
<file path=[Content_Types].xml><?xml version="1.0" encoding="utf-8"?>
<Types xmlns="http://schemas.openxmlformats.org/package/2006/content-types">
  <Override PartName="/word/footer59.xml" ContentType="application/vnd.openxmlformats-officedocument.wordprocessingml.footer+xml"/>
  <Override PartName="/word/footer88.xml" ContentType="application/vnd.openxmlformats-officedocument.wordprocessingml.footer+xml"/>
  <Override PartName="/word/footer105.xml" ContentType="application/vnd.openxmlformats-officedocument.wordprocessingml.footer+xml"/>
  <Override PartName="/word/footer123.xml" ContentType="application/vnd.openxmlformats-officedocument.wordprocessingml.footer+xml"/>
  <Override PartName="/word/footer141.xml" ContentType="application/vnd.openxmlformats-officedocument.wordprocessingml.footer+xml"/>
  <Override PartName="/word/footer152.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footer95.xml" ContentType="application/vnd.openxmlformats-officedocument.wordprocessingml.footer+xml"/>
  <Override PartName="/word/footer112.xml" ContentType="application/vnd.openxmlformats-officedocument.wordprocessingml.footer+xml"/>
  <Override PartName="/word/footer130.xml" ContentType="application/vnd.openxmlformats-officedocument.wordprocessingml.footer+xml"/>
  <Override PartName="/word/footer7.xml" ContentType="application/vnd.openxmlformats-officedocument.wordprocessingml.footer+xml"/>
  <Override PartName="/word/theme/themeOverride1.xml" ContentType="application/vnd.openxmlformats-officedocument.themeOverride+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footer66.xml" ContentType="application/vnd.openxmlformats-officedocument.wordprocessingml.footer+xml"/>
  <Override PartName="/word/footer84.xml" ContentType="application/vnd.openxmlformats-officedocument.wordprocessingml.footer+xml"/>
  <Override PartName="/word/footer101.xml" ContentType="application/vnd.openxmlformats-officedocument.wordprocessingml.footer+xml"/>
  <Override PartName="/word/header14.xml" ContentType="application/vnd.openxmlformats-officedocument.wordprocessingml.head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26.xml" ContentType="application/vnd.openxmlformats-officedocument.wordprocessingml.footer+xml"/>
  <Override PartName="/word/footer44.xml" ContentType="application/vnd.openxmlformats-officedocument.wordprocessingml.footer+xml"/>
  <Override PartName="/word/footer73.xml" ContentType="application/vnd.openxmlformats-officedocument.wordprocessingml.footer+xml"/>
  <Override PartName="/word/footer91.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footer62.xml" ContentType="application/vnd.openxmlformats-officedocument.wordprocessingml.footer+xml"/>
  <Override PartName="/word/footer8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footer139.xml" ContentType="application/vnd.openxmlformats-officedocument.wordprocessingml.footer+xml"/>
  <Default Extension="xlsx" ContentType="application/vnd.openxmlformats-officedocument.spreadsheetml.sheet"/>
  <Override PartName="/word/footer117.xml" ContentType="application/vnd.openxmlformats-officedocument.wordprocessingml.footer+xml"/>
  <Override PartName="/word/footer128.xml" ContentType="application/vnd.openxmlformats-officedocument.wordprocessingml.footer+xml"/>
  <Override PartName="/word/footer146.xml" ContentType="application/vnd.openxmlformats-officedocument.wordprocessingml.footer+xml"/>
  <Override PartName="/word/charts/chart1.xml" ContentType="application/vnd.openxmlformats-officedocument.drawingml.chart+xml"/>
  <Override PartName="/word/footer106.xml" ContentType="application/vnd.openxmlformats-officedocument.wordprocessingml.footer+xml"/>
  <Override PartName="/word/footer135.xml" ContentType="application/vnd.openxmlformats-officedocument.wordprocessingml.footer+xml"/>
  <Override PartName="/word/footer153.xml" ContentType="application/vnd.openxmlformats-officedocument.wordprocessingml.footer+xml"/>
  <Default Extension="png" ContentType="image/png"/>
  <Override PartName="/word/footer78.xml" ContentType="application/vnd.openxmlformats-officedocument.wordprocessingml.footer+xml"/>
  <Override PartName="/word/footer89.xml" ContentType="application/vnd.openxmlformats-officedocument.wordprocessingml.footer+xml"/>
  <Override PartName="/word/footer113.xml" ContentType="application/vnd.openxmlformats-officedocument.wordprocessingml.footer+xml"/>
  <Override PartName="/word/footer124.xml" ContentType="application/vnd.openxmlformats-officedocument.wordprocessingml.footer+xml"/>
  <Override PartName="/word/footer142.xml" ContentType="application/vnd.openxmlformats-officedocument.wordprocessingml.footer+xml"/>
  <Override PartName="/word/footer8.xml" ContentType="application/vnd.openxmlformats-officedocument.wordprocessingml.footer+xml"/>
  <Override PartName="/word/footer49.xml" ContentType="application/vnd.openxmlformats-officedocument.wordprocessingml.footer+xml"/>
  <Override PartName="/word/footer67.xml" ContentType="application/vnd.openxmlformats-officedocument.wordprocessingml.footer+xml"/>
  <Override PartName="/word/footer96.xml" ContentType="application/vnd.openxmlformats-officedocument.wordprocessingml.footer+xml"/>
  <Override PartName="/word/footer102.xml" ContentType="application/vnd.openxmlformats-officedocument.wordprocessingml.footer+xml"/>
  <Override PartName="/word/footer120.xml" ContentType="application/vnd.openxmlformats-officedocument.wordprocessingml.footer+xml"/>
  <Override PartName="/word/footer131.xml" ContentType="application/vnd.openxmlformats-officedocument.wordprocessingml.footer+xml"/>
  <Override PartName="/word/footer27.xml" ContentType="application/vnd.openxmlformats-officedocument.wordprocessingml.footer+xml"/>
  <Override PartName="/word/footer38.xml" ContentType="application/vnd.openxmlformats-officedocument.wordprocessingml.footer+xml"/>
  <Override PartName="/word/footer56.xml" ContentType="application/vnd.openxmlformats-officedocument.wordprocessingml.footer+xml"/>
  <Override PartName="/word/footer74.xml" ContentType="application/vnd.openxmlformats-officedocument.wordprocessingml.footer+xml"/>
  <Override PartName="/word/footer85.xml" ContentType="application/vnd.openxmlformats-officedocument.wordprocessingml.footer+xml"/>
  <Default Extension="emf" ContentType="image/x-emf"/>
  <Override PartName="/word/footer4.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63.xml" ContentType="application/vnd.openxmlformats-officedocument.wordprocessingml.footer+xml"/>
  <Override PartName="/word/footer81.xml" ContentType="application/vnd.openxmlformats-officedocument.wordprocessingml.footer+xml"/>
  <Override PartName="/word/footer92.xml" ContentType="application/vnd.openxmlformats-officedocument.wordprocessingml.footer+xml"/>
  <Override PartName="/docProps/app.xml" ContentType="application/vnd.openxmlformats-officedocument.extended-properties+xml"/>
  <Override PartName="/word/footer23.xml" ContentType="application/vnd.openxmlformats-officedocument.wordprocessingml.footer+xml"/>
  <Override PartName="/word/footer52.xml" ContentType="application/vnd.openxmlformats-officedocument.wordprocessingml.footer+xml"/>
  <Override PartName="/word/footer70.xml" ContentType="application/vnd.openxmlformats-officedocument.wordprocessingml.footer+xml"/>
  <Override PartName="/word/header11.xml" ContentType="application/vnd.openxmlformats-officedocument.wordprocessingml.header+xml"/>
  <Override PartName="/word/header5.xml" ContentType="application/vnd.openxmlformats-officedocument.wordprocessingml.header+xml"/>
  <Override PartName="/word/footer12.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footer129.xml" ContentType="application/vnd.openxmlformats-officedocument.wordprocessingml.footer+xml"/>
  <Override PartName="/word/footer118.xml" ContentType="application/vnd.openxmlformats-officedocument.wordprocessingml.footer+xml"/>
  <Override PartName="/word/footer136.xml" ContentType="application/vnd.openxmlformats-officedocument.wordprocessingml.footer+xml"/>
  <Override PartName="/word/footer147.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footer107.xml" ContentType="application/vnd.openxmlformats-officedocument.wordprocessingml.footer+xml"/>
  <Override PartName="/word/footer125.xml" ContentType="application/vnd.openxmlformats-officedocument.wordprocessingml.footer+xml"/>
  <Override PartName="/word/footer143.xml" ContentType="application/vnd.openxmlformats-officedocument.wordprocessingml.foot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footer97.xml" ContentType="application/vnd.openxmlformats-officedocument.wordprocessingml.footer+xml"/>
  <Override PartName="/word/footer114.xml" ContentType="application/vnd.openxmlformats-officedocument.wordprocessingml.footer+xml"/>
  <Override PartName="/word/footer132.xml" ContentType="application/vnd.openxmlformats-officedocument.wordprocessingml.foot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footer68.xml" ContentType="application/vnd.openxmlformats-officedocument.wordprocessingml.footer+xml"/>
  <Override PartName="/word/footer86.xml" ContentType="application/vnd.openxmlformats-officedocument.wordprocessingml.footer+xml"/>
  <Override PartName="/word/footer103.xml" ContentType="application/vnd.openxmlformats-officedocument.wordprocessingml.footer+xml"/>
  <Override PartName="/word/footer121.xml" ContentType="application/vnd.openxmlformats-officedocument.wordprocessingml.footer+xml"/>
  <Override PartName="/word/footer150.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footer93.xml" ContentType="application/vnd.openxmlformats-officedocument.wordprocessingml.footer+xml"/>
  <Override PartName="/word/footer110.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footer64.xml" ContentType="application/vnd.openxmlformats-officedocument.wordprocessingml.footer+xml"/>
  <Override PartName="/word/footer82.xml" ContentType="application/vnd.openxmlformats-officedocument.wordprocessingml.footer+xml"/>
  <Override PartName="/word/header12.xml" ContentType="application/vnd.openxmlformats-officedocument.wordprocessingml.header+xml"/>
  <Override PartName="/word/header6.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footer60.xml" ContentType="application/vnd.openxmlformats-officedocument.wordprocessingml.footer+xml"/>
  <Override PartName="/word/footer71.xml" ContentType="application/vnd.openxmlformats-officedocument.wordprocessingml.footer+xml"/>
  <Override PartName="/word/footer1.xml" ContentType="application/vnd.openxmlformats-officedocument.wordprocessingml.footer+xml"/>
  <Override PartName="/word/footer31.xml" ContentType="application/vnd.openxmlformats-officedocument.wordprocessingml.footer+xml"/>
  <Override PartName="/word/footer119.xml" ContentType="application/vnd.openxmlformats-officedocument.wordprocessingml.footer+xml"/>
  <Override PartName="/word/footer148.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footer108.xml" ContentType="application/vnd.openxmlformats-officedocument.wordprocessingml.footer+xml"/>
  <Override PartName="/word/footer137.xml" ContentType="application/vnd.openxmlformats-officedocument.wordprocessingml.footer+xml"/>
  <Override PartName="/word/footer115.xml" ContentType="application/vnd.openxmlformats-officedocument.wordprocessingml.footer+xml"/>
  <Override PartName="/word/footer126.xml" ContentType="application/vnd.openxmlformats-officedocument.wordprocessingml.footer+xml"/>
  <Override PartName="/word/footer144.xml" ContentType="application/vnd.openxmlformats-officedocument.wordprocessingml.footer+xml"/>
  <Override PartName="/word/footer69.xml" ContentType="application/vnd.openxmlformats-officedocument.wordprocessingml.footer+xml"/>
  <Override PartName="/word/footer98.xml" ContentType="application/vnd.openxmlformats-officedocument.wordprocessingml.footer+xml"/>
  <Override PartName="/word/footer104.xml" ContentType="application/vnd.openxmlformats-officedocument.wordprocessingml.footer+xml"/>
  <Override PartName="/word/footer133.xml" ContentType="application/vnd.openxmlformats-officedocument.wordprocessingml.footer+xml"/>
  <Override PartName="/word/footer151.xml" ContentType="application/vnd.openxmlformats-officedocument.wordprocessingml.footer+xml"/>
  <Override PartName="/word/footer29.xml" ContentType="application/vnd.openxmlformats-officedocument.wordprocessingml.footer+xml"/>
  <Override PartName="/word/footer58.xml" ContentType="application/vnd.openxmlformats-officedocument.wordprocessingml.footer+xml"/>
  <Override PartName="/word/footer76.xml" ContentType="application/vnd.openxmlformats-officedocument.wordprocessingml.footer+xml"/>
  <Override PartName="/word/footer87.xml" ContentType="application/vnd.openxmlformats-officedocument.wordprocessingml.footer+xml"/>
  <Override PartName="/word/footer111.xml" ContentType="application/vnd.openxmlformats-officedocument.wordprocessingml.footer+xml"/>
  <Override PartName="/word/footer122.xml" ContentType="application/vnd.openxmlformats-officedocument.wordprocessingml.footer+xml"/>
  <Override PartName="/word/footer140.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36.xml" ContentType="application/vnd.openxmlformats-officedocument.wordprocessingml.footer+xml"/>
  <Override PartName="/word/footer47.xml" ContentType="application/vnd.openxmlformats-officedocument.wordprocessingml.footer+xml"/>
  <Override PartName="/word/footer65.xml" ContentType="application/vnd.openxmlformats-officedocument.wordprocessingml.footer+xml"/>
  <Override PartName="/word/footer83.xml" ContentType="application/vnd.openxmlformats-officedocument.wordprocessingml.footer+xml"/>
  <Override PartName="/word/footer94.xml" ContentType="application/vnd.openxmlformats-officedocument.wordprocessingml.footer+xml"/>
  <Override PartName="/word/footer100.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25.xml" ContentType="application/vnd.openxmlformats-officedocument.wordprocessingml.footer+xml"/>
  <Override PartName="/word/footer54.xml" ContentType="application/vnd.openxmlformats-officedocument.wordprocessingml.footer+xml"/>
  <Override PartName="/word/footer72.xml" ContentType="application/vnd.openxmlformats-officedocument.wordprocessingml.footer+xml"/>
  <Override PartName="/word/header13.xml" ContentType="application/vnd.openxmlformats-officedocument.wordprocessingml.header+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61.xml" ContentType="application/vnd.openxmlformats-officedocument.wordprocessingml.footer+xml"/>
  <Override PartName="/word/footer90.xml" ContentType="application/vnd.openxmlformats-officedocument.wordprocessingml.footer+xml"/>
  <Override PartName="/word/footer21.xml" ContentType="application/vnd.openxmlformats-officedocument.wordprocessingml.footer+xml"/>
  <Override PartName="/word/footer50.xml" ContentType="application/vnd.openxmlformats-officedocument.wordprocessingml.footer+xml"/>
  <Override PartName="/word/footer138.xml" ContentType="application/vnd.openxmlformats-officedocument.wordprocessingml.footer+xml"/>
  <Override PartName="/word/footer149.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oter109.xml" ContentType="application/vnd.openxmlformats-officedocument.wordprocessingml.footer+xml"/>
  <Override PartName="/word/footer127.xml" ContentType="application/vnd.openxmlformats-officedocument.wordprocessingml.footer+xml"/>
  <Override PartName="/word/footer99.xml" ContentType="application/vnd.openxmlformats-officedocument.wordprocessingml.footer+xml"/>
  <Override PartName="/word/footer116.xml" ContentType="application/vnd.openxmlformats-officedocument.wordprocessingml.footer+xml"/>
  <Override PartName="/word/footer134.xml" ContentType="application/vnd.openxmlformats-officedocument.wordprocessingml.footer+xml"/>
  <Override PartName="/word/footer145.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8C2" w:rsidRPr="00006007" w:rsidRDefault="002318C2" w:rsidP="00DB5AE7">
      <w:pPr>
        <w:ind w:firstLine="0"/>
        <w:jc w:val="center"/>
        <w:rPr>
          <w:szCs w:val="19"/>
        </w:rPr>
      </w:pPr>
      <w:r w:rsidRPr="00006007">
        <w:rPr>
          <w:szCs w:val="19"/>
        </w:rPr>
        <w:t>Нижегородская академия МВД России</w:t>
      </w:r>
    </w:p>
    <w:p w:rsidR="002318C2" w:rsidRPr="00006007" w:rsidRDefault="002318C2" w:rsidP="00DB5AE7">
      <w:pPr>
        <w:ind w:firstLine="0"/>
        <w:jc w:val="center"/>
        <w:rPr>
          <w:szCs w:val="19"/>
        </w:rPr>
      </w:pPr>
      <w:r w:rsidRPr="00006007">
        <w:rPr>
          <w:szCs w:val="19"/>
        </w:rPr>
        <w:t xml:space="preserve">Нижегородский исследовательский научно-прикладной центр </w:t>
      </w:r>
      <w:r w:rsidR="002A63AD" w:rsidRPr="00006007">
        <w:rPr>
          <w:szCs w:val="19"/>
        </w:rPr>
        <w:t>«</w:t>
      </w:r>
      <w:r w:rsidRPr="00006007">
        <w:rPr>
          <w:szCs w:val="19"/>
        </w:rPr>
        <w:t>Юридическая техника</w:t>
      </w:r>
      <w:r w:rsidR="002A63AD" w:rsidRPr="00006007">
        <w:rPr>
          <w:szCs w:val="19"/>
        </w:rPr>
        <w:t>»</w:t>
      </w:r>
    </w:p>
    <w:p w:rsidR="002C4B8F" w:rsidRPr="00006007" w:rsidRDefault="002C4B8F" w:rsidP="00DB5AE7">
      <w:pPr>
        <w:spacing w:before="2400"/>
        <w:ind w:firstLine="0"/>
        <w:jc w:val="center"/>
        <w:rPr>
          <w:rFonts w:ascii="SchoolBookCTT" w:hAnsi="SchoolBookCTT"/>
          <w:b/>
          <w:sz w:val="52"/>
          <w:szCs w:val="52"/>
        </w:rPr>
      </w:pPr>
      <w:r w:rsidRPr="00006007">
        <w:rPr>
          <w:rFonts w:ascii="SchoolBookCTT" w:hAnsi="SchoolBookCTT"/>
          <w:b/>
          <w:sz w:val="60"/>
          <w:szCs w:val="60"/>
        </w:rPr>
        <w:t>ЮРИДИЧЕСКАЯ ТЕХНИКА</w:t>
      </w:r>
      <w:r w:rsidR="00AD241C" w:rsidRPr="00006007">
        <w:rPr>
          <w:rFonts w:ascii="SchoolBookCTT" w:hAnsi="SchoolBookCTT"/>
          <w:b/>
          <w:sz w:val="60"/>
          <w:szCs w:val="60"/>
        </w:rPr>
        <w:br/>
      </w:r>
      <w:r w:rsidR="00AD241C" w:rsidRPr="00006007">
        <w:rPr>
          <w:rFonts w:ascii="SchoolBookCTT" w:hAnsi="SchoolBookCTT"/>
          <w:b/>
          <w:sz w:val="60"/>
          <w:szCs w:val="60"/>
        </w:rPr>
        <w:br/>
      </w:r>
      <w:r w:rsidRPr="00006007">
        <w:rPr>
          <w:rFonts w:ascii="SchoolBookCTT" w:hAnsi="SchoolBookCTT"/>
          <w:b/>
          <w:sz w:val="60"/>
          <w:szCs w:val="60"/>
        </w:rPr>
        <w:t>Ежегодник</w:t>
      </w:r>
      <w:r w:rsidR="00AD241C" w:rsidRPr="00006007">
        <w:rPr>
          <w:rFonts w:ascii="SchoolBookCTT" w:hAnsi="SchoolBookCTT"/>
          <w:b/>
          <w:sz w:val="60"/>
          <w:szCs w:val="60"/>
        </w:rPr>
        <w:br/>
      </w:r>
      <w:r w:rsidR="00AD241C" w:rsidRPr="00006007">
        <w:rPr>
          <w:rFonts w:ascii="SchoolBookCTT" w:hAnsi="SchoolBookCTT"/>
          <w:b/>
          <w:sz w:val="60"/>
          <w:szCs w:val="60"/>
        </w:rPr>
        <w:br/>
      </w:r>
      <w:r w:rsidRPr="00006007">
        <w:rPr>
          <w:rFonts w:ascii="SchoolBookCTT" w:hAnsi="SchoolBookCTT"/>
          <w:b/>
          <w:sz w:val="60"/>
          <w:szCs w:val="60"/>
        </w:rPr>
        <w:t xml:space="preserve">№ </w:t>
      </w:r>
      <w:r w:rsidR="00267E33" w:rsidRPr="00006007">
        <w:rPr>
          <w:rFonts w:ascii="SchoolBookCTT" w:hAnsi="SchoolBookCTT"/>
          <w:b/>
          <w:sz w:val="60"/>
          <w:szCs w:val="60"/>
        </w:rPr>
        <w:t>10</w:t>
      </w:r>
      <w:r w:rsidR="00AD241C" w:rsidRPr="00006007">
        <w:rPr>
          <w:rFonts w:ascii="SchoolBookCTT" w:hAnsi="SchoolBookCTT"/>
          <w:b/>
          <w:sz w:val="60"/>
          <w:szCs w:val="60"/>
        </w:rPr>
        <w:br/>
      </w:r>
      <w:r w:rsidR="00AD241C" w:rsidRPr="00006007">
        <w:rPr>
          <w:rFonts w:ascii="SchoolBookCTT" w:hAnsi="SchoolBookCTT"/>
          <w:b/>
          <w:sz w:val="60"/>
          <w:szCs w:val="60"/>
        </w:rPr>
        <w:br/>
      </w:r>
      <w:r w:rsidR="002A63AD" w:rsidRPr="00006007">
        <w:rPr>
          <w:rFonts w:ascii="SchoolBookCTT" w:hAnsi="SchoolBookCTT"/>
          <w:b/>
          <w:sz w:val="52"/>
          <w:szCs w:val="52"/>
        </w:rPr>
        <w:t>«</w:t>
      </w:r>
      <w:r w:rsidR="00267E33" w:rsidRPr="00006007">
        <w:rPr>
          <w:rFonts w:ascii="SchoolBookCTT" w:hAnsi="SchoolBookCTT"/>
          <w:b/>
          <w:sz w:val="52"/>
          <w:szCs w:val="52"/>
        </w:rPr>
        <w:t>З</w:t>
      </w:r>
      <w:r w:rsidR="002318C2" w:rsidRPr="00006007">
        <w:rPr>
          <w:rFonts w:ascii="SchoolBookCTT" w:hAnsi="SchoolBookCTT"/>
          <w:b/>
          <w:sz w:val="52"/>
          <w:szCs w:val="52"/>
        </w:rPr>
        <w:t>аконотворчес</w:t>
      </w:r>
      <w:r w:rsidR="00267E33" w:rsidRPr="00006007">
        <w:rPr>
          <w:rFonts w:ascii="SchoolBookCTT" w:hAnsi="SchoolBookCTT"/>
          <w:b/>
          <w:sz w:val="52"/>
          <w:szCs w:val="52"/>
        </w:rPr>
        <w:t>кая,</w:t>
      </w:r>
      <w:r w:rsidR="00267E33" w:rsidRPr="00006007">
        <w:rPr>
          <w:rFonts w:ascii="SchoolBookCTT" w:hAnsi="SchoolBookCTT"/>
          <w:b/>
          <w:sz w:val="52"/>
          <w:szCs w:val="52"/>
        </w:rPr>
        <w:br/>
        <w:t>интерпретационная,</w:t>
      </w:r>
      <w:r w:rsidR="00267E33" w:rsidRPr="00006007">
        <w:rPr>
          <w:rFonts w:ascii="SchoolBookCTT" w:hAnsi="SchoolBookCTT"/>
          <w:b/>
          <w:sz w:val="52"/>
          <w:szCs w:val="52"/>
        </w:rPr>
        <w:br/>
        <w:t>правоприменительная техника</w:t>
      </w:r>
      <w:r w:rsidR="00267E33" w:rsidRPr="00006007">
        <w:rPr>
          <w:rFonts w:ascii="SchoolBookCTT" w:hAnsi="SchoolBookCTT"/>
          <w:b/>
          <w:sz w:val="52"/>
          <w:szCs w:val="52"/>
        </w:rPr>
        <w:br/>
        <w:t>в контексте культуры</w:t>
      </w:r>
      <w:r w:rsidR="00267E33" w:rsidRPr="00006007">
        <w:rPr>
          <w:rFonts w:ascii="SchoolBookCTT" w:hAnsi="SchoolBookCTT"/>
          <w:b/>
          <w:sz w:val="52"/>
          <w:szCs w:val="52"/>
        </w:rPr>
        <w:br/>
        <w:t>и межкультурной коммуникации</w:t>
      </w:r>
      <w:r w:rsidR="002A63AD" w:rsidRPr="00006007">
        <w:rPr>
          <w:rFonts w:ascii="SchoolBookCTT" w:hAnsi="SchoolBookCTT"/>
          <w:b/>
          <w:sz w:val="52"/>
          <w:szCs w:val="52"/>
        </w:rPr>
        <w:t>»</w:t>
      </w:r>
    </w:p>
    <w:p w:rsidR="002C4B8F" w:rsidRPr="00006007" w:rsidRDefault="002C4B8F" w:rsidP="00DB5AE7"/>
    <w:p w:rsidR="002C4B8F" w:rsidRPr="00006007" w:rsidRDefault="002C4B8F" w:rsidP="00DB5AE7"/>
    <w:p w:rsidR="002C4B8F" w:rsidRPr="00006007" w:rsidRDefault="002C4B8F" w:rsidP="00DB5AE7"/>
    <w:p w:rsidR="002C4B8F" w:rsidRPr="00006007" w:rsidRDefault="002C4B8F" w:rsidP="00DB5AE7"/>
    <w:p w:rsidR="00267E33" w:rsidRPr="00006007" w:rsidRDefault="00267E33" w:rsidP="00DB5AE7"/>
    <w:p w:rsidR="00F030BB" w:rsidRPr="00006007" w:rsidRDefault="00F030BB" w:rsidP="00DB5AE7"/>
    <w:p w:rsidR="00F030BB" w:rsidRPr="00006007" w:rsidRDefault="00F030BB" w:rsidP="00DB5AE7"/>
    <w:p w:rsidR="002C4B8F" w:rsidRPr="00006007" w:rsidRDefault="002C4B8F" w:rsidP="00DB5AE7"/>
    <w:p w:rsidR="002C4B8F" w:rsidRPr="00006007" w:rsidRDefault="002C4B8F" w:rsidP="00DB5AE7"/>
    <w:p w:rsidR="002C4B8F" w:rsidRPr="00006007" w:rsidRDefault="002C4B8F" w:rsidP="00DB5AE7"/>
    <w:p w:rsidR="002C4B8F" w:rsidRPr="00006007" w:rsidRDefault="002C4B8F" w:rsidP="00DB5AE7"/>
    <w:p w:rsidR="00AF15A6" w:rsidRPr="00006007" w:rsidRDefault="00AF15A6" w:rsidP="00DB5AE7"/>
    <w:p w:rsidR="00AF15A6" w:rsidRPr="00006007" w:rsidRDefault="00AF15A6" w:rsidP="00DB5AE7"/>
    <w:p w:rsidR="00F030BB" w:rsidRPr="00006007" w:rsidRDefault="00F030BB" w:rsidP="00DB5AE7"/>
    <w:p w:rsidR="00F030BB" w:rsidRPr="00006007" w:rsidRDefault="00F030BB" w:rsidP="00DB5AE7"/>
    <w:p w:rsidR="002C4B8F" w:rsidRPr="00006007" w:rsidRDefault="002C4B8F" w:rsidP="00DB5AE7"/>
    <w:p w:rsidR="002C4B8F" w:rsidRPr="00006007" w:rsidRDefault="002C4B8F" w:rsidP="00DB5AE7"/>
    <w:p w:rsidR="002C4B8F" w:rsidRPr="00006007" w:rsidRDefault="002C4B8F" w:rsidP="00DB5AE7"/>
    <w:p w:rsidR="002C4B8F" w:rsidRPr="00006007" w:rsidRDefault="002C4B8F" w:rsidP="00DB5AE7"/>
    <w:p w:rsidR="002C4B8F" w:rsidRPr="00006007" w:rsidRDefault="002C4B8F" w:rsidP="00DB5AE7"/>
    <w:p w:rsidR="002C4B8F" w:rsidRPr="00006007" w:rsidRDefault="002C4B8F" w:rsidP="00DB5AE7">
      <w:pPr>
        <w:ind w:firstLine="0"/>
        <w:jc w:val="center"/>
      </w:pPr>
      <w:r w:rsidRPr="00006007">
        <w:t>Нижний Новгород</w:t>
      </w:r>
    </w:p>
    <w:p w:rsidR="00C13EA4" w:rsidRPr="00006007" w:rsidRDefault="002C4B8F" w:rsidP="00DB5AE7">
      <w:pPr>
        <w:ind w:firstLine="0"/>
        <w:jc w:val="center"/>
      </w:pPr>
      <w:r w:rsidRPr="00006007">
        <w:t>201</w:t>
      </w:r>
      <w:r w:rsidR="00267E33" w:rsidRPr="00006007">
        <w:t>6</w:t>
      </w:r>
    </w:p>
    <w:p w:rsidR="00F030BB" w:rsidRPr="00006007" w:rsidRDefault="00F030BB" w:rsidP="00DB5AE7">
      <w:pPr>
        <w:autoSpaceDE w:val="0"/>
        <w:autoSpaceDN w:val="0"/>
        <w:adjustRightInd w:val="0"/>
        <w:ind w:firstLine="0"/>
        <w:rPr>
          <w:rFonts w:ascii="SchoolBookCTT" w:eastAsia="Batang" w:hAnsi="SchoolBookCTT" w:cs="Arial"/>
          <w:b/>
          <w:bCs/>
          <w:sz w:val="72"/>
          <w:szCs w:val="72"/>
        </w:rPr>
      </w:pPr>
      <w:r w:rsidRPr="00006007">
        <w:rPr>
          <w:rFonts w:ascii="SchoolBookCTT" w:eastAsia="Batang" w:hAnsi="SchoolBookCTT" w:cs="Arial"/>
          <w:b/>
          <w:bCs/>
          <w:sz w:val="72"/>
          <w:szCs w:val="72"/>
        </w:rPr>
        <w:lastRenderedPageBreak/>
        <w:t>Юридическая</w:t>
      </w:r>
    </w:p>
    <w:p w:rsidR="00F030BB" w:rsidRPr="00006007" w:rsidRDefault="00F030BB" w:rsidP="00DB5AE7">
      <w:pPr>
        <w:tabs>
          <w:tab w:val="right" w:pos="-2880"/>
          <w:tab w:val="left" w:pos="-1980"/>
          <w:tab w:val="right" w:pos="9407"/>
        </w:tabs>
        <w:autoSpaceDE w:val="0"/>
        <w:autoSpaceDN w:val="0"/>
        <w:adjustRightInd w:val="0"/>
        <w:ind w:firstLine="0"/>
        <w:rPr>
          <w:rFonts w:ascii="SchoolBookCTT" w:eastAsia="Batang" w:hAnsi="SchoolBookCTT" w:cs="Arial"/>
          <w:b/>
          <w:bCs/>
          <w:sz w:val="72"/>
          <w:szCs w:val="72"/>
        </w:rPr>
      </w:pPr>
      <w:r w:rsidRPr="00006007">
        <w:rPr>
          <w:rFonts w:ascii="SchoolBookCTT" w:eastAsia="Batang" w:hAnsi="SchoolBookCTT" w:cs="Arial"/>
          <w:b/>
          <w:bCs/>
          <w:sz w:val="72"/>
          <w:szCs w:val="72"/>
        </w:rPr>
        <w:t>техника</w:t>
      </w:r>
    </w:p>
    <w:p w:rsidR="00F030BB" w:rsidRPr="00006007" w:rsidRDefault="00F030BB" w:rsidP="00DB5AE7">
      <w:pPr>
        <w:tabs>
          <w:tab w:val="right" w:pos="-2880"/>
          <w:tab w:val="left" w:pos="-1980"/>
          <w:tab w:val="right" w:pos="9407"/>
        </w:tabs>
        <w:autoSpaceDE w:val="0"/>
        <w:autoSpaceDN w:val="0"/>
        <w:adjustRightInd w:val="0"/>
        <w:ind w:firstLine="0"/>
        <w:rPr>
          <w:rFonts w:ascii="SchoolBookCTT" w:hAnsi="SchoolBookCTT" w:cs="Arial"/>
          <w:b/>
          <w:bCs/>
          <w:sz w:val="72"/>
          <w:szCs w:val="72"/>
        </w:rPr>
      </w:pPr>
      <w:r w:rsidRPr="00006007">
        <w:rPr>
          <w:rFonts w:ascii="SchoolBookCTT" w:hAnsi="SchoolBookCTT" w:cs="Arial"/>
          <w:b/>
          <w:bCs/>
          <w:sz w:val="72"/>
          <w:szCs w:val="72"/>
        </w:rPr>
        <w:t>201</w:t>
      </w:r>
      <w:r w:rsidR="00267E33" w:rsidRPr="00006007">
        <w:rPr>
          <w:rFonts w:ascii="SchoolBookCTT" w:hAnsi="SchoolBookCTT" w:cs="Arial"/>
          <w:b/>
          <w:bCs/>
          <w:sz w:val="72"/>
          <w:szCs w:val="72"/>
        </w:rPr>
        <w:t>6</w:t>
      </w:r>
      <w:r w:rsidRPr="00006007">
        <w:rPr>
          <w:rFonts w:ascii="SchoolBookCTT" w:hAnsi="SchoolBookCTT" w:cs="Arial"/>
          <w:b/>
          <w:bCs/>
          <w:sz w:val="72"/>
          <w:szCs w:val="72"/>
        </w:rPr>
        <w:tab/>
        <w:t xml:space="preserve">№ </w:t>
      </w:r>
      <w:r w:rsidR="00267E33" w:rsidRPr="00006007">
        <w:rPr>
          <w:rFonts w:ascii="SchoolBookCTT" w:hAnsi="SchoolBookCTT" w:cs="Arial"/>
          <w:b/>
          <w:bCs/>
          <w:sz w:val="72"/>
          <w:szCs w:val="72"/>
        </w:rPr>
        <w:t>10</w:t>
      </w:r>
    </w:p>
    <w:p w:rsidR="00F030BB" w:rsidRPr="00006007" w:rsidRDefault="00F030BB" w:rsidP="00DB5AE7">
      <w:pPr>
        <w:pBdr>
          <w:bottom w:val="thinThickSmallGap" w:sz="24" w:space="1" w:color="auto"/>
        </w:pBdr>
        <w:autoSpaceDE w:val="0"/>
        <w:autoSpaceDN w:val="0"/>
        <w:adjustRightInd w:val="0"/>
        <w:ind w:firstLine="0"/>
        <w:jc w:val="center"/>
        <w:rPr>
          <w:rFonts w:ascii="SchoolBookCTT" w:hAnsi="SchoolBookCTT" w:cs="Arial"/>
          <w:b/>
          <w:bCs/>
          <w:sz w:val="36"/>
          <w:szCs w:val="36"/>
        </w:rPr>
      </w:pPr>
      <w:r w:rsidRPr="00006007">
        <w:rPr>
          <w:rFonts w:ascii="SchoolBookCTT" w:hAnsi="SchoolBookCTT" w:cs="Arial"/>
          <w:b/>
          <w:bCs/>
          <w:sz w:val="36"/>
          <w:szCs w:val="36"/>
        </w:rPr>
        <w:t>Выходит 1 раз в год</w:t>
      </w:r>
    </w:p>
    <w:p w:rsidR="00F030BB" w:rsidRPr="00006007" w:rsidRDefault="00F030BB" w:rsidP="00DB5AE7">
      <w:pPr>
        <w:autoSpaceDE w:val="0"/>
        <w:autoSpaceDN w:val="0"/>
        <w:adjustRightInd w:val="0"/>
        <w:rPr>
          <w:rFonts w:cs="PragmaticaCTT"/>
          <w:b/>
          <w:bCs/>
        </w:rPr>
      </w:pPr>
    </w:p>
    <w:p w:rsidR="00F030BB" w:rsidRPr="00006007" w:rsidRDefault="00F030BB" w:rsidP="00DB5AE7">
      <w:pPr>
        <w:autoSpaceDE w:val="0"/>
        <w:autoSpaceDN w:val="0"/>
        <w:adjustRightInd w:val="0"/>
        <w:rPr>
          <w:rFonts w:cs="PragmaticaCTT"/>
          <w:b/>
          <w:bCs/>
        </w:rPr>
      </w:pPr>
    </w:p>
    <w:p w:rsidR="00F030BB" w:rsidRPr="00006007" w:rsidRDefault="00F030BB" w:rsidP="00DB5AE7">
      <w:pPr>
        <w:autoSpaceDE w:val="0"/>
        <w:autoSpaceDN w:val="0"/>
        <w:adjustRightInd w:val="0"/>
        <w:ind w:firstLine="0"/>
        <w:jc w:val="center"/>
        <w:rPr>
          <w:rFonts w:ascii="SchoolBookCTT" w:hAnsi="SchoolBookCTT" w:cs="Arial"/>
          <w:sz w:val="24"/>
        </w:rPr>
      </w:pPr>
      <w:r w:rsidRPr="00006007">
        <w:rPr>
          <w:rFonts w:ascii="SchoolBookCTT" w:hAnsi="SchoolBookCTT" w:cs="Arial"/>
          <w:b/>
          <w:bCs/>
          <w:sz w:val="24"/>
        </w:rPr>
        <w:t>Редакционная коллегия</w:t>
      </w:r>
    </w:p>
    <w:p w:rsidR="00F030BB" w:rsidRPr="00006007" w:rsidRDefault="00F030BB" w:rsidP="00DB5AE7">
      <w:pPr>
        <w:autoSpaceDE w:val="0"/>
        <w:autoSpaceDN w:val="0"/>
        <w:adjustRightInd w:val="0"/>
        <w:rPr>
          <w:rFonts w:cs="Arial"/>
          <w:b/>
          <w:bCs/>
          <w:i/>
          <w:iCs/>
        </w:rPr>
      </w:pPr>
    </w:p>
    <w:p w:rsidR="00F030BB" w:rsidRPr="00006007" w:rsidRDefault="00F030BB" w:rsidP="00DB5AE7">
      <w:pPr>
        <w:autoSpaceDE w:val="0"/>
        <w:autoSpaceDN w:val="0"/>
        <w:adjustRightInd w:val="0"/>
        <w:spacing w:before="80"/>
        <w:rPr>
          <w:rFonts w:cs="Arial"/>
        </w:rPr>
      </w:pPr>
      <w:r w:rsidRPr="00006007">
        <w:rPr>
          <w:rFonts w:cs="Arial"/>
          <w:b/>
          <w:bCs/>
          <w:i/>
          <w:iCs/>
        </w:rPr>
        <w:t>Главный редактор:</w:t>
      </w:r>
    </w:p>
    <w:p w:rsidR="00F030BB" w:rsidRPr="00006007" w:rsidRDefault="00F030BB" w:rsidP="00DB5AE7">
      <w:pPr>
        <w:autoSpaceDE w:val="0"/>
        <w:autoSpaceDN w:val="0"/>
        <w:adjustRightInd w:val="0"/>
        <w:spacing w:before="80"/>
        <w:rPr>
          <w:rFonts w:cs="Arial"/>
        </w:rPr>
      </w:pPr>
      <w:r w:rsidRPr="00006007">
        <w:rPr>
          <w:rFonts w:cs="Arial"/>
          <w:b/>
          <w:bCs/>
        </w:rPr>
        <w:t>Баранов Владимир Михайлович</w:t>
      </w:r>
      <w:r w:rsidRPr="00006007">
        <w:rPr>
          <w:rFonts w:cs="Arial"/>
          <w:bCs/>
        </w:rPr>
        <w:t xml:space="preserve"> </w:t>
      </w:r>
      <w:r w:rsidRPr="00006007">
        <w:rPr>
          <w:rFonts w:cs="Arial"/>
          <w:bCs/>
          <w:iCs/>
        </w:rPr>
        <w:t xml:space="preserve">— </w:t>
      </w:r>
      <w:r w:rsidRPr="00006007">
        <w:rPr>
          <w:rFonts w:cs="Arial"/>
        </w:rPr>
        <w:t>доктор юридических наук, профессор, заслуженный де</w:t>
      </w:r>
      <w:r w:rsidRPr="00006007">
        <w:rPr>
          <w:rFonts w:cs="Arial"/>
        </w:rPr>
        <w:t>я</w:t>
      </w:r>
      <w:r w:rsidRPr="00006007">
        <w:rPr>
          <w:rFonts w:cs="Arial"/>
        </w:rPr>
        <w:t>тель науки Российской Федерации</w:t>
      </w:r>
    </w:p>
    <w:p w:rsidR="00F030BB" w:rsidRPr="00006007" w:rsidRDefault="00F030BB" w:rsidP="00DB5AE7">
      <w:pPr>
        <w:autoSpaceDE w:val="0"/>
        <w:autoSpaceDN w:val="0"/>
        <w:adjustRightInd w:val="0"/>
        <w:spacing w:before="80"/>
        <w:rPr>
          <w:rFonts w:cs="Arial"/>
        </w:rPr>
      </w:pPr>
    </w:p>
    <w:p w:rsidR="00F030BB" w:rsidRPr="00006007" w:rsidRDefault="00F030BB" w:rsidP="00DB5AE7">
      <w:pPr>
        <w:autoSpaceDE w:val="0"/>
        <w:autoSpaceDN w:val="0"/>
        <w:adjustRightInd w:val="0"/>
        <w:spacing w:before="80"/>
        <w:rPr>
          <w:rFonts w:cs="Arial"/>
        </w:rPr>
      </w:pPr>
      <w:r w:rsidRPr="00006007">
        <w:rPr>
          <w:rFonts w:cs="Arial"/>
          <w:b/>
          <w:bCs/>
          <w:i/>
          <w:iCs/>
        </w:rPr>
        <w:t>Члены редакционной коллегии:</w:t>
      </w:r>
    </w:p>
    <w:p w:rsidR="00F030BB" w:rsidRPr="00006007" w:rsidRDefault="00F030BB" w:rsidP="00DB5AE7">
      <w:pPr>
        <w:autoSpaceDE w:val="0"/>
        <w:autoSpaceDN w:val="0"/>
        <w:adjustRightInd w:val="0"/>
        <w:spacing w:before="80"/>
        <w:rPr>
          <w:rFonts w:cs="Arial"/>
          <w:szCs w:val="19"/>
        </w:rPr>
      </w:pPr>
      <w:r w:rsidRPr="00006007">
        <w:rPr>
          <w:rFonts w:cs="Arial"/>
          <w:b/>
          <w:bCs/>
          <w:szCs w:val="19"/>
        </w:rPr>
        <w:t>Апт Людмила Фальковна</w:t>
      </w:r>
      <w:r w:rsidRPr="00006007">
        <w:rPr>
          <w:rFonts w:cs="Arial"/>
          <w:szCs w:val="19"/>
        </w:rPr>
        <w:t xml:space="preserve"> — кандидат юридических наук, заслуженный юрист Российской Ф</w:t>
      </w:r>
      <w:r w:rsidRPr="00006007">
        <w:rPr>
          <w:rFonts w:cs="Arial"/>
          <w:szCs w:val="19"/>
        </w:rPr>
        <w:t>е</w:t>
      </w:r>
      <w:r w:rsidRPr="00006007">
        <w:rPr>
          <w:rFonts w:cs="Arial"/>
          <w:szCs w:val="19"/>
        </w:rPr>
        <w:t>дерации</w:t>
      </w:r>
    </w:p>
    <w:p w:rsidR="00F030BB" w:rsidRPr="00006007" w:rsidRDefault="00F030BB" w:rsidP="00DB5AE7">
      <w:pPr>
        <w:autoSpaceDE w:val="0"/>
        <w:autoSpaceDN w:val="0"/>
        <w:adjustRightInd w:val="0"/>
        <w:spacing w:before="80"/>
        <w:rPr>
          <w:rFonts w:cs="Arial"/>
          <w:szCs w:val="19"/>
        </w:rPr>
      </w:pPr>
      <w:r w:rsidRPr="00006007">
        <w:rPr>
          <w:rFonts w:cs="Arial"/>
          <w:b/>
          <w:bCs/>
          <w:szCs w:val="19"/>
        </w:rPr>
        <w:t>Баранова Марина Владимировна</w:t>
      </w:r>
      <w:r w:rsidRPr="00006007">
        <w:rPr>
          <w:rFonts w:cs="Arial"/>
          <w:szCs w:val="19"/>
        </w:rPr>
        <w:t xml:space="preserve"> — доктор юридических наук, кандидат культурологии, пр</w:t>
      </w:r>
      <w:r w:rsidRPr="00006007">
        <w:rPr>
          <w:rFonts w:cs="Arial"/>
          <w:szCs w:val="19"/>
        </w:rPr>
        <w:t>о</w:t>
      </w:r>
      <w:r w:rsidRPr="00006007">
        <w:rPr>
          <w:rFonts w:cs="Arial"/>
          <w:szCs w:val="19"/>
        </w:rPr>
        <w:t>фессор</w:t>
      </w:r>
    </w:p>
    <w:p w:rsidR="00F030BB" w:rsidRPr="00006007" w:rsidRDefault="00F030BB" w:rsidP="00DB5AE7">
      <w:pPr>
        <w:autoSpaceDE w:val="0"/>
        <w:autoSpaceDN w:val="0"/>
        <w:adjustRightInd w:val="0"/>
        <w:spacing w:before="80"/>
        <w:rPr>
          <w:rFonts w:cs="Arial"/>
        </w:rPr>
      </w:pPr>
      <w:r w:rsidRPr="00006007">
        <w:rPr>
          <w:rFonts w:cs="Arial"/>
          <w:b/>
          <w:bCs/>
        </w:rPr>
        <w:t>Власенко Николай Александрович</w:t>
      </w:r>
      <w:r w:rsidRPr="00006007">
        <w:rPr>
          <w:rFonts w:cs="Arial"/>
        </w:rPr>
        <w:t xml:space="preserve"> — доктор юридических наук, профессор, заслуженный юрист Российской Федерации</w:t>
      </w:r>
    </w:p>
    <w:p w:rsidR="00F030BB" w:rsidRPr="00006007" w:rsidRDefault="00F030BB" w:rsidP="00DB5AE7">
      <w:pPr>
        <w:autoSpaceDE w:val="0"/>
        <w:autoSpaceDN w:val="0"/>
        <w:adjustRightInd w:val="0"/>
        <w:spacing w:before="80"/>
      </w:pPr>
      <w:r w:rsidRPr="00006007">
        <w:rPr>
          <w:b/>
        </w:rPr>
        <w:t>Давыдова Марина Леонидовна</w:t>
      </w:r>
      <w:r w:rsidRPr="00006007">
        <w:t xml:space="preserve"> — доктор юридических наук, доцент</w:t>
      </w:r>
    </w:p>
    <w:p w:rsidR="00F030BB" w:rsidRPr="00006007" w:rsidRDefault="00F030BB" w:rsidP="00DB5AE7">
      <w:pPr>
        <w:autoSpaceDE w:val="0"/>
        <w:autoSpaceDN w:val="0"/>
        <w:adjustRightInd w:val="0"/>
        <w:spacing w:before="80"/>
        <w:rPr>
          <w:rFonts w:cs="Arial"/>
        </w:rPr>
      </w:pPr>
      <w:r w:rsidRPr="00006007">
        <w:rPr>
          <w:rFonts w:cs="Arial"/>
          <w:b/>
          <w:bCs/>
        </w:rPr>
        <w:t>Исаков Владимир Борисович</w:t>
      </w:r>
      <w:r w:rsidRPr="00006007">
        <w:rPr>
          <w:rFonts w:cs="Arial"/>
        </w:rPr>
        <w:t xml:space="preserve"> — доктор юридических наук, профессор, заслуженный юрист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Карташов Владимир Николаевич</w:t>
      </w:r>
      <w:r w:rsidRPr="00006007">
        <w:rPr>
          <w:rFonts w:cs="Arial"/>
        </w:rPr>
        <w:t xml:space="preserve"> — доктор юридических наук, профессор, заслуженный де</w:t>
      </w:r>
      <w:r w:rsidRPr="00006007">
        <w:rPr>
          <w:rFonts w:cs="Arial"/>
        </w:rPr>
        <w:t>я</w:t>
      </w:r>
      <w:r w:rsidRPr="00006007">
        <w:rPr>
          <w:rFonts w:cs="Arial"/>
        </w:rPr>
        <w:t>тель науки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Кашанина Татьяна Васильевна</w:t>
      </w:r>
      <w:r w:rsidRPr="00006007">
        <w:rPr>
          <w:rFonts w:cs="Arial"/>
        </w:rPr>
        <w:t xml:space="preserve"> — доктор юридических наук, профессор</w:t>
      </w:r>
    </w:p>
    <w:p w:rsidR="00F030BB" w:rsidRPr="00006007" w:rsidRDefault="00F030BB" w:rsidP="00DB5AE7">
      <w:pPr>
        <w:autoSpaceDE w:val="0"/>
        <w:autoSpaceDN w:val="0"/>
        <w:adjustRightInd w:val="0"/>
        <w:spacing w:before="80"/>
        <w:rPr>
          <w:rFonts w:cs="Arial"/>
        </w:rPr>
      </w:pPr>
      <w:r w:rsidRPr="00006007">
        <w:rPr>
          <w:rFonts w:cs="Arial"/>
          <w:b/>
          <w:bCs/>
        </w:rPr>
        <w:t>Колоколов Никита Александрович</w:t>
      </w:r>
      <w:r w:rsidRPr="00006007">
        <w:rPr>
          <w:rFonts w:cs="Arial"/>
        </w:rPr>
        <w:t xml:space="preserve"> — доктор юридических наук, профессор</w:t>
      </w:r>
    </w:p>
    <w:p w:rsidR="00F030BB" w:rsidRPr="00006007" w:rsidRDefault="00F030BB" w:rsidP="00DB5AE7">
      <w:pPr>
        <w:autoSpaceDE w:val="0"/>
        <w:autoSpaceDN w:val="0"/>
        <w:adjustRightInd w:val="0"/>
        <w:spacing w:before="80"/>
        <w:rPr>
          <w:rFonts w:cs="Arial"/>
        </w:rPr>
      </w:pPr>
      <w:r w:rsidRPr="00006007">
        <w:rPr>
          <w:rFonts w:cs="Arial"/>
          <w:b/>
          <w:bCs/>
        </w:rPr>
        <w:t>Лазарев Валерий Васильевич</w:t>
      </w:r>
      <w:r w:rsidRPr="00006007">
        <w:rPr>
          <w:rFonts w:cs="Arial"/>
        </w:rPr>
        <w:t xml:space="preserve"> — доктор юридических наук, профессор, заслуженный деятель науки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Панько Кирилл Константинович</w:t>
      </w:r>
      <w:r w:rsidRPr="00006007">
        <w:rPr>
          <w:rFonts w:cs="Arial"/>
        </w:rPr>
        <w:t xml:space="preserve"> — доктор юридических наук, профессор</w:t>
      </w:r>
    </w:p>
    <w:p w:rsidR="00F030BB" w:rsidRPr="00006007" w:rsidRDefault="00F030BB" w:rsidP="00DB5AE7">
      <w:pPr>
        <w:autoSpaceDE w:val="0"/>
        <w:autoSpaceDN w:val="0"/>
        <w:adjustRightInd w:val="0"/>
        <w:spacing w:before="80"/>
        <w:rPr>
          <w:rFonts w:cs="Arial"/>
        </w:rPr>
      </w:pPr>
      <w:r w:rsidRPr="00006007">
        <w:rPr>
          <w:rFonts w:cs="Arial"/>
          <w:b/>
          <w:bCs/>
        </w:rPr>
        <w:t>Поленина Светлана Васильевна</w:t>
      </w:r>
      <w:r w:rsidRPr="00006007">
        <w:rPr>
          <w:rFonts w:cs="Arial"/>
        </w:rPr>
        <w:t xml:space="preserve"> — доктор юридических наук, профессор, заслуженный юрист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Пчелкин Александр Владимирович</w:t>
      </w:r>
      <w:r w:rsidRPr="00006007">
        <w:rPr>
          <w:rFonts w:cs="Arial"/>
        </w:rPr>
        <w:t xml:space="preserve"> — кандидат юридических наук, доцент</w:t>
      </w:r>
    </w:p>
    <w:p w:rsidR="00F030BB" w:rsidRPr="00006007" w:rsidRDefault="00F030BB" w:rsidP="00DB5AE7">
      <w:pPr>
        <w:autoSpaceDE w:val="0"/>
        <w:autoSpaceDN w:val="0"/>
        <w:adjustRightInd w:val="0"/>
        <w:spacing w:before="80"/>
        <w:rPr>
          <w:rFonts w:cs="Arial"/>
        </w:rPr>
      </w:pPr>
      <w:r w:rsidRPr="00006007">
        <w:rPr>
          <w:rFonts w:cs="Arial"/>
          <w:b/>
          <w:bCs/>
        </w:rPr>
        <w:t>Ромашов Роман Анатольевич</w:t>
      </w:r>
      <w:r w:rsidRPr="00006007">
        <w:rPr>
          <w:rFonts w:cs="Arial"/>
        </w:rPr>
        <w:t xml:space="preserve"> — доктор юридических наук, профессор, заслуженный деятель науки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Сенякин Иван Николаевич</w:t>
      </w:r>
      <w:r w:rsidRPr="00006007">
        <w:rPr>
          <w:rFonts w:cs="Arial"/>
        </w:rPr>
        <w:t xml:space="preserve"> — доктор юридических наук, профессор, заслуженный юрист Ро</w:t>
      </w:r>
      <w:r w:rsidRPr="00006007">
        <w:rPr>
          <w:rFonts w:cs="Arial"/>
        </w:rPr>
        <w:t>с</w:t>
      </w:r>
      <w:r w:rsidRPr="00006007">
        <w:rPr>
          <w:rFonts w:cs="Arial"/>
        </w:rPr>
        <w:t>сийской Федерации</w:t>
      </w:r>
    </w:p>
    <w:p w:rsidR="00F030BB" w:rsidRPr="00006007" w:rsidRDefault="00F030BB" w:rsidP="00DB5AE7">
      <w:pPr>
        <w:autoSpaceDE w:val="0"/>
        <w:autoSpaceDN w:val="0"/>
        <w:adjustRightInd w:val="0"/>
        <w:spacing w:before="80"/>
        <w:rPr>
          <w:rFonts w:cs="Arial"/>
        </w:rPr>
      </w:pPr>
      <w:r w:rsidRPr="00006007">
        <w:rPr>
          <w:b/>
          <w:bCs/>
        </w:rPr>
        <w:t>Сивицкий Владимир Александрович</w:t>
      </w:r>
      <w:r w:rsidRPr="00006007">
        <w:t xml:space="preserve"> — кандидат юридических наук, </w:t>
      </w:r>
      <w:r w:rsidR="00B00991" w:rsidRPr="00006007">
        <w:t>профессор</w:t>
      </w:r>
    </w:p>
    <w:p w:rsidR="00F030BB" w:rsidRPr="00006007" w:rsidRDefault="00F030BB" w:rsidP="00DB5AE7">
      <w:pPr>
        <w:autoSpaceDE w:val="0"/>
        <w:autoSpaceDN w:val="0"/>
        <w:adjustRightInd w:val="0"/>
        <w:spacing w:before="80"/>
        <w:rPr>
          <w:rFonts w:cs="Arial"/>
        </w:rPr>
      </w:pPr>
      <w:r w:rsidRPr="00006007">
        <w:rPr>
          <w:rFonts w:cs="Arial"/>
          <w:b/>
          <w:bCs/>
        </w:rPr>
        <w:t>Тарасов Николай Николаевич</w:t>
      </w:r>
      <w:r w:rsidRPr="00006007">
        <w:rPr>
          <w:rFonts w:cs="Arial"/>
        </w:rPr>
        <w:t xml:space="preserve"> — доктор юридических наук, профессор</w:t>
      </w:r>
    </w:p>
    <w:p w:rsidR="00F030BB" w:rsidRPr="00006007" w:rsidRDefault="00F030BB" w:rsidP="00DB5AE7">
      <w:pPr>
        <w:autoSpaceDE w:val="0"/>
        <w:autoSpaceDN w:val="0"/>
        <w:adjustRightInd w:val="0"/>
        <w:spacing w:before="80"/>
        <w:rPr>
          <w:rFonts w:cs="Arial"/>
        </w:rPr>
      </w:pPr>
      <w:r w:rsidRPr="00006007">
        <w:rPr>
          <w:rFonts w:cs="Arial"/>
          <w:b/>
          <w:bCs/>
        </w:rPr>
        <w:t>Тихомиров Юрий Александрович</w:t>
      </w:r>
      <w:r w:rsidRPr="00006007">
        <w:rPr>
          <w:rFonts w:cs="Arial"/>
        </w:rPr>
        <w:t xml:space="preserve"> — доктор юридических наук, профессор, заслуженный де</w:t>
      </w:r>
      <w:r w:rsidRPr="00006007">
        <w:rPr>
          <w:rFonts w:cs="Arial"/>
        </w:rPr>
        <w:t>я</w:t>
      </w:r>
      <w:r w:rsidRPr="00006007">
        <w:rPr>
          <w:rFonts w:cs="Arial"/>
        </w:rPr>
        <w:t>тель науки Российской Федерации</w:t>
      </w:r>
    </w:p>
    <w:p w:rsidR="00F030BB" w:rsidRPr="00006007" w:rsidRDefault="00F030BB" w:rsidP="00DB5AE7">
      <w:pPr>
        <w:autoSpaceDE w:val="0"/>
        <w:autoSpaceDN w:val="0"/>
        <w:adjustRightInd w:val="0"/>
        <w:spacing w:before="80"/>
        <w:rPr>
          <w:rFonts w:cs="Arial"/>
        </w:rPr>
      </w:pPr>
      <w:r w:rsidRPr="00006007">
        <w:rPr>
          <w:rFonts w:cs="Arial"/>
          <w:b/>
          <w:bCs/>
        </w:rPr>
        <w:t>Тихонова Светлана Сергеевна</w:t>
      </w:r>
      <w:r w:rsidRPr="00006007">
        <w:rPr>
          <w:rFonts w:cs="Arial"/>
        </w:rPr>
        <w:t xml:space="preserve"> — кандидат юридических наук, доцент</w:t>
      </w:r>
    </w:p>
    <w:p w:rsidR="00F030BB" w:rsidRPr="00006007" w:rsidRDefault="00F030BB" w:rsidP="00DB5AE7">
      <w:pPr>
        <w:spacing w:before="80"/>
        <w:rPr>
          <w:rFonts w:cs="Arial"/>
        </w:rPr>
      </w:pPr>
      <w:r w:rsidRPr="00006007">
        <w:rPr>
          <w:rFonts w:cs="Arial"/>
          <w:b/>
          <w:bCs/>
        </w:rPr>
        <w:t>Эбзеев Борис Сафарович</w:t>
      </w:r>
      <w:r w:rsidRPr="00006007">
        <w:rPr>
          <w:rFonts w:cs="Arial"/>
        </w:rPr>
        <w:t xml:space="preserve"> — доктор юридических наук, профессор, заслуженный деятель науки Российской Федерации, заслуженный юрист Российской Федерации</w:t>
      </w:r>
    </w:p>
    <w:p w:rsidR="00F030BB" w:rsidRPr="00006007" w:rsidRDefault="00F030BB" w:rsidP="00DB5AE7">
      <w:pPr>
        <w:rPr>
          <w:rFonts w:cs="Arial"/>
          <w:b/>
        </w:rPr>
      </w:pPr>
    </w:p>
    <w:p w:rsidR="00F030BB" w:rsidRPr="00006007" w:rsidRDefault="00F030BB" w:rsidP="00DB5AE7">
      <w:pPr>
        <w:pBdr>
          <w:bottom w:val="thickThinSmallGap" w:sz="24" w:space="1" w:color="auto"/>
        </w:pBdr>
        <w:rPr>
          <w:rFonts w:cs="Arial"/>
          <w:b/>
        </w:rPr>
      </w:pPr>
    </w:p>
    <w:p w:rsidR="00F030BB" w:rsidRPr="00006007" w:rsidRDefault="00F030BB" w:rsidP="00DB5AE7">
      <w:pPr>
        <w:rPr>
          <w:rFonts w:cs="Arial"/>
          <w:b/>
        </w:rPr>
        <w:sectPr w:rsidR="00F030BB" w:rsidRPr="00006007" w:rsidSect="002652E7">
          <w:footnotePr>
            <w:numRestart w:val="eachPage"/>
          </w:footnotePr>
          <w:endnotePr>
            <w:numFmt w:val="decimal"/>
          </w:endnotePr>
          <w:pgSz w:w="11906" w:h="16838" w:code="9"/>
          <w:pgMar w:top="1134" w:right="1247" w:bottom="1134" w:left="1247" w:header="1134" w:footer="907" w:gutter="0"/>
          <w:cols w:space="720"/>
          <w:docGrid w:linePitch="360"/>
        </w:sectPr>
      </w:pPr>
    </w:p>
    <w:p w:rsidR="00F030BB" w:rsidRPr="00006007" w:rsidRDefault="00097C4B" w:rsidP="00DB5AE7">
      <w:pPr>
        <w:pStyle w:val="1"/>
        <w:keepNext w:val="0"/>
        <w:rPr>
          <w:kern w:val="0"/>
        </w:rPr>
      </w:pPr>
      <w:r>
        <w:rPr>
          <w:kern w:val="0"/>
          <w:lang w:eastAsia="ru-RU"/>
        </w:rPr>
        <w:lastRenderedPageBreak/>
        <w:pict>
          <v:rect id="_x0000_s1026" style="position:absolute;left:0;text-align:left;margin-left:-9pt;margin-top:-36pt;width:486pt;height:36pt;z-index:251649536" stroked="f"/>
        </w:pict>
      </w:r>
      <w:r w:rsidR="00F030BB" w:rsidRPr="00006007">
        <w:rPr>
          <w:kern w:val="0"/>
        </w:rPr>
        <w:t>СОДЕРЖАНИЕ</w:t>
      </w:r>
    </w:p>
    <w:p w:rsidR="00BA13AF" w:rsidRPr="00006007" w:rsidRDefault="00BA13AF" w:rsidP="001C751A">
      <w:pPr>
        <w:tabs>
          <w:tab w:val="left" w:pos="-3686"/>
          <w:tab w:val="left" w:pos="-3544"/>
          <w:tab w:val="right" w:leader="dot" w:pos="9393"/>
        </w:tabs>
        <w:spacing w:before="80"/>
        <w:ind w:left="851" w:right="481" w:hanging="851"/>
        <w:rPr>
          <w:spacing w:val="-2"/>
          <w:sz w:val="18"/>
          <w:szCs w:val="18"/>
        </w:rPr>
      </w:pPr>
      <w:r w:rsidRPr="00006007">
        <w:rPr>
          <w:spacing w:val="-2"/>
          <w:sz w:val="18"/>
          <w:szCs w:val="18"/>
        </w:rPr>
        <w:t>Открытие форума</w:t>
      </w:r>
      <w:r w:rsidRPr="00006007">
        <w:rPr>
          <w:spacing w:val="-2"/>
          <w:sz w:val="18"/>
          <w:szCs w:val="18"/>
        </w:rPr>
        <w:tab/>
        <w:t>8</w:t>
      </w:r>
    </w:p>
    <w:p w:rsidR="00586AC5" w:rsidRPr="00006007" w:rsidRDefault="00586AC5" w:rsidP="001C751A">
      <w:pPr>
        <w:tabs>
          <w:tab w:val="left" w:pos="-3686"/>
          <w:tab w:val="left" w:pos="-3544"/>
          <w:tab w:val="right" w:leader="dot" w:pos="9393"/>
        </w:tabs>
        <w:spacing w:before="80"/>
        <w:ind w:left="851" w:right="481" w:hanging="851"/>
        <w:rPr>
          <w:spacing w:val="-2"/>
          <w:sz w:val="18"/>
          <w:szCs w:val="18"/>
        </w:rPr>
      </w:pPr>
      <w:r w:rsidRPr="00006007">
        <w:rPr>
          <w:spacing w:val="-2"/>
          <w:sz w:val="18"/>
          <w:szCs w:val="18"/>
        </w:rPr>
        <w:t>Культура и юридическая техника. Вступительное слово профессора Владимира Михайловича Баранова</w:t>
      </w:r>
      <w:r w:rsidRPr="00006007">
        <w:rPr>
          <w:spacing w:val="-2"/>
          <w:sz w:val="18"/>
          <w:szCs w:val="18"/>
        </w:rPr>
        <w:tab/>
      </w:r>
      <w:r w:rsidR="00BA13AF" w:rsidRPr="00006007">
        <w:rPr>
          <w:spacing w:val="-2"/>
          <w:sz w:val="18"/>
          <w:szCs w:val="18"/>
        </w:rPr>
        <w:t>10</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sz w:val="18"/>
          <w:szCs w:val="18"/>
        </w:rPr>
        <w:t>Приветственное слово Г.П. Ивлиева</w:t>
      </w:r>
      <w:r w:rsidRPr="00006007">
        <w:rPr>
          <w:rFonts w:ascii="PragmaticaCTT" w:eastAsia="Times New Roman" w:hAnsi="PragmaticaCTT"/>
          <w:sz w:val="18"/>
          <w:szCs w:val="18"/>
        </w:rPr>
        <w:tab/>
      </w:r>
      <w:r w:rsidR="00BA13AF" w:rsidRPr="00006007">
        <w:rPr>
          <w:rFonts w:ascii="PragmaticaCTT" w:eastAsia="Times New Roman" w:hAnsi="PragmaticaCTT"/>
          <w:sz w:val="18"/>
          <w:szCs w:val="18"/>
        </w:rPr>
        <w:t>23</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sz w:val="18"/>
          <w:szCs w:val="18"/>
        </w:rPr>
        <w:t>Приветственное слово Т.Н. Москальковой</w:t>
      </w:r>
      <w:r w:rsidRPr="00006007">
        <w:rPr>
          <w:rFonts w:ascii="PragmaticaCTT" w:eastAsia="Times New Roman" w:hAnsi="PragmaticaCTT"/>
          <w:sz w:val="18"/>
          <w:szCs w:val="18"/>
        </w:rPr>
        <w:tab/>
      </w:r>
      <w:r w:rsidR="00BA13AF" w:rsidRPr="00006007">
        <w:rPr>
          <w:rFonts w:ascii="PragmaticaCTT" w:eastAsia="Times New Roman" w:hAnsi="PragmaticaCTT"/>
          <w:sz w:val="18"/>
          <w:szCs w:val="18"/>
        </w:rPr>
        <w:t>24</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sz w:val="18"/>
          <w:szCs w:val="18"/>
        </w:rPr>
        <w:t>Приветственное слово Т.Я. Хабриевой</w:t>
      </w:r>
      <w:r w:rsidRPr="00006007">
        <w:rPr>
          <w:rFonts w:ascii="PragmaticaCTT" w:eastAsia="Times New Roman" w:hAnsi="PragmaticaCTT"/>
          <w:sz w:val="18"/>
          <w:szCs w:val="18"/>
        </w:rPr>
        <w:tab/>
      </w:r>
      <w:r w:rsidR="00BA13AF" w:rsidRPr="00006007">
        <w:rPr>
          <w:rFonts w:ascii="PragmaticaCTT" w:eastAsia="Times New Roman" w:hAnsi="PragmaticaCTT"/>
          <w:sz w:val="18"/>
          <w:szCs w:val="18"/>
        </w:rPr>
        <w:t>25</w:t>
      </w:r>
    </w:p>
    <w:p w:rsidR="00552F8F" w:rsidRPr="00006007" w:rsidRDefault="00552F8F" w:rsidP="001C751A">
      <w:pPr>
        <w:tabs>
          <w:tab w:val="left" w:pos="-3686"/>
          <w:tab w:val="left" w:pos="-3544"/>
          <w:tab w:val="right" w:leader="dot" w:pos="9393"/>
        </w:tabs>
        <w:spacing w:before="80"/>
        <w:ind w:left="851" w:right="482" w:hanging="851"/>
        <w:rPr>
          <w:sz w:val="18"/>
          <w:szCs w:val="18"/>
        </w:rPr>
      </w:pPr>
      <w:r w:rsidRPr="00006007">
        <w:rPr>
          <w:sz w:val="18"/>
          <w:szCs w:val="18"/>
        </w:rPr>
        <w:t>Приветственное слово начальника Нижегородской академии МВД России А.Н. Конева</w:t>
      </w:r>
      <w:r w:rsidRPr="00006007">
        <w:rPr>
          <w:sz w:val="18"/>
          <w:szCs w:val="18"/>
        </w:rPr>
        <w:tab/>
      </w:r>
      <w:r w:rsidR="00BA13AF" w:rsidRPr="00006007">
        <w:rPr>
          <w:sz w:val="18"/>
          <w:szCs w:val="18"/>
        </w:rPr>
        <w:t>26</w:t>
      </w:r>
    </w:p>
    <w:p w:rsidR="00586AC5" w:rsidRPr="00006007" w:rsidRDefault="00586AC5"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z w:val="18"/>
          <w:szCs w:val="18"/>
        </w:rPr>
      </w:pPr>
    </w:p>
    <w:p w:rsidR="00586AC5" w:rsidRPr="00006007" w:rsidRDefault="00586AC5" w:rsidP="004A74AD">
      <w:pPr>
        <w:pStyle w:val="afa"/>
        <w:tabs>
          <w:tab w:val="left" w:pos="-3686"/>
          <w:tab w:val="left" w:pos="-3544"/>
          <w:tab w:val="left" w:pos="567"/>
          <w:tab w:val="right" w:leader="dot" w:pos="9393"/>
        </w:tabs>
        <w:spacing w:after="0"/>
        <w:ind w:left="851" w:right="482" w:hanging="851"/>
        <w:contextualSpacing w:val="0"/>
        <w:jc w:val="center"/>
        <w:rPr>
          <w:rFonts w:ascii="PragmaticaCTT" w:eastAsia="Times New Roman" w:hAnsi="PragmaticaCTT"/>
          <w:b/>
          <w:sz w:val="18"/>
          <w:szCs w:val="18"/>
        </w:rPr>
      </w:pPr>
      <w:r w:rsidRPr="00006007">
        <w:rPr>
          <w:rFonts w:ascii="PragmaticaCTT" w:eastAsia="Times New Roman" w:hAnsi="PragmaticaCTT"/>
          <w:b/>
          <w:sz w:val="18"/>
          <w:szCs w:val="18"/>
        </w:rPr>
        <w:t>Доклады на пленарном заседании</w:t>
      </w:r>
    </w:p>
    <w:p w:rsidR="006C26CF" w:rsidRPr="00006007" w:rsidRDefault="006C26CF"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Баранов В.М.</w:t>
      </w:r>
      <w:r w:rsidRPr="00006007">
        <w:rPr>
          <w:rFonts w:ascii="PragmaticaCTT" w:eastAsia="Times New Roman" w:hAnsi="PragmaticaCTT"/>
          <w:sz w:val="18"/>
          <w:szCs w:val="18"/>
        </w:rPr>
        <w:t xml:space="preserve"> </w:t>
      </w:r>
      <w:r w:rsidRPr="00006007">
        <w:rPr>
          <w:rFonts w:ascii="PragmaticaCTT" w:hAnsi="PragmaticaCTT"/>
          <w:sz w:val="18"/>
          <w:szCs w:val="18"/>
        </w:rPr>
        <w:t>Техника правотворчества как явление культуры</w:t>
      </w:r>
      <w:r w:rsidRPr="00006007">
        <w:rPr>
          <w:rFonts w:ascii="PragmaticaCTT" w:hAnsi="PragmaticaCTT"/>
          <w:sz w:val="18"/>
          <w:szCs w:val="18"/>
        </w:rPr>
        <w:tab/>
      </w:r>
      <w:r w:rsidR="00BA13AF" w:rsidRPr="00006007">
        <w:rPr>
          <w:rFonts w:ascii="PragmaticaCTT" w:hAnsi="PragmaticaCTT"/>
          <w:sz w:val="18"/>
          <w:szCs w:val="18"/>
        </w:rPr>
        <w:t>28</w:t>
      </w:r>
    </w:p>
    <w:p w:rsidR="00586AC5" w:rsidRPr="00006007" w:rsidRDefault="00586AC5"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pacing w:val="4"/>
          <w:sz w:val="18"/>
          <w:szCs w:val="18"/>
        </w:rPr>
      </w:pPr>
      <w:r w:rsidRPr="00006007">
        <w:rPr>
          <w:rFonts w:ascii="PragmaticaCTT" w:eastAsia="Times New Roman" w:hAnsi="PragmaticaCTT"/>
          <w:b/>
          <w:i/>
          <w:spacing w:val="4"/>
          <w:sz w:val="18"/>
          <w:szCs w:val="18"/>
        </w:rPr>
        <w:t>Чуковская Е.Э.</w:t>
      </w:r>
      <w:r w:rsidRPr="00006007">
        <w:rPr>
          <w:rFonts w:ascii="PragmaticaCTT" w:eastAsia="Times New Roman" w:hAnsi="PragmaticaCTT"/>
          <w:spacing w:val="4"/>
          <w:sz w:val="18"/>
          <w:szCs w:val="18"/>
        </w:rPr>
        <w:t xml:space="preserve"> Инициативный проект закона о культуре: содержание, форма, перспективы ре</w:t>
      </w:r>
      <w:r w:rsidRPr="00006007">
        <w:rPr>
          <w:rFonts w:ascii="PragmaticaCTT" w:eastAsia="Times New Roman" w:hAnsi="PragmaticaCTT"/>
          <w:spacing w:val="4"/>
          <w:sz w:val="18"/>
          <w:szCs w:val="18"/>
        </w:rPr>
        <w:t>а</w:t>
      </w:r>
      <w:r w:rsidRPr="00006007">
        <w:rPr>
          <w:rFonts w:ascii="PragmaticaCTT" w:eastAsia="Times New Roman" w:hAnsi="PragmaticaCTT"/>
          <w:spacing w:val="4"/>
          <w:sz w:val="18"/>
          <w:szCs w:val="18"/>
        </w:rPr>
        <w:t>лизации</w:t>
      </w:r>
      <w:r w:rsidRPr="00006007">
        <w:rPr>
          <w:rFonts w:ascii="PragmaticaCTT" w:eastAsia="Times New Roman" w:hAnsi="PragmaticaCTT"/>
          <w:spacing w:val="4"/>
          <w:sz w:val="18"/>
          <w:szCs w:val="18"/>
        </w:rPr>
        <w:tab/>
      </w:r>
      <w:r w:rsidR="007529B7">
        <w:rPr>
          <w:rFonts w:ascii="PragmaticaCTT" w:eastAsia="Times New Roman" w:hAnsi="PragmaticaCTT"/>
          <w:spacing w:val="4"/>
          <w:sz w:val="18"/>
          <w:szCs w:val="18"/>
        </w:rPr>
        <w:t>40</w:t>
      </w:r>
    </w:p>
    <w:p w:rsidR="00586AC5" w:rsidRPr="007529B7" w:rsidRDefault="00586AC5"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Ромашов Р.А.</w:t>
      </w:r>
      <w:r w:rsidR="006C26CF" w:rsidRPr="00006007">
        <w:rPr>
          <w:rFonts w:ascii="PragmaticaCTT" w:eastAsia="Times New Roman" w:hAnsi="PragmaticaCTT"/>
          <w:sz w:val="18"/>
          <w:szCs w:val="18"/>
        </w:rPr>
        <w:t xml:space="preserve"> </w:t>
      </w:r>
      <w:r w:rsidR="006C26CF" w:rsidRPr="00006007">
        <w:rPr>
          <w:rFonts w:ascii="PragmaticaCTT" w:hAnsi="PragmaticaCTT"/>
          <w:sz w:val="19"/>
          <w:szCs w:val="19"/>
        </w:rPr>
        <w:t>Национальная правовая культура России: традиции, ценности, техника</w:t>
      </w:r>
      <w:r w:rsidRPr="007529B7">
        <w:rPr>
          <w:rFonts w:ascii="PragmaticaCTT" w:eastAsia="Times New Roman" w:hAnsi="PragmaticaCTT"/>
          <w:sz w:val="18"/>
          <w:szCs w:val="18"/>
        </w:rPr>
        <w:tab/>
      </w:r>
      <w:r w:rsidR="007529B7" w:rsidRPr="007529B7">
        <w:rPr>
          <w:rFonts w:ascii="PragmaticaCTT" w:eastAsia="Times New Roman" w:hAnsi="PragmaticaCTT"/>
          <w:sz w:val="18"/>
          <w:szCs w:val="18"/>
        </w:rPr>
        <w:t>49</w:t>
      </w:r>
    </w:p>
    <w:p w:rsidR="000B15F9" w:rsidRPr="00006007" w:rsidRDefault="00586AC5" w:rsidP="001C751A">
      <w:pPr>
        <w:pStyle w:val="afa"/>
        <w:tabs>
          <w:tab w:val="left" w:pos="-3686"/>
          <w:tab w:val="left" w:pos="-3544"/>
          <w:tab w:val="left" w:pos="567"/>
          <w:tab w:val="right" w:leader="dot" w:pos="9393"/>
        </w:tabs>
        <w:spacing w:before="80" w:after="0"/>
        <w:ind w:left="851" w:right="482" w:hanging="851"/>
        <w:contextualSpacing w:val="0"/>
        <w:rPr>
          <w:rFonts w:ascii="PragmaticaCTT" w:hAnsi="PragmaticaCTT"/>
          <w:sz w:val="18"/>
          <w:szCs w:val="18"/>
        </w:rPr>
      </w:pPr>
      <w:r w:rsidRPr="00006007">
        <w:rPr>
          <w:rFonts w:ascii="PragmaticaCTT" w:eastAsia="Times New Roman" w:hAnsi="PragmaticaCTT"/>
          <w:b/>
          <w:i/>
          <w:sz w:val="18"/>
          <w:szCs w:val="18"/>
        </w:rPr>
        <w:t>Горин С.А.</w:t>
      </w:r>
      <w:r w:rsidRPr="00006007">
        <w:rPr>
          <w:rFonts w:ascii="PragmaticaCTT" w:eastAsia="Times New Roman" w:hAnsi="PragmaticaCTT"/>
          <w:sz w:val="18"/>
          <w:szCs w:val="18"/>
        </w:rPr>
        <w:t xml:space="preserve"> </w:t>
      </w:r>
      <w:r w:rsidRPr="00006007">
        <w:rPr>
          <w:rFonts w:ascii="PragmaticaCTT" w:hAnsi="PragmaticaCTT"/>
          <w:sz w:val="18"/>
          <w:szCs w:val="18"/>
        </w:rPr>
        <w:t>Законодательство Нижегородской области о культуре: вчера, сегодня, завтра</w:t>
      </w:r>
      <w:r w:rsidRPr="00006007">
        <w:rPr>
          <w:rFonts w:ascii="PragmaticaCTT" w:hAnsi="PragmaticaCTT"/>
          <w:sz w:val="18"/>
          <w:szCs w:val="18"/>
        </w:rPr>
        <w:tab/>
      </w:r>
      <w:r w:rsidR="007529B7">
        <w:rPr>
          <w:rFonts w:ascii="PragmaticaCTT" w:hAnsi="PragmaticaCTT"/>
          <w:sz w:val="18"/>
          <w:szCs w:val="18"/>
        </w:rPr>
        <w:t>53</w:t>
      </w:r>
    </w:p>
    <w:p w:rsidR="000B15F9" w:rsidRPr="00006007" w:rsidRDefault="000B15F9" w:rsidP="001C751A">
      <w:pPr>
        <w:pStyle w:val="afa"/>
        <w:tabs>
          <w:tab w:val="left" w:pos="-3686"/>
          <w:tab w:val="left" w:pos="-3544"/>
          <w:tab w:val="left" w:pos="567"/>
          <w:tab w:val="right" w:leader="dot" w:pos="9393"/>
        </w:tabs>
        <w:spacing w:before="80" w:after="0"/>
        <w:ind w:left="851" w:right="482" w:hanging="851"/>
        <w:contextualSpacing w:val="0"/>
        <w:rPr>
          <w:rFonts w:ascii="PragmaticaCTT" w:hAnsi="PragmaticaCTT"/>
          <w:sz w:val="18"/>
          <w:szCs w:val="18"/>
        </w:rPr>
      </w:pPr>
      <w:r w:rsidRPr="00006007">
        <w:rPr>
          <w:rFonts w:ascii="PragmaticaCTT" w:hAnsi="PragmaticaCTT"/>
          <w:sz w:val="18"/>
          <w:szCs w:val="18"/>
        </w:rPr>
        <w:t xml:space="preserve">Презентация профессором </w:t>
      </w:r>
      <w:r w:rsidRPr="00006007">
        <w:rPr>
          <w:rFonts w:ascii="PragmaticaCTT" w:hAnsi="PragmaticaCTT"/>
          <w:b/>
          <w:i/>
          <w:sz w:val="18"/>
          <w:szCs w:val="18"/>
        </w:rPr>
        <w:t>В.М. Барановым</w:t>
      </w:r>
      <w:r w:rsidRPr="00006007">
        <w:rPr>
          <w:rFonts w:ascii="PragmaticaCTT" w:hAnsi="PragmaticaCTT"/>
          <w:sz w:val="18"/>
          <w:szCs w:val="18"/>
        </w:rPr>
        <w:t xml:space="preserve"> курса лекций «Юридическая техника» (Нижний Новг</w:t>
      </w:r>
      <w:r w:rsidRPr="00006007">
        <w:rPr>
          <w:rFonts w:ascii="PragmaticaCTT" w:hAnsi="PragmaticaCTT"/>
          <w:sz w:val="18"/>
          <w:szCs w:val="18"/>
        </w:rPr>
        <w:t>о</w:t>
      </w:r>
      <w:r w:rsidRPr="00006007">
        <w:rPr>
          <w:rFonts w:ascii="PragmaticaCTT" w:hAnsi="PragmaticaCTT"/>
          <w:sz w:val="18"/>
          <w:szCs w:val="18"/>
        </w:rPr>
        <w:t>род: Нижегородская академия МВД России, 2015)</w:t>
      </w:r>
      <w:r w:rsidRPr="00006007">
        <w:rPr>
          <w:rFonts w:ascii="PragmaticaCTT" w:hAnsi="PragmaticaCTT"/>
          <w:sz w:val="18"/>
          <w:szCs w:val="18"/>
        </w:rPr>
        <w:tab/>
      </w:r>
      <w:r w:rsidR="007529B7">
        <w:rPr>
          <w:rFonts w:ascii="PragmaticaCTT" w:hAnsi="PragmaticaCTT"/>
          <w:sz w:val="18"/>
          <w:szCs w:val="18"/>
        </w:rPr>
        <w:t>59</w:t>
      </w:r>
    </w:p>
    <w:p w:rsidR="000B15F9" w:rsidRPr="00006007" w:rsidRDefault="000B15F9"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z w:val="18"/>
          <w:szCs w:val="18"/>
        </w:rPr>
      </w:pPr>
      <w:r w:rsidRPr="00006007">
        <w:rPr>
          <w:rFonts w:ascii="PragmaticaCTT" w:hAnsi="PragmaticaCTT"/>
          <w:sz w:val="18"/>
          <w:szCs w:val="18"/>
        </w:rPr>
        <w:t xml:space="preserve">Презентация профессором </w:t>
      </w:r>
      <w:r w:rsidRPr="00006007">
        <w:rPr>
          <w:rFonts w:ascii="PragmaticaCTT" w:hAnsi="PragmaticaCTT"/>
          <w:b/>
          <w:i/>
          <w:sz w:val="18"/>
          <w:szCs w:val="18"/>
        </w:rPr>
        <w:t>В.Б. Исаковым</w:t>
      </w:r>
      <w:r w:rsidRPr="00006007">
        <w:rPr>
          <w:rFonts w:ascii="PragmaticaCTT" w:hAnsi="PragmaticaCTT"/>
          <w:sz w:val="18"/>
          <w:szCs w:val="18"/>
        </w:rPr>
        <w:t xml:space="preserve"> комплексного учебного пособия для студентов старших курсов и слушателей магистратуры «Правовая аналитика» и «Говорите языком схем: краткий справочник»</w:t>
      </w:r>
      <w:r w:rsidRPr="00006007">
        <w:rPr>
          <w:rFonts w:ascii="PragmaticaCTT" w:hAnsi="PragmaticaCTT"/>
          <w:sz w:val="18"/>
          <w:szCs w:val="18"/>
        </w:rPr>
        <w:tab/>
      </w:r>
      <w:r w:rsidR="007529B7">
        <w:rPr>
          <w:rFonts w:ascii="PragmaticaCTT" w:hAnsi="PragmaticaCTT"/>
          <w:sz w:val="18"/>
          <w:szCs w:val="18"/>
        </w:rPr>
        <w:t>59</w:t>
      </w:r>
    </w:p>
    <w:p w:rsidR="00586AC5" w:rsidRPr="00006007" w:rsidRDefault="00586AC5" w:rsidP="001C751A">
      <w:pPr>
        <w:pStyle w:val="afa"/>
        <w:tabs>
          <w:tab w:val="left" w:pos="-3686"/>
          <w:tab w:val="left" w:pos="-3544"/>
          <w:tab w:val="left" w:pos="567"/>
          <w:tab w:val="right" w:leader="dot" w:pos="9393"/>
        </w:tabs>
        <w:spacing w:before="80" w:after="0"/>
        <w:ind w:left="851" w:right="482" w:hanging="851"/>
        <w:contextualSpacing w:val="0"/>
        <w:rPr>
          <w:rFonts w:ascii="PragmaticaCTT" w:eastAsia="Times New Roman" w:hAnsi="PragmaticaCTT"/>
          <w:sz w:val="18"/>
          <w:szCs w:val="18"/>
        </w:rPr>
      </w:pPr>
    </w:p>
    <w:p w:rsidR="00586AC5" w:rsidRPr="00006007" w:rsidRDefault="00586AC5" w:rsidP="004A74AD">
      <w:pPr>
        <w:pStyle w:val="afa"/>
        <w:tabs>
          <w:tab w:val="left" w:pos="-3686"/>
          <w:tab w:val="left" w:pos="-3544"/>
          <w:tab w:val="left" w:pos="567"/>
          <w:tab w:val="right" w:leader="dot" w:pos="9393"/>
        </w:tabs>
        <w:spacing w:after="0"/>
        <w:ind w:left="851" w:right="482" w:hanging="851"/>
        <w:contextualSpacing w:val="0"/>
        <w:jc w:val="center"/>
        <w:rPr>
          <w:rFonts w:ascii="PragmaticaCTT" w:eastAsia="Times New Roman" w:hAnsi="PragmaticaCTT"/>
          <w:b/>
          <w:sz w:val="18"/>
          <w:szCs w:val="18"/>
        </w:rPr>
      </w:pPr>
      <w:r w:rsidRPr="00006007">
        <w:rPr>
          <w:rFonts w:ascii="PragmaticaCTT" w:eastAsia="Times New Roman" w:hAnsi="PragmaticaCTT"/>
          <w:b/>
          <w:sz w:val="18"/>
          <w:szCs w:val="18"/>
        </w:rPr>
        <w:t>Выступления на круглом столе</w:t>
      </w:r>
    </w:p>
    <w:p w:rsidR="000B15F9" w:rsidRPr="00006007" w:rsidRDefault="000B15F9"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Акишин М.О.</w:t>
      </w:r>
      <w:r w:rsidRPr="00006007">
        <w:rPr>
          <w:rFonts w:ascii="PragmaticaCTT" w:eastAsia="Times New Roman" w:hAnsi="PragmaticaCTT"/>
          <w:sz w:val="18"/>
          <w:szCs w:val="18"/>
        </w:rPr>
        <w:t xml:space="preserve"> Этнические общности Сибири в истории российского права: проблема дефиниций</w:t>
      </w:r>
      <w:r w:rsidRPr="00006007">
        <w:rPr>
          <w:rFonts w:ascii="PragmaticaCTT" w:eastAsia="Times New Roman" w:hAnsi="PragmaticaCTT"/>
          <w:sz w:val="18"/>
          <w:szCs w:val="18"/>
        </w:rPr>
        <w:tab/>
      </w:r>
      <w:r w:rsidR="007529B7">
        <w:rPr>
          <w:rFonts w:ascii="PragmaticaCTT" w:eastAsia="Times New Roman" w:hAnsi="PragmaticaCTT"/>
          <w:sz w:val="18"/>
          <w:szCs w:val="18"/>
        </w:rPr>
        <w:t>60</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i/>
          <w:sz w:val="18"/>
          <w:szCs w:val="18"/>
        </w:rPr>
        <w:t>Баранова М.В.</w:t>
      </w:r>
      <w:r w:rsidRPr="00006007">
        <w:rPr>
          <w:rFonts w:ascii="PragmaticaCTT" w:hAnsi="PragmaticaCTT"/>
          <w:sz w:val="18"/>
          <w:szCs w:val="18"/>
        </w:rPr>
        <w:t xml:space="preserve"> Культура и антикультура в формировании и реализации рекламного законодательства</w:t>
      </w:r>
      <w:r w:rsidRPr="00006007">
        <w:rPr>
          <w:rFonts w:ascii="PragmaticaCTT" w:hAnsi="PragmaticaCTT"/>
          <w:sz w:val="18"/>
          <w:szCs w:val="18"/>
        </w:rPr>
        <w:tab/>
      </w:r>
      <w:r w:rsidR="007529B7">
        <w:rPr>
          <w:rFonts w:ascii="PragmaticaCTT" w:hAnsi="PragmaticaCTT"/>
          <w:sz w:val="18"/>
          <w:szCs w:val="18"/>
        </w:rPr>
        <w:t>68</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Баранов В.М., Першин В.Б., Першина И.В.</w:t>
      </w:r>
      <w:r w:rsidRPr="00006007">
        <w:rPr>
          <w:rFonts w:ascii="PragmaticaCTT" w:eastAsia="Times New Roman" w:hAnsi="PragmaticaCTT"/>
          <w:sz w:val="18"/>
          <w:szCs w:val="18"/>
        </w:rPr>
        <w:t xml:space="preserve"> О роли логической культуры в правовом мышлении</w:t>
      </w:r>
      <w:r w:rsidRPr="00006007">
        <w:rPr>
          <w:rFonts w:ascii="PragmaticaCTT" w:eastAsia="Times New Roman" w:hAnsi="PragmaticaCTT"/>
          <w:sz w:val="18"/>
          <w:szCs w:val="18"/>
        </w:rPr>
        <w:tab/>
      </w:r>
      <w:r w:rsidR="007529B7">
        <w:rPr>
          <w:rFonts w:ascii="PragmaticaCTT" w:eastAsia="Times New Roman" w:hAnsi="PragmaticaCTT"/>
          <w:sz w:val="18"/>
          <w:szCs w:val="18"/>
        </w:rPr>
        <w:t>72</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Власенко Н.А., Залоило М.В.</w:t>
      </w:r>
      <w:r w:rsidRPr="00006007">
        <w:rPr>
          <w:rFonts w:ascii="PragmaticaCTT" w:eastAsia="Times New Roman" w:hAnsi="PragmaticaCTT"/>
          <w:sz w:val="18"/>
          <w:szCs w:val="18"/>
        </w:rPr>
        <w:t xml:space="preserve"> Состояние законодательства, уровень законодательной культуры и стандартизация законотворчества</w:t>
      </w:r>
      <w:r w:rsidRPr="00006007">
        <w:rPr>
          <w:rFonts w:ascii="PragmaticaCTT" w:eastAsia="Times New Roman" w:hAnsi="PragmaticaCTT"/>
          <w:sz w:val="18"/>
          <w:szCs w:val="18"/>
        </w:rPr>
        <w:tab/>
      </w:r>
      <w:r w:rsidR="007529B7">
        <w:rPr>
          <w:rFonts w:ascii="PragmaticaCTT" w:eastAsia="Times New Roman" w:hAnsi="PragmaticaCTT"/>
          <w:sz w:val="18"/>
          <w:szCs w:val="18"/>
        </w:rPr>
        <w:t>78</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Головкин Р.Б.</w:t>
      </w:r>
      <w:r w:rsidRPr="00006007">
        <w:rPr>
          <w:rFonts w:ascii="PragmaticaCTT" w:eastAsia="Times New Roman" w:hAnsi="PragmaticaCTT"/>
          <w:sz w:val="18"/>
          <w:szCs w:val="18"/>
        </w:rPr>
        <w:t xml:space="preserve"> Культура как источник интерполяции права (на примере проблем реализации права в пенитенциарной системе)</w:t>
      </w:r>
      <w:r w:rsidRPr="00006007">
        <w:rPr>
          <w:rFonts w:ascii="PragmaticaCTT" w:eastAsia="Times New Roman" w:hAnsi="PragmaticaCTT"/>
          <w:sz w:val="18"/>
          <w:szCs w:val="18"/>
        </w:rPr>
        <w:tab/>
      </w:r>
      <w:r w:rsidR="007529B7">
        <w:rPr>
          <w:rFonts w:ascii="PragmaticaCTT" w:eastAsia="Times New Roman" w:hAnsi="PragmaticaCTT"/>
          <w:sz w:val="18"/>
          <w:szCs w:val="18"/>
        </w:rPr>
        <w:t>90</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Голубовский В.Ю., Синюкова Т.Н.</w:t>
      </w:r>
      <w:r w:rsidRPr="00006007">
        <w:rPr>
          <w:rFonts w:ascii="PragmaticaCTT" w:eastAsia="Times New Roman" w:hAnsi="PragmaticaCTT"/>
          <w:sz w:val="18"/>
          <w:szCs w:val="18"/>
        </w:rPr>
        <w:t xml:space="preserve"> Правовая культура как основа профилактики коррупции</w:t>
      </w:r>
      <w:r w:rsidRPr="00006007">
        <w:rPr>
          <w:rFonts w:ascii="PragmaticaCTT" w:eastAsia="Times New Roman" w:hAnsi="PragmaticaCTT"/>
          <w:sz w:val="18"/>
          <w:szCs w:val="18"/>
        </w:rPr>
        <w:tab/>
      </w:r>
      <w:r w:rsidR="007529B7">
        <w:rPr>
          <w:rFonts w:ascii="PragmaticaCTT" w:eastAsia="Times New Roman" w:hAnsi="PragmaticaCTT"/>
          <w:sz w:val="18"/>
          <w:szCs w:val="18"/>
        </w:rPr>
        <w:t>95</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Гук П.А.</w:t>
      </w:r>
      <w:r w:rsidRPr="00006007">
        <w:rPr>
          <w:rFonts w:ascii="PragmaticaCTT" w:eastAsia="Times New Roman" w:hAnsi="PragmaticaCTT"/>
          <w:sz w:val="18"/>
          <w:szCs w:val="18"/>
        </w:rPr>
        <w:t xml:space="preserve"> Правовая культура судопроизводства — основа эффективного правоприменения</w:t>
      </w:r>
      <w:r w:rsidRPr="00006007">
        <w:rPr>
          <w:rFonts w:ascii="PragmaticaCTT" w:eastAsia="Times New Roman" w:hAnsi="PragmaticaCTT"/>
          <w:sz w:val="18"/>
          <w:szCs w:val="18"/>
        </w:rPr>
        <w:tab/>
      </w:r>
      <w:r w:rsidR="007529B7">
        <w:rPr>
          <w:rFonts w:ascii="PragmaticaCTT" w:eastAsia="Times New Roman" w:hAnsi="PragmaticaCTT"/>
          <w:sz w:val="18"/>
          <w:szCs w:val="18"/>
        </w:rPr>
        <w:t>100</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Давыдова М.Л.</w:t>
      </w:r>
      <w:r w:rsidRPr="00006007">
        <w:rPr>
          <w:rFonts w:ascii="PragmaticaCTT" w:eastAsia="Times New Roman" w:hAnsi="PragmaticaCTT"/>
          <w:sz w:val="18"/>
          <w:szCs w:val="18"/>
        </w:rPr>
        <w:t xml:space="preserve"> Сравнительная юридическая техника: размышления о возможности и необходимости существования в культурном пространстве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104</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Демин А.В.</w:t>
      </w:r>
      <w:r w:rsidRPr="00006007">
        <w:rPr>
          <w:rFonts w:ascii="PragmaticaCTT" w:eastAsia="Times New Roman" w:hAnsi="PragmaticaCTT"/>
          <w:sz w:val="18"/>
          <w:szCs w:val="18"/>
        </w:rPr>
        <w:t xml:space="preserve"> Налогово-правовая культура современного российского общества: общие размышления</w:t>
      </w:r>
      <w:r w:rsidRPr="00006007">
        <w:rPr>
          <w:rFonts w:ascii="PragmaticaCTT" w:eastAsia="Times New Roman" w:hAnsi="PragmaticaCTT"/>
          <w:sz w:val="18"/>
          <w:szCs w:val="18"/>
        </w:rPr>
        <w:tab/>
      </w:r>
      <w:r w:rsidR="007529B7">
        <w:rPr>
          <w:rFonts w:ascii="PragmaticaCTT" w:eastAsia="Times New Roman" w:hAnsi="PragmaticaCTT"/>
          <w:sz w:val="18"/>
          <w:szCs w:val="18"/>
        </w:rPr>
        <w:t>112</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Жинкин С.А.</w:t>
      </w:r>
      <w:r w:rsidRPr="00006007">
        <w:rPr>
          <w:rFonts w:ascii="PragmaticaCTT" w:eastAsia="Times New Roman" w:hAnsi="PragmaticaCTT"/>
          <w:sz w:val="18"/>
          <w:szCs w:val="18"/>
        </w:rPr>
        <w:t xml:space="preserve"> Вопросы технологии правового воздействия на правовую культуру личности</w:t>
      </w:r>
      <w:r w:rsidRPr="00006007">
        <w:rPr>
          <w:rFonts w:ascii="PragmaticaCTT" w:eastAsia="Times New Roman" w:hAnsi="PragmaticaCTT"/>
          <w:sz w:val="18"/>
          <w:szCs w:val="18"/>
        </w:rPr>
        <w:tab/>
      </w:r>
      <w:r w:rsidR="007529B7">
        <w:rPr>
          <w:rFonts w:ascii="PragmaticaCTT" w:eastAsia="Times New Roman" w:hAnsi="PragmaticaCTT"/>
          <w:sz w:val="18"/>
          <w:szCs w:val="18"/>
        </w:rPr>
        <w:t>119</w:t>
      </w:r>
    </w:p>
    <w:p w:rsidR="000B15F9" w:rsidRPr="00006007" w:rsidRDefault="000B15F9"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Зайцева Е.А.</w:t>
      </w:r>
      <w:r w:rsidRPr="00006007">
        <w:rPr>
          <w:rFonts w:ascii="PragmaticaCTT" w:eastAsia="Times New Roman" w:hAnsi="PragmaticaCTT"/>
          <w:sz w:val="18"/>
          <w:szCs w:val="18"/>
        </w:rPr>
        <w:t xml:space="preserve"> Дефекты юридической техники при разработке и модернизации УПК РФ как отражение уровня правовой культуры субъектов законодательной инициативы</w:t>
      </w:r>
      <w:r w:rsidRPr="00006007">
        <w:rPr>
          <w:rFonts w:ascii="PragmaticaCTT" w:eastAsia="Times New Roman" w:hAnsi="PragmaticaCTT"/>
          <w:sz w:val="18"/>
          <w:szCs w:val="18"/>
        </w:rPr>
        <w:tab/>
      </w:r>
      <w:r w:rsidR="007529B7">
        <w:rPr>
          <w:rFonts w:ascii="PragmaticaCTT" w:eastAsia="Times New Roman" w:hAnsi="PragmaticaCTT"/>
          <w:sz w:val="18"/>
          <w:szCs w:val="18"/>
        </w:rPr>
        <w:t>123</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Ивашевский С.Л., Саберова М.Ш.</w:t>
      </w:r>
      <w:r w:rsidRPr="00006007">
        <w:rPr>
          <w:rFonts w:ascii="PragmaticaCTT" w:eastAsia="Times New Roman" w:hAnsi="PragmaticaCTT"/>
          <w:sz w:val="18"/>
          <w:szCs w:val="18"/>
        </w:rPr>
        <w:t xml:space="preserve"> Национально-культурные особенности развития современной юридической науки в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130</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Кабышев С.В.</w:t>
      </w:r>
      <w:r w:rsidRPr="00006007">
        <w:rPr>
          <w:rFonts w:ascii="PragmaticaCTT" w:eastAsia="Times New Roman" w:hAnsi="PragmaticaCTT"/>
          <w:sz w:val="18"/>
          <w:szCs w:val="18"/>
        </w:rPr>
        <w:t xml:space="preserve"> Культура законотворчества в Канаде</w:t>
      </w:r>
      <w:r w:rsidRPr="00006007">
        <w:rPr>
          <w:rFonts w:ascii="PragmaticaCTT" w:eastAsia="Times New Roman" w:hAnsi="PragmaticaCTT"/>
          <w:sz w:val="18"/>
          <w:szCs w:val="18"/>
        </w:rPr>
        <w:tab/>
      </w:r>
      <w:r w:rsidR="007529B7">
        <w:rPr>
          <w:rFonts w:ascii="PragmaticaCTT" w:eastAsia="Times New Roman" w:hAnsi="PragmaticaCTT"/>
          <w:sz w:val="18"/>
          <w:szCs w:val="18"/>
        </w:rPr>
        <w:t>136</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Колоколов Н.А.</w:t>
      </w:r>
      <w:r w:rsidRPr="00006007">
        <w:rPr>
          <w:rFonts w:ascii="PragmaticaCTT" w:eastAsia="Times New Roman" w:hAnsi="PragmaticaCTT"/>
          <w:sz w:val="18"/>
          <w:szCs w:val="18"/>
        </w:rPr>
        <w:t xml:space="preserve"> Юридическая техника судебного решения как явление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143</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Конев А.Н.</w:t>
      </w:r>
      <w:r w:rsidR="00A11B59" w:rsidRPr="00006007">
        <w:rPr>
          <w:rFonts w:ascii="PragmaticaCTT" w:eastAsia="Times New Roman" w:hAnsi="PragmaticaCTT"/>
          <w:sz w:val="18"/>
          <w:szCs w:val="18"/>
        </w:rPr>
        <w:t xml:space="preserve"> </w:t>
      </w:r>
      <w:r w:rsidR="00A12433" w:rsidRPr="00006007">
        <w:rPr>
          <w:rFonts w:ascii="PragmaticaCTT" w:hAnsi="PragmaticaCTT"/>
          <w:sz w:val="18"/>
          <w:szCs w:val="18"/>
        </w:rPr>
        <w:t>Истоки</w:t>
      </w:r>
      <w:r w:rsidR="00A11B59" w:rsidRPr="00006007">
        <w:rPr>
          <w:rFonts w:ascii="PragmaticaCTT" w:hAnsi="PragmaticaCTT"/>
          <w:sz w:val="18"/>
          <w:szCs w:val="18"/>
        </w:rPr>
        <w:t xml:space="preserve"> развития культурно-информационных средств формирования идеологии уголо</w:t>
      </w:r>
      <w:r w:rsidR="00A11B59" w:rsidRPr="00006007">
        <w:rPr>
          <w:rFonts w:ascii="PragmaticaCTT" w:hAnsi="PragmaticaCTT"/>
          <w:sz w:val="18"/>
          <w:szCs w:val="18"/>
        </w:rPr>
        <w:t>в</w:t>
      </w:r>
      <w:r w:rsidR="00A11B59" w:rsidRPr="00006007">
        <w:rPr>
          <w:rFonts w:ascii="PragmaticaCTT" w:hAnsi="PragmaticaCTT"/>
          <w:sz w:val="18"/>
          <w:szCs w:val="18"/>
        </w:rPr>
        <w:t>ного правосудия</w:t>
      </w:r>
      <w:r w:rsidRPr="00006007">
        <w:rPr>
          <w:rFonts w:ascii="PragmaticaCTT" w:eastAsia="Times New Roman" w:hAnsi="PragmaticaCTT"/>
          <w:sz w:val="18"/>
          <w:szCs w:val="18"/>
        </w:rPr>
        <w:tab/>
      </w:r>
      <w:r w:rsidR="007529B7">
        <w:rPr>
          <w:rFonts w:ascii="PragmaticaCTT" w:eastAsia="Times New Roman" w:hAnsi="PragmaticaCTT"/>
          <w:sz w:val="18"/>
          <w:szCs w:val="18"/>
        </w:rPr>
        <w:t>157</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Коомбаев А.А.</w:t>
      </w:r>
      <w:r w:rsidRPr="00006007">
        <w:rPr>
          <w:rFonts w:ascii="PragmaticaCTT" w:eastAsia="Times New Roman" w:hAnsi="PragmaticaCTT"/>
          <w:sz w:val="18"/>
          <w:szCs w:val="18"/>
        </w:rPr>
        <w:t xml:space="preserve"> Правосознание и правомерное поведение личности как культурный базис правового государства (на примере Кыргызской Республики)</w:t>
      </w:r>
      <w:r w:rsidRPr="00006007">
        <w:rPr>
          <w:rFonts w:ascii="PragmaticaCTT" w:eastAsia="Times New Roman" w:hAnsi="PragmaticaCTT"/>
          <w:sz w:val="18"/>
          <w:szCs w:val="18"/>
        </w:rPr>
        <w:tab/>
      </w:r>
      <w:r w:rsidR="007529B7">
        <w:rPr>
          <w:rFonts w:ascii="PragmaticaCTT" w:eastAsia="Times New Roman" w:hAnsi="PragmaticaCTT"/>
          <w:sz w:val="18"/>
          <w:szCs w:val="18"/>
        </w:rPr>
        <w:t>162</w:t>
      </w:r>
    </w:p>
    <w:p w:rsidR="00C556B8" w:rsidRPr="00006007" w:rsidRDefault="00C556B8"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Лазарев В.В.</w:t>
      </w:r>
      <w:r w:rsidR="00BA13AF" w:rsidRPr="00006007">
        <w:rPr>
          <w:rFonts w:ascii="PragmaticaCTT" w:eastAsia="Times New Roman" w:hAnsi="PragmaticaCTT"/>
          <w:b/>
          <w:i/>
          <w:sz w:val="18"/>
          <w:szCs w:val="18"/>
        </w:rPr>
        <w:t xml:space="preserve"> </w:t>
      </w:r>
      <w:r w:rsidR="00BA13AF" w:rsidRPr="00006007">
        <w:rPr>
          <w:rFonts w:ascii="PragmaticaCTT" w:hAnsi="PragmaticaCTT"/>
          <w:sz w:val="18"/>
          <w:szCs w:val="18"/>
        </w:rPr>
        <w:t>Мониторинг судебных решений в современном культурном пространстве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167</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Либанова С.Э.</w:t>
      </w:r>
      <w:r w:rsidRPr="00006007">
        <w:rPr>
          <w:rFonts w:ascii="PragmaticaCTT" w:eastAsia="Times New Roman" w:hAnsi="PragmaticaCTT"/>
          <w:sz w:val="18"/>
          <w:szCs w:val="18"/>
        </w:rPr>
        <w:t xml:space="preserve"> Принципы права в культурном пространстве России и проблемы совершенствования техники их формирования и применения в межкультурной коммуникации</w:t>
      </w:r>
      <w:r w:rsidRPr="00006007">
        <w:rPr>
          <w:rFonts w:ascii="PragmaticaCTT" w:eastAsia="Times New Roman" w:hAnsi="PragmaticaCTT"/>
          <w:sz w:val="18"/>
          <w:szCs w:val="18"/>
        </w:rPr>
        <w:tab/>
      </w:r>
      <w:r w:rsidR="007529B7">
        <w:rPr>
          <w:rFonts w:ascii="PragmaticaCTT" w:eastAsia="Times New Roman" w:hAnsi="PragmaticaCTT"/>
          <w:sz w:val="18"/>
          <w:szCs w:val="18"/>
        </w:rPr>
        <w:t>172</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lastRenderedPageBreak/>
        <w:t>Лубин А.Ф., Афанасьев А.Ю.</w:t>
      </w:r>
      <w:r w:rsidRPr="00006007">
        <w:rPr>
          <w:rFonts w:ascii="PragmaticaCTT" w:eastAsia="Times New Roman" w:hAnsi="PragmaticaCTT"/>
          <w:sz w:val="18"/>
          <w:szCs w:val="18"/>
        </w:rPr>
        <w:t xml:space="preserve"> Антикоррупционная экспертиза как культурное средство оптимизации уголовно-процессуального законодательства</w:t>
      </w:r>
      <w:r w:rsidRPr="00006007">
        <w:rPr>
          <w:rFonts w:ascii="PragmaticaCTT" w:eastAsia="Times New Roman" w:hAnsi="PragmaticaCTT"/>
          <w:sz w:val="18"/>
          <w:szCs w:val="18"/>
        </w:rPr>
        <w:tab/>
      </w:r>
      <w:r w:rsidR="007529B7">
        <w:rPr>
          <w:rFonts w:ascii="PragmaticaCTT" w:eastAsia="Times New Roman" w:hAnsi="PragmaticaCTT"/>
          <w:sz w:val="18"/>
          <w:szCs w:val="18"/>
        </w:rPr>
        <w:t>176</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Малиновский А.А.</w:t>
      </w:r>
      <w:r w:rsidRPr="00006007">
        <w:rPr>
          <w:rFonts w:ascii="PragmaticaCTT" w:eastAsia="Times New Roman" w:hAnsi="PragmaticaCTT"/>
          <w:sz w:val="18"/>
          <w:szCs w:val="18"/>
        </w:rPr>
        <w:t xml:space="preserve"> Юридическая техника в зарубежных правовых семьях (взгляд компаративиста)</w:t>
      </w:r>
      <w:r w:rsidRPr="00006007">
        <w:rPr>
          <w:rFonts w:ascii="PragmaticaCTT" w:eastAsia="Times New Roman" w:hAnsi="PragmaticaCTT"/>
          <w:sz w:val="18"/>
          <w:szCs w:val="18"/>
        </w:rPr>
        <w:tab/>
      </w:r>
      <w:r w:rsidR="007529B7">
        <w:rPr>
          <w:rFonts w:ascii="PragmaticaCTT" w:eastAsia="Times New Roman" w:hAnsi="PragmaticaCTT"/>
          <w:sz w:val="18"/>
          <w:szCs w:val="18"/>
        </w:rPr>
        <w:t>179</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Мацкевич И.М.</w:t>
      </w:r>
      <w:r w:rsidRPr="00006007">
        <w:rPr>
          <w:rFonts w:ascii="PragmaticaCTT" w:eastAsia="Times New Roman" w:hAnsi="PragmaticaCTT"/>
          <w:sz w:val="18"/>
          <w:szCs w:val="18"/>
        </w:rPr>
        <w:t xml:space="preserve"> Право на жизнь как основное право человека и гражданина: правовые, культуролог</w:t>
      </w:r>
      <w:r w:rsidRPr="00006007">
        <w:rPr>
          <w:rFonts w:ascii="PragmaticaCTT" w:eastAsia="Times New Roman" w:hAnsi="PragmaticaCTT"/>
          <w:sz w:val="18"/>
          <w:szCs w:val="18"/>
        </w:rPr>
        <w:t>и</w:t>
      </w:r>
      <w:r w:rsidRPr="00006007">
        <w:rPr>
          <w:rFonts w:ascii="PragmaticaCTT" w:eastAsia="Times New Roman" w:hAnsi="PragmaticaCTT"/>
          <w:sz w:val="18"/>
          <w:szCs w:val="18"/>
        </w:rPr>
        <w:t>ческие и криминологические аспекты</w:t>
      </w:r>
      <w:r w:rsidRPr="00006007">
        <w:rPr>
          <w:rFonts w:ascii="PragmaticaCTT" w:eastAsia="Times New Roman" w:hAnsi="PragmaticaCTT"/>
          <w:sz w:val="18"/>
          <w:szCs w:val="18"/>
        </w:rPr>
        <w:tab/>
      </w:r>
      <w:r w:rsidR="007529B7">
        <w:rPr>
          <w:rFonts w:ascii="PragmaticaCTT" w:eastAsia="Times New Roman" w:hAnsi="PragmaticaCTT"/>
          <w:sz w:val="18"/>
          <w:szCs w:val="18"/>
        </w:rPr>
        <w:t>191</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Муромцев Г.И.</w:t>
      </w:r>
      <w:r w:rsidRPr="00006007">
        <w:rPr>
          <w:rFonts w:ascii="PragmaticaCTT" w:eastAsia="Times New Roman" w:hAnsi="PragmaticaCTT"/>
          <w:sz w:val="18"/>
          <w:szCs w:val="18"/>
        </w:rPr>
        <w:t xml:space="preserve"> Юридическая техника на заре </w:t>
      </w:r>
      <w:r w:rsidR="00A6538A" w:rsidRPr="00006007">
        <w:rPr>
          <w:rFonts w:ascii="PragmaticaCTT" w:eastAsia="Times New Roman" w:hAnsi="PragmaticaCTT"/>
          <w:sz w:val="18"/>
          <w:szCs w:val="18"/>
        </w:rPr>
        <w:t>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198</w:t>
      </w:r>
    </w:p>
    <w:p w:rsidR="000D6623" w:rsidRPr="00006007" w:rsidRDefault="000D662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Нематов А.Р.</w:t>
      </w:r>
      <w:r w:rsidRPr="00006007">
        <w:rPr>
          <w:rFonts w:ascii="PragmaticaCTT" w:eastAsia="Times New Roman" w:hAnsi="PragmaticaCTT"/>
          <w:sz w:val="18"/>
          <w:szCs w:val="18"/>
        </w:rPr>
        <w:t xml:space="preserve"> Техника перевода нормативно-правовых актов в условиях двуязычных стран и культу</w:t>
      </w:r>
      <w:r w:rsidRPr="00006007">
        <w:rPr>
          <w:rFonts w:ascii="PragmaticaCTT" w:eastAsia="Times New Roman" w:hAnsi="PragmaticaCTT"/>
          <w:sz w:val="18"/>
          <w:szCs w:val="18"/>
        </w:rPr>
        <w:t>р</w:t>
      </w:r>
      <w:r w:rsidRPr="00006007">
        <w:rPr>
          <w:rFonts w:ascii="PragmaticaCTT" w:eastAsia="Times New Roman" w:hAnsi="PragmaticaCTT"/>
          <w:sz w:val="18"/>
          <w:szCs w:val="18"/>
        </w:rPr>
        <w:t>ного многообразия (на материалах Таджикистана)</w:t>
      </w:r>
      <w:r w:rsidRPr="00006007">
        <w:rPr>
          <w:rFonts w:ascii="PragmaticaCTT" w:eastAsia="Times New Roman" w:hAnsi="PragmaticaCTT"/>
          <w:sz w:val="18"/>
          <w:szCs w:val="18"/>
        </w:rPr>
        <w:tab/>
      </w:r>
      <w:r w:rsidR="007529B7">
        <w:rPr>
          <w:rFonts w:ascii="PragmaticaCTT" w:eastAsia="Times New Roman" w:hAnsi="PragmaticaCTT"/>
          <w:sz w:val="18"/>
          <w:szCs w:val="18"/>
        </w:rPr>
        <w:t>206</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Овчинников А.И.</w:t>
      </w:r>
      <w:r w:rsidRPr="00006007">
        <w:rPr>
          <w:rFonts w:ascii="PragmaticaCTT" w:eastAsia="Times New Roman" w:hAnsi="PragmaticaCTT"/>
          <w:sz w:val="18"/>
          <w:szCs w:val="18"/>
        </w:rPr>
        <w:t xml:space="preserve"> Юридическая герменевтика и цивилизационный (социокультурный) подход к праву: правовая традиция как контекст интерпретации и познания права</w:t>
      </w:r>
      <w:r w:rsidRPr="00006007">
        <w:rPr>
          <w:rFonts w:ascii="PragmaticaCTT" w:eastAsia="Times New Roman" w:hAnsi="PragmaticaCTT"/>
          <w:sz w:val="18"/>
          <w:szCs w:val="18"/>
        </w:rPr>
        <w:tab/>
      </w:r>
      <w:r w:rsidR="007529B7">
        <w:rPr>
          <w:rFonts w:ascii="PragmaticaCTT" w:eastAsia="Times New Roman" w:hAnsi="PragmaticaCTT"/>
          <w:sz w:val="18"/>
          <w:szCs w:val="18"/>
        </w:rPr>
        <w:t>213</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Панченко П.Н.</w:t>
      </w:r>
      <w:r w:rsidRPr="00006007">
        <w:rPr>
          <w:rFonts w:ascii="PragmaticaCTT" w:eastAsia="Times New Roman" w:hAnsi="PragmaticaCTT"/>
          <w:sz w:val="18"/>
          <w:szCs w:val="18"/>
        </w:rPr>
        <w:t xml:space="preserve"> Экономическая политика государства в регионе, осуществляемая путем противоде</w:t>
      </w:r>
      <w:r w:rsidRPr="00006007">
        <w:rPr>
          <w:rFonts w:ascii="PragmaticaCTT" w:eastAsia="Times New Roman" w:hAnsi="PragmaticaCTT"/>
          <w:sz w:val="18"/>
          <w:szCs w:val="18"/>
        </w:rPr>
        <w:t>й</w:t>
      </w:r>
      <w:r w:rsidRPr="00006007">
        <w:rPr>
          <w:rFonts w:ascii="PragmaticaCTT" w:eastAsia="Times New Roman" w:hAnsi="PragmaticaCTT"/>
          <w:sz w:val="18"/>
          <w:szCs w:val="18"/>
        </w:rPr>
        <w:t>ствия теневым явлениям комплексом мер права и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220</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Панько К.К.</w:t>
      </w:r>
      <w:r w:rsidRPr="00006007">
        <w:rPr>
          <w:rFonts w:ascii="PragmaticaCTT" w:eastAsia="Times New Roman" w:hAnsi="PragmaticaCTT"/>
          <w:sz w:val="18"/>
          <w:szCs w:val="18"/>
        </w:rPr>
        <w:t xml:space="preserve"> О правовой культуре и уголовном правотворчестве</w:t>
      </w:r>
      <w:r w:rsidRPr="00006007">
        <w:rPr>
          <w:rFonts w:ascii="PragmaticaCTT" w:eastAsia="Times New Roman" w:hAnsi="PragmaticaCTT"/>
          <w:sz w:val="18"/>
          <w:szCs w:val="18"/>
        </w:rPr>
        <w:tab/>
      </w:r>
      <w:r w:rsidR="007529B7">
        <w:rPr>
          <w:rFonts w:ascii="PragmaticaCTT" w:eastAsia="Times New Roman" w:hAnsi="PragmaticaCTT"/>
          <w:sz w:val="18"/>
          <w:szCs w:val="18"/>
        </w:rPr>
        <w:t>236</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Подшибякин А.С.</w:t>
      </w:r>
      <w:r w:rsidRPr="00006007">
        <w:rPr>
          <w:rFonts w:ascii="PragmaticaCTT" w:eastAsia="Times New Roman" w:hAnsi="PragmaticaCTT"/>
          <w:sz w:val="18"/>
          <w:szCs w:val="18"/>
        </w:rPr>
        <w:t xml:space="preserve"> Культура — одна из основ криминалистических учений о технике, технологиях и и</w:t>
      </w:r>
      <w:r w:rsidRPr="00006007">
        <w:rPr>
          <w:rFonts w:ascii="PragmaticaCTT" w:eastAsia="Times New Roman" w:hAnsi="PragmaticaCTT"/>
          <w:sz w:val="18"/>
          <w:szCs w:val="18"/>
        </w:rPr>
        <w:t>с</w:t>
      </w:r>
      <w:r w:rsidRPr="00006007">
        <w:rPr>
          <w:rFonts w:ascii="PragmaticaCTT" w:eastAsia="Times New Roman" w:hAnsi="PragmaticaCTT"/>
          <w:sz w:val="18"/>
          <w:szCs w:val="18"/>
        </w:rPr>
        <w:t>кусстве</w:t>
      </w:r>
      <w:r w:rsidRPr="00006007">
        <w:rPr>
          <w:rFonts w:ascii="PragmaticaCTT" w:eastAsia="Times New Roman" w:hAnsi="PragmaticaCTT"/>
          <w:sz w:val="18"/>
          <w:szCs w:val="18"/>
        </w:rPr>
        <w:tab/>
      </w:r>
      <w:r w:rsidR="007529B7">
        <w:rPr>
          <w:rFonts w:ascii="PragmaticaCTT" w:eastAsia="Times New Roman" w:hAnsi="PragmaticaCTT"/>
          <w:sz w:val="18"/>
          <w:szCs w:val="18"/>
        </w:rPr>
        <w:t>242</w:t>
      </w:r>
    </w:p>
    <w:p w:rsidR="005D133B" w:rsidRPr="00006007" w:rsidRDefault="00FB2300" w:rsidP="005D133B">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Поленина С.В.</w:t>
      </w:r>
      <w:r w:rsidRPr="00006007">
        <w:rPr>
          <w:rFonts w:ascii="PragmaticaCTT" w:eastAsia="Times New Roman" w:hAnsi="PragmaticaCTT"/>
          <w:sz w:val="18"/>
          <w:szCs w:val="18"/>
        </w:rPr>
        <w:t xml:space="preserve"> Взаимосвязь образования и культуры: политика, законодательная практика и техника</w:t>
      </w:r>
      <w:r w:rsidRPr="00006007">
        <w:rPr>
          <w:rFonts w:ascii="PragmaticaCTT" w:eastAsia="Times New Roman" w:hAnsi="PragmaticaCTT"/>
          <w:sz w:val="18"/>
          <w:szCs w:val="18"/>
        </w:rPr>
        <w:tab/>
      </w:r>
      <w:r w:rsidR="007529B7">
        <w:rPr>
          <w:rFonts w:ascii="PragmaticaCTT" w:eastAsia="Times New Roman" w:hAnsi="PragmaticaCTT"/>
          <w:sz w:val="18"/>
          <w:szCs w:val="18"/>
        </w:rPr>
        <w:t>246</w:t>
      </w:r>
    </w:p>
    <w:p w:rsidR="005D133B" w:rsidRPr="00006007" w:rsidRDefault="005D133B" w:rsidP="005D133B">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i/>
          <w:sz w:val="18"/>
          <w:szCs w:val="18"/>
        </w:rPr>
      </w:pPr>
      <w:r w:rsidRPr="00006007">
        <w:rPr>
          <w:rFonts w:ascii="PragmaticaCTT" w:hAnsi="PragmaticaCTT"/>
          <w:b/>
          <w:i/>
          <w:sz w:val="18"/>
          <w:szCs w:val="18"/>
        </w:rPr>
        <w:t>Поляков М.П.</w:t>
      </w:r>
      <w:r w:rsidRPr="00006007">
        <w:rPr>
          <w:rFonts w:ascii="PragmaticaCTT" w:hAnsi="PragmaticaCTT"/>
          <w:sz w:val="18"/>
          <w:szCs w:val="18"/>
        </w:rPr>
        <w:t xml:space="preserve"> Влияние культурно-исторического контекста на формирование ключевых идей уголо</w:t>
      </w:r>
      <w:r w:rsidRPr="00006007">
        <w:rPr>
          <w:rFonts w:ascii="PragmaticaCTT" w:hAnsi="PragmaticaCTT"/>
          <w:sz w:val="18"/>
          <w:szCs w:val="18"/>
        </w:rPr>
        <w:t>в</w:t>
      </w:r>
      <w:r w:rsidRPr="00006007">
        <w:rPr>
          <w:rFonts w:ascii="PragmaticaCTT" w:hAnsi="PragmaticaCTT"/>
          <w:sz w:val="18"/>
          <w:szCs w:val="18"/>
        </w:rPr>
        <w:t>ного судопроизводства</w:t>
      </w:r>
      <w:r w:rsidRPr="00006007">
        <w:rPr>
          <w:rFonts w:ascii="PragmaticaCTT" w:hAnsi="PragmaticaCTT"/>
          <w:sz w:val="18"/>
          <w:szCs w:val="18"/>
        </w:rPr>
        <w:tab/>
      </w:r>
      <w:r w:rsidR="007529B7">
        <w:rPr>
          <w:rFonts w:ascii="PragmaticaCTT" w:hAnsi="PragmaticaCTT"/>
          <w:sz w:val="18"/>
          <w:szCs w:val="18"/>
        </w:rPr>
        <w:t>250</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Поляков С.Б.</w:t>
      </w:r>
      <w:r w:rsidRPr="00006007">
        <w:rPr>
          <w:rFonts w:ascii="PragmaticaCTT" w:eastAsia="Times New Roman" w:hAnsi="PragmaticaCTT"/>
          <w:sz w:val="18"/>
          <w:szCs w:val="18"/>
        </w:rPr>
        <w:t xml:space="preserve"> Программирование правоприменительных актов как потребность, вызванная реальной культурой правоприменителей</w:t>
      </w:r>
      <w:r w:rsidRPr="00006007">
        <w:rPr>
          <w:rFonts w:ascii="PragmaticaCTT" w:eastAsia="Times New Roman" w:hAnsi="PragmaticaCTT"/>
          <w:sz w:val="18"/>
          <w:szCs w:val="18"/>
        </w:rPr>
        <w:tab/>
      </w:r>
      <w:r w:rsidR="007529B7">
        <w:rPr>
          <w:rFonts w:ascii="PragmaticaCTT" w:eastAsia="Times New Roman" w:hAnsi="PragmaticaCTT"/>
          <w:sz w:val="18"/>
          <w:szCs w:val="18"/>
        </w:rPr>
        <w:t>255</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Прудников А.С.</w:t>
      </w:r>
      <w:r w:rsidRPr="00006007">
        <w:rPr>
          <w:rFonts w:ascii="PragmaticaCTT" w:eastAsia="Times New Roman" w:hAnsi="PragmaticaCTT"/>
          <w:sz w:val="18"/>
          <w:szCs w:val="18"/>
        </w:rPr>
        <w:t xml:space="preserve"> Статья 44 Конституции Российской Федерации 1993 года о закреплении основных прав в области культуры: качество и проблемы функционирования в условиях глобализации</w:t>
      </w:r>
      <w:r w:rsidRPr="00006007">
        <w:rPr>
          <w:rFonts w:ascii="PragmaticaCTT" w:eastAsia="Times New Roman" w:hAnsi="PragmaticaCTT"/>
          <w:sz w:val="18"/>
          <w:szCs w:val="18"/>
        </w:rPr>
        <w:tab/>
      </w:r>
      <w:r w:rsidR="007529B7">
        <w:rPr>
          <w:rFonts w:ascii="PragmaticaCTT" w:eastAsia="Times New Roman" w:hAnsi="PragmaticaCTT"/>
          <w:sz w:val="18"/>
          <w:szCs w:val="18"/>
        </w:rPr>
        <w:t>262</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Реутов В.П.</w:t>
      </w:r>
      <w:r w:rsidRPr="00006007">
        <w:rPr>
          <w:rFonts w:ascii="PragmaticaCTT" w:eastAsia="Times New Roman" w:hAnsi="PragmaticaCTT"/>
          <w:sz w:val="18"/>
          <w:szCs w:val="18"/>
        </w:rPr>
        <w:t xml:space="preserve"> Единство терминологии как проявление культуры юридического языка</w:t>
      </w:r>
      <w:r w:rsidRPr="00006007">
        <w:rPr>
          <w:rFonts w:ascii="PragmaticaCTT" w:eastAsia="Times New Roman" w:hAnsi="PragmaticaCTT"/>
          <w:sz w:val="18"/>
          <w:szCs w:val="18"/>
        </w:rPr>
        <w:tab/>
      </w:r>
      <w:r w:rsidR="007529B7">
        <w:rPr>
          <w:rFonts w:ascii="PragmaticaCTT" w:eastAsia="Times New Roman" w:hAnsi="PragmaticaCTT"/>
          <w:sz w:val="18"/>
          <w:szCs w:val="18"/>
        </w:rPr>
        <w:t>265</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Сверчков В.В.</w:t>
      </w:r>
      <w:r w:rsidRPr="00006007">
        <w:rPr>
          <w:rFonts w:ascii="PragmaticaCTT" w:eastAsia="Times New Roman" w:hAnsi="PragmaticaCTT"/>
          <w:sz w:val="18"/>
          <w:szCs w:val="18"/>
        </w:rPr>
        <w:t xml:space="preserve"> Норма международного права как источник российского уголовного законодательс</w:t>
      </w:r>
      <w:r w:rsidRPr="00006007">
        <w:rPr>
          <w:rFonts w:ascii="PragmaticaCTT" w:eastAsia="Times New Roman" w:hAnsi="PragmaticaCTT"/>
          <w:sz w:val="18"/>
          <w:szCs w:val="18"/>
        </w:rPr>
        <w:t>т</w:t>
      </w:r>
      <w:r w:rsidRPr="00006007">
        <w:rPr>
          <w:rFonts w:ascii="PragmaticaCTT" w:eastAsia="Times New Roman" w:hAnsi="PragmaticaCTT"/>
          <w:sz w:val="18"/>
          <w:szCs w:val="18"/>
        </w:rPr>
        <w:t>ва: противоречивая реальность интеграции мировых культур</w:t>
      </w:r>
      <w:r w:rsidRPr="00006007">
        <w:rPr>
          <w:rFonts w:ascii="PragmaticaCTT" w:eastAsia="Times New Roman" w:hAnsi="PragmaticaCTT"/>
          <w:sz w:val="18"/>
          <w:szCs w:val="18"/>
        </w:rPr>
        <w:tab/>
      </w:r>
      <w:r w:rsidR="007529B7">
        <w:rPr>
          <w:rFonts w:ascii="PragmaticaCTT" w:eastAsia="Times New Roman" w:hAnsi="PragmaticaCTT"/>
          <w:sz w:val="18"/>
          <w:szCs w:val="18"/>
        </w:rPr>
        <w:t>270</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pacing w:val="-2"/>
          <w:sz w:val="18"/>
          <w:szCs w:val="18"/>
        </w:rPr>
      </w:pPr>
      <w:r w:rsidRPr="00006007">
        <w:rPr>
          <w:rFonts w:ascii="PragmaticaCTT" w:eastAsia="Times New Roman" w:hAnsi="PragmaticaCTT"/>
          <w:b/>
          <w:i/>
          <w:spacing w:val="-2"/>
          <w:sz w:val="18"/>
          <w:szCs w:val="18"/>
        </w:rPr>
        <w:t>Сенякин И.Н.</w:t>
      </w:r>
      <w:r w:rsidRPr="00006007">
        <w:rPr>
          <w:rFonts w:ascii="PragmaticaCTT" w:eastAsia="Times New Roman" w:hAnsi="PragmaticaCTT"/>
          <w:spacing w:val="-2"/>
          <w:sz w:val="18"/>
          <w:szCs w:val="18"/>
        </w:rPr>
        <w:t xml:space="preserve"> Дисбаланс юридической ответственности (технико-культурная детерминация и причины)</w:t>
      </w:r>
      <w:r w:rsidRPr="00006007">
        <w:rPr>
          <w:rFonts w:ascii="PragmaticaCTT" w:eastAsia="Times New Roman" w:hAnsi="PragmaticaCTT"/>
          <w:spacing w:val="-2"/>
          <w:sz w:val="18"/>
          <w:szCs w:val="18"/>
        </w:rPr>
        <w:tab/>
      </w:r>
      <w:r w:rsidR="007529B7">
        <w:rPr>
          <w:rFonts w:ascii="PragmaticaCTT" w:eastAsia="Times New Roman" w:hAnsi="PragmaticaCTT"/>
          <w:spacing w:val="-2"/>
          <w:sz w:val="18"/>
          <w:szCs w:val="18"/>
        </w:rPr>
        <w:t>274</w:t>
      </w:r>
    </w:p>
    <w:p w:rsidR="000B15F9" w:rsidRPr="00006007" w:rsidRDefault="000B15F9"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Скоробогатов А.В., Краснов А.В.</w:t>
      </w:r>
      <w:r w:rsidRPr="00006007">
        <w:rPr>
          <w:rFonts w:ascii="PragmaticaCTT" w:eastAsia="Times New Roman" w:hAnsi="PragmaticaCTT"/>
          <w:sz w:val="18"/>
          <w:szCs w:val="18"/>
        </w:rPr>
        <w:t xml:space="preserve"> Правовая традиция как социокультурное средство повышения эффективности законодательства</w:t>
      </w:r>
      <w:r w:rsidRPr="00006007">
        <w:rPr>
          <w:rFonts w:ascii="PragmaticaCTT" w:eastAsia="Times New Roman" w:hAnsi="PragmaticaCTT"/>
          <w:sz w:val="18"/>
          <w:szCs w:val="18"/>
        </w:rPr>
        <w:tab/>
      </w:r>
      <w:r w:rsidR="007529B7">
        <w:rPr>
          <w:rFonts w:ascii="PragmaticaCTT" w:eastAsia="Times New Roman" w:hAnsi="PragmaticaCTT"/>
          <w:sz w:val="18"/>
          <w:szCs w:val="18"/>
        </w:rPr>
        <w:t>282</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Смирнова М.Г.</w:t>
      </w:r>
      <w:r w:rsidRPr="00006007">
        <w:rPr>
          <w:rFonts w:ascii="PragmaticaCTT" w:eastAsia="Times New Roman" w:hAnsi="PragmaticaCTT"/>
          <w:sz w:val="18"/>
          <w:szCs w:val="18"/>
        </w:rPr>
        <w:t xml:space="preserve"> Выявление социальных притязаний в демократическом процессе правотворческой деятельности</w:t>
      </w:r>
      <w:r w:rsidRPr="00006007">
        <w:rPr>
          <w:rFonts w:ascii="PragmaticaCTT" w:eastAsia="Times New Roman" w:hAnsi="PragmaticaCTT"/>
          <w:sz w:val="18"/>
          <w:szCs w:val="18"/>
        </w:rPr>
        <w:tab/>
      </w:r>
      <w:r w:rsidR="007529B7">
        <w:rPr>
          <w:rFonts w:ascii="PragmaticaCTT" w:eastAsia="Times New Roman" w:hAnsi="PragmaticaCTT"/>
          <w:sz w:val="18"/>
          <w:szCs w:val="18"/>
        </w:rPr>
        <w:t>291</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pacing w:val="-2"/>
          <w:sz w:val="18"/>
          <w:szCs w:val="18"/>
        </w:rPr>
      </w:pPr>
      <w:r w:rsidRPr="00006007">
        <w:rPr>
          <w:rFonts w:ascii="PragmaticaCTT" w:eastAsia="Times New Roman" w:hAnsi="PragmaticaCTT"/>
          <w:b/>
          <w:i/>
          <w:spacing w:val="-2"/>
          <w:sz w:val="18"/>
          <w:szCs w:val="18"/>
        </w:rPr>
        <w:t>Соколова А.А.</w:t>
      </w:r>
      <w:r w:rsidRPr="00006007">
        <w:rPr>
          <w:rFonts w:ascii="PragmaticaCTT" w:eastAsia="Times New Roman" w:hAnsi="PragmaticaCTT"/>
          <w:spacing w:val="-2"/>
          <w:sz w:val="18"/>
          <w:szCs w:val="18"/>
        </w:rPr>
        <w:t xml:space="preserve"> Демократическая культура в законопроектной деятельности: практика «Crowdsourcing»</w:t>
      </w:r>
      <w:r w:rsidRPr="00006007">
        <w:rPr>
          <w:rFonts w:ascii="PragmaticaCTT" w:eastAsia="Times New Roman" w:hAnsi="PragmaticaCTT"/>
          <w:spacing w:val="-2"/>
          <w:sz w:val="18"/>
          <w:szCs w:val="18"/>
        </w:rPr>
        <w:tab/>
      </w:r>
      <w:r w:rsidR="007529B7">
        <w:rPr>
          <w:rFonts w:ascii="PragmaticaCTT" w:eastAsia="Times New Roman" w:hAnsi="PragmaticaCTT"/>
          <w:spacing w:val="-2"/>
          <w:sz w:val="18"/>
          <w:szCs w:val="18"/>
        </w:rPr>
        <w:t>299</w:t>
      </w:r>
    </w:p>
    <w:p w:rsidR="00FB2300" w:rsidRPr="00006007" w:rsidRDefault="00FB2300"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Толстик В.А.</w:t>
      </w:r>
      <w:r w:rsidRPr="00006007">
        <w:rPr>
          <w:rFonts w:ascii="PragmaticaCTT" w:eastAsia="Times New Roman" w:hAnsi="PragmaticaCTT"/>
          <w:sz w:val="18"/>
          <w:szCs w:val="18"/>
        </w:rPr>
        <w:t xml:space="preserve"> Требования, предъявляемые к юридической терминологии: формально-логическое и социокультурное обоснование</w:t>
      </w:r>
      <w:r w:rsidRPr="00006007">
        <w:rPr>
          <w:rFonts w:ascii="PragmaticaCTT" w:eastAsia="Times New Roman" w:hAnsi="PragmaticaCTT"/>
          <w:sz w:val="18"/>
          <w:szCs w:val="18"/>
        </w:rPr>
        <w:tab/>
      </w:r>
      <w:r w:rsidR="007529B7">
        <w:rPr>
          <w:rFonts w:ascii="PragmaticaCTT" w:eastAsia="Times New Roman" w:hAnsi="PragmaticaCTT"/>
          <w:sz w:val="18"/>
          <w:szCs w:val="18"/>
        </w:rPr>
        <w:t>302</w:t>
      </w:r>
    </w:p>
    <w:p w:rsidR="000A4403" w:rsidRPr="00006007" w:rsidRDefault="000A440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Третьякова О.Д.</w:t>
      </w:r>
      <w:r w:rsidRPr="00006007">
        <w:rPr>
          <w:rFonts w:ascii="PragmaticaCTT" w:eastAsia="Times New Roman" w:hAnsi="PragmaticaCTT"/>
          <w:sz w:val="18"/>
          <w:szCs w:val="18"/>
        </w:rPr>
        <w:t xml:space="preserve"> Культура как фактор юридической конвергенции</w:t>
      </w:r>
      <w:r w:rsidRPr="00006007">
        <w:rPr>
          <w:rFonts w:ascii="PragmaticaCTT" w:eastAsia="Times New Roman" w:hAnsi="PragmaticaCTT"/>
          <w:sz w:val="18"/>
          <w:szCs w:val="18"/>
        </w:rPr>
        <w:tab/>
      </w:r>
      <w:r w:rsidR="007529B7">
        <w:rPr>
          <w:rFonts w:ascii="PragmaticaCTT" w:eastAsia="Times New Roman" w:hAnsi="PragmaticaCTT"/>
          <w:sz w:val="18"/>
          <w:szCs w:val="18"/>
        </w:rPr>
        <w:t>308</w:t>
      </w:r>
    </w:p>
    <w:p w:rsidR="000A4403" w:rsidRPr="00006007" w:rsidRDefault="000A440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Треушников И.А.</w:t>
      </w:r>
      <w:r w:rsidRPr="00006007">
        <w:rPr>
          <w:rFonts w:ascii="PragmaticaCTT" w:eastAsia="Times New Roman" w:hAnsi="PragmaticaCTT"/>
          <w:sz w:val="18"/>
          <w:szCs w:val="18"/>
        </w:rPr>
        <w:t xml:space="preserve"> Религиозный идеал законотворческой техники в контексте отечественной культу</w:t>
      </w:r>
      <w:r w:rsidRPr="00006007">
        <w:rPr>
          <w:rFonts w:ascii="PragmaticaCTT" w:eastAsia="Times New Roman" w:hAnsi="PragmaticaCTT"/>
          <w:sz w:val="18"/>
          <w:szCs w:val="18"/>
        </w:rPr>
        <w:t>р</w:t>
      </w:r>
      <w:r w:rsidRPr="00006007">
        <w:rPr>
          <w:rFonts w:ascii="PragmaticaCTT" w:eastAsia="Times New Roman" w:hAnsi="PragmaticaCTT"/>
          <w:sz w:val="18"/>
          <w:szCs w:val="18"/>
        </w:rPr>
        <w:t>ной традиции</w:t>
      </w:r>
      <w:r w:rsidRPr="00006007">
        <w:rPr>
          <w:rFonts w:ascii="PragmaticaCTT" w:eastAsia="Times New Roman" w:hAnsi="PragmaticaCTT"/>
          <w:sz w:val="18"/>
          <w:szCs w:val="18"/>
        </w:rPr>
        <w:tab/>
      </w:r>
      <w:r w:rsidR="007529B7">
        <w:rPr>
          <w:rFonts w:ascii="PragmaticaCTT" w:eastAsia="Times New Roman" w:hAnsi="PragmaticaCTT"/>
          <w:sz w:val="18"/>
          <w:szCs w:val="18"/>
        </w:rPr>
        <w:t>311</w:t>
      </w:r>
    </w:p>
    <w:p w:rsidR="000A4403" w:rsidRPr="00006007" w:rsidRDefault="000A440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Трофимов В.В.</w:t>
      </w:r>
      <w:r w:rsidRPr="00006007">
        <w:rPr>
          <w:rFonts w:ascii="PragmaticaCTT" w:eastAsia="Times New Roman" w:hAnsi="PragmaticaCTT"/>
          <w:sz w:val="18"/>
          <w:szCs w:val="18"/>
        </w:rPr>
        <w:t xml:space="preserve"> Социально-интерактивная (коммуникативная) среда и ее культурно-универсальная роль в процессах правовой динамики</w:t>
      </w:r>
      <w:r w:rsidRPr="00006007">
        <w:rPr>
          <w:rFonts w:ascii="PragmaticaCTT" w:eastAsia="Times New Roman" w:hAnsi="PragmaticaCTT"/>
          <w:sz w:val="18"/>
          <w:szCs w:val="18"/>
        </w:rPr>
        <w:tab/>
      </w:r>
      <w:r w:rsidR="007529B7">
        <w:rPr>
          <w:rFonts w:ascii="PragmaticaCTT" w:eastAsia="Times New Roman" w:hAnsi="PragmaticaCTT"/>
          <w:sz w:val="18"/>
          <w:szCs w:val="18"/>
        </w:rPr>
        <w:t>316</w:t>
      </w:r>
    </w:p>
    <w:p w:rsidR="000B15F9" w:rsidRPr="00006007" w:rsidRDefault="000B15F9"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Хужин А.М., Карпычев М.В.</w:t>
      </w:r>
      <w:r w:rsidRPr="00006007">
        <w:rPr>
          <w:rFonts w:ascii="PragmaticaCTT" w:eastAsia="Times New Roman" w:hAnsi="PragmaticaCTT"/>
          <w:sz w:val="18"/>
          <w:szCs w:val="18"/>
        </w:rPr>
        <w:t xml:space="preserve"> О культуре претензионно-договорной работы в профессиональной де</w:t>
      </w:r>
      <w:r w:rsidRPr="00006007">
        <w:rPr>
          <w:rFonts w:ascii="PragmaticaCTT" w:eastAsia="Times New Roman" w:hAnsi="PragmaticaCTT"/>
          <w:sz w:val="18"/>
          <w:szCs w:val="18"/>
        </w:rPr>
        <w:t>я</w:t>
      </w:r>
      <w:r w:rsidRPr="00006007">
        <w:rPr>
          <w:rFonts w:ascii="PragmaticaCTT" w:eastAsia="Times New Roman" w:hAnsi="PragmaticaCTT"/>
          <w:sz w:val="18"/>
          <w:szCs w:val="18"/>
        </w:rPr>
        <w:t>тельности юриста</w:t>
      </w:r>
      <w:r w:rsidRPr="00006007">
        <w:rPr>
          <w:rFonts w:ascii="PragmaticaCTT" w:eastAsia="Times New Roman" w:hAnsi="PragmaticaCTT"/>
          <w:sz w:val="18"/>
          <w:szCs w:val="18"/>
        </w:rPr>
        <w:tab/>
      </w:r>
      <w:r w:rsidR="007529B7">
        <w:rPr>
          <w:rFonts w:ascii="PragmaticaCTT" w:eastAsia="Times New Roman" w:hAnsi="PragmaticaCTT"/>
          <w:sz w:val="18"/>
          <w:szCs w:val="18"/>
        </w:rPr>
        <w:t>322</w:t>
      </w:r>
    </w:p>
    <w:p w:rsidR="000A4403" w:rsidRPr="00006007" w:rsidRDefault="000A440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Шафиров В.М.</w:t>
      </w:r>
      <w:r w:rsidRPr="00006007">
        <w:rPr>
          <w:rFonts w:ascii="PragmaticaCTT" w:eastAsia="Times New Roman" w:hAnsi="PragmaticaCTT"/>
          <w:sz w:val="18"/>
          <w:szCs w:val="18"/>
        </w:rPr>
        <w:t xml:space="preserve"> Правопонимание и юридическая техника</w:t>
      </w:r>
      <w:r w:rsidRPr="00006007">
        <w:rPr>
          <w:rFonts w:ascii="PragmaticaCTT" w:eastAsia="Times New Roman" w:hAnsi="PragmaticaCTT"/>
          <w:sz w:val="18"/>
          <w:szCs w:val="18"/>
        </w:rPr>
        <w:tab/>
      </w:r>
      <w:r w:rsidR="007529B7">
        <w:rPr>
          <w:rFonts w:ascii="PragmaticaCTT" w:eastAsia="Times New Roman" w:hAnsi="PragmaticaCTT"/>
          <w:sz w:val="18"/>
          <w:szCs w:val="18"/>
        </w:rPr>
        <w:t>325</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Апт Л.Ф.</w:t>
      </w:r>
      <w:r w:rsidRPr="00006007">
        <w:rPr>
          <w:rFonts w:ascii="PragmaticaCTT" w:eastAsia="Times New Roman" w:hAnsi="PragmaticaCTT"/>
          <w:sz w:val="18"/>
          <w:szCs w:val="18"/>
        </w:rPr>
        <w:t xml:space="preserve"> Информационная культура и правотворческая техника</w:t>
      </w:r>
      <w:r w:rsidRPr="00006007">
        <w:rPr>
          <w:rFonts w:ascii="PragmaticaCTT" w:eastAsia="Times New Roman" w:hAnsi="PragmaticaCTT"/>
          <w:sz w:val="18"/>
          <w:szCs w:val="18"/>
        </w:rPr>
        <w:tab/>
      </w:r>
      <w:r w:rsidR="007529B7">
        <w:rPr>
          <w:rFonts w:ascii="PragmaticaCTT" w:eastAsia="Times New Roman" w:hAnsi="PragmaticaCTT"/>
          <w:sz w:val="18"/>
          <w:szCs w:val="18"/>
        </w:rPr>
        <w:t>329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Белоусов С.А.</w:t>
      </w:r>
      <w:r w:rsidRPr="00006007">
        <w:rPr>
          <w:rFonts w:ascii="PragmaticaCTT" w:eastAsia="Times New Roman" w:hAnsi="PragmaticaCTT"/>
          <w:sz w:val="18"/>
          <w:szCs w:val="18"/>
        </w:rPr>
        <w:t xml:space="preserve"> Баланс и дисбаланс в российском законодательстве сквозь призму техники его сп</w:t>
      </w:r>
      <w:r w:rsidRPr="00006007">
        <w:rPr>
          <w:rFonts w:ascii="PragmaticaCTT" w:eastAsia="Times New Roman" w:hAnsi="PragmaticaCTT"/>
          <w:sz w:val="18"/>
          <w:szCs w:val="18"/>
        </w:rPr>
        <w:t>е</w:t>
      </w:r>
      <w:r w:rsidRPr="00006007">
        <w:rPr>
          <w:rFonts w:ascii="PragmaticaCTT" w:eastAsia="Times New Roman" w:hAnsi="PragmaticaCTT"/>
          <w:sz w:val="18"/>
          <w:szCs w:val="18"/>
        </w:rPr>
        <w:t>циализации и унификации</w:t>
      </w:r>
      <w:r w:rsidRPr="00006007">
        <w:rPr>
          <w:rFonts w:ascii="PragmaticaCTT" w:eastAsia="Times New Roman" w:hAnsi="PragmaticaCTT"/>
          <w:sz w:val="18"/>
          <w:szCs w:val="18"/>
        </w:rPr>
        <w:tab/>
      </w:r>
      <w:r w:rsidR="007529B7">
        <w:rPr>
          <w:rFonts w:ascii="PragmaticaCTT" w:eastAsia="Times New Roman" w:hAnsi="PragmaticaCTT"/>
          <w:sz w:val="18"/>
          <w:szCs w:val="18"/>
        </w:rPr>
        <w:t>336</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Васильев П.В.</w:t>
      </w:r>
      <w:r w:rsidRPr="00006007">
        <w:rPr>
          <w:rFonts w:ascii="PragmaticaCTT" w:eastAsia="Times New Roman" w:hAnsi="PragmaticaCTT"/>
          <w:sz w:val="18"/>
          <w:szCs w:val="18"/>
        </w:rPr>
        <w:t xml:space="preserve"> Автоматические санкции как юридико-технические средства решения отдельных пр</w:t>
      </w:r>
      <w:r w:rsidRPr="00006007">
        <w:rPr>
          <w:rFonts w:ascii="PragmaticaCTT" w:eastAsia="Times New Roman" w:hAnsi="PragmaticaCTT"/>
          <w:sz w:val="18"/>
          <w:szCs w:val="18"/>
        </w:rPr>
        <w:t>о</w:t>
      </w:r>
      <w:r w:rsidRPr="00006007">
        <w:rPr>
          <w:rFonts w:ascii="PragmaticaCTT" w:eastAsia="Times New Roman" w:hAnsi="PragmaticaCTT"/>
          <w:sz w:val="18"/>
          <w:szCs w:val="18"/>
        </w:rPr>
        <w:t>блем социокультурной правовой реальности</w:t>
      </w:r>
      <w:r w:rsidRPr="00006007">
        <w:rPr>
          <w:rFonts w:ascii="PragmaticaCTT" w:eastAsia="Times New Roman" w:hAnsi="PragmaticaCTT"/>
          <w:sz w:val="18"/>
          <w:szCs w:val="18"/>
        </w:rPr>
        <w:tab/>
      </w:r>
      <w:r w:rsidR="007529B7">
        <w:rPr>
          <w:rFonts w:ascii="PragmaticaCTT" w:eastAsia="Times New Roman" w:hAnsi="PragmaticaCTT"/>
          <w:sz w:val="18"/>
          <w:szCs w:val="18"/>
        </w:rPr>
        <w:t>341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Вершинина Е.С.</w:t>
      </w:r>
      <w:r w:rsidRPr="00006007">
        <w:rPr>
          <w:rFonts w:ascii="PragmaticaCTT" w:eastAsia="Times New Roman" w:hAnsi="PragmaticaCTT"/>
          <w:sz w:val="18"/>
          <w:szCs w:val="18"/>
        </w:rPr>
        <w:t xml:space="preserve"> Культура документирования в органах внутренних дел</w:t>
      </w:r>
      <w:r w:rsidR="007529B7">
        <w:rPr>
          <w:rFonts w:ascii="PragmaticaCTT" w:eastAsia="Times New Roman" w:hAnsi="PragmaticaCTT"/>
          <w:sz w:val="18"/>
          <w:szCs w:val="18"/>
        </w:rPr>
        <w:t xml:space="preserve"> Российской Федерации</w:t>
      </w:r>
      <w:r w:rsidRPr="00006007">
        <w:rPr>
          <w:rFonts w:ascii="PragmaticaCTT" w:eastAsia="Times New Roman" w:hAnsi="PragmaticaCTT"/>
          <w:sz w:val="18"/>
          <w:szCs w:val="18"/>
        </w:rPr>
        <w:tab/>
      </w:r>
      <w:r w:rsidR="007529B7">
        <w:rPr>
          <w:rFonts w:ascii="PragmaticaCTT" w:eastAsia="Times New Roman" w:hAnsi="PragmaticaCTT"/>
          <w:sz w:val="18"/>
          <w:szCs w:val="18"/>
        </w:rPr>
        <w:t>349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Денисов С.А.</w:t>
      </w:r>
      <w:r w:rsidRPr="00006007">
        <w:rPr>
          <w:rFonts w:ascii="PragmaticaCTT" w:eastAsia="Times New Roman" w:hAnsi="PragmaticaCTT"/>
          <w:sz w:val="18"/>
          <w:szCs w:val="18"/>
        </w:rPr>
        <w:t xml:space="preserve"> Законодательная техника в условиях современной российской правовой культуры п</w:t>
      </w:r>
      <w:r w:rsidRPr="00006007">
        <w:rPr>
          <w:rFonts w:ascii="PragmaticaCTT" w:eastAsia="Times New Roman" w:hAnsi="PragmaticaCTT"/>
          <w:sz w:val="18"/>
          <w:szCs w:val="18"/>
        </w:rPr>
        <w:t>е</w:t>
      </w:r>
      <w:r w:rsidRPr="00006007">
        <w:rPr>
          <w:rFonts w:ascii="PragmaticaCTT" w:eastAsia="Times New Roman" w:hAnsi="PragmaticaCTT"/>
          <w:sz w:val="18"/>
          <w:szCs w:val="18"/>
        </w:rPr>
        <w:t>реходного периода</w:t>
      </w:r>
      <w:r w:rsidRPr="00006007">
        <w:rPr>
          <w:rFonts w:ascii="PragmaticaCTT" w:eastAsia="Times New Roman" w:hAnsi="PragmaticaCTT"/>
          <w:sz w:val="18"/>
          <w:szCs w:val="18"/>
        </w:rPr>
        <w:tab/>
      </w:r>
      <w:r w:rsidR="007529B7">
        <w:rPr>
          <w:rFonts w:ascii="PragmaticaCTT" w:eastAsia="Times New Roman" w:hAnsi="PragmaticaCTT"/>
          <w:sz w:val="18"/>
          <w:szCs w:val="18"/>
        </w:rPr>
        <w:t>351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Желдыбина Т.А.</w:t>
      </w:r>
      <w:r w:rsidRPr="00006007">
        <w:rPr>
          <w:rFonts w:ascii="PragmaticaCTT" w:eastAsia="Times New Roman" w:hAnsi="PragmaticaCTT"/>
          <w:sz w:val="18"/>
          <w:szCs w:val="18"/>
        </w:rPr>
        <w:t xml:space="preserve"> Судебное толкование в контексте поликультурного пространства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359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Заблоцкий П.Н., Заблоцкий Р.П.</w:t>
      </w:r>
      <w:r w:rsidRPr="00006007">
        <w:rPr>
          <w:rFonts w:ascii="PragmaticaCTT" w:eastAsia="Times New Roman" w:hAnsi="PragmaticaCTT"/>
          <w:sz w:val="18"/>
          <w:szCs w:val="18"/>
        </w:rPr>
        <w:t xml:space="preserve"> Проблемы экспертной оценки материальных культурных ценн</w:t>
      </w:r>
      <w:r w:rsidRPr="00006007">
        <w:rPr>
          <w:rFonts w:ascii="PragmaticaCTT" w:eastAsia="Times New Roman" w:hAnsi="PragmaticaCTT"/>
          <w:sz w:val="18"/>
          <w:szCs w:val="18"/>
        </w:rPr>
        <w:t>о</w:t>
      </w:r>
      <w:r w:rsidRPr="00006007">
        <w:rPr>
          <w:rFonts w:ascii="PragmaticaCTT" w:eastAsia="Times New Roman" w:hAnsi="PragmaticaCTT"/>
          <w:sz w:val="18"/>
          <w:szCs w:val="18"/>
        </w:rPr>
        <w:t>стей и пути их решения</w:t>
      </w:r>
      <w:r w:rsidRPr="00006007">
        <w:rPr>
          <w:rFonts w:ascii="PragmaticaCTT" w:eastAsia="Times New Roman" w:hAnsi="PragmaticaCTT"/>
          <w:sz w:val="18"/>
          <w:szCs w:val="18"/>
        </w:rPr>
        <w:tab/>
      </w:r>
      <w:r w:rsidR="007529B7">
        <w:rPr>
          <w:rFonts w:ascii="PragmaticaCTT" w:eastAsia="Times New Roman" w:hAnsi="PragmaticaCTT"/>
          <w:sz w:val="18"/>
          <w:szCs w:val="18"/>
        </w:rPr>
        <w:t>364</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lastRenderedPageBreak/>
        <w:t>Кирьянов А.Ю.</w:t>
      </w:r>
      <w:r w:rsidRPr="00006007">
        <w:rPr>
          <w:rFonts w:ascii="PragmaticaCTT" w:eastAsia="Times New Roman" w:hAnsi="PragmaticaCTT"/>
          <w:sz w:val="18"/>
          <w:szCs w:val="18"/>
        </w:rPr>
        <w:t xml:space="preserve"> Культура техники законотворческого процесса как предпосылка эффективного но</w:t>
      </w:r>
      <w:r w:rsidRPr="00006007">
        <w:rPr>
          <w:rFonts w:ascii="PragmaticaCTT" w:eastAsia="Times New Roman" w:hAnsi="PragmaticaCTT"/>
          <w:sz w:val="18"/>
          <w:szCs w:val="18"/>
        </w:rPr>
        <w:t>р</w:t>
      </w:r>
      <w:r w:rsidRPr="00006007">
        <w:rPr>
          <w:rFonts w:ascii="PragmaticaCTT" w:eastAsia="Times New Roman" w:hAnsi="PragmaticaCTT"/>
          <w:sz w:val="18"/>
          <w:szCs w:val="18"/>
        </w:rPr>
        <w:t>мотворчества</w:t>
      </w:r>
      <w:r w:rsidRPr="00006007">
        <w:rPr>
          <w:rFonts w:ascii="PragmaticaCTT" w:eastAsia="Times New Roman" w:hAnsi="PragmaticaCTT"/>
          <w:sz w:val="18"/>
          <w:szCs w:val="18"/>
        </w:rPr>
        <w:tab/>
      </w:r>
      <w:r w:rsidR="007529B7">
        <w:rPr>
          <w:rFonts w:ascii="PragmaticaCTT" w:eastAsia="Times New Roman" w:hAnsi="PragmaticaCTT"/>
          <w:sz w:val="18"/>
          <w:szCs w:val="18"/>
        </w:rPr>
        <w:t>367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Курсова О.А.</w:t>
      </w:r>
      <w:r w:rsidRPr="00006007">
        <w:rPr>
          <w:rFonts w:ascii="PragmaticaCTT" w:eastAsia="Times New Roman" w:hAnsi="PragmaticaCTT"/>
          <w:sz w:val="18"/>
          <w:szCs w:val="18"/>
        </w:rPr>
        <w:t xml:space="preserve"> Корпоративная культура в ракурсе юридической техники</w:t>
      </w:r>
      <w:r w:rsidRPr="00006007">
        <w:rPr>
          <w:rFonts w:ascii="PragmaticaCTT" w:eastAsia="Times New Roman" w:hAnsi="PragmaticaCTT"/>
          <w:sz w:val="18"/>
          <w:szCs w:val="18"/>
        </w:rPr>
        <w:tab/>
      </w:r>
      <w:r w:rsidR="007529B7">
        <w:rPr>
          <w:rFonts w:ascii="PragmaticaCTT" w:eastAsia="Times New Roman" w:hAnsi="PragmaticaCTT"/>
          <w:sz w:val="18"/>
          <w:szCs w:val="18"/>
        </w:rPr>
        <w:t>373</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Лаврентьев А.Р.</w:t>
      </w:r>
      <w:r w:rsidRPr="00006007">
        <w:rPr>
          <w:rFonts w:ascii="PragmaticaCTT" w:eastAsia="Times New Roman" w:hAnsi="PragmaticaCTT"/>
          <w:sz w:val="18"/>
          <w:szCs w:val="18"/>
        </w:rPr>
        <w:t xml:space="preserve"> Культура экспертизы нормативного материала</w:t>
      </w:r>
      <w:r w:rsidRPr="00006007">
        <w:rPr>
          <w:rFonts w:ascii="PragmaticaCTT" w:eastAsia="Times New Roman" w:hAnsi="PragmaticaCTT"/>
          <w:sz w:val="18"/>
          <w:szCs w:val="18"/>
        </w:rPr>
        <w:tab/>
      </w:r>
      <w:r w:rsidR="007529B7">
        <w:rPr>
          <w:rFonts w:ascii="PragmaticaCTT" w:eastAsia="Times New Roman" w:hAnsi="PragmaticaCTT"/>
          <w:sz w:val="18"/>
          <w:szCs w:val="18"/>
        </w:rPr>
        <w:t>378</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Макарейко Н.В.</w:t>
      </w:r>
      <w:r w:rsidRPr="00006007">
        <w:rPr>
          <w:rFonts w:ascii="PragmaticaCTT" w:eastAsia="Times New Roman" w:hAnsi="PragmaticaCTT"/>
          <w:sz w:val="18"/>
          <w:szCs w:val="18"/>
        </w:rPr>
        <w:t xml:space="preserve"> Правовое убеждени</w:t>
      </w:r>
      <w:r w:rsidR="00484D65">
        <w:rPr>
          <w:rFonts w:ascii="PragmaticaCTT" w:eastAsia="Times New Roman" w:hAnsi="PragmaticaCTT"/>
          <w:sz w:val="18"/>
          <w:szCs w:val="18"/>
        </w:rPr>
        <w:t>е</w:t>
      </w:r>
      <w:r w:rsidRPr="00006007">
        <w:rPr>
          <w:rFonts w:ascii="PragmaticaCTT" w:eastAsia="Times New Roman" w:hAnsi="PragmaticaCTT"/>
          <w:sz w:val="18"/>
          <w:szCs w:val="18"/>
        </w:rPr>
        <w:t xml:space="preserve"> как средство повышени</w:t>
      </w:r>
      <w:r w:rsidR="00484D65">
        <w:rPr>
          <w:rFonts w:ascii="PragmaticaCTT" w:eastAsia="Times New Roman" w:hAnsi="PragmaticaCTT"/>
          <w:sz w:val="18"/>
          <w:szCs w:val="18"/>
        </w:rPr>
        <w:t>я</w:t>
      </w:r>
      <w:r w:rsidRPr="00006007">
        <w:rPr>
          <w:rFonts w:ascii="PragmaticaCTT" w:eastAsia="Times New Roman" w:hAnsi="PragmaticaCTT"/>
          <w:sz w:val="18"/>
          <w:szCs w:val="18"/>
        </w:rPr>
        <w:t xml:space="preserve"> уровня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391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Малышкин А.В.</w:t>
      </w:r>
      <w:r w:rsidRPr="00006007">
        <w:rPr>
          <w:rFonts w:ascii="PragmaticaCTT" w:eastAsia="Times New Roman" w:hAnsi="PragmaticaCTT"/>
          <w:sz w:val="18"/>
          <w:szCs w:val="18"/>
        </w:rPr>
        <w:t xml:space="preserve"> Культура интегрированных судебных актов</w:t>
      </w:r>
      <w:r w:rsidRPr="00006007">
        <w:rPr>
          <w:rFonts w:ascii="PragmaticaCTT" w:eastAsia="Times New Roman" w:hAnsi="PragmaticaCTT"/>
          <w:sz w:val="18"/>
          <w:szCs w:val="18"/>
        </w:rPr>
        <w:tab/>
      </w:r>
      <w:r w:rsidR="007529B7">
        <w:rPr>
          <w:rFonts w:ascii="PragmaticaCTT" w:eastAsia="Times New Roman" w:hAnsi="PragmaticaCTT"/>
          <w:sz w:val="18"/>
          <w:szCs w:val="18"/>
        </w:rPr>
        <w:t>396</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i/>
          <w:sz w:val="18"/>
          <w:szCs w:val="18"/>
        </w:rPr>
        <w:t>Мамчун В.В.</w:t>
      </w:r>
      <w:r w:rsidRPr="00006007">
        <w:rPr>
          <w:rFonts w:ascii="PragmaticaCTT" w:hAnsi="PragmaticaCTT"/>
          <w:sz w:val="18"/>
          <w:szCs w:val="18"/>
        </w:rPr>
        <w:t xml:space="preserve"> Культура риска в юридической деятельности</w:t>
      </w:r>
      <w:r w:rsidRPr="00006007">
        <w:rPr>
          <w:rFonts w:ascii="PragmaticaCTT" w:hAnsi="PragmaticaCTT"/>
          <w:sz w:val="18"/>
          <w:szCs w:val="18"/>
        </w:rPr>
        <w:tab/>
      </w:r>
      <w:r w:rsidR="007529B7">
        <w:rPr>
          <w:rFonts w:ascii="PragmaticaCTT" w:hAnsi="PragmaticaCTT"/>
          <w:sz w:val="18"/>
          <w:szCs w:val="18"/>
        </w:rPr>
        <w:t>400</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Мурунова А.В.</w:t>
      </w:r>
      <w:r w:rsidRPr="00006007">
        <w:rPr>
          <w:rFonts w:ascii="PragmaticaCTT" w:eastAsia="Times New Roman" w:hAnsi="PragmaticaCTT"/>
          <w:sz w:val="18"/>
          <w:szCs w:val="18"/>
        </w:rPr>
        <w:t xml:space="preserve"> Правовая ментальность как духовный элемент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407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Осипов М.Ю.</w:t>
      </w:r>
      <w:r w:rsidRPr="00006007">
        <w:rPr>
          <w:rFonts w:ascii="PragmaticaCTT" w:eastAsia="Times New Roman" w:hAnsi="PragmaticaCTT"/>
          <w:sz w:val="18"/>
          <w:szCs w:val="18"/>
        </w:rPr>
        <w:t xml:space="preserve"> Юридическая техника как показатель уровня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410</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Павлов В.И.</w:t>
      </w:r>
      <w:r w:rsidRPr="00006007">
        <w:rPr>
          <w:rFonts w:ascii="PragmaticaCTT" w:eastAsia="Times New Roman" w:hAnsi="PragmaticaCTT"/>
          <w:sz w:val="18"/>
          <w:szCs w:val="18"/>
        </w:rPr>
        <w:t xml:space="preserve"> Конструкция правоотношения и технико-юридические особенности ее эволюции и строения</w:t>
      </w:r>
      <w:r w:rsidRPr="00006007">
        <w:rPr>
          <w:rFonts w:ascii="PragmaticaCTT" w:eastAsia="Times New Roman" w:hAnsi="PragmaticaCTT"/>
          <w:sz w:val="18"/>
          <w:szCs w:val="18"/>
        </w:rPr>
        <w:tab/>
      </w:r>
      <w:r w:rsidR="007529B7">
        <w:rPr>
          <w:rFonts w:ascii="PragmaticaCTT" w:eastAsia="Times New Roman" w:hAnsi="PragmaticaCTT"/>
          <w:sz w:val="18"/>
          <w:szCs w:val="18"/>
        </w:rPr>
        <w:t>417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Панченко В.Ю., Сабиров А.М.</w:t>
      </w:r>
      <w:r w:rsidRPr="00006007">
        <w:rPr>
          <w:rFonts w:ascii="PragmaticaCTT" w:eastAsia="Times New Roman" w:hAnsi="PragmaticaCTT"/>
          <w:sz w:val="18"/>
          <w:szCs w:val="18"/>
        </w:rPr>
        <w:t xml:space="preserve"> Квалифицированное молчание в правотворчестве и правовая культ</w:t>
      </w:r>
      <w:r w:rsidRPr="00006007">
        <w:rPr>
          <w:rFonts w:ascii="PragmaticaCTT" w:eastAsia="Times New Roman" w:hAnsi="PragmaticaCTT"/>
          <w:sz w:val="18"/>
          <w:szCs w:val="18"/>
        </w:rPr>
        <w:t>у</w:t>
      </w:r>
      <w:r w:rsidRPr="00006007">
        <w:rPr>
          <w:rFonts w:ascii="PragmaticaCTT" w:eastAsia="Times New Roman" w:hAnsi="PragmaticaCTT"/>
          <w:sz w:val="18"/>
          <w:szCs w:val="18"/>
        </w:rPr>
        <w:t>ра правоприменения</w:t>
      </w:r>
      <w:r w:rsidRPr="00006007">
        <w:rPr>
          <w:rFonts w:ascii="PragmaticaCTT" w:eastAsia="Times New Roman" w:hAnsi="PragmaticaCTT"/>
          <w:sz w:val="18"/>
          <w:szCs w:val="18"/>
        </w:rPr>
        <w:tab/>
      </w:r>
      <w:r w:rsidR="007529B7">
        <w:rPr>
          <w:rFonts w:ascii="PragmaticaCTT" w:eastAsia="Times New Roman" w:hAnsi="PragmaticaCTT"/>
          <w:sz w:val="18"/>
          <w:szCs w:val="18"/>
        </w:rPr>
        <w:t>427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Парфенов А.В., Салеев Т.Ф.</w:t>
      </w:r>
      <w:r w:rsidRPr="00006007">
        <w:rPr>
          <w:rFonts w:ascii="PragmaticaCTT" w:eastAsia="Times New Roman" w:hAnsi="PragmaticaCTT"/>
          <w:sz w:val="18"/>
          <w:szCs w:val="18"/>
        </w:rPr>
        <w:t xml:space="preserve"> Теоретическое осмысление форм деятельности государственных орг</w:t>
      </w:r>
      <w:r w:rsidRPr="00006007">
        <w:rPr>
          <w:rFonts w:ascii="PragmaticaCTT" w:eastAsia="Times New Roman" w:hAnsi="PragmaticaCTT"/>
          <w:sz w:val="18"/>
          <w:szCs w:val="18"/>
        </w:rPr>
        <w:t>а</w:t>
      </w:r>
      <w:r w:rsidRPr="00006007">
        <w:rPr>
          <w:rFonts w:ascii="PragmaticaCTT" w:eastAsia="Times New Roman" w:hAnsi="PragmaticaCTT"/>
          <w:sz w:val="18"/>
          <w:szCs w:val="18"/>
        </w:rPr>
        <w:t>нов в контексте отечественной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433</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Петрова Е.А.</w:t>
      </w:r>
      <w:r w:rsidRPr="00006007">
        <w:rPr>
          <w:rFonts w:ascii="PragmaticaCTT" w:eastAsia="Times New Roman" w:hAnsi="PragmaticaCTT"/>
          <w:sz w:val="18"/>
          <w:szCs w:val="18"/>
        </w:rPr>
        <w:t xml:space="preserve"> Правотворческая техника в контексте различных правовых культур</w:t>
      </w:r>
      <w:r w:rsidRPr="00006007">
        <w:rPr>
          <w:rFonts w:ascii="PragmaticaCTT" w:eastAsia="Times New Roman" w:hAnsi="PragmaticaCTT"/>
          <w:sz w:val="18"/>
          <w:szCs w:val="18"/>
        </w:rPr>
        <w:tab/>
      </w:r>
      <w:r w:rsidR="007529B7">
        <w:rPr>
          <w:rFonts w:ascii="PragmaticaCTT" w:eastAsia="Times New Roman" w:hAnsi="PragmaticaCTT"/>
          <w:sz w:val="18"/>
          <w:szCs w:val="18"/>
        </w:rPr>
        <w:t>440</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Пишина С.Г.</w:t>
      </w:r>
      <w:r w:rsidRPr="00006007">
        <w:rPr>
          <w:rFonts w:ascii="PragmaticaCTT" w:eastAsia="Times New Roman" w:hAnsi="PragmaticaCTT"/>
          <w:sz w:val="18"/>
          <w:szCs w:val="18"/>
        </w:rPr>
        <w:t xml:space="preserve"> Проблемы осмысления культуры установления и преодоления правоинтерпретационных ошибок как части правовой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446</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Плетников В.С., Плетникова М.С.</w:t>
      </w:r>
      <w:r w:rsidRPr="00006007">
        <w:rPr>
          <w:rFonts w:ascii="PragmaticaCTT" w:eastAsia="Times New Roman" w:hAnsi="PragmaticaCTT"/>
          <w:sz w:val="18"/>
          <w:szCs w:val="18"/>
        </w:rPr>
        <w:t xml:space="preserve"> Юридическая техника и культура законодательной деятельности</w:t>
      </w:r>
      <w:r w:rsidRPr="00006007">
        <w:rPr>
          <w:rFonts w:ascii="PragmaticaCTT" w:eastAsia="Times New Roman" w:hAnsi="PragmaticaCTT"/>
          <w:sz w:val="18"/>
          <w:szCs w:val="18"/>
        </w:rPr>
        <w:tab/>
      </w:r>
      <w:r w:rsidR="007529B7">
        <w:rPr>
          <w:rFonts w:ascii="PragmaticaCTT" w:eastAsia="Times New Roman" w:hAnsi="PragmaticaCTT"/>
          <w:sz w:val="18"/>
          <w:szCs w:val="18"/>
        </w:rPr>
        <w:t>449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Русакова Н.Г.</w:t>
      </w:r>
      <w:r w:rsidRPr="00006007">
        <w:rPr>
          <w:rFonts w:ascii="PragmaticaCTT" w:eastAsia="Times New Roman" w:hAnsi="PragmaticaCTT"/>
          <w:sz w:val="18"/>
          <w:szCs w:val="18"/>
        </w:rPr>
        <w:t xml:space="preserve"> Присяга как юридико-символическое отражение культурных традиций</w:t>
      </w:r>
      <w:r w:rsidRPr="00006007">
        <w:rPr>
          <w:rFonts w:ascii="PragmaticaCTT" w:eastAsia="Times New Roman" w:hAnsi="PragmaticaCTT"/>
          <w:sz w:val="18"/>
          <w:szCs w:val="18"/>
        </w:rPr>
        <w:tab/>
      </w:r>
      <w:r w:rsidR="007529B7">
        <w:rPr>
          <w:rFonts w:ascii="PragmaticaCTT" w:eastAsia="Times New Roman" w:hAnsi="PragmaticaCTT"/>
          <w:sz w:val="18"/>
          <w:szCs w:val="18"/>
        </w:rPr>
        <w:t>453</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Самойлюк Р.Н., Миннебаев Р.Х.</w:t>
      </w:r>
      <w:r w:rsidRPr="00006007">
        <w:rPr>
          <w:rFonts w:ascii="PragmaticaCTT" w:eastAsia="Times New Roman" w:hAnsi="PragmaticaCTT"/>
          <w:sz w:val="18"/>
          <w:szCs w:val="18"/>
        </w:rPr>
        <w:t xml:space="preserve"> Правосознание и правовая культура сотрудника органов внутре</w:t>
      </w:r>
      <w:r w:rsidRPr="00006007">
        <w:rPr>
          <w:rFonts w:ascii="PragmaticaCTT" w:eastAsia="Times New Roman" w:hAnsi="PragmaticaCTT"/>
          <w:sz w:val="18"/>
          <w:szCs w:val="18"/>
        </w:rPr>
        <w:t>н</w:t>
      </w:r>
      <w:r w:rsidRPr="00006007">
        <w:rPr>
          <w:rFonts w:ascii="PragmaticaCTT" w:eastAsia="Times New Roman" w:hAnsi="PragmaticaCTT"/>
          <w:sz w:val="18"/>
          <w:szCs w:val="18"/>
        </w:rPr>
        <w:t>них дел во взаимоотношении с гражданами</w:t>
      </w:r>
      <w:r w:rsidRPr="00006007">
        <w:rPr>
          <w:rFonts w:ascii="PragmaticaCTT" w:eastAsia="Times New Roman" w:hAnsi="PragmaticaCTT"/>
          <w:sz w:val="18"/>
          <w:szCs w:val="18"/>
        </w:rPr>
        <w:tab/>
      </w:r>
      <w:r w:rsidR="007529B7">
        <w:rPr>
          <w:rFonts w:ascii="PragmaticaCTT" w:eastAsia="Times New Roman" w:hAnsi="PragmaticaCTT"/>
          <w:sz w:val="18"/>
          <w:szCs w:val="18"/>
        </w:rPr>
        <w:t>457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Сосенков Ф.С.</w:t>
      </w:r>
      <w:r w:rsidRPr="00006007">
        <w:rPr>
          <w:rFonts w:ascii="PragmaticaCTT" w:eastAsia="Times New Roman" w:hAnsi="PragmaticaCTT"/>
          <w:sz w:val="18"/>
          <w:szCs w:val="18"/>
        </w:rPr>
        <w:t xml:space="preserve"> Культурные и религиозные ограничения как средство профилактики сепаратизма: п</w:t>
      </w:r>
      <w:r w:rsidRPr="00006007">
        <w:rPr>
          <w:rFonts w:ascii="PragmaticaCTT" w:eastAsia="Times New Roman" w:hAnsi="PragmaticaCTT"/>
          <w:sz w:val="18"/>
          <w:szCs w:val="18"/>
        </w:rPr>
        <w:t>о</w:t>
      </w:r>
      <w:r w:rsidRPr="00006007">
        <w:rPr>
          <w:rFonts w:ascii="PragmaticaCTT" w:eastAsia="Times New Roman" w:hAnsi="PragmaticaCTT"/>
          <w:sz w:val="18"/>
          <w:szCs w:val="18"/>
        </w:rPr>
        <w:t>литико-правовые воззрения и опыт правотворческой деятельности</w:t>
      </w:r>
      <w:r w:rsidRPr="00006007">
        <w:rPr>
          <w:rFonts w:ascii="PragmaticaCTT" w:eastAsia="Times New Roman" w:hAnsi="PragmaticaCTT"/>
          <w:sz w:val="18"/>
          <w:szCs w:val="18"/>
        </w:rPr>
        <w:tab/>
      </w:r>
      <w:r w:rsidR="007529B7">
        <w:rPr>
          <w:rFonts w:ascii="PragmaticaCTT" w:eastAsia="Times New Roman" w:hAnsi="PragmaticaCTT"/>
          <w:sz w:val="18"/>
          <w:szCs w:val="18"/>
        </w:rPr>
        <w:t>459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Торопкин С.А.</w:t>
      </w:r>
      <w:r w:rsidRPr="00006007">
        <w:rPr>
          <w:rFonts w:ascii="PragmaticaCTT" w:eastAsia="Times New Roman" w:hAnsi="PragmaticaCTT"/>
          <w:sz w:val="18"/>
          <w:szCs w:val="18"/>
        </w:rPr>
        <w:t xml:space="preserve"> Техника пенсионного обеспечения работников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463</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Трусов Н.А.</w:t>
      </w:r>
      <w:r w:rsidRPr="00006007">
        <w:rPr>
          <w:rFonts w:ascii="PragmaticaCTT" w:eastAsia="Times New Roman" w:hAnsi="PragmaticaCTT"/>
          <w:sz w:val="18"/>
          <w:szCs w:val="18"/>
        </w:rPr>
        <w:t xml:space="preserve"> Критерий содержания права как проявление идеологем в социокультурном пространстве</w:t>
      </w:r>
      <w:r w:rsidRPr="00006007">
        <w:rPr>
          <w:rFonts w:ascii="PragmaticaCTT" w:eastAsia="Times New Roman" w:hAnsi="PragmaticaCTT"/>
          <w:sz w:val="18"/>
          <w:szCs w:val="18"/>
        </w:rPr>
        <w:tab/>
      </w:r>
      <w:r w:rsidR="007529B7">
        <w:rPr>
          <w:rFonts w:ascii="PragmaticaCTT" w:eastAsia="Times New Roman" w:hAnsi="PragmaticaCTT"/>
          <w:sz w:val="18"/>
          <w:szCs w:val="18"/>
        </w:rPr>
        <w:t>466</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Червяковский А.В.</w:t>
      </w:r>
      <w:r w:rsidRPr="00006007">
        <w:rPr>
          <w:rFonts w:ascii="PragmaticaCTT" w:eastAsia="Times New Roman" w:hAnsi="PragmaticaCTT"/>
          <w:sz w:val="18"/>
          <w:szCs w:val="18"/>
        </w:rPr>
        <w:t xml:space="preserve"> Вопросы официального опубликования нормативных правовых актов на нескол</w:t>
      </w:r>
      <w:r w:rsidRPr="00006007">
        <w:rPr>
          <w:rFonts w:ascii="PragmaticaCTT" w:eastAsia="Times New Roman" w:hAnsi="PragmaticaCTT"/>
          <w:sz w:val="18"/>
          <w:szCs w:val="18"/>
        </w:rPr>
        <w:t>ь</w:t>
      </w:r>
      <w:r w:rsidRPr="00006007">
        <w:rPr>
          <w:rFonts w:ascii="PragmaticaCTT" w:eastAsia="Times New Roman" w:hAnsi="PragmaticaCTT"/>
          <w:sz w:val="18"/>
          <w:szCs w:val="18"/>
        </w:rPr>
        <w:t>ких языках (юридико-культурологический аспект)</w:t>
      </w:r>
      <w:r w:rsidRPr="00006007">
        <w:rPr>
          <w:rFonts w:ascii="PragmaticaCTT" w:eastAsia="Times New Roman" w:hAnsi="PragmaticaCTT"/>
          <w:sz w:val="18"/>
          <w:szCs w:val="18"/>
        </w:rPr>
        <w:tab/>
      </w:r>
      <w:r w:rsidR="007529B7">
        <w:rPr>
          <w:rFonts w:ascii="PragmaticaCTT" w:eastAsia="Times New Roman" w:hAnsi="PragmaticaCTT"/>
          <w:sz w:val="18"/>
          <w:szCs w:val="18"/>
        </w:rPr>
        <w:t>471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Шайхутдинов Е.М.</w:t>
      </w:r>
      <w:r w:rsidRPr="00006007">
        <w:rPr>
          <w:rFonts w:ascii="PragmaticaCTT" w:eastAsia="Times New Roman" w:hAnsi="PragmaticaCTT"/>
          <w:sz w:val="18"/>
          <w:szCs w:val="18"/>
        </w:rPr>
        <w:t xml:space="preserve"> Добросовестность как общеправовая категория: проблемы применения</w:t>
      </w:r>
      <w:r w:rsidRPr="00006007">
        <w:rPr>
          <w:rFonts w:ascii="PragmaticaCTT" w:eastAsia="Times New Roman" w:hAnsi="PragmaticaCTT"/>
          <w:sz w:val="18"/>
          <w:szCs w:val="18"/>
        </w:rPr>
        <w:tab/>
      </w:r>
      <w:r w:rsidR="007529B7">
        <w:rPr>
          <w:rFonts w:ascii="PragmaticaCTT" w:eastAsia="Times New Roman" w:hAnsi="PragmaticaCTT"/>
          <w:sz w:val="18"/>
          <w:szCs w:val="18"/>
        </w:rPr>
        <w:t>479</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Шухарева А.В.</w:t>
      </w:r>
      <w:r w:rsidRPr="00006007">
        <w:rPr>
          <w:rFonts w:ascii="PragmaticaCTT" w:eastAsia="Times New Roman" w:hAnsi="PragmaticaCTT"/>
          <w:sz w:val="18"/>
          <w:szCs w:val="18"/>
        </w:rPr>
        <w:t xml:space="preserve"> Институт недействительности юридического акта в контексте культуры юридической техники</w:t>
      </w:r>
      <w:r w:rsidRPr="00006007">
        <w:rPr>
          <w:rFonts w:ascii="PragmaticaCTT" w:eastAsia="Times New Roman" w:hAnsi="PragmaticaCTT"/>
          <w:sz w:val="18"/>
          <w:szCs w:val="18"/>
        </w:rPr>
        <w:tab/>
      </w:r>
      <w:r w:rsidR="007529B7">
        <w:rPr>
          <w:rFonts w:ascii="PragmaticaCTT" w:eastAsia="Times New Roman" w:hAnsi="PragmaticaCTT"/>
          <w:sz w:val="18"/>
          <w:szCs w:val="18"/>
        </w:rPr>
        <w:t>482</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Якушев П.А.</w:t>
      </w:r>
      <w:r w:rsidRPr="00006007">
        <w:rPr>
          <w:rFonts w:ascii="PragmaticaCTT" w:eastAsia="Times New Roman" w:hAnsi="PragmaticaCTT"/>
          <w:sz w:val="18"/>
          <w:szCs w:val="18"/>
        </w:rPr>
        <w:t xml:space="preserve"> Культурные факторы действия права</w:t>
      </w:r>
      <w:r w:rsidRPr="00006007">
        <w:rPr>
          <w:rFonts w:ascii="PragmaticaCTT" w:eastAsia="Times New Roman" w:hAnsi="PragmaticaCTT"/>
          <w:sz w:val="18"/>
          <w:szCs w:val="18"/>
        </w:rPr>
        <w:tab/>
      </w:r>
      <w:r w:rsidR="007529B7">
        <w:rPr>
          <w:rFonts w:ascii="PragmaticaCTT" w:eastAsia="Times New Roman" w:hAnsi="PragmaticaCTT"/>
          <w:sz w:val="18"/>
          <w:szCs w:val="18"/>
        </w:rPr>
        <w:t>485</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Лушин А.Н.</w:t>
      </w:r>
      <w:r w:rsidRPr="00006007">
        <w:rPr>
          <w:rFonts w:ascii="PragmaticaCTT" w:eastAsia="Times New Roman" w:hAnsi="PragmaticaCTT"/>
          <w:sz w:val="18"/>
          <w:szCs w:val="18"/>
        </w:rPr>
        <w:t xml:space="preserve"> «Слово о Законе и Благодати» Киевского Митрополита Илариона (XI век): юридические и нравственно-религиозные аспекты</w:t>
      </w:r>
      <w:r w:rsidRPr="00006007">
        <w:rPr>
          <w:rFonts w:ascii="PragmaticaCTT" w:eastAsia="Times New Roman" w:hAnsi="PragmaticaCTT"/>
          <w:sz w:val="18"/>
          <w:szCs w:val="18"/>
        </w:rPr>
        <w:tab/>
      </w:r>
      <w:r w:rsidR="007529B7">
        <w:rPr>
          <w:rFonts w:ascii="PragmaticaCTT" w:eastAsia="Times New Roman" w:hAnsi="PragmaticaCTT"/>
          <w:sz w:val="18"/>
          <w:szCs w:val="18"/>
        </w:rPr>
        <w:t>488</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Лядащева-Ильичева М.Н.</w:t>
      </w:r>
      <w:r w:rsidRPr="00006007">
        <w:rPr>
          <w:rFonts w:ascii="PragmaticaCTT" w:eastAsia="Times New Roman" w:hAnsi="PragmaticaCTT"/>
          <w:sz w:val="18"/>
          <w:szCs w:val="18"/>
        </w:rPr>
        <w:t xml:space="preserve"> Законотворческая техника в контексте межкультурной коммуникации в Российской империи (1832—1905 гг.)</w:t>
      </w:r>
      <w:r w:rsidRPr="00006007">
        <w:rPr>
          <w:rFonts w:ascii="PragmaticaCTT" w:eastAsia="Times New Roman" w:hAnsi="PragmaticaCTT"/>
          <w:sz w:val="18"/>
          <w:szCs w:val="18"/>
        </w:rPr>
        <w:tab/>
      </w:r>
      <w:r w:rsidR="007529B7">
        <w:rPr>
          <w:rFonts w:ascii="PragmaticaCTT" w:eastAsia="Times New Roman" w:hAnsi="PragmaticaCTT"/>
          <w:sz w:val="18"/>
          <w:szCs w:val="18"/>
        </w:rPr>
        <w:t>490</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Чудецкая К.А.</w:t>
      </w:r>
      <w:r w:rsidRPr="00006007">
        <w:rPr>
          <w:rFonts w:ascii="PragmaticaCTT" w:eastAsia="Times New Roman" w:hAnsi="PragmaticaCTT"/>
          <w:sz w:val="18"/>
          <w:szCs w:val="18"/>
        </w:rPr>
        <w:t xml:space="preserve"> Продвижение достижений русской культуры в мировом культурном пространстве: на примере русской эмиграции во Франции в 1920—1940 годы</w:t>
      </w:r>
      <w:r w:rsidRPr="00006007">
        <w:rPr>
          <w:rFonts w:ascii="PragmaticaCTT" w:eastAsia="Times New Roman" w:hAnsi="PragmaticaCTT"/>
          <w:sz w:val="18"/>
          <w:szCs w:val="18"/>
        </w:rPr>
        <w:tab/>
      </w:r>
      <w:r w:rsidR="007529B7">
        <w:rPr>
          <w:rFonts w:ascii="PragmaticaCTT" w:eastAsia="Times New Roman" w:hAnsi="PragmaticaCTT"/>
          <w:sz w:val="18"/>
          <w:szCs w:val="18"/>
        </w:rPr>
        <w:t>495</w:t>
      </w:r>
    </w:p>
    <w:p w:rsidR="000B15F9" w:rsidRPr="00006007" w:rsidRDefault="000B15F9"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Алексеев С.Н.</w:t>
      </w:r>
      <w:r w:rsidRPr="00006007">
        <w:rPr>
          <w:rFonts w:ascii="PragmaticaCTT" w:eastAsia="Times New Roman" w:hAnsi="PragmaticaCTT"/>
          <w:sz w:val="18"/>
          <w:szCs w:val="18"/>
        </w:rPr>
        <w:t xml:space="preserve"> Производство по делам об административных правонарушениях в контексте межкул</w:t>
      </w:r>
      <w:r w:rsidRPr="00006007">
        <w:rPr>
          <w:rFonts w:ascii="PragmaticaCTT" w:eastAsia="Times New Roman" w:hAnsi="PragmaticaCTT"/>
          <w:sz w:val="18"/>
          <w:szCs w:val="18"/>
        </w:rPr>
        <w:t>ь</w:t>
      </w:r>
      <w:r w:rsidRPr="00006007">
        <w:rPr>
          <w:rFonts w:ascii="PragmaticaCTT" w:eastAsia="Times New Roman" w:hAnsi="PragmaticaCTT"/>
          <w:sz w:val="18"/>
          <w:szCs w:val="18"/>
        </w:rPr>
        <w:t>турной коммуникации</w:t>
      </w:r>
      <w:r w:rsidRPr="00006007">
        <w:rPr>
          <w:rFonts w:ascii="PragmaticaCTT" w:eastAsia="Times New Roman" w:hAnsi="PragmaticaCTT"/>
          <w:sz w:val="18"/>
          <w:szCs w:val="18"/>
        </w:rPr>
        <w:tab/>
      </w:r>
      <w:r w:rsidR="007529B7">
        <w:rPr>
          <w:rFonts w:ascii="PragmaticaCTT" w:eastAsia="Times New Roman" w:hAnsi="PragmaticaCTT"/>
          <w:sz w:val="18"/>
          <w:szCs w:val="18"/>
        </w:rPr>
        <w:t>498</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Васильев В.В.</w:t>
      </w:r>
      <w:r w:rsidRPr="00006007">
        <w:rPr>
          <w:rFonts w:ascii="PragmaticaCTT" w:eastAsia="Times New Roman" w:hAnsi="PragmaticaCTT"/>
          <w:sz w:val="18"/>
          <w:szCs w:val="18"/>
        </w:rPr>
        <w:t xml:space="preserve"> Культурно-смысловая составляющая нормативных правовых актов МВД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500</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Галицкая Н.В.</w:t>
      </w:r>
      <w:r w:rsidRPr="00006007">
        <w:rPr>
          <w:rFonts w:ascii="PragmaticaCTT" w:eastAsia="Times New Roman" w:hAnsi="PragmaticaCTT"/>
          <w:sz w:val="18"/>
          <w:szCs w:val="18"/>
        </w:rPr>
        <w:t xml:space="preserve"> Административно-правовые аспекты обеспечения безопасности культурного наследия в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504</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Ремизов П.В.</w:t>
      </w:r>
      <w:r w:rsidRPr="00006007">
        <w:rPr>
          <w:rFonts w:ascii="PragmaticaCTT" w:eastAsia="Times New Roman" w:hAnsi="PragmaticaCTT"/>
          <w:sz w:val="18"/>
          <w:szCs w:val="18"/>
        </w:rPr>
        <w:t xml:space="preserve"> Культура, техника и критика использования юридической терминологии и правовых дефиниций в законодательстве об административных правонарушениях</w:t>
      </w:r>
      <w:r w:rsidRPr="00006007">
        <w:rPr>
          <w:rFonts w:ascii="PragmaticaCTT" w:eastAsia="Times New Roman" w:hAnsi="PragmaticaCTT"/>
          <w:sz w:val="18"/>
          <w:szCs w:val="18"/>
        </w:rPr>
        <w:tab/>
      </w:r>
      <w:r w:rsidR="007529B7">
        <w:rPr>
          <w:rFonts w:ascii="PragmaticaCTT" w:eastAsia="Times New Roman" w:hAnsi="PragmaticaCTT"/>
          <w:sz w:val="18"/>
          <w:szCs w:val="18"/>
        </w:rPr>
        <w:t>508</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Ал</w:t>
      </w:r>
      <w:r w:rsidR="00DB5AE7" w:rsidRPr="00006007">
        <w:rPr>
          <w:rFonts w:ascii="PragmaticaCTT" w:eastAsia="Times New Roman" w:hAnsi="PragmaticaCTT"/>
          <w:b/>
          <w:i/>
          <w:sz w:val="18"/>
          <w:szCs w:val="18"/>
        </w:rPr>
        <w:t>е</w:t>
      </w:r>
      <w:r w:rsidRPr="00006007">
        <w:rPr>
          <w:rFonts w:ascii="PragmaticaCTT" w:eastAsia="Times New Roman" w:hAnsi="PragmaticaCTT"/>
          <w:b/>
          <w:i/>
          <w:sz w:val="18"/>
          <w:szCs w:val="18"/>
        </w:rPr>
        <w:t>хина А.А.</w:t>
      </w:r>
      <w:r w:rsidRPr="00006007">
        <w:rPr>
          <w:rFonts w:ascii="PragmaticaCTT" w:hAnsi="PragmaticaCTT"/>
          <w:sz w:val="18"/>
          <w:szCs w:val="18"/>
        </w:rPr>
        <w:t xml:space="preserve"> </w:t>
      </w:r>
      <w:r w:rsidRPr="00006007">
        <w:rPr>
          <w:rFonts w:ascii="PragmaticaCTT" w:eastAsia="Times New Roman" w:hAnsi="PragmaticaCTT"/>
          <w:sz w:val="18"/>
          <w:szCs w:val="18"/>
        </w:rPr>
        <w:t>Особенности культуры правотворчества в области борьбы с корпоративными захватами</w:t>
      </w:r>
      <w:r w:rsidRPr="00006007">
        <w:rPr>
          <w:rFonts w:ascii="PragmaticaCTT" w:eastAsia="Times New Roman" w:hAnsi="PragmaticaCTT"/>
          <w:sz w:val="18"/>
          <w:szCs w:val="18"/>
        </w:rPr>
        <w:tab/>
      </w:r>
      <w:r w:rsidR="007529B7">
        <w:rPr>
          <w:rFonts w:ascii="PragmaticaCTT" w:eastAsia="Times New Roman" w:hAnsi="PragmaticaCTT"/>
          <w:sz w:val="18"/>
          <w:szCs w:val="18"/>
        </w:rPr>
        <w:t>511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bCs/>
          <w:i/>
          <w:sz w:val="18"/>
          <w:szCs w:val="18"/>
        </w:rPr>
        <w:t>Ершов М.А.</w:t>
      </w:r>
      <w:r w:rsidRPr="00006007">
        <w:rPr>
          <w:rFonts w:ascii="PragmaticaCTT" w:hAnsi="PragmaticaCTT"/>
          <w:bCs/>
          <w:sz w:val="18"/>
          <w:szCs w:val="18"/>
        </w:rPr>
        <w:t xml:space="preserve"> </w:t>
      </w:r>
      <w:r w:rsidRPr="00006007">
        <w:rPr>
          <w:rFonts w:ascii="PragmaticaCTT" w:hAnsi="PragmaticaCTT"/>
          <w:sz w:val="18"/>
          <w:szCs w:val="18"/>
        </w:rPr>
        <w:t>Правотворческая и правоприменительная культура противодействия преступлениям экономической направленности (уголовно-правовой аспект)</w:t>
      </w:r>
      <w:r w:rsidRPr="00006007">
        <w:rPr>
          <w:rFonts w:ascii="PragmaticaCTT" w:hAnsi="PragmaticaCTT"/>
          <w:sz w:val="18"/>
          <w:szCs w:val="18"/>
        </w:rPr>
        <w:tab/>
      </w:r>
      <w:r w:rsidR="007529B7">
        <w:rPr>
          <w:rFonts w:ascii="PragmaticaCTT" w:hAnsi="PragmaticaCTT"/>
          <w:sz w:val="18"/>
          <w:szCs w:val="18"/>
        </w:rPr>
        <w:t>513</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Маркунцов С.А.</w:t>
      </w:r>
      <w:r w:rsidRPr="00006007">
        <w:rPr>
          <w:rFonts w:ascii="PragmaticaCTT" w:eastAsia="Times New Roman" w:hAnsi="PragmaticaCTT"/>
          <w:sz w:val="18"/>
          <w:szCs w:val="18"/>
        </w:rPr>
        <w:t xml:space="preserve"> О взаимосвязи процесса аккультурации и содержания отдельных уголовно-правовых запретов</w:t>
      </w:r>
      <w:r w:rsidRPr="00006007">
        <w:rPr>
          <w:rFonts w:ascii="PragmaticaCTT" w:eastAsia="Times New Roman" w:hAnsi="PragmaticaCTT"/>
          <w:sz w:val="18"/>
          <w:szCs w:val="18"/>
        </w:rPr>
        <w:tab/>
      </w:r>
      <w:r w:rsidR="007529B7">
        <w:rPr>
          <w:rFonts w:ascii="PragmaticaCTT" w:eastAsia="Times New Roman" w:hAnsi="PragmaticaCTT"/>
          <w:sz w:val="18"/>
          <w:szCs w:val="18"/>
        </w:rPr>
        <w:t>517</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i/>
          <w:sz w:val="18"/>
          <w:szCs w:val="18"/>
        </w:rPr>
        <w:t>Сафаров А.И.</w:t>
      </w:r>
      <w:r w:rsidRPr="00006007">
        <w:rPr>
          <w:rFonts w:ascii="PragmaticaCTT" w:hAnsi="PragmaticaCTT"/>
          <w:sz w:val="18"/>
          <w:szCs w:val="18"/>
        </w:rPr>
        <w:t xml:space="preserve"> Современная уголовная политика в области противодействия легализации преступных доходов в Республике Таджикистан сквозь призму национальной культуры</w:t>
      </w:r>
      <w:r w:rsidRPr="00006007">
        <w:rPr>
          <w:rFonts w:ascii="PragmaticaCTT" w:hAnsi="PragmaticaCTT"/>
          <w:sz w:val="18"/>
          <w:szCs w:val="18"/>
        </w:rPr>
        <w:tab/>
      </w:r>
      <w:r w:rsidR="007529B7">
        <w:rPr>
          <w:rFonts w:ascii="PragmaticaCTT" w:hAnsi="PragmaticaCTT"/>
          <w:sz w:val="18"/>
          <w:szCs w:val="18"/>
        </w:rPr>
        <w:t>521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lastRenderedPageBreak/>
        <w:t>Сверчков В.В., Городнова О.Н.</w:t>
      </w:r>
      <w:r w:rsidRPr="00006007">
        <w:rPr>
          <w:rFonts w:ascii="PragmaticaCTT" w:eastAsia="Times New Roman" w:hAnsi="PragmaticaCTT"/>
          <w:sz w:val="18"/>
          <w:szCs w:val="18"/>
        </w:rPr>
        <w:t xml:space="preserve"> Политика противодействия преступлениям в сфере экономической деятельности: культура законотворчества и правоприменения, основные направления</w:t>
      </w:r>
      <w:r w:rsidRPr="00006007">
        <w:rPr>
          <w:rFonts w:ascii="PragmaticaCTT" w:eastAsia="Times New Roman" w:hAnsi="PragmaticaCTT"/>
          <w:sz w:val="18"/>
          <w:szCs w:val="18"/>
        </w:rPr>
        <w:tab/>
      </w:r>
      <w:r w:rsidR="007529B7">
        <w:rPr>
          <w:rFonts w:ascii="PragmaticaCTT" w:eastAsia="Times New Roman" w:hAnsi="PragmaticaCTT"/>
          <w:sz w:val="18"/>
          <w:szCs w:val="18"/>
        </w:rPr>
        <w:t>525</w:t>
      </w:r>
    </w:p>
    <w:p w:rsidR="00A67021" w:rsidRPr="00006007" w:rsidRDefault="00A67021"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i/>
          <w:sz w:val="18"/>
          <w:szCs w:val="18"/>
        </w:rPr>
        <w:t>Бондарь Е.А.</w:t>
      </w:r>
      <w:r w:rsidRPr="00006007">
        <w:rPr>
          <w:rFonts w:ascii="PragmaticaCTT" w:hAnsi="PragmaticaCTT"/>
          <w:sz w:val="18"/>
          <w:szCs w:val="18"/>
        </w:rPr>
        <w:t xml:space="preserve"> Правотворческая и правоприменительная техника налогового законодательства в ко</w:t>
      </w:r>
      <w:r w:rsidRPr="00006007">
        <w:rPr>
          <w:rFonts w:ascii="PragmaticaCTT" w:hAnsi="PragmaticaCTT"/>
          <w:sz w:val="18"/>
          <w:szCs w:val="18"/>
        </w:rPr>
        <w:t>н</w:t>
      </w:r>
      <w:r w:rsidRPr="00006007">
        <w:rPr>
          <w:rFonts w:ascii="PragmaticaCTT" w:hAnsi="PragmaticaCTT"/>
          <w:sz w:val="18"/>
          <w:szCs w:val="18"/>
        </w:rPr>
        <w:t>тексте культуры и межкультурных коммуникаций</w:t>
      </w:r>
      <w:r w:rsidR="007529B7">
        <w:rPr>
          <w:rFonts w:ascii="PragmaticaCTT" w:hAnsi="PragmaticaCTT"/>
          <w:sz w:val="18"/>
          <w:szCs w:val="18"/>
        </w:rPr>
        <w:tab/>
        <w:t>530</w:t>
      </w:r>
    </w:p>
    <w:p w:rsidR="00A67021" w:rsidRPr="00006007" w:rsidRDefault="00A67021"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Галанов А.С.</w:t>
      </w:r>
      <w:r w:rsidRPr="00006007">
        <w:rPr>
          <w:rFonts w:ascii="PragmaticaCTT" w:eastAsia="Times New Roman" w:hAnsi="PragmaticaCTT"/>
          <w:sz w:val="18"/>
          <w:szCs w:val="18"/>
        </w:rPr>
        <w:t xml:space="preserve"> Экологический правопорядок как элемент культуры</w:t>
      </w:r>
      <w:r w:rsidRPr="00006007">
        <w:rPr>
          <w:rFonts w:ascii="PragmaticaCTT" w:eastAsia="Times New Roman" w:hAnsi="PragmaticaCTT"/>
          <w:sz w:val="18"/>
          <w:szCs w:val="18"/>
        </w:rPr>
        <w:tab/>
      </w:r>
      <w:r w:rsidR="007529B7">
        <w:rPr>
          <w:rFonts w:ascii="PragmaticaCTT" w:eastAsia="Times New Roman" w:hAnsi="PragmaticaCTT"/>
          <w:sz w:val="18"/>
          <w:szCs w:val="18"/>
        </w:rPr>
        <w:t>535</w:t>
      </w:r>
    </w:p>
    <w:p w:rsidR="00866783" w:rsidRPr="00006007" w:rsidRDefault="008667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hAnsi="PragmaticaCTT"/>
          <w:b/>
          <w:i/>
          <w:sz w:val="18"/>
          <w:szCs w:val="18"/>
        </w:rPr>
        <w:t>Новиков В.В.</w:t>
      </w:r>
      <w:r w:rsidRPr="00006007">
        <w:rPr>
          <w:rFonts w:ascii="PragmaticaCTT" w:hAnsi="PragmaticaCTT"/>
          <w:sz w:val="18"/>
          <w:szCs w:val="18"/>
        </w:rPr>
        <w:t xml:space="preserve"> Культура таможенного дела: социологические и правовые аспекты</w:t>
      </w:r>
      <w:r w:rsidRPr="00006007">
        <w:rPr>
          <w:rFonts w:ascii="PragmaticaCTT" w:hAnsi="PragmaticaCTT"/>
          <w:sz w:val="18"/>
          <w:szCs w:val="18"/>
        </w:rPr>
        <w:tab/>
      </w:r>
      <w:r w:rsidR="007529B7">
        <w:rPr>
          <w:rFonts w:ascii="PragmaticaCTT" w:hAnsi="PragmaticaCTT"/>
          <w:sz w:val="18"/>
          <w:szCs w:val="18"/>
        </w:rPr>
        <w:t>539</w:t>
      </w:r>
    </w:p>
    <w:p w:rsidR="00866783" w:rsidRPr="00006007" w:rsidRDefault="008667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Плюснина О.В.</w:t>
      </w:r>
      <w:r w:rsidRPr="00006007">
        <w:rPr>
          <w:rFonts w:ascii="PragmaticaCTT" w:eastAsia="Times New Roman" w:hAnsi="PragmaticaCTT"/>
          <w:sz w:val="18"/>
          <w:szCs w:val="18"/>
        </w:rPr>
        <w:t xml:space="preserve"> Культура нормотворчества и интерпретации договорных положений</w:t>
      </w:r>
      <w:r w:rsidRPr="00006007">
        <w:rPr>
          <w:rFonts w:ascii="PragmaticaCTT" w:eastAsia="Times New Roman" w:hAnsi="PragmaticaCTT"/>
          <w:sz w:val="18"/>
          <w:szCs w:val="18"/>
        </w:rPr>
        <w:tab/>
      </w:r>
      <w:r w:rsidR="007529B7">
        <w:rPr>
          <w:rFonts w:ascii="PragmaticaCTT" w:eastAsia="Times New Roman" w:hAnsi="PragmaticaCTT"/>
          <w:sz w:val="18"/>
          <w:szCs w:val="18"/>
        </w:rPr>
        <w:t>542</w:t>
      </w:r>
    </w:p>
    <w:p w:rsidR="00866783" w:rsidRPr="00006007" w:rsidRDefault="008667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Пчелкин А.В.</w:t>
      </w:r>
      <w:r w:rsidRPr="00006007">
        <w:rPr>
          <w:rFonts w:ascii="PragmaticaCTT" w:eastAsia="Times New Roman" w:hAnsi="PragmaticaCTT"/>
          <w:sz w:val="18"/>
          <w:szCs w:val="18"/>
        </w:rPr>
        <w:t xml:space="preserve"> Технико-юридические нормы в механизме формирования современной культуры пре</w:t>
      </w:r>
      <w:r w:rsidRPr="00006007">
        <w:rPr>
          <w:rFonts w:ascii="PragmaticaCTT" w:eastAsia="Times New Roman" w:hAnsi="PragmaticaCTT"/>
          <w:sz w:val="18"/>
          <w:szCs w:val="18"/>
        </w:rPr>
        <w:t>д</w:t>
      </w:r>
      <w:r w:rsidRPr="00006007">
        <w:rPr>
          <w:rFonts w:ascii="PragmaticaCTT" w:eastAsia="Times New Roman" w:hAnsi="PragmaticaCTT"/>
          <w:sz w:val="18"/>
          <w:szCs w:val="18"/>
        </w:rPr>
        <w:t>принимательской деятельности</w:t>
      </w:r>
      <w:r w:rsidRPr="00006007">
        <w:rPr>
          <w:rFonts w:ascii="PragmaticaCTT" w:eastAsia="Times New Roman" w:hAnsi="PragmaticaCTT"/>
          <w:sz w:val="18"/>
          <w:szCs w:val="18"/>
        </w:rPr>
        <w:tab/>
      </w:r>
      <w:r w:rsidR="007529B7">
        <w:rPr>
          <w:rFonts w:ascii="PragmaticaCTT" w:eastAsia="Times New Roman" w:hAnsi="PragmaticaCTT"/>
          <w:sz w:val="18"/>
          <w:szCs w:val="18"/>
        </w:rPr>
        <w:t>545</w:t>
      </w:r>
    </w:p>
    <w:p w:rsidR="00866783" w:rsidRPr="00006007" w:rsidRDefault="008667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Ханин С.В., Саберова М.Ш.</w:t>
      </w:r>
      <w:r w:rsidRPr="00006007">
        <w:rPr>
          <w:rFonts w:ascii="PragmaticaCTT" w:eastAsia="Times New Roman" w:hAnsi="PragmaticaCTT"/>
          <w:sz w:val="18"/>
          <w:szCs w:val="18"/>
        </w:rPr>
        <w:t xml:space="preserve"> Правовая культура как необходимое условие преодоления юридических коллизий в законодательстве о контрактной системе</w:t>
      </w:r>
      <w:r w:rsidRPr="00006007">
        <w:rPr>
          <w:rFonts w:ascii="PragmaticaCTT" w:eastAsia="Times New Roman" w:hAnsi="PragmaticaCTT"/>
          <w:sz w:val="18"/>
          <w:szCs w:val="18"/>
        </w:rPr>
        <w:tab/>
      </w:r>
      <w:r w:rsidR="007529B7">
        <w:rPr>
          <w:rFonts w:ascii="PragmaticaCTT" w:eastAsia="Times New Roman" w:hAnsi="PragmaticaCTT"/>
          <w:sz w:val="18"/>
          <w:szCs w:val="18"/>
        </w:rPr>
        <w:t>551</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Калякин О.А.</w:t>
      </w:r>
      <w:r w:rsidRPr="00006007">
        <w:rPr>
          <w:rFonts w:ascii="PragmaticaCTT" w:eastAsia="Times New Roman" w:hAnsi="PragmaticaCTT"/>
          <w:sz w:val="18"/>
          <w:szCs w:val="18"/>
        </w:rPr>
        <w:t xml:space="preserve"> Национально-правовая культура и национальная юридическая техника уголовно-процессуального доказывания в рамках апелляционного производства</w:t>
      </w:r>
      <w:r w:rsidRPr="00006007">
        <w:rPr>
          <w:rFonts w:ascii="PragmaticaCTT" w:eastAsia="Times New Roman" w:hAnsi="PragmaticaCTT"/>
          <w:sz w:val="18"/>
          <w:szCs w:val="18"/>
        </w:rPr>
        <w:tab/>
      </w:r>
      <w:r w:rsidR="007529B7">
        <w:rPr>
          <w:rFonts w:ascii="PragmaticaCTT" w:eastAsia="Times New Roman" w:hAnsi="PragmaticaCTT"/>
          <w:sz w:val="18"/>
          <w:szCs w:val="18"/>
        </w:rPr>
        <w:t>555</w:t>
      </w:r>
    </w:p>
    <w:p w:rsidR="00BA4F53" w:rsidRPr="00006007" w:rsidRDefault="00BA4F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Обидина Л.Б.</w:t>
      </w:r>
      <w:r w:rsidRPr="00006007">
        <w:rPr>
          <w:rFonts w:ascii="PragmaticaCTT" w:eastAsia="Times New Roman" w:hAnsi="PragmaticaCTT"/>
          <w:sz w:val="18"/>
          <w:szCs w:val="18"/>
        </w:rPr>
        <w:t xml:space="preserve"> Культура судебного перевода: проблемы практики</w:t>
      </w:r>
      <w:r w:rsidRPr="00006007">
        <w:rPr>
          <w:rFonts w:ascii="PragmaticaCTT" w:eastAsia="Times New Roman" w:hAnsi="PragmaticaCTT"/>
          <w:sz w:val="18"/>
          <w:szCs w:val="18"/>
        </w:rPr>
        <w:tab/>
      </w:r>
      <w:r w:rsidR="007529B7">
        <w:rPr>
          <w:rFonts w:ascii="PragmaticaCTT" w:eastAsia="Times New Roman" w:hAnsi="PragmaticaCTT"/>
          <w:sz w:val="18"/>
          <w:szCs w:val="18"/>
        </w:rPr>
        <w:t>557</w:t>
      </w:r>
    </w:p>
    <w:p w:rsidR="00A67021" w:rsidRPr="00006007" w:rsidRDefault="00A67021"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b/>
          <w:i/>
          <w:sz w:val="18"/>
          <w:szCs w:val="18"/>
        </w:rPr>
      </w:pPr>
    </w:p>
    <w:p w:rsidR="00BA4F53" w:rsidRPr="00006007" w:rsidRDefault="00880604" w:rsidP="001C751A">
      <w:pPr>
        <w:pStyle w:val="afa"/>
        <w:tabs>
          <w:tab w:val="left" w:pos="-3686"/>
          <w:tab w:val="left" w:pos="-3544"/>
          <w:tab w:val="left" w:pos="567"/>
          <w:tab w:val="right" w:leader="dot" w:pos="9393"/>
        </w:tabs>
        <w:spacing w:before="80" w:after="0"/>
        <w:ind w:left="0" w:right="481"/>
        <w:contextualSpacing w:val="0"/>
        <w:jc w:val="center"/>
        <w:rPr>
          <w:rFonts w:ascii="PragmaticaCTT" w:eastAsia="Times New Roman" w:hAnsi="PragmaticaCTT"/>
          <w:b/>
          <w:sz w:val="18"/>
          <w:szCs w:val="18"/>
        </w:rPr>
      </w:pPr>
      <w:r w:rsidRPr="00006007">
        <w:rPr>
          <w:rFonts w:ascii="PragmaticaCTT" w:eastAsia="Times New Roman" w:hAnsi="PragmaticaCTT"/>
          <w:b/>
          <w:sz w:val="18"/>
          <w:szCs w:val="18"/>
        </w:rPr>
        <w:t>Трибуна молодого ученого</w:t>
      </w:r>
    </w:p>
    <w:p w:rsidR="00A67021" w:rsidRPr="00006007" w:rsidRDefault="00A67021"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Александрина Н.М.</w:t>
      </w:r>
      <w:r w:rsidRPr="00006007">
        <w:rPr>
          <w:rFonts w:ascii="PragmaticaCTT" w:eastAsia="Times New Roman" w:hAnsi="PragmaticaCTT"/>
          <w:sz w:val="18"/>
          <w:szCs w:val="18"/>
        </w:rPr>
        <w:t xml:space="preserve"> Культура взаимодействия граждан с органами внутренних дел Российской Ф</w:t>
      </w:r>
      <w:r w:rsidRPr="00006007">
        <w:rPr>
          <w:rFonts w:ascii="PragmaticaCTT" w:eastAsia="Times New Roman" w:hAnsi="PragmaticaCTT"/>
          <w:sz w:val="18"/>
          <w:szCs w:val="18"/>
        </w:rPr>
        <w:t>е</w:t>
      </w:r>
      <w:r w:rsidRPr="00006007">
        <w:rPr>
          <w:rFonts w:ascii="PragmaticaCTT" w:eastAsia="Times New Roman" w:hAnsi="PragmaticaCTT"/>
          <w:sz w:val="18"/>
          <w:szCs w:val="18"/>
        </w:rPr>
        <w:t>дерации</w:t>
      </w:r>
      <w:r w:rsidRPr="00006007">
        <w:rPr>
          <w:rFonts w:ascii="PragmaticaCTT" w:eastAsia="Times New Roman" w:hAnsi="PragmaticaCTT"/>
          <w:sz w:val="18"/>
          <w:szCs w:val="18"/>
        </w:rPr>
        <w:tab/>
      </w:r>
      <w:r w:rsidR="007529B7">
        <w:rPr>
          <w:rFonts w:ascii="PragmaticaCTT" w:eastAsia="Times New Roman" w:hAnsi="PragmaticaCTT"/>
          <w:sz w:val="18"/>
          <w:szCs w:val="18"/>
        </w:rPr>
        <w:t>564</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Баранова М.В.-мл.</w:t>
      </w:r>
      <w:r w:rsidRPr="00006007">
        <w:rPr>
          <w:rFonts w:ascii="PragmaticaCTT" w:eastAsia="Times New Roman" w:hAnsi="PragmaticaCTT"/>
          <w:sz w:val="18"/>
          <w:szCs w:val="18"/>
        </w:rPr>
        <w:t xml:space="preserve"> Культурные пределы опережающего правотворчества</w:t>
      </w:r>
      <w:r w:rsidRPr="00006007">
        <w:rPr>
          <w:rFonts w:ascii="PragmaticaCTT" w:eastAsia="Times New Roman" w:hAnsi="PragmaticaCTT"/>
          <w:sz w:val="18"/>
          <w:szCs w:val="18"/>
        </w:rPr>
        <w:tab/>
      </w:r>
      <w:r w:rsidR="007529B7">
        <w:rPr>
          <w:rFonts w:ascii="PragmaticaCTT" w:eastAsia="Times New Roman" w:hAnsi="PragmaticaCTT"/>
          <w:sz w:val="18"/>
          <w:szCs w:val="18"/>
        </w:rPr>
        <w:t>567</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Батюшкина М.В.</w:t>
      </w:r>
      <w:r w:rsidRPr="00006007">
        <w:rPr>
          <w:rFonts w:ascii="PragmaticaCTT" w:eastAsia="Times New Roman" w:hAnsi="PragmaticaCTT"/>
          <w:sz w:val="18"/>
          <w:szCs w:val="18"/>
        </w:rPr>
        <w:t xml:space="preserve"> К вопросу о корреляции правовых и лингвистических знаний как основе формир</w:t>
      </w:r>
      <w:r w:rsidRPr="00006007">
        <w:rPr>
          <w:rFonts w:ascii="PragmaticaCTT" w:eastAsia="Times New Roman" w:hAnsi="PragmaticaCTT"/>
          <w:sz w:val="18"/>
          <w:szCs w:val="18"/>
        </w:rPr>
        <w:t>о</w:t>
      </w:r>
      <w:r w:rsidRPr="00006007">
        <w:rPr>
          <w:rFonts w:ascii="PragmaticaCTT" w:eastAsia="Times New Roman" w:hAnsi="PragmaticaCTT"/>
          <w:sz w:val="18"/>
          <w:szCs w:val="18"/>
        </w:rPr>
        <w:t>вания междисциплинарных экспертных установок, направленных на развитие правовой культуры (на примере экспертной деятельности, осуществляемой в рамках законодательн</w:t>
      </w:r>
      <w:r w:rsidRPr="00006007">
        <w:rPr>
          <w:rFonts w:ascii="PragmaticaCTT" w:eastAsia="Times New Roman" w:hAnsi="PragmaticaCTT"/>
          <w:sz w:val="18"/>
          <w:szCs w:val="18"/>
        </w:rPr>
        <w:t>о</w:t>
      </w:r>
      <w:r w:rsidRPr="00006007">
        <w:rPr>
          <w:rFonts w:ascii="PragmaticaCTT" w:eastAsia="Times New Roman" w:hAnsi="PragmaticaCTT"/>
          <w:sz w:val="18"/>
          <w:szCs w:val="18"/>
        </w:rPr>
        <w:t>го процесса)</w:t>
      </w:r>
      <w:r w:rsidRPr="00006007">
        <w:rPr>
          <w:rFonts w:ascii="PragmaticaCTT" w:eastAsia="Times New Roman" w:hAnsi="PragmaticaCTT"/>
          <w:sz w:val="18"/>
          <w:szCs w:val="18"/>
        </w:rPr>
        <w:tab/>
      </w:r>
      <w:r w:rsidR="007529B7">
        <w:rPr>
          <w:rFonts w:ascii="PragmaticaCTT" w:eastAsia="Times New Roman" w:hAnsi="PragmaticaCTT"/>
          <w:sz w:val="18"/>
          <w:szCs w:val="18"/>
        </w:rPr>
        <w:t>571</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Белоконь Н.В.</w:t>
      </w:r>
      <w:r w:rsidRPr="00006007">
        <w:rPr>
          <w:rFonts w:ascii="PragmaticaCTT" w:eastAsia="Times New Roman" w:hAnsi="PragmaticaCTT"/>
          <w:sz w:val="18"/>
          <w:szCs w:val="18"/>
        </w:rPr>
        <w:t xml:space="preserve"> Культура языка и язык права</w:t>
      </w:r>
      <w:r w:rsidRPr="00006007">
        <w:rPr>
          <w:rFonts w:ascii="PragmaticaCTT" w:eastAsia="Times New Roman" w:hAnsi="PragmaticaCTT"/>
          <w:sz w:val="18"/>
          <w:szCs w:val="18"/>
        </w:rPr>
        <w:tab/>
      </w:r>
      <w:r w:rsidR="007529B7">
        <w:rPr>
          <w:rFonts w:ascii="PragmaticaCTT" w:eastAsia="Times New Roman" w:hAnsi="PragmaticaCTT"/>
          <w:sz w:val="18"/>
          <w:szCs w:val="18"/>
        </w:rPr>
        <w:t>576</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Елисеева В.С.</w:t>
      </w:r>
      <w:r w:rsidRPr="00006007">
        <w:rPr>
          <w:rFonts w:ascii="PragmaticaCTT" w:eastAsia="Times New Roman" w:hAnsi="PragmaticaCTT"/>
          <w:sz w:val="18"/>
          <w:szCs w:val="18"/>
        </w:rPr>
        <w:t xml:space="preserve"> Мониторинг правоприменения в современном культурном пространстве России</w:t>
      </w:r>
      <w:r w:rsidRPr="00006007">
        <w:rPr>
          <w:rFonts w:ascii="PragmaticaCTT" w:eastAsia="Times New Roman" w:hAnsi="PragmaticaCTT"/>
          <w:sz w:val="18"/>
          <w:szCs w:val="18"/>
        </w:rPr>
        <w:tab/>
      </w:r>
      <w:r w:rsidR="007529B7">
        <w:rPr>
          <w:rFonts w:ascii="PragmaticaCTT" w:eastAsia="Times New Roman" w:hAnsi="PragmaticaCTT"/>
          <w:sz w:val="18"/>
          <w:szCs w:val="18"/>
        </w:rPr>
        <w:t>579</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Комиссарова Е.С.</w:t>
      </w:r>
      <w:r w:rsidRPr="00006007">
        <w:rPr>
          <w:rFonts w:ascii="PragmaticaCTT" w:eastAsia="Times New Roman" w:hAnsi="PragmaticaCTT"/>
          <w:sz w:val="18"/>
          <w:szCs w:val="18"/>
        </w:rPr>
        <w:t xml:space="preserve"> Математическая культура и ее роль в формировании, интерпретации и реализ</w:t>
      </w:r>
      <w:r w:rsidRPr="00006007">
        <w:rPr>
          <w:rFonts w:ascii="PragmaticaCTT" w:eastAsia="Times New Roman" w:hAnsi="PragmaticaCTT"/>
          <w:sz w:val="18"/>
          <w:szCs w:val="18"/>
        </w:rPr>
        <w:t>а</w:t>
      </w:r>
      <w:r w:rsidRPr="00006007">
        <w:rPr>
          <w:rFonts w:ascii="PragmaticaCTT" w:eastAsia="Times New Roman" w:hAnsi="PragmaticaCTT"/>
          <w:sz w:val="18"/>
          <w:szCs w:val="18"/>
        </w:rPr>
        <w:t>ции правовых норм</w:t>
      </w:r>
      <w:r w:rsidRPr="00006007">
        <w:rPr>
          <w:rFonts w:ascii="PragmaticaCTT" w:eastAsia="Times New Roman" w:hAnsi="PragmaticaCTT"/>
          <w:sz w:val="18"/>
          <w:szCs w:val="18"/>
        </w:rPr>
        <w:tab/>
      </w:r>
      <w:r w:rsidR="007529B7">
        <w:rPr>
          <w:rFonts w:ascii="PragmaticaCTT" w:eastAsia="Times New Roman" w:hAnsi="PragmaticaCTT"/>
          <w:sz w:val="18"/>
          <w:szCs w:val="18"/>
        </w:rPr>
        <w:t>585</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Корж П.А.</w:t>
      </w:r>
      <w:r w:rsidRPr="00006007">
        <w:rPr>
          <w:rFonts w:ascii="PragmaticaCTT" w:eastAsia="Times New Roman" w:hAnsi="PragmaticaCTT"/>
          <w:sz w:val="18"/>
          <w:szCs w:val="18"/>
        </w:rPr>
        <w:t xml:space="preserve"> Культура подготовки юридического документа</w:t>
      </w:r>
      <w:r w:rsidRPr="00006007">
        <w:rPr>
          <w:rFonts w:ascii="PragmaticaCTT" w:eastAsia="Times New Roman" w:hAnsi="PragmaticaCTT"/>
          <w:sz w:val="18"/>
          <w:szCs w:val="18"/>
        </w:rPr>
        <w:tab/>
      </w:r>
      <w:r w:rsidR="007529B7">
        <w:rPr>
          <w:rFonts w:ascii="PragmaticaCTT" w:eastAsia="Times New Roman" w:hAnsi="PragmaticaCTT"/>
          <w:sz w:val="18"/>
          <w:szCs w:val="18"/>
        </w:rPr>
        <w:t>5</w:t>
      </w:r>
      <w:r w:rsidR="00B17AA4">
        <w:rPr>
          <w:rFonts w:ascii="PragmaticaCTT" w:eastAsia="Times New Roman" w:hAnsi="PragmaticaCTT"/>
          <w:sz w:val="18"/>
          <w:szCs w:val="18"/>
        </w:rPr>
        <w:t>88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Красильникова Н.А.</w:t>
      </w:r>
      <w:r w:rsidRPr="00006007">
        <w:rPr>
          <w:rFonts w:ascii="PragmaticaCTT" w:eastAsia="Times New Roman" w:hAnsi="PragmaticaCTT"/>
          <w:sz w:val="18"/>
          <w:szCs w:val="18"/>
        </w:rPr>
        <w:t xml:space="preserve"> Повышение правовой культуры и модель гражданского общества в Российской Федерации (на примере Нижегородской области)</w:t>
      </w:r>
      <w:r w:rsidRPr="00006007">
        <w:rPr>
          <w:rFonts w:ascii="PragmaticaCTT" w:eastAsia="Times New Roman" w:hAnsi="PragmaticaCTT"/>
          <w:sz w:val="18"/>
          <w:szCs w:val="18"/>
        </w:rPr>
        <w:tab/>
      </w:r>
      <w:r w:rsidR="00B17AA4">
        <w:rPr>
          <w:rFonts w:ascii="PragmaticaCTT" w:eastAsia="Times New Roman" w:hAnsi="PragmaticaCTT"/>
          <w:sz w:val="18"/>
          <w:szCs w:val="18"/>
        </w:rPr>
        <w:t>590</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Краснова И.Ю.</w:t>
      </w:r>
      <w:r w:rsidRPr="00006007">
        <w:rPr>
          <w:rFonts w:ascii="PragmaticaCTT" w:eastAsia="Times New Roman" w:hAnsi="PragmaticaCTT"/>
          <w:sz w:val="18"/>
          <w:szCs w:val="18"/>
        </w:rPr>
        <w:t xml:space="preserve"> Правовая культура и конкретизация права</w:t>
      </w:r>
      <w:r w:rsidRPr="00006007">
        <w:rPr>
          <w:rFonts w:ascii="PragmaticaCTT" w:eastAsia="Times New Roman" w:hAnsi="PragmaticaCTT"/>
          <w:sz w:val="18"/>
          <w:szCs w:val="18"/>
        </w:rPr>
        <w:tab/>
      </w:r>
      <w:r w:rsidR="00B17AA4">
        <w:rPr>
          <w:rFonts w:ascii="PragmaticaCTT" w:eastAsia="Times New Roman" w:hAnsi="PragmaticaCTT"/>
          <w:sz w:val="18"/>
          <w:szCs w:val="18"/>
        </w:rPr>
        <w:t>598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Кулапов Д.С.</w:t>
      </w:r>
      <w:r w:rsidRPr="00006007">
        <w:rPr>
          <w:rFonts w:ascii="PragmaticaCTT" w:eastAsia="Times New Roman" w:hAnsi="PragmaticaCTT"/>
          <w:sz w:val="18"/>
          <w:szCs w:val="18"/>
        </w:rPr>
        <w:t xml:space="preserve"> Медиативное соглашение как итоговый позитивно-культурный результат процедуры медиации</w:t>
      </w:r>
      <w:r w:rsidRPr="00006007">
        <w:rPr>
          <w:rFonts w:ascii="PragmaticaCTT" w:eastAsia="Times New Roman" w:hAnsi="PragmaticaCTT"/>
          <w:sz w:val="18"/>
          <w:szCs w:val="18"/>
        </w:rPr>
        <w:tab/>
      </w:r>
      <w:r w:rsidR="00B17AA4">
        <w:rPr>
          <w:rFonts w:ascii="PragmaticaCTT" w:eastAsia="Times New Roman" w:hAnsi="PragmaticaCTT"/>
          <w:sz w:val="18"/>
          <w:szCs w:val="18"/>
        </w:rPr>
        <w:t>601</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Лакомова А.А., Хусяинов Т.М.</w:t>
      </w:r>
      <w:r w:rsidRPr="00006007">
        <w:rPr>
          <w:rFonts w:ascii="PragmaticaCTT" w:eastAsia="Times New Roman" w:hAnsi="PragmaticaCTT"/>
          <w:sz w:val="18"/>
          <w:szCs w:val="18"/>
        </w:rPr>
        <w:t xml:space="preserve"> Криминализация образа мигранта в современной культуре: социол</w:t>
      </w:r>
      <w:r w:rsidRPr="00006007">
        <w:rPr>
          <w:rFonts w:ascii="PragmaticaCTT" w:eastAsia="Times New Roman" w:hAnsi="PragmaticaCTT"/>
          <w:sz w:val="18"/>
          <w:szCs w:val="18"/>
        </w:rPr>
        <w:t>о</w:t>
      </w:r>
      <w:r w:rsidRPr="00006007">
        <w:rPr>
          <w:rFonts w:ascii="PragmaticaCTT" w:eastAsia="Times New Roman" w:hAnsi="PragmaticaCTT"/>
          <w:sz w:val="18"/>
          <w:szCs w:val="18"/>
        </w:rPr>
        <w:t>гический анализ</w:t>
      </w:r>
      <w:r w:rsidRPr="00006007">
        <w:rPr>
          <w:rFonts w:ascii="PragmaticaCTT" w:eastAsia="Times New Roman" w:hAnsi="PragmaticaCTT"/>
          <w:sz w:val="18"/>
          <w:szCs w:val="18"/>
        </w:rPr>
        <w:tab/>
      </w:r>
      <w:r w:rsidR="00B17AA4">
        <w:rPr>
          <w:rFonts w:ascii="PragmaticaCTT" w:eastAsia="Times New Roman" w:hAnsi="PragmaticaCTT"/>
          <w:sz w:val="18"/>
          <w:szCs w:val="18"/>
        </w:rPr>
        <w:t>60</w:t>
      </w:r>
      <w:r w:rsidR="003F6EA2">
        <w:rPr>
          <w:rFonts w:ascii="PragmaticaCTT" w:eastAsia="Times New Roman" w:hAnsi="PragmaticaCTT"/>
          <w:sz w:val="18"/>
          <w:szCs w:val="18"/>
        </w:rPr>
        <w:t>5</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Насридинзода Р.</w:t>
      </w:r>
      <w:r w:rsidRPr="00006007">
        <w:rPr>
          <w:rFonts w:ascii="PragmaticaCTT" w:eastAsia="Times New Roman" w:hAnsi="PragmaticaCTT"/>
          <w:sz w:val="18"/>
          <w:szCs w:val="18"/>
        </w:rPr>
        <w:t xml:space="preserve"> Судебные акты республики Таджикистан — техника и культура их составления</w:t>
      </w:r>
      <w:r w:rsidRPr="00006007">
        <w:rPr>
          <w:rFonts w:ascii="PragmaticaCTT" w:eastAsia="Times New Roman" w:hAnsi="PragmaticaCTT"/>
          <w:sz w:val="18"/>
          <w:szCs w:val="18"/>
        </w:rPr>
        <w:tab/>
      </w:r>
      <w:r w:rsidR="00B17AA4">
        <w:rPr>
          <w:rFonts w:ascii="PragmaticaCTT" w:eastAsia="Times New Roman" w:hAnsi="PragmaticaCTT"/>
          <w:sz w:val="18"/>
          <w:szCs w:val="18"/>
        </w:rPr>
        <w:t>608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Одинокова Е.Ю.</w:t>
      </w:r>
      <w:r w:rsidRPr="00006007">
        <w:rPr>
          <w:rFonts w:ascii="PragmaticaCTT" w:eastAsia="Times New Roman" w:hAnsi="PragmaticaCTT"/>
          <w:sz w:val="18"/>
          <w:szCs w:val="18"/>
        </w:rPr>
        <w:t xml:space="preserve"> Значение юридической техники в повышении правовой культуры обеспечения в</w:t>
      </w:r>
      <w:r w:rsidRPr="00006007">
        <w:rPr>
          <w:rFonts w:ascii="PragmaticaCTT" w:eastAsia="Times New Roman" w:hAnsi="PragmaticaCTT"/>
          <w:sz w:val="18"/>
          <w:szCs w:val="18"/>
        </w:rPr>
        <w:t>е</w:t>
      </w:r>
      <w:r w:rsidRPr="00006007">
        <w:rPr>
          <w:rFonts w:ascii="PragmaticaCTT" w:eastAsia="Times New Roman" w:hAnsi="PragmaticaCTT"/>
          <w:sz w:val="18"/>
          <w:szCs w:val="18"/>
        </w:rPr>
        <w:t>домственной деятельности</w:t>
      </w:r>
      <w:r w:rsidRPr="00006007">
        <w:rPr>
          <w:rFonts w:ascii="PragmaticaCTT" w:eastAsia="Times New Roman" w:hAnsi="PragmaticaCTT"/>
          <w:sz w:val="18"/>
          <w:szCs w:val="18"/>
        </w:rPr>
        <w:tab/>
      </w:r>
      <w:r w:rsidR="00B17AA4">
        <w:rPr>
          <w:rFonts w:ascii="PragmaticaCTT" w:eastAsia="Times New Roman" w:hAnsi="PragmaticaCTT"/>
          <w:sz w:val="18"/>
          <w:szCs w:val="18"/>
        </w:rPr>
        <w:t>612</w:t>
      </w:r>
    </w:p>
    <w:p w:rsidR="001C751A" w:rsidRPr="00006007" w:rsidRDefault="001C751A" w:rsidP="001C751A">
      <w:pPr>
        <w:tabs>
          <w:tab w:val="left" w:pos="-3686"/>
          <w:tab w:val="left" w:pos="-3544"/>
          <w:tab w:val="left" w:pos="567"/>
          <w:tab w:val="right" w:leader="dot" w:pos="9393"/>
        </w:tabs>
        <w:spacing w:before="80"/>
        <w:ind w:left="851" w:right="481" w:hanging="851"/>
        <w:rPr>
          <w:spacing w:val="-2"/>
          <w:sz w:val="18"/>
          <w:szCs w:val="18"/>
        </w:rPr>
      </w:pPr>
      <w:r w:rsidRPr="00006007">
        <w:rPr>
          <w:b/>
          <w:i/>
          <w:spacing w:val="-2"/>
          <w:sz w:val="18"/>
          <w:szCs w:val="18"/>
        </w:rPr>
        <w:t>Осипов Р.А.</w:t>
      </w:r>
      <w:r w:rsidRPr="00006007">
        <w:rPr>
          <w:spacing w:val="-2"/>
          <w:sz w:val="18"/>
          <w:szCs w:val="18"/>
        </w:rPr>
        <w:t xml:space="preserve"> </w:t>
      </w:r>
      <w:r w:rsidRPr="00006007">
        <w:rPr>
          <w:bCs/>
          <w:spacing w:val="-2"/>
          <w:sz w:val="18"/>
          <w:szCs w:val="18"/>
        </w:rPr>
        <w:t>Правовая культура, правосознание, правовая информированность: вопросы соотношения</w:t>
      </w:r>
      <w:r w:rsidRPr="00006007">
        <w:rPr>
          <w:bCs/>
          <w:spacing w:val="-2"/>
          <w:sz w:val="18"/>
          <w:szCs w:val="18"/>
        </w:rPr>
        <w:tab/>
      </w:r>
      <w:r w:rsidR="00B17AA4">
        <w:rPr>
          <w:bCs/>
          <w:spacing w:val="-2"/>
          <w:sz w:val="18"/>
          <w:szCs w:val="18"/>
        </w:rPr>
        <w:t>615</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Рогова А.А.</w:t>
      </w:r>
      <w:r w:rsidRPr="00006007">
        <w:rPr>
          <w:rFonts w:ascii="PragmaticaCTT" w:eastAsia="Times New Roman" w:hAnsi="PragmaticaCTT"/>
          <w:sz w:val="18"/>
          <w:szCs w:val="18"/>
        </w:rPr>
        <w:t xml:space="preserve"> Правовая культура журналиста в практике Европейского суда по правам человека</w:t>
      </w:r>
      <w:r w:rsidRPr="00006007">
        <w:rPr>
          <w:rFonts w:ascii="PragmaticaCTT" w:eastAsia="Times New Roman" w:hAnsi="PragmaticaCTT"/>
          <w:sz w:val="18"/>
          <w:szCs w:val="18"/>
        </w:rPr>
        <w:tab/>
      </w:r>
      <w:r w:rsidR="00B17AA4">
        <w:rPr>
          <w:rFonts w:ascii="PragmaticaCTT" w:eastAsia="Times New Roman" w:hAnsi="PragmaticaCTT"/>
          <w:sz w:val="18"/>
          <w:szCs w:val="18"/>
        </w:rPr>
        <w:t>618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Саркисян Л.Р.</w:t>
      </w:r>
      <w:r w:rsidRPr="00006007">
        <w:rPr>
          <w:rFonts w:ascii="PragmaticaCTT" w:eastAsia="Times New Roman" w:hAnsi="PragmaticaCTT"/>
          <w:sz w:val="18"/>
          <w:szCs w:val="18"/>
        </w:rPr>
        <w:t xml:space="preserve"> Интеллектуальная фикция как культурный феномен</w:t>
      </w:r>
      <w:r w:rsidRPr="00006007">
        <w:rPr>
          <w:rFonts w:ascii="PragmaticaCTT" w:eastAsia="Times New Roman" w:hAnsi="PragmaticaCTT"/>
          <w:sz w:val="18"/>
          <w:szCs w:val="18"/>
        </w:rPr>
        <w:tab/>
      </w:r>
      <w:r w:rsidR="00B17AA4">
        <w:rPr>
          <w:rFonts w:ascii="PragmaticaCTT" w:eastAsia="Times New Roman" w:hAnsi="PragmaticaCTT"/>
          <w:sz w:val="18"/>
          <w:szCs w:val="18"/>
        </w:rPr>
        <w:t>622</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Скляренко М.В.</w:t>
      </w:r>
      <w:r w:rsidRPr="00006007">
        <w:rPr>
          <w:rFonts w:ascii="PragmaticaCTT" w:eastAsia="Times New Roman" w:hAnsi="PragmaticaCTT"/>
          <w:sz w:val="18"/>
          <w:szCs w:val="18"/>
        </w:rPr>
        <w:t xml:space="preserve"> Юридическая техника производства в проверочных инстанциях в контексте культу</w:t>
      </w:r>
      <w:r w:rsidRPr="00006007">
        <w:rPr>
          <w:rFonts w:ascii="PragmaticaCTT" w:eastAsia="Times New Roman" w:hAnsi="PragmaticaCTT"/>
          <w:sz w:val="18"/>
          <w:szCs w:val="18"/>
        </w:rPr>
        <w:t>р</w:t>
      </w:r>
      <w:r w:rsidRPr="00006007">
        <w:rPr>
          <w:rFonts w:ascii="PragmaticaCTT" w:eastAsia="Times New Roman" w:hAnsi="PragmaticaCTT"/>
          <w:sz w:val="18"/>
          <w:szCs w:val="18"/>
        </w:rPr>
        <w:t>ных традиций России</w:t>
      </w:r>
      <w:r w:rsidRPr="00006007">
        <w:rPr>
          <w:rFonts w:ascii="PragmaticaCTT" w:eastAsia="Times New Roman" w:hAnsi="PragmaticaCTT"/>
          <w:sz w:val="18"/>
          <w:szCs w:val="18"/>
        </w:rPr>
        <w:tab/>
      </w:r>
      <w:r w:rsidR="00B17AA4">
        <w:rPr>
          <w:rFonts w:ascii="PragmaticaCTT" w:eastAsia="Times New Roman" w:hAnsi="PragmaticaCTT"/>
          <w:sz w:val="18"/>
          <w:szCs w:val="18"/>
        </w:rPr>
        <w:t>625</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Скороходов П.А.</w:t>
      </w:r>
      <w:r w:rsidRPr="00006007">
        <w:rPr>
          <w:rFonts w:ascii="PragmaticaCTT" w:eastAsia="Times New Roman" w:hAnsi="PragmaticaCTT"/>
          <w:sz w:val="18"/>
          <w:szCs w:val="18"/>
        </w:rPr>
        <w:t xml:space="preserve"> Проблемы формирования правовой культуры в контексте законотворческой де</w:t>
      </w:r>
      <w:r w:rsidRPr="00006007">
        <w:rPr>
          <w:rFonts w:ascii="PragmaticaCTT" w:eastAsia="Times New Roman" w:hAnsi="PragmaticaCTT"/>
          <w:sz w:val="18"/>
          <w:szCs w:val="18"/>
        </w:rPr>
        <w:t>я</w:t>
      </w:r>
      <w:r w:rsidRPr="00006007">
        <w:rPr>
          <w:rFonts w:ascii="PragmaticaCTT" w:eastAsia="Times New Roman" w:hAnsi="PragmaticaCTT"/>
          <w:sz w:val="18"/>
          <w:szCs w:val="18"/>
        </w:rPr>
        <w:t>тельности и правоприменительной практики</w:t>
      </w:r>
      <w:r w:rsidRPr="00006007">
        <w:rPr>
          <w:rFonts w:ascii="PragmaticaCTT" w:eastAsia="Times New Roman" w:hAnsi="PragmaticaCTT"/>
          <w:sz w:val="18"/>
          <w:szCs w:val="18"/>
        </w:rPr>
        <w:tab/>
      </w:r>
      <w:r w:rsidR="00B17AA4">
        <w:rPr>
          <w:rFonts w:ascii="PragmaticaCTT" w:eastAsia="Times New Roman" w:hAnsi="PragmaticaCTT"/>
          <w:sz w:val="18"/>
          <w:szCs w:val="18"/>
        </w:rPr>
        <w:t>634</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Стрельцов Н.В.</w:t>
      </w:r>
      <w:r w:rsidRPr="00006007">
        <w:rPr>
          <w:rFonts w:ascii="PragmaticaCTT" w:eastAsia="Times New Roman" w:hAnsi="PragmaticaCTT"/>
          <w:sz w:val="18"/>
          <w:szCs w:val="18"/>
        </w:rPr>
        <w:t xml:space="preserve"> О технологиях поддержки правовой активности личности</w:t>
      </w:r>
      <w:r w:rsidRPr="00006007">
        <w:rPr>
          <w:rFonts w:ascii="PragmaticaCTT" w:eastAsia="Times New Roman" w:hAnsi="PragmaticaCTT"/>
          <w:sz w:val="18"/>
          <w:szCs w:val="18"/>
        </w:rPr>
        <w:tab/>
      </w:r>
      <w:r w:rsidR="00B17AA4">
        <w:rPr>
          <w:rFonts w:ascii="PragmaticaCTT" w:eastAsia="Times New Roman" w:hAnsi="PragmaticaCTT"/>
          <w:sz w:val="18"/>
          <w:szCs w:val="18"/>
        </w:rPr>
        <w:t>638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Шараева Я.А.</w:t>
      </w:r>
      <w:r w:rsidRPr="00006007">
        <w:rPr>
          <w:rFonts w:ascii="PragmaticaCTT" w:eastAsia="Times New Roman" w:hAnsi="PragmaticaCTT"/>
          <w:sz w:val="18"/>
          <w:szCs w:val="18"/>
        </w:rPr>
        <w:t xml:space="preserve"> Примирение как культурно-исторический феномен</w:t>
      </w:r>
      <w:r w:rsidRPr="00006007">
        <w:rPr>
          <w:rFonts w:ascii="PragmaticaCTT" w:eastAsia="Times New Roman" w:hAnsi="PragmaticaCTT"/>
          <w:sz w:val="18"/>
          <w:szCs w:val="18"/>
        </w:rPr>
        <w:tab/>
      </w:r>
      <w:r w:rsidR="00B17AA4">
        <w:rPr>
          <w:rFonts w:ascii="PragmaticaCTT" w:eastAsia="Times New Roman" w:hAnsi="PragmaticaCTT"/>
          <w:sz w:val="18"/>
          <w:szCs w:val="18"/>
        </w:rPr>
        <w:t>640</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Шутова А.А.</w:t>
      </w:r>
      <w:r w:rsidRPr="00006007">
        <w:rPr>
          <w:rFonts w:ascii="PragmaticaCTT" w:eastAsia="Times New Roman" w:hAnsi="PragmaticaCTT"/>
          <w:sz w:val="18"/>
          <w:szCs w:val="18"/>
        </w:rPr>
        <w:t xml:space="preserve"> Техника имплементации норм международного права за информационные преступления в законодательство </w:t>
      </w:r>
      <w:r w:rsidR="003F6EA2">
        <w:rPr>
          <w:rFonts w:ascii="PragmaticaCTT" w:eastAsia="Times New Roman" w:hAnsi="PragmaticaCTT"/>
          <w:sz w:val="18"/>
          <w:szCs w:val="18"/>
        </w:rPr>
        <w:t>Р</w:t>
      </w:r>
      <w:r w:rsidRPr="00006007">
        <w:rPr>
          <w:rFonts w:ascii="PragmaticaCTT" w:eastAsia="Times New Roman" w:hAnsi="PragmaticaCTT"/>
          <w:sz w:val="18"/>
          <w:szCs w:val="18"/>
        </w:rPr>
        <w:t xml:space="preserve">оссийской </w:t>
      </w:r>
      <w:r w:rsidR="003F6EA2">
        <w:rPr>
          <w:rFonts w:ascii="PragmaticaCTT" w:eastAsia="Times New Roman" w:hAnsi="PragmaticaCTT"/>
          <w:sz w:val="18"/>
          <w:szCs w:val="18"/>
        </w:rPr>
        <w:t>Ф</w:t>
      </w:r>
      <w:r w:rsidRPr="00006007">
        <w:rPr>
          <w:rFonts w:ascii="PragmaticaCTT" w:eastAsia="Times New Roman" w:hAnsi="PragmaticaCTT"/>
          <w:sz w:val="18"/>
          <w:szCs w:val="18"/>
        </w:rPr>
        <w:t>едерации в контексте интеграции мировых культур</w:t>
      </w:r>
      <w:r w:rsidRPr="00006007">
        <w:rPr>
          <w:rFonts w:ascii="PragmaticaCTT" w:eastAsia="Times New Roman" w:hAnsi="PragmaticaCTT"/>
          <w:sz w:val="18"/>
          <w:szCs w:val="18"/>
        </w:rPr>
        <w:tab/>
      </w:r>
      <w:r w:rsidR="00B17AA4">
        <w:rPr>
          <w:rFonts w:ascii="PragmaticaCTT" w:eastAsia="Times New Roman" w:hAnsi="PragmaticaCTT"/>
          <w:sz w:val="18"/>
          <w:szCs w:val="18"/>
        </w:rPr>
        <w:t>643</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Якадин Д.Д.</w:t>
      </w:r>
      <w:r w:rsidRPr="00006007">
        <w:rPr>
          <w:rFonts w:ascii="PragmaticaCTT" w:eastAsia="Times New Roman" w:hAnsi="PragmaticaCTT"/>
          <w:sz w:val="18"/>
          <w:szCs w:val="18"/>
        </w:rPr>
        <w:t xml:space="preserve"> О потенциале культуры юридического делегирования</w:t>
      </w:r>
      <w:r w:rsidRPr="00006007">
        <w:rPr>
          <w:rFonts w:ascii="PragmaticaCTT" w:eastAsia="Times New Roman" w:hAnsi="PragmaticaCTT"/>
          <w:sz w:val="18"/>
          <w:szCs w:val="18"/>
        </w:rPr>
        <w:tab/>
      </w:r>
      <w:r w:rsidR="00B17AA4">
        <w:rPr>
          <w:rFonts w:ascii="PragmaticaCTT" w:eastAsia="Times New Roman" w:hAnsi="PragmaticaCTT"/>
          <w:sz w:val="18"/>
          <w:szCs w:val="18"/>
        </w:rPr>
        <w:t>648</w:t>
      </w:r>
    </w:p>
    <w:p w:rsidR="001C751A" w:rsidRPr="00006007" w:rsidRDefault="001C751A"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Якушева Н.Е.</w:t>
      </w:r>
      <w:r w:rsidRPr="00006007">
        <w:rPr>
          <w:rFonts w:ascii="PragmaticaCTT" w:eastAsia="Times New Roman" w:hAnsi="PragmaticaCTT"/>
          <w:sz w:val="18"/>
          <w:szCs w:val="18"/>
        </w:rPr>
        <w:t xml:space="preserve"> Дефекты юридических составов как следствие нарушения культурных норм</w:t>
      </w:r>
      <w:r w:rsidRPr="00006007">
        <w:rPr>
          <w:rFonts w:ascii="PragmaticaCTT" w:eastAsia="Times New Roman" w:hAnsi="PragmaticaCTT"/>
          <w:sz w:val="18"/>
          <w:szCs w:val="18"/>
        </w:rPr>
        <w:tab/>
      </w:r>
      <w:r w:rsidR="00B17AA4">
        <w:rPr>
          <w:rFonts w:ascii="PragmaticaCTT" w:eastAsia="Times New Roman" w:hAnsi="PragmaticaCTT"/>
          <w:sz w:val="18"/>
          <w:szCs w:val="18"/>
        </w:rPr>
        <w:t>653</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lastRenderedPageBreak/>
        <w:t>Белинская М.П.</w:t>
      </w:r>
      <w:r w:rsidRPr="00006007">
        <w:rPr>
          <w:rFonts w:ascii="PragmaticaCTT" w:eastAsia="Times New Roman" w:hAnsi="PragmaticaCTT"/>
          <w:sz w:val="18"/>
          <w:szCs w:val="18"/>
        </w:rPr>
        <w:t xml:space="preserve"> Влияние социально-экономической культуры на правотворчество в сфере казенного подряда в Российской империи в XVIII — начале XX в</w:t>
      </w:r>
      <w:r w:rsidR="00E041F6" w:rsidRPr="00006007">
        <w:rPr>
          <w:rFonts w:ascii="PragmaticaCTT" w:eastAsia="Times New Roman" w:hAnsi="PragmaticaCTT"/>
          <w:sz w:val="18"/>
          <w:szCs w:val="18"/>
        </w:rPr>
        <w:t>ека</w:t>
      </w:r>
      <w:r w:rsidRPr="00006007">
        <w:rPr>
          <w:rFonts w:ascii="PragmaticaCTT" w:eastAsia="Times New Roman" w:hAnsi="PragmaticaCTT"/>
          <w:sz w:val="18"/>
          <w:szCs w:val="18"/>
        </w:rPr>
        <w:tab/>
      </w:r>
      <w:r w:rsidR="00B17AA4">
        <w:rPr>
          <w:rFonts w:ascii="PragmaticaCTT" w:eastAsia="Times New Roman" w:hAnsi="PragmaticaCTT"/>
          <w:sz w:val="18"/>
          <w:szCs w:val="18"/>
        </w:rPr>
        <w:t>656</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Волосатых Е.А.</w:t>
      </w:r>
      <w:r w:rsidRPr="00006007">
        <w:rPr>
          <w:rFonts w:ascii="PragmaticaCTT" w:eastAsia="Times New Roman" w:hAnsi="PragmaticaCTT"/>
          <w:sz w:val="18"/>
          <w:szCs w:val="18"/>
        </w:rPr>
        <w:t xml:space="preserve"> Роль мирового судьи в формировании правовой культуры населения: история и с</w:t>
      </w:r>
      <w:r w:rsidRPr="00006007">
        <w:rPr>
          <w:rFonts w:ascii="PragmaticaCTT" w:eastAsia="Times New Roman" w:hAnsi="PragmaticaCTT"/>
          <w:sz w:val="18"/>
          <w:szCs w:val="18"/>
        </w:rPr>
        <w:t>о</w:t>
      </w:r>
      <w:r w:rsidRPr="00006007">
        <w:rPr>
          <w:rFonts w:ascii="PragmaticaCTT" w:eastAsia="Times New Roman" w:hAnsi="PragmaticaCTT"/>
          <w:sz w:val="18"/>
          <w:szCs w:val="18"/>
        </w:rPr>
        <w:t>временность</w:t>
      </w:r>
      <w:r w:rsidRPr="00006007">
        <w:rPr>
          <w:rFonts w:ascii="PragmaticaCTT" w:eastAsia="Times New Roman" w:hAnsi="PragmaticaCTT"/>
          <w:sz w:val="18"/>
          <w:szCs w:val="18"/>
        </w:rPr>
        <w:tab/>
      </w:r>
      <w:r w:rsidR="00B17AA4">
        <w:rPr>
          <w:rFonts w:ascii="PragmaticaCTT" w:eastAsia="Times New Roman" w:hAnsi="PragmaticaCTT"/>
          <w:sz w:val="18"/>
          <w:szCs w:val="18"/>
        </w:rPr>
        <w:t>661</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Пужаев В.В.</w:t>
      </w:r>
      <w:r w:rsidRPr="00006007">
        <w:rPr>
          <w:rFonts w:ascii="PragmaticaCTT" w:eastAsia="Times New Roman" w:hAnsi="PragmaticaCTT"/>
          <w:sz w:val="18"/>
          <w:szCs w:val="18"/>
        </w:rPr>
        <w:t xml:space="preserve"> Вопросы юридической техники в контексте правовых и культурных традиций Франции XIX — начала XX в</w:t>
      </w:r>
      <w:r w:rsidR="00E041F6" w:rsidRPr="00006007">
        <w:rPr>
          <w:rFonts w:ascii="PragmaticaCTT" w:eastAsia="Times New Roman" w:hAnsi="PragmaticaCTT"/>
          <w:sz w:val="18"/>
          <w:szCs w:val="18"/>
        </w:rPr>
        <w:t>ека</w:t>
      </w:r>
      <w:r w:rsidRPr="00006007">
        <w:rPr>
          <w:rFonts w:ascii="PragmaticaCTT" w:eastAsia="Times New Roman" w:hAnsi="PragmaticaCTT"/>
          <w:sz w:val="18"/>
          <w:szCs w:val="18"/>
        </w:rPr>
        <w:t xml:space="preserve"> (на примере естественно-социологического учения Франсуа Жени)</w:t>
      </w:r>
      <w:r w:rsidRPr="00006007">
        <w:rPr>
          <w:rFonts w:ascii="PragmaticaCTT" w:eastAsia="Times New Roman" w:hAnsi="PragmaticaCTT"/>
          <w:sz w:val="18"/>
          <w:szCs w:val="18"/>
        </w:rPr>
        <w:tab/>
      </w:r>
      <w:r w:rsidR="00B17AA4">
        <w:rPr>
          <w:rFonts w:ascii="PragmaticaCTT" w:eastAsia="Times New Roman" w:hAnsi="PragmaticaCTT"/>
          <w:sz w:val="18"/>
          <w:szCs w:val="18"/>
        </w:rPr>
        <w:t>664</w:t>
      </w:r>
    </w:p>
    <w:p w:rsidR="00A72D53" w:rsidRPr="003F6EA2"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pacing w:val="-6"/>
          <w:sz w:val="18"/>
          <w:szCs w:val="18"/>
        </w:rPr>
      </w:pPr>
      <w:r w:rsidRPr="003F6EA2">
        <w:rPr>
          <w:rFonts w:ascii="PragmaticaCTT" w:eastAsia="Times New Roman" w:hAnsi="PragmaticaCTT"/>
          <w:b/>
          <w:i/>
          <w:spacing w:val="-6"/>
          <w:sz w:val="18"/>
          <w:szCs w:val="18"/>
        </w:rPr>
        <w:t>Самарин А.А.</w:t>
      </w:r>
      <w:r w:rsidRPr="003F6EA2">
        <w:rPr>
          <w:rFonts w:ascii="PragmaticaCTT" w:eastAsia="Times New Roman" w:hAnsi="PragmaticaCTT"/>
          <w:spacing w:val="-6"/>
          <w:sz w:val="18"/>
          <w:szCs w:val="18"/>
        </w:rPr>
        <w:t xml:space="preserve"> Экстерриториальность юридических норм в правовой культуре </w:t>
      </w:r>
      <w:r w:rsidR="003F6EA2" w:rsidRPr="003F6EA2">
        <w:rPr>
          <w:rFonts w:ascii="PragmaticaCTT" w:eastAsia="Times New Roman" w:hAnsi="PragmaticaCTT"/>
          <w:spacing w:val="-6"/>
          <w:sz w:val="18"/>
          <w:szCs w:val="18"/>
        </w:rPr>
        <w:t>А</w:t>
      </w:r>
      <w:r w:rsidRPr="003F6EA2">
        <w:rPr>
          <w:rFonts w:ascii="PragmaticaCTT" w:eastAsia="Times New Roman" w:hAnsi="PragmaticaCTT"/>
          <w:spacing w:val="-6"/>
          <w:sz w:val="18"/>
          <w:szCs w:val="18"/>
        </w:rPr>
        <w:t xml:space="preserve">нтичности и </w:t>
      </w:r>
      <w:r w:rsidR="003F6EA2" w:rsidRPr="003F6EA2">
        <w:rPr>
          <w:rFonts w:ascii="PragmaticaCTT" w:eastAsia="Times New Roman" w:hAnsi="PragmaticaCTT"/>
          <w:spacing w:val="-6"/>
          <w:sz w:val="18"/>
          <w:szCs w:val="18"/>
        </w:rPr>
        <w:t>С</w:t>
      </w:r>
      <w:r w:rsidRPr="003F6EA2">
        <w:rPr>
          <w:rFonts w:ascii="PragmaticaCTT" w:eastAsia="Times New Roman" w:hAnsi="PragmaticaCTT"/>
          <w:spacing w:val="-6"/>
          <w:sz w:val="18"/>
          <w:szCs w:val="18"/>
        </w:rPr>
        <w:t>редневековья</w:t>
      </w:r>
      <w:r w:rsidRPr="003F6EA2">
        <w:rPr>
          <w:rFonts w:ascii="PragmaticaCTT" w:eastAsia="Times New Roman" w:hAnsi="PragmaticaCTT"/>
          <w:spacing w:val="-6"/>
          <w:sz w:val="18"/>
          <w:szCs w:val="18"/>
        </w:rPr>
        <w:tab/>
      </w:r>
      <w:r w:rsidR="00B17AA4" w:rsidRPr="003F6EA2">
        <w:rPr>
          <w:rFonts w:ascii="PragmaticaCTT" w:eastAsia="Times New Roman" w:hAnsi="PragmaticaCTT"/>
          <w:spacing w:val="-6"/>
          <w:sz w:val="18"/>
          <w:szCs w:val="18"/>
        </w:rPr>
        <w:t>668</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Сапарбаев Д.С.</w:t>
      </w:r>
      <w:r w:rsidRPr="00006007">
        <w:rPr>
          <w:rFonts w:ascii="PragmaticaCTT" w:eastAsia="Times New Roman" w:hAnsi="PragmaticaCTT"/>
          <w:sz w:val="18"/>
          <w:szCs w:val="18"/>
        </w:rPr>
        <w:t xml:space="preserve"> Генезис развития охраны отношений собственности в правовой культ</w:t>
      </w:r>
      <w:r w:rsidR="003F6EA2">
        <w:rPr>
          <w:rFonts w:ascii="PragmaticaCTT" w:eastAsia="Times New Roman" w:hAnsi="PragmaticaCTT"/>
          <w:sz w:val="18"/>
          <w:szCs w:val="18"/>
        </w:rPr>
        <w:t xml:space="preserve">уре </w:t>
      </w:r>
      <w:r w:rsidR="00484D65">
        <w:rPr>
          <w:rFonts w:ascii="PragmaticaCTT" w:eastAsia="Times New Roman" w:hAnsi="PragmaticaCTT"/>
          <w:sz w:val="18"/>
          <w:szCs w:val="18"/>
        </w:rPr>
        <w:t>к</w:t>
      </w:r>
      <w:r w:rsidR="003F6EA2">
        <w:rPr>
          <w:rFonts w:ascii="PragmaticaCTT" w:eastAsia="Times New Roman" w:hAnsi="PragmaticaCTT"/>
          <w:sz w:val="18"/>
          <w:szCs w:val="18"/>
        </w:rPr>
        <w:t>и</w:t>
      </w:r>
      <w:r w:rsidRPr="00006007">
        <w:rPr>
          <w:rFonts w:ascii="PragmaticaCTT" w:eastAsia="Times New Roman" w:hAnsi="PragmaticaCTT"/>
          <w:sz w:val="18"/>
          <w:szCs w:val="18"/>
        </w:rPr>
        <w:t>рг</w:t>
      </w:r>
      <w:r w:rsidR="003F6EA2">
        <w:rPr>
          <w:rFonts w:ascii="PragmaticaCTT" w:eastAsia="Times New Roman" w:hAnsi="PragmaticaCTT"/>
          <w:sz w:val="18"/>
          <w:szCs w:val="18"/>
        </w:rPr>
        <w:t>и</w:t>
      </w:r>
      <w:r w:rsidRPr="00006007">
        <w:rPr>
          <w:rFonts w:ascii="PragmaticaCTT" w:eastAsia="Times New Roman" w:hAnsi="PragmaticaCTT"/>
          <w:sz w:val="18"/>
          <w:szCs w:val="18"/>
        </w:rPr>
        <w:t>зов</w:t>
      </w:r>
      <w:r w:rsidRPr="00006007">
        <w:rPr>
          <w:rFonts w:ascii="PragmaticaCTT" w:eastAsia="Times New Roman" w:hAnsi="PragmaticaCTT"/>
          <w:sz w:val="18"/>
          <w:szCs w:val="18"/>
        </w:rPr>
        <w:tab/>
      </w:r>
      <w:r w:rsidR="00B17AA4">
        <w:rPr>
          <w:rFonts w:ascii="PragmaticaCTT" w:eastAsia="Times New Roman" w:hAnsi="PragmaticaCTT"/>
          <w:sz w:val="18"/>
          <w:szCs w:val="18"/>
        </w:rPr>
        <w:t>670</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pacing w:val="-2"/>
          <w:sz w:val="18"/>
          <w:szCs w:val="18"/>
        </w:rPr>
      </w:pPr>
      <w:r w:rsidRPr="00006007">
        <w:rPr>
          <w:rFonts w:ascii="PragmaticaCTT" w:eastAsia="Times New Roman" w:hAnsi="PragmaticaCTT"/>
          <w:b/>
          <w:i/>
          <w:spacing w:val="-2"/>
          <w:sz w:val="18"/>
          <w:szCs w:val="18"/>
        </w:rPr>
        <w:t>Смирнова В.М.</w:t>
      </w:r>
      <w:r w:rsidRPr="00006007">
        <w:rPr>
          <w:rFonts w:ascii="PragmaticaCTT" w:eastAsia="Times New Roman" w:hAnsi="PragmaticaCTT"/>
          <w:spacing w:val="-2"/>
          <w:sz w:val="18"/>
          <w:szCs w:val="18"/>
        </w:rPr>
        <w:t xml:space="preserve"> Культура законотворческой деятельности в сфере административной ответственности</w:t>
      </w:r>
      <w:r w:rsidRPr="00006007">
        <w:rPr>
          <w:rFonts w:ascii="PragmaticaCTT" w:eastAsia="Times New Roman" w:hAnsi="PragmaticaCTT"/>
          <w:spacing w:val="-2"/>
          <w:sz w:val="18"/>
          <w:szCs w:val="18"/>
        </w:rPr>
        <w:tab/>
      </w:r>
      <w:r w:rsidR="00B17AA4">
        <w:rPr>
          <w:rFonts w:ascii="PragmaticaCTT" w:eastAsia="Times New Roman" w:hAnsi="PragmaticaCTT"/>
          <w:spacing w:val="-2"/>
          <w:sz w:val="18"/>
          <w:szCs w:val="18"/>
        </w:rPr>
        <w:t>673</w:t>
      </w:r>
    </w:p>
    <w:p w:rsidR="00A72D53" w:rsidRPr="00006007" w:rsidRDefault="00A72D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Аюсинов А.Е.</w:t>
      </w:r>
      <w:r w:rsidRPr="00006007">
        <w:rPr>
          <w:rFonts w:ascii="PragmaticaCTT" w:eastAsia="Times New Roman" w:hAnsi="PragmaticaCTT"/>
          <w:sz w:val="18"/>
          <w:szCs w:val="18"/>
        </w:rPr>
        <w:t xml:space="preserve"> Уголовная ответственность за провокацию взятки либо коммерческого подкупа (ос</w:t>
      </w:r>
      <w:r w:rsidRPr="00006007">
        <w:rPr>
          <w:rFonts w:ascii="PragmaticaCTT" w:eastAsia="Times New Roman" w:hAnsi="PragmaticaCTT"/>
          <w:sz w:val="18"/>
          <w:szCs w:val="18"/>
        </w:rPr>
        <w:t>о</w:t>
      </w:r>
      <w:r w:rsidRPr="00006007">
        <w:rPr>
          <w:rFonts w:ascii="PragmaticaCTT" w:eastAsia="Times New Roman" w:hAnsi="PragmaticaCTT"/>
          <w:sz w:val="18"/>
          <w:szCs w:val="18"/>
        </w:rPr>
        <w:t>бенности современной культуры законотворческой техники и пути ее совершенствования)</w:t>
      </w:r>
      <w:r w:rsidRPr="00006007">
        <w:rPr>
          <w:rFonts w:ascii="PragmaticaCTT" w:eastAsia="Times New Roman" w:hAnsi="PragmaticaCTT"/>
          <w:sz w:val="18"/>
          <w:szCs w:val="18"/>
        </w:rPr>
        <w:tab/>
      </w:r>
      <w:r w:rsidR="00B17AA4">
        <w:rPr>
          <w:rFonts w:ascii="PragmaticaCTT" w:eastAsia="Times New Roman" w:hAnsi="PragmaticaCTT"/>
          <w:sz w:val="18"/>
          <w:szCs w:val="18"/>
        </w:rPr>
        <w:t>677</w:t>
      </w:r>
    </w:p>
    <w:p w:rsidR="00A72D53" w:rsidRPr="00006007" w:rsidRDefault="00A72D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Вызулин Е.А.</w:t>
      </w:r>
      <w:r w:rsidRPr="00006007">
        <w:rPr>
          <w:rFonts w:ascii="PragmaticaCTT" w:eastAsia="Times New Roman" w:hAnsi="PragmaticaCTT"/>
          <w:sz w:val="18"/>
          <w:szCs w:val="18"/>
        </w:rPr>
        <w:t xml:space="preserve"> Технико-юридическая культура законодательных ограничений в отношении лиц, осв</w:t>
      </w:r>
      <w:r w:rsidRPr="00006007">
        <w:rPr>
          <w:rFonts w:ascii="PragmaticaCTT" w:eastAsia="Times New Roman" w:hAnsi="PragmaticaCTT"/>
          <w:sz w:val="18"/>
          <w:szCs w:val="18"/>
        </w:rPr>
        <w:t>о</w:t>
      </w:r>
      <w:r w:rsidRPr="00006007">
        <w:rPr>
          <w:rFonts w:ascii="PragmaticaCTT" w:eastAsia="Times New Roman" w:hAnsi="PragmaticaCTT"/>
          <w:sz w:val="18"/>
          <w:szCs w:val="18"/>
        </w:rPr>
        <w:t>божденных из мест лишения свободы</w:t>
      </w:r>
      <w:r w:rsidRPr="00006007">
        <w:rPr>
          <w:rFonts w:ascii="PragmaticaCTT" w:eastAsia="Times New Roman" w:hAnsi="PragmaticaCTT"/>
          <w:sz w:val="18"/>
          <w:szCs w:val="18"/>
        </w:rPr>
        <w:tab/>
      </w:r>
      <w:r w:rsidR="00B17AA4">
        <w:rPr>
          <w:rFonts w:ascii="PragmaticaCTT" w:eastAsia="Times New Roman" w:hAnsi="PragmaticaCTT"/>
          <w:sz w:val="18"/>
          <w:szCs w:val="18"/>
        </w:rPr>
        <w:t>679</w:t>
      </w:r>
    </w:p>
    <w:p w:rsidR="00A72D53" w:rsidRPr="00006007" w:rsidRDefault="00A72D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Горбачева А.В.</w:t>
      </w:r>
      <w:r w:rsidRPr="00006007">
        <w:rPr>
          <w:rFonts w:ascii="PragmaticaCTT" w:eastAsia="Times New Roman" w:hAnsi="PragmaticaCTT"/>
          <w:sz w:val="18"/>
          <w:szCs w:val="18"/>
        </w:rPr>
        <w:t xml:space="preserve"> Судебно-бухгалтерская экспертиза как культурное средство оптимизации техники реализации юридических предписаний</w:t>
      </w:r>
      <w:r w:rsidRPr="00006007">
        <w:rPr>
          <w:rFonts w:ascii="PragmaticaCTT" w:eastAsia="Times New Roman" w:hAnsi="PragmaticaCTT"/>
          <w:sz w:val="18"/>
          <w:szCs w:val="18"/>
        </w:rPr>
        <w:tab/>
      </w:r>
      <w:r w:rsidR="00B17AA4">
        <w:rPr>
          <w:rFonts w:ascii="PragmaticaCTT" w:eastAsia="Times New Roman" w:hAnsi="PragmaticaCTT"/>
          <w:sz w:val="18"/>
          <w:szCs w:val="18"/>
        </w:rPr>
        <w:t>681</w:t>
      </w:r>
    </w:p>
    <w:p w:rsidR="00A72D53" w:rsidRPr="00006007" w:rsidRDefault="00A72D5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Никифорова А.А.</w:t>
      </w:r>
      <w:r w:rsidRPr="00006007">
        <w:rPr>
          <w:rFonts w:ascii="PragmaticaCTT" w:eastAsia="Times New Roman" w:hAnsi="PragmaticaCTT"/>
          <w:sz w:val="18"/>
          <w:szCs w:val="18"/>
        </w:rPr>
        <w:t xml:space="preserve"> Технико-юридические особенности уголовно-правовой охраны культурных ценн</w:t>
      </w:r>
      <w:r w:rsidRPr="00006007">
        <w:rPr>
          <w:rFonts w:ascii="PragmaticaCTT" w:eastAsia="Times New Roman" w:hAnsi="PragmaticaCTT"/>
          <w:sz w:val="18"/>
          <w:szCs w:val="18"/>
        </w:rPr>
        <w:t>о</w:t>
      </w:r>
      <w:r w:rsidRPr="00006007">
        <w:rPr>
          <w:rFonts w:ascii="PragmaticaCTT" w:eastAsia="Times New Roman" w:hAnsi="PragmaticaCTT"/>
          <w:sz w:val="18"/>
          <w:szCs w:val="18"/>
        </w:rPr>
        <w:t>стей в сфере внешнеэкономических отношений</w:t>
      </w:r>
      <w:r w:rsidRPr="00006007">
        <w:rPr>
          <w:rFonts w:ascii="PragmaticaCTT" w:eastAsia="Times New Roman" w:hAnsi="PragmaticaCTT"/>
          <w:sz w:val="18"/>
          <w:szCs w:val="18"/>
        </w:rPr>
        <w:tab/>
      </w:r>
      <w:r w:rsidR="00B17AA4">
        <w:rPr>
          <w:rFonts w:ascii="PragmaticaCTT" w:eastAsia="Times New Roman" w:hAnsi="PragmaticaCTT"/>
          <w:sz w:val="18"/>
          <w:szCs w:val="18"/>
        </w:rPr>
        <w:t>684</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Мусина Н.И.</w:t>
      </w:r>
      <w:r w:rsidRPr="00006007">
        <w:rPr>
          <w:rFonts w:ascii="PragmaticaCTT" w:eastAsia="Times New Roman" w:hAnsi="PragmaticaCTT"/>
          <w:sz w:val="18"/>
          <w:szCs w:val="18"/>
        </w:rPr>
        <w:t xml:space="preserve"> Культура и техника договорной деятельности при централизованной охране личного имущества граждан органами внутренних дел</w:t>
      </w:r>
      <w:r w:rsidRPr="00006007">
        <w:rPr>
          <w:rFonts w:ascii="PragmaticaCTT" w:eastAsia="Times New Roman" w:hAnsi="PragmaticaCTT"/>
          <w:sz w:val="18"/>
          <w:szCs w:val="18"/>
        </w:rPr>
        <w:tab/>
      </w:r>
      <w:r w:rsidR="00B17AA4">
        <w:rPr>
          <w:rFonts w:ascii="PragmaticaCTT" w:eastAsia="Times New Roman" w:hAnsi="PragmaticaCTT"/>
          <w:sz w:val="18"/>
          <w:szCs w:val="18"/>
        </w:rPr>
        <w:t>686</w:t>
      </w:r>
    </w:p>
    <w:p w:rsidR="00A72D53" w:rsidRPr="00006007" w:rsidRDefault="00A72D53" w:rsidP="00A72D53">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Пикулева И.В.</w:t>
      </w:r>
      <w:r w:rsidRPr="00006007">
        <w:rPr>
          <w:rFonts w:ascii="PragmaticaCTT" w:eastAsia="Times New Roman" w:hAnsi="PragmaticaCTT"/>
          <w:sz w:val="18"/>
          <w:szCs w:val="18"/>
        </w:rPr>
        <w:t xml:space="preserve"> Формирование правового режима объектов культурного наследия: состояние, пр</w:t>
      </w:r>
      <w:r w:rsidRPr="00006007">
        <w:rPr>
          <w:rFonts w:ascii="PragmaticaCTT" w:eastAsia="Times New Roman" w:hAnsi="PragmaticaCTT"/>
          <w:sz w:val="18"/>
          <w:szCs w:val="18"/>
        </w:rPr>
        <w:t>о</w:t>
      </w:r>
      <w:r w:rsidRPr="00006007">
        <w:rPr>
          <w:rFonts w:ascii="PragmaticaCTT" w:eastAsia="Times New Roman" w:hAnsi="PragmaticaCTT"/>
          <w:sz w:val="18"/>
          <w:szCs w:val="18"/>
        </w:rPr>
        <w:t>блемы, пути совершенствования</w:t>
      </w:r>
      <w:r w:rsidRPr="00006007">
        <w:rPr>
          <w:rFonts w:ascii="PragmaticaCTT" w:eastAsia="Times New Roman" w:hAnsi="PragmaticaCTT"/>
          <w:sz w:val="18"/>
          <w:szCs w:val="18"/>
        </w:rPr>
        <w:tab/>
      </w:r>
      <w:r w:rsidR="00B17AA4">
        <w:rPr>
          <w:rFonts w:ascii="PragmaticaCTT" w:eastAsia="Times New Roman" w:hAnsi="PragmaticaCTT"/>
          <w:sz w:val="18"/>
          <w:szCs w:val="18"/>
        </w:rPr>
        <w:t>690</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Гуськова А.В.</w:t>
      </w:r>
      <w:r w:rsidRPr="00006007">
        <w:rPr>
          <w:rFonts w:ascii="PragmaticaCTT" w:eastAsia="Times New Roman" w:hAnsi="PragmaticaCTT"/>
          <w:sz w:val="18"/>
          <w:szCs w:val="18"/>
        </w:rPr>
        <w:t xml:space="preserve"> Культура переводчика и техника юридического перевода в рамках уголовного судопр</w:t>
      </w:r>
      <w:r w:rsidRPr="00006007">
        <w:rPr>
          <w:rFonts w:ascii="PragmaticaCTT" w:eastAsia="Times New Roman" w:hAnsi="PragmaticaCTT"/>
          <w:sz w:val="18"/>
          <w:szCs w:val="18"/>
        </w:rPr>
        <w:t>о</w:t>
      </w:r>
      <w:r w:rsidRPr="00006007">
        <w:rPr>
          <w:rFonts w:ascii="PragmaticaCTT" w:eastAsia="Times New Roman" w:hAnsi="PragmaticaCTT"/>
          <w:sz w:val="18"/>
          <w:szCs w:val="18"/>
        </w:rPr>
        <w:t>изводства: проверк</w:t>
      </w:r>
      <w:r w:rsidR="00CE04B1" w:rsidRPr="00006007">
        <w:rPr>
          <w:rFonts w:ascii="PragmaticaCTT" w:eastAsia="Times New Roman" w:hAnsi="PragmaticaCTT"/>
          <w:sz w:val="18"/>
          <w:szCs w:val="18"/>
        </w:rPr>
        <w:t>а гипотез и постановка проблем</w:t>
      </w:r>
      <w:r w:rsidR="00CE04B1" w:rsidRPr="00006007">
        <w:rPr>
          <w:rFonts w:ascii="PragmaticaCTT" w:eastAsia="Times New Roman" w:hAnsi="PragmaticaCTT"/>
          <w:sz w:val="18"/>
          <w:szCs w:val="18"/>
        </w:rPr>
        <w:tab/>
      </w:r>
      <w:r w:rsidR="00B17AA4">
        <w:rPr>
          <w:rFonts w:ascii="PragmaticaCTT" w:eastAsia="Times New Roman" w:hAnsi="PragmaticaCTT"/>
          <w:sz w:val="18"/>
          <w:szCs w:val="18"/>
        </w:rPr>
        <w:t>694</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pacing w:val="-2"/>
          <w:sz w:val="18"/>
          <w:szCs w:val="18"/>
        </w:rPr>
      </w:pPr>
      <w:r w:rsidRPr="00006007">
        <w:rPr>
          <w:rFonts w:ascii="PragmaticaCTT" w:eastAsia="Times New Roman" w:hAnsi="PragmaticaCTT"/>
          <w:b/>
          <w:i/>
          <w:spacing w:val="-2"/>
          <w:sz w:val="18"/>
          <w:szCs w:val="18"/>
        </w:rPr>
        <w:t>Даниелян Д.Р.</w:t>
      </w:r>
      <w:r w:rsidRPr="00006007">
        <w:rPr>
          <w:rFonts w:ascii="PragmaticaCTT" w:eastAsia="Times New Roman" w:hAnsi="PragmaticaCTT"/>
          <w:spacing w:val="-2"/>
          <w:sz w:val="18"/>
          <w:szCs w:val="18"/>
        </w:rPr>
        <w:t xml:space="preserve"> Культура юридико-технического построени</w:t>
      </w:r>
      <w:r w:rsidR="003F6EA2">
        <w:rPr>
          <w:rFonts w:ascii="PragmaticaCTT" w:eastAsia="Times New Roman" w:hAnsi="PragmaticaCTT"/>
          <w:spacing w:val="-2"/>
          <w:sz w:val="18"/>
          <w:szCs w:val="18"/>
        </w:rPr>
        <w:t>я</w:t>
      </w:r>
      <w:r w:rsidRPr="00006007">
        <w:rPr>
          <w:rFonts w:ascii="PragmaticaCTT" w:eastAsia="Times New Roman" w:hAnsi="PragmaticaCTT"/>
          <w:spacing w:val="-2"/>
          <w:sz w:val="18"/>
          <w:szCs w:val="18"/>
        </w:rPr>
        <w:t xml:space="preserve"> правосудия по делам несовершен</w:t>
      </w:r>
      <w:r w:rsidR="00CE04B1" w:rsidRPr="00006007">
        <w:rPr>
          <w:rFonts w:ascii="PragmaticaCTT" w:eastAsia="Times New Roman" w:hAnsi="PragmaticaCTT"/>
          <w:spacing w:val="-2"/>
          <w:sz w:val="18"/>
          <w:szCs w:val="18"/>
        </w:rPr>
        <w:t>нолетних</w:t>
      </w:r>
      <w:r w:rsidR="00CE04B1" w:rsidRPr="00006007">
        <w:rPr>
          <w:rFonts w:ascii="PragmaticaCTT" w:eastAsia="Times New Roman" w:hAnsi="PragmaticaCTT"/>
          <w:spacing w:val="-2"/>
          <w:sz w:val="18"/>
          <w:szCs w:val="18"/>
        </w:rPr>
        <w:tab/>
      </w:r>
      <w:r w:rsidR="00B17AA4">
        <w:rPr>
          <w:rFonts w:ascii="PragmaticaCTT" w:eastAsia="Times New Roman" w:hAnsi="PragmaticaCTT"/>
          <w:spacing w:val="-2"/>
          <w:sz w:val="18"/>
          <w:szCs w:val="18"/>
        </w:rPr>
        <w:t>698</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Крайнова О.А.</w:t>
      </w:r>
      <w:r w:rsidRPr="00006007">
        <w:rPr>
          <w:rFonts w:ascii="PragmaticaCTT" w:eastAsia="Times New Roman" w:hAnsi="PragmaticaCTT"/>
          <w:sz w:val="18"/>
          <w:szCs w:val="18"/>
        </w:rPr>
        <w:t xml:space="preserve"> Культурологический аспект проблемы совершенствования правового положения п</w:t>
      </w:r>
      <w:r w:rsidRPr="00006007">
        <w:rPr>
          <w:rFonts w:ascii="PragmaticaCTT" w:eastAsia="Times New Roman" w:hAnsi="PragmaticaCTT"/>
          <w:sz w:val="18"/>
          <w:szCs w:val="18"/>
        </w:rPr>
        <w:t>о</w:t>
      </w:r>
      <w:r w:rsidRPr="00006007">
        <w:rPr>
          <w:rFonts w:ascii="PragmaticaCTT" w:eastAsia="Times New Roman" w:hAnsi="PragmaticaCTT"/>
          <w:sz w:val="18"/>
          <w:szCs w:val="18"/>
        </w:rPr>
        <w:t>терпевшег</w:t>
      </w:r>
      <w:r w:rsidR="00CE04B1" w:rsidRPr="00006007">
        <w:rPr>
          <w:rFonts w:ascii="PragmaticaCTT" w:eastAsia="Times New Roman" w:hAnsi="PragmaticaCTT"/>
          <w:sz w:val="18"/>
          <w:szCs w:val="18"/>
        </w:rPr>
        <w:t>о в уголовном судопроизводстве</w:t>
      </w:r>
      <w:r w:rsidR="00CE04B1" w:rsidRPr="00006007">
        <w:rPr>
          <w:rFonts w:ascii="PragmaticaCTT" w:eastAsia="Times New Roman" w:hAnsi="PragmaticaCTT"/>
          <w:sz w:val="18"/>
          <w:szCs w:val="18"/>
        </w:rPr>
        <w:tab/>
      </w:r>
      <w:r w:rsidR="00B17AA4">
        <w:rPr>
          <w:rFonts w:ascii="PragmaticaCTT" w:eastAsia="Times New Roman" w:hAnsi="PragmaticaCTT"/>
          <w:sz w:val="18"/>
          <w:szCs w:val="18"/>
        </w:rPr>
        <w:t>700</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Кучинская А.В.</w:t>
      </w:r>
      <w:r w:rsidRPr="00006007">
        <w:rPr>
          <w:rFonts w:ascii="PragmaticaCTT" w:eastAsia="Times New Roman" w:hAnsi="PragmaticaCTT"/>
          <w:sz w:val="18"/>
          <w:szCs w:val="18"/>
        </w:rPr>
        <w:t xml:space="preserve"> Культурно-правовые традиции законодательного закрепления уголовно-процессу</w:t>
      </w:r>
      <w:r w:rsidR="00484D65">
        <w:rPr>
          <w:rFonts w:ascii="PragmaticaCTT" w:eastAsia="Times New Roman" w:hAnsi="PragmaticaCTT"/>
          <w:sz w:val="18"/>
          <w:szCs w:val="18"/>
        </w:rPr>
        <w:softHyphen/>
      </w:r>
      <w:r w:rsidRPr="00006007">
        <w:rPr>
          <w:rFonts w:ascii="PragmaticaCTT" w:eastAsia="Times New Roman" w:hAnsi="PragmaticaCTT"/>
          <w:sz w:val="18"/>
          <w:szCs w:val="18"/>
        </w:rPr>
        <w:t>альных гарантий законности расследования преступлений, совершенных не</w:t>
      </w:r>
      <w:r w:rsidR="00CE04B1" w:rsidRPr="00006007">
        <w:rPr>
          <w:rFonts w:ascii="PragmaticaCTT" w:eastAsia="Times New Roman" w:hAnsi="PragmaticaCTT"/>
          <w:sz w:val="18"/>
          <w:szCs w:val="18"/>
        </w:rPr>
        <w:t>совершенн</w:t>
      </w:r>
      <w:r w:rsidR="00CE04B1" w:rsidRPr="00006007">
        <w:rPr>
          <w:rFonts w:ascii="PragmaticaCTT" w:eastAsia="Times New Roman" w:hAnsi="PragmaticaCTT"/>
          <w:sz w:val="18"/>
          <w:szCs w:val="18"/>
        </w:rPr>
        <w:t>о</w:t>
      </w:r>
      <w:r w:rsidR="00CE04B1" w:rsidRPr="00006007">
        <w:rPr>
          <w:rFonts w:ascii="PragmaticaCTT" w:eastAsia="Times New Roman" w:hAnsi="PragmaticaCTT"/>
          <w:sz w:val="18"/>
          <w:szCs w:val="18"/>
        </w:rPr>
        <w:t>летними</w:t>
      </w:r>
      <w:r w:rsidR="00CE04B1" w:rsidRPr="00006007">
        <w:rPr>
          <w:rFonts w:ascii="PragmaticaCTT" w:eastAsia="Times New Roman" w:hAnsi="PragmaticaCTT"/>
          <w:sz w:val="18"/>
          <w:szCs w:val="18"/>
        </w:rPr>
        <w:tab/>
      </w:r>
      <w:r w:rsidR="00B17AA4">
        <w:rPr>
          <w:rFonts w:ascii="PragmaticaCTT" w:eastAsia="Times New Roman" w:hAnsi="PragmaticaCTT"/>
          <w:sz w:val="18"/>
          <w:szCs w:val="18"/>
        </w:rPr>
        <w:t>702</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Лугинец Э.Ф.</w:t>
      </w:r>
      <w:r w:rsidRPr="00006007">
        <w:rPr>
          <w:rFonts w:ascii="PragmaticaCTT" w:eastAsia="Times New Roman" w:hAnsi="PragmaticaCTT"/>
          <w:sz w:val="18"/>
          <w:szCs w:val="18"/>
        </w:rPr>
        <w:t xml:space="preserve"> </w:t>
      </w:r>
      <w:r w:rsidR="00484D65">
        <w:rPr>
          <w:rFonts w:ascii="PragmaticaCTT" w:eastAsia="Times New Roman" w:hAnsi="PragmaticaCTT"/>
          <w:sz w:val="18"/>
          <w:szCs w:val="18"/>
        </w:rPr>
        <w:t>«</w:t>
      </w:r>
      <w:r w:rsidRPr="00006007">
        <w:rPr>
          <w:rFonts w:ascii="PragmaticaCTT" w:eastAsia="Times New Roman" w:hAnsi="PragmaticaCTT"/>
          <w:sz w:val="18"/>
          <w:szCs w:val="18"/>
        </w:rPr>
        <w:t>Квалифицированное молчание законодателя</w:t>
      </w:r>
      <w:r w:rsidR="002A63AD" w:rsidRPr="00006007">
        <w:rPr>
          <w:rFonts w:ascii="PragmaticaCTT" w:eastAsia="Times New Roman" w:hAnsi="PragmaticaCTT"/>
          <w:sz w:val="18"/>
          <w:szCs w:val="18"/>
        </w:rPr>
        <w:t>»</w:t>
      </w:r>
      <w:r w:rsidRPr="00006007">
        <w:rPr>
          <w:rFonts w:ascii="PragmaticaCTT" w:eastAsia="Times New Roman" w:hAnsi="PragmaticaCTT"/>
          <w:sz w:val="18"/>
          <w:szCs w:val="18"/>
        </w:rPr>
        <w:t xml:space="preserve"> как одна из культурных предпосылок эффективности правоприменени</w:t>
      </w:r>
      <w:r w:rsidR="00BA77EC" w:rsidRPr="00006007">
        <w:rPr>
          <w:rFonts w:ascii="PragmaticaCTT" w:eastAsia="Times New Roman" w:hAnsi="PragmaticaCTT"/>
          <w:sz w:val="18"/>
          <w:szCs w:val="18"/>
        </w:rPr>
        <w:t>я в процессе судопроизводства</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705</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Недоноскова Е.В.</w:t>
      </w:r>
      <w:r w:rsidRPr="00006007">
        <w:rPr>
          <w:rFonts w:ascii="PragmaticaCTT" w:eastAsia="Times New Roman" w:hAnsi="PragmaticaCTT"/>
          <w:sz w:val="18"/>
          <w:szCs w:val="18"/>
        </w:rPr>
        <w:t xml:space="preserve"> Культура следователя при выявлении обстоятельств, способствовавших соверш</w:t>
      </w:r>
      <w:r w:rsidRPr="00006007">
        <w:rPr>
          <w:rFonts w:ascii="PragmaticaCTT" w:eastAsia="Times New Roman" w:hAnsi="PragmaticaCTT"/>
          <w:sz w:val="18"/>
          <w:szCs w:val="18"/>
        </w:rPr>
        <w:t>е</w:t>
      </w:r>
      <w:r w:rsidRPr="00006007">
        <w:rPr>
          <w:rFonts w:ascii="PragmaticaCTT" w:eastAsia="Times New Roman" w:hAnsi="PragmaticaCTT"/>
          <w:sz w:val="18"/>
          <w:szCs w:val="18"/>
        </w:rPr>
        <w:t>нию преступлений:</w:t>
      </w:r>
      <w:r w:rsidR="00BA77EC" w:rsidRPr="00006007">
        <w:rPr>
          <w:rFonts w:ascii="PragmaticaCTT" w:eastAsia="Times New Roman" w:hAnsi="PragmaticaCTT"/>
          <w:sz w:val="18"/>
          <w:szCs w:val="18"/>
        </w:rPr>
        <w:t xml:space="preserve"> правовой и этический аспекты</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710</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Никифоренко Ю.Л.</w:t>
      </w:r>
      <w:r w:rsidRPr="00006007">
        <w:rPr>
          <w:rFonts w:ascii="PragmaticaCTT" w:eastAsia="Times New Roman" w:hAnsi="PragmaticaCTT"/>
          <w:sz w:val="18"/>
          <w:szCs w:val="18"/>
        </w:rPr>
        <w:t xml:space="preserve"> Культурно-правовая основа упрощения формы досудебного уголовного рассл</w:t>
      </w:r>
      <w:r w:rsidRPr="00006007">
        <w:rPr>
          <w:rFonts w:ascii="PragmaticaCTT" w:eastAsia="Times New Roman" w:hAnsi="PragmaticaCTT"/>
          <w:sz w:val="18"/>
          <w:szCs w:val="18"/>
        </w:rPr>
        <w:t>е</w:t>
      </w:r>
      <w:r w:rsidRPr="00006007">
        <w:rPr>
          <w:rFonts w:ascii="PragmaticaCTT" w:eastAsia="Times New Roman" w:hAnsi="PragmaticaCTT"/>
          <w:sz w:val="18"/>
          <w:szCs w:val="18"/>
        </w:rPr>
        <w:t>до</w:t>
      </w:r>
      <w:r w:rsidR="00BA77EC" w:rsidRPr="00006007">
        <w:rPr>
          <w:rFonts w:ascii="PragmaticaCTT" w:eastAsia="Times New Roman" w:hAnsi="PragmaticaCTT"/>
          <w:sz w:val="18"/>
          <w:szCs w:val="18"/>
        </w:rPr>
        <w:t>вания</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714</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Николаева Т.А., Тутикова И.А.</w:t>
      </w:r>
      <w:r w:rsidRPr="00006007">
        <w:rPr>
          <w:rFonts w:ascii="PragmaticaCTT" w:eastAsia="Times New Roman" w:hAnsi="PragmaticaCTT"/>
          <w:sz w:val="18"/>
          <w:szCs w:val="18"/>
        </w:rPr>
        <w:t xml:space="preserve"> К вопросу о соблюдении правовой культуры участниками уголовного процесса при подач</w:t>
      </w:r>
      <w:r w:rsidR="003F6EA2">
        <w:rPr>
          <w:rFonts w:ascii="PragmaticaCTT" w:eastAsia="Times New Roman" w:hAnsi="PragmaticaCTT"/>
          <w:sz w:val="18"/>
          <w:szCs w:val="18"/>
        </w:rPr>
        <w:t>е</w:t>
      </w:r>
      <w:r w:rsidRPr="00006007">
        <w:rPr>
          <w:rFonts w:ascii="PragmaticaCTT" w:eastAsia="Times New Roman" w:hAnsi="PragmaticaCTT"/>
          <w:sz w:val="18"/>
          <w:szCs w:val="18"/>
        </w:rPr>
        <w:t xml:space="preserve"> ими ж</w:t>
      </w:r>
      <w:r w:rsidR="00BA77EC" w:rsidRPr="00006007">
        <w:rPr>
          <w:rFonts w:ascii="PragmaticaCTT" w:eastAsia="Times New Roman" w:hAnsi="PragmaticaCTT"/>
          <w:sz w:val="18"/>
          <w:szCs w:val="18"/>
        </w:rPr>
        <w:t>алоб в порядке статьи 124 УПК РФ</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717</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Сватиков Р.В.</w:t>
      </w:r>
      <w:r w:rsidRPr="00006007">
        <w:rPr>
          <w:rFonts w:ascii="PragmaticaCTT" w:eastAsia="Times New Roman" w:hAnsi="PragmaticaCTT"/>
          <w:sz w:val="18"/>
          <w:szCs w:val="18"/>
        </w:rPr>
        <w:t xml:space="preserve"> Законотворческая техника определения статуса субъектов производства неот</w:t>
      </w:r>
      <w:r w:rsidR="00BA77EC" w:rsidRPr="00006007">
        <w:rPr>
          <w:rFonts w:ascii="PragmaticaCTT" w:eastAsia="Times New Roman" w:hAnsi="PragmaticaCTT"/>
          <w:sz w:val="18"/>
          <w:szCs w:val="18"/>
        </w:rPr>
        <w:t>ложных следственных действий</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720</w:t>
      </w:r>
    </w:p>
    <w:p w:rsidR="00586AC5" w:rsidRPr="00006007"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Табункина Т.А.</w:t>
      </w:r>
      <w:r w:rsidRPr="00006007">
        <w:rPr>
          <w:rFonts w:ascii="PragmaticaCTT" w:eastAsia="Times New Roman" w:hAnsi="PragmaticaCTT"/>
          <w:sz w:val="18"/>
          <w:szCs w:val="18"/>
        </w:rPr>
        <w:t xml:space="preserve"> Уголовно-процессуальное доказывание как разновидность культурной коммуникации участников п</w:t>
      </w:r>
      <w:r w:rsidR="00BA77EC" w:rsidRPr="00006007">
        <w:rPr>
          <w:rFonts w:ascii="PragmaticaCTT" w:eastAsia="Times New Roman" w:hAnsi="PragmaticaCTT"/>
          <w:sz w:val="18"/>
          <w:szCs w:val="18"/>
        </w:rPr>
        <w:t>роизводства по уголовному делу</w:t>
      </w:r>
      <w:r w:rsidR="00BA77EC" w:rsidRPr="00006007">
        <w:rPr>
          <w:rFonts w:ascii="PragmaticaCTT" w:eastAsia="Times New Roman" w:hAnsi="PragmaticaCTT"/>
          <w:sz w:val="18"/>
          <w:szCs w:val="18"/>
        </w:rPr>
        <w:tab/>
      </w:r>
      <w:r w:rsidR="00B17AA4">
        <w:rPr>
          <w:rFonts w:ascii="PragmaticaCTT" w:eastAsia="Times New Roman" w:hAnsi="PragmaticaCTT"/>
          <w:sz w:val="18"/>
          <w:szCs w:val="18"/>
        </w:rPr>
        <w:t>722</w:t>
      </w:r>
    </w:p>
    <w:p w:rsidR="00237483" w:rsidRDefault="00586AC5"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006007">
        <w:rPr>
          <w:rFonts w:ascii="PragmaticaCTT" w:eastAsia="Times New Roman" w:hAnsi="PragmaticaCTT"/>
          <w:b/>
          <w:i/>
          <w:sz w:val="18"/>
          <w:szCs w:val="18"/>
        </w:rPr>
        <w:t>Фетищева Л.М.</w:t>
      </w:r>
      <w:r w:rsidRPr="00006007">
        <w:rPr>
          <w:rFonts w:ascii="PragmaticaCTT" w:eastAsia="Times New Roman" w:hAnsi="PragmaticaCTT"/>
          <w:sz w:val="18"/>
          <w:szCs w:val="18"/>
        </w:rPr>
        <w:t xml:space="preserve"> Культурологический аспект вопроса о сущности института следственного судьи в уго</w:t>
      </w:r>
      <w:r w:rsidR="00C3166E" w:rsidRPr="00006007">
        <w:rPr>
          <w:rFonts w:ascii="PragmaticaCTT" w:eastAsia="Times New Roman" w:hAnsi="PragmaticaCTT"/>
          <w:sz w:val="18"/>
          <w:szCs w:val="18"/>
        </w:rPr>
        <w:t>ловном процессе</w:t>
      </w:r>
      <w:r w:rsidR="00C3166E" w:rsidRPr="00006007">
        <w:rPr>
          <w:rFonts w:ascii="PragmaticaCTT" w:eastAsia="Times New Roman" w:hAnsi="PragmaticaCTT"/>
          <w:sz w:val="18"/>
          <w:szCs w:val="18"/>
        </w:rPr>
        <w:tab/>
      </w:r>
      <w:r w:rsidR="00B17AA4">
        <w:rPr>
          <w:rFonts w:ascii="PragmaticaCTT" w:eastAsia="Times New Roman" w:hAnsi="PragmaticaCTT"/>
          <w:sz w:val="18"/>
          <w:szCs w:val="18"/>
        </w:rPr>
        <w:t>725</w:t>
      </w:r>
    </w:p>
    <w:p w:rsidR="00237483" w:rsidRDefault="002374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p>
    <w:p w:rsidR="00237483" w:rsidRDefault="002374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r w:rsidRPr="00237483">
        <w:rPr>
          <w:rFonts w:ascii="PragmaticaCTT" w:eastAsia="Times New Roman" w:hAnsi="PragmaticaCTT"/>
          <w:b/>
          <w:i/>
          <w:sz w:val="18"/>
          <w:szCs w:val="18"/>
        </w:rPr>
        <w:t>Приложение</w:t>
      </w:r>
      <w:r>
        <w:rPr>
          <w:rFonts w:ascii="PragmaticaCTT" w:eastAsia="Times New Roman" w:hAnsi="PragmaticaCTT"/>
          <w:sz w:val="18"/>
          <w:szCs w:val="18"/>
        </w:rPr>
        <w:tab/>
        <w:t>729</w:t>
      </w:r>
    </w:p>
    <w:p w:rsidR="00237483" w:rsidRPr="00006007" w:rsidRDefault="00237483" w:rsidP="001C751A">
      <w:pPr>
        <w:pStyle w:val="afa"/>
        <w:tabs>
          <w:tab w:val="left" w:pos="-3686"/>
          <w:tab w:val="left" w:pos="-3544"/>
          <w:tab w:val="left" w:pos="567"/>
          <w:tab w:val="right" w:leader="dot" w:pos="9393"/>
        </w:tabs>
        <w:spacing w:before="80" w:after="0"/>
        <w:ind w:left="851" w:right="481" w:hanging="851"/>
        <w:contextualSpacing w:val="0"/>
        <w:rPr>
          <w:rFonts w:ascii="PragmaticaCTT" w:eastAsia="Times New Roman" w:hAnsi="PragmaticaCTT"/>
          <w:sz w:val="18"/>
          <w:szCs w:val="18"/>
        </w:rPr>
      </w:pPr>
    </w:p>
    <w:p w:rsidR="004C5E0F" w:rsidRPr="00006007" w:rsidRDefault="004C5E0F" w:rsidP="001C751A">
      <w:pPr>
        <w:pStyle w:val="afa"/>
        <w:tabs>
          <w:tab w:val="left" w:pos="-3686"/>
          <w:tab w:val="left" w:pos="-3544"/>
          <w:tab w:val="left" w:pos="567"/>
          <w:tab w:val="right" w:leader="dot" w:pos="9393"/>
        </w:tabs>
        <w:spacing w:before="80" w:after="0"/>
        <w:ind w:left="851" w:right="481" w:hanging="851"/>
        <w:contextualSpacing w:val="0"/>
        <w:rPr>
          <w:rFonts w:ascii="PragmaticaCTT" w:hAnsi="PragmaticaCTT"/>
          <w:iCs/>
          <w:sz w:val="18"/>
          <w:szCs w:val="18"/>
        </w:rPr>
      </w:pPr>
      <w:r w:rsidRPr="00006007">
        <w:rPr>
          <w:rFonts w:ascii="PragmaticaCTT" w:hAnsi="PragmaticaCTT"/>
          <w:iCs/>
          <w:sz w:val="18"/>
          <w:szCs w:val="18"/>
        </w:rPr>
        <w:t>Фотоэтюды</w:t>
      </w:r>
    </w:p>
    <w:p w:rsidR="00586AC5" w:rsidRPr="00006007" w:rsidRDefault="00586AC5" w:rsidP="00DB5AE7">
      <w:pPr>
        <w:pStyle w:val="afa"/>
        <w:tabs>
          <w:tab w:val="left" w:pos="567"/>
        </w:tabs>
        <w:spacing w:after="0"/>
        <w:ind w:left="0" w:firstLine="425"/>
        <w:contextualSpacing w:val="0"/>
        <w:rPr>
          <w:sz w:val="18"/>
        </w:rPr>
      </w:pPr>
    </w:p>
    <w:p w:rsidR="004C5E0F" w:rsidRPr="00006007" w:rsidRDefault="004C5E0F" w:rsidP="00EE7965">
      <w:pPr>
        <w:tabs>
          <w:tab w:val="right" w:leader="dot" w:pos="9360"/>
        </w:tabs>
        <w:spacing w:beforeLines="40" w:afterLines="60"/>
        <w:ind w:firstLine="0"/>
        <w:rPr>
          <w:sz w:val="18"/>
        </w:rPr>
        <w:sectPr w:rsidR="004C5E0F" w:rsidRPr="00006007" w:rsidSect="002652E7">
          <w:headerReference w:type="even" r:id="rId8"/>
          <w:headerReference w:type="default" r:id="rId9"/>
          <w:footerReference w:type="even" r:id="rId10"/>
          <w:footerReference w:type="default" r:id="rId11"/>
          <w:footnotePr>
            <w:numRestart w:val="eachPage"/>
          </w:footnotePr>
          <w:endnotePr>
            <w:numFmt w:val="decimal"/>
          </w:endnotePr>
          <w:pgSz w:w="11906" w:h="16838" w:code="9"/>
          <w:pgMar w:top="1814" w:right="1247" w:bottom="1474" w:left="1247" w:header="1134" w:footer="1021" w:gutter="0"/>
          <w:cols w:space="720"/>
          <w:docGrid w:linePitch="360"/>
        </w:sectPr>
      </w:pPr>
    </w:p>
    <w:p w:rsidR="00713C8A" w:rsidRPr="00006007" w:rsidRDefault="00713C8A" w:rsidP="00DB5AE7"/>
    <w:p w:rsidR="00EE1B15" w:rsidRPr="00006007" w:rsidRDefault="00EE1B15" w:rsidP="00DB5AE7">
      <w:pPr>
        <w:pStyle w:val="a3"/>
        <w:spacing w:before="0"/>
      </w:pPr>
      <w:r w:rsidRPr="00006007">
        <w:t>Уважаемые коллеги!</w:t>
      </w:r>
    </w:p>
    <w:p w:rsidR="00B30173" w:rsidRPr="00006007" w:rsidRDefault="00B30173" w:rsidP="00B30173">
      <w:pPr>
        <w:ind w:firstLine="426"/>
      </w:pPr>
      <w:r w:rsidRPr="00006007">
        <w:t>Заместитель начальник</w:t>
      </w:r>
      <w:r w:rsidR="001A069F" w:rsidRPr="00006007">
        <w:t>а</w:t>
      </w:r>
      <w:r w:rsidRPr="00006007">
        <w:t xml:space="preserve"> академии по научной работе профессор Михаил Петрович</w:t>
      </w:r>
      <w:r w:rsidR="001A069F" w:rsidRPr="00006007">
        <w:t xml:space="preserve"> Поляков</w:t>
      </w:r>
      <w:r w:rsidRPr="00006007">
        <w:t>:</w:t>
      </w:r>
    </w:p>
    <w:p w:rsidR="00EE1B15" w:rsidRPr="00006007" w:rsidRDefault="002A63AD" w:rsidP="00DB5AE7">
      <w:r w:rsidRPr="00006007">
        <w:t>«</w:t>
      </w:r>
      <w:r w:rsidR="00EE1B15" w:rsidRPr="00006007">
        <w:rPr>
          <w:i/>
        </w:rPr>
        <w:t>Прежде чем состоится открытие форума</w:t>
      </w:r>
      <w:r w:rsidR="001A069F" w:rsidRPr="00006007">
        <w:rPr>
          <w:i/>
        </w:rPr>
        <w:t>,</w:t>
      </w:r>
      <w:r w:rsidR="00EE1B15" w:rsidRPr="00006007">
        <w:t xml:space="preserve"> разрешите предоставить слово VIP-гостям, которые </w:t>
      </w:r>
      <w:r w:rsidRPr="00006007">
        <w:t>«</w:t>
      </w:r>
      <w:r w:rsidR="00EE1B15" w:rsidRPr="00006007">
        <w:t>обеспечивают</w:t>
      </w:r>
      <w:r w:rsidRPr="00006007">
        <w:t>»</w:t>
      </w:r>
      <w:r w:rsidR="00EE1B15" w:rsidRPr="00006007">
        <w:t xml:space="preserve"> </w:t>
      </w:r>
      <w:r w:rsidR="00EE1B15" w:rsidRPr="00006007">
        <w:rPr>
          <w:i/>
        </w:rPr>
        <w:t>второй, внепрограммный торжественный элемент</w:t>
      </w:r>
      <w:r w:rsidR="00EE1B15" w:rsidRPr="00006007">
        <w:t xml:space="preserve"> названия нашей встречи </w:t>
      </w:r>
      <w:r w:rsidR="00DB5AE7" w:rsidRPr="00006007">
        <w:t xml:space="preserve">— </w:t>
      </w:r>
      <w:r w:rsidR="00EE1B15" w:rsidRPr="00006007">
        <w:rPr>
          <w:i/>
        </w:rPr>
        <w:t xml:space="preserve">XVII Международный научно-практический форум </w:t>
      </w:r>
      <w:r w:rsidRPr="00006007">
        <w:rPr>
          <w:i/>
        </w:rPr>
        <w:t>«</w:t>
      </w:r>
      <w:r w:rsidR="00EE1B15" w:rsidRPr="00006007">
        <w:rPr>
          <w:i/>
        </w:rPr>
        <w:t>Юртехнетика</w:t>
      </w:r>
      <w:r w:rsidRPr="00006007">
        <w:rPr>
          <w:i/>
        </w:rPr>
        <w:t>»</w:t>
      </w:r>
      <w:r w:rsidR="00EE1B15" w:rsidRPr="00006007">
        <w:rPr>
          <w:i/>
        </w:rPr>
        <w:t xml:space="preserve"> посвящен 70-летию со дня рождения и 40-летию научно-педагогической деятельности</w:t>
      </w:r>
      <w:r w:rsidR="00EE1B15" w:rsidRPr="00006007">
        <w:t xml:space="preserve"> </w:t>
      </w:r>
      <w:r w:rsidR="001A069F" w:rsidRPr="00006007">
        <w:t>з</w:t>
      </w:r>
      <w:r w:rsidR="00EE1B15" w:rsidRPr="00006007">
        <w:t>аслуженного деятеля науки РФ, доктора юридич</w:t>
      </w:r>
      <w:r w:rsidR="00EE1B15" w:rsidRPr="00006007">
        <w:t>е</w:t>
      </w:r>
      <w:r w:rsidR="00EE1B15" w:rsidRPr="00006007">
        <w:t>ских наук, профессора Баранова Владимира Михайловича.</w:t>
      </w:r>
    </w:p>
    <w:p w:rsidR="00EE1B15" w:rsidRPr="00006007" w:rsidRDefault="00EE1B15" w:rsidP="00DB5AE7">
      <w:r w:rsidRPr="00006007">
        <w:t xml:space="preserve">Не все награды вручены профессору </w:t>
      </w:r>
      <w:r w:rsidR="001A069F" w:rsidRPr="00006007">
        <w:t xml:space="preserve">В.М. </w:t>
      </w:r>
      <w:r w:rsidRPr="00006007">
        <w:t>Баранову</w:t>
      </w:r>
      <w:r w:rsidR="001A069F" w:rsidRPr="00006007">
        <w:t xml:space="preserve"> </w:t>
      </w:r>
      <w:r w:rsidR="00DB5AE7" w:rsidRPr="00006007">
        <w:t xml:space="preserve">— </w:t>
      </w:r>
      <w:r w:rsidRPr="00006007">
        <w:t>сегодня есть возможность продолжить с</w:t>
      </w:r>
      <w:r w:rsidRPr="00006007">
        <w:t>е</w:t>
      </w:r>
      <w:r w:rsidRPr="00006007">
        <w:t>рию юбилейных поощрений.</w:t>
      </w:r>
    </w:p>
    <w:p w:rsidR="00746F35" w:rsidRPr="00006007" w:rsidRDefault="00746F35" w:rsidP="00DB5AE7">
      <w:pPr>
        <w:ind w:left="357" w:firstLine="0"/>
      </w:pPr>
    </w:p>
    <w:p w:rsidR="008D5706" w:rsidRPr="00006007" w:rsidRDefault="008D5706" w:rsidP="008D5706">
      <w:pPr>
        <w:ind w:left="357" w:firstLine="0"/>
        <w:rPr>
          <w:szCs w:val="19"/>
        </w:rPr>
      </w:pPr>
    </w:p>
    <w:p w:rsidR="00F454FE" w:rsidRPr="00006007" w:rsidRDefault="006C26CF">
      <w:pPr>
        <w:ind w:firstLine="0"/>
        <w:jc w:val="left"/>
        <w:rPr>
          <w:szCs w:val="19"/>
        </w:rPr>
      </w:pPr>
      <w:r w:rsidRPr="00006007">
        <w:rPr>
          <w:noProof/>
          <w:szCs w:val="19"/>
        </w:rPr>
        <w:drawing>
          <wp:anchor distT="0" distB="0" distL="114300" distR="114300" simplePos="0" relativeHeight="251685376" behindDoc="0" locked="0" layoutInCell="1" allowOverlap="1">
            <wp:simplePos x="0" y="0"/>
            <wp:positionH relativeFrom="column">
              <wp:posOffset>12700</wp:posOffset>
            </wp:positionH>
            <wp:positionV relativeFrom="paragraph">
              <wp:posOffset>6350</wp:posOffset>
            </wp:positionV>
            <wp:extent cx="4447540" cy="2961640"/>
            <wp:effectExtent l="19050" t="0" r="0" b="0"/>
            <wp:wrapSquare wrapText="bothSides"/>
            <wp:docPr id="30" name="Рисунок 1" descr="IMG_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G_9867.JPG"/>
                    <pic:cNvPicPr>
                      <a:picLocks noChangeAspect="1" noChangeArrowheads="1"/>
                    </pic:cNvPicPr>
                  </pic:nvPicPr>
                  <pic:blipFill>
                    <a:blip r:embed="rId12" cstate="print"/>
                    <a:srcRect/>
                    <a:stretch>
                      <a:fillRect/>
                    </a:stretch>
                  </pic:blipFill>
                  <pic:spPr bwMode="auto">
                    <a:xfrm>
                      <a:off x="0" y="0"/>
                      <a:ext cx="4447540" cy="2961640"/>
                    </a:xfrm>
                    <a:prstGeom prst="rect">
                      <a:avLst/>
                    </a:prstGeom>
                    <a:noFill/>
                    <a:ln w="9525">
                      <a:noFill/>
                      <a:miter lim="800000"/>
                      <a:headEnd/>
                      <a:tailEnd/>
                    </a:ln>
                  </pic:spPr>
                </pic:pic>
              </a:graphicData>
            </a:graphic>
          </wp:anchor>
        </w:drawing>
      </w: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FC360F" w:rsidRPr="00006007" w:rsidRDefault="00FC360F">
      <w:pPr>
        <w:ind w:firstLine="0"/>
        <w:jc w:val="left"/>
        <w:rPr>
          <w:szCs w:val="19"/>
        </w:rPr>
      </w:pPr>
    </w:p>
    <w:p w:rsidR="00BB2FA4" w:rsidRPr="00006007" w:rsidRDefault="00BB2FA4">
      <w:pPr>
        <w:ind w:firstLine="0"/>
        <w:jc w:val="left"/>
        <w:rPr>
          <w:szCs w:val="19"/>
        </w:rPr>
      </w:pPr>
    </w:p>
    <w:p w:rsidR="00F454FE" w:rsidRPr="00006007" w:rsidRDefault="00F454FE" w:rsidP="00F90197">
      <w:pPr>
        <w:ind w:firstLine="0"/>
        <w:jc w:val="left"/>
        <w:rPr>
          <w:szCs w:val="19"/>
        </w:rPr>
      </w:pPr>
      <w:r w:rsidRPr="00006007">
        <w:rPr>
          <w:szCs w:val="19"/>
        </w:rPr>
        <w:t>Президиум форума</w:t>
      </w:r>
    </w:p>
    <w:p w:rsidR="00FC360F" w:rsidRPr="00006007" w:rsidRDefault="00F1307F" w:rsidP="00F90197">
      <w:pPr>
        <w:ind w:firstLine="0"/>
        <w:jc w:val="left"/>
        <w:rPr>
          <w:szCs w:val="19"/>
        </w:rPr>
      </w:pPr>
      <w:r w:rsidRPr="00006007">
        <w:rPr>
          <w:noProof/>
          <w:szCs w:val="19"/>
        </w:rPr>
        <w:drawing>
          <wp:anchor distT="0" distB="0" distL="114300" distR="114300" simplePos="0" relativeHeight="251686400" behindDoc="0" locked="0" layoutInCell="1" allowOverlap="1">
            <wp:simplePos x="0" y="0"/>
            <wp:positionH relativeFrom="column">
              <wp:posOffset>-2759075</wp:posOffset>
            </wp:positionH>
            <wp:positionV relativeFrom="paragraph">
              <wp:posOffset>135890</wp:posOffset>
            </wp:positionV>
            <wp:extent cx="4160520" cy="2768600"/>
            <wp:effectExtent l="19050" t="0" r="0" b="0"/>
            <wp:wrapSquare wrapText="bothSides"/>
            <wp:docPr id="31" name="Рисунок 4" descr="IMG_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9890"/>
                    <pic:cNvPicPr>
                      <a:picLocks noChangeAspect="1" noChangeArrowheads="1"/>
                    </pic:cNvPicPr>
                  </pic:nvPicPr>
                  <pic:blipFill>
                    <a:blip r:embed="rId13" cstate="print"/>
                    <a:srcRect/>
                    <a:stretch>
                      <a:fillRect/>
                    </a:stretch>
                  </pic:blipFill>
                  <pic:spPr bwMode="auto">
                    <a:xfrm>
                      <a:off x="0" y="0"/>
                      <a:ext cx="4160520" cy="2768600"/>
                    </a:xfrm>
                    <a:prstGeom prst="rect">
                      <a:avLst/>
                    </a:prstGeom>
                    <a:noFill/>
                    <a:ln w="9525">
                      <a:noFill/>
                      <a:miter lim="800000"/>
                      <a:headEnd/>
                      <a:tailEnd/>
                    </a:ln>
                  </pic:spPr>
                </pic:pic>
              </a:graphicData>
            </a:graphic>
          </wp:anchor>
        </w:drawing>
      </w:r>
    </w:p>
    <w:p w:rsidR="00FC360F" w:rsidRPr="00006007" w:rsidRDefault="00FC360F" w:rsidP="00F90197">
      <w:pPr>
        <w:ind w:firstLine="0"/>
        <w:jc w:val="left"/>
        <w:rPr>
          <w:szCs w:val="19"/>
        </w:rPr>
      </w:pPr>
    </w:p>
    <w:p w:rsidR="00FC360F" w:rsidRPr="00006007" w:rsidRDefault="00FC360F" w:rsidP="00F90197">
      <w:pPr>
        <w:ind w:firstLine="0"/>
        <w:jc w:val="left"/>
        <w:rPr>
          <w:szCs w:val="19"/>
        </w:rPr>
      </w:pPr>
    </w:p>
    <w:p w:rsidR="00FC360F" w:rsidRPr="00006007" w:rsidRDefault="00FC360F">
      <w:pPr>
        <w:ind w:firstLine="0"/>
        <w:jc w:val="left"/>
        <w:rPr>
          <w:szCs w:val="19"/>
        </w:rPr>
      </w:pPr>
    </w:p>
    <w:p w:rsidR="00BB2FA4" w:rsidRPr="00006007" w:rsidRDefault="00BB2FA4">
      <w:pPr>
        <w:ind w:firstLine="0"/>
        <w:jc w:val="left"/>
        <w:rPr>
          <w:szCs w:val="19"/>
        </w:rPr>
      </w:pPr>
    </w:p>
    <w:p w:rsidR="006C26CF" w:rsidRPr="00006007" w:rsidRDefault="006C26CF">
      <w:pPr>
        <w:ind w:firstLine="0"/>
        <w:jc w:val="left"/>
        <w:rPr>
          <w:szCs w:val="19"/>
        </w:rPr>
      </w:pPr>
    </w:p>
    <w:p w:rsidR="00BB2FA4" w:rsidRPr="00006007" w:rsidRDefault="00BB2FA4">
      <w:pPr>
        <w:ind w:firstLine="0"/>
        <w:jc w:val="left"/>
        <w:rPr>
          <w:szCs w:val="19"/>
        </w:rPr>
      </w:pPr>
    </w:p>
    <w:p w:rsidR="00BB2FA4" w:rsidRPr="00006007" w:rsidRDefault="00BB2FA4">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FC360F" w:rsidRPr="00006007" w:rsidRDefault="00FC360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6C26CF" w:rsidRPr="00006007" w:rsidRDefault="006C26CF">
      <w:pPr>
        <w:ind w:firstLine="0"/>
        <w:jc w:val="left"/>
        <w:rPr>
          <w:szCs w:val="19"/>
        </w:rPr>
      </w:pPr>
    </w:p>
    <w:p w:rsidR="00FC360F" w:rsidRPr="00006007" w:rsidRDefault="00FC360F">
      <w:pPr>
        <w:ind w:firstLine="0"/>
        <w:jc w:val="left"/>
        <w:rPr>
          <w:szCs w:val="19"/>
        </w:rPr>
      </w:pPr>
    </w:p>
    <w:p w:rsidR="006C26CF" w:rsidRPr="00006007" w:rsidRDefault="006C26CF">
      <w:pPr>
        <w:ind w:firstLine="0"/>
        <w:jc w:val="left"/>
        <w:rPr>
          <w:szCs w:val="19"/>
        </w:rPr>
      </w:pPr>
    </w:p>
    <w:p w:rsidR="00FC360F" w:rsidRPr="00006007" w:rsidRDefault="00FC360F">
      <w:pPr>
        <w:ind w:firstLine="0"/>
        <w:jc w:val="left"/>
        <w:rPr>
          <w:szCs w:val="19"/>
        </w:rPr>
      </w:pPr>
    </w:p>
    <w:p w:rsidR="00BB2FA4" w:rsidRPr="00006007" w:rsidRDefault="00BB2FA4">
      <w:pPr>
        <w:ind w:firstLine="0"/>
        <w:jc w:val="left"/>
        <w:rPr>
          <w:szCs w:val="19"/>
        </w:rPr>
      </w:pPr>
    </w:p>
    <w:p w:rsidR="00FC360F" w:rsidRPr="00006007" w:rsidRDefault="00F454FE" w:rsidP="00FC360F">
      <w:pPr>
        <w:ind w:left="2835" w:firstLine="0"/>
        <w:jc w:val="center"/>
        <w:rPr>
          <w:szCs w:val="19"/>
        </w:rPr>
      </w:pPr>
      <w:r w:rsidRPr="00006007">
        <w:rPr>
          <w:szCs w:val="19"/>
        </w:rPr>
        <w:t>Председатель комитета</w:t>
      </w:r>
      <w:r w:rsidR="006C26CF" w:rsidRPr="00006007">
        <w:rPr>
          <w:szCs w:val="19"/>
        </w:rPr>
        <w:t xml:space="preserve"> </w:t>
      </w:r>
      <w:r w:rsidRPr="00006007">
        <w:rPr>
          <w:szCs w:val="19"/>
        </w:rPr>
        <w:t>Законодательного собрания</w:t>
      </w:r>
      <w:r w:rsidR="006C26CF" w:rsidRPr="00006007">
        <w:rPr>
          <w:szCs w:val="19"/>
        </w:rPr>
        <w:t xml:space="preserve"> </w:t>
      </w:r>
      <w:r w:rsidRPr="00006007">
        <w:rPr>
          <w:szCs w:val="19"/>
        </w:rPr>
        <w:t>Нижегородской области</w:t>
      </w:r>
      <w:r w:rsidR="006C26CF" w:rsidRPr="00006007">
        <w:rPr>
          <w:szCs w:val="19"/>
        </w:rPr>
        <w:t xml:space="preserve"> </w:t>
      </w:r>
      <w:r w:rsidRPr="00006007">
        <w:rPr>
          <w:szCs w:val="19"/>
        </w:rPr>
        <w:t>по социальным вопросам</w:t>
      </w:r>
      <w:r w:rsidR="006C26CF" w:rsidRPr="00006007">
        <w:rPr>
          <w:szCs w:val="19"/>
        </w:rPr>
        <w:t xml:space="preserve"> </w:t>
      </w:r>
      <w:r w:rsidRPr="00006007">
        <w:rPr>
          <w:b/>
          <w:szCs w:val="19"/>
        </w:rPr>
        <w:t>Щетинина Ольга Владимировна</w:t>
      </w:r>
      <w:r w:rsidRPr="00006007">
        <w:rPr>
          <w:szCs w:val="19"/>
        </w:rPr>
        <w:t xml:space="preserve"> вручает </w:t>
      </w:r>
      <w:r w:rsidR="001A069F" w:rsidRPr="00006007">
        <w:rPr>
          <w:szCs w:val="19"/>
        </w:rPr>
        <w:t>б</w:t>
      </w:r>
      <w:r w:rsidRPr="00006007">
        <w:rPr>
          <w:szCs w:val="19"/>
        </w:rPr>
        <w:t>лагодарственное письмо Комитета по науке и наукоемким технологиям Государственной Думы Федерального Собрания РФ</w:t>
      </w:r>
    </w:p>
    <w:p w:rsidR="00F454FE" w:rsidRPr="00006007" w:rsidRDefault="00F454FE" w:rsidP="00FC360F">
      <w:pPr>
        <w:ind w:left="2835" w:firstLine="0"/>
        <w:jc w:val="center"/>
        <w:rPr>
          <w:szCs w:val="19"/>
        </w:rPr>
      </w:pPr>
      <w:r w:rsidRPr="00006007">
        <w:rPr>
          <w:szCs w:val="19"/>
        </w:rPr>
        <w:t xml:space="preserve">и </w:t>
      </w:r>
      <w:r w:rsidR="001A069F" w:rsidRPr="00006007">
        <w:rPr>
          <w:szCs w:val="19"/>
        </w:rPr>
        <w:t>п</w:t>
      </w:r>
      <w:r w:rsidRPr="00006007">
        <w:rPr>
          <w:szCs w:val="19"/>
        </w:rPr>
        <w:t>очетную грамоту</w:t>
      </w:r>
      <w:r w:rsidR="006C26CF" w:rsidRPr="00006007">
        <w:rPr>
          <w:szCs w:val="19"/>
        </w:rPr>
        <w:t xml:space="preserve"> </w:t>
      </w:r>
      <w:r w:rsidRPr="00006007">
        <w:rPr>
          <w:szCs w:val="19"/>
        </w:rPr>
        <w:t>Нижегородской области</w:t>
      </w:r>
    </w:p>
    <w:p w:rsidR="00F90197" w:rsidRPr="00006007" w:rsidRDefault="00FC360F" w:rsidP="00FC360F">
      <w:pPr>
        <w:ind w:left="2835" w:firstLine="0"/>
        <w:jc w:val="center"/>
      </w:pPr>
      <w:r w:rsidRPr="00006007">
        <w:rPr>
          <w:noProof/>
          <w:szCs w:val="19"/>
        </w:rPr>
        <w:lastRenderedPageBreak/>
        <w:drawing>
          <wp:anchor distT="0" distB="0" distL="114300" distR="114300" simplePos="0" relativeHeight="251687424" behindDoc="0" locked="0" layoutInCell="1" allowOverlap="1">
            <wp:simplePos x="0" y="0"/>
            <wp:positionH relativeFrom="column">
              <wp:posOffset>12700</wp:posOffset>
            </wp:positionH>
            <wp:positionV relativeFrom="paragraph">
              <wp:posOffset>-19050</wp:posOffset>
            </wp:positionV>
            <wp:extent cx="4173855" cy="2781300"/>
            <wp:effectExtent l="19050" t="0" r="0" b="0"/>
            <wp:wrapSquare wrapText="bothSides"/>
            <wp:docPr id="32" name="Рисунок 7" descr="IMG_9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9933"/>
                    <pic:cNvPicPr>
                      <a:picLocks noChangeAspect="1" noChangeArrowheads="1"/>
                    </pic:cNvPicPr>
                  </pic:nvPicPr>
                  <pic:blipFill>
                    <a:blip r:embed="rId14" cstate="print"/>
                    <a:srcRect/>
                    <a:stretch>
                      <a:fillRect/>
                    </a:stretch>
                  </pic:blipFill>
                  <pic:spPr bwMode="auto">
                    <a:xfrm>
                      <a:off x="0" y="0"/>
                      <a:ext cx="4173855" cy="2781300"/>
                    </a:xfrm>
                    <a:prstGeom prst="rect">
                      <a:avLst/>
                    </a:prstGeom>
                    <a:noFill/>
                    <a:ln w="9525">
                      <a:noFill/>
                      <a:miter lim="800000"/>
                      <a:headEnd/>
                      <a:tailEnd/>
                    </a:ln>
                  </pic:spPr>
                </pic:pic>
              </a:graphicData>
            </a:graphic>
          </wp:anchor>
        </w:drawing>
      </w:r>
    </w:p>
    <w:p w:rsidR="00F90197" w:rsidRPr="00006007" w:rsidRDefault="00F90197">
      <w:pPr>
        <w:ind w:firstLine="0"/>
        <w:jc w:val="left"/>
      </w:pPr>
    </w:p>
    <w:p w:rsidR="00F90197" w:rsidRPr="00006007" w:rsidRDefault="00F90197">
      <w:pPr>
        <w:ind w:firstLine="0"/>
        <w:jc w:val="left"/>
      </w:pPr>
    </w:p>
    <w:p w:rsidR="00FC360F" w:rsidRPr="00006007" w:rsidRDefault="00FC360F">
      <w:pPr>
        <w:ind w:firstLine="0"/>
        <w:jc w:val="left"/>
      </w:pPr>
    </w:p>
    <w:p w:rsidR="00FC360F" w:rsidRPr="00006007" w:rsidRDefault="00FC360F">
      <w:pPr>
        <w:ind w:firstLine="0"/>
        <w:jc w:val="left"/>
      </w:pPr>
    </w:p>
    <w:p w:rsidR="00FC360F" w:rsidRPr="00006007" w:rsidRDefault="00FC360F">
      <w:pPr>
        <w:ind w:firstLine="0"/>
        <w:jc w:val="left"/>
      </w:pPr>
    </w:p>
    <w:p w:rsidR="00FC360F" w:rsidRPr="00006007" w:rsidRDefault="00FC360F">
      <w:pPr>
        <w:ind w:firstLine="0"/>
        <w:jc w:val="left"/>
      </w:pPr>
    </w:p>
    <w:p w:rsidR="00F90197" w:rsidRPr="00006007" w:rsidRDefault="00F90197">
      <w:pPr>
        <w:ind w:firstLine="0"/>
        <w:jc w:val="left"/>
      </w:pPr>
    </w:p>
    <w:p w:rsidR="001A069F" w:rsidRPr="00006007" w:rsidRDefault="001A069F">
      <w:pPr>
        <w:ind w:firstLine="0"/>
        <w:jc w:val="left"/>
      </w:pPr>
    </w:p>
    <w:p w:rsidR="00F90197" w:rsidRPr="00006007" w:rsidRDefault="00F90197">
      <w:pPr>
        <w:ind w:firstLine="0"/>
        <w:jc w:val="left"/>
      </w:pPr>
    </w:p>
    <w:p w:rsidR="00F90197" w:rsidRPr="00006007" w:rsidRDefault="00F90197">
      <w:pPr>
        <w:ind w:firstLine="0"/>
        <w:jc w:val="left"/>
      </w:pPr>
    </w:p>
    <w:p w:rsidR="00F90197" w:rsidRPr="00006007" w:rsidRDefault="00F90197">
      <w:pPr>
        <w:ind w:firstLine="0"/>
        <w:jc w:val="left"/>
      </w:pPr>
    </w:p>
    <w:p w:rsidR="00D324A0" w:rsidRPr="00006007" w:rsidRDefault="00F454FE" w:rsidP="00F90197">
      <w:pPr>
        <w:ind w:firstLine="0"/>
        <w:jc w:val="center"/>
      </w:pPr>
      <w:r w:rsidRPr="00006007">
        <w:t>Врио начальника</w:t>
      </w:r>
    </w:p>
    <w:p w:rsidR="00D324A0" w:rsidRPr="00006007" w:rsidRDefault="00F454FE" w:rsidP="00F90197">
      <w:pPr>
        <w:ind w:firstLine="0"/>
        <w:jc w:val="center"/>
        <w:rPr>
          <w:b/>
        </w:rPr>
      </w:pPr>
      <w:r w:rsidRPr="00006007">
        <w:t>Нижегородской академии МВД России</w:t>
      </w:r>
      <w:r w:rsidR="00D324A0" w:rsidRPr="00006007">
        <w:t xml:space="preserve"> </w:t>
      </w:r>
      <w:r w:rsidRPr="00006007">
        <w:rPr>
          <w:b/>
        </w:rPr>
        <w:t>Павленков Роман Васильевич</w:t>
      </w:r>
    </w:p>
    <w:p w:rsidR="00FC360F" w:rsidRPr="00006007" w:rsidRDefault="00F454FE" w:rsidP="00F90197">
      <w:pPr>
        <w:ind w:firstLine="0"/>
        <w:jc w:val="center"/>
      </w:pPr>
      <w:r w:rsidRPr="00006007">
        <w:t>вручает</w:t>
      </w:r>
      <w:r w:rsidR="00F90197" w:rsidRPr="00006007">
        <w:t xml:space="preserve"> </w:t>
      </w:r>
      <w:r w:rsidR="001A069F" w:rsidRPr="00006007">
        <w:t>м</w:t>
      </w:r>
      <w:r w:rsidRPr="00006007">
        <w:t>едаль</w:t>
      </w:r>
    </w:p>
    <w:p w:rsidR="00FC360F" w:rsidRPr="00006007" w:rsidRDefault="00F454FE" w:rsidP="00F90197">
      <w:pPr>
        <w:ind w:firstLine="0"/>
        <w:jc w:val="center"/>
      </w:pPr>
      <w:r w:rsidRPr="00006007">
        <w:t>МВД России</w:t>
      </w:r>
    </w:p>
    <w:p w:rsidR="00F454FE" w:rsidRPr="00006007" w:rsidRDefault="00F454FE" w:rsidP="00F90197">
      <w:pPr>
        <w:ind w:firstLine="0"/>
        <w:jc w:val="center"/>
      </w:pPr>
      <w:r w:rsidRPr="00006007">
        <w:t>«За трудовую доблесть»</w:t>
      </w:r>
    </w:p>
    <w:p w:rsidR="00FC360F" w:rsidRPr="00006007" w:rsidRDefault="00FC360F" w:rsidP="00F90197">
      <w:pPr>
        <w:ind w:firstLine="0"/>
        <w:jc w:val="center"/>
      </w:pPr>
    </w:p>
    <w:p w:rsidR="00F454FE" w:rsidRPr="00006007" w:rsidRDefault="00FC360F">
      <w:pPr>
        <w:ind w:firstLine="0"/>
        <w:jc w:val="left"/>
      </w:pPr>
      <w:r w:rsidRPr="00006007">
        <w:rPr>
          <w:noProof/>
        </w:rPr>
        <w:drawing>
          <wp:anchor distT="0" distB="0" distL="114300" distR="114300" simplePos="0" relativeHeight="251688448" behindDoc="0" locked="0" layoutInCell="1" allowOverlap="1">
            <wp:simplePos x="0" y="0"/>
            <wp:positionH relativeFrom="column">
              <wp:posOffset>1815465</wp:posOffset>
            </wp:positionH>
            <wp:positionV relativeFrom="paragraph">
              <wp:posOffset>82550</wp:posOffset>
            </wp:positionV>
            <wp:extent cx="4230370" cy="2820035"/>
            <wp:effectExtent l="19050" t="0" r="0" b="0"/>
            <wp:wrapSquare wrapText="bothSides"/>
            <wp:docPr id="35" name="Рисунок 34" descr="Синюк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инюкова.JPG"/>
                    <pic:cNvPicPr/>
                  </pic:nvPicPr>
                  <pic:blipFill>
                    <a:blip r:embed="rId15" cstate="print"/>
                    <a:stretch>
                      <a:fillRect/>
                    </a:stretch>
                  </pic:blipFill>
                  <pic:spPr>
                    <a:xfrm>
                      <a:off x="0" y="0"/>
                      <a:ext cx="4230370" cy="2820035"/>
                    </a:xfrm>
                    <a:prstGeom prst="rect">
                      <a:avLst/>
                    </a:prstGeom>
                  </pic:spPr>
                </pic:pic>
              </a:graphicData>
            </a:graphic>
          </wp:anchor>
        </w:drawing>
      </w:r>
    </w:p>
    <w:p w:rsidR="00FC360F" w:rsidRPr="00006007" w:rsidRDefault="00FC360F">
      <w:pPr>
        <w:ind w:firstLine="0"/>
        <w:jc w:val="left"/>
      </w:pPr>
    </w:p>
    <w:p w:rsidR="00FC360F" w:rsidRPr="00006007" w:rsidRDefault="00FC360F">
      <w:pPr>
        <w:ind w:firstLine="0"/>
        <w:jc w:val="left"/>
      </w:pPr>
    </w:p>
    <w:p w:rsidR="00FC360F" w:rsidRPr="00006007" w:rsidRDefault="00FC360F">
      <w:pPr>
        <w:ind w:firstLine="0"/>
        <w:jc w:val="left"/>
      </w:pPr>
    </w:p>
    <w:p w:rsidR="00FC360F" w:rsidRPr="00006007" w:rsidRDefault="00FC360F">
      <w:pPr>
        <w:ind w:firstLine="0"/>
        <w:jc w:val="left"/>
      </w:pPr>
    </w:p>
    <w:p w:rsidR="00F90197" w:rsidRPr="00006007" w:rsidRDefault="00F90197">
      <w:pPr>
        <w:ind w:firstLine="0"/>
        <w:jc w:val="left"/>
      </w:pPr>
    </w:p>
    <w:p w:rsidR="00FC360F" w:rsidRPr="00006007" w:rsidRDefault="00F454FE" w:rsidP="00F90197">
      <w:pPr>
        <w:ind w:firstLine="0"/>
        <w:jc w:val="center"/>
      </w:pPr>
      <w:r w:rsidRPr="00006007">
        <w:t>Помощник директора</w:t>
      </w:r>
    </w:p>
    <w:p w:rsidR="000D71BB" w:rsidRPr="00006007" w:rsidRDefault="00F454FE" w:rsidP="00F90197">
      <w:pPr>
        <w:ind w:firstLine="0"/>
        <w:jc w:val="center"/>
      </w:pPr>
      <w:r w:rsidRPr="00006007">
        <w:t>Департамента</w:t>
      </w:r>
    </w:p>
    <w:p w:rsidR="00F90197" w:rsidRPr="00006007" w:rsidRDefault="00F454FE" w:rsidP="00F90197">
      <w:pPr>
        <w:ind w:firstLine="0"/>
        <w:jc w:val="center"/>
        <w:rPr>
          <w:b/>
        </w:rPr>
      </w:pPr>
      <w:r w:rsidRPr="00006007">
        <w:t>государственной службы, кадров</w:t>
      </w:r>
      <w:r w:rsidR="000D71BB" w:rsidRPr="00006007">
        <w:t xml:space="preserve"> </w:t>
      </w:r>
      <w:r w:rsidRPr="00006007">
        <w:t>и управления делами Министерства</w:t>
      </w:r>
      <w:r w:rsidR="00FC360F" w:rsidRPr="00006007">
        <w:t xml:space="preserve"> </w:t>
      </w:r>
      <w:r w:rsidRPr="00006007">
        <w:t>образования и науки России</w:t>
      </w:r>
      <w:r w:rsidR="00FC360F" w:rsidRPr="00006007">
        <w:t xml:space="preserve"> </w:t>
      </w:r>
      <w:r w:rsidRPr="00006007">
        <w:rPr>
          <w:b/>
        </w:rPr>
        <w:t>Синюкова Татьяна Николаевна</w:t>
      </w:r>
    </w:p>
    <w:p w:rsidR="00F90197" w:rsidRPr="00006007" w:rsidRDefault="00F454FE" w:rsidP="00F90197">
      <w:pPr>
        <w:ind w:firstLine="0"/>
        <w:jc w:val="center"/>
      </w:pPr>
      <w:r w:rsidRPr="00006007">
        <w:t xml:space="preserve">вручает </w:t>
      </w:r>
      <w:r w:rsidR="00552F8F" w:rsidRPr="00006007">
        <w:t>высшую награду Минобрнауки</w:t>
      </w:r>
      <w:r w:rsidR="00FC360F" w:rsidRPr="00006007">
        <w:t xml:space="preserve"> </w:t>
      </w:r>
      <w:r w:rsidR="00552F8F" w:rsidRPr="00006007">
        <w:t>Р</w:t>
      </w:r>
      <w:r w:rsidR="00F90197" w:rsidRPr="00006007">
        <w:t>оссийской Федерации</w:t>
      </w:r>
      <w:r w:rsidR="00552F8F" w:rsidRPr="00006007">
        <w:t xml:space="preserve"> —</w:t>
      </w:r>
    </w:p>
    <w:p w:rsidR="00FC360F" w:rsidRPr="00006007" w:rsidRDefault="00552F8F" w:rsidP="00F90197">
      <w:pPr>
        <w:ind w:firstLine="0"/>
        <w:jc w:val="center"/>
        <w:rPr>
          <w:spacing w:val="-4"/>
        </w:rPr>
      </w:pPr>
      <w:r w:rsidRPr="00006007">
        <w:rPr>
          <w:spacing w:val="-4"/>
        </w:rPr>
        <w:t>«Почетный работник высшего</w:t>
      </w:r>
      <w:r w:rsidR="000D71BB" w:rsidRPr="00006007">
        <w:rPr>
          <w:spacing w:val="-4"/>
        </w:rPr>
        <w:t xml:space="preserve"> </w:t>
      </w:r>
      <w:r w:rsidRPr="00006007">
        <w:rPr>
          <w:spacing w:val="-4"/>
        </w:rPr>
        <w:t>профессионального</w:t>
      </w:r>
    </w:p>
    <w:p w:rsidR="00F454FE" w:rsidRPr="00006007" w:rsidRDefault="00552F8F" w:rsidP="00F90197">
      <w:pPr>
        <w:ind w:firstLine="0"/>
        <w:jc w:val="center"/>
      </w:pPr>
      <w:r w:rsidRPr="00006007">
        <w:t>образования Российской Федерации»</w:t>
      </w:r>
    </w:p>
    <w:p w:rsidR="00FC360F" w:rsidRPr="00006007" w:rsidRDefault="00FC360F" w:rsidP="00F90197">
      <w:pPr>
        <w:ind w:firstLine="0"/>
        <w:jc w:val="center"/>
      </w:pPr>
    </w:p>
    <w:p w:rsidR="00F454FE" w:rsidRPr="00006007" w:rsidRDefault="00FC360F">
      <w:pPr>
        <w:ind w:firstLine="0"/>
        <w:jc w:val="left"/>
      </w:pPr>
      <w:r w:rsidRPr="00006007">
        <w:rPr>
          <w:noProof/>
        </w:rPr>
        <w:drawing>
          <wp:anchor distT="0" distB="0" distL="114300" distR="114300" simplePos="0" relativeHeight="251689472" behindDoc="0" locked="0" layoutInCell="1" allowOverlap="1">
            <wp:simplePos x="0" y="0"/>
            <wp:positionH relativeFrom="column">
              <wp:posOffset>12700</wp:posOffset>
            </wp:positionH>
            <wp:positionV relativeFrom="paragraph">
              <wp:posOffset>82550</wp:posOffset>
            </wp:positionV>
            <wp:extent cx="4100830" cy="2729865"/>
            <wp:effectExtent l="19050" t="0" r="0" b="0"/>
            <wp:wrapSquare wrapText="bothSides"/>
            <wp:docPr id="33" name="Рисунок 10" descr="IMG_9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9964"/>
                    <pic:cNvPicPr>
                      <a:picLocks noChangeAspect="1" noChangeArrowheads="1"/>
                    </pic:cNvPicPr>
                  </pic:nvPicPr>
                  <pic:blipFill>
                    <a:blip r:embed="rId16" cstate="print"/>
                    <a:srcRect/>
                    <a:stretch>
                      <a:fillRect/>
                    </a:stretch>
                  </pic:blipFill>
                  <pic:spPr bwMode="auto">
                    <a:xfrm>
                      <a:off x="0" y="0"/>
                      <a:ext cx="4100830" cy="2729865"/>
                    </a:xfrm>
                    <a:prstGeom prst="rect">
                      <a:avLst/>
                    </a:prstGeom>
                    <a:noFill/>
                    <a:ln w="9525">
                      <a:noFill/>
                      <a:miter lim="800000"/>
                      <a:headEnd/>
                      <a:tailEnd/>
                    </a:ln>
                  </pic:spPr>
                </pic:pic>
              </a:graphicData>
            </a:graphic>
          </wp:anchor>
        </w:drawing>
      </w:r>
    </w:p>
    <w:p w:rsidR="00F90197" w:rsidRPr="00006007" w:rsidRDefault="00F90197">
      <w:pPr>
        <w:ind w:firstLine="0"/>
        <w:jc w:val="left"/>
      </w:pPr>
    </w:p>
    <w:p w:rsidR="00F454FE" w:rsidRPr="00006007" w:rsidRDefault="00F454FE">
      <w:pPr>
        <w:ind w:firstLine="0"/>
        <w:jc w:val="left"/>
      </w:pPr>
    </w:p>
    <w:p w:rsidR="00F90197" w:rsidRPr="00006007" w:rsidRDefault="00F90197">
      <w:pPr>
        <w:ind w:firstLine="0"/>
        <w:jc w:val="left"/>
      </w:pPr>
    </w:p>
    <w:p w:rsidR="00F90197" w:rsidRPr="00006007" w:rsidRDefault="00F90197">
      <w:pPr>
        <w:ind w:firstLine="0"/>
        <w:jc w:val="left"/>
      </w:pPr>
    </w:p>
    <w:p w:rsidR="00F90197" w:rsidRPr="00006007" w:rsidRDefault="00F90197">
      <w:pPr>
        <w:ind w:firstLine="0"/>
        <w:jc w:val="left"/>
      </w:pPr>
    </w:p>
    <w:p w:rsidR="00F90197" w:rsidRPr="00006007" w:rsidRDefault="00F90197">
      <w:pPr>
        <w:ind w:firstLine="0"/>
        <w:jc w:val="left"/>
      </w:pPr>
    </w:p>
    <w:p w:rsidR="00F90197" w:rsidRPr="00006007" w:rsidRDefault="00F90197">
      <w:pPr>
        <w:ind w:firstLine="0"/>
        <w:jc w:val="left"/>
      </w:pPr>
    </w:p>
    <w:p w:rsidR="00723011" w:rsidRPr="00006007" w:rsidRDefault="00723011">
      <w:pPr>
        <w:ind w:firstLine="0"/>
        <w:jc w:val="left"/>
      </w:pPr>
    </w:p>
    <w:p w:rsidR="00723011" w:rsidRPr="00006007" w:rsidRDefault="00723011">
      <w:pPr>
        <w:ind w:firstLine="0"/>
        <w:jc w:val="left"/>
      </w:pPr>
    </w:p>
    <w:p w:rsidR="00FC360F" w:rsidRPr="00006007" w:rsidRDefault="00FC360F">
      <w:pPr>
        <w:ind w:firstLine="0"/>
        <w:jc w:val="left"/>
      </w:pPr>
    </w:p>
    <w:p w:rsidR="00FC360F" w:rsidRPr="00006007" w:rsidRDefault="00FC360F">
      <w:pPr>
        <w:ind w:firstLine="0"/>
        <w:jc w:val="left"/>
      </w:pPr>
    </w:p>
    <w:p w:rsidR="000D71BB" w:rsidRPr="00006007" w:rsidRDefault="000D71BB">
      <w:pPr>
        <w:ind w:firstLine="0"/>
        <w:jc w:val="left"/>
      </w:pPr>
    </w:p>
    <w:p w:rsidR="00F90197" w:rsidRPr="00006007" w:rsidRDefault="00F90197">
      <w:pPr>
        <w:ind w:firstLine="0"/>
        <w:jc w:val="left"/>
      </w:pPr>
    </w:p>
    <w:p w:rsidR="00FC360F" w:rsidRPr="00006007" w:rsidRDefault="00552F8F" w:rsidP="00F90197">
      <w:pPr>
        <w:ind w:firstLine="0"/>
        <w:jc w:val="center"/>
      </w:pPr>
      <w:r w:rsidRPr="00006007">
        <w:t>Поздравление</w:t>
      </w:r>
    </w:p>
    <w:p w:rsidR="00FC360F" w:rsidRPr="00006007" w:rsidRDefault="00552F8F" w:rsidP="00F90197">
      <w:pPr>
        <w:ind w:firstLine="0"/>
        <w:jc w:val="center"/>
      </w:pPr>
      <w:r w:rsidRPr="00006007">
        <w:rPr>
          <w:spacing w:val="-4"/>
        </w:rPr>
        <w:t>Председателя</w:t>
      </w:r>
      <w:r w:rsidR="00FC360F" w:rsidRPr="00006007">
        <w:rPr>
          <w:spacing w:val="-4"/>
        </w:rPr>
        <w:t xml:space="preserve"> </w:t>
      </w:r>
      <w:r w:rsidRPr="00006007">
        <w:rPr>
          <w:spacing w:val="-4"/>
        </w:rPr>
        <w:t>Владимирского</w:t>
      </w:r>
      <w:r w:rsidRPr="00006007">
        <w:t xml:space="preserve"> областного суда</w:t>
      </w:r>
    </w:p>
    <w:p w:rsidR="00723011" w:rsidRPr="00006007" w:rsidRDefault="00552F8F" w:rsidP="00F90197">
      <w:pPr>
        <w:ind w:firstLine="0"/>
        <w:jc w:val="center"/>
        <w:rPr>
          <w:b/>
        </w:rPr>
      </w:pPr>
      <w:r w:rsidRPr="00006007">
        <w:t>кандидата юридических наук</w:t>
      </w:r>
      <w:r w:rsidR="00FC360F" w:rsidRPr="00006007">
        <w:t xml:space="preserve"> </w:t>
      </w:r>
      <w:r w:rsidRPr="00006007">
        <w:rPr>
          <w:b/>
        </w:rPr>
        <w:t>Малышкина</w:t>
      </w:r>
    </w:p>
    <w:p w:rsidR="00F1307F" w:rsidRPr="00006007" w:rsidRDefault="00552F8F" w:rsidP="00F90197">
      <w:pPr>
        <w:ind w:firstLine="0"/>
        <w:jc w:val="center"/>
        <w:rPr>
          <w:b/>
        </w:rPr>
      </w:pPr>
      <w:r w:rsidRPr="00006007">
        <w:rPr>
          <w:b/>
        </w:rPr>
        <w:t>Александра Викторовича</w:t>
      </w:r>
    </w:p>
    <w:p w:rsidR="00F1307F" w:rsidRPr="00006007" w:rsidRDefault="00F1307F" w:rsidP="00F90197">
      <w:pPr>
        <w:ind w:firstLine="0"/>
        <w:jc w:val="center"/>
        <w:rPr>
          <w:b/>
        </w:rPr>
        <w:sectPr w:rsidR="00F1307F" w:rsidRPr="00006007" w:rsidSect="002652E7">
          <w:headerReference w:type="even" r:id="rId17"/>
          <w:headerReference w:type="default" r:id="rId18"/>
          <w:footerReference w:type="default" r:id="rId19"/>
          <w:footnotePr>
            <w:numRestart w:val="eachPage"/>
          </w:footnotePr>
          <w:endnotePr>
            <w:numFmt w:val="decimal"/>
          </w:endnotePr>
          <w:pgSz w:w="11906" w:h="16838" w:code="9"/>
          <w:pgMar w:top="1814" w:right="1247" w:bottom="1474" w:left="1247" w:header="1134" w:footer="1021" w:gutter="0"/>
          <w:cols w:space="720"/>
          <w:docGrid w:linePitch="360"/>
        </w:sectPr>
      </w:pPr>
    </w:p>
    <w:p w:rsidR="00EE1B15" w:rsidRPr="00006007" w:rsidRDefault="00EE1B15" w:rsidP="00DB5AE7">
      <w:pPr>
        <w:ind w:left="357" w:firstLine="0"/>
      </w:pPr>
    </w:p>
    <w:p w:rsidR="00EE1B15" w:rsidRPr="00006007" w:rsidRDefault="00EE1B15" w:rsidP="00DB5AE7">
      <w:pPr>
        <w:pStyle w:val="a3"/>
        <w:spacing w:before="0"/>
      </w:pPr>
      <w:r w:rsidRPr="00006007">
        <w:t>Культура и юридическая техника. Вступительное слово</w:t>
      </w:r>
      <w:r w:rsidRPr="00006007">
        <w:br/>
        <w:t>профессора Владимира Михайловича Баранова</w:t>
      </w:r>
    </w:p>
    <w:p w:rsidR="0025782B" w:rsidRPr="00006007" w:rsidRDefault="00723011" w:rsidP="00DB5AE7">
      <w:r w:rsidRPr="00006007">
        <w:rPr>
          <w:noProof/>
        </w:rPr>
        <w:drawing>
          <wp:anchor distT="0" distB="0" distL="114300" distR="114300" simplePos="0" relativeHeight="251662848" behindDoc="0" locked="0" layoutInCell="1" allowOverlap="1">
            <wp:simplePos x="0" y="0"/>
            <wp:positionH relativeFrom="margin">
              <wp:posOffset>-13335</wp:posOffset>
            </wp:positionH>
            <wp:positionV relativeFrom="margin">
              <wp:posOffset>689610</wp:posOffset>
            </wp:positionV>
            <wp:extent cx="2672080" cy="3992245"/>
            <wp:effectExtent l="19050" t="0" r="0" b="0"/>
            <wp:wrapSquare wrapText="bothSides"/>
            <wp:docPr id="1" name="Рисунок 0" descr="IMG_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69.jpg"/>
                    <pic:cNvPicPr/>
                  </pic:nvPicPr>
                  <pic:blipFill>
                    <a:blip r:embed="rId20" cstate="print"/>
                    <a:stretch>
                      <a:fillRect/>
                    </a:stretch>
                  </pic:blipFill>
                  <pic:spPr>
                    <a:xfrm>
                      <a:off x="0" y="0"/>
                      <a:ext cx="2672080" cy="3992245"/>
                    </a:xfrm>
                    <a:prstGeom prst="rect">
                      <a:avLst/>
                    </a:prstGeom>
                  </pic:spPr>
                </pic:pic>
              </a:graphicData>
            </a:graphic>
          </wp:anchor>
        </w:drawing>
      </w:r>
      <w:r w:rsidR="00EE1B15" w:rsidRPr="00006007">
        <w:t xml:space="preserve">Форум </w:t>
      </w:r>
      <w:r w:rsidR="002A63AD" w:rsidRPr="00006007">
        <w:t>«</w:t>
      </w:r>
      <w:r w:rsidR="00EE1B15" w:rsidRPr="00006007">
        <w:t>Юртехнетика</w:t>
      </w:r>
      <w:r w:rsidR="002A63AD" w:rsidRPr="00006007">
        <w:t>»</w:t>
      </w:r>
      <w:r w:rsidR="00EE1B15" w:rsidRPr="00006007">
        <w:t xml:space="preserve"> из года в год набирает с</w:t>
      </w:r>
      <w:r w:rsidR="00EE1B15" w:rsidRPr="00006007">
        <w:t>и</w:t>
      </w:r>
      <w:r w:rsidR="00EE1B15" w:rsidRPr="00006007">
        <w:t>лу, становится эффективнее, происходит пост</w:t>
      </w:r>
      <w:r w:rsidR="00EE1B15" w:rsidRPr="00006007">
        <w:t>е</w:t>
      </w:r>
      <w:r w:rsidR="00EE1B15" w:rsidRPr="00006007">
        <w:t>пенное накопление технико-юридических новаций, более че</w:t>
      </w:r>
      <w:r w:rsidR="00EE1B15" w:rsidRPr="00006007">
        <w:t>т</w:t>
      </w:r>
      <w:r w:rsidR="00EE1B15" w:rsidRPr="00006007">
        <w:t>кая фиксация устоявшихся опытных знаний, отсев р</w:t>
      </w:r>
      <w:r w:rsidR="00EE1B15" w:rsidRPr="00006007">
        <w:t>а</w:t>
      </w:r>
      <w:r w:rsidR="00EE1B15" w:rsidRPr="00006007">
        <w:t>зового, временного, конъюнктурного.</w:t>
      </w:r>
    </w:p>
    <w:p w:rsidR="00EE1B15" w:rsidRPr="00006007" w:rsidRDefault="00EE1B15" w:rsidP="00DB5AE7">
      <w:r w:rsidRPr="00006007">
        <w:t xml:space="preserve">Прошедший 2014 год был </w:t>
      </w:r>
      <w:r w:rsidR="001A069F" w:rsidRPr="00006007">
        <w:t>Г</w:t>
      </w:r>
      <w:r w:rsidRPr="00006007">
        <w:t xml:space="preserve">одом культуры, </w:t>
      </w:r>
      <w:r w:rsidR="00C34771" w:rsidRPr="00006007">
        <w:t xml:space="preserve">его </w:t>
      </w:r>
      <w:r w:rsidRPr="00006007">
        <w:t>итоги подведены на совместном заседании Госсовета и Совета по культуре и искусству, где глава государс</w:t>
      </w:r>
      <w:r w:rsidRPr="00006007">
        <w:t>т</w:t>
      </w:r>
      <w:r w:rsidRPr="00006007">
        <w:t>ва объявил об утверждении Указом Президента Ро</w:t>
      </w:r>
      <w:r w:rsidRPr="00006007">
        <w:t>с</w:t>
      </w:r>
      <w:r w:rsidRPr="00006007">
        <w:t>сийской Федерации от 24 декабря 2014 года №</w:t>
      </w:r>
      <w:r w:rsidR="00DB5AE7" w:rsidRPr="00006007">
        <w:t xml:space="preserve"> </w:t>
      </w:r>
      <w:r w:rsidRPr="00006007">
        <w:t xml:space="preserve">808 </w:t>
      </w:r>
      <w:r w:rsidR="002A63AD" w:rsidRPr="00006007">
        <w:t>«</w:t>
      </w:r>
      <w:r w:rsidRPr="00006007">
        <w:t>Основ государственной культурной политики</w:t>
      </w:r>
      <w:r w:rsidR="002A63AD" w:rsidRPr="00006007">
        <w:t>»</w:t>
      </w:r>
      <w:r w:rsidRPr="00006007">
        <w:rPr>
          <w:rStyle w:val="aa"/>
        </w:rPr>
        <w:footnoteReference w:id="1"/>
      </w:r>
      <w:r w:rsidRPr="00006007">
        <w:t xml:space="preserve"> и предложил создать фонд культурного развития.</w:t>
      </w:r>
    </w:p>
    <w:p w:rsidR="0025782B" w:rsidRPr="00006007" w:rsidRDefault="00EE1B15" w:rsidP="00DB5AE7">
      <w:pPr>
        <w:rPr>
          <w:spacing w:val="4"/>
        </w:rPr>
      </w:pPr>
      <w:r w:rsidRPr="00006007">
        <w:rPr>
          <w:spacing w:val="4"/>
        </w:rPr>
        <w:t>На заседании было выдвинуто немало содерж</w:t>
      </w:r>
      <w:r w:rsidRPr="00006007">
        <w:rPr>
          <w:spacing w:val="4"/>
        </w:rPr>
        <w:t>а</w:t>
      </w:r>
      <w:r w:rsidRPr="00006007">
        <w:rPr>
          <w:spacing w:val="4"/>
        </w:rPr>
        <w:t>тельных перспективных идей: уйти от идеологиз</w:t>
      </w:r>
      <w:r w:rsidRPr="00006007">
        <w:rPr>
          <w:spacing w:val="4"/>
        </w:rPr>
        <w:t>а</w:t>
      </w:r>
      <w:r w:rsidRPr="00006007">
        <w:rPr>
          <w:spacing w:val="4"/>
        </w:rPr>
        <w:t>ции культуры, преодолеть восприятие культуры в к</w:t>
      </w:r>
      <w:r w:rsidRPr="00006007">
        <w:rPr>
          <w:spacing w:val="4"/>
        </w:rPr>
        <w:t>а</w:t>
      </w:r>
      <w:r w:rsidRPr="00006007">
        <w:rPr>
          <w:spacing w:val="4"/>
        </w:rPr>
        <w:t>честве части социального блока и внедрить отнош</w:t>
      </w:r>
      <w:r w:rsidRPr="00006007">
        <w:rPr>
          <w:spacing w:val="4"/>
        </w:rPr>
        <w:t>е</w:t>
      </w:r>
      <w:r w:rsidRPr="00006007">
        <w:rPr>
          <w:spacing w:val="4"/>
        </w:rPr>
        <w:t>ние к культуре как к миссии, общественному благу, историческому наследию, системе ценностей, со</w:t>
      </w:r>
      <w:r w:rsidRPr="00006007">
        <w:rPr>
          <w:spacing w:val="4"/>
        </w:rPr>
        <w:t>з</w:t>
      </w:r>
      <w:r w:rsidRPr="00006007">
        <w:rPr>
          <w:spacing w:val="4"/>
        </w:rPr>
        <w:t>дать в России качественную культурную среду, ра</w:t>
      </w:r>
      <w:r w:rsidRPr="00006007">
        <w:rPr>
          <w:spacing w:val="4"/>
        </w:rPr>
        <w:t>з</w:t>
      </w:r>
      <w:r w:rsidRPr="00006007">
        <w:rPr>
          <w:spacing w:val="4"/>
        </w:rPr>
        <w:t>работать Стратегию государственной культурной политики, создать надведомственную координ</w:t>
      </w:r>
      <w:r w:rsidRPr="00006007">
        <w:rPr>
          <w:spacing w:val="4"/>
        </w:rPr>
        <w:t>и</w:t>
      </w:r>
      <w:r w:rsidRPr="00006007">
        <w:rPr>
          <w:spacing w:val="4"/>
        </w:rPr>
        <w:t>рующую культурную структуру, расширить культу</w:t>
      </w:r>
      <w:r w:rsidRPr="00006007">
        <w:rPr>
          <w:spacing w:val="4"/>
        </w:rPr>
        <w:t>р</w:t>
      </w:r>
      <w:r w:rsidRPr="00006007">
        <w:rPr>
          <w:spacing w:val="4"/>
        </w:rPr>
        <w:t>ное влияние в мире, увеличить финансирование культуры в процентном соотношении к общим ра</w:t>
      </w:r>
      <w:r w:rsidRPr="00006007">
        <w:rPr>
          <w:spacing w:val="4"/>
        </w:rPr>
        <w:t>с</w:t>
      </w:r>
      <w:r w:rsidRPr="00006007">
        <w:rPr>
          <w:spacing w:val="4"/>
        </w:rPr>
        <w:t>ходам бюджета, разработать политику поддержки русского языка</w:t>
      </w:r>
      <w:r w:rsidRPr="00006007">
        <w:rPr>
          <w:rStyle w:val="aa"/>
          <w:spacing w:val="4"/>
        </w:rPr>
        <w:footnoteReference w:id="2"/>
      </w:r>
      <w:r w:rsidRPr="00006007">
        <w:rPr>
          <w:spacing w:val="4"/>
        </w:rPr>
        <w:t xml:space="preserve">. На проведение </w:t>
      </w:r>
      <w:r w:rsidR="00B17AA4">
        <w:rPr>
          <w:spacing w:val="4"/>
        </w:rPr>
        <w:t>Г</w:t>
      </w:r>
      <w:r w:rsidRPr="00006007">
        <w:rPr>
          <w:spacing w:val="4"/>
        </w:rPr>
        <w:t>ода культуры</w:t>
      </w:r>
      <w:r w:rsidR="00B17AA4">
        <w:rPr>
          <w:spacing w:val="4"/>
        </w:rPr>
        <w:t>,</w:t>
      </w:r>
      <w:r w:rsidRPr="00006007">
        <w:rPr>
          <w:spacing w:val="4"/>
        </w:rPr>
        <w:t xml:space="preserve"> с</w:t>
      </w:r>
      <w:r w:rsidRPr="00006007">
        <w:rPr>
          <w:spacing w:val="4"/>
        </w:rPr>
        <w:t>о</w:t>
      </w:r>
      <w:r w:rsidRPr="00006007">
        <w:rPr>
          <w:spacing w:val="4"/>
        </w:rPr>
        <w:t>гласно отчету Правительства о результатах работы в 2014 году</w:t>
      </w:r>
      <w:r w:rsidR="00B17AA4">
        <w:rPr>
          <w:spacing w:val="4"/>
        </w:rPr>
        <w:t>,</w:t>
      </w:r>
      <w:r w:rsidRPr="00006007">
        <w:rPr>
          <w:spacing w:val="4"/>
        </w:rPr>
        <w:t xml:space="preserve"> было выделено порядка 3 </w:t>
      </w:r>
      <w:r w:rsidR="00C34771" w:rsidRPr="00006007">
        <w:rPr>
          <w:spacing w:val="4"/>
        </w:rPr>
        <w:t>млрд</w:t>
      </w:r>
      <w:r w:rsidRPr="00006007">
        <w:rPr>
          <w:spacing w:val="4"/>
        </w:rPr>
        <w:t xml:space="preserve"> рублей, введены в эксплуатацию, отреставрированы 70</w:t>
      </w:r>
      <w:r w:rsidR="00DB5AE7" w:rsidRPr="00006007">
        <w:rPr>
          <w:spacing w:val="4"/>
        </w:rPr>
        <w:t xml:space="preserve"> </w:t>
      </w:r>
      <w:r w:rsidRPr="00006007">
        <w:rPr>
          <w:spacing w:val="4"/>
        </w:rPr>
        <w:t>об</w:t>
      </w:r>
      <w:r w:rsidRPr="00006007">
        <w:rPr>
          <w:spacing w:val="4"/>
        </w:rPr>
        <w:t>ъ</w:t>
      </w:r>
      <w:r w:rsidRPr="00006007">
        <w:rPr>
          <w:spacing w:val="4"/>
        </w:rPr>
        <w:t>ектов культуры, повышена заработная плата работников культуры</w:t>
      </w:r>
      <w:r w:rsidRPr="00006007">
        <w:rPr>
          <w:rStyle w:val="aa"/>
          <w:spacing w:val="4"/>
        </w:rPr>
        <w:footnoteReference w:id="3"/>
      </w:r>
      <w:r w:rsidRPr="00006007">
        <w:rPr>
          <w:spacing w:val="4"/>
        </w:rPr>
        <w:t>.</w:t>
      </w:r>
    </w:p>
    <w:p w:rsidR="00EE1B15" w:rsidRPr="00006007" w:rsidRDefault="00EE1B15" w:rsidP="00DB5AE7">
      <w:r w:rsidRPr="00006007">
        <w:t>Реализация всех этих идей, разумеется</w:t>
      </w:r>
      <w:r w:rsidR="00C34771" w:rsidRPr="00006007">
        <w:t>,</w:t>
      </w:r>
      <w:r w:rsidRPr="00006007">
        <w:t xml:space="preserve"> требует адекватного правового опосредования</w:t>
      </w:r>
      <w:r w:rsidR="00C34771" w:rsidRPr="00006007">
        <w:t>,</w:t>
      </w:r>
      <w:r w:rsidRPr="00006007">
        <w:t xml:space="preserve"> и в этом смысле наш форум находится в архиактуальном русле. </w:t>
      </w:r>
      <w:r w:rsidR="002A63AD" w:rsidRPr="00006007">
        <w:t>«</w:t>
      </w:r>
      <w:r w:rsidRPr="00006007">
        <w:t>Пакет</w:t>
      </w:r>
      <w:r w:rsidR="002A63AD" w:rsidRPr="00006007">
        <w:t>»</w:t>
      </w:r>
      <w:r w:rsidRPr="00006007">
        <w:t xml:space="preserve"> законов о культуре, кинематографии, музеях, библиотеках </w:t>
      </w:r>
      <w:r w:rsidR="00DB5AE7" w:rsidRPr="00006007">
        <w:t xml:space="preserve">— </w:t>
      </w:r>
      <w:r w:rsidRPr="00006007">
        <w:t>продолжение этой политики.</w:t>
      </w:r>
    </w:p>
    <w:p w:rsidR="00EE1B15" w:rsidRPr="00006007" w:rsidRDefault="00EE1B15" w:rsidP="00DB5AE7">
      <w:r w:rsidRPr="00006007">
        <w:t xml:space="preserve">2015 год объявлен </w:t>
      </w:r>
      <w:r w:rsidR="00C34771" w:rsidRPr="00006007">
        <w:t>Г</w:t>
      </w:r>
      <w:r w:rsidRPr="00006007">
        <w:t xml:space="preserve">одом литературы </w:t>
      </w:r>
      <w:r w:rsidR="00DB5AE7" w:rsidRPr="00006007">
        <w:t xml:space="preserve">— </w:t>
      </w:r>
      <w:r w:rsidRPr="00006007">
        <w:t>для меня это несколько реально странно: разве литер</w:t>
      </w:r>
      <w:r w:rsidRPr="00006007">
        <w:t>а</w:t>
      </w:r>
      <w:r w:rsidRPr="00006007">
        <w:t xml:space="preserve">тура </w:t>
      </w:r>
      <w:r w:rsidR="00DB5AE7" w:rsidRPr="00006007">
        <w:t xml:space="preserve">— </w:t>
      </w:r>
      <w:r w:rsidRPr="00006007">
        <w:t xml:space="preserve">не элемент культуры? Конечно, из цельного </w:t>
      </w:r>
      <w:r w:rsidR="002A63AD" w:rsidRPr="00006007">
        <w:t>«</w:t>
      </w:r>
      <w:r w:rsidRPr="00006007">
        <w:t>куска</w:t>
      </w:r>
      <w:r w:rsidR="002A63AD" w:rsidRPr="00006007">
        <w:t>»</w:t>
      </w:r>
      <w:r w:rsidRPr="00006007">
        <w:t xml:space="preserve"> культуры можно бесконечно долго </w:t>
      </w:r>
      <w:r w:rsidR="002A63AD" w:rsidRPr="00006007">
        <w:t>«</w:t>
      </w:r>
      <w:r w:rsidRPr="00006007">
        <w:t>вычл</w:t>
      </w:r>
      <w:r w:rsidRPr="00006007">
        <w:t>е</w:t>
      </w:r>
      <w:r w:rsidRPr="00006007">
        <w:t>нять</w:t>
      </w:r>
      <w:r w:rsidR="002A63AD" w:rsidRPr="00006007">
        <w:t>»</w:t>
      </w:r>
      <w:r w:rsidRPr="00006007">
        <w:t xml:space="preserve"> фрагменты, но как это законодательно урегулировать?</w:t>
      </w:r>
    </w:p>
    <w:p w:rsidR="00EE1B15" w:rsidRPr="00006007" w:rsidRDefault="00EE1B15" w:rsidP="00DB5AE7">
      <w:r w:rsidRPr="00006007">
        <w:t>Трудно не согласит</w:t>
      </w:r>
      <w:r w:rsidR="00C34771" w:rsidRPr="00006007">
        <w:t>ь</w:t>
      </w:r>
      <w:r w:rsidRPr="00006007">
        <w:t>ся с позицией тех исследователей, которые активно продвигают идею пр</w:t>
      </w:r>
      <w:r w:rsidRPr="00006007">
        <w:t>и</w:t>
      </w:r>
      <w:r w:rsidRPr="00006007">
        <w:t>оритетности, выдвижени</w:t>
      </w:r>
      <w:r w:rsidR="00C34771" w:rsidRPr="00006007">
        <w:t>я</w:t>
      </w:r>
      <w:r w:rsidRPr="00006007">
        <w:t xml:space="preserve"> на первый план культурно-просветительных функций государства</w:t>
      </w:r>
      <w:r w:rsidRPr="00006007">
        <w:rPr>
          <w:rStyle w:val="aa"/>
        </w:rPr>
        <w:footnoteReference w:id="4"/>
      </w:r>
      <w:r w:rsidRPr="00006007">
        <w:t>.</w:t>
      </w:r>
    </w:p>
    <w:p w:rsidR="00EE1B15" w:rsidRPr="00006007" w:rsidRDefault="002A63AD" w:rsidP="00DB5AE7">
      <w:r w:rsidRPr="00006007">
        <w:t>«</w:t>
      </w:r>
      <w:r w:rsidR="00EE1B15" w:rsidRPr="00006007">
        <w:t>Просветительство</w:t>
      </w:r>
      <w:r w:rsidRPr="00006007">
        <w:t>»</w:t>
      </w:r>
      <w:r w:rsidR="00EE1B15" w:rsidRPr="00006007">
        <w:t xml:space="preserve"> представляется мне несколько архаичным понятием и к тому же нет резона выводить его из категориальной системы </w:t>
      </w:r>
      <w:r w:rsidRPr="00006007">
        <w:t>«</w:t>
      </w:r>
      <w:r w:rsidR="00EE1B15" w:rsidRPr="00006007">
        <w:t>культура</w:t>
      </w:r>
      <w:r w:rsidRPr="00006007">
        <w:t>»</w:t>
      </w:r>
      <w:r w:rsidR="00EE1B15" w:rsidRPr="00006007">
        <w:t>.</w:t>
      </w:r>
    </w:p>
    <w:p w:rsidR="0025782B" w:rsidRPr="00006007" w:rsidRDefault="00EE1B15" w:rsidP="00DB5AE7">
      <w:r w:rsidRPr="00006007">
        <w:t xml:space="preserve">Культурная функция государства </w:t>
      </w:r>
      <w:r w:rsidR="00DB5AE7" w:rsidRPr="00006007">
        <w:t xml:space="preserve">— </w:t>
      </w:r>
      <w:r w:rsidRPr="00006007">
        <w:t>более точное, более концентрированное наименование. При таком подходе объект государственной деятельности один и един, а его относительно самостоятел</w:t>
      </w:r>
      <w:r w:rsidRPr="00006007">
        <w:t>ь</w:t>
      </w:r>
      <w:r w:rsidRPr="00006007">
        <w:t>ные элементы становятся конкретным предметом правового регулирования.</w:t>
      </w:r>
    </w:p>
    <w:p w:rsidR="00EE1B15" w:rsidRPr="00006007" w:rsidRDefault="00EE1B15" w:rsidP="00DB5AE7">
      <w:r w:rsidRPr="00006007">
        <w:t xml:space="preserve">Политологом Леонидом Радзиховским выдвинуто невероятно обидное мнение: </w:t>
      </w:r>
      <w:r w:rsidR="002A63AD" w:rsidRPr="00006007">
        <w:t>«</w:t>
      </w:r>
      <w:r w:rsidRPr="00006007">
        <w:t>В новейшей И</w:t>
      </w:r>
      <w:r w:rsidRPr="00006007">
        <w:t>с</w:t>
      </w:r>
      <w:r w:rsidRPr="00006007">
        <w:t>тории России более бесплодного периода хоть в массовой культуре (попсе), хоть в элитной, чем Наше Время, пожалуй, и не подберешь</w:t>
      </w:r>
      <w:r w:rsidR="00C34771" w:rsidRPr="00006007">
        <w:t>»</w:t>
      </w:r>
      <w:r w:rsidRPr="00006007">
        <w:t xml:space="preserve">. Автор риторически вопрошает: </w:t>
      </w:r>
      <w:r w:rsidR="002A63AD" w:rsidRPr="00006007">
        <w:t>«</w:t>
      </w:r>
      <w:r w:rsidRPr="00006007">
        <w:t>Может, мировой тренд на усре</w:t>
      </w:r>
      <w:r w:rsidRPr="00006007">
        <w:t>д</w:t>
      </w:r>
      <w:r w:rsidRPr="00006007">
        <w:t xml:space="preserve">нение и </w:t>
      </w:r>
      <w:r w:rsidR="002A63AD" w:rsidRPr="00006007">
        <w:t>«</w:t>
      </w:r>
      <w:r w:rsidRPr="00006007">
        <w:t>оттенки серого</w:t>
      </w:r>
      <w:r w:rsidR="002A63AD" w:rsidRPr="00006007">
        <w:t>»</w:t>
      </w:r>
      <w:r w:rsidRPr="00006007">
        <w:t xml:space="preserve"> вместо культуры?</w:t>
      </w:r>
      <w:r w:rsidR="002A63AD" w:rsidRPr="00006007">
        <w:t>»</w:t>
      </w:r>
      <w:r w:rsidR="00C34771" w:rsidRPr="00006007">
        <w:rPr>
          <w:rStyle w:val="aa"/>
        </w:rPr>
        <w:t xml:space="preserve"> </w:t>
      </w:r>
      <w:r w:rsidR="00C34771" w:rsidRPr="00006007">
        <w:rPr>
          <w:rStyle w:val="aa"/>
        </w:rPr>
        <w:footnoteReference w:id="5"/>
      </w:r>
      <w:r w:rsidRPr="00006007">
        <w:t>.</w:t>
      </w:r>
    </w:p>
    <w:p w:rsidR="0025782B" w:rsidRPr="00006007" w:rsidRDefault="00EE1B15" w:rsidP="00DB5AE7">
      <w:r w:rsidRPr="00006007">
        <w:t>Об упадке в законотворческой культуре вести речь не приходится. Да, не достигнуты некие ве</w:t>
      </w:r>
      <w:r w:rsidRPr="00006007">
        <w:t>р</w:t>
      </w:r>
      <w:r w:rsidRPr="00006007">
        <w:t>шины правовой мудрости, нет ярких технико-юридических брендов, но в целом основы правового р</w:t>
      </w:r>
      <w:r w:rsidRPr="00006007">
        <w:t>е</w:t>
      </w:r>
      <w:r w:rsidRPr="00006007">
        <w:t>гулирования культурной деятельности созданы</w:t>
      </w:r>
      <w:r w:rsidR="00C34771" w:rsidRPr="00006007">
        <w:t>,</w:t>
      </w:r>
      <w:r w:rsidRPr="00006007">
        <w:t xml:space="preserve"> и нам есть что соверш</w:t>
      </w:r>
      <w:r w:rsidR="00C34771" w:rsidRPr="00006007">
        <w:t>енствовать</w:t>
      </w:r>
      <w:r w:rsidRPr="00006007">
        <w:t>.</w:t>
      </w:r>
    </w:p>
    <w:p w:rsidR="0025782B" w:rsidRPr="00006007" w:rsidRDefault="00EE1B15" w:rsidP="00DB5AE7">
      <w:pPr>
        <w:rPr>
          <w:spacing w:val="2"/>
        </w:rPr>
      </w:pPr>
      <w:r w:rsidRPr="00006007">
        <w:rPr>
          <w:spacing w:val="2"/>
        </w:rPr>
        <w:lastRenderedPageBreak/>
        <w:t>Эту функцию государство может и должно поставить в разряд первоочередных, первостепе</w:t>
      </w:r>
      <w:r w:rsidRPr="00006007">
        <w:rPr>
          <w:spacing w:val="2"/>
        </w:rPr>
        <w:t>н</w:t>
      </w:r>
      <w:r w:rsidRPr="00006007">
        <w:rPr>
          <w:spacing w:val="2"/>
        </w:rPr>
        <w:t>ных даже в сравнении с функцией обороны и охраны правопорядка, ибо и они зависят, обусловлены культурой.</w:t>
      </w:r>
    </w:p>
    <w:p w:rsidR="00EE1B15" w:rsidRPr="00006007" w:rsidRDefault="00EE1B15" w:rsidP="00DB5AE7">
      <w:r w:rsidRPr="00006007">
        <w:t>Но для ее выполнения требуется сотрудничество, партнерство со множеством институтов и не только гражданского общества. Нельзя только на государство возложить ответственность за культу</w:t>
      </w:r>
      <w:r w:rsidRPr="00006007">
        <w:t>р</w:t>
      </w:r>
      <w:r w:rsidRPr="00006007">
        <w:t>ный уровень общества.</w:t>
      </w:r>
    </w:p>
    <w:p w:rsidR="0025782B" w:rsidRPr="00006007" w:rsidRDefault="002A63AD" w:rsidP="00DB5AE7">
      <w:r w:rsidRPr="00006007">
        <w:t>«</w:t>
      </w:r>
      <w:r w:rsidR="00EE1B15" w:rsidRPr="00006007">
        <w:t>Культура семьи</w:t>
      </w:r>
      <w:r w:rsidRPr="00006007">
        <w:t>»</w:t>
      </w:r>
      <w:r w:rsidR="00EE1B15" w:rsidRPr="00006007">
        <w:t xml:space="preserve"> в самом широком смысле этого понятия напрямую многими нитями связана с культурной деятельностью государства, со всеми этапами законотворчества и его </w:t>
      </w:r>
      <w:r w:rsidRPr="00006007">
        <w:t>«</w:t>
      </w:r>
      <w:r w:rsidR="00EE1B15" w:rsidRPr="00006007">
        <w:t>техническим о</w:t>
      </w:r>
      <w:r w:rsidR="00EE1B15" w:rsidRPr="00006007">
        <w:t>с</w:t>
      </w:r>
      <w:r w:rsidR="00EE1B15" w:rsidRPr="00006007">
        <w:t>нащением</w:t>
      </w:r>
      <w:r w:rsidRPr="00006007">
        <w:t>»</w:t>
      </w:r>
      <w:r w:rsidR="00EE1B15" w:rsidRPr="00006007">
        <w:t>. Грубое потребительство, которое рождается прежде всего в семье</w:t>
      </w:r>
      <w:r w:rsidR="00B17AA4">
        <w:t>,</w:t>
      </w:r>
      <w:r w:rsidR="00EE1B15" w:rsidRPr="00006007">
        <w:t xml:space="preserve"> </w:t>
      </w:r>
      <w:r w:rsidR="00DB5AE7" w:rsidRPr="00006007">
        <w:t xml:space="preserve">— </w:t>
      </w:r>
      <w:r w:rsidR="00EE1B15" w:rsidRPr="00006007">
        <w:t>барьер культуре и образованию.</w:t>
      </w:r>
    </w:p>
    <w:p w:rsidR="00EE1B15" w:rsidRPr="00006007" w:rsidRDefault="00EE1B15" w:rsidP="00DB5AE7">
      <w:r w:rsidRPr="00006007">
        <w:t xml:space="preserve">Субкультура преступного мира </w:t>
      </w:r>
      <w:r w:rsidR="00DB5AE7" w:rsidRPr="00006007">
        <w:t xml:space="preserve">— </w:t>
      </w:r>
      <w:r w:rsidRPr="00006007">
        <w:t xml:space="preserve">антикультура (либо контркультура) </w:t>
      </w:r>
      <w:r w:rsidR="00DB5AE7" w:rsidRPr="00006007">
        <w:t xml:space="preserve">— </w:t>
      </w:r>
      <w:r w:rsidRPr="00006007">
        <w:t>получила столь широкое распространение, что до тех пор пока она будет воспроизводиться</w:t>
      </w:r>
      <w:r w:rsidR="00C34771" w:rsidRPr="00006007">
        <w:t>,</w:t>
      </w:r>
      <w:r w:rsidRPr="00006007">
        <w:t xml:space="preserve"> ни государство, ни общество не могут считать выполнение культурной функции успешной.</w:t>
      </w:r>
    </w:p>
    <w:p w:rsidR="00EE1B15" w:rsidRPr="00006007" w:rsidRDefault="002A63AD" w:rsidP="00DB5AE7">
      <w:r w:rsidRPr="00006007">
        <w:t>«</w:t>
      </w:r>
      <w:r w:rsidR="00EE1B15" w:rsidRPr="00006007">
        <w:t>Личное в культуре</w:t>
      </w:r>
      <w:r w:rsidRPr="00006007">
        <w:t>»</w:t>
      </w:r>
      <w:r w:rsidR="00EE1B15" w:rsidRPr="00006007">
        <w:t xml:space="preserve">, </w:t>
      </w:r>
      <w:r w:rsidRPr="00006007">
        <w:t>«</w:t>
      </w:r>
      <w:r w:rsidR="00EE1B15" w:rsidRPr="00006007">
        <w:t>личная юридическая культура</w:t>
      </w:r>
      <w:r w:rsidRPr="00006007">
        <w:t>»</w:t>
      </w:r>
      <w:r w:rsidR="00EE1B15" w:rsidRPr="00006007">
        <w:t xml:space="preserve"> </w:t>
      </w:r>
      <w:r w:rsidR="00DB5AE7" w:rsidRPr="00006007">
        <w:t xml:space="preserve">— </w:t>
      </w:r>
      <w:r w:rsidR="00EE1B15" w:rsidRPr="00006007">
        <w:t>эти понятия употребляются как само с</w:t>
      </w:r>
      <w:r w:rsidR="00EE1B15" w:rsidRPr="00006007">
        <w:t>о</w:t>
      </w:r>
      <w:r w:rsidR="00EE1B15" w:rsidRPr="00006007">
        <w:t>бой разумеющееся. Между тем их подлинное логико-гносеологическое и морально-психологическое содержание не исследовано и пока явно обеднено. У немецкого сатирика Эриха Фрида (1921</w:t>
      </w:r>
      <w:r w:rsidR="00EB6F15" w:rsidRPr="00006007">
        <w:t>—</w:t>
      </w:r>
      <w:r w:rsidR="00EE1B15" w:rsidRPr="00006007">
        <w:t>1998) есть любопытное и</w:t>
      </w:r>
      <w:r w:rsidR="00C34771" w:rsidRPr="00006007">
        <w:t>,</w:t>
      </w:r>
      <w:r w:rsidR="00EE1B15" w:rsidRPr="00006007">
        <w:t xml:space="preserve"> как мне кажется, очень глубокое стихотворение </w:t>
      </w:r>
      <w:r w:rsidRPr="00006007">
        <w:t>«</w:t>
      </w:r>
      <w:r w:rsidR="00EE1B15" w:rsidRPr="00006007">
        <w:t>Закаливание</w:t>
      </w:r>
      <w:r w:rsidRPr="00006007">
        <w:t>»</w:t>
      </w:r>
      <w:r w:rsidR="00EE1B15" w:rsidRPr="00006007">
        <w:t>:</w:t>
      </w:r>
    </w:p>
    <w:p w:rsidR="00EE1B15" w:rsidRPr="00006007" w:rsidRDefault="00EE1B15" w:rsidP="00DB5AE7"/>
    <w:p w:rsidR="00EE1B15" w:rsidRPr="00006007" w:rsidRDefault="002A63AD" w:rsidP="00DB5AE7">
      <w:pPr>
        <w:ind w:left="3969" w:firstLine="0"/>
      </w:pPr>
      <w:r w:rsidRPr="00006007">
        <w:t>«</w:t>
      </w:r>
      <w:r w:rsidR="00EE1B15" w:rsidRPr="00006007">
        <w:t>Может ли шок</w:t>
      </w:r>
    </w:p>
    <w:p w:rsidR="00EE1B15" w:rsidRPr="00006007" w:rsidRDefault="00EE1B15" w:rsidP="00DB5AE7">
      <w:pPr>
        <w:ind w:left="3969" w:firstLine="0"/>
      </w:pPr>
      <w:r w:rsidRPr="00006007">
        <w:t>от столкновения</w:t>
      </w:r>
    </w:p>
    <w:p w:rsidR="0025782B" w:rsidRPr="00006007" w:rsidRDefault="00EE1B15" w:rsidP="00DB5AE7">
      <w:pPr>
        <w:ind w:left="3969" w:firstLine="0"/>
      </w:pPr>
      <w:r w:rsidRPr="00006007">
        <w:t>с чужой</w:t>
      </w:r>
    </w:p>
    <w:p w:rsidR="00EE1B15" w:rsidRPr="00006007" w:rsidRDefault="00EE1B15" w:rsidP="00DB5AE7">
      <w:pPr>
        <w:ind w:left="3969" w:firstLine="0"/>
      </w:pPr>
      <w:r w:rsidRPr="00006007">
        <w:t>культурой</w:t>
      </w:r>
    </w:p>
    <w:p w:rsidR="0025782B" w:rsidRPr="00006007" w:rsidRDefault="00EE1B15" w:rsidP="00DB5AE7">
      <w:pPr>
        <w:ind w:left="3969" w:firstLine="0"/>
      </w:pPr>
      <w:r w:rsidRPr="00006007">
        <w:t>смягчить шок</w:t>
      </w:r>
      <w:r w:rsidR="00C34771" w:rsidRPr="00006007">
        <w:t>,</w:t>
      </w:r>
    </w:p>
    <w:p w:rsidR="00EE1B15" w:rsidRPr="00006007" w:rsidRDefault="00EE1B15" w:rsidP="00DB5AE7">
      <w:pPr>
        <w:ind w:left="3969" w:firstLine="0"/>
      </w:pPr>
      <w:r w:rsidRPr="00006007">
        <w:t>который во мне</w:t>
      </w:r>
    </w:p>
    <w:p w:rsidR="0025782B" w:rsidRPr="00006007" w:rsidRDefault="00EE1B15" w:rsidP="00DB5AE7">
      <w:pPr>
        <w:ind w:left="3969" w:firstLine="0"/>
      </w:pPr>
      <w:r w:rsidRPr="00006007">
        <w:t>вызывает</w:t>
      </w:r>
    </w:p>
    <w:p w:rsidR="00EE1B15" w:rsidRPr="00006007" w:rsidRDefault="00EE1B15" w:rsidP="00DB5AE7">
      <w:pPr>
        <w:ind w:left="3969" w:firstLine="0"/>
      </w:pPr>
      <w:r w:rsidRPr="00006007">
        <w:t>моя культура?</w:t>
      </w:r>
      <w:r w:rsidR="002A63AD" w:rsidRPr="00006007">
        <w:t>»</w:t>
      </w:r>
    </w:p>
    <w:p w:rsidR="00EE1B15" w:rsidRPr="00006007" w:rsidRDefault="00EE1B15" w:rsidP="00DB5AE7"/>
    <w:p w:rsidR="00EE1B15" w:rsidRPr="00006007" w:rsidRDefault="00EE1B15" w:rsidP="00DB5AE7">
      <w:pPr>
        <w:rPr>
          <w:spacing w:val="4"/>
        </w:rPr>
      </w:pPr>
      <w:r w:rsidRPr="00006007">
        <w:rPr>
          <w:spacing w:val="4"/>
        </w:rPr>
        <w:t>Острейший и</w:t>
      </w:r>
      <w:r w:rsidR="00C34771" w:rsidRPr="00006007">
        <w:rPr>
          <w:spacing w:val="4"/>
        </w:rPr>
        <w:t>,</w:t>
      </w:r>
      <w:r w:rsidRPr="00006007">
        <w:rPr>
          <w:spacing w:val="4"/>
        </w:rPr>
        <w:t xml:space="preserve"> пожалуй, вечный вопрос </w:t>
      </w:r>
      <w:r w:rsidR="00DB5AE7" w:rsidRPr="00006007">
        <w:rPr>
          <w:spacing w:val="4"/>
        </w:rPr>
        <w:t xml:space="preserve">— </w:t>
      </w:r>
      <w:r w:rsidRPr="00006007">
        <w:rPr>
          <w:spacing w:val="4"/>
        </w:rPr>
        <w:t>как связать все прежнее культурное наследие с и</w:t>
      </w:r>
      <w:r w:rsidRPr="00006007">
        <w:rPr>
          <w:spacing w:val="4"/>
        </w:rPr>
        <w:t>с</w:t>
      </w:r>
      <w:r w:rsidRPr="00006007">
        <w:rPr>
          <w:spacing w:val="4"/>
        </w:rPr>
        <w:t xml:space="preserve">торическими перспективами России и мира? </w:t>
      </w:r>
      <w:r w:rsidR="00DB5AE7" w:rsidRPr="00006007">
        <w:rPr>
          <w:spacing w:val="4"/>
        </w:rPr>
        <w:t xml:space="preserve">— </w:t>
      </w:r>
      <w:r w:rsidRPr="00006007">
        <w:rPr>
          <w:spacing w:val="4"/>
        </w:rPr>
        <w:t>не может быть решен без адекватного уровня те</w:t>
      </w:r>
      <w:r w:rsidRPr="00006007">
        <w:rPr>
          <w:spacing w:val="4"/>
        </w:rPr>
        <w:t>х</w:t>
      </w:r>
      <w:r w:rsidRPr="00006007">
        <w:rPr>
          <w:spacing w:val="4"/>
        </w:rPr>
        <w:t>ники правового опосредования не всей и не всякой, а только юридически значимой культурной деятельности.</w:t>
      </w:r>
    </w:p>
    <w:p w:rsidR="00EE1B15" w:rsidRPr="00006007" w:rsidRDefault="00EE1B15" w:rsidP="00DB5AE7">
      <w:r w:rsidRPr="00006007">
        <w:t xml:space="preserve">По давно сложившейся традиции представлю </w:t>
      </w:r>
      <w:r w:rsidR="00B17AA4">
        <w:t>в</w:t>
      </w:r>
      <w:r w:rsidRPr="00006007">
        <w:t>ам обновленные, конечно, не все, а лишь осно</w:t>
      </w:r>
      <w:r w:rsidRPr="00006007">
        <w:t>в</w:t>
      </w:r>
      <w:r w:rsidRPr="00006007">
        <w:t xml:space="preserve">ные результаты наших ежегодных </w:t>
      </w:r>
      <w:r w:rsidR="002A63AD" w:rsidRPr="00006007">
        <w:t>«</w:t>
      </w:r>
      <w:r w:rsidRPr="00006007">
        <w:t>осенних</w:t>
      </w:r>
      <w:r w:rsidR="002A63AD" w:rsidRPr="00006007">
        <w:t>»</w:t>
      </w:r>
      <w:r w:rsidRPr="00006007">
        <w:t xml:space="preserve"> встреч.</w:t>
      </w:r>
    </w:p>
    <w:p w:rsidR="00EE1B15" w:rsidRPr="00006007" w:rsidRDefault="00EE1B15" w:rsidP="00DB5AE7">
      <w:pPr>
        <w:rPr>
          <w:b/>
          <w:i/>
        </w:rPr>
      </w:pPr>
      <w:r w:rsidRPr="00006007">
        <w:t xml:space="preserve">Нижегородский исследовательский научно-прикладной центр </w:t>
      </w:r>
      <w:r w:rsidR="002A63AD" w:rsidRPr="00006007">
        <w:t>«</w:t>
      </w:r>
      <w:r w:rsidRPr="00006007">
        <w:t>Юридическая техника</w:t>
      </w:r>
      <w:r w:rsidR="002A63AD" w:rsidRPr="00006007">
        <w:t>»</w:t>
      </w:r>
      <w:r w:rsidRPr="00006007">
        <w:t xml:space="preserve"> и сформ</w:t>
      </w:r>
      <w:r w:rsidRPr="00006007">
        <w:t>и</w:t>
      </w:r>
      <w:r w:rsidRPr="00006007">
        <w:t xml:space="preserve">ровавшаяся на базе Нижегородской академии МВД России научная школа </w:t>
      </w:r>
      <w:r w:rsidR="002A63AD" w:rsidRPr="00006007">
        <w:rPr>
          <w:b/>
          <w:i/>
        </w:rPr>
        <w:t>«</w:t>
      </w:r>
      <w:r w:rsidRPr="00006007">
        <w:rPr>
          <w:b/>
          <w:i/>
        </w:rPr>
        <w:t>Совершенствование юридической техники как закономерность правотворческого процесса России (история, те</w:t>
      </w:r>
      <w:r w:rsidRPr="00006007">
        <w:rPr>
          <w:b/>
          <w:i/>
        </w:rPr>
        <w:t>о</w:t>
      </w:r>
      <w:r w:rsidRPr="00006007">
        <w:rPr>
          <w:b/>
          <w:i/>
        </w:rPr>
        <w:t>рия, практика)</w:t>
      </w:r>
      <w:r w:rsidR="002A63AD" w:rsidRPr="00006007">
        <w:rPr>
          <w:b/>
          <w:i/>
        </w:rPr>
        <w:t>»</w:t>
      </w:r>
      <w:r w:rsidRPr="00006007">
        <w:rPr>
          <w:b/>
          <w:i/>
        </w:rPr>
        <w:t xml:space="preserve"> </w:t>
      </w:r>
      <w:r w:rsidRPr="00006007">
        <w:t>за истекшие 15 лет достигли следующих результатов.</w:t>
      </w:r>
    </w:p>
    <w:p w:rsidR="00EE1B15" w:rsidRPr="00006007" w:rsidRDefault="00EE1B15" w:rsidP="00DB5AE7">
      <w:r w:rsidRPr="00006007">
        <w:t>Школа основана в 1999 году и с тех пор и до настоящего времени функционирует с разной степ</w:t>
      </w:r>
      <w:r w:rsidRPr="00006007">
        <w:t>е</w:t>
      </w:r>
      <w:r w:rsidRPr="00006007">
        <w:t>нью интенсивности в форме создания разноплановых временных творческих коллективов. В общей сложности в разработке основного научного направления Школы участвует около 300 правоведов (как ученых, так и практиков) из 48 городов Российской Федерации. В разные годы в научных мероприят</w:t>
      </w:r>
      <w:r w:rsidRPr="00006007">
        <w:t>и</w:t>
      </w:r>
      <w:r w:rsidRPr="00006007">
        <w:t>ях, проводимых Школой, приняли участие английские, канадские, швейцарские, немецкие, израил</w:t>
      </w:r>
      <w:r w:rsidRPr="00006007">
        <w:t>ь</w:t>
      </w:r>
      <w:r w:rsidRPr="00006007">
        <w:t>ские, мексиканские, чилийские, белорусские, армянские, грузинские, узбекские, таджикские, каза</w:t>
      </w:r>
      <w:r w:rsidRPr="00006007">
        <w:t>х</w:t>
      </w:r>
      <w:r w:rsidRPr="00006007">
        <w:t>станские исследователи.</w:t>
      </w:r>
    </w:p>
    <w:p w:rsidR="00EE1B15" w:rsidRPr="00006007" w:rsidRDefault="00EE1B15" w:rsidP="00DB5AE7">
      <w:r w:rsidRPr="00006007">
        <w:t xml:space="preserve">13 июня 2006 года Управлением ФНС по Нижегородской области зарегистрирован в качестве юридического лица </w:t>
      </w:r>
      <w:r w:rsidR="002A63AD" w:rsidRPr="00006007">
        <w:t>«</w:t>
      </w:r>
      <w:r w:rsidRPr="00006007">
        <w:t xml:space="preserve">Нижегородский исследовательский научно-прикладной центр </w:t>
      </w:r>
      <w:r w:rsidR="00FD510A" w:rsidRPr="00006007">
        <w:t>«</w:t>
      </w:r>
      <w:r w:rsidRPr="00006007">
        <w:t>Юридическая техника</w:t>
      </w:r>
      <w:r w:rsidR="00FD510A" w:rsidRPr="00006007">
        <w:t>»</w:t>
      </w:r>
      <w:r w:rsidR="002A63AD" w:rsidRPr="00006007">
        <w:t>«</w:t>
      </w:r>
      <w:r w:rsidRPr="00006007">
        <w:t>, который на основе специальных договоров сотрудничает с 15 крупнейшими правовыми в</w:t>
      </w:r>
      <w:r w:rsidRPr="00006007">
        <w:t>у</w:t>
      </w:r>
      <w:r w:rsidRPr="00006007">
        <w:t>зами и Российским правотворческим обществом.</w:t>
      </w:r>
    </w:p>
    <w:p w:rsidR="00EE1B15" w:rsidRPr="00006007" w:rsidRDefault="00EE1B15" w:rsidP="00DB5AE7">
      <w:r w:rsidRPr="00006007">
        <w:rPr>
          <w:b/>
          <w:bCs/>
        </w:rPr>
        <w:t xml:space="preserve">Состав научной школы </w:t>
      </w:r>
      <w:r w:rsidRPr="00006007">
        <w:t>отличается полисубъектностью. Стабильное и самое крупное ядро шк</w:t>
      </w:r>
      <w:r w:rsidRPr="00006007">
        <w:t>о</w:t>
      </w:r>
      <w:r w:rsidRPr="00006007">
        <w:t>лы образует профессорско-преподавательский состав Нижегородской академии МВД России (47 ч</w:t>
      </w:r>
      <w:r w:rsidRPr="00006007">
        <w:t>е</w:t>
      </w:r>
      <w:r w:rsidRPr="00006007">
        <w:t xml:space="preserve">ловек), преподаватели юридических факультетов гражданских университетов, академий и институтов, специализирующиеся по учебному курсу </w:t>
      </w:r>
      <w:r w:rsidR="002A63AD" w:rsidRPr="00006007">
        <w:t>«</w:t>
      </w:r>
      <w:r w:rsidRPr="00006007">
        <w:t>Юридическая техника</w:t>
      </w:r>
      <w:r w:rsidR="002A63AD" w:rsidRPr="00006007">
        <w:t>»</w:t>
      </w:r>
      <w:r w:rsidRPr="00006007">
        <w:t xml:space="preserve"> (89 человек), адъюнкты, докторанты, соискатели, готовящие диссертации по технико-юридической проблематике (29</w:t>
      </w:r>
      <w:r w:rsidR="00DB5AE7" w:rsidRPr="00006007">
        <w:t xml:space="preserve"> </w:t>
      </w:r>
      <w:r w:rsidRPr="00006007">
        <w:t>человек).</w:t>
      </w:r>
    </w:p>
    <w:p w:rsidR="00EE1B15" w:rsidRPr="00006007" w:rsidRDefault="00EE1B15" w:rsidP="00DB5AE7">
      <w:r w:rsidRPr="00006007">
        <w:t>Наиболее значимым результатом функционирования научной школы является монографическая разработка исследуемого явления, выраженная в двух формах: а) опубликование монографий и тем</w:t>
      </w:r>
      <w:r w:rsidRPr="00006007">
        <w:t>а</w:t>
      </w:r>
      <w:r w:rsidRPr="00006007">
        <w:t>тических сборников статей; б) подготовка и защита докторских и кандидатских диссертаций.</w:t>
      </w:r>
    </w:p>
    <w:p w:rsidR="00EE1B15" w:rsidRPr="00006007" w:rsidRDefault="00EE1B15" w:rsidP="00DB5AE7">
      <w:r w:rsidRPr="00006007">
        <w:rPr>
          <w:b/>
          <w:bCs/>
        </w:rPr>
        <w:t>За время существования научной школы издано 29 монографий и тематических сборн</w:t>
      </w:r>
      <w:r w:rsidRPr="00006007">
        <w:rPr>
          <w:b/>
          <w:bCs/>
        </w:rPr>
        <w:t>и</w:t>
      </w:r>
      <w:r w:rsidRPr="00006007">
        <w:rPr>
          <w:b/>
          <w:bCs/>
        </w:rPr>
        <w:t>ков статей:</w:t>
      </w:r>
    </w:p>
    <w:p w:rsidR="00EE1B15" w:rsidRPr="00006007" w:rsidRDefault="00EE1B15" w:rsidP="00DB5AE7">
      <w:pPr>
        <w:tabs>
          <w:tab w:val="left" w:pos="0"/>
          <w:tab w:val="left" w:pos="993"/>
        </w:tabs>
      </w:pPr>
      <w:r w:rsidRPr="00006007">
        <w:t>Проблемы юридической техники: сборник статей / под ред. доктора юридических наук, профе</w:t>
      </w:r>
      <w:r w:rsidRPr="00006007">
        <w:t>с</w:t>
      </w:r>
      <w:r w:rsidRPr="00006007">
        <w:t>сора, академика РАЕН, РАЮН и ПАНИ, заслуженного деятеля науки РФ В.М. Баранова. Н. Новгород, 2000. 823 с.</w:t>
      </w:r>
    </w:p>
    <w:p w:rsidR="00EE1B15" w:rsidRPr="00006007" w:rsidRDefault="00EE1B15" w:rsidP="00DB5AE7">
      <w:pPr>
        <w:tabs>
          <w:tab w:val="left" w:pos="0"/>
          <w:tab w:val="left" w:pos="993"/>
        </w:tabs>
      </w:pPr>
      <w:r w:rsidRPr="00006007">
        <w:lastRenderedPageBreak/>
        <w:t xml:space="preserve">Законотворческая техника современной России: состояние, проблемы, совершенствование: </w:t>
      </w:r>
      <w:r w:rsidR="00C34771" w:rsidRPr="00006007">
        <w:t>с</w:t>
      </w:r>
      <w:r w:rsidRPr="00006007">
        <w:t>борник статей: в 2 т. / под ред. доктора юридических наук, профессора, академика РАЕН, РАЮН и ПАНИ, заслуженного деятеля науки РФ В.М. Баранова. Н. Новгород, 2001. Т. 1. 544 с.</w:t>
      </w:r>
    </w:p>
    <w:p w:rsidR="00EE1B15" w:rsidRPr="00006007" w:rsidRDefault="00EE1B15" w:rsidP="00DB5AE7">
      <w:pPr>
        <w:tabs>
          <w:tab w:val="left" w:pos="0"/>
          <w:tab w:val="left" w:pos="993"/>
        </w:tabs>
      </w:pPr>
      <w:r w:rsidRPr="00006007">
        <w:t>Законотворческая техника современной России: состояние, проблемы, совершенствование: сборник статей: в 2 т. / под ред. доктора юридических наук, профессора, академика РАЕН, РАЮН и ПАНИ, заслуженного деятеля науки РФ В.М. Баранова. Н. Новгород, 2001. Т. 2. 543 с.</w:t>
      </w:r>
    </w:p>
    <w:p w:rsidR="00EE1B15" w:rsidRPr="00006007" w:rsidRDefault="00EE1B15" w:rsidP="00DB5AE7">
      <w:pPr>
        <w:tabs>
          <w:tab w:val="left" w:pos="0"/>
          <w:tab w:val="left" w:pos="993"/>
        </w:tabs>
      </w:pPr>
      <w:r w:rsidRPr="00006007">
        <w:t>Нормотворчество муниципальных образований России: содержание, техника, эффективность: сборник статей / под ред. доктора юридических наук, профессора, академика РАЕН, РАЮН и ПАНИ, заслуженного деятеля науки РФ В.М. Баранова. Н. Новгород, 2002. 298 с.</w:t>
      </w:r>
    </w:p>
    <w:p w:rsidR="00EE1B15" w:rsidRPr="00006007" w:rsidRDefault="00EE1B15" w:rsidP="00DB5AE7">
      <w:pPr>
        <w:tabs>
          <w:tab w:val="left" w:pos="0"/>
          <w:tab w:val="left" w:pos="993"/>
        </w:tabs>
      </w:pPr>
      <w:r w:rsidRPr="00006007">
        <w:t>Российская и европейская правозащитные системы: соотношение и проблемы гармонизации: сборник статей / под ред. доктора юридических наук, профессора, академика РАЕН, РАЮН и ПАНИ, заслуженного деятеля науки РФ В.М. Баранова. Н. Новгород, 2003. 635 с.</w:t>
      </w:r>
    </w:p>
    <w:p w:rsidR="00EE1B15" w:rsidRPr="00006007" w:rsidRDefault="00EE1B15" w:rsidP="00DB5AE7">
      <w:pPr>
        <w:tabs>
          <w:tab w:val="left" w:pos="0"/>
          <w:tab w:val="left" w:pos="993"/>
        </w:tabs>
      </w:pPr>
      <w:r w:rsidRPr="00006007">
        <w:rPr>
          <w:i/>
          <w:iCs/>
        </w:rPr>
        <w:t>Баранов В.М.</w:t>
      </w:r>
      <w:r w:rsidRPr="00006007">
        <w:t xml:space="preserve"> Концепция законопроекта. Н. Новгород, 2003. 190 с.</w:t>
      </w:r>
    </w:p>
    <w:p w:rsidR="00EE1B15" w:rsidRPr="00006007" w:rsidRDefault="00EE1B15" w:rsidP="00DB5AE7">
      <w:pPr>
        <w:tabs>
          <w:tab w:val="left" w:pos="0"/>
          <w:tab w:val="left" w:pos="993"/>
        </w:tabs>
      </w:pPr>
      <w:r w:rsidRPr="00006007">
        <w:rPr>
          <w:i/>
          <w:iCs/>
        </w:rPr>
        <w:t>Баранов В.М.</w:t>
      </w:r>
      <w:r w:rsidRPr="00006007">
        <w:t xml:space="preserve"> Примечания в российском праве / В.М. Баранов, А.П. Кузнецов, С.В. Изосимов, И.Н. Бокова, Д.С. Кондаков. Н. Новгород, 2005. 195 с.</w:t>
      </w:r>
    </w:p>
    <w:p w:rsidR="00EE1B15" w:rsidRPr="00006007" w:rsidRDefault="00EE1B15" w:rsidP="00DB5AE7">
      <w:pPr>
        <w:tabs>
          <w:tab w:val="left" w:pos="0"/>
          <w:tab w:val="left" w:pos="993"/>
        </w:tabs>
      </w:pPr>
      <w:r w:rsidRPr="00006007">
        <w:rPr>
          <w:i/>
          <w:iCs/>
        </w:rPr>
        <w:t>Баранов В.М.</w:t>
      </w:r>
      <w:r w:rsidRPr="00006007">
        <w:t xml:space="preserve"> Классификация в российском законодательстве / В.М. Баранов, Е.В. Чуманов. Н.</w:t>
      </w:r>
      <w:r w:rsidR="000D71BB" w:rsidRPr="00006007">
        <w:t> </w:t>
      </w:r>
      <w:r w:rsidRPr="00006007">
        <w:t>Новгород, 2005. 260 с.</w:t>
      </w:r>
    </w:p>
    <w:p w:rsidR="00EE1B15" w:rsidRPr="00006007" w:rsidRDefault="00EE1B15" w:rsidP="00DB5AE7">
      <w:pPr>
        <w:tabs>
          <w:tab w:val="left" w:pos="0"/>
          <w:tab w:val="left" w:pos="993"/>
        </w:tabs>
      </w:pPr>
      <w:r w:rsidRPr="00006007">
        <w:t xml:space="preserve">Законодательная дефиниция: логико-гносеологические, политико-юридические, морально-психологические и практические проблемы: материалы Международного </w:t>
      </w:r>
      <w:r w:rsidR="002A63AD" w:rsidRPr="00006007">
        <w:t>«</w:t>
      </w:r>
      <w:r w:rsidRPr="00006007">
        <w:t>круглого стола</w:t>
      </w:r>
      <w:r w:rsidR="002A63AD" w:rsidRPr="00006007">
        <w:t>»</w:t>
      </w:r>
      <w:r w:rsidRPr="00006007">
        <w:t xml:space="preserve"> (Черновцы, 21—23 сентября 2006 года) / под ред. доктора юридических наук, профессора, заслуженного деятеля науки РФ В.М. Баранова, доктора юридических наук, профессора, заслуженного юриста Украины П.С.</w:t>
      </w:r>
      <w:r w:rsidR="000D71BB" w:rsidRPr="00006007">
        <w:t> </w:t>
      </w:r>
      <w:r w:rsidRPr="00006007">
        <w:t>Пацуркивского, кандидата юридических наук Г.О. Матюшкина. Н. Новгород: Нижегородский и</w:t>
      </w:r>
      <w:r w:rsidRPr="00006007">
        <w:t>с</w:t>
      </w:r>
      <w:r w:rsidRPr="00006007">
        <w:t xml:space="preserve">следовательский научно-прикладной центр </w:t>
      </w:r>
      <w:r w:rsidR="002A63AD" w:rsidRPr="00006007">
        <w:t>«</w:t>
      </w:r>
      <w:r w:rsidRPr="00006007">
        <w:t>Юридическая техника</w:t>
      </w:r>
      <w:r w:rsidR="002A63AD" w:rsidRPr="00006007">
        <w:t>»</w:t>
      </w:r>
      <w:r w:rsidRPr="00006007">
        <w:t>, 2007. 1456 с.</w:t>
      </w:r>
    </w:p>
    <w:p w:rsidR="00EE1B15" w:rsidRPr="00006007" w:rsidRDefault="00EE1B15" w:rsidP="00DB5AE7">
      <w:pPr>
        <w:tabs>
          <w:tab w:val="left" w:pos="0"/>
          <w:tab w:val="left" w:pos="993"/>
        </w:tabs>
      </w:pPr>
      <w:r w:rsidRPr="00006007">
        <w:rPr>
          <w:i/>
          <w:iCs/>
        </w:rPr>
        <w:t>Толстик В.А.</w:t>
      </w:r>
      <w:r w:rsidRPr="00006007">
        <w:t xml:space="preserve"> Борьба за содержание права: монография / В.А. Толстик, Н.А. Трусов. Н. Новгород, 2008. 203 с.</w:t>
      </w:r>
    </w:p>
    <w:p w:rsidR="00EE1B15" w:rsidRPr="00006007" w:rsidRDefault="00EE1B15" w:rsidP="00DB5AE7">
      <w:pPr>
        <w:tabs>
          <w:tab w:val="left" w:pos="0"/>
          <w:tab w:val="left" w:pos="993"/>
        </w:tabs>
      </w:pPr>
      <w:r w:rsidRPr="00006007">
        <w:t>Систематизация законодательства в России (историко-правовые, теоретико-методологические и технико-юридические проблемы). К 175-летию Свода законов Российской империи: материалы Международного круглого стола. Институт государства и права РАН (Москва, 18—19 января 2008 г</w:t>
      </w:r>
      <w:r w:rsidRPr="00006007">
        <w:t>о</w:t>
      </w:r>
      <w:r w:rsidRPr="00006007">
        <w:t>да) / под ред. проф. В.М. Баранова, В.Г. Графского, С.В. Кодана. Н. Новгород, 2008. 477 с.</w:t>
      </w:r>
    </w:p>
    <w:p w:rsidR="00EE1B15" w:rsidRPr="00006007" w:rsidRDefault="00EE1B15" w:rsidP="00DB5AE7">
      <w:pPr>
        <w:tabs>
          <w:tab w:val="left" w:pos="0"/>
          <w:tab w:val="left" w:pos="993"/>
        </w:tabs>
      </w:pPr>
      <w:r w:rsidRPr="00006007">
        <w:t>Пробелы в законодательстве и пути их преодоления: сборник научных статей по итогам Межд</w:t>
      </w:r>
      <w:r w:rsidRPr="00006007">
        <w:t>у</w:t>
      </w:r>
      <w:r w:rsidRPr="00006007">
        <w:t>народной научно-практической конференции 14—15 сентября 2007 года / под ред. В.И. Каныгина, С.В. Изосимова, А.Ю. Чупровой. Н. Новгород: Нижегородская академия МВД России, 2008. 711 с.</w:t>
      </w:r>
    </w:p>
    <w:p w:rsidR="00EE1B15" w:rsidRPr="00006007" w:rsidRDefault="00EE1B15" w:rsidP="00DB5AE7">
      <w:pPr>
        <w:tabs>
          <w:tab w:val="left" w:pos="0"/>
          <w:tab w:val="left" w:pos="993"/>
        </w:tabs>
      </w:pPr>
      <w:r w:rsidRPr="00006007">
        <w:t>Конкретизация законодательства как технико-юридический прием нормотворческой, интерпр</w:t>
      </w:r>
      <w:r w:rsidRPr="00006007">
        <w:t>е</w:t>
      </w:r>
      <w:r w:rsidRPr="00006007">
        <w:t>тационной, правоприменительной практики: материалы Международного симпозиума (Геленджик, 27—28 сентября 2007 года) / под ред. доктора юридических наук, профессора, заслуженного деятеля науки РФ В.М. Баранова. Н. Новгород: Нижегородская академия МВД России, 2008. 1134 с.</w:t>
      </w:r>
    </w:p>
    <w:p w:rsidR="00EE1B15" w:rsidRPr="00006007" w:rsidRDefault="00EE1B15" w:rsidP="00DB5AE7">
      <w:pPr>
        <w:tabs>
          <w:tab w:val="left" w:pos="0"/>
          <w:tab w:val="left" w:pos="993"/>
        </w:tabs>
      </w:pPr>
      <w:r w:rsidRPr="00006007">
        <w:rPr>
          <w:i/>
          <w:iCs/>
        </w:rPr>
        <w:t>Жарова Е.Ю.</w:t>
      </w:r>
      <w:r w:rsidRPr="00006007">
        <w:t xml:space="preserve"> Программа как правовой документ: монография. Н. Новгород, 2008. 218 с.</w:t>
      </w:r>
    </w:p>
    <w:p w:rsidR="00EE1B15" w:rsidRPr="00006007" w:rsidRDefault="00EE1B15" w:rsidP="00DB5AE7">
      <w:pPr>
        <w:tabs>
          <w:tab w:val="left" w:pos="0"/>
          <w:tab w:val="left" w:pos="993"/>
        </w:tabs>
      </w:pPr>
      <w:r w:rsidRPr="00006007">
        <w:t>Правотворческие ошибки: понятие, виды, практика и техника устранения в постсоветских гос</w:t>
      </w:r>
      <w:r w:rsidRPr="00006007">
        <w:t>у</w:t>
      </w:r>
      <w:r w:rsidRPr="00006007">
        <w:t>дарствах: материалы Международного научно-практического круглого стола (29—30 мая 2008 года) / под ред. В.М. Баранова, И.М. Мацкевича. М.: Проспект, 2009. 1120 с.</w:t>
      </w:r>
    </w:p>
    <w:p w:rsidR="00EE1B15" w:rsidRPr="00006007" w:rsidRDefault="00EE1B15" w:rsidP="00DB5AE7">
      <w:pPr>
        <w:tabs>
          <w:tab w:val="left" w:pos="0"/>
          <w:tab w:val="left" w:pos="993"/>
        </w:tabs>
      </w:pPr>
      <w:r w:rsidRPr="00006007">
        <w:t>Кодификация законодательства: теория, практика, техника: материалы Международной научно-практической конференции (Нижний Новгород, 25—26 сентября 2008 года) / под ред. доктора юрид</w:t>
      </w:r>
      <w:r w:rsidRPr="00006007">
        <w:t>и</w:t>
      </w:r>
      <w:r w:rsidRPr="00006007">
        <w:t>ческих наук, профессора, заслуженного деятеля науки РФ В.М. Баранова, кандидата юридических н</w:t>
      </w:r>
      <w:r w:rsidRPr="00006007">
        <w:t>а</w:t>
      </w:r>
      <w:r w:rsidRPr="00006007">
        <w:t>ук, доцента Д.Г. Краснова. Н. Новгород: Нижегородская академия МВД России, Торгово-промышленная палата Нижегородской области, 2009. 1099 с.</w:t>
      </w:r>
    </w:p>
    <w:p w:rsidR="00EE1B15" w:rsidRPr="00006007" w:rsidRDefault="00EE1B15" w:rsidP="00DB5AE7">
      <w:pPr>
        <w:tabs>
          <w:tab w:val="left" w:pos="0"/>
          <w:tab w:val="left" w:pos="993"/>
        </w:tabs>
      </w:pPr>
      <w:r w:rsidRPr="00006007">
        <w:rPr>
          <w:i/>
          <w:iCs/>
        </w:rPr>
        <w:t>Толстик В.А.</w:t>
      </w:r>
      <w:r w:rsidRPr="00006007">
        <w:t xml:space="preserve"> Системное толкование норм права / В.А. Толстик, Н.Л. Дворников, К.В. Каргин. М., 2010. 136 с.</w:t>
      </w:r>
    </w:p>
    <w:p w:rsidR="00EE1B15" w:rsidRPr="00006007" w:rsidRDefault="00EE1B15" w:rsidP="00DB5AE7">
      <w:pPr>
        <w:tabs>
          <w:tab w:val="left" w:pos="0"/>
          <w:tab w:val="left" w:pos="993"/>
        </w:tabs>
      </w:pPr>
      <w:r w:rsidRPr="00006007">
        <w:rPr>
          <w:i/>
          <w:iCs/>
        </w:rPr>
        <w:t>Баранов В.М.</w:t>
      </w:r>
      <w:r w:rsidRPr="00006007">
        <w:t xml:space="preserve"> Презумпция истинности приговора / В.М. Баранов, М.П. Поляков, О.Н. Сычева. Н.</w:t>
      </w:r>
      <w:r w:rsidR="000D71BB" w:rsidRPr="00006007">
        <w:t> </w:t>
      </w:r>
      <w:r w:rsidRPr="00006007">
        <w:t>Новгород, 2010. 300 с.</w:t>
      </w:r>
    </w:p>
    <w:p w:rsidR="00EE1B15" w:rsidRPr="00006007" w:rsidRDefault="00EE1B15" w:rsidP="00DB5AE7">
      <w:pPr>
        <w:tabs>
          <w:tab w:val="left" w:pos="0"/>
          <w:tab w:val="left" w:pos="993"/>
        </w:tabs>
      </w:pPr>
      <w:r w:rsidRPr="00006007">
        <w:rPr>
          <w:i/>
          <w:iCs/>
        </w:rPr>
        <w:t xml:space="preserve">Пшеничнов М.А. </w:t>
      </w:r>
      <w:r w:rsidRPr="00006007">
        <w:t>Гармонизация российского законодательства: проблемы теории и практики: монография. Н. Новгород, 2011. 539 с.</w:t>
      </w:r>
    </w:p>
    <w:p w:rsidR="00EE1B15" w:rsidRPr="00006007" w:rsidRDefault="00EE1B15" w:rsidP="00DB5AE7">
      <w:pPr>
        <w:tabs>
          <w:tab w:val="left" w:pos="0"/>
          <w:tab w:val="left" w:pos="993"/>
        </w:tabs>
      </w:pPr>
      <w:r w:rsidRPr="00006007">
        <w:rPr>
          <w:i/>
          <w:iCs/>
        </w:rPr>
        <w:t>Баранов В.М.</w:t>
      </w:r>
      <w:r w:rsidRPr="00006007">
        <w:t xml:space="preserve"> Юридический отказ (теория, практика, техника) / В.М. Баранов, М.В. Баранова, И.П. Гладышева. Н. Новгород, 2011. 656 с.</w:t>
      </w:r>
    </w:p>
    <w:p w:rsidR="00EE1B15" w:rsidRPr="00006007" w:rsidRDefault="00EE1B15" w:rsidP="00DB5AE7">
      <w:pPr>
        <w:tabs>
          <w:tab w:val="left" w:pos="0"/>
          <w:tab w:val="left" w:pos="993"/>
        </w:tabs>
      </w:pPr>
      <w:r w:rsidRPr="00006007">
        <w:rPr>
          <w:i/>
          <w:iCs/>
        </w:rPr>
        <w:t>Баранов В.М.</w:t>
      </w:r>
      <w:r w:rsidRPr="00006007">
        <w:t xml:space="preserve"> Преамбула нормативного правового акта (проблемы теории и практики): моногр</w:t>
      </w:r>
      <w:r w:rsidRPr="00006007">
        <w:t>а</w:t>
      </w:r>
      <w:r w:rsidRPr="00006007">
        <w:t>фия / В.М. Баранов, Л.К. Лутова. Н. Новгород, 2012. 406 с.</w:t>
      </w:r>
    </w:p>
    <w:p w:rsidR="00EE1B15" w:rsidRPr="00006007" w:rsidRDefault="00EE1B15" w:rsidP="00DB5AE7">
      <w:pPr>
        <w:tabs>
          <w:tab w:val="left" w:pos="0"/>
          <w:tab w:val="left" w:pos="993"/>
        </w:tabs>
      </w:pPr>
      <w:r w:rsidRPr="00006007">
        <w:rPr>
          <w:i/>
          <w:iCs/>
        </w:rPr>
        <w:t>Мамай Е.А.</w:t>
      </w:r>
      <w:r w:rsidRPr="00006007">
        <w:t xml:space="preserve"> Эффективность правоприменительных процедур (теория, практика, техника) / под ред. проф. В.А. Толстика. М.: Юрлитинформ, 2012. 224 с.</w:t>
      </w:r>
    </w:p>
    <w:p w:rsidR="00EE1B15" w:rsidRPr="00006007" w:rsidRDefault="00EE1B15" w:rsidP="00DB5AE7">
      <w:pPr>
        <w:tabs>
          <w:tab w:val="left" w:pos="0"/>
          <w:tab w:val="left" w:pos="993"/>
        </w:tabs>
      </w:pPr>
      <w:r w:rsidRPr="00006007">
        <w:rPr>
          <w:i/>
        </w:rPr>
        <w:t>Маслов Д.Е.</w:t>
      </w:r>
      <w:r w:rsidRPr="00006007">
        <w:t xml:space="preserve"> Юридическая рекомендация: понятие, виды, пути совершенствования: монография. Н. Новгород: Нижегородская академия МВД России, 2012. 88 с.</w:t>
      </w:r>
    </w:p>
    <w:p w:rsidR="00EE1B15" w:rsidRPr="00006007" w:rsidRDefault="00EE1B15" w:rsidP="00DB5AE7">
      <w:pPr>
        <w:tabs>
          <w:tab w:val="left" w:pos="0"/>
          <w:tab w:val="left" w:pos="993"/>
        </w:tabs>
      </w:pPr>
      <w:r w:rsidRPr="00006007">
        <w:rPr>
          <w:i/>
          <w:iCs/>
        </w:rPr>
        <w:t>Терновцов А.В.</w:t>
      </w:r>
      <w:r w:rsidRPr="00006007">
        <w:t xml:space="preserve"> Юридическая отсрочка: </w:t>
      </w:r>
      <w:r w:rsidR="00C34771" w:rsidRPr="00006007">
        <w:t>м</w:t>
      </w:r>
      <w:r w:rsidRPr="00006007">
        <w:t>онография / под науч. ред. проф. В.М. Баранова и с</w:t>
      </w:r>
      <w:r w:rsidR="00DB5AE7" w:rsidRPr="00006007">
        <w:t xml:space="preserve"> </w:t>
      </w:r>
      <w:r w:rsidRPr="00006007">
        <w:t>предисл. проф. Н.А. Колоколова. М.: Юрлитинформ, 2013. 184 с.</w:t>
      </w:r>
    </w:p>
    <w:p w:rsidR="00EE1B15" w:rsidRPr="00006007" w:rsidRDefault="00EE1B15" w:rsidP="00DB5AE7">
      <w:pPr>
        <w:tabs>
          <w:tab w:val="left" w:pos="0"/>
          <w:tab w:val="left" w:pos="993"/>
        </w:tabs>
      </w:pPr>
      <w:r w:rsidRPr="00006007">
        <w:rPr>
          <w:i/>
          <w:iCs/>
        </w:rPr>
        <w:lastRenderedPageBreak/>
        <w:t>Гущева Ю.В.</w:t>
      </w:r>
      <w:r w:rsidRPr="00006007">
        <w:t xml:space="preserve"> Примирительная процедура в праве (доктрина, практика, техника): монография / под науч. ред. д.ю.н., проф., заслуженного деятеля науки РФ В.М. Баранова. Н. Новгород, 2013. 289 с.</w:t>
      </w:r>
    </w:p>
    <w:p w:rsidR="00EE1B15" w:rsidRPr="00006007" w:rsidRDefault="00EE1B15" w:rsidP="00DB5AE7">
      <w:pPr>
        <w:tabs>
          <w:tab w:val="left" w:pos="0"/>
          <w:tab w:val="left" w:pos="993"/>
        </w:tabs>
      </w:pPr>
      <w:r w:rsidRPr="00006007">
        <w:rPr>
          <w:i/>
          <w:iCs/>
        </w:rPr>
        <w:t>Ванина И.А</w:t>
      </w:r>
      <w:r w:rsidRPr="00006007">
        <w:t>. Юридическое указание (теория, практика, техника): монография / под науч. ред. д.ю.н., проф., заслуженного деятеля науки Российской Федерации В.М. Баранова. Н. Новгород, 2013. 300 с.</w:t>
      </w:r>
    </w:p>
    <w:p w:rsidR="00EE1B15" w:rsidRPr="00006007" w:rsidRDefault="00EE1B15" w:rsidP="00DB5AE7">
      <w:pPr>
        <w:tabs>
          <w:tab w:val="left" w:pos="0"/>
          <w:tab w:val="left" w:pos="993"/>
        </w:tabs>
      </w:pPr>
      <w:r w:rsidRPr="00006007">
        <w:rPr>
          <w:i/>
        </w:rPr>
        <w:t>Баранов В.М.</w:t>
      </w:r>
      <w:r w:rsidRPr="00006007">
        <w:t xml:space="preserve"> Преамбула нормативного правового акта (доктрина, практика, техника): моногр</w:t>
      </w:r>
      <w:r w:rsidRPr="00006007">
        <w:t>а</w:t>
      </w:r>
      <w:r w:rsidRPr="00006007">
        <w:t>фия. М.: Юрлитинформ, 2014. 248 с.</w:t>
      </w:r>
    </w:p>
    <w:p w:rsidR="00EE1B15" w:rsidRPr="00006007" w:rsidRDefault="00EE1B15" w:rsidP="00DB5AE7">
      <w:pPr>
        <w:tabs>
          <w:tab w:val="left" w:pos="0"/>
          <w:tab w:val="left" w:pos="993"/>
        </w:tabs>
      </w:pPr>
      <w:r w:rsidRPr="00006007">
        <w:rPr>
          <w:i/>
        </w:rPr>
        <w:t xml:space="preserve">Баранов В.М., Кузнецов А.П., Маршакова Н.Н. </w:t>
      </w:r>
      <w:r w:rsidRPr="00006007">
        <w:t>Классификация в российском законодательстве (теоретико-прикладное исследование): монография / под ред. А.П. Кузнецова. М.: Юрлитинформ, 2014. 160 с.</w:t>
      </w:r>
    </w:p>
    <w:p w:rsidR="00EE1B15" w:rsidRPr="00006007" w:rsidRDefault="00EE1B15" w:rsidP="00DB5AE7">
      <w:pPr>
        <w:tabs>
          <w:tab w:val="left" w:pos="0"/>
          <w:tab w:val="left" w:pos="993"/>
        </w:tabs>
      </w:pPr>
      <w:r w:rsidRPr="00006007">
        <w:rPr>
          <w:bCs/>
        </w:rPr>
        <w:t>По проблематике Школы опубликовано 85 статей в журналах, включенных ВАК Минобрнауки Ро</w:t>
      </w:r>
      <w:r w:rsidRPr="00006007">
        <w:rPr>
          <w:bCs/>
        </w:rPr>
        <w:t>с</w:t>
      </w:r>
      <w:r w:rsidRPr="00006007">
        <w:rPr>
          <w:bCs/>
        </w:rPr>
        <w:t>сии в Перечень ведущих рецензируемых научных изданий, в которых должны быть опубликованы о</w:t>
      </w:r>
      <w:r w:rsidRPr="00006007">
        <w:rPr>
          <w:bCs/>
        </w:rPr>
        <w:t>с</w:t>
      </w:r>
      <w:r w:rsidRPr="00006007">
        <w:rPr>
          <w:bCs/>
        </w:rPr>
        <w:t>новные научные результаты диссертаций на соискание ученых степеней докторов и кандидатов наук.</w:t>
      </w:r>
    </w:p>
    <w:p w:rsidR="00EE1B15" w:rsidRPr="00006007" w:rsidRDefault="00EE1B15" w:rsidP="00DB5AE7">
      <w:pPr>
        <w:tabs>
          <w:tab w:val="left" w:pos="0"/>
          <w:tab w:val="left" w:pos="993"/>
        </w:tabs>
      </w:pPr>
      <w:r w:rsidRPr="00006007">
        <w:rPr>
          <w:bCs/>
        </w:rPr>
        <w:t>Иные публикации по предмету исследования научной школы — 192.</w:t>
      </w:r>
    </w:p>
    <w:p w:rsidR="00EE1B15" w:rsidRPr="00006007" w:rsidRDefault="00EE1B15" w:rsidP="00DB5AE7">
      <w:pPr>
        <w:tabs>
          <w:tab w:val="left" w:pos="0"/>
          <w:tab w:val="left" w:pos="993"/>
        </w:tabs>
      </w:pPr>
      <w:r w:rsidRPr="00006007">
        <w:rPr>
          <w:bCs/>
        </w:rPr>
        <w:t>В рамках работы Школы защищено 5 докторских (Сенякин И.Н., Толстик В.А., Давыдова</w:t>
      </w:r>
      <w:r w:rsidR="00DB5AE7" w:rsidRPr="00006007">
        <w:rPr>
          <w:bCs/>
        </w:rPr>
        <w:t xml:space="preserve"> </w:t>
      </w:r>
      <w:r w:rsidRPr="00006007">
        <w:rPr>
          <w:bCs/>
        </w:rPr>
        <w:t>М.Л., Пшеничнов М.А., Хужин А.М.) и 47 кандидатских диссертаций.</w:t>
      </w:r>
    </w:p>
    <w:p w:rsidR="00EE1B15" w:rsidRPr="00006007" w:rsidRDefault="00EE1B15" w:rsidP="00DB5AE7">
      <w:pPr>
        <w:tabs>
          <w:tab w:val="left" w:pos="0"/>
          <w:tab w:val="left" w:pos="993"/>
        </w:tabs>
        <w:rPr>
          <w:bCs/>
        </w:rPr>
      </w:pPr>
      <w:r w:rsidRPr="00006007">
        <w:rPr>
          <w:bCs/>
        </w:rPr>
        <w:t>По инициативе и при участии представителей научной Школы проведено около 20 научных ко</w:t>
      </w:r>
      <w:r w:rsidRPr="00006007">
        <w:rPr>
          <w:bCs/>
        </w:rPr>
        <w:t>н</w:t>
      </w:r>
      <w:r w:rsidRPr="00006007">
        <w:rPr>
          <w:bCs/>
        </w:rPr>
        <w:t>ференций, семинаров, симпозиумов, круглых столов.</w:t>
      </w:r>
    </w:p>
    <w:p w:rsidR="00EE1B15" w:rsidRPr="00006007" w:rsidRDefault="00EE1B15" w:rsidP="00DB5AE7">
      <w:pPr>
        <w:tabs>
          <w:tab w:val="left" w:pos="0"/>
          <w:tab w:val="left" w:pos="993"/>
        </w:tabs>
        <w:rPr>
          <w:bCs/>
        </w:rPr>
      </w:pPr>
      <w:r w:rsidRPr="00006007">
        <w:rPr>
          <w:bCs/>
        </w:rPr>
        <w:t>24 сентября 2012 года на базе академии состоялась дискусси</w:t>
      </w:r>
      <w:r w:rsidR="00C34771" w:rsidRPr="00006007">
        <w:rPr>
          <w:bCs/>
        </w:rPr>
        <w:t>я по докладу профессора Исак</w:t>
      </w:r>
      <w:r w:rsidR="00C34771" w:rsidRPr="00006007">
        <w:rPr>
          <w:bCs/>
        </w:rPr>
        <w:t>о</w:t>
      </w:r>
      <w:r w:rsidR="00C34771" w:rsidRPr="00006007">
        <w:rPr>
          <w:bCs/>
        </w:rPr>
        <w:t>ва </w:t>
      </w:r>
      <w:r w:rsidRPr="00006007">
        <w:rPr>
          <w:bCs/>
        </w:rPr>
        <w:t xml:space="preserve">В.Б. на тему: </w:t>
      </w:r>
      <w:r w:rsidR="002A63AD" w:rsidRPr="00006007">
        <w:rPr>
          <w:bCs/>
        </w:rPr>
        <w:t>«</w:t>
      </w:r>
      <w:r w:rsidRPr="00006007">
        <w:rPr>
          <w:bCs/>
        </w:rPr>
        <w:t>Форма нормативного правового акта в электронной среде</w:t>
      </w:r>
      <w:r w:rsidR="002A63AD" w:rsidRPr="00006007">
        <w:rPr>
          <w:bCs/>
        </w:rPr>
        <w:t>»</w:t>
      </w:r>
      <w:r w:rsidRPr="00006007">
        <w:rPr>
          <w:bCs/>
        </w:rPr>
        <w:t>.</w:t>
      </w:r>
    </w:p>
    <w:p w:rsidR="00EE1B15" w:rsidRPr="00006007" w:rsidRDefault="00EE1B15" w:rsidP="00DB5AE7">
      <w:r w:rsidRPr="00006007">
        <w:t xml:space="preserve">27 февраля 2013 года прошел межвузовский научно-практический круглый стол </w:t>
      </w:r>
      <w:r w:rsidR="002A63AD" w:rsidRPr="00006007">
        <w:t>«</w:t>
      </w:r>
      <w:r w:rsidRPr="00006007">
        <w:t>Качество с</w:t>
      </w:r>
      <w:r w:rsidRPr="00006007">
        <w:t>о</w:t>
      </w:r>
      <w:r w:rsidRPr="00006007">
        <w:t>временного российского законотворчества: состояние и пути повышения</w:t>
      </w:r>
      <w:r w:rsidR="002A63AD" w:rsidRPr="00006007">
        <w:t>»</w:t>
      </w:r>
      <w:r w:rsidRPr="00006007">
        <w:t xml:space="preserve"> по докладу доктора юрид</w:t>
      </w:r>
      <w:r w:rsidRPr="00006007">
        <w:t>и</w:t>
      </w:r>
      <w:r w:rsidRPr="00006007">
        <w:t>ческих наук, доктора философских наук, профессора, заместителя председателя Комитета Госуда</w:t>
      </w:r>
      <w:r w:rsidRPr="00006007">
        <w:t>р</w:t>
      </w:r>
      <w:r w:rsidRPr="00006007">
        <w:t>ственной Думы Федерального Собрания Российской Федерации по делам СНГ и связям с соотечес</w:t>
      </w:r>
      <w:r w:rsidRPr="00006007">
        <w:t>т</w:t>
      </w:r>
      <w:r w:rsidRPr="00006007">
        <w:t xml:space="preserve">венниками Т.Н. Москальковой. Доклад и материалы обсуждения опубликованы в № 22 журнала </w:t>
      </w:r>
      <w:r w:rsidR="002A63AD" w:rsidRPr="00006007">
        <w:t>«</w:t>
      </w:r>
      <w:r w:rsidRPr="00006007">
        <w:t>Юр</w:t>
      </w:r>
      <w:r w:rsidRPr="00006007">
        <w:t>и</w:t>
      </w:r>
      <w:r w:rsidRPr="00006007">
        <w:t>дическая наука и практика: Вестник Нижегородской академии МВД Ро</w:t>
      </w:r>
      <w:r w:rsidR="00DB5AE7" w:rsidRPr="00006007">
        <w:t>ссии</w:t>
      </w:r>
      <w:r w:rsidR="002A63AD" w:rsidRPr="00006007">
        <w:t>»</w:t>
      </w:r>
      <w:r w:rsidR="00DB5AE7" w:rsidRPr="00006007">
        <w:t xml:space="preserve"> за 2013 года на стран</w:t>
      </w:r>
      <w:r w:rsidR="00DB5AE7" w:rsidRPr="00006007">
        <w:t>и</w:t>
      </w:r>
      <w:r w:rsidR="00DB5AE7" w:rsidRPr="00006007">
        <w:t>цах </w:t>
      </w:r>
      <w:r w:rsidRPr="00006007">
        <w:t>136</w:t>
      </w:r>
      <w:r w:rsidR="00EB6F15" w:rsidRPr="00006007">
        <w:t>—</w:t>
      </w:r>
      <w:r w:rsidRPr="00006007">
        <w:t>284.</w:t>
      </w:r>
    </w:p>
    <w:p w:rsidR="00EE1B15" w:rsidRPr="00006007" w:rsidRDefault="00EE1B15" w:rsidP="00DB5AE7">
      <w:pPr>
        <w:tabs>
          <w:tab w:val="left" w:pos="0"/>
          <w:tab w:val="left" w:pos="993"/>
        </w:tabs>
      </w:pPr>
      <w:r w:rsidRPr="00006007">
        <w:rPr>
          <w:bCs/>
        </w:rPr>
        <w:t>Кроме того, за истекшие 15 лет представители Школы предложили и апробировали несколько других инновационных форм научно-исследовательской работы.</w:t>
      </w:r>
    </w:p>
    <w:p w:rsidR="00EE1B15" w:rsidRPr="00006007" w:rsidRDefault="00EE1B15" w:rsidP="00DB5AE7">
      <w:pPr>
        <w:tabs>
          <w:tab w:val="left" w:pos="0"/>
          <w:tab w:val="left" w:pos="993"/>
        </w:tabs>
      </w:pPr>
      <w:r w:rsidRPr="00006007">
        <w:t xml:space="preserve">Представители научной Школы в лице Нижегородского научно-прикладного исследовательского центра </w:t>
      </w:r>
      <w:r w:rsidR="002A63AD" w:rsidRPr="00006007">
        <w:t>«</w:t>
      </w:r>
      <w:r w:rsidRPr="00006007">
        <w:t>Юридическая техника</w:t>
      </w:r>
      <w:r w:rsidR="002A63AD" w:rsidRPr="00006007">
        <w:t>»</w:t>
      </w:r>
      <w:r w:rsidRPr="00006007">
        <w:t xml:space="preserve"> выступили инициаторами, организаторами и участниками четырех Б</w:t>
      </w:r>
      <w:r w:rsidRPr="00006007">
        <w:t>а</w:t>
      </w:r>
      <w:r w:rsidRPr="00006007">
        <w:t>баевских чтений. Первые чтения состоялись 23</w:t>
      </w:r>
      <w:r w:rsidR="00EB6F15" w:rsidRPr="00006007">
        <w:t>—</w:t>
      </w:r>
      <w:r w:rsidRPr="00006007">
        <w:t xml:space="preserve">24 сентября 2010 года на тему </w:t>
      </w:r>
      <w:r w:rsidR="002A63AD" w:rsidRPr="00006007">
        <w:t>«</w:t>
      </w:r>
      <w:r w:rsidRPr="00006007">
        <w:t>Правовые презум</w:t>
      </w:r>
      <w:r w:rsidRPr="00006007">
        <w:t>п</w:t>
      </w:r>
      <w:r w:rsidRPr="00006007">
        <w:t>ции: теория, практика, техника</w:t>
      </w:r>
      <w:r w:rsidR="002A63AD" w:rsidRPr="00006007">
        <w:t>»</w:t>
      </w:r>
      <w:r w:rsidRPr="00006007">
        <w:t xml:space="preserve">. Вторые чтения прошли 2—3 июня 2011 года и были посвящены теме </w:t>
      </w:r>
      <w:r w:rsidR="002A63AD" w:rsidRPr="00006007">
        <w:t>«</w:t>
      </w:r>
      <w:r w:rsidRPr="00006007">
        <w:t>Преемственность в праве: доктрина, российская и зарубежная практика, техника</w:t>
      </w:r>
      <w:r w:rsidR="002A63AD" w:rsidRPr="00006007">
        <w:t>»</w:t>
      </w:r>
      <w:r w:rsidRPr="00006007">
        <w:t>. Третьи чтения с</w:t>
      </w:r>
      <w:r w:rsidRPr="00006007">
        <w:t>о</w:t>
      </w:r>
      <w:r w:rsidRPr="00006007">
        <w:t xml:space="preserve">стоялись 6—7 июня 2012 года на тему </w:t>
      </w:r>
      <w:r w:rsidR="002A63AD" w:rsidRPr="00006007">
        <w:t>«</w:t>
      </w:r>
      <w:r w:rsidRPr="00006007">
        <w:t>Юридическая аргументация: теория, практика, техника</w:t>
      </w:r>
      <w:r w:rsidR="002A63AD" w:rsidRPr="00006007">
        <w:t>»</w:t>
      </w:r>
      <w:r w:rsidRPr="00006007">
        <w:t>.</w:t>
      </w:r>
    </w:p>
    <w:p w:rsidR="00EE1B15" w:rsidRPr="00006007" w:rsidRDefault="00EE1B15" w:rsidP="00DB5AE7">
      <w:pPr>
        <w:tabs>
          <w:tab w:val="left" w:pos="0"/>
          <w:tab w:val="left" w:pos="993"/>
        </w:tabs>
      </w:pPr>
      <w:r w:rsidRPr="00006007">
        <w:t>После Третьих Бабаевских чтений с учетом возросшего интереса юридической общественности к</w:t>
      </w:r>
      <w:r w:rsidR="00DB5AE7" w:rsidRPr="00006007">
        <w:t xml:space="preserve"> </w:t>
      </w:r>
      <w:r w:rsidRPr="00006007">
        <w:t>этой форме увековечения научной памяти было принято решение об их (чтениях) относительно сам</w:t>
      </w:r>
      <w:r w:rsidRPr="00006007">
        <w:t>о</w:t>
      </w:r>
      <w:r w:rsidRPr="00006007">
        <w:t xml:space="preserve">стоятельном расширенном варианте и с опубликованием материалов не в ежегоднике </w:t>
      </w:r>
      <w:r w:rsidR="002A63AD" w:rsidRPr="00006007">
        <w:t>«</w:t>
      </w:r>
      <w:r w:rsidRPr="00006007">
        <w:t>Юридическая техника</w:t>
      </w:r>
      <w:r w:rsidR="002A63AD" w:rsidRPr="00006007">
        <w:t>»</w:t>
      </w:r>
      <w:r w:rsidRPr="00006007">
        <w:t>, а в отдельном сборнике статей.</w:t>
      </w:r>
    </w:p>
    <w:p w:rsidR="00EE1B15" w:rsidRPr="00006007" w:rsidRDefault="00EE1B15" w:rsidP="00DB5AE7">
      <w:pPr>
        <w:tabs>
          <w:tab w:val="left" w:pos="0"/>
          <w:tab w:val="left" w:pos="993"/>
        </w:tabs>
      </w:pPr>
      <w:r w:rsidRPr="00006007">
        <w:t>Проведено три интернет-конференции по следующим актуальным в теоретическом плане и зн</w:t>
      </w:r>
      <w:r w:rsidRPr="00006007">
        <w:t>а</w:t>
      </w:r>
      <w:r w:rsidRPr="00006007">
        <w:t xml:space="preserve">чимым в практическом ракурсе темам: а) </w:t>
      </w:r>
      <w:r w:rsidR="002A63AD" w:rsidRPr="00006007">
        <w:t>«</w:t>
      </w:r>
      <w:r w:rsidRPr="00006007">
        <w:t>Техника рекомендательного правотворчества</w:t>
      </w:r>
      <w:r w:rsidR="002A63AD" w:rsidRPr="00006007">
        <w:t>»</w:t>
      </w:r>
      <w:r w:rsidRPr="00006007">
        <w:t xml:space="preserve"> (ноябрь 2009 года); б) </w:t>
      </w:r>
      <w:r w:rsidR="002A63AD" w:rsidRPr="00006007">
        <w:t>«</w:t>
      </w:r>
      <w:r w:rsidRPr="00006007">
        <w:t>Юридическое указание (техника подготовки, принятия, реализация)</w:t>
      </w:r>
      <w:r w:rsidR="002A63AD" w:rsidRPr="00006007">
        <w:t>»</w:t>
      </w:r>
      <w:r w:rsidRPr="00006007">
        <w:t xml:space="preserve"> (ноябрь 2011 г</w:t>
      </w:r>
      <w:r w:rsidRPr="00006007">
        <w:t>о</w:t>
      </w:r>
      <w:r w:rsidRPr="00006007">
        <w:t xml:space="preserve">да); в) </w:t>
      </w:r>
      <w:r w:rsidR="002A63AD" w:rsidRPr="00006007">
        <w:t>«</w:t>
      </w:r>
      <w:r w:rsidRPr="00006007">
        <w:t>Примирительные процедуры в праве (технико-юридический аспект)</w:t>
      </w:r>
      <w:r w:rsidR="002A63AD" w:rsidRPr="00006007">
        <w:t>»</w:t>
      </w:r>
      <w:r w:rsidRPr="00006007">
        <w:t xml:space="preserve"> (ноябрь 2012 года).</w:t>
      </w:r>
    </w:p>
    <w:p w:rsidR="00EE1B15" w:rsidRPr="00006007" w:rsidRDefault="00EE1B15" w:rsidP="00DB5AE7">
      <w:pPr>
        <w:tabs>
          <w:tab w:val="left" w:pos="0"/>
          <w:tab w:val="left" w:pos="993"/>
        </w:tabs>
      </w:pPr>
      <w:r w:rsidRPr="00006007">
        <w:t>26 сентября 2012 года кафедрой теории и истории государства и права (модератор Баран</w:t>
      </w:r>
      <w:r w:rsidRPr="00006007">
        <w:t>о</w:t>
      </w:r>
      <w:r w:rsidRPr="00006007">
        <w:t>ва</w:t>
      </w:r>
      <w:r w:rsidR="004B4CBE" w:rsidRPr="00006007">
        <w:t> </w:t>
      </w:r>
      <w:r w:rsidRPr="00006007">
        <w:t>М.В.) организован и проведен круглый стол по докладу доктора юридических наук, профессора, заслуженного юриста Российской Федерации, заведующего кафедрой теории права и сравнительн</w:t>
      </w:r>
      <w:r w:rsidRPr="00006007">
        <w:t>о</w:t>
      </w:r>
      <w:r w:rsidRPr="00006007">
        <w:t xml:space="preserve">го правоведения Национального исследовательского университета </w:t>
      </w:r>
      <w:r w:rsidR="002A63AD" w:rsidRPr="00006007">
        <w:t>«</w:t>
      </w:r>
      <w:r w:rsidRPr="00006007">
        <w:t>Высшая школа экономики</w:t>
      </w:r>
      <w:r w:rsidR="002A63AD" w:rsidRPr="00006007">
        <w:t>»</w:t>
      </w:r>
      <w:r w:rsidRPr="00006007">
        <w:t xml:space="preserve"> Ис</w:t>
      </w:r>
      <w:r w:rsidRPr="00006007">
        <w:t>а</w:t>
      </w:r>
      <w:r w:rsidRPr="00006007">
        <w:t xml:space="preserve">кова В.Б. на тему </w:t>
      </w:r>
      <w:r w:rsidR="002A63AD" w:rsidRPr="00006007">
        <w:t>«</w:t>
      </w:r>
      <w:r w:rsidRPr="00006007">
        <w:t>Форма нормативного правового акта в электронной среде</w:t>
      </w:r>
      <w:r w:rsidR="002A63AD" w:rsidRPr="00006007">
        <w:t>»</w:t>
      </w:r>
      <w:r w:rsidRPr="00006007">
        <w:t>.</w:t>
      </w:r>
    </w:p>
    <w:p w:rsidR="00EE1B15" w:rsidRPr="00006007" w:rsidRDefault="00EE1B15" w:rsidP="00DB5AE7">
      <w:pPr>
        <w:tabs>
          <w:tab w:val="left" w:pos="0"/>
          <w:tab w:val="left" w:pos="993"/>
        </w:tabs>
      </w:pPr>
      <w:r w:rsidRPr="00006007">
        <w:t xml:space="preserve">В сентябре 2013 года проведена интернет-конференция на тему </w:t>
      </w:r>
      <w:r w:rsidR="002A63AD" w:rsidRPr="00006007">
        <w:t>«</w:t>
      </w:r>
      <w:r w:rsidRPr="00006007">
        <w:t>Парламентская статистика: с</w:t>
      </w:r>
      <w:r w:rsidRPr="00006007">
        <w:t>о</w:t>
      </w:r>
      <w:r w:rsidRPr="00006007">
        <w:t>стояние, проблемы, перспективы</w:t>
      </w:r>
      <w:r w:rsidR="002A63AD" w:rsidRPr="00006007">
        <w:t>»</w:t>
      </w:r>
      <w:r w:rsidRPr="00006007">
        <w:t xml:space="preserve"> по материалам двух изданий: </w:t>
      </w:r>
      <w:r w:rsidRPr="00006007">
        <w:rPr>
          <w:i/>
          <w:iCs/>
        </w:rPr>
        <w:t>Исаков В.Б.</w:t>
      </w:r>
      <w:r w:rsidRPr="00006007">
        <w:t xml:space="preserve"> Политические процессы в России в зеркале федеральных выборов: сравнительные результаты голосований на парламентских и президентских выборах в 1991—2012 годах</w:t>
      </w:r>
      <w:r w:rsidR="00C34771" w:rsidRPr="00006007">
        <w:t>.</w:t>
      </w:r>
      <w:r w:rsidRPr="00006007">
        <w:t xml:space="preserve"> М., 2013; </w:t>
      </w:r>
      <w:r w:rsidRPr="00006007">
        <w:rPr>
          <w:i/>
          <w:iCs/>
        </w:rPr>
        <w:t>Черный Ю.А</w:t>
      </w:r>
      <w:r w:rsidRPr="00006007">
        <w:t>. Некоторые характеристики ф</w:t>
      </w:r>
      <w:r w:rsidRPr="00006007">
        <w:t>е</w:t>
      </w:r>
      <w:r w:rsidRPr="00006007">
        <w:t>дерального законодательного процесса в 1994—2011 годах</w:t>
      </w:r>
      <w:r w:rsidR="00C34771" w:rsidRPr="00006007">
        <w:t>.</w:t>
      </w:r>
      <w:r w:rsidRPr="00006007">
        <w:t xml:space="preserve"> М., 2013.</w:t>
      </w:r>
    </w:p>
    <w:p w:rsidR="00EE1B15" w:rsidRPr="00006007" w:rsidRDefault="00EE1B15" w:rsidP="00DB5AE7">
      <w:pPr>
        <w:tabs>
          <w:tab w:val="left" w:pos="0"/>
          <w:tab w:val="left" w:pos="993"/>
        </w:tabs>
      </w:pPr>
      <w:r w:rsidRPr="00006007">
        <w:t xml:space="preserve">Общетеоретические научные исследования методологического характера Школа стремится </w:t>
      </w:r>
      <w:r w:rsidR="002A63AD" w:rsidRPr="00006007">
        <w:t>«</w:t>
      </w:r>
      <w:r w:rsidRPr="00006007">
        <w:t>преобразовать</w:t>
      </w:r>
      <w:r w:rsidR="002A63AD" w:rsidRPr="00006007">
        <w:t>»</w:t>
      </w:r>
      <w:r w:rsidRPr="00006007">
        <w:t xml:space="preserve"> (там, где это содержательно возможно) в прикладные разработки. В частности, представителями Школы подготовлены, опубликованы и разосланы заинтересованным субъектам з</w:t>
      </w:r>
      <w:r w:rsidRPr="00006007">
        <w:t>а</w:t>
      </w:r>
      <w:r w:rsidRPr="00006007">
        <w:t>конотворчества:</w:t>
      </w:r>
    </w:p>
    <w:p w:rsidR="00EE1B15" w:rsidRPr="00006007" w:rsidRDefault="00EE1B15" w:rsidP="00DB5AE7">
      <w:pPr>
        <w:tabs>
          <w:tab w:val="left" w:pos="0"/>
          <w:tab w:val="left" w:pos="993"/>
        </w:tabs>
      </w:pPr>
      <w:r w:rsidRPr="00006007">
        <w:t xml:space="preserve">а) </w:t>
      </w:r>
      <w:r w:rsidR="00C34771" w:rsidRPr="00006007">
        <w:t>р</w:t>
      </w:r>
      <w:r w:rsidRPr="00006007">
        <w:t>екомендации по подготовке и оформлению проектов федеральных законов (</w:t>
      </w:r>
      <w:r w:rsidR="002A63AD" w:rsidRPr="00006007">
        <w:t>«</w:t>
      </w:r>
      <w:r w:rsidRPr="00006007">
        <w:t>Проблемы юр</w:t>
      </w:r>
      <w:r w:rsidRPr="00006007">
        <w:t>и</w:t>
      </w:r>
      <w:r w:rsidRPr="00006007">
        <w:t>дической техники: сборник статей / под ред. В.М. Баранова. Н. Новгород, 2000. С. 803—815</w:t>
      </w:r>
      <w:r w:rsidR="002A63AD" w:rsidRPr="00006007">
        <w:t>»</w:t>
      </w:r>
      <w:r w:rsidRPr="00006007">
        <w:t>);</w:t>
      </w:r>
    </w:p>
    <w:p w:rsidR="00EE1B15" w:rsidRPr="00006007" w:rsidRDefault="00EE1B15" w:rsidP="00DB5AE7">
      <w:pPr>
        <w:tabs>
          <w:tab w:val="left" w:pos="0"/>
          <w:tab w:val="left" w:pos="993"/>
        </w:tabs>
      </w:pPr>
      <w:r w:rsidRPr="00006007">
        <w:t xml:space="preserve">б) </w:t>
      </w:r>
      <w:r w:rsidR="00C34771" w:rsidRPr="00006007">
        <w:t>м</w:t>
      </w:r>
      <w:r w:rsidRPr="00006007">
        <w:t>етодические рекомендации по использованию дефиниций в нормативных правовых актах (</w:t>
      </w:r>
      <w:r w:rsidR="002A63AD" w:rsidRPr="00006007">
        <w:t>«</w:t>
      </w:r>
      <w:r w:rsidRPr="00006007">
        <w:t>Законодательная дефиниция: логико-гносеологические, политико-юридические, морально-психо</w:t>
      </w:r>
      <w:r w:rsidR="001037AB" w:rsidRPr="00006007">
        <w:softHyphen/>
      </w:r>
      <w:r w:rsidRPr="00006007">
        <w:lastRenderedPageBreak/>
        <w:t>логические и практические проблемы</w:t>
      </w:r>
      <w:r w:rsidR="002A63AD" w:rsidRPr="00006007">
        <w:t>»</w:t>
      </w:r>
      <w:r w:rsidRPr="00006007">
        <w:t xml:space="preserve">: материалы Международного </w:t>
      </w:r>
      <w:r w:rsidR="002A63AD" w:rsidRPr="00006007">
        <w:t>«</w:t>
      </w:r>
      <w:r w:rsidRPr="00006007">
        <w:t>круглого стола</w:t>
      </w:r>
      <w:r w:rsidR="002A63AD" w:rsidRPr="00006007">
        <w:t>»</w:t>
      </w:r>
      <w:r w:rsidRPr="00006007">
        <w:t xml:space="preserve"> (Черновцы, 21—23 сентября 2006 года) / под ред. В.М. Баранова, П.С. Пацуркивского, Г.О. Матюшкина. Н.</w:t>
      </w:r>
      <w:r w:rsidR="00DB5AE7" w:rsidRPr="00006007">
        <w:t xml:space="preserve"> </w:t>
      </w:r>
      <w:r w:rsidRPr="00006007">
        <w:t>Новгород, 2007. С. 1429—1434</w:t>
      </w:r>
      <w:r w:rsidR="002A63AD" w:rsidRPr="00006007">
        <w:t>»</w:t>
      </w:r>
      <w:r w:rsidRPr="00006007">
        <w:t>);</w:t>
      </w:r>
    </w:p>
    <w:p w:rsidR="00EE1B15" w:rsidRPr="00006007" w:rsidRDefault="00EE1B15" w:rsidP="00DB5AE7">
      <w:pPr>
        <w:tabs>
          <w:tab w:val="left" w:pos="0"/>
          <w:tab w:val="left" w:pos="993"/>
        </w:tabs>
      </w:pPr>
      <w:r w:rsidRPr="00006007">
        <w:t xml:space="preserve">в) </w:t>
      </w:r>
      <w:r w:rsidR="00C34771" w:rsidRPr="00006007">
        <w:t>м</w:t>
      </w:r>
      <w:r w:rsidRPr="00006007">
        <w:t>етодические рекомендации по использованию юридических конструкций в правотворчестве, науке и учебном процессе (</w:t>
      </w:r>
      <w:r w:rsidR="002A63AD" w:rsidRPr="00006007">
        <w:t>«</w:t>
      </w:r>
      <w:r w:rsidRPr="00006007">
        <w:t xml:space="preserve">Юридическая техника: Ежегодник. 2013. № 7 (ч. 2): </w:t>
      </w:r>
      <w:r w:rsidR="002A63AD" w:rsidRPr="00006007">
        <w:t>«</w:t>
      </w:r>
      <w:r w:rsidRPr="00006007">
        <w:t>Юридическая конс</w:t>
      </w:r>
      <w:r w:rsidRPr="00006007">
        <w:t>т</w:t>
      </w:r>
      <w:r w:rsidRPr="00006007">
        <w:t>рукция в правотворчестве, реализации, доктрине</w:t>
      </w:r>
      <w:r w:rsidR="002A63AD" w:rsidRPr="00006007">
        <w:t>»</w:t>
      </w:r>
      <w:r w:rsidRPr="00006007">
        <w:t>. С. 902—906</w:t>
      </w:r>
      <w:r w:rsidR="002A63AD" w:rsidRPr="00006007">
        <w:t>»</w:t>
      </w:r>
      <w:r w:rsidRPr="00006007">
        <w:t>).</w:t>
      </w:r>
    </w:p>
    <w:p w:rsidR="00EE1B15" w:rsidRPr="00006007" w:rsidRDefault="00EE1B15" w:rsidP="00DB5AE7">
      <w:pPr>
        <w:tabs>
          <w:tab w:val="left" w:pos="0"/>
          <w:tab w:val="left" w:pos="993"/>
        </w:tabs>
        <w:rPr>
          <w:b/>
          <w:bCs/>
        </w:rPr>
      </w:pPr>
      <w:r w:rsidRPr="00006007">
        <w:rPr>
          <w:b/>
          <w:bCs/>
        </w:rPr>
        <w:t xml:space="preserve">Под эгидой Школы и Нижегородского исследовательского научно-прикладного центра </w:t>
      </w:r>
      <w:r w:rsidR="002A63AD" w:rsidRPr="00006007">
        <w:rPr>
          <w:b/>
          <w:bCs/>
        </w:rPr>
        <w:t>«</w:t>
      </w:r>
      <w:r w:rsidRPr="00006007">
        <w:rPr>
          <w:b/>
          <w:bCs/>
        </w:rPr>
        <w:t>Юридическая техника</w:t>
      </w:r>
      <w:r w:rsidR="002A63AD" w:rsidRPr="00006007">
        <w:rPr>
          <w:b/>
          <w:bCs/>
        </w:rPr>
        <w:t>»</w:t>
      </w:r>
      <w:r w:rsidRPr="00006007">
        <w:rPr>
          <w:b/>
          <w:bCs/>
        </w:rPr>
        <w:t xml:space="preserve"> издано </w:t>
      </w:r>
      <w:r w:rsidR="004B4CBE" w:rsidRPr="00006007">
        <w:rPr>
          <w:b/>
          <w:bCs/>
        </w:rPr>
        <w:t>9</w:t>
      </w:r>
      <w:r w:rsidRPr="00006007">
        <w:rPr>
          <w:b/>
          <w:bCs/>
        </w:rPr>
        <w:t xml:space="preserve"> объемных одноименных ежегодников:</w:t>
      </w:r>
    </w:p>
    <w:p w:rsidR="00EE1B15" w:rsidRPr="00006007" w:rsidRDefault="00EE1B15" w:rsidP="00DB5AE7">
      <w:pPr>
        <w:tabs>
          <w:tab w:val="left" w:pos="0"/>
          <w:tab w:val="left" w:pos="993"/>
        </w:tabs>
      </w:pPr>
      <w:r w:rsidRPr="00006007">
        <w:t xml:space="preserve">— Юридическая техника (2007. № 1) — </w:t>
      </w:r>
      <w:r w:rsidR="002A63AD" w:rsidRPr="00006007">
        <w:t>«</w:t>
      </w:r>
      <w:r w:rsidRPr="00006007">
        <w:t>Методологические проблемы юридической техники</w:t>
      </w:r>
      <w:r w:rsidR="002A63AD" w:rsidRPr="00006007">
        <w:t>»</w:t>
      </w:r>
      <w:r w:rsidRPr="00006007">
        <w:t>. 325</w:t>
      </w:r>
      <w:r w:rsidR="00DB5AE7" w:rsidRPr="00006007">
        <w:t> </w:t>
      </w:r>
      <w:r w:rsidRPr="00006007">
        <w:t>с.;</w:t>
      </w:r>
    </w:p>
    <w:p w:rsidR="00EE1B15" w:rsidRPr="00006007" w:rsidRDefault="00EE1B15" w:rsidP="00DB5AE7">
      <w:pPr>
        <w:tabs>
          <w:tab w:val="left" w:pos="0"/>
          <w:tab w:val="left" w:pos="993"/>
        </w:tabs>
      </w:pPr>
      <w:r w:rsidRPr="00006007">
        <w:t xml:space="preserve">— Юридическая техника (2008. № 2) — </w:t>
      </w:r>
      <w:r w:rsidR="002A63AD" w:rsidRPr="00006007">
        <w:t>«</w:t>
      </w:r>
      <w:r w:rsidRPr="00006007">
        <w:t>Дефекты технико-юридического оформления правовых актов</w:t>
      </w:r>
      <w:r w:rsidR="002A63AD" w:rsidRPr="00006007">
        <w:t>»</w:t>
      </w:r>
      <w:r w:rsidRPr="00006007">
        <w:t>. 245 с.;</w:t>
      </w:r>
    </w:p>
    <w:p w:rsidR="00EE1B15" w:rsidRPr="00006007" w:rsidRDefault="00EE1B15" w:rsidP="00DB5AE7">
      <w:pPr>
        <w:tabs>
          <w:tab w:val="left" w:pos="0"/>
          <w:tab w:val="left" w:pos="993"/>
        </w:tabs>
      </w:pPr>
      <w:r w:rsidRPr="00006007">
        <w:t xml:space="preserve">— Юридическая техника (2009. № 3) — </w:t>
      </w:r>
      <w:r w:rsidR="002A63AD" w:rsidRPr="00006007">
        <w:t>«</w:t>
      </w:r>
      <w:r w:rsidRPr="00006007">
        <w:t>Юридическая техника в системе вузовской подготовки правоведов: научно-методическое обеспечение и дидактические пути его совершенствования</w:t>
      </w:r>
      <w:r w:rsidR="002A63AD" w:rsidRPr="00006007">
        <w:t>»</w:t>
      </w:r>
      <w:r w:rsidRPr="00006007">
        <w:t>. 597</w:t>
      </w:r>
      <w:r w:rsidR="00DB5AE7" w:rsidRPr="00006007">
        <w:t> </w:t>
      </w:r>
      <w:r w:rsidRPr="00006007">
        <w:t>с.;</w:t>
      </w:r>
    </w:p>
    <w:p w:rsidR="00EE1B15" w:rsidRPr="00006007" w:rsidRDefault="00EE1B15" w:rsidP="00DB5AE7">
      <w:pPr>
        <w:tabs>
          <w:tab w:val="left" w:pos="0"/>
          <w:tab w:val="left" w:pos="993"/>
        </w:tabs>
      </w:pPr>
      <w:r w:rsidRPr="00006007">
        <w:t xml:space="preserve">— Юридическая техника (2010. № 4) — </w:t>
      </w:r>
      <w:r w:rsidR="002A63AD" w:rsidRPr="00006007">
        <w:t>«</w:t>
      </w:r>
      <w:r w:rsidRPr="00006007">
        <w:t>Правовые презумпции: теория, практика, техника</w:t>
      </w:r>
      <w:r w:rsidR="002A63AD" w:rsidRPr="00006007">
        <w:t>»</w:t>
      </w:r>
      <w:r w:rsidRPr="00006007">
        <w:t>. 656</w:t>
      </w:r>
      <w:r w:rsidR="00DB5AE7" w:rsidRPr="00006007">
        <w:t> </w:t>
      </w:r>
      <w:r w:rsidRPr="00006007">
        <w:t>с.;</w:t>
      </w:r>
    </w:p>
    <w:p w:rsidR="00EE1B15" w:rsidRPr="00006007" w:rsidRDefault="00EE1B15" w:rsidP="00DB5AE7">
      <w:pPr>
        <w:tabs>
          <w:tab w:val="left" w:pos="0"/>
          <w:tab w:val="left" w:pos="993"/>
        </w:tabs>
      </w:pPr>
      <w:r w:rsidRPr="00006007">
        <w:t xml:space="preserve">— Юридическая техника (2011. № 5) — </w:t>
      </w:r>
      <w:r w:rsidR="002A63AD" w:rsidRPr="00006007">
        <w:t>«</w:t>
      </w:r>
      <w:r w:rsidRPr="00006007">
        <w:t>Преемственность в праве: доктрина, российская и зар</w:t>
      </w:r>
      <w:r w:rsidRPr="00006007">
        <w:t>у</w:t>
      </w:r>
      <w:r w:rsidRPr="00006007">
        <w:t>бежная практика, техника</w:t>
      </w:r>
      <w:r w:rsidR="002A63AD" w:rsidRPr="00006007">
        <w:t>»</w:t>
      </w:r>
      <w:r w:rsidRPr="00006007">
        <w:t>. 587 с.;</w:t>
      </w:r>
    </w:p>
    <w:p w:rsidR="00EE1B15" w:rsidRPr="00006007" w:rsidRDefault="00EE1B15" w:rsidP="00DB5AE7">
      <w:pPr>
        <w:tabs>
          <w:tab w:val="left" w:pos="0"/>
          <w:tab w:val="left" w:pos="993"/>
        </w:tabs>
      </w:pPr>
      <w:r w:rsidRPr="00006007">
        <w:t xml:space="preserve">— Юридическая техника (2012. № 6) — </w:t>
      </w:r>
      <w:r w:rsidR="002A63AD" w:rsidRPr="00006007">
        <w:t>«</w:t>
      </w:r>
      <w:r w:rsidRPr="00006007">
        <w:t>Техника современного правотворчества: состояние, проблемы, модернизация</w:t>
      </w:r>
      <w:r w:rsidR="002A63AD" w:rsidRPr="00006007">
        <w:t>»</w:t>
      </w:r>
      <w:r w:rsidRPr="00006007">
        <w:t>. 705 с.;</w:t>
      </w:r>
    </w:p>
    <w:p w:rsidR="00EE1B15" w:rsidRPr="00006007" w:rsidRDefault="00EE1B15" w:rsidP="00DB5AE7">
      <w:pPr>
        <w:tabs>
          <w:tab w:val="left" w:pos="0"/>
          <w:tab w:val="left" w:pos="993"/>
        </w:tabs>
      </w:pPr>
      <w:r w:rsidRPr="00006007">
        <w:t xml:space="preserve">— Юридическая техника (2013. № 7 (ч. 1)) — </w:t>
      </w:r>
      <w:r w:rsidR="002A63AD" w:rsidRPr="00006007">
        <w:t>«</w:t>
      </w:r>
      <w:r w:rsidRPr="00006007">
        <w:t>Юридическая аргументация: теория, практика, те</w:t>
      </w:r>
      <w:r w:rsidRPr="00006007">
        <w:t>х</w:t>
      </w:r>
      <w:r w:rsidRPr="00006007">
        <w:t>ника</w:t>
      </w:r>
      <w:r w:rsidR="002A63AD" w:rsidRPr="00006007">
        <w:t>»</w:t>
      </w:r>
      <w:r w:rsidRPr="00006007">
        <w:t>. 383 с.;</w:t>
      </w:r>
    </w:p>
    <w:p w:rsidR="00EE1B15" w:rsidRPr="00006007" w:rsidRDefault="00EE1B15" w:rsidP="00DB5AE7">
      <w:pPr>
        <w:tabs>
          <w:tab w:val="left" w:pos="0"/>
          <w:tab w:val="left" w:pos="993"/>
        </w:tabs>
      </w:pPr>
      <w:r w:rsidRPr="00006007">
        <w:t xml:space="preserve">— Юридическая техника (2013. № 7 (ч. 2)) — </w:t>
      </w:r>
      <w:r w:rsidR="002A63AD" w:rsidRPr="00006007">
        <w:t>«</w:t>
      </w:r>
      <w:r w:rsidRPr="00006007">
        <w:t>Юридическая конструкция в правотворчестве, ре</w:t>
      </w:r>
      <w:r w:rsidRPr="00006007">
        <w:t>а</w:t>
      </w:r>
      <w:r w:rsidRPr="00006007">
        <w:t>лизации, доктрине</w:t>
      </w:r>
      <w:r w:rsidR="002A63AD" w:rsidRPr="00006007">
        <w:t>»</w:t>
      </w:r>
      <w:r w:rsidRPr="00006007">
        <w:t>. 920 с.</w:t>
      </w:r>
    </w:p>
    <w:p w:rsidR="00EE1B15" w:rsidRPr="00006007" w:rsidRDefault="00EE1B15" w:rsidP="00DB5AE7">
      <w:pPr>
        <w:tabs>
          <w:tab w:val="left" w:pos="0"/>
          <w:tab w:val="left" w:pos="993"/>
        </w:tabs>
      </w:pPr>
      <w:r w:rsidRPr="00006007">
        <w:t xml:space="preserve">Юридическая техника (2014. № 8) — </w:t>
      </w:r>
      <w:r w:rsidR="002A63AD" w:rsidRPr="00006007">
        <w:t>«</w:t>
      </w:r>
      <w:r w:rsidRPr="00006007">
        <w:t>Демократизация правотворчества: доктрина, практика, техника</w:t>
      </w:r>
      <w:r w:rsidR="002A63AD" w:rsidRPr="00006007">
        <w:t>»</w:t>
      </w:r>
      <w:r w:rsidRPr="00006007">
        <w:t>. 785 с.</w:t>
      </w:r>
    </w:p>
    <w:p w:rsidR="008D5706" w:rsidRPr="00006007" w:rsidRDefault="008D5706" w:rsidP="00DB5AE7">
      <w:pPr>
        <w:tabs>
          <w:tab w:val="left" w:pos="0"/>
          <w:tab w:val="left" w:pos="993"/>
        </w:tabs>
      </w:pPr>
      <w:r w:rsidRPr="00006007">
        <w:t>Юридическая техника (2015. № 9) — «Стратегия, тактика, техника законотворчества (взаим</w:t>
      </w:r>
      <w:r w:rsidRPr="00006007">
        <w:t>о</w:t>
      </w:r>
      <w:r w:rsidRPr="00006007">
        <w:t>связь, инновационные достижения, ошибки)». 852 с.</w:t>
      </w:r>
    </w:p>
    <w:p w:rsidR="00EE1B15" w:rsidRPr="00006007" w:rsidRDefault="00EE1B15" w:rsidP="00DB5AE7">
      <w:pPr>
        <w:tabs>
          <w:tab w:val="left" w:pos="0"/>
          <w:tab w:val="left" w:pos="993"/>
        </w:tabs>
      </w:pPr>
      <w:r w:rsidRPr="00006007">
        <w:t xml:space="preserve">В 2012 году под эгидой ДГСК МВД России опубликован курс лекций </w:t>
      </w:r>
      <w:r w:rsidR="002A63AD" w:rsidRPr="00006007">
        <w:t>«</w:t>
      </w:r>
      <w:r w:rsidRPr="00006007">
        <w:t>Юридическая техника</w:t>
      </w:r>
      <w:r w:rsidR="002A63AD" w:rsidRPr="00006007">
        <w:t>»</w:t>
      </w:r>
      <w:r w:rsidRPr="00006007">
        <w:t xml:space="preserve"> об</w:t>
      </w:r>
      <w:r w:rsidRPr="00006007">
        <w:t>ъ</w:t>
      </w:r>
      <w:r w:rsidRPr="00006007">
        <w:t>емом 384 страницы (24 п. л.), содержащий 21 авторскую лекцию, снабженный вопросами и заданиями для самоконтроля (под научной редакцией В.М. Баранова и В.А. Толстика).</w:t>
      </w:r>
    </w:p>
    <w:p w:rsidR="00EE1B15" w:rsidRPr="00006007" w:rsidRDefault="00EE1B15" w:rsidP="00DB5AE7">
      <w:pPr>
        <w:tabs>
          <w:tab w:val="left" w:pos="0"/>
          <w:tab w:val="left" w:pos="993"/>
        </w:tabs>
      </w:pPr>
      <w:r w:rsidRPr="00006007">
        <w:t xml:space="preserve">Курс получил положительную оценку в двух следующих рецензиях, опубликованных </w:t>
      </w:r>
      <w:r w:rsidR="008D5706" w:rsidRPr="00006007">
        <w:t xml:space="preserve">в </w:t>
      </w:r>
      <w:r w:rsidRPr="00006007">
        <w:t>реценз</w:t>
      </w:r>
      <w:r w:rsidRPr="00006007">
        <w:t>и</w:t>
      </w:r>
      <w:r w:rsidRPr="00006007">
        <w:t>руемы</w:t>
      </w:r>
      <w:r w:rsidR="008D5706" w:rsidRPr="00006007">
        <w:t>х</w:t>
      </w:r>
      <w:r w:rsidRPr="00006007">
        <w:t xml:space="preserve"> научны</w:t>
      </w:r>
      <w:r w:rsidR="008D5706" w:rsidRPr="00006007">
        <w:t>х</w:t>
      </w:r>
      <w:r w:rsidRPr="00006007">
        <w:t xml:space="preserve"> журнала</w:t>
      </w:r>
      <w:r w:rsidR="008D5706" w:rsidRPr="00006007">
        <w:t>х</w:t>
      </w:r>
      <w:r w:rsidRPr="00006007">
        <w:t>:</w:t>
      </w:r>
    </w:p>
    <w:p w:rsidR="00EE1B15" w:rsidRPr="00006007" w:rsidRDefault="00EE1B15" w:rsidP="00DB5AE7">
      <w:pPr>
        <w:tabs>
          <w:tab w:val="left" w:pos="0"/>
          <w:tab w:val="left" w:pos="993"/>
        </w:tabs>
      </w:pPr>
      <w:r w:rsidRPr="00006007">
        <w:rPr>
          <w:i/>
        </w:rPr>
        <w:t>Исаков В.Б.</w:t>
      </w:r>
      <w:r w:rsidRPr="00006007">
        <w:t xml:space="preserve"> Юридическая техника: сущность, ценность, эффективность. Рецензия на курс лекций </w:t>
      </w:r>
      <w:r w:rsidR="002A63AD" w:rsidRPr="00006007">
        <w:t>«</w:t>
      </w:r>
      <w:r w:rsidRPr="00006007">
        <w:t>Юридическая техника</w:t>
      </w:r>
      <w:r w:rsidR="002A63AD" w:rsidRPr="00006007">
        <w:t>»</w:t>
      </w:r>
      <w:r w:rsidRPr="00006007">
        <w:t xml:space="preserve"> (под ред. В.М. Баранова, В.А. Толстика. М., 2012. 384 с.) // </w:t>
      </w:r>
      <w:r w:rsidRPr="00006007">
        <w:rPr>
          <w:bCs/>
        </w:rPr>
        <w:t>Вестник Нижег</w:t>
      </w:r>
      <w:r w:rsidRPr="00006007">
        <w:rPr>
          <w:bCs/>
        </w:rPr>
        <w:t>о</w:t>
      </w:r>
      <w:r w:rsidRPr="00006007">
        <w:rPr>
          <w:bCs/>
        </w:rPr>
        <w:t>родской академии МВД России. 2014. № 1 (25). С. 255—263.</w:t>
      </w:r>
    </w:p>
    <w:p w:rsidR="00EE1B15" w:rsidRPr="00006007" w:rsidRDefault="00EE1B15" w:rsidP="00DB5AE7">
      <w:pPr>
        <w:tabs>
          <w:tab w:val="left" w:pos="0"/>
          <w:tab w:val="left" w:pos="993"/>
        </w:tabs>
      </w:pPr>
      <w:r w:rsidRPr="00006007">
        <w:rPr>
          <w:i/>
        </w:rPr>
        <w:t>Власенко Н.А.</w:t>
      </w:r>
      <w:r w:rsidRPr="00006007">
        <w:t xml:space="preserve"> Фундаментальный курс лекций по юридической технике / Н.А. Власенко, М.В. З</w:t>
      </w:r>
      <w:r w:rsidRPr="00006007">
        <w:t>а</w:t>
      </w:r>
      <w:r w:rsidRPr="00006007">
        <w:t>лоило, О.А. Иванюк // Журнал российского права. 2014. № 3. С. 146—154.</w:t>
      </w:r>
    </w:p>
    <w:p w:rsidR="00EE1B15" w:rsidRPr="00006007" w:rsidRDefault="00EE1B15" w:rsidP="00DB5AE7">
      <w:pPr>
        <w:tabs>
          <w:tab w:val="left" w:pos="0"/>
          <w:tab w:val="left" w:pos="993"/>
        </w:tabs>
      </w:pPr>
      <w:r w:rsidRPr="00006007">
        <w:t xml:space="preserve">Кроме того, выдержал два издания ретроспективный библиографический указатель </w:t>
      </w:r>
      <w:r w:rsidR="002A63AD" w:rsidRPr="00006007">
        <w:t>«</w:t>
      </w:r>
      <w:r w:rsidRPr="00006007">
        <w:t>Юридич</w:t>
      </w:r>
      <w:r w:rsidRPr="00006007">
        <w:t>е</w:t>
      </w:r>
      <w:r w:rsidRPr="00006007">
        <w:t>ская техника: природа, основные приемы, значение</w:t>
      </w:r>
      <w:r w:rsidR="002A63AD" w:rsidRPr="00006007">
        <w:t>»</w:t>
      </w:r>
      <w:r w:rsidRPr="00006007">
        <w:t xml:space="preserve"> (составитель В.М. Баранов).</w:t>
      </w:r>
    </w:p>
    <w:p w:rsidR="00EE1B15" w:rsidRPr="00006007" w:rsidRDefault="00EE1B15" w:rsidP="00DB5AE7">
      <w:pPr>
        <w:tabs>
          <w:tab w:val="left" w:pos="0"/>
          <w:tab w:val="left" w:pos="993"/>
        </w:tabs>
      </w:pPr>
      <w:r w:rsidRPr="00006007">
        <w:t xml:space="preserve">В 2010 году в московском издательстве </w:t>
      </w:r>
      <w:r w:rsidR="002A63AD" w:rsidRPr="00006007">
        <w:t>«</w:t>
      </w:r>
      <w:r w:rsidRPr="00006007">
        <w:t>ЮНИТИ-ДАНА: Закон и право</w:t>
      </w:r>
      <w:r w:rsidR="002A63AD" w:rsidRPr="00006007">
        <w:t>»</w:t>
      </w:r>
      <w:r w:rsidRPr="00006007">
        <w:t xml:space="preserve"> опубликован ретроспе</w:t>
      </w:r>
      <w:r w:rsidRPr="00006007">
        <w:t>к</w:t>
      </w:r>
      <w:r w:rsidRPr="00006007">
        <w:t xml:space="preserve">тивный библиографический указатель </w:t>
      </w:r>
      <w:r w:rsidR="002A63AD" w:rsidRPr="00006007">
        <w:t>«</w:t>
      </w:r>
      <w:r w:rsidRPr="00006007">
        <w:t>Техника правотворчества. Природа, основные приемы, знач</w:t>
      </w:r>
      <w:r w:rsidRPr="00006007">
        <w:t>е</w:t>
      </w:r>
      <w:r w:rsidRPr="00006007">
        <w:t>ние</w:t>
      </w:r>
      <w:r w:rsidR="002A63AD" w:rsidRPr="00006007">
        <w:t>»</w:t>
      </w:r>
      <w:r w:rsidRPr="00006007">
        <w:t xml:space="preserve"> (составитель В.М. Баранов) объемом 41,5 п. л., содержащий 50 разделов. Эти специализир</w:t>
      </w:r>
      <w:r w:rsidRPr="00006007">
        <w:t>о</w:t>
      </w:r>
      <w:r w:rsidRPr="00006007">
        <w:t>ванные публикации реально выступили организующим научно-методическим центром для подготовки курсовых и дипломных работ студентами (курсантами), диссертаций и иных научных исследований аспирантами (адъюнктами) и преподавателями юридических вузов.</w:t>
      </w:r>
    </w:p>
    <w:p w:rsidR="00EE1B15" w:rsidRPr="00006007" w:rsidRDefault="00EE1B15" w:rsidP="00DB5AE7">
      <w:pPr>
        <w:tabs>
          <w:tab w:val="left" w:pos="0"/>
          <w:tab w:val="left" w:pos="993"/>
        </w:tabs>
        <w:rPr>
          <w:spacing w:val="-2"/>
        </w:rPr>
      </w:pPr>
      <w:r w:rsidRPr="00006007">
        <w:rPr>
          <w:spacing w:val="-2"/>
        </w:rPr>
        <w:t>Представителями Школы за истекший период было подготовлено 85 экспертных заключений на различные проекты федеральных и региональных законов (копии справок и актов о внедренческой де</w:t>
      </w:r>
      <w:r w:rsidRPr="00006007">
        <w:rPr>
          <w:spacing w:val="-2"/>
        </w:rPr>
        <w:t>я</w:t>
      </w:r>
      <w:r w:rsidRPr="00006007">
        <w:rPr>
          <w:spacing w:val="-2"/>
        </w:rPr>
        <w:t>тельности от Государственной Думы Российской Федерации, Правового управления Законодательного Собрания Нижегородской области, Арбитражного Суда Нижегородской области прилагаются).</w:t>
      </w:r>
    </w:p>
    <w:p w:rsidR="00EE1B15" w:rsidRPr="00006007" w:rsidRDefault="00EE1B15" w:rsidP="00DB5AE7">
      <w:pPr>
        <w:tabs>
          <w:tab w:val="left" w:pos="0"/>
          <w:tab w:val="left" w:pos="993"/>
        </w:tabs>
      </w:pPr>
      <w:r w:rsidRPr="00006007">
        <w:t xml:space="preserve">Школа за последние 5 лет провела мониторинг 12 действующих нормативных правовых актов федерального и регионального уровня. Мониторинг федеральных законов </w:t>
      </w:r>
      <w:r w:rsidR="002A63AD" w:rsidRPr="00006007">
        <w:t>«</w:t>
      </w:r>
      <w:r w:rsidRPr="00006007">
        <w:t>Об образовании</w:t>
      </w:r>
      <w:r w:rsidR="002A63AD" w:rsidRPr="00006007">
        <w:t>»</w:t>
      </w:r>
      <w:r w:rsidRPr="00006007">
        <w:t xml:space="preserve"> и </w:t>
      </w:r>
      <w:r w:rsidR="002A63AD" w:rsidRPr="00006007">
        <w:t>«</w:t>
      </w:r>
      <w:r w:rsidRPr="00006007">
        <w:t>О п</w:t>
      </w:r>
      <w:r w:rsidRPr="00006007">
        <w:t>о</w:t>
      </w:r>
      <w:r w:rsidRPr="00006007">
        <w:t>лиции</w:t>
      </w:r>
      <w:r w:rsidR="002A63AD" w:rsidRPr="00006007">
        <w:t>»</w:t>
      </w:r>
      <w:r w:rsidRPr="00006007">
        <w:t xml:space="preserve"> завершился объемными аналитическими материалами.</w:t>
      </w:r>
    </w:p>
    <w:p w:rsidR="00EE1B15" w:rsidRPr="00006007" w:rsidRDefault="00EE1B15" w:rsidP="00DB5AE7">
      <w:pPr>
        <w:tabs>
          <w:tab w:val="left" w:pos="0"/>
          <w:tab w:val="left" w:pos="993"/>
        </w:tabs>
      </w:pPr>
      <w:r w:rsidRPr="00006007">
        <w:t>Касаясь сегодняшней встречи, напомню, что на Ваше обсуждение оргкомитет заблаговременно вынес следующие вопросы:</w:t>
      </w:r>
    </w:p>
    <w:p w:rsidR="00EE1B15" w:rsidRPr="00006007" w:rsidRDefault="00DB5AE7" w:rsidP="00DB5AE7">
      <w:r w:rsidRPr="00006007">
        <w:t xml:space="preserve">— </w:t>
      </w:r>
      <w:r w:rsidR="00EE1B15" w:rsidRPr="00006007">
        <w:t>культурная политика государства как фактор детерминации целей, содержания, процесса и результата законотворческой, интерпретационной, правореализационной техники;</w:t>
      </w:r>
    </w:p>
    <w:p w:rsidR="00EE1B15" w:rsidRPr="00006007" w:rsidRDefault="00DB5AE7" w:rsidP="00DB5AE7">
      <w:r w:rsidRPr="00006007">
        <w:t xml:space="preserve">— </w:t>
      </w:r>
      <w:r w:rsidR="00EE1B15" w:rsidRPr="00006007">
        <w:t>государственная культурная политика и юридическая техника: проблемы взаимодействия;</w:t>
      </w:r>
    </w:p>
    <w:p w:rsidR="00EE1B15" w:rsidRPr="00006007" w:rsidRDefault="00DB5AE7" w:rsidP="00DB5AE7">
      <w:r w:rsidRPr="00006007">
        <w:t xml:space="preserve">— </w:t>
      </w:r>
      <w:r w:rsidR="00EE1B15" w:rsidRPr="00006007">
        <w:t>идеологические основания юридической техники в ракурсе культуры;</w:t>
      </w:r>
    </w:p>
    <w:p w:rsidR="00EE1B15" w:rsidRPr="00006007" w:rsidRDefault="00DB5AE7" w:rsidP="00DB5AE7">
      <w:r w:rsidRPr="00006007">
        <w:t xml:space="preserve">— </w:t>
      </w:r>
      <w:r w:rsidR="00EE1B15" w:rsidRPr="00006007">
        <w:t>юридическая техника как явление культуры;</w:t>
      </w:r>
    </w:p>
    <w:p w:rsidR="00EE1B15" w:rsidRPr="00006007" w:rsidRDefault="00DB5AE7" w:rsidP="00DB5AE7">
      <w:r w:rsidRPr="00006007">
        <w:lastRenderedPageBreak/>
        <w:t xml:space="preserve">— </w:t>
      </w:r>
      <w:r w:rsidR="00EE1B15" w:rsidRPr="00006007">
        <w:t>юридическая техника в поликультурном пространстве;</w:t>
      </w:r>
    </w:p>
    <w:p w:rsidR="00EE1B15" w:rsidRPr="00006007" w:rsidRDefault="00DB5AE7" w:rsidP="00DB5AE7">
      <w:r w:rsidRPr="00006007">
        <w:t xml:space="preserve">— </w:t>
      </w:r>
      <w:r w:rsidR="00EE1B15" w:rsidRPr="00006007">
        <w:t>юридическая техника в системе культуры;</w:t>
      </w:r>
    </w:p>
    <w:p w:rsidR="00EE1B15" w:rsidRPr="00006007" w:rsidRDefault="00DB5AE7" w:rsidP="00DB5AE7">
      <w:r w:rsidRPr="00006007">
        <w:t xml:space="preserve">— </w:t>
      </w:r>
      <w:r w:rsidR="00EE1B15" w:rsidRPr="00006007">
        <w:t>юридическая техника в контексте социодинамики культуры;</w:t>
      </w:r>
    </w:p>
    <w:p w:rsidR="00EE1B15" w:rsidRPr="00006007" w:rsidRDefault="00DB5AE7" w:rsidP="00DB5AE7">
      <w:r w:rsidRPr="00006007">
        <w:t xml:space="preserve">— </w:t>
      </w:r>
      <w:r w:rsidR="00EE1B15" w:rsidRPr="00006007">
        <w:t>юридическая техника в контексте культурных традиций России;</w:t>
      </w:r>
    </w:p>
    <w:p w:rsidR="00EE1B15" w:rsidRPr="00006007" w:rsidRDefault="00DB5AE7" w:rsidP="00DB5AE7">
      <w:r w:rsidRPr="00006007">
        <w:t xml:space="preserve">— </w:t>
      </w:r>
      <w:r w:rsidR="00EE1B15" w:rsidRPr="00006007">
        <w:t>поликультурный подход в формировании и реализации юридической техники;</w:t>
      </w:r>
    </w:p>
    <w:p w:rsidR="00EE1B15" w:rsidRPr="00006007" w:rsidRDefault="00DB5AE7" w:rsidP="00DB5AE7">
      <w:r w:rsidRPr="00006007">
        <w:t xml:space="preserve">— </w:t>
      </w:r>
      <w:r w:rsidR="00EE1B15" w:rsidRPr="00006007">
        <w:t>культурная обусловленность юридической техники;</w:t>
      </w:r>
    </w:p>
    <w:p w:rsidR="00EE1B15" w:rsidRPr="00006007" w:rsidRDefault="00DB5AE7" w:rsidP="00DB5AE7">
      <w:r w:rsidRPr="00006007">
        <w:t xml:space="preserve">— </w:t>
      </w:r>
      <w:r w:rsidR="00EE1B15" w:rsidRPr="00006007">
        <w:t>социокультурная детерминация юридической техники;</w:t>
      </w:r>
    </w:p>
    <w:p w:rsidR="00EE1B15" w:rsidRPr="00006007" w:rsidRDefault="00DB5AE7" w:rsidP="00DB5AE7">
      <w:r w:rsidRPr="00006007">
        <w:t xml:space="preserve">— </w:t>
      </w:r>
      <w:r w:rsidR="00EE1B15" w:rsidRPr="00006007">
        <w:t>юридическая техника как функционально-культурная система;</w:t>
      </w:r>
    </w:p>
    <w:p w:rsidR="00EE1B15" w:rsidRPr="00006007" w:rsidRDefault="00DB5AE7" w:rsidP="00DB5AE7">
      <w:r w:rsidRPr="00006007">
        <w:t xml:space="preserve">— </w:t>
      </w:r>
      <w:r w:rsidR="00EE1B15" w:rsidRPr="00006007">
        <w:t>культурная интеграция как основная стратегия развития юридической техники;</w:t>
      </w:r>
    </w:p>
    <w:p w:rsidR="00EE1B15" w:rsidRPr="00006007" w:rsidRDefault="00DB5AE7" w:rsidP="00DB5AE7">
      <w:r w:rsidRPr="00006007">
        <w:t xml:space="preserve">— </w:t>
      </w:r>
      <w:r w:rsidR="00EE1B15" w:rsidRPr="00006007">
        <w:t>культурные смыслы юридической техники;</w:t>
      </w:r>
    </w:p>
    <w:p w:rsidR="00EE1B15" w:rsidRPr="00006007" w:rsidRDefault="00DB5AE7" w:rsidP="00DB5AE7">
      <w:r w:rsidRPr="00006007">
        <w:t xml:space="preserve">— </w:t>
      </w:r>
      <w:r w:rsidR="00EE1B15" w:rsidRPr="00006007">
        <w:t>культурно-смысловое пространство юридической техники;</w:t>
      </w:r>
    </w:p>
    <w:p w:rsidR="00EE1B15" w:rsidRPr="00006007" w:rsidRDefault="00DB5AE7" w:rsidP="00DB5AE7">
      <w:r w:rsidRPr="00006007">
        <w:t xml:space="preserve">— </w:t>
      </w:r>
      <w:r w:rsidR="00EE1B15" w:rsidRPr="00006007">
        <w:t>диалог культур и юридическая техника;</w:t>
      </w:r>
    </w:p>
    <w:p w:rsidR="00EE1B15" w:rsidRPr="00006007" w:rsidRDefault="00DB5AE7" w:rsidP="00DB5AE7">
      <w:r w:rsidRPr="00006007">
        <w:t xml:space="preserve">— </w:t>
      </w:r>
      <w:r w:rsidR="00EE1B15" w:rsidRPr="00006007">
        <w:t>юридическая техника в культурно-коммуникационном процессе;</w:t>
      </w:r>
    </w:p>
    <w:p w:rsidR="00EE1B15" w:rsidRPr="00006007" w:rsidRDefault="00DB5AE7" w:rsidP="00DB5AE7">
      <w:r w:rsidRPr="00006007">
        <w:t xml:space="preserve">— </w:t>
      </w:r>
      <w:r w:rsidR="00EE1B15" w:rsidRPr="00006007">
        <w:t>культурно-ценностное измерение юридической техники;</w:t>
      </w:r>
    </w:p>
    <w:p w:rsidR="00EE1B15" w:rsidRPr="00006007" w:rsidRDefault="00DB5AE7" w:rsidP="00DB5AE7">
      <w:r w:rsidRPr="00006007">
        <w:t xml:space="preserve">— </w:t>
      </w:r>
      <w:r w:rsidR="00EE1B15" w:rsidRPr="00006007">
        <w:t>культурные основы юридической техники;</w:t>
      </w:r>
    </w:p>
    <w:p w:rsidR="00EE1B15" w:rsidRPr="00006007" w:rsidRDefault="00DB5AE7" w:rsidP="00DB5AE7">
      <w:r w:rsidRPr="00006007">
        <w:t xml:space="preserve">— </w:t>
      </w:r>
      <w:r w:rsidR="00EE1B15" w:rsidRPr="00006007">
        <w:t>менталитет как культурный вектор функционирования юридической техники;</w:t>
      </w:r>
    </w:p>
    <w:p w:rsidR="00EE1B15" w:rsidRPr="00006007" w:rsidRDefault="00DB5AE7" w:rsidP="00DB5AE7">
      <w:r w:rsidRPr="00006007">
        <w:t xml:space="preserve">— </w:t>
      </w:r>
      <w:r w:rsidR="00EE1B15" w:rsidRPr="00006007">
        <w:t>культурные границы техники формирования и функционирования правовых обычаев;</w:t>
      </w:r>
    </w:p>
    <w:p w:rsidR="00EE1B15" w:rsidRPr="00006007" w:rsidRDefault="00DB5AE7" w:rsidP="00DB5AE7">
      <w:r w:rsidRPr="00006007">
        <w:t xml:space="preserve">— </w:t>
      </w:r>
      <w:r w:rsidR="00EE1B15" w:rsidRPr="00006007">
        <w:t>культурный фон техники организации и проведения референдума;</w:t>
      </w:r>
    </w:p>
    <w:p w:rsidR="00EE1B15" w:rsidRPr="00006007" w:rsidRDefault="00DB5AE7" w:rsidP="00DB5AE7">
      <w:r w:rsidRPr="00006007">
        <w:t xml:space="preserve">— </w:t>
      </w:r>
      <w:r w:rsidR="00EE1B15" w:rsidRPr="00006007">
        <w:t>референдум как культурная ценность и показатель правовой культуры гражданского общества;</w:t>
      </w:r>
    </w:p>
    <w:p w:rsidR="00EE1B15" w:rsidRPr="00006007" w:rsidRDefault="00DB5AE7" w:rsidP="00DB5AE7">
      <w:r w:rsidRPr="00006007">
        <w:t xml:space="preserve">— </w:t>
      </w:r>
      <w:r w:rsidR="00EE1B15" w:rsidRPr="00006007">
        <w:t>межкультурная коммуникация, глобализация и юридическая техника;</w:t>
      </w:r>
    </w:p>
    <w:p w:rsidR="00EE1B15" w:rsidRPr="00006007" w:rsidRDefault="00DB5AE7" w:rsidP="00DB5AE7">
      <w:r w:rsidRPr="00006007">
        <w:t xml:space="preserve">— </w:t>
      </w:r>
      <w:r w:rsidR="00EE1B15" w:rsidRPr="00006007">
        <w:t>национальная правовая культура и национальная юридическая техника;</w:t>
      </w:r>
    </w:p>
    <w:p w:rsidR="00EE1B15" w:rsidRPr="00006007" w:rsidRDefault="00DB5AE7" w:rsidP="00DB5AE7">
      <w:r w:rsidRPr="00006007">
        <w:t xml:space="preserve">— </w:t>
      </w:r>
      <w:r w:rsidR="00EE1B15" w:rsidRPr="00006007">
        <w:t>специфика взаимосвязи культуры и юридической техники в правовых системах современного мира;</w:t>
      </w:r>
    </w:p>
    <w:p w:rsidR="00EE1B15" w:rsidRPr="00006007" w:rsidRDefault="00DB5AE7" w:rsidP="00DB5AE7">
      <w:r w:rsidRPr="00006007">
        <w:t xml:space="preserve">— </w:t>
      </w:r>
      <w:r w:rsidR="00EE1B15" w:rsidRPr="00006007">
        <w:t>культурное наследие в ракурсе юридической техники;</w:t>
      </w:r>
    </w:p>
    <w:p w:rsidR="00EE1B15" w:rsidRPr="00006007" w:rsidRDefault="00DB5AE7" w:rsidP="00DB5AE7">
      <w:r w:rsidRPr="00006007">
        <w:t xml:space="preserve">— </w:t>
      </w:r>
      <w:r w:rsidR="00EE1B15" w:rsidRPr="00006007">
        <w:t>техника правопреемства в культурном пространстве России и мира;</w:t>
      </w:r>
    </w:p>
    <w:p w:rsidR="00EE1B15" w:rsidRPr="00006007" w:rsidRDefault="00DB5AE7" w:rsidP="00DB5AE7">
      <w:r w:rsidRPr="00006007">
        <w:t xml:space="preserve">— </w:t>
      </w:r>
      <w:r w:rsidR="00EE1B15" w:rsidRPr="00006007">
        <w:t>социокультурные механизмы преемственности в сфере юридической техники;</w:t>
      </w:r>
    </w:p>
    <w:p w:rsidR="00EE1B15" w:rsidRPr="00006007" w:rsidRDefault="00DB5AE7" w:rsidP="00DB5AE7">
      <w:pPr>
        <w:rPr>
          <w:spacing w:val="-2"/>
        </w:rPr>
      </w:pPr>
      <w:r w:rsidRPr="00006007">
        <w:rPr>
          <w:spacing w:val="-2"/>
        </w:rPr>
        <w:t xml:space="preserve">— </w:t>
      </w:r>
      <w:r w:rsidR="00EE1B15" w:rsidRPr="00006007">
        <w:rPr>
          <w:spacing w:val="-2"/>
        </w:rPr>
        <w:t>основные культурные права человека и гражданина: понятие, виды, эффективность реализации;</w:t>
      </w:r>
    </w:p>
    <w:p w:rsidR="00EE1B15" w:rsidRPr="00006007" w:rsidRDefault="00DB5AE7" w:rsidP="00DB5AE7">
      <w:r w:rsidRPr="00006007">
        <w:t xml:space="preserve">— </w:t>
      </w:r>
      <w:r w:rsidR="00EE1B15" w:rsidRPr="00006007">
        <w:t>ст</w:t>
      </w:r>
      <w:r w:rsidR="007F32A5" w:rsidRPr="00006007">
        <w:t>атья</w:t>
      </w:r>
      <w:r w:rsidR="00EE1B15" w:rsidRPr="00006007">
        <w:t xml:space="preserve"> 44 Конституции Российской Федерации 1993 года о закреплении основных прав в о</w:t>
      </w:r>
      <w:r w:rsidR="00EE1B15" w:rsidRPr="00006007">
        <w:t>б</w:t>
      </w:r>
      <w:r w:rsidR="00EE1B15" w:rsidRPr="00006007">
        <w:t>ласти культуры: качество и проблемы функционирования в условиях глобализации;</w:t>
      </w:r>
    </w:p>
    <w:p w:rsidR="00EE1B15" w:rsidRPr="00006007" w:rsidRDefault="00DB5AE7" w:rsidP="00DB5AE7">
      <w:r w:rsidRPr="00006007">
        <w:t xml:space="preserve">— </w:t>
      </w:r>
      <w:r w:rsidR="00EE1B15" w:rsidRPr="00006007">
        <w:t>религиозная культура и юридическая техника;</w:t>
      </w:r>
    </w:p>
    <w:p w:rsidR="00EE1B15" w:rsidRPr="00006007" w:rsidRDefault="00DB5AE7" w:rsidP="00DB5AE7">
      <w:r w:rsidRPr="00006007">
        <w:t xml:space="preserve">— </w:t>
      </w:r>
      <w:r w:rsidR="00EE1B15" w:rsidRPr="00006007">
        <w:t>моделирование как необходимое предварительное условие культуры техники правотворчества и технологий реализации норм права;</w:t>
      </w:r>
    </w:p>
    <w:p w:rsidR="00EE1B15" w:rsidRPr="00006007" w:rsidRDefault="00DB5AE7" w:rsidP="00DB5AE7">
      <w:pPr>
        <w:rPr>
          <w:spacing w:val="-4"/>
        </w:rPr>
      </w:pPr>
      <w:r w:rsidRPr="00006007">
        <w:rPr>
          <w:spacing w:val="-4"/>
        </w:rPr>
        <w:t xml:space="preserve">— </w:t>
      </w:r>
      <w:r w:rsidR="00EE1B15" w:rsidRPr="00006007">
        <w:rPr>
          <w:spacing w:val="-4"/>
        </w:rPr>
        <w:t>математическая культура техники законотворчества, интерпретации и реализации правовых норм;</w:t>
      </w:r>
    </w:p>
    <w:p w:rsidR="00EE1B15" w:rsidRPr="00006007" w:rsidRDefault="00DB5AE7" w:rsidP="00DB5AE7">
      <w:r w:rsidRPr="00006007">
        <w:t xml:space="preserve">— </w:t>
      </w:r>
      <w:r w:rsidR="00EE1B15" w:rsidRPr="00006007">
        <w:t>культурно-религиозное наследие России и современная юридическая техника;</w:t>
      </w:r>
    </w:p>
    <w:p w:rsidR="00EE1B15" w:rsidRPr="00006007" w:rsidRDefault="00DB5AE7" w:rsidP="00DB5AE7">
      <w:pPr>
        <w:rPr>
          <w:spacing w:val="-2"/>
        </w:rPr>
      </w:pPr>
      <w:r w:rsidRPr="00006007">
        <w:rPr>
          <w:spacing w:val="-2"/>
        </w:rPr>
        <w:t xml:space="preserve">— </w:t>
      </w:r>
      <w:r w:rsidR="00EE1B15" w:rsidRPr="00006007">
        <w:rPr>
          <w:spacing w:val="-2"/>
        </w:rPr>
        <w:t>культурно-коммуникативная среда юридической техники: особенности и перспективы развития;</w:t>
      </w:r>
    </w:p>
    <w:p w:rsidR="00EE1B15" w:rsidRPr="00006007" w:rsidRDefault="00DB5AE7" w:rsidP="00DB5AE7">
      <w:r w:rsidRPr="00006007">
        <w:t xml:space="preserve">— </w:t>
      </w:r>
      <w:r w:rsidR="00EE1B15" w:rsidRPr="00006007">
        <w:t>достижения и дефекты юридической техники: отражение (оценка) в средствах массовой и</w:t>
      </w:r>
      <w:r w:rsidR="00EE1B15" w:rsidRPr="00006007">
        <w:t>н</w:t>
      </w:r>
      <w:r w:rsidR="00EE1B15" w:rsidRPr="00006007">
        <w:t>формации;</w:t>
      </w:r>
    </w:p>
    <w:p w:rsidR="00EE1B15" w:rsidRPr="00006007" w:rsidRDefault="00DB5AE7" w:rsidP="00DB5AE7">
      <w:r w:rsidRPr="00006007">
        <w:t xml:space="preserve">— </w:t>
      </w:r>
      <w:r w:rsidR="00EE1B15" w:rsidRPr="00006007">
        <w:t>юридическая техника и культура: грани взаимодействия в истории и современном мире;</w:t>
      </w:r>
    </w:p>
    <w:p w:rsidR="00EE1B15" w:rsidRPr="00006007" w:rsidRDefault="00DB5AE7" w:rsidP="00DB5AE7">
      <w:r w:rsidRPr="00006007">
        <w:t xml:space="preserve">— </w:t>
      </w:r>
      <w:r w:rsidR="00EE1B15" w:rsidRPr="00006007">
        <w:t>культурно-коммуникационная рациональность как фактор совершенствования юридической техники;</w:t>
      </w:r>
    </w:p>
    <w:p w:rsidR="00EE1B15" w:rsidRPr="00006007" w:rsidRDefault="00DB5AE7" w:rsidP="00DB5AE7">
      <w:r w:rsidRPr="00006007">
        <w:t xml:space="preserve">— </w:t>
      </w:r>
      <w:r w:rsidR="00EE1B15" w:rsidRPr="00006007">
        <w:t>динамика юридической техники в контексте современной культурной жизни России;</w:t>
      </w:r>
    </w:p>
    <w:p w:rsidR="00EE1B15" w:rsidRPr="00006007" w:rsidRDefault="00DB5AE7" w:rsidP="00DB5AE7">
      <w:r w:rsidRPr="00006007">
        <w:t xml:space="preserve">— </w:t>
      </w:r>
      <w:r w:rsidR="00EE1B15" w:rsidRPr="00006007">
        <w:t>культура применения социологической информации в технике законотворчества, толкования и применения юридических предписаний;</w:t>
      </w:r>
    </w:p>
    <w:p w:rsidR="00EE1B15" w:rsidRPr="00006007" w:rsidRDefault="00DB5AE7" w:rsidP="00DB5AE7">
      <w:r w:rsidRPr="00006007">
        <w:t xml:space="preserve">— </w:t>
      </w:r>
      <w:r w:rsidR="00EE1B15" w:rsidRPr="00006007">
        <w:t>проявление социокультурной динамики в юридической технике;</w:t>
      </w:r>
    </w:p>
    <w:p w:rsidR="00EE1B15" w:rsidRPr="00006007" w:rsidRDefault="00DB5AE7" w:rsidP="00DB5AE7">
      <w:r w:rsidRPr="00006007">
        <w:t xml:space="preserve">— </w:t>
      </w:r>
      <w:r w:rsidR="00EE1B15" w:rsidRPr="00006007">
        <w:t>юридическая техника в ракурсе социологии культуры;</w:t>
      </w:r>
    </w:p>
    <w:p w:rsidR="00EE1B15" w:rsidRPr="00006007" w:rsidRDefault="00DB5AE7" w:rsidP="00DB5AE7">
      <w:r w:rsidRPr="00006007">
        <w:t xml:space="preserve">— </w:t>
      </w:r>
      <w:r w:rsidR="00EE1B15" w:rsidRPr="00006007">
        <w:t>социокультурный код как ресурс развития юридической техники;</w:t>
      </w:r>
    </w:p>
    <w:p w:rsidR="00EE1B15" w:rsidRPr="00006007" w:rsidRDefault="00DB5AE7" w:rsidP="00DB5AE7">
      <w:r w:rsidRPr="00006007">
        <w:t xml:space="preserve">— </w:t>
      </w:r>
      <w:r w:rsidR="00EE1B15" w:rsidRPr="00006007">
        <w:t>стратегическое и тактическое планирование законотворчества как культурная предпосылка эффективности правотворческого процесса;</w:t>
      </w:r>
    </w:p>
    <w:p w:rsidR="00EE1B15" w:rsidRPr="00006007" w:rsidRDefault="00DB5AE7" w:rsidP="00DB5AE7">
      <w:r w:rsidRPr="00006007">
        <w:t xml:space="preserve">— </w:t>
      </w:r>
      <w:r w:rsidR="00EE1B15" w:rsidRPr="00006007">
        <w:t>экспертиза как культурное средство оптимизации техники законотворчества, интерпретации и реализации юридических предписаний;</w:t>
      </w:r>
    </w:p>
    <w:p w:rsidR="00EE1B15" w:rsidRPr="00006007" w:rsidRDefault="00DB5AE7" w:rsidP="00DB5AE7">
      <w:r w:rsidRPr="00006007">
        <w:t xml:space="preserve">— </w:t>
      </w:r>
      <w:r w:rsidR="00EE1B15" w:rsidRPr="00006007">
        <w:t>мониторинг законотворчества и правоприменения в современном культурном пространстве России;</w:t>
      </w:r>
    </w:p>
    <w:p w:rsidR="00EE1B15" w:rsidRPr="00006007" w:rsidRDefault="00DB5AE7" w:rsidP="00DB5AE7">
      <w:r w:rsidRPr="00006007">
        <w:t xml:space="preserve">— </w:t>
      </w:r>
      <w:r w:rsidR="00EE1B15" w:rsidRPr="00006007">
        <w:t>культура и техника лоббирования правотворческих актов;</w:t>
      </w:r>
    </w:p>
    <w:p w:rsidR="00EE1B15" w:rsidRPr="00006007" w:rsidRDefault="00DB5AE7" w:rsidP="00DB5AE7">
      <w:r w:rsidRPr="00006007">
        <w:t xml:space="preserve">— </w:t>
      </w:r>
      <w:r w:rsidR="00EE1B15" w:rsidRPr="00006007">
        <w:t>принципы права в культурном пространстве России и проблемы совершенствования техники их формулирования и применения в межкультурной коммуникации;</w:t>
      </w:r>
    </w:p>
    <w:p w:rsidR="00EE1B15" w:rsidRPr="00006007" w:rsidRDefault="00DB5AE7" w:rsidP="00DB5AE7">
      <w:r w:rsidRPr="00006007">
        <w:t xml:space="preserve">— </w:t>
      </w:r>
      <w:r w:rsidR="00EE1B15" w:rsidRPr="00006007">
        <w:t>техника договорного правотворчества в контексте культуры компромиссов;</w:t>
      </w:r>
    </w:p>
    <w:p w:rsidR="00EE1B15" w:rsidRPr="00006007" w:rsidRDefault="00DB5AE7" w:rsidP="00DB5AE7">
      <w:r w:rsidRPr="00006007">
        <w:t xml:space="preserve">— </w:t>
      </w:r>
      <w:r w:rsidR="00EE1B15" w:rsidRPr="00006007">
        <w:t>техника и культура делегированного правотворчества;</w:t>
      </w:r>
    </w:p>
    <w:p w:rsidR="00EE1B15" w:rsidRPr="00006007" w:rsidRDefault="00DB5AE7" w:rsidP="00DB5AE7">
      <w:r w:rsidRPr="00006007">
        <w:t xml:space="preserve">— </w:t>
      </w:r>
      <w:r w:rsidR="00EE1B15" w:rsidRPr="00006007">
        <w:t>технико-правовая политика в вопросах реституции культурных ценностей;</w:t>
      </w:r>
    </w:p>
    <w:p w:rsidR="00EE1B15" w:rsidRPr="00006007" w:rsidRDefault="00DB5AE7" w:rsidP="00DB5AE7">
      <w:r w:rsidRPr="00006007">
        <w:t xml:space="preserve">— </w:t>
      </w:r>
      <w:r w:rsidR="00EE1B15" w:rsidRPr="00006007">
        <w:t>правовые основы механизма компенсаторной реституции культурных ценностей;</w:t>
      </w:r>
    </w:p>
    <w:p w:rsidR="00EE1B15" w:rsidRPr="00006007" w:rsidRDefault="00DB5AE7" w:rsidP="00DB5AE7">
      <w:r w:rsidRPr="00006007">
        <w:t xml:space="preserve">— </w:t>
      </w:r>
      <w:r w:rsidR="00EE1B15" w:rsidRPr="00006007">
        <w:t>ответственность государства за сохранение культурного наследия нации: позитивный и ретр</w:t>
      </w:r>
      <w:r w:rsidR="00EE1B15" w:rsidRPr="00006007">
        <w:t>о</w:t>
      </w:r>
      <w:r w:rsidR="00EE1B15" w:rsidRPr="00006007">
        <w:t>спективный аспекты;</w:t>
      </w:r>
    </w:p>
    <w:p w:rsidR="00EE1B15" w:rsidRPr="00006007" w:rsidRDefault="00DB5AE7" w:rsidP="00DB5AE7">
      <w:r w:rsidRPr="00006007">
        <w:lastRenderedPageBreak/>
        <w:t xml:space="preserve">— </w:t>
      </w:r>
      <w:r w:rsidR="00EE1B15" w:rsidRPr="00006007">
        <w:t>культура и техника корпоративного правотворчества;</w:t>
      </w:r>
    </w:p>
    <w:p w:rsidR="00EE1B15" w:rsidRPr="00006007" w:rsidRDefault="00DB5AE7" w:rsidP="00DB5AE7">
      <w:r w:rsidRPr="00006007">
        <w:t xml:space="preserve">— </w:t>
      </w:r>
      <w:r w:rsidR="00EE1B15" w:rsidRPr="00006007">
        <w:t>культурные основы формирования, толкования и реализации правовых позиций суда;</w:t>
      </w:r>
    </w:p>
    <w:p w:rsidR="00EE1B15" w:rsidRPr="00006007" w:rsidRDefault="00DB5AE7" w:rsidP="00DB5AE7">
      <w:r w:rsidRPr="00006007">
        <w:t xml:space="preserve">— </w:t>
      </w:r>
      <w:r w:rsidR="00EE1B15" w:rsidRPr="00006007">
        <w:t>регламенты в культурном пространстве и межкультурной коммуникации России;</w:t>
      </w:r>
    </w:p>
    <w:p w:rsidR="00EE1B15" w:rsidRPr="00006007" w:rsidRDefault="00DB5AE7" w:rsidP="00DB5AE7">
      <w:r w:rsidRPr="00006007">
        <w:t xml:space="preserve">— </w:t>
      </w:r>
      <w:r w:rsidR="00EE1B15" w:rsidRPr="00006007">
        <w:t>законодательная инициатива: техника, культура, мера;</w:t>
      </w:r>
    </w:p>
    <w:p w:rsidR="00EE1B15" w:rsidRPr="00006007" w:rsidRDefault="00DB5AE7" w:rsidP="00DB5AE7">
      <w:r w:rsidRPr="00006007">
        <w:t xml:space="preserve">— </w:t>
      </w:r>
      <w:r w:rsidR="00EE1B15" w:rsidRPr="00006007">
        <w:t>юридическая конструкция в процессе культурного развития государства;</w:t>
      </w:r>
    </w:p>
    <w:p w:rsidR="00EE1B15" w:rsidRPr="00006007" w:rsidRDefault="00DB5AE7" w:rsidP="00DB5AE7">
      <w:r w:rsidRPr="00006007">
        <w:t xml:space="preserve">— </w:t>
      </w:r>
      <w:r w:rsidR="00EE1B15" w:rsidRPr="00006007">
        <w:t>аксиома права как феномен культуры;</w:t>
      </w:r>
    </w:p>
    <w:p w:rsidR="00EE1B15" w:rsidRPr="00006007" w:rsidRDefault="00DB5AE7" w:rsidP="00DB5AE7">
      <w:r w:rsidRPr="00006007">
        <w:t xml:space="preserve">— </w:t>
      </w:r>
      <w:r w:rsidR="00EE1B15" w:rsidRPr="00006007">
        <w:t>юридическая терминология и культура общества;</w:t>
      </w:r>
    </w:p>
    <w:p w:rsidR="00EE1B15" w:rsidRPr="00006007" w:rsidRDefault="00DB5AE7" w:rsidP="00DB5AE7">
      <w:r w:rsidRPr="00006007">
        <w:t xml:space="preserve">— </w:t>
      </w:r>
      <w:r w:rsidR="00EE1B15" w:rsidRPr="00006007">
        <w:t>совершенствование правовых дефиниций как потребность культуры государства, общества, личности;</w:t>
      </w:r>
    </w:p>
    <w:p w:rsidR="00EE1B15" w:rsidRPr="00006007" w:rsidRDefault="00DB5AE7" w:rsidP="00DB5AE7">
      <w:r w:rsidRPr="00006007">
        <w:t xml:space="preserve">— </w:t>
      </w:r>
      <w:r w:rsidR="00EE1B15" w:rsidRPr="00006007">
        <w:t>оценочные понятия законодательства и культура правоприменения;</w:t>
      </w:r>
    </w:p>
    <w:p w:rsidR="00EE1B15" w:rsidRPr="00006007" w:rsidRDefault="00DB5AE7" w:rsidP="00DB5AE7">
      <w:r w:rsidRPr="00006007">
        <w:t xml:space="preserve">— </w:t>
      </w:r>
      <w:r w:rsidR="00EE1B15" w:rsidRPr="00006007">
        <w:t>правовые презумпции, фикции, преюдиции как культурные объекты законотворчества, толк</w:t>
      </w:r>
      <w:r w:rsidR="00EE1B15" w:rsidRPr="00006007">
        <w:t>о</w:t>
      </w:r>
      <w:r w:rsidR="00EE1B15" w:rsidRPr="00006007">
        <w:t>вания и реализации юридических норм;</w:t>
      </w:r>
    </w:p>
    <w:p w:rsidR="00EE1B15" w:rsidRPr="00006007" w:rsidRDefault="00DB5AE7" w:rsidP="00DB5AE7">
      <w:r w:rsidRPr="00006007">
        <w:t xml:space="preserve">— </w:t>
      </w:r>
      <w:r w:rsidR="00EE1B15" w:rsidRPr="00006007">
        <w:t>культурные факторы техники изменения правотворческих, интерпретационных, правореализ</w:t>
      </w:r>
      <w:r w:rsidR="00EE1B15" w:rsidRPr="00006007">
        <w:t>а</w:t>
      </w:r>
      <w:r w:rsidR="00EE1B15" w:rsidRPr="00006007">
        <w:t>ционных актов;</w:t>
      </w:r>
    </w:p>
    <w:p w:rsidR="00EE1B15" w:rsidRPr="00006007" w:rsidRDefault="00DB5AE7" w:rsidP="00DB5AE7">
      <w:r w:rsidRPr="00006007">
        <w:t xml:space="preserve">— </w:t>
      </w:r>
      <w:r w:rsidR="00EE1B15" w:rsidRPr="00006007">
        <w:t>конкретизация норм права как следствие развития культуры общества и государства;</w:t>
      </w:r>
    </w:p>
    <w:p w:rsidR="00EE1B15" w:rsidRPr="00006007" w:rsidRDefault="00DB5AE7" w:rsidP="00DB5AE7">
      <w:r w:rsidRPr="00006007">
        <w:t xml:space="preserve">— </w:t>
      </w:r>
      <w:r w:rsidR="00EE1B15" w:rsidRPr="00006007">
        <w:t>конкуренция правовых норм в ракурсе культурных различий общества, государства, личности;</w:t>
      </w:r>
    </w:p>
    <w:p w:rsidR="00EE1B15" w:rsidRPr="00006007" w:rsidRDefault="00DB5AE7" w:rsidP="00DB5AE7">
      <w:r w:rsidRPr="00006007">
        <w:t xml:space="preserve">— </w:t>
      </w:r>
      <w:r w:rsidR="00EE1B15" w:rsidRPr="00006007">
        <w:t>техника имплементации норм и принципов международного права в законодательство Ро</w:t>
      </w:r>
      <w:r w:rsidR="00EE1B15" w:rsidRPr="00006007">
        <w:t>с</w:t>
      </w:r>
      <w:r w:rsidR="00EE1B15" w:rsidRPr="00006007">
        <w:t>сийской Федерации в контексте интеграции мировых культур;</w:t>
      </w:r>
    </w:p>
    <w:p w:rsidR="00EE1B15" w:rsidRPr="00006007" w:rsidRDefault="00DB5AE7" w:rsidP="00DB5AE7">
      <w:r w:rsidRPr="00006007">
        <w:t xml:space="preserve">— </w:t>
      </w:r>
      <w:r w:rsidR="00EE1B15" w:rsidRPr="00006007">
        <w:t>техника модельного законодательства как культурная основа унификации правотворчества;</w:t>
      </w:r>
    </w:p>
    <w:p w:rsidR="00EE1B15" w:rsidRPr="00006007" w:rsidRDefault="00DB5AE7" w:rsidP="00DB5AE7">
      <w:r w:rsidRPr="00006007">
        <w:t xml:space="preserve">— </w:t>
      </w:r>
      <w:r w:rsidR="00EE1B15" w:rsidRPr="00006007">
        <w:t>кодификация и инкорпорация нормативных правовых актов как культурные вехи развития юр</w:t>
      </w:r>
      <w:r w:rsidR="00EE1B15" w:rsidRPr="00006007">
        <w:t>и</w:t>
      </w:r>
      <w:r w:rsidR="00EE1B15" w:rsidRPr="00006007">
        <w:t>дической науки и практики;</w:t>
      </w:r>
    </w:p>
    <w:p w:rsidR="00EE1B15" w:rsidRPr="00006007" w:rsidRDefault="00DB5AE7" w:rsidP="00DB5AE7">
      <w:r w:rsidRPr="00006007">
        <w:t xml:space="preserve">— </w:t>
      </w:r>
      <w:r w:rsidR="00EE1B15" w:rsidRPr="00006007">
        <w:t>культура и техника обнародования и вступления в силу правотворческих, интерпретационных, правоприменительных актов;</w:t>
      </w:r>
    </w:p>
    <w:p w:rsidR="00EE1B15" w:rsidRPr="00006007" w:rsidRDefault="00DB5AE7" w:rsidP="00DB5AE7">
      <w:r w:rsidRPr="00006007">
        <w:t xml:space="preserve">— </w:t>
      </w:r>
      <w:r w:rsidR="00EE1B15" w:rsidRPr="00006007">
        <w:t>социокультурная специфика техники утраты силы юридическими актами;</w:t>
      </w:r>
    </w:p>
    <w:p w:rsidR="00EE1B15" w:rsidRPr="00006007" w:rsidRDefault="00DB5AE7" w:rsidP="00DB5AE7">
      <w:r w:rsidRPr="00006007">
        <w:t xml:space="preserve">— </w:t>
      </w:r>
      <w:r w:rsidR="00EE1B15" w:rsidRPr="00006007">
        <w:t>юридические ошибки: культур</w:t>
      </w:r>
      <w:r w:rsidR="002C15BD" w:rsidRPr="00006007">
        <w:t>а</w:t>
      </w:r>
      <w:r w:rsidR="00EE1B15" w:rsidRPr="00006007">
        <w:t xml:space="preserve"> установления, преодоления и устранения;</w:t>
      </w:r>
    </w:p>
    <w:p w:rsidR="00EE1B15" w:rsidRPr="00006007" w:rsidRDefault="00DB5AE7" w:rsidP="00DB5AE7">
      <w:r w:rsidRPr="00006007">
        <w:t xml:space="preserve">— </w:t>
      </w:r>
      <w:r w:rsidR="00EE1B15" w:rsidRPr="00006007">
        <w:t>информационная культура и юридическая техника;</w:t>
      </w:r>
    </w:p>
    <w:p w:rsidR="00EE1B15" w:rsidRPr="00006007" w:rsidRDefault="00DB5AE7" w:rsidP="00DB5AE7">
      <w:r w:rsidRPr="00006007">
        <w:t xml:space="preserve">— </w:t>
      </w:r>
      <w:r w:rsidR="00EE1B15" w:rsidRPr="00006007">
        <w:t>перспективы трансформации юридической техники в межкультурной коммуникации XXI века;</w:t>
      </w:r>
    </w:p>
    <w:p w:rsidR="00EE1B15" w:rsidRPr="00006007" w:rsidRDefault="00DB5AE7" w:rsidP="00DB5AE7">
      <w:r w:rsidRPr="00006007">
        <w:t xml:space="preserve">— </w:t>
      </w:r>
      <w:r w:rsidR="00EE1B15" w:rsidRPr="00006007">
        <w:t>культура правотворчества и правотворческая техника;</w:t>
      </w:r>
    </w:p>
    <w:p w:rsidR="00EE1B15" w:rsidRPr="00006007" w:rsidRDefault="00DB5AE7" w:rsidP="00DB5AE7">
      <w:r w:rsidRPr="00006007">
        <w:t xml:space="preserve">— </w:t>
      </w:r>
      <w:r w:rsidR="00EE1B15" w:rsidRPr="00006007">
        <w:t>культура межличностного и делового общения законодателей;</w:t>
      </w:r>
    </w:p>
    <w:p w:rsidR="00EE1B15" w:rsidRPr="00006007" w:rsidRDefault="00DB5AE7" w:rsidP="00DB5AE7">
      <w:r w:rsidRPr="00006007">
        <w:t xml:space="preserve">— </w:t>
      </w:r>
      <w:r w:rsidR="00EE1B15" w:rsidRPr="00006007">
        <w:t>культурные образы и бренды в процессе правовой символизации;</w:t>
      </w:r>
    </w:p>
    <w:p w:rsidR="00EE1B15" w:rsidRPr="00006007" w:rsidRDefault="00DB5AE7" w:rsidP="00DB5AE7">
      <w:r w:rsidRPr="00006007">
        <w:t xml:space="preserve">— </w:t>
      </w:r>
      <w:r w:rsidR="00EE1B15" w:rsidRPr="00006007">
        <w:t>правовые символы как отражение культурных традиций;</w:t>
      </w:r>
    </w:p>
    <w:p w:rsidR="00EE1B15" w:rsidRPr="00006007" w:rsidRDefault="00DB5AE7" w:rsidP="00DB5AE7">
      <w:r w:rsidRPr="00006007">
        <w:t xml:space="preserve">— </w:t>
      </w:r>
      <w:r w:rsidR="00EE1B15" w:rsidRPr="00006007">
        <w:t>культурный капитал регионального нормотворчества и научно-практические проблемы его и</w:t>
      </w:r>
      <w:r w:rsidR="00EE1B15" w:rsidRPr="00006007">
        <w:t>с</w:t>
      </w:r>
      <w:r w:rsidR="00EE1B15" w:rsidRPr="00006007">
        <w:t>пользования в федеральной законодательной работе;</w:t>
      </w:r>
    </w:p>
    <w:p w:rsidR="00EE1B15" w:rsidRPr="00006007" w:rsidRDefault="00DB5AE7" w:rsidP="00DB5AE7">
      <w:r w:rsidRPr="00006007">
        <w:t xml:space="preserve">— </w:t>
      </w:r>
      <w:r w:rsidR="00EE1B15" w:rsidRPr="00006007">
        <w:t>культурная эволюция участия институтов гражданского общества России в технико-юридическом развитии правотворчества и реализации юридических норм;</w:t>
      </w:r>
    </w:p>
    <w:p w:rsidR="00EE1B15" w:rsidRPr="00006007" w:rsidRDefault="00DB5AE7" w:rsidP="00DB5AE7">
      <w:r w:rsidRPr="00006007">
        <w:t xml:space="preserve">— </w:t>
      </w:r>
      <w:r w:rsidR="00EE1B15" w:rsidRPr="00006007">
        <w:t>социокультурный потенциал институтов гражданского общества в совершенствовании юрид</w:t>
      </w:r>
      <w:r w:rsidR="00EE1B15" w:rsidRPr="00006007">
        <w:t>и</w:t>
      </w:r>
      <w:r w:rsidR="00EE1B15" w:rsidRPr="00006007">
        <w:t>ческой техники;</w:t>
      </w:r>
    </w:p>
    <w:p w:rsidR="00EE1B15" w:rsidRPr="00006007" w:rsidRDefault="00DB5AE7" w:rsidP="00DB5AE7">
      <w:r w:rsidRPr="00006007">
        <w:t xml:space="preserve">— </w:t>
      </w:r>
      <w:r w:rsidR="00EE1B15" w:rsidRPr="00006007">
        <w:t>культура правоприменения и ее взаимосвязь с правоприменительной техникой;</w:t>
      </w:r>
    </w:p>
    <w:p w:rsidR="00EE1B15" w:rsidRPr="00006007" w:rsidRDefault="00DB5AE7" w:rsidP="00DB5AE7">
      <w:r w:rsidRPr="00006007">
        <w:t xml:space="preserve">— </w:t>
      </w:r>
      <w:r w:rsidR="00EE1B15" w:rsidRPr="00006007">
        <w:t>многообразие юридико-технических приемов (средств) в контексте правовой культуры;</w:t>
      </w:r>
    </w:p>
    <w:p w:rsidR="00EE1B15" w:rsidRPr="00006007" w:rsidRDefault="00DB5AE7" w:rsidP="00DB5AE7">
      <w:r w:rsidRPr="00006007">
        <w:t xml:space="preserve">— </w:t>
      </w:r>
      <w:r w:rsidR="00EE1B15" w:rsidRPr="00006007">
        <w:t>культура юридического языка;</w:t>
      </w:r>
    </w:p>
    <w:p w:rsidR="00EE1B15" w:rsidRPr="00006007" w:rsidRDefault="00DB5AE7" w:rsidP="00DB5AE7">
      <w:r w:rsidRPr="00006007">
        <w:t xml:space="preserve">— </w:t>
      </w:r>
      <w:r w:rsidR="00EE1B15" w:rsidRPr="00006007">
        <w:t>языковая матрица технико-юридической культуры;</w:t>
      </w:r>
    </w:p>
    <w:p w:rsidR="00EE1B15" w:rsidRPr="00006007" w:rsidRDefault="00DB5AE7" w:rsidP="00DB5AE7">
      <w:r w:rsidRPr="00006007">
        <w:t xml:space="preserve">— </w:t>
      </w:r>
      <w:r w:rsidR="00EE1B15" w:rsidRPr="00006007">
        <w:t>культура и техника юридического перевода;</w:t>
      </w:r>
    </w:p>
    <w:p w:rsidR="00EE1B15" w:rsidRPr="00006007" w:rsidRDefault="00DB5AE7" w:rsidP="00DB5AE7">
      <w:r w:rsidRPr="00006007">
        <w:t xml:space="preserve">— </w:t>
      </w:r>
      <w:r w:rsidR="00EE1B15" w:rsidRPr="00006007">
        <w:t>цифры и числа в системе культуры как математические основания и средства юридической техники;</w:t>
      </w:r>
    </w:p>
    <w:p w:rsidR="00EE1B15" w:rsidRPr="00006007" w:rsidRDefault="00DB5AE7" w:rsidP="00DB5AE7">
      <w:r w:rsidRPr="00006007">
        <w:t xml:space="preserve">— </w:t>
      </w:r>
      <w:r w:rsidR="00EE1B15" w:rsidRPr="00006007">
        <w:t>социокультурное знание и восприятие юридической техники в профессиональном и обыде</w:t>
      </w:r>
      <w:r w:rsidR="00EE1B15" w:rsidRPr="00006007">
        <w:t>н</w:t>
      </w:r>
      <w:r w:rsidR="00EE1B15" w:rsidRPr="00006007">
        <w:t>ном правосознании;</w:t>
      </w:r>
    </w:p>
    <w:p w:rsidR="00EE1B15" w:rsidRPr="00006007" w:rsidRDefault="00DB5AE7" w:rsidP="00DB5AE7">
      <w:r w:rsidRPr="00006007">
        <w:t xml:space="preserve">— </w:t>
      </w:r>
      <w:r w:rsidR="00EE1B15" w:rsidRPr="00006007">
        <w:t>культурно-исторический анализ юридической техники;</w:t>
      </w:r>
    </w:p>
    <w:p w:rsidR="00EE1B15" w:rsidRPr="00006007" w:rsidRDefault="00DB5AE7" w:rsidP="00DB5AE7">
      <w:r w:rsidRPr="00006007">
        <w:t xml:space="preserve">— </w:t>
      </w:r>
      <w:r w:rsidR="00EE1B15" w:rsidRPr="00006007">
        <w:t>юридическая техника и культура;</w:t>
      </w:r>
    </w:p>
    <w:p w:rsidR="00EE1B15" w:rsidRPr="00006007" w:rsidRDefault="00DB5AE7" w:rsidP="00DB5AE7">
      <w:r w:rsidRPr="00006007">
        <w:t xml:space="preserve">— </w:t>
      </w:r>
      <w:r w:rsidR="00EE1B15" w:rsidRPr="00006007">
        <w:t>юридическая техника и правовая культура;</w:t>
      </w:r>
    </w:p>
    <w:p w:rsidR="00EE1B15" w:rsidRPr="00006007" w:rsidRDefault="00DB5AE7" w:rsidP="00DB5AE7">
      <w:r w:rsidRPr="00006007">
        <w:t xml:space="preserve">— </w:t>
      </w:r>
      <w:r w:rsidR="00EE1B15" w:rsidRPr="00006007">
        <w:t>культура юридической техники;</w:t>
      </w:r>
    </w:p>
    <w:p w:rsidR="00EE1B15" w:rsidRPr="00006007" w:rsidRDefault="00DB5AE7" w:rsidP="00DB5AE7">
      <w:r w:rsidRPr="00006007">
        <w:t xml:space="preserve">— </w:t>
      </w:r>
      <w:r w:rsidR="00EE1B15" w:rsidRPr="00006007">
        <w:t>юридический документ как текст культуры;</w:t>
      </w:r>
    </w:p>
    <w:p w:rsidR="00EE1B15" w:rsidRPr="00006007" w:rsidRDefault="00DB5AE7" w:rsidP="00DB5AE7">
      <w:r w:rsidRPr="00006007">
        <w:t xml:space="preserve">— </w:t>
      </w:r>
      <w:r w:rsidR="00EE1B15" w:rsidRPr="00006007">
        <w:t>культура и техника договорной деятельности;</w:t>
      </w:r>
    </w:p>
    <w:p w:rsidR="00EE1B15" w:rsidRPr="00006007" w:rsidRDefault="00DB5AE7" w:rsidP="00DB5AE7">
      <w:r w:rsidRPr="00006007">
        <w:t xml:space="preserve">— </w:t>
      </w:r>
      <w:r w:rsidR="00EE1B15" w:rsidRPr="00006007">
        <w:t>технико-юридические проблемы международного оборота культурных ценностей;</w:t>
      </w:r>
    </w:p>
    <w:p w:rsidR="00EE1B15" w:rsidRPr="00006007" w:rsidRDefault="00DB5AE7" w:rsidP="00DB5AE7">
      <w:r w:rsidRPr="00006007">
        <w:t xml:space="preserve">— </w:t>
      </w:r>
      <w:r w:rsidR="00EE1B15" w:rsidRPr="00006007">
        <w:t>правовая охрана культурных ценностей в технико-юридическом ракурсе;</w:t>
      </w:r>
    </w:p>
    <w:p w:rsidR="00EE1B15" w:rsidRPr="00006007" w:rsidRDefault="00DB5AE7" w:rsidP="00DB5AE7">
      <w:r w:rsidRPr="00006007">
        <w:t xml:space="preserve">— </w:t>
      </w:r>
      <w:r w:rsidR="00EE1B15" w:rsidRPr="00006007">
        <w:t>технико-организационная культура нормотворчества органов внутренних дел;</w:t>
      </w:r>
    </w:p>
    <w:p w:rsidR="00EE1B15" w:rsidRPr="00006007" w:rsidRDefault="00DB5AE7" w:rsidP="00DB5AE7">
      <w:r w:rsidRPr="00006007">
        <w:t xml:space="preserve">— </w:t>
      </w:r>
      <w:r w:rsidR="00EE1B15" w:rsidRPr="00006007">
        <w:t>культура обучения приемам юридической техники: методические и</w:t>
      </w:r>
      <w:r w:rsidR="00EE1B15" w:rsidRPr="00006007">
        <w:rPr>
          <w:b/>
        </w:rPr>
        <w:t xml:space="preserve"> </w:t>
      </w:r>
      <w:r w:rsidR="00EE1B15" w:rsidRPr="00006007">
        <w:t>учебно-воспитательные проблемы;</w:t>
      </w:r>
    </w:p>
    <w:p w:rsidR="00EE1B15" w:rsidRPr="00006007" w:rsidRDefault="00DB5AE7" w:rsidP="00DB5AE7">
      <w:r w:rsidRPr="00006007">
        <w:t xml:space="preserve">— </w:t>
      </w:r>
      <w:r w:rsidR="00EE1B15" w:rsidRPr="00006007">
        <w:t>культурологические грани нарративной юриспруденции (теории правовой коммуникации) и проблемы юридической техники (юридических технологий);</w:t>
      </w:r>
    </w:p>
    <w:p w:rsidR="00EE1B15" w:rsidRPr="00006007" w:rsidRDefault="00DB5AE7" w:rsidP="00DB5AE7">
      <w:r w:rsidRPr="00006007">
        <w:t xml:space="preserve">— </w:t>
      </w:r>
      <w:r w:rsidR="00EE1B15" w:rsidRPr="00006007">
        <w:t>коммуникативные (социально-интерактивные) основы (закономерности) реализации инстр</w:t>
      </w:r>
      <w:r w:rsidR="00EE1B15" w:rsidRPr="00006007">
        <w:t>у</w:t>
      </w:r>
      <w:r w:rsidR="00EE1B15" w:rsidRPr="00006007">
        <w:t>ментального подхода в праве;</w:t>
      </w:r>
    </w:p>
    <w:p w:rsidR="00EE1B15" w:rsidRPr="00006007" w:rsidRDefault="00DB5AE7" w:rsidP="00DB5AE7">
      <w:r w:rsidRPr="00006007">
        <w:lastRenderedPageBreak/>
        <w:t xml:space="preserve">— </w:t>
      </w:r>
      <w:r w:rsidR="00EE1B15" w:rsidRPr="00006007">
        <w:t>коммуникативная социальная среда и ее роль в процессах правоформирования и выработки правил юридической техники;</w:t>
      </w:r>
    </w:p>
    <w:p w:rsidR="00EE1B15" w:rsidRPr="00006007" w:rsidRDefault="00DB5AE7" w:rsidP="00DB5AE7">
      <w:r w:rsidRPr="00006007">
        <w:t xml:space="preserve">— </w:t>
      </w:r>
      <w:r w:rsidR="00EE1B15" w:rsidRPr="00006007">
        <w:t>коммуникативная легитимация правил юридической техники (общесоциальный и професси</w:t>
      </w:r>
      <w:r w:rsidR="00EE1B15" w:rsidRPr="00006007">
        <w:t>о</w:t>
      </w:r>
      <w:r w:rsidR="00EE1B15" w:rsidRPr="00006007">
        <w:t>нальный контексты);</w:t>
      </w:r>
    </w:p>
    <w:p w:rsidR="00EE1B15" w:rsidRPr="00006007" w:rsidRDefault="00DB5AE7" w:rsidP="00DB5AE7">
      <w:r w:rsidRPr="00006007">
        <w:t xml:space="preserve">— </w:t>
      </w:r>
      <w:r w:rsidR="00EE1B15" w:rsidRPr="00006007">
        <w:t>межкультурный диалог и научный дискурс в области доктрины юридической техники;</w:t>
      </w:r>
    </w:p>
    <w:p w:rsidR="00EE1B15" w:rsidRPr="00006007" w:rsidRDefault="00DB5AE7" w:rsidP="00DB5AE7">
      <w:r w:rsidRPr="00006007">
        <w:t xml:space="preserve">— </w:t>
      </w:r>
      <w:r w:rsidR="00EE1B15" w:rsidRPr="00006007">
        <w:t>право сотрудничества как культурный феномен и отрасль права нового поколения в контексте науки и практики юридической техники;</w:t>
      </w:r>
    </w:p>
    <w:p w:rsidR="00EE1B15" w:rsidRPr="00006007" w:rsidRDefault="00DB5AE7" w:rsidP="00DB5AE7">
      <w:r w:rsidRPr="00006007">
        <w:t xml:space="preserve">— </w:t>
      </w:r>
      <w:r w:rsidR="00EE1B15" w:rsidRPr="00006007">
        <w:t>правовая культура общества и проблемы гармонизации юридических технологий;</w:t>
      </w:r>
    </w:p>
    <w:p w:rsidR="00EE1B15" w:rsidRPr="00006007" w:rsidRDefault="00DB5AE7" w:rsidP="00DB5AE7">
      <w:r w:rsidRPr="00006007">
        <w:t xml:space="preserve">— </w:t>
      </w:r>
      <w:r w:rsidR="00EE1B15" w:rsidRPr="00006007">
        <w:t>проблема стандартизации и диверсификации юридической техники и юридических технол</w:t>
      </w:r>
      <w:r w:rsidR="00EE1B15" w:rsidRPr="00006007">
        <w:t>о</w:t>
      </w:r>
      <w:r w:rsidR="00EE1B15" w:rsidRPr="00006007">
        <w:t>гий: национальный и интернациональный социокультурный опыт;</w:t>
      </w:r>
    </w:p>
    <w:p w:rsidR="00EE1B15" w:rsidRPr="00006007" w:rsidRDefault="00DB5AE7" w:rsidP="00DB5AE7">
      <w:r w:rsidRPr="00006007">
        <w:t xml:space="preserve">— </w:t>
      </w:r>
      <w:r w:rsidR="00EE1B15" w:rsidRPr="00006007">
        <w:t>стандарты юридической техники: проблемы сочетания национальных и иностранных соци</w:t>
      </w:r>
      <w:r w:rsidR="00EE1B15" w:rsidRPr="00006007">
        <w:t>о</w:t>
      </w:r>
      <w:r w:rsidR="00EE1B15" w:rsidRPr="00006007">
        <w:t>культурных традиций и новаций;</w:t>
      </w:r>
    </w:p>
    <w:p w:rsidR="00EE1B15" w:rsidRPr="00006007" w:rsidRDefault="00DB5AE7" w:rsidP="00DB5AE7">
      <w:r w:rsidRPr="00006007">
        <w:t xml:space="preserve">— </w:t>
      </w:r>
      <w:r w:rsidR="00EE1B15" w:rsidRPr="00006007">
        <w:t>проблема кризиса культуры, юридического мировоззрения и юридических технологий;</w:t>
      </w:r>
    </w:p>
    <w:p w:rsidR="00EE1B15" w:rsidRPr="00006007" w:rsidRDefault="00DB5AE7" w:rsidP="00DB5AE7">
      <w:r w:rsidRPr="00006007">
        <w:t xml:space="preserve">— </w:t>
      </w:r>
      <w:r w:rsidR="00EE1B15" w:rsidRPr="00006007">
        <w:t>культурные традиции юридической техники;</w:t>
      </w:r>
    </w:p>
    <w:p w:rsidR="00EE1B15" w:rsidRPr="00006007" w:rsidRDefault="00DB5AE7" w:rsidP="00DB5AE7">
      <w:r w:rsidRPr="00006007">
        <w:t xml:space="preserve">— </w:t>
      </w:r>
      <w:r w:rsidR="00EE1B15" w:rsidRPr="00006007">
        <w:t>культурологический подход к юридической технике;</w:t>
      </w:r>
    </w:p>
    <w:p w:rsidR="00EE1B15" w:rsidRPr="00006007" w:rsidRDefault="00DB5AE7" w:rsidP="00DB5AE7">
      <w:r w:rsidRPr="00006007">
        <w:t xml:space="preserve">— </w:t>
      </w:r>
      <w:r w:rsidR="00EE1B15" w:rsidRPr="00006007">
        <w:t>культурный смысл правовых норм и юридических документов;</w:t>
      </w:r>
    </w:p>
    <w:p w:rsidR="00EE1B15" w:rsidRPr="00006007" w:rsidRDefault="00DB5AE7" w:rsidP="00DB5AE7">
      <w:r w:rsidRPr="00006007">
        <w:t xml:space="preserve">— </w:t>
      </w:r>
      <w:r w:rsidR="00EE1B15" w:rsidRPr="00006007">
        <w:t>Министерство культуры России как субъект юридической деятельности;</w:t>
      </w:r>
    </w:p>
    <w:p w:rsidR="00EE1B15" w:rsidRPr="00006007" w:rsidRDefault="00DB5AE7" w:rsidP="00DB5AE7">
      <w:r w:rsidRPr="00006007">
        <w:t xml:space="preserve">— </w:t>
      </w:r>
      <w:r w:rsidR="00EE1B15" w:rsidRPr="00006007">
        <w:t>культурная политика России по правовым проблемам реституции культурных ценностей;</w:t>
      </w:r>
    </w:p>
    <w:p w:rsidR="00EE1B15" w:rsidRPr="00006007" w:rsidRDefault="00DB5AE7" w:rsidP="00DB5AE7">
      <w:r w:rsidRPr="00006007">
        <w:t xml:space="preserve">— </w:t>
      </w:r>
      <w:r w:rsidR="00EE1B15" w:rsidRPr="00006007">
        <w:t>приоритет права общества на сохранение материального и нематериального культурного н</w:t>
      </w:r>
      <w:r w:rsidR="00EE1B15" w:rsidRPr="00006007">
        <w:t>а</w:t>
      </w:r>
      <w:r w:rsidR="00EE1B15" w:rsidRPr="00006007">
        <w:t>следия России: реальность или фикция?</w:t>
      </w:r>
    </w:p>
    <w:p w:rsidR="00EE1B15" w:rsidRPr="00006007" w:rsidRDefault="00DB5AE7" w:rsidP="00DB5AE7">
      <w:r w:rsidRPr="00006007">
        <w:t xml:space="preserve">— </w:t>
      </w:r>
      <w:r w:rsidR="00EE1B15" w:rsidRPr="00006007">
        <w:t>правовое обеспечение развития отечественной культуры в ракурсе стратегии национальной безопасности;</w:t>
      </w:r>
    </w:p>
    <w:p w:rsidR="00EE1B15" w:rsidRPr="00006007" w:rsidRDefault="00DB5AE7" w:rsidP="00DB5AE7">
      <w:r w:rsidRPr="00006007">
        <w:t xml:space="preserve">— </w:t>
      </w:r>
      <w:r w:rsidR="00EE1B15" w:rsidRPr="00006007">
        <w:t>стратегические и тактические юридические механизмы активизации негосударственной по</w:t>
      </w:r>
      <w:r w:rsidR="00EE1B15" w:rsidRPr="00006007">
        <w:t>д</w:t>
      </w:r>
      <w:r w:rsidR="00EE1B15" w:rsidRPr="00006007">
        <w:t>держки развития культуры;</w:t>
      </w:r>
    </w:p>
    <w:p w:rsidR="00EE1B15" w:rsidRPr="00006007" w:rsidRDefault="00DB5AE7" w:rsidP="00DB5AE7">
      <w:r w:rsidRPr="00006007">
        <w:t xml:space="preserve">— </w:t>
      </w:r>
      <w:r w:rsidR="00EE1B15" w:rsidRPr="00006007">
        <w:t>формирование правового режима культурных ценностей: состояние, проблемы, пути сове</w:t>
      </w:r>
      <w:r w:rsidR="00EE1B15" w:rsidRPr="00006007">
        <w:t>р</w:t>
      </w:r>
      <w:r w:rsidR="00EE1B15" w:rsidRPr="00006007">
        <w:t>шенствования;</w:t>
      </w:r>
    </w:p>
    <w:p w:rsidR="00EE1B15" w:rsidRPr="00006007" w:rsidRDefault="00DB5AE7" w:rsidP="00DB5AE7">
      <w:r w:rsidRPr="00006007">
        <w:t xml:space="preserve">— </w:t>
      </w:r>
      <w:r w:rsidR="00EE1B15" w:rsidRPr="00006007">
        <w:t>технико-юридическая культура законодательных ограничений;</w:t>
      </w:r>
    </w:p>
    <w:p w:rsidR="00EE1B15" w:rsidRPr="00006007" w:rsidRDefault="00DB5AE7" w:rsidP="00DB5AE7">
      <w:r w:rsidRPr="00006007">
        <w:t xml:space="preserve">— </w:t>
      </w:r>
      <w:r w:rsidR="00EE1B15" w:rsidRPr="00006007">
        <w:t>продвижение достижений российской культуры в мировом культурном пространстве;</w:t>
      </w:r>
    </w:p>
    <w:p w:rsidR="00EE1B15" w:rsidRPr="00006007" w:rsidRDefault="00DB5AE7" w:rsidP="00DB5AE7">
      <w:r w:rsidRPr="00006007">
        <w:t xml:space="preserve">— </w:t>
      </w:r>
      <w:r w:rsidR="00EE1B15" w:rsidRPr="00006007">
        <w:t>техника процессуального обеспечения эффективной реализации законодательства о культуре;</w:t>
      </w:r>
    </w:p>
    <w:p w:rsidR="00EE1B15" w:rsidRPr="00006007" w:rsidRDefault="00DB5AE7" w:rsidP="00DB5AE7">
      <w:r w:rsidRPr="00006007">
        <w:t xml:space="preserve">— </w:t>
      </w:r>
      <w:r w:rsidR="00EE1B15" w:rsidRPr="00006007">
        <w:t>инвентаризация права с точки зрения культуры юридических технологий;</w:t>
      </w:r>
    </w:p>
    <w:p w:rsidR="00EE1B15" w:rsidRPr="00006007" w:rsidRDefault="00DB5AE7" w:rsidP="00DB5AE7">
      <w:r w:rsidRPr="00006007">
        <w:t xml:space="preserve">— </w:t>
      </w:r>
      <w:r w:rsidR="00EE1B15" w:rsidRPr="00006007">
        <w:t>межкультурная коммуникация и проблема разработки и совершенствования юридических те</w:t>
      </w:r>
      <w:r w:rsidR="00EE1B15" w:rsidRPr="00006007">
        <w:t>х</w:t>
      </w:r>
      <w:r w:rsidR="00EE1B15" w:rsidRPr="00006007">
        <w:t>нологий;</w:t>
      </w:r>
    </w:p>
    <w:p w:rsidR="00EE1B15" w:rsidRPr="00006007" w:rsidRDefault="00DB5AE7" w:rsidP="00DB5AE7">
      <w:r w:rsidRPr="00006007">
        <w:t xml:space="preserve">— </w:t>
      </w:r>
      <w:r w:rsidR="00EE1B15" w:rsidRPr="00006007">
        <w:t xml:space="preserve">учебный курс </w:t>
      </w:r>
      <w:r w:rsidR="002A63AD" w:rsidRPr="00006007">
        <w:t>«</w:t>
      </w:r>
      <w:r w:rsidR="00EE1B15" w:rsidRPr="00006007">
        <w:t>Юридическая техника</w:t>
      </w:r>
      <w:r w:rsidR="002A63AD" w:rsidRPr="00006007">
        <w:t>»</w:t>
      </w:r>
      <w:r w:rsidR="00EE1B15" w:rsidRPr="00006007">
        <w:t>: социокультурный и профессиональный ракурсы.</w:t>
      </w:r>
    </w:p>
    <w:p w:rsidR="0025782B" w:rsidRPr="00006007" w:rsidRDefault="00EE1B15" w:rsidP="00DB5AE7">
      <w:pPr>
        <w:tabs>
          <w:tab w:val="left" w:pos="0"/>
          <w:tab w:val="left" w:pos="993"/>
        </w:tabs>
      </w:pPr>
      <w:r w:rsidRPr="00006007">
        <w:t xml:space="preserve">Формат наших </w:t>
      </w:r>
      <w:r w:rsidR="002A63AD" w:rsidRPr="00006007">
        <w:t>«</w:t>
      </w:r>
      <w:r w:rsidRPr="00006007">
        <w:t>осенних</w:t>
      </w:r>
      <w:r w:rsidR="002A63AD" w:rsidRPr="00006007">
        <w:t>»</w:t>
      </w:r>
      <w:r w:rsidRPr="00006007">
        <w:t xml:space="preserve"> встреч устоялся: я считаю его оптимальным по количественному сост</w:t>
      </w:r>
      <w:r w:rsidRPr="00006007">
        <w:t>а</w:t>
      </w:r>
      <w:r w:rsidRPr="00006007">
        <w:t xml:space="preserve">ву участников </w:t>
      </w:r>
      <w:r w:rsidR="00DB5AE7" w:rsidRPr="00006007">
        <w:t xml:space="preserve">— </w:t>
      </w:r>
      <w:r w:rsidRPr="00006007">
        <w:t>слишком большое число реально снижает качество дискуссии.</w:t>
      </w:r>
    </w:p>
    <w:p w:rsidR="00EE1B15" w:rsidRPr="00006007" w:rsidRDefault="00EE1B15" w:rsidP="00DB5AE7">
      <w:r w:rsidRPr="00006007">
        <w:t xml:space="preserve">В программу нашего форума заявлено 257 тем. Всего участников </w:t>
      </w:r>
      <w:r w:rsidR="00DB5AE7" w:rsidRPr="00006007">
        <w:t xml:space="preserve">— </w:t>
      </w:r>
      <w:r w:rsidRPr="00006007">
        <w:t>264. Из них 99 докторов наук, 142 кандидата, 19 практиков, 6 докторантов и 31 аспирант (адъюнкт).</w:t>
      </w:r>
    </w:p>
    <w:p w:rsidR="00EE1B15" w:rsidRPr="00006007" w:rsidRDefault="00EE1B15" w:rsidP="00DB5AE7">
      <w:r w:rsidRPr="00006007">
        <w:t>Рад приветствовать иностранных участников из Украины, Белоруссии, Таджикистана, Кыргызст</w:t>
      </w:r>
      <w:r w:rsidRPr="00006007">
        <w:t>а</w:t>
      </w:r>
      <w:r w:rsidRPr="00006007">
        <w:t>на, Приднестровской Молдавской Республики и Литвы.</w:t>
      </w:r>
    </w:p>
    <w:p w:rsidR="00EE1B15" w:rsidRPr="00006007" w:rsidRDefault="00EE1B15" w:rsidP="00DB5AE7">
      <w:r w:rsidRPr="00006007">
        <w:t>Достаточно широка география участников форума: Белгород, Владимир, Волгоград, Воронеж, Екатеринбург, Иваново, Иркутск, Казань, Краснодар, Красноярск, Кострома, Курган, Москва, Новос</w:t>
      </w:r>
      <w:r w:rsidRPr="00006007">
        <w:t>и</w:t>
      </w:r>
      <w:r w:rsidRPr="00006007">
        <w:t xml:space="preserve">бирск, Омск, Пенза, Пермь, Ростов-на-Дону, Самара, Саратов, </w:t>
      </w:r>
      <w:r w:rsidR="002C15BD" w:rsidRPr="00006007">
        <w:t>Санкт-Петербург</w:t>
      </w:r>
      <w:r w:rsidRPr="00006007">
        <w:t>, Тамбов, Тверь, Т</w:t>
      </w:r>
      <w:r w:rsidRPr="00006007">
        <w:t>ю</w:t>
      </w:r>
      <w:r w:rsidRPr="00006007">
        <w:t>мень,</w:t>
      </w:r>
      <w:r w:rsidR="00DB5AE7" w:rsidRPr="00006007">
        <w:t xml:space="preserve"> </w:t>
      </w:r>
      <w:r w:rsidRPr="00006007">
        <w:t>Удмуртия,</w:t>
      </w:r>
      <w:r w:rsidR="00DB5AE7" w:rsidRPr="00006007">
        <w:t xml:space="preserve"> </w:t>
      </w:r>
      <w:r w:rsidRPr="00006007">
        <w:t>Чебоксары,</w:t>
      </w:r>
      <w:r w:rsidR="00DB5AE7" w:rsidRPr="00006007">
        <w:t xml:space="preserve"> </w:t>
      </w:r>
      <w:r w:rsidRPr="00006007">
        <w:t>Челябинск, Ярославль.</w:t>
      </w:r>
    </w:p>
    <w:p w:rsidR="0025782B" w:rsidRPr="00006007" w:rsidRDefault="00EE1B15" w:rsidP="00DB5AE7">
      <w:r w:rsidRPr="00006007">
        <w:t xml:space="preserve">Больше всего мне не хочется, чтобы нынешний форум кем-то был </w:t>
      </w:r>
      <w:r w:rsidR="002A63AD" w:rsidRPr="00006007">
        <w:t>«</w:t>
      </w:r>
      <w:r w:rsidRPr="00006007">
        <w:t>квалифицирован</w:t>
      </w:r>
      <w:r w:rsidR="002A63AD" w:rsidRPr="00006007">
        <w:t>»</w:t>
      </w:r>
      <w:r w:rsidRPr="00006007">
        <w:t xml:space="preserve"> </w:t>
      </w:r>
      <w:r w:rsidR="002C15BD" w:rsidRPr="00006007">
        <w:t xml:space="preserve">как </w:t>
      </w:r>
      <w:r w:rsidRPr="00006007">
        <w:t>дежу</w:t>
      </w:r>
      <w:r w:rsidRPr="00006007">
        <w:t>р</w:t>
      </w:r>
      <w:r w:rsidRPr="00006007">
        <w:t>н</w:t>
      </w:r>
      <w:r w:rsidR="002C15BD" w:rsidRPr="00006007">
        <w:t>ое</w:t>
      </w:r>
      <w:r w:rsidRPr="00006007">
        <w:t xml:space="preserve"> и</w:t>
      </w:r>
      <w:r w:rsidR="00B17AA4">
        <w:t>,</w:t>
      </w:r>
      <w:r w:rsidRPr="00006007">
        <w:t xml:space="preserve"> тем более</w:t>
      </w:r>
      <w:r w:rsidR="002C15BD" w:rsidRPr="00006007">
        <w:t>,</w:t>
      </w:r>
      <w:r w:rsidRPr="00006007">
        <w:t xml:space="preserve"> конъюнктурн</w:t>
      </w:r>
      <w:r w:rsidR="002C15BD" w:rsidRPr="00006007">
        <w:t>ое</w:t>
      </w:r>
      <w:r w:rsidRPr="00006007">
        <w:t xml:space="preserve"> мероприятие. Для этого можно было не готовиться столь серьезно и </w:t>
      </w:r>
      <w:r w:rsidR="002C15BD" w:rsidRPr="00006007">
        <w:t xml:space="preserve">не </w:t>
      </w:r>
      <w:r w:rsidRPr="00006007">
        <w:t xml:space="preserve">обеспечивать столь высокий представительско-профессиональный уровень. Тема форума, кроме всего прочего, имеет не только теоретико-познавательное значение </w:t>
      </w:r>
      <w:r w:rsidR="00DB5AE7" w:rsidRPr="00006007">
        <w:t xml:space="preserve">— </w:t>
      </w:r>
      <w:r w:rsidRPr="00006007">
        <w:t xml:space="preserve">она </w:t>
      </w:r>
      <w:r w:rsidR="002A63AD" w:rsidRPr="00006007">
        <w:t>«</w:t>
      </w:r>
      <w:r w:rsidRPr="00006007">
        <w:t>выходит</w:t>
      </w:r>
      <w:r w:rsidR="002A63AD" w:rsidRPr="00006007">
        <w:t>»</w:t>
      </w:r>
      <w:r w:rsidRPr="00006007">
        <w:t xml:space="preserve"> на целую серию сугубо практических и организационно-управленческих проблем, которые требуют доктринального объяснения либо опровержения. Парадоксально, но в Год культуры мы имели самый низкий </w:t>
      </w:r>
      <w:r w:rsidR="002A63AD" w:rsidRPr="00006007">
        <w:t>«</w:t>
      </w:r>
      <w:r w:rsidRPr="00006007">
        <w:t>культу</w:t>
      </w:r>
      <w:r w:rsidRPr="00006007">
        <w:t>р</w:t>
      </w:r>
      <w:r w:rsidRPr="00006007">
        <w:t>ный бюджет</w:t>
      </w:r>
      <w:r w:rsidR="002A63AD" w:rsidRPr="00006007">
        <w:t>»</w:t>
      </w:r>
      <w:r w:rsidRPr="00006007">
        <w:t>. Перед нами прошла череда скандальных смен руководства широко известных культу</w:t>
      </w:r>
      <w:r w:rsidRPr="00006007">
        <w:t>р</w:t>
      </w:r>
      <w:r w:rsidRPr="00006007">
        <w:t xml:space="preserve">ных организаций, запретов спектаклей и </w:t>
      </w:r>
      <w:r w:rsidR="0025782B" w:rsidRPr="00006007">
        <w:t>т. д.</w:t>
      </w:r>
    </w:p>
    <w:p w:rsidR="00EE1B15" w:rsidRPr="00006007" w:rsidRDefault="00EE1B15" w:rsidP="00DB5AE7">
      <w:r w:rsidRPr="00006007">
        <w:t>Есть вопросы, на которые я не знаю ответов и на которые надеюсь получить юридические объя</w:t>
      </w:r>
      <w:r w:rsidRPr="00006007">
        <w:t>с</w:t>
      </w:r>
      <w:r w:rsidRPr="00006007">
        <w:t>нения от вас. Известно, что документальное кино фактически исчезло из сетки телевещания, а это ц</w:t>
      </w:r>
      <w:r w:rsidRPr="00006007">
        <w:t>е</w:t>
      </w:r>
      <w:r w:rsidRPr="00006007">
        <w:t>лый пласт своеобразной культуры. Если документальное кино ныне не востребовано массовым зр</w:t>
      </w:r>
      <w:r w:rsidRPr="00006007">
        <w:t>и</w:t>
      </w:r>
      <w:r w:rsidRPr="00006007">
        <w:t>телем, то что может сделать закон, надо ли вообще уповать на него? Если культура села ниже, чем г</w:t>
      </w:r>
      <w:r w:rsidRPr="00006007">
        <w:t>о</w:t>
      </w:r>
      <w:r w:rsidRPr="00006007">
        <w:t>рода, то означает ли это, что надо больше принимать законодательных актов, нацеленных на повыш</w:t>
      </w:r>
      <w:r w:rsidRPr="00006007">
        <w:t>е</w:t>
      </w:r>
      <w:r w:rsidRPr="00006007">
        <w:t>ние культуры сельских жителей</w:t>
      </w:r>
      <w:r w:rsidR="002C15BD" w:rsidRPr="00006007">
        <w:t>?</w:t>
      </w:r>
      <w:r w:rsidRPr="00006007">
        <w:t xml:space="preserve"> Что значит элитарная культура? Должно ли и как законодательство может ее регулировать? Перечень такого рода (согласитесь, интересных и непростых) вопросов легко продолжить.</w:t>
      </w:r>
    </w:p>
    <w:p w:rsidR="00EE1B15" w:rsidRPr="00006007" w:rsidRDefault="00EE1B15" w:rsidP="00DB5AE7">
      <w:pPr>
        <w:tabs>
          <w:tab w:val="left" w:pos="0"/>
          <w:tab w:val="left" w:pos="993"/>
        </w:tabs>
      </w:pPr>
      <w:r w:rsidRPr="00006007">
        <w:t xml:space="preserve">Тема нашего сегодняшнего форума находится в тренде </w:t>
      </w:r>
      <w:r w:rsidR="00DB5AE7" w:rsidRPr="00006007">
        <w:t xml:space="preserve">— </w:t>
      </w:r>
      <w:r w:rsidRPr="00006007">
        <w:t>она сверхактуальна. 10 сентября 2015 года состоялось заседание Совета по правотворчеству Государственной Думы Федерального Собр</w:t>
      </w:r>
      <w:r w:rsidRPr="00006007">
        <w:t>а</w:t>
      </w:r>
      <w:r w:rsidRPr="00006007">
        <w:lastRenderedPageBreak/>
        <w:t>ния Российской Федерации, на котором ее председатель Сергей Нарышкин призвал особое вним</w:t>
      </w:r>
      <w:r w:rsidRPr="00006007">
        <w:t>а</w:t>
      </w:r>
      <w:r w:rsidRPr="00006007">
        <w:t xml:space="preserve">ние уделить закону о культуре: </w:t>
      </w:r>
      <w:r w:rsidR="002A63AD" w:rsidRPr="00006007">
        <w:t>«</w:t>
      </w:r>
      <w:r w:rsidRPr="00006007">
        <w:t>Этот закон перезрел, и мы должны принять его в период работы этого созыва</w:t>
      </w:r>
      <w:r w:rsidR="002A63AD" w:rsidRPr="00006007">
        <w:t>»</w:t>
      </w:r>
      <w:r w:rsidRPr="00006007">
        <w:t>.</w:t>
      </w:r>
    </w:p>
    <w:p w:rsidR="0025782B" w:rsidRPr="00006007" w:rsidRDefault="00EE1B15" w:rsidP="00DB5AE7">
      <w:pPr>
        <w:tabs>
          <w:tab w:val="left" w:pos="0"/>
          <w:tab w:val="left" w:pos="993"/>
        </w:tabs>
      </w:pPr>
      <w:r w:rsidRPr="00006007">
        <w:t>Мы в преддверии принятия в первом чтении базового закона о культуре. Выдвигаются самые разные предложения о его содержании и форме. Есть законодательная инициатива об организации полиции в сфере культуры</w:t>
      </w:r>
      <w:r w:rsidRPr="00006007">
        <w:rPr>
          <w:rStyle w:val="aa"/>
        </w:rPr>
        <w:footnoteReference w:id="6"/>
      </w:r>
      <w:r w:rsidRPr="00006007">
        <w:t>, что, на мой взгляд, вряд ли целесообразно. Исключать граждан из суб</w:t>
      </w:r>
      <w:r w:rsidRPr="00006007">
        <w:t>ъ</w:t>
      </w:r>
      <w:r w:rsidRPr="00006007">
        <w:t>ектов оценки результатов культурной деятельности, как предлагают некоторые исследователи, опа</w:t>
      </w:r>
      <w:r w:rsidRPr="00006007">
        <w:t>с</w:t>
      </w:r>
      <w:r w:rsidRPr="00006007">
        <w:t>но и недемократично, а вот формы их привлечения продумать надо. Все это вполне может быть пре</w:t>
      </w:r>
      <w:r w:rsidRPr="00006007">
        <w:t>д</w:t>
      </w:r>
      <w:r w:rsidRPr="00006007">
        <w:t>метом обсуждения на нашем форуме.</w:t>
      </w:r>
    </w:p>
    <w:p w:rsidR="00EE1B15" w:rsidRPr="00006007" w:rsidRDefault="00EE1B15" w:rsidP="00DB5AE7">
      <w:pPr>
        <w:tabs>
          <w:tab w:val="left" w:pos="0"/>
          <w:tab w:val="left" w:pos="993"/>
        </w:tabs>
      </w:pPr>
      <w:r w:rsidRPr="00006007">
        <w:t>Теперь о присутствии здесь слушателей и студентов.</w:t>
      </w:r>
      <w:r w:rsidR="00DB5AE7" w:rsidRPr="00006007">
        <w:t xml:space="preserve"> </w:t>
      </w:r>
      <w:r w:rsidRPr="00006007">
        <w:t>Не все считают, что их надо вовлекать в т</w:t>
      </w:r>
      <w:r w:rsidRPr="00006007">
        <w:t>а</w:t>
      </w:r>
      <w:r w:rsidRPr="00006007">
        <w:t xml:space="preserve">кие научные сферы: якобы многим это неинтересно и они откровенно скучают. Я исповедую </w:t>
      </w:r>
      <w:r w:rsidR="002C15BD" w:rsidRPr="00006007">
        <w:t>д</w:t>
      </w:r>
      <w:r w:rsidRPr="00006007">
        <w:t xml:space="preserve">ругой подход </w:t>
      </w:r>
      <w:r w:rsidR="00DB5AE7" w:rsidRPr="00006007">
        <w:t xml:space="preserve">— </w:t>
      </w:r>
      <w:r w:rsidRPr="00006007">
        <w:t>мы в вузе и обязаны предоставить обучающимся возможность проверить себя на тяготение к научной работе. Пусть после общения с известнейшими правоведами решат заняться наукой един</w:t>
      </w:r>
      <w:r w:rsidRPr="00006007">
        <w:t>и</w:t>
      </w:r>
      <w:r w:rsidRPr="00006007">
        <w:t xml:space="preserve">цы </w:t>
      </w:r>
      <w:r w:rsidR="00DB5AE7" w:rsidRPr="00006007">
        <w:t xml:space="preserve">— </w:t>
      </w:r>
      <w:r w:rsidRPr="00006007">
        <w:t>это будет победа, настоящую науку делают личности.</w:t>
      </w:r>
    </w:p>
    <w:p w:rsidR="00EE1B15" w:rsidRPr="00006007" w:rsidRDefault="00EE1B15" w:rsidP="00DB5AE7">
      <w:pPr>
        <w:tabs>
          <w:tab w:val="left" w:pos="0"/>
          <w:tab w:val="left" w:pos="993"/>
        </w:tabs>
      </w:pPr>
      <w:r w:rsidRPr="00006007">
        <w:t>В этой связи с признателен начальнику академии Андрею Николаевичу Коневу, который согл</w:t>
      </w:r>
      <w:r w:rsidRPr="00006007">
        <w:t>а</w:t>
      </w:r>
      <w:r w:rsidRPr="00006007">
        <w:t xml:space="preserve">сился со мной и пошел на непростой организационный шаг </w:t>
      </w:r>
      <w:r w:rsidR="00DB5AE7" w:rsidRPr="00006007">
        <w:t xml:space="preserve">— </w:t>
      </w:r>
      <w:r w:rsidRPr="00006007">
        <w:t>разрешил отменить все учебные зан</w:t>
      </w:r>
      <w:r w:rsidRPr="00006007">
        <w:t>я</w:t>
      </w:r>
      <w:r w:rsidRPr="00006007">
        <w:t>тия в академии.</w:t>
      </w:r>
    </w:p>
    <w:p w:rsidR="0025782B" w:rsidRPr="00006007" w:rsidRDefault="00EE1B15" w:rsidP="00DB5AE7">
      <w:r w:rsidRPr="00006007">
        <w:t>А теперь о теме и датах нашей будущей встречи.</w:t>
      </w:r>
    </w:p>
    <w:p w:rsidR="00EE1B15" w:rsidRPr="00006007" w:rsidRDefault="00EE1B15" w:rsidP="00DB5AE7">
      <w:pPr>
        <w:rPr>
          <w:bCs/>
        </w:rPr>
      </w:pPr>
      <w:r w:rsidRPr="00006007">
        <w:t xml:space="preserve">XVIII Международный </w:t>
      </w:r>
      <w:r w:rsidRPr="00006007">
        <w:rPr>
          <w:bCs/>
          <w:iCs/>
        </w:rPr>
        <w:t xml:space="preserve">научно-практический форум </w:t>
      </w:r>
      <w:r w:rsidR="002A63AD" w:rsidRPr="00006007">
        <w:rPr>
          <w:bCs/>
          <w:iCs/>
        </w:rPr>
        <w:t>«</w:t>
      </w:r>
      <w:r w:rsidRPr="00006007">
        <w:rPr>
          <w:bCs/>
          <w:iCs/>
        </w:rPr>
        <w:t>Юртехнетика</w:t>
      </w:r>
      <w:r w:rsidR="002A63AD" w:rsidRPr="00006007">
        <w:rPr>
          <w:bCs/>
          <w:iCs/>
        </w:rPr>
        <w:t>»</w:t>
      </w:r>
      <w:r w:rsidRPr="00006007">
        <w:t xml:space="preserve"> в формате круглого стола и в жанре дискуссионного клуба на тему </w:t>
      </w:r>
      <w:r w:rsidR="002A63AD" w:rsidRPr="00006007">
        <w:rPr>
          <w:bCs/>
        </w:rPr>
        <w:t>«</w:t>
      </w:r>
      <w:r w:rsidRPr="00006007">
        <w:rPr>
          <w:bCs/>
        </w:rPr>
        <w:t>Коллизии законодательных, интерпретационных, правоприм</w:t>
      </w:r>
      <w:r w:rsidRPr="00006007">
        <w:rPr>
          <w:bCs/>
        </w:rPr>
        <w:t>е</w:t>
      </w:r>
      <w:r w:rsidRPr="00006007">
        <w:rPr>
          <w:bCs/>
        </w:rPr>
        <w:t>нительных актов: доктрина, практика, техника преодоления</w:t>
      </w:r>
      <w:r w:rsidR="002A63AD" w:rsidRPr="00006007">
        <w:rPr>
          <w:bCs/>
        </w:rPr>
        <w:t>»</w:t>
      </w:r>
      <w:r w:rsidRPr="00006007">
        <w:rPr>
          <w:bCs/>
        </w:rPr>
        <w:t xml:space="preserve"> </w:t>
      </w:r>
      <w:r w:rsidRPr="00006007">
        <w:t xml:space="preserve">состоится </w:t>
      </w:r>
      <w:r w:rsidRPr="00006007">
        <w:rPr>
          <w:bCs/>
          <w:iCs/>
        </w:rPr>
        <w:t>22</w:t>
      </w:r>
      <w:r w:rsidR="00EB6F15" w:rsidRPr="00006007">
        <w:rPr>
          <w:bCs/>
          <w:iCs/>
        </w:rPr>
        <w:t>—</w:t>
      </w:r>
      <w:r w:rsidRPr="00006007">
        <w:rPr>
          <w:bCs/>
          <w:iCs/>
        </w:rPr>
        <w:t>23 сентября 2016 года.</w:t>
      </w:r>
    </w:p>
    <w:p w:rsidR="00EE1B15" w:rsidRPr="00006007" w:rsidRDefault="00EE1B15" w:rsidP="00DB5AE7">
      <w:r w:rsidRPr="00006007">
        <w:t>На обсуждение выносятся следующие вопросы:</w:t>
      </w:r>
    </w:p>
    <w:p w:rsidR="00EE1B15" w:rsidRPr="00006007" w:rsidRDefault="00DB5AE7" w:rsidP="00DB5AE7">
      <w:r w:rsidRPr="00006007">
        <w:t xml:space="preserve">— </w:t>
      </w:r>
      <w:r w:rsidR="00EE1B15" w:rsidRPr="00006007">
        <w:t>социальная основа коллизионности законодательных, интерпретационных, правопримен</w:t>
      </w:r>
      <w:r w:rsidR="00EE1B15" w:rsidRPr="00006007">
        <w:t>и</w:t>
      </w:r>
      <w:r w:rsidR="00EE1B15" w:rsidRPr="00006007">
        <w:t>тельных актов;</w:t>
      </w:r>
    </w:p>
    <w:p w:rsidR="00EE1B15" w:rsidRPr="00006007" w:rsidRDefault="00DB5AE7" w:rsidP="00DB5AE7">
      <w:r w:rsidRPr="00006007">
        <w:t xml:space="preserve">— </w:t>
      </w:r>
      <w:r w:rsidR="00EE1B15" w:rsidRPr="00006007">
        <w:t>принцип непротиворечивости нормативного правового регулирования: реальность, доктр</w:t>
      </w:r>
      <w:r w:rsidR="00EE1B15" w:rsidRPr="00006007">
        <w:t>и</w:t>
      </w:r>
      <w:r w:rsidR="00EE1B15" w:rsidRPr="00006007">
        <w:t>нальный миф или недостижимый идеал?</w:t>
      </w:r>
    </w:p>
    <w:p w:rsidR="00EE1B15" w:rsidRPr="00006007" w:rsidRDefault="00DB5AE7" w:rsidP="00DB5AE7">
      <w:r w:rsidRPr="00006007">
        <w:t xml:space="preserve">— </w:t>
      </w:r>
      <w:r w:rsidR="00EE1B15" w:rsidRPr="00006007">
        <w:t>эволюция идей о юридических коллизиях в отечественной и зарубежной науке;</w:t>
      </w:r>
    </w:p>
    <w:p w:rsidR="00EE1B15" w:rsidRPr="00006007" w:rsidRDefault="00DB5AE7" w:rsidP="00DB5AE7">
      <w:r w:rsidRPr="00006007">
        <w:t xml:space="preserve">— </w:t>
      </w:r>
      <w:r w:rsidR="00EE1B15" w:rsidRPr="00006007">
        <w:t>методологические аспекты изучения юридических коллизий;</w:t>
      </w:r>
    </w:p>
    <w:p w:rsidR="00EE1B15" w:rsidRPr="00006007" w:rsidRDefault="00DB5AE7" w:rsidP="00DB5AE7">
      <w:r w:rsidRPr="00006007">
        <w:t xml:space="preserve">— </w:t>
      </w:r>
      <w:r w:rsidR="00EE1B15" w:rsidRPr="00006007">
        <w:t>юридическая коллизия: проблемы дефинирования;</w:t>
      </w:r>
    </w:p>
    <w:p w:rsidR="0025782B" w:rsidRPr="00006007" w:rsidRDefault="00DB5AE7" w:rsidP="00DB5AE7">
      <w:pPr>
        <w:shd w:val="clear" w:color="auto" w:fill="FFFFFF"/>
      </w:pPr>
      <w:r w:rsidRPr="00006007">
        <w:t xml:space="preserve">— </w:t>
      </w:r>
      <w:r w:rsidR="002A63AD" w:rsidRPr="00006007">
        <w:t>«</w:t>
      </w:r>
      <w:r w:rsidR="00EE1B15" w:rsidRPr="00006007">
        <w:t>коллизия</w:t>
      </w:r>
      <w:r w:rsidR="002A63AD" w:rsidRPr="00006007">
        <w:t>»</w:t>
      </w:r>
      <w:r w:rsidR="00EE1B15" w:rsidRPr="00006007">
        <w:t xml:space="preserve">, </w:t>
      </w:r>
      <w:r w:rsidR="002A63AD" w:rsidRPr="00006007">
        <w:t>«</w:t>
      </w:r>
      <w:r w:rsidR="00EE1B15" w:rsidRPr="00006007">
        <w:t>противоречие</w:t>
      </w:r>
      <w:r w:rsidR="002A63AD" w:rsidRPr="00006007">
        <w:t>»</w:t>
      </w:r>
      <w:r w:rsidR="00EE1B15" w:rsidRPr="00006007">
        <w:t xml:space="preserve">, </w:t>
      </w:r>
      <w:r w:rsidR="002A63AD" w:rsidRPr="00006007">
        <w:t>«</w:t>
      </w:r>
      <w:r w:rsidR="00EE1B15" w:rsidRPr="00006007">
        <w:t>несоответствие</w:t>
      </w:r>
      <w:r w:rsidR="002A63AD" w:rsidRPr="00006007">
        <w:t>»</w:t>
      </w:r>
      <w:r w:rsidR="00EE1B15" w:rsidRPr="00006007">
        <w:t xml:space="preserve">, </w:t>
      </w:r>
      <w:r w:rsidR="002A63AD" w:rsidRPr="00006007">
        <w:t>«</w:t>
      </w:r>
      <w:r w:rsidR="00EE1B15" w:rsidRPr="00006007">
        <w:t>несогласованность</w:t>
      </w:r>
      <w:r w:rsidR="002A63AD" w:rsidRPr="00006007">
        <w:t>»</w:t>
      </w:r>
      <w:r w:rsidR="00EE1B15" w:rsidRPr="00006007">
        <w:t>,</w:t>
      </w:r>
      <w:r w:rsidRPr="00006007">
        <w:t xml:space="preserve"> </w:t>
      </w:r>
      <w:r w:rsidR="002A63AD" w:rsidRPr="00006007">
        <w:t>«</w:t>
      </w:r>
      <w:r w:rsidR="00EE1B15" w:rsidRPr="00006007">
        <w:t>неопределенность</w:t>
      </w:r>
      <w:r w:rsidR="002A63AD" w:rsidRPr="00006007">
        <w:t>»</w:t>
      </w:r>
      <w:r w:rsidR="00EE1B15" w:rsidRPr="00006007">
        <w:t xml:space="preserve"> з</w:t>
      </w:r>
      <w:r w:rsidR="00EE1B15" w:rsidRPr="00006007">
        <w:t>а</w:t>
      </w:r>
      <w:r w:rsidR="00EE1B15" w:rsidRPr="00006007">
        <w:t xml:space="preserve">конодательных норм (актов) </w:t>
      </w:r>
      <w:r w:rsidRPr="00006007">
        <w:t xml:space="preserve">— </w:t>
      </w:r>
      <w:r w:rsidR="00EE1B15" w:rsidRPr="00006007">
        <w:t>терминологический аспект проблемы;</w:t>
      </w:r>
    </w:p>
    <w:p w:rsidR="00EE1B15" w:rsidRPr="00006007" w:rsidRDefault="00DB5AE7" w:rsidP="00DB5AE7">
      <w:r w:rsidRPr="00006007">
        <w:t xml:space="preserve">— </w:t>
      </w:r>
      <w:r w:rsidR="00EE1B15" w:rsidRPr="00006007">
        <w:t>юридические псевдоколлизии как явление и понятие;</w:t>
      </w:r>
    </w:p>
    <w:p w:rsidR="00EE1B15" w:rsidRPr="00006007" w:rsidRDefault="00DB5AE7" w:rsidP="00DB5AE7">
      <w:pPr>
        <w:shd w:val="clear" w:color="auto" w:fill="FFFFFF"/>
      </w:pPr>
      <w:r w:rsidRPr="00006007">
        <w:t xml:space="preserve">— </w:t>
      </w:r>
      <w:r w:rsidR="00EE1B15" w:rsidRPr="00006007">
        <w:t>преднамеренная коллизия в законодательных актах</w:t>
      </w:r>
      <w:r w:rsidRPr="00006007">
        <w:t xml:space="preserve"> </w:t>
      </w:r>
      <w:r w:rsidR="00EE1B15" w:rsidRPr="00006007">
        <w:t>как мера крайней необходимости при н</w:t>
      </w:r>
      <w:r w:rsidR="00EE1B15" w:rsidRPr="00006007">
        <w:t>а</w:t>
      </w:r>
      <w:r w:rsidR="00EE1B15" w:rsidRPr="00006007">
        <w:t>хожден</w:t>
      </w:r>
      <w:r w:rsidR="002C15BD" w:rsidRPr="00006007">
        <w:t>ии правотворческого компромисса;</w:t>
      </w:r>
    </w:p>
    <w:p w:rsidR="00EE1B15" w:rsidRPr="00006007" w:rsidRDefault="00DB5AE7" w:rsidP="00DB5AE7">
      <w:r w:rsidRPr="00006007">
        <w:t xml:space="preserve">— </w:t>
      </w:r>
      <w:r w:rsidR="00EE1B15" w:rsidRPr="00006007">
        <w:t>юридические коллизии (синхронный и диахронный сравнительный правовой анализ);</w:t>
      </w:r>
    </w:p>
    <w:p w:rsidR="00EE1B15" w:rsidRPr="00006007" w:rsidRDefault="00DB5AE7" w:rsidP="00DB5AE7">
      <w:r w:rsidRPr="00006007">
        <w:t xml:space="preserve">— </w:t>
      </w:r>
      <w:r w:rsidR="00EE1B15" w:rsidRPr="00006007">
        <w:t>юридические коллизии как средство самосохранения законодательных, интерпретационных, правоприменительных актов;</w:t>
      </w:r>
    </w:p>
    <w:p w:rsidR="00EE1B15" w:rsidRPr="00006007" w:rsidRDefault="00DB5AE7" w:rsidP="00DB5AE7">
      <w:r w:rsidRPr="00006007">
        <w:t xml:space="preserve">— </w:t>
      </w:r>
      <w:r w:rsidR="00EE1B15" w:rsidRPr="00006007">
        <w:t>диалектика объективного и субъективного в коллизиях законодательных, интерпретационных, правоприменительных актов;</w:t>
      </w:r>
    </w:p>
    <w:p w:rsidR="00EE1B15" w:rsidRPr="00006007" w:rsidRDefault="00DB5AE7" w:rsidP="00DB5AE7">
      <w:r w:rsidRPr="00006007">
        <w:t xml:space="preserve">— </w:t>
      </w:r>
      <w:r w:rsidR="00EE1B15" w:rsidRPr="00006007">
        <w:t>юридические коллизии как метод совершенствования законодательных, интерпретационных, правоприменительных актов;</w:t>
      </w:r>
    </w:p>
    <w:p w:rsidR="00EE1B15" w:rsidRPr="00006007" w:rsidRDefault="00DB5AE7" w:rsidP="00DB5AE7">
      <w:pPr>
        <w:shd w:val="clear" w:color="auto" w:fill="FFFFFF"/>
      </w:pPr>
      <w:r w:rsidRPr="00006007">
        <w:t xml:space="preserve">— </w:t>
      </w:r>
      <w:r w:rsidR="00EE1B15" w:rsidRPr="00006007">
        <w:t>коллизия в законодательных актах как объект нормоконтроля;</w:t>
      </w:r>
    </w:p>
    <w:p w:rsidR="00EE1B15" w:rsidRPr="00006007" w:rsidRDefault="00DB5AE7" w:rsidP="00DB5AE7">
      <w:r w:rsidRPr="00006007">
        <w:t xml:space="preserve">— </w:t>
      </w:r>
      <w:r w:rsidR="00EE1B15" w:rsidRPr="00006007">
        <w:t>коллизии законодательных, интерпретационных, правоприменительных актов как дефект пр</w:t>
      </w:r>
      <w:r w:rsidR="00EE1B15" w:rsidRPr="00006007">
        <w:t>а</w:t>
      </w:r>
      <w:r w:rsidR="00EE1B15" w:rsidRPr="00006007">
        <w:t>вовой системы государства;</w:t>
      </w:r>
    </w:p>
    <w:p w:rsidR="00EE1B15" w:rsidRPr="00006007" w:rsidRDefault="00DB5AE7" w:rsidP="00DB5AE7">
      <w:r w:rsidRPr="00006007">
        <w:t xml:space="preserve">— </w:t>
      </w:r>
      <w:r w:rsidR="00EE1B15" w:rsidRPr="00006007">
        <w:t>коллизии законодательных, интерпретационных, правоприменительных актов как катализатор развития нормативно-регулятивной системы общества;</w:t>
      </w:r>
    </w:p>
    <w:p w:rsidR="00EE1B15" w:rsidRPr="00006007" w:rsidRDefault="00DB5AE7" w:rsidP="00DB5AE7">
      <w:r w:rsidRPr="00006007">
        <w:t xml:space="preserve">— </w:t>
      </w:r>
      <w:r w:rsidR="00EE1B15" w:rsidRPr="00006007">
        <w:t>коллизии в праве: непреднамеренные ошибки или целенаправленный вред?</w:t>
      </w:r>
    </w:p>
    <w:p w:rsidR="00EE1B15" w:rsidRPr="00006007" w:rsidRDefault="00DB5AE7" w:rsidP="00DB5AE7">
      <w:r w:rsidRPr="00006007">
        <w:t xml:space="preserve">— </w:t>
      </w:r>
      <w:r w:rsidR="00EE1B15" w:rsidRPr="00006007">
        <w:t>юридические коллизии и коллизии в праве: проблемы соотношения;</w:t>
      </w:r>
    </w:p>
    <w:p w:rsidR="00EE1B15" w:rsidRPr="00006007" w:rsidRDefault="00DB5AE7" w:rsidP="00DB5AE7">
      <w:r w:rsidRPr="00006007">
        <w:t xml:space="preserve">— </w:t>
      </w:r>
      <w:r w:rsidR="00EE1B15" w:rsidRPr="00006007">
        <w:t>юридические коллизии и пробелы в праве;</w:t>
      </w:r>
    </w:p>
    <w:p w:rsidR="0025782B" w:rsidRPr="00006007" w:rsidRDefault="00DB5AE7" w:rsidP="00DB5AE7">
      <w:r w:rsidRPr="00006007">
        <w:t xml:space="preserve">— </w:t>
      </w:r>
      <w:r w:rsidR="00EE1B15" w:rsidRPr="00006007">
        <w:t>конкуренция правовых норм и ее соотношение с законодательной коллизией;</w:t>
      </w:r>
    </w:p>
    <w:p w:rsidR="00EE1B15" w:rsidRPr="00006007" w:rsidRDefault="00DB5AE7" w:rsidP="00DB5AE7">
      <w:r w:rsidRPr="00006007">
        <w:t xml:space="preserve">— </w:t>
      </w:r>
      <w:r w:rsidR="00EE1B15" w:rsidRPr="00006007">
        <w:t>юридические коллизии и коллизионные принципы;</w:t>
      </w:r>
    </w:p>
    <w:p w:rsidR="00EE1B15" w:rsidRPr="00006007" w:rsidRDefault="00DB5AE7" w:rsidP="00DB5AE7">
      <w:r w:rsidRPr="00006007">
        <w:t xml:space="preserve">— </w:t>
      </w:r>
      <w:r w:rsidR="00EE1B15" w:rsidRPr="00006007">
        <w:t>юридические коллизии и правовое регулирование;</w:t>
      </w:r>
    </w:p>
    <w:p w:rsidR="00EE1B15" w:rsidRPr="00006007" w:rsidRDefault="00DB5AE7" w:rsidP="00DB5AE7">
      <w:pPr>
        <w:rPr>
          <w:spacing w:val="-2"/>
        </w:rPr>
      </w:pPr>
      <w:r w:rsidRPr="00006007">
        <w:rPr>
          <w:spacing w:val="-2"/>
        </w:rPr>
        <w:t xml:space="preserve">— </w:t>
      </w:r>
      <w:r w:rsidR="00EE1B15" w:rsidRPr="00006007">
        <w:rPr>
          <w:spacing w:val="-2"/>
        </w:rPr>
        <w:t>юридические коллизии и нормы толерантного поведения: основания и механизмы согласования;</w:t>
      </w:r>
    </w:p>
    <w:p w:rsidR="00EE1B15" w:rsidRPr="00006007" w:rsidRDefault="00DB5AE7" w:rsidP="00DB5AE7">
      <w:r w:rsidRPr="00006007">
        <w:t xml:space="preserve">— </w:t>
      </w:r>
      <w:r w:rsidR="00EE1B15" w:rsidRPr="00006007">
        <w:t>юридические коллизии и юридические ошибки;</w:t>
      </w:r>
    </w:p>
    <w:p w:rsidR="00EE1B15" w:rsidRPr="00006007" w:rsidRDefault="00DB5AE7" w:rsidP="00DB5AE7">
      <w:r w:rsidRPr="00006007">
        <w:t xml:space="preserve">— </w:t>
      </w:r>
      <w:r w:rsidR="00EE1B15" w:rsidRPr="00006007">
        <w:t>юридические коллизии в правовой системе федеративного государства;</w:t>
      </w:r>
    </w:p>
    <w:p w:rsidR="00EE1B15" w:rsidRPr="00006007" w:rsidRDefault="00DB5AE7" w:rsidP="00DB5AE7">
      <w:r w:rsidRPr="00006007">
        <w:t xml:space="preserve">— </w:t>
      </w:r>
      <w:r w:rsidR="00EE1B15" w:rsidRPr="00006007">
        <w:t>юридические коллизии и развитие правовой системы России;</w:t>
      </w:r>
    </w:p>
    <w:p w:rsidR="00EE1B15" w:rsidRPr="00006007" w:rsidRDefault="00DB5AE7" w:rsidP="00DB5AE7">
      <w:r w:rsidRPr="00006007">
        <w:t xml:space="preserve">— </w:t>
      </w:r>
      <w:r w:rsidR="00EE1B15" w:rsidRPr="00006007">
        <w:t>коллизии законодательных и правоприменительных актов;</w:t>
      </w:r>
    </w:p>
    <w:p w:rsidR="00EE1B15" w:rsidRPr="00006007" w:rsidRDefault="00DB5AE7" w:rsidP="00DB5AE7">
      <w:r w:rsidRPr="00006007">
        <w:t xml:space="preserve">— </w:t>
      </w:r>
      <w:r w:rsidR="00EE1B15" w:rsidRPr="00006007">
        <w:t>юридические коллизии и судебная практика;</w:t>
      </w:r>
    </w:p>
    <w:p w:rsidR="00EE1B15" w:rsidRPr="00006007" w:rsidRDefault="00DB5AE7" w:rsidP="00DB5AE7">
      <w:r w:rsidRPr="00006007">
        <w:lastRenderedPageBreak/>
        <w:t xml:space="preserve">— </w:t>
      </w:r>
      <w:r w:rsidR="00EE1B15" w:rsidRPr="00006007">
        <w:t>юридические коллизии и административная практика;</w:t>
      </w:r>
    </w:p>
    <w:p w:rsidR="00EE1B15" w:rsidRPr="00006007" w:rsidRDefault="00DB5AE7" w:rsidP="00DB5AE7">
      <w:r w:rsidRPr="00006007">
        <w:t xml:space="preserve">— </w:t>
      </w:r>
      <w:r w:rsidR="00EE1B15" w:rsidRPr="00006007">
        <w:t>юридические коллизии и юридические конфликты;</w:t>
      </w:r>
    </w:p>
    <w:p w:rsidR="0025782B" w:rsidRPr="00006007" w:rsidRDefault="00DB5AE7" w:rsidP="00DB5AE7">
      <w:r w:rsidRPr="00006007">
        <w:t xml:space="preserve">— </w:t>
      </w:r>
      <w:r w:rsidR="00EE1B15" w:rsidRPr="00006007">
        <w:t>юридические конфликты: природа, виды, преодоление в ракурсе общей теории, практики, те</w:t>
      </w:r>
      <w:r w:rsidR="00EE1B15" w:rsidRPr="00006007">
        <w:t>х</w:t>
      </w:r>
      <w:r w:rsidR="00EE1B15" w:rsidRPr="00006007">
        <w:t>ники коллизионности;</w:t>
      </w:r>
    </w:p>
    <w:p w:rsidR="00EE1B15" w:rsidRPr="00006007" w:rsidRDefault="00DB5AE7" w:rsidP="00DB5AE7">
      <w:r w:rsidRPr="00006007">
        <w:t xml:space="preserve">— </w:t>
      </w:r>
      <w:r w:rsidR="00EE1B15" w:rsidRPr="00006007">
        <w:t>правовые коллизии и злоупотребления в юридической практике;</w:t>
      </w:r>
    </w:p>
    <w:p w:rsidR="00EE1B15" w:rsidRPr="00006007" w:rsidRDefault="00DB5AE7" w:rsidP="00DB5AE7">
      <w:r w:rsidRPr="00006007">
        <w:t xml:space="preserve">— </w:t>
      </w:r>
      <w:r w:rsidR="00EE1B15" w:rsidRPr="00006007">
        <w:t>коллизии в праве и конкуренция норм права;</w:t>
      </w:r>
    </w:p>
    <w:p w:rsidR="00EE1B15" w:rsidRPr="00006007" w:rsidRDefault="00DB5AE7" w:rsidP="00DB5AE7">
      <w:r w:rsidRPr="00006007">
        <w:t xml:space="preserve">— </w:t>
      </w:r>
      <w:r w:rsidR="00EE1B15" w:rsidRPr="00006007">
        <w:t>коллизии законодательных и интерпретационных актов;</w:t>
      </w:r>
    </w:p>
    <w:p w:rsidR="00EE1B15" w:rsidRPr="00006007" w:rsidRDefault="00DB5AE7" w:rsidP="00DB5AE7">
      <w:r w:rsidRPr="00006007">
        <w:t xml:space="preserve">— </w:t>
      </w:r>
      <w:r w:rsidR="00EE1B15" w:rsidRPr="00006007">
        <w:t>конфликт юридических норм;</w:t>
      </w:r>
    </w:p>
    <w:p w:rsidR="00EE1B15" w:rsidRPr="00006007" w:rsidRDefault="00DB5AE7" w:rsidP="00DB5AE7">
      <w:r w:rsidRPr="00006007">
        <w:t xml:space="preserve">— </w:t>
      </w:r>
      <w:r w:rsidR="00EE1B15" w:rsidRPr="00006007">
        <w:t>конфликт правовых и моральных норм;</w:t>
      </w:r>
    </w:p>
    <w:p w:rsidR="00EE1B15" w:rsidRPr="00006007" w:rsidRDefault="00DB5AE7" w:rsidP="00DB5AE7">
      <w:r w:rsidRPr="00006007">
        <w:t xml:space="preserve">— </w:t>
      </w:r>
      <w:r w:rsidR="00EE1B15" w:rsidRPr="00006007">
        <w:t>конфликт правовых и религиозных норм;</w:t>
      </w:r>
    </w:p>
    <w:p w:rsidR="0025782B" w:rsidRPr="00006007" w:rsidRDefault="00DB5AE7" w:rsidP="00DB5AE7">
      <w:r w:rsidRPr="00006007">
        <w:t xml:space="preserve">— </w:t>
      </w:r>
      <w:r w:rsidR="00EE1B15" w:rsidRPr="00006007">
        <w:t>конфликт норм права и обычаев;</w:t>
      </w:r>
    </w:p>
    <w:p w:rsidR="00EE1B15" w:rsidRPr="00006007" w:rsidRDefault="00DB5AE7" w:rsidP="00DB5AE7">
      <w:r w:rsidRPr="00006007">
        <w:t xml:space="preserve">— </w:t>
      </w:r>
      <w:r w:rsidR="00EE1B15" w:rsidRPr="00006007">
        <w:t>закономерности возникновения юридических коллизий;</w:t>
      </w:r>
    </w:p>
    <w:p w:rsidR="00EE1B15" w:rsidRPr="00006007" w:rsidRDefault="00DB5AE7" w:rsidP="00DB5AE7">
      <w:r w:rsidRPr="00006007">
        <w:t xml:space="preserve">— </w:t>
      </w:r>
      <w:r w:rsidR="00EE1B15" w:rsidRPr="00006007">
        <w:t>закономерности возникновения юридических псевдоколлизий;</w:t>
      </w:r>
    </w:p>
    <w:p w:rsidR="00EE1B15" w:rsidRPr="00006007" w:rsidRDefault="00DB5AE7" w:rsidP="00DB5AE7">
      <w:r w:rsidRPr="00006007">
        <w:t xml:space="preserve">— </w:t>
      </w:r>
      <w:r w:rsidR="00EE1B15" w:rsidRPr="00006007">
        <w:t>закономерности возникновения коллизий законодательных, правоинтерпретационных, прав</w:t>
      </w:r>
      <w:r w:rsidR="00EE1B15" w:rsidRPr="00006007">
        <w:t>о</w:t>
      </w:r>
      <w:r w:rsidR="00EE1B15" w:rsidRPr="00006007">
        <w:t>применительных актов и развитие правовой системы (диалектика соотношения);</w:t>
      </w:r>
    </w:p>
    <w:p w:rsidR="00EE1B15" w:rsidRPr="00006007" w:rsidRDefault="00DB5AE7" w:rsidP="00DB5AE7">
      <w:r w:rsidRPr="00006007">
        <w:t xml:space="preserve">— </w:t>
      </w:r>
      <w:r w:rsidR="00EE1B15" w:rsidRPr="00006007">
        <w:t>диалектический и метафизический подходы к исследованию юридических коллизий;</w:t>
      </w:r>
    </w:p>
    <w:p w:rsidR="00EE1B15" w:rsidRPr="00006007" w:rsidRDefault="00DB5AE7" w:rsidP="00DB5AE7">
      <w:r w:rsidRPr="00006007">
        <w:t xml:space="preserve">— </w:t>
      </w:r>
      <w:r w:rsidR="00EE1B15" w:rsidRPr="00006007">
        <w:t>возникновение юридических коллизий (диалектика закономерного и случайного);</w:t>
      </w:r>
    </w:p>
    <w:p w:rsidR="00EE1B15" w:rsidRPr="00006007" w:rsidRDefault="00DB5AE7" w:rsidP="00DB5AE7">
      <w:r w:rsidRPr="00006007">
        <w:t xml:space="preserve">— </w:t>
      </w:r>
      <w:r w:rsidR="00EE1B15" w:rsidRPr="00006007">
        <w:t>причины юридических коллизий и основные тенденции их преодоления;</w:t>
      </w:r>
    </w:p>
    <w:p w:rsidR="00EE1B15" w:rsidRPr="00006007" w:rsidRDefault="00DB5AE7" w:rsidP="00DB5AE7">
      <w:r w:rsidRPr="00006007">
        <w:t xml:space="preserve">— </w:t>
      </w:r>
      <w:r w:rsidR="00EE1B15" w:rsidRPr="00006007">
        <w:t>социокультурная обусловленность правовых коллизий.</w:t>
      </w:r>
    </w:p>
    <w:p w:rsidR="00EE1B15" w:rsidRPr="00006007" w:rsidRDefault="00DB5AE7" w:rsidP="00DB5AE7">
      <w:r w:rsidRPr="00006007">
        <w:t xml:space="preserve">— </w:t>
      </w:r>
      <w:r w:rsidR="00EE1B15" w:rsidRPr="00006007">
        <w:t>исторический опыт преодоления правовых коллизий.</w:t>
      </w:r>
    </w:p>
    <w:p w:rsidR="00EE1B15" w:rsidRPr="00006007" w:rsidRDefault="00DB5AE7" w:rsidP="00DB5AE7">
      <w:r w:rsidRPr="00006007">
        <w:t xml:space="preserve">— </w:t>
      </w:r>
      <w:r w:rsidR="00EE1B15" w:rsidRPr="00006007">
        <w:t>объективные и субъективные факторы возникновения юридических коллизий;</w:t>
      </w:r>
    </w:p>
    <w:p w:rsidR="00EE1B15" w:rsidRPr="00006007" w:rsidRDefault="00DB5AE7" w:rsidP="00DB5AE7">
      <w:r w:rsidRPr="00006007">
        <w:t xml:space="preserve">— </w:t>
      </w:r>
      <w:r w:rsidR="00EE1B15" w:rsidRPr="00006007">
        <w:t>причины коллизий толкования конвенционных положений, даваемых Европейским судом по правам человека по конкретным делам</w:t>
      </w:r>
      <w:r w:rsidR="002C15BD" w:rsidRPr="00006007">
        <w:t>,</w:t>
      </w:r>
      <w:r w:rsidR="00EE1B15" w:rsidRPr="00006007">
        <w:t xml:space="preserve"> и положений национальных конституций;</w:t>
      </w:r>
    </w:p>
    <w:p w:rsidR="00EE1B15" w:rsidRPr="00006007" w:rsidRDefault="00DB5AE7" w:rsidP="00DB5AE7">
      <w:r w:rsidRPr="00006007">
        <w:t xml:space="preserve">— </w:t>
      </w:r>
      <w:r w:rsidR="00EE1B15" w:rsidRPr="00006007">
        <w:t>имплементация норм международного права как фактор, способствующий коллизионности российского уголовного законодательства;</w:t>
      </w:r>
    </w:p>
    <w:p w:rsidR="00EE1B15" w:rsidRPr="00006007" w:rsidRDefault="00DB5AE7" w:rsidP="00DB5AE7">
      <w:r w:rsidRPr="00006007">
        <w:t xml:space="preserve">— </w:t>
      </w:r>
      <w:r w:rsidR="00EE1B15" w:rsidRPr="00006007">
        <w:t>виды юридических коллизий;</w:t>
      </w:r>
    </w:p>
    <w:p w:rsidR="00EE1B15" w:rsidRPr="00006007" w:rsidRDefault="00DB5AE7" w:rsidP="00DB5AE7">
      <w:pPr>
        <w:shd w:val="clear" w:color="auto" w:fill="FFFFFF"/>
      </w:pPr>
      <w:r w:rsidRPr="00006007">
        <w:t xml:space="preserve">— </w:t>
      </w:r>
      <w:r w:rsidR="00EE1B15" w:rsidRPr="00006007">
        <w:t>истинные и мнимые к</w:t>
      </w:r>
      <w:r w:rsidR="002C15BD" w:rsidRPr="00006007">
        <w:t>оллизии в законодательных актах;</w:t>
      </w:r>
    </w:p>
    <w:p w:rsidR="00EE1B15" w:rsidRPr="00006007" w:rsidRDefault="00DB5AE7" w:rsidP="00DB5AE7">
      <w:r w:rsidRPr="00006007">
        <w:t xml:space="preserve">— </w:t>
      </w:r>
      <w:r w:rsidR="00EE1B15" w:rsidRPr="00006007">
        <w:t>коллизии в дореволюционном российском праве;</w:t>
      </w:r>
    </w:p>
    <w:p w:rsidR="00EE1B15" w:rsidRPr="00006007" w:rsidRDefault="00DB5AE7" w:rsidP="00DB5AE7">
      <w:r w:rsidRPr="00006007">
        <w:t xml:space="preserve">— </w:t>
      </w:r>
      <w:r w:rsidR="00EE1B15" w:rsidRPr="00006007">
        <w:t>коллизии законодательных актов, регламентирующих прохождение государственной службы в Российской империи;</w:t>
      </w:r>
    </w:p>
    <w:p w:rsidR="00EE1B15" w:rsidRPr="00006007" w:rsidRDefault="00DB5AE7" w:rsidP="00DB5AE7">
      <w:r w:rsidRPr="00006007">
        <w:t xml:space="preserve">— </w:t>
      </w:r>
      <w:r w:rsidR="00EE1B15" w:rsidRPr="00006007">
        <w:t>коллизии в нормативно-правовом регулировании деятельности органов государственной вл</w:t>
      </w:r>
      <w:r w:rsidR="00EE1B15" w:rsidRPr="00006007">
        <w:t>а</w:t>
      </w:r>
      <w:r w:rsidR="00EE1B15" w:rsidRPr="00006007">
        <w:t>сти Российской империи;</w:t>
      </w:r>
    </w:p>
    <w:p w:rsidR="00EE1B15" w:rsidRPr="00006007" w:rsidRDefault="00DB5AE7" w:rsidP="00DB5AE7">
      <w:r w:rsidRPr="00006007">
        <w:t xml:space="preserve">— </w:t>
      </w:r>
      <w:r w:rsidR="00EE1B15" w:rsidRPr="00006007">
        <w:t>коллизии полицейского законодательств</w:t>
      </w:r>
      <w:r w:rsidR="002C15BD" w:rsidRPr="00006007">
        <w:t>а</w:t>
      </w:r>
      <w:r w:rsidR="00EE1B15" w:rsidRPr="00006007">
        <w:t xml:space="preserve"> в Российской империи;</w:t>
      </w:r>
    </w:p>
    <w:p w:rsidR="00EE1B15" w:rsidRPr="00006007" w:rsidRDefault="00DB5AE7" w:rsidP="00DB5AE7">
      <w:pPr>
        <w:rPr>
          <w:spacing w:val="-2"/>
        </w:rPr>
      </w:pPr>
      <w:r w:rsidRPr="00006007">
        <w:rPr>
          <w:spacing w:val="-2"/>
        </w:rPr>
        <w:t xml:space="preserve">— </w:t>
      </w:r>
      <w:r w:rsidR="00EE1B15" w:rsidRPr="00006007">
        <w:rPr>
          <w:spacing w:val="-2"/>
        </w:rPr>
        <w:t>коллизионные нормы уголовного и гражданского законодательства</w:t>
      </w:r>
      <w:r w:rsidRPr="00006007">
        <w:rPr>
          <w:spacing w:val="-2"/>
        </w:rPr>
        <w:t xml:space="preserve"> </w:t>
      </w:r>
      <w:r w:rsidR="00EE1B15" w:rsidRPr="00006007">
        <w:rPr>
          <w:spacing w:val="-2"/>
        </w:rPr>
        <w:t>в дореволюционной России;</w:t>
      </w:r>
    </w:p>
    <w:p w:rsidR="00EE1B15" w:rsidRPr="00006007" w:rsidRDefault="00DB5AE7" w:rsidP="00DB5AE7">
      <w:r w:rsidRPr="00006007">
        <w:t xml:space="preserve">— </w:t>
      </w:r>
      <w:r w:rsidR="00EE1B15" w:rsidRPr="00006007">
        <w:t>коллизии законодательных и правоприменительных актов в рамках надзорной деятельности органов государственной власти в Российской империи;</w:t>
      </w:r>
    </w:p>
    <w:p w:rsidR="00EE1B15" w:rsidRPr="00006007" w:rsidRDefault="00DB5AE7" w:rsidP="00DB5AE7">
      <w:r w:rsidRPr="00006007">
        <w:t xml:space="preserve">— </w:t>
      </w:r>
      <w:r w:rsidR="00EE1B15" w:rsidRPr="00006007">
        <w:t>пробелы и коллизии административного законодательства СССР;</w:t>
      </w:r>
    </w:p>
    <w:p w:rsidR="00EE1B15" w:rsidRPr="00006007" w:rsidRDefault="00DB5AE7" w:rsidP="00DB5AE7">
      <w:r w:rsidRPr="00006007">
        <w:t xml:space="preserve">— </w:t>
      </w:r>
      <w:r w:rsidR="00EE1B15" w:rsidRPr="00006007">
        <w:t>коллизионные конституционные нормы СССР: правовой и исторический аспекты;</w:t>
      </w:r>
    </w:p>
    <w:p w:rsidR="00EE1B15" w:rsidRPr="00006007" w:rsidRDefault="00DB5AE7" w:rsidP="00DB5AE7">
      <w:r w:rsidRPr="00006007">
        <w:t xml:space="preserve">— </w:t>
      </w:r>
      <w:r w:rsidR="00EE1B15" w:rsidRPr="00006007">
        <w:t>коллизии в публичном праве современной России;</w:t>
      </w:r>
    </w:p>
    <w:p w:rsidR="00EE1B15" w:rsidRPr="00006007" w:rsidRDefault="00DB5AE7" w:rsidP="00DB5AE7">
      <w:r w:rsidRPr="00006007">
        <w:t xml:space="preserve">— </w:t>
      </w:r>
      <w:r w:rsidR="00EE1B15" w:rsidRPr="00006007">
        <w:t>коллизии в частном праве современной России;</w:t>
      </w:r>
    </w:p>
    <w:p w:rsidR="00EE1B15" w:rsidRPr="00006007" w:rsidRDefault="00DB5AE7" w:rsidP="00DB5AE7">
      <w:r w:rsidRPr="00006007">
        <w:t xml:space="preserve">— </w:t>
      </w:r>
      <w:r w:rsidR="00EE1B15" w:rsidRPr="00006007">
        <w:t>коллизии между публичным и частным правом современной России;</w:t>
      </w:r>
    </w:p>
    <w:p w:rsidR="0025782B" w:rsidRPr="00006007" w:rsidRDefault="00DB5AE7" w:rsidP="00DB5AE7">
      <w:r w:rsidRPr="00006007">
        <w:t xml:space="preserve">— </w:t>
      </w:r>
      <w:r w:rsidR="00EE1B15" w:rsidRPr="00006007">
        <w:t>специфика коллизий между международными договорами и Конституцией России;</w:t>
      </w:r>
    </w:p>
    <w:p w:rsidR="00EE1B15" w:rsidRPr="00006007" w:rsidRDefault="00DB5AE7" w:rsidP="00DB5AE7">
      <w:r w:rsidRPr="00006007">
        <w:t xml:space="preserve">— </w:t>
      </w:r>
      <w:r w:rsidR="00EE1B15" w:rsidRPr="00006007">
        <w:t>коллизии между положениями международного договора и федеральными законами Росси</w:t>
      </w:r>
      <w:r w:rsidR="00EE1B15" w:rsidRPr="00006007">
        <w:t>й</w:t>
      </w:r>
      <w:r w:rsidR="00EE1B15" w:rsidRPr="00006007">
        <w:t>ской Федерации;</w:t>
      </w:r>
    </w:p>
    <w:p w:rsidR="00EE1B15" w:rsidRPr="00006007" w:rsidRDefault="00DB5AE7" w:rsidP="00DB5AE7">
      <w:r w:rsidRPr="00006007">
        <w:t xml:space="preserve">— </w:t>
      </w:r>
      <w:r w:rsidR="00EE1B15" w:rsidRPr="00006007">
        <w:t>особенности коллизий между международными договорами и законами субъектов Российской Федерации;</w:t>
      </w:r>
    </w:p>
    <w:p w:rsidR="00EE1B15" w:rsidRPr="00006007" w:rsidRDefault="00DB5AE7" w:rsidP="00DB5AE7">
      <w:r w:rsidRPr="00006007">
        <w:t xml:space="preserve">— </w:t>
      </w:r>
      <w:r w:rsidR="00EE1B15" w:rsidRPr="00006007">
        <w:t>коллизии между законами и правовыми обычаями;</w:t>
      </w:r>
    </w:p>
    <w:p w:rsidR="00EE1B15" w:rsidRPr="00006007" w:rsidRDefault="00DB5AE7" w:rsidP="00DB5AE7">
      <w:r w:rsidRPr="00006007">
        <w:t xml:space="preserve">— </w:t>
      </w:r>
      <w:r w:rsidR="00EE1B15" w:rsidRPr="00006007">
        <w:t>коллизии федерального и регионального законодательства: проблемы диагностики, преод</w:t>
      </w:r>
      <w:r w:rsidR="00EE1B15" w:rsidRPr="00006007">
        <w:t>о</w:t>
      </w:r>
      <w:r w:rsidR="00EE1B15" w:rsidRPr="00006007">
        <w:t>ления и устранения;</w:t>
      </w:r>
    </w:p>
    <w:p w:rsidR="0025782B" w:rsidRPr="00006007" w:rsidRDefault="00DB5AE7" w:rsidP="00DB5AE7">
      <w:r w:rsidRPr="00006007">
        <w:t xml:space="preserve">— </w:t>
      </w:r>
      <w:r w:rsidR="00EE1B15" w:rsidRPr="00006007">
        <w:t>коллизии кодифицированных и некодифицированных нормативных правовых актов;</w:t>
      </w:r>
    </w:p>
    <w:p w:rsidR="00EE1B15" w:rsidRPr="00006007" w:rsidRDefault="00DB5AE7" w:rsidP="00DB5AE7">
      <w:r w:rsidRPr="00006007">
        <w:t xml:space="preserve">— </w:t>
      </w:r>
      <w:r w:rsidR="00EE1B15" w:rsidRPr="00006007">
        <w:t>коллизии кодексов и текущих законов государства;</w:t>
      </w:r>
    </w:p>
    <w:p w:rsidR="0025782B" w:rsidRPr="00006007" w:rsidRDefault="00DB5AE7" w:rsidP="00DB5AE7">
      <w:r w:rsidRPr="00006007">
        <w:t xml:space="preserve">— </w:t>
      </w:r>
      <w:r w:rsidR="00EE1B15" w:rsidRPr="00006007">
        <w:t>коллизии принципов законодательства Российской Федерации;</w:t>
      </w:r>
    </w:p>
    <w:p w:rsidR="00EE1B15" w:rsidRPr="00006007" w:rsidRDefault="00DB5AE7" w:rsidP="00DB5AE7">
      <w:r w:rsidRPr="00006007">
        <w:t xml:space="preserve">— </w:t>
      </w:r>
      <w:r w:rsidR="00EE1B15" w:rsidRPr="00006007">
        <w:t>коллизии между дефинициями действующего российского законодательства;</w:t>
      </w:r>
    </w:p>
    <w:p w:rsidR="00EE1B15" w:rsidRPr="00006007" w:rsidRDefault="00DB5AE7" w:rsidP="00DB5AE7">
      <w:r w:rsidRPr="00006007">
        <w:t xml:space="preserve">— </w:t>
      </w:r>
      <w:r w:rsidR="00EE1B15" w:rsidRPr="00006007">
        <w:t>коллизии конституционного законодательства Российской Федерации;</w:t>
      </w:r>
    </w:p>
    <w:p w:rsidR="00EE1B15" w:rsidRPr="00006007" w:rsidRDefault="00DB5AE7" w:rsidP="00DB5AE7">
      <w:r w:rsidRPr="00006007">
        <w:t xml:space="preserve">— </w:t>
      </w:r>
      <w:r w:rsidR="00EE1B15" w:rsidRPr="00006007">
        <w:t>коллизии в гражданском и арбитражном процессе;</w:t>
      </w:r>
    </w:p>
    <w:p w:rsidR="00EE1B15" w:rsidRPr="00006007" w:rsidRDefault="00DB5AE7" w:rsidP="00DB5AE7">
      <w:r w:rsidRPr="00006007">
        <w:t xml:space="preserve">— </w:t>
      </w:r>
      <w:r w:rsidR="00EE1B15" w:rsidRPr="00006007">
        <w:t>коллизии в земельном и экологическом законодательстве;</w:t>
      </w:r>
    </w:p>
    <w:p w:rsidR="00EE1B15" w:rsidRPr="00006007" w:rsidRDefault="00DB5AE7" w:rsidP="00DB5AE7">
      <w:r w:rsidRPr="00006007">
        <w:t xml:space="preserve">— </w:t>
      </w:r>
      <w:r w:rsidR="00EE1B15" w:rsidRPr="00006007">
        <w:t>коллизии в семейном праве;</w:t>
      </w:r>
    </w:p>
    <w:p w:rsidR="0025782B" w:rsidRPr="00006007" w:rsidRDefault="00DB5AE7" w:rsidP="00DB5AE7">
      <w:r w:rsidRPr="00006007">
        <w:t xml:space="preserve">— </w:t>
      </w:r>
      <w:r w:rsidR="00EE1B15" w:rsidRPr="00006007">
        <w:t>коллизии в трудовом праве;</w:t>
      </w:r>
    </w:p>
    <w:p w:rsidR="00EE1B15" w:rsidRPr="00006007" w:rsidRDefault="00DB5AE7" w:rsidP="00DB5AE7">
      <w:r w:rsidRPr="00006007">
        <w:t xml:space="preserve">— </w:t>
      </w:r>
      <w:r w:rsidR="00EE1B15" w:rsidRPr="00006007">
        <w:t>коллизии уголовного и смежного законодательства;</w:t>
      </w:r>
    </w:p>
    <w:p w:rsidR="00EE1B15" w:rsidRPr="00006007" w:rsidRDefault="00DB5AE7" w:rsidP="00DB5AE7">
      <w:r w:rsidRPr="00006007">
        <w:t xml:space="preserve">— </w:t>
      </w:r>
      <w:r w:rsidR="00EE1B15" w:rsidRPr="00006007">
        <w:t>коллизии норм Общей и Особенной части Уголовного кодекса РФ;</w:t>
      </w:r>
    </w:p>
    <w:p w:rsidR="00EE1B15" w:rsidRPr="00006007" w:rsidRDefault="00DB5AE7" w:rsidP="00DB5AE7">
      <w:r w:rsidRPr="00006007">
        <w:t xml:space="preserve">— </w:t>
      </w:r>
      <w:r w:rsidR="00EE1B15" w:rsidRPr="00006007">
        <w:t>коллизии и оценочные признаки уголовного законодательства;</w:t>
      </w:r>
    </w:p>
    <w:p w:rsidR="00EE1B15" w:rsidRPr="00006007" w:rsidRDefault="00DB5AE7" w:rsidP="00DB5AE7">
      <w:r w:rsidRPr="00006007">
        <w:lastRenderedPageBreak/>
        <w:t xml:space="preserve">— </w:t>
      </w:r>
      <w:r w:rsidR="00EE1B15" w:rsidRPr="00006007">
        <w:t>коллизионность бланкетных норм уголовного законодательства РФ.</w:t>
      </w:r>
    </w:p>
    <w:p w:rsidR="00EE1B15" w:rsidRPr="00006007" w:rsidRDefault="00DB5AE7" w:rsidP="00DB5AE7">
      <w:r w:rsidRPr="00006007">
        <w:t xml:space="preserve">— </w:t>
      </w:r>
      <w:r w:rsidR="00EE1B15" w:rsidRPr="00006007">
        <w:t>коллизии в процессуальном праве России;</w:t>
      </w:r>
    </w:p>
    <w:p w:rsidR="00EE1B15" w:rsidRPr="00006007" w:rsidRDefault="00DB5AE7" w:rsidP="00DB5AE7">
      <w:r w:rsidRPr="00006007">
        <w:t xml:space="preserve">— </w:t>
      </w:r>
      <w:r w:rsidR="00EE1B15" w:rsidRPr="00006007">
        <w:t>коллизии российского пенсионного права;</w:t>
      </w:r>
    </w:p>
    <w:p w:rsidR="00EE1B15" w:rsidRPr="00006007" w:rsidRDefault="00DB5AE7" w:rsidP="00DB5AE7">
      <w:r w:rsidRPr="00006007">
        <w:t xml:space="preserve">— </w:t>
      </w:r>
      <w:r w:rsidR="00EE1B15" w:rsidRPr="00006007">
        <w:t>коллизии в сфере предпринимательской деятельности;</w:t>
      </w:r>
    </w:p>
    <w:p w:rsidR="00EE1B15" w:rsidRPr="00006007" w:rsidRDefault="00DB5AE7" w:rsidP="00DB5AE7">
      <w:r w:rsidRPr="00006007">
        <w:t xml:space="preserve">— </w:t>
      </w:r>
      <w:r w:rsidR="00EE1B15" w:rsidRPr="00006007">
        <w:t>коллизии</w:t>
      </w:r>
      <w:r w:rsidRPr="00006007">
        <w:t xml:space="preserve"> </w:t>
      </w:r>
      <w:r w:rsidR="00EE1B15" w:rsidRPr="00006007">
        <w:t>в сфере гражданско-правового регулирования;</w:t>
      </w:r>
    </w:p>
    <w:p w:rsidR="00EE1B15" w:rsidRPr="00006007" w:rsidRDefault="00DB5AE7" w:rsidP="00DB5AE7">
      <w:r w:rsidRPr="00006007">
        <w:t xml:space="preserve">— </w:t>
      </w:r>
      <w:r w:rsidR="00EE1B15" w:rsidRPr="00006007">
        <w:t>коллизии в праве оперативно-разыскной деятельности;</w:t>
      </w:r>
    </w:p>
    <w:p w:rsidR="00EE1B15" w:rsidRPr="00006007" w:rsidRDefault="00DB5AE7" w:rsidP="00DB5AE7">
      <w:r w:rsidRPr="00006007">
        <w:t xml:space="preserve">— </w:t>
      </w:r>
      <w:r w:rsidR="00EE1B15" w:rsidRPr="00006007">
        <w:t>коллизии корпоративного права: природа, виды, средства преодоления;</w:t>
      </w:r>
    </w:p>
    <w:p w:rsidR="00EE1B15" w:rsidRPr="00006007" w:rsidRDefault="00DB5AE7" w:rsidP="00DB5AE7">
      <w:r w:rsidRPr="00006007">
        <w:t xml:space="preserve">— </w:t>
      </w:r>
      <w:r w:rsidR="00EE1B15" w:rsidRPr="00006007">
        <w:t>правовые коллизии интересов в процессе банкротства;</w:t>
      </w:r>
    </w:p>
    <w:p w:rsidR="0025782B" w:rsidRPr="00006007" w:rsidRDefault="00DB5AE7" w:rsidP="00DB5AE7">
      <w:r w:rsidRPr="00006007">
        <w:t xml:space="preserve">— </w:t>
      </w:r>
      <w:r w:rsidR="00EE1B15" w:rsidRPr="00006007">
        <w:t>коллизии в миграционном законодательстве России;</w:t>
      </w:r>
    </w:p>
    <w:p w:rsidR="00EE1B15" w:rsidRPr="00006007" w:rsidRDefault="00DB5AE7" w:rsidP="00DB5AE7">
      <w:r w:rsidRPr="00006007">
        <w:t xml:space="preserve">— </w:t>
      </w:r>
      <w:r w:rsidR="00EE1B15" w:rsidRPr="00006007">
        <w:t>коллизии института юридического удостоверения;</w:t>
      </w:r>
    </w:p>
    <w:p w:rsidR="00EE1B15" w:rsidRPr="00006007" w:rsidRDefault="00DB5AE7" w:rsidP="00DB5AE7">
      <w:r w:rsidRPr="00006007">
        <w:t xml:space="preserve">— </w:t>
      </w:r>
      <w:r w:rsidR="00EE1B15" w:rsidRPr="00006007">
        <w:t>коллизии действия юридических норм во времени;</w:t>
      </w:r>
    </w:p>
    <w:p w:rsidR="00EE1B15" w:rsidRPr="00006007" w:rsidRDefault="00DB5AE7" w:rsidP="00DB5AE7">
      <w:r w:rsidRPr="00006007">
        <w:t xml:space="preserve">— </w:t>
      </w:r>
      <w:r w:rsidR="00EE1B15" w:rsidRPr="00006007">
        <w:t>коллизии действия юридических норм в пространстве;</w:t>
      </w:r>
    </w:p>
    <w:p w:rsidR="00EE1B15" w:rsidRPr="00006007" w:rsidRDefault="00DB5AE7" w:rsidP="00DB5AE7">
      <w:r w:rsidRPr="00006007">
        <w:t xml:space="preserve">— </w:t>
      </w:r>
      <w:r w:rsidR="00EE1B15" w:rsidRPr="00006007">
        <w:t>коллизии действия юридических норм по кругу лиц;</w:t>
      </w:r>
    </w:p>
    <w:p w:rsidR="00EE1B15" w:rsidRPr="00006007" w:rsidRDefault="00DB5AE7" w:rsidP="00DB5AE7">
      <w:r w:rsidRPr="00006007">
        <w:t xml:space="preserve">— </w:t>
      </w:r>
      <w:r w:rsidR="00EE1B15" w:rsidRPr="00006007">
        <w:t>коллизии законодательных и</w:t>
      </w:r>
      <w:r w:rsidRPr="00006007">
        <w:t xml:space="preserve"> </w:t>
      </w:r>
      <w:r w:rsidR="00EE1B15" w:rsidRPr="00006007">
        <w:t>интерпретационных правовых актов;</w:t>
      </w:r>
    </w:p>
    <w:p w:rsidR="00EE1B15" w:rsidRPr="00006007" w:rsidRDefault="00DB5AE7" w:rsidP="00DB5AE7">
      <w:r w:rsidRPr="00006007">
        <w:t xml:space="preserve">— </w:t>
      </w:r>
      <w:r w:rsidR="00EE1B15" w:rsidRPr="00006007">
        <w:t>коллизионная функция интерпретационных актов;</w:t>
      </w:r>
    </w:p>
    <w:p w:rsidR="00EE1B15" w:rsidRPr="00006007" w:rsidRDefault="00DB5AE7" w:rsidP="00DB5AE7">
      <w:r w:rsidRPr="00006007">
        <w:t xml:space="preserve">— </w:t>
      </w:r>
      <w:r w:rsidR="00EE1B15" w:rsidRPr="00006007">
        <w:t>коллизии между законами и интерпретационными актами;</w:t>
      </w:r>
    </w:p>
    <w:p w:rsidR="00EE1B15" w:rsidRPr="00006007" w:rsidRDefault="00DB5AE7" w:rsidP="00DB5AE7">
      <w:r w:rsidRPr="00006007">
        <w:t xml:space="preserve">— </w:t>
      </w:r>
      <w:r w:rsidR="00EE1B15" w:rsidRPr="00006007">
        <w:t>коллизии между договорами нормативного содержания и интерпретационными актами;</w:t>
      </w:r>
    </w:p>
    <w:p w:rsidR="00EE1B15" w:rsidRPr="00006007" w:rsidRDefault="00DB5AE7" w:rsidP="00DB5AE7">
      <w:r w:rsidRPr="00006007">
        <w:t>—</w:t>
      </w:r>
      <w:r w:rsidR="001037AB" w:rsidRPr="00006007">
        <w:t> </w:t>
      </w:r>
      <w:r w:rsidR="00EE1B15" w:rsidRPr="00006007">
        <w:t xml:space="preserve">коллизии толкования юридических норм конституционным судом Российской Федерации и Европейским </w:t>
      </w:r>
      <w:r w:rsidR="002C15BD" w:rsidRPr="00006007">
        <w:t>с</w:t>
      </w:r>
      <w:r w:rsidR="00EE1B15" w:rsidRPr="00006007">
        <w:t>удом по правам человека;</w:t>
      </w:r>
    </w:p>
    <w:p w:rsidR="00EE1B15" w:rsidRPr="00006007" w:rsidRDefault="00DB5AE7" w:rsidP="00DB5AE7">
      <w:r w:rsidRPr="00006007">
        <w:t xml:space="preserve">— </w:t>
      </w:r>
      <w:r w:rsidR="00EE1B15" w:rsidRPr="00006007">
        <w:t>виды коллизий толкования конвенционных положений, даваемых Европейским судом по пр</w:t>
      </w:r>
      <w:r w:rsidR="00EE1B15" w:rsidRPr="00006007">
        <w:t>а</w:t>
      </w:r>
      <w:r w:rsidR="00EE1B15" w:rsidRPr="00006007">
        <w:t>вам человека по конкретным делам</w:t>
      </w:r>
      <w:r w:rsidR="002C15BD" w:rsidRPr="00006007">
        <w:t>,</w:t>
      </w:r>
      <w:r w:rsidR="00EE1B15" w:rsidRPr="00006007">
        <w:t xml:space="preserve"> и положений национальных конституций;</w:t>
      </w:r>
    </w:p>
    <w:p w:rsidR="00EE1B15" w:rsidRPr="00006007" w:rsidRDefault="00DB5AE7" w:rsidP="00DB5AE7">
      <w:r w:rsidRPr="00006007">
        <w:t xml:space="preserve">— </w:t>
      </w:r>
      <w:r w:rsidR="00EE1B15" w:rsidRPr="00006007">
        <w:t>коллизионность интерпретационных актов Пленума Верхов</w:t>
      </w:r>
      <w:r w:rsidR="002C15BD" w:rsidRPr="00006007">
        <w:t>ного Суда РФ по уголовным делам;</w:t>
      </w:r>
    </w:p>
    <w:p w:rsidR="0025782B" w:rsidRPr="00006007" w:rsidRDefault="00DB5AE7" w:rsidP="00DB5AE7">
      <w:r w:rsidRPr="00006007">
        <w:t xml:space="preserve">— </w:t>
      </w:r>
      <w:r w:rsidR="00EE1B15" w:rsidRPr="00006007">
        <w:t>коллизии, толкования и реализации правовых позиций оперативно-разыскной деятельности;</w:t>
      </w:r>
    </w:p>
    <w:p w:rsidR="00EE1B15" w:rsidRPr="00006007" w:rsidRDefault="00DB5AE7" w:rsidP="00DB5AE7">
      <w:r w:rsidRPr="00006007">
        <w:t xml:space="preserve">— </w:t>
      </w:r>
      <w:r w:rsidR="00EE1B15" w:rsidRPr="00006007">
        <w:t>коллизии законодательных и правоприменительных актов;</w:t>
      </w:r>
    </w:p>
    <w:p w:rsidR="0025782B" w:rsidRPr="00006007" w:rsidRDefault="00DB5AE7" w:rsidP="00DB5AE7">
      <w:r w:rsidRPr="00006007">
        <w:t xml:space="preserve">— </w:t>
      </w:r>
      <w:r w:rsidR="00EE1B15" w:rsidRPr="00006007">
        <w:t>коллизии механизма конфиденциальности оперативно-разыскной деятельности;</w:t>
      </w:r>
    </w:p>
    <w:p w:rsidR="0025782B" w:rsidRPr="00006007" w:rsidRDefault="00DB5AE7" w:rsidP="00DB5AE7">
      <w:r w:rsidRPr="00006007">
        <w:t xml:space="preserve">— </w:t>
      </w:r>
      <w:r w:rsidR="00EE1B15" w:rsidRPr="00006007">
        <w:t>коллизии приемов (средств) в контексте обеспечения безопасности участников уголовного с</w:t>
      </w:r>
      <w:r w:rsidR="00EE1B15" w:rsidRPr="00006007">
        <w:t>у</w:t>
      </w:r>
      <w:r w:rsidR="002C15BD" w:rsidRPr="00006007">
        <w:t>допроизводства;</w:t>
      </w:r>
    </w:p>
    <w:p w:rsidR="0025782B" w:rsidRPr="00006007" w:rsidRDefault="00DB5AE7" w:rsidP="00DB5AE7">
      <w:r w:rsidRPr="00006007">
        <w:t xml:space="preserve">— </w:t>
      </w:r>
      <w:r w:rsidR="00EE1B15" w:rsidRPr="00006007">
        <w:t>коллизии взаимодействия в оперативно-разыскной деятельности;</w:t>
      </w:r>
    </w:p>
    <w:p w:rsidR="0025782B" w:rsidRPr="00006007" w:rsidRDefault="00DB5AE7" w:rsidP="00DB5AE7">
      <w:r w:rsidRPr="00006007">
        <w:t xml:space="preserve">— </w:t>
      </w:r>
      <w:r w:rsidR="00EE1B15" w:rsidRPr="00006007">
        <w:t>коллизии в предоставлении результатов оперативно-разыскной деятельности следствию;</w:t>
      </w:r>
    </w:p>
    <w:p w:rsidR="00EE1B15" w:rsidRPr="00006007" w:rsidRDefault="00DB5AE7" w:rsidP="00DB5AE7">
      <w:r w:rsidRPr="00006007">
        <w:t xml:space="preserve">— </w:t>
      </w:r>
      <w:r w:rsidR="00EE1B15" w:rsidRPr="00006007">
        <w:t>коллизии в собирании и реализации результатов оперативно-разыскной деятельности;</w:t>
      </w:r>
    </w:p>
    <w:p w:rsidR="00EE1B15" w:rsidRPr="00006007" w:rsidRDefault="00DB5AE7" w:rsidP="00DB5AE7">
      <w:r w:rsidRPr="00006007">
        <w:t xml:space="preserve">— </w:t>
      </w:r>
      <w:r w:rsidR="00EE1B15" w:rsidRPr="00006007">
        <w:t>коллизии взаимодействия с другими субъектами оперативно-разыскной деятельности;</w:t>
      </w:r>
    </w:p>
    <w:p w:rsidR="00EE1B15" w:rsidRPr="00006007" w:rsidRDefault="00DB5AE7" w:rsidP="00DB5AE7">
      <w:r w:rsidRPr="00006007">
        <w:t xml:space="preserve">— </w:t>
      </w:r>
      <w:r w:rsidR="00EE1B15" w:rsidRPr="00006007">
        <w:t>коллизии предоставления результатов оперативно-разыскной деятельности в суд;</w:t>
      </w:r>
    </w:p>
    <w:p w:rsidR="0025782B" w:rsidRPr="00006007" w:rsidRDefault="00DB5AE7" w:rsidP="00DB5AE7">
      <w:r w:rsidRPr="00006007">
        <w:t xml:space="preserve">— </w:t>
      </w:r>
      <w:r w:rsidR="00EE1B15" w:rsidRPr="00006007">
        <w:t>коллизии в проведении оперативно-разыскных мероприятий;</w:t>
      </w:r>
    </w:p>
    <w:p w:rsidR="00EE1B15" w:rsidRPr="00006007" w:rsidRDefault="00DB5AE7" w:rsidP="00DB5AE7">
      <w:r w:rsidRPr="00006007">
        <w:t xml:space="preserve">— </w:t>
      </w:r>
      <w:r w:rsidR="00EE1B15" w:rsidRPr="00006007">
        <w:t>коллизии в систематизации оперативно-разыскных мероприятий;</w:t>
      </w:r>
    </w:p>
    <w:p w:rsidR="0025782B" w:rsidRPr="00006007" w:rsidRDefault="00DB5AE7" w:rsidP="00DB5AE7">
      <w:r w:rsidRPr="00006007">
        <w:t xml:space="preserve">— </w:t>
      </w:r>
      <w:r w:rsidR="00EE1B15" w:rsidRPr="00006007">
        <w:t>коллизии мер пресечения в оперативно-разыскных мероприятий;</w:t>
      </w:r>
    </w:p>
    <w:p w:rsidR="00EE1B15" w:rsidRPr="00006007" w:rsidRDefault="00DB5AE7" w:rsidP="00DB5AE7">
      <w:r w:rsidRPr="00006007">
        <w:t xml:space="preserve">— </w:t>
      </w:r>
      <w:r w:rsidR="00EE1B15" w:rsidRPr="00006007">
        <w:t>закономерности обнаружения юридических коллизий;</w:t>
      </w:r>
    </w:p>
    <w:p w:rsidR="00EE1B15" w:rsidRPr="00006007" w:rsidRDefault="00DB5AE7" w:rsidP="00DB5AE7">
      <w:pPr>
        <w:rPr>
          <w:spacing w:val="4"/>
        </w:rPr>
      </w:pPr>
      <w:r w:rsidRPr="00006007">
        <w:rPr>
          <w:spacing w:val="4"/>
        </w:rPr>
        <w:t>—</w:t>
      </w:r>
      <w:r w:rsidR="001037AB" w:rsidRPr="00006007">
        <w:rPr>
          <w:spacing w:val="4"/>
        </w:rPr>
        <w:t> </w:t>
      </w:r>
      <w:r w:rsidR="00EE1B15" w:rsidRPr="00006007">
        <w:rPr>
          <w:spacing w:val="4"/>
        </w:rPr>
        <w:t>доктринальные представления о преодолении коллизий в сфере частноправового регул</w:t>
      </w:r>
      <w:r w:rsidR="00EE1B15" w:rsidRPr="00006007">
        <w:rPr>
          <w:spacing w:val="4"/>
        </w:rPr>
        <w:t>и</w:t>
      </w:r>
      <w:r w:rsidR="00EE1B15" w:rsidRPr="00006007">
        <w:rPr>
          <w:spacing w:val="4"/>
        </w:rPr>
        <w:t>рования;</w:t>
      </w:r>
    </w:p>
    <w:p w:rsidR="00EE1B15" w:rsidRPr="00006007" w:rsidRDefault="00DB5AE7" w:rsidP="00DB5AE7">
      <w:r w:rsidRPr="00006007">
        <w:t xml:space="preserve">— </w:t>
      </w:r>
      <w:r w:rsidR="00EE1B15" w:rsidRPr="00006007">
        <w:t>закономерности выбора способа преодоления юридических коллизий;</w:t>
      </w:r>
    </w:p>
    <w:p w:rsidR="00EE1B15" w:rsidRPr="00006007" w:rsidRDefault="00DB5AE7" w:rsidP="00DB5AE7">
      <w:r w:rsidRPr="00006007">
        <w:t xml:space="preserve">— </w:t>
      </w:r>
      <w:r w:rsidR="00EE1B15" w:rsidRPr="00006007">
        <w:t>исторический опыт преодоления коллизий законодательных и интерпретационных правопр</w:t>
      </w:r>
      <w:r w:rsidR="00EE1B15" w:rsidRPr="00006007">
        <w:t>и</w:t>
      </w:r>
      <w:r w:rsidR="00EE1B15" w:rsidRPr="00006007">
        <w:t>менительных актов;</w:t>
      </w:r>
    </w:p>
    <w:p w:rsidR="00EE1B15" w:rsidRPr="00006007" w:rsidRDefault="00DB5AE7" w:rsidP="00DB5AE7">
      <w:r w:rsidRPr="00006007">
        <w:t xml:space="preserve">— </w:t>
      </w:r>
      <w:r w:rsidR="00EE1B15" w:rsidRPr="00006007">
        <w:t>реформы в России как метод устранения коллизий и пробелов в праве: исторические аспекты;</w:t>
      </w:r>
    </w:p>
    <w:p w:rsidR="00EE1B15" w:rsidRPr="00006007" w:rsidRDefault="00DB5AE7" w:rsidP="00DB5AE7">
      <w:r w:rsidRPr="00006007">
        <w:t xml:space="preserve">— </w:t>
      </w:r>
      <w:r w:rsidR="00EE1B15" w:rsidRPr="00006007">
        <w:t>преодоление и устранение юридических коллизий: традиции и перспективы;</w:t>
      </w:r>
    </w:p>
    <w:p w:rsidR="00EE1B15" w:rsidRPr="00006007" w:rsidRDefault="00DB5AE7" w:rsidP="00DB5AE7">
      <w:r w:rsidRPr="00006007">
        <w:t xml:space="preserve">— </w:t>
      </w:r>
      <w:r w:rsidR="00EE1B15" w:rsidRPr="00006007">
        <w:t>коллизионные нормы в международном частном праве;</w:t>
      </w:r>
    </w:p>
    <w:p w:rsidR="0025782B" w:rsidRPr="00006007" w:rsidRDefault="00DB5AE7" w:rsidP="00DB5AE7">
      <w:pPr>
        <w:rPr>
          <w:spacing w:val="-4"/>
        </w:rPr>
      </w:pPr>
      <w:r w:rsidRPr="00006007">
        <w:rPr>
          <w:spacing w:val="-4"/>
        </w:rPr>
        <w:t xml:space="preserve">— </w:t>
      </w:r>
      <w:r w:rsidR="00EE1B15" w:rsidRPr="00006007">
        <w:rPr>
          <w:spacing w:val="-4"/>
        </w:rPr>
        <w:t>коллизионные нормы в правовой системе России: юридическая природа и перспективы развития;</w:t>
      </w:r>
    </w:p>
    <w:p w:rsidR="00EE1B15" w:rsidRPr="00006007" w:rsidRDefault="00DB5AE7" w:rsidP="00DB5AE7">
      <w:r w:rsidRPr="00006007">
        <w:t xml:space="preserve">— </w:t>
      </w:r>
      <w:r w:rsidR="00EE1B15" w:rsidRPr="00006007">
        <w:t>экономическая эффективность коллизионных норм права;</w:t>
      </w:r>
    </w:p>
    <w:p w:rsidR="00EE1B15" w:rsidRPr="00006007" w:rsidRDefault="00DB5AE7" w:rsidP="00DB5AE7">
      <w:r w:rsidRPr="00006007">
        <w:t xml:space="preserve">— </w:t>
      </w:r>
      <w:r w:rsidR="00EE1B15" w:rsidRPr="00006007">
        <w:t>история развития современного коллизионного права (доктрина, практика, техника);</w:t>
      </w:r>
    </w:p>
    <w:p w:rsidR="00EE1B15" w:rsidRPr="00006007" w:rsidRDefault="00DB5AE7" w:rsidP="00DB5AE7">
      <w:r w:rsidRPr="00006007">
        <w:t xml:space="preserve">— </w:t>
      </w:r>
      <w:r w:rsidR="00EE1B15" w:rsidRPr="00006007">
        <w:t>практика применения коллизионного законодательства в сфере частного права;</w:t>
      </w:r>
    </w:p>
    <w:p w:rsidR="00EE1B15" w:rsidRPr="00006007" w:rsidRDefault="00DB5AE7" w:rsidP="00DB5AE7">
      <w:r w:rsidRPr="00006007">
        <w:t xml:space="preserve">— </w:t>
      </w:r>
      <w:r w:rsidR="00EE1B15" w:rsidRPr="00006007">
        <w:t>устранение законодательных коллизий как способ эффективного инновационного правового развития государства;</w:t>
      </w:r>
    </w:p>
    <w:p w:rsidR="00EE1B15" w:rsidRPr="00006007" w:rsidRDefault="00DB5AE7" w:rsidP="00DB5AE7">
      <w:r w:rsidRPr="00006007">
        <w:t xml:space="preserve">— </w:t>
      </w:r>
      <w:r w:rsidR="00EE1B15" w:rsidRPr="00006007">
        <w:t>субсидиарность как принцип и средство правового контроля за профилактикой и разрешением юридических коллизий;</w:t>
      </w:r>
    </w:p>
    <w:p w:rsidR="00EE1B15" w:rsidRPr="00006007" w:rsidRDefault="00DB5AE7" w:rsidP="00DB5AE7">
      <w:r w:rsidRPr="00006007">
        <w:t xml:space="preserve">— </w:t>
      </w:r>
      <w:r w:rsidR="00EE1B15" w:rsidRPr="00006007">
        <w:t>критика права как институт преодоления законодательных коллизий;</w:t>
      </w:r>
    </w:p>
    <w:p w:rsidR="00EE1B15" w:rsidRPr="00006007" w:rsidRDefault="00DB5AE7" w:rsidP="00DB5AE7">
      <w:r w:rsidRPr="00006007">
        <w:t xml:space="preserve">— </w:t>
      </w:r>
      <w:r w:rsidR="00EE1B15" w:rsidRPr="00006007">
        <w:t>критика и толкование норм коллизионного права: диалектика отношений;</w:t>
      </w:r>
    </w:p>
    <w:p w:rsidR="00EE1B15" w:rsidRPr="00006007" w:rsidRDefault="00DB5AE7" w:rsidP="00DB5AE7">
      <w:r w:rsidRPr="00006007">
        <w:t xml:space="preserve">— </w:t>
      </w:r>
      <w:r w:rsidR="00EE1B15" w:rsidRPr="00006007">
        <w:t>разрешение правовых коллизий в институте законодательной инициативы;</w:t>
      </w:r>
    </w:p>
    <w:p w:rsidR="00EE1B15" w:rsidRPr="00006007" w:rsidRDefault="00DB5AE7" w:rsidP="00DB5AE7">
      <w:r w:rsidRPr="00006007">
        <w:t xml:space="preserve">— </w:t>
      </w:r>
      <w:r w:rsidR="00EE1B15" w:rsidRPr="00006007">
        <w:t>экспертиза законопроектов как способ устранения коллизий;</w:t>
      </w:r>
    </w:p>
    <w:p w:rsidR="00EE1B15" w:rsidRPr="00006007" w:rsidRDefault="00DB5AE7" w:rsidP="00DB5AE7">
      <w:r w:rsidRPr="00006007">
        <w:t xml:space="preserve">— </w:t>
      </w:r>
      <w:r w:rsidR="00EE1B15" w:rsidRPr="00006007">
        <w:t xml:space="preserve">механизм обеспечения верховенства Конституции Российской Федерации при исполнении постановлений Европейского </w:t>
      </w:r>
      <w:r w:rsidR="002C15BD" w:rsidRPr="00006007">
        <w:t>с</w:t>
      </w:r>
      <w:r w:rsidR="00EE1B15" w:rsidRPr="00006007">
        <w:t>уда по правам человека в ситуациях коллизионности;</w:t>
      </w:r>
    </w:p>
    <w:p w:rsidR="00EE1B15" w:rsidRPr="00006007" w:rsidRDefault="00DB5AE7" w:rsidP="00DB5AE7">
      <w:r w:rsidRPr="00006007">
        <w:t xml:space="preserve">— </w:t>
      </w:r>
      <w:r w:rsidR="00EE1B15" w:rsidRPr="00006007">
        <w:t>принцип приоритета национальной конституции перед решениями Европейского суда по пр</w:t>
      </w:r>
      <w:r w:rsidR="00EE1B15" w:rsidRPr="00006007">
        <w:t>а</w:t>
      </w:r>
      <w:r w:rsidR="00EE1B15" w:rsidRPr="00006007">
        <w:t>вам человека как нормативная основа предупреждения юридических коллизий между внутренним и международным правом;</w:t>
      </w:r>
    </w:p>
    <w:p w:rsidR="00EE1B15" w:rsidRPr="00006007" w:rsidRDefault="00DB5AE7" w:rsidP="00DB5AE7">
      <w:r w:rsidRPr="00006007">
        <w:lastRenderedPageBreak/>
        <w:t xml:space="preserve">— </w:t>
      </w:r>
      <w:r w:rsidR="00EE1B15" w:rsidRPr="00006007">
        <w:t>порядок разрешения коллизий между содержащимся в постановлении Европейского суда по правам человека толкованием Конвенции о защите прав человека и основных свобод и положениями национальных конституций;</w:t>
      </w:r>
    </w:p>
    <w:p w:rsidR="00EE1B15" w:rsidRPr="00006007" w:rsidRDefault="00DB5AE7" w:rsidP="00DB5AE7">
      <w:r w:rsidRPr="00006007">
        <w:t xml:space="preserve">— </w:t>
      </w:r>
      <w:r w:rsidR="00EE1B15" w:rsidRPr="00006007">
        <w:t xml:space="preserve">техника выявления конвенционно-конституционных коллизий </w:t>
      </w:r>
      <w:r w:rsidR="002C15BD" w:rsidRPr="00006007">
        <w:t>п</w:t>
      </w:r>
      <w:r w:rsidR="00EE1B15" w:rsidRPr="00006007">
        <w:t xml:space="preserve">остановлениями Европейского суда по правам человека в ракурсе практики </w:t>
      </w:r>
      <w:r w:rsidR="002C15BD" w:rsidRPr="00006007">
        <w:t>е</w:t>
      </w:r>
      <w:r w:rsidR="00EE1B15" w:rsidRPr="00006007">
        <w:t>вропейских государств;</w:t>
      </w:r>
    </w:p>
    <w:p w:rsidR="00EE1B15" w:rsidRPr="00006007" w:rsidRDefault="00DB5AE7" w:rsidP="00DB5AE7">
      <w:r w:rsidRPr="00006007">
        <w:t xml:space="preserve">— </w:t>
      </w:r>
      <w:r w:rsidR="00EE1B15" w:rsidRPr="00006007">
        <w:t>технико-юридические способы преодоления коллизий толкования юридических норм конст</w:t>
      </w:r>
      <w:r w:rsidR="00EE1B15" w:rsidRPr="00006007">
        <w:t>и</w:t>
      </w:r>
      <w:r w:rsidR="00EE1B15" w:rsidRPr="00006007">
        <w:t xml:space="preserve">туционным судом Российской Федерации и Европейским </w:t>
      </w:r>
      <w:r w:rsidR="002C15BD" w:rsidRPr="00006007">
        <w:t>с</w:t>
      </w:r>
      <w:r w:rsidR="00EE1B15" w:rsidRPr="00006007">
        <w:t>удом по правам человека в свете пост</w:t>
      </w:r>
      <w:r w:rsidR="00EE1B15" w:rsidRPr="00006007">
        <w:t>а</w:t>
      </w:r>
      <w:r w:rsidR="00EE1B15" w:rsidRPr="00006007">
        <w:t>новления Конституционного суда Российской Федерации от 14 июля 2015 года № 21 по делу о пр</w:t>
      </w:r>
      <w:r w:rsidR="00EE1B15" w:rsidRPr="00006007">
        <w:t>о</w:t>
      </w:r>
      <w:r w:rsidR="00EE1B15" w:rsidRPr="00006007">
        <w:t xml:space="preserve">верке конституционности положений статьи 1 Федерального закона </w:t>
      </w:r>
      <w:r w:rsidR="002A63AD" w:rsidRPr="00006007">
        <w:t>«</w:t>
      </w:r>
      <w:r w:rsidR="00EE1B15" w:rsidRPr="00006007">
        <w:t>О ратификации Конвенции о з</w:t>
      </w:r>
      <w:r w:rsidR="00EE1B15" w:rsidRPr="00006007">
        <w:t>а</w:t>
      </w:r>
      <w:r w:rsidR="00EE1B15" w:rsidRPr="00006007">
        <w:t>щите прав человека и основных свобод и Протоколов к ней</w:t>
      </w:r>
      <w:r w:rsidR="002A63AD" w:rsidRPr="00006007">
        <w:t>»</w:t>
      </w:r>
      <w:r w:rsidR="00EE1B15" w:rsidRPr="00006007">
        <w:t>, пунктов 1 и 2 статьи 32 Федерального з</w:t>
      </w:r>
      <w:r w:rsidR="00EE1B15" w:rsidRPr="00006007">
        <w:t>а</w:t>
      </w:r>
      <w:r w:rsidR="00EE1B15" w:rsidRPr="00006007">
        <w:t xml:space="preserve">кона </w:t>
      </w:r>
      <w:r w:rsidR="002A63AD" w:rsidRPr="00006007">
        <w:t>«</w:t>
      </w:r>
      <w:r w:rsidR="00EE1B15" w:rsidRPr="00006007">
        <w:t>О</w:t>
      </w:r>
      <w:r w:rsidRPr="00006007">
        <w:t xml:space="preserve"> </w:t>
      </w:r>
      <w:r w:rsidR="00EE1B15" w:rsidRPr="00006007">
        <w:t>международных договорах Российской Федерации</w:t>
      </w:r>
      <w:r w:rsidR="002A63AD" w:rsidRPr="00006007">
        <w:t>»</w:t>
      </w:r>
      <w:r w:rsidR="00EE1B15" w:rsidRPr="00006007">
        <w:t>, частей первой и четвертой статьи 11, пункта 4 части четвертой статьи 392 Гражданского процессуального кодекса Российской Федерации, частей 1 и 4 статьи 13, пункта 4 части 3 статьи 311 Арбитражного процессуального кодекса Росси</w:t>
      </w:r>
      <w:r w:rsidR="00EE1B15" w:rsidRPr="00006007">
        <w:t>й</w:t>
      </w:r>
      <w:r w:rsidR="00EE1B15" w:rsidRPr="00006007">
        <w:t>ской Федерации, частей 1 и 4 статьи 15, пункта 4 части 1 статьи 350 Кодекса административного с</w:t>
      </w:r>
      <w:r w:rsidR="00EE1B15" w:rsidRPr="00006007">
        <w:t>у</w:t>
      </w:r>
      <w:r w:rsidR="00EE1B15" w:rsidRPr="00006007">
        <w:t>допроизводства Российской Федерации и пункта 2 части четвертой статьи 413 Уголовно-процессуального кодекса Российской Федерации в связи с запросом группы депутатов Государс</w:t>
      </w:r>
      <w:r w:rsidR="00EE1B15" w:rsidRPr="00006007">
        <w:t>т</w:t>
      </w:r>
      <w:r w:rsidR="00EE1B15" w:rsidRPr="00006007">
        <w:t>венной Думы</w:t>
      </w:r>
      <w:r w:rsidR="002C15BD" w:rsidRPr="00006007">
        <w:t xml:space="preserve"> РФ</w:t>
      </w:r>
      <w:r w:rsidR="00EE1B15" w:rsidRPr="00006007">
        <w:t>;</w:t>
      </w:r>
    </w:p>
    <w:p w:rsidR="00EE1B15" w:rsidRPr="00006007" w:rsidRDefault="00DB5AE7" w:rsidP="00DB5AE7">
      <w:r w:rsidRPr="00006007">
        <w:t xml:space="preserve">— </w:t>
      </w:r>
      <w:r w:rsidR="00EE1B15" w:rsidRPr="00006007">
        <w:t>оговорки как технико-юридическое средство предотвращения и преодоления юридических коллизий и правовых конфликтов между суверенными государствами;</w:t>
      </w:r>
    </w:p>
    <w:p w:rsidR="00EE1B15" w:rsidRPr="00006007" w:rsidRDefault="00DB5AE7" w:rsidP="00DB5AE7">
      <w:r w:rsidRPr="00006007">
        <w:t xml:space="preserve">— </w:t>
      </w:r>
      <w:r w:rsidR="00EE1B15" w:rsidRPr="00006007">
        <w:t>техника преодоления коллизий в договорном регулировании;</w:t>
      </w:r>
    </w:p>
    <w:p w:rsidR="00EE1B15" w:rsidRPr="00006007" w:rsidRDefault="00DB5AE7" w:rsidP="00DB5AE7">
      <w:r w:rsidRPr="00006007">
        <w:t xml:space="preserve">— </w:t>
      </w:r>
      <w:r w:rsidR="00EE1B15" w:rsidRPr="00006007">
        <w:t>техника преодоления коллизий в мигра</w:t>
      </w:r>
      <w:r w:rsidR="002C15BD" w:rsidRPr="00006007">
        <w:t>ционном законодательстве Росси;</w:t>
      </w:r>
    </w:p>
    <w:p w:rsidR="00EE1B15" w:rsidRPr="00006007" w:rsidRDefault="00DB5AE7" w:rsidP="00DB5AE7">
      <w:r w:rsidRPr="00006007">
        <w:t xml:space="preserve">— </w:t>
      </w:r>
      <w:r w:rsidR="00EE1B15" w:rsidRPr="00006007">
        <w:t>логические нормы в технике преодоления правовых коллизий;</w:t>
      </w:r>
    </w:p>
    <w:p w:rsidR="00EE1B15" w:rsidRPr="00006007" w:rsidRDefault="00DB5AE7" w:rsidP="00DB5AE7">
      <w:r w:rsidRPr="00006007">
        <w:t xml:space="preserve">— </w:t>
      </w:r>
      <w:r w:rsidR="00EE1B15" w:rsidRPr="00006007">
        <w:t>коллизии законодательных и правоприменительных административно-правовых актов: техника преодоления.</w:t>
      </w:r>
    </w:p>
    <w:p w:rsidR="00EE1B15" w:rsidRPr="00006007" w:rsidRDefault="00DB5AE7" w:rsidP="00DB5AE7">
      <w:r w:rsidRPr="00006007">
        <w:t xml:space="preserve">— </w:t>
      </w:r>
      <w:r w:rsidR="00EE1B15" w:rsidRPr="00006007">
        <w:t>постановления Правительства РФ и приказы МВД Р</w:t>
      </w:r>
      <w:r w:rsidR="002C15BD" w:rsidRPr="00006007">
        <w:t>оссии</w:t>
      </w:r>
      <w:r w:rsidR="00EE1B15" w:rsidRPr="00006007">
        <w:t>: практика преодоления правовых коллизий;</w:t>
      </w:r>
    </w:p>
    <w:p w:rsidR="00EE1B15" w:rsidRPr="00006007" w:rsidRDefault="00DB5AE7" w:rsidP="00DB5AE7">
      <w:r w:rsidRPr="00006007">
        <w:t xml:space="preserve">— </w:t>
      </w:r>
      <w:r w:rsidR="00EE1B15" w:rsidRPr="00006007">
        <w:t>практика нормотворчества МВД Р</w:t>
      </w:r>
      <w:r w:rsidR="002C15BD" w:rsidRPr="00006007">
        <w:t>оссии</w:t>
      </w:r>
      <w:r w:rsidR="00EE1B15" w:rsidRPr="00006007">
        <w:t xml:space="preserve"> с учетом избежания коллизий законодательных и и</w:t>
      </w:r>
      <w:r w:rsidR="00EE1B15" w:rsidRPr="00006007">
        <w:t>н</w:t>
      </w:r>
      <w:r w:rsidR="00EE1B15" w:rsidRPr="00006007">
        <w:t>терпретационных актов;</w:t>
      </w:r>
    </w:p>
    <w:p w:rsidR="00EE1B15" w:rsidRPr="00006007" w:rsidRDefault="00DB5AE7" w:rsidP="00DB5AE7">
      <w:r w:rsidRPr="00006007">
        <w:t xml:space="preserve">— </w:t>
      </w:r>
      <w:r w:rsidR="00EE1B15" w:rsidRPr="00006007">
        <w:t>доктринальные вопросы антикоррупционного нормотворчества в рамках коллизионного права;</w:t>
      </w:r>
    </w:p>
    <w:p w:rsidR="00EE1B15" w:rsidRPr="00006007" w:rsidRDefault="00DB5AE7" w:rsidP="00DB5AE7">
      <w:r w:rsidRPr="00006007">
        <w:t xml:space="preserve">— </w:t>
      </w:r>
      <w:r w:rsidR="00EE1B15" w:rsidRPr="00006007">
        <w:t>административно-правовая практика ОВД и правовые коллизии: практика преодоления;</w:t>
      </w:r>
    </w:p>
    <w:p w:rsidR="00EE1B15" w:rsidRPr="00006007" w:rsidRDefault="00DB5AE7" w:rsidP="00DB5AE7">
      <w:r w:rsidRPr="00006007">
        <w:t xml:space="preserve">— </w:t>
      </w:r>
      <w:r w:rsidR="00EE1B15" w:rsidRPr="00006007">
        <w:t>качество юридического перевода как фактор предотвращения коллизий в сфере уголовной юриспруденции;</w:t>
      </w:r>
    </w:p>
    <w:p w:rsidR="0025782B" w:rsidRPr="00006007" w:rsidRDefault="00DB5AE7" w:rsidP="00DB5AE7">
      <w:r w:rsidRPr="00006007">
        <w:t xml:space="preserve">— </w:t>
      </w:r>
      <w:r w:rsidR="00EE1B15" w:rsidRPr="00006007">
        <w:t>преодоление коллизий кодифицированных и некодифицированных нормативных правовых а</w:t>
      </w:r>
      <w:r w:rsidR="00EE1B15" w:rsidRPr="00006007">
        <w:t>к</w:t>
      </w:r>
      <w:r w:rsidR="00EE1B15" w:rsidRPr="00006007">
        <w:t>тов при разрешении конкретных юридических дел;</w:t>
      </w:r>
    </w:p>
    <w:p w:rsidR="00EE1B15" w:rsidRPr="00006007" w:rsidRDefault="00DB5AE7" w:rsidP="00DB5AE7">
      <w:pPr>
        <w:shd w:val="clear" w:color="auto" w:fill="FFFFFF"/>
      </w:pPr>
      <w:r w:rsidRPr="00006007">
        <w:t xml:space="preserve">— </w:t>
      </w:r>
      <w:r w:rsidR="00EE1B15" w:rsidRPr="00006007">
        <w:t>коллизия законодательных актов как основание к рассмотрению дела в Конституционном Суде Российской Федерации;</w:t>
      </w:r>
    </w:p>
    <w:p w:rsidR="00EE1B15" w:rsidRPr="00006007" w:rsidRDefault="00DB5AE7" w:rsidP="00DB5AE7">
      <w:pPr>
        <w:shd w:val="clear" w:color="auto" w:fill="FFFFFF"/>
      </w:pPr>
      <w:r w:rsidRPr="00006007">
        <w:t xml:space="preserve">— </w:t>
      </w:r>
      <w:r w:rsidR="00EE1B15" w:rsidRPr="00006007">
        <w:t>формы устранения коллизии законодательных актов средствами конституционного контроля;</w:t>
      </w:r>
    </w:p>
    <w:p w:rsidR="00EE1B15" w:rsidRPr="00006007" w:rsidRDefault="00DB5AE7" w:rsidP="00DB5AE7">
      <w:pPr>
        <w:shd w:val="clear" w:color="auto" w:fill="FFFFFF"/>
      </w:pPr>
      <w:r w:rsidRPr="00006007">
        <w:t xml:space="preserve">— </w:t>
      </w:r>
      <w:r w:rsidR="00EE1B15" w:rsidRPr="00006007">
        <w:t>устранение коллизии законодательных актов средствами нормоконтроля;</w:t>
      </w:r>
    </w:p>
    <w:p w:rsidR="00EE1B15" w:rsidRPr="00006007" w:rsidRDefault="00DB5AE7" w:rsidP="00DB5AE7">
      <w:r w:rsidRPr="00006007">
        <w:t xml:space="preserve">— </w:t>
      </w:r>
      <w:r w:rsidR="00EE1B15" w:rsidRPr="00006007">
        <w:t>политическая</w:t>
      </w:r>
      <w:r w:rsidR="002C15BD" w:rsidRPr="00006007">
        <w:t xml:space="preserve"> идеология в правовых коллизиях;</w:t>
      </w:r>
    </w:p>
    <w:p w:rsidR="00EE1B15" w:rsidRPr="00006007" w:rsidRDefault="00DB5AE7" w:rsidP="00DB5AE7">
      <w:r w:rsidRPr="00006007">
        <w:t xml:space="preserve">— </w:t>
      </w:r>
      <w:r w:rsidR="00EE1B15" w:rsidRPr="00006007">
        <w:t>влияние коллизий на процесс применения норм уголовного законодательства;</w:t>
      </w:r>
    </w:p>
    <w:p w:rsidR="00EE1B15" w:rsidRPr="00006007" w:rsidRDefault="00DB5AE7" w:rsidP="00DB5AE7">
      <w:r w:rsidRPr="00006007">
        <w:t xml:space="preserve">— </w:t>
      </w:r>
      <w:r w:rsidR="00EE1B15" w:rsidRPr="00006007">
        <w:t>влияние правовых коллизий на правовую культуру и на правосознание общества;</w:t>
      </w:r>
    </w:p>
    <w:p w:rsidR="00EE1B15" w:rsidRPr="00006007" w:rsidRDefault="00DB5AE7" w:rsidP="00DB5AE7">
      <w:r w:rsidRPr="00006007">
        <w:t xml:space="preserve">— </w:t>
      </w:r>
      <w:r w:rsidR="00EE1B15" w:rsidRPr="00006007">
        <w:t>дефектность юридических конструкций в процессуальном праве как фактор коллизионности;</w:t>
      </w:r>
    </w:p>
    <w:p w:rsidR="00EE1B15" w:rsidRPr="00006007" w:rsidRDefault="00DB5AE7" w:rsidP="00DB5AE7">
      <w:pPr>
        <w:rPr>
          <w:spacing w:val="-4"/>
        </w:rPr>
      </w:pPr>
      <w:r w:rsidRPr="00006007">
        <w:rPr>
          <w:spacing w:val="-4"/>
        </w:rPr>
        <w:t xml:space="preserve">— </w:t>
      </w:r>
      <w:r w:rsidR="00EE1B15" w:rsidRPr="00006007">
        <w:rPr>
          <w:spacing w:val="-4"/>
        </w:rPr>
        <w:t>оценочные категории в конструкциях правовых норм: особенности толкования и правоприменения;</w:t>
      </w:r>
    </w:p>
    <w:p w:rsidR="00EE1B15" w:rsidRPr="00006007" w:rsidRDefault="00DB5AE7" w:rsidP="00DB5AE7">
      <w:r w:rsidRPr="00006007">
        <w:t xml:space="preserve">— </w:t>
      </w:r>
      <w:r w:rsidR="00EE1B15" w:rsidRPr="00006007">
        <w:t>невозможность достижения целей такого следственного действия, как осмотр жилища</w:t>
      </w:r>
      <w:r w:rsidR="00B17AA4">
        <w:t>,</w:t>
      </w:r>
      <w:r w:rsidR="00EE1B15" w:rsidRPr="00006007">
        <w:t xml:space="preserve"> в о</w:t>
      </w:r>
      <w:r w:rsidR="00EE1B15" w:rsidRPr="00006007">
        <w:t>т</w:t>
      </w:r>
      <w:r w:rsidR="00EE1B15" w:rsidRPr="00006007">
        <w:t>ношении подозреваемого (обвиняемого);</w:t>
      </w:r>
    </w:p>
    <w:p w:rsidR="00EE1B15" w:rsidRPr="00006007" w:rsidRDefault="00DB5AE7" w:rsidP="00DB5AE7">
      <w:r w:rsidRPr="00006007">
        <w:t xml:space="preserve">— </w:t>
      </w:r>
      <w:r w:rsidR="00EE1B15" w:rsidRPr="00006007">
        <w:t>соотношение норм, регулирующих полномочия следователя и органа дознания (дознавателя) в части возбуждения уголовного дела;</w:t>
      </w:r>
    </w:p>
    <w:p w:rsidR="00EE1B15" w:rsidRPr="00006007" w:rsidRDefault="00DB5AE7" w:rsidP="00DB5AE7">
      <w:r w:rsidRPr="00006007">
        <w:t xml:space="preserve">— </w:t>
      </w:r>
      <w:r w:rsidR="00EE1B15" w:rsidRPr="00006007">
        <w:t>проблемные вопросы интерпретации уголовно-процессуальных норм субъектами ведомстве</w:t>
      </w:r>
      <w:r w:rsidR="00EE1B15" w:rsidRPr="00006007">
        <w:t>н</w:t>
      </w:r>
      <w:r w:rsidR="00EE1B15" w:rsidRPr="00006007">
        <w:t>ного правотворчества;</w:t>
      </w:r>
    </w:p>
    <w:p w:rsidR="0025782B" w:rsidRPr="00006007" w:rsidRDefault="00DB5AE7" w:rsidP="00DB5AE7">
      <w:pPr>
        <w:shd w:val="clear" w:color="auto" w:fill="FFFFFF"/>
      </w:pPr>
      <w:r w:rsidRPr="00006007">
        <w:t xml:space="preserve">— </w:t>
      </w:r>
      <w:r w:rsidR="00EE1B15" w:rsidRPr="00006007">
        <w:t>преднамеренные или неосторожные коллизии в законодательных</w:t>
      </w:r>
      <w:r w:rsidRPr="00006007">
        <w:t xml:space="preserve"> </w:t>
      </w:r>
      <w:r w:rsidR="00EE1B15" w:rsidRPr="00006007">
        <w:t>актах как элемент объекти</w:t>
      </w:r>
      <w:r w:rsidR="00EE1B15" w:rsidRPr="00006007">
        <w:t>в</w:t>
      </w:r>
      <w:r w:rsidR="00EE1B15" w:rsidRPr="00006007">
        <w:t>ной стороны состава преступления: за и против;</w:t>
      </w:r>
    </w:p>
    <w:p w:rsidR="00EE1B15" w:rsidRPr="00006007" w:rsidRDefault="00DB5AE7" w:rsidP="00DB5AE7">
      <w:r w:rsidRPr="00006007">
        <w:t xml:space="preserve">— </w:t>
      </w:r>
      <w:r w:rsidR="00EE1B15" w:rsidRPr="00006007">
        <w:t>особенности реализации правоприменительных актов в Российской империи;</w:t>
      </w:r>
    </w:p>
    <w:p w:rsidR="00EE1B15" w:rsidRPr="00006007" w:rsidRDefault="00DB5AE7" w:rsidP="00DB5AE7">
      <w:r w:rsidRPr="00006007">
        <w:t xml:space="preserve">— </w:t>
      </w:r>
      <w:r w:rsidR="00EE1B15" w:rsidRPr="00006007">
        <w:t>проблемы реализации правоприменительных актов в Российской империи;</w:t>
      </w:r>
    </w:p>
    <w:p w:rsidR="00EE1B15" w:rsidRPr="00006007" w:rsidRDefault="00DB5AE7" w:rsidP="00DB5AE7">
      <w:pPr>
        <w:rPr>
          <w:spacing w:val="-2"/>
        </w:rPr>
      </w:pPr>
      <w:r w:rsidRPr="00006007">
        <w:rPr>
          <w:spacing w:val="-2"/>
        </w:rPr>
        <w:t xml:space="preserve">— </w:t>
      </w:r>
      <w:r w:rsidR="00EE1B15" w:rsidRPr="00006007">
        <w:rPr>
          <w:spacing w:val="-2"/>
        </w:rPr>
        <w:t>проблемы использования зарубежного опыта нормотворчества в России: исторические аспекты;</w:t>
      </w:r>
    </w:p>
    <w:p w:rsidR="00EE1B15" w:rsidRPr="00006007" w:rsidRDefault="00DB5AE7" w:rsidP="00DB5AE7">
      <w:r w:rsidRPr="00006007">
        <w:t xml:space="preserve">— </w:t>
      </w:r>
      <w:r w:rsidR="00EE1B15" w:rsidRPr="00006007">
        <w:t>пространственные, временные и системные параметры интерпретации юридических норм в ракурсе коллизионного права;</w:t>
      </w:r>
    </w:p>
    <w:p w:rsidR="00EE1B15" w:rsidRPr="00006007" w:rsidRDefault="00DB5AE7" w:rsidP="00DB5AE7">
      <w:r w:rsidRPr="00006007">
        <w:t xml:space="preserve">— </w:t>
      </w:r>
      <w:r w:rsidR="00EE1B15" w:rsidRPr="00006007">
        <w:t>ретроактивность (обратное действие нового закона) в ракурсе коллизионных начал;</w:t>
      </w:r>
    </w:p>
    <w:p w:rsidR="00EE1B15" w:rsidRPr="00006007" w:rsidRDefault="00DB5AE7" w:rsidP="00DB5AE7">
      <w:r w:rsidRPr="00006007">
        <w:t xml:space="preserve">— </w:t>
      </w:r>
      <w:r w:rsidR="00EE1B15" w:rsidRPr="00006007">
        <w:t>ультроактивность (переживание нового закона) и проблемы разрешения коллизий между ст</w:t>
      </w:r>
      <w:r w:rsidR="00EE1B15" w:rsidRPr="00006007">
        <w:t>а</w:t>
      </w:r>
      <w:r w:rsidR="00EE1B15" w:rsidRPr="00006007">
        <w:t>рым и новым законами.</w:t>
      </w:r>
    </w:p>
    <w:p w:rsidR="0025782B" w:rsidRPr="00006007" w:rsidRDefault="00EE1B15" w:rsidP="00DB5AE7">
      <w:pPr>
        <w:tabs>
          <w:tab w:val="left" w:pos="0"/>
          <w:tab w:val="left" w:pos="993"/>
        </w:tabs>
      </w:pPr>
      <w:r w:rsidRPr="00006007">
        <w:t xml:space="preserve">Предлагаемая на следующий год тема </w:t>
      </w:r>
      <w:r w:rsidR="00DB5AE7" w:rsidRPr="00006007">
        <w:t xml:space="preserve">— </w:t>
      </w:r>
      <w:r w:rsidRPr="00006007">
        <w:t>очередной научно-практический проект. По действу</w:t>
      </w:r>
      <w:r w:rsidRPr="00006007">
        <w:t>ю</w:t>
      </w:r>
      <w:r w:rsidRPr="00006007">
        <w:t xml:space="preserve">щему российскому законодательству научный проект </w:t>
      </w:r>
      <w:r w:rsidR="00DB5AE7" w:rsidRPr="00006007">
        <w:t xml:space="preserve">— </w:t>
      </w:r>
      <w:r w:rsidRPr="00006007">
        <w:t xml:space="preserve">комплекс скоординированных и управляемых </w:t>
      </w:r>
      <w:r w:rsidRPr="00006007">
        <w:lastRenderedPageBreak/>
        <w:t>мероприятий, которые направлены на получение научных результатов и осуществление которых о</w:t>
      </w:r>
      <w:r w:rsidRPr="00006007">
        <w:t>г</w:t>
      </w:r>
      <w:r w:rsidRPr="00006007">
        <w:t>раничено временем и привлекаемыми ресурсами</w:t>
      </w:r>
      <w:r w:rsidRPr="00006007">
        <w:rPr>
          <w:rStyle w:val="aa"/>
        </w:rPr>
        <w:footnoteReference w:id="7"/>
      </w:r>
      <w:r w:rsidRPr="00006007">
        <w:t>. В сфере юриспруденции не столь уж много инт</w:t>
      </w:r>
      <w:r w:rsidRPr="00006007">
        <w:t>е</w:t>
      </w:r>
      <w:r w:rsidRPr="00006007">
        <w:t xml:space="preserve">грационных научных проектов </w:t>
      </w:r>
      <w:r w:rsidR="00DB5AE7" w:rsidRPr="00006007">
        <w:t xml:space="preserve">— </w:t>
      </w:r>
      <w:r w:rsidRPr="00006007">
        <w:t xml:space="preserve">наш длящийся форум </w:t>
      </w:r>
      <w:r w:rsidR="002A63AD" w:rsidRPr="00006007">
        <w:t>«</w:t>
      </w:r>
      <w:r w:rsidRPr="00006007">
        <w:t>Юртехнетика</w:t>
      </w:r>
      <w:r w:rsidR="002A63AD" w:rsidRPr="00006007">
        <w:t>»</w:t>
      </w:r>
      <w:r w:rsidRPr="00006007">
        <w:t xml:space="preserve"> один из них. Напомню </w:t>
      </w:r>
      <w:r w:rsidR="00DB5AE7" w:rsidRPr="00006007">
        <w:t xml:space="preserve">— </w:t>
      </w:r>
      <w:r w:rsidRPr="00006007">
        <w:t>ю</w:t>
      </w:r>
      <w:r w:rsidRPr="00006007">
        <w:t>р</w:t>
      </w:r>
      <w:r w:rsidRPr="00006007">
        <w:t>технетика представляет собой науку о технико-юридической реальности, которая включает в себя с</w:t>
      </w:r>
      <w:r w:rsidRPr="00006007">
        <w:t>у</w:t>
      </w:r>
      <w:r w:rsidRPr="00006007">
        <w:t>ществующие социальные, интеллектуальные, материальные, психологические, информационные, д</w:t>
      </w:r>
      <w:r w:rsidRPr="00006007">
        <w:t>о</w:t>
      </w:r>
      <w:r w:rsidRPr="00006007">
        <w:t xml:space="preserve">кументальные закономерности правообразования. Юртехнетика </w:t>
      </w:r>
      <w:r w:rsidR="00DB5AE7" w:rsidRPr="00006007">
        <w:t xml:space="preserve">— </w:t>
      </w:r>
      <w:r w:rsidRPr="00006007">
        <w:t>часть техносферы.</w:t>
      </w:r>
    </w:p>
    <w:p w:rsidR="00EE1B15" w:rsidRPr="00006007" w:rsidRDefault="00EE1B15" w:rsidP="00DB5AE7">
      <w:pPr>
        <w:tabs>
          <w:tab w:val="left" w:pos="0"/>
          <w:tab w:val="left" w:pos="993"/>
        </w:tabs>
      </w:pPr>
      <w:r w:rsidRPr="00006007">
        <w:t>Юртехэволюция отличается значительным своеобразием, которое пока ни наукой, ни практикой не выявлено. Восемнадцатая встреча, надеюсь, станет еще одним шагом на этом пути.</w:t>
      </w:r>
    </w:p>
    <w:p w:rsidR="00EE1B15" w:rsidRPr="00006007" w:rsidRDefault="00EE1B15" w:rsidP="00DB5AE7">
      <w:pPr>
        <w:tabs>
          <w:tab w:val="left" w:pos="0"/>
          <w:tab w:val="left" w:pos="993"/>
        </w:tabs>
      </w:pPr>
      <w:r w:rsidRPr="00006007">
        <w:t>Попробуем в процессе нашего форума своего рода вебинары (семинар через Интернет).</w:t>
      </w:r>
    </w:p>
    <w:p w:rsidR="00EE1B15" w:rsidRPr="00006007" w:rsidRDefault="00EE1B15" w:rsidP="00DB5AE7">
      <w:pPr>
        <w:tabs>
          <w:tab w:val="left" w:pos="0"/>
          <w:tab w:val="left" w:pos="993"/>
        </w:tabs>
      </w:pPr>
      <w:r w:rsidRPr="00006007">
        <w:t>Зал Ученого совета академии (вмещает около 85 человек), где видеосвязь соединена с прим</w:t>
      </w:r>
      <w:r w:rsidRPr="00006007">
        <w:t>ы</w:t>
      </w:r>
      <w:r w:rsidRPr="00006007">
        <w:t>кающим к нему залом методического совета (вмещает 50 чел.) вуза и те, кто разместился в нем</w:t>
      </w:r>
      <w:r w:rsidR="002C15BD" w:rsidRPr="00006007">
        <w:t>,</w:t>
      </w:r>
      <w:r w:rsidRPr="00006007">
        <w:t xml:space="preserve"> могут полноценно участвовать в работе встречи, задавать вопросы, давать реплики.</w:t>
      </w:r>
    </w:p>
    <w:p w:rsidR="0025782B" w:rsidRPr="00006007" w:rsidRDefault="00EE1B15" w:rsidP="00DB5AE7">
      <w:pPr>
        <w:tabs>
          <w:tab w:val="left" w:pos="0"/>
          <w:tab w:val="left" w:pos="993"/>
        </w:tabs>
      </w:pPr>
      <w:r w:rsidRPr="00006007">
        <w:t>Есть у меня и иные соображения по этой неисчерпаемой теме, но… останавливает мои устре</w:t>
      </w:r>
      <w:r w:rsidRPr="00006007">
        <w:t>м</w:t>
      </w:r>
      <w:r w:rsidRPr="00006007">
        <w:t>ления следующее стихотворное соображение Игоря Губермана:</w:t>
      </w:r>
    </w:p>
    <w:p w:rsidR="00E55A46" w:rsidRPr="00006007" w:rsidRDefault="00E55A46" w:rsidP="00DB5AE7">
      <w:pPr>
        <w:tabs>
          <w:tab w:val="left" w:pos="0"/>
          <w:tab w:val="left" w:pos="993"/>
        </w:tabs>
      </w:pPr>
    </w:p>
    <w:p w:rsidR="00EE1B15" w:rsidRPr="00006007" w:rsidRDefault="002A63AD" w:rsidP="00E55A46">
      <w:pPr>
        <w:tabs>
          <w:tab w:val="left" w:pos="-5670"/>
          <w:tab w:val="left" w:pos="993"/>
        </w:tabs>
        <w:ind w:left="2268" w:firstLine="0"/>
      </w:pPr>
      <w:r w:rsidRPr="00006007">
        <w:t>«</w:t>
      </w:r>
      <w:r w:rsidR="00EE1B15" w:rsidRPr="00006007">
        <w:t>Когда сидишь в собраньях шумных,</w:t>
      </w:r>
    </w:p>
    <w:p w:rsidR="00EE1B15" w:rsidRPr="00006007" w:rsidRDefault="00EE1B15" w:rsidP="00E55A46">
      <w:pPr>
        <w:tabs>
          <w:tab w:val="left" w:pos="-5670"/>
          <w:tab w:val="left" w:pos="993"/>
        </w:tabs>
        <w:ind w:left="2268" w:firstLine="0"/>
      </w:pPr>
      <w:r w:rsidRPr="00006007">
        <w:t>Язык пылает и горит.</w:t>
      </w:r>
    </w:p>
    <w:p w:rsidR="00EE1B15" w:rsidRPr="00006007" w:rsidRDefault="00EE1B15" w:rsidP="00E55A46">
      <w:pPr>
        <w:tabs>
          <w:tab w:val="left" w:pos="-5670"/>
          <w:tab w:val="left" w:pos="993"/>
        </w:tabs>
        <w:ind w:left="2268" w:firstLine="0"/>
      </w:pPr>
      <w:r w:rsidRPr="00006007">
        <w:t>Но люди делятся на умных и тех, кто много говорит</w:t>
      </w:r>
      <w:r w:rsidR="002A63AD" w:rsidRPr="00006007">
        <w:t>»</w:t>
      </w:r>
      <w:r w:rsidRPr="00006007">
        <w:t>.</w:t>
      </w:r>
    </w:p>
    <w:p w:rsidR="00E55A46" w:rsidRPr="00006007" w:rsidRDefault="00E55A46" w:rsidP="00DB5AE7">
      <w:pPr>
        <w:tabs>
          <w:tab w:val="left" w:pos="0"/>
          <w:tab w:val="left" w:pos="993"/>
        </w:tabs>
      </w:pPr>
    </w:p>
    <w:p w:rsidR="0025782B" w:rsidRPr="00006007" w:rsidRDefault="00EE1B15" w:rsidP="00DB5AE7">
      <w:pPr>
        <w:tabs>
          <w:tab w:val="left" w:pos="0"/>
          <w:tab w:val="left" w:pos="993"/>
        </w:tabs>
      </w:pPr>
      <w:r w:rsidRPr="00006007">
        <w:t>Хочется быть умным!</w:t>
      </w:r>
    </w:p>
    <w:p w:rsidR="0025782B" w:rsidRPr="00006007" w:rsidRDefault="00EE1B15" w:rsidP="00DB5AE7">
      <w:pPr>
        <w:tabs>
          <w:tab w:val="left" w:pos="0"/>
          <w:tab w:val="left" w:pos="993"/>
        </w:tabs>
      </w:pPr>
      <w:r w:rsidRPr="00006007">
        <w:t xml:space="preserve">Потому я умолкаю </w:t>
      </w:r>
      <w:r w:rsidR="00DB5AE7" w:rsidRPr="00006007">
        <w:t xml:space="preserve">— </w:t>
      </w:r>
      <w:r w:rsidRPr="00006007">
        <w:t>наступает время приветственных слов для участников форума, а значит для каждого из нас.</w:t>
      </w:r>
    </w:p>
    <w:p w:rsidR="004C5E0F" w:rsidRPr="00006007" w:rsidRDefault="004C5E0F" w:rsidP="00DB5AE7">
      <w:pPr>
        <w:ind w:firstLine="0"/>
        <w:rPr>
          <w:szCs w:val="19"/>
        </w:rPr>
      </w:pPr>
    </w:p>
    <w:p w:rsidR="00A34FD3" w:rsidRPr="00006007" w:rsidRDefault="00A34FD3" w:rsidP="00DB5AE7">
      <w:pPr>
        <w:ind w:firstLine="0"/>
        <w:rPr>
          <w:szCs w:val="19"/>
        </w:rPr>
      </w:pPr>
    </w:p>
    <w:p w:rsidR="00A34FD3" w:rsidRPr="00006007" w:rsidRDefault="00A34FD3" w:rsidP="00DB5AE7">
      <w:pPr>
        <w:ind w:firstLine="0"/>
        <w:jc w:val="right"/>
      </w:pPr>
      <w:r w:rsidRPr="00006007">
        <w:t>Помощник начальника Нижегородской академии МВД России</w:t>
      </w:r>
    </w:p>
    <w:p w:rsidR="00A34FD3" w:rsidRPr="00006007" w:rsidRDefault="00A34FD3" w:rsidP="00DB5AE7">
      <w:pPr>
        <w:ind w:firstLine="0"/>
        <w:jc w:val="right"/>
      </w:pPr>
      <w:r w:rsidRPr="00006007">
        <w:t>по инновационному развитию научной деятельности,</w:t>
      </w:r>
    </w:p>
    <w:p w:rsidR="00A34FD3" w:rsidRPr="00006007" w:rsidRDefault="00A34FD3" w:rsidP="00DB5AE7">
      <w:pPr>
        <w:ind w:firstLine="0"/>
        <w:jc w:val="right"/>
      </w:pPr>
      <w:r w:rsidRPr="00006007">
        <w:t>президент Нижегородского исследовательского научно-прикладного</w:t>
      </w:r>
    </w:p>
    <w:p w:rsidR="00A34FD3" w:rsidRPr="00006007" w:rsidRDefault="00A34FD3" w:rsidP="00DB5AE7">
      <w:pPr>
        <w:ind w:firstLine="0"/>
        <w:jc w:val="right"/>
      </w:pPr>
      <w:r w:rsidRPr="00006007">
        <w:t xml:space="preserve">центра </w:t>
      </w:r>
      <w:r w:rsidR="002A63AD" w:rsidRPr="00006007">
        <w:t>«</w:t>
      </w:r>
      <w:r w:rsidRPr="00006007">
        <w:t>Юридическая техника</w:t>
      </w:r>
      <w:r w:rsidR="002A63AD" w:rsidRPr="00006007">
        <w:t>»</w:t>
      </w:r>
      <w:r w:rsidRPr="00006007">
        <w:t xml:space="preserve"> док</w:t>
      </w:r>
      <w:r w:rsidR="00130A1D" w:rsidRPr="00006007">
        <w:t>тор юридических наук, профессор</w:t>
      </w:r>
    </w:p>
    <w:p w:rsidR="00A34FD3" w:rsidRPr="00006007" w:rsidRDefault="00A34FD3" w:rsidP="00DB5AE7">
      <w:pPr>
        <w:ind w:firstLine="0"/>
        <w:jc w:val="right"/>
      </w:pPr>
      <w:r w:rsidRPr="00006007">
        <w:t>заслуженный деятель науки Российской Федерации,</w:t>
      </w:r>
    </w:p>
    <w:p w:rsidR="00A34FD3" w:rsidRPr="00006007" w:rsidRDefault="00A34FD3" w:rsidP="00DB5AE7">
      <w:pPr>
        <w:ind w:firstLine="0"/>
        <w:jc w:val="right"/>
      </w:pPr>
      <w:r w:rsidRPr="00006007">
        <w:t>академик Российской академии юридических наук</w:t>
      </w:r>
    </w:p>
    <w:p w:rsidR="00A34FD3" w:rsidRPr="00006007" w:rsidRDefault="00A34FD3" w:rsidP="00DB5AE7">
      <w:pPr>
        <w:ind w:firstLine="0"/>
        <w:jc w:val="right"/>
      </w:pPr>
      <w:r w:rsidRPr="00006007">
        <w:t>Баранов Владимир Михайлович</w:t>
      </w:r>
    </w:p>
    <w:p w:rsidR="00B66CFF" w:rsidRPr="00006007" w:rsidRDefault="00B66CFF" w:rsidP="00DB5AE7">
      <w:pPr>
        <w:rPr>
          <w:szCs w:val="19"/>
        </w:rPr>
      </w:pPr>
    </w:p>
    <w:p w:rsidR="00E044B6" w:rsidRPr="00006007" w:rsidRDefault="00E044B6" w:rsidP="00DB5AE7">
      <w:pPr>
        <w:rPr>
          <w:szCs w:val="19"/>
        </w:rPr>
      </w:pPr>
    </w:p>
    <w:p w:rsidR="00E044B6" w:rsidRPr="00006007" w:rsidRDefault="00E044B6" w:rsidP="00DB5AE7">
      <w:pPr>
        <w:rPr>
          <w:szCs w:val="19"/>
        </w:rPr>
      </w:pPr>
    </w:p>
    <w:p w:rsidR="00E044B6" w:rsidRPr="00006007" w:rsidRDefault="00E044B6" w:rsidP="00DB5AE7">
      <w:pPr>
        <w:rPr>
          <w:szCs w:val="19"/>
        </w:rPr>
      </w:pPr>
    </w:p>
    <w:p w:rsidR="00B66CFF" w:rsidRPr="00006007" w:rsidRDefault="00B66CFF" w:rsidP="00DB5AE7">
      <w:pPr>
        <w:rPr>
          <w:szCs w:val="19"/>
        </w:rPr>
      </w:pPr>
    </w:p>
    <w:p w:rsidR="004C5E0F" w:rsidRPr="00006007" w:rsidRDefault="004C5E0F" w:rsidP="00EE7965">
      <w:pPr>
        <w:tabs>
          <w:tab w:val="right" w:leader="dot" w:pos="9360"/>
        </w:tabs>
        <w:spacing w:beforeLines="40" w:afterLines="60"/>
        <w:ind w:firstLine="0"/>
        <w:rPr>
          <w:sz w:val="18"/>
        </w:rPr>
        <w:sectPr w:rsidR="004C5E0F" w:rsidRPr="00006007" w:rsidSect="002652E7">
          <w:footerReference w:type="default" r:id="rId21"/>
          <w:footnotePr>
            <w:numRestart w:val="eachPage"/>
          </w:footnotePr>
          <w:endnotePr>
            <w:numFmt w:val="decimal"/>
          </w:endnotePr>
          <w:pgSz w:w="11906" w:h="16838" w:code="9"/>
          <w:pgMar w:top="1814" w:right="1247" w:bottom="1474" w:left="1247" w:header="1134" w:footer="1021" w:gutter="0"/>
          <w:cols w:space="720"/>
          <w:docGrid w:linePitch="360"/>
        </w:sectPr>
      </w:pPr>
    </w:p>
    <w:p w:rsidR="007207E3" w:rsidRPr="00006007" w:rsidRDefault="007207E3" w:rsidP="00DB5AE7">
      <w:pPr>
        <w:rPr>
          <w:szCs w:val="19"/>
        </w:rPr>
      </w:pPr>
    </w:p>
    <w:p w:rsidR="00713C8A" w:rsidRPr="00006007" w:rsidRDefault="000E6BFF" w:rsidP="00DB5AE7">
      <w:pPr>
        <w:ind w:firstLine="0"/>
        <w:rPr>
          <w:szCs w:val="19"/>
        </w:rPr>
      </w:pPr>
      <w:r w:rsidRPr="00006007">
        <w:rPr>
          <w:noProof/>
          <w:szCs w:val="19"/>
        </w:rPr>
        <w:drawing>
          <wp:inline distT="0" distB="0" distL="0" distR="0">
            <wp:extent cx="5976620" cy="2893060"/>
            <wp:effectExtent l="19050" t="0" r="5080" b="0"/>
            <wp:docPr id="6" name="Рисунок 5" descr="Ивлиев_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лиев_шапка.jpg"/>
                    <pic:cNvPicPr/>
                  </pic:nvPicPr>
                  <pic:blipFill>
                    <a:blip r:embed="rId22" cstate="print"/>
                    <a:stretch>
                      <a:fillRect/>
                    </a:stretch>
                  </pic:blipFill>
                  <pic:spPr>
                    <a:xfrm>
                      <a:off x="0" y="0"/>
                      <a:ext cx="5976620" cy="2893060"/>
                    </a:xfrm>
                    <a:prstGeom prst="rect">
                      <a:avLst/>
                    </a:prstGeom>
                  </pic:spPr>
                </pic:pic>
              </a:graphicData>
            </a:graphic>
          </wp:inline>
        </w:drawing>
      </w:r>
    </w:p>
    <w:p w:rsidR="00713C8A" w:rsidRPr="00006007" w:rsidRDefault="00713C8A" w:rsidP="00DB5AE7">
      <w:pPr>
        <w:rPr>
          <w:szCs w:val="19"/>
        </w:rPr>
      </w:pPr>
    </w:p>
    <w:p w:rsidR="00713C8A" w:rsidRPr="00006007" w:rsidRDefault="00713C8A" w:rsidP="00DB5AE7">
      <w:pPr>
        <w:ind w:firstLine="0"/>
        <w:jc w:val="center"/>
        <w:rPr>
          <w:b/>
        </w:rPr>
      </w:pPr>
      <w:r w:rsidRPr="00006007">
        <w:rPr>
          <w:b/>
        </w:rPr>
        <w:t xml:space="preserve">Участникам и гостям XVII Международного научно-практического форума </w:t>
      </w:r>
      <w:r w:rsidR="002A63AD" w:rsidRPr="00006007">
        <w:rPr>
          <w:b/>
        </w:rPr>
        <w:t>«</w:t>
      </w:r>
      <w:r w:rsidRPr="00006007">
        <w:rPr>
          <w:b/>
        </w:rPr>
        <w:t>Юртехнетика</w:t>
      </w:r>
      <w:r w:rsidR="002A63AD" w:rsidRPr="00006007">
        <w:rPr>
          <w:b/>
        </w:rPr>
        <w:t>»</w:t>
      </w:r>
    </w:p>
    <w:p w:rsidR="000E6BFF" w:rsidRPr="00006007" w:rsidRDefault="000E6BFF" w:rsidP="00DB5AE7">
      <w:pPr>
        <w:ind w:firstLine="0"/>
        <w:jc w:val="center"/>
        <w:rPr>
          <w:b/>
        </w:rPr>
      </w:pPr>
    </w:p>
    <w:p w:rsidR="00713C8A" w:rsidRPr="00006007" w:rsidRDefault="00491AD0" w:rsidP="00DB5AE7">
      <w:pPr>
        <w:ind w:firstLine="0"/>
        <w:jc w:val="center"/>
        <w:rPr>
          <w:b/>
        </w:rPr>
      </w:pPr>
      <w:r w:rsidRPr="00006007">
        <w:rPr>
          <w:b/>
          <w:noProof/>
        </w:rPr>
        <w:drawing>
          <wp:anchor distT="0" distB="0" distL="114300" distR="114300" simplePos="0" relativeHeight="251668992" behindDoc="0" locked="0" layoutInCell="1" allowOverlap="1">
            <wp:simplePos x="0" y="0"/>
            <wp:positionH relativeFrom="column">
              <wp:posOffset>18415</wp:posOffset>
            </wp:positionH>
            <wp:positionV relativeFrom="paragraph">
              <wp:posOffset>12700</wp:posOffset>
            </wp:positionV>
            <wp:extent cx="1953260" cy="2708910"/>
            <wp:effectExtent l="19050" t="0" r="8890" b="0"/>
            <wp:wrapSquare wrapText="bothSides"/>
            <wp:docPr id="9" name="Рисунок 7" descr="Ивлиев_1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лиев_1_фото.jpg"/>
                    <pic:cNvPicPr/>
                  </pic:nvPicPr>
                  <pic:blipFill>
                    <a:blip r:embed="rId23" cstate="print"/>
                    <a:stretch>
                      <a:fillRect/>
                    </a:stretch>
                  </pic:blipFill>
                  <pic:spPr>
                    <a:xfrm>
                      <a:off x="0" y="0"/>
                      <a:ext cx="1953260" cy="2708910"/>
                    </a:xfrm>
                    <a:prstGeom prst="rect">
                      <a:avLst/>
                    </a:prstGeom>
                  </pic:spPr>
                </pic:pic>
              </a:graphicData>
            </a:graphic>
          </wp:anchor>
        </w:drawing>
      </w:r>
      <w:r w:rsidR="00713C8A" w:rsidRPr="00006007">
        <w:rPr>
          <w:b/>
        </w:rPr>
        <w:t>Дорогие друзья!</w:t>
      </w:r>
    </w:p>
    <w:p w:rsidR="000E6BFF" w:rsidRPr="00006007" w:rsidRDefault="000E6BFF" w:rsidP="00DB5AE7"/>
    <w:p w:rsidR="00713C8A" w:rsidRPr="00006007" w:rsidRDefault="00713C8A" w:rsidP="00DB5AE7">
      <w:r w:rsidRPr="00006007">
        <w:t>Хотел бы тепло и сердечно приветствовать участников и го</w:t>
      </w:r>
      <w:r w:rsidRPr="00006007">
        <w:t>с</w:t>
      </w:r>
      <w:r w:rsidRPr="00006007">
        <w:t xml:space="preserve">тей XVII Международного научно-практического форума </w:t>
      </w:r>
      <w:r w:rsidR="002A63AD" w:rsidRPr="00006007">
        <w:t>«</w:t>
      </w:r>
      <w:r w:rsidRPr="00006007">
        <w:t>Юрте</w:t>
      </w:r>
      <w:r w:rsidRPr="00006007">
        <w:t>х</w:t>
      </w:r>
      <w:r w:rsidRPr="00006007">
        <w:t>нетика</w:t>
      </w:r>
      <w:r w:rsidR="002A63AD" w:rsidRPr="00006007">
        <w:t>»</w:t>
      </w:r>
      <w:r w:rsidRPr="00006007">
        <w:t>, посвященного проблемам законотворческой, интерпр</w:t>
      </w:r>
      <w:r w:rsidRPr="00006007">
        <w:t>е</w:t>
      </w:r>
      <w:r w:rsidRPr="00006007">
        <w:t>тационной и правоприменительной техники в контексте культуры и межкультурной коммуникации. Изучение права в контексте кул</w:t>
      </w:r>
      <w:r w:rsidRPr="00006007">
        <w:t>ь</w:t>
      </w:r>
      <w:r w:rsidRPr="00006007">
        <w:t>туры существенно обогащает наши представления об этом фен</w:t>
      </w:r>
      <w:r w:rsidRPr="00006007">
        <w:t>о</w:t>
      </w:r>
      <w:r w:rsidRPr="00006007">
        <w:t>мене, открывает важные грани права, новые возможности поз</w:t>
      </w:r>
      <w:r w:rsidRPr="00006007">
        <w:t>и</w:t>
      </w:r>
      <w:r w:rsidRPr="00006007">
        <w:t>тивного воздействия права на экономику, политику, культуру, воспитание гражданина завтрашней России. Не сомневаюсь, что дискуссии на вашем Международном форуме откроют много н</w:t>
      </w:r>
      <w:r w:rsidRPr="00006007">
        <w:t>о</w:t>
      </w:r>
      <w:r w:rsidRPr="00006007">
        <w:t>вого в этой теме, пополнят задел научных исследований в области юридической техники свежими, конструктивными идеями.</w:t>
      </w:r>
    </w:p>
    <w:p w:rsidR="00713C8A" w:rsidRPr="00006007" w:rsidRDefault="00713C8A" w:rsidP="00DB5AE7">
      <w:r w:rsidRPr="00006007">
        <w:t>Считаю замечательным, что очередной XVII Международный форум совпал с юбилеем бессменного организатора междун</w:t>
      </w:r>
      <w:r w:rsidRPr="00006007">
        <w:t>а</w:t>
      </w:r>
      <w:r w:rsidRPr="00006007">
        <w:t>родных форумов, крупного ученого, педагога, организатора нау</w:t>
      </w:r>
      <w:r w:rsidRPr="00006007">
        <w:t>ч</w:t>
      </w:r>
      <w:r w:rsidRPr="00006007">
        <w:t>ных исследований и просто яркого, интересного человека</w:t>
      </w:r>
      <w:r w:rsidR="00237483">
        <w:t xml:space="preserve"> —</w:t>
      </w:r>
      <w:r w:rsidRPr="00006007">
        <w:t xml:space="preserve"> Вл</w:t>
      </w:r>
      <w:r w:rsidRPr="00006007">
        <w:t>а</w:t>
      </w:r>
      <w:r w:rsidRPr="00006007">
        <w:t>димира Михайловича Баранова. Пользуясь случаем, от всей души поздравляю Владимира Михайловича с его юбилеем, желаю кре</w:t>
      </w:r>
      <w:r w:rsidRPr="00006007">
        <w:t>п</w:t>
      </w:r>
      <w:r w:rsidRPr="00006007">
        <w:t>кого здоровья, неиссякаемой энергии, новых творческих свершений на благо российского образов</w:t>
      </w:r>
      <w:r w:rsidRPr="00006007">
        <w:t>а</w:t>
      </w:r>
      <w:r w:rsidRPr="00006007">
        <w:t>ния, науки и культуры!</w:t>
      </w:r>
    </w:p>
    <w:p w:rsidR="00713C8A" w:rsidRPr="00006007" w:rsidRDefault="00713C8A" w:rsidP="00DB5AE7">
      <w:pPr>
        <w:pStyle w:val="ad"/>
        <w:spacing w:after="0"/>
        <w:ind w:firstLine="425"/>
        <w:jc w:val="both"/>
        <w:rPr>
          <w:rFonts w:ascii="PragmaticaCTT" w:hAnsi="PragmaticaCTT"/>
          <w:sz w:val="19"/>
        </w:rPr>
      </w:pPr>
    </w:p>
    <w:p w:rsidR="00713C8A" w:rsidRPr="00006007" w:rsidRDefault="00BF4176" w:rsidP="00DB5AE7">
      <w:pPr>
        <w:pStyle w:val="ad"/>
        <w:spacing w:after="0"/>
        <w:ind w:firstLine="425"/>
        <w:jc w:val="both"/>
        <w:rPr>
          <w:rFonts w:ascii="PragmaticaCTT" w:hAnsi="PragmaticaCTT"/>
          <w:sz w:val="19"/>
        </w:rPr>
      </w:pPr>
      <w:r w:rsidRPr="00006007">
        <w:rPr>
          <w:rFonts w:ascii="PragmaticaCTT" w:hAnsi="PragmaticaCTT"/>
          <w:noProof/>
          <w:sz w:val="19"/>
          <w:lang w:eastAsia="ru-RU"/>
        </w:rPr>
        <w:drawing>
          <wp:anchor distT="0" distB="0" distL="114300" distR="114300" simplePos="0" relativeHeight="251670016" behindDoc="0" locked="0" layoutInCell="1" allowOverlap="1">
            <wp:simplePos x="0" y="0"/>
            <wp:positionH relativeFrom="column">
              <wp:posOffset>3000811</wp:posOffset>
            </wp:positionH>
            <wp:positionV relativeFrom="paragraph">
              <wp:posOffset>83131</wp:posOffset>
            </wp:positionV>
            <wp:extent cx="2075246" cy="388961"/>
            <wp:effectExtent l="19050" t="0" r="1204" b="0"/>
            <wp:wrapNone/>
            <wp:docPr id="10" name="Рисунок 9" descr="Ивлиев_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влиев_подпись.jpg"/>
                    <pic:cNvPicPr/>
                  </pic:nvPicPr>
                  <pic:blipFill>
                    <a:blip r:embed="rId24" cstate="print"/>
                    <a:stretch>
                      <a:fillRect/>
                    </a:stretch>
                  </pic:blipFill>
                  <pic:spPr>
                    <a:xfrm>
                      <a:off x="0" y="0"/>
                      <a:ext cx="2075246" cy="388961"/>
                    </a:xfrm>
                    <a:prstGeom prst="rect">
                      <a:avLst/>
                    </a:prstGeom>
                  </pic:spPr>
                </pic:pic>
              </a:graphicData>
            </a:graphic>
          </wp:anchor>
        </w:drawing>
      </w:r>
    </w:p>
    <w:p w:rsidR="00BF4176" w:rsidRPr="00006007" w:rsidRDefault="00BF4176" w:rsidP="00DB5AE7">
      <w:pPr>
        <w:pStyle w:val="ad"/>
        <w:spacing w:after="0"/>
        <w:ind w:firstLine="425"/>
        <w:jc w:val="both"/>
        <w:rPr>
          <w:rFonts w:ascii="PragmaticaCTT" w:hAnsi="PragmaticaCTT"/>
          <w:sz w:val="19"/>
        </w:rPr>
      </w:pPr>
    </w:p>
    <w:p w:rsidR="007207E3" w:rsidRPr="00006007" w:rsidRDefault="00713C8A" w:rsidP="00DB5AE7">
      <w:pPr>
        <w:pStyle w:val="ad"/>
        <w:spacing w:after="0"/>
        <w:ind w:firstLine="425"/>
        <w:jc w:val="right"/>
        <w:rPr>
          <w:rFonts w:ascii="PragmaticaCTT" w:hAnsi="PragmaticaCTT"/>
          <w:sz w:val="19"/>
          <w:szCs w:val="19"/>
        </w:rPr>
      </w:pPr>
      <w:r w:rsidRPr="00006007">
        <w:rPr>
          <w:rFonts w:ascii="PragmaticaCTT" w:hAnsi="PragmaticaCTT"/>
          <w:sz w:val="19"/>
        </w:rPr>
        <w:t>Г.П. Ивлиев</w:t>
      </w:r>
    </w:p>
    <w:p w:rsidR="007207E3" w:rsidRPr="00006007" w:rsidRDefault="007207E3"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E044B6" w:rsidRPr="00006007" w:rsidRDefault="00E044B6" w:rsidP="00DB5AE7">
      <w:pPr>
        <w:pStyle w:val="ad"/>
        <w:spacing w:after="0"/>
        <w:ind w:firstLine="425"/>
        <w:jc w:val="both"/>
        <w:rPr>
          <w:rStyle w:val="ae"/>
          <w:rFonts w:ascii="PragmaticaCTT" w:hAnsi="PragmaticaCTT"/>
          <w:sz w:val="19"/>
          <w:szCs w:val="19"/>
        </w:rPr>
      </w:pPr>
    </w:p>
    <w:p w:rsidR="00BB1F4F" w:rsidRPr="00006007" w:rsidRDefault="00BB1F4F" w:rsidP="00DB5AE7">
      <w:pPr>
        <w:rPr>
          <w:szCs w:val="19"/>
        </w:rPr>
      </w:pPr>
    </w:p>
    <w:p w:rsidR="001A77B2" w:rsidRPr="00006007" w:rsidRDefault="001A77B2" w:rsidP="00DB5AE7">
      <w:pPr>
        <w:rPr>
          <w:szCs w:val="19"/>
        </w:rPr>
      </w:pPr>
    </w:p>
    <w:p w:rsidR="00D7256D" w:rsidRPr="00006007" w:rsidRDefault="00D7256D" w:rsidP="00DB5AE7">
      <w:pPr>
        <w:rPr>
          <w:szCs w:val="19"/>
        </w:rPr>
        <w:sectPr w:rsidR="00D7256D" w:rsidRPr="00006007" w:rsidSect="002652E7">
          <w:headerReference w:type="even" r:id="rId25"/>
          <w:headerReference w:type="default" r:id="rId26"/>
          <w:footerReference w:type="default" r:id="rId27"/>
          <w:footnotePr>
            <w:numRestart w:val="eachPage"/>
          </w:footnotePr>
          <w:endnotePr>
            <w:numFmt w:val="decimal"/>
          </w:endnotePr>
          <w:pgSz w:w="11906" w:h="16838" w:code="9"/>
          <w:pgMar w:top="1814" w:right="1247" w:bottom="1474" w:left="1247" w:header="1134" w:footer="1021" w:gutter="0"/>
          <w:cols w:space="720"/>
          <w:docGrid w:linePitch="360"/>
        </w:sectPr>
      </w:pPr>
    </w:p>
    <w:p w:rsidR="001A77B2" w:rsidRPr="00006007" w:rsidRDefault="001A77B2" w:rsidP="00DB5AE7">
      <w:pPr>
        <w:rPr>
          <w:szCs w:val="19"/>
        </w:rPr>
      </w:pPr>
    </w:p>
    <w:p w:rsidR="001A77B2" w:rsidRPr="00006007" w:rsidRDefault="00491AD0" w:rsidP="00DB5AE7">
      <w:pPr>
        <w:ind w:firstLine="0"/>
        <w:rPr>
          <w:szCs w:val="19"/>
        </w:rPr>
      </w:pPr>
      <w:r w:rsidRPr="00006007">
        <w:rPr>
          <w:noProof/>
          <w:szCs w:val="19"/>
        </w:rPr>
        <w:drawing>
          <wp:inline distT="0" distB="0" distL="0" distR="0">
            <wp:extent cx="5976620" cy="2327910"/>
            <wp:effectExtent l="19050" t="0" r="5080" b="0"/>
            <wp:docPr id="11" name="Рисунок 10" descr="Москалькова-1_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калькова-1_шапка.jpg"/>
                    <pic:cNvPicPr/>
                  </pic:nvPicPr>
                  <pic:blipFill>
                    <a:blip r:embed="rId28" cstate="print"/>
                    <a:stretch>
                      <a:fillRect/>
                    </a:stretch>
                  </pic:blipFill>
                  <pic:spPr>
                    <a:xfrm>
                      <a:off x="0" y="0"/>
                      <a:ext cx="5976620" cy="2327910"/>
                    </a:xfrm>
                    <a:prstGeom prst="rect">
                      <a:avLst/>
                    </a:prstGeom>
                  </pic:spPr>
                </pic:pic>
              </a:graphicData>
            </a:graphic>
          </wp:inline>
        </w:drawing>
      </w:r>
    </w:p>
    <w:p w:rsidR="00491AD0" w:rsidRPr="00006007" w:rsidRDefault="00491AD0" w:rsidP="00DB5AE7">
      <w:pPr>
        <w:rPr>
          <w:szCs w:val="19"/>
        </w:rPr>
      </w:pPr>
    </w:p>
    <w:p w:rsidR="00491AD0" w:rsidRPr="00006007" w:rsidRDefault="00491AD0" w:rsidP="00DB5AE7">
      <w:pPr>
        <w:ind w:firstLine="0"/>
        <w:jc w:val="center"/>
        <w:rPr>
          <w:b/>
        </w:rPr>
      </w:pPr>
      <w:r w:rsidRPr="00006007">
        <w:rPr>
          <w:b/>
        </w:rPr>
        <w:t xml:space="preserve">Участникам XVII Международного научно-практического форума </w:t>
      </w:r>
      <w:r w:rsidR="002A63AD" w:rsidRPr="00006007">
        <w:rPr>
          <w:b/>
        </w:rPr>
        <w:t>«</w:t>
      </w:r>
      <w:r w:rsidRPr="00006007">
        <w:rPr>
          <w:b/>
        </w:rPr>
        <w:t>Юртехнетика</w:t>
      </w:r>
      <w:r w:rsidR="002A63AD" w:rsidRPr="00006007">
        <w:rPr>
          <w:b/>
        </w:rPr>
        <w:t>»</w:t>
      </w:r>
    </w:p>
    <w:p w:rsidR="00491AD0" w:rsidRPr="00006007" w:rsidRDefault="00491AD0" w:rsidP="00DB5AE7">
      <w:pPr>
        <w:ind w:firstLine="0"/>
        <w:jc w:val="center"/>
        <w:rPr>
          <w:b/>
        </w:rPr>
      </w:pPr>
    </w:p>
    <w:p w:rsidR="00491AD0" w:rsidRPr="00006007" w:rsidRDefault="00491AD0" w:rsidP="00DB5AE7">
      <w:pPr>
        <w:ind w:firstLine="0"/>
        <w:jc w:val="center"/>
        <w:rPr>
          <w:b/>
        </w:rPr>
      </w:pPr>
      <w:r w:rsidRPr="00006007">
        <w:rPr>
          <w:b/>
          <w:noProof/>
        </w:rPr>
        <w:drawing>
          <wp:anchor distT="0" distB="0" distL="114300" distR="114300" simplePos="0" relativeHeight="251671040" behindDoc="0" locked="0" layoutInCell="1" allowOverlap="1">
            <wp:simplePos x="0" y="0"/>
            <wp:positionH relativeFrom="column">
              <wp:posOffset>18415</wp:posOffset>
            </wp:positionH>
            <wp:positionV relativeFrom="paragraph">
              <wp:posOffset>4445</wp:posOffset>
            </wp:positionV>
            <wp:extent cx="2021205" cy="3033395"/>
            <wp:effectExtent l="19050" t="0" r="0" b="0"/>
            <wp:wrapSquare wrapText="bothSides"/>
            <wp:docPr id="12" name="Рисунок 11" descr="Москалькова_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калькова_фото.jpg"/>
                    <pic:cNvPicPr/>
                  </pic:nvPicPr>
                  <pic:blipFill>
                    <a:blip r:embed="rId29" cstate="print"/>
                    <a:stretch>
                      <a:fillRect/>
                    </a:stretch>
                  </pic:blipFill>
                  <pic:spPr>
                    <a:xfrm>
                      <a:off x="0" y="0"/>
                      <a:ext cx="2021205" cy="3033395"/>
                    </a:xfrm>
                    <a:prstGeom prst="rect">
                      <a:avLst/>
                    </a:prstGeom>
                  </pic:spPr>
                </pic:pic>
              </a:graphicData>
            </a:graphic>
          </wp:anchor>
        </w:drawing>
      </w:r>
      <w:r w:rsidRPr="00006007">
        <w:rPr>
          <w:b/>
        </w:rPr>
        <w:t>Уважаемые коллеги!</w:t>
      </w:r>
    </w:p>
    <w:p w:rsidR="00491AD0" w:rsidRPr="00006007" w:rsidRDefault="00491AD0" w:rsidP="00DB5AE7"/>
    <w:p w:rsidR="00491AD0" w:rsidRPr="00006007" w:rsidRDefault="00491AD0" w:rsidP="00DB5AE7">
      <w:pPr>
        <w:rPr>
          <w:spacing w:val="-2"/>
        </w:rPr>
      </w:pPr>
      <w:r w:rsidRPr="00006007">
        <w:rPr>
          <w:spacing w:val="-2"/>
        </w:rPr>
        <w:t xml:space="preserve">Ставший уже традиционным </w:t>
      </w:r>
      <w:r w:rsidR="00237483">
        <w:rPr>
          <w:spacing w:val="-2"/>
        </w:rPr>
        <w:t>М</w:t>
      </w:r>
      <w:r w:rsidRPr="00006007">
        <w:rPr>
          <w:spacing w:val="-2"/>
        </w:rPr>
        <w:t>еждународный научно-практи</w:t>
      </w:r>
      <w:r w:rsidR="00237483">
        <w:rPr>
          <w:spacing w:val="-2"/>
        </w:rPr>
        <w:softHyphen/>
      </w:r>
      <w:r w:rsidRPr="00006007">
        <w:rPr>
          <w:spacing w:val="-2"/>
        </w:rPr>
        <w:t>ческий форум по юридической технике, проводимый Нижегоро</w:t>
      </w:r>
      <w:r w:rsidRPr="00006007">
        <w:rPr>
          <w:spacing w:val="-2"/>
        </w:rPr>
        <w:t>д</w:t>
      </w:r>
      <w:r w:rsidRPr="00006007">
        <w:rPr>
          <w:spacing w:val="-2"/>
        </w:rPr>
        <w:t xml:space="preserve">ской академией МВД России в формате </w:t>
      </w:r>
      <w:r w:rsidR="002A63AD" w:rsidRPr="00006007">
        <w:rPr>
          <w:spacing w:val="-2"/>
        </w:rPr>
        <w:t>«</w:t>
      </w:r>
      <w:r w:rsidRPr="00006007">
        <w:rPr>
          <w:spacing w:val="-2"/>
        </w:rPr>
        <w:t>круглого стола</w:t>
      </w:r>
      <w:r w:rsidR="002A63AD" w:rsidRPr="00006007">
        <w:rPr>
          <w:spacing w:val="-2"/>
        </w:rPr>
        <w:t>»</w:t>
      </w:r>
      <w:r w:rsidRPr="00006007">
        <w:rPr>
          <w:spacing w:val="-2"/>
        </w:rPr>
        <w:t xml:space="preserve"> и в жа</w:t>
      </w:r>
      <w:r w:rsidRPr="00006007">
        <w:rPr>
          <w:spacing w:val="-2"/>
        </w:rPr>
        <w:t>н</w:t>
      </w:r>
      <w:r w:rsidRPr="00006007">
        <w:rPr>
          <w:spacing w:val="-2"/>
        </w:rPr>
        <w:t>ре дискуссионного клуба, является значимым событием и всегда отличался тем, что завершался высокоценными изданиями.</w:t>
      </w:r>
    </w:p>
    <w:p w:rsidR="00491AD0" w:rsidRPr="00006007" w:rsidRDefault="00491AD0" w:rsidP="00DB5AE7">
      <w:r w:rsidRPr="00006007">
        <w:t xml:space="preserve">Уверена, что XVII форум </w:t>
      </w:r>
      <w:r w:rsidR="002A63AD" w:rsidRPr="00006007">
        <w:t>«</w:t>
      </w:r>
      <w:r w:rsidRPr="00006007">
        <w:t>Законотворческая, интерпретац</w:t>
      </w:r>
      <w:r w:rsidRPr="00006007">
        <w:t>и</w:t>
      </w:r>
      <w:r w:rsidRPr="00006007">
        <w:t>онная, правоприменительная техника в контексте культуры и межкультурной коммуникации</w:t>
      </w:r>
      <w:r w:rsidR="002A63AD" w:rsidRPr="00006007">
        <w:t>»</w:t>
      </w:r>
      <w:r w:rsidRPr="00006007">
        <w:t xml:space="preserve"> не будет исключением и внесет крупный вклад в дальнейшее развитие правового обеспечения национальной сферы культуры.</w:t>
      </w:r>
    </w:p>
    <w:p w:rsidR="00491AD0" w:rsidRPr="00006007" w:rsidRDefault="00491AD0" w:rsidP="00DB5AE7">
      <w:r w:rsidRPr="00006007">
        <w:t xml:space="preserve">Культура </w:t>
      </w:r>
      <w:r w:rsidR="00DB5AE7" w:rsidRPr="00006007">
        <w:t xml:space="preserve">— </w:t>
      </w:r>
      <w:r w:rsidRPr="00006007">
        <w:t>невероятно сложный феномен</w:t>
      </w:r>
      <w:r w:rsidR="00237483">
        <w:t>,</w:t>
      </w:r>
      <w:r w:rsidRPr="00006007">
        <w:t xml:space="preserve"> и ее правовая регламентация требует особой осторожности, специализир</w:t>
      </w:r>
      <w:r w:rsidRPr="00006007">
        <w:t>о</w:t>
      </w:r>
      <w:r w:rsidRPr="00006007">
        <w:t>ванных тонких юридических механизмов, призванных не пог</w:t>
      </w:r>
      <w:r w:rsidRPr="00006007">
        <w:t>а</w:t>
      </w:r>
      <w:r w:rsidRPr="00006007">
        <w:t>сить, не затормозить, а развить социокультурную среду.</w:t>
      </w:r>
    </w:p>
    <w:p w:rsidR="00491AD0" w:rsidRPr="00006007" w:rsidRDefault="00491AD0" w:rsidP="00DB5AE7">
      <w:r w:rsidRPr="00006007">
        <w:t>Совершенствование техники законотворчества в этой пр</w:t>
      </w:r>
      <w:r w:rsidRPr="00006007">
        <w:t>о</w:t>
      </w:r>
      <w:r w:rsidRPr="00006007">
        <w:t>тиворечивой и многоплановой сфере требует широкой консол</w:t>
      </w:r>
      <w:r w:rsidRPr="00006007">
        <w:t>и</w:t>
      </w:r>
      <w:r w:rsidRPr="00006007">
        <w:t xml:space="preserve">дации не только юристов, но </w:t>
      </w:r>
      <w:r w:rsidRPr="00006007">
        <w:rPr>
          <w:bCs/>
        </w:rPr>
        <w:t>и культурологов, философов, пс</w:t>
      </w:r>
      <w:r w:rsidRPr="00006007">
        <w:rPr>
          <w:bCs/>
        </w:rPr>
        <w:t>и</w:t>
      </w:r>
      <w:r w:rsidRPr="00006007">
        <w:rPr>
          <w:bCs/>
        </w:rPr>
        <w:t>хологов, лингвистов и многих других специалистов.</w:t>
      </w:r>
    </w:p>
    <w:p w:rsidR="00491AD0" w:rsidRPr="00006007" w:rsidRDefault="00491AD0" w:rsidP="00DB5AE7">
      <w:pPr>
        <w:shd w:val="clear" w:color="auto" w:fill="FFFFFF"/>
      </w:pPr>
      <w:r w:rsidRPr="00006007">
        <w:rPr>
          <w:bCs/>
        </w:rPr>
        <w:t>Философский анализ глобальной межкультурной коммун</w:t>
      </w:r>
      <w:r w:rsidRPr="00006007">
        <w:rPr>
          <w:bCs/>
        </w:rPr>
        <w:t>и</w:t>
      </w:r>
      <w:r w:rsidRPr="00006007">
        <w:rPr>
          <w:bCs/>
        </w:rPr>
        <w:t>кации позволяет рассматривать юридическую технику как р</w:t>
      </w:r>
      <w:r w:rsidRPr="00006007">
        <w:rPr>
          <w:bCs/>
        </w:rPr>
        <w:t>е</w:t>
      </w:r>
      <w:r w:rsidRPr="00006007">
        <w:rPr>
          <w:bCs/>
        </w:rPr>
        <w:t>зультат многовекового взаимодействия человека, государства, культуры и технологии.</w:t>
      </w:r>
    </w:p>
    <w:p w:rsidR="00491AD0" w:rsidRPr="00006007" w:rsidRDefault="00491AD0" w:rsidP="00DB5AE7">
      <w:pPr>
        <w:shd w:val="clear" w:color="auto" w:fill="FFFFFF"/>
      </w:pPr>
      <w:r w:rsidRPr="00006007">
        <w:rPr>
          <w:bCs/>
          <w:spacing w:val="-2"/>
        </w:rPr>
        <w:t>Знаменательно, что форум по такой актуальной теме посвящен 70-летию со дня рождения и 40-ле</w:t>
      </w:r>
      <w:r w:rsidR="002C15BD" w:rsidRPr="00006007">
        <w:rPr>
          <w:bCs/>
        </w:rPr>
        <w:softHyphen/>
      </w:r>
      <w:r w:rsidRPr="00006007">
        <w:rPr>
          <w:bCs/>
        </w:rPr>
        <w:t>тию научно-педагогической деятельности профессора В.М. Баранова.</w:t>
      </w:r>
    </w:p>
    <w:p w:rsidR="00491AD0" w:rsidRPr="00006007" w:rsidRDefault="00491AD0" w:rsidP="00DB5AE7">
      <w:pPr>
        <w:shd w:val="clear" w:color="auto" w:fill="FFFFFF"/>
      </w:pPr>
      <w:r w:rsidRPr="00006007">
        <w:rPr>
          <w:bCs/>
        </w:rPr>
        <w:t>Именно он еще в 1999 году основал и на протяжении всех последующих лет организационно еж</w:t>
      </w:r>
      <w:r w:rsidRPr="00006007">
        <w:rPr>
          <w:bCs/>
        </w:rPr>
        <w:t>е</w:t>
      </w:r>
      <w:r w:rsidRPr="00006007">
        <w:rPr>
          <w:bCs/>
        </w:rPr>
        <w:t>годно обеспечивал международные встречи правоведов (ученых и практиков), интересующихся те</w:t>
      </w:r>
      <w:r w:rsidRPr="00006007">
        <w:rPr>
          <w:bCs/>
        </w:rPr>
        <w:t>х</w:t>
      </w:r>
      <w:r w:rsidRPr="00006007">
        <w:rPr>
          <w:bCs/>
        </w:rPr>
        <w:t>никой законотворчества, качеством российского законодательства. В.М. Баранов был и остается д</w:t>
      </w:r>
      <w:r w:rsidRPr="00006007">
        <w:rPr>
          <w:bCs/>
        </w:rPr>
        <w:t>у</w:t>
      </w:r>
      <w:r w:rsidRPr="00006007">
        <w:rPr>
          <w:bCs/>
        </w:rPr>
        <w:t>шой и руководителем этого форума, который снискал признание не только отечественных, но и зар</w:t>
      </w:r>
      <w:r w:rsidRPr="00006007">
        <w:rPr>
          <w:bCs/>
        </w:rPr>
        <w:t>у</w:t>
      </w:r>
      <w:r w:rsidRPr="00006007">
        <w:rPr>
          <w:bCs/>
        </w:rPr>
        <w:t>бежных юристов.</w:t>
      </w:r>
    </w:p>
    <w:p w:rsidR="00491AD0" w:rsidRPr="00006007" w:rsidRDefault="00491AD0" w:rsidP="00DB5AE7">
      <w:pPr>
        <w:shd w:val="clear" w:color="auto" w:fill="FFFFFF"/>
        <w:rPr>
          <w:bCs/>
        </w:rPr>
      </w:pPr>
      <w:r w:rsidRPr="00006007">
        <w:rPr>
          <w:bCs/>
        </w:rPr>
        <w:t>Желаю участникам конференции успехов в обсуждении стратегических проблем избранной для дискуссии темы и принятия таких рекомендаций и решений, которые будут способствовать сохран</w:t>
      </w:r>
      <w:r w:rsidRPr="00006007">
        <w:rPr>
          <w:bCs/>
        </w:rPr>
        <w:t>е</w:t>
      </w:r>
      <w:r w:rsidRPr="00006007">
        <w:rPr>
          <w:bCs/>
        </w:rPr>
        <w:t>нию и развитию уникальной российской культуры, ее разумной гармонизации с прогрессивной мир</w:t>
      </w:r>
      <w:r w:rsidRPr="00006007">
        <w:rPr>
          <w:bCs/>
        </w:rPr>
        <w:t>о</w:t>
      </w:r>
      <w:r w:rsidRPr="00006007">
        <w:rPr>
          <w:bCs/>
        </w:rPr>
        <w:t>вой культурой.</w:t>
      </w:r>
    </w:p>
    <w:p w:rsidR="00491AD0" w:rsidRPr="00006007" w:rsidRDefault="00491AD0" w:rsidP="00DB5AE7">
      <w:pPr>
        <w:shd w:val="clear" w:color="auto" w:fill="FFFFFF"/>
      </w:pPr>
      <w:r w:rsidRPr="00006007">
        <w:rPr>
          <w:noProof/>
        </w:rPr>
        <w:drawing>
          <wp:anchor distT="0" distB="0" distL="114300" distR="114300" simplePos="0" relativeHeight="251672064" behindDoc="0" locked="0" layoutInCell="1" allowOverlap="1">
            <wp:simplePos x="0" y="0"/>
            <wp:positionH relativeFrom="column">
              <wp:posOffset>414561</wp:posOffset>
            </wp:positionH>
            <wp:positionV relativeFrom="paragraph">
              <wp:posOffset>68885</wp:posOffset>
            </wp:positionV>
            <wp:extent cx="1755159" cy="730155"/>
            <wp:effectExtent l="19050" t="0" r="0" b="0"/>
            <wp:wrapNone/>
            <wp:docPr id="13" name="Рисунок 12" descr="Москалькова-2_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оскалькова-2_подпись.jpg"/>
                    <pic:cNvPicPr/>
                  </pic:nvPicPr>
                  <pic:blipFill>
                    <a:blip r:embed="rId30" cstate="print"/>
                    <a:stretch>
                      <a:fillRect/>
                    </a:stretch>
                  </pic:blipFill>
                  <pic:spPr>
                    <a:xfrm>
                      <a:off x="0" y="0"/>
                      <a:ext cx="1755159" cy="730155"/>
                    </a:xfrm>
                    <a:prstGeom prst="rect">
                      <a:avLst/>
                    </a:prstGeom>
                  </pic:spPr>
                </pic:pic>
              </a:graphicData>
            </a:graphic>
          </wp:anchor>
        </w:drawing>
      </w:r>
    </w:p>
    <w:p w:rsidR="00491AD0" w:rsidRPr="00006007" w:rsidRDefault="00491AD0" w:rsidP="00DB5AE7">
      <w:pPr>
        <w:shd w:val="clear" w:color="auto" w:fill="FFFFFF"/>
        <w:jc w:val="right"/>
      </w:pPr>
      <w:r w:rsidRPr="00006007">
        <w:rPr>
          <w:bCs/>
        </w:rPr>
        <w:t>Депутат Государственной Думы VI созыва,</w:t>
      </w:r>
    </w:p>
    <w:p w:rsidR="00491AD0" w:rsidRPr="00006007" w:rsidRDefault="00237483" w:rsidP="00DB5AE7">
      <w:pPr>
        <w:shd w:val="clear" w:color="auto" w:fill="FFFFFF"/>
        <w:jc w:val="right"/>
      </w:pPr>
      <w:r>
        <w:rPr>
          <w:bCs/>
        </w:rPr>
        <w:t>з</w:t>
      </w:r>
      <w:r w:rsidR="00491AD0" w:rsidRPr="00006007">
        <w:rPr>
          <w:bCs/>
        </w:rPr>
        <w:t>аместитель председателя Комитета по делам СНГ</w:t>
      </w:r>
    </w:p>
    <w:p w:rsidR="00491AD0" w:rsidRPr="00006007" w:rsidRDefault="00491AD0" w:rsidP="00DB5AE7">
      <w:pPr>
        <w:shd w:val="clear" w:color="auto" w:fill="FFFFFF"/>
        <w:jc w:val="right"/>
      </w:pPr>
      <w:r w:rsidRPr="00006007">
        <w:rPr>
          <w:bCs/>
        </w:rPr>
        <w:t>и связям с соотечественниками, доктор юридических наук,</w:t>
      </w:r>
    </w:p>
    <w:p w:rsidR="00491AD0" w:rsidRPr="00006007" w:rsidRDefault="00491AD0" w:rsidP="00DB5AE7">
      <w:pPr>
        <w:shd w:val="clear" w:color="auto" w:fill="FFFFFF"/>
        <w:jc w:val="right"/>
      </w:pPr>
      <w:r w:rsidRPr="00006007">
        <w:rPr>
          <w:bCs/>
        </w:rPr>
        <w:t xml:space="preserve">доктор философских наук, профессор, </w:t>
      </w:r>
      <w:r w:rsidR="00237483">
        <w:rPr>
          <w:bCs/>
        </w:rPr>
        <w:t>з</w:t>
      </w:r>
      <w:r w:rsidRPr="00006007">
        <w:rPr>
          <w:bCs/>
        </w:rPr>
        <w:t>аслуженный юрист РФ</w:t>
      </w:r>
    </w:p>
    <w:p w:rsidR="00E044B6" w:rsidRPr="00006007" w:rsidRDefault="00237483" w:rsidP="00DB5AE7">
      <w:pPr>
        <w:jc w:val="right"/>
        <w:rPr>
          <w:szCs w:val="19"/>
        </w:rPr>
      </w:pPr>
      <w:r>
        <w:rPr>
          <w:bCs/>
        </w:rPr>
        <w:t>г</w:t>
      </w:r>
      <w:r w:rsidR="00491AD0" w:rsidRPr="00006007">
        <w:rPr>
          <w:bCs/>
        </w:rPr>
        <w:t>енерал-майор милиции Т.Н. Москалькова</w:t>
      </w:r>
    </w:p>
    <w:p w:rsidR="004F5129" w:rsidRPr="00006007" w:rsidRDefault="004F5129" w:rsidP="00DB5AE7">
      <w:pPr>
        <w:rPr>
          <w:szCs w:val="19"/>
        </w:rPr>
        <w:sectPr w:rsidR="004F5129" w:rsidRPr="00006007" w:rsidSect="002652E7">
          <w:footerReference w:type="default" r:id="rId31"/>
          <w:footnotePr>
            <w:numRestart w:val="eachPage"/>
          </w:footnotePr>
          <w:endnotePr>
            <w:numFmt w:val="decimal"/>
          </w:endnotePr>
          <w:pgSz w:w="11906" w:h="16838" w:code="9"/>
          <w:pgMar w:top="1814" w:right="1247" w:bottom="1474" w:left="1247" w:header="1134" w:footer="1021" w:gutter="0"/>
          <w:cols w:space="720"/>
          <w:docGrid w:linePitch="360"/>
        </w:sectPr>
      </w:pPr>
    </w:p>
    <w:p w:rsidR="00431849" w:rsidRPr="00006007" w:rsidRDefault="00431849" w:rsidP="00DB5AE7">
      <w:pPr>
        <w:rPr>
          <w:szCs w:val="19"/>
        </w:rPr>
      </w:pPr>
    </w:p>
    <w:p w:rsidR="00713C8A" w:rsidRPr="00006007" w:rsidRDefault="00DB5AE7" w:rsidP="00DB5AE7">
      <w:pPr>
        <w:ind w:firstLine="0"/>
        <w:jc w:val="center"/>
        <w:rPr>
          <w:szCs w:val="19"/>
        </w:rPr>
      </w:pPr>
      <w:r w:rsidRPr="00006007">
        <w:rPr>
          <w:noProof/>
          <w:szCs w:val="19"/>
        </w:rPr>
        <w:drawing>
          <wp:inline distT="0" distB="0" distL="0" distR="0">
            <wp:extent cx="5187696" cy="2764536"/>
            <wp:effectExtent l="19050" t="0" r="0" b="0"/>
            <wp:docPr id="14" name="Рисунок 13" descr="Хабриева_шап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риева_шапка.jpg"/>
                    <pic:cNvPicPr/>
                  </pic:nvPicPr>
                  <pic:blipFill>
                    <a:blip r:embed="rId32" cstate="print"/>
                    <a:stretch>
                      <a:fillRect/>
                    </a:stretch>
                  </pic:blipFill>
                  <pic:spPr>
                    <a:xfrm>
                      <a:off x="0" y="0"/>
                      <a:ext cx="5187696" cy="2764536"/>
                    </a:xfrm>
                    <a:prstGeom prst="rect">
                      <a:avLst/>
                    </a:prstGeom>
                  </pic:spPr>
                </pic:pic>
              </a:graphicData>
            </a:graphic>
          </wp:inline>
        </w:drawing>
      </w:r>
    </w:p>
    <w:p w:rsidR="00DB5AE7" w:rsidRPr="00006007" w:rsidRDefault="00DB5AE7" w:rsidP="00DB5AE7">
      <w:pPr>
        <w:rPr>
          <w:szCs w:val="19"/>
        </w:rPr>
      </w:pPr>
    </w:p>
    <w:p w:rsidR="00DB5AE7" w:rsidRPr="00006007" w:rsidRDefault="00DB5AE7" w:rsidP="00DB5AE7">
      <w:pPr>
        <w:shd w:val="clear" w:color="auto" w:fill="FFFFFF"/>
        <w:ind w:firstLine="0"/>
        <w:jc w:val="center"/>
        <w:rPr>
          <w:b/>
        </w:rPr>
      </w:pPr>
      <w:r w:rsidRPr="00006007">
        <w:rPr>
          <w:b/>
          <w:noProof/>
        </w:rPr>
        <w:drawing>
          <wp:anchor distT="0" distB="0" distL="114300" distR="114300" simplePos="0" relativeHeight="251673088" behindDoc="1" locked="0" layoutInCell="1" allowOverlap="1">
            <wp:simplePos x="0" y="0"/>
            <wp:positionH relativeFrom="column">
              <wp:posOffset>-8890</wp:posOffset>
            </wp:positionH>
            <wp:positionV relativeFrom="paragraph">
              <wp:posOffset>5715</wp:posOffset>
            </wp:positionV>
            <wp:extent cx="2131695" cy="3200400"/>
            <wp:effectExtent l="19050" t="0" r="1905" b="0"/>
            <wp:wrapSquare wrapText="bothSides"/>
            <wp:docPr id="15" name="Рисунок 14" descr="Хабр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риева.JPG"/>
                    <pic:cNvPicPr/>
                  </pic:nvPicPr>
                  <pic:blipFill>
                    <a:blip r:embed="rId33" cstate="print"/>
                    <a:stretch>
                      <a:fillRect/>
                    </a:stretch>
                  </pic:blipFill>
                  <pic:spPr>
                    <a:xfrm>
                      <a:off x="0" y="0"/>
                      <a:ext cx="2131695" cy="3200400"/>
                    </a:xfrm>
                    <a:prstGeom prst="rect">
                      <a:avLst/>
                    </a:prstGeom>
                  </pic:spPr>
                </pic:pic>
              </a:graphicData>
            </a:graphic>
          </wp:anchor>
        </w:drawing>
      </w:r>
      <w:r w:rsidRPr="00006007">
        <w:rPr>
          <w:b/>
        </w:rPr>
        <w:t>Уважаемые коллеги! Дорогие друзья!</w:t>
      </w:r>
    </w:p>
    <w:p w:rsidR="00DB5AE7" w:rsidRPr="00006007" w:rsidRDefault="00DB5AE7" w:rsidP="00DB5AE7">
      <w:pPr>
        <w:shd w:val="clear" w:color="auto" w:fill="FFFFFF"/>
      </w:pPr>
    </w:p>
    <w:p w:rsidR="00237483" w:rsidRDefault="00DB5AE7" w:rsidP="00DB5AE7">
      <w:pPr>
        <w:shd w:val="clear" w:color="auto" w:fill="FFFFFF"/>
      </w:pPr>
      <w:r w:rsidRPr="00006007">
        <w:t>Хочу искренне и сердечно приветствовать Вас в связи с о</w:t>
      </w:r>
      <w:r w:rsidRPr="00006007">
        <w:t>т</w:t>
      </w:r>
      <w:r w:rsidRPr="00006007">
        <w:t xml:space="preserve">крытием очередного </w:t>
      </w:r>
      <w:r w:rsidR="00237483">
        <w:t>М</w:t>
      </w:r>
      <w:r w:rsidRPr="00006007">
        <w:t>еждународного форума, посвященного актуальным проблемам юридической техники. Нижегородская академия МВД России уже давно получила признание как о</w:t>
      </w:r>
      <w:r w:rsidRPr="00006007">
        <w:t>т</w:t>
      </w:r>
      <w:r w:rsidRPr="00006007">
        <w:t>крытая и демократичная трибуна для ученых страны, специал</w:t>
      </w:r>
      <w:r w:rsidRPr="00006007">
        <w:t>и</w:t>
      </w:r>
      <w:r w:rsidRPr="00006007">
        <w:t>зирующихся на теоретических и важных в практическом отн</w:t>
      </w:r>
      <w:r w:rsidRPr="00006007">
        <w:t>о</w:t>
      </w:r>
      <w:r w:rsidRPr="00006007">
        <w:t>шении проблемах правотворческой деятельности. Как дире</w:t>
      </w:r>
      <w:r w:rsidRPr="00006007">
        <w:t>к</w:t>
      </w:r>
      <w:r w:rsidRPr="00006007">
        <w:t>тору Института законодательства и сравнительного правовед</w:t>
      </w:r>
      <w:r w:rsidRPr="00006007">
        <w:t>е</w:t>
      </w:r>
      <w:r w:rsidRPr="00006007">
        <w:t>ния мне хорошо известны многие далеко не решенные еще в</w:t>
      </w:r>
      <w:r w:rsidRPr="00006007">
        <w:t>о</w:t>
      </w:r>
      <w:r w:rsidRPr="00006007">
        <w:t>просы совершенствования законодательства в свете общей и правовой культуры и в особенности в аспекте межгосударс</w:t>
      </w:r>
      <w:r w:rsidRPr="00006007">
        <w:t>т</w:t>
      </w:r>
      <w:r w:rsidR="00237483">
        <w:t>венных коммуникаций.</w:t>
      </w:r>
    </w:p>
    <w:p w:rsidR="00DB5AE7" w:rsidRPr="00006007" w:rsidRDefault="00DB5AE7" w:rsidP="00DB5AE7">
      <w:pPr>
        <w:shd w:val="clear" w:color="auto" w:fill="FFFFFF"/>
      </w:pPr>
      <w:r w:rsidRPr="00006007">
        <w:t>Выражаю искреннюю надежду и уверенность в том, что конференция послужит расширению и укреплению научных контактов, более глубокому пониманию того, что наработано отечественной наукой, открытию новых направлений научных поисков, обогащению новыми идеями и знаниями.</w:t>
      </w:r>
    </w:p>
    <w:p w:rsidR="00DB5AE7" w:rsidRPr="00237483" w:rsidRDefault="00DB5AE7" w:rsidP="00DB5AE7">
      <w:pPr>
        <w:shd w:val="clear" w:color="auto" w:fill="FFFFFF"/>
        <w:rPr>
          <w:spacing w:val="-2"/>
        </w:rPr>
      </w:pPr>
      <w:r w:rsidRPr="00006007">
        <w:t>Особо следует подчеркнуть то обстоятельство, что иссл</w:t>
      </w:r>
      <w:r w:rsidRPr="00006007">
        <w:t>е</w:t>
      </w:r>
      <w:r w:rsidRPr="00006007">
        <w:t>дования, проводимые в Нижегородской академии МВД, благ</w:t>
      </w:r>
      <w:r w:rsidRPr="00006007">
        <w:t>о</w:t>
      </w:r>
      <w:r w:rsidRPr="00006007">
        <w:t>даря теоретикам права, приобретают в большой степени ак</w:t>
      </w:r>
      <w:r w:rsidRPr="00006007">
        <w:t>а</w:t>
      </w:r>
      <w:r w:rsidRPr="00006007">
        <w:t>демический характер</w:t>
      </w:r>
      <w:r w:rsidR="00237483">
        <w:t>,</w:t>
      </w:r>
      <w:r w:rsidRPr="00006007">
        <w:t xml:space="preserve"> и это вполне объясняет и оправдывает посвящение проводимой конференции </w:t>
      </w:r>
      <w:r w:rsidRPr="00006007">
        <w:rPr>
          <w:i/>
          <w:iCs/>
        </w:rPr>
        <w:t xml:space="preserve">70-летию </w:t>
      </w:r>
      <w:r w:rsidRPr="00006007">
        <w:rPr>
          <w:b/>
          <w:bCs/>
          <w:i/>
          <w:iCs/>
        </w:rPr>
        <w:t xml:space="preserve">со дня рождения </w:t>
      </w:r>
      <w:r w:rsidRPr="00006007">
        <w:t xml:space="preserve">и </w:t>
      </w:r>
      <w:r w:rsidRPr="00006007">
        <w:rPr>
          <w:b/>
          <w:bCs/>
          <w:i/>
          <w:iCs/>
        </w:rPr>
        <w:t>40-летию научно-педагоги</w:t>
      </w:r>
      <w:r w:rsidR="00237483">
        <w:rPr>
          <w:b/>
          <w:bCs/>
          <w:i/>
          <w:iCs/>
        </w:rPr>
        <w:softHyphen/>
      </w:r>
      <w:r w:rsidRPr="00006007">
        <w:rPr>
          <w:b/>
          <w:bCs/>
          <w:i/>
          <w:iCs/>
        </w:rPr>
        <w:t xml:space="preserve">ческой деятельности </w:t>
      </w:r>
      <w:r w:rsidR="00237483">
        <w:t>з</w:t>
      </w:r>
      <w:r w:rsidRPr="00006007">
        <w:t xml:space="preserve">аслуженного деятеля науки Российской Федерации, доктора юридических наук, профессора </w:t>
      </w:r>
      <w:r w:rsidRPr="00006007">
        <w:rPr>
          <w:b/>
          <w:bCs/>
        </w:rPr>
        <w:t xml:space="preserve">Владимира Михайловича Баранова. </w:t>
      </w:r>
      <w:r w:rsidRPr="00006007">
        <w:t>Своими научными трудами, своей неутом</w:t>
      </w:r>
      <w:r w:rsidRPr="00006007">
        <w:t>и</w:t>
      </w:r>
      <w:r w:rsidRPr="00006007">
        <w:t xml:space="preserve">мой организаторской деятельностью он давно заслужил признание российской юридической </w:t>
      </w:r>
      <w:r w:rsidRPr="00237483">
        <w:rPr>
          <w:spacing w:val="-2"/>
        </w:rPr>
        <w:t>общес</w:t>
      </w:r>
      <w:r w:rsidRPr="00237483">
        <w:rPr>
          <w:spacing w:val="-2"/>
        </w:rPr>
        <w:t>т</w:t>
      </w:r>
      <w:r w:rsidRPr="00237483">
        <w:rPr>
          <w:spacing w:val="-2"/>
        </w:rPr>
        <w:t>венности. Желаю ему дальнейших творческих успехов, благополучия в личной и общественной жизни.</w:t>
      </w:r>
    </w:p>
    <w:p w:rsidR="00DB5AE7" w:rsidRPr="00006007" w:rsidRDefault="00DB5AE7" w:rsidP="00DB5AE7">
      <w:pPr>
        <w:shd w:val="clear" w:color="auto" w:fill="FFFFFF"/>
      </w:pPr>
      <w:r w:rsidRPr="00006007">
        <w:t>Убеждена, что конференция пройдет в обстановке высокой культуры, в духе конструктивной ди</w:t>
      </w:r>
      <w:r w:rsidRPr="00006007">
        <w:t>с</w:t>
      </w:r>
      <w:r w:rsidRPr="00006007">
        <w:t>куссии и диалога, что позволит достичь заявленных программой целей и задач. Желаю всем плод</w:t>
      </w:r>
      <w:r w:rsidRPr="00006007">
        <w:t>о</w:t>
      </w:r>
      <w:r w:rsidRPr="00006007">
        <w:t>творной работы.</w:t>
      </w:r>
    </w:p>
    <w:p w:rsidR="00E55A46" w:rsidRPr="00006007" w:rsidRDefault="00E55A46" w:rsidP="00DB5AE7">
      <w:pPr>
        <w:shd w:val="clear" w:color="auto" w:fill="FFFFFF"/>
      </w:pPr>
    </w:p>
    <w:p w:rsidR="00E55A46" w:rsidRPr="00006007" w:rsidRDefault="00723011" w:rsidP="00DB5AE7">
      <w:pPr>
        <w:shd w:val="clear" w:color="auto" w:fill="FFFFFF"/>
      </w:pPr>
      <w:r w:rsidRPr="00006007">
        <w:rPr>
          <w:noProof/>
        </w:rPr>
        <w:drawing>
          <wp:anchor distT="0" distB="0" distL="114300" distR="114300" simplePos="0" relativeHeight="251674112" behindDoc="0" locked="0" layoutInCell="1" allowOverlap="1">
            <wp:simplePos x="0" y="0"/>
            <wp:positionH relativeFrom="column">
              <wp:posOffset>1989455</wp:posOffset>
            </wp:positionH>
            <wp:positionV relativeFrom="paragraph">
              <wp:posOffset>130175</wp:posOffset>
            </wp:positionV>
            <wp:extent cx="768985" cy="564515"/>
            <wp:effectExtent l="19050" t="0" r="0" b="0"/>
            <wp:wrapNone/>
            <wp:docPr id="17" name="Рисунок 15" descr="Хабриева_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бриева_подпись.jpg"/>
                    <pic:cNvPicPr/>
                  </pic:nvPicPr>
                  <pic:blipFill>
                    <a:blip r:embed="rId34" cstate="print"/>
                    <a:stretch>
                      <a:fillRect/>
                    </a:stretch>
                  </pic:blipFill>
                  <pic:spPr>
                    <a:xfrm>
                      <a:off x="0" y="0"/>
                      <a:ext cx="768985" cy="564515"/>
                    </a:xfrm>
                    <a:prstGeom prst="rect">
                      <a:avLst/>
                    </a:prstGeom>
                  </pic:spPr>
                </pic:pic>
              </a:graphicData>
            </a:graphic>
          </wp:anchor>
        </w:drawing>
      </w:r>
    </w:p>
    <w:p w:rsidR="00DB5AE7" w:rsidRPr="00006007" w:rsidRDefault="00DB5AE7" w:rsidP="00DB5AE7">
      <w:pPr>
        <w:shd w:val="clear" w:color="auto" w:fill="FFFFFF"/>
      </w:pPr>
    </w:p>
    <w:p w:rsidR="00DB5AE7" w:rsidRPr="00006007" w:rsidRDefault="00DB5AE7" w:rsidP="00DB5AE7">
      <w:pPr>
        <w:shd w:val="clear" w:color="auto" w:fill="FFFFFF"/>
        <w:jc w:val="right"/>
      </w:pPr>
      <w:r w:rsidRPr="00006007">
        <w:t>Академик, вице-президент Российской академии наук</w:t>
      </w:r>
    </w:p>
    <w:p w:rsidR="00DB5AE7" w:rsidRPr="00006007" w:rsidRDefault="00DB5AE7" w:rsidP="00DB5AE7">
      <w:pPr>
        <w:jc w:val="right"/>
      </w:pPr>
      <w:r w:rsidRPr="00006007">
        <w:t>Т.Я. Хабриева</w:t>
      </w:r>
    </w:p>
    <w:p w:rsidR="00E044B6" w:rsidRPr="00006007" w:rsidRDefault="00E044B6" w:rsidP="000D71BB">
      <w:pPr>
        <w:rPr>
          <w:szCs w:val="19"/>
        </w:rPr>
      </w:pPr>
    </w:p>
    <w:p w:rsidR="00E044B6" w:rsidRPr="00006007" w:rsidRDefault="00E044B6" w:rsidP="000D71BB">
      <w:pPr>
        <w:rPr>
          <w:szCs w:val="19"/>
        </w:rPr>
      </w:pPr>
    </w:p>
    <w:p w:rsidR="000D71BB" w:rsidRPr="00006007" w:rsidRDefault="000D71BB" w:rsidP="000D71BB">
      <w:pPr>
        <w:rPr>
          <w:szCs w:val="19"/>
        </w:rPr>
        <w:sectPr w:rsidR="000D71BB" w:rsidRPr="00006007" w:rsidSect="002652E7">
          <w:footerReference w:type="default" r:id="rId35"/>
          <w:footnotePr>
            <w:numRestart w:val="eachPage"/>
          </w:footnotePr>
          <w:endnotePr>
            <w:numFmt w:val="decimal"/>
          </w:endnotePr>
          <w:pgSz w:w="11906" w:h="16838" w:code="9"/>
          <w:pgMar w:top="1814" w:right="1247" w:bottom="1474" w:left="1247" w:header="1134" w:footer="1021" w:gutter="0"/>
          <w:cols w:space="720"/>
          <w:docGrid w:linePitch="360"/>
        </w:sectPr>
      </w:pPr>
    </w:p>
    <w:p w:rsidR="00F454FE" w:rsidRPr="00006007" w:rsidRDefault="00F454FE" w:rsidP="00F454FE">
      <w:pPr>
        <w:ind w:left="357" w:firstLine="0"/>
      </w:pPr>
    </w:p>
    <w:p w:rsidR="00F454FE" w:rsidRPr="00006007" w:rsidRDefault="00F454FE" w:rsidP="00F454FE">
      <w:pPr>
        <w:pStyle w:val="a3"/>
        <w:spacing w:before="0"/>
      </w:pPr>
      <w:r w:rsidRPr="00006007">
        <w:t>Приветственное слово</w:t>
      </w:r>
      <w:r w:rsidRPr="00006007">
        <w:br/>
        <w:t>начальника Нижегородской академии МВД России</w:t>
      </w:r>
      <w:r w:rsidRPr="00006007">
        <w:br/>
        <w:t>Андрея Николаевича Конева</w:t>
      </w:r>
    </w:p>
    <w:p w:rsidR="00F454FE" w:rsidRPr="00006007" w:rsidRDefault="00F454FE" w:rsidP="00F454FE">
      <w:r w:rsidRPr="00006007">
        <w:rPr>
          <w:noProof/>
        </w:rPr>
        <w:drawing>
          <wp:anchor distT="0" distB="0" distL="114300" distR="114300" simplePos="0" relativeHeight="251684352" behindDoc="0" locked="0" layoutInCell="1" allowOverlap="1">
            <wp:simplePos x="0" y="0"/>
            <wp:positionH relativeFrom="column">
              <wp:posOffset>5127</wp:posOffset>
            </wp:positionH>
            <wp:positionV relativeFrom="paragraph">
              <wp:posOffset>146353</wp:posOffset>
            </wp:positionV>
            <wp:extent cx="2315191" cy="3487003"/>
            <wp:effectExtent l="19050" t="0" r="6350" b="0"/>
            <wp:wrapSquare wrapText="bothSides"/>
            <wp:docPr id="28" name="Рисунок 52" descr="Кон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онев"/>
                    <pic:cNvPicPr>
                      <a:picLocks noChangeAspect="1" noChangeArrowheads="1"/>
                    </pic:cNvPicPr>
                  </pic:nvPicPr>
                  <pic:blipFill>
                    <a:blip r:embed="rId36" cstate="print"/>
                    <a:srcRect/>
                    <a:stretch>
                      <a:fillRect/>
                    </a:stretch>
                  </pic:blipFill>
                  <pic:spPr bwMode="auto">
                    <a:xfrm>
                      <a:off x="0" y="0"/>
                      <a:ext cx="2317750" cy="3486150"/>
                    </a:xfrm>
                    <a:prstGeom prst="rect">
                      <a:avLst/>
                    </a:prstGeom>
                    <a:noFill/>
                    <a:ln w="9525">
                      <a:noFill/>
                      <a:miter lim="800000"/>
                      <a:headEnd/>
                      <a:tailEnd/>
                    </a:ln>
                  </pic:spPr>
                </pic:pic>
              </a:graphicData>
            </a:graphic>
          </wp:anchor>
        </w:drawing>
      </w:r>
    </w:p>
    <w:p w:rsidR="00F454FE" w:rsidRPr="00006007" w:rsidRDefault="0048430E" w:rsidP="00F454FE">
      <w:pPr>
        <w:ind w:firstLine="0"/>
        <w:jc w:val="center"/>
        <w:rPr>
          <w:b/>
        </w:rPr>
      </w:pPr>
      <w:r w:rsidRPr="00006007">
        <w:rPr>
          <w:b/>
        </w:rPr>
        <w:t xml:space="preserve">Уважаемые коллеги, </w:t>
      </w:r>
      <w:r w:rsidR="00F454FE" w:rsidRPr="00006007">
        <w:rPr>
          <w:b/>
        </w:rPr>
        <w:t>дорогие друзья!</w:t>
      </w:r>
    </w:p>
    <w:p w:rsidR="00F454FE" w:rsidRPr="00006007" w:rsidRDefault="00F454FE" w:rsidP="00F454FE"/>
    <w:p w:rsidR="00F454FE" w:rsidRPr="00006007" w:rsidRDefault="00F454FE" w:rsidP="00F454FE">
      <w:r w:rsidRPr="00006007">
        <w:t>Позвольте Вас поприветствовать уже на XVII Междун</w:t>
      </w:r>
      <w:r w:rsidRPr="00006007">
        <w:t>а</w:t>
      </w:r>
      <w:r w:rsidRPr="00006007">
        <w:t>родном научно-практическом форуме «Юртехнетика», кот</w:t>
      </w:r>
      <w:r w:rsidRPr="00006007">
        <w:t>о</w:t>
      </w:r>
      <w:r w:rsidRPr="00006007">
        <w:t>рый родился в стенах Нижегородской академии МВД Ро</w:t>
      </w:r>
      <w:r w:rsidRPr="00006007">
        <w:t>с</w:t>
      </w:r>
      <w:r w:rsidRPr="00006007">
        <w:t>сии и продолжает расширять свою «географию».</w:t>
      </w:r>
    </w:p>
    <w:p w:rsidR="00F454FE" w:rsidRPr="00006007" w:rsidRDefault="00F454FE" w:rsidP="00F454FE">
      <w:r w:rsidRPr="00006007">
        <w:t>Сегодняшний форум посвящен замечательному учен</w:t>
      </w:r>
      <w:r w:rsidRPr="00006007">
        <w:t>о</w:t>
      </w:r>
      <w:r w:rsidRPr="00006007">
        <w:t>му, внесшему большой вклад в развитие юридической на</w:t>
      </w:r>
      <w:r w:rsidRPr="00006007">
        <w:t>у</w:t>
      </w:r>
      <w:r w:rsidRPr="00006007">
        <w:t>ки, заслуженному деятелю науки Российской Федерации, академику Р</w:t>
      </w:r>
      <w:r w:rsidR="0048430E" w:rsidRPr="00006007">
        <w:t>оссийской академии естественных наук</w:t>
      </w:r>
      <w:r w:rsidRPr="00006007">
        <w:t xml:space="preserve"> и П</w:t>
      </w:r>
      <w:r w:rsidR="0048430E" w:rsidRPr="00006007">
        <w:t>е</w:t>
      </w:r>
      <w:r w:rsidR="0048430E" w:rsidRPr="00006007">
        <w:t>т</w:t>
      </w:r>
      <w:r w:rsidR="0048430E" w:rsidRPr="00006007">
        <w:t>ровской академии наук и искусств</w:t>
      </w:r>
      <w:r w:rsidRPr="00006007">
        <w:t>, доктору юридических наук, профессору, помощнику начальника Нижегородской академии МВД России по инновационному развитию нау</w:t>
      </w:r>
      <w:r w:rsidRPr="00006007">
        <w:t>ч</w:t>
      </w:r>
      <w:r w:rsidRPr="00006007">
        <w:t>ной деятельности, председателю докторского диссертац</w:t>
      </w:r>
      <w:r w:rsidRPr="00006007">
        <w:t>и</w:t>
      </w:r>
      <w:r w:rsidRPr="00006007">
        <w:t xml:space="preserve">онного совета при Нижегородской академии МВД России Владимиру Михайловичу Баранову, у которого в этом году мы отмечаем две знаменательные даты </w:t>
      </w:r>
      <w:r w:rsidRPr="00006007">
        <w:rPr>
          <w:rFonts w:ascii="Times New Roman" w:hAnsi="Times New Roman"/>
        </w:rPr>
        <w:t>—</w:t>
      </w:r>
      <w:r w:rsidRPr="00006007">
        <w:t xml:space="preserve"> 70 лет со дня р</w:t>
      </w:r>
      <w:r w:rsidRPr="00006007">
        <w:t>о</w:t>
      </w:r>
      <w:r w:rsidRPr="00006007">
        <w:t>ждения и 40 лет его научно-педагогической деятельности.</w:t>
      </w:r>
    </w:p>
    <w:p w:rsidR="00F454FE" w:rsidRPr="00006007" w:rsidRDefault="00F454FE" w:rsidP="00F454FE">
      <w:r w:rsidRPr="00006007">
        <w:t>Владимир Михайлович известен в широких научных кругах своими достижениями в области теории, практики и техники правотворчества. С ним связано появление новых перспективных направлений научной мысли не только в теории права, но и в юридической науке в целом.</w:t>
      </w:r>
    </w:p>
    <w:p w:rsidR="00F454FE" w:rsidRPr="00006007" w:rsidRDefault="00F454FE" w:rsidP="00F454FE">
      <w:r w:rsidRPr="00006007">
        <w:t>На протяжении всей своей научной и педагогической деятельности он вносит в научную жизнь академии новые, прогрессивные принципы и идеи. Можно отметить одну из его инноваций в области научного разв</w:t>
      </w:r>
      <w:r w:rsidRPr="00006007">
        <w:t>и</w:t>
      </w:r>
      <w:r w:rsidRPr="00006007">
        <w:t xml:space="preserve">тия академии </w:t>
      </w:r>
      <w:r w:rsidRPr="00006007">
        <w:rPr>
          <w:rFonts w:ascii="Times New Roman" w:hAnsi="Times New Roman"/>
        </w:rPr>
        <w:t>—</w:t>
      </w:r>
      <w:r w:rsidRPr="00006007">
        <w:t xml:space="preserve"> проведение защит кандидатских диссертаций в формате </w:t>
      </w:r>
      <w:r w:rsidR="002C15BD" w:rsidRPr="00006007">
        <w:t>онлайн</w:t>
      </w:r>
      <w:r w:rsidRPr="00006007">
        <w:t>, трансляция которых проходит на официальном сайте академии.</w:t>
      </w:r>
    </w:p>
    <w:p w:rsidR="00F454FE" w:rsidRPr="00006007" w:rsidRDefault="00F454FE" w:rsidP="00F454FE">
      <w:r w:rsidRPr="00006007">
        <w:t>Развитие академии как инновационного вуза, исследовательского центра невозможно без раб</w:t>
      </w:r>
      <w:r w:rsidRPr="00006007">
        <w:t>о</w:t>
      </w:r>
      <w:r w:rsidRPr="00006007">
        <w:t>ты научных школ. В этой связи хочется отметить деятельность научной школы «Совершенствование юридической техники как закономерность правотворческого процесса России (история, теория, практика)» и Нижегородского исследовательского научно-прикладного центра «Юридическая техн</w:t>
      </w:r>
      <w:r w:rsidRPr="00006007">
        <w:t>и</w:t>
      </w:r>
      <w:r w:rsidRPr="00006007">
        <w:t>ка» под руководством Владимира Михайловича Баранова, в работе которых участвуют около 200 пр</w:t>
      </w:r>
      <w:r w:rsidRPr="00006007">
        <w:t>а</w:t>
      </w:r>
      <w:r w:rsidRPr="00006007">
        <w:t>воведов из тридцати пяти городов Российской Федерации, ученые из Канады, исследователи из Б</w:t>
      </w:r>
      <w:r w:rsidRPr="00006007">
        <w:t>е</w:t>
      </w:r>
      <w:r w:rsidRPr="00006007">
        <w:t>лоруссии, Украины, Казахстана, Таджикистана, Узбекистана.</w:t>
      </w:r>
    </w:p>
    <w:p w:rsidR="00F454FE" w:rsidRPr="00006007" w:rsidRDefault="00F454FE" w:rsidP="00F454FE">
      <w:r w:rsidRPr="00006007">
        <w:t>Позвольте в очередной раз пожелать Вам, Владимир Михайлович, и Вашим близким доброго здоровья, жизненного счастья и больших творческих свершений на благо российской науки!</w:t>
      </w:r>
    </w:p>
    <w:p w:rsidR="00F454FE" w:rsidRPr="00006007" w:rsidRDefault="00F454FE" w:rsidP="00F454FE">
      <w:r w:rsidRPr="00006007">
        <w:t>Сегодняшнее мероприятие организовано Нижегородской академией МВД России совместно с Нижегородским исследовательским научно-прикладным центром «Юридическая техника» и пройдет в формате круглого стола на очень острую тему «Законотворческая, интерпретационная, правоприм</w:t>
      </w:r>
      <w:r w:rsidRPr="00006007">
        <w:t>е</w:t>
      </w:r>
      <w:r w:rsidRPr="00006007">
        <w:t>нительная техника в контексте культуры и межкультурной коммуникации».</w:t>
      </w:r>
    </w:p>
    <w:p w:rsidR="00F454FE" w:rsidRPr="00006007" w:rsidRDefault="00F454FE" w:rsidP="00F454FE">
      <w:r w:rsidRPr="00006007">
        <w:t>В последнее время в стране активно предпринимаются усилия по созданию действенной сист</w:t>
      </w:r>
      <w:r w:rsidRPr="00006007">
        <w:t>е</w:t>
      </w:r>
      <w:r w:rsidRPr="00006007">
        <w:t>мы организации мониторинга законодательства и правоприменительной практики, постоянного ан</w:t>
      </w:r>
      <w:r w:rsidRPr="00006007">
        <w:t>а</w:t>
      </w:r>
      <w:r w:rsidRPr="00006007">
        <w:t>лиза качества нормативных правовых актов и их применения. Важную роль в этой работе призвана сыграть юридическая техника.</w:t>
      </w:r>
    </w:p>
    <w:p w:rsidR="00F454FE" w:rsidRPr="00006007" w:rsidRDefault="00F454FE" w:rsidP="00F454FE">
      <w:r w:rsidRPr="00006007">
        <w:t>В Послании Президента России Федеральному Собранию РФ в качестве первоочередной став</w:t>
      </w:r>
      <w:r w:rsidRPr="00006007">
        <w:t>и</w:t>
      </w:r>
      <w:r w:rsidRPr="00006007">
        <w:t>лась задача дальнейшего повышения роли закона. Высокий технико-юридический уровень правовых документов — это один из важнейших показателей общей и правовой культуры общества.</w:t>
      </w:r>
    </w:p>
    <w:p w:rsidR="00F454FE" w:rsidRPr="00006007" w:rsidRDefault="00F454FE" w:rsidP="00F454FE">
      <w:r w:rsidRPr="00006007">
        <w:t>Юридическая техника становится действенным инструментом в реализации прав и законных и</w:t>
      </w:r>
      <w:r w:rsidRPr="00006007">
        <w:t>н</w:t>
      </w:r>
      <w:r w:rsidRPr="00006007">
        <w:t>тересов граждан. Важно ведь не только знать свои права, но и уметь их защищать, добиваться осущ</w:t>
      </w:r>
      <w:r w:rsidRPr="00006007">
        <w:t>е</w:t>
      </w:r>
      <w:r w:rsidRPr="00006007">
        <w:t>ствления на практике.</w:t>
      </w:r>
    </w:p>
    <w:p w:rsidR="00F454FE" w:rsidRPr="00006007" w:rsidRDefault="00F454FE" w:rsidP="00F454FE">
      <w:r w:rsidRPr="00006007">
        <w:t>До сих пор среди ученых ведется спор о том, имеет ли юридическая техника только прикладной характер или же она является более сложным явлением, объединяющим инструментальный и фунд</w:t>
      </w:r>
      <w:r w:rsidRPr="00006007">
        <w:t>а</w:t>
      </w:r>
      <w:r w:rsidRPr="00006007">
        <w:t>ментальный подходы.</w:t>
      </w:r>
    </w:p>
    <w:p w:rsidR="00F454FE" w:rsidRPr="00006007" w:rsidRDefault="00F454FE" w:rsidP="00F454FE">
      <w:r w:rsidRPr="00006007">
        <w:lastRenderedPageBreak/>
        <w:t>И хотя все направления юридической деятельности, в совокупности образующие юридическую технику, имеют важное значение, особая роль принадлежит законотворчеству и, естественно, зак</w:t>
      </w:r>
      <w:r w:rsidRPr="00006007">
        <w:t>о</w:t>
      </w:r>
      <w:r w:rsidRPr="00006007">
        <w:t>нодательной технике. Именно этот вид юридической техники имеет наибольший научный и практич</w:t>
      </w:r>
      <w:r w:rsidRPr="00006007">
        <w:t>е</w:t>
      </w:r>
      <w:r w:rsidRPr="00006007">
        <w:t>ский интерес. В этой связи несомненную ценность представляет собой предметный анализ вопросов, заявленных в теме данной научной конференции.</w:t>
      </w:r>
    </w:p>
    <w:p w:rsidR="00F454FE" w:rsidRPr="00006007" w:rsidRDefault="00F454FE" w:rsidP="00F454FE">
      <w:r w:rsidRPr="00006007">
        <w:t>Уверен, что конструктивное обсуждение проблем законотворческой, интерпретационной и пр</w:t>
      </w:r>
      <w:r w:rsidRPr="00006007">
        <w:t>а</w:t>
      </w:r>
      <w:r w:rsidRPr="00006007">
        <w:t>воприменительной техники сегодня позволит выявить допускаемые ошибки, воспринять положител</w:t>
      </w:r>
      <w:r w:rsidRPr="00006007">
        <w:t>ь</w:t>
      </w:r>
      <w:r w:rsidRPr="00006007">
        <w:t>ный опыт и разработать качественные законотворческие инновации.</w:t>
      </w:r>
    </w:p>
    <w:p w:rsidR="00F454FE" w:rsidRPr="00006007" w:rsidRDefault="00F454FE" w:rsidP="00F454FE">
      <w:pPr>
        <w:rPr>
          <w:spacing w:val="-2"/>
        </w:rPr>
      </w:pPr>
      <w:r w:rsidRPr="00006007">
        <w:rPr>
          <w:spacing w:val="-2"/>
        </w:rPr>
        <w:t>Желаю всем участникам форума плодотворных творческих дискуссий и новых научных достижений!</w:t>
      </w:r>
    </w:p>
    <w:p w:rsidR="00F454FE" w:rsidRPr="00006007" w:rsidRDefault="00F454FE" w:rsidP="00F454FE">
      <w:pPr>
        <w:rPr>
          <w:szCs w:val="19"/>
        </w:rPr>
      </w:pPr>
    </w:p>
    <w:p w:rsidR="00F454FE" w:rsidRPr="00006007" w:rsidRDefault="00F454FE" w:rsidP="00F454FE">
      <w:pPr>
        <w:rPr>
          <w:szCs w:val="19"/>
        </w:rPr>
      </w:pPr>
    </w:p>
    <w:p w:rsidR="00F454FE" w:rsidRPr="00006007" w:rsidRDefault="00F454FE" w:rsidP="00F454FE">
      <w:pPr>
        <w:rPr>
          <w:szCs w:val="19"/>
        </w:rPr>
      </w:pPr>
      <w:r w:rsidRPr="00006007">
        <w:rPr>
          <w:noProof/>
          <w:szCs w:val="19"/>
        </w:rPr>
        <w:drawing>
          <wp:anchor distT="0" distB="0" distL="114300" distR="114300" simplePos="0" relativeHeight="251683328" behindDoc="0" locked="0" layoutInCell="1" allowOverlap="1">
            <wp:simplePos x="0" y="0"/>
            <wp:positionH relativeFrom="column">
              <wp:posOffset>1519555</wp:posOffset>
            </wp:positionH>
            <wp:positionV relativeFrom="paragraph">
              <wp:posOffset>28575</wp:posOffset>
            </wp:positionV>
            <wp:extent cx="717550" cy="811530"/>
            <wp:effectExtent l="19050" t="0" r="6350" b="0"/>
            <wp:wrapNone/>
            <wp:docPr id="29" name="Рисунок 7" descr="Конев-под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онев-подп"/>
                    <pic:cNvPicPr>
                      <a:picLocks noChangeAspect="1" noChangeArrowheads="1"/>
                    </pic:cNvPicPr>
                  </pic:nvPicPr>
                  <pic:blipFill>
                    <a:blip r:embed="rId37" cstate="print"/>
                    <a:srcRect/>
                    <a:stretch>
                      <a:fillRect/>
                    </a:stretch>
                  </pic:blipFill>
                  <pic:spPr bwMode="auto">
                    <a:xfrm>
                      <a:off x="0" y="0"/>
                      <a:ext cx="717550" cy="811530"/>
                    </a:xfrm>
                    <a:prstGeom prst="rect">
                      <a:avLst/>
                    </a:prstGeom>
                    <a:noFill/>
                    <a:ln w="9525">
                      <a:noFill/>
                      <a:miter lim="800000"/>
                      <a:headEnd/>
                      <a:tailEnd/>
                    </a:ln>
                  </pic:spPr>
                </pic:pic>
              </a:graphicData>
            </a:graphic>
          </wp:anchor>
        </w:drawing>
      </w:r>
    </w:p>
    <w:p w:rsidR="00F454FE" w:rsidRPr="00006007" w:rsidRDefault="00F454FE" w:rsidP="00F454FE">
      <w:pPr>
        <w:tabs>
          <w:tab w:val="left" w:pos="3969"/>
        </w:tabs>
        <w:jc w:val="right"/>
        <w:rPr>
          <w:szCs w:val="19"/>
        </w:rPr>
      </w:pPr>
      <w:r w:rsidRPr="00006007">
        <w:rPr>
          <w:szCs w:val="19"/>
        </w:rPr>
        <w:t>Начальник Нижегородской академии МВД России</w:t>
      </w:r>
    </w:p>
    <w:p w:rsidR="00F454FE" w:rsidRPr="00006007" w:rsidRDefault="00F454FE" w:rsidP="00F454FE">
      <w:pPr>
        <w:tabs>
          <w:tab w:val="left" w:pos="3969"/>
        </w:tabs>
        <w:jc w:val="right"/>
        <w:rPr>
          <w:szCs w:val="19"/>
        </w:rPr>
      </w:pPr>
      <w:r w:rsidRPr="00006007">
        <w:rPr>
          <w:szCs w:val="19"/>
        </w:rPr>
        <w:t>доктор технических наук, кандидат юридических наук, доцент,</w:t>
      </w:r>
    </w:p>
    <w:p w:rsidR="00F454FE" w:rsidRPr="00006007" w:rsidRDefault="00F454FE" w:rsidP="00F454FE">
      <w:pPr>
        <w:tabs>
          <w:tab w:val="left" w:pos="3969"/>
        </w:tabs>
        <w:jc w:val="right"/>
        <w:rPr>
          <w:szCs w:val="19"/>
        </w:rPr>
      </w:pPr>
      <w:r w:rsidRPr="00006007">
        <w:rPr>
          <w:szCs w:val="19"/>
        </w:rPr>
        <w:t>академик</w:t>
      </w:r>
      <w:r w:rsidRPr="00006007">
        <w:rPr>
          <w:iCs/>
          <w:szCs w:val="19"/>
        </w:rPr>
        <w:t xml:space="preserve"> Российской академии юридических наук</w:t>
      </w:r>
    </w:p>
    <w:p w:rsidR="00F454FE" w:rsidRPr="00006007" w:rsidRDefault="00F454FE" w:rsidP="00F454FE">
      <w:pPr>
        <w:jc w:val="right"/>
        <w:rPr>
          <w:szCs w:val="19"/>
        </w:rPr>
      </w:pPr>
      <w:r w:rsidRPr="00006007">
        <w:rPr>
          <w:szCs w:val="19"/>
        </w:rPr>
        <w:t>генерал-майор полиции Конев Андрей Николаевич</w:t>
      </w:r>
    </w:p>
    <w:p w:rsidR="00F454FE" w:rsidRPr="00006007" w:rsidRDefault="00F454FE" w:rsidP="00F454FE">
      <w:pPr>
        <w:rPr>
          <w:szCs w:val="19"/>
        </w:rPr>
      </w:pPr>
    </w:p>
    <w:p w:rsidR="00F454FE" w:rsidRPr="00006007" w:rsidRDefault="00F454FE" w:rsidP="00F454FE">
      <w:pPr>
        <w:rPr>
          <w:szCs w:val="19"/>
        </w:rPr>
      </w:pPr>
    </w:p>
    <w:p w:rsidR="00F454FE" w:rsidRPr="00006007" w:rsidRDefault="00F454FE" w:rsidP="00F454FE">
      <w:pPr>
        <w:rPr>
          <w:szCs w:val="19"/>
        </w:rPr>
      </w:pPr>
    </w:p>
    <w:p w:rsidR="00F454FE" w:rsidRPr="00006007" w:rsidRDefault="00F454FE" w:rsidP="00F454FE">
      <w:pPr>
        <w:rPr>
          <w:szCs w:val="19"/>
        </w:rPr>
      </w:pPr>
    </w:p>
    <w:p w:rsidR="00F454FE" w:rsidRPr="00006007" w:rsidRDefault="00F454FE" w:rsidP="00F454FE">
      <w:pPr>
        <w:rPr>
          <w:szCs w:val="19"/>
        </w:rPr>
        <w:sectPr w:rsidR="00F454FE" w:rsidRPr="00006007" w:rsidSect="002652E7">
          <w:footerReference w:type="default" r:id="rId38"/>
          <w:footnotePr>
            <w:numRestart w:val="eachPage"/>
          </w:footnotePr>
          <w:endnotePr>
            <w:numFmt w:val="decimal"/>
          </w:endnotePr>
          <w:pgSz w:w="11906" w:h="16838" w:code="9"/>
          <w:pgMar w:top="1814" w:right="1247" w:bottom="1474" w:left="1247" w:header="1134" w:footer="1021" w:gutter="0"/>
          <w:cols w:space="720"/>
          <w:docGrid w:linePitch="360"/>
        </w:sectPr>
      </w:pPr>
    </w:p>
    <w:p w:rsidR="00DB5AE7" w:rsidRPr="00006007" w:rsidRDefault="00097C4B" w:rsidP="009348F1">
      <w:pPr>
        <w:pStyle w:val="1"/>
      </w:pPr>
      <w:r>
        <w:rPr>
          <w:lang w:eastAsia="ru-RU"/>
        </w:rPr>
        <w:lastRenderedPageBreak/>
        <w:pict>
          <v:rect id="_x0000_s1087" style="position:absolute;left:0;text-align:left;margin-left:-4.85pt;margin-top:-40.2pt;width:484.1pt;height:32.25pt;z-index:251677184" stroked="f"/>
        </w:pict>
      </w:r>
      <w:r w:rsidR="00FF6BE2" w:rsidRPr="00006007">
        <w:t>ДОКЛАДЫ НА ПЛЕНАРНОМ ЗАСЕДАНИИ</w:t>
      </w:r>
    </w:p>
    <w:p w:rsidR="006C26CF" w:rsidRPr="00006007" w:rsidRDefault="006C26CF" w:rsidP="006C26CF">
      <w:pPr>
        <w:pStyle w:val="-"/>
      </w:pPr>
      <w:r w:rsidRPr="00006007">
        <w:rPr>
          <w:noProof/>
        </w:rPr>
        <w:drawing>
          <wp:anchor distT="0" distB="0" distL="114300" distR="114300" simplePos="0" relativeHeight="251691520" behindDoc="0" locked="0" layoutInCell="1" allowOverlap="1">
            <wp:simplePos x="0" y="0"/>
            <wp:positionH relativeFrom="column">
              <wp:posOffset>-635</wp:posOffset>
            </wp:positionH>
            <wp:positionV relativeFrom="paragraph">
              <wp:posOffset>24765</wp:posOffset>
            </wp:positionV>
            <wp:extent cx="1802765" cy="2704465"/>
            <wp:effectExtent l="19050" t="0" r="6985" b="0"/>
            <wp:wrapSquare wrapText="bothSides"/>
            <wp:docPr id="5" name="Рисунок 15" descr="Баран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ранов.jpg"/>
                    <pic:cNvPicPr/>
                  </pic:nvPicPr>
                  <pic:blipFill>
                    <a:blip r:embed="rId39" cstate="print"/>
                    <a:stretch>
                      <a:fillRect/>
                    </a:stretch>
                  </pic:blipFill>
                  <pic:spPr>
                    <a:xfrm>
                      <a:off x="0" y="0"/>
                      <a:ext cx="1802765" cy="2704465"/>
                    </a:xfrm>
                    <a:prstGeom prst="rect">
                      <a:avLst/>
                    </a:prstGeom>
                  </pic:spPr>
                </pic:pic>
              </a:graphicData>
            </a:graphic>
          </wp:anchor>
        </w:drawing>
      </w:r>
      <w:r w:rsidRPr="00006007">
        <w:t>В.М. Баранов</w:t>
      </w:r>
    </w:p>
    <w:p w:rsidR="006C26CF" w:rsidRPr="00006007" w:rsidRDefault="006C26CF" w:rsidP="006C26CF">
      <w:pPr>
        <w:pStyle w:val="-0"/>
      </w:pPr>
      <w:r w:rsidRPr="00006007">
        <w:rPr>
          <w:iCs/>
        </w:rPr>
        <w:t>Баранов Владимир Михайлович</w:t>
      </w:r>
      <w:r w:rsidRPr="00006007">
        <w:t xml:space="preserve"> — доктор юридических наук, профессор, заслуженный деятель науки Российской Фед</w:t>
      </w:r>
      <w:r w:rsidRPr="00006007">
        <w:t>е</w:t>
      </w:r>
      <w:r w:rsidRPr="00006007">
        <w:t>рации, академик Российской академи</w:t>
      </w:r>
      <w:r w:rsidR="00676784" w:rsidRPr="00006007">
        <w:t>и</w:t>
      </w:r>
      <w:r w:rsidRPr="00006007">
        <w:t xml:space="preserve"> естественных наук, </w:t>
      </w:r>
      <w:r w:rsidRPr="00006007">
        <w:rPr>
          <w:iCs/>
        </w:rPr>
        <w:t>Российской академии юридических наук</w:t>
      </w:r>
      <w:r w:rsidRPr="00006007">
        <w:t>, Петровской академии наук и искусств, почетный работник высшего профессионал</w:t>
      </w:r>
      <w:r w:rsidRPr="00006007">
        <w:t>ь</w:t>
      </w:r>
      <w:r w:rsidRPr="00006007">
        <w:t>ного образования Российской Федерации, помощник начальника Нижегородской академии МВД России по инновационному ра</w:t>
      </w:r>
      <w:r w:rsidRPr="00006007">
        <w:t>з</w:t>
      </w:r>
      <w:r w:rsidRPr="00006007">
        <w:t>витию научной деятельности, президент Нижегородского и</w:t>
      </w:r>
      <w:r w:rsidRPr="00006007">
        <w:t>с</w:t>
      </w:r>
      <w:r w:rsidRPr="00006007">
        <w:t>следовательского научно-прикладного центра «Юридическая техника»</w:t>
      </w:r>
    </w:p>
    <w:p w:rsidR="006C26CF" w:rsidRPr="00006007" w:rsidRDefault="006C26CF" w:rsidP="006C26CF">
      <w:pPr>
        <w:pStyle w:val="-0"/>
        <w:rPr>
          <w:i w:val="0"/>
        </w:rPr>
      </w:pPr>
      <w:r w:rsidRPr="00006007">
        <w:rPr>
          <w:i w:val="0"/>
        </w:rPr>
        <w:t>Нижегородская академи</w:t>
      </w:r>
      <w:r w:rsidR="00237483">
        <w:rPr>
          <w:i w:val="0"/>
        </w:rPr>
        <w:t>я</w:t>
      </w:r>
      <w:r w:rsidRPr="00006007">
        <w:rPr>
          <w:i w:val="0"/>
        </w:rPr>
        <w:t xml:space="preserve"> МВД России</w:t>
      </w:r>
    </w:p>
    <w:p w:rsidR="006C26CF" w:rsidRPr="00006007" w:rsidRDefault="006C26CF" w:rsidP="006C26CF">
      <w:pPr>
        <w:pStyle w:val="-0"/>
        <w:rPr>
          <w:i w:val="0"/>
        </w:rPr>
      </w:pPr>
    </w:p>
    <w:p w:rsidR="006C26CF" w:rsidRPr="00006007" w:rsidRDefault="006C26CF" w:rsidP="006C26CF">
      <w:pPr>
        <w:pStyle w:val="-0"/>
        <w:rPr>
          <w:i w:val="0"/>
        </w:rPr>
      </w:pPr>
    </w:p>
    <w:p w:rsidR="006C26CF" w:rsidRPr="00006007" w:rsidRDefault="006C26CF" w:rsidP="006C26CF">
      <w:pPr>
        <w:pStyle w:val="-0"/>
        <w:rPr>
          <w:i w:val="0"/>
        </w:rPr>
      </w:pPr>
    </w:p>
    <w:p w:rsidR="00222434" w:rsidRPr="00006007" w:rsidRDefault="00222434" w:rsidP="006C26CF">
      <w:pPr>
        <w:pStyle w:val="-0"/>
        <w:rPr>
          <w:i w:val="0"/>
        </w:rPr>
      </w:pPr>
    </w:p>
    <w:p w:rsidR="006C26CF" w:rsidRPr="00006007" w:rsidRDefault="006C26CF" w:rsidP="006C26CF">
      <w:pPr>
        <w:pStyle w:val="-0"/>
        <w:rPr>
          <w:i w:val="0"/>
        </w:rPr>
      </w:pPr>
    </w:p>
    <w:p w:rsidR="006C26CF" w:rsidRPr="00006007" w:rsidRDefault="006C26CF" w:rsidP="006C26CF">
      <w:pPr>
        <w:pStyle w:val="-0"/>
        <w:rPr>
          <w:i w:val="0"/>
        </w:rPr>
      </w:pPr>
    </w:p>
    <w:p w:rsidR="006C26CF" w:rsidRPr="00006007" w:rsidRDefault="006C26CF" w:rsidP="006C26CF">
      <w:pPr>
        <w:pStyle w:val="a3"/>
      </w:pPr>
      <w:r w:rsidRPr="00006007">
        <w:t>Техника правотворчества как явление культуры</w:t>
      </w:r>
    </w:p>
    <w:p w:rsidR="006C26CF" w:rsidRPr="00006007" w:rsidRDefault="006C26CF" w:rsidP="006C26CF">
      <w:pPr>
        <w:autoSpaceDE w:val="0"/>
        <w:autoSpaceDN w:val="0"/>
        <w:ind w:left="4253"/>
      </w:pPr>
      <w:r w:rsidRPr="00006007">
        <w:t>Правовую реальность следует поставить прибл</w:t>
      </w:r>
      <w:r w:rsidRPr="00006007">
        <w:t>и</w:t>
      </w:r>
      <w:r w:rsidRPr="00006007">
        <w:t>зительно посередине между реальностью произвед</w:t>
      </w:r>
      <w:r w:rsidRPr="00006007">
        <w:t>е</w:t>
      </w:r>
      <w:r w:rsidRPr="00006007">
        <w:t>ний скульптуры и живописи, с одной стороны, и прои</w:t>
      </w:r>
      <w:r w:rsidRPr="00006007">
        <w:t>з</w:t>
      </w:r>
      <w:r w:rsidRPr="00006007">
        <w:t>ведением литературы и музыки — с другой. Но все-таки ее придется признать немного более близкой к реал</w:t>
      </w:r>
      <w:r w:rsidRPr="00006007">
        <w:t>ь</w:t>
      </w:r>
      <w:r w:rsidRPr="00006007">
        <w:t>ности первого вида культурных благ, чем второго</w:t>
      </w:r>
      <w:r w:rsidR="00676784" w:rsidRPr="00006007">
        <w:t>.</w:t>
      </w:r>
    </w:p>
    <w:p w:rsidR="006C26CF" w:rsidRPr="00006007" w:rsidRDefault="006C26CF" w:rsidP="006C26CF">
      <w:pPr>
        <w:autoSpaceDE w:val="0"/>
        <w:autoSpaceDN w:val="0"/>
        <w:ind w:left="4253"/>
        <w:jc w:val="right"/>
        <w:rPr>
          <w:i/>
        </w:rPr>
      </w:pPr>
      <w:r w:rsidRPr="00006007">
        <w:rPr>
          <w:i/>
        </w:rPr>
        <w:t>Б.А. Кистяковский</w:t>
      </w:r>
    </w:p>
    <w:p w:rsidR="006C26CF" w:rsidRPr="00006007" w:rsidRDefault="006C26CF" w:rsidP="006C26CF"/>
    <w:p w:rsidR="006C26CF" w:rsidRPr="00006007" w:rsidRDefault="006C26CF" w:rsidP="006C26CF">
      <w:pPr>
        <w:rPr>
          <w:spacing w:val="2"/>
          <w:szCs w:val="19"/>
        </w:rPr>
      </w:pPr>
      <w:r w:rsidRPr="00006007">
        <w:rPr>
          <w:spacing w:val="2"/>
        </w:rPr>
        <w:t xml:space="preserve">Техника </w:t>
      </w:r>
      <w:r w:rsidRPr="00006007">
        <w:rPr>
          <w:spacing w:val="2"/>
          <w:szCs w:val="19"/>
        </w:rPr>
        <w:t>правотворчества в юридической науке, практике, образовательном процессе характ</w:t>
      </w:r>
      <w:r w:rsidRPr="00006007">
        <w:rPr>
          <w:spacing w:val="2"/>
          <w:szCs w:val="19"/>
        </w:rPr>
        <w:t>е</w:t>
      </w:r>
      <w:r w:rsidRPr="00006007">
        <w:rPr>
          <w:spacing w:val="2"/>
          <w:szCs w:val="19"/>
        </w:rPr>
        <w:t>ризуется в качестве феномена, элемента, средства, момента, итога, результата, уровня развития культуры. Такой «плюрализм» вряд ли плодотворен и с методологической точки зрения свидетел</w:t>
      </w:r>
      <w:r w:rsidRPr="00006007">
        <w:rPr>
          <w:spacing w:val="2"/>
          <w:szCs w:val="19"/>
        </w:rPr>
        <w:t>ь</w:t>
      </w:r>
      <w:r w:rsidRPr="00006007">
        <w:rPr>
          <w:spacing w:val="2"/>
          <w:szCs w:val="19"/>
        </w:rPr>
        <w:t>ствует о значительной степени неопределенности культурологической характеристики техники пр</w:t>
      </w:r>
      <w:r w:rsidRPr="00006007">
        <w:rPr>
          <w:spacing w:val="2"/>
          <w:szCs w:val="19"/>
        </w:rPr>
        <w:t>а</w:t>
      </w:r>
      <w:r w:rsidRPr="00006007">
        <w:rPr>
          <w:spacing w:val="2"/>
          <w:szCs w:val="19"/>
        </w:rPr>
        <w:t>вотворчества.</w:t>
      </w:r>
    </w:p>
    <w:p w:rsidR="006C26CF" w:rsidRPr="00006007" w:rsidRDefault="006C26CF" w:rsidP="006C26CF">
      <w:pPr>
        <w:rPr>
          <w:spacing w:val="2"/>
          <w:szCs w:val="19"/>
        </w:rPr>
      </w:pPr>
      <w:r w:rsidRPr="00006007">
        <w:rPr>
          <w:spacing w:val="2"/>
          <w:szCs w:val="19"/>
        </w:rPr>
        <w:t>Оптимальным, наиболее приемлемым, адекватным с доктринальной, практической и дидакт</w:t>
      </w:r>
      <w:r w:rsidRPr="00006007">
        <w:rPr>
          <w:spacing w:val="2"/>
          <w:szCs w:val="19"/>
        </w:rPr>
        <w:t>и</w:t>
      </w:r>
      <w:r w:rsidRPr="00006007">
        <w:rPr>
          <w:spacing w:val="2"/>
          <w:szCs w:val="19"/>
        </w:rPr>
        <w:t xml:space="preserve">ческой точек зрения вариантом выступает представление техники правотворчества как </w:t>
      </w:r>
      <w:r w:rsidRPr="00006007">
        <w:rPr>
          <w:b/>
          <w:spacing w:val="2"/>
          <w:szCs w:val="19"/>
        </w:rPr>
        <w:t>явления культуры</w:t>
      </w:r>
      <w:r w:rsidRPr="00006007">
        <w:rPr>
          <w:spacing w:val="2"/>
          <w:szCs w:val="19"/>
        </w:rPr>
        <w:t>.</w:t>
      </w:r>
    </w:p>
    <w:p w:rsidR="006C26CF" w:rsidRPr="00006007" w:rsidRDefault="006C26CF" w:rsidP="006C26CF">
      <w:pPr>
        <w:rPr>
          <w:szCs w:val="19"/>
        </w:rPr>
      </w:pPr>
      <w:r w:rsidRPr="00006007">
        <w:rPr>
          <w:szCs w:val="19"/>
        </w:rPr>
        <w:t>В основу избрания этого варианта анализа легли следующие обстоятельства.</w:t>
      </w:r>
    </w:p>
    <w:p w:rsidR="006C26CF" w:rsidRPr="00006007" w:rsidRDefault="006C26CF" w:rsidP="006C26CF">
      <w:pPr>
        <w:rPr>
          <w:szCs w:val="19"/>
        </w:rPr>
      </w:pPr>
      <w:r w:rsidRPr="00006007">
        <w:rPr>
          <w:szCs w:val="19"/>
        </w:rPr>
        <w:t xml:space="preserve">«Явление» — не просто термин, понятие, а </w:t>
      </w:r>
      <w:r w:rsidRPr="00006007">
        <w:rPr>
          <w:b/>
          <w:szCs w:val="19"/>
        </w:rPr>
        <w:t>категория</w:t>
      </w:r>
      <w:r w:rsidRPr="00006007">
        <w:rPr>
          <w:szCs w:val="19"/>
        </w:rPr>
        <w:t xml:space="preserve"> и это открывает реальные логико-гносеологические и организационно-управленческие возможности для многоуровневого, многофа</w:t>
      </w:r>
      <w:r w:rsidRPr="00006007">
        <w:rPr>
          <w:szCs w:val="19"/>
        </w:rPr>
        <w:t>к</w:t>
      </w:r>
      <w:r w:rsidRPr="00006007">
        <w:rPr>
          <w:szCs w:val="19"/>
        </w:rPr>
        <w:t>торного, внутреннего и внешнего анализа техники правотворчества как явления культуры. «Явление — отмечается в энциклопедической литературе, — философская категория, подразумевающая вне</w:t>
      </w:r>
      <w:r w:rsidRPr="00006007">
        <w:rPr>
          <w:szCs w:val="19"/>
        </w:rPr>
        <w:t>ш</w:t>
      </w:r>
      <w:r w:rsidRPr="00006007">
        <w:rPr>
          <w:szCs w:val="19"/>
        </w:rPr>
        <w:t>ние, непосредственно данные формы существования какого-либо предмета»</w:t>
      </w:r>
      <w:r w:rsidRPr="00006007">
        <w:rPr>
          <w:rStyle w:val="aa"/>
          <w:szCs w:val="19"/>
        </w:rPr>
        <w:footnoteReference w:id="8"/>
      </w:r>
      <w:r w:rsidRPr="00006007">
        <w:rPr>
          <w:szCs w:val="19"/>
        </w:rPr>
        <w:t>. Рассмотрим в качестве доминирующей методологической предпосылки смысловые значения термина «явление».</w:t>
      </w:r>
    </w:p>
    <w:p w:rsidR="006C26CF" w:rsidRPr="00006007" w:rsidRDefault="006C26CF" w:rsidP="006C26CF">
      <w:pPr>
        <w:rPr>
          <w:szCs w:val="19"/>
        </w:rPr>
      </w:pPr>
      <w:r w:rsidRPr="00006007">
        <w:rPr>
          <w:szCs w:val="19"/>
        </w:rPr>
        <w:t>Слово «явление» применяется для обозначения двух разных широко используемых в научном п</w:t>
      </w:r>
      <w:r w:rsidRPr="00006007">
        <w:rPr>
          <w:szCs w:val="19"/>
        </w:rPr>
        <w:t>о</w:t>
      </w:r>
      <w:r w:rsidRPr="00006007">
        <w:rPr>
          <w:szCs w:val="19"/>
        </w:rPr>
        <w:t>знании понятий. Логическое различие между ними состоит в том, что одно из них является соотнос</w:t>
      </w:r>
      <w:r w:rsidRPr="00006007">
        <w:rPr>
          <w:szCs w:val="19"/>
        </w:rPr>
        <w:t>и</w:t>
      </w:r>
      <w:r w:rsidRPr="00006007">
        <w:rPr>
          <w:szCs w:val="19"/>
        </w:rPr>
        <w:t xml:space="preserve">тельным, а другое </w:t>
      </w:r>
      <w:r w:rsidR="00676784" w:rsidRPr="00006007">
        <w:rPr>
          <w:szCs w:val="19"/>
        </w:rPr>
        <w:t xml:space="preserve">— </w:t>
      </w:r>
      <w:r w:rsidRPr="00006007">
        <w:rPr>
          <w:szCs w:val="19"/>
        </w:rPr>
        <w:t>безотносительным понятием. Дихотомическое деление понятий на соотнос</w:t>
      </w:r>
      <w:r w:rsidRPr="00006007">
        <w:rPr>
          <w:szCs w:val="19"/>
        </w:rPr>
        <w:t>и</w:t>
      </w:r>
      <w:r w:rsidRPr="00006007">
        <w:rPr>
          <w:szCs w:val="19"/>
        </w:rPr>
        <w:t>тельные и безотносительные имеет своим основанием характер признаков их содержания.</w:t>
      </w:r>
    </w:p>
    <w:p w:rsidR="006C26CF" w:rsidRPr="00006007" w:rsidRDefault="006C26CF" w:rsidP="006C26CF">
      <w:pPr>
        <w:rPr>
          <w:b/>
          <w:szCs w:val="19"/>
        </w:rPr>
      </w:pPr>
      <w:r w:rsidRPr="00006007">
        <w:rPr>
          <w:szCs w:val="19"/>
        </w:rPr>
        <w:t xml:space="preserve">Соотносительные понятия отражают предметы, не мыслящиеся одно без другого. Они включают в свое определение указание на другой предмет. К их числу относятся, например, парные категории диалектики — причина и следствие, необходимость и случайность, возможность и действительность. </w:t>
      </w:r>
      <w:r w:rsidRPr="00006007">
        <w:rPr>
          <w:szCs w:val="19"/>
        </w:rPr>
        <w:lastRenderedPageBreak/>
        <w:t>Понятие «явление», рассматриваемое в рамках категориальной пары «явление и сущность»</w:t>
      </w:r>
      <w:r w:rsidR="00676784" w:rsidRPr="00006007">
        <w:rPr>
          <w:szCs w:val="19"/>
        </w:rPr>
        <w:t>,</w:t>
      </w:r>
      <w:r w:rsidRPr="00006007">
        <w:rPr>
          <w:szCs w:val="19"/>
        </w:rPr>
        <w:t xml:space="preserve"> будет </w:t>
      </w:r>
      <w:r w:rsidRPr="00006007">
        <w:rPr>
          <w:b/>
          <w:szCs w:val="19"/>
        </w:rPr>
        <w:t>с</w:t>
      </w:r>
      <w:r w:rsidRPr="00006007">
        <w:rPr>
          <w:b/>
          <w:szCs w:val="19"/>
        </w:rPr>
        <w:t>о</w:t>
      </w:r>
      <w:r w:rsidRPr="00006007">
        <w:rPr>
          <w:b/>
          <w:szCs w:val="19"/>
        </w:rPr>
        <w:t>относительным</w:t>
      </w:r>
      <w:r w:rsidRPr="00006007">
        <w:rPr>
          <w:szCs w:val="19"/>
        </w:rPr>
        <w:t>. В отечественной философии устойчиво доминирует воззрение на понятие «явл</w:t>
      </w:r>
      <w:r w:rsidRPr="00006007">
        <w:rPr>
          <w:szCs w:val="19"/>
        </w:rPr>
        <w:t>е</w:t>
      </w:r>
      <w:r w:rsidRPr="00006007">
        <w:rPr>
          <w:szCs w:val="19"/>
        </w:rPr>
        <w:t>ние» в соотносительном смысле. Оно закреплено как в справочной, так и учебной литературе. В ф</w:t>
      </w:r>
      <w:r w:rsidRPr="00006007">
        <w:rPr>
          <w:szCs w:val="19"/>
        </w:rPr>
        <w:t>и</w:t>
      </w:r>
      <w:r w:rsidRPr="00006007">
        <w:rPr>
          <w:szCs w:val="19"/>
        </w:rPr>
        <w:t xml:space="preserve">лософской энциклопедии понятие «явление» присутствует, но его рассмотрение ограничивается ссылкой «см. </w:t>
      </w:r>
      <w:r w:rsidRPr="00006007">
        <w:rPr>
          <w:i/>
          <w:szCs w:val="19"/>
        </w:rPr>
        <w:t>Сущность и явление</w:t>
      </w:r>
      <w:r w:rsidRPr="00006007">
        <w:rPr>
          <w:szCs w:val="19"/>
        </w:rPr>
        <w:t>»</w:t>
      </w:r>
      <w:r w:rsidRPr="00006007">
        <w:rPr>
          <w:rStyle w:val="aa"/>
          <w:szCs w:val="19"/>
        </w:rPr>
        <w:footnoteReference w:id="9"/>
      </w:r>
      <w:r w:rsidRPr="00006007">
        <w:rPr>
          <w:szCs w:val="19"/>
        </w:rPr>
        <w:t>. То же самое мы обнаруживаем и в философском энциклопедич</w:t>
      </w:r>
      <w:r w:rsidRPr="00006007">
        <w:rPr>
          <w:szCs w:val="19"/>
        </w:rPr>
        <w:t>е</w:t>
      </w:r>
      <w:r w:rsidRPr="00006007">
        <w:rPr>
          <w:szCs w:val="19"/>
        </w:rPr>
        <w:t>ском словаре</w:t>
      </w:r>
      <w:r w:rsidRPr="00006007">
        <w:rPr>
          <w:rStyle w:val="aa"/>
          <w:szCs w:val="19"/>
        </w:rPr>
        <w:footnoteReference w:id="10"/>
      </w:r>
      <w:r w:rsidRPr="00006007">
        <w:rPr>
          <w:szCs w:val="19"/>
        </w:rPr>
        <w:t>. Характеристика понятия «явление» в логическом словаре Н.И. Кондакова исчерпыв</w:t>
      </w:r>
      <w:r w:rsidRPr="00006007">
        <w:rPr>
          <w:szCs w:val="19"/>
        </w:rPr>
        <w:t>а</w:t>
      </w:r>
      <w:r w:rsidRPr="00006007">
        <w:rPr>
          <w:szCs w:val="19"/>
        </w:rPr>
        <w:t>ется еще более короткой ссылкой: «см. Сущность». В указанной статье приводится следующее опр</w:t>
      </w:r>
      <w:r w:rsidRPr="00006007">
        <w:rPr>
          <w:szCs w:val="19"/>
        </w:rPr>
        <w:t>е</w:t>
      </w:r>
      <w:r w:rsidRPr="00006007">
        <w:rPr>
          <w:szCs w:val="19"/>
        </w:rPr>
        <w:t>деление: «Сущность — совокупность всех необходимых сторон и связей (законов), свойственных в</w:t>
      </w:r>
      <w:r w:rsidRPr="00006007">
        <w:rPr>
          <w:szCs w:val="19"/>
        </w:rPr>
        <w:t>е</w:t>
      </w:r>
      <w:r w:rsidRPr="00006007">
        <w:rPr>
          <w:szCs w:val="19"/>
        </w:rPr>
        <w:t>щи, взятых в их естественной взаимосвязи, в их жизни, в отличие от явления, которое есть обнаруж</w:t>
      </w:r>
      <w:r w:rsidRPr="00006007">
        <w:rPr>
          <w:szCs w:val="19"/>
        </w:rPr>
        <w:t>е</w:t>
      </w:r>
      <w:r w:rsidRPr="00006007">
        <w:rPr>
          <w:szCs w:val="19"/>
        </w:rPr>
        <w:t>ние сущности через свойства и отношения доступные чувствам»</w:t>
      </w:r>
      <w:r w:rsidRPr="00006007">
        <w:rPr>
          <w:rStyle w:val="aa"/>
          <w:szCs w:val="19"/>
        </w:rPr>
        <w:footnoteReference w:id="11"/>
      </w:r>
      <w:r w:rsidRPr="00006007">
        <w:rPr>
          <w:szCs w:val="19"/>
        </w:rPr>
        <w:t>. Примером наиболее распростр</w:t>
      </w:r>
      <w:r w:rsidRPr="00006007">
        <w:rPr>
          <w:szCs w:val="19"/>
        </w:rPr>
        <w:t>а</w:t>
      </w:r>
      <w:r w:rsidRPr="00006007">
        <w:rPr>
          <w:szCs w:val="19"/>
        </w:rPr>
        <w:t>ненного в философской учебной литературе толкования рассматриваемого понятия приведем сл</w:t>
      </w:r>
      <w:r w:rsidRPr="00006007">
        <w:rPr>
          <w:szCs w:val="19"/>
        </w:rPr>
        <w:t>е</w:t>
      </w:r>
      <w:r w:rsidRPr="00006007">
        <w:rPr>
          <w:szCs w:val="19"/>
        </w:rPr>
        <w:t>дующее: «</w:t>
      </w:r>
      <w:r w:rsidRPr="00006007">
        <w:rPr>
          <w:b/>
          <w:szCs w:val="19"/>
        </w:rPr>
        <w:t xml:space="preserve">Явление </w:t>
      </w:r>
      <w:r w:rsidRPr="00006007">
        <w:rPr>
          <w:szCs w:val="19"/>
        </w:rPr>
        <w:t>есть внешняя, более изменчивая сторона действительности, представляющая с</w:t>
      </w:r>
      <w:r w:rsidRPr="00006007">
        <w:rPr>
          <w:szCs w:val="19"/>
        </w:rPr>
        <w:t>о</w:t>
      </w:r>
      <w:r w:rsidRPr="00006007">
        <w:rPr>
          <w:szCs w:val="19"/>
        </w:rPr>
        <w:t>бой форму выражения сущности»</w:t>
      </w:r>
      <w:r w:rsidRPr="00006007">
        <w:rPr>
          <w:rStyle w:val="aa"/>
          <w:szCs w:val="19"/>
        </w:rPr>
        <w:footnoteReference w:id="12"/>
      </w:r>
      <w:r w:rsidRPr="00006007">
        <w:rPr>
          <w:szCs w:val="19"/>
        </w:rPr>
        <w:t xml:space="preserve">. Таким образом, понятие явления, взятое в соотносительном смысле, обозначает </w:t>
      </w:r>
      <w:r w:rsidRPr="00006007">
        <w:rPr>
          <w:b/>
          <w:szCs w:val="19"/>
        </w:rPr>
        <w:t>процесс и результат проявления сущности, доступный чувственному п</w:t>
      </w:r>
      <w:r w:rsidRPr="00006007">
        <w:rPr>
          <w:b/>
          <w:szCs w:val="19"/>
        </w:rPr>
        <w:t>о</w:t>
      </w:r>
      <w:r w:rsidRPr="00006007">
        <w:rPr>
          <w:b/>
          <w:szCs w:val="19"/>
        </w:rPr>
        <w:t>знанию.</w:t>
      </w:r>
    </w:p>
    <w:p w:rsidR="006C26CF" w:rsidRPr="00006007" w:rsidRDefault="006C26CF" w:rsidP="006C26CF">
      <w:pPr>
        <w:rPr>
          <w:szCs w:val="19"/>
        </w:rPr>
      </w:pPr>
      <w:r w:rsidRPr="00006007">
        <w:rPr>
          <w:szCs w:val="19"/>
        </w:rPr>
        <w:t xml:space="preserve">Толкование явления соотносительным понятием имеет глубокие корни в истории философии. И. Кант рассматривал явление коррелятивным понятием к «вещи-в-себе» и обозначал его термином «феномен». «Феномен (от греч. </w:t>
      </w:r>
      <w:r w:rsidRPr="00006007">
        <w:rPr>
          <w:i/>
          <w:szCs w:val="19"/>
        </w:rPr>
        <w:t>phainomenon</w:t>
      </w:r>
      <w:r w:rsidRPr="00006007">
        <w:rPr>
          <w:szCs w:val="19"/>
        </w:rPr>
        <w:t xml:space="preserve"> — являющееся) — </w:t>
      </w:r>
      <w:r w:rsidRPr="00006007">
        <w:rPr>
          <w:i/>
          <w:szCs w:val="19"/>
        </w:rPr>
        <w:t>явление</w:t>
      </w:r>
      <w:r w:rsidRPr="00006007">
        <w:rPr>
          <w:szCs w:val="19"/>
        </w:rPr>
        <w:t>, данное нам в опыте чувс</w:t>
      </w:r>
      <w:r w:rsidRPr="00006007">
        <w:rPr>
          <w:szCs w:val="19"/>
        </w:rPr>
        <w:t>т</w:t>
      </w:r>
      <w:r w:rsidRPr="00006007">
        <w:rPr>
          <w:szCs w:val="19"/>
        </w:rPr>
        <w:t>венного познания, в отличие от ноумена, постигаемого разумом и составляющего основу, сущность феномена»</w:t>
      </w:r>
      <w:r w:rsidRPr="00006007">
        <w:rPr>
          <w:rStyle w:val="aa"/>
          <w:szCs w:val="19"/>
        </w:rPr>
        <w:footnoteReference w:id="13"/>
      </w:r>
      <w:r w:rsidRPr="00006007">
        <w:rPr>
          <w:szCs w:val="19"/>
        </w:rPr>
        <w:t>. Однако своим непосредственным основанием диалектико-материалистическая тра</w:t>
      </w:r>
      <w:r w:rsidRPr="00006007">
        <w:rPr>
          <w:szCs w:val="19"/>
        </w:rPr>
        <w:t>к</w:t>
      </w:r>
      <w:r w:rsidRPr="00006007">
        <w:rPr>
          <w:szCs w:val="19"/>
        </w:rPr>
        <w:t>товка явления соотносительным понятием имеет диалектическое учение Гегеля.</w:t>
      </w:r>
    </w:p>
    <w:p w:rsidR="006C26CF" w:rsidRPr="00006007" w:rsidRDefault="006C26CF" w:rsidP="006C26CF">
      <w:pPr>
        <w:rPr>
          <w:szCs w:val="19"/>
        </w:rPr>
      </w:pPr>
      <w:r w:rsidRPr="00006007">
        <w:rPr>
          <w:szCs w:val="19"/>
        </w:rPr>
        <w:t>Безотносительное понятие определяется через собственные признаки, которые присущи или не присущи предмету самому по себе, без обращения к другому предмету. Понятие «явление», испол</w:t>
      </w:r>
      <w:r w:rsidRPr="00006007">
        <w:rPr>
          <w:szCs w:val="19"/>
        </w:rPr>
        <w:t>ь</w:t>
      </w:r>
      <w:r w:rsidRPr="00006007">
        <w:rPr>
          <w:szCs w:val="19"/>
        </w:rPr>
        <w:t>зуемое для обозначения вещей, свойств и отношений, событий и процессов во взаимосвязи их чувс</w:t>
      </w:r>
      <w:r w:rsidRPr="00006007">
        <w:rPr>
          <w:szCs w:val="19"/>
        </w:rPr>
        <w:t>т</w:t>
      </w:r>
      <w:r w:rsidRPr="00006007">
        <w:rPr>
          <w:szCs w:val="19"/>
        </w:rPr>
        <w:t xml:space="preserve">венно воспринимаемых и умопостигаемых собственных признаков будет </w:t>
      </w:r>
      <w:r w:rsidRPr="00006007">
        <w:rPr>
          <w:b/>
          <w:szCs w:val="19"/>
        </w:rPr>
        <w:t>безотносительным</w:t>
      </w:r>
      <w:r w:rsidRPr="00006007">
        <w:rPr>
          <w:szCs w:val="19"/>
        </w:rPr>
        <w:t>. Пон</w:t>
      </w:r>
      <w:r w:rsidRPr="00006007">
        <w:rPr>
          <w:szCs w:val="19"/>
        </w:rPr>
        <w:t>я</w:t>
      </w:r>
      <w:r w:rsidRPr="00006007">
        <w:rPr>
          <w:szCs w:val="19"/>
        </w:rPr>
        <w:t>тие «явление» в безотносительном смысле не акцентирует внимание исследователя на отграничении сущности объекта исследования от ее про</w:t>
      </w:r>
      <w:r w:rsidRPr="00006007">
        <w:rPr>
          <w:i/>
          <w:szCs w:val="19"/>
        </w:rPr>
        <w:t>явлений</w:t>
      </w:r>
      <w:r w:rsidRPr="00006007">
        <w:rPr>
          <w:szCs w:val="19"/>
        </w:rPr>
        <w:t>, не заключает в себе требования о необходимости отграничения явления от сущности.</w:t>
      </w:r>
    </w:p>
    <w:p w:rsidR="006C26CF" w:rsidRPr="00006007" w:rsidRDefault="006C26CF" w:rsidP="006C26CF">
      <w:pPr>
        <w:rPr>
          <w:szCs w:val="19"/>
        </w:rPr>
      </w:pPr>
      <w:r w:rsidRPr="00006007">
        <w:rPr>
          <w:szCs w:val="19"/>
        </w:rPr>
        <w:t>Изучение объекта с использованием категориальной пары «сущность и явление» предстает п</w:t>
      </w:r>
      <w:r w:rsidRPr="00006007">
        <w:rPr>
          <w:szCs w:val="19"/>
        </w:rPr>
        <w:t>о</w:t>
      </w:r>
      <w:r w:rsidRPr="00006007">
        <w:rPr>
          <w:szCs w:val="19"/>
        </w:rPr>
        <w:t>следовательным движением по двум ступеням познания: от явления, данного в чувствах, к сущности, постигаемой абстрактным мышлением. Понятие явления в безотносительном смысле не ограничив</w:t>
      </w:r>
      <w:r w:rsidRPr="00006007">
        <w:rPr>
          <w:szCs w:val="19"/>
        </w:rPr>
        <w:t>а</w:t>
      </w:r>
      <w:r w:rsidRPr="00006007">
        <w:rPr>
          <w:szCs w:val="19"/>
        </w:rPr>
        <w:t>ет исследователя рамками этой схемы движения познания. Оно позволяет исследователю работать в иных аспектах анализа сложных природных, социальных и духовных явлений. Используемое в этом качестве данное понятие обозначает объект исследования</w:t>
      </w:r>
      <w:r w:rsidR="00676784" w:rsidRPr="00006007">
        <w:rPr>
          <w:szCs w:val="19"/>
        </w:rPr>
        <w:t>,</w:t>
      </w:r>
      <w:r w:rsidRPr="00006007">
        <w:rPr>
          <w:szCs w:val="19"/>
        </w:rPr>
        <w:t xml:space="preserve"> данный субъекту в единстве его внешних, случайных, чувственно воспринимаемых признаков и внутренних, необходимых и устойчивых, зак</w:t>
      </w:r>
      <w:r w:rsidRPr="00006007">
        <w:rPr>
          <w:szCs w:val="19"/>
        </w:rPr>
        <w:t>о</w:t>
      </w:r>
      <w:r w:rsidRPr="00006007">
        <w:rPr>
          <w:szCs w:val="19"/>
        </w:rPr>
        <w:t>номерных связ</w:t>
      </w:r>
      <w:r w:rsidR="00676784" w:rsidRPr="00006007">
        <w:rPr>
          <w:szCs w:val="19"/>
        </w:rPr>
        <w:t>ей</w:t>
      </w:r>
      <w:r w:rsidRPr="00006007">
        <w:rPr>
          <w:szCs w:val="19"/>
        </w:rPr>
        <w:t>, в единстве чувственного и рационального, эмпирического и теоретического, а</w:t>
      </w:r>
      <w:r w:rsidRPr="00006007">
        <w:rPr>
          <w:szCs w:val="19"/>
        </w:rPr>
        <w:t>к</w:t>
      </w:r>
      <w:r w:rsidRPr="00006007">
        <w:rPr>
          <w:szCs w:val="19"/>
        </w:rPr>
        <w:t>сиологического и прагматического, культурологического и правового.</w:t>
      </w:r>
    </w:p>
    <w:p w:rsidR="006C26CF" w:rsidRPr="00006007" w:rsidRDefault="006C26CF" w:rsidP="006C26CF">
      <w:pPr>
        <w:rPr>
          <w:szCs w:val="19"/>
        </w:rPr>
      </w:pPr>
      <w:r w:rsidRPr="00006007">
        <w:rPr>
          <w:szCs w:val="19"/>
        </w:rPr>
        <w:t>Методологическая возможность интерпретации понятия «явление» в безотносительном смысле заложена уже в раскрытой Гегелем диалектике парных категорий явления и сущности. В работе «На</w:t>
      </w:r>
      <w:r w:rsidRPr="00006007">
        <w:rPr>
          <w:szCs w:val="19"/>
        </w:rPr>
        <w:t>у</w:t>
      </w:r>
      <w:r w:rsidRPr="00006007">
        <w:rPr>
          <w:szCs w:val="19"/>
        </w:rPr>
        <w:t>ка логики» Гегель говорит об удвоении явления, сломе его надвое: на внутреннее и внешнее, на силу и проявление, на причину и действие</w:t>
      </w:r>
      <w:r w:rsidRPr="00006007">
        <w:rPr>
          <w:rStyle w:val="aa"/>
          <w:szCs w:val="19"/>
        </w:rPr>
        <w:footnoteReference w:id="14"/>
      </w:r>
      <w:r w:rsidRPr="00006007">
        <w:rPr>
          <w:szCs w:val="19"/>
        </w:rPr>
        <w:t>. Гегель так характеризует сравнительную познавательную це</w:t>
      </w:r>
      <w:r w:rsidRPr="00006007">
        <w:rPr>
          <w:szCs w:val="19"/>
        </w:rPr>
        <w:t>н</w:t>
      </w:r>
      <w:r w:rsidRPr="00006007">
        <w:rPr>
          <w:szCs w:val="19"/>
        </w:rPr>
        <w:t>ность явлений, рассматриваемых в разной смысловой их интерпретации: «</w:t>
      </w:r>
      <w:r w:rsidR="00676784" w:rsidRPr="00006007">
        <w:rPr>
          <w:szCs w:val="19"/>
        </w:rPr>
        <w:t>В</w:t>
      </w:r>
      <w:r w:rsidRPr="00006007">
        <w:rPr>
          <w:szCs w:val="19"/>
        </w:rPr>
        <w:t>ажно основательно п</w:t>
      </w:r>
      <w:r w:rsidRPr="00006007">
        <w:rPr>
          <w:szCs w:val="19"/>
        </w:rPr>
        <w:t>о</w:t>
      </w:r>
      <w:r w:rsidRPr="00006007">
        <w:rPr>
          <w:szCs w:val="19"/>
        </w:rPr>
        <w:t xml:space="preserve">нять значение явления, а именно: когда говорят о чем-либо, что оно есть </w:t>
      </w:r>
      <w:r w:rsidRPr="00006007">
        <w:rPr>
          <w:i/>
          <w:szCs w:val="19"/>
        </w:rPr>
        <w:t>только</w:t>
      </w:r>
      <w:r w:rsidRPr="00006007">
        <w:rPr>
          <w:szCs w:val="19"/>
        </w:rPr>
        <w:t xml:space="preserve"> явление, это может быть неправильно понято в том смысле, будто в сравнении с этим лишь являющимся </w:t>
      </w:r>
      <w:r w:rsidRPr="00006007">
        <w:rPr>
          <w:i/>
          <w:szCs w:val="19"/>
        </w:rPr>
        <w:t>сущее</w:t>
      </w:r>
      <w:r w:rsidRPr="00006007">
        <w:rPr>
          <w:szCs w:val="19"/>
        </w:rPr>
        <w:t xml:space="preserve">, или </w:t>
      </w:r>
      <w:r w:rsidRPr="00006007">
        <w:rPr>
          <w:i/>
          <w:szCs w:val="19"/>
        </w:rPr>
        <w:t>н</w:t>
      </w:r>
      <w:r w:rsidRPr="00006007">
        <w:rPr>
          <w:i/>
          <w:szCs w:val="19"/>
        </w:rPr>
        <w:t>е</w:t>
      </w:r>
      <w:r w:rsidRPr="00006007">
        <w:rPr>
          <w:i/>
          <w:szCs w:val="19"/>
        </w:rPr>
        <w:t>посредственное</w:t>
      </w:r>
      <w:r w:rsidRPr="00006007">
        <w:rPr>
          <w:szCs w:val="19"/>
        </w:rPr>
        <w:t>, есть нечто высшее. На деле здесь имеет место как раз обратное: явление есть нечто высшее, чем простое бытие. Явление есть вообще истина бытия и более богатое определение, чем последнее»</w:t>
      </w:r>
      <w:r w:rsidRPr="00006007">
        <w:rPr>
          <w:rStyle w:val="aa"/>
          <w:szCs w:val="19"/>
        </w:rPr>
        <w:footnoteReference w:id="15"/>
      </w:r>
      <w:r w:rsidRPr="00006007">
        <w:rPr>
          <w:szCs w:val="19"/>
        </w:rPr>
        <w:t xml:space="preserve">. Явление как истина бытия не исчерпывается являющимся, </w:t>
      </w:r>
      <w:r w:rsidRPr="00006007">
        <w:rPr>
          <w:i/>
          <w:szCs w:val="19"/>
        </w:rPr>
        <w:t xml:space="preserve">только </w:t>
      </w:r>
      <w:r w:rsidRPr="00006007">
        <w:rPr>
          <w:szCs w:val="19"/>
        </w:rPr>
        <w:t>явлением, поскольку заключает в себе и порождающую его сущность. Проявления сущности и сама сущность есть части целостного образования, обозначаемого понятием «явление» в его безотносительном смысле.</w:t>
      </w:r>
    </w:p>
    <w:p w:rsidR="006C26CF" w:rsidRPr="00006007" w:rsidRDefault="006C26CF" w:rsidP="006C26CF">
      <w:pPr>
        <w:rPr>
          <w:spacing w:val="4"/>
          <w:szCs w:val="19"/>
        </w:rPr>
      </w:pPr>
      <w:r w:rsidRPr="00006007">
        <w:rPr>
          <w:spacing w:val="4"/>
          <w:szCs w:val="19"/>
        </w:rPr>
        <w:t>Гегель примером такого явления приводит историческое происхождение государства и ко</w:t>
      </w:r>
      <w:r w:rsidRPr="00006007">
        <w:rPr>
          <w:spacing w:val="4"/>
          <w:szCs w:val="19"/>
        </w:rPr>
        <w:t>н</w:t>
      </w:r>
      <w:r w:rsidRPr="00006007">
        <w:rPr>
          <w:spacing w:val="4"/>
          <w:szCs w:val="19"/>
        </w:rPr>
        <w:t>статирует:</w:t>
      </w:r>
    </w:p>
    <w:p w:rsidR="006C26CF" w:rsidRPr="00006007" w:rsidRDefault="006C26CF" w:rsidP="006C26CF">
      <w:pPr>
        <w:rPr>
          <w:szCs w:val="19"/>
        </w:rPr>
      </w:pPr>
      <w:r w:rsidRPr="00006007">
        <w:rPr>
          <w:szCs w:val="19"/>
        </w:rPr>
        <w:t xml:space="preserve">«Что же касается того, каково же или каково было </w:t>
      </w:r>
      <w:r w:rsidRPr="00006007">
        <w:rPr>
          <w:i/>
          <w:szCs w:val="19"/>
        </w:rPr>
        <w:t xml:space="preserve">историческое </w:t>
      </w:r>
      <w:r w:rsidRPr="00006007">
        <w:rPr>
          <w:szCs w:val="19"/>
        </w:rPr>
        <w:t>происхождение государства в</w:t>
      </w:r>
      <w:r w:rsidRPr="00006007">
        <w:rPr>
          <w:szCs w:val="19"/>
        </w:rPr>
        <w:t>о</w:t>
      </w:r>
      <w:r w:rsidRPr="00006007">
        <w:rPr>
          <w:szCs w:val="19"/>
        </w:rPr>
        <w:t xml:space="preserve">обще, вернее, каждого отдельного государства… То этот вопрос к самой идее государства не имеет </w:t>
      </w:r>
      <w:r w:rsidRPr="00006007">
        <w:rPr>
          <w:szCs w:val="19"/>
        </w:rPr>
        <w:lastRenderedPageBreak/>
        <w:t xml:space="preserve">никакого отношения и в качестве </w:t>
      </w:r>
      <w:r w:rsidRPr="00006007">
        <w:rPr>
          <w:b/>
          <w:i/>
          <w:szCs w:val="19"/>
        </w:rPr>
        <w:t>явления</w:t>
      </w:r>
      <w:r w:rsidRPr="00006007">
        <w:rPr>
          <w:szCs w:val="19"/>
        </w:rPr>
        <w:t xml:space="preserve"> представляет собой для научного познания, о котором здесь только и идет речь, чисто историческую проблему….»</w:t>
      </w:r>
      <w:r w:rsidRPr="00006007">
        <w:rPr>
          <w:rStyle w:val="aa"/>
          <w:szCs w:val="19"/>
        </w:rPr>
        <w:footnoteReference w:id="16"/>
      </w:r>
      <w:r w:rsidRPr="00006007">
        <w:rPr>
          <w:szCs w:val="19"/>
        </w:rPr>
        <w:t xml:space="preserve"> (выделено мной. — </w:t>
      </w:r>
      <w:r w:rsidRPr="00006007">
        <w:rPr>
          <w:b/>
          <w:szCs w:val="19"/>
        </w:rPr>
        <w:t>В.Б.</w:t>
      </w:r>
      <w:r w:rsidRPr="00006007">
        <w:rPr>
          <w:szCs w:val="19"/>
        </w:rPr>
        <w:t>).</w:t>
      </w:r>
    </w:p>
    <w:p w:rsidR="006C26CF" w:rsidRPr="00006007" w:rsidRDefault="006C26CF" w:rsidP="006C26CF">
      <w:pPr>
        <w:rPr>
          <w:szCs w:val="19"/>
        </w:rPr>
      </w:pPr>
      <w:r w:rsidRPr="00006007">
        <w:rPr>
          <w:szCs w:val="19"/>
        </w:rPr>
        <w:t xml:space="preserve">Если рассуждать по аналогии, то техника правотворчества — </w:t>
      </w:r>
      <w:r w:rsidRPr="00006007">
        <w:rPr>
          <w:b/>
          <w:szCs w:val="19"/>
        </w:rPr>
        <w:t>масштабное явление,</w:t>
      </w:r>
      <w:r w:rsidRPr="00006007">
        <w:rPr>
          <w:szCs w:val="19"/>
        </w:rPr>
        <w:t xml:space="preserve"> и динамика ее развития (как и права в целом), имея историческое значение, в сущностном плане связана прежде всего с культурой. Профессор Колер еще в 1896 году писал: «Право существенно обусловливается теми жизненными целями, которые ставит себе известная культурная эпоха: у каждой эпохи — свое особое право и каждое право соответствует особому культурному строю»</w:t>
      </w:r>
      <w:r w:rsidRPr="00006007">
        <w:rPr>
          <w:rStyle w:val="aa"/>
          <w:szCs w:val="19"/>
        </w:rPr>
        <w:footnoteReference w:id="17"/>
      </w:r>
      <w:r w:rsidRPr="00006007">
        <w:rPr>
          <w:szCs w:val="19"/>
        </w:rPr>
        <w:t>.</w:t>
      </w:r>
    </w:p>
    <w:p w:rsidR="006C26CF" w:rsidRPr="00006007" w:rsidRDefault="006C26CF" w:rsidP="006C26CF">
      <w:pPr>
        <w:rPr>
          <w:szCs w:val="19"/>
        </w:rPr>
      </w:pPr>
      <w:r w:rsidRPr="00006007">
        <w:rPr>
          <w:szCs w:val="19"/>
        </w:rPr>
        <w:t>Связка философских категорий такова, что при ее анализе упор во всей гуманитарной науке д</w:t>
      </w:r>
      <w:r w:rsidRPr="00006007">
        <w:rPr>
          <w:szCs w:val="19"/>
        </w:rPr>
        <w:t>е</w:t>
      </w:r>
      <w:r w:rsidRPr="00006007">
        <w:rPr>
          <w:szCs w:val="19"/>
        </w:rPr>
        <w:t>лается на сущность, а явление оказывается «в тени», нередко представляется как второстепенный малозначительный феномен. Если сущность постоянно углубляется, дифференцируется, то явление просто-напросто называется и описывается.</w:t>
      </w:r>
    </w:p>
    <w:p w:rsidR="006C26CF" w:rsidRPr="00006007" w:rsidRDefault="006C26CF" w:rsidP="006C26CF">
      <w:pPr>
        <w:rPr>
          <w:szCs w:val="19"/>
        </w:rPr>
      </w:pPr>
      <w:r w:rsidRPr="00006007">
        <w:rPr>
          <w:szCs w:val="19"/>
        </w:rPr>
        <w:t>Диалектическая взаимосвязь сущности и явления предполагает иной методологический по</w:t>
      </w:r>
      <w:r w:rsidRPr="00006007">
        <w:rPr>
          <w:szCs w:val="19"/>
        </w:rPr>
        <w:t>д</w:t>
      </w:r>
      <w:r w:rsidRPr="00006007">
        <w:rPr>
          <w:szCs w:val="19"/>
        </w:rPr>
        <w:t>ход — явление «</w:t>
      </w:r>
      <w:r w:rsidRPr="00006007">
        <w:rPr>
          <w:b/>
          <w:szCs w:val="19"/>
        </w:rPr>
        <w:t>однопорядковый»</w:t>
      </w:r>
      <w:r w:rsidRPr="00006007">
        <w:rPr>
          <w:szCs w:val="19"/>
        </w:rPr>
        <w:t xml:space="preserve"> с сущностью феномен.</w:t>
      </w:r>
    </w:p>
    <w:p w:rsidR="006C26CF" w:rsidRPr="00006007" w:rsidRDefault="006C26CF" w:rsidP="006C26CF">
      <w:pPr>
        <w:rPr>
          <w:szCs w:val="19"/>
        </w:rPr>
      </w:pPr>
      <w:r w:rsidRPr="00006007">
        <w:rPr>
          <w:szCs w:val="19"/>
        </w:rPr>
        <w:t>Категория «явление» относительно самостоятельна, ее смысловое содержание автономно и рельефно отличается от иных близких ей абстракций.</w:t>
      </w:r>
    </w:p>
    <w:p w:rsidR="006C26CF" w:rsidRPr="00006007" w:rsidRDefault="006C26CF" w:rsidP="006C26CF">
      <w:pPr>
        <w:rPr>
          <w:szCs w:val="19"/>
        </w:rPr>
      </w:pPr>
      <w:r w:rsidRPr="00006007">
        <w:rPr>
          <w:szCs w:val="19"/>
        </w:rPr>
        <w:t xml:space="preserve">Речь идет о </w:t>
      </w:r>
      <w:r w:rsidRPr="00006007">
        <w:rPr>
          <w:b/>
          <w:szCs w:val="19"/>
        </w:rPr>
        <w:t>масштабе явления</w:t>
      </w:r>
      <w:r w:rsidRPr="00006007">
        <w:rPr>
          <w:szCs w:val="19"/>
        </w:rPr>
        <w:t>. Минимальный масштаб — явление — факт как отдельное соб</w:t>
      </w:r>
      <w:r w:rsidRPr="00006007">
        <w:rPr>
          <w:szCs w:val="19"/>
        </w:rPr>
        <w:t>ы</w:t>
      </w:r>
      <w:r w:rsidRPr="00006007">
        <w:rPr>
          <w:szCs w:val="19"/>
        </w:rPr>
        <w:t>тие. В нем эмпирический материал доминирует над заключенной в данном явлении сущностной ко</w:t>
      </w:r>
      <w:r w:rsidRPr="00006007">
        <w:rPr>
          <w:szCs w:val="19"/>
        </w:rPr>
        <w:t>м</w:t>
      </w:r>
      <w:r w:rsidRPr="00006007">
        <w:rPr>
          <w:szCs w:val="19"/>
        </w:rPr>
        <w:t>понентой. Совсем иная ситуация в случае масштабного и сложного явления, да еще развивающегося во времени.</w:t>
      </w:r>
    </w:p>
    <w:p w:rsidR="006C26CF" w:rsidRPr="00B17AA4" w:rsidRDefault="006C26CF" w:rsidP="006C26CF">
      <w:pPr>
        <w:rPr>
          <w:spacing w:val="-4"/>
          <w:szCs w:val="19"/>
        </w:rPr>
      </w:pPr>
      <w:r w:rsidRPr="00B17AA4">
        <w:rPr>
          <w:spacing w:val="-4"/>
          <w:szCs w:val="19"/>
        </w:rPr>
        <w:t>Похожая ситуация сложилась и с категорией «правотворчество». Почему у богатого по содержанию и адекватного, точного, красивого по форме понятия «правотворчество» образовалось и активно использ</w:t>
      </w:r>
      <w:r w:rsidRPr="00B17AA4">
        <w:rPr>
          <w:spacing w:val="-4"/>
          <w:szCs w:val="19"/>
        </w:rPr>
        <w:t>у</w:t>
      </w:r>
      <w:r w:rsidRPr="00B17AA4">
        <w:rPr>
          <w:spacing w:val="-4"/>
          <w:szCs w:val="19"/>
        </w:rPr>
        <w:t>ется столько синонимов? «Правотворческая деятельность», «правотворческая практика», «правосозид</w:t>
      </w:r>
      <w:r w:rsidRPr="00B17AA4">
        <w:rPr>
          <w:spacing w:val="-4"/>
          <w:szCs w:val="19"/>
        </w:rPr>
        <w:t>а</w:t>
      </w:r>
      <w:r w:rsidRPr="00B17AA4">
        <w:rPr>
          <w:spacing w:val="-4"/>
          <w:szCs w:val="19"/>
        </w:rPr>
        <w:t>ние», «нормотворчество», «правотворческое производство», «правообразование» — вот лишь некоторые из этих якобы синонимов. Все ли они достоверно заменяют короткое традиционное понятие «правотво</w:t>
      </w:r>
      <w:r w:rsidRPr="00B17AA4">
        <w:rPr>
          <w:spacing w:val="-4"/>
          <w:szCs w:val="19"/>
        </w:rPr>
        <w:t>р</w:t>
      </w:r>
      <w:r w:rsidRPr="00B17AA4">
        <w:rPr>
          <w:spacing w:val="-4"/>
          <w:szCs w:val="19"/>
        </w:rPr>
        <w:t>чество»? Хорошо ли для юридической практики и науки такое понятийное «многоголосие»?</w:t>
      </w:r>
    </w:p>
    <w:p w:rsidR="006C26CF" w:rsidRPr="00006007" w:rsidRDefault="006C26CF" w:rsidP="006C26CF">
      <w:pPr>
        <w:rPr>
          <w:szCs w:val="19"/>
        </w:rPr>
      </w:pPr>
      <w:r w:rsidRPr="00006007">
        <w:rPr>
          <w:szCs w:val="19"/>
        </w:rPr>
        <w:t xml:space="preserve">Считаю, что далеко не все из них могут быть «квалифицированы» в качестве синонимов </w:t>
      </w:r>
      <w:r w:rsidR="00676784" w:rsidRPr="00006007">
        <w:rPr>
          <w:szCs w:val="19"/>
        </w:rPr>
        <w:t xml:space="preserve">понятия </w:t>
      </w:r>
      <w:r w:rsidRPr="00006007">
        <w:rPr>
          <w:szCs w:val="19"/>
        </w:rPr>
        <w:t>«правотворчеств</w:t>
      </w:r>
      <w:r w:rsidR="00676784" w:rsidRPr="00006007">
        <w:rPr>
          <w:szCs w:val="19"/>
        </w:rPr>
        <w:t>о</w:t>
      </w:r>
      <w:r w:rsidRPr="00006007">
        <w:rPr>
          <w:szCs w:val="19"/>
        </w:rPr>
        <w:t>», и не совсем хорошо с научной, практической, дидактической точек зрения иметь такое многообразие. Для строгого логико-гносеологического различения этих понятий, терминов и словосочетаний требуется специальный комплексный анализ, сейчас и здесь необходимо зафикс</w:t>
      </w:r>
      <w:r w:rsidRPr="00006007">
        <w:rPr>
          <w:szCs w:val="19"/>
        </w:rPr>
        <w:t>и</w:t>
      </w:r>
      <w:r w:rsidRPr="00006007">
        <w:rPr>
          <w:szCs w:val="19"/>
        </w:rPr>
        <w:t>ровать один принципиального рода момент — чрезмерное разрастание синонимичного ряда у пон</w:t>
      </w:r>
      <w:r w:rsidRPr="00006007">
        <w:rPr>
          <w:szCs w:val="19"/>
        </w:rPr>
        <w:t>я</w:t>
      </w:r>
      <w:r w:rsidRPr="00006007">
        <w:rPr>
          <w:szCs w:val="19"/>
        </w:rPr>
        <w:t xml:space="preserve">тия «правотворчество» в значительной мере связано с утратой в его сущностной трактовке </w:t>
      </w:r>
      <w:r w:rsidRPr="00006007">
        <w:rPr>
          <w:b/>
          <w:szCs w:val="19"/>
        </w:rPr>
        <w:t>культу</w:t>
      </w:r>
      <w:r w:rsidRPr="00006007">
        <w:rPr>
          <w:b/>
          <w:szCs w:val="19"/>
        </w:rPr>
        <w:t>р</w:t>
      </w:r>
      <w:r w:rsidRPr="00006007">
        <w:rPr>
          <w:b/>
          <w:szCs w:val="19"/>
        </w:rPr>
        <w:t>но-творческого начала.</w:t>
      </w:r>
      <w:r w:rsidRPr="00006007">
        <w:rPr>
          <w:szCs w:val="19"/>
        </w:rPr>
        <w:t xml:space="preserve"> Подсознательно, когда мы оперируем понятиями «правотворчество» или «законотворчество», упор делается на их первую половину — «право» и «закон».</w:t>
      </w:r>
    </w:p>
    <w:p w:rsidR="006C26CF" w:rsidRPr="00006007" w:rsidRDefault="006C26CF" w:rsidP="006C26CF">
      <w:pPr>
        <w:rPr>
          <w:szCs w:val="19"/>
        </w:rPr>
      </w:pPr>
      <w:r w:rsidRPr="00006007">
        <w:rPr>
          <w:szCs w:val="19"/>
        </w:rPr>
        <w:t>«Творчество» оказывается второстепенной, затененной приставкой. И эту познавательную с</w:t>
      </w:r>
      <w:r w:rsidRPr="00006007">
        <w:rPr>
          <w:szCs w:val="19"/>
        </w:rPr>
        <w:t>и</w:t>
      </w:r>
      <w:r w:rsidRPr="00006007">
        <w:rPr>
          <w:szCs w:val="19"/>
        </w:rPr>
        <w:t>туацию надо кардинально менять. Декларативно</w:t>
      </w:r>
      <w:r w:rsidR="00676784" w:rsidRPr="00006007">
        <w:rPr>
          <w:szCs w:val="19"/>
        </w:rPr>
        <w:t>го</w:t>
      </w:r>
      <w:r w:rsidRPr="00006007">
        <w:rPr>
          <w:szCs w:val="19"/>
        </w:rPr>
        <w:t xml:space="preserve"> признани</w:t>
      </w:r>
      <w:r w:rsidR="00676784" w:rsidRPr="00006007">
        <w:rPr>
          <w:szCs w:val="19"/>
        </w:rPr>
        <w:t>я</w:t>
      </w:r>
      <w:r w:rsidRPr="00006007">
        <w:rPr>
          <w:szCs w:val="19"/>
        </w:rPr>
        <w:t xml:space="preserve"> культурных основ права и правотворч</w:t>
      </w:r>
      <w:r w:rsidRPr="00006007">
        <w:rPr>
          <w:szCs w:val="19"/>
        </w:rPr>
        <w:t>е</w:t>
      </w:r>
      <w:r w:rsidRPr="00006007">
        <w:rPr>
          <w:szCs w:val="19"/>
        </w:rPr>
        <w:t>ства уже недостаточно.</w:t>
      </w:r>
    </w:p>
    <w:p w:rsidR="006C26CF" w:rsidRPr="00006007" w:rsidRDefault="006C26CF" w:rsidP="006C26CF">
      <w:pPr>
        <w:rPr>
          <w:szCs w:val="19"/>
        </w:rPr>
      </w:pPr>
      <w:r w:rsidRPr="00006007">
        <w:rPr>
          <w:szCs w:val="19"/>
        </w:rPr>
        <w:t>Надо иметь в виду, что «люди склонны к творчеству, и крайне важная задача государства — п</w:t>
      </w:r>
      <w:r w:rsidRPr="00006007">
        <w:rPr>
          <w:szCs w:val="19"/>
        </w:rPr>
        <w:t>о</w:t>
      </w:r>
      <w:r w:rsidRPr="00006007">
        <w:rPr>
          <w:szCs w:val="19"/>
        </w:rPr>
        <w:t>ощрять его, причем во всех сферах жизни»</w:t>
      </w:r>
      <w:r w:rsidRPr="00006007">
        <w:rPr>
          <w:rStyle w:val="aa"/>
          <w:szCs w:val="19"/>
        </w:rPr>
        <w:footnoteReference w:id="18"/>
      </w:r>
      <w:r w:rsidRPr="00006007">
        <w:rPr>
          <w:szCs w:val="19"/>
        </w:rPr>
        <w:t>. Применительно к технике правотворчества развивать и поощрять требуется поиск и реальное «внедрение» в нормативный правовой материал значимых ед</w:t>
      </w:r>
      <w:r w:rsidRPr="00006007">
        <w:rPr>
          <w:szCs w:val="19"/>
        </w:rPr>
        <w:t>и</w:t>
      </w:r>
      <w:r w:rsidRPr="00006007">
        <w:rPr>
          <w:szCs w:val="19"/>
        </w:rPr>
        <w:t>ниц культуры. И это только на первый взгляд просто. Структурные компоненты культуры до сих пор не выявлены, отсутствует их систематика. Продолжаются споры об «элементарной» единице искусс</w:t>
      </w:r>
      <w:r w:rsidRPr="00006007">
        <w:rPr>
          <w:szCs w:val="19"/>
        </w:rPr>
        <w:t>т</w:t>
      </w:r>
      <w:r w:rsidRPr="00006007">
        <w:rPr>
          <w:szCs w:val="19"/>
        </w:rPr>
        <w:t>венного мира артефакта, под которым понимается любой созданный человеком объект материальной и духовной культуры</w:t>
      </w:r>
      <w:r w:rsidRPr="00006007">
        <w:rPr>
          <w:rStyle w:val="aa"/>
          <w:szCs w:val="19"/>
        </w:rPr>
        <w:footnoteReference w:id="19"/>
      </w:r>
      <w:r w:rsidRPr="00006007">
        <w:rPr>
          <w:szCs w:val="19"/>
        </w:rPr>
        <w:t>.</w:t>
      </w:r>
    </w:p>
    <w:p w:rsidR="006C26CF" w:rsidRPr="00006007" w:rsidRDefault="006C26CF" w:rsidP="006C26CF">
      <w:pPr>
        <w:rPr>
          <w:szCs w:val="19"/>
        </w:rPr>
      </w:pPr>
      <w:r w:rsidRPr="00006007">
        <w:rPr>
          <w:szCs w:val="19"/>
        </w:rPr>
        <w:t>Не только право в целом, не только законотворчество как процесс, но вся техника правотворч</w:t>
      </w:r>
      <w:r w:rsidRPr="00006007">
        <w:rPr>
          <w:szCs w:val="19"/>
        </w:rPr>
        <w:t>е</w:t>
      </w:r>
      <w:r w:rsidRPr="00006007">
        <w:rPr>
          <w:szCs w:val="19"/>
        </w:rPr>
        <w:t>ства должна приобрести тенденцию культурологизации. Когда правоведы рассуждают о политизации, экономизации, социализации права, то фрагментарно упоминается и культура, но о тенденции (а м</w:t>
      </w:r>
      <w:r w:rsidRPr="00006007">
        <w:rPr>
          <w:szCs w:val="19"/>
        </w:rPr>
        <w:t>о</w:t>
      </w:r>
      <w:r w:rsidRPr="00006007">
        <w:rPr>
          <w:szCs w:val="19"/>
        </w:rPr>
        <w:t>жет быть</w:t>
      </w:r>
      <w:r w:rsidR="00676784" w:rsidRPr="00006007">
        <w:rPr>
          <w:szCs w:val="19"/>
        </w:rPr>
        <w:t>,</w:t>
      </w:r>
      <w:r w:rsidRPr="00006007">
        <w:rPr>
          <w:szCs w:val="19"/>
        </w:rPr>
        <w:t xml:space="preserve"> даже закономерности) </w:t>
      </w:r>
      <w:r w:rsidRPr="00006007">
        <w:rPr>
          <w:b/>
          <w:szCs w:val="19"/>
        </w:rPr>
        <w:t>культурологизации техники правотворчества</w:t>
      </w:r>
      <w:r w:rsidRPr="00006007">
        <w:rPr>
          <w:szCs w:val="19"/>
        </w:rPr>
        <w:t xml:space="preserve"> вести речь не пр</w:t>
      </w:r>
      <w:r w:rsidRPr="00006007">
        <w:rPr>
          <w:szCs w:val="19"/>
        </w:rPr>
        <w:t>и</w:t>
      </w:r>
      <w:r w:rsidRPr="00006007">
        <w:rPr>
          <w:szCs w:val="19"/>
        </w:rPr>
        <w:t>нято. Более того, не преодолена до конца доктринальная позиция, согласно которой юридическая техника не только идеологически, но и культурологически нейтральна</w:t>
      </w:r>
      <w:r w:rsidRPr="00006007">
        <w:rPr>
          <w:rStyle w:val="aa"/>
          <w:szCs w:val="19"/>
        </w:rPr>
        <w:footnoteReference w:id="20"/>
      </w:r>
      <w:r w:rsidRPr="00006007">
        <w:rPr>
          <w:szCs w:val="19"/>
        </w:rPr>
        <w:t>.</w:t>
      </w:r>
    </w:p>
    <w:p w:rsidR="006C26CF" w:rsidRPr="00006007" w:rsidRDefault="006C26CF" w:rsidP="006C26CF">
      <w:pPr>
        <w:rPr>
          <w:szCs w:val="19"/>
        </w:rPr>
      </w:pPr>
      <w:r w:rsidRPr="00006007">
        <w:rPr>
          <w:szCs w:val="19"/>
        </w:rPr>
        <w:t>Создание юридических норм, по верному замечанию Д.А. Керимова, носит творческий характер и «не просто отражает изменения внешней среды, является сложным процессом ее целенаправле</w:t>
      </w:r>
      <w:r w:rsidRPr="00006007">
        <w:rPr>
          <w:szCs w:val="19"/>
        </w:rPr>
        <w:t>н</w:t>
      </w:r>
      <w:r w:rsidRPr="00006007">
        <w:rPr>
          <w:szCs w:val="19"/>
        </w:rPr>
        <w:t>ного, концентрированного и нормативно-правового преобразования»</w:t>
      </w:r>
      <w:r w:rsidRPr="00006007">
        <w:rPr>
          <w:rStyle w:val="aa"/>
          <w:szCs w:val="19"/>
        </w:rPr>
        <w:footnoteReference w:id="21"/>
      </w:r>
      <w:r w:rsidRPr="00006007">
        <w:rPr>
          <w:szCs w:val="19"/>
        </w:rPr>
        <w:t>.</w:t>
      </w:r>
    </w:p>
    <w:p w:rsidR="006C26CF" w:rsidRPr="00006007" w:rsidRDefault="006C26CF" w:rsidP="006C26CF">
      <w:pPr>
        <w:rPr>
          <w:szCs w:val="19"/>
        </w:rPr>
      </w:pPr>
      <w:r w:rsidRPr="00006007">
        <w:rPr>
          <w:szCs w:val="19"/>
        </w:rPr>
        <w:lastRenderedPageBreak/>
        <w:t>Правотворчеству имманентно присуща культура — низкая или высокая, традиционная или инн</w:t>
      </w:r>
      <w:r w:rsidRPr="00006007">
        <w:rPr>
          <w:szCs w:val="19"/>
        </w:rPr>
        <w:t>о</w:t>
      </w:r>
      <w:r w:rsidRPr="00006007">
        <w:rPr>
          <w:szCs w:val="19"/>
        </w:rPr>
        <w:t>вационная, отживающая или нарождающаяся, бытовая (общая) или научная (профессиональная). Здесь важно «не оторвать» явление от сущности. «Культурная сущность» правотворчества реально я</w:t>
      </w:r>
      <w:r w:rsidRPr="00006007">
        <w:rPr>
          <w:szCs w:val="19"/>
        </w:rPr>
        <w:t>в</w:t>
      </w:r>
      <w:r w:rsidRPr="00006007">
        <w:rPr>
          <w:szCs w:val="19"/>
        </w:rPr>
        <w:t>ляется в жизни в различных еще до конца не выявленных юридических формах.</w:t>
      </w:r>
    </w:p>
    <w:p w:rsidR="006C26CF" w:rsidRPr="00006007" w:rsidRDefault="006C26CF" w:rsidP="006C26CF">
      <w:pPr>
        <w:rPr>
          <w:szCs w:val="19"/>
        </w:rPr>
      </w:pPr>
      <w:r w:rsidRPr="00006007">
        <w:rPr>
          <w:szCs w:val="19"/>
        </w:rPr>
        <w:t>Теория правотворчества в силу своей фундаментальности, техника правотворчества в силу сложности и противоречивости никогда не обретут общего признания, они всегда будут незаверше</w:t>
      </w:r>
      <w:r w:rsidRPr="00006007">
        <w:rPr>
          <w:szCs w:val="19"/>
        </w:rPr>
        <w:t>н</w:t>
      </w:r>
      <w:r w:rsidRPr="00006007">
        <w:rPr>
          <w:szCs w:val="19"/>
        </w:rPr>
        <w:t>ными. И это нормально. Важно лишь последовательно и тщательно обеспечивать пусть малый, но прирост реально новых научных знаний на определенных участках этой культурно-творческой сферы.</w:t>
      </w:r>
    </w:p>
    <w:p w:rsidR="006C26CF" w:rsidRPr="00006007" w:rsidRDefault="006C26CF" w:rsidP="006C26CF">
      <w:pPr>
        <w:rPr>
          <w:szCs w:val="19"/>
        </w:rPr>
      </w:pPr>
      <w:r w:rsidRPr="00006007">
        <w:rPr>
          <w:szCs w:val="19"/>
        </w:rPr>
        <w:t>Диалектика техники правотворчества, права в целом</w:t>
      </w:r>
      <w:r w:rsidRPr="00006007">
        <w:rPr>
          <w:rStyle w:val="aa"/>
          <w:szCs w:val="19"/>
        </w:rPr>
        <w:footnoteReference w:id="22"/>
      </w:r>
      <w:r w:rsidRPr="00006007">
        <w:rPr>
          <w:szCs w:val="19"/>
        </w:rPr>
        <w:t xml:space="preserve"> и культуры государства, общества, личн</w:t>
      </w:r>
      <w:r w:rsidRPr="00006007">
        <w:rPr>
          <w:szCs w:val="19"/>
        </w:rPr>
        <w:t>о</w:t>
      </w:r>
      <w:r w:rsidRPr="00006007">
        <w:rPr>
          <w:szCs w:val="19"/>
        </w:rPr>
        <w:t>сти до сих пор с надлежащей глубиной не раскрыты ни в научной, ни в учебной литературе.</w:t>
      </w:r>
    </w:p>
    <w:p w:rsidR="006C26CF" w:rsidRPr="00006007" w:rsidRDefault="006C26CF" w:rsidP="006C26CF">
      <w:pPr>
        <w:rPr>
          <w:szCs w:val="19"/>
        </w:rPr>
      </w:pPr>
      <w:r w:rsidRPr="00006007">
        <w:rPr>
          <w:szCs w:val="19"/>
        </w:rPr>
        <w:t>Чаще всего налицо «разрыв»: одни делают упор на то, что юридическая техника, особенно зак</w:t>
      </w:r>
      <w:r w:rsidRPr="00006007">
        <w:rPr>
          <w:szCs w:val="19"/>
        </w:rPr>
        <w:t>о</w:t>
      </w:r>
      <w:r w:rsidRPr="00006007">
        <w:rPr>
          <w:szCs w:val="19"/>
        </w:rPr>
        <w:t>нотворческая, обусловливают правовую культуру. Например, белорусский правовед А.Ф. Лебедев в параграфе «Юридическая техника» своего учебника по этому поводу ограничивается всего одним предложением: «Степень развития юридической техники во многом определяет уровень правовой культуры конкретного государства»</w:t>
      </w:r>
      <w:r w:rsidRPr="00006007">
        <w:rPr>
          <w:rStyle w:val="aa"/>
          <w:szCs w:val="19"/>
        </w:rPr>
        <w:footnoteReference w:id="23"/>
      </w:r>
      <w:r w:rsidRPr="00006007">
        <w:rPr>
          <w:szCs w:val="19"/>
        </w:rPr>
        <w:t>.</w:t>
      </w:r>
    </w:p>
    <w:p w:rsidR="006C26CF" w:rsidRPr="00006007" w:rsidRDefault="006C26CF" w:rsidP="006C26CF">
      <w:pPr>
        <w:rPr>
          <w:szCs w:val="19"/>
        </w:rPr>
      </w:pPr>
      <w:r w:rsidRPr="00006007">
        <w:rPr>
          <w:szCs w:val="19"/>
        </w:rPr>
        <w:t xml:space="preserve">Но ведь есть и обратная связь: техника </w:t>
      </w:r>
      <w:r w:rsidRPr="00006007">
        <w:rPr>
          <w:b/>
          <w:szCs w:val="19"/>
        </w:rPr>
        <w:t>правотворчества — итог культурного развития гос</w:t>
      </w:r>
      <w:r w:rsidRPr="00006007">
        <w:rPr>
          <w:b/>
          <w:szCs w:val="19"/>
        </w:rPr>
        <w:t>у</w:t>
      </w:r>
      <w:r w:rsidRPr="00006007">
        <w:rPr>
          <w:b/>
          <w:szCs w:val="19"/>
        </w:rPr>
        <w:t>дарства</w:t>
      </w:r>
      <w:r w:rsidRPr="00006007">
        <w:rPr>
          <w:szCs w:val="19"/>
        </w:rPr>
        <w:t xml:space="preserve">. Техника правотворчества в целом и по элементам — результат культурно-исторической эволюции политико-правовой деятельности. Мало, однако, это </w:t>
      </w:r>
      <w:r w:rsidR="00676784" w:rsidRPr="00006007">
        <w:rPr>
          <w:szCs w:val="19"/>
        </w:rPr>
        <w:t>за</w:t>
      </w:r>
      <w:r w:rsidRPr="00006007">
        <w:rPr>
          <w:szCs w:val="19"/>
        </w:rPr>
        <w:t>фиксировать. Важно содержательно раскрыть направления и моменты «перелива» культурной деятельности государства, общества, инд</w:t>
      </w:r>
      <w:r w:rsidRPr="00006007">
        <w:rPr>
          <w:szCs w:val="19"/>
        </w:rPr>
        <w:t>и</w:t>
      </w:r>
      <w:r w:rsidRPr="00006007">
        <w:rPr>
          <w:szCs w:val="19"/>
        </w:rPr>
        <w:t>видов в юридические формы. Здесь особо важен антропологический аспект проблемы. «Культура, манифестированная в эмоциональной и интеллектуальной сфере своих носителей, — пишет В.В. Б</w:t>
      </w:r>
      <w:r w:rsidRPr="00006007">
        <w:rPr>
          <w:szCs w:val="19"/>
        </w:rPr>
        <w:t>о</w:t>
      </w:r>
      <w:r w:rsidRPr="00006007">
        <w:rPr>
          <w:szCs w:val="19"/>
        </w:rPr>
        <w:t>чаров, — во многом определяет их юридическое бытие, выраженное в устоявшихся поведенческих стереотипах, привычках, убеждениях и мнениях относительно справедливости мироустройства: соо</w:t>
      </w:r>
      <w:r w:rsidRPr="00006007">
        <w:rPr>
          <w:szCs w:val="19"/>
        </w:rPr>
        <w:t>т</w:t>
      </w:r>
      <w:r w:rsidRPr="00006007">
        <w:rPr>
          <w:szCs w:val="19"/>
        </w:rPr>
        <w:t>ношение индивидуальных и коллективных (государственных) интересов отношений собственности, легитимности власти и распределения властных ресурсов, норм социально-политической мобильн</w:t>
      </w:r>
      <w:r w:rsidRPr="00006007">
        <w:rPr>
          <w:szCs w:val="19"/>
        </w:rPr>
        <w:t>о</w:t>
      </w:r>
      <w:r w:rsidRPr="00006007">
        <w:rPr>
          <w:szCs w:val="19"/>
        </w:rPr>
        <w:t>сти, а также форм урегулирования конфликтов в социуме»</w:t>
      </w:r>
      <w:r w:rsidRPr="00006007">
        <w:rPr>
          <w:rStyle w:val="aa"/>
          <w:szCs w:val="19"/>
        </w:rPr>
        <w:footnoteReference w:id="24"/>
      </w:r>
      <w:r w:rsidRPr="00006007">
        <w:rPr>
          <w:szCs w:val="19"/>
        </w:rPr>
        <w:t>.</w:t>
      </w:r>
    </w:p>
    <w:p w:rsidR="006C26CF" w:rsidRPr="00006007" w:rsidRDefault="006C26CF" w:rsidP="006C26CF">
      <w:pPr>
        <w:rPr>
          <w:szCs w:val="19"/>
        </w:rPr>
      </w:pPr>
      <w:r w:rsidRPr="00006007">
        <w:rPr>
          <w:szCs w:val="19"/>
        </w:rPr>
        <w:t xml:space="preserve">Мера государственного контроля над культурой — самое важное и, пожалуй, самое трудное в проблеме нормативной правовой регламентации деятельности в сфере культуры. Культура не должна посредством права оказаться в </w:t>
      </w:r>
      <w:r w:rsidRPr="00006007">
        <w:rPr>
          <w:b/>
          <w:szCs w:val="19"/>
        </w:rPr>
        <w:t>зависимости, в подчиненном положении</w:t>
      </w:r>
      <w:r w:rsidRPr="00006007">
        <w:rPr>
          <w:szCs w:val="19"/>
        </w:rPr>
        <w:t xml:space="preserve"> от государства: нужен иной режим — создание условий для ее последовательного и масштабного развития, снятия нену</w:t>
      </w:r>
      <w:r w:rsidRPr="00006007">
        <w:rPr>
          <w:szCs w:val="19"/>
        </w:rPr>
        <w:t>ж</w:t>
      </w:r>
      <w:r w:rsidRPr="00006007">
        <w:rPr>
          <w:szCs w:val="19"/>
        </w:rPr>
        <w:t>ных административных барьеров для инновационных (порой спорных) проявлений культурной жизни. Формулу взаимодействия государства, права и культуры вряд ли можно «вывести» как математич</w:t>
      </w:r>
      <w:r w:rsidRPr="00006007">
        <w:rPr>
          <w:szCs w:val="19"/>
        </w:rPr>
        <w:t>е</w:t>
      </w:r>
      <w:r w:rsidRPr="00006007">
        <w:rPr>
          <w:szCs w:val="19"/>
        </w:rPr>
        <w:t>ское явление, но гибкие, «мягкие», рамочные стандарты их сосуществования выработать можно. При этом нельзя не отметить все вырастающий логико-гносеологический, научный и практический статус культуры. Выявляется это обстоятельство постепенно и доказывается посредством целого ряда ко</w:t>
      </w:r>
      <w:r w:rsidRPr="00006007">
        <w:rPr>
          <w:szCs w:val="19"/>
        </w:rPr>
        <w:t>н</w:t>
      </w:r>
      <w:r w:rsidRPr="00006007">
        <w:rPr>
          <w:szCs w:val="19"/>
        </w:rPr>
        <w:t>кретных фактов, состояний, процессов.</w:t>
      </w:r>
    </w:p>
    <w:p w:rsidR="006C26CF" w:rsidRPr="00006007" w:rsidRDefault="006C26CF" w:rsidP="006C26CF">
      <w:pPr>
        <w:rPr>
          <w:szCs w:val="19"/>
        </w:rPr>
      </w:pPr>
      <w:r w:rsidRPr="00006007">
        <w:rPr>
          <w:szCs w:val="19"/>
        </w:rPr>
        <w:t>Приведу в качестве иллюстрации один доктринальный вывод относительно доминирующего пр</w:t>
      </w:r>
      <w:r w:rsidRPr="00006007">
        <w:rPr>
          <w:szCs w:val="19"/>
        </w:rPr>
        <w:t>и</w:t>
      </w:r>
      <w:r w:rsidRPr="00006007">
        <w:rPr>
          <w:szCs w:val="19"/>
        </w:rPr>
        <w:t>знака определения категории «нация». Оказалось, что ни общая территория, ни язык, ни социально-экономический уклад (традиционный признак гуманитарной науки) не выступают базовыми призн</w:t>
      </w:r>
      <w:r w:rsidRPr="00006007">
        <w:rPr>
          <w:szCs w:val="19"/>
        </w:rPr>
        <w:t>а</w:t>
      </w:r>
      <w:r w:rsidRPr="00006007">
        <w:rPr>
          <w:szCs w:val="19"/>
        </w:rPr>
        <w:t xml:space="preserve">ками дефиниции «нация». Единственным характерным признаком </w:t>
      </w:r>
      <w:r w:rsidRPr="00006007">
        <w:rPr>
          <w:b/>
          <w:szCs w:val="19"/>
        </w:rPr>
        <w:t>этой дефиниции являются кул</w:t>
      </w:r>
      <w:r w:rsidRPr="00006007">
        <w:rPr>
          <w:b/>
          <w:szCs w:val="19"/>
        </w:rPr>
        <w:t>ь</w:t>
      </w:r>
      <w:r w:rsidRPr="00006007">
        <w:rPr>
          <w:b/>
          <w:szCs w:val="19"/>
        </w:rPr>
        <w:t>турное единство</w:t>
      </w:r>
      <w:r w:rsidRPr="00006007">
        <w:rPr>
          <w:rStyle w:val="aa"/>
          <w:b/>
          <w:szCs w:val="19"/>
        </w:rPr>
        <w:footnoteReference w:id="25"/>
      </w:r>
      <w:r w:rsidRPr="00006007">
        <w:rPr>
          <w:szCs w:val="19"/>
        </w:rPr>
        <w:t>.</w:t>
      </w:r>
    </w:p>
    <w:p w:rsidR="006C26CF" w:rsidRPr="00006007" w:rsidRDefault="006C26CF" w:rsidP="006C26CF">
      <w:pPr>
        <w:rPr>
          <w:szCs w:val="19"/>
        </w:rPr>
      </w:pPr>
      <w:r w:rsidRPr="00006007">
        <w:rPr>
          <w:szCs w:val="19"/>
        </w:rPr>
        <w:t>Техника правотворчества как относительно автономное явление в разных языках в основном одинакова, в главном совпадает: некоторые различия могут быть обусловлены особенностями язык</w:t>
      </w:r>
      <w:r w:rsidRPr="00006007">
        <w:rPr>
          <w:szCs w:val="19"/>
        </w:rPr>
        <w:t>о</w:t>
      </w:r>
      <w:r w:rsidRPr="00006007">
        <w:rPr>
          <w:szCs w:val="19"/>
        </w:rPr>
        <w:t>вой системы и культуры каждого языка. Этот нюанс не следует упускать из виду при творческом заи</w:t>
      </w:r>
      <w:r w:rsidRPr="00006007">
        <w:rPr>
          <w:szCs w:val="19"/>
        </w:rPr>
        <w:t>м</w:t>
      </w:r>
      <w:r w:rsidRPr="00006007">
        <w:rPr>
          <w:szCs w:val="19"/>
        </w:rPr>
        <w:t>ствовании законодательного опыта зарубежных государств.</w:t>
      </w:r>
    </w:p>
    <w:p w:rsidR="006C26CF" w:rsidRPr="00006007" w:rsidRDefault="006C26CF" w:rsidP="006C26CF">
      <w:pPr>
        <w:rPr>
          <w:szCs w:val="19"/>
        </w:rPr>
      </w:pPr>
      <w:r w:rsidRPr="00006007">
        <w:rPr>
          <w:szCs w:val="19"/>
        </w:rPr>
        <w:t>Гибкость техники правотворчества оставляет место для культурных предпочтений. Но это не о</w:t>
      </w:r>
      <w:r w:rsidRPr="00006007">
        <w:rPr>
          <w:szCs w:val="19"/>
        </w:rPr>
        <w:t>з</w:t>
      </w:r>
      <w:r w:rsidRPr="00006007">
        <w:rPr>
          <w:szCs w:val="19"/>
        </w:rPr>
        <w:t>начает, что нормальной является ситуация, когда юридические нормы заменяются либо подменяются культурными традициями, стереотипами, обычаями.</w:t>
      </w:r>
    </w:p>
    <w:p w:rsidR="006C26CF" w:rsidRPr="00006007" w:rsidRDefault="006C26CF" w:rsidP="006C26CF">
      <w:pPr>
        <w:rPr>
          <w:spacing w:val="-4"/>
          <w:szCs w:val="19"/>
        </w:rPr>
      </w:pPr>
      <w:r w:rsidRPr="00006007">
        <w:rPr>
          <w:spacing w:val="-4"/>
          <w:szCs w:val="19"/>
        </w:rPr>
        <w:t>Сюда примыкает проблема «регуляторного невмешательства», которое тоже немыслимо без кул</w:t>
      </w:r>
      <w:r w:rsidRPr="00006007">
        <w:rPr>
          <w:spacing w:val="-4"/>
          <w:szCs w:val="19"/>
        </w:rPr>
        <w:t>ь</w:t>
      </w:r>
      <w:r w:rsidRPr="00006007">
        <w:rPr>
          <w:spacing w:val="-4"/>
          <w:szCs w:val="19"/>
        </w:rPr>
        <w:t>турного контекста. Речь идет о квалифицированном молчании законодателя по причине культурного н</w:t>
      </w:r>
      <w:r w:rsidRPr="00006007">
        <w:rPr>
          <w:spacing w:val="-4"/>
          <w:szCs w:val="19"/>
        </w:rPr>
        <w:t>е</w:t>
      </w:r>
      <w:r w:rsidRPr="00006007">
        <w:rPr>
          <w:spacing w:val="-4"/>
          <w:szCs w:val="19"/>
        </w:rPr>
        <w:lastRenderedPageBreak/>
        <w:t xml:space="preserve">приятия той или иной юридически значимой ситуации. Законодатель может отдать на «откуп» </w:t>
      </w:r>
      <w:r w:rsidRPr="00006007">
        <w:rPr>
          <w:b/>
          <w:spacing w:val="-4"/>
          <w:szCs w:val="19"/>
        </w:rPr>
        <w:t>саморег</w:t>
      </w:r>
      <w:r w:rsidRPr="00006007">
        <w:rPr>
          <w:b/>
          <w:spacing w:val="-4"/>
          <w:szCs w:val="19"/>
        </w:rPr>
        <w:t>у</w:t>
      </w:r>
      <w:r w:rsidRPr="00006007">
        <w:rPr>
          <w:b/>
          <w:spacing w:val="-4"/>
          <w:szCs w:val="19"/>
        </w:rPr>
        <w:t>лированию</w:t>
      </w:r>
      <w:r w:rsidRPr="00006007">
        <w:rPr>
          <w:spacing w:val="-4"/>
          <w:szCs w:val="19"/>
        </w:rPr>
        <w:t xml:space="preserve"> субъектов либо делегировать от своего имени право сформировать регулятивный режим.</w:t>
      </w:r>
    </w:p>
    <w:p w:rsidR="006C26CF" w:rsidRPr="00006007" w:rsidRDefault="006C26CF" w:rsidP="006C26CF">
      <w:pPr>
        <w:rPr>
          <w:szCs w:val="19"/>
        </w:rPr>
      </w:pPr>
      <w:r w:rsidRPr="00006007">
        <w:rPr>
          <w:szCs w:val="19"/>
        </w:rPr>
        <w:t xml:space="preserve">Культурная деятельность — благодатный предмет для </w:t>
      </w:r>
      <w:r w:rsidRPr="00006007">
        <w:rPr>
          <w:b/>
          <w:szCs w:val="19"/>
        </w:rPr>
        <w:t>совместного</w:t>
      </w:r>
      <w:r w:rsidRPr="00006007">
        <w:rPr>
          <w:szCs w:val="19"/>
        </w:rPr>
        <w:t xml:space="preserve"> законодательного регулир</w:t>
      </w:r>
      <w:r w:rsidRPr="00006007">
        <w:rPr>
          <w:szCs w:val="19"/>
        </w:rPr>
        <w:t>о</w:t>
      </w:r>
      <w:r w:rsidRPr="00006007">
        <w:rPr>
          <w:szCs w:val="19"/>
        </w:rPr>
        <w:t>вания. Речь идет о ситуациях, когда тот или иной фрагмент культурной деятельности выступает пре</w:t>
      </w:r>
      <w:r w:rsidRPr="00006007">
        <w:rPr>
          <w:szCs w:val="19"/>
        </w:rPr>
        <w:t>д</w:t>
      </w:r>
      <w:r w:rsidRPr="00006007">
        <w:rPr>
          <w:szCs w:val="19"/>
        </w:rPr>
        <w:t>метом регламентации «пакета», если можно так выразиться, законов. Примером является Федерал</w:t>
      </w:r>
      <w:r w:rsidRPr="00006007">
        <w:rPr>
          <w:szCs w:val="19"/>
        </w:rPr>
        <w:t>ь</w:t>
      </w:r>
      <w:r w:rsidRPr="00006007">
        <w:rPr>
          <w:szCs w:val="19"/>
        </w:rPr>
        <w:t>ный закон от 8 марта 2015 года № 50</w:t>
      </w:r>
      <w:r w:rsidR="00676784" w:rsidRPr="00006007">
        <w:rPr>
          <w:szCs w:val="19"/>
        </w:rPr>
        <w:t>-ФЗ</w:t>
      </w:r>
      <w:r w:rsidRPr="00006007">
        <w:rPr>
          <w:szCs w:val="19"/>
        </w:rPr>
        <w:t xml:space="preserve"> «О внесении изменений в статью 19 Фе</w:t>
      </w:r>
      <w:r w:rsidR="001C778C" w:rsidRPr="00006007">
        <w:rPr>
          <w:szCs w:val="19"/>
        </w:rPr>
        <w:t>дерального закона «О </w:t>
      </w:r>
      <w:r w:rsidRPr="00006007">
        <w:rPr>
          <w:szCs w:val="19"/>
        </w:rPr>
        <w:t xml:space="preserve">рекламе» и Федеральный закон </w:t>
      </w:r>
      <w:r w:rsidR="00FD510A" w:rsidRPr="00006007">
        <w:rPr>
          <w:szCs w:val="19"/>
        </w:rPr>
        <w:t>«</w:t>
      </w:r>
      <w:r w:rsidRPr="00006007">
        <w:rPr>
          <w:szCs w:val="19"/>
        </w:rPr>
        <w:t>Об объектах культурного наследия (памятников истории и культ</w:t>
      </w:r>
      <w:r w:rsidRPr="00006007">
        <w:rPr>
          <w:szCs w:val="19"/>
        </w:rPr>
        <w:t>у</w:t>
      </w:r>
      <w:r w:rsidRPr="00006007">
        <w:rPr>
          <w:szCs w:val="19"/>
        </w:rPr>
        <w:t>ры) народов Российской Федерации</w:t>
      </w:r>
      <w:r w:rsidR="00FD510A" w:rsidRPr="00006007">
        <w:rPr>
          <w:szCs w:val="19"/>
        </w:rPr>
        <w:t>»</w:t>
      </w:r>
      <w:r w:rsidRPr="00006007">
        <w:rPr>
          <w:szCs w:val="19"/>
        </w:rPr>
        <w:t>», где зафиксировано дополнение следующего содержания: «3</w:t>
      </w:r>
      <w:r w:rsidRPr="00006007">
        <w:rPr>
          <w:szCs w:val="19"/>
          <w:vertAlign w:val="superscript"/>
        </w:rPr>
        <w:t>1</w:t>
      </w:r>
      <w:r w:rsidR="00473CDA">
        <w:rPr>
          <w:szCs w:val="19"/>
        </w:rPr>
        <w:t>. </w:t>
      </w:r>
      <w:r w:rsidRPr="00006007">
        <w:rPr>
          <w:szCs w:val="19"/>
        </w:rPr>
        <w:t>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w:t>
      </w:r>
      <w:r w:rsidRPr="00006007">
        <w:rPr>
          <w:szCs w:val="19"/>
        </w:rPr>
        <w:t>о</w:t>
      </w:r>
      <w:r w:rsidRPr="00006007">
        <w:rPr>
          <w:szCs w:val="19"/>
        </w:rPr>
        <w:t>риях допускается в случаях и на условиях, которые предусмотрены Федеральным законом от 25 июня 2002 года № 73</w:t>
      </w:r>
      <w:r w:rsidR="00473CDA">
        <w:rPr>
          <w:szCs w:val="19"/>
        </w:rPr>
        <w:t>-ФЗ</w:t>
      </w:r>
      <w:r w:rsidRPr="00006007">
        <w:rPr>
          <w:szCs w:val="19"/>
        </w:rPr>
        <w:t xml:space="preserve">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w:t>
      </w:r>
      <w:r w:rsidRPr="00006007">
        <w:rPr>
          <w:szCs w:val="19"/>
        </w:rPr>
        <w:t>н</w:t>
      </w:r>
      <w:r w:rsidRPr="00006007">
        <w:rPr>
          <w:szCs w:val="19"/>
        </w:rPr>
        <w:t>ных настоящим Федеральным законом»</w:t>
      </w:r>
      <w:r w:rsidRPr="00006007">
        <w:rPr>
          <w:rStyle w:val="aa"/>
          <w:szCs w:val="19"/>
        </w:rPr>
        <w:footnoteReference w:id="26"/>
      </w:r>
      <w:r w:rsidRPr="00006007">
        <w:rPr>
          <w:szCs w:val="19"/>
        </w:rPr>
        <w:t>.</w:t>
      </w:r>
    </w:p>
    <w:p w:rsidR="006C26CF" w:rsidRPr="00006007" w:rsidRDefault="006C26CF" w:rsidP="006C26CF">
      <w:pPr>
        <w:rPr>
          <w:spacing w:val="-2"/>
          <w:szCs w:val="19"/>
        </w:rPr>
      </w:pPr>
      <w:r w:rsidRPr="00006007">
        <w:rPr>
          <w:spacing w:val="-2"/>
          <w:szCs w:val="19"/>
        </w:rPr>
        <w:t>Количество дефиниций категории «культура» из года в год растет и «зашкаливает» уже, по некот</w:t>
      </w:r>
      <w:r w:rsidRPr="00006007">
        <w:rPr>
          <w:spacing w:val="-2"/>
          <w:szCs w:val="19"/>
        </w:rPr>
        <w:t>о</w:t>
      </w:r>
      <w:r w:rsidRPr="00006007">
        <w:rPr>
          <w:spacing w:val="-2"/>
          <w:szCs w:val="19"/>
        </w:rPr>
        <w:t>рым данным, за тысячу. Но даже если допустить невозможное — появится в результате научного ко</w:t>
      </w:r>
      <w:r w:rsidRPr="00006007">
        <w:rPr>
          <w:spacing w:val="-2"/>
          <w:szCs w:val="19"/>
        </w:rPr>
        <w:t>н</w:t>
      </w:r>
      <w:r w:rsidRPr="00006007">
        <w:rPr>
          <w:spacing w:val="-2"/>
          <w:szCs w:val="19"/>
        </w:rPr>
        <w:t>сенсуса устраивающее многих определение — то чем это поможет законодателю, правоприменителю?</w:t>
      </w:r>
    </w:p>
    <w:p w:rsidR="006C26CF" w:rsidRPr="00006007" w:rsidRDefault="006C26CF" w:rsidP="006C26CF">
      <w:pPr>
        <w:rPr>
          <w:szCs w:val="19"/>
        </w:rPr>
      </w:pPr>
      <w:r w:rsidRPr="00006007">
        <w:rPr>
          <w:szCs w:val="19"/>
        </w:rPr>
        <w:t>Деятельностная сущность культуры может и должна быть «разложена» на все ее элементы — ценностные, нормативные, материальные.</w:t>
      </w:r>
    </w:p>
    <w:p w:rsidR="006C26CF" w:rsidRPr="00006007" w:rsidRDefault="006C26CF" w:rsidP="006C26CF">
      <w:pPr>
        <w:rPr>
          <w:szCs w:val="19"/>
        </w:rPr>
      </w:pPr>
      <w:r w:rsidRPr="00006007">
        <w:rPr>
          <w:szCs w:val="19"/>
        </w:rPr>
        <w:t>Методологический аспект проблемы отражения культуры в законодательстве архисложен и м</w:t>
      </w:r>
      <w:r w:rsidRPr="00006007">
        <w:rPr>
          <w:szCs w:val="19"/>
        </w:rPr>
        <w:t>а</w:t>
      </w:r>
      <w:r w:rsidRPr="00006007">
        <w:rPr>
          <w:szCs w:val="19"/>
        </w:rPr>
        <w:t>лоисследован. Связано это с тем, что «культура предполагает возможность взаимодействия и диал</w:t>
      </w:r>
      <w:r w:rsidRPr="00006007">
        <w:rPr>
          <w:szCs w:val="19"/>
        </w:rPr>
        <w:t>о</w:t>
      </w:r>
      <w:r w:rsidRPr="00006007">
        <w:rPr>
          <w:szCs w:val="19"/>
        </w:rPr>
        <w:t>га различных (не исключая альтернативных) традиций» и представляет собой «принципиально неси</w:t>
      </w:r>
      <w:r w:rsidRPr="00006007">
        <w:rPr>
          <w:szCs w:val="19"/>
        </w:rPr>
        <w:t>с</w:t>
      </w:r>
      <w:r w:rsidRPr="00006007">
        <w:rPr>
          <w:szCs w:val="19"/>
        </w:rPr>
        <w:t>темную мозаику фрагментов и сколов различных традиций»</w:t>
      </w:r>
      <w:r w:rsidRPr="00006007">
        <w:rPr>
          <w:rStyle w:val="aa"/>
          <w:szCs w:val="19"/>
        </w:rPr>
        <w:footnoteReference w:id="27"/>
      </w:r>
      <w:r w:rsidRPr="00006007">
        <w:rPr>
          <w:szCs w:val="19"/>
        </w:rPr>
        <w:t>.</w:t>
      </w:r>
    </w:p>
    <w:p w:rsidR="006C26CF" w:rsidRPr="00473CDA" w:rsidRDefault="006C26CF" w:rsidP="006C26CF">
      <w:pPr>
        <w:rPr>
          <w:spacing w:val="2"/>
          <w:szCs w:val="19"/>
        </w:rPr>
      </w:pPr>
      <w:r w:rsidRPr="00473CDA">
        <w:rPr>
          <w:spacing w:val="2"/>
          <w:szCs w:val="19"/>
        </w:rPr>
        <w:t>Ясно, что адекватно «перевести» на юридический язык столь сложный объект крайне затрудн</w:t>
      </w:r>
      <w:r w:rsidRPr="00473CDA">
        <w:rPr>
          <w:spacing w:val="2"/>
          <w:szCs w:val="19"/>
        </w:rPr>
        <w:t>и</w:t>
      </w:r>
      <w:r w:rsidRPr="00473CDA">
        <w:rPr>
          <w:spacing w:val="2"/>
          <w:szCs w:val="19"/>
        </w:rPr>
        <w:t>тельно.</w:t>
      </w:r>
    </w:p>
    <w:p w:rsidR="006C26CF" w:rsidRPr="00006007" w:rsidRDefault="006C26CF" w:rsidP="006C26CF">
      <w:pPr>
        <w:rPr>
          <w:szCs w:val="19"/>
        </w:rPr>
      </w:pPr>
      <w:r w:rsidRPr="00006007">
        <w:rPr>
          <w:szCs w:val="19"/>
        </w:rPr>
        <w:t>По убеждению известного культуролога и публициста Даниила Дондурея, культуру нельзя св</w:t>
      </w:r>
      <w:r w:rsidRPr="00006007">
        <w:rPr>
          <w:szCs w:val="19"/>
        </w:rPr>
        <w:t>о</w:t>
      </w:r>
      <w:r w:rsidRPr="00006007">
        <w:rPr>
          <w:szCs w:val="19"/>
        </w:rPr>
        <w:t>дить лишь к сферам художественной жизни, поскольку «в широком ее понимании — это система це</w:t>
      </w:r>
      <w:r w:rsidRPr="00006007">
        <w:rPr>
          <w:szCs w:val="19"/>
        </w:rPr>
        <w:t>н</w:t>
      </w:r>
      <w:r w:rsidRPr="00006007">
        <w:rPr>
          <w:szCs w:val="19"/>
        </w:rPr>
        <w:t>ностей, мировоззрений, моральных и ментальных предписаний, социальных табу, стереотипов, м</w:t>
      </w:r>
      <w:r w:rsidRPr="00006007">
        <w:rPr>
          <w:szCs w:val="19"/>
        </w:rPr>
        <w:t>о</w:t>
      </w:r>
      <w:r w:rsidRPr="00006007">
        <w:rPr>
          <w:szCs w:val="19"/>
        </w:rPr>
        <w:t>делей поведения». Он полагает, что культура «определяет все типы отношений, приоритетов, комм</w:t>
      </w:r>
      <w:r w:rsidRPr="00006007">
        <w:rPr>
          <w:szCs w:val="19"/>
        </w:rPr>
        <w:t>у</w:t>
      </w:r>
      <w:r w:rsidRPr="00006007">
        <w:rPr>
          <w:szCs w:val="19"/>
        </w:rPr>
        <w:t>никаций во всех сферах бытия»</w:t>
      </w:r>
      <w:r w:rsidRPr="00006007">
        <w:rPr>
          <w:rStyle w:val="aa"/>
          <w:szCs w:val="19"/>
        </w:rPr>
        <w:footnoteReference w:id="28"/>
      </w:r>
      <w:r w:rsidRPr="00006007">
        <w:rPr>
          <w:szCs w:val="19"/>
        </w:rPr>
        <w:t>. Некоторые из перечисленных им элементов культуры по природе своей не могут быть предметом законодательного регулирования. Возникает далеко не риторический вопрос — по каким именно критериям можно и нужно определять культурные феномены, требующие правовой регламентации?</w:t>
      </w:r>
    </w:p>
    <w:p w:rsidR="006C26CF" w:rsidRPr="00006007" w:rsidRDefault="006C26CF" w:rsidP="006C26CF">
      <w:pPr>
        <w:rPr>
          <w:szCs w:val="19"/>
        </w:rPr>
      </w:pPr>
      <w:r w:rsidRPr="00006007">
        <w:rPr>
          <w:szCs w:val="19"/>
        </w:rPr>
        <w:t>Деятельность в сфере культуры — предмет для правотворчества столь широкий, что для его у</w:t>
      </w:r>
      <w:r w:rsidRPr="00006007">
        <w:rPr>
          <w:szCs w:val="19"/>
        </w:rPr>
        <w:t>с</w:t>
      </w:r>
      <w:r w:rsidRPr="00006007">
        <w:rPr>
          <w:szCs w:val="19"/>
        </w:rPr>
        <w:t>пешной технико-юридической регламентации необходимо определение того, что не входит в него. Это легче и проще, нежели вести бесконечные дискуссии и выдвигать законодателю упреки такого рода — почему монументальное искусство не упомянули? И музыкальное и театральное искусство не относятся к информационной среде; а это культурная среда, то есть информационная политика одно, а культурная — другое.</w:t>
      </w:r>
    </w:p>
    <w:p w:rsidR="006C26CF" w:rsidRPr="00006007" w:rsidRDefault="006C26CF" w:rsidP="006C26CF">
      <w:pPr>
        <w:rPr>
          <w:szCs w:val="19"/>
        </w:rPr>
      </w:pPr>
      <w:r w:rsidRPr="00006007">
        <w:rPr>
          <w:szCs w:val="19"/>
        </w:rPr>
        <w:t>Необходимо законодательно зафиксировать виды культурной деятельности, иначе ни государс</w:t>
      </w:r>
      <w:r w:rsidRPr="00006007">
        <w:rPr>
          <w:szCs w:val="19"/>
        </w:rPr>
        <w:t>т</w:t>
      </w:r>
      <w:r w:rsidRPr="00006007">
        <w:rPr>
          <w:szCs w:val="19"/>
        </w:rPr>
        <w:t>венное управление ею, ни контроль за эффективностью такого управления невозможен.</w:t>
      </w:r>
    </w:p>
    <w:p w:rsidR="006C26CF" w:rsidRPr="00006007" w:rsidRDefault="006C26CF" w:rsidP="006C26CF">
      <w:pPr>
        <w:rPr>
          <w:szCs w:val="19"/>
        </w:rPr>
      </w:pPr>
      <w:r w:rsidRPr="00006007">
        <w:rPr>
          <w:szCs w:val="19"/>
        </w:rPr>
        <w:t>Важно не только поставить, но и начать последовательно решать вопрос — что именно из кул</w:t>
      </w:r>
      <w:r w:rsidRPr="00006007">
        <w:rPr>
          <w:szCs w:val="19"/>
        </w:rPr>
        <w:t>ь</w:t>
      </w:r>
      <w:r w:rsidRPr="00006007">
        <w:rPr>
          <w:szCs w:val="19"/>
        </w:rPr>
        <w:t>турной деятельности не может быть предметом законодательной регламентации. Те, кто работает в сфере культуры</w:t>
      </w:r>
      <w:r w:rsidR="00676784" w:rsidRPr="00006007">
        <w:rPr>
          <w:szCs w:val="19"/>
        </w:rPr>
        <w:t>,</w:t>
      </w:r>
      <w:r w:rsidRPr="00006007">
        <w:rPr>
          <w:szCs w:val="19"/>
        </w:rPr>
        <w:t xml:space="preserve"> и даже законодатели, как правило, не знают дискуссий юристов о системе права и законодательства, о числе критериев подразделения юридических норм на институты и отрасли, не понимают, как эти критерии «приложить» к правовой регламентации.</w:t>
      </w:r>
    </w:p>
    <w:p w:rsidR="006C26CF" w:rsidRPr="00473CDA" w:rsidRDefault="006C26CF" w:rsidP="006C26CF">
      <w:pPr>
        <w:rPr>
          <w:spacing w:val="2"/>
          <w:szCs w:val="19"/>
        </w:rPr>
      </w:pPr>
      <w:r w:rsidRPr="00473CDA">
        <w:rPr>
          <w:spacing w:val="2"/>
          <w:szCs w:val="19"/>
        </w:rPr>
        <w:t>Между тем осознание сложностей правового регулирования сферы культуры есть. Первой и</w:t>
      </w:r>
      <w:r w:rsidRPr="00473CDA">
        <w:rPr>
          <w:spacing w:val="2"/>
          <w:szCs w:val="19"/>
        </w:rPr>
        <w:t>л</w:t>
      </w:r>
      <w:r w:rsidRPr="00473CDA">
        <w:rPr>
          <w:spacing w:val="2"/>
          <w:szCs w:val="19"/>
        </w:rPr>
        <w:t>люстрацией правильности этого тезиса выступает суждение Андрея Кончаловского: «В каждой кул</w:t>
      </w:r>
      <w:r w:rsidRPr="00473CDA">
        <w:rPr>
          <w:spacing w:val="2"/>
          <w:szCs w:val="19"/>
        </w:rPr>
        <w:t>ь</w:t>
      </w:r>
      <w:r w:rsidRPr="00473CDA">
        <w:rPr>
          <w:spacing w:val="2"/>
          <w:szCs w:val="19"/>
        </w:rPr>
        <w:t>туре есть определенный набор качеств и моральных императивов — это и есть своего рода культу</w:t>
      </w:r>
      <w:r w:rsidRPr="00473CDA">
        <w:rPr>
          <w:spacing w:val="2"/>
          <w:szCs w:val="19"/>
        </w:rPr>
        <w:t>р</w:t>
      </w:r>
      <w:r w:rsidRPr="00473CDA">
        <w:rPr>
          <w:spacing w:val="2"/>
          <w:szCs w:val="19"/>
        </w:rPr>
        <w:t>ный геном. Российский этический код мы еще не разобрали»</w:t>
      </w:r>
      <w:r w:rsidRPr="00473CDA">
        <w:rPr>
          <w:rStyle w:val="aa"/>
          <w:spacing w:val="2"/>
          <w:szCs w:val="19"/>
        </w:rPr>
        <w:footnoteReference w:id="29"/>
      </w:r>
      <w:r w:rsidRPr="00473CDA">
        <w:rPr>
          <w:spacing w:val="2"/>
          <w:szCs w:val="19"/>
        </w:rPr>
        <w:t xml:space="preserve">. От себя хочу констатировать — в </w:t>
      </w:r>
      <w:r w:rsidRPr="00473CDA">
        <w:rPr>
          <w:spacing w:val="2"/>
          <w:szCs w:val="19"/>
        </w:rPr>
        <w:lastRenderedPageBreak/>
        <w:t>России до сих пор силен комплекс культурной неполноценности, который надо преодолевать всеми доступными, в том числе и правовыми средствами. В качестве иллюстрации мнение Михаила Швыдкова: «Там, где закон неизбежно сопрягается с миром нравственных ценностей и творческой воли, возникают коллизии, которые трудно, а порой и невозможно уложить в прокрустово ложе юридических норм». По его убеждению, «законодательству любой страны сложно иметь дело с п</w:t>
      </w:r>
      <w:r w:rsidRPr="00473CDA">
        <w:rPr>
          <w:spacing w:val="2"/>
          <w:szCs w:val="19"/>
        </w:rPr>
        <w:t>о</w:t>
      </w:r>
      <w:r w:rsidRPr="00473CDA">
        <w:rPr>
          <w:spacing w:val="2"/>
          <w:szCs w:val="19"/>
        </w:rPr>
        <w:t>нятием «современное искусство» вызывающим вопросы, на которые трудно, а подчас и невозможно ответить»</w:t>
      </w:r>
      <w:r w:rsidRPr="00473CDA">
        <w:rPr>
          <w:rStyle w:val="aa"/>
          <w:spacing w:val="2"/>
          <w:szCs w:val="19"/>
        </w:rPr>
        <w:footnoteReference w:id="30"/>
      </w:r>
      <w:r w:rsidRPr="00473CDA">
        <w:rPr>
          <w:spacing w:val="2"/>
          <w:szCs w:val="19"/>
        </w:rPr>
        <w:t>.</w:t>
      </w:r>
    </w:p>
    <w:p w:rsidR="006C26CF" w:rsidRPr="00006007" w:rsidRDefault="006C26CF" w:rsidP="006C26CF">
      <w:pPr>
        <w:rPr>
          <w:szCs w:val="19"/>
        </w:rPr>
      </w:pPr>
      <w:r w:rsidRPr="00006007">
        <w:rPr>
          <w:szCs w:val="19"/>
        </w:rPr>
        <w:t>Михаил Пиотровский констатирует: «У культуры есть свои права, которые могут не совпадать ни с правами собственности, ни с правами человека, ни правами наций ни самоопределение, ни с множ</w:t>
      </w:r>
      <w:r w:rsidRPr="00006007">
        <w:rPr>
          <w:szCs w:val="19"/>
        </w:rPr>
        <w:t>е</w:t>
      </w:r>
      <w:r w:rsidRPr="00006007">
        <w:rPr>
          <w:szCs w:val="19"/>
        </w:rPr>
        <w:t>ством других общественных прав, но их нужно защищать»</w:t>
      </w:r>
      <w:r w:rsidRPr="00006007">
        <w:rPr>
          <w:rStyle w:val="aa"/>
          <w:szCs w:val="19"/>
        </w:rPr>
        <w:footnoteReference w:id="31"/>
      </w:r>
      <w:r w:rsidRPr="00006007">
        <w:rPr>
          <w:szCs w:val="19"/>
        </w:rPr>
        <w:t>.</w:t>
      </w:r>
    </w:p>
    <w:p w:rsidR="006C26CF" w:rsidRPr="00006007" w:rsidRDefault="006C26CF" w:rsidP="006C26CF">
      <w:pPr>
        <w:rPr>
          <w:szCs w:val="19"/>
        </w:rPr>
      </w:pPr>
      <w:r w:rsidRPr="00006007">
        <w:rPr>
          <w:szCs w:val="19"/>
        </w:rPr>
        <w:t>Коль скоро это так, то юристы призваны создать своего рода таблицу (по типу периодической системы Менделеева) «мертвых» культурных зон, которые законодательно трогать не следует. Ко</w:t>
      </w:r>
      <w:r w:rsidRPr="00006007">
        <w:rPr>
          <w:szCs w:val="19"/>
        </w:rPr>
        <w:t>н</w:t>
      </w:r>
      <w:r w:rsidRPr="00006007">
        <w:rPr>
          <w:szCs w:val="19"/>
        </w:rPr>
        <w:t>кретизирую этот тезис.</w:t>
      </w:r>
    </w:p>
    <w:p w:rsidR="006C26CF" w:rsidRPr="00006007" w:rsidRDefault="006C26CF" w:rsidP="006C26CF">
      <w:pPr>
        <w:rPr>
          <w:szCs w:val="19"/>
        </w:rPr>
      </w:pPr>
      <w:r w:rsidRPr="00006007">
        <w:rPr>
          <w:szCs w:val="19"/>
        </w:rPr>
        <w:t>При создании универсальной правовой системы международных культурных ценностей вполне реально обозначить (а лучше перечислить) те культурные ценности, которые не подлежат ввозу или вывозу и не могут участвовать в международных проектах. Свидетельством того, что культурные це</w:t>
      </w:r>
      <w:r w:rsidRPr="00006007">
        <w:rPr>
          <w:szCs w:val="19"/>
        </w:rPr>
        <w:t>н</w:t>
      </w:r>
      <w:r w:rsidRPr="00006007">
        <w:rPr>
          <w:szCs w:val="19"/>
        </w:rPr>
        <w:t xml:space="preserve">ности выступают </w:t>
      </w:r>
      <w:r w:rsidRPr="00006007">
        <w:rPr>
          <w:b/>
          <w:szCs w:val="19"/>
        </w:rPr>
        <w:t>особым объектом</w:t>
      </w:r>
      <w:r w:rsidRPr="00006007">
        <w:rPr>
          <w:szCs w:val="19"/>
        </w:rPr>
        <w:t xml:space="preserve"> правоотношений, является статья 16 Федерального закона </w:t>
      </w:r>
      <w:r w:rsidR="001C778C" w:rsidRPr="00006007">
        <w:rPr>
          <w:szCs w:val="19"/>
        </w:rPr>
        <w:t>от 3 </w:t>
      </w:r>
      <w:r w:rsidRPr="00006007">
        <w:rPr>
          <w:szCs w:val="19"/>
        </w:rPr>
        <w:t>ноября 2015 года № 297</w:t>
      </w:r>
      <w:r w:rsidR="001C778C" w:rsidRPr="00006007">
        <w:rPr>
          <w:szCs w:val="19"/>
        </w:rPr>
        <w:t>-ФЗ</w:t>
      </w:r>
      <w:r w:rsidRPr="00006007">
        <w:rPr>
          <w:szCs w:val="19"/>
        </w:rPr>
        <w:t xml:space="preserve"> «О юрисдикционных иммунитетах иностранного государства и имущ</w:t>
      </w:r>
      <w:r w:rsidRPr="00006007">
        <w:rPr>
          <w:szCs w:val="19"/>
        </w:rPr>
        <w:t>е</w:t>
      </w:r>
      <w:r w:rsidRPr="00006007">
        <w:rPr>
          <w:szCs w:val="19"/>
        </w:rPr>
        <w:t>ства иностранного государства в Российской Федерации», которая гласит: «Иммунитетом в отнош</w:t>
      </w:r>
      <w:r w:rsidRPr="00006007">
        <w:rPr>
          <w:szCs w:val="19"/>
        </w:rPr>
        <w:t>е</w:t>
      </w:r>
      <w:r w:rsidRPr="00006007">
        <w:rPr>
          <w:szCs w:val="19"/>
        </w:rPr>
        <w:t>нии мер по обеспечению иска и иммунитетом в отношении исполнения решения суда пользуется сл</w:t>
      </w:r>
      <w:r w:rsidRPr="00006007">
        <w:rPr>
          <w:szCs w:val="19"/>
        </w:rPr>
        <w:t>е</w:t>
      </w:r>
      <w:r w:rsidRPr="00006007">
        <w:rPr>
          <w:szCs w:val="19"/>
        </w:rPr>
        <w:t>дующее имущество иностранного государства, находящееся в его собственности, предназначенное для использования или используемое им от своего имени в деятельности, связанной с осуществл</w:t>
      </w:r>
      <w:r w:rsidRPr="00006007">
        <w:rPr>
          <w:szCs w:val="19"/>
        </w:rPr>
        <w:t>е</w:t>
      </w:r>
      <w:r w:rsidRPr="00006007">
        <w:rPr>
          <w:szCs w:val="19"/>
        </w:rPr>
        <w:t>нием суверенных властных полномочий</w:t>
      </w:r>
      <w:r w:rsidR="001C778C" w:rsidRPr="00006007">
        <w:rPr>
          <w:szCs w:val="19"/>
        </w:rPr>
        <w:t>...</w:t>
      </w:r>
      <w:r w:rsidRPr="00006007">
        <w:rPr>
          <w:szCs w:val="19"/>
        </w:rPr>
        <w:t xml:space="preserve"> 3) культурные ценности или архивы, не выставленные на продаже либо не предназначенные для продажи; 4) имущество, являющееся частью экспозиции в</w:t>
      </w:r>
      <w:r w:rsidRPr="00006007">
        <w:rPr>
          <w:szCs w:val="19"/>
        </w:rPr>
        <w:t>ы</w:t>
      </w:r>
      <w:r w:rsidRPr="00006007">
        <w:rPr>
          <w:szCs w:val="19"/>
        </w:rPr>
        <w:t>ставок, представляющее научный, культурный или исторический интерес и не выставленное на пр</w:t>
      </w:r>
      <w:r w:rsidRPr="00006007">
        <w:rPr>
          <w:szCs w:val="19"/>
        </w:rPr>
        <w:t>о</w:t>
      </w:r>
      <w:r w:rsidRPr="00006007">
        <w:rPr>
          <w:szCs w:val="19"/>
        </w:rPr>
        <w:t>дажу либо не предназначенное для продажи»</w:t>
      </w:r>
      <w:r w:rsidRPr="00006007">
        <w:rPr>
          <w:rStyle w:val="aa"/>
          <w:szCs w:val="19"/>
        </w:rPr>
        <w:footnoteReference w:id="32"/>
      </w:r>
      <w:r w:rsidRPr="00006007">
        <w:rPr>
          <w:szCs w:val="19"/>
        </w:rPr>
        <w:t>.</w:t>
      </w:r>
    </w:p>
    <w:p w:rsidR="006C26CF" w:rsidRPr="00006007" w:rsidRDefault="006C26CF" w:rsidP="006C26CF">
      <w:pPr>
        <w:rPr>
          <w:szCs w:val="19"/>
        </w:rPr>
      </w:pPr>
      <w:r w:rsidRPr="00006007">
        <w:rPr>
          <w:szCs w:val="19"/>
        </w:rPr>
        <w:t>Я сомневаюсь, что можно достигнуть компромисса по проблеме «моральных ограничений» на вывоз определенных культурных ценностей их собственником и вряд ли можно найти приемлемые для всех критерии установления запретов. Интересы государства, общества и законного собственника здесь, пожалуй, непримиримы.</w:t>
      </w:r>
    </w:p>
    <w:p w:rsidR="006C26CF" w:rsidRPr="00473CDA" w:rsidRDefault="006C26CF" w:rsidP="006C26CF">
      <w:pPr>
        <w:rPr>
          <w:spacing w:val="2"/>
          <w:szCs w:val="19"/>
        </w:rPr>
      </w:pPr>
      <w:r w:rsidRPr="00473CDA">
        <w:rPr>
          <w:spacing w:val="2"/>
          <w:szCs w:val="19"/>
        </w:rPr>
        <w:t xml:space="preserve">Культура — предмет </w:t>
      </w:r>
      <w:r w:rsidRPr="00473CDA">
        <w:rPr>
          <w:b/>
          <w:i/>
          <w:spacing w:val="2"/>
          <w:szCs w:val="19"/>
        </w:rPr>
        <w:t>совместного</w:t>
      </w:r>
      <w:r w:rsidRPr="00473CDA">
        <w:rPr>
          <w:spacing w:val="2"/>
          <w:szCs w:val="19"/>
        </w:rPr>
        <w:t xml:space="preserve"> ведения и регулирования государства и институтов гра</w:t>
      </w:r>
      <w:r w:rsidRPr="00473CDA">
        <w:rPr>
          <w:spacing w:val="2"/>
          <w:szCs w:val="19"/>
        </w:rPr>
        <w:t>ж</w:t>
      </w:r>
      <w:r w:rsidRPr="00473CDA">
        <w:rPr>
          <w:spacing w:val="2"/>
          <w:szCs w:val="19"/>
        </w:rPr>
        <w:t>данского общества, государственной власти и общественных объединений. Необходимо полн</w:t>
      </w:r>
      <w:r w:rsidRPr="00473CDA">
        <w:rPr>
          <w:spacing w:val="2"/>
          <w:szCs w:val="19"/>
        </w:rPr>
        <w:t>о</w:t>
      </w:r>
      <w:r w:rsidRPr="00473CDA">
        <w:rPr>
          <w:spacing w:val="2"/>
          <w:szCs w:val="19"/>
        </w:rPr>
        <w:t>масштабное и четкое «размежевание» наиболее значимых объектов культуры между сферами о</w:t>
      </w:r>
      <w:r w:rsidRPr="00473CDA">
        <w:rPr>
          <w:spacing w:val="2"/>
          <w:szCs w:val="19"/>
        </w:rPr>
        <w:t>т</w:t>
      </w:r>
      <w:r w:rsidRPr="00473CDA">
        <w:rPr>
          <w:spacing w:val="2"/>
          <w:szCs w:val="19"/>
        </w:rPr>
        <w:t>ветственности государства и гражданского общества. При этом совсем необязательно, чтобы гос</w:t>
      </w:r>
      <w:r w:rsidRPr="00473CDA">
        <w:rPr>
          <w:spacing w:val="2"/>
          <w:szCs w:val="19"/>
        </w:rPr>
        <w:t>у</w:t>
      </w:r>
      <w:r w:rsidRPr="00473CDA">
        <w:rPr>
          <w:spacing w:val="2"/>
          <w:szCs w:val="19"/>
        </w:rPr>
        <w:t>дарство приняло на себя б</w:t>
      </w:r>
      <w:r w:rsidRPr="00473CDA">
        <w:rPr>
          <w:rFonts w:ascii="Arial" w:hAnsi="Arial" w:cs="Arial"/>
          <w:spacing w:val="2"/>
          <w:szCs w:val="19"/>
        </w:rPr>
        <w:t>ó</w:t>
      </w:r>
      <w:r w:rsidRPr="00473CDA">
        <w:rPr>
          <w:spacing w:val="2"/>
          <w:szCs w:val="19"/>
        </w:rPr>
        <w:t>льшие обязанности, чем может возложить на себя гражданское общес</w:t>
      </w:r>
      <w:r w:rsidRPr="00473CDA">
        <w:rPr>
          <w:spacing w:val="2"/>
          <w:szCs w:val="19"/>
        </w:rPr>
        <w:t>т</w:t>
      </w:r>
      <w:r w:rsidRPr="00473CDA">
        <w:rPr>
          <w:spacing w:val="2"/>
          <w:szCs w:val="19"/>
        </w:rPr>
        <w:t>во. Конечно, провести здесь «грань» непросто, но возможно: и не важно почьей инициативе начне</w:t>
      </w:r>
      <w:r w:rsidRPr="00473CDA">
        <w:rPr>
          <w:spacing w:val="2"/>
          <w:szCs w:val="19"/>
        </w:rPr>
        <w:t>т</w:t>
      </w:r>
      <w:r w:rsidRPr="00473CDA">
        <w:rPr>
          <w:spacing w:val="2"/>
          <w:szCs w:val="19"/>
        </w:rPr>
        <w:t>ся реальное распределение компитенции, какие приоритеты «победят». Остается сожалеть, что мы ныне не знаем меценатов культуры уровня Третьякова, Мамонтова, Рябушинского, Морозова (м</w:t>
      </w:r>
      <w:r w:rsidRPr="00473CDA">
        <w:rPr>
          <w:spacing w:val="2"/>
          <w:szCs w:val="19"/>
        </w:rPr>
        <w:t>о</w:t>
      </w:r>
      <w:r w:rsidRPr="00473CDA">
        <w:rPr>
          <w:spacing w:val="2"/>
          <w:szCs w:val="19"/>
        </w:rPr>
        <w:t>жет б</w:t>
      </w:r>
      <w:r w:rsidR="001C778C" w:rsidRPr="00473CDA">
        <w:rPr>
          <w:spacing w:val="2"/>
          <w:szCs w:val="19"/>
        </w:rPr>
        <w:t>ы</w:t>
      </w:r>
      <w:r w:rsidRPr="00473CDA">
        <w:rPr>
          <w:spacing w:val="2"/>
          <w:szCs w:val="19"/>
        </w:rPr>
        <w:t>ть их имена станут известны через столетие, но лучше бы чествовать их при жизни). Негос</w:t>
      </w:r>
      <w:r w:rsidRPr="00473CDA">
        <w:rPr>
          <w:spacing w:val="2"/>
          <w:szCs w:val="19"/>
        </w:rPr>
        <w:t>у</w:t>
      </w:r>
      <w:r w:rsidRPr="00473CDA">
        <w:rPr>
          <w:spacing w:val="2"/>
          <w:szCs w:val="19"/>
        </w:rPr>
        <w:t>дарственные формы культуры и государственный сектор культуры — взаимопереливающиеся сос</w:t>
      </w:r>
      <w:r w:rsidRPr="00473CDA">
        <w:rPr>
          <w:spacing w:val="2"/>
          <w:szCs w:val="19"/>
        </w:rPr>
        <w:t>у</w:t>
      </w:r>
      <w:r w:rsidRPr="00473CDA">
        <w:rPr>
          <w:spacing w:val="2"/>
          <w:szCs w:val="19"/>
        </w:rPr>
        <w:t>ды, но нацелены они на одно — на приближение граждан к высотам культуры. Только при объедин</w:t>
      </w:r>
      <w:r w:rsidRPr="00473CDA">
        <w:rPr>
          <w:spacing w:val="2"/>
          <w:szCs w:val="19"/>
        </w:rPr>
        <w:t>е</w:t>
      </w:r>
      <w:r w:rsidRPr="00473CDA">
        <w:rPr>
          <w:spacing w:val="2"/>
          <w:szCs w:val="19"/>
        </w:rPr>
        <w:t>нии усилий государства и гражданского общества можно реализовать призыв Президента России «вывести культуру на высоту ее общественного предназначения» и «добиться, чтобы она стала е</w:t>
      </w:r>
      <w:r w:rsidRPr="00473CDA">
        <w:rPr>
          <w:spacing w:val="2"/>
          <w:szCs w:val="19"/>
        </w:rPr>
        <w:t>с</w:t>
      </w:r>
      <w:r w:rsidRPr="00473CDA">
        <w:rPr>
          <w:spacing w:val="2"/>
          <w:szCs w:val="19"/>
        </w:rPr>
        <w:t>тественным регулятором жизни»</w:t>
      </w:r>
      <w:r w:rsidRPr="00473CDA">
        <w:rPr>
          <w:rStyle w:val="aa"/>
          <w:spacing w:val="2"/>
          <w:szCs w:val="19"/>
        </w:rPr>
        <w:footnoteReference w:id="33"/>
      </w:r>
      <w:r w:rsidRPr="00473CDA">
        <w:rPr>
          <w:spacing w:val="2"/>
          <w:szCs w:val="19"/>
        </w:rPr>
        <w:t>.</w:t>
      </w:r>
    </w:p>
    <w:p w:rsidR="006C26CF" w:rsidRPr="00006007" w:rsidRDefault="006C26CF" w:rsidP="006C26CF">
      <w:pPr>
        <w:shd w:val="clear" w:color="auto" w:fill="FFFFFF"/>
        <w:rPr>
          <w:spacing w:val="2"/>
          <w:szCs w:val="19"/>
        </w:rPr>
      </w:pPr>
      <w:r w:rsidRPr="00006007">
        <w:rPr>
          <w:spacing w:val="2"/>
          <w:szCs w:val="19"/>
        </w:rPr>
        <w:t>Некоторые исследователи, рассматривая правовую культуру лишь как положительные дост</w:t>
      </w:r>
      <w:r w:rsidRPr="00006007">
        <w:rPr>
          <w:spacing w:val="2"/>
          <w:szCs w:val="19"/>
        </w:rPr>
        <w:t>и</w:t>
      </w:r>
      <w:r w:rsidRPr="00006007">
        <w:rPr>
          <w:spacing w:val="2"/>
          <w:szCs w:val="19"/>
        </w:rPr>
        <w:t>жения человека и общества, включают в ее состав безо всяких оговорок правовые символы</w:t>
      </w:r>
      <w:r w:rsidRPr="00006007">
        <w:rPr>
          <w:rStyle w:val="aa"/>
          <w:spacing w:val="2"/>
          <w:szCs w:val="19"/>
        </w:rPr>
        <w:footnoteReference w:id="34"/>
      </w:r>
      <w:r w:rsidRPr="00006007">
        <w:rPr>
          <w:spacing w:val="2"/>
          <w:szCs w:val="19"/>
        </w:rPr>
        <w:t>. Ме</w:t>
      </w:r>
      <w:r w:rsidRPr="00006007">
        <w:rPr>
          <w:spacing w:val="2"/>
          <w:szCs w:val="19"/>
        </w:rPr>
        <w:t>ж</w:t>
      </w:r>
      <w:r w:rsidRPr="00006007">
        <w:rPr>
          <w:spacing w:val="2"/>
          <w:szCs w:val="19"/>
        </w:rPr>
        <w:t xml:space="preserve">ду тем не только в истории государства и права, но и в современной правовой действительности </w:t>
      </w:r>
      <w:r w:rsidRPr="00006007">
        <w:rPr>
          <w:spacing w:val="2"/>
          <w:szCs w:val="19"/>
        </w:rPr>
        <w:lastRenderedPageBreak/>
        <w:t>встречаются символы</w:t>
      </w:r>
      <w:r w:rsidRPr="00006007">
        <w:rPr>
          <w:rStyle w:val="aa"/>
          <w:spacing w:val="2"/>
          <w:szCs w:val="19"/>
        </w:rPr>
        <w:footnoteReference w:id="35"/>
      </w:r>
      <w:r w:rsidRPr="00006007">
        <w:rPr>
          <w:spacing w:val="2"/>
          <w:szCs w:val="19"/>
        </w:rPr>
        <w:t>, которые противостоят культуре, выступают проявлением антикультуры. Так, Федеральный закон от 4 ноября 2014 года № 332</w:t>
      </w:r>
      <w:r w:rsidR="001C778C" w:rsidRPr="00006007">
        <w:rPr>
          <w:spacing w:val="2"/>
          <w:szCs w:val="19"/>
        </w:rPr>
        <w:t>-ФЗ</w:t>
      </w:r>
      <w:r w:rsidRPr="00006007">
        <w:rPr>
          <w:spacing w:val="2"/>
          <w:szCs w:val="19"/>
        </w:rPr>
        <w:t xml:space="preserve"> «О внесении изменений в статью 6 Фед</w:t>
      </w:r>
      <w:r w:rsidRPr="00006007">
        <w:rPr>
          <w:spacing w:val="2"/>
          <w:szCs w:val="19"/>
        </w:rPr>
        <w:t>е</w:t>
      </w:r>
      <w:r w:rsidRPr="00006007">
        <w:rPr>
          <w:spacing w:val="2"/>
          <w:szCs w:val="19"/>
        </w:rPr>
        <w:t xml:space="preserve">рального закона «Об увековечении Победы советского народа в Великой Отечественной </w:t>
      </w:r>
      <w:r w:rsidR="001C778C" w:rsidRPr="00006007">
        <w:rPr>
          <w:spacing w:val="2"/>
          <w:szCs w:val="19"/>
        </w:rPr>
        <w:t>в</w:t>
      </w:r>
      <w:r w:rsidRPr="00006007">
        <w:rPr>
          <w:spacing w:val="2"/>
          <w:szCs w:val="19"/>
        </w:rPr>
        <w:t>ойне 1941—1945 годов» и статью 20.3 Кодекса Российской Федерации об административных правон</w:t>
      </w:r>
      <w:r w:rsidRPr="00006007">
        <w:rPr>
          <w:spacing w:val="2"/>
          <w:szCs w:val="19"/>
        </w:rPr>
        <w:t>а</w:t>
      </w:r>
      <w:r w:rsidRPr="00006007">
        <w:rPr>
          <w:spacing w:val="2"/>
          <w:szCs w:val="19"/>
        </w:rPr>
        <w:t>рушениях)»</w:t>
      </w:r>
      <w:r w:rsidRPr="00006007">
        <w:rPr>
          <w:rStyle w:val="aa"/>
          <w:spacing w:val="2"/>
          <w:szCs w:val="19"/>
        </w:rPr>
        <w:footnoteReference w:id="36"/>
      </w:r>
      <w:r w:rsidRPr="00006007">
        <w:rPr>
          <w:spacing w:val="2"/>
          <w:szCs w:val="19"/>
        </w:rPr>
        <w:t xml:space="preserve"> установил:</w:t>
      </w:r>
    </w:p>
    <w:p w:rsidR="006C26CF" w:rsidRPr="00006007" w:rsidRDefault="006C26CF" w:rsidP="006C26CF">
      <w:pPr>
        <w:shd w:val="clear" w:color="auto" w:fill="FFFFFF"/>
        <w:tabs>
          <w:tab w:val="left" w:pos="9355"/>
        </w:tabs>
        <w:rPr>
          <w:szCs w:val="19"/>
        </w:rPr>
      </w:pPr>
      <w:r w:rsidRPr="00006007">
        <w:rPr>
          <w:szCs w:val="19"/>
        </w:rPr>
        <w:t>«1) дополнить частью третьей статью 6 Федерального закона от 19 мая 1995 года № 80-ФЗ «Об</w:t>
      </w:r>
      <w:r w:rsidR="00723011" w:rsidRPr="00006007">
        <w:rPr>
          <w:szCs w:val="19"/>
        </w:rPr>
        <w:t> </w:t>
      </w:r>
      <w:r w:rsidRPr="00006007">
        <w:rPr>
          <w:szCs w:val="19"/>
        </w:rPr>
        <w:t>увековечении Победы советского народа в Великой Отечественной войне 1941—1945 годов» (С</w:t>
      </w:r>
      <w:r w:rsidRPr="00006007">
        <w:rPr>
          <w:szCs w:val="19"/>
        </w:rPr>
        <w:t>о</w:t>
      </w:r>
      <w:r w:rsidRPr="00006007">
        <w:rPr>
          <w:szCs w:val="19"/>
        </w:rPr>
        <w:t xml:space="preserve">брание законодательства </w:t>
      </w:r>
      <w:r w:rsidR="0011609B" w:rsidRPr="00006007">
        <w:rPr>
          <w:szCs w:val="19"/>
        </w:rPr>
        <w:t>РФ</w:t>
      </w:r>
      <w:r w:rsidRPr="00006007">
        <w:rPr>
          <w:szCs w:val="19"/>
        </w:rPr>
        <w:t>, 1995, № 21, ст. 1928) следующего содержания:</w:t>
      </w:r>
    </w:p>
    <w:p w:rsidR="006C26CF" w:rsidRPr="00006007" w:rsidRDefault="006C26CF" w:rsidP="006C26CF">
      <w:pPr>
        <w:shd w:val="clear" w:color="auto" w:fill="FFFFFF"/>
        <w:rPr>
          <w:szCs w:val="19"/>
        </w:rPr>
      </w:pPr>
      <w:r w:rsidRPr="00006007">
        <w:rPr>
          <w:szCs w:val="19"/>
        </w:rPr>
        <w:t>«Запрещается пропаганда либо публичное демонстрирование атрибутики или символики орг</w:t>
      </w:r>
      <w:r w:rsidRPr="00006007">
        <w:rPr>
          <w:szCs w:val="19"/>
        </w:rPr>
        <w:t>а</w:t>
      </w:r>
      <w:r w:rsidRPr="00006007">
        <w:rPr>
          <w:szCs w:val="19"/>
        </w:rPr>
        <w:t>низаций, сотрудничавших с группами, организациями, движениями или лицами, признанными пр</w:t>
      </w:r>
      <w:r w:rsidRPr="00006007">
        <w:rPr>
          <w:szCs w:val="19"/>
        </w:rPr>
        <w:t>е</w:t>
      </w:r>
      <w:r w:rsidRPr="00006007">
        <w:rPr>
          <w:szCs w:val="19"/>
        </w:rPr>
        <w:t>ступными либо виновными в совершении преступлений в соответствии с приговором Международн</w:t>
      </w:r>
      <w:r w:rsidRPr="00006007">
        <w:rPr>
          <w:szCs w:val="19"/>
        </w:rPr>
        <w:t>о</w:t>
      </w:r>
      <w:r w:rsidRPr="00006007">
        <w:rPr>
          <w:szCs w:val="19"/>
        </w:rPr>
        <w:t>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w:t>
      </w:r>
      <w:r w:rsidRPr="00006007">
        <w:rPr>
          <w:szCs w:val="19"/>
        </w:rPr>
        <w:t>а</w:t>
      </w:r>
      <w:r w:rsidRPr="00006007">
        <w:rPr>
          <w:szCs w:val="19"/>
        </w:rPr>
        <w:t>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w:t>
      </w:r>
      <w:r w:rsidRPr="00006007">
        <w:rPr>
          <w:szCs w:val="19"/>
        </w:rPr>
        <w:t>и</w:t>
      </w:r>
      <w:r w:rsidRPr="00006007">
        <w:rPr>
          <w:szCs w:val="19"/>
        </w:rPr>
        <w:t>од Великой Отечественной войны, Второй мировой войны.»;</w:t>
      </w:r>
    </w:p>
    <w:p w:rsidR="006C26CF" w:rsidRPr="00006007" w:rsidRDefault="00723011" w:rsidP="006C26CF">
      <w:pPr>
        <w:shd w:val="clear" w:color="auto" w:fill="FFFFFF"/>
        <w:tabs>
          <w:tab w:val="left" w:pos="821"/>
          <w:tab w:val="left" w:pos="1134"/>
        </w:tabs>
        <w:rPr>
          <w:szCs w:val="19"/>
        </w:rPr>
      </w:pPr>
      <w:r w:rsidRPr="00006007">
        <w:rPr>
          <w:szCs w:val="19"/>
        </w:rPr>
        <w:t xml:space="preserve">2) </w:t>
      </w:r>
      <w:r w:rsidR="006C26CF" w:rsidRPr="00006007">
        <w:rPr>
          <w:szCs w:val="19"/>
        </w:rPr>
        <w:t>дополнить частью четвертой статью 6 Федерального закона от 19 мая 1995 года № 80-ФЗ «Об</w:t>
      </w:r>
      <w:r w:rsidRPr="00006007">
        <w:rPr>
          <w:szCs w:val="19"/>
        </w:rPr>
        <w:t> </w:t>
      </w:r>
      <w:r w:rsidR="006C26CF" w:rsidRPr="00006007">
        <w:rPr>
          <w:szCs w:val="19"/>
        </w:rPr>
        <w:t>увековечении Победы советского народа в Великой Отечественной войне 1941—1945 годов» (С</w:t>
      </w:r>
      <w:r w:rsidR="006C26CF" w:rsidRPr="00006007">
        <w:rPr>
          <w:szCs w:val="19"/>
        </w:rPr>
        <w:t>о</w:t>
      </w:r>
      <w:r w:rsidR="006C26CF" w:rsidRPr="00006007">
        <w:rPr>
          <w:szCs w:val="19"/>
        </w:rPr>
        <w:t xml:space="preserve">брание законодательства </w:t>
      </w:r>
      <w:r w:rsidR="009B4412" w:rsidRPr="00006007">
        <w:rPr>
          <w:szCs w:val="19"/>
        </w:rPr>
        <w:t>РФ</w:t>
      </w:r>
      <w:r w:rsidR="006C26CF" w:rsidRPr="00006007">
        <w:rPr>
          <w:szCs w:val="19"/>
        </w:rPr>
        <w:t>, 1995, № 21, ст. 1928) следующего содержания:</w:t>
      </w:r>
    </w:p>
    <w:p w:rsidR="006C26CF" w:rsidRPr="00006007" w:rsidRDefault="006C26CF" w:rsidP="006C26CF">
      <w:pPr>
        <w:shd w:val="clear" w:color="auto" w:fill="FFFFFF"/>
        <w:rPr>
          <w:szCs w:val="19"/>
        </w:rPr>
      </w:pPr>
      <w:r w:rsidRPr="00006007">
        <w:rPr>
          <w:szCs w:val="19"/>
        </w:rPr>
        <w:t>«Запрещается пропаганда либо публичное демонстрирование атрибутики или символики орг</w:t>
      </w:r>
      <w:r w:rsidRPr="00006007">
        <w:rPr>
          <w:szCs w:val="19"/>
        </w:rPr>
        <w:t>а</w:t>
      </w:r>
      <w:r w:rsidRPr="00006007">
        <w:rPr>
          <w:szCs w:val="19"/>
        </w:rPr>
        <w:t>низаций (в том числе иностранных или международных), отрицающих факты и выводы, установле</w:t>
      </w:r>
      <w:r w:rsidRPr="00006007">
        <w:rPr>
          <w:szCs w:val="19"/>
        </w:rPr>
        <w:t>н</w:t>
      </w:r>
      <w:r w:rsidRPr="00006007">
        <w:rPr>
          <w:szCs w:val="19"/>
        </w:rPr>
        <w:t>ные приговором Международного военного трибунала для суда и наказания главных военных пр</w:t>
      </w:r>
      <w:r w:rsidRPr="00006007">
        <w:rPr>
          <w:szCs w:val="19"/>
        </w:rPr>
        <w:t>е</w:t>
      </w:r>
      <w:r w:rsidRPr="00006007">
        <w:rPr>
          <w:szCs w:val="19"/>
        </w:rPr>
        <w:t>ступников европейских стран оси (Нюрнбергского трибунала) либо приговорами национальных, вое</w:t>
      </w:r>
      <w:r w:rsidRPr="00006007">
        <w:rPr>
          <w:szCs w:val="19"/>
        </w:rPr>
        <w:t>н</w:t>
      </w:r>
      <w:r w:rsidRPr="00006007">
        <w:rPr>
          <w:szCs w:val="19"/>
        </w:rPr>
        <w:t>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w:t>
      </w:r>
      <w:r w:rsidRPr="00006007">
        <w:rPr>
          <w:szCs w:val="19"/>
        </w:rPr>
        <w:t>а</w:t>
      </w:r>
      <w:r w:rsidRPr="00006007">
        <w:rPr>
          <w:szCs w:val="19"/>
        </w:rPr>
        <w:t>ла) либо вынесенными в период Великой Отечественной войны, Второй мировой войны.»;</w:t>
      </w:r>
    </w:p>
    <w:p w:rsidR="006C26CF" w:rsidRPr="00006007" w:rsidRDefault="00723011" w:rsidP="006C26CF">
      <w:pPr>
        <w:shd w:val="clear" w:color="auto" w:fill="FFFFFF"/>
        <w:tabs>
          <w:tab w:val="left" w:pos="914"/>
          <w:tab w:val="left" w:pos="1134"/>
        </w:tabs>
        <w:rPr>
          <w:szCs w:val="19"/>
        </w:rPr>
      </w:pPr>
      <w:r w:rsidRPr="00006007">
        <w:rPr>
          <w:szCs w:val="19"/>
        </w:rPr>
        <w:t xml:space="preserve">3) </w:t>
      </w:r>
      <w:r w:rsidR="006C26CF" w:rsidRPr="00006007">
        <w:rPr>
          <w:szCs w:val="19"/>
        </w:rPr>
        <w:t>дополнить частью пятой статью 6 Федерального закона от 19 мая 1995 года № 80-ФЗ «Об увековечении Победы советского народа в Великой Отечественной войне 1941—1945 годов» (С</w:t>
      </w:r>
      <w:r w:rsidR="006C26CF" w:rsidRPr="00006007">
        <w:rPr>
          <w:szCs w:val="19"/>
        </w:rPr>
        <w:t>о</w:t>
      </w:r>
      <w:r w:rsidR="006C26CF" w:rsidRPr="00006007">
        <w:rPr>
          <w:szCs w:val="19"/>
        </w:rPr>
        <w:t xml:space="preserve">брание законодательства </w:t>
      </w:r>
      <w:r w:rsidR="009B4412" w:rsidRPr="00006007">
        <w:rPr>
          <w:szCs w:val="19"/>
        </w:rPr>
        <w:t>РФ</w:t>
      </w:r>
      <w:r w:rsidR="006C26CF" w:rsidRPr="00006007">
        <w:rPr>
          <w:szCs w:val="19"/>
        </w:rPr>
        <w:t>, 1995, № 21, ст. 1928) следующего содержания:</w:t>
      </w:r>
    </w:p>
    <w:p w:rsidR="006C26CF" w:rsidRPr="00006007" w:rsidRDefault="006C26CF" w:rsidP="006C26CF">
      <w:pPr>
        <w:shd w:val="clear" w:color="auto" w:fill="FFFFFF"/>
        <w:rPr>
          <w:szCs w:val="19"/>
        </w:rPr>
      </w:pPr>
      <w:r w:rsidRPr="00006007">
        <w:rPr>
          <w:szCs w:val="19"/>
        </w:rPr>
        <w:t>«Перечень организаций, указанных в частях третьей и четвертой настоящей статьи, а также атр</w:t>
      </w:r>
      <w:r w:rsidRPr="00006007">
        <w:rPr>
          <w:szCs w:val="19"/>
        </w:rPr>
        <w:t>и</w:t>
      </w:r>
      <w:r w:rsidRPr="00006007">
        <w:rPr>
          <w:szCs w:val="19"/>
        </w:rPr>
        <w:t>бутики и символики указанных организаций определяется в порядке, установленном Правительством Российской Федерации».</w:t>
      </w:r>
    </w:p>
    <w:p w:rsidR="006C26CF" w:rsidRPr="00006007" w:rsidRDefault="006C26CF" w:rsidP="006C26CF">
      <w:pPr>
        <w:shd w:val="clear" w:color="auto" w:fill="FFFFFF"/>
        <w:rPr>
          <w:szCs w:val="19"/>
        </w:rPr>
      </w:pPr>
      <w:r w:rsidRPr="00006007">
        <w:rPr>
          <w:szCs w:val="19"/>
        </w:rPr>
        <w:t xml:space="preserve">Статью 20.3 Кодекса Российской Федерации об административных правонарушениях (Собрание законодательства </w:t>
      </w:r>
      <w:r w:rsidR="007714BB" w:rsidRPr="00006007">
        <w:rPr>
          <w:szCs w:val="19"/>
        </w:rPr>
        <w:t>РФ</w:t>
      </w:r>
      <w:r w:rsidRPr="00006007">
        <w:rPr>
          <w:szCs w:val="19"/>
        </w:rPr>
        <w:t>, 2002, № 1, ст. 1; № 30, ст. 3029; 2007, № 21, ст</w:t>
      </w:r>
      <w:r w:rsidR="007714BB" w:rsidRPr="00006007">
        <w:rPr>
          <w:szCs w:val="19"/>
        </w:rPr>
        <w:t>. 2456; № 26, ст. 3089; 2012, № </w:t>
      </w:r>
      <w:r w:rsidRPr="00006007">
        <w:rPr>
          <w:szCs w:val="19"/>
        </w:rPr>
        <w:t>53, ст. 7580) изложить в следующей редакции:</w:t>
      </w:r>
    </w:p>
    <w:p w:rsidR="006C26CF" w:rsidRPr="00006007" w:rsidRDefault="006C26CF" w:rsidP="006C26CF">
      <w:pPr>
        <w:shd w:val="clear" w:color="auto" w:fill="FFFFFF"/>
        <w:rPr>
          <w:szCs w:val="19"/>
        </w:rPr>
      </w:pPr>
      <w:r w:rsidRPr="00006007">
        <w:rPr>
          <w:szCs w:val="19"/>
        </w:rPr>
        <w:t>«Статья 20.3. Пропаганда либо публичное демонстрирование нацистской атрибутики или симв</w:t>
      </w:r>
      <w:r w:rsidRPr="00006007">
        <w:rPr>
          <w:szCs w:val="19"/>
        </w:rPr>
        <w:t>о</w:t>
      </w:r>
      <w:r w:rsidRPr="00006007">
        <w:rPr>
          <w:szCs w:val="19"/>
        </w:rPr>
        <w:t>лики, либо атрибутики или символики экстремистских организаций, либо иных атрибутики или симв</w:t>
      </w:r>
      <w:r w:rsidRPr="00006007">
        <w:rPr>
          <w:szCs w:val="19"/>
        </w:rPr>
        <w:t>о</w:t>
      </w:r>
      <w:r w:rsidRPr="00006007">
        <w:rPr>
          <w:szCs w:val="19"/>
        </w:rPr>
        <w:t>лики, пропаганда либо публичное демонстрирование которых запрещены федеральными законами.</w:t>
      </w:r>
    </w:p>
    <w:p w:rsidR="006C26CF" w:rsidRPr="00473CDA" w:rsidRDefault="006C26CF" w:rsidP="006C26CF">
      <w:pPr>
        <w:shd w:val="clear" w:color="auto" w:fill="FFFFFF"/>
        <w:tabs>
          <w:tab w:val="left" w:pos="993"/>
        </w:tabs>
        <w:rPr>
          <w:spacing w:val="2"/>
          <w:szCs w:val="19"/>
        </w:rPr>
      </w:pPr>
      <w:r w:rsidRPr="00473CDA">
        <w:rPr>
          <w:spacing w:val="2"/>
          <w:szCs w:val="19"/>
        </w:rP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w:t>
      </w:r>
      <w:r w:rsidRPr="00473CDA">
        <w:rPr>
          <w:spacing w:val="2"/>
          <w:szCs w:val="19"/>
        </w:rPr>
        <w:t>е</w:t>
      </w:r>
      <w:r w:rsidRPr="00473CDA">
        <w:rPr>
          <w:spacing w:val="2"/>
          <w:szCs w:val="19"/>
        </w:rPr>
        <w:t>ния, либо атрибутики или символики экстремистских организаций, либо иных атрибутики или си</w:t>
      </w:r>
      <w:r w:rsidRPr="00473CDA">
        <w:rPr>
          <w:spacing w:val="2"/>
          <w:szCs w:val="19"/>
        </w:rPr>
        <w:t>м</w:t>
      </w:r>
      <w:r w:rsidRPr="00473CDA">
        <w:rPr>
          <w:spacing w:val="2"/>
          <w:szCs w:val="19"/>
        </w:rPr>
        <w:t>волики, пропаганда либо публичное демонстрирование которых запрещены федеральными зак</w:t>
      </w:r>
      <w:r w:rsidRPr="00473CDA">
        <w:rPr>
          <w:spacing w:val="2"/>
          <w:szCs w:val="19"/>
        </w:rPr>
        <w:t>о</w:t>
      </w:r>
      <w:r w:rsidRPr="00473CDA">
        <w:rPr>
          <w:spacing w:val="2"/>
          <w:szCs w:val="19"/>
        </w:rPr>
        <w:t>нами, —</w:t>
      </w:r>
    </w:p>
    <w:p w:rsidR="006C26CF" w:rsidRDefault="006C26CF" w:rsidP="006C26CF">
      <w:pPr>
        <w:shd w:val="clear" w:color="auto" w:fill="FFFFFF"/>
        <w:rPr>
          <w:szCs w:val="19"/>
        </w:rPr>
      </w:pPr>
      <w:r w:rsidRPr="00006007">
        <w:rPr>
          <w:szCs w:val="19"/>
        </w:rPr>
        <w:t>влечет наложение административного штрафа на граждан в размере от одной тысячи до двух т</w:t>
      </w:r>
      <w:r w:rsidRPr="00006007">
        <w:rPr>
          <w:szCs w:val="19"/>
        </w:rPr>
        <w:t>ы</w:t>
      </w:r>
      <w:r w:rsidRPr="00006007">
        <w:rPr>
          <w:szCs w:val="19"/>
        </w:rPr>
        <w:t>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w:t>
      </w:r>
      <w:r w:rsidRPr="00006007">
        <w:rPr>
          <w:szCs w:val="19"/>
        </w:rPr>
        <w:t>а</w:t>
      </w:r>
      <w:r w:rsidRPr="00006007">
        <w:rPr>
          <w:szCs w:val="19"/>
        </w:rPr>
        <w:t>тивного правонарушения; на юридических лиц — от десяти тысяч до пятидесяти тысяч рублей с ко</w:t>
      </w:r>
      <w:r w:rsidRPr="00006007">
        <w:rPr>
          <w:szCs w:val="19"/>
        </w:rPr>
        <w:t>н</w:t>
      </w:r>
      <w:r w:rsidRPr="00006007">
        <w:rPr>
          <w:szCs w:val="19"/>
        </w:rPr>
        <w:t>фискацией предмета административного правонарушения.</w:t>
      </w:r>
    </w:p>
    <w:p w:rsidR="006C26CF" w:rsidRPr="00006007" w:rsidRDefault="006C26CF" w:rsidP="006C26CF">
      <w:pPr>
        <w:shd w:val="clear" w:color="auto" w:fill="FFFFFF"/>
        <w:tabs>
          <w:tab w:val="left" w:pos="922"/>
        </w:tabs>
        <w:rPr>
          <w:szCs w:val="19"/>
        </w:rPr>
      </w:pPr>
      <w:r w:rsidRPr="00006007">
        <w:rPr>
          <w:szCs w:val="19"/>
        </w:rPr>
        <w:t>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w:t>
      </w:r>
      <w:r w:rsidRPr="00006007">
        <w:rPr>
          <w:szCs w:val="19"/>
        </w:rPr>
        <w:t>и</w:t>
      </w:r>
      <w:r w:rsidRPr="00006007">
        <w:rPr>
          <w:szCs w:val="19"/>
        </w:rPr>
        <w:t>бутикой или символикой до степени смешения, либо атрибутики или символики экстремистских орг</w:t>
      </w:r>
      <w:r w:rsidRPr="00006007">
        <w:rPr>
          <w:szCs w:val="19"/>
        </w:rPr>
        <w:t>а</w:t>
      </w:r>
      <w:r w:rsidRPr="00006007">
        <w:rPr>
          <w:szCs w:val="19"/>
        </w:rPr>
        <w:t>низаций, либо иных атрибутики или символики, пропаганда либо публичное демонстрирование кот</w:t>
      </w:r>
      <w:r w:rsidRPr="00006007">
        <w:rPr>
          <w:szCs w:val="19"/>
        </w:rPr>
        <w:t>о</w:t>
      </w:r>
      <w:r w:rsidRPr="00006007">
        <w:rPr>
          <w:szCs w:val="19"/>
        </w:rPr>
        <w:t>рых запрещены федеральными законами, —</w:t>
      </w:r>
    </w:p>
    <w:p w:rsidR="006C26CF" w:rsidRPr="00006007" w:rsidRDefault="006C26CF" w:rsidP="006C26CF">
      <w:pPr>
        <w:shd w:val="clear" w:color="auto" w:fill="FFFFFF"/>
        <w:rPr>
          <w:szCs w:val="19"/>
        </w:rPr>
      </w:pPr>
      <w:r w:rsidRPr="00006007">
        <w:rPr>
          <w:szCs w:val="19"/>
        </w:rPr>
        <w:lastRenderedPageBreak/>
        <w:t>влечет наложение административного штрафа на граждан в размере от одной тысячи до двух т</w:t>
      </w:r>
      <w:r w:rsidRPr="00006007">
        <w:rPr>
          <w:szCs w:val="19"/>
        </w:rPr>
        <w:t>ы</w:t>
      </w:r>
      <w:r w:rsidRPr="00006007">
        <w:rPr>
          <w:szCs w:val="19"/>
        </w:rPr>
        <w:t>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w:t>
      </w:r>
      <w:r w:rsidRPr="00006007">
        <w:rPr>
          <w:szCs w:val="19"/>
        </w:rPr>
        <w:t>у</w:t>
      </w:r>
      <w:r w:rsidRPr="00006007">
        <w:rPr>
          <w:szCs w:val="19"/>
        </w:rPr>
        <w:t>шения; на юридических лиц — от двадцати тысяч до ста тысяч рублей с конфискацией предмета а</w:t>
      </w:r>
      <w:r w:rsidRPr="00006007">
        <w:rPr>
          <w:szCs w:val="19"/>
        </w:rPr>
        <w:t>д</w:t>
      </w:r>
      <w:r w:rsidRPr="00006007">
        <w:rPr>
          <w:szCs w:val="19"/>
        </w:rPr>
        <w:t>министративного правонарушения».</w:t>
      </w:r>
    </w:p>
    <w:p w:rsidR="00B5163F" w:rsidRPr="00006007" w:rsidRDefault="00B5163F" w:rsidP="006C26CF">
      <w:pPr>
        <w:rPr>
          <w:szCs w:val="19"/>
        </w:rPr>
      </w:pPr>
      <w:r w:rsidRPr="00006007">
        <w:rPr>
          <w:szCs w:val="19"/>
        </w:rPr>
        <w:t>Оппозиция «свой — чужой» в культуре, по всей видимости, играет значимую роль в философском дискурсе, но в политической, правовой, организационно-управленческой практике требуется уход от нее с максимально возможным сближением противоречий, примирением разногласий.</w:t>
      </w:r>
    </w:p>
    <w:p w:rsidR="006C26CF" w:rsidRPr="00006007" w:rsidRDefault="006C26CF" w:rsidP="006C26CF">
      <w:pPr>
        <w:rPr>
          <w:szCs w:val="19"/>
        </w:rPr>
      </w:pPr>
      <w:r w:rsidRPr="00006007">
        <w:rPr>
          <w:szCs w:val="19"/>
        </w:rPr>
        <w:t>Фундаментальную основу русской культуры составляет не только православие, как традиционно принято считать. Каждая из функционирующих в российском государстве религий в большей или меньшей степени оказала влияние на отечественную культуру. Это влияние осуществляется прямо или косвенно, мощно или слабо, и сейчас возникает проблема — как и в какой степени это влияние может и должно отражаться в законодательстве. И это утверждение совсем не означает принижения русской культуры, русской идеи как основы культурного бытия России. Не идет речи и об уравнивании всех национальных культур, об отвержении, отрицании качественной разницы между ними.</w:t>
      </w:r>
    </w:p>
    <w:p w:rsidR="006C26CF" w:rsidRPr="00006007" w:rsidRDefault="006C26CF" w:rsidP="006C26CF">
      <w:pPr>
        <w:rPr>
          <w:szCs w:val="19"/>
        </w:rPr>
      </w:pPr>
      <w:r w:rsidRPr="00006007">
        <w:rPr>
          <w:szCs w:val="19"/>
        </w:rPr>
        <w:t>По верному замечанию Валерия Федорова (директора Всероссийского центра изучения общес</w:t>
      </w:r>
      <w:r w:rsidRPr="00006007">
        <w:rPr>
          <w:szCs w:val="19"/>
        </w:rPr>
        <w:t>т</w:t>
      </w:r>
      <w:r w:rsidRPr="00006007">
        <w:rPr>
          <w:szCs w:val="19"/>
        </w:rPr>
        <w:t>венного мнения), «если будет предпринята попытка интегрировать элементы православия в госуда</w:t>
      </w:r>
      <w:r w:rsidRPr="00006007">
        <w:rPr>
          <w:szCs w:val="19"/>
        </w:rPr>
        <w:t>р</w:t>
      </w:r>
      <w:r w:rsidRPr="00006007">
        <w:rPr>
          <w:szCs w:val="19"/>
        </w:rPr>
        <w:t>ственную практику, то мы встанем на очень опасный путь, ведущий к распаду России»</w:t>
      </w:r>
      <w:r w:rsidRPr="00006007">
        <w:rPr>
          <w:rStyle w:val="aa"/>
          <w:szCs w:val="19"/>
        </w:rPr>
        <w:footnoteReference w:id="37"/>
      </w:r>
      <w:r w:rsidRPr="00006007">
        <w:rPr>
          <w:szCs w:val="19"/>
        </w:rPr>
        <w:t>.</w:t>
      </w:r>
    </w:p>
    <w:p w:rsidR="006C26CF" w:rsidRPr="00006007" w:rsidRDefault="006C26CF" w:rsidP="006C26CF">
      <w:pPr>
        <w:rPr>
          <w:szCs w:val="19"/>
        </w:rPr>
      </w:pPr>
      <w:r w:rsidRPr="00006007">
        <w:rPr>
          <w:szCs w:val="19"/>
        </w:rPr>
        <w:t>Речь идет о том, что прежде чем предлагать то или иное законодательное решение и тем более готовить законопроект, надо официально определиться с мировоззренческими проблемами в этой сфере. Напомню тезис, который Александр Солженицын выдвинул в своем знаменитом эссе «Как нам обустроить Россию?». Вот он — «Государство у нас российское, а культура — русская». Что это озн</w:t>
      </w:r>
      <w:r w:rsidRPr="00006007">
        <w:rPr>
          <w:szCs w:val="19"/>
        </w:rPr>
        <w:t>а</w:t>
      </w:r>
      <w:r w:rsidRPr="00006007">
        <w:rPr>
          <w:szCs w:val="19"/>
        </w:rPr>
        <w:t>чает применительно к теории, практике, технике правотворчества? Правосознание, правовой мент</w:t>
      </w:r>
      <w:r w:rsidRPr="00006007">
        <w:rPr>
          <w:szCs w:val="19"/>
        </w:rPr>
        <w:t>а</w:t>
      </w:r>
      <w:r w:rsidRPr="00006007">
        <w:rPr>
          <w:szCs w:val="19"/>
        </w:rPr>
        <w:t>литет и даже характер нации выступают наследием культурной традиции. Это означает, что культу</w:t>
      </w:r>
      <w:r w:rsidRPr="00006007">
        <w:rPr>
          <w:szCs w:val="19"/>
        </w:rPr>
        <w:t>р</w:t>
      </w:r>
      <w:r w:rsidRPr="00006007">
        <w:rPr>
          <w:szCs w:val="19"/>
        </w:rPr>
        <w:t xml:space="preserve">ные традиции через эти психологические феномены являются </w:t>
      </w:r>
      <w:r w:rsidRPr="00006007">
        <w:rPr>
          <w:b/>
          <w:szCs w:val="19"/>
        </w:rPr>
        <w:t>источником содержания</w:t>
      </w:r>
      <w:r w:rsidRPr="00006007">
        <w:rPr>
          <w:szCs w:val="19"/>
        </w:rPr>
        <w:t xml:space="preserve"> юридич</w:t>
      </w:r>
      <w:r w:rsidRPr="00006007">
        <w:rPr>
          <w:szCs w:val="19"/>
        </w:rPr>
        <w:t>е</w:t>
      </w:r>
      <w:r w:rsidRPr="00006007">
        <w:rPr>
          <w:szCs w:val="19"/>
        </w:rPr>
        <w:t>ских норм. Хотя есть и прямо противоположное мнение по этому поводу: «Квалифицировать культуру современной России в качестве «русской» было бы не только некорректным в нормативном (морал</w:t>
      </w:r>
      <w:r w:rsidRPr="00006007">
        <w:rPr>
          <w:szCs w:val="19"/>
        </w:rPr>
        <w:t>ь</w:t>
      </w:r>
      <w:r w:rsidRPr="00006007">
        <w:rPr>
          <w:szCs w:val="19"/>
        </w:rPr>
        <w:t>ном) плане, но и контрпродуктивным в прагматическом (политическом) плане»</w:t>
      </w:r>
      <w:r w:rsidRPr="00006007">
        <w:rPr>
          <w:rStyle w:val="aa"/>
          <w:szCs w:val="19"/>
        </w:rPr>
        <w:footnoteReference w:id="38"/>
      </w:r>
      <w:r w:rsidRPr="00006007">
        <w:rPr>
          <w:szCs w:val="19"/>
        </w:rPr>
        <w:t>.</w:t>
      </w:r>
    </w:p>
    <w:p w:rsidR="006C26CF" w:rsidRPr="00006007" w:rsidRDefault="006C26CF" w:rsidP="006C26CF">
      <w:pPr>
        <w:rPr>
          <w:spacing w:val="2"/>
          <w:szCs w:val="19"/>
        </w:rPr>
      </w:pPr>
      <w:r w:rsidRPr="00006007">
        <w:rPr>
          <w:spacing w:val="2"/>
          <w:szCs w:val="19"/>
        </w:rPr>
        <w:t>Писатель Павел Басинский, обсуждая предсмертное письмо Александра Фадеева в ЦК КПСС (оно скрывалось 34 года), посчитал нужным обратиться и к методологии проблемы. В частности, Павел Басинский отметил: «Между государством и культурой всегда существовали, существуют и будут существовать «правила игры», которые кто-то устанавливает и которые должны быть поня</w:t>
      </w:r>
      <w:r w:rsidRPr="00006007">
        <w:rPr>
          <w:spacing w:val="2"/>
          <w:szCs w:val="19"/>
        </w:rPr>
        <w:t>т</w:t>
      </w:r>
      <w:r w:rsidRPr="00006007">
        <w:rPr>
          <w:spacing w:val="2"/>
          <w:szCs w:val="19"/>
        </w:rPr>
        <w:t>ными. А играть в эти игры или нет — это вопрос творческий и человеческий. И всегда между гос</w:t>
      </w:r>
      <w:r w:rsidRPr="00006007">
        <w:rPr>
          <w:spacing w:val="2"/>
          <w:szCs w:val="19"/>
        </w:rPr>
        <w:t>у</w:t>
      </w:r>
      <w:r w:rsidRPr="00006007">
        <w:rPr>
          <w:spacing w:val="2"/>
          <w:szCs w:val="19"/>
        </w:rPr>
        <w:t>дарством и культурой будут находиться люди, которые правила эти выражают не на словах, а самой своей личностью»</w:t>
      </w:r>
      <w:r w:rsidRPr="00006007">
        <w:rPr>
          <w:rStyle w:val="aa"/>
          <w:spacing w:val="2"/>
          <w:szCs w:val="19"/>
        </w:rPr>
        <w:footnoteReference w:id="39"/>
      </w:r>
      <w:r w:rsidRPr="00006007">
        <w:rPr>
          <w:spacing w:val="2"/>
          <w:szCs w:val="19"/>
        </w:rPr>
        <w:t>.</w:t>
      </w:r>
    </w:p>
    <w:p w:rsidR="006C26CF" w:rsidRPr="00006007" w:rsidRDefault="006C26CF" w:rsidP="006C26CF">
      <w:pPr>
        <w:rPr>
          <w:szCs w:val="19"/>
        </w:rPr>
      </w:pPr>
      <w:r w:rsidRPr="00006007">
        <w:rPr>
          <w:szCs w:val="19"/>
        </w:rPr>
        <w:t>Такая трактовка представляется поверхностной и неопределенной. Все, конечно, гораздо сло</w:t>
      </w:r>
      <w:r w:rsidRPr="00006007">
        <w:rPr>
          <w:szCs w:val="19"/>
        </w:rPr>
        <w:t>ж</w:t>
      </w:r>
      <w:r w:rsidRPr="00006007">
        <w:rPr>
          <w:szCs w:val="19"/>
        </w:rPr>
        <w:t>нее и напрямую зависит от политического режима в государстве, уровня развития культуры и силы институтов гражданского общества. По моему убеждению, алгоритм взаимодействия государства, права и культуры должен строиться на началах саморегулирования, на приоритетах, выдвигаемых с</w:t>
      </w:r>
      <w:r w:rsidRPr="00006007">
        <w:rPr>
          <w:szCs w:val="19"/>
        </w:rPr>
        <w:t>а</w:t>
      </w:r>
      <w:r w:rsidRPr="00006007">
        <w:rPr>
          <w:szCs w:val="19"/>
        </w:rPr>
        <w:t>мой культурой.</w:t>
      </w:r>
    </w:p>
    <w:p w:rsidR="006C26CF" w:rsidRDefault="006C26CF" w:rsidP="006C26CF">
      <w:pPr>
        <w:rPr>
          <w:szCs w:val="19"/>
        </w:rPr>
      </w:pPr>
      <w:r w:rsidRPr="00006007">
        <w:rPr>
          <w:szCs w:val="19"/>
        </w:rPr>
        <w:t>Правила должны вырабатывать и предлагать государству на «санкционирование» (в широком и демократическом смысле этого понятия) все культурные слои общества. Государство вправе «квал</w:t>
      </w:r>
      <w:r w:rsidRPr="00006007">
        <w:rPr>
          <w:szCs w:val="19"/>
        </w:rPr>
        <w:t>и</w:t>
      </w:r>
      <w:r w:rsidRPr="00006007">
        <w:rPr>
          <w:szCs w:val="19"/>
        </w:rPr>
        <w:t>фицированно промолчать» либо принять эти стандарты, избегая каких-либо специальных запретов. Общие запреты для культуры содержит Конституция России и они вполне достаточны. Есть области, законодательная регламентация которых нуждается в особых технико-юридических средствах. Н</w:t>
      </w:r>
      <w:r w:rsidRPr="00006007">
        <w:rPr>
          <w:szCs w:val="19"/>
        </w:rPr>
        <w:t>а</w:t>
      </w:r>
      <w:r w:rsidRPr="00006007">
        <w:rPr>
          <w:szCs w:val="19"/>
        </w:rPr>
        <w:t>пример, субкультура как особая сфера культуры, существующая внутри господствующей культуры и представляющая собой совокупность специфических социально-психологических признаков (норм, ценностей, стереотипов), определяющих образ жизни и мышления определенных групп людей и ча</w:t>
      </w:r>
      <w:r w:rsidRPr="00006007">
        <w:rPr>
          <w:szCs w:val="19"/>
        </w:rPr>
        <w:t>с</w:t>
      </w:r>
      <w:r w:rsidRPr="00006007">
        <w:rPr>
          <w:szCs w:val="19"/>
        </w:rPr>
        <w:t>то противостоящих официальным и общепризнанным правилам в данном обществе</w:t>
      </w:r>
      <w:r w:rsidRPr="00006007">
        <w:rPr>
          <w:rStyle w:val="aa"/>
          <w:szCs w:val="19"/>
        </w:rPr>
        <w:footnoteReference w:id="40"/>
      </w:r>
      <w:r w:rsidRPr="00006007">
        <w:rPr>
          <w:szCs w:val="19"/>
        </w:rPr>
        <w:t>, — столь прот</w:t>
      </w:r>
      <w:r w:rsidRPr="00006007">
        <w:rPr>
          <w:szCs w:val="19"/>
        </w:rPr>
        <w:t>и</w:t>
      </w:r>
      <w:r w:rsidRPr="00006007">
        <w:rPr>
          <w:szCs w:val="19"/>
        </w:rPr>
        <w:t>воречивый предмет юридического регулирования, что без сложного «набора» технико-юридических приемов не обойтись.</w:t>
      </w:r>
    </w:p>
    <w:p w:rsidR="006C26CF" w:rsidRPr="00006007" w:rsidRDefault="006C26CF" w:rsidP="006C26CF">
      <w:pPr>
        <w:rPr>
          <w:szCs w:val="19"/>
        </w:rPr>
      </w:pPr>
      <w:r w:rsidRPr="00006007">
        <w:rPr>
          <w:szCs w:val="19"/>
        </w:rPr>
        <w:t>«Право, — пишет Д.А. Керимов, — и генетически, и функционально, и с точки зрения развития, — это определенная система общественных отношений, природа которых имеет правовой характер, к</w:t>
      </w:r>
      <w:r w:rsidRPr="00006007">
        <w:rPr>
          <w:szCs w:val="19"/>
        </w:rPr>
        <w:t>о</w:t>
      </w:r>
      <w:r w:rsidRPr="00006007">
        <w:rPr>
          <w:szCs w:val="19"/>
        </w:rPr>
        <w:lastRenderedPageBreak/>
        <w:t>торые объективно запрограммированы именно как правовые, требуют правового выражения»</w:t>
      </w:r>
      <w:r w:rsidRPr="00006007">
        <w:rPr>
          <w:rStyle w:val="aa"/>
          <w:szCs w:val="19"/>
        </w:rPr>
        <w:footnoteReference w:id="41"/>
      </w:r>
      <w:r w:rsidRPr="00006007">
        <w:rPr>
          <w:szCs w:val="19"/>
        </w:rPr>
        <w:t>. Такой социологически заостренный подход, конечно, имеет право на существование, но он отдалит нас от регулятивности права и, главное, никак не связывается с культурой общественной жизни.</w:t>
      </w:r>
    </w:p>
    <w:p w:rsidR="006C26CF" w:rsidRPr="00006007" w:rsidRDefault="006C26CF" w:rsidP="006C26CF">
      <w:pPr>
        <w:rPr>
          <w:szCs w:val="19"/>
        </w:rPr>
      </w:pPr>
      <w:r w:rsidRPr="00006007">
        <w:rPr>
          <w:szCs w:val="19"/>
        </w:rPr>
        <w:t>Что значит «правовая природа» фактических общественных отношений, деятельности? Как ее «уловить» и оформить в качестве правовой нормы, которая в силу этого станет подлинной, качестве</w:t>
      </w:r>
      <w:r w:rsidRPr="00006007">
        <w:rPr>
          <w:szCs w:val="19"/>
        </w:rPr>
        <w:t>н</w:t>
      </w:r>
      <w:r w:rsidRPr="00006007">
        <w:rPr>
          <w:szCs w:val="19"/>
        </w:rPr>
        <w:t>ной и эффективной?</w:t>
      </w:r>
    </w:p>
    <w:p w:rsidR="006C26CF" w:rsidRPr="00006007" w:rsidRDefault="006C26CF" w:rsidP="006C26CF">
      <w:pPr>
        <w:rPr>
          <w:szCs w:val="19"/>
        </w:rPr>
      </w:pPr>
      <w:r w:rsidRPr="00006007">
        <w:rPr>
          <w:szCs w:val="19"/>
        </w:rPr>
        <w:t xml:space="preserve">Считаю, </w:t>
      </w:r>
      <w:r w:rsidR="001C778C" w:rsidRPr="00006007">
        <w:rPr>
          <w:szCs w:val="19"/>
        </w:rPr>
        <w:t xml:space="preserve">что </w:t>
      </w:r>
      <w:r w:rsidRPr="00006007">
        <w:rPr>
          <w:szCs w:val="19"/>
        </w:rPr>
        <w:t>ни один вид реально функционирующей деятельности не имеет правовой природы. Государство и гражданское общество решают</w:t>
      </w:r>
      <w:r w:rsidR="001C778C" w:rsidRPr="00006007">
        <w:rPr>
          <w:szCs w:val="19"/>
        </w:rPr>
        <w:t>,</w:t>
      </w:r>
      <w:r w:rsidRPr="00006007">
        <w:rPr>
          <w:szCs w:val="19"/>
        </w:rPr>
        <w:t xml:space="preserve"> придавать или не придавать той или иной деятельн</w:t>
      </w:r>
      <w:r w:rsidRPr="00006007">
        <w:rPr>
          <w:szCs w:val="19"/>
        </w:rPr>
        <w:t>о</w:t>
      </w:r>
      <w:r w:rsidRPr="00006007">
        <w:rPr>
          <w:szCs w:val="19"/>
        </w:rPr>
        <w:t>сти правовой характер, «делать» ее юридически значимой или нет, как именно в технико-правовом ключе ее юридически закреплять.</w:t>
      </w:r>
    </w:p>
    <w:p w:rsidR="006C26CF" w:rsidRPr="00006007" w:rsidRDefault="006C26CF" w:rsidP="006C26CF">
      <w:pPr>
        <w:rPr>
          <w:szCs w:val="19"/>
        </w:rPr>
      </w:pPr>
      <w:r w:rsidRPr="00006007">
        <w:rPr>
          <w:szCs w:val="19"/>
        </w:rPr>
        <w:t>«Квалифицированное или неквалифицированное молчание», запрет, разрешение, поощрение — лишь типовые методы (способы, средства) юридизации деятельности. В ряде ситуаций государство считает необходимым регламентировать даже детали, частности. Например, новая редакция статьи 9 Федерального закона от 4 октября 2014 года № 292</w:t>
      </w:r>
      <w:r w:rsidR="001C778C" w:rsidRPr="00006007">
        <w:rPr>
          <w:szCs w:val="19"/>
        </w:rPr>
        <w:t>-ФЗ</w:t>
      </w:r>
      <w:r w:rsidRPr="00006007">
        <w:rPr>
          <w:szCs w:val="19"/>
        </w:rPr>
        <w:t xml:space="preserve"> «О внесении изменений в статью 9 Фед</w:t>
      </w:r>
      <w:r w:rsidRPr="00006007">
        <w:rPr>
          <w:szCs w:val="19"/>
        </w:rPr>
        <w:t>е</w:t>
      </w:r>
      <w:r w:rsidRPr="00006007">
        <w:rPr>
          <w:szCs w:val="19"/>
        </w:rPr>
        <w:t xml:space="preserve">рального закона «О собраниях, митингах, демонстрациях, шествиях и пикетированиях» </w:t>
      </w:r>
      <w:r w:rsidR="00FD510A" w:rsidRPr="00006007">
        <w:rPr>
          <w:szCs w:val="19"/>
        </w:rPr>
        <w:t>«</w:t>
      </w:r>
      <w:r w:rsidRPr="00006007">
        <w:rPr>
          <w:szCs w:val="19"/>
        </w:rPr>
        <w:t>Время пр</w:t>
      </w:r>
      <w:r w:rsidRPr="00006007">
        <w:rPr>
          <w:szCs w:val="19"/>
        </w:rPr>
        <w:t>о</w:t>
      </w:r>
      <w:r w:rsidRPr="00006007">
        <w:rPr>
          <w:szCs w:val="19"/>
        </w:rPr>
        <w:t>ведения публичного мероприятия</w:t>
      </w:r>
      <w:r w:rsidR="00FD510A" w:rsidRPr="00006007">
        <w:rPr>
          <w:szCs w:val="19"/>
        </w:rPr>
        <w:t>»</w:t>
      </w:r>
      <w:r w:rsidRPr="00006007">
        <w:rPr>
          <w:szCs w:val="19"/>
        </w:rPr>
        <w:t>« гласит: «Публичное мероприятие не может начинаться ранее 7 часов и заканчиваться позднее 22 часов текущего дня по местному времени, за исключением публи</w:t>
      </w:r>
      <w:r w:rsidRPr="00006007">
        <w:rPr>
          <w:szCs w:val="19"/>
        </w:rPr>
        <w:t>ч</w:t>
      </w:r>
      <w:r w:rsidRPr="00006007">
        <w:rPr>
          <w:szCs w:val="19"/>
        </w:rPr>
        <w:t xml:space="preserve">ных мероприятий, посвященных памятным датам России, публичных мероприятий </w:t>
      </w:r>
      <w:r w:rsidRPr="00006007">
        <w:rPr>
          <w:i/>
          <w:szCs w:val="19"/>
        </w:rPr>
        <w:t>культурного с</w:t>
      </w:r>
      <w:r w:rsidRPr="00006007">
        <w:rPr>
          <w:i/>
          <w:szCs w:val="19"/>
        </w:rPr>
        <w:t>о</w:t>
      </w:r>
      <w:r w:rsidRPr="00006007">
        <w:rPr>
          <w:i/>
          <w:szCs w:val="19"/>
        </w:rPr>
        <w:t>держания</w:t>
      </w:r>
      <w:r w:rsidRPr="00006007">
        <w:rPr>
          <w:szCs w:val="19"/>
        </w:rPr>
        <w:t xml:space="preserve"> (курсив мой. — </w:t>
      </w:r>
      <w:r w:rsidRPr="00006007">
        <w:rPr>
          <w:b/>
          <w:szCs w:val="19"/>
        </w:rPr>
        <w:t>В.Б.</w:t>
      </w:r>
      <w:r w:rsidRPr="00006007">
        <w:rPr>
          <w:szCs w:val="19"/>
        </w:rPr>
        <w:t>)»</w:t>
      </w:r>
      <w:r w:rsidRPr="00006007">
        <w:rPr>
          <w:rStyle w:val="aa"/>
          <w:szCs w:val="19"/>
        </w:rPr>
        <w:footnoteReference w:id="42"/>
      </w:r>
      <w:r w:rsidRPr="00006007">
        <w:rPr>
          <w:szCs w:val="19"/>
        </w:rPr>
        <w:t>.</w:t>
      </w:r>
    </w:p>
    <w:p w:rsidR="006C26CF" w:rsidRPr="00006007" w:rsidRDefault="006C26CF" w:rsidP="006C26CF">
      <w:pPr>
        <w:rPr>
          <w:szCs w:val="19"/>
        </w:rPr>
      </w:pPr>
      <w:r w:rsidRPr="00006007">
        <w:rPr>
          <w:szCs w:val="19"/>
        </w:rPr>
        <w:t>«Культура, — по убеждению Д.А. Керимова — это цивилизованный образ жизни, система общ</w:t>
      </w:r>
      <w:r w:rsidRPr="00006007">
        <w:rPr>
          <w:szCs w:val="19"/>
        </w:rPr>
        <w:t>е</w:t>
      </w:r>
      <w:r w:rsidRPr="00006007">
        <w:rPr>
          <w:szCs w:val="19"/>
        </w:rPr>
        <w:t>человеческих духовно-нравственных ценностей, в соответствии с которыми осуществляются взаим</w:t>
      </w:r>
      <w:r w:rsidRPr="00006007">
        <w:rPr>
          <w:szCs w:val="19"/>
        </w:rPr>
        <w:t>о</w:t>
      </w:r>
      <w:r w:rsidRPr="00006007">
        <w:rPr>
          <w:szCs w:val="19"/>
        </w:rPr>
        <w:t>отношения между всесторонне развитыми людьми, их порядочностью в поступках, поведении и де</w:t>
      </w:r>
      <w:r w:rsidRPr="00006007">
        <w:rPr>
          <w:szCs w:val="19"/>
        </w:rPr>
        <w:t>я</w:t>
      </w:r>
      <w:r w:rsidRPr="00006007">
        <w:rPr>
          <w:szCs w:val="19"/>
        </w:rPr>
        <w:t>тельности»</w:t>
      </w:r>
      <w:r w:rsidRPr="00006007">
        <w:rPr>
          <w:rStyle w:val="aa"/>
          <w:szCs w:val="19"/>
        </w:rPr>
        <w:footnoteReference w:id="43"/>
      </w:r>
      <w:r w:rsidRPr="00006007">
        <w:rPr>
          <w:szCs w:val="19"/>
        </w:rPr>
        <w:t>.</w:t>
      </w:r>
    </w:p>
    <w:p w:rsidR="006C26CF" w:rsidRPr="00006007" w:rsidRDefault="006C26CF" w:rsidP="006C26CF">
      <w:pPr>
        <w:rPr>
          <w:szCs w:val="19"/>
        </w:rPr>
      </w:pPr>
      <w:r w:rsidRPr="00006007">
        <w:rPr>
          <w:szCs w:val="19"/>
        </w:rPr>
        <w:t>Предложенная известным правоведом, философом права дефиниция обладает многими дост</w:t>
      </w:r>
      <w:r w:rsidRPr="00006007">
        <w:rPr>
          <w:szCs w:val="19"/>
        </w:rPr>
        <w:t>о</w:t>
      </w:r>
      <w:r w:rsidRPr="00006007">
        <w:rPr>
          <w:szCs w:val="19"/>
        </w:rPr>
        <w:t>инствами (универсальностью, динамичностью, личностностью), но страдает явной идеализацией с</w:t>
      </w:r>
      <w:r w:rsidRPr="00006007">
        <w:rPr>
          <w:szCs w:val="19"/>
        </w:rPr>
        <w:t>у</w:t>
      </w:r>
      <w:r w:rsidRPr="00006007">
        <w:rPr>
          <w:szCs w:val="19"/>
        </w:rPr>
        <w:t>ществующего положения. Автор абстрагировался от опасного «подводного рифа» — антикультурных проявлений, бескультурья, а без этого невозможно определить реальный уровень культуры не только общества, государства, но и индивида.</w:t>
      </w:r>
    </w:p>
    <w:p w:rsidR="006C26CF" w:rsidRPr="00006007" w:rsidRDefault="006C26CF" w:rsidP="006C26CF">
      <w:pPr>
        <w:rPr>
          <w:szCs w:val="19"/>
        </w:rPr>
      </w:pPr>
      <w:r w:rsidRPr="00006007">
        <w:rPr>
          <w:szCs w:val="19"/>
        </w:rPr>
        <w:t>Не только гуманитарии, но и специалисты технико-естественных наук как о само собой разуме</w:t>
      </w:r>
      <w:r w:rsidRPr="00006007">
        <w:rPr>
          <w:szCs w:val="19"/>
        </w:rPr>
        <w:t>ю</w:t>
      </w:r>
      <w:r w:rsidRPr="00006007">
        <w:rPr>
          <w:szCs w:val="19"/>
        </w:rPr>
        <w:t xml:space="preserve">щемся пишут и говорят о </w:t>
      </w:r>
      <w:r w:rsidRPr="00006007">
        <w:rPr>
          <w:b/>
          <w:szCs w:val="19"/>
        </w:rPr>
        <w:t>«культурном наследии».</w:t>
      </w:r>
      <w:r w:rsidRPr="00006007">
        <w:rPr>
          <w:szCs w:val="19"/>
        </w:rPr>
        <w:t xml:space="preserve"> А что в него входит? Как это определить? Какие именно нормы права, институты законодательства с учетом современного развития науки, уровня правосознания и национального менталитета можно отнести к культурному наследию России или д</w:t>
      </w:r>
      <w:r w:rsidRPr="00006007">
        <w:rPr>
          <w:szCs w:val="19"/>
        </w:rPr>
        <w:t>а</w:t>
      </w:r>
      <w:r w:rsidRPr="00006007">
        <w:rPr>
          <w:szCs w:val="19"/>
        </w:rPr>
        <w:t>же к мировой правовой культуре? Такая постановка вопроса ни в коей мере не противоречит идеям и призывам Обращения Совета Федерации Федерального Собрания Российской Федерации к парл</w:t>
      </w:r>
      <w:r w:rsidRPr="00006007">
        <w:rPr>
          <w:szCs w:val="19"/>
        </w:rPr>
        <w:t>а</w:t>
      </w:r>
      <w:r w:rsidRPr="00006007">
        <w:rPr>
          <w:szCs w:val="19"/>
        </w:rPr>
        <w:t>ментам иностранных государств и международным парламентским организациям в связи с необх</w:t>
      </w:r>
      <w:r w:rsidRPr="00006007">
        <w:rPr>
          <w:szCs w:val="19"/>
        </w:rPr>
        <w:t>о</w:t>
      </w:r>
      <w:r w:rsidRPr="00006007">
        <w:rPr>
          <w:szCs w:val="19"/>
        </w:rPr>
        <w:t>димостью объединения усилий в борьбе с международным терроризмом (принято постановлением Совета Федерации № 428 от 19 ноября 2015 года).</w:t>
      </w:r>
    </w:p>
    <w:p w:rsidR="006C26CF" w:rsidRPr="00006007" w:rsidRDefault="006C26CF" w:rsidP="006C26CF">
      <w:pPr>
        <w:rPr>
          <w:szCs w:val="19"/>
        </w:rPr>
      </w:pPr>
      <w:r w:rsidRPr="00006007">
        <w:rPr>
          <w:szCs w:val="19"/>
        </w:rPr>
        <w:t>В целях комплексного противодействия терроризму необходимо объединить усилия всех членов международного сообщества и сделать борьбу с ним скоординированной и системной, в том числе в гуманитарной сфере — «обеспечить защиту мирового культурного наследия на основе Конвенции ООН по защите культурных ценностей в случае вооруженного конфликта от 14 мая 1945 года»</w:t>
      </w:r>
      <w:r w:rsidRPr="00006007">
        <w:rPr>
          <w:rStyle w:val="aa"/>
          <w:szCs w:val="19"/>
        </w:rPr>
        <w:footnoteReference w:id="44"/>
      </w:r>
      <w:r w:rsidRPr="00006007">
        <w:rPr>
          <w:szCs w:val="19"/>
        </w:rPr>
        <w:t>.</w:t>
      </w:r>
    </w:p>
    <w:p w:rsidR="006C26CF" w:rsidRPr="00006007" w:rsidRDefault="006C26CF" w:rsidP="006C26CF">
      <w:pPr>
        <w:rPr>
          <w:szCs w:val="19"/>
        </w:rPr>
      </w:pPr>
      <w:r w:rsidRPr="00006007">
        <w:rPr>
          <w:szCs w:val="19"/>
        </w:rPr>
        <w:t>Так или иначе, но после вандальных разрушений и продажи многих культурных ценностей терр</w:t>
      </w:r>
      <w:r w:rsidRPr="00006007">
        <w:rPr>
          <w:szCs w:val="19"/>
        </w:rPr>
        <w:t>о</w:t>
      </w:r>
      <w:r w:rsidRPr="00006007">
        <w:rPr>
          <w:szCs w:val="19"/>
        </w:rPr>
        <w:t>ристами из «исламского государства» требуется разработка особых поддерживающих проектов по типу Практического руководства по Всемирному десятилетию развития культуры, которое провод</w:t>
      </w:r>
      <w:r w:rsidRPr="00006007">
        <w:rPr>
          <w:szCs w:val="19"/>
        </w:rPr>
        <w:t>и</w:t>
      </w:r>
      <w:r w:rsidRPr="00006007">
        <w:rPr>
          <w:szCs w:val="19"/>
        </w:rPr>
        <w:t>лось в 1988—1997 годах под эгидой ООН и Ю</w:t>
      </w:r>
      <w:r w:rsidR="001C778C" w:rsidRPr="00006007">
        <w:rPr>
          <w:szCs w:val="19"/>
        </w:rPr>
        <w:t>НЕСКО</w:t>
      </w:r>
      <w:r w:rsidRPr="00006007">
        <w:rPr>
          <w:szCs w:val="19"/>
        </w:rPr>
        <w:t>. Речь идет о подготовке своеобразных реаним</w:t>
      </w:r>
      <w:r w:rsidRPr="00006007">
        <w:rPr>
          <w:szCs w:val="19"/>
        </w:rPr>
        <w:t>а</w:t>
      </w:r>
      <w:r w:rsidRPr="00006007">
        <w:rPr>
          <w:szCs w:val="19"/>
        </w:rPr>
        <w:t>ционно-реставрационных проектов.</w:t>
      </w:r>
    </w:p>
    <w:p w:rsidR="006C26CF" w:rsidRDefault="006C26CF" w:rsidP="006C26CF">
      <w:pPr>
        <w:rPr>
          <w:szCs w:val="19"/>
        </w:rPr>
      </w:pPr>
      <w:r w:rsidRPr="00006007">
        <w:rPr>
          <w:szCs w:val="19"/>
        </w:rPr>
        <w:t xml:space="preserve">Кстати, решение этой архисложной проблемы есть один из этапов, элементов </w:t>
      </w:r>
      <w:r w:rsidRPr="00006007">
        <w:rPr>
          <w:b/>
          <w:szCs w:val="19"/>
        </w:rPr>
        <w:t xml:space="preserve">культурно-национального самоопределения </w:t>
      </w:r>
      <w:r w:rsidRPr="00006007">
        <w:rPr>
          <w:szCs w:val="19"/>
        </w:rPr>
        <w:t>России, к которому призывал В.В. Путин на заседании клуба «Валдай»</w:t>
      </w:r>
      <w:r w:rsidRPr="00006007">
        <w:rPr>
          <w:rStyle w:val="aa"/>
          <w:szCs w:val="19"/>
        </w:rPr>
        <w:footnoteReference w:id="45"/>
      </w:r>
      <w:r w:rsidRPr="00006007">
        <w:rPr>
          <w:szCs w:val="19"/>
        </w:rPr>
        <w:t>. Одновременно культурно-национальное самоопределение России выступит «против</w:t>
      </w:r>
      <w:r w:rsidRPr="00006007">
        <w:rPr>
          <w:szCs w:val="19"/>
        </w:rPr>
        <w:t>о</w:t>
      </w:r>
      <w:r w:rsidRPr="00006007">
        <w:rPr>
          <w:szCs w:val="19"/>
        </w:rPr>
        <w:t>ядием» против потери или разрушения общественной памяти («социальной амнезии»).</w:t>
      </w:r>
    </w:p>
    <w:p w:rsidR="006C26CF" w:rsidRPr="00006007" w:rsidRDefault="006C26CF" w:rsidP="006C26CF">
      <w:pPr>
        <w:rPr>
          <w:szCs w:val="19"/>
        </w:rPr>
      </w:pPr>
      <w:r w:rsidRPr="00006007">
        <w:rPr>
          <w:szCs w:val="19"/>
        </w:rPr>
        <w:t>Разрушение (а точнее уничтожение) по сугубо экономическим, корыстно-эгоистическим прич</w:t>
      </w:r>
      <w:r w:rsidRPr="00006007">
        <w:rPr>
          <w:szCs w:val="19"/>
        </w:rPr>
        <w:t>и</w:t>
      </w:r>
      <w:r w:rsidRPr="00006007">
        <w:rPr>
          <w:szCs w:val="19"/>
        </w:rPr>
        <w:t>нам памятников культуры верно «квалифицируется» как «фактор массового поражения общества в культурных правах». В Докладе Уполномоченного по правам человека о деятельности в 2014 году ко</w:t>
      </w:r>
      <w:r w:rsidRPr="00006007">
        <w:rPr>
          <w:szCs w:val="19"/>
        </w:rPr>
        <w:t>н</w:t>
      </w:r>
      <w:r w:rsidRPr="00006007">
        <w:rPr>
          <w:szCs w:val="19"/>
        </w:rPr>
        <w:lastRenderedPageBreak/>
        <w:t>статировано, что за последние 15 лет в стране утрачено более 2500 памятников истории и архитект</w:t>
      </w:r>
      <w:r w:rsidRPr="00006007">
        <w:rPr>
          <w:szCs w:val="19"/>
        </w:rPr>
        <w:t>у</w:t>
      </w:r>
      <w:r w:rsidRPr="00006007">
        <w:rPr>
          <w:szCs w:val="19"/>
        </w:rPr>
        <w:t>ры, а состояние половины памятников, охраняемых государством, является неудовлетворительным</w:t>
      </w:r>
      <w:r w:rsidRPr="00006007">
        <w:rPr>
          <w:rStyle w:val="aa"/>
          <w:szCs w:val="19"/>
        </w:rPr>
        <w:footnoteReference w:id="46"/>
      </w:r>
      <w:r w:rsidRPr="00006007">
        <w:rPr>
          <w:szCs w:val="19"/>
        </w:rPr>
        <w:t>.</w:t>
      </w:r>
    </w:p>
    <w:p w:rsidR="006C26CF" w:rsidRPr="00006007" w:rsidRDefault="006C26CF" w:rsidP="006C26CF">
      <w:pPr>
        <w:rPr>
          <w:szCs w:val="19"/>
        </w:rPr>
      </w:pPr>
      <w:r w:rsidRPr="00006007">
        <w:rPr>
          <w:szCs w:val="19"/>
        </w:rPr>
        <w:t>Кроме необходимости проявления политической воли в исправлении сложившегося поистине драматического положения</w:t>
      </w:r>
      <w:r w:rsidR="001C778C" w:rsidRPr="00006007">
        <w:rPr>
          <w:szCs w:val="19"/>
        </w:rPr>
        <w:t>,</w:t>
      </w:r>
      <w:r w:rsidRPr="00006007">
        <w:rPr>
          <w:szCs w:val="19"/>
        </w:rPr>
        <w:t xml:space="preserve"> требует</w:t>
      </w:r>
      <w:r w:rsidR="001C778C" w:rsidRPr="00006007">
        <w:rPr>
          <w:szCs w:val="19"/>
        </w:rPr>
        <w:t>ся</w:t>
      </w:r>
      <w:r w:rsidRPr="00006007">
        <w:rPr>
          <w:szCs w:val="19"/>
        </w:rPr>
        <w:t xml:space="preserve"> разработка развернутого технико-юридического обеспечения восстановления утраченных культурных ценностей.</w:t>
      </w:r>
    </w:p>
    <w:p w:rsidR="006C26CF" w:rsidRPr="00006007" w:rsidRDefault="006C26CF" w:rsidP="006C26CF">
      <w:pPr>
        <w:rPr>
          <w:szCs w:val="19"/>
        </w:rPr>
      </w:pPr>
      <w:r w:rsidRPr="00006007">
        <w:rPr>
          <w:szCs w:val="19"/>
        </w:rPr>
        <w:t>Ясно, что зачастую это невозможно, и обращение к «новоделу» неизбежно. Но здесь важен при</w:t>
      </w:r>
      <w:r w:rsidRPr="00006007">
        <w:rPr>
          <w:szCs w:val="19"/>
        </w:rPr>
        <w:t>н</w:t>
      </w:r>
      <w:r w:rsidRPr="00006007">
        <w:rPr>
          <w:szCs w:val="19"/>
        </w:rPr>
        <w:t>цип государственного подхода — каждый посягающий в той или иной форме на памятник культуры должен знать: причиненный вред ему и его наследникам любой ценой и при любых условиях придется возмещать. Механизм правовой реализации этого принципа должен быть расписан по этапам с еж</w:t>
      </w:r>
      <w:r w:rsidRPr="00006007">
        <w:rPr>
          <w:szCs w:val="19"/>
        </w:rPr>
        <w:t>е</w:t>
      </w:r>
      <w:r w:rsidRPr="00006007">
        <w:rPr>
          <w:szCs w:val="19"/>
        </w:rPr>
        <w:t>годным отчетом о принятых восстановительных мерах. Здесь может и должен работать механизм п</w:t>
      </w:r>
      <w:r w:rsidRPr="00006007">
        <w:rPr>
          <w:szCs w:val="19"/>
        </w:rPr>
        <w:t>о</w:t>
      </w:r>
      <w:r w:rsidRPr="00006007">
        <w:rPr>
          <w:szCs w:val="19"/>
        </w:rPr>
        <w:t>вышенной юридической ответственности.</w:t>
      </w:r>
    </w:p>
    <w:p w:rsidR="006C26CF" w:rsidRPr="00006007" w:rsidRDefault="006C26CF" w:rsidP="006C26CF">
      <w:pPr>
        <w:rPr>
          <w:szCs w:val="19"/>
        </w:rPr>
      </w:pPr>
      <w:r w:rsidRPr="00006007">
        <w:rPr>
          <w:szCs w:val="19"/>
        </w:rPr>
        <w:t>Интересно вспомнить</w:t>
      </w:r>
      <w:r w:rsidR="001C778C" w:rsidRPr="00006007">
        <w:rPr>
          <w:szCs w:val="19"/>
        </w:rPr>
        <w:t>, что</w:t>
      </w:r>
      <w:r w:rsidRPr="00006007">
        <w:rPr>
          <w:szCs w:val="19"/>
        </w:rPr>
        <w:t xml:space="preserve"> на заре советской власти «культурные продукты» относились к «гос</w:t>
      </w:r>
      <w:r w:rsidRPr="00006007">
        <w:rPr>
          <w:szCs w:val="19"/>
        </w:rPr>
        <w:t>у</w:t>
      </w:r>
      <w:r w:rsidRPr="00006007">
        <w:rPr>
          <w:szCs w:val="19"/>
        </w:rPr>
        <w:t>дарственному достоянию»</w:t>
      </w:r>
      <w:r w:rsidRPr="00006007">
        <w:rPr>
          <w:rStyle w:val="aa"/>
          <w:szCs w:val="19"/>
        </w:rPr>
        <w:footnoteReference w:id="47"/>
      </w:r>
      <w:r w:rsidRPr="00006007">
        <w:rPr>
          <w:szCs w:val="19"/>
        </w:rPr>
        <w:t>.</w:t>
      </w:r>
    </w:p>
    <w:p w:rsidR="006C26CF" w:rsidRPr="00006007" w:rsidRDefault="006C26CF" w:rsidP="006C26CF">
      <w:pPr>
        <w:rPr>
          <w:szCs w:val="19"/>
        </w:rPr>
      </w:pPr>
      <w:r w:rsidRPr="00006007">
        <w:rPr>
          <w:b/>
          <w:szCs w:val="19"/>
        </w:rPr>
        <w:t>Доступ к культурным ценностям</w:t>
      </w:r>
      <w:r w:rsidRPr="00006007">
        <w:rPr>
          <w:szCs w:val="19"/>
        </w:rPr>
        <w:t xml:space="preserve"> — проблема, которая, на мой взгляд, юристами во всей по</w:t>
      </w:r>
      <w:r w:rsidRPr="00006007">
        <w:rPr>
          <w:szCs w:val="19"/>
        </w:rPr>
        <w:t>л</w:t>
      </w:r>
      <w:r w:rsidRPr="00006007">
        <w:rPr>
          <w:szCs w:val="19"/>
        </w:rPr>
        <w:t>ноте и глубине не осознается и общетеоретически не ставится.</w:t>
      </w:r>
    </w:p>
    <w:p w:rsidR="006C26CF" w:rsidRPr="00006007" w:rsidRDefault="006C26CF" w:rsidP="006C26CF">
      <w:pPr>
        <w:rPr>
          <w:szCs w:val="19"/>
        </w:rPr>
      </w:pPr>
      <w:r w:rsidRPr="00006007">
        <w:rPr>
          <w:szCs w:val="19"/>
        </w:rPr>
        <w:t>Доступ к законодательству, о котором много говорят и пишут, не охватывает проблему доступа к культурным ценностям в широком смысле слова. Доступ к культурным ценностям отличается от ко</w:t>
      </w:r>
      <w:r w:rsidRPr="00006007">
        <w:rPr>
          <w:szCs w:val="19"/>
        </w:rPr>
        <w:t>н</w:t>
      </w:r>
      <w:r w:rsidRPr="00006007">
        <w:rPr>
          <w:szCs w:val="19"/>
        </w:rPr>
        <w:t>кретных форм участия граждан в культурной жизни.</w:t>
      </w:r>
    </w:p>
    <w:p w:rsidR="006C26CF" w:rsidRPr="00006007" w:rsidRDefault="006C26CF" w:rsidP="006C26CF">
      <w:pPr>
        <w:rPr>
          <w:szCs w:val="19"/>
        </w:rPr>
      </w:pPr>
      <w:r w:rsidRPr="00006007">
        <w:rPr>
          <w:szCs w:val="19"/>
        </w:rPr>
        <w:t>Право на участие в культурной жизни гражданину предоставить просто (оно закреплено в Конст</w:t>
      </w:r>
      <w:r w:rsidRPr="00006007">
        <w:rPr>
          <w:szCs w:val="19"/>
        </w:rPr>
        <w:t>и</w:t>
      </w:r>
      <w:r w:rsidRPr="00006007">
        <w:rPr>
          <w:szCs w:val="19"/>
        </w:rPr>
        <w:t>туции РФ), а вот доступ обеспечить гораздо сложнее. Непомерно высокая цена на билеты в театры, музеи, кино — простейший и весьма эффективный «барьер» на пути реализации этого права.</w:t>
      </w:r>
    </w:p>
    <w:p w:rsidR="006C26CF" w:rsidRPr="00006007" w:rsidRDefault="006C26CF" w:rsidP="006C26CF">
      <w:pPr>
        <w:rPr>
          <w:szCs w:val="19"/>
        </w:rPr>
      </w:pPr>
      <w:r w:rsidRPr="00006007">
        <w:rPr>
          <w:szCs w:val="19"/>
        </w:rPr>
        <w:t>Откровенный волюнтаризм присутствует при ограничении доступности культурных ценностей по соображениям секретности. Особый режим пользования некоторыми культурными ценностями п</w:t>
      </w:r>
      <w:r w:rsidRPr="00006007">
        <w:rPr>
          <w:szCs w:val="19"/>
        </w:rPr>
        <w:t>о</w:t>
      </w:r>
      <w:r w:rsidRPr="00006007">
        <w:rPr>
          <w:szCs w:val="19"/>
        </w:rPr>
        <w:t>зволяют себе устанавливать субъекты РФ, хотя это компетенция и прерогатива федерального зак</w:t>
      </w:r>
      <w:r w:rsidRPr="00006007">
        <w:rPr>
          <w:szCs w:val="19"/>
        </w:rPr>
        <w:t>о</w:t>
      </w:r>
      <w:r w:rsidRPr="00006007">
        <w:rPr>
          <w:szCs w:val="19"/>
        </w:rPr>
        <w:t>нодателя.</w:t>
      </w:r>
    </w:p>
    <w:p w:rsidR="006C26CF" w:rsidRPr="00006007" w:rsidRDefault="006C26CF" w:rsidP="006C26CF">
      <w:pPr>
        <w:rPr>
          <w:szCs w:val="19"/>
        </w:rPr>
      </w:pPr>
      <w:r w:rsidRPr="00006007">
        <w:rPr>
          <w:szCs w:val="19"/>
        </w:rPr>
        <w:t>Технико-юридический способ засекречивания тех или иных культурных объектов посредством фиксации перечней существует, опробован</w:t>
      </w:r>
      <w:r w:rsidRPr="00006007">
        <w:rPr>
          <w:rStyle w:val="aa"/>
          <w:szCs w:val="19"/>
        </w:rPr>
        <w:footnoteReference w:id="48"/>
      </w:r>
      <w:r w:rsidRPr="00006007">
        <w:rPr>
          <w:szCs w:val="19"/>
        </w:rPr>
        <w:t xml:space="preserve"> и следует использовать его с учетом специфики прав</w:t>
      </w:r>
      <w:r w:rsidRPr="00006007">
        <w:rPr>
          <w:szCs w:val="19"/>
        </w:rPr>
        <w:t>о</w:t>
      </w:r>
      <w:r w:rsidRPr="00006007">
        <w:rPr>
          <w:szCs w:val="19"/>
        </w:rPr>
        <w:t>вой ситуации.</w:t>
      </w:r>
    </w:p>
    <w:p w:rsidR="006C26CF" w:rsidRPr="00006007" w:rsidRDefault="006C26CF" w:rsidP="006C26CF">
      <w:pPr>
        <w:rPr>
          <w:szCs w:val="19"/>
        </w:rPr>
      </w:pPr>
      <w:r w:rsidRPr="00006007">
        <w:rPr>
          <w:szCs w:val="19"/>
        </w:rPr>
        <w:t>Остра проблема изъятия культурных ценностей из культурного оборота. И дело не только в том, что в результате субъективного изъятия культурных ценностей происходит потеря культурного опыта. Дело в том, что происходит разрыв преемственности поколений, появляются препятствия для разв</w:t>
      </w:r>
      <w:r w:rsidRPr="00006007">
        <w:rPr>
          <w:szCs w:val="19"/>
        </w:rPr>
        <w:t>и</w:t>
      </w:r>
      <w:r w:rsidRPr="00006007">
        <w:rPr>
          <w:szCs w:val="19"/>
        </w:rPr>
        <w:t>тия межкультурных связей, теряются достижения научных и практических культурных школ.</w:t>
      </w:r>
    </w:p>
    <w:p w:rsidR="006C26CF" w:rsidRPr="00006007" w:rsidRDefault="006C26CF" w:rsidP="006C26CF">
      <w:pPr>
        <w:rPr>
          <w:szCs w:val="19"/>
        </w:rPr>
      </w:pPr>
      <w:r w:rsidRPr="00006007">
        <w:rPr>
          <w:szCs w:val="19"/>
        </w:rPr>
        <w:t>В последние годы все чаще раздается критика в адрес советской и постсоветской теоретической юриспруденции относительно критериев градации юридических норм на отрасли и института по предмету и методу правового регулирования. В качестве альтернативы предлагается использовать широко известную в западной правовой науке теорию нормативных систем, где деления в праве ан</w:t>
      </w:r>
      <w:r w:rsidRPr="00006007">
        <w:rPr>
          <w:szCs w:val="19"/>
        </w:rPr>
        <w:t>а</w:t>
      </w:r>
      <w:r w:rsidRPr="00006007">
        <w:rPr>
          <w:szCs w:val="19"/>
        </w:rPr>
        <w:t>лизируются с помощью методов деонтической логики</w:t>
      </w:r>
      <w:r w:rsidRPr="00006007">
        <w:rPr>
          <w:rStyle w:val="aa"/>
          <w:szCs w:val="19"/>
        </w:rPr>
        <w:footnoteReference w:id="49"/>
      </w:r>
      <w:r w:rsidRPr="00006007">
        <w:rPr>
          <w:szCs w:val="19"/>
        </w:rPr>
        <w:t>.</w:t>
      </w:r>
    </w:p>
    <w:p w:rsidR="006C26CF" w:rsidRPr="00473CDA" w:rsidRDefault="006C26CF" w:rsidP="006C26CF">
      <w:pPr>
        <w:rPr>
          <w:szCs w:val="19"/>
        </w:rPr>
      </w:pPr>
      <w:r w:rsidRPr="00473CDA">
        <w:rPr>
          <w:szCs w:val="19"/>
        </w:rPr>
        <w:t>Считаю, что логика норм, конечно, обладает значительной перспективой, но отказываться от д</w:t>
      </w:r>
      <w:r w:rsidRPr="00473CDA">
        <w:rPr>
          <w:szCs w:val="19"/>
        </w:rPr>
        <w:t>о</w:t>
      </w:r>
      <w:r w:rsidRPr="00473CDA">
        <w:rPr>
          <w:szCs w:val="19"/>
        </w:rPr>
        <w:t>казавших свою жизненность критериев нет резона. Полагаю, что надо представить Свод законов г</w:t>
      </w:r>
      <w:r w:rsidRPr="00473CDA">
        <w:rPr>
          <w:szCs w:val="19"/>
        </w:rPr>
        <w:t>о</w:t>
      </w:r>
      <w:r w:rsidRPr="00473CDA">
        <w:rPr>
          <w:szCs w:val="19"/>
        </w:rPr>
        <w:t>сударства как масштабную, конечную нормативную систему</w:t>
      </w:r>
      <w:r w:rsidR="001C778C" w:rsidRPr="00473CDA">
        <w:rPr>
          <w:szCs w:val="19"/>
        </w:rPr>
        <w:t>,</w:t>
      </w:r>
      <w:r w:rsidRPr="00473CDA">
        <w:rPr>
          <w:szCs w:val="19"/>
        </w:rPr>
        <w:t xml:space="preserve"> и тогда все кодификационные и сист</w:t>
      </w:r>
      <w:r w:rsidRPr="00473CDA">
        <w:rPr>
          <w:szCs w:val="19"/>
        </w:rPr>
        <w:t>е</w:t>
      </w:r>
      <w:r w:rsidRPr="00473CDA">
        <w:rPr>
          <w:szCs w:val="19"/>
        </w:rPr>
        <w:t>матизационные работы можно будет оценивать с точки зрения ее логики. Если считать Свод законов России открытой, целостной и динамичной нормативной системой, то легче будет избавляться от и</w:t>
      </w:r>
      <w:r w:rsidRPr="00473CDA">
        <w:rPr>
          <w:szCs w:val="19"/>
        </w:rPr>
        <w:t>з</w:t>
      </w:r>
      <w:r w:rsidRPr="00473CDA">
        <w:rPr>
          <w:szCs w:val="19"/>
        </w:rPr>
        <w:t>быточных правовых массивов и открывать возможности для «включения» необходимых законодател</w:t>
      </w:r>
      <w:r w:rsidRPr="00473CDA">
        <w:rPr>
          <w:szCs w:val="19"/>
        </w:rPr>
        <w:t>ь</w:t>
      </w:r>
      <w:r w:rsidRPr="00473CDA">
        <w:rPr>
          <w:szCs w:val="19"/>
        </w:rPr>
        <w:t>ных норм.</w:t>
      </w:r>
    </w:p>
    <w:p w:rsidR="006C26CF" w:rsidRPr="00006007" w:rsidRDefault="006C26CF" w:rsidP="006C26CF">
      <w:pPr>
        <w:rPr>
          <w:szCs w:val="19"/>
        </w:rPr>
      </w:pPr>
      <w:r w:rsidRPr="00006007">
        <w:rPr>
          <w:szCs w:val="19"/>
        </w:rPr>
        <w:t>Культура каждого этапа развития определенного государства отражается и систематизируется в законодательстве весьма специфично. Если обратиться к первому тому Систематического собрания законов РСФСР</w:t>
      </w:r>
      <w:r w:rsidRPr="00006007">
        <w:rPr>
          <w:rStyle w:val="aa"/>
          <w:szCs w:val="19"/>
        </w:rPr>
        <w:footnoteReference w:id="50"/>
      </w:r>
      <w:r w:rsidRPr="00006007">
        <w:rPr>
          <w:szCs w:val="19"/>
        </w:rPr>
        <w:t>, то можно обнаружить интересные нюансы: раздел тогда назывался «Социально-</w:t>
      </w:r>
      <w:r w:rsidRPr="00006007">
        <w:rPr>
          <w:szCs w:val="19"/>
        </w:rPr>
        <w:lastRenderedPageBreak/>
        <w:t>культурное строительство», акцент делался на постановления и декреты по вопросам «политпросве</w:t>
      </w:r>
      <w:r w:rsidRPr="00006007">
        <w:rPr>
          <w:szCs w:val="19"/>
        </w:rPr>
        <w:t>т</w:t>
      </w:r>
      <w:r w:rsidRPr="00006007">
        <w:rPr>
          <w:szCs w:val="19"/>
        </w:rPr>
        <w:t>работы» и главной задачей была ликвидация неграмотности и малограмотности. Охрана памятников природы, искусства и старины была отнесена только к научно-исследовательской работе. Не забыты библиотечное и архивное дело, художественная и киноработа, а вот театральная жизнь, по непоня</w:t>
      </w:r>
      <w:r w:rsidRPr="00006007">
        <w:rPr>
          <w:szCs w:val="19"/>
        </w:rPr>
        <w:t>т</w:t>
      </w:r>
      <w:r w:rsidRPr="00006007">
        <w:rPr>
          <w:szCs w:val="19"/>
        </w:rPr>
        <w:t>ной причине, не была упомянута в этом инкорпоративном сборнике.</w:t>
      </w:r>
    </w:p>
    <w:p w:rsidR="006C26CF" w:rsidRPr="00006007" w:rsidRDefault="006C26CF" w:rsidP="006C26CF">
      <w:pPr>
        <w:rPr>
          <w:szCs w:val="19"/>
        </w:rPr>
      </w:pPr>
      <w:r w:rsidRPr="00006007">
        <w:rPr>
          <w:szCs w:val="19"/>
        </w:rPr>
        <w:t>Я — убежденный сторонник необходимости подготовки Свода законов РФ как системы кодексов. Считаю крупной политико-юридической ошибкой «тихое исчезновение» его подготовки из приорите</w:t>
      </w:r>
      <w:r w:rsidRPr="00006007">
        <w:rPr>
          <w:szCs w:val="19"/>
        </w:rPr>
        <w:t>т</w:t>
      </w:r>
      <w:r w:rsidRPr="00006007">
        <w:rPr>
          <w:szCs w:val="19"/>
        </w:rPr>
        <w:t>ных задач нашего государства. Нет никаких препятствий для создания электронной версии Свода з</w:t>
      </w:r>
      <w:r w:rsidRPr="00006007">
        <w:rPr>
          <w:szCs w:val="19"/>
        </w:rPr>
        <w:t>а</w:t>
      </w:r>
      <w:r w:rsidRPr="00006007">
        <w:rPr>
          <w:szCs w:val="19"/>
        </w:rPr>
        <w:t>конов РФ в форме кодекса кодексов. Это стратегическая цель государства, и рано или поздно ее пр</w:t>
      </w:r>
      <w:r w:rsidRPr="00006007">
        <w:rPr>
          <w:szCs w:val="19"/>
        </w:rPr>
        <w:t>и</w:t>
      </w:r>
      <w:r w:rsidRPr="00006007">
        <w:rPr>
          <w:szCs w:val="19"/>
        </w:rPr>
        <w:t>дется ставить и достигать. Нормативная правовая база, регламентирующая культурную деятельность, уже сейчас весьма обширна, а в перспективе следует ожидать еще больший ее рост</w:t>
      </w:r>
      <w:r w:rsidRPr="00006007">
        <w:rPr>
          <w:rStyle w:val="aa"/>
          <w:szCs w:val="19"/>
        </w:rPr>
        <w:footnoteReference w:id="51"/>
      </w:r>
      <w:r w:rsidRPr="00006007">
        <w:rPr>
          <w:szCs w:val="19"/>
        </w:rPr>
        <w:t>.</w:t>
      </w:r>
    </w:p>
    <w:p w:rsidR="006C26CF" w:rsidRPr="00006007" w:rsidRDefault="006C26CF" w:rsidP="006C26CF">
      <w:pPr>
        <w:rPr>
          <w:szCs w:val="19"/>
        </w:rPr>
      </w:pPr>
      <w:r w:rsidRPr="00006007">
        <w:rPr>
          <w:szCs w:val="19"/>
        </w:rPr>
        <w:t>Свод законов СССР (том 11) и Свод законов РСФСР (том 9) содержали главы девятые «Культура» с одинаковым подзаголовком «Вопросы искусства и культурно-просветительной работы». Обе главы начинались с «Общих вопросов», где размещались различные законы СССР и РСФСР, Указы През</w:t>
      </w:r>
      <w:r w:rsidRPr="00006007">
        <w:rPr>
          <w:szCs w:val="19"/>
        </w:rPr>
        <w:t>и</w:t>
      </w:r>
      <w:r w:rsidRPr="00006007">
        <w:rPr>
          <w:szCs w:val="19"/>
        </w:rPr>
        <w:t>диума Верховного Совета СССР, постановления Совета Министров СССР и РСФСР, прямо или ко</w:t>
      </w:r>
      <w:r w:rsidRPr="00006007">
        <w:rPr>
          <w:szCs w:val="19"/>
        </w:rPr>
        <w:t>с</w:t>
      </w:r>
      <w:r w:rsidRPr="00006007">
        <w:rPr>
          <w:szCs w:val="19"/>
        </w:rPr>
        <w:t>венно посвященные культурной деятельности. Разделы в главах Сводов законов СССР и РСФСР в значительной степени совпадают («Театрально-концептуальная деятельность», «Живопись. Скульпт</w:t>
      </w:r>
      <w:r w:rsidRPr="00006007">
        <w:rPr>
          <w:szCs w:val="19"/>
        </w:rPr>
        <w:t>у</w:t>
      </w:r>
      <w:r w:rsidRPr="00006007">
        <w:rPr>
          <w:szCs w:val="19"/>
        </w:rPr>
        <w:t>ра», «Библиотечное дело», «Охрана и использование памятников истории и культуры. Музеи», «Кин</w:t>
      </w:r>
      <w:r w:rsidRPr="00006007">
        <w:rPr>
          <w:szCs w:val="19"/>
        </w:rPr>
        <w:t>е</w:t>
      </w:r>
      <w:r w:rsidRPr="00006007">
        <w:rPr>
          <w:szCs w:val="19"/>
        </w:rPr>
        <w:t>матография», «Издательское дело»). Вместе с тем, Свод законов СССР содержит некоторые разделы («Архивное дело», «Телевидение и радиовещание»), которые отсутствовали в Своде законов РСФСР.</w:t>
      </w:r>
    </w:p>
    <w:p w:rsidR="006C26CF" w:rsidRPr="00006007" w:rsidRDefault="006C26CF" w:rsidP="006C26CF">
      <w:pPr>
        <w:rPr>
          <w:szCs w:val="19"/>
        </w:rPr>
      </w:pPr>
      <w:r w:rsidRPr="00006007">
        <w:rPr>
          <w:szCs w:val="19"/>
        </w:rPr>
        <w:t>Полагаю, что нет экономических, политических, доктринальных, практических препятствий для того, чтобы сохранить вышеприведенный подход, модифицировав его под новые рыночные условия и идеологический плюрализм.</w:t>
      </w:r>
    </w:p>
    <w:p w:rsidR="006C26CF" w:rsidRPr="00006007" w:rsidRDefault="006C26CF" w:rsidP="006C26CF">
      <w:pPr>
        <w:rPr>
          <w:szCs w:val="19"/>
        </w:rPr>
      </w:pPr>
      <w:r w:rsidRPr="00006007">
        <w:rPr>
          <w:szCs w:val="19"/>
        </w:rPr>
        <w:t>Каков должен быть «блок» законодательства о культуре исходя из этой глобальной цели? Если взять фигуру пирамиды, то на ее вершине должны располагаться соответствующие статьи Констит</w:t>
      </w:r>
      <w:r w:rsidRPr="00006007">
        <w:rPr>
          <w:szCs w:val="19"/>
        </w:rPr>
        <w:t>у</w:t>
      </w:r>
      <w:r w:rsidRPr="00006007">
        <w:rPr>
          <w:szCs w:val="19"/>
        </w:rPr>
        <w:t>ции России. «Конституционный этаж» регламентации культурной деятельности должен предшеств</w:t>
      </w:r>
      <w:r w:rsidRPr="00006007">
        <w:rPr>
          <w:szCs w:val="19"/>
        </w:rPr>
        <w:t>о</w:t>
      </w:r>
      <w:r w:rsidRPr="00006007">
        <w:rPr>
          <w:szCs w:val="19"/>
        </w:rPr>
        <w:t>вать международно-правовому «пласту», регулирующему тот же предмет. И дело здесь не только в суверенитете государства. Важнее другое — тем самым российское государство выдвинет свои предпочтения, сделает свой ценностный выбор и «отберет» лишь те международные акты, которые согласуются с Конституцией России и соответствуют национальным интересам государства. Имеется предложение изменить Конституцию России и поместить в нее специальную статью «Культура»</w:t>
      </w:r>
      <w:r w:rsidRPr="00006007">
        <w:rPr>
          <w:rStyle w:val="aa"/>
          <w:szCs w:val="19"/>
        </w:rPr>
        <w:footnoteReference w:id="52"/>
      </w:r>
      <w:r w:rsidR="00AC2704" w:rsidRPr="00006007">
        <w:rPr>
          <w:szCs w:val="19"/>
        </w:rPr>
        <w:t>. К </w:t>
      </w:r>
      <w:r w:rsidRPr="00006007">
        <w:rPr>
          <w:szCs w:val="19"/>
        </w:rPr>
        <w:t>сожалению, что именно должна содержать эта статья и как ее согласовать с имеющимся текстом, не освещается. Нет спора, культура — мощнейший стратегический ресурс государства, главная объед</w:t>
      </w:r>
      <w:r w:rsidRPr="00006007">
        <w:rPr>
          <w:szCs w:val="19"/>
        </w:rPr>
        <w:t>и</w:t>
      </w:r>
      <w:r w:rsidRPr="00006007">
        <w:rPr>
          <w:szCs w:val="19"/>
        </w:rPr>
        <w:t>няющая субстанция нации, но далеко не все из ее ценностно-смыслового содержания можно отобр</w:t>
      </w:r>
      <w:r w:rsidRPr="00006007">
        <w:rPr>
          <w:szCs w:val="19"/>
        </w:rPr>
        <w:t>а</w:t>
      </w:r>
      <w:r w:rsidRPr="00006007">
        <w:rPr>
          <w:szCs w:val="19"/>
        </w:rPr>
        <w:t>зить в законодательстве.</w:t>
      </w:r>
    </w:p>
    <w:p w:rsidR="006C26CF" w:rsidRPr="00006007" w:rsidRDefault="006C26CF" w:rsidP="006C26CF">
      <w:pPr>
        <w:rPr>
          <w:szCs w:val="19"/>
        </w:rPr>
      </w:pPr>
      <w:r w:rsidRPr="00006007">
        <w:rPr>
          <w:szCs w:val="19"/>
        </w:rPr>
        <w:t>«Конституция в целом, и ее возможные изменения, и ее толкования не могут не опираться на ко</w:t>
      </w:r>
      <w:r w:rsidRPr="00006007">
        <w:rPr>
          <w:szCs w:val="19"/>
        </w:rPr>
        <w:t>н</w:t>
      </w:r>
      <w:r w:rsidRPr="00006007">
        <w:rPr>
          <w:szCs w:val="19"/>
        </w:rPr>
        <w:t>кретную специфику исторической судьбы и культурно-цивилизационные особенности того общества и той страны, правовой базис которых устанавливает эта конституция»</w:t>
      </w:r>
      <w:r w:rsidRPr="00006007">
        <w:rPr>
          <w:rStyle w:val="aa"/>
          <w:szCs w:val="19"/>
        </w:rPr>
        <w:footnoteReference w:id="53"/>
      </w:r>
      <w:r w:rsidRPr="00006007">
        <w:rPr>
          <w:szCs w:val="19"/>
        </w:rPr>
        <w:t>, — отмечает В.Д. Зорькин, и эта позиция может быть концептуальной программой совершенствования конституционных основ культурной деятельности.</w:t>
      </w:r>
    </w:p>
    <w:p w:rsidR="006C26CF" w:rsidRPr="00006007" w:rsidRDefault="006C26CF" w:rsidP="006C26CF">
      <w:pPr>
        <w:rPr>
          <w:szCs w:val="19"/>
        </w:rPr>
      </w:pPr>
      <w:r w:rsidRPr="00006007">
        <w:rPr>
          <w:szCs w:val="19"/>
        </w:rPr>
        <w:t>Россия не обязана вслепую включать в Свод своих законов все, что наработано мировой культ</w:t>
      </w:r>
      <w:r w:rsidRPr="00006007">
        <w:rPr>
          <w:szCs w:val="19"/>
        </w:rPr>
        <w:t>у</w:t>
      </w:r>
      <w:r w:rsidRPr="00006007">
        <w:rPr>
          <w:szCs w:val="19"/>
        </w:rPr>
        <w:t>рой. Мировой культуры как цельного и системного явления нет — есть общепризнанные культурные ценности. Знать мировую культуру государству и гражданскому обществу надо, а вот «преобразовать» все ее проявления и продукты в собственное законодательство</w:t>
      </w:r>
      <w:r w:rsidR="00AC2704" w:rsidRPr="00006007">
        <w:rPr>
          <w:szCs w:val="19"/>
        </w:rPr>
        <w:t xml:space="preserve"> —</w:t>
      </w:r>
      <w:r w:rsidRPr="00006007">
        <w:rPr>
          <w:szCs w:val="19"/>
        </w:rPr>
        <w:t xml:space="preserve"> нет. Самостоятельность росси</w:t>
      </w:r>
      <w:r w:rsidRPr="00006007">
        <w:rPr>
          <w:szCs w:val="19"/>
        </w:rPr>
        <w:t>й</w:t>
      </w:r>
      <w:r w:rsidRPr="00006007">
        <w:rPr>
          <w:szCs w:val="19"/>
        </w:rPr>
        <w:t>ской культуры можно обеспечить через ценность целевого выбора.</w:t>
      </w:r>
    </w:p>
    <w:p w:rsidR="006C26CF" w:rsidRPr="00006007" w:rsidRDefault="006C26CF" w:rsidP="006C26CF">
      <w:pPr>
        <w:rPr>
          <w:szCs w:val="19"/>
        </w:rPr>
      </w:pPr>
      <w:r w:rsidRPr="00006007">
        <w:rPr>
          <w:szCs w:val="19"/>
        </w:rPr>
        <w:t>Следующий «этаж» — Указ Президента РФ от 24 декабря 2014 года № 808 «Об утверждении О</w:t>
      </w:r>
      <w:r w:rsidRPr="00006007">
        <w:rPr>
          <w:szCs w:val="19"/>
        </w:rPr>
        <w:t>с</w:t>
      </w:r>
      <w:r w:rsidRPr="00006007">
        <w:rPr>
          <w:szCs w:val="19"/>
        </w:rPr>
        <w:t>нов государственной культурной политики». Вряд ли сейчас уместно его критиковать, поскольку надо дождаться результатов его реализации.</w:t>
      </w:r>
    </w:p>
    <w:p w:rsidR="006C26CF" w:rsidRDefault="006C26CF" w:rsidP="006C26CF">
      <w:pPr>
        <w:rPr>
          <w:szCs w:val="19"/>
        </w:rPr>
      </w:pPr>
      <w:r w:rsidRPr="00006007">
        <w:rPr>
          <w:szCs w:val="19"/>
        </w:rPr>
        <w:t xml:space="preserve">Многие исследователи предлагают принять не закон о культуре, а </w:t>
      </w:r>
      <w:r w:rsidR="00AC2704" w:rsidRPr="00006007">
        <w:rPr>
          <w:szCs w:val="19"/>
        </w:rPr>
        <w:t>к</w:t>
      </w:r>
      <w:r w:rsidRPr="00006007">
        <w:rPr>
          <w:szCs w:val="19"/>
        </w:rPr>
        <w:t>одекс. Я разделяю эту поз</w:t>
      </w:r>
      <w:r w:rsidRPr="00006007">
        <w:rPr>
          <w:szCs w:val="19"/>
        </w:rPr>
        <w:t>и</w:t>
      </w:r>
      <w:r w:rsidRPr="00006007">
        <w:rPr>
          <w:szCs w:val="19"/>
        </w:rPr>
        <w:t xml:space="preserve">цию и считаю, что назвать его надо </w:t>
      </w:r>
      <w:r w:rsidR="00AC2704" w:rsidRPr="00006007">
        <w:rPr>
          <w:szCs w:val="19"/>
        </w:rPr>
        <w:t>«</w:t>
      </w:r>
      <w:r w:rsidRPr="00006007">
        <w:rPr>
          <w:szCs w:val="19"/>
        </w:rPr>
        <w:t>Кодекс о культурной деятельности в государстве</w:t>
      </w:r>
      <w:r w:rsidR="00AC2704" w:rsidRPr="00006007">
        <w:rPr>
          <w:szCs w:val="19"/>
        </w:rPr>
        <w:t>»</w:t>
      </w:r>
      <w:r w:rsidRPr="00006007">
        <w:rPr>
          <w:szCs w:val="19"/>
        </w:rPr>
        <w:t xml:space="preserve"> и включить в Свод законов. Инновационная система государственной и общественной поддержки культуры обр</w:t>
      </w:r>
      <w:r w:rsidRPr="00006007">
        <w:rPr>
          <w:szCs w:val="19"/>
        </w:rPr>
        <w:t>а</w:t>
      </w:r>
      <w:r w:rsidRPr="00006007">
        <w:rPr>
          <w:szCs w:val="19"/>
        </w:rPr>
        <w:t>зует стержень этого акта.</w:t>
      </w:r>
    </w:p>
    <w:p w:rsidR="006C26CF" w:rsidRPr="00006007" w:rsidRDefault="006C26CF" w:rsidP="006C26CF">
      <w:pPr>
        <w:rPr>
          <w:szCs w:val="19"/>
        </w:rPr>
      </w:pPr>
      <w:r w:rsidRPr="00006007">
        <w:rPr>
          <w:szCs w:val="19"/>
        </w:rPr>
        <w:lastRenderedPageBreak/>
        <w:t>Можно долго дискутировать относительно содержания и объема раздела о культуре в Своде з</w:t>
      </w:r>
      <w:r w:rsidRPr="00006007">
        <w:rPr>
          <w:szCs w:val="19"/>
        </w:rPr>
        <w:t>а</w:t>
      </w:r>
      <w:r w:rsidRPr="00006007">
        <w:rPr>
          <w:szCs w:val="19"/>
        </w:rPr>
        <w:t>конов государства. Думаю, что здесь лучше «переборщить», нежели «выплеснуть» нужное. Например, в Свод законов России в раздел «Культура» желательно включать долговременные целевые програ</w:t>
      </w:r>
      <w:r w:rsidRPr="00006007">
        <w:rPr>
          <w:szCs w:val="19"/>
        </w:rPr>
        <w:t>м</w:t>
      </w:r>
      <w:r w:rsidRPr="00006007">
        <w:rPr>
          <w:szCs w:val="19"/>
        </w:rPr>
        <w:t>мы типа ныне действующей Федеральной целевой программы «Культура России (2012—2018 годы)», которая утверждена постановлением Правительства Российской Федерации от 3 марта 2012 го</w:t>
      </w:r>
      <w:r w:rsidR="00AC2704" w:rsidRPr="00006007">
        <w:rPr>
          <w:szCs w:val="19"/>
        </w:rPr>
        <w:t>да № </w:t>
      </w:r>
      <w:r w:rsidRPr="00006007">
        <w:rPr>
          <w:szCs w:val="19"/>
        </w:rPr>
        <w:t>186. В случае невостребованности такого рода правовых актов их можно после определенного промежутка времени исключить.</w:t>
      </w:r>
    </w:p>
    <w:p w:rsidR="006C26CF" w:rsidRPr="00006007" w:rsidRDefault="006C26CF" w:rsidP="006C26CF">
      <w:pPr>
        <w:rPr>
          <w:szCs w:val="19"/>
        </w:rPr>
      </w:pPr>
      <w:r w:rsidRPr="00006007">
        <w:rPr>
          <w:szCs w:val="19"/>
        </w:rPr>
        <w:t>В этом разделе вполне могут быть и «динамические» элементы, которые должны не менее одного раза в год обновляться. Например, трудно переоценить в этом плане роль Реестра фактов пропажи, утраты, хищения культурных ценностей. Регистрацию таких фактов Министерство культуры России в соответствии со специальным административным регламентом осуществляет и оповещает о них го</w:t>
      </w:r>
      <w:r w:rsidRPr="00006007">
        <w:rPr>
          <w:szCs w:val="19"/>
        </w:rPr>
        <w:t>с</w:t>
      </w:r>
      <w:r w:rsidRPr="00006007">
        <w:rPr>
          <w:szCs w:val="19"/>
        </w:rPr>
        <w:t>органы и общественность.</w:t>
      </w:r>
    </w:p>
    <w:p w:rsidR="006C26CF" w:rsidRPr="00006007" w:rsidRDefault="006C26CF" w:rsidP="006C26CF">
      <w:pPr>
        <w:rPr>
          <w:szCs w:val="19"/>
        </w:rPr>
      </w:pPr>
      <w:r w:rsidRPr="00006007">
        <w:rPr>
          <w:szCs w:val="19"/>
        </w:rPr>
        <w:t>Естественно, в Свод законов государства нет смысла помещать важные, но индивидуальные и часто изменяемые правовые акты (например, приказы Министерства культуры России об утвержд</w:t>
      </w:r>
      <w:r w:rsidRPr="00006007">
        <w:rPr>
          <w:szCs w:val="19"/>
        </w:rPr>
        <w:t>е</w:t>
      </w:r>
      <w:r w:rsidRPr="00006007">
        <w:rPr>
          <w:szCs w:val="19"/>
        </w:rPr>
        <w:t>нии перечней должностей и профессий работников федеральных государственных учреждений кул</w:t>
      </w:r>
      <w:r w:rsidRPr="00006007">
        <w:rPr>
          <w:szCs w:val="19"/>
        </w:rPr>
        <w:t>ь</w:t>
      </w:r>
      <w:r w:rsidRPr="00006007">
        <w:rPr>
          <w:szCs w:val="19"/>
        </w:rPr>
        <w:t>туры, относимых к основному персоналу по видам экономической деятельности).</w:t>
      </w:r>
    </w:p>
    <w:p w:rsidR="006C26CF" w:rsidRPr="00006007" w:rsidRDefault="006C26CF" w:rsidP="006C26CF">
      <w:pPr>
        <w:rPr>
          <w:spacing w:val="-2"/>
          <w:szCs w:val="19"/>
        </w:rPr>
      </w:pPr>
      <w:r w:rsidRPr="00006007">
        <w:rPr>
          <w:spacing w:val="-2"/>
          <w:szCs w:val="19"/>
        </w:rPr>
        <w:t>Культурные запросы человека, культурные притязания гражданина</w:t>
      </w:r>
      <w:r w:rsidR="007E112C" w:rsidRPr="00006007">
        <w:rPr>
          <w:spacing w:val="-2"/>
          <w:szCs w:val="19"/>
        </w:rPr>
        <w:t>, культурный уровень коллект</w:t>
      </w:r>
      <w:r w:rsidR="007E112C" w:rsidRPr="00006007">
        <w:rPr>
          <w:spacing w:val="-2"/>
          <w:szCs w:val="19"/>
        </w:rPr>
        <w:t>и</w:t>
      </w:r>
      <w:r w:rsidR="007E112C" w:rsidRPr="00006007">
        <w:rPr>
          <w:spacing w:val="-2"/>
          <w:szCs w:val="19"/>
        </w:rPr>
        <w:t>ва </w:t>
      </w:r>
      <w:r w:rsidRPr="00006007">
        <w:rPr>
          <w:spacing w:val="-2"/>
          <w:szCs w:val="19"/>
        </w:rPr>
        <w:t>— эти взаимосвязанные явления пока не имеют четких определенных содержательных и технико-юридических очертаний. Как бы мы не старались, но закон не в состоянии привить человеку любовь к театру, музыке. Вряд ли посредством права возможна переориентировка культурных интересов челов</w:t>
      </w:r>
      <w:r w:rsidRPr="00006007">
        <w:rPr>
          <w:spacing w:val="-2"/>
          <w:szCs w:val="19"/>
        </w:rPr>
        <w:t>е</w:t>
      </w:r>
      <w:r w:rsidRPr="00006007">
        <w:rPr>
          <w:spacing w:val="-2"/>
          <w:szCs w:val="19"/>
        </w:rPr>
        <w:t>ка — «отвлечь» его от цирка и «заманить» в оперу. Какова же здесь роль права и тем более техники его?</w:t>
      </w:r>
    </w:p>
    <w:p w:rsidR="006C26CF" w:rsidRPr="00006007" w:rsidRDefault="006C26CF" w:rsidP="006C26CF">
      <w:pPr>
        <w:rPr>
          <w:szCs w:val="19"/>
        </w:rPr>
      </w:pPr>
      <w:r w:rsidRPr="00006007">
        <w:rPr>
          <w:szCs w:val="19"/>
        </w:rPr>
        <w:t xml:space="preserve">Культура — благо, знание, чувства, и пока индивид это не осознает, не примет и не пожелает </w:t>
      </w:r>
      <w:r w:rsidR="00AC2704" w:rsidRPr="00006007">
        <w:rPr>
          <w:szCs w:val="19"/>
        </w:rPr>
        <w:t>этим</w:t>
      </w:r>
      <w:r w:rsidRPr="00006007">
        <w:rPr>
          <w:szCs w:val="19"/>
        </w:rPr>
        <w:t xml:space="preserve"> воспользоваться, закон бессилен. И никакая самая совершенная юридическая техника в этом случае не поможет.</w:t>
      </w:r>
    </w:p>
    <w:p w:rsidR="006C26CF" w:rsidRPr="00006007" w:rsidRDefault="006C26CF" w:rsidP="006C26CF">
      <w:pPr>
        <w:rPr>
          <w:szCs w:val="19"/>
        </w:rPr>
      </w:pPr>
    </w:p>
    <w:p w:rsidR="006C26CF" w:rsidRPr="00006007" w:rsidRDefault="006C26CF" w:rsidP="006C26CF">
      <w:pPr>
        <w:rPr>
          <w:szCs w:val="19"/>
        </w:rPr>
      </w:pPr>
    </w:p>
    <w:p w:rsidR="00723011" w:rsidRPr="00006007" w:rsidRDefault="00723011" w:rsidP="006C26CF">
      <w:pPr>
        <w:rPr>
          <w:szCs w:val="19"/>
        </w:rPr>
        <w:sectPr w:rsidR="00723011" w:rsidRPr="00006007" w:rsidSect="003A7F19">
          <w:headerReference w:type="even" r:id="rId40"/>
          <w:headerReference w:type="default" r:id="rId41"/>
          <w:footerReference w:type="default" r:id="rId42"/>
          <w:footnotePr>
            <w:numRestart w:val="eachPage"/>
          </w:footnotePr>
          <w:endnotePr>
            <w:numFmt w:val="decimal"/>
          </w:endnotePr>
          <w:pgSz w:w="11906" w:h="16838" w:code="9"/>
          <w:pgMar w:top="1814" w:right="1247" w:bottom="1474" w:left="1247" w:header="1134" w:footer="1021" w:gutter="0"/>
          <w:cols w:space="720"/>
        </w:sectPr>
      </w:pPr>
    </w:p>
    <w:p w:rsidR="009348F1" w:rsidRPr="00006007" w:rsidRDefault="0095276F" w:rsidP="009348F1">
      <w:pPr>
        <w:pStyle w:val="-"/>
      </w:pPr>
      <w:r w:rsidRPr="00006007">
        <w:rPr>
          <w:noProof/>
        </w:rPr>
        <w:lastRenderedPageBreak/>
        <w:drawing>
          <wp:anchor distT="0" distB="0" distL="114300" distR="114300" simplePos="0" relativeHeight="251678208" behindDoc="0" locked="0" layoutInCell="1" allowOverlap="1">
            <wp:simplePos x="0" y="0"/>
            <wp:positionH relativeFrom="column">
              <wp:posOffset>-635</wp:posOffset>
            </wp:positionH>
            <wp:positionV relativeFrom="paragraph">
              <wp:posOffset>161290</wp:posOffset>
            </wp:positionV>
            <wp:extent cx="1925320" cy="2305050"/>
            <wp:effectExtent l="19050" t="0" r="0" b="0"/>
            <wp:wrapSquare wrapText="bothSides"/>
            <wp:docPr id="4" name="Рисунок 3" descr="Чуковск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Чуковская.jpg"/>
                    <pic:cNvPicPr/>
                  </pic:nvPicPr>
                  <pic:blipFill>
                    <a:blip r:embed="rId43" cstate="print"/>
                    <a:stretch>
                      <a:fillRect/>
                    </a:stretch>
                  </pic:blipFill>
                  <pic:spPr>
                    <a:xfrm>
                      <a:off x="0" y="0"/>
                      <a:ext cx="1925320" cy="2305050"/>
                    </a:xfrm>
                    <a:prstGeom prst="rect">
                      <a:avLst/>
                    </a:prstGeom>
                  </pic:spPr>
                </pic:pic>
              </a:graphicData>
            </a:graphic>
          </wp:anchor>
        </w:drawing>
      </w:r>
      <w:r w:rsidR="009348F1" w:rsidRPr="00006007">
        <w:t>Е.Э. Чуковская</w:t>
      </w:r>
    </w:p>
    <w:p w:rsidR="009348F1" w:rsidRPr="00006007" w:rsidRDefault="009348F1" w:rsidP="009348F1">
      <w:pPr>
        <w:pStyle w:val="-0"/>
      </w:pPr>
      <w:r w:rsidRPr="00006007">
        <w:t>Чуковская Екатерина Эдуардовна — кандидат юридич</w:t>
      </w:r>
      <w:r w:rsidRPr="00006007">
        <w:t>е</w:t>
      </w:r>
      <w:r w:rsidRPr="00006007">
        <w:t>ских наук, доцент, член Совета по кинематографии при Министерстве культуры Российской Федерации, доцент к</w:t>
      </w:r>
      <w:r w:rsidRPr="00006007">
        <w:t>а</w:t>
      </w:r>
      <w:r w:rsidRPr="00006007">
        <w:t>федры менеджмента и продюссирования исполнительных и</w:t>
      </w:r>
      <w:r w:rsidRPr="00006007">
        <w:t>с</w:t>
      </w:r>
      <w:r w:rsidRPr="00006007">
        <w:t>кусств</w:t>
      </w:r>
    </w:p>
    <w:p w:rsidR="00DB5AE7" w:rsidRPr="00006007" w:rsidRDefault="009348F1" w:rsidP="009348F1">
      <w:pPr>
        <w:pStyle w:val="-0"/>
        <w:rPr>
          <w:i w:val="0"/>
        </w:rPr>
      </w:pPr>
      <w:r w:rsidRPr="00006007">
        <w:rPr>
          <w:i w:val="0"/>
        </w:rPr>
        <w:t xml:space="preserve">Школа-студия МХАТ </w:t>
      </w:r>
      <w:r w:rsidR="00DB5AE7" w:rsidRPr="00006007">
        <w:rPr>
          <w:i w:val="0"/>
        </w:rPr>
        <w:t>им. В.И.</w:t>
      </w:r>
      <w:r w:rsidRPr="00006007">
        <w:rPr>
          <w:i w:val="0"/>
        </w:rPr>
        <w:t xml:space="preserve"> </w:t>
      </w:r>
      <w:r w:rsidR="00DB5AE7" w:rsidRPr="00006007">
        <w:rPr>
          <w:i w:val="0"/>
        </w:rPr>
        <w:t>Немировича-Данченко при МХАТ им. А.П.</w:t>
      </w:r>
      <w:r w:rsidRPr="00006007">
        <w:rPr>
          <w:i w:val="0"/>
        </w:rPr>
        <w:t xml:space="preserve"> </w:t>
      </w:r>
      <w:r w:rsidR="00DB5AE7" w:rsidRPr="00006007">
        <w:rPr>
          <w:i w:val="0"/>
        </w:rPr>
        <w:t>Чехова</w:t>
      </w:r>
    </w:p>
    <w:p w:rsidR="0025782B" w:rsidRPr="00006007" w:rsidRDefault="0025782B" w:rsidP="009348F1">
      <w:pPr>
        <w:pStyle w:val="-0"/>
        <w:rPr>
          <w:i w:val="0"/>
        </w:rPr>
      </w:pPr>
    </w:p>
    <w:p w:rsidR="0025782B" w:rsidRPr="00006007" w:rsidRDefault="0025782B" w:rsidP="009348F1">
      <w:pPr>
        <w:pStyle w:val="-0"/>
        <w:rPr>
          <w:i w:val="0"/>
        </w:rPr>
      </w:pPr>
    </w:p>
    <w:p w:rsidR="00222434" w:rsidRPr="00006007" w:rsidRDefault="00222434" w:rsidP="009348F1">
      <w:pPr>
        <w:pStyle w:val="-0"/>
        <w:rPr>
          <w:i w:val="0"/>
        </w:rPr>
      </w:pPr>
    </w:p>
    <w:p w:rsidR="0025782B" w:rsidRPr="00006007" w:rsidRDefault="0025782B" w:rsidP="009348F1">
      <w:pPr>
        <w:pStyle w:val="-0"/>
        <w:rPr>
          <w:i w:val="0"/>
        </w:rPr>
      </w:pPr>
    </w:p>
    <w:p w:rsidR="0025782B" w:rsidRPr="00006007" w:rsidRDefault="0025782B" w:rsidP="009348F1">
      <w:pPr>
        <w:pStyle w:val="-0"/>
        <w:rPr>
          <w:i w:val="0"/>
        </w:rPr>
      </w:pPr>
    </w:p>
    <w:p w:rsidR="0025782B" w:rsidRPr="00006007" w:rsidRDefault="0025782B" w:rsidP="009348F1">
      <w:pPr>
        <w:pStyle w:val="-0"/>
        <w:rPr>
          <w:i w:val="0"/>
        </w:rPr>
      </w:pPr>
    </w:p>
    <w:p w:rsidR="0025782B" w:rsidRPr="00006007" w:rsidRDefault="0025782B" w:rsidP="009348F1">
      <w:pPr>
        <w:pStyle w:val="-0"/>
        <w:rPr>
          <w:i w:val="0"/>
        </w:rPr>
      </w:pPr>
    </w:p>
    <w:p w:rsidR="00DB5AE7" w:rsidRPr="00006007" w:rsidRDefault="009348F1" w:rsidP="009348F1">
      <w:pPr>
        <w:pStyle w:val="a3"/>
      </w:pPr>
      <w:r w:rsidRPr="00006007">
        <w:t>Инициативный проект закона о культуре:</w:t>
      </w:r>
      <w:r w:rsidRPr="00006007">
        <w:br/>
        <w:t>содержание, форма, перспективы реализации</w:t>
      </w:r>
    </w:p>
    <w:p w:rsidR="0025782B" w:rsidRPr="00006007" w:rsidRDefault="00DB5AE7" w:rsidP="00280698">
      <w:r w:rsidRPr="00006007">
        <w:t>Сегодня ключевые нормы, регулирующие отношения в сфере культуры, нуждаются в модерниз</w:t>
      </w:r>
      <w:r w:rsidRPr="00006007">
        <w:t>а</w:t>
      </w:r>
      <w:r w:rsidRPr="00006007">
        <w:t>ции. Значительный нормативный массив был сформирован до принятия основополагающих закон</w:t>
      </w:r>
      <w:r w:rsidRPr="00006007">
        <w:t>о</w:t>
      </w:r>
      <w:r w:rsidRPr="00006007">
        <w:t>дательных актов, в результате чего отдельные положения не совпадают с формулировками и подх</w:t>
      </w:r>
      <w:r w:rsidRPr="00006007">
        <w:t>о</w:t>
      </w:r>
      <w:r w:rsidRPr="00006007">
        <w:t>дами, закрепленными в Конституции Российской Федерации, кодексами и иными законами, однако формально не пересмотрены и не отменены. Отдельные нормы морально устарели, не отражают ре</w:t>
      </w:r>
      <w:r w:rsidRPr="00006007">
        <w:t>а</w:t>
      </w:r>
      <w:r w:rsidRPr="00006007">
        <w:t>лий сегодняшнего дня, не отвечают современным нуждам, не способны урегулировать вновь возн</w:t>
      </w:r>
      <w:r w:rsidRPr="00006007">
        <w:t>и</w:t>
      </w:r>
      <w:r w:rsidRPr="00006007">
        <w:t>кающие отношения.</w:t>
      </w:r>
    </w:p>
    <w:p w:rsidR="0025782B" w:rsidRPr="00006007" w:rsidRDefault="00DB5AE7" w:rsidP="00280698">
      <w:r w:rsidRPr="00006007">
        <w:t xml:space="preserve">Практика применения специального </w:t>
      </w:r>
      <w:r w:rsidR="002A63AD" w:rsidRPr="00006007">
        <w:t>«</w:t>
      </w:r>
      <w:r w:rsidRPr="00006007">
        <w:t>культурного</w:t>
      </w:r>
      <w:r w:rsidR="002A63AD" w:rsidRPr="00006007">
        <w:t>»</w:t>
      </w:r>
      <w:r w:rsidRPr="00006007">
        <w:t xml:space="preserve"> законодательства выявила как дефекты и пр</w:t>
      </w:r>
      <w:r w:rsidRPr="00006007">
        <w:t>о</w:t>
      </w:r>
      <w:r w:rsidRPr="00006007">
        <w:t xml:space="preserve">белы, так и чрезмерную </w:t>
      </w:r>
      <w:r w:rsidR="002A63AD" w:rsidRPr="00006007">
        <w:t>«</w:t>
      </w:r>
      <w:r w:rsidRPr="00006007">
        <w:t>зарегулированность</w:t>
      </w:r>
      <w:r w:rsidR="002A63AD" w:rsidRPr="00006007">
        <w:t>»</w:t>
      </w:r>
      <w:r w:rsidRPr="00006007">
        <w:t xml:space="preserve"> отношений в сфере культуры.</w:t>
      </w:r>
    </w:p>
    <w:p w:rsidR="0025782B" w:rsidRPr="00006007" w:rsidRDefault="00DB5AE7" w:rsidP="00280698">
      <w:r w:rsidRPr="00006007">
        <w:t>Кроме того, взятые Россией за последние годы международные обязательства должны найти о</w:t>
      </w:r>
      <w:r w:rsidRPr="00006007">
        <w:t>т</w:t>
      </w:r>
      <w:r w:rsidRPr="00006007">
        <w:t>ражение во внутреннем законодательстве.</w:t>
      </w:r>
    </w:p>
    <w:p w:rsidR="00DB5AE7" w:rsidRPr="00006007" w:rsidRDefault="00DB5AE7" w:rsidP="00280698">
      <w:r w:rsidRPr="00006007">
        <w:t>Наконец, отмечаемое в последнее время изменение взгляда на культуру, переоценка ее роли в жизни каждой личности, социальных групп и общества в целом, признание культуры важнейшим фа</w:t>
      </w:r>
      <w:r w:rsidRPr="00006007">
        <w:t>к</w:t>
      </w:r>
      <w:r w:rsidRPr="00006007">
        <w:t>тором развития требуют новой расстановки приоритетов в законодательстве.</w:t>
      </w:r>
    </w:p>
    <w:p w:rsidR="00DB5AE7" w:rsidRPr="00006007" w:rsidRDefault="00DB5AE7" w:rsidP="00280698">
      <w:pPr>
        <w:rPr>
          <w:spacing w:val="2"/>
        </w:rPr>
      </w:pPr>
      <w:r w:rsidRPr="00006007">
        <w:rPr>
          <w:spacing w:val="2"/>
        </w:rPr>
        <w:t xml:space="preserve">Руководствуясь такими соображениями, весной 2014 года под руководством А.Я.Рубинштейна собралась группа независимых экспертов, поставившая себе задачу разработать новый, если не сказать </w:t>
      </w:r>
      <w:r w:rsidR="002A63AD" w:rsidRPr="00006007">
        <w:rPr>
          <w:spacing w:val="2"/>
        </w:rPr>
        <w:t>«</w:t>
      </w:r>
      <w:r w:rsidRPr="00006007">
        <w:rPr>
          <w:spacing w:val="2"/>
        </w:rPr>
        <w:t>инновационный</w:t>
      </w:r>
      <w:r w:rsidR="002A63AD" w:rsidRPr="00006007">
        <w:rPr>
          <w:spacing w:val="2"/>
        </w:rPr>
        <w:t>»</w:t>
      </w:r>
      <w:r w:rsidRPr="00006007">
        <w:rPr>
          <w:spacing w:val="2"/>
        </w:rPr>
        <w:t xml:space="preserve"> проект базового закона в сфере культуры. Надо отметить, что попытки пересмотреть действующие Основы законодательства Российской Федерации о культуре предпр</w:t>
      </w:r>
      <w:r w:rsidRPr="00006007">
        <w:rPr>
          <w:spacing w:val="2"/>
        </w:rPr>
        <w:t>и</w:t>
      </w:r>
      <w:r w:rsidRPr="00006007">
        <w:rPr>
          <w:spacing w:val="2"/>
        </w:rPr>
        <w:t>нимались на протяжении почти 20 последних лет. Последний подобный законопроект был внесен в Государственную Думу в 2011 году, а позже — в ноябре 2014 года — перевнесен авторами в новой редакции.</w:t>
      </w:r>
    </w:p>
    <w:p w:rsidR="0025782B" w:rsidRPr="00006007" w:rsidRDefault="00DB5AE7" w:rsidP="00280698">
      <w:r w:rsidRPr="00006007">
        <w:t>Наша группа выделила несколько основных направлений, по которым необходима серьезная корректиро</w:t>
      </w:r>
      <w:r w:rsidR="00B062EC" w:rsidRPr="00006007">
        <w:t>вка законодательства о культуре.</w:t>
      </w:r>
    </w:p>
    <w:p w:rsidR="00DB5AE7" w:rsidRPr="00006007" w:rsidRDefault="00DB5AE7" w:rsidP="00280698">
      <w:r w:rsidRPr="00006007">
        <w:t>Во-первых, необходимо законодательно определить и максимально подробно очертить правовой статус творческого работника не только в связи с его основной деятельностью, но и его положение как члена общества с точки зрения социального, трудового, пенсионного, налогового законодател</w:t>
      </w:r>
      <w:r w:rsidRPr="00006007">
        <w:t>ь</w:t>
      </w:r>
      <w:r w:rsidRPr="00006007">
        <w:t>ства. Реализация конституционной свободы творчества должна опираться не на декларацию, а на систему льгот и преимуществ для творческой личности, включающую не только охрану и защиту р</w:t>
      </w:r>
      <w:r w:rsidRPr="00006007">
        <w:t>е</w:t>
      </w:r>
      <w:r w:rsidRPr="00006007">
        <w:t>зультатов творческой деятельности (которые сегодня обеспечиваются частью четвертой Гражданск</w:t>
      </w:r>
      <w:r w:rsidRPr="00006007">
        <w:t>о</w:t>
      </w:r>
      <w:r w:rsidRPr="00006007">
        <w:t>го кодекса Российской Федерации), но и социальные гарантии: помощь в поиске проектов, поддер</w:t>
      </w:r>
      <w:r w:rsidRPr="00006007">
        <w:t>ж</w:t>
      </w:r>
      <w:r w:rsidRPr="00006007">
        <w:t>ка в период снижения творческой активности, возможность перепр</w:t>
      </w:r>
      <w:r w:rsidR="00B062EC" w:rsidRPr="00006007">
        <w:t>офилирования и переподготовки и </w:t>
      </w:r>
      <w:r w:rsidR="0025782B" w:rsidRPr="00006007">
        <w:t>т. п.</w:t>
      </w:r>
      <w:r w:rsidRPr="00006007">
        <w:t xml:space="preserve"> При создании системы поддержки творческой личности неизбежно встает вопрос об ответс</w:t>
      </w:r>
      <w:r w:rsidRPr="00006007">
        <w:t>т</w:t>
      </w:r>
      <w:r w:rsidRPr="00006007">
        <w:t>венности художника перед обществом за результаты его творческого труда.</w:t>
      </w:r>
    </w:p>
    <w:p w:rsidR="00DB5AE7" w:rsidRPr="00006007" w:rsidRDefault="00DB5AE7" w:rsidP="00280698">
      <w:r w:rsidRPr="00006007">
        <w:t>Во-вторых, необходимо создать правовые условия для развития меценатства и других форм бл</w:t>
      </w:r>
      <w:r w:rsidRPr="00006007">
        <w:t>а</w:t>
      </w:r>
      <w:r w:rsidRPr="00006007">
        <w:t>готворительной и добровольческой деятельности. И в этой сфере куда важнее не декларации, а зак</w:t>
      </w:r>
      <w:r w:rsidRPr="00006007">
        <w:t>о</w:t>
      </w:r>
      <w:r w:rsidRPr="00006007">
        <w:t>нодательно закрепленная система стимулов для лиц, готовых участвовать в мероприятиях по сохр</w:t>
      </w:r>
      <w:r w:rsidRPr="00006007">
        <w:t>а</w:t>
      </w:r>
      <w:r w:rsidRPr="00006007">
        <w:t>нению, поддержке и развитию отечественной культуры, причем основной акцент может быть перен</w:t>
      </w:r>
      <w:r w:rsidRPr="00006007">
        <w:t>е</w:t>
      </w:r>
      <w:r w:rsidRPr="00006007">
        <w:t>сен из налоговой сферы в иные области.</w:t>
      </w:r>
    </w:p>
    <w:p w:rsidR="00DB5AE7" w:rsidRPr="00006007" w:rsidRDefault="00DB5AE7" w:rsidP="00280698">
      <w:r w:rsidRPr="00006007">
        <w:lastRenderedPageBreak/>
        <w:t>В-третьих, необходимо правовое стимулирование развития рынка культурных благ: введение н</w:t>
      </w:r>
      <w:r w:rsidRPr="00006007">
        <w:t>о</w:t>
      </w:r>
      <w:r w:rsidRPr="00006007">
        <w:t>вых организационно-правовых форм субъектов культурной деятельности, переосмысление роли г</w:t>
      </w:r>
      <w:r w:rsidRPr="00006007">
        <w:t>о</w:t>
      </w:r>
      <w:r w:rsidRPr="00006007">
        <w:t>сударства, в том числе с точки зрения проведения государственной культурной политики, не огран</w:t>
      </w:r>
      <w:r w:rsidRPr="00006007">
        <w:t>и</w:t>
      </w:r>
      <w:r w:rsidRPr="00006007">
        <w:t>ченной оказанием государственной поддержки, введение новых форм взаимодействия публичных и частных институтов, обеспечивающих нужды развития общества, сохранение культурных традиций, культурное многообразие.</w:t>
      </w:r>
    </w:p>
    <w:p w:rsidR="0025782B" w:rsidRPr="00006007" w:rsidRDefault="00DB5AE7" w:rsidP="00280698">
      <w:pPr>
        <w:rPr>
          <w:spacing w:val="-2"/>
        </w:rPr>
      </w:pPr>
      <w:r w:rsidRPr="00006007">
        <w:rPr>
          <w:spacing w:val="-2"/>
        </w:rPr>
        <w:t>В-четвертых, потребители культурных благ нуждаются в правовой защите своих прав и законных интересов. Одним из путей достижения этой цели мо</w:t>
      </w:r>
      <w:r w:rsidR="00B062EC" w:rsidRPr="00006007">
        <w:rPr>
          <w:spacing w:val="-2"/>
        </w:rPr>
        <w:t>ж</w:t>
      </w:r>
      <w:r w:rsidRPr="00006007">
        <w:rPr>
          <w:spacing w:val="-2"/>
        </w:rPr>
        <w:t>ет стать внедрение стандартов при оказании у</w:t>
      </w:r>
      <w:r w:rsidRPr="00006007">
        <w:rPr>
          <w:spacing w:val="-2"/>
        </w:rPr>
        <w:t>с</w:t>
      </w:r>
      <w:r w:rsidRPr="00006007">
        <w:rPr>
          <w:spacing w:val="-2"/>
        </w:rPr>
        <w:t>луг в сфере культуры. Одним из аспектов этой широкой сферы является обеспечение доступа к инфо</w:t>
      </w:r>
      <w:r w:rsidRPr="00006007">
        <w:rPr>
          <w:spacing w:val="-2"/>
        </w:rPr>
        <w:t>р</w:t>
      </w:r>
      <w:r w:rsidRPr="00006007">
        <w:rPr>
          <w:spacing w:val="-2"/>
        </w:rPr>
        <w:t>мации и культурным ценностям, причем в соответствии с духом Конституции Российской Федерации гарантии этого доступа должны быть установлены независимо от возраста, состояния здоровья, мат</w:t>
      </w:r>
      <w:r w:rsidRPr="00006007">
        <w:rPr>
          <w:spacing w:val="-2"/>
        </w:rPr>
        <w:t>е</w:t>
      </w:r>
      <w:r w:rsidRPr="00006007">
        <w:rPr>
          <w:spacing w:val="-2"/>
        </w:rPr>
        <w:t>риального благополучия, места пребывания и жительства гражданина. Очевидно, важнейшим инстр</w:t>
      </w:r>
      <w:r w:rsidRPr="00006007">
        <w:rPr>
          <w:spacing w:val="-2"/>
        </w:rPr>
        <w:t>у</w:t>
      </w:r>
      <w:r w:rsidRPr="00006007">
        <w:rPr>
          <w:spacing w:val="-2"/>
        </w:rPr>
        <w:t>ментом реализации этой цели должны стать новые технологии, однако их распространение не должно ущемлять интересов авторов и иных лиц, участвующих в создании и интерпретации культурных ценн</w:t>
      </w:r>
      <w:r w:rsidRPr="00006007">
        <w:rPr>
          <w:spacing w:val="-2"/>
        </w:rPr>
        <w:t>о</w:t>
      </w:r>
      <w:r w:rsidRPr="00006007">
        <w:rPr>
          <w:spacing w:val="-2"/>
        </w:rPr>
        <w:t>стей. Говоря о коллизии норм и интересов нельзя не вспомнить о проблеме гармонизации земельного и градостроительного законодательства и норм об охране памятников истории и культуры.</w:t>
      </w:r>
    </w:p>
    <w:p w:rsidR="00DB5AE7" w:rsidRPr="00006007" w:rsidRDefault="00DB5AE7" w:rsidP="00280698">
      <w:r w:rsidRPr="00006007">
        <w:t>Наконец, необходимо вовлечь в орбиту государственного регулирования организацию культу</w:t>
      </w:r>
      <w:r w:rsidRPr="00006007">
        <w:t>р</w:t>
      </w:r>
      <w:r w:rsidRPr="00006007">
        <w:t xml:space="preserve">ного досуга, в том числе включив культурные блага в так называемую </w:t>
      </w:r>
      <w:r w:rsidR="002A63AD" w:rsidRPr="00006007">
        <w:t>«</w:t>
      </w:r>
      <w:r w:rsidRPr="00006007">
        <w:t>потребительскую корзину</w:t>
      </w:r>
      <w:r w:rsidR="002A63AD" w:rsidRPr="00006007">
        <w:t>»</w:t>
      </w:r>
      <w:r w:rsidRPr="00006007">
        <w:t xml:space="preserve"> ра</w:t>
      </w:r>
      <w:r w:rsidRPr="00006007">
        <w:t>з</w:t>
      </w:r>
      <w:r w:rsidRPr="00006007">
        <w:t>личных социально-демографических групп населения.</w:t>
      </w:r>
    </w:p>
    <w:p w:rsidR="00DB5AE7" w:rsidRPr="00006007" w:rsidRDefault="00DB5AE7" w:rsidP="00280698">
      <w:r w:rsidRPr="00006007">
        <w:t xml:space="preserve">Вектор изменений </w:t>
      </w:r>
      <w:r w:rsidR="002A63AD" w:rsidRPr="00006007">
        <w:t>«</w:t>
      </w:r>
      <w:r w:rsidRPr="00006007">
        <w:t>культурного</w:t>
      </w:r>
      <w:r w:rsidR="002A63AD" w:rsidRPr="00006007">
        <w:t>»</w:t>
      </w:r>
      <w:r w:rsidRPr="00006007">
        <w:t xml:space="preserve"> законодательства во многом определяется направлениями г</w:t>
      </w:r>
      <w:r w:rsidRPr="00006007">
        <w:t>о</w:t>
      </w:r>
      <w:r w:rsidRPr="00006007">
        <w:t>сударственной культурной политики. Указ Президента Российской Федерации от 24 декабря 2014 г</w:t>
      </w:r>
      <w:r w:rsidR="009348F1" w:rsidRPr="00006007">
        <w:t>о</w:t>
      </w:r>
      <w:r w:rsidR="009348F1" w:rsidRPr="00006007">
        <w:t>да</w:t>
      </w:r>
      <w:r w:rsidRPr="00006007">
        <w:t xml:space="preserve"> № 808, утверждающий ее Основы, декларирует необходимость не просто совершенствования, а коренного пересмотра корпуса законов о культуре и не только: новая роль культуры в обществе, ее влияние на все аспекты государственной политики предполагает изменение действующих и введение новых норм в различные разделы законодательства Российской Федерации с точки зрения воздейс</w:t>
      </w:r>
      <w:r w:rsidRPr="00006007">
        <w:t>т</w:t>
      </w:r>
      <w:r w:rsidRPr="00006007">
        <w:t>вия культуры на процессы воспитания, формирования личности, сохранения и передачи будущим п</w:t>
      </w:r>
      <w:r w:rsidRPr="00006007">
        <w:t>о</w:t>
      </w:r>
      <w:r w:rsidRPr="00006007">
        <w:t>колениям культурного достояния нации, создание благоприятной среды, в том числе урбанистич</w:t>
      </w:r>
      <w:r w:rsidRPr="00006007">
        <w:t>е</w:t>
      </w:r>
      <w:r w:rsidRPr="00006007">
        <w:t xml:space="preserve">ской и информационной и </w:t>
      </w:r>
      <w:r w:rsidR="0025782B" w:rsidRPr="00006007">
        <w:t>т. д.</w:t>
      </w:r>
    </w:p>
    <w:p w:rsidR="00DB5AE7" w:rsidRPr="00006007" w:rsidRDefault="00DB5AE7" w:rsidP="00280698">
      <w:r w:rsidRPr="00006007">
        <w:t>Среди конкретных задач Основы государственной культурной политики определяют разработку действенных, свободных от декларативности правовых механизмов, прежде всего — социального и финансово-экономического характера; повышение эффективности правовых механизмов реализации положений Конституции Российской Федерации, гарантирующих и защищающих культурные права и свободы гражданина; законодательное закрепление права на художественное образование и эстет</w:t>
      </w:r>
      <w:r w:rsidRPr="00006007">
        <w:t>и</w:t>
      </w:r>
      <w:r w:rsidRPr="00006007">
        <w:t>ческое воспитание в самом широком смысле, которое должно быть раскрыто и обеспечено эффе</w:t>
      </w:r>
      <w:r w:rsidRPr="00006007">
        <w:t>к</w:t>
      </w:r>
      <w:r w:rsidRPr="00006007">
        <w:t>тивными механизмами его реализации; законодательное закрепление форм государственной по</w:t>
      </w:r>
      <w:r w:rsidRPr="00006007">
        <w:t>д</w:t>
      </w:r>
      <w:r w:rsidRPr="00006007">
        <w:t>держки творческой деятельности, творческих работников и их объединений; системное совершенс</w:t>
      </w:r>
      <w:r w:rsidRPr="00006007">
        <w:t>т</w:t>
      </w:r>
      <w:r w:rsidRPr="00006007">
        <w:t>вование норм, регламентирующих полномочия органов государственной власти субъектов Росси</w:t>
      </w:r>
      <w:r w:rsidRPr="00006007">
        <w:t>й</w:t>
      </w:r>
      <w:r w:rsidRPr="00006007">
        <w:t>ской Федерации и органов местного самоуправления в области культуры; создание правовых основ для развития новых видов деятельности в сфере культуры; закрепление на уровне федерального з</w:t>
      </w:r>
      <w:r w:rsidRPr="00006007">
        <w:t>а</w:t>
      </w:r>
      <w:r w:rsidRPr="00006007">
        <w:t xml:space="preserve">кона конкретных социальных гарантий в сфере культуры, уровневых показателей ее финансирования, механизмов льгот, поощрений, стимулирования в сфере культуры и </w:t>
      </w:r>
      <w:r w:rsidR="0025782B" w:rsidRPr="00006007">
        <w:t>т. д.</w:t>
      </w:r>
    </w:p>
    <w:p w:rsidR="00DB5AE7" w:rsidRPr="00006007" w:rsidRDefault="00DB5AE7" w:rsidP="00280698">
      <w:r w:rsidRPr="00006007">
        <w:t>Помимо намеченных Основами государственной культурной политики направлений совершенс</w:t>
      </w:r>
      <w:r w:rsidRPr="00006007">
        <w:t>т</w:t>
      </w:r>
      <w:r w:rsidRPr="00006007">
        <w:t>вования законодательства о культуре, заявленные в документе цели и задачи требуют корректировки нормативного регулирования в следующих областях.</w:t>
      </w:r>
    </w:p>
    <w:p w:rsidR="00DB5AE7" w:rsidRPr="00006007" w:rsidRDefault="00DB5AE7" w:rsidP="00280698">
      <w:r w:rsidRPr="00006007">
        <w:t>Законодательство должно способствовать развитию доступной реальной и виртуальной инфр</w:t>
      </w:r>
      <w:r w:rsidRPr="00006007">
        <w:t>а</w:t>
      </w:r>
      <w:r w:rsidRPr="00006007">
        <w:t>структуры сферы культуры независимо от организационно-правовой формы субъектов культурной деятельности и формы собственности, обеспечивающее территориальное и социальное равенство граждан; создание разветвленной сети государственных и негосударственных услуг в сфере культ</w:t>
      </w:r>
      <w:r w:rsidRPr="00006007">
        <w:t>у</w:t>
      </w:r>
      <w:r w:rsidRPr="00006007">
        <w:t>ры, снятие барьеров в совместном использовании ресурсов.</w:t>
      </w:r>
    </w:p>
    <w:p w:rsidR="00DB5AE7" w:rsidRPr="00006007" w:rsidRDefault="00DB5AE7" w:rsidP="00280698">
      <w:r w:rsidRPr="00006007">
        <w:t>Должны быть созданы условия для обеспечения разнообразия и насыщенности культурной жизни в каждом регионе, межрегионального культурного взаимодействия, активной гастрольной и выст</w:t>
      </w:r>
      <w:r w:rsidRPr="00006007">
        <w:t>а</w:t>
      </w:r>
      <w:r w:rsidRPr="00006007">
        <w:t>вочной деятельности. Необходимо разработать и планомерно реализовывать такие формы поддер</w:t>
      </w:r>
      <w:r w:rsidRPr="00006007">
        <w:t>ж</w:t>
      </w:r>
      <w:r w:rsidRPr="00006007">
        <w:t>ки, которые позволят жителям малых и средних городов, сельских поселений получить доступ к лу</w:t>
      </w:r>
      <w:r w:rsidRPr="00006007">
        <w:t>ч</w:t>
      </w:r>
      <w:r w:rsidRPr="00006007">
        <w:t>шим образцам профессионального искусства.</w:t>
      </w:r>
    </w:p>
    <w:p w:rsidR="00DB5AE7" w:rsidRPr="00006007" w:rsidRDefault="00DB5AE7" w:rsidP="00280698">
      <w:r w:rsidRPr="00006007">
        <w:t>Необходимо найти адекватные правовые средства поддержки и развития инициатив граждан по участию на добровольной основе в этнографических, краеведческих и археологических экспедициях, в работе по выявлению, изучению и сохранению объектов культурного наследия.</w:t>
      </w:r>
    </w:p>
    <w:p w:rsidR="00DB5AE7" w:rsidRPr="00006007" w:rsidRDefault="00DB5AE7" w:rsidP="00280698">
      <w:r w:rsidRPr="00006007">
        <w:t>Государство должно поощрять создание системы институтов гражданского общества (в том чи</w:t>
      </w:r>
      <w:r w:rsidRPr="00006007">
        <w:t>с</w:t>
      </w:r>
      <w:r w:rsidRPr="00006007">
        <w:t xml:space="preserve">ле фондов, экспертных сообществ, профессиональных объединений и </w:t>
      </w:r>
      <w:r w:rsidR="0025782B" w:rsidRPr="00006007">
        <w:t>т. п.</w:t>
      </w:r>
      <w:r w:rsidRPr="00006007">
        <w:t>). Нормы права должны обеспечить поддержку формирования и деятельности детских и молодежных организаций, объедин</w:t>
      </w:r>
      <w:r w:rsidRPr="00006007">
        <w:t>е</w:t>
      </w:r>
      <w:r w:rsidRPr="00006007">
        <w:t>ний, движений, ориентированных на творческую, благотворительную, познавательную деятельность.</w:t>
      </w:r>
    </w:p>
    <w:p w:rsidR="0025782B" w:rsidRPr="00006007" w:rsidRDefault="00DB5AE7" w:rsidP="00280698">
      <w:r w:rsidRPr="00006007">
        <w:lastRenderedPageBreak/>
        <w:t>Система сохранения, освоения и популяризации нематериального культурного наследия должна быть законодательно закреплена подобно аналогичной системе, действующей в отношении памятн</w:t>
      </w:r>
      <w:r w:rsidRPr="00006007">
        <w:t>и</w:t>
      </w:r>
      <w:r w:rsidRPr="00006007">
        <w:t>ков истории и культуры. Современные цифровые технологии должны стать средством, а не препятс</w:t>
      </w:r>
      <w:r w:rsidRPr="00006007">
        <w:t>т</w:t>
      </w:r>
      <w:r w:rsidRPr="00006007">
        <w:t>вием для пополнения и сохранения национальных фондов и архивов, из чего следует необходимость создания государственной системы сохранения электронной информации.</w:t>
      </w:r>
    </w:p>
    <w:p w:rsidR="00DB5AE7" w:rsidRPr="00006007" w:rsidRDefault="00DB5AE7" w:rsidP="00280698">
      <w:r w:rsidRPr="00006007">
        <w:t>Государство должно выработать необходимые формы регулирования сферы массовой культуры и взаимодействия профессиональной и массовой культуры.</w:t>
      </w:r>
    </w:p>
    <w:p w:rsidR="00DB5AE7" w:rsidRPr="00006007" w:rsidRDefault="00DB5AE7" w:rsidP="00280698">
      <w:pPr>
        <w:rPr>
          <w:spacing w:val="2"/>
        </w:rPr>
      </w:pPr>
      <w:r w:rsidRPr="00006007">
        <w:rPr>
          <w:spacing w:val="2"/>
        </w:rPr>
        <w:t xml:space="preserve">Не менее важная цель модернизации </w:t>
      </w:r>
      <w:r w:rsidR="002A63AD" w:rsidRPr="00006007">
        <w:rPr>
          <w:spacing w:val="2"/>
        </w:rPr>
        <w:t>«</w:t>
      </w:r>
      <w:r w:rsidRPr="00006007">
        <w:rPr>
          <w:spacing w:val="2"/>
        </w:rPr>
        <w:t>культурного</w:t>
      </w:r>
      <w:r w:rsidR="002A63AD" w:rsidRPr="00006007">
        <w:rPr>
          <w:spacing w:val="2"/>
        </w:rPr>
        <w:t>»</w:t>
      </w:r>
      <w:r w:rsidRPr="00006007">
        <w:rPr>
          <w:spacing w:val="2"/>
        </w:rPr>
        <w:t xml:space="preserve"> законодательства состоит в заявленной гуманизации образования, в рамках которой культура выполняет роль инструмента передачи це</w:t>
      </w:r>
      <w:r w:rsidRPr="00006007">
        <w:rPr>
          <w:spacing w:val="2"/>
        </w:rPr>
        <w:t>н</w:t>
      </w:r>
      <w:r w:rsidRPr="00006007">
        <w:rPr>
          <w:spacing w:val="2"/>
        </w:rPr>
        <w:t>ностей (в том числе новым поколениям), механизма передачи и воспроизводства ценностных о</w:t>
      </w:r>
      <w:r w:rsidRPr="00006007">
        <w:rPr>
          <w:spacing w:val="2"/>
        </w:rPr>
        <w:t>с</w:t>
      </w:r>
      <w:r w:rsidRPr="00006007">
        <w:rPr>
          <w:spacing w:val="2"/>
        </w:rPr>
        <w:t>нов. Необходимо законодательно обеспечить систематизацию, расширение и развитие сущес</w:t>
      </w:r>
      <w:r w:rsidRPr="00006007">
        <w:rPr>
          <w:spacing w:val="2"/>
        </w:rPr>
        <w:t>т</w:t>
      </w:r>
      <w:r w:rsidRPr="00006007">
        <w:rPr>
          <w:spacing w:val="2"/>
        </w:rPr>
        <w:t>вующего опыта использования объектов культурного наследия, предметов Музейного и Архивного фондов, научного и информационного потенциала российских музеев и музеев-заповедников в о</w:t>
      </w:r>
      <w:r w:rsidRPr="00006007">
        <w:rPr>
          <w:spacing w:val="2"/>
        </w:rPr>
        <w:t>б</w:t>
      </w:r>
      <w:r w:rsidRPr="00006007">
        <w:rPr>
          <w:spacing w:val="2"/>
        </w:rPr>
        <w:t>разовательном процессе.</w:t>
      </w:r>
    </w:p>
    <w:p w:rsidR="0025782B" w:rsidRPr="00006007" w:rsidRDefault="00DB5AE7" w:rsidP="00280698">
      <w:r w:rsidRPr="00006007">
        <w:t>Несмотря на постоянное внимание законодателя и множество предпринятых шагов, по-прежнему нуждается в совершенствовании система выявления талантов, поддержки одаренных детей и представителей творческих профессий, начинающих свой профессиональный путь (включая по</w:t>
      </w:r>
      <w:r w:rsidRPr="00006007">
        <w:t>д</w:t>
      </w:r>
      <w:r w:rsidRPr="00006007">
        <w:t>держку создания и доведения до всеобщего сведения дебютных работ, содействие в приобретении музыкальных инструментов, материалов, в выполнении необходимых работ и пр.) Отдельным вопр</w:t>
      </w:r>
      <w:r w:rsidRPr="00006007">
        <w:t>о</w:t>
      </w:r>
      <w:r w:rsidRPr="00006007">
        <w:t>сом стоит обеспечение высокого качества художественного образования для детей, которые не пл</w:t>
      </w:r>
      <w:r w:rsidRPr="00006007">
        <w:t>а</w:t>
      </w:r>
      <w:r w:rsidRPr="00006007">
        <w:t>нируют становиться профессионалами.</w:t>
      </w:r>
    </w:p>
    <w:p w:rsidR="00DB5AE7" w:rsidRPr="00006007" w:rsidRDefault="00DB5AE7" w:rsidP="00280698">
      <w:r w:rsidRPr="00006007">
        <w:t>Учитывая поставленные в Основах государственной культурной политики задачи по продвиж</w:t>
      </w:r>
      <w:r w:rsidRPr="00006007">
        <w:t>е</w:t>
      </w:r>
      <w:r w:rsidRPr="00006007">
        <w:t>нию русского языка в мире, необходимо модернизировать систему поддержки этих направлений де</w:t>
      </w:r>
      <w:r w:rsidRPr="00006007">
        <w:t>я</w:t>
      </w:r>
      <w:r w:rsidRPr="00006007">
        <w:t>тельности, в том числе создать условия для расширения присутствия русского языка в Интернете. При помощи норм возможно создать условия для повышения качества владения родным языком гр</w:t>
      </w:r>
      <w:r w:rsidRPr="00006007">
        <w:t>а</w:t>
      </w:r>
      <w:r w:rsidRPr="00006007">
        <w:t>жданами. Важно найти эффективные формы поддержки современного литературного творчества, книгоиздания, издания литературных журналов на русском языке и языках народов Российской Ф</w:t>
      </w:r>
      <w:r w:rsidRPr="00006007">
        <w:t>е</w:t>
      </w:r>
      <w:r w:rsidRPr="00006007">
        <w:t>дерации, в том числе малочисленных.</w:t>
      </w:r>
    </w:p>
    <w:p w:rsidR="0025782B" w:rsidRPr="00006007" w:rsidRDefault="00DB5AE7" w:rsidP="00280698">
      <w:r w:rsidRPr="00006007">
        <w:t>Если в отношении содержания мнение членов рабочей группы по основным вопросам было ед</w:t>
      </w:r>
      <w:r w:rsidRPr="00006007">
        <w:t>и</w:t>
      </w:r>
      <w:r w:rsidRPr="00006007">
        <w:t>нодушным, то выбор формы вызвал и вызывает до сих пор острые дискуссии.</w:t>
      </w:r>
    </w:p>
    <w:p w:rsidR="00DB5AE7" w:rsidRPr="00006007" w:rsidRDefault="00DB5AE7" w:rsidP="00280698">
      <w:pPr>
        <w:rPr>
          <w:spacing w:val="-2"/>
        </w:rPr>
      </w:pPr>
      <w:r w:rsidRPr="00006007">
        <w:rPr>
          <w:spacing w:val="-2"/>
        </w:rPr>
        <w:t xml:space="preserve">Напомним, что ядро нынешнего отраслевого нормативного массива — Основы законодательства Российской Федерации о культуре — исторически первый в нашей стране специальный </w:t>
      </w:r>
      <w:r w:rsidR="002A63AD" w:rsidRPr="00006007">
        <w:rPr>
          <w:spacing w:val="-2"/>
        </w:rPr>
        <w:t>«</w:t>
      </w:r>
      <w:r w:rsidRPr="00006007">
        <w:rPr>
          <w:spacing w:val="-2"/>
        </w:rPr>
        <w:t>культурный</w:t>
      </w:r>
      <w:r w:rsidR="002A63AD" w:rsidRPr="00006007">
        <w:rPr>
          <w:spacing w:val="-2"/>
        </w:rPr>
        <w:t>»</w:t>
      </w:r>
      <w:r w:rsidRPr="00006007">
        <w:rPr>
          <w:spacing w:val="-2"/>
        </w:rPr>
        <w:t xml:space="preserve"> закон принимался в ряду подобных законов, регулирующих отдельные направления социальной сферы (образование, здравоохранение, страхование и </w:t>
      </w:r>
      <w:r w:rsidR="0025782B" w:rsidRPr="00006007">
        <w:rPr>
          <w:spacing w:val="-2"/>
        </w:rPr>
        <w:t>т. п.</w:t>
      </w:r>
      <w:r w:rsidRPr="00006007">
        <w:rPr>
          <w:spacing w:val="-2"/>
        </w:rPr>
        <w:t>). Сегодня нельзя не отметить тенденцию к конс</w:t>
      </w:r>
      <w:r w:rsidRPr="00006007">
        <w:rPr>
          <w:spacing w:val="-2"/>
        </w:rPr>
        <w:t>о</w:t>
      </w:r>
      <w:r w:rsidRPr="00006007">
        <w:rPr>
          <w:spacing w:val="-2"/>
        </w:rPr>
        <w:t>лидации и кодификации актов с целью обеспечения единых принципов правовой регламентации, со</w:t>
      </w:r>
      <w:r w:rsidRPr="00006007">
        <w:rPr>
          <w:spacing w:val="-2"/>
        </w:rPr>
        <w:t>з</w:t>
      </w:r>
      <w:r w:rsidRPr="00006007">
        <w:rPr>
          <w:spacing w:val="-2"/>
        </w:rPr>
        <w:t>дания стройной, логичной, внутренне согласованной, удобной для пользования системы норм.</w:t>
      </w:r>
    </w:p>
    <w:p w:rsidR="0025782B" w:rsidRPr="00006007" w:rsidRDefault="00DB5AE7" w:rsidP="00280698">
      <w:r w:rsidRPr="00006007">
        <w:t>Разработчики выбрали именно этот путь, создавая не просто базовый, а максимально объемл</w:t>
      </w:r>
      <w:r w:rsidRPr="00006007">
        <w:t>ю</w:t>
      </w:r>
      <w:r w:rsidRPr="00006007">
        <w:t>щий отношения в сфере культуры документ. В качестве структуры был выбран кодекс, содержащий общую и особенную част</w:t>
      </w:r>
      <w:r w:rsidR="00B062EC" w:rsidRPr="00006007">
        <w:t>и</w:t>
      </w:r>
      <w:r w:rsidRPr="00006007">
        <w:t xml:space="preserve">, устанавливающий правовое положение субъектов отношений, статус их объектов, случаи и основания возникновения правоотношений и </w:t>
      </w:r>
      <w:r w:rsidR="0025782B" w:rsidRPr="00006007">
        <w:t>т. п.</w:t>
      </w:r>
    </w:p>
    <w:p w:rsidR="00DB5AE7" w:rsidRPr="00006007" w:rsidRDefault="00DB5AE7" w:rsidP="00280698">
      <w:r w:rsidRPr="00006007">
        <w:t>Поскольку сфера культуры регулируется не только нормами частного права, члены рабочей гру</w:t>
      </w:r>
      <w:r w:rsidRPr="00006007">
        <w:t>п</w:t>
      </w:r>
      <w:r w:rsidRPr="00006007">
        <w:t>пы не смогли в полной мере отойти от восприятия государства только лишь как субъекта культурной деятельности, поэтому первая часть проекта посвящена обязательствам государства по сохранению и развити</w:t>
      </w:r>
      <w:r w:rsidR="00B062EC" w:rsidRPr="00006007">
        <w:t>ю</w:t>
      </w:r>
      <w:r w:rsidRPr="00006007">
        <w:t xml:space="preserve"> культуры, обеспечению конституционных прав граждан и народов в этой сфере, полном</w:t>
      </w:r>
      <w:r w:rsidRPr="00006007">
        <w:t>о</w:t>
      </w:r>
      <w:r w:rsidRPr="00006007">
        <w:t>чиям и обязанностям органов публичной власти в области культуры. В остальной же части законопр</w:t>
      </w:r>
      <w:r w:rsidRPr="00006007">
        <w:t>о</w:t>
      </w:r>
      <w:r w:rsidRPr="00006007">
        <w:t>екта государство выступает как один из субъектов культурной деятельности.</w:t>
      </w:r>
    </w:p>
    <w:p w:rsidR="00DB5AE7" w:rsidRPr="00006007" w:rsidRDefault="00DB5AE7" w:rsidP="00280698">
      <w:r w:rsidRPr="00006007">
        <w:t>Современное международное право в области культуры и смежных областях как никакой другой нормативный массив отражает тенденции и пути совершенствования правовых механизмов в этой разнообразной и обширной сфере. С одной стороны</w:t>
      </w:r>
      <w:r w:rsidR="00B062EC" w:rsidRPr="00006007">
        <w:t>,</w:t>
      </w:r>
      <w:r w:rsidRPr="00006007">
        <w:t xml:space="preserve"> это усиление роли государства, повышение его ответственности за сохранение культурного наследия и реализацию </w:t>
      </w:r>
      <w:r w:rsidR="002A63AD" w:rsidRPr="00006007">
        <w:t>«</w:t>
      </w:r>
      <w:r w:rsidRPr="00006007">
        <w:t>культурных</w:t>
      </w:r>
      <w:r w:rsidR="002A63AD" w:rsidRPr="00006007">
        <w:t>»</w:t>
      </w:r>
      <w:r w:rsidRPr="00006007">
        <w:t xml:space="preserve"> прав. С другой ст</w:t>
      </w:r>
      <w:r w:rsidRPr="00006007">
        <w:t>о</w:t>
      </w:r>
      <w:r w:rsidRPr="00006007">
        <w:t xml:space="preserve">роны, внедрение новых хозяйственных механизмов и вовлечение как можно более широкого числа субъектов в культурную деятельность. В-третьих, включение в сферу правового регулирования все новых и новых отношений (например, Хартия о сохранении цифрового наследия). Если рассматривать эти тенденции под другим углом зрения, нельзя не отметить попыток </w:t>
      </w:r>
      <w:r w:rsidR="002A63AD" w:rsidRPr="00006007">
        <w:t>«</w:t>
      </w:r>
      <w:r w:rsidRPr="00006007">
        <w:t>укрупнения</w:t>
      </w:r>
      <w:r w:rsidR="002A63AD" w:rsidRPr="00006007">
        <w:t>»</w:t>
      </w:r>
      <w:r w:rsidRPr="00006007">
        <w:t xml:space="preserve"> подлежащих рег</w:t>
      </w:r>
      <w:r w:rsidRPr="00006007">
        <w:t>у</w:t>
      </w:r>
      <w:r w:rsidRPr="00006007">
        <w:t xml:space="preserve">лированию зон (например, Соглашение о товарных аспектах прав интеллектуальной собственности (ТРИПС) в рамках Всемирной </w:t>
      </w:r>
      <w:r w:rsidR="00B062EC" w:rsidRPr="00006007">
        <w:t>т</w:t>
      </w:r>
      <w:r w:rsidRPr="00006007">
        <w:t xml:space="preserve">орговой </w:t>
      </w:r>
      <w:r w:rsidR="00B062EC" w:rsidRPr="00006007">
        <w:t>о</w:t>
      </w:r>
      <w:r w:rsidRPr="00006007">
        <w:t xml:space="preserve">рганизации) и все более частое включение </w:t>
      </w:r>
      <w:r w:rsidR="002A63AD" w:rsidRPr="00006007">
        <w:t>«</w:t>
      </w:r>
      <w:r w:rsidRPr="00006007">
        <w:t>культурного ко</w:t>
      </w:r>
      <w:r w:rsidRPr="00006007">
        <w:t>м</w:t>
      </w:r>
      <w:r w:rsidRPr="00006007">
        <w:t>понента</w:t>
      </w:r>
      <w:r w:rsidR="002A63AD" w:rsidRPr="00006007">
        <w:t>»</w:t>
      </w:r>
      <w:r w:rsidRPr="00006007">
        <w:t xml:space="preserve"> в казалось бы не имеющие отношения к культуре и искусству документы (например, Рек</w:t>
      </w:r>
      <w:r w:rsidRPr="00006007">
        <w:t>о</w:t>
      </w:r>
      <w:r w:rsidRPr="00006007">
        <w:t xml:space="preserve">мендация Комитета </w:t>
      </w:r>
      <w:r w:rsidR="00B062EC" w:rsidRPr="00006007">
        <w:t>м</w:t>
      </w:r>
      <w:r w:rsidRPr="00006007">
        <w:t>инистров Европы об улучшении жилищных условий цыган и иных кочующих н</w:t>
      </w:r>
      <w:r w:rsidRPr="00006007">
        <w:t>а</w:t>
      </w:r>
      <w:r w:rsidRPr="00006007">
        <w:t>родов в Европе).</w:t>
      </w:r>
    </w:p>
    <w:p w:rsidR="0025782B" w:rsidRPr="00006007" w:rsidRDefault="00DB5AE7" w:rsidP="00280698">
      <w:r w:rsidRPr="00006007">
        <w:t>Следуя этой логике</w:t>
      </w:r>
      <w:r w:rsidR="00B062EC" w:rsidRPr="00006007">
        <w:t>,</w:t>
      </w:r>
      <w:r w:rsidRPr="00006007">
        <w:t xml:space="preserve"> при подготовке законопроекта были систематизированы действующие но</w:t>
      </w:r>
      <w:r w:rsidRPr="00006007">
        <w:t>р</w:t>
      </w:r>
      <w:r w:rsidRPr="00006007">
        <w:t>мы по новому основанию, так что при несколько непривычной структуре кардинального слома раб</w:t>
      </w:r>
      <w:r w:rsidRPr="00006007">
        <w:t>о</w:t>
      </w:r>
      <w:r w:rsidRPr="00006007">
        <w:lastRenderedPageBreak/>
        <w:t>тающих регуляторов не произошло. Сохранив рациональное, убрав устаревшее и излишнее, исправив дефекты, устранив несоответствия с отраслями законодательства более общего характера, в этой же схеме следующим этапом работы стало восполнение пробелов и определение новых контуров рег</w:t>
      </w:r>
      <w:r w:rsidRPr="00006007">
        <w:t>у</w:t>
      </w:r>
      <w:r w:rsidRPr="00006007">
        <w:t>лирования отношений в сфере культуры.</w:t>
      </w:r>
    </w:p>
    <w:p w:rsidR="00DB5AE7" w:rsidRPr="00006007" w:rsidRDefault="00DB5AE7" w:rsidP="00280698">
      <w:r w:rsidRPr="00006007">
        <w:t>На первом этапе был очерчен круг отношений, потенциально подпадающих под действие буд</w:t>
      </w:r>
      <w:r w:rsidRPr="00006007">
        <w:t>у</w:t>
      </w:r>
      <w:r w:rsidRPr="00006007">
        <w:t>щего проекта: в его тексте эти сферы нашли отражение в первой же статье законопроекта:</w:t>
      </w:r>
    </w:p>
    <w:p w:rsidR="00DB5AE7" w:rsidRPr="00006007" w:rsidRDefault="00DB5AE7" w:rsidP="00280698">
      <w:pPr>
        <w:rPr>
          <w:bCs/>
        </w:rPr>
      </w:pPr>
      <w:r w:rsidRPr="00006007">
        <w:rPr>
          <w:bCs/>
        </w:rPr>
        <w:t>— выявление, изучение, сохранение, использование, популяризация и государственная охрана объектов культурного наследия;</w:t>
      </w:r>
    </w:p>
    <w:p w:rsidR="00DB5AE7" w:rsidRPr="00006007" w:rsidRDefault="00DB5AE7" w:rsidP="00280698">
      <w:r w:rsidRPr="00006007">
        <w:t>— творческая деятельность, в том числе в области литературы, сценического, театрального, м</w:t>
      </w:r>
      <w:r w:rsidRPr="00006007">
        <w:t>у</w:t>
      </w:r>
      <w:r w:rsidRPr="00006007">
        <w:t>зыкального, изобразительного, пластического, декоративно-прикладного, циркового искусства, а</w:t>
      </w:r>
      <w:r w:rsidRPr="00006007">
        <w:t>р</w:t>
      </w:r>
      <w:r w:rsidRPr="00006007">
        <w:t>хитектуры, дизайна, кинематографии, фотоискусства, других видов искусства, создания и использ</w:t>
      </w:r>
      <w:r w:rsidRPr="00006007">
        <w:t>о</w:t>
      </w:r>
      <w:r w:rsidRPr="00006007">
        <w:t>вания мультимедийных произведений;</w:t>
      </w:r>
    </w:p>
    <w:p w:rsidR="00DB5AE7" w:rsidRPr="00006007" w:rsidRDefault="00DB5AE7" w:rsidP="00280698">
      <w:r w:rsidRPr="00006007">
        <w:t>— деятельность в сфере средств массовой коммуникации в части создания, распространения, использования и освоения культурных ценностей;</w:t>
      </w:r>
    </w:p>
    <w:p w:rsidR="00DB5AE7" w:rsidRPr="00006007" w:rsidRDefault="00DB5AE7" w:rsidP="00280698">
      <w:r w:rsidRPr="00006007">
        <w:t>— культурные (творческие) индустрии в части создания, сохранения, распространения, испол</w:t>
      </w:r>
      <w:r w:rsidRPr="00006007">
        <w:t>ь</w:t>
      </w:r>
      <w:r w:rsidRPr="00006007">
        <w:t>зования и освоения, а также производства культурных ценностей;</w:t>
      </w:r>
    </w:p>
    <w:p w:rsidR="0025782B" w:rsidRPr="00006007" w:rsidRDefault="00DB5AE7" w:rsidP="00280698">
      <w:r w:rsidRPr="00006007">
        <w:t>— народные художественные промыслы и ремесла;</w:t>
      </w:r>
    </w:p>
    <w:p w:rsidR="00DB5AE7" w:rsidRPr="00006007" w:rsidRDefault="00DB5AE7" w:rsidP="00280698">
      <w:r w:rsidRPr="00006007">
        <w:t>— реставрационная деятельность;</w:t>
      </w:r>
    </w:p>
    <w:p w:rsidR="0025782B" w:rsidRPr="00006007" w:rsidRDefault="00DB5AE7" w:rsidP="00280698">
      <w:pPr>
        <w:rPr>
          <w:bCs/>
        </w:rPr>
      </w:pPr>
      <w:r w:rsidRPr="00006007">
        <w:rPr>
          <w:bCs/>
          <w:iCs/>
        </w:rPr>
        <w:t>— культурно-досуговая деятельность</w:t>
      </w:r>
      <w:r w:rsidRPr="00006007">
        <w:rPr>
          <w:bCs/>
        </w:rPr>
        <w:t>;</w:t>
      </w:r>
    </w:p>
    <w:p w:rsidR="00DB5AE7" w:rsidRPr="00006007" w:rsidRDefault="00DB5AE7" w:rsidP="00280698">
      <w:pPr>
        <w:rPr>
          <w:bCs/>
        </w:rPr>
      </w:pPr>
      <w:r w:rsidRPr="00006007">
        <w:rPr>
          <w:bCs/>
          <w:iCs/>
        </w:rPr>
        <w:t>— народное</w:t>
      </w:r>
      <w:r w:rsidRPr="00006007">
        <w:rPr>
          <w:iCs/>
        </w:rPr>
        <w:t xml:space="preserve"> художественное творчество</w:t>
      </w:r>
      <w:r w:rsidRPr="00006007">
        <w:t xml:space="preserve">, </w:t>
      </w:r>
      <w:r w:rsidRPr="00006007">
        <w:rPr>
          <w:bCs/>
        </w:rPr>
        <w:t>фольклор;</w:t>
      </w:r>
    </w:p>
    <w:p w:rsidR="0025782B" w:rsidRPr="00006007" w:rsidRDefault="00DB5AE7" w:rsidP="00280698">
      <w:r w:rsidRPr="00006007">
        <w:rPr>
          <w:bCs/>
        </w:rPr>
        <w:t>— деятельность в сфере нематериальной культуры, в том числе в области выявления, изучения, сохранения, использования, популяризации и освоения языков, диалектов и говоров, обычаев и о</w:t>
      </w:r>
      <w:r w:rsidRPr="00006007">
        <w:rPr>
          <w:bCs/>
        </w:rPr>
        <w:t>б</w:t>
      </w:r>
      <w:r w:rsidRPr="00006007">
        <w:rPr>
          <w:bCs/>
        </w:rPr>
        <w:t xml:space="preserve">рядов, исторических топонимов, </w:t>
      </w:r>
      <w:r w:rsidRPr="00006007">
        <w:t>форм представления и выражения, знаний и навыков, а также св</w:t>
      </w:r>
      <w:r w:rsidRPr="00006007">
        <w:t>я</w:t>
      </w:r>
      <w:r w:rsidRPr="00006007">
        <w:t>занных с ними инструментов, предметов, артефактов и культурных пространств;</w:t>
      </w:r>
    </w:p>
    <w:p w:rsidR="0025782B" w:rsidRPr="00006007" w:rsidRDefault="00DB5AE7" w:rsidP="00280698">
      <w:r w:rsidRPr="00006007">
        <w:t>— музейное дело;</w:t>
      </w:r>
    </w:p>
    <w:p w:rsidR="0025782B" w:rsidRPr="00006007" w:rsidRDefault="00DB5AE7" w:rsidP="00280698">
      <w:r w:rsidRPr="00006007">
        <w:t>— архивное дело;</w:t>
      </w:r>
    </w:p>
    <w:p w:rsidR="0025782B" w:rsidRPr="00006007" w:rsidRDefault="00DB5AE7" w:rsidP="00280698">
      <w:r w:rsidRPr="00006007">
        <w:t>— библиотечное дело;</w:t>
      </w:r>
    </w:p>
    <w:p w:rsidR="0025782B" w:rsidRPr="00006007" w:rsidRDefault="00DB5AE7" w:rsidP="00280698">
      <w:r w:rsidRPr="00006007">
        <w:t>— эстетическое воспитание, образование и педагогическая деятельность в сфере культуры и и</w:t>
      </w:r>
      <w:r w:rsidRPr="00006007">
        <w:t>с</w:t>
      </w:r>
      <w:r w:rsidRPr="00006007">
        <w:t>кусства, в том числе художественное образование;</w:t>
      </w:r>
    </w:p>
    <w:p w:rsidR="0025782B" w:rsidRPr="00006007" w:rsidRDefault="00DB5AE7" w:rsidP="00280698">
      <w:r w:rsidRPr="00006007">
        <w:t>— деятельность по распространению знаний и информации в области культуры;</w:t>
      </w:r>
    </w:p>
    <w:p w:rsidR="00DB5AE7" w:rsidRPr="00006007" w:rsidRDefault="00DB5AE7" w:rsidP="00280698">
      <w:r w:rsidRPr="00006007">
        <w:t>— издательская деятельность;</w:t>
      </w:r>
    </w:p>
    <w:p w:rsidR="0025782B" w:rsidRPr="00006007" w:rsidRDefault="00DB5AE7" w:rsidP="00280698">
      <w:r w:rsidRPr="00006007">
        <w:t>— научная, исследовательская и экспертная деятельность в области культуры и искусства;</w:t>
      </w:r>
    </w:p>
    <w:p w:rsidR="00DB5AE7" w:rsidRPr="00006007" w:rsidRDefault="00DB5AE7" w:rsidP="00280698">
      <w:r w:rsidRPr="00006007">
        <w:t>— владение, пользование и распоряжение объектами культурного наследия (памятниками ист</w:t>
      </w:r>
      <w:r w:rsidRPr="00006007">
        <w:t>о</w:t>
      </w:r>
      <w:r w:rsidRPr="00006007">
        <w:t>рии и культуры) народов Российской Федерации как особым видом недвижимого имущества;</w:t>
      </w:r>
    </w:p>
    <w:p w:rsidR="00DB5AE7" w:rsidRPr="00006007" w:rsidRDefault="00DB5AE7" w:rsidP="00280698">
      <w:r w:rsidRPr="00006007">
        <w:t xml:space="preserve">— производство материалов, оборудования и других средств, необходимых для </w:t>
      </w:r>
      <w:r w:rsidRPr="00006007">
        <w:rPr>
          <w:bCs/>
        </w:rPr>
        <w:t>выявления, из</w:t>
      </w:r>
      <w:r w:rsidRPr="00006007">
        <w:rPr>
          <w:bCs/>
        </w:rPr>
        <w:t>у</w:t>
      </w:r>
      <w:r w:rsidRPr="00006007">
        <w:rPr>
          <w:bCs/>
        </w:rPr>
        <w:t xml:space="preserve">чения, сохранения, </w:t>
      </w:r>
      <w:r w:rsidRPr="00006007">
        <w:t xml:space="preserve">создания, </w:t>
      </w:r>
      <w:r w:rsidRPr="00006007">
        <w:rPr>
          <w:bCs/>
        </w:rPr>
        <w:t>использования, популяризации</w:t>
      </w:r>
      <w:r w:rsidRPr="00006007">
        <w:t xml:space="preserve"> и освоения культурных ценностей;</w:t>
      </w:r>
    </w:p>
    <w:p w:rsidR="00DB5AE7" w:rsidRPr="00006007" w:rsidRDefault="00DB5AE7" w:rsidP="00280698">
      <w:r w:rsidRPr="00006007">
        <w:t>— деятельность в сфере культурного туризма;</w:t>
      </w:r>
    </w:p>
    <w:p w:rsidR="0025782B" w:rsidRPr="00006007" w:rsidRDefault="00DB5AE7" w:rsidP="00280698">
      <w:r w:rsidRPr="00006007">
        <w:t>— международное сотрудничество в области культуры;</w:t>
      </w:r>
    </w:p>
    <w:p w:rsidR="00DB5AE7" w:rsidRPr="00006007" w:rsidRDefault="00DB5AE7" w:rsidP="00280698">
      <w:pPr>
        <w:rPr>
          <w:spacing w:val="2"/>
        </w:rPr>
      </w:pPr>
      <w:r w:rsidRPr="00006007">
        <w:rPr>
          <w:spacing w:val="2"/>
        </w:rPr>
        <w:t>— иная деятельность (в том числе предпринимательская и производственная), направленная на создание, выявление, освоение, использование, распространение, исследование, сохранение, коллекционирование и популяризацию культурных ценностей, предоставление и получение кул</w:t>
      </w:r>
      <w:r w:rsidRPr="00006007">
        <w:rPr>
          <w:spacing w:val="2"/>
        </w:rPr>
        <w:t>ь</w:t>
      </w:r>
      <w:r w:rsidRPr="00006007">
        <w:rPr>
          <w:spacing w:val="2"/>
        </w:rPr>
        <w:t>турных благ.</w:t>
      </w:r>
    </w:p>
    <w:p w:rsidR="00DB5AE7" w:rsidRPr="00006007" w:rsidRDefault="00DB5AE7" w:rsidP="00280698">
      <w:r w:rsidRPr="00006007">
        <w:t>Следующим шагом стала компиляция норм действующего законодательства в этих областях и их систематизация по новым основаниям. Объединению и обобщению были подвергнуты 11 отраслевых законов: основы законодательства о культуре, законы о вывозе и ввозе, о библиотечном деле, о муз</w:t>
      </w:r>
      <w:r w:rsidRPr="00006007">
        <w:t>е</w:t>
      </w:r>
      <w:r w:rsidRPr="00006007">
        <w:t>ях, о господдержке кинематографии, два закона о языках, об обязательном экземпляре документов, о перемещенных ценностях, о народных художественных промыслах, об объектах культурного насл</w:t>
      </w:r>
      <w:r w:rsidRPr="00006007">
        <w:t>е</w:t>
      </w:r>
      <w:r w:rsidRPr="00006007">
        <w:t>дия. С трудом принималось решение о невключении в первоначальную версию законопроекта текстов законов об архивном деле и об архитектурной деятельности.</w:t>
      </w:r>
    </w:p>
    <w:p w:rsidR="0025782B" w:rsidRPr="00006007" w:rsidRDefault="00DB5AE7" w:rsidP="00280698">
      <w:r w:rsidRPr="00006007">
        <w:t>Двигаясь (насколько это возможно) в традициях кодификации, заложенных еще во времена ри</w:t>
      </w:r>
      <w:r w:rsidRPr="00006007">
        <w:t>м</w:t>
      </w:r>
      <w:r w:rsidRPr="00006007">
        <w:t>ского права, было сформировано 8 блоков:</w:t>
      </w:r>
    </w:p>
    <w:p w:rsidR="00DB5AE7" w:rsidRPr="00006007" w:rsidRDefault="00DB5AE7" w:rsidP="00280698">
      <w:r w:rsidRPr="00006007">
        <w:t>— общие положения</w:t>
      </w:r>
      <w:r w:rsidR="00B062EC" w:rsidRPr="00006007">
        <w:t>;</w:t>
      </w:r>
    </w:p>
    <w:p w:rsidR="00DB5AE7" w:rsidRPr="00006007" w:rsidRDefault="00DB5AE7" w:rsidP="00280698">
      <w:r w:rsidRPr="00006007">
        <w:t>— права и свободы в области культуры</w:t>
      </w:r>
      <w:r w:rsidR="00B062EC" w:rsidRPr="00006007">
        <w:t>;</w:t>
      </w:r>
    </w:p>
    <w:p w:rsidR="00DB5AE7" w:rsidRPr="00006007" w:rsidRDefault="00DB5AE7" w:rsidP="00280698">
      <w:r w:rsidRPr="00006007">
        <w:t>— государственные гарантии прав и свобод в области культуры</w:t>
      </w:r>
      <w:r w:rsidR="00B062EC" w:rsidRPr="00006007">
        <w:t>;</w:t>
      </w:r>
    </w:p>
    <w:p w:rsidR="00DB5AE7" w:rsidRPr="00006007" w:rsidRDefault="00DB5AE7" w:rsidP="00280698">
      <w:r w:rsidRPr="00006007">
        <w:t>— субъекты культурной деятельности</w:t>
      </w:r>
      <w:r w:rsidR="00B062EC" w:rsidRPr="00006007">
        <w:t>;</w:t>
      </w:r>
    </w:p>
    <w:p w:rsidR="00DB5AE7" w:rsidRPr="00006007" w:rsidRDefault="00DB5AE7" w:rsidP="00280698">
      <w:r w:rsidRPr="00006007">
        <w:t>— объекты культурной деятельности</w:t>
      </w:r>
      <w:r w:rsidR="00B062EC" w:rsidRPr="00006007">
        <w:t>;</w:t>
      </w:r>
    </w:p>
    <w:p w:rsidR="00DB5AE7" w:rsidRPr="00006007" w:rsidRDefault="00DB5AE7" w:rsidP="00280698">
      <w:r w:rsidRPr="00006007">
        <w:t>— виды и формы культурной деятельности</w:t>
      </w:r>
      <w:r w:rsidR="00B062EC" w:rsidRPr="00006007">
        <w:t>;</w:t>
      </w:r>
    </w:p>
    <w:p w:rsidR="00DB5AE7" w:rsidRPr="00006007" w:rsidRDefault="00DB5AE7" w:rsidP="00280698">
      <w:r w:rsidRPr="00006007">
        <w:t>— отношения в области культуры</w:t>
      </w:r>
      <w:r w:rsidR="00B062EC" w:rsidRPr="00006007">
        <w:t>;</w:t>
      </w:r>
    </w:p>
    <w:p w:rsidR="00DB5AE7" w:rsidRPr="00006007" w:rsidRDefault="00DB5AE7" w:rsidP="00280698">
      <w:r w:rsidRPr="00006007">
        <w:t>— защита прав, контроль, надзор и ответственность в сфере культуры</w:t>
      </w:r>
      <w:r w:rsidR="00B062EC" w:rsidRPr="00006007">
        <w:t>.</w:t>
      </w:r>
    </w:p>
    <w:p w:rsidR="00DB5AE7" w:rsidRPr="00006007" w:rsidRDefault="00DB5AE7" w:rsidP="00280698">
      <w:r w:rsidRPr="00006007">
        <w:t>Основной задачей на этом этапе было сохранение тех норм, которые показали свою необход</w:t>
      </w:r>
      <w:r w:rsidRPr="00006007">
        <w:t>и</w:t>
      </w:r>
      <w:r w:rsidRPr="00006007">
        <w:t>мость и эффективность, а также отражали международные обязательства в связи с участием Росси</w:t>
      </w:r>
      <w:r w:rsidRPr="00006007">
        <w:t>й</w:t>
      </w:r>
      <w:r w:rsidRPr="00006007">
        <w:lastRenderedPageBreak/>
        <w:t>ской Федерации в международных договорах и международных организациях в сфере культуры. Кр</w:t>
      </w:r>
      <w:r w:rsidRPr="00006007">
        <w:t>о</w:t>
      </w:r>
      <w:r w:rsidRPr="00006007">
        <w:t xml:space="preserve">ме того, эта работа позволила выявить пробелы законодательства, а также избыточное и </w:t>
      </w:r>
      <w:r w:rsidR="002A63AD" w:rsidRPr="00006007">
        <w:t>«</w:t>
      </w:r>
      <w:r w:rsidRPr="00006007">
        <w:t>отмершее</w:t>
      </w:r>
      <w:r w:rsidR="002A63AD" w:rsidRPr="00006007">
        <w:t>»</w:t>
      </w:r>
      <w:r w:rsidRPr="00006007">
        <w:t xml:space="preserve"> регулирование отдельных аспектов. Лучшие нормы подотраслевого законодательства были распр</w:t>
      </w:r>
      <w:r w:rsidRPr="00006007">
        <w:t>о</w:t>
      </w:r>
      <w:r w:rsidRPr="00006007">
        <w:t>странены на всю сферу потенциального действия законопроекта.</w:t>
      </w:r>
    </w:p>
    <w:p w:rsidR="00DB5AE7" w:rsidRPr="00006007" w:rsidRDefault="00DB5AE7" w:rsidP="00280698">
      <w:r w:rsidRPr="00006007">
        <w:t>За счет такой работы произошла серьезная оптимизация корпуса норм: при наличии отдельных подотраслевых законов многие положения были продублированы в каждом из них. В качестве прим</w:t>
      </w:r>
      <w:r w:rsidRPr="00006007">
        <w:t>е</w:t>
      </w:r>
      <w:r w:rsidRPr="00006007">
        <w:t>ра можно привести порядок организации, деятельности и ликвидации учреждений: кроме того, что такие статьи встречались в виде кальки в специальных законах, их необходимость ставилась под с</w:t>
      </w:r>
      <w:r w:rsidRPr="00006007">
        <w:t>о</w:t>
      </w:r>
      <w:r w:rsidRPr="00006007">
        <w:t>мнение в связи с хронологически более поздним принятием Гражданского кодекса Российской Ф</w:t>
      </w:r>
      <w:r w:rsidRPr="00006007">
        <w:t>е</w:t>
      </w:r>
      <w:r w:rsidRPr="00006007">
        <w:t xml:space="preserve">дерации и </w:t>
      </w:r>
      <w:r w:rsidR="00B062EC" w:rsidRPr="00006007">
        <w:t>Ф</w:t>
      </w:r>
      <w:r w:rsidRPr="00006007">
        <w:t xml:space="preserve">едерального закона </w:t>
      </w:r>
      <w:r w:rsidR="00B062EC" w:rsidRPr="00006007">
        <w:t>«О</w:t>
      </w:r>
      <w:r w:rsidRPr="00006007">
        <w:t xml:space="preserve"> некоммерческих организациях</w:t>
      </w:r>
      <w:r w:rsidR="00B062EC" w:rsidRPr="00006007">
        <w:t>»</w:t>
      </w:r>
      <w:r w:rsidRPr="00006007">
        <w:t>. Унификация норм об учрежден</w:t>
      </w:r>
      <w:r w:rsidRPr="00006007">
        <w:t>и</w:t>
      </w:r>
      <w:r w:rsidRPr="00006007">
        <w:t>ях и других юридических лицах как субъектах культурной деятельности в проекте позволила устранить возможные коллизии с законодательством более общего порядка, но зато закрепить специфику юр</w:t>
      </w:r>
      <w:r w:rsidRPr="00006007">
        <w:t>и</w:t>
      </w:r>
      <w:r w:rsidRPr="00006007">
        <w:t>дических лиц в сфере культуры: возможность двуначалия или разделения хозяйственной и художес</w:t>
      </w:r>
      <w:r w:rsidRPr="00006007">
        <w:t>т</w:t>
      </w:r>
      <w:r w:rsidRPr="00006007">
        <w:t>венной функций высших должностных лиц, невозможность произвольного отъема имущества, в том числе обязательность предоставления равноценного и приспособленного недвижимого имущества, принятие решения о ликвидации только с учетом мнения и нужд потребителей культурных благ, в пе</w:t>
      </w:r>
      <w:r w:rsidRPr="00006007">
        <w:t>р</w:t>
      </w:r>
      <w:r w:rsidRPr="00006007">
        <w:t>вую очередь когда речь идет о судьбе организации, осуществляющей в данной местности уникальную деятельность, и пр.</w:t>
      </w:r>
    </w:p>
    <w:p w:rsidR="00DB5AE7" w:rsidRPr="00006007" w:rsidRDefault="00DB5AE7" w:rsidP="00280698">
      <w:r w:rsidRPr="00006007">
        <w:t>Кроме действующих норм</w:t>
      </w:r>
      <w:r w:rsidR="00B062EC" w:rsidRPr="00006007">
        <w:t>,</w:t>
      </w:r>
      <w:r w:rsidRPr="00006007">
        <w:t xml:space="preserve"> изучались и по возможности интегрировались в текст </w:t>
      </w:r>
      <w:r w:rsidR="002A63AD" w:rsidRPr="00006007">
        <w:t>«</w:t>
      </w:r>
      <w:r w:rsidRPr="00006007">
        <w:t>потери</w:t>
      </w:r>
      <w:r w:rsidR="002A63AD" w:rsidRPr="00006007">
        <w:t>»</w:t>
      </w:r>
      <w:r w:rsidRPr="00006007">
        <w:t xml:space="preserve"> кул</w:t>
      </w:r>
      <w:r w:rsidRPr="00006007">
        <w:t>ь</w:t>
      </w:r>
      <w:r w:rsidRPr="00006007">
        <w:t>турного законодательства последних лет. Так, в проекте были пересмотрены полномочия государс</w:t>
      </w:r>
      <w:r w:rsidRPr="00006007">
        <w:t>т</w:t>
      </w:r>
      <w:r w:rsidRPr="00006007">
        <w:t>венных и муниципальных органов, установлены государственные обязательства по финансированию культурной деятельности на основе нормативов, возвращены социальные гарантии молодым специ</w:t>
      </w:r>
      <w:r w:rsidRPr="00006007">
        <w:t>а</w:t>
      </w:r>
      <w:r w:rsidRPr="00006007">
        <w:t>листам, работающим в сфере культуры в сельской местности. Кстати, при пересмотре полномочий авторы законопроекта старались не разграничить их по уровням власти, а наоборот</w:t>
      </w:r>
      <w:r w:rsidR="00B062EC" w:rsidRPr="00006007">
        <w:t>,</w:t>
      </w:r>
      <w:r w:rsidRPr="00006007">
        <w:t xml:space="preserve"> создать возмо</w:t>
      </w:r>
      <w:r w:rsidRPr="00006007">
        <w:t>ж</w:t>
      </w:r>
      <w:r w:rsidRPr="00006007">
        <w:t>ность кооперации для решения не только крупных, но и локальных задач.</w:t>
      </w:r>
    </w:p>
    <w:p w:rsidR="00DB5AE7" w:rsidRPr="00006007" w:rsidRDefault="00DB5AE7" w:rsidP="00280698">
      <w:r w:rsidRPr="00006007">
        <w:t>Еще одним вектором стал учет предложения по совершенствованию из более или менее прор</w:t>
      </w:r>
      <w:r w:rsidRPr="00006007">
        <w:t>а</w:t>
      </w:r>
      <w:r w:rsidRPr="00006007">
        <w:t>ботанных законодательных инициатив, внесенных на общественное обсуждение и рассмотрение ра</w:t>
      </w:r>
      <w:r w:rsidRPr="00006007">
        <w:t>з</w:t>
      </w:r>
      <w:r w:rsidRPr="00006007">
        <w:t>личными субъектами. Среди таких заимствований хотелось бы упомянуть нормы о публично-частном партнерстве, об эндаумент-фондах, о сборе и обработке информации о культурной деятельности.</w:t>
      </w:r>
    </w:p>
    <w:p w:rsidR="00DB5AE7" w:rsidRPr="00006007" w:rsidRDefault="00DB5AE7" w:rsidP="00280698">
      <w:r w:rsidRPr="00006007">
        <w:t>На последнем хочется остановиться особо. Информационные ресурсы в сфере культуры не я</w:t>
      </w:r>
      <w:r w:rsidRPr="00006007">
        <w:t>в</w:t>
      </w:r>
      <w:r w:rsidRPr="00006007">
        <w:t xml:space="preserve">ляются данью распространению технологий, а изначально создавались как правоустанавливающие инструменты: Единый государственный реестр </w:t>
      </w:r>
      <w:r w:rsidRPr="00006007">
        <w:rPr>
          <w:bCs/>
        </w:rPr>
        <w:t xml:space="preserve">объектов культурного наследия (памятников истории и культуры) народов Российской Федерации, </w:t>
      </w:r>
      <w:r w:rsidRPr="00006007">
        <w:t>Государственный регистр кино</w:t>
      </w:r>
      <w:r w:rsidR="00B062EC" w:rsidRPr="00006007">
        <w:t>-</w:t>
      </w:r>
      <w:r w:rsidRPr="00006007">
        <w:t xml:space="preserve"> и видеофильмов Росси</w:t>
      </w:r>
      <w:r w:rsidRPr="00006007">
        <w:t>й</w:t>
      </w:r>
      <w:r w:rsidRPr="00006007">
        <w:t xml:space="preserve">ской Федерации, </w:t>
      </w:r>
      <w:r w:rsidRPr="00006007">
        <w:rPr>
          <w:bCs/>
        </w:rPr>
        <w:t>Единая федеральная автоматизированная информационная система сведений о п</w:t>
      </w:r>
      <w:r w:rsidRPr="00006007">
        <w:rPr>
          <w:bCs/>
        </w:rPr>
        <w:t>о</w:t>
      </w:r>
      <w:r w:rsidRPr="00006007">
        <w:rPr>
          <w:bCs/>
        </w:rPr>
        <w:t>казах фильмов в кинозалах</w:t>
      </w:r>
      <w:r w:rsidRPr="00006007">
        <w:t>, иные базы данных, созданные и пополняемые государством в учетных, контрольных целях, а также в целях защиты прав и законных интересов. В последнее время таким и</w:t>
      </w:r>
      <w:r w:rsidRPr="00006007">
        <w:t>н</w:t>
      </w:r>
      <w:r w:rsidRPr="00006007">
        <w:t xml:space="preserve">струментам придавались новые функции, вводились новые правила ведения и использования, как, например, Государственному регистру фильмов в связи с принятием </w:t>
      </w:r>
      <w:r w:rsidR="00B062EC" w:rsidRPr="00006007">
        <w:t>Ф</w:t>
      </w:r>
      <w:r w:rsidRPr="00006007">
        <w:t xml:space="preserve">едерального закона </w:t>
      </w:r>
      <w:r w:rsidR="0025782B" w:rsidRPr="00006007">
        <w:t>от 29 д</w:t>
      </w:r>
      <w:r w:rsidR="0025782B" w:rsidRPr="00006007">
        <w:t>е</w:t>
      </w:r>
      <w:r w:rsidR="0025782B" w:rsidRPr="00006007">
        <w:t xml:space="preserve">кабря 2010 года № 436-ФЗ </w:t>
      </w:r>
      <w:r w:rsidR="002A63AD" w:rsidRPr="00006007">
        <w:t>«</w:t>
      </w:r>
      <w:r w:rsidRPr="00006007">
        <w:t>О защите детей от информации, наносящей вред их здоровью и разв</w:t>
      </w:r>
      <w:r w:rsidRPr="00006007">
        <w:t>и</w:t>
      </w:r>
      <w:r w:rsidRPr="00006007">
        <w:t>тию</w:t>
      </w:r>
      <w:r w:rsidR="002A63AD" w:rsidRPr="00006007">
        <w:t>»</w:t>
      </w:r>
      <w:r w:rsidRPr="00006007">
        <w:t>. В других случаях необходимость реестров была очевидна, хотя закон и не придавал ему статус подобного инструмента: список особо ценных объектов культурного наследия народов Российской Федерации, каталог Музейного фонда Российской Федерации, перечень предметов, запрещенных к вывозу из Российской Федерации, список выявленных культурных ценностей, перемещенных в р</w:t>
      </w:r>
      <w:r w:rsidRPr="00006007">
        <w:t>е</w:t>
      </w:r>
      <w:r w:rsidRPr="00006007">
        <w:t>зультате Второй мировой войны, в отношении которых заявлены претензии, сведения об обязател</w:t>
      </w:r>
      <w:r w:rsidRPr="00006007">
        <w:t>ь</w:t>
      </w:r>
      <w:r w:rsidRPr="00006007">
        <w:t xml:space="preserve">ном экземпляре документов и его доставке, перечни объектов нематериального наследия и </w:t>
      </w:r>
      <w:r w:rsidR="0025782B" w:rsidRPr="00006007">
        <w:t>т. п. В </w:t>
      </w:r>
      <w:r w:rsidRPr="00006007">
        <w:t>представленном заказчику тексте законопроекта предусмотрено 7 информационных инструментов в сфере культуры, из которых 3 ранее были предусмотрены законодательством, один (Государстве</w:t>
      </w:r>
      <w:r w:rsidRPr="00006007">
        <w:t>н</w:t>
      </w:r>
      <w:r w:rsidRPr="00006007">
        <w:t xml:space="preserve">ный регистр фильмов) был </w:t>
      </w:r>
      <w:r w:rsidR="002A63AD" w:rsidRPr="00006007">
        <w:t>«</w:t>
      </w:r>
      <w:r w:rsidRPr="00006007">
        <w:t>узаконен</w:t>
      </w:r>
      <w:r w:rsidR="002A63AD" w:rsidRPr="00006007">
        <w:t>»</w:t>
      </w:r>
      <w:r w:rsidRPr="00006007">
        <w:t>, поскольку в действующем нормативном поле он учрежден не законом, а постановлением Правительства еще в 1993 г</w:t>
      </w:r>
      <w:r w:rsidR="0025782B" w:rsidRPr="00006007">
        <w:t>ода</w:t>
      </w:r>
      <w:r w:rsidRPr="00006007">
        <w:t>, а 3 — создаются впервые. Это Реестр цифровых форм результатов творческой деятельности, позволяющий создать банк эталонных копий произведений, исполнений и фонограмм, а также учитывать периоды творческой активности их со</w:t>
      </w:r>
      <w:r w:rsidRPr="00006007">
        <w:t>з</w:t>
      </w:r>
      <w:r w:rsidRPr="00006007">
        <w:t>дателей, что необходимо для применения мер поддержки и социального обеспечения в отношении таких субъектов; Федеральная государственная информационная система в сфере сохранения кул</w:t>
      </w:r>
      <w:r w:rsidRPr="00006007">
        <w:t>ь</w:t>
      </w:r>
      <w:r w:rsidRPr="00006007">
        <w:t>турных ценностей — электронная база данных культурных ценностей, запрещенных к вывозу, а также находящихся в розыске, предотвращающая незаконный оборот этой особой категории объектов; Единый государственный реестр объектов нематериального культурного наследия, позволяющий учитывать и сохранять достояние нематериальной культуры. С определением последнего реестра возникли серьезные споры, поскольку Россия пока не присоединилась к Конвенции ЮНЕСКО об охр</w:t>
      </w:r>
      <w:r w:rsidRPr="00006007">
        <w:t>а</w:t>
      </w:r>
      <w:r w:rsidRPr="00006007">
        <w:t>не нематериального культурного наследия 2003 г</w:t>
      </w:r>
      <w:r w:rsidR="0025782B" w:rsidRPr="00006007">
        <w:t>ода</w:t>
      </w:r>
      <w:r w:rsidRPr="00006007">
        <w:t>, однако пусть даже в отсутствие международных обязательств, игнорирование мировых стандартов и попытка найти оригинальную форму может п</w:t>
      </w:r>
      <w:r w:rsidRPr="00006007">
        <w:t>о</w:t>
      </w:r>
      <w:r w:rsidRPr="00006007">
        <w:t>мешать сотрудничеству в этой области, тем более что два российских объекта — якутский героич</w:t>
      </w:r>
      <w:r w:rsidRPr="00006007">
        <w:t>е</w:t>
      </w:r>
      <w:r w:rsidRPr="00006007">
        <w:lastRenderedPageBreak/>
        <w:t xml:space="preserve">ский эпос </w:t>
      </w:r>
      <w:r w:rsidR="002A63AD" w:rsidRPr="00006007">
        <w:t>«</w:t>
      </w:r>
      <w:r w:rsidRPr="00006007">
        <w:t>Олонхо</w:t>
      </w:r>
      <w:r w:rsidR="002A63AD" w:rsidRPr="00006007">
        <w:t>»</w:t>
      </w:r>
      <w:r w:rsidRPr="00006007">
        <w:t xml:space="preserve"> и культурное пространство и устное творчество семейских (староверов Забайк</w:t>
      </w:r>
      <w:r w:rsidRPr="00006007">
        <w:t>а</w:t>
      </w:r>
      <w:r w:rsidRPr="00006007">
        <w:t xml:space="preserve">лья) внесены в репрезентативный список ЮНЕСКО </w:t>
      </w:r>
      <w:r w:rsidR="002A63AD" w:rsidRPr="00006007">
        <w:t>«</w:t>
      </w:r>
      <w:r w:rsidRPr="00006007">
        <w:t>Шедевры устного и нематериального культурного наследия</w:t>
      </w:r>
      <w:r w:rsidR="002A63AD" w:rsidRPr="00006007">
        <w:t>»</w:t>
      </w:r>
      <w:r w:rsidRPr="00006007">
        <w:t>.</w:t>
      </w:r>
    </w:p>
    <w:p w:rsidR="00DB5AE7" w:rsidRPr="00006007" w:rsidRDefault="00DB5AE7" w:rsidP="00280698">
      <w:r w:rsidRPr="00006007">
        <w:t>В законопроекте сделана попытка представить информационные инструменты в сфере культуры как средства нормативно-технического регулирования. Включение объекта в информационный р</w:t>
      </w:r>
      <w:r w:rsidRPr="00006007">
        <w:t>е</w:t>
      </w:r>
      <w:r w:rsidRPr="00006007">
        <w:t>сурс, обращение к ресурсу субъекта, совершение им определенных действий, исключение объекта по предусмотренным законодательством основаниям — все это влечет правовые последствия, позвол</w:t>
      </w:r>
      <w:r w:rsidRPr="00006007">
        <w:t>я</w:t>
      </w:r>
      <w:r w:rsidRPr="00006007">
        <w:t>ет учитывать и обрабатывать информацию, обмениваться ею практически без вмешательства челов</w:t>
      </w:r>
      <w:r w:rsidRPr="00006007">
        <w:t>е</w:t>
      </w:r>
      <w:r w:rsidRPr="00006007">
        <w:t>ка, что сокращает число административных барьеров, проверок, оптимизирует оказание государс</w:t>
      </w:r>
      <w:r w:rsidRPr="00006007">
        <w:t>т</w:t>
      </w:r>
      <w:r w:rsidRPr="00006007">
        <w:t>венных услуг.</w:t>
      </w:r>
    </w:p>
    <w:p w:rsidR="00DB5AE7" w:rsidRPr="00006007" w:rsidRDefault="00DB5AE7" w:rsidP="00280698">
      <w:r w:rsidRPr="00006007">
        <w:t>Вообще, проект содержит несколько ранее не применявшихся в регулировании сферы культуры средств и источников норм. Так, немаловажная роль отведена нормативам и стандартам, что не в</w:t>
      </w:r>
      <w:r w:rsidRPr="00006007">
        <w:t>ы</w:t>
      </w:r>
      <w:r w:rsidRPr="00006007">
        <w:t>звало единодушного одобрения в группе разработчиков, однако в результате были выявлены области, в которых нормативы и стандарты служат не ограничением прав и свобод, а гарантией их реализации. Так, предложено установить государственные минимальные социал</w:t>
      </w:r>
      <w:r w:rsidR="007E112C" w:rsidRPr="00006007">
        <w:t>ьные стандарты в сфере культ</w:t>
      </w:r>
      <w:r w:rsidR="007E112C" w:rsidRPr="00006007">
        <w:t>у</w:t>
      </w:r>
      <w:r w:rsidR="007E112C" w:rsidRPr="00006007">
        <w:t>ры </w:t>
      </w:r>
      <w:r w:rsidRPr="00006007">
        <w:t>— единые на всей территории Российской Федерации требования к объему и качеству предоста</w:t>
      </w:r>
      <w:r w:rsidRPr="00006007">
        <w:t>в</w:t>
      </w:r>
      <w:r w:rsidRPr="00006007">
        <w:t>ления определенного вида бесплатных услуг в сфере культуры гражданам Российской Федерации на минимально допустимом уровне, финансируемых из бюджетов всех уровней бюджетной системы Российской Федерации независимо от того, какой субъект обеспечивает реализацию этих услуг, его организационно-правовой формы и формы собственности. Также предлагается установить единые на всей территории Российской Федерации государственные нормативы обеспеченности населения инфраструктурой, необходимой для реализации прав и свобод в сфере культуры, предусматрива</w:t>
      </w:r>
      <w:r w:rsidRPr="00006007">
        <w:t>ю</w:t>
      </w:r>
      <w:r w:rsidRPr="00006007">
        <w:t>щие минимально допустимый уровень обеспеченности субъектов Российской Федерации и муниц</w:t>
      </w:r>
      <w:r w:rsidRPr="00006007">
        <w:t>и</w:t>
      </w:r>
      <w:r w:rsidRPr="00006007">
        <w:t>пальных образований зданиями и сооружениями, обеспечивающими предоставление услуг в области культуры. При этом регионы могут повышать минимальный уровень социальных стандартов и норм</w:t>
      </w:r>
      <w:r w:rsidRPr="00006007">
        <w:t>а</w:t>
      </w:r>
      <w:r w:rsidRPr="00006007">
        <w:t>тивов обеспеченности в сфере культуры за счет финансирования из бюджета субъекта Российской Федерации, но ни в коем случае не понижать его.</w:t>
      </w:r>
    </w:p>
    <w:p w:rsidR="00DB5AE7" w:rsidRPr="00006007" w:rsidRDefault="00DB5AE7" w:rsidP="00280698">
      <w:r w:rsidRPr="00006007">
        <w:t>Относительно общественных и профессиональных объединений в сфере культуры следует отм</w:t>
      </w:r>
      <w:r w:rsidRPr="00006007">
        <w:t>е</w:t>
      </w:r>
      <w:r w:rsidRPr="00006007">
        <w:t>тить, что действующее законодательство не устанавливает особенностей создания и функциониров</w:t>
      </w:r>
      <w:r w:rsidRPr="00006007">
        <w:t>а</w:t>
      </w:r>
      <w:r w:rsidRPr="00006007">
        <w:t>ния таких субъектов, хотя неоднократно предпринимались попытки принять специальные нормы о творческих союзах. В проекте же не только определен статус профессиональных организаций, но и заложена возможность создания иных общественных объединений, в том числе обществ потребит</w:t>
      </w:r>
      <w:r w:rsidRPr="00006007">
        <w:t>е</w:t>
      </w:r>
      <w:r w:rsidRPr="00006007">
        <w:t xml:space="preserve">лей культурных благ. Эти субъекты представляются не </w:t>
      </w:r>
      <w:r w:rsidR="002A63AD" w:rsidRPr="00006007">
        <w:t>«</w:t>
      </w:r>
      <w:r w:rsidRPr="00006007">
        <w:t>клубами по интересам</w:t>
      </w:r>
      <w:r w:rsidR="002A63AD" w:rsidRPr="00006007">
        <w:t>»</w:t>
      </w:r>
      <w:r w:rsidRPr="00006007">
        <w:t>, а институтами гра</w:t>
      </w:r>
      <w:r w:rsidRPr="00006007">
        <w:t>ж</w:t>
      </w:r>
      <w:r w:rsidRPr="00006007">
        <w:t>данского общества, в том числе наделенными нормотворческими и контрольными функциями. Так, профессиональные и общественные объединения создателей культурных ценностей и благ вправе разрабатывать и принимать этические принципы и правила деятельности в тех областях, в которых они созданы, нормы профессиональной этики, обязательные для членов данного объединения, а о</w:t>
      </w:r>
      <w:r w:rsidRPr="00006007">
        <w:t>б</w:t>
      </w:r>
      <w:r w:rsidRPr="00006007">
        <w:t>щественные объединения потребителей культурных благ могут участвовать в разработке требований к культурным товарам и услугам, стандартов в сфере культуры; проводить независимую экспертизу качества, безопасности культурных товаров и культурных услуг, а также соответствия потребител</w:t>
      </w:r>
      <w:r w:rsidRPr="00006007">
        <w:t>ь</w:t>
      </w:r>
      <w:r w:rsidRPr="00006007">
        <w:t>ских свойств культурных товаров и культурных услуг заявленной продавцами (изготовителями, испо</w:t>
      </w:r>
      <w:r w:rsidRPr="00006007">
        <w:t>л</w:t>
      </w:r>
      <w:r w:rsidRPr="00006007">
        <w:t>нителями) информации о них; осуществлять общественный контроль за соблюдением прав потреб</w:t>
      </w:r>
      <w:r w:rsidRPr="00006007">
        <w:t>и</w:t>
      </w:r>
      <w:r w:rsidRPr="00006007">
        <w:t>телей культурных благ и направлять в орган государственного надзора и органы местного самоупра</w:t>
      </w:r>
      <w:r w:rsidRPr="00006007">
        <w:t>в</w:t>
      </w:r>
      <w:r w:rsidRPr="00006007">
        <w:t>ления информацию о фактах нарушений прав потребителей для проведения проверки этих фактов и принятия в случае их подтверждения мер по пресечению нарушений прав потребителей в пределах полномочий указанных органов, участвовать в проведении экспертиз по фактам нарушений прав п</w:t>
      </w:r>
      <w:r w:rsidRPr="00006007">
        <w:t>о</w:t>
      </w:r>
      <w:r w:rsidRPr="00006007">
        <w:t>требителей в связи с обращениями потребителей.</w:t>
      </w:r>
    </w:p>
    <w:p w:rsidR="0025782B" w:rsidRPr="00006007" w:rsidRDefault="00DB5AE7" w:rsidP="00280698">
      <w:r w:rsidRPr="00006007">
        <w:t>Другой правовой инновацией является попытка определить области, подлежащие саморегул</w:t>
      </w:r>
      <w:r w:rsidRPr="00006007">
        <w:t>и</w:t>
      </w:r>
      <w:r w:rsidRPr="00006007">
        <w:t>рованию, а также его формы, включая определенным образом формализованное мнение экспертного сообщества и профессиональных объединений, причем такие нормы могут иметь как рекомендател</w:t>
      </w:r>
      <w:r w:rsidRPr="00006007">
        <w:t>ь</w:t>
      </w:r>
      <w:r w:rsidRPr="00006007">
        <w:t>ный, так и обязательный характер, например, при разработке программ экономического, экологич</w:t>
      </w:r>
      <w:r w:rsidRPr="00006007">
        <w:t>е</w:t>
      </w:r>
      <w:r w:rsidRPr="00006007">
        <w:t>ского, социального, национального развития</w:t>
      </w:r>
      <w:r w:rsidR="00B062EC" w:rsidRPr="00006007">
        <w:t>,</w:t>
      </w:r>
      <w:r w:rsidRPr="00006007">
        <w:t xml:space="preserve"> культурные аспекты, когда экспертиза с точки зрения воздействия результатов реализации таких программ на сохранение и развитие культуры, а также влияния самой культуры на эти результаты должна быть обязательно проведена за счет средств бю</w:t>
      </w:r>
      <w:r w:rsidRPr="00006007">
        <w:t>д</w:t>
      </w:r>
      <w:r w:rsidRPr="00006007">
        <w:t>жета соответствующего уровня.</w:t>
      </w:r>
    </w:p>
    <w:p w:rsidR="0025782B" w:rsidRPr="00006007" w:rsidRDefault="00DB5AE7" w:rsidP="00280698">
      <w:r w:rsidRPr="00006007">
        <w:t>При создании единого систематизированного документа ожидаемо был выявлен очевидный п</w:t>
      </w:r>
      <w:r w:rsidRPr="00006007">
        <w:t>е</w:t>
      </w:r>
      <w:r w:rsidRPr="00006007">
        <w:t>рекос в методах правового регулирования. Действующие отраслевые законы используют отнюдь не все методы правового воздействия на отношения в области культуры, а их спектр чрезвычайно широк. Наиболее полно он представлен в международном праве.</w:t>
      </w:r>
    </w:p>
    <w:p w:rsidR="0025782B" w:rsidRPr="00006007" w:rsidRDefault="00DB5AE7" w:rsidP="00280698">
      <w:r w:rsidRPr="00006007">
        <w:t>Так, значительная доля правоотношений в области культуры относится к сфере частного права, главным признаком которого является юридическое равенство участников. Таковы отношения, св</w:t>
      </w:r>
      <w:r w:rsidRPr="00006007">
        <w:t>я</w:t>
      </w:r>
      <w:r w:rsidRPr="00006007">
        <w:lastRenderedPageBreak/>
        <w:t>занные с созданием и использованием результатов творческой деятельности: произведений литер</w:t>
      </w:r>
      <w:r w:rsidRPr="00006007">
        <w:t>а</w:t>
      </w:r>
      <w:r w:rsidRPr="00006007">
        <w:t>туры, науки и искусства, исполнений, постановок и фонограмм; культурным сотрудничеством; худ</w:t>
      </w:r>
      <w:r w:rsidRPr="00006007">
        <w:t>о</w:t>
      </w:r>
      <w:r w:rsidRPr="00006007">
        <w:t>жественным образованием. Основными методами правового воздействия здесь являются традиц</w:t>
      </w:r>
      <w:r w:rsidRPr="00006007">
        <w:t>и</w:t>
      </w:r>
      <w:r w:rsidRPr="00006007">
        <w:t xml:space="preserve">онные так называемые </w:t>
      </w:r>
      <w:r w:rsidR="002A63AD" w:rsidRPr="00006007">
        <w:t>«</w:t>
      </w:r>
      <w:r w:rsidRPr="00006007">
        <w:t>диспозитивные</w:t>
      </w:r>
      <w:r w:rsidR="002A63AD" w:rsidRPr="00006007">
        <w:t>»</w:t>
      </w:r>
      <w:r w:rsidRPr="00006007">
        <w:t xml:space="preserve"> методы:</w:t>
      </w:r>
    </w:p>
    <w:p w:rsidR="00DB5AE7" w:rsidRPr="00006007" w:rsidRDefault="00DB5AE7" w:rsidP="00280698">
      <w:r w:rsidRPr="00006007">
        <w:t>— дозволение (например, Рекомендация ЮНЕСКО о международном обмене культурными це</w:t>
      </w:r>
      <w:r w:rsidRPr="00006007">
        <w:t>н</w:t>
      </w:r>
      <w:r w:rsidRPr="00006007">
        <w:t>ностями)</w:t>
      </w:r>
      <w:r w:rsidR="00B062EC" w:rsidRPr="00006007">
        <w:t>;</w:t>
      </w:r>
    </w:p>
    <w:p w:rsidR="00DB5AE7" w:rsidRPr="00006007" w:rsidRDefault="00DB5AE7" w:rsidP="00280698">
      <w:r w:rsidRPr="00006007">
        <w:t>— предоставление прав (например, Бернская конвенция об охране литературных и художестве</w:t>
      </w:r>
      <w:r w:rsidRPr="00006007">
        <w:t>н</w:t>
      </w:r>
      <w:r w:rsidRPr="00006007">
        <w:t>ных произведений)</w:t>
      </w:r>
      <w:r w:rsidR="00B062EC" w:rsidRPr="00006007">
        <w:t>;</w:t>
      </w:r>
    </w:p>
    <w:p w:rsidR="00DB5AE7" w:rsidRPr="00006007" w:rsidRDefault="00DB5AE7" w:rsidP="00280698">
      <w:r w:rsidRPr="00006007">
        <w:t>— предоставление возможности выбора поведения (например, Рекомендация ЮНЕСКО об уч</w:t>
      </w:r>
      <w:r w:rsidRPr="00006007">
        <w:t>а</w:t>
      </w:r>
      <w:r w:rsidRPr="00006007">
        <w:t>стии и вкладе народных масс в культурную жизнь)</w:t>
      </w:r>
      <w:r w:rsidR="00B062EC" w:rsidRPr="00006007">
        <w:t>;</w:t>
      </w:r>
    </w:p>
    <w:p w:rsidR="00DB5AE7" w:rsidRPr="00006007" w:rsidRDefault="00DB5AE7" w:rsidP="00280698">
      <w:r w:rsidRPr="00006007">
        <w:t>— поощрение (например, Конвенция об охране и поощрении разнообразия форм культурного самовыражения)</w:t>
      </w:r>
      <w:r w:rsidR="00B062EC" w:rsidRPr="00006007">
        <w:t>;</w:t>
      </w:r>
    </w:p>
    <w:p w:rsidR="00DB5AE7" w:rsidRPr="00006007" w:rsidRDefault="00DB5AE7" w:rsidP="00280698">
      <w:r w:rsidRPr="00006007">
        <w:t>— рекомендации (например, Рекомендации ЮНЕСКО о положении творческих работников)</w:t>
      </w:r>
      <w:r w:rsidR="00B062EC" w:rsidRPr="00006007">
        <w:t>;</w:t>
      </w:r>
    </w:p>
    <w:p w:rsidR="00DB5AE7" w:rsidRPr="00006007" w:rsidRDefault="00DB5AE7" w:rsidP="00280698">
      <w:r w:rsidRPr="00006007">
        <w:t>— предоставление гарантий (например, Рекомендация ЮНЕСКО, касающаяся наиболее эффе</w:t>
      </w:r>
      <w:r w:rsidRPr="00006007">
        <w:t>к</w:t>
      </w:r>
      <w:r w:rsidRPr="00006007">
        <w:t>тивных мер обеспечения общедоступности музеев).</w:t>
      </w:r>
    </w:p>
    <w:p w:rsidR="0025782B" w:rsidRPr="00006007" w:rsidRDefault="00DB5AE7" w:rsidP="00280698">
      <w:r w:rsidRPr="00006007">
        <w:t xml:space="preserve">Однако все, что касается сохранения культурного наследия, а также защиты прав потребителя, тяготеет к публично-правовой сфере, и выбираемые так называемые </w:t>
      </w:r>
      <w:r w:rsidR="002A63AD" w:rsidRPr="00006007">
        <w:t>«</w:t>
      </w:r>
      <w:r w:rsidRPr="00006007">
        <w:t>императивные</w:t>
      </w:r>
      <w:r w:rsidR="002A63AD" w:rsidRPr="00006007">
        <w:t>»</w:t>
      </w:r>
      <w:r w:rsidRPr="00006007">
        <w:t xml:space="preserve"> методы хара</w:t>
      </w:r>
      <w:r w:rsidRPr="00006007">
        <w:t>к</w:t>
      </w:r>
      <w:r w:rsidRPr="00006007">
        <w:t>терны именно для властных отношений:</w:t>
      </w:r>
    </w:p>
    <w:p w:rsidR="00DB5AE7" w:rsidRPr="00006007" w:rsidRDefault="00DB5AE7" w:rsidP="00280698">
      <w:r w:rsidRPr="00006007">
        <w:t>— предписание (например, Международный кодекс рекламной практики)</w:t>
      </w:r>
    </w:p>
    <w:p w:rsidR="00DB5AE7" w:rsidRPr="00006007" w:rsidRDefault="00DB5AE7" w:rsidP="00280698">
      <w:r w:rsidRPr="00006007">
        <w:t>— требование (например, Конвенция ЮНИДРУА по похищенным или незаконно вывезенным культурным ценностям)</w:t>
      </w:r>
    </w:p>
    <w:p w:rsidR="0025782B" w:rsidRPr="00006007" w:rsidRDefault="00DB5AE7" w:rsidP="00280698">
      <w:r w:rsidRPr="00006007">
        <w:t>— запрет (например, Международная конвенция о пресечении обращения порнографических и</w:t>
      </w:r>
      <w:r w:rsidRPr="00006007">
        <w:t>з</w:t>
      </w:r>
      <w:r w:rsidRPr="00006007">
        <w:t xml:space="preserve">даний и торговли ими) и </w:t>
      </w:r>
      <w:r w:rsidR="0025782B" w:rsidRPr="00006007">
        <w:t>т. п.</w:t>
      </w:r>
    </w:p>
    <w:p w:rsidR="0025782B" w:rsidRPr="00006007" w:rsidRDefault="00DB5AE7" w:rsidP="00280698">
      <w:r w:rsidRPr="00006007">
        <w:t>Как правило, отражающие такие методы нормы устанавливают полномочия компетентных орг</w:t>
      </w:r>
      <w:r w:rsidRPr="00006007">
        <w:t>а</w:t>
      </w:r>
      <w:r w:rsidRPr="00006007">
        <w:t xml:space="preserve">нов или пределы требуемого поведения. Однако не любая сфера, нуждающаяся во вмешательстве </w:t>
      </w:r>
      <w:r w:rsidRPr="00006007">
        <w:rPr>
          <w:spacing w:val="2"/>
        </w:rPr>
        <w:t xml:space="preserve">или деятельном участии государства, предполагает наличие исключительно императивных норм. </w:t>
      </w:r>
      <w:r w:rsidRPr="00006007">
        <w:t>Например, государственная поддержка культурной деятельности допускает большую степень своб</w:t>
      </w:r>
      <w:r w:rsidRPr="00006007">
        <w:t>о</w:t>
      </w:r>
      <w:r w:rsidRPr="00006007">
        <w:t>ды, строго регламентируя только технические процедуры (например, Европейская конвенция о с</w:t>
      </w:r>
      <w:r w:rsidRPr="00006007">
        <w:t>о</w:t>
      </w:r>
      <w:r w:rsidRPr="00006007">
        <w:t>вместном кинопроизводстве).</w:t>
      </w:r>
    </w:p>
    <w:p w:rsidR="00DB5AE7" w:rsidRPr="00006007" w:rsidRDefault="00DB5AE7" w:rsidP="00280698">
      <w:pPr>
        <w:rPr>
          <w:spacing w:val="2"/>
        </w:rPr>
      </w:pPr>
      <w:r w:rsidRPr="00006007">
        <w:rPr>
          <w:spacing w:val="2"/>
        </w:rPr>
        <w:t>В разработанном законопроекте сделана попытка установить баланс в соотношении методов правового воздействия. В первую очередь это делалось за счет расширения сферы применения стимулов и поощрений, поскольку упомянутый перекос состоял в превалировании в действующем законодательстве запретов и предписаний. Основными сферами, в которых, на наш взгляд, стим</w:t>
      </w:r>
      <w:r w:rsidRPr="00006007">
        <w:rPr>
          <w:spacing w:val="2"/>
        </w:rPr>
        <w:t>у</w:t>
      </w:r>
      <w:r w:rsidRPr="00006007">
        <w:rPr>
          <w:spacing w:val="2"/>
        </w:rPr>
        <w:t xml:space="preserve">лы и поощрения должны были стать главным инструментом регулирования, </w:t>
      </w:r>
      <w:r w:rsidR="00B062EC" w:rsidRPr="00006007">
        <w:rPr>
          <w:spacing w:val="2"/>
        </w:rPr>
        <w:t>являются</w:t>
      </w:r>
      <w:r w:rsidRPr="00006007">
        <w:rPr>
          <w:spacing w:val="2"/>
        </w:rPr>
        <w:t>: творческая и приравненная к ней деятельность (льготы и возможности для лиц, создающих и интерпретирующих произведения, мастеров народного творчества, исследователей и педагогов); меценатство, благ</w:t>
      </w:r>
      <w:r w:rsidRPr="00006007">
        <w:rPr>
          <w:spacing w:val="2"/>
        </w:rPr>
        <w:t>о</w:t>
      </w:r>
      <w:r w:rsidRPr="00006007">
        <w:rPr>
          <w:spacing w:val="2"/>
        </w:rPr>
        <w:t>творительность и добровольчество в сфере культуры (причем большинство стимулов и поощрений не носят материальный характер и тем более не превращались во встречное представление или возмещение); передача, распространение и получение знаний о культуре и искусстве; создание и функционирование инфраструктуры, формирование и поддержание благоприятной культурной среды; сохранение и использование культурного наследия (в этих сферах преимущество было о</w:t>
      </w:r>
      <w:r w:rsidRPr="00006007">
        <w:rPr>
          <w:spacing w:val="2"/>
        </w:rPr>
        <w:t>т</w:t>
      </w:r>
      <w:r w:rsidRPr="00006007">
        <w:rPr>
          <w:spacing w:val="2"/>
        </w:rPr>
        <w:t>дано материальным стимулам — льготной арендной плате, компенсации затрат за счет бюджетных средств, прямому бюджетному финансированию на паритетных условиях, преимущественным пр</w:t>
      </w:r>
      <w:r w:rsidRPr="00006007">
        <w:rPr>
          <w:spacing w:val="2"/>
        </w:rPr>
        <w:t>а</w:t>
      </w:r>
      <w:r w:rsidRPr="00006007">
        <w:rPr>
          <w:spacing w:val="2"/>
        </w:rPr>
        <w:t xml:space="preserve">вам и </w:t>
      </w:r>
      <w:r w:rsidR="0025782B" w:rsidRPr="00006007">
        <w:rPr>
          <w:spacing w:val="2"/>
        </w:rPr>
        <w:t>т. п.</w:t>
      </w:r>
      <w:r w:rsidRPr="00006007">
        <w:rPr>
          <w:spacing w:val="2"/>
        </w:rPr>
        <w:t>).</w:t>
      </w:r>
    </w:p>
    <w:p w:rsidR="0025782B" w:rsidRPr="00006007" w:rsidRDefault="00DB5AE7" w:rsidP="00280698">
      <w:r w:rsidRPr="00006007">
        <w:t>Эта работа вывела нас на более общую проблему принципов правового регулирования в сфере культуры. Действующие Основы законодательства о культуре 1992 г</w:t>
      </w:r>
      <w:r w:rsidR="002A63AD" w:rsidRPr="00006007">
        <w:t>ода</w:t>
      </w:r>
      <w:r w:rsidRPr="00006007">
        <w:t xml:space="preserve"> не содержат в качестве но</w:t>
      </w:r>
      <w:r w:rsidRPr="00006007">
        <w:t>р</w:t>
      </w:r>
      <w:r w:rsidRPr="00006007">
        <w:t>мы перечня этих основополагающих идей, лишь в преамбуле (которую более современные законы не содержат) указывается на цели, которыми руководствовался законодатель при принятии этого акта. При этом принципы правового регулирования не являются декларацией, а составляют основу, опр</w:t>
      </w:r>
      <w:r w:rsidRPr="00006007">
        <w:t>е</w:t>
      </w:r>
      <w:r w:rsidRPr="00006007">
        <w:t>деляющую сущность и вектор развития общественных отношений. Принципы важны не меньше</w:t>
      </w:r>
      <w:r w:rsidR="00B062EC" w:rsidRPr="00006007">
        <w:t>,</w:t>
      </w:r>
      <w:r w:rsidRPr="00006007">
        <w:t xml:space="preserve"> чем конкретные нормы. Уместно упомянуть, что лишь накануне 2013 года в Гражданском кодексе Росси</w:t>
      </w:r>
      <w:r w:rsidRPr="00006007">
        <w:t>й</w:t>
      </w:r>
      <w:r w:rsidRPr="00006007">
        <w:t>ской Федерации появилась ч</w:t>
      </w:r>
      <w:r w:rsidR="007F32A5" w:rsidRPr="00006007">
        <w:t>асть</w:t>
      </w:r>
      <w:r w:rsidRPr="00006007">
        <w:t xml:space="preserve"> 5 ст</w:t>
      </w:r>
      <w:r w:rsidR="007F32A5" w:rsidRPr="00006007">
        <w:t>атьи</w:t>
      </w:r>
      <w:r w:rsidRPr="00006007">
        <w:t xml:space="preserve"> 10, устанавливающая презумпцию добросовестности уч</w:t>
      </w:r>
      <w:r w:rsidRPr="00006007">
        <w:t>а</w:t>
      </w:r>
      <w:r w:rsidRPr="00006007">
        <w:t>стников гражданских правоотношений и разумности их действий.</w:t>
      </w:r>
    </w:p>
    <w:p w:rsidR="00DB5AE7" w:rsidRPr="00006007" w:rsidRDefault="00DB5AE7" w:rsidP="00280698">
      <w:r w:rsidRPr="00006007">
        <w:t>Законопроект определяет целый ряд принципов правового регулирования в культуре, некоторые из которых заимствованы из преамбулы Основ 1992 г</w:t>
      </w:r>
      <w:r w:rsidR="002A63AD" w:rsidRPr="00006007">
        <w:t>ода</w:t>
      </w:r>
      <w:r w:rsidRPr="00006007">
        <w:t xml:space="preserve"> и других отраслевых законов, некоторые сформулированы по результатам более 20-летней правоприменительной практики, а некоторые ор</w:t>
      </w:r>
      <w:r w:rsidRPr="00006007">
        <w:t>и</w:t>
      </w:r>
      <w:r w:rsidRPr="00006007">
        <w:t xml:space="preserve">ентированы в будущее в попытке </w:t>
      </w:r>
      <w:r w:rsidR="002A63AD" w:rsidRPr="00006007">
        <w:t>«</w:t>
      </w:r>
      <w:r w:rsidRPr="00006007">
        <w:t>сыграть на опережение</w:t>
      </w:r>
      <w:r w:rsidR="002A63AD" w:rsidRPr="00006007">
        <w:t>»</w:t>
      </w:r>
      <w:r w:rsidRPr="00006007">
        <w:t>. Среди этих основополагающих идей о</w:t>
      </w:r>
      <w:r w:rsidRPr="00006007">
        <w:t>т</w:t>
      </w:r>
      <w:r w:rsidRPr="00006007">
        <w:t>метим следующие:</w:t>
      </w:r>
    </w:p>
    <w:p w:rsidR="00DB5AE7" w:rsidRPr="00006007" w:rsidRDefault="00DB5AE7" w:rsidP="00280698">
      <w:r w:rsidRPr="00006007">
        <w:t>— признание, обеспечение и защита прав и свобод человека в сфере культуры;</w:t>
      </w:r>
    </w:p>
    <w:p w:rsidR="00DB5AE7" w:rsidRPr="00006007" w:rsidRDefault="00DB5AE7" w:rsidP="00280698">
      <w:r w:rsidRPr="00006007">
        <w:t>— признание равного достоинства культур, равенства прав и свобод в сфере культуры для всех этнических, социально-демографических и иных культурных сообществ в Российской Федерации;</w:t>
      </w:r>
    </w:p>
    <w:p w:rsidR="00DB5AE7" w:rsidRPr="00006007" w:rsidRDefault="00DB5AE7" w:rsidP="00280698">
      <w:r w:rsidRPr="00006007">
        <w:lastRenderedPageBreak/>
        <w:t>— единство культурного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w:t>
      </w:r>
      <w:r w:rsidRPr="00006007">
        <w:t>о</w:t>
      </w:r>
      <w:r w:rsidRPr="00006007">
        <w:t>нального государства;</w:t>
      </w:r>
    </w:p>
    <w:p w:rsidR="00DB5AE7" w:rsidRPr="00006007" w:rsidRDefault="00DB5AE7" w:rsidP="00280698">
      <w:r w:rsidRPr="00006007">
        <w:t>— недопустимость дискриминации в сфере культуры, запрета культурной деятельности, кроме случаев, прямо предусмотренных федеральными законами или вступившими в силу судебными р</w:t>
      </w:r>
      <w:r w:rsidRPr="00006007">
        <w:t>е</w:t>
      </w:r>
      <w:r w:rsidRPr="00006007">
        <w:t>шениями;</w:t>
      </w:r>
    </w:p>
    <w:p w:rsidR="00DB5AE7" w:rsidRPr="00006007" w:rsidRDefault="00DB5AE7" w:rsidP="00280698">
      <w:pPr>
        <w:rPr>
          <w:spacing w:val="4"/>
        </w:rPr>
      </w:pPr>
      <w:r w:rsidRPr="00006007">
        <w:rPr>
          <w:spacing w:val="4"/>
        </w:rPr>
        <w:t>— признание основополагающей роли культуры в творческом развитии и самореализации личности;</w:t>
      </w:r>
    </w:p>
    <w:p w:rsidR="0025782B" w:rsidRPr="00006007" w:rsidRDefault="00DB5AE7" w:rsidP="00280698">
      <w:r w:rsidRPr="00006007">
        <w:t>— признание основополагающей роли культуры в обеспечении социальной сплоченности и у</w:t>
      </w:r>
      <w:r w:rsidRPr="00006007">
        <w:t>с</w:t>
      </w:r>
      <w:r w:rsidRPr="00006007">
        <w:t>тойчивого развития общества;</w:t>
      </w:r>
    </w:p>
    <w:p w:rsidR="00DB5AE7" w:rsidRPr="00006007" w:rsidRDefault="00DB5AE7" w:rsidP="00280698">
      <w:r w:rsidRPr="00006007">
        <w:t>— признание культуры стратегическим ресурсом инновационного развития страны;</w:t>
      </w:r>
    </w:p>
    <w:p w:rsidR="00DB5AE7" w:rsidRPr="00006007" w:rsidRDefault="00DB5AE7" w:rsidP="00280698">
      <w:r w:rsidRPr="00006007">
        <w:t>— обеспечение открытости российского культурного пространства мировому сообществу;</w:t>
      </w:r>
    </w:p>
    <w:p w:rsidR="00DB5AE7" w:rsidRPr="00006007" w:rsidRDefault="00DB5AE7" w:rsidP="00280698">
      <w:r w:rsidRPr="00006007">
        <w:t>— обеспечение единства информационного пространства и доступности информации в сфере культуры как ключевого условия реализации прав и свобод человека в сфере культуры;</w:t>
      </w:r>
    </w:p>
    <w:p w:rsidR="0025782B" w:rsidRPr="00006007" w:rsidRDefault="00DB5AE7" w:rsidP="00280698">
      <w:r w:rsidRPr="00006007">
        <w:t>— обеспечение условий для поддержания, сохранения и развития культурного разнообразия;</w:t>
      </w:r>
    </w:p>
    <w:p w:rsidR="00DB5AE7" w:rsidRPr="00006007" w:rsidRDefault="00DB5AE7" w:rsidP="00280698">
      <w:r w:rsidRPr="00006007">
        <w:t>— защита национального культурного достояния; сохранение культурного наследия как источн</w:t>
      </w:r>
      <w:r w:rsidRPr="00006007">
        <w:t>и</w:t>
      </w:r>
      <w:r w:rsidRPr="00006007">
        <w:t>ка творческой активности личности и культурного разнообразия;</w:t>
      </w:r>
    </w:p>
    <w:p w:rsidR="00DB5AE7" w:rsidRPr="00006007" w:rsidRDefault="00DB5AE7" w:rsidP="00280698">
      <w:r w:rsidRPr="00006007">
        <w:t>— невмешательство в творческую деятельность со стороны органов государственной власти и органов местного самоуправления;</w:t>
      </w:r>
    </w:p>
    <w:p w:rsidR="00DB5AE7" w:rsidRPr="00006007" w:rsidRDefault="00DB5AE7" w:rsidP="00280698">
      <w:r w:rsidRPr="00006007">
        <w:t>— ответственность органов государственной власти и органов местного самоуправления за с</w:t>
      </w:r>
      <w:r w:rsidRPr="00006007">
        <w:t>о</w:t>
      </w:r>
      <w:r w:rsidRPr="00006007">
        <w:t>хранение и развитие культуры;</w:t>
      </w:r>
    </w:p>
    <w:p w:rsidR="0025782B" w:rsidRPr="00006007" w:rsidRDefault="00DB5AE7" w:rsidP="00280698">
      <w:r w:rsidRPr="00006007">
        <w:t>— признание особого характера и необходимости поддержки культурной деятельности, в том числе культурных (творческих) индустрий, независимо от их коммерческой успешности;</w:t>
      </w:r>
    </w:p>
    <w:p w:rsidR="0025782B" w:rsidRPr="00006007" w:rsidRDefault="00DB5AE7" w:rsidP="00280698">
      <w:r w:rsidRPr="00006007">
        <w:t>— создание условий для привлечения инвестиций в сферу культуры;</w:t>
      </w:r>
    </w:p>
    <w:p w:rsidR="00DB5AE7" w:rsidRPr="00006007" w:rsidRDefault="00DB5AE7" w:rsidP="00280698">
      <w:r w:rsidRPr="00006007">
        <w:t>— обеспечение баланса между свободным рынком культурных благ и различными мерами стим</w:t>
      </w:r>
      <w:r w:rsidRPr="00006007">
        <w:t>у</w:t>
      </w:r>
      <w:r w:rsidRPr="00006007">
        <w:t>лирования культурной деятельности, мерами поддержки этнических, социально-демографических и иных культурных сообществ;</w:t>
      </w:r>
    </w:p>
    <w:p w:rsidR="00DB5AE7" w:rsidRPr="00006007" w:rsidRDefault="00DB5AE7" w:rsidP="00280698">
      <w:r w:rsidRPr="00006007">
        <w:t>— привлечение граждан, профессиональных и общественных объединений, коммерческих и н</w:t>
      </w:r>
      <w:r w:rsidRPr="00006007">
        <w:t>е</w:t>
      </w:r>
      <w:r w:rsidRPr="00006007">
        <w:t>коммерческих юридических лиц к решению задач в сфере культуры;</w:t>
      </w:r>
    </w:p>
    <w:p w:rsidR="00DB5AE7" w:rsidRPr="00006007" w:rsidRDefault="00DB5AE7" w:rsidP="00280698">
      <w:r w:rsidRPr="00006007">
        <w:t>— соблюдение международных договоров Российской Федерации в сфере культуры.</w:t>
      </w:r>
    </w:p>
    <w:p w:rsidR="0025782B" w:rsidRPr="00006007" w:rsidRDefault="00DB5AE7" w:rsidP="00280698">
      <w:r w:rsidRPr="00006007">
        <w:t>Сформулированные таким образом принципы правового регулирования позволили иначе взгл</w:t>
      </w:r>
      <w:r w:rsidRPr="00006007">
        <w:t>я</w:t>
      </w:r>
      <w:r w:rsidRPr="00006007">
        <w:t>нуть на место разработанного проекта в системе действующего российского законодательства, а также разрешение возможных коллизий с законами более общего характера и актами иных отраслей права. Например, имея в виду создание режима наибольшего благоприятствования культурной де</w:t>
      </w:r>
      <w:r w:rsidRPr="00006007">
        <w:t>я</w:t>
      </w:r>
      <w:r w:rsidRPr="00006007">
        <w:t>тельности и с учетом особенностей многоплановых ее проявлений, проект выводит сферу культуры из-под действия некоторых правовых институтов, например, Федеральной контрактной системы.</w:t>
      </w:r>
    </w:p>
    <w:p w:rsidR="0025782B" w:rsidRPr="00006007" w:rsidRDefault="00DB5AE7" w:rsidP="00280698">
      <w:r w:rsidRPr="00006007">
        <w:t>Помимо закрепления баланса методов правового воздействия, проект позволил урегулировать те области, которые сегодня не имеют самостоятельного комплекса норм.</w:t>
      </w:r>
    </w:p>
    <w:p w:rsidR="0025782B" w:rsidRPr="00006007" w:rsidRDefault="00DB5AE7" w:rsidP="00280698">
      <w:r w:rsidRPr="00006007">
        <w:t>Среди наиважнейших вопросов, получивших необходимое правовое выражение, следует отм</w:t>
      </w:r>
      <w:r w:rsidRPr="00006007">
        <w:t>е</w:t>
      </w:r>
      <w:r w:rsidRPr="00006007">
        <w:t>тить статус создателя культурных ценностей и благ. В проекте удалось провести классификацию таких субъектов в зависимости от обстоятельств осуществления творческой деятельности и использования ее результатов: в рамках исполнения трудовых обязанностей, в связи с заключением гражданско-правового договора, по собственной инициативе и за свой счет, а также в случае, если субъект сост</w:t>
      </w:r>
      <w:r w:rsidRPr="00006007">
        <w:t>о</w:t>
      </w:r>
      <w:r w:rsidRPr="00006007">
        <w:t>ит в трудовых отношениях, но творческая деятельность в круг его служебных обязанностей не входит.</w:t>
      </w:r>
    </w:p>
    <w:p w:rsidR="00DB5AE7" w:rsidRPr="00006007" w:rsidRDefault="00DB5AE7" w:rsidP="00280698">
      <w:r w:rsidRPr="00006007">
        <w:t>Следует учесть, что вопросы создания и использования результатов творческой деятельности регулируются гражданским законодательством. Однако помимо вопросов авторского права и сме</w:t>
      </w:r>
      <w:r w:rsidRPr="00006007">
        <w:t>ж</w:t>
      </w:r>
      <w:r w:rsidRPr="00006007">
        <w:t>ных прав, не являющихся предметом законопроекта, необходимо было, как уже говорилось выше, у</w:t>
      </w:r>
      <w:r w:rsidRPr="00006007">
        <w:t>с</w:t>
      </w:r>
      <w:r w:rsidRPr="00006007">
        <w:t>тановить систему мер государственной поддержки создателей культурных ценностей и благ, особые условия творческого труда, включая социальные гарантии, помощь в период творческого простоя, содействие занятости и переподготовк</w:t>
      </w:r>
      <w:r w:rsidR="00B062EC" w:rsidRPr="00006007">
        <w:t>е</w:t>
      </w:r>
      <w:r w:rsidRPr="00006007">
        <w:t>, в том числе для занятия педагогической и наставнической деятельностью, социального и медицинского обеспечения, включая профилактику и лечение профе</w:t>
      </w:r>
      <w:r w:rsidRPr="00006007">
        <w:t>с</w:t>
      </w:r>
      <w:r w:rsidRPr="00006007">
        <w:t>сиональных заболеваний. По большинству вопросов к творческой деятельности в проекте приравнена научная, экспертная и преподавательская деятельность в сфере культуры и искусства.</w:t>
      </w:r>
    </w:p>
    <w:p w:rsidR="00DB5AE7" w:rsidRPr="00006007" w:rsidRDefault="00DB5AE7" w:rsidP="00280698">
      <w:r w:rsidRPr="00006007">
        <w:t>Также предложены рамки правового регулирования в сфере исполнительских искусств. По мн</w:t>
      </w:r>
      <w:r w:rsidRPr="00006007">
        <w:t>е</w:t>
      </w:r>
      <w:r w:rsidRPr="00006007">
        <w:t>нию профессионалов</w:t>
      </w:r>
      <w:r w:rsidR="00B062EC" w:rsidRPr="00006007">
        <w:t>,</w:t>
      </w:r>
      <w:r w:rsidRPr="00006007">
        <w:t xml:space="preserve"> норм общего законодательства в этой сфере недостаточно для учета всей сп</w:t>
      </w:r>
      <w:r w:rsidRPr="00006007">
        <w:t>е</w:t>
      </w:r>
      <w:r w:rsidRPr="00006007">
        <w:t>цифики отношений. В процессе разработки корпуса специальных норм возник отдельный блок, п</w:t>
      </w:r>
      <w:r w:rsidRPr="00006007">
        <w:t>о</w:t>
      </w:r>
      <w:r w:rsidRPr="00006007">
        <w:t>священный порядку и распределению ответственности при проведении массовых мероприятий, з</w:t>
      </w:r>
      <w:r w:rsidRPr="00006007">
        <w:t>а</w:t>
      </w:r>
      <w:r w:rsidRPr="00006007">
        <w:t>щит</w:t>
      </w:r>
      <w:r w:rsidR="00B062EC" w:rsidRPr="00006007">
        <w:t>е</w:t>
      </w:r>
      <w:r w:rsidRPr="00006007">
        <w:t xml:space="preserve"> прав потребителей не только с точки зрения безопасности, но и качества предоставляемых у</w:t>
      </w:r>
      <w:r w:rsidRPr="00006007">
        <w:t>с</w:t>
      </w:r>
      <w:r w:rsidRPr="00006007">
        <w:t>луг, информированности о предстоящем мероприятии как с точки зрения его содержания (это треб</w:t>
      </w:r>
      <w:r w:rsidRPr="00006007">
        <w:t>о</w:t>
      </w:r>
      <w:r w:rsidRPr="00006007">
        <w:t>вание и сегодня содержится в законодательстве о защите детей от информации, наносящей вред их здоровью и развитию, но формы оповещения несовершенны и чаще всего не принимаются профе</w:t>
      </w:r>
      <w:r w:rsidRPr="00006007">
        <w:t>с</w:t>
      </w:r>
      <w:r w:rsidRPr="00006007">
        <w:lastRenderedPageBreak/>
        <w:t>сиональным сообществом), так и технических особенностей (использование фонограмм, спецэффе</w:t>
      </w:r>
      <w:r w:rsidRPr="00006007">
        <w:t>к</w:t>
      </w:r>
      <w:r w:rsidRPr="00006007">
        <w:t xml:space="preserve">тов, способных повлиять на самочувствие зрителей и </w:t>
      </w:r>
      <w:r w:rsidR="0025782B" w:rsidRPr="00006007">
        <w:t>т. п.</w:t>
      </w:r>
      <w:r w:rsidRPr="00006007">
        <w:t>).</w:t>
      </w:r>
    </w:p>
    <w:p w:rsidR="00DB5AE7" w:rsidRPr="00006007" w:rsidRDefault="00DB5AE7" w:rsidP="00280698">
      <w:r w:rsidRPr="00006007">
        <w:t>Преимуществом большого систематизированного правового массива является возможность у</w:t>
      </w:r>
      <w:r w:rsidRPr="00006007">
        <w:t>с</w:t>
      </w:r>
      <w:r w:rsidRPr="00006007">
        <w:t>тановить связи между различными участниками культурной деятельности в разных ситуациях и аспе</w:t>
      </w:r>
      <w:r w:rsidRPr="00006007">
        <w:t>к</w:t>
      </w:r>
      <w:r w:rsidRPr="00006007">
        <w:t>тах, а также урегулировать объекты отношений, фигурирующих в разных качествах в различные п</w:t>
      </w:r>
      <w:r w:rsidRPr="00006007">
        <w:t>е</w:t>
      </w:r>
      <w:r w:rsidRPr="00006007">
        <w:t xml:space="preserve">риоды их </w:t>
      </w:r>
      <w:r w:rsidR="002A63AD" w:rsidRPr="00006007">
        <w:t>«</w:t>
      </w:r>
      <w:r w:rsidRPr="00006007">
        <w:t>жизни</w:t>
      </w:r>
      <w:r w:rsidR="002A63AD" w:rsidRPr="00006007">
        <w:t>»</w:t>
      </w:r>
      <w:r w:rsidRPr="00006007">
        <w:t>. Так, например, при создании результата творческой деятельности превалирующ</w:t>
      </w:r>
      <w:r w:rsidRPr="00006007">
        <w:t>и</w:t>
      </w:r>
      <w:r w:rsidRPr="00006007">
        <w:t>ми являются нормы авторского права, определяющие правовой статус произведения литературы, науки и искусства или исполнения и правомочия его создателя, заказчика и потенциального польз</w:t>
      </w:r>
      <w:r w:rsidRPr="00006007">
        <w:t>о</w:t>
      </w:r>
      <w:r w:rsidRPr="00006007">
        <w:t>вателя. Когда произведение приобретает объективную форму, оно может выступать в правовом об</w:t>
      </w:r>
      <w:r w:rsidRPr="00006007">
        <w:t>о</w:t>
      </w:r>
      <w:r w:rsidRPr="00006007">
        <w:t>роте не только как результат творческой деятельности, но и как музейный предмет, объект права со</w:t>
      </w:r>
      <w:r w:rsidRPr="00006007">
        <w:t>б</w:t>
      </w:r>
      <w:r w:rsidRPr="00006007">
        <w:t>ственности, заявленный к вывозу или ввозу, бесхозяйно содержащаяся вещь, обязательный экзем</w:t>
      </w:r>
      <w:r w:rsidRPr="00006007">
        <w:t>п</w:t>
      </w:r>
      <w:r w:rsidRPr="00006007">
        <w:t>ляр документа, ценное имущество государственного учреждения и даже нематериальный актив как объект учета. Возможность проследить и последовательно урегулировать всю возможную цепочку о</w:t>
      </w:r>
      <w:r w:rsidRPr="00006007">
        <w:t>т</w:t>
      </w:r>
      <w:r w:rsidRPr="00006007">
        <w:t>ношений по поводу одного и того же объекта, пребывающего в различных ипостасях. К примеру, а</w:t>
      </w:r>
      <w:r w:rsidRPr="00006007">
        <w:t>в</w:t>
      </w:r>
      <w:r w:rsidRPr="00006007">
        <w:t xml:space="preserve">тор произведения может беспрепятственно вывозить за границу Российской Федерации результаты своей творческой деятельности, тогда как если право собственности на оригинал было отчуждено, решение о его </w:t>
      </w:r>
      <w:r w:rsidR="00B062EC" w:rsidRPr="00006007">
        <w:t xml:space="preserve">вывозе </w:t>
      </w:r>
      <w:r w:rsidRPr="00006007">
        <w:t>принимает государственный орган, и если такое решение отрицательное, гос</w:t>
      </w:r>
      <w:r w:rsidRPr="00006007">
        <w:t>у</w:t>
      </w:r>
      <w:r w:rsidRPr="00006007">
        <w:t>дарство имеет преимущественное право покупки такого предмета.</w:t>
      </w:r>
    </w:p>
    <w:p w:rsidR="00DB5AE7" w:rsidRPr="00006007" w:rsidRDefault="00DB5AE7" w:rsidP="00280698">
      <w:r w:rsidRPr="00006007">
        <w:t>Безусловно</w:t>
      </w:r>
      <w:r w:rsidR="00B062EC" w:rsidRPr="00006007">
        <w:t>,</w:t>
      </w:r>
      <w:r w:rsidRPr="00006007">
        <w:t xml:space="preserve"> интересной является попытка унифицировать вопросы защиты и восстановления нарушенных прав в сфере культуры. Впервые сделана попытка собрать в одном акте все возможные варианты </w:t>
      </w:r>
      <w:r w:rsidR="002A63AD" w:rsidRPr="00006007">
        <w:t>«</w:t>
      </w:r>
      <w:r w:rsidRPr="00006007">
        <w:t>культурных</w:t>
      </w:r>
      <w:r w:rsidR="002A63AD" w:rsidRPr="00006007">
        <w:t>»</w:t>
      </w:r>
      <w:r w:rsidRPr="00006007">
        <w:t xml:space="preserve"> правонарушений. Естественно, проект не может заменить собой Уголовный кодекс</w:t>
      </w:r>
      <w:r w:rsidR="00B062EC" w:rsidRPr="00006007">
        <w:t xml:space="preserve"> РФ</w:t>
      </w:r>
      <w:r w:rsidRPr="00006007">
        <w:t xml:space="preserve"> или Кодекс </w:t>
      </w:r>
      <w:r w:rsidR="00B062EC" w:rsidRPr="00006007">
        <w:t xml:space="preserve">РФ </w:t>
      </w:r>
      <w:r w:rsidRPr="00006007">
        <w:t>об административных правонарушениях, создать собственную систему возмещения вреда, но это и не ставили разработчики своей целью. Используя отсылочные нормы</w:t>
      </w:r>
      <w:r w:rsidR="00B062EC" w:rsidRPr="00006007">
        <w:t>,</w:t>
      </w:r>
      <w:r w:rsidRPr="00006007">
        <w:t xml:space="preserve"> удалось создать единую целостную цепочку регулирования правоотношений от декларации прав, д</w:t>
      </w:r>
      <w:r w:rsidRPr="00006007">
        <w:t>е</w:t>
      </w:r>
      <w:r w:rsidRPr="00006007">
        <w:t xml:space="preserve">тализирующей конституционные права и свободы в сфере культуры, к созданию системы гарантий их реализации, важное место в которой занимает корпус норм, устанавливающих обязанности всех субъектов культурной деятельности по их обеспечению. Консолидация норм о защите </w:t>
      </w:r>
      <w:r w:rsidR="002A63AD" w:rsidRPr="00006007">
        <w:t>«</w:t>
      </w:r>
      <w:r w:rsidRPr="00006007">
        <w:t>культурных</w:t>
      </w:r>
      <w:r w:rsidR="002A63AD" w:rsidRPr="00006007">
        <w:t>»</w:t>
      </w:r>
      <w:r w:rsidRPr="00006007">
        <w:t xml:space="preserve"> прав позволила систематизировать положения о контроле и надзоре, определить место институтов гражданского общества в этих процессах, а также выстроить </w:t>
      </w:r>
      <w:r w:rsidR="002A63AD" w:rsidRPr="00006007">
        <w:t>«</w:t>
      </w:r>
      <w:r w:rsidRPr="00006007">
        <w:t>мостики</w:t>
      </w:r>
      <w:r w:rsidR="002A63AD" w:rsidRPr="00006007">
        <w:t>»</w:t>
      </w:r>
      <w:r w:rsidRPr="00006007">
        <w:t xml:space="preserve"> к соответствующим спец</w:t>
      </w:r>
      <w:r w:rsidRPr="00006007">
        <w:t>и</w:t>
      </w:r>
      <w:r w:rsidRPr="00006007">
        <w:t>альным законам, устанавливающи</w:t>
      </w:r>
      <w:r w:rsidR="00B062EC" w:rsidRPr="00006007">
        <w:t>м</w:t>
      </w:r>
      <w:r w:rsidRPr="00006007">
        <w:t xml:space="preserve"> ответственность за нарушение или необеспечение пр</w:t>
      </w:r>
      <w:r w:rsidR="003D7712" w:rsidRPr="00006007">
        <w:t>ав и свобод в сфере культуры. К</w:t>
      </w:r>
      <w:r w:rsidR="00B062EC" w:rsidRPr="00006007">
        <w:t xml:space="preserve"> </w:t>
      </w:r>
      <w:r w:rsidRPr="00006007">
        <w:t>нарушениям отнесены и создание препятствий или принуждение к осуществл</w:t>
      </w:r>
      <w:r w:rsidRPr="00006007">
        <w:t>е</w:t>
      </w:r>
      <w:r w:rsidRPr="00006007">
        <w:t>нию культурной деятельности.</w:t>
      </w:r>
    </w:p>
    <w:p w:rsidR="00DB5AE7" w:rsidRPr="00006007" w:rsidRDefault="00DB5AE7" w:rsidP="00280698">
      <w:r w:rsidRPr="00006007">
        <w:t xml:space="preserve">Особое внимание уделено охране законных интересов потребителей культурных ценностей и благ — субъекта, не фигурирующего в действующем законодательстве </w:t>
      </w:r>
      <w:r w:rsidR="00B062EC" w:rsidRPr="00006007">
        <w:t xml:space="preserve">нигде, </w:t>
      </w:r>
      <w:r w:rsidRPr="00006007">
        <w:t>кроме статьи 44 Ко</w:t>
      </w:r>
      <w:r w:rsidRPr="00006007">
        <w:t>н</w:t>
      </w:r>
      <w:r w:rsidRPr="00006007">
        <w:t>ституции Российской Федерации, признающей за каждым право на участие в культурной жизни, пол</w:t>
      </w:r>
      <w:r w:rsidRPr="00006007">
        <w:t>ь</w:t>
      </w:r>
      <w:r w:rsidRPr="00006007">
        <w:t>зование учреждениями культуры и доступ к культурным ценностям.</w:t>
      </w:r>
    </w:p>
    <w:p w:rsidR="00DB5AE7" w:rsidRPr="00006007" w:rsidRDefault="00DB5AE7" w:rsidP="00280698">
      <w:r w:rsidRPr="00006007">
        <w:t>Ведь, в конечном счете, главной задачей основополагающего правового акта о культуре является создание системы гарантий реализации конституционных прав и свобод в этой сфере.</w:t>
      </w:r>
    </w:p>
    <w:p w:rsidR="00DB5AE7" w:rsidRPr="00006007" w:rsidRDefault="00DB5AE7" w:rsidP="00DB5AE7"/>
    <w:p w:rsidR="007F029F" w:rsidRPr="00006007" w:rsidRDefault="007F029F" w:rsidP="00DB5AE7"/>
    <w:p w:rsidR="007F029F" w:rsidRPr="00006007" w:rsidRDefault="007F029F" w:rsidP="00DB5AE7"/>
    <w:p w:rsidR="007F029F" w:rsidRPr="00006007" w:rsidRDefault="007F029F" w:rsidP="00DB5AE7">
      <w:pPr>
        <w:sectPr w:rsidR="007F029F" w:rsidRPr="00006007" w:rsidSect="003A7F19">
          <w:footerReference w:type="default" r:id="rId44"/>
          <w:footnotePr>
            <w:numRestart w:val="eachPage"/>
          </w:footnotePr>
          <w:endnotePr>
            <w:numFmt w:val="decimal"/>
          </w:endnotePr>
          <w:pgSz w:w="11906" w:h="16838" w:code="9"/>
          <w:pgMar w:top="1814" w:right="1247" w:bottom="1474" w:left="1247" w:header="1134" w:footer="1021" w:gutter="0"/>
          <w:cols w:space="720"/>
        </w:sectPr>
      </w:pPr>
    </w:p>
    <w:p w:rsidR="007F029F" w:rsidRPr="00006007" w:rsidRDefault="00723011" w:rsidP="00B30173">
      <w:pPr>
        <w:pStyle w:val="-"/>
      </w:pPr>
      <w:r w:rsidRPr="00006007">
        <w:rPr>
          <w:noProof/>
        </w:rPr>
        <w:lastRenderedPageBreak/>
        <w:drawing>
          <wp:anchor distT="0" distB="0" distL="114300" distR="114300" simplePos="0" relativeHeight="251692544" behindDoc="1" locked="0" layoutInCell="1" allowOverlap="1">
            <wp:simplePos x="0" y="0"/>
            <wp:positionH relativeFrom="column">
              <wp:posOffset>-635</wp:posOffset>
            </wp:positionH>
            <wp:positionV relativeFrom="paragraph">
              <wp:posOffset>148590</wp:posOffset>
            </wp:positionV>
            <wp:extent cx="1886585" cy="2858770"/>
            <wp:effectExtent l="19050" t="0" r="0" b="0"/>
            <wp:wrapSquare wrapText="bothSides"/>
            <wp:docPr id="8" name="Рисунок 7" descr="Ромаш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омашов.JPG"/>
                    <pic:cNvPicPr/>
                  </pic:nvPicPr>
                  <pic:blipFill>
                    <a:blip r:embed="rId45" cstate="print"/>
                    <a:stretch>
                      <a:fillRect/>
                    </a:stretch>
                  </pic:blipFill>
                  <pic:spPr>
                    <a:xfrm>
                      <a:off x="0" y="0"/>
                      <a:ext cx="1886585" cy="2858770"/>
                    </a:xfrm>
                    <a:prstGeom prst="rect">
                      <a:avLst/>
                    </a:prstGeom>
                  </pic:spPr>
                </pic:pic>
              </a:graphicData>
            </a:graphic>
          </wp:anchor>
        </w:drawing>
      </w:r>
      <w:r w:rsidR="00B30173" w:rsidRPr="00006007">
        <w:t xml:space="preserve">Р.А. </w:t>
      </w:r>
      <w:r w:rsidR="007F029F" w:rsidRPr="00006007">
        <w:t>Ромашов</w:t>
      </w:r>
    </w:p>
    <w:p w:rsidR="00723011" w:rsidRPr="00006007" w:rsidRDefault="00723011" w:rsidP="00723011">
      <w:pPr>
        <w:pStyle w:val="-0"/>
      </w:pPr>
      <w:r w:rsidRPr="00006007">
        <w:t>Ромашов Роман Анатольевич — доктор юридических н</w:t>
      </w:r>
      <w:r w:rsidRPr="00006007">
        <w:t>а</w:t>
      </w:r>
      <w:r w:rsidRPr="00006007">
        <w:t>ук, профессор, заслуженный деятель науки Российской Фед</w:t>
      </w:r>
      <w:r w:rsidRPr="00006007">
        <w:t>е</w:t>
      </w:r>
      <w:r w:rsidRPr="00006007">
        <w:t>рации, декан юридического факультета</w:t>
      </w:r>
    </w:p>
    <w:p w:rsidR="00723011" w:rsidRPr="00006007" w:rsidRDefault="00723011" w:rsidP="00723011">
      <w:pPr>
        <w:pStyle w:val="-0"/>
        <w:rPr>
          <w:i w:val="0"/>
        </w:rPr>
      </w:pPr>
      <w:r w:rsidRPr="00006007">
        <w:rPr>
          <w:i w:val="0"/>
        </w:rPr>
        <w:t>Санкт-Петербургский гуманитарный университет про</w:t>
      </w:r>
      <w:r w:rsidRPr="00006007">
        <w:rPr>
          <w:i w:val="0"/>
        </w:rPr>
        <w:t>ф</w:t>
      </w:r>
      <w:r w:rsidRPr="00006007">
        <w:rPr>
          <w:i w:val="0"/>
        </w:rPr>
        <w:t>союзов</w:t>
      </w: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222434" w:rsidRPr="00006007" w:rsidRDefault="00222434"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23011" w:rsidRPr="00006007" w:rsidRDefault="00723011" w:rsidP="00723011">
      <w:pPr>
        <w:pStyle w:val="-0"/>
        <w:rPr>
          <w:i w:val="0"/>
        </w:rPr>
      </w:pPr>
    </w:p>
    <w:p w:rsidR="007F029F" w:rsidRPr="00006007" w:rsidRDefault="007F029F" w:rsidP="00723011">
      <w:pPr>
        <w:pStyle w:val="a3"/>
      </w:pPr>
      <w:r w:rsidRPr="00006007">
        <w:t>Национальная правовая культура России:</w:t>
      </w:r>
      <w:r w:rsidR="00723011" w:rsidRPr="00006007">
        <w:br/>
      </w:r>
      <w:r w:rsidRPr="00006007">
        <w:t>традиции, ценности, техника</w:t>
      </w:r>
    </w:p>
    <w:p w:rsidR="007F029F" w:rsidRPr="00006007" w:rsidRDefault="007F029F" w:rsidP="007F029F">
      <w:pPr>
        <w:pStyle w:val="afa"/>
        <w:numPr>
          <w:ilvl w:val="0"/>
          <w:numId w:val="63"/>
        </w:numPr>
        <w:spacing w:after="0"/>
        <w:ind w:left="0" w:firstLine="425"/>
        <w:contextualSpacing w:val="0"/>
        <w:rPr>
          <w:rFonts w:ascii="PragmaticaCTT" w:hAnsi="PragmaticaCTT"/>
          <w:sz w:val="19"/>
          <w:szCs w:val="19"/>
        </w:rPr>
      </w:pPr>
      <w:r w:rsidRPr="00006007">
        <w:rPr>
          <w:rFonts w:ascii="PragmaticaCTT" w:hAnsi="PragmaticaCTT"/>
          <w:i/>
          <w:sz w:val="19"/>
          <w:szCs w:val="19"/>
        </w:rPr>
        <w:t>Национальная правовая культура и национальная идея России: ретроспектива и совреме</w:t>
      </w:r>
      <w:r w:rsidRPr="00006007">
        <w:rPr>
          <w:rFonts w:ascii="PragmaticaCTT" w:hAnsi="PragmaticaCTT"/>
          <w:i/>
          <w:sz w:val="19"/>
          <w:szCs w:val="19"/>
        </w:rPr>
        <w:t>н</w:t>
      </w:r>
      <w:r w:rsidRPr="00006007">
        <w:rPr>
          <w:rFonts w:ascii="PragmaticaCTT" w:hAnsi="PragmaticaCTT"/>
          <w:i/>
          <w:sz w:val="19"/>
          <w:szCs w:val="19"/>
        </w:rPr>
        <w:t>ность</w:t>
      </w:r>
    </w:p>
    <w:p w:rsidR="007F029F" w:rsidRPr="00006007" w:rsidRDefault="007F029F" w:rsidP="007F029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Очередной переходный период в сложной и противоречивой истории российского государства, в очередной раз поставил на повестку дня вопрос о выработке национальной идеи, которая выступала бы лейтмотивом государственно-правового развития России в обозримой перспективе</w:t>
      </w:r>
      <w:r w:rsidRPr="00006007">
        <w:rPr>
          <w:rStyle w:val="aa"/>
          <w:rFonts w:ascii="PragmaticaCTT" w:hAnsi="PragmaticaCTT"/>
          <w:sz w:val="19"/>
          <w:szCs w:val="19"/>
        </w:rPr>
        <w:footnoteReference w:id="54"/>
      </w:r>
      <w:r w:rsidR="006537CA" w:rsidRPr="00006007">
        <w:rPr>
          <w:rFonts w:ascii="PragmaticaCTT" w:hAnsi="PragmaticaCTT"/>
          <w:sz w:val="19"/>
          <w:szCs w:val="19"/>
        </w:rPr>
        <w:t>.</w:t>
      </w:r>
    </w:p>
    <w:p w:rsidR="007F029F" w:rsidRPr="00006007" w:rsidRDefault="007F029F" w:rsidP="007F029F">
      <w:pPr>
        <w:rPr>
          <w:szCs w:val="19"/>
        </w:rPr>
      </w:pPr>
      <w:r w:rsidRPr="00006007">
        <w:rPr>
          <w:szCs w:val="19"/>
        </w:rPr>
        <w:t>«Мы ушли от советской идеологии, вернуть ее невозможно. Приверженцы фундаментального консерватизма, идеализирующие Россию до 1917 года, так</w:t>
      </w:r>
      <w:r w:rsidR="00B062EC" w:rsidRPr="00006007">
        <w:rPr>
          <w:szCs w:val="19"/>
        </w:rPr>
        <w:t xml:space="preserve"> </w:t>
      </w:r>
      <w:r w:rsidRPr="00006007">
        <w:rPr>
          <w:szCs w:val="19"/>
        </w:rPr>
        <w:t>же далеки от реальности, как и сторонн</w:t>
      </w:r>
      <w:r w:rsidRPr="00006007">
        <w:rPr>
          <w:szCs w:val="19"/>
        </w:rPr>
        <w:t>и</w:t>
      </w:r>
      <w:r w:rsidRPr="00006007">
        <w:rPr>
          <w:szCs w:val="19"/>
        </w:rPr>
        <w:t>ки западного ультралиберализма. Очевидно, что наше движение вперед невозможно без духовного, культурного, национального самоопределения, иначе мы не сможем противостоять внешним и вну</w:t>
      </w:r>
      <w:r w:rsidRPr="00006007">
        <w:rPr>
          <w:szCs w:val="19"/>
        </w:rPr>
        <w:t>т</w:t>
      </w:r>
      <w:r w:rsidRPr="00006007">
        <w:rPr>
          <w:szCs w:val="19"/>
        </w:rPr>
        <w:t>ренним вызовам, не сможем добиться успеха в условиях глобальной конкуренции»</w:t>
      </w:r>
      <w:r w:rsidRPr="00006007">
        <w:rPr>
          <w:rStyle w:val="aa"/>
          <w:szCs w:val="19"/>
        </w:rPr>
        <w:footnoteReference w:id="55"/>
      </w:r>
      <w:r w:rsidR="006537CA" w:rsidRPr="00006007">
        <w:rPr>
          <w:szCs w:val="19"/>
        </w:rPr>
        <w:t>.</w:t>
      </w:r>
    </w:p>
    <w:p w:rsidR="007F029F" w:rsidRPr="00006007" w:rsidRDefault="007F029F" w:rsidP="007F029F">
      <w:pPr>
        <w:rPr>
          <w:szCs w:val="19"/>
        </w:rPr>
      </w:pPr>
      <w:r w:rsidRPr="00006007">
        <w:rPr>
          <w:szCs w:val="19"/>
        </w:rPr>
        <w:t>В выступлении не прозвучало, какая национальная идея нужна российскому государству и общ</w:t>
      </w:r>
      <w:r w:rsidRPr="00006007">
        <w:rPr>
          <w:szCs w:val="19"/>
        </w:rPr>
        <w:t>е</w:t>
      </w:r>
      <w:r w:rsidRPr="00006007">
        <w:rPr>
          <w:szCs w:val="19"/>
        </w:rPr>
        <w:t>ству, но были отчетливо обозначены направления, по которым двигаться, по крайней мере, в эпоху «</w:t>
      </w:r>
      <w:r w:rsidR="00B062EC" w:rsidRPr="00006007">
        <w:rPr>
          <w:szCs w:val="19"/>
        </w:rPr>
        <w:t>п</w:t>
      </w:r>
      <w:r w:rsidRPr="00006007">
        <w:rPr>
          <w:szCs w:val="19"/>
        </w:rPr>
        <w:t>утинской России»</w:t>
      </w:r>
      <w:r w:rsidR="00B062EC" w:rsidRPr="00006007">
        <w:rPr>
          <w:szCs w:val="19"/>
        </w:rPr>
        <w:t>,</w:t>
      </w:r>
      <w:r w:rsidRPr="00006007">
        <w:rPr>
          <w:szCs w:val="19"/>
        </w:rPr>
        <w:t xml:space="preserve"> нельзя. По сути, было заявлено как о невозможности «возврата» к культурно-историческим традициям и ценностям СССР и Российской </w:t>
      </w:r>
      <w:r w:rsidR="00B062EC" w:rsidRPr="00006007">
        <w:rPr>
          <w:szCs w:val="19"/>
        </w:rPr>
        <w:t>и</w:t>
      </w:r>
      <w:r w:rsidRPr="00006007">
        <w:rPr>
          <w:szCs w:val="19"/>
        </w:rPr>
        <w:t>мперии, так и о недопустимости форм</w:t>
      </w:r>
      <w:r w:rsidRPr="00006007">
        <w:rPr>
          <w:szCs w:val="19"/>
        </w:rPr>
        <w:t>и</w:t>
      </w:r>
      <w:r w:rsidRPr="00006007">
        <w:rPr>
          <w:szCs w:val="19"/>
        </w:rPr>
        <w:t>рования в России системы «общечеловеческих/ультралиберальных» ценностей, положенных в основу западных демократий. Причем одновременно было сказано, что «движение вперед невозможно без духовного, культурного, национального самоопределения»</w:t>
      </w:r>
      <w:r w:rsidRPr="00006007">
        <w:rPr>
          <w:rStyle w:val="aa"/>
          <w:szCs w:val="19"/>
        </w:rPr>
        <w:footnoteReference w:id="56"/>
      </w:r>
      <w:r w:rsidR="006537CA" w:rsidRPr="00006007">
        <w:rPr>
          <w:szCs w:val="19"/>
        </w:rPr>
        <w:t>.</w:t>
      </w:r>
      <w:r w:rsidRPr="00006007">
        <w:rPr>
          <w:szCs w:val="19"/>
        </w:rPr>
        <w:t xml:space="preserve"> Возникает логичный вопрос: в каком н</w:t>
      </w:r>
      <w:r w:rsidRPr="00006007">
        <w:rPr>
          <w:szCs w:val="19"/>
        </w:rPr>
        <w:t>а</w:t>
      </w:r>
      <w:r w:rsidRPr="00006007">
        <w:rPr>
          <w:szCs w:val="19"/>
        </w:rPr>
        <w:t>правлении должна двигаться в своем развитии Российская Федерация, какими ценностными устано</w:t>
      </w:r>
      <w:r w:rsidRPr="00006007">
        <w:rPr>
          <w:szCs w:val="19"/>
        </w:rPr>
        <w:t>в</w:t>
      </w:r>
      <w:r w:rsidRPr="00006007">
        <w:rPr>
          <w:szCs w:val="19"/>
        </w:rPr>
        <w:t>ками и целеполаганиями руководствоваться</w:t>
      </w:r>
      <w:r w:rsidR="00B062EC" w:rsidRPr="00006007">
        <w:rPr>
          <w:szCs w:val="19"/>
        </w:rPr>
        <w:t>?</w:t>
      </w:r>
      <w:r w:rsidRPr="00006007">
        <w:rPr>
          <w:szCs w:val="19"/>
        </w:rPr>
        <w:t xml:space="preserve"> Для того, чтобы на этот вопрос постараться ответить, необходимо прежде всего осуществить ретроспективный анализ национальной культурной традиции</w:t>
      </w:r>
      <w:r w:rsidR="00B062EC" w:rsidRPr="00006007">
        <w:rPr>
          <w:szCs w:val="19"/>
        </w:rPr>
        <w:t>,</w:t>
      </w:r>
      <w:r w:rsidRPr="00006007">
        <w:rPr>
          <w:szCs w:val="19"/>
        </w:rPr>
        <w:t xml:space="preserve"> формирующейся в России начиная с петровской эпохи и выступающей в качестве единого смыслов</w:t>
      </w:r>
      <w:r w:rsidRPr="00006007">
        <w:rPr>
          <w:szCs w:val="19"/>
        </w:rPr>
        <w:t>о</w:t>
      </w:r>
      <w:r w:rsidRPr="00006007">
        <w:rPr>
          <w:szCs w:val="19"/>
        </w:rPr>
        <w:t>го контекста государственно-правового развития</w:t>
      </w:r>
      <w:r w:rsidR="00B062EC" w:rsidRPr="00006007">
        <w:rPr>
          <w:szCs w:val="19"/>
        </w:rPr>
        <w:t>.</w:t>
      </w:r>
      <w:r w:rsidRPr="00006007">
        <w:rPr>
          <w:szCs w:val="19"/>
        </w:rPr>
        <w:t xml:space="preserve"> Это позволит, с одной стороны, отойти от мифа об общей «толерантной» истории России как единого целостного государства с единым многонаци</w:t>
      </w:r>
      <w:r w:rsidRPr="00006007">
        <w:rPr>
          <w:szCs w:val="19"/>
        </w:rPr>
        <w:t>о</w:t>
      </w:r>
      <w:r w:rsidRPr="00006007">
        <w:rPr>
          <w:szCs w:val="19"/>
        </w:rPr>
        <w:t xml:space="preserve">нальным, многоконфессиональным народом, а с другой </w:t>
      </w:r>
      <w:r w:rsidR="00AD3F4D" w:rsidRPr="00006007">
        <w:rPr>
          <w:szCs w:val="19"/>
        </w:rPr>
        <w:t xml:space="preserve">— </w:t>
      </w:r>
      <w:r w:rsidRPr="00006007">
        <w:rPr>
          <w:szCs w:val="19"/>
        </w:rPr>
        <w:t>проследить динамику взаимосвязи соц</w:t>
      </w:r>
      <w:r w:rsidRPr="00006007">
        <w:rPr>
          <w:szCs w:val="19"/>
        </w:rPr>
        <w:t>и</w:t>
      </w:r>
      <w:r w:rsidRPr="00006007">
        <w:rPr>
          <w:szCs w:val="19"/>
        </w:rPr>
        <w:t>ально-культурных и политико-правовых преобразований</w:t>
      </w:r>
      <w:r w:rsidR="00AD3F4D" w:rsidRPr="00006007">
        <w:rPr>
          <w:szCs w:val="19"/>
        </w:rPr>
        <w:t>,</w:t>
      </w:r>
      <w:r w:rsidRPr="00006007">
        <w:rPr>
          <w:szCs w:val="19"/>
        </w:rPr>
        <w:t xml:space="preserve"> определявших поиски и формирование н</w:t>
      </w:r>
      <w:r w:rsidRPr="00006007">
        <w:rPr>
          <w:szCs w:val="19"/>
        </w:rPr>
        <w:t>а</w:t>
      </w:r>
      <w:r w:rsidRPr="00006007">
        <w:rPr>
          <w:szCs w:val="19"/>
        </w:rPr>
        <w:t xml:space="preserve">циональной идентичности российского государства в рамках исторических макропериодов. К числу таких макропериодов в новой и новейшей истории России следует отнести хронологические периоды (циклы) имперской (XVIII — начало XX в.), советской (XX в.) и постсоветской (конец XX </w:t>
      </w:r>
      <w:r w:rsidR="00AD3F4D" w:rsidRPr="00006007">
        <w:rPr>
          <w:szCs w:val="19"/>
        </w:rPr>
        <w:t xml:space="preserve">в. </w:t>
      </w:r>
      <w:r w:rsidRPr="00006007">
        <w:rPr>
          <w:szCs w:val="19"/>
        </w:rPr>
        <w:t>— настоящее время) России.</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lastRenderedPageBreak/>
        <w:t>Государственное устройство Российской империи было основано на узаконенной иерархии (н</w:t>
      </w:r>
      <w:r w:rsidRPr="00006007">
        <w:rPr>
          <w:rFonts w:ascii="PragmaticaCTT" w:hAnsi="PragmaticaCTT"/>
          <w:sz w:val="19"/>
          <w:szCs w:val="19"/>
        </w:rPr>
        <w:t>е</w:t>
      </w:r>
      <w:r w:rsidRPr="00006007">
        <w:rPr>
          <w:rFonts w:ascii="PragmaticaCTT" w:hAnsi="PragmaticaCTT"/>
          <w:sz w:val="19"/>
          <w:szCs w:val="19"/>
        </w:rPr>
        <w:t xml:space="preserve">равенстве), не только не воспринимаемой в качестве ограничения либо нарушения правового статуса субъектов общественных отношений, но являющейся базовой ценностью государства, «краеугольным камнем» сложившегося порядка имперского общежития.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Император и подданные, русские и инородцы, государственное русское православие и допуст</w:t>
      </w:r>
      <w:r w:rsidRPr="00006007">
        <w:rPr>
          <w:rFonts w:ascii="PragmaticaCTT" w:hAnsi="PragmaticaCTT"/>
          <w:sz w:val="19"/>
          <w:szCs w:val="19"/>
        </w:rPr>
        <w:t>и</w:t>
      </w:r>
      <w:r w:rsidRPr="00006007">
        <w:rPr>
          <w:rFonts w:ascii="PragmaticaCTT" w:hAnsi="PragmaticaCTT"/>
          <w:sz w:val="19"/>
          <w:szCs w:val="19"/>
        </w:rPr>
        <w:t>мые (недопустимые) религии, домострой в семье</w:t>
      </w:r>
      <w:r w:rsidR="00AD3F4D" w:rsidRPr="00006007">
        <w:rPr>
          <w:rFonts w:ascii="PragmaticaCTT" w:hAnsi="PragmaticaCTT"/>
          <w:sz w:val="19"/>
          <w:szCs w:val="19"/>
        </w:rPr>
        <w:t xml:space="preserve"> —</w:t>
      </w:r>
      <w:r w:rsidRPr="00006007">
        <w:rPr>
          <w:rFonts w:ascii="PragmaticaCTT" w:hAnsi="PragmaticaCTT"/>
          <w:sz w:val="19"/>
          <w:szCs w:val="19"/>
        </w:rPr>
        <w:t xml:space="preserve"> иерархия в буквальном смысле проникала во все сферы государственной, общественной и личной жизни. Основополагающими ценностями и «кра</w:t>
      </w:r>
      <w:r w:rsidRPr="00006007">
        <w:rPr>
          <w:rFonts w:ascii="PragmaticaCTT" w:hAnsi="PragmaticaCTT"/>
          <w:sz w:val="19"/>
          <w:szCs w:val="19"/>
        </w:rPr>
        <w:t>е</w:t>
      </w:r>
      <w:r w:rsidRPr="00006007">
        <w:rPr>
          <w:rFonts w:ascii="PragmaticaCTT" w:hAnsi="PragmaticaCTT"/>
          <w:sz w:val="19"/>
          <w:szCs w:val="19"/>
        </w:rPr>
        <w:t>угольными камнями» имперской культурно-правовой традиции являлись широко известные «сам</w:t>
      </w:r>
      <w:r w:rsidRPr="00006007">
        <w:rPr>
          <w:rFonts w:ascii="PragmaticaCTT" w:hAnsi="PragmaticaCTT"/>
          <w:sz w:val="19"/>
          <w:szCs w:val="19"/>
        </w:rPr>
        <w:t>о</w:t>
      </w:r>
      <w:r w:rsidRPr="00006007">
        <w:rPr>
          <w:rFonts w:ascii="PragmaticaCTT" w:hAnsi="PragmaticaCTT"/>
          <w:sz w:val="19"/>
          <w:szCs w:val="19"/>
        </w:rPr>
        <w:t xml:space="preserve">державие, православие, народность».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Октябрьская социалистическая революция 1917 г</w:t>
      </w:r>
      <w:r w:rsidR="006537CA" w:rsidRPr="00006007">
        <w:rPr>
          <w:rFonts w:ascii="PragmaticaCTT" w:hAnsi="PragmaticaCTT"/>
          <w:sz w:val="19"/>
          <w:szCs w:val="19"/>
        </w:rPr>
        <w:t>ода</w:t>
      </w:r>
      <w:r w:rsidRPr="00006007">
        <w:rPr>
          <w:rFonts w:ascii="PragmaticaCTT" w:hAnsi="PragmaticaCTT"/>
          <w:sz w:val="19"/>
          <w:szCs w:val="19"/>
        </w:rPr>
        <w:t xml:space="preserve"> разрушила традиционный уклад постро</w:t>
      </w:r>
      <w:r w:rsidRPr="00006007">
        <w:rPr>
          <w:rFonts w:ascii="PragmaticaCTT" w:hAnsi="PragmaticaCTT"/>
          <w:sz w:val="19"/>
          <w:szCs w:val="19"/>
        </w:rPr>
        <w:t>е</w:t>
      </w:r>
      <w:r w:rsidRPr="00006007">
        <w:rPr>
          <w:rFonts w:ascii="PragmaticaCTT" w:hAnsi="PragmaticaCTT"/>
          <w:sz w:val="19"/>
          <w:szCs w:val="19"/>
        </w:rPr>
        <w:t>ния и жизни российского государства, кардинальным образом изменила систему ценностных пост</w:t>
      </w:r>
      <w:r w:rsidRPr="00006007">
        <w:rPr>
          <w:rFonts w:ascii="PragmaticaCTT" w:hAnsi="PragmaticaCTT"/>
          <w:sz w:val="19"/>
          <w:szCs w:val="19"/>
        </w:rPr>
        <w:t>у</w:t>
      </w:r>
      <w:r w:rsidRPr="00006007">
        <w:rPr>
          <w:rFonts w:ascii="PragmaticaCTT" w:hAnsi="PragmaticaCTT"/>
          <w:sz w:val="19"/>
          <w:szCs w:val="19"/>
        </w:rPr>
        <w:t>латов</w:t>
      </w:r>
      <w:r w:rsidR="00AD3F4D" w:rsidRPr="00006007">
        <w:rPr>
          <w:rFonts w:ascii="PragmaticaCTT" w:hAnsi="PragmaticaCTT"/>
          <w:sz w:val="19"/>
          <w:szCs w:val="19"/>
        </w:rPr>
        <w:t>,</w:t>
      </w:r>
      <w:r w:rsidRPr="00006007">
        <w:rPr>
          <w:rFonts w:ascii="PragmaticaCTT" w:hAnsi="PragmaticaCTT"/>
          <w:sz w:val="19"/>
          <w:szCs w:val="19"/>
        </w:rPr>
        <w:t xml:space="preserve"> составлявших основу миропонимания российского общества. На смену имперской идее и</w:t>
      </w:r>
      <w:r w:rsidRPr="00006007">
        <w:rPr>
          <w:rFonts w:ascii="PragmaticaCTT" w:hAnsi="PragmaticaCTT"/>
          <w:sz w:val="19"/>
          <w:szCs w:val="19"/>
        </w:rPr>
        <w:t>е</w:t>
      </w:r>
      <w:r w:rsidRPr="00006007">
        <w:rPr>
          <w:rFonts w:ascii="PragmaticaCTT" w:hAnsi="PragmaticaCTT"/>
          <w:sz w:val="19"/>
          <w:szCs w:val="19"/>
        </w:rPr>
        <w:t>рархии пришел постулат о «всеобщем равенстве»</w:t>
      </w:r>
      <w:r w:rsidR="00AD3F4D" w:rsidRPr="00006007">
        <w:rPr>
          <w:rFonts w:ascii="PragmaticaCTT" w:hAnsi="PragmaticaCTT"/>
          <w:sz w:val="19"/>
          <w:szCs w:val="19"/>
        </w:rPr>
        <w:t>,</w:t>
      </w:r>
      <w:r w:rsidRPr="00006007">
        <w:rPr>
          <w:rFonts w:ascii="PragmaticaCTT" w:hAnsi="PragmaticaCTT"/>
          <w:sz w:val="19"/>
          <w:szCs w:val="19"/>
        </w:rPr>
        <w:t xml:space="preserve"> </w:t>
      </w:r>
      <w:r w:rsidR="00AD3F4D" w:rsidRPr="00006007">
        <w:rPr>
          <w:rFonts w:ascii="PragmaticaCTT" w:hAnsi="PragmaticaCTT"/>
          <w:sz w:val="19"/>
          <w:szCs w:val="19"/>
        </w:rPr>
        <w:t>п</w:t>
      </w:r>
      <w:r w:rsidRPr="00006007">
        <w:rPr>
          <w:rFonts w:ascii="PragmaticaCTT" w:hAnsi="PragmaticaCTT"/>
          <w:sz w:val="19"/>
          <w:szCs w:val="19"/>
        </w:rPr>
        <w:t>ричем, так же</w:t>
      </w:r>
      <w:r w:rsidR="00AD3F4D" w:rsidRPr="00006007">
        <w:rPr>
          <w:rFonts w:ascii="PragmaticaCTT" w:hAnsi="PragmaticaCTT"/>
          <w:sz w:val="19"/>
          <w:szCs w:val="19"/>
        </w:rPr>
        <w:t>,</w:t>
      </w:r>
      <w:r w:rsidRPr="00006007">
        <w:rPr>
          <w:rFonts w:ascii="PragmaticaCTT" w:hAnsi="PragmaticaCTT"/>
          <w:sz w:val="19"/>
          <w:szCs w:val="19"/>
        </w:rPr>
        <w:t xml:space="preserve"> как иерархия в Империи, равенство (точнее «уравниловка») проявлялось практически во всех сферах государственной и общественной жизни советской России.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Были ликвидированы социальные сословия, уравнены в статусах мужчины и женщины, русские и нерусские. Религия, объявленная «опиумом для народа», повсеместно заменялась «единственно ве</w:t>
      </w:r>
      <w:r w:rsidRPr="00006007">
        <w:rPr>
          <w:rFonts w:ascii="PragmaticaCTT" w:hAnsi="PragmaticaCTT"/>
          <w:sz w:val="19"/>
          <w:szCs w:val="19"/>
        </w:rPr>
        <w:t>р</w:t>
      </w:r>
      <w:r w:rsidRPr="00006007">
        <w:rPr>
          <w:rFonts w:ascii="PragmaticaCTT" w:hAnsi="PragmaticaCTT"/>
          <w:sz w:val="19"/>
          <w:szCs w:val="19"/>
        </w:rPr>
        <w:t>ной» государственной идеологией марксизма-ленинизма. Монопольные функции по управлению г</w:t>
      </w:r>
      <w:r w:rsidRPr="00006007">
        <w:rPr>
          <w:rFonts w:ascii="PragmaticaCTT" w:hAnsi="PragmaticaCTT"/>
          <w:sz w:val="19"/>
          <w:szCs w:val="19"/>
        </w:rPr>
        <w:t>о</w:t>
      </w:r>
      <w:r w:rsidRPr="00006007">
        <w:rPr>
          <w:rFonts w:ascii="PragmaticaCTT" w:hAnsi="PragmaticaCTT"/>
          <w:sz w:val="19"/>
          <w:szCs w:val="19"/>
        </w:rPr>
        <w:t>сударством взяла на себя КПСС. По сути своей, «мы получили новую монархию и новую религию и в итоге новый советский народ»</w:t>
      </w:r>
      <w:r w:rsidRPr="00006007">
        <w:rPr>
          <w:rStyle w:val="aa"/>
          <w:rFonts w:ascii="PragmaticaCTT" w:hAnsi="PragmaticaCTT"/>
          <w:sz w:val="19"/>
          <w:szCs w:val="19"/>
        </w:rPr>
        <w:footnoteReference w:id="57"/>
      </w:r>
      <w:r w:rsidR="006537CA" w:rsidRPr="00006007">
        <w:rPr>
          <w:rFonts w:ascii="PragmaticaCTT" w:hAnsi="PragmaticaCTT"/>
          <w:sz w:val="19"/>
          <w:szCs w:val="19"/>
        </w:rPr>
        <w:t>.</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Кризис коммунистической идеологии и социалистической экономики повлек распад СССР и ра</w:t>
      </w:r>
      <w:r w:rsidRPr="00006007">
        <w:rPr>
          <w:rFonts w:ascii="PragmaticaCTT" w:hAnsi="PragmaticaCTT"/>
          <w:sz w:val="19"/>
          <w:szCs w:val="19"/>
        </w:rPr>
        <w:t>з</w:t>
      </w:r>
      <w:r w:rsidRPr="00006007">
        <w:rPr>
          <w:rFonts w:ascii="PragmaticaCTT" w:hAnsi="PragmaticaCTT"/>
          <w:sz w:val="19"/>
          <w:szCs w:val="19"/>
        </w:rPr>
        <w:t>рушение мировой системы социализма. На постсоветском пространстве возникли новые суверенные государства, идентифицирующие себя в качестве демократических, правовых. К числу таких гос</w:t>
      </w:r>
      <w:r w:rsidRPr="00006007">
        <w:rPr>
          <w:rFonts w:ascii="PragmaticaCTT" w:hAnsi="PragmaticaCTT"/>
          <w:sz w:val="19"/>
          <w:szCs w:val="19"/>
        </w:rPr>
        <w:t>у</w:t>
      </w:r>
      <w:r w:rsidRPr="00006007">
        <w:rPr>
          <w:rFonts w:ascii="PragmaticaCTT" w:hAnsi="PragmaticaCTT"/>
          <w:sz w:val="19"/>
          <w:szCs w:val="19"/>
        </w:rPr>
        <w:t>дарств относится, в том числе и Россия (Российская Федерация).</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Перестав быть советской и социалистической, утратив ряд окраинных национальных регионов, Россия не стала «русским» государством. Отказавшись от коммунистической идеологии, Россия не превратилась в «Святую Православную Русь». Проведенная «по Чубайсу» в конце XX в</w:t>
      </w:r>
      <w:r w:rsidR="00E041F6" w:rsidRPr="00006007">
        <w:rPr>
          <w:rFonts w:ascii="PragmaticaCTT" w:hAnsi="PragmaticaCTT"/>
          <w:sz w:val="19"/>
          <w:szCs w:val="19"/>
        </w:rPr>
        <w:t>ека</w:t>
      </w:r>
      <w:r w:rsidRPr="00006007">
        <w:rPr>
          <w:rFonts w:ascii="PragmaticaCTT" w:hAnsi="PragmaticaCTT"/>
          <w:sz w:val="19"/>
          <w:szCs w:val="19"/>
        </w:rPr>
        <w:t xml:space="preserve"> приватиз</w:t>
      </w:r>
      <w:r w:rsidRPr="00006007">
        <w:rPr>
          <w:rFonts w:ascii="PragmaticaCTT" w:hAnsi="PragmaticaCTT"/>
          <w:sz w:val="19"/>
          <w:szCs w:val="19"/>
        </w:rPr>
        <w:t>а</w:t>
      </w:r>
      <w:r w:rsidRPr="00006007">
        <w:rPr>
          <w:rFonts w:ascii="PragmaticaCTT" w:hAnsi="PragmaticaCTT"/>
          <w:sz w:val="19"/>
          <w:szCs w:val="19"/>
        </w:rPr>
        <w:t>ция государственной собственности не сделала рядового россиянина свободным собственником, точно так же, как отмена крепостного права во второй половине XIX в</w:t>
      </w:r>
      <w:r w:rsidR="00E041F6" w:rsidRPr="00006007">
        <w:rPr>
          <w:rFonts w:ascii="PragmaticaCTT" w:hAnsi="PragmaticaCTT"/>
          <w:sz w:val="19"/>
          <w:szCs w:val="19"/>
        </w:rPr>
        <w:t>ека</w:t>
      </w:r>
      <w:r w:rsidRPr="00006007">
        <w:rPr>
          <w:rFonts w:ascii="PragmaticaCTT" w:hAnsi="PragmaticaCTT"/>
          <w:sz w:val="19"/>
          <w:szCs w:val="19"/>
        </w:rPr>
        <w:t xml:space="preserve"> не изменила одномоментно сознание русских крестьян и не сделала их «свободными землепашцами».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 xml:space="preserve">Вплоть до настоящего времени не определен и геополитический статус Российской Федерации. </w:t>
      </w:r>
      <w:r w:rsidRPr="00006007">
        <w:rPr>
          <w:rFonts w:ascii="PragmaticaCTT" w:hAnsi="PragmaticaCTT"/>
          <w:spacing w:val="-2"/>
          <w:sz w:val="19"/>
          <w:szCs w:val="19"/>
        </w:rPr>
        <w:t>Де-юре Россия равноправный (то есть один из других равных) член межгосударственного сообщества.</w:t>
      </w:r>
      <w:r w:rsidRPr="00006007">
        <w:rPr>
          <w:rFonts w:ascii="PragmaticaCTT" w:hAnsi="PragmaticaCTT"/>
          <w:sz w:val="19"/>
          <w:szCs w:val="19"/>
        </w:rPr>
        <w:t xml:space="preserve"> При этом международный статус Российской Федерации отличается от статуса Азербайджана, Гр</w:t>
      </w:r>
      <w:r w:rsidRPr="00006007">
        <w:rPr>
          <w:rFonts w:ascii="PragmaticaCTT" w:hAnsi="PragmaticaCTT"/>
          <w:sz w:val="19"/>
          <w:szCs w:val="19"/>
        </w:rPr>
        <w:t>у</w:t>
      </w:r>
      <w:r w:rsidRPr="00006007">
        <w:rPr>
          <w:rFonts w:ascii="PragmaticaCTT" w:hAnsi="PragmaticaCTT"/>
          <w:sz w:val="19"/>
          <w:szCs w:val="19"/>
        </w:rPr>
        <w:t>зии, Эстонии, Украины лишь тем, что наша страна входит в так называемый клуб «атомно-космических» держав, обладающих ядерным оружием и осуществляющих самостоятельные глобал</w:t>
      </w:r>
      <w:r w:rsidRPr="00006007">
        <w:rPr>
          <w:rFonts w:ascii="PragmaticaCTT" w:hAnsi="PragmaticaCTT"/>
          <w:sz w:val="19"/>
          <w:szCs w:val="19"/>
        </w:rPr>
        <w:t>ь</w:t>
      </w:r>
      <w:r w:rsidRPr="00006007">
        <w:rPr>
          <w:rFonts w:ascii="PragmaticaCTT" w:hAnsi="PragmaticaCTT"/>
          <w:sz w:val="19"/>
          <w:szCs w:val="19"/>
        </w:rPr>
        <w:t>ные программы по освоению космоса. Однако де-факто Россия продолжает претендовать на ведущее место в мировой политике. По мнению Р.</w:t>
      </w:r>
      <w:r w:rsidR="006537CA" w:rsidRPr="00006007">
        <w:rPr>
          <w:rFonts w:ascii="PragmaticaCTT" w:hAnsi="PragmaticaCTT"/>
          <w:sz w:val="19"/>
          <w:szCs w:val="19"/>
        </w:rPr>
        <w:t xml:space="preserve"> </w:t>
      </w:r>
      <w:r w:rsidRPr="00006007">
        <w:rPr>
          <w:rFonts w:ascii="PragmaticaCTT" w:hAnsi="PragmaticaCTT"/>
          <w:sz w:val="19"/>
          <w:szCs w:val="19"/>
        </w:rPr>
        <w:t>Льюиса, «Россия может служить мостом между Востоком и Западом … и претендовать на роль ведущей державы в Евразии»</w:t>
      </w:r>
      <w:r w:rsidRPr="00006007">
        <w:rPr>
          <w:rStyle w:val="aa"/>
          <w:rFonts w:ascii="PragmaticaCTT" w:hAnsi="PragmaticaCTT"/>
          <w:sz w:val="19"/>
          <w:szCs w:val="19"/>
        </w:rPr>
        <w:footnoteReference w:id="58"/>
      </w:r>
      <w:r w:rsidR="006537CA" w:rsidRPr="00006007">
        <w:rPr>
          <w:rFonts w:ascii="PragmaticaCTT" w:hAnsi="PragmaticaCTT"/>
          <w:sz w:val="19"/>
          <w:szCs w:val="19"/>
        </w:rPr>
        <w:t>.</w:t>
      </w:r>
      <w:r w:rsidRPr="00006007">
        <w:rPr>
          <w:rFonts w:ascii="PragmaticaCTT" w:hAnsi="PragmaticaCTT"/>
          <w:sz w:val="19"/>
          <w:szCs w:val="19"/>
        </w:rPr>
        <w:t xml:space="preserve"> Если абстрагироваться от «бр</w:t>
      </w:r>
      <w:r w:rsidRPr="00006007">
        <w:rPr>
          <w:rFonts w:ascii="PragmaticaCTT" w:hAnsi="PragmaticaCTT"/>
          <w:sz w:val="19"/>
          <w:szCs w:val="19"/>
        </w:rPr>
        <w:t>и</w:t>
      </w:r>
      <w:r w:rsidRPr="00006007">
        <w:rPr>
          <w:rFonts w:ascii="PragmaticaCTT" w:hAnsi="PragmaticaCTT"/>
          <w:sz w:val="19"/>
          <w:szCs w:val="19"/>
        </w:rPr>
        <w:t>танской комплементарности» процитированного высказывания, можно сделать вывод, что Запад (Е</w:t>
      </w:r>
      <w:r w:rsidRPr="00006007">
        <w:rPr>
          <w:rFonts w:ascii="PragmaticaCTT" w:hAnsi="PragmaticaCTT"/>
          <w:sz w:val="19"/>
          <w:szCs w:val="19"/>
        </w:rPr>
        <w:t>в</w:t>
      </w:r>
      <w:r w:rsidRPr="00006007">
        <w:rPr>
          <w:rFonts w:ascii="PragmaticaCTT" w:hAnsi="PragmaticaCTT"/>
          <w:sz w:val="19"/>
          <w:szCs w:val="19"/>
        </w:rPr>
        <w:t>ропа), по-прежнему, воспринимают Россию как чужеродное явление. Что же касается Востока (точнее Азии), то наше государство никогда не идентифицировало собственной принадлежности к этой кул</w:t>
      </w:r>
      <w:r w:rsidRPr="00006007">
        <w:rPr>
          <w:rFonts w:ascii="PragmaticaCTT" w:hAnsi="PragmaticaCTT"/>
          <w:sz w:val="19"/>
          <w:szCs w:val="19"/>
        </w:rPr>
        <w:t>ь</w:t>
      </w:r>
      <w:r w:rsidRPr="00006007">
        <w:rPr>
          <w:rFonts w:ascii="PragmaticaCTT" w:hAnsi="PragmaticaCTT"/>
          <w:sz w:val="19"/>
          <w:szCs w:val="19"/>
        </w:rPr>
        <w:t>туре. Что получается? На Запад не берут, да и сами говорим, что не хотим жить по западным канонам, а в качестве азиатского государства мы себя изначально не рассматривали. Если Россия ни западное (европейское) государство, ни восточное (азиатское), стало быть, евразийское, причем естественно занимающее лидирующую позицию, что нам Китай и Индия. У «советских/российских собственная гордость…». В общем, логика железная.</w:t>
      </w:r>
    </w:p>
    <w:p w:rsidR="007F029F" w:rsidRPr="00006007" w:rsidRDefault="007F029F" w:rsidP="007F029F">
      <w:pPr>
        <w:pStyle w:val="ConsPlusNormal"/>
        <w:numPr>
          <w:ilvl w:val="0"/>
          <w:numId w:val="63"/>
        </w:numPr>
        <w:ind w:left="0" w:firstLine="425"/>
        <w:jc w:val="both"/>
        <w:rPr>
          <w:rFonts w:ascii="PragmaticaCTT" w:hAnsi="PragmaticaCTT"/>
          <w:i/>
          <w:sz w:val="19"/>
          <w:szCs w:val="19"/>
        </w:rPr>
      </w:pPr>
      <w:r w:rsidRPr="00006007">
        <w:rPr>
          <w:rFonts w:ascii="PragmaticaCTT" w:hAnsi="PragmaticaCTT"/>
          <w:i/>
          <w:sz w:val="19"/>
          <w:szCs w:val="19"/>
        </w:rPr>
        <w:t>Юридическая техника взаимодействия национальной правовой системы России и междун</w:t>
      </w:r>
      <w:r w:rsidRPr="00006007">
        <w:rPr>
          <w:rFonts w:ascii="PragmaticaCTT" w:hAnsi="PragmaticaCTT"/>
          <w:i/>
          <w:sz w:val="19"/>
          <w:szCs w:val="19"/>
        </w:rPr>
        <w:t>а</w:t>
      </w:r>
      <w:r w:rsidRPr="00006007">
        <w:rPr>
          <w:rFonts w:ascii="PragmaticaCTT" w:hAnsi="PragmaticaCTT"/>
          <w:i/>
          <w:sz w:val="19"/>
          <w:szCs w:val="19"/>
        </w:rPr>
        <w:t xml:space="preserve">родного права </w:t>
      </w:r>
    </w:p>
    <w:p w:rsidR="007F029F" w:rsidRPr="00006007" w:rsidRDefault="007F029F" w:rsidP="007F029F">
      <w:pPr>
        <w:pStyle w:val="ConsPlusNormal"/>
        <w:ind w:firstLine="425"/>
        <w:jc w:val="both"/>
        <w:rPr>
          <w:rFonts w:ascii="PragmaticaCTT" w:hAnsi="PragmaticaCTT"/>
          <w:spacing w:val="2"/>
          <w:sz w:val="19"/>
          <w:szCs w:val="19"/>
        </w:rPr>
      </w:pPr>
      <w:r w:rsidRPr="00006007">
        <w:rPr>
          <w:rFonts w:ascii="PragmaticaCTT" w:hAnsi="PragmaticaCTT"/>
          <w:spacing w:val="2"/>
          <w:sz w:val="19"/>
          <w:szCs w:val="19"/>
        </w:rPr>
        <w:t>Постсоветская Россия является государством переходного типа. Безусловно, перестав быть советской социалистической, Российская Федерация, как на высшем государственном, так и на н</w:t>
      </w:r>
      <w:r w:rsidRPr="00006007">
        <w:rPr>
          <w:rFonts w:ascii="PragmaticaCTT" w:hAnsi="PragmaticaCTT"/>
          <w:spacing w:val="2"/>
          <w:sz w:val="19"/>
          <w:szCs w:val="19"/>
        </w:rPr>
        <w:t>а</w:t>
      </w:r>
      <w:r w:rsidRPr="00006007">
        <w:rPr>
          <w:rFonts w:ascii="PragmaticaCTT" w:hAnsi="PragmaticaCTT"/>
          <w:spacing w:val="2"/>
          <w:sz w:val="19"/>
          <w:szCs w:val="19"/>
        </w:rPr>
        <w:t>учном уровне, вплоть до настоящего времени не провозгласила четкую, последовательно структ</w:t>
      </w:r>
      <w:r w:rsidRPr="00006007">
        <w:rPr>
          <w:rFonts w:ascii="PragmaticaCTT" w:hAnsi="PragmaticaCTT"/>
          <w:spacing w:val="2"/>
          <w:sz w:val="19"/>
          <w:szCs w:val="19"/>
        </w:rPr>
        <w:t>у</w:t>
      </w:r>
      <w:r w:rsidRPr="00006007">
        <w:rPr>
          <w:rFonts w:ascii="PragmaticaCTT" w:hAnsi="PragmaticaCTT"/>
          <w:spacing w:val="2"/>
          <w:sz w:val="19"/>
          <w:szCs w:val="19"/>
        </w:rPr>
        <w:t>рированную, конструктивную модель государственно-правового устройства, сориентированную на достижение видимых перспективных целей и решение конкретных задач. И это вполне закономе</w:t>
      </w:r>
      <w:r w:rsidRPr="00006007">
        <w:rPr>
          <w:rFonts w:ascii="PragmaticaCTT" w:hAnsi="PragmaticaCTT"/>
          <w:spacing w:val="2"/>
          <w:sz w:val="19"/>
          <w:szCs w:val="19"/>
        </w:rPr>
        <w:t>р</w:t>
      </w:r>
      <w:r w:rsidRPr="00006007">
        <w:rPr>
          <w:rFonts w:ascii="PragmaticaCTT" w:hAnsi="PragmaticaCTT"/>
          <w:spacing w:val="2"/>
          <w:sz w:val="19"/>
          <w:szCs w:val="19"/>
        </w:rPr>
        <w:t>но. Разразившийся на фоне краха социалистической системы мироустройства кризис идентичности «был гораздо страшнее, чем нехватка денег. Острота этого кризиса оказалась прямо пропорци</w:t>
      </w:r>
      <w:r w:rsidRPr="00006007">
        <w:rPr>
          <w:rFonts w:ascii="PragmaticaCTT" w:hAnsi="PragmaticaCTT"/>
          <w:spacing w:val="2"/>
          <w:sz w:val="19"/>
          <w:szCs w:val="19"/>
        </w:rPr>
        <w:t>о</w:t>
      </w:r>
      <w:r w:rsidRPr="00006007">
        <w:rPr>
          <w:rFonts w:ascii="PragmaticaCTT" w:hAnsi="PragmaticaCTT"/>
          <w:spacing w:val="2"/>
          <w:sz w:val="19"/>
          <w:szCs w:val="19"/>
        </w:rPr>
        <w:t>нальна усилиям …интеллигенции (впоследствии в массовом порядке пришедш</w:t>
      </w:r>
      <w:r w:rsidR="00AD3F4D" w:rsidRPr="00006007">
        <w:rPr>
          <w:rFonts w:ascii="PragmaticaCTT" w:hAnsi="PragmaticaCTT"/>
          <w:spacing w:val="2"/>
          <w:sz w:val="19"/>
          <w:szCs w:val="19"/>
        </w:rPr>
        <w:t>ей</w:t>
      </w:r>
      <w:r w:rsidRPr="00006007">
        <w:rPr>
          <w:rFonts w:ascii="PragmaticaCTT" w:hAnsi="PragmaticaCTT"/>
          <w:spacing w:val="2"/>
          <w:sz w:val="19"/>
          <w:szCs w:val="19"/>
        </w:rPr>
        <w:t xml:space="preserve"> во властные </w:t>
      </w:r>
      <w:r w:rsidRPr="00006007">
        <w:rPr>
          <w:rFonts w:ascii="PragmaticaCTT" w:hAnsi="PragmaticaCTT"/>
          <w:spacing w:val="2"/>
          <w:sz w:val="19"/>
          <w:szCs w:val="19"/>
        </w:rPr>
        <w:lastRenderedPageBreak/>
        <w:t>структуры «новой России»</w:t>
      </w:r>
      <w:r w:rsidR="00AD3F4D" w:rsidRPr="00006007">
        <w:rPr>
          <w:rFonts w:ascii="PragmaticaCTT" w:hAnsi="PragmaticaCTT"/>
          <w:spacing w:val="2"/>
          <w:sz w:val="19"/>
          <w:szCs w:val="19"/>
        </w:rPr>
        <w:t>.</w:t>
      </w:r>
      <w:r w:rsidRPr="00006007">
        <w:rPr>
          <w:rFonts w:ascii="PragmaticaCTT" w:hAnsi="PragmaticaCTT"/>
          <w:spacing w:val="2"/>
          <w:sz w:val="19"/>
          <w:szCs w:val="19"/>
        </w:rPr>
        <w:t xml:space="preserve"> </w:t>
      </w:r>
      <w:r w:rsidR="006537CA" w:rsidRPr="00006007">
        <w:rPr>
          <w:rFonts w:ascii="PragmaticaCTT" w:hAnsi="PragmaticaCTT"/>
          <w:spacing w:val="2"/>
          <w:sz w:val="19"/>
          <w:szCs w:val="19"/>
        </w:rPr>
        <w:t>—</w:t>
      </w:r>
      <w:r w:rsidRPr="00006007">
        <w:rPr>
          <w:rFonts w:ascii="PragmaticaCTT" w:hAnsi="PragmaticaCTT"/>
          <w:spacing w:val="2"/>
          <w:sz w:val="19"/>
          <w:szCs w:val="19"/>
        </w:rPr>
        <w:t xml:space="preserve"> </w:t>
      </w:r>
      <w:r w:rsidRPr="00006007">
        <w:rPr>
          <w:rFonts w:ascii="PragmaticaCTT" w:hAnsi="PragmaticaCTT"/>
          <w:b/>
          <w:spacing w:val="2"/>
          <w:sz w:val="19"/>
          <w:szCs w:val="19"/>
        </w:rPr>
        <w:t>Р.Р.</w:t>
      </w:r>
      <w:r w:rsidRPr="00006007">
        <w:rPr>
          <w:rFonts w:ascii="PragmaticaCTT" w:hAnsi="PragmaticaCTT"/>
          <w:spacing w:val="2"/>
          <w:sz w:val="19"/>
          <w:szCs w:val="19"/>
        </w:rPr>
        <w:t>) прикончить советскую традицию — единственную, какая у нее была. Этот фанатизм разрушения…</w:t>
      </w:r>
      <w:r w:rsidR="00AD3F4D" w:rsidRPr="00006007">
        <w:rPr>
          <w:rFonts w:ascii="PragmaticaCTT" w:hAnsi="PragmaticaCTT"/>
          <w:spacing w:val="2"/>
          <w:sz w:val="19"/>
          <w:szCs w:val="19"/>
        </w:rPr>
        <w:t xml:space="preserve"> </w:t>
      </w:r>
      <w:r w:rsidRPr="00006007">
        <w:rPr>
          <w:rFonts w:ascii="PragmaticaCTT" w:hAnsi="PragmaticaCTT"/>
          <w:spacing w:val="2"/>
          <w:sz w:val="19"/>
          <w:szCs w:val="19"/>
        </w:rPr>
        <w:t>оказался не просто наиболее сильным эмоциональным нач</w:t>
      </w:r>
      <w:r w:rsidRPr="00006007">
        <w:rPr>
          <w:rFonts w:ascii="PragmaticaCTT" w:hAnsi="PragmaticaCTT"/>
          <w:spacing w:val="2"/>
          <w:sz w:val="19"/>
          <w:szCs w:val="19"/>
        </w:rPr>
        <w:t>а</w:t>
      </w:r>
      <w:r w:rsidRPr="00006007">
        <w:rPr>
          <w:rFonts w:ascii="PragmaticaCTT" w:hAnsi="PragmaticaCTT"/>
          <w:spacing w:val="2"/>
          <w:sz w:val="19"/>
          <w:szCs w:val="19"/>
        </w:rPr>
        <w:t>лом, но и стал единственной объединяющей идеей, тем самым сделав невозможным появление любых других творческих идей»</w:t>
      </w:r>
      <w:r w:rsidRPr="00006007">
        <w:rPr>
          <w:rStyle w:val="aa"/>
          <w:rFonts w:ascii="PragmaticaCTT" w:hAnsi="PragmaticaCTT"/>
          <w:spacing w:val="2"/>
          <w:sz w:val="19"/>
          <w:szCs w:val="19"/>
        </w:rPr>
        <w:footnoteReference w:id="59"/>
      </w:r>
      <w:r w:rsidR="006537CA" w:rsidRPr="00006007">
        <w:rPr>
          <w:rFonts w:ascii="PragmaticaCTT" w:hAnsi="PragmaticaCTT"/>
          <w:spacing w:val="2"/>
          <w:sz w:val="19"/>
          <w:szCs w:val="19"/>
        </w:rPr>
        <w:t>.</w:t>
      </w:r>
      <w:r w:rsidRPr="00006007">
        <w:rPr>
          <w:rFonts w:ascii="PragmaticaCTT" w:hAnsi="PragmaticaCTT"/>
          <w:spacing w:val="2"/>
          <w:sz w:val="19"/>
          <w:szCs w:val="19"/>
        </w:rPr>
        <w:t xml:space="preserve"> Точно так же</w:t>
      </w:r>
      <w:r w:rsidR="00AD3F4D" w:rsidRPr="00006007">
        <w:rPr>
          <w:rFonts w:ascii="PragmaticaCTT" w:hAnsi="PragmaticaCTT"/>
          <w:spacing w:val="2"/>
          <w:sz w:val="19"/>
          <w:szCs w:val="19"/>
        </w:rPr>
        <w:t>,</w:t>
      </w:r>
      <w:r w:rsidRPr="00006007">
        <w:rPr>
          <w:rFonts w:ascii="PragmaticaCTT" w:hAnsi="PragmaticaCTT"/>
          <w:spacing w:val="2"/>
          <w:sz w:val="19"/>
          <w:szCs w:val="19"/>
        </w:rPr>
        <w:t xml:space="preserve"> как когда-то варвары, разрушив мир Римской </w:t>
      </w:r>
      <w:r w:rsidR="00AD3F4D" w:rsidRPr="00006007">
        <w:rPr>
          <w:rFonts w:ascii="PragmaticaCTT" w:hAnsi="PragmaticaCTT"/>
          <w:spacing w:val="2"/>
          <w:sz w:val="19"/>
          <w:szCs w:val="19"/>
        </w:rPr>
        <w:t>и</w:t>
      </w:r>
      <w:r w:rsidRPr="00006007">
        <w:rPr>
          <w:rFonts w:ascii="PragmaticaCTT" w:hAnsi="PragmaticaCTT"/>
          <w:spacing w:val="2"/>
          <w:sz w:val="19"/>
          <w:szCs w:val="19"/>
        </w:rPr>
        <w:t>мп</w:t>
      </w:r>
      <w:r w:rsidRPr="00006007">
        <w:rPr>
          <w:rFonts w:ascii="PragmaticaCTT" w:hAnsi="PragmaticaCTT"/>
          <w:spacing w:val="2"/>
          <w:sz w:val="19"/>
          <w:szCs w:val="19"/>
        </w:rPr>
        <w:t>е</w:t>
      </w:r>
      <w:r w:rsidRPr="00006007">
        <w:rPr>
          <w:rFonts w:ascii="PragmaticaCTT" w:hAnsi="PragmaticaCTT"/>
          <w:spacing w:val="2"/>
          <w:sz w:val="19"/>
          <w:szCs w:val="19"/>
        </w:rPr>
        <w:t>рии, оказались в вакууме и стали на своем варварском уровне воссоздавать имперский порядок, так же советские люди, разрушившие советскую систему, столкнулись с тем, что жить иначе</w:t>
      </w:r>
      <w:r w:rsidR="00AD3F4D" w:rsidRPr="00006007">
        <w:rPr>
          <w:rFonts w:ascii="PragmaticaCTT" w:hAnsi="PragmaticaCTT"/>
          <w:spacing w:val="2"/>
          <w:sz w:val="19"/>
          <w:szCs w:val="19"/>
        </w:rPr>
        <w:t>,</w:t>
      </w:r>
      <w:r w:rsidRPr="00006007">
        <w:rPr>
          <w:rFonts w:ascii="PragmaticaCTT" w:hAnsi="PragmaticaCTT"/>
          <w:spacing w:val="2"/>
          <w:sz w:val="19"/>
          <w:szCs w:val="19"/>
        </w:rPr>
        <w:t xml:space="preserve"> чем по</w:t>
      </w:r>
      <w:r w:rsidR="00AD3F4D" w:rsidRPr="00006007">
        <w:rPr>
          <w:rFonts w:ascii="PragmaticaCTT" w:hAnsi="PragmaticaCTT"/>
          <w:spacing w:val="2"/>
          <w:sz w:val="19"/>
          <w:szCs w:val="19"/>
        </w:rPr>
        <w:t>-</w:t>
      </w:r>
      <w:r w:rsidRPr="00006007">
        <w:rPr>
          <w:rFonts w:ascii="PragmaticaCTT" w:hAnsi="PragmaticaCTT"/>
          <w:spacing w:val="2"/>
          <w:sz w:val="19"/>
          <w:szCs w:val="19"/>
        </w:rPr>
        <w:t>советски, они попросту не готовы. «Предполагалось что идеалы свободного рынка автоматич</w:t>
      </w:r>
      <w:r w:rsidRPr="00006007">
        <w:rPr>
          <w:rFonts w:ascii="PragmaticaCTT" w:hAnsi="PragmaticaCTT"/>
          <w:spacing w:val="2"/>
          <w:sz w:val="19"/>
          <w:szCs w:val="19"/>
        </w:rPr>
        <w:t>е</w:t>
      </w:r>
      <w:r w:rsidRPr="00006007">
        <w:rPr>
          <w:rFonts w:ascii="PragmaticaCTT" w:hAnsi="PragmaticaCTT"/>
          <w:spacing w:val="2"/>
          <w:sz w:val="19"/>
          <w:szCs w:val="19"/>
        </w:rPr>
        <w:t>ски породят новую культуру. Но такие наивные представления могли возникнуть только у советских людей, лишенных рыночного опыта»</w:t>
      </w:r>
      <w:r w:rsidRPr="00006007">
        <w:rPr>
          <w:rStyle w:val="aa"/>
          <w:rFonts w:ascii="PragmaticaCTT" w:hAnsi="PragmaticaCTT"/>
          <w:spacing w:val="2"/>
          <w:sz w:val="19"/>
          <w:szCs w:val="19"/>
        </w:rPr>
        <w:footnoteReference w:id="60"/>
      </w:r>
      <w:r w:rsidR="006537CA" w:rsidRPr="00006007">
        <w:rPr>
          <w:rFonts w:ascii="PragmaticaCTT" w:hAnsi="PragmaticaCTT"/>
          <w:spacing w:val="2"/>
          <w:sz w:val="19"/>
          <w:szCs w:val="19"/>
        </w:rPr>
        <w:t>.</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Национальная правовая культура современной России представляет собой сложную систему норм, институтов, общественных отношений, в которых, с одной стороны, проявляется стремление государства и общества идентифицировать себя в качестве носителей европейской правовой трад</w:t>
      </w:r>
      <w:r w:rsidRPr="00006007">
        <w:rPr>
          <w:rFonts w:ascii="PragmaticaCTT" w:hAnsi="PragmaticaCTT"/>
          <w:sz w:val="19"/>
          <w:szCs w:val="19"/>
        </w:rPr>
        <w:t>и</w:t>
      </w:r>
      <w:r w:rsidRPr="00006007">
        <w:rPr>
          <w:rFonts w:ascii="PragmaticaCTT" w:hAnsi="PragmaticaCTT"/>
          <w:sz w:val="19"/>
          <w:szCs w:val="19"/>
        </w:rPr>
        <w:t>ции и страны</w:t>
      </w:r>
      <w:r w:rsidR="00AD3F4D" w:rsidRPr="00006007">
        <w:rPr>
          <w:rFonts w:ascii="PragmaticaCTT" w:hAnsi="PragmaticaCTT"/>
          <w:sz w:val="19"/>
          <w:szCs w:val="19"/>
        </w:rPr>
        <w:t>,</w:t>
      </w:r>
      <w:r w:rsidRPr="00006007">
        <w:rPr>
          <w:rFonts w:ascii="PragmaticaCTT" w:hAnsi="PragmaticaCTT"/>
          <w:sz w:val="19"/>
          <w:szCs w:val="19"/>
        </w:rPr>
        <w:t xml:space="preserve"> ориентированной на общечеловеческие правовые ценности. С другой стороны, в п</w:t>
      </w:r>
      <w:r w:rsidRPr="00006007">
        <w:rPr>
          <w:rFonts w:ascii="PragmaticaCTT" w:hAnsi="PragmaticaCTT"/>
          <w:sz w:val="19"/>
          <w:szCs w:val="19"/>
        </w:rPr>
        <w:t>о</w:t>
      </w:r>
      <w:r w:rsidRPr="00006007">
        <w:rPr>
          <w:rFonts w:ascii="PragmaticaCTT" w:hAnsi="PragmaticaCTT"/>
          <w:sz w:val="19"/>
          <w:szCs w:val="19"/>
        </w:rPr>
        <w:t>следнее время явственно обозначилась тенденция «изоляции» России от западного мира, а значит и от западной культуры, что, в свою очередь, обусл</w:t>
      </w:r>
      <w:r w:rsidR="00AD3F4D" w:rsidRPr="00006007">
        <w:rPr>
          <w:rFonts w:ascii="PragmaticaCTT" w:hAnsi="PragmaticaCTT"/>
          <w:sz w:val="19"/>
          <w:szCs w:val="19"/>
        </w:rPr>
        <w:t>о</w:t>
      </w:r>
      <w:r w:rsidRPr="00006007">
        <w:rPr>
          <w:rFonts w:ascii="PragmaticaCTT" w:hAnsi="PragmaticaCTT"/>
          <w:sz w:val="19"/>
          <w:szCs w:val="19"/>
        </w:rPr>
        <w:t>вливает все большую степень закрытости росси</w:t>
      </w:r>
      <w:r w:rsidRPr="00006007">
        <w:rPr>
          <w:rFonts w:ascii="PragmaticaCTT" w:hAnsi="PragmaticaCTT"/>
          <w:sz w:val="19"/>
          <w:szCs w:val="19"/>
        </w:rPr>
        <w:t>й</w:t>
      </w:r>
      <w:r w:rsidRPr="00006007">
        <w:rPr>
          <w:rFonts w:ascii="PragmaticaCTT" w:hAnsi="PragmaticaCTT"/>
          <w:sz w:val="19"/>
          <w:szCs w:val="19"/>
        </w:rPr>
        <w:t>ского правового пространства от влияния международного и европейского права.</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Изоляционистская политика, основанная на противопоставлении «нашей правдивой» пропаганды «враждебной» контрпропаганде западного мира, имеет своим результатом восприятие России в к</w:t>
      </w:r>
      <w:r w:rsidRPr="00006007">
        <w:rPr>
          <w:rFonts w:ascii="PragmaticaCTT" w:hAnsi="PragmaticaCTT"/>
          <w:sz w:val="19"/>
          <w:szCs w:val="19"/>
        </w:rPr>
        <w:t>а</w:t>
      </w:r>
      <w:r w:rsidRPr="00006007">
        <w:rPr>
          <w:rFonts w:ascii="PragmaticaCTT" w:hAnsi="PragmaticaCTT"/>
          <w:sz w:val="19"/>
          <w:szCs w:val="19"/>
        </w:rPr>
        <w:t>честве «не такого</w:t>
      </w:r>
      <w:r w:rsidR="00AD3F4D" w:rsidRPr="00006007">
        <w:rPr>
          <w:rFonts w:ascii="PragmaticaCTT" w:hAnsi="PragmaticaCTT"/>
          <w:sz w:val="19"/>
          <w:szCs w:val="19"/>
        </w:rPr>
        <w:t>,</w:t>
      </w:r>
      <w:r w:rsidRPr="00006007">
        <w:rPr>
          <w:rFonts w:ascii="PragmaticaCTT" w:hAnsi="PragmaticaCTT"/>
          <w:sz w:val="19"/>
          <w:szCs w:val="19"/>
        </w:rPr>
        <w:t xml:space="preserve"> как все» субъекта международных отношений. При этом субъективная оценка так</w:t>
      </w:r>
      <w:r w:rsidRPr="00006007">
        <w:rPr>
          <w:rFonts w:ascii="PragmaticaCTT" w:hAnsi="PragmaticaCTT"/>
          <w:sz w:val="19"/>
          <w:szCs w:val="19"/>
        </w:rPr>
        <w:t>о</w:t>
      </w:r>
      <w:r w:rsidRPr="00006007">
        <w:rPr>
          <w:rFonts w:ascii="PragmaticaCTT" w:hAnsi="PragmaticaCTT"/>
          <w:sz w:val="19"/>
          <w:szCs w:val="19"/>
        </w:rPr>
        <w:t xml:space="preserve">го восприятия со стороны «друзей и врагов России» в плане теоретико-правового анализа не имеет большого значения.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В жизни герой отличается от изгоя не столько совершенными подвигами и преступлениями, сколько отношением к нему со стороны официального истеблишмента, сложившегося как на внутр</w:t>
      </w:r>
      <w:r w:rsidRPr="00006007">
        <w:rPr>
          <w:rFonts w:ascii="PragmaticaCTT" w:hAnsi="PragmaticaCTT"/>
          <w:sz w:val="19"/>
          <w:szCs w:val="19"/>
        </w:rPr>
        <w:t>и</w:t>
      </w:r>
      <w:r w:rsidRPr="00006007">
        <w:rPr>
          <w:rFonts w:ascii="PragmaticaCTT" w:hAnsi="PragmaticaCTT"/>
          <w:sz w:val="19"/>
          <w:szCs w:val="19"/>
        </w:rPr>
        <w:t>государственном, так и на международном уровне и, в конечном счете, устанавливающего «правила игры». Применительно к внутренней и внешней оценке современной государственной политики Ро</w:t>
      </w:r>
      <w:r w:rsidRPr="00006007">
        <w:rPr>
          <w:rFonts w:ascii="PragmaticaCTT" w:hAnsi="PragmaticaCTT"/>
          <w:sz w:val="19"/>
          <w:szCs w:val="19"/>
        </w:rPr>
        <w:t>с</w:t>
      </w:r>
      <w:r w:rsidRPr="00006007">
        <w:rPr>
          <w:rFonts w:ascii="PragmaticaCTT" w:hAnsi="PragmaticaCTT"/>
          <w:sz w:val="19"/>
          <w:szCs w:val="19"/>
        </w:rPr>
        <w:t>сии складывается примерно такая же ситуация. Российская Федерация, воспринимая собственную внутреннюю и внешнюю политику как правильную, истинную и в полной мере соответствующую но</w:t>
      </w:r>
      <w:r w:rsidRPr="00006007">
        <w:rPr>
          <w:rFonts w:ascii="PragmaticaCTT" w:hAnsi="PragmaticaCTT"/>
          <w:sz w:val="19"/>
          <w:szCs w:val="19"/>
        </w:rPr>
        <w:t>р</w:t>
      </w:r>
      <w:r w:rsidRPr="00006007">
        <w:rPr>
          <w:rFonts w:ascii="PragmaticaCTT" w:hAnsi="PragmaticaCTT"/>
          <w:sz w:val="19"/>
          <w:szCs w:val="19"/>
        </w:rPr>
        <w:t>мам и принципам международного права, отвергает критику Евросоюза и США, ставя тем самым себя в «особое» международное положение. Естественно, что такое положение не может не оказывать влияния на восприятие национального права России и на отношение к нему, прежде все</w:t>
      </w:r>
      <w:r w:rsidR="00AD3F4D" w:rsidRPr="00006007">
        <w:rPr>
          <w:rFonts w:ascii="PragmaticaCTT" w:hAnsi="PragmaticaCTT"/>
          <w:sz w:val="19"/>
          <w:szCs w:val="19"/>
        </w:rPr>
        <w:t>го</w:t>
      </w:r>
      <w:r w:rsidRPr="00006007">
        <w:rPr>
          <w:rFonts w:ascii="PragmaticaCTT" w:hAnsi="PragmaticaCTT"/>
          <w:sz w:val="19"/>
          <w:szCs w:val="19"/>
        </w:rPr>
        <w:t>, со стор</w:t>
      </w:r>
      <w:r w:rsidRPr="00006007">
        <w:rPr>
          <w:rFonts w:ascii="PragmaticaCTT" w:hAnsi="PragmaticaCTT"/>
          <w:sz w:val="19"/>
          <w:szCs w:val="19"/>
        </w:rPr>
        <w:t>о</w:t>
      </w:r>
      <w:r w:rsidRPr="00006007">
        <w:rPr>
          <w:rFonts w:ascii="PragmaticaCTT" w:hAnsi="PragmaticaCTT"/>
          <w:sz w:val="19"/>
          <w:szCs w:val="19"/>
        </w:rPr>
        <w:t>ны международных правозащитных и судебных структур. Как нетрудно догадаться</w:t>
      </w:r>
      <w:r w:rsidR="00473CDA">
        <w:rPr>
          <w:rFonts w:ascii="PragmaticaCTT" w:hAnsi="PragmaticaCTT"/>
          <w:sz w:val="19"/>
          <w:szCs w:val="19"/>
        </w:rPr>
        <w:t>,</w:t>
      </w:r>
      <w:r w:rsidRPr="00006007">
        <w:rPr>
          <w:rFonts w:ascii="PragmaticaCTT" w:hAnsi="PragmaticaCTT"/>
          <w:sz w:val="19"/>
          <w:szCs w:val="19"/>
        </w:rPr>
        <w:t xml:space="preserve"> в первую очередь речь идет о положениях, закрепленных в п</w:t>
      </w:r>
      <w:r w:rsidR="006537CA" w:rsidRPr="00006007">
        <w:rPr>
          <w:rFonts w:ascii="PragmaticaCTT" w:hAnsi="PragmaticaCTT"/>
          <w:sz w:val="19"/>
          <w:szCs w:val="19"/>
        </w:rPr>
        <w:t xml:space="preserve">ункте </w:t>
      </w:r>
      <w:r w:rsidRPr="00006007">
        <w:rPr>
          <w:rFonts w:ascii="PragmaticaCTT" w:hAnsi="PragmaticaCTT"/>
          <w:sz w:val="19"/>
          <w:szCs w:val="19"/>
        </w:rPr>
        <w:t>4 ст</w:t>
      </w:r>
      <w:r w:rsidR="006537CA" w:rsidRPr="00006007">
        <w:rPr>
          <w:rFonts w:ascii="PragmaticaCTT" w:hAnsi="PragmaticaCTT"/>
          <w:sz w:val="19"/>
          <w:szCs w:val="19"/>
        </w:rPr>
        <w:t>атьи</w:t>
      </w:r>
      <w:r w:rsidRPr="00006007">
        <w:rPr>
          <w:rFonts w:ascii="PragmaticaCTT" w:hAnsi="PragmaticaCTT"/>
          <w:sz w:val="19"/>
          <w:szCs w:val="19"/>
        </w:rPr>
        <w:t xml:space="preserve"> 15</w:t>
      </w:r>
      <w:r w:rsidRPr="00006007">
        <w:rPr>
          <w:rStyle w:val="aa"/>
          <w:rFonts w:ascii="PragmaticaCTT" w:hAnsi="PragmaticaCTT"/>
          <w:sz w:val="19"/>
          <w:szCs w:val="19"/>
        </w:rPr>
        <w:footnoteReference w:id="61"/>
      </w:r>
      <w:r w:rsidRPr="00006007">
        <w:rPr>
          <w:rFonts w:ascii="PragmaticaCTT" w:hAnsi="PragmaticaCTT"/>
          <w:sz w:val="19"/>
          <w:szCs w:val="19"/>
        </w:rPr>
        <w:t xml:space="preserve"> и в п</w:t>
      </w:r>
      <w:r w:rsidR="006537CA" w:rsidRPr="00006007">
        <w:rPr>
          <w:rFonts w:ascii="PragmaticaCTT" w:hAnsi="PragmaticaCTT"/>
          <w:sz w:val="19"/>
          <w:szCs w:val="19"/>
        </w:rPr>
        <w:t xml:space="preserve">ункте </w:t>
      </w:r>
      <w:r w:rsidRPr="00006007">
        <w:rPr>
          <w:rFonts w:ascii="PragmaticaCTT" w:hAnsi="PragmaticaCTT"/>
          <w:sz w:val="19"/>
          <w:szCs w:val="19"/>
        </w:rPr>
        <w:t>3 ст</w:t>
      </w:r>
      <w:r w:rsidR="006537CA" w:rsidRPr="00006007">
        <w:rPr>
          <w:rFonts w:ascii="PragmaticaCTT" w:hAnsi="PragmaticaCTT"/>
          <w:sz w:val="19"/>
          <w:szCs w:val="19"/>
        </w:rPr>
        <w:t>атьи</w:t>
      </w:r>
      <w:r w:rsidRPr="00006007">
        <w:rPr>
          <w:rFonts w:ascii="PragmaticaCTT" w:hAnsi="PragmaticaCTT"/>
          <w:sz w:val="19"/>
          <w:szCs w:val="19"/>
        </w:rPr>
        <w:t xml:space="preserve"> 46</w:t>
      </w:r>
      <w:r w:rsidRPr="00006007">
        <w:rPr>
          <w:rStyle w:val="aa"/>
          <w:rFonts w:ascii="PragmaticaCTT" w:hAnsi="PragmaticaCTT"/>
          <w:sz w:val="19"/>
          <w:szCs w:val="19"/>
        </w:rPr>
        <w:footnoteReference w:id="62"/>
      </w:r>
      <w:r w:rsidRPr="00006007">
        <w:rPr>
          <w:rFonts w:ascii="PragmaticaCTT" w:hAnsi="PragmaticaCTT"/>
          <w:sz w:val="19"/>
          <w:szCs w:val="19"/>
        </w:rPr>
        <w:t xml:space="preserve"> Конституции Ро</w:t>
      </w:r>
      <w:r w:rsidRPr="00006007">
        <w:rPr>
          <w:rFonts w:ascii="PragmaticaCTT" w:hAnsi="PragmaticaCTT"/>
          <w:sz w:val="19"/>
          <w:szCs w:val="19"/>
        </w:rPr>
        <w:t>с</w:t>
      </w:r>
      <w:r w:rsidRPr="00006007">
        <w:rPr>
          <w:rFonts w:ascii="PragmaticaCTT" w:hAnsi="PragmaticaCTT"/>
          <w:sz w:val="19"/>
          <w:szCs w:val="19"/>
        </w:rPr>
        <w:t>сии. Декларация на конституционном уровне приверженности российского национального права з</w:t>
      </w:r>
      <w:r w:rsidRPr="00006007">
        <w:rPr>
          <w:rFonts w:ascii="PragmaticaCTT" w:hAnsi="PragmaticaCTT"/>
          <w:sz w:val="19"/>
          <w:szCs w:val="19"/>
        </w:rPr>
        <w:t>а</w:t>
      </w:r>
      <w:r w:rsidRPr="00006007">
        <w:rPr>
          <w:rFonts w:ascii="PragmaticaCTT" w:hAnsi="PragmaticaCTT"/>
          <w:sz w:val="19"/>
          <w:szCs w:val="19"/>
        </w:rPr>
        <w:t>падным либеральным ценностям предполагает интегрирование права России в систему междунаро</w:t>
      </w:r>
      <w:r w:rsidRPr="00006007">
        <w:rPr>
          <w:rFonts w:ascii="PragmaticaCTT" w:hAnsi="PragmaticaCTT"/>
          <w:sz w:val="19"/>
          <w:szCs w:val="19"/>
        </w:rPr>
        <w:t>д</w:t>
      </w:r>
      <w:r w:rsidRPr="00006007">
        <w:rPr>
          <w:rFonts w:ascii="PragmaticaCTT" w:hAnsi="PragmaticaCTT"/>
          <w:sz w:val="19"/>
          <w:szCs w:val="19"/>
        </w:rPr>
        <w:t>ного и европейского права</w:t>
      </w:r>
      <w:r w:rsidR="00AD3F4D" w:rsidRPr="00006007">
        <w:rPr>
          <w:rFonts w:ascii="PragmaticaCTT" w:hAnsi="PragmaticaCTT"/>
          <w:sz w:val="19"/>
          <w:szCs w:val="19"/>
        </w:rPr>
        <w:t>,</w:t>
      </w:r>
      <w:r w:rsidRPr="00006007">
        <w:rPr>
          <w:rFonts w:ascii="PragmaticaCTT" w:hAnsi="PragmaticaCTT"/>
          <w:sz w:val="19"/>
          <w:szCs w:val="19"/>
        </w:rPr>
        <w:t xml:space="preserve"> </w:t>
      </w:r>
      <w:r w:rsidR="00AD3F4D" w:rsidRPr="00006007">
        <w:rPr>
          <w:rFonts w:ascii="PragmaticaCTT" w:hAnsi="PragmaticaCTT"/>
          <w:sz w:val="19"/>
          <w:szCs w:val="19"/>
        </w:rPr>
        <w:t>о</w:t>
      </w:r>
      <w:r w:rsidRPr="00006007">
        <w:rPr>
          <w:rFonts w:ascii="PragmaticaCTT" w:hAnsi="PragmaticaCTT"/>
          <w:sz w:val="19"/>
          <w:szCs w:val="19"/>
        </w:rPr>
        <w:t>днако тенденция углубления противоречий между Россией и Западом, влекущая усиление межгосударственной конфронтации, приводит к все большей степени автаркиз</w:t>
      </w:r>
      <w:r w:rsidRPr="00006007">
        <w:rPr>
          <w:rFonts w:ascii="PragmaticaCTT" w:hAnsi="PragmaticaCTT"/>
          <w:sz w:val="19"/>
          <w:szCs w:val="19"/>
        </w:rPr>
        <w:t>а</w:t>
      </w:r>
      <w:r w:rsidRPr="00006007">
        <w:rPr>
          <w:rFonts w:ascii="PragmaticaCTT" w:hAnsi="PragmaticaCTT"/>
          <w:sz w:val="19"/>
          <w:szCs w:val="19"/>
        </w:rPr>
        <w:t xml:space="preserve">ции российского национального права.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t>Показательно, что в последнее время все более активно высказываются предложения</w:t>
      </w:r>
      <w:r w:rsidR="00AD3F4D" w:rsidRPr="00006007">
        <w:rPr>
          <w:rFonts w:ascii="PragmaticaCTT" w:hAnsi="PragmaticaCTT"/>
          <w:sz w:val="19"/>
          <w:szCs w:val="19"/>
        </w:rPr>
        <w:t>,</w:t>
      </w:r>
      <w:r w:rsidRPr="00006007">
        <w:rPr>
          <w:rFonts w:ascii="PragmaticaCTT" w:hAnsi="PragmaticaCTT"/>
          <w:sz w:val="19"/>
          <w:szCs w:val="19"/>
        </w:rPr>
        <w:t xml:space="preserve"> связанные с необходимостью переосмысления и изложения в новой редакции конституционных положений</w:t>
      </w:r>
      <w:r w:rsidR="00473CDA">
        <w:rPr>
          <w:rFonts w:ascii="PragmaticaCTT" w:hAnsi="PragmaticaCTT"/>
          <w:sz w:val="19"/>
          <w:szCs w:val="19"/>
        </w:rPr>
        <w:t>,</w:t>
      </w:r>
      <w:r w:rsidRPr="00006007">
        <w:rPr>
          <w:rFonts w:ascii="PragmaticaCTT" w:hAnsi="PragmaticaCTT"/>
          <w:sz w:val="19"/>
          <w:szCs w:val="19"/>
        </w:rPr>
        <w:t xml:space="preserve"> у</w:t>
      </w:r>
      <w:r w:rsidRPr="00006007">
        <w:rPr>
          <w:rFonts w:ascii="PragmaticaCTT" w:hAnsi="PragmaticaCTT"/>
          <w:sz w:val="19"/>
          <w:szCs w:val="19"/>
        </w:rPr>
        <w:t>с</w:t>
      </w:r>
      <w:r w:rsidRPr="00006007">
        <w:rPr>
          <w:rFonts w:ascii="PragmaticaCTT" w:hAnsi="PragmaticaCTT"/>
          <w:sz w:val="19"/>
          <w:szCs w:val="19"/>
        </w:rPr>
        <w:t>танавливающи</w:t>
      </w:r>
      <w:r w:rsidR="00AD3F4D" w:rsidRPr="00006007">
        <w:rPr>
          <w:rFonts w:ascii="PragmaticaCTT" w:hAnsi="PragmaticaCTT"/>
          <w:sz w:val="19"/>
          <w:szCs w:val="19"/>
        </w:rPr>
        <w:t>х</w:t>
      </w:r>
      <w:r w:rsidRPr="00006007">
        <w:rPr>
          <w:rFonts w:ascii="PragmaticaCTT" w:hAnsi="PragmaticaCTT"/>
          <w:sz w:val="19"/>
          <w:szCs w:val="19"/>
        </w:rPr>
        <w:t xml:space="preserve"> приоритет международного права, по отношению к национальному. В своем опубл</w:t>
      </w:r>
      <w:r w:rsidRPr="00006007">
        <w:rPr>
          <w:rFonts w:ascii="PragmaticaCTT" w:hAnsi="PragmaticaCTT"/>
          <w:sz w:val="19"/>
          <w:szCs w:val="19"/>
        </w:rPr>
        <w:t>и</w:t>
      </w:r>
      <w:r w:rsidRPr="00006007">
        <w:rPr>
          <w:rFonts w:ascii="PragmaticaCTT" w:hAnsi="PragmaticaCTT"/>
          <w:sz w:val="19"/>
          <w:szCs w:val="19"/>
        </w:rPr>
        <w:t>кованном докладе Председатель СК России Александр Бастрыкин предложил исключить из Констит</w:t>
      </w:r>
      <w:r w:rsidRPr="00006007">
        <w:rPr>
          <w:rFonts w:ascii="PragmaticaCTT" w:hAnsi="PragmaticaCTT"/>
          <w:sz w:val="19"/>
          <w:szCs w:val="19"/>
        </w:rPr>
        <w:t>у</w:t>
      </w:r>
      <w:r w:rsidRPr="00006007">
        <w:rPr>
          <w:rFonts w:ascii="PragmaticaCTT" w:hAnsi="PragmaticaCTT"/>
          <w:sz w:val="19"/>
          <w:szCs w:val="19"/>
        </w:rPr>
        <w:t>ции положение «о безусловном приоритете норм международного права над национальным закон</w:t>
      </w:r>
      <w:r w:rsidRPr="00006007">
        <w:rPr>
          <w:rFonts w:ascii="PragmaticaCTT" w:hAnsi="PragmaticaCTT"/>
          <w:sz w:val="19"/>
          <w:szCs w:val="19"/>
        </w:rPr>
        <w:t>о</w:t>
      </w:r>
      <w:r w:rsidRPr="00006007">
        <w:rPr>
          <w:rFonts w:ascii="PragmaticaCTT" w:hAnsi="PragmaticaCTT"/>
          <w:sz w:val="19"/>
          <w:szCs w:val="19"/>
        </w:rPr>
        <w:t>дательством», поскольку «указанное положение работает против интересов России». Следовательно, его изъятие из конституционного текста «укрепит независимость Российской Федерации в правовой сфере, вернет ее к лучшим традициям отечественного судопроизводства»</w:t>
      </w:r>
      <w:r w:rsidRPr="00006007">
        <w:rPr>
          <w:rStyle w:val="aa"/>
          <w:rFonts w:ascii="PragmaticaCTT" w:hAnsi="PragmaticaCTT"/>
          <w:sz w:val="19"/>
          <w:szCs w:val="19"/>
        </w:rPr>
        <w:footnoteReference w:id="63"/>
      </w:r>
      <w:r w:rsidR="006537CA" w:rsidRPr="00006007">
        <w:rPr>
          <w:rFonts w:ascii="PragmaticaCTT" w:hAnsi="PragmaticaCTT"/>
          <w:sz w:val="19"/>
          <w:szCs w:val="19"/>
        </w:rPr>
        <w:t>.</w:t>
      </w:r>
      <w:r w:rsidRPr="00006007">
        <w:rPr>
          <w:rFonts w:ascii="PragmaticaCTT" w:hAnsi="PragmaticaCTT"/>
          <w:sz w:val="19"/>
          <w:szCs w:val="19"/>
        </w:rPr>
        <w:t xml:space="preserve"> В свою очередь През</w:t>
      </w:r>
      <w:r w:rsidRPr="00006007">
        <w:rPr>
          <w:rFonts w:ascii="PragmaticaCTT" w:hAnsi="PragmaticaCTT"/>
          <w:sz w:val="19"/>
          <w:szCs w:val="19"/>
        </w:rPr>
        <w:t>и</w:t>
      </w:r>
      <w:r w:rsidRPr="00006007">
        <w:rPr>
          <w:rFonts w:ascii="PragmaticaCTT" w:hAnsi="PragmaticaCTT"/>
          <w:sz w:val="19"/>
          <w:szCs w:val="19"/>
        </w:rPr>
        <w:t>дент России В.В. Путин, во время встречи с представителями думских фракций в Ялте, в августе 2014 года заявил, что Россия может выйти из</w:t>
      </w:r>
      <w:r w:rsidR="00AD3F4D" w:rsidRPr="00006007">
        <w:rPr>
          <w:rFonts w:ascii="PragmaticaCTT" w:hAnsi="PragmaticaCTT"/>
          <w:sz w:val="19"/>
          <w:szCs w:val="19"/>
        </w:rPr>
        <w:t>-</w:t>
      </w:r>
      <w:r w:rsidRPr="00006007">
        <w:rPr>
          <w:rFonts w:ascii="PragmaticaCTT" w:hAnsi="PragmaticaCTT"/>
          <w:sz w:val="19"/>
          <w:szCs w:val="19"/>
        </w:rPr>
        <w:t>под юрисдикции Европейского суда по правам человека (ЕСПЧ), если тот продолжит принимать решения, которые российские власти считают политизир</w:t>
      </w:r>
      <w:r w:rsidRPr="00006007">
        <w:rPr>
          <w:rFonts w:ascii="PragmaticaCTT" w:hAnsi="PragmaticaCTT"/>
          <w:sz w:val="19"/>
          <w:szCs w:val="19"/>
        </w:rPr>
        <w:t>о</w:t>
      </w:r>
      <w:r w:rsidRPr="00006007">
        <w:rPr>
          <w:rFonts w:ascii="PragmaticaCTT" w:hAnsi="PragmaticaCTT"/>
          <w:sz w:val="19"/>
          <w:szCs w:val="19"/>
        </w:rPr>
        <w:t>ванными</w:t>
      </w:r>
      <w:r w:rsidRPr="00006007">
        <w:rPr>
          <w:rStyle w:val="aa"/>
          <w:rFonts w:ascii="PragmaticaCTT" w:hAnsi="PragmaticaCTT"/>
          <w:sz w:val="19"/>
          <w:szCs w:val="19"/>
        </w:rPr>
        <w:footnoteReference w:id="64"/>
      </w:r>
      <w:r w:rsidR="006537CA" w:rsidRPr="00006007">
        <w:rPr>
          <w:rFonts w:ascii="PragmaticaCTT" w:hAnsi="PragmaticaCTT"/>
          <w:sz w:val="19"/>
          <w:szCs w:val="19"/>
        </w:rPr>
        <w:t>.</w:t>
      </w:r>
      <w:r w:rsidRPr="00006007">
        <w:rPr>
          <w:rFonts w:ascii="PragmaticaCTT" w:hAnsi="PragmaticaCTT"/>
          <w:sz w:val="19"/>
          <w:szCs w:val="19"/>
        </w:rPr>
        <w:t xml:space="preserve"> В приведенных выступлениях четко и недвусмысленно выражается стремление государс</w:t>
      </w:r>
      <w:r w:rsidRPr="00006007">
        <w:rPr>
          <w:rFonts w:ascii="PragmaticaCTT" w:hAnsi="PragmaticaCTT"/>
          <w:sz w:val="19"/>
          <w:szCs w:val="19"/>
        </w:rPr>
        <w:t>т</w:t>
      </w:r>
      <w:r w:rsidRPr="00006007">
        <w:rPr>
          <w:rFonts w:ascii="PragmaticaCTT" w:hAnsi="PragmaticaCTT"/>
          <w:sz w:val="19"/>
          <w:szCs w:val="19"/>
        </w:rPr>
        <w:t>ва (в лице его высших представителей) придать собственной национальной правовой системе об</w:t>
      </w:r>
      <w:r w:rsidRPr="00006007">
        <w:rPr>
          <w:rFonts w:ascii="PragmaticaCTT" w:hAnsi="PragmaticaCTT"/>
          <w:sz w:val="19"/>
          <w:szCs w:val="19"/>
        </w:rPr>
        <w:t>о</w:t>
      </w:r>
      <w:r w:rsidRPr="00006007">
        <w:rPr>
          <w:rFonts w:ascii="PragmaticaCTT" w:hAnsi="PragmaticaCTT"/>
          <w:sz w:val="19"/>
          <w:szCs w:val="19"/>
        </w:rPr>
        <w:t xml:space="preserve">собленный, автаркичный характер. </w:t>
      </w:r>
    </w:p>
    <w:p w:rsidR="007F029F" w:rsidRPr="00006007" w:rsidRDefault="007F029F" w:rsidP="007F029F">
      <w:pPr>
        <w:pStyle w:val="ConsPlusNormal"/>
        <w:ind w:firstLine="425"/>
        <w:jc w:val="both"/>
        <w:rPr>
          <w:rFonts w:ascii="PragmaticaCTT" w:hAnsi="PragmaticaCTT"/>
          <w:sz w:val="19"/>
          <w:szCs w:val="19"/>
        </w:rPr>
      </w:pPr>
      <w:r w:rsidRPr="00006007">
        <w:rPr>
          <w:rFonts w:ascii="PragmaticaCTT" w:hAnsi="PragmaticaCTT"/>
          <w:sz w:val="19"/>
          <w:szCs w:val="19"/>
        </w:rPr>
        <w:lastRenderedPageBreak/>
        <w:t>Международное право при таком отношении воспринимается с точки зрения его соответс</w:t>
      </w:r>
      <w:r w:rsidRPr="00006007">
        <w:rPr>
          <w:rFonts w:ascii="PragmaticaCTT" w:hAnsi="PragmaticaCTT"/>
          <w:sz w:val="19"/>
          <w:szCs w:val="19"/>
        </w:rPr>
        <w:t>т</w:t>
      </w:r>
      <w:r w:rsidRPr="00006007">
        <w:rPr>
          <w:rFonts w:ascii="PragmaticaCTT" w:hAnsi="PragmaticaCTT"/>
          <w:sz w:val="19"/>
          <w:szCs w:val="19"/>
        </w:rPr>
        <w:t>вия/противоречия национальным интересам России и, таким образом, приобретает характер надн</w:t>
      </w:r>
      <w:r w:rsidRPr="00006007">
        <w:rPr>
          <w:rFonts w:ascii="PragmaticaCTT" w:hAnsi="PragmaticaCTT"/>
          <w:sz w:val="19"/>
          <w:szCs w:val="19"/>
        </w:rPr>
        <w:t>а</w:t>
      </w:r>
      <w:r w:rsidRPr="00006007">
        <w:rPr>
          <w:rFonts w:ascii="PragmaticaCTT" w:hAnsi="PragmaticaCTT"/>
          <w:sz w:val="19"/>
          <w:szCs w:val="19"/>
        </w:rPr>
        <w:t>циональной правовой системы, нормы и принципы которой будут восприниматься в качестве юрид</w:t>
      </w:r>
      <w:r w:rsidRPr="00006007">
        <w:rPr>
          <w:rFonts w:ascii="PragmaticaCTT" w:hAnsi="PragmaticaCTT"/>
          <w:sz w:val="19"/>
          <w:szCs w:val="19"/>
        </w:rPr>
        <w:t>и</w:t>
      </w:r>
      <w:r w:rsidRPr="00006007">
        <w:rPr>
          <w:rFonts w:ascii="PragmaticaCTT" w:hAnsi="PragmaticaCTT"/>
          <w:sz w:val="19"/>
          <w:szCs w:val="19"/>
        </w:rPr>
        <w:t>чески значимых только в случаях их соответствия и непротиворечия нормам и принципам национал</w:t>
      </w:r>
      <w:r w:rsidRPr="00006007">
        <w:rPr>
          <w:rFonts w:ascii="PragmaticaCTT" w:hAnsi="PragmaticaCTT"/>
          <w:sz w:val="19"/>
          <w:szCs w:val="19"/>
        </w:rPr>
        <w:t>ь</w:t>
      </w:r>
      <w:r w:rsidRPr="00006007">
        <w:rPr>
          <w:rFonts w:ascii="PragmaticaCTT" w:hAnsi="PragmaticaCTT"/>
          <w:sz w:val="19"/>
          <w:szCs w:val="19"/>
        </w:rPr>
        <w:t>ного российского права. В случаях же возникновения коллизий между решениями международных правозащитных организаций и решениями национальных правоохранительных органов предпочтение будет отдаваться последним.</w:t>
      </w:r>
    </w:p>
    <w:p w:rsidR="007F029F" w:rsidRPr="00006007" w:rsidRDefault="007F029F" w:rsidP="007F029F">
      <w:pPr>
        <w:pStyle w:val="ConsPlusNormal"/>
        <w:numPr>
          <w:ilvl w:val="0"/>
          <w:numId w:val="63"/>
        </w:numPr>
        <w:ind w:left="0" w:firstLine="425"/>
        <w:jc w:val="both"/>
        <w:rPr>
          <w:rFonts w:ascii="PragmaticaCTT" w:hAnsi="PragmaticaCTT"/>
          <w:i/>
          <w:sz w:val="19"/>
          <w:szCs w:val="19"/>
        </w:rPr>
      </w:pPr>
      <w:r w:rsidRPr="00006007">
        <w:rPr>
          <w:rFonts w:ascii="PragmaticaCTT" w:hAnsi="PragmaticaCTT"/>
          <w:i/>
          <w:sz w:val="19"/>
          <w:szCs w:val="19"/>
        </w:rPr>
        <w:t>Герменевтика как юридико-техническое средство восприятия и оценки национальной прав</w:t>
      </w:r>
      <w:r w:rsidRPr="00006007">
        <w:rPr>
          <w:rFonts w:ascii="PragmaticaCTT" w:hAnsi="PragmaticaCTT"/>
          <w:i/>
          <w:sz w:val="19"/>
          <w:szCs w:val="19"/>
        </w:rPr>
        <w:t>о</w:t>
      </w:r>
      <w:r w:rsidRPr="00006007">
        <w:rPr>
          <w:rFonts w:ascii="PragmaticaCTT" w:hAnsi="PragmaticaCTT"/>
          <w:i/>
          <w:sz w:val="19"/>
          <w:szCs w:val="19"/>
        </w:rPr>
        <w:t>вой культуры России</w:t>
      </w:r>
    </w:p>
    <w:p w:rsidR="007F029F" w:rsidRPr="00006007" w:rsidRDefault="007F029F" w:rsidP="007F029F">
      <w:pPr>
        <w:pStyle w:val="ConsPlusNormal"/>
        <w:ind w:firstLine="425"/>
        <w:jc w:val="both"/>
        <w:rPr>
          <w:rFonts w:ascii="PragmaticaCTT" w:hAnsi="PragmaticaCTT"/>
          <w:sz w:val="19"/>
          <w:szCs w:val="19"/>
          <w:shd w:val="clear" w:color="auto" w:fill="FFFFFF"/>
        </w:rPr>
      </w:pPr>
      <w:r w:rsidRPr="00006007">
        <w:rPr>
          <w:rFonts w:ascii="PragmaticaCTT" w:hAnsi="PragmaticaCTT"/>
          <w:sz w:val="19"/>
          <w:szCs w:val="19"/>
        </w:rPr>
        <w:t>Утрата национальной правовой культурой России собственной идентичности и продолжающаяся работа по ее определению и официальному оформлению актуализирует проблему толкования права на всех уровнях правовой реальности. Наряду с привычными для русского юридического языка пон</w:t>
      </w:r>
      <w:r w:rsidRPr="00006007">
        <w:rPr>
          <w:rFonts w:ascii="PragmaticaCTT" w:hAnsi="PragmaticaCTT"/>
          <w:sz w:val="19"/>
          <w:szCs w:val="19"/>
        </w:rPr>
        <w:t>я</w:t>
      </w:r>
      <w:r w:rsidRPr="00006007">
        <w:rPr>
          <w:rFonts w:ascii="PragmaticaCTT" w:hAnsi="PragmaticaCTT"/>
          <w:sz w:val="19"/>
          <w:szCs w:val="19"/>
        </w:rPr>
        <w:t xml:space="preserve">тиями </w:t>
      </w:r>
      <w:r w:rsidR="00AD3F4D" w:rsidRPr="00006007">
        <w:rPr>
          <w:rFonts w:ascii="PragmaticaCTT" w:hAnsi="PragmaticaCTT"/>
          <w:sz w:val="19"/>
          <w:szCs w:val="19"/>
        </w:rPr>
        <w:t>«</w:t>
      </w:r>
      <w:r w:rsidRPr="00006007">
        <w:rPr>
          <w:rFonts w:ascii="PragmaticaCTT" w:hAnsi="PragmaticaCTT"/>
          <w:sz w:val="19"/>
          <w:szCs w:val="19"/>
        </w:rPr>
        <w:t>толкование</w:t>
      </w:r>
      <w:r w:rsidR="00AD3F4D" w:rsidRPr="00006007">
        <w:rPr>
          <w:rFonts w:ascii="PragmaticaCTT" w:hAnsi="PragmaticaCTT"/>
          <w:sz w:val="19"/>
          <w:szCs w:val="19"/>
        </w:rPr>
        <w:t>»</w:t>
      </w:r>
      <w:r w:rsidRPr="00006007">
        <w:rPr>
          <w:rFonts w:ascii="PragmaticaCTT" w:hAnsi="PragmaticaCTT"/>
          <w:sz w:val="19"/>
          <w:szCs w:val="19"/>
        </w:rPr>
        <w:t xml:space="preserve"> и </w:t>
      </w:r>
      <w:r w:rsidR="00AD3F4D" w:rsidRPr="00006007">
        <w:rPr>
          <w:rFonts w:ascii="PragmaticaCTT" w:hAnsi="PragmaticaCTT"/>
          <w:sz w:val="19"/>
          <w:szCs w:val="19"/>
        </w:rPr>
        <w:t>«</w:t>
      </w:r>
      <w:r w:rsidRPr="00006007">
        <w:rPr>
          <w:rFonts w:ascii="PragmaticaCTT" w:hAnsi="PragmaticaCTT"/>
          <w:sz w:val="19"/>
          <w:szCs w:val="19"/>
        </w:rPr>
        <w:t>интерпретация</w:t>
      </w:r>
      <w:r w:rsidR="00AD3F4D" w:rsidRPr="00006007">
        <w:rPr>
          <w:rFonts w:ascii="PragmaticaCTT" w:hAnsi="PragmaticaCTT"/>
          <w:sz w:val="19"/>
          <w:szCs w:val="19"/>
        </w:rPr>
        <w:t>»</w:t>
      </w:r>
      <w:r w:rsidRPr="00006007">
        <w:rPr>
          <w:rFonts w:ascii="PragmaticaCTT" w:hAnsi="PragmaticaCTT"/>
          <w:sz w:val="19"/>
          <w:szCs w:val="19"/>
        </w:rPr>
        <w:t>, фактически тождественными друг другу, в последнее время все более активное применение получает термин «герменевтика». Некоторые авторы идут по дост</w:t>
      </w:r>
      <w:r w:rsidRPr="00006007">
        <w:rPr>
          <w:rFonts w:ascii="PragmaticaCTT" w:hAnsi="PragmaticaCTT"/>
          <w:sz w:val="19"/>
          <w:szCs w:val="19"/>
        </w:rPr>
        <w:t>а</w:t>
      </w:r>
      <w:r w:rsidRPr="00006007">
        <w:rPr>
          <w:rFonts w:ascii="PragmaticaCTT" w:hAnsi="PragmaticaCTT"/>
          <w:sz w:val="19"/>
          <w:szCs w:val="19"/>
        </w:rPr>
        <w:t xml:space="preserve">точно привычному пути и попросту используют герменевтику в качестве дублирующего толкование и интерпретацию. Так, к примеру, глава из учебного пособия по теории государства и права </w:t>
      </w:r>
      <w:r w:rsidRPr="00006007">
        <w:rPr>
          <w:rFonts w:ascii="PragmaticaCTT" w:hAnsi="PragmaticaCTT"/>
          <w:sz w:val="19"/>
          <w:szCs w:val="19"/>
          <w:shd w:val="clear" w:color="auto" w:fill="FFFFFF"/>
        </w:rPr>
        <w:t>Н.М. Ч</w:t>
      </w:r>
      <w:r w:rsidRPr="00006007">
        <w:rPr>
          <w:rFonts w:ascii="PragmaticaCTT" w:hAnsi="PragmaticaCTT"/>
          <w:sz w:val="19"/>
          <w:szCs w:val="19"/>
          <w:shd w:val="clear" w:color="auto" w:fill="FFFFFF"/>
        </w:rPr>
        <w:t>е</w:t>
      </w:r>
      <w:r w:rsidRPr="00006007">
        <w:rPr>
          <w:rFonts w:ascii="PragmaticaCTT" w:hAnsi="PragmaticaCTT"/>
          <w:sz w:val="19"/>
          <w:szCs w:val="19"/>
          <w:shd w:val="clear" w:color="auto" w:fill="FFFFFF"/>
        </w:rPr>
        <w:t>пурновой и А.В. Серегина</w:t>
      </w:r>
      <w:r w:rsidRPr="00006007">
        <w:rPr>
          <w:rStyle w:val="aa"/>
          <w:rFonts w:ascii="PragmaticaCTT" w:hAnsi="PragmaticaCTT"/>
          <w:sz w:val="19"/>
          <w:szCs w:val="19"/>
          <w:shd w:val="clear" w:color="auto" w:fill="FFFFFF"/>
        </w:rPr>
        <w:footnoteReference w:id="65"/>
      </w:r>
      <w:r w:rsidRPr="00006007">
        <w:rPr>
          <w:rFonts w:ascii="PragmaticaCTT" w:hAnsi="PragmaticaCTT"/>
          <w:sz w:val="19"/>
          <w:szCs w:val="19"/>
          <w:shd w:val="clear" w:color="auto" w:fill="FFFFFF"/>
        </w:rPr>
        <w:t xml:space="preserve"> называется «Юридическая герменевтика (толкование права)». Склад</w:t>
      </w:r>
      <w:r w:rsidRPr="00006007">
        <w:rPr>
          <w:rFonts w:ascii="PragmaticaCTT" w:hAnsi="PragmaticaCTT"/>
          <w:sz w:val="19"/>
          <w:szCs w:val="19"/>
          <w:shd w:val="clear" w:color="auto" w:fill="FFFFFF"/>
        </w:rPr>
        <w:t>ы</w:t>
      </w:r>
      <w:r w:rsidRPr="00006007">
        <w:rPr>
          <w:rFonts w:ascii="PragmaticaCTT" w:hAnsi="PragmaticaCTT"/>
          <w:sz w:val="19"/>
          <w:szCs w:val="19"/>
          <w:shd w:val="clear" w:color="auto" w:fill="FFFFFF"/>
        </w:rPr>
        <w:t xml:space="preserve">вающаяся ситуация напоминает отношение к названию советской дисциплины и науки </w:t>
      </w:r>
      <w:r w:rsidR="00AD3F4D" w:rsidRPr="00006007">
        <w:rPr>
          <w:rFonts w:ascii="PragmaticaCTT" w:hAnsi="PragmaticaCTT"/>
          <w:sz w:val="19"/>
          <w:szCs w:val="19"/>
          <w:shd w:val="clear" w:color="auto" w:fill="FFFFFF"/>
        </w:rPr>
        <w:t>«</w:t>
      </w:r>
      <w:r w:rsidRPr="00006007">
        <w:rPr>
          <w:rFonts w:ascii="PragmaticaCTT" w:hAnsi="PragmaticaCTT"/>
          <w:sz w:val="19"/>
          <w:szCs w:val="19"/>
          <w:shd w:val="clear" w:color="auto" w:fill="FFFFFF"/>
        </w:rPr>
        <w:t>Государс</w:t>
      </w:r>
      <w:r w:rsidRPr="00006007">
        <w:rPr>
          <w:rFonts w:ascii="PragmaticaCTT" w:hAnsi="PragmaticaCTT"/>
          <w:sz w:val="19"/>
          <w:szCs w:val="19"/>
          <w:shd w:val="clear" w:color="auto" w:fill="FFFFFF"/>
        </w:rPr>
        <w:t>т</w:t>
      </w:r>
      <w:r w:rsidRPr="00006007">
        <w:rPr>
          <w:rFonts w:ascii="PragmaticaCTT" w:hAnsi="PragmaticaCTT"/>
          <w:sz w:val="19"/>
          <w:szCs w:val="19"/>
          <w:shd w:val="clear" w:color="auto" w:fill="FFFFFF"/>
        </w:rPr>
        <w:t xml:space="preserve">венное </w:t>
      </w:r>
      <w:r w:rsidRPr="00473CDA">
        <w:rPr>
          <w:rFonts w:ascii="PragmaticaCTT" w:hAnsi="PragmaticaCTT"/>
          <w:spacing w:val="-2"/>
          <w:sz w:val="19"/>
          <w:szCs w:val="19"/>
          <w:shd w:val="clear" w:color="auto" w:fill="FFFFFF"/>
        </w:rPr>
        <w:t>право</w:t>
      </w:r>
      <w:r w:rsidR="00AD3F4D" w:rsidRPr="00473CDA">
        <w:rPr>
          <w:rFonts w:ascii="PragmaticaCTT" w:hAnsi="PragmaticaCTT"/>
          <w:spacing w:val="-2"/>
          <w:sz w:val="19"/>
          <w:szCs w:val="19"/>
          <w:shd w:val="clear" w:color="auto" w:fill="FFFFFF"/>
        </w:rPr>
        <w:t>»</w:t>
      </w:r>
      <w:r w:rsidRPr="00473CDA">
        <w:rPr>
          <w:rFonts w:ascii="PragmaticaCTT" w:hAnsi="PragmaticaCTT"/>
          <w:spacing w:val="-2"/>
          <w:sz w:val="19"/>
          <w:szCs w:val="19"/>
          <w:shd w:val="clear" w:color="auto" w:fill="FFFFFF"/>
        </w:rPr>
        <w:t xml:space="preserve">, «переименованной», в связи с политическими изменениями в </w:t>
      </w:r>
      <w:r w:rsidR="00AD3F4D" w:rsidRPr="00473CDA">
        <w:rPr>
          <w:rFonts w:ascii="PragmaticaCTT" w:hAnsi="PragmaticaCTT"/>
          <w:spacing w:val="-2"/>
          <w:sz w:val="19"/>
          <w:szCs w:val="19"/>
          <w:shd w:val="clear" w:color="auto" w:fill="FFFFFF"/>
        </w:rPr>
        <w:t>«</w:t>
      </w:r>
      <w:r w:rsidRPr="00473CDA">
        <w:rPr>
          <w:rFonts w:ascii="PragmaticaCTT" w:hAnsi="PragmaticaCTT"/>
          <w:spacing w:val="-2"/>
          <w:sz w:val="19"/>
          <w:szCs w:val="19"/>
          <w:shd w:val="clear" w:color="auto" w:fill="FFFFFF"/>
        </w:rPr>
        <w:t>Конституционное право</w:t>
      </w:r>
      <w:r w:rsidR="00AD3F4D" w:rsidRPr="00473CDA">
        <w:rPr>
          <w:rFonts w:ascii="PragmaticaCTT" w:hAnsi="PragmaticaCTT"/>
          <w:spacing w:val="-2"/>
          <w:sz w:val="19"/>
          <w:szCs w:val="19"/>
          <w:shd w:val="clear" w:color="auto" w:fill="FFFFFF"/>
        </w:rPr>
        <w:t>»</w:t>
      </w:r>
      <w:r w:rsidRPr="00473CDA">
        <w:rPr>
          <w:rFonts w:ascii="PragmaticaCTT" w:hAnsi="PragmaticaCTT"/>
          <w:spacing w:val="-2"/>
          <w:sz w:val="19"/>
          <w:szCs w:val="19"/>
          <w:shd w:val="clear" w:color="auto" w:fill="FFFFFF"/>
        </w:rPr>
        <w:t>.</w:t>
      </w:r>
      <w:r w:rsidRPr="00006007">
        <w:rPr>
          <w:rFonts w:ascii="PragmaticaCTT" w:hAnsi="PragmaticaCTT"/>
          <w:sz w:val="19"/>
          <w:szCs w:val="19"/>
          <w:shd w:val="clear" w:color="auto" w:fill="FFFFFF"/>
        </w:rPr>
        <w:t xml:space="preserve"> Полагаю такой подход не состоятельным. Толкование права представляет собой технико-юридичес</w:t>
      </w:r>
      <w:r w:rsidR="00473CDA">
        <w:rPr>
          <w:rFonts w:ascii="PragmaticaCTT" w:hAnsi="PragmaticaCTT"/>
          <w:sz w:val="19"/>
          <w:szCs w:val="19"/>
          <w:shd w:val="clear" w:color="auto" w:fill="FFFFFF"/>
        </w:rPr>
        <w:softHyphen/>
      </w:r>
      <w:r w:rsidRPr="00006007">
        <w:rPr>
          <w:rFonts w:ascii="PragmaticaCTT" w:hAnsi="PragmaticaCTT"/>
          <w:sz w:val="19"/>
          <w:szCs w:val="19"/>
          <w:shd w:val="clear" w:color="auto" w:fill="FFFFFF"/>
        </w:rPr>
        <w:t>кое средство, используемое для уяснения и разъяснения воли законодателя</w:t>
      </w:r>
      <w:r w:rsidR="00320325" w:rsidRPr="00006007">
        <w:rPr>
          <w:rFonts w:ascii="PragmaticaCTT" w:hAnsi="PragmaticaCTT"/>
          <w:sz w:val="19"/>
          <w:szCs w:val="19"/>
          <w:shd w:val="clear" w:color="auto" w:fill="FFFFFF"/>
        </w:rPr>
        <w:t>,</w:t>
      </w:r>
      <w:r w:rsidRPr="00006007">
        <w:rPr>
          <w:rFonts w:ascii="PragmaticaCTT" w:hAnsi="PragmaticaCTT"/>
          <w:sz w:val="19"/>
          <w:szCs w:val="19"/>
          <w:shd w:val="clear" w:color="auto" w:fill="FFFFFF"/>
        </w:rPr>
        <w:t xml:space="preserve"> воплощенной в норм</w:t>
      </w:r>
      <w:r w:rsidRPr="00006007">
        <w:rPr>
          <w:rFonts w:ascii="PragmaticaCTT" w:hAnsi="PragmaticaCTT"/>
          <w:sz w:val="19"/>
          <w:szCs w:val="19"/>
          <w:shd w:val="clear" w:color="auto" w:fill="FFFFFF"/>
        </w:rPr>
        <w:t>а</w:t>
      </w:r>
      <w:r w:rsidRPr="00006007">
        <w:rPr>
          <w:rFonts w:ascii="PragmaticaCTT" w:hAnsi="PragmaticaCTT"/>
          <w:sz w:val="19"/>
          <w:szCs w:val="19"/>
          <w:shd w:val="clear" w:color="auto" w:fill="FFFFFF"/>
        </w:rPr>
        <w:t>тивном тексте. Таким образом, предметом толкования является не право как явление, система, кул</w:t>
      </w:r>
      <w:r w:rsidRPr="00006007">
        <w:rPr>
          <w:rFonts w:ascii="PragmaticaCTT" w:hAnsi="PragmaticaCTT"/>
          <w:sz w:val="19"/>
          <w:szCs w:val="19"/>
          <w:shd w:val="clear" w:color="auto" w:fill="FFFFFF"/>
        </w:rPr>
        <w:t>ь</w:t>
      </w:r>
      <w:r w:rsidRPr="00006007">
        <w:rPr>
          <w:rFonts w:ascii="PragmaticaCTT" w:hAnsi="PragmaticaCTT"/>
          <w:sz w:val="19"/>
          <w:szCs w:val="19"/>
          <w:shd w:val="clear" w:color="auto" w:fill="FFFFFF"/>
        </w:rPr>
        <w:t>тура, а конкретный текст на этапах его разработки и применения. Герменевтика так же представляет собой средство юридической техники, но техники гораздо более высокого уровня. Посредством ге</w:t>
      </w:r>
      <w:r w:rsidRPr="00006007">
        <w:rPr>
          <w:rFonts w:ascii="PragmaticaCTT" w:hAnsi="PragmaticaCTT"/>
          <w:sz w:val="19"/>
          <w:szCs w:val="19"/>
          <w:shd w:val="clear" w:color="auto" w:fill="FFFFFF"/>
        </w:rPr>
        <w:t>р</w:t>
      </w:r>
      <w:r w:rsidRPr="00006007">
        <w:rPr>
          <w:rFonts w:ascii="PragmaticaCTT" w:hAnsi="PragmaticaCTT"/>
          <w:sz w:val="19"/>
          <w:szCs w:val="19"/>
          <w:shd w:val="clear" w:color="auto" w:fill="FFFFFF"/>
        </w:rPr>
        <w:t>меневтики толкуется правовая система (правовая культура), как в ретроспективном, так и в совр</w:t>
      </w:r>
      <w:r w:rsidRPr="00006007">
        <w:rPr>
          <w:rFonts w:ascii="PragmaticaCTT" w:hAnsi="PragmaticaCTT"/>
          <w:sz w:val="19"/>
          <w:szCs w:val="19"/>
          <w:shd w:val="clear" w:color="auto" w:fill="FFFFFF"/>
        </w:rPr>
        <w:t>е</w:t>
      </w:r>
      <w:r w:rsidRPr="00006007">
        <w:rPr>
          <w:rFonts w:ascii="PragmaticaCTT" w:hAnsi="PragmaticaCTT"/>
          <w:sz w:val="19"/>
          <w:szCs w:val="19"/>
          <w:shd w:val="clear" w:color="auto" w:fill="FFFFFF"/>
        </w:rPr>
        <w:t xml:space="preserve">менном, и в перспективном ее состояниях. </w:t>
      </w:r>
    </w:p>
    <w:p w:rsidR="007F029F" w:rsidRPr="00006007" w:rsidRDefault="007F029F" w:rsidP="007F029F">
      <w:pPr>
        <w:autoSpaceDE w:val="0"/>
        <w:autoSpaceDN w:val="0"/>
        <w:adjustRightInd w:val="0"/>
        <w:rPr>
          <w:szCs w:val="19"/>
          <w:shd w:val="clear" w:color="auto" w:fill="FFFFFF"/>
        </w:rPr>
      </w:pPr>
      <w:r w:rsidRPr="00006007">
        <w:rPr>
          <w:szCs w:val="19"/>
          <w:shd w:val="clear" w:color="auto" w:fill="FFFFFF"/>
        </w:rPr>
        <w:t>Герменевтика не подменяет и не заменяет толкования права</w:t>
      </w:r>
      <w:r w:rsidR="00320325" w:rsidRPr="00006007">
        <w:rPr>
          <w:szCs w:val="19"/>
          <w:shd w:val="clear" w:color="auto" w:fill="FFFFFF"/>
        </w:rPr>
        <w:t>,</w:t>
      </w:r>
      <w:r w:rsidRPr="00006007">
        <w:rPr>
          <w:szCs w:val="19"/>
          <w:shd w:val="clear" w:color="auto" w:fill="FFFFFF"/>
        </w:rPr>
        <w:t xml:space="preserve"> </w:t>
      </w:r>
      <w:r w:rsidR="00320325" w:rsidRPr="00006007">
        <w:rPr>
          <w:szCs w:val="19"/>
          <w:shd w:val="clear" w:color="auto" w:fill="FFFFFF"/>
        </w:rPr>
        <w:t>т</w:t>
      </w:r>
      <w:r w:rsidRPr="00006007">
        <w:rPr>
          <w:szCs w:val="19"/>
          <w:shd w:val="clear" w:color="auto" w:fill="FFFFFF"/>
        </w:rPr>
        <w:t>очно так же</w:t>
      </w:r>
      <w:r w:rsidR="00320325" w:rsidRPr="00006007">
        <w:rPr>
          <w:szCs w:val="19"/>
          <w:shd w:val="clear" w:color="auto" w:fill="FFFFFF"/>
        </w:rPr>
        <w:t>,</w:t>
      </w:r>
      <w:r w:rsidRPr="00006007">
        <w:rPr>
          <w:szCs w:val="19"/>
          <w:shd w:val="clear" w:color="auto" w:fill="FFFFFF"/>
        </w:rPr>
        <w:t xml:space="preserve"> как философия права не заменяет и не поглощает теорию права. Толкование права, представляя собой инструмент юрид</w:t>
      </w:r>
      <w:r w:rsidRPr="00006007">
        <w:rPr>
          <w:szCs w:val="19"/>
          <w:shd w:val="clear" w:color="auto" w:fill="FFFFFF"/>
        </w:rPr>
        <w:t>и</w:t>
      </w:r>
      <w:r w:rsidRPr="00006007">
        <w:rPr>
          <w:szCs w:val="19"/>
          <w:shd w:val="clear" w:color="auto" w:fill="FFFFFF"/>
        </w:rPr>
        <w:t>ческой техники, играло, играет и будет играть важнейшую роль в процессе прикладного правотворч</w:t>
      </w:r>
      <w:r w:rsidRPr="00006007">
        <w:rPr>
          <w:szCs w:val="19"/>
          <w:shd w:val="clear" w:color="auto" w:fill="FFFFFF"/>
        </w:rPr>
        <w:t>е</w:t>
      </w:r>
      <w:r w:rsidRPr="00006007">
        <w:rPr>
          <w:szCs w:val="19"/>
          <w:shd w:val="clear" w:color="auto" w:fill="FFFFFF"/>
        </w:rPr>
        <w:t>ства и применения права. При этом толкование основывается на презумпции правомерности и зако</w:t>
      </w:r>
      <w:r w:rsidRPr="00006007">
        <w:rPr>
          <w:szCs w:val="19"/>
          <w:shd w:val="clear" w:color="auto" w:fill="FFFFFF"/>
        </w:rPr>
        <w:t>н</w:t>
      </w:r>
      <w:r w:rsidRPr="00006007">
        <w:rPr>
          <w:szCs w:val="19"/>
          <w:shd w:val="clear" w:color="auto" w:fill="FFFFFF"/>
        </w:rPr>
        <w:t xml:space="preserve">ности как действий законодателя, так и самого нормативного правового текста. </w:t>
      </w:r>
    </w:p>
    <w:p w:rsidR="007F029F" w:rsidRPr="00006007" w:rsidRDefault="007F029F" w:rsidP="007F029F">
      <w:pPr>
        <w:autoSpaceDE w:val="0"/>
        <w:autoSpaceDN w:val="0"/>
        <w:adjustRightInd w:val="0"/>
        <w:rPr>
          <w:szCs w:val="19"/>
          <w:shd w:val="clear" w:color="auto" w:fill="FFFFFF"/>
        </w:rPr>
      </w:pPr>
      <w:r w:rsidRPr="00006007">
        <w:rPr>
          <w:szCs w:val="19"/>
          <w:shd w:val="clear" w:color="auto" w:fill="FFFFFF"/>
        </w:rPr>
        <w:t>В свою очередь</w:t>
      </w:r>
      <w:r w:rsidR="00320325" w:rsidRPr="00006007">
        <w:rPr>
          <w:szCs w:val="19"/>
          <w:shd w:val="clear" w:color="auto" w:fill="FFFFFF"/>
        </w:rPr>
        <w:t>,</w:t>
      </w:r>
      <w:r w:rsidRPr="00006007">
        <w:rPr>
          <w:szCs w:val="19"/>
          <w:shd w:val="clear" w:color="auto" w:fill="FFFFFF"/>
        </w:rPr>
        <w:t xml:space="preserve"> герменевтика призвана занять достойное место в методологическом и юридико-техническом аппарате философии права, являющейся метатеорией правового бытия и в этом качес</w:t>
      </w:r>
      <w:r w:rsidRPr="00006007">
        <w:rPr>
          <w:szCs w:val="19"/>
          <w:shd w:val="clear" w:color="auto" w:fill="FFFFFF"/>
        </w:rPr>
        <w:t>т</w:t>
      </w:r>
      <w:r w:rsidRPr="00006007">
        <w:rPr>
          <w:szCs w:val="19"/>
          <w:shd w:val="clear" w:color="auto" w:fill="FFFFFF"/>
        </w:rPr>
        <w:t xml:space="preserve">ве формирующей идеалы и нормы новой, неклассической правовой науки. </w:t>
      </w:r>
    </w:p>
    <w:p w:rsidR="007F029F" w:rsidRPr="00006007" w:rsidRDefault="007F029F" w:rsidP="007F029F">
      <w:pPr>
        <w:autoSpaceDE w:val="0"/>
        <w:autoSpaceDN w:val="0"/>
        <w:adjustRightInd w:val="0"/>
        <w:rPr>
          <w:szCs w:val="19"/>
          <w:shd w:val="clear" w:color="auto" w:fill="FFFFFF"/>
        </w:rPr>
      </w:pPr>
      <w:r w:rsidRPr="00006007">
        <w:rPr>
          <w:szCs w:val="19"/>
          <w:shd w:val="clear" w:color="auto" w:fill="FFFFFF"/>
        </w:rPr>
        <w:t>Герменевтика характеризуется «отказом от прямолинейного онтологизма и пониманием относ</w:t>
      </w:r>
      <w:r w:rsidRPr="00006007">
        <w:rPr>
          <w:szCs w:val="19"/>
          <w:shd w:val="clear" w:color="auto" w:fill="FFFFFF"/>
        </w:rPr>
        <w:t>и</w:t>
      </w:r>
      <w:r w:rsidRPr="00006007">
        <w:rPr>
          <w:szCs w:val="19"/>
          <w:shd w:val="clear" w:color="auto" w:fill="FFFFFF"/>
        </w:rPr>
        <w:t>тельной истинности теорий…</w:t>
      </w:r>
      <w:r w:rsidR="00320325" w:rsidRPr="00006007">
        <w:rPr>
          <w:szCs w:val="19"/>
          <w:shd w:val="clear" w:color="auto" w:fill="FFFFFF"/>
        </w:rPr>
        <w:t xml:space="preserve"> </w:t>
      </w:r>
      <w:r w:rsidRPr="00006007">
        <w:rPr>
          <w:szCs w:val="19"/>
          <w:shd w:val="clear" w:color="auto" w:fill="FFFFFF"/>
        </w:rPr>
        <w:t>В противовес идеалу единственно истинной теории, «фотографиру</w:t>
      </w:r>
      <w:r w:rsidRPr="00006007">
        <w:rPr>
          <w:szCs w:val="19"/>
          <w:shd w:val="clear" w:color="auto" w:fill="FFFFFF"/>
        </w:rPr>
        <w:t>ю</w:t>
      </w:r>
      <w:r w:rsidRPr="00006007">
        <w:rPr>
          <w:szCs w:val="19"/>
          <w:shd w:val="clear" w:color="auto" w:fill="FFFFFF"/>
        </w:rPr>
        <w:t>щей» исследуемые объекты, допускается истинность (или, по крайней мере</w:t>
      </w:r>
      <w:r w:rsidR="00320325" w:rsidRPr="00006007">
        <w:rPr>
          <w:szCs w:val="19"/>
          <w:shd w:val="clear" w:color="auto" w:fill="FFFFFF"/>
        </w:rPr>
        <w:t>,</w:t>
      </w:r>
      <w:r w:rsidRPr="00006007">
        <w:rPr>
          <w:szCs w:val="19"/>
          <w:shd w:val="clear" w:color="auto" w:fill="FFFFFF"/>
        </w:rPr>
        <w:t xml:space="preserve"> допустимость и дост</w:t>
      </w:r>
      <w:r w:rsidRPr="00006007">
        <w:rPr>
          <w:szCs w:val="19"/>
          <w:shd w:val="clear" w:color="auto" w:fill="FFFFFF"/>
        </w:rPr>
        <w:t>о</w:t>
      </w:r>
      <w:r w:rsidRPr="00006007">
        <w:rPr>
          <w:szCs w:val="19"/>
          <w:shd w:val="clear" w:color="auto" w:fill="FFFFFF"/>
        </w:rPr>
        <w:t>верность</w:t>
      </w:r>
      <w:r w:rsidR="00320325" w:rsidRPr="00006007">
        <w:rPr>
          <w:szCs w:val="19"/>
          <w:shd w:val="clear" w:color="auto" w:fill="FFFFFF"/>
        </w:rPr>
        <w:t>.</w:t>
      </w:r>
      <w:r w:rsidRPr="00006007">
        <w:rPr>
          <w:szCs w:val="19"/>
          <w:shd w:val="clear" w:color="auto" w:fill="FFFFFF"/>
        </w:rPr>
        <w:t xml:space="preserve"> — </w:t>
      </w:r>
      <w:r w:rsidRPr="00006007">
        <w:rPr>
          <w:b/>
          <w:szCs w:val="19"/>
          <w:shd w:val="clear" w:color="auto" w:fill="FFFFFF"/>
        </w:rPr>
        <w:t>Р.Р.</w:t>
      </w:r>
      <w:r w:rsidRPr="00006007">
        <w:rPr>
          <w:szCs w:val="19"/>
          <w:shd w:val="clear" w:color="auto" w:fill="FFFFFF"/>
        </w:rPr>
        <w:t>) нескольких отличающихся друг от друга конкретных теоретических описаний одной и той же реальности, поскольку в каждом из них может содержаться момент объективно-истинного знания»</w:t>
      </w:r>
      <w:r w:rsidRPr="00006007">
        <w:rPr>
          <w:rStyle w:val="aa"/>
          <w:szCs w:val="19"/>
          <w:shd w:val="clear" w:color="auto" w:fill="FFFFFF"/>
        </w:rPr>
        <w:footnoteReference w:id="66"/>
      </w:r>
      <w:r w:rsidR="00320325" w:rsidRPr="00006007">
        <w:rPr>
          <w:szCs w:val="19"/>
          <w:shd w:val="clear" w:color="auto" w:fill="FFFFFF"/>
        </w:rPr>
        <w:t>.</w:t>
      </w:r>
      <w:r w:rsidRPr="00006007">
        <w:rPr>
          <w:szCs w:val="19"/>
          <w:shd w:val="clear" w:color="auto" w:fill="FFFFFF"/>
        </w:rPr>
        <w:t xml:space="preserve"> Являясь одним из средств познания права, герменевтика не случайно ассоциируется с и</w:t>
      </w:r>
      <w:r w:rsidRPr="00006007">
        <w:rPr>
          <w:szCs w:val="19"/>
          <w:shd w:val="clear" w:color="auto" w:fill="FFFFFF"/>
        </w:rPr>
        <w:t>с</w:t>
      </w:r>
      <w:r w:rsidRPr="00006007">
        <w:rPr>
          <w:szCs w:val="19"/>
          <w:shd w:val="clear" w:color="auto" w:fill="FFFFFF"/>
        </w:rPr>
        <w:t>кусством, «поскольку и то и другое стремится в чувственной форме изобразить невидимое»</w:t>
      </w:r>
      <w:r w:rsidRPr="00006007">
        <w:rPr>
          <w:rStyle w:val="aa"/>
          <w:szCs w:val="19"/>
          <w:shd w:val="clear" w:color="auto" w:fill="FFFFFF"/>
        </w:rPr>
        <w:footnoteReference w:id="67"/>
      </w:r>
      <w:r w:rsidR="00320325" w:rsidRPr="00006007">
        <w:rPr>
          <w:szCs w:val="19"/>
          <w:shd w:val="clear" w:color="auto" w:fill="FFFFFF"/>
        </w:rPr>
        <w:t>.</w:t>
      </w:r>
      <w:r w:rsidRPr="00006007">
        <w:rPr>
          <w:szCs w:val="19"/>
          <w:shd w:val="clear" w:color="auto" w:fill="FFFFFF"/>
        </w:rPr>
        <w:t xml:space="preserve"> П</w:t>
      </w:r>
      <w:r w:rsidRPr="00006007">
        <w:rPr>
          <w:szCs w:val="19"/>
          <w:shd w:val="clear" w:color="auto" w:fill="FFFFFF"/>
        </w:rPr>
        <w:t>о</w:t>
      </w:r>
      <w:r w:rsidRPr="00006007">
        <w:rPr>
          <w:szCs w:val="19"/>
          <w:shd w:val="clear" w:color="auto" w:fill="FFFFFF"/>
        </w:rPr>
        <w:t>средством герменевтики смысловое значение правовой формы не только адаптируется к требован</w:t>
      </w:r>
      <w:r w:rsidRPr="00006007">
        <w:rPr>
          <w:szCs w:val="19"/>
          <w:shd w:val="clear" w:color="auto" w:fill="FFFFFF"/>
        </w:rPr>
        <w:t>и</w:t>
      </w:r>
      <w:r w:rsidRPr="00006007">
        <w:rPr>
          <w:szCs w:val="19"/>
          <w:shd w:val="clear" w:color="auto" w:fill="FFFFFF"/>
        </w:rPr>
        <w:t>ям юридической практики, но преобразуется в правовое мировоззрение</w:t>
      </w:r>
      <w:r w:rsidR="00320325" w:rsidRPr="00006007">
        <w:rPr>
          <w:szCs w:val="19"/>
          <w:shd w:val="clear" w:color="auto" w:fill="FFFFFF"/>
        </w:rPr>
        <w:t>,</w:t>
      </w:r>
      <w:r w:rsidRPr="00006007">
        <w:rPr>
          <w:szCs w:val="19"/>
          <w:shd w:val="clear" w:color="auto" w:fill="FFFFFF"/>
        </w:rPr>
        <w:t xml:space="preserve"> столь же разнообразное, сколь разнообразны правовые культуры и правовые ментальности.</w:t>
      </w:r>
    </w:p>
    <w:p w:rsidR="007F029F" w:rsidRPr="00006007" w:rsidRDefault="007F029F" w:rsidP="007F029F">
      <w:pPr>
        <w:autoSpaceDE w:val="0"/>
        <w:autoSpaceDN w:val="0"/>
        <w:adjustRightInd w:val="0"/>
        <w:rPr>
          <w:bCs/>
          <w:iCs/>
          <w:szCs w:val="19"/>
        </w:rPr>
      </w:pPr>
      <w:r w:rsidRPr="00006007">
        <w:rPr>
          <w:szCs w:val="19"/>
          <w:shd w:val="clear" w:color="auto" w:fill="FFFFFF"/>
        </w:rPr>
        <w:t>Посредством герменевтики право исследуется как многомерная, динамически изменчивая соц</w:t>
      </w:r>
      <w:r w:rsidRPr="00006007">
        <w:rPr>
          <w:szCs w:val="19"/>
          <w:shd w:val="clear" w:color="auto" w:fill="FFFFFF"/>
        </w:rPr>
        <w:t>и</w:t>
      </w:r>
      <w:r w:rsidRPr="00006007">
        <w:rPr>
          <w:szCs w:val="19"/>
          <w:shd w:val="clear" w:color="auto" w:fill="FFFFFF"/>
        </w:rPr>
        <w:t>альная реальность (правовое бытие, правовая жизнь), подчиненная в своем функционировании о</w:t>
      </w:r>
      <w:r w:rsidRPr="00006007">
        <w:rPr>
          <w:szCs w:val="19"/>
          <w:shd w:val="clear" w:color="auto" w:fill="FFFFFF"/>
        </w:rPr>
        <w:t>б</w:t>
      </w:r>
      <w:r w:rsidRPr="00006007">
        <w:rPr>
          <w:szCs w:val="19"/>
          <w:shd w:val="clear" w:color="auto" w:fill="FFFFFF"/>
        </w:rPr>
        <w:t>щей цели: установлению и поддержанию общественного порядка, обеспечивающего сохранение и развитие общества в целом и каждого индивида в частности.</w:t>
      </w:r>
    </w:p>
    <w:p w:rsidR="007F029F" w:rsidRPr="00006007" w:rsidRDefault="007F029F" w:rsidP="007F029F">
      <w:pPr>
        <w:rPr>
          <w:szCs w:val="19"/>
        </w:rPr>
      </w:pPr>
    </w:p>
    <w:p w:rsidR="007F029F" w:rsidRPr="00006007" w:rsidRDefault="007F029F" w:rsidP="00DB5AE7"/>
    <w:p w:rsidR="007F029F" w:rsidRPr="00006007" w:rsidRDefault="007F029F" w:rsidP="00DB5AE7"/>
    <w:p w:rsidR="007F029F" w:rsidRPr="00006007" w:rsidRDefault="007F029F" w:rsidP="00DB5AE7"/>
    <w:p w:rsidR="003D7712" w:rsidRPr="00006007" w:rsidRDefault="003D7712" w:rsidP="00DB5AE7"/>
    <w:p w:rsidR="007F029F" w:rsidRPr="00006007" w:rsidRDefault="007F029F" w:rsidP="00DB5AE7">
      <w:pPr>
        <w:sectPr w:rsidR="007F029F" w:rsidRPr="00006007" w:rsidSect="003A7F19">
          <w:footerReference w:type="default" r:id="rId46"/>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3D7712" w:rsidP="003D7712">
      <w:pPr>
        <w:pStyle w:val="-"/>
      </w:pPr>
      <w:r w:rsidRPr="00006007">
        <w:rPr>
          <w:noProof/>
        </w:rPr>
        <w:lastRenderedPageBreak/>
        <w:drawing>
          <wp:anchor distT="0" distB="0" distL="114300" distR="114300" simplePos="0" relativeHeight="251679232" behindDoc="0" locked="0" layoutInCell="1" allowOverlap="1">
            <wp:simplePos x="0" y="0"/>
            <wp:positionH relativeFrom="column">
              <wp:posOffset>-8890</wp:posOffset>
            </wp:positionH>
            <wp:positionV relativeFrom="paragraph">
              <wp:posOffset>205740</wp:posOffset>
            </wp:positionV>
            <wp:extent cx="1823085" cy="2545715"/>
            <wp:effectExtent l="19050" t="0" r="5715" b="0"/>
            <wp:wrapSquare wrapText="bothSides"/>
            <wp:docPr id="7" name="Рисунок 4" descr="Гор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ин.jpg"/>
                    <pic:cNvPicPr/>
                  </pic:nvPicPr>
                  <pic:blipFill>
                    <a:blip r:embed="rId47" cstate="print"/>
                    <a:stretch>
                      <a:fillRect/>
                    </a:stretch>
                  </pic:blipFill>
                  <pic:spPr>
                    <a:xfrm>
                      <a:off x="0" y="0"/>
                      <a:ext cx="1823085" cy="2545715"/>
                    </a:xfrm>
                    <a:prstGeom prst="rect">
                      <a:avLst/>
                    </a:prstGeom>
                  </pic:spPr>
                </pic:pic>
              </a:graphicData>
            </a:graphic>
          </wp:anchor>
        </w:drawing>
      </w:r>
      <w:r w:rsidRPr="00006007">
        <w:t>С.А. Горин</w:t>
      </w:r>
    </w:p>
    <w:p w:rsidR="00DB5AE7" w:rsidRPr="00006007" w:rsidRDefault="003D7712" w:rsidP="003D7712">
      <w:pPr>
        <w:pStyle w:val="-0"/>
      </w:pPr>
      <w:r w:rsidRPr="00006007">
        <w:t>Горин Сергей Александрович — министр культуры Ниж</w:t>
      </w:r>
      <w:r w:rsidRPr="00006007">
        <w:t>е</w:t>
      </w:r>
      <w:r w:rsidRPr="00006007">
        <w:t>городской области, заслуженный работник культуры Росси</w:t>
      </w:r>
      <w:r w:rsidRPr="00006007">
        <w:t>й</w:t>
      </w:r>
      <w:r w:rsidRPr="00006007">
        <w:t>ской Федерации</w:t>
      </w:r>
    </w:p>
    <w:p w:rsidR="003D7712" w:rsidRPr="00006007" w:rsidRDefault="003D7712" w:rsidP="003D7712">
      <w:pPr>
        <w:pStyle w:val="-0"/>
        <w:rPr>
          <w:i w:val="0"/>
        </w:rPr>
      </w:pPr>
      <w:r w:rsidRPr="00006007">
        <w:rPr>
          <w:i w:val="0"/>
        </w:rPr>
        <w:t>Правительство Нижегородской области</w:t>
      </w: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222434" w:rsidRPr="00006007" w:rsidRDefault="00222434"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A7136E" w:rsidRPr="00006007" w:rsidRDefault="00A7136E" w:rsidP="00DB5AE7">
      <w:pPr>
        <w:tabs>
          <w:tab w:val="left" w:pos="4347"/>
        </w:tabs>
        <w:autoSpaceDE w:val="0"/>
        <w:autoSpaceDN w:val="0"/>
        <w:adjustRightInd w:val="0"/>
      </w:pPr>
    </w:p>
    <w:p w:rsidR="00DB5AE7" w:rsidRPr="00006007" w:rsidRDefault="00DB5AE7" w:rsidP="00A7136E">
      <w:pPr>
        <w:pStyle w:val="a3"/>
      </w:pPr>
      <w:r w:rsidRPr="00006007">
        <w:t>Законодательство Нижегородской области о культуре:</w:t>
      </w:r>
      <w:r w:rsidR="00A7136E" w:rsidRPr="00006007">
        <w:br/>
      </w:r>
      <w:r w:rsidRPr="00006007">
        <w:t>вчера, сегодня, завтра</w:t>
      </w:r>
    </w:p>
    <w:p w:rsidR="0025782B" w:rsidRPr="00006007" w:rsidRDefault="00DB5AE7" w:rsidP="00280698">
      <w:pPr>
        <w:rPr>
          <w:szCs w:val="19"/>
        </w:rPr>
      </w:pPr>
      <w:r w:rsidRPr="00006007">
        <w:rPr>
          <w:szCs w:val="19"/>
        </w:rPr>
        <w:t>Культура в настоящее время, как и много лет назад, является одним из важнейших участков де</w:t>
      </w:r>
      <w:r w:rsidRPr="00006007">
        <w:rPr>
          <w:szCs w:val="19"/>
        </w:rPr>
        <w:t>я</w:t>
      </w:r>
      <w:r w:rsidRPr="00006007">
        <w:rPr>
          <w:szCs w:val="19"/>
        </w:rPr>
        <w:t>тельности Российского государства, неразрывно связанным с экономической и социально</w:t>
      </w:r>
      <w:r w:rsidR="004469D5" w:rsidRPr="00006007">
        <w:rPr>
          <w:szCs w:val="19"/>
        </w:rPr>
        <w:t>-</w:t>
      </w:r>
      <w:r w:rsidRPr="00006007">
        <w:rPr>
          <w:szCs w:val="19"/>
        </w:rPr>
        <w:t>полити</w:t>
      </w:r>
      <w:r w:rsidR="004469D5" w:rsidRPr="00006007">
        <w:rPr>
          <w:szCs w:val="19"/>
        </w:rPr>
        <w:softHyphen/>
      </w:r>
      <w:r w:rsidRPr="00006007">
        <w:rPr>
          <w:szCs w:val="19"/>
        </w:rPr>
        <w:t>ческой жизнью общества.</w:t>
      </w:r>
    </w:p>
    <w:p w:rsidR="00DB5AE7" w:rsidRPr="00006007" w:rsidRDefault="00DB5AE7" w:rsidP="00280698">
      <w:pPr>
        <w:rPr>
          <w:szCs w:val="19"/>
        </w:rPr>
      </w:pPr>
      <w:r w:rsidRPr="00006007">
        <w:rPr>
          <w:szCs w:val="19"/>
        </w:rPr>
        <w:t>Одним из действенных средств государственной культурной политики является право, что нах</w:t>
      </w:r>
      <w:r w:rsidRPr="00006007">
        <w:rPr>
          <w:szCs w:val="19"/>
        </w:rPr>
        <w:t>о</w:t>
      </w:r>
      <w:r w:rsidRPr="00006007">
        <w:rPr>
          <w:szCs w:val="19"/>
        </w:rPr>
        <w:t>дит выражение в формировании и развитии такого юридического явления</w:t>
      </w:r>
      <w:r w:rsidR="004469D5" w:rsidRPr="00006007">
        <w:rPr>
          <w:szCs w:val="19"/>
        </w:rPr>
        <w:t>,</w:t>
      </w:r>
      <w:r w:rsidRPr="00006007">
        <w:rPr>
          <w:szCs w:val="19"/>
        </w:rPr>
        <w:t xml:space="preserve"> как законодательство о культуре.</w:t>
      </w:r>
    </w:p>
    <w:p w:rsidR="00DB5AE7" w:rsidRPr="00006007" w:rsidRDefault="00DB5AE7" w:rsidP="00280698">
      <w:pPr>
        <w:rPr>
          <w:spacing w:val="2"/>
          <w:szCs w:val="19"/>
        </w:rPr>
      </w:pPr>
      <w:r w:rsidRPr="00006007">
        <w:rPr>
          <w:spacing w:val="2"/>
          <w:szCs w:val="19"/>
        </w:rPr>
        <w:t>Законодательство о культуре прочно заняло место в системе российского законодательства, действуют законодательные акты, закрепляющие как общие начала правового регулирования в сфере культуры, так и регламентирующие отдельные направления культурной деятельности (би</w:t>
      </w:r>
      <w:r w:rsidRPr="00006007">
        <w:rPr>
          <w:spacing w:val="2"/>
          <w:szCs w:val="19"/>
        </w:rPr>
        <w:t>б</w:t>
      </w:r>
      <w:r w:rsidRPr="00006007">
        <w:rPr>
          <w:spacing w:val="2"/>
          <w:szCs w:val="19"/>
        </w:rPr>
        <w:t>лиотечное и музейное дело, охрана памятников истории и культуры, государственная поддержка кинематографии и т. д.).</w:t>
      </w:r>
    </w:p>
    <w:p w:rsidR="00DB5AE7" w:rsidRPr="00006007" w:rsidRDefault="00DB5AE7" w:rsidP="00280698">
      <w:pPr>
        <w:rPr>
          <w:szCs w:val="19"/>
        </w:rPr>
      </w:pPr>
      <w:r w:rsidRPr="00006007">
        <w:rPr>
          <w:szCs w:val="19"/>
        </w:rPr>
        <w:t>Но культурная деятельность может рассматриваться и как особая, специфическая деятельность, наряду с деятельностью в экономике, политике и т. д. В этом последнем случае законодательство о культуре юридическими средствами обособляет поле такой профессиональной деятельности. Оформляется институциональная структура, а именно, закрепляются особенности статуса организ</w:t>
      </w:r>
      <w:r w:rsidRPr="00006007">
        <w:rPr>
          <w:szCs w:val="19"/>
        </w:rPr>
        <w:t>а</w:t>
      </w:r>
      <w:r w:rsidRPr="00006007">
        <w:rPr>
          <w:szCs w:val="19"/>
        </w:rPr>
        <w:t>ций культуры, различных профессиональных ассоциаций и объединений, полномочия уровней пу</w:t>
      </w:r>
      <w:r w:rsidRPr="00006007">
        <w:rPr>
          <w:szCs w:val="19"/>
        </w:rPr>
        <w:t>б</w:t>
      </w:r>
      <w:r w:rsidRPr="00006007">
        <w:rPr>
          <w:szCs w:val="19"/>
        </w:rPr>
        <w:t>личной власти, определяются права и обязанности творческих работников, работников организаций культуры, закрепляются механизмы поддержки такого профессионального сегмента.</w:t>
      </w:r>
    </w:p>
    <w:p w:rsidR="00DB5AE7" w:rsidRPr="00006007" w:rsidRDefault="00DB5AE7" w:rsidP="00280698">
      <w:pPr>
        <w:rPr>
          <w:szCs w:val="19"/>
        </w:rPr>
      </w:pPr>
      <w:r w:rsidRPr="00006007">
        <w:rPr>
          <w:szCs w:val="19"/>
        </w:rPr>
        <w:t>Таким образом, законодательство о культуре становится одной из важнейших частей системы законодательства и одним из важнейших инструментов государственной культурной политики.</w:t>
      </w:r>
    </w:p>
    <w:p w:rsidR="00DB5AE7" w:rsidRPr="00006007" w:rsidRDefault="00DB5AE7" w:rsidP="00280698">
      <w:pPr>
        <w:rPr>
          <w:szCs w:val="19"/>
        </w:rPr>
      </w:pPr>
      <w:r w:rsidRPr="00006007">
        <w:rPr>
          <w:szCs w:val="19"/>
        </w:rPr>
        <w:t>Свое выражение государственная культурная политика находит в том числе и в системе спец</w:t>
      </w:r>
      <w:r w:rsidRPr="00006007">
        <w:rPr>
          <w:szCs w:val="19"/>
        </w:rPr>
        <w:t>и</w:t>
      </w:r>
      <w:r w:rsidRPr="00006007">
        <w:rPr>
          <w:szCs w:val="19"/>
        </w:rPr>
        <w:t>ально принимаемых нормативных правовых актов.</w:t>
      </w:r>
    </w:p>
    <w:p w:rsidR="00DB5AE7" w:rsidRPr="00006007" w:rsidRDefault="00DB5AE7" w:rsidP="00280698">
      <w:pPr>
        <w:rPr>
          <w:spacing w:val="2"/>
          <w:szCs w:val="19"/>
        </w:rPr>
      </w:pPr>
      <w:r w:rsidRPr="00006007">
        <w:rPr>
          <w:spacing w:val="2"/>
          <w:szCs w:val="19"/>
        </w:rPr>
        <w:t>Проникновение права в сферу культуры отражает тенденцию к расширению государственного участия в общественной жизни. Если обратиться к российскому законодательству о культуре, то н</w:t>
      </w:r>
      <w:r w:rsidRPr="00006007">
        <w:rPr>
          <w:spacing w:val="2"/>
          <w:szCs w:val="19"/>
        </w:rPr>
        <w:t>е</w:t>
      </w:r>
      <w:r w:rsidRPr="00006007">
        <w:rPr>
          <w:spacing w:val="2"/>
          <w:szCs w:val="19"/>
        </w:rPr>
        <w:t>трудно заметить, что во многих его институтах в той или иной степени присутствует государство (принципы государственной политики, распределение предметов ведения в сфере культуры между уровнями власти, органы государственной власти, государственные организации, государственные услуги, государственная поддержка и т. д.). В системе федеральных органов государственной вл</w:t>
      </w:r>
      <w:r w:rsidRPr="00006007">
        <w:rPr>
          <w:spacing w:val="2"/>
          <w:szCs w:val="19"/>
        </w:rPr>
        <w:t>а</w:t>
      </w:r>
      <w:r w:rsidRPr="00006007">
        <w:rPr>
          <w:spacing w:val="2"/>
          <w:szCs w:val="19"/>
        </w:rPr>
        <w:t>сти и органов государственной власти субъектов Российской Федерации присутствуют отраслевые органы управления культурой. В Нижегородской области — министерство культуры Нижегородской области.</w:t>
      </w:r>
    </w:p>
    <w:p w:rsidR="00A7136E" w:rsidRPr="00006007" w:rsidRDefault="00DB5AE7" w:rsidP="00280698">
      <w:pPr>
        <w:rPr>
          <w:szCs w:val="19"/>
        </w:rPr>
      </w:pPr>
      <w:r w:rsidRPr="00006007">
        <w:rPr>
          <w:szCs w:val="19"/>
        </w:rPr>
        <w:t xml:space="preserve">В </w:t>
      </w:r>
      <w:r w:rsidR="004469D5" w:rsidRPr="00006007">
        <w:rPr>
          <w:szCs w:val="19"/>
        </w:rPr>
        <w:t>с</w:t>
      </w:r>
      <w:r w:rsidRPr="00006007">
        <w:rPr>
          <w:szCs w:val="19"/>
        </w:rPr>
        <w:t>оветский период нормативное закрепление получил</w:t>
      </w:r>
      <w:r w:rsidR="00A7136E" w:rsidRPr="00006007">
        <w:rPr>
          <w:szCs w:val="19"/>
        </w:rPr>
        <w:t>и такие сегменты культуры, как:</w:t>
      </w:r>
    </w:p>
    <w:p w:rsidR="0025782B" w:rsidRPr="00006007" w:rsidRDefault="00280698" w:rsidP="00280698">
      <w:pPr>
        <w:rPr>
          <w:szCs w:val="19"/>
        </w:rPr>
      </w:pPr>
      <w:r w:rsidRPr="00006007">
        <w:rPr>
          <w:szCs w:val="19"/>
        </w:rPr>
        <w:t xml:space="preserve">— </w:t>
      </w:r>
      <w:r w:rsidR="00DB5AE7" w:rsidRPr="00006007">
        <w:rPr>
          <w:szCs w:val="19"/>
        </w:rPr>
        <w:t>кинематография (например,</w:t>
      </w:r>
      <w:r w:rsidR="00A7136E" w:rsidRPr="00006007">
        <w:rPr>
          <w:szCs w:val="19"/>
        </w:rPr>
        <w:t xml:space="preserve"> </w:t>
      </w:r>
      <w:r w:rsidR="00DB5AE7" w:rsidRPr="00006007">
        <w:rPr>
          <w:szCs w:val="19"/>
        </w:rPr>
        <w:t>постановление СНК РСФСР от 7</w:t>
      </w:r>
      <w:r w:rsidR="00A7136E" w:rsidRPr="00006007">
        <w:rPr>
          <w:szCs w:val="19"/>
        </w:rPr>
        <w:t xml:space="preserve"> июля </w:t>
      </w:r>
      <w:r w:rsidR="00DB5AE7" w:rsidRPr="00006007">
        <w:rPr>
          <w:szCs w:val="19"/>
        </w:rPr>
        <w:t>1933</w:t>
      </w:r>
      <w:r w:rsidR="00A7136E" w:rsidRPr="00006007">
        <w:rPr>
          <w:szCs w:val="19"/>
        </w:rPr>
        <w:t xml:space="preserve"> года</w:t>
      </w:r>
      <w:r w:rsidR="00DB5AE7" w:rsidRPr="00006007">
        <w:rPr>
          <w:szCs w:val="19"/>
        </w:rPr>
        <w:t xml:space="preserve"> № 680 </w:t>
      </w:r>
      <w:r w:rsidR="002A63AD" w:rsidRPr="00006007">
        <w:rPr>
          <w:szCs w:val="19"/>
        </w:rPr>
        <w:t>«</w:t>
      </w:r>
      <w:r w:rsidR="00DB5AE7" w:rsidRPr="00006007">
        <w:rPr>
          <w:szCs w:val="19"/>
        </w:rPr>
        <w:t>Об о</w:t>
      </w:r>
      <w:r w:rsidR="00DB5AE7" w:rsidRPr="00006007">
        <w:rPr>
          <w:szCs w:val="19"/>
        </w:rPr>
        <w:t>б</w:t>
      </w:r>
      <w:r w:rsidR="00DB5AE7" w:rsidRPr="00006007">
        <w:rPr>
          <w:szCs w:val="19"/>
        </w:rPr>
        <w:t>служивании детей школьного возраста кинотеатрами</w:t>
      </w:r>
      <w:r w:rsidR="002A63AD" w:rsidRPr="00006007">
        <w:rPr>
          <w:szCs w:val="19"/>
        </w:rPr>
        <w:t>»</w:t>
      </w:r>
      <w:r w:rsidR="004469D5" w:rsidRPr="00006007">
        <w:rPr>
          <w:szCs w:val="19"/>
        </w:rPr>
        <w:t>);</w:t>
      </w:r>
    </w:p>
    <w:p w:rsidR="00DB5AE7" w:rsidRPr="00006007" w:rsidRDefault="00280698" w:rsidP="00280698">
      <w:pPr>
        <w:rPr>
          <w:szCs w:val="19"/>
        </w:rPr>
      </w:pPr>
      <w:r w:rsidRPr="00006007">
        <w:rPr>
          <w:szCs w:val="19"/>
        </w:rPr>
        <w:t xml:space="preserve">— </w:t>
      </w:r>
      <w:r w:rsidR="00DB5AE7" w:rsidRPr="00006007">
        <w:rPr>
          <w:szCs w:val="19"/>
        </w:rPr>
        <w:t>музейное дело (приказ Министерства культуры РСФСР от 31</w:t>
      </w:r>
      <w:r w:rsidR="00A7136E" w:rsidRPr="00006007">
        <w:rPr>
          <w:szCs w:val="19"/>
        </w:rPr>
        <w:t xml:space="preserve"> декабря </w:t>
      </w:r>
      <w:r w:rsidR="00DB5AE7" w:rsidRPr="00006007">
        <w:rPr>
          <w:szCs w:val="19"/>
        </w:rPr>
        <w:t>1987</w:t>
      </w:r>
      <w:r w:rsidR="00A7136E" w:rsidRPr="00006007">
        <w:rPr>
          <w:szCs w:val="19"/>
        </w:rPr>
        <w:t xml:space="preserve"> года</w:t>
      </w:r>
      <w:r w:rsidR="00DB5AE7" w:rsidRPr="00006007">
        <w:rPr>
          <w:szCs w:val="19"/>
        </w:rPr>
        <w:t xml:space="preserve"> № 630 </w:t>
      </w:r>
      <w:r w:rsidR="002A63AD" w:rsidRPr="00006007">
        <w:rPr>
          <w:szCs w:val="19"/>
        </w:rPr>
        <w:t>«</w:t>
      </w:r>
      <w:r w:rsidR="00DB5AE7" w:rsidRPr="00006007">
        <w:rPr>
          <w:szCs w:val="19"/>
        </w:rPr>
        <w:t>О П</w:t>
      </w:r>
      <w:r w:rsidR="00DB5AE7" w:rsidRPr="00006007">
        <w:rPr>
          <w:szCs w:val="19"/>
        </w:rPr>
        <w:t>о</w:t>
      </w:r>
      <w:r w:rsidR="00DB5AE7" w:rsidRPr="00006007">
        <w:rPr>
          <w:szCs w:val="19"/>
        </w:rPr>
        <w:t>ложении о фондово-закупочной комиссии музеев системы Министерства культуры РСФСР</w:t>
      </w:r>
      <w:r w:rsidR="002A63AD" w:rsidRPr="00006007">
        <w:rPr>
          <w:szCs w:val="19"/>
        </w:rPr>
        <w:t>»</w:t>
      </w:r>
      <w:r w:rsidR="00DB5AE7" w:rsidRPr="00006007">
        <w:rPr>
          <w:szCs w:val="19"/>
        </w:rPr>
        <w:t xml:space="preserve">, приказ </w:t>
      </w:r>
      <w:r w:rsidR="00DB5AE7" w:rsidRPr="00006007">
        <w:rPr>
          <w:szCs w:val="19"/>
        </w:rPr>
        <w:lastRenderedPageBreak/>
        <w:t>Министерства культуры СССР от 17</w:t>
      </w:r>
      <w:r w:rsidR="00A7136E" w:rsidRPr="00006007">
        <w:rPr>
          <w:szCs w:val="19"/>
        </w:rPr>
        <w:t xml:space="preserve"> июля </w:t>
      </w:r>
      <w:r w:rsidR="00DB5AE7" w:rsidRPr="00006007">
        <w:rPr>
          <w:szCs w:val="19"/>
        </w:rPr>
        <w:t>1985</w:t>
      </w:r>
      <w:r w:rsidR="00A7136E" w:rsidRPr="00006007">
        <w:rPr>
          <w:szCs w:val="19"/>
        </w:rPr>
        <w:t xml:space="preserve"> года</w:t>
      </w:r>
      <w:r w:rsidR="00DB5AE7" w:rsidRPr="00006007">
        <w:rPr>
          <w:szCs w:val="19"/>
        </w:rPr>
        <w:t xml:space="preserve"> № 290 </w:t>
      </w:r>
      <w:r w:rsidR="002A63AD" w:rsidRPr="00006007">
        <w:rPr>
          <w:szCs w:val="19"/>
        </w:rPr>
        <w:t>«</w:t>
      </w:r>
      <w:r w:rsidR="00DB5AE7" w:rsidRPr="00006007">
        <w:rPr>
          <w:szCs w:val="19"/>
        </w:rPr>
        <w:t>Об утверждении Инструкции по учету и хранению музейных ценностей, находящихся в государственных музеях СССР</w:t>
      </w:r>
      <w:r w:rsidR="002A63AD" w:rsidRPr="00006007">
        <w:rPr>
          <w:szCs w:val="19"/>
        </w:rPr>
        <w:t>»</w:t>
      </w:r>
      <w:r w:rsidR="004469D5" w:rsidRPr="00006007">
        <w:rPr>
          <w:szCs w:val="19"/>
        </w:rPr>
        <w:t xml:space="preserve"> и т. д.);</w:t>
      </w:r>
    </w:p>
    <w:p w:rsidR="0025782B" w:rsidRPr="00006007" w:rsidRDefault="00280698" w:rsidP="00280698">
      <w:pPr>
        <w:rPr>
          <w:szCs w:val="19"/>
        </w:rPr>
      </w:pPr>
      <w:r w:rsidRPr="00006007">
        <w:rPr>
          <w:szCs w:val="19"/>
        </w:rPr>
        <w:t xml:space="preserve">— </w:t>
      </w:r>
      <w:r w:rsidR="00DB5AE7" w:rsidRPr="00006007">
        <w:rPr>
          <w:szCs w:val="19"/>
        </w:rPr>
        <w:t>библиотечное дело (приказ Министерства культуры СССР от 11</w:t>
      </w:r>
      <w:r w:rsidR="00A7136E" w:rsidRPr="00006007">
        <w:rPr>
          <w:szCs w:val="19"/>
        </w:rPr>
        <w:t xml:space="preserve"> декабря </w:t>
      </w:r>
      <w:r w:rsidR="00DB5AE7" w:rsidRPr="00006007">
        <w:rPr>
          <w:szCs w:val="19"/>
        </w:rPr>
        <w:t>1986</w:t>
      </w:r>
      <w:r w:rsidR="00A7136E" w:rsidRPr="00006007">
        <w:rPr>
          <w:szCs w:val="19"/>
        </w:rPr>
        <w:t xml:space="preserve"> года</w:t>
      </w:r>
      <w:r w:rsidR="00DB5AE7" w:rsidRPr="00006007">
        <w:rPr>
          <w:szCs w:val="19"/>
        </w:rPr>
        <w:t xml:space="preserve"> № 502 </w:t>
      </w:r>
      <w:r w:rsidR="002A63AD" w:rsidRPr="00006007">
        <w:rPr>
          <w:szCs w:val="19"/>
        </w:rPr>
        <w:t>«</w:t>
      </w:r>
      <w:r w:rsidR="00E044B6" w:rsidRPr="00006007">
        <w:rPr>
          <w:szCs w:val="19"/>
        </w:rPr>
        <w:t>О </w:t>
      </w:r>
      <w:r w:rsidR="00DB5AE7" w:rsidRPr="00006007">
        <w:rPr>
          <w:szCs w:val="19"/>
        </w:rPr>
        <w:t>Правилах пользования централизованными библиотечными системами Министерства культуры СССР</w:t>
      </w:r>
      <w:r w:rsidR="002A63AD" w:rsidRPr="00006007">
        <w:rPr>
          <w:szCs w:val="19"/>
        </w:rPr>
        <w:t>»</w:t>
      </w:r>
      <w:r w:rsidR="004469D5" w:rsidRPr="00006007">
        <w:rPr>
          <w:szCs w:val="19"/>
        </w:rPr>
        <w:t xml:space="preserve"> и т. д.);</w:t>
      </w:r>
    </w:p>
    <w:p w:rsidR="00DB5AE7" w:rsidRPr="00006007" w:rsidRDefault="00280698" w:rsidP="00280698">
      <w:pPr>
        <w:rPr>
          <w:szCs w:val="19"/>
        </w:rPr>
      </w:pPr>
      <w:r w:rsidRPr="00006007">
        <w:rPr>
          <w:szCs w:val="19"/>
        </w:rPr>
        <w:t xml:space="preserve">— </w:t>
      </w:r>
      <w:r w:rsidR="00DB5AE7" w:rsidRPr="00006007">
        <w:rPr>
          <w:szCs w:val="19"/>
        </w:rPr>
        <w:t>концертная деятельность (приказ Министерства культуры СССР от 13</w:t>
      </w:r>
      <w:r w:rsidR="00A7136E" w:rsidRPr="00006007">
        <w:rPr>
          <w:szCs w:val="19"/>
        </w:rPr>
        <w:t xml:space="preserve"> августа </w:t>
      </w:r>
      <w:r w:rsidR="00DB5AE7" w:rsidRPr="00006007">
        <w:rPr>
          <w:szCs w:val="19"/>
        </w:rPr>
        <w:t>1981</w:t>
      </w:r>
      <w:r w:rsidR="00A7136E" w:rsidRPr="00006007">
        <w:rPr>
          <w:szCs w:val="19"/>
        </w:rPr>
        <w:t xml:space="preserve"> года</w:t>
      </w:r>
      <w:r w:rsidR="00DB5AE7" w:rsidRPr="00006007">
        <w:rPr>
          <w:szCs w:val="19"/>
        </w:rPr>
        <w:t xml:space="preserve"> № 478 </w:t>
      </w:r>
      <w:r w:rsidR="002A63AD" w:rsidRPr="00006007">
        <w:rPr>
          <w:szCs w:val="19"/>
        </w:rPr>
        <w:t>«</w:t>
      </w:r>
      <w:r w:rsidR="00DB5AE7" w:rsidRPr="00006007">
        <w:rPr>
          <w:szCs w:val="19"/>
        </w:rPr>
        <w:t>Об оплате артистов — концертных исполнителей за выступления в концертах и за гастрольные в</w:t>
      </w:r>
      <w:r w:rsidR="00DB5AE7" w:rsidRPr="00006007">
        <w:rPr>
          <w:szCs w:val="19"/>
        </w:rPr>
        <w:t>ы</w:t>
      </w:r>
      <w:r w:rsidR="00DB5AE7" w:rsidRPr="00006007">
        <w:rPr>
          <w:szCs w:val="19"/>
        </w:rPr>
        <w:t>ступления в спектаклях</w:t>
      </w:r>
      <w:r w:rsidR="002A63AD" w:rsidRPr="00006007">
        <w:rPr>
          <w:szCs w:val="19"/>
        </w:rPr>
        <w:t>»</w:t>
      </w:r>
      <w:r w:rsidR="004469D5" w:rsidRPr="00006007">
        <w:rPr>
          <w:szCs w:val="19"/>
        </w:rPr>
        <w:t>);</w:t>
      </w:r>
    </w:p>
    <w:p w:rsidR="00DB5AE7" w:rsidRPr="00006007" w:rsidRDefault="00280698" w:rsidP="00280698">
      <w:pPr>
        <w:rPr>
          <w:szCs w:val="19"/>
        </w:rPr>
      </w:pPr>
      <w:r w:rsidRPr="00006007">
        <w:rPr>
          <w:szCs w:val="19"/>
        </w:rPr>
        <w:t xml:space="preserve">— </w:t>
      </w:r>
      <w:r w:rsidR="00DB5AE7" w:rsidRPr="00006007">
        <w:rPr>
          <w:szCs w:val="19"/>
        </w:rPr>
        <w:t>театральное искусство (приказ Министерства культуры СССР от 21</w:t>
      </w:r>
      <w:r w:rsidR="00A7136E" w:rsidRPr="00006007">
        <w:rPr>
          <w:szCs w:val="19"/>
        </w:rPr>
        <w:t xml:space="preserve"> июля </w:t>
      </w:r>
      <w:r w:rsidR="00DB5AE7" w:rsidRPr="00006007">
        <w:rPr>
          <w:szCs w:val="19"/>
        </w:rPr>
        <w:t>1983</w:t>
      </w:r>
      <w:r w:rsidR="00A7136E" w:rsidRPr="00006007">
        <w:rPr>
          <w:szCs w:val="19"/>
        </w:rPr>
        <w:t xml:space="preserve"> года</w:t>
      </w:r>
      <w:r w:rsidR="00DB5AE7" w:rsidRPr="00006007">
        <w:rPr>
          <w:szCs w:val="19"/>
        </w:rPr>
        <w:t xml:space="preserve"> № 414 </w:t>
      </w:r>
      <w:r w:rsidR="002A63AD" w:rsidRPr="00006007">
        <w:rPr>
          <w:szCs w:val="19"/>
        </w:rPr>
        <w:t>«</w:t>
      </w:r>
      <w:r w:rsidRPr="00006007">
        <w:rPr>
          <w:szCs w:val="19"/>
        </w:rPr>
        <w:t>О </w:t>
      </w:r>
      <w:r w:rsidR="00DB5AE7" w:rsidRPr="00006007">
        <w:rPr>
          <w:szCs w:val="19"/>
        </w:rPr>
        <w:t>нормах выступлений артистов в спектаклях и нормах постановок художественного персонала теа</w:t>
      </w:r>
      <w:r w:rsidR="00DB5AE7" w:rsidRPr="00006007">
        <w:rPr>
          <w:szCs w:val="19"/>
        </w:rPr>
        <w:t>т</w:t>
      </w:r>
      <w:r w:rsidR="00DB5AE7" w:rsidRPr="00006007">
        <w:rPr>
          <w:szCs w:val="19"/>
        </w:rPr>
        <w:t>ров</w:t>
      </w:r>
      <w:r w:rsidR="002A63AD" w:rsidRPr="00006007">
        <w:rPr>
          <w:szCs w:val="19"/>
        </w:rPr>
        <w:t>»</w:t>
      </w:r>
      <w:r w:rsidR="00DB5AE7" w:rsidRPr="00006007">
        <w:rPr>
          <w:szCs w:val="19"/>
        </w:rPr>
        <w:t xml:space="preserve"> и т. д.).</w:t>
      </w:r>
    </w:p>
    <w:p w:rsidR="00DB5AE7" w:rsidRPr="00006007" w:rsidRDefault="00DB5AE7" w:rsidP="00280698">
      <w:pPr>
        <w:rPr>
          <w:szCs w:val="19"/>
        </w:rPr>
      </w:pPr>
      <w:r w:rsidRPr="00006007">
        <w:rPr>
          <w:szCs w:val="19"/>
        </w:rPr>
        <w:t>В целом нормативно-правовое регулирование гражданских отношений в сфере культуры на этом этапе государственно-правового развития, в том числе и Нижегородского края, не носило системного характера и решало частные вопросы.</w:t>
      </w:r>
    </w:p>
    <w:p w:rsidR="00DB5AE7" w:rsidRPr="00006007" w:rsidRDefault="00DB5AE7" w:rsidP="00280698">
      <w:pPr>
        <w:rPr>
          <w:szCs w:val="19"/>
        </w:rPr>
      </w:pPr>
      <w:r w:rsidRPr="00006007">
        <w:rPr>
          <w:szCs w:val="19"/>
        </w:rPr>
        <w:t>Законодательство о культуре 20—30-х годов характеризуется существенным расширением пр</w:t>
      </w:r>
      <w:r w:rsidRPr="00006007">
        <w:rPr>
          <w:szCs w:val="19"/>
        </w:rPr>
        <w:t>а</w:t>
      </w:r>
      <w:r w:rsidRPr="00006007">
        <w:rPr>
          <w:szCs w:val="19"/>
        </w:rPr>
        <w:t>вомочий государственных учреждений культуры, возникновением и развитием негосударственных (кооперативных, акционерных, частных) учреждений, децентрализацией государственной сети кул</w:t>
      </w:r>
      <w:r w:rsidRPr="00006007">
        <w:rPr>
          <w:szCs w:val="19"/>
        </w:rPr>
        <w:t>ь</w:t>
      </w:r>
      <w:r w:rsidRPr="00006007">
        <w:rPr>
          <w:szCs w:val="19"/>
        </w:rPr>
        <w:t>турных организаций, введением элементов хозрасчета и самоокупаемости.</w:t>
      </w:r>
    </w:p>
    <w:p w:rsidR="00DB5AE7" w:rsidRPr="00006007" w:rsidRDefault="00DB5AE7" w:rsidP="00280698">
      <w:pPr>
        <w:rPr>
          <w:szCs w:val="19"/>
        </w:rPr>
      </w:pPr>
      <w:r w:rsidRPr="00006007">
        <w:rPr>
          <w:szCs w:val="19"/>
        </w:rPr>
        <w:t>В 60-е годы был принят ряд нормативных актов общего характера: постановление ЦК КПСС от 6</w:t>
      </w:r>
      <w:r w:rsidR="00280698" w:rsidRPr="00006007">
        <w:rPr>
          <w:szCs w:val="19"/>
        </w:rPr>
        <w:t> </w:t>
      </w:r>
      <w:r w:rsidR="002A63AD" w:rsidRPr="00006007">
        <w:rPr>
          <w:szCs w:val="19"/>
        </w:rPr>
        <w:t xml:space="preserve">июня </w:t>
      </w:r>
      <w:r w:rsidRPr="00006007">
        <w:rPr>
          <w:szCs w:val="19"/>
        </w:rPr>
        <w:t>1962 г</w:t>
      </w:r>
      <w:r w:rsidR="002A63AD" w:rsidRPr="00006007">
        <w:rPr>
          <w:szCs w:val="19"/>
        </w:rPr>
        <w:t>ода</w:t>
      </w:r>
      <w:r w:rsidRPr="00006007">
        <w:rPr>
          <w:szCs w:val="19"/>
        </w:rPr>
        <w:t xml:space="preserve"> </w:t>
      </w:r>
      <w:r w:rsidR="002A63AD" w:rsidRPr="00006007">
        <w:rPr>
          <w:szCs w:val="19"/>
        </w:rPr>
        <w:t>«</w:t>
      </w:r>
      <w:r w:rsidRPr="00006007">
        <w:rPr>
          <w:szCs w:val="19"/>
        </w:rPr>
        <w:t>О мерах по дальнейшему улучшению работы радиовещания и телевидения</w:t>
      </w:r>
      <w:r w:rsidR="002A63AD" w:rsidRPr="00006007">
        <w:rPr>
          <w:szCs w:val="19"/>
        </w:rPr>
        <w:t>»</w:t>
      </w:r>
      <w:r w:rsidRPr="00006007">
        <w:rPr>
          <w:szCs w:val="19"/>
        </w:rPr>
        <w:t>, пост</w:t>
      </w:r>
      <w:r w:rsidRPr="00006007">
        <w:rPr>
          <w:szCs w:val="19"/>
        </w:rPr>
        <w:t>а</w:t>
      </w:r>
      <w:r w:rsidRPr="00006007">
        <w:rPr>
          <w:szCs w:val="19"/>
        </w:rPr>
        <w:t>новление Верховного Совета РСФСР от 26</w:t>
      </w:r>
      <w:r w:rsidR="00A7136E" w:rsidRPr="00006007">
        <w:rPr>
          <w:szCs w:val="19"/>
        </w:rPr>
        <w:t xml:space="preserve"> октября </w:t>
      </w:r>
      <w:r w:rsidRPr="00006007">
        <w:rPr>
          <w:szCs w:val="19"/>
        </w:rPr>
        <w:t>1960 г</w:t>
      </w:r>
      <w:r w:rsidR="00A7136E" w:rsidRPr="00006007">
        <w:rPr>
          <w:szCs w:val="19"/>
        </w:rPr>
        <w:t>ода</w:t>
      </w:r>
      <w:r w:rsidRPr="00006007">
        <w:rPr>
          <w:szCs w:val="19"/>
        </w:rPr>
        <w:t xml:space="preserve"> </w:t>
      </w:r>
      <w:r w:rsidR="002A63AD" w:rsidRPr="00006007">
        <w:rPr>
          <w:szCs w:val="19"/>
        </w:rPr>
        <w:t>«</w:t>
      </w:r>
      <w:r w:rsidRPr="00006007">
        <w:rPr>
          <w:szCs w:val="19"/>
        </w:rPr>
        <w:t>О состоянии и мерах по улучшению культурного обслуживания сельского населения РСФСР</w:t>
      </w:r>
      <w:r w:rsidR="002A63AD" w:rsidRPr="00006007">
        <w:rPr>
          <w:szCs w:val="19"/>
        </w:rPr>
        <w:t>»</w:t>
      </w:r>
      <w:r w:rsidRPr="00006007">
        <w:rPr>
          <w:szCs w:val="19"/>
        </w:rPr>
        <w:t>, постановление Совета Министров РСФСР от 16</w:t>
      </w:r>
      <w:r w:rsidR="002A63AD" w:rsidRPr="00006007">
        <w:rPr>
          <w:szCs w:val="19"/>
        </w:rPr>
        <w:t xml:space="preserve"> сентября </w:t>
      </w:r>
      <w:r w:rsidRPr="00006007">
        <w:rPr>
          <w:szCs w:val="19"/>
        </w:rPr>
        <w:t>1964 г</w:t>
      </w:r>
      <w:r w:rsidR="002A63AD" w:rsidRPr="00006007">
        <w:rPr>
          <w:szCs w:val="19"/>
        </w:rPr>
        <w:t>ода</w:t>
      </w:r>
      <w:r w:rsidRPr="00006007">
        <w:rPr>
          <w:szCs w:val="19"/>
        </w:rPr>
        <w:t xml:space="preserve"> </w:t>
      </w:r>
      <w:r w:rsidR="002A63AD" w:rsidRPr="00006007">
        <w:rPr>
          <w:szCs w:val="19"/>
        </w:rPr>
        <w:t>«</w:t>
      </w:r>
      <w:r w:rsidRPr="00006007">
        <w:rPr>
          <w:szCs w:val="19"/>
        </w:rPr>
        <w:t>О мерах по улучшению организации концертной работы в РСФСР</w:t>
      </w:r>
      <w:r w:rsidR="002A63AD" w:rsidRPr="00006007">
        <w:rPr>
          <w:szCs w:val="19"/>
        </w:rPr>
        <w:t>»</w:t>
      </w:r>
      <w:r w:rsidRPr="00006007">
        <w:rPr>
          <w:szCs w:val="19"/>
        </w:rPr>
        <w:t>.</w:t>
      </w:r>
    </w:p>
    <w:p w:rsidR="00DB5AE7" w:rsidRPr="00006007" w:rsidRDefault="00DB5AE7" w:rsidP="00280698">
      <w:pPr>
        <w:rPr>
          <w:szCs w:val="19"/>
        </w:rPr>
      </w:pPr>
      <w:r w:rsidRPr="00006007">
        <w:rPr>
          <w:szCs w:val="19"/>
        </w:rPr>
        <w:t>В период 70</w:t>
      </w:r>
      <w:r w:rsidR="004469D5" w:rsidRPr="00006007">
        <w:rPr>
          <w:szCs w:val="19"/>
        </w:rPr>
        <w:t>—</w:t>
      </w:r>
      <w:r w:rsidRPr="00006007">
        <w:rPr>
          <w:szCs w:val="19"/>
        </w:rPr>
        <w:t>80-х годов наряду с массивом подзаконного регулирования</w:t>
      </w:r>
      <w:r w:rsidRPr="00006007">
        <w:rPr>
          <w:szCs w:val="19"/>
          <w:vertAlign w:val="superscript"/>
        </w:rPr>
        <w:t xml:space="preserve"> </w:t>
      </w:r>
      <w:r w:rsidRPr="00006007">
        <w:rPr>
          <w:szCs w:val="19"/>
        </w:rPr>
        <w:t>были приняты едини</w:t>
      </w:r>
      <w:r w:rsidRPr="00006007">
        <w:rPr>
          <w:szCs w:val="19"/>
        </w:rPr>
        <w:t>ч</w:t>
      </w:r>
      <w:r w:rsidRPr="00006007">
        <w:rPr>
          <w:szCs w:val="19"/>
        </w:rPr>
        <w:t>ные законы в области культуры, например, Указ Президиума Верховного Совета СССР от 13</w:t>
      </w:r>
      <w:r w:rsidR="002A63AD" w:rsidRPr="00006007">
        <w:rPr>
          <w:szCs w:val="19"/>
        </w:rPr>
        <w:t xml:space="preserve"> </w:t>
      </w:r>
      <w:r w:rsidR="00A7136E" w:rsidRPr="00006007">
        <w:rPr>
          <w:szCs w:val="19"/>
        </w:rPr>
        <w:t>м</w:t>
      </w:r>
      <w:r w:rsidR="002A63AD" w:rsidRPr="00006007">
        <w:rPr>
          <w:szCs w:val="19"/>
        </w:rPr>
        <w:t xml:space="preserve">арта </w:t>
      </w:r>
      <w:r w:rsidRPr="00006007">
        <w:rPr>
          <w:szCs w:val="19"/>
        </w:rPr>
        <w:t>1984 г</w:t>
      </w:r>
      <w:r w:rsidR="002A63AD" w:rsidRPr="00006007">
        <w:rPr>
          <w:szCs w:val="19"/>
        </w:rPr>
        <w:t>ода</w:t>
      </w:r>
      <w:r w:rsidRPr="00006007">
        <w:rPr>
          <w:szCs w:val="19"/>
        </w:rPr>
        <w:t xml:space="preserve"> № 10926-X </w:t>
      </w:r>
      <w:r w:rsidR="002A63AD" w:rsidRPr="00006007">
        <w:rPr>
          <w:szCs w:val="19"/>
        </w:rPr>
        <w:t>«</w:t>
      </w:r>
      <w:r w:rsidRPr="00006007">
        <w:rPr>
          <w:szCs w:val="19"/>
        </w:rPr>
        <w:t>Об утверждении Положения о библиотечном деле в СССР</w:t>
      </w:r>
      <w:r w:rsidR="002A63AD" w:rsidRPr="00006007">
        <w:rPr>
          <w:szCs w:val="19"/>
        </w:rPr>
        <w:t>»</w:t>
      </w:r>
      <w:r w:rsidRPr="00006007">
        <w:rPr>
          <w:szCs w:val="19"/>
        </w:rPr>
        <w:t>, утвержденный З</w:t>
      </w:r>
      <w:r w:rsidRPr="00006007">
        <w:rPr>
          <w:szCs w:val="19"/>
        </w:rPr>
        <w:t>а</w:t>
      </w:r>
      <w:r w:rsidRPr="00006007">
        <w:rPr>
          <w:szCs w:val="19"/>
        </w:rPr>
        <w:t>коном СССР от 11</w:t>
      </w:r>
      <w:r w:rsidR="002A63AD" w:rsidRPr="00006007">
        <w:rPr>
          <w:szCs w:val="19"/>
        </w:rPr>
        <w:t xml:space="preserve"> апреля </w:t>
      </w:r>
      <w:r w:rsidRPr="00006007">
        <w:rPr>
          <w:szCs w:val="19"/>
        </w:rPr>
        <w:t>1984 г</w:t>
      </w:r>
      <w:r w:rsidR="002A63AD" w:rsidRPr="00006007">
        <w:rPr>
          <w:szCs w:val="19"/>
        </w:rPr>
        <w:t>ода</w:t>
      </w:r>
      <w:r w:rsidRPr="00006007">
        <w:rPr>
          <w:szCs w:val="19"/>
        </w:rPr>
        <w:t>.</w:t>
      </w:r>
    </w:p>
    <w:p w:rsidR="00DB5AE7" w:rsidRPr="00006007" w:rsidRDefault="00DB5AE7" w:rsidP="00280698">
      <w:pPr>
        <w:rPr>
          <w:szCs w:val="19"/>
        </w:rPr>
      </w:pPr>
      <w:r w:rsidRPr="00006007">
        <w:rPr>
          <w:szCs w:val="19"/>
        </w:rPr>
        <w:t>Продолжало развиваться ведомственное нормотворчество. Многочисленные акты Министерства культуры СССР, Министерства культуры РСФСР определяли статус учреждений культуры, регулир</w:t>
      </w:r>
      <w:r w:rsidRPr="00006007">
        <w:rPr>
          <w:szCs w:val="19"/>
        </w:rPr>
        <w:t>о</w:t>
      </w:r>
      <w:r w:rsidRPr="00006007">
        <w:rPr>
          <w:szCs w:val="19"/>
        </w:rPr>
        <w:t>вали их отношения между собой, с другими организациями и с гражданами.</w:t>
      </w:r>
    </w:p>
    <w:p w:rsidR="00DB5AE7" w:rsidRPr="00006007" w:rsidRDefault="00DB5AE7" w:rsidP="00280698">
      <w:pPr>
        <w:rPr>
          <w:szCs w:val="19"/>
        </w:rPr>
      </w:pPr>
      <w:r w:rsidRPr="00006007">
        <w:rPr>
          <w:szCs w:val="19"/>
        </w:rPr>
        <w:t>Так, например, в целях совершенствования хозяйственного механизма театров, филармоний и культурно-просветительных учреждений, Исполнительным комитетом Горьковского областного Сов</w:t>
      </w:r>
      <w:r w:rsidRPr="00006007">
        <w:rPr>
          <w:szCs w:val="19"/>
        </w:rPr>
        <w:t>е</w:t>
      </w:r>
      <w:r w:rsidRPr="00006007">
        <w:rPr>
          <w:szCs w:val="19"/>
        </w:rPr>
        <w:t>та народных депутатов от 11</w:t>
      </w:r>
      <w:r w:rsidR="002A63AD" w:rsidRPr="00006007">
        <w:rPr>
          <w:szCs w:val="19"/>
        </w:rPr>
        <w:t xml:space="preserve"> декабря </w:t>
      </w:r>
      <w:r w:rsidRPr="00006007">
        <w:rPr>
          <w:szCs w:val="19"/>
        </w:rPr>
        <w:t>1989</w:t>
      </w:r>
      <w:r w:rsidR="002A63AD" w:rsidRPr="00006007">
        <w:rPr>
          <w:szCs w:val="19"/>
        </w:rPr>
        <w:t xml:space="preserve"> года</w:t>
      </w:r>
      <w:r w:rsidRPr="00006007">
        <w:rPr>
          <w:szCs w:val="19"/>
        </w:rPr>
        <w:t xml:space="preserve"> № 494 в соответствии с распоряжением Совета Мин</w:t>
      </w:r>
      <w:r w:rsidRPr="00006007">
        <w:rPr>
          <w:szCs w:val="19"/>
        </w:rPr>
        <w:t>и</w:t>
      </w:r>
      <w:r w:rsidRPr="00006007">
        <w:rPr>
          <w:szCs w:val="19"/>
        </w:rPr>
        <w:t>стров РСФСР от 1</w:t>
      </w:r>
      <w:r w:rsidR="00A7136E" w:rsidRPr="00006007">
        <w:rPr>
          <w:szCs w:val="19"/>
        </w:rPr>
        <w:t xml:space="preserve"> августа </w:t>
      </w:r>
      <w:r w:rsidRPr="00006007">
        <w:rPr>
          <w:szCs w:val="19"/>
        </w:rPr>
        <w:t>1989</w:t>
      </w:r>
      <w:r w:rsidR="00A7136E" w:rsidRPr="00006007">
        <w:rPr>
          <w:szCs w:val="19"/>
        </w:rPr>
        <w:t xml:space="preserve"> года</w:t>
      </w:r>
      <w:r w:rsidRPr="00006007">
        <w:rPr>
          <w:szCs w:val="19"/>
        </w:rPr>
        <w:t xml:space="preserve"> № 655-р принято решение о переводе в 1990 году указанных у</w:t>
      </w:r>
      <w:r w:rsidRPr="00006007">
        <w:rPr>
          <w:szCs w:val="19"/>
        </w:rPr>
        <w:t>ч</w:t>
      </w:r>
      <w:r w:rsidRPr="00006007">
        <w:rPr>
          <w:szCs w:val="19"/>
        </w:rPr>
        <w:t>реждений на новые условия хозяйствования, устанавливающие механизм эффективного использов</w:t>
      </w:r>
      <w:r w:rsidRPr="00006007">
        <w:rPr>
          <w:szCs w:val="19"/>
        </w:rPr>
        <w:t>а</w:t>
      </w:r>
      <w:r w:rsidRPr="00006007">
        <w:rPr>
          <w:szCs w:val="19"/>
        </w:rPr>
        <w:t>ния средств, вкладываемых в работу учреждений культуры, для установления тесной зависимости между материальным стимулированием и качеством труда работников, а также регулирования пла</w:t>
      </w:r>
      <w:r w:rsidRPr="00006007">
        <w:rPr>
          <w:szCs w:val="19"/>
        </w:rPr>
        <w:t>т</w:t>
      </w:r>
      <w:r w:rsidRPr="00006007">
        <w:rPr>
          <w:szCs w:val="19"/>
        </w:rPr>
        <w:t>ных услуг соответствующих организаций культуры.</w:t>
      </w:r>
    </w:p>
    <w:p w:rsidR="00DB5AE7" w:rsidRPr="00006007" w:rsidRDefault="00DB5AE7" w:rsidP="00280698">
      <w:pPr>
        <w:rPr>
          <w:szCs w:val="19"/>
        </w:rPr>
      </w:pPr>
      <w:r w:rsidRPr="00006007">
        <w:rPr>
          <w:szCs w:val="19"/>
        </w:rPr>
        <w:t xml:space="preserve">А такой документ, как </w:t>
      </w:r>
      <w:r w:rsidR="002A63AD" w:rsidRPr="00006007">
        <w:rPr>
          <w:szCs w:val="19"/>
        </w:rPr>
        <w:t>«</w:t>
      </w:r>
      <w:r w:rsidRPr="00006007">
        <w:rPr>
          <w:szCs w:val="19"/>
        </w:rPr>
        <w:t>Временное положение о клубных учреждениях</w:t>
      </w:r>
      <w:r w:rsidR="002A63AD" w:rsidRPr="00006007">
        <w:rPr>
          <w:szCs w:val="19"/>
        </w:rPr>
        <w:t>»</w:t>
      </w:r>
      <w:r w:rsidRPr="00006007">
        <w:rPr>
          <w:szCs w:val="19"/>
        </w:rPr>
        <w:t>, впервые за всю историю нашей страны ставит клуб в равные условия с другими государственными учреждениями. Клуб пр</w:t>
      </w:r>
      <w:r w:rsidRPr="00006007">
        <w:rPr>
          <w:szCs w:val="19"/>
        </w:rPr>
        <w:t>и</w:t>
      </w:r>
      <w:r w:rsidRPr="00006007">
        <w:rPr>
          <w:szCs w:val="19"/>
        </w:rPr>
        <w:t>обретает статус юридического лица: может иметь собственный счет в банке, собственный баланс, возможность заключать договоры, самостоятельно решать все творческо-производственные и ф</w:t>
      </w:r>
      <w:r w:rsidRPr="00006007">
        <w:rPr>
          <w:szCs w:val="19"/>
        </w:rPr>
        <w:t>и</w:t>
      </w:r>
      <w:r w:rsidRPr="00006007">
        <w:rPr>
          <w:szCs w:val="19"/>
        </w:rPr>
        <w:t>нансово-хозяйственные вопросы.</w:t>
      </w:r>
    </w:p>
    <w:p w:rsidR="00DB5AE7" w:rsidRPr="00006007" w:rsidRDefault="00DB5AE7" w:rsidP="00280698">
      <w:pPr>
        <w:rPr>
          <w:szCs w:val="19"/>
        </w:rPr>
      </w:pPr>
      <w:r w:rsidRPr="00006007">
        <w:rPr>
          <w:szCs w:val="19"/>
        </w:rPr>
        <w:t>Новым этапом в правовом регулировании отношений в сфере культуры стало принятие в 1992 г</w:t>
      </w:r>
      <w:r w:rsidR="002A63AD" w:rsidRPr="00006007">
        <w:rPr>
          <w:szCs w:val="19"/>
        </w:rPr>
        <w:t>оду</w:t>
      </w:r>
      <w:r w:rsidRPr="00006007">
        <w:rPr>
          <w:szCs w:val="19"/>
        </w:rPr>
        <w:t xml:space="preserve"> Основ законодательства Российской Федерации о культуре.</w:t>
      </w:r>
    </w:p>
    <w:p w:rsidR="00DB5AE7" w:rsidRPr="00006007" w:rsidRDefault="00DB5AE7" w:rsidP="00280698">
      <w:pPr>
        <w:rPr>
          <w:szCs w:val="19"/>
        </w:rPr>
      </w:pPr>
      <w:r w:rsidRPr="00006007">
        <w:rPr>
          <w:szCs w:val="19"/>
        </w:rPr>
        <w:t>Основы же законодательства Российской Федерации о культуре были ориентированы на закре</w:t>
      </w:r>
      <w:r w:rsidRPr="00006007">
        <w:rPr>
          <w:szCs w:val="19"/>
        </w:rPr>
        <w:t>п</w:t>
      </w:r>
      <w:r w:rsidRPr="00006007">
        <w:rPr>
          <w:szCs w:val="19"/>
        </w:rPr>
        <w:t>ление положения человека в культуре. Фактически ими был сформулирован новый принцип, а именно, принцип верховенства прав человека в законодательном регулировании отношений в сфере культ</w:t>
      </w:r>
      <w:r w:rsidRPr="00006007">
        <w:rPr>
          <w:szCs w:val="19"/>
        </w:rPr>
        <w:t>у</w:t>
      </w:r>
      <w:r w:rsidRPr="00006007">
        <w:rPr>
          <w:szCs w:val="19"/>
        </w:rPr>
        <w:t>ры, а также разграничении полномочий между федеральными органами государственной власти и о</w:t>
      </w:r>
      <w:r w:rsidRPr="00006007">
        <w:rPr>
          <w:szCs w:val="19"/>
        </w:rPr>
        <w:t>р</w:t>
      </w:r>
      <w:r w:rsidRPr="00006007">
        <w:rPr>
          <w:szCs w:val="19"/>
        </w:rPr>
        <w:t>ганами государственной власти субъектов Российской Федерации.</w:t>
      </w:r>
    </w:p>
    <w:p w:rsidR="00DB5AE7" w:rsidRPr="00006007" w:rsidRDefault="00DB5AE7" w:rsidP="00280698">
      <w:pPr>
        <w:rPr>
          <w:szCs w:val="19"/>
        </w:rPr>
      </w:pPr>
      <w:r w:rsidRPr="00006007">
        <w:rPr>
          <w:szCs w:val="19"/>
        </w:rPr>
        <w:t>Законодательство о культуре принадлежит к так называемым комплексным отраслям законод</w:t>
      </w:r>
      <w:r w:rsidRPr="00006007">
        <w:rPr>
          <w:szCs w:val="19"/>
        </w:rPr>
        <w:t>а</w:t>
      </w:r>
      <w:r w:rsidRPr="00006007">
        <w:rPr>
          <w:szCs w:val="19"/>
        </w:rPr>
        <w:t>тельства и представляет собой систему законодательных актов, направленных на регламентацию культурной деятельности. В нем можно обнаружить нормы, относящиеся к конституционному, адм</w:t>
      </w:r>
      <w:r w:rsidRPr="00006007">
        <w:rPr>
          <w:szCs w:val="19"/>
        </w:rPr>
        <w:t>и</w:t>
      </w:r>
      <w:r w:rsidRPr="00006007">
        <w:rPr>
          <w:szCs w:val="19"/>
        </w:rPr>
        <w:t>нистративному, гражданскому и к иным отраслям права. Предметным признаком, позволяющим об</w:t>
      </w:r>
      <w:r w:rsidRPr="00006007">
        <w:rPr>
          <w:szCs w:val="19"/>
        </w:rPr>
        <w:t>ъ</w:t>
      </w:r>
      <w:r w:rsidRPr="00006007">
        <w:rPr>
          <w:szCs w:val="19"/>
        </w:rPr>
        <w:t>единять разнородные по своему характеру нормы в единое отраслевое образование, имеющее ко</w:t>
      </w:r>
      <w:r w:rsidRPr="00006007">
        <w:rPr>
          <w:szCs w:val="19"/>
        </w:rPr>
        <w:t>м</w:t>
      </w:r>
      <w:r w:rsidRPr="00006007">
        <w:rPr>
          <w:szCs w:val="19"/>
        </w:rPr>
        <w:t>плексный статус, является культурная деятельность. В соответствии с Основами зак</w:t>
      </w:r>
      <w:r w:rsidR="002A63AD" w:rsidRPr="00006007">
        <w:rPr>
          <w:szCs w:val="19"/>
        </w:rPr>
        <w:t>онодательства о культуре 1992 года</w:t>
      </w:r>
      <w:r w:rsidRPr="00006007">
        <w:rPr>
          <w:szCs w:val="19"/>
        </w:rPr>
        <w:t xml:space="preserve"> культурная деятельность понимается как деятельность по сохранению, созданию, распространению и освоению культурных ценностей (ст. 3). Подобное многогранное определение культурной деятельности позволяет в свою очередь выделять в рассматриваемой отрасли законод</w:t>
      </w:r>
      <w:r w:rsidRPr="00006007">
        <w:rPr>
          <w:szCs w:val="19"/>
        </w:rPr>
        <w:t>а</w:t>
      </w:r>
      <w:r w:rsidRPr="00006007">
        <w:rPr>
          <w:szCs w:val="19"/>
        </w:rPr>
        <w:t>тельства подотрасли и крупные правовые институты (охрана культурных ценностей, государственная поддержка культуры и искусства и т. д).</w:t>
      </w:r>
    </w:p>
    <w:p w:rsidR="0025782B" w:rsidRPr="00006007" w:rsidRDefault="00DB5AE7" w:rsidP="00280698">
      <w:pPr>
        <w:rPr>
          <w:szCs w:val="19"/>
        </w:rPr>
      </w:pPr>
      <w:r w:rsidRPr="00006007">
        <w:rPr>
          <w:szCs w:val="19"/>
        </w:rPr>
        <w:lastRenderedPageBreak/>
        <w:t>Кроме Основ законодательства Российской Федерации о культуре</w:t>
      </w:r>
      <w:r w:rsidR="004469D5" w:rsidRPr="00006007">
        <w:rPr>
          <w:szCs w:val="19"/>
        </w:rPr>
        <w:t>,</w:t>
      </w:r>
      <w:r w:rsidRPr="00006007">
        <w:rPr>
          <w:szCs w:val="19"/>
        </w:rPr>
        <w:t xml:space="preserve"> культурная деятельность как специфический объект правового регулирования получила закрепление и в иных законодательных а</w:t>
      </w:r>
      <w:r w:rsidRPr="00006007">
        <w:rPr>
          <w:szCs w:val="19"/>
        </w:rPr>
        <w:t>к</w:t>
      </w:r>
      <w:r w:rsidRPr="00006007">
        <w:rPr>
          <w:szCs w:val="19"/>
        </w:rPr>
        <w:t>тах федерального уровня, посвященных непосредственно деятельности по сохранению, созданию, распространению и освоению культурных ценностей.</w:t>
      </w:r>
    </w:p>
    <w:p w:rsidR="0025782B" w:rsidRPr="00006007" w:rsidRDefault="00DB5AE7" w:rsidP="00280698">
      <w:pPr>
        <w:rPr>
          <w:szCs w:val="19"/>
        </w:rPr>
      </w:pPr>
      <w:r w:rsidRPr="00006007">
        <w:rPr>
          <w:szCs w:val="19"/>
        </w:rPr>
        <w:t>К таким законам можно отнести следующие акты:</w:t>
      </w:r>
    </w:p>
    <w:p w:rsidR="0025782B" w:rsidRPr="00006007" w:rsidRDefault="004469D5" w:rsidP="00280698">
      <w:pPr>
        <w:rPr>
          <w:spacing w:val="4"/>
          <w:szCs w:val="19"/>
        </w:rPr>
      </w:pPr>
      <w:r w:rsidRPr="00006007">
        <w:rPr>
          <w:spacing w:val="4"/>
          <w:szCs w:val="19"/>
        </w:rPr>
        <w:t xml:space="preserve">— </w:t>
      </w:r>
      <w:r w:rsidR="00DB5AE7" w:rsidRPr="00006007">
        <w:rPr>
          <w:spacing w:val="4"/>
          <w:szCs w:val="19"/>
        </w:rPr>
        <w:t>Закон РСФСР от 25</w:t>
      </w:r>
      <w:r w:rsidR="00A7136E" w:rsidRPr="00006007">
        <w:rPr>
          <w:spacing w:val="4"/>
          <w:szCs w:val="19"/>
        </w:rPr>
        <w:t xml:space="preserve"> октября </w:t>
      </w:r>
      <w:r w:rsidR="00DB5AE7" w:rsidRPr="00006007">
        <w:rPr>
          <w:spacing w:val="4"/>
          <w:szCs w:val="19"/>
        </w:rPr>
        <w:t>1991</w:t>
      </w:r>
      <w:r w:rsidR="00A7136E" w:rsidRPr="00006007">
        <w:rPr>
          <w:spacing w:val="4"/>
          <w:szCs w:val="19"/>
        </w:rPr>
        <w:t xml:space="preserve"> года</w:t>
      </w:r>
      <w:r w:rsidR="00DB5AE7" w:rsidRPr="00006007">
        <w:rPr>
          <w:spacing w:val="4"/>
          <w:szCs w:val="19"/>
        </w:rPr>
        <w:t xml:space="preserve"> №1807-1 </w:t>
      </w:r>
      <w:r w:rsidR="002A63AD" w:rsidRPr="00006007">
        <w:rPr>
          <w:spacing w:val="4"/>
          <w:szCs w:val="19"/>
        </w:rPr>
        <w:t>«</w:t>
      </w:r>
      <w:r w:rsidR="00DB5AE7" w:rsidRPr="00006007">
        <w:rPr>
          <w:spacing w:val="4"/>
          <w:szCs w:val="19"/>
        </w:rPr>
        <w:t>О языках народов Российской Федер</w:t>
      </w:r>
      <w:r w:rsidR="00DB5AE7" w:rsidRPr="00006007">
        <w:rPr>
          <w:spacing w:val="4"/>
          <w:szCs w:val="19"/>
        </w:rPr>
        <w:t>а</w:t>
      </w:r>
      <w:r w:rsidR="00DB5AE7" w:rsidRPr="00006007">
        <w:rPr>
          <w:spacing w:val="4"/>
          <w:szCs w:val="19"/>
        </w:rPr>
        <w:t>ции</w:t>
      </w:r>
      <w:r w:rsidR="002A63AD" w:rsidRPr="00006007">
        <w:rPr>
          <w:spacing w:val="4"/>
          <w:szCs w:val="19"/>
        </w:rPr>
        <w:t>»</w:t>
      </w:r>
      <w:r w:rsidR="00DB5AE7" w:rsidRPr="00006007">
        <w:rPr>
          <w:spacing w:val="4"/>
          <w:szCs w:val="19"/>
        </w:rPr>
        <w:t>, Закон Российской Федерации от 15</w:t>
      </w:r>
      <w:r w:rsidR="00A7136E" w:rsidRPr="00006007">
        <w:rPr>
          <w:spacing w:val="4"/>
          <w:szCs w:val="19"/>
        </w:rPr>
        <w:t xml:space="preserve"> апреля </w:t>
      </w:r>
      <w:r w:rsidR="00DB5AE7" w:rsidRPr="00006007">
        <w:rPr>
          <w:spacing w:val="4"/>
          <w:szCs w:val="19"/>
        </w:rPr>
        <w:t>1993</w:t>
      </w:r>
      <w:r w:rsidR="00A7136E" w:rsidRPr="00006007">
        <w:rPr>
          <w:spacing w:val="4"/>
          <w:szCs w:val="19"/>
        </w:rPr>
        <w:t xml:space="preserve"> года</w:t>
      </w:r>
      <w:r w:rsidR="00DB5AE7" w:rsidRPr="00006007">
        <w:rPr>
          <w:spacing w:val="4"/>
          <w:szCs w:val="19"/>
        </w:rPr>
        <w:t xml:space="preserve"> № 4804-1 </w:t>
      </w:r>
      <w:r w:rsidR="002A63AD" w:rsidRPr="00006007">
        <w:rPr>
          <w:spacing w:val="4"/>
          <w:szCs w:val="19"/>
        </w:rPr>
        <w:t>«</w:t>
      </w:r>
      <w:r w:rsidR="00DB5AE7" w:rsidRPr="00006007">
        <w:rPr>
          <w:spacing w:val="4"/>
          <w:szCs w:val="19"/>
        </w:rPr>
        <w:t>О ввозе и вывозе культу</w:t>
      </w:r>
      <w:r w:rsidR="00DB5AE7" w:rsidRPr="00006007">
        <w:rPr>
          <w:spacing w:val="4"/>
          <w:szCs w:val="19"/>
        </w:rPr>
        <w:t>р</w:t>
      </w:r>
      <w:r w:rsidR="00DB5AE7" w:rsidRPr="00006007">
        <w:rPr>
          <w:spacing w:val="4"/>
          <w:szCs w:val="19"/>
        </w:rPr>
        <w:t>ных ценностей</w:t>
      </w:r>
      <w:r w:rsidR="002A63AD" w:rsidRPr="00006007">
        <w:rPr>
          <w:spacing w:val="4"/>
          <w:szCs w:val="19"/>
        </w:rPr>
        <w:t>»</w:t>
      </w:r>
      <w:r w:rsidRPr="00006007">
        <w:rPr>
          <w:spacing w:val="4"/>
          <w:szCs w:val="19"/>
        </w:rPr>
        <w:t>;</w:t>
      </w:r>
    </w:p>
    <w:p w:rsidR="0025782B" w:rsidRPr="00006007" w:rsidRDefault="004469D5" w:rsidP="00280698">
      <w:pPr>
        <w:rPr>
          <w:szCs w:val="19"/>
        </w:rPr>
      </w:pPr>
      <w:r w:rsidRPr="00006007">
        <w:rPr>
          <w:szCs w:val="19"/>
        </w:rPr>
        <w:t xml:space="preserve">— </w:t>
      </w:r>
      <w:r w:rsidR="00DB5AE7" w:rsidRPr="00006007">
        <w:rPr>
          <w:szCs w:val="19"/>
        </w:rPr>
        <w:t>Федеральный закон от 29</w:t>
      </w:r>
      <w:r w:rsidR="00A7136E" w:rsidRPr="00006007">
        <w:rPr>
          <w:szCs w:val="19"/>
        </w:rPr>
        <w:t xml:space="preserve"> декабря </w:t>
      </w:r>
      <w:r w:rsidR="00DB5AE7" w:rsidRPr="00006007">
        <w:rPr>
          <w:szCs w:val="19"/>
        </w:rPr>
        <w:t>1994</w:t>
      </w:r>
      <w:r w:rsidR="00A7136E" w:rsidRPr="00006007">
        <w:rPr>
          <w:szCs w:val="19"/>
        </w:rPr>
        <w:t xml:space="preserve"> года</w:t>
      </w:r>
      <w:r w:rsidR="00DB5AE7" w:rsidRPr="00006007">
        <w:rPr>
          <w:szCs w:val="19"/>
        </w:rPr>
        <w:t xml:space="preserve"> № 78-ФЗ </w:t>
      </w:r>
      <w:r w:rsidR="002A63AD" w:rsidRPr="00006007">
        <w:rPr>
          <w:szCs w:val="19"/>
        </w:rPr>
        <w:t>«</w:t>
      </w:r>
      <w:r w:rsidR="00DB5AE7" w:rsidRPr="00006007">
        <w:rPr>
          <w:szCs w:val="19"/>
        </w:rPr>
        <w:t>О библиотечном деле</w:t>
      </w:r>
      <w:r w:rsidR="002A63AD" w:rsidRPr="00006007">
        <w:rPr>
          <w:szCs w:val="19"/>
        </w:rPr>
        <w:t>»</w:t>
      </w:r>
      <w:r w:rsidR="00DB5AE7" w:rsidRPr="00006007">
        <w:rPr>
          <w:szCs w:val="19"/>
        </w:rPr>
        <w:t>, Федеральный закон от 26</w:t>
      </w:r>
      <w:r w:rsidR="00A7136E" w:rsidRPr="00006007">
        <w:rPr>
          <w:szCs w:val="19"/>
        </w:rPr>
        <w:t xml:space="preserve"> мая </w:t>
      </w:r>
      <w:r w:rsidR="00DB5AE7" w:rsidRPr="00006007">
        <w:rPr>
          <w:szCs w:val="19"/>
        </w:rPr>
        <w:t>1996</w:t>
      </w:r>
      <w:r w:rsidR="00A7136E" w:rsidRPr="00006007">
        <w:rPr>
          <w:szCs w:val="19"/>
        </w:rPr>
        <w:t xml:space="preserve"> года</w:t>
      </w:r>
      <w:r w:rsidR="00DB5AE7" w:rsidRPr="00006007">
        <w:rPr>
          <w:szCs w:val="19"/>
        </w:rPr>
        <w:t xml:space="preserve"> № 54-ФЗ </w:t>
      </w:r>
      <w:r w:rsidR="002A63AD" w:rsidRPr="00006007">
        <w:rPr>
          <w:szCs w:val="19"/>
        </w:rPr>
        <w:t>«</w:t>
      </w:r>
      <w:r w:rsidR="00DB5AE7" w:rsidRPr="00006007">
        <w:rPr>
          <w:szCs w:val="19"/>
        </w:rPr>
        <w:t>О Музейном фонде Российской Федерации и музеях в Росси</w:t>
      </w:r>
      <w:r w:rsidR="00DB5AE7" w:rsidRPr="00006007">
        <w:rPr>
          <w:szCs w:val="19"/>
        </w:rPr>
        <w:t>й</w:t>
      </w:r>
      <w:r w:rsidR="00DB5AE7" w:rsidRPr="00006007">
        <w:rPr>
          <w:szCs w:val="19"/>
        </w:rPr>
        <w:t>ской Федерации</w:t>
      </w:r>
      <w:r w:rsidR="002A63AD" w:rsidRPr="00006007">
        <w:rPr>
          <w:szCs w:val="19"/>
        </w:rPr>
        <w:t>»</w:t>
      </w:r>
      <w:r w:rsidRPr="00006007">
        <w:rPr>
          <w:szCs w:val="19"/>
        </w:rPr>
        <w:t>;</w:t>
      </w:r>
    </w:p>
    <w:p w:rsidR="0025782B" w:rsidRPr="00006007" w:rsidRDefault="004469D5" w:rsidP="00280698">
      <w:pPr>
        <w:rPr>
          <w:szCs w:val="19"/>
        </w:rPr>
      </w:pPr>
      <w:r w:rsidRPr="00006007">
        <w:rPr>
          <w:szCs w:val="19"/>
        </w:rPr>
        <w:t xml:space="preserve">— </w:t>
      </w:r>
      <w:r w:rsidR="00DB5AE7" w:rsidRPr="00006007">
        <w:rPr>
          <w:szCs w:val="19"/>
        </w:rPr>
        <w:t>Федеральный закон от 22</w:t>
      </w:r>
      <w:r w:rsidR="00A7136E" w:rsidRPr="00006007">
        <w:rPr>
          <w:szCs w:val="19"/>
        </w:rPr>
        <w:t xml:space="preserve"> августа </w:t>
      </w:r>
      <w:r w:rsidR="00DB5AE7" w:rsidRPr="00006007">
        <w:rPr>
          <w:szCs w:val="19"/>
        </w:rPr>
        <w:t>1996</w:t>
      </w:r>
      <w:r w:rsidR="00A7136E" w:rsidRPr="00006007">
        <w:rPr>
          <w:szCs w:val="19"/>
        </w:rPr>
        <w:t xml:space="preserve"> года</w:t>
      </w:r>
      <w:r w:rsidR="00DB5AE7" w:rsidRPr="00006007">
        <w:rPr>
          <w:szCs w:val="19"/>
        </w:rPr>
        <w:t xml:space="preserve"> № 126-ФЗ </w:t>
      </w:r>
      <w:r w:rsidR="002A63AD" w:rsidRPr="00006007">
        <w:rPr>
          <w:szCs w:val="19"/>
        </w:rPr>
        <w:t>«</w:t>
      </w:r>
      <w:r w:rsidR="00DB5AE7" w:rsidRPr="00006007">
        <w:rPr>
          <w:szCs w:val="19"/>
        </w:rPr>
        <w:t>О государственной поддержке кин</w:t>
      </w:r>
      <w:r w:rsidR="00DB5AE7" w:rsidRPr="00006007">
        <w:rPr>
          <w:szCs w:val="19"/>
        </w:rPr>
        <w:t>е</w:t>
      </w:r>
      <w:r w:rsidR="00DB5AE7" w:rsidRPr="00006007">
        <w:rPr>
          <w:szCs w:val="19"/>
        </w:rPr>
        <w:t>матографии Российской Федерации</w:t>
      </w:r>
      <w:r w:rsidR="002A63AD" w:rsidRPr="00006007">
        <w:rPr>
          <w:szCs w:val="19"/>
        </w:rPr>
        <w:t>»</w:t>
      </w:r>
      <w:r w:rsidRPr="00006007">
        <w:rPr>
          <w:szCs w:val="19"/>
        </w:rPr>
        <w:t>;</w:t>
      </w:r>
    </w:p>
    <w:p w:rsidR="0025782B" w:rsidRPr="00473CDA" w:rsidRDefault="004469D5" w:rsidP="00280698">
      <w:pPr>
        <w:rPr>
          <w:spacing w:val="-4"/>
          <w:szCs w:val="19"/>
        </w:rPr>
      </w:pPr>
      <w:r w:rsidRPr="00473CDA">
        <w:rPr>
          <w:spacing w:val="-4"/>
          <w:szCs w:val="19"/>
        </w:rPr>
        <w:t xml:space="preserve">— </w:t>
      </w:r>
      <w:r w:rsidR="00DB5AE7" w:rsidRPr="00473CDA">
        <w:rPr>
          <w:spacing w:val="-4"/>
          <w:szCs w:val="19"/>
        </w:rPr>
        <w:t>Федеральный закон от 15</w:t>
      </w:r>
      <w:r w:rsidR="00A7136E" w:rsidRPr="00473CDA">
        <w:rPr>
          <w:spacing w:val="-4"/>
          <w:szCs w:val="19"/>
        </w:rPr>
        <w:t xml:space="preserve"> апреля </w:t>
      </w:r>
      <w:r w:rsidR="00DB5AE7" w:rsidRPr="00473CDA">
        <w:rPr>
          <w:spacing w:val="-4"/>
          <w:szCs w:val="19"/>
        </w:rPr>
        <w:t>1998</w:t>
      </w:r>
      <w:r w:rsidR="00A7136E" w:rsidRPr="00473CDA">
        <w:rPr>
          <w:spacing w:val="-4"/>
          <w:szCs w:val="19"/>
        </w:rPr>
        <w:t xml:space="preserve"> года</w:t>
      </w:r>
      <w:r w:rsidR="00DB5AE7" w:rsidRPr="00473CDA">
        <w:rPr>
          <w:spacing w:val="-4"/>
          <w:szCs w:val="19"/>
        </w:rPr>
        <w:t xml:space="preserve"> № 64-ФЗ </w:t>
      </w:r>
      <w:r w:rsidR="002A63AD" w:rsidRPr="00473CDA">
        <w:rPr>
          <w:spacing w:val="-4"/>
          <w:szCs w:val="19"/>
        </w:rPr>
        <w:t>«</w:t>
      </w:r>
      <w:r w:rsidR="00DB5AE7" w:rsidRPr="00473CDA">
        <w:rPr>
          <w:spacing w:val="-4"/>
          <w:szCs w:val="19"/>
        </w:rPr>
        <w:t xml:space="preserve">О культурных ценностях, перемещенных в Союз ССР в результате Второй мировой </w:t>
      </w:r>
      <w:r w:rsidR="00473CDA" w:rsidRPr="00473CDA">
        <w:rPr>
          <w:spacing w:val="-4"/>
          <w:szCs w:val="19"/>
        </w:rPr>
        <w:t xml:space="preserve">войны </w:t>
      </w:r>
      <w:r w:rsidR="00DB5AE7" w:rsidRPr="00473CDA">
        <w:rPr>
          <w:spacing w:val="-4"/>
          <w:szCs w:val="19"/>
        </w:rPr>
        <w:t>и находящихся на территории Российской Федерации</w:t>
      </w:r>
      <w:r w:rsidR="002A63AD" w:rsidRPr="00473CDA">
        <w:rPr>
          <w:spacing w:val="-4"/>
          <w:szCs w:val="19"/>
        </w:rPr>
        <w:t>»</w:t>
      </w:r>
      <w:r w:rsidRPr="00473CDA">
        <w:rPr>
          <w:spacing w:val="-4"/>
          <w:szCs w:val="19"/>
        </w:rPr>
        <w:t>;</w:t>
      </w:r>
    </w:p>
    <w:p w:rsidR="0025782B" w:rsidRPr="00006007" w:rsidRDefault="004469D5" w:rsidP="00280698">
      <w:pPr>
        <w:rPr>
          <w:szCs w:val="19"/>
        </w:rPr>
      </w:pPr>
      <w:r w:rsidRPr="00006007">
        <w:rPr>
          <w:szCs w:val="19"/>
        </w:rPr>
        <w:t xml:space="preserve">— </w:t>
      </w:r>
      <w:r w:rsidR="00DB5AE7" w:rsidRPr="00006007">
        <w:rPr>
          <w:szCs w:val="19"/>
        </w:rPr>
        <w:t>Федеральный закон от 6</w:t>
      </w:r>
      <w:r w:rsidR="00A7136E" w:rsidRPr="00006007">
        <w:rPr>
          <w:szCs w:val="19"/>
        </w:rPr>
        <w:t xml:space="preserve"> января </w:t>
      </w:r>
      <w:r w:rsidR="00DB5AE7" w:rsidRPr="00006007">
        <w:rPr>
          <w:szCs w:val="19"/>
        </w:rPr>
        <w:t>1999</w:t>
      </w:r>
      <w:r w:rsidR="00A7136E" w:rsidRPr="00006007">
        <w:rPr>
          <w:szCs w:val="19"/>
        </w:rPr>
        <w:t xml:space="preserve"> года</w:t>
      </w:r>
      <w:r w:rsidR="00DB5AE7" w:rsidRPr="00006007">
        <w:rPr>
          <w:szCs w:val="19"/>
        </w:rPr>
        <w:t xml:space="preserve"> № 7-ФЗ </w:t>
      </w:r>
      <w:r w:rsidR="002A63AD" w:rsidRPr="00006007">
        <w:rPr>
          <w:szCs w:val="19"/>
        </w:rPr>
        <w:t>«</w:t>
      </w:r>
      <w:r w:rsidR="00DB5AE7" w:rsidRPr="00006007">
        <w:rPr>
          <w:szCs w:val="19"/>
        </w:rPr>
        <w:t>О народных художественных промыслах</w:t>
      </w:r>
      <w:r w:rsidR="002A63AD" w:rsidRPr="00006007">
        <w:rPr>
          <w:szCs w:val="19"/>
        </w:rPr>
        <w:t>»</w:t>
      </w:r>
      <w:r w:rsidRPr="00006007">
        <w:rPr>
          <w:szCs w:val="19"/>
        </w:rPr>
        <w:t>;</w:t>
      </w:r>
    </w:p>
    <w:p w:rsidR="00DB5AE7" w:rsidRPr="00006007" w:rsidRDefault="004469D5" w:rsidP="00280698">
      <w:pPr>
        <w:rPr>
          <w:szCs w:val="19"/>
        </w:rPr>
      </w:pPr>
      <w:r w:rsidRPr="00006007">
        <w:rPr>
          <w:szCs w:val="19"/>
        </w:rPr>
        <w:t xml:space="preserve">— </w:t>
      </w:r>
      <w:r w:rsidR="00DB5AE7" w:rsidRPr="00006007">
        <w:rPr>
          <w:szCs w:val="19"/>
        </w:rPr>
        <w:t>Федеральный закон от 25</w:t>
      </w:r>
      <w:r w:rsidR="00A7136E" w:rsidRPr="00006007">
        <w:rPr>
          <w:szCs w:val="19"/>
        </w:rPr>
        <w:t xml:space="preserve"> июня </w:t>
      </w:r>
      <w:r w:rsidR="00DB5AE7" w:rsidRPr="00006007">
        <w:rPr>
          <w:szCs w:val="19"/>
        </w:rPr>
        <w:t>2002</w:t>
      </w:r>
      <w:r w:rsidR="00A7136E" w:rsidRPr="00006007">
        <w:rPr>
          <w:szCs w:val="19"/>
        </w:rPr>
        <w:t xml:space="preserve"> года</w:t>
      </w:r>
      <w:r w:rsidR="00DB5AE7" w:rsidRPr="00006007">
        <w:rPr>
          <w:szCs w:val="19"/>
        </w:rPr>
        <w:t xml:space="preserve"> № 73-ФЗ </w:t>
      </w:r>
      <w:r w:rsidR="002A63AD" w:rsidRPr="00006007">
        <w:rPr>
          <w:szCs w:val="19"/>
        </w:rPr>
        <w:t>«</w:t>
      </w:r>
      <w:r w:rsidR="00DB5AE7" w:rsidRPr="00006007">
        <w:rPr>
          <w:szCs w:val="19"/>
        </w:rPr>
        <w:t>Об объектах культурного наследия (п</w:t>
      </w:r>
      <w:r w:rsidR="00DB5AE7" w:rsidRPr="00006007">
        <w:rPr>
          <w:szCs w:val="19"/>
        </w:rPr>
        <w:t>а</w:t>
      </w:r>
      <w:r w:rsidR="00DB5AE7" w:rsidRPr="00006007">
        <w:rPr>
          <w:szCs w:val="19"/>
        </w:rPr>
        <w:t>мятниках истории и культуры) народов Российской Федерации</w:t>
      </w:r>
      <w:r w:rsidR="002A63AD" w:rsidRPr="00006007">
        <w:rPr>
          <w:szCs w:val="19"/>
        </w:rPr>
        <w:t>»</w:t>
      </w:r>
      <w:r w:rsidR="00DB5AE7" w:rsidRPr="00006007">
        <w:rPr>
          <w:szCs w:val="19"/>
        </w:rPr>
        <w:t>.</w:t>
      </w:r>
    </w:p>
    <w:p w:rsidR="00DB5AE7" w:rsidRPr="00006007" w:rsidRDefault="004469D5" w:rsidP="00280698">
      <w:pPr>
        <w:rPr>
          <w:szCs w:val="19"/>
        </w:rPr>
      </w:pPr>
      <w:r w:rsidRPr="00006007">
        <w:rPr>
          <w:szCs w:val="19"/>
        </w:rPr>
        <w:t>П</w:t>
      </w:r>
      <w:r w:rsidR="00DB5AE7" w:rsidRPr="00006007">
        <w:rPr>
          <w:szCs w:val="19"/>
        </w:rPr>
        <w:t>одзаконные акты, принятые на уровне Российской Федерации, такие как:</w:t>
      </w:r>
    </w:p>
    <w:p w:rsidR="00DB5AE7" w:rsidRPr="00006007" w:rsidRDefault="004469D5" w:rsidP="00280698">
      <w:pPr>
        <w:rPr>
          <w:szCs w:val="19"/>
        </w:rPr>
      </w:pPr>
      <w:r w:rsidRPr="00006007">
        <w:rPr>
          <w:szCs w:val="19"/>
        </w:rPr>
        <w:t>— п</w:t>
      </w:r>
      <w:r w:rsidR="00DB5AE7" w:rsidRPr="00006007">
        <w:rPr>
          <w:szCs w:val="19"/>
        </w:rPr>
        <w:t>остановление Правительства РФ от 25</w:t>
      </w:r>
      <w:r w:rsidR="00A7136E" w:rsidRPr="00006007">
        <w:rPr>
          <w:szCs w:val="19"/>
        </w:rPr>
        <w:t xml:space="preserve"> марта </w:t>
      </w:r>
      <w:r w:rsidR="00DB5AE7" w:rsidRPr="00006007">
        <w:rPr>
          <w:szCs w:val="19"/>
        </w:rPr>
        <w:t>1999</w:t>
      </w:r>
      <w:r w:rsidR="00A7136E" w:rsidRPr="00006007">
        <w:rPr>
          <w:szCs w:val="19"/>
        </w:rPr>
        <w:t xml:space="preserve"> года</w:t>
      </w:r>
      <w:r w:rsidR="00DB5AE7" w:rsidRPr="00006007">
        <w:rPr>
          <w:szCs w:val="19"/>
        </w:rPr>
        <w:t xml:space="preserve"> № 329 </w:t>
      </w:r>
      <w:r w:rsidR="002A63AD" w:rsidRPr="00006007">
        <w:rPr>
          <w:szCs w:val="19"/>
        </w:rPr>
        <w:t>«</w:t>
      </w:r>
      <w:r w:rsidR="00DB5AE7" w:rsidRPr="00006007">
        <w:rPr>
          <w:szCs w:val="19"/>
        </w:rPr>
        <w:t>О государственной поддержке театрального искусства в Российской Федерации</w:t>
      </w:r>
      <w:r w:rsidR="002A63AD" w:rsidRPr="00006007">
        <w:rPr>
          <w:szCs w:val="19"/>
        </w:rPr>
        <w:t>»</w:t>
      </w:r>
      <w:r w:rsidR="00DB5AE7" w:rsidRPr="00006007">
        <w:rPr>
          <w:szCs w:val="19"/>
        </w:rPr>
        <w:t xml:space="preserve"> (вместе с </w:t>
      </w:r>
      <w:r w:rsidR="002A63AD" w:rsidRPr="00006007">
        <w:rPr>
          <w:szCs w:val="19"/>
        </w:rPr>
        <w:t>«</w:t>
      </w:r>
      <w:r w:rsidR="00DB5AE7" w:rsidRPr="00006007">
        <w:rPr>
          <w:szCs w:val="19"/>
        </w:rPr>
        <w:t>Положением о театре в Российской Ф</w:t>
      </w:r>
      <w:r w:rsidR="00DB5AE7" w:rsidRPr="00006007">
        <w:rPr>
          <w:szCs w:val="19"/>
        </w:rPr>
        <w:t>е</w:t>
      </w:r>
      <w:r w:rsidR="00DB5AE7" w:rsidRPr="00006007">
        <w:rPr>
          <w:szCs w:val="19"/>
        </w:rPr>
        <w:t>дерации</w:t>
      </w:r>
      <w:r w:rsidR="002A63AD" w:rsidRPr="00006007">
        <w:rPr>
          <w:szCs w:val="19"/>
        </w:rPr>
        <w:t>»</w:t>
      </w:r>
      <w:r w:rsidR="00DB5AE7" w:rsidRPr="00006007">
        <w:rPr>
          <w:szCs w:val="19"/>
        </w:rPr>
        <w:t xml:space="preserve">, </w:t>
      </w:r>
      <w:r w:rsidR="002A63AD" w:rsidRPr="00006007">
        <w:rPr>
          <w:szCs w:val="19"/>
        </w:rPr>
        <w:t>«</w:t>
      </w:r>
      <w:r w:rsidR="00DB5AE7" w:rsidRPr="00006007">
        <w:rPr>
          <w:szCs w:val="19"/>
        </w:rPr>
        <w:t>Положением о принципах финансирования государственных и муниципальных театров в Российской Федерации</w:t>
      </w:r>
      <w:r w:rsidR="002A63AD" w:rsidRPr="00006007">
        <w:rPr>
          <w:szCs w:val="19"/>
        </w:rPr>
        <w:t>»</w:t>
      </w:r>
      <w:r w:rsidRPr="00006007">
        <w:rPr>
          <w:szCs w:val="19"/>
        </w:rPr>
        <w:t>);</w:t>
      </w:r>
    </w:p>
    <w:p w:rsidR="00DB5AE7" w:rsidRPr="00006007" w:rsidRDefault="004469D5" w:rsidP="00280698">
      <w:pPr>
        <w:rPr>
          <w:szCs w:val="19"/>
        </w:rPr>
      </w:pPr>
      <w:r w:rsidRPr="00006007">
        <w:rPr>
          <w:szCs w:val="19"/>
        </w:rPr>
        <w:t>— п</w:t>
      </w:r>
      <w:r w:rsidR="00DB5AE7" w:rsidRPr="00006007">
        <w:rPr>
          <w:szCs w:val="19"/>
        </w:rPr>
        <w:t>остановление Правительства РФ от 17</w:t>
      </w:r>
      <w:r w:rsidR="00A7136E" w:rsidRPr="00006007">
        <w:rPr>
          <w:szCs w:val="19"/>
        </w:rPr>
        <w:t xml:space="preserve"> ноября </w:t>
      </w:r>
      <w:r w:rsidR="00DB5AE7" w:rsidRPr="00006007">
        <w:rPr>
          <w:szCs w:val="19"/>
        </w:rPr>
        <w:t>1994</w:t>
      </w:r>
      <w:r w:rsidR="00A7136E" w:rsidRPr="00006007">
        <w:rPr>
          <w:szCs w:val="19"/>
        </w:rPr>
        <w:t xml:space="preserve"> года</w:t>
      </w:r>
      <w:r w:rsidR="00DB5AE7" w:rsidRPr="00006007">
        <w:rPr>
          <w:szCs w:val="19"/>
        </w:rPr>
        <w:t xml:space="preserve"> № 1264 </w:t>
      </w:r>
      <w:r w:rsidR="002A63AD" w:rsidRPr="00006007">
        <w:rPr>
          <w:szCs w:val="19"/>
        </w:rPr>
        <w:t>«</w:t>
      </w:r>
      <w:r w:rsidR="00DB5AE7" w:rsidRPr="00006007">
        <w:rPr>
          <w:szCs w:val="19"/>
        </w:rPr>
        <w:t>Об утверждении Правил по киновидеообслуживанию населения</w:t>
      </w:r>
      <w:r w:rsidR="002A63AD" w:rsidRPr="00006007">
        <w:rPr>
          <w:szCs w:val="19"/>
        </w:rPr>
        <w:t>»</w:t>
      </w:r>
      <w:r w:rsidRPr="00006007">
        <w:rPr>
          <w:szCs w:val="19"/>
        </w:rPr>
        <w:t>;</w:t>
      </w:r>
    </w:p>
    <w:p w:rsidR="00DB5AE7" w:rsidRPr="00006007" w:rsidRDefault="004469D5" w:rsidP="00280698">
      <w:pPr>
        <w:rPr>
          <w:szCs w:val="19"/>
        </w:rPr>
      </w:pPr>
      <w:r w:rsidRPr="00006007">
        <w:rPr>
          <w:szCs w:val="19"/>
        </w:rPr>
        <w:t>— п</w:t>
      </w:r>
      <w:r w:rsidR="00DB5AE7" w:rsidRPr="00006007">
        <w:rPr>
          <w:szCs w:val="19"/>
        </w:rPr>
        <w:t>остановление Правительства РФ от 28</w:t>
      </w:r>
      <w:r w:rsidR="00A7136E" w:rsidRPr="00006007">
        <w:rPr>
          <w:szCs w:val="19"/>
        </w:rPr>
        <w:t xml:space="preserve"> апреля </w:t>
      </w:r>
      <w:r w:rsidR="00DB5AE7" w:rsidRPr="00006007">
        <w:rPr>
          <w:szCs w:val="19"/>
        </w:rPr>
        <w:t>1993</w:t>
      </w:r>
      <w:r w:rsidR="00A7136E" w:rsidRPr="00006007">
        <w:rPr>
          <w:szCs w:val="19"/>
        </w:rPr>
        <w:t xml:space="preserve"> года</w:t>
      </w:r>
      <w:r w:rsidR="00DB5AE7" w:rsidRPr="00006007">
        <w:rPr>
          <w:szCs w:val="19"/>
        </w:rPr>
        <w:t xml:space="preserve"> № 396 </w:t>
      </w:r>
      <w:r w:rsidR="002A63AD" w:rsidRPr="00006007">
        <w:rPr>
          <w:szCs w:val="19"/>
        </w:rPr>
        <w:t>«</w:t>
      </w:r>
      <w:r w:rsidR="00DB5AE7" w:rsidRPr="00006007">
        <w:rPr>
          <w:szCs w:val="19"/>
        </w:rPr>
        <w:t>О регистрации кино</w:t>
      </w:r>
      <w:r w:rsidRPr="00006007">
        <w:rPr>
          <w:szCs w:val="19"/>
        </w:rPr>
        <w:t>-</w:t>
      </w:r>
      <w:r w:rsidR="00DB5AE7" w:rsidRPr="00006007">
        <w:rPr>
          <w:szCs w:val="19"/>
        </w:rPr>
        <w:t xml:space="preserve"> и в</w:t>
      </w:r>
      <w:r w:rsidR="00DB5AE7" w:rsidRPr="00006007">
        <w:rPr>
          <w:szCs w:val="19"/>
        </w:rPr>
        <w:t>и</w:t>
      </w:r>
      <w:r w:rsidR="00DB5AE7" w:rsidRPr="00006007">
        <w:rPr>
          <w:szCs w:val="19"/>
        </w:rPr>
        <w:t>деофильмов и регулировании их публичной демонстрации</w:t>
      </w:r>
      <w:r w:rsidR="002A63AD" w:rsidRPr="00006007">
        <w:rPr>
          <w:szCs w:val="19"/>
        </w:rPr>
        <w:t>»</w:t>
      </w:r>
      <w:r w:rsidR="00DB5AE7" w:rsidRPr="00006007">
        <w:rPr>
          <w:szCs w:val="19"/>
        </w:rPr>
        <w:t xml:space="preserve"> (вместе с </w:t>
      </w:r>
      <w:r w:rsidR="002A63AD" w:rsidRPr="00006007">
        <w:rPr>
          <w:szCs w:val="19"/>
        </w:rPr>
        <w:t>«</w:t>
      </w:r>
      <w:r w:rsidR="00DB5AE7" w:rsidRPr="00006007">
        <w:rPr>
          <w:szCs w:val="19"/>
        </w:rPr>
        <w:t>Положением о регистрации к</w:t>
      </w:r>
      <w:r w:rsidR="00DB5AE7" w:rsidRPr="00006007">
        <w:rPr>
          <w:szCs w:val="19"/>
        </w:rPr>
        <w:t>и</w:t>
      </w:r>
      <w:r w:rsidR="00DB5AE7" w:rsidRPr="00006007">
        <w:rPr>
          <w:szCs w:val="19"/>
        </w:rPr>
        <w:t>но</w:t>
      </w:r>
      <w:r w:rsidRPr="00006007">
        <w:rPr>
          <w:szCs w:val="19"/>
        </w:rPr>
        <w:t>-</w:t>
      </w:r>
      <w:r w:rsidR="00DB5AE7" w:rsidRPr="00006007">
        <w:rPr>
          <w:szCs w:val="19"/>
        </w:rPr>
        <w:t xml:space="preserve"> и видеофильмов</w:t>
      </w:r>
      <w:r w:rsidR="002A63AD" w:rsidRPr="00006007">
        <w:rPr>
          <w:szCs w:val="19"/>
        </w:rPr>
        <w:t>»</w:t>
      </w:r>
      <w:r w:rsidR="00DB5AE7" w:rsidRPr="00006007">
        <w:rPr>
          <w:szCs w:val="19"/>
        </w:rPr>
        <w:t xml:space="preserve">, </w:t>
      </w:r>
      <w:r w:rsidR="002A63AD" w:rsidRPr="00006007">
        <w:rPr>
          <w:szCs w:val="19"/>
        </w:rPr>
        <w:t>«</w:t>
      </w:r>
      <w:r w:rsidR="00DB5AE7" w:rsidRPr="00006007">
        <w:rPr>
          <w:szCs w:val="19"/>
        </w:rPr>
        <w:t>Правилами оформления и выдачи прокатных удостоверений на кино</w:t>
      </w:r>
      <w:r w:rsidRPr="00006007">
        <w:rPr>
          <w:szCs w:val="19"/>
        </w:rPr>
        <w:t>-</w:t>
      </w:r>
      <w:r w:rsidR="00DB5AE7" w:rsidRPr="00006007">
        <w:rPr>
          <w:szCs w:val="19"/>
        </w:rPr>
        <w:t xml:space="preserve"> и виде</w:t>
      </w:r>
      <w:r w:rsidR="00DB5AE7" w:rsidRPr="00006007">
        <w:rPr>
          <w:szCs w:val="19"/>
        </w:rPr>
        <w:t>о</w:t>
      </w:r>
      <w:r w:rsidR="00DB5AE7" w:rsidRPr="00006007">
        <w:rPr>
          <w:szCs w:val="19"/>
        </w:rPr>
        <w:t>фильмы</w:t>
      </w:r>
      <w:r w:rsidR="002A63AD" w:rsidRPr="00006007">
        <w:rPr>
          <w:szCs w:val="19"/>
        </w:rPr>
        <w:t>»</w:t>
      </w:r>
      <w:r w:rsidRPr="00006007">
        <w:rPr>
          <w:szCs w:val="19"/>
        </w:rPr>
        <w:t>);</w:t>
      </w:r>
    </w:p>
    <w:p w:rsidR="00DB5AE7" w:rsidRPr="00006007" w:rsidRDefault="004469D5" w:rsidP="00280698">
      <w:pPr>
        <w:rPr>
          <w:szCs w:val="19"/>
        </w:rPr>
      </w:pPr>
      <w:r w:rsidRPr="00006007">
        <w:rPr>
          <w:szCs w:val="19"/>
        </w:rPr>
        <w:t>— п</w:t>
      </w:r>
      <w:r w:rsidR="00DB5AE7" w:rsidRPr="00006007">
        <w:rPr>
          <w:szCs w:val="19"/>
        </w:rPr>
        <w:t>остановление Правительства РФ от 12</w:t>
      </w:r>
      <w:r w:rsidR="00A7136E" w:rsidRPr="00006007">
        <w:rPr>
          <w:szCs w:val="19"/>
        </w:rPr>
        <w:t xml:space="preserve"> ноября </w:t>
      </w:r>
      <w:r w:rsidR="00DB5AE7" w:rsidRPr="00006007">
        <w:rPr>
          <w:szCs w:val="19"/>
        </w:rPr>
        <w:t>1999</w:t>
      </w:r>
      <w:r w:rsidR="00A7136E" w:rsidRPr="00006007">
        <w:rPr>
          <w:szCs w:val="19"/>
        </w:rPr>
        <w:t xml:space="preserve"> года</w:t>
      </w:r>
      <w:r w:rsidR="00DB5AE7" w:rsidRPr="00006007">
        <w:rPr>
          <w:szCs w:val="19"/>
        </w:rPr>
        <w:t xml:space="preserve"> № 1242 </w:t>
      </w:r>
      <w:r w:rsidR="002A63AD" w:rsidRPr="00006007">
        <w:rPr>
          <w:szCs w:val="19"/>
        </w:rPr>
        <w:t>«</w:t>
      </w:r>
      <w:r w:rsidR="00DB5AE7" w:rsidRPr="00006007">
        <w:rPr>
          <w:szCs w:val="19"/>
        </w:rPr>
        <w:t>О порядке бесплатного п</w:t>
      </w:r>
      <w:r w:rsidR="00DB5AE7" w:rsidRPr="00006007">
        <w:rPr>
          <w:szCs w:val="19"/>
        </w:rPr>
        <w:t>о</w:t>
      </w:r>
      <w:r w:rsidR="00DB5AE7" w:rsidRPr="00006007">
        <w:rPr>
          <w:szCs w:val="19"/>
        </w:rPr>
        <w:t>сещения музеев лицами, не достигшими восемнадцати лет</w:t>
      </w:r>
      <w:r w:rsidR="002A63AD" w:rsidRPr="00006007">
        <w:rPr>
          <w:szCs w:val="19"/>
        </w:rPr>
        <w:t>»</w:t>
      </w:r>
      <w:r w:rsidRPr="00006007">
        <w:rPr>
          <w:szCs w:val="19"/>
        </w:rPr>
        <w:t>;</w:t>
      </w:r>
    </w:p>
    <w:p w:rsidR="00DB5AE7" w:rsidRPr="00006007" w:rsidRDefault="004469D5" w:rsidP="00280698">
      <w:pPr>
        <w:rPr>
          <w:szCs w:val="19"/>
        </w:rPr>
      </w:pPr>
      <w:r w:rsidRPr="00006007">
        <w:rPr>
          <w:szCs w:val="19"/>
        </w:rPr>
        <w:t>— п</w:t>
      </w:r>
      <w:r w:rsidR="00DB5AE7" w:rsidRPr="00006007">
        <w:rPr>
          <w:szCs w:val="19"/>
        </w:rPr>
        <w:t>остановление Правительства РФ от 12</w:t>
      </w:r>
      <w:r w:rsidR="00A7136E" w:rsidRPr="00006007">
        <w:rPr>
          <w:szCs w:val="19"/>
        </w:rPr>
        <w:t xml:space="preserve"> февраля </w:t>
      </w:r>
      <w:r w:rsidR="00DB5AE7" w:rsidRPr="00006007">
        <w:rPr>
          <w:szCs w:val="19"/>
        </w:rPr>
        <w:t>1998</w:t>
      </w:r>
      <w:r w:rsidR="00A7136E" w:rsidRPr="00006007">
        <w:rPr>
          <w:szCs w:val="19"/>
        </w:rPr>
        <w:t xml:space="preserve"> года</w:t>
      </w:r>
      <w:r w:rsidR="00DB5AE7" w:rsidRPr="00006007">
        <w:rPr>
          <w:szCs w:val="19"/>
        </w:rPr>
        <w:t xml:space="preserve"> № 179 </w:t>
      </w:r>
      <w:r w:rsidR="002A63AD" w:rsidRPr="00006007">
        <w:rPr>
          <w:szCs w:val="19"/>
        </w:rPr>
        <w:t>«</w:t>
      </w:r>
      <w:r w:rsidR="00DB5AE7" w:rsidRPr="00006007">
        <w:rPr>
          <w:szCs w:val="19"/>
        </w:rPr>
        <w:t>Об утверждении Полож</w:t>
      </w:r>
      <w:r w:rsidR="00DB5AE7" w:rsidRPr="00006007">
        <w:rPr>
          <w:szCs w:val="19"/>
        </w:rPr>
        <w:t>е</w:t>
      </w:r>
      <w:r w:rsidR="00DB5AE7" w:rsidRPr="00006007">
        <w:rPr>
          <w:szCs w:val="19"/>
        </w:rPr>
        <w:t>ний о Музейном фонде Российской Федерации, о Государственном каталоге Музейного фонда Ро</w:t>
      </w:r>
      <w:r w:rsidR="00DB5AE7" w:rsidRPr="00006007">
        <w:rPr>
          <w:szCs w:val="19"/>
        </w:rPr>
        <w:t>с</w:t>
      </w:r>
      <w:r w:rsidR="00DB5AE7" w:rsidRPr="00006007">
        <w:rPr>
          <w:szCs w:val="19"/>
        </w:rPr>
        <w:t>сийской Федерации, о лицензировании деятельности музеев в Российской Федерации</w:t>
      </w:r>
      <w:r w:rsidR="002A63AD" w:rsidRPr="00006007">
        <w:rPr>
          <w:szCs w:val="19"/>
        </w:rPr>
        <w:t>»</w:t>
      </w:r>
      <w:r w:rsidR="00DB5AE7" w:rsidRPr="00006007">
        <w:rPr>
          <w:szCs w:val="19"/>
        </w:rPr>
        <w:t>.</w:t>
      </w:r>
    </w:p>
    <w:p w:rsidR="00DB5AE7" w:rsidRPr="00006007" w:rsidRDefault="00DB5AE7" w:rsidP="00280698">
      <w:pPr>
        <w:rPr>
          <w:szCs w:val="19"/>
        </w:rPr>
      </w:pPr>
      <w:r w:rsidRPr="00006007">
        <w:rPr>
          <w:szCs w:val="19"/>
        </w:rPr>
        <w:t>Нижегородская область исторически является одним из важнейших культурных центров России.</w:t>
      </w:r>
    </w:p>
    <w:p w:rsidR="00DB5AE7" w:rsidRPr="00006007" w:rsidRDefault="00DB5AE7" w:rsidP="00280698">
      <w:pPr>
        <w:rPr>
          <w:szCs w:val="19"/>
        </w:rPr>
      </w:pPr>
      <w:r w:rsidRPr="00006007">
        <w:rPr>
          <w:szCs w:val="19"/>
        </w:rPr>
        <w:t>Задачу пропаганды культурных и нравственных ценностей, сохранения национальной самобы</w:t>
      </w:r>
      <w:r w:rsidRPr="00006007">
        <w:rPr>
          <w:szCs w:val="19"/>
        </w:rPr>
        <w:t>т</w:t>
      </w:r>
      <w:r w:rsidRPr="00006007">
        <w:rPr>
          <w:szCs w:val="19"/>
        </w:rPr>
        <w:t>ности и нематериального наследия русского народа и многочисленных этнокультурных групп, прож</w:t>
      </w:r>
      <w:r w:rsidRPr="00006007">
        <w:rPr>
          <w:szCs w:val="19"/>
        </w:rPr>
        <w:t>и</w:t>
      </w:r>
      <w:r w:rsidRPr="00006007">
        <w:rPr>
          <w:szCs w:val="19"/>
        </w:rPr>
        <w:t>вающих на территории области, решают библиотеки и музеи, театрально-концертные организации, культурно-досуговые и кинозрелищные учреждения, детские музыкальные, художественные школы, школы искусств, сохранение и развитие которых является одной из приоритетных задач Правительс</w:t>
      </w:r>
      <w:r w:rsidRPr="00006007">
        <w:rPr>
          <w:szCs w:val="19"/>
        </w:rPr>
        <w:t>т</w:t>
      </w:r>
      <w:r w:rsidRPr="00006007">
        <w:rPr>
          <w:szCs w:val="19"/>
        </w:rPr>
        <w:t>ва Нижегородской области.</w:t>
      </w:r>
    </w:p>
    <w:p w:rsidR="00DB5AE7" w:rsidRPr="00006007" w:rsidRDefault="00DB5AE7" w:rsidP="00280698">
      <w:pPr>
        <w:rPr>
          <w:szCs w:val="19"/>
        </w:rPr>
      </w:pPr>
      <w:r w:rsidRPr="00006007">
        <w:rPr>
          <w:szCs w:val="19"/>
        </w:rPr>
        <w:t>Сеть учреждений культуры Нижегородской области является одной из наиболее развитых в Ро</w:t>
      </w:r>
      <w:r w:rsidRPr="00006007">
        <w:rPr>
          <w:szCs w:val="19"/>
        </w:rPr>
        <w:t>с</w:t>
      </w:r>
      <w:r w:rsidRPr="00006007">
        <w:rPr>
          <w:szCs w:val="19"/>
        </w:rPr>
        <w:t>сии. Она состоит из 2538 государственных и муниципальных учреждений культуры.</w:t>
      </w:r>
    </w:p>
    <w:p w:rsidR="00DB5AE7" w:rsidRPr="00006007" w:rsidRDefault="00DB5AE7" w:rsidP="00280698">
      <w:pPr>
        <w:rPr>
          <w:szCs w:val="19"/>
        </w:rPr>
      </w:pPr>
      <w:r w:rsidRPr="00006007">
        <w:rPr>
          <w:szCs w:val="19"/>
        </w:rPr>
        <w:t>Общая численность работающих в отрасли составляет 16</w:t>
      </w:r>
      <w:r w:rsidR="004469D5" w:rsidRPr="00006007">
        <w:rPr>
          <w:szCs w:val="19"/>
        </w:rPr>
        <w:t xml:space="preserve"> </w:t>
      </w:r>
      <w:r w:rsidRPr="00006007">
        <w:rPr>
          <w:szCs w:val="19"/>
        </w:rPr>
        <w:t>911 человек.</w:t>
      </w:r>
    </w:p>
    <w:p w:rsidR="00DB5AE7" w:rsidRPr="00006007" w:rsidRDefault="00DB5AE7" w:rsidP="00280698">
      <w:pPr>
        <w:rPr>
          <w:szCs w:val="19"/>
        </w:rPr>
      </w:pPr>
      <w:r w:rsidRPr="00006007">
        <w:rPr>
          <w:szCs w:val="19"/>
        </w:rPr>
        <w:t xml:space="preserve">Регулятивной основой сферы </w:t>
      </w:r>
      <w:r w:rsidR="002A63AD" w:rsidRPr="00006007">
        <w:rPr>
          <w:szCs w:val="19"/>
        </w:rPr>
        <w:t>«</w:t>
      </w:r>
      <w:r w:rsidRPr="00006007">
        <w:rPr>
          <w:szCs w:val="19"/>
        </w:rPr>
        <w:t>Культура</w:t>
      </w:r>
      <w:r w:rsidR="002A63AD" w:rsidRPr="00006007">
        <w:rPr>
          <w:szCs w:val="19"/>
        </w:rPr>
        <w:t>»</w:t>
      </w:r>
      <w:r w:rsidRPr="00006007">
        <w:rPr>
          <w:szCs w:val="19"/>
        </w:rPr>
        <w:t xml:space="preserve"> Нижегородской области, помимо федерального зак</w:t>
      </w:r>
      <w:r w:rsidRPr="00006007">
        <w:rPr>
          <w:szCs w:val="19"/>
        </w:rPr>
        <w:t>о</w:t>
      </w:r>
      <w:r w:rsidRPr="00006007">
        <w:rPr>
          <w:szCs w:val="19"/>
        </w:rPr>
        <w:t>нодательства (в том числе подзаконных актов в сфере культуры</w:t>
      </w:r>
      <w:r w:rsidR="004469D5" w:rsidRPr="00006007">
        <w:rPr>
          <w:szCs w:val="19"/>
        </w:rPr>
        <w:t>,</w:t>
      </w:r>
      <w:r w:rsidRPr="00006007">
        <w:rPr>
          <w:szCs w:val="19"/>
        </w:rPr>
        <w:t xml:space="preserve"> принятых на федеральном уровне), регулирующего отношения в сфере культуры, следует выделить следующие законодательные акты, а именно:</w:t>
      </w:r>
    </w:p>
    <w:p w:rsidR="0025782B" w:rsidRPr="00006007" w:rsidRDefault="006512A3" w:rsidP="00280698">
      <w:pPr>
        <w:rPr>
          <w:szCs w:val="19"/>
        </w:rPr>
      </w:pPr>
      <w:r w:rsidRPr="00006007">
        <w:rPr>
          <w:szCs w:val="19"/>
        </w:rPr>
        <w:t xml:space="preserve">1. </w:t>
      </w:r>
      <w:r w:rsidR="00DB5AE7" w:rsidRPr="00006007">
        <w:rPr>
          <w:szCs w:val="19"/>
        </w:rPr>
        <w:t>Закон Нижегородской области от 3</w:t>
      </w:r>
      <w:r w:rsidR="00A7136E" w:rsidRPr="00006007">
        <w:rPr>
          <w:szCs w:val="19"/>
        </w:rPr>
        <w:t xml:space="preserve"> октября </w:t>
      </w:r>
      <w:r w:rsidR="00DB5AE7" w:rsidRPr="00006007">
        <w:rPr>
          <w:szCs w:val="19"/>
        </w:rPr>
        <w:t>2007</w:t>
      </w:r>
      <w:r w:rsidR="00A7136E" w:rsidRPr="00006007">
        <w:rPr>
          <w:szCs w:val="19"/>
        </w:rPr>
        <w:t xml:space="preserve"> года</w:t>
      </w:r>
      <w:r w:rsidR="00DB5AE7" w:rsidRPr="00006007">
        <w:rPr>
          <w:szCs w:val="19"/>
        </w:rPr>
        <w:t xml:space="preserve"> № 129-З </w:t>
      </w:r>
      <w:r w:rsidR="002A63AD" w:rsidRPr="00006007">
        <w:rPr>
          <w:szCs w:val="19"/>
        </w:rPr>
        <w:t>«</w:t>
      </w:r>
      <w:r w:rsidR="00DB5AE7" w:rsidRPr="00006007">
        <w:rPr>
          <w:szCs w:val="19"/>
        </w:rPr>
        <w:t>О Правительстве Нижегоро</w:t>
      </w:r>
      <w:r w:rsidR="00DB5AE7" w:rsidRPr="00006007">
        <w:rPr>
          <w:szCs w:val="19"/>
        </w:rPr>
        <w:t>д</w:t>
      </w:r>
      <w:r w:rsidR="00DB5AE7" w:rsidRPr="00006007">
        <w:rPr>
          <w:szCs w:val="19"/>
        </w:rPr>
        <w:t>ской области</w:t>
      </w:r>
      <w:r w:rsidR="002A63AD" w:rsidRPr="00006007">
        <w:rPr>
          <w:szCs w:val="19"/>
        </w:rPr>
        <w:t>»</w:t>
      </w:r>
      <w:r w:rsidR="00DB5AE7" w:rsidRPr="00006007">
        <w:rPr>
          <w:szCs w:val="19"/>
        </w:rPr>
        <w:t>.</w:t>
      </w:r>
    </w:p>
    <w:p w:rsidR="00DB5AE7" w:rsidRPr="00006007" w:rsidRDefault="00DB5AE7" w:rsidP="00280698">
      <w:pPr>
        <w:rPr>
          <w:szCs w:val="19"/>
        </w:rPr>
      </w:pPr>
      <w:r w:rsidRPr="00006007">
        <w:rPr>
          <w:szCs w:val="19"/>
        </w:rPr>
        <w:t>Здесь определены Полномочия Правительства в сфере культуры.</w:t>
      </w:r>
    </w:p>
    <w:p w:rsidR="00DB5AE7" w:rsidRPr="00006007" w:rsidRDefault="00280698" w:rsidP="00280698">
      <w:pPr>
        <w:rPr>
          <w:szCs w:val="19"/>
        </w:rPr>
      </w:pPr>
      <w:r w:rsidRPr="00006007">
        <w:rPr>
          <w:szCs w:val="19"/>
        </w:rPr>
        <w:t xml:space="preserve">— </w:t>
      </w:r>
      <w:r w:rsidR="00DB5AE7" w:rsidRPr="00006007">
        <w:rPr>
          <w:szCs w:val="19"/>
        </w:rPr>
        <w:t>Правительство организует библиотечное обслуживание населения библиотеками области, осуществляет комплектование и обеспечение сохранности их библиотечных фондов;</w:t>
      </w:r>
    </w:p>
    <w:p w:rsidR="00DB5AE7" w:rsidRPr="00006007" w:rsidRDefault="00280698" w:rsidP="00280698">
      <w:pPr>
        <w:rPr>
          <w:szCs w:val="19"/>
        </w:rPr>
      </w:pPr>
      <w:r w:rsidRPr="00006007">
        <w:rPr>
          <w:szCs w:val="19"/>
        </w:rPr>
        <w:t xml:space="preserve">— </w:t>
      </w:r>
      <w:r w:rsidR="00DB5AE7" w:rsidRPr="00006007">
        <w:rPr>
          <w:szCs w:val="19"/>
        </w:rPr>
        <w:t>создает и поддерживает государственные музеи (за исключением федеральных государс</w:t>
      </w:r>
      <w:r w:rsidR="00DB5AE7" w:rsidRPr="00006007">
        <w:rPr>
          <w:szCs w:val="19"/>
        </w:rPr>
        <w:t>т</w:t>
      </w:r>
      <w:r w:rsidR="00DB5AE7" w:rsidRPr="00006007">
        <w:rPr>
          <w:szCs w:val="19"/>
        </w:rPr>
        <w:t>венных музеев, перечень которых утверждается Правительством Российской Федерации);</w:t>
      </w:r>
    </w:p>
    <w:p w:rsidR="0025782B" w:rsidRPr="00006007" w:rsidRDefault="00280698" w:rsidP="00280698">
      <w:pPr>
        <w:rPr>
          <w:szCs w:val="19"/>
        </w:rPr>
      </w:pPr>
      <w:r w:rsidRPr="00006007">
        <w:rPr>
          <w:szCs w:val="19"/>
        </w:rPr>
        <w:t xml:space="preserve">— </w:t>
      </w:r>
      <w:r w:rsidR="00DB5AE7" w:rsidRPr="00006007">
        <w:rPr>
          <w:szCs w:val="19"/>
        </w:rPr>
        <w:t>организует и поддерживает учреждения культуры и искусства</w:t>
      </w:r>
    </w:p>
    <w:p w:rsidR="0025782B" w:rsidRPr="00006007" w:rsidRDefault="00280698" w:rsidP="00280698">
      <w:pPr>
        <w:rPr>
          <w:szCs w:val="19"/>
        </w:rPr>
      </w:pPr>
      <w:r w:rsidRPr="00006007">
        <w:rPr>
          <w:szCs w:val="19"/>
        </w:rPr>
        <w:t xml:space="preserve">— </w:t>
      </w:r>
      <w:r w:rsidR="00DB5AE7" w:rsidRPr="00006007">
        <w:rPr>
          <w:szCs w:val="19"/>
        </w:rPr>
        <w:t>осуществляет поддержку народных художественных промыслов</w:t>
      </w:r>
    </w:p>
    <w:p w:rsidR="00DB5AE7" w:rsidRPr="00006007" w:rsidRDefault="00280698" w:rsidP="00280698">
      <w:pPr>
        <w:rPr>
          <w:szCs w:val="19"/>
        </w:rPr>
      </w:pPr>
      <w:r w:rsidRPr="00006007">
        <w:rPr>
          <w:szCs w:val="19"/>
        </w:rPr>
        <w:t xml:space="preserve">— </w:t>
      </w:r>
      <w:r w:rsidR="00DB5AE7" w:rsidRPr="00006007">
        <w:rPr>
          <w:szCs w:val="19"/>
        </w:rPr>
        <w:t>осуществляет поддержку региональных и местных национально-культурных автономий.</w:t>
      </w:r>
    </w:p>
    <w:p w:rsidR="00DB5AE7" w:rsidRPr="00006007" w:rsidRDefault="00DB5AE7" w:rsidP="00280698">
      <w:pPr>
        <w:rPr>
          <w:szCs w:val="19"/>
        </w:rPr>
      </w:pPr>
      <w:r w:rsidRPr="00006007">
        <w:rPr>
          <w:szCs w:val="19"/>
        </w:rPr>
        <w:t>В данном контексте органом исполнительной власти Нижегородской области, проводящим гос</w:t>
      </w:r>
      <w:r w:rsidRPr="00006007">
        <w:rPr>
          <w:szCs w:val="19"/>
        </w:rPr>
        <w:t>у</w:t>
      </w:r>
      <w:r w:rsidRPr="00006007">
        <w:rPr>
          <w:szCs w:val="19"/>
        </w:rPr>
        <w:t>дарственную политику и осуществляющим управление в области профессионального искусства, с</w:t>
      </w:r>
      <w:r w:rsidRPr="00006007">
        <w:rPr>
          <w:szCs w:val="19"/>
        </w:rPr>
        <w:t>о</w:t>
      </w:r>
      <w:r w:rsidRPr="00006007">
        <w:rPr>
          <w:szCs w:val="19"/>
        </w:rPr>
        <w:t>циально-культурной деятельности, библиотечного и музейного дела, кинематографии, а также обр</w:t>
      </w:r>
      <w:r w:rsidRPr="00006007">
        <w:rPr>
          <w:szCs w:val="19"/>
        </w:rPr>
        <w:t>а</w:t>
      </w:r>
      <w:r w:rsidRPr="00006007">
        <w:rPr>
          <w:szCs w:val="19"/>
        </w:rPr>
        <w:lastRenderedPageBreak/>
        <w:t>зования в сфере культуры и искусства на территории Нижегородской области, является министерство культуры Нижегородской области.</w:t>
      </w:r>
    </w:p>
    <w:p w:rsidR="00DB5AE7" w:rsidRPr="00006007" w:rsidRDefault="006512A3" w:rsidP="00280698">
      <w:pPr>
        <w:rPr>
          <w:szCs w:val="19"/>
        </w:rPr>
      </w:pPr>
      <w:r w:rsidRPr="00006007">
        <w:rPr>
          <w:szCs w:val="19"/>
        </w:rPr>
        <w:t xml:space="preserve">2. </w:t>
      </w:r>
      <w:r w:rsidR="00DB5AE7" w:rsidRPr="00006007">
        <w:rPr>
          <w:szCs w:val="19"/>
        </w:rPr>
        <w:t>Закон Нижегородской области от 26</w:t>
      </w:r>
      <w:r w:rsidR="00A7136E" w:rsidRPr="00006007">
        <w:rPr>
          <w:szCs w:val="19"/>
        </w:rPr>
        <w:t xml:space="preserve"> октября </w:t>
      </w:r>
      <w:r w:rsidR="00DB5AE7" w:rsidRPr="00006007">
        <w:rPr>
          <w:szCs w:val="19"/>
        </w:rPr>
        <w:t>2006</w:t>
      </w:r>
      <w:r w:rsidR="00A7136E" w:rsidRPr="00006007">
        <w:rPr>
          <w:szCs w:val="19"/>
        </w:rPr>
        <w:t xml:space="preserve"> года</w:t>
      </w:r>
      <w:r w:rsidR="00DB5AE7" w:rsidRPr="00006007">
        <w:rPr>
          <w:szCs w:val="19"/>
        </w:rPr>
        <w:t xml:space="preserve"> № 124-З </w:t>
      </w:r>
      <w:r w:rsidR="002A63AD" w:rsidRPr="00006007">
        <w:rPr>
          <w:szCs w:val="19"/>
        </w:rPr>
        <w:t>«</w:t>
      </w:r>
      <w:r w:rsidR="00DB5AE7" w:rsidRPr="00006007">
        <w:rPr>
          <w:szCs w:val="19"/>
        </w:rPr>
        <w:t>О дополнительном ежем</w:t>
      </w:r>
      <w:r w:rsidR="00DB5AE7" w:rsidRPr="00006007">
        <w:rPr>
          <w:szCs w:val="19"/>
        </w:rPr>
        <w:t>е</w:t>
      </w:r>
      <w:r w:rsidR="00DB5AE7" w:rsidRPr="00006007">
        <w:rPr>
          <w:szCs w:val="19"/>
        </w:rPr>
        <w:t>сячном материальном обеспечении за особые заслуги в области спорта и культуры</w:t>
      </w:r>
      <w:r w:rsidR="002A63AD" w:rsidRPr="00006007">
        <w:rPr>
          <w:szCs w:val="19"/>
        </w:rPr>
        <w:t>»</w:t>
      </w:r>
      <w:r w:rsidR="00DB5AE7" w:rsidRPr="00006007">
        <w:rPr>
          <w:szCs w:val="19"/>
        </w:rPr>
        <w:t>, который опред</w:t>
      </w:r>
      <w:r w:rsidR="00DB5AE7" w:rsidRPr="00006007">
        <w:rPr>
          <w:szCs w:val="19"/>
        </w:rPr>
        <w:t>е</w:t>
      </w:r>
      <w:r w:rsidR="00DB5AE7" w:rsidRPr="00006007">
        <w:rPr>
          <w:szCs w:val="19"/>
        </w:rPr>
        <w:t>ляет условия и порядок назначения и выплаты дополнительного ежемесячного материального обе</w:t>
      </w:r>
      <w:r w:rsidR="00DB5AE7" w:rsidRPr="00006007">
        <w:rPr>
          <w:szCs w:val="19"/>
        </w:rPr>
        <w:t>с</w:t>
      </w:r>
      <w:r w:rsidR="00DB5AE7" w:rsidRPr="00006007">
        <w:rPr>
          <w:szCs w:val="19"/>
        </w:rPr>
        <w:t>печения за особые заслуги</w:t>
      </w:r>
      <w:r w:rsidR="00133F11" w:rsidRPr="00006007">
        <w:rPr>
          <w:szCs w:val="19"/>
        </w:rPr>
        <w:t>,</w:t>
      </w:r>
      <w:r w:rsidR="00DB5AE7" w:rsidRPr="00006007">
        <w:rPr>
          <w:szCs w:val="19"/>
        </w:rPr>
        <w:t xml:space="preserve"> в том числе в области культуры, устанавливаемого к пенсии, с целью п</w:t>
      </w:r>
      <w:r w:rsidR="00DB5AE7" w:rsidRPr="00006007">
        <w:rPr>
          <w:szCs w:val="19"/>
        </w:rPr>
        <w:t>о</w:t>
      </w:r>
      <w:r w:rsidR="00DB5AE7" w:rsidRPr="00006007">
        <w:rPr>
          <w:szCs w:val="19"/>
        </w:rPr>
        <w:t>вышения качества жизни и социального статуса граждан, проживающих на территории Нижегоро</w:t>
      </w:r>
      <w:r w:rsidR="00DB5AE7" w:rsidRPr="00006007">
        <w:rPr>
          <w:szCs w:val="19"/>
        </w:rPr>
        <w:t>д</w:t>
      </w:r>
      <w:r w:rsidR="00DB5AE7" w:rsidRPr="00006007">
        <w:rPr>
          <w:szCs w:val="19"/>
        </w:rPr>
        <w:t>ской области.</w:t>
      </w:r>
    </w:p>
    <w:p w:rsidR="00DB5AE7" w:rsidRPr="00006007" w:rsidRDefault="00DB5AE7" w:rsidP="00280698">
      <w:pPr>
        <w:rPr>
          <w:szCs w:val="19"/>
        </w:rPr>
      </w:pPr>
      <w:r w:rsidRPr="00006007">
        <w:rPr>
          <w:szCs w:val="19"/>
        </w:rPr>
        <w:t>Такое право имеют граждане, удостоенные почетного звания СССР, Российской Федерации, с</w:t>
      </w:r>
      <w:r w:rsidRPr="00006007">
        <w:rPr>
          <w:szCs w:val="19"/>
        </w:rPr>
        <w:t>о</w:t>
      </w:r>
      <w:r w:rsidRPr="00006007">
        <w:rPr>
          <w:szCs w:val="19"/>
        </w:rPr>
        <w:t>юзных республик, входивших в состав СССР (народный артист, народный художник, заслуженный а</w:t>
      </w:r>
      <w:r w:rsidRPr="00006007">
        <w:rPr>
          <w:szCs w:val="19"/>
        </w:rPr>
        <w:t>р</w:t>
      </w:r>
      <w:r w:rsidRPr="00006007">
        <w:rPr>
          <w:szCs w:val="19"/>
        </w:rPr>
        <w:t xml:space="preserve">тист, заслуженный деятель искусств, заслуженный художник), получающие пенсию в соответствии с пенсионным </w:t>
      </w:r>
      <w:hyperlink r:id="rId48" w:history="1">
        <w:r w:rsidRPr="00006007">
          <w:rPr>
            <w:szCs w:val="19"/>
          </w:rPr>
          <w:t>законодательством</w:t>
        </w:r>
      </w:hyperlink>
      <w:r w:rsidRPr="00006007">
        <w:rPr>
          <w:szCs w:val="19"/>
        </w:rPr>
        <w:t>.</w:t>
      </w:r>
    </w:p>
    <w:p w:rsidR="00DB5AE7" w:rsidRPr="00006007" w:rsidRDefault="006512A3" w:rsidP="00280698">
      <w:pPr>
        <w:rPr>
          <w:szCs w:val="19"/>
        </w:rPr>
      </w:pPr>
      <w:r w:rsidRPr="00006007">
        <w:rPr>
          <w:szCs w:val="19"/>
        </w:rPr>
        <w:t xml:space="preserve">3. </w:t>
      </w:r>
      <w:r w:rsidR="00DB5AE7" w:rsidRPr="00006007">
        <w:rPr>
          <w:szCs w:val="19"/>
        </w:rPr>
        <w:t>Закон Нижегородской области от 3</w:t>
      </w:r>
      <w:r w:rsidR="00A7136E" w:rsidRPr="00006007">
        <w:rPr>
          <w:szCs w:val="19"/>
        </w:rPr>
        <w:t xml:space="preserve"> июля </w:t>
      </w:r>
      <w:r w:rsidR="00DB5AE7" w:rsidRPr="00006007">
        <w:rPr>
          <w:szCs w:val="19"/>
        </w:rPr>
        <w:t>2007</w:t>
      </w:r>
      <w:r w:rsidR="00A7136E" w:rsidRPr="00006007">
        <w:rPr>
          <w:szCs w:val="19"/>
        </w:rPr>
        <w:t xml:space="preserve"> года</w:t>
      </w:r>
      <w:r w:rsidR="00DB5AE7" w:rsidRPr="00006007">
        <w:rPr>
          <w:szCs w:val="19"/>
        </w:rPr>
        <w:t xml:space="preserve"> N 86-З </w:t>
      </w:r>
      <w:r w:rsidR="002A63AD" w:rsidRPr="00006007">
        <w:rPr>
          <w:szCs w:val="19"/>
        </w:rPr>
        <w:t>«</w:t>
      </w:r>
      <w:r w:rsidR="00DB5AE7" w:rsidRPr="00006007">
        <w:rPr>
          <w:szCs w:val="19"/>
        </w:rPr>
        <w:t>Об объектах культурного наследия (памятниках истории и культуры) народов Российской Федерации, расположенных на территории Нижегородской области</w:t>
      </w:r>
      <w:r w:rsidR="002A63AD" w:rsidRPr="00006007">
        <w:rPr>
          <w:szCs w:val="19"/>
        </w:rPr>
        <w:t>»</w:t>
      </w:r>
      <w:r w:rsidR="00133F11" w:rsidRPr="00006007">
        <w:rPr>
          <w:szCs w:val="19"/>
        </w:rPr>
        <w:t>.</w:t>
      </w:r>
    </w:p>
    <w:p w:rsidR="00DB5AE7" w:rsidRPr="00006007" w:rsidRDefault="00DB5AE7" w:rsidP="00280698">
      <w:pPr>
        <w:rPr>
          <w:szCs w:val="19"/>
        </w:rPr>
      </w:pPr>
      <w:r w:rsidRPr="00006007">
        <w:rPr>
          <w:szCs w:val="19"/>
        </w:rPr>
        <w:t xml:space="preserve">Предметом </w:t>
      </w:r>
      <w:hyperlink r:id="rId49" w:history="1">
        <w:r w:rsidRPr="00006007">
          <w:rPr>
            <w:szCs w:val="19"/>
          </w:rPr>
          <w:t>регулирования</w:t>
        </w:r>
      </w:hyperlink>
      <w:r w:rsidRPr="00006007">
        <w:rPr>
          <w:szCs w:val="19"/>
        </w:rPr>
        <w:t xml:space="preserve"> данного Закона являются отношения, возникающие в области сохр</w:t>
      </w:r>
      <w:r w:rsidRPr="00006007">
        <w:rPr>
          <w:szCs w:val="19"/>
        </w:rPr>
        <w:t>а</w:t>
      </w:r>
      <w:r w:rsidRPr="00006007">
        <w:rPr>
          <w:szCs w:val="19"/>
        </w:rPr>
        <w:t>нения, использования, популяризации и государственной охраны объектов культурного наследия (памятников истории и культуры) народов Российской Федерации, расположенных на территории Нижегородской области, и выявленных объектов культурного наследия, расположенных на террит</w:t>
      </w:r>
      <w:r w:rsidRPr="00006007">
        <w:rPr>
          <w:szCs w:val="19"/>
        </w:rPr>
        <w:t>о</w:t>
      </w:r>
      <w:r w:rsidRPr="00006007">
        <w:rPr>
          <w:szCs w:val="19"/>
        </w:rPr>
        <w:t>рии Нижегородской области.</w:t>
      </w:r>
    </w:p>
    <w:p w:rsidR="00DB5AE7" w:rsidRPr="00006007" w:rsidRDefault="006512A3" w:rsidP="00280698">
      <w:pPr>
        <w:rPr>
          <w:szCs w:val="19"/>
        </w:rPr>
      </w:pPr>
      <w:r w:rsidRPr="00006007">
        <w:rPr>
          <w:szCs w:val="19"/>
        </w:rPr>
        <w:t xml:space="preserve">4. </w:t>
      </w:r>
      <w:r w:rsidR="00DB5AE7" w:rsidRPr="00006007">
        <w:rPr>
          <w:szCs w:val="19"/>
        </w:rPr>
        <w:t>Закон Нижегородской области от 22</w:t>
      </w:r>
      <w:r w:rsidR="00A7136E" w:rsidRPr="00006007">
        <w:rPr>
          <w:szCs w:val="19"/>
        </w:rPr>
        <w:t xml:space="preserve"> декабря </w:t>
      </w:r>
      <w:r w:rsidR="00DB5AE7" w:rsidRPr="00006007">
        <w:rPr>
          <w:szCs w:val="19"/>
        </w:rPr>
        <w:t>2005</w:t>
      </w:r>
      <w:r w:rsidR="00A7136E" w:rsidRPr="00006007">
        <w:rPr>
          <w:szCs w:val="19"/>
        </w:rPr>
        <w:t xml:space="preserve"> года</w:t>
      </w:r>
      <w:r w:rsidR="00DB5AE7" w:rsidRPr="00006007">
        <w:rPr>
          <w:szCs w:val="19"/>
        </w:rPr>
        <w:t xml:space="preserve"> № 209-З </w:t>
      </w:r>
      <w:r w:rsidR="002A63AD" w:rsidRPr="00006007">
        <w:rPr>
          <w:szCs w:val="19"/>
        </w:rPr>
        <w:t>«</w:t>
      </w:r>
      <w:r w:rsidR="00DB5AE7" w:rsidRPr="00006007">
        <w:rPr>
          <w:szCs w:val="19"/>
        </w:rPr>
        <w:t>Об архивном деле в Нижег</w:t>
      </w:r>
      <w:r w:rsidR="00DB5AE7" w:rsidRPr="00006007">
        <w:rPr>
          <w:szCs w:val="19"/>
        </w:rPr>
        <w:t>о</w:t>
      </w:r>
      <w:r w:rsidR="00DB5AE7" w:rsidRPr="00006007">
        <w:rPr>
          <w:szCs w:val="19"/>
        </w:rPr>
        <w:t>родской области</w:t>
      </w:r>
      <w:r w:rsidR="002A63AD" w:rsidRPr="00006007">
        <w:rPr>
          <w:szCs w:val="19"/>
        </w:rPr>
        <w:t>»</w:t>
      </w:r>
      <w:r w:rsidR="00DB5AE7" w:rsidRPr="00006007">
        <w:rPr>
          <w:szCs w:val="19"/>
        </w:rPr>
        <w:t>.</w:t>
      </w:r>
    </w:p>
    <w:p w:rsidR="00DB5AE7" w:rsidRPr="00006007" w:rsidRDefault="006512A3" w:rsidP="00280698">
      <w:pPr>
        <w:rPr>
          <w:szCs w:val="19"/>
        </w:rPr>
      </w:pPr>
      <w:r w:rsidRPr="00006007">
        <w:rPr>
          <w:szCs w:val="19"/>
        </w:rPr>
        <w:t xml:space="preserve">5. </w:t>
      </w:r>
      <w:r w:rsidR="00DB5AE7" w:rsidRPr="00006007">
        <w:rPr>
          <w:szCs w:val="19"/>
        </w:rPr>
        <w:t>Закон Нижегородской области от 1</w:t>
      </w:r>
      <w:r w:rsidR="00A7136E" w:rsidRPr="00006007">
        <w:rPr>
          <w:szCs w:val="19"/>
        </w:rPr>
        <w:t xml:space="preserve"> ноября </w:t>
      </w:r>
      <w:r w:rsidR="00DB5AE7" w:rsidRPr="00006007">
        <w:rPr>
          <w:szCs w:val="19"/>
        </w:rPr>
        <w:t>2008</w:t>
      </w:r>
      <w:r w:rsidR="00A7136E" w:rsidRPr="00006007">
        <w:rPr>
          <w:szCs w:val="19"/>
        </w:rPr>
        <w:t xml:space="preserve"> года</w:t>
      </w:r>
      <w:r w:rsidR="00DB5AE7" w:rsidRPr="00006007">
        <w:rPr>
          <w:szCs w:val="19"/>
        </w:rPr>
        <w:t xml:space="preserve"> № 147-З </w:t>
      </w:r>
      <w:r w:rsidR="002A63AD" w:rsidRPr="00006007">
        <w:rPr>
          <w:szCs w:val="19"/>
        </w:rPr>
        <w:t>«</w:t>
      </w:r>
      <w:r w:rsidR="00DB5AE7" w:rsidRPr="00006007">
        <w:rPr>
          <w:szCs w:val="19"/>
        </w:rPr>
        <w:t>О библиотечном деле в Ниж</w:t>
      </w:r>
      <w:r w:rsidR="00DB5AE7" w:rsidRPr="00006007">
        <w:rPr>
          <w:szCs w:val="19"/>
        </w:rPr>
        <w:t>е</w:t>
      </w:r>
      <w:r w:rsidR="00DB5AE7" w:rsidRPr="00006007">
        <w:rPr>
          <w:szCs w:val="19"/>
        </w:rPr>
        <w:t>городской области</w:t>
      </w:r>
      <w:r w:rsidR="002A63AD" w:rsidRPr="00006007">
        <w:rPr>
          <w:szCs w:val="19"/>
        </w:rPr>
        <w:t>»</w:t>
      </w:r>
      <w:r w:rsidR="00DB5AE7" w:rsidRPr="00006007">
        <w:rPr>
          <w:szCs w:val="19"/>
        </w:rPr>
        <w:t xml:space="preserve"> регулирует отношения в сфере библиотечного дела в Нижегородской области и устанавливает правовую основу для организации, сохранения и развития библиотечного дела в Ниж</w:t>
      </w:r>
      <w:r w:rsidR="00DB5AE7" w:rsidRPr="00006007">
        <w:rPr>
          <w:szCs w:val="19"/>
        </w:rPr>
        <w:t>е</w:t>
      </w:r>
      <w:r w:rsidR="00DB5AE7" w:rsidRPr="00006007">
        <w:rPr>
          <w:szCs w:val="19"/>
        </w:rPr>
        <w:t>городской области.</w:t>
      </w:r>
    </w:p>
    <w:p w:rsidR="00DB5AE7" w:rsidRPr="00006007" w:rsidRDefault="006512A3" w:rsidP="00280698">
      <w:pPr>
        <w:rPr>
          <w:szCs w:val="19"/>
        </w:rPr>
      </w:pPr>
      <w:r w:rsidRPr="00006007">
        <w:rPr>
          <w:szCs w:val="19"/>
        </w:rPr>
        <w:t xml:space="preserve">6. </w:t>
      </w:r>
      <w:r w:rsidR="00DB5AE7" w:rsidRPr="00006007">
        <w:rPr>
          <w:szCs w:val="19"/>
        </w:rPr>
        <w:t>Закон Нижегородской области от 29</w:t>
      </w:r>
      <w:r w:rsidR="00A7136E" w:rsidRPr="00006007">
        <w:rPr>
          <w:szCs w:val="19"/>
        </w:rPr>
        <w:t xml:space="preserve"> января </w:t>
      </w:r>
      <w:r w:rsidR="00DB5AE7" w:rsidRPr="00006007">
        <w:rPr>
          <w:szCs w:val="19"/>
        </w:rPr>
        <w:t>2001</w:t>
      </w:r>
      <w:r w:rsidR="00A7136E" w:rsidRPr="00006007">
        <w:rPr>
          <w:szCs w:val="19"/>
        </w:rPr>
        <w:t xml:space="preserve"> года</w:t>
      </w:r>
      <w:r w:rsidR="00DB5AE7" w:rsidRPr="00006007">
        <w:rPr>
          <w:szCs w:val="19"/>
        </w:rPr>
        <w:t xml:space="preserve"> № 165-З </w:t>
      </w:r>
      <w:r w:rsidR="002A63AD" w:rsidRPr="00006007">
        <w:rPr>
          <w:szCs w:val="19"/>
        </w:rPr>
        <w:t>«</w:t>
      </w:r>
      <w:r w:rsidR="00DB5AE7" w:rsidRPr="00006007">
        <w:rPr>
          <w:szCs w:val="19"/>
        </w:rPr>
        <w:t>О народных художественных промыслах Нижегородской области</w:t>
      </w:r>
      <w:r w:rsidR="002A63AD" w:rsidRPr="00006007">
        <w:rPr>
          <w:szCs w:val="19"/>
        </w:rPr>
        <w:t>»</w:t>
      </w:r>
      <w:r w:rsidR="00DB5AE7" w:rsidRPr="00006007">
        <w:rPr>
          <w:szCs w:val="19"/>
        </w:rPr>
        <w:t>.</w:t>
      </w:r>
    </w:p>
    <w:p w:rsidR="00DB5AE7" w:rsidRPr="00006007" w:rsidRDefault="00DB5AE7" w:rsidP="00280698">
      <w:pPr>
        <w:rPr>
          <w:spacing w:val="-2"/>
          <w:szCs w:val="19"/>
        </w:rPr>
      </w:pPr>
      <w:r w:rsidRPr="00006007">
        <w:rPr>
          <w:spacing w:val="-2"/>
          <w:szCs w:val="19"/>
        </w:rPr>
        <w:t>Народные художественные промыслы Нижегородской области (далее — область) представляют собой неотъемлемое достояние и одну из форм народного творчества народов Российской Федерации.</w:t>
      </w:r>
    </w:p>
    <w:p w:rsidR="00DB5AE7" w:rsidRPr="00006007" w:rsidRDefault="00DB5AE7" w:rsidP="00280698">
      <w:pPr>
        <w:rPr>
          <w:szCs w:val="19"/>
        </w:rPr>
      </w:pPr>
      <w:r w:rsidRPr="00006007">
        <w:rPr>
          <w:szCs w:val="19"/>
        </w:rPr>
        <w:t>Сохранение, возрождение и развитие народных художественных промыслов области является важной социально-культурной задачей органов государственной власти области и органов местного самоуправления.</w:t>
      </w:r>
    </w:p>
    <w:p w:rsidR="00DB5AE7" w:rsidRPr="00006007" w:rsidRDefault="006512A3" w:rsidP="00280698">
      <w:pPr>
        <w:rPr>
          <w:szCs w:val="19"/>
        </w:rPr>
      </w:pPr>
      <w:r w:rsidRPr="00006007">
        <w:rPr>
          <w:szCs w:val="19"/>
        </w:rPr>
        <w:t xml:space="preserve">7. </w:t>
      </w:r>
      <w:r w:rsidR="00DB5AE7" w:rsidRPr="00006007">
        <w:rPr>
          <w:szCs w:val="19"/>
        </w:rPr>
        <w:t>Закон Нижегородской области от 21</w:t>
      </w:r>
      <w:r w:rsidR="00A7136E" w:rsidRPr="00006007">
        <w:rPr>
          <w:szCs w:val="19"/>
        </w:rPr>
        <w:t xml:space="preserve"> апреля </w:t>
      </w:r>
      <w:r w:rsidR="00DB5AE7" w:rsidRPr="00006007">
        <w:rPr>
          <w:szCs w:val="19"/>
        </w:rPr>
        <w:t>2003</w:t>
      </w:r>
      <w:r w:rsidR="00A7136E" w:rsidRPr="00006007">
        <w:rPr>
          <w:szCs w:val="19"/>
        </w:rPr>
        <w:t xml:space="preserve"> года</w:t>
      </w:r>
      <w:r w:rsidR="00DB5AE7" w:rsidRPr="00006007">
        <w:rPr>
          <w:szCs w:val="19"/>
        </w:rPr>
        <w:t xml:space="preserve"> № 28-З </w:t>
      </w:r>
      <w:r w:rsidR="002A63AD" w:rsidRPr="00006007">
        <w:rPr>
          <w:szCs w:val="19"/>
        </w:rPr>
        <w:t>«</w:t>
      </w:r>
      <w:r w:rsidR="00DB5AE7" w:rsidRPr="00006007">
        <w:rPr>
          <w:szCs w:val="19"/>
        </w:rPr>
        <w:t>О наградах и премиях Нижег</w:t>
      </w:r>
      <w:r w:rsidR="00DB5AE7" w:rsidRPr="00006007">
        <w:rPr>
          <w:szCs w:val="19"/>
        </w:rPr>
        <w:t>о</w:t>
      </w:r>
      <w:r w:rsidR="00DB5AE7" w:rsidRPr="00006007">
        <w:rPr>
          <w:szCs w:val="19"/>
        </w:rPr>
        <w:t>родской области</w:t>
      </w:r>
      <w:r w:rsidR="002A63AD" w:rsidRPr="00006007">
        <w:rPr>
          <w:szCs w:val="19"/>
        </w:rPr>
        <w:t>»</w:t>
      </w:r>
      <w:r w:rsidR="00DB5AE7" w:rsidRPr="00006007">
        <w:rPr>
          <w:szCs w:val="19"/>
        </w:rPr>
        <w:t>. Настоящим Законом учреждаются награды и премии Нижегородской области, в целях поощрения граждан, организаций за заслуги в социально</w:t>
      </w:r>
      <w:r w:rsidR="00133F11" w:rsidRPr="00006007">
        <w:rPr>
          <w:szCs w:val="19"/>
        </w:rPr>
        <w:t>-</w:t>
      </w:r>
      <w:r w:rsidR="00DB5AE7" w:rsidRPr="00006007">
        <w:rPr>
          <w:szCs w:val="19"/>
        </w:rPr>
        <w:t>экономическом развитии Нижег</w:t>
      </w:r>
      <w:r w:rsidR="00DB5AE7" w:rsidRPr="00006007">
        <w:rPr>
          <w:szCs w:val="19"/>
        </w:rPr>
        <w:t>о</w:t>
      </w:r>
      <w:r w:rsidR="00DB5AE7" w:rsidRPr="00006007">
        <w:rPr>
          <w:szCs w:val="19"/>
        </w:rPr>
        <w:t>родской области, большой личный вклад и высокое профессиональное мастерство, способствующее развитию Нижегородской области, в том числе и в сфере культуры и искусства.</w:t>
      </w:r>
    </w:p>
    <w:p w:rsidR="00DB5AE7" w:rsidRPr="00006007" w:rsidRDefault="00DB5AE7" w:rsidP="00280698">
      <w:pPr>
        <w:rPr>
          <w:b/>
          <w:i/>
          <w:spacing w:val="-4"/>
          <w:szCs w:val="19"/>
        </w:rPr>
      </w:pPr>
      <w:r w:rsidRPr="00006007">
        <w:rPr>
          <w:b/>
          <w:i/>
          <w:spacing w:val="-4"/>
          <w:szCs w:val="19"/>
        </w:rPr>
        <w:t>Следует отметить некоторые нормативные правовые акты, принятые в целях разрешения наиболее важных и принципиальных задач в сфере культуры и искусства Нижегородской области.</w:t>
      </w:r>
    </w:p>
    <w:p w:rsidR="00DB5AE7" w:rsidRPr="00006007" w:rsidRDefault="00DB5AE7" w:rsidP="00280698">
      <w:pPr>
        <w:rPr>
          <w:szCs w:val="19"/>
        </w:rPr>
      </w:pPr>
      <w:r w:rsidRPr="00006007">
        <w:rPr>
          <w:szCs w:val="19"/>
        </w:rPr>
        <w:t>В целях поддержки гастрольной деятельности государственных бюджетных театрально-концертных учреждений культуры Нижегородской области постановлением Правительства от 5</w:t>
      </w:r>
      <w:r w:rsidR="00A7136E" w:rsidRPr="00006007">
        <w:rPr>
          <w:szCs w:val="19"/>
        </w:rPr>
        <w:t xml:space="preserve"> се</w:t>
      </w:r>
      <w:r w:rsidR="00A7136E" w:rsidRPr="00006007">
        <w:rPr>
          <w:szCs w:val="19"/>
        </w:rPr>
        <w:t>н</w:t>
      </w:r>
      <w:r w:rsidR="00A7136E" w:rsidRPr="00006007">
        <w:rPr>
          <w:szCs w:val="19"/>
        </w:rPr>
        <w:t xml:space="preserve">тября </w:t>
      </w:r>
      <w:r w:rsidRPr="00006007">
        <w:rPr>
          <w:szCs w:val="19"/>
        </w:rPr>
        <w:t>2011</w:t>
      </w:r>
      <w:r w:rsidR="00A7136E" w:rsidRPr="00006007">
        <w:rPr>
          <w:szCs w:val="19"/>
        </w:rPr>
        <w:t xml:space="preserve"> года</w:t>
      </w:r>
      <w:r w:rsidRPr="00006007">
        <w:rPr>
          <w:szCs w:val="19"/>
        </w:rPr>
        <w:t xml:space="preserve"> № 695 утверждено Положение о предоставлении из областного бюджета гранта Пр</w:t>
      </w:r>
      <w:r w:rsidRPr="00006007">
        <w:rPr>
          <w:szCs w:val="19"/>
        </w:rPr>
        <w:t>а</w:t>
      </w:r>
      <w:r w:rsidRPr="00006007">
        <w:rPr>
          <w:szCs w:val="19"/>
        </w:rPr>
        <w:t>вительства Нижегородской области на поддержку гастрольной деятельности государственных бю</w:t>
      </w:r>
      <w:r w:rsidRPr="00006007">
        <w:rPr>
          <w:szCs w:val="19"/>
        </w:rPr>
        <w:t>д</w:t>
      </w:r>
      <w:r w:rsidRPr="00006007">
        <w:rPr>
          <w:szCs w:val="19"/>
        </w:rPr>
        <w:t>жетных театрально-концертных учреждений культуры Нижегородской области.</w:t>
      </w:r>
    </w:p>
    <w:p w:rsidR="00DB5AE7" w:rsidRPr="00006007" w:rsidRDefault="00DB5AE7" w:rsidP="00280698">
      <w:pPr>
        <w:rPr>
          <w:szCs w:val="19"/>
        </w:rPr>
      </w:pPr>
      <w:r w:rsidRPr="00006007">
        <w:rPr>
          <w:szCs w:val="19"/>
        </w:rPr>
        <w:t>Театры и театральные организации вносят большой вклад в сохранение и развитие лучших тр</w:t>
      </w:r>
      <w:r w:rsidRPr="00006007">
        <w:rPr>
          <w:szCs w:val="19"/>
        </w:rPr>
        <w:t>а</w:t>
      </w:r>
      <w:r w:rsidRPr="00006007">
        <w:rPr>
          <w:szCs w:val="19"/>
        </w:rPr>
        <w:t>диций отечественного театрального искусства, обеспечивают творческую преемственность покол</w:t>
      </w:r>
      <w:r w:rsidRPr="00006007">
        <w:rPr>
          <w:szCs w:val="19"/>
        </w:rPr>
        <w:t>е</w:t>
      </w:r>
      <w:r w:rsidRPr="00006007">
        <w:rPr>
          <w:szCs w:val="19"/>
        </w:rPr>
        <w:t>ний в театральном деле, несут большую просветительскую и воспитательную миссию.</w:t>
      </w:r>
    </w:p>
    <w:p w:rsidR="00DB5AE7" w:rsidRPr="00006007" w:rsidRDefault="00DB5AE7" w:rsidP="00280698">
      <w:pPr>
        <w:rPr>
          <w:szCs w:val="19"/>
        </w:rPr>
      </w:pPr>
      <w:r w:rsidRPr="00006007">
        <w:rPr>
          <w:szCs w:val="19"/>
        </w:rPr>
        <w:t>С целью дальнейшего развития театрального искусства в Нижегородской области разработана Концепция развития театрального дела в Нижегородской области на период до 2020 года, утве</w:t>
      </w:r>
      <w:r w:rsidRPr="00006007">
        <w:rPr>
          <w:szCs w:val="19"/>
        </w:rPr>
        <w:t>р</w:t>
      </w:r>
      <w:r w:rsidRPr="00006007">
        <w:rPr>
          <w:szCs w:val="19"/>
        </w:rPr>
        <w:t>жденная приказом министерства культуры Нижегородской области от 6</w:t>
      </w:r>
      <w:r w:rsidR="00A7136E" w:rsidRPr="00006007">
        <w:rPr>
          <w:szCs w:val="19"/>
        </w:rPr>
        <w:t xml:space="preserve"> июня </w:t>
      </w:r>
      <w:r w:rsidRPr="00006007">
        <w:rPr>
          <w:szCs w:val="19"/>
        </w:rPr>
        <w:t>2012</w:t>
      </w:r>
      <w:r w:rsidR="00A7136E" w:rsidRPr="00006007">
        <w:rPr>
          <w:szCs w:val="19"/>
        </w:rPr>
        <w:t xml:space="preserve"> года</w:t>
      </w:r>
      <w:r w:rsidRPr="00006007">
        <w:rPr>
          <w:szCs w:val="19"/>
        </w:rPr>
        <w:t xml:space="preserve"> № 89. (Разр</w:t>
      </w:r>
      <w:r w:rsidRPr="00006007">
        <w:rPr>
          <w:szCs w:val="19"/>
        </w:rPr>
        <w:t>а</w:t>
      </w:r>
      <w:r w:rsidRPr="00006007">
        <w:rPr>
          <w:szCs w:val="19"/>
        </w:rPr>
        <w:t>ботана в рамках реализации Концепции развития театрального дела в Российской Федерации на п</w:t>
      </w:r>
      <w:r w:rsidRPr="00006007">
        <w:rPr>
          <w:szCs w:val="19"/>
        </w:rPr>
        <w:t>е</w:t>
      </w:r>
      <w:r w:rsidRPr="00006007">
        <w:rPr>
          <w:szCs w:val="19"/>
        </w:rPr>
        <w:t>риод до 2020 г</w:t>
      </w:r>
      <w:r w:rsidR="00A7136E" w:rsidRPr="00006007">
        <w:rPr>
          <w:szCs w:val="19"/>
        </w:rPr>
        <w:t>.</w:t>
      </w:r>
      <w:r w:rsidRPr="00006007">
        <w:rPr>
          <w:szCs w:val="19"/>
        </w:rPr>
        <w:t>, одобренной распоряжением Правительства Росси</w:t>
      </w:r>
      <w:r w:rsidR="00A7136E" w:rsidRPr="00006007">
        <w:rPr>
          <w:szCs w:val="19"/>
        </w:rPr>
        <w:t>йской Федерации от 10 июня 2011 </w:t>
      </w:r>
      <w:r w:rsidRPr="00006007">
        <w:rPr>
          <w:szCs w:val="19"/>
        </w:rPr>
        <w:t>г</w:t>
      </w:r>
      <w:r w:rsidR="00A7136E" w:rsidRPr="00006007">
        <w:rPr>
          <w:szCs w:val="19"/>
        </w:rPr>
        <w:t>.</w:t>
      </w:r>
      <w:r w:rsidRPr="00006007">
        <w:rPr>
          <w:szCs w:val="19"/>
        </w:rPr>
        <w:t xml:space="preserve"> </w:t>
      </w:r>
      <w:r w:rsidR="00A7136E" w:rsidRPr="00006007">
        <w:rPr>
          <w:szCs w:val="19"/>
        </w:rPr>
        <w:t>№</w:t>
      </w:r>
      <w:r w:rsidRPr="00006007">
        <w:rPr>
          <w:szCs w:val="19"/>
        </w:rPr>
        <w:t xml:space="preserve"> 1019-р).</w:t>
      </w:r>
    </w:p>
    <w:p w:rsidR="00DB5AE7" w:rsidRPr="00006007" w:rsidRDefault="00DB5AE7" w:rsidP="00280698">
      <w:pPr>
        <w:rPr>
          <w:szCs w:val="19"/>
        </w:rPr>
      </w:pPr>
      <w:r w:rsidRPr="00006007">
        <w:rPr>
          <w:szCs w:val="19"/>
        </w:rPr>
        <w:t>Постановлением Правительства Нижегородской области от 17</w:t>
      </w:r>
      <w:r w:rsidR="00A7136E" w:rsidRPr="00006007">
        <w:rPr>
          <w:szCs w:val="19"/>
        </w:rPr>
        <w:t xml:space="preserve"> февраля </w:t>
      </w:r>
      <w:r w:rsidRPr="00006007">
        <w:rPr>
          <w:szCs w:val="19"/>
        </w:rPr>
        <w:t>2012</w:t>
      </w:r>
      <w:r w:rsidR="00A7136E" w:rsidRPr="00006007">
        <w:rPr>
          <w:szCs w:val="19"/>
        </w:rPr>
        <w:t xml:space="preserve"> года</w:t>
      </w:r>
      <w:r w:rsidRPr="00006007">
        <w:rPr>
          <w:szCs w:val="19"/>
        </w:rPr>
        <w:t xml:space="preserve"> № 83 опред</w:t>
      </w:r>
      <w:r w:rsidRPr="00006007">
        <w:rPr>
          <w:szCs w:val="19"/>
        </w:rPr>
        <w:t>е</w:t>
      </w:r>
      <w:r w:rsidRPr="00006007">
        <w:rPr>
          <w:szCs w:val="19"/>
        </w:rPr>
        <w:t>лен порядок предоставления иных межбюджетных трансфертов из областного бюджета бюджетам муниципальных районов и городских округов Нижегородской области на комплектование книжных фондов библиотек муниципальных образований.</w:t>
      </w:r>
    </w:p>
    <w:p w:rsidR="00DB5AE7" w:rsidRPr="00006007" w:rsidRDefault="00DB5AE7" w:rsidP="00280698">
      <w:pPr>
        <w:rPr>
          <w:szCs w:val="19"/>
        </w:rPr>
      </w:pPr>
      <w:r w:rsidRPr="00006007">
        <w:rPr>
          <w:szCs w:val="19"/>
        </w:rPr>
        <w:t>Постановлением Правительства Нижегородской области от 21</w:t>
      </w:r>
      <w:r w:rsidR="00A7136E" w:rsidRPr="00006007">
        <w:rPr>
          <w:szCs w:val="19"/>
        </w:rPr>
        <w:t xml:space="preserve"> марта </w:t>
      </w:r>
      <w:r w:rsidRPr="00006007">
        <w:rPr>
          <w:szCs w:val="19"/>
        </w:rPr>
        <w:t>2011</w:t>
      </w:r>
      <w:r w:rsidR="00A7136E" w:rsidRPr="00006007">
        <w:rPr>
          <w:szCs w:val="19"/>
        </w:rPr>
        <w:t xml:space="preserve"> года</w:t>
      </w:r>
      <w:r w:rsidRPr="00006007">
        <w:rPr>
          <w:szCs w:val="19"/>
        </w:rPr>
        <w:t xml:space="preserve"> № 189 определен порядок организации и проведения массовых культурно-просветительных, театрально-зрелищных, спортивных и рекламных мероприятий на территории Нижегородской области.</w:t>
      </w:r>
    </w:p>
    <w:p w:rsidR="00DB5AE7" w:rsidRPr="00006007" w:rsidRDefault="00DB5AE7" w:rsidP="00280698">
      <w:pPr>
        <w:rPr>
          <w:spacing w:val="4"/>
          <w:szCs w:val="19"/>
        </w:rPr>
      </w:pPr>
      <w:r w:rsidRPr="00006007">
        <w:rPr>
          <w:spacing w:val="4"/>
          <w:szCs w:val="19"/>
        </w:rPr>
        <w:lastRenderedPageBreak/>
        <w:t>В целях создания условий и возможностей для повышения роли культуры в воспитании и пр</w:t>
      </w:r>
      <w:r w:rsidRPr="00006007">
        <w:rPr>
          <w:spacing w:val="4"/>
          <w:szCs w:val="19"/>
        </w:rPr>
        <w:t>о</w:t>
      </w:r>
      <w:r w:rsidRPr="00006007">
        <w:rPr>
          <w:spacing w:val="4"/>
          <w:szCs w:val="19"/>
        </w:rPr>
        <w:t>свещении населения Нижегородской области в ее лучших традициях и достижениях, сохранения культурного наследия региона и единого культурно-информационного пространства, а также обеспечения деятельности министерства культуры Нижегородской области, постановлением Правительства Нижегородской области от 30</w:t>
      </w:r>
      <w:r w:rsidR="00A7136E" w:rsidRPr="00006007">
        <w:rPr>
          <w:spacing w:val="4"/>
          <w:szCs w:val="19"/>
        </w:rPr>
        <w:t xml:space="preserve"> апреля </w:t>
      </w:r>
      <w:r w:rsidRPr="00006007">
        <w:rPr>
          <w:spacing w:val="4"/>
          <w:szCs w:val="19"/>
        </w:rPr>
        <w:t>2014</w:t>
      </w:r>
      <w:r w:rsidR="00A7136E" w:rsidRPr="00006007">
        <w:rPr>
          <w:spacing w:val="4"/>
          <w:szCs w:val="19"/>
        </w:rPr>
        <w:t xml:space="preserve"> года</w:t>
      </w:r>
      <w:r w:rsidRPr="00006007">
        <w:rPr>
          <w:spacing w:val="4"/>
          <w:szCs w:val="19"/>
        </w:rPr>
        <w:t xml:space="preserve"> № 299 утверждена государстве</w:t>
      </w:r>
      <w:r w:rsidRPr="00006007">
        <w:rPr>
          <w:spacing w:val="4"/>
          <w:szCs w:val="19"/>
        </w:rPr>
        <w:t>н</w:t>
      </w:r>
      <w:r w:rsidRPr="00006007">
        <w:rPr>
          <w:spacing w:val="4"/>
          <w:szCs w:val="19"/>
        </w:rPr>
        <w:t xml:space="preserve">ная программа </w:t>
      </w:r>
      <w:r w:rsidR="002A63AD" w:rsidRPr="00006007">
        <w:rPr>
          <w:spacing w:val="4"/>
          <w:szCs w:val="19"/>
        </w:rPr>
        <w:t>«</w:t>
      </w:r>
      <w:r w:rsidRPr="00006007">
        <w:rPr>
          <w:spacing w:val="4"/>
          <w:szCs w:val="19"/>
        </w:rPr>
        <w:t>Развитие культуры Нижегородской области</w:t>
      </w:r>
      <w:r w:rsidR="002A63AD" w:rsidRPr="00006007">
        <w:rPr>
          <w:spacing w:val="4"/>
          <w:szCs w:val="19"/>
        </w:rPr>
        <w:t>»</w:t>
      </w:r>
      <w:r w:rsidRPr="00006007">
        <w:rPr>
          <w:spacing w:val="4"/>
          <w:szCs w:val="19"/>
        </w:rPr>
        <w:t>, срок реализации которой 2015</w:t>
      </w:r>
      <w:r w:rsidR="00A7136E" w:rsidRPr="00006007">
        <w:rPr>
          <w:spacing w:val="4"/>
          <w:szCs w:val="19"/>
        </w:rPr>
        <w:t>—</w:t>
      </w:r>
      <w:r w:rsidRPr="00006007">
        <w:rPr>
          <w:spacing w:val="4"/>
          <w:szCs w:val="19"/>
        </w:rPr>
        <w:t>2020 годы.</w:t>
      </w:r>
    </w:p>
    <w:p w:rsidR="00DB5AE7" w:rsidRPr="00006007" w:rsidRDefault="00DB5AE7" w:rsidP="00280698">
      <w:pPr>
        <w:rPr>
          <w:szCs w:val="19"/>
        </w:rPr>
      </w:pPr>
      <w:r w:rsidRPr="00006007">
        <w:rPr>
          <w:szCs w:val="19"/>
        </w:rPr>
        <w:t>Цели данной государственной программы:</w:t>
      </w:r>
    </w:p>
    <w:p w:rsidR="00DB5AE7" w:rsidRPr="00006007" w:rsidRDefault="00DB5AE7" w:rsidP="00280698">
      <w:pPr>
        <w:rPr>
          <w:szCs w:val="19"/>
        </w:rPr>
      </w:pPr>
      <w:r w:rsidRPr="00006007">
        <w:rPr>
          <w:szCs w:val="19"/>
        </w:rPr>
        <w:t>1</w:t>
      </w:r>
      <w:r w:rsidR="00133F11" w:rsidRPr="00006007">
        <w:rPr>
          <w:szCs w:val="19"/>
        </w:rPr>
        <w:t>) с</w:t>
      </w:r>
      <w:r w:rsidRPr="00006007">
        <w:rPr>
          <w:szCs w:val="19"/>
        </w:rPr>
        <w:t>охранение и развитие материально-технической базы государственных и муниципальных у</w:t>
      </w:r>
      <w:r w:rsidRPr="00006007">
        <w:rPr>
          <w:szCs w:val="19"/>
        </w:rPr>
        <w:t>ч</w:t>
      </w:r>
      <w:r w:rsidRPr="00006007">
        <w:rPr>
          <w:szCs w:val="19"/>
        </w:rPr>
        <w:t>реждений</w:t>
      </w:r>
      <w:r w:rsidR="00133F11" w:rsidRPr="00006007">
        <w:rPr>
          <w:szCs w:val="19"/>
        </w:rPr>
        <w:t xml:space="preserve"> культуры Нижегородской области;</w:t>
      </w:r>
    </w:p>
    <w:p w:rsidR="00DB5AE7" w:rsidRPr="00006007" w:rsidRDefault="00DB5AE7" w:rsidP="00280698">
      <w:pPr>
        <w:rPr>
          <w:szCs w:val="19"/>
        </w:rPr>
      </w:pPr>
      <w:r w:rsidRPr="00006007">
        <w:rPr>
          <w:szCs w:val="19"/>
        </w:rPr>
        <w:t>2</w:t>
      </w:r>
      <w:r w:rsidR="00133F11" w:rsidRPr="00006007">
        <w:rPr>
          <w:szCs w:val="19"/>
        </w:rPr>
        <w:t>) с</w:t>
      </w:r>
      <w:r w:rsidRPr="00006007">
        <w:rPr>
          <w:szCs w:val="19"/>
        </w:rPr>
        <w:t>охранение и развитие лучших образцов отечественного музыкального, драматического, из</w:t>
      </w:r>
      <w:r w:rsidRPr="00006007">
        <w:rPr>
          <w:szCs w:val="19"/>
        </w:rPr>
        <w:t>о</w:t>
      </w:r>
      <w:r w:rsidR="00133F11" w:rsidRPr="00006007">
        <w:rPr>
          <w:szCs w:val="19"/>
        </w:rPr>
        <w:t>бразительного искусства;</w:t>
      </w:r>
    </w:p>
    <w:p w:rsidR="00DB5AE7" w:rsidRPr="00006007" w:rsidRDefault="00DB5AE7" w:rsidP="00280698">
      <w:pPr>
        <w:rPr>
          <w:szCs w:val="19"/>
        </w:rPr>
      </w:pPr>
      <w:r w:rsidRPr="00006007">
        <w:rPr>
          <w:szCs w:val="19"/>
        </w:rPr>
        <w:t>3</w:t>
      </w:r>
      <w:r w:rsidR="00133F11" w:rsidRPr="00006007">
        <w:rPr>
          <w:szCs w:val="19"/>
        </w:rPr>
        <w:t>) п</w:t>
      </w:r>
      <w:r w:rsidRPr="00006007">
        <w:rPr>
          <w:szCs w:val="19"/>
        </w:rPr>
        <w:t>оддержка и развитие профессионального художественного творчества, творческой молод</w:t>
      </w:r>
      <w:r w:rsidRPr="00006007">
        <w:rPr>
          <w:szCs w:val="19"/>
        </w:rPr>
        <w:t>е</w:t>
      </w:r>
      <w:r w:rsidR="00133F11" w:rsidRPr="00006007">
        <w:rPr>
          <w:szCs w:val="19"/>
        </w:rPr>
        <w:t>жи и юных дарований;</w:t>
      </w:r>
    </w:p>
    <w:p w:rsidR="00DB5AE7" w:rsidRPr="00006007" w:rsidRDefault="00DB5AE7" w:rsidP="00280698">
      <w:pPr>
        <w:rPr>
          <w:szCs w:val="19"/>
        </w:rPr>
      </w:pPr>
      <w:r w:rsidRPr="00006007">
        <w:rPr>
          <w:szCs w:val="19"/>
        </w:rPr>
        <w:t>4</w:t>
      </w:r>
      <w:r w:rsidR="00133F11" w:rsidRPr="00006007">
        <w:rPr>
          <w:szCs w:val="19"/>
        </w:rPr>
        <w:t>) п</w:t>
      </w:r>
      <w:r w:rsidRPr="00006007">
        <w:rPr>
          <w:szCs w:val="19"/>
        </w:rPr>
        <w:t>овышение творческого потенциала региона; создание е</w:t>
      </w:r>
      <w:r w:rsidR="00133F11" w:rsidRPr="00006007">
        <w:rPr>
          <w:szCs w:val="19"/>
        </w:rPr>
        <w:t>диного культурного пространства;</w:t>
      </w:r>
    </w:p>
    <w:p w:rsidR="00DB5AE7" w:rsidRPr="00006007" w:rsidRDefault="00DB5AE7" w:rsidP="00280698">
      <w:pPr>
        <w:rPr>
          <w:szCs w:val="19"/>
        </w:rPr>
      </w:pPr>
      <w:r w:rsidRPr="00006007">
        <w:rPr>
          <w:szCs w:val="19"/>
        </w:rPr>
        <w:t>5</w:t>
      </w:r>
      <w:r w:rsidR="00133F11" w:rsidRPr="00006007">
        <w:rPr>
          <w:szCs w:val="19"/>
        </w:rPr>
        <w:t>) с</w:t>
      </w:r>
      <w:r w:rsidRPr="00006007">
        <w:rPr>
          <w:szCs w:val="19"/>
        </w:rPr>
        <w:t>охранение культурного и исторического наследия, расширение доступа населения к культу</w:t>
      </w:r>
      <w:r w:rsidRPr="00006007">
        <w:rPr>
          <w:szCs w:val="19"/>
        </w:rPr>
        <w:t>р</w:t>
      </w:r>
      <w:r w:rsidRPr="00006007">
        <w:rPr>
          <w:szCs w:val="19"/>
        </w:rPr>
        <w:t>ным ценностям и и</w:t>
      </w:r>
      <w:r w:rsidR="00133F11" w:rsidRPr="00006007">
        <w:rPr>
          <w:szCs w:val="19"/>
        </w:rPr>
        <w:t>нформации Нижегородской области;</w:t>
      </w:r>
    </w:p>
    <w:p w:rsidR="00DB5AE7" w:rsidRPr="00006007" w:rsidRDefault="00DB5AE7" w:rsidP="00280698">
      <w:pPr>
        <w:rPr>
          <w:szCs w:val="19"/>
        </w:rPr>
      </w:pPr>
      <w:r w:rsidRPr="00006007">
        <w:rPr>
          <w:szCs w:val="19"/>
        </w:rPr>
        <w:t>6</w:t>
      </w:r>
      <w:r w:rsidR="00133F11" w:rsidRPr="00006007">
        <w:rPr>
          <w:szCs w:val="19"/>
        </w:rPr>
        <w:t>) п</w:t>
      </w:r>
      <w:r w:rsidRPr="00006007">
        <w:rPr>
          <w:szCs w:val="19"/>
        </w:rPr>
        <w:t>овышение доступности и качества оказания государ</w:t>
      </w:r>
      <w:r w:rsidR="00133F11" w:rsidRPr="00006007">
        <w:rPr>
          <w:szCs w:val="19"/>
        </w:rPr>
        <w:t>ственных услуг в сфере культуры;</w:t>
      </w:r>
    </w:p>
    <w:p w:rsidR="00DB5AE7" w:rsidRPr="00006007" w:rsidRDefault="00DB5AE7" w:rsidP="00280698">
      <w:pPr>
        <w:rPr>
          <w:szCs w:val="19"/>
        </w:rPr>
      </w:pPr>
      <w:r w:rsidRPr="00006007">
        <w:rPr>
          <w:szCs w:val="19"/>
        </w:rPr>
        <w:t>7</w:t>
      </w:r>
      <w:r w:rsidR="00133F11" w:rsidRPr="00006007">
        <w:rPr>
          <w:szCs w:val="19"/>
        </w:rPr>
        <w:t>) о</w:t>
      </w:r>
      <w:r w:rsidRPr="00006007">
        <w:rPr>
          <w:szCs w:val="19"/>
        </w:rPr>
        <w:t>беспечение эффективного исполнения государственных функций.</w:t>
      </w:r>
    </w:p>
    <w:p w:rsidR="00DB5AE7" w:rsidRPr="00006007" w:rsidRDefault="00DB5AE7" w:rsidP="00280698">
      <w:pPr>
        <w:rPr>
          <w:szCs w:val="19"/>
        </w:rPr>
      </w:pPr>
      <w:r w:rsidRPr="00006007">
        <w:rPr>
          <w:szCs w:val="19"/>
        </w:rPr>
        <w:t>Стоит упомянуть о нормативно-правовом регулировании социально-экономических отношений Нижегородской области в сфере культуры.</w:t>
      </w:r>
    </w:p>
    <w:p w:rsidR="00DB5AE7" w:rsidRPr="00006007" w:rsidRDefault="00DB5AE7" w:rsidP="00280698">
      <w:pPr>
        <w:rPr>
          <w:szCs w:val="19"/>
        </w:rPr>
      </w:pPr>
      <w:r w:rsidRPr="00006007">
        <w:rPr>
          <w:szCs w:val="19"/>
        </w:rPr>
        <w:t>Законом Нижегородской области от 2</w:t>
      </w:r>
      <w:r w:rsidR="00A7136E" w:rsidRPr="00006007">
        <w:rPr>
          <w:szCs w:val="19"/>
        </w:rPr>
        <w:t xml:space="preserve"> июля </w:t>
      </w:r>
      <w:r w:rsidRPr="00006007">
        <w:rPr>
          <w:szCs w:val="19"/>
        </w:rPr>
        <w:t>2014</w:t>
      </w:r>
      <w:r w:rsidR="00A7136E" w:rsidRPr="00006007">
        <w:rPr>
          <w:szCs w:val="19"/>
        </w:rPr>
        <w:t xml:space="preserve"> года</w:t>
      </w:r>
      <w:r w:rsidRPr="00006007">
        <w:rPr>
          <w:szCs w:val="19"/>
        </w:rPr>
        <w:t xml:space="preserve"> № 88-З </w:t>
      </w:r>
      <w:r w:rsidR="002A63AD" w:rsidRPr="00006007">
        <w:rPr>
          <w:szCs w:val="19"/>
        </w:rPr>
        <w:t>«</w:t>
      </w:r>
      <w:r w:rsidRPr="00006007">
        <w:rPr>
          <w:szCs w:val="19"/>
        </w:rPr>
        <w:t>Об оплате труда работников гос</w:t>
      </w:r>
      <w:r w:rsidRPr="00006007">
        <w:rPr>
          <w:szCs w:val="19"/>
        </w:rPr>
        <w:t>у</w:t>
      </w:r>
      <w:r w:rsidRPr="00006007">
        <w:rPr>
          <w:szCs w:val="19"/>
        </w:rPr>
        <w:t>дарственных бюджетных, автономных и казенных учреждений Нижегородской области</w:t>
      </w:r>
      <w:r w:rsidR="002A63AD" w:rsidRPr="00006007">
        <w:rPr>
          <w:szCs w:val="19"/>
        </w:rPr>
        <w:t>»</w:t>
      </w:r>
      <w:r w:rsidRPr="00006007">
        <w:rPr>
          <w:szCs w:val="19"/>
        </w:rPr>
        <w:t xml:space="preserve"> определен механизм регулирования отношений в сфере оплаты труда работников государственных бюджетных, автономных и казенных учреждений Нижегородской области.</w:t>
      </w:r>
    </w:p>
    <w:p w:rsidR="00DB5AE7" w:rsidRPr="00006007" w:rsidRDefault="00DB5AE7" w:rsidP="00280698">
      <w:pPr>
        <w:rPr>
          <w:szCs w:val="19"/>
        </w:rPr>
      </w:pPr>
      <w:r w:rsidRPr="00006007">
        <w:rPr>
          <w:szCs w:val="19"/>
        </w:rPr>
        <w:t>Постановлением Правительства Нижегородской области от 15</w:t>
      </w:r>
      <w:r w:rsidR="00A7136E" w:rsidRPr="00006007">
        <w:rPr>
          <w:szCs w:val="19"/>
        </w:rPr>
        <w:t xml:space="preserve"> октября </w:t>
      </w:r>
      <w:r w:rsidRPr="00006007">
        <w:rPr>
          <w:szCs w:val="19"/>
        </w:rPr>
        <w:t>2008</w:t>
      </w:r>
      <w:r w:rsidR="00A7136E" w:rsidRPr="00006007">
        <w:rPr>
          <w:szCs w:val="19"/>
        </w:rPr>
        <w:t xml:space="preserve"> года</w:t>
      </w:r>
      <w:r w:rsidRPr="00006007">
        <w:rPr>
          <w:szCs w:val="19"/>
        </w:rPr>
        <w:t xml:space="preserve"> № 464 утве</w:t>
      </w:r>
      <w:r w:rsidRPr="00006007">
        <w:rPr>
          <w:szCs w:val="19"/>
        </w:rPr>
        <w:t>р</w:t>
      </w:r>
      <w:r w:rsidRPr="00006007">
        <w:rPr>
          <w:szCs w:val="19"/>
        </w:rPr>
        <w:t>ждено Положение об оплате труда работников государственных бюджетных и казенных учреждений культуры Нижегородской области.</w:t>
      </w:r>
    </w:p>
    <w:p w:rsidR="00DB5AE7" w:rsidRPr="00006007" w:rsidRDefault="00DB5AE7" w:rsidP="00280698">
      <w:pPr>
        <w:rPr>
          <w:szCs w:val="19"/>
        </w:rPr>
      </w:pPr>
      <w:r w:rsidRPr="00006007">
        <w:rPr>
          <w:szCs w:val="19"/>
        </w:rPr>
        <w:t>Положение предусматривает единые принципы формирования оплаты труда работников гос</w:t>
      </w:r>
      <w:r w:rsidRPr="00006007">
        <w:rPr>
          <w:szCs w:val="19"/>
        </w:rPr>
        <w:t>у</w:t>
      </w:r>
      <w:r w:rsidRPr="00006007">
        <w:rPr>
          <w:szCs w:val="19"/>
        </w:rPr>
        <w:t>дарственных бюджетных и казенных учреждений культуры Нижегородской области на основе отра</w:t>
      </w:r>
      <w:r w:rsidRPr="00006007">
        <w:rPr>
          <w:szCs w:val="19"/>
        </w:rPr>
        <w:t>с</w:t>
      </w:r>
      <w:r w:rsidRPr="00006007">
        <w:rPr>
          <w:szCs w:val="19"/>
        </w:rPr>
        <w:t>левой системы оплаты труда, порядка определения должностных окладов (ставок заработной платы) работников, установления компенсационных и стимулирующих выплат.</w:t>
      </w:r>
    </w:p>
    <w:p w:rsidR="00DB5AE7" w:rsidRPr="00006007" w:rsidRDefault="00DB5AE7" w:rsidP="00280698">
      <w:pPr>
        <w:rPr>
          <w:szCs w:val="19"/>
        </w:rPr>
      </w:pPr>
      <w:r w:rsidRPr="00006007">
        <w:rPr>
          <w:szCs w:val="19"/>
        </w:rPr>
        <w:t xml:space="preserve">В целях реализации </w:t>
      </w:r>
      <w:hyperlink r:id="rId50" w:history="1">
        <w:r w:rsidRPr="00006007">
          <w:rPr>
            <w:szCs w:val="19"/>
          </w:rPr>
          <w:t>Указа</w:t>
        </w:r>
      </w:hyperlink>
      <w:r w:rsidRPr="00006007">
        <w:rPr>
          <w:szCs w:val="19"/>
        </w:rPr>
        <w:t xml:space="preserve"> Президента Российской Федерации от 7 мая 2012 года № 597 </w:t>
      </w:r>
      <w:r w:rsidR="002A63AD" w:rsidRPr="00006007">
        <w:rPr>
          <w:szCs w:val="19"/>
        </w:rPr>
        <w:t>«</w:t>
      </w:r>
      <w:r w:rsidRPr="00006007">
        <w:rPr>
          <w:szCs w:val="19"/>
        </w:rPr>
        <w:t>О м</w:t>
      </w:r>
      <w:r w:rsidRPr="00006007">
        <w:rPr>
          <w:szCs w:val="19"/>
        </w:rPr>
        <w:t>е</w:t>
      </w:r>
      <w:r w:rsidRPr="00006007">
        <w:rPr>
          <w:szCs w:val="19"/>
        </w:rPr>
        <w:t>роприятиях по реализации государственной социальной политики</w:t>
      </w:r>
      <w:r w:rsidR="002A63AD" w:rsidRPr="00006007">
        <w:rPr>
          <w:szCs w:val="19"/>
        </w:rPr>
        <w:t>»</w:t>
      </w:r>
      <w:r w:rsidRPr="00006007">
        <w:rPr>
          <w:szCs w:val="19"/>
        </w:rPr>
        <w:t xml:space="preserve"> и доведения к 2018 году средней заработной платы работников учреждений культуры до средней заработной платы в Нижегородской области, распоряжением Правительства Нижегородской области от 28</w:t>
      </w:r>
      <w:r w:rsidR="00A7136E" w:rsidRPr="00006007">
        <w:rPr>
          <w:szCs w:val="19"/>
        </w:rPr>
        <w:t xml:space="preserve"> февраля </w:t>
      </w:r>
      <w:r w:rsidRPr="00006007">
        <w:rPr>
          <w:szCs w:val="19"/>
        </w:rPr>
        <w:t>2013</w:t>
      </w:r>
      <w:r w:rsidR="00A7136E" w:rsidRPr="00006007">
        <w:rPr>
          <w:szCs w:val="19"/>
        </w:rPr>
        <w:t xml:space="preserve"> года</w:t>
      </w:r>
      <w:r w:rsidRPr="00006007">
        <w:rPr>
          <w:szCs w:val="19"/>
        </w:rPr>
        <w:t xml:space="preserve"> № 428-р, утвержден плана мероприятий (</w:t>
      </w:r>
      <w:r w:rsidR="002A63AD" w:rsidRPr="00006007">
        <w:rPr>
          <w:szCs w:val="19"/>
        </w:rPr>
        <w:t>«</w:t>
      </w:r>
      <w:r w:rsidRPr="00006007">
        <w:rPr>
          <w:szCs w:val="19"/>
        </w:rPr>
        <w:t>дорожная карта</w:t>
      </w:r>
      <w:r w:rsidR="002A63AD" w:rsidRPr="00006007">
        <w:rPr>
          <w:szCs w:val="19"/>
        </w:rPr>
        <w:t>»</w:t>
      </w:r>
      <w:r w:rsidRPr="00006007">
        <w:rPr>
          <w:szCs w:val="19"/>
        </w:rPr>
        <w:t xml:space="preserve">) </w:t>
      </w:r>
      <w:r w:rsidR="002A63AD" w:rsidRPr="00006007">
        <w:rPr>
          <w:szCs w:val="19"/>
        </w:rPr>
        <w:t>«</w:t>
      </w:r>
      <w:r w:rsidRPr="00006007">
        <w:rPr>
          <w:szCs w:val="19"/>
        </w:rPr>
        <w:t>Изменения в отраслях социальной сферы, н</w:t>
      </w:r>
      <w:r w:rsidRPr="00006007">
        <w:rPr>
          <w:szCs w:val="19"/>
        </w:rPr>
        <w:t>а</w:t>
      </w:r>
      <w:r w:rsidRPr="00006007">
        <w:rPr>
          <w:szCs w:val="19"/>
        </w:rPr>
        <w:t>правленные на повышение эффективности сферы культуры в Нижегородской области</w:t>
      </w:r>
      <w:r w:rsidR="002A63AD" w:rsidRPr="00006007">
        <w:rPr>
          <w:szCs w:val="19"/>
        </w:rPr>
        <w:t>»</w:t>
      </w:r>
      <w:r w:rsidRPr="00006007">
        <w:rPr>
          <w:szCs w:val="19"/>
        </w:rPr>
        <w:t xml:space="preserve"> (далее — Д</w:t>
      </w:r>
      <w:r w:rsidRPr="00006007">
        <w:rPr>
          <w:szCs w:val="19"/>
        </w:rPr>
        <w:t>о</w:t>
      </w:r>
      <w:r w:rsidRPr="00006007">
        <w:rPr>
          <w:szCs w:val="19"/>
        </w:rPr>
        <w:t>рожная карта).</w:t>
      </w:r>
    </w:p>
    <w:p w:rsidR="00DB5AE7" w:rsidRPr="00006007" w:rsidRDefault="00DB5AE7" w:rsidP="00280698">
      <w:pPr>
        <w:rPr>
          <w:szCs w:val="19"/>
        </w:rPr>
      </w:pPr>
      <w:r w:rsidRPr="00006007">
        <w:rPr>
          <w:szCs w:val="19"/>
        </w:rPr>
        <w:t>Дорожная карта предусматривает реализаци</w:t>
      </w:r>
      <w:r w:rsidR="00133F11" w:rsidRPr="00006007">
        <w:rPr>
          <w:szCs w:val="19"/>
        </w:rPr>
        <w:t>ю</w:t>
      </w:r>
      <w:r w:rsidRPr="00006007">
        <w:rPr>
          <w:szCs w:val="19"/>
        </w:rPr>
        <w:t xml:space="preserve"> следующих мероприятий:</w:t>
      </w:r>
    </w:p>
    <w:p w:rsidR="00DB5AE7" w:rsidRPr="00006007" w:rsidRDefault="00A7136E" w:rsidP="00280698">
      <w:pPr>
        <w:rPr>
          <w:szCs w:val="19"/>
        </w:rPr>
      </w:pPr>
      <w:r w:rsidRPr="00006007">
        <w:rPr>
          <w:szCs w:val="19"/>
        </w:rPr>
        <w:t xml:space="preserve">— </w:t>
      </w:r>
      <w:r w:rsidR="00DB5AE7" w:rsidRPr="00006007">
        <w:rPr>
          <w:szCs w:val="19"/>
        </w:rPr>
        <w:t>повышение качества и расширение спектра государственных услуг в сфере культуры;</w:t>
      </w:r>
    </w:p>
    <w:p w:rsidR="00DB5AE7" w:rsidRPr="00006007" w:rsidRDefault="00A7136E" w:rsidP="00280698">
      <w:pPr>
        <w:rPr>
          <w:szCs w:val="19"/>
        </w:rPr>
      </w:pPr>
      <w:r w:rsidRPr="00006007">
        <w:rPr>
          <w:szCs w:val="19"/>
        </w:rPr>
        <w:t xml:space="preserve">— </w:t>
      </w:r>
      <w:r w:rsidR="00DB5AE7" w:rsidRPr="00006007">
        <w:rPr>
          <w:szCs w:val="19"/>
        </w:rPr>
        <w:t>обеспечение доступности культурно</w:t>
      </w:r>
      <w:r w:rsidR="00133F11" w:rsidRPr="00006007">
        <w:rPr>
          <w:szCs w:val="19"/>
        </w:rPr>
        <w:t>го</w:t>
      </w:r>
      <w:r w:rsidR="00DB5AE7" w:rsidRPr="00006007">
        <w:rPr>
          <w:szCs w:val="19"/>
        </w:rPr>
        <w:t xml:space="preserve"> продукт</w:t>
      </w:r>
      <w:r w:rsidR="00133F11" w:rsidRPr="00006007">
        <w:rPr>
          <w:szCs w:val="19"/>
        </w:rPr>
        <w:t>а</w:t>
      </w:r>
      <w:r w:rsidR="00DB5AE7" w:rsidRPr="00006007">
        <w:rPr>
          <w:szCs w:val="19"/>
        </w:rPr>
        <w:t xml:space="preserve"> путем информатизации отрасли (создание электронных библиотек, виртуальных музеев, размещение в информационно-телекоммуникационной сети </w:t>
      </w:r>
      <w:r w:rsidR="002A63AD" w:rsidRPr="00006007">
        <w:rPr>
          <w:szCs w:val="19"/>
        </w:rPr>
        <w:t>«</w:t>
      </w:r>
      <w:r w:rsidR="00DB5AE7" w:rsidRPr="00006007">
        <w:rPr>
          <w:szCs w:val="19"/>
        </w:rPr>
        <w:t>Интернет</w:t>
      </w:r>
      <w:r w:rsidR="002A63AD" w:rsidRPr="00006007">
        <w:rPr>
          <w:szCs w:val="19"/>
        </w:rPr>
        <w:t>»</w:t>
      </w:r>
      <w:r w:rsidR="00DB5AE7" w:rsidRPr="00006007">
        <w:rPr>
          <w:szCs w:val="19"/>
        </w:rPr>
        <w:t xml:space="preserve"> наиболее популярных спектаклей);</w:t>
      </w:r>
    </w:p>
    <w:p w:rsidR="00DB5AE7" w:rsidRPr="00006007" w:rsidRDefault="00A7136E" w:rsidP="00280698">
      <w:pPr>
        <w:rPr>
          <w:szCs w:val="19"/>
        </w:rPr>
      </w:pPr>
      <w:r w:rsidRPr="00006007">
        <w:rPr>
          <w:szCs w:val="19"/>
        </w:rPr>
        <w:t xml:space="preserve">— </w:t>
      </w:r>
      <w:r w:rsidR="00DB5AE7" w:rsidRPr="00006007">
        <w:rPr>
          <w:szCs w:val="19"/>
        </w:rPr>
        <w:t>создание многофункциональных культурных центров в регионе;</w:t>
      </w:r>
    </w:p>
    <w:p w:rsidR="00DB5AE7" w:rsidRPr="00006007" w:rsidRDefault="00A7136E" w:rsidP="00280698">
      <w:pPr>
        <w:rPr>
          <w:szCs w:val="19"/>
        </w:rPr>
      </w:pPr>
      <w:r w:rsidRPr="00006007">
        <w:rPr>
          <w:szCs w:val="19"/>
        </w:rPr>
        <w:t xml:space="preserve">— </w:t>
      </w:r>
      <w:r w:rsidR="00DB5AE7" w:rsidRPr="00006007">
        <w:rPr>
          <w:szCs w:val="19"/>
        </w:rPr>
        <w:t>формирование конкурентной среды в отрасли культуры путем расширения грантовой по</w:t>
      </w:r>
      <w:r w:rsidR="00DB5AE7" w:rsidRPr="00006007">
        <w:rPr>
          <w:szCs w:val="19"/>
        </w:rPr>
        <w:t>д</w:t>
      </w:r>
      <w:r w:rsidR="00DB5AE7" w:rsidRPr="00006007">
        <w:rPr>
          <w:szCs w:val="19"/>
        </w:rPr>
        <w:t>держки творческих проектов;</w:t>
      </w:r>
    </w:p>
    <w:p w:rsidR="00DB5AE7" w:rsidRPr="00006007" w:rsidRDefault="00A7136E" w:rsidP="00280698">
      <w:pPr>
        <w:rPr>
          <w:szCs w:val="19"/>
        </w:rPr>
      </w:pPr>
      <w:r w:rsidRPr="00006007">
        <w:rPr>
          <w:szCs w:val="19"/>
        </w:rPr>
        <w:t xml:space="preserve">— </w:t>
      </w:r>
      <w:r w:rsidR="00DB5AE7" w:rsidRPr="00006007">
        <w:rPr>
          <w:szCs w:val="19"/>
        </w:rPr>
        <w:t>создание условий для творческой самореализации граждан Нижегородской области;</w:t>
      </w:r>
    </w:p>
    <w:p w:rsidR="00DB5AE7" w:rsidRPr="00006007" w:rsidRDefault="00A7136E" w:rsidP="00280698">
      <w:pPr>
        <w:rPr>
          <w:szCs w:val="19"/>
        </w:rPr>
      </w:pPr>
      <w:r w:rsidRPr="00006007">
        <w:rPr>
          <w:szCs w:val="19"/>
        </w:rPr>
        <w:t xml:space="preserve">— </w:t>
      </w:r>
      <w:r w:rsidR="00DB5AE7" w:rsidRPr="00006007">
        <w:rPr>
          <w:szCs w:val="19"/>
        </w:rPr>
        <w:t>вовлечение населения в создание и продвижение культурного продукта;</w:t>
      </w:r>
    </w:p>
    <w:p w:rsidR="00DB5AE7" w:rsidRPr="00006007" w:rsidRDefault="00A7136E" w:rsidP="00280698">
      <w:pPr>
        <w:rPr>
          <w:szCs w:val="19"/>
        </w:rPr>
      </w:pPr>
      <w:r w:rsidRPr="00006007">
        <w:rPr>
          <w:szCs w:val="19"/>
        </w:rPr>
        <w:t xml:space="preserve">— </w:t>
      </w:r>
      <w:r w:rsidR="00DB5AE7" w:rsidRPr="00006007">
        <w:rPr>
          <w:szCs w:val="19"/>
        </w:rPr>
        <w:t>участие сферы культуры в формировании комфортной среды жизнедеятельности населенных пунктов;</w:t>
      </w:r>
    </w:p>
    <w:p w:rsidR="00DB5AE7" w:rsidRPr="00006007" w:rsidRDefault="00A7136E" w:rsidP="00280698">
      <w:pPr>
        <w:rPr>
          <w:szCs w:val="19"/>
        </w:rPr>
      </w:pPr>
      <w:r w:rsidRPr="00006007">
        <w:rPr>
          <w:szCs w:val="19"/>
        </w:rPr>
        <w:t xml:space="preserve">— </w:t>
      </w:r>
      <w:r w:rsidR="00DB5AE7" w:rsidRPr="00006007">
        <w:rPr>
          <w:szCs w:val="19"/>
        </w:rPr>
        <w:t>популяризация территорий Нижегородской области во внутреннем и внешнем культурно-туристическом пространстве;</w:t>
      </w:r>
    </w:p>
    <w:p w:rsidR="00DB5AE7" w:rsidRPr="00006007" w:rsidRDefault="00A7136E" w:rsidP="00280698">
      <w:pPr>
        <w:rPr>
          <w:szCs w:val="19"/>
        </w:rPr>
      </w:pPr>
      <w:r w:rsidRPr="00006007">
        <w:rPr>
          <w:szCs w:val="19"/>
        </w:rPr>
        <w:t xml:space="preserve">— </w:t>
      </w:r>
      <w:r w:rsidR="00DB5AE7" w:rsidRPr="00006007">
        <w:rPr>
          <w:szCs w:val="19"/>
        </w:rPr>
        <w:t>поэтапный рост оплаты труда работников учреждений культуры, достижение целевых показ</w:t>
      </w:r>
      <w:r w:rsidR="00DB5AE7" w:rsidRPr="00006007">
        <w:rPr>
          <w:szCs w:val="19"/>
        </w:rPr>
        <w:t>а</w:t>
      </w:r>
      <w:r w:rsidR="00DB5AE7" w:rsidRPr="00006007">
        <w:rPr>
          <w:szCs w:val="19"/>
        </w:rPr>
        <w:t>телей по доведению уровня оплаты труда (средней заработной платы) работников учреждений кул</w:t>
      </w:r>
      <w:r w:rsidR="00DB5AE7" w:rsidRPr="00006007">
        <w:rPr>
          <w:szCs w:val="19"/>
        </w:rPr>
        <w:t>ь</w:t>
      </w:r>
      <w:r w:rsidR="00DB5AE7" w:rsidRPr="00006007">
        <w:rPr>
          <w:szCs w:val="19"/>
        </w:rPr>
        <w:t>туры до средней заработной платы в регионе;</w:t>
      </w:r>
    </w:p>
    <w:p w:rsidR="00DB5AE7" w:rsidRPr="00006007" w:rsidRDefault="00A7136E" w:rsidP="00280698">
      <w:pPr>
        <w:rPr>
          <w:szCs w:val="19"/>
        </w:rPr>
      </w:pPr>
      <w:r w:rsidRPr="00006007">
        <w:rPr>
          <w:szCs w:val="19"/>
        </w:rPr>
        <w:t xml:space="preserve">— </w:t>
      </w:r>
      <w:r w:rsidR="00DB5AE7" w:rsidRPr="00006007">
        <w:rPr>
          <w:szCs w:val="19"/>
        </w:rPr>
        <w:t>реорганизация неэффективных учреждений культуры.</w:t>
      </w:r>
    </w:p>
    <w:p w:rsidR="00DB5AE7" w:rsidRPr="00006007" w:rsidRDefault="00DB5AE7" w:rsidP="00280698">
      <w:pPr>
        <w:rPr>
          <w:szCs w:val="19"/>
        </w:rPr>
      </w:pPr>
      <w:r w:rsidRPr="00006007">
        <w:rPr>
          <w:szCs w:val="19"/>
        </w:rPr>
        <w:t>В целях реализации положений Федерального закона от 21</w:t>
      </w:r>
      <w:r w:rsidR="00A7136E" w:rsidRPr="00006007">
        <w:rPr>
          <w:szCs w:val="19"/>
        </w:rPr>
        <w:t xml:space="preserve"> июля </w:t>
      </w:r>
      <w:r w:rsidRPr="00006007">
        <w:rPr>
          <w:szCs w:val="19"/>
        </w:rPr>
        <w:t>2014</w:t>
      </w:r>
      <w:r w:rsidR="00A7136E" w:rsidRPr="00006007">
        <w:rPr>
          <w:szCs w:val="19"/>
        </w:rPr>
        <w:t xml:space="preserve"> года</w:t>
      </w:r>
      <w:r w:rsidRPr="00006007">
        <w:rPr>
          <w:szCs w:val="19"/>
        </w:rPr>
        <w:t xml:space="preserve"> № 256-ФЗ </w:t>
      </w:r>
      <w:r w:rsidR="002A63AD" w:rsidRPr="00006007">
        <w:rPr>
          <w:szCs w:val="19"/>
        </w:rPr>
        <w:t>«</w:t>
      </w:r>
      <w:r w:rsidRPr="00006007">
        <w:rPr>
          <w:szCs w:val="19"/>
        </w:rPr>
        <w:t>О внес</w:t>
      </w:r>
      <w:r w:rsidRPr="00006007">
        <w:rPr>
          <w:szCs w:val="19"/>
        </w:rPr>
        <w:t>е</w:t>
      </w:r>
      <w:r w:rsidRPr="00006007">
        <w:rPr>
          <w:szCs w:val="19"/>
        </w:rPr>
        <w:t>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w:t>
      </w:r>
      <w:r w:rsidRPr="00006007">
        <w:rPr>
          <w:szCs w:val="19"/>
        </w:rPr>
        <w:t>у</w:t>
      </w:r>
      <w:r w:rsidRPr="00006007">
        <w:rPr>
          <w:szCs w:val="19"/>
        </w:rPr>
        <w:t>живания, охраны здоровья и образования</w:t>
      </w:r>
      <w:r w:rsidR="002A63AD" w:rsidRPr="00006007">
        <w:rPr>
          <w:szCs w:val="19"/>
        </w:rPr>
        <w:t>»</w:t>
      </w:r>
      <w:r w:rsidRPr="00006007">
        <w:rPr>
          <w:szCs w:val="19"/>
        </w:rPr>
        <w:t>.</w:t>
      </w:r>
    </w:p>
    <w:p w:rsidR="00DB5AE7" w:rsidRPr="00006007" w:rsidRDefault="00DB5AE7" w:rsidP="00280698">
      <w:pPr>
        <w:rPr>
          <w:szCs w:val="19"/>
        </w:rPr>
      </w:pPr>
      <w:r w:rsidRPr="00006007">
        <w:rPr>
          <w:szCs w:val="19"/>
        </w:rPr>
        <w:lastRenderedPageBreak/>
        <w:t>Утверждено Положение об Общественном совете по оценке качества работы государственных учреждений, учредителем которых является министерство культуры Нижегородской области (</w:t>
      </w:r>
      <w:r w:rsidR="00133F11" w:rsidRPr="00006007">
        <w:rPr>
          <w:szCs w:val="19"/>
        </w:rPr>
        <w:t>п</w:t>
      </w:r>
      <w:r w:rsidRPr="00006007">
        <w:rPr>
          <w:szCs w:val="19"/>
        </w:rPr>
        <w:t>риказ министерства культуры Нижегородской области от 20</w:t>
      </w:r>
      <w:r w:rsidR="00A7136E" w:rsidRPr="00006007">
        <w:rPr>
          <w:szCs w:val="19"/>
        </w:rPr>
        <w:t xml:space="preserve"> мая </w:t>
      </w:r>
      <w:r w:rsidRPr="00006007">
        <w:rPr>
          <w:szCs w:val="19"/>
        </w:rPr>
        <w:t xml:space="preserve">2015 </w:t>
      </w:r>
      <w:r w:rsidR="00A7136E" w:rsidRPr="00006007">
        <w:rPr>
          <w:szCs w:val="19"/>
        </w:rPr>
        <w:t xml:space="preserve">г. </w:t>
      </w:r>
      <w:r w:rsidRPr="00006007">
        <w:rPr>
          <w:szCs w:val="19"/>
        </w:rPr>
        <w:t>№ 67).</w:t>
      </w:r>
    </w:p>
    <w:p w:rsidR="00DB5AE7" w:rsidRPr="00006007" w:rsidRDefault="00DB5AE7" w:rsidP="00280698">
      <w:pPr>
        <w:rPr>
          <w:szCs w:val="19"/>
        </w:rPr>
      </w:pPr>
      <w:r w:rsidRPr="00006007">
        <w:rPr>
          <w:szCs w:val="19"/>
        </w:rPr>
        <w:t>Независимая оценка качества оказания услуг организациями культуры Нижегородской области является одной из форм общественного контроля и проводится в целях предоставления гражданам информации о качестве оказания услуг организациями культуры, в целях повышения качества их де</w:t>
      </w:r>
      <w:r w:rsidRPr="00006007">
        <w:rPr>
          <w:szCs w:val="19"/>
        </w:rPr>
        <w:t>я</w:t>
      </w:r>
      <w:r w:rsidRPr="00006007">
        <w:rPr>
          <w:szCs w:val="19"/>
        </w:rPr>
        <w:t>тельности, а также консолидированного взаимодействия министерства культуры Нижегородской о</w:t>
      </w:r>
      <w:r w:rsidRPr="00006007">
        <w:rPr>
          <w:szCs w:val="19"/>
        </w:rPr>
        <w:t>б</w:t>
      </w:r>
      <w:r w:rsidRPr="00006007">
        <w:rPr>
          <w:szCs w:val="19"/>
        </w:rPr>
        <w:t xml:space="preserve">ласти и населения по вопросам развития сферы </w:t>
      </w:r>
      <w:r w:rsidR="002A63AD" w:rsidRPr="00006007">
        <w:rPr>
          <w:szCs w:val="19"/>
        </w:rPr>
        <w:t>«</w:t>
      </w:r>
      <w:r w:rsidRPr="00006007">
        <w:rPr>
          <w:szCs w:val="19"/>
        </w:rPr>
        <w:t>Культура</w:t>
      </w:r>
      <w:r w:rsidR="002A63AD" w:rsidRPr="00006007">
        <w:rPr>
          <w:szCs w:val="19"/>
        </w:rPr>
        <w:t>»</w:t>
      </w:r>
      <w:r w:rsidRPr="00006007">
        <w:rPr>
          <w:szCs w:val="19"/>
        </w:rPr>
        <w:t>.</w:t>
      </w:r>
    </w:p>
    <w:p w:rsidR="00DB5AE7" w:rsidRPr="00006007" w:rsidRDefault="00DB5AE7" w:rsidP="00280698">
      <w:pPr>
        <w:rPr>
          <w:szCs w:val="19"/>
        </w:rPr>
      </w:pPr>
      <w:r w:rsidRPr="00006007">
        <w:rPr>
          <w:szCs w:val="19"/>
        </w:rPr>
        <w:t>Независимая оценка качества оказания услуг организациями культуры предусматривает оценку условий оказания услуг по таким общим критериям, как открытость и доступность информации об о</w:t>
      </w:r>
      <w:r w:rsidRPr="00006007">
        <w:rPr>
          <w:szCs w:val="19"/>
        </w:rPr>
        <w:t>р</w:t>
      </w:r>
      <w:r w:rsidRPr="00006007">
        <w:rPr>
          <w:szCs w:val="19"/>
        </w:rPr>
        <w:t>ганизации культуры; комфортность условий предоставления услуг и доступность их получения; время ожидания предоставления услуги; доброжелательность, вежливость, компетентность работников о</w:t>
      </w:r>
      <w:r w:rsidRPr="00006007">
        <w:rPr>
          <w:szCs w:val="19"/>
        </w:rPr>
        <w:t>р</w:t>
      </w:r>
      <w:r w:rsidRPr="00006007">
        <w:rPr>
          <w:szCs w:val="19"/>
        </w:rPr>
        <w:t>ганизации культуры; удовлетворенность качеством оказания услуг.</w:t>
      </w:r>
    </w:p>
    <w:p w:rsidR="00DB5AE7" w:rsidRPr="00006007" w:rsidRDefault="00A7136E" w:rsidP="00280698">
      <w:pPr>
        <w:rPr>
          <w:b/>
          <w:szCs w:val="19"/>
        </w:rPr>
      </w:pPr>
      <w:r w:rsidRPr="00006007">
        <w:rPr>
          <w:b/>
          <w:szCs w:val="19"/>
        </w:rPr>
        <w:t>Заключение.</w:t>
      </w:r>
    </w:p>
    <w:p w:rsidR="0025782B" w:rsidRPr="00006007" w:rsidRDefault="00DB5AE7" w:rsidP="00280698">
      <w:pPr>
        <w:rPr>
          <w:szCs w:val="19"/>
        </w:rPr>
      </w:pPr>
      <w:r w:rsidRPr="00006007">
        <w:rPr>
          <w:szCs w:val="19"/>
        </w:rPr>
        <w:t>Указом Президента Российской Федерации от 24</w:t>
      </w:r>
      <w:r w:rsidR="00A7136E" w:rsidRPr="00006007">
        <w:rPr>
          <w:szCs w:val="19"/>
        </w:rPr>
        <w:t xml:space="preserve"> декабря </w:t>
      </w:r>
      <w:r w:rsidRPr="00006007">
        <w:rPr>
          <w:szCs w:val="19"/>
        </w:rPr>
        <w:t>2014</w:t>
      </w:r>
      <w:r w:rsidR="00A7136E" w:rsidRPr="00006007">
        <w:rPr>
          <w:szCs w:val="19"/>
        </w:rPr>
        <w:t xml:space="preserve"> года</w:t>
      </w:r>
      <w:r w:rsidRPr="00006007">
        <w:rPr>
          <w:szCs w:val="19"/>
        </w:rPr>
        <w:t xml:space="preserve"> № 808 утверждены Основы государственной культурной политики Российской Федерации.</w:t>
      </w:r>
    </w:p>
    <w:p w:rsidR="00DB5AE7" w:rsidRPr="00006007" w:rsidRDefault="00DB5AE7" w:rsidP="00280698">
      <w:pPr>
        <w:rPr>
          <w:szCs w:val="19"/>
        </w:rPr>
      </w:pPr>
      <w:r w:rsidRPr="00006007">
        <w:rPr>
          <w:szCs w:val="19"/>
        </w:rPr>
        <w:t xml:space="preserve">Приняв </w:t>
      </w:r>
      <w:hyperlink r:id="rId51" w:history="1">
        <w:r w:rsidRPr="00006007">
          <w:rPr>
            <w:szCs w:val="19"/>
          </w:rPr>
          <w:t>Основы</w:t>
        </w:r>
      </w:hyperlink>
      <w:r w:rsidRPr="00006007">
        <w:rPr>
          <w:szCs w:val="19"/>
        </w:rPr>
        <w:t xml:space="preserve"> государственной культурной политики, государство впервые возвело культуру в ранг национальных приоритетов и признало ее важнейшим фактором роста качества жизни и гарм</w:t>
      </w:r>
      <w:r w:rsidRPr="00006007">
        <w:rPr>
          <w:szCs w:val="19"/>
        </w:rPr>
        <w:t>о</w:t>
      </w:r>
      <w:r w:rsidRPr="00006007">
        <w:rPr>
          <w:szCs w:val="19"/>
        </w:rPr>
        <w:t>низации общественных отношений, залогом динамичного социально-экономического развития, г</w:t>
      </w:r>
      <w:r w:rsidRPr="00006007">
        <w:rPr>
          <w:szCs w:val="19"/>
        </w:rPr>
        <w:t>а</w:t>
      </w:r>
      <w:r w:rsidRPr="00006007">
        <w:rPr>
          <w:szCs w:val="19"/>
        </w:rPr>
        <w:t>рантом сохранения единого культурного пространства и территориальной целостности страны.</w:t>
      </w:r>
    </w:p>
    <w:p w:rsidR="00DB5AE7" w:rsidRPr="00006007" w:rsidRDefault="00097C4B" w:rsidP="00280698">
      <w:pPr>
        <w:rPr>
          <w:szCs w:val="19"/>
        </w:rPr>
      </w:pPr>
      <w:hyperlink r:id="rId52" w:history="1">
        <w:r w:rsidR="00DB5AE7" w:rsidRPr="00006007">
          <w:rPr>
            <w:szCs w:val="19"/>
          </w:rPr>
          <w:t>Основы</w:t>
        </w:r>
      </w:hyperlink>
      <w:r w:rsidR="00DB5AE7" w:rsidRPr="00006007">
        <w:rPr>
          <w:szCs w:val="19"/>
        </w:rPr>
        <w:t xml:space="preserve"> государственной культурной политики определяют главные направления государстве</w:t>
      </w:r>
      <w:r w:rsidR="00DB5AE7" w:rsidRPr="00006007">
        <w:rPr>
          <w:szCs w:val="19"/>
        </w:rPr>
        <w:t>н</w:t>
      </w:r>
      <w:r w:rsidR="00DB5AE7" w:rsidRPr="00006007">
        <w:rPr>
          <w:szCs w:val="19"/>
        </w:rPr>
        <w:t>ной культурной политики и представляют собой базовый документ для разработки и совершенствов</w:t>
      </w:r>
      <w:r w:rsidR="00DB5AE7" w:rsidRPr="00006007">
        <w:rPr>
          <w:szCs w:val="19"/>
        </w:rPr>
        <w:t>а</w:t>
      </w:r>
      <w:r w:rsidR="00DB5AE7" w:rsidRPr="00006007">
        <w:rPr>
          <w:szCs w:val="19"/>
        </w:rPr>
        <w:t>ния законодательных и иных нормативных правовых актов, регулирующих процессы культурного ра</w:t>
      </w:r>
      <w:r w:rsidR="00DB5AE7" w:rsidRPr="00006007">
        <w:rPr>
          <w:szCs w:val="19"/>
        </w:rPr>
        <w:t>з</w:t>
      </w:r>
      <w:r w:rsidR="00DB5AE7" w:rsidRPr="00006007">
        <w:rPr>
          <w:szCs w:val="19"/>
        </w:rPr>
        <w:t>вития в Российской Федерации, а также государственных и муниципальных программ, которые, н</w:t>
      </w:r>
      <w:r w:rsidR="00DB5AE7" w:rsidRPr="00006007">
        <w:rPr>
          <w:szCs w:val="19"/>
        </w:rPr>
        <w:t>е</w:t>
      </w:r>
      <w:r w:rsidR="00DB5AE7" w:rsidRPr="00006007">
        <w:rPr>
          <w:szCs w:val="19"/>
        </w:rPr>
        <w:t>сомненно, будут проецироваться на сферу культуры и искусства Нижегородской области, в том числе посредством нормативно правового регулирования.</w:t>
      </w:r>
    </w:p>
    <w:p w:rsidR="00DB5AE7" w:rsidRPr="00006007" w:rsidRDefault="00DB5AE7" w:rsidP="00280698">
      <w:pPr>
        <w:rPr>
          <w:szCs w:val="19"/>
        </w:rPr>
      </w:pPr>
      <w:r w:rsidRPr="00006007">
        <w:rPr>
          <w:szCs w:val="19"/>
        </w:rPr>
        <w:t xml:space="preserve">Считаю, что базисным документом реализации Основ государственной культурной политики, должен стать внесенный в октябре 2011 года в Государственную Думу Российской Федерации проект Федерального закона </w:t>
      </w:r>
      <w:r w:rsidR="002A63AD" w:rsidRPr="00006007">
        <w:rPr>
          <w:szCs w:val="19"/>
        </w:rPr>
        <w:t>«</w:t>
      </w:r>
      <w:r w:rsidRPr="00006007">
        <w:rPr>
          <w:szCs w:val="19"/>
        </w:rPr>
        <w:t>О культуре в Российской Федерации</w:t>
      </w:r>
      <w:r w:rsidR="002A63AD" w:rsidRPr="00006007">
        <w:rPr>
          <w:szCs w:val="19"/>
        </w:rPr>
        <w:t>»</w:t>
      </w:r>
      <w:r w:rsidRPr="00006007">
        <w:rPr>
          <w:szCs w:val="19"/>
        </w:rPr>
        <w:t>.</w:t>
      </w:r>
    </w:p>
    <w:p w:rsidR="00DB5AE7" w:rsidRPr="00006007" w:rsidRDefault="00DB5AE7" w:rsidP="00280698">
      <w:pPr>
        <w:rPr>
          <w:spacing w:val="2"/>
          <w:szCs w:val="19"/>
        </w:rPr>
      </w:pPr>
      <w:r w:rsidRPr="00006007">
        <w:rPr>
          <w:spacing w:val="2"/>
          <w:szCs w:val="19"/>
        </w:rPr>
        <w:t xml:space="preserve">Новый базовый Федеральный закон </w:t>
      </w:r>
      <w:r w:rsidR="002A63AD" w:rsidRPr="00006007">
        <w:rPr>
          <w:spacing w:val="2"/>
          <w:szCs w:val="19"/>
        </w:rPr>
        <w:t>«</w:t>
      </w:r>
      <w:r w:rsidRPr="00006007">
        <w:rPr>
          <w:spacing w:val="2"/>
          <w:szCs w:val="19"/>
        </w:rPr>
        <w:t>О культуре в Российской Федерации</w:t>
      </w:r>
      <w:r w:rsidR="002A63AD" w:rsidRPr="00006007">
        <w:rPr>
          <w:spacing w:val="2"/>
          <w:szCs w:val="19"/>
        </w:rPr>
        <w:t>»</w:t>
      </w:r>
      <w:r w:rsidRPr="00006007">
        <w:rPr>
          <w:spacing w:val="2"/>
          <w:szCs w:val="19"/>
        </w:rPr>
        <w:t xml:space="preserve"> возглавит и объ</w:t>
      </w:r>
      <w:r w:rsidRPr="00006007">
        <w:rPr>
          <w:spacing w:val="2"/>
          <w:szCs w:val="19"/>
        </w:rPr>
        <w:t>е</w:t>
      </w:r>
      <w:r w:rsidRPr="00006007">
        <w:rPr>
          <w:spacing w:val="2"/>
          <w:szCs w:val="19"/>
        </w:rPr>
        <w:t>динит группу отраслевых правовых актов Российской Федерации в области культуры, принятие к</w:t>
      </w:r>
      <w:r w:rsidRPr="00006007">
        <w:rPr>
          <w:spacing w:val="2"/>
          <w:szCs w:val="19"/>
        </w:rPr>
        <w:t>о</w:t>
      </w:r>
      <w:r w:rsidRPr="00006007">
        <w:rPr>
          <w:spacing w:val="2"/>
          <w:szCs w:val="19"/>
        </w:rPr>
        <w:t>торого послужит реализации стратегических приоритетов развития общества и культуры в целом, а как следствие послужит средством развития нормативного регулирования сферы ку</w:t>
      </w:r>
      <w:r w:rsidR="00AA741A">
        <w:rPr>
          <w:spacing w:val="2"/>
          <w:szCs w:val="19"/>
        </w:rPr>
        <w:t>льту</w:t>
      </w:r>
      <w:r w:rsidRPr="00006007">
        <w:rPr>
          <w:spacing w:val="2"/>
          <w:szCs w:val="19"/>
        </w:rPr>
        <w:t>ры Нижег</w:t>
      </w:r>
      <w:r w:rsidRPr="00006007">
        <w:rPr>
          <w:spacing w:val="2"/>
          <w:szCs w:val="19"/>
        </w:rPr>
        <w:t>о</w:t>
      </w:r>
      <w:r w:rsidRPr="00006007">
        <w:rPr>
          <w:spacing w:val="2"/>
          <w:szCs w:val="19"/>
        </w:rPr>
        <w:t>родской области.</w:t>
      </w:r>
    </w:p>
    <w:p w:rsidR="00DB5AE7" w:rsidRPr="00006007" w:rsidRDefault="00DB5AE7" w:rsidP="00DB5AE7"/>
    <w:p w:rsidR="00A7136E" w:rsidRPr="00006007" w:rsidRDefault="00A7136E" w:rsidP="00DB5AE7">
      <w:pPr>
        <w:sectPr w:rsidR="00A7136E" w:rsidRPr="00006007" w:rsidSect="003A7F19">
          <w:footerReference w:type="default" r:id="rId53"/>
          <w:footnotePr>
            <w:numRestart w:val="eachPage"/>
          </w:footnotePr>
          <w:endnotePr>
            <w:numFmt w:val="decimal"/>
          </w:endnotePr>
          <w:pgSz w:w="11906" w:h="16838" w:code="9"/>
          <w:pgMar w:top="1814" w:right="1247" w:bottom="1474" w:left="1247" w:header="1134" w:footer="1021" w:gutter="0"/>
          <w:cols w:space="720"/>
        </w:sectPr>
      </w:pPr>
    </w:p>
    <w:p w:rsidR="006537CA" w:rsidRPr="00006007" w:rsidRDefault="006537CA" w:rsidP="004A74AD">
      <w:pPr>
        <w:pStyle w:val="a3"/>
      </w:pPr>
      <w:r w:rsidRPr="00006007">
        <w:lastRenderedPageBreak/>
        <w:t>Презентация профессором В.М. Барановым</w:t>
      </w:r>
      <w:r w:rsidR="004A74AD" w:rsidRPr="00006007">
        <w:br/>
      </w:r>
      <w:r w:rsidRPr="00006007">
        <w:t>курса лек</w:t>
      </w:r>
      <w:r w:rsidR="00503183" w:rsidRPr="00006007">
        <w:t>ций</w:t>
      </w:r>
      <w:r w:rsidR="004A74AD" w:rsidRPr="00006007">
        <w:t xml:space="preserve"> </w:t>
      </w:r>
      <w:r w:rsidRPr="00006007">
        <w:t>«Юридическая техника»</w:t>
      </w:r>
      <w:r w:rsidR="007111D4" w:rsidRPr="00006007">
        <w:t xml:space="preserve"> </w:t>
      </w:r>
      <w:r w:rsidRPr="00006007">
        <w:t>(Нижний Новгород:</w:t>
      </w:r>
      <w:r w:rsidR="007111D4" w:rsidRPr="00006007">
        <w:br/>
      </w:r>
      <w:r w:rsidRPr="00006007">
        <w:t>Нижегородская академия МВД России, 2015</w:t>
      </w:r>
      <w:r w:rsidR="00133F11" w:rsidRPr="00006007">
        <w:t>. 830 с.</w:t>
      </w:r>
      <w:r w:rsidRPr="00006007">
        <w:t>)</w:t>
      </w:r>
    </w:p>
    <w:p w:rsidR="00503183" w:rsidRPr="00006007" w:rsidRDefault="00F32F60" w:rsidP="00F32F60">
      <w:pPr>
        <w:ind w:firstLine="0"/>
        <w:jc w:val="center"/>
        <w:rPr>
          <w:szCs w:val="19"/>
        </w:rPr>
      </w:pPr>
      <w:r w:rsidRPr="00006007">
        <w:rPr>
          <w:noProof/>
          <w:szCs w:val="19"/>
        </w:rPr>
        <w:drawing>
          <wp:inline distT="0" distB="0" distL="0" distR="0">
            <wp:extent cx="4628013" cy="3085507"/>
            <wp:effectExtent l="19050" t="0" r="1137" b="0"/>
            <wp:docPr id="37" name="Рисунок 35" descr="P125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412.JPG"/>
                    <pic:cNvPicPr/>
                  </pic:nvPicPr>
                  <pic:blipFill>
                    <a:blip r:embed="rId54" cstate="print">
                      <a:lum bright="39000" contrast="25000"/>
                    </a:blip>
                    <a:stretch>
                      <a:fillRect/>
                    </a:stretch>
                  </pic:blipFill>
                  <pic:spPr>
                    <a:xfrm>
                      <a:off x="0" y="0"/>
                      <a:ext cx="4643162" cy="3095607"/>
                    </a:xfrm>
                    <a:prstGeom prst="rect">
                      <a:avLst/>
                    </a:prstGeom>
                  </pic:spPr>
                </pic:pic>
              </a:graphicData>
            </a:graphic>
          </wp:inline>
        </w:drawing>
      </w:r>
    </w:p>
    <w:p w:rsidR="004A74AD" w:rsidRPr="00006007" w:rsidRDefault="004A74AD" w:rsidP="00503183">
      <w:pPr>
        <w:rPr>
          <w:szCs w:val="19"/>
        </w:rPr>
      </w:pPr>
    </w:p>
    <w:p w:rsidR="00B30173" w:rsidRPr="00006007" w:rsidRDefault="006537CA" w:rsidP="004A74AD">
      <w:pPr>
        <w:pStyle w:val="a3"/>
      </w:pPr>
      <w:r w:rsidRPr="00006007">
        <w:t>Презентация профессором В.Б. Исаковым</w:t>
      </w:r>
      <w:r w:rsidR="007111D4" w:rsidRPr="00006007">
        <w:br/>
      </w:r>
      <w:r w:rsidRPr="00006007">
        <w:t>комплексного учебного пособия для студентов старших курсов</w:t>
      </w:r>
      <w:r w:rsidR="007111D4" w:rsidRPr="00006007">
        <w:br/>
      </w:r>
      <w:r w:rsidRPr="00006007">
        <w:t>и слушателей магистратуры «Правовая аналитика»</w:t>
      </w:r>
      <w:r w:rsidR="007111D4" w:rsidRPr="00006007">
        <w:br/>
      </w:r>
      <w:r w:rsidR="00133F11" w:rsidRPr="00006007">
        <w:t>(Москва</w:t>
      </w:r>
      <w:r w:rsidR="007111D4" w:rsidRPr="00006007">
        <w:t>: Норма</w:t>
      </w:r>
      <w:r w:rsidR="00237483">
        <w:t>;</w:t>
      </w:r>
      <w:r w:rsidR="007111D4" w:rsidRPr="00006007">
        <w:t xml:space="preserve"> ИНФРА-М</w:t>
      </w:r>
      <w:r w:rsidR="00133F11" w:rsidRPr="00006007">
        <w:t>,</w:t>
      </w:r>
      <w:r w:rsidR="007111D4" w:rsidRPr="00006007">
        <w:t xml:space="preserve"> 2015.</w:t>
      </w:r>
      <w:r w:rsidR="00133F11" w:rsidRPr="00006007">
        <w:t xml:space="preserve"> 384 с.</w:t>
      </w:r>
      <w:r w:rsidR="007111D4" w:rsidRPr="00006007">
        <w:t>)</w:t>
      </w:r>
      <w:r w:rsidR="007111D4" w:rsidRPr="00006007">
        <w:br/>
      </w:r>
      <w:r w:rsidRPr="00006007">
        <w:t>и «Говорите языком схем: краткий справочник»</w:t>
      </w:r>
      <w:r w:rsidR="007111D4" w:rsidRPr="00006007">
        <w:br/>
      </w:r>
      <w:r w:rsidR="00A43E1F" w:rsidRPr="00006007">
        <w:t>(</w:t>
      </w:r>
      <w:r w:rsidR="007111D4" w:rsidRPr="00006007">
        <w:t>Москва: Норма</w:t>
      </w:r>
      <w:r w:rsidR="00237483">
        <w:t>;</w:t>
      </w:r>
      <w:r w:rsidR="007111D4" w:rsidRPr="00006007">
        <w:t xml:space="preserve"> ИНФРА-М, 2016. 144 с.</w:t>
      </w:r>
    </w:p>
    <w:p w:rsidR="00B30173" w:rsidRPr="00006007" w:rsidRDefault="00F32F60" w:rsidP="00503183">
      <w:pPr>
        <w:rPr>
          <w:szCs w:val="19"/>
        </w:rPr>
      </w:pPr>
      <w:r w:rsidRPr="00006007">
        <w:rPr>
          <w:noProof/>
          <w:szCs w:val="19"/>
        </w:rPr>
        <w:drawing>
          <wp:anchor distT="0" distB="0" distL="114300" distR="114300" simplePos="0" relativeHeight="251693568" behindDoc="1" locked="0" layoutInCell="1" allowOverlap="1">
            <wp:simplePos x="0" y="0"/>
            <wp:positionH relativeFrom="column">
              <wp:posOffset>-1905</wp:posOffset>
            </wp:positionH>
            <wp:positionV relativeFrom="paragraph">
              <wp:posOffset>3175</wp:posOffset>
            </wp:positionV>
            <wp:extent cx="2915285" cy="1944370"/>
            <wp:effectExtent l="19050" t="0" r="0" b="0"/>
            <wp:wrapSquare wrapText="bothSides"/>
            <wp:docPr id="38" name="Рисунок 37" descr="P125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428.JPG"/>
                    <pic:cNvPicPr/>
                  </pic:nvPicPr>
                  <pic:blipFill>
                    <a:blip r:embed="rId55" cstate="print"/>
                    <a:stretch>
                      <a:fillRect/>
                    </a:stretch>
                  </pic:blipFill>
                  <pic:spPr>
                    <a:xfrm>
                      <a:off x="0" y="0"/>
                      <a:ext cx="2915285" cy="1944370"/>
                    </a:xfrm>
                    <a:prstGeom prst="rect">
                      <a:avLst/>
                    </a:prstGeom>
                  </pic:spPr>
                </pic:pic>
              </a:graphicData>
            </a:graphic>
          </wp:anchor>
        </w:drawing>
      </w:r>
    </w:p>
    <w:p w:rsidR="00B30173" w:rsidRPr="00006007" w:rsidRDefault="00B30173" w:rsidP="00503183">
      <w:pPr>
        <w:rPr>
          <w:szCs w:val="19"/>
        </w:rPr>
      </w:pPr>
    </w:p>
    <w:p w:rsidR="00B30173" w:rsidRPr="00006007" w:rsidRDefault="00B30173" w:rsidP="00503183">
      <w:pPr>
        <w:rPr>
          <w:szCs w:val="19"/>
        </w:rPr>
      </w:pPr>
    </w:p>
    <w:p w:rsidR="00852A53" w:rsidRPr="00006007" w:rsidRDefault="00852A53" w:rsidP="00503183">
      <w:pPr>
        <w:rPr>
          <w:szCs w:val="19"/>
        </w:rPr>
      </w:pPr>
    </w:p>
    <w:p w:rsidR="00852A53" w:rsidRPr="00006007" w:rsidRDefault="00852A53" w:rsidP="00503183">
      <w:pPr>
        <w:rPr>
          <w:szCs w:val="19"/>
        </w:rPr>
      </w:pPr>
    </w:p>
    <w:p w:rsidR="00852A53" w:rsidRPr="00006007" w:rsidRDefault="00852A53" w:rsidP="00503183">
      <w:pPr>
        <w:rPr>
          <w:szCs w:val="19"/>
        </w:rPr>
      </w:pPr>
    </w:p>
    <w:p w:rsidR="00852A53" w:rsidRPr="00006007" w:rsidRDefault="007111D4" w:rsidP="00503183">
      <w:pPr>
        <w:rPr>
          <w:szCs w:val="19"/>
        </w:rPr>
      </w:pPr>
      <w:r w:rsidRPr="00006007">
        <w:rPr>
          <w:noProof/>
          <w:szCs w:val="19"/>
        </w:rPr>
        <w:drawing>
          <wp:anchor distT="0" distB="0" distL="114300" distR="114300" simplePos="0" relativeHeight="251694592" behindDoc="0" locked="0" layoutInCell="1" allowOverlap="1">
            <wp:simplePos x="0" y="0"/>
            <wp:positionH relativeFrom="column">
              <wp:posOffset>0</wp:posOffset>
            </wp:positionH>
            <wp:positionV relativeFrom="paragraph">
              <wp:posOffset>157480</wp:posOffset>
            </wp:positionV>
            <wp:extent cx="2960370" cy="1971675"/>
            <wp:effectExtent l="19050" t="0" r="0" b="0"/>
            <wp:wrapSquare wrapText="bothSides"/>
            <wp:docPr id="39" name="Рисунок 38" descr="P125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250430.JPG"/>
                    <pic:cNvPicPr/>
                  </pic:nvPicPr>
                  <pic:blipFill>
                    <a:blip r:embed="rId56" cstate="print">
                      <a:lum bright="16000"/>
                    </a:blip>
                    <a:stretch>
                      <a:fillRect/>
                    </a:stretch>
                  </pic:blipFill>
                  <pic:spPr>
                    <a:xfrm>
                      <a:off x="0" y="0"/>
                      <a:ext cx="2960370" cy="1971675"/>
                    </a:xfrm>
                    <a:prstGeom prst="rect">
                      <a:avLst/>
                    </a:prstGeom>
                  </pic:spPr>
                </pic:pic>
              </a:graphicData>
            </a:graphic>
          </wp:anchor>
        </w:drawing>
      </w:r>
    </w:p>
    <w:p w:rsidR="00852A53" w:rsidRPr="00006007" w:rsidRDefault="00852A53" w:rsidP="00503183">
      <w:pPr>
        <w:rPr>
          <w:szCs w:val="19"/>
        </w:rPr>
      </w:pPr>
    </w:p>
    <w:p w:rsidR="00852A53" w:rsidRPr="00006007" w:rsidRDefault="00852A53" w:rsidP="00503183">
      <w:pPr>
        <w:rPr>
          <w:szCs w:val="19"/>
        </w:rPr>
      </w:pPr>
    </w:p>
    <w:p w:rsidR="00F32F60" w:rsidRPr="00006007" w:rsidRDefault="00F32F60" w:rsidP="00503183">
      <w:pPr>
        <w:rPr>
          <w:szCs w:val="19"/>
        </w:rPr>
      </w:pPr>
    </w:p>
    <w:p w:rsidR="00852A53" w:rsidRPr="00006007" w:rsidRDefault="00852A53" w:rsidP="00503183">
      <w:pPr>
        <w:rPr>
          <w:szCs w:val="19"/>
        </w:rPr>
      </w:pPr>
    </w:p>
    <w:p w:rsidR="00B30173" w:rsidRPr="00006007" w:rsidRDefault="00B30173" w:rsidP="006512A3">
      <w:pPr>
        <w:rPr>
          <w:szCs w:val="19"/>
        </w:rPr>
      </w:pPr>
    </w:p>
    <w:p w:rsidR="00DB5AE7" w:rsidRPr="00006007" w:rsidRDefault="00DB5AE7" w:rsidP="006512A3">
      <w:pPr>
        <w:rPr>
          <w:szCs w:val="19"/>
        </w:rPr>
      </w:pPr>
    </w:p>
    <w:p w:rsidR="00EB6F15" w:rsidRPr="00006007" w:rsidRDefault="00EB6F15" w:rsidP="006512A3">
      <w:pPr>
        <w:rPr>
          <w:szCs w:val="19"/>
        </w:rPr>
        <w:sectPr w:rsidR="00EB6F15" w:rsidRPr="00006007" w:rsidSect="003A7F19">
          <w:footerReference w:type="default" r:id="rId57"/>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097C4B" w:rsidP="00EB6F15">
      <w:pPr>
        <w:pStyle w:val="1"/>
      </w:pPr>
      <w:r>
        <w:rPr>
          <w:lang w:eastAsia="ru-RU"/>
        </w:rPr>
        <w:lastRenderedPageBreak/>
        <w:pict>
          <v:rect id="_x0000_s1088" style="position:absolute;left:0;text-align:left;margin-left:-2.7pt;margin-top:-45.05pt;width:477.65pt;height:37.65pt;z-index:251681280" stroked="f"/>
        </w:pict>
      </w:r>
      <w:r w:rsidR="00FF6BE2" w:rsidRPr="00006007">
        <w:t>ВЫСТУПЛЕНИЯ НА КРУГЛОМ СТОЛЕ</w:t>
      </w:r>
    </w:p>
    <w:p w:rsidR="00DB5AE7" w:rsidRPr="00006007" w:rsidRDefault="00EB6F15" w:rsidP="00EB6F15">
      <w:pPr>
        <w:pStyle w:val="-"/>
      </w:pPr>
      <w:r w:rsidRPr="00006007">
        <w:t>М.О. Акишин</w:t>
      </w:r>
    </w:p>
    <w:p w:rsidR="00EB6F15" w:rsidRPr="00006007" w:rsidRDefault="00EB6F15" w:rsidP="00EB6F15">
      <w:pPr>
        <w:pStyle w:val="-0"/>
      </w:pPr>
      <w:r w:rsidRPr="00006007">
        <w:t>Акишин Михаил Олегович — доктор исторических наук, кандидат юридических наук, ведущий научный сотрудник Лаб</w:t>
      </w:r>
      <w:r w:rsidRPr="00006007">
        <w:t>о</w:t>
      </w:r>
      <w:r w:rsidRPr="00006007">
        <w:t>ратории гуманитарных исследований</w:t>
      </w:r>
    </w:p>
    <w:p w:rsidR="00EB6F15" w:rsidRPr="00006007" w:rsidRDefault="00EB6F15" w:rsidP="00EB6F15">
      <w:pPr>
        <w:pStyle w:val="-0"/>
        <w:rPr>
          <w:i w:val="0"/>
          <w:szCs w:val="19"/>
        </w:rPr>
      </w:pPr>
      <w:r w:rsidRPr="00006007">
        <w:rPr>
          <w:i w:val="0"/>
        </w:rPr>
        <w:t>Новосибирский государственный университет</w:t>
      </w:r>
    </w:p>
    <w:p w:rsidR="00DB5AE7" w:rsidRPr="00006007" w:rsidRDefault="00EB6F15" w:rsidP="00EB6F15">
      <w:pPr>
        <w:pStyle w:val="a3"/>
        <w:rPr>
          <w:b w:val="0"/>
        </w:rPr>
      </w:pPr>
      <w:r w:rsidRPr="00006007">
        <w:t xml:space="preserve">Этнические общности </w:t>
      </w:r>
      <w:r w:rsidR="007111D4" w:rsidRPr="00006007">
        <w:t>С</w:t>
      </w:r>
      <w:r w:rsidRPr="00006007">
        <w:t>ибири в истории российского права:</w:t>
      </w:r>
      <w:r w:rsidRPr="00006007">
        <w:br/>
        <w:t>проблема дефиниций</w:t>
      </w:r>
      <w:r w:rsidRPr="00006007">
        <w:rPr>
          <w:rStyle w:val="aa"/>
          <w:b w:val="0"/>
          <w:szCs w:val="19"/>
        </w:rPr>
        <w:footnoteReference w:id="68"/>
      </w:r>
    </w:p>
    <w:p w:rsidR="00DB5AE7" w:rsidRPr="00006007" w:rsidRDefault="00DB5AE7" w:rsidP="006512A3">
      <w:pPr>
        <w:rPr>
          <w:szCs w:val="19"/>
        </w:rPr>
      </w:pPr>
      <w:r w:rsidRPr="00006007">
        <w:rPr>
          <w:szCs w:val="19"/>
        </w:rPr>
        <w:t xml:space="preserve">Понятия, по замечанию Н.А. Власенко, </w:t>
      </w:r>
      <w:r w:rsidR="002A63AD" w:rsidRPr="00006007">
        <w:rPr>
          <w:szCs w:val="19"/>
        </w:rPr>
        <w:t>«</w:t>
      </w:r>
      <w:r w:rsidRPr="00006007">
        <w:rPr>
          <w:szCs w:val="19"/>
        </w:rPr>
        <w:t>играют роль первоисходного материала… в создании нормативного правового документа</w:t>
      </w:r>
      <w:r w:rsidR="002A63AD" w:rsidRPr="00006007">
        <w:rPr>
          <w:szCs w:val="19"/>
        </w:rPr>
        <w:t>»</w:t>
      </w:r>
      <w:r w:rsidRPr="00006007">
        <w:rPr>
          <w:szCs w:val="19"/>
        </w:rPr>
        <w:t>. Достижение без использования понятий однозначности прав</w:t>
      </w:r>
      <w:r w:rsidRPr="00006007">
        <w:rPr>
          <w:szCs w:val="19"/>
        </w:rPr>
        <w:t>о</w:t>
      </w:r>
      <w:r w:rsidRPr="00006007">
        <w:rPr>
          <w:szCs w:val="19"/>
        </w:rPr>
        <w:t>вых предписаний невозможно</w:t>
      </w:r>
      <w:r w:rsidRPr="00006007">
        <w:rPr>
          <w:rStyle w:val="aa"/>
          <w:szCs w:val="19"/>
        </w:rPr>
        <w:footnoteReference w:id="69"/>
      </w:r>
      <w:r w:rsidRPr="00006007">
        <w:rPr>
          <w:szCs w:val="19"/>
        </w:rPr>
        <w:t>. Вопрос о признаках понятия и его законодательного определения (дефиниции) обычно решает сам законодатель. Создаваемые им термины и их легальные определ</w:t>
      </w:r>
      <w:r w:rsidRPr="00006007">
        <w:rPr>
          <w:szCs w:val="19"/>
        </w:rPr>
        <w:t>е</w:t>
      </w:r>
      <w:r w:rsidRPr="00006007">
        <w:rPr>
          <w:szCs w:val="19"/>
        </w:rPr>
        <w:t>ния содержатся в нормативн</w:t>
      </w:r>
      <w:r w:rsidR="007111D4" w:rsidRPr="00006007">
        <w:rPr>
          <w:szCs w:val="19"/>
        </w:rPr>
        <w:t xml:space="preserve">ых </w:t>
      </w:r>
      <w:r w:rsidRPr="00006007">
        <w:rPr>
          <w:szCs w:val="19"/>
        </w:rPr>
        <w:t>правовых актах или актах официального толкования, обладают юрид</w:t>
      </w:r>
      <w:r w:rsidRPr="00006007">
        <w:rPr>
          <w:szCs w:val="19"/>
        </w:rPr>
        <w:t>и</w:t>
      </w:r>
      <w:r w:rsidRPr="00006007">
        <w:rPr>
          <w:szCs w:val="19"/>
        </w:rPr>
        <w:t>ческой силой. Полнота легального определения и само его наличие зависят от степени изученности явления и уровня развития юридической техники</w:t>
      </w:r>
      <w:r w:rsidRPr="00006007">
        <w:rPr>
          <w:rStyle w:val="aa"/>
          <w:szCs w:val="19"/>
        </w:rPr>
        <w:footnoteReference w:id="70"/>
      </w:r>
      <w:r w:rsidRPr="00006007">
        <w:rPr>
          <w:szCs w:val="19"/>
        </w:rPr>
        <w:t>. Важную роль в устранении дефектов законод</w:t>
      </w:r>
      <w:r w:rsidRPr="00006007">
        <w:rPr>
          <w:szCs w:val="19"/>
        </w:rPr>
        <w:t>а</w:t>
      </w:r>
      <w:r w:rsidRPr="00006007">
        <w:rPr>
          <w:szCs w:val="19"/>
        </w:rPr>
        <w:t>тельства играет наука. Определения, которые содержатся в трудах правоведов, называются доктр</w:t>
      </w:r>
      <w:r w:rsidRPr="00006007">
        <w:rPr>
          <w:szCs w:val="19"/>
        </w:rPr>
        <w:t>и</w:t>
      </w:r>
      <w:r w:rsidRPr="00006007">
        <w:rPr>
          <w:szCs w:val="19"/>
        </w:rPr>
        <w:t>нальными, юридической силой они не обладают.</w:t>
      </w:r>
    </w:p>
    <w:p w:rsidR="00DB5AE7" w:rsidRPr="00006007" w:rsidRDefault="00DB5AE7" w:rsidP="006512A3">
      <w:pPr>
        <w:rPr>
          <w:szCs w:val="19"/>
        </w:rPr>
      </w:pPr>
      <w:r w:rsidRPr="00006007">
        <w:rPr>
          <w:szCs w:val="19"/>
        </w:rPr>
        <w:t>Создавая правовые основы национальной политики, законодатель обращается к достижениям этнологии и антропологии, где для обозначения исторически сложившейся устойчивой совокупности людей, объединенных общими признаками</w:t>
      </w:r>
      <w:r w:rsidR="007111D4" w:rsidRPr="00006007">
        <w:rPr>
          <w:szCs w:val="19"/>
        </w:rPr>
        <w:t>,</w:t>
      </w:r>
      <w:r w:rsidRPr="00006007">
        <w:rPr>
          <w:szCs w:val="19"/>
        </w:rPr>
        <w:t xml:space="preserve"> используется понятие </w:t>
      </w:r>
      <w:r w:rsidR="007111D4" w:rsidRPr="00006007">
        <w:rPr>
          <w:szCs w:val="19"/>
        </w:rPr>
        <w:t>«</w:t>
      </w:r>
      <w:r w:rsidRPr="00006007">
        <w:rPr>
          <w:szCs w:val="19"/>
        </w:rPr>
        <w:t>этнос</w:t>
      </w:r>
      <w:r w:rsidR="007111D4" w:rsidRPr="00006007">
        <w:rPr>
          <w:szCs w:val="19"/>
        </w:rPr>
        <w:t>»</w:t>
      </w:r>
      <w:r w:rsidRPr="00006007">
        <w:rPr>
          <w:szCs w:val="19"/>
        </w:rPr>
        <w:t xml:space="preserve"> (от греч. </w:t>
      </w:r>
      <w:r w:rsidR="007111D4" w:rsidRPr="00006007">
        <w:rPr>
          <w:rFonts w:hAnsi="Tahoma"/>
          <w:szCs w:val="19"/>
        </w:rPr>
        <w:t>ethnos</w:t>
      </w:r>
      <w:r w:rsidRPr="00006007">
        <w:rPr>
          <w:szCs w:val="19"/>
        </w:rPr>
        <w:t xml:space="preserve"> — народ). Понятие это ввел в научный оборот С.М. Широкогоров. Он считал, что этнос — это группа людей, г</w:t>
      </w:r>
      <w:r w:rsidRPr="00006007">
        <w:rPr>
          <w:szCs w:val="19"/>
        </w:rPr>
        <w:t>о</w:t>
      </w:r>
      <w:r w:rsidRPr="00006007">
        <w:rPr>
          <w:szCs w:val="19"/>
        </w:rPr>
        <w:t>ворящих на одном языке, признающих свое единое происхождение, обладающих комплексом обыч</w:t>
      </w:r>
      <w:r w:rsidRPr="00006007">
        <w:rPr>
          <w:szCs w:val="19"/>
        </w:rPr>
        <w:t>а</w:t>
      </w:r>
      <w:r w:rsidRPr="00006007">
        <w:rPr>
          <w:szCs w:val="19"/>
        </w:rPr>
        <w:t>ев</w:t>
      </w:r>
      <w:r w:rsidR="007111D4" w:rsidRPr="00006007">
        <w:rPr>
          <w:szCs w:val="19"/>
        </w:rPr>
        <w:t>,</w:t>
      </w:r>
      <w:r w:rsidRPr="00006007">
        <w:rPr>
          <w:szCs w:val="19"/>
        </w:rPr>
        <w:t xml:space="preserve"> укладом жизни</w:t>
      </w:r>
      <w:r w:rsidR="007111D4" w:rsidRPr="00006007">
        <w:rPr>
          <w:szCs w:val="19"/>
        </w:rPr>
        <w:t>,</w:t>
      </w:r>
      <w:r w:rsidRPr="00006007">
        <w:rPr>
          <w:szCs w:val="19"/>
        </w:rPr>
        <w:t xml:space="preserve"> хранимых и освященных традицией и отличаемых ею от таковых других групп</w:t>
      </w:r>
      <w:r w:rsidRPr="00006007">
        <w:rPr>
          <w:rStyle w:val="aa"/>
          <w:szCs w:val="19"/>
        </w:rPr>
        <w:footnoteReference w:id="71"/>
      </w:r>
      <w:r w:rsidR="007111D4" w:rsidRPr="00006007">
        <w:rPr>
          <w:szCs w:val="19"/>
        </w:rPr>
        <w:t>. В </w:t>
      </w:r>
      <w:r w:rsidRPr="00006007">
        <w:rPr>
          <w:szCs w:val="19"/>
        </w:rPr>
        <w:t>настоящее время в этнографии, этнологии и антропологии сложились биологические и социокул</w:t>
      </w:r>
      <w:r w:rsidRPr="00006007">
        <w:rPr>
          <w:szCs w:val="19"/>
        </w:rPr>
        <w:t>ь</w:t>
      </w:r>
      <w:r w:rsidRPr="00006007">
        <w:rPr>
          <w:szCs w:val="19"/>
        </w:rPr>
        <w:t>турные понимания этнических общностей</w:t>
      </w:r>
      <w:r w:rsidRPr="00006007">
        <w:rPr>
          <w:rStyle w:val="aa"/>
          <w:szCs w:val="19"/>
        </w:rPr>
        <w:footnoteReference w:id="72"/>
      </w:r>
      <w:r w:rsidRPr="00006007">
        <w:rPr>
          <w:szCs w:val="19"/>
        </w:rPr>
        <w:t>.</w:t>
      </w:r>
    </w:p>
    <w:p w:rsidR="0025782B" w:rsidRPr="00006007" w:rsidRDefault="00DB5AE7" w:rsidP="006512A3">
      <w:pPr>
        <w:rPr>
          <w:spacing w:val="-6"/>
          <w:szCs w:val="19"/>
        </w:rPr>
      </w:pPr>
      <w:r w:rsidRPr="00006007">
        <w:rPr>
          <w:spacing w:val="-6"/>
          <w:szCs w:val="19"/>
        </w:rPr>
        <w:t xml:space="preserve">Однако понятия </w:t>
      </w:r>
      <w:r w:rsidR="002A63AD" w:rsidRPr="00006007">
        <w:rPr>
          <w:spacing w:val="-6"/>
          <w:szCs w:val="19"/>
        </w:rPr>
        <w:t>«</w:t>
      </w:r>
      <w:r w:rsidRPr="00006007">
        <w:rPr>
          <w:spacing w:val="-6"/>
          <w:szCs w:val="19"/>
        </w:rPr>
        <w:t>этнос</w:t>
      </w:r>
      <w:r w:rsidR="002A63AD" w:rsidRPr="00006007">
        <w:rPr>
          <w:spacing w:val="-6"/>
          <w:szCs w:val="19"/>
        </w:rPr>
        <w:t>»</w:t>
      </w:r>
      <w:r w:rsidRPr="00006007">
        <w:rPr>
          <w:spacing w:val="-6"/>
          <w:szCs w:val="19"/>
        </w:rPr>
        <w:t xml:space="preserve">, </w:t>
      </w:r>
      <w:r w:rsidR="002A63AD" w:rsidRPr="00006007">
        <w:rPr>
          <w:spacing w:val="-6"/>
          <w:szCs w:val="19"/>
        </w:rPr>
        <w:t>«</w:t>
      </w:r>
      <w:r w:rsidRPr="00006007">
        <w:rPr>
          <w:spacing w:val="-6"/>
          <w:szCs w:val="19"/>
        </w:rPr>
        <w:t>этническая общность</w:t>
      </w:r>
      <w:r w:rsidR="002A63AD" w:rsidRPr="00006007">
        <w:rPr>
          <w:spacing w:val="-6"/>
          <w:szCs w:val="19"/>
        </w:rPr>
        <w:t>»</w:t>
      </w:r>
      <w:r w:rsidRPr="00006007">
        <w:rPr>
          <w:spacing w:val="-6"/>
          <w:szCs w:val="19"/>
        </w:rPr>
        <w:t xml:space="preserve"> затруднительно использовать в законодательстве и в юридической науке. Во-первых, возникает антиномия этнического партикуляризма и гражданского униве</w:t>
      </w:r>
      <w:r w:rsidRPr="00006007">
        <w:rPr>
          <w:spacing w:val="-6"/>
          <w:szCs w:val="19"/>
        </w:rPr>
        <w:t>р</w:t>
      </w:r>
      <w:r w:rsidRPr="00006007">
        <w:rPr>
          <w:spacing w:val="-6"/>
          <w:szCs w:val="19"/>
        </w:rPr>
        <w:t>сализма. Для государственной власти первичным является статус подданства или гражданства индивида, а не его этническое происхождение и вероисповедание. Во-вторых, установление правового статуса, прав и обязанностей различных этнических общностей невозможно без создания правовых дефиниций.</w:t>
      </w:r>
    </w:p>
    <w:p w:rsidR="00DB5AE7" w:rsidRDefault="00DB5AE7" w:rsidP="006512A3">
      <w:pPr>
        <w:rPr>
          <w:szCs w:val="19"/>
        </w:rPr>
      </w:pPr>
      <w:r w:rsidRPr="00006007">
        <w:rPr>
          <w:szCs w:val="19"/>
        </w:rPr>
        <w:t>Эти факторы определяют необходимость демаркации между этническим и гражданским в праве и выработки собственно юридических понятий. Понятия, использовавшиеся в российском законод</w:t>
      </w:r>
      <w:r w:rsidRPr="00006007">
        <w:rPr>
          <w:szCs w:val="19"/>
        </w:rPr>
        <w:t>а</w:t>
      </w:r>
      <w:r w:rsidRPr="00006007">
        <w:rPr>
          <w:szCs w:val="19"/>
        </w:rPr>
        <w:t>тельстве XVI—XX в</w:t>
      </w:r>
      <w:r w:rsidR="00EB6F15" w:rsidRPr="00006007">
        <w:rPr>
          <w:szCs w:val="19"/>
        </w:rPr>
        <w:t>еков</w:t>
      </w:r>
      <w:r w:rsidRPr="00006007">
        <w:rPr>
          <w:szCs w:val="19"/>
        </w:rPr>
        <w:t xml:space="preserve"> для определения правового статуса автохтонных этносов Сибири, изучены н</w:t>
      </w:r>
      <w:r w:rsidRPr="00006007">
        <w:rPr>
          <w:szCs w:val="19"/>
        </w:rPr>
        <w:t>е</w:t>
      </w:r>
      <w:r w:rsidRPr="00006007">
        <w:rPr>
          <w:szCs w:val="19"/>
        </w:rPr>
        <w:t xml:space="preserve">достаточно. Основное внимание правоведы уделили понятийному </w:t>
      </w:r>
      <w:r w:rsidR="007111D4" w:rsidRPr="00006007">
        <w:rPr>
          <w:szCs w:val="19"/>
        </w:rPr>
        <w:t>аппарату Российской империи XIX </w:t>
      </w:r>
      <w:r w:rsidRPr="00006007">
        <w:rPr>
          <w:szCs w:val="19"/>
        </w:rPr>
        <w:t>в</w:t>
      </w:r>
      <w:r w:rsidR="00E041F6" w:rsidRPr="00006007">
        <w:rPr>
          <w:szCs w:val="19"/>
        </w:rPr>
        <w:t>ека</w:t>
      </w:r>
      <w:r w:rsidRPr="00006007">
        <w:rPr>
          <w:szCs w:val="19"/>
        </w:rPr>
        <w:t xml:space="preserve"> и современного права Российской Федерации. Такая неполнота препятствует изучению эв</w:t>
      </w:r>
      <w:r w:rsidRPr="00006007">
        <w:rPr>
          <w:szCs w:val="19"/>
        </w:rPr>
        <w:t>о</w:t>
      </w:r>
      <w:r w:rsidRPr="00006007">
        <w:rPr>
          <w:szCs w:val="19"/>
        </w:rPr>
        <w:t>люции правового статуса автохтонных этносов в составе Российского государства. Целью настоящей статьи является исследование эволюци</w:t>
      </w:r>
      <w:r w:rsidR="007111D4" w:rsidRPr="00006007">
        <w:rPr>
          <w:szCs w:val="19"/>
        </w:rPr>
        <w:t>и</w:t>
      </w:r>
      <w:r w:rsidRPr="00006007">
        <w:rPr>
          <w:szCs w:val="19"/>
        </w:rPr>
        <w:t xml:space="preserve"> правовых понятий, использовавшихся для определения пр</w:t>
      </w:r>
      <w:r w:rsidRPr="00006007">
        <w:rPr>
          <w:szCs w:val="19"/>
        </w:rPr>
        <w:t>а</w:t>
      </w:r>
      <w:r w:rsidRPr="00006007">
        <w:rPr>
          <w:szCs w:val="19"/>
        </w:rPr>
        <w:t>вового статуса народов Сибири в законодательстве России XVI—XXI в</w:t>
      </w:r>
      <w:r w:rsidR="00EB6F15" w:rsidRPr="00006007">
        <w:rPr>
          <w:szCs w:val="19"/>
        </w:rPr>
        <w:t>еков</w:t>
      </w:r>
      <w:r w:rsidRPr="00006007">
        <w:rPr>
          <w:szCs w:val="19"/>
        </w:rPr>
        <w:t>.</w:t>
      </w:r>
    </w:p>
    <w:p w:rsidR="0025782B" w:rsidRPr="00006007" w:rsidRDefault="00DB5AE7" w:rsidP="006512A3">
      <w:pPr>
        <w:rPr>
          <w:spacing w:val="-2"/>
          <w:szCs w:val="19"/>
        </w:rPr>
      </w:pPr>
      <w:r w:rsidRPr="00006007">
        <w:rPr>
          <w:spacing w:val="-2"/>
          <w:szCs w:val="19"/>
        </w:rPr>
        <w:t>В ходе присоединения Сибири к Русскому государству в отношении автохтонных этносов испол</w:t>
      </w:r>
      <w:r w:rsidRPr="00006007">
        <w:rPr>
          <w:spacing w:val="-2"/>
          <w:szCs w:val="19"/>
        </w:rPr>
        <w:t>ь</w:t>
      </w:r>
      <w:r w:rsidRPr="00006007">
        <w:rPr>
          <w:spacing w:val="-2"/>
          <w:szCs w:val="19"/>
        </w:rPr>
        <w:t xml:space="preserve">зовался родовой термин </w:t>
      </w:r>
      <w:r w:rsidR="002A63AD" w:rsidRPr="00006007">
        <w:rPr>
          <w:spacing w:val="-2"/>
          <w:szCs w:val="19"/>
        </w:rPr>
        <w:t>«</w:t>
      </w:r>
      <w:r w:rsidRPr="00006007">
        <w:rPr>
          <w:spacing w:val="-2"/>
          <w:szCs w:val="19"/>
        </w:rPr>
        <w:t>иноземцы</w:t>
      </w:r>
      <w:r w:rsidR="002A63AD" w:rsidRPr="00006007">
        <w:rPr>
          <w:spacing w:val="-2"/>
          <w:szCs w:val="19"/>
        </w:rPr>
        <w:t>»</w:t>
      </w:r>
      <w:r w:rsidRPr="00006007">
        <w:rPr>
          <w:spacing w:val="-2"/>
          <w:szCs w:val="19"/>
        </w:rPr>
        <w:t xml:space="preserve"> и конкретизирующие его видовые термины — </w:t>
      </w:r>
      <w:r w:rsidR="002A63AD" w:rsidRPr="00006007">
        <w:rPr>
          <w:spacing w:val="-2"/>
          <w:szCs w:val="19"/>
        </w:rPr>
        <w:t>«</w:t>
      </w:r>
      <w:r w:rsidRPr="00006007">
        <w:rPr>
          <w:spacing w:val="-2"/>
          <w:szCs w:val="19"/>
        </w:rPr>
        <w:t>иноверцы</w:t>
      </w:r>
      <w:r w:rsidR="002A63AD" w:rsidRPr="00006007">
        <w:rPr>
          <w:spacing w:val="-2"/>
          <w:szCs w:val="19"/>
        </w:rPr>
        <w:t>»</w:t>
      </w:r>
      <w:r w:rsidRPr="00006007">
        <w:rPr>
          <w:spacing w:val="-2"/>
          <w:szCs w:val="19"/>
        </w:rPr>
        <w:t xml:space="preserve"> и </w:t>
      </w:r>
      <w:r w:rsidR="002A63AD" w:rsidRPr="00006007">
        <w:rPr>
          <w:spacing w:val="-2"/>
          <w:szCs w:val="19"/>
        </w:rPr>
        <w:t>«</w:t>
      </w:r>
      <w:r w:rsidRPr="00006007">
        <w:rPr>
          <w:spacing w:val="-2"/>
          <w:szCs w:val="19"/>
        </w:rPr>
        <w:t>ясашные</w:t>
      </w:r>
      <w:r w:rsidR="002A63AD" w:rsidRPr="00006007">
        <w:rPr>
          <w:spacing w:val="-2"/>
          <w:szCs w:val="19"/>
        </w:rPr>
        <w:t>»</w:t>
      </w:r>
      <w:r w:rsidRPr="00006007">
        <w:rPr>
          <w:spacing w:val="-2"/>
          <w:szCs w:val="19"/>
        </w:rPr>
        <w:t>. На протяжении XVI—XVIII в</w:t>
      </w:r>
      <w:r w:rsidR="00EB6F15" w:rsidRPr="00006007">
        <w:rPr>
          <w:spacing w:val="-2"/>
          <w:szCs w:val="19"/>
        </w:rPr>
        <w:t>еков</w:t>
      </w:r>
      <w:r w:rsidRPr="00006007">
        <w:rPr>
          <w:spacing w:val="-2"/>
          <w:szCs w:val="19"/>
        </w:rPr>
        <w:t xml:space="preserve"> </w:t>
      </w:r>
      <w:r w:rsidR="002A63AD" w:rsidRPr="00006007">
        <w:rPr>
          <w:spacing w:val="-2"/>
          <w:szCs w:val="19"/>
        </w:rPr>
        <w:t>«</w:t>
      </w:r>
      <w:r w:rsidRPr="00006007">
        <w:rPr>
          <w:spacing w:val="-2"/>
          <w:szCs w:val="19"/>
        </w:rPr>
        <w:t>иноземцы</w:t>
      </w:r>
      <w:r w:rsidR="002A63AD" w:rsidRPr="00006007">
        <w:rPr>
          <w:spacing w:val="-2"/>
          <w:szCs w:val="19"/>
        </w:rPr>
        <w:t>»</w:t>
      </w:r>
      <w:r w:rsidRPr="00006007">
        <w:rPr>
          <w:spacing w:val="-2"/>
          <w:szCs w:val="19"/>
        </w:rPr>
        <w:t xml:space="preserve"> противопоставлялись </w:t>
      </w:r>
      <w:r w:rsidR="002A63AD" w:rsidRPr="00006007">
        <w:rPr>
          <w:spacing w:val="-2"/>
          <w:szCs w:val="19"/>
        </w:rPr>
        <w:t>«</w:t>
      </w:r>
      <w:r w:rsidRPr="00006007">
        <w:rPr>
          <w:spacing w:val="-2"/>
          <w:szCs w:val="19"/>
        </w:rPr>
        <w:t>природным</w:t>
      </w:r>
      <w:r w:rsidR="002A63AD" w:rsidRPr="00006007">
        <w:rPr>
          <w:spacing w:val="-2"/>
          <w:szCs w:val="19"/>
        </w:rPr>
        <w:t>»</w:t>
      </w:r>
      <w:r w:rsidRPr="00006007">
        <w:rPr>
          <w:spacing w:val="-2"/>
          <w:szCs w:val="19"/>
        </w:rPr>
        <w:t xml:space="preserve"> подданным российских самодержцев. В отношении народов Сибири термин </w:t>
      </w:r>
      <w:r w:rsidR="002A63AD" w:rsidRPr="00006007">
        <w:rPr>
          <w:spacing w:val="-2"/>
          <w:szCs w:val="19"/>
        </w:rPr>
        <w:t>«</w:t>
      </w:r>
      <w:r w:rsidRPr="00006007">
        <w:rPr>
          <w:spacing w:val="-2"/>
          <w:szCs w:val="19"/>
        </w:rPr>
        <w:t>иноземцы</w:t>
      </w:r>
      <w:r w:rsidR="002A63AD" w:rsidRPr="00006007">
        <w:rPr>
          <w:spacing w:val="-2"/>
          <w:szCs w:val="19"/>
        </w:rPr>
        <w:t>»</w:t>
      </w:r>
      <w:r w:rsidRPr="00006007">
        <w:rPr>
          <w:spacing w:val="-2"/>
          <w:szCs w:val="19"/>
        </w:rPr>
        <w:t xml:space="preserve"> начал использоваться в нормативн</w:t>
      </w:r>
      <w:r w:rsidR="007111D4" w:rsidRPr="00006007">
        <w:rPr>
          <w:spacing w:val="-2"/>
          <w:szCs w:val="19"/>
        </w:rPr>
        <w:t xml:space="preserve">ых </w:t>
      </w:r>
      <w:r w:rsidRPr="00006007">
        <w:rPr>
          <w:spacing w:val="-2"/>
          <w:szCs w:val="19"/>
        </w:rPr>
        <w:t>правовых актах XVI в</w:t>
      </w:r>
      <w:r w:rsidR="00E041F6" w:rsidRPr="00006007">
        <w:rPr>
          <w:spacing w:val="-2"/>
          <w:szCs w:val="19"/>
        </w:rPr>
        <w:t>ека</w:t>
      </w:r>
      <w:r w:rsidRPr="00006007">
        <w:rPr>
          <w:rStyle w:val="aa"/>
          <w:spacing w:val="-2"/>
          <w:szCs w:val="19"/>
        </w:rPr>
        <w:footnoteReference w:id="73"/>
      </w:r>
      <w:r w:rsidR="00E041F6" w:rsidRPr="00006007">
        <w:rPr>
          <w:spacing w:val="-2"/>
          <w:szCs w:val="19"/>
        </w:rPr>
        <w:t>.</w:t>
      </w:r>
      <w:r w:rsidRPr="00006007">
        <w:rPr>
          <w:spacing w:val="-2"/>
          <w:szCs w:val="19"/>
        </w:rPr>
        <w:t xml:space="preserve"> Легального определения понятия </w:t>
      </w:r>
      <w:r w:rsidR="002A63AD" w:rsidRPr="00006007">
        <w:rPr>
          <w:spacing w:val="-2"/>
          <w:szCs w:val="19"/>
        </w:rPr>
        <w:t>«</w:t>
      </w:r>
      <w:r w:rsidRPr="00006007">
        <w:rPr>
          <w:spacing w:val="-2"/>
          <w:szCs w:val="19"/>
        </w:rPr>
        <w:t>иноземец</w:t>
      </w:r>
      <w:r w:rsidR="002A63AD" w:rsidRPr="00006007">
        <w:rPr>
          <w:spacing w:val="-2"/>
          <w:szCs w:val="19"/>
        </w:rPr>
        <w:t>»</w:t>
      </w:r>
      <w:r w:rsidRPr="00006007">
        <w:rPr>
          <w:spacing w:val="-2"/>
          <w:szCs w:val="19"/>
        </w:rPr>
        <w:t xml:space="preserve"> дано не было.</w:t>
      </w:r>
    </w:p>
    <w:p w:rsidR="00DB5AE7" w:rsidRPr="00006007" w:rsidRDefault="00DB5AE7" w:rsidP="006512A3">
      <w:pPr>
        <w:rPr>
          <w:szCs w:val="19"/>
        </w:rPr>
      </w:pPr>
      <w:r w:rsidRPr="00006007">
        <w:rPr>
          <w:szCs w:val="19"/>
        </w:rPr>
        <w:lastRenderedPageBreak/>
        <w:t xml:space="preserve">При создании доктринального определения понятия </w:t>
      </w:r>
      <w:r w:rsidR="002A63AD" w:rsidRPr="00006007">
        <w:rPr>
          <w:szCs w:val="19"/>
        </w:rPr>
        <w:t>«</w:t>
      </w:r>
      <w:r w:rsidRPr="00006007">
        <w:rPr>
          <w:szCs w:val="19"/>
        </w:rPr>
        <w:t>иноземец</w:t>
      </w:r>
      <w:r w:rsidR="002A63AD" w:rsidRPr="00006007">
        <w:rPr>
          <w:szCs w:val="19"/>
        </w:rPr>
        <w:t>»</w:t>
      </w:r>
      <w:r w:rsidRPr="00006007">
        <w:rPr>
          <w:szCs w:val="19"/>
        </w:rPr>
        <w:t xml:space="preserve"> следует, прежде всего, обратить внимание на этимологию этого слова в русском языке. Согласно </w:t>
      </w:r>
      <w:r w:rsidR="002A63AD" w:rsidRPr="00006007">
        <w:rPr>
          <w:szCs w:val="19"/>
        </w:rPr>
        <w:t>«</w:t>
      </w:r>
      <w:r w:rsidRPr="00006007">
        <w:rPr>
          <w:szCs w:val="19"/>
        </w:rPr>
        <w:t>Словарю русского языка XI—XVII в.</w:t>
      </w:r>
      <w:r w:rsidR="002A63AD" w:rsidRPr="00006007">
        <w:rPr>
          <w:szCs w:val="19"/>
        </w:rPr>
        <w:t>»</w:t>
      </w:r>
      <w:r w:rsidRPr="00006007">
        <w:rPr>
          <w:szCs w:val="19"/>
        </w:rPr>
        <w:t xml:space="preserve">, </w:t>
      </w:r>
      <w:r w:rsidR="002A63AD" w:rsidRPr="00006007">
        <w:rPr>
          <w:szCs w:val="19"/>
        </w:rPr>
        <w:t>«</w:t>
      </w:r>
      <w:r w:rsidRPr="00006007">
        <w:rPr>
          <w:szCs w:val="19"/>
        </w:rPr>
        <w:t>иноземец</w:t>
      </w:r>
      <w:r w:rsidR="002A63AD" w:rsidRPr="00006007">
        <w:rPr>
          <w:szCs w:val="19"/>
        </w:rPr>
        <w:t>»</w:t>
      </w:r>
      <w:r w:rsidRPr="00006007">
        <w:rPr>
          <w:szCs w:val="19"/>
        </w:rPr>
        <w:t xml:space="preserve"> — синонимом слова </w:t>
      </w:r>
      <w:r w:rsidR="002A63AD" w:rsidRPr="00006007">
        <w:rPr>
          <w:szCs w:val="19"/>
        </w:rPr>
        <w:t>«</w:t>
      </w:r>
      <w:r w:rsidRPr="00006007">
        <w:rPr>
          <w:szCs w:val="19"/>
        </w:rPr>
        <w:t>чужеземец</w:t>
      </w:r>
      <w:r w:rsidR="002A63AD" w:rsidRPr="00006007">
        <w:rPr>
          <w:szCs w:val="19"/>
        </w:rPr>
        <w:t>»</w:t>
      </w:r>
      <w:r w:rsidRPr="00006007">
        <w:rPr>
          <w:szCs w:val="19"/>
        </w:rPr>
        <w:t xml:space="preserve">, одно из первых упоминаний </w:t>
      </w:r>
      <w:r w:rsidR="002A63AD" w:rsidRPr="00006007">
        <w:rPr>
          <w:szCs w:val="19"/>
        </w:rPr>
        <w:t>«</w:t>
      </w:r>
      <w:r w:rsidRPr="00006007">
        <w:rPr>
          <w:szCs w:val="19"/>
        </w:rPr>
        <w:t>иноземцев</w:t>
      </w:r>
      <w:r w:rsidR="002A63AD" w:rsidRPr="00006007">
        <w:rPr>
          <w:szCs w:val="19"/>
        </w:rPr>
        <w:t>»</w:t>
      </w:r>
      <w:r w:rsidRPr="00006007">
        <w:rPr>
          <w:szCs w:val="19"/>
        </w:rPr>
        <w:t xml:space="preserve"> в русских письменных источниках относится к XIII в</w:t>
      </w:r>
      <w:r w:rsidR="002F2AEB" w:rsidRPr="00006007">
        <w:rPr>
          <w:szCs w:val="19"/>
        </w:rPr>
        <w:t>еку</w:t>
      </w:r>
      <w:r w:rsidRPr="00006007">
        <w:rPr>
          <w:rStyle w:val="aa"/>
          <w:szCs w:val="19"/>
        </w:rPr>
        <w:footnoteReference w:id="74"/>
      </w:r>
      <w:r w:rsidR="002F2AEB" w:rsidRPr="00006007">
        <w:rPr>
          <w:szCs w:val="19"/>
        </w:rPr>
        <w:t>.</w:t>
      </w:r>
      <w:r w:rsidRPr="00006007">
        <w:rPr>
          <w:szCs w:val="19"/>
        </w:rPr>
        <w:t xml:space="preserve"> И.И. Срезневский соотносит термин </w:t>
      </w:r>
      <w:r w:rsidR="002A63AD" w:rsidRPr="00006007">
        <w:rPr>
          <w:szCs w:val="19"/>
        </w:rPr>
        <w:t>«</w:t>
      </w:r>
      <w:r w:rsidRPr="00006007">
        <w:rPr>
          <w:szCs w:val="19"/>
        </w:rPr>
        <w:t>иноземец</w:t>
      </w:r>
      <w:r w:rsidR="002A63AD" w:rsidRPr="00006007">
        <w:rPr>
          <w:szCs w:val="19"/>
        </w:rPr>
        <w:t>»</w:t>
      </w:r>
      <w:r w:rsidRPr="00006007">
        <w:rPr>
          <w:szCs w:val="19"/>
        </w:rPr>
        <w:t xml:space="preserve"> с древнегреческим </w:t>
      </w:r>
      <w:r w:rsidR="002A63AD" w:rsidRPr="00006007">
        <w:rPr>
          <w:szCs w:val="19"/>
        </w:rPr>
        <w:t>«</w:t>
      </w:r>
      <w:r w:rsidRPr="00006007">
        <w:rPr>
          <w:szCs w:val="19"/>
        </w:rPr>
        <w:t>инородный</w:t>
      </w:r>
      <w:r w:rsidR="002A63AD" w:rsidRPr="00006007">
        <w:rPr>
          <w:szCs w:val="19"/>
        </w:rPr>
        <w:t>»</w:t>
      </w:r>
      <w:r w:rsidRPr="00006007">
        <w:rPr>
          <w:szCs w:val="19"/>
        </w:rPr>
        <w:t xml:space="preserve">, </w:t>
      </w:r>
      <w:r w:rsidR="002A63AD" w:rsidRPr="00006007">
        <w:rPr>
          <w:szCs w:val="19"/>
        </w:rPr>
        <w:t>«</w:t>
      </w:r>
      <w:r w:rsidRPr="00006007">
        <w:rPr>
          <w:szCs w:val="19"/>
        </w:rPr>
        <w:t>чужой</w:t>
      </w:r>
      <w:r w:rsidR="002A63AD" w:rsidRPr="00006007">
        <w:rPr>
          <w:szCs w:val="19"/>
        </w:rPr>
        <w:t>»</w:t>
      </w:r>
      <w:r w:rsidRPr="00006007">
        <w:rPr>
          <w:rStyle w:val="aa"/>
          <w:szCs w:val="19"/>
        </w:rPr>
        <w:footnoteReference w:id="75"/>
      </w:r>
      <w:r w:rsidRPr="00006007">
        <w:rPr>
          <w:szCs w:val="19"/>
        </w:rPr>
        <w:t xml:space="preserve">. Следует оговориться, что термин </w:t>
      </w:r>
      <w:r w:rsidR="002A63AD" w:rsidRPr="00006007">
        <w:rPr>
          <w:szCs w:val="19"/>
        </w:rPr>
        <w:t>«</w:t>
      </w:r>
      <w:r w:rsidRPr="00006007">
        <w:rPr>
          <w:szCs w:val="19"/>
        </w:rPr>
        <w:t>инородцы</w:t>
      </w:r>
      <w:r w:rsidR="002A63AD" w:rsidRPr="00006007">
        <w:rPr>
          <w:szCs w:val="19"/>
        </w:rPr>
        <w:t>»</w:t>
      </w:r>
      <w:r w:rsidRPr="00006007">
        <w:rPr>
          <w:szCs w:val="19"/>
        </w:rPr>
        <w:t xml:space="preserve"> стал прим</w:t>
      </w:r>
      <w:r w:rsidRPr="00006007">
        <w:rPr>
          <w:szCs w:val="19"/>
        </w:rPr>
        <w:t>е</w:t>
      </w:r>
      <w:r w:rsidRPr="00006007">
        <w:rPr>
          <w:szCs w:val="19"/>
        </w:rPr>
        <w:t>няться в отношении автохтонных этносов Сибири только в XIX в</w:t>
      </w:r>
      <w:r w:rsidR="002F2AEB" w:rsidRPr="00006007">
        <w:rPr>
          <w:szCs w:val="19"/>
        </w:rPr>
        <w:t>еке</w:t>
      </w:r>
      <w:r w:rsidRPr="00006007">
        <w:rPr>
          <w:szCs w:val="19"/>
        </w:rPr>
        <w:t xml:space="preserve">, но был известен в древнерусском языке. В </w:t>
      </w:r>
      <w:r w:rsidR="002A63AD" w:rsidRPr="00006007">
        <w:rPr>
          <w:szCs w:val="19"/>
        </w:rPr>
        <w:t>«</w:t>
      </w:r>
      <w:r w:rsidRPr="00006007">
        <w:rPr>
          <w:szCs w:val="19"/>
        </w:rPr>
        <w:t>Словаре русского языка XI—XVII в.</w:t>
      </w:r>
      <w:r w:rsidR="002A63AD" w:rsidRPr="00006007">
        <w:rPr>
          <w:szCs w:val="19"/>
        </w:rPr>
        <w:t>»</w:t>
      </w:r>
      <w:r w:rsidRPr="00006007">
        <w:rPr>
          <w:szCs w:val="19"/>
        </w:rPr>
        <w:t xml:space="preserve"> дается несколько значений термин</w:t>
      </w:r>
      <w:r w:rsidR="007111D4" w:rsidRPr="00006007">
        <w:rPr>
          <w:szCs w:val="19"/>
        </w:rPr>
        <w:t>а</w:t>
      </w:r>
      <w:r w:rsidRPr="00006007">
        <w:rPr>
          <w:szCs w:val="19"/>
        </w:rPr>
        <w:t xml:space="preserve"> </w:t>
      </w:r>
      <w:r w:rsidR="002A63AD" w:rsidRPr="00006007">
        <w:rPr>
          <w:szCs w:val="19"/>
        </w:rPr>
        <w:t>«</w:t>
      </w:r>
      <w:r w:rsidRPr="00006007">
        <w:rPr>
          <w:szCs w:val="19"/>
        </w:rPr>
        <w:t>инородец</w:t>
      </w:r>
      <w:r w:rsidR="002A63AD" w:rsidRPr="00006007">
        <w:rPr>
          <w:szCs w:val="19"/>
        </w:rPr>
        <w:t>»</w:t>
      </w:r>
      <w:r w:rsidRPr="00006007">
        <w:rPr>
          <w:szCs w:val="19"/>
        </w:rPr>
        <w:t xml:space="preserve">: </w:t>
      </w:r>
      <w:r w:rsidR="002A63AD" w:rsidRPr="00006007">
        <w:rPr>
          <w:szCs w:val="19"/>
        </w:rPr>
        <w:t>«</w:t>
      </w:r>
      <w:r w:rsidRPr="00006007">
        <w:rPr>
          <w:szCs w:val="19"/>
        </w:rPr>
        <w:t>ин</w:t>
      </w:r>
      <w:r w:rsidRPr="00006007">
        <w:rPr>
          <w:szCs w:val="19"/>
        </w:rPr>
        <w:t>о</w:t>
      </w:r>
      <w:r w:rsidRPr="00006007">
        <w:rPr>
          <w:szCs w:val="19"/>
        </w:rPr>
        <w:t>племенник</w:t>
      </w:r>
      <w:r w:rsidR="002A63AD" w:rsidRPr="00006007">
        <w:rPr>
          <w:szCs w:val="19"/>
        </w:rPr>
        <w:t>»</w:t>
      </w:r>
      <w:r w:rsidRPr="00006007">
        <w:rPr>
          <w:szCs w:val="19"/>
        </w:rPr>
        <w:t xml:space="preserve">, </w:t>
      </w:r>
      <w:r w:rsidR="002A63AD" w:rsidRPr="00006007">
        <w:rPr>
          <w:szCs w:val="19"/>
        </w:rPr>
        <w:t>«</w:t>
      </w:r>
      <w:r w:rsidRPr="00006007">
        <w:rPr>
          <w:szCs w:val="19"/>
        </w:rPr>
        <w:t>рожденный от другой матери или отца</w:t>
      </w:r>
      <w:r w:rsidR="002A63AD" w:rsidRPr="00006007">
        <w:rPr>
          <w:szCs w:val="19"/>
        </w:rPr>
        <w:t>»</w:t>
      </w:r>
      <w:r w:rsidRPr="00006007">
        <w:rPr>
          <w:szCs w:val="19"/>
        </w:rPr>
        <w:t xml:space="preserve"> и др., его употребление в рус</w:t>
      </w:r>
      <w:r w:rsidR="000615B3" w:rsidRPr="00006007">
        <w:rPr>
          <w:szCs w:val="19"/>
        </w:rPr>
        <w:t>ском языке извес</w:t>
      </w:r>
      <w:r w:rsidR="000615B3" w:rsidRPr="00006007">
        <w:rPr>
          <w:szCs w:val="19"/>
        </w:rPr>
        <w:t>т</w:t>
      </w:r>
      <w:r w:rsidR="000615B3" w:rsidRPr="00006007">
        <w:rPr>
          <w:szCs w:val="19"/>
        </w:rPr>
        <w:t>но с XI </w:t>
      </w:r>
      <w:r w:rsidRPr="00006007">
        <w:rPr>
          <w:szCs w:val="19"/>
        </w:rPr>
        <w:t>в</w:t>
      </w:r>
      <w:r w:rsidR="002F2AEB" w:rsidRPr="00006007">
        <w:rPr>
          <w:szCs w:val="19"/>
        </w:rPr>
        <w:t>ека</w:t>
      </w:r>
      <w:r w:rsidRPr="00006007">
        <w:rPr>
          <w:rStyle w:val="aa"/>
          <w:szCs w:val="19"/>
        </w:rPr>
        <w:footnoteReference w:id="76"/>
      </w:r>
      <w:r w:rsidR="002F2AEB" w:rsidRPr="00006007">
        <w:rPr>
          <w:szCs w:val="19"/>
        </w:rPr>
        <w:t>.</w:t>
      </w:r>
    </w:p>
    <w:p w:rsidR="00DB5AE7" w:rsidRPr="00006007" w:rsidRDefault="00DB5AE7" w:rsidP="006512A3">
      <w:pPr>
        <w:rPr>
          <w:szCs w:val="19"/>
        </w:rPr>
      </w:pPr>
      <w:r w:rsidRPr="00006007">
        <w:rPr>
          <w:szCs w:val="19"/>
        </w:rPr>
        <w:t>В XVI—XVII в</w:t>
      </w:r>
      <w:r w:rsidR="002F2AEB" w:rsidRPr="00006007">
        <w:rPr>
          <w:szCs w:val="19"/>
        </w:rPr>
        <w:t>еках</w:t>
      </w:r>
      <w:r w:rsidRPr="00006007">
        <w:rPr>
          <w:szCs w:val="19"/>
        </w:rPr>
        <w:t xml:space="preserve"> термин </w:t>
      </w:r>
      <w:r w:rsidR="002A63AD" w:rsidRPr="00006007">
        <w:rPr>
          <w:szCs w:val="19"/>
        </w:rPr>
        <w:t>«</w:t>
      </w:r>
      <w:r w:rsidRPr="00006007">
        <w:rPr>
          <w:szCs w:val="19"/>
        </w:rPr>
        <w:t>иноземец</w:t>
      </w:r>
      <w:r w:rsidR="002A63AD" w:rsidRPr="00006007">
        <w:rPr>
          <w:szCs w:val="19"/>
        </w:rPr>
        <w:t>»</w:t>
      </w:r>
      <w:r w:rsidRPr="00006007">
        <w:rPr>
          <w:szCs w:val="19"/>
        </w:rPr>
        <w:t xml:space="preserve"> имел чрезвычайно широкий объем. Прежде всего, он вкл</w:t>
      </w:r>
      <w:r w:rsidRPr="00006007">
        <w:rPr>
          <w:szCs w:val="19"/>
        </w:rPr>
        <w:t>ю</w:t>
      </w:r>
      <w:r w:rsidRPr="00006007">
        <w:rPr>
          <w:szCs w:val="19"/>
        </w:rPr>
        <w:t>чал иностранцев в современном смысле этого слова — подданных иностранных государств, включая дипломатических представителей, иностранных купцов, а также специалистов, поступивших на ру</w:t>
      </w:r>
      <w:r w:rsidRPr="00006007">
        <w:rPr>
          <w:szCs w:val="19"/>
        </w:rPr>
        <w:t>с</w:t>
      </w:r>
      <w:r w:rsidRPr="00006007">
        <w:rPr>
          <w:szCs w:val="19"/>
        </w:rPr>
        <w:t xml:space="preserve">скую службу, но не принявших подданства. Этим же термином означались иностранные переселенцы, колонисты и их дети, рожденные на территории России. Кроме того, </w:t>
      </w:r>
      <w:r w:rsidR="002A63AD" w:rsidRPr="00006007">
        <w:rPr>
          <w:szCs w:val="19"/>
        </w:rPr>
        <w:t>«</w:t>
      </w:r>
      <w:r w:rsidRPr="00006007">
        <w:rPr>
          <w:szCs w:val="19"/>
        </w:rPr>
        <w:t>иноземцами</w:t>
      </w:r>
      <w:r w:rsidR="002A63AD" w:rsidRPr="00006007">
        <w:rPr>
          <w:szCs w:val="19"/>
        </w:rPr>
        <w:t>»</w:t>
      </w:r>
      <w:r w:rsidRPr="00006007">
        <w:rPr>
          <w:szCs w:val="19"/>
        </w:rPr>
        <w:t xml:space="preserve"> называлось нас</w:t>
      </w:r>
      <w:r w:rsidRPr="00006007">
        <w:rPr>
          <w:szCs w:val="19"/>
        </w:rPr>
        <w:t>е</w:t>
      </w:r>
      <w:r w:rsidRPr="00006007">
        <w:rPr>
          <w:szCs w:val="19"/>
        </w:rPr>
        <w:t>ление на вновь присоединенных к России территориях.</w:t>
      </w:r>
    </w:p>
    <w:p w:rsidR="00DB5AE7" w:rsidRPr="00006007" w:rsidRDefault="00DB5AE7" w:rsidP="006512A3">
      <w:pPr>
        <w:rPr>
          <w:spacing w:val="2"/>
          <w:szCs w:val="19"/>
        </w:rPr>
      </w:pPr>
      <w:r w:rsidRPr="00006007">
        <w:rPr>
          <w:spacing w:val="2"/>
          <w:szCs w:val="19"/>
        </w:rPr>
        <w:t xml:space="preserve">Термин </w:t>
      </w:r>
      <w:r w:rsidR="002A63AD" w:rsidRPr="00006007">
        <w:rPr>
          <w:spacing w:val="2"/>
          <w:szCs w:val="19"/>
        </w:rPr>
        <w:t>«</w:t>
      </w:r>
      <w:r w:rsidRPr="00006007">
        <w:rPr>
          <w:spacing w:val="2"/>
          <w:szCs w:val="19"/>
        </w:rPr>
        <w:t>иноземец</w:t>
      </w:r>
      <w:r w:rsidR="002A63AD" w:rsidRPr="00006007">
        <w:rPr>
          <w:spacing w:val="2"/>
          <w:szCs w:val="19"/>
        </w:rPr>
        <w:t>»</w:t>
      </w:r>
      <w:r w:rsidRPr="00006007">
        <w:rPr>
          <w:spacing w:val="2"/>
          <w:szCs w:val="19"/>
        </w:rPr>
        <w:t xml:space="preserve"> является абстрактным, что совершенно не характерно для казуального права ни Древней Руси, ни средневековой Европы. Между тем, во французском и английском яз</w:t>
      </w:r>
      <w:r w:rsidRPr="00006007">
        <w:rPr>
          <w:spacing w:val="2"/>
          <w:szCs w:val="19"/>
        </w:rPr>
        <w:t>ы</w:t>
      </w:r>
      <w:r w:rsidRPr="00006007">
        <w:rPr>
          <w:spacing w:val="2"/>
          <w:szCs w:val="19"/>
        </w:rPr>
        <w:t xml:space="preserve">ках также есть производные от греческого (allogene и alien), которые означают </w:t>
      </w:r>
      <w:r w:rsidR="002A63AD" w:rsidRPr="00006007">
        <w:rPr>
          <w:spacing w:val="2"/>
          <w:szCs w:val="19"/>
        </w:rPr>
        <w:t>«</w:t>
      </w:r>
      <w:r w:rsidRPr="00006007">
        <w:rPr>
          <w:spacing w:val="2"/>
          <w:szCs w:val="19"/>
        </w:rPr>
        <w:t>иностранный</w:t>
      </w:r>
      <w:r w:rsidR="002A63AD" w:rsidRPr="00006007">
        <w:rPr>
          <w:spacing w:val="2"/>
          <w:szCs w:val="19"/>
        </w:rPr>
        <w:t>»</w:t>
      </w:r>
      <w:r w:rsidRPr="00006007">
        <w:rPr>
          <w:spacing w:val="2"/>
          <w:szCs w:val="19"/>
        </w:rPr>
        <w:t xml:space="preserve">, </w:t>
      </w:r>
      <w:r w:rsidR="002A63AD" w:rsidRPr="00006007">
        <w:rPr>
          <w:spacing w:val="2"/>
          <w:szCs w:val="19"/>
        </w:rPr>
        <w:t>«</w:t>
      </w:r>
      <w:r w:rsidRPr="00006007">
        <w:rPr>
          <w:spacing w:val="2"/>
          <w:szCs w:val="19"/>
        </w:rPr>
        <w:t>ч</w:t>
      </w:r>
      <w:r w:rsidRPr="00006007">
        <w:rPr>
          <w:spacing w:val="2"/>
          <w:szCs w:val="19"/>
        </w:rPr>
        <w:t>у</w:t>
      </w:r>
      <w:r w:rsidRPr="00006007">
        <w:rPr>
          <w:spacing w:val="2"/>
          <w:szCs w:val="19"/>
        </w:rPr>
        <w:t>жой</w:t>
      </w:r>
      <w:r w:rsidR="002A63AD" w:rsidRPr="00006007">
        <w:rPr>
          <w:spacing w:val="2"/>
          <w:szCs w:val="19"/>
        </w:rPr>
        <w:t>»</w:t>
      </w:r>
      <w:r w:rsidRPr="00006007">
        <w:rPr>
          <w:spacing w:val="2"/>
          <w:szCs w:val="19"/>
        </w:rPr>
        <w:t>. Можно предположить, что сходные термины сформировались в русском, английском и фра</w:t>
      </w:r>
      <w:r w:rsidRPr="00006007">
        <w:rPr>
          <w:spacing w:val="2"/>
          <w:szCs w:val="19"/>
        </w:rPr>
        <w:t>н</w:t>
      </w:r>
      <w:r w:rsidRPr="00006007">
        <w:rPr>
          <w:spacing w:val="2"/>
          <w:szCs w:val="19"/>
        </w:rPr>
        <w:t>цузском законодательстве под влиянием греческой терминологии и поставить вопрос о влиянии римского права.</w:t>
      </w:r>
    </w:p>
    <w:p w:rsidR="00DB5AE7" w:rsidRPr="00006007" w:rsidRDefault="00DB5AE7" w:rsidP="006512A3">
      <w:pPr>
        <w:rPr>
          <w:szCs w:val="19"/>
        </w:rPr>
      </w:pPr>
      <w:r w:rsidRPr="00006007">
        <w:rPr>
          <w:szCs w:val="19"/>
        </w:rPr>
        <w:t>Принятие Древней Русью православия в X в</w:t>
      </w:r>
      <w:r w:rsidR="00E041F6" w:rsidRPr="00006007">
        <w:rPr>
          <w:szCs w:val="19"/>
        </w:rPr>
        <w:t>еке</w:t>
      </w:r>
      <w:r w:rsidRPr="00006007">
        <w:rPr>
          <w:szCs w:val="19"/>
        </w:rPr>
        <w:t xml:space="preserve"> обусловило культурное влияние Византии. И</w:t>
      </w:r>
      <w:r w:rsidRPr="00006007">
        <w:rPr>
          <w:szCs w:val="19"/>
        </w:rPr>
        <w:t>з</w:t>
      </w:r>
      <w:r w:rsidRPr="00006007">
        <w:rPr>
          <w:szCs w:val="19"/>
        </w:rPr>
        <w:t xml:space="preserve">вестны древнейшие переводы на русский язык отдельных Новелл Юстиниана, выдержек из Кодекса и Дигест, собранных в своде церковного права — </w:t>
      </w:r>
      <w:r w:rsidR="002A63AD" w:rsidRPr="00006007">
        <w:rPr>
          <w:szCs w:val="19"/>
        </w:rPr>
        <w:t>«</w:t>
      </w:r>
      <w:r w:rsidRPr="00006007">
        <w:rPr>
          <w:szCs w:val="19"/>
        </w:rPr>
        <w:t>Кормчей книге</w:t>
      </w:r>
      <w:r w:rsidR="002A63AD" w:rsidRPr="00006007">
        <w:rPr>
          <w:szCs w:val="19"/>
        </w:rPr>
        <w:t>»</w:t>
      </w:r>
      <w:r w:rsidRPr="00006007">
        <w:rPr>
          <w:szCs w:val="19"/>
        </w:rPr>
        <w:t xml:space="preserve"> XII в</w:t>
      </w:r>
      <w:r w:rsidR="002F2AEB" w:rsidRPr="00006007">
        <w:rPr>
          <w:szCs w:val="19"/>
        </w:rPr>
        <w:t>ека</w:t>
      </w:r>
      <w:r w:rsidRPr="00006007">
        <w:rPr>
          <w:rStyle w:val="aa"/>
          <w:szCs w:val="19"/>
        </w:rPr>
        <w:footnoteReference w:id="77"/>
      </w:r>
      <w:r w:rsidR="002F2AEB" w:rsidRPr="00006007">
        <w:rPr>
          <w:szCs w:val="19"/>
        </w:rPr>
        <w:t>.</w:t>
      </w:r>
      <w:r w:rsidRPr="00006007">
        <w:rPr>
          <w:szCs w:val="19"/>
        </w:rPr>
        <w:t xml:space="preserve"> В предисловии к Соборн</w:t>
      </w:r>
      <w:r w:rsidRPr="00006007">
        <w:rPr>
          <w:szCs w:val="19"/>
        </w:rPr>
        <w:t>о</w:t>
      </w:r>
      <w:r w:rsidRPr="00006007">
        <w:rPr>
          <w:szCs w:val="19"/>
        </w:rPr>
        <w:t>му уложению 1649 г</w:t>
      </w:r>
      <w:r w:rsidR="002A63AD" w:rsidRPr="00006007">
        <w:rPr>
          <w:szCs w:val="19"/>
        </w:rPr>
        <w:t>ода</w:t>
      </w:r>
      <w:r w:rsidRPr="00006007">
        <w:rPr>
          <w:szCs w:val="19"/>
        </w:rPr>
        <w:t xml:space="preserve"> и среди пометок об источниках отдельных статей в его подлинном свитке ук</w:t>
      </w:r>
      <w:r w:rsidRPr="00006007">
        <w:rPr>
          <w:szCs w:val="19"/>
        </w:rPr>
        <w:t>а</w:t>
      </w:r>
      <w:r w:rsidRPr="00006007">
        <w:rPr>
          <w:szCs w:val="19"/>
        </w:rPr>
        <w:t xml:space="preserve">зывается на использование </w:t>
      </w:r>
      <w:r w:rsidR="002A63AD" w:rsidRPr="00006007">
        <w:rPr>
          <w:szCs w:val="19"/>
        </w:rPr>
        <w:t>«</w:t>
      </w:r>
      <w:r w:rsidRPr="00006007">
        <w:rPr>
          <w:szCs w:val="19"/>
        </w:rPr>
        <w:t>Градских законов греческих царей</w:t>
      </w:r>
      <w:r w:rsidR="002A63AD" w:rsidRPr="00006007">
        <w:rPr>
          <w:szCs w:val="19"/>
        </w:rPr>
        <w:t>»</w:t>
      </w:r>
      <w:r w:rsidRPr="00006007">
        <w:rPr>
          <w:szCs w:val="19"/>
        </w:rPr>
        <w:t>. Н.И. Титкин пришел к выводу о том, что в XVII в</w:t>
      </w:r>
      <w:r w:rsidR="002F2AEB" w:rsidRPr="00006007">
        <w:rPr>
          <w:szCs w:val="19"/>
        </w:rPr>
        <w:t>еке</w:t>
      </w:r>
      <w:r w:rsidRPr="00006007">
        <w:rPr>
          <w:szCs w:val="19"/>
        </w:rPr>
        <w:t xml:space="preserve"> </w:t>
      </w:r>
      <w:r w:rsidR="002A63AD" w:rsidRPr="00006007">
        <w:rPr>
          <w:szCs w:val="19"/>
        </w:rPr>
        <w:t>«</w:t>
      </w:r>
      <w:r w:rsidRPr="00006007">
        <w:rPr>
          <w:szCs w:val="19"/>
        </w:rPr>
        <w:t>некоторые начала византийского права проникли в самую глубь народной жизни</w:t>
      </w:r>
      <w:r w:rsidR="002A63AD" w:rsidRPr="00006007">
        <w:rPr>
          <w:szCs w:val="19"/>
        </w:rPr>
        <w:t>»</w:t>
      </w:r>
      <w:r w:rsidR="007111D4" w:rsidRPr="00006007">
        <w:rPr>
          <w:szCs w:val="19"/>
        </w:rPr>
        <w:t>. В </w:t>
      </w:r>
      <w:r w:rsidRPr="00006007">
        <w:rPr>
          <w:szCs w:val="19"/>
        </w:rPr>
        <w:t xml:space="preserve">Уложении заимствовалось лишь то, что </w:t>
      </w:r>
      <w:r w:rsidR="002A63AD" w:rsidRPr="00006007">
        <w:rPr>
          <w:szCs w:val="19"/>
        </w:rPr>
        <w:t>«</w:t>
      </w:r>
      <w:r w:rsidRPr="00006007">
        <w:rPr>
          <w:szCs w:val="19"/>
        </w:rPr>
        <w:t>уже раньше было усвоено народным сознанием и потому не находилось… в противоречии с действительной жизнью</w:t>
      </w:r>
      <w:r w:rsidR="002A63AD" w:rsidRPr="00006007">
        <w:rPr>
          <w:szCs w:val="19"/>
        </w:rPr>
        <w:t>»</w:t>
      </w:r>
      <w:r w:rsidRPr="00006007">
        <w:rPr>
          <w:rStyle w:val="aa"/>
          <w:szCs w:val="19"/>
        </w:rPr>
        <w:footnoteReference w:id="78"/>
      </w:r>
      <w:r w:rsidRPr="00006007">
        <w:rPr>
          <w:szCs w:val="19"/>
        </w:rPr>
        <w:t>.</w:t>
      </w:r>
    </w:p>
    <w:p w:rsidR="0025782B" w:rsidRPr="00006007" w:rsidRDefault="00DB5AE7" w:rsidP="006512A3">
      <w:pPr>
        <w:rPr>
          <w:szCs w:val="19"/>
        </w:rPr>
      </w:pPr>
      <w:r w:rsidRPr="00006007">
        <w:rPr>
          <w:szCs w:val="19"/>
        </w:rPr>
        <w:t xml:space="preserve">Абстрактное понятие </w:t>
      </w:r>
      <w:r w:rsidR="002A63AD" w:rsidRPr="00006007">
        <w:rPr>
          <w:szCs w:val="19"/>
        </w:rPr>
        <w:t>«</w:t>
      </w:r>
      <w:r w:rsidRPr="00006007">
        <w:rPr>
          <w:szCs w:val="19"/>
        </w:rPr>
        <w:t>юридической личности</w:t>
      </w:r>
      <w:r w:rsidR="002A63AD" w:rsidRPr="00006007">
        <w:rPr>
          <w:szCs w:val="19"/>
        </w:rPr>
        <w:t>»</w:t>
      </w:r>
      <w:r w:rsidRPr="00006007">
        <w:rPr>
          <w:szCs w:val="19"/>
        </w:rPr>
        <w:t xml:space="preserve"> было выработано в римском праве. Согласно уч</w:t>
      </w:r>
      <w:r w:rsidRPr="00006007">
        <w:rPr>
          <w:szCs w:val="19"/>
        </w:rPr>
        <w:t>е</w:t>
      </w:r>
      <w:r w:rsidRPr="00006007">
        <w:rPr>
          <w:szCs w:val="19"/>
        </w:rPr>
        <w:t>ниям римских юристов, адресатом юридической нормы (право в объективном смысле) является не человек вообще или организация людей, а субъект права. Для того, чтобы человек или организация были способны действовать в рамках правопорядка и имели возможность пользоваться защитой и уважением в отношении своих юридических притязаний (субъективное право) они должны быть суб</w:t>
      </w:r>
      <w:r w:rsidRPr="00006007">
        <w:rPr>
          <w:szCs w:val="19"/>
        </w:rPr>
        <w:t>ъ</w:t>
      </w:r>
      <w:r w:rsidRPr="00006007">
        <w:rPr>
          <w:szCs w:val="19"/>
        </w:rPr>
        <w:t>ектами права.</w:t>
      </w:r>
    </w:p>
    <w:p w:rsidR="00DB5AE7" w:rsidRPr="00006007" w:rsidRDefault="00DB5AE7" w:rsidP="006512A3">
      <w:pPr>
        <w:rPr>
          <w:szCs w:val="19"/>
        </w:rPr>
      </w:pPr>
      <w:r w:rsidRPr="00006007">
        <w:rPr>
          <w:szCs w:val="19"/>
        </w:rPr>
        <w:t>Положение этнических общностей определялось в римском праве на основе status civitatis (гра</w:t>
      </w:r>
      <w:r w:rsidRPr="00006007">
        <w:rPr>
          <w:szCs w:val="19"/>
        </w:rPr>
        <w:t>ж</w:t>
      </w:r>
      <w:r w:rsidRPr="00006007">
        <w:rPr>
          <w:szCs w:val="19"/>
        </w:rPr>
        <w:t>данское состояние). Наилучшее состояние образовывало civitas Romana. Этому статусу противопо</w:t>
      </w:r>
      <w:r w:rsidRPr="00006007">
        <w:rPr>
          <w:szCs w:val="19"/>
        </w:rPr>
        <w:t>с</w:t>
      </w:r>
      <w:r w:rsidRPr="00006007">
        <w:rPr>
          <w:szCs w:val="19"/>
        </w:rPr>
        <w:t>тавлялось правовое положение latiani (латинов) и perigrinus (перегринов). Перегрины — это иностра</w:t>
      </w:r>
      <w:r w:rsidRPr="00006007">
        <w:rPr>
          <w:szCs w:val="19"/>
        </w:rPr>
        <w:t>н</w:t>
      </w:r>
      <w:r w:rsidRPr="00006007">
        <w:rPr>
          <w:szCs w:val="19"/>
        </w:rPr>
        <w:t>цы, а также римские поданные, которые не обладали ни римской, ни латинской правоспособностью.</w:t>
      </w:r>
    </w:p>
    <w:p w:rsidR="00DB5AE7" w:rsidRPr="00006007" w:rsidRDefault="00DB5AE7" w:rsidP="006512A3">
      <w:pPr>
        <w:rPr>
          <w:szCs w:val="19"/>
        </w:rPr>
      </w:pPr>
      <w:r w:rsidRPr="00006007">
        <w:rPr>
          <w:szCs w:val="19"/>
        </w:rPr>
        <w:t xml:space="preserve">Сибирские </w:t>
      </w:r>
      <w:r w:rsidR="002A63AD" w:rsidRPr="00006007">
        <w:rPr>
          <w:szCs w:val="19"/>
        </w:rPr>
        <w:t>«</w:t>
      </w:r>
      <w:r w:rsidRPr="00006007">
        <w:rPr>
          <w:szCs w:val="19"/>
        </w:rPr>
        <w:t>иноземцы</w:t>
      </w:r>
      <w:r w:rsidR="002A63AD" w:rsidRPr="00006007">
        <w:rPr>
          <w:szCs w:val="19"/>
        </w:rPr>
        <w:t>»</w:t>
      </w:r>
      <w:r w:rsidRPr="00006007">
        <w:rPr>
          <w:szCs w:val="19"/>
        </w:rPr>
        <w:t xml:space="preserve"> статус подданных российского самодержца приобретали по мере вкл</w:t>
      </w:r>
      <w:r w:rsidRPr="00006007">
        <w:rPr>
          <w:szCs w:val="19"/>
        </w:rPr>
        <w:t>ю</w:t>
      </w:r>
      <w:r w:rsidRPr="00006007">
        <w:rPr>
          <w:szCs w:val="19"/>
        </w:rPr>
        <w:t xml:space="preserve">чения их </w:t>
      </w:r>
      <w:r w:rsidR="002A63AD" w:rsidRPr="00006007">
        <w:rPr>
          <w:szCs w:val="19"/>
        </w:rPr>
        <w:t>«</w:t>
      </w:r>
      <w:r w:rsidRPr="00006007">
        <w:rPr>
          <w:szCs w:val="19"/>
        </w:rPr>
        <w:t>землиц</w:t>
      </w:r>
      <w:r w:rsidR="002A63AD" w:rsidRPr="00006007">
        <w:rPr>
          <w:szCs w:val="19"/>
        </w:rPr>
        <w:t>»</w:t>
      </w:r>
      <w:r w:rsidRPr="00006007">
        <w:rPr>
          <w:szCs w:val="19"/>
        </w:rPr>
        <w:t xml:space="preserve"> в состав Русского государства. Оформлялось подданство неравноправным (шер</w:t>
      </w:r>
      <w:r w:rsidRPr="00006007">
        <w:rPr>
          <w:szCs w:val="19"/>
        </w:rPr>
        <w:t>т</w:t>
      </w:r>
      <w:r w:rsidRPr="00006007">
        <w:rPr>
          <w:szCs w:val="19"/>
        </w:rPr>
        <w:t xml:space="preserve">ным) международным договором. Принося шерть, </w:t>
      </w:r>
      <w:r w:rsidR="002A63AD" w:rsidRPr="00006007">
        <w:rPr>
          <w:szCs w:val="19"/>
        </w:rPr>
        <w:t>«</w:t>
      </w:r>
      <w:r w:rsidRPr="00006007">
        <w:rPr>
          <w:szCs w:val="19"/>
        </w:rPr>
        <w:t>иноземцы</w:t>
      </w:r>
      <w:r w:rsidR="002A63AD" w:rsidRPr="00006007">
        <w:rPr>
          <w:szCs w:val="19"/>
        </w:rPr>
        <w:t>»</w:t>
      </w:r>
      <w:r w:rsidRPr="00006007">
        <w:rPr>
          <w:szCs w:val="19"/>
        </w:rPr>
        <w:t xml:space="preserve"> клялись быть в </w:t>
      </w:r>
      <w:r w:rsidR="002A63AD" w:rsidRPr="00006007">
        <w:rPr>
          <w:szCs w:val="19"/>
        </w:rPr>
        <w:t>«</w:t>
      </w:r>
      <w:r w:rsidRPr="00006007">
        <w:rPr>
          <w:szCs w:val="19"/>
        </w:rPr>
        <w:t>прямом холопстве</w:t>
      </w:r>
      <w:r w:rsidR="002A63AD" w:rsidRPr="00006007">
        <w:rPr>
          <w:szCs w:val="19"/>
        </w:rPr>
        <w:t>»</w:t>
      </w:r>
      <w:r w:rsidRPr="00006007">
        <w:rPr>
          <w:szCs w:val="19"/>
        </w:rPr>
        <w:t xml:space="preserve">, </w:t>
      </w:r>
      <w:r w:rsidR="009348F1" w:rsidRPr="00006007">
        <w:rPr>
          <w:szCs w:val="19"/>
        </w:rPr>
        <w:t>то есть</w:t>
      </w:r>
      <w:r w:rsidRPr="00006007">
        <w:rPr>
          <w:szCs w:val="19"/>
        </w:rPr>
        <w:t xml:space="preserve"> подданстве у российского самодержца. Их права и обязанности основывались на общеправовом статусе подданного, но включали и специальные права — на владение родовыми угодьями, сохран</w:t>
      </w:r>
      <w:r w:rsidRPr="00006007">
        <w:rPr>
          <w:szCs w:val="19"/>
        </w:rPr>
        <w:t>е</w:t>
      </w:r>
      <w:r w:rsidRPr="00006007">
        <w:rPr>
          <w:szCs w:val="19"/>
        </w:rPr>
        <w:t xml:space="preserve">ние традиционной системы управления, веры, обычаев и </w:t>
      </w:r>
      <w:r w:rsidR="0025782B" w:rsidRPr="00006007">
        <w:rPr>
          <w:szCs w:val="19"/>
        </w:rPr>
        <w:t>т. д.</w:t>
      </w:r>
      <w:r w:rsidRPr="00006007">
        <w:rPr>
          <w:rStyle w:val="aa"/>
          <w:szCs w:val="19"/>
        </w:rPr>
        <w:footnoteReference w:id="79"/>
      </w:r>
      <w:r w:rsidRPr="00006007">
        <w:rPr>
          <w:szCs w:val="19"/>
        </w:rPr>
        <w:t xml:space="preserve"> Понятие </w:t>
      </w:r>
      <w:r w:rsidR="002A63AD" w:rsidRPr="00006007">
        <w:rPr>
          <w:szCs w:val="19"/>
        </w:rPr>
        <w:t>«</w:t>
      </w:r>
      <w:r w:rsidRPr="00006007">
        <w:rPr>
          <w:szCs w:val="19"/>
        </w:rPr>
        <w:t>ясашные</w:t>
      </w:r>
      <w:r w:rsidR="002A63AD" w:rsidRPr="00006007">
        <w:rPr>
          <w:szCs w:val="19"/>
        </w:rPr>
        <w:t>»</w:t>
      </w:r>
      <w:r w:rsidRPr="00006007">
        <w:rPr>
          <w:szCs w:val="19"/>
        </w:rPr>
        <w:t xml:space="preserve"> было видовым по отношению к родовому — </w:t>
      </w:r>
      <w:r w:rsidR="002A63AD" w:rsidRPr="00006007">
        <w:rPr>
          <w:szCs w:val="19"/>
        </w:rPr>
        <w:t>«</w:t>
      </w:r>
      <w:r w:rsidRPr="00006007">
        <w:rPr>
          <w:szCs w:val="19"/>
        </w:rPr>
        <w:t>иноземцы</w:t>
      </w:r>
      <w:r w:rsidR="002A63AD" w:rsidRPr="00006007">
        <w:rPr>
          <w:szCs w:val="19"/>
        </w:rPr>
        <w:t>»</w:t>
      </w:r>
      <w:r w:rsidRPr="00006007">
        <w:rPr>
          <w:szCs w:val="19"/>
        </w:rPr>
        <w:t xml:space="preserve">. Уплата ясака была важнейшей обязанностью, которую брали на себя </w:t>
      </w:r>
      <w:r w:rsidR="002A63AD" w:rsidRPr="00006007">
        <w:rPr>
          <w:szCs w:val="19"/>
        </w:rPr>
        <w:t>«</w:t>
      </w:r>
      <w:r w:rsidRPr="00006007">
        <w:rPr>
          <w:szCs w:val="19"/>
        </w:rPr>
        <w:t>иноземцы</w:t>
      </w:r>
      <w:r w:rsidR="002A63AD" w:rsidRPr="00006007">
        <w:rPr>
          <w:szCs w:val="19"/>
        </w:rPr>
        <w:t>»</w:t>
      </w:r>
      <w:r w:rsidR="000615B3" w:rsidRPr="00006007">
        <w:rPr>
          <w:szCs w:val="19"/>
        </w:rPr>
        <w:t>,</w:t>
      </w:r>
      <w:r w:rsidRPr="00006007">
        <w:rPr>
          <w:szCs w:val="19"/>
        </w:rPr>
        <w:t xml:space="preserve"> принося шерть на подданство российскому самодержцу.</w:t>
      </w:r>
    </w:p>
    <w:p w:rsidR="0025782B" w:rsidRPr="00006007" w:rsidRDefault="00DB5AE7" w:rsidP="006512A3">
      <w:pPr>
        <w:rPr>
          <w:szCs w:val="19"/>
        </w:rPr>
      </w:pPr>
      <w:r w:rsidRPr="00006007">
        <w:rPr>
          <w:szCs w:val="19"/>
        </w:rPr>
        <w:t xml:space="preserve">Термин </w:t>
      </w:r>
      <w:r w:rsidR="002A63AD" w:rsidRPr="00006007">
        <w:rPr>
          <w:szCs w:val="19"/>
        </w:rPr>
        <w:t>«</w:t>
      </w:r>
      <w:r w:rsidRPr="00006007">
        <w:rPr>
          <w:szCs w:val="19"/>
        </w:rPr>
        <w:t>иноверцы</w:t>
      </w:r>
      <w:r w:rsidR="002A63AD" w:rsidRPr="00006007">
        <w:rPr>
          <w:szCs w:val="19"/>
        </w:rPr>
        <w:t>»</w:t>
      </w:r>
      <w:r w:rsidRPr="00006007">
        <w:rPr>
          <w:szCs w:val="19"/>
        </w:rPr>
        <w:t xml:space="preserve"> также был видовым понятием, конкретизирующим родовое — </w:t>
      </w:r>
      <w:r w:rsidR="002A63AD" w:rsidRPr="00006007">
        <w:rPr>
          <w:szCs w:val="19"/>
        </w:rPr>
        <w:t>«</w:t>
      </w:r>
      <w:r w:rsidRPr="00006007">
        <w:rPr>
          <w:szCs w:val="19"/>
        </w:rPr>
        <w:t>иноземцы</w:t>
      </w:r>
      <w:r w:rsidR="002A63AD" w:rsidRPr="00006007">
        <w:rPr>
          <w:szCs w:val="19"/>
        </w:rPr>
        <w:t>»</w:t>
      </w:r>
      <w:r w:rsidRPr="00006007">
        <w:rPr>
          <w:szCs w:val="19"/>
        </w:rPr>
        <w:t xml:space="preserve">. Согласно </w:t>
      </w:r>
      <w:r w:rsidR="002A63AD" w:rsidRPr="00006007">
        <w:rPr>
          <w:szCs w:val="19"/>
        </w:rPr>
        <w:t>«</w:t>
      </w:r>
      <w:r w:rsidRPr="00006007">
        <w:rPr>
          <w:szCs w:val="19"/>
        </w:rPr>
        <w:t>Словарю русского языка XI—XVII вв.</w:t>
      </w:r>
      <w:r w:rsidR="002A63AD" w:rsidRPr="00006007">
        <w:rPr>
          <w:szCs w:val="19"/>
        </w:rPr>
        <w:t>»</w:t>
      </w:r>
      <w:r w:rsidRPr="00006007">
        <w:rPr>
          <w:szCs w:val="19"/>
        </w:rPr>
        <w:t xml:space="preserve">, термин </w:t>
      </w:r>
      <w:r w:rsidR="002A63AD" w:rsidRPr="00006007">
        <w:rPr>
          <w:szCs w:val="19"/>
        </w:rPr>
        <w:t>«</w:t>
      </w:r>
      <w:r w:rsidRPr="00006007">
        <w:rPr>
          <w:szCs w:val="19"/>
        </w:rPr>
        <w:t>иноверие</w:t>
      </w:r>
      <w:r w:rsidR="002A63AD" w:rsidRPr="00006007">
        <w:rPr>
          <w:szCs w:val="19"/>
        </w:rPr>
        <w:t>»</w:t>
      </w:r>
      <w:r w:rsidRPr="00006007">
        <w:rPr>
          <w:szCs w:val="19"/>
        </w:rPr>
        <w:t xml:space="preserve"> — калька с древнегреческого </w:t>
      </w:r>
      <w:r w:rsidRPr="00006007">
        <w:rPr>
          <w:szCs w:val="19"/>
        </w:rPr>
        <w:lastRenderedPageBreak/>
        <w:t xml:space="preserve">слова </w:t>
      </w:r>
      <w:r w:rsidR="002A63AD" w:rsidRPr="00006007">
        <w:rPr>
          <w:szCs w:val="19"/>
        </w:rPr>
        <w:t>«</w:t>
      </w:r>
      <w:r w:rsidRPr="00006007">
        <w:rPr>
          <w:szCs w:val="19"/>
        </w:rPr>
        <w:t>инославие</w:t>
      </w:r>
      <w:r w:rsidR="002A63AD" w:rsidRPr="00006007">
        <w:rPr>
          <w:szCs w:val="19"/>
        </w:rPr>
        <w:t>»</w:t>
      </w:r>
      <w:r w:rsidRPr="00006007">
        <w:rPr>
          <w:rStyle w:val="aa"/>
          <w:szCs w:val="19"/>
        </w:rPr>
        <w:footnoteReference w:id="80"/>
      </w:r>
      <w:r w:rsidRPr="00006007">
        <w:rPr>
          <w:szCs w:val="19"/>
        </w:rPr>
        <w:t xml:space="preserve">. Последнее вновь позволяет предположить наличие влияния греко-римского права, в данном случае — канонического. В словаре В.И. Даля слово </w:t>
      </w:r>
      <w:r w:rsidR="002A63AD" w:rsidRPr="00006007">
        <w:rPr>
          <w:szCs w:val="19"/>
        </w:rPr>
        <w:t>«</w:t>
      </w:r>
      <w:r w:rsidRPr="00006007">
        <w:rPr>
          <w:szCs w:val="19"/>
        </w:rPr>
        <w:t>иноверие</w:t>
      </w:r>
      <w:r w:rsidR="002A63AD" w:rsidRPr="00006007">
        <w:rPr>
          <w:szCs w:val="19"/>
        </w:rPr>
        <w:t>»</w:t>
      </w:r>
      <w:r w:rsidRPr="00006007">
        <w:rPr>
          <w:szCs w:val="19"/>
        </w:rPr>
        <w:t xml:space="preserve"> (</w:t>
      </w:r>
      <w:r w:rsidR="002A63AD" w:rsidRPr="00006007">
        <w:rPr>
          <w:szCs w:val="19"/>
        </w:rPr>
        <w:t>«</w:t>
      </w:r>
      <w:r w:rsidRPr="00006007">
        <w:rPr>
          <w:szCs w:val="19"/>
        </w:rPr>
        <w:t>иноверство</w:t>
      </w:r>
      <w:r w:rsidR="002A63AD" w:rsidRPr="00006007">
        <w:rPr>
          <w:szCs w:val="19"/>
        </w:rPr>
        <w:t>»</w:t>
      </w:r>
      <w:r w:rsidRPr="00006007">
        <w:rPr>
          <w:szCs w:val="19"/>
        </w:rPr>
        <w:t>) о</w:t>
      </w:r>
      <w:r w:rsidRPr="00006007">
        <w:rPr>
          <w:szCs w:val="19"/>
        </w:rPr>
        <w:t>п</w:t>
      </w:r>
      <w:r w:rsidRPr="00006007">
        <w:rPr>
          <w:szCs w:val="19"/>
        </w:rPr>
        <w:t xml:space="preserve">ределяется как </w:t>
      </w:r>
      <w:r w:rsidR="002A63AD" w:rsidRPr="00006007">
        <w:rPr>
          <w:szCs w:val="19"/>
        </w:rPr>
        <w:t>«</w:t>
      </w:r>
      <w:r w:rsidRPr="00006007">
        <w:rPr>
          <w:szCs w:val="19"/>
        </w:rPr>
        <w:t>ученье и обряды другого, не господствующего где-либо исповеданья, веры</w:t>
      </w:r>
      <w:r w:rsidR="002A63AD" w:rsidRPr="00006007">
        <w:rPr>
          <w:szCs w:val="19"/>
        </w:rPr>
        <w:t>»</w:t>
      </w:r>
      <w:r w:rsidRPr="00006007">
        <w:rPr>
          <w:szCs w:val="19"/>
        </w:rPr>
        <w:t xml:space="preserve">, а </w:t>
      </w:r>
      <w:r w:rsidR="002A63AD" w:rsidRPr="00006007">
        <w:rPr>
          <w:szCs w:val="19"/>
        </w:rPr>
        <w:t>«</w:t>
      </w:r>
      <w:r w:rsidRPr="00006007">
        <w:rPr>
          <w:szCs w:val="19"/>
        </w:rPr>
        <w:t>ин</w:t>
      </w:r>
      <w:r w:rsidRPr="00006007">
        <w:rPr>
          <w:szCs w:val="19"/>
        </w:rPr>
        <w:t>о</w:t>
      </w:r>
      <w:r w:rsidRPr="00006007">
        <w:rPr>
          <w:szCs w:val="19"/>
        </w:rPr>
        <w:t>верец</w:t>
      </w:r>
      <w:r w:rsidR="002A63AD" w:rsidRPr="00006007">
        <w:rPr>
          <w:szCs w:val="19"/>
        </w:rPr>
        <w:t>»</w:t>
      </w:r>
      <w:r w:rsidRPr="00006007">
        <w:rPr>
          <w:szCs w:val="19"/>
        </w:rPr>
        <w:t xml:space="preserve"> как тот, </w:t>
      </w:r>
      <w:r w:rsidR="002A63AD" w:rsidRPr="00006007">
        <w:rPr>
          <w:szCs w:val="19"/>
        </w:rPr>
        <w:t>«</w:t>
      </w:r>
      <w:r w:rsidRPr="00006007">
        <w:rPr>
          <w:szCs w:val="19"/>
        </w:rPr>
        <w:t>кто исповедует … не господствующую в государстве веру</w:t>
      </w:r>
      <w:r w:rsidR="002A63AD" w:rsidRPr="00006007">
        <w:rPr>
          <w:szCs w:val="19"/>
        </w:rPr>
        <w:t>»</w:t>
      </w:r>
      <w:r w:rsidRPr="00006007">
        <w:rPr>
          <w:rStyle w:val="aa"/>
          <w:szCs w:val="19"/>
        </w:rPr>
        <w:footnoteReference w:id="81"/>
      </w:r>
      <w:r w:rsidRPr="00006007">
        <w:rPr>
          <w:szCs w:val="19"/>
        </w:rPr>
        <w:t>.</w:t>
      </w:r>
    </w:p>
    <w:p w:rsidR="00DB5AE7" w:rsidRPr="00006007" w:rsidRDefault="00DB5AE7" w:rsidP="006512A3">
      <w:pPr>
        <w:rPr>
          <w:szCs w:val="19"/>
        </w:rPr>
      </w:pPr>
      <w:r w:rsidRPr="00006007">
        <w:rPr>
          <w:szCs w:val="19"/>
        </w:rPr>
        <w:t xml:space="preserve">На особенности правового положения </w:t>
      </w:r>
      <w:r w:rsidR="002A63AD" w:rsidRPr="00006007">
        <w:rPr>
          <w:szCs w:val="19"/>
        </w:rPr>
        <w:t>«</w:t>
      </w:r>
      <w:r w:rsidRPr="00006007">
        <w:rPr>
          <w:szCs w:val="19"/>
        </w:rPr>
        <w:t>иноверцев</w:t>
      </w:r>
      <w:r w:rsidR="002A63AD" w:rsidRPr="00006007">
        <w:rPr>
          <w:szCs w:val="19"/>
        </w:rPr>
        <w:t>»</w:t>
      </w:r>
      <w:r w:rsidRPr="00006007">
        <w:rPr>
          <w:szCs w:val="19"/>
        </w:rPr>
        <w:t xml:space="preserve"> в Русском государстве впервые обратил вн</w:t>
      </w:r>
      <w:r w:rsidRPr="00006007">
        <w:rPr>
          <w:szCs w:val="19"/>
        </w:rPr>
        <w:t>и</w:t>
      </w:r>
      <w:r w:rsidRPr="00006007">
        <w:rPr>
          <w:szCs w:val="19"/>
        </w:rPr>
        <w:t>мание В.О. Ключевский. Он писал, что в XVI в</w:t>
      </w:r>
      <w:r w:rsidR="002F2AEB" w:rsidRPr="00006007">
        <w:rPr>
          <w:szCs w:val="19"/>
        </w:rPr>
        <w:t>еке</w:t>
      </w:r>
      <w:r w:rsidRPr="00006007">
        <w:rPr>
          <w:szCs w:val="19"/>
        </w:rPr>
        <w:t xml:space="preserve"> утвердилось представление о подданном как русском человеке </w:t>
      </w:r>
      <w:r w:rsidR="002A63AD" w:rsidRPr="00006007">
        <w:rPr>
          <w:szCs w:val="19"/>
        </w:rPr>
        <w:t>«</w:t>
      </w:r>
      <w:r w:rsidRPr="00006007">
        <w:rPr>
          <w:szCs w:val="19"/>
        </w:rPr>
        <w:t>одного племени и веры с московским государем</w:t>
      </w:r>
      <w:r w:rsidR="002A63AD" w:rsidRPr="00006007">
        <w:rPr>
          <w:szCs w:val="19"/>
        </w:rPr>
        <w:t>»</w:t>
      </w:r>
      <w:r w:rsidRPr="00006007">
        <w:rPr>
          <w:rStyle w:val="aa"/>
          <w:szCs w:val="19"/>
        </w:rPr>
        <w:footnoteReference w:id="82"/>
      </w:r>
      <w:r w:rsidRPr="00006007">
        <w:rPr>
          <w:szCs w:val="19"/>
        </w:rPr>
        <w:t xml:space="preserve">. Современный специалист Т.А. Опарина считает, что </w:t>
      </w:r>
      <w:r w:rsidR="002A63AD" w:rsidRPr="00006007">
        <w:rPr>
          <w:szCs w:val="19"/>
        </w:rPr>
        <w:t>«</w:t>
      </w:r>
      <w:r w:rsidRPr="00006007">
        <w:rPr>
          <w:szCs w:val="19"/>
        </w:rPr>
        <w:t>не вступив в московскую церковь … жители Сибири оставались иноземцами в структуре Русского государства</w:t>
      </w:r>
      <w:r w:rsidR="002A63AD" w:rsidRPr="00006007">
        <w:rPr>
          <w:szCs w:val="19"/>
        </w:rPr>
        <w:t>»</w:t>
      </w:r>
      <w:r w:rsidRPr="00006007">
        <w:rPr>
          <w:szCs w:val="19"/>
        </w:rPr>
        <w:t xml:space="preserve">. Правительство </w:t>
      </w:r>
      <w:r w:rsidR="002A63AD" w:rsidRPr="00006007">
        <w:rPr>
          <w:szCs w:val="19"/>
        </w:rPr>
        <w:t>«</w:t>
      </w:r>
      <w:r w:rsidRPr="00006007">
        <w:rPr>
          <w:szCs w:val="19"/>
        </w:rPr>
        <w:t>не приравняло их к русским согражданам</w:t>
      </w:r>
      <w:r w:rsidR="002A63AD" w:rsidRPr="00006007">
        <w:rPr>
          <w:szCs w:val="19"/>
        </w:rPr>
        <w:t>»</w:t>
      </w:r>
      <w:r w:rsidRPr="00006007">
        <w:rPr>
          <w:szCs w:val="19"/>
        </w:rPr>
        <w:t xml:space="preserve">, хотя они были </w:t>
      </w:r>
      <w:r w:rsidR="002A63AD" w:rsidRPr="00006007">
        <w:rPr>
          <w:szCs w:val="19"/>
        </w:rPr>
        <w:t>«</w:t>
      </w:r>
      <w:r w:rsidRPr="00006007">
        <w:rPr>
          <w:szCs w:val="19"/>
        </w:rPr>
        <w:t>официально провозглашены подданными православного монарха</w:t>
      </w:r>
      <w:r w:rsidR="002A63AD" w:rsidRPr="00006007">
        <w:rPr>
          <w:szCs w:val="19"/>
        </w:rPr>
        <w:t>»</w:t>
      </w:r>
      <w:r w:rsidRPr="00006007">
        <w:rPr>
          <w:rStyle w:val="aa"/>
          <w:szCs w:val="19"/>
        </w:rPr>
        <w:footnoteReference w:id="83"/>
      </w:r>
      <w:r w:rsidRPr="00006007">
        <w:rPr>
          <w:szCs w:val="19"/>
        </w:rPr>
        <w:t>.</w:t>
      </w:r>
    </w:p>
    <w:p w:rsidR="00DB5AE7" w:rsidRPr="00006007" w:rsidRDefault="00DB5AE7" w:rsidP="006512A3">
      <w:pPr>
        <w:rPr>
          <w:szCs w:val="19"/>
        </w:rPr>
      </w:pPr>
      <w:r w:rsidRPr="00006007">
        <w:rPr>
          <w:szCs w:val="19"/>
        </w:rPr>
        <w:t>Принадлежность к православной вере, безусловно, была важна для подданного. Но отказ сиби</w:t>
      </w:r>
      <w:r w:rsidRPr="00006007">
        <w:rPr>
          <w:szCs w:val="19"/>
        </w:rPr>
        <w:t>р</w:t>
      </w:r>
      <w:r w:rsidRPr="00006007">
        <w:rPr>
          <w:szCs w:val="19"/>
        </w:rPr>
        <w:t xml:space="preserve">ских </w:t>
      </w:r>
      <w:r w:rsidR="002A63AD" w:rsidRPr="00006007">
        <w:rPr>
          <w:szCs w:val="19"/>
        </w:rPr>
        <w:t>«</w:t>
      </w:r>
      <w:r w:rsidRPr="00006007">
        <w:rPr>
          <w:szCs w:val="19"/>
        </w:rPr>
        <w:t>иноземцев</w:t>
      </w:r>
      <w:r w:rsidR="002A63AD" w:rsidRPr="00006007">
        <w:rPr>
          <w:szCs w:val="19"/>
        </w:rPr>
        <w:t>»</w:t>
      </w:r>
      <w:r w:rsidRPr="00006007">
        <w:rPr>
          <w:szCs w:val="19"/>
        </w:rPr>
        <w:t xml:space="preserve"> от крещения не прерывал их правовых отношений подданства. Митрополит Фил</w:t>
      </w:r>
      <w:r w:rsidRPr="00006007">
        <w:rPr>
          <w:szCs w:val="19"/>
        </w:rPr>
        <w:t>о</w:t>
      </w:r>
      <w:r w:rsidRPr="00006007">
        <w:rPr>
          <w:szCs w:val="19"/>
        </w:rPr>
        <w:t xml:space="preserve">фей (Лещинский), осуществивший массовое крещение сибирских </w:t>
      </w:r>
      <w:r w:rsidR="002A63AD" w:rsidRPr="00006007">
        <w:rPr>
          <w:szCs w:val="19"/>
        </w:rPr>
        <w:t>«</w:t>
      </w:r>
      <w:r w:rsidRPr="00006007">
        <w:rPr>
          <w:szCs w:val="19"/>
        </w:rPr>
        <w:t>иноверцев</w:t>
      </w:r>
      <w:r w:rsidR="002A63AD" w:rsidRPr="00006007">
        <w:rPr>
          <w:szCs w:val="19"/>
        </w:rPr>
        <w:t>»</w:t>
      </w:r>
      <w:r w:rsidRPr="00006007">
        <w:rPr>
          <w:szCs w:val="19"/>
        </w:rPr>
        <w:t>, писал в 1724 г</w:t>
      </w:r>
      <w:r w:rsidR="002A63AD" w:rsidRPr="00006007">
        <w:rPr>
          <w:szCs w:val="19"/>
        </w:rPr>
        <w:t>оду</w:t>
      </w:r>
      <w:r w:rsidRPr="00006007">
        <w:rPr>
          <w:szCs w:val="19"/>
        </w:rPr>
        <w:t xml:space="preserve">: </w:t>
      </w:r>
      <w:r w:rsidR="002A63AD" w:rsidRPr="00006007">
        <w:rPr>
          <w:szCs w:val="19"/>
        </w:rPr>
        <w:t>«</w:t>
      </w:r>
      <w:r w:rsidRPr="00006007">
        <w:rPr>
          <w:szCs w:val="19"/>
        </w:rPr>
        <w:t>Мню, что хто не разсудит, то ни во что мои труды в крещении иноземцов поставит, а кто разсмотрит, увидит, что душа една приобретенная Богу всего мира богатства, превышает. А к тому единоверие, приязнь, послушество, подобострастие и верность к его императорскому величеству показует лутше и нежели когда тии народы были некрещенни</w:t>
      </w:r>
      <w:r w:rsidR="002A63AD" w:rsidRPr="00006007">
        <w:rPr>
          <w:szCs w:val="19"/>
        </w:rPr>
        <w:t>»</w:t>
      </w:r>
      <w:r w:rsidRPr="00006007">
        <w:rPr>
          <w:rStyle w:val="aa"/>
          <w:szCs w:val="19"/>
        </w:rPr>
        <w:footnoteReference w:id="84"/>
      </w:r>
      <w:r w:rsidRPr="00006007">
        <w:rPr>
          <w:szCs w:val="19"/>
        </w:rPr>
        <w:t xml:space="preserve">. Иными словами, митрополит рассматривал </w:t>
      </w:r>
      <w:r w:rsidR="002A63AD" w:rsidRPr="00006007">
        <w:rPr>
          <w:szCs w:val="19"/>
        </w:rPr>
        <w:t>«</w:t>
      </w:r>
      <w:r w:rsidRPr="00006007">
        <w:rPr>
          <w:szCs w:val="19"/>
        </w:rPr>
        <w:t>инове</w:t>
      </w:r>
      <w:r w:rsidRPr="00006007">
        <w:rPr>
          <w:szCs w:val="19"/>
        </w:rPr>
        <w:t>р</w:t>
      </w:r>
      <w:r w:rsidRPr="00006007">
        <w:rPr>
          <w:szCs w:val="19"/>
        </w:rPr>
        <w:t>цев</w:t>
      </w:r>
      <w:r w:rsidR="002A63AD" w:rsidRPr="00006007">
        <w:rPr>
          <w:szCs w:val="19"/>
        </w:rPr>
        <w:t>»</w:t>
      </w:r>
      <w:r w:rsidRPr="00006007">
        <w:rPr>
          <w:szCs w:val="19"/>
        </w:rPr>
        <w:t xml:space="preserve"> как подданных самодержца, а их крещение — средством укрепления подданства.</w:t>
      </w:r>
    </w:p>
    <w:p w:rsidR="00DB5AE7" w:rsidRPr="00006007" w:rsidRDefault="00DB5AE7" w:rsidP="006512A3">
      <w:pPr>
        <w:rPr>
          <w:szCs w:val="19"/>
        </w:rPr>
      </w:pPr>
      <w:r w:rsidRPr="00006007">
        <w:rPr>
          <w:szCs w:val="19"/>
        </w:rPr>
        <w:t xml:space="preserve">Таким образом, понятие </w:t>
      </w:r>
      <w:r w:rsidR="002A63AD" w:rsidRPr="00006007">
        <w:rPr>
          <w:szCs w:val="19"/>
        </w:rPr>
        <w:t>«</w:t>
      </w:r>
      <w:r w:rsidRPr="00006007">
        <w:rPr>
          <w:szCs w:val="19"/>
        </w:rPr>
        <w:t>иноземцы</w:t>
      </w:r>
      <w:r w:rsidR="002A63AD" w:rsidRPr="00006007">
        <w:rPr>
          <w:szCs w:val="19"/>
        </w:rPr>
        <w:t>»</w:t>
      </w:r>
      <w:r w:rsidRPr="00006007">
        <w:rPr>
          <w:szCs w:val="19"/>
        </w:rPr>
        <w:t xml:space="preserve"> в XVI</w:t>
      </w:r>
      <w:r w:rsidR="000615B3" w:rsidRPr="00006007">
        <w:rPr>
          <w:szCs w:val="19"/>
        </w:rPr>
        <w:t>—</w:t>
      </w:r>
      <w:r w:rsidRPr="00006007">
        <w:rPr>
          <w:szCs w:val="19"/>
        </w:rPr>
        <w:t>XVIII в</w:t>
      </w:r>
      <w:r w:rsidR="002F2AEB" w:rsidRPr="00006007">
        <w:rPr>
          <w:szCs w:val="19"/>
        </w:rPr>
        <w:t>еках</w:t>
      </w:r>
      <w:r w:rsidRPr="00006007">
        <w:rPr>
          <w:szCs w:val="19"/>
        </w:rPr>
        <w:t xml:space="preserve"> строилась как контрарное, содержа пр</w:t>
      </w:r>
      <w:r w:rsidRPr="00006007">
        <w:rPr>
          <w:szCs w:val="19"/>
        </w:rPr>
        <w:t>е</w:t>
      </w:r>
      <w:r w:rsidRPr="00006007">
        <w:rPr>
          <w:szCs w:val="19"/>
        </w:rPr>
        <w:t xml:space="preserve">дельно противоположные признаки понятию </w:t>
      </w:r>
      <w:r w:rsidR="002A63AD" w:rsidRPr="00006007">
        <w:rPr>
          <w:szCs w:val="19"/>
        </w:rPr>
        <w:t>«</w:t>
      </w:r>
      <w:r w:rsidRPr="00006007">
        <w:rPr>
          <w:szCs w:val="19"/>
        </w:rPr>
        <w:t>природного</w:t>
      </w:r>
      <w:r w:rsidR="002A63AD" w:rsidRPr="00006007">
        <w:rPr>
          <w:szCs w:val="19"/>
        </w:rPr>
        <w:t>»</w:t>
      </w:r>
      <w:r w:rsidRPr="00006007">
        <w:rPr>
          <w:szCs w:val="19"/>
        </w:rPr>
        <w:t xml:space="preserve"> подданного российского самодержца. О</w:t>
      </w:r>
      <w:r w:rsidRPr="00006007">
        <w:rPr>
          <w:szCs w:val="19"/>
        </w:rPr>
        <w:t>д</w:t>
      </w:r>
      <w:r w:rsidRPr="00006007">
        <w:rPr>
          <w:szCs w:val="19"/>
        </w:rPr>
        <w:t>нако с течением времени оно стало исчерпывать себя. Во-первых, развитие государственности Нов</w:t>
      </w:r>
      <w:r w:rsidRPr="00006007">
        <w:rPr>
          <w:szCs w:val="19"/>
        </w:rPr>
        <w:t>о</w:t>
      </w:r>
      <w:r w:rsidRPr="00006007">
        <w:rPr>
          <w:szCs w:val="19"/>
        </w:rPr>
        <w:t>го времени требовало более четких дефиниций подданства. Во-вторых, происходил процесс интегр</w:t>
      </w:r>
      <w:r w:rsidRPr="00006007">
        <w:rPr>
          <w:szCs w:val="19"/>
        </w:rPr>
        <w:t>а</w:t>
      </w:r>
      <w:r w:rsidRPr="00006007">
        <w:rPr>
          <w:szCs w:val="19"/>
        </w:rPr>
        <w:t xml:space="preserve">ции сибирских </w:t>
      </w:r>
      <w:r w:rsidR="002A63AD" w:rsidRPr="00006007">
        <w:rPr>
          <w:szCs w:val="19"/>
        </w:rPr>
        <w:t>«</w:t>
      </w:r>
      <w:r w:rsidRPr="00006007">
        <w:rPr>
          <w:szCs w:val="19"/>
        </w:rPr>
        <w:t>иноземцев</w:t>
      </w:r>
      <w:r w:rsidR="002A63AD" w:rsidRPr="00006007">
        <w:rPr>
          <w:szCs w:val="19"/>
        </w:rPr>
        <w:t>»</w:t>
      </w:r>
      <w:r w:rsidRPr="00006007">
        <w:rPr>
          <w:szCs w:val="19"/>
        </w:rPr>
        <w:t xml:space="preserve"> в российский социум, включая переход к земледелию некоторых авт</w:t>
      </w:r>
      <w:r w:rsidRPr="00006007">
        <w:rPr>
          <w:szCs w:val="19"/>
        </w:rPr>
        <w:t>о</w:t>
      </w:r>
      <w:r w:rsidRPr="00006007">
        <w:rPr>
          <w:szCs w:val="19"/>
        </w:rPr>
        <w:t>хтонных этносов Сибири и массовое принятие ими православия.</w:t>
      </w:r>
    </w:p>
    <w:p w:rsidR="00DB5AE7" w:rsidRPr="00006007" w:rsidRDefault="00DB5AE7" w:rsidP="006512A3">
      <w:pPr>
        <w:rPr>
          <w:szCs w:val="19"/>
        </w:rPr>
      </w:pPr>
      <w:r w:rsidRPr="00006007">
        <w:rPr>
          <w:szCs w:val="19"/>
        </w:rPr>
        <w:t xml:space="preserve">Термин </w:t>
      </w:r>
      <w:r w:rsidR="002A63AD" w:rsidRPr="00006007">
        <w:rPr>
          <w:szCs w:val="19"/>
        </w:rPr>
        <w:t>«</w:t>
      </w:r>
      <w:r w:rsidRPr="00006007">
        <w:rPr>
          <w:szCs w:val="19"/>
        </w:rPr>
        <w:t>иноземцы</w:t>
      </w:r>
      <w:r w:rsidR="002A63AD" w:rsidRPr="00006007">
        <w:rPr>
          <w:szCs w:val="19"/>
        </w:rPr>
        <w:t>»</w:t>
      </w:r>
      <w:r w:rsidRPr="00006007">
        <w:rPr>
          <w:szCs w:val="19"/>
        </w:rPr>
        <w:t xml:space="preserve"> в период правления Екатерины II исчезает из официальных документов. До начала XIX в</w:t>
      </w:r>
      <w:r w:rsidR="00E041F6" w:rsidRPr="00006007">
        <w:rPr>
          <w:szCs w:val="19"/>
        </w:rPr>
        <w:t>ека</w:t>
      </w:r>
      <w:r w:rsidRPr="00006007">
        <w:rPr>
          <w:szCs w:val="19"/>
        </w:rPr>
        <w:t xml:space="preserve"> основным обобщающим названием для народов Сибири стал термин </w:t>
      </w:r>
      <w:r w:rsidR="002A63AD" w:rsidRPr="00006007">
        <w:rPr>
          <w:szCs w:val="19"/>
        </w:rPr>
        <w:t>«</w:t>
      </w:r>
      <w:r w:rsidRPr="00006007">
        <w:rPr>
          <w:szCs w:val="19"/>
        </w:rPr>
        <w:t>ясачные</w:t>
      </w:r>
      <w:r w:rsidR="002A63AD" w:rsidRPr="00006007">
        <w:rPr>
          <w:szCs w:val="19"/>
        </w:rPr>
        <w:t>»</w:t>
      </w:r>
      <w:r w:rsidRPr="00006007">
        <w:rPr>
          <w:szCs w:val="19"/>
        </w:rPr>
        <w:t xml:space="preserve"> (</w:t>
      </w:r>
      <w:r w:rsidR="002A63AD" w:rsidRPr="00006007">
        <w:rPr>
          <w:szCs w:val="19"/>
        </w:rPr>
        <w:t>«</w:t>
      </w:r>
      <w:r w:rsidRPr="00006007">
        <w:rPr>
          <w:szCs w:val="19"/>
        </w:rPr>
        <w:t>ясачные народы</w:t>
      </w:r>
      <w:r w:rsidR="002A63AD" w:rsidRPr="00006007">
        <w:rPr>
          <w:szCs w:val="19"/>
        </w:rPr>
        <w:t>»</w:t>
      </w:r>
      <w:r w:rsidRPr="00006007">
        <w:rPr>
          <w:szCs w:val="19"/>
        </w:rPr>
        <w:t>). На формирование новых теорий подданства оказали влияние учения эпохи Пр</w:t>
      </w:r>
      <w:r w:rsidRPr="00006007">
        <w:rPr>
          <w:szCs w:val="19"/>
        </w:rPr>
        <w:t>о</w:t>
      </w:r>
      <w:r w:rsidRPr="00006007">
        <w:rPr>
          <w:szCs w:val="19"/>
        </w:rPr>
        <w:t>свещения. Например, В.Н. Татищев историю народа уподоблял медленному взрослению от младе</w:t>
      </w:r>
      <w:r w:rsidRPr="00006007">
        <w:rPr>
          <w:szCs w:val="19"/>
        </w:rPr>
        <w:t>н</w:t>
      </w:r>
      <w:r w:rsidRPr="00006007">
        <w:rPr>
          <w:szCs w:val="19"/>
        </w:rPr>
        <w:t>чества к зрелости</w:t>
      </w:r>
      <w:r w:rsidRPr="00006007">
        <w:rPr>
          <w:rStyle w:val="aa"/>
          <w:szCs w:val="19"/>
        </w:rPr>
        <w:footnoteReference w:id="85"/>
      </w:r>
      <w:r w:rsidRPr="00006007">
        <w:rPr>
          <w:szCs w:val="19"/>
        </w:rPr>
        <w:t>. В правление Екатерины II и Александра I в России получил</w:t>
      </w:r>
      <w:r w:rsidR="000615B3" w:rsidRPr="00006007">
        <w:rPr>
          <w:szCs w:val="19"/>
        </w:rPr>
        <w:t>о</w:t>
      </w:r>
      <w:r w:rsidRPr="00006007">
        <w:rPr>
          <w:szCs w:val="19"/>
        </w:rPr>
        <w:t xml:space="preserve"> признание просвет</w:t>
      </w:r>
      <w:r w:rsidRPr="00006007">
        <w:rPr>
          <w:szCs w:val="19"/>
        </w:rPr>
        <w:t>и</w:t>
      </w:r>
      <w:r w:rsidRPr="00006007">
        <w:rPr>
          <w:szCs w:val="19"/>
        </w:rPr>
        <w:t>тельское учение о четырех этапах эволюции человечества (от охоты к пастушеству, земледелию и то</w:t>
      </w:r>
      <w:r w:rsidRPr="00006007">
        <w:rPr>
          <w:szCs w:val="19"/>
        </w:rPr>
        <w:t>р</w:t>
      </w:r>
      <w:r w:rsidRPr="00006007">
        <w:rPr>
          <w:szCs w:val="19"/>
        </w:rPr>
        <w:t>говле).</w:t>
      </w:r>
      <w:r w:rsidRPr="00006007">
        <w:rPr>
          <w:szCs w:val="19"/>
          <w:shd w:val="clear" w:color="auto" w:fill="FFFFFF"/>
        </w:rPr>
        <w:t xml:space="preserve"> </w:t>
      </w:r>
      <w:r w:rsidR="002F2AEB" w:rsidRPr="00006007">
        <w:rPr>
          <w:szCs w:val="19"/>
        </w:rPr>
        <w:t>В </w:t>
      </w:r>
      <w:r w:rsidRPr="00006007">
        <w:rPr>
          <w:szCs w:val="19"/>
        </w:rPr>
        <w:t>1781 г</w:t>
      </w:r>
      <w:r w:rsidR="002A63AD" w:rsidRPr="00006007">
        <w:rPr>
          <w:szCs w:val="19"/>
        </w:rPr>
        <w:t>оду</w:t>
      </w:r>
      <w:r w:rsidRPr="00006007">
        <w:rPr>
          <w:szCs w:val="19"/>
        </w:rPr>
        <w:t xml:space="preserve"> это учение излагал выдающийся правовед С.Е. Десницкий</w:t>
      </w:r>
      <w:r w:rsidRPr="00006007">
        <w:rPr>
          <w:rStyle w:val="aa"/>
          <w:szCs w:val="19"/>
        </w:rPr>
        <w:footnoteReference w:id="86"/>
      </w:r>
      <w:r w:rsidRPr="00006007">
        <w:rPr>
          <w:szCs w:val="19"/>
        </w:rPr>
        <w:t>.</w:t>
      </w:r>
    </w:p>
    <w:p w:rsidR="0025782B" w:rsidRPr="00006007" w:rsidRDefault="00DB5AE7" w:rsidP="006512A3">
      <w:pPr>
        <w:rPr>
          <w:szCs w:val="19"/>
        </w:rPr>
      </w:pPr>
      <w:r w:rsidRPr="00006007">
        <w:rPr>
          <w:szCs w:val="19"/>
        </w:rPr>
        <w:t xml:space="preserve">В.Н. Татищев попытался дать первые доктринальные определения терминов </w:t>
      </w:r>
      <w:r w:rsidR="002A63AD" w:rsidRPr="00006007">
        <w:rPr>
          <w:szCs w:val="19"/>
        </w:rPr>
        <w:t>«</w:t>
      </w:r>
      <w:r w:rsidRPr="00006007">
        <w:rPr>
          <w:szCs w:val="19"/>
        </w:rPr>
        <w:t>иноземец</w:t>
      </w:r>
      <w:r w:rsidR="002A63AD" w:rsidRPr="00006007">
        <w:rPr>
          <w:szCs w:val="19"/>
        </w:rPr>
        <w:t>»</w:t>
      </w:r>
      <w:r w:rsidRPr="00006007">
        <w:rPr>
          <w:szCs w:val="19"/>
        </w:rPr>
        <w:t xml:space="preserve"> и </w:t>
      </w:r>
      <w:r w:rsidR="002A63AD" w:rsidRPr="00006007">
        <w:rPr>
          <w:szCs w:val="19"/>
        </w:rPr>
        <w:t>«</w:t>
      </w:r>
      <w:r w:rsidRPr="00006007">
        <w:rPr>
          <w:szCs w:val="19"/>
        </w:rPr>
        <w:t>ин</w:t>
      </w:r>
      <w:r w:rsidRPr="00006007">
        <w:rPr>
          <w:szCs w:val="19"/>
        </w:rPr>
        <w:t>о</w:t>
      </w:r>
      <w:r w:rsidRPr="00006007">
        <w:rPr>
          <w:szCs w:val="19"/>
        </w:rPr>
        <w:t>родец</w:t>
      </w:r>
      <w:r w:rsidR="002A63AD" w:rsidRPr="00006007">
        <w:rPr>
          <w:szCs w:val="19"/>
        </w:rPr>
        <w:t>»</w:t>
      </w:r>
      <w:r w:rsidRPr="00006007">
        <w:rPr>
          <w:szCs w:val="19"/>
        </w:rPr>
        <w:t xml:space="preserve">. В своем </w:t>
      </w:r>
      <w:r w:rsidR="002A63AD" w:rsidRPr="00006007">
        <w:rPr>
          <w:szCs w:val="19"/>
        </w:rPr>
        <w:t>«</w:t>
      </w:r>
      <w:r w:rsidRPr="00006007">
        <w:rPr>
          <w:szCs w:val="19"/>
        </w:rPr>
        <w:t>Лексиконе</w:t>
      </w:r>
      <w:r w:rsidR="002A63AD" w:rsidRPr="00006007">
        <w:rPr>
          <w:szCs w:val="19"/>
        </w:rPr>
        <w:t>»</w:t>
      </w:r>
      <w:r w:rsidRPr="00006007">
        <w:rPr>
          <w:szCs w:val="19"/>
        </w:rPr>
        <w:t xml:space="preserve"> он поясняет: </w:t>
      </w:r>
      <w:r w:rsidR="002A63AD" w:rsidRPr="00006007">
        <w:rPr>
          <w:szCs w:val="19"/>
        </w:rPr>
        <w:t>«</w:t>
      </w:r>
      <w:r w:rsidRPr="00006007">
        <w:rPr>
          <w:szCs w:val="19"/>
        </w:rPr>
        <w:t>Инородный, различает род, хотя может быть одного зак</w:t>
      </w:r>
      <w:r w:rsidRPr="00006007">
        <w:rPr>
          <w:szCs w:val="19"/>
        </w:rPr>
        <w:t>о</w:t>
      </w:r>
      <w:r w:rsidRPr="00006007">
        <w:rPr>
          <w:szCs w:val="19"/>
        </w:rPr>
        <w:t>на и подданства, например крещеной татарин с русским, хотя одноверцы и одноземцы, но по природе весьма разны, противно же тому могут разных вер и подданств люди единородны имяноваться…</w:t>
      </w:r>
      <w:r w:rsidR="002A63AD" w:rsidRPr="00006007">
        <w:rPr>
          <w:szCs w:val="19"/>
        </w:rPr>
        <w:t>»</w:t>
      </w:r>
      <w:r w:rsidRPr="00006007">
        <w:rPr>
          <w:szCs w:val="19"/>
        </w:rPr>
        <w:t xml:space="preserve">. Термин </w:t>
      </w:r>
      <w:r w:rsidR="002A63AD" w:rsidRPr="00006007">
        <w:rPr>
          <w:szCs w:val="19"/>
        </w:rPr>
        <w:t>«</w:t>
      </w:r>
      <w:r w:rsidRPr="00006007">
        <w:rPr>
          <w:szCs w:val="19"/>
        </w:rPr>
        <w:t>иноземец</w:t>
      </w:r>
      <w:r w:rsidR="002A63AD" w:rsidRPr="00006007">
        <w:rPr>
          <w:szCs w:val="19"/>
        </w:rPr>
        <w:t>»</w:t>
      </w:r>
      <w:r w:rsidRPr="00006007">
        <w:rPr>
          <w:szCs w:val="19"/>
        </w:rPr>
        <w:t xml:space="preserve"> трактуется им как понятие, которое </w:t>
      </w:r>
      <w:r w:rsidR="002A63AD" w:rsidRPr="00006007">
        <w:rPr>
          <w:szCs w:val="19"/>
        </w:rPr>
        <w:t>«</w:t>
      </w:r>
      <w:r w:rsidRPr="00006007">
        <w:rPr>
          <w:szCs w:val="19"/>
        </w:rPr>
        <w:t>у нас иногда за иноверца, и инороднаго, и за иноязычника употребляют</w:t>
      </w:r>
      <w:r w:rsidR="002A63AD" w:rsidRPr="00006007">
        <w:rPr>
          <w:szCs w:val="19"/>
        </w:rPr>
        <w:t>»</w:t>
      </w:r>
      <w:r w:rsidRPr="00006007">
        <w:rPr>
          <w:szCs w:val="19"/>
        </w:rPr>
        <w:t xml:space="preserve">. По мнению просветителя, </w:t>
      </w:r>
      <w:r w:rsidR="002A63AD" w:rsidRPr="00006007">
        <w:rPr>
          <w:szCs w:val="19"/>
        </w:rPr>
        <w:t>«</w:t>
      </w:r>
      <w:r w:rsidRPr="00006007">
        <w:rPr>
          <w:szCs w:val="19"/>
        </w:rPr>
        <w:t>подлинно иноземец разумеется иностранный, который не есть подданный того государства где он находится</w:t>
      </w:r>
      <w:r w:rsidR="002A63AD" w:rsidRPr="00006007">
        <w:rPr>
          <w:szCs w:val="19"/>
        </w:rPr>
        <w:t>»</w:t>
      </w:r>
      <w:r w:rsidRPr="00006007">
        <w:rPr>
          <w:rStyle w:val="aa"/>
          <w:szCs w:val="19"/>
        </w:rPr>
        <w:footnoteReference w:id="87"/>
      </w:r>
      <w:r w:rsidRPr="00006007">
        <w:rPr>
          <w:szCs w:val="19"/>
        </w:rPr>
        <w:t>.</w:t>
      </w:r>
    </w:p>
    <w:p w:rsidR="00DB5AE7" w:rsidRPr="00006007" w:rsidRDefault="00DB5AE7" w:rsidP="006512A3">
      <w:pPr>
        <w:rPr>
          <w:spacing w:val="-2"/>
          <w:szCs w:val="19"/>
        </w:rPr>
      </w:pPr>
      <w:r w:rsidRPr="00006007">
        <w:rPr>
          <w:spacing w:val="-2"/>
          <w:szCs w:val="19"/>
        </w:rPr>
        <w:t xml:space="preserve">В законодательстве понятие </w:t>
      </w:r>
      <w:r w:rsidR="002A63AD" w:rsidRPr="00006007">
        <w:rPr>
          <w:spacing w:val="-2"/>
          <w:szCs w:val="19"/>
        </w:rPr>
        <w:t>«</w:t>
      </w:r>
      <w:r w:rsidRPr="00006007">
        <w:rPr>
          <w:spacing w:val="-2"/>
          <w:szCs w:val="19"/>
        </w:rPr>
        <w:t>инородцы</w:t>
      </w:r>
      <w:r w:rsidR="002A63AD" w:rsidRPr="00006007">
        <w:rPr>
          <w:spacing w:val="-2"/>
          <w:szCs w:val="19"/>
        </w:rPr>
        <w:t>»</w:t>
      </w:r>
      <w:r w:rsidRPr="00006007">
        <w:rPr>
          <w:spacing w:val="-2"/>
          <w:szCs w:val="19"/>
        </w:rPr>
        <w:t xml:space="preserve"> впервые было использовано в </w:t>
      </w:r>
      <w:r w:rsidR="002A63AD" w:rsidRPr="00006007">
        <w:rPr>
          <w:spacing w:val="-2"/>
          <w:szCs w:val="19"/>
        </w:rPr>
        <w:t>«</w:t>
      </w:r>
      <w:r w:rsidRPr="00006007">
        <w:rPr>
          <w:spacing w:val="-2"/>
          <w:szCs w:val="19"/>
        </w:rPr>
        <w:t>Учреждении для управл</w:t>
      </w:r>
      <w:r w:rsidRPr="00006007">
        <w:rPr>
          <w:spacing w:val="-2"/>
          <w:szCs w:val="19"/>
        </w:rPr>
        <w:t>е</w:t>
      </w:r>
      <w:r w:rsidRPr="00006007">
        <w:rPr>
          <w:spacing w:val="-2"/>
          <w:szCs w:val="19"/>
        </w:rPr>
        <w:t>ния Сибирских губерний</w:t>
      </w:r>
      <w:r w:rsidR="002A63AD" w:rsidRPr="00006007">
        <w:rPr>
          <w:spacing w:val="-2"/>
          <w:szCs w:val="19"/>
        </w:rPr>
        <w:t>»</w:t>
      </w:r>
      <w:r w:rsidRPr="00006007">
        <w:rPr>
          <w:spacing w:val="-2"/>
          <w:szCs w:val="19"/>
        </w:rPr>
        <w:t xml:space="preserve"> от 22 июня 1822 г</w:t>
      </w:r>
      <w:r w:rsidR="002A63AD" w:rsidRPr="00006007">
        <w:rPr>
          <w:spacing w:val="-2"/>
          <w:szCs w:val="19"/>
        </w:rPr>
        <w:t>ода</w:t>
      </w:r>
      <w:r w:rsidRPr="00006007">
        <w:rPr>
          <w:spacing w:val="-2"/>
          <w:szCs w:val="19"/>
        </w:rPr>
        <w:t xml:space="preserve"> </w:t>
      </w:r>
      <w:r w:rsidR="002A63AD" w:rsidRPr="00006007">
        <w:rPr>
          <w:spacing w:val="-2"/>
          <w:szCs w:val="19"/>
        </w:rPr>
        <w:t>«</w:t>
      </w:r>
      <w:r w:rsidRPr="00006007">
        <w:rPr>
          <w:spacing w:val="-2"/>
          <w:szCs w:val="19"/>
        </w:rPr>
        <w:t>Инородцами</w:t>
      </w:r>
      <w:r w:rsidR="002A63AD" w:rsidRPr="00006007">
        <w:rPr>
          <w:spacing w:val="-2"/>
          <w:szCs w:val="19"/>
        </w:rPr>
        <w:t>»</w:t>
      </w:r>
      <w:r w:rsidRPr="00006007">
        <w:rPr>
          <w:spacing w:val="-2"/>
          <w:szCs w:val="19"/>
        </w:rPr>
        <w:t xml:space="preserve"> назывались </w:t>
      </w:r>
      <w:r w:rsidR="002A63AD" w:rsidRPr="00006007">
        <w:rPr>
          <w:spacing w:val="-2"/>
          <w:szCs w:val="19"/>
        </w:rPr>
        <w:t>«</w:t>
      </w:r>
      <w:r w:rsidRPr="00006007">
        <w:rPr>
          <w:spacing w:val="-2"/>
          <w:szCs w:val="19"/>
        </w:rPr>
        <w:t>все племена обывателей не российского происхождения, в Сибири обитающие</w:t>
      </w:r>
      <w:r w:rsidR="002A63AD" w:rsidRPr="00006007">
        <w:rPr>
          <w:spacing w:val="-2"/>
          <w:szCs w:val="19"/>
        </w:rPr>
        <w:t>»</w:t>
      </w:r>
      <w:r w:rsidRPr="00006007">
        <w:rPr>
          <w:spacing w:val="-2"/>
          <w:szCs w:val="19"/>
        </w:rPr>
        <w:t xml:space="preserve"> (§</w:t>
      </w:r>
      <w:r w:rsidR="002A63AD" w:rsidRPr="00006007">
        <w:rPr>
          <w:spacing w:val="-2"/>
          <w:szCs w:val="19"/>
        </w:rPr>
        <w:t xml:space="preserve"> </w:t>
      </w:r>
      <w:r w:rsidRPr="00006007">
        <w:rPr>
          <w:spacing w:val="-2"/>
          <w:szCs w:val="19"/>
        </w:rPr>
        <w:t>143)</w:t>
      </w:r>
      <w:r w:rsidRPr="00006007">
        <w:rPr>
          <w:rStyle w:val="aa"/>
          <w:spacing w:val="-2"/>
          <w:szCs w:val="19"/>
        </w:rPr>
        <w:footnoteReference w:id="88"/>
      </w:r>
      <w:r w:rsidRPr="00006007">
        <w:rPr>
          <w:spacing w:val="-2"/>
          <w:szCs w:val="19"/>
        </w:rPr>
        <w:t>. Согласно ст</w:t>
      </w:r>
      <w:r w:rsidR="002A63AD" w:rsidRPr="00006007">
        <w:rPr>
          <w:spacing w:val="-2"/>
          <w:szCs w:val="19"/>
        </w:rPr>
        <w:t>атье</w:t>
      </w:r>
      <w:r w:rsidRPr="00006007">
        <w:rPr>
          <w:spacing w:val="-2"/>
          <w:szCs w:val="19"/>
        </w:rPr>
        <w:t xml:space="preserve"> 1 Свода законов 1832 г</w:t>
      </w:r>
      <w:r w:rsidR="002A63AD" w:rsidRPr="00006007">
        <w:rPr>
          <w:spacing w:val="-2"/>
          <w:szCs w:val="19"/>
        </w:rPr>
        <w:t>о</w:t>
      </w:r>
      <w:r w:rsidR="002A63AD" w:rsidRPr="00006007">
        <w:rPr>
          <w:spacing w:val="-2"/>
          <w:szCs w:val="19"/>
        </w:rPr>
        <w:t>да</w:t>
      </w:r>
      <w:r w:rsidRPr="00006007">
        <w:rPr>
          <w:spacing w:val="-2"/>
          <w:szCs w:val="19"/>
        </w:rPr>
        <w:t>, инородцы являлись подданными Российской империи</w:t>
      </w:r>
      <w:r w:rsidRPr="00006007">
        <w:rPr>
          <w:rStyle w:val="aa"/>
          <w:spacing w:val="-2"/>
          <w:szCs w:val="19"/>
        </w:rPr>
        <w:footnoteReference w:id="89"/>
      </w:r>
      <w:r w:rsidRPr="00006007">
        <w:rPr>
          <w:spacing w:val="-2"/>
          <w:szCs w:val="19"/>
        </w:rPr>
        <w:t xml:space="preserve">. Определение понятия </w:t>
      </w:r>
      <w:r w:rsidR="002A63AD" w:rsidRPr="00006007">
        <w:rPr>
          <w:spacing w:val="-2"/>
          <w:szCs w:val="19"/>
        </w:rPr>
        <w:t>«</w:t>
      </w:r>
      <w:r w:rsidRPr="00006007">
        <w:rPr>
          <w:spacing w:val="-2"/>
          <w:szCs w:val="19"/>
        </w:rPr>
        <w:t>инородцы</w:t>
      </w:r>
      <w:r w:rsidR="002A63AD" w:rsidRPr="00006007">
        <w:rPr>
          <w:spacing w:val="-2"/>
          <w:szCs w:val="19"/>
        </w:rPr>
        <w:t>»</w:t>
      </w:r>
      <w:r w:rsidRPr="00006007">
        <w:rPr>
          <w:spacing w:val="-2"/>
          <w:szCs w:val="19"/>
        </w:rPr>
        <w:t xml:space="preserve"> было конкретизировано в Уставе </w:t>
      </w:r>
      <w:r w:rsidR="002A63AD" w:rsidRPr="00006007">
        <w:rPr>
          <w:spacing w:val="-2"/>
          <w:szCs w:val="19"/>
        </w:rPr>
        <w:t>«</w:t>
      </w:r>
      <w:r w:rsidRPr="00006007">
        <w:rPr>
          <w:spacing w:val="-2"/>
          <w:szCs w:val="19"/>
        </w:rPr>
        <w:t>Об управлении инородцев</w:t>
      </w:r>
      <w:r w:rsidR="002A63AD" w:rsidRPr="00006007">
        <w:rPr>
          <w:spacing w:val="-2"/>
          <w:szCs w:val="19"/>
        </w:rPr>
        <w:t>»</w:t>
      </w:r>
      <w:r w:rsidRPr="00006007">
        <w:rPr>
          <w:spacing w:val="-2"/>
          <w:szCs w:val="19"/>
        </w:rPr>
        <w:t xml:space="preserve"> от 22 июля 1822 г</w:t>
      </w:r>
      <w:r w:rsidR="002A63AD" w:rsidRPr="00006007">
        <w:rPr>
          <w:spacing w:val="-2"/>
          <w:szCs w:val="19"/>
        </w:rPr>
        <w:t>ода</w:t>
      </w:r>
      <w:r w:rsidRPr="00006007">
        <w:rPr>
          <w:spacing w:val="-2"/>
          <w:szCs w:val="19"/>
        </w:rPr>
        <w:t>. Согласно §</w:t>
      </w:r>
      <w:r w:rsidR="002A63AD" w:rsidRPr="00006007">
        <w:rPr>
          <w:spacing w:val="-2"/>
          <w:szCs w:val="19"/>
        </w:rPr>
        <w:t xml:space="preserve"> </w:t>
      </w:r>
      <w:r w:rsidRPr="00006007">
        <w:rPr>
          <w:spacing w:val="-2"/>
          <w:szCs w:val="19"/>
        </w:rPr>
        <w:t xml:space="preserve">1 Устава, </w:t>
      </w:r>
      <w:r w:rsidR="002A63AD" w:rsidRPr="00006007">
        <w:rPr>
          <w:spacing w:val="-2"/>
          <w:szCs w:val="19"/>
        </w:rPr>
        <w:t>«</w:t>
      </w:r>
      <w:r w:rsidRPr="00006007">
        <w:rPr>
          <w:spacing w:val="-2"/>
          <w:szCs w:val="19"/>
        </w:rPr>
        <w:t>все обитающие в Сибири инородные племена, именуемые поныне ясачными, по различной степени гра</w:t>
      </w:r>
      <w:r w:rsidRPr="00006007">
        <w:rPr>
          <w:spacing w:val="-2"/>
          <w:szCs w:val="19"/>
        </w:rPr>
        <w:t>ж</w:t>
      </w:r>
      <w:r w:rsidRPr="00006007">
        <w:rPr>
          <w:spacing w:val="-2"/>
          <w:szCs w:val="19"/>
        </w:rPr>
        <w:t>данского их образования и по настоящему образу жизни</w:t>
      </w:r>
      <w:r w:rsidR="002A63AD" w:rsidRPr="00006007">
        <w:rPr>
          <w:spacing w:val="-2"/>
          <w:szCs w:val="19"/>
        </w:rPr>
        <w:t>»</w:t>
      </w:r>
      <w:r w:rsidRPr="00006007">
        <w:rPr>
          <w:spacing w:val="-2"/>
          <w:szCs w:val="19"/>
        </w:rPr>
        <w:t xml:space="preserve"> разделялись на три главных разряда — осе</w:t>
      </w:r>
      <w:r w:rsidRPr="00006007">
        <w:rPr>
          <w:spacing w:val="-2"/>
          <w:szCs w:val="19"/>
        </w:rPr>
        <w:t>д</w:t>
      </w:r>
      <w:r w:rsidRPr="00006007">
        <w:rPr>
          <w:spacing w:val="-2"/>
          <w:szCs w:val="19"/>
        </w:rPr>
        <w:t>лых, кочевых и бродячих. Каждая категория наделялась особыми правами и обязанностями</w:t>
      </w:r>
      <w:r w:rsidRPr="00006007">
        <w:rPr>
          <w:rStyle w:val="aa"/>
          <w:spacing w:val="-2"/>
          <w:szCs w:val="19"/>
        </w:rPr>
        <w:footnoteReference w:id="90"/>
      </w:r>
      <w:r w:rsidRPr="00006007">
        <w:rPr>
          <w:spacing w:val="-2"/>
          <w:szCs w:val="19"/>
        </w:rPr>
        <w:t>.</w:t>
      </w:r>
    </w:p>
    <w:p w:rsidR="00DB5AE7" w:rsidRPr="00006007" w:rsidRDefault="00DB5AE7" w:rsidP="006512A3">
      <w:pPr>
        <w:rPr>
          <w:spacing w:val="-2"/>
          <w:szCs w:val="19"/>
        </w:rPr>
      </w:pPr>
      <w:r w:rsidRPr="00006007">
        <w:rPr>
          <w:spacing w:val="-2"/>
          <w:szCs w:val="19"/>
        </w:rPr>
        <w:lastRenderedPageBreak/>
        <w:t>Таким образом, в законодательстве 1820—1830-х г</w:t>
      </w:r>
      <w:r w:rsidR="002A63AD" w:rsidRPr="00006007">
        <w:rPr>
          <w:spacing w:val="-2"/>
          <w:szCs w:val="19"/>
        </w:rPr>
        <w:t>одов</w:t>
      </w:r>
      <w:r w:rsidRPr="00006007">
        <w:rPr>
          <w:spacing w:val="-2"/>
          <w:szCs w:val="19"/>
        </w:rPr>
        <w:t xml:space="preserve"> было сформулировано четыре юридич</w:t>
      </w:r>
      <w:r w:rsidRPr="00006007">
        <w:rPr>
          <w:spacing w:val="-2"/>
          <w:szCs w:val="19"/>
        </w:rPr>
        <w:t>е</w:t>
      </w:r>
      <w:r w:rsidRPr="00006007">
        <w:rPr>
          <w:spacing w:val="-2"/>
          <w:szCs w:val="19"/>
        </w:rPr>
        <w:t xml:space="preserve">ских признака понятия </w:t>
      </w:r>
      <w:r w:rsidR="002A63AD" w:rsidRPr="00006007">
        <w:rPr>
          <w:spacing w:val="-2"/>
          <w:szCs w:val="19"/>
        </w:rPr>
        <w:t>«</w:t>
      </w:r>
      <w:r w:rsidRPr="00006007">
        <w:rPr>
          <w:spacing w:val="-2"/>
          <w:szCs w:val="19"/>
        </w:rPr>
        <w:t>инородцы</w:t>
      </w:r>
      <w:r w:rsidR="002A63AD" w:rsidRPr="00006007">
        <w:rPr>
          <w:spacing w:val="-2"/>
          <w:szCs w:val="19"/>
        </w:rPr>
        <w:t>»</w:t>
      </w:r>
      <w:r w:rsidRPr="00006007">
        <w:rPr>
          <w:spacing w:val="-2"/>
          <w:szCs w:val="19"/>
        </w:rPr>
        <w:t xml:space="preserve">. Во-первых, </w:t>
      </w:r>
      <w:r w:rsidR="002A63AD" w:rsidRPr="00006007">
        <w:rPr>
          <w:spacing w:val="-2"/>
          <w:szCs w:val="19"/>
        </w:rPr>
        <w:t>«</w:t>
      </w:r>
      <w:r w:rsidRPr="00006007">
        <w:rPr>
          <w:spacing w:val="-2"/>
          <w:szCs w:val="19"/>
        </w:rPr>
        <w:t>инородцы</w:t>
      </w:r>
      <w:r w:rsidR="002A63AD" w:rsidRPr="00006007">
        <w:rPr>
          <w:spacing w:val="-2"/>
          <w:szCs w:val="19"/>
        </w:rPr>
        <w:t>»</w:t>
      </w:r>
      <w:r w:rsidRPr="00006007">
        <w:rPr>
          <w:spacing w:val="-2"/>
          <w:szCs w:val="19"/>
        </w:rPr>
        <w:t xml:space="preserve"> — это российские подданные. Во-вторых, нерусское происхождение </w:t>
      </w:r>
      <w:r w:rsidR="002A63AD" w:rsidRPr="00006007">
        <w:rPr>
          <w:spacing w:val="-2"/>
          <w:szCs w:val="19"/>
        </w:rPr>
        <w:t>«</w:t>
      </w:r>
      <w:r w:rsidRPr="00006007">
        <w:rPr>
          <w:spacing w:val="-2"/>
          <w:szCs w:val="19"/>
        </w:rPr>
        <w:t>инородцев</w:t>
      </w:r>
      <w:r w:rsidR="002A63AD" w:rsidRPr="00006007">
        <w:rPr>
          <w:spacing w:val="-2"/>
          <w:szCs w:val="19"/>
        </w:rPr>
        <w:t>»</w:t>
      </w:r>
      <w:r w:rsidRPr="00006007">
        <w:rPr>
          <w:spacing w:val="-2"/>
          <w:szCs w:val="19"/>
        </w:rPr>
        <w:t xml:space="preserve">. В-третьих, Сибирь как место их проживания. В-четвертых, к </w:t>
      </w:r>
      <w:r w:rsidR="002A63AD" w:rsidRPr="00006007">
        <w:rPr>
          <w:spacing w:val="-2"/>
          <w:szCs w:val="19"/>
        </w:rPr>
        <w:t>«</w:t>
      </w:r>
      <w:r w:rsidRPr="00006007">
        <w:rPr>
          <w:spacing w:val="-2"/>
          <w:szCs w:val="19"/>
        </w:rPr>
        <w:t>инородцам</w:t>
      </w:r>
      <w:r w:rsidR="002A63AD" w:rsidRPr="00006007">
        <w:rPr>
          <w:spacing w:val="-2"/>
          <w:szCs w:val="19"/>
        </w:rPr>
        <w:t>»</w:t>
      </w:r>
      <w:r w:rsidRPr="00006007">
        <w:rPr>
          <w:spacing w:val="-2"/>
          <w:szCs w:val="19"/>
        </w:rPr>
        <w:t xml:space="preserve"> были отнесены </w:t>
      </w:r>
      <w:r w:rsidR="002A63AD" w:rsidRPr="00006007">
        <w:rPr>
          <w:spacing w:val="-2"/>
          <w:szCs w:val="19"/>
        </w:rPr>
        <w:t>«</w:t>
      </w:r>
      <w:r w:rsidRPr="00006007">
        <w:rPr>
          <w:spacing w:val="-2"/>
          <w:szCs w:val="19"/>
        </w:rPr>
        <w:t>племена, именуемыя поныне ясачными</w:t>
      </w:r>
      <w:r w:rsidR="002A63AD" w:rsidRPr="00006007">
        <w:rPr>
          <w:spacing w:val="-2"/>
          <w:szCs w:val="19"/>
        </w:rPr>
        <w:t>»</w:t>
      </w:r>
      <w:r w:rsidRPr="00006007">
        <w:rPr>
          <w:spacing w:val="-2"/>
          <w:szCs w:val="19"/>
        </w:rPr>
        <w:t xml:space="preserve">. Иными словами правовой статус </w:t>
      </w:r>
      <w:r w:rsidR="002A63AD" w:rsidRPr="00006007">
        <w:rPr>
          <w:spacing w:val="-2"/>
          <w:szCs w:val="19"/>
        </w:rPr>
        <w:t>«</w:t>
      </w:r>
      <w:r w:rsidRPr="00006007">
        <w:rPr>
          <w:spacing w:val="-2"/>
          <w:szCs w:val="19"/>
        </w:rPr>
        <w:t>инородцев</w:t>
      </w:r>
      <w:r w:rsidR="002A63AD" w:rsidRPr="00006007">
        <w:rPr>
          <w:spacing w:val="-2"/>
          <w:szCs w:val="19"/>
        </w:rPr>
        <w:t>»</w:t>
      </w:r>
      <w:r w:rsidRPr="00006007">
        <w:rPr>
          <w:spacing w:val="-2"/>
          <w:szCs w:val="19"/>
        </w:rPr>
        <w:t xml:space="preserve"> определялся через общеправовой статус подданного и специальные права и обязанности.</w:t>
      </w:r>
    </w:p>
    <w:p w:rsidR="00DB5AE7" w:rsidRPr="00006007" w:rsidRDefault="00DB5AE7" w:rsidP="006512A3">
      <w:pPr>
        <w:rPr>
          <w:szCs w:val="19"/>
        </w:rPr>
      </w:pPr>
      <w:r w:rsidRPr="00006007">
        <w:rPr>
          <w:szCs w:val="19"/>
        </w:rPr>
        <w:t xml:space="preserve">В </w:t>
      </w:r>
      <w:r w:rsidR="002A63AD" w:rsidRPr="00006007">
        <w:rPr>
          <w:szCs w:val="19"/>
        </w:rPr>
        <w:t>«</w:t>
      </w:r>
      <w:r w:rsidRPr="00006007">
        <w:rPr>
          <w:szCs w:val="19"/>
        </w:rPr>
        <w:t>Законах о состояниях</w:t>
      </w:r>
      <w:r w:rsidR="002A63AD" w:rsidRPr="00006007">
        <w:rPr>
          <w:szCs w:val="19"/>
        </w:rPr>
        <w:t>»</w:t>
      </w:r>
      <w:r w:rsidRPr="00006007">
        <w:rPr>
          <w:szCs w:val="19"/>
        </w:rPr>
        <w:t xml:space="preserve"> понятие </w:t>
      </w:r>
      <w:r w:rsidR="002A63AD" w:rsidRPr="00006007">
        <w:rPr>
          <w:szCs w:val="19"/>
        </w:rPr>
        <w:t>«</w:t>
      </w:r>
      <w:r w:rsidRPr="00006007">
        <w:rPr>
          <w:szCs w:val="19"/>
        </w:rPr>
        <w:t>инородцы</w:t>
      </w:r>
      <w:r w:rsidR="002A63AD" w:rsidRPr="00006007">
        <w:rPr>
          <w:szCs w:val="19"/>
        </w:rPr>
        <w:t>»</w:t>
      </w:r>
      <w:r w:rsidRPr="00006007">
        <w:rPr>
          <w:szCs w:val="19"/>
        </w:rPr>
        <w:t xml:space="preserve"> было распространено не только на Сибирь, но и на другие регионы империи. В 1832 г</w:t>
      </w:r>
      <w:r w:rsidR="002A63AD" w:rsidRPr="00006007">
        <w:rPr>
          <w:szCs w:val="19"/>
        </w:rPr>
        <w:t>оду</w:t>
      </w:r>
      <w:r w:rsidRPr="00006007">
        <w:rPr>
          <w:szCs w:val="19"/>
        </w:rPr>
        <w:t xml:space="preserve"> к </w:t>
      </w:r>
      <w:r w:rsidR="002A63AD" w:rsidRPr="00006007">
        <w:rPr>
          <w:szCs w:val="19"/>
        </w:rPr>
        <w:t>«</w:t>
      </w:r>
      <w:r w:rsidRPr="00006007">
        <w:rPr>
          <w:szCs w:val="19"/>
        </w:rPr>
        <w:t>инородцам</w:t>
      </w:r>
      <w:r w:rsidR="002A63AD" w:rsidRPr="00006007">
        <w:rPr>
          <w:szCs w:val="19"/>
        </w:rPr>
        <w:t>»</w:t>
      </w:r>
      <w:r w:rsidRPr="00006007">
        <w:rPr>
          <w:szCs w:val="19"/>
        </w:rPr>
        <w:t xml:space="preserve"> были отнесены сибирские </w:t>
      </w:r>
      <w:r w:rsidR="002A63AD" w:rsidRPr="00006007">
        <w:rPr>
          <w:szCs w:val="19"/>
        </w:rPr>
        <w:t>«</w:t>
      </w:r>
      <w:r w:rsidRPr="00006007">
        <w:rPr>
          <w:szCs w:val="19"/>
        </w:rPr>
        <w:t>инородцы</w:t>
      </w:r>
      <w:r w:rsidR="002A63AD" w:rsidRPr="00006007">
        <w:rPr>
          <w:szCs w:val="19"/>
        </w:rPr>
        <w:t>»</w:t>
      </w:r>
      <w:r w:rsidRPr="00006007">
        <w:rPr>
          <w:szCs w:val="19"/>
        </w:rPr>
        <w:t>, сиби</w:t>
      </w:r>
      <w:r w:rsidRPr="00006007">
        <w:rPr>
          <w:szCs w:val="19"/>
        </w:rPr>
        <w:t>р</w:t>
      </w:r>
      <w:r w:rsidRPr="00006007">
        <w:rPr>
          <w:szCs w:val="19"/>
        </w:rPr>
        <w:t>ские киргизы, кочующие народы Кавказской области, калмыки Астраханской губернии и Кавказской области, евреи</w:t>
      </w:r>
      <w:r w:rsidRPr="00006007">
        <w:rPr>
          <w:rStyle w:val="aa"/>
          <w:szCs w:val="19"/>
        </w:rPr>
        <w:footnoteReference w:id="91"/>
      </w:r>
      <w:r w:rsidRPr="00006007">
        <w:rPr>
          <w:szCs w:val="19"/>
        </w:rPr>
        <w:t>. В 1876 г</w:t>
      </w:r>
      <w:r w:rsidR="002A63AD" w:rsidRPr="00006007">
        <w:rPr>
          <w:szCs w:val="19"/>
        </w:rPr>
        <w:t>оду</w:t>
      </w:r>
      <w:r w:rsidRPr="00006007">
        <w:rPr>
          <w:szCs w:val="19"/>
        </w:rPr>
        <w:t xml:space="preserve"> — добавлены народы, обитавшие на Командорских островах, </w:t>
      </w:r>
      <w:r w:rsidR="002A63AD" w:rsidRPr="00006007">
        <w:rPr>
          <w:szCs w:val="19"/>
        </w:rPr>
        <w:t>«</w:t>
      </w:r>
      <w:r w:rsidRPr="00006007">
        <w:rPr>
          <w:szCs w:val="19"/>
        </w:rPr>
        <w:t>самоеды</w:t>
      </w:r>
      <w:r w:rsidR="002A63AD" w:rsidRPr="00006007">
        <w:rPr>
          <w:szCs w:val="19"/>
        </w:rPr>
        <w:t>»</w:t>
      </w:r>
      <w:r w:rsidRPr="00006007">
        <w:rPr>
          <w:szCs w:val="19"/>
        </w:rPr>
        <w:t xml:space="preserve"> Мезенского уезда Архангельской губерний, ордынцы Закаспийского края</w:t>
      </w:r>
      <w:r w:rsidRPr="00006007">
        <w:rPr>
          <w:rStyle w:val="aa"/>
          <w:szCs w:val="19"/>
        </w:rPr>
        <w:footnoteReference w:id="92"/>
      </w:r>
      <w:r w:rsidRPr="00006007">
        <w:rPr>
          <w:szCs w:val="19"/>
        </w:rPr>
        <w:t>. В 1899 г</w:t>
      </w:r>
      <w:r w:rsidR="002A63AD" w:rsidRPr="00006007">
        <w:rPr>
          <w:szCs w:val="19"/>
        </w:rPr>
        <w:t>оду</w:t>
      </w:r>
      <w:r w:rsidRPr="00006007">
        <w:rPr>
          <w:szCs w:val="19"/>
        </w:rPr>
        <w:t xml:space="preserve"> из перечня были исключены </w:t>
      </w:r>
      <w:r w:rsidR="002A63AD" w:rsidRPr="00006007">
        <w:rPr>
          <w:szCs w:val="19"/>
        </w:rPr>
        <w:t>«</w:t>
      </w:r>
      <w:r w:rsidRPr="00006007">
        <w:rPr>
          <w:szCs w:val="19"/>
        </w:rPr>
        <w:t>инородцы</w:t>
      </w:r>
      <w:r w:rsidR="002A63AD" w:rsidRPr="00006007">
        <w:rPr>
          <w:szCs w:val="19"/>
        </w:rPr>
        <w:t>»</w:t>
      </w:r>
      <w:r w:rsidRPr="00006007">
        <w:rPr>
          <w:szCs w:val="19"/>
        </w:rPr>
        <w:t>, обитавшие на Командорских островах, но вновь включены киргизы Внутренней Орды, нерусское население Акмолинской, Семипалатинской, Уральской, Тургайской и Закаспийской областей</w:t>
      </w:r>
      <w:r w:rsidRPr="00006007">
        <w:rPr>
          <w:rStyle w:val="aa"/>
          <w:szCs w:val="19"/>
        </w:rPr>
        <w:footnoteReference w:id="93"/>
      </w:r>
      <w:r w:rsidRPr="00006007">
        <w:rPr>
          <w:szCs w:val="19"/>
        </w:rPr>
        <w:t>.</w:t>
      </w:r>
    </w:p>
    <w:p w:rsidR="0025782B" w:rsidRPr="00006007" w:rsidRDefault="00DB5AE7" w:rsidP="006512A3">
      <w:pPr>
        <w:rPr>
          <w:szCs w:val="19"/>
        </w:rPr>
      </w:pPr>
      <w:r w:rsidRPr="00006007">
        <w:rPr>
          <w:szCs w:val="19"/>
        </w:rPr>
        <w:t xml:space="preserve">Несовершенство дефиниции </w:t>
      </w:r>
      <w:r w:rsidR="002A63AD" w:rsidRPr="00006007">
        <w:rPr>
          <w:szCs w:val="19"/>
        </w:rPr>
        <w:t>«</w:t>
      </w:r>
      <w:r w:rsidRPr="00006007">
        <w:rPr>
          <w:szCs w:val="19"/>
        </w:rPr>
        <w:t>инородцы</w:t>
      </w:r>
      <w:r w:rsidR="002A63AD" w:rsidRPr="00006007">
        <w:rPr>
          <w:szCs w:val="19"/>
        </w:rPr>
        <w:t>»</w:t>
      </w:r>
      <w:r w:rsidRPr="00006007">
        <w:rPr>
          <w:szCs w:val="19"/>
        </w:rPr>
        <w:t xml:space="preserve"> в законодательстве вызвало дискуссию среди правов</w:t>
      </w:r>
      <w:r w:rsidRPr="00006007">
        <w:rPr>
          <w:szCs w:val="19"/>
        </w:rPr>
        <w:t>е</w:t>
      </w:r>
      <w:r w:rsidRPr="00006007">
        <w:rPr>
          <w:szCs w:val="19"/>
        </w:rPr>
        <w:t xml:space="preserve">дов. Общепринятым было положение о том, что </w:t>
      </w:r>
      <w:r w:rsidR="002A63AD" w:rsidRPr="00006007">
        <w:rPr>
          <w:szCs w:val="19"/>
        </w:rPr>
        <w:t>«</w:t>
      </w:r>
      <w:r w:rsidRPr="00006007">
        <w:rPr>
          <w:szCs w:val="19"/>
        </w:rPr>
        <w:t>инородцы</w:t>
      </w:r>
      <w:r w:rsidR="002A63AD" w:rsidRPr="00006007">
        <w:rPr>
          <w:szCs w:val="19"/>
        </w:rPr>
        <w:t>»</w:t>
      </w:r>
      <w:r w:rsidRPr="00006007">
        <w:rPr>
          <w:szCs w:val="19"/>
        </w:rPr>
        <w:t xml:space="preserve"> — это племена, подвластные Российской империи, имеющие особенное положение на ее территории. Но при конкретизации элементов их особого положения мнения ученых расходились. Одни выделяли в качестве элементов, характериз</w:t>
      </w:r>
      <w:r w:rsidRPr="00006007">
        <w:rPr>
          <w:szCs w:val="19"/>
        </w:rPr>
        <w:t>о</w:t>
      </w:r>
      <w:r w:rsidRPr="00006007">
        <w:rPr>
          <w:szCs w:val="19"/>
        </w:rPr>
        <w:t>вавших их положение, наличие особенных прав, обязанностей и порядка управления; другие — сущ</w:t>
      </w:r>
      <w:r w:rsidRPr="00006007">
        <w:rPr>
          <w:szCs w:val="19"/>
        </w:rPr>
        <w:t>е</w:t>
      </w:r>
      <w:r w:rsidRPr="00006007">
        <w:rPr>
          <w:szCs w:val="19"/>
        </w:rPr>
        <w:t>ствование особой законодательной базы регулирования их правового положения.</w:t>
      </w:r>
    </w:p>
    <w:p w:rsidR="00DB5AE7" w:rsidRPr="00006007" w:rsidRDefault="00DB5AE7" w:rsidP="006512A3">
      <w:pPr>
        <w:rPr>
          <w:szCs w:val="19"/>
        </w:rPr>
      </w:pPr>
      <w:r w:rsidRPr="00006007">
        <w:rPr>
          <w:szCs w:val="19"/>
        </w:rPr>
        <w:t xml:space="preserve">Широко распространение получило мнение, согласно которой </w:t>
      </w:r>
      <w:r w:rsidR="002A63AD" w:rsidRPr="00006007">
        <w:rPr>
          <w:szCs w:val="19"/>
        </w:rPr>
        <w:t>«</w:t>
      </w:r>
      <w:r w:rsidRPr="00006007">
        <w:rPr>
          <w:szCs w:val="19"/>
        </w:rPr>
        <w:t>особое состояние</w:t>
      </w:r>
      <w:r w:rsidR="002A63AD" w:rsidRPr="00006007">
        <w:rPr>
          <w:szCs w:val="19"/>
        </w:rPr>
        <w:t>»</w:t>
      </w:r>
      <w:r w:rsidRPr="00006007">
        <w:rPr>
          <w:szCs w:val="19"/>
        </w:rPr>
        <w:t xml:space="preserve"> соответств</w:t>
      </w:r>
      <w:r w:rsidRPr="00006007">
        <w:rPr>
          <w:szCs w:val="19"/>
        </w:rPr>
        <w:t>о</w:t>
      </w:r>
      <w:r w:rsidRPr="00006007">
        <w:rPr>
          <w:szCs w:val="19"/>
        </w:rPr>
        <w:t xml:space="preserve">вало понятию сословия, </w:t>
      </w:r>
      <w:r w:rsidR="009348F1" w:rsidRPr="00006007">
        <w:rPr>
          <w:szCs w:val="19"/>
        </w:rPr>
        <w:t>то есть</w:t>
      </w:r>
      <w:r w:rsidRPr="00006007">
        <w:rPr>
          <w:szCs w:val="19"/>
        </w:rPr>
        <w:t xml:space="preserve"> </w:t>
      </w:r>
      <w:r w:rsidR="002A63AD" w:rsidRPr="00006007">
        <w:rPr>
          <w:szCs w:val="19"/>
        </w:rPr>
        <w:t>«</w:t>
      </w:r>
      <w:r w:rsidRPr="00006007">
        <w:rPr>
          <w:szCs w:val="19"/>
        </w:rPr>
        <w:t>инородцы</w:t>
      </w:r>
      <w:r w:rsidR="002A63AD" w:rsidRPr="00006007">
        <w:rPr>
          <w:szCs w:val="19"/>
        </w:rPr>
        <w:t>»</w:t>
      </w:r>
      <w:r w:rsidRPr="00006007">
        <w:rPr>
          <w:szCs w:val="19"/>
        </w:rPr>
        <w:t xml:space="preserve"> являются особым сословием в составе Российской и</w:t>
      </w:r>
      <w:r w:rsidRPr="00006007">
        <w:rPr>
          <w:szCs w:val="19"/>
        </w:rPr>
        <w:t>м</w:t>
      </w:r>
      <w:r w:rsidRPr="00006007">
        <w:rPr>
          <w:szCs w:val="19"/>
        </w:rPr>
        <w:t>перии. Н.Ф. Рождественский, А.Д. Градовский, Д.Н. Чичерин и др. считали, что к инородцам относ</w:t>
      </w:r>
      <w:r w:rsidRPr="00006007">
        <w:rPr>
          <w:szCs w:val="19"/>
        </w:rPr>
        <w:t>и</w:t>
      </w:r>
      <w:r w:rsidRPr="00006007">
        <w:rPr>
          <w:szCs w:val="19"/>
        </w:rPr>
        <w:t xml:space="preserve">лись </w:t>
      </w:r>
      <w:r w:rsidR="002A63AD" w:rsidRPr="00006007">
        <w:rPr>
          <w:szCs w:val="19"/>
        </w:rPr>
        <w:t>«</w:t>
      </w:r>
      <w:r w:rsidRPr="00006007">
        <w:rPr>
          <w:szCs w:val="19"/>
        </w:rPr>
        <w:t>некоторые племена</w:t>
      </w:r>
      <w:r w:rsidR="002A63AD" w:rsidRPr="00006007">
        <w:rPr>
          <w:szCs w:val="19"/>
        </w:rPr>
        <w:t>»</w:t>
      </w:r>
      <w:r w:rsidRPr="00006007">
        <w:rPr>
          <w:szCs w:val="19"/>
        </w:rPr>
        <w:t xml:space="preserve"> Российской империи, права которых </w:t>
      </w:r>
      <w:r w:rsidR="002A63AD" w:rsidRPr="00006007">
        <w:rPr>
          <w:szCs w:val="19"/>
        </w:rPr>
        <w:t>«</w:t>
      </w:r>
      <w:r w:rsidRPr="00006007">
        <w:rPr>
          <w:szCs w:val="19"/>
        </w:rPr>
        <w:t>по их состоянию определялись ос</w:t>
      </w:r>
      <w:r w:rsidRPr="00006007">
        <w:rPr>
          <w:szCs w:val="19"/>
        </w:rPr>
        <w:t>о</w:t>
      </w:r>
      <w:r w:rsidRPr="00006007">
        <w:rPr>
          <w:szCs w:val="19"/>
        </w:rPr>
        <w:t>быми положениями</w:t>
      </w:r>
      <w:r w:rsidR="002A63AD" w:rsidRPr="00006007">
        <w:rPr>
          <w:szCs w:val="19"/>
        </w:rPr>
        <w:t>»</w:t>
      </w:r>
      <w:r w:rsidRPr="00006007">
        <w:rPr>
          <w:rStyle w:val="aa"/>
          <w:szCs w:val="19"/>
        </w:rPr>
        <w:footnoteReference w:id="94"/>
      </w:r>
      <w:r w:rsidRPr="00006007">
        <w:rPr>
          <w:szCs w:val="19"/>
        </w:rPr>
        <w:t>.</w:t>
      </w:r>
    </w:p>
    <w:p w:rsidR="00DB5AE7" w:rsidRPr="00006007" w:rsidRDefault="00DB5AE7" w:rsidP="006512A3">
      <w:pPr>
        <w:rPr>
          <w:szCs w:val="19"/>
        </w:rPr>
      </w:pPr>
      <w:r w:rsidRPr="00006007">
        <w:rPr>
          <w:szCs w:val="19"/>
        </w:rPr>
        <w:t xml:space="preserve">Ряд юристов определял </w:t>
      </w:r>
      <w:r w:rsidR="002A63AD" w:rsidRPr="00006007">
        <w:rPr>
          <w:szCs w:val="19"/>
        </w:rPr>
        <w:t>«</w:t>
      </w:r>
      <w:r w:rsidRPr="00006007">
        <w:rPr>
          <w:szCs w:val="19"/>
        </w:rPr>
        <w:t>инородцев</w:t>
      </w:r>
      <w:r w:rsidR="002A63AD" w:rsidRPr="00006007">
        <w:rPr>
          <w:szCs w:val="19"/>
        </w:rPr>
        <w:t>»</w:t>
      </w:r>
      <w:r w:rsidRPr="00006007">
        <w:rPr>
          <w:szCs w:val="19"/>
        </w:rPr>
        <w:t xml:space="preserve"> как особое юридическое состояние, в рамках которого сл</w:t>
      </w:r>
      <w:r w:rsidRPr="00006007">
        <w:rPr>
          <w:szCs w:val="19"/>
        </w:rPr>
        <w:t>о</w:t>
      </w:r>
      <w:r w:rsidRPr="00006007">
        <w:rPr>
          <w:szCs w:val="19"/>
        </w:rPr>
        <w:t xml:space="preserve">жилось несколько сословных и этносословных групп. Н.М. Коркунов писал: </w:t>
      </w:r>
      <w:r w:rsidR="002A63AD" w:rsidRPr="00006007">
        <w:rPr>
          <w:szCs w:val="19"/>
        </w:rPr>
        <w:t>«</w:t>
      </w:r>
      <w:r w:rsidRPr="00006007">
        <w:rPr>
          <w:szCs w:val="19"/>
        </w:rPr>
        <w:t>некоторые из инородцев разделяются по сословным группам</w:t>
      </w:r>
      <w:r w:rsidR="002A63AD" w:rsidRPr="00006007">
        <w:rPr>
          <w:szCs w:val="19"/>
        </w:rPr>
        <w:t>»</w:t>
      </w:r>
      <w:r w:rsidRPr="00006007">
        <w:rPr>
          <w:szCs w:val="19"/>
        </w:rPr>
        <w:t xml:space="preserve">, а </w:t>
      </w:r>
      <w:r w:rsidR="002A63AD" w:rsidRPr="00006007">
        <w:rPr>
          <w:szCs w:val="19"/>
        </w:rPr>
        <w:t>«</w:t>
      </w:r>
      <w:r w:rsidRPr="00006007">
        <w:rPr>
          <w:szCs w:val="19"/>
        </w:rPr>
        <w:t>юридическое положение отдельных разрядов крайне ра</w:t>
      </w:r>
      <w:r w:rsidRPr="00006007">
        <w:rPr>
          <w:szCs w:val="19"/>
        </w:rPr>
        <w:t>з</w:t>
      </w:r>
      <w:r w:rsidRPr="00006007">
        <w:rPr>
          <w:szCs w:val="19"/>
        </w:rPr>
        <w:t>лично</w:t>
      </w:r>
      <w:r w:rsidR="002A63AD" w:rsidRPr="00006007">
        <w:rPr>
          <w:szCs w:val="19"/>
        </w:rPr>
        <w:t>»</w:t>
      </w:r>
      <w:r w:rsidRPr="00006007">
        <w:rPr>
          <w:szCs w:val="19"/>
        </w:rPr>
        <w:t xml:space="preserve">. По его мнению, объединяет их то, что </w:t>
      </w:r>
      <w:r w:rsidR="002A63AD" w:rsidRPr="00006007">
        <w:rPr>
          <w:szCs w:val="19"/>
        </w:rPr>
        <w:t>«</w:t>
      </w:r>
      <w:r w:rsidRPr="00006007">
        <w:rPr>
          <w:szCs w:val="19"/>
        </w:rPr>
        <w:t>особенности их положения обуславливаются прина</w:t>
      </w:r>
      <w:r w:rsidRPr="00006007">
        <w:rPr>
          <w:szCs w:val="19"/>
        </w:rPr>
        <w:t>д</w:t>
      </w:r>
      <w:r w:rsidRPr="00006007">
        <w:rPr>
          <w:szCs w:val="19"/>
        </w:rPr>
        <w:t>лежностью к определенному племени. Поэтому можно только родиться инородцем, но нельзя им сд</w:t>
      </w:r>
      <w:r w:rsidRPr="00006007">
        <w:rPr>
          <w:szCs w:val="19"/>
        </w:rPr>
        <w:t>е</w:t>
      </w:r>
      <w:r w:rsidRPr="00006007">
        <w:rPr>
          <w:szCs w:val="19"/>
        </w:rPr>
        <w:t>латься</w:t>
      </w:r>
      <w:r w:rsidR="002A63AD" w:rsidRPr="00006007">
        <w:rPr>
          <w:szCs w:val="19"/>
        </w:rPr>
        <w:t>»</w:t>
      </w:r>
      <w:r w:rsidRPr="00006007">
        <w:rPr>
          <w:rStyle w:val="aa"/>
          <w:szCs w:val="19"/>
        </w:rPr>
        <w:footnoteReference w:id="95"/>
      </w:r>
      <w:r w:rsidRPr="00006007">
        <w:rPr>
          <w:szCs w:val="19"/>
        </w:rPr>
        <w:t>.</w:t>
      </w:r>
    </w:p>
    <w:p w:rsidR="00DB5AE7" w:rsidRPr="00006007" w:rsidRDefault="00DB5AE7" w:rsidP="006512A3">
      <w:pPr>
        <w:rPr>
          <w:szCs w:val="19"/>
        </w:rPr>
      </w:pPr>
      <w:r w:rsidRPr="00006007">
        <w:rPr>
          <w:szCs w:val="19"/>
        </w:rPr>
        <w:t xml:space="preserve">Наконец, В.М. Грибовский придерживался позиции о том, что инородцы — это </w:t>
      </w:r>
      <w:r w:rsidR="002A63AD" w:rsidRPr="00006007">
        <w:rPr>
          <w:szCs w:val="19"/>
        </w:rPr>
        <w:t>«</w:t>
      </w:r>
      <w:r w:rsidRPr="00006007">
        <w:rPr>
          <w:szCs w:val="19"/>
        </w:rPr>
        <w:t>русские подда</w:t>
      </w:r>
      <w:r w:rsidRPr="00006007">
        <w:rPr>
          <w:szCs w:val="19"/>
        </w:rPr>
        <w:t>н</w:t>
      </w:r>
      <w:r w:rsidRPr="00006007">
        <w:rPr>
          <w:szCs w:val="19"/>
        </w:rPr>
        <w:t>ные, на основании племенного происхождения, не подпадавшие вполне действию общих законов или пользовавшиеся особым управлением, основанным на родовом, племенном начале</w:t>
      </w:r>
      <w:r w:rsidR="002A63AD" w:rsidRPr="00006007">
        <w:rPr>
          <w:szCs w:val="19"/>
        </w:rPr>
        <w:t>»</w:t>
      </w:r>
      <w:r w:rsidRPr="00006007">
        <w:rPr>
          <w:szCs w:val="19"/>
        </w:rPr>
        <w:t xml:space="preserve">. Кроме того, под инородцами подразумевались </w:t>
      </w:r>
      <w:r w:rsidR="002A63AD" w:rsidRPr="00006007">
        <w:rPr>
          <w:szCs w:val="19"/>
        </w:rPr>
        <w:t>«</w:t>
      </w:r>
      <w:r w:rsidRPr="00006007">
        <w:rPr>
          <w:szCs w:val="19"/>
        </w:rPr>
        <w:t>…племена, обитавшие в России на низком уровне культуры: таковы, например, башкиры, самоеды, калмыки и другие</w:t>
      </w:r>
      <w:r w:rsidR="002A63AD" w:rsidRPr="00006007">
        <w:rPr>
          <w:szCs w:val="19"/>
        </w:rPr>
        <w:t>»</w:t>
      </w:r>
      <w:r w:rsidRPr="00006007">
        <w:rPr>
          <w:rStyle w:val="aa"/>
          <w:szCs w:val="19"/>
        </w:rPr>
        <w:footnoteReference w:id="96"/>
      </w:r>
      <w:r w:rsidRPr="00006007">
        <w:rPr>
          <w:szCs w:val="19"/>
        </w:rPr>
        <w:t>. В связи с этим, наряду с ограничениями в общих правах, они пользовались некоторыми выгодными привилегиями, например, в исполнении воинской повинности.</w:t>
      </w:r>
    </w:p>
    <w:p w:rsidR="00DB5AE7" w:rsidRPr="00006007" w:rsidRDefault="00DB5AE7" w:rsidP="006512A3">
      <w:pPr>
        <w:rPr>
          <w:szCs w:val="19"/>
        </w:rPr>
      </w:pPr>
      <w:r w:rsidRPr="00006007">
        <w:rPr>
          <w:szCs w:val="19"/>
        </w:rPr>
        <w:t xml:space="preserve">В дореволюционном правоведении сложился ряд классификаций </w:t>
      </w:r>
      <w:r w:rsidR="002A63AD" w:rsidRPr="00006007">
        <w:rPr>
          <w:szCs w:val="19"/>
        </w:rPr>
        <w:t>«</w:t>
      </w:r>
      <w:r w:rsidRPr="00006007">
        <w:rPr>
          <w:szCs w:val="19"/>
        </w:rPr>
        <w:t>инородцев</w:t>
      </w:r>
      <w:r w:rsidR="002A63AD" w:rsidRPr="00006007">
        <w:rPr>
          <w:szCs w:val="19"/>
        </w:rPr>
        <w:t>»</w:t>
      </w:r>
      <w:r w:rsidRPr="00006007">
        <w:rPr>
          <w:szCs w:val="19"/>
        </w:rPr>
        <w:t>. На основе этн</w:t>
      </w:r>
      <w:r w:rsidRPr="00006007">
        <w:rPr>
          <w:szCs w:val="19"/>
        </w:rPr>
        <w:t>и</w:t>
      </w:r>
      <w:r w:rsidRPr="00006007">
        <w:rPr>
          <w:szCs w:val="19"/>
        </w:rPr>
        <w:t xml:space="preserve">ческой принадлежности выделялись языковой и культурный критерии. Вероисповедание служило критерием разделения инородцев на </w:t>
      </w:r>
      <w:r w:rsidR="002A63AD" w:rsidRPr="00006007">
        <w:rPr>
          <w:szCs w:val="19"/>
        </w:rPr>
        <w:t>«</w:t>
      </w:r>
      <w:r w:rsidRPr="00006007">
        <w:rPr>
          <w:szCs w:val="19"/>
        </w:rPr>
        <w:t>крещенных</w:t>
      </w:r>
      <w:r w:rsidR="002A63AD" w:rsidRPr="00006007">
        <w:rPr>
          <w:szCs w:val="19"/>
        </w:rPr>
        <w:t>»</w:t>
      </w:r>
      <w:r w:rsidRPr="00006007">
        <w:rPr>
          <w:szCs w:val="19"/>
        </w:rPr>
        <w:t xml:space="preserve"> (православных) и </w:t>
      </w:r>
      <w:r w:rsidR="002A63AD" w:rsidRPr="00006007">
        <w:rPr>
          <w:szCs w:val="19"/>
        </w:rPr>
        <w:t>«</w:t>
      </w:r>
      <w:r w:rsidRPr="00006007">
        <w:rPr>
          <w:szCs w:val="19"/>
        </w:rPr>
        <w:t>иноверцев</w:t>
      </w:r>
      <w:r w:rsidR="002A63AD" w:rsidRPr="00006007">
        <w:rPr>
          <w:szCs w:val="19"/>
        </w:rPr>
        <w:t>»</w:t>
      </w:r>
      <w:r w:rsidRPr="00006007">
        <w:rPr>
          <w:szCs w:val="19"/>
        </w:rPr>
        <w:t xml:space="preserve">. На основе уровня развития хозяйственной деятельности различались оседлые, кочевые и бродячие </w:t>
      </w:r>
      <w:r w:rsidR="002A63AD" w:rsidRPr="00006007">
        <w:rPr>
          <w:szCs w:val="19"/>
        </w:rPr>
        <w:t>«</w:t>
      </w:r>
      <w:r w:rsidRPr="00006007">
        <w:rPr>
          <w:szCs w:val="19"/>
        </w:rPr>
        <w:t>инородцы</w:t>
      </w:r>
      <w:r w:rsidR="002A63AD" w:rsidRPr="00006007">
        <w:rPr>
          <w:szCs w:val="19"/>
        </w:rPr>
        <w:t>»</w:t>
      </w:r>
      <w:r w:rsidRPr="00006007">
        <w:rPr>
          <w:szCs w:val="19"/>
        </w:rPr>
        <w:t>. Крит</w:t>
      </w:r>
      <w:r w:rsidRPr="00006007">
        <w:rPr>
          <w:szCs w:val="19"/>
        </w:rPr>
        <w:t>е</w:t>
      </w:r>
      <w:r w:rsidRPr="00006007">
        <w:rPr>
          <w:szCs w:val="19"/>
        </w:rPr>
        <w:t>риями деления выступали степени гражданского образования и образ жизни. По критерию юридич</w:t>
      </w:r>
      <w:r w:rsidRPr="00006007">
        <w:rPr>
          <w:szCs w:val="19"/>
        </w:rPr>
        <w:t>е</w:t>
      </w:r>
      <w:r w:rsidRPr="00006007">
        <w:rPr>
          <w:szCs w:val="19"/>
        </w:rPr>
        <w:t xml:space="preserve">ской принадлежности к государству </w:t>
      </w:r>
      <w:r w:rsidR="002A63AD" w:rsidRPr="00006007">
        <w:rPr>
          <w:szCs w:val="19"/>
        </w:rPr>
        <w:t>«</w:t>
      </w:r>
      <w:r w:rsidRPr="00006007">
        <w:rPr>
          <w:szCs w:val="19"/>
        </w:rPr>
        <w:t>иноверцы</w:t>
      </w:r>
      <w:r w:rsidR="002A63AD" w:rsidRPr="00006007">
        <w:rPr>
          <w:szCs w:val="19"/>
        </w:rPr>
        <w:t>»</w:t>
      </w:r>
      <w:r w:rsidRPr="00006007">
        <w:rPr>
          <w:szCs w:val="19"/>
        </w:rPr>
        <w:t xml:space="preserve"> подразделялись на </w:t>
      </w:r>
      <w:r w:rsidR="002A63AD" w:rsidRPr="00006007">
        <w:rPr>
          <w:szCs w:val="19"/>
        </w:rPr>
        <w:t>«</w:t>
      </w:r>
      <w:r w:rsidRPr="00006007">
        <w:rPr>
          <w:szCs w:val="19"/>
        </w:rPr>
        <w:t>совершенно зависящих от пр</w:t>
      </w:r>
      <w:r w:rsidRPr="00006007">
        <w:rPr>
          <w:szCs w:val="19"/>
        </w:rPr>
        <w:t>а</w:t>
      </w:r>
      <w:r w:rsidRPr="00006007">
        <w:rPr>
          <w:szCs w:val="19"/>
        </w:rPr>
        <w:t>вительства</w:t>
      </w:r>
      <w:r w:rsidR="002A63AD" w:rsidRPr="00006007">
        <w:rPr>
          <w:szCs w:val="19"/>
        </w:rPr>
        <w:t>»</w:t>
      </w:r>
      <w:r w:rsidRPr="00006007">
        <w:rPr>
          <w:szCs w:val="19"/>
        </w:rPr>
        <w:t xml:space="preserve"> и </w:t>
      </w:r>
      <w:r w:rsidR="002A63AD" w:rsidRPr="00006007">
        <w:rPr>
          <w:szCs w:val="19"/>
        </w:rPr>
        <w:t>«</w:t>
      </w:r>
      <w:r w:rsidRPr="00006007">
        <w:rPr>
          <w:szCs w:val="19"/>
        </w:rPr>
        <w:t>несовершенно зависящих от правительства</w:t>
      </w:r>
      <w:r w:rsidR="002A63AD" w:rsidRPr="00006007">
        <w:rPr>
          <w:szCs w:val="19"/>
        </w:rPr>
        <w:t>»</w:t>
      </w:r>
      <w:r w:rsidRPr="00006007">
        <w:rPr>
          <w:szCs w:val="19"/>
        </w:rPr>
        <w:t xml:space="preserve">. Деление </w:t>
      </w:r>
      <w:r w:rsidR="002A63AD" w:rsidRPr="00006007">
        <w:rPr>
          <w:szCs w:val="19"/>
        </w:rPr>
        <w:t>«</w:t>
      </w:r>
      <w:r w:rsidRPr="00006007">
        <w:rPr>
          <w:szCs w:val="19"/>
        </w:rPr>
        <w:t>инородцев</w:t>
      </w:r>
      <w:r w:rsidR="002A63AD" w:rsidRPr="00006007">
        <w:rPr>
          <w:szCs w:val="19"/>
        </w:rPr>
        <w:t>»</w:t>
      </w:r>
      <w:r w:rsidRPr="00006007">
        <w:rPr>
          <w:szCs w:val="19"/>
        </w:rPr>
        <w:t xml:space="preserve"> осуществлялось и по территориальному критерию на внутренних и внешних </w:t>
      </w:r>
      <w:r w:rsidR="002A63AD" w:rsidRPr="00006007">
        <w:rPr>
          <w:szCs w:val="19"/>
        </w:rPr>
        <w:t>«</w:t>
      </w:r>
      <w:r w:rsidRPr="00006007">
        <w:rPr>
          <w:szCs w:val="19"/>
        </w:rPr>
        <w:t>инородцев</w:t>
      </w:r>
      <w:r w:rsidR="002A63AD" w:rsidRPr="00006007">
        <w:rPr>
          <w:szCs w:val="19"/>
        </w:rPr>
        <w:t>»</w:t>
      </w:r>
      <w:r w:rsidRPr="00006007">
        <w:rPr>
          <w:szCs w:val="19"/>
        </w:rPr>
        <w:t>.</w:t>
      </w:r>
    </w:p>
    <w:p w:rsidR="00DB5AE7" w:rsidRPr="00006007" w:rsidRDefault="00DB5AE7" w:rsidP="006512A3">
      <w:pPr>
        <w:rPr>
          <w:szCs w:val="19"/>
        </w:rPr>
      </w:pPr>
      <w:r w:rsidRPr="00006007">
        <w:rPr>
          <w:szCs w:val="19"/>
        </w:rPr>
        <w:t>Таким образом, в праве Российской империи XIX в</w:t>
      </w:r>
      <w:r w:rsidR="00E041F6" w:rsidRPr="00006007">
        <w:rPr>
          <w:szCs w:val="19"/>
        </w:rPr>
        <w:t>ека</w:t>
      </w:r>
      <w:r w:rsidRPr="00006007">
        <w:rPr>
          <w:szCs w:val="19"/>
        </w:rPr>
        <w:t xml:space="preserve"> появилась новое понятие для выделения особой категории подданных Российской империи — </w:t>
      </w:r>
      <w:r w:rsidR="002A63AD" w:rsidRPr="00006007">
        <w:rPr>
          <w:szCs w:val="19"/>
        </w:rPr>
        <w:t>«</w:t>
      </w:r>
      <w:r w:rsidRPr="00006007">
        <w:rPr>
          <w:szCs w:val="19"/>
        </w:rPr>
        <w:t>инородцы</w:t>
      </w:r>
      <w:r w:rsidR="002A63AD" w:rsidRPr="00006007">
        <w:rPr>
          <w:szCs w:val="19"/>
        </w:rPr>
        <w:t>»</w:t>
      </w:r>
      <w:r w:rsidRPr="00006007">
        <w:rPr>
          <w:szCs w:val="19"/>
        </w:rPr>
        <w:t>. Как и прежде это понятие было а</w:t>
      </w:r>
      <w:r w:rsidRPr="00006007">
        <w:rPr>
          <w:szCs w:val="19"/>
        </w:rPr>
        <w:t>б</w:t>
      </w:r>
      <w:r w:rsidRPr="00006007">
        <w:rPr>
          <w:szCs w:val="19"/>
        </w:rPr>
        <w:t>страктным выражением юридической конструкции, которая включала как общеправовой статус по</w:t>
      </w:r>
      <w:r w:rsidRPr="00006007">
        <w:rPr>
          <w:szCs w:val="19"/>
        </w:rPr>
        <w:t>д</w:t>
      </w:r>
      <w:r w:rsidRPr="00006007">
        <w:rPr>
          <w:szCs w:val="19"/>
        </w:rPr>
        <w:t xml:space="preserve">данного, так и специальные права коренного нерусского населения империи. Наиболее устойчивой классификацией </w:t>
      </w:r>
      <w:r w:rsidR="002A63AD" w:rsidRPr="00006007">
        <w:rPr>
          <w:szCs w:val="19"/>
        </w:rPr>
        <w:t>«</w:t>
      </w:r>
      <w:r w:rsidRPr="00006007">
        <w:rPr>
          <w:szCs w:val="19"/>
        </w:rPr>
        <w:t>инородцев</w:t>
      </w:r>
      <w:r w:rsidR="002A63AD" w:rsidRPr="00006007">
        <w:rPr>
          <w:szCs w:val="19"/>
        </w:rPr>
        <w:t>»</w:t>
      </w:r>
      <w:r w:rsidRPr="00006007">
        <w:rPr>
          <w:szCs w:val="19"/>
        </w:rPr>
        <w:t xml:space="preserve"> являлось их разделение на оседлых, кочевых и бродячих. С одной ст</w:t>
      </w:r>
      <w:r w:rsidRPr="00006007">
        <w:rPr>
          <w:szCs w:val="19"/>
        </w:rPr>
        <w:t>о</w:t>
      </w:r>
      <w:r w:rsidRPr="00006007">
        <w:rPr>
          <w:szCs w:val="19"/>
        </w:rPr>
        <w:t>роны, это разделение являлось основой для определения прав, обязанностей и порядка организации управления и суда. С другой, отражала социальную эволюцию народов Сибири, их интеграцию в ро</w:t>
      </w:r>
      <w:r w:rsidRPr="00006007">
        <w:rPr>
          <w:szCs w:val="19"/>
        </w:rPr>
        <w:t>с</w:t>
      </w:r>
      <w:r w:rsidRPr="00006007">
        <w:rPr>
          <w:szCs w:val="19"/>
        </w:rPr>
        <w:t>сийский социум.</w:t>
      </w:r>
    </w:p>
    <w:p w:rsidR="00DB5AE7" w:rsidRPr="00006007" w:rsidRDefault="00DB5AE7" w:rsidP="006512A3">
      <w:pPr>
        <w:rPr>
          <w:szCs w:val="19"/>
        </w:rPr>
      </w:pPr>
      <w:bookmarkStart w:id="0" w:name="bookmark10"/>
      <w:r w:rsidRPr="00006007">
        <w:rPr>
          <w:szCs w:val="19"/>
        </w:rPr>
        <w:lastRenderedPageBreak/>
        <w:t>Становление Советской власти и переход к республиканской форме правления, прежде всего, привел к установлению принципа равноправия граждан. Деление подданных российских самодер</w:t>
      </w:r>
      <w:r w:rsidRPr="00006007">
        <w:rPr>
          <w:szCs w:val="19"/>
        </w:rPr>
        <w:t>ж</w:t>
      </w:r>
      <w:r w:rsidRPr="00006007">
        <w:rPr>
          <w:szCs w:val="19"/>
        </w:rPr>
        <w:t xml:space="preserve">цев на </w:t>
      </w:r>
      <w:r w:rsidR="002A63AD" w:rsidRPr="00006007">
        <w:rPr>
          <w:szCs w:val="19"/>
        </w:rPr>
        <w:t>«</w:t>
      </w:r>
      <w:r w:rsidRPr="00006007">
        <w:rPr>
          <w:szCs w:val="19"/>
        </w:rPr>
        <w:t>природных</w:t>
      </w:r>
      <w:r w:rsidR="002A63AD" w:rsidRPr="00006007">
        <w:rPr>
          <w:szCs w:val="19"/>
        </w:rPr>
        <w:t>»</w:t>
      </w:r>
      <w:r w:rsidRPr="00006007">
        <w:rPr>
          <w:szCs w:val="19"/>
        </w:rPr>
        <w:t xml:space="preserve"> и </w:t>
      </w:r>
      <w:r w:rsidR="002A63AD" w:rsidRPr="00006007">
        <w:rPr>
          <w:szCs w:val="19"/>
        </w:rPr>
        <w:t>«</w:t>
      </w:r>
      <w:r w:rsidRPr="00006007">
        <w:rPr>
          <w:szCs w:val="19"/>
        </w:rPr>
        <w:t>инородцев</w:t>
      </w:r>
      <w:r w:rsidR="002A63AD" w:rsidRPr="00006007">
        <w:rPr>
          <w:szCs w:val="19"/>
        </w:rPr>
        <w:t>»</w:t>
      </w:r>
      <w:r w:rsidRPr="00006007">
        <w:rPr>
          <w:szCs w:val="19"/>
        </w:rPr>
        <w:t xml:space="preserve"> ушло в прошлое. Отделение церкви от государства сделало н</w:t>
      </w:r>
      <w:r w:rsidRPr="00006007">
        <w:rPr>
          <w:szCs w:val="19"/>
        </w:rPr>
        <w:t>и</w:t>
      </w:r>
      <w:r w:rsidRPr="00006007">
        <w:rPr>
          <w:szCs w:val="19"/>
        </w:rPr>
        <w:t xml:space="preserve">чтожным юридическое понятие </w:t>
      </w:r>
      <w:r w:rsidR="002A63AD" w:rsidRPr="00006007">
        <w:rPr>
          <w:szCs w:val="19"/>
        </w:rPr>
        <w:t>«</w:t>
      </w:r>
      <w:r w:rsidRPr="00006007">
        <w:rPr>
          <w:szCs w:val="19"/>
        </w:rPr>
        <w:t>иноверцы</w:t>
      </w:r>
      <w:r w:rsidR="002A63AD" w:rsidRPr="00006007">
        <w:rPr>
          <w:szCs w:val="19"/>
        </w:rPr>
        <w:t>»</w:t>
      </w:r>
      <w:r w:rsidRPr="00006007">
        <w:rPr>
          <w:szCs w:val="19"/>
        </w:rPr>
        <w:t>. Наконец, реформа налоговой системы превратила в н</w:t>
      </w:r>
      <w:r w:rsidRPr="00006007">
        <w:rPr>
          <w:szCs w:val="19"/>
        </w:rPr>
        <w:t>и</w:t>
      </w:r>
      <w:r w:rsidRPr="00006007">
        <w:rPr>
          <w:szCs w:val="19"/>
        </w:rPr>
        <w:t>чтожн</w:t>
      </w:r>
      <w:r w:rsidR="000615B3" w:rsidRPr="00006007">
        <w:rPr>
          <w:szCs w:val="19"/>
        </w:rPr>
        <w:t>ое</w:t>
      </w:r>
      <w:r w:rsidRPr="00006007">
        <w:rPr>
          <w:szCs w:val="19"/>
        </w:rPr>
        <w:t xml:space="preserve"> и понятие </w:t>
      </w:r>
      <w:r w:rsidR="002A63AD" w:rsidRPr="00006007">
        <w:rPr>
          <w:szCs w:val="19"/>
        </w:rPr>
        <w:t>«</w:t>
      </w:r>
      <w:r w:rsidRPr="00006007">
        <w:rPr>
          <w:szCs w:val="19"/>
        </w:rPr>
        <w:t>ясачный</w:t>
      </w:r>
      <w:r w:rsidR="002A63AD" w:rsidRPr="00006007">
        <w:rPr>
          <w:szCs w:val="19"/>
        </w:rPr>
        <w:t>»</w:t>
      </w:r>
      <w:r w:rsidRPr="00006007">
        <w:rPr>
          <w:szCs w:val="19"/>
        </w:rPr>
        <w:t>.</w:t>
      </w:r>
    </w:p>
    <w:p w:rsidR="00DB5AE7" w:rsidRPr="00006007" w:rsidRDefault="00DB5AE7" w:rsidP="006512A3">
      <w:pPr>
        <w:rPr>
          <w:szCs w:val="19"/>
        </w:rPr>
      </w:pPr>
      <w:r w:rsidRPr="00006007">
        <w:rPr>
          <w:szCs w:val="19"/>
        </w:rPr>
        <w:t>В основу межнациональных отношений был положен принцип равноправия. Впервые он был з</w:t>
      </w:r>
      <w:r w:rsidRPr="00006007">
        <w:rPr>
          <w:szCs w:val="19"/>
        </w:rPr>
        <w:t>а</w:t>
      </w:r>
      <w:r w:rsidRPr="00006007">
        <w:rPr>
          <w:szCs w:val="19"/>
        </w:rPr>
        <w:t>креплен в ст</w:t>
      </w:r>
      <w:r w:rsidR="002A63AD" w:rsidRPr="00006007">
        <w:rPr>
          <w:szCs w:val="19"/>
        </w:rPr>
        <w:t>атье</w:t>
      </w:r>
      <w:r w:rsidRPr="00006007">
        <w:rPr>
          <w:szCs w:val="19"/>
        </w:rPr>
        <w:t xml:space="preserve"> 22 Конституции РСФСР 1918 г</w:t>
      </w:r>
      <w:r w:rsidR="002A63AD" w:rsidRPr="00006007">
        <w:rPr>
          <w:szCs w:val="19"/>
        </w:rPr>
        <w:t>ода</w:t>
      </w:r>
      <w:r w:rsidRPr="00006007">
        <w:rPr>
          <w:szCs w:val="19"/>
        </w:rPr>
        <w:t xml:space="preserve">: </w:t>
      </w:r>
      <w:r w:rsidR="002A63AD" w:rsidRPr="00006007">
        <w:rPr>
          <w:szCs w:val="19"/>
        </w:rPr>
        <w:t>«</w:t>
      </w:r>
      <w:r w:rsidRPr="00006007">
        <w:rPr>
          <w:szCs w:val="19"/>
        </w:rPr>
        <w:t>Российская Социалистическая Федеративная Советская Республика, признавая равные права за гражданами независимо от их расовой и наци</w:t>
      </w:r>
      <w:r w:rsidRPr="00006007">
        <w:rPr>
          <w:szCs w:val="19"/>
        </w:rPr>
        <w:t>о</w:t>
      </w:r>
      <w:r w:rsidRPr="00006007">
        <w:rPr>
          <w:szCs w:val="19"/>
        </w:rPr>
        <w:t>нальной принадлежности, объявляет противоречащим основным законам Республики установление или допущение каких-либо привилегий или преимуществ на этом основании, а равно какое бы то ни было угнетение национальных меньшинств или ограничение их равноправия</w:t>
      </w:r>
      <w:r w:rsidR="002A63AD" w:rsidRPr="00006007">
        <w:rPr>
          <w:szCs w:val="19"/>
        </w:rPr>
        <w:t>»</w:t>
      </w:r>
      <w:r w:rsidRPr="00006007">
        <w:rPr>
          <w:szCs w:val="19"/>
        </w:rPr>
        <w:t>.</w:t>
      </w:r>
    </w:p>
    <w:p w:rsidR="0025782B" w:rsidRPr="00006007" w:rsidRDefault="00DB5AE7" w:rsidP="006512A3">
      <w:pPr>
        <w:rPr>
          <w:spacing w:val="2"/>
          <w:szCs w:val="19"/>
        </w:rPr>
      </w:pPr>
      <w:r w:rsidRPr="00006007">
        <w:rPr>
          <w:spacing w:val="2"/>
          <w:szCs w:val="19"/>
        </w:rPr>
        <w:t>Принцип равноправия граждан основан на индивидуальной защите прав меньшинств. Для обеспечения коллективных прав этнических общностей на сохранение национального языка, трад</w:t>
      </w:r>
      <w:r w:rsidRPr="00006007">
        <w:rPr>
          <w:spacing w:val="2"/>
          <w:szCs w:val="19"/>
        </w:rPr>
        <w:t>и</w:t>
      </w:r>
      <w:r w:rsidRPr="00006007">
        <w:rPr>
          <w:spacing w:val="2"/>
          <w:szCs w:val="19"/>
        </w:rPr>
        <w:t>ций и культуры требовались иные правовые механизмы. Эти коллективные права были обеспечены на основе принципа самоопределения народов. На III Всероссийском съезде Советов в Декларации прав трудящегося и эксплуатируемого народа было провозглашено, что Российская Республика у</w:t>
      </w:r>
      <w:r w:rsidRPr="00006007">
        <w:rPr>
          <w:spacing w:val="2"/>
          <w:szCs w:val="19"/>
        </w:rPr>
        <w:t>ч</w:t>
      </w:r>
      <w:r w:rsidRPr="00006007">
        <w:rPr>
          <w:spacing w:val="2"/>
          <w:szCs w:val="19"/>
        </w:rPr>
        <w:t>реждается на основе свободного союза свободных наций как федерация советских национальных республик.</w:t>
      </w:r>
    </w:p>
    <w:p w:rsidR="00DB5AE7" w:rsidRPr="00006007" w:rsidRDefault="00DB5AE7" w:rsidP="006512A3">
      <w:pPr>
        <w:rPr>
          <w:szCs w:val="19"/>
        </w:rPr>
      </w:pPr>
      <w:r w:rsidRPr="00006007">
        <w:rPr>
          <w:szCs w:val="19"/>
        </w:rPr>
        <w:t>Федеративное устройство России было закреплено в Конституции РСФСР 1918 г</w:t>
      </w:r>
      <w:r w:rsidR="002A63AD" w:rsidRPr="00006007">
        <w:rPr>
          <w:szCs w:val="19"/>
        </w:rPr>
        <w:t>ода</w:t>
      </w:r>
      <w:r w:rsidRPr="00006007">
        <w:rPr>
          <w:szCs w:val="19"/>
        </w:rPr>
        <w:t>. В ее ст</w:t>
      </w:r>
      <w:r w:rsidR="002A63AD" w:rsidRPr="00006007">
        <w:rPr>
          <w:szCs w:val="19"/>
        </w:rPr>
        <w:t>а</w:t>
      </w:r>
      <w:r w:rsidR="002A63AD" w:rsidRPr="00006007">
        <w:rPr>
          <w:szCs w:val="19"/>
        </w:rPr>
        <w:t>тье</w:t>
      </w:r>
      <w:r w:rsidR="008D5706" w:rsidRPr="00006007">
        <w:rPr>
          <w:szCs w:val="19"/>
        </w:rPr>
        <w:t> </w:t>
      </w:r>
      <w:r w:rsidRPr="00006007">
        <w:rPr>
          <w:szCs w:val="19"/>
        </w:rPr>
        <w:t xml:space="preserve">11 устанавливалось положение, согласно которому </w:t>
      </w:r>
      <w:r w:rsidR="002A63AD" w:rsidRPr="00006007">
        <w:rPr>
          <w:szCs w:val="19"/>
        </w:rPr>
        <w:t>«</w:t>
      </w:r>
      <w:r w:rsidRPr="00006007">
        <w:rPr>
          <w:szCs w:val="19"/>
        </w:rPr>
        <w:t>Советы областей, отличающихся особым б</w:t>
      </w:r>
      <w:r w:rsidRPr="00006007">
        <w:rPr>
          <w:szCs w:val="19"/>
        </w:rPr>
        <w:t>ы</w:t>
      </w:r>
      <w:r w:rsidRPr="00006007">
        <w:rPr>
          <w:szCs w:val="19"/>
        </w:rPr>
        <w:t>том и национальным составом, могут объединиться в автономные областные союзы... Эти автоно</w:t>
      </w:r>
      <w:r w:rsidRPr="00006007">
        <w:rPr>
          <w:szCs w:val="19"/>
        </w:rPr>
        <w:t>м</w:t>
      </w:r>
      <w:r w:rsidRPr="00006007">
        <w:rPr>
          <w:szCs w:val="19"/>
        </w:rPr>
        <w:t>ные областные союзы входят на началах федерации в Российскую Социалистическую Федеративную Советскую Республику</w:t>
      </w:r>
      <w:r w:rsidR="002A63AD" w:rsidRPr="00006007">
        <w:rPr>
          <w:szCs w:val="19"/>
        </w:rPr>
        <w:t>»</w:t>
      </w:r>
      <w:r w:rsidRPr="00006007">
        <w:rPr>
          <w:szCs w:val="19"/>
        </w:rPr>
        <w:t xml:space="preserve">. В условиях </w:t>
      </w:r>
      <w:r w:rsidR="000615B3" w:rsidRPr="00006007">
        <w:rPr>
          <w:szCs w:val="19"/>
        </w:rPr>
        <w:t>Г</w:t>
      </w:r>
      <w:r w:rsidRPr="00006007">
        <w:rPr>
          <w:szCs w:val="19"/>
        </w:rPr>
        <w:t>ражданской войны создаются Башкирская АССР, Татарская АССР, Чувашская, Марийская, Вотская (Удмуртская), Калмыцкая автономные области, Карельская Трудовая Коммуна.</w:t>
      </w:r>
    </w:p>
    <w:p w:rsidR="00DB5AE7" w:rsidRPr="00006007" w:rsidRDefault="00DB5AE7" w:rsidP="006512A3">
      <w:pPr>
        <w:rPr>
          <w:szCs w:val="19"/>
        </w:rPr>
      </w:pPr>
      <w:r w:rsidRPr="00006007">
        <w:rPr>
          <w:szCs w:val="19"/>
        </w:rPr>
        <w:t>Важным этапом в становлении формы территориально-политического устройства стало район</w:t>
      </w:r>
      <w:r w:rsidRPr="00006007">
        <w:rPr>
          <w:szCs w:val="19"/>
        </w:rPr>
        <w:t>и</w:t>
      </w:r>
      <w:r w:rsidRPr="00006007">
        <w:rPr>
          <w:szCs w:val="19"/>
        </w:rPr>
        <w:t>рование РСФСР, проведенное в 1920-х г</w:t>
      </w:r>
      <w:r w:rsidR="002A63AD" w:rsidRPr="00006007">
        <w:rPr>
          <w:szCs w:val="19"/>
        </w:rPr>
        <w:t>одах</w:t>
      </w:r>
      <w:r w:rsidRPr="00006007">
        <w:rPr>
          <w:szCs w:val="19"/>
        </w:rPr>
        <w:t xml:space="preserve">. Учет национального признака привел к тому, что в ходе </w:t>
      </w:r>
      <w:r w:rsidRPr="00006007">
        <w:rPr>
          <w:spacing w:val="4"/>
          <w:szCs w:val="19"/>
        </w:rPr>
        <w:t>районирования изменялось положение старых и создавались и новые автономные образования.</w:t>
      </w:r>
      <w:r w:rsidRPr="00006007">
        <w:rPr>
          <w:szCs w:val="19"/>
        </w:rPr>
        <w:t xml:space="preserve"> Автономные области включались в состав краев и областных объединений. Национально-государст</w:t>
      </w:r>
      <w:r w:rsidR="000615B3" w:rsidRPr="00006007">
        <w:rPr>
          <w:szCs w:val="19"/>
        </w:rPr>
        <w:softHyphen/>
      </w:r>
      <w:r w:rsidRPr="00006007">
        <w:rPr>
          <w:szCs w:val="19"/>
        </w:rPr>
        <w:t>венное строительство при районировании дошло до уровня районов, волостей и сельсоветов, ко</w:t>
      </w:r>
      <w:r w:rsidRPr="00006007">
        <w:rPr>
          <w:szCs w:val="19"/>
        </w:rPr>
        <w:t>м</w:t>
      </w:r>
      <w:r w:rsidRPr="00006007">
        <w:rPr>
          <w:szCs w:val="19"/>
        </w:rPr>
        <w:t>пактно населенных народами, отличными от основного населения республики.</w:t>
      </w:r>
    </w:p>
    <w:p w:rsidR="00DB5AE7" w:rsidRPr="00006007" w:rsidRDefault="00DB5AE7" w:rsidP="006512A3">
      <w:pPr>
        <w:rPr>
          <w:szCs w:val="19"/>
        </w:rPr>
      </w:pPr>
      <w:r w:rsidRPr="00006007">
        <w:rPr>
          <w:szCs w:val="19"/>
        </w:rPr>
        <w:t>Но национальный вопрос для большевиков имел инструментальное значение, связанное с инт</w:t>
      </w:r>
      <w:r w:rsidRPr="00006007">
        <w:rPr>
          <w:szCs w:val="19"/>
        </w:rPr>
        <w:t>е</w:t>
      </w:r>
      <w:r w:rsidRPr="00006007">
        <w:rPr>
          <w:szCs w:val="19"/>
        </w:rPr>
        <w:t>ресами борьбы за социализм. Согласно марксистскому учению в связи с развитием средств прои</w:t>
      </w:r>
      <w:r w:rsidRPr="00006007">
        <w:rPr>
          <w:szCs w:val="19"/>
        </w:rPr>
        <w:t>з</w:t>
      </w:r>
      <w:r w:rsidRPr="00006007">
        <w:rPr>
          <w:szCs w:val="19"/>
        </w:rPr>
        <w:t>водство происходило развитие этнических общностей, укладывающееся в схему: племя — наро</w:t>
      </w:r>
      <w:r w:rsidRPr="00006007">
        <w:rPr>
          <w:szCs w:val="19"/>
        </w:rPr>
        <w:t>д</w:t>
      </w:r>
      <w:r w:rsidRPr="00006007">
        <w:rPr>
          <w:szCs w:val="19"/>
        </w:rPr>
        <w:t>ность — нация. Становление и развитие наций происходит в условиях капитализма. И.В. Сталин о</w:t>
      </w:r>
      <w:r w:rsidRPr="00006007">
        <w:rPr>
          <w:szCs w:val="19"/>
        </w:rPr>
        <w:t>п</w:t>
      </w:r>
      <w:r w:rsidRPr="00006007">
        <w:rPr>
          <w:szCs w:val="19"/>
        </w:rPr>
        <w:t xml:space="preserve">ределял нацию через признаки общности территории, </w:t>
      </w:r>
      <w:r w:rsidR="002A63AD" w:rsidRPr="00006007">
        <w:rPr>
          <w:szCs w:val="19"/>
        </w:rPr>
        <w:t>«</w:t>
      </w:r>
      <w:r w:rsidRPr="00006007">
        <w:rPr>
          <w:szCs w:val="19"/>
        </w:rPr>
        <w:t>внутренней экономической связи</w:t>
      </w:r>
      <w:r w:rsidR="002A63AD" w:rsidRPr="00006007">
        <w:rPr>
          <w:szCs w:val="19"/>
        </w:rPr>
        <w:t>»</w:t>
      </w:r>
      <w:r w:rsidRPr="00006007">
        <w:rPr>
          <w:szCs w:val="19"/>
        </w:rPr>
        <w:t xml:space="preserve">, единого языка, </w:t>
      </w:r>
      <w:r w:rsidR="002A63AD" w:rsidRPr="00006007">
        <w:rPr>
          <w:szCs w:val="19"/>
        </w:rPr>
        <w:t>«</w:t>
      </w:r>
      <w:r w:rsidRPr="00006007">
        <w:rPr>
          <w:szCs w:val="19"/>
        </w:rPr>
        <w:t>духовного облика, выражающегося в особенностях национальной культуры</w:t>
      </w:r>
      <w:r w:rsidR="002A63AD" w:rsidRPr="00006007">
        <w:rPr>
          <w:szCs w:val="19"/>
        </w:rPr>
        <w:t>»</w:t>
      </w:r>
      <w:r w:rsidRPr="00006007">
        <w:rPr>
          <w:rStyle w:val="aa"/>
          <w:szCs w:val="19"/>
        </w:rPr>
        <w:footnoteReference w:id="97"/>
      </w:r>
      <w:r w:rsidRPr="00006007">
        <w:rPr>
          <w:szCs w:val="19"/>
        </w:rPr>
        <w:t>. Задача соци</w:t>
      </w:r>
      <w:r w:rsidRPr="00006007">
        <w:rPr>
          <w:szCs w:val="19"/>
        </w:rPr>
        <w:t>а</w:t>
      </w:r>
      <w:r w:rsidRPr="00006007">
        <w:rPr>
          <w:szCs w:val="19"/>
        </w:rPr>
        <w:t>листического строительства заключалась в решении национального вопроса на основе пролетарского интернационализма.</w:t>
      </w:r>
    </w:p>
    <w:p w:rsidR="00DB5AE7" w:rsidRPr="00006007" w:rsidRDefault="00DB5AE7" w:rsidP="006512A3">
      <w:pPr>
        <w:rPr>
          <w:szCs w:val="19"/>
        </w:rPr>
      </w:pPr>
      <w:r w:rsidRPr="00006007">
        <w:rPr>
          <w:szCs w:val="19"/>
        </w:rPr>
        <w:t>Некоторые народы РСФСР находились на родоплеменной стадии. В связи с этим в 1923 г</w:t>
      </w:r>
      <w:r w:rsidR="002A63AD" w:rsidRPr="00006007">
        <w:rPr>
          <w:szCs w:val="19"/>
        </w:rPr>
        <w:t>оду</w:t>
      </w:r>
      <w:r w:rsidRPr="00006007">
        <w:rPr>
          <w:szCs w:val="19"/>
        </w:rPr>
        <w:t xml:space="preserve"> на XII съезде РКП(б) был провозглашен курс на </w:t>
      </w:r>
      <w:r w:rsidR="002A63AD" w:rsidRPr="00006007">
        <w:rPr>
          <w:szCs w:val="19"/>
        </w:rPr>
        <w:t>«</w:t>
      </w:r>
      <w:r w:rsidRPr="00006007">
        <w:rPr>
          <w:szCs w:val="19"/>
        </w:rPr>
        <w:t>советизацию окраинных земель</w:t>
      </w:r>
      <w:r w:rsidR="002A63AD" w:rsidRPr="00006007">
        <w:rPr>
          <w:szCs w:val="19"/>
        </w:rPr>
        <w:t>»</w:t>
      </w:r>
      <w:r w:rsidRPr="00006007">
        <w:rPr>
          <w:szCs w:val="19"/>
        </w:rPr>
        <w:t xml:space="preserve">. Если для обозначения народов Поволжья и Кавказа в актах Наркомата национальностей РСФСР использовались термины — </w:t>
      </w:r>
      <w:r w:rsidR="002A63AD" w:rsidRPr="00006007">
        <w:rPr>
          <w:szCs w:val="19"/>
        </w:rPr>
        <w:t>«</w:t>
      </w:r>
      <w:r w:rsidRPr="00006007">
        <w:rPr>
          <w:szCs w:val="19"/>
        </w:rPr>
        <w:t>народ</w:t>
      </w:r>
      <w:r w:rsidR="002A63AD" w:rsidRPr="00006007">
        <w:rPr>
          <w:szCs w:val="19"/>
        </w:rPr>
        <w:t>»</w:t>
      </w:r>
      <w:r w:rsidRPr="00006007">
        <w:rPr>
          <w:szCs w:val="19"/>
        </w:rPr>
        <w:t xml:space="preserve"> и </w:t>
      </w:r>
      <w:r w:rsidR="002A63AD" w:rsidRPr="00006007">
        <w:rPr>
          <w:szCs w:val="19"/>
        </w:rPr>
        <w:t>«</w:t>
      </w:r>
      <w:r w:rsidRPr="00006007">
        <w:rPr>
          <w:szCs w:val="19"/>
        </w:rPr>
        <w:t>национальность</w:t>
      </w:r>
      <w:r w:rsidR="002A63AD" w:rsidRPr="00006007">
        <w:rPr>
          <w:szCs w:val="19"/>
        </w:rPr>
        <w:t>»</w:t>
      </w:r>
      <w:r w:rsidRPr="00006007">
        <w:rPr>
          <w:szCs w:val="19"/>
        </w:rPr>
        <w:t>, то в отношении народов Севера, Сибири и Дальн</w:t>
      </w:r>
      <w:r w:rsidR="002A63AD" w:rsidRPr="00006007">
        <w:rPr>
          <w:szCs w:val="19"/>
        </w:rPr>
        <w:t>его Востока стал с 1924 года</w:t>
      </w:r>
      <w:r w:rsidRPr="00006007">
        <w:rPr>
          <w:szCs w:val="19"/>
        </w:rPr>
        <w:t xml:space="preserve"> использоваться термин </w:t>
      </w:r>
      <w:r w:rsidR="002A63AD" w:rsidRPr="00006007">
        <w:rPr>
          <w:szCs w:val="19"/>
        </w:rPr>
        <w:t>«</w:t>
      </w:r>
      <w:r w:rsidRPr="00006007">
        <w:rPr>
          <w:szCs w:val="19"/>
        </w:rPr>
        <w:t>туземные племена</w:t>
      </w:r>
      <w:r w:rsidR="002A63AD" w:rsidRPr="00006007">
        <w:rPr>
          <w:szCs w:val="19"/>
        </w:rPr>
        <w:t>»</w:t>
      </w:r>
      <w:r w:rsidRPr="00006007">
        <w:rPr>
          <w:szCs w:val="19"/>
        </w:rPr>
        <w:t xml:space="preserve">. В словаре В.И. Даля термин </w:t>
      </w:r>
      <w:r w:rsidR="002A63AD" w:rsidRPr="00006007">
        <w:rPr>
          <w:szCs w:val="19"/>
        </w:rPr>
        <w:t>«</w:t>
      </w:r>
      <w:r w:rsidRPr="00006007">
        <w:rPr>
          <w:szCs w:val="19"/>
        </w:rPr>
        <w:t>туземец</w:t>
      </w:r>
      <w:r w:rsidR="002A63AD" w:rsidRPr="00006007">
        <w:rPr>
          <w:szCs w:val="19"/>
        </w:rPr>
        <w:t>»</w:t>
      </w:r>
      <w:r w:rsidRPr="00006007">
        <w:rPr>
          <w:szCs w:val="19"/>
        </w:rPr>
        <w:t xml:space="preserve"> определ</w:t>
      </w:r>
      <w:r w:rsidRPr="00006007">
        <w:rPr>
          <w:szCs w:val="19"/>
        </w:rPr>
        <w:t>я</w:t>
      </w:r>
      <w:r w:rsidRPr="00006007">
        <w:rPr>
          <w:szCs w:val="19"/>
        </w:rPr>
        <w:t xml:space="preserve">ется как </w:t>
      </w:r>
      <w:r w:rsidR="002A63AD" w:rsidRPr="00006007">
        <w:rPr>
          <w:szCs w:val="19"/>
        </w:rPr>
        <w:t>«</w:t>
      </w:r>
      <w:r w:rsidRPr="00006007">
        <w:rPr>
          <w:szCs w:val="19"/>
        </w:rPr>
        <w:t>здешний, тамошний уроженец, природный житель страны, о коей речь</w:t>
      </w:r>
      <w:r w:rsidR="002A63AD" w:rsidRPr="00006007">
        <w:rPr>
          <w:szCs w:val="19"/>
        </w:rPr>
        <w:t>»</w:t>
      </w:r>
      <w:r w:rsidRPr="00006007">
        <w:rPr>
          <w:rStyle w:val="aa"/>
          <w:szCs w:val="19"/>
        </w:rPr>
        <w:footnoteReference w:id="98"/>
      </w:r>
      <w:r w:rsidRPr="00006007">
        <w:rPr>
          <w:szCs w:val="19"/>
        </w:rPr>
        <w:t>.</w:t>
      </w:r>
    </w:p>
    <w:p w:rsidR="00DB5AE7" w:rsidRPr="00006007" w:rsidRDefault="002A63AD" w:rsidP="006512A3">
      <w:pPr>
        <w:rPr>
          <w:szCs w:val="19"/>
        </w:rPr>
      </w:pPr>
      <w:r w:rsidRPr="00006007">
        <w:rPr>
          <w:szCs w:val="19"/>
        </w:rPr>
        <w:t xml:space="preserve">20 июня 1924 года </w:t>
      </w:r>
      <w:r w:rsidR="00DB5AE7" w:rsidRPr="00006007">
        <w:rPr>
          <w:szCs w:val="19"/>
        </w:rPr>
        <w:t>Постановлением ЦИК был учрежден Комитет содействия народностям севе</w:t>
      </w:r>
      <w:r w:rsidR="00DB5AE7" w:rsidRPr="00006007">
        <w:rPr>
          <w:szCs w:val="19"/>
        </w:rPr>
        <w:t>р</w:t>
      </w:r>
      <w:r w:rsidR="00DB5AE7" w:rsidRPr="00006007">
        <w:rPr>
          <w:szCs w:val="19"/>
        </w:rPr>
        <w:t xml:space="preserve">ных окраин (Комитет Севера) который должен был обеспечить переход к реконструкции северного хозяйства, завершить советизацию и активное вовлечение в органы </w:t>
      </w:r>
      <w:r w:rsidRPr="00006007">
        <w:rPr>
          <w:szCs w:val="19"/>
        </w:rPr>
        <w:t>«</w:t>
      </w:r>
      <w:r w:rsidR="00DB5AE7" w:rsidRPr="00006007">
        <w:rPr>
          <w:szCs w:val="19"/>
        </w:rPr>
        <w:t>туземного</w:t>
      </w:r>
      <w:r w:rsidRPr="00006007">
        <w:rPr>
          <w:szCs w:val="19"/>
        </w:rPr>
        <w:t>»</w:t>
      </w:r>
      <w:r w:rsidR="00DB5AE7" w:rsidRPr="00006007">
        <w:rPr>
          <w:szCs w:val="19"/>
        </w:rPr>
        <w:t xml:space="preserve"> управления, бедноты и батрачества. Первым общероссийским актом, непосредственно посвященным вопросам сам</w:t>
      </w:r>
      <w:r w:rsidR="00DB5AE7" w:rsidRPr="00006007">
        <w:rPr>
          <w:szCs w:val="19"/>
        </w:rPr>
        <w:t>о</w:t>
      </w:r>
      <w:r w:rsidR="00DB5AE7" w:rsidRPr="00006007">
        <w:rPr>
          <w:szCs w:val="19"/>
        </w:rPr>
        <w:t xml:space="preserve">управления коренных народов, явилось </w:t>
      </w:r>
      <w:r w:rsidRPr="00006007">
        <w:rPr>
          <w:szCs w:val="19"/>
        </w:rPr>
        <w:t>«</w:t>
      </w:r>
      <w:r w:rsidR="00DB5AE7" w:rsidRPr="00006007">
        <w:rPr>
          <w:szCs w:val="19"/>
        </w:rPr>
        <w:t>Временное положение об управлении туземных народностей и племен северных окраин РСФСР</w:t>
      </w:r>
      <w:r w:rsidRPr="00006007">
        <w:rPr>
          <w:szCs w:val="19"/>
        </w:rPr>
        <w:t>»</w:t>
      </w:r>
      <w:r w:rsidR="00DB5AE7" w:rsidRPr="00006007">
        <w:rPr>
          <w:szCs w:val="19"/>
        </w:rPr>
        <w:t>, утвержденное декретом ВЦИК и СНК от 25 октября 1926 г</w:t>
      </w:r>
      <w:r w:rsidRPr="00006007">
        <w:rPr>
          <w:szCs w:val="19"/>
        </w:rPr>
        <w:t>ода</w:t>
      </w:r>
      <w:r w:rsidR="00DB5AE7" w:rsidRPr="00006007">
        <w:rPr>
          <w:rStyle w:val="aa"/>
          <w:szCs w:val="19"/>
        </w:rPr>
        <w:footnoteReference w:id="99"/>
      </w:r>
      <w:r w:rsidRPr="00006007">
        <w:rPr>
          <w:szCs w:val="19"/>
        </w:rPr>
        <w:t>.</w:t>
      </w:r>
    </w:p>
    <w:p w:rsidR="0025782B" w:rsidRPr="00006007" w:rsidRDefault="00DB5AE7" w:rsidP="006512A3">
      <w:pPr>
        <w:rPr>
          <w:szCs w:val="19"/>
        </w:rPr>
      </w:pPr>
      <w:r w:rsidRPr="00006007">
        <w:rPr>
          <w:szCs w:val="19"/>
        </w:rPr>
        <w:t xml:space="preserve">Термин </w:t>
      </w:r>
      <w:r w:rsidR="002A63AD" w:rsidRPr="00006007">
        <w:rPr>
          <w:szCs w:val="19"/>
        </w:rPr>
        <w:t>«</w:t>
      </w:r>
      <w:r w:rsidRPr="00006007">
        <w:rPr>
          <w:szCs w:val="19"/>
        </w:rPr>
        <w:t>туземец</w:t>
      </w:r>
      <w:r w:rsidR="002A63AD" w:rsidRPr="00006007">
        <w:rPr>
          <w:szCs w:val="19"/>
        </w:rPr>
        <w:t>»</w:t>
      </w:r>
      <w:r w:rsidRPr="00006007">
        <w:rPr>
          <w:szCs w:val="19"/>
        </w:rPr>
        <w:t xml:space="preserve"> стал основным понятием для обозначения автохтонных этносов Севера, Сиб</w:t>
      </w:r>
      <w:r w:rsidRPr="00006007">
        <w:rPr>
          <w:szCs w:val="19"/>
        </w:rPr>
        <w:t>и</w:t>
      </w:r>
      <w:r w:rsidRPr="00006007">
        <w:rPr>
          <w:szCs w:val="19"/>
        </w:rPr>
        <w:t>ри и Дальнего Востока. В период с 1924 по 1932 г</w:t>
      </w:r>
      <w:r w:rsidR="002A63AD" w:rsidRPr="00006007">
        <w:rPr>
          <w:szCs w:val="19"/>
        </w:rPr>
        <w:t>од</w:t>
      </w:r>
      <w:r w:rsidRPr="00006007">
        <w:rPr>
          <w:szCs w:val="19"/>
        </w:rPr>
        <w:t xml:space="preserve"> было принято более пятидесяти нормативных д</w:t>
      </w:r>
      <w:r w:rsidRPr="00006007">
        <w:rPr>
          <w:szCs w:val="19"/>
        </w:rPr>
        <w:t>о</w:t>
      </w:r>
      <w:r w:rsidRPr="00006007">
        <w:rPr>
          <w:szCs w:val="19"/>
        </w:rPr>
        <w:t xml:space="preserve">кументов, содержащих термины </w:t>
      </w:r>
      <w:r w:rsidR="002A63AD" w:rsidRPr="00006007">
        <w:rPr>
          <w:szCs w:val="19"/>
        </w:rPr>
        <w:t>«</w:t>
      </w:r>
      <w:r w:rsidRPr="00006007">
        <w:rPr>
          <w:szCs w:val="19"/>
        </w:rPr>
        <w:t>туземные народности Севера</w:t>
      </w:r>
      <w:r w:rsidR="002A63AD" w:rsidRPr="00006007">
        <w:rPr>
          <w:szCs w:val="19"/>
        </w:rPr>
        <w:t>»</w:t>
      </w:r>
      <w:r w:rsidRPr="00006007">
        <w:rPr>
          <w:szCs w:val="19"/>
        </w:rPr>
        <w:t xml:space="preserve">, </w:t>
      </w:r>
      <w:r w:rsidR="002A63AD" w:rsidRPr="00006007">
        <w:rPr>
          <w:szCs w:val="19"/>
        </w:rPr>
        <w:t>«</w:t>
      </w:r>
      <w:r w:rsidRPr="00006007">
        <w:rPr>
          <w:szCs w:val="19"/>
        </w:rPr>
        <w:t>малые народности Севера, вед</w:t>
      </w:r>
      <w:r w:rsidRPr="00006007">
        <w:rPr>
          <w:szCs w:val="19"/>
        </w:rPr>
        <w:t>у</w:t>
      </w:r>
      <w:r w:rsidRPr="00006007">
        <w:rPr>
          <w:szCs w:val="19"/>
        </w:rPr>
        <w:t>щие кочевой и полукочевой образ жизни</w:t>
      </w:r>
      <w:r w:rsidR="002A63AD" w:rsidRPr="00006007">
        <w:rPr>
          <w:szCs w:val="19"/>
        </w:rPr>
        <w:t>»</w:t>
      </w:r>
      <w:r w:rsidRPr="00006007">
        <w:rPr>
          <w:szCs w:val="19"/>
        </w:rPr>
        <w:t xml:space="preserve">, </w:t>
      </w:r>
      <w:r w:rsidR="002A63AD" w:rsidRPr="00006007">
        <w:rPr>
          <w:szCs w:val="19"/>
        </w:rPr>
        <w:t>«</w:t>
      </w:r>
      <w:r w:rsidRPr="00006007">
        <w:rPr>
          <w:szCs w:val="19"/>
        </w:rPr>
        <w:t>туземные народности и племена северных окраин</w:t>
      </w:r>
      <w:r w:rsidR="002A63AD" w:rsidRPr="00006007">
        <w:rPr>
          <w:szCs w:val="19"/>
        </w:rPr>
        <w:t>»</w:t>
      </w:r>
      <w:r w:rsidRPr="00006007">
        <w:rPr>
          <w:szCs w:val="19"/>
        </w:rPr>
        <w:t xml:space="preserve">, </w:t>
      </w:r>
      <w:r w:rsidR="002A63AD" w:rsidRPr="00006007">
        <w:rPr>
          <w:szCs w:val="19"/>
        </w:rPr>
        <w:t>«</w:t>
      </w:r>
      <w:r w:rsidRPr="00006007">
        <w:rPr>
          <w:szCs w:val="19"/>
        </w:rPr>
        <w:t>н</w:t>
      </w:r>
      <w:r w:rsidRPr="00006007">
        <w:rPr>
          <w:szCs w:val="19"/>
        </w:rPr>
        <w:t>а</w:t>
      </w:r>
      <w:r w:rsidRPr="00006007">
        <w:rPr>
          <w:szCs w:val="19"/>
        </w:rPr>
        <w:t>циональные меньшинства</w:t>
      </w:r>
      <w:r w:rsidR="002A63AD" w:rsidRPr="00006007">
        <w:rPr>
          <w:szCs w:val="19"/>
        </w:rPr>
        <w:t>»</w:t>
      </w:r>
      <w:r w:rsidRPr="00006007">
        <w:rPr>
          <w:szCs w:val="19"/>
        </w:rPr>
        <w:t xml:space="preserve"> и </w:t>
      </w:r>
      <w:r w:rsidR="0025782B" w:rsidRPr="00006007">
        <w:rPr>
          <w:szCs w:val="19"/>
        </w:rPr>
        <w:t>т. д.</w:t>
      </w:r>
      <w:r w:rsidRPr="00006007">
        <w:rPr>
          <w:szCs w:val="19"/>
        </w:rPr>
        <w:t xml:space="preserve"> </w:t>
      </w:r>
      <w:bookmarkEnd w:id="0"/>
      <w:r w:rsidRPr="00006007">
        <w:rPr>
          <w:szCs w:val="19"/>
        </w:rPr>
        <w:t xml:space="preserve">В местах компактного проживания этих народов создавались </w:t>
      </w:r>
      <w:r w:rsidR="002A63AD" w:rsidRPr="00006007">
        <w:rPr>
          <w:szCs w:val="19"/>
        </w:rPr>
        <w:t>«</w:t>
      </w:r>
      <w:r w:rsidRPr="00006007">
        <w:rPr>
          <w:szCs w:val="19"/>
        </w:rPr>
        <w:t>т</w:t>
      </w:r>
      <w:r w:rsidRPr="00006007">
        <w:rPr>
          <w:szCs w:val="19"/>
        </w:rPr>
        <w:t>у</w:t>
      </w:r>
      <w:r w:rsidRPr="00006007">
        <w:rPr>
          <w:szCs w:val="19"/>
        </w:rPr>
        <w:t>земные</w:t>
      </w:r>
      <w:r w:rsidR="002A63AD" w:rsidRPr="00006007">
        <w:rPr>
          <w:szCs w:val="19"/>
        </w:rPr>
        <w:t>»</w:t>
      </w:r>
      <w:r w:rsidRPr="00006007">
        <w:rPr>
          <w:szCs w:val="19"/>
        </w:rPr>
        <w:t xml:space="preserve"> автономные районы с </w:t>
      </w:r>
      <w:r w:rsidR="002A63AD" w:rsidRPr="00006007">
        <w:rPr>
          <w:szCs w:val="19"/>
        </w:rPr>
        <w:t>«</w:t>
      </w:r>
      <w:r w:rsidRPr="00006007">
        <w:rPr>
          <w:szCs w:val="19"/>
        </w:rPr>
        <w:t>туземными</w:t>
      </w:r>
      <w:r w:rsidR="002A63AD" w:rsidRPr="00006007">
        <w:rPr>
          <w:szCs w:val="19"/>
        </w:rPr>
        <w:t>»</w:t>
      </w:r>
      <w:r w:rsidRPr="00006007">
        <w:rPr>
          <w:szCs w:val="19"/>
        </w:rPr>
        <w:t xml:space="preserve"> и </w:t>
      </w:r>
      <w:r w:rsidR="002A63AD" w:rsidRPr="00006007">
        <w:rPr>
          <w:szCs w:val="19"/>
        </w:rPr>
        <w:t>«</w:t>
      </w:r>
      <w:r w:rsidRPr="00006007">
        <w:rPr>
          <w:szCs w:val="19"/>
        </w:rPr>
        <w:t>кочевыми</w:t>
      </w:r>
      <w:r w:rsidR="002A63AD" w:rsidRPr="00006007">
        <w:rPr>
          <w:szCs w:val="19"/>
        </w:rPr>
        <w:t>»</w:t>
      </w:r>
      <w:r w:rsidRPr="00006007">
        <w:rPr>
          <w:szCs w:val="19"/>
        </w:rPr>
        <w:t xml:space="preserve"> Советами.</w:t>
      </w:r>
    </w:p>
    <w:p w:rsidR="00DB5AE7" w:rsidRPr="00006007" w:rsidRDefault="00DB5AE7" w:rsidP="006512A3">
      <w:pPr>
        <w:rPr>
          <w:szCs w:val="19"/>
        </w:rPr>
      </w:pPr>
      <w:r w:rsidRPr="00006007">
        <w:rPr>
          <w:szCs w:val="19"/>
        </w:rPr>
        <w:lastRenderedPageBreak/>
        <w:t>Принятие Конституции СССР 1936 г</w:t>
      </w:r>
      <w:r w:rsidR="002A63AD" w:rsidRPr="00006007">
        <w:rPr>
          <w:szCs w:val="19"/>
        </w:rPr>
        <w:t>ода</w:t>
      </w:r>
      <w:r w:rsidRPr="00006007">
        <w:rPr>
          <w:szCs w:val="19"/>
        </w:rPr>
        <w:t xml:space="preserve"> и Конституции РСФСР 1937 г</w:t>
      </w:r>
      <w:r w:rsidR="002A63AD" w:rsidRPr="00006007">
        <w:rPr>
          <w:szCs w:val="19"/>
        </w:rPr>
        <w:t>ода</w:t>
      </w:r>
      <w:r w:rsidRPr="00006007">
        <w:rPr>
          <w:szCs w:val="19"/>
        </w:rPr>
        <w:t xml:space="preserve"> привело к изменениям в нациестроительстве. На территории РСФСР </w:t>
      </w:r>
      <w:r w:rsidR="002A63AD" w:rsidRPr="00006007">
        <w:rPr>
          <w:szCs w:val="19"/>
        </w:rPr>
        <w:t>«</w:t>
      </w:r>
      <w:r w:rsidRPr="00006007">
        <w:rPr>
          <w:szCs w:val="19"/>
        </w:rPr>
        <w:t>национальные меньшинства</w:t>
      </w:r>
      <w:r w:rsidR="002A63AD" w:rsidRPr="00006007">
        <w:rPr>
          <w:szCs w:val="19"/>
        </w:rPr>
        <w:t>»</w:t>
      </w:r>
      <w:r w:rsidRPr="00006007">
        <w:rPr>
          <w:szCs w:val="19"/>
        </w:rPr>
        <w:t xml:space="preserve"> объединяются в автоно</w:t>
      </w:r>
      <w:r w:rsidRPr="00006007">
        <w:rPr>
          <w:szCs w:val="19"/>
        </w:rPr>
        <w:t>м</w:t>
      </w:r>
      <w:r w:rsidRPr="00006007">
        <w:rPr>
          <w:szCs w:val="19"/>
        </w:rPr>
        <w:t xml:space="preserve">ные республики и области, а </w:t>
      </w:r>
      <w:r w:rsidR="002A63AD" w:rsidRPr="00006007">
        <w:rPr>
          <w:szCs w:val="19"/>
        </w:rPr>
        <w:t>«</w:t>
      </w:r>
      <w:r w:rsidRPr="00006007">
        <w:rPr>
          <w:szCs w:val="19"/>
        </w:rPr>
        <w:t>малые народы</w:t>
      </w:r>
      <w:r w:rsidR="002A63AD" w:rsidRPr="00006007">
        <w:rPr>
          <w:szCs w:val="19"/>
        </w:rPr>
        <w:t>»</w:t>
      </w:r>
      <w:r w:rsidRPr="00006007">
        <w:rPr>
          <w:szCs w:val="19"/>
        </w:rPr>
        <w:t xml:space="preserve"> — в национальные округа. Комитет Севера был упраз</w:t>
      </w:r>
      <w:r w:rsidRPr="00006007">
        <w:rPr>
          <w:szCs w:val="19"/>
        </w:rPr>
        <w:t>д</w:t>
      </w:r>
      <w:r w:rsidRPr="00006007">
        <w:rPr>
          <w:szCs w:val="19"/>
        </w:rPr>
        <w:t>нен как выполнивший свою задачу, его обязанности были возложены на отделы национальностей в областных и краевых исполкомах, а также на главное управление Северного морского пути. В конце 1930-х — 1950-е г</w:t>
      </w:r>
      <w:r w:rsidR="002A63AD" w:rsidRPr="00006007">
        <w:rPr>
          <w:szCs w:val="19"/>
        </w:rPr>
        <w:t>оды</w:t>
      </w:r>
      <w:r w:rsidRPr="00006007">
        <w:rPr>
          <w:szCs w:val="19"/>
        </w:rPr>
        <w:t xml:space="preserve"> термины </w:t>
      </w:r>
      <w:r w:rsidR="002A63AD" w:rsidRPr="00006007">
        <w:rPr>
          <w:szCs w:val="19"/>
        </w:rPr>
        <w:t>«</w:t>
      </w:r>
      <w:r w:rsidRPr="00006007">
        <w:rPr>
          <w:szCs w:val="19"/>
        </w:rPr>
        <w:t>туземец</w:t>
      </w:r>
      <w:r w:rsidR="002A63AD" w:rsidRPr="00006007">
        <w:rPr>
          <w:szCs w:val="19"/>
        </w:rPr>
        <w:t>»</w:t>
      </w:r>
      <w:r w:rsidRPr="00006007">
        <w:rPr>
          <w:szCs w:val="19"/>
        </w:rPr>
        <w:t xml:space="preserve"> и </w:t>
      </w:r>
      <w:r w:rsidR="002A63AD" w:rsidRPr="00006007">
        <w:rPr>
          <w:szCs w:val="19"/>
        </w:rPr>
        <w:t>«</w:t>
      </w:r>
      <w:r w:rsidRPr="00006007">
        <w:rPr>
          <w:szCs w:val="19"/>
        </w:rPr>
        <w:t>племена</w:t>
      </w:r>
      <w:r w:rsidR="002A63AD" w:rsidRPr="00006007">
        <w:rPr>
          <w:szCs w:val="19"/>
        </w:rPr>
        <w:t>»</w:t>
      </w:r>
      <w:r w:rsidRPr="00006007">
        <w:rPr>
          <w:szCs w:val="19"/>
        </w:rPr>
        <w:t xml:space="preserve"> вытесняются термином </w:t>
      </w:r>
      <w:r w:rsidR="002A63AD" w:rsidRPr="00006007">
        <w:rPr>
          <w:szCs w:val="19"/>
        </w:rPr>
        <w:t>«</w:t>
      </w:r>
      <w:r w:rsidRPr="00006007">
        <w:rPr>
          <w:szCs w:val="19"/>
        </w:rPr>
        <w:t>народность</w:t>
      </w:r>
      <w:r w:rsidR="002A63AD" w:rsidRPr="00006007">
        <w:rPr>
          <w:szCs w:val="19"/>
        </w:rPr>
        <w:t>»</w:t>
      </w:r>
      <w:r w:rsidRPr="00006007">
        <w:rPr>
          <w:szCs w:val="19"/>
        </w:rPr>
        <w:t>.</w:t>
      </w:r>
    </w:p>
    <w:p w:rsidR="00DB5AE7" w:rsidRPr="00006007" w:rsidRDefault="00DB5AE7" w:rsidP="006512A3">
      <w:pPr>
        <w:rPr>
          <w:szCs w:val="19"/>
        </w:rPr>
      </w:pPr>
      <w:r w:rsidRPr="00006007">
        <w:rPr>
          <w:szCs w:val="19"/>
        </w:rPr>
        <w:t>В 1960-х г</w:t>
      </w:r>
      <w:r w:rsidR="002A63AD" w:rsidRPr="00006007">
        <w:rPr>
          <w:szCs w:val="19"/>
        </w:rPr>
        <w:t>одах</w:t>
      </w:r>
      <w:r w:rsidRPr="00006007">
        <w:rPr>
          <w:szCs w:val="19"/>
        </w:rPr>
        <w:t xml:space="preserve"> формируется представление о том, что в СССР межнациональные отношения в</w:t>
      </w:r>
      <w:r w:rsidRPr="00006007">
        <w:rPr>
          <w:szCs w:val="19"/>
        </w:rPr>
        <w:t>ы</w:t>
      </w:r>
      <w:r w:rsidRPr="00006007">
        <w:rPr>
          <w:szCs w:val="19"/>
        </w:rPr>
        <w:t xml:space="preserve">шли на новый качественный уровень. В докладе Н.С. Хрущева на ХХII съезде КПСС говорилось: </w:t>
      </w:r>
      <w:r w:rsidR="002A63AD" w:rsidRPr="00006007">
        <w:rPr>
          <w:szCs w:val="19"/>
        </w:rPr>
        <w:t>«</w:t>
      </w:r>
      <w:r w:rsidR="005919A9" w:rsidRPr="00006007">
        <w:rPr>
          <w:szCs w:val="19"/>
        </w:rPr>
        <w:t>В </w:t>
      </w:r>
      <w:r w:rsidRPr="00006007">
        <w:rPr>
          <w:szCs w:val="19"/>
        </w:rPr>
        <w:t>СССР сложилась новая историческая общность людей различных национальностей, имеющих о</w:t>
      </w:r>
      <w:r w:rsidRPr="00006007">
        <w:rPr>
          <w:szCs w:val="19"/>
        </w:rPr>
        <w:t>б</w:t>
      </w:r>
      <w:r w:rsidRPr="00006007">
        <w:rPr>
          <w:szCs w:val="19"/>
        </w:rPr>
        <w:t>щие характерные черты — советский народ</w:t>
      </w:r>
      <w:r w:rsidR="002A63AD" w:rsidRPr="00006007">
        <w:rPr>
          <w:szCs w:val="19"/>
        </w:rPr>
        <w:t>»</w:t>
      </w:r>
      <w:r w:rsidRPr="00006007">
        <w:rPr>
          <w:szCs w:val="19"/>
        </w:rPr>
        <w:t xml:space="preserve">. Это положение получило развернутое обоснование в Постановлении ЦК КПСС </w:t>
      </w:r>
      <w:r w:rsidR="002A63AD" w:rsidRPr="00006007">
        <w:rPr>
          <w:szCs w:val="19"/>
        </w:rPr>
        <w:t>«</w:t>
      </w:r>
      <w:r w:rsidRPr="00006007">
        <w:rPr>
          <w:szCs w:val="19"/>
        </w:rPr>
        <w:t>О подготовке к 50-летию образования СССР</w:t>
      </w:r>
      <w:r w:rsidR="002A63AD" w:rsidRPr="00006007">
        <w:rPr>
          <w:szCs w:val="19"/>
        </w:rPr>
        <w:t>»</w:t>
      </w:r>
      <w:r w:rsidRPr="00006007">
        <w:rPr>
          <w:szCs w:val="19"/>
        </w:rPr>
        <w:t xml:space="preserve">: </w:t>
      </w:r>
      <w:r w:rsidR="002A63AD" w:rsidRPr="00006007">
        <w:rPr>
          <w:szCs w:val="19"/>
        </w:rPr>
        <w:t>«</w:t>
      </w:r>
      <w:r w:rsidRPr="00006007">
        <w:rPr>
          <w:szCs w:val="19"/>
        </w:rPr>
        <w:t>За годы строительства с</w:t>
      </w:r>
      <w:r w:rsidRPr="00006007">
        <w:rPr>
          <w:szCs w:val="19"/>
        </w:rPr>
        <w:t>о</w:t>
      </w:r>
      <w:r w:rsidRPr="00006007">
        <w:rPr>
          <w:szCs w:val="19"/>
        </w:rPr>
        <w:t>циализма и коммунизма в СССР возникла новая историческая общность людей — советский народ. Он сформировался на базе общественной собственности на средства производства, единства эк</w:t>
      </w:r>
      <w:r w:rsidRPr="00006007">
        <w:rPr>
          <w:szCs w:val="19"/>
        </w:rPr>
        <w:t>о</w:t>
      </w:r>
      <w:r w:rsidRPr="00006007">
        <w:rPr>
          <w:szCs w:val="19"/>
        </w:rPr>
        <w:t>номической, социально-политической и культурной жизни, марксистско-ленинской идеологии, инт</w:t>
      </w:r>
      <w:r w:rsidRPr="00006007">
        <w:rPr>
          <w:szCs w:val="19"/>
        </w:rPr>
        <w:t>е</w:t>
      </w:r>
      <w:r w:rsidRPr="00006007">
        <w:rPr>
          <w:szCs w:val="19"/>
        </w:rPr>
        <w:t>ресов и коммунистических идеалов рабочего класса</w:t>
      </w:r>
      <w:r w:rsidR="002A63AD" w:rsidRPr="00006007">
        <w:rPr>
          <w:szCs w:val="19"/>
        </w:rPr>
        <w:t>»</w:t>
      </w:r>
      <w:r w:rsidRPr="00006007">
        <w:rPr>
          <w:rStyle w:val="aa"/>
          <w:szCs w:val="19"/>
        </w:rPr>
        <w:footnoteReference w:id="100"/>
      </w:r>
      <w:r w:rsidRPr="00006007">
        <w:rPr>
          <w:szCs w:val="19"/>
        </w:rPr>
        <w:t>. В 1975 и 1989 г</w:t>
      </w:r>
      <w:r w:rsidR="002A63AD" w:rsidRPr="00006007">
        <w:rPr>
          <w:szCs w:val="19"/>
        </w:rPr>
        <w:t>оды</w:t>
      </w:r>
      <w:r w:rsidRPr="00006007">
        <w:rPr>
          <w:szCs w:val="19"/>
        </w:rPr>
        <w:t xml:space="preserve"> на XXV и XXVII съездах КПСС заявлялось, что национальный вопрос в СССР решен.</w:t>
      </w:r>
    </w:p>
    <w:p w:rsidR="00DB5AE7" w:rsidRPr="00006007" w:rsidRDefault="00DB5AE7" w:rsidP="006512A3">
      <w:pPr>
        <w:rPr>
          <w:szCs w:val="19"/>
        </w:rPr>
      </w:pPr>
      <w:r w:rsidRPr="00006007">
        <w:rPr>
          <w:szCs w:val="19"/>
        </w:rPr>
        <w:t>В 1957 г</w:t>
      </w:r>
      <w:r w:rsidR="002A63AD" w:rsidRPr="00006007">
        <w:rPr>
          <w:szCs w:val="19"/>
        </w:rPr>
        <w:t>оду</w:t>
      </w:r>
      <w:r w:rsidRPr="00006007">
        <w:rPr>
          <w:szCs w:val="19"/>
        </w:rPr>
        <w:t xml:space="preserve"> появляется постановление Совмина РСФСР № 501 </w:t>
      </w:r>
      <w:r w:rsidR="002A63AD" w:rsidRPr="00006007">
        <w:rPr>
          <w:szCs w:val="19"/>
        </w:rPr>
        <w:t>«</w:t>
      </w:r>
      <w:r w:rsidRPr="00006007">
        <w:rPr>
          <w:szCs w:val="19"/>
        </w:rPr>
        <w:t>О дополнительных мероприятиях по развитию экономики и культуры народностей Севера</w:t>
      </w:r>
      <w:r w:rsidR="002A63AD" w:rsidRPr="00006007">
        <w:rPr>
          <w:szCs w:val="19"/>
        </w:rPr>
        <w:t>»</w:t>
      </w:r>
      <w:r w:rsidRPr="00006007">
        <w:rPr>
          <w:szCs w:val="19"/>
        </w:rPr>
        <w:t xml:space="preserve">. Выражение </w:t>
      </w:r>
      <w:r w:rsidR="002A63AD" w:rsidRPr="00006007">
        <w:rPr>
          <w:szCs w:val="19"/>
        </w:rPr>
        <w:t>«</w:t>
      </w:r>
      <w:r w:rsidRPr="00006007">
        <w:rPr>
          <w:szCs w:val="19"/>
        </w:rPr>
        <w:t>малые народности Севера</w:t>
      </w:r>
      <w:r w:rsidR="002A63AD" w:rsidRPr="00006007">
        <w:rPr>
          <w:szCs w:val="19"/>
        </w:rPr>
        <w:t>»</w:t>
      </w:r>
      <w:r w:rsidRPr="00006007">
        <w:rPr>
          <w:szCs w:val="19"/>
        </w:rPr>
        <w:t xml:space="preserve"> о</w:t>
      </w:r>
      <w:r w:rsidRPr="00006007">
        <w:rPr>
          <w:szCs w:val="19"/>
        </w:rPr>
        <w:t>с</w:t>
      </w:r>
      <w:r w:rsidRPr="00006007">
        <w:rPr>
          <w:szCs w:val="19"/>
        </w:rPr>
        <w:t>тавалось в употреблении до середины 1980-х г</w:t>
      </w:r>
      <w:r w:rsidR="002A63AD" w:rsidRPr="00006007">
        <w:rPr>
          <w:szCs w:val="19"/>
        </w:rPr>
        <w:t>одов</w:t>
      </w:r>
      <w:r w:rsidRPr="00006007">
        <w:rPr>
          <w:szCs w:val="19"/>
        </w:rPr>
        <w:t xml:space="preserve">, но постепенно вытеснялось термином </w:t>
      </w:r>
      <w:r w:rsidR="002A63AD" w:rsidRPr="00006007">
        <w:rPr>
          <w:szCs w:val="19"/>
        </w:rPr>
        <w:t>«</w:t>
      </w:r>
      <w:r w:rsidRPr="00006007">
        <w:rPr>
          <w:szCs w:val="19"/>
        </w:rPr>
        <w:t>малые народы Севера, Сибири и Дальнего Востока</w:t>
      </w:r>
      <w:r w:rsidR="002A63AD" w:rsidRPr="00006007">
        <w:rPr>
          <w:szCs w:val="19"/>
        </w:rPr>
        <w:t>»</w:t>
      </w:r>
      <w:r w:rsidRPr="00006007">
        <w:rPr>
          <w:szCs w:val="19"/>
        </w:rPr>
        <w:t xml:space="preserve">. Новая терминология отражала реальные социальные процессы </w:t>
      </w:r>
      <w:r w:rsidR="002A63AD" w:rsidRPr="00006007">
        <w:rPr>
          <w:szCs w:val="19"/>
        </w:rPr>
        <w:t>«</w:t>
      </w:r>
      <w:r w:rsidRPr="00006007">
        <w:rPr>
          <w:szCs w:val="19"/>
        </w:rPr>
        <w:t>освоения ресурсов Сибири</w:t>
      </w:r>
      <w:r w:rsidR="002A63AD" w:rsidRPr="00006007">
        <w:rPr>
          <w:szCs w:val="19"/>
        </w:rPr>
        <w:t>»</w:t>
      </w:r>
      <w:r w:rsidRPr="00006007">
        <w:rPr>
          <w:szCs w:val="19"/>
        </w:rPr>
        <w:t xml:space="preserve">. При этом понятие </w:t>
      </w:r>
      <w:r w:rsidR="002A63AD" w:rsidRPr="00006007">
        <w:rPr>
          <w:szCs w:val="19"/>
        </w:rPr>
        <w:t>«</w:t>
      </w:r>
      <w:r w:rsidRPr="00006007">
        <w:rPr>
          <w:szCs w:val="19"/>
        </w:rPr>
        <w:t>коренные народы</w:t>
      </w:r>
      <w:r w:rsidR="002A63AD" w:rsidRPr="00006007">
        <w:rPr>
          <w:szCs w:val="19"/>
        </w:rPr>
        <w:t>»</w:t>
      </w:r>
      <w:r w:rsidRPr="00006007">
        <w:rPr>
          <w:szCs w:val="19"/>
        </w:rPr>
        <w:t xml:space="preserve"> в советском законод</w:t>
      </w:r>
      <w:r w:rsidRPr="00006007">
        <w:rPr>
          <w:szCs w:val="19"/>
        </w:rPr>
        <w:t>а</w:t>
      </w:r>
      <w:r w:rsidRPr="00006007">
        <w:rPr>
          <w:szCs w:val="19"/>
        </w:rPr>
        <w:t>тельстве принципиально не использовалось. Согласно официальной позиции, выраженной предст</w:t>
      </w:r>
      <w:r w:rsidRPr="00006007">
        <w:rPr>
          <w:szCs w:val="19"/>
        </w:rPr>
        <w:t>а</w:t>
      </w:r>
      <w:r w:rsidRPr="00006007">
        <w:rPr>
          <w:szCs w:val="19"/>
        </w:rPr>
        <w:t>вителем СССР на одной из сессий Рабочей группы ООН по коренному населению, использование в</w:t>
      </w:r>
      <w:r w:rsidRPr="00006007">
        <w:rPr>
          <w:szCs w:val="19"/>
        </w:rPr>
        <w:t>ы</w:t>
      </w:r>
      <w:r w:rsidRPr="00006007">
        <w:rPr>
          <w:szCs w:val="19"/>
        </w:rPr>
        <w:t xml:space="preserve">ражения </w:t>
      </w:r>
      <w:r w:rsidR="002A63AD" w:rsidRPr="00006007">
        <w:rPr>
          <w:szCs w:val="19"/>
        </w:rPr>
        <w:t>«</w:t>
      </w:r>
      <w:r w:rsidRPr="00006007">
        <w:rPr>
          <w:szCs w:val="19"/>
        </w:rPr>
        <w:t>коренные народы</w:t>
      </w:r>
      <w:r w:rsidR="002A63AD" w:rsidRPr="00006007">
        <w:rPr>
          <w:szCs w:val="19"/>
        </w:rPr>
        <w:t>»</w:t>
      </w:r>
      <w:r w:rsidRPr="00006007">
        <w:rPr>
          <w:szCs w:val="19"/>
        </w:rPr>
        <w:t xml:space="preserve"> уместно лишь в колониальном контексте. В соответствии с этой позиц</w:t>
      </w:r>
      <w:r w:rsidRPr="00006007">
        <w:rPr>
          <w:szCs w:val="19"/>
        </w:rPr>
        <w:t>и</w:t>
      </w:r>
      <w:r w:rsidRPr="00006007">
        <w:rPr>
          <w:szCs w:val="19"/>
        </w:rPr>
        <w:t xml:space="preserve">ей было заявлено, что </w:t>
      </w:r>
      <w:r w:rsidR="002A63AD" w:rsidRPr="00006007">
        <w:rPr>
          <w:szCs w:val="19"/>
        </w:rPr>
        <w:t>«</w:t>
      </w:r>
      <w:r w:rsidRPr="00006007">
        <w:rPr>
          <w:szCs w:val="19"/>
        </w:rPr>
        <w:t>коренных народов</w:t>
      </w:r>
      <w:r w:rsidR="002A63AD" w:rsidRPr="00006007">
        <w:rPr>
          <w:szCs w:val="19"/>
        </w:rPr>
        <w:t>»</w:t>
      </w:r>
      <w:r w:rsidRPr="00006007">
        <w:rPr>
          <w:szCs w:val="19"/>
        </w:rPr>
        <w:t xml:space="preserve"> в юридически строгом понимании этого термина на терр</w:t>
      </w:r>
      <w:r w:rsidRPr="00006007">
        <w:rPr>
          <w:szCs w:val="19"/>
        </w:rPr>
        <w:t>и</w:t>
      </w:r>
      <w:r w:rsidRPr="00006007">
        <w:rPr>
          <w:szCs w:val="19"/>
        </w:rPr>
        <w:t>тории СССР нет</w:t>
      </w:r>
      <w:r w:rsidRPr="00006007">
        <w:rPr>
          <w:rStyle w:val="aa"/>
          <w:szCs w:val="19"/>
        </w:rPr>
        <w:footnoteReference w:id="101"/>
      </w:r>
      <w:r w:rsidRPr="00006007">
        <w:rPr>
          <w:szCs w:val="19"/>
        </w:rPr>
        <w:t>.</w:t>
      </w:r>
    </w:p>
    <w:p w:rsidR="00DB5AE7" w:rsidRPr="00006007" w:rsidRDefault="00DB5AE7" w:rsidP="006512A3">
      <w:pPr>
        <w:rPr>
          <w:szCs w:val="19"/>
        </w:rPr>
      </w:pPr>
      <w:r w:rsidRPr="00006007">
        <w:rPr>
          <w:szCs w:val="19"/>
        </w:rPr>
        <w:t>Распад СССР и становление Российской Федерации происходили на фоне острых межэтнич</w:t>
      </w:r>
      <w:r w:rsidRPr="00006007">
        <w:rPr>
          <w:szCs w:val="19"/>
        </w:rPr>
        <w:t>е</w:t>
      </w:r>
      <w:r w:rsidRPr="00006007">
        <w:rPr>
          <w:szCs w:val="19"/>
        </w:rPr>
        <w:t>ских конфликтов, что вновь актуализировало проблему правового положения народов России. Ст</w:t>
      </w:r>
      <w:r w:rsidRPr="00006007">
        <w:rPr>
          <w:szCs w:val="19"/>
        </w:rPr>
        <w:t>а</w:t>
      </w:r>
      <w:r w:rsidRPr="00006007">
        <w:rPr>
          <w:szCs w:val="19"/>
        </w:rPr>
        <w:t>новление правовой системы Российской Федерации происходило на основе признания верховенства международного права и рецепции права стран Европы и Северной Америки. Отразилось это и на п</w:t>
      </w:r>
      <w:r w:rsidRPr="00006007">
        <w:rPr>
          <w:szCs w:val="19"/>
        </w:rPr>
        <w:t>о</w:t>
      </w:r>
      <w:r w:rsidRPr="00006007">
        <w:rPr>
          <w:szCs w:val="19"/>
        </w:rPr>
        <w:t xml:space="preserve">нятийном аппарате в сфере межнациональных отношений, ключевыми категориями которого стали понятие </w:t>
      </w:r>
      <w:r w:rsidR="002A63AD" w:rsidRPr="00006007">
        <w:rPr>
          <w:szCs w:val="19"/>
        </w:rPr>
        <w:t>«</w:t>
      </w:r>
      <w:r w:rsidRPr="00006007">
        <w:rPr>
          <w:szCs w:val="19"/>
        </w:rPr>
        <w:t>меньшинство</w:t>
      </w:r>
      <w:r w:rsidR="002A63AD" w:rsidRPr="00006007">
        <w:rPr>
          <w:szCs w:val="19"/>
        </w:rPr>
        <w:t>»</w:t>
      </w:r>
      <w:r w:rsidRPr="00006007">
        <w:rPr>
          <w:szCs w:val="19"/>
        </w:rPr>
        <w:t xml:space="preserve"> и </w:t>
      </w:r>
      <w:r w:rsidR="002A63AD" w:rsidRPr="00006007">
        <w:rPr>
          <w:szCs w:val="19"/>
        </w:rPr>
        <w:t>«</w:t>
      </w:r>
      <w:r w:rsidRPr="00006007">
        <w:rPr>
          <w:szCs w:val="19"/>
        </w:rPr>
        <w:t>коренной народ</w:t>
      </w:r>
      <w:r w:rsidR="002A63AD" w:rsidRPr="00006007">
        <w:rPr>
          <w:szCs w:val="19"/>
        </w:rPr>
        <w:t>»</w:t>
      </w:r>
      <w:r w:rsidRPr="00006007">
        <w:rPr>
          <w:szCs w:val="19"/>
        </w:rPr>
        <w:t>. После принятия Конституции РФ 1993 г</w:t>
      </w:r>
      <w:r w:rsidR="002A63AD" w:rsidRPr="00006007">
        <w:rPr>
          <w:szCs w:val="19"/>
        </w:rPr>
        <w:t>ода</w:t>
      </w:r>
      <w:r w:rsidRPr="00006007">
        <w:rPr>
          <w:szCs w:val="19"/>
        </w:rPr>
        <w:t xml:space="preserve"> эта рецепция получила конституционное признание: </w:t>
      </w:r>
      <w:r w:rsidR="002A63AD" w:rsidRPr="00006007">
        <w:rPr>
          <w:szCs w:val="19"/>
        </w:rPr>
        <w:t>«</w:t>
      </w:r>
      <w:r w:rsidRPr="00006007">
        <w:rPr>
          <w:szCs w:val="19"/>
        </w:rPr>
        <w:t>Российская Федерация гарантирует права коренных мал</w:t>
      </w:r>
      <w:r w:rsidRPr="00006007">
        <w:rPr>
          <w:szCs w:val="19"/>
        </w:rPr>
        <w:t>о</w:t>
      </w:r>
      <w:r w:rsidRPr="00006007">
        <w:rPr>
          <w:szCs w:val="19"/>
        </w:rPr>
        <w:t>численных народов в соответствии с общепризнанными принципами и нормами международного права и международными договорами Российской Федерации</w:t>
      </w:r>
      <w:r w:rsidR="002A63AD" w:rsidRPr="00006007">
        <w:rPr>
          <w:szCs w:val="19"/>
        </w:rPr>
        <w:t>»</w:t>
      </w:r>
      <w:r w:rsidRPr="00006007">
        <w:rPr>
          <w:szCs w:val="19"/>
        </w:rPr>
        <w:t xml:space="preserve"> (ст. 69).</w:t>
      </w:r>
    </w:p>
    <w:p w:rsidR="0025782B" w:rsidRPr="00006007" w:rsidRDefault="00DB5AE7" w:rsidP="006512A3">
      <w:pPr>
        <w:rPr>
          <w:szCs w:val="19"/>
        </w:rPr>
      </w:pPr>
      <w:r w:rsidRPr="00006007">
        <w:rPr>
          <w:szCs w:val="19"/>
        </w:rPr>
        <w:t xml:space="preserve">Наиболее широким понятием является </w:t>
      </w:r>
      <w:r w:rsidR="002A63AD" w:rsidRPr="00006007">
        <w:rPr>
          <w:szCs w:val="19"/>
        </w:rPr>
        <w:t>«</w:t>
      </w:r>
      <w:r w:rsidRPr="00006007">
        <w:rPr>
          <w:szCs w:val="19"/>
        </w:rPr>
        <w:t>меньшинства</w:t>
      </w:r>
      <w:r w:rsidR="002A63AD" w:rsidRPr="00006007">
        <w:rPr>
          <w:szCs w:val="19"/>
        </w:rPr>
        <w:t>»</w:t>
      </w:r>
      <w:r w:rsidRPr="00006007">
        <w:rPr>
          <w:szCs w:val="19"/>
        </w:rPr>
        <w:t xml:space="preserve">, генезис которого связан с защитой прав религиозных меньшинств. По замечанию А.Х. Абашидзе, </w:t>
      </w:r>
      <w:r w:rsidR="002A63AD" w:rsidRPr="00006007">
        <w:rPr>
          <w:szCs w:val="19"/>
        </w:rPr>
        <w:t>«</w:t>
      </w:r>
      <w:r w:rsidRPr="00006007">
        <w:rPr>
          <w:szCs w:val="19"/>
        </w:rPr>
        <w:t>впервые международные соглашения, к</w:t>
      </w:r>
      <w:r w:rsidRPr="00006007">
        <w:rPr>
          <w:szCs w:val="19"/>
        </w:rPr>
        <w:t>о</w:t>
      </w:r>
      <w:r w:rsidRPr="00006007">
        <w:rPr>
          <w:szCs w:val="19"/>
        </w:rPr>
        <w:t>торые предусматривали международную защиту меньшинств, были за</w:t>
      </w:r>
      <w:r w:rsidR="005919A9" w:rsidRPr="00006007">
        <w:rPr>
          <w:szCs w:val="19"/>
        </w:rPr>
        <w:t>ключены в середине XVI в</w:t>
      </w:r>
      <w:r w:rsidR="00E041F6" w:rsidRPr="00006007">
        <w:rPr>
          <w:szCs w:val="19"/>
        </w:rPr>
        <w:t>ека</w:t>
      </w:r>
      <w:r w:rsidR="005919A9" w:rsidRPr="00006007">
        <w:rPr>
          <w:szCs w:val="19"/>
        </w:rPr>
        <w:t xml:space="preserve"> ... В </w:t>
      </w:r>
      <w:r w:rsidRPr="00006007">
        <w:rPr>
          <w:szCs w:val="19"/>
        </w:rPr>
        <w:t>этих договорах оговаривалось, главным образом, право свободного вероисповедания религиозных меньшинств в соответствующих государствах</w:t>
      </w:r>
      <w:r w:rsidR="002A63AD" w:rsidRPr="00006007">
        <w:rPr>
          <w:szCs w:val="19"/>
        </w:rPr>
        <w:t>»</w:t>
      </w:r>
      <w:r w:rsidRPr="00006007">
        <w:rPr>
          <w:rStyle w:val="aa"/>
          <w:szCs w:val="19"/>
        </w:rPr>
        <w:footnoteReference w:id="102"/>
      </w:r>
      <w:r w:rsidRPr="00006007">
        <w:rPr>
          <w:szCs w:val="19"/>
        </w:rPr>
        <w:t>. С XIX в</w:t>
      </w:r>
      <w:r w:rsidR="00E041F6" w:rsidRPr="00006007">
        <w:rPr>
          <w:szCs w:val="19"/>
        </w:rPr>
        <w:t>ека</w:t>
      </w:r>
      <w:r w:rsidRPr="00006007">
        <w:rPr>
          <w:szCs w:val="19"/>
        </w:rPr>
        <w:t xml:space="preserve"> понятие </w:t>
      </w:r>
      <w:r w:rsidR="002A63AD" w:rsidRPr="00006007">
        <w:rPr>
          <w:szCs w:val="19"/>
        </w:rPr>
        <w:t>«</w:t>
      </w:r>
      <w:r w:rsidRPr="00006007">
        <w:rPr>
          <w:szCs w:val="19"/>
        </w:rPr>
        <w:t>меньшинство</w:t>
      </w:r>
      <w:r w:rsidR="002A63AD" w:rsidRPr="00006007">
        <w:rPr>
          <w:szCs w:val="19"/>
        </w:rPr>
        <w:t>»</w:t>
      </w:r>
      <w:r w:rsidRPr="00006007">
        <w:rPr>
          <w:szCs w:val="19"/>
        </w:rPr>
        <w:t xml:space="preserve"> стало использ</w:t>
      </w:r>
      <w:r w:rsidRPr="00006007">
        <w:rPr>
          <w:szCs w:val="19"/>
        </w:rPr>
        <w:t>о</w:t>
      </w:r>
      <w:r w:rsidRPr="00006007">
        <w:rPr>
          <w:szCs w:val="19"/>
        </w:rPr>
        <w:t>ваться и для защиты по национальному признаку. При создании ООН проблема защиты меньшинств стала частью общей проблемы международной защиты прав человека. Специально проблемам мен</w:t>
      </w:r>
      <w:r w:rsidRPr="00006007">
        <w:rPr>
          <w:szCs w:val="19"/>
        </w:rPr>
        <w:t>ь</w:t>
      </w:r>
      <w:r w:rsidRPr="00006007">
        <w:rPr>
          <w:szCs w:val="19"/>
        </w:rPr>
        <w:t>шинств посвящена ст</w:t>
      </w:r>
      <w:r w:rsidR="002A63AD" w:rsidRPr="00006007">
        <w:rPr>
          <w:szCs w:val="19"/>
        </w:rPr>
        <w:t>атья</w:t>
      </w:r>
      <w:r w:rsidRPr="00006007">
        <w:rPr>
          <w:szCs w:val="19"/>
        </w:rPr>
        <w:t xml:space="preserve"> 27 Международного пакта о гражданских и политических правах 1966 г</w:t>
      </w:r>
      <w:r w:rsidR="002A63AD" w:rsidRPr="00006007">
        <w:rPr>
          <w:szCs w:val="19"/>
        </w:rPr>
        <w:t>ода</w:t>
      </w:r>
      <w:r w:rsidRPr="00006007">
        <w:rPr>
          <w:szCs w:val="19"/>
        </w:rPr>
        <w:t>.</w:t>
      </w:r>
    </w:p>
    <w:p w:rsidR="00DB5AE7" w:rsidRPr="00006007" w:rsidRDefault="00DB5AE7" w:rsidP="006512A3">
      <w:pPr>
        <w:rPr>
          <w:szCs w:val="19"/>
        </w:rPr>
      </w:pPr>
      <w:r w:rsidRPr="00006007">
        <w:rPr>
          <w:szCs w:val="19"/>
        </w:rPr>
        <w:t xml:space="preserve">Таким образом, под </w:t>
      </w:r>
      <w:r w:rsidR="002A63AD" w:rsidRPr="00006007">
        <w:rPr>
          <w:szCs w:val="19"/>
        </w:rPr>
        <w:t>«</w:t>
      </w:r>
      <w:r w:rsidRPr="00006007">
        <w:rPr>
          <w:szCs w:val="19"/>
        </w:rPr>
        <w:t>меньшинством</w:t>
      </w:r>
      <w:r w:rsidR="002A63AD" w:rsidRPr="00006007">
        <w:rPr>
          <w:szCs w:val="19"/>
        </w:rPr>
        <w:t>»</w:t>
      </w:r>
      <w:r w:rsidRPr="00006007">
        <w:rPr>
          <w:szCs w:val="19"/>
        </w:rPr>
        <w:t xml:space="preserve"> в международном праве понимается любая совокупность граждан страны, меньшая по численности по сравнению с остальным населением, члены которой о</w:t>
      </w:r>
      <w:r w:rsidRPr="00006007">
        <w:rPr>
          <w:szCs w:val="19"/>
        </w:rPr>
        <w:t>б</w:t>
      </w:r>
      <w:r w:rsidRPr="00006007">
        <w:rPr>
          <w:szCs w:val="19"/>
        </w:rPr>
        <w:t xml:space="preserve">ладают особыми этническими, религиозными или языковыми характеристиками, а также проявляют солидарность в целях сохранения своих культуры, традиций, религии, или языка. Прилагательное </w:t>
      </w:r>
      <w:r w:rsidR="002A63AD" w:rsidRPr="00006007">
        <w:rPr>
          <w:szCs w:val="19"/>
        </w:rPr>
        <w:t>«</w:t>
      </w:r>
      <w:r w:rsidRPr="00006007">
        <w:rPr>
          <w:szCs w:val="19"/>
        </w:rPr>
        <w:t>национальное</w:t>
      </w:r>
      <w:r w:rsidR="002A63AD" w:rsidRPr="00006007">
        <w:rPr>
          <w:szCs w:val="19"/>
        </w:rPr>
        <w:t>»</w:t>
      </w:r>
      <w:r w:rsidRPr="00006007">
        <w:rPr>
          <w:szCs w:val="19"/>
        </w:rPr>
        <w:t xml:space="preserve"> означает гражданство (например, в России — гражданство Российской Федерации). </w:t>
      </w:r>
      <w:r w:rsidRPr="00006007">
        <w:rPr>
          <w:spacing w:val="4"/>
          <w:szCs w:val="19"/>
        </w:rPr>
        <w:t xml:space="preserve">В ООН международно-правовая защита меньшинств основывается на индивидуальном подходе, </w:t>
      </w:r>
      <w:r w:rsidRPr="00006007">
        <w:rPr>
          <w:szCs w:val="19"/>
        </w:rPr>
        <w:t xml:space="preserve">основа которого </w:t>
      </w:r>
      <w:r w:rsidR="000615B3" w:rsidRPr="00006007">
        <w:rPr>
          <w:szCs w:val="19"/>
        </w:rPr>
        <w:t xml:space="preserve">— </w:t>
      </w:r>
      <w:r w:rsidRPr="00006007">
        <w:rPr>
          <w:szCs w:val="19"/>
        </w:rPr>
        <w:t>обеспечение принципов равенства и недискриминации лиц, принадлежащих к меньшинствам.</w:t>
      </w:r>
    </w:p>
    <w:p w:rsidR="00DB5AE7" w:rsidRPr="00006007" w:rsidRDefault="00DB5AE7" w:rsidP="006512A3">
      <w:pPr>
        <w:rPr>
          <w:szCs w:val="19"/>
        </w:rPr>
      </w:pPr>
      <w:r w:rsidRPr="00006007">
        <w:rPr>
          <w:szCs w:val="19"/>
        </w:rPr>
        <w:t xml:space="preserve">Именно такое понимание </w:t>
      </w:r>
      <w:r w:rsidR="002A63AD" w:rsidRPr="00006007">
        <w:rPr>
          <w:szCs w:val="19"/>
        </w:rPr>
        <w:t>«</w:t>
      </w:r>
      <w:r w:rsidRPr="00006007">
        <w:rPr>
          <w:szCs w:val="19"/>
        </w:rPr>
        <w:t>меньшинств</w:t>
      </w:r>
      <w:r w:rsidR="002A63AD" w:rsidRPr="00006007">
        <w:rPr>
          <w:szCs w:val="19"/>
        </w:rPr>
        <w:t>»</w:t>
      </w:r>
      <w:r w:rsidRPr="00006007">
        <w:rPr>
          <w:szCs w:val="19"/>
        </w:rPr>
        <w:t xml:space="preserve"> получило признание в Конституции РФ: </w:t>
      </w:r>
      <w:r w:rsidR="002A63AD" w:rsidRPr="00006007">
        <w:rPr>
          <w:szCs w:val="19"/>
        </w:rPr>
        <w:t>«</w:t>
      </w:r>
      <w:r w:rsidRPr="00006007">
        <w:rPr>
          <w:szCs w:val="19"/>
        </w:rPr>
        <w:t>Государство г</w:t>
      </w:r>
      <w:r w:rsidRPr="00006007">
        <w:rPr>
          <w:szCs w:val="19"/>
        </w:rPr>
        <w:t>а</w:t>
      </w:r>
      <w:r w:rsidRPr="00006007">
        <w:rPr>
          <w:szCs w:val="19"/>
        </w:rPr>
        <w:t>рантирует равенство прав и свобод человека и гражданина независимо от пола, расы, национальн</w:t>
      </w:r>
      <w:r w:rsidRPr="00006007">
        <w:rPr>
          <w:szCs w:val="19"/>
        </w:rPr>
        <w:t>о</w:t>
      </w:r>
      <w:r w:rsidRPr="00006007">
        <w:rPr>
          <w:szCs w:val="19"/>
        </w:rPr>
        <w:t>сти, языка, происхождения, имущественного и должностного положения, места жительства, отнош</w:t>
      </w:r>
      <w:r w:rsidRPr="00006007">
        <w:rPr>
          <w:szCs w:val="19"/>
        </w:rPr>
        <w:t>е</w:t>
      </w:r>
      <w:r w:rsidRPr="00006007">
        <w:rPr>
          <w:szCs w:val="19"/>
        </w:rPr>
        <w:t>ния к религии, убеждений, принадлежности к общественным объединениям, а также других обсто</w:t>
      </w:r>
      <w:r w:rsidRPr="00006007">
        <w:rPr>
          <w:szCs w:val="19"/>
        </w:rPr>
        <w:t>я</w:t>
      </w:r>
      <w:r w:rsidRPr="00006007">
        <w:rPr>
          <w:szCs w:val="19"/>
        </w:rPr>
        <w:lastRenderedPageBreak/>
        <w:t>тельств. Запрещаются любые формы ограничения прав граждан по признакам социальной, расовой, национальной, языковой или религиозной принадлежности</w:t>
      </w:r>
      <w:r w:rsidR="002A63AD" w:rsidRPr="00006007">
        <w:rPr>
          <w:szCs w:val="19"/>
        </w:rPr>
        <w:t>»</w:t>
      </w:r>
      <w:r w:rsidRPr="00006007">
        <w:rPr>
          <w:szCs w:val="19"/>
        </w:rPr>
        <w:t xml:space="preserve"> (ч. 2 ст. 19). Эта норма направлена на защиту меньшинств и адресована не только гражданам РФ, но и апатридам и иностранцам (в частн</w:t>
      </w:r>
      <w:r w:rsidRPr="00006007">
        <w:rPr>
          <w:szCs w:val="19"/>
        </w:rPr>
        <w:t>о</w:t>
      </w:r>
      <w:r w:rsidRPr="00006007">
        <w:rPr>
          <w:szCs w:val="19"/>
        </w:rPr>
        <w:t>сти, трудящимся-мигрантам), находящимся на ее территории. В п</w:t>
      </w:r>
      <w:r w:rsidR="007F32A5" w:rsidRPr="00006007">
        <w:rPr>
          <w:szCs w:val="19"/>
        </w:rPr>
        <w:t>ункте</w:t>
      </w:r>
      <w:r w:rsidRPr="00006007">
        <w:rPr>
          <w:szCs w:val="19"/>
        </w:rPr>
        <w:t xml:space="preserve"> </w:t>
      </w:r>
      <w:r w:rsidR="002A63AD" w:rsidRPr="00006007">
        <w:rPr>
          <w:szCs w:val="19"/>
        </w:rPr>
        <w:t>«</w:t>
      </w:r>
      <w:r w:rsidRPr="00006007">
        <w:rPr>
          <w:szCs w:val="19"/>
        </w:rPr>
        <w:t>в</w:t>
      </w:r>
      <w:r w:rsidR="002A63AD" w:rsidRPr="00006007">
        <w:rPr>
          <w:szCs w:val="19"/>
        </w:rPr>
        <w:t>»</w:t>
      </w:r>
      <w:r w:rsidRPr="00006007">
        <w:rPr>
          <w:szCs w:val="19"/>
        </w:rPr>
        <w:t xml:space="preserve"> ст</w:t>
      </w:r>
      <w:r w:rsidR="007F32A5" w:rsidRPr="00006007">
        <w:rPr>
          <w:szCs w:val="19"/>
        </w:rPr>
        <w:t>атьи</w:t>
      </w:r>
      <w:r w:rsidRPr="00006007">
        <w:rPr>
          <w:szCs w:val="19"/>
        </w:rPr>
        <w:t xml:space="preserve"> 71 защита наци</w:t>
      </w:r>
      <w:r w:rsidRPr="00006007">
        <w:rPr>
          <w:szCs w:val="19"/>
        </w:rPr>
        <w:t>о</w:t>
      </w:r>
      <w:r w:rsidRPr="00006007">
        <w:rPr>
          <w:szCs w:val="19"/>
        </w:rPr>
        <w:t>нальных меньшинств отнесена к ведению федеральных органов государственной власти.</w:t>
      </w:r>
    </w:p>
    <w:p w:rsidR="0025782B" w:rsidRPr="00006007" w:rsidRDefault="00DB5AE7" w:rsidP="006512A3">
      <w:pPr>
        <w:rPr>
          <w:spacing w:val="-2"/>
          <w:szCs w:val="19"/>
        </w:rPr>
      </w:pPr>
      <w:r w:rsidRPr="00006007">
        <w:rPr>
          <w:spacing w:val="-2"/>
          <w:szCs w:val="19"/>
        </w:rPr>
        <w:t xml:space="preserve">Такой подход к понятию </w:t>
      </w:r>
      <w:r w:rsidR="002A63AD" w:rsidRPr="00006007">
        <w:rPr>
          <w:spacing w:val="-2"/>
          <w:szCs w:val="19"/>
        </w:rPr>
        <w:t>«</w:t>
      </w:r>
      <w:r w:rsidRPr="00006007">
        <w:rPr>
          <w:spacing w:val="-2"/>
          <w:szCs w:val="19"/>
        </w:rPr>
        <w:t>меньшинство</w:t>
      </w:r>
      <w:r w:rsidR="002A63AD" w:rsidRPr="00006007">
        <w:rPr>
          <w:spacing w:val="-2"/>
          <w:szCs w:val="19"/>
        </w:rPr>
        <w:t>»</w:t>
      </w:r>
      <w:r w:rsidRPr="00006007">
        <w:rPr>
          <w:spacing w:val="-2"/>
          <w:szCs w:val="19"/>
        </w:rPr>
        <w:t xml:space="preserve"> носит очень ограниченный характер, </w:t>
      </w:r>
      <w:r w:rsidR="009348F1" w:rsidRPr="00006007">
        <w:rPr>
          <w:spacing w:val="-2"/>
          <w:szCs w:val="19"/>
        </w:rPr>
        <w:t>так как</w:t>
      </w:r>
      <w:r w:rsidRPr="00006007">
        <w:rPr>
          <w:spacing w:val="-2"/>
          <w:szCs w:val="19"/>
        </w:rPr>
        <w:t xml:space="preserve"> не позволяет защитить коллективные права этнических общностей, </w:t>
      </w:r>
      <w:r w:rsidR="009348F1" w:rsidRPr="00006007">
        <w:rPr>
          <w:spacing w:val="-2"/>
          <w:szCs w:val="19"/>
        </w:rPr>
        <w:t>то есть</w:t>
      </w:r>
      <w:r w:rsidRPr="00006007">
        <w:rPr>
          <w:spacing w:val="-2"/>
          <w:szCs w:val="19"/>
        </w:rPr>
        <w:t xml:space="preserve"> возможности сохранить себя как этнич</w:t>
      </w:r>
      <w:r w:rsidRPr="00006007">
        <w:rPr>
          <w:spacing w:val="-2"/>
          <w:szCs w:val="19"/>
        </w:rPr>
        <w:t>е</w:t>
      </w:r>
      <w:r w:rsidRPr="00006007">
        <w:rPr>
          <w:spacing w:val="-2"/>
          <w:szCs w:val="19"/>
        </w:rPr>
        <w:t xml:space="preserve">скую группу. Отчасти эту проблему позволяет решить использование понятие </w:t>
      </w:r>
      <w:r w:rsidR="002A63AD" w:rsidRPr="00006007">
        <w:rPr>
          <w:spacing w:val="-2"/>
          <w:szCs w:val="19"/>
        </w:rPr>
        <w:t>«</w:t>
      </w:r>
      <w:r w:rsidRPr="00006007">
        <w:rPr>
          <w:spacing w:val="-2"/>
          <w:szCs w:val="19"/>
        </w:rPr>
        <w:t>коренные народы</w:t>
      </w:r>
      <w:r w:rsidR="002A63AD" w:rsidRPr="00006007">
        <w:rPr>
          <w:spacing w:val="-2"/>
          <w:szCs w:val="19"/>
        </w:rPr>
        <w:t>»</w:t>
      </w:r>
      <w:r w:rsidRPr="00006007">
        <w:rPr>
          <w:spacing w:val="-2"/>
          <w:szCs w:val="19"/>
        </w:rPr>
        <w:t xml:space="preserve"> и </w:t>
      </w:r>
      <w:r w:rsidR="002A63AD" w:rsidRPr="00006007">
        <w:rPr>
          <w:spacing w:val="-2"/>
          <w:szCs w:val="19"/>
        </w:rPr>
        <w:t>«</w:t>
      </w:r>
      <w:r w:rsidRPr="00006007">
        <w:rPr>
          <w:spacing w:val="-2"/>
          <w:szCs w:val="19"/>
        </w:rPr>
        <w:t>н</w:t>
      </w:r>
      <w:r w:rsidRPr="00006007">
        <w:rPr>
          <w:spacing w:val="-2"/>
          <w:szCs w:val="19"/>
        </w:rPr>
        <w:t>а</w:t>
      </w:r>
      <w:r w:rsidRPr="00006007">
        <w:rPr>
          <w:spacing w:val="-2"/>
          <w:szCs w:val="19"/>
        </w:rPr>
        <w:t>роды, ведущие племенной образ жизни</w:t>
      </w:r>
      <w:r w:rsidR="002A63AD" w:rsidRPr="00006007">
        <w:rPr>
          <w:spacing w:val="-2"/>
          <w:szCs w:val="19"/>
        </w:rPr>
        <w:t>»</w:t>
      </w:r>
      <w:r w:rsidRPr="00006007">
        <w:rPr>
          <w:spacing w:val="-2"/>
          <w:szCs w:val="19"/>
        </w:rPr>
        <w:t>, получившие закрепление в п</w:t>
      </w:r>
      <w:r w:rsidR="007F32A5" w:rsidRPr="00006007">
        <w:rPr>
          <w:spacing w:val="-2"/>
          <w:szCs w:val="19"/>
        </w:rPr>
        <w:t>ункте</w:t>
      </w:r>
      <w:r w:rsidRPr="00006007">
        <w:rPr>
          <w:spacing w:val="-2"/>
          <w:szCs w:val="19"/>
        </w:rPr>
        <w:t xml:space="preserve"> 1 ст</w:t>
      </w:r>
      <w:r w:rsidR="007F32A5" w:rsidRPr="00006007">
        <w:rPr>
          <w:spacing w:val="-2"/>
          <w:szCs w:val="19"/>
        </w:rPr>
        <w:t>атьи</w:t>
      </w:r>
      <w:r w:rsidRPr="00006007">
        <w:rPr>
          <w:spacing w:val="-2"/>
          <w:szCs w:val="19"/>
        </w:rPr>
        <w:t xml:space="preserve"> 1 Конвенции МОТ № 169 </w:t>
      </w:r>
      <w:r w:rsidR="002A63AD" w:rsidRPr="00006007">
        <w:rPr>
          <w:spacing w:val="-2"/>
          <w:szCs w:val="19"/>
        </w:rPr>
        <w:t>«</w:t>
      </w:r>
      <w:r w:rsidRPr="00006007">
        <w:rPr>
          <w:spacing w:val="-2"/>
          <w:szCs w:val="19"/>
        </w:rPr>
        <w:t>О коренных народах, ведущих племенной образ жизни в независимых странах</w:t>
      </w:r>
      <w:r w:rsidR="002A63AD" w:rsidRPr="00006007">
        <w:rPr>
          <w:spacing w:val="-2"/>
          <w:szCs w:val="19"/>
        </w:rPr>
        <w:t>»</w:t>
      </w:r>
      <w:r w:rsidRPr="00006007">
        <w:rPr>
          <w:spacing w:val="-2"/>
          <w:szCs w:val="19"/>
        </w:rPr>
        <w:t xml:space="preserve"> 1989 г</w:t>
      </w:r>
      <w:r w:rsidR="002A63AD" w:rsidRPr="00006007">
        <w:rPr>
          <w:spacing w:val="-2"/>
          <w:szCs w:val="19"/>
        </w:rPr>
        <w:t>ода</w:t>
      </w:r>
      <w:r w:rsidRPr="00006007">
        <w:rPr>
          <w:spacing w:val="-2"/>
          <w:szCs w:val="19"/>
        </w:rPr>
        <w:t>.</w:t>
      </w:r>
    </w:p>
    <w:p w:rsidR="00DB5AE7" w:rsidRPr="00006007" w:rsidRDefault="00DB5AE7" w:rsidP="006512A3">
      <w:pPr>
        <w:rPr>
          <w:szCs w:val="19"/>
        </w:rPr>
      </w:pPr>
      <w:r w:rsidRPr="00006007">
        <w:rPr>
          <w:szCs w:val="19"/>
        </w:rPr>
        <w:t>Следует отметить, что еще до принятия Конституции РФ проблема защиты коренных народов была поставлена в 1992 г</w:t>
      </w:r>
      <w:r w:rsidR="002A63AD" w:rsidRPr="00006007">
        <w:rPr>
          <w:szCs w:val="19"/>
        </w:rPr>
        <w:t>оду</w:t>
      </w:r>
      <w:r w:rsidRPr="00006007">
        <w:rPr>
          <w:szCs w:val="19"/>
        </w:rPr>
        <w:t xml:space="preserve"> в указах Президента РФ № 118 и № 397. Эти указы содержали поручение подготовить проекты законов о правовом статусе </w:t>
      </w:r>
      <w:r w:rsidR="002A63AD" w:rsidRPr="00006007">
        <w:rPr>
          <w:szCs w:val="19"/>
        </w:rPr>
        <w:t>«</w:t>
      </w:r>
      <w:r w:rsidRPr="00006007">
        <w:rPr>
          <w:szCs w:val="19"/>
        </w:rPr>
        <w:t>коренных народов Севера</w:t>
      </w:r>
      <w:r w:rsidR="002A63AD" w:rsidRPr="00006007">
        <w:rPr>
          <w:szCs w:val="19"/>
        </w:rPr>
        <w:t>»</w:t>
      </w:r>
      <w:r w:rsidRPr="00006007">
        <w:rPr>
          <w:szCs w:val="19"/>
        </w:rPr>
        <w:t xml:space="preserve">, их органах местного самоуправления, а также предложения о ратификации Конвенции МОТ № 169 </w:t>
      </w:r>
      <w:r w:rsidR="002A63AD" w:rsidRPr="00006007">
        <w:rPr>
          <w:szCs w:val="19"/>
        </w:rPr>
        <w:t>«</w:t>
      </w:r>
      <w:r w:rsidRPr="00006007">
        <w:rPr>
          <w:szCs w:val="19"/>
        </w:rPr>
        <w:t>О коренных народах и народах, ведущих племенной образ жизни в независимых странах</w:t>
      </w:r>
      <w:r w:rsidR="002A63AD" w:rsidRPr="00006007">
        <w:rPr>
          <w:szCs w:val="19"/>
        </w:rPr>
        <w:t>»</w:t>
      </w:r>
      <w:r w:rsidRPr="00006007">
        <w:rPr>
          <w:rStyle w:val="aa"/>
          <w:szCs w:val="19"/>
        </w:rPr>
        <w:footnoteReference w:id="103"/>
      </w:r>
      <w:r w:rsidRPr="00006007">
        <w:rPr>
          <w:szCs w:val="19"/>
        </w:rPr>
        <w:t>.</w:t>
      </w:r>
    </w:p>
    <w:p w:rsidR="00DB5AE7" w:rsidRPr="00006007" w:rsidRDefault="00DB5AE7" w:rsidP="006512A3">
      <w:pPr>
        <w:rPr>
          <w:szCs w:val="19"/>
        </w:rPr>
      </w:pPr>
      <w:r w:rsidRPr="00006007">
        <w:rPr>
          <w:szCs w:val="19"/>
        </w:rPr>
        <w:t xml:space="preserve">Понятие </w:t>
      </w:r>
      <w:r w:rsidR="002A63AD" w:rsidRPr="00006007">
        <w:rPr>
          <w:szCs w:val="19"/>
        </w:rPr>
        <w:t>«</w:t>
      </w:r>
      <w:r w:rsidRPr="00006007">
        <w:rPr>
          <w:szCs w:val="19"/>
        </w:rPr>
        <w:t>народ</w:t>
      </w:r>
      <w:r w:rsidR="002A63AD" w:rsidRPr="00006007">
        <w:rPr>
          <w:szCs w:val="19"/>
        </w:rPr>
        <w:t>»</w:t>
      </w:r>
      <w:r w:rsidRPr="00006007">
        <w:rPr>
          <w:szCs w:val="19"/>
        </w:rPr>
        <w:t xml:space="preserve"> в Конституции РФ 1993 г</w:t>
      </w:r>
      <w:r w:rsidR="002A63AD" w:rsidRPr="00006007">
        <w:rPr>
          <w:szCs w:val="19"/>
        </w:rPr>
        <w:t>ода</w:t>
      </w:r>
      <w:r w:rsidRPr="00006007">
        <w:rPr>
          <w:szCs w:val="19"/>
        </w:rPr>
        <w:t xml:space="preserve"> используется в нескольких значениях, что уже ст</w:t>
      </w:r>
      <w:r w:rsidRPr="00006007">
        <w:rPr>
          <w:szCs w:val="19"/>
        </w:rPr>
        <w:t>а</w:t>
      </w:r>
      <w:r w:rsidRPr="00006007">
        <w:rPr>
          <w:szCs w:val="19"/>
        </w:rPr>
        <w:t>ло основой для возникновения дискуссии в юридической науке. Так, М.В. Баглай дает следующее о</w:t>
      </w:r>
      <w:r w:rsidRPr="00006007">
        <w:rPr>
          <w:szCs w:val="19"/>
        </w:rPr>
        <w:t>п</w:t>
      </w:r>
      <w:r w:rsidRPr="00006007">
        <w:rPr>
          <w:szCs w:val="19"/>
        </w:rPr>
        <w:t xml:space="preserve">ределение: </w:t>
      </w:r>
      <w:r w:rsidR="002A63AD" w:rsidRPr="00006007">
        <w:rPr>
          <w:szCs w:val="19"/>
        </w:rPr>
        <w:t>«</w:t>
      </w:r>
      <w:r w:rsidRPr="00006007">
        <w:rPr>
          <w:szCs w:val="19"/>
        </w:rPr>
        <w:t>Народ — в конституционном праве население страны, организованное в государство. Народ — субъект конституционного права, основной источник и носитель власти. В состав народа м</w:t>
      </w:r>
      <w:r w:rsidRPr="00006007">
        <w:rPr>
          <w:szCs w:val="19"/>
        </w:rPr>
        <w:t>о</w:t>
      </w:r>
      <w:r w:rsidRPr="00006007">
        <w:rPr>
          <w:szCs w:val="19"/>
        </w:rPr>
        <w:t xml:space="preserve">гут входить различные исторически сложившиеся на данной территории компактные нации, и тогда употребляется термин </w:t>
      </w:r>
      <w:r w:rsidR="002A63AD" w:rsidRPr="00006007">
        <w:rPr>
          <w:szCs w:val="19"/>
        </w:rPr>
        <w:t>«</w:t>
      </w:r>
      <w:r w:rsidRPr="00006007">
        <w:rPr>
          <w:szCs w:val="19"/>
        </w:rPr>
        <w:t>многонациональный народ</w:t>
      </w:r>
      <w:r w:rsidR="002A63AD" w:rsidRPr="00006007">
        <w:rPr>
          <w:szCs w:val="19"/>
        </w:rPr>
        <w:t>»</w:t>
      </w:r>
      <w:r w:rsidRPr="00006007">
        <w:rPr>
          <w:rStyle w:val="aa"/>
          <w:szCs w:val="19"/>
        </w:rPr>
        <w:footnoteReference w:id="104"/>
      </w:r>
      <w:r w:rsidRPr="00006007">
        <w:rPr>
          <w:szCs w:val="19"/>
        </w:rPr>
        <w:t>.</w:t>
      </w:r>
    </w:p>
    <w:p w:rsidR="00DB5AE7" w:rsidRPr="00006007" w:rsidRDefault="00DB5AE7" w:rsidP="006512A3">
      <w:pPr>
        <w:rPr>
          <w:szCs w:val="19"/>
        </w:rPr>
      </w:pPr>
      <w:r w:rsidRPr="00006007">
        <w:rPr>
          <w:szCs w:val="19"/>
        </w:rPr>
        <w:t xml:space="preserve">Думаю, что в Конституции РФ понятие </w:t>
      </w:r>
      <w:r w:rsidR="002A63AD" w:rsidRPr="00006007">
        <w:rPr>
          <w:szCs w:val="19"/>
        </w:rPr>
        <w:t>«</w:t>
      </w:r>
      <w:r w:rsidRPr="00006007">
        <w:rPr>
          <w:szCs w:val="19"/>
        </w:rPr>
        <w:t>народ</w:t>
      </w:r>
      <w:r w:rsidR="002A63AD" w:rsidRPr="00006007">
        <w:rPr>
          <w:szCs w:val="19"/>
        </w:rPr>
        <w:t>»</w:t>
      </w:r>
      <w:r w:rsidRPr="00006007">
        <w:rPr>
          <w:szCs w:val="19"/>
        </w:rPr>
        <w:t xml:space="preserve"> закреплено в ш</w:t>
      </w:r>
      <w:r w:rsidR="005919A9" w:rsidRPr="00006007">
        <w:rPr>
          <w:szCs w:val="19"/>
        </w:rPr>
        <w:t>ироком и узком смыслах слова. В </w:t>
      </w:r>
      <w:r w:rsidRPr="00006007">
        <w:rPr>
          <w:szCs w:val="19"/>
        </w:rPr>
        <w:t>широком смысле слова — это гражданская общность. Преамбула Конституции РФ содержит сл</w:t>
      </w:r>
      <w:r w:rsidRPr="00006007">
        <w:rPr>
          <w:szCs w:val="19"/>
        </w:rPr>
        <w:t>е</w:t>
      </w:r>
      <w:r w:rsidRPr="00006007">
        <w:rPr>
          <w:szCs w:val="19"/>
        </w:rPr>
        <w:t xml:space="preserve">дующую формулу: </w:t>
      </w:r>
      <w:r w:rsidR="002A63AD" w:rsidRPr="00006007">
        <w:rPr>
          <w:szCs w:val="19"/>
        </w:rPr>
        <w:t>«</w:t>
      </w:r>
      <w:r w:rsidRPr="00006007">
        <w:rPr>
          <w:szCs w:val="19"/>
        </w:rPr>
        <w:t>Мы, многонациональный народ Российской Федерации, ...исходя из общепр</w:t>
      </w:r>
      <w:r w:rsidRPr="00006007">
        <w:rPr>
          <w:szCs w:val="19"/>
        </w:rPr>
        <w:t>и</w:t>
      </w:r>
      <w:r w:rsidRPr="00006007">
        <w:rPr>
          <w:szCs w:val="19"/>
        </w:rPr>
        <w:t>знанных принципов равноправия и самоопределения народов, ...принимаем Конституцию Росси</w:t>
      </w:r>
      <w:r w:rsidRPr="00006007">
        <w:rPr>
          <w:szCs w:val="19"/>
        </w:rPr>
        <w:t>й</w:t>
      </w:r>
      <w:r w:rsidRPr="00006007">
        <w:rPr>
          <w:szCs w:val="19"/>
        </w:rPr>
        <w:t>ской Федерации</w:t>
      </w:r>
      <w:r w:rsidR="002A63AD" w:rsidRPr="00006007">
        <w:rPr>
          <w:szCs w:val="19"/>
        </w:rPr>
        <w:t>»</w:t>
      </w:r>
      <w:r w:rsidRPr="00006007">
        <w:rPr>
          <w:szCs w:val="19"/>
        </w:rPr>
        <w:t>. Далее, в ч</w:t>
      </w:r>
      <w:r w:rsidR="002A63AD" w:rsidRPr="00006007">
        <w:rPr>
          <w:szCs w:val="19"/>
        </w:rPr>
        <w:t>асти</w:t>
      </w:r>
      <w:r w:rsidRPr="00006007">
        <w:rPr>
          <w:szCs w:val="19"/>
        </w:rPr>
        <w:t xml:space="preserve"> 1 ст</w:t>
      </w:r>
      <w:r w:rsidR="002A63AD" w:rsidRPr="00006007">
        <w:rPr>
          <w:szCs w:val="19"/>
        </w:rPr>
        <w:t>атьи</w:t>
      </w:r>
      <w:r w:rsidRPr="00006007">
        <w:rPr>
          <w:szCs w:val="19"/>
        </w:rPr>
        <w:t xml:space="preserve"> 3 говорится, что </w:t>
      </w:r>
      <w:r w:rsidR="002A63AD" w:rsidRPr="00006007">
        <w:rPr>
          <w:szCs w:val="19"/>
        </w:rPr>
        <w:t>«</w:t>
      </w:r>
      <w:r w:rsidRPr="00006007">
        <w:rPr>
          <w:szCs w:val="19"/>
        </w:rPr>
        <w:t>носителем суверенитета и единственным источником власти в Российской Федерации является ее многонациональный народ</w:t>
      </w:r>
      <w:r w:rsidR="002A63AD" w:rsidRPr="00006007">
        <w:rPr>
          <w:szCs w:val="19"/>
        </w:rPr>
        <w:t>»</w:t>
      </w:r>
      <w:r w:rsidRPr="00006007">
        <w:rPr>
          <w:szCs w:val="19"/>
        </w:rPr>
        <w:t>. В ч</w:t>
      </w:r>
      <w:r w:rsidR="007F32A5" w:rsidRPr="00006007">
        <w:rPr>
          <w:szCs w:val="19"/>
        </w:rPr>
        <w:t>астях</w:t>
      </w:r>
      <w:r w:rsidRPr="00006007">
        <w:rPr>
          <w:szCs w:val="19"/>
        </w:rPr>
        <w:t xml:space="preserve"> 2 и 3 ст</w:t>
      </w:r>
      <w:r w:rsidR="007F32A5" w:rsidRPr="00006007">
        <w:rPr>
          <w:szCs w:val="19"/>
        </w:rPr>
        <w:t>атьи</w:t>
      </w:r>
      <w:r w:rsidRPr="00006007">
        <w:rPr>
          <w:szCs w:val="19"/>
        </w:rPr>
        <w:t xml:space="preserve"> 3 конкретизируется, что народ осуществляет свою власть через институты непосредственной и представительной демократии. Наконец, ст</w:t>
      </w:r>
      <w:r w:rsidR="002A63AD" w:rsidRPr="00006007">
        <w:rPr>
          <w:szCs w:val="19"/>
        </w:rPr>
        <w:t>атья</w:t>
      </w:r>
      <w:r w:rsidRPr="00006007">
        <w:rPr>
          <w:szCs w:val="19"/>
        </w:rPr>
        <w:t xml:space="preserve"> 82 содержит текст присяги Президента РФ, согласно которой он обязуется </w:t>
      </w:r>
      <w:r w:rsidR="002A63AD" w:rsidRPr="00006007">
        <w:rPr>
          <w:szCs w:val="19"/>
        </w:rPr>
        <w:t>«</w:t>
      </w:r>
      <w:r w:rsidRPr="00006007">
        <w:rPr>
          <w:szCs w:val="19"/>
        </w:rPr>
        <w:t>верно служить народу</w:t>
      </w:r>
      <w:r w:rsidR="002A63AD" w:rsidRPr="00006007">
        <w:rPr>
          <w:szCs w:val="19"/>
        </w:rPr>
        <w:t>»</w:t>
      </w:r>
      <w:r w:rsidRPr="00006007">
        <w:rPr>
          <w:szCs w:val="19"/>
        </w:rPr>
        <w:t xml:space="preserve"> как общности всех граждан России.</w:t>
      </w:r>
    </w:p>
    <w:p w:rsidR="0025782B" w:rsidRPr="00006007" w:rsidRDefault="00DB5AE7" w:rsidP="006512A3">
      <w:pPr>
        <w:rPr>
          <w:szCs w:val="19"/>
        </w:rPr>
      </w:pPr>
      <w:r w:rsidRPr="00006007">
        <w:rPr>
          <w:szCs w:val="19"/>
        </w:rPr>
        <w:t xml:space="preserve">Но понятие </w:t>
      </w:r>
      <w:r w:rsidR="002A63AD" w:rsidRPr="00006007">
        <w:rPr>
          <w:szCs w:val="19"/>
        </w:rPr>
        <w:t>«</w:t>
      </w:r>
      <w:r w:rsidRPr="00006007">
        <w:rPr>
          <w:szCs w:val="19"/>
        </w:rPr>
        <w:t>народ</w:t>
      </w:r>
      <w:r w:rsidR="002A63AD" w:rsidRPr="00006007">
        <w:rPr>
          <w:szCs w:val="19"/>
        </w:rPr>
        <w:t>»</w:t>
      </w:r>
      <w:r w:rsidRPr="00006007">
        <w:rPr>
          <w:szCs w:val="19"/>
        </w:rPr>
        <w:t xml:space="preserve"> используется в Конституции РФ и для регулирования прав </w:t>
      </w:r>
      <w:r w:rsidR="002A63AD" w:rsidRPr="00006007">
        <w:rPr>
          <w:szCs w:val="19"/>
        </w:rPr>
        <w:t>«</w:t>
      </w:r>
      <w:r w:rsidRPr="00006007">
        <w:rPr>
          <w:szCs w:val="19"/>
        </w:rPr>
        <w:t>народов</w:t>
      </w:r>
      <w:r w:rsidR="002A63AD" w:rsidRPr="00006007">
        <w:rPr>
          <w:szCs w:val="19"/>
        </w:rPr>
        <w:t>»</w:t>
      </w:r>
      <w:r w:rsidRPr="00006007">
        <w:rPr>
          <w:szCs w:val="19"/>
        </w:rPr>
        <w:t xml:space="preserve"> как э</w:t>
      </w:r>
      <w:r w:rsidRPr="00006007">
        <w:rPr>
          <w:szCs w:val="19"/>
        </w:rPr>
        <w:t>т</w:t>
      </w:r>
      <w:r w:rsidRPr="00006007">
        <w:rPr>
          <w:szCs w:val="19"/>
        </w:rPr>
        <w:t>нических общностей. В ч</w:t>
      </w:r>
      <w:r w:rsidR="002A63AD" w:rsidRPr="00006007">
        <w:rPr>
          <w:szCs w:val="19"/>
        </w:rPr>
        <w:t>асти</w:t>
      </w:r>
      <w:r w:rsidRPr="00006007">
        <w:rPr>
          <w:szCs w:val="19"/>
        </w:rPr>
        <w:t xml:space="preserve"> 3 ст</w:t>
      </w:r>
      <w:r w:rsidR="002A63AD" w:rsidRPr="00006007">
        <w:rPr>
          <w:szCs w:val="19"/>
        </w:rPr>
        <w:t>атьи</w:t>
      </w:r>
      <w:r w:rsidRPr="00006007">
        <w:rPr>
          <w:szCs w:val="19"/>
        </w:rPr>
        <w:t xml:space="preserve"> 5 говорится: </w:t>
      </w:r>
      <w:r w:rsidR="002A63AD" w:rsidRPr="00006007">
        <w:rPr>
          <w:szCs w:val="19"/>
        </w:rPr>
        <w:t>«</w:t>
      </w:r>
      <w:r w:rsidRPr="00006007">
        <w:rPr>
          <w:szCs w:val="19"/>
        </w:rPr>
        <w:t>Федеративное устройство Российской Федер</w:t>
      </w:r>
      <w:r w:rsidRPr="00006007">
        <w:rPr>
          <w:szCs w:val="19"/>
        </w:rPr>
        <w:t>а</w:t>
      </w:r>
      <w:r w:rsidRPr="00006007">
        <w:rPr>
          <w:szCs w:val="19"/>
        </w:rPr>
        <w:t>ции основано на ее государственной целостности, единой системе государственной власти, разгр</w:t>
      </w:r>
      <w:r w:rsidRPr="00006007">
        <w:rPr>
          <w:szCs w:val="19"/>
        </w:rPr>
        <w:t>а</w:t>
      </w:r>
      <w:r w:rsidRPr="00006007">
        <w:rPr>
          <w:szCs w:val="19"/>
        </w:rPr>
        <w:t>ничении предметов ведения и полномочий между органами государственной власти Российской Ф</w:t>
      </w:r>
      <w:r w:rsidRPr="00006007">
        <w:rPr>
          <w:szCs w:val="19"/>
        </w:rPr>
        <w:t>е</w:t>
      </w:r>
      <w:r w:rsidRPr="00006007">
        <w:rPr>
          <w:szCs w:val="19"/>
        </w:rPr>
        <w:t>дерации и органами государственной власти субъектов Российской Федерации, равноправии и с</w:t>
      </w:r>
      <w:r w:rsidRPr="00006007">
        <w:rPr>
          <w:szCs w:val="19"/>
        </w:rPr>
        <w:t>а</w:t>
      </w:r>
      <w:r w:rsidRPr="00006007">
        <w:rPr>
          <w:szCs w:val="19"/>
        </w:rPr>
        <w:t>моопределении народов в Российской Федерации</w:t>
      </w:r>
      <w:r w:rsidR="002A63AD" w:rsidRPr="00006007">
        <w:rPr>
          <w:szCs w:val="19"/>
        </w:rPr>
        <w:t>»</w:t>
      </w:r>
      <w:r w:rsidRPr="00006007">
        <w:rPr>
          <w:szCs w:val="19"/>
        </w:rPr>
        <w:t>.</w:t>
      </w:r>
    </w:p>
    <w:p w:rsidR="00DB5AE7" w:rsidRPr="00006007" w:rsidRDefault="00DB5AE7" w:rsidP="006512A3">
      <w:pPr>
        <w:rPr>
          <w:szCs w:val="19"/>
        </w:rPr>
      </w:pPr>
      <w:r w:rsidRPr="00006007">
        <w:rPr>
          <w:szCs w:val="19"/>
        </w:rPr>
        <w:t>Конституция РФ гарантирует культурное многообразие и права народов России, вытекающие из этого принципа. В ч</w:t>
      </w:r>
      <w:r w:rsidR="002A63AD" w:rsidRPr="00006007">
        <w:rPr>
          <w:szCs w:val="19"/>
        </w:rPr>
        <w:t>асти</w:t>
      </w:r>
      <w:r w:rsidRPr="00006007">
        <w:rPr>
          <w:szCs w:val="19"/>
        </w:rPr>
        <w:t xml:space="preserve"> 1 ст</w:t>
      </w:r>
      <w:r w:rsidR="002A63AD" w:rsidRPr="00006007">
        <w:rPr>
          <w:szCs w:val="19"/>
        </w:rPr>
        <w:t>атьи</w:t>
      </w:r>
      <w:r w:rsidRPr="00006007">
        <w:rPr>
          <w:szCs w:val="19"/>
        </w:rPr>
        <w:t xml:space="preserve"> 9 говорится: </w:t>
      </w:r>
      <w:r w:rsidR="002A63AD" w:rsidRPr="00006007">
        <w:rPr>
          <w:szCs w:val="19"/>
        </w:rPr>
        <w:t>«</w:t>
      </w:r>
      <w:r w:rsidRPr="00006007">
        <w:rPr>
          <w:szCs w:val="19"/>
        </w:rPr>
        <w:t>Земля и другие природные ресурсы используются и охраняются в Российской Федерации как основа жизни и деятельности народов, проживающих на с</w:t>
      </w:r>
      <w:r w:rsidRPr="00006007">
        <w:rPr>
          <w:szCs w:val="19"/>
        </w:rPr>
        <w:t>о</w:t>
      </w:r>
      <w:r w:rsidRPr="00006007">
        <w:rPr>
          <w:szCs w:val="19"/>
        </w:rPr>
        <w:t>ответствующей территории</w:t>
      </w:r>
      <w:r w:rsidR="002A63AD" w:rsidRPr="00006007">
        <w:rPr>
          <w:szCs w:val="19"/>
        </w:rPr>
        <w:t>»</w:t>
      </w:r>
      <w:r w:rsidRPr="00006007">
        <w:rPr>
          <w:szCs w:val="19"/>
        </w:rPr>
        <w:t>. В ч</w:t>
      </w:r>
      <w:r w:rsidR="002A63AD" w:rsidRPr="00006007">
        <w:rPr>
          <w:szCs w:val="19"/>
        </w:rPr>
        <w:t>асти</w:t>
      </w:r>
      <w:r w:rsidRPr="00006007">
        <w:rPr>
          <w:szCs w:val="19"/>
        </w:rPr>
        <w:t xml:space="preserve"> 1 ст</w:t>
      </w:r>
      <w:r w:rsidR="002A63AD" w:rsidRPr="00006007">
        <w:rPr>
          <w:szCs w:val="19"/>
        </w:rPr>
        <w:t>атьи</w:t>
      </w:r>
      <w:r w:rsidRPr="00006007">
        <w:rPr>
          <w:szCs w:val="19"/>
        </w:rPr>
        <w:t xml:space="preserve"> 68 закрепляется: </w:t>
      </w:r>
      <w:r w:rsidR="002A63AD" w:rsidRPr="00006007">
        <w:rPr>
          <w:szCs w:val="19"/>
        </w:rPr>
        <w:t>«</w:t>
      </w:r>
      <w:r w:rsidRPr="00006007">
        <w:rPr>
          <w:szCs w:val="19"/>
        </w:rPr>
        <w:t>Государственным языком Росси</w:t>
      </w:r>
      <w:r w:rsidRPr="00006007">
        <w:rPr>
          <w:szCs w:val="19"/>
        </w:rPr>
        <w:t>й</w:t>
      </w:r>
      <w:r w:rsidRPr="00006007">
        <w:rPr>
          <w:szCs w:val="19"/>
        </w:rPr>
        <w:t>ской Федерации на всей ее территории является русский язык</w:t>
      </w:r>
      <w:r w:rsidR="002A63AD" w:rsidRPr="00006007">
        <w:rPr>
          <w:szCs w:val="19"/>
        </w:rPr>
        <w:t>»</w:t>
      </w:r>
      <w:r w:rsidRPr="00006007">
        <w:rPr>
          <w:szCs w:val="19"/>
        </w:rPr>
        <w:t>. Согласно ч</w:t>
      </w:r>
      <w:r w:rsidR="002A63AD" w:rsidRPr="00006007">
        <w:rPr>
          <w:szCs w:val="19"/>
        </w:rPr>
        <w:t>асти</w:t>
      </w:r>
      <w:r w:rsidRPr="00006007">
        <w:rPr>
          <w:szCs w:val="19"/>
        </w:rPr>
        <w:t xml:space="preserve"> 2 ст</w:t>
      </w:r>
      <w:r w:rsidR="002A63AD" w:rsidRPr="00006007">
        <w:rPr>
          <w:szCs w:val="19"/>
        </w:rPr>
        <w:t>атьи</w:t>
      </w:r>
      <w:r w:rsidRPr="00006007">
        <w:rPr>
          <w:szCs w:val="19"/>
        </w:rPr>
        <w:t xml:space="preserve"> 68, субъекты федерации, </w:t>
      </w:r>
      <w:r w:rsidR="002A63AD" w:rsidRPr="00006007">
        <w:rPr>
          <w:szCs w:val="19"/>
        </w:rPr>
        <w:t>«</w:t>
      </w:r>
      <w:r w:rsidRPr="00006007">
        <w:rPr>
          <w:szCs w:val="19"/>
        </w:rPr>
        <w:t>Республики вправе устанавливать свои государственные языки</w:t>
      </w:r>
      <w:r w:rsidR="002A63AD" w:rsidRPr="00006007">
        <w:rPr>
          <w:szCs w:val="19"/>
        </w:rPr>
        <w:t>»</w:t>
      </w:r>
      <w:r w:rsidRPr="00006007">
        <w:rPr>
          <w:szCs w:val="19"/>
        </w:rPr>
        <w:t>. В ч</w:t>
      </w:r>
      <w:r w:rsidR="002A63AD" w:rsidRPr="00006007">
        <w:rPr>
          <w:szCs w:val="19"/>
        </w:rPr>
        <w:t>асти</w:t>
      </w:r>
      <w:r w:rsidRPr="00006007">
        <w:rPr>
          <w:szCs w:val="19"/>
        </w:rPr>
        <w:t xml:space="preserve"> 3 ст</w:t>
      </w:r>
      <w:r w:rsidR="002A63AD" w:rsidRPr="00006007">
        <w:rPr>
          <w:szCs w:val="19"/>
        </w:rPr>
        <w:t>атьи</w:t>
      </w:r>
      <w:r w:rsidRPr="00006007">
        <w:rPr>
          <w:szCs w:val="19"/>
        </w:rPr>
        <w:t xml:space="preserve"> 68 у</w:t>
      </w:r>
      <w:r w:rsidRPr="00006007">
        <w:rPr>
          <w:szCs w:val="19"/>
        </w:rPr>
        <w:t>с</w:t>
      </w:r>
      <w:r w:rsidRPr="00006007">
        <w:rPr>
          <w:szCs w:val="19"/>
        </w:rPr>
        <w:t xml:space="preserve">танавливается: </w:t>
      </w:r>
      <w:r w:rsidR="002A63AD" w:rsidRPr="00006007">
        <w:rPr>
          <w:szCs w:val="19"/>
        </w:rPr>
        <w:t>«</w:t>
      </w:r>
      <w:r w:rsidRPr="00006007">
        <w:rPr>
          <w:szCs w:val="19"/>
        </w:rPr>
        <w:t>Российская Федерация гарантирует всем ее народам право на сохранение родного языка, создание условий для его изучения и развития</w:t>
      </w:r>
      <w:r w:rsidR="002A63AD" w:rsidRPr="00006007">
        <w:rPr>
          <w:szCs w:val="19"/>
        </w:rPr>
        <w:t>»</w:t>
      </w:r>
      <w:r w:rsidRPr="00006007">
        <w:rPr>
          <w:szCs w:val="19"/>
        </w:rPr>
        <w:t>.</w:t>
      </w:r>
    </w:p>
    <w:p w:rsidR="00DB5AE7" w:rsidRPr="00006007" w:rsidRDefault="00DB5AE7" w:rsidP="006512A3">
      <w:pPr>
        <w:rPr>
          <w:szCs w:val="19"/>
        </w:rPr>
      </w:pPr>
      <w:r w:rsidRPr="00006007">
        <w:rPr>
          <w:szCs w:val="19"/>
        </w:rPr>
        <w:t>В ч</w:t>
      </w:r>
      <w:r w:rsidR="002A63AD" w:rsidRPr="00006007">
        <w:rPr>
          <w:szCs w:val="19"/>
        </w:rPr>
        <w:t>асти</w:t>
      </w:r>
      <w:r w:rsidRPr="00006007">
        <w:rPr>
          <w:szCs w:val="19"/>
        </w:rPr>
        <w:t xml:space="preserve"> 1 ст</w:t>
      </w:r>
      <w:r w:rsidR="002A63AD" w:rsidRPr="00006007">
        <w:rPr>
          <w:szCs w:val="19"/>
        </w:rPr>
        <w:t>атьи</w:t>
      </w:r>
      <w:r w:rsidRPr="00006007">
        <w:rPr>
          <w:szCs w:val="19"/>
        </w:rPr>
        <w:t xml:space="preserve"> 65 приводится исчерпывающий перечень субъектов федерации, которые п</w:t>
      </w:r>
      <w:r w:rsidRPr="00006007">
        <w:rPr>
          <w:szCs w:val="19"/>
        </w:rPr>
        <w:t>о</w:t>
      </w:r>
      <w:r w:rsidRPr="00006007">
        <w:rPr>
          <w:szCs w:val="19"/>
        </w:rPr>
        <w:t>строены по национальному принципу: субъекты с преобладанием русских называются края и области, исторически сложившиеся субъекты с преобладанием нерусского населения — республиками, авт</w:t>
      </w:r>
      <w:r w:rsidRPr="00006007">
        <w:rPr>
          <w:szCs w:val="19"/>
        </w:rPr>
        <w:t>о</w:t>
      </w:r>
      <w:r w:rsidRPr="00006007">
        <w:rPr>
          <w:szCs w:val="19"/>
        </w:rPr>
        <w:t>номной областью и автономными округами. Однако в силу малочисленности многих народов России они не в состоянии стать этническим ядром отдельного субъекта федерации. Учитывая это обсто</w:t>
      </w:r>
      <w:r w:rsidRPr="00006007">
        <w:rPr>
          <w:szCs w:val="19"/>
        </w:rPr>
        <w:t>я</w:t>
      </w:r>
      <w:r w:rsidRPr="00006007">
        <w:rPr>
          <w:szCs w:val="19"/>
        </w:rPr>
        <w:t>тельство, в ст</w:t>
      </w:r>
      <w:r w:rsidR="002A63AD" w:rsidRPr="00006007">
        <w:rPr>
          <w:szCs w:val="19"/>
        </w:rPr>
        <w:t>атье</w:t>
      </w:r>
      <w:r w:rsidRPr="00006007">
        <w:rPr>
          <w:szCs w:val="19"/>
        </w:rPr>
        <w:t xml:space="preserve"> 69 Конституции РФ сказано: </w:t>
      </w:r>
      <w:r w:rsidR="002A63AD" w:rsidRPr="00006007">
        <w:rPr>
          <w:szCs w:val="19"/>
        </w:rPr>
        <w:t>«</w:t>
      </w:r>
      <w:r w:rsidRPr="00006007">
        <w:rPr>
          <w:szCs w:val="19"/>
        </w:rPr>
        <w:t>Российская Федерация гарантирует права коренных малочисленных народов в соответствии с общепризнанными принципами и нормами международн</w:t>
      </w:r>
      <w:r w:rsidRPr="00006007">
        <w:rPr>
          <w:szCs w:val="19"/>
        </w:rPr>
        <w:t>о</w:t>
      </w:r>
      <w:r w:rsidRPr="00006007">
        <w:rPr>
          <w:szCs w:val="19"/>
        </w:rPr>
        <w:t>го права и международными договорами Российской Федерации</w:t>
      </w:r>
      <w:r w:rsidR="002A63AD" w:rsidRPr="00006007">
        <w:rPr>
          <w:szCs w:val="19"/>
        </w:rPr>
        <w:t>»</w:t>
      </w:r>
      <w:r w:rsidRPr="00006007">
        <w:rPr>
          <w:szCs w:val="19"/>
        </w:rPr>
        <w:t>. В п</w:t>
      </w:r>
      <w:r w:rsidR="002A63AD" w:rsidRPr="00006007">
        <w:rPr>
          <w:szCs w:val="19"/>
        </w:rPr>
        <w:t>ункте</w:t>
      </w:r>
      <w:r w:rsidRPr="00006007">
        <w:rPr>
          <w:szCs w:val="19"/>
        </w:rPr>
        <w:t xml:space="preserve"> </w:t>
      </w:r>
      <w:r w:rsidR="002A63AD" w:rsidRPr="00006007">
        <w:rPr>
          <w:szCs w:val="19"/>
        </w:rPr>
        <w:t>«</w:t>
      </w:r>
      <w:r w:rsidRPr="00006007">
        <w:rPr>
          <w:szCs w:val="19"/>
        </w:rPr>
        <w:t>м</w:t>
      </w:r>
      <w:r w:rsidR="002A63AD" w:rsidRPr="00006007">
        <w:rPr>
          <w:szCs w:val="19"/>
        </w:rPr>
        <w:t>»</w:t>
      </w:r>
      <w:r w:rsidRPr="00006007">
        <w:rPr>
          <w:szCs w:val="19"/>
        </w:rPr>
        <w:t xml:space="preserve"> ст</w:t>
      </w:r>
      <w:r w:rsidR="002A63AD" w:rsidRPr="00006007">
        <w:rPr>
          <w:szCs w:val="19"/>
        </w:rPr>
        <w:t>атьи</w:t>
      </w:r>
      <w:r w:rsidRPr="00006007">
        <w:rPr>
          <w:szCs w:val="19"/>
        </w:rPr>
        <w:t xml:space="preserve"> 72 Констит</w:t>
      </w:r>
      <w:r w:rsidRPr="00006007">
        <w:rPr>
          <w:szCs w:val="19"/>
        </w:rPr>
        <w:t>у</w:t>
      </w:r>
      <w:r w:rsidRPr="00006007">
        <w:rPr>
          <w:szCs w:val="19"/>
        </w:rPr>
        <w:t xml:space="preserve">ции РФ </w:t>
      </w:r>
      <w:r w:rsidR="002A63AD" w:rsidRPr="00006007">
        <w:rPr>
          <w:szCs w:val="19"/>
        </w:rPr>
        <w:t>«</w:t>
      </w:r>
      <w:r w:rsidRPr="00006007">
        <w:rPr>
          <w:szCs w:val="19"/>
        </w:rPr>
        <w:t>защита исконной среды обитания и традиционного образа жизни малочисленных этнических общностей</w:t>
      </w:r>
      <w:r w:rsidR="002A63AD" w:rsidRPr="00006007">
        <w:rPr>
          <w:szCs w:val="19"/>
        </w:rPr>
        <w:t>»</w:t>
      </w:r>
      <w:r w:rsidRPr="00006007">
        <w:rPr>
          <w:szCs w:val="19"/>
        </w:rPr>
        <w:t xml:space="preserve"> отнесены к совместному ведению федерального центра и субъектов федерации.</w:t>
      </w:r>
    </w:p>
    <w:p w:rsidR="00DB5AE7" w:rsidRPr="00006007" w:rsidRDefault="00DB5AE7" w:rsidP="006512A3">
      <w:pPr>
        <w:rPr>
          <w:szCs w:val="19"/>
        </w:rPr>
      </w:pPr>
      <w:r w:rsidRPr="00006007">
        <w:rPr>
          <w:szCs w:val="19"/>
        </w:rPr>
        <w:t xml:space="preserve">Легальное определение дефиниции </w:t>
      </w:r>
      <w:r w:rsidR="002A63AD" w:rsidRPr="00006007">
        <w:rPr>
          <w:szCs w:val="19"/>
        </w:rPr>
        <w:t>«</w:t>
      </w:r>
      <w:r w:rsidRPr="00006007">
        <w:rPr>
          <w:szCs w:val="19"/>
        </w:rPr>
        <w:t>коренные малочисленные народы</w:t>
      </w:r>
      <w:r w:rsidR="002A63AD" w:rsidRPr="00006007">
        <w:rPr>
          <w:szCs w:val="19"/>
        </w:rPr>
        <w:t>»</w:t>
      </w:r>
      <w:r w:rsidRPr="00006007">
        <w:rPr>
          <w:szCs w:val="19"/>
        </w:rPr>
        <w:t xml:space="preserve"> дано в ст</w:t>
      </w:r>
      <w:r w:rsidR="002A63AD" w:rsidRPr="00006007">
        <w:rPr>
          <w:szCs w:val="19"/>
        </w:rPr>
        <w:t>атье</w:t>
      </w:r>
      <w:r w:rsidRPr="00006007">
        <w:rPr>
          <w:szCs w:val="19"/>
        </w:rPr>
        <w:t xml:space="preserve"> 1 Фед</w:t>
      </w:r>
      <w:r w:rsidRPr="00006007">
        <w:rPr>
          <w:szCs w:val="19"/>
        </w:rPr>
        <w:t>е</w:t>
      </w:r>
      <w:r w:rsidRPr="00006007">
        <w:rPr>
          <w:szCs w:val="19"/>
        </w:rPr>
        <w:t xml:space="preserve">рального Закона </w:t>
      </w:r>
      <w:r w:rsidR="002A63AD" w:rsidRPr="00006007">
        <w:rPr>
          <w:szCs w:val="19"/>
        </w:rPr>
        <w:t>«</w:t>
      </w:r>
      <w:r w:rsidRPr="00006007">
        <w:rPr>
          <w:szCs w:val="19"/>
        </w:rPr>
        <w:t>Об основах государственного регулирования социально-экономического развития Севера Российской Федерации</w:t>
      </w:r>
      <w:r w:rsidR="002A63AD" w:rsidRPr="00006007">
        <w:rPr>
          <w:szCs w:val="19"/>
        </w:rPr>
        <w:t>»</w:t>
      </w:r>
      <w:r w:rsidRPr="00006007">
        <w:rPr>
          <w:szCs w:val="19"/>
        </w:rPr>
        <w:t xml:space="preserve"> от 19 июня 1996 г</w:t>
      </w:r>
      <w:r w:rsidR="002A63AD" w:rsidRPr="00006007">
        <w:rPr>
          <w:szCs w:val="19"/>
        </w:rPr>
        <w:t>ода</w:t>
      </w:r>
      <w:r w:rsidRPr="00006007">
        <w:rPr>
          <w:szCs w:val="19"/>
        </w:rPr>
        <w:t xml:space="preserve"> и п</w:t>
      </w:r>
      <w:r w:rsidR="002A63AD" w:rsidRPr="00006007">
        <w:rPr>
          <w:szCs w:val="19"/>
        </w:rPr>
        <w:t>ункте</w:t>
      </w:r>
      <w:r w:rsidRPr="00006007">
        <w:rPr>
          <w:szCs w:val="19"/>
        </w:rPr>
        <w:t xml:space="preserve"> 1 ст</w:t>
      </w:r>
      <w:r w:rsidR="002A63AD" w:rsidRPr="00006007">
        <w:rPr>
          <w:szCs w:val="19"/>
        </w:rPr>
        <w:t>атьи</w:t>
      </w:r>
      <w:r w:rsidRPr="00006007">
        <w:rPr>
          <w:szCs w:val="19"/>
        </w:rPr>
        <w:t xml:space="preserve"> 1 Федерального закона </w:t>
      </w:r>
      <w:r w:rsidR="002A63AD" w:rsidRPr="00006007">
        <w:rPr>
          <w:szCs w:val="19"/>
        </w:rPr>
        <w:t>«</w:t>
      </w:r>
      <w:r w:rsidRPr="00006007">
        <w:rPr>
          <w:szCs w:val="19"/>
        </w:rPr>
        <w:t>О г</w:t>
      </w:r>
      <w:r w:rsidRPr="00006007">
        <w:rPr>
          <w:szCs w:val="19"/>
        </w:rPr>
        <w:t>а</w:t>
      </w:r>
      <w:r w:rsidRPr="00006007">
        <w:rPr>
          <w:szCs w:val="19"/>
        </w:rPr>
        <w:t>рантиях прав коренных малочисленных народов Российской Федерации</w:t>
      </w:r>
      <w:r w:rsidR="002A63AD" w:rsidRPr="00006007">
        <w:rPr>
          <w:szCs w:val="19"/>
        </w:rPr>
        <w:t>»</w:t>
      </w:r>
      <w:r w:rsidRPr="00006007">
        <w:rPr>
          <w:szCs w:val="19"/>
        </w:rPr>
        <w:t xml:space="preserve"> от 30 апреля 1999 г</w:t>
      </w:r>
      <w:r w:rsidR="002A63AD" w:rsidRPr="00006007">
        <w:rPr>
          <w:szCs w:val="19"/>
        </w:rPr>
        <w:t>ода</w:t>
      </w:r>
      <w:r w:rsidRPr="00006007">
        <w:rPr>
          <w:szCs w:val="19"/>
        </w:rPr>
        <w:t>. С</w:t>
      </w:r>
      <w:r w:rsidRPr="00006007">
        <w:rPr>
          <w:szCs w:val="19"/>
        </w:rPr>
        <w:t>о</w:t>
      </w:r>
      <w:r w:rsidRPr="00006007">
        <w:rPr>
          <w:szCs w:val="19"/>
        </w:rPr>
        <w:lastRenderedPageBreak/>
        <w:t xml:space="preserve">гласно этим нормативно-правовым актам, коренные малочисленные народы — это </w:t>
      </w:r>
      <w:r w:rsidR="002A63AD" w:rsidRPr="00006007">
        <w:rPr>
          <w:szCs w:val="19"/>
        </w:rPr>
        <w:t>«</w:t>
      </w:r>
      <w:r w:rsidRPr="00006007">
        <w:rPr>
          <w:szCs w:val="19"/>
        </w:rPr>
        <w:t>народы, прож</w:t>
      </w:r>
      <w:r w:rsidRPr="00006007">
        <w:rPr>
          <w:szCs w:val="19"/>
        </w:rPr>
        <w:t>и</w:t>
      </w:r>
      <w:r w:rsidRPr="00006007">
        <w:rPr>
          <w:szCs w:val="19"/>
        </w:rPr>
        <w:t>вающие на территориях традиционного расселения своих предков, сохраняющие традиционные о</w:t>
      </w:r>
      <w:r w:rsidRPr="00006007">
        <w:rPr>
          <w:szCs w:val="19"/>
        </w:rPr>
        <w:t>б</w:t>
      </w:r>
      <w:r w:rsidRPr="00006007">
        <w:rPr>
          <w:szCs w:val="19"/>
        </w:rPr>
        <w:t>раз жизни, хозяйствование и промыслы, насчитывающие в Российской Федерации менее 50 тысяч человек и осознающие себя самостоятельными этническими общностями</w:t>
      </w:r>
      <w:r w:rsidR="002A63AD" w:rsidRPr="00006007">
        <w:rPr>
          <w:szCs w:val="19"/>
        </w:rPr>
        <w:t>»</w:t>
      </w:r>
      <w:r w:rsidRPr="00006007">
        <w:rPr>
          <w:szCs w:val="19"/>
        </w:rPr>
        <w:t xml:space="preserve">. </w:t>
      </w:r>
      <w:r w:rsidR="002A63AD" w:rsidRPr="00006007">
        <w:rPr>
          <w:szCs w:val="19"/>
        </w:rPr>
        <w:t>«</w:t>
      </w:r>
      <w:r w:rsidRPr="00006007">
        <w:rPr>
          <w:szCs w:val="19"/>
        </w:rPr>
        <w:t>Единый перечень коре</w:t>
      </w:r>
      <w:r w:rsidRPr="00006007">
        <w:rPr>
          <w:szCs w:val="19"/>
        </w:rPr>
        <w:t>н</w:t>
      </w:r>
      <w:r w:rsidRPr="00006007">
        <w:rPr>
          <w:szCs w:val="19"/>
        </w:rPr>
        <w:t>ных малочисленных народов России</w:t>
      </w:r>
      <w:r w:rsidR="002A63AD" w:rsidRPr="00006007">
        <w:rPr>
          <w:szCs w:val="19"/>
        </w:rPr>
        <w:t>»</w:t>
      </w:r>
      <w:r w:rsidRPr="00006007">
        <w:rPr>
          <w:szCs w:val="19"/>
        </w:rPr>
        <w:t xml:space="preserve"> был утвержден </w:t>
      </w:r>
      <w:r w:rsidR="000615B3" w:rsidRPr="00006007">
        <w:rPr>
          <w:szCs w:val="19"/>
        </w:rPr>
        <w:t>п</w:t>
      </w:r>
      <w:r w:rsidRPr="00006007">
        <w:rPr>
          <w:szCs w:val="19"/>
        </w:rPr>
        <w:t>остановлением Правительства РФ №</w:t>
      </w:r>
      <w:r w:rsidR="002A63AD" w:rsidRPr="00006007">
        <w:rPr>
          <w:szCs w:val="19"/>
        </w:rPr>
        <w:t xml:space="preserve"> </w:t>
      </w:r>
      <w:r w:rsidR="008D5706" w:rsidRPr="00006007">
        <w:rPr>
          <w:szCs w:val="19"/>
        </w:rPr>
        <w:t>255 от 24 </w:t>
      </w:r>
      <w:r w:rsidRPr="00006007">
        <w:rPr>
          <w:szCs w:val="19"/>
        </w:rPr>
        <w:t>марта 2000 г</w:t>
      </w:r>
      <w:r w:rsidR="002A63AD" w:rsidRPr="00006007">
        <w:rPr>
          <w:szCs w:val="19"/>
        </w:rPr>
        <w:t>ода</w:t>
      </w:r>
      <w:r w:rsidRPr="00006007">
        <w:rPr>
          <w:szCs w:val="19"/>
        </w:rPr>
        <w:t>.</w:t>
      </w:r>
    </w:p>
    <w:p w:rsidR="00DB5AE7" w:rsidRPr="00006007" w:rsidRDefault="00DB5AE7" w:rsidP="006512A3">
      <w:pPr>
        <w:rPr>
          <w:szCs w:val="19"/>
        </w:rPr>
      </w:pPr>
      <w:r w:rsidRPr="00006007">
        <w:rPr>
          <w:szCs w:val="19"/>
        </w:rPr>
        <w:t>Таким образом, исторически для определения правового статуса народов Сибири и Дальнего Востока использовались различные понятия: в XVII—XVIII в</w:t>
      </w:r>
      <w:r w:rsidR="002A63AD" w:rsidRPr="00006007">
        <w:rPr>
          <w:szCs w:val="19"/>
        </w:rPr>
        <w:t>еках</w:t>
      </w:r>
      <w:r w:rsidRPr="00006007">
        <w:rPr>
          <w:szCs w:val="19"/>
        </w:rPr>
        <w:t xml:space="preserve"> — </w:t>
      </w:r>
      <w:r w:rsidR="002A63AD" w:rsidRPr="00006007">
        <w:rPr>
          <w:szCs w:val="19"/>
        </w:rPr>
        <w:t>«</w:t>
      </w:r>
      <w:r w:rsidRPr="00006007">
        <w:rPr>
          <w:szCs w:val="19"/>
        </w:rPr>
        <w:t>иноземцы</w:t>
      </w:r>
      <w:r w:rsidR="002A63AD" w:rsidRPr="00006007">
        <w:rPr>
          <w:szCs w:val="19"/>
        </w:rPr>
        <w:t>»</w:t>
      </w:r>
      <w:r w:rsidRPr="00006007">
        <w:rPr>
          <w:szCs w:val="19"/>
        </w:rPr>
        <w:t>; в XIX — начале XX в</w:t>
      </w:r>
      <w:r w:rsidR="002A63AD" w:rsidRPr="00006007">
        <w:rPr>
          <w:szCs w:val="19"/>
        </w:rPr>
        <w:t>е</w:t>
      </w:r>
      <w:r w:rsidR="002A63AD" w:rsidRPr="00006007">
        <w:rPr>
          <w:szCs w:val="19"/>
        </w:rPr>
        <w:t>ка</w:t>
      </w:r>
      <w:r w:rsidR="008D5706" w:rsidRPr="00006007">
        <w:rPr>
          <w:szCs w:val="19"/>
        </w:rPr>
        <w:t> </w:t>
      </w:r>
      <w:r w:rsidRPr="00006007">
        <w:rPr>
          <w:szCs w:val="19"/>
        </w:rPr>
        <w:t xml:space="preserve">— </w:t>
      </w:r>
      <w:r w:rsidR="002A63AD" w:rsidRPr="00006007">
        <w:rPr>
          <w:szCs w:val="19"/>
        </w:rPr>
        <w:t>«</w:t>
      </w:r>
      <w:r w:rsidRPr="00006007">
        <w:rPr>
          <w:szCs w:val="19"/>
        </w:rPr>
        <w:t>инородцы</w:t>
      </w:r>
      <w:r w:rsidR="002A63AD" w:rsidRPr="00006007">
        <w:rPr>
          <w:szCs w:val="19"/>
        </w:rPr>
        <w:t>»</w:t>
      </w:r>
      <w:r w:rsidRPr="00006007">
        <w:rPr>
          <w:szCs w:val="19"/>
        </w:rPr>
        <w:t xml:space="preserve">; в советский период — </w:t>
      </w:r>
      <w:r w:rsidR="002A63AD" w:rsidRPr="00006007">
        <w:rPr>
          <w:szCs w:val="19"/>
        </w:rPr>
        <w:t>«</w:t>
      </w:r>
      <w:r w:rsidRPr="00006007">
        <w:rPr>
          <w:szCs w:val="19"/>
        </w:rPr>
        <w:t>малые народы</w:t>
      </w:r>
      <w:r w:rsidR="002A63AD" w:rsidRPr="00006007">
        <w:rPr>
          <w:szCs w:val="19"/>
        </w:rPr>
        <w:t>»</w:t>
      </w:r>
      <w:r w:rsidRPr="00006007">
        <w:rPr>
          <w:szCs w:val="19"/>
        </w:rPr>
        <w:t xml:space="preserve">; в современности — </w:t>
      </w:r>
      <w:r w:rsidR="002A63AD" w:rsidRPr="00006007">
        <w:rPr>
          <w:szCs w:val="19"/>
        </w:rPr>
        <w:t>«</w:t>
      </w:r>
      <w:r w:rsidRPr="00006007">
        <w:rPr>
          <w:szCs w:val="19"/>
        </w:rPr>
        <w:t>меньшинства</w:t>
      </w:r>
      <w:r w:rsidR="002A63AD" w:rsidRPr="00006007">
        <w:rPr>
          <w:szCs w:val="19"/>
        </w:rPr>
        <w:t>»</w:t>
      </w:r>
      <w:r w:rsidRPr="00006007">
        <w:rPr>
          <w:szCs w:val="19"/>
        </w:rPr>
        <w:t xml:space="preserve"> и </w:t>
      </w:r>
      <w:r w:rsidR="002A63AD" w:rsidRPr="00006007">
        <w:rPr>
          <w:szCs w:val="19"/>
        </w:rPr>
        <w:t>«</w:t>
      </w:r>
      <w:r w:rsidRPr="00006007">
        <w:rPr>
          <w:szCs w:val="19"/>
        </w:rPr>
        <w:t>к</w:t>
      </w:r>
      <w:r w:rsidRPr="00006007">
        <w:rPr>
          <w:szCs w:val="19"/>
        </w:rPr>
        <w:t>о</w:t>
      </w:r>
      <w:r w:rsidRPr="00006007">
        <w:rPr>
          <w:szCs w:val="19"/>
        </w:rPr>
        <w:t>ренные малочисленные народы</w:t>
      </w:r>
      <w:r w:rsidR="002A63AD" w:rsidRPr="00006007">
        <w:rPr>
          <w:szCs w:val="19"/>
        </w:rPr>
        <w:t>»</w:t>
      </w:r>
      <w:r w:rsidRPr="00006007">
        <w:rPr>
          <w:szCs w:val="19"/>
        </w:rPr>
        <w:t>. Эта эволюция отражает формирование единой гражданской общн</w:t>
      </w:r>
      <w:r w:rsidRPr="00006007">
        <w:rPr>
          <w:szCs w:val="19"/>
        </w:rPr>
        <w:t>о</w:t>
      </w:r>
      <w:r w:rsidRPr="00006007">
        <w:rPr>
          <w:szCs w:val="19"/>
        </w:rPr>
        <w:t>сти в России, расширение общеправового и сужение специального в правовом статусе автохтонных этносов Сибири и Дальнего Востока. Объективной основой для такой эволюции является общая ист</w:t>
      </w:r>
      <w:r w:rsidRPr="00006007">
        <w:rPr>
          <w:szCs w:val="19"/>
        </w:rPr>
        <w:t>о</w:t>
      </w:r>
      <w:r w:rsidRPr="00006007">
        <w:rPr>
          <w:szCs w:val="19"/>
        </w:rPr>
        <w:t>рическая судьба, те трудности и победы, которые совместно пережили в течение столетий народы России. Сказанное, конечно, не умаляет прав народов Сибири и Дальнего Востока в сферах традиц</w:t>
      </w:r>
      <w:r w:rsidRPr="00006007">
        <w:rPr>
          <w:szCs w:val="19"/>
        </w:rPr>
        <w:t>и</w:t>
      </w:r>
      <w:r w:rsidRPr="00006007">
        <w:rPr>
          <w:szCs w:val="19"/>
        </w:rPr>
        <w:t>онного природопользования, реализации обычаев в повседневной жизни, необходимости защиты их национальной культуры и языка.</w:t>
      </w:r>
    </w:p>
    <w:p w:rsidR="00DB5AE7" w:rsidRPr="00006007" w:rsidRDefault="00DB5AE7" w:rsidP="006512A3">
      <w:pPr>
        <w:rPr>
          <w:szCs w:val="19"/>
        </w:rPr>
      </w:pPr>
    </w:p>
    <w:p w:rsidR="00DB5AE7" w:rsidRPr="00006007" w:rsidRDefault="00DB5AE7" w:rsidP="006512A3">
      <w:pPr>
        <w:rPr>
          <w:szCs w:val="19"/>
        </w:rPr>
      </w:pPr>
    </w:p>
    <w:p w:rsidR="008D5706" w:rsidRPr="00006007" w:rsidRDefault="008D5706" w:rsidP="006512A3">
      <w:pPr>
        <w:rPr>
          <w:szCs w:val="19"/>
        </w:rPr>
        <w:sectPr w:rsidR="008D5706" w:rsidRPr="00006007" w:rsidSect="003A7F19">
          <w:headerReference w:type="even" r:id="rId58"/>
          <w:headerReference w:type="default" r:id="rId59"/>
          <w:footerReference w:type="default" r:id="rId60"/>
          <w:footnotePr>
            <w:numRestart w:val="eachPage"/>
          </w:footnotePr>
          <w:endnotePr>
            <w:numFmt w:val="decimal"/>
          </w:endnotePr>
          <w:pgSz w:w="11906" w:h="16838" w:code="9"/>
          <w:pgMar w:top="1814" w:right="1247" w:bottom="1474" w:left="1247" w:header="1134" w:footer="1021" w:gutter="0"/>
          <w:cols w:space="720"/>
        </w:sectPr>
      </w:pPr>
    </w:p>
    <w:p w:rsidR="009029E8" w:rsidRPr="00006007" w:rsidRDefault="009029E8" w:rsidP="009029E8">
      <w:pPr>
        <w:pStyle w:val="-"/>
      </w:pPr>
      <w:r w:rsidRPr="00006007">
        <w:lastRenderedPageBreak/>
        <w:t>М.В. Баранова</w:t>
      </w:r>
    </w:p>
    <w:p w:rsidR="009029E8" w:rsidRPr="00006007" w:rsidRDefault="009029E8" w:rsidP="009029E8">
      <w:pPr>
        <w:pStyle w:val="-0"/>
        <w:rPr>
          <w:szCs w:val="32"/>
        </w:rPr>
      </w:pPr>
      <w:r w:rsidRPr="00006007">
        <w:rPr>
          <w:szCs w:val="32"/>
        </w:rPr>
        <w:t>Баранова Марина Владимировна — доктор юридических н</w:t>
      </w:r>
      <w:r w:rsidRPr="00006007">
        <w:rPr>
          <w:szCs w:val="32"/>
        </w:rPr>
        <w:t>а</w:t>
      </w:r>
      <w:r w:rsidRPr="00006007">
        <w:rPr>
          <w:szCs w:val="32"/>
        </w:rPr>
        <w:t>ук, кандидат культурологии, профессор, академик Российской академии юридических наук, профессор кафедры теории и ист</w:t>
      </w:r>
      <w:r w:rsidRPr="00006007">
        <w:rPr>
          <w:szCs w:val="32"/>
        </w:rPr>
        <w:t>о</w:t>
      </w:r>
      <w:r w:rsidRPr="00006007">
        <w:rPr>
          <w:szCs w:val="32"/>
        </w:rPr>
        <w:t>рии государства и права</w:t>
      </w:r>
    </w:p>
    <w:p w:rsidR="009029E8" w:rsidRPr="00006007" w:rsidRDefault="009029E8" w:rsidP="009029E8">
      <w:pPr>
        <w:pStyle w:val="-0"/>
        <w:rPr>
          <w:i w:val="0"/>
          <w:szCs w:val="19"/>
        </w:rPr>
      </w:pPr>
      <w:r w:rsidRPr="00006007">
        <w:rPr>
          <w:i w:val="0"/>
          <w:szCs w:val="32"/>
        </w:rPr>
        <w:t>Нижегородская академия МВД России</w:t>
      </w:r>
    </w:p>
    <w:p w:rsidR="009029E8" w:rsidRPr="00006007" w:rsidRDefault="009029E8" w:rsidP="009029E8">
      <w:pPr>
        <w:pStyle w:val="a3"/>
      </w:pPr>
      <w:r w:rsidRPr="00006007">
        <w:t>Культура и антикультура в формировании и реализации</w:t>
      </w:r>
      <w:r w:rsidRPr="00006007">
        <w:br/>
        <w:t>рекламного законодательства</w:t>
      </w:r>
    </w:p>
    <w:p w:rsidR="009029E8" w:rsidRPr="00006007" w:rsidRDefault="009029E8" w:rsidP="009029E8">
      <w:pPr>
        <w:rPr>
          <w:szCs w:val="19"/>
        </w:rPr>
      </w:pPr>
      <w:r w:rsidRPr="00006007">
        <w:rPr>
          <w:szCs w:val="19"/>
        </w:rPr>
        <w:t>Рекламное законодательство сегодня — это комплексное, постоянно трансформируемое, по</w:t>
      </w:r>
      <w:r w:rsidRPr="00006007">
        <w:rPr>
          <w:szCs w:val="19"/>
        </w:rPr>
        <w:t>д</w:t>
      </w:r>
      <w:r w:rsidRPr="00006007">
        <w:rPr>
          <w:szCs w:val="19"/>
        </w:rPr>
        <w:t>вижное образование. Становление правовой регламентации рекламной деятельности и специфика ее реализации проходит в постоянно изменяющихся реалиях современной России. Богатая, самобытная культура и развитая национальная правовая система существенно влияют на построение коммуник</w:t>
      </w:r>
      <w:r w:rsidRPr="00006007">
        <w:rPr>
          <w:szCs w:val="19"/>
        </w:rPr>
        <w:t>а</w:t>
      </w:r>
      <w:r w:rsidRPr="00006007">
        <w:rPr>
          <w:szCs w:val="19"/>
        </w:rPr>
        <w:t>ции в правовом поле государства. Правовое опосредование новационных сфер экономики (каковой является индустрия рекламы) сопряжено не только с необходимостью формирования правовой базы, но и с проблемой гармонизации новых правовых установлений и последующей их реализации с уже существующим законодательством, правоприменительной практикой, воззрениями и стереотипами социума. Рекламное законодательство и рекламное право в целом — отражение и неотъемлемая часть культуры современной Российской Федерации.</w:t>
      </w:r>
    </w:p>
    <w:p w:rsidR="009029E8" w:rsidRPr="00006007" w:rsidRDefault="009029E8" w:rsidP="009029E8">
      <w:pPr>
        <w:rPr>
          <w:szCs w:val="19"/>
        </w:rPr>
      </w:pPr>
      <w:r w:rsidRPr="00006007">
        <w:rPr>
          <w:szCs w:val="19"/>
        </w:rPr>
        <w:t xml:space="preserve">Еще профессор </w:t>
      </w:r>
      <w:r w:rsidR="008D0E81" w:rsidRPr="00006007">
        <w:rPr>
          <w:szCs w:val="19"/>
        </w:rPr>
        <w:t xml:space="preserve">Г.К. </w:t>
      </w:r>
      <w:r w:rsidRPr="00006007">
        <w:rPr>
          <w:szCs w:val="19"/>
        </w:rPr>
        <w:t>Гинс в работе «Право и культура» констатировал, что «право одно из явлений культуры. Никто еще не докладывал, что развитие права происходит совершенно независимо от всех других проявлений культуры и по совершенно иным законам. ...Но в праве, в отличие от ранее н</w:t>
      </w:r>
      <w:r w:rsidRPr="00006007">
        <w:rPr>
          <w:szCs w:val="19"/>
        </w:rPr>
        <w:t>а</w:t>
      </w:r>
      <w:r w:rsidRPr="00006007">
        <w:rPr>
          <w:szCs w:val="19"/>
        </w:rPr>
        <w:t>званных явлений культуры, есть элементы, находящиеся в постоянной зависимости от сменяющихся идей и настроений, выражающие требования и убеждения отдельных слоев общества и находящиеся в противоречии с требованиями и убеждениями других. В отношении этих подвижных норм нет во</w:t>
      </w:r>
      <w:r w:rsidRPr="00006007">
        <w:rPr>
          <w:szCs w:val="19"/>
        </w:rPr>
        <w:t>з</w:t>
      </w:r>
      <w:r w:rsidRPr="00006007">
        <w:rPr>
          <w:szCs w:val="19"/>
        </w:rPr>
        <w:t>можности установить ни непрерывности их совершенствования, ни неизбежности его. Но зато озн</w:t>
      </w:r>
      <w:r w:rsidRPr="00006007">
        <w:rPr>
          <w:szCs w:val="19"/>
        </w:rPr>
        <w:t>а</w:t>
      </w:r>
      <w:r w:rsidRPr="00006007">
        <w:rPr>
          <w:szCs w:val="19"/>
        </w:rPr>
        <w:t>комление с фактами, взятыми на большом пространстве времени, дает основание утверждать, что прогресс возможен»</w:t>
      </w:r>
      <w:r w:rsidRPr="00006007">
        <w:rPr>
          <w:rStyle w:val="aa"/>
          <w:szCs w:val="19"/>
        </w:rPr>
        <w:footnoteReference w:id="105"/>
      </w:r>
      <w:r w:rsidRPr="00006007">
        <w:rPr>
          <w:szCs w:val="19"/>
        </w:rPr>
        <w:t>. Солидаризируясь с высказанным мнением, следует признать зависимость процесса формирования рекламного законодательства от трансформации идей, установок и стере</w:t>
      </w:r>
      <w:r w:rsidRPr="00006007">
        <w:rPr>
          <w:szCs w:val="19"/>
        </w:rPr>
        <w:t>о</w:t>
      </w:r>
      <w:r w:rsidRPr="00006007">
        <w:rPr>
          <w:szCs w:val="19"/>
        </w:rPr>
        <w:t>типов. Только тщательный ретроспективный анализ правового пространства рекламного бизнеса ч</w:t>
      </w:r>
      <w:r w:rsidRPr="00006007">
        <w:rPr>
          <w:szCs w:val="19"/>
        </w:rPr>
        <w:t>е</w:t>
      </w:r>
      <w:r w:rsidRPr="00006007">
        <w:rPr>
          <w:szCs w:val="19"/>
        </w:rPr>
        <w:t>рез призму меняющейся, совершенствующейся культуры социума, специфики цивилизации может позволить выделить доминанты и тенденции развития, оценить эффективность правотворческой и правоприменительной деятельности в этом сегменте.</w:t>
      </w:r>
    </w:p>
    <w:p w:rsidR="009029E8" w:rsidRPr="00006007" w:rsidRDefault="009029E8" w:rsidP="009029E8">
      <w:pPr>
        <w:rPr>
          <w:szCs w:val="19"/>
        </w:rPr>
      </w:pPr>
      <w:r w:rsidRPr="00006007">
        <w:rPr>
          <w:szCs w:val="19"/>
        </w:rPr>
        <w:t>Значимым здесь представляется осознание объема и особенностей ключевых понятий: культура, цивилизация, антикультура. Цивилизация предстает в богатстве интерпретаций и подходов — это и уровень общественного развития материальной и духовной культуры, и современная мировая культ</w:t>
      </w:r>
      <w:r w:rsidRPr="00006007">
        <w:rPr>
          <w:szCs w:val="19"/>
        </w:rPr>
        <w:t>у</w:t>
      </w:r>
      <w:r w:rsidRPr="00006007">
        <w:rPr>
          <w:szCs w:val="19"/>
        </w:rPr>
        <w:t>ра, прогресс, состояние</w:t>
      </w:r>
      <w:r w:rsidR="008D0E81" w:rsidRPr="00006007">
        <w:rPr>
          <w:szCs w:val="19"/>
        </w:rPr>
        <w:t>,</w:t>
      </w:r>
      <w:r w:rsidRPr="00006007">
        <w:rPr>
          <w:szCs w:val="19"/>
        </w:rPr>
        <w:t xml:space="preserve"> следующее за дикостью и варварством, и ступень развития социума. Мат</w:t>
      </w:r>
      <w:r w:rsidRPr="00006007">
        <w:rPr>
          <w:szCs w:val="19"/>
        </w:rPr>
        <w:t>е</w:t>
      </w:r>
      <w:r w:rsidRPr="00006007">
        <w:rPr>
          <w:szCs w:val="19"/>
        </w:rPr>
        <w:t xml:space="preserve">риальная и духовная мировая культура, а также живые существа, населяющие </w:t>
      </w:r>
      <w:r w:rsidR="008D0E81" w:rsidRPr="00006007">
        <w:rPr>
          <w:szCs w:val="19"/>
        </w:rPr>
        <w:t>З</w:t>
      </w:r>
      <w:r w:rsidRPr="00006007">
        <w:rPr>
          <w:szCs w:val="19"/>
        </w:rPr>
        <w:t>емлю, составляют квинтэссенцию цивилизации. Системный характер и уровень развития Homo sapiens, материальных ценностей культуры, духовных ценностей культуры представляют собой некие элементы цивилиз</w:t>
      </w:r>
      <w:r w:rsidRPr="00006007">
        <w:rPr>
          <w:szCs w:val="19"/>
        </w:rPr>
        <w:t>а</w:t>
      </w:r>
      <w:r w:rsidRPr="00006007">
        <w:rPr>
          <w:szCs w:val="19"/>
        </w:rPr>
        <w:t>ции. Часто в науке, в первую очередь в культурологии, имеет место утверждение о надбиологичности культуры и цивилизация. Действительно, культура, в некотором роде, надбиологична, надприродна, но, в тоже время, вырастает из природного. Природа возникла и существует независимо от человека. Человек может вмешиваться в состоянии природы, но изначально не он является ее создателем.</w:t>
      </w:r>
    </w:p>
    <w:p w:rsidR="009029E8" w:rsidRPr="00006007" w:rsidRDefault="009029E8" w:rsidP="009029E8">
      <w:pPr>
        <w:rPr>
          <w:spacing w:val="2"/>
          <w:szCs w:val="19"/>
        </w:rPr>
      </w:pPr>
      <w:r w:rsidRPr="00006007">
        <w:rPr>
          <w:spacing w:val="2"/>
          <w:szCs w:val="19"/>
        </w:rPr>
        <w:t>Взаимоотношения культуры и природного начала подвергаются многоуровневому, глубокому анализу в рамках доктринальных изысканий длительный период времени. Полученные результаты, выводы, основополагающие идеи легли в основу развития научных направлений гуманитарных о</w:t>
      </w:r>
      <w:r w:rsidRPr="00006007">
        <w:rPr>
          <w:spacing w:val="2"/>
          <w:szCs w:val="19"/>
        </w:rPr>
        <w:t>т</w:t>
      </w:r>
      <w:r w:rsidRPr="00006007">
        <w:rPr>
          <w:spacing w:val="2"/>
          <w:szCs w:val="19"/>
        </w:rPr>
        <w:t>раслей знания, а также разработки и создания учебных курсов по культурологии, где утверждается, что «отношение природного и культурного антиномично и производит парадоксальное впечатление, имеется различие и единство природного и культурного. Культурное действительное есть не что иное, как природное, продолженное и преобразованное человеческой деятельностью. Вместе с тем</w:t>
      </w:r>
      <w:r w:rsidR="008D0E81" w:rsidRPr="00006007">
        <w:rPr>
          <w:spacing w:val="2"/>
          <w:szCs w:val="19"/>
        </w:rPr>
        <w:t>,</w:t>
      </w:r>
      <w:r w:rsidRPr="00006007">
        <w:rPr>
          <w:spacing w:val="2"/>
          <w:szCs w:val="19"/>
        </w:rPr>
        <w:t xml:space="preserve"> культура есть нечто противоположное природе, существующей вечно и развивающейся без участия человека»</w:t>
      </w:r>
      <w:r w:rsidRPr="00006007">
        <w:rPr>
          <w:rStyle w:val="aa"/>
          <w:spacing w:val="2"/>
          <w:szCs w:val="19"/>
        </w:rPr>
        <w:footnoteReference w:id="106"/>
      </w:r>
      <w:r w:rsidRPr="00006007">
        <w:rPr>
          <w:spacing w:val="2"/>
          <w:szCs w:val="19"/>
        </w:rPr>
        <w:t>.</w:t>
      </w:r>
    </w:p>
    <w:p w:rsidR="009029E8" w:rsidRPr="00006007" w:rsidRDefault="009029E8" w:rsidP="009029E8">
      <w:pPr>
        <w:rPr>
          <w:szCs w:val="19"/>
        </w:rPr>
      </w:pPr>
      <w:r w:rsidRPr="00006007">
        <w:rPr>
          <w:szCs w:val="19"/>
        </w:rPr>
        <w:lastRenderedPageBreak/>
        <w:t>Притягательным для пытливого ума уже длительное время остается вопрос о воздействии на культуру, цивилизацию правовыми средствами. Возможность/невозможность юридической регл</w:t>
      </w:r>
      <w:r w:rsidRPr="00006007">
        <w:rPr>
          <w:szCs w:val="19"/>
        </w:rPr>
        <w:t>а</w:t>
      </w:r>
      <w:r w:rsidRPr="00006007">
        <w:rPr>
          <w:szCs w:val="19"/>
        </w:rPr>
        <w:t>ментации культуры — серьезная проблема, уходящая корнями в множественность подходов к пон</w:t>
      </w:r>
      <w:r w:rsidRPr="00006007">
        <w:rPr>
          <w:szCs w:val="19"/>
        </w:rPr>
        <w:t>и</w:t>
      </w:r>
      <w:r w:rsidRPr="00006007">
        <w:rPr>
          <w:szCs w:val="19"/>
        </w:rPr>
        <w:t>манию различия цивилизации, культуры и природы. Представляется, что возможна регламентация т</w:t>
      </w:r>
      <w:r w:rsidRPr="00006007">
        <w:rPr>
          <w:szCs w:val="19"/>
        </w:rPr>
        <w:t>о</w:t>
      </w:r>
      <w:r w:rsidRPr="00006007">
        <w:rPr>
          <w:szCs w:val="19"/>
        </w:rPr>
        <w:t>го или иного вида деятельности в рамках культурной коммуникации (например, рекламной деятел</w:t>
      </w:r>
      <w:r w:rsidRPr="00006007">
        <w:rPr>
          <w:szCs w:val="19"/>
        </w:rPr>
        <w:t>ь</w:t>
      </w:r>
      <w:r w:rsidRPr="00006007">
        <w:rPr>
          <w:szCs w:val="19"/>
        </w:rPr>
        <w:t>ности как элемента культурной коммуникации; правотворческой и правореализационной деятельн</w:t>
      </w:r>
      <w:r w:rsidRPr="00006007">
        <w:rPr>
          <w:szCs w:val="19"/>
        </w:rPr>
        <w:t>о</w:t>
      </w:r>
      <w:r w:rsidRPr="00006007">
        <w:rPr>
          <w:szCs w:val="19"/>
        </w:rPr>
        <w:t>сти как элемента правокультурной коммуникации), оборота результатов этой деятельности, но не собственно культуры. Здесь весьма важны конкретные аспекты обращения объектов культурного н</w:t>
      </w:r>
      <w:r w:rsidRPr="00006007">
        <w:rPr>
          <w:szCs w:val="19"/>
        </w:rPr>
        <w:t>а</w:t>
      </w:r>
      <w:r w:rsidRPr="00006007">
        <w:rPr>
          <w:szCs w:val="19"/>
        </w:rPr>
        <w:t>следия (материальных и нематериальных), признаваемых ценностями.</w:t>
      </w:r>
    </w:p>
    <w:p w:rsidR="009029E8" w:rsidRPr="00006007" w:rsidRDefault="009029E8" w:rsidP="009029E8">
      <w:pPr>
        <w:rPr>
          <w:szCs w:val="19"/>
        </w:rPr>
      </w:pPr>
      <w:r w:rsidRPr="00006007">
        <w:rPr>
          <w:szCs w:val="19"/>
        </w:rPr>
        <w:t xml:space="preserve">Определение </w:t>
      </w:r>
      <w:r w:rsidR="008D0E81" w:rsidRPr="00006007">
        <w:rPr>
          <w:szCs w:val="19"/>
        </w:rPr>
        <w:t xml:space="preserve">того, </w:t>
      </w:r>
      <w:r w:rsidRPr="00006007">
        <w:rPr>
          <w:szCs w:val="19"/>
        </w:rPr>
        <w:t>ценность ли перед нами</w:t>
      </w:r>
      <w:r w:rsidR="008D0E81" w:rsidRPr="00006007">
        <w:rPr>
          <w:szCs w:val="19"/>
        </w:rPr>
        <w:t>,</w:t>
      </w:r>
      <w:r w:rsidRPr="00006007">
        <w:rPr>
          <w:szCs w:val="19"/>
        </w:rPr>
        <w:t xml:space="preserve"> — это проблема конкретного момента времени. Культура представляет собой уникальные феноменальные единичные явления, цивилизацию же мо</w:t>
      </w:r>
      <w:r w:rsidRPr="00006007">
        <w:rPr>
          <w:szCs w:val="19"/>
        </w:rPr>
        <w:t>ж</w:t>
      </w:r>
      <w:r w:rsidRPr="00006007">
        <w:rPr>
          <w:szCs w:val="19"/>
        </w:rPr>
        <w:t>но представить, как «тиражированную» культуру, унифицированную культуру. Если антитезой поняти</w:t>
      </w:r>
      <w:r w:rsidR="008D0E81" w:rsidRPr="00006007">
        <w:rPr>
          <w:szCs w:val="19"/>
        </w:rPr>
        <w:t>ю</w:t>
      </w:r>
      <w:r w:rsidRPr="00006007">
        <w:rPr>
          <w:szCs w:val="19"/>
        </w:rPr>
        <w:t xml:space="preserve"> </w:t>
      </w:r>
      <w:r w:rsidR="008D0E81" w:rsidRPr="00006007">
        <w:rPr>
          <w:szCs w:val="19"/>
        </w:rPr>
        <w:t>«</w:t>
      </w:r>
      <w:r w:rsidRPr="00006007">
        <w:rPr>
          <w:szCs w:val="19"/>
        </w:rPr>
        <w:t>культура</w:t>
      </w:r>
      <w:r w:rsidR="008D0E81" w:rsidRPr="00006007">
        <w:rPr>
          <w:szCs w:val="19"/>
        </w:rPr>
        <w:t>»</w:t>
      </w:r>
      <w:r w:rsidRPr="00006007">
        <w:rPr>
          <w:szCs w:val="19"/>
        </w:rPr>
        <w:t xml:space="preserve"> является понятие </w:t>
      </w:r>
      <w:r w:rsidR="008D0E81" w:rsidRPr="00006007">
        <w:rPr>
          <w:szCs w:val="19"/>
        </w:rPr>
        <w:t>«</w:t>
      </w:r>
      <w:r w:rsidRPr="00006007">
        <w:rPr>
          <w:szCs w:val="19"/>
        </w:rPr>
        <w:t>контркультура</w:t>
      </w:r>
      <w:r w:rsidR="008D0E81" w:rsidRPr="00006007">
        <w:rPr>
          <w:szCs w:val="19"/>
        </w:rPr>
        <w:t>»</w:t>
      </w:r>
      <w:r w:rsidRPr="00006007">
        <w:rPr>
          <w:szCs w:val="19"/>
        </w:rPr>
        <w:t xml:space="preserve"> или </w:t>
      </w:r>
      <w:r w:rsidR="008D0E81" w:rsidRPr="00006007">
        <w:rPr>
          <w:szCs w:val="19"/>
        </w:rPr>
        <w:t>«</w:t>
      </w:r>
      <w:r w:rsidRPr="00006007">
        <w:rPr>
          <w:szCs w:val="19"/>
        </w:rPr>
        <w:t>антикультура</w:t>
      </w:r>
      <w:r w:rsidR="008D0E81" w:rsidRPr="00006007">
        <w:rPr>
          <w:szCs w:val="19"/>
        </w:rPr>
        <w:t>»</w:t>
      </w:r>
      <w:r w:rsidRPr="00006007">
        <w:rPr>
          <w:szCs w:val="19"/>
        </w:rPr>
        <w:t>, применительно к правовой культуре это — правовая антикультура</w:t>
      </w:r>
      <w:r w:rsidRPr="00006007">
        <w:rPr>
          <w:rStyle w:val="aa"/>
          <w:szCs w:val="19"/>
        </w:rPr>
        <w:footnoteReference w:id="107"/>
      </w:r>
      <w:r w:rsidRPr="00006007">
        <w:rPr>
          <w:szCs w:val="19"/>
        </w:rPr>
        <w:t>, то антитезой цивилизации можно назвать состояние общества, х</w:t>
      </w:r>
      <w:r w:rsidRPr="00006007">
        <w:rPr>
          <w:szCs w:val="19"/>
        </w:rPr>
        <w:t>а</w:t>
      </w:r>
      <w:r w:rsidRPr="00006007">
        <w:rPr>
          <w:szCs w:val="19"/>
        </w:rPr>
        <w:t>рактеризуемое как варварство. Уровень развития цивилизации всецело зависит от уровня развития культуры, уровень развития правовой культуры как составляющей общей культуры также является п</w:t>
      </w:r>
      <w:r w:rsidRPr="00006007">
        <w:rPr>
          <w:szCs w:val="19"/>
        </w:rPr>
        <w:t>о</w:t>
      </w:r>
      <w:r w:rsidRPr="00006007">
        <w:rPr>
          <w:szCs w:val="19"/>
        </w:rPr>
        <w:t>казателем развития цивилизации. Правовая культура и правовая антикультура в рамках юридической практики, в первую очередь, в нормотворчестве, реализации основываются на восприятии субъекта с позиций его индивидуальный культуры, его знаний и умения владеть технико-юридическим инстр</w:t>
      </w:r>
      <w:r w:rsidRPr="00006007">
        <w:rPr>
          <w:szCs w:val="19"/>
        </w:rPr>
        <w:t>у</w:t>
      </w:r>
      <w:r w:rsidRPr="00006007">
        <w:rPr>
          <w:szCs w:val="19"/>
        </w:rPr>
        <w:t>ментарием, приемами. Правовая культура процесса создания права и правовая культура непосредс</w:t>
      </w:r>
      <w:r w:rsidRPr="00006007">
        <w:rPr>
          <w:szCs w:val="19"/>
        </w:rPr>
        <w:t>т</w:t>
      </w:r>
      <w:r w:rsidRPr="00006007">
        <w:rPr>
          <w:szCs w:val="19"/>
        </w:rPr>
        <w:t>венно самого нормативного правового акта, содержания норм права — разные аспекты правовой культуры правотворчества, основанные на различных приемах, способах, инструментах юридической техники. Культура и правовая культура в частности является элементом</w:t>
      </w:r>
      <w:r w:rsidR="008D0E81" w:rsidRPr="00006007">
        <w:rPr>
          <w:szCs w:val="19"/>
        </w:rPr>
        <w:t>,</w:t>
      </w:r>
      <w:r w:rsidRPr="00006007">
        <w:rPr>
          <w:szCs w:val="19"/>
        </w:rPr>
        <w:t xml:space="preserve"> детерминирующим форму и содержание конкретных нормативных предписаний и нормативных правовых актов в целом. Реклама и ее правовое опосредование в равной степени явля</w:t>
      </w:r>
      <w:r w:rsidR="008D0E81" w:rsidRPr="00006007">
        <w:rPr>
          <w:szCs w:val="19"/>
        </w:rPr>
        <w:t>ю</w:t>
      </w:r>
      <w:r w:rsidRPr="00006007">
        <w:rPr>
          <w:szCs w:val="19"/>
        </w:rPr>
        <w:t>тся атрибутами современный культуры, прав</w:t>
      </w:r>
      <w:r w:rsidRPr="00006007">
        <w:rPr>
          <w:szCs w:val="19"/>
        </w:rPr>
        <w:t>о</w:t>
      </w:r>
      <w:r w:rsidRPr="00006007">
        <w:rPr>
          <w:szCs w:val="19"/>
        </w:rPr>
        <w:t>вой культуры, цивилизации.</w:t>
      </w:r>
    </w:p>
    <w:p w:rsidR="009029E8" w:rsidRPr="00006007" w:rsidRDefault="009029E8" w:rsidP="009029E8">
      <w:pPr>
        <w:rPr>
          <w:szCs w:val="19"/>
        </w:rPr>
      </w:pPr>
      <w:r w:rsidRPr="00006007">
        <w:rPr>
          <w:szCs w:val="19"/>
        </w:rPr>
        <w:t>Общая культура, правовая культура, по общепринятому мнению</w:t>
      </w:r>
      <w:r w:rsidR="00AA741A">
        <w:rPr>
          <w:szCs w:val="19"/>
        </w:rPr>
        <w:t>,</w:t>
      </w:r>
      <w:r w:rsidR="008D0E81" w:rsidRPr="00006007">
        <w:rPr>
          <w:szCs w:val="19"/>
        </w:rPr>
        <w:t xml:space="preserve"> — </w:t>
      </w:r>
      <w:r w:rsidRPr="00006007">
        <w:rPr>
          <w:szCs w:val="19"/>
        </w:rPr>
        <w:t>вместилище позитивных це</w:t>
      </w:r>
      <w:r w:rsidRPr="00006007">
        <w:rPr>
          <w:szCs w:val="19"/>
        </w:rPr>
        <w:t>н</w:t>
      </w:r>
      <w:r w:rsidRPr="00006007">
        <w:rPr>
          <w:szCs w:val="19"/>
        </w:rPr>
        <w:t>ностей, однако это деление является искусственно созданным, зависимым от социокультурной и п</w:t>
      </w:r>
      <w:r w:rsidRPr="00006007">
        <w:rPr>
          <w:szCs w:val="19"/>
        </w:rPr>
        <w:t>о</w:t>
      </w:r>
      <w:r w:rsidRPr="00006007">
        <w:rPr>
          <w:szCs w:val="19"/>
        </w:rPr>
        <w:t>литико-правовой, экономической ситуации в стране. В свою очередь, восприятие рекламы, ее прав</w:t>
      </w:r>
      <w:r w:rsidRPr="00006007">
        <w:rPr>
          <w:szCs w:val="19"/>
        </w:rPr>
        <w:t>о</w:t>
      </w:r>
      <w:r w:rsidRPr="00006007">
        <w:rPr>
          <w:szCs w:val="19"/>
        </w:rPr>
        <w:t>вого опосредования в современном российском социуме противоречиво и биполярно. Отношение непосредственно к рекламе, как к ценному специфическому феномену правокультурной реальности, присущему современному социуму, детерминирует трансформацию законодательной регламентации сферы рекламного бизнеса.</w:t>
      </w:r>
    </w:p>
    <w:p w:rsidR="009029E8" w:rsidRPr="00006007" w:rsidRDefault="009029E8" w:rsidP="009029E8">
      <w:pPr>
        <w:rPr>
          <w:szCs w:val="19"/>
        </w:rPr>
      </w:pPr>
      <w:r w:rsidRPr="00006007">
        <w:rPr>
          <w:szCs w:val="19"/>
        </w:rPr>
        <w:t xml:space="preserve">Еще одним весьма интересным и глубоким проблемным вопросом является различие сущности и объемов понятий культуры и цивилизации. Если культура </w:t>
      </w:r>
      <w:r w:rsidR="008D0E81" w:rsidRPr="00006007">
        <w:rPr>
          <w:szCs w:val="19"/>
        </w:rPr>
        <w:t xml:space="preserve">— </w:t>
      </w:r>
      <w:r w:rsidRPr="00006007">
        <w:rPr>
          <w:szCs w:val="19"/>
        </w:rPr>
        <w:t>это созданные человеком ценности, то цивилизация определяет уровень развития культуры на современном этапе. Также цивилизация об</w:t>
      </w:r>
      <w:r w:rsidRPr="00006007">
        <w:rPr>
          <w:szCs w:val="19"/>
        </w:rPr>
        <w:t>ъ</w:t>
      </w:r>
      <w:r w:rsidRPr="00006007">
        <w:rPr>
          <w:szCs w:val="19"/>
        </w:rPr>
        <w:t xml:space="preserve">единяет в себе созданное человеком ценности, социум, антиценности, которые также создают люди. Если в рамках культуры не принято говорить </w:t>
      </w:r>
      <w:r w:rsidR="008D0E81" w:rsidRPr="00006007">
        <w:rPr>
          <w:szCs w:val="19"/>
        </w:rPr>
        <w:t xml:space="preserve">о </w:t>
      </w:r>
      <w:r w:rsidRPr="00006007">
        <w:rPr>
          <w:szCs w:val="19"/>
        </w:rPr>
        <w:t>негативной стороне преобразований, вносимых чел</w:t>
      </w:r>
      <w:r w:rsidRPr="00006007">
        <w:rPr>
          <w:szCs w:val="19"/>
        </w:rPr>
        <w:t>о</w:t>
      </w:r>
      <w:r w:rsidRPr="00006007">
        <w:rPr>
          <w:szCs w:val="19"/>
        </w:rPr>
        <w:t>веком в бытие природы, то это естественным образом включается в понятие цивилизации. Поэтому в данном контексте вполне можно говорить о правовой культуре и как об элементе цивилизации на л</w:t>
      </w:r>
      <w:r w:rsidRPr="00006007">
        <w:rPr>
          <w:szCs w:val="19"/>
        </w:rPr>
        <w:t>ю</w:t>
      </w:r>
      <w:r w:rsidRPr="00006007">
        <w:rPr>
          <w:szCs w:val="19"/>
        </w:rPr>
        <w:t>бом этапе развития общества. Безусловно, такой подход является спорным</w:t>
      </w:r>
      <w:r w:rsidR="008D0E81" w:rsidRPr="00006007">
        <w:rPr>
          <w:szCs w:val="19"/>
        </w:rPr>
        <w:t>,</w:t>
      </w:r>
      <w:r w:rsidRPr="00006007">
        <w:rPr>
          <w:szCs w:val="19"/>
        </w:rPr>
        <w:t xml:space="preserve"> и в современной науке нет единой позиции по данному вопросу. Изменения, вносимые в законодательство, получившие со временем негативную оценку либо послужившие основой проблем при реализации законодательства</w:t>
      </w:r>
      <w:r w:rsidR="009D150A" w:rsidRPr="00006007">
        <w:rPr>
          <w:szCs w:val="19"/>
        </w:rPr>
        <w:t>,</w:t>
      </w:r>
      <w:r w:rsidRPr="00006007">
        <w:rPr>
          <w:szCs w:val="19"/>
        </w:rPr>
        <w:t xml:space="preserve"> принято сегодня относить к правовой антикультуре, проявления которой нельзя исключить из анализа при изучении современного состояния цивилизации. Ценности, признанные таковыми в культуре на этом этапе, обусловливают наполнение законодательства о рекламе, само его существование, сп</w:t>
      </w:r>
      <w:r w:rsidRPr="00006007">
        <w:rPr>
          <w:szCs w:val="19"/>
        </w:rPr>
        <w:t>е</w:t>
      </w:r>
      <w:r w:rsidRPr="00006007">
        <w:rPr>
          <w:szCs w:val="19"/>
        </w:rPr>
        <w:t>цифику реализации (роль контролирующих органов, наличие специфических элементов регламент</w:t>
      </w:r>
      <w:r w:rsidRPr="00006007">
        <w:rPr>
          <w:szCs w:val="19"/>
        </w:rPr>
        <w:t>а</w:t>
      </w:r>
      <w:r w:rsidRPr="00006007">
        <w:rPr>
          <w:szCs w:val="19"/>
        </w:rPr>
        <w:t>ции, например, контррекламы). Современный тренд — влияние отношения к рекламе и ее нормати</w:t>
      </w:r>
      <w:r w:rsidRPr="00006007">
        <w:rPr>
          <w:szCs w:val="19"/>
        </w:rPr>
        <w:t>в</w:t>
      </w:r>
      <w:r w:rsidRPr="00006007">
        <w:rPr>
          <w:szCs w:val="19"/>
        </w:rPr>
        <w:t>ному регулированию на широкий спектр отношения в социуме. Граждане сегодня занимают активную позицию. Налицо повышение активности в вопросах влияние на нормотворческий процесс и реализ</w:t>
      </w:r>
      <w:r w:rsidRPr="00006007">
        <w:rPr>
          <w:szCs w:val="19"/>
        </w:rPr>
        <w:t>а</w:t>
      </w:r>
      <w:r w:rsidRPr="00006007">
        <w:rPr>
          <w:szCs w:val="19"/>
        </w:rPr>
        <w:t>цию законодательства о рекламе. Так, в настоящее время контролирующие органы могут возбуждать дела о нарушении законодательства о рекламе по заявлениям и обращениям граждан, а также по своей инициативе, что проявляет включенность широких слоев населения в процессы воздействия на правовое поле России. Изменение отношения к рекламе, принятие ее как типичного явления совр</w:t>
      </w:r>
      <w:r w:rsidRPr="00006007">
        <w:rPr>
          <w:szCs w:val="19"/>
        </w:rPr>
        <w:t>е</w:t>
      </w:r>
      <w:r w:rsidRPr="00006007">
        <w:rPr>
          <w:szCs w:val="19"/>
        </w:rPr>
        <w:t xml:space="preserve">менного социума, то есть рефрейминг значения феномена рекламы в целом, как отмечали А. Шлиппе </w:t>
      </w:r>
      <w:r w:rsidRPr="00006007">
        <w:rPr>
          <w:szCs w:val="19"/>
        </w:rPr>
        <w:lastRenderedPageBreak/>
        <w:t>и Й. Швайтцер в работе «Системные интервенции»</w:t>
      </w:r>
      <w:r w:rsidRPr="00006007">
        <w:rPr>
          <w:rStyle w:val="aa"/>
          <w:szCs w:val="19"/>
        </w:rPr>
        <w:footnoteReference w:id="108"/>
      </w:r>
      <w:r w:rsidR="009D150A" w:rsidRPr="00006007">
        <w:rPr>
          <w:szCs w:val="19"/>
        </w:rPr>
        <w:t>,</w:t>
      </w:r>
      <w:r w:rsidRPr="00006007">
        <w:rPr>
          <w:szCs w:val="19"/>
        </w:rPr>
        <w:t xml:space="preserve"> — путь или способ изменения отношения к сф</w:t>
      </w:r>
      <w:r w:rsidRPr="00006007">
        <w:rPr>
          <w:szCs w:val="19"/>
        </w:rPr>
        <w:t>е</w:t>
      </w:r>
      <w:r w:rsidRPr="00006007">
        <w:rPr>
          <w:szCs w:val="19"/>
        </w:rPr>
        <w:t>ре регламентации рекламной индустрии через изменение в построении сущностных характеристик законодательства.</w:t>
      </w:r>
    </w:p>
    <w:p w:rsidR="009029E8" w:rsidRPr="00006007" w:rsidRDefault="009029E8" w:rsidP="009029E8">
      <w:pPr>
        <w:rPr>
          <w:spacing w:val="-2"/>
          <w:szCs w:val="19"/>
        </w:rPr>
      </w:pPr>
      <w:r w:rsidRPr="00006007">
        <w:rPr>
          <w:spacing w:val="-2"/>
          <w:szCs w:val="19"/>
        </w:rPr>
        <w:t>Правовая культура, общая культура и антикультура зависят от специфики правовой системы стр</w:t>
      </w:r>
      <w:r w:rsidRPr="00006007">
        <w:rPr>
          <w:spacing w:val="-2"/>
          <w:szCs w:val="19"/>
        </w:rPr>
        <w:t>а</w:t>
      </w:r>
      <w:r w:rsidRPr="00006007">
        <w:rPr>
          <w:spacing w:val="-2"/>
          <w:szCs w:val="19"/>
        </w:rPr>
        <w:t>ны, политической воли, то есть воли власти, качества и специфики правового воздействия на возн</w:t>
      </w:r>
      <w:r w:rsidRPr="00006007">
        <w:rPr>
          <w:spacing w:val="-2"/>
          <w:szCs w:val="19"/>
        </w:rPr>
        <w:t>и</w:t>
      </w:r>
      <w:r w:rsidRPr="00006007">
        <w:rPr>
          <w:spacing w:val="-2"/>
          <w:szCs w:val="19"/>
        </w:rPr>
        <w:t>кающие новационные отношения, характеристики этих отношений. Рассматривая право как специф</w:t>
      </w:r>
      <w:r w:rsidRPr="00006007">
        <w:rPr>
          <w:spacing w:val="-2"/>
          <w:szCs w:val="19"/>
        </w:rPr>
        <w:t>и</w:t>
      </w:r>
      <w:r w:rsidRPr="00006007">
        <w:rPr>
          <w:spacing w:val="-2"/>
          <w:szCs w:val="19"/>
        </w:rPr>
        <w:t>ческую форму общественных отношений и регулятор поведения в социуме, Ю.В. Кудрявцев в своих и</w:t>
      </w:r>
      <w:r w:rsidRPr="00006007">
        <w:rPr>
          <w:spacing w:val="-2"/>
          <w:szCs w:val="19"/>
        </w:rPr>
        <w:t>с</w:t>
      </w:r>
      <w:r w:rsidRPr="00006007">
        <w:rPr>
          <w:spacing w:val="-2"/>
          <w:szCs w:val="19"/>
        </w:rPr>
        <w:t>следованиях приводил схему: «нормы права — адресаты»</w:t>
      </w:r>
      <w:r w:rsidRPr="00006007">
        <w:rPr>
          <w:rStyle w:val="aa"/>
          <w:spacing w:val="-2"/>
          <w:szCs w:val="19"/>
        </w:rPr>
        <w:footnoteReference w:id="109"/>
      </w:r>
      <w:r w:rsidRPr="00006007">
        <w:rPr>
          <w:spacing w:val="-2"/>
          <w:szCs w:val="19"/>
        </w:rPr>
        <w:t>, комплексно охватывающую это воздейс</w:t>
      </w:r>
      <w:r w:rsidRPr="00006007">
        <w:rPr>
          <w:spacing w:val="-2"/>
          <w:szCs w:val="19"/>
        </w:rPr>
        <w:t>т</w:t>
      </w:r>
      <w:r w:rsidRPr="00006007">
        <w:rPr>
          <w:spacing w:val="-2"/>
          <w:szCs w:val="19"/>
        </w:rPr>
        <w:t xml:space="preserve">вие. Следует отметить, что важным сегодня представляется констатировать обоюдность воздействия нормы на адресата права и адресата права </w:t>
      </w:r>
      <w:r w:rsidR="009D150A" w:rsidRPr="00006007">
        <w:rPr>
          <w:spacing w:val="-2"/>
          <w:szCs w:val="19"/>
        </w:rPr>
        <w:t xml:space="preserve">— </w:t>
      </w:r>
      <w:r w:rsidRPr="00006007">
        <w:rPr>
          <w:spacing w:val="-2"/>
          <w:szCs w:val="19"/>
        </w:rPr>
        <w:t>на норму. Правовая регламентация в сфере рекламы н</w:t>
      </w:r>
      <w:r w:rsidRPr="00006007">
        <w:rPr>
          <w:spacing w:val="-2"/>
          <w:szCs w:val="19"/>
        </w:rPr>
        <w:t>а</w:t>
      </w:r>
      <w:r w:rsidRPr="00006007">
        <w:rPr>
          <w:spacing w:val="-2"/>
          <w:szCs w:val="19"/>
        </w:rPr>
        <w:t>полнена информационным содержанием и направлена при этом на регулирование информации. Вкл</w:t>
      </w:r>
      <w:r w:rsidRPr="00006007">
        <w:rPr>
          <w:spacing w:val="-2"/>
          <w:szCs w:val="19"/>
        </w:rPr>
        <w:t>ю</w:t>
      </w:r>
      <w:r w:rsidRPr="00006007">
        <w:rPr>
          <w:spacing w:val="-2"/>
          <w:szCs w:val="19"/>
        </w:rPr>
        <w:t>ченность в информационное поле здесь наиболее полная. Нормы рекламного права, обусловленные,</w:t>
      </w:r>
      <w:r w:rsidR="009D150A" w:rsidRPr="00006007">
        <w:rPr>
          <w:spacing w:val="-2"/>
          <w:szCs w:val="19"/>
        </w:rPr>
        <w:t xml:space="preserve"> </w:t>
      </w:r>
      <w:r w:rsidRPr="00006007">
        <w:rPr>
          <w:spacing w:val="-2"/>
          <w:szCs w:val="19"/>
        </w:rPr>
        <w:t>содержательно и по форме, уровнем и спецификой культуры и правовой культуры социума, затем ос</w:t>
      </w:r>
      <w:r w:rsidRPr="00006007">
        <w:rPr>
          <w:spacing w:val="-2"/>
          <w:szCs w:val="19"/>
        </w:rPr>
        <w:t>у</w:t>
      </w:r>
      <w:r w:rsidRPr="00006007">
        <w:rPr>
          <w:spacing w:val="-2"/>
          <w:szCs w:val="19"/>
        </w:rPr>
        <w:t>ществляют влияние непосредственно на правовую культуру, общую культуру и ее уровень. Нормативная регламентация позволяет вывести за пределы поля правовой культуры и отнести к антикультуре ряд н</w:t>
      </w:r>
      <w:r w:rsidRPr="00006007">
        <w:rPr>
          <w:spacing w:val="-2"/>
          <w:szCs w:val="19"/>
        </w:rPr>
        <w:t>е</w:t>
      </w:r>
      <w:r w:rsidRPr="00006007">
        <w:rPr>
          <w:spacing w:val="-2"/>
          <w:szCs w:val="19"/>
        </w:rPr>
        <w:t>гативных явлений рекламного бизнеса: рекламу товаров и услуг «группы риска»; чрезмерное и непр</w:t>
      </w:r>
      <w:r w:rsidRPr="00006007">
        <w:rPr>
          <w:spacing w:val="-2"/>
          <w:szCs w:val="19"/>
        </w:rPr>
        <w:t>о</w:t>
      </w:r>
      <w:r w:rsidRPr="00006007">
        <w:rPr>
          <w:spacing w:val="-2"/>
          <w:szCs w:val="19"/>
        </w:rPr>
        <w:t>думанное воздействие ограничительной и запретительно</w:t>
      </w:r>
      <w:r w:rsidR="009D150A" w:rsidRPr="00006007">
        <w:rPr>
          <w:spacing w:val="-2"/>
          <w:szCs w:val="19"/>
        </w:rPr>
        <w:t>й</w:t>
      </w:r>
      <w:r w:rsidRPr="00006007">
        <w:rPr>
          <w:spacing w:val="-2"/>
          <w:szCs w:val="19"/>
        </w:rPr>
        <w:t xml:space="preserve"> регламентации; пренебрежение велениями норм права; широкий спектр противоправных деяний. Таким образом, вытесняются рекламные отнош</w:t>
      </w:r>
      <w:r w:rsidRPr="00006007">
        <w:rPr>
          <w:spacing w:val="-2"/>
          <w:szCs w:val="19"/>
        </w:rPr>
        <w:t>е</w:t>
      </w:r>
      <w:r w:rsidRPr="00006007">
        <w:rPr>
          <w:spacing w:val="-2"/>
          <w:szCs w:val="19"/>
        </w:rPr>
        <w:t>ния, признанные государством «вне правового поля». Следует учитывать, что грань между культурой и антикультурой выявляется отдельно на каждом этапе развития общества. Нежелательными, противор</w:t>
      </w:r>
      <w:r w:rsidRPr="00006007">
        <w:rPr>
          <w:spacing w:val="-2"/>
          <w:szCs w:val="19"/>
        </w:rPr>
        <w:t>е</w:t>
      </w:r>
      <w:r w:rsidRPr="00006007">
        <w:rPr>
          <w:spacing w:val="-2"/>
          <w:szCs w:val="19"/>
        </w:rPr>
        <w:t>чащими социокультурным доминантам в историческом развитии могут порой признаваться полярные явления. Усвоение социальных ценностей личности всегда происходит в правовом поле, поле культуры и антикультуры конкретной эпохи, конкретного государства. Здесь «культура, будучи нормативностью социального, одновременно выступает контекстом права»</w:t>
      </w:r>
      <w:r w:rsidRPr="00006007">
        <w:rPr>
          <w:rStyle w:val="aa"/>
          <w:spacing w:val="-2"/>
          <w:szCs w:val="19"/>
        </w:rPr>
        <w:footnoteReference w:id="110"/>
      </w:r>
      <w:r w:rsidRPr="00006007">
        <w:rPr>
          <w:spacing w:val="-2"/>
          <w:szCs w:val="19"/>
        </w:rPr>
        <w:t>.</w:t>
      </w:r>
    </w:p>
    <w:p w:rsidR="009029E8" w:rsidRPr="00006007" w:rsidRDefault="009029E8" w:rsidP="009029E8">
      <w:pPr>
        <w:rPr>
          <w:szCs w:val="19"/>
        </w:rPr>
      </w:pPr>
      <w:r w:rsidRPr="00006007">
        <w:rPr>
          <w:szCs w:val="19"/>
        </w:rPr>
        <w:t>Исследование взаимодействия права, культуры, цивилизации, специфики правокультурных ко</w:t>
      </w:r>
      <w:r w:rsidRPr="00006007">
        <w:rPr>
          <w:szCs w:val="19"/>
        </w:rPr>
        <w:t>м</w:t>
      </w:r>
      <w:r w:rsidRPr="00006007">
        <w:rPr>
          <w:szCs w:val="19"/>
        </w:rPr>
        <w:t>муникаций — направление весьма сложное, но одновременно притягательное для исследователей различных отраслей знания. Действительно, «право часто рассматривается как элемент культуры, но на самом деле их связывают признаки, относящиеся ко всему объему того и другого понятия. Право всегда ассоциировалось с порядком, законами, устанавливающими порядок, и в этом отношении оно универсально. Право четко вписывается в структуры бытия, если они устойчивы и целостны, но де</w:t>
      </w:r>
      <w:r w:rsidRPr="00006007">
        <w:rPr>
          <w:szCs w:val="19"/>
        </w:rPr>
        <w:t>с</w:t>
      </w:r>
      <w:r w:rsidRPr="00006007">
        <w:rPr>
          <w:szCs w:val="19"/>
        </w:rPr>
        <w:t>табилизация и разрушение порядка, произвол, хаос, ослабляют, а затем прекращают действие пр</w:t>
      </w:r>
      <w:r w:rsidRPr="00006007">
        <w:rPr>
          <w:szCs w:val="19"/>
        </w:rPr>
        <w:t>а</w:t>
      </w:r>
      <w:r w:rsidRPr="00006007">
        <w:rPr>
          <w:szCs w:val="19"/>
        </w:rPr>
        <w:t>ва»</w:t>
      </w:r>
      <w:r w:rsidRPr="00006007">
        <w:rPr>
          <w:rStyle w:val="aa"/>
          <w:szCs w:val="19"/>
        </w:rPr>
        <w:footnoteReference w:id="111"/>
      </w:r>
      <w:r w:rsidRPr="00006007">
        <w:rPr>
          <w:szCs w:val="19"/>
        </w:rPr>
        <w:t>. Так и рекламное право, рекламное законодательство вписывается в относительно устойчивую структуру бытия современного российского социума.</w:t>
      </w:r>
    </w:p>
    <w:p w:rsidR="009029E8" w:rsidRPr="00006007" w:rsidRDefault="009029E8" w:rsidP="009029E8">
      <w:pPr>
        <w:rPr>
          <w:szCs w:val="19"/>
        </w:rPr>
      </w:pPr>
      <w:r w:rsidRPr="00006007">
        <w:rPr>
          <w:szCs w:val="19"/>
        </w:rPr>
        <w:t>В процессе формирования и развития правовой регламентации рекламной деятельности и ре</w:t>
      </w:r>
      <w:r w:rsidRPr="00006007">
        <w:rPr>
          <w:szCs w:val="19"/>
        </w:rPr>
        <w:t>а</w:t>
      </w:r>
      <w:r w:rsidRPr="00006007">
        <w:rPr>
          <w:szCs w:val="19"/>
        </w:rPr>
        <w:t xml:space="preserve">лизации норм рекламного права условно можно выделить этапа. </w:t>
      </w:r>
      <w:r w:rsidRPr="00006007">
        <w:rPr>
          <w:i/>
          <w:szCs w:val="19"/>
        </w:rPr>
        <w:t>Первый этап</w:t>
      </w:r>
      <w:r w:rsidRPr="00006007">
        <w:rPr>
          <w:szCs w:val="19"/>
        </w:rPr>
        <w:t xml:space="preserve"> характеризуется нал</w:t>
      </w:r>
      <w:r w:rsidRPr="00006007">
        <w:rPr>
          <w:szCs w:val="19"/>
        </w:rPr>
        <w:t>и</w:t>
      </w:r>
      <w:r w:rsidRPr="00006007">
        <w:rPr>
          <w:szCs w:val="19"/>
        </w:rPr>
        <w:t>чием основного условия для развития рекламной индустрии и, как следствие, активных преобразов</w:t>
      </w:r>
      <w:r w:rsidRPr="00006007">
        <w:rPr>
          <w:szCs w:val="19"/>
        </w:rPr>
        <w:t>а</w:t>
      </w:r>
      <w:r w:rsidRPr="00006007">
        <w:rPr>
          <w:szCs w:val="19"/>
        </w:rPr>
        <w:t>ний правовой регламентации этой сферы — имеет место превосходство предложения над спросом, что обусловливает саму необходимость рекламирования. Развитый рынок товаров и услуг для скл</w:t>
      </w:r>
      <w:r w:rsidRPr="00006007">
        <w:rPr>
          <w:szCs w:val="19"/>
        </w:rPr>
        <w:t>о</w:t>
      </w:r>
      <w:r w:rsidRPr="00006007">
        <w:rPr>
          <w:szCs w:val="19"/>
        </w:rPr>
        <w:t>нения предпочтений потребителя нуждается в рекламе. Рост объемов рекламы, расширение сферы ее применения неизбежно привод</w:t>
      </w:r>
      <w:r w:rsidR="009D150A" w:rsidRPr="00006007">
        <w:rPr>
          <w:szCs w:val="19"/>
        </w:rPr>
        <w:t>я</w:t>
      </w:r>
      <w:r w:rsidRPr="00006007">
        <w:rPr>
          <w:szCs w:val="19"/>
        </w:rPr>
        <w:t>т к необходимости упорядочения отношений между всеми субъе</w:t>
      </w:r>
      <w:r w:rsidRPr="00006007">
        <w:rPr>
          <w:szCs w:val="19"/>
        </w:rPr>
        <w:t>к</w:t>
      </w:r>
      <w:r w:rsidRPr="00006007">
        <w:rPr>
          <w:szCs w:val="19"/>
        </w:rPr>
        <w:t>тами рекламной деятельности. Далее можно говорить о неудержимом росте рекламы и явной востр</w:t>
      </w:r>
      <w:r w:rsidRPr="00006007">
        <w:rPr>
          <w:szCs w:val="19"/>
        </w:rPr>
        <w:t>е</w:t>
      </w:r>
      <w:r w:rsidRPr="00006007">
        <w:rPr>
          <w:szCs w:val="19"/>
        </w:rPr>
        <w:t>бованности правового регулирования. Новационные носители рекламной информации, позицион</w:t>
      </w:r>
      <w:r w:rsidRPr="00006007">
        <w:rPr>
          <w:szCs w:val="19"/>
        </w:rPr>
        <w:t>и</w:t>
      </w:r>
      <w:r w:rsidRPr="00006007">
        <w:rPr>
          <w:szCs w:val="19"/>
        </w:rPr>
        <w:t>рование новых товаров и услуг, социальная значимость этих процессов обусловливают необход</w:t>
      </w:r>
      <w:r w:rsidRPr="00006007">
        <w:rPr>
          <w:szCs w:val="19"/>
        </w:rPr>
        <w:t>и</w:t>
      </w:r>
      <w:r w:rsidRPr="00006007">
        <w:rPr>
          <w:szCs w:val="19"/>
        </w:rPr>
        <w:t>мость многоуровневой правовой регламентации и ее постоянную модернизацию.</w:t>
      </w:r>
    </w:p>
    <w:p w:rsidR="009029E8" w:rsidRPr="00006007" w:rsidRDefault="009029E8" w:rsidP="009029E8">
      <w:pPr>
        <w:shd w:val="clear" w:color="auto" w:fill="FFFFFF"/>
        <w:rPr>
          <w:szCs w:val="19"/>
        </w:rPr>
      </w:pPr>
      <w:r w:rsidRPr="00006007">
        <w:rPr>
          <w:i/>
          <w:szCs w:val="19"/>
        </w:rPr>
        <w:t>Второй этап</w:t>
      </w:r>
      <w:r w:rsidRPr="00006007">
        <w:rPr>
          <w:szCs w:val="19"/>
        </w:rPr>
        <w:t xml:space="preserve"> ярко представлен «указным» нормотворчеством и появлением первого базового з</w:t>
      </w:r>
      <w:r w:rsidRPr="00006007">
        <w:rPr>
          <w:szCs w:val="19"/>
        </w:rPr>
        <w:t>а</w:t>
      </w:r>
      <w:r w:rsidRPr="00006007">
        <w:rPr>
          <w:szCs w:val="19"/>
        </w:rPr>
        <w:t>кона. Процесс подзаконного регулирования рекламной деятельности в современной России заве</w:t>
      </w:r>
      <w:r w:rsidRPr="00006007">
        <w:rPr>
          <w:szCs w:val="19"/>
        </w:rPr>
        <w:t>р</w:t>
      </w:r>
      <w:r w:rsidRPr="00006007">
        <w:rPr>
          <w:szCs w:val="19"/>
        </w:rPr>
        <w:t>шился принятием в 1995 году первого Федерального закона «О рекламе»</w:t>
      </w:r>
      <w:r w:rsidRPr="00006007">
        <w:rPr>
          <w:rStyle w:val="aa"/>
          <w:szCs w:val="19"/>
        </w:rPr>
        <w:footnoteReference w:id="112"/>
      </w:r>
      <w:r w:rsidRPr="00006007">
        <w:rPr>
          <w:szCs w:val="19"/>
        </w:rPr>
        <w:t xml:space="preserve"> — «базового закона», осуществляющего первичную регламентацию этой социально</w:t>
      </w:r>
      <w:r w:rsidR="009D150A" w:rsidRPr="00006007">
        <w:rPr>
          <w:szCs w:val="19"/>
        </w:rPr>
        <w:t xml:space="preserve"> </w:t>
      </w:r>
      <w:r w:rsidRPr="00006007">
        <w:rPr>
          <w:szCs w:val="19"/>
        </w:rPr>
        <w:t>значимой деятельности. Появление ныне действующего Федерального закона «О рекламе»</w:t>
      </w:r>
      <w:r w:rsidRPr="00006007">
        <w:rPr>
          <w:rStyle w:val="aa"/>
          <w:szCs w:val="19"/>
        </w:rPr>
        <w:footnoteReference w:id="113"/>
      </w:r>
      <w:r w:rsidRPr="00006007">
        <w:rPr>
          <w:szCs w:val="19"/>
        </w:rPr>
        <w:t xml:space="preserve"> 2006 года открыло новую страницу в ист</w:t>
      </w:r>
      <w:r w:rsidRPr="00006007">
        <w:rPr>
          <w:szCs w:val="19"/>
        </w:rPr>
        <w:t>о</w:t>
      </w:r>
      <w:r w:rsidRPr="00006007">
        <w:rPr>
          <w:szCs w:val="19"/>
        </w:rPr>
        <w:t>рии правовой регламентации отношений в сфере рекламной индустрии. В этом нормативном прав</w:t>
      </w:r>
      <w:r w:rsidRPr="00006007">
        <w:rPr>
          <w:szCs w:val="19"/>
        </w:rPr>
        <w:t>о</w:t>
      </w:r>
      <w:r w:rsidRPr="00006007">
        <w:rPr>
          <w:szCs w:val="19"/>
        </w:rPr>
        <w:t>вом акте своевременно нашло отражение видение места рекламного бизнеса в рамках единого ры</w:t>
      </w:r>
      <w:r w:rsidRPr="00006007">
        <w:rPr>
          <w:szCs w:val="19"/>
        </w:rPr>
        <w:t>н</w:t>
      </w:r>
      <w:r w:rsidRPr="00006007">
        <w:rPr>
          <w:szCs w:val="19"/>
        </w:rPr>
        <w:t>ка.</w:t>
      </w:r>
    </w:p>
    <w:p w:rsidR="009029E8" w:rsidRPr="00006007" w:rsidRDefault="009029E8" w:rsidP="009029E8">
      <w:pPr>
        <w:rPr>
          <w:szCs w:val="19"/>
        </w:rPr>
      </w:pPr>
      <w:r w:rsidRPr="00006007">
        <w:rPr>
          <w:i/>
          <w:szCs w:val="19"/>
        </w:rPr>
        <w:lastRenderedPageBreak/>
        <w:t>Третий этап</w:t>
      </w:r>
      <w:r w:rsidRPr="00006007">
        <w:rPr>
          <w:szCs w:val="19"/>
        </w:rPr>
        <w:t xml:space="preserve"> развития характеризуется явным креном в сторону защиты неискушенного потреб</w:t>
      </w:r>
      <w:r w:rsidRPr="00006007">
        <w:rPr>
          <w:szCs w:val="19"/>
        </w:rPr>
        <w:t>и</w:t>
      </w:r>
      <w:r w:rsidRPr="00006007">
        <w:rPr>
          <w:szCs w:val="19"/>
        </w:rPr>
        <w:t>теля рекламы, введением ограничений и запретов, тщательной разработкой нюансов регламентации отдельных видов и способов распространения рекламы. Особый интерес здесь представляет фигура субъекта защиты и ее трансформация.</w:t>
      </w:r>
      <w:r w:rsidRPr="00006007">
        <w:rPr>
          <w:i/>
          <w:szCs w:val="19"/>
        </w:rPr>
        <w:t xml:space="preserve"> </w:t>
      </w:r>
      <w:r w:rsidRPr="00006007">
        <w:rPr>
          <w:szCs w:val="19"/>
        </w:rPr>
        <w:t>Субъекты защиты — потребители рекламы и потребители об</w:t>
      </w:r>
      <w:r w:rsidRPr="00006007">
        <w:rPr>
          <w:szCs w:val="19"/>
        </w:rPr>
        <w:t>ъ</w:t>
      </w:r>
      <w:r w:rsidRPr="00006007">
        <w:rPr>
          <w:szCs w:val="19"/>
        </w:rPr>
        <w:t>екта рекламирования, которым норма права предоставляет возможность получения защиты от нена</w:t>
      </w:r>
      <w:r w:rsidRPr="00006007">
        <w:rPr>
          <w:szCs w:val="19"/>
        </w:rPr>
        <w:t>д</w:t>
      </w:r>
      <w:r w:rsidRPr="00006007">
        <w:rPr>
          <w:szCs w:val="19"/>
        </w:rPr>
        <w:t>лежащего рекламного воздействия. Самым широким по рекламному законодательству является круг контролируемых субъектов.</w:t>
      </w:r>
    </w:p>
    <w:p w:rsidR="009029E8" w:rsidRPr="00006007" w:rsidRDefault="009029E8" w:rsidP="009029E8">
      <w:pPr>
        <w:rPr>
          <w:szCs w:val="19"/>
        </w:rPr>
      </w:pPr>
      <w:r w:rsidRPr="00006007">
        <w:rPr>
          <w:szCs w:val="19"/>
        </w:rPr>
        <w:t>С течением времени акцент с защиты неискушенного, неосведомленного, легковерного потреб</w:t>
      </w:r>
      <w:r w:rsidRPr="00006007">
        <w:rPr>
          <w:szCs w:val="19"/>
        </w:rPr>
        <w:t>и</w:t>
      </w:r>
      <w:r w:rsidRPr="00006007">
        <w:rPr>
          <w:szCs w:val="19"/>
        </w:rPr>
        <w:t>теля (1994</w:t>
      </w:r>
      <w:r w:rsidR="009D150A" w:rsidRPr="00006007">
        <w:rPr>
          <w:szCs w:val="19"/>
        </w:rPr>
        <w:t>—</w:t>
      </w:r>
      <w:r w:rsidRPr="00006007">
        <w:rPr>
          <w:szCs w:val="19"/>
        </w:rPr>
        <w:t>2000 годы) смещается в сторону многоуровневой, четкой регламентации рекламы, выз</w:t>
      </w:r>
      <w:r w:rsidRPr="00006007">
        <w:rPr>
          <w:szCs w:val="19"/>
        </w:rPr>
        <w:t>ы</w:t>
      </w:r>
      <w:r w:rsidRPr="00006007">
        <w:rPr>
          <w:szCs w:val="19"/>
        </w:rPr>
        <w:t>вающей интерес к продуктам группы риска — алкоголь, табак, наркотикосодержащие вещества и м</w:t>
      </w:r>
      <w:r w:rsidRPr="00006007">
        <w:rPr>
          <w:szCs w:val="19"/>
        </w:rPr>
        <w:t>е</w:t>
      </w:r>
      <w:r w:rsidRPr="00006007">
        <w:rPr>
          <w:szCs w:val="19"/>
        </w:rPr>
        <w:t>дицинские препараты, БАДы, азартные игры (2000—2006 годы).</w:t>
      </w:r>
    </w:p>
    <w:p w:rsidR="009029E8" w:rsidRPr="00006007" w:rsidRDefault="009029E8" w:rsidP="009029E8">
      <w:pPr>
        <w:rPr>
          <w:szCs w:val="19"/>
        </w:rPr>
      </w:pPr>
      <w:r w:rsidRPr="00006007">
        <w:rPr>
          <w:szCs w:val="19"/>
        </w:rPr>
        <w:t>Новая редакция Федерального закона «О рекламе» 2006 года и особенно внесенные в период с 2010 по 2015 год изменения большей частью направлены на упорядочение вопросов создания и ра</w:t>
      </w:r>
      <w:r w:rsidRPr="00006007">
        <w:rPr>
          <w:szCs w:val="19"/>
        </w:rPr>
        <w:t>с</w:t>
      </w:r>
      <w:r w:rsidRPr="00006007">
        <w:rPr>
          <w:szCs w:val="19"/>
        </w:rPr>
        <w:t>пространения телевизионной и наружной рекламы.</w:t>
      </w:r>
    </w:p>
    <w:p w:rsidR="009029E8" w:rsidRPr="00006007" w:rsidRDefault="009029E8" w:rsidP="009029E8">
      <w:pPr>
        <w:rPr>
          <w:szCs w:val="19"/>
        </w:rPr>
      </w:pPr>
      <w:r w:rsidRPr="00006007">
        <w:rPr>
          <w:i/>
          <w:szCs w:val="19"/>
        </w:rPr>
        <w:t>Четвертый этап</w:t>
      </w:r>
      <w:r w:rsidRPr="00006007">
        <w:rPr>
          <w:szCs w:val="19"/>
        </w:rPr>
        <w:t xml:space="preserve"> проявляет взаимозависимость состояния рекламного законодательства и гос</w:t>
      </w:r>
      <w:r w:rsidRPr="00006007">
        <w:rPr>
          <w:szCs w:val="19"/>
        </w:rPr>
        <w:t>у</w:t>
      </w:r>
      <w:r w:rsidRPr="00006007">
        <w:rPr>
          <w:szCs w:val="19"/>
        </w:rPr>
        <w:t>дарственной воли. Множественные противоречия, пробельность рекламного законодательства, ре</w:t>
      </w:r>
      <w:r w:rsidRPr="00006007">
        <w:rPr>
          <w:szCs w:val="19"/>
        </w:rPr>
        <w:t>г</w:t>
      </w:r>
      <w:r w:rsidRPr="00006007">
        <w:rPr>
          <w:szCs w:val="19"/>
        </w:rPr>
        <w:t>ламентация в рамках базового закона вопросов, которые более эффективно и логично могли бы ра</w:t>
      </w:r>
      <w:r w:rsidRPr="00006007">
        <w:rPr>
          <w:szCs w:val="19"/>
        </w:rPr>
        <w:t>з</w:t>
      </w:r>
      <w:r w:rsidRPr="00006007">
        <w:rPr>
          <w:szCs w:val="19"/>
        </w:rPr>
        <w:t>решаться через нормы ссылочного или бланкетного характера, являются следствием активного но</w:t>
      </w:r>
      <w:r w:rsidRPr="00006007">
        <w:rPr>
          <w:szCs w:val="19"/>
        </w:rPr>
        <w:t>р</w:t>
      </w:r>
      <w:r w:rsidRPr="00006007">
        <w:rPr>
          <w:szCs w:val="19"/>
        </w:rPr>
        <w:t>мотворческого процесса в этой сфере. Демократические процессы, либерализация законодательс</w:t>
      </w:r>
      <w:r w:rsidRPr="00006007">
        <w:rPr>
          <w:szCs w:val="19"/>
        </w:rPr>
        <w:t>т</w:t>
      </w:r>
      <w:r w:rsidRPr="00006007">
        <w:rPr>
          <w:szCs w:val="19"/>
        </w:rPr>
        <w:t>ва, популяризация правотворческой деятельности, включенность широких слоев граждан в процесс подготовки, принятия норм рекламного права, контроль за их реализацией — процессы</w:t>
      </w:r>
      <w:r w:rsidR="009D150A" w:rsidRPr="00006007">
        <w:rPr>
          <w:szCs w:val="19"/>
        </w:rPr>
        <w:t>,</w:t>
      </w:r>
      <w:r w:rsidRPr="00006007">
        <w:rPr>
          <w:szCs w:val="19"/>
        </w:rPr>
        <w:t xml:space="preserve"> влекущие порой биполярные результаты. Именно воля законодателя, воля государства в итоге является опр</w:t>
      </w:r>
      <w:r w:rsidRPr="00006007">
        <w:rPr>
          <w:szCs w:val="19"/>
        </w:rPr>
        <w:t>е</w:t>
      </w:r>
      <w:r w:rsidRPr="00006007">
        <w:rPr>
          <w:szCs w:val="19"/>
        </w:rPr>
        <w:t>деляющей в вопросе перспективного устранения дефектов законодательства, повышения качестве</w:t>
      </w:r>
      <w:r w:rsidRPr="00006007">
        <w:rPr>
          <w:szCs w:val="19"/>
        </w:rPr>
        <w:t>н</w:t>
      </w:r>
      <w:r w:rsidRPr="00006007">
        <w:rPr>
          <w:szCs w:val="19"/>
        </w:rPr>
        <w:t>ного состояния правоприменительной и в целом правореализационной деятельности.</w:t>
      </w:r>
    </w:p>
    <w:p w:rsidR="009029E8" w:rsidRPr="00006007" w:rsidRDefault="009029E8" w:rsidP="009029E8">
      <w:pPr>
        <w:rPr>
          <w:szCs w:val="19"/>
        </w:rPr>
      </w:pPr>
      <w:r w:rsidRPr="00006007">
        <w:rPr>
          <w:szCs w:val="19"/>
        </w:rPr>
        <w:t>Опираясь на ретроспективный анализ этапов становления и трансформации правовой регламе</w:t>
      </w:r>
      <w:r w:rsidRPr="00006007">
        <w:rPr>
          <w:szCs w:val="19"/>
        </w:rPr>
        <w:t>н</w:t>
      </w:r>
      <w:r w:rsidRPr="00006007">
        <w:rPr>
          <w:szCs w:val="19"/>
        </w:rPr>
        <w:t>тации рекламной деятельности, сегодня можно назвать ряд :</w:t>
      </w:r>
    </w:p>
    <w:p w:rsidR="009029E8" w:rsidRPr="00006007" w:rsidRDefault="009029E8" w:rsidP="009029E8">
      <w:pPr>
        <w:ind w:firstLine="426"/>
        <w:rPr>
          <w:szCs w:val="19"/>
        </w:rPr>
      </w:pPr>
      <w:r w:rsidRPr="00006007">
        <w:rPr>
          <w:szCs w:val="19"/>
        </w:rPr>
        <w:t>— расширение сферы действия рекламного права;</w:t>
      </w:r>
    </w:p>
    <w:p w:rsidR="009029E8" w:rsidRPr="00006007" w:rsidRDefault="009029E8" w:rsidP="009029E8">
      <w:pPr>
        <w:ind w:firstLine="426"/>
        <w:rPr>
          <w:szCs w:val="19"/>
        </w:rPr>
      </w:pPr>
      <w:r w:rsidRPr="00006007">
        <w:rPr>
          <w:szCs w:val="19"/>
        </w:rPr>
        <w:t>— усиление комплексных начал рекламного права;</w:t>
      </w:r>
    </w:p>
    <w:p w:rsidR="009029E8" w:rsidRPr="00006007" w:rsidRDefault="009029E8" w:rsidP="009029E8">
      <w:pPr>
        <w:ind w:firstLine="426"/>
        <w:rPr>
          <w:szCs w:val="19"/>
        </w:rPr>
      </w:pPr>
      <w:r w:rsidRPr="00006007">
        <w:rPr>
          <w:szCs w:val="19"/>
        </w:rPr>
        <w:t>— повышение уровня некоторых подзаконных актов до законодательных норм рекламного права;</w:t>
      </w:r>
    </w:p>
    <w:p w:rsidR="009029E8" w:rsidRPr="00006007" w:rsidRDefault="009029E8" w:rsidP="009029E8">
      <w:pPr>
        <w:ind w:firstLine="426"/>
        <w:rPr>
          <w:szCs w:val="19"/>
        </w:rPr>
      </w:pPr>
      <w:r w:rsidRPr="00006007">
        <w:rPr>
          <w:szCs w:val="19"/>
        </w:rPr>
        <w:t>— активное «внедрение» правового регулирования рекламной деятельности в процесс становл</w:t>
      </w:r>
      <w:r w:rsidRPr="00006007">
        <w:rPr>
          <w:szCs w:val="19"/>
        </w:rPr>
        <w:t>е</w:t>
      </w:r>
      <w:r w:rsidRPr="00006007">
        <w:rPr>
          <w:szCs w:val="19"/>
        </w:rPr>
        <w:t>ния нового исторического вида собственности — интеллектуальной;</w:t>
      </w:r>
    </w:p>
    <w:p w:rsidR="009029E8" w:rsidRPr="00006007" w:rsidRDefault="009029E8" w:rsidP="009029E8">
      <w:pPr>
        <w:ind w:firstLine="426"/>
        <w:rPr>
          <w:szCs w:val="19"/>
        </w:rPr>
      </w:pPr>
      <w:r w:rsidRPr="00006007">
        <w:rPr>
          <w:szCs w:val="19"/>
        </w:rPr>
        <w:t>— участие граждан-рекламопотребителей в процессе подготовки, принятия норм рекламного права, а также в контроле за их реализацией;</w:t>
      </w:r>
    </w:p>
    <w:p w:rsidR="009029E8" w:rsidRPr="00006007" w:rsidRDefault="009029E8" w:rsidP="009029E8">
      <w:pPr>
        <w:ind w:firstLine="426"/>
        <w:rPr>
          <w:szCs w:val="19"/>
        </w:rPr>
      </w:pPr>
      <w:r w:rsidRPr="00006007">
        <w:rPr>
          <w:szCs w:val="19"/>
        </w:rPr>
        <w:t>— по мере усиления процессов глобализации возрастает значение международно-правового р</w:t>
      </w:r>
      <w:r w:rsidRPr="00006007">
        <w:rPr>
          <w:szCs w:val="19"/>
        </w:rPr>
        <w:t>е</w:t>
      </w:r>
      <w:r w:rsidRPr="00006007">
        <w:rPr>
          <w:szCs w:val="19"/>
        </w:rPr>
        <w:t>гулирования рекламной деятельности;</w:t>
      </w:r>
    </w:p>
    <w:p w:rsidR="009029E8" w:rsidRPr="00006007" w:rsidRDefault="009029E8" w:rsidP="009029E8">
      <w:pPr>
        <w:ind w:firstLine="426"/>
        <w:rPr>
          <w:szCs w:val="19"/>
        </w:rPr>
      </w:pPr>
      <w:r w:rsidRPr="00006007">
        <w:rPr>
          <w:szCs w:val="19"/>
        </w:rPr>
        <w:t>— становление рекламной правовой культуры;</w:t>
      </w:r>
    </w:p>
    <w:p w:rsidR="009029E8" w:rsidRPr="00006007" w:rsidRDefault="009029E8" w:rsidP="009029E8">
      <w:pPr>
        <w:ind w:firstLine="426"/>
        <w:rPr>
          <w:szCs w:val="19"/>
        </w:rPr>
      </w:pPr>
      <w:r w:rsidRPr="00006007">
        <w:rPr>
          <w:szCs w:val="19"/>
        </w:rPr>
        <w:t>— количественный рост и расширение полномочий саморегулируемых организаций в сфере ре</w:t>
      </w:r>
      <w:r w:rsidRPr="00006007">
        <w:rPr>
          <w:szCs w:val="19"/>
        </w:rPr>
        <w:t>к</w:t>
      </w:r>
      <w:r w:rsidRPr="00006007">
        <w:rPr>
          <w:szCs w:val="19"/>
        </w:rPr>
        <w:t>ламной деятельности ведут к перераспределению «сфер влияния» права и неправового регулиров</w:t>
      </w:r>
      <w:r w:rsidRPr="00006007">
        <w:rPr>
          <w:szCs w:val="19"/>
        </w:rPr>
        <w:t>а</w:t>
      </w:r>
      <w:r w:rsidRPr="00006007">
        <w:rPr>
          <w:szCs w:val="19"/>
        </w:rPr>
        <w:t>ния (посредством деонтологических норм, норм морали).</w:t>
      </w:r>
    </w:p>
    <w:p w:rsidR="009029E8" w:rsidRPr="00006007" w:rsidRDefault="009029E8" w:rsidP="009029E8">
      <w:pPr>
        <w:rPr>
          <w:szCs w:val="19"/>
        </w:rPr>
      </w:pPr>
      <w:r w:rsidRPr="00006007">
        <w:rPr>
          <w:szCs w:val="19"/>
        </w:rPr>
        <w:t xml:space="preserve">Процесс формирования, развития и реализации рекламного законодательства в современной России позволяет проследить четкую систему социально, культурно, экономически и политически обусловленных этапов. Выявленные системные единицы </w:t>
      </w:r>
      <w:r w:rsidR="009D150A" w:rsidRPr="00006007">
        <w:rPr>
          <w:szCs w:val="19"/>
        </w:rPr>
        <w:t>дают возможность</w:t>
      </w:r>
      <w:r w:rsidRPr="00006007">
        <w:rPr>
          <w:szCs w:val="19"/>
        </w:rPr>
        <w:t xml:space="preserve"> детально и глубоко ан</w:t>
      </w:r>
      <w:r w:rsidRPr="00006007">
        <w:rPr>
          <w:szCs w:val="19"/>
        </w:rPr>
        <w:t>а</w:t>
      </w:r>
      <w:r w:rsidRPr="00006007">
        <w:rPr>
          <w:szCs w:val="19"/>
        </w:rPr>
        <w:t>лизировать существенные свойства и особенности правовой регламентации рекламной деятельн</w:t>
      </w:r>
      <w:r w:rsidRPr="00006007">
        <w:rPr>
          <w:szCs w:val="19"/>
        </w:rPr>
        <w:t>о</w:t>
      </w:r>
      <w:r w:rsidRPr="00006007">
        <w:rPr>
          <w:szCs w:val="19"/>
        </w:rPr>
        <w:t>сти, влиять на качество реализации норм рекламного права, прогнозировать отдельные перспекти</w:t>
      </w:r>
      <w:r w:rsidRPr="00006007">
        <w:rPr>
          <w:szCs w:val="19"/>
        </w:rPr>
        <w:t>в</w:t>
      </w:r>
      <w:r w:rsidRPr="00006007">
        <w:rPr>
          <w:szCs w:val="19"/>
        </w:rPr>
        <w:t>ные направления трансформации российского рекламного законодательства, предугадывать и, по</w:t>
      </w:r>
      <w:r w:rsidR="009D150A" w:rsidRPr="00006007">
        <w:rPr>
          <w:szCs w:val="19"/>
        </w:rPr>
        <w:t xml:space="preserve"> </w:t>
      </w:r>
      <w:r w:rsidRPr="00006007">
        <w:rPr>
          <w:szCs w:val="19"/>
        </w:rPr>
        <w:t>возможности, предотвращать проблемы правоприменительной деятельности. Вполне справедливым представляется утверждение, что «уровень культуры отражает меру воспроизводимости факторов порядка в противовес хаотическому состоянию общественной жизни</w:t>
      </w:r>
      <w:r w:rsidR="009D150A" w:rsidRPr="00006007">
        <w:rPr>
          <w:szCs w:val="19"/>
        </w:rPr>
        <w:t>»</w:t>
      </w:r>
      <w:r w:rsidRPr="00006007">
        <w:rPr>
          <w:rStyle w:val="aa"/>
          <w:szCs w:val="19"/>
        </w:rPr>
        <w:footnoteReference w:id="114"/>
      </w:r>
      <w:r w:rsidRPr="00006007">
        <w:rPr>
          <w:szCs w:val="19"/>
        </w:rPr>
        <w:t>. Наличие отвечающего выз</w:t>
      </w:r>
      <w:r w:rsidRPr="00006007">
        <w:rPr>
          <w:szCs w:val="19"/>
        </w:rPr>
        <w:t>о</w:t>
      </w:r>
      <w:r w:rsidRPr="00006007">
        <w:rPr>
          <w:szCs w:val="19"/>
        </w:rPr>
        <w:t>вам социальных реалий рекламного законодательства, условий его эффективной реализации позв</w:t>
      </w:r>
      <w:r w:rsidRPr="00006007">
        <w:rPr>
          <w:szCs w:val="19"/>
        </w:rPr>
        <w:t>о</w:t>
      </w:r>
      <w:r w:rsidRPr="00006007">
        <w:rPr>
          <w:szCs w:val="19"/>
        </w:rPr>
        <w:t>ляют говорить об активном противодействии хаосу и проявляют уровень развития правовой и общей культуры современной России.</w:t>
      </w:r>
    </w:p>
    <w:p w:rsidR="009029E8" w:rsidRPr="00006007" w:rsidRDefault="009029E8" w:rsidP="009029E8">
      <w:pPr>
        <w:rPr>
          <w:szCs w:val="19"/>
        </w:rPr>
      </w:pPr>
    </w:p>
    <w:p w:rsidR="009029E8" w:rsidRPr="00006007" w:rsidRDefault="009029E8" w:rsidP="009029E8">
      <w:pPr>
        <w:rPr>
          <w:szCs w:val="19"/>
        </w:rPr>
        <w:sectPr w:rsidR="009029E8" w:rsidRPr="00006007" w:rsidSect="003A7F19">
          <w:footerReference w:type="default" r:id="rId61"/>
          <w:footnotePr>
            <w:numRestart w:val="eachPage"/>
          </w:footnotePr>
          <w:endnotePr>
            <w:numFmt w:val="decimal"/>
          </w:endnotePr>
          <w:pgSz w:w="11906" w:h="16838" w:code="9"/>
          <w:pgMar w:top="1814" w:right="1247" w:bottom="1474" w:left="1247" w:header="1134" w:footer="1021" w:gutter="0"/>
          <w:cols w:space="720"/>
        </w:sectPr>
      </w:pPr>
    </w:p>
    <w:p w:rsidR="002F2370" w:rsidRPr="00006007" w:rsidRDefault="002F2370" w:rsidP="002F2370">
      <w:pPr>
        <w:pStyle w:val="-"/>
      </w:pPr>
      <w:r w:rsidRPr="00006007">
        <w:lastRenderedPageBreak/>
        <w:t>В.М. Баранов, В.Б. Першин, И.В. Першина</w:t>
      </w:r>
    </w:p>
    <w:p w:rsidR="002F2370" w:rsidRPr="00006007" w:rsidRDefault="002F2370" w:rsidP="002F2370">
      <w:pPr>
        <w:pStyle w:val="-0"/>
      </w:pPr>
      <w:r w:rsidRPr="00006007">
        <w:rPr>
          <w:iCs/>
        </w:rPr>
        <w:t>Баранов Владимир Михайлович</w:t>
      </w:r>
      <w:r w:rsidRPr="00006007">
        <w:t xml:space="preserve"> — доктор юридических н</w:t>
      </w:r>
      <w:r w:rsidRPr="00006007">
        <w:t>а</w:t>
      </w:r>
      <w:r w:rsidRPr="00006007">
        <w:t>ук, профессор, заслуженный деятель науки Российской Федер</w:t>
      </w:r>
      <w:r w:rsidRPr="00006007">
        <w:t>а</w:t>
      </w:r>
      <w:r w:rsidRPr="00006007">
        <w:t xml:space="preserve">ции, академик Российской академии естественных наук, </w:t>
      </w:r>
      <w:r w:rsidRPr="00006007">
        <w:rPr>
          <w:iCs/>
        </w:rPr>
        <w:t>Росси</w:t>
      </w:r>
      <w:r w:rsidRPr="00006007">
        <w:rPr>
          <w:iCs/>
        </w:rPr>
        <w:t>й</w:t>
      </w:r>
      <w:r w:rsidRPr="00006007">
        <w:rPr>
          <w:iCs/>
        </w:rPr>
        <w:t>ской академии юридических наук</w:t>
      </w:r>
      <w:r w:rsidRPr="00006007">
        <w:t>, Петровской академии науки и искусств, почетный работник высшего профессионального обр</w:t>
      </w:r>
      <w:r w:rsidRPr="00006007">
        <w:t>а</w:t>
      </w:r>
      <w:r w:rsidRPr="00006007">
        <w:t>зования Российской Федерации, помощник начальника Нижег</w:t>
      </w:r>
      <w:r w:rsidRPr="00006007">
        <w:t>о</w:t>
      </w:r>
      <w:r w:rsidRPr="00006007">
        <w:t>родской академии МВД России по инновационному развитию н</w:t>
      </w:r>
      <w:r w:rsidRPr="00006007">
        <w:t>а</w:t>
      </w:r>
      <w:r w:rsidRPr="00006007">
        <w:t>учной деятельности, президент Нижегородского исследовател</w:t>
      </w:r>
      <w:r w:rsidRPr="00006007">
        <w:t>ь</w:t>
      </w:r>
      <w:r w:rsidRPr="00006007">
        <w:t>ского научно-прикладного центра «Юридическая техника»</w:t>
      </w:r>
    </w:p>
    <w:p w:rsidR="002F2370" w:rsidRPr="00006007" w:rsidRDefault="002F2370" w:rsidP="002F2370">
      <w:pPr>
        <w:pStyle w:val="-0"/>
        <w:rPr>
          <w:i w:val="0"/>
        </w:rPr>
      </w:pPr>
      <w:r w:rsidRPr="00006007">
        <w:rPr>
          <w:i w:val="0"/>
        </w:rPr>
        <w:t>Нижегородская академи</w:t>
      </w:r>
      <w:r w:rsidR="00237483">
        <w:rPr>
          <w:i w:val="0"/>
        </w:rPr>
        <w:t>я</w:t>
      </w:r>
      <w:r w:rsidRPr="00006007">
        <w:rPr>
          <w:i w:val="0"/>
        </w:rPr>
        <w:t xml:space="preserve"> МВД России</w:t>
      </w:r>
    </w:p>
    <w:p w:rsidR="002F2370" w:rsidRPr="00006007" w:rsidRDefault="002F2370" w:rsidP="002F2370">
      <w:pPr>
        <w:pStyle w:val="-0"/>
        <w:rPr>
          <w:i w:val="0"/>
        </w:rPr>
      </w:pPr>
    </w:p>
    <w:p w:rsidR="002F2370" w:rsidRPr="00006007" w:rsidRDefault="002F2370" w:rsidP="002F2370">
      <w:pPr>
        <w:pStyle w:val="-0"/>
      </w:pPr>
      <w:r w:rsidRPr="00006007">
        <w:t>Першин Виктор Борисович — кандидат философских наук, доцент, заслуженный работник высшей школы России</w:t>
      </w:r>
    </w:p>
    <w:p w:rsidR="002F2370" w:rsidRPr="00006007" w:rsidRDefault="002F2370" w:rsidP="002F2370">
      <w:pPr>
        <w:pStyle w:val="-0"/>
        <w:rPr>
          <w:i w:val="0"/>
        </w:rPr>
      </w:pPr>
    </w:p>
    <w:p w:rsidR="002F2370" w:rsidRPr="00006007" w:rsidRDefault="002F2370" w:rsidP="002F2370">
      <w:pPr>
        <w:pStyle w:val="-0"/>
      </w:pPr>
      <w:r w:rsidRPr="00006007">
        <w:t>Першина Ирина Викторовна — кандидат юридических н</w:t>
      </w:r>
      <w:r w:rsidRPr="00006007">
        <w:t>а</w:t>
      </w:r>
      <w:r w:rsidRPr="00006007">
        <w:t>ук, доцент, доцент кафедры гражданского права и процесса</w:t>
      </w:r>
    </w:p>
    <w:p w:rsidR="002F2370" w:rsidRPr="00006007" w:rsidRDefault="002F2370" w:rsidP="002F2370">
      <w:pPr>
        <w:pStyle w:val="-0"/>
        <w:rPr>
          <w:b/>
          <w:i w:val="0"/>
        </w:rPr>
      </w:pPr>
      <w:r w:rsidRPr="00006007">
        <w:rPr>
          <w:i w:val="0"/>
        </w:rPr>
        <w:t>Нижегородская академия МВД России</w:t>
      </w:r>
    </w:p>
    <w:p w:rsidR="002F2370" w:rsidRPr="00006007" w:rsidRDefault="002F2370" w:rsidP="002F2370">
      <w:pPr>
        <w:pStyle w:val="a3"/>
      </w:pPr>
      <w:r w:rsidRPr="00006007">
        <w:t>О роли логической культуры в правовом мышлении</w:t>
      </w:r>
    </w:p>
    <w:p w:rsidR="002F2370" w:rsidRPr="00006007" w:rsidRDefault="002F2370" w:rsidP="002F2370">
      <w:pPr>
        <w:rPr>
          <w:szCs w:val="19"/>
        </w:rPr>
      </w:pPr>
      <w:r w:rsidRPr="00006007">
        <w:rPr>
          <w:szCs w:val="19"/>
        </w:rPr>
        <w:t>Правовое мышление как объект научного исследования представляет собой весьма сложное, многоуровневое и многоликое явление. Для юриста оно выступает одновременно необходимым усл</w:t>
      </w:r>
      <w:r w:rsidRPr="00006007">
        <w:rPr>
          <w:szCs w:val="19"/>
        </w:rPr>
        <w:t>о</w:t>
      </w:r>
      <w:r w:rsidRPr="00006007">
        <w:rPr>
          <w:szCs w:val="19"/>
        </w:rPr>
        <w:t>вием и средством решения познавательных и практических задач во всех сферах правовой жизни. Постановка вопроса о роли логической культуры в правовом мышлении, его логических основах, о</w:t>
      </w:r>
      <w:r w:rsidRPr="00006007">
        <w:rPr>
          <w:szCs w:val="19"/>
        </w:rPr>
        <w:t>п</w:t>
      </w:r>
      <w:r w:rsidRPr="00006007">
        <w:rPr>
          <w:szCs w:val="19"/>
        </w:rPr>
        <w:t>ределяется рядом факторов, важнейшими из которых являются следующие. Во-первых, именно лог</w:t>
      </w:r>
      <w:r w:rsidRPr="00006007">
        <w:rPr>
          <w:szCs w:val="19"/>
        </w:rPr>
        <w:t>и</w:t>
      </w:r>
      <w:r w:rsidRPr="00006007">
        <w:rPr>
          <w:szCs w:val="19"/>
        </w:rPr>
        <w:t>ка формулирует требования определенности, последовательности и доказательности, обеспечива</w:t>
      </w:r>
      <w:r w:rsidRPr="00006007">
        <w:rPr>
          <w:szCs w:val="19"/>
        </w:rPr>
        <w:t>ю</w:t>
      </w:r>
      <w:r w:rsidRPr="00006007">
        <w:rPr>
          <w:szCs w:val="19"/>
        </w:rPr>
        <w:t>щие правильность нашего мышления. Эти требования в полной мере относятся и к правовому мы</w:t>
      </w:r>
      <w:r w:rsidRPr="00006007">
        <w:rPr>
          <w:szCs w:val="19"/>
        </w:rPr>
        <w:t>ш</w:t>
      </w:r>
      <w:r w:rsidRPr="00006007">
        <w:rPr>
          <w:szCs w:val="19"/>
        </w:rPr>
        <w:t>лению. Во-вторых, правовое мышление особенно остро нуждается в их осуществлении. На связь пр</w:t>
      </w:r>
      <w:r w:rsidRPr="00006007">
        <w:rPr>
          <w:szCs w:val="19"/>
        </w:rPr>
        <w:t>а</w:t>
      </w:r>
      <w:r w:rsidRPr="00006007">
        <w:rPr>
          <w:szCs w:val="19"/>
        </w:rPr>
        <w:t>вового мышления с требованием его логичности вполне обоснованно обращают внимание венге</w:t>
      </w:r>
      <w:r w:rsidRPr="00006007">
        <w:rPr>
          <w:szCs w:val="19"/>
        </w:rPr>
        <w:t>р</w:t>
      </w:r>
      <w:r w:rsidRPr="00006007">
        <w:rPr>
          <w:szCs w:val="19"/>
        </w:rPr>
        <w:t>ские юристы В. Кнапп и А. Герлох</w:t>
      </w:r>
      <w:r w:rsidRPr="00006007">
        <w:rPr>
          <w:rStyle w:val="aa"/>
          <w:szCs w:val="19"/>
        </w:rPr>
        <w:footnoteReference w:id="115"/>
      </w:r>
      <w:r w:rsidRPr="00006007">
        <w:rPr>
          <w:szCs w:val="19"/>
        </w:rPr>
        <w:t>. Важнейшим признаком права как системы норм является фо</w:t>
      </w:r>
      <w:r w:rsidRPr="00006007">
        <w:rPr>
          <w:szCs w:val="19"/>
        </w:rPr>
        <w:t>р</w:t>
      </w:r>
      <w:r w:rsidRPr="00006007">
        <w:rPr>
          <w:szCs w:val="19"/>
        </w:rPr>
        <w:t>мальная определенность. Это свойство обеспечивает строгость и четкость нормативных предпис</w:t>
      </w:r>
      <w:r w:rsidRPr="00006007">
        <w:rPr>
          <w:szCs w:val="19"/>
        </w:rPr>
        <w:t>а</w:t>
      </w:r>
      <w:r w:rsidRPr="00006007">
        <w:rPr>
          <w:szCs w:val="19"/>
        </w:rPr>
        <w:t>ний, однозначность их толкования и применения. Право и логику глубоко роднит формальный подход к предмету регулирования и познания.</w:t>
      </w:r>
    </w:p>
    <w:p w:rsidR="002F2370" w:rsidRPr="00006007" w:rsidRDefault="002F2370" w:rsidP="002F2370">
      <w:pPr>
        <w:rPr>
          <w:spacing w:val="4"/>
          <w:szCs w:val="19"/>
        </w:rPr>
      </w:pPr>
      <w:r w:rsidRPr="00006007">
        <w:rPr>
          <w:spacing w:val="4"/>
          <w:szCs w:val="19"/>
        </w:rPr>
        <w:t>Можно предположить, что к логическим основам мышления юриста в наибольшей степени, сравнительно с другими видами профессиональной мыслительной деятельности</w:t>
      </w:r>
      <w:r w:rsidR="009D150A" w:rsidRPr="00006007">
        <w:rPr>
          <w:spacing w:val="4"/>
          <w:szCs w:val="19"/>
        </w:rPr>
        <w:t>,</w:t>
      </w:r>
      <w:r w:rsidRPr="00006007">
        <w:rPr>
          <w:spacing w:val="4"/>
          <w:szCs w:val="19"/>
        </w:rPr>
        <w:t xml:space="preserve"> применимо афористичное высказывание Л.Фейхтвангера о том, что логика — это бог мыслящих. Знание л</w:t>
      </w:r>
      <w:r w:rsidRPr="00006007">
        <w:rPr>
          <w:spacing w:val="4"/>
          <w:szCs w:val="19"/>
        </w:rPr>
        <w:t>о</w:t>
      </w:r>
      <w:r w:rsidRPr="00006007">
        <w:rPr>
          <w:spacing w:val="4"/>
          <w:szCs w:val="19"/>
        </w:rPr>
        <w:t>гики и умение оперировать этими знаниями являются, по мнению Н.А.</w:t>
      </w:r>
      <w:r w:rsidR="009D150A" w:rsidRPr="00006007">
        <w:rPr>
          <w:spacing w:val="4"/>
          <w:szCs w:val="19"/>
        </w:rPr>
        <w:t xml:space="preserve"> </w:t>
      </w:r>
      <w:r w:rsidRPr="00006007">
        <w:rPr>
          <w:spacing w:val="4"/>
          <w:szCs w:val="19"/>
        </w:rPr>
        <w:t>Власенко, краеугольным камнем правового мышления и показателем его квалифицированности</w:t>
      </w:r>
      <w:r w:rsidRPr="00006007">
        <w:rPr>
          <w:rStyle w:val="aa"/>
          <w:spacing w:val="4"/>
          <w:szCs w:val="19"/>
        </w:rPr>
        <w:footnoteReference w:id="116"/>
      </w:r>
      <w:r w:rsidRPr="00006007">
        <w:rPr>
          <w:spacing w:val="4"/>
          <w:szCs w:val="19"/>
        </w:rPr>
        <w:t>. Вместе с тем, не ум</w:t>
      </w:r>
      <w:r w:rsidRPr="00006007">
        <w:rPr>
          <w:spacing w:val="4"/>
          <w:szCs w:val="19"/>
        </w:rPr>
        <w:t>а</w:t>
      </w:r>
      <w:r w:rsidRPr="00006007">
        <w:rPr>
          <w:spacing w:val="4"/>
          <w:szCs w:val="19"/>
        </w:rPr>
        <w:t>ляя значения логики в правовом мышлении, мы должны учесть в проводимом анализе факт сущ</w:t>
      </w:r>
      <w:r w:rsidRPr="00006007">
        <w:rPr>
          <w:spacing w:val="4"/>
          <w:szCs w:val="19"/>
        </w:rPr>
        <w:t>е</w:t>
      </w:r>
      <w:r w:rsidRPr="00006007">
        <w:rPr>
          <w:spacing w:val="4"/>
          <w:szCs w:val="19"/>
        </w:rPr>
        <w:t>ствования внелогического или нелогизированного мышления. Наряду с дискурсивным, то есть л</w:t>
      </w:r>
      <w:r w:rsidRPr="00006007">
        <w:rPr>
          <w:spacing w:val="4"/>
          <w:szCs w:val="19"/>
        </w:rPr>
        <w:t>о</w:t>
      </w:r>
      <w:r w:rsidRPr="00006007">
        <w:rPr>
          <w:spacing w:val="4"/>
          <w:szCs w:val="19"/>
        </w:rPr>
        <w:t>гическим, рассуждающим мышлением психологи признают существование мышления, к которому законы традиционной формальной логики просто не применимы. В психологии сложилось усто</w:t>
      </w:r>
      <w:r w:rsidRPr="00006007">
        <w:rPr>
          <w:spacing w:val="4"/>
          <w:szCs w:val="19"/>
        </w:rPr>
        <w:t>й</w:t>
      </w:r>
      <w:r w:rsidRPr="00006007">
        <w:rPr>
          <w:spacing w:val="4"/>
          <w:szCs w:val="19"/>
        </w:rPr>
        <w:t>чивое представление о том, что мышление как психический процесс бывает качественно разным по видам и уровням развития. По форме протекания этого процесса мышление делится на такие виды: наглядно-действенное, наглядно-образное и абстрактно-логическое. По степени разверн</w:t>
      </w:r>
      <w:r w:rsidRPr="00006007">
        <w:rPr>
          <w:spacing w:val="4"/>
          <w:szCs w:val="19"/>
        </w:rPr>
        <w:t>у</w:t>
      </w:r>
      <w:r w:rsidRPr="00006007">
        <w:rPr>
          <w:spacing w:val="4"/>
          <w:szCs w:val="19"/>
        </w:rPr>
        <w:t>тости различается дискурсивное и интуитивное мышление. По своему характеру оно подраздел</w:t>
      </w:r>
      <w:r w:rsidRPr="00006007">
        <w:rPr>
          <w:spacing w:val="4"/>
          <w:szCs w:val="19"/>
        </w:rPr>
        <w:t>я</w:t>
      </w:r>
      <w:r w:rsidRPr="00006007">
        <w:rPr>
          <w:spacing w:val="4"/>
          <w:szCs w:val="19"/>
        </w:rPr>
        <w:t>ется на теоретическое и практическое, по степени новизны выделяется продуктивное и репроду</w:t>
      </w:r>
      <w:r w:rsidRPr="00006007">
        <w:rPr>
          <w:spacing w:val="4"/>
          <w:szCs w:val="19"/>
        </w:rPr>
        <w:t>к</w:t>
      </w:r>
      <w:r w:rsidRPr="00006007">
        <w:rPr>
          <w:spacing w:val="4"/>
          <w:szCs w:val="19"/>
        </w:rPr>
        <w:t>тивное мышление</w:t>
      </w:r>
      <w:r w:rsidRPr="00006007">
        <w:rPr>
          <w:rStyle w:val="aa"/>
          <w:spacing w:val="4"/>
          <w:szCs w:val="19"/>
        </w:rPr>
        <w:footnoteReference w:id="117"/>
      </w:r>
      <w:r w:rsidRPr="00006007">
        <w:rPr>
          <w:spacing w:val="4"/>
          <w:szCs w:val="19"/>
        </w:rPr>
        <w:t>.</w:t>
      </w:r>
    </w:p>
    <w:p w:rsidR="002F2370" w:rsidRPr="00006007" w:rsidRDefault="002F2370" w:rsidP="002F2370">
      <w:pPr>
        <w:rPr>
          <w:szCs w:val="19"/>
        </w:rPr>
      </w:pPr>
      <w:r w:rsidRPr="00006007">
        <w:rPr>
          <w:szCs w:val="19"/>
        </w:rPr>
        <w:t>Рассуждения о логической культуре правового мышления должны опираться на родовое по о</w:t>
      </w:r>
      <w:r w:rsidRPr="00006007">
        <w:rPr>
          <w:szCs w:val="19"/>
        </w:rPr>
        <w:t>т</w:t>
      </w:r>
      <w:r w:rsidRPr="00006007">
        <w:rPr>
          <w:szCs w:val="19"/>
        </w:rPr>
        <w:t>ношению к нему понятие «мышление». В психологии не выработано единое определение данного п</w:t>
      </w:r>
      <w:r w:rsidRPr="00006007">
        <w:rPr>
          <w:szCs w:val="19"/>
        </w:rPr>
        <w:t>о</w:t>
      </w:r>
      <w:r w:rsidRPr="00006007">
        <w:rPr>
          <w:szCs w:val="19"/>
        </w:rPr>
        <w:t>нятия. Более того, высказывается мнение, согласно которому полное определение мышления как п</w:t>
      </w:r>
      <w:r w:rsidRPr="00006007">
        <w:rPr>
          <w:szCs w:val="19"/>
        </w:rPr>
        <w:t>о</w:t>
      </w:r>
      <w:r w:rsidRPr="00006007">
        <w:rPr>
          <w:szCs w:val="19"/>
        </w:rPr>
        <w:t xml:space="preserve">знавательного процесса «в единственном предложении на данном уровне развития языка и научных </w:t>
      </w:r>
      <w:r w:rsidRPr="00006007">
        <w:rPr>
          <w:szCs w:val="19"/>
        </w:rPr>
        <w:lastRenderedPageBreak/>
        <w:t>знаний об этом процессе дать невозможно</w:t>
      </w:r>
      <w:r w:rsidRPr="00006007">
        <w:rPr>
          <w:rStyle w:val="aa"/>
          <w:szCs w:val="19"/>
        </w:rPr>
        <w:footnoteReference w:id="118"/>
      </w:r>
      <w:r w:rsidRPr="00006007">
        <w:rPr>
          <w:szCs w:val="19"/>
        </w:rPr>
        <w:t>. По этой причине исследователи ограничиваются час</w:t>
      </w:r>
      <w:r w:rsidRPr="00006007">
        <w:rPr>
          <w:szCs w:val="19"/>
        </w:rPr>
        <w:t>т</w:t>
      </w:r>
      <w:r w:rsidRPr="00006007">
        <w:rPr>
          <w:szCs w:val="19"/>
        </w:rPr>
        <w:t>ными определениями, фиксирующими разные его стороны. Широко используется и так называемое экстенсионально-семантическое определение мышления. Определение такого вида именуется ин</w:t>
      </w:r>
      <w:r w:rsidRPr="00006007">
        <w:rPr>
          <w:szCs w:val="19"/>
        </w:rPr>
        <w:t>о</w:t>
      </w:r>
      <w:r w:rsidRPr="00006007">
        <w:rPr>
          <w:szCs w:val="19"/>
        </w:rPr>
        <w:t>гда таблично-списочным</w:t>
      </w:r>
      <w:r w:rsidR="009D150A" w:rsidRPr="00006007">
        <w:rPr>
          <w:szCs w:val="19"/>
        </w:rPr>
        <w:t>,</w:t>
      </w:r>
      <w:r w:rsidRPr="00006007">
        <w:rPr>
          <w:szCs w:val="19"/>
        </w:rPr>
        <w:t xml:space="preserve"> или перечислительным. В этом случае термин «мышление» обозначает о</w:t>
      </w:r>
      <w:r w:rsidRPr="00006007">
        <w:rPr>
          <w:szCs w:val="19"/>
        </w:rPr>
        <w:t>б</w:t>
      </w:r>
      <w:r w:rsidRPr="00006007">
        <w:rPr>
          <w:szCs w:val="19"/>
        </w:rPr>
        <w:t>ширный массив мысленных действий, связанных с формированием понятий, интеллектуальным функционированием, творчеством, сложным научением, памятью, символической обработкой и</w:t>
      </w:r>
      <w:r w:rsidRPr="00006007">
        <w:rPr>
          <w:szCs w:val="19"/>
        </w:rPr>
        <w:t>н</w:t>
      </w:r>
      <w:r w:rsidRPr="00006007">
        <w:rPr>
          <w:szCs w:val="19"/>
        </w:rPr>
        <w:t>формации, воображением и т. д.</w:t>
      </w:r>
      <w:r w:rsidRPr="00006007">
        <w:rPr>
          <w:rStyle w:val="aa"/>
          <w:szCs w:val="19"/>
        </w:rPr>
        <w:footnoteReference w:id="119"/>
      </w:r>
      <w:r w:rsidRPr="00006007">
        <w:rPr>
          <w:szCs w:val="19"/>
        </w:rPr>
        <w:t xml:space="preserve"> Для наименования какого-либо конкретного мыслительного пр</w:t>
      </w:r>
      <w:r w:rsidRPr="00006007">
        <w:rPr>
          <w:szCs w:val="19"/>
        </w:rPr>
        <w:t>о</w:t>
      </w:r>
      <w:r w:rsidRPr="00006007">
        <w:rPr>
          <w:szCs w:val="19"/>
        </w:rPr>
        <w:t>цесса используются уточняющие слова, такие, например, как мышление критическое, латеральное, магическое, научное, житейское и т. п. Исследование мышления соотнесенного с какой-либо ко</w:t>
      </w:r>
      <w:r w:rsidRPr="00006007">
        <w:rPr>
          <w:szCs w:val="19"/>
        </w:rPr>
        <w:t>н</w:t>
      </w:r>
      <w:r w:rsidRPr="00006007">
        <w:rPr>
          <w:szCs w:val="19"/>
        </w:rPr>
        <w:t>кретной сферой общественной жизни (правовое, политическое, экономическое и т. п.)</w:t>
      </w:r>
      <w:r w:rsidR="009D150A" w:rsidRPr="00006007">
        <w:rPr>
          <w:szCs w:val="19"/>
        </w:rPr>
        <w:t>,</w:t>
      </w:r>
      <w:r w:rsidRPr="00006007">
        <w:rPr>
          <w:szCs w:val="19"/>
        </w:rPr>
        <w:t xml:space="preserve"> предполагает учет присутствия в нем самых разных или хотя бы основных выделяемых психологией видов мышл</w:t>
      </w:r>
      <w:r w:rsidRPr="00006007">
        <w:rPr>
          <w:szCs w:val="19"/>
        </w:rPr>
        <w:t>е</w:t>
      </w:r>
      <w:r w:rsidRPr="00006007">
        <w:rPr>
          <w:szCs w:val="19"/>
        </w:rPr>
        <w:t xml:space="preserve">ния. </w:t>
      </w:r>
      <w:r w:rsidR="009D150A" w:rsidRPr="00006007">
        <w:rPr>
          <w:szCs w:val="19"/>
        </w:rPr>
        <w:t>При игнорировании</w:t>
      </w:r>
      <w:r w:rsidRPr="00006007">
        <w:rPr>
          <w:szCs w:val="19"/>
        </w:rPr>
        <w:t xml:space="preserve"> этого обстоятельства исследование реального мыслительного процесса м</w:t>
      </w:r>
      <w:r w:rsidRPr="00006007">
        <w:rPr>
          <w:szCs w:val="19"/>
        </w:rPr>
        <w:t>о</w:t>
      </w:r>
      <w:r w:rsidRPr="00006007">
        <w:rPr>
          <w:szCs w:val="19"/>
        </w:rPr>
        <w:t>жет приобрести схоластический характер.</w:t>
      </w:r>
    </w:p>
    <w:p w:rsidR="002F2370" w:rsidRPr="00006007" w:rsidRDefault="002F2370" w:rsidP="002F2370">
      <w:pPr>
        <w:rPr>
          <w:szCs w:val="19"/>
        </w:rPr>
      </w:pPr>
      <w:r w:rsidRPr="00006007">
        <w:rPr>
          <w:szCs w:val="19"/>
        </w:rPr>
        <w:t>Современная психология выделяет в качестве основных видов человеческого мышления сл</w:t>
      </w:r>
      <w:r w:rsidRPr="00006007">
        <w:rPr>
          <w:szCs w:val="19"/>
        </w:rPr>
        <w:t>е</w:t>
      </w:r>
      <w:r w:rsidRPr="00006007">
        <w:rPr>
          <w:szCs w:val="19"/>
        </w:rPr>
        <w:t>дующие: теоретическое и практическое, продуктивное (творческое) и репродуктивное, интуитивное и логическое, аутистическое и реалистическое, наглядно-действенное, наглядно-образное и словесно-логическое</w:t>
      </w:r>
      <w:r w:rsidRPr="00006007">
        <w:rPr>
          <w:rStyle w:val="aa"/>
          <w:szCs w:val="19"/>
        </w:rPr>
        <w:footnoteReference w:id="120"/>
      </w:r>
      <w:r w:rsidRPr="00006007">
        <w:rPr>
          <w:szCs w:val="19"/>
        </w:rPr>
        <w:t>. Высшим видом мышления, признается словесно-логическое, имеющее дело с пон</w:t>
      </w:r>
      <w:r w:rsidRPr="00006007">
        <w:rPr>
          <w:szCs w:val="19"/>
        </w:rPr>
        <w:t>я</w:t>
      </w:r>
      <w:r w:rsidRPr="00006007">
        <w:rPr>
          <w:szCs w:val="19"/>
        </w:rPr>
        <w:t>тиями о предметах и явлениях, а не с самими предметами и их образами. Наглядно-действенное и н</w:t>
      </w:r>
      <w:r w:rsidRPr="00006007">
        <w:rPr>
          <w:szCs w:val="19"/>
        </w:rPr>
        <w:t>а</w:t>
      </w:r>
      <w:r w:rsidRPr="00006007">
        <w:rPr>
          <w:szCs w:val="19"/>
        </w:rPr>
        <w:t>глядно-образное мышление рассматриваются генетически предшествующими ему ступенями. Ос</w:t>
      </w:r>
      <w:r w:rsidRPr="00006007">
        <w:rPr>
          <w:szCs w:val="19"/>
        </w:rPr>
        <w:t>у</w:t>
      </w:r>
      <w:r w:rsidRPr="00006007">
        <w:rPr>
          <w:szCs w:val="19"/>
        </w:rPr>
        <w:t>ществляемая человеком мыслительная деятельность, как правило, соединяет в себе элементы ра</w:t>
      </w:r>
      <w:r w:rsidRPr="00006007">
        <w:rPr>
          <w:szCs w:val="19"/>
        </w:rPr>
        <w:t>з</w:t>
      </w:r>
      <w:r w:rsidRPr="00006007">
        <w:rPr>
          <w:szCs w:val="19"/>
        </w:rPr>
        <w:t>ных видов мышления.</w:t>
      </w:r>
    </w:p>
    <w:p w:rsidR="002F2370" w:rsidRPr="00006007" w:rsidRDefault="002F2370" w:rsidP="002F2370">
      <w:pPr>
        <w:rPr>
          <w:szCs w:val="19"/>
        </w:rPr>
      </w:pPr>
      <w:r w:rsidRPr="00006007">
        <w:rPr>
          <w:szCs w:val="19"/>
        </w:rPr>
        <w:t>Нетрудно видеть, что логичность не является атрибутом каждого из выделенных скальпелем ан</w:t>
      </w:r>
      <w:r w:rsidRPr="00006007">
        <w:rPr>
          <w:szCs w:val="19"/>
        </w:rPr>
        <w:t>а</w:t>
      </w:r>
      <w:r w:rsidRPr="00006007">
        <w:rPr>
          <w:szCs w:val="19"/>
        </w:rPr>
        <w:t>лиза видов мышления, так и реально осуществляемого субъектом мыслительного процесса. Для л</w:t>
      </w:r>
      <w:r w:rsidRPr="00006007">
        <w:rPr>
          <w:szCs w:val="19"/>
        </w:rPr>
        <w:t>о</w:t>
      </w:r>
      <w:r w:rsidRPr="00006007">
        <w:rPr>
          <w:szCs w:val="19"/>
        </w:rPr>
        <w:t>гического мышления характерно осознание человеком совершаемых мысленных действий и возмо</w:t>
      </w:r>
      <w:r w:rsidRPr="00006007">
        <w:rPr>
          <w:szCs w:val="19"/>
        </w:rPr>
        <w:t>ж</w:t>
      </w:r>
      <w:r w:rsidRPr="00006007">
        <w:rPr>
          <w:szCs w:val="19"/>
        </w:rPr>
        <w:t>ность проверить соответствие их требованиям и законам формальной логики. Наиболее яркой илл</w:t>
      </w:r>
      <w:r w:rsidRPr="00006007">
        <w:rPr>
          <w:szCs w:val="19"/>
        </w:rPr>
        <w:t>ю</w:t>
      </w:r>
      <w:r w:rsidRPr="00006007">
        <w:rPr>
          <w:szCs w:val="19"/>
        </w:rPr>
        <w:t>страцией мышления</w:t>
      </w:r>
      <w:r w:rsidR="009D150A" w:rsidRPr="00006007">
        <w:rPr>
          <w:szCs w:val="19"/>
        </w:rPr>
        <w:t>,</w:t>
      </w:r>
      <w:r w:rsidRPr="00006007">
        <w:rPr>
          <w:szCs w:val="19"/>
        </w:rPr>
        <w:t xml:space="preserve"> вынесенного за рамки формальной логики</w:t>
      </w:r>
      <w:r w:rsidR="009D150A" w:rsidRPr="00006007">
        <w:rPr>
          <w:szCs w:val="19"/>
        </w:rPr>
        <w:t>,</w:t>
      </w:r>
      <w:r w:rsidRPr="00006007">
        <w:rPr>
          <w:szCs w:val="19"/>
        </w:rPr>
        <w:t xml:space="preserve"> является интуитивное мышление. Отличительная его черта состоит в том, что оно не имеет дискурсивного характера, не заключает в себе сознательное рассуждение. Это иррациональное, бессознательное явление, не поддающееся логическому описанию. Интуитивное мышление опирается на имеющуюся у человека способность</w:t>
      </w:r>
      <w:r w:rsidR="009D150A" w:rsidRPr="00006007">
        <w:rPr>
          <w:szCs w:val="19"/>
        </w:rPr>
        <w:t>,</w:t>
      </w:r>
      <w:r w:rsidRPr="00006007">
        <w:rPr>
          <w:szCs w:val="19"/>
        </w:rPr>
        <w:t xml:space="preserve"> не прибегая к рассуждению, как бы внезапно, открывать истину, увидеть суть явления, найти решение проблемы. Такого рода внезапно появляющееся решение обозначается термином «инсайт». В сфере человеческого интеллекта интуиция и производное от нее мышление, равно как и иные виды внелог</w:t>
      </w:r>
      <w:r w:rsidRPr="00006007">
        <w:rPr>
          <w:szCs w:val="19"/>
        </w:rPr>
        <w:t>и</w:t>
      </w:r>
      <w:r w:rsidRPr="00006007">
        <w:rPr>
          <w:szCs w:val="19"/>
        </w:rPr>
        <w:t>ческого мышления, не аномалия, а ценнейшие качества человеческого ума. Многие выдающиеся мыслители высоко оценивали их роль в познании. Высшим родом познания интуицию рассматривал Б.</w:t>
      </w:r>
      <w:r w:rsidR="009D150A" w:rsidRPr="00006007">
        <w:rPr>
          <w:szCs w:val="19"/>
        </w:rPr>
        <w:t xml:space="preserve"> </w:t>
      </w:r>
      <w:r w:rsidRPr="00006007">
        <w:rPr>
          <w:szCs w:val="19"/>
        </w:rPr>
        <w:t>Спиноза. По мнению известного французского физика Луи де Бройля</w:t>
      </w:r>
      <w:r w:rsidR="009D150A" w:rsidRPr="00006007">
        <w:rPr>
          <w:szCs w:val="19"/>
        </w:rPr>
        <w:t>,</w:t>
      </w:r>
      <w:r w:rsidRPr="00006007">
        <w:rPr>
          <w:szCs w:val="19"/>
        </w:rPr>
        <w:t xml:space="preserve"> рациональная в своих осн</w:t>
      </w:r>
      <w:r w:rsidRPr="00006007">
        <w:rPr>
          <w:szCs w:val="19"/>
        </w:rPr>
        <w:t>о</w:t>
      </w:r>
      <w:r w:rsidRPr="00006007">
        <w:rPr>
          <w:szCs w:val="19"/>
        </w:rPr>
        <w:t>вах наука «может осуществлять свои наиболее значительные завоевания лишь путем опасных внеза</w:t>
      </w:r>
      <w:r w:rsidRPr="00006007">
        <w:rPr>
          <w:szCs w:val="19"/>
        </w:rPr>
        <w:t>п</w:t>
      </w:r>
      <w:r w:rsidRPr="00006007">
        <w:rPr>
          <w:szCs w:val="19"/>
        </w:rPr>
        <w:t>ных скачков ума, когда проявляются способности, освобожденные от тяжелых оков строгого рассу</w:t>
      </w:r>
      <w:r w:rsidRPr="00006007">
        <w:rPr>
          <w:szCs w:val="19"/>
        </w:rPr>
        <w:t>ж</w:t>
      </w:r>
      <w:r w:rsidRPr="00006007">
        <w:rPr>
          <w:szCs w:val="19"/>
        </w:rPr>
        <w:t>дения, которые называют воображением, интуицией, остроумием»</w:t>
      </w:r>
      <w:r w:rsidRPr="00006007">
        <w:rPr>
          <w:rStyle w:val="aa"/>
          <w:szCs w:val="19"/>
        </w:rPr>
        <w:footnoteReference w:id="121"/>
      </w:r>
      <w:r w:rsidRPr="00006007">
        <w:rPr>
          <w:szCs w:val="19"/>
        </w:rPr>
        <w:t>.</w:t>
      </w:r>
    </w:p>
    <w:p w:rsidR="002F2370" w:rsidRPr="00006007" w:rsidRDefault="002F2370" w:rsidP="002F2370">
      <w:pPr>
        <w:rPr>
          <w:spacing w:val="2"/>
          <w:szCs w:val="19"/>
        </w:rPr>
      </w:pPr>
      <w:r w:rsidRPr="00006007">
        <w:rPr>
          <w:spacing w:val="2"/>
          <w:szCs w:val="19"/>
        </w:rPr>
        <w:t>Концептуальное видение правового мышления определяется теоретико-методологической, философской позицией исследователя и оно может существенно различаться. Это различие прои</w:t>
      </w:r>
      <w:r w:rsidRPr="00006007">
        <w:rPr>
          <w:spacing w:val="2"/>
          <w:szCs w:val="19"/>
        </w:rPr>
        <w:t>с</w:t>
      </w:r>
      <w:r w:rsidRPr="00006007">
        <w:rPr>
          <w:spacing w:val="2"/>
          <w:szCs w:val="19"/>
        </w:rPr>
        <w:t>текает из того, что в основание парадигмы правового мышления кладутся разные структурные его элементы. Прежде всего речь идет о логических и внелогических его составляющих. Различия в п</w:t>
      </w:r>
      <w:r w:rsidRPr="00006007">
        <w:rPr>
          <w:spacing w:val="2"/>
          <w:szCs w:val="19"/>
        </w:rPr>
        <w:t>о</w:t>
      </w:r>
      <w:r w:rsidRPr="00006007">
        <w:rPr>
          <w:spacing w:val="2"/>
          <w:szCs w:val="19"/>
        </w:rPr>
        <w:t>нимании правового мышления с позиций традиционной субъектно-объектной гносеологии и совр</w:t>
      </w:r>
      <w:r w:rsidRPr="00006007">
        <w:rPr>
          <w:spacing w:val="2"/>
          <w:szCs w:val="19"/>
        </w:rPr>
        <w:t>е</w:t>
      </w:r>
      <w:r w:rsidRPr="00006007">
        <w:rPr>
          <w:spacing w:val="2"/>
          <w:szCs w:val="19"/>
        </w:rPr>
        <w:t>менной эпистемологии доводятся некоторыми исследователями до полной противоположности и взаимоотрицания. Примером подобной поляризации взглядов может служить монографическое и</w:t>
      </w:r>
      <w:r w:rsidRPr="00006007">
        <w:rPr>
          <w:spacing w:val="2"/>
          <w:szCs w:val="19"/>
        </w:rPr>
        <w:t>с</w:t>
      </w:r>
      <w:r w:rsidRPr="00006007">
        <w:rPr>
          <w:spacing w:val="2"/>
          <w:szCs w:val="19"/>
        </w:rPr>
        <w:t>следование</w:t>
      </w:r>
      <w:r w:rsidR="009D150A" w:rsidRPr="00006007">
        <w:rPr>
          <w:spacing w:val="2"/>
          <w:szCs w:val="19"/>
        </w:rPr>
        <w:t>,</w:t>
      </w:r>
      <w:r w:rsidRPr="00006007">
        <w:rPr>
          <w:spacing w:val="2"/>
          <w:szCs w:val="19"/>
        </w:rPr>
        <w:t xml:space="preserve"> проведенное А.И. Овчинниковым. Здесь автор дает следующее определение правов</w:t>
      </w:r>
      <w:r w:rsidRPr="00006007">
        <w:rPr>
          <w:spacing w:val="2"/>
          <w:szCs w:val="19"/>
        </w:rPr>
        <w:t>о</w:t>
      </w:r>
      <w:r w:rsidRPr="00006007">
        <w:rPr>
          <w:spacing w:val="2"/>
          <w:szCs w:val="19"/>
        </w:rPr>
        <w:t>го мышления: «</w:t>
      </w:r>
      <w:r w:rsidRPr="00006007">
        <w:rPr>
          <w:b/>
          <w:spacing w:val="2"/>
          <w:szCs w:val="19"/>
        </w:rPr>
        <w:t>Правовое мышление</w:t>
      </w:r>
      <w:r w:rsidRPr="00006007">
        <w:rPr>
          <w:spacing w:val="2"/>
          <w:szCs w:val="19"/>
        </w:rPr>
        <w:t xml:space="preserve"> — феномен правовой сферы духовного мира человека, пре</w:t>
      </w:r>
      <w:r w:rsidRPr="00006007">
        <w:rPr>
          <w:spacing w:val="2"/>
          <w:szCs w:val="19"/>
        </w:rPr>
        <w:t>д</w:t>
      </w:r>
      <w:r w:rsidRPr="00006007">
        <w:rPr>
          <w:spacing w:val="2"/>
          <w:szCs w:val="19"/>
        </w:rPr>
        <w:t>ставляющий собой процесс понимания окружающей индивида социально-правовой действител</w:t>
      </w:r>
      <w:r w:rsidRPr="00006007">
        <w:rPr>
          <w:spacing w:val="2"/>
          <w:szCs w:val="19"/>
        </w:rPr>
        <w:t>ь</w:t>
      </w:r>
      <w:r w:rsidRPr="00006007">
        <w:rPr>
          <w:spacing w:val="2"/>
          <w:szCs w:val="19"/>
        </w:rPr>
        <w:t>ности, результатом которого является, с одной стороны, желаемое и позитивное право, с другой — комплекс правовых знаний, привычек и стереотипов поведения, формирующийся и институализ</w:t>
      </w:r>
      <w:r w:rsidRPr="00006007">
        <w:rPr>
          <w:spacing w:val="2"/>
          <w:szCs w:val="19"/>
        </w:rPr>
        <w:t>и</w:t>
      </w:r>
      <w:r w:rsidRPr="00006007">
        <w:rPr>
          <w:spacing w:val="2"/>
          <w:szCs w:val="19"/>
        </w:rPr>
        <w:t>рующийся в правовом сознании и юридическом мировоззрении человека»</w:t>
      </w:r>
      <w:r w:rsidRPr="00006007">
        <w:rPr>
          <w:rStyle w:val="aa"/>
          <w:spacing w:val="2"/>
          <w:szCs w:val="19"/>
        </w:rPr>
        <w:footnoteReference w:id="122"/>
      </w:r>
      <w:r w:rsidRPr="00006007">
        <w:rPr>
          <w:spacing w:val="2"/>
          <w:szCs w:val="19"/>
        </w:rPr>
        <w:t>. В приведенной деф</w:t>
      </w:r>
      <w:r w:rsidRPr="00006007">
        <w:rPr>
          <w:spacing w:val="2"/>
          <w:szCs w:val="19"/>
        </w:rPr>
        <w:t>и</w:t>
      </w:r>
      <w:r w:rsidRPr="00006007">
        <w:rPr>
          <w:spacing w:val="2"/>
          <w:szCs w:val="19"/>
        </w:rPr>
        <w:t>ниции отчетливо выражена принятая автором герменевтичес</w:t>
      </w:r>
      <w:r w:rsidR="009D150A" w:rsidRPr="00006007">
        <w:rPr>
          <w:spacing w:val="2"/>
          <w:szCs w:val="19"/>
        </w:rPr>
        <w:t>кая (понимающая) методология. В </w:t>
      </w:r>
      <w:r w:rsidRPr="00006007">
        <w:rPr>
          <w:spacing w:val="2"/>
          <w:szCs w:val="19"/>
        </w:rPr>
        <w:t xml:space="preserve">полном соответствии с ней он считает, что право не поддается лишь одному измерению, одному единственно верному определению, оставаясь </w:t>
      </w:r>
      <w:r w:rsidRPr="00006007">
        <w:rPr>
          <w:b/>
          <w:spacing w:val="2"/>
          <w:szCs w:val="19"/>
        </w:rPr>
        <w:t>неуловимым в акте научной рациональности</w:t>
      </w:r>
      <w:r w:rsidRPr="00006007">
        <w:rPr>
          <w:i/>
          <w:spacing w:val="2"/>
          <w:szCs w:val="19"/>
        </w:rPr>
        <w:t xml:space="preserve"> </w:t>
      </w:r>
      <w:r w:rsidRPr="00006007">
        <w:rPr>
          <w:spacing w:val="2"/>
          <w:szCs w:val="19"/>
        </w:rPr>
        <w:t>и рефлексии. Поэтому речь нужно вести о его интуиции</w:t>
      </w:r>
      <w:r w:rsidR="009D150A" w:rsidRPr="00006007">
        <w:rPr>
          <w:spacing w:val="2"/>
          <w:szCs w:val="19"/>
        </w:rPr>
        <w:t>,</w:t>
      </w:r>
      <w:r w:rsidRPr="00006007">
        <w:rPr>
          <w:spacing w:val="2"/>
          <w:szCs w:val="19"/>
        </w:rPr>
        <w:t xml:space="preserve"> определяемой теми национально-культурны</w:t>
      </w:r>
      <w:r w:rsidR="00196FF0" w:rsidRPr="00006007">
        <w:rPr>
          <w:spacing w:val="2"/>
          <w:szCs w:val="19"/>
        </w:rPr>
        <w:softHyphen/>
      </w:r>
      <w:r w:rsidRPr="00006007">
        <w:rPr>
          <w:spacing w:val="2"/>
          <w:szCs w:val="19"/>
        </w:rPr>
        <w:lastRenderedPageBreak/>
        <w:t>ми смысловыми образами, которые человек впитывает с малых лет</w:t>
      </w:r>
      <w:r w:rsidRPr="00006007">
        <w:rPr>
          <w:rStyle w:val="aa"/>
          <w:spacing w:val="2"/>
          <w:szCs w:val="19"/>
        </w:rPr>
        <w:footnoteReference w:id="123"/>
      </w:r>
      <w:r w:rsidRPr="00006007">
        <w:rPr>
          <w:spacing w:val="2"/>
          <w:szCs w:val="19"/>
        </w:rPr>
        <w:t>. В этой связи обращает на с</w:t>
      </w:r>
      <w:r w:rsidRPr="00006007">
        <w:rPr>
          <w:spacing w:val="2"/>
          <w:szCs w:val="19"/>
        </w:rPr>
        <w:t>е</w:t>
      </w:r>
      <w:r w:rsidRPr="00006007">
        <w:rPr>
          <w:spacing w:val="2"/>
          <w:szCs w:val="19"/>
        </w:rPr>
        <w:t>бя внимание то, что автору, несмотря на герменевтическую позицию, удалось средствами научной рациональности «уловить» логическую дефиницию предмета своего исследования, при том, что правовое мышление является наиболее «тонкой» правовой материей. Заметим, что возможность уяснения смыслового значения приведенной дефиниции предполагает раскрытие содержания п</w:t>
      </w:r>
      <w:r w:rsidRPr="00006007">
        <w:rPr>
          <w:spacing w:val="2"/>
          <w:szCs w:val="19"/>
        </w:rPr>
        <w:t>о</w:t>
      </w:r>
      <w:r w:rsidRPr="00006007">
        <w:rPr>
          <w:spacing w:val="2"/>
          <w:szCs w:val="19"/>
        </w:rPr>
        <w:t>нятия «правовая сфера духовной жизни», в противном случае определяемое понятие придется о</w:t>
      </w:r>
      <w:r w:rsidRPr="00006007">
        <w:rPr>
          <w:spacing w:val="2"/>
          <w:szCs w:val="19"/>
        </w:rPr>
        <w:t>т</w:t>
      </w:r>
      <w:r w:rsidRPr="00006007">
        <w:rPr>
          <w:spacing w:val="2"/>
          <w:szCs w:val="19"/>
        </w:rPr>
        <w:t>нести к числу неопределенных, размытых понятий.</w:t>
      </w:r>
    </w:p>
    <w:p w:rsidR="002F2370" w:rsidRPr="00006007" w:rsidRDefault="002F2370" w:rsidP="002F2370">
      <w:pPr>
        <w:rPr>
          <w:szCs w:val="19"/>
        </w:rPr>
      </w:pPr>
      <w:r w:rsidRPr="00006007">
        <w:rPr>
          <w:szCs w:val="19"/>
        </w:rPr>
        <w:t>Подводя итог проведенного анализа парадигмальных оснований правового мышления, автор указанной монографии формулирует вывод о том, что «неокантианские, феноменологические и ге</w:t>
      </w:r>
      <w:r w:rsidRPr="00006007">
        <w:rPr>
          <w:szCs w:val="19"/>
        </w:rPr>
        <w:t>р</w:t>
      </w:r>
      <w:r w:rsidRPr="00006007">
        <w:rPr>
          <w:szCs w:val="19"/>
        </w:rPr>
        <w:t xml:space="preserve">меневтические теоретико-правовые школы демонстрируют </w:t>
      </w:r>
      <w:r w:rsidRPr="00006007">
        <w:rPr>
          <w:b/>
          <w:szCs w:val="19"/>
        </w:rPr>
        <w:t xml:space="preserve">самоотрицающую </w:t>
      </w:r>
      <w:r w:rsidRPr="00006007">
        <w:rPr>
          <w:szCs w:val="19"/>
        </w:rPr>
        <w:t>ограниченность</w:t>
      </w:r>
      <w:r w:rsidRPr="00006007">
        <w:rPr>
          <w:i/>
          <w:szCs w:val="19"/>
        </w:rPr>
        <w:t xml:space="preserve"> </w:t>
      </w:r>
      <w:r w:rsidRPr="00006007">
        <w:rPr>
          <w:szCs w:val="19"/>
        </w:rPr>
        <w:t>тр</w:t>
      </w:r>
      <w:r w:rsidRPr="00006007">
        <w:rPr>
          <w:szCs w:val="19"/>
        </w:rPr>
        <w:t>а</w:t>
      </w:r>
      <w:r w:rsidRPr="00006007">
        <w:rPr>
          <w:szCs w:val="19"/>
        </w:rPr>
        <w:t xml:space="preserve">диционной трактовки правопонимания и рационально-рефлексивной методологии исследования правового мышления…. </w:t>
      </w:r>
      <w:r w:rsidRPr="00006007">
        <w:rPr>
          <w:b/>
          <w:szCs w:val="19"/>
        </w:rPr>
        <w:t xml:space="preserve">Интуиция </w:t>
      </w:r>
      <w:r w:rsidRPr="00006007">
        <w:rPr>
          <w:szCs w:val="19"/>
        </w:rPr>
        <w:t>права, — продолжает свою мысль автор, — неизбежна в исслед</w:t>
      </w:r>
      <w:r w:rsidRPr="00006007">
        <w:rPr>
          <w:szCs w:val="19"/>
        </w:rPr>
        <w:t>о</w:t>
      </w:r>
      <w:r w:rsidRPr="00006007">
        <w:rPr>
          <w:szCs w:val="19"/>
        </w:rPr>
        <w:t xml:space="preserve">вании правового мышления и </w:t>
      </w:r>
      <w:r w:rsidRPr="00006007">
        <w:rPr>
          <w:b/>
          <w:szCs w:val="19"/>
        </w:rPr>
        <w:t>лежит в основании любого правопонимания</w:t>
      </w:r>
      <w:r w:rsidRPr="00006007">
        <w:rPr>
          <w:szCs w:val="19"/>
        </w:rPr>
        <w:t>, что предполагает в</w:t>
      </w:r>
      <w:r w:rsidRPr="00006007">
        <w:rPr>
          <w:szCs w:val="19"/>
        </w:rPr>
        <w:t>ы</w:t>
      </w:r>
      <w:r w:rsidRPr="00006007">
        <w:rPr>
          <w:szCs w:val="19"/>
        </w:rPr>
        <w:t>ход за рамки классического идеала научной рациональности и привлечение иррационалистических концепций познания»</w:t>
      </w:r>
      <w:r w:rsidRPr="00006007">
        <w:rPr>
          <w:rStyle w:val="aa"/>
          <w:szCs w:val="19"/>
        </w:rPr>
        <w:footnoteReference w:id="124"/>
      </w:r>
      <w:r w:rsidRPr="00006007">
        <w:rPr>
          <w:szCs w:val="19"/>
        </w:rPr>
        <w:t xml:space="preserve"> (выделено нами</w:t>
      </w:r>
      <w:r w:rsidR="009D150A" w:rsidRPr="00006007">
        <w:rPr>
          <w:szCs w:val="19"/>
        </w:rPr>
        <w:t>.</w:t>
      </w:r>
      <w:r w:rsidRPr="00006007">
        <w:rPr>
          <w:szCs w:val="19"/>
        </w:rPr>
        <w:t xml:space="preserve"> — </w:t>
      </w:r>
      <w:r w:rsidR="009D150A" w:rsidRPr="00006007">
        <w:rPr>
          <w:b/>
          <w:szCs w:val="19"/>
        </w:rPr>
        <w:t xml:space="preserve">В.Б., </w:t>
      </w:r>
      <w:r w:rsidRPr="00006007">
        <w:rPr>
          <w:b/>
          <w:szCs w:val="19"/>
        </w:rPr>
        <w:t>В.П.</w:t>
      </w:r>
      <w:r w:rsidR="009D150A" w:rsidRPr="00006007">
        <w:rPr>
          <w:b/>
          <w:szCs w:val="19"/>
        </w:rPr>
        <w:t>, И.П.</w:t>
      </w:r>
      <w:r w:rsidRPr="00006007">
        <w:rPr>
          <w:szCs w:val="19"/>
        </w:rPr>
        <w:t>). Мы полагаем, что выход за рамки к</w:t>
      </w:r>
      <w:r w:rsidRPr="00006007">
        <w:rPr>
          <w:szCs w:val="19"/>
        </w:rPr>
        <w:t>а</w:t>
      </w:r>
      <w:r w:rsidRPr="00006007">
        <w:rPr>
          <w:szCs w:val="19"/>
        </w:rPr>
        <w:t>кой-либо конкретной концепции и привлечение иных концепций к изучению описываемых ею фактов может выражать не только отрицание,</w:t>
      </w:r>
      <w:r w:rsidRPr="00006007">
        <w:rPr>
          <w:b/>
          <w:szCs w:val="19"/>
        </w:rPr>
        <w:t xml:space="preserve"> </w:t>
      </w:r>
      <w:r w:rsidRPr="00006007">
        <w:rPr>
          <w:szCs w:val="19"/>
        </w:rPr>
        <w:t>но и иные отношения между ними, в частности, отношение с</w:t>
      </w:r>
      <w:r w:rsidRPr="00006007">
        <w:rPr>
          <w:szCs w:val="19"/>
        </w:rPr>
        <w:t>о</w:t>
      </w:r>
      <w:r w:rsidRPr="00006007">
        <w:rPr>
          <w:szCs w:val="19"/>
        </w:rPr>
        <w:t>существования или дополнительности. Что касается рационализма как учения, отметим, что интуиция не отторгается им, а некоторые его представители дают очень высокую оценку ее роли в познании. Так, например</w:t>
      </w:r>
      <w:r w:rsidR="009D150A" w:rsidRPr="00006007">
        <w:rPr>
          <w:szCs w:val="19"/>
        </w:rPr>
        <w:t>,</w:t>
      </w:r>
      <w:r w:rsidRPr="00006007">
        <w:rPr>
          <w:szCs w:val="19"/>
        </w:rPr>
        <w:t xml:space="preserve"> видный представитель рационализма и один из творцов классической теории позн</w:t>
      </w:r>
      <w:r w:rsidRPr="00006007">
        <w:rPr>
          <w:szCs w:val="19"/>
        </w:rPr>
        <w:t>а</w:t>
      </w:r>
      <w:r w:rsidRPr="00006007">
        <w:rPr>
          <w:szCs w:val="19"/>
        </w:rPr>
        <w:t>ния Р. Декарт писал: «</w:t>
      </w:r>
      <w:r w:rsidRPr="00006007">
        <w:rPr>
          <w:i/>
          <w:szCs w:val="19"/>
        </w:rPr>
        <w:t>Под интуицией</w:t>
      </w:r>
      <w:r w:rsidRPr="00006007">
        <w:rPr>
          <w:szCs w:val="19"/>
        </w:rPr>
        <w:t xml:space="preserve"> я разумею не веру в шаткое свидетельство чувств и не обманч</w:t>
      </w:r>
      <w:r w:rsidRPr="00006007">
        <w:rPr>
          <w:szCs w:val="19"/>
        </w:rPr>
        <w:t>и</w:t>
      </w:r>
      <w:r w:rsidRPr="00006007">
        <w:rPr>
          <w:szCs w:val="19"/>
        </w:rPr>
        <w:t>вое суждение беспорядочного воображения, но понятие ясного и внимательного ума, настолько пр</w:t>
      </w:r>
      <w:r w:rsidRPr="00006007">
        <w:rPr>
          <w:szCs w:val="19"/>
        </w:rPr>
        <w:t>о</w:t>
      </w:r>
      <w:r w:rsidRPr="00006007">
        <w:rPr>
          <w:szCs w:val="19"/>
        </w:rPr>
        <w:t>стое и отчетливое, что оно не оставляет никакого сомнения в том, что мы мыслим, или, что одно и то же, прочное понятие ясного и внимательного ума, порождаемое лишь естественным светом разума и благодаря своей простоте более достоверное, чем сама дедукция»</w:t>
      </w:r>
      <w:r w:rsidRPr="00006007">
        <w:rPr>
          <w:rStyle w:val="aa"/>
          <w:szCs w:val="19"/>
        </w:rPr>
        <w:footnoteReference w:id="125"/>
      </w:r>
      <w:r w:rsidRPr="00006007">
        <w:rPr>
          <w:szCs w:val="19"/>
        </w:rPr>
        <w:t>. Рационалистический подход не чужд интуиции. Она признается иррациональным компонентом интеллектуальной деятельности, но без претензии на основополагающее значение в данном подходе.</w:t>
      </w:r>
    </w:p>
    <w:p w:rsidR="002F2370" w:rsidRPr="00006007" w:rsidRDefault="002F2370" w:rsidP="002F2370">
      <w:pPr>
        <w:rPr>
          <w:szCs w:val="19"/>
        </w:rPr>
      </w:pPr>
      <w:r w:rsidRPr="00006007">
        <w:rPr>
          <w:szCs w:val="19"/>
        </w:rPr>
        <w:t>Классическая парадигма правового мышления обладает, по мнению А.И. Овчинникова, следу</w:t>
      </w:r>
      <w:r w:rsidRPr="00006007">
        <w:rPr>
          <w:szCs w:val="19"/>
        </w:rPr>
        <w:t>ю</w:t>
      </w:r>
      <w:r w:rsidRPr="00006007">
        <w:rPr>
          <w:szCs w:val="19"/>
        </w:rPr>
        <w:t>щими признаками: 1) представлением социально-правовой реальности частью объективной действ</w:t>
      </w:r>
      <w:r w:rsidRPr="00006007">
        <w:rPr>
          <w:szCs w:val="19"/>
        </w:rPr>
        <w:t>и</w:t>
      </w:r>
      <w:r w:rsidRPr="00006007">
        <w:rPr>
          <w:szCs w:val="19"/>
        </w:rPr>
        <w:t>тельности, развивающейся на основе особых закономерностей; 2) представлением о правовом мы</w:t>
      </w:r>
      <w:r w:rsidRPr="00006007">
        <w:rPr>
          <w:szCs w:val="19"/>
        </w:rPr>
        <w:t>ш</w:t>
      </w:r>
      <w:r w:rsidRPr="00006007">
        <w:rPr>
          <w:szCs w:val="19"/>
        </w:rPr>
        <w:t>лении как процессе отражения объективной правовой реальности; 3) признанием объективности юридической истины; 4) рассмотрением правовых явлений вне социокультурного, ценностного, д</w:t>
      </w:r>
      <w:r w:rsidRPr="00006007">
        <w:rPr>
          <w:szCs w:val="19"/>
        </w:rPr>
        <w:t>у</w:t>
      </w:r>
      <w:r w:rsidRPr="00006007">
        <w:rPr>
          <w:szCs w:val="19"/>
        </w:rPr>
        <w:t>ховного и иных аспектов; 5) понимание права инструментом реформирования общественного устро</w:t>
      </w:r>
      <w:r w:rsidRPr="00006007">
        <w:rPr>
          <w:szCs w:val="19"/>
        </w:rPr>
        <w:t>й</w:t>
      </w:r>
      <w:r w:rsidRPr="00006007">
        <w:rPr>
          <w:szCs w:val="19"/>
        </w:rPr>
        <w:t>ства. Ни одним из этих признаков не обладает авторская концепция правового мышления. Попытки преодоления классической парадигмы правового мышления, по мнению автора монографии, опир</w:t>
      </w:r>
      <w:r w:rsidRPr="00006007">
        <w:rPr>
          <w:szCs w:val="19"/>
        </w:rPr>
        <w:t>а</w:t>
      </w:r>
      <w:r w:rsidRPr="00006007">
        <w:rPr>
          <w:szCs w:val="19"/>
        </w:rPr>
        <w:t>ются на иные основания и выражаются, в частности, «в признании неполноценности и односторонн</w:t>
      </w:r>
      <w:r w:rsidRPr="00006007">
        <w:rPr>
          <w:szCs w:val="19"/>
        </w:rPr>
        <w:t>о</w:t>
      </w:r>
      <w:r w:rsidRPr="00006007">
        <w:rPr>
          <w:szCs w:val="19"/>
        </w:rPr>
        <w:t>сти формально-рациональных методов исследования права» и «отрицании объективности истины и убеждении в гипотетичности научного знания права</w:t>
      </w:r>
      <w:r w:rsidRPr="00006007">
        <w:rPr>
          <w:i/>
          <w:szCs w:val="19"/>
        </w:rPr>
        <w:t>»</w:t>
      </w:r>
      <w:r w:rsidRPr="00006007">
        <w:rPr>
          <w:rStyle w:val="aa"/>
          <w:szCs w:val="19"/>
        </w:rPr>
        <w:footnoteReference w:id="126"/>
      </w:r>
      <w:r w:rsidRPr="00006007">
        <w:rPr>
          <w:szCs w:val="19"/>
        </w:rPr>
        <w:t>.</w:t>
      </w:r>
    </w:p>
    <w:p w:rsidR="002F2370" w:rsidRPr="00006007" w:rsidRDefault="002F2370" w:rsidP="002F2370">
      <w:pPr>
        <w:rPr>
          <w:szCs w:val="19"/>
        </w:rPr>
      </w:pPr>
      <w:r w:rsidRPr="00006007">
        <w:rPr>
          <w:szCs w:val="19"/>
        </w:rPr>
        <w:t>Сторонники современной неклассической эпистемологии рассматривают логико-методологи</w:t>
      </w:r>
      <w:r w:rsidR="009D150A" w:rsidRPr="00006007">
        <w:rPr>
          <w:szCs w:val="19"/>
        </w:rPr>
        <w:softHyphen/>
      </w:r>
      <w:r w:rsidRPr="00006007">
        <w:rPr>
          <w:szCs w:val="19"/>
        </w:rPr>
        <w:t>ческий характер традиционной гносеологии как «логический диктат», проявление логоцентризма. О</w:t>
      </w:r>
      <w:r w:rsidRPr="00006007">
        <w:rPr>
          <w:szCs w:val="19"/>
        </w:rPr>
        <w:t>т</w:t>
      </w:r>
      <w:r w:rsidRPr="00006007">
        <w:rPr>
          <w:szCs w:val="19"/>
        </w:rPr>
        <w:t>рицательные последствия следования принципам классической теории познания проявляются, по мнению А.И. Овчинникова, не только в области научно-исследовательской деятельности, но и в сфере юридического образования. Влияние логоцентризма усматривается здесь в том, что современный выпускник юридического вуза «обладает знанием формы, но не знанием содержания». Вместе с тем</w:t>
      </w:r>
      <w:r w:rsidR="009D150A" w:rsidRPr="00006007">
        <w:rPr>
          <w:szCs w:val="19"/>
        </w:rPr>
        <w:t>,</w:t>
      </w:r>
      <w:r w:rsidRPr="00006007">
        <w:rPr>
          <w:szCs w:val="19"/>
        </w:rPr>
        <w:t xml:space="preserve"> объективная потребность логической подготовки студентов в юридическом вузе, формирования у б</w:t>
      </w:r>
      <w:r w:rsidRPr="00006007">
        <w:rPr>
          <w:szCs w:val="19"/>
        </w:rPr>
        <w:t>у</w:t>
      </w:r>
      <w:r w:rsidRPr="00006007">
        <w:rPr>
          <w:szCs w:val="19"/>
        </w:rPr>
        <w:t>дущих юристов-профессионалов развитой способности правильно, логически мыслить с необход</w:t>
      </w:r>
      <w:r w:rsidRPr="00006007">
        <w:rPr>
          <w:szCs w:val="19"/>
        </w:rPr>
        <w:t>и</w:t>
      </w:r>
      <w:r w:rsidRPr="00006007">
        <w:rPr>
          <w:szCs w:val="19"/>
        </w:rPr>
        <w:t>мостью вынуждает признать: «Прежде необходимо научить человека мыслить, а затем уже требовать от него юридических знаний»</w:t>
      </w:r>
      <w:r w:rsidRPr="00006007">
        <w:rPr>
          <w:rStyle w:val="aa"/>
          <w:szCs w:val="19"/>
        </w:rPr>
        <w:footnoteReference w:id="127"/>
      </w:r>
      <w:r w:rsidRPr="00006007">
        <w:rPr>
          <w:szCs w:val="19"/>
        </w:rPr>
        <w:t>. С этим суждением трудно не согласиться.</w:t>
      </w:r>
    </w:p>
    <w:p w:rsidR="002F2370" w:rsidRPr="00006007" w:rsidRDefault="002F2370" w:rsidP="002F2370">
      <w:pPr>
        <w:rPr>
          <w:szCs w:val="19"/>
        </w:rPr>
      </w:pPr>
      <w:r w:rsidRPr="00006007">
        <w:rPr>
          <w:szCs w:val="19"/>
        </w:rPr>
        <w:t>Правовое мышление, развивает свою аргументацию автор, «не может быть отвлеченным, объе</w:t>
      </w:r>
      <w:r w:rsidRPr="00006007">
        <w:rPr>
          <w:szCs w:val="19"/>
        </w:rPr>
        <w:t>к</w:t>
      </w:r>
      <w:r w:rsidRPr="00006007">
        <w:rPr>
          <w:szCs w:val="19"/>
        </w:rPr>
        <w:t>тивным, предполагающим отсутствие иррационального начала, и протекает всегда с переживанием, вчувствованием, желаемым правом»</w:t>
      </w:r>
      <w:r w:rsidRPr="00006007">
        <w:rPr>
          <w:rStyle w:val="aa"/>
          <w:szCs w:val="19"/>
        </w:rPr>
        <w:footnoteReference w:id="128"/>
      </w:r>
      <w:r w:rsidRPr="00006007">
        <w:rPr>
          <w:szCs w:val="19"/>
        </w:rPr>
        <w:t>. Правовое мышление действительно испытывает на себе влияние переживаемых эмоций и даже включает их в себя в скрытой форме. Это свойственно мышл</w:t>
      </w:r>
      <w:r w:rsidRPr="00006007">
        <w:rPr>
          <w:szCs w:val="19"/>
        </w:rPr>
        <w:t>е</w:t>
      </w:r>
      <w:r w:rsidRPr="00006007">
        <w:rPr>
          <w:szCs w:val="19"/>
        </w:rPr>
        <w:t>нию как таковому. Чтобы убедиться в этом, достаточно обратиться к результатам психологических и</w:t>
      </w:r>
      <w:r w:rsidRPr="00006007">
        <w:rPr>
          <w:szCs w:val="19"/>
        </w:rPr>
        <w:t>с</w:t>
      </w:r>
      <w:r w:rsidRPr="00006007">
        <w:rPr>
          <w:szCs w:val="19"/>
        </w:rPr>
        <w:t xml:space="preserve">следований. Исходя из </w:t>
      </w:r>
      <w:r w:rsidRPr="00006007">
        <w:rPr>
          <w:i/>
          <w:szCs w:val="19"/>
        </w:rPr>
        <w:t>понимания мышления опосредованным и обобщенным познанием</w:t>
      </w:r>
      <w:r w:rsidRPr="00006007">
        <w:rPr>
          <w:szCs w:val="19"/>
        </w:rPr>
        <w:t xml:space="preserve"> </w:t>
      </w:r>
      <w:r w:rsidRPr="00006007">
        <w:rPr>
          <w:i/>
          <w:szCs w:val="19"/>
        </w:rPr>
        <w:t>объекти</w:t>
      </w:r>
      <w:r w:rsidRPr="00006007">
        <w:rPr>
          <w:i/>
          <w:szCs w:val="19"/>
        </w:rPr>
        <w:t>в</w:t>
      </w:r>
      <w:r w:rsidRPr="00006007">
        <w:rPr>
          <w:i/>
          <w:szCs w:val="19"/>
        </w:rPr>
        <w:lastRenderedPageBreak/>
        <w:t>ной реальности</w:t>
      </w:r>
      <w:r w:rsidRPr="00006007">
        <w:rPr>
          <w:szCs w:val="19"/>
        </w:rPr>
        <w:t>, С.Л. Рубинштейн указывает на связь мыслительного процесса не только с эмоци</w:t>
      </w:r>
      <w:r w:rsidRPr="00006007">
        <w:rPr>
          <w:szCs w:val="19"/>
        </w:rPr>
        <w:t>о</w:t>
      </w:r>
      <w:r w:rsidRPr="00006007">
        <w:rPr>
          <w:szCs w:val="19"/>
        </w:rPr>
        <w:t>нальным самочувствием мыслящего субъекта, но со всей психической жизнью индивида. «Эмоци</w:t>
      </w:r>
      <w:r w:rsidRPr="00006007">
        <w:rPr>
          <w:szCs w:val="19"/>
        </w:rPr>
        <w:t>о</w:t>
      </w:r>
      <w:r w:rsidRPr="00006007">
        <w:rPr>
          <w:szCs w:val="19"/>
        </w:rPr>
        <w:t>нальные моменты чувства, выражающего в субъективной форме переживания, отношение человека к окружающем, включаются в каждый интеллектуальный процесс и своеобразно его окрашивают. Мы</w:t>
      </w:r>
      <w:r w:rsidRPr="00006007">
        <w:rPr>
          <w:szCs w:val="19"/>
        </w:rPr>
        <w:t>с</w:t>
      </w:r>
      <w:r w:rsidRPr="00006007">
        <w:rPr>
          <w:szCs w:val="19"/>
        </w:rPr>
        <w:t>лит не «чистая» мысль, а живой человек, поэтому в акт мысли в той или иной мере включается и чувс</w:t>
      </w:r>
      <w:r w:rsidRPr="00006007">
        <w:rPr>
          <w:szCs w:val="19"/>
        </w:rPr>
        <w:t>т</w:t>
      </w:r>
      <w:r w:rsidRPr="00006007">
        <w:rPr>
          <w:szCs w:val="19"/>
        </w:rPr>
        <w:t>во»</w:t>
      </w:r>
      <w:r w:rsidRPr="00006007">
        <w:rPr>
          <w:rStyle w:val="aa"/>
          <w:szCs w:val="19"/>
        </w:rPr>
        <w:footnoteReference w:id="129"/>
      </w:r>
      <w:r w:rsidRPr="00006007">
        <w:rPr>
          <w:szCs w:val="19"/>
        </w:rPr>
        <w:t xml:space="preserve">. Однако из того, что правовое мышление </w:t>
      </w:r>
      <w:r w:rsidRPr="00006007">
        <w:rPr>
          <w:i/>
          <w:szCs w:val="19"/>
        </w:rPr>
        <w:t>всегда протекает с переживанием</w:t>
      </w:r>
      <w:r w:rsidRPr="00006007">
        <w:rPr>
          <w:szCs w:val="19"/>
        </w:rPr>
        <w:t xml:space="preserve"> и другими эмоци</w:t>
      </w:r>
      <w:r w:rsidRPr="00006007">
        <w:rPr>
          <w:szCs w:val="19"/>
        </w:rPr>
        <w:t>о</w:t>
      </w:r>
      <w:r w:rsidRPr="00006007">
        <w:rPr>
          <w:szCs w:val="19"/>
        </w:rPr>
        <w:t>нальными состояниями мыслящего субъекта, логически не следует отрицание таких его характер</w:t>
      </w:r>
      <w:r w:rsidRPr="00006007">
        <w:rPr>
          <w:szCs w:val="19"/>
        </w:rPr>
        <w:t>и</w:t>
      </w:r>
      <w:r w:rsidRPr="00006007">
        <w:rPr>
          <w:szCs w:val="19"/>
        </w:rPr>
        <w:t>стик</w:t>
      </w:r>
      <w:r w:rsidR="009D150A" w:rsidRPr="00006007">
        <w:rPr>
          <w:szCs w:val="19"/>
        </w:rPr>
        <w:t>,</w:t>
      </w:r>
      <w:r w:rsidRPr="00006007">
        <w:rPr>
          <w:szCs w:val="19"/>
        </w:rPr>
        <w:t xml:space="preserve"> как обобщенность (абстрактность) и объективность.</w:t>
      </w:r>
    </w:p>
    <w:p w:rsidR="002F2370" w:rsidRPr="00006007" w:rsidRDefault="002F2370" w:rsidP="002F2370">
      <w:pPr>
        <w:rPr>
          <w:spacing w:val="2"/>
          <w:szCs w:val="19"/>
        </w:rPr>
      </w:pPr>
      <w:r w:rsidRPr="00006007">
        <w:rPr>
          <w:spacing w:val="2"/>
          <w:szCs w:val="19"/>
        </w:rPr>
        <w:t>Что касается отрицания возможности достижения достоверного и истинного знания объекти</w:t>
      </w:r>
      <w:r w:rsidRPr="00006007">
        <w:rPr>
          <w:spacing w:val="2"/>
          <w:szCs w:val="19"/>
        </w:rPr>
        <w:t>в</w:t>
      </w:r>
      <w:r w:rsidRPr="00006007">
        <w:rPr>
          <w:spacing w:val="2"/>
          <w:szCs w:val="19"/>
        </w:rPr>
        <w:t>ных закономерностей правовой реальности, составляющих основу предмета юридической науки, нам представляется, что оно равнозначно отрицанию самой юридической науки и науки как так</w:t>
      </w:r>
      <w:r w:rsidRPr="00006007">
        <w:rPr>
          <w:spacing w:val="2"/>
          <w:szCs w:val="19"/>
        </w:rPr>
        <w:t>о</w:t>
      </w:r>
      <w:r w:rsidRPr="00006007">
        <w:rPr>
          <w:spacing w:val="2"/>
          <w:szCs w:val="19"/>
        </w:rPr>
        <w:t>вой. В рамках предложенного подхода ни о какой логической культуре юридического мышления г</w:t>
      </w:r>
      <w:r w:rsidRPr="00006007">
        <w:rPr>
          <w:spacing w:val="2"/>
          <w:szCs w:val="19"/>
        </w:rPr>
        <w:t>о</w:t>
      </w:r>
      <w:r w:rsidRPr="00006007">
        <w:rPr>
          <w:spacing w:val="2"/>
          <w:szCs w:val="19"/>
        </w:rPr>
        <w:t>ворить не приходится, поскольку формальная логика как наука о правильном мышлении служит до</w:t>
      </w:r>
      <w:r w:rsidRPr="00006007">
        <w:rPr>
          <w:spacing w:val="2"/>
          <w:szCs w:val="19"/>
        </w:rPr>
        <w:t>с</w:t>
      </w:r>
      <w:r w:rsidRPr="00006007">
        <w:rPr>
          <w:spacing w:val="2"/>
          <w:szCs w:val="19"/>
        </w:rPr>
        <w:t>тижению именно объективной истины. Нет сомнения в том, что концепция правового мышления, равно как и любого другого — научного и вненаучного, экономического, политического и т. п., должна соответствовать, а не противоречить выводам психологической науки изучающей структуру и закономерности психической деятельности человека. Отрицание основных положений классич</w:t>
      </w:r>
      <w:r w:rsidRPr="00006007">
        <w:rPr>
          <w:spacing w:val="2"/>
          <w:szCs w:val="19"/>
        </w:rPr>
        <w:t>е</w:t>
      </w:r>
      <w:r w:rsidRPr="00006007">
        <w:rPr>
          <w:spacing w:val="2"/>
          <w:szCs w:val="19"/>
        </w:rPr>
        <w:t>ской теории познания противоречит выводам современной психологии о мышлении и, в частности, положению о том, что когнитивные компоненты психических процессов детерминированы внешн</w:t>
      </w:r>
      <w:r w:rsidRPr="00006007">
        <w:rPr>
          <w:spacing w:val="2"/>
          <w:szCs w:val="19"/>
        </w:rPr>
        <w:t>и</w:t>
      </w:r>
      <w:r w:rsidRPr="00006007">
        <w:rPr>
          <w:spacing w:val="2"/>
          <w:szCs w:val="19"/>
        </w:rPr>
        <w:t>ми объектами.</w:t>
      </w:r>
    </w:p>
    <w:p w:rsidR="002F2370" w:rsidRPr="00006007" w:rsidRDefault="002F2370" w:rsidP="002F2370">
      <w:pPr>
        <w:rPr>
          <w:szCs w:val="19"/>
        </w:rPr>
      </w:pPr>
      <w:r w:rsidRPr="00006007">
        <w:rPr>
          <w:szCs w:val="19"/>
        </w:rPr>
        <w:t>В качестве основных свойств мыслительных процессов</w:t>
      </w:r>
      <w:r w:rsidR="009D150A" w:rsidRPr="00006007">
        <w:rPr>
          <w:szCs w:val="19"/>
        </w:rPr>
        <w:t>,</w:t>
      </w:r>
      <w:r w:rsidRPr="00006007">
        <w:rPr>
          <w:szCs w:val="19"/>
        </w:rPr>
        <w:t xml:space="preserve"> входящих в состав распространенных в научной и учебной психологической литературе определений мышления</w:t>
      </w:r>
      <w:r w:rsidR="009D150A" w:rsidRPr="00006007">
        <w:rPr>
          <w:szCs w:val="19"/>
        </w:rPr>
        <w:t>,</w:t>
      </w:r>
      <w:r w:rsidRPr="00006007">
        <w:rPr>
          <w:szCs w:val="19"/>
        </w:rPr>
        <w:t xml:space="preserve"> Л.М. Веккер выделяет ряд признаков. Во-первых, по мнению автора, «мышление рассматривается как отображение связей и о</w:t>
      </w:r>
      <w:r w:rsidRPr="00006007">
        <w:rPr>
          <w:szCs w:val="19"/>
        </w:rPr>
        <w:t>т</w:t>
      </w:r>
      <w:r w:rsidRPr="00006007">
        <w:rPr>
          <w:szCs w:val="19"/>
        </w:rPr>
        <w:t>ношений между предметами и явлениями объективной действительности. Во-вторых, специфика эт</w:t>
      </w:r>
      <w:r w:rsidRPr="00006007">
        <w:rPr>
          <w:szCs w:val="19"/>
        </w:rPr>
        <w:t>о</w:t>
      </w:r>
      <w:r w:rsidRPr="00006007">
        <w:rPr>
          <w:szCs w:val="19"/>
        </w:rPr>
        <w:t>го отображения усматривается в том, что отображение является обобщенным. И, в-третьих, особе</w:t>
      </w:r>
      <w:r w:rsidRPr="00006007">
        <w:rPr>
          <w:szCs w:val="19"/>
        </w:rPr>
        <w:t>н</w:t>
      </w:r>
      <w:r w:rsidRPr="00006007">
        <w:rPr>
          <w:szCs w:val="19"/>
        </w:rPr>
        <w:t>ность мыслительного отображения видят в его опосредованности, благодаря которой оно выводится за пределы непосредственного опыта»</w:t>
      </w:r>
      <w:r w:rsidRPr="00006007">
        <w:rPr>
          <w:rStyle w:val="aa"/>
          <w:szCs w:val="19"/>
        </w:rPr>
        <w:footnoteReference w:id="130"/>
      </w:r>
      <w:r w:rsidRPr="00006007">
        <w:rPr>
          <w:szCs w:val="19"/>
        </w:rPr>
        <w:t>. В позитивной форме речь можно вести не об отказе от тр</w:t>
      </w:r>
      <w:r w:rsidRPr="00006007">
        <w:rPr>
          <w:szCs w:val="19"/>
        </w:rPr>
        <w:t>а</w:t>
      </w:r>
      <w:r w:rsidRPr="00006007">
        <w:rPr>
          <w:szCs w:val="19"/>
        </w:rPr>
        <w:t>диционной парадигмы правового мышления, а о разработке обобщенной теории правового мышл</w:t>
      </w:r>
      <w:r w:rsidRPr="00006007">
        <w:rPr>
          <w:szCs w:val="19"/>
        </w:rPr>
        <w:t>е</w:t>
      </w:r>
      <w:r w:rsidRPr="00006007">
        <w:rPr>
          <w:szCs w:val="19"/>
        </w:rPr>
        <w:t>ния</w:t>
      </w:r>
      <w:r w:rsidR="009D150A" w:rsidRPr="00006007">
        <w:rPr>
          <w:szCs w:val="19"/>
        </w:rPr>
        <w:t>,</w:t>
      </w:r>
      <w:r w:rsidRPr="00006007">
        <w:rPr>
          <w:szCs w:val="19"/>
        </w:rPr>
        <w:t xml:space="preserve"> охватывающей информационно-отражательные и эмоциональные составляющие психики, об</w:t>
      </w:r>
      <w:r w:rsidRPr="00006007">
        <w:rPr>
          <w:szCs w:val="19"/>
        </w:rPr>
        <w:t>ъ</w:t>
      </w:r>
      <w:r w:rsidRPr="00006007">
        <w:rPr>
          <w:szCs w:val="19"/>
        </w:rPr>
        <w:t>ективные и субъективные ее аспекты. Необходимой предпосылкой ее решения является осмысление проблемной ситуации, связанной с синтезом конкурирующих концепций, на более глубоких уровнях анализа, на уровне психологии и философии науки.</w:t>
      </w:r>
    </w:p>
    <w:p w:rsidR="002F2370" w:rsidRPr="00006007" w:rsidRDefault="002F2370" w:rsidP="002F2370">
      <w:pPr>
        <w:rPr>
          <w:spacing w:val="2"/>
          <w:szCs w:val="19"/>
        </w:rPr>
      </w:pPr>
      <w:r w:rsidRPr="00006007">
        <w:rPr>
          <w:spacing w:val="2"/>
          <w:szCs w:val="19"/>
        </w:rPr>
        <w:t>Одно из главных и не преодоленных пока психологами препятствий на пути создания единой теории психических процессов заключается в том, что отсутствует концептуальный аппарат, общая система понятий</w:t>
      </w:r>
      <w:r w:rsidR="009D150A" w:rsidRPr="00006007">
        <w:rPr>
          <w:spacing w:val="2"/>
          <w:szCs w:val="19"/>
        </w:rPr>
        <w:t>,</w:t>
      </w:r>
      <w:r w:rsidRPr="00006007">
        <w:rPr>
          <w:spacing w:val="2"/>
          <w:szCs w:val="19"/>
        </w:rPr>
        <w:t xml:space="preserve"> охватывающих блоки психологической триады. Качественное различие между ними состоит в том, что мысль может быть описана лишь в терминах признаков тех объектов, отн</w:t>
      </w:r>
      <w:r w:rsidRPr="00006007">
        <w:rPr>
          <w:spacing w:val="2"/>
          <w:szCs w:val="19"/>
        </w:rPr>
        <w:t>о</w:t>
      </w:r>
      <w:r w:rsidRPr="00006007">
        <w:rPr>
          <w:spacing w:val="2"/>
          <w:szCs w:val="19"/>
        </w:rPr>
        <w:t>шения между которыми она раскрывает, эмоция — в терминах отношений к тем событиям, предм</w:t>
      </w:r>
      <w:r w:rsidRPr="00006007">
        <w:rPr>
          <w:spacing w:val="2"/>
          <w:szCs w:val="19"/>
        </w:rPr>
        <w:t>е</w:t>
      </w:r>
      <w:r w:rsidRPr="00006007">
        <w:rPr>
          <w:spacing w:val="2"/>
          <w:szCs w:val="19"/>
        </w:rPr>
        <w:t>там и лицам, которые ее вызывают, а произвольное решение или волевой акт не могут быть выр</w:t>
      </w:r>
      <w:r w:rsidRPr="00006007">
        <w:rPr>
          <w:spacing w:val="2"/>
          <w:szCs w:val="19"/>
        </w:rPr>
        <w:t>а</w:t>
      </w:r>
      <w:r w:rsidRPr="00006007">
        <w:rPr>
          <w:spacing w:val="2"/>
          <w:szCs w:val="19"/>
        </w:rPr>
        <w:t>жены иначе, чем в терминах тех событий, по отношению к которым соответствующие действия или поступки совершаются. Непреодоленными остаются концептуально-языковые барьеры</w:t>
      </w:r>
      <w:r w:rsidR="009D150A" w:rsidRPr="00006007">
        <w:rPr>
          <w:spacing w:val="2"/>
          <w:szCs w:val="19"/>
        </w:rPr>
        <w:t>,</w:t>
      </w:r>
      <w:r w:rsidRPr="00006007">
        <w:rPr>
          <w:spacing w:val="2"/>
          <w:szCs w:val="19"/>
        </w:rPr>
        <w:t xml:space="preserve"> разделя</w:t>
      </w:r>
      <w:r w:rsidRPr="00006007">
        <w:rPr>
          <w:spacing w:val="2"/>
          <w:szCs w:val="19"/>
        </w:rPr>
        <w:t>ю</w:t>
      </w:r>
      <w:r w:rsidRPr="00006007">
        <w:rPr>
          <w:spacing w:val="2"/>
          <w:szCs w:val="19"/>
        </w:rPr>
        <w:t>щие когнитивные, эмоциональные и волевые процессы</w:t>
      </w:r>
      <w:r w:rsidRPr="00006007">
        <w:rPr>
          <w:rStyle w:val="aa"/>
          <w:spacing w:val="2"/>
          <w:szCs w:val="19"/>
        </w:rPr>
        <w:footnoteReference w:id="131"/>
      </w:r>
      <w:r w:rsidRPr="00006007">
        <w:rPr>
          <w:spacing w:val="2"/>
          <w:szCs w:val="19"/>
        </w:rPr>
        <w:t>. Традиционная гносеология ограничена рамками деятельности сознания в его отношении к внешней объективной реальности, то есть со стороны своей информационно-отражательной функции. Сознание в этом аспекте анализа ра</w:t>
      </w:r>
      <w:r w:rsidRPr="00006007">
        <w:rPr>
          <w:spacing w:val="2"/>
          <w:szCs w:val="19"/>
        </w:rPr>
        <w:t>с</w:t>
      </w:r>
      <w:r w:rsidRPr="00006007">
        <w:rPr>
          <w:spacing w:val="2"/>
          <w:szCs w:val="19"/>
        </w:rPr>
        <w:t>сматривается психологами итогом интеграции когнитивных и эмоциональных процессов</w:t>
      </w:r>
      <w:r w:rsidRPr="00006007">
        <w:rPr>
          <w:rStyle w:val="aa"/>
          <w:spacing w:val="2"/>
          <w:szCs w:val="19"/>
        </w:rPr>
        <w:footnoteReference w:id="132"/>
      </w:r>
      <w:r w:rsidRPr="00006007">
        <w:rPr>
          <w:spacing w:val="2"/>
          <w:szCs w:val="19"/>
        </w:rPr>
        <w:t>. П</w:t>
      </w:r>
      <w:r w:rsidRPr="00006007">
        <w:rPr>
          <w:spacing w:val="2"/>
          <w:szCs w:val="19"/>
        </w:rPr>
        <w:t>о</w:t>
      </w:r>
      <w:r w:rsidRPr="00006007">
        <w:rPr>
          <w:spacing w:val="2"/>
          <w:szCs w:val="19"/>
        </w:rPr>
        <w:t>строение гносеологической концепции</w:t>
      </w:r>
      <w:r w:rsidR="009D150A" w:rsidRPr="00006007">
        <w:rPr>
          <w:spacing w:val="2"/>
          <w:szCs w:val="19"/>
        </w:rPr>
        <w:t>,</w:t>
      </w:r>
      <w:r w:rsidRPr="00006007">
        <w:rPr>
          <w:spacing w:val="2"/>
          <w:szCs w:val="19"/>
        </w:rPr>
        <w:t xml:space="preserve"> основанной на синтезе в явном виде представленных об</w:t>
      </w:r>
      <w:r w:rsidRPr="00006007">
        <w:rPr>
          <w:spacing w:val="2"/>
          <w:szCs w:val="19"/>
        </w:rPr>
        <w:t>ъ</w:t>
      </w:r>
      <w:r w:rsidRPr="00006007">
        <w:rPr>
          <w:spacing w:val="2"/>
          <w:szCs w:val="19"/>
        </w:rPr>
        <w:t>ективного по содержанию знания и субъективных по своему характеру эмоций или иных элементов психики, выражающих собственное состояние субъекта, возможно только при условии решения указанной концептуально-языковой проблемы.</w:t>
      </w:r>
    </w:p>
    <w:p w:rsidR="002F2370" w:rsidRPr="00006007" w:rsidRDefault="002F2370" w:rsidP="002F2370">
      <w:pPr>
        <w:rPr>
          <w:szCs w:val="19"/>
        </w:rPr>
      </w:pPr>
      <w:r w:rsidRPr="00006007">
        <w:rPr>
          <w:szCs w:val="19"/>
        </w:rPr>
        <w:t>Рассматривая правовое мышление с позиции традиционной гносеологии, мы не сосредотачив</w:t>
      </w:r>
      <w:r w:rsidRPr="00006007">
        <w:rPr>
          <w:szCs w:val="19"/>
        </w:rPr>
        <w:t>а</w:t>
      </w:r>
      <w:r w:rsidRPr="00006007">
        <w:rPr>
          <w:szCs w:val="19"/>
        </w:rPr>
        <w:t>ем внимание на поиске его дефиниции. Нам достаточно констатировать некоторые его существенные черты и прежде всего основополагающую роль рациональности в отношении других элементов его логической структуры, таких как правовое чувство и правовая интуиция. Это открывает возможность самой постановки вопроса о логической культуре мышления вообще и правового мышления в частн</w:t>
      </w:r>
      <w:r w:rsidRPr="00006007">
        <w:rPr>
          <w:szCs w:val="19"/>
        </w:rPr>
        <w:t>о</w:t>
      </w:r>
      <w:r w:rsidRPr="00006007">
        <w:rPr>
          <w:szCs w:val="19"/>
        </w:rPr>
        <w:t>сти, поскольку логичность является атрибутом рациональности.</w:t>
      </w:r>
    </w:p>
    <w:p w:rsidR="002F2370" w:rsidRPr="00006007" w:rsidRDefault="002F2370" w:rsidP="002F2370">
      <w:pPr>
        <w:rPr>
          <w:szCs w:val="19"/>
        </w:rPr>
      </w:pPr>
      <w:r w:rsidRPr="00006007">
        <w:rPr>
          <w:szCs w:val="19"/>
        </w:rPr>
        <w:t>Взаимоотношение логического мышления и культуры имеет два взаимосвязанных аспекта. Мо</w:t>
      </w:r>
      <w:r w:rsidRPr="00006007">
        <w:rPr>
          <w:szCs w:val="19"/>
        </w:rPr>
        <w:t>ж</w:t>
      </w:r>
      <w:r w:rsidRPr="00006007">
        <w:rPr>
          <w:szCs w:val="19"/>
        </w:rPr>
        <w:t>но вести речь как о логической культуре самого правового мышления, рассматривая ее частью духо</w:t>
      </w:r>
      <w:r w:rsidRPr="00006007">
        <w:rPr>
          <w:szCs w:val="19"/>
        </w:rPr>
        <w:t>в</w:t>
      </w:r>
      <w:r w:rsidRPr="00006007">
        <w:rPr>
          <w:szCs w:val="19"/>
        </w:rPr>
        <w:lastRenderedPageBreak/>
        <w:t>ной культуры, наряду, например, с таким выделяемым культурологами экзотическим типом культуры</w:t>
      </w:r>
      <w:r w:rsidR="009D150A" w:rsidRPr="00006007">
        <w:rPr>
          <w:szCs w:val="19"/>
        </w:rPr>
        <w:t>,</w:t>
      </w:r>
      <w:r w:rsidRPr="00006007">
        <w:rPr>
          <w:szCs w:val="19"/>
        </w:rPr>
        <w:t xml:space="preserve"> как культура стыда и вины</w:t>
      </w:r>
      <w:r w:rsidRPr="00006007">
        <w:rPr>
          <w:rStyle w:val="aa"/>
          <w:szCs w:val="19"/>
        </w:rPr>
        <w:footnoteReference w:id="133"/>
      </w:r>
      <w:r w:rsidRPr="00006007">
        <w:rPr>
          <w:szCs w:val="19"/>
        </w:rPr>
        <w:t>. Другим аспектом их отношения является связь логики правового мы</w:t>
      </w:r>
      <w:r w:rsidRPr="00006007">
        <w:rPr>
          <w:szCs w:val="19"/>
        </w:rPr>
        <w:t>ш</w:t>
      </w:r>
      <w:r w:rsidRPr="00006007">
        <w:rPr>
          <w:szCs w:val="19"/>
        </w:rPr>
        <w:t>ления с культурой средой</w:t>
      </w:r>
      <w:r w:rsidR="009D150A" w:rsidRPr="00006007">
        <w:rPr>
          <w:szCs w:val="19"/>
        </w:rPr>
        <w:t>,</w:t>
      </w:r>
      <w:r w:rsidRPr="00006007">
        <w:rPr>
          <w:szCs w:val="19"/>
        </w:rPr>
        <w:t xml:space="preserve"> внешней по отношению к субъекту социально-правовой реальности.</w:t>
      </w:r>
    </w:p>
    <w:p w:rsidR="002F2370" w:rsidRPr="00006007" w:rsidRDefault="002F2370" w:rsidP="002F2370">
      <w:pPr>
        <w:rPr>
          <w:spacing w:val="2"/>
          <w:szCs w:val="19"/>
        </w:rPr>
      </w:pPr>
      <w:r w:rsidRPr="00006007">
        <w:rPr>
          <w:spacing w:val="2"/>
          <w:szCs w:val="19"/>
        </w:rPr>
        <w:t>Способность к логическому мышлению и духовная культура индивида обладают общей и вес</w:t>
      </w:r>
      <w:r w:rsidRPr="00006007">
        <w:rPr>
          <w:spacing w:val="2"/>
          <w:szCs w:val="19"/>
        </w:rPr>
        <w:t>ь</w:t>
      </w:r>
      <w:r w:rsidRPr="00006007">
        <w:rPr>
          <w:spacing w:val="2"/>
          <w:szCs w:val="19"/>
        </w:rPr>
        <w:t>ма существенной чертой</w:t>
      </w:r>
      <w:r w:rsidR="009D150A" w:rsidRPr="00006007">
        <w:rPr>
          <w:spacing w:val="2"/>
          <w:szCs w:val="19"/>
        </w:rPr>
        <w:t>,</w:t>
      </w:r>
      <w:r w:rsidRPr="00006007">
        <w:rPr>
          <w:spacing w:val="2"/>
          <w:szCs w:val="19"/>
        </w:rPr>
        <w:t xml:space="preserve"> фиксируемой как психологами, так и культурологами. Она заключается в том, что само возникновение и развитие данных феноменов детерминировано внешними, объе</w:t>
      </w:r>
      <w:r w:rsidRPr="00006007">
        <w:rPr>
          <w:spacing w:val="2"/>
          <w:szCs w:val="19"/>
        </w:rPr>
        <w:t>к</w:t>
      </w:r>
      <w:r w:rsidRPr="00006007">
        <w:rPr>
          <w:spacing w:val="2"/>
          <w:szCs w:val="19"/>
        </w:rPr>
        <w:t>тивно существующими по отношению к индивиду и воздействующими на него факторами. Речь идет о трансформации, переходе объективного в субъективное, в данном случае логики вещей и фра</w:t>
      </w:r>
      <w:r w:rsidRPr="00006007">
        <w:rPr>
          <w:spacing w:val="2"/>
          <w:szCs w:val="19"/>
        </w:rPr>
        <w:t>г</w:t>
      </w:r>
      <w:r w:rsidRPr="00006007">
        <w:rPr>
          <w:spacing w:val="2"/>
          <w:szCs w:val="19"/>
        </w:rPr>
        <w:t>ментов материальной культуры в сферу духовной жизни индивида в процесс его жизнедеятельн</w:t>
      </w:r>
      <w:r w:rsidRPr="00006007">
        <w:rPr>
          <w:spacing w:val="2"/>
          <w:szCs w:val="19"/>
        </w:rPr>
        <w:t>о</w:t>
      </w:r>
      <w:r w:rsidRPr="00006007">
        <w:rPr>
          <w:spacing w:val="2"/>
          <w:szCs w:val="19"/>
        </w:rPr>
        <w:t>сти и научения.</w:t>
      </w:r>
    </w:p>
    <w:p w:rsidR="002F2370" w:rsidRPr="00006007" w:rsidRDefault="002F2370" w:rsidP="002F2370">
      <w:pPr>
        <w:rPr>
          <w:szCs w:val="19"/>
        </w:rPr>
      </w:pPr>
      <w:r w:rsidRPr="00006007">
        <w:rPr>
          <w:szCs w:val="19"/>
        </w:rPr>
        <w:t>С позиции утвердившейся в отечественной психологической науке традиционной теории позн</w:t>
      </w:r>
      <w:r w:rsidRPr="00006007">
        <w:rPr>
          <w:szCs w:val="19"/>
        </w:rPr>
        <w:t>а</w:t>
      </w:r>
      <w:r w:rsidRPr="00006007">
        <w:rPr>
          <w:szCs w:val="19"/>
        </w:rPr>
        <w:t xml:space="preserve">ния соотношение логического и психического видится следующим образом. «Поскольку психическое, внутреннее определяется опосредованно через отношение свое к объективному, внешнему, — пишет С.Л. Рубинштейн, — </w:t>
      </w:r>
      <w:r w:rsidRPr="00006007">
        <w:rPr>
          <w:i/>
          <w:szCs w:val="19"/>
        </w:rPr>
        <w:t>логика вещей — объектов мысли — в силу этого входит в психику индивида зао</w:t>
      </w:r>
      <w:r w:rsidRPr="00006007">
        <w:rPr>
          <w:i/>
          <w:szCs w:val="19"/>
        </w:rPr>
        <w:t>д</w:t>
      </w:r>
      <w:r w:rsidRPr="00006007">
        <w:rPr>
          <w:i/>
          <w:szCs w:val="19"/>
        </w:rPr>
        <w:t>но с их предметным содержанием и более или менее адекватно осознается в его мышлении. Поэтому логическое, никак не растворяясь в психологическом (в духе психологизма) и не противостоя извне всему психологическому (в духе антипсихологизма), входит определяющим началом в сознание и</w:t>
      </w:r>
      <w:r w:rsidRPr="00006007">
        <w:rPr>
          <w:i/>
          <w:szCs w:val="19"/>
        </w:rPr>
        <w:t>н</w:t>
      </w:r>
      <w:r w:rsidRPr="00006007">
        <w:rPr>
          <w:i/>
          <w:szCs w:val="19"/>
        </w:rPr>
        <w:t>дивида</w:t>
      </w:r>
      <w:r w:rsidRPr="00006007">
        <w:rPr>
          <w:szCs w:val="19"/>
        </w:rPr>
        <w:t>»</w:t>
      </w:r>
      <w:r w:rsidRPr="00006007">
        <w:rPr>
          <w:rStyle w:val="aa"/>
          <w:szCs w:val="19"/>
        </w:rPr>
        <w:footnoteReference w:id="134"/>
      </w:r>
      <w:r w:rsidRPr="00006007">
        <w:rPr>
          <w:szCs w:val="19"/>
        </w:rPr>
        <w:t xml:space="preserve">. В лекциях по общей психологии А.Н. Леонтьев ставит перед аудиторией вопрос: выводимы ли логические процессы, которые мы наблюдаем, из свойств этой головы? Его ответ на этот вопрос </w:t>
      </w:r>
      <w:r w:rsidRPr="00006007">
        <w:rPr>
          <w:spacing w:val="-2"/>
          <w:szCs w:val="19"/>
        </w:rPr>
        <w:t>звучит так: «Существовали попытки построения такой психологической, из головы выводимой, логики.</w:t>
      </w:r>
      <w:r w:rsidRPr="00006007">
        <w:rPr>
          <w:szCs w:val="19"/>
        </w:rPr>
        <w:t xml:space="preserve"> Но вы понимаете, что логические отношения, которые мы находим в мыслительном процессе, явл</w:t>
      </w:r>
      <w:r w:rsidRPr="00006007">
        <w:rPr>
          <w:szCs w:val="19"/>
        </w:rPr>
        <w:t>я</w:t>
      </w:r>
      <w:r w:rsidRPr="00006007">
        <w:rPr>
          <w:szCs w:val="19"/>
        </w:rPr>
        <w:t>ются не продуктом порождения соответствующих процессов головы, а являются выражением, точнее сказать</w:t>
      </w:r>
      <w:r w:rsidR="00FA5280" w:rsidRPr="00006007">
        <w:rPr>
          <w:szCs w:val="19"/>
        </w:rPr>
        <w:t>,</w:t>
      </w:r>
      <w:r w:rsidRPr="00006007">
        <w:rPr>
          <w:szCs w:val="19"/>
        </w:rPr>
        <w:t xml:space="preserve"> отражением некоторых связей, которые мы воспроизводим. Эти законы существуют как с</w:t>
      </w:r>
      <w:r w:rsidRPr="00006007">
        <w:rPr>
          <w:szCs w:val="19"/>
        </w:rPr>
        <w:t>а</w:t>
      </w:r>
      <w:r w:rsidRPr="00006007">
        <w:rPr>
          <w:szCs w:val="19"/>
        </w:rPr>
        <w:t>мостоятельно выделенные. Они и отражают эти объективные связи и способы оперирования ими»</w:t>
      </w:r>
      <w:r w:rsidRPr="00006007">
        <w:rPr>
          <w:rStyle w:val="aa"/>
          <w:szCs w:val="19"/>
        </w:rPr>
        <w:footnoteReference w:id="135"/>
      </w:r>
      <w:r w:rsidRPr="00006007">
        <w:rPr>
          <w:szCs w:val="19"/>
        </w:rPr>
        <w:t>. Развиваемая А.Н. Леонтьевым мысль о том, что «с логическим мышлением человек не родится»</w:t>
      </w:r>
      <w:r w:rsidR="00FA5280" w:rsidRPr="00006007">
        <w:rPr>
          <w:szCs w:val="19"/>
        </w:rPr>
        <w:t>,</w:t>
      </w:r>
      <w:r w:rsidRPr="00006007">
        <w:rPr>
          <w:szCs w:val="19"/>
        </w:rPr>
        <w:t xml:space="preserve"> ра</w:t>
      </w:r>
      <w:r w:rsidRPr="00006007">
        <w:rPr>
          <w:szCs w:val="19"/>
        </w:rPr>
        <w:t>з</w:t>
      </w:r>
      <w:r w:rsidRPr="00006007">
        <w:rPr>
          <w:szCs w:val="19"/>
        </w:rPr>
        <w:t>деляется и представителями теоретической культурологии, определяющими мышление с учетом специфики предмета своего исследования.</w:t>
      </w:r>
    </w:p>
    <w:p w:rsidR="002F2370" w:rsidRPr="00006007" w:rsidRDefault="002F2370" w:rsidP="002F2370">
      <w:pPr>
        <w:rPr>
          <w:szCs w:val="19"/>
        </w:rPr>
      </w:pPr>
      <w:r w:rsidRPr="00006007">
        <w:rPr>
          <w:szCs w:val="19"/>
        </w:rPr>
        <w:t>В культурологи мышление понимается как способность индивида к мотивированному, целесоо</w:t>
      </w:r>
      <w:r w:rsidRPr="00006007">
        <w:rPr>
          <w:szCs w:val="19"/>
        </w:rPr>
        <w:t>б</w:t>
      </w:r>
      <w:r w:rsidRPr="00006007">
        <w:rPr>
          <w:szCs w:val="19"/>
        </w:rPr>
        <w:t>разному и произвольному преобразованию культурного (всеобщего) смысла любого предмета во</w:t>
      </w:r>
      <w:r w:rsidRPr="00006007">
        <w:rPr>
          <w:szCs w:val="19"/>
        </w:rPr>
        <w:t>с</w:t>
      </w:r>
      <w:r w:rsidRPr="00006007">
        <w:rPr>
          <w:szCs w:val="19"/>
        </w:rPr>
        <w:t xml:space="preserve">приятия и памяти, к порождению новых его значений и смыслов. Формирование этой способности и практическое ее использование в процессе приобщения индивида к культуре, вовлечения его в сферу культуры обозначается термином </w:t>
      </w:r>
      <w:r w:rsidR="00FA5280" w:rsidRPr="00006007">
        <w:rPr>
          <w:szCs w:val="19"/>
        </w:rPr>
        <w:t>«</w:t>
      </w:r>
      <w:r w:rsidRPr="00006007">
        <w:rPr>
          <w:szCs w:val="19"/>
        </w:rPr>
        <w:t>инкультурация</w:t>
      </w:r>
      <w:r w:rsidR="00FA5280" w:rsidRPr="00006007">
        <w:rPr>
          <w:szCs w:val="19"/>
        </w:rPr>
        <w:t>»</w:t>
      </w:r>
      <w:r w:rsidRPr="00006007">
        <w:rPr>
          <w:szCs w:val="19"/>
        </w:rPr>
        <w:t>. «Как способность индивидов Homo sapiens мы</w:t>
      </w:r>
      <w:r w:rsidRPr="00006007">
        <w:rPr>
          <w:szCs w:val="19"/>
        </w:rPr>
        <w:t>ш</w:t>
      </w:r>
      <w:r w:rsidRPr="00006007">
        <w:rPr>
          <w:szCs w:val="19"/>
        </w:rPr>
        <w:t>ление генетически не наследуется, а с момента рождения человека формируется общением с бли</w:t>
      </w:r>
      <w:r w:rsidRPr="00006007">
        <w:rPr>
          <w:szCs w:val="19"/>
        </w:rPr>
        <w:t>з</w:t>
      </w:r>
      <w:r w:rsidRPr="00006007">
        <w:rPr>
          <w:szCs w:val="19"/>
        </w:rPr>
        <w:t>кими взрослыми на основе уникальной способности видовых «программ» его жизнеобеспечения — генетического «нацеливания» всех жизненных сил новорожденного на ориентацию в мире смыслоо</w:t>
      </w:r>
      <w:r w:rsidRPr="00006007">
        <w:rPr>
          <w:szCs w:val="19"/>
        </w:rPr>
        <w:t>б</w:t>
      </w:r>
      <w:r w:rsidRPr="00006007">
        <w:rPr>
          <w:szCs w:val="19"/>
        </w:rPr>
        <w:t>разующего общения людей»</w:t>
      </w:r>
      <w:r w:rsidRPr="00006007">
        <w:rPr>
          <w:rStyle w:val="aa"/>
          <w:szCs w:val="19"/>
        </w:rPr>
        <w:footnoteReference w:id="136"/>
      </w:r>
      <w:r w:rsidRPr="00006007">
        <w:rPr>
          <w:szCs w:val="19"/>
        </w:rPr>
        <w:t>. Поэтому вполне естественно, что разные культурные среды наклад</w:t>
      </w:r>
      <w:r w:rsidRPr="00006007">
        <w:rPr>
          <w:szCs w:val="19"/>
        </w:rPr>
        <w:t>ы</w:t>
      </w:r>
      <w:r w:rsidRPr="00006007">
        <w:rPr>
          <w:szCs w:val="19"/>
        </w:rPr>
        <w:t>вают свой отпечаток на стиль мышления формирующихся в них индивидов. Однако недостаточно о</w:t>
      </w:r>
      <w:r w:rsidRPr="00006007">
        <w:rPr>
          <w:szCs w:val="19"/>
        </w:rPr>
        <w:t>г</w:t>
      </w:r>
      <w:r w:rsidRPr="00006007">
        <w:rPr>
          <w:szCs w:val="19"/>
        </w:rPr>
        <w:t>раничиться простой констатацией этого факта. Он нуждается в объяснении, что представляет сегодня серьезную научную проблему для психологии и философии науки.</w:t>
      </w:r>
    </w:p>
    <w:p w:rsidR="002F2370" w:rsidRPr="00006007" w:rsidRDefault="002F2370" w:rsidP="002F2370">
      <w:pPr>
        <w:rPr>
          <w:szCs w:val="19"/>
        </w:rPr>
      </w:pPr>
      <w:r w:rsidRPr="00006007">
        <w:rPr>
          <w:szCs w:val="19"/>
        </w:rPr>
        <w:t>Сторонники герменевтической (понимающей) методологии наделяют, как мы видели, классич</w:t>
      </w:r>
      <w:r w:rsidRPr="00006007">
        <w:rPr>
          <w:szCs w:val="19"/>
        </w:rPr>
        <w:t>е</w:t>
      </w:r>
      <w:r w:rsidRPr="00006007">
        <w:rPr>
          <w:szCs w:val="19"/>
        </w:rPr>
        <w:t>скую парадигму правового мышления признаком, согласно которому правовые явления рассматр</w:t>
      </w:r>
      <w:r w:rsidRPr="00006007">
        <w:rPr>
          <w:szCs w:val="19"/>
        </w:rPr>
        <w:t>и</w:t>
      </w:r>
      <w:r w:rsidRPr="00006007">
        <w:rPr>
          <w:szCs w:val="19"/>
        </w:rPr>
        <w:t>ваются «вне социокультурного, ценностного, духовного и иных аспектов». Осуществить такой режим функционирования правового мышления невозможно хотя бы уже потому, что в принципе мышление как атрибут Homo sapiens детерминировано смыслообразующим общением людей, той социокул</w:t>
      </w:r>
      <w:r w:rsidRPr="00006007">
        <w:rPr>
          <w:szCs w:val="19"/>
        </w:rPr>
        <w:t>ь</w:t>
      </w:r>
      <w:r w:rsidRPr="00006007">
        <w:rPr>
          <w:szCs w:val="19"/>
        </w:rPr>
        <w:t>турной средой</w:t>
      </w:r>
      <w:r w:rsidR="00FA5280" w:rsidRPr="00006007">
        <w:rPr>
          <w:szCs w:val="19"/>
        </w:rPr>
        <w:t>,</w:t>
      </w:r>
      <w:r w:rsidRPr="00006007">
        <w:rPr>
          <w:szCs w:val="19"/>
        </w:rPr>
        <w:t xml:space="preserve"> в которой взращивается индивид. Другое дело, что сам этот механизм детерминации современной науке до конца не ясен, не имеет пока теоретического объяснения. Изучая взаимосвязь культуры и мышления, психологи приходят к выводу о том, что в психологии пока не создана общая теория, которая позволила бы строить специфические гипотезы о том, как воплощенный в культуре опыт влияет на развитие познавательных процессов индивида</w:t>
      </w:r>
      <w:r w:rsidRPr="00006007">
        <w:rPr>
          <w:rStyle w:val="aa"/>
          <w:szCs w:val="19"/>
        </w:rPr>
        <w:footnoteReference w:id="137"/>
      </w:r>
      <w:r w:rsidRPr="00006007">
        <w:rPr>
          <w:szCs w:val="19"/>
        </w:rPr>
        <w:t>.</w:t>
      </w:r>
    </w:p>
    <w:p w:rsidR="002F2370" w:rsidRPr="00006007" w:rsidRDefault="002F2370" w:rsidP="002F2370">
      <w:pPr>
        <w:rPr>
          <w:szCs w:val="19"/>
        </w:rPr>
      </w:pPr>
      <w:r w:rsidRPr="00006007">
        <w:rPr>
          <w:szCs w:val="19"/>
        </w:rPr>
        <w:t>Отвергая полное отрицание, деструктивный характер критики традиционной гносеологии и со</w:t>
      </w:r>
      <w:r w:rsidRPr="00006007">
        <w:rPr>
          <w:szCs w:val="19"/>
        </w:rPr>
        <w:t>з</w:t>
      </w:r>
      <w:r w:rsidRPr="00006007">
        <w:rPr>
          <w:szCs w:val="19"/>
        </w:rPr>
        <w:t>данной на ее основе парадигмы правового мышления, обратим внимание на проблемную ситуацию, непосредственно связанную с обсуждаемой темой, сложившуюся в области философии науки. В с</w:t>
      </w:r>
      <w:r w:rsidRPr="00006007">
        <w:rPr>
          <w:szCs w:val="19"/>
        </w:rPr>
        <w:t>о</w:t>
      </w:r>
      <w:r w:rsidRPr="00006007">
        <w:rPr>
          <w:szCs w:val="19"/>
        </w:rPr>
        <w:t>временной философии науки осознана и обсуждается четко выраженная перед лицом социально-культурных, гуманитарных проблем XXI века объяснительная недостаточность созданной трудами Р. Декарта, Дж. Локка и И. Канта традиционной субъектно-объектной гносеологии. Сам характер да</w:t>
      </w:r>
      <w:r w:rsidRPr="00006007">
        <w:rPr>
          <w:szCs w:val="19"/>
        </w:rPr>
        <w:t>н</w:t>
      </w:r>
      <w:r w:rsidRPr="00006007">
        <w:rPr>
          <w:szCs w:val="19"/>
        </w:rPr>
        <w:lastRenderedPageBreak/>
        <w:t>ной проблемы довольно точно, на наш взгляд, выразила Л.А. Микешина</w:t>
      </w:r>
      <w:r w:rsidRPr="00006007">
        <w:rPr>
          <w:rStyle w:val="aa"/>
          <w:szCs w:val="19"/>
        </w:rPr>
        <w:footnoteReference w:id="138"/>
      </w:r>
      <w:r w:rsidRPr="00006007">
        <w:rPr>
          <w:szCs w:val="19"/>
        </w:rPr>
        <w:t>. Сегодня, по ее мнению, пришла пора осознать, что введение традиционной теори</w:t>
      </w:r>
      <w:r w:rsidR="00FA5280" w:rsidRPr="00006007">
        <w:rPr>
          <w:szCs w:val="19"/>
        </w:rPr>
        <w:t>и</w:t>
      </w:r>
      <w:r w:rsidRPr="00006007">
        <w:rPr>
          <w:szCs w:val="19"/>
        </w:rPr>
        <w:t xml:space="preserve"> познания субъектно-объектного мира в философию и научное познание явилось в свое время высокопродуктивным приемом абстрагиров</w:t>
      </w:r>
      <w:r w:rsidRPr="00006007">
        <w:rPr>
          <w:szCs w:val="19"/>
        </w:rPr>
        <w:t>а</w:t>
      </w:r>
      <w:r w:rsidRPr="00006007">
        <w:rPr>
          <w:szCs w:val="19"/>
        </w:rPr>
        <w:t>ния, рационалистического идеального представления познавательной деятельности и самого знания. Вместе с тем</w:t>
      </w:r>
      <w:r w:rsidR="00FA5280" w:rsidRPr="00006007">
        <w:rPr>
          <w:szCs w:val="19"/>
        </w:rPr>
        <w:t>,</w:t>
      </w:r>
      <w:r w:rsidRPr="00006007">
        <w:rPr>
          <w:szCs w:val="19"/>
        </w:rPr>
        <w:t xml:space="preserve"> очевидна неполнота субъектно-объектных отношений и также ясно, что создание этих предельных абстракций несет на себе отпечаток идеалов, критериев, представлений классического естествознания. Необходимо принимать во внимание и не менее фундаментальное </w:t>
      </w:r>
      <w:r w:rsidRPr="00006007">
        <w:rPr>
          <w:i/>
          <w:szCs w:val="19"/>
        </w:rPr>
        <w:t>субъектно-субъектное отношение</w:t>
      </w:r>
      <w:r w:rsidRPr="00006007">
        <w:rPr>
          <w:szCs w:val="19"/>
        </w:rPr>
        <w:t xml:space="preserve"> в познании, деятельности вообще, в котором воплощается идея целостности человека, происходит преодоление того </w:t>
      </w:r>
      <w:r w:rsidRPr="00006007">
        <w:rPr>
          <w:i/>
          <w:szCs w:val="19"/>
        </w:rPr>
        <w:t xml:space="preserve">частичного </w:t>
      </w:r>
      <w:r w:rsidRPr="00006007">
        <w:rPr>
          <w:szCs w:val="19"/>
        </w:rPr>
        <w:t>гносеологического субъекта, который предста</w:t>
      </w:r>
      <w:r w:rsidRPr="00006007">
        <w:rPr>
          <w:szCs w:val="19"/>
        </w:rPr>
        <w:t>в</w:t>
      </w:r>
      <w:r w:rsidRPr="00006007">
        <w:rPr>
          <w:szCs w:val="19"/>
        </w:rPr>
        <w:t>лен в субъектно-объектном отношении. Современные отечественные теория познания и философия науки задались целью найти механизм и формы вхождения социального и культурно-исторического в содержание знания и влияния на способы и результаты познавательной деятельности.</w:t>
      </w:r>
    </w:p>
    <w:p w:rsidR="002F2370" w:rsidRPr="00006007" w:rsidRDefault="002F2370" w:rsidP="002F2370">
      <w:pPr>
        <w:rPr>
          <w:szCs w:val="19"/>
        </w:rPr>
      </w:pPr>
      <w:r w:rsidRPr="00006007">
        <w:rPr>
          <w:szCs w:val="19"/>
        </w:rPr>
        <w:t>В настоящее время в рамках экзистенциально-антропологической традиции сосуществует мн</w:t>
      </w:r>
      <w:r w:rsidRPr="00006007">
        <w:rPr>
          <w:szCs w:val="19"/>
        </w:rPr>
        <w:t>о</w:t>
      </w:r>
      <w:r w:rsidRPr="00006007">
        <w:rPr>
          <w:szCs w:val="19"/>
        </w:rPr>
        <w:t xml:space="preserve">жество когнитивных практик. Среди них так называемый </w:t>
      </w:r>
      <w:r w:rsidRPr="00006007">
        <w:rPr>
          <w:i/>
          <w:szCs w:val="19"/>
        </w:rPr>
        <w:t>лингвистический поворот</w:t>
      </w:r>
      <w:r w:rsidRPr="00006007">
        <w:rPr>
          <w:szCs w:val="19"/>
        </w:rPr>
        <w:t>, при котором те</w:t>
      </w:r>
      <w:r w:rsidRPr="00006007">
        <w:rPr>
          <w:szCs w:val="19"/>
        </w:rPr>
        <w:t>о</w:t>
      </w:r>
      <w:r w:rsidRPr="00006007">
        <w:rPr>
          <w:szCs w:val="19"/>
        </w:rPr>
        <w:t xml:space="preserve">рия познания заменяется теорией значения и некоторыми другими учениями о языке; </w:t>
      </w:r>
      <w:r w:rsidRPr="00006007">
        <w:rPr>
          <w:i/>
          <w:szCs w:val="19"/>
        </w:rPr>
        <w:t>феноменолог</w:t>
      </w:r>
      <w:r w:rsidRPr="00006007">
        <w:rPr>
          <w:i/>
          <w:szCs w:val="19"/>
        </w:rPr>
        <w:t>и</w:t>
      </w:r>
      <w:r w:rsidRPr="00006007">
        <w:rPr>
          <w:i/>
          <w:szCs w:val="19"/>
        </w:rPr>
        <w:t xml:space="preserve">ческие подходы </w:t>
      </w:r>
      <w:r w:rsidRPr="00006007">
        <w:rPr>
          <w:szCs w:val="19"/>
        </w:rPr>
        <w:t xml:space="preserve">к познанию; </w:t>
      </w:r>
      <w:r w:rsidRPr="00006007">
        <w:rPr>
          <w:i/>
          <w:szCs w:val="19"/>
        </w:rPr>
        <w:t>герменевтический опыт</w:t>
      </w:r>
      <w:r w:rsidRPr="00006007">
        <w:rPr>
          <w:szCs w:val="19"/>
        </w:rPr>
        <w:t>, выраженный в общей теории понимания и и</w:t>
      </w:r>
      <w:r w:rsidRPr="00006007">
        <w:rPr>
          <w:szCs w:val="19"/>
        </w:rPr>
        <w:t>н</w:t>
      </w:r>
      <w:r w:rsidRPr="00006007">
        <w:rPr>
          <w:szCs w:val="19"/>
        </w:rPr>
        <w:t xml:space="preserve">терпретации; практики </w:t>
      </w:r>
      <w:r w:rsidRPr="00006007">
        <w:rPr>
          <w:i/>
          <w:szCs w:val="19"/>
        </w:rPr>
        <w:t xml:space="preserve">деконструктивизма </w:t>
      </w:r>
      <w:r w:rsidRPr="00006007">
        <w:rPr>
          <w:szCs w:val="19"/>
        </w:rPr>
        <w:t xml:space="preserve">и </w:t>
      </w:r>
      <w:r w:rsidRPr="00006007">
        <w:rPr>
          <w:i/>
          <w:szCs w:val="19"/>
        </w:rPr>
        <w:t xml:space="preserve">постмодернизма. </w:t>
      </w:r>
      <w:r w:rsidRPr="00006007">
        <w:rPr>
          <w:szCs w:val="19"/>
        </w:rPr>
        <w:t>«Мысль о синтезе когнитивных пра</w:t>
      </w:r>
      <w:r w:rsidRPr="00006007">
        <w:rPr>
          <w:szCs w:val="19"/>
        </w:rPr>
        <w:t>к</w:t>
      </w:r>
      <w:r w:rsidRPr="00006007">
        <w:rPr>
          <w:szCs w:val="19"/>
        </w:rPr>
        <w:t>тик, — пишет Л.А. Микешина, — это скорее проблема, нежели категорическое утверждение. Возмо</w:t>
      </w:r>
      <w:r w:rsidRPr="00006007">
        <w:rPr>
          <w:szCs w:val="19"/>
        </w:rPr>
        <w:t>ж</w:t>
      </w:r>
      <w:r w:rsidRPr="00006007">
        <w:rPr>
          <w:szCs w:val="19"/>
        </w:rPr>
        <w:t>ны ли синтез и дальнейшее развитие эпистемологии на основе диалога различных практик? А может быть, необходимо стремиться к их сокращению и критическому преодолению? Но если — синтез, то каковы принципы, основания и предпосылки такого синтеза?». Для ответа на эти и другие подобного рода вопросы, образующие содержание указанной проблемы, необходим учет многих факторов и, что особенно важно, должны быть сформулированы философско-методологические предпосылки такого синтеза, которые составят новые разделы философии познания</w:t>
      </w:r>
      <w:r w:rsidRPr="00006007">
        <w:rPr>
          <w:rStyle w:val="aa"/>
          <w:szCs w:val="19"/>
        </w:rPr>
        <w:footnoteReference w:id="139"/>
      </w:r>
      <w:r w:rsidRPr="00006007">
        <w:rPr>
          <w:szCs w:val="19"/>
        </w:rPr>
        <w:t>.</w:t>
      </w:r>
    </w:p>
    <w:p w:rsidR="002F2370" w:rsidRPr="00006007" w:rsidRDefault="002F2370" w:rsidP="002F2370">
      <w:pPr>
        <w:rPr>
          <w:szCs w:val="19"/>
        </w:rPr>
      </w:pPr>
      <w:r w:rsidRPr="00006007">
        <w:rPr>
          <w:szCs w:val="19"/>
        </w:rPr>
        <w:t>Речь можно вести о преодолении традиционного учения о познании не в смысле метафизическ</w:t>
      </w:r>
      <w:r w:rsidRPr="00006007">
        <w:rPr>
          <w:szCs w:val="19"/>
        </w:rPr>
        <w:t>о</w:t>
      </w:r>
      <w:r w:rsidRPr="00006007">
        <w:rPr>
          <w:szCs w:val="19"/>
        </w:rPr>
        <w:t>го его отрицания, простого отбрасывания как исчерпавшего свои возможности продукта, а в смысле «принять во внимание», в смысле преодоления его неполноты, выявившейся на современном этапе развития науки</w:t>
      </w:r>
      <w:r w:rsidR="00FA5280" w:rsidRPr="00006007">
        <w:rPr>
          <w:szCs w:val="19"/>
        </w:rPr>
        <w:t>,</w:t>
      </w:r>
      <w:r w:rsidRPr="00006007">
        <w:rPr>
          <w:szCs w:val="19"/>
        </w:rPr>
        <w:t xml:space="preserve"> ограниченности путем диалектического отрицания или синтеза. Ему есть что предъ</w:t>
      </w:r>
      <w:r w:rsidRPr="00006007">
        <w:rPr>
          <w:szCs w:val="19"/>
        </w:rPr>
        <w:t>я</w:t>
      </w:r>
      <w:r w:rsidRPr="00006007">
        <w:rPr>
          <w:szCs w:val="19"/>
        </w:rPr>
        <w:t>вить в свою защиту в диалоге конкурирующих гносеологических подходов, поскольку он веками лежал в фундаменте современной европейской культуры. Традиционная гносеология является основой ряда показавших свою эффективность концепций правопонимания, таких как юридический позитивизм, социологическая и естественноправовая школы. Он и сегодня не утратил право на существование в рамках гипотетической более общей теории познания и как самостоятельно существующий в мног</w:t>
      </w:r>
      <w:r w:rsidRPr="00006007">
        <w:rPr>
          <w:szCs w:val="19"/>
        </w:rPr>
        <w:t>о</w:t>
      </w:r>
      <w:r w:rsidRPr="00006007">
        <w:rPr>
          <w:szCs w:val="19"/>
        </w:rPr>
        <w:t>образии предложенных в XX веке когнитивных практик. В любом случае доказывать самостоятел</w:t>
      </w:r>
      <w:r w:rsidRPr="00006007">
        <w:rPr>
          <w:szCs w:val="19"/>
        </w:rPr>
        <w:t>ь</w:t>
      </w:r>
      <w:r w:rsidRPr="00006007">
        <w:rPr>
          <w:szCs w:val="19"/>
        </w:rPr>
        <w:t>ность и перспективность нового подхода к правовому мышлению лучше демонстрацией его позити</w:t>
      </w:r>
      <w:r w:rsidRPr="00006007">
        <w:rPr>
          <w:szCs w:val="19"/>
        </w:rPr>
        <w:t>в</w:t>
      </w:r>
      <w:r w:rsidRPr="00006007">
        <w:rPr>
          <w:szCs w:val="19"/>
        </w:rPr>
        <w:t>ных результатов, а не ограничиваться деструктивной критикой традиционной его концепции.</w:t>
      </w:r>
    </w:p>
    <w:p w:rsidR="002F2370" w:rsidRPr="00006007" w:rsidRDefault="002F2370" w:rsidP="002F2370">
      <w:pPr>
        <w:rPr>
          <w:szCs w:val="19"/>
        </w:rPr>
      </w:pPr>
      <w:r w:rsidRPr="00006007">
        <w:rPr>
          <w:szCs w:val="19"/>
        </w:rPr>
        <w:t>В исходные основания любой из концепций правового мышления, именно как разновидности мышления, с необходимостью надлежит включать фундаментальное положение психологической на</w:t>
      </w:r>
      <w:r w:rsidRPr="00006007">
        <w:rPr>
          <w:szCs w:val="19"/>
        </w:rPr>
        <w:t>у</w:t>
      </w:r>
      <w:r w:rsidRPr="00006007">
        <w:rPr>
          <w:szCs w:val="19"/>
        </w:rPr>
        <w:t xml:space="preserve">ки о том, что </w:t>
      </w:r>
      <w:r w:rsidRPr="00006007">
        <w:rPr>
          <w:i/>
          <w:szCs w:val="19"/>
        </w:rPr>
        <w:t>мышление есть особый вид деятельности</w:t>
      </w:r>
      <w:r w:rsidRPr="00006007">
        <w:rPr>
          <w:szCs w:val="19"/>
        </w:rPr>
        <w:t>. Логическая культура является неотъемлемой составной частью культуры мышления понимаемой совокупностью «формально-логических, язык</w:t>
      </w:r>
      <w:r w:rsidRPr="00006007">
        <w:rPr>
          <w:szCs w:val="19"/>
        </w:rPr>
        <w:t>о</w:t>
      </w:r>
      <w:r w:rsidRPr="00006007">
        <w:rPr>
          <w:szCs w:val="19"/>
        </w:rPr>
        <w:t xml:space="preserve">вых, содержательно-методологических и этнических требований и </w:t>
      </w:r>
      <w:r w:rsidRPr="00006007">
        <w:rPr>
          <w:i/>
          <w:szCs w:val="19"/>
        </w:rPr>
        <w:t>норм</w:t>
      </w:r>
      <w:r w:rsidRPr="00006007">
        <w:rPr>
          <w:szCs w:val="19"/>
        </w:rPr>
        <w:t>, предъявляемых к интелле</w:t>
      </w:r>
      <w:r w:rsidRPr="00006007">
        <w:rPr>
          <w:szCs w:val="19"/>
        </w:rPr>
        <w:t>к</w:t>
      </w:r>
      <w:r w:rsidRPr="00006007">
        <w:rPr>
          <w:szCs w:val="19"/>
        </w:rPr>
        <w:t xml:space="preserve">туальной </w:t>
      </w:r>
      <w:r w:rsidRPr="00006007">
        <w:rPr>
          <w:i/>
          <w:szCs w:val="19"/>
        </w:rPr>
        <w:t xml:space="preserve">деятельности </w:t>
      </w:r>
      <w:r w:rsidRPr="00006007">
        <w:rPr>
          <w:szCs w:val="19"/>
        </w:rPr>
        <w:t>человека»</w:t>
      </w:r>
      <w:r w:rsidRPr="00006007">
        <w:rPr>
          <w:rStyle w:val="aa"/>
          <w:szCs w:val="19"/>
        </w:rPr>
        <w:footnoteReference w:id="140"/>
      </w:r>
      <w:r w:rsidRPr="00006007">
        <w:rPr>
          <w:szCs w:val="19"/>
        </w:rPr>
        <w:t>. По утверждению А.Н.</w:t>
      </w:r>
      <w:r w:rsidR="00FA5280" w:rsidRPr="00006007">
        <w:rPr>
          <w:szCs w:val="19"/>
        </w:rPr>
        <w:t xml:space="preserve"> </w:t>
      </w:r>
      <w:r w:rsidRPr="00006007">
        <w:rPr>
          <w:szCs w:val="19"/>
        </w:rPr>
        <w:t>Леонтьева</w:t>
      </w:r>
      <w:r w:rsidR="00FA5280" w:rsidRPr="00006007">
        <w:rPr>
          <w:szCs w:val="19"/>
        </w:rPr>
        <w:t>,</w:t>
      </w:r>
      <w:r w:rsidRPr="00006007">
        <w:rPr>
          <w:szCs w:val="19"/>
        </w:rPr>
        <w:t xml:space="preserve"> «</w:t>
      </w:r>
      <w:r w:rsidR="00FA5280" w:rsidRPr="00006007">
        <w:rPr>
          <w:szCs w:val="19"/>
        </w:rPr>
        <w:t>м</w:t>
      </w:r>
      <w:r w:rsidRPr="00006007">
        <w:rPr>
          <w:szCs w:val="19"/>
        </w:rPr>
        <w:t>ышление — это и есть лог</w:t>
      </w:r>
      <w:r w:rsidRPr="00006007">
        <w:rPr>
          <w:szCs w:val="19"/>
        </w:rPr>
        <w:t>и</w:t>
      </w:r>
      <w:r w:rsidRPr="00006007">
        <w:rPr>
          <w:szCs w:val="19"/>
        </w:rPr>
        <w:t>ческие нормы»</w:t>
      </w:r>
      <w:r w:rsidRPr="00006007">
        <w:rPr>
          <w:rStyle w:val="aa"/>
          <w:szCs w:val="19"/>
        </w:rPr>
        <w:footnoteReference w:id="141"/>
      </w:r>
      <w:r w:rsidRPr="00006007">
        <w:rPr>
          <w:szCs w:val="19"/>
        </w:rPr>
        <w:t>. Логические знания и умения правильно, то есть в соответствии с правилами, треб</w:t>
      </w:r>
      <w:r w:rsidRPr="00006007">
        <w:rPr>
          <w:szCs w:val="19"/>
        </w:rPr>
        <w:t>о</w:t>
      </w:r>
      <w:r w:rsidRPr="00006007">
        <w:rPr>
          <w:szCs w:val="19"/>
        </w:rPr>
        <w:t>ваниями и нормами</w:t>
      </w:r>
      <w:r w:rsidR="00FA5280" w:rsidRPr="00006007">
        <w:rPr>
          <w:szCs w:val="19"/>
        </w:rPr>
        <w:t>,</w:t>
      </w:r>
      <w:r w:rsidRPr="00006007">
        <w:rPr>
          <w:szCs w:val="19"/>
        </w:rPr>
        <w:t xml:space="preserve"> установленными логикой, совершать интеллектуальные действия образуют о</w:t>
      </w:r>
      <w:r w:rsidRPr="00006007">
        <w:rPr>
          <w:szCs w:val="19"/>
        </w:rPr>
        <w:t>с</w:t>
      </w:r>
      <w:r w:rsidRPr="00006007">
        <w:rPr>
          <w:szCs w:val="19"/>
        </w:rPr>
        <w:t xml:space="preserve">новное содержание логической культуры. Логический аспект культуры мышления с необходимостью присущ мыслительной деятельности юриста-профессионала как в сфере правовой науки, так </w:t>
      </w:r>
      <w:r w:rsidR="00FA5280" w:rsidRPr="00006007">
        <w:rPr>
          <w:szCs w:val="19"/>
        </w:rPr>
        <w:t xml:space="preserve">и </w:t>
      </w:r>
      <w:r w:rsidRPr="00006007">
        <w:rPr>
          <w:szCs w:val="19"/>
        </w:rPr>
        <w:t>в ра</w:t>
      </w:r>
      <w:r w:rsidRPr="00006007">
        <w:rPr>
          <w:szCs w:val="19"/>
        </w:rPr>
        <w:t>з</w:t>
      </w:r>
      <w:r w:rsidRPr="00006007">
        <w:rPr>
          <w:szCs w:val="19"/>
        </w:rPr>
        <w:t>личных областях практической деятельности. Раскрывая понятие юридической науки как системы знания, деятельности и социокультурного института</w:t>
      </w:r>
      <w:r w:rsidR="00FA5280" w:rsidRPr="00006007">
        <w:rPr>
          <w:szCs w:val="19"/>
        </w:rPr>
        <w:t>,</w:t>
      </w:r>
      <w:r w:rsidRPr="00006007">
        <w:rPr>
          <w:szCs w:val="19"/>
        </w:rPr>
        <w:t xml:space="preserve"> В.М.</w:t>
      </w:r>
      <w:r w:rsidR="00FA5280" w:rsidRPr="00006007">
        <w:rPr>
          <w:szCs w:val="19"/>
        </w:rPr>
        <w:t xml:space="preserve"> </w:t>
      </w:r>
      <w:r w:rsidRPr="00006007">
        <w:rPr>
          <w:szCs w:val="19"/>
        </w:rPr>
        <w:t>Сырых в число ее сущностных признаков вполне обоснованно включает такие критерии</w:t>
      </w:r>
      <w:r w:rsidR="00FA5280" w:rsidRPr="00006007">
        <w:rPr>
          <w:szCs w:val="19"/>
        </w:rPr>
        <w:t>,</w:t>
      </w:r>
      <w:r w:rsidRPr="00006007">
        <w:rPr>
          <w:szCs w:val="19"/>
        </w:rPr>
        <w:t xml:space="preserve"> как логическая организованность, доказательность, непротиворечивость</w:t>
      </w:r>
      <w:r w:rsidRPr="00006007">
        <w:rPr>
          <w:rStyle w:val="aa"/>
          <w:szCs w:val="19"/>
        </w:rPr>
        <w:footnoteReference w:id="142"/>
      </w:r>
      <w:r w:rsidRPr="00006007">
        <w:rPr>
          <w:szCs w:val="19"/>
        </w:rPr>
        <w:t>. Культура мысли является антиподом хаотического, путаного, неопределенн</w:t>
      </w:r>
      <w:r w:rsidRPr="00006007">
        <w:rPr>
          <w:szCs w:val="19"/>
        </w:rPr>
        <w:t>о</w:t>
      </w:r>
      <w:r w:rsidRPr="00006007">
        <w:rPr>
          <w:szCs w:val="19"/>
        </w:rPr>
        <w:t>го, неоднозначного мышления и поэтому должна рассматриваться атрибутом правового мышления независимо от его интерпретации.</w:t>
      </w:r>
    </w:p>
    <w:p w:rsidR="002F2370" w:rsidRPr="00006007" w:rsidRDefault="002F2370" w:rsidP="002F2370">
      <w:pPr>
        <w:rPr>
          <w:szCs w:val="19"/>
        </w:rPr>
      </w:pPr>
    </w:p>
    <w:p w:rsidR="002F2370" w:rsidRPr="00006007" w:rsidRDefault="002F2370" w:rsidP="002F2370">
      <w:pPr>
        <w:rPr>
          <w:szCs w:val="19"/>
        </w:rPr>
        <w:sectPr w:rsidR="002F2370" w:rsidRPr="00006007" w:rsidSect="003A7F19">
          <w:footerReference w:type="default" r:id="rId62"/>
          <w:footnotePr>
            <w:numRestart w:val="eachPage"/>
          </w:footnotePr>
          <w:endnotePr>
            <w:numFmt w:val="decimal"/>
          </w:endnotePr>
          <w:pgSz w:w="11906" w:h="16838" w:code="9"/>
          <w:pgMar w:top="1814" w:right="1247" w:bottom="1474" w:left="1247" w:header="1134" w:footer="1021" w:gutter="0"/>
          <w:cols w:space="720"/>
        </w:sectPr>
      </w:pPr>
    </w:p>
    <w:p w:rsidR="002F2370" w:rsidRPr="00006007" w:rsidRDefault="002F2370" w:rsidP="002F2370">
      <w:pPr>
        <w:pStyle w:val="-"/>
      </w:pPr>
      <w:r w:rsidRPr="00006007">
        <w:lastRenderedPageBreak/>
        <w:t>Н.А. Власенко, М.В. Залоило</w:t>
      </w:r>
    </w:p>
    <w:p w:rsidR="002F2370" w:rsidRPr="00006007" w:rsidRDefault="002F2370" w:rsidP="002F2370">
      <w:pPr>
        <w:pStyle w:val="-0"/>
      </w:pPr>
      <w:r w:rsidRPr="00006007">
        <w:t>Власенко Никола</w:t>
      </w:r>
      <w:r w:rsidR="00237483">
        <w:t>й</w:t>
      </w:r>
      <w:r w:rsidRPr="00006007">
        <w:t xml:space="preserve"> Александрович — доктор юридических наук, профессор, заведующи</w:t>
      </w:r>
      <w:r w:rsidR="00237483">
        <w:t>й</w:t>
      </w:r>
      <w:r w:rsidRPr="00006007">
        <w:t xml:space="preserve"> отделом теории законодательства</w:t>
      </w:r>
    </w:p>
    <w:p w:rsidR="002F2370" w:rsidRPr="00006007" w:rsidRDefault="002F2370" w:rsidP="002F2370">
      <w:pPr>
        <w:pStyle w:val="-0"/>
        <w:rPr>
          <w:i w:val="0"/>
        </w:rPr>
      </w:pPr>
      <w:r w:rsidRPr="00006007">
        <w:rPr>
          <w:i w:val="0"/>
        </w:rPr>
        <w:t>Институт законодательства и сравнительного правоведения при Правительстве Росси</w:t>
      </w:r>
      <w:r w:rsidR="00DA4616" w:rsidRPr="00006007">
        <w:rPr>
          <w:i w:val="0"/>
        </w:rPr>
        <w:t>й</w:t>
      </w:r>
      <w:r w:rsidRPr="00006007">
        <w:rPr>
          <w:i w:val="0"/>
        </w:rPr>
        <w:t>ско</w:t>
      </w:r>
      <w:r w:rsidR="00DA4616" w:rsidRPr="00006007">
        <w:rPr>
          <w:i w:val="0"/>
        </w:rPr>
        <w:t>й</w:t>
      </w:r>
      <w:r w:rsidRPr="00006007">
        <w:rPr>
          <w:i w:val="0"/>
        </w:rPr>
        <w:t xml:space="preserve"> Федерации</w:t>
      </w:r>
    </w:p>
    <w:p w:rsidR="002F2370" w:rsidRPr="00006007" w:rsidRDefault="002F2370" w:rsidP="002F2370">
      <w:pPr>
        <w:pStyle w:val="-0"/>
      </w:pPr>
    </w:p>
    <w:p w:rsidR="002F2370" w:rsidRPr="00006007" w:rsidRDefault="002F2370" w:rsidP="002F2370">
      <w:pPr>
        <w:pStyle w:val="-0"/>
      </w:pPr>
      <w:r w:rsidRPr="00006007">
        <w:t>Залоило Максим Викторович — кандидат юридических н</w:t>
      </w:r>
      <w:r w:rsidRPr="00006007">
        <w:t>а</w:t>
      </w:r>
      <w:r w:rsidRPr="00006007">
        <w:t>ук, старший научный сотрудник отдела теории законодател</w:t>
      </w:r>
      <w:r w:rsidRPr="00006007">
        <w:t>ь</w:t>
      </w:r>
      <w:r w:rsidRPr="00006007">
        <w:t>ства</w:t>
      </w:r>
    </w:p>
    <w:p w:rsidR="002F2370" w:rsidRPr="00006007" w:rsidRDefault="002F2370" w:rsidP="002F2370">
      <w:pPr>
        <w:pStyle w:val="-0"/>
        <w:rPr>
          <w:i w:val="0"/>
        </w:rPr>
      </w:pPr>
      <w:r w:rsidRPr="00006007">
        <w:rPr>
          <w:i w:val="0"/>
        </w:rPr>
        <w:t>Институт законодательства и сравнительного правоведения при Правительстве Росси</w:t>
      </w:r>
      <w:r w:rsidR="00DA4616" w:rsidRPr="00006007">
        <w:rPr>
          <w:i w:val="0"/>
        </w:rPr>
        <w:t>й</w:t>
      </w:r>
      <w:r w:rsidRPr="00006007">
        <w:rPr>
          <w:i w:val="0"/>
        </w:rPr>
        <w:t>ско</w:t>
      </w:r>
      <w:r w:rsidR="00DA4616" w:rsidRPr="00006007">
        <w:rPr>
          <w:i w:val="0"/>
        </w:rPr>
        <w:t>й</w:t>
      </w:r>
      <w:r w:rsidRPr="00006007">
        <w:rPr>
          <w:i w:val="0"/>
        </w:rPr>
        <w:t xml:space="preserve"> Федерации</w:t>
      </w:r>
    </w:p>
    <w:p w:rsidR="002F2370" w:rsidRPr="00006007" w:rsidRDefault="002F2370" w:rsidP="002F2370">
      <w:pPr>
        <w:pStyle w:val="a3"/>
      </w:pPr>
      <w:r w:rsidRPr="00006007">
        <w:t>Состояние законодательства, уровень законодательной культуры</w:t>
      </w:r>
      <w:r w:rsidRPr="00006007">
        <w:br/>
        <w:t>и стандартизация законотворчества</w:t>
      </w:r>
    </w:p>
    <w:p w:rsidR="002F2370" w:rsidRPr="00006007" w:rsidRDefault="002F2370" w:rsidP="002F2370">
      <w:pPr>
        <w:rPr>
          <w:rFonts w:eastAsiaTheme="minorHAnsi"/>
          <w:szCs w:val="19"/>
        </w:rPr>
      </w:pPr>
      <w:r w:rsidRPr="00006007">
        <w:rPr>
          <w:rFonts w:eastAsiaTheme="minorHAnsi"/>
          <w:b/>
          <w:szCs w:val="19"/>
        </w:rPr>
        <w:t>Динамика российского законодательства.</w:t>
      </w:r>
      <w:r w:rsidRPr="00006007">
        <w:rPr>
          <w:rFonts w:eastAsiaTheme="minorHAnsi"/>
          <w:szCs w:val="19"/>
        </w:rPr>
        <w:t xml:space="preserve"> На современном этапе развития российского з</w:t>
      </w:r>
      <w:r w:rsidRPr="00006007">
        <w:rPr>
          <w:rFonts w:eastAsiaTheme="minorHAnsi"/>
          <w:szCs w:val="19"/>
        </w:rPr>
        <w:t>а</w:t>
      </w:r>
      <w:r w:rsidRPr="00006007">
        <w:rPr>
          <w:rFonts w:eastAsiaTheme="minorHAnsi"/>
          <w:szCs w:val="19"/>
        </w:rPr>
        <w:t xml:space="preserve">конодательства наблюдается рост законодательного массива. По итогам работы за период весенней сессии законотворческий портфель Государственной Думы </w:t>
      </w:r>
      <w:r w:rsidR="00DA4616" w:rsidRPr="00006007">
        <w:rPr>
          <w:rFonts w:eastAsiaTheme="minorHAnsi"/>
          <w:szCs w:val="19"/>
        </w:rPr>
        <w:t xml:space="preserve">РФ </w:t>
      </w:r>
      <w:r w:rsidRPr="00006007">
        <w:rPr>
          <w:rFonts w:eastAsiaTheme="minorHAnsi"/>
          <w:szCs w:val="19"/>
        </w:rPr>
        <w:t>шестого созыва включал 5222 законов и законопроектов, что на 15% больше, чем в Государственной Думе</w:t>
      </w:r>
      <w:r w:rsidR="00DA4616" w:rsidRPr="00006007">
        <w:rPr>
          <w:rFonts w:eastAsiaTheme="minorHAnsi"/>
          <w:szCs w:val="19"/>
        </w:rPr>
        <w:t xml:space="preserve"> РФ</w:t>
      </w:r>
      <w:r w:rsidRPr="00006007">
        <w:rPr>
          <w:rFonts w:eastAsiaTheme="minorHAnsi"/>
          <w:szCs w:val="19"/>
        </w:rPr>
        <w:t xml:space="preserve"> пятого созыва за сопостав</w:t>
      </w:r>
      <w:r w:rsidRPr="00006007">
        <w:rPr>
          <w:rFonts w:eastAsiaTheme="minorHAnsi"/>
          <w:szCs w:val="19"/>
        </w:rPr>
        <w:t>и</w:t>
      </w:r>
      <w:r w:rsidRPr="00006007">
        <w:rPr>
          <w:rFonts w:eastAsiaTheme="minorHAnsi"/>
          <w:szCs w:val="19"/>
        </w:rPr>
        <w:t xml:space="preserve">мый период. При этом Федеральным Собранием Российской Федерации за период весенней сессии 2015 года принято </w:t>
      </w:r>
      <w:r w:rsidR="00DA4616" w:rsidRPr="00006007">
        <w:rPr>
          <w:rFonts w:eastAsiaTheme="minorHAnsi"/>
          <w:szCs w:val="19"/>
        </w:rPr>
        <w:t>272</w:t>
      </w:r>
      <w:r w:rsidRPr="00006007">
        <w:rPr>
          <w:rFonts w:eastAsiaTheme="minorHAnsi"/>
          <w:szCs w:val="19"/>
        </w:rPr>
        <w:t xml:space="preserve"> федеральных закон</w:t>
      </w:r>
      <w:r w:rsidR="00DA4616" w:rsidRPr="00006007">
        <w:rPr>
          <w:rFonts w:eastAsiaTheme="minorHAnsi"/>
          <w:szCs w:val="19"/>
        </w:rPr>
        <w:t>а</w:t>
      </w:r>
      <w:r w:rsidRPr="00006007">
        <w:rPr>
          <w:rFonts w:eastAsiaTheme="minorHAnsi"/>
          <w:szCs w:val="19"/>
        </w:rPr>
        <w:t>, что на 19 законов меньше, чем в 2014 году за сопостав</w:t>
      </w:r>
      <w:r w:rsidRPr="00006007">
        <w:rPr>
          <w:rFonts w:eastAsiaTheme="minorHAnsi"/>
          <w:szCs w:val="19"/>
        </w:rPr>
        <w:t>и</w:t>
      </w:r>
      <w:r w:rsidRPr="00006007">
        <w:rPr>
          <w:rFonts w:eastAsiaTheme="minorHAnsi"/>
          <w:szCs w:val="19"/>
        </w:rPr>
        <w:t xml:space="preserve">мый период. Статистические данные о количестве принятых за несколько лет федеральных законов показывает, что интенсивность законотворческого процесса по принятию федеральных законов в 2015 году остается достаточно высокой (см. табл. </w:t>
      </w:r>
      <w:r w:rsidR="00DA4616" w:rsidRPr="00006007">
        <w:rPr>
          <w:rFonts w:eastAsiaTheme="minorHAnsi"/>
          <w:szCs w:val="19"/>
        </w:rPr>
        <w:t xml:space="preserve">1 </w:t>
      </w:r>
      <w:r w:rsidRPr="00006007">
        <w:rPr>
          <w:rFonts w:eastAsiaTheme="minorHAnsi"/>
          <w:szCs w:val="19"/>
        </w:rPr>
        <w:t>и рис.</w:t>
      </w:r>
      <w:r w:rsidR="00DA4616" w:rsidRPr="00006007">
        <w:rPr>
          <w:rFonts w:eastAsiaTheme="minorHAnsi"/>
          <w:szCs w:val="19"/>
        </w:rPr>
        <w:t xml:space="preserve"> 1</w:t>
      </w:r>
      <w:r w:rsidRPr="00006007">
        <w:rPr>
          <w:rFonts w:eastAsiaTheme="minorHAnsi"/>
          <w:szCs w:val="19"/>
        </w:rPr>
        <w:t>).</w:t>
      </w:r>
    </w:p>
    <w:p w:rsidR="002F2370" w:rsidRPr="00006007" w:rsidRDefault="002F2370" w:rsidP="002F2370">
      <w:pPr>
        <w:autoSpaceDE w:val="0"/>
        <w:autoSpaceDN w:val="0"/>
        <w:adjustRightInd w:val="0"/>
        <w:rPr>
          <w:rFonts w:eastAsiaTheme="minorHAnsi"/>
          <w:szCs w:val="19"/>
        </w:rPr>
      </w:pPr>
    </w:p>
    <w:p w:rsidR="002F2370" w:rsidRPr="00006007" w:rsidRDefault="002F2370" w:rsidP="002F2370">
      <w:pPr>
        <w:autoSpaceDE w:val="0"/>
        <w:autoSpaceDN w:val="0"/>
        <w:adjustRightInd w:val="0"/>
        <w:jc w:val="right"/>
        <w:rPr>
          <w:rFonts w:eastAsiaTheme="minorHAnsi"/>
          <w:i/>
          <w:szCs w:val="19"/>
        </w:rPr>
      </w:pPr>
      <w:r w:rsidRPr="00006007">
        <w:rPr>
          <w:rFonts w:eastAsiaTheme="minorHAnsi"/>
          <w:i/>
          <w:szCs w:val="19"/>
        </w:rPr>
        <w:t>Таблица</w:t>
      </w:r>
      <w:r w:rsidR="00DA4616" w:rsidRPr="00006007">
        <w:rPr>
          <w:rFonts w:eastAsiaTheme="minorHAnsi"/>
          <w:i/>
          <w:szCs w:val="19"/>
        </w:rPr>
        <w:t xml:space="preserve"> 1</w:t>
      </w:r>
    </w:p>
    <w:p w:rsidR="002F2370" w:rsidRPr="00006007" w:rsidRDefault="002F2370" w:rsidP="002F2370">
      <w:pPr>
        <w:autoSpaceDE w:val="0"/>
        <w:autoSpaceDN w:val="0"/>
        <w:adjustRightInd w:val="0"/>
        <w:rPr>
          <w:rFonts w:eastAsiaTheme="minorHAnsi"/>
          <w:b/>
          <w:szCs w:val="19"/>
          <w:u w:color="000000"/>
        </w:rPr>
      </w:pPr>
    </w:p>
    <w:p w:rsidR="002F2370" w:rsidRPr="00006007" w:rsidRDefault="002F2370" w:rsidP="002F2370">
      <w:pPr>
        <w:autoSpaceDE w:val="0"/>
        <w:autoSpaceDN w:val="0"/>
        <w:adjustRightInd w:val="0"/>
        <w:ind w:firstLine="0"/>
        <w:jc w:val="center"/>
        <w:rPr>
          <w:rFonts w:eastAsiaTheme="minorHAnsi"/>
          <w:b/>
          <w:szCs w:val="19"/>
          <w:u w:color="000000"/>
        </w:rPr>
      </w:pPr>
      <w:r w:rsidRPr="00006007">
        <w:rPr>
          <w:rFonts w:eastAsiaTheme="minorHAnsi"/>
          <w:b/>
          <w:szCs w:val="19"/>
          <w:u w:color="000000"/>
        </w:rPr>
        <w:t>Число законов, принятых Федеральным Собранием Российской Федерации</w:t>
      </w:r>
      <w:r w:rsidRPr="00006007">
        <w:rPr>
          <w:rFonts w:eastAsiaTheme="minorHAnsi"/>
          <w:b/>
          <w:szCs w:val="19"/>
          <w:u w:color="000000"/>
        </w:rPr>
        <w:br/>
        <w:t>за период весенних сессий с 2012 по 2015 год</w:t>
      </w:r>
    </w:p>
    <w:p w:rsidR="002F2370" w:rsidRPr="00006007" w:rsidRDefault="002F2370" w:rsidP="002F2370">
      <w:pPr>
        <w:autoSpaceDE w:val="0"/>
        <w:autoSpaceDN w:val="0"/>
        <w:adjustRightInd w:val="0"/>
        <w:rPr>
          <w:rFonts w:eastAsiaTheme="minorHAnsi"/>
          <w:b/>
          <w:szCs w:val="19"/>
          <w:u w:color="000000"/>
        </w:rPr>
      </w:pPr>
    </w:p>
    <w:tbl>
      <w:tblPr>
        <w:tblW w:w="9443"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2"/>
        <w:gridCol w:w="1843"/>
        <w:gridCol w:w="1843"/>
        <w:gridCol w:w="1884"/>
        <w:gridCol w:w="1801"/>
      </w:tblGrid>
      <w:tr w:rsidR="002F2370" w:rsidRPr="00006007" w:rsidTr="006534D7">
        <w:tc>
          <w:tcPr>
            <w:tcW w:w="2072" w:type="dxa"/>
            <w:tcMar>
              <w:left w:w="57" w:type="dxa"/>
              <w:right w:w="57" w:type="dxa"/>
            </w:tcMar>
          </w:tcPr>
          <w:p w:rsidR="002F2370" w:rsidRPr="00006007" w:rsidRDefault="002F2370" w:rsidP="006534D7">
            <w:pPr>
              <w:adjustRightInd w:val="0"/>
              <w:ind w:firstLine="0"/>
              <w:jc w:val="center"/>
              <w:rPr>
                <w:szCs w:val="19"/>
                <w:u w:color="000000"/>
              </w:rPr>
            </w:pPr>
          </w:p>
        </w:tc>
        <w:tc>
          <w:tcPr>
            <w:tcW w:w="1843"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2012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43"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2013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84"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2014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01"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2015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r>
      <w:tr w:rsidR="002F2370" w:rsidRPr="00006007" w:rsidTr="006534D7">
        <w:tc>
          <w:tcPr>
            <w:tcW w:w="2072" w:type="dxa"/>
            <w:tcMar>
              <w:left w:w="57" w:type="dxa"/>
              <w:right w:w="57" w:type="dxa"/>
            </w:tcMar>
          </w:tcPr>
          <w:p w:rsidR="006534D7" w:rsidRPr="00006007" w:rsidRDefault="002F2370" w:rsidP="002F2370">
            <w:pPr>
              <w:adjustRightInd w:val="0"/>
              <w:ind w:firstLine="0"/>
              <w:rPr>
                <w:szCs w:val="19"/>
                <w:u w:color="000000"/>
              </w:rPr>
            </w:pPr>
            <w:r w:rsidRPr="00006007">
              <w:rPr>
                <w:szCs w:val="19"/>
                <w:u w:color="000000"/>
              </w:rPr>
              <w:t>Принято законов</w:t>
            </w:r>
          </w:p>
          <w:p w:rsidR="002F2370" w:rsidRPr="00006007" w:rsidRDefault="002F2370" w:rsidP="002F2370">
            <w:pPr>
              <w:adjustRightInd w:val="0"/>
              <w:ind w:firstLine="0"/>
              <w:rPr>
                <w:szCs w:val="19"/>
                <w:u w:color="000000"/>
              </w:rPr>
            </w:pPr>
            <w:r w:rsidRPr="00006007">
              <w:rPr>
                <w:szCs w:val="19"/>
                <w:u w:color="000000"/>
              </w:rPr>
              <w:t>(в том числе о вн</w:t>
            </w:r>
            <w:r w:rsidRPr="00006007">
              <w:rPr>
                <w:szCs w:val="19"/>
                <w:u w:color="000000"/>
              </w:rPr>
              <w:t>е</w:t>
            </w:r>
            <w:r w:rsidRPr="00006007">
              <w:rPr>
                <w:szCs w:val="19"/>
                <w:u w:color="000000"/>
              </w:rPr>
              <w:t>сении изменений)</w:t>
            </w:r>
          </w:p>
        </w:tc>
        <w:tc>
          <w:tcPr>
            <w:tcW w:w="1843"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152</w:t>
            </w:r>
          </w:p>
        </w:tc>
        <w:tc>
          <w:tcPr>
            <w:tcW w:w="1843"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255</w:t>
            </w:r>
          </w:p>
        </w:tc>
        <w:tc>
          <w:tcPr>
            <w:tcW w:w="1884"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291</w:t>
            </w:r>
          </w:p>
        </w:tc>
        <w:tc>
          <w:tcPr>
            <w:tcW w:w="1801"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272</w:t>
            </w:r>
          </w:p>
        </w:tc>
      </w:tr>
    </w:tbl>
    <w:p w:rsidR="006534D7" w:rsidRPr="00006007" w:rsidRDefault="006534D7" w:rsidP="002F2370">
      <w:pPr>
        <w:autoSpaceDE w:val="0"/>
        <w:autoSpaceDN w:val="0"/>
        <w:adjustRightInd w:val="0"/>
        <w:rPr>
          <w:rFonts w:eastAsiaTheme="minorHAnsi"/>
          <w:b/>
          <w:szCs w:val="19"/>
        </w:rPr>
      </w:pPr>
    </w:p>
    <w:p w:rsidR="006534D7" w:rsidRPr="00006007" w:rsidRDefault="006534D7" w:rsidP="002F2370">
      <w:pPr>
        <w:autoSpaceDE w:val="0"/>
        <w:autoSpaceDN w:val="0"/>
        <w:adjustRightInd w:val="0"/>
        <w:rPr>
          <w:rFonts w:eastAsiaTheme="minorHAnsi"/>
          <w:b/>
          <w:szCs w:val="19"/>
        </w:rPr>
      </w:pPr>
    </w:p>
    <w:p w:rsidR="006534D7" w:rsidRPr="00006007" w:rsidRDefault="006534D7" w:rsidP="006534D7">
      <w:pPr>
        <w:autoSpaceDE w:val="0"/>
        <w:autoSpaceDN w:val="0"/>
        <w:adjustRightInd w:val="0"/>
        <w:ind w:firstLine="0"/>
        <w:rPr>
          <w:rFonts w:eastAsiaTheme="minorHAnsi"/>
          <w:b/>
          <w:szCs w:val="19"/>
        </w:rPr>
      </w:pPr>
      <w:r w:rsidRPr="00006007">
        <w:rPr>
          <w:rFonts w:eastAsiaTheme="minorHAnsi"/>
          <w:noProof/>
          <w:szCs w:val="19"/>
        </w:rPr>
        <w:drawing>
          <wp:inline distT="0" distB="0" distL="0" distR="0">
            <wp:extent cx="5931374" cy="2271908"/>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78" cy="2275127"/>
                    </a:xfrm>
                    <a:prstGeom prst="rect">
                      <a:avLst/>
                    </a:prstGeom>
                    <a:noFill/>
                  </pic:spPr>
                </pic:pic>
              </a:graphicData>
            </a:graphic>
          </wp:inline>
        </w:drawing>
      </w:r>
    </w:p>
    <w:p w:rsidR="002F2370" w:rsidRPr="00006007" w:rsidRDefault="002F2370" w:rsidP="006534D7">
      <w:pPr>
        <w:autoSpaceDE w:val="0"/>
        <w:autoSpaceDN w:val="0"/>
        <w:adjustRightInd w:val="0"/>
        <w:ind w:firstLine="0"/>
        <w:jc w:val="center"/>
        <w:rPr>
          <w:rFonts w:eastAsiaTheme="minorHAnsi"/>
          <w:szCs w:val="19"/>
        </w:rPr>
      </w:pPr>
      <w:r w:rsidRPr="00006007">
        <w:rPr>
          <w:rFonts w:eastAsiaTheme="minorHAnsi"/>
          <w:szCs w:val="19"/>
        </w:rPr>
        <w:t>Рис.</w:t>
      </w:r>
      <w:r w:rsidR="00DA4616" w:rsidRPr="00006007">
        <w:rPr>
          <w:rFonts w:eastAsiaTheme="minorHAnsi"/>
          <w:szCs w:val="19"/>
        </w:rPr>
        <w:t xml:space="preserve"> 1</w:t>
      </w:r>
    </w:p>
    <w:p w:rsidR="006534D7" w:rsidRPr="00006007" w:rsidRDefault="006534D7" w:rsidP="002F2370">
      <w:pPr>
        <w:pStyle w:val="ConsPlusNormal"/>
        <w:ind w:firstLine="425"/>
        <w:jc w:val="both"/>
        <w:rPr>
          <w:rFonts w:ascii="PragmaticaCTT" w:hAnsi="PragmaticaCTT"/>
          <w:sz w:val="19"/>
          <w:szCs w:val="19"/>
        </w:rPr>
      </w:pPr>
    </w:p>
    <w:p w:rsidR="002F2370" w:rsidRPr="00006007" w:rsidRDefault="002F2370" w:rsidP="002F2370">
      <w:pPr>
        <w:pStyle w:val="ConsPlusNormal"/>
        <w:ind w:firstLine="425"/>
        <w:jc w:val="both"/>
        <w:rPr>
          <w:rFonts w:ascii="PragmaticaCTT" w:hAnsi="PragmaticaCTT"/>
          <w:sz w:val="19"/>
          <w:szCs w:val="19"/>
        </w:rPr>
      </w:pPr>
      <w:r w:rsidRPr="00006007">
        <w:rPr>
          <w:rFonts w:ascii="PragmaticaCTT" w:hAnsi="PragmaticaCTT"/>
          <w:sz w:val="19"/>
          <w:szCs w:val="19"/>
        </w:rPr>
        <w:t>Полученные данные свидетельствует о том, что пик законотворческой активности пришелся на весеннюю сессию 2014 год</w:t>
      </w:r>
      <w:r w:rsidR="00DA4616" w:rsidRPr="00006007">
        <w:rPr>
          <w:rFonts w:ascii="PragmaticaCTT" w:hAnsi="PragmaticaCTT"/>
          <w:sz w:val="19"/>
          <w:szCs w:val="19"/>
        </w:rPr>
        <w:t>а</w:t>
      </w:r>
      <w:r w:rsidRPr="00006007">
        <w:rPr>
          <w:rFonts w:ascii="PragmaticaCTT" w:hAnsi="PragmaticaCTT"/>
          <w:sz w:val="19"/>
          <w:szCs w:val="19"/>
        </w:rPr>
        <w:t xml:space="preserve"> — принято 291 федеральны</w:t>
      </w:r>
      <w:r w:rsidR="00DA4616" w:rsidRPr="00006007">
        <w:rPr>
          <w:rFonts w:ascii="PragmaticaCTT" w:hAnsi="PragmaticaCTT"/>
          <w:sz w:val="19"/>
          <w:szCs w:val="19"/>
        </w:rPr>
        <w:t>й</w:t>
      </w:r>
      <w:r w:rsidRPr="00006007">
        <w:rPr>
          <w:rFonts w:ascii="PragmaticaCTT" w:hAnsi="PragmaticaCTT"/>
          <w:sz w:val="19"/>
          <w:szCs w:val="19"/>
        </w:rPr>
        <w:t xml:space="preserve"> закон. Отчетливо видно, что активность з</w:t>
      </w:r>
      <w:r w:rsidRPr="00006007">
        <w:rPr>
          <w:rFonts w:ascii="PragmaticaCTT" w:hAnsi="PragmaticaCTT"/>
          <w:sz w:val="19"/>
          <w:szCs w:val="19"/>
        </w:rPr>
        <w:t>а</w:t>
      </w:r>
      <w:r w:rsidRPr="00006007">
        <w:rPr>
          <w:rFonts w:ascii="PragmaticaCTT" w:hAnsi="PragmaticaCTT"/>
          <w:sz w:val="19"/>
          <w:szCs w:val="19"/>
        </w:rPr>
        <w:lastRenderedPageBreak/>
        <w:t>конотворческой деятельности Федерального Собрания в период весенней сессии 2015 года незнач</w:t>
      </w:r>
      <w:r w:rsidRPr="00006007">
        <w:rPr>
          <w:rFonts w:ascii="PragmaticaCTT" w:hAnsi="PragmaticaCTT"/>
          <w:sz w:val="19"/>
          <w:szCs w:val="19"/>
        </w:rPr>
        <w:t>и</w:t>
      </w:r>
      <w:r w:rsidRPr="00006007">
        <w:rPr>
          <w:rFonts w:ascii="PragmaticaCTT" w:hAnsi="PragmaticaCTT"/>
          <w:sz w:val="19"/>
          <w:szCs w:val="19"/>
        </w:rPr>
        <w:t>тельно снизилась. Вместе с тем</w:t>
      </w:r>
      <w:r w:rsidR="00DA4616" w:rsidRPr="00006007">
        <w:rPr>
          <w:rFonts w:ascii="PragmaticaCTT" w:hAnsi="PragmaticaCTT"/>
          <w:sz w:val="19"/>
          <w:szCs w:val="19"/>
        </w:rPr>
        <w:t>,</w:t>
      </w:r>
      <w:r w:rsidRPr="00006007">
        <w:rPr>
          <w:rFonts w:ascii="PragmaticaCTT" w:hAnsi="PragmaticaCTT"/>
          <w:sz w:val="19"/>
          <w:szCs w:val="19"/>
        </w:rPr>
        <w:t xml:space="preserve"> проявлена большая активность по сравнению с 2012 (почти в два раза) и 2013 год</w:t>
      </w:r>
      <w:r w:rsidR="00DA4616" w:rsidRPr="00006007">
        <w:rPr>
          <w:rFonts w:ascii="PragmaticaCTT" w:hAnsi="PragmaticaCTT"/>
          <w:sz w:val="19"/>
          <w:szCs w:val="19"/>
        </w:rPr>
        <w:t>ами</w:t>
      </w:r>
      <w:r w:rsidRPr="00006007">
        <w:rPr>
          <w:rFonts w:ascii="PragmaticaCTT" w:hAnsi="PragmaticaCTT"/>
          <w:sz w:val="19"/>
          <w:szCs w:val="19"/>
        </w:rPr>
        <w:t>.</w:t>
      </w:r>
    </w:p>
    <w:p w:rsidR="002F2370" w:rsidRPr="00006007" w:rsidRDefault="002F2370" w:rsidP="002F2370">
      <w:pPr>
        <w:pStyle w:val="ConsPlusTitle"/>
        <w:widowControl/>
        <w:ind w:firstLine="425"/>
        <w:jc w:val="both"/>
        <w:rPr>
          <w:rFonts w:ascii="PragmaticaCTT" w:hAnsi="PragmaticaCTT"/>
          <w:b w:val="0"/>
          <w:sz w:val="19"/>
          <w:szCs w:val="19"/>
        </w:rPr>
      </w:pPr>
      <w:r w:rsidRPr="00006007">
        <w:rPr>
          <w:rFonts w:ascii="PragmaticaCTT" w:hAnsi="PragmaticaCTT"/>
          <w:b w:val="0"/>
          <w:sz w:val="19"/>
          <w:szCs w:val="19"/>
        </w:rPr>
        <w:t xml:space="preserve">Очевидным приоритетом в законодательной деятельности Федерального Собрания Российской Федерации в весенней сессии 2015 года было конституционное законодательство (см. п. 1 табл. </w:t>
      </w:r>
      <w:r w:rsidR="00DA4616" w:rsidRPr="00006007">
        <w:rPr>
          <w:rFonts w:ascii="PragmaticaCTT" w:hAnsi="PragmaticaCTT"/>
          <w:b w:val="0"/>
          <w:sz w:val="19"/>
          <w:szCs w:val="19"/>
        </w:rPr>
        <w:t>2</w:t>
      </w:r>
      <w:r w:rsidRPr="00006007">
        <w:rPr>
          <w:rFonts w:ascii="PragmaticaCTT" w:hAnsi="PragmaticaCTT"/>
          <w:b w:val="0"/>
          <w:sz w:val="19"/>
          <w:szCs w:val="19"/>
        </w:rPr>
        <w:t>), что объясняется принятием и введением в действие Кодекса административного судопроизводства Российской Федерации, регулирующего порядок осуществления судами общей юрисдикции админ</w:t>
      </w:r>
      <w:r w:rsidRPr="00006007">
        <w:rPr>
          <w:rFonts w:ascii="PragmaticaCTT" w:hAnsi="PragmaticaCTT"/>
          <w:b w:val="0"/>
          <w:sz w:val="19"/>
          <w:szCs w:val="19"/>
        </w:rPr>
        <w:t>и</w:t>
      </w:r>
      <w:r w:rsidRPr="00006007">
        <w:rPr>
          <w:rFonts w:ascii="PragmaticaCTT" w:hAnsi="PragmaticaCTT"/>
          <w:b w:val="0"/>
          <w:sz w:val="19"/>
          <w:szCs w:val="19"/>
        </w:rPr>
        <w:t>стративного судопроизводства, потребовавшем приведени</w:t>
      </w:r>
      <w:r w:rsidR="00DA4616" w:rsidRPr="00006007">
        <w:rPr>
          <w:rFonts w:ascii="PragmaticaCTT" w:hAnsi="PragmaticaCTT"/>
          <w:b w:val="0"/>
          <w:sz w:val="19"/>
          <w:szCs w:val="19"/>
        </w:rPr>
        <w:t>я</w:t>
      </w:r>
      <w:r w:rsidRPr="00006007">
        <w:rPr>
          <w:rFonts w:ascii="PragmaticaCTT" w:hAnsi="PragmaticaCTT"/>
          <w:b w:val="0"/>
          <w:sz w:val="19"/>
          <w:szCs w:val="19"/>
        </w:rPr>
        <w:t xml:space="preserve"> в соответствие с Кодексом отдельных положений правовых актов конституционного законодательства.</w:t>
      </w:r>
    </w:p>
    <w:p w:rsidR="002F2370" w:rsidRPr="00006007" w:rsidRDefault="002F2370" w:rsidP="002F2370">
      <w:pPr>
        <w:autoSpaceDE w:val="0"/>
        <w:autoSpaceDN w:val="0"/>
        <w:rPr>
          <w:spacing w:val="2"/>
          <w:szCs w:val="19"/>
        </w:rPr>
      </w:pPr>
      <w:r w:rsidRPr="00006007">
        <w:rPr>
          <w:spacing w:val="2"/>
          <w:szCs w:val="19"/>
        </w:rPr>
        <w:t>Обширные изменения вносятся в действующее законодательство, регулирующее деятельность уполномоченных по правам человека. Изменени</w:t>
      </w:r>
      <w:r w:rsidR="00DA4616" w:rsidRPr="00006007">
        <w:rPr>
          <w:spacing w:val="2"/>
          <w:szCs w:val="19"/>
        </w:rPr>
        <w:t>я</w:t>
      </w:r>
      <w:r w:rsidRPr="00006007">
        <w:rPr>
          <w:spacing w:val="2"/>
          <w:szCs w:val="19"/>
        </w:rPr>
        <w:t xml:space="preserve"> законодательства были направлены на усиление координации и взаимодействию Уполномоченного по правам человека в Российской Федерации и уполномоченных по правам человека в субъектах Российской Федерации, организационному укр</w:t>
      </w:r>
      <w:r w:rsidRPr="00006007">
        <w:rPr>
          <w:spacing w:val="2"/>
          <w:szCs w:val="19"/>
        </w:rPr>
        <w:t>е</w:t>
      </w:r>
      <w:r w:rsidRPr="00006007">
        <w:rPr>
          <w:spacing w:val="2"/>
          <w:szCs w:val="19"/>
        </w:rPr>
        <w:t>плению института уполномоченных по правам человека в субъектах Российской Федерации и уст</w:t>
      </w:r>
      <w:r w:rsidRPr="00006007">
        <w:rPr>
          <w:spacing w:val="2"/>
          <w:szCs w:val="19"/>
        </w:rPr>
        <w:t>а</w:t>
      </w:r>
      <w:r w:rsidRPr="00006007">
        <w:rPr>
          <w:spacing w:val="2"/>
          <w:szCs w:val="19"/>
        </w:rPr>
        <w:t>новлени</w:t>
      </w:r>
      <w:r w:rsidR="00DA4616" w:rsidRPr="00006007">
        <w:rPr>
          <w:spacing w:val="2"/>
          <w:szCs w:val="19"/>
        </w:rPr>
        <w:t>е</w:t>
      </w:r>
      <w:r w:rsidRPr="00006007">
        <w:rPr>
          <w:spacing w:val="2"/>
          <w:szCs w:val="19"/>
        </w:rPr>
        <w:t xml:space="preserve"> единых законодательных основ их деятельности, постепенно</w:t>
      </w:r>
      <w:r w:rsidR="00DA4616" w:rsidRPr="00006007">
        <w:rPr>
          <w:spacing w:val="2"/>
          <w:szCs w:val="19"/>
        </w:rPr>
        <w:t>е</w:t>
      </w:r>
      <w:r w:rsidRPr="00006007">
        <w:rPr>
          <w:spacing w:val="2"/>
          <w:szCs w:val="19"/>
        </w:rPr>
        <w:t xml:space="preserve"> расширени</w:t>
      </w:r>
      <w:r w:rsidR="00DA4616" w:rsidRPr="00006007">
        <w:rPr>
          <w:spacing w:val="2"/>
          <w:szCs w:val="19"/>
        </w:rPr>
        <w:t>е</w:t>
      </w:r>
      <w:r w:rsidRPr="00006007">
        <w:rPr>
          <w:spacing w:val="2"/>
          <w:szCs w:val="19"/>
        </w:rPr>
        <w:t xml:space="preserve"> круга их по</w:t>
      </w:r>
      <w:r w:rsidRPr="00006007">
        <w:rPr>
          <w:spacing w:val="2"/>
          <w:szCs w:val="19"/>
        </w:rPr>
        <w:t>л</w:t>
      </w:r>
      <w:r w:rsidRPr="00006007">
        <w:rPr>
          <w:spacing w:val="2"/>
          <w:szCs w:val="19"/>
        </w:rPr>
        <w:t>номочий.</w:t>
      </w:r>
    </w:p>
    <w:p w:rsidR="002F2370" w:rsidRPr="00006007" w:rsidRDefault="002F2370" w:rsidP="002F2370">
      <w:pPr>
        <w:autoSpaceDE w:val="0"/>
        <w:autoSpaceDN w:val="0"/>
        <w:rPr>
          <w:szCs w:val="19"/>
        </w:rPr>
      </w:pPr>
      <w:r w:rsidRPr="00006007">
        <w:rPr>
          <w:szCs w:val="19"/>
        </w:rPr>
        <w:t>Большое внимание уделяется вопросу трудовой деятельности иностранных граждан и лиц без гражданства в Российской Федерации, уточняются обязательные действия иностранных граждан при смене фамилии, имени, отчества либо реквизитов документов, удостоверяющих личность иностра</w:t>
      </w:r>
      <w:r w:rsidRPr="00006007">
        <w:rPr>
          <w:szCs w:val="19"/>
        </w:rPr>
        <w:t>н</w:t>
      </w:r>
      <w:r w:rsidRPr="00006007">
        <w:rPr>
          <w:szCs w:val="19"/>
        </w:rPr>
        <w:t>ного гражданина на территории Российской Федерации.</w:t>
      </w:r>
    </w:p>
    <w:p w:rsidR="006534D7" w:rsidRPr="00006007" w:rsidRDefault="006534D7" w:rsidP="002F2370">
      <w:pPr>
        <w:autoSpaceDE w:val="0"/>
        <w:autoSpaceDN w:val="0"/>
        <w:rPr>
          <w:szCs w:val="19"/>
        </w:rPr>
      </w:pPr>
    </w:p>
    <w:p w:rsidR="002F2370" w:rsidRPr="00006007" w:rsidRDefault="002F2370" w:rsidP="006534D7">
      <w:pPr>
        <w:pBdr>
          <w:top w:val="nil"/>
          <w:left w:val="nil"/>
          <w:bottom w:val="nil"/>
          <w:right w:val="nil"/>
          <w:between w:val="nil"/>
          <w:bar w:val="nil"/>
        </w:pBdr>
        <w:jc w:val="right"/>
        <w:rPr>
          <w:rFonts w:eastAsiaTheme="minorHAnsi"/>
          <w:bCs/>
          <w:i/>
          <w:szCs w:val="19"/>
          <w:u w:color="000000"/>
        </w:rPr>
      </w:pPr>
      <w:r w:rsidRPr="00006007">
        <w:rPr>
          <w:rFonts w:eastAsiaTheme="minorHAnsi"/>
          <w:bCs/>
          <w:i/>
          <w:szCs w:val="19"/>
          <w:u w:color="000000"/>
        </w:rPr>
        <w:t>Таблица</w:t>
      </w:r>
      <w:r w:rsidR="00DA4616" w:rsidRPr="00006007">
        <w:rPr>
          <w:rFonts w:eastAsiaTheme="minorHAnsi"/>
          <w:bCs/>
          <w:i/>
          <w:szCs w:val="19"/>
          <w:u w:color="000000"/>
        </w:rPr>
        <w:t xml:space="preserve"> 2</w:t>
      </w:r>
    </w:p>
    <w:p w:rsidR="006534D7" w:rsidRPr="00006007" w:rsidRDefault="006534D7" w:rsidP="002F2370">
      <w:pPr>
        <w:pBdr>
          <w:top w:val="nil"/>
          <w:left w:val="nil"/>
          <w:bottom w:val="nil"/>
          <w:right w:val="nil"/>
          <w:between w:val="nil"/>
          <w:bar w:val="nil"/>
        </w:pBdr>
        <w:rPr>
          <w:rFonts w:eastAsiaTheme="minorHAnsi"/>
          <w:b/>
          <w:bCs/>
          <w:szCs w:val="19"/>
          <w:u w:color="000000"/>
        </w:rPr>
      </w:pPr>
    </w:p>
    <w:p w:rsidR="006534D7" w:rsidRPr="00006007" w:rsidRDefault="002F2370" w:rsidP="006534D7">
      <w:pPr>
        <w:pBdr>
          <w:top w:val="nil"/>
          <w:left w:val="nil"/>
          <w:bottom w:val="nil"/>
          <w:right w:val="nil"/>
          <w:between w:val="nil"/>
          <w:bar w:val="nil"/>
        </w:pBdr>
        <w:ind w:firstLine="0"/>
        <w:jc w:val="center"/>
        <w:rPr>
          <w:rFonts w:eastAsiaTheme="minorHAnsi"/>
          <w:b/>
          <w:bCs/>
          <w:szCs w:val="19"/>
          <w:u w:color="000000"/>
        </w:rPr>
      </w:pPr>
      <w:r w:rsidRPr="00006007">
        <w:rPr>
          <w:rFonts w:eastAsiaTheme="minorHAnsi"/>
          <w:b/>
          <w:bCs/>
          <w:szCs w:val="19"/>
          <w:u w:color="000000"/>
        </w:rPr>
        <w:t>Приоритеты законотворческой деятельности Федерального Собрания</w:t>
      </w:r>
    </w:p>
    <w:p w:rsidR="006534D7" w:rsidRPr="00006007" w:rsidRDefault="002F2370" w:rsidP="006534D7">
      <w:pPr>
        <w:pBdr>
          <w:top w:val="nil"/>
          <w:left w:val="nil"/>
          <w:bottom w:val="nil"/>
          <w:right w:val="nil"/>
          <w:between w:val="nil"/>
          <w:bar w:val="nil"/>
        </w:pBdr>
        <w:ind w:firstLine="0"/>
        <w:jc w:val="center"/>
        <w:rPr>
          <w:rFonts w:eastAsiaTheme="minorHAnsi"/>
          <w:b/>
          <w:szCs w:val="19"/>
          <w:u w:color="000000"/>
        </w:rPr>
      </w:pPr>
      <w:r w:rsidRPr="00006007">
        <w:rPr>
          <w:rFonts w:eastAsiaTheme="minorHAnsi"/>
          <w:b/>
          <w:bCs/>
          <w:szCs w:val="19"/>
          <w:u w:color="000000"/>
        </w:rPr>
        <w:t>Российской Федерации в 2015 году (весенняя сессия)</w:t>
      </w:r>
      <w:r w:rsidR="00DA4616" w:rsidRPr="00006007">
        <w:rPr>
          <w:rFonts w:eastAsiaTheme="minorHAnsi"/>
          <w:b/>
          <w:bCs/>
          <w:szCs w:val="19"/>
          <w:u w:color="000000"/>
        </w:rPr>
        <w:br/>
      </w:r>
      <w:r w:rsidRPr="00006007">
        <w:rPr>
          <w:rFonts w:eastAsiaTheme="minorHAnsi"/>
          <w:b/>
          <w:szCs w:val="19"/>
          <w:u w:color="000000"/>
        </w:rPr>
        <w:t>в зависимости от классификации</w:t>
      </w:r>
      <w:r w:rsidR="00DA4616" w:rsidRPr="00006007">
        <w:rPr>
          <w:rFonts w:eastAsiaTheme="minorHAnsi"/>
          <w:b/>
          <w:szCs w:val="19"/>
          <w:u w:color="000000"/>
        </w:rPr>
        <w:t xml:space="preserve"> законов, принятых (одобренных)</w:t>
      </w:r>
      <w:r w:rsidR="00DA4616" w:rsidRPr="00006007">
        <w:rPr>
          <w:rFonts w:eastAsiaTheme="minorHAnsi"/>
          <w:b/>
          <w:szCs w:val="19"/>
          <w:u w:color="000000"/>
        </w:rPr>
        <w:br/>
      </w:r>
      <w:r w:rsidRPr="00006007">
        <w:rPr>
          <w:rFonts w:eastAsiaTheme="minorHAnsi"/>
          <w:b/>
          <w:szCs w:val="19"/>
          <w:u w:color="000000"/>
        </w:rPr>
        <w:t>Федеральным Собранием Российской Федерации</w:t>
      </w:r>
    </w:p>
    <w:p w:rsidR="002F2370" w:rsidRPr="00006007" w:rsidRDefault="002F2370" w:rsidP="006534D7">
      <w:pPr>
        <w:pBdr>
          <w:top w:val="nil"/>
          <w:left w:val="nil"/>
          <w:bottom w:val="nil"/>
          <w:right w:val="nil"/>
          <w:between w:val="nil"/>
          <w:bar w:val="nil"/>
        </w:pBdr>
        <w:ind w:firstLine="0"/>
        <w:jc w:val="center"/>
        <w:rPr>
          <w:rFonts w:eastAsiaTheme="minorHAnsi"/>
          <w:b/>
          <w:bCs/>
          <w:szCs w:val="19"/>
          <w:u w:color="000000"/>
        </w:rPr>
      </w:pPr>
      <w:r w:rsidRPr="00006007">
        <w:rPr>
          <w:rFonts w:eastAsiaTheme="minorHAnsi"/>
          <w:b/>
          <w:szCs w:val="19"/>
          <w:u w:color="000000"/>
        </w:rPr>
        <w:t>по отраслям законодательства,</w:t>
      </w:r>
      <w:r w:rsidRPr="00006007">
        <w:rPr>
          <w:rFonts w:eastAsiaTheme="minorHAnsi"/>
          <w:b/>
          <w:bCs/>
          <w:szCs w:val="19"/>
          <w:u w:color="000000"/>
        </w:rPr>
        <w:t xml:space="preserve"> в порядке убывания</w:t>
      </w:r>
    </w:p>
    <w:p w:rsidR="006534D7" w:rsidRPr="00006007" w:rsidRDefault="006534D7" w:rsidP="002F2370">
      <w:pPr>
        <w:pBdr>
          <w:top w:val="nil"/>
          <w:left w:val="nil"/>
          <w:bottom w:val="nil"/>
          <w:right w:val="nil"/>
          <w:between w:val="nil"/>
          <w:bar w:val="nil"/>
        </w:pBdr>
        <w:rPr>
          <w:rFonts w:eastAsiaTheme="minorHAnsi"/>
          <w:b/>
          <w:bCs/>
          <w:szCs w:val="19"/>
          <w:u w:color="000000"/>
        </w:rPr>
      </w:pPr>
    </w:p>
    <w:tbl>
      <w:tblPr>
        <w:tblW w:w="942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40" w:type="dxa"/>
          <w:bottom w:w="75" w:type="dxa"/>
          <w:right w:w="40" w:type="dxa"/>
        </w:tblCellMar>
        <w:tblLook w:val="0000"/>
      </w:tblPr>
      <w:tblGrid>
        <w:gridCol w:w="426"/>
        <w:gridCol w:w="6519"/>
        <w:gridCol w:w="2476"/>
      </w:tblGrid>
      <w:tr w:rsidR="002F2370" w:rsidRPr="00006007" w:rsidTr="00992949">
        <w:trPr>
          <w:trHeight w:val="675"/>
        </w:trPr>
        <w:tc>
          <w:tcPr>
            <w:tcW w:w="426" w:type="dxa"/>
            <w:shd w:val="clear" w:color="auto" w:fill="FFFFFF" w:themeFill="background1"/>
          </w:tcPr>
          <w:p w:rsidR="002F2370" w:rsidRPr="00006007" w:rsidRDefault="002F2370" w:rsidP="0064539C">
            <w:pPr>
              <w:ind w:left="-40" w:firstLine="0"/>
              <w:jc w:val="center"/>
              <w:rPr>
                <w:rFonts w:eastAsiaTheme="minorHAnsi"/>
                <w:b/>
                <w:szCs w:val="19"/>
                <w:u w:color="000000"/>
              </w:rPr>
            </w:pPr>
            <w:r w:rsidRPr="00006007">
              <w:rPr>
                <w:rFonts w:eastAsiaTheme="minorHAnsi"/>
                <w:b/>
                <w:szCs w:val="19"/>
                <w:u w:color="000000"/>
              </w:rPr>
              <w:t>№</w:t>
            </w:r>
          </w:p>
        </w:tc>
        <w:tc>
          <w:tcPr>
            <w:tcW w:w="6519" w:type="dxa"/>
            <w:shd w:val="clear" w:color="auto" w:fill="FFFFFF" w:themeFill="background1"/>
          </w:tcPr>
          <w:p w:rsidR="002F2370" w:rsidRPr="00006007" w:rsidRDefault="002F2370" w:rsidP="006534D7">
            <w:pPr>
              <w:ind w:firstLine="0"/>
              <w:jc w:val="center"/>
              <w:rPr>
                <w:rFonts w:eastAsiaTheme="minorHAnsi"/>
                <w:b/>
                <w:szCs w:val="19"/>
                <w:u w:color="000000"/>
              </w:rPr>
            </w:pPr>
            <w:r w:rsidRPr="00006007">
              <w:rPr>
                <w:rFonts w:eastAsiaTheme="minorHAnsi"/>
                <w:b/>
                <w:szCs w:val="19"/>
                <w:u w:color="000000"/>
              </w:rPr>
              <w:t>Отрасль законодательства</w:t>
            </w:r>
          </w:p>
        </w:tc>
        <w:tc>
          <w:tcPr>
            <w:tcW w:w="2476" w:type="dxa"/>
            <w:shd w:val="clear" w:color="auto" w:fill="FFFFFF" w:themeFill="background1"/>
          </w:tcPr>
          <w:p w:rsidR="006534D7" w:rsidRPr="00006007" w:rsidRDefault="002F2370" w:rsidP="006534D7">
            <w:pPr>
              <w:ind w:firstLine="0"/>
              <w:jc w:val="center"/>
              <w:rPr>
                <w:rFonts w:eastAsiaTheme="minorHAnsi"/>
                <w:b/>
                <w:szCs w:val="19"/>
                <w:u w:color="000000"/>
              </w:rPr>
            </w:pPr>
            <w:r w:rsidRPr="00006007">
              <w:rPr>
                <w:rFonts w:eastAsiaTheme="minorHAnsi"/>
                <w:b/>
                <w:szCs w:val="19"/>
                <w:u w:color="000000"/>
              </w:rPr>
              <w:t>Принято законов (включая законы</w:t>
            </w:r>
          </w:p>
          <w:p w:rsidR="002F2370" w:rsidRPr="00006007" w:rsidRDefault="002F2370" w:rsidP="006534D7">
            <w:pPr>
              <w:ind w:firstLine="0"/>
              <w:jc w:val="center"/>
              <w:rPr>
                <w:rFonts w:eastAsiaTheme="minorHAnsi"/>
                <w:b/>
                <w:szCs w:val="19"/>
                <w:u w:color="000000"/>
              </w:rPr>
            </w:pPr>
            <w:r w:rsidRPr="00006007">
              <w:rPr>
                <w:rFonts w:eastAsiaTheme="minorHAnsi"/>
                <w:b/>
                <w:szCs w:val="19"/>
                <w:u w:color="000000"/>
              </w:rPr>
              <w:t>об изменениях)</w:t>
            </w:r>
          </w:p>
        </w:tc>
      </w:tr>
      <w:tr w:rsidR="002F2370" w:rsidRPr="00006007" w:rsidTr="00992949">
        <w:trPr>
          <w:trHeight w:val="304"/>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Конституционный строй</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39</w:t>
            </w:r>
          </w:p>
        </w:tc>
      </w:tr>
      <w:tr w:rsidR="002F2370" w:rsidRPr="00006007" w:rsidTr="00992949">
        <w:trPr>
          <w:trHeight w:val="242"/>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2</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Хозяйственная деятельность</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30</w:t>
            </w:r>
          </w:p>
        </w:tc>
      </w:tr>
      <w:tr w:rsidR="002F2370" w:rsidRPr="00006007" w:rsidTr="00992949">
        <w:trPr>
          <w:trHeight w:val="247"/>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3</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Финансы</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28</w:t>
            </w:r>
          </w:p>
        </w:tc>
      </w:tr>
      <w:tr w:rsidR="002F2370" w:rsidRPr="00006007" w:rsidTr="00992949">
        <w:trPr>
          <w:trHeight w:val="224"/>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4</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Основы государственного управления</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19</w:t>
            </w:r>
          </w:p>
        </w:tc>
      </w:tr>
      <w:tr w:rsidR="002F2370" w:rsidRPr="00006007" w:rsidTr="00992949">
        <w:trPr>
          <w:trHeight w:val="204"/>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5</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Международные отношения. Международное право</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18</w:t>
            </w:r>
          </w:p>
        </w:tc>
      </w:tr>
      <w:tr w:rsidR="002F2370" w:rsidRPr="00006007" w:rsidTr="00992949">
        <w:trPr>
          <w:trHeight w:val="182"/>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6</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Уголовное право. Исполнение наказаний</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12</w:t>
            </w:r>
          </w:p>
        </w:tc>
      </w:tr>
      <w:tr w:rsidR="002F2370" w:rsidRPr="00006007" w:rsidTr="00992949">
        <w:trPr>
          <w:trHeight w:val="175"/>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7</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Безопасность и охрана правопорядка</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12</w:t>
            </w:r>
          </w:p>
        </w:tc>
      </w:tr>
      <w:tr w:rsidR="002F2370" w:rsidRPr="00006007" w:rsidTr="00992949">
        <w:trPr>
          <w:trHeight w:val="309"/>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8</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Природные ресурсы и охрана окружающей природной среды</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10</w:t>
            </w:r>
          </w:p>
        </w:tc>
      </w:tr>
      <w:tr w:rsidR="002F2370" w:rsidRPr="00006007" w:rsidTr="00992949">
        <w:trPr>
          <w:trHeight w:val="272"/>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9</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Здравоохранение. Физическая культура и спорт. Туризм</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8</w:t>
            </w:r>
          </w:p>
        </w:tc>
      </w:tr>
      <w:tr w:rsidR="002F2370" w:rsidRPr="00006007" w:rsidTr="00992949">
        <w:trPr>
          <w:trHeight w:val="219"/>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10</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Правосудие</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8</w:t>
            </w:r>
          </w:p>
        </w:tc>
      </w:tr>
      <w:tr w:rsidR="002F2370" w:rsidRPr="00006007" w:rsidTr="00992949">
        <w:trPr>
          <w:trHeight w:val="224"/>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11</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Оборона</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8</w:t>
            </w:r>
          </w:p>
        </w:tc>
      </w:tr>
      <w:tr w:rsidR="002F2370" w:rsidRPr="00006007" w:rsidTr="00992949">
        <w:trPr>
          <w:trHeight w:val="244"/>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12</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Труд и занятость населения</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8</w:t>
            </w:r>
          </w:p>
        </w:tc>
      </w:tr>
      <w:tr w:rsidR="002F2370" w:rsidRPr="00006007" w:rsidTr="00992949">
        <w:trPr>
          <w:trHeight w:val="319"/>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13</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Образование. Наука. Культура</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7</w:t>
            </w:r>
          </w:p>
        </w:tc>
      </w:tr>
      <w:tr w:rsidR="002F2370" w:rsidRPr="00006007" w:rsidTr="00992949">
        <w:trPr>
          <w:trHeight w:val="101"/>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14</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Семья</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7</w:t>
            </w:r>
          </w:p>
        </w:tc>
      </w:tr>
      <w:tr w:rsidR="002F2370" w:rsidRPr="00006007" w:rsidTr="00992949">
        <w:trPr>
          <w:trHeight w:val="153"/>
        </w:trPr>
        <w:tc>
          <w:tcPr>
            <w:tcW w:w="426" w:type="dxa"/>
          </w:tcPr>
          <w:p w:rsidR="002F2370" w:rsidRPr="00006007" w:rsidRDefault="00DA4616" w:rsidP="0064539C">
            <w:pPr>
              <w:pBdr>
                <w:top w:val="nil"/>
                <w:left w:val="nil"/>
                <w:bottom w:val="nil"/>
                <w:right w:val="nil"/>
                <w:between w:val="nil"/>
                <w:bar w:val="nil"/>
              </w:pBdr>
              <w:ind w:left="-40" w:firstLine="0"/>
              <w:jc w:val="center"/>
              <w:rPr>
                <w:rFonts w:eastAsiaTheme="minorHAnsi"/>
                <w:szCs w:val="19"/>
                <w:u w:color="000000"/>
              </w:rPr>
            </w:pPr>
            <w:r w:rsidRPr="00006007">
              <w:rPr>
                <w:rFonts w:eastAsiaTheme="minorHAnsi"/>
                <w:szCs w:val="19"/>
                <w:u w:color="000000"/>
              </w:rPr>
              <w:t>15</w:t>
            </w:r>
          </w:p>
        </w:tc>
        <w:tc>
          <w:tcPr>
            <w:tcW w:w="6519" w:type="dxa"/>
          </w:tcPr>
          <w:p w:rsidR="002F2370" w:rsidRPr="00006007" w:rsidRDefault="002F2370" w:rsidP="006534D7">
            <w:pPr>
              <w:ind w:firstLine="0"/>
              <w:rPr>
                <w:rFonts w:eastAsiaTheme="minorHAnsi"/>
                <w:szCs w:val="19"/>
                <w:u w:color="000000"/>
              </w:rPr>
            </w:pPr>
            <w:r w:rsidRPr="00006007">
              <w:rPr>
                <w:rFonts w:eastAsiaTheme="minorHAnsi"/>
                <w:szCs w:val="19"/>
                <w:u w:color="000000"/>
              </w:rPr>
              <w:t>Гражданское право</w:t>
            </w:r>
          </w:p>
        </w:tc>
        <w:tc>
          <w:tcPr>
            <w:tcW w:w="2476" w:type="dxa"/>
          </w:tcPr>
          <w:p w:rsidR="002F2370" w:rsidRPr="00006007" w:rsidRDefault="002F2370" w:rsidP="006534D7">
            <w:pPr>
              <w:ind w:firstLine="0"/>
              <w:jc w:val="center"/>
              <w:rPr>
                <w:rFonts w:eastAsiaTheme="minorHAnsi"/>
                <w:szCs w:val="19"/>
                <w:u w:color="000000"/>
              </w:rPr>
            </w:pPr>
            <w:r w:rsidRPr="00006007">
              <w:rPr>
                <w:rFonts w:eastAsiaTheme="minorHAnsi"/>
                <w:szCs w:val="19"/>
                <w:u w:color="000000"/>
              </w:rPr>
              <w:t>7</w:t>
            </w:r>
          </w:p>
        </w:tc>
      </w:tr>
    </w:tbl>
    <w:p w:rsidR="002F2370" w:rsidRPr="00006007" w:rsidRDefault="002F2370" w:rsidP="006534D7">
      <w:pPr>
        <w:autoSpaceDE w:val="0"/>
        <w:autoSpaceDN w:val="0"/>
        <w:ind w:firstLine="0"/>
        <w:rPr>
          <w:szCs w:val="19"/>
          <w:highlight w:val="yellow"/>
        </w:rPr>
      </w:pPr>
      <w:r w:rsidRPr="00006007">
        <w:rPr>
          <w:noProof/>
          <w:szCs w:val="19"/>
        </w:rPr>
        <w:lastRenderedPageBreak/>
        <w:drawing>
          <wp:inline distT="0" distB="0" distL="0" distR="0">
            <wp:extent cx="5931374" cy="3235853"/>
            <wp:effectExtent l="19050" t="0" r="0" b="0"/>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169" cy="3241197"/>
                    </a:xfrm>
                    <a:prstGeom prst="rect">
                      <a:avLst/>
                    </a:prstGeom>
                    <a:noFill/>
                  </pic:spPr>
                </pic:pic>
              </a:graphicData>
            </a:graphic>
          </wp:inline>
        </w:drawing>
      </w:r>
    </w:p>
    <w:p w:rsidR="002F2370" w:rsidRPr="00006007" w:rsidRDefault="002F2370" w:rsidP="006534D7">
      <w:pPr>
        <w:ind w:firstLine="0"/>
        <w:jc w:val="center"/>
        <w:rPr>
          <w:rFonts w:eastAsiaTheme="minorHAnsi"/>
          <w:szCs w:val="19"/>
        </w:rPr>
      </w:pPr>
      <w:r w:rsidRPr="00006007">
        <w:rPr>
          <w:szCs w:val="19"/>
        </w:rPr>
        <w:t>Рис.</w:t>
      </w:r>
      <w:r w:rsidR="00DA4616" w:rsidRPr="00006007">
        <w:rPr>
          <w:szCs w:val="19"/>
        </w:rPr>
        <w:t xml:space="preserve"> 2</w:t>
      </w:r>
    </w:p>
    <w:p w:rsidR="006534D7" w:rsidRPr="00006007" w:rsidRDefault="006534D7" w:rsidP="002F2370">
      <w:pPr>
        <w:autoSpaceDE w:val="0"/>
        <w:autoSpaceDN w:val="0"/>
        <w:rPr>
          <w:szCs w:val="19"/>
        </w:rPr>
      </w:pPr>
    </w:p>
    <w:p w:rsidR="002F2370" w:rsidRPr="00006007" w:rsidRDefault="002F2370" w:rsidP="002F2370">
      <w:pPr>
        <w:autoSpaceDE w:val="0"/>
        <w:autoSpaceDN w:val="0"/>
        <w:rPr>
          <w:szCs w:val="19"/>
        </w:rPr>
      </w:pPr>
      <w:r w:rsidRPr="00006007">
        <w:rPr>
          <w:szCs w:val="19"/>
        </w:rPr>
        <w:t>Тематический анализ принятых нормативных правовых актов показывает, что в рамках констит</w:t>
      </w:r>
      <w:r w:rsidRPr="00006007">
        <w:rPr>
          <w:szCs w:val="19"/>
        </w:rPr>
        <w:t>у</w:t>
      </w:r>
      <w:r w:rsidRPr="00006007">
        <w:rPr>
          <w:szCs w:val="19"/>
        </w:rPr>
        <w:t>ционного законодательства основными стали вопросы государственного строительства и констит</w:t>
      </w:r>
      <w:r w:rsidRPr="00006007">
        <w:rPr>
          <w:szCs w:val="19"/>
        </w:rPr>
        <w:t>у</w:t>
      </w:r>
      <w:r w:rsidRPr="00006007">
        <w:rPr>
          <w:szCs w:val="19"/>
        </w:rPr>
        <w:t xml:space="preserve">ционных прав граждан (см. табл. </w:t>
      </w:r>
      <w:r w:rsidR="00DA4616" w:rsidRPr="00006007">
        <w:rPr>
          <w:szCs w:val="19"/>
        </w:rPr>
        <w:t>3</w:t>
      </w:r>
      <w:r w:rsidRPr="00006007">
        <w:rPr>
          <w:szCs w:val="19"/>
        </w:rPr>
        <w:t>).</w:t>
      </w:r>
    </w:p>
    <w:p w:rsidR="006534D7" w:rsidRPr="00006007" w:rsidRDefault="006534D7" w:rsidP="002F2370">
      <w:pPr>
        <w:pBdr>
          <w:top w:val="nil"/>
          <w:left w:val="nil"/>
          <w:bottom w:val="nil"/>
          <w:right w:val="nil"/>
          <w:between w:val="nil"/>
          <w:bar w:val="nil"/>
        </w:pBdr>
        <w:rPr>
          <w:rFonts w:eastAsiaTheme="minorHAnsi"/>
          <w:bCs/>
          <w:szCs w:val="19"/>
          <w:u w:color="000000"/>
        </w:rPr>
      </w:pPr>
    </w:p>
    <w:p w:rsidR="002F2370" w:rsidRPr="00006007" w:rsidRDefault="002F2370" w:rsidP="006534D7">
      <w:pPr>
        <w:pBdr>
          <w:top w:val="nil"/>
          <w:left w:val="nil"/>
          <w:bottom w:val="nil"/>
          <w:right w:val="nil"/>
          <w:between w:val="nil"/>
          <w:bar w:val="nil"/>
        </w:pBdr>
        <w:jc w:val="right"/>
        <w:rPr>
          <w:rFonts w:eastAsiaTheme="minorHAnsi"/>
          <w:bCs/>
          <w:i/>
          <w:szCs w:val="19"/>
          <w:u w:color="000000"/>
        </w:rPr>
      </w:pPr>
      <w:r w:rsidRPr="00006007">
        <w:rPr>
          <w:rFonts w:eastAsiaTheme="minorHAnsi"/>
          <w:bCs/>
          <w:i/>
          <w:szCs w:val="19"/>
          <w:u w:color="000000"/>
        </w:rPr>
        <w:t>Таблица</w:t>
      </w:r>
      <w:r w:rsidR="00DA4616" w:rsidRPr="00006007">
        <w:rPr>
          <w:rFonts w:eastAsiaTheme="minorHAnsi"/>
          <w:bCs/>
          <w:i/>
          <w:szCs w:val="19"/>
          <w:u w:color="000000"/>
        </w:rPr>
        <w:t xml:space="preserve"> 3</w:t>
      </w:r>
    </w:p>
    <w:p w:rsidR="006534D7" w:rsidRPr="00006007" w:rsidRDefault="006534D7" w:rsidP="002F2370">
      <w:pPr>
        <w:pBdr>
          <w:top w:val="nil"/>
          <w:left w:val="nil"/>
          <w:bottom w:val="nil"/>
          <w:right w:val="nil"/>
          <w:between w:val="nil"/>
          <w:bar w:val="nil"/>
        </w:pBdr>
        <w:rPr>
          <w:b/>
          <w:szCs w:val="19"/>
          <w:u w:color="000000"/>
          <w:bdr w:val="nil"/>
        </w:rPr>
      </w:pPr>
    </w:p>
    <w:p w:rsidR="006534D7" w:rsidRPr="00006007" w:rsidRDefault="002F2370" w:rsidP="006534D7">
      <w:pPr>
        <w:pBdr>
          <w:top w:val="nil"/>
          <w:left w:val="nil"/>
          <w:bottom w:val="nil"/>
          <w:right w:val="nil"/>
          <w:between w:val="nil"/>
          <w:bar w:val="nil"/>
        </w:pBdr>
        <w:ind w:firstLine="0"/>
        <w:jc w:val="center"/>
        <w:rPr>
          <w:b/>
          <w:szCs w:val="19"/>
          <w:u w:color="000000"/>
          <w:bdr w:val="nil"/>
        </w:rPr>
      </w:pPr>
      <w:r w:rsidRPr="00006007">
        <w:rPr>
          <w:b/>
          <w:szCs w:val="19"/>
          <w:u w:color="000000"/>
          <w:bdr w:val="nil"/>
        </w:rPr>
        <w:t>Основной тематический б</w:t>
      </w:r>
      <w:r w:rsidR="006534D7" w:rsidRPr="00006007">
        <w:rPr>
          <w:b/>
          <w:szCs w:val="19"/>
          <w:u w:color="000000"/>
          <w:bdr w:val="nil"/>
        </w:rPr>
        <w:t>лок нормативных правовых актов,</w:t>
      </w:r>
    </w:p>
    <w:p w:rsidR="006534D7" w:rsidRPr="00006007" w:rsidRDefault="002F2370" w:rsidP="006534D7">
      <w:pPr>
        <w:pBdr>
          <w:top w:val="nil"/>
          <w:left w:val="nil"/>
          <w:bottom w:val="nil"/>
          <w:right w:val="nil"/>
          <w:between w:val="nil"/>
          <w:bar w:val="nil"/>
        </w:pBdr>
        <w:ind w:firstLine="0"/>
        <w:jc w:val="center"/>
        <w:rPr>
          <w:b/>
          <w:szCs w:val="19"/>
          <w:u w:color="000000"/>
          <w:bdr w:val="nil"/>
        </w:rPr>
      </w:pPr>
      <w:r w:rsidRPr="00006007">
        <w:rPr>
          <w:b/>
          <w:szCs w:val="19"/>
          <w:u w:color="000000"/>
          <w:bdr w:val="nil"/>
        </w:rPr>
        <w:t>принятых Федеральным Собранием Российской Федерации в 2015 году (весенняя сессия)</w:t>
      </w:r>
    </w:p>
    <w:p w:rsidR="002F2370" w:rsidRPr="00006007" w:rsidRDefault="002F2370" w:rsidP="006534D7">
      <w:pPr>
        <w:pBdr>
          <w:top w:val="nil"/>
          <w:left w:val="nil"/>
          <w:bottom w:val="nil"/>
          <w:right w:val="nil"/>
          <w:between w:val="nil"/>
          <w:bar w:val="nil"/>
        </w:pBdr>
        <w:ind w:firstLine="0"/>
        <w:jc w:val="center"/>
        <w:rPr>
          <w:b/>
          <w:szCs w:val="19"/>
          <w:u w:color="000000"/>
          <w:bdr w:val="nil"/>
        </w:rPr>
      </w:pPr>
      <w:r w:rsidRPr="00006007">
        <w:rPr>
          <w:b/>
          <w:szCs w:val="19"/>
          <w:u w:color="000000"/>
          <w:bdr w:val="nil"/>
        </w:rPr>
        <w:t>по конституционному законодательству</w:t>
      </w:r>
    </w:p>
    <w:p w:rsidR="006534D7" w:rsidRPr="00006007" w:rsidRDefault="006534D7" w:rsidP="002F2370">
      <w:pPr>
        <w:pBdr>
          <w:top w:val="nil"/>
          <w:left w:val="nil"/>
          <w:bottom w:val="nil"/>
          <w:right w:val="nil"/>
          <w:between w:val="nil"/>
          <w:bar w:val="nil"/>
        </w:pBdr>
        <w:rPr>
          <w:b/>
          <w:szCs w:val="19"/>
          <w:u w:color="000000"/>
          <w:bdr w:val="nil"/>
        </w:rPr>
      </w:pPr>
    </w:p>
    <w:tbl>
      <w:tblPr>
        <w:tblStyle w:val="2d"/>
        <w:tblW w:w="9386" w:type="dxa"/>
        <w:tblInd w:w="108" w:type="dxa"/>
        <w:tblLook w:val="04A0"/>
      </w:tblPr>
      <w:tblGrid>
        <w:gridCol w:w="2235"/>
        <w:gridCol w:w="3323"/>
        <w:gridCol w:w="3828"/>
      </w:tblGrid>
      <w:tr w:rsidR="002F2370" w:rsidRPr="00006007" w:rsidTr="006534D7">
        <w:tc>
          <w:tcPr>
            <w:tcW w:w="2235" w:type="dxa"/>
            <w:vMerge w:val="restart"/>
            <w:tcBorders>
              <w:top w:val="single" w:sz="4" w:space="0" w:color="auto"/>
              <w:left w:val="single" w:sz="4" w:space="0" w:color="auto"/>
              <w:bottom w:val="single" w:sz="4" w:space="0" w:color="auto"/>
              <w:right w:val="single" w:sz="4" w:space="0" w:color="auto"/>
              <w:tl2br w:val="single" w:sz="4" w:space="0" w:color="auto"/>
            </w:tcBorders>
          </w:tcPr>
          <w:p w:rsidR="002F2370" w:rsidRPr="00006007" w:rsidRDefault="002F2370" w:rsidP="006534D7">
            <w:pPr>
              <w:autoSpaceDE w:val="0"/>
              <w:autoSpaceDN w:val="0"/>
              <w:ind w:firstLine="0"/>
              <w:rPr>
                <w:szCs w:val="19"/>
              </w:rPr>
            </w:pPr>
          </w:p>
        </w:tc>
        <w:tc>
          <w:tcPr>
            <w:tcW w:w="3323" w:type="dxa"/>
            <w:tcBorders>
              <w:top w:val="single" w:sz="4" w:space="0" w:color="auto"/>
              <w:left w:val="single" w:sz="4" w:space="0" w:color="auto"/>
              <w:bottom w:val="single" w:sz="4" w:space="0" w:color="auto"/>
              <w:right w:val="single" w:sz="4" w:space="0" w:color="auto"/>
              <w:tl2br w:val="nil"/>
            </w:tcBorders>
          </w:tcPr>
          <w:p w:rsidR="002F2370" w:rsidRPr="00006007" w:rsidRDefault="002F2370" w:rsidP="006534D7">
            <w:pPr>
              <w:autoSpaceDE w:val="0"/>
              <w:autoSpaceDN w:val="0"/>
              <w:ind w:firstLine="0"/>
              <w:jc w:val="center"/>
              <w:rPr>
                <w:b/>
                <w:szCs w:val="19"/>
              </w:rPr>
            </w:pPr>
            <w:r w:rsidRPr="00006007">
              <w:rPr>
                <w:b/>
                <w:szCs w:val="19"/>
              </w:rPr>
              <w:t>Отрасль законодательства</w:t>
            </w:r>
          </w:p>
        </w:tc>
        <w:tc>
          <w:tcPr>
            <w:tcW w:w="3828" w:type="dxa"/>
            <w:tcBorders>
              <w:top w:val="single" w:sz="4" w:space="0" w:color="auto"/>
              <w:left w:val="single" w:sz="4" w:space="0" w:color="auto"/>
              <w:bottom w:val="single" w:sz="4" w:space="0" w:color="auto"/>
              <w:right w:val="single" w:sz="4" w:space="0" w:color="auto"/>
            </w:tcBorders>
          </w:tcPr>
          <w:p w:rsidR="006534D7" w:rsidRPr="00006007" w:rsidRDefault="002F2370" w:rsidP="006534D7">
            <w:pPr>
              <w:autoSpaceDE w:val="0"/>
              <w:autoSpaceDN w:val="0"/>
              <w:ind w:firstLine="0"/>
              <w:jc w:val="center"/>
              <w:rPr>
                <w:b/>
                <w:szCs w:val="19"/>
              </w:rPr>
            </w:pPr>
            <w:r w:rsidRPr="00006007">
              <w:rPr>
                <w:b/>
                <w:szCs w:val="19"/>
              </w:rPr>
              <w:t>Основной тематический блок</w:t>
            </w:r>
          </w:p>
          <w:p w:rsidR="002F2370" w:rsidRPr="00006007" w:rsidRDefault="002F2370" w:rsidP="006534D7">
            <w:pPr>
              <w:autoSpaceDE w:val="0"/>
              <w:autoSpaceDN w:val="0"/>
              <w:ind w:firstLine="0"/>
              <w:jc w:val="center"/>
              <w:rPr>
                <w:b/>
                <w:szCs w:val="19"/>
              </w:rPr>
            </w:pPr>
            <w:r w:rsidRPr="00006007">
              <w:rPr>
                <w:b/>
                <w:szCs w:val="19"/>
              </w:rPr>
              <w:t>законопроекта</w:t>
            </w:r>
          </w:p>
        </w:tc>
      </w:tr>
      <w:tr w:rsidR="002F2370" w:rsidRPr="00006007" w:rsidTr="006534D7">
        <w:tc>
          <w:tcPr>
            <w:tcW w:w="2235" w:type="dxa"/>
            <w:vMerge/>
            <w:tcBorders>
              <w:top w:val="single" w:sz="4" w:space="0" w:color="auto"/>
              <w:left w:val="single" w:sz="4" w:space="0" w:color="auto"/>
              <w:bottom w:val="single" w:sz="4" w:space="0" w:color="auto"/>
              <w:right w:val="single" w:sz="4" w:space="0" w:color="auto"/>
              <w:tl2br w:val="single" w:sz="4" w:space="0" w:color="auto"/>
            </w:tcBorders>
          </w:tcPr>
          <w:p w:rsidR="002F2370" w:rsidRPr="00006007" w:rsidRDefault="002F2370" w:rsidP="006534D7">
            <w:pPr>
              <w:autoSpaceDE w:val="0"/>
              <w:autoSpaceDN w:val="0"/>
              <w:ind w:firstLine="0"/>
              <w:rPr>
                <w:szCs w:val="19"/>
              </w:rPr>
            </w:pPr>
          </w:p>
        </w:tc>
        <w:tc>
          <w:tcPr>
            <w:tcW w:w="3323" w:type="dxa"/>
            <w:tcBorders>
              <w:top w:val="single" w:sz="4" w:space="0" w:color="auto"/>
              <w:left w:val="single" w:sz="4" w:space="0" w:color="auto"/>
              <w:bottom w:val="single" w:sz="4" w:space="0" w:color="auto"/>
              <w:right w:val="single" w:sz="4" w:space="0" w:color="auto"/>
            </w:tcBorders>
          </w:tcPr>
          <w:p w:rsidR="002F2370" w:rsidRPr="00006007" w:rsidRDefault="002F2370" w:rsidP="006534D7">
            <w:pPr>
              <w:autoSpaceDE w:val="0"/>
              <w:autoSpaceDN w:val="0"/>
              <w:ind w:firstLine="0"/>
              <w:rPr>
                <w:szCs w:val="19"/>
              </w:rPr>
            </w:pPr>
            <w:r w:rsidRPr="00006007">
              <w:rPr>
                <w:szCs w:val="19"/>
              </w:rPr>
              <w:t>Конституционный строй</w:t>
            </w:r>
          </w:p>
        </w:tc>
        <w:tc>
          <w:tcPr>
            <w:tcW w:w="3828" w:type="dxa"/>
            <w:tcBorders>
              <w:top w:val="single" w:sz="4" w:space="0" w:color="auto"/>
              <w:left w:val="single" w:sz="4" w:space="0" w:color="auto"/>
              <w:bottom w:val="single" w:sz="4" w:space="0" w:color="auto"/>
              <w:right w:val="single" w:sz="4" w:space="0" w:color="auto"/>
            </w:tcBorders>
          </w:tcPr>
          <w:p w:rsidR="002F2370" w:rsidRPr="00006007" w:rsidRDefault="002F2370" w:rsidP="006534D7">
            <w:pPr>
              <w:autoSpaceDE w:val="0"/>
              <w:autoSpaceDN w:val="0"/>
              <w:ind w:firstLine="0"/>
              <w:rPr>
                <w:szCs w:val="19"/>
              </w:rPr>
            </w:pPr>
            <w:r w:rsidRPr="00006007">
              <w:rPr>
                <w:szCs w:val="19"/>
              </w:rPr>
              <w:t>Государственное строительство и ко</w:t>
            </w:r>
            <w:r w:rsidRPr="00006007">
              <w:rPr>
                <w:szCs w:val="19"/>
              </w:rPr>
              <w:t>н</w:t>
            </w:r>
            <w:r w:rsidRPr="00006007">
              <w:rPr>
                <w:szCs w:val="19"/>
              </w:rPr>
              <w:t>ституционные права граждан</w:t>
            </w:r>
          </w:p>
        </w:tc>
      </w:tr>
      <w:tr w:rsidR="002F2370" w:rsidRPr="00006007" w:rsidTr="006534D7">
        <w:tc>
          <w:tcPr>
            <w:tcW w:w="2235" w:type="dxa"/>
            <w:tcBorders>
              <w:top w:val="single" w:sz="4" w:space="0" w:color="auto"/>
              <w:left w:val="single" w:sz="4" w:space="0" w:color="auto"/>
              <w:bottom w:val="single" w:sz="4" w:space="0" w:color="auto"/>
              <w:right w:val="single" w:sz="4" w:space="0" w:color="auto"/>
            </w:tcBorders>
          </w:tcPr>
          <w:p w:rsidR="002F2370" w:rsidRPr="00006007" w:rsidRDefault="002F2370" w:rsidP="006534D7">
            <w:pPr>
              <w:autoSpaceDE w:val="0"/>
              <w:autoSpaceDN w:val="0"/>
              <w:ind w:firstLine="0"/>
              <w:rPr>
                <w:b/>
                <w:szCs w:val="19"/>
              </w:rPr>
            </w:pPr>
            <w:r w:rsidRPr="00006007">
              <w:rPr>
                <w:b/>
                <w:szCs w:val="19"/>
              </w:rPr>
              <w:t>Принято законов (включая законы об изменениях)</w:t>
            </w:r>
          </w:p>
        </w:tc>
        <w:tc>
          <w:tcPr>
            <w:tcW w:w="3323" w:type="dxa"/>
            <w:tcBorders>
              <w:top w:val="single" w:sz="4" w:space="0" w:color="auto"/>
              <w:left w:val="single" w:sz="4" w:space="0" w:color="auto"/>
              <w:bottom w:val="single" w:sz="4" w:space="0" w:color="auto"/>
              <w:right w:val="single" w:sz="4" w:space="0" w:color="auto"/>
            </w:tcBorders>
          </w:tcPr>
          <w:p w:rsidR="006534D7" w:rsidRPr="00006007" w:rsidRDefault="006534D7" w:rsidP="006534D7">
            <w:pPr>
              <w:autoSpaceDE w:val="0"/>
              <w:autoSpaceDN w:val="0"/>
              <w:ind w:firstLine="0"/>
              <w:jc w:val="center"/>
              <w:rPr>
                <w:szCs w:val="19"/>
              </w:rPr>
            </w:pPr>
          </w:p>
          <w:p w:rsidR="002F2370" w:rsidRPr="00006007" w:rsidRDefault="002F2370" w:rsidP="006534D7">
            <w:pPr>
              <w:autoSpaceDE w:val="0"/>
              <w:autoSpaceDN w:val="0"/>
              <w:ind w:firstLine="0"/>
              <w:jc w:val="center"/>
              <w:rPr>
                <w:szCs w:val="19"/>
              </w:rPr>
            </w:pPr>
            <w:r w:rsidRPr="00006007">
              <w:rPr>
                <w:szCs w:val="19"/>
              </w:rPr>
              <w:t>39</w:t>
            </w:r>
          </w:p>
        </w:tc>
        <w:tc>
          <w:tcPr>
            <w:tcW w:w="3828" w:type="dxa"/>
            <w:tcBorders>
              <w:top w:val="single" w:sz="4" w:space="0" w:color="auto"/>
              <w:left w:val="single" w:sz="4" w:space="0" w:color="auto"/>
              <w:bottom w:val="single" w:sz="4" w:space="0" w:color="auto"/>
              <w:right w:val="single" w:sz="4" w:space="0" w:color="auto"/>
            </w:tcBorders>
          </w:tcPr>
          <w:p w:rsidR="006534D7" w:rsidRPr="00006007" w:rsidRDefault="006534D7" w:rsidP="006534D7">
            <w:pPr>
              <w:autoSpaceDE w:val="0"/>
              <w:autoSpaceDN w:val="0"/>
              <w:ind w:firstLine="0"/>
              <w:jc w:val="center"/>
              <w:rPr>
                <w:szCs w:val="19"/>
              </w:rPr>
            </w:pPr>
          </w:p>
          <w:p w:rsidR="002F2370" w:rsidRPr="00006007" w:rsidRDefault="002F2370" w:rsidP="006534D7">
            <w:pPr>
              <w:autoSpaceDE w:val="0"/>
              <w:autoSpaceDN w:val="0"/>
              <w:ind w:firstLine="0"/>
              <w:jc w:val="center"/>
              <w:rPr>
                <w:szCs w:val="19"/>
              </w:rPr>
            </w:pPr>
            <w:r w:rsidRPr="00006007">
              <w:rPr>
                <w:szCs w:val="19"/>
              </w:rPr>
              <w:t>32</w:t>
            </w:r>
          </w:p>
        </w:tc>
      </w:tr>
    </w:tbl>
    <w:p w:rsidR="006534D7" w:rsidRPr="00006007" w:rsidRDefault="006534D7" w:rsidP="002F2370">
      <w:pPr>
        <w:autoSpaceDE w:val="0"/>
        <w:autoSpaceDN w:val="0"/>
        <w:rPr>
          <w:szCs w:val="19"/>
        </w:rPr>
      </w:pPr>
    </w:p>
    <w:p w:rsidR="002F2370" w:rsidRPr="00006007" w:rsidRDefault="002F2370" w:rsidP="002F2370">
      <w:pPr>
        <w:autoSpaceDE w:val="0"/>
        <w:autoSpaceDN w:val="0"/>
        <w:rPr>
          <w:spacing w:val="4"/>
          <w:szCs w:val="19"/>
        </w:rPr>
      </w:pPr>
      <w:r w:rsidRPr="00006007">
        <w:rPr>
          <w:spacing w:val="4"/>
          <w:szCs w:val="19"/>
        </w:rPr>
        <w:t>В законодательной деятельности Федерального Собрания Российской Федерации в весе</w:t>
      </w:r>
      <w:r w:rsidRPr="00006007">
        <w:rPr>
          <w:spacing w:val="4"/>
          <w:szCs w:val="19"/>
        </w:rPr>
        <w:t>н</w:t>
      </w:r>
      <w:r w:rsidRPr="00006007">
        <w:rPr>
          <w:spacing w:val="4"/>
          <w:szCs w:val="19"/>
        </w:rPr>
        <w:t>ней сессии 2015 года существенное внимание также уделялось финансовому законодательству (п. 3), международному (п. 5) и уголовному праву (п. 6). Менее всего законов было принято в с</w:t>
      </w:r>
      <w:r w:rsidRPr="00006007">
        <w:rPr>
          <w:spacing w:val="4"/>
          <w:szCs w:val="19"/>
        </w:rPr>
        <w:t>о</w:t>
      </w:r>
      <w:r w:rsidRPr="00006007">
        <w:rPr>
          <w:spacing w:val="4"/>
          <w:szCs w:val="19"/>
        </w:rPr>
        <w:t>циальных отраслях законодательства (п. 9, 12, 13), а также в с</w:t>
      </w:r>
      <w:r w:rsidR="0064539C" w:rsidRPr="00006007">
        <w:rPr>
          <w:spacing w:val="4"/>
          <w:szCs w:val="19"/>
        </w:rPr>
        <w:t>емейном и гражданском праве (п. </w:t>
      </w:r>
      <w:r w:rsidRPr="00006007">
        <w:rPr>
          <w:spacing w:val="4"/>
          <w:szCs w:val="19"/>
        </w:rPr>
        <w:t>14, 15).</w:t>
      </w:r>
    </w:p>
    <w:p w:rsidR="002F2370" w:rsidRPr="00006007" w:rsidRDefault="002F2370" w:rsidP="002F2370">
      <w:pPr>
        <w:autoSpaceDE w:val="0"/>
        <w:autoSpaceDN w:val="0"/>
        <w:rPr>
          <w:szCs w:val="19"/>
        </w:rPr>
      </w:pPr>
      <w:r w:rsidRPr="00006007">
        <w:rPr>
          <w:szCs w:val="19"/>
        </w:rPr>
        <w:t>Другой не менее важный вопрос заключается в том, насколько полно выдерживались приоритеты законодательной деятельности на протяжении рассматриваемого периода. В этой связи проанализ</w:t>
      </w:r>
      <w:r w:rsidRPr="00006007">
        <w:rPr>
          <w:szCs w:val="19"/>
        </w:rPr>
        <w:t>и</w:t>
      </w:r>
      <w:r w:rsidRPr="00006007">
        <w:rPr>
          <w:szCs w:val="19"/>
        </w:rPr>
        <w:t xml:space="preserve">руем массив законов, принятых Государственной Думой </w:t>
      </w:r>
      <w:r w:rsidR="00DA4616" w:rsidRPr="00006007">
        <w:rPr>
          <w:szCs w:val="19"/>
        </w:rPr>
        <w:t xml:space="preserve">РФ </w:t>
      </w:r>
      <w:r w:rsidRPr="00006007">
        <w:rPr>
          <w:szCs w:val="19"/>
        </w:rPr>
        <w:t>шестого созыва (весенние сессии с 2012 по 2015 гг.), в зависимости от классификации законов по 15 приоритетным отраслям законодательс</w:t>
      </w:r>
      <w:r w:rsidRPr="00006007">
        <w:rPr>
          <w:szCs w:val="19"/>
        </w:rPr>
        <w:t>т</w:t>
      </w:r>
      <w:r w:rsidRPr="00006007">
        <w:rPr>
          <w:szCs w:val="19"/>
        </w:rPr>
        <w:t xml:space="preserve">ва (см. табл. </w:t>
      </w:r>
      <w:r w:rsidR="00DA4616" w:rsidRPr="00006007">
        <w:rPr>
          <w:szCs w:val="19"/>
        </w:rPr>
        <w:t xml:space="preserve">4 </w:t>
      </w:r>
      <w:r w:rsidRPr="00006007">
        <w:rPr>
          <w:szCs w:val="19"/>
        </w:rPr>
        <w:t xml:space="preserve">и рис. </w:t>
      </w:r>
      <w:r w:rsidR="00DA4616" w:rsidRPr="00006007">
        <w:rPr>
          <w:szCs w:val="19"/>
        </w:rPr>
        <w:t>3</w:t>
      </w:r>
      <w:r w:rsidRPr="00006007">
        <w:rPr>
          <w:szCs w:val="19"/>
        </w:rPr>
        <w:t>).</w:t>
      </w:r>
    </w:p>
    <w:p w:rsidR="00DA4616" w:rsidRPr="00006007" w:rsidRDefault="00DA4616" w:rsidP="00DA4616">
      <w:pPr>
        <w:autoSpaceDE w:val="0"/>
        <w:autoSpaceDN w:val="0"/>
        <w:adjustRightInd w:val="0"/>
        <w:rPr>
          <w:rFonts w:eastAsiaTheme="minorHAnsi"/>
          <w:szCs w:val="19"/>
        </w:rPr>
      </w:pPr>
      <w:r w:rsidRPr="00006007">
        <w:rPr>
          <w:rFonts w:eastAsiaTheme="minorHAnsi"/>
          <w:szCs w:val="19"/>
        </w:rPr>
        <w:t>Анализ приоритетов в их динамике показал, что картина далеко не так проста, как могло пок</w:t>
      </w:r>
      <w:r w:rsidRPr="00006007">
        <w:rPr>
          <w:rFonts w:eastAsiaTheme="minorHAnsi"/>
          <w:szCs w:val="19"/>
        </w:rPr>
        <w:t>а</w:t>
      </w:r>
      <w:r w:rsidRPr="00006007">
        <w:rPr>
          <w:rFonts w:eastAsiaTheme="minorHAnsi"/>
          <w:szCs w:val="19"/>
        </w:rPr>
        <w:t>заться на первый взгляд. Конституционное законодательство не опускалось ниже второй отметки по приоритетности развития и развивалось зигзагообразно. Тенденция роста объема конституционного законодательства с 2012 по 2014 год (в 2012 г. принято 20 законов, в 2013 г. — 42, в 2014 г. — 49) сменилась в 2015 году постепенным снижением (в 2015 г. принято 39 законов, что на 10 законов меньше по отношению к 2014 г.). Точно так же можно сказать о финансовом законодательстве, рост которого сменился в 2015 году снижением (15 законов принято в 2012 г</w:t>
      </w:r>
      <w:r w:rsidR="0064539C" w:rsidRPr="00006007">
        <w:rPr>
          <w:rFonts w:eastAsiaTheme="minorHAnsi"/>
          <w:szCs w:val="19"/>
        </w:rPr>
        <w:t>., 28 — в 2013 г., 54 — в </w:t>
      </w:r>
      <w:r w:rsidRPr="00006007">
        <w:rPr>
          <w:rFonts w:eastAsiaTheme="minorHAnsi"/>
          <w:szCs w:val="19"/>
        </w:rPr>
        <w:t>2014 г., 28 — в 2015 г.).</w:t>
      </w:r>
    </w:p>
    <w:p w:rsidR="002F2370" w:rsidRPr="00006007" w:rsidRDefault="002F2370" w:rsidP="006534D7">
      <w:pPr>
        <w:autoSpaceDE w:val="0"/>
        <w:autoSpaceDN w:val="0"/>
        <w:jc w:val="right"/>
        <w:rPr>
          <w:i/>
          <w:szCs w:val="19"/>
        </w:rPr>
      </w:pPr>
      <w:r w:rsidRPr="00006007">
        <w:rPr>
          <w:i/>
          <w:szCs w:val="19"/>
        </w:rPr>
        <w:lastRenderedPageBreak/>
        <w:t>Таблица</w:t>
      </w:r>
      <w:r w:rsidR="00DA4616" w:rsidRPr="00006007">
        <w:rPr>
          <w:i/>
          <w:szCs w:val="19"/>
        </w:rPr>
        <w:t xml:space="preserve"> 4</w:t>
      </w:r>
    </w:p>
    <w:p w:rsidR="006534D7" w:rsidRPr="00006007" w:rsidRDefault="006534D7" w:rsidP="002F2370">
      <w:pPr>
        <w:rPr>
          <w:rFonts w:eastAsiaTheme="minorHAnsi"/>
          <w:b/>
          <w:bCs/>
          <w:szCs w:val="19"/>
          <w:u w:color="000000"/>
        </w:rPr>
      </w:pPr>
      <w:bookmarkStart w:id="1" w:name="OLE_LINK1"/>
    </w:p>
    <w:p w:rsidR="002F2370" w:rsidRPr="00006007" w:rsidRDefault="002F2370" w:rsidP="006534D7">
      <w:pPr>
        <w:ind w:firstLine="0"/>
        <w:jc w:val="center"/>
        <w:rPr>
          <w:rFonts w:eastAsiaTheme="minorHAnsi"/>
          <w:b/>
          <w:szCs w:val="19"/>
          <w:u w:color="000000"/>
        </w:rPr>
      </w:pPr>
      <w:r w:rsidRPr="00006007">
        <w:rPr>
          <w:rFonts w:eastAsiaTheme="minorHAnsi"/>
          <w:b/>
          <w:bCs/>
          <w:szCs w:val="19"/>
          <w:u w:color="000000"/>
        </w:rPr>
        <w:t>Приоритеты законотворческой деятельности весенних сессий</w:t>
      </w:r>
      <w:r w:rsidR="0064539C" w:rsidRPr="00006007">
        <w:rPr>
          <w:rFonts w:eastAsiaTheme="minorHAnsi"/>
          <w:b/>
          <w:bCs/>
          <w:szCs w:val="19"/>
          <w:u w:color="000000"/>
        </w:rPr>
        <w:br/>
      </w:r>
      <w:r w:rsidRPr="00006007">
        <w:rPr>
          <w:rFonts w:eastAsiaTheme="minorHAnsi"/>
          <w:b/>
          <w:bCs/>
          <w:szCs w:val="19"/>
          <w:u w:color="000000"/>
        </w:rPr>
        <w:t>Государственной Думы</w:t>
      </w:r>
      <w:r w:rsidR="00DA4616" w:rsidRPr="00006007">
        <w:rPr>
          <w:rFonts w:eastAsiaTheme="minorHAnsi"/>
          <w:b/>
          <w:bCs/>
          <w:szCs w:val="19"/>
          <w:u w:color="000000"/>
        </w:rPr>
        <w:t xml:space="preserve"> РФ</w:t>
      </w:r>
      <w:r w:rsidR="0064539C" w:rsidRPr="00006007">
        <w:rPr>
          <w:rFonts w:eastAsiaTheme="minorHAnsi"/>
          <w:b/>
          <w:bCs/>
          <w:szCs w:val="19"/>
          <w:u w:color="000000"/>
        </w:rPr>
        <w:t xml:space="preserve"> </w:t>
      </w:r>
      <w:r w:rsidRPr="00006007">
        <w:rPr>
          <w:rFonts w:eastAsiaTheme="minorHAnsi"/>
          <w:b/>
          <w:bCs/>
          <w:szCs w:val="19"/>
          <w:u w:color="000000"/>
        </w:rPr>
        <w:t>шестого созыва (2012—2015 гг.)</w:t>
      </w:r>
      <w:r w:rsidR="0064539C" w:rsidRPr="00006007">
        <w:rPr>
          <w:rFonts w:eastAsiaTheme="minorHAnsi"/>
          <w:b/>
          <w:bCs/>
          <w:szCs w:val="19"/>
          <w:u w:color="000000"/>
        </w:rPr>
        <w:br/>
      </w:r>
      <w:r w:rsidRPr="00006007">
        <w:rPr>
          <w:rFonts w:eastAsiaTheme="minorHAnsi"/>
          <w:b/>
          <w:bCs/>
          <w:szCs w:val="19"/>
          <w:u w:color="000000"/>
        </w:rPr>
        <w:t xml:space="preserve">в зависимости </w:t>
      </w:r>
      <w:r w:rsidRPr="00006007">
        <w:rPr>
          <w:rFonts w:eastAsiaTheme="minorHAnsi"/>
          <w:b/>
          <w:szCs w:val="19"/>
          <w:u w:color="000000"/>
        </w:rPr>
        <w:t>от числа законов, принятых (одобренных)</w:t>
      </w:r>
      <w:r w:rsidR="0064539C" w:rsidRPr="00006007">
        <w:rPr>
          <w:rFonts w:eastAsiaTheme="minorHAnsi"/>
          <w:b/>
          <w:szCs w:val="19"/>
          <w:u w:color="000000"/>
        </w:rPr>
        <w:t xml:space="preserve"> </w:t>
      </w:r>
      <w:r w:rsidRPr="00006007">
        <w:rPr>
          <w:rFonts w:eastAsiaTheme="minorHAnsi"/>
          <w:b/>
          <w:szCs w:val="19"/>
          <w:u w:color="000000"/>
        </w:rPr>
        <w:t>Государственной Думой</w:t>
      </w:r>
      <w:r w:rsidR="00AA741A">
        <w:rPr>
          <w:rFonts w:eastAsiaTheme="minorHAnsi"/>
          <w:b/>
          <w:szCs w:val="19"/>
          <w:u w:color="000000"/>
        </w:rPr>
        <w:t xml:space="preserve"> РФ</w:t>
      </w:r>
      <w:r w:rsidR="0064539C" w:rsidRPr="00006007">
        <w:rPr>
          <w:rFonts w:eastAsiaTheme="minorHAnsi"/>
          <w:b/>
          <w:szCs w:val="19"/>
          <w:u w:color="000000"/>
        </w:rPr>
        <w:br/>
      </w:r>
      <w:r w:rsidRPr="00006007">
        <w:rPr>
          <w:rFonts w:eastAsiaTheme="minorHAnsi"/>
          <w:b/>
          <w:szCs w:val="19"/>
          <w:u w:color="000000"/>
        </w:rPr>
        <w:t>по 15 отраслям законодательства,</w:t>
      </w:r>
      <w:r w:rsidR="006534D7" w:rsidRPr="00006007">
        <w:rPr>
          <w:rFonts w:eastAsiaTheme="minorHAnsi"/>
          <w:b/>
          <w:szCs w:val="19"/>
          <w:u w:color="000000"/>
        </w:rPr>
        <w:t xml:space="preserve"> </w:t>
      </w:r>
      <w:r w:rsidRPr="00006007">
        <w:rPr>
          <w:rFonts w:eastAsiaTheme="minorHAnsi"/>
          <w:b/>
          <w:szCs w:val="19"/>
          <w:u w:color="000000"/>
        </w:rPr>
        <w:t>в порядке убывания</w:t>
      </w:r>
      <w:bookmarkEnd w:id="1"/>
    </w:p>
    <w:p w:rsidR="006534D7" w:rsidRPr="00006007" w:rsidRDefault="006534D7" w:rsidP="002F2370">
      <w:pPr>
        <w:rPr>
          <w:rFonts w:eastAsiaTheme="minorHAnsi"/>
          <w:b/>
          <w:bCs/>
          <w:szCs w:val="19"/>
          <w:u w:color="000000"/>
        </w:rPr>
      </w:pPr>
    </w:p>
    <w:tbl>
      <w:tblPr>
        <w:tblW w:w="94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2409"/>
        <w:gridCol w:w="2268"/>
        <w:gridCol w:w="2126"/>
        <w:gridCol w:w="2228"/>
      </w:tblGrid>
      <w:tr w:rsidR="002F2370" w:rsidRPr="00006007" w:rsidTr="006534D7">
        <w:trPr>
          <w:trHeight w:val="465"/>
        </w:trPr>
        <w:tc>
          <w:tcPr>
            <w:tcW w:w="426" w:type="dxa"/>
          </w:tcPr>
          <w:p w:rsidR="002F2370" w:rsidRPr="00006007" w:rsidRDefault="002F2370" w:rsidP="0064539C">
            <w:pPr>
              <w:ind w:left="-108" w:firstLine="0"/>
              <w:jc w:val="center"/>
              <w:rPr>
                <w:b/>
                <w:szCs w:val="19"/>
                <w:u w:color="000000"/>
              </w:rPr>
            </w:pPr>
            <w:r w:rsidRPr="00006007">
              <w:rPr>
                <w:b/>
                <w:szCs w:val="19"/>
                <w:u w:color="000000"/>
              </w:rPr>
              <w:t>№</w:t>
            </w:r>
          </w:p>
        </w:tc>
        <w:tc>
          <w:tcPr>
            <w:tcW w:w="2409" w:type="dxa"/>
          </w:tcPr>
          <w:p w:rsidR="002F2370" w:rsidRPr="00006007" w:rsidRDefault="002F2370" w:rsidP="006534D7">
            <w:pPr>
              <w:ind w:firstLine="0"/>
              <w:jc w:val="center"/>
              <w:rPr>
                <w:b/>
                <w:szCs w:val="19"/>
                <w:u w:color="000000"/>
              </w:rPr>
            </w:pPr>
            <w:r w:rsidRPr="00006007">
              <w:rPr>
                <w:b/>
                <w:szCs w:val="19"/>
                <w:u w:color="000000"/>
              </w:rPr>
              <w:t>2012</w:t>
            </w:r>
          </w:p>
          <w:p w:rsidR="002F2370" w:rsidRPr="00006007" w:rsidRDefault="002F2370" w:rsidP="006534D7">
            <w:pPr>
              <w:ind w:firstLine="0"/>
              <w:jc w:val="center"/>
              <w:rPr>
                <w:b/>
                <w:szCs w:val="19"/>
                <w:u w:color="000000"/>
              </w:rPr>
            </w:pPr>
            <w:r w:rsidRPr="00006007">
              <w:rPr>
                <w:b/>
                <w:szCs w:val="19"/>
                <w:u w:color="000000"/>
              </w:rPr>
              <w:t>(весенняя сессия)</w:t>
            </w:r>
          </w:p>
        </w:tc>
        <w:tc>
          <w:tcPr>
            <w:tcW w:w="2268" w:type="dxa"/>
          </w:tcPr>
          <w:p w:rsidR="002F2370" w:rsidRPr="00006007" w:rsidRDefault="002F2370" w:rsidP="006534D7">
            <w:pPr>
              <w:ind w:firstLine="0"/>
              <w:jc w:val="center"/>
              <w:rPr>
                <w:b/>
                <w:szCs w:val="19"/>
                <w:u w:color="000000"/>
              </w:rPr>
            </w:pPr>
            <w:r w:rsidRPr="00006007">
              <w:rPr>
                <w:b/>
                <w:szCs w:val="19"/>
                <w:u w:color="000000"/>
              </w:rPr>
              <w:t>2013</w:t>
            </w:r>
          </w:p>
          <w:p w:rsidR="002F2370" w:rsidRPr="00006007" w:rsidRDefault="002F2370" w:rsidP="006534D7">
            <w:pPr>
              <w:ind w:firstLine="0"/>
              <w:jc w:val="center"/>
              <w:rPr>
                <w:b/>
                <w:szCs w:val="19"/>
                <w:u w:color="000000"/>
              </w:rPr>
            </w:pPr>
            <w:r w:rsidRPr="00006007">
              <w:rPr>
                <w:b/>
                <w:szCs w:val="19"/>
                <w:u w:color="000000"/>
              </w:rPr>
              <w:t>(весенняя сессия)</w:t>
            </w:r>
          </w:p>
        </w:tc>
        <w:tc>
          <w:tcPr>
            <w:tcW w:w="2126" w:type="dxa"/>
          </w:tcPr>
          <w:p w:rsidR="002F2370" w:rsidRPr="00006007" w:rsidRDefault="002F2370" w:rsidP="006534D7">
            <w:pPr>
              <w:ind w:firstLine="0"/>
              <w:jc w:val="center"/>
              <w:rPr>
                <w:b/>
                <w:szCs w:val="19"/>
                <w:u w:color="000000"/>
              </w:rPr>
            </w:pPr>
            <w:r w:rsidRPr="00006007">
              <w:rPr>
                <w:b/>
                <w:szCs w:val="19"/>
                <w:u w:color="000000"/>
              </w:rPr>
              <w:t>2014</w:t>
            </w:r>
          </w:p>
          <w:p w:rsidR="002F2370" w:rsidRPr="00006007" w:rsidRDefault="002F2370" w:rsidP="006534D7">
            <w:pPr>
              <w:ind w:firstLine="0"/>
              <w:jc w:val="center"/>
              <w:rPr>
                <w:b/>
                <w:szCs w:val="19"/>
                <w:u w:color="000000"/>
              </w:rPr>
            </w:pPr>
            <w:r w:rsidRPr="00006007">
              <w:rPr>
                <w:b/>
                <w:szCs w:val="19"/>
                <w:u w:color="000000"/>
              </w:rPr>
              <w:t>(весенняя сессия)</w:t>
            </w:r>
          </w:p>
        </w:tc>
        <w:tc>
          <w:tcPr>
            <w:tcW w:w="2228" w:type="dxa"/>
          </w:tcPr>
          <w:p w:rsidR="002F2370" w:rsidRPr="00006007" w:rsidRDefault="002F2370" w:rsidP="006534D7">
            <w:pPr>
              <w:ind w:firstLine="0"/>
              <w:jc w:val="center"/>
              <w:rPr>
                <w:b/>
                <w:szCs w:val="19"/>
                <w:u w:color="000000"/>
              </w:rPr>
            </w:pPr>
            <w:r w:rsidRPr="00006007">
              <w:rPr>
                <w:b/>
                <w:szCs w:val="19"/>
                <w:u w:color="000000"/>
              </w:rPr>
              <w:t>2015</w:t>
            </w:r>
          </w:p>
          <w:p w:rsidR="002F2370" w:rsidRPr="00006007" w:rsidRDefault="002F2370" w:rsidP="006534D7">
            <w:pPr>
              <w:ind w:firstLine="0"/>
              <w:jc w:val="center"/>
              <w:rPr>
                <w:b/>
                <w:szCs w:val="19"/>
                <w:u w:color="000000"/>
              </w:rPr>
            </w:pPr>
            <w:r w:rsidRPr="00006007">
              <w:rPr>
                <w:b/>
                <w:szCs w:val="19"/>
                <w:u w:color="000000"/>
              </w:rPr>
              <w:t>(весенняя сессия)</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w:t>
            </w:r>
          </w:p>
        </w:tc>
        <w:tc>
          <w:tcPr>
            <w:tcW w:w="2409" w:type="dxa"/>
          </w:tcPr>
          <w:p w:rsidR="002F2370" w:rsidRPr="00006007" w:rsidRDefault="002F2370" w:rsidP="006534D7">
            <w:pPr>
              <w:ind w:firstLine="0"/>
              <w:rPr>
                <w:szCs w:val="19"/>
                <w:u w:color="000000"/>
              </w:rPr>
            </w:pPr>
            <w:r w:rsidRPr="00006007">
              <w:rPr>
                <w:szCs w:val="19"/>
                <w:u w:color="000000"/>
              </w:rPr>
              <w:t>Международные отн</w:t>
            </w:r>
            <w:r w:rsidRPr="00006007">
              <w:rPr>
                <w:szCs w:val="19"/>
                <w:u w:color="000000"/>
              </w:rPr>
              <w:t>о</w:t>
            </w:r>
            <w:r w:rsidRPr="00006007">
              <w:rPr>
                <w:szCs w:val="19"/>
                <w:u w:color="000000"/>
              </w:rPr>
              <w:t>шения. Междунаро</w:t>
            </w:r>
            <w:r w:rsidRPr="00006007">
              <w:rPr>
                <w:szCs w:val="19"/>
                <w:u w:color="000000"/>
              </w:rPr>
              <w:t>д</w:t>
            </w:r>
            <w:r w:rsidRPr="00006007">
              <w:rPr>
                <w:szCs w:val="19"/>
                <w:u w:color="000000"/>
              </w:rPr>
              <w:t>ное право (33)</w:t>
            </w:r>
          </w:p>
        </w:tc>
        <w:tc>
          <w:tcPr>
            <w:tcW w:w="2268" w:type="dxa"/>
          </w:tcPr>
          <w:p w:rsidR="002F2370" w:rsidRPr="00006007" w:rsidRDefault="002F2370" w:rsidP="006534D7">
            <w:pPr>
              <w:ind w:firstLine="0"/>
              <w:rPr>
                <w:szCs w:val="19"/>
                <w:u w:color="000000"/>
              </w:rPr>
            </w:pPr>
            <w:r w:rsidRPr="00006007">
              <w:rPr>
                <w:szCs w:val="19"/>
                <w:u w:color="000000"/>
              </w:rPr>
              <w:t>Конституционный строй (42)</w:t>
            </w:r>
          </w:p>
        </w:tc>
        <w:tc>
          <w:tcPr>
            <w:tcW w:w="2126" w:type="dxa"/>
          </w:tcPr>
          <w:p w:rsidR="002F2370" w:rsidRPr="00006007" w:rsidRDefault="002F2370" w:rsidP="006534D7">
            <w:pPr>
              <w:ind w:firstLine="0"/>
              <w:rPr>
                <w:szCs w:val="19"/>
                <w:u w:color="000000"/>
              </w:rPr>
            </w:pPr>
            <w:r w:rsidRPr="00006007">
              <w:rPr>
                <w:szCs w:val="19"/>
                <w:u w:color="000000"/>
              </w:rPr>
              <w:t>Финансы (54)</w:t>
            </w:r>
          </w:p>
        </w:tc>
        <w:tc>
          <w:tcPr>
            <w:tcW w:w="2228" w:type="dxa"/>
          </w:tcPr>
          <w:p w:rsidR="002F2370" w:rsidRPr="00006007" w:rsidRDefault="002F2370" w:rsidP="006534D7">
            <w:pPr>
              <w:ind w:firstLine="0"/>
              <w:rPr>
                <w:szCs w:val="19"/>
                <w:u w:color="000000"/>
              </w:rPr>
            </w:pPr>
            <w:r w:rsidRPr="00006007">
              <w:rPr>
                <w:szCs w:val="19"/>
                <w:u w:color="000000"/>
              </w:rPr>
              <w:t>Конституционный строй (39)</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2</w:t>
            </w:r>
          </w:p>
        </w:tc>
        <w:tc>
          <w:tcPr>
            <w:tcW w:w="2409" w:type="dxa"/>
          </w:tcPr>
          <w:p w:rsidR="002F2370" w:rsidRPr="00006007" w:rsidRDefault="002F2370" w:rsidP="006534D7">
            <w:pPr>
              <w:ind w:firstLine="0"/>
              <w:rPr>
                <w:szCs w:val="19"/>
                <w:u w:color="000000"/>
              </w:rPr>
            </w:pPr>
            <w:r w:rsidRPr="00006007">
              <w:rPr>
                <w:szCs w:val="19"/>
                <w:u w:color="000000"/>
              </w:rPr>
              <w:t>Конституционный строй (20)</w:t>
            </w:r>
          </w:p>
        </w:tc>
        <w:tc>
          <w:tcPr>
            <w:tcW w:w="2268" w:type="dxa"/>
          </w:tcPr>
          <w:p w:rsidR="002F2370" w:rsidRPr="00006007" w:rsidRDefault="002F2370" w:rsidP="006534D7">
            <w:pPr>
              <w:ind w:firstLine="0"/>
              <w:rPr>
                <w:szCs w:val="19"/>
                <w:u w:color="000000"/>
              </w:rPr>
            </w:pPr>
            <w:r w:rsidRPr="00006007">
              <w:rPr>
                <w:szCs w:val="19"/>
                <w:u w:color="000000"/>
              </w:rPr>
              <w:t>Хозяйственная де</w:t>
            </w:r>
            <w:r w:rsidRPr="00006007">
              <w:rPr>
                <w:szCs w:val="19"/>
                <w:u w:color="000000"/>
              </w:rPr>
              <w:t>я</w:t>
            </w:r>
            <w:r w:rsidRPr="00006007">
              <w:rPr>
                <w:szCs w:val="19"/>
                <w:u w:color="000000"/>
              </w:rPr>
              <w:t>тельность (29)</w:t>
            </w:r>
          </w:p>
        </w:tc>
        <w:tc>
          <w:tcPr>
            <w:tcW w:w="2126" w:type="dxa"/>
          </w:tcPr>
          <w:p w:rsidR="002F2370" w:rsidRPr="00006007" w:rsidRDefault="002F2370" w:rsidP="006534D7">
            <w:pPr>
              <w:ind w:firstLine="0"/>
              <w:rPr>
                <w:szCs w:val="19"/>
                <w:u w:color="000000"/>
              </w:rPr>
            </w:pPr>
            <w:r w:rsidRPr="00006007">
              <w:rPr>
                <w:szCs w:val="19"/>
                <w:u w:color="000000"/>
              </w:rPr>
              <w:t>Конституционный строй (49)</w:t>
            </w:r>
          </w:p>
        </w:tc>
        <w:tc>
          <w:tcPr>
            <w:tcW w:w="2228" w:type="dxa"/>
          </w:tcPr>
          <w:p w:rsidR="002F2370" w:rsidRPr="00006007" w:rsidRDefault="002F2370" w:rsidP="006534D7">
            <w:pPr>
              <w:ind w:firstLine="0"/>
              <w:rPr>
                <w:szCs w:val="19"/>
                <w:u w:color="000000"/>
              </w:rPr>
            </w:pPr>
            <w:r w:rsidRPr="00006007">
              <w:rPr>
                <w:szCs w:val="19"/>
                <w:u w:color="000000"/>
              </w:rPr>
              <w:t>Хозяйственная де</w:t>
            </w:r>
            <w:r w:rsidRPr="00006007">
              <w:rPr>
                <w:szCs w:val="19"/>
                <w:u w:color="000000"/>
              </w:rPr>
              <w:t>я</w:t>
            </w:r>
            <w:r w:rsidRPr="00006007">
              <w:rPr>
                <w:szCs w:val="19"/>
                <w:u w:color="000000"/>
              </w:rPr>
              <w:t>тельность (30)</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3</w:t>
            </w:r>
          </w:p>
        </w:tc>
        <w:tc>
          <w:tcPr>
            <w:tcW w:w="2409" w:type="dxa"/>
          </w:tcPr>
          <w:p w:rsidR="002F2370" w:rsidRPr="00006007" w:rsidRDefault="002F2370" w:rsidP="006534D7">
            <w:pPr>
              <w:ind w:firstLine="0"/>
              <w:rPr>
                <w:szCs w:val="19"/>
                <w:u w:color="000000"/>
              </w:rPr>
            </w:pPr>
            <w:r w:rsidRPr="00006007">
              <w:rPr>
                <w:szCs w:val="19"/>
                <w:u w:color="000000"/>
              </w:rPr>
              <w:t>Хозяйственная де</w:t>
            </w:r>
            <w:r w:rsidRPr="00006007">
              <w:rPr>
                <w:szCs w:val="19"/>
                <w:u w:color="000000"/>
              </w:rPr>
              <w:t>я</w:t>
            </w:r>
            <w:r w:rsidRPr="00006007">
              <w:rPr>
                <w:szCs w:val="19"/>
                <w:u w:color="000000"/>
              </w:rPr>
              <w:t>тельность (20)</w:t>
            </w:r>
          </w:p>
        </w:tc>
        <w:tc>
          <w:tcPr>
            <w:tcW w:w="2268" w:type="dxa"/>
          </w:tcPr>
          <w:p w:rsidR="002F2370" w:rsidRPr="00006007" w:rsidRDefault="002F2370" w:rsidP="006534D7">
            <w:pPr>
              <w:ind w:firstLine="0"/>
              <w:rPr>
                <w:szCs w:val="19"/>
                <w:u w:color="000000"/>
              </w:rPr>
            </w:pPr>
            <w:r w:rsidRPr="00006007">
              <w:rPr>
                <w:szCs w:val="19"/>
                <w:u w:color="000000"/>
              </w:rPr>
              <w:t>Финансы (28)</w:t>
            </w:r>
          </w:p>
        </w:tc>
        <w:tc>
          <w:tcPr>
            <w:tcW w:w="2126" w:type="dxa"/>
          </w:tcPr>
          <w:p w:rsidR="002F2370" w:rsidRPr="00006007" w:rsidRDefault="002F2370" w:rsidP="006534D7">
            <w:pPr>
              <w:ind w:firstLine="0"/>
              <w:rPr>
                <w:szCs w:val="19"/>
                <w:u w:color="000000"/>
              </w:rPr>
            </w:pPr>
            <w:r w:rsidRPr="00006007">
              <w:rPr>
                <w:szCs w:val="19"/>
                <w:u w:color="000000"/>
              </w:rPr>
              <w:t>Хозяйственная де</w:t>
            </w:r>
            <w:r w:rsidRPr="00006007">
              <w:rPr>
                <w:szCs w:val="19"/>
                <w:u w:color="000000"/>
              </w:rPr>
              <w:t>я</w:t>
            </w:r>
            <w:r w:rsidRPr="00006007">
              <w:rPr>
                <w:szCs w:val="19"/>
                <w:u w:color="000000"/>
              </w:rPr>
              <w:t>тельность (30)</w:t>
            </w:r>
          </w:p>
        </w:tc>
        <w:tc>
          <w:tcPr>
            <w:tcW w:w="2228" w:type="dxa"/>
          </w:tcPr>
          <w:p w:rsidR="002F2370" w:rsidRPr="00006007" w:rsidRDefault="002F2370" w:rsidP="006534D7">
            <w:pPr>
              <w:ind w:firstLine="0"/>
              <w:rPr>
                <w:szCs w:val="19"/>
                <w:u w:color="000000"/>
              </w:rPr>
            </w:pPr>
            <w:r w:rsidRPr="00006007">
              <w:rPr>
                <w:szCs w:val="19"/>
                <w:u w:color="000000"/>
              </w:rPr>
              <w:t>Финансы (28)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4</w:t>
            </w:r>
          </w:p>
        </w:tc>
        <w:tc>
          <w:tcPr>
            <w:tcW w:w="2409" w:type="dxa"/>
          </w:tcPr>
          <w:p w:rsidR="002F2370" w:rsidRPr="00006007" w:rsidRDefault="002F2370" w:rsidP="006534D7">
            <w:pPr>
              <w:ind w:firstLine="0"/>
              <w:rPr>
                <w:szCs w:val="19"/>
                <w:u w:color="000000"/>
              </w:rPr>
            </w:pPr>
            <w:r w:rsidRPr="00006007">
              <w:rPr>
                <w:szCs w:val="19"/>
                <w:u w:color="000000"/>
              </w:rPr>
              <w:t>Финансы (15)</w:t>
            </w:r>
          </w:p>
        </w:tc>
        <w:tc>
          <w:tcPr>
            <w:tcW w:w="2268" w:type="dxa"/>
          </w:tcPr>
          <w:p w:rsidR="002F2370" w:rsidRPr="00006007" w:rsidRDefault="002F2370" w:rsidP="006534D7">
            <w:pPr>
              <w:ind w:firstLine="0"/>
              <w:rPr>
                <w:szCs w:val="19"/>
                <w:u w:color="000000"/>
              </w:rPr>
            </w:pPr>
            <w:r w:rsidRPr="00006007">
              <w:rPr>
                <w:szCs w:val="19"/>
                <w:u w:color="000000"/>
              </w:rPr>
              <w:t>Международные о</w:t>
            </w:r>
            <w:r w:rsidRPr="00006007">
              <w:rPr>
                <w:szCs w:val="19"/>
                <w:u w:color="000000"/>
              </w:rPr>
              <w:t>т</w:t>
            </w:r>
            <w:r w:rsidRPr="00006007">
              <w:rPr>
                <w:szCs w:val="19"/>
                <w:u w:color="000000"/>
              </w:rPr>
              <w:t>ношения. Междун</w:t>
            </w:r>
            <w:r w:rsidRPr="00006007">
              <w:rPr>
                <w:szCs w:val="19"/>
                <w:u w:color="000000"/>
              </w:rPr>
              <w:t>а</w:t>
            </w:r>
            <w:r w:rsidRPr="00006007">
              <w:rPr>
                <w:szCs w:val="19"/>
                <w:u w:color="000000"/>
              </w:rPr>
              <w:t>родное право (24)</w:t>
            </w:r>
          </w:p>
        </w:tc>
        <w:tc>
          <w:tcPr>
            <w:tcW w:w="2126" w:type="dxa"/>
          </w:tcPr>
          <w:p w:rsidR="002F2370" w:rsidRPr="00006007" w:rsidRDefault="002F2370" w:rsidP="006534D7">
            <w:pPr>
              <w:ind w:firstLine="0"/>
              <w:rPr>
                <w:szCs w:val="19"/>
                <w:u w:color="000000"/>
              </w:rPr>
            </w:pPr>
            <w:r w:rsidRPr="00006007">
              <w:rPr>
                <w:szCs w:val="19"/>
                <w:u w:color="000000"/>
              </w:rPr>
              <w:t>Основы государс</w:t>
            </w:r>
            <w:r w:rsidRPr="00006007">
              <w:rPr>
                <w:szCs w:val="19"/>
                <w:u w:color="000000"/>
              </w:rPr>
              <w:t>т</w:t>
            </w:r>
            <w:r w:rsidRPr="00006007">
              <w:rPr>
                <w:szCs w:val="19"/>
                <w:u w:color="000000"/>
              </w:rPr>
              <w:t>венного управления (21)</w:t>
            </w:r>
          </w:p>
        </w:tc>
        <w:tc>
          <w:tcPr>
            <w:tcW w:w="2228" w:type="dxa"/>
          </w:tcPr>
          <w:p w:rsidR="002F2370" w:rsidRPr="00006007" w:rsidRDefault="002F2370" w:rsidP="006534D7">
            <w:pPr>
              <w:ind w:firstLine="0"/>
              <w:rPr>
                <w:szCs w:val="19"/>
                <w:u w:color="000000"/>
              </w:rPr>
            </w:pPr>
            <w:r w:rsidRPr="00006007">
              <w:rPr>
                <w:szCs w:val="19"/>
                <w:u w:color="000000"/>
              </w:rPr>
              <w:t>Основы государс</w:t>
            </w:r>
            <w:r w:rsidRPr="00006007">
              <w:rPr>
                <w:szCs w:val="19"/>
                <w:u w:color="000000"/>
              </w:rPr>
              <w:t>т</w:t>
            </w:r>
            <w:r w:rsidRPr="00006007">
              <w:rPr>
                <w:szCs w:val="19"/>
                <w:u w:color="000000"/>
              </w:rPr>
              <w:t>венного управления (19)</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5</w:t>
            </w:r>
          </w:p>
        </w:tc>
        <w:tc>
          <w:tcPr>
            <w:tcW w:w="2409" w:type="dxa"/>
          </w:tcPr>
          <w:p w:rsidR="002F2370" w:rsidRPr="00006007" w:rsidRDefault="002F2370" w:rsidP="006534D7">
            <w:pPr>
              <w:ind w:firstLine="0"/>
              <w:rPr>
                <w:szCs w:val="19"/>
                <w:u w:color="000000"/>
              </w:rPr>
            </w:pPr>
            <w:r w:rsidRPr="00006007">
              <w:rPr>
                <w:szCs w:val="19"/>
                <w:u w:color="000000"/>
              </w:rPr>
              <w:t>Правосудие (9)</w:t>
            </w:r>
          </w:p>
        </w:tc>
        <w:tc>
          <w:tcPr>
            <w:tcW w:w="2268" w:type="dxa"/>
          </w:tcPr>
          <w:p w:rsidR="002F2370" w:rsidRPr="00006007" w:rsidRDefault="002F2370" w:rsidP="006534D7">
            <w:pPr>
              <w:ind w:firstLine="0"/>
              <w:rPr>
                <w:szCs w:val="19"/>
                <w:u w:color="000000"/>
              </w:rPr>
            </w:pPr>
            <w:r w:rsidRPr="00006007">
              <w:rPr>
                <w:szCs w:val="19"/>
                <w:u w:color="000000"/>
              </w:rPr>
              <w:t>Основы государс</w:t>
            </w:r>
            <w:r w:rsidRPr="00006007">
              <w:rPr>
                <w:szCs w:val="19"/>
                <w:u w:color="000000"/>
              </w:rPr>
              <w:t>т</w:t>
            </w:r>
            <w:r w:rsidRPr="00006007">
              <w:rPr>
                <w:szCs w:val="19"/>
                <w:u w:color="000000"/>
              </w:rPr>
              <w:t>венного управления (23)</w:t>
            </w:r>
          </w:p>
        </w:tc>
        <w:tc>
          <w:tcPr>
            <w:tcW w:w="2126" w:type="dxa"/>
          </w:tcPr>
          <w:p w:rsidR="002F2370" w:rsidRPr="00006007" w:rsidRDefault="002F2370" w:rsidP="006534D7">
            <w:pPr>
              <w:ind w:firstLine="0"/>
              <w:rPr>
                <w:szCs w:val="19"/>
                <w:u w:color="000000"/>
              </w:rPr>
            </w:pPr>
            <w:r w:rsidRPr="00006007">
              <w:rPr>
                <w:szCs w:val="19"/>
                <w:u w:color="000000"/>
              </w:rPr>
              <w:t>Международные о</w:t>
            </w:r>
            <w:r w:rsidRPr="00006007">
              <w:rPr>
                <w:szCs w:val="19"/>
                <w:u w:color="000000"/>
              </w:rPr>
              <w:t>т</w:t>
            </w:r>
            <w:r w:rsidRPr="00006007">
              <w:rPr>
                <w:szCs w:val="19"/>
                <w:u w:color="000000"/>
              </w:rPr>
              <w:t>ношения. Междун</w:t>
            </w:r>
            <w:r w:rsidRPr="00006007">
              <w:rPr>
                <w:szCs w:val="19"/>
                <w:u w:color="000000"/>
              </w:rPr>
              <w:t>а</w:t>
            </w:r>
            <w:r w:rsidRPr="00006007">
              <w:rPr>
                <w:szCs w:val="19"/>
                <w:u w:color="000000"/>
              </w:rPr>
              <w:t>родное право (21)</w:t>
            </w:r>
          </w:p>
        </w:tc>
        <w:tc>
          <w:tcPr>
            <w:tcW w:w="2228" w:type="dxa"/>
          </w:tcPr>
          <w:p w:rsidR="002F2370" w:rsidRPr="00006007" w:rsidRDefault="002F2370" w:rsidP="006534D7">
            <w:pPr>
              <w:ind w:firstLine="0"/>
              <w:rPr>
                <w:szCs w:val="19"/>
                <w:u w:color="000000"/>
              </w:rPr>
            </w:pPr>
            <w:r w:rsidRPr="00006007">
              <w:rPr>
                <w:szCs w:val="19"/>
                <w:u w:color="000000"/>
              </w:rPr>
              <w:t>Международные о</w:t>
            </w:r>
            <w:r w:rsidRPr="00006007">
              <w:rPr>
                <w:szCs w:val="19"/>
                <w:u w:color="000000"/>
              </w:rPr>
              <w:t>т</w:t>
            </w:r>
            <w:r w:rsidRPr="00006007">
              <w:rPr>
                <w:szCs w:val="19"/>
                <w:u w:color="000000"/>
              </w:rPr>
              <w:t>ношения. Междун</w:t>
            </w:r>
            <w:r w:rsidRPr="00006007">
              <w:rPr>
                <w:szCs w:val="19"/>
                <w:u w:color="000000"/>
              </w:rPr>
              <w:t>а</w:t>
            </w:r>
            <w:r w:rsidRPr="00006007">
              <w:rPr>
                <w:szCs w:val="19"/>
                <w:u w:color="000000"/>
              </w:rPr>
              <w:t>родное право (18)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6</w:t>
            </w:r>
          </w:p>
        </w:tc>
        <w:tc>
          <w:tcPr>
            <w:tcW w:w="2409" w:type="dxa"/>
          </w:tcPr>
          <w:p w:rsidR="002F2370" w:rsidRPr="00006007" w:rsidRDefault="002F2370" w:rsidP="006534D7">
            <w:pPr>
              <w:ind w:firstLine="0"/>
              <w:rPr>
                <w:szCs w:val="19"/>
                <w:u w:color="000000"/>
              </w:rPr>
            </w:pPr>
            <w:r w:rsidRPr="00006007">
              <w:rPr>
                <w:szCs w:val="19"/>
                <w:u w:color="000000"/>
              </w:rPr>
              <w:t>Основы государстве</w:t>
            </w:r>
            <w:r w:rsidRPr="00006007">
              <w:rPr>
                <w:szCs w:val="19"/>
                <w:u w:color="000000"/>
              </w:rPr>
              <w:t>н</w:t>
            </w:r>
            <w:r w:rsidRPr="00006007">
              <w:rPr>
                <w:szCs w:val="19"/>
                <w:u w:color="000000"/>
              </w:rPr>
              <w:t>ного управления (7)</w:t>
            </w:r>
          </w:p>
        </w:tc>
        <w:tc>
          <w:tcPr>
            <w:tcW w:w="2268" w:type="dxa"/>
          </w:tcPr>
          <w:p w:rsidR="002F2370" w:rsidRPr="00006007" w:rsidRDefault="002F2370" w:rsidP="006534D7">
            <w:pPr>
              <w:ind w:firstLine="0"/>
              <w:rPr>
                <w:szCs w:val="19"/>
                <w:u w:color="000000"/>
              </w:rPr>
            </w:pPr>
            <w:r w:rsidRPr="00006007">
              <w:rPr>
                <w:szCs w:val="19"/>
                <w:u w:color="000000"/>
              </w:rPr>
              <w:t>Правосудие (14)</w:t>
            </w:r>
          </w:p>
        </w:tc>
        <w:tc>
          <w:tcPr>
            <w:tcW w:w="2126" w:type="dxa"/>
          </w:tcPr>
          <w:p w:rsidR="002F2370" w:rsidRPr="00006007" w:rsidRDefault="002F2370" w:rsidP="006534D7">
            <w:pPr>
              <w:ind w:firstLine="0"/>
              <w:rPr>
                <w:szCs w:val="19"/>
                <w:u w:color="000000"/>
              </w:rPr>
            </w:pPr>
            <w:r w:rsidRPr="00006007">
              <w:rPr>
                <w:szCs w:val="19"/>
                <w:u w:color="000000"/>
              </w:rPr>
              <w:t>Безопасность и о</w:t>
            </w:r>
            <w:r w:rsidRPr="00006007">
              <w:rPr>
                <w:szCs w:val="19"/>
                <w:u w:color="000000"/>
              </w:rPr>
              <w:t>х</w:t>
            </w:r>
            <w:r w:rsidRPr="00006007">
              <w:rPr>
                <w:szCs w:val="19"/>
                <w:u w:color="000000"/>
              </w:rPr>
              <w:t>рана правопорядка (15)</w:t>
            </w:r>
          </w:p>
        </w:tc>
        <w:tc>
          <w:tcPr>
            <w:tcW w:w="2228" w:type="dxa"/>
          </w:tcPr>
          <w:p w:rsidR="002F2370" w:rsidRPr="00006007" w:rsidRDefault="002F2370" w:rsidP="006534D7">
            <w:pPr>
              <w:ind w:firstLine="0"/>
              <w:rPr>
                <w:szCs w:val="19"/>
                <w:u w:color="000000"/>
              </w:rPr>
            </w:pPr>
            <w:r w:rsidRPr="00006007">
              <w:rPr>
                <w:szCs w:val="19"/>
                <w:u w:color="000000"/>
              </w:rPr>
              <w:t>Уголовное право. И</w:t>
            </w:r>
            <w:r w:rsidRPr="00006007">
              <w:rPr>
                <w:szCs w:val="19"/>
                <w:u w:color="000000"/>
              </w:rPr>
              <w:t>с</w:t>
            </w:r>
            <w:r w:rsidRPr="00006007">
              <w:rPr>
                <w:szCs w:val="19"/>
                <w:u w:color="000000"/>
              </w:rPr>
              <w:t>полнение наказаний (17)</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7</w:t>
            </w:r>
          </w:p>
        </w:tc>
        <w:tc>
          <w:tcPr>
            <w:tcW w:w="2409" w:type="dxa"/>
          </w:tcPr>
          <w:p w:rsidR="002F2370" w:rsidRPr="00006007" w:rsidRDefault="002F2370" w:rsidP="006534D7">
            <w:pPr>
              <w:ind w:firstLine="0"/>
              <w:rPr>
                <w:szCs w:val="19"/>
                <w:u w:color="000000"/>
              </w:rPr>
            </w:pPr>
            <w:r w:rsidRPr="00006007">
              <w:rPr>
                <w:szCs w:val="19"/>
                <w:u w:color="000000"/>
              </w:rPr>
              <w:t>Уголовное право. И</w:t>
            </w:r>
            <w:r w:rsidRPr="00006007">
              <w:rPr>
                <w:szCs w:val="19"/>
                <w:u w:color="000000"/>
              </w:rPr>
              <w:t>с</w:t>
            </w:r>
            <w:r w:rsidRPr="00006007">
              <w:rPr>
                <w:szCs w:val="19"/>
                <w:u w:color="000000"/>
              </w:rPr>
              <w:t>полнение наказаний (7)</w:t>
            </w:r>
          </w:p>
        </w:tc>
        <w:tc>
          <w:tcPr>
            <w:tcW w:w="2268" w:type="dxa"/>
          </w:tcPr>
          <w:p w:rsidR="002F2370" w:rsidRPr="00006007" w:rsidRDefault="002F2370" w:rsidP="006534D7">
            <w:pPr>
              <w:ind w:firstLine="0"/>
              <w:rPr>
                <w:szCs w:val="19"/>
                <w:u w:color="000000"/>
              </w:rPr>
            </w:pPr>
            <w:r w:rsidRPr="00006007">
              <w:rPr>
                <w:szCs w:val="19"/>
                <w:u w:color="000000"/>
              </w:rPr>
              <w:t>Гражданское право (13)</w:t>
            </w:r>
          </w:p>
        </w:tc>
        <w:tc>
          <w:tcPr>
            <w:tcW w:w="2126" w:type="dxa"/>
          </w:tcPr>
          <w:p w:rsidR="002F2370" w:rsidRPr="00006007" w:rsidRDefault="002F2370" w:rsidP="006534D7">
            <w:pPr>
              <w:ind w:firstLine="0"/>
              <w:rPr>
                <w:szCs w:val="19"/>
                <w:u w:color="000000"/>
              </w:rPr>
            </w:pPr>
            <w:r w:rsidRPr="00006007">
              <w:rPr>
                <w:szCs w:val="19"/>
                <w:u w:color="000000"/>
              </w:rPr>
              <w:t>Уголовное право. Исполнение наказ</w:t>
            </w:r>
            <w:r w:rsidRPr="00006007">
              <w:rPr>
                <w:szCs w:val="19"/>
                <w:u w:color="000000"/>
              </w:rPr>
              <w:t>а</w:t>
            </w:r>
            <w:r w:rsidRPr="00006007">
              <w:rPr>
                <w:szCs w:val="19"/>
                <w:u w:color="000000"/>
              </w:rPr>
              <w:t>ний</w:t>
            </w:r>
          </w:p>
        </w:tc>
        <w:tc>
          <w:tcPr>
            <w:tcW w:w="2228" w:type="dxa"/>
          </w:tcPr>
          <w:p w:rsidR="002F2370" w:rsidRPr="00006007" w:rsidRDefault="002F2370" w:rsidP="006534D7">
            <w:pPr>
              <w:ind w:firstLine="0"/>
              <w:rPr>
                <w:szCs w:val="19"/>
                <w:u w:color="000000"/>
              </w:rPr>
            </w:pPr>
            <w:r w:rsidRPr="00006007">
              <w:rPr>
                <w:szCs w:val="19"/>
                <w:u w:color="000000"/>
              </w:rPr>
              <w:t>Безопасность и охр</w:t>
            </w:r>
            <w:r w:rsidRPr="00006007">
              <w:rPr>
                <w:szCs w:val="19"/>
                <w:u w:color="000000"/>
              </w:rPr>
              <w:t>а</w:t>
            </w:r>
            <w:r w:rsidRPr="00006007">
              <w:rPr>
                <w:szCs w:val="19"/>
                <w:u w:color="000000"/>
              </w:rPr>
              <w:t>на правопорядка (12)</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8</w:t>
            </w:r>
          </w:p>
        </w:tc>
        <w:tc>
          <w:tcPr>
            <w:tcW w:w="2409" w:type="dxa"/>
          </w:tcPr>
          <w:p w:rsidR="002F2370" w:rsidRPr="00006007" w:rsidRDefault="002F2370" w:rsidP="006534D7">
            <w:pPr>
              <w:ind w:firstLine="0"/>
              <w:rPr>
                <w:szCs w:val="19"/>
                <w:u w:color="000000"/>
              </w:rPr>
            </w:pPr>
            <w:r w:rsidRPr="00006007">
              <w:rPr>
                <w:szCs w:val="19"/>
                <w:u w:color="000000"/>
              </w:rPr>
              <w:t>Образование. Наука. Культура (5)</w:t>
            </w:r>
          </w:p>
        </w:tc>
        <w:tc>
          <w:tcPr>
            <w:tcW w:w="2268" w:type="dxa"/>
          </w:tcPr>
          <w:p w:rsidR="002F2370" w:rsidRPr="00006007" w:rsidRDefault="002F2370" w:rsidP="006534D7">
            <w:pPr>
              <w:ind w:firstLine="0"/>
              <w:rPr>
                <w:szCs w:val="19"/>
                <w:u w:color="000000"/>
              </w:rPr>
            </w:pPr>
            <w:r w:rsidRPr="00006007">
              <w:rPr>
                <w:szCs w:val="19"/>
                <w:u w:color="000000"/>
              </w:rPr>
              <w:t>Социальное обесп</w:t>
            </w:r>
            <w:r w:rsidRPr="00006007">
              <w:rPr>
                <w:szCs w:val="19"/>
                <w:u w:color="000000"/>
              </w:rPr>
              <w:t>е</w:t>
            </w:r>
            <w:r w:rsidRPr="00006007">
              <w:rPr>
                <w:szCs w:val="19"/>
                <w:u w:color="000000"/>
              </w:rPr>
              <w:t>чение и социальное страхование (12)</w:t>
            </w:r>
          </w:p>
        </w:tc>
        <w:tc>
          <w:tcPr>
            <w:tcW w:w="2126" w:type="dxa"/>
          </w:tcPr>
          <w:p w:rsidR="002F2370" w:rsidRPr="00006007" w:rsidRDefault="002F2370" w:rsidP="006534D7">
            <w:pPr>
              <w:ind w:firstLine="0"/>
              <w:rPr>
                <w:szCs w:val="19"/>
                <w:u w:color="000000"/>
              </w:rPr>
            </w:pPr>
            <w:r w:rsidRPr="00006007">
              <w:rPr>
                <w:szCs w:val="19"/>
                <w:u w:color="000000"/>
              </w:rPr>
              <w:t>Правосудие (13)</w:t>
            </w:r>
          </w:p>
        </w:tc>
        <w:tc>
          <w:tcPr>
            <w:tcW w:w="2228" w:type="dxa"/>
          </w:tcPr>
          <w:p w:rsidR="002F2370" w:rsidRPr="00006007" w:rsidRDefault="002F2370" w:rsidP="006534D7">
            <w:pPr>
              <w:ind w:firstLine="0"/>
              <w:rPr>
                <w:szCs w:val="19"/>
                <w:u w:color="000000"/>
              </w:rPr>
            </w:pPr>
            <w:r w:rsidRPr="00006007">
              <w:rPr>
                <w:szCs w:val="19"/>
                <w:u w:color="000000"/>
              </w:rPr>
              <w:t>Природные ресурсы и охрана окружа</w:t>
            </w:r>
            <w:r w:rsidRPr="00006007">
              <w:rPr>
                <w:szCs w:val="19"/>
                <w:u w:color="000000"/>
              </w:rPr>
              <w:t>ю</w:t>
            </w:r>
            <w:r w:rsidRPr="00006007">
              <w:rPr>
                <w:szCs w:val="19"/>
                <w:u w:color="000000"/>
              </w:rPr>
              <w:t>щей природной ср</w:t>
            </w:r>
            <w:r w:rsidRPr="00006007">
              <w:rPr>
                <w:szCs w:val="19"/>
                <w:u w:color="000000"/>
              </w:rPr>
              <w:t>е</w:t>
            </w:r>
            <w:r w:rsidRPr="00006007">
              <w:rPr>
                <w:szCs w:val="19"/>
                <w:u w:color="000000"/>
              </w:rPr>
              <w:t>ды (10)</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9</w:t>
            </w:r>
          </w:p>
        </w:tc>
        <w:tc>
          <w:tcPr>
            <w:tcW w:w="2409" w:type="dxa"/>
          </w:tcPr>
          <w:p w:rsidR="002F2370" w:rsidRPr="00006007" w:rsidRDefault="002F2370" w:rsidP="006534D7">
            <w:pPr>
              <w:ind w:firstLine="0"/>
              <w:rPr>
                <w:szCs w:val="19"/>
                <w:u w:color="000000"/>
              </w:rPr>
            </w:pPr>
            <w:r w:rsidRPr="00006007">
              <w:rPr>
                <w:szCs w:val="19"/>
                <w:u w:color="000000"/>
              </w:rPr>
              <w:t>Гражданское право (5)</w:t>
            </w:r>
          </w:p>
        </w:tc>
        <w:tc>
          <w:tcPr>
            <w:tcW w:w="2268" w:type="dxa"/>
          </w:tcPr>
          <w:p w:rsidR="002F2370" w:rsidRPr="00006007" w:rsidRDefault="002F2370" w:rsidP="006534D7">
            <w:pPr>
              <w:ind w:firstLine="0"/>
              <w:rPr>
                <w:szCs w:val="19"/>
                <w:u w:color="000000"/>
              </w:rPr>
            </w:pPr>
            <w:r w:rsidRPr="00006007">
              <w:rPr>
                <w:szCs w:val="19"/>
                <w:u w:color="000000"/>
              </w:rPr>
              <w:t>Природные ресурсы и охрана окружающей природной среды (11)</w:t>
            </w:r>
          </w:p>
        </w:tc>
        <w:tc>
          <w:tcPr>
            <w:tcW w:w="2126" w:type="dxa"/>
          </w:tcPr>
          <w:p w:rsidR="002F2370" w:rsidRPr="00006007" w:rsidRDefault="002F2370" w:rsidP="006534D7">
            <w:pPr>
              <w:ind w:firstLine="0"/>
              <w:rPr>
                <w:szCs w:val="19"/>
                <w:u w:color="000000"/>
              </w:rPr>
            </w:pPr>
            <w:r w:rsidRPr="00006007">
              <w:rPr>
                <w:szCs w:val="19"/>
                <w:u w:color="000000"/>
              </w:rPr>
              <w:t>Труд и занятость н</w:t>
            </w:r>
            <w:r w:rsidRPr="00006007">
              <w:rPr>
                <w:szCs w:val="19"/>
                <w:u w:color="000000"/>
              </w:rPr>
              <w:t>а</w:t>
            </w:r>
            <w:r w:rsidRPr="00006007">
              <w:rPr>
                <w:szCs w:val="19"/>
                <w:u w:color="000000"/>
              </w:rPr>
              <w:t>селения (11)</w:t>
            </w:r>
          </w:p>
        </w:tc>
        <w:tc>
          <w:tcPr>
            <w:tcW w:w="2228" w:type="dxa"/>
          </w:tcPr>
          <w:p w:rsidR="002F2370" w:rsidRPr="00006007" w:rsidRDefault="002F2370" w:rsidP="006534D7">
            <w:pPr>
              <w:ind w:firstLine="0"/>
              <w:rPr>
                <w:szCs w:val="19"/>
                <w:u w:color="000000"/>
              </w:rPr>
            </w:pPr>
            <w:r w:rsidRPr="00006007">
              <w:rPr>
                <w:szCs w:val="19"/>
                <w:u w:color="000000"/>
              </w:rPr>
              <w:t>Здравоохранение. Физическая культура и спорт. Туризм (8)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10</w:t>
            </w:r>
          </w:p>
        </w:tc>
        <w:tc>
          <w:tcPr>
            <w:tcW w:w="2409" w:type="dxa"/>
          </w:tcPr>
          <w:p w:rsidR="002F2370" w:rsidRPr="00006007" w:rsidRDefault="002F2370" w:rsidP="006534D7">
            <w:pPr>
              <w:ind w:firstLine="0"/>
              <w:rPr>
                <w:szCs w:val="19"/>
                <w:u w:color="000000"/>
              </w:rPr>
            </w:pPr>
            <w:r w:rsidRPr="00006007">
              <w:rPr>
                <w:szCs w:val="19"/>
                <w:u w:color="000000"/>
              </w:rPr>
              <w:t>Социальное обеспеч</w:t>
            </w:r>
            <w:r w:rsidRPr="00006007">
              <w:rPr>
                <w:szCs w:val="19"/>
                <w:u w:color="000000"/>
              </w:rPr>
              <w:t>е</w:t>
            </w:r>
            <w:r w:rsidRPr="00006007">
              <w:rPr>
                <w:szCs w:val="19"/>
                <w:u w:color="000000"/>
              </w:rPr>
              <w:t>ние и социальное стр</w:t>
            </w:r>
            <w:r w:rsidRPr="00006007">
              <w:rPr>
                <w:szCs w:val="19"/>
                <w:u w:color="000000"/>
              </w:rPr>
              <w:t>а</w:t>
            </w:r>
            <w:r w:rsidRPr="00006007">
              <w:rPr>
                <w:szCs w:val="19"/>
                <w:u w:color="000000"/>
              </w:rPr>
              <w:t>хование (5)</w:t>
            </w:r>
          </w:p>
        </w:tc>
        <w:tc>
          <w:tcPr>
            <w:tcW w:w="2268" w:type="dxa"/>
          </w:tcPr>
          <w:p w:rsidR="002F2370" w:rsidRPr="00006007" w:rsidRDefault="002F2370" w:rsidP="006534D7">
            <w:pPr>
              <w:ind w:firstLine="0"/>
              <w:rPr>
                <w:szCs w:val="19"/>
                <w:u w:color="000000"/>
              </w:rPr>
            </w:pPr>
            <w:r w:rsidRPr="00006007">
              <w:rPr>
                <w:szCs w:val="19"/>
                <w:u w:color="000000"/>
              </w:rPr>
              <w:t>Безопасность и охр</w:t>
            </w:r>
            <w:r w:rsidRPr="00006007">
              <w:rPr>
                <w:szCs w:val="19"/>
                <w:u w:color="000000"/>
              </w:rPr>
              <w:t>а</w:t>
            </w:r>
            <w:r w:rsidRPr="00006007">
              <w:rPr>
                <w:szCs w:val="19"/>
                <w:u w:color="000000"/>
              </w:rPr>
              <w:t>на правопорядка (9)</w:t>
            </w:r>
          </w:p>
        </w:tc>
        <w:tc>
          <w:tcPr>
            <w:tcW w:w="2126" w:type="dxa"/>
          </w:tcPr>
          <w:p w:rsidR="002F2370" w:rsidRPr="00006007" w:rsidRDefault="002F2370" w:rsidP="006534D7">
            <w:pPr>
              <w:ind w:firstLine="0"/>
              <w:rPr>
                <w:szCs w:val="19"/>
                <w:u w:color="000000"/>
              </w:rPr>
            </w:pPr>
            <w:r w:rsidRPr="00006007">
              <w:rPr>
                <w:szCs w:val="19"/>
                <w:u w:color="000000"/>
              </w:rPr>
              <w:t>Гражданское право (9)</w:t>
            </w:r>
          </w:p>
        </w:tc>
        <w:tc>
          <w:tcPr>
            <w:tcW w:w="2228" w:type="dxa"/>
          </w:tcPr>
          <w:p w:rsidR="002F2370" w:rsidRPr="00006007" w:rsidRDefault="002F2370" w:rsidP="006534D7">
            <w:pPr>
              <w:ind w:firstLine="0"/>
              <w:rPr>
                <w:szCs w:val="19"/>
                <w:u w:color="000000"/>
              </w:rPr>
            </w:pPr>
            <w:r w:rsidRPr="00006007">
              <w:rPr>
                <w:szCs w:val="19"/>
                <w:u w:color="000000"/>
              </w:rPr>
              <w:t>Правосудие (8)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11</w:t>
            </w:r>
          </w:p>
        </w:tc>
        <w:tc>
          <w:tcPr>
            <w:tcW w:w="2409" w:type="dxa"/>
          </w:tcPr>
          <w:p w:rsidR="002F2370" w:rsidRPr="00006007" w:rsidRDefault="002F2370" w:rsidP="006534D7">
            <w:pPr>
              <w:ind w:firstLine="0"/>
              <w:rPr>
                <w:szCs w:val="19"/>
                <w:u w:color="000000"/>
              </w:rPr>
            </w:pPr>
            <w:r w:rsidRPr="00006007">
              <w:rPr>
                <w:szCs w:val="19"/>
                <w:u w:color="000000"/>
              </w:rPr>
              <w:t>Безопасность и охрана правопорядка (4)</w:t>
            </w:r>
          </w:p>
        </w:tc>
        <w:tc>
          <w:tcPr>
            <w:tcW w:w="2268" w:type="dxa"/>
          </w:tcPr>
          <w:p w:rsidR="002F2370" w:rsidRPr="00006007" w:rsidRDefault="002F2370" w:rsidP="006534D7">
            <w:pPr>
              <w:ind w:firstLine="0"/>
              <w:rPr>
                <w:szCs w:val="19"/>
                <w:u w:color="000000"/>
              </w:rPr>
            </w:pPr>
            <w:r w:rsidRPr="00006007">
              <w:rPr>
                <w:szCs w:val="19"/>
                <w:u w:color="000000"/>
              </w:rPr>
              <w:t>Уголовное право. И</w:t>
            </w:r>
            <w:r w:rsidRPr="00006007">
              <w:rPr>
                <w:szCs w:val="19"/>
                <w:u w:color="000000"/>
              </w:rPr>
              <w:t>с</w:t>
            </w:r>
            <w:r w:rsidRPr="00006007">
              <w:rPr>
                <w:szCs w:val="19"/>
                <w:u w:color="000000"/>
              </w:rPr>
              <w:t>полнение наказаний</w:t>
            </w:r>
          </w:p>
        </w:tc>
        <w:tc>
          <w:tcPr>
            <w:tcW w:w="2126" w:type="dxa"/>
          </w:tcPr>
          <w:p w:rsidR="002F2370" w:rsidRPr="00006007" w:rsidRDefault="002F2370" w:rsidP="006534D7">
            <w:pPr>
              <w:ind w:firstLine="0"/>
              <w:rPr>
                <w:szCs w:val="19"/>
                <w:u w:color="000000"/>
              </w:rPr>
            </w:pPr>
            <w:r w:rsidRPr="00006007">
              <w:rPr>
                <w:szCs w:val="19"/>
                <w:u w:color="000000"/>
              </w:rPr>
              <w:t>Социальное обесп</w:t>
            </w:r>
            <w:r w:rsidRPr="00006007">
              <w:rPr>
                <w:szCs w:val="19"/>
                <w:u w:color="000000"/>
              </w:rPr>
              <w:t>е</w:t>
            </w:r>
            <w:r w:rsidRPr="00006007">
              <w:rPr>
                <w:szCs w:val="19"/>
                <w:u w:color="000000"/>
              </w:rPr>
              <w:t>чение и социальное страхование (9)</w:t>
            </w:r>
          </w:p>
        </w:tc>
        <w:tc>
          <w:tcPr>
            <w:tcW w:w="2228" w:type="dxa"/>
          </w:tcPr>
          <w:p w:rsidR="002F2370" w:rsidRPr="00006007" w:rsidRDefault="002F2370" w:rsidP="006534D7">
            <w:pPr>
              <w:ind w:firstLine="0"/>
              <w:rPr>
                <w:szCs w:val="19"/>
                <w:u w:color="000000"/>
              </w:rPr>
            </w:pPr>
            <w:r w:rsidRPr="00006007">
              <w:rPr>
                <w:szCs w:val="19"/>
                <w:u w:color="000000"/>
              </w:rPr>
              <w:t>Оборона (8)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12</w:t>
            </w:r>
          </w:p>
        </w:tc>
        <w:tc>
          <w:tcPr>
            <w:tcW w:w="2409" w:type="dxa"/>
          </w:tcPr>
          <w:p w:rsidR="002F2370" w:rsidRPr="00006007" w:rsidRDefault="002F2370" w:rsidP="006534D7">
            <w:pPr>
              <w:ind w:firstLine="0"/>
              <w:rPr>
                <w:szCs w:val="19"/>
                <w:u w:color="000000"/>
              </w:rPr>
            </w:pPr>
            <w:r w:rsidRPr="00006007">
              <w:rPr>
                <w:szCs w:val="19"/>
                <w:u w:color="000000"/>
              </w:rPr>
              <w:t>Природные ресурсы и охрана окружающей природной среды (4)</w:t>
            </w:r>
          </w:p>
        </w:tc>
        <w:tc>
          <w:tcPr>
            <w:tcW w:w="2268" w:type="dxa"/>
          </w:tcPr>
          <w:p w:rsidR="002F2370" w:rsidRPr="00006007" w:rsidRDefault="002F2370" w:rsidP="006534D7">
            <w:pPr>
              <w:ind w:firstLine="0"/>
              <w:rPr>
                <w:szCs w:val="19"/>
                <w:u w:color="000000"/>
              </w:rPr>
            </w:pPr>
            <w:r w:rsidRPr="00006007">
              <w:rPr>
                <w:szCs w:val="19"/>
                <w:u w:color="000000"/>
              </w:rPr>
              <w:t>Труд и занятость н</w:t>
            </w:r>
            <w:r w:rsidRPr="00006007">
              <w:rPr>
                <w:szCs w:val="19"/>
                <w:u w:color="000000"/>
              </w:rPr>
              <w:t>а</w:t>
            </w:r>
            <w:r w:rsidRPr="00006007">
              <w:rPr>
                <w:szCs w:val="19"/>
                <w:u w:color="000000"/>
              </w:rPr>
              <w:t>селения (8)</w:t>
            </w:r>
          </w:p>
        </w:tc>
        <w:tc>
          <w:tcPr>
            <w:tcW w:w="2126" w:type="dxa"/>
          </w:tcPr>
          <w:p w:rsidR="002F2370" w:rsidRPr="00006007" w:rsidRDefault="002F2370" w:rsidP="006534D7">
            <w:pPr>
              <w:ind w:firstLine="0"/>
              <w:rPr>
                <w:szCs w:val="19"/>
                <w:u w:color="000000"/>
              </w:rPr>
            </w:pPr>
            <w:r w:rsidRPr="00006007">
              <w:rPr>
                <w:szCs w:val="19"/>
                <w:u w:color="000000"/>
              </w:rPr>
              <w:t>Оборона (7)</w:t>
            </w:r>
          </w:p>
        </w:tc>
        <w:tc>
          <w:tcPr>
            <w:tcW w:w="2228" w:type="dxa"/>
          </w:tcPr>
          <w:p w:rsidR="002F2370" w:rsidRPr="00006007" w:rsidRDefault="002F2370" w:rsidP="006534D7">
            <w:pPr>
              <w:ind w:firstLine="0"/>
              <w:rPr>
                <w:szCs w:val="19"/>
                <w:u w:color="000000"/>
              </w:rPr>
            </w:pPr>
            <w:r w:rsidRPr="00006007">
              <w:rPr>
                <w:szCs w:val="19"/>
                <w:u w:color="000000"/>
              </w:rPr>
              <w:t>Труд и занятость н</w:t>
            </w:r>
            <w:r w:rsidRPr="00006007">
              <w:rPr>
                <w:szCs w:val="19"/>
                <w:u w:color="000000"/>
              </w:rPr>
              <w:t>а</w:t>
            </w:r>
            <w:r w:rsidRPr="00006007">
              <w:rPr>
                <w:szCs w:val="19"/>
                <w:u w:color="000000"/>
              </w:rPr>
              <w:t>селения (8)</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13</w:t>
            </w:r>
          </w:p>
        </w:tc>
        <w:tc>
          <w:tcPr>
            <w:tcW w:w="2409" w:type="dxa"/>
          </w:tcPr>
          <w:p w:rsidR="002F2370" w:rsidRPr="00006007" w:rsidRDefault="002F2370" w:rsidP="006534D7">
            <w:pPr>
              <w:ind w:firstLine="0"/>
              <w:rPr>
                <w:szCs w:val="19"/>
                <w:u w:color="000000"/>
              </w:rPr>
            </w:pPr>
            <w:r w:rsidRPr="00006007">
              <w:rPr>
                <w:szCs w:val="19"/>
                <w:u w:color="000000"/>
              </w:rPr>
              <w:t>Здравоохранение. Ф</w:t>
            </w:r>
            <w:r w:rsidRPr="00006007">
              <w:rPr>
                <w:szCs w:val="19"/>
                <w:u w:color="000000"/>
              </w:rPr>
              <w:t>и</w:t>
            </w:r>
            <w:r w:rsidRPr="00006007">
              <w:rPr>
                <w:szCs w:val="19"/>
                <w:u w:color="000000"/>
              </w:rPr>
              <w:t>зическая культура и спорт. Туризм (4)</w:t>
            </w:r>
          </w:p>
        </w:tc>
        <w:tc>
          <w:tcPr>
            <w:tcW w:w="2268" w:type="dxa"/>
          </w:tcPr>
          <w:p w:rsidR="002F2370" w:rsidRPr="00006007" w:rsidRDefault="002F2370" w:rsidP="006534D7">
            <w:pPr>
              <w:ind w:firstLine="0"/>
              <w:rPr>
                <w:szCs w:val="19"/>
                <w:u w:color="000000"/>
              </w:rPr>
            </w:pPr>
            <w:r w:rsidRPr="00006007">
              <w:rPr>
                <w:szCs w:val="19"/>
                <w:u w:color="000000"/>
              </w:rPr>
              <w:t>Здравоохранение. Физическая культура и спорт. Туризм (7)</w:t>
            </w:r>
          </w:p>
        </w:tc>
        <w:tc>
          <w:tcPr>
            <w:tcW w:w="2126" w:type="dxa"/>
          </w:tcPr>
          <w:p w:rsidR="002F2370" w:rsidRPr="00006007" w:rsidRDefault="002F2370" w:rsidP="006534D7">
            <w:pPr>
              <w:ind w:firstLine="0"/>
              <w:rPr>
                <w:szCs w:val="19"/>
                <w:u w:color="000000"/>
              </w:rPr>
            </w:pPr>
            <w:r w:rsidRPr="00006007">
              <w:rPr>
                <w:szCs w:val="19"/>
                <w:u w:color="000000"/>
              </w:rPr>
              <w:t>Образование. На</w:t>
            </w:r>
            <w:r w:rsidRPr="00006007">
              <w:rPr>
                <w:szCs w:val="19"/>
                <w:u w:color="000000"/>
              </w:rPr>
              <w:t>у</w:t>
            </w:r>
            <w:r w:rsidRPr="00006007">
              <w:rPr>
                <w:szCs w:val="19"/>
                <w:u w:color="000000"/>
              </w:rPr>
              <w:t>ка. Культура (7)</w:t>
            </w:r>
          </w:p>
        </w:tc>
        <w:tc>
          <w:tcPr>
            <w:tcW w:w="2228" w:type="dxa"/>
          </w:tcPr>
          <w:p w:rsidR="002F2370" w:rsidRPr="00006007" w:rsidRDefault="002F2370" w:rsidP="006534D7">
            <w:pPr>
              <w:ind w:firstLine="0"/>
              <w:rPr>
                <w:szCs w:val="19"/>
                <w:u w:color="000000"/>
              </w:rPr>
            </w:pPr>
            <w:r w:rsidRPr="00006007">
              <w:rPr>
                <w:szCs w:val="19"/>
                <w:u w:color="000000"/>
              </w:rPr>
              <w:t>Образование. Наука. Культура (7)</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14</w:t>
            </w:r>
          </w:p>
        </w:tc>
        <w:tc>
          <w:tcPr>
            <w:tcW w:w="2409" w:type="dxa"/>
          </w:tcPr>
          <w:p w:rsidR="002F2370" w:rsidRPr="00006007" w:rsidRDefault="002F2370" w:rsidP="006534D7">
            <w:pPr>
              <w:ind w:firstLine="0"/>
              <w:rPr>
                <w:szCs w:val="19"/>
                <w:u w:color="000000"/>
              </w:rPr>
            </w:pPr>
            <w:r w:rsidRPr="00006007">
              <w:rPr>
                <w:szCs w:val="19"/>
                <w:u w:color="000000"/>
              </w:rPr>
              <w:t>Оборона (4)</w:t>
            </w:r>
          </w:p>
        </w:tc>
        <w:tc>
          <w:tcPr>
            <w:tcW w:w="2268" w:type="dxa"/>
          </w:tcPr>
          <w:p w:rsidR="002F2370" w:rsidRPr="00006007" w:rsidRDefault="002F2370" w:rsidP="006534D7">
            <w:pPr>
              <w:ind w:firstLine="0"/>
              <w:rPr>
                <w:szCs w:val="19"/>
                <w:u w:color="000000"/>
              </w:rPr>
            </w:pPr>
            <w:r w:rsidRPr="00006007">
              <w:rPr>
                <w:szCs w:val="19"/>
                <w:u w:color="000000"/>
              </w:rPr>
              <w:t>Оборона (6)</w:t>
            </w:r>
          </w:p>
        </w:tc>
        <w:tc>
          <w:tcPr>
            <w:tcW w:w="2126" w:type="dxa"/>
          </w:tcPr>
          <w:p w:rsidR="002F2370" w:rsidRPr="00006007" w:rsidRDefault="002F2370" w:rsidP="006534D7">
            <w:pPr>
              <w:ind w:firstLine="0"/>
              <w:rPr>
                <w:szCs w:val="19"/>
                <w:u w:color="000000"/>
              </w:rPr>
            </w:pPr>
            <w:r w:rsidRPr="00006007">
              <w:rPr>
                <w:szCs w:val="19"/>
                <w:u w:color="000000"/>
              </w:rPr>
              <w:t>Природные ресурсы и охрана окружа</w:t>
            </w:r>
            <w:r w:rsidRPr="00006007">
              <w:rPr>
                <w:szCs w:val="19"/>
                <w:u w:color="000000"/>
              </w:rPr>
              <w:t>ю</w:t>
            </w:r>
            <w:r w:rsidRPr="00006007">
              <w:rPr>
                <w:szCs w:val="19"/>
                <w:u w:color="000000"/>
              </w:rPr>
              <w:t>щей природной среды (5)</w:t>
            </w:r>
          </w:p>
        </w:tc>
        <w:tc>
          <w:tcPr>
            <w:tcW w:w="2228" w:type="dxa"/>
          </w:tcPr>
          <w:p w:rsidR="002F2370" w:rsidRPr="00006007" w:rsidRDefault="002F2370" w:rsidP="006534D7">
            <w:pPr>
              <w:ind w:firstLine="0"/>
              <w:rPr>
                <w:szCs w:val="19"/>
                <w:u w:color="000000"/>
              </w:rPr>
            </w:pPr>
            <w:r w:rsidRPr="00006007">
              <w:rPr>
                <w:szCs w:val="19"/>
                <w:u w:color="000000"/>
              </w:rPr>
              <w:t>Семья (7)</w:t>
            </w:r>
          </w:p>
        </w:tc>
      </w:tr>
      <w:tr w:rsidR="002F2370" w:rsidRPr="00006007" w:rsidTr="006534D7">
        <w:trPr>
          <w:trHeight w:val="465"/>
        </w:trPr>
        <w:tc>
          <w:tcPr>
            <w:tcW w:w="426" w:type="dxa"/>
          </w:tcPr>
          <w:p w:rsidR="002F2370" w:rsidRPr="00006007" w:rsidRDefault="0064539C" w:rsidP="0064539C">
            <w:pPr>
              <w:pBdr>
                <w:top w:val="nil"/>
                <w:left w:val="nil"/>
                <w:bottom w:val="nil"/>
                <w:right w:val="nil"/>
                <w:between w:val="nil"/>
                <w:bar w:val="nil"/>
              </w:pBdr>
              <w:ind w:left="-108" w:firstLine="0"/>
              <w:jc w:val="center"/>
              <w:rPr>
                <w:szCs w:val="19"/>
                <w:u w:color="000000"/>
              </w:rPr>
            </w:pPr>
            <w:r w:rsidRPr="00006007">
              <w:rPr>
                <w:szCs w:val="19"/>
                <w:u w:color="000000"/>
              </w:rPr>
              <w:t>15</w:t>
            </w:r>
          </w:p>
        </w:tc>
        <w:tc>
          <w:tcPr>
            <w:tcW w:w="2409" w:type="dxa"/>
          </w:tcPr>
          <w:p w:rsidR="002F2370" w:rsidRPr="00006007" w:rsidRDefault="002F2370" w:rsidP="006534D7">
            <w:pPr>
              <w:ind w:firstLine="0"/>
              <w:rPr>
                <w:szCs w:val="19"/>
                <w:u w:color="000000"/>
              </w:rPr>
            </w:pPr>
            <w:r w:rsidRPr="00006007">
              <w:rPr>
                <w:szCs w:val="19"/>
                <w:u w:color="000000"/>
              </w:rPr>
              <w:t>Труд и занятость нас</w:t>
            </w:r>
            <w:r w:rsidRPr="00006007">
              <w:rPr>
                <w:szCs w:val="19"/>
                <w:u w:color="000000"/>
              </w:rPr>
              <w:t>е</w:t>
            </w:r>
            <w:r w:rsidRPr="00006007">
              <w:rPr>
                <w:szCs w:val="19"/>
                <w:u w:color="000000"/>
              </w:rPr>
              <w:t>ления (4)</w:t>
            </w:r>
          </w:p>
        </w:tc>
        <w:tc>
          <w:tcPr>
            <w:tcW w:w="2268" w:type="dxa"/>
          </w:tcPr>
          <w:p w:rsidR="002F2370" w:rsidRPr="00006007" w:rsidRDefault="002F2370" w:rsidP="006534D7">
            <w:pPr>
              <w:ind w:firstLine="0"/>
              <w:rPr>
                <w:szCs w:val="19"/>
                <w:u w:color="000000"/>
              </w:rPr>
            </w:pPr>
            <w:r w:rsidRPr="00006007">
              <w:rPr>
                <w:szCs w:val="19"/>
                <w:u w:color="000000"/>
              </w:rPr>
              <w:t>Образование. Наука. Культура (3)</w:t>
            </w:r>
          </w:p>
        </w:tc>
        <w:tc>
          <w:tcPr>
            <w:tcW w:w="2126" w:type="dxa"/>
          </w:tcPr>
          <w:p w:rsidR="002F2370" w:rsidRPr="00006007" w:rsidRDefault="002F2370" w:rsidP="006534D7">
            <w:pPr>
              <w:ind w:firstLine="0"/>
              <w:rPr>
                <w:szCs w:val="19"/>
                <w:u w:color="000000"/>
              </w:rPr>
            </w:pPr>
            <w:r w:rsidRPr="00006007">
              <w:rPr>
                <w:szCs w:val="19"/>
                <w:u w:color="000000"/>
              </w:rPr>
              <w:t>Здравоохранение. Физическая культ</w:t>
            </w:r>
            <w:r w:rsidRPr="00006007">
              <w:rPr>
                <w:szCs w:val="19"/>
                <w:u w:color="000000"/>
              </w:rPr>
              <w:t>у</w:t>
            </w:r>
            <w:r w:rsidRPr="00006007">
              <w:rPr>
                <w:szCs w:val="19"/>
                <w:u w:color="000000"/>
              </w:rPr>
              <w:t>ра и спорт. Туризм (5)</w:t>
            </w:r>
          </w:p>
        </w:tc>
        <w:tc>
          <w:tcPr>
            <w:tcW w:w="2228" w:type="dxa"/>
          </w:tcPr>
          <w:p w:rsidR="002F2370" w:rsidRPr="00006007" w:rsidRDefault="002F2370" w:rsidP="006534D7">
            <w:pPr>
              <w:ind w:firstLine="0"/>
              <w:rPr>
                <w:szCs w:val="19"/>
                <w:u w:color="000000"/>
              </w:rPr>
            </w:pPr>
            <w:r w:rsidRPr="00006007">
              <w:rPr>
                <w:szCs w:val="19"/>
                <w:u w:color="000000"/>
              </w:rPr>
              <w:t>Гражданское право (7)</w:t>
            </w:r>
          </w:p>
        </w:tc>
      </w:tr>
    </w:tbl>
    <w:p w:rsidR="002F2370" w:rsidRPr="00006007" w:rsidRDefault="002F2370" w:rsidP="002F2370">
      <w:pPr>
        <w:rPr>
          <w:rFonts w:eastAsiaTheme="minorHAnsi"/>
          <w:szCs w:val="19"/>
        </w:rPr>
      </w:pPr>
    </w:p>
    <w:p w:rsidR="0064539C" w:rsidRPr="00006007" w:rsidRDefault="0064539C" w:rsidP="0064539C">
      <w:pPr>
        <w:autoSpaceDE w:val="0"/>
        <w:autoSpaceDN w:val="0"/>
        <w:adjustRightInd w:val="0"/>
        <w:rPr>
          <w:rFonts w:eastAsiaTheme="minorHAnsi"/>
          <w:szCs w:val="19"/>
        </w:rPr>
      </w:pPr>
      <w:r w:rsidRPr="00006007">
        <w:rPr>
          <w:rFonts w:eastAsiaTheme="minorHAnsi"/>
          <w:szCs w:val="19"/>
        </w:rPr>
        <w:t>Наблюдается снижение приоритета и объема международного права (33 закона принято в 2012 г., 24 — в 2013 г., 21 — в 2014 г., 18 — в 2015 г.).</w:t>
      </w:r>
    </w:p>
    <w:p w:rsidR="0064539C" w:rsidRPr="00006007" w:rsidRDefault="0064539C" w:rsidP="0064539C">
      <w:pPr>
        <w:autoSpaceDE w:val="0"/>
        <w:autoSpaceDN w:val="0"/>
        <w:adjustRightInd w:val="0"/>
        <w:rPr>
          <w:rFonts w:eastAsiaTheme="minorHAnsi"/>
          <w:szCs w:val="19"/>
        </w:rPr>
      </w:pPr>
      <w:r w:rsidRPr="00006007">
        <w:rPr>
          <w:rFonts w:eastAsiaTheme="minorHAnsi"/>
          <w:szCs w:val="19"/>
        </w:rPr>
        <w:t>Обращает на себя внимание устойчивый рост темпов развития предпринимательского законод</w:t>
      </w:r>
      <w:r w:rsidRPr="00006007">
        <w:rPr>
          <w:rFonts w:eastAsiaTheme="minorHAnsi"/>
          <w:szCs w:val="19"/>
        </w:rPr>
        <w:t>а</w:t>
      </w:r>
      <w:r w:rsidRPr="00006007">
        <w:rPr>
          <w:rFonts w:eastAsiaTheme="minorHAnsi"/>
          <w:szCs w:val="19"/>
        </w:rPr>
        <w:t>тельства (20 закона принято в 2012 г., 29 — в 2013 г., 30 — в 2014 г., 39 — в 2015 г.).</w:t>
      </w:r>
    </w:p>
    <w:p w:rsidR="002F2370" w:rsidRPr="00006007" w:rsidRDefault="002F2370" w:rsidP="006534D7">
      <w:pPr>
        <w:ind w:firstLine="0"/>
        <w:rPr>
          <w:rFonts w:eastAsiaTheme="minorHAnsi"/>
          <w:szCs w:val="19"/>
        </w:rPr>
      </w:pPr>
      <w:r w:rsidRPr="00006007">
        <w:rPr>
          <w:rFonts w:eastAsiaTheme="minorHAnsi"/>
          <w:noProof/>
          <w:szCs w:val="19"/>
        </w:rPr>
        <w:lastRenderedPageBreak/>
        <w:drawing>
          <wp:inline distT="0" distB="0" distL="0" distR="0">
            <wp:extent cx="5950424" cy="3629262"/>
            <wp:effectExtent l="19050" t="0" r="0" b="0"/>
            <wp:docPr id="4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3328" cy="3631033"/>
                    </a:xfrm>
                    <a:prstGeom prst="rect">
                      <a:avLst/>
                    </a:prstGeom>
                    <a:noFill/>
                  </pic:spPr>
                </pic:pic>
              </a:graphicData>
            </a:graphic>
          </wp:inline>
        </w:drawing>
      </w:r>
    </w:p>
    <w:p w:rsidR="002F2370" w:rsidRPr="00006007" w:rsidRDefault="002F2370" w:rsidP="006534D7">
      <w:pPr>
        <w:ind w:firstLine="0"/>
        <w:jc w:val="center"/>
        <w:rPr>
          <w:rFonts w:eastAsiaTheme="minorHAnsi"/>
          <w:szCs w:val="19"/>
        </w:rPr>
      </w:pPr>
      <w:r w:rsidRPr="00006007">
        <w:rPr>
          <w:rFonts w:eastAsiaTheme="minorHAnsi"/>
          <w:szCs w:val="19"/>
        </w:rPr>
        <w:t>Рис.</w:t>
      </w:r>
      <w:r w:rsidR="00DA4616" w:rsidRPr="00006007">
        <w:rPr>
          <w:rFonts w:eastAsiaTheme="minorHAnsi"/>
          <w:szCs w:val="19"/>
        </w:rPr>
        <w:t xml:space="preserve"> 3</w:t>
      </w:r>
    </w:p>
    <w:p w:rsidR="006534D7" w:rsidRPr="00006007" w:rsidRDefault="006534D7" w:rsidP="002F2370">
      <w:pPr>
        <w:autoSpaceDE w:val="0"/>
        <w:autoSpaceDN w:val="0"/>
        <w:adjustRightInd w:val="0"/>
        <w:rPr>
          <w:rFonts w:eastAsiaTheme="minorHAnsi"/>
          <w:szCs w:val="19"/>
        </w:rPr>
      </w:pPr>
    </w:p>
    <w:p w:rsidR="002F2370" w:rsidRPr="00006007" w:rsidRDefault="002F2370" w:rsidP="002F2370">
      <w:pPr>
        <w:autoSpaceDE w:val="0"/>
        <w:autoSpaceDN w:val="0"/>
        <w:adjustRightInd w:val="0"/>
        <w:rPr>
          <w:rFonts w:eastAsiaTheme="minorHAnsi"/>
          <w:szCs w:val="19"/>
        </w:rPr>
      </w:pPr>
      <w:r w:rsidRPr="00006007">
        <w:rPr>
          <w:szCs w:val="19"/>
          <w:u w:color="000000"/>
          <w:bdr w:val="nil"/>
        </w:rPr>
        <w:t>В исследовании динамики интенсивности законотворческого процесса представляет безусло</w:t>
      </w:r>
      <w:r w:rsidRPr="00006007">
        <w:rPr>
          <w:szCs w:val="19"/>
          <w:u w:color="000000"/>
          <w:bdr w:val="nil"/>
        </w:rPr>
        <w:t>в</w:t>
      </w:r>
      <w:r w:rsidRPr="00006007">
        <w:rPr>
          <w:szCs w:val="19"/>
          <w:u w:color="000000"/>
          <w:bdr w:val="nil"/>
        </w:rPr>
        <w:t>ный интерес результативность законодательного процесса.</w:t>
      </w:r>
      <w:r w:rsidRPr="00006007">
        <w:rPr>
          <w:szCs w:val="19"/>
        </w:rPr>
        <w:t xml:space="preserve"> Результативность законодательного пр</w:t>
      </w:r>
      <w:r w:rsidRPr="00006007">
        <w:rPr>
          <w:szCs w:val="19"/>
        </w:rPr>
        <w:t>о</w:t>
      </w:r>
      <w:r w:rsidRPr="00006007">
        <w:rPr>
          <w:szCs w:val="19"/>
        </w:rPr>
        <w:t>цесса можно оценить, если иметь в виду такие показатели, которые позволяют представить законод</w:t>
      </w:r>
      <w:r w:rsidRPr="00006007">
        <w:rPr>
          <w:szCs w:val="19"/>
        </w:rPr>
        <w:t>а</w:t>
      </w:r>
      <w:r w:rsidRPr="00006007">
        <w:rPr>
          <w:szCs w:val="19"/>
        </w:rPr>
        <w:t>тельный процесс в определенном разрезе: сколько внесено законодательных инициатив, сколько из них принято к рассмотрению Г</w:t>
      </w:r>
      <w:r w:rsidR="0064539C" w:rsidRPr="00006007">
        <w:rPr>
          <w:szCs w:val="19"/>
        </w:rPr>
        <w:t>осударственной думой РФ</w:t>
      </w:r>
      <w:r w:rsidRPr="00006007">
        <w:rPr>
          <w:szCs w:val="19"/>
        </w:rPr>
        <w:t xml:space="preserve"> и сколько было рассмотрено, какое число принятых законов </w:t>
      </w:r>
      <w:r w:rsidR="0064539C" w:rsidRPr="00006007">
        <w:rPr>
          <w:szCs w:val="19"/>
        </w:rPr>
        <w:t>Государственной думой РФ</w:t>
      </w:r>
      <w:r w:rsidRPr="00006007">
        <w:rPr>
          <w:szCs w:val="19"/>
        </w:rPr>
        <w:t xml:space="preserve"> и сколько из них стало законами.</w:t>
      </w:r>
      <w:r w:rsidRPr="00006007">
        <w:rPr>
          <w:rFonts w:eastAsiaTheme="minorHAnsi"/>
          <w:szCs w:val="19"/>
        </w:rPr>
        <w:t xml:space="preserve"> Объединение стат</w:t>
      </w:r>
      <w:r w:rsidRPr="00006007">
        <w:rPr>
          <w:rFonts w:eastAsiaTheme="minorHAnsi"/>
          <w:szCs w:val="19"/>
        </w:rPr>
        <w:t>и</w:t>
      </w:r>
      <w:r w:rsidRPr="00006007">
        <w:rPr>
          <w:rFonts w:eastAsiaTheme="minorHAnsi"/>
          <w:szCs w:val="19"/>
        </w:rPr>
        <w:t>стических данных в определенной последовательности позволяет представить результативность з</w:t>
      </w:r>
      <w:r w:rsidRPr="00006007">
        <w:rPr>
          <w:rFonts w:eastAsiaTheme="minorHAnsi"/>
          <w:szCs w:val="19"/>
        </w:rPr>
        <w:t>а</w:t>
      </w:r>
      <w:r w:rsidRPr="00006007">
        <w:rPr>
          <w:rFonts w:eastAsiaTheme="minorHAnsi"/>
          <w:szCs w:val="19"/>
        </w:rPr>
        <w:t xml:space="preserve">конодательного процесса следующим образом (см. табл. </w:t>
      </w:r>
      <w:r w:rsidR="0064539C" w:rsidRPr="00006007">
        <w:rPr>
          <w:rFonts w:eastAsiaTheme="minorHAnsi"/>
          <w:szCs w:val="19"/>
        </w:rPr>
        <w:t xml:space="preserve">5 </w:t>
      </w:r>
      <w:r w:rsidRPr="00006007">
        <w:rPr>
          <w:rFonts w:eastAsiaTheme="minorHAnsi"/>
          <w:szCs w:val="19"/>
        </w:rPr>
        <w:t>и рис.</w:t>
      </w:r>
      <w:r w:rsidR="0064539C" w:rsidRPr="00006007">
        <w:rPr>
          <w:rFonts w:eastAsiaTheme="minorHAnsi"/>
          <w:szCs w:val="19"/>
        </w:rPr>
        <w:t xml:space="preserve"> 4</w:t>
      </w:r>
      <w:r w:rsidRPr="00006007">
        <w:rPr>
          <w:rFonts w:eastAsiaTheme="minorHAnsi"/>
          <w:szCs w:val="19"/>
        </w:rPr>
        <w:t>).</w:t>
      </w:r>
    </w:p>
    <w:p w:rsidR="0064539C" w:rsidRPr="00006007" w:rsidRDefault="0064539C" w:rsidP="002F2370">
      <w:pPr>
        <w:autoSpaceDE w:val="0"/>
        <w:autoSpaceDN w:val="0"/>
        <w:adjustRightInd w:val="0"/>
        <w:rPr>
          <w:rFonts w:eastAsiaTheme="minorHAnsi"/>
          <w:szCs w:val="19"/>
        </w:rPr>
      </w:pPr>
    </w:p>
    <w:p w:rsidR="002F2370" w:rsidRPr="00006007" w:rsidRDefault="002F2370" w:rsidP="006534D7">
      <w:pPr>
        <w:autoSpaceDE w:val="0"/>
        <w:autoSpaceDN w:val="0"/>
        <w:adjustRightInd w:val="0"/>
        <w:jc w:val="right"/>
        <w:rPr>
          <w:rFonts w:eastAsiaTheme="minorHAnsi"/>
          <w:i/>
          <w:szCs w:val="19"/>
        </w:rPr>
      </w:pPr>
      <w:r w:rsidRPr="00006007">
        <w:rPr>
          <w:rFonts w:eastAsiaTheme="minorHAnsi"/>
          <w:i/>
          <w:szCs w:val="19"/>
        </w:rPr>
        <w:t>Таблица</w:t>
      </w:r>
      <w:r w:rsidR="0064539C" w:rsidRPr="00006007">
        <w:rPr>
          <w:rFonts w:eastAsiaTheme="minorHAnsi"/>
          <w:i/>
          <w:szCs w:val="19"/>
        </w:rPr>
        <w:t xml:space="preserve"> 5</w:t>
      </w:r>
    </w:p>
    <w:p w:rsidR="006534D7" w:rsidRPr="00006007" w:rsidRDefault="006534D7" w:rsidP="002F2370">
      <w:pPr>
        <w:autoSpaceDE w:val="0"/>
        <w:autoSpaceDN w:val="0"/>
        <w:adjustRightInd w:val="0"/>
        <w:rPr>
          <w:rFonts w:eastAsiaTheme="minorHAnsi"/>
          <w:b/>
          <w:szCs w:val="19"/>
          <w:u w:color="000000"/>
        </w:rPr>
      </w:pPr>
    </w:p>
    <w:p w:rsidR="006534D7" w:rsidRPr="00006007" w:rsidRDefault="002F2370" w:rsidP="006534D7">
      <w:pPr>
        <w:autoSpaceDE w:val="0"/>
        <w:autoSpaceDN w:val="0"/>
        <w:adjustRightInd w:val="0"/>
        <w:ind w:firstLine="0"/>
        <w:jc w:val="center"/>
        <w:rPr>
          <w:rFonts w:eastAsiaTheme="minorHAnsi"/>
          <w:b/>
          <w:szCs w:val="19"/>
          <w:u w:color="000000"/>
        </w:rPr>
      </w:pPr>
      <w:r w:rsidRPr="00006007">
        <w:rPr>
          <w:rFonts w:eastAsiaTheme="minorHAnsi"/>
          <w:b/>
          <w:szCs w:val="19"/>
          <w:u w:color="000000"/>
        </w:rPr>
        <w:t>Результативность законодательного процесса</w:t>
      </w:r>
      <w:r w:rsidR="0064539C" w:rsidRPr="00006007">
        <w:rPr>
          <w:rFonts w:eastAsiaTheme="minorHAnsi"/>
          <w:b/>
          <w:szCs w:val="19"/>
          <w:u w:color="000000"/>
        </w:rPr>
        <w:br/>
      </w:r>
      <w:r w:rsidRPr="00006007">
        <w:rPr>
          <w:rFonts w:eastAsiaTheme="minorHAnsi"/>
          <w:b/>
          <w:szCs w:val="19"/>
          <w:u w:color="000000"/>
        </w:rPr>
        <w:t>в Государственной Думе</w:t>
      </w:r>
      <w:r w:rsidR="0064539C" w:rsidRPr="00006007">
        <w:rPr>
          <w:rFonts w:eastAsiaTheme="minorHAnsi"/>
          <w:b/>
          <w:szCs w:val="19"/>
          <w:u w:color="000000"/>
        </w:rPr>
        <w:t xml:space="preserve"> РФ</w:t>
      </w:r>
    </w:p>
    <w:p w:rsidR="002F2370" w:rsidRPr="00006007" w:rsidRDefault="002F2370" w:rsidP="006534D7">
      <w:pPr>
        <w:autoSpaceDE w:val="0"/>
        <w:autoSpaceDN w:val="0"/>
        <w:adjustRightInd w:val="0"/>
        <w:ind w:firstLine="0"/>
        <w:jc w:val="center"/>
        <w:rPr>
          <w:rFonts w:eastAsiaTheme="minorHAnsi"/>
          <w:b/>
          <w:szCs w:val="19"/>
          <w:u w:color="000000"/>
        </w:rPr>
      </w:pPr>
      <w:r w:rsidRPr="00006007">
        <w:rPr>
          <w:rFonts w:eastAsiaTheme="minorHAnsi"/>
          <w:b/>
          <w:szCs w:val="19"/>
          <w:u w:color="000000"/>
        </w:rPr>
        <w:t>весенних сессий шестого созыва (2012—2015 гг.)</w:t>
      </w:r>
    </w:p>
    <w:p w:rsidR="006534D7" w:rsidRPr="00006007" w:rsidRDefault="006534D7" w:rsidP="002F2370">
      <w:pPr>
        <w:autoSpaceDE w:val="0"/>
        <w:autoSpaceDN w:val="0"/>
        <w:adjustRightInd w:val="0"/>
        <w:rPr>
          <w:rFonts w:eastAsiaTheme="minorHAnsi"/>
          <w:b/>
          <w:szCs w:val="19"/>
          <w:u w:color="000000"/>
        </w:rPr>
      </w:pPr>
    </w:p>
    <w:tbl>
      <w:tblPr>
        <w:tblW w:w="9405"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5"/>
        <w:gridCol w:w="1855"/>
        <w:gridCol w:w="1855"/>
        <w:gridCol w:w="1855"/>
        <w:gridCol w:w="1855"/>
      </w:tblGrid>
      <w:tr w:rsidR="002F2370" w:rsidRPr="00006007" w:rsidTr="00222434">
        <w:tc>
          <w:tcPr>
            <w:tcW w:w="1985" w:type="dxa"/>
            <w:tcMar>
              <w:left w:w="57" w:type="dxa"/>
              <w:right w:w="57" w:type="dxa"/>
            </w:tcMar>
          </w:tcPr>
          <w:p w:rsidR="002F2370" w:rsidRPr="00006007" w:rsidRDefault="002F2370" w:rsidP="006534D7">
            <w:pPr>
              <w:adjustRightInd w:val="0"/>
              <w:ind w:firstLine="0"/>
              <w:jc w:val="center"/>
              <w:rPr>
                <w:szCs w:val="19"/>
                <w:u w:color="000000"/>
              </w:rPr>
            </w:pP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2012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2013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2014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2015 г.</w:t>
            </w:r>
          </w:p>
          <w:p w:rsidR="002F2370" w:rsidRPr="00006007" w:rsidRDefault="002F2370" w:rsidP="006534D7">
            <w:pPr>
              <w:adjustRightInd w:val="0"/>
              <w:ind w:firstLine="0"/>
              <w:jc w:val="center"/>
              <w:rPr>
                <w:szCs w:val="19"/>
                <w:u w:color="000000"/>
              </w:rPr>
            </w:pPr>
            <w:r w:rsidRPr="00006007">
              <w:rPr>
                <w:szCs w:val="19"/>
                <w:u w:color="000000"/>
              </w:rPr>
              <w:t>(весенняя сессия)</w:t>
            </w:r>
          </w:p>
        </w:tc>
      </w:tr>
      <w:tr w:rsidR="002F2370" w:rsidRPr="00006007" w:rsidTr="00222434">
        <w:tc>
          <w:tcPr>
            <w:tcW w:w="1985" w:type="dxa"/>
            <w:tcMar>
              <w:left w:w="57" w:type="dxa"/>
              <w:right w:w="57" w:type="dxa"/>
            </w:tcMar>
          </w:tcPr>
          <w:p w:rsidR="002F2370" w:rsidRPr="00006007" w:rsidRDefault="002F2370" w:rsidP="006534D7">
            <w:pPr>
              <w:adjustRightInd w:val="0"/>
              <w:ind w:firstLine="0"/>
              <w:rPr>
                <w:szCs w:val="19"/>
                <w:u w:color="000000"/>
              </w:rPr>
            </w:pPr>
            <w:r w:rsidRPr="00006007">
              <w:rPr>
                <w:szCs w:val="19"/>
                <w:u w:color="000000"/>
              </w:rPr>
              <w:t>Внесено инициатив</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706</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937</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1036</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953</w:t>
            </w:r>
          </w:p>
        </w:tc>
      </w:tr>
      <w:tr w:rsidR="002F2370" w:rsidRPr="00006007" w:rsidTr="00222434">
        <w:tc>
          <w:tcPr>
            <w:tcW w:w="1985" w:type="dxa"/>
            <w:tcMar>
              <w:left w:w="57" w:type="dxa"/>
              <w:right w:w="57" w:type="dxa"/>
            </w:tcMar>
          </w:tcPr>
          <w:p w:rsidR="002F2370" w:rsidRPr="00006007" w:rsidRDefault="002F2370" w:rsidP="006534D7">
            <w:pPr>
              <w:adjustRightInd w:val="0"/>
              <w:ind w:firstLine="0"/>
              <w:rPr>
                <w:szCs w:val="19"/>
                <w:u w:color="000000"/>
              </w:rPr>
            </w:pPr>
            <w:r w:rsidRPr="00006007">
              <w:rPr>
                <w:szCs w:val="19"/>
                <w:u w:color="000000"/>
              </w:rPr>
              <w:t>Принято к рассмо</w:t>
            </w:r>
            <w:r w:rsidRPr="00006007">
              <w:rPr>
                <w:szCs w:val="19"/>
                <w:u w:color="000000"/>
              </w:rPr>
              <w:t>т</w:t>
            </w:r>
            <w:r w:rsidRPr="00006007">
              <w:rPr>
                <w:szCs w:val="19"/>
                <w:u w:color="000000"/>
              </w:rPr>
              <w:t>рению ГД</w:t>
            </w:r>
            <w:r w:rsidR="0064539C" w:rsidRPr="00006007">
              <w:rPr>
                <w:szCs w:val="19"/>
                <w:u w:color="000000"/>
              </w:rPr>
              <w:t xml:space="preserve"> РФ</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574</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730</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857</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760</w:t>
            </w:r>
          </w:p>
        </w:tc>
      </w:tr>
      <w:tr w:rsidR="002F2370" w:rsidRPr="00006007" w:rsidTr="00222434">
        <w:tc>
          <w:tcPr>
            <w:tcW w:w="1985" w:type="dxa"/>
            <w:tcMar>
              <w:left w:w="57" w:type="dxa"/>
              <w:right w:w="57" w:type="dxa"/>
            </w:tcMar>
          </w:tcPr>
          <w:p w:rsidR="002F2370" w:rsidRPr="00006007" w:rsidRDefault="002F2370" w:rsidP="006534D7">
            <w:pPr>
              <w:adjustRightInd w:val="0"/>
              <w:ind w:firstLine="0"/>
              <w:rPr>
                <w:szCs w:val="19"/>
                <w:u w:color="000000"/>
              </w:rPr>
            </w:pPr>
            <w:r w:rsidRPr="00006007">
              <w:rPr>
                <w:szCs w:val="19"/>
                <w:u w:color="000000"/>
              </w:rPr>
              <w:t>Рассмотрено ГД</w:t>
            </w:r>
            <w:r w:rsidR="0064539C" w:rsidRPr="00006007">
              <w:rPr>
                <w:szCs w:val="19"/>
                <w:u w:color="000000"/>
              </w:rPr>
              <w:t xml:space="preserve"> РФ</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388</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639</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706</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711</w:t>
            </w:r>
          </w:p>
        </w:tc>
      </w:tr>
      <w:tr w:rsidR="002F2370" w:rsidRPr="00006007" w:rsidTr="00222434">
        <w:tc>
          <w:tcPr>
            <w:tcW w:w="1985" w:type="dxa"/>
            <w:tcMar>
              <w:left w:w="57" w:type="dxa"/>
              <w:right w:w="57" w:type="dxa"/>
            </w:tcMar>
          </w:tcPr>
          <w:p w:rsidR="002F2370" w:rsidRPr="00006007" w:rsidRDefault="002F2370" w:rsidP="006534D7">
            <w:pPr>
              <w:adjustRightInd w:val="0"/>
              <w:ind w:firstLine="0"/>
              <w:rPr>
                <w:szCs w:val="19"/>
                <w:u w:color="000000"/>
              </w:rPr>
            </w:pPr>
            <w:r w:rsidRPr="00006007">
              <w:rPr>
                <w:szCs w:val="19"/>
                <w:u w:color="000000"/>
              </w:rPr>
              <w:t>Принято ГД</w:t>
            </w:r>
            <w:r w:rsidR="0064539C" w:rsidRPr="00006007">
              <w:rPr>
                <w:szCs w:val="19"/>
                <w:u w:color="000000"/>
              </w:rPr>
              <w:t xml:space="preserve"> РФ</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154</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261</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295</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278</w:t>
            </w:r>
          </w:p>
        </w:tc>
      </w:tr>
      <w:tr w:rsidR="002F2370" w:rsidRPr="00006007" w:rsidTr="00222434">
        <w:tc>
          <w:tcPr>
            <w:tcW w:w="1985" w:type="dxa"/>
            <w:tcMar>
              <w:left w:w="57" w:type="dxa"/>
              <w:right w:w="57" w:type="dxa"/>
            </w:tcMar>
          </w:tcPr>
          <w:p w:rsidR="002F2370" w:rsidRPr="00006007" w:rsidRDefault="002F2370" w:rsidP="006534D7">
            <w:pPr>
              <w:adjustRightInd w:val="0"/>
              <w:ind w:firstLine="0"/>
              <w:rPr>
                <w:szCs w:val="19"/>
                <w:u w:color="000000"/>
              </w:rPr>
            </w:pPr>
            <w:r w:rsidRPr="00006007">
              <w:rPr>
                <w:szCs w:val="19"/>
                <w:u w:color="000000"/>
              </w:rPr>
              <w:t>Стало законами</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152</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255</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291</w:t>
            </w:r>
          </w:p>
        </w:tc>
        <w:tc>
          <w:tcPr>
            <w:tcW w:w="1855" w:type="dxa"/>
            <w:tcMar>
              <w:left w:w="57" w:type="dxa"/>
              <w:right w:w="57" w:type="dxa"/>
            </w:tcMar>
          </w:tcPr>
          <w:p w:rsidR="002F2370" w:rsidRPr="00006007" w:rsidRDefault="002F2370" w:rsidP="006534D7">
            <w:pPr>
              <w:adjustRightInd w:val="0"/>
              <w:ind w:firstLine="0"/>
              <w:jc w:val="center"/>
              <w:rPr>
                <w:szCs w:val="19"/>
                <w:u w:color="000000"/>
              </w:rPr>
            </w:pPr>
            <w:r w:rsidRPr="00006007">
              <w:rPr>
                <w:szCs w:val="19"/>
                <w:u w:color="000000"/>
              </w:rPr>
              <w:t>272</w:t>
            </w:r>
          </w:p>
        </w:tc>
      </w:tr>
    </w:tbl>
    <w:p w:rsidR="00222434" w:rsidRPr="00006007" w:rsidRDefault="00222434" w:rsidP="002F2370">
      <w:pPr>
        <w:pStyle w:val="ConsPlusTitle"/>
        <w:widowControl/>
        <w:ind w:firstLine="425"/>
        <w:jc w:val="both"/>
        <w:rPr>
          <w:rFonts w:ascii="PragmaticaCTT" w:hAnsi="PragmaticaCTT"/>
          <w:sz w:val="19"/>
          <w:szCs w:val="19"/>
        </w:rPr>
      </w:pPr>
    </w:p>
    <w:p w:rsidR="0064539C" w:rsidRPr="00006007" w:rsidRDefault="0064539C" w:rsidP="0064539C">
      <w:pPr>
        <w:rPr>
          <w:rFonts w:eastAsiaTheme="minorHAnsi"/>
          <w:szCs w:val="19"/>
        </w:rPr>
      </w:pPr>
      <w:r w:rsidRPr="00006007">
        <w:rPr>
          <w:rFonts w:eastAsiaTheme="minorHAnsi"/>
          <w:szCs w:val="19"/>
        </w:rPr>
        <w:t>Вместе с тем тенденция роста количества законодательных актов прослеживается не только за последний период, но и на протяжении всего современного развития российского законодательства. Об этом свидетельствуют анализ динамики законодательного процесса Государственной Думы РФ с 1996 по 2015 год</w:t>
      </w:r>
      <w:r w:rsidRPr="00006007">
        <w:rPr>
          <w:rStyle w:val="aa"/>
          <w:rFonts w:eastAsiaTheme="minorHAnsi"/>
          <w:szCs w:val="19"/>
        </w:rPr>
        <w:footnoteReference w:id="143"/>
      </w:r>
      <w:r w:rsidRPr="00006007">
        <w:rPr>
          <w:rFonts w:eastAsiaTheme="minorHAnsi"/>
          <w:szCs w:val="19"/>
        </w:rPr>
        <w:t>.</w:t>
      </w:r>
    </w:p>
    <w:p w:rsidR="00222434" w:rsidRPr="00006007" w:rsidRDefault="00222434" w:rsidP="00222434">
      <w:pPr>
        <w:pStyle w:val="ConsPlusTitle"/>
        <w:widowControl/>
        <w:jc w:val="both"/>
        <w:rPr>
          <w:rFonts w:ascii="PragmaticaCTT" w:hAnsi="PragmaticaCTT"/>
          <w:sz w:val="19"/>
          <w:szCs w:val="19"/>
        </w:rPr>
      </w:pPr>
      <w:r w:rsidRPr="00006007">
        <w:rPr>
          <w:rFonts w:ascii="PragmaticaCTT" w:hAnsi="PragmaticaCTT"/>
          <w:b w:val="0"/>
          <w:noProof/>
          <w:sz w:val="19"/>
          <w:szCs w:val="19"/>
        </w:rPr>
        <w:lastRenderedPageBreak/>
        <w:drawing>
          <wp:inline distT="0" distB="0" distL="0" distR="0">
            <wp:extent cx="5962650" cy="2798445"/>
            <wp:effectExtent l="19050" t="0" r="0" b="0"/>
            <wp:docPr id="48"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650" cy="2798445"/>
                    </a:xfrm>
                    <a:prstGeom prst="rect">
                      <a:avLst/>
                    </a:prstGeom>
                    <a:noFill/>
                  </pic:spPr>
                </pic:pic>
              </a:graphicData>
            </a:graphic>
          </wp:inline>
        </w:drawing>
      </w:r>
    </w:p>
    <w:p w:rsidR="002F2370" w:rsidRPr="00006007" w:rsidRDefault="002F2370" w:rsidP="00222434">
      <w:pPr>
        <w:pStyle w:val="ConsPlusTitle"/>
        <w:widowControl/>
        <w:jc w:val="center"/>
        <w:rPr>
          <w:rFonts w:ascii="PragmaticaCTT" w:hAnsi="PragmaticaCTT"/>
          <w:b w:val="0"/>
          <w:sz w:val="19"/>
          <w:szCs w:val="19"/>
        </w:rPr>
      </w:pPr>
      <w:r w:rsidRPr="00006007">
        <w:rPr>
          <w:rFonts w:ascii="PragmaticaCTT" w:hAnsi="PragmaticaCTT"/>
          <w:b w:val="0"/>
          <w:sz w:val="19"/>
          <w:szCs w:val="19"/>
        </w:rPr>
        <w:t>Рис.</w:t>
      </w:r>
      <w:r w:rsidR="0064539C" w:rsidRPr="00006007">
        <w:rPr>
          <w:rFonts w:ascii="PragmaticaCTT" w:hAnsi="PragmaticaCTT"/>
          <w:b w:val="0"/>
          <w:sz w:val="19"/>
          <w:szCs w:val="19"/>
        </w:rPr>
        <w:t xml:space="preserve"> 4</w:t>
      </w:r>
    </w:p>
    <w:p w:rsidR="00222434" w:rsidRPr="00006007" w:rsidRDefault="00222434" w:rsidP="00222434">
      <w:pPr>
        <w:pStyle w:val="ConsPlusTitle"/>
        <w:widowControl/>
        <w:jc w:val="center"/>
        <w:rPr>
          <w:rFonts w:ascii="PragmaticaCTT" w:hAnsi="PragmaticaCTT"/>
          <w:b w:val="0"/>
          <w:sz w:val="19"/>
          <w:szCs w:val="19"/>
        </w:rPr>
      </w:pPr>
    </w:p>
    <w:p w:rsidR="002F2370" w:rsidRPr="00006007" w:rsidRDefault="002F2370" w:rsidP="00222434">
      <w:pPr>
        <w:pStyle w:val="ConsPlusTitle"/>
        <w:widowControl/>
        <w:jc w:val="center"/>
        <w:rPr>
          <w:rFonts w:ascii="PragmaticaCTT" w:hAnsi="PragmaticaCTT"/>
          <w:b w:val="0"/>
          <w:sz w:val="19"/>
          <w:szCs w:val="19"/>
        </w:rPr>
      </w:pPr>
      <w:r w:rsidRPr="00006007">
        <w:rPr>
          <w:rFonts w:ascii="PragmaticaCTT" w:hAnsi="PragmaticaCTT"/>
          <w:noProof/>
          <w:sz w:val="19"/>
          <w:szCs w:val="19"/>
        </w:rPr>
        <w:drawing>
          <wp:inline distT="0" distB="0" distL="0" distR="0">
            <wp:extent cx="5650173" cy="2320119"/>
            <wp:effectExtent l="19050" t="0" r="0" b="0"/>
            <wp:docPr id="4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F2370" w:rsidRPr="00006007" w:rsidRDefault="002F2370" w:rsidP="00222434">
      <w:pPr>
        <w:ind w:firstLine="0"/>
        <w:jc w:val="center"/>
        <w:rPr>
          <w:rFonts w:eastAsiaTheme="minorHAnsi"/>
          <w:szCs w:val="19"/>
        </w:rPr>
      </w:pPr>
      <w:r w:rsidRPr="00006007">
        <w:rPr>
          <w:rFonts w:eastAsiaTheme="minorHAnsi"/>
          <w:szCs w:val="19"/>
        </w:rPr>
        <w:t>Рис.</w:t>
      </w:r>
      <w:r w:rsidR="0064539C" w:rsidRPr="00006007">
        <w:rPr>
          <w:rFonts w:eastAsiaTheme="minorHAnsi"/>
          <w:szCs w:val="19"/>
        </w:rPr>
        <w:t xml:space="preserve"> 5</w:t>
      </w:r>
    </w:p>
    <w:p w:rsidR="00222434" w:rsidRPr="00006007" w:rsidRDefault="00222434" w:rsidP="002F2370">
      <w:pPr>
        <w:rPr>
          <w:rFonts w:eastAsiaTheme="minorHAnsi"/>
          <w:szCs w:val="19"/>
        </w:rPr>
      </w:pPr>
    </w:p>
    <w:p w:rsidR="0064539C" w:rsidRPr="00006007" w:rsidRDefault="0064539C" w:rsidP="0064539C">
      <w:pPr>
        <w:rPr>
          <w:rFonts w:eastAsiaTheme="minorHAnsi"/>
          <w:szCs w:val="19"/>
        </w:rPr>
      </w:pPr>
      <w:r w:rsidRPr="00006007">
        <w:rPr>
          <w:rFonts w:eastAsiaTheme="minorHAnsi"/>
          <w:szCs w:val="19"/>
        </w:rPr>
        <w:t>С одной стороны, наблюдается активное использование права законодательной инициативы з</w:t>
      </w:r>
      <w:r w:rsidRPr="00006007">
        <w:rPr>
          <w:rFonts w:eastAsiaTheme="minorHAnsi"/>
          <w:szCs w:val="19"/>
        </w:rPr>
        <w:t>а</w:t>
      </w:r>
      <w:r w:rsidRPr="00006007">
        <w:rPr>
          <w:rFonts w:eastAsiaTheme="minorHAnsi"/>
          <w:szCs w:val="19"/>
        </w:rPr>
        <w:t>конодательной (представительной) и другими ветвями власти, что сделало возможным создание и модернизацию нормативной базы законодательства, охватывающего все стороны общественной и государственной жизни, отвечающего новым принципам общественных отношении</w:t>
      </w:r>
      <w:r w:rsidRPr="00006007">
        <w:rPr>
          <w:rFonts w:eastAsiaTheme="minorHAnsi" w:hAnsi="Cambria Math" w:cs="Cambria Math"/>
          <w:szCs w:val="19"/>
        </w:rPr>
        <w:t>̆</w:t>
      </w:r>
      <w:r w:rsidRPr="00006007">
        <w:rPr>
          <w:rFonts w:eastAsiaTheme="minorHAnsi"/>
          <w:szCs w:val="19"/>
        </w:rPr>
        <w:t xml:space="preserve"> и запросам п</w:t>
      </w:r>
      <w:r w:rsidRPr="00006007">
        <w:rPr>
          <w:rFonts w:eastAsiaTheme="minorHAnsi"/>
          <w:szCs w:val="19"/>
        </w:rPr>
        <w:t>о</w:t>
      </w:r>
      <w:r w:rsidRPr="00006007">
        <w:rPr>
          <w:rFonts w:eastAsiaTheme="minorHAnsi"/>
          <w:szCs w:val="19"/>
        </w:rPr>
        <w:t>строения жизни в Российской Федерации. С другой стороны, встречаются попытки увеличения но</w:t>
      </w:r>
      <w:r w:rsidRPr="00006007">
        <w:rPr>
          <w:rFonts w:eastAsiaTheme="minorHAnsi"/>
          <w:szCs w:val="19"/>
        </w:rPr>
        <w:t>р</w:t>
      </w:r>
      <w:r w:rsidRPr="00006007">
        <w:rPr>
          <w:rFonts w:eastAsiaTheme="minorHAnsi"/>
          <w:szCs w:val="19"/>
        </w:rPr>
        <w:t>мативно-правового массива ради его увеличения, когда нормотворческая активность государстве</w:t>
      </w:r>
      <w:r w:rsidRPr="00006007">
        <w:rPr>
          <w:rFonts w:eastAsiaTheme="minorHAnsi"/>
          <w:szCs w:val="19"/>
        </w:rPr>
        <w:t>н</w:t>
      </w:r>
      <w:r w:rsidRPr="00006007">
        <w:rPr>
          <w:rFonts w:eastAsiaTheme="minorHAnsi"/>
          <w:szCs w:val="19"/>
        </w:rPr>
        <w:t>ных органов демонстрируется по своей инициативе без необходимости, что нередко приводит к пр</w:t>
      </w:r>
      <w:r w:rsidRPr="00006007">
        <w:rPr>
          <w:rFonts w:eastAsiaTheme="minorHAnsi"/>
          <w:szCs w:val="19"/>
        </w:rPr>
        <w:t>о</w:t>
      </w:r>
      <w:r w:rsidRPr="00006007">
        <w:rPr>
          <w:rFonts w:eastAsiaTheme="minorHAnsi"/>
          <w:szCs w:val="19"/>
        </w:rPr>
        <w:t>тивоположному эффекту — потере связи законодательства с реальным процессом, и первое разв</w:t>
      </w:r>
      <w:r w:rsidRPr="00006007">
        <w:rPr>
          <w:rFonts w:eastAsiaTheme="minorHAnsi"/>
          <w:szCs w:val="19"/>
        </w:rPr>
        <w:t>и</w:t>
      </w:r>
      <w:r w:rsidRPr="00006007">
        <w:rPr>
          <w:rFonts w:eastAsiaTheme="minorHAnsi"/>
          <w:szCs w:val="19"/>
        </w:rPr>
        <w:t>вается как бы самостоятельно, в отрыве от последнего. В законодательстве нарастают признаки н</w:t>
      </w:r>
      <w:r w:rsidRPr="00006007">
        <w:rPr>
          <w:rFonts w:eastAsiaTheme="minorHAnsi"/>
          <w:szCs w:val="19"/>
        </w:rPr>
        <w:t>е</w:t>
      </w:r>
      <w:r w:rsidRPr="00006007">
        <w:rPr>
          <w:rFonts w:eastAsiaTheme="minorHAnsi"/>
          <w:szCs w:val="19"/>
        </w:rPr>
        <w:t>системности, разобщенности, даже избыточности нормативного вмешательства государства в общ</w:t>
      </w:r>
      <w:r w:rsidRPr="00006007">
        <w:rPr>
          <w:rFonts w:eastAsiaTheme="minorHAnsi"/>
          <w:szCs w:val="19"/>
        </w:rPr>
        <w:t>е</w:t>
      </w:r>
      <w:r w:rsidRPr="00006007">
        <w:rPr>
          <w:rFonts w:eastAsiaTheme="minorHAnsi"/>
          <w:szCs w:val="19"/>
        </w:rPr>
        <w:t>ственные отношения, появляются отдельные законы невысокой общественной значимости. В таких случаях хаотичные изменения законодательства ведут к дальнейшей дестабилизации его системы и правовой системы в целом, утрачивается ощущение значимости регулирующего воздействия. Зак</w:t>
      </w:r>
      <w:r w:rsidRPr="00006007">
        <w:rPr>
          <w:rFonts w:eastAsiaTheme="minorHAnsi"/>
          <w:szCs w:val="19"/>
        </w:rPr>
        <w:t>о</w:t>
      </w:r>
      <w:r w:rsidRPr="00006007">
        <w:rPr>
          <w:rFonts w:eastAsiaTheme="minorHAnsi"/>
          <w:szCs w:val="19"/>
        </w:rPr>
        <w:t>нодательные решения воспринимаются как неоправданные, несправедливые, в результате возникает недоверие общества к базовым институтам, к закону как фактору устойчивости правовой системы России, растет общественное недовольство.</w:t>
      </w:r>
    </w:p>
    <w:p w:rsidR="002F2370" w:rsidRPr="00006007" w:rsidRDefault="002F2370" w:rsidP="002F2370">
      <w:pPr>
        <w:rPr>
          <w:rFonts w:eastAsiaTheme="minorHAnsi"/>
          <w:szCs w:val="19"/>
        </w:rPr>
      </w:pPr>
      <w:r w:rsidRPr="00006007">
        <w:rPr>
          <w:rFonts w:eastAsiaTheme="minorHAnsi"/>
          <w:szCs w:val="19"/>
        </w:rPr>
        <w:t>Иными словами, тенденция количественного увеличения приводит к различным негативным к</w:t>
      </w:r>
      <w:r w:rsidRPr="00006007">
        <w:rPr>
          <w:rFonts w:eastAsiaTheme="minorHAnsi"/>
          <w:szCs w:val="19"/>
        </w:rPr>
        <w:t>а</w:t>
      </w:r>
      <w:r w:rsidRPr="00006007">
        <w:rPr>
          <w:rFonts w:eastAsiaTheme="minorHAnsi"/>
          <w:szCs w:val="19"/>
        </w:rPr>
        <w:t>чественным изменениям, к снижению уровня законодательной культуры, проблемам юридической техники, качества и эффективности законов, обеспечения их верховенства, доктринальной обесп</w:t>
      </w:r>
      <w:r w:rsidRPr="00006007">
        <w:rPr>
          <w:rFonts w:eastAsiaTheme="minorHAnsi"/>
          <w:szCs w:val="19"/>
        </w:rPr>
        <w:t>е</w:t>
      </w:r>
      <w:r w:rsidRPr="00006007">
        <w:rPr>
          <w:rFonts w:eastAsiaTheme="minorHAnsi"/>
          <w:szCs w:val="19"/>
        </w:rPr>
        <w:t>ченности практической законопроектной деятельности.</w:t>
      </w:r>
    </w:p>
    <w:p w:rsidR="002F2370" w:rsidRPr="00006007" w:rsidRDefault="002F2370" w:rsidP="002F2370">
      <w:pPr>
        <w:rPr>
          <w:rFonts w:eastAsiaTheme="minorHAnsi"/>
          <w:szCs w:val="19"/>
        </w:rPr>
      </w:pPr>
      <w:r w:rsidRPr="00006007">
        <w:rPr>
          <w:rFonts w:eastAsiaTheme="minorHAnsi"/>
          <w:szCs w:val="19"/>
        </w:rPr>
        <w:lastRenderedPageBreak/>
        <w:t>Ситуацию усугубляет отсутствие концептуального единообразия многих сфер законодательства, принятие законов без расчета на их применение, что стало фактором, дестабилизирующим прав</w:t>
      </w:r>
      <w:r w:rsidRPr="00006007">
        <w:rPr>
          <w:rFonts w:eastAsiaTheme="minorHAnsi"/>
          <w:szCs w:val="19"/>
        </w:rPr>
        <w:t>о</w:t>
      </w:r>
      <w:r w:rsidRPr="00006007">
        <w:rPr>
          <w:rFonts w:eastAsiaTheme="minorHAnsi"/>
          <w:szCs w:val="19"/>
        </w:rPr>
        <w:t>применительную практику.</w:t>
      </w:r>
    </w:p>
    <w:p w:rsidR="002F2370" w:rsidRPr="00006007" w:rsidRDefault="002F2370" w:rsidP="002F2370">
      <w:pPr>
        <w:rPr>
          <w:rFonts w:eastAsiaTheme="minorHAnsi"/>
          <w:szCs w:val="19"/>
        </w:rPr>
      </w:pPr>
      <w:r w:rsidRPr="00006007">
        <w:rPr>
          <w:rFonts w:eastAsiaTheme="minorHAnsi"/>
          <w:szCs w:val="19"/>
        </w:rPr>
        <w:t>В связи с тенденцией роста законодательной массы становятся актуальными попытки найти м</w:t>
      </w:r>
      <w:r w:rsidRPr="00006007">
        <w:rPr>
          <w:rFonts w:eastAsiaTheme="minorHAnsi"/>
          <w:szCs w:val="19"/>
        </w:rPr>
        <w:t>е</w:t>
      </w:r>
      <w:r w:rsidRPr="00006007">
        <w:rPr>
          <w:rFonts w:eastAsiaTheme="minorHAnsi"/>
          <w:szCs w:val="19"/>
        </w:rPr>
        <w:t>ханизмы сдержек и противовесов, средства удержания динамики на определенном уровне.</w:t>
      </w:r>
    </w:p>
    <w:p w:rsidR="002F2370" w:rsidRPr="00006007" w:rsidRDefault="002F2370" w:rsidP="002F2370">
      <w:pPr>
        <w:rPr>
          <w:rFonts w:eastAsiaTheme="minorHAnsi"/>
          <w:spacing w:val="-2"/>
          <w:szCs w:val="19"/>
        </w:rPr>
      </w:pPr>
      <w:r w:rsidRPr="00006007">
        <w:rPr>
          <w:spacing w:val="-2"/>
          <w:szCs w:val="19"/>
          <w:u w:color="000000"/>
          <w:bdr w:val="nil"/>
        </w:rPr>
        <w:t>Современные экономические, социальные и политические процессы будут продолжать оказывать влияние на динамику законодательства, которая может актуализироваться в зависимости от изменения приоритетов государственного и общественного развития или форс-мажорных событий</w:t>
      </w:r>
      <w:r w:rsidRPr="00006007">
        <w:rPr>
          <w:rStyle w:val="aa"/>
          <w:rFonts w:eastAsiaTheme="minorHAnsi"/>
          <w:spacing w:val="-2"/>
          <w:szCs w:val="19"/>
        </w:rPr>
        <w:footnoteReference w:id="144"/>
      </w:r>
      <w:r w:rsidRPr="00006007">
        <w:rPr>
          <w:spacing w:val="-2"/>
          <w:szCs w:val="19"/>
          <w:u w:color="000000"/>
          <w:bdr w:val="nil"/>
        </w:rPr>
        <w:t>. Последние, как правило, требуют принятия оперативных мер и правового опосредования</w:t>
      </w:r>
      <w:r w:rsidR="0064539C" w:rsidRPr="00006007">
        <w:rPr>
          <w:spacing w:val="-2"/>
          <w:szCs w:val="19"/>
          <w:u w:color="000000"/>
          <w:bdr w:val="nil"/>
        </w:rPr>
        <w:t>,</w:t>
      </w:r>
      <w:r w:rsidRPr="00006007">
        <w:rPr>
          <w:spacing w:val="-2"/>
          <w:szCs w:val="19"/>
          <w:u w:color="000000"/>
          <w:bdr w:val="nil"/>
        </w:rPr>
        <w:t xml:space="preserve"> особенно в тех случаях, если речь идет о масштабах какой-либо отрасли или страны в целом. </w:t>
      </w:r>
      <w:r w:rsidRPr="00006007">
        <w:rPr>
          <w:rFonts w:eastAsiaTheme="minorHAnsi"/>
          <w:spacing w:val="-2"/>
          <w:szCs w:val="19"/>
        </w:rPr>
        <w:t>Особенно заметно это на примере интеграции новых субъектов Российской Федерации — Республики Крым и города федерального зн</w:t>
      </w:r>
      <w:r w:rsidRPr="00006007">
        <w:rPr>
          <w:rFonts w:eastAsiaTheme="minorHAnsi"/>
          <w:spacing w:val="-2"/>
          <w:szCs w:val="19"/>
        </w:rPr>
        <w:t>а</w:t>
      </w:r>
      <w:r w:rsidRPr="00006007">
        <w:rPr>
          <w:rFonts w:eastAsiaTheme="minorHAnsi"/>
          <w:spacing w:val="-2"/>
          <w:szCs w:val="19"/>
        </w:rPr>
        <w:t>чения Севастополя — в правовую систему Российской Федерации</w:t>
      </w:r>
      <w:r w:rsidRPr="00006007">
        <w:rPr>
          <w:spacing w:val="-2"/>
          <w:szCs w:val="19"/>
        </w:rPr>
        <w:t xml:space="preserve"> </w:t>
      </w:r>
      <w:r w:rsidRPr="00006007">
        <w:rPr>
          <w:rFonts w:eastAsiaTheme="minorHAnsi"/>
          <w:spacing w:val="-2"/>
          <w:szCs w:val="19"/>
        </w:rPr>
        <w:t>в 2014—2015 годах, когда практич</w:t>
      </w:r>
      <w:r w:rsidRPr="00006007">
        <w:rPr>
          <w:rFonts w:eastAsiaTheme="minorHAnsi"/>
          <w:spacing w:val="-2"/>
          <w:szCs w:val="19"/>
        </w:rPr>
        <w:t>е</w:t>
      </w:r>
      <w:r w:rsidRPr="00006007">
        <w:rPr>
          <w:rFonts w:eastAsiaTheme="minorHAnsi"/>
          <w:spacing w:val="-2"/>
          <w:szCs w:val="19"/>
        </w:rPr>
        <w:t>ски во всех сферах жизнедеятельности новых субъектов Российской Федерации требовалось урегул</w:t>
      </w:r>
      <w:r w:rsidRPr="00006007">
        <w:rPr>
          <w:rFonts w:eastAsiaTheme="minorHAnsi"/>
          <w:spacing w:val="-2"/>
          <w:szCs w:val="19"/>
        </w:rPr>
        <w:t>и</w:t>
      </w:r>
      <w:r w:rsidRPr="00006007">
        <w:rPr>
          <w:rFonts w:eastAsiaTheme="minorHAnsi"/>
          <w:spacing w:val="-2"/>
          <w:szCs w:val="19"/>
        </w:rPr>
        <w:t>ровать правовые вопросы, установить особенности применения российского законодательства на этих территориях, предусмотреть определенные условия для переходного периода.</w:t>
      </w:r>
    </w:p>
    <w:p w:rsidR="002F2370" w:rsidRPr="00006007" w:rsidRDefault="002F2370" w:rsidP="002F2370">
      <w:pPr>
        <w:rPr>
          <w:szCs w:val="19"/>
          <w:u w:color="000000"/>
          <w:bdr w:val="nil"/>
        </w:rPr>
      </w:pPr>
      <w:r w:rsidRPr="00006007">
        <w:rPr>
          <w:rFonts w:eastAsiaTheme="minorHAnsi"/>
          <w:szCs w:val="19"/>
        </w:rPr>
        <w:t>Другим наиболее ярким примером является ф</w:t>
      </w:r>
      <w:r w:rsidRPr="00006007">
        <w:rPr>
          <w:szCs w:val="19"/>
          <w:u w:color="000000"/>
          <w:bdr w:val="nil"/>
        </w:rPr>
        <w:t>инансово-экономический кризис в России, нача</w:t>
      </w:r>
      <w:r w:rsidRPr="00006007">
        <w:rPr>
          <w:szCs w:val="19"/>
          <w:u w:color="000000"/>
          <w:bdr w:val="nil"/>
        </w:rPr>
        <w:t>в</w:t>
      </w:r>
      <w:r w:rsidRPr="00006007">
        <w:rPr>
          <w:szCs w:val="19"/>
          <w:u w:color="000000"/>
          <w:bdr w:val="nil"/>
        </w:rPr>
        <w:t>шийся в середине 2014 года из-за валютного кризиса, повлиявший на состояние экономики, перспе</w:t>
      </w:r>
      <w:r w:rsidRPr="00006007">
        <w:rPr>
          <w:szCs w:val="19"/>
          <w:u w:color="000000"/>
          <w:bdr w:val="nil"/>
        </w:rPr>
        <w:t>к</w:t>
      </w:r>
      <w:r w:rsidRPr="00006007">
        <w:rPr>
          <w:szCs w:val="19"/>
          <w:u w:color="000000"/>
          <w:bdr w:val="nil"/>
        </w:rPr>
        <w:t>тивы динамики которой приобрели всеобъемлющее значение для жизни всей страны, в том числе и для законодательной сферы. Правительство РФ утвердило план первоочередных мероприятий по обеспечению устойчивого развития экономики и социальной стабильности в 2015 году, каждое из к</w:t>
      </w:r>
      <w:r w:rsidRPr="00006007">
        <w:rPr>
          <w:szCs w:val="19"/>
          <w:u w:color="000000"/>
          <w:bdr w:val="nil"/>
        </w:rPr>
        <w:t>о</w:t>
      </w:r>
      <w:r w:rsidRPr="00006007">
        <w:rPr>
          <w:szCs w:val="19"/>
          <w:u w:color="000000"/>
          <w:bdr w:val="nil"/>
        </w:rPr>
        <w:t>торых опосредованно юридической формой — принятием того или иного федерального закона, по</w:t>
      </w:r>
      <w:r w:rsidRPr="00006007">
        <w:rPr>
          <w:szCs w:val="19"/>
          <w:u w:color="000000"/>
          <w:bdr w:val="nil"/>
        </w:rPr>
        <w:t>д</w:t>
      </w:r>
      <w:r w:rsidRPr="00006007">
        <w:rPr>
          <w:szCs w:val="19"/>
          <w:u w:color="000000"/>
          <w:bdr w:val="nil"/>
        </w:rPr>
        <w:t>законного акта Правительства РФ и др.</w:t>
      </w:r>
    </w:p>
    <w:p w:rsidR="002F2370" w:rsidRPr="00006007" w:rsidRDefault="002F2370" w:rsidP="002F2370">
      <w:pPr>
        <w:rPr>
          <w:rFonts w:eastAsiaTheme="minorHAnsi"/>
          <w:szCs w:val="19"/>
        </w:rPr>
      </w:pPr>
      <w:r w:rsidRPr="00006007">
        <w:rPr>
          <w:rFonts w:eastAsiaTheme="minorHAnsi"/>
          <w:szCs w:val="19"/>
        </w:rPr>
        <w:t>В целях создания стройной и бесконфликтной системы источников позитивного права, соотве</w:t>
      </w:r>
      <w:r w:rsidRPr="00006007">
        <w:rPr>
          <w:rFonts w:eastAsiaTheme="minorHAnsi"/>
          <w:szCs w:val="19"/>
        </w:rPr>
        <w:t>т</w:t>
      </w:r>
      <w:r w:rsidRPr="00006007">
        <w:rPr>
          <w:rFonts w:eastAsiaTheme="minorHAnsi"/>
          <w:szCs w:val="19"/>
        </w:rPr>
        <w:t xml:space="preserve">ствующих идеалам правовой государственности, необходимо </w:t>
      </w:r>
      <w:r w:rsidRPr="00006007">
        <w:rPr>
          <w:szCs w:val="19"/>
          <w:u w:color="000000"/>
          <w:bdr w:val="nil"/>
        </w:rPr>
        <w:t>обратить внимание на идею разработки юридической стратегии законодательного развития</w:t>
      </w:r>
      <w:r w:rsidRPr="00006007">
        <w:rPr>
          <w:szCs w:val="19"/>
          <w:u w:color="000000"/>
          <w:bdr w:val="nil"/>
          <w:vertAlign w:val="superscript"/>
        </w:rPr>
        <w:footnoteReference w:id="145"/>
      </w:r>
      <w:r w:rsidRPr="00006007">
        <w:rPr>
          <w:szCs w:val="19"/>
          <w:u w:color="000000"/>
          <w:bdr w:val="nil"/>
        </w:rPr>
        <w:t xml:space="preserve">, концепции </w:t>
      </w:r>
      <w:r w:rsidR="00315D80" w:rsidRPr="00006007">
        <w:rPr>
          <w:szCs w:val="19"/>
          <w:u w:color="000000"/>
          <w:bdr w:val="nil"/>
        </w:rPr>
        <w:t>принятия федеральных законов «О </w:t>
      </w:r>
      <w:r w:rsidRPr="00006007">
        <w:rPr>
          <w:szCs w:val="19"/>
          <w:u w:color="000000"/>
          <w:bdr w:val="nil"/>
        </w:rPr>
        <w:t>нормативных правовых актах в Российской Федерации» — за идею принятия которого долгое вр</w:t>
      </w:r>
      <w:r w:rsidRPr="00006007">
        <w:rPr>
          <w:szCs w:val="19"/>
          <w:u w:color="000000"/>
          <w:bdr w:val="nil"/>
        </w:rPr>
        <w:t>е</w:t>
      </w:r>
      <w:r w:rsidRPr="00006007">
        <w:rPr>
          <w:szCs w:val="19"/>
          <w:u w:color="000000"/>
          <w:bdr w:val="nil"/>
        </w:rPr>
        <w:t>мя выступает Институт законодательства и сравнительного правоведения при Правительстве Росси</w:t>
      </w:r>
      <w:r w:rsidRPr="00006007">
        <w:rPr>
          <w:szCs w:val="19"/>
          <w:u w:color="000000"/>
          <w:bdr w:val="nil"/>
        </w:rPr>
        <w:t>й</w:t>
      </w:r>
      <w:r w:rsidRPr="00006007">
        <w:rPr>
          <w:szCs w:val="19"/>
          <w:u w:color="000000"/>
          <w:bdr w:val="nil"/>
        </w:rPr>
        <w:t>ской Федерации — и «О Федеральном Собрании Российской Федерации»</w:t>
      </w:r>
      <w:r w:rsidRPr="00006007">
        <w:rPr>
          <w:szCs w:val="19"/>
          <w:u w:color="000000"/>
          <w:bdr w:val="nil"/>
          <w:vertAlign w:val="superscript"/>
        </w:rPr>
        <w:footnoteReference w:id="146"/>
      </w:r>
      <w:r w:rsidRPr="00006007">
        <w:rPr>
          <w:szCs w:val="19"/>
          <w:u w:color="000000"/>
          <w:bdr w:val="nil"/>
        </w:rPr>
        <w:t>, совершенствование юридической техники и современных юридических технологий</w:t>
      </w:r>
      <w:r w:rsidRPr="00006007">
        <w:rPr>
          <w:szCs w:val="19"/>
          <w:u w:color="000000"/>
          <w:bdr w:val="nil"/>
          <w:vertAlign w:val="superscript"/>
        </w:rPr>
        <w:footnoteReference w:id="147"/>
      </w:r>
      <w:r w:rsidRPr="00006007">
        <w:rPr>
          <w:szCs w:val="19"/>
          <w:u w:color="000000"/>
          <w:bdr w:val="nil"/>
        </w:rPr>
        <w:t>. В совокупности воплощенные в жизнь</w:t>
      </w:r>
      <w:r w:rsidR="00315D80" w:rsidRPr="00006007">
        <w:rPr>
          <w:szCs w:val="19"/>
          <w:u w:color="000000"/>
          <w:bdr w:val="nil"/>
        </w:rPr>
        <w:t>,</w:t>
      </w:r>
      <w:r w:rsidRPr="00006007">
        <w:rPr>
          <w:szCs w:val="19"/>
          <w:u w:color="000000"/>
          <w:bdr w:val="nil"/>
        </w:rPr>
        <w:t xml:space="preserve"> они способным выступить основой оптимального структурирования процесса законотворчес</w:t>
      </w:r>
      <w:r w:rsidRPr="00006007">
        <w:rPr>
          <w:szCs w:val="19"/>
          <w:u w:color="000000"/>
          <w:bdr w:val="nil"/>
        </w:rPr>
        <w:t>т</w:t>
      </w:r>
      <w:r w:rsidRPr="00006007">
        <w:rPr>
          <w:szCs w:val="19"/>
          <w:u w:color="000000"/>
          <w:bdr w:val="nil"/>
        </w:rPr>
        <w:t>ва, «фильтрации» законопроектов, эффективного правового регулирования, избегания будущих ош</w:t>
      </w:r>
      <w:r w:rsidRPr="00006007">
        <w:rPr>
          <w:szCs w:val="19"/>
          <w:u w:color="000000"/>
          <w:bdr w:val="nil"/>
        </w:rPr>
        <w:t>и</w:t>
      </w:r>
      <w:r w:rsidRPr="00006007">
        <w:rPr>
          <w:szCs w:val="19"/>
          <w:u w:color="000000"/>
          <w:bdr w:val="nil"/>
        </w:rPr>
        <w:t>бок в правотворчестве и правоприменении, предупреждения правовых рисков.</w:t>
      </w:r>
    </w:p>
    <w:p w:rsidR="002F2370" w:rsidRPr="00006007" w:rsidRDefault="002F2370" w:rsidP="002F2370">
      <w:pPr>
        <w:rPr>
          <w:rFonts w:eastAsiaTheme="minorHAnsi"/>
          <w:szCs w:val="19"/>
        </w:rPr>
      </w:pPr>
      <w:r w:rsidRPr="00006007">
        <w:rPr>
          <w:rFonts w:eastAsiaTheme="minorHAnsi"/>
          <w:b/>
          <w:szCs w:val="19"/>
        </w:rPr>
        <w:t>Стандарты и стандартизация законодательной деятельности и уровень правовой культ</w:t>
      </w:r>
      <w:r w:rsidRPr="00006007">
        <w:rPr>
          <w:rFonts w:eastAsiaTheme="minorHAnsi"/>
          <w:b/>
          <w:szCs w:val="19"/>
        </w:rPr>
        <w:t>у</w:t>
      </w:r>
      <w:r w:rsidRPr="00006007">
        <w:rPr>
          <w:rFonts w:eastAsiaTheme="minorHAnsi"/>
          <w:b/>
          <w:szCs w:val="19"/>
        </w:rPr>
        <w:t>ры разработчиков законопроектов.</w:t>
      </w:r>
      <w:r w:rsidRPr="00006007">
        <w:rPr>
          <w:rFonts w:eastAsiaTheme="minorHAnsi"/>
          <w:szCs w:val="19"/>
        </w:rPr>
        <w:t xml:space="preserve"> Принятие вышеуказанных мер позволит говорить о своего рода новых стандартах законотворчества — образцах правовой культуры в области организации и деятел</w:t>
      </w:r>
      <w:r w:rsidRPr="00006007">
        <w:rPr>
          <w:rFonts w:eastAsiaTheme="minorHAnsi"/>
          <w:szCs w:val="19"/>
        </w:rPr>
        <w:t>ь</w:t>
      </w:r>
      <w:r w:rsidRPr="00006007">
        <w:rPr>
          <w:rFonts w:eastAsiaTheme="minorHAnsi"/>
          <w:szCs w:val="19"/>
        </w:rPr>
        <w:t>ности законотворческих органов, системе требований к качеству законопроекта, соблюдение которых предшествует созданию эффективного закона.</w:t>
      </w:r>
    </w:p>
    <w:p w:rsidR="002F2370" w:rsidRPr="00006007" w:rsidRDefault="002F2370" w:rsidP="002F2370">
      <w:pPr>
        <w:rPr>
          <w:rFonts w:eastAsiaTheme="minorHAnsi"/>
          <w:szCs w:val="19"/>
        </w:rPr>
      </w:pPr>
      <w:r w:rsidRPr="00006007">
        <w:rPr>
          <w:rFonts w:eastAsiaTheme="minorHAnsi"/>
          <w:szCs w:val="19"/>
        </w:rPr>
        <w:t>Институт законодательства и сравнительного правоведения при Правительстве Российской Ф</w:t>
      </w:r>
      <w:r w:rsidRPr="00006007">
        <w:rPr>
          <w:rFonts w:eastAsiaTheme="minorHAnsi"/>
          <w:szCs w:val="19"/>
        </w:rPr>
        <w:t>е</w:t>
      </w:r>
      <w:r w:rsidRPr="00006007">
        <w:rPr>
          <w:rFonts w:eastAsiaTheme="minorHAnsi"/>
          <w:szCs w:val="19"/>
        </w:rPr>
        <w:t>дерации в обязательном порядке осуществляют правовую экспертизу проектов технических заданий на разработку законопроектов и авторам статьи неоднократно приходилось сталкиваться с тем, как на практике разработчики законопроектов не соблюдают ряд стандартов, разработанных в юридической технике и прочно вошедших в правовую культуру. Например, принятым стандартом можно считать принцип «законодательного пакета», когда подготовка проекта основного нормативного правового акта происходит вместе с подготовкой проектов дополнительных нормативных правовых актов. О</w:t>
      </w:r>
      <w:r w:rsidRPr="00006007">
        <w:rPr>
          <w:rFonts w:eastAsiaTheme="minorHAnsi"/>
          <w:szCs w:val="19"/>
        </w:rPr>
        <w:t>с</w:t>
      </w:r>
      <w:r w:rsidRPr="00006007">
        <w:rPr>
          <w:rFonts w:eastAsiaTheme="minorHAnsi"/>
          <w:szCs w:val="19"/>
        </w:rPr>
        <w:t>новной и дополнительные акты вносятся совместно, что называется законодательным пакетом. К с</w:t>
      </w:r>
      <w:r w:rsidRPr="00006007">
        <w:rPr>
          <w:rFonts w:eastAsiaTheme="minorHAnsi"/>
          <w:szCs w:val="19"/>
        </w:rPr>
        <w:t>о</w:t>
      </w:r>
      <w:r w:rsidRPr="00006007">
        <w:rPr>
          <w:rFonts w:eastAsiaTheme="minorHAnsi"/>
          <w:szCs w:val="19"/>
        </w:rPr>
        <w:t>жалению, принцип «законодательного пакета» не всегда соблюдается.</w:t>
      </w:r>
    </w:p>
    <w:p w:rsidR="002F2370" w:rsidRPr="00006007" w:rsidRDefault="002F2370" w:rsidP="002F2370">
      <w:pPr>
        <w:rPr>
          <w:rFonts w:eastAsiaTheme="minorHAnsi"/>
          <w:szCs w:val="19"/>
        </w:rPr>
      </w:pPr>
      <w:r w:rsidRPr="00006007">
        <w:rPr>
          <w:rFonts w:eastAsiaTheme="minorHAnsi"/>
          <w:szCs w:val="19"/>
        </w:rPr>
        <w:t>В процессе проведения правовой экспертизы также часто встречаются следующие нарушения стандартов законотворческой деятельности, свидетельствующие о необходимости повышения зак</w:t>
      </w:r>
      <w:r w:rsidRPr="00006007">
        <w:rPr>
          <w:rFonts w:eastAsiaTheme="minorHAnsi"/>
          <w:szCs w:val="19"/>
        </w:rPr>
        <w:t>о</w:t>
      </w:r>
      <w:r w:rsidRPr="00006007">
        <w:rPr>
          <w:rFonts w:eastAsiaTheme="minorHAnsi"/>
          <w:szCs w:val="19"/>
        </w:rPr>
        <w:t>нодательной культуры:</w:t>
      </w:r>
    </w:p>
    <w:p w:rsidR="002F2370" w:rsidRPr="00006007" w:rsidRDefault="002F2370" w:rsidP="002F2370">
      <w:pPr>
        <w:rPr>
          <w:rFonts w:eastAsiaTheme="minorHAnsi"/>
          <w:szCs w:val="19"/>
        </w:rPr>
      </w:pPr>
      <w:r w:rsidRPr="00006007">
        <w:rPr>
          <w:rFonts w:eastAsiaTheme="minorHAnsi"/>
          <w:szCs w:val="19"/>
        </w:rPr>
        <w:t>— в законотворческой деятельности не учитываются правотворческие идеи и разработки ученых, научно обоснованные предложения и научные концепции развития законодательства;</w:t>
      </w:r>
    </w:p>
    <w:p w:rsidR="002F2370" w:rsidRPr="00006007" w:rsidRDefault="002F2370" w:rsidP="002F2370">
      <w:pPr>
        <w:rPr>
          <w:rFonts w:eastAsiaTheme="minorHAnsi"/>
          <w:szCs w:val="19"/>
        </w:rPr>
      </w:pPr>
      <w:r w:rsidRPr="00006007">
        <w:rPr>
          <w:rFonts w:eastAsiaTheme="minorHAnsi"/>
          <w:szCs w:val="19"/>
        </w:rPr>
        <w:lastRenderedPageBreak/>
        <w:t>— перечень нормативных правовых актов, подлежащих отмене или изменению в связи с будущим законом, не всегда отвечает требованиям полноты, а проектируемый нормативный правовой акт не учитывает те или иные нормативные правовые акты по тематике проекта, которые были приняты и действовали до него, то есть проектируются изменения несистемного характера;</w:t>
      </w:r>
    </w:p>
    <w:p w:rsidR="002F2370" w:rsidRPr="00006007" w:rsidRDefault="002F2370" w:rsidP="002F2370">
      <w:pPr>
        <w:rPr>
          <w:rFonts w:eastAsiaTheme="minorHAnsi"/>
          <w:szCs w:val="19"/>
        </w:rPr>
      </w:pPr>
      <w:r w:rsidRPr="00006007">
        <w:rPr>
          <w:rFonts w:eastAsiaTheme="minorHAnsi"/>
          <w:szCs w:val="19"/>
        </w:rPr>
        <w:t>— часто вызывает замечания пояснительная записка к законопроекту, содержание которой кра</w:t>
      </w:r>
      <w:r w:rsidRPr="00006007">
        <w:rPr>
          <w:rFonts w:eastAsiaTheme="minorHAnsi"/>
          <w:szCs w:val="19"/>
        </w:rPr>
        <w:t>т</w:t>
      </w:r>
      <w:r w:rsidRPr="00006007">
        <w:rPr>
          <w:rFonts w:eastAsiaTheme="minorHAnsi"/>
          <w:szCs w:val="19"/>
        </w:rPr>
        <w:t xml:space="preserve">ко </w:t>
      </w:r>
      <w:r w:rsidRPr="00006007">
        <w:rPr>
          <w:rFonts w:eastAsiaTheme="minorHAnsi"/>
          <w:spacing w:val="-2"/>
          <w:szCs w:val="19"/>
        </w:rPr>
        <w:t>повторяет текст законопроекта или излагается довольно декларативно и недостаточно обоснова</w:t>
      </w:r>
      <w:r w:rsidR="00AA741A">
        <w:rPr>
          <w:rFonts w:eastAsiaTheme="minorHAnsi"/>
          <w:spacing w:val="-2"/>
          <w:szCs w:val="19"/>
        </w:rPr>
        <w:t>н</w:t>
      </w:r>
      <w:r w:rsidRPr="00006007">
        <w:rPr>
          <w:rFonts w:eastAsiaTheme="minorHAnsi"/>
          <w:spacing w:val="-2"/>
          <w:szCs w:val="19"/>
        </w:rPr>
        <w:t>но.</w:t>
      </w:r>
      <w:r w:rsidR="008162B5" w:rsidRPr="00006007">
        <w:rPr>
          <w:rFonts w:eastAsiaTheme="minorHAnsi"/>
          <w:szCs w:val="19"/>
        </w:rPr>
        <w:t xml:space="preserve"> В </w:t>
      </w:r>
      <w:r w:rsidRPr="00006007">
        <w:rPr>
          <w:rFonts w:eastAsiaTheme="minorHAnsi"/>
          <w:szCs w:val="19"/>
        </w:rPr>
        <w:t xml:space="preserve">этом случае пояснительная записка не служит цели обоснования </w:t>
      </w:r>
      <w:r w:rsidR="008162B5" w:rsidRPr="00006007">
        <w:rPr>
          <w:rFonts w:eastAsiaTheme="minorHAnsi"/>
          <w:szCs w:val="19"/>
        </w:rPr>
        <w:t xml:space="preserve">— </w:t>
      </w:r>
      <w:r w:rsidRPr="00006007">
        <w:rPr>
          <w:rFonts w:eastAsiaTheme="minorHAnsi"/>
          <w:szCs w:val="19"/>
        </w:rPr>
        <w:t>необходимости принятия но</w:t>
      </w:r>
      <w:r w:rsidRPr="00006007">
        <w:rPr>
          <w:rFonts w:eastAsiaTheme="minorHAnsi"/>
          <w:szCs w:val="19"/>
        </w:rPr>
        <w:t>р</w:t>
      </w:r>
      <w:r w:rsidRPr="00006007">
        <w:rPr>
          <w:rFonts w:eastAsiaTheme="minorHAnsi"/>
          <w:szCs w:val="19"/>
        </w:rPr>
        <w:t>мативного правового акта;</w:t>
      </w:r>
    </w:p>
    <w:p w:rsidR="002F2370" w:rsidRPr="00006007" w:rsidRDefault="002F2370" w:rsidP="002F2370">
      <w:pPr>
        <w:rPr>
          <w:rFonts w:eastAsiaTheme="minorHAnsi"/>
          <w:spacing w:val="4"/>
          <w:szCs w:val="19"/>
        </w:rPr>
      </w:pPr>
      <w:r w:rsidRPr="00006007">
        <w:rPr>
          <w:rFonts w:eastAsiaTheme="minorHAnsi"/>
          <w:spacing w:val="4"/>
          <w:szCs w:val="19"/>
        </w:rPr>
        <w:t>— при внесении изменений в правовое регулирование редко учитывается имеющийся пол</w:t>
      </w:r>
      <w:r w:rsidRPr="00006007">
        <w:rPr>
          <w:rFonts w:eastAsiaTheme="minorHAnsi"/>
          <w:spacing w:val="4"/>
          <w:szCs w:val="19"/>
        </w:rPr>
        <w:t>о</w:t>
      </w:r>
      <w:r w:rsidRPr="00006007">
        <w:rPr>
          <w:rFonts w:eastAsiaTheme="minorHAnsi"/>
          <w:spacing w:val="4"/>
          <w:szCs w:val="19"/>
        </w:rPr>
        <w:t>жительный зарубежный опыт правового регулирования соответствующей сферы общественных отношений;</w:t>
      </w:r>
    </w:p>
    <w:p w:rsidR="002F2370" w:rsidRPr="00006007" w:rsidRDefault="002F2370" w:rsidP="002F2370">
      <w:pPr>
        <w:rPr>
          <w:rFonts w:eastAsiaTheme="minorHAnsi"/>
          <w:szCs w:val="19"/>
        </w:rPr>
      </w:pPr>
      <w:r w:rsidRPr="00006007">
        <w:rPr>
          <w:rFonts w:eastAsiaTheme="minorHAnsi"/>
          <w:szCs w:val="19"/>
        </w:rPr>
        <w:t>— в исключительных случаях дается прогноз социальных, экономических, юридических, полит</w:t>
      </w:r>
      <w:r w:rsidRPr="00006007">
        <w:rPr>
          <w:rFonts w:eastAsiaTheme="minorHAnsi"/>
          <w:szCs w:val="19"/>
        </w:rPr>
        <w:t>и</w:t>
      </w:r>
      <w:r w:rsidRPr="00006007">
        <w:rPr>
          <w:rFonts w:eastAsiaTheme="minorHAnsi"/>
          <w:szCs w:val="19"/>
        </w:rPr>
        <w:t>ческих и иных последствий его реализации проектируемого нормативного правового акта.</w:t>
      </w:r>
    </w:p>
    <w:p w:rsidR="002F2370" w:rsidRPr="00006007" w:rsidRDefault="002F2370" w:rsidP="002F2370">
      <w:pPr>
        <w:rPr>
          <w:rFonts w:eastAsiaTheme="minorHAnsi"/>
          <w:szCs w:val="19"/>
        </w:rPr>
      </w:pPr>
      <w:r w:rsidRPr="00006007">
        <w:rPr>
          <w:rFonts w:eastAsiaTheme="minorHAnsi"/>
          <w:szCs w:val="19"/>
        </w:rPr>
        <w:t>Есть замечания и к другим документам, подлежащим разработке вместе с законопроектом (ф</w:t>
      </w:r>
      <w:r w:rsidRPr="00006007">
        <w:rPr>
          <w:rFonts w:eastAsiaTheme="minorHAnsi"/>
          <w:szCs w:val="19"/>
        </w:rPr>
        <w:t>и</w:t>
      </w:r>
      <w:r w:rsidRPr="00006007">
        <w:rPr>
          <w:rFonts w:eastAsiaTheme="minorHAnsi"/>
          <w:szCs w:val="19"/>
        </w:rPr>
        <w:t>нансово-экономическое обоснование и т. п.)</w:t>
      </w:r>
    </w:p>
    <w:p w:rsidR="002F2370" w:rsidRPr="00006007" w:rsidRDefault="002F2370" w:rsidP="002F2370">
      <w:pPr>
        <w:rPr>
          <w:rFonts w:eastAsiaTheme="minorHAnsi"/>
          <w:szCs w:val="19"/>
        </w:rPr>
      </w:pPr>
      <w:r w:rsidRPr="00006007">
        <w:rPr>
          <w:rFonts w:eastAsiaTheme="minorHAnsi"/>
          <w:b/>
          <w:szCs w:val="19"/>
        </w:rPr>
        <w:t>Усложнение законодательной культуры и феномен законотворческого консалтинга.</w:t>
      </w:r>
      <w:r w:rsidRPr="00006007">
        <w:rPr>
          <w:rFonts w:eastAsiaTheme="minorHAnsi"/>
          <w:szCs w:val="19"/>
        </w:rPr>
        <w:t xml:space="preserve"> В н</w:t>
      </w:r>
      <w:r w:rsidRPr="00006007">
        <w:rPr>
          <w:rFonts w:eastAsiaTheme="minorHAnsi"/>
          <w:szCs w:val="19"/>
        </w:rPr>
        <w:t>а</w:t>
      </w:r>
      <w:r w:rsidRPr="00006007">
        <w:rPr>
          <w:rFonts w:eastAsiaTheme="minorHAnsi"/>
          <w:szCs w:val="19"/>
        </w:rPr>
        <w:t>стоящее время многие законодательные акты вышли на новый уровень юридической техники по ди</w:t>
      </w:r>
      <w:r w:rsidRPr="00006007">
        <w:rPr>
          <w:rFonts w:eastAsiaTheme="minorHAnsi"/>
          <w:szCs w:val="19"/>
        </w:rPr>
        <w:t>ф</w:t>
      </w:r>
      <w:r w:rsidRPr="00006007">
        <w:rPr>
          <w:rFonts w:eastAsiaTheme="minorHAnsi"/>
          <w:szCs w:val="19"/>
        </w:rPr>
        <w:t>ференцированности их структуры, систематизации, специализации и конкретизации применяемой терминологии, произошло существенное усложнение их текстов для непрофессионального воспр</w:t>
      </w:r>
      <w:r w:rsidRPr="00006007">
        <w:rPr>
          <w:rFonts w:eastAsiaTheme="minorHAnsi"/>
          <w:szCs w:val="19"/>
        </w:rPr>
        <w:t>и</w:t>
      </w:r>
      <w:r w:rsidRPr="00006007">
        <w:rPr>
          <w:rFonts w:eastAsiaTheme="minorHAnsi"/>
          <w:szCs w:val="19"/>
        </w:rPr>
        <w:t>ятия (то есть язык закона зачастую становится средством общения между профессионалами).</w:t>
      </w:r>
    </w:p>
    <w:p w:rsidR="002F2370" w:rsidRPr="00006007" w:rsidRDefault="002F2370" w:rsidP="002F2370">
      <w:pPr>
        <w:rPr>
          <w:rFonts w:eastAsiaTheme="minorHAnsi"/>
          <w:szCs w:val="19"/>
        </w:rPr>
      </w:pPr>
      <w:r w:rsidRPr="00006007">
        <w:rPr>
          <w:rFonts w:eastAsiaTheme="minorHAnsi"/>
          <w:szCs w:val="19"/>
        </w:rPr>
        <w:t xml:space="preserve">На V Петербургском </w:t>
      </w:r>
      <w:r w:rsidR="008162B5" w:rsidRPr="00006007">
        <w:rPr>
          <w:rFonts w:eastAsiaTheme="minorHAnsi"/>
          <w:szCs w:val="19"/>
        </w:rPr>
        <w:t>М</w:t>
      </w:r>
      <w:r w:rsidRPr="00006007">
        <w:rPr>
          <w:rFonts w:eastAsiaTheme="minorHAnsi"/>
          <w:szCs w:val="19"/>
        </w:rPr>
        <w:t>еждународном юридическом форуме (27</w:t>
      </w:r>
      <w:r w:rsidR="008162B5" w:rsidRPr="00006007">
        <w:rPr>
          <w:rFonts w:eastAsiaTheme="minorHAnsi"/>
          <w:szCs w:val="19"/>
        </w:rPr>
        <w:t>—</w:t>
      </w:r>
      <w:r w:rsidRPr="00006007">
        <w:rPr>
          <w:rFonts w:eastAsiaTheme="minorHAnsi"/>
          <w:szCs w:val="19"/>
        </w:rPr>
        <w:t>30 мая 2015 года) обсуждались вопросы, возникающие в законотворческой деятельности в связи с вышеуказанными факторами, ро</w:t>
      </w:r>
      <w:r w:rsidRPr="00006007">
        <w:rPr>
          <w:rFonts w:eastAsiaTheme="minorHAnsi"/>
          <w:szCs w:val="19"/>
        </w:rPr>
        <w:t>с</w:t>
      </w:r>
      <w:r w:rsidRPr="00006007">
        <w:rPr>
          <w:rFonts w:eastAsiaTheme="minorHAnsi"/>
          <w:szCs w:val="19"/>
        </w:rPr>
        <w:t>том темпов модернизации российского законодательств, отмечалась постепенная институционал</w:t>
      </w:r>
      <w:r w:rsidRPr="00006007">
        <w:rPr>
          <w:rFonts w:eastAsiaTheme="minorHAnsi"/>
          <w:szCs w:val="19"/>
        </w:rPr>
        <w:t>и</w:t>
      </w:r>
      <w:r w:rsidRPr="00006007">
        <w:rPr>
          <w:rFonts w:eastAsiaTheme="minorHAnsi"/>
          <w:szCs w:val="19"/>
        </w:rPr>
        <w:t>зация в мире законотворческого консалтинга и повышение его уровня, необходимость участия в з</w:t>
      </w:r>
      <w:r w:rsidRPr="00006007">
        <w:rPr>
          <w:rFonts w:eastAsiaTheme="minorHAnsi"/>
          <w:szCs w:val="19"/>
        </w:rPr>
        <w:t>а</w:t>
      </w:r>
      <w:r w:rsidRPr="00006007">
        <w:rPr>
          <w:rFonts w:eastAsiaTheme="minorHAnsi"/>
          <w:szCs w:val="19"/>
        </w:rPr>
        <w:t>конотворческой деятельности квалифицированных специалистов и экспертов, обладающих соотве</w:t>
      </w:r>
      <w:r w:rsidRPr="00006007">
        <w:rPr>
          <w:rFonts w:eastAsiaTheme="minorHAnsi"/>
          <w:szCs w:val="19"/>
        </w:rPr>
        <w:t>т</w:t>
      </w:r>
      <w:r w:rsidRPr="00006007">
        <w:rPr>
          <w:rFonts w:eastAsiaTheme="minorHAnsi"/>
          <w:szCs w:val="19"/>
        </w:rPr>
        <w:t>ствующей теоретической подготовкой и практическими навыками. Безусловно, такие специалисты и эксперты присутствуют в государственных структурах и прежде всего в органах законодательной и исполнительной власти.</w:t>
      </w:r>
    </w:p>
    <w:p w:rsidR="002F2370" w:rsidRPr="00006007" w:rsidRDefault="002F2370" w:rsidP="002F2370">
      <w:pPr>
        <w:rPr>
          <w:rFonts w:eastAsiaTheme="minorHAnsi"/>
          <w:szCs w:val="19"/>
        </w:rPr>
      </w:pPr>
      <w:r w:rsidRPr="00006007">
        <w:rPr>
          <w:rFonts w:eastAsiaTheme="minorHAnsi"/>
          <w:szCs w:val="19"/>
        </w:rPr>
        <w:t>Ключевой вопрос здесь — это обеспечение высокого уровня квалификации специалистов и эк</w:t>
      </w:r>
      <w:r w:rsidRPr="00006007">
        <w:rPr>
          <w:rFonts w:eastAsiaTheme="minorHAnsi"/>
          <w:szCs w:val="19"/>
        </w:rPr>
        <w:t>с</w:t>
      </w:r>
      <w:r w:rsidRPr="00006007">
        <w:rPr>
          <w:rFonts w:eastAsiaTheme="minorHAnsi"/>
          <w:szCs w:val="19"/>
        </w:rPr>
        <w:t>пертов, вовлеченных в процесс подготовки законопроектов. Подготовка законопроекта (а тем более эффективного законопроекта) — это творческая, коллективная деятельность. Соответственно для н</w:t>
      </w:r>
      <w:r w:rsidRPr="00006007">
        <w:rPr>
          <w:rFonts w:eastAsiaTheme="minorHAnsi"/>
          <w:szCs w:val="19"/>
        </w:rPr>
        <w:t>а</w:t>
      </w:r>
      <w:r w:rsidRPr="00006007">
        <w:rPr>
          <w:rFonts w:eastAsiaTheme="minorHAnsi"/>
          <w:szCs w:val="19"/>
        </w:rPr>
        <w:t>писания законопроекта требуется создание творческого коллектива, в котором должны присутств</w:t>
      </w:r>
      <w:r w:rsidRPr="00006007">
        <w:rPr>
          <w:rFonts w:eastAsiaTheme="minorHAnsi"/>
          <w:szCs w:val="19"/>
        </w:rPr>
        <w:t>о</w:t>
      </w:r>
      <w:r w:rsidRPr="00006007">
        <w:rPr>
          <w:rFonts w:eastAsiaTheme="minorHAnsi"/>
          <w:szCs w:val="19"/>
        </w:rPr>
        <w:t>вать как ученые правоведы — специалисты по теме законопроекта и юридической технике, так и пра</w:t>
      </w:r>
      <w:r w:rsidRPr="00006007">
        <w:rPr>
          <w:rFonts w:eastAsiaTheme="minorHAnsi"/>
          <w:szCs w:val="19"/>
        </w:rPr>
        <w:t>к</w:t>
      </w:r>
      <w:r w:rsidRPr="00006007">
        <w:rPr>
          <w:rFonts w:eastAsiaTheme="minorHAnsi"/>
          <w:szCs w:val="19"/>
        </w:rPr>
        <w:t>тические работники, которые могут оценить практический потенциал идей и нормативных решений законопроекта.</w:t>
      </w:r>
    </w:p>
    <w:p w:rsidR="002F2370" w:rsidRPr="00006007" w:rsidRDefault="002F2370" w:rsidP="002F2370">
      <w:pPr>
        <w:rPr>
          <w:rFonts w:eastAsiaTheme="minorHAnsi"/>
          <w:szCs w:val="19"/>
        </w:rPr>
      </w:pPr>
      <w:r w:rsidRPr="00006007">
        <w:rPr>
          <w:rFonts w:eastAsiaTheme="minorHAnsi"/>
          <w:szCs w:val="19"/>
        </w:rPr>
        <w:t>Привлечь авторитетных правоведов, специалистов из ведущих юридических научных учреждений и вузов, имеющих опыт подготовки и экспертизы законопроектов, для полноценной работы по подг</w:t>
      </w:r>
      <w:r w:rsidRPr="00006007">
        <w:rPr>
          <w:rFonts w:eastAsiaTheme="minorHAnsi"/>
          <w:szCs w:val="19"/>
        </w:rPr>
        <w:t>о</w:t>
      </w:r>
      <w:r w:rsidRPr="00006007">
        <w:rPr>
          <w:rFonts w:eastAsiaTheme="minorHAnsi"/>
          <w:szCs w:val="19"/>
        </w:rPr>
        <w:t>товке законопроекта, обеспечить им достойные условия труда — это непростая задача, но ее реш</w:t>
      </w:r>
      <w:r w:rsidRPr="00006007">
        <w:rPr>
          <w:rFonts w:eastAsiaTheme="minorHAnsi"/>
          <w:szCs w:val="19"/>
        </w:rPr>
        <w:t>е</w:t>
      </w:r>
      <w:r w:rsidRPr="00006007">
        <w:rPr>
          <w:rFonts w:eastAsiaTheme="minorHAnsi"/>
          <w:szCs w:val="19"/>
        </w:rPr>
        <w:t>ние является безусловно необходимым для «запуска» процесса эффективного законотворчества.</w:t>
      </w:r>
    </w:p>
    <w:p w:rsidR="002F2370" w:rsidRPr="00006007" w:rsidRDefault="002F2370" w:rsidP="002F2370">
      <w:pPr>
        <w:rPr>
          <w:rFonts w:eastAsiaTheme="minorHAnsi"/>
          <w:szCs w:val="19"/>
        </w:rPr>
      </w:pPr>
      <w:r w:rsidRPr="00006007">
        <w:rPr>
          <w:rFonts w:eastAsiaTheme="minorHAnsi"/>
          <w:szCs w:val="19"/>
        </w:rPr>
        <w:t>К основным проблемам законотворческого консалтинга в России можно отнести:</w:t>
      </w:r>
    </w:p>
    <w:p w:rsidR="002F2370" w:rsidRPr="00006007" w:rsidRDefault="002F2370" w:rsidP="002F2370">
      <w:pPr>
        <w:rPr>
          <w:rFonts w:eastAsiaTheme="minorHAnsi"/>
          <w:szCs w:val="19"/>
        </w:rPr>
      </w:pPr>
      <w:r w:rsidRPr="00006007">
        <w:rPr>
          <w:rFonts w:eastAsiaTheme="minorHAnsi"/>
          <w:szCs w:val="19"/>
        </w:rPr>
        <w:t>— погрешности в прогнозировании законотворческой деятельности на среднюю и более дл</w:t>
      </w:r>
      <w:r w:rsidRPr="00006007">
        <w:rPr>
          <w:rFonts w:eastAsiaTheme="minorHAnsi"/>
          <w:szCs w:val="19"/>
        </w:rPr>
        <w:t>и</w:t>
      </w:r>
      <w:r w:rsidRPr="00006007">
        <w:rPr>
          <w:rFonts w:eastAsiaTheme="minorHAnsi"/>
          <w:szCs w:val="19"/>
        </w:rPr>
        <w:t>тельную перспективу;</w:t>
      </w:r>
    </w:p>
    <w:p w:rsidR="002F2370" w:rsidRPr="00006007" w:rsidRDefault="002F2370" w:rsidP="002F2370">
      <w:pPr>
        <w:rPr>
          <w:rFonts w:eastAsiaTheme="minorHAnsi"/>
          <w:szCs w:val="19"/>
        </w:rPr>
      </w:pPr>
      <w:r w:rsidRPr="00006007">
        <w:rPr>
          <w:rFonts w:eastAsiaTheme="minorHAnsi"/>
          <w:szCs w:val="19"/>
        </w:rPr>
        <w:t>— неразвитость механизмов правовых оценок действующего законодательства;</w:t>
      </w:r>
    </w:p>
    <w:p w:rsidR="002F2370" w:rsidRPr="00006007" w:rsidRDefault="002F2370" w:rsidP="002F2370">
      <w:pPr>
        <w:rPr>
          <w:rFonts w:eastAsiaTheme="minorHAnsi"/>
          <w:szCs w:val="19"/>
        </w:rPr>
      </w:pPr>
      <w:r w:rsidRPr="00006007">
        <w:rPr>
          <w:rFonts w:eastAsiaTheme="minorHAnsi"/>
          <w:szCs w:val="19"/>
        </w:rPr>
        <w:t>— невысокое качество разрабатываемых законопроектов;</w:t>
      </w:r>
    </w:p>
    <w:p w:rsidR="002F2370" w:rsidRPr="00006007" w:rsidRDefault="002F2370" w:rsidP="002F2370">
      <w:pPr>
        <w:rPr>
          <w:rFonts w:eastAsiaTheme="minorHAnsi"/>
          <w:spacing w:val="-2"/>
          <w:szCs w:val="19"/>
        </w:rPr>
      </w:pPr>
      <w:r w:rsidRPr="00006007">
        <w:rPr>
          <w:rFonts w:eastAsiaTheme="minorHAnsi"/>
          <w:spacing w:val="-2"/>
          <w:szCs w:val="19"/>
        </w:rPr>
        <w:t>— недостаточное ресурсное обеспечение в сфере законотворческой деятельности субъектов РФ.</w:t>
      </w:r>
    </w:p>
    <w:p w:rsidR="002F2370" w:rsidRPr="00006007" w:rsidRDefault="002F2370" w:rsidP="002F2370">
      <w:pPr>
        <w:rPr>
          <w:rFonts w:eastAsiaTheme="minorHAnsi"/>
          <w:szCs w:val="19"/>
        </w:rPr>
      </w:pPr>
      <w:r w:rsidRPr="00006007">
        <w:rPr>
          <w:rFonts w:eastAsiaTheme="minorHAnsi"/>
          <w:b/>
          <w:szCs w:val="19"/>
        </w:rPr>
        <w:t>Качество законодательного предвидения, роль современных юридических технологий и юридической науки.</w:t>
      </w:r>
      <w:r w:rsidRPr="00006007">
        <w:rPr>
          <w:rFonts w:eastAsiaTheme="minorHAnsi"/>
          <w:szCs w:val="19"/>
        </w:rPr>
        <w:t xml:space="preserve"> Как было показано в начале настояще</w:t>
      </w:r>
      <w:r w:rsidR="008162B5" w:rsidRPr="00006007">
        <w:rPr>
          <w:rFonts w:eastAsiaTheme="minorHAnsi"/>
          <w:szCs w:val="19"/>
        </w:rPr>
        <w:t>й</w:t>
      </w:r>
      <w:r w:rsidRPr="00006007">
        <w:rPr>
          <w:rFonts w:eastAsiaTheme="minorHAnsi"/>
          <w:szCs w:val="19"/>
        </w:rPr>
        <w:t xml:space="preserve"> </w:t>
      </w:r>
      <w:r w:rsidR="008162B5" w:rsidRPr="00006007">
        <w:rPr>
          <w:rFonts w:eastAsiaTheme="minorHAnsi"/>
          <w:szCs w:val="19"/>
        </w:rPr>
        <w:t>статьи</w:t>
      </w:r>
      <w:r w:rsidRPr="00006007">
        <w:rPr>
          <w:rFonts w:eastAsiaTheme="minorHAnsi"/>
          <w:szCs w:val="19"/>
        </w:rPr>
        <w:t>, интенсивность законопроектной работы остается достаточно высокой. В Институт законодательства и сравнительного правоведения при Правительстве Российской Федерации ежегодно поступает около двух тысяч законопроектов.</w:t>
      </w:r>
    </w:p>
    <w:p w:rsidR="002F2370" w:rsidRPr="00006007" w:rsidRDefault="002F2370" w:rsidP="002F2370">
      <w:pPr>
        <w:rPr>
          <w:rFonts w:eastAsiaTheme="minorHAnsi"/>
          <w:szCs w:val="19"/>
        </w:rPr>
      </w:pPr>
      <w:r w:rsidRPr="00006007">
        <w:rPr>
          <w:rFonts w:eastAsiaTheme="minorHAnsi"/>
          <w:szCs w:val="19"/>
        </w:rPr>
        <w:t>Основная содержательная сторона научно-правовой экспертизы заключается в объективном изучении проблемы, в преодолении того положения, когда отстаи</w:t>
      </w:r>
      <w:r w:rsidR="00222434" w:rsidRPr="00006007">
        <w:rPr>
          <w:rFonts w:eastAsiaTheme="minorHAnsi"/>
          <w:szCs w:val="19"/>
        </w:rPr>
        <w:t>ваются заранее данные ответы. В </w:t>
      </w:r>
      <w:r w:rsidRPr="00006007">
        <w:rPr>
          <w:rFonts w:eastAsiaTheme="minorHAnsi"/>
          <w:szCs w:val="19"/>
        </w:rPr>
        <w:t>настоящее время мы наблюдаем глубокий разрыв между юридической наукой и законотворчеством. В рамках экспертно-аналитической деятельности наука ставит перед собой задачу исследования факторов, способствующих повышению эффективности принимаемых решений, определения пр</w:t>
      </w:r>
      <w:r w:rsidRPr="00006007">
        <w:rPr>
          <w:rFonts w:eastAsiaTheme="minorHAnsi"/>
          <w:szCs w:val="19"/>
        </w:rPr>
        <w:t>и</w:t>
      </w:r>
      <w:r w:rsidRPr="00006007">
        <w:rPr>
          <w:rFonts w:eastAsiaTheme="minorHAnsi"/>
          <w:szCs w:val="19"/>
        </w:rPr>
        <w:t>оритетных направлений общественного и государственного развития. Системному анализу подве</w:t>
      </w:r>
      <w:r w:rsidRPr="00006007">
        <w:rPr>
          <w:rFonts w:eastAsiaTheme="minorHAnsi"/>
          <w:szCs w:val="19"/>
        </w:rPr>
        <w:t>р</w:t>
      </w:r>
      <w:r w:rsidRPr="00006007">
        <w:rPr>
          <w:rFonts w:eastAsiaTheme="minorHAnsi"/>
          <w:szCs w:val="19"/>
        </w:rPr>
        <w:t>гаются факторы, негативно влияющие на качество и результативность действия принимаемого реш</w:t>
      </w:r>
      <w:r w:rsidRPr="00006007">
        <w:rPr>
          <w:rFonts w:eastAsiaTheme="minorHAnsi"/>
          <w:szCs w:val="19"/>
        </w:rPr>
        <w:t>е</w:t>
      </w:r>
      <w:r w:rsidRPr="00006007">
        <w:rPr>
          <w:rFonts w:eastAsiaTheme="minorHAnsi"/>
          <w:szCs w:val="19"/>
        </w:rPr>
        <w:t>ния, разрабатываются способы их нейтрализации, а также позитивно влияющие факторы, которые свидетельствуют о положительном опыте в решении того или иного вопроса. В качестве обязательн</w:t>
      </w:r>
      <w:r w:rsidRPr="00006007">
        <w:rPr>
          <w:rFonts w:eastAsiaTheme="minorHAnsi"/>
          <w:szCs w:val="19"/>
        </w:rPr>
        <w:t>о</w:t>
      </w:r>
      <w:r w:rsidRPr="00006007">
        <w:rPr>
          <w:rFonts w:eastAsiaTheme="minorHAnsi"/>
          <w:szCs w:val="19"/>
        </w:rPr>
        <w:t>го компонента научный анализ включает в себя прогностические оценки, способствующие выстра</w:t>
      </w:r>
      <w:r w:rsidRPr="00006007">
        <w:rPr>
          <w:rFonts w:eastAsiaTheme="minorHAnsi"/>
          <w:szCs w:val="19"/>
        </w:rPr>
        <w:t>и</w:t>
      </w:r>
      <w:r w:rsidRPr="00006007">
        <w:rPr>
          <w:rFonts w:eastAsiaTheme="minorHAnsi"/>
          <w:szCs w:val="19"/>
        </w:rPr>
        <w:t>ванию будущей системы соответствующих отношений. Выявляются системные проблемы (наруш</w:t>
      </w:r>
      <w:r w:rsidRPr="00006007">
        <w:rPr>
          <w:rFonts w:eastAsiaTheme="minorHAnsi"/>
          <w:szCs w:val="19"/>
        </w:rPr>
        <w:t>е</w:t>
      </w:r>
      <w:r w:rsidRPr="00006007">
        <w:rPr>
          <w:rFonts w:eastAsiaTheme="minorHAnsi"/>
          <w:szCs w:val="19"/>
        </w:rPr>
        <w:t xml:space="preserve">ния) юридического, социально-экономического, политического характера, что позволяет избегать их </w:t>
      </w:r>
      <w:r w:rsidRPr="00006007">
        <w:rPr>
          <w:rFonts w:eastAsiaTheme="minorHAnsi"/>
          <w:szCs w:val="19"/>
        </w:rPr>
        <w:lastRenderedPageBreak/>
        <w:t>возможных негативных последствий. В свою очередь субъекты законодательной инициативы не уч</w:t>
      </w:r>
      <w:r w:rsidRPr="00006007">
        <w:rPr>
          <w:rFonts w:eastAsiaTheme="minorHAnsi"/>
          <w:szCs w:val="19"/>
        </w:rPr>
        <w:t>и</w:t>
      </w:r>
      <w:r w:rsidRPr="00006007">
        <w:rPr>
          <w:rFonts w:eastAsiaTheme="minorHAnsi"/>
          <w:szCs w:val="19"/>
        </w:rPr>
        <w:t>тывают многие указанные факторы и положения юридической доктрины.</w:t>
      </w:r>
    </w:p>
    <w:p w:rsidR="002F2370" w:rsidRPr="00006007" w:rsidRDefault="002F2370" w:rsidP="002F2370">
      <w:pPr>
        <w:rPr>
          <w:rFonts w:eastAsiaTheme="minorHAnsi"/>
          <w:szCs w:val="19"/>
        </w:rPr>
      </w:pPr>
      <w:r w:rsidRPr="00006007">
        <w:rPr>
          <w:rFonts w:eastAsiaTheme="minorHAnsi"/>
          <w:szCs w:val="19"/>
        </w:rPr>
        <w:t>Отсутствует четкая увязка прогнозирования законопроектной деятельности с основными напра</w:t>
      </w:r>
      <w:r w:rsidRPr="00006007">
        <w:rPr>
          <w:rFonts w:eastAsiaTheme="minorHAnsi"/>
          <w:szCs w:val="19"/>
        </w:rPr>
        <w:t>в</w:t>
      </w:r>
      <w:r w:rsidRPr="00006007">
        <w:rPr>
          <w:rFonts w:eastAsiaTheme="minorHAnsi"/>
          <w:szCs w:val="19"/>
        </w:rPr>
        <w:t>лениями стратегического планирования осуществления государственной социальной и экономич</w:t>
      </w:r>
      <w:r w:rsidRPr="00006007">
        <w:rPr>
          <w:rFonts w:eastAsiaTheme="minorHAnsi"/>
          <w:szCs w:val="19"/>
        </w:rPr>
        <w:t>е</w:t>
      </w:r>
      <w:r w:rsidRPr="00006007">
        <w:rPr>
          <w:rFonts w:eastAsiaTheme="minorHAnsi"/>
          <w:szCs w:val="19"/>
        </w:rPr>
        <w:t>ской политики в стране. В этой связи актуально применение комплексных управленческих и правовых технологий в правотворческом процессе, к которым можно отнести стратегическое планирование и прогнозирование.</w:t>
      </w:r>
    </w:p>
    <w:p w:rsidR="002F2370" w:rsidRPr="00006007" w:rsidRDefault="002F2370" w:rsidP="002F2370">
      <w:pPr>
        <w:rPr>
          <w:rFonts w:eastAsiaTheme="minorHAnsi"/>
          <w:szCs w:val="19"/>
        </w:rPr>
      </w:pPr>
      <w:r w:rsidRPr="00006007">
        <w:rPr>
          <w:rFonts w:eastAsiaTheme="minorHAnsi"/>
          <w:szCs w:val="19"/>
        </w:rPr>
        <w:t>Планирование законопроектной деятельности в России нуждается в совершенствовании, и в первую очередь в усилении роли перспективного планирования; развитии долгосрочного планиров</w:t>
      </w:r>
      <w:r w:rsidRPr="00006007">
        <w:rPr>
          <w:rFonts w:eastAsiaTheme="minorHAnsi"/>
          <w:szCs w:val="19"/>
        </w:rPr>
        <w:t>а</w:t>
      </w:r>
      <w:r w:rsidRPr="00006007">
        <w:rPr>
          <w:rFonts w:eastAsiaTheme="minorHAnsi"/>
          <w:szCs w:val="19"/>
        </w:rPr>
        <w:t>ния и прогнозирования; развитии нормативно-правового обеспечения планирования; улучшении к</w:t>
      </w:r>
      <w:r w:rsidRPr="00006007">
        <w:rPr>
          <w:rFonts w:eastAsiaTheme="minorHAnsi"/>
          <w:szCs w:val="19"/>
        </w:rPr>
        <w:t>о</w:t>
      </w:r>
      <w:r w:rsidRPr="00006007">
        <w:rPr>
          <w:rFonts w:eastAsiaTheme="minorHAnsi"/>
          <w:szCs w:val="19"/>
        </w:rPr>
        <w:t>ординации планирования основных субъектов права законодательной инициативы; повышении с</w:t>
      </w:r>
      <w:r w:rsidRPr="00006007">
        <w:rPr>
          <w:rFonts w:eastAsiaTheme="minorHAnsi"/>
          <w:szCs w:val="19"/>
        </w:rPr>
        <w:t>о</w:t>
      </w:r>
      <w:r w:rsidRPr="00006007">
        <w:rPr>
          <w:rFonts w:eastAsiaTheme="minorHAnsi"/>
          <w:szCs w:val="19"/>
        </w:rPr>
        <w:t>гласованности кратко</w:t>
      </w:r>
      <w:r w:rsidR="008162B5" w:rsidRPr="00006007">
        <w:rPr>
          <w:rFonts w:eastAsiaTheme="minorHAnsi"/>
          <w:szCs w:val="19"/>
        </w:rPr>
        <w:t>-</w:t>
      </w:r>
      <w:r w:rsidRPr="00006007">
        <w:rPr>
          <w:rFonts w:eastAsiaTheme="minorHAnsi"/>
          <w:szCs w:val="19"/>
        </w:rPr>
        <w:t xml:space="preserve"> и среднесрочного планирования законопроектной деятельности, программ</w:t>
      </w:r>
      <w:r w:rsidRPr="00006007">
        <w:rPr>
          <w:rFonts w:eastAsiaTheme="minorHAnsi"/>
          <w:szCs w:val="19"/>
        </w:rPr>
        <w:t>и</w:t>
      </w:r>
      <w:r w:rsidRPr="00006007">
        <w:rPr>
          <w:rFonts w:eastAsiaTheme="minorHAnsi"/>
          <w:szCs w:val="19"/>
        </w:rPr>
        <w:t>рования социально-экономического развития и бюджетного планирования.</w:t>
      </w:r>
    </w:p>
    <w:p w:rsidR="002F2370" w:rsidRPr="00006007" w:rsidRDefault="002F2370" w:rsidP="002F2370">
      <w:pPr>
        <w:rPr>
          <w:rFonts w:eastAsiaTheme="minorHAnsi"/>
          <w:szCs w:val="19"/>
        </w:rPr>
      </w:pPr>
      <w:r w:rsidRPr="00006007">
        <w:rPr>
          <w:rFonts w:eastAsiaTheme="minorHAnsi"/>
          <w:szCs w:val="19"/>
        </w:rPr>
        <w:t>Достигнуто понимание того, что законы должны не только исходить из реалий настоящего, но и основываться на прогнозах развития государства и общества. Учет прогнозов в законодательстве з</w:t>
      </w:r>
      <w:r w:rsidRPr="00006007">
        <w:rPr>
          <w:rFonts w:eastAsiaTheme="minorHAnsi"/>
          <w:szCs w:val="19"/>
        </w:rPr>
        <w:t>а</w:t>
      </w:r>
      <w:r w:rsidRPr="00006007">
        <w:rPr>
          <w:rFonts w:eastAsiaTheme="minorHAnsi"/>
          <w:szCs w:val="19"/>
        </w:rPr>
        <w:t>дает высокий стандарт законотворчества, позволяющий определить прогнозируемый уровень и кач</w:t>
      </w:r>
      <w:r w:rsidRPr="00006007">
        <w:rPr>
          <w:rFonts w:eastAsiaTheme="minorHAnsi"/>
          <w:szCs w:val="19"/>
        </w:rPr>
        <w:t>е</w:t>
      </w:r>
      <w:r w:rsidRPr="00006007">
        <w:rPr>
          <w:rFonts w:eastAsiaTheme="minorHAnsi"/>
          <w:szCs w:val="19"/>
        </w:rPr>
        <w:t>ство законопроектной работы в соответствии с современными потребностями социально-экономического развития.</w:t>
      </w:r>
    </w:p>
    <w:p w:rsidR="002F2370" w:rsidRPr="00006007" w:rsidRDefault="002F2370" w:rsidP="002F2370">
      <w:pPr>
        <w:rPr>
          <w:rFonts w:eastAsiaTheme="minorHAnsi"/>
          <w:szCs w:val="19"/>
        </w:rPr>
      </w:pPr>
      <w:r w:rsidRPr="00006007">
        <w:rPr>
          <w:rFonts w:eastAsiaTheme="minorHAnsi"/>
          <w:szCs w:val="19"/>
        </w:rPr>
        <w:t>Социальная потребность в правовом прогнозировании объясняется все более активной норм</w:t>
      </w:r>
      <w:r w:rsidRPr="00006007">
        <w:rPr>
          <w:rFonts w:eastAsiaTheme="minorHAnsi"/>
          <w:szCs w:val="19"/>
        </w:rPr>
        <w:t>о</w:t>
      </w:r>
      <w:r w:rsidRPr="00006007">
        <w:rPr>
          <w:rFonts w:eastAsiaTheme="minorHAnsi"/>
          <w:szCs w:val="19"/>
        </w:rPr>
        <w:t>творческой деятельностью органов государственной власти, эффективность которой в значительной мере определяется итогами прогнозирования, основанного на анализе процессов правотворчества и правоприменения и ориентированного на своевременное определение круга общественных отнош</w:t>
      </w:r>
      <w:r w:rsidRPr="00006007">
        <w:rPr>
          <w:rFonts w:eastAsiaTheme="minorHAnsi"/>
          <w:szCs w:val="19"/>
        </w:rPr>
        <w:t>е</w:t>
      </w:r>
      <w:r w:rsidRPr="00006007">
        <w:rPr>
          <w:rFonts w:eastAsiaTheme="minorHAnsi"/>
          <w:szCs w:val="19"/>
        </w:rPr>
        <w:t>ний, нуждающихся в правовом регулировании.</w:t>
      </w:r>
    </w:p>
    <w:p w:rsidR="002F2370" w:rsidRPr="00006007" w:rsidRDefault="002F2370" w:rsidP="002F2370">
      <w:pPr>
        <w:rPr>
          <w:rFonts w:eastAsiaTheme="minorHAnsi"/>
          <w:szCs w:val="19"/>
        </w:rPr>
      </w:pPr>
      <w:r w:rsidRPr="00006007">
        <w:rPr>
          <w:rFonts w:eastAsiaTheme="minorHAnsi"/>
          <w:szCs w:val="19"/>
        </w:rPr>
        <w:t>Право как один из важнейших элементов социальной системы функционирует только во взаим</w:t>
      </w:r>
      <w:r w:rsidRPr="00006007">
        <w:rPr>
          <w:rFonts w:eastAsiaTheme="minorHAnsi"/>
          <w:szCs w:val="19"/>
        </w:rPr>
        <w:t>о</w:t>
      </w:r>
      <w:r w:rsidRPr="00006007">
        <w:rPr>
          <w:rFonts w:eastAsiaTheme="minorHAnsi"/>
          <w:szCs w:val="19"/>
        </w:rPr>
        <w:t>действии с ее другими компонентами, и потому следует изучать право в действии, развивать методы социологического и психологического анализа в юриспруденции. Результаты обобщения реальной юридической практики и запросов общества должны стать важным фактором дальнейшего развития правовой науки.</w:t>
      </w:r>
    </w:p>
    <w:p w:rsidR="002F2370" w:rsidRPr="00006007" w:rsidRDefault="002F2370" w:rsidP="002F2370">
      <w:pPr>
        <w:rPr>
          <w:szCs w:val="19"/>
          <w:u w:color="000000"/>
          <w:bdr w:val="nil"/>
        </w:rPr>
      </w:pPr>
      <w:r w:rsidRPr="00006007">
        <w:rPr>
          <w:rFonts w:eastAsiaTheme="minorHAnsi"/>
          <w:b/>
          <w:szCs w:val="19"/>
        </w:rPr>
        <w:t xml:space="preserve">Тенденции и перспективы динамики системы законодательства. </w:t>
      </w:r>
      <w:r w:rsidRPr="00006007">
        <w:rPr>
          <w:szCs w:val="19"/>
          <w:u w:color="000000"/>
          <w:bdr w:val="nil"/>
        </w:rPr>
        <w:t>Несмотря на принятие многих систематизированных и кодифицированных актов, российское законодательство в совреме</w:t>
      </w:r>
      <w:r w:rsidRPr="00006007">
        <w:rPr>
          <w:szCs w:val="19"/>
          <w:u w:color="000000"/>
          <w:bdr w:val="nil"/>
        </w:rPr>
        <w:t>н</w:t>
      </w:r>
      <w:r w:rsidRPr="00006007">
        <w:rPr>
          <w:szCs w:val="19"/>
          <w:u w:color="000000"/>
          <w:bdr w:val="nil"/>
        </w:rPr>
        <w:t>ный период остается подвижным и — по ряду вопросов правового регулирования общественных о</w:t>
      </w:r>
      <w:r w:rsidRPr="00006007">
        <w:rPr>
          <w:szCs w:val="19"/>
          <w:u w:color="000000"/>
          <w:bdr w:val="nil"/>
        </w:rPr>
        <w:t>т</w:t>
      </w:r>
      <w:r w:rsidRPr="00006007">
        <w:rPr>
          <w:szCs w:val="19"/>
          <w:u w:color="000000"/>
          <w:bdr w:val="nil"/>
        </w:rPr>
        <w:t>ношений — нестабильным, противоречивым и пробельным.</w:t>
      </w:r>
    </w:p>
    <w:p w:rsidR="002F2370" w:rsidRPr="00006007" w:rsidRDefault="002F2370" w:rsidP="002F23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szCs w:val="19"/>
          <w:u w:color="000000"/>
          <w:bdr w:val="nil"/>
        </w:rPr>
      </w:pPr>
      <w:r w:rsidRPr="00006007">
        <w:rPr>
          <w:szCs w:val="19"/>
          <w:u w:color="000000"/>
          <w:bdr w:val="nil"/>
        </w:rPr>
        <w:t>Механизму законодательного регулирования необходимы процессы обновления, выделения, у</w:t>
      </w:r>
      <w:r w:rsidRPr="00006007">
        <w:rPr>
          <w:szCs w:val="19"/>
          <w:u w:color="000000"/>
          <w:bdr w:val="nil"/>
        </w:rPr>
        <w:t>к</w:t>
      </w:r>
      <w:r w:rsidRPr="00006007">
        <w:rPr>
          <w:szCs w:val="19"/>
          <w:u w:color="000000"/>
          <w:bdr w:val="nil"/>
        </w:rPr>
        <w:t>рупнения нормативных правовых массивов, формирования новых правовых институтов и нормати</w:t>
      </w:r>
      <w:r w:rsidRPr="00006007">
        <w:rPr>
          <w:szCs w:val="19"/>
          <w:u w:color="000000"/>
          <w:bdr w:val="nil"/>
        </w:rPr>
        <w:t>в</w:t>
      </w:r>
      <w:r w:rsidRPr="00006007">
        <w:rPr>
          <w:szCs w:val="19"/>
          <w:u w:color="000000"/>
          <w:bdr w:val="nil"/>
        </w:rPr>
        <w:t>ных комплексов. Стремительный рост нормативных правовых массивов требует их упорядочения и выдвигает на передний план потребность в их систематизации.</w:t>
      </w:r>
    </w:p>
    <w:p w:rsidR="002F2370" w:rsidRPr="00006007" w:rsidRDefault="002F2370" w:rsidP="002F23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szCs w:val="19"/>
          <w:u w:color="000000"/>
          <w:bdr w:val="nil"/>
        </w:rPr>
      </w:pPr>
      <w:r w:rsidRPr="00006007">
        <w:rPr>
          <w:szCs w:val="19"/>
          <w:u w:color="000000"/>
          <w:bdr w:val="nil"/>
        </w:rPr>
        <w:t>Данный процесс в зависимости от особенностей работы с нормативным материалом и от прав</w:t>
      </w:r>
      <w:r w:rsidRPr="00006007">
        <w:rPr>
          <w:szCs w:val="19"/>
          <w:u w:color="000000"/>
          <w:bdr w:val="nil"/>
        </w:rPr>
        <w:t>о</w:t>
      </w:r>
      <w:r w:rsidRPr="00006007">
        <w:rPr>
          <w:szCs w:val="19"/>
          <w:u w:color="000000"/>
          <w:bdr w:val="nil"/>
        </w:rPr>
        <w:t>вого статуса документа может быть как консолидацией (без изменения содержания действующих норм), так и кодификацией законодательства (с изменением содержания действующих норм).</w:t>
      </w:r>
    </w:p>
    <w:p w:rsidR="002F2370" w:rsidRPr="00006007" w:rsidRDefault="002F2370" w:rsidP="002F23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szCs w:val="19"/>
          <w:u w:color="000000"/>
          <w:bdr w:val="nil"/>
        </w:rPr>
      </w:pPr>
      <w:r w:rsidRPr="00006007">
        <w:rPr>
          <w:szCs w:val="19"/>
          <w:u w:color="000000"/>
          <w:bdr w:val="nil"/>
        </w:rPr>
        <w:t>В любом случае последствия систематизации весьма позитивны как в оптимизации нормативн</w:t>
      </w:r>
      <w:r w:rsidRPr="00006007">
        <w:rPr>
          <w:szCs w:val="19"/>
          <w:u w:color="000000"/>
          <w:bdr w:val="nil"/>
        </w:rPr>
        <w:t>о</w:t>
      </w:r>
      <w:r w:rsidRPr="00006007">
        <w:rPr>
          <w:szCs w:val="19"/>
          <w:u w:color="000000"/>
          <w:bdr w:val="nil"/>
        </w:rPr>
        <w:t>го правового массива, так и в решении проблем неполноты, противоречивости, дублируемости норм.</w:t>
      </w:r>
    </w:p>
    <w:p w:rsidR="002F2370" w:rsidRPr="00006007" w:rsidRDefault="002F2370" w:rsidP="002F23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szCs w:val="19"/>
          <w:u w:color="000000"/>
          <w:bdr w:val="nil"/>
          <w:shd w:val="clear" w:color="auto" w:fill="FFFFFF"/>
        </w:rPr>
      </w:pPr>
      <w:r w:rsidRPr="00006007">
        <w:rPr>
          <w:szCs w:val="19"/>
          <w:u w:color="000000"/>
          <w:bdr w:val="nil"/>
        </w:rPr>
        <w:t>В связи с этим чрезвычайно актуально определение дальнейших возможных направлений сист</w:t>
      </w:r>
      <w:r w:rsidRPr="00006007">
        <w:rPr>
          <w:szCs w:val="19"/>
          <w:u w:color="000000"/>
          <w:bdr w:val="nil"/>
        </w:rPr>
        <w:t>е</w:t>
      </w:r>
      <w:r w:rsidRPr="00006007">
        <w:rPr>
          <w:szCs w:val="19"/>
          <w:u w:color="000000"/>
          <w:bdr w:val="nil"/>
        </w:rPr>
        <w:t>матизации и кодификации законодательства Российской Федерации, юридически обоснованных сп</w:t>
      </w:r>
      <w:r w:rsidRPr="00006007">
        <w:rPr>
          <w:szCs w:val="19"/>
          <w:u w:color="000000"/>
          <w:bdr w:val="nil"/>
        </w:rPr>
        <w:t>о</w:t>
      </w:r>
      <w:r w:rsidRPr="00006007">
        <w:rPr>
          <w:szCs w:val="19"/>
          <w:u w:color="000000"/>
          <w:bdr w:val="nil"/>
        </w:rPr>
        <w:t xml:space="preserve">собов их осуществления, </w:t>
      </w:r>
      <w:r w:rsidRPr="00006007">
        <w:rPr>
          <w:szCs w:val="19"/>
          <w:u w:color="000000"/>
          <w:bdr w:val="nil"/>
          <w:shd w:val="clear" w:color="auto" w:fill="FFFFFF"/>
        </w:rPr>
        <w:t>поиск теоретических решений, касающихся дальнейшего совершенствов</w:t>
      </w:r>
      <w:r w:rsidRPr="00006007">
        <w:rPr>
          <w:szCs w:val="19"/>
          <w:u w:color="000000"/>
          <w:bdr w:val="nil"/>
          <w:shd w:val="clear" w:color="auto" w:fill="FFFFFF"/>
        </w:rPr>
        <w:t>а</w:t>
      </w:r>
      <w:r w:rsidRPr="00006007">
        <w:rPr>
          <w:szCs w:val="19"/>
          <w:u w:color="000000"/>
          <w:bdr w:val="nil"/>
          <w:shd w:val="clear" w:color="auto" w:fill="FFFFFF"/>
        </w:rPr>
        <w:t>ния правового регулирования.</w:t>
      </w:r>
    </w:p>
    <w:p w:rsidR="002F2370" w:rsidRPr="00006007" w:rsidRDefault="002F2370" w:rsidP="002F2370">
      <w:pPr>
        <w:pBdr>
          <w:top w:val="nil"/>
          <w:left w:val="nil"/>
          <w:bottom w:val="nil"/>
          <w:right w:val="nil"/>
          <w:between w:val="nil"/>
          <w:bar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s>
        <w:rPr>
          <w:szCs w:val="19"/>
          <w:u w:color="000000"/>
          <w:bdr w:val="nil"/>
        </w:rPr>
      </w:pPr>
      <w:r w:rsidRPr="00006007">
        <w:rPr>
          <w:szCs w:val="19"/>
          <w:u w:color="000000"/>
          <w:bdr w:val="nil"/>
        </w:rPr>
        <w:t>Активная систематизационная или кодификационная деятельность стала одним из определя</w:t>
      </w:r>
      <w:r w:rsidRPr="00006007">
        <w:rPr>
          <w:szCs w:val="19"/>
          <w:u w:color="000000"/>
          <w:bdr w:val="nil"/>
        </w:rPr>
        <w:t>ю</w:t>
      </w:r>
      <w:r w:rsidRPr="00006007">
        <w:rPr>
          <w:szCs w:val="19"/>
          <w:u w:color="000000"/>
          <w:bdr w:val="nil"/>
        </w:rPr>
        <w:t>щих направлений реформ, проводимых в Российской Федерации. Новые условия, ориентиры и н</w:t>
      </w:r>
      <w:r w:rsidRPr="00006007">
        <w:rPr>
          <w:szCs w:val="19"/>
          <w:u w:color="000000"/>
          <w:bdr w:val="nil"/>
        </w:rPr>
        <w:t>а</w:t>
      </w:r>
      <w:r w:rsidRPr="00006007">
        <w:rPr>
          <w:szCs w:val="19"/>
          <w:u w:color="000000"/>
          <w:bdr w:val="nil"/>
        </w:rPr>
        <w:t>правления общественного развития, стимулирующие развитие российского законодательства, опр</w:t>
      </w:r>
      <w:r w:rsidRPr="00006007">
        <w:rPr>
          <w:szCs w:val="19"/>
          <w:u w:color="000000"/>
          <w:bdr w:val="nil"/>
        </w:rPr>
        <w:t>е</w:t>
      </w:r>
      <w:r w:rsidRPr="00006007">
        <w:rPr>
          <w:szCs w:val="19"/>
          <w:u w:color="000000"/>
          <w:bdr w:val="nil"/>
        </w:rPr>
        <w:t>деляют возможные направления дальнейшей систематизации и кодификации законодательства Ро</w:t>
      </w:r>
      <w:r w:rsidRPr="00006007">
        <w:rPr>
          <w:szCs w:val="19"/>
          <w:u w:color="000000"/>
          <w:bdr w:val="nil"/>
        </w:rPr>
        <w:t>с</w:t>
      </w:r>
      <w:r w:rsidRPr="00006007">
        <w:rPr>
          <w:szCs w:val="19"/>
          <w:u w:color="000000"/>
          <w:bdr w:val="nil"/>
        </w:rPr>
        <w:t>сийской Федерации.</w:t>
      </w:r>
    </w:p>
    <w:p w:rsidR="002F2370" w:rsidRPr="00006007" w:rsidRDefault="002F2370" w:rsidP="002F2370">
      <w:pPr>
        <w:pBdr>
          <w:top w:val="nil"/>
          <w:left w:val="nil"/>
          <w:bottom w:val="nil"/>
          <w:right w:val="nil"/>
          <w:between w:val="nil"/>
          <w:bar w:val="nil"/>
        </w:pBdr>
        <w:rPr>
          <w:szCs w:val="19"/>
          <w:u w:color="000000"/>
          <w:bdr w:val="nil"/>
        </w:rPr>
      </w:pPr>
      <w:r w:rsidRPr="00006007">
        <w:rPr>
          <w:szCs w:val="19"/>
          <w:u w:color="000000"/>
          <w:bdr w:val="nil"/>
        </w:rPr>
        <w:t>От эффективности систематизации и кодификации законодательства зависит как развитие ро</w:t>
      </w:r>
      <w:r w:rsidRPr="00006007">
        <w:rPr>
          <w:szCs w:val="19"/>
          <w:u w:color="000000"/>
          <w:bdr w:val="nil"/>
        </w:rPr>
        <w:t>с</w:t>
      </w:r>
      <w:r w:rsidRPr="00006007">
        <w:rPr>
          <w:szCs w:val="19"/>
          <w:u w:color="000000"/>
          <w:bdr w:val="nil"/>
        </w:rPr>
        <w:t>сийской правовой системы, так и социально-экономическое развитие государства.</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В современных условиях особое место отводится консолидации как форме систематизации з</w:t>
      </w:r>
      <w:r w:rsidRPr="00006007">
        <w:rPr>
          <w:szCs w:val="19"/>
          <w:u w:color="000000"/>
          <w:bdr w:val="nil"/>
        </w:rPr>
        <w:t>а</w:t>
      </w:r>
      <w:r w:rsidRPr="00006007">
        <w:rPr>
          <w:szCs w:val="19"/>
          <w:u w:color="000000"/>
          <w:bdr w:val="nil"/>
        </w:rPr>
        <w:t>конодательства. Специфика нынешней консолидации российского законодательства заключается прежде всего в том, что она должна быть ориентирована на органичное сочетание упорядочения з</w:t>
      </w:r>
      <w:r w:rsidRPr="00006007">
        <w:rPr>
          <w:szCs w:val="19"/>
          <w:u w:color="000000"/>
          <w:bdr w:val="nil"/>
        </w:rPr>
        <w:t>а</w:t>
      </w:r>
      <w:r w:rsidRPr="00006007">
        <w:rPr>
          <w:szCs w:val="19"/>
          <w:u w:color="000000"/>
          <w:bdr w:val="nil"/>
        </w:rPr>
        <w:t>конодательства путем объединения, укрупнения правового материала с его обновлением. На первое место должна ставиться идея существенной модернизации нормативно-правовых актов. Речь идет о создании укрупненных актов, которые не только объединяют нормы действующих по одним и тем же вопросам актов, но и будут содержать значительные новеллы правового регулирования. Такие акты станут хорошим исходным материалом и для дальнейшей кодификации законодательства. В частн</w:t>
      </w:r>
      <w:r w:rsidRPr="00006007">
        <w:rPr>
          <w:szCs w:val="19"/>
          <w:u w:color="000000"/>
          <w:bdr w:val="nil"/>
        </w:rPr>
        <w:t>о</w:t>
      </w:r>
      <w:r w:rsidRPr="00006007">
        <w:rPr>
          <w:szCs w:val="19"/>
          <w:u w:color="000000"/>
          <w:bdr w:val="nil"/>
        </w:rPr>
        <w:t>сти, с целью оптимизации нормативного правового массива, решения проблем неполноты, против</w:t>
      </w:r>
      <w:r w:rsidRPr="00006007">
        <w:rPr>
          <w:szCs w:val="19"/>
          <w:u w:color="000000"/>
          <w:bdr w:val="nil"/>
        </w:rPr>
        <w:t>о</w:t>
      </w:r>
      <w:r w:rsidRPr="00006007">
        <w:rPr>
          <w:szCs w:val="19"/>
          <w:u w:color="000000"/>
          <w:bdr w:val="nil"/>
        </w:rPr>
        <w:lastRenderedPageBreak/>
        <w:t>речивости, дублируемости при прогнозировании дальнейшего развития консолидация будет весьма позитивна, например, в области экологического, энергетического, миграционного, пенсионного з</w:t>
      </w:r>
      <w:r w:rsidRPr="00006007">
        <w:rPr>
          <w:szCs w:val="19"/>
          <w:u w:color="000000"/>
          <w:bdr w:val="nil"/>
        </w:rPr>
        <w:t>а</w:t>
      </w:r>
      <w:r w:rsidRPr="00006007">
        <w:rPr>
          <w:szCs w:val="19"/>
          <w:u w:color="000000"/>
          <w:bdr w:val="nil"/>
        </w:rPr>
        <w:t>конодательства.</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bCs/>
          <w:szCs w:val="19"/>
          <w:u w:color="000000"/>
          <w:bdr w:val="nil"/>
        </w:rPr>
        <w:t>Кодифицированные отрасли законодательства на современном этапе нуждаются в модерниз</w:t>
      </w:r>
      <w:r w:rsidRPr="00006007">
        <w:rPr>
          <w:bCs/>
          <w:szCs w:val="19"/>
          <w:u w:color="000000"/>
          <w:bdr w:val="nil"/>
        </w:rPr>
        <w:t>а</w:t>
      </w:r>
      <w:r w:rsidRPr="00006007">
        <w:rPr>
          <w:bCs/>
          <w:szCs w:val="19"/>
          <w:u w:color="000000"/>
          <w:bdr w:val="nil"/>
        </w:rPr>
        <w:t>ции, то есть в совершенствовании, раскрытии потенциала и выработке механизмов реализации. К</w:t>
      </w:r>
      <w:r w:rsidRPr="00006007">
        <w:rPr>
          <w:bCs/>
          <w:szCs w:val="19"/>
          <w:u w:color="000000"/>
          <w:bdr w:val="nil"/>
        </w:rPr>
        <w:t>о</w:t>
      </w:r>
      <w:r w:rsidRPr="00006007">
        <w:rPr>
          <w:bCs/>
          <w:szCs w:val="19"/>
          <w:u w:color="000000"/>
          <w:bdr w:val="nil"/>
        </w:rPr>
        <w:t>дексы уже стали и должны оставаться основой развития в государстве цивилизованных обществе</w:t>
      </w:r>
      <w:r w:rsidRPr="00006007">
        <w:rPr>
          <w:bCs/>
          <w:szCs w:val="19"/>
          <w:u w:color="000000"/>
          <w:bdr w:val="nil"/>
        </w:rPr>
        <w:t>н</w:t>
      </w:r>
      <w:r w:rsidRPr="00006007">
        <w:rPr>
          <w:bCs/>
          <w:szCs w:val="19"/>
          <w:u w:color="000000"/>
          <w:bdr w:val="nil"/>
        </w:rPr>
        <w:t>ных отношений, эффективным механизмом защиты прав и законных интересов граждан и юридич</w:t>
      </w:r>
      <w:r w:rsidRPr="00006007">
        <w:rPr>
          <w:bCs/>
          <w:szCs w:val="19"/>
          <w:u w:color="000000"/>
          <w:bdr w:val="nil"/>
        </w:rPr>
        <w:t>е</w:t>
      </w:r>
      <w:r w:rsidRPr="00006007">
        <w:rPr>
          <w:bCs/>
          <w:szCs w:val="19"/>
          <w:u w:color="000000"/>
          <w:bdr w:val="nil"/>
        </w:rPr>
        <w:t>ских лиц. В связи с этим наблюдается их детализация и дальнейшая систематизация, в частности, в административном законодательстве следует систематизировать законодательство о разрешител</w:t>
      </w:r>
      <w:r w:rsidRPr="00006007">
        <w:rPr>
          <w:bCs/>
          <w:szCs w:val="19"/>
          <w:u w:color="000000"/>
          <w:bdr w:val="nil"/>
        </w:rPr>
        <w:t>ь</w:t>
      </w:r>
      <w:r w:rsidRPr="00006007">
        <w:rPr>
          <w:bCs/>
          <w:szCs w:val="19"/>
          <w:u w:color="000000"/>
          <w:bdr w:val="nil"/>
        </w:rPr>
        <w:t>ной системе, в гражданском законодательстве — законодательство о юридических лицах (корпор</w:t>
      </w:r>
      <w:r w:rsidRPr="00006007">
        <w:rPr>
          <w:bCs/>
          <w:szCs w:val="19"/>
          <w:u w:color="000000"/>
          <w:bdr w:val="nil"/>
        </w:rPr>
        <w:t>а</w:t>
      </w:r>
      <w:r w:rsidRPr="00006007">
        <w:rPr>
          <w:bCs/>
          <w:szCs w:val="19"/>
          <w:u w:color="000000"/>
          <w:bdr w:val="nil"/>
        </w:rPr>
        <w:t xml:space="preserve">тивное законодательство) и др. Так, </w:t>
      </w:r>
      <w:r w:rsidRPr="00006007">
        <w:rPr>
          <w:szCs w:val="19"/>
          <w:u w:color="000000"/>
          <w:bdr w:val="nil"/>
        </w:rPr>
        <w:t>основной тенденцией развития законодательства Российской Федерации о разрешительной системе последних лет является принятие мер, направленных на си</w:t>
      </w:r>
      <w:r w:rsidRPr="00006007">
        <w:rPr>
          <w:szCs w:val="19"/>
          <w:u w:color="000000"/>
          <w:bdr w:val="nil"/>
        </w:rPr>
        <w:t>с</w:t>
      </w:r>
      <w:r w:rsidRPr="00006007">
        <w:rPr>
          <w:szCs w:val="19"/>
          <w:u w:color="000000"/>
          <w:bdr w:val="nil"/>
        </w:rPr>
        <w:t>тематизацию и упорядочивание этой системы: уточняются разрешительные процедуры, вводятся н</w:t>
      </w:r>
      <w:r w:rsidRPr="00006007">
        <w:rPr>
          <w:szCs w:val="19"/>
          <w:u w:color="000000"/>
          <w:bdr w:val="nil"/>
        </w:rPr>
        <w:t>о</w:t>
      </w:r>
      <w:r w:rsidRPr="00006007">
        <w:rPr>
          <w:szCs w:val="19"/>
          <w:u w:color="000000"/>
          <w:bdr w:val="nil"/>
        </w:rPr>
        <w:t>вые и отменяются старые; сама разрешительная система усложняется при упрощении процедур и п</w:t>
      </w:r>
      <w:r w:rsidRPr="00006007">
        <w:rPr>
          <w:szCs w:val="19"/>
          <w:u w:color="000000"/>
          <w:bdr w:val="nil"/>
        </w:rPr>
        <w:t>о</w:t>
      </w:r>
      <w:r w:rsidRPr="00006007">
        <w:rPr>
          <w:szCs w:val="19"/>
          <w:u w:color="000000"/>
          <w:bdr w:val="nil"/>
        </w:rPr>
        <w:t>рядка осуществлении разрешительной деятельности, повышается транспарентность разрешительной деятельности. В юридической науке модернизация законодательства о разрешительной системе в</w:t>
      </w:r>
      <w:r w:rsidRPr="00006007">
        <w:rPr>
          <w:szCs w:val="19"/>
          <w:u w:color="000000"/>
          <w:bdr w:val="nil"/>
        </w:rPr>
        <w:t>и</w:t>
      </w:r>
      <w:r w:rsidRPr="00006007">
        <w:rPr>
          <w:szCs w:val="19"/>
          <w:u w:color="000000"/>
          <w:bdr w:val="nil"/>
        </w:rPr>
        <w:t>дится в создании системы, сбалансированной и предсказуемой для бизнес-структур, минимизиру</w:t>
      </w:r>
      <w:r w:rsidRPr="00006007">
        <w:rPr>
          <w:szCs w:val="19"/>
          <w:u w:color="000000"/>
          <w:bdr w:val="nil"/>
        </w:rPr>
        <w:t>ю</w:t>
      </w:r>
      <w:r w:rsidRPr="00006007">
        <w:rPr>
          <w:szCs w:val="19"/>
          <w:u w:color="000000"/>
          <w:bdr w:val="nil"/>
        </w:rPr>
        <w:t>щей расходы бизнеса, свободной от коррупции, но при этом эффективно обеспечивающей защиту прав и законных интересов граждан. Этому должна предшествовать выработка концепции развития разрешительной системы, целью которой будет определение основ системного подхода к проектир</w:t>
      </w:r>
      <w:r w:rsidRPr="00006007">
        <w:rPr>
          <w:szCs w:val="19"/>
          <w:u w:color="000000"/>
          <w:bdr w:val="nil"/>
        </w:rPr>
        <w:t>о</w:t>
      </w:r>
      <w:r w:rsidRPr="00006007">
        <w:rPr>
          <w:szCs w:val="19"/>
          <w:u w:color="000000"/>
          <w:bdr w:val="nil"/>
        </w:rPr>
        <w:t>ванию модели разрешительной системы как одного из важнейших инструментов государственного управления, систематизация принципов правового регулирования и организации контроля, разр</w:t>
      </w:r>
      <w:r w:rsidRPr="00006007">
        <w:rPr>
          <w:szCs w:val="19"/>
          <w:u w:color="000000"/>
          <w:bdr w:val="nil"/>
        </w:rPr>
        <w:t>а</w:t>
      </w:r>
      <w:r w:rsidRPr="00006007">
        <w:rPr>
          <w:szCs w:val="19"/>
          <w:u w:color="000000"/>
          <w:bdr w:val="nil"/>
        </w:rPr>
        <w:t>ботка методологических аспектов организационно-правовой базы разрешительной деятельности.</w:t>
      </w:r>
    </w:p>
    <w:p w:rsidR="002F2370" w:rsidRPr="00006007" w:rsidRDefault="002F2370" w:rsidP="002F2370">
      <w:pPr>
        <w:pBdr>
          <w:top w:val="nil"/>
          <w:left w:val="nil"/>
          <w:bottom w:val="nil"/>
          <w:right w:val="nil"/>
          <w:between w:val="nil"/>
          <w:bar w:val="nil"/>
        </w:pBdr>
        <w:rPr>
          <w:bCs/>
          <w:szCs w:val="19"/>
          <w:u w:color="000000"/>
          <w:bdr w:val="nil"/>
        </w:rPr>
      </w:pPr>
      <w:r w:rsidRPr="00006007">
        <w:rPr>
          <w:bCs/>
          <w:szCs w:val="19"/>
          <w:u w:color="000000"/>
          <w:bdr w:val="nil"/>
        </w:rPr>
        <w:t>Действующее кодифицированное законодательство подвергается и системным изменениям, что приводит к необходимости дальнейшей систематизации. Так, имеющиеся коллизии в сфере корпор</w:t>
      </w:r>
      <w:r w:rsidRPr="00006007">
        <w:rPr>
          <w:bCs/>
          <w:szCs w:val="19"/>
          <w:u w:color="000000"/>
          <w:bdr w:val="nil"/>
        </w:rPr>
        <w:t>а</w:t>
      </w:r>
      <w:r w:rsidRPr="00006007">
        <w:rPr>
          <w:bCs/>
          <w:szCs w:val="19"/>
          <w:u w:color="000000"/>
          <w:bdr w:val="nil"/>
        </w:rPr>
        <w:t>тивного законодательства могут быть решены только посредством систематизации.</w:t>
      </w:r>
    </w:p>
    <w:p w:rsidR="002F2370" w:rsidRPr="00006007" w:rsidRDefault="002F2370" w:rsidP="002F2370">
      <w:pPr>
        <w:pBdr>
          <w:top w:val="nil"/>
          <w:left w:val="nil"/>
          <w:bottom w:val="nil"/>
          <w:right w:val="nil"/>
          <w:between w:val="nil"/>
          <w:bar w:val="nil"/>
        </w:pBdr>
        <w:tabs>
          <w:tab w:val="left" w:pos="1260"/>
        </w:tabs>
        <w:rPr>
          <w:spacing w:val="-4"/>
          <w:szCs w:val="19"/>
          <w:u w:color="000000"/>
          <w:bdr w:val="nil"/>
        </w:rPr>
      </w:pPr>
      <w:r w:rsidRPr="00006007">
        <w:rPr>
          <w:bCs/>
          <w:spacing w:val="-4"/>
          <w:szCs w:val="19"/>
          <w:u w:color="000000"/>
          <w:bdr w:val="nil"/>
        </w:rPr>
        <w:t>Возникают и случаи, когда рост изменений действующего кодифицированного законодательства и расширение правового регулирования общественных отношений обусловливают возможность разрабо</w:t>
      </w:r>
      <w:r w:rsidRPr="00006007">
        <w:rPr>
          <w:bCs/>
          <w:spacing w:val="-4"/>
          <w:szCs w:val="19"/>
          <w:u w:color="000000"/>
          <w:bdr w:val="nil"/>
        </w:rPr>
        <w:t>т</w:t>
      </w:r>
      <w:r w:rsidRPr="00006007">
        <w:rPr>
          <w:bCs/>
          <w:spacing w:val="-4"/>
          <w:szCs w:val="19"/>
          <w:u w:color="000000"/>
          <w:bdr w:val="nil"/>
        </w:rPr>
        <w:t>ки и принятия новых кодексов. Эта тенденция характерна для административного законодательства, когда бессистемные изменения и внутренняя противоречивость в регулировании комплекса определенных о</w:t>
      </w:r>
      <w:r w:rsidRPr="00006007">
        <w:rPr>
          <w:bCs/>
          <w:spacing w:val="-4"/>
          <w:szCs w:val="19"/>
          <w:u w:color="000000"/>
          <w:bdr w:val="nil"/>
        </w:rPr>
        <w:t>б</w:t>
      </w:r>
      <w:r w:rsidRPr="00006007">
        <w:rPr>
          <w:bCs/>
          <w:spacing w:val="-4"/>
          <w:szCs w:val="19"/>
          <w:u w:color="000000"/>
          <w:bdr w:val="nil"/>
        </w:rPr>
        <w:t>щественных отношений подталкивает к идее о разработке и принятии нового Кодекса об администрати</w:t>
      </w:r>
      <w:r w:rsidRPr="00006007">
        <w:rPr>
          <w:bCs/>
          <w:spacing w:val="-4"/>
          <w:szCs w:val="19"/>
          <w:u w:color="000000"/>
          <w:bdr w:val="nil"/>
        </w:rPr>
        <w:t>в</w:t>
      </w:r>
      <w:r w:rsidRPr="00006007">
        <w:rPr>
          <w:bCs/>
          <w:spacing w:val="-4"/>
          <w:szCs w:val="19"/>
          <w:u w:color="000000"/>
          <w:bdr w:val="nil"/>
        </w:rPr>
        <w:t>ных правонарушениях.</w:t>
      </w:r>
      <w:r w:rsidRPr="00006007">
        <w:rPr>
          <w:spacing w:val="-4"/>
          <w:szCs w:val="19"/>
          <w:u w:color="000000"/>
          <w:bdr w:val="nil"/>
        </w:rPr>
        <w:t xml:space="preserve"> В юридической литературе неоднократно указывалось на бессистемность и ха</w:t>
      </w:r>
      <w:r w:rsidRPr="00006007">
        <w:rPr>
          <w:spacing w:val="-4"/>
          <w:szCs w:val="19"/>
          <w:u w:color="000000"/>
          <w:bdr w:val="nil"/>
        </w:rPr>
        <w:t>о</w:t>
      </w:r>
      <w:r w:rsidRPr="00006007">
        <w:rPr>
          <w:spacing w:val="-4"/>
          <w:szCs w:val="19"/>
          <w:u w:color="000000"/>
          <w:bdr w:val="nil"/>
        </w:rPr>
        <w:t>тичность внесения поправок в КоАП РФ, чрезмерную интенсивность нормативного правового регулиров</w:t>
      </w:r>
      <w:r w:rsidRPr="00006007">
        <w:rPr>
          <w:spacing w:val="-4"/>
          <w:szCs w:val="19"/>
          <w:u w:color="000000"/>
          <w:bdr w:val="nil"/>
        </w:rPr>
        <w:t>а</w:t>
      </w:r>
      <w:r w:rsidRPr="00006007">
        <w:rPr>
          <w:spacing w:val="-4"/>
          <w:szCs w:val="19"/>
          <w:u w:color="000000"/>
          <w:bdr w:val="nil"/>
        </w:rPr>
        <w:t>ния института административной ответственности, увеличение количества составов административных правонарушений и их сложность. Сказанное выше свидетельствует об острой необходимости кардинал</w:t>
      </w:r>
      <w:r w:rsidRPr="00006007">
        <w:rPr>
          <w:spacing w:val="-4"/>
          <w:szCs w:val="19"/>
          <w:u w:color="000000"/>
          <w:bdr w:val="nil"/>
        </w:rPr>
        <w:t>ь</w:t>
      </w:r>
      <w:r w:rsidRPr="00006007">
        <w:rPr>
          <w:spacing w:val="-4"/>
          <w:szCs w:val="19"/>
          <w:u w:color="000000"/>
          <w:bdr w:val="nil"/>
        </w:rPr>
        <w:t>ного пересмотра действующего КоАП РФ либо о разработке проекта нового Кодекса</w:t>
      </w:r>
      <w:r w:rsidRPr="00006007">
        <w:rPr>
          <w:rStyle w:val="aa"/>
          <w:spacing w:val="-4"/>
          <w:szCs w:val="19"/>
          <w:u w:color="000000"/>
          <w:bdr w:val="nil"/>
        </w:rPr>
        <w:footnoteReference w:id="148"/>
      </w:r>
      <w:r w:rsidRPr="00006007">
        <w:rPr>
          <w:spacing w:val="-4"/>
          <w:szCs w:val="19"/>
          <w:u w:color="000000"/>
          <w:bdr w:val="nil"/>
        </w:rPr>
        <w:t>.</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bCs/>
          <w:szCs w:val="19"/>
          <w:u w:color="000000"/>
          <w:bdr w:val="nil"/>
        </w:rPr>
        <w:t>В ряде отраслей законодательства актуализируется вопрос о принятии основ законодательства, например, «Основ процессуального законодательства Российской Федерации» (по вопросам сист</w:t>
      </w:r>
      <w:r w:rsidRPr="00006007">
        <w:rPr>
          <w:bCs/>
          <w:szCs w:val="19"/>
          <w:u w:color="000000"/>
          <w:bdr w:val="nil"/>
        </w:rPr>
        <w:t>е</w:t>
      </w:r>
      <w:r w:rsidRPr="00006007">
        <w:rPr>
          <w:bCs/>
          <w:szCs w:val="19"/>
          <w:u w:color="000000"/>
          <w:bdr w:val="nil"/>
        </w:rPr>
        <w:t>матизации норм гражданского, арбитражного и административного судопроизводства) или «Основ финансового законодательства».</w:t>
      </w:r>
      <w:r w:rsidRPr="00006007">
        <w:rPr>
          <w:szCs w:val="19"/>
          <w:u w:color="000000"/>
          <w:bdr w:val="nil"/>
        </w:rPr>
        <w:t xml:space="preserve"> Так, например, в связи с объединением высших судов в юридич</w:t>
      </w:r>
      <w:r w:rsidRPr="00006007">
        <w:rPr>
          <w:szCs w:val="19"/>
          <w:u w:color="000000"/>
          <w:bdr w:val="nil"/>
        </w:rPr>
        <w:t>е</w:t>
      </w:r>
      <w:r w:rsidRPr="00006007">
        <w:rPr>
          <w:szCs w:val="19"/>
          <w:u w:color="000000"/>
          <w:bdr w:val="nil"/>
        </w:rPr>
        <w:t>ской науке была выдвинута идея принятия единого для судов общей юрисдикции и арбитражных с</w:t>
      </w:r>
      <w:r w:rsidRPr="00006007">
        <w:rPr>
          <w:szCs w:val="19"/>
          <w:u w:color="000000"/>
          <w:bdr w:val="nil"/>
        </w:rPr>
        <w:t>у</w:t>
      </w:r>
      <w:r w:rsidRPr="00006007">
        <w:rPr>
          <w:szCs w:val="19"/>
          <w:u w:color="000000"/>
          <w:bdr w:val="nil"/>
        </w:rPr>
        <w:t>дов Гражданского процессуального кодекса Российской Федерации. Концепция этого Кодекса одо</w:t>
      </w:r>
      <w:r w:rsidRPr="00006007">
        <w:rPr>
          <w:szCs w:val="19"/>
          <w:u w:color="000000"/>
          <w:bdr w:val="nil"/>
        </w:rPr>
        <w:t>б</w:t>
      </w:r>
      <w:r w:rsidRPr="00006007">
        <w:rPr>
          <w:szCs w:val="19"/>
          <w:u w:color="000000"/>
          <w:bdr w:val="nil"/>
        </w:rPr>
        <w:t>рена решением Комитета по гражданскому, уголовному, арбитражному и процессуальному законод</w:t>
      </w:r>
      <w:r w:rsidRPr="00006007">
        <w:rPr>
          <w:szCs w:val="19"/>
          <w:u w:color="000000"/>
          <w:bdr w:val="nil"/>
        </w:rPr>
        <w:t>а</w:t>
      </w:r>
      <w:r w:rsidRPr="00006007">
        <w:rPr>
          <w:szCs w:val="19"/>
          <w:u w:color="000000"/>
          <w:bdr w:val="nil"/>
        </w:rPr>
        <w:t>тельству Государственной Думы от 8 декабря 2014 года № 124(1).</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Таким образом, в процессуальном законодательстве возникли проблемы, связанные со сложи</w:t>
      </w:r>
      <w:r w:rsidRPr="00006007">
        <w:rPr>
          <w:szCs w:val="19"/>
          <w:u w:color="000000"/>
          <w:bdr w:val="nil"/>
        </w:rPr>
        <w:t>в</w:t>
      </w:r>
      <w:r w:rsidRPr="00006007">
        <w:rPr>
          <w:szCs w:val="19"/>
          <w:u w:color="000000"/>
          <w:bdr w:val="nil"/>
        </w:rPr>
        <w:t>шейся противоречивой ситуацией: наличие проекта нового процессуального кодекса (администр</w:t>
      </w:r>
      <w:r w:rsidRPr="00006007">
        <w:rPr>
          <w:szCs w:val="19"/>
          <w:u w:color="000000"/>
          <w:bdr w:val="nil"/>
        </w:rPr>
        <w:t>а</w:t>
      </w:r>
      <w:r w:rsidRPr="00006007">
        <w:rPr>
          <w:szCs w:val="19"/>
          <w:u w:color="000000"/>
          <w:bdr w:val="nil"/>
        </w:rPr>
        <w:t>тивного судопроизводства), по сути выделяемого из ГПК РФ, с одной стороны; разработка нового «единого» процессуального кодекса, который предполагает и регулирование производства по делам, возникающим из публичных правоотношений, с другой стороны.</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 xml:space="preserve">Однако в конце февраля 2015 года Государственная Дума приняла КАС РФ, 8 марта 2015 года его подписал Президент РФ; одновременно были приняты законы о </w:t>
      </w:r>
      <w:r w:rsidR="00222434" w:rsidRPr="00006007">
        <w:rPr>
          <w:szCs w:val="19"/>
          <w:u w:color="000000"/>
          <w:bdr w:val="nil"/>
        </w:rPr>
        <w:t>введение в действие КАС РФ с 15 </w:t>
      </w:r>
      <w:r w:rsidRPr="00006007">
        <w:rPr>
          <w:szCs w:val="19"/>
          <w:u w:color="000000"/>
          <w:bdr w:val="nil"/>
        </w:rPr>
        <w:t>сентября 2015 года и о внесении изменений в ряд законодательных актов (ГПК РФ и др.).</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В результате получилось три процессуальных кодекса: АПК, ГПК, КАС, — действующих практич</w:t>
      </w:r>
      <w:r w:rsidRPr="00006007">
        <w:rPr>
          <w:szCs w:val="19"/>
          <w:u w:color="000000"/>
          <w:bdr w:val="nil"/>
        </w:rPr>
        <w:t>е</w:t>
      </w:r>
      <w:r w:rsidRPr="00006007">
        <w:rPr>
          <w:szCs w:val="19"/>
          <w:u w:color="000000"/>
          <w:bdr w:val="nil"/>
        </w:rPr>
        <w:t>ски в общей сфере, и концепция единого ГПК.</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Надо отметить, что</w:t>
      </w:r>
      <w:r w:rsidR="008162B5" w:rsidRPr="00006007">
        <w:rPr>
          <w:szCs w:val="19"/>
          <w:u w:color="000000"/>
          <w:bdr w:val="nil"/>
        </w:rPr>
        <w:t>,</w:t>
      </w:r>
      <w:r w:rsidRPr="00006007">
        <w:rPr>
          <w:szCs w:val="19"/>
          <w:u w:color="000000"/>
          <w:bdr w:val="nil"/>
        </w:rPr>
        <w:t xml:space="preserve"> несмотря на принятие Кодекса административного судопроизводства, в на</w:t>
      </w:r>
      <w:r w:rsidRPr="00006007">
        <w:rPr>
          <w:szCs w:val="19"/>
          <w:u w:color="000000"/>
          <w:bdr w:val="nil"/>
        </w:rPr>
        <w:t>у</w:t>
      </w:r>
      <w:r w:rsidRPr="00006007">
        <w:rPr>
          <w:szCs w:val="19"/>
          <w:u w:color="000000"/>
          <w:bdr w:val="nil"/>
        </w:rPr>
        <w:t>ке обосновываются подходы к систематизации норм судопроизводства в целом. Такая концепция развития судопроизводства в целом заслуживает внимания.</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lastRenderedPageBreak/>
        <w:t>Важно и критическое осмысление перманентных изменений того или иного правового режима в Российской Федерации, обусловленного поиском гибкой, восприимчивой и адекватной нашей эк</w:t>
      </w:r>
      <w:r w:rsidRPr="00006007">
        <w:rPr>
          <w:szCs w:val="19"/>
          <w:u w:color="000000"/>
          <w:bdr w:val="nil"/>
        </w:rPr>
        <w:t>о</w:t>
      </w:r>
      <w:r w:rsidRPr="00006007">
        <w:rPr>
          <w:szCs w:val="19"/>
          <w:u w:color="000000"/>
          <w:bdr w:val="nil"/>
        </w:rPr>
        <w:t>номике правовой модели и ее правовой регламентации. Требуется согласование правовых норм, принципов, установлений и предписаний с экономическими реалиями в различных сферах деятел</w:t>
      </w:r>
      <w:r w:rsidRPr="00006007">
        <w:rPr>
          <w:szCs w:val="19"/>
          <w:u w:color="000000"/>
          <w:bdr w:val="nil"/>
        </w:rPr>
        <w:t>ь</w:t>
      </w:r>
      <w:r w:rsidRPr="00006007">
        <w:rPr>
          <w:szCs w:val="19"/>
          <w:u w:color="000000"/>
          <w:bdr w:val="nil"/>
        </w:rPr>
        <w:t>ности, а также со смежными общественными отношениями. В частности, вектор развития законод</w:t>
      </w:r>
      <w:r w:rsidRPr="00006007">
        <w:rPr>
          <w:szCs w:val="19"/>
          <w:u w:color="000000"/>
          <w:bdr w:val="nil"/>
        </w:rPr>
        <w:t>а</w:t>
      </w:r>
      <w:r w:rsidRPr="00006007">
        <w:rPr>
          <w:szCs w:val="19"/>
          <w:u w:color="000000"/>
          <w:bdr w:val="nil"/>
        </w:rPr>
        <w:t>тельного регулирования отношений в сфере миграции во многом будет определяться логикой и н</w:t>
      </w:r>
      <w:r w:rsidRPr="00006007">
        <w:rPr>
          <w:szCs w:val="19"/>
          <w:u w:color="000000"/>
          <w:bdr w:val="nil"/>
        </w:rPr>
        <w:t>а</w:t>
      </w:r>
      <w:r w:rsidRPr="00006007">
        <w:rPr>
          <w:szCs w:val="19"/>
          <w:u w:color="000000"/>
          <w:bdr w:val="nil"/>
        </w:rPr>
        <w:t>правлениями развития смежных отраслей законодательства (конституционного, административного, трудового, гражданского законодательства, законодательства о социальной защите и др.). В пе</w:t>
      </w:r>
      <w:r w:rsidRPr="00006007">
        <w:rPr>
          <w:szCs w:val="19"/>
          <w:u w:color="000000"/>
          <w:bdr w:val="nil"/>
        </w:rPr>
        <w:t>р</w:t>
      </w:r>
      <w:r w:rsidRPr="00006007">
        <w:rPr>
          <w:szCs w:val="19"/>
          <w:u w:color="000000"/>
          <w:bdr w:val="nil"/>
        </w:rPr>
        <w:t>спективе межотраслевые связи будут только углубляться.</w:t>
      </w:r>
    </w:p>
    <w:p w:rsidR="002F2370" w:rsidRPr="00006007" w:rsidRDefault="002F2370" w:rsidP="002F2370">
      <w:pPr>
        <w:pBdr>
          <w:top w:val="nil"/>
          <w:left w:val="nil"/>
          <w:bottom w:val="nil"/>
          <w:right w:val="nil"/>
          <w:between w:val="nil"/>
          <w:bar w:val="nil"/>
        </w:pBdr>
        <w:tabs>
          <w:tab w:val="left" w:pos="1260"/>
        </w:tabs>
        <w:rPr>
          <w:szCs w:val="19"/>
          <w:u w:color="000000"/>
          <w:bdr w:val="nil"/>
        </w:rPr>
      </w:pPr>
      <w:r w:rsidRPr="00006007">
        <w:rPr>
          <w:szCs w:val="19"/>
          <w:u w:color="000000"/>
          <w:bdr w:val="nil"/>
        </w:rPr>
        <w:t>Прогнозируя дальнейшее развитие миграционного законодательства, нельзя не признать, что на первый план выходит потребность в его систематизации. Данный процесс в зависимости от особе</w:t>
      </w:r>
      <w:r w:rsidRPr="00006007">
        <w:rPr>
          <w:szCs w:val="19"/>
          <w:u w:color="000000"/>
          <w:bdr w:val="nil"/>
        </w:rPr>
        <w:t>н</w:t>
      </w:r>
      <w:r w:rsidRPr="00006007">
        <w:rPr>
          <w:szCs w:val="19"/>
          <w:u w:color="000000"/>
          <w:bdr w:val="nil"/>
        </w:rPr>
        <w:t>ностей работы с нормативным материалом (с изменением содержания первоначальных норм или без него) и от правового статуса получившегося в результате акта, может быть как консолидацией, так и кодификацией. С точки зрения более длительной перспективы одним из вариантов решения пробл</w:t>
      </w:r>
      <w:r w:rsidRPr="00006007">
        <w:rPr>
          <w:szCs w:val="19"/>
          <w:u w:color="000000"/>
          <w:bdr w:val="nil"/>
        </w:rPr>
        <w:t>е</w:t>
      </w:r>
      <w:r w:rsidRPr="00006007">
        <w:rPr>
          <w:szCs w:val="19"/>
          <w:u w:color="000000"/>
          <w:bdr w:val="nil"/>
        </w:rPr>
        <w:t>мы систематизации миграционного законодательства могло бы стать принятие миграционного к</w:t>
      </w:r>
      <w:r w:rsidRPr="00006007">
        <w:rPr>
          <w:szCs w:val="19"/>
          <w:u w:color="000000"/>
          <w:bdr w:val="nil"/>
        </w:rPr>
        <w:t>о</w:t>
      </w:r>
      <w:r w:rsidRPr="00006007">
        <w:rPr>
          <w:szCs w:val="19"/>
          <w:u w:color="000000"/>
          <w:bdr w:val="nil"/>
        </w:rPr>
        <w:t>декса Российской Федерации. Это потребует проведения качественной переработки миграционного законодательства, в основе которой должны лежать новые подходы к его построению и юридико-техническому оформлению. Однако использование данной формы регулирования осложняется тем фактором, что не по всем вопросам развития миграционного законодательства можно провести по</w:t>
      </w:r>
      <w:r w:rsidRPr="00006007">
        <w:rPr>
          <w:szCs w:val="19"/>
          <w:u w:color="000000"/>
          <w:bdr w:val="nil"/>
        </w:rPr>
        <w:t>л</w:t>
      </w:r>
      <w:r w:rsidRPr="00006007">
        <w:rPr>
          <w:szCs w:val="19"/>
          <w:u w:color="000000"/>
          <w:bdr w:val="nil"/>
        </w:rPr>
        <w:t>ную кодификацию, то есть охватить содержанием кодекса всю или по крайней мере подавляющую часть норм соответствующей сферы общественных отношений.</w:t>
      </w:r>
    </w:p>
    <w:p w:rsidR="002F2370" w:rsidRPr="00006007" w:rsidRDefault="002F2370" w:rsidP="002F2370">
      <w:pPr>
        <w:pBdr>
          <w:top w:val="nil"/>
          <w:left w:val="nil"/>
          <w:bottom w:val="nil"/>
          <w:right w:val="nil"/>
          <w:between w:val="nil"/>
          <w:bar w:val="nil"/>
        </w:pBdr>
        <w:rPr>
          <w:szCs w:val="19"/>
          <w:u w:color="000000"/>
          <w:bdr w:val="nil"/>
        </w:rPr>
      </w:pPr>
      <w:r w:rsidRPr="00006007">
        <w:rPr>
          <w:szCs w:val="19"/>
          <w:u w:color="000000"/>
          <w:bdr w:val="nil"/>
        </w:rPr>
        <w:t>Вместе с тем</w:t>
      </w:r>
      <w:r w:rsidR="008162B5" w:rsidRPr="00006007">
        <w:rPr>
          <w:szCs w:val="19"/>
          <w:u w:color="000000"/>
          <w:bdr w:val="nil"/>
        </w:rPr>
        <w:t>,</w:t>
      </w:r>
      <w:r w:rsidRPr="00006007">
        <w:rPr>
          <w:szCs w:val="19"/>
          <w:u w:color="000000"/>
          <w:bdr w:val="nil"/>
        </w:rPr>
        <w:t xml:space="preserve"> отсутствие единого подхода к проблемам совершенствования правового регул</w:t>
      </w:r>
      <w:r w:rsidRPr="00006007">
        <w:rPr>
          <w:szCs w:val="19"/>
          <w:u w:color="000000"/>
          <w:bdr w:val="nil"/>
        </w:rPr>
        <w:t>и</w:t>
      </w:r>
      <w:r w:rsidRPr="00006007">
        <w:rPr>
          <w:szCs w:val="19"/>
          <w:u w:color="000000"/>
          <w:bdr w:val="nil"/>
        </w:rPr>
        <w:t>рования, общей концепции и стратегии развития законодательства, четкого представления об этапах и основных направлениях государственной стратегии развития законодательства приводит к бесси</w:t>
      </w:r>
      <w:r w:rsidRPr="00006007">
        <w:rPr>
          <w:szCs w:val="19"/>
          <w:u w:color="000000"/>
          <w:bdr w:val="nil"/>
        </w:rPr>
        <w:t>с</w:t>
      </w:r>
      <w:r w:rsidRPr="00006007">
        <w:rPr>
          <w:szCs w:val="19"/>
          <w:u w:color="000000"/>
          <w:bdr w:val="nil"/>
        </w:rPr>
        <w:t>темному обновлению норм в различных отраслях законодательства, неравномерности развития его отдельных институтов (некоторые институты законодательства развиваются активнее, чем другие), к дублированию.</w:t>
      </w:r>
    </w:p>
    <w:p w:rsidR="002F2370" w:rsidRPr="00006007" w:rsidRDefault="002F2370" w:rsidP="002F2370">
      <w:pPr>
        <w:pBdr>
          <w:top w:val="nil"/>
          <w:left w:val="nil"/>
          <w:bottom w:val="nil"/>
          <w:right w:val="nil"/>
          <w:between w:val="nil"/>
          <w:bar w:val="nil"/>
        </w:pBdr>
        <w:rPr>
          <w:szCs w:val="19"/>
          <w:u w:color="000000"/>
          <w:bdr w:val="nil"/>
        </w:rPr>
      </w:pPr>
      <w:r w:rsidRPr="00006007">
        <w:rPr>
          <w:szCs w:val="19"/>
          <w:u w:color="000000"/>
          <w:bdr w:val="nil"/>
        </w:rPr>
        <w:t>В условиях трансформации современной системы международных отношений получают импульс современные интеграционные процессы</w:t>
      </w:r>
      <w:r w:rsidR="008162B5" w:rsidRPr="00006007">
        <w:rPr>
          <w:szCs w:val="19"/>
          <w:u w:color="000000"/>
          <w:bdr w:val="nil"/>
        </w:rPr>
        <w:t>,</w:t>
      </w:r>
      <w:r w:rsidRPr="00006007">
        <w:rPr>
          <w:szCs w:val="19"/>
          <w:u w:color="000000"/>
          <w:bdr w:val="nil"/>
        </w:rPr>
        <w:t xml:space="preserve"> и становится необходимой систематизация международно-правового материала. Возникает объективная потребность не только в исследовании их правовой природы и механизмов деятельности, но и в выявлении их влияния на иные правовые регуляторы, в том числе осознается необходимость определить масштабы и характер воздействия на национальное законодательство государств, участвующих в формирующихся межгосударственных объединениях.</w:t>
      </w:r>
    </w:p>
    <w:p w:rsidR="002F2370" w:rsidRPr="00006007" w:rsidRDefault="002F2370" w:rsidP="002F2370">
      <w:pPr>
        <w:pBdr>
          <w:top w:val="nil"/>
          <w:left w:val="nil"/>
          <w:bottom w:val="nil"/>
          <w:right w:val="nil"/>
          <w:between w:val="nil"/>
          <w:bar w:val="nil"/>
        </w:pBdr>
        <w:rPr>
          <w:szCs w:val="19"/>
          <w:u w:color="000000"/>
          <w:bdr w:val="nil"/>
        </w:rPr>
      </w:pPr>
      <w:r w:rsidRPr="00006007">
        <w:rPr>
          <w:szCs w:val="19"/>
          <w:u w:color="000000"/>
          <w:bdr w:val="nil"/>
        </w:rPr>
        <w:t>Таким образом, к общим тенденциям и перспективам современного развития российского зак</w:t>
      </w:r>
      <w:r w:rsidRPr="00006007">
        <w:rPr>
          <w:szCs w:val="19"/>
          <w:u w:color="000000"/>
          <w:bdr w:val="nil"/>
        </w:rPr>
        <w:t>о</w:t>
      </w:r>
      <w:r w:rsidRPr="00006007">
        <w:rPr>
          <w:szCs w:val="19"/>
          <w:u w:color="000000"/>
          <w:bdr w:val="nil"/>
        </w:rPr>
        <w:t>нодательства Российской Федерации относятся следующие:</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дальнейшая модернизация традиционных отраслей законодательства и сложившихся в зак</w:t>
      </w:r>
      <w:r w:rsidR="002F2370" w:rsidRPr="00006007">
        <w:rPr>
          <w:szCs w:val="19"/>
          <w:u w:color="000000"/>
          <w:bdr w:val="nil"/>
        </w:rPr>
        <w:t>о</w:t>
      </w:r>
      <w:r w:rsidR="002F2370" w:rsidRPr="00006007">
        <w:rPr>
          <w:szCs w:val="19"/>
          <w:u w:color="000000"/>
          <w:bdr w:val="nil"/>
        </w:rPr>
        <w:t>нодательстве правовых массивов (наполнение их новым содержанием);</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появление и юридическое оформление выходящих за рамки традиционных отраслей новых правовых образований, новых правовых общностей, соответствующих задачам, стоящим перед Ро</w:t>
      </w:r>
      <w:r w:rsidR="002F2370" w:rsidRPr="00006007">
        <w:rPr>
          <w:szCs w:val="19"/>
          <w:u w:color="000000"/>
          <w:bdr w:val="nil"/>
        </w:rPr>
        <w:t>с</w:t>
      </w:r>
      <w:r w:rsidR="002F2370" w:rsidRPr="00006007">
        <w:rPr>
          <w:szCs w:val="19"/>
          <w:u w:color="000000"/>
          <w:bdr w:val="nil"/>
        </w:rPr>
        <w:t>сийской Федерацией;</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усиление процессов интеграции и дифференциации в системе законодательства, способс</w:t>
      </w:r>
      <w:r w:rsidR="002F2370" w:rsidRPr="00006007">
        <w:rPr>
          <w:szCs w:val="19"/>
          <w:u w:color="000000"/>
          <w:bdr w:val="nil"/>
        </w:rPr>
        <w:t>т</w:t>
      </w:r>
      <w:r w:rsidR="002F2370" w:rsidRPr="00006007">
        <w:rPr>
          <w:szCs w:val="19"/>
          <w:u w:color="000000"/>
          <w:bdr w:val="nil"/>
        </w:rPr>
        <w:t>вующих формированию новых законодательных комплексов;</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развитие внутрисистемных связей, взаимопроникновение нормативных предписаний разных отраслей законодательства, преодоление внутрисистемных диспропорций, повышение качества пр</w:t>
      </w:r>
      <w:r w:rsidR="002F2370" w:rsidRPr="00006007">
        <w:rPr>
          <w:szCs w:val="19"/>
          <w:u w:color="000000"/>
          <w:bdr w:val="nil"/>
        </w:rPr>
        <w:t>а</w:t>
      </w:r>
      <w:r w:rsidR="002F2370" w:rsidRPr="00006007">
        <w:rPr>
          <w:szCs w:val="19"/>
          <w:u w:color="000000"/>
          <w:bdr w:val="nil"/>
        </w:rPr>
        <w:t>вового регулирования;</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активное взаимодействие национальной правовой системы и международного права (в час</w:t>
      </w:r>
      <w:r w:rsidR="002F2370" w:rsidRPr="00006007">
        <w:rPr>
          <w:szCs w:val="19"/>
          <w:u w:color="000000"/>
          <w:bdr w:val="nil"/>
        </w:rPr>
        <w:t>т</w:t>
      </w:r>
      <w:r w:rsidR="002F2370" w:rsidRPr="00006007">
        <w:rPr>
          <w:szCs w:val="19"/>
          <w:u w:color="000000"/>
          <w:bdr w:val="nil"/>
        </w:rPr>
        <w:t>ности, усиление сотрудничества между государствами, регионами во всех основных сферах жизни, тенденция глобализации современного мира);</w:t>
      </w:r>
    </w:p>
    <w:p w:rsidR="002F2370" w:rsidRPr="00006007" w:rsidRDefault="008162B5" w:rsidP="002F2370">
      <w:pPr>
        <w:pBdr>
          <w:top w:val="nil"/>
          <w:left w:val="nil"/>
          <w:bottom w:val="nil"/>
          <w:right w:val="nil"/>
          <w:between w:val="nil"/>
          <w:bar w:val="nil"/>
        </w:pBdr>
        <w:rPr>
          <w:szCs w:val="19"/>
          <w:u w:color="000000"/>
          <w:bdr w:val="nil"/>
        </w:rPr>
      </w:pPr>
      <w:r w:rsidRPr="00006007">
        <w:rPr>
          <w:szCs w:val="19"/>
          <w:u w:color="000000"/>
          <w:bdr w:val="nil"/>
        </w:rPr>
        <w:t xml:space="preserve">— </w:t>
      </w:r>
      <w:r w:rsidR="002F2370" w:rsidRPr="00006007">
        <w:rPr>
          <w:szCs w:val="19"/>
          <w:u w:color="000000"/>
          <w:bdr w:val="nil"/>
        </w:rPr>
        <w:t>формирование правовых систем в интеграционных объединениях государств.</w:t>
      </w:r>
    </w:p>
    <w:p w:rsidR="002F2370" w:rsidRPr="00006007" w:rsidRDefault="002F2370" w:rsidP="002F2370">
      <w:pPr>
        <w:pBdr>
          <w:top w:val="nil"/>
          <w:left w:val="nil"/>
          <w:bottom w:val="nil"/>
          <w:right w:val="nil"/>
          <w:between w:val="nil"/>
          <w:bar w:val="nil"/>
        </w:pBdr>
        <w:rPr>
          <w:rFonts w:eastAsia="Arial Unicode MS"/>
          <w:szCs w:val="19"/>
          <w:u w:color="000000"/>
          <w:bdr w:val="nil"/>
        </w:rPr>
      </w:pPr>
      <w:r w:rsidRPr="00006007">
        <w:rPr>
          <w:rFonts w:eastAsia="Arial Unicode MS"/>
          <w:szCs w:val="19"/>
          <w:u w:color="000000"/>
          <w:bdr w:val="nil"/>
        </w:rPr>
        <w:t>При этом одна из главных — интенсивное развитие наряду с устойчивыми, базовыми отраслями российского законодательства (конституционным, гражданским, уголовным, административным, трудовым и др.) комплексных отраслей законодательства, а также формирование новых, комплексных правовых образований (энергетического, корпоративного, миграционного и др.).</w:t>
      </w:r>
    </w:p>
    <w:p w:rsidR="002F2370" w:rsidRPr="00006007" w:rsidRDefault="002F2370" w:rsidP="002F2370">
      <w:pPr>
        <w:rPr>
          <w:rFonts w:eastAsiaTheme="minorHAnsi"/>
          <w:szCs w:val="19"/>
        </w:rPr>
      </w:pPr>
      <w:r w:rsidRPr="00006007">
        <w:rPr>
          <w:rFonts w:eastAsiaTheme="minorHAnsi"/>
          <w:szCs w:val="19"/>
        </w:rPr>
        <w:t>Таким образом, на протяжении всего современного развития российского законодательства</w:t>
      </w:r>
      <w:r w:rsidRPr="00006007">
        <w:rPr>
          <w:szCs w:val="19"/>
        </w:rPr>
        <w:t xml:space="preserve"> прослеживается </w:t>
      </w:r>
      <w:r w:rsidRPr="00006007">
        <w:rPr>
          <w:rFonts w:eastAsiaTheme="minorHAnsi"/>
          <w:szCs w:val="19"/>
        </w:rPr>
        <w:t>тенденция роста количества законодательных актов, наблюдается попытки «описать в законе все» применительно к конкретной возникшей проблеме, что влечет за собой фрагментацию законодательства. Усиливается несистемность, разобщенность, даже избыточность нормативного вмешательства государства в общественные отношения, появляются отдельные законы невысокой общественной значимости. Следствием этого становится утрата понимания смысла, целей и назн</w:t>
      </w:r>
      <w:r w:rsidRPr="00006007">
        <w:rPr>
          <w:rFonts w:eastAsiaTheme="minorHAnsi"/>
          <w:szCs w:val="19"/>
        </w:rPr>
        <w:t>а</w:t>
      </w:r>
      <w:r w:rsidRPr="00006007">
        <w:rPr>
          <w:rFonts w:eastAsiaTheme="minorHAnsi"/>
          <w:szCs w:val="19"/>
        </w:rPr>
        <w:t xml:space="preserve">чения закона, который перестал быть основой не только какой-то конкретной ситуации сегодня, но и ситуации завтрашнего дня. Закон не опирается на прогнозы развития ситуации, на научный анализ </w:t>
      </w:r>
      <w:r w:rsidRPr="00006007">
        <w:rPr>
          <w:rFonts w:eastAsiaTheme="minorHAnsi"/>
          <w:szCs w:val="19"/>
        </w:rPr>
        <w:lastRenderedPageBreak/>
        <w:t>проблемы, включающий в себя прогностические оценки, способствующие выстраиванию будущей системы соответствующих отношений и предвидения возможных негативных или позитивных после</w:t>
      </w:r>
      <w:r w:rsidRPr="00006007">
        <w:rPr>
          <w:rFonts w:eastAsiaTheme="minorHAnsi"/>
          <w:szCs w:val="19"/>
        </w:rPr>
        <w:t>д</w:t>
      </w:r>
      <w:r w:rsidRPr="00006007">
        <w:rPr>
          <w:rFonts w:eastAsiaTheme="minorHAnsi"/>
          <w:szCs w:val="19"/>
        </w:rPr>
        <w:t>ствий. В противном случае, изменение ситуации делает необходимым изменение приятого закона. Растет число поправок в недавно принятые законодательные акты, что также осложняет понимание, толкование и применение законодательных актов.</w:t>
      </w:r>
    </w:p>
    <w:p w:rsidR="002F2370" w:rsidRPr="00006007" w:rsidRDefault="002F2370" w:rsidP="002F2370">
      <w:pPr>
        <w:rPr>
          <w:rFonts w:eastAsiaTheme="minorHAnsi"/>
          <w:szCs w:val="19"/>
        </w:rPr>
      </w:pPr>
      <w:r w:rsidRPr="00006007">
        <w:rPr>
          <w:rFonts w:eastAsiaTheme="minorHAnsi"/>
          <w:szCs w:val="19"/>
        </w:rPr>
        <w:t>Современная общественная практика должна стремиться к принятию управленческих решений и выработке законотворческих инициатив на основе научно обоснованных данных, учету положений юридической доктрины как вспомогательного источника права, что должно сопровождаться повыш</w:t>
      </w:r>
      <w:r w:rsidRPr="00006007">
        <w:rPr>
          <w:rFonts w:eastAsiaTheme="minorHAnsi"/>
          <w:szCs w:val="19"/>
        </w:rPr>
        <w:t>е</w:t>
      </w:r>
      <w:r w:rsidRPr="00006007">
        <w:rPr>
          <w:rFonts w:eastAsiaTheme="minorHAnsi"/>
          <w:szCs w:val="19"/>
        </w:rPr>
        <w:t>нием требований к юридическому образованию, к развитию высокой правовой культуры и соверше</w:t>
      </w:r>
      <w:r w:rsidRPr="00006007">
        <w:rPr>
          <w:rFonts w:eastAsiaTheme="minorHAnsi"/>
          <w:szCs w:val="19"/>
        </w:rPr>
        <w:t>н</w:t>
      </w:r>
      <w:r w:rsidRPr="00006007">
        <w:rPr>
          <w:rFonts w:eastAsiaTheme="minorHAnsi"/>
          <w:szCs w:val="19"/>
        </w:rPr>
        <w:t>ствованию правового воспитания.</w:t>
      </w:r>
    </w:p>
    <w:p w:rsidR="002F2370" w:rsidRPr="00006007" w:rsidRDefault="002F2370" w:rsidP="002F2370">
      <w:pPr>
        <w:rPr>
          <w:rFonts w:eastAsiaTheme="minorHAnsi"/>
          <w:szCs w:val="19"/>
        </w:rPr>
      </w:pPr>
      <w:r w:rsidRPr="00006007">
        <w:rPr>
          <w:rFonts w:eastAsiaTheme="minorHAnsi"/>
          <w:szCs w:val="19"/>
        </w:rPr>
        <w:t>Параллельно наблюдается усложнение языка закона, когда содержательно формулировки зак</w:t>
      </w:r>
      <w:r w:rsidRPr="00006007">
        <w:rPr>
          <w:rFonts w:eastAsiaTheme="minorHAnsi"/>
          <w:szCs w:val="19"/>
        </w:rPr>
        <w:t>о</w:t>
      </w:r>
      <w:r w:rsidRPr="00006007">
        <w:rPr>
          <w:rFonts w:eastAsiaTheme="minorHAnsi"/>
          <w:szCs w:val="19"/>
        </w:rPr>
        <w:t>нов трансформируются в очень конкретные и узкие по своему содержанию нормы, что ведет к сове</w:t>
      </w:r>
      <w:r w:rsidRPr="00006007">
        <w:rPr>
          <w:rFonts w:eastAsiaTheme="minorHAnsi"/>
          <w:szCs w:val="19"/>
        </w:rPr>
        <w:t>р</w:t>
      </w:r>
      <w:r w:rsidRPr="00006007">
        <w:rPr>
          <w:rFonts w:eastAsiaTheme="minorHAnsi"/>
          <w:szCs w:val="19"/>
        </w:rPr>
        <w:t>шенствованию техники законотворчества и нормотворчества. Законодательные акты выходят на н</w:t>
      </w:r>
      <w:r w:rsidRPr="00006007">
        <w:rPr>
          <w:rFonts w:eastAsiaTheme="minorHAnsi"/>
          <w:szCs w:val="19"/>
        </w:rPr>
        <w:t>о</w:t>
      </w:r>
      <w:r w:rsidRPr="00006007">
        <w:rPr>
          <w:rFonts w:eastAsiaTheme="minorHAnsi"/>
          <w:szCs w:val="19"/>
        </w:rPr>
        <w:t>вый уровень юридической техники по дифференцированности структуры, систематизации, специал</w:t>
      </w:r>
      <w:r w:rsidRPr="00006007">
        <w:rPr>
          <w:rFonts w:eastAsiaTheme="minorHAnsi"/>
          <w:szCs w:val="19"/>
        </w:rPr>
        <w:t>и</w:t>
      </w:r>
      <w:r w:rsidRPr="00006007">
        <w:rPr>
          <w:rFonts w:eastAsiaTheme="minorHAnsi"/>
          <w:szCs w:val="19"/>
        </w:rPr>
        <w:t>зации и конкретизации отдельных положений и терминологии. Тем самым, закон становится все б</w:t>
      </w:r>
      <w:r w:rsidRPr="00006007">
        <w:rPr>
          <w:rFonts w:eastAsiaTheme="minorHAnsi"/>
          <w:szCs w:val="19"/>
        </w:rPr>
        <w:t>о</w:t>
      </w:r>
      <w:r w:rsidRPr="00006007">
        <w:rPr>
          <w:rFonts w:eastAsiaTheme="minorHAnsi"/>
          <w:szCs w:val="19"/>
        </w:rPr>
        <w:t>лее сложным для непрофессионального восприятия (становится средством общения между профе</w:t>
      </w:r>
      <w:r w:rsidRPr="00006007">
        <w:rPr>
          <w:rFonts w:eastAsiaTheme="minorHAnsi"/>
          <w:szCs w:val="19"/>
        </w:rPr>
        <w:t>с</w:t>
      </w:r>
      <w:r w:rsidRPr="00006007">
        <w:rPr>
          <w:rFonts w:eastAsiaTheme="minorHAnsi"/>
          <w:szCs w:val="19"/>
        </w:rPr>
        <w:t>сионалами).</w:t>
      </w:r>
    </w:p>
    <w:p w:rsidR="002F2370" w:rsidRPr="00006007" w:rsidRDefault="002F2370" w:rsidP="002F2370">
      <w:pPr>
        <w:rPr>
          <w:rFonts w:eastAsiaTheme="minorHAnsi"/>
          <w:szCs w:val="19"/>
        </w:rPr>
      </w:pPr>
      <w:r w:rsidRPr="00006007">
        <w:rPr>
          <w:rFonts w:eastAsiaTheme="minorHAnsi"/>
          <w:szCs w:val="19"/>
        </w:rPr>
        <w:t>Рост темпов модернизации российского законодательства ведет к постепенной институционал</w:t>
      </w:r>
      <w:r w:rsidRPr="00006007">
        <w:rPr>
          <w:rFonts w:eastAsiaTheme="minorHAnsi"/>
          <w:szCs w:val="19"/>
        </w:rPr>
        <w:t>и</w:t>
      </w:r>
      <w:r w:rsidRPr="00006007">
        <w:rPr>
          <w:rFonts w:eastAsiaTheme="minorHAnsi"/>
          <w:szCs w:val="19"/>
        </w:rPr>
        <w:t>зации в мире законотворческого консалтинга, необходимости участия в законотворческой деятельн</w:t>
      </w:r>
      <w:r w:rsidRPr="00006007">
        <w:rPr>
          <w:rFonts w:eastAsiaTheme="minorHAnsi"/>
          <w:szCs w:val="19"/>
        </w:rPr>
        <w:t>о</w:t>
      </w:r>
      <w:r w:rsidRPr="00006007">
        <w:rPr>
          <w:rFonts w:eastAsiaTheme="minorHAnsi"/>
          <w:szCs w:val="19"/>
        </w:rPr>
        <w:t>сти квалифицированных специалистов и экспертов, обладающих соответствующей теоретической подготовкой и практическими навыками.</w:t>
      </w:r>
    </w:p>
    <w:p w:rsidR="002F2370" w:rsidRPr="00006007" w:rsidRDefault="002F2370" w:rsidP="002F2370">
      <w:pPr>
        <w:rPr>
          <w:rFonts w:eastAsiaTheme="minorHAnsi"/>
          <w:szCs w:val="19"/>
        </w:rPr>
      </w:pPr>
      <w:r w:rsidRPr="00006007">
        <w:rPr>
          <w:rFonts w:eastAsiaTheme="minorHAnsi"/>
          <w:szCs w:val="19"/>
        </w:rPr>
        <w:t>В современной ситуации требуется разработать и внедрить н</w:t>
      </w:r>
      <w:r w:rsidR="00222434" w:rsidRPr="00006007">
        <w:rPr>
          <w:rFonts w:eastAsiaTheme="minorHAnsi"/>
          <w:szCs w:val="19"/>
        </w:rPr>
        <w:t>овые стандарты законотворчес</w:t>
      </w:r>
      <w:r w:rsidR="00222434" w:rsidRPr="00006007">
        <w:rPr>
          <w:rFonts w:eastAsiaTheme="minorHAnsi"/>
          <w:szCs w:val="19"/>
        </w:rPr>
        <w:t>т</w:t>
      </w:r>
      <w:r w:rsidR="00222434" w:rsidRPr="00006007">
        <w:rPr>
          <w:rFonts w:eastAsiaTheme="minorHAnsi"/>
          <w:szCs w:val="19"/>
        </w:rPr>
        <w:t>ва </w:t>
      </w:r>
      <w:r w:rsidRPr="00006007">
        <w:rPr>
          <w:rFonts w:eastAsiaTheme="minorHAnsi"/>
          <w:szCs w:val="19"/>
        </w:rPr>
        <w:t>— образцы правовой культуры в области организации и деятельности законотворческих органов, системы требований к качеству законопроекта, соблюдение которых предшествует созданию эффе</w:t>
      </w:r>
      <w:r w:rsidRPr="00006007">
        <w:rPr>
          <w:rFonts w:eastAsiaTheme="minorHAnsi"/>
          <w:szCs w:val="19"/>
        </w:rPr>
        <w:t>к</w:t>
      </w:r>
      <w:r w:rsidRPr="00006007">
        <w:rPr>
          <w:rFonts w:eastAsiaTheme="minorHAnsi"/>
          <w:szCs w:val="19"/>
        </w:rPr>
        <w:t>тивного закона.</w:t>
      </w:r>
    </w:p>
    <w:p w:rsidR="002F2370" w:rsidRPr="00006007" w:rsidRDefault="002F2370" w:rsidP="002F2370">
      <w:pPr>
        <w:rPr>
          <w:szCs w:val="19"/>
          <w:u w:color="000000"/>
          <w:bdr w:val="nil"/>
        </w:rPr>
      </w:pPr>
    </w:p>
    <w:p w:rsidR="00222434" w:rsidRPr="00006007" w:rsidRDefault="00222434" w:rsidP="002F2370">
      <w:pPr>
        <w:rPr>
          <w:szCs w:val="19"/>
        </w:rPr>
        <w:sectPr w:rsidR="00222434" w:rsidRPr="00006007" w:rsidSect="003A7F19">
          <w:footerReference w:type="default" r:id="rId68"/>
          <w:footnotePr>
            <w:numRestart w:val="eachPage"/>
          </w:footnotePr>
          <w:endnotePr>
            <w:numFmt w:val="decimal"/>
          </w:endnotePr>
          <w:pgSz w:w="11906" w:h="16838" w:code="9"/>
          <w:pgMar w:top="1814" w:right="1247" w:bottom="1474" w:left="1247" w:header="1134" w:footer="1021" w:gutter="0"/>
          <w:cols w:space="720"/>
        </w:sectPr>
      </w:pPr>
    </w:p>
    <w:p w:rsidR="00AF25BA" w:rsidRPr="00006007" w:rsidRDefault="00AF25BA" w:rsidP="00AF25BA">
      <w:pPr>
        <w:pStyle w:val="-"/>
      </w:pPr>
      <w:r w:rsidRPr="00006007">
        <w:lastRenderedPageBreak/>
        <w:t>Р.Б. Головкин</w:t>
      </w:r>
    </w:p>
    <w:p w:rsidR="00AF25BA" w:rsidRPr="00006007" w:rsidRDefault="00AF25BA" w:rsidP="00AF25BA">
      <w:pPr>
        <w:pStyle w:val="-0"/>
      </w:pPr>
      <w:r w:rsidRPr="00006007">
        <w:t xml:space="preserve">Головкин Роман Борисович — доктор юридических наук, профессор, заместитель начальника </w:t>
      </w:r>
      <w:r w:rsidR="00C01035" w:rsidRPr="00006007">
        <w:t xml:space="preserve">института </w:t>
      </w:r>
      <w:r w:rsidRPr="00006007">
        <w:t>по научной р</w:t>
      </w:r>
      <w:r w:rsidRPr="00006007">
        <w:t>а</w:t>
      </w:r>
      <w:r w:rsidRPr="00006007">
        <w:t>боте</w:t>
      </w:r>
    </w:p>
    <w:p w:rsidR="00AF25BA" w:rsidRPr="00006007" w:rsidRDefault="00AF25BA" w:rsidP="00AF25BA">
      <w:pPr>
        <w:pStyle w:val="-0"/>
        <w:rPr>
          <w:i w:val="0"/>
          <w:szCs w:val="19"/>
        </w:rPr>
      </w:pPr>
      <w:r w:rsidRPr="00006007">
        <w:rPr>
          <w:i w:val="0"/>
        </w:rPr>
        <w:t>Владимирск</w:t>
      </w:r>
      <w:r w:rsidR="00C01035" w:rsidRPr="00006007">
        <w:rPr>
          <w:i w:val="0"/>
        </w:rPr>
        <w:t>ий</w:t>
      </w:r>
      <w:r w:rsidRPr="00006007">
        <w:rPr>
          <w:i w:val="0"/>
        </w:rPr>
        <w:t xml:space="preserve"> юриди</w:t>
      </w:r>
      <w:r w:rsidR="00C01035" w:rsidRPr="00006007">
        <w:rPr>
          <w:i w:val="0"/>
        </w:rPr>
        <w:t>ческий институт ФСИН России</w:t>
      </w:r>
    </w:p>
    <w:p w:rsidR="00AF25BA" w:rsidRPr="00006007" w:rsidRDefault="00AF25BA" w:rsidP="00AF25BA">
      <w:pPr>
        <w:pStyle w:val="a3"/>
        <w:rPr>
          <w:spacing w:val="-2"/>
        </w:rPr>
      </w:pPr>
      <w:r w:rsidRPr="00006007">
        <w:t>Культура как источник интерполяции права</w:t>
      </w:r>
      <w:r w:rsidRPr="00006007">
        <w:br/>
      </w:r>
      <w:r w:rsidRPr="00006007">
        <w:rPr>
          <w:spacing w:val="-2"/>
        </w:rPr>
        <w:t>(на примере проблем реализации права в пенитенциарной системе)</w:t>
      </w:r>
    </w:p>
    <w:p w:rsidR="00AF25BA" w:rsidRPr="00006007" w:rsidRDefault="00AF25BA" w:rsidP="00AF25BA">
      <w:pPr>
        <w:rPr>
          <w:spacing w:val="-2"/>
          <w:szCs w:val="19"/>
        </w:rPr>
      </w:pPr>
      <w:r w:rsidRPr="00006007">
        <w:rPr>
          <w:spacing w:val="-2"/>
          <w:szCs w:val="19"/>
        </w:rPr>
        <w:t>Как известно, право это элемент культуры общества, это ценность, сформированная с целью по</w:t>
      </w:r>
      <w:r w:rsidRPr="00006007">
        <w:rPr>
          <w:spacing w:val="-2"/>
          <w:szCs w:val="19"/>
        </w:rPr>
        <w:t>д</w:t>
      </w:r>
      <w:r w:rsidRPr="00006007">
        <w:rPr>
          <w:spacing w:val="-2"/>
          <w:szCs w:val="19"/>
        </w:rPr>
        <w:t>держания жизнедеятельности общества. Известно, что право выполняет свои функции в системе с др</w:t>
      </w:r>
      <w:r w:rsidRPr="00006007">
        <w:rPr>
          <w:spacing w:val="-2"/>
          <w:szCs w:val="19"/>
        </w:rPr>
        <w:t>у</w:t>
      </w:r>
      <w:r w:rsidRPr="00006007">
        <w:rPr>
          <w:spacing w:val="-2"/>
          <w:szCs w:val="19"/>
        </w:rPr>
        <w:t>гими регуляторами (моралью, обычаями, традициями, религиозными нормами, и т. д.), которые в свою очередь так же являются элементами культуры. В силу большего периода существования и большего проникновения в повседневную жизнь людей (например, мораль регулирует отношения любви</w:t>
      </w:r>
      <w:r w:rsidR="00D27EC5" w:rsidRPr="00006007">
        <w:rPr>
          <w:spacing w:val="-2"/>
          <w:szCs w:val="19"/>
        </w:rPr>
        <w:t>,</w:t>
      </w:r>
      <w:r w:rsidRPr="00006007">
        <w:rPr>
          <w:spacing w:val="-2"/>
          <w:szCs w:val="19"/>
        </w:rPr>
        <w:t xml:space="preserve"> дружбы, а право до этого уровня культурного взаимодействия не доходит) иные социальные регуляторы, вза</w:t>
      </w:r>
      <w:r w:rsidRPr="00006007">
        <w:rPr>
          <w:spacing w:val="-2"/>
          <w:szCs w:val="19"/>
        </w:rPr>
        <w:t>и</w:t>
      </w:r>
      <w:r w:rsidRPr="00006007">
        <w:rPr>
          <w:spacing w:val="-2"/>
          <w:szCs w:val="19"/>
        </w:rPr>
        <w:t>модействуя с правом, могут его подменять в практическом регулировании общественных отношений.</w:t>
      </w:r>
    </w:p>
    <w:p w:rsidR="00AF25BA" w:rsidRPr="00006007" w:rsidRDefault="00AF25BA" w:rsidP="00AF25BA">
      <w:pPr>
        <w:rPr>
          <w:szCs w:val="19"/>
        </w:rPr>
      </w:pPr>
      <w:r w:rsidRPr="00006007">
        <w:rPr>
          <w:szCs w:val="19"/>
        </w:rPr>
        <w:t>Указанную ситуацию можно обозначить, как интерполяцию права, то есть явление подмены и и</w:t>
      </w:r>
      <w:r w:rsidRPr="00006007">
        <w:rPr>
          <w:szCs w:val="19"/>
        </w:rPr>
        <w:t>с</w:t>
      </w:r>
      <w:r w:rsidRPr="00006007">
        <w:rPr>
          <w:szCs w:val="19"/>
        </w:rPr>
        <w:t>кажения права другими социальными и несоциальными регуляторами</w:t>
      </w:r>
      <w:r w:rsidRPr="00006007">
        <w:rPr>
          <w:rStyle w:val="aa"/>
          <w:szCs w:val="19"/>
        </w:rPr>
        <w:footnoteReference w:id="149"/>
      </w:r>
      <w:r w:rsidRPr="00006007">
        <w:rPr>
          <w:szCs w:val="19"/>
        </w:rPr>
        <w:t>.</w:t>
      </w:r>
    </w:p>
    <w:p w:rsidR="00AF25BA" w:rsidRPr="00006007" w:rsidRDefault="00AF25BA" w:rsidP="00AF25BA">
      <w:pPr>
        <w:rPr>
          <w:spacing w:val="-2"/>
          <w:szCs w:val="19"/>
        </w:rPr>
      </w:pPr>
      <w:r w:rsidRPr="00006007">
        <w:rPr>
          <w:spacing w:val="-2"/>
          <w:szCs w:val="19"/>
        </w:rPr>
        <w:t>Данная ситуация в полной мере распространяется и на действие права в рамках уголовно-исполнительной системы и прежде всего на уголовно-исполнительное право. Ситуация с интерполяц</w:t>
      </w:r>
      <w:r w:rsidRPr="00006007">
        <w:rPr>
          <w:spacing w:val="-2"/>
          <w:szCs w:val="19"/>
        </w:rPr>
        <w:t>и</w:t>
      </w:r>
      <w:r w:rsidRPr="00006007">
        <w:rPr>
          <w:spacing w:val="-2"/>
          <w:szCs w:val="19"/>
        </w:rPr>
        <w:t>ей уголовно-исполнительного права обусловливается многими обстоятельствами, но главное место з</w:t>
      </w:r>
      <w:r w:rsidRPr="00006007">
        <w:rPr>
          <w:spacing w:val="-2"/>
          <w:szCs w:val="19"/>
        </w:rPr>
        <w:t>а</w:t>
      </w:r>
      <w:r w:rsidRPr="00006007">
        <w:rPr>
          <w:spacing w:val="-2"/>
          <w:szCs w:val="19"/>
        </w:rPr>
        <w:t>нимает тот факт, что не все уголовно-исполнительные правоотношения охвачены нормами уголовно-исполнительного законодательства</w:t>
      </w:r>
      <w:r w:rsidRPr="00006007">
        <w:rPr>
          <w:rStyle w:val="aa"/>
          <w:spacing w:val="-2"/>
          <w:szCs w:val="19"/>
        </w:rPr>
        <w:footnoteReference w:id="150"/>
      </w:r>
      <w:r w:rsidRPr="00006007">
        <w:rPr>
          <w:spacing w:val="-2"/>
          <w:szCs w:val="19"/>
        </w:rPr>
        <w:t>. Часто результат уголовно-исполнительного регулирования не совпадает с планом законодателя, и фактически происходит интерполяция уголовно-исполнительного права. При исследовании данной проблемы следует учитывать следующие обстоятельства.</w:t>
      </w:r>
    </w:p>
    <w:p w:rsidR="00AF25BA" w:rsidRPr="00006007" w:rsidRDefault="00AF25BA" w:rsidP="00AF25BA">
      <w:pPr>
        <w:rPr>
          <w:spacing w:val="-2"/>
          <w:szCs w:val="19"/>
        </w:rPr>
      </w:pPr>
      <w:r w:rsidRPr="00006007">
        <w:rPr>
          <w:spacing w:val="-2"/>
          <w:szCs w:val="19"/>
        </w:rPr>
        <w:t>Во-первых, в пенитенциарных учреждениях весьма сильно влияние элементов культуры самих ос</w:t>
      </w:r>
      <w:r w:rsidRPr="00006007">
        <w:rPr>
          <w:spacing w:val="-2"/>
          <w:szCs w:val="19"/>
        </w:rPr>
        <w:t>у</w:t>
      </w:r>
      <w:r w:rsidRPr="00006007">
        <w:rPr>
          <w:spacing w:val="-2"/>
          <w:szCs w:val="19"/>
        </w:rPr>
        <w:t>жденных, которые достаточно часто в научной литературе обозначают как «субкультура». Представляе</w:t>
      </w:r>
      <w:r w:rsidRPr="00006007">
        <w:rPr>
          <w:spacing w:val="-2"/>
          <w:szCs w:val="19"/>
        </w:rPr>
        <w:t>т</w:t>
      </w:r>
      <w:r w:rsidRPr="00006007">
        <w:rPr>
          <w:spacing w:val="-2"/>
          <w:szCs w:val="19"/>
        </w:rPr>
        <w:t>ся, что если рассматривать культуру как совокупность всех ценностей</w:t>
      </w:r>
      <w:r w:rsidR="00D27EC5" w:rsidRPr="00006007">
        <w:rPr>
          <w:spacing w:val="-2"/>
          <w:szCs w:val="19"/>
        </w:rPr>
        <w:t>,</w:t>
      </w:r>
      <w:r w:rsidRPr="00006007">
        <w:rPr>
          <w:spacing w:val="-2"/>
          <w:szCs w:val="19"/>
        </w:rPr>
        <w:t xml:space="preserve"> созданных человечеством, то термин «субкультура» представляется неуместным. Если следовать логике субкультуры, то можно к ней отнести и культуры различных объединений людей и фактически можно тогда выделять даже субкульт</w:t>
      </w:r>
      <w:r w:rsidRPr="00006007">
        <w:rPr>
          <w:spacing w:val="-2"/>
          <w:szCs w:val="19"/>
        </w:rPr>
        <w:t>у</w:t>
      </w:r>
      <w:r w:rsidRPr="00006007">
        <w:rPr>
          <w:spacing w:val="-2"/>
          <w:szCs w:val="19"/>
        </w:rPr>
        <w:t>ру государства. Поэтому</w:t>
      </w:r>
      <w:r w:rsidR="00D27EC5" w:rsidRPr="00006007">
        <w:rPr>
          <w:spacing w:val="-2"/>
          <w:szCs w:val="19"/>
        </w:rPr>
        <w:t>,</w:t>
      </w:r>
      <w:r w:rsidRPr="00006007">
        <w:rPr>
          <w:spacing w:val="-2"/>
          <w:szCs w:val="19"/>
        </w:rPr>
        <w:t xml:space="preserve"> говоря о собственной регулятивной системе осужденных, следует говорить о локальной культуре, которая не во всем совпадает с общекультурными правовыми регуляторами. В п</w:t>
      </w:r>
      <w:r w:rsidRPr="00006007">
        <w:rPr>
          <w:spacing w:val="-2"/>
          <w:szCs w:val="19"/>
        </w:rPr>
        <w:t>е</w:t>
      </w:r>
      <w:r w:rsidRPr="00006007">
        <w:rPr>
          <w:spacing w:val="-2"/>
          <w:szCs w:val="19"/>
        </w:rPr>
        <w:t>нитенциарной системе параллельно праву действуют так называемые «воровские законы» и «понятия», которые оказывают более мощное, по сравнению с правом</w:t>
      </w:r>
      <w:r w:rsidR="00D27EC5" w:rsidRPr="00006007">
        <w:rPr>
          <w:spacing w:val="-2"/>
          <w:szCs w:val="19"/>
        </w:rPr>
        <w:t>,</w:t>
      </w:r>
      <w:r w:rsidRPr="00006007">
        <w:rPr>
          <w:spacing w:val="-2"/>
          <w:szCs w:val="19"/>
        </w:rPr>
        <w:t xml:space="preserve"> воздействие на поведение осужденных</w:t>
      </w:r>
      <w:r w:rsidR="00D27EC5" w:rsidRPr="00006007">
        <w:rPr>
          <w:spacing w:val="-2"/>
          <w:szCs w:val="19"/>
        </w:rPr>
        <w:t>,</w:t>
      </w:r>
      <w:r w:rsidRPr="00006007">
        <w:rPr>
          <w:spacing w:val="-2"/>
          <w:szCs w:val="19"/>
        </w:rPr>
        <w:t xml:space="preserve"> и эти нормы также являются порождением культуры, но культуры в рамках пенитенциарной системы.</w:t>
      </w:r>
    </w:p>
    <w:p w:rsidR="00AF25BA" w:rsidRPr="00006007" w:rsidRDefault="00AF25BA" w:rsidP="00AF25BA">
      <w:pPr>
        <w:rPr>
          <w:szCs w:val="19"/>
        </w:rPr>
      </w:pPr>
      <w:r w:rsidRPr="00006007">
        <w:rPr>
          <w:szCs w:val="19"/>
        </w:rPr>
        <w:t>Во-вторых, ограниченный оперативный доступ к общесоциальной культуре и низкий уровень правовой культуры осужденных ведет</w:t>
      </w:r>
      <w:r w:rsidR="00D27EC5" w:rsidRPr="00006007">
        <w:rPr>
          <w:szCs w:val="19"/>
        </w:rPr>
        <w:t xml:space="preserve"> к</w:t>
      </w:r>
      <w:r w:rsidRPr="00006007">
        <w:rPr>
          <w:szCs w:val="19"/>
        </w:rPr>
        <w:t xml:space="preserve"> получению и распространению в пенитенциарных учрежден</w:t>
      </w:r>
      <w:r w:rsidRPr="00006007">
        <w:rPr>
          <w:szCs w:val="19"/>
        </w:rPr>
        <w:t>и</w:t>
      </w:r>
      <w:r w:rsidRPr="00006007">
        <w:rPr>
          <w:szCs w:val="19"/>
        </w:rPr>
        <w:t>ях интерпретированной правовой информации (то есть посредством правовых слухов).</w:t>
      </w:r>
    </w:p>
    <w:p w:rsidR="00AF25BA" w:rsidRPr="00006007" w:rsidRDefault="00AF25BA" w:rsidP="00AF25BA">
      <w:pPr>
        <w:pStyle w:val="afff"/>
        <w:ind w:firstLine="425"/>
        <w:jc w:val="both"/>
        <w:rPr>
          <w:rFonts w:ascii="PragmaticaCTT" w:hAnsi="PragmaticaCTT"/>
          <w:sz w:val="19"/>
          <w:szCs w:val="19"/>
        </w:rPr>
      </w:pPr>
      <w:r w:rsidRPr="00006007">
        <w:rPr>
          <w:rFonts w:ascii="PragmaticaCTT" w:hAnsi="PragmaticaCTT"/>
          <w:sz w:val="19"/>
          <w:szCs w:val="19"/>
        </w:rPr>
        <w:t>Для того чтобы уточнить наиболее существенные, прежде всего внутренние особенности вза</w:t>
      </w:r>
      <w:r w:rsidRPr="00006007">
        <w:rPr>
          <w:rFonts w:ascii="PragmaticaCTT" w:hAnsi="PragmaticaCTT"/>
          <w:sz w:val="19"/>
          <w:szCs w:val="19"/>
        </w:rPr>
        <w:t>и</w:t>
      </w:r>
      <w:r w:rsidRPr="00006007">
        <w:rPr>
          <w:rFonts w:ascii="PragmaticaCTT" w:hAnsi="PragmaticaCTT"/>
          <w:sz w:val="19"/>
          <w:szCs w:val="19"/>
        </w:rPr>
        <w:t>модействия общественной и локальной пенитенциарной культуры как источника интерполяции уг</w:t>
      </w:r>
      <w:r w:rsidRPr="00006007">
        <w:rPr>
          <w:rFonts w:ascii="PragmaticaCTT" w:hAnsi="PragmaticaCTT"/>
          <w:sz w:val="19"/>
          <w:szCs w:val="19"/>
        </w:rPr>
        <w:t>о</w:t>
      </w:r>
      <w:r w:rsidRPr="00006007">
        <w:rPr>
          <w:rFonts w:ascii="PragmaticaCTT" w:hAnsi="PragmaticaCTT"/>
          <w:sz w:val="19"/>
          <w:szCs w:val="19"/>
        </w:rPr>
        <w:t>ловно-исполнительного права, рабочей группой под руководством автора было проведено социол</w:t>
      </w:r>
      <w:r w:rsidRPr="00006007">
        <w:rPr>
          <w:rFonts w:ascii="PragmaticaCTT" w:hAnsi="PragmaticaCTT"/>
          <w:sz w:val="19"/>
          <w:szCs w:val="19"/>
        </w:rPr>
        <w:t>о</w:t>
      </w:r>
      <w:r w:rsidRPr="00006007">
        <w:rPr>
          <w:rFonts w:ascii="PragmaticaCTT" w:hAnsi="PragmaticaCTT"/>
          <w:sz w:val="19"/>
          <w:szCs w:val="19"/>
        </w:rPr>
        <w:t>гическое исследование в виде анкетирования и устного опроса. Исследование осуществлялось в марте</w:t>
      </w:r>
      <w:r w:rsidR="00D27EC5" w:rsidRPr="00006007">
        <w:rPr>
          <w:rFonts w:ascii="PragmaticaCTT" w:hAnsi="PragmaticaCTT"/>
          <w:sz w:val="19"/>
          <w:szCs w:val="19"/>
        </w:rPr>
        <w:t xml:space="preserve"> </w:t>
      </w:r>
      <w:r w:rsidRPr="00006007">
        <w:rPr>
          <w:rFonts w:ascii="PragmaticaCTT" w:hAnsi="PragmaticaCTT"/>
          <w:sz w:val="19"/>
          <w:szCs w:val="19"/>
        </w:rPr>
        <w:t>—</w:t>
      </w:r>
      <w:r w:rsidR="00D27EC5" w:rsidRPr="00006007">
        <w:rPr>
          <w:rFonts w:ascii="PragmaticaCTT" w:hAnsi="PragmaticaCTT"/>
          <w:sz w:val="19"/>
          <w:szCs w:val="19"/>
        </w:rPr>
        <w:t xml:space="preserve"> </w:t>
      </w:r>
      <w:r w:rsidRPr="00006007">
        <w:rPr>
          <w:rFonts w:ascii="PragmaticaCTT" w:hAnsi="PragmaticaCTT"/>
          <w:sz w:val="19"/>
          <w:szCs w:val="19"/>
        </w:rPr>
        <w:t>апреле 2015 года. Было опрошено 122 курсанта 5-х курсов ВЮИ ФСИН России, 62 сотрудн</w:t>
      </w:r>
      <w:r w:rsidRPr="00006007">
        <w:rPr>
          <w:rFonts w:ascii="PragmaticaCTT" w:hAnsi="PragmaticaCTT"/>
          <w:sz w:val="19"/>
          <w:szCs w:val="19"/>
        </w:rPr>
        <w:t>и</w:t>
      </w:r>
      <w:r w:rsidRPr="00006007">
        <w:rPr>
          <w:rFonts w:ascii="PragmaticaCTT" w:hAnsi="PragmaticaCTT"/>
          <w:sz w:val="19"/>
          <w:szCs w:val="19"/>
        </w:rPr>
        <w:t>ка УИС, проходивших переподготовку во ВЮИ ФСИН России. Исследование проводилось в виде з</w:t>
      </w:r>
      <w:r w:rsidRPr="00006007">
        <w:rPr>
          <w:rFonts w:ascii="PragmaticaCTT" w:hAnsi="PragmaticaCTT"/>
          <w:sz w:val="19"/>
          <w:szCs w:val="19"/>
        </w:rPr>
        <w:t>а</w:t>
      </w:r>
      <w:r w:rsidRPr="00006007">
        <w:rPr>
          <w:rFonts w:ascii="PragmaticaCTT" w:hAnsi="PragmaticaCTT"/>
          <w:sz w:val="19"/>
          <w:szCs w:val="19"/>
        </w:rPr>
        <w:t>крытого анкетирования и устного опроса без учета демографических факторов</w:t>
      </w:r>
      <w:r w:rsidRPr="00006007">
        <w:rPr>
          <w:rStyle w:val="aa"/>
          <w:rFonts w:ascii="PragmaticaCTT" w:hAnsi="PragmaticaCTT"/>
          <w:sz w:val="19"/>
          <w:szCs w:val="19"/>
        </w:rPr>
        <w:footnoteReference w:id="151"/>
      </w:r>
      <w:r w:rsidRPr="00006007">
        <w:rPr>
          <w:rFonts w:ascii="PragmaticaCTT" w:hAnsi="PragmaticaCTT"/>
          <w:sz w:val="19"/>
          <w:szCs w:val="19"/>
        </w:rPr>
        <w:t>.</w:t>
      </w:r>
    </w:p>
    <w:p w:rsidR="00AF25BA" w:rsidRPr="00006007" w:rsidRDefault="00AF25BA" w:rsidP="00AF25BA">
      <w:pPr>
        <w:pStyle w:val="ConsPlusNormal"/>
        <w:ind w:firstLine="425"/>
        <w:jc w:val="both"/>
        <w:rPr>
          <w:rFonts w:ascii="PragmaticaCTT" w:hAnsi="PragmaticaCTT"/>
          <w:sz w:val="19"/>
          <w:szCs w:val="19"/>
        </w:rPr>
      </w:pPr>
      <w:r w:rsidRPr="00006007">
        <w:rPr>
          <w:rFonts w:ascii="PragmaticaCTT" w:hAnsi="PragmaticaCTT"/>
          <w:sz w:val="19"/>
          <w:szCs w:val="19"/>
        </w:rPr>
        <w:lastRenderedPageBreak/>
        <w:t>С учетом принципа всесторонности и объективности научного анализа опрашивались сотрудники ФСИН России из более чем двадцати регионов России, обучающихся на факультете профессионал</w:t>
      </w:r>
      <w:r w:rsidRPr="00006007">
        <w:rPr>
          <w:rFonts w:ascii="PragmaticaCTT" w:hAnsi="PragmaticaCTT"/>
          <w:sz w:val="19"/>
          <w:szCs w:val="19"/>
        </w:rPr>
        <w:t>ь</w:t>
      </w:r>
      <w:r w:rsidRPr="00006007">
        <w:rPr>
          <w:rFonts w:ascii="PragmaticaCTT" w:hAnsi="PragmaticaCTT"/>
          <w:sz w:val="19"/>
          <w:szCs w:val="19"/>
        </w:rPr>
        <w:t>ной переподготовки и повышения квалификации Владимирского юридического института ФСИН Ро</w:t>
      </w:r>
      <w:r w:rsidRPr="00006007">
        <w:rPr>
          <w:rFonts w:ascii="PragmaticaCTT" w:hAnsi="PragmaticaCTT"/>
          <w:sz w:val="19"/>
          <w:szCs w:val="19"/>
        </w:rPr>
        <w:t>с</w:t>
      </w:r>
      <w:r w:rsidRPr="00006007">
        <w:rPr>
          <w:rFonts w:ascii="PragmaticaCTT" w:hAnsi="PragmaticaCTT"/>
          <w:sz w:val="19"/>
          <w:szCs w:val="19"/>
        </w:rPr>
        <w:t>сии, а также студенты юридического института Владимирского го</w:t>
      </w:r>
      <w:r w:rsidR="00D27EC5" w:rsidRPr="00006007">
        <w:rPr>
          <w:rFonts w:ascii="PragmaticaCTT" w:hAnsi="PragmaticaCTT"/>
          <w:sz w:val="19"/>
          <w:szCs w:val="19"/>
        </w:rPr>
        <w:t>сударственного университета им. </w:t>
      </w:r>
      <w:r w:rsidRPr="00006007">
        <w:rPr>
          <w:rFonts w:ascii="PragmaticaCTT" w:hAnsi="PragmaticaCTT"/>
          <w:sz w:val="19"/>
          <w:szCs w:val="19"/>
        </w:rPr>
        <w:t>А.Г. и Н.Г. Столетовых.</w:t>
      </w:r>
    </w:p>
    <w:p w:rsidR="00AF25BA" w:rsidRPr="00006007" w:rsidRDefault="00AF25BA" w:rsidP="00AF25BA">
      <w:pPr>
        <w:rPr>
          <w:szCs w:val="19"/>
        </w:rPr>
      </w:pPr>
    </w:p>
    <w:tbl>
      <w:tblPr>
        <w:tblW w:w="0" w:type="auto"/>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2410"/>
        <w:gridCol w:w="7011"/>
      </w:tblGrid>
      <w:tr w:rsidR="00AF25BA" w:rsidRPr="00006007" w:rsidTr="00C01035">
        <w:tc>
          <w:tcPr>
            <w:tcW w:w="2410" w:type="dxa"/>
          </w:tcPr>
          <w:p w:rsidR="00AF25BA" w:rsidRPr="00006007" w:rsidRDefault="00AF25BA" w:rsidP="00C01035">
            <w:pPr>
              <w:ind w:firstLine="0"/>
              <w:rPr>
                <w:szCs w:val="19"/>
              </w:rPr>
            </w:pPr>
            <w:r w:rsidRPr="00006007">
              <w:rPr>
                <w:szCs w:val="19"/>
              </w:rPr>
              <w:t>Задачи исследования:</w:t>
            </w:r>
          </w:p>
        </w:tc>
        <w:tc>
          <w:tcPr>
            <w:tcW w:w="7011" w:type="dxa"/>
          </w:tcPr>
          <w:p w:rsidR="00AF25BA" w:rsidRPr="00006007" w:rsidRDefault="00C01035" w:rsidP="00C01035">
            <w:pPr>
              <w:ind w:firstLine="0"/>
              <w:rPr>
                <w:szCs w:val="19"/>
              </w:rPr>
            </w:pPr>
            <w:r w:rsidRPr="00006007">
              <w:rPr>
                <w:szCs w:val="19"/>
              </w:rPr>
              <w:t xml:space="preserve">1. </w:t>
            </w:r>
            <w:r w:rsidR="00AF25BA" w:rsidRPr="00006007">
              <w:rPr>
                <w:szCs w:val="19"/>
              </w:rPr>
              <w:t xml:space="preserve">Выявить элементы общей культуры, </w:t>
            </w:r>
            <w:r w:rsidR="00D27EC5" w:rsidRPr="00006007">
              <w:rPr>
                <w:szCs w:val="19"/>
              </w:rPr>
              <w:t>влияющие на</w:t>
            </w:r>
            <w:r w:rsidR="00AF25BA" w:rsidRPr="00006007">
              <w:rPr>
                <w:szCs w:val="19"/>
              </w:rPr>
              <w:t xml:space="preserve"> культуру регулиров</w:t>
            </w:r>
            <w:r w:rsidR="00AF25BA" w:rsidRPr="00006007">
              <w:rPr>
                <w:szCs w:val="19"/>
              </w:rPr>
              <w:t>а</w:t>
            </w:r>
            <w:r w:rsidR="00AF25BA" w:rsidRPr="00006007">
              <w:rPr>
                <w:szCs w:val="19"/>
              </w:rPr>
              <w:t>ния поведения участников пенитенциарных отношений</w:t>
            </w:r>
            <w:r w:rsidR="00AA741A">
              <w:rPr>
                <w:szCs w:val="19"/>
              </w:rPr>
              <w:t>.</w:t>
            </w:r>
          </w:p>
          <w:p w:rsidR="00AF25BA" w:rsidRPr="00006007" w:rsidRDefault="00C01035" w:rsidP="00C01035">
            <w:pPr>
              <w:ind w:firstLine="0"/>
              <w:rPr>
                <w:szCs w:val="19"/>
              </w:rPr>
            </w:pPr>
            <w:r w:rsidRPr="00006007">
              <w:rPr>
                <w:szCs w:val="19"/>
              </w:rPr>
              <w:t xml:space="preserve">2. </w:t>
            </w:r>
            <w:r w:rsidR="00AF25BA" w:rsidRPr="00006007">
              <w:rPr>
                <w:szCs w:val="19"/>
              </w:rPr>
              <w:t>Выявить особенности отдельных факторов, влияющих на действие уг</w:t>
            </w:r>
            <w:r w:rsidR="00AF25BA" w:rsidRPr="00006007">
              <w:rPr>
                <w:szCs w:val="19"/>
              </w:rPr>
              <w:t>о</w:t>
            </w:r>
            <w:r w:rsidR="00AF25BA" w:rsidRPr="00006007">
              <w:rPr>
                <w:szCs w:val="19"/>
              </w:rPr>
              <w:t>ловно-исполнительного права и поведение участников пенитенциарных отношений.</w:t>
            </w:r>
          </w:p>
          <w:p w:rsidR="00AF25BA" w:rsidRPr="00006007" w:rsidRDefault="00C01035" w:rsidP="00C01035">
            <w:pPr>
              <w:ind w:firstLine="0"/>
              <w:rPr>
                <w:szCs w:val="19"/>
              </w:rPr>
            </w:pPr>
            <w:r w:rsidRPr="00006007">
              <w:rPr>
                <w:szCs w:val="19"/>
              </w:rPr>
              <w:t xml:space="preserve">3. </w:t>
            </w:r>
            <w:r w:rsidR="00AF25BA" w:rsidRPr="00006007">
              <w:rPr>
                <w:szCs w:val="19"/>
              </w:rPr>
              <w:t>Выявить источники, препятствующие планомерной реализации права в пенитенциарной системе.</w:t>
            </w:r>
          </w:p>
          <w:p w:rsidR="00AF25BA" w:rsidRPr="00006007" w:rsidRDefault="00C01035" w:rsidP="00C01035">
            <w:pPr>
              <w:ind w:firstLine="0"/>
              <w:rPr>
                <w:szCs w:val="19"/>
              </w:rPr>
            </w:pPr>
            <w:r w:rsidRPr="00006007">
              <w:rPr>
                <w:szCs w:val="19"/>
              </w:rPr>
              <w:t xml:space="preserve">4. </w:t>
            </w:r>
            <w:r w:rsidR="00AF25BA" w:rsidRPr="00006007">
              <w:rPr>
                <w:szCs w:val="19"/>
              </w:rPr>
              <w:t>Выявить пути совершенствования действия права в пенитенциарной системе</w:t>
            </w:r>
          </w:p>
        </w:tc>
      </w:tr>
      <w:tr w:rsidR="00AF25BA" w:rsidRPr="00006007" w:rsidTr="00C01035">
        <w:tc>
          <w:tcPr>
            <w:tcW w:w="2410" w:type="dxa"/>
          </w:tcPr>
          <w:p w:rsidR="00AF25BA" w:rsidRPr="00006007" w:rsidRDefault="00AF25BA" w:rsidP="00C01035">
            <w:pPr>
              <w:ind w:firstLine="0"/>
              <w:rPr>
                <w:szCs w:val="19"/>
              </w:rPr>
            </w:pPr>
            <w:r w:rsidRPr="00006007">
              <w:rPr>
                <w:szCs w:val="19"/>
              </w:rPr>
              <w:t>Время исследования:</w:t>
            </w:r>
          </w:p>
        </w:tc>
        <w:tc>
          <w:tcPr>
            <w:tcW w:w="7011" w:type="dxa"/>
          </w:tcPr>
          <w:p w:rsidR="00AF25BA" w:rsidRPr="00006007" w:rsidRDefault="00AF25BA" w:rsidP="00D27EC5">
            <w:pPr>
              <w:ind w:firstLine="0"/>
              <w:rPr>
                <w:szCs w:val="19"/>
              </w:rPr>
            </w:pPr>
            <w:r w:rsidRPr="00006007">
              <w:rPr>
                <w:szCs w:val="19"/>
              </w:rPr>
              <w:t>Февраль</w:t>
            </w:r>
            <w:r w:rsidR="00D27EC5" w:rsidRPr="00006007">
              <w:rPr>
                <w:szCs w:val="19"/>
              </w:rPr>
              <w:t xml:space="preserve"> — </w:t>
            </w:r>
            <w:r w:rsidRPr="00006007">
              <w:rPr>
                <w:szCs w:val="19"/>
              </w:rPr>
              <w:t>апрель 2015 года</w:t>
            </w:r>
          </w:p>
        </w:tc>
      </w:tr>
      <w:tr w:rsidR="00AF25BA" w:rsidRPr="00006007" w:rsidTr="00C01035">
        <w:tc>
          <w:tcPr>
            <w:tcW w:w="2410" w:type="dxa"/>
          </w:tcPr>
          <w:p w:rsidR="00AF25BA" w:rsidRPr="00006007" w:rsidRDefault="00AF25BA" w:rsidP="00C01035">
            <w:pPr>
              <w:ind w:firstLine="0"/>
              <w:rPr>
                <w:szCs w:val="19"/>
              </w:rPr>
            </w:pPr>
            <w:r w:rsidRPr="00006007">
              <w:rPr>
                <w:szCs w:val="19"/>
              </w:rPr>
              <w:t>Выборка :</w:t>
            </w:r>
          </w:p>
        </w:tc>
        <w:tc>
          <w:tcPr>
            <w:tcW w:w="7011" w:type="dxa"/>
          </w:tcPr>
          <w:p w:rsidR="00AF25BA" w:rsidRPr="00006007" w:rsidRDefault="00AF25BA" w:rsidP="00C01035">
            <w:pPr>
              <w:ind w:firstLine="0"/>
              <w:rPr>
                <w:szCs w:val="19"/>
              </w:rPr>
            </w:pPr>
            <w:r w:rsidRPr="00006007">
              <w:rPr>
                <w:szCs w:val="19"/>
              </w:rPr>
              <w:t>36 анкет сотрудников УИС; опросный лист 82 студентов госуниверситета.</w:t>
            </w:r>
          </w:p>
        </w:tc>
      </w:tr>
      <w:tr w:rsidR="00AF25BA" w:rsidRPr="00006007" w:rsidTr="00C01035">
        <w:tc>
          <w:tcPr>
            <w:tcW w:w="2410" w:type="dxa"/>
          </w:tcPr>
          <w:p w:rsidR="00AF25BA" w:rsidRPr="00006007" w:rsidRDefault="00AF25BA" w:rsidP="00C01035">
            <w:pPr>
              <w:ind w:firstLine="0"/>
              <w:rPr>
                <w:szCs w:val="19"/>
              </w:rPr>
            </w:pPr>
            <w:r w:rsidRPr="00006007">
              <w:rPr>
                <w:szCs w:val="19"/>
              </w:rPr>
              <w:t>Методика:</w:t>
            </w:r>
          </w:p>
        </w:tc>
        <w:tc>
          <w:tcPr>
            <w:tcW w:w="7011" w:type="dxa"/>
          </w:tcPr>
          <w:p w:rsidR="00AF25BA" w:rsidRPr="00006007" w:rsidRDefault="00AF25BA" w:rsidP="00C01035">
            <w:pPr>
              <w:ind w:firstLine="0"/>
              <w:rPr>
                <w:szCs w:val="19"/>
              </w:rPr>
            </w:pPr>
            <w:r w:rsidRPr="00006007">
              <w:rPr>
                <w:szCs w:val="19"/>
              </w:rPr>
              <w:t>анкетирование, устный опрос</w:t>
            </w:r>
          </w:p>
        </w:tc>
      </w:tr>
    </w:tbl>
    <w:p w:rsidR="00AF25BA" w:rsidRPr="00006007" w:rsidRDefault="00AF25BA" w:rsidP="00AF25BA">
      <w:pPr>
        <w:rPr>
          <w:szCs w:val="19"/>
        </w:rPr>
      </w:pPr>
    </w:p>
    <w:p w:rsidR="00AF25BA" w:rsidRPr="00006007" w:rsidRDefault="00AF25BA" w:rsidP="00AF25BA">
      <w:pPr>
        <w:pStyle w:val="af0"/>
        <w:spacing w:after="0"/>
        <w:ind w:left="0"/>
        <w:rPr>
          <w:bCs/>
          <w:spacing w:val="2"/>
          <w:szCs w:val="19"/>
        </w:rPr>
      </w:pPr>
      <w:r w:rsidRPr="00006007">
        <w:rPr>
          <w:bCs/>
          <w:spacing w:val="2"/>
          <w:szCs w:val="19"/>
        </w:rPr>
        <w:t>Анкеты и опросные листы для обеих категорий лиц состояли из 4 блок</w:t>
      </w:r>
      <w:r w:rsidR="00D27EC5" w:rsidRPr="00006007">
        <w:rPr>
          <w:bCs/>
          <w:spacing w:val="2"/>
          <w:szCs w:val="19"/>
        </w:rPr>
        <w:t>ов</w:t>
      </w:r>
      <w:r w:rsidRPr="00006007">
        <w:rPr>
          <w:bCs/>
          <w:spacing w:val="2"/>
          <w:szCs w:val="19"/>
        </w:rPr>
        <w:t xml:space="preserve"> вопросов: один — ли</w:t>
      </w:r>
      <w:r w:rsidRPr="00006007">
        <w:rPr>
          <w:bCs/>
          <w:spacing w:val="2"/>
          <w:szCs w:val="19"/>
        </w:rPr>
        <w:t>ч</w:t>
      </w:r>
      <w:r w:rsidRPr="00006007">
        <w:rPr>
          <w:bCs/>
          <w:spacing w:val="2"/>
          <w:szCs w:val="19"/>
        </w:rPr>
        <w:t>ностно-биографического плана и три — относительно исследуемой проблемы. По теме исследов</w:t>
      </w:r>
      <w:r w:rsidRPr="00006007">
        <w:rPr>
          <w:bCs/>
          <w:spacing w:val="2"/>
          <w:szCs w:val="19"/>
        </w:rPr>
        <w:t>а</w:t>
      </w:r>
      <w:r w:rsidRPr="00006007">
        <w:rPr>
          <w:bCs/>
          <w:spacing w:val="2"/>
          <w:szCs w:val="19"/>
        </w:rPr>
        <w:t>ния вопросы можно подразделить на три группы: 1) вопросы, направленные на выявление основны</w:t>
      </w:r>
      <w:r w:rsidR="00D27EC5" w:rsidRPr="00006007">
        <w:rPr>
          <w:bCs/>
          <w:spacing w:val="2"/>
          <w:szCs w:val="19"/>
        </w:rPr>
        <w:t>х</w:t>
      </w:r>
      <w:r w:rsidRPr="00006007">
        <w:rPr>
          <w:bCs/>
          <w:spacing w:val="2"/>
          <w:szCs w:val="19"/>
        </w:rPr>
        <w:t xml:space="preserve"> фактор</w:t>
      </w:r>
      <w:r w:rsidR="00D27EC5" w:rsidRPr="00006007">
        <w:rPr>
          <w:bCs/>
          <w:spacing w:val="2"/>
          <w:szCs w:val="19"/>
        </w:rPr>
        <w:t>ов</w:t>
      </w:r>
      <w:r w:rsidRPr="00006007">
        <w:rPr>
          <w:bCs/>
          <w:spacing w:val="2"/>
          <w:szCs w:val="19"/>
        </w:rPr>
        <w:t xml:space="preserve"> влияния на действие пенитенциарн</w:t>
      </w:r>
      <w:r w:rsidR="00D27EC5" w:rsidRPr="00006007">
        <w:rPr>
          <w:bCs/>
          <w:spacing w:val="2"/>
          <w:szCs w:val="19"/>
        </w:rPr>
        <w:t>ого</w:t>
      </w:r>
      <w:r w:rsidRPr="00006007">
        <w:rPr>
          <w:bCs/>
          <w:spacing w:val="2"/>
          <w:szCs w:val="19"/>
        </w:rPr>
        <w:t xml:space="preserve"> прав</w:t>
      </w:r>
      <w:r w:rsidR="00D27EC5" w:rsidRPr="00006007">
        <w:rPr>
          <w:bCs/>
          <w:spacing w:val="2"/>
          <w:szCs w:val="19"/>
        </w:rPr>
        <w:t>а</w:t>
      </w:r>
      <w:r w:rsidRPr="00006007">
        <w:rPr>
          <w:bCs/>
          <w:spacing w:val="2"/>
          <w:szCs w:val="19"/>
        </w:rPr>
        <w:t xml:space="preserve"> и обусл</w:t>
      </w:r>
      <w:r w:rsidR="00AA741A">
        <w:rPr>
          <w:bCs/>
          <w:spacing w:val="2"/>
          <w:szCs w:val="19"/>
        </w:rPr>
        <w:t>овленное им поведение людей; 2) </w:t>
      </w:r>
      <w:r w:rsidRPr="00006007">
        <w:rPr>
          <w:bCs/>
          <w:spacing w:val="2"/>
          <w:szCs w:val="19"/>
        </w:rPr>
        <w:t>вопросы, касающиеся объема, источников и видов иерархии, факторов, обусловливающих де</w:t>
      </w:r>
      <w:r w:rsidRPr="00006007">
        <w:rPr>
          <w:bCs/>
          <w:spacing w:val="2"/>
          <w:szCs w:val="19"/>
        </w:rPr>
        <w:t>й</w:t>
      </w:r>
      <w:r w:rsidRPr="00006007">
        <w:rPr>
          <w:bCs/>
          <w:spacing w:val="2"/>
          <w:szCs w:val="19"/>
        </w:rPr>
        <w:t>ствие пенитенциарно</w:t>
      </w:r>
      <w:r w:rsidR="00D27EC5" w:rsidRPr="00006007">
        <w:rPr>
          <w:bCs/>
          <w:spacing w:val="2"/>
          <w:szCs w:val="19"/>
        </w:rPr>
        <w:t>го</w:t>
      </w:r>
      <w:r w:rsidRPr="00006007">
        <w:rPr>
          <w:bCs/>
          <w:spacing w:val="2"/>
          <w:szCs w:val="19"/>
        </w:rPr>
        <w:t xml:space="preserve"> прав</w:t>
      </w:r>
      <w:r w:rsidR="00D27EC5" w:rsidRPr="00006007">
        <w:rPr>
          <w:bCs/>
          <w:spacing w:val="2"/>
          <w:szCs w:val="19"/>
        </w:rPr>
        <w:t>а</w:t>
      </w:r>
      <w:r w:rsidRPr="00006007">
        <w:rPr>
          <w:bCs/>
          <w:spacing w:val="2"/>
          <w:szCs w:val="19"/>
        </w:rPr>
        <w:t>; 3) вопросы, касающиеся совершенствования действия пенитенц</w:t>
      </w:r>
      <w:r w:rsidRPr="00006007">
        <w:rPr>
          <w:bCs/>
          <w:spacing w:val="2"/>
          <w:szCs w:val="19"/>
        </w:rPr>
        <w:t>и</w:t>
      </w:r>
      <w:r w:rsidRPr="00006007">
        <w:rPr>
          <w:bCs/>
          <w:spacing w:val="2"/>
          <w:szCs w:val="19"/>
        </w:rPr>
        <w:t>арного права.</w:t>
      </w:r>
    </w:p>
    <w:p w:rsidR="00AF25BA" w:rsidRPr="00006007" w:rsidRDefault="00AF25BA" w:rsidP="00AF25BA">
      <w:pPr>
        <w:rPr>
          <w:szCs w:val="19"/>
        </w:rPr>
      </w:pPr>
      <w:r w:rsidRPr="00006007">
        <w:rPr>
          <w:szCs w:val="19"/>
        </w:rPr>
        <w:t>Гипотеза опроса предполагала, что право как явление культуры в пенитенциарных учреждениях действует на практике не всегда тем образом, как это запланировано законодателем, то есть прои</w:t>
      </w:r>
      <w:r w:rsidRPr="00006007">
        <w:rPr>
          <w:szCs w:val="19"/>
        </w:rPr>
        <w:t>с</w:t>
      </w:r>
      <w:r w:rsidRPr="00006007">
        <w:rPr>
          <w:szCs w:val="19"/>
        </w:rPr>
        <w:t>ходит его культурная интеграция с нормами преступного пенитенциарного мира и его интерполяция (подмена другими регуляторами). Данная ситуация обусл</w:t>
      </w:r>
      <w:r w:rsidR="00D27EC5" w:rsidRPr="00006007">
        <w:rPr>
          <w:szCs w:val="19"/>
        </w:rPr>
        <w:t>овливается следующими причинами:</w:t>
      </w:r>
    </w:p>
    <w:p w:rsidR="00AF25BA" w:rsidRPr="00006007" w:rsidRDefault="00D27EC5" w:rsidP="00D27EC5">
      <w:pPr>
        <w:ind w:firstLine="426"/>
        <w:rPr>
          <w:szCs w:val="19"/>
        </w:rPr>
      </w:pPr>
      <w:r w:rsidRPr="00006007">
        <w:rPr>
          <w:szCs w:val="19"/>
        </w:rPr>
        <w:t xml:space="preserve">1) </w:t>
      </w:r>
      <w:r w:rsidR="00AF25BA" w:rsidRPr="00006007">
        <w:rPr>
          <w:szCs w:val="19"/>
        </w:rPr>
        <w:t>сложивш</w:t>
      </w:r>
      <w:r w:rsidRPr="00006007">
        <w:rPr>
          <w:szCs w:val="19"/>
        </w:rPr>
        <w:t>аяся</w:t>
      </w:r>
      <w:r w:rsidR="00AF25BA" w:rsidRPr="00006007">
        <w:rPr>
          <w:szCs w:val="19"/>
        </w:rPr>
        <w:t xml:space="preserve"> в пенитенциарных учреждениях устойчив</w:t>
      </w:r>
      <w:r w:rsidRPr="00006007">
        <w:rPr>
          <w:szCs w:val="19"/>
        </w:rPr>
        <w:t>ая</w:t>
      </w:r>
      <w:r w:rsidR="00AF25BA" w:rsidRPr="00006007">
        <w:rPr>
          <w:szCs w:val="19"/>
        </w:rPr>
        <w:t xml:space="preserve"> нигилистическ</w:t>
      </w:r>
      <w:r w:rsidRPr="00006007">
        <w:rPr>
          <w:szCs w:val="19"/>
        </w:rPr>
        <w:t>ая</w:t>
      </w:r>
      <w:r w:rsidR="00AF25BA" w:rsidRPr="00006007">
        <w:rPr>
          <w:szCs w:val="19"/>
        </w:rPr>
        <w:t xml:space="preserve"> традици</w:t>
      </w:r>
      <w:r w:rsidRPr="00006007">
        <w:rPr>
          <w:szCs w:val="19"/>
        </w:rPr>
        <w:t>я</w:t>
      </w:r>
      <w:r w:rsidR="00AF25BA" w:rsidRPr="00006007">
        <w:rPr>
          <w:szCs w:val="19"/>
        </w:rPr>
        <w:t xml:space="preserve"> по отн</w:t>
      </w:r>
      <w:r w:rsidR="00AF25BA" w:rsidRPr="00006007">
        <w:rPr>
          <w:szCs w:val="19"/>
        </w:rPr>
        <w:t>о</w:t>
      </w:r>
      <w:r w:rsidR="00AF25BA" w:rsidRPr="00006007">
        <w:rPr>
          <w:szCs w:val="19"/>
        </w:rPr>
        <w:t>шению к праву</w:t>
      </w:r>
      <w:r w:rsidR="001C5635" w:rsidRPr="00006007">
        <w:rPr>
          <w:szCs w:val="19"/>
        </w:rPr>
        <w:t>;</w:t>
      </w:r>
    </w:p>
    <w:p w:rsidR="00AF25BA" w:rsidRPr="00006007" w:rsidRDefault="001C5635" w:rsidP="00D27EC5">
      <w:pPr>
        <w:ind w:firstLine="426"/>
        <w:rPr>
          <w:szCs w:val="19"/>
        </w:rPr>
      </w:pPr>
      <w:r w:rsidRPr="00006007">
        <w:rPr>
          <w:szCs w:val="19"/>
        </w:rPr>
        <w:t>2) в</w:t>
      </w:r>
      <w:r w:rsidR="00AF25BA" w:rsidRPr="00006007">
        <w:rPr>
          <w:szCs w:val="19"/>
        </w:rPr>
        <w:t>ысокий уровень «загруженности» передач в СМИ информацией о коррупции в органах гос</w:t>
      </w:r>
      <w:r w:rsidR="00AF25BA" w:rsidRPr="00006007">
        <w:rPr>
          <w:szCs w:val="19"/>
        </w:rPr>
        <w:t>у</w:t>
      </w:r>
      <w:r w:rsidR="00AF25BA" w:rsidRPr="00006007">
        <w:rPr>
          <w:szCs w:val="19"/>
        </w:rPr>
        <w:t>дарственной власти, местного самоуправлени</w:t>
      </w:r>
      <w:r w:rsidRPr="00006007">
        <w:rPr>
          <w:szCs w:val="19"/>
        </w:rPr>
        <w:t>я, в правоохранительных органах;</w:t>
      </w:r>
    </w:p>
    <w:p w:rsidR="00AF25BA" w:rsidRPr="00006007" w:rsidRDefault="001C5635" w:rsidP="00D27EC5">
      <w:pPr>
        <w:ind w:firstLine="426"/>
        <w:rPr>
          <w:szCs w:val="19"/>
        </w:rPr>
      </w:pPr>
      <w:r w:rsidRPr="00006007">
        <w:rPr>
          <w:szCs w:val="19"/>
        </w:rPr>
        <w:t>3) в</w:t>
      </w:r>
      <w:r w:rsidR="00AF25BA" w:rsidRPr="00006007">
        <w:rPr>
          <w:szCs w:val="19"/>
        </w:rPr>
        <w:t>ысокая значимость для</w:t>
      </w:r>
      <w:r w:rsidRPr="00006007">
        <w:rPr>
          <w:szCs w:val="19"/>
        </w:rPr>
        <w:t xml:space="preserve"> осужденных «воровских законов»;</w:t>
      </w:r>
    </w:p>
    <w:p w:rsidR="00AF25BA" w:rsidRPr="00006007" w:rsidRDefault="001C5635" w:rsidP="00D27EC5">
      <w:pPr>
        <w:ind w:firstLine="426"/>
        <w:rPr>
          <w:szCs w:val="19"/>
        </w:rPr>
      </w:pPr>
      <w:r w:rsidRPr="00006007">
        <w:rPr>
          <w:szCs w:val="19"/>
        </w:rPr>
        <w:t>4) н</w:t>
      </w:r>
      <w:r w:rsidR="00AF25BA" w:rsidRPr="00006007">
        <w:rPr>
          <w:szCs w:val="19"/>
        </w:rPr>
        <w:t>изкий уровень правовой культуры, как сотрудников УИС, так и осужденных и заключенных.</w:t>
      </w:r>
    </w:p>
    <w:p w:rsidR="00AF25BA" w:rsidRPr="00006007" w:rsidRDefault="00AF25BA" w:rsidP="00AF25BA">
      <w:pPr>
        <w:pStyle w:val="af0"/>
        <w:spacing w:after="0"/>
        <w:ind w:left="0"/>
        <w:rPr>
          <w:bCs/>
          <w:szCs w:val="19"/>
        </w:rPr>
      </w:pPr>
      <w:r w:rsidRPr="00006007">
        <w:rPr>
          <w:bCs/>
          <w:szCs w:val="19"/>
        </w:rPr>
        <w:t>Основные факторы влияния на действие пенитенциарного права и регулируемое им поведение людей.</w:t>
      </w:r>
    </w:p>
    <w:p w:rsidR="00AF25BA" w:rsidRPr="00006007" w:rsidRDefault="00AF25BA" w:rsidP="00AF25BA">
      <w:pPr>
        <w:pStyle w:val="af0"/>
        <w:spacing w:after="0"/>
        <w:ind w:left="0"/>
        <w:rPr>
          <w:bCs/>
          <w:szCs w:val="19"/>
        </w:rPr>
      </w:pPr>
      <w:r w:rsidRPr="00006007">
        <w:rPr>
          <w:bCs/>
          <w:szCs w:val="19"/>
        </w:rPr>
        <w:t xml:space="preserve">Факторы общекультурного свойства: литература, кино, законодательство и </w:t>
      </w:r>
      <w:r w:rsidR="001C5635" w:rsidRPr="00006007">
        <w:rPr>
          <w:bCs/>
          <w:szCs w:val="19"/>
        </w:rPr>
        <w:t>прочее</w:t>
      </w:r>
      <w:r w:rsidRPr="00006007">
        <w:rPr>
          <w:bCs/>
          <w:szCs w:val="19"/>
        </w:rPr>
        <w:t>, по мнению подавляющего числа респондентов (около 96%), эти факторы влияют на поведение сотрудников и осужденных, в том числе и на действие права в пенитенциарных учреждениях.</w:t>
      </w:r>
    </w:p>
    <w:p w:rsidR="00AF25BA" w:rsidRPr="00006007" w:rsidRDefault="00AF25BA" w:rsidP="00AF25BA">
      <w:pPr>
        <w:pStyle w:val="af0"/>
        <w:spacing w:after="0"/>
        <w:ind w:left="0"/>
        <w:rPr>
          <w:bCs/>
          <w:spacing w:val="2"/>
          <w:szCs w:val="19"/>
        </w:rPr>
      </w:pPr>
      <w:r w:rsidRPr="00006007">
        <w:rPr>
          <w:bCs/>
          <w:spacing w:val="2"/>
          <w:szCs w:val="19"/>
        </w:rPr>
        <w:t>В качестве относительно</w:t>
      </w:r>
      <w:r w:rsidR="001C5635" w:rsidRPr="00006007">
        <w:rPr>
          <w:bCs/>
          <w:spacing w:val="2"/>
          <w:szCs w:val="19"/>
        </w:rPr>
        <w:t xml:space="preserve"> </w:t>
      </w:r>
      <w:r w:rsidRPr="00006007">
        <w:rPr>
          <w:bCs/>
          <w:spacing w:val="2"/>
          <w:szCs w:val="19"/>
        </w:rPr>
        <w:t>независимых от воли участников пенитенциарных правоотношений факторов, обусловливающих действие пенитенциарного права</w:t>
      </w:r>
      <w:r w:rsidR="001C5635" w:rsidRPr="00006007">
        <w:rPr>
          <w:bCs/>
          <w:spacing w:val="2"/>
          <w:szCs w:val="19"/>
        </w:rPr>
        <w:t>,</w:t>
      </w:r>
      <w:r w:rsidRPr="00006007">
        <w:rPr>
          <w:bCs/>
          <w:spacing w:val="2"/>
          <w:szCs w:val="19"/>
        </w:rPr>
        <w:t xml:space="preserve"> были выделены: экономические факторы </w:t>
      </w:r>
      <w:r w:rsidR="001C5635" w:rsidRPr="00006007">
        <w:rPr>
          <w:bCs/>
          <w:spacing w:val="2"/>
          <w:szCs w:val="19"/>
        </w:rPr>
        <w:t xml:space="preserve">— </w:t>
      </w:r>
      <w:r w:rsidRPr="00006007">
        <w:rPr>
          <w:bCs/>
          <w:spacing w:val="2"/>
          <w:szCs w:val="19"/>
        </w:rPr>
        <w:t>98% сотрудников и 84% студентов; политические — 86% сотрудников</w:t>
      </w:r>
      <w:r w:rsidR="001C5635" w:rsidRPr="00006007">
        <w:rPr>
          <w:bCs/>
          <w:spacing w:val="2"/>
          <w:szCs w:val="19"/>
        </w:rPr>
        <w:t>,</w:t>
      </w:r>
      <w:r w:rsidRPr="00006007">
        <w:rPr>
          <w:bCs/>
          <w:spacing w:val="2"/>
          <w:szCs w:val="19"/>
        </w:rPr>
        <w:t xml:space="preserve"> 90% студентов. Относительно</w:t>
      </w:r>
      <w:r w:rsidR="001C5635" w:rsidRPr="00006007">
        <w:rPr>
          <w:bCs/>
          <w:spacing w:val="2"/>
          <w:szCs w:val="19"/>
        </w:rPr>
        <w:t xml:space="preserve"> </w:t>
      </w:r>
      <w:r w:rsidRPr="00006007">
        <w:rPr>
          <w:bCs/>
          <w:spacing w:val="2"/>
          <w:szCs w:val="19"/>
        </w:rPr>
        <w:t>независимые физиологические факторы в качестве существенных обстоятельств, при рассмотрении поведения и действия пенитенциарного права признали 75% сотрудников и 85% студентов.</w:t>
      </w:r>
    </w:p>
    <w:p w:rsidR="00AF25BA" w:rsidRPr="00006007" w:rsidRDefault="00AF25BA" w:rsidP="00AF25BA">
      <w:pPr>
        <w:pStyle w:val="af0"/>
        <w:spacing w:after="0"/>
        <w:ind w:left="0"/>
        <w:rPr>
          <w:bCs/>
          <w:szCs w:val="19"/>
        </w:rPr>
      </w:pPr>
      <w:r w:rsidRPr="00006007">
        <w:rPr>
          <w:bCs/>
          <w:szCs w:val="19"/>
        </w:rPr>
        <w:t>Психические факторы (страх, стремление к удовольствию, психические отклонения и зависим</w:t>
      </w:r>
      <w:r w:rsidRPr="00006007">
        <w:rPr>
          <w:bCs/>
          <w:szCs w:val="19"/>
        </w:rPr>
        <w:t>о</w:t>
      </w:r>
      <w:r w:rsidRPr="00006007">
        <w:rPr>
          <w:bCs/>
          <w:szCs w:val="19"/>
        </w:rPr>
        <w:t>сти), обусловливающие действие пенитенциарного права</w:t>
      </w:r>
      <w:r w:rsidR="001C5635" w:rsidRPr="00006007">
        <w:rPr>
          <w:bCs/>
          <w:szCs w:val="19"/>
        </w:rPr>
        <w:t>,</w:t>
      </w:r>
      <w:r w:rsidRPr="00006007">
        <w:rPr>
          <w:bCs/>
          <w:szCs w:val="19"/>
        </w:rPr>
        <w:t xml:space="preserve"> выдели 88% сотрудников и 92% студентов.</w:t>
      </w:r>
    </w:p>
    <w:p w:rsidR="00AF25BA" w:rsidRPr="00006007" w:rsidRDefault="00AF25BA" w:rsidP="00AF25BA">
      <w:pPr>
        <w:pStyle w:val="af0"/>
        <w:spacing w:after="0"/>
        <w:ind w:left="0"/>
        <w:rPr>
          <w:bCs/>
          <w:szCs w:val="19"/>
        </w:rPr>
      </w:pPr>
      <w:r w:rsidRPr="00006007">
        <w:rPr>
          <w:bCs/>
          <w:szCs w:val="19"/>
        </w:rPr>
        <w:t>Доступность и понятность норм уголовно-исполнительного права как фактор, влияющий на его действие и обусловленное им поведение, отметили 42% сотрудников и 78% студентов.</w:t>
      </w:r>
    </w:p>
    <w:p w:rsidR="00AF25BA" w:rsidRPr="00006007" w:rsidRDefault="00AF25BA" w:rsidP="00AF25BA">
      <w:pPr>
        <w:pStyle w:val="af0"/>
        <w:spacing w:after="0"/>
        <w:ind w:left="0"/>
        <w:rPr>
          <w:bCs/>
          <w:szCs w:val="19"/>
        </w:rPr>
      </w:pPr>
      <w:r w:rsidRPr="00006007">
        <w:rPr>
          <w:bCs/>
          <w:szCs w:val="19"/>
        </w:rPr>
        <w:t>Сведения о коррупции в органах государственной власти, местного самоуправления, а также в правоохранительных органах как негативн</w:t>
      </w:r>
      <w:r w:rsidR="001C5635" w:rsidRPr="00006007">
        <w:rPr>
          <w:bCs/>
          <w:szCs w:val="19"/>
        </w:rPr>
        <w:t>ый</w:t>
      </w:r>
      <w:r w:rsidRPr="00006007">
        <w:rPr>
          <w:bCs/>
          <w:szCs w:val="19"/>
        </w:rPr>
        <w:t xml:space="preserve"> фактор действия пенитенциарного права отметили 64% проанкетированных сотрудников и 52% студентов.</w:t>
      </w:r>
    </w:p>
    <w:p w:rsidR="00AF25BA" w:rsidRPr="00006007" w:rsidRDefault="00AF25BA" w:rsidP="00AF25BA">
      <w:pPr>
        <w:pStyle w:val="af0"/>
        <w:spacing w:after="0"/>
        <w:ind w:left="0"/>
        <w:rPr>
          <w:bCs/>
          <w:spacing w:val="4"/>
          <w:szCs w:val="19"/>
        </w:rPr>
      </w:pPr>
      <w:r w:rsidRPr="00006007">
        <w:rPr>
          <w:bCs/>
          <w:spacing w:val="4"/>
          <w:szCs w:val="19"/>
        </w:rPr>
        <w:t>Коллизию уголовно-исполнительного права с «воровскими законами» как фактор</w:t>
      </w:r>
      <w:r w:rsidR="001C5635" w:rsidRPr="00006007">
        <w:rPr>
          <w:bCs/>
          <w:spacing w:val="4"/>
          <w:szCs w:val="19"/>
        </w:rPr>
        <w:t>,</w:t>
      </w:r>
      <w:r w:rsidRPr="00006007">
        <w:rPr>
          <w:bCs/>
          <w:spacing w:val="4"/>
          <w:szCs w:val="19"/>
        </w:rPr>
        <w:t xml:space="preserve"> снижа</w:t>
      </w:r>
      <w:r w:rsidRPr="00006007">
        <w:rPr>
          <w:bCs/>
          <w:spacing w:val="4"/>
          <w:szCs w:val="19"/>
        </w:rPr>
        <w:t>ю</w:t>
      </w:r>
      <w:r w:rsidRPr="00006007">
        <w:rPr>
          <w:bCs/>
          <w:spacing w:val="4"/>
          <w:szCs w:val="19"/>
        </w:rPr>
        <w:t>щий эффективность общекультурного правового регулирования</w:t>
      </w:r>
      <w:r w:rsidR="001C5635" w:rsidRPr="00006007">
        <w:rPr>
          <w:bCs/>
          <w:spacing w:val="4"/>
          <w:szCs w:val="19"/>
        </w:rPr>
        <w:t>,</w:t>
      </w:r>
      <w:r w:rsidRPr="00006007">
        <w:rPr>
          <w:bCs/>
          <w:spacing w:val="4"/>
          <w:szCs w:val="19"/>
        </w:rPr>
        <w:t xml:space="preserve"> отметили 78% сотрудников и 94% студентов.</w:t>
      </w:r>
    </w:p>
    <w:p w:rsidR="00AF25BA" w:rsidRPr="00006007" w:rsidRDefault="00AF25BA" w:rsidP="00AF25BA">
      <w:pPr>
        <w:pStyle w:val="af0"/>
        <w:spacing w:after="0"/>
        <w:ind w:left="0"/>
        <w:rPr>
          <w:bCs/>
          <w:szCs w:val="19"/>
        </w:rPr>
      </w:pPr>
      <w:r w:rsidRPr="00006007">
        <w:rPr>
          <w:bCs/>
          <w:szCs w:val="19"/>
        </w:rPr>
        <w:t>Сведения о неотвратимости юридической ответственности правонарушителей в качестве пол</w:t>
      </w:r>
      <w:r w:rsidRPr="00006007">
        <w:rPr>
          <w:bCs/>
          <w:szCs w:val="19"/>
        </w:rPr>
        <w:t>о</w:t>
      </w:r>
      <w:r w:rsidRPr="00006007">
        <w:rPr>
          <w:bCs/>
          <w:szCs w:val="19"/>
        </w:rPr>
        <w:t>жительного фактора отметили 88% сотрудников и 72% студентов.</w:t>
      </w:r>
    </w:p>
    <w:p w:rsidR="00AF25BA" w:rsidRPr="00006007" w:rsidRDefault="00AF25BA" w:rsidP="00AF25BA">
      <w:pPr>
        <w:pStyle w:val="af0"/>
        <w:spacing w:after="0"/>
        <w:ind w:left="0"/>
        <w:rPr>
          <w:bCs/>
          <w:szCs w:val="19"/>
        </w:rPr>
      </w:pPr>
      <w:r w:rsidRPr="00006007">
        <w:rPr>
          <w:bCs/>
          <w:szCs w:val="19"/>
        </w:rPr>
        <w:t>«Плохую» наследственность и психические отклонения в качестве фактора</w:t>
      </w:r>
      <w:r w:rsidR="001C5635" w:rsidRPr="00006007">
        <w:rPr>
          <w:bCs/>
          <w:szCs w:val="19"/>
        </w:rPr>
        <w:t>,</w:t>
      </w:r>
      <w:r w:rsidRPr="00006007">
        <w:rPr>
          <w:bCs/>
          <w:szCs w:val="19"/>
        </w:rPr>
        <w:t xml:space="preserve"> препятствующего адекватному действию пенитенциарного права</w:t>
      </w:r>
      <w:r w:rsidR="001C5635" w:rsidRPr="00006007">
        <w:rPr>
          <w:bCs/>
          <w:szCs w:val="19"/>
        </w:rPr>
        <w:t>,</w:t>
      </w:r>
      <w:r w:rsidRPr="00006007">
        <w:rPr>
          <w:bCs/>
          <w:szCs w:val="19"/>
        </w:rPr>
        <w:t xml:space="preserve"> отметили 86% сотрудников и 68% студентов.</w:t>
      </w:r>
    </w:p>
    <w:p w:rsidR="00AF25BA" w:rsidRPr="00006007" w:rsidRDefault="00AF25BA" w:rsidP="00AF25BA">
      <w:pPr>
        <w:pStyle w:val="af0"/>
        <w:spacing w:after="0"/>
        <w:ind w:left="0"/>
        <w:rPr>
          <w:bCs/>
          <w:iCs/>
          <w:szCs w:val="19"/>
        </w:rPr>
      </w:pPr>
      <w:r w:rsidRPr="00006007">
        <w:rPr>
          <w:bCs/>
          <w:iCs/>
          <w:szCs w:val="19"/>
        </w:rPr>
        <w:lastRenderedPageBreak/>
        <w:t>Несанкционированный доступ внешней информации (например, мобильная связь) как препятс</w:t>
      </w:r>
      <w:r w:rsidRPr="00006007">
        <w:rPr>
          <w:bCs/>
          <w:iCs/>
          <w:szCs w:val="19"/>
        </w:rPr>
        <w:t>т</w:t>
      </w:r>
      <w:r w:rsidRPr="00006007">
        <w:rPr>
          <w:bCs/>
          <w:iCs/>
          <w:szCs w:val="19"/>
        </w:rPr>
        <w:t>вие действию уголовно-исполнительного права отметили 84% сотрудников и 78% студентов</w:t>
      </w:r>
      <w:r w:rsidRPr="00006007">
        <w:rPr>
          <w:rStyle w:val="aa"/>
          <w:bCs/>
          <w:iCs/>
          <w:szCs w:val="19"/>
        </w:rPr>
        <w:footnoteReference w:id="152"/>
      </w:r>
      <w:r w:rsidRPr="00006007">
        <w:rPr>
          <w:bCs/>
          <w:iCs/>
          <w:szCs w:val="19"/>
        </w:rPr>
        <w:t>.</w:t>
      </w:r>
    </w:p>
    <w:p w:rsidR="00AF25BA" w:rsidRPr="00006007" w:rsidRDefault="00AF25BA" w:rsidP="00AF25BA">
      <w:pPr>
        <w:pStyle w:val="af0"/>
        <w:spacing w:after="0"/>
        <w:ind w:left="0"/>
        <w:rPr>
          <w:bCs/>
          <w:szCs w:val="19"/>
        </w:rPr>
      </w:pPr>
      <w:r w:rsidRPr="00006007">
        <w:rPr>
          <w:bCs/>
          <w:szCs w:val="19"/>
        </w:rPr>
        <w:t>Формы проявления, виды и иерархия факторов, обусловливающих действие пенитенциарного права</w:t>
      </w:r>
      <w:r w:rsidR="001C5635" w:rsidRPr="00006007">
        <w:rPr>
          <w:bCs/>
          <w:szCs w:val="19"/>
        </w:rPr>
        <w:t xml:space="preserve">. </w:t>
      </w:r>
      <w:r w:rsidRPr="00006007">
        <w:rPr>
          <w:bCs/>
          <w:szCs w:val="19"/>
        </w:rPr>
        <w:t>Правовые формы (в качестве основных и единственных) проявления факторов, влияющих на интерполяцию пенитенциарного права выделили 66% сотрудников и 68% студентов, неправовые (в качестве основных) формы соответственно отметили 34% сотрудников и 18% студентов. Единство правовых и неправовых форм отметили 92% сотрудников и 90% студентов.</w:t>
      </w:r>
    </w:p>
    <w:p w:rsidR="00AF25BA" w:rsidRPr="00006007" w:rsidRDefault="00AF25BA" w:rsidP="00AF25BA">
      <w:pPr>
        <w:pStyle w:val="af0"/>
        <w:spacing w:after="0"/>
        <w:ind w:left="0"/>
        <w:rPr>
          <w:bCs/>
          <w:szCs w:val="19"/>
        </w:rPr>
      </w:pPr>
      <w:r w:rsidRPr="00006007">
        <w:rPr>
          <w:bCs/>
          <w:szCs w:val="19"/>
        </w:rPr>
        <w:t>Чаще всего респондентами в качестве факторов, обусловливающих действие пенитенциарного права, названы следующие обстоятельства: материальная обеспеченность учреждений (92%); пен</w:t>
      </w:r>
      <w:r w:rsidRPr="00006007">
        <w:rPr>
          <w:bCs/>
          <w:szCs w:val="19"/>
        </w:rPr>
        <w:t>и</w:t>
      </w:r>
      <w:r w:rsidRPr="00006007">
        <w:rPr>
          <w:bCs/>
          <w:szCs w:val="19"/>
        </w:rPr>
        <w:t>тенциарная политика (84%); режим содержания (96%); семейное воспитание (78%); национальные традиции и требования иных социальных норм, в том числе норм «воровских законов» (88%); спр</w:t>
      </w:r>
      <w:r w:rsidRPr="00006007">
        <w:rPr>
          <w:bCs/>
          <w:szCs w:val="19"/>
        </w:rPr>
        <w:t>а</w:t>
      </w:r>
      <w:r w:rsidRPr="00006007">
        <w:rPr>
          <w:bCs/>
          <w:szCs w:val="19"/>
        </w:rPr>
        <w:t>ведливость и качество юридических норм (82%); физическое и психическое здоровье (72%).</w:t>
      </w:r>
    </w:p>
    <w:p w:rsidR="00AF25BA" w:rsidRPr="00006007" w:rsidRDefault="00AF25BA" w:rsidP="00AF25BA">
      <w:pPr>
        <w:pStyle w:val="af0"/>
        <w:spacing w:after="0"/>
        <w:ind w:left="0"/>
        <w:rPr>
          <w:bCs/>
          <w:szCs w:val="19"/>
        </w:rPr>
      </w:pPr>
      <w:r w:rsidRPr="00006007">
        <w:rPr>
          <w:bCs/>
          <w:szCs w:val="19"/>
        </w:rPr>
        <w:t>Главными</w:t>
      </w:r>
      <w:r w:rsidR="001C5635" w:rsidRPr="00006007">
        <w:rPr>
          <w:bCs/>
          <w:szCs w:val="19"/>
        </w:rPr>
        <w:t>,</w:t>
      </w:r>
      <w:r w:rsidRPr="00006007">
        <w:rPr>
          <w:bCs/>
          <w:szCs w:val="19"/>
        </w:rPr>
        <w:t xml:space="preserve"> или типичными названы следующие факторы интерполяции пенитенциарного права: режим содержания, пенитенциарная политика, юридическая техника (качество предписаний) и восп</w:t>
      </w:r>
      <w:r w:rsidRPr="00006007">
        <w:rPr>
          <w:bCs/>
          <w:szCs w:val="19"/>
        </w:rPr>
        <w:t>и</w:t>
      </w:r>
      <w:r w:rsidRPr="00006007">
        <w:rPr>
          <w:bCs/>
          <w:szCs w:val="19"/>
        </w:rPr>
        <w:t>тание.</w:t>
      </w:r>
    </w:p>
    <w:p w:rsidR="00AF25BA" w:rsidRPr="00006007" w:rsidRDefault="00AF25BA" w:rsidP="00AF25BA">
      <w:pPr>
        <w:pStyle w:val="af0"/>
        <w:spacing w:after="0"/>
        <w:ind w:left="0"/>
        <w:rPr>
          <w:bCs/>
          <w:szCs w:val="19"/>
        </w:rPr>
      </w:pPr>
      <w:r w:rsidRPr="00006007">
        <w:rPr>
          <w:bCs/>
          <w:szCs w:val="19"/>
        </w:rPr>
        <w:t>Пути преодоления интерполяции уголовно-исполнительного права</w:t>
      </w:r>
      <w:r w:rsidR="001C5635" w:rsidRPr="00006007">
        <w:rPr>
          <w:bCs/>
          <w:szCs w:val="19"/>
        </w:rPr>
        <w:t>,</w:t>
      </w:r>
      <w:r w:rsidRPr="00006007">
        <w:rPr>
          <w:bCs/>
          <w:szCs w:val="19"/>
        </w:rPr>
        <w:t xml:space="preserve"> предложенные участниками исследования:</w:t>
      </w:r>
    </w:p>
    <w:p w:rsidR="00AF25BA" w:rsidRPr="00006007" w:rsidRDefault="001C5635" w:rsidP="00AF25BA">
      <w:pPr>
        <w:pStyle w:val="af0"/>
        <w:spacing w:after="0"/>
        <w:ind w:left="0"/>
        <w:rPr>
          <w:bCs/>
          <w:szCs w:val="19"/>
        </w:rPr>
      </w:pPr>
      <w:r w:rsidRPr="00006007">
        <w:rPr>
          <w:bCs/>
          <w:szCs w:val="19"/>
        </w:rPr>
        <w:t>— с</w:t>
      </w:r>
      <w:r w:rsidR="00AF25BA" w:rsidRPr="00006007">
        <w:rPr>
          <w:bCs/>
          <w:szCs w:val="19"/>
        </w:rPr>
        <w:t>делать право более адекватным нуждам и чаяниям не только осужденных, но и сотрудников УИС предложили</w:t>
      </w:r>
      <w:r w:rsidRPr="00006007">
        <w:rPr>
          <w:bCs/>
          <w:szCs w:val="19"/>
        </w:rPr>
        <w:t xml:space="preserve"> 78% сотрудников и 9% студентов;</w:t>
      </w:r>
    </w:p>
    <w:p w:rsidR="00AF25BA" w:rsidRPr="00006007" w:rsidRDefault="001C5635" w:rsidP="00AF25BA">
      <w:pPr>
        <w:pStyle w:val="af0"/>
        <w:spacing w:after="0"/>
        <w:ind w:left="0"/>
        <w:rPr>
          <w:bCs/>
          <w:szCs w:val="19"/>
        </w:rPr>
      </w:pPr>
      <w:r w:rsidRPr="00006007">
        <w:rPr>
          <w:bCs/>
          <w:szCs w:val="19"/>
        </w:rPr>
        <w:t>— с</w:t>
      </w:r>
      <w:r w:rsidR="00AF25BA" w:rsidRPr="00006007">
        <w:rPr>
          <w:bCs/>
          <w:szCs w:val="19"/>
        </w:rPr>
        <w:t>оздать необходимую экономическую ситуацию, прежде всего достойный уровень оплаты тр</w:t>
      </w:r>
      <w:r w:rsidR="00AF25BA" w:rsidRPr="00006007">
        <w:rPr>
          <w:bCs/>
          <w:szCs w:val="19"/>
        </w:rPr>
        <w:t>у</w:t>
      </w:r>
      <w:r w:rsidR="00AF25BA" w:rsidRPr="00006007">
        <w:rPr>
          <w:bCs/>
          <w:szCs w:val="19"/>
        </w:rPr>
        <w:t xml:space="preserve">да сотрудникам </w:t>
      </w:r>
      <w:r w:rsidRPr="00006007">
        <w:rPr>
          <w:bCs/>
          <w:szCs w:val="19"/>
        </w:rPr>
        <w:t>67% сотрудников и 29% студентов;</w:t>
      </w:r>
    </w:p>
    <w:p w:rsidR="00AF25BA" w:rsidRPr="00006007" w:rsidRDefault="001C5635" w:rsidP="00AF25BA">
      <w:pPr>
        <w:pStyle w:val="af0"/>
        <w:spacing w:after="0"/>
        <w:ind w:left="0"/>
        <w:rPr>
          <w:bCs/>
          <w:szCs w:val="19"/>
        </w:rPr>
      </w:pPr>
      <w:r w:rsidRPr="00006007">
        <w:rPr>
          <w:bCs/>
          <w:szCs w:val="19"/>
        </w:rPr>
        <w:t>— п</w:t>
      </w:r>
      <w:r w:rsidR="00AF25BA" w:rsidRPr="00006007">
        <w:rPr>
          <w:bCs/>
          <w:szCs w:val="19"/>
        </w:rPr>
        <w:t xml:space="preserve">овысить требовательность к чиновникам ответственным за управление и правотворчество предложили </w:t>
      </w:r>
      <w:r w:rsidRPr="00006007">
        <w:rPr>
          <w:bCs/>
          <w:szCs w:val="19"/>
        </w:rPr>
        <w:t>56% сотрудников и 72% студентов;</w:t>
      </w:r>
    </w:p>
    <w:p w:rsidR="00AF25BA" w:rsidRPr="00006007" w:rsidRDefault="001C5635" w:rsidP="00AF25BA">
      <w:pPr>
        <w:pStyle w:val="af0"/>
        <w:spacing w:after="0"/>
        <w:ind w:left="0"/>
        <w:rPr>
          <w:bCs/>
          <w:szCs w:val="19"/>
        </w:rPr>
      </w:pPr>
      <w:r w:rsidRPr="00006007">
        <w:rPr>
          <w:bCs/>
          <w:szCs w:val="19"/>
        </w:rPr>
        <w:t>— с</w:t>
      </w:r>
      <w:r w:rsidR="00AF25BA" w:rsidRPr="00006007">
        <w:rPr>
          <w:bCs/>
          <w:szCs w:val="19"/>
        </w:rPr>
        <w:t>делать уголовно-исполнительное право более понятным и непротиворечивым для его адр</w:t>
      </w:r>
      <w:r w:rsidR="00AF25BA" w:rsidRPr="00006007">
        <w:rPr>
          <w:bCs/>
          <w:szCs w:val="19"/>
        </w:rPr>
        <w:t>е</w:t>
      </w:r>
      <w:r w:rsidR="00AF25BA" w:rsidRPr="00006007">
        <w:rPr>
          <w:bCs/>
          <w:szCs w:val="19"/>
        </w:rPr>
        <w:t xml:space="preserve">сатов предложили </w:t>
      </w:r>
      <w:r w:rsidRPr="00006007">
        <w:rPr>
          <w:bCs/>
          <w:szCs w:val="19"/>
        </w:rPr>
        <w:t>56% сотрудников и 86% студентов;</w:t>
      </w:r>
    </w:p>
    <w:p w:rsidR="00AF25BA" w:rsidRPr="00006007" w:rsidRDefault="001C5635" w:rsidP="00AF25BA">
      <w:pPr>
        <w:pStyle w:val="af0"/>
        <w:spacing w:after="0"/>
        <w:ind w:left="0"/>
        <w:rPr>
          <w:bCs/>
          <w:szCs w:val="19"/>
        </w:rPr>
      </w:pPr>
      <w:r w:rsidRPr="00006007">
        <w:rPr>
          <w:bCs/>
          <w:szCs w:val="19"/>
        </w:rPr>
        <w:t>— б</w:t>
      </w:r>
      <w:r w:rsidR="00AF25BA" w:rsidRPr="00006007">
        <w:rPr>
          <w:bCs/>
          <w:szCs w:val="19"/>
        </w:rPr>
        <w:t xml:space="preserve">ольше учитывать в реализации права в пенитенцарной системе принцип справедливости предложили </w:t>
      </w:r>
      <w:r w:rsidRPr="00006007">
        <w:rPr>
          <w:bCs/>
          <w:szCs w:val="19"/>
        </w:rPr>
        <w:t>74% сотрудников и 76% студентов;</w:t>
      </w:r>
    </w:p>
    <w:p w:rsidR="00AF25BA" w:rsidRPr="00006007" w:rsidRDefault="001C5635" w:rsidP="00AF25BA">
      <w:pPr>
        <w:pStyle w:val="af0"/>
        <w:spacing w:after="0"/>
        <w:ind w:left="0"/>
        <w:rPr>
          <w:bCs/>
          <w:szCs w:val="19"/>
        </w:rPr>
      </w:pPr>
      <w:r w:rsidRPr="00006007">
        <w:rPr>
          <w:bCs/>
          <w:szCs w:val="19"/>
        </w:rPr>
        <w:t>— у</w:t>
      </w:r>
      <w:r w:rsidR="00AF25BA" w:rsidRPr="00006007">
        <w:rPr>
          <w:bCs/>
          <w:szCs w:val="19"/>
        </w:rPr>
        <w:t>жесточить требования уголовно-исполнительного права в отношении осужденных предлож</w:t>
      </w:r>
      <w:r w:rsidR="00AF25BA" w:rsidRPr="00006007">
        <w:rPr>
          <w:bCs/>
          <w:szCs w:val="19"/>
        </w:rPr>
        <w:t>и</w:t>
      </w:r>
      <w:r w:rsidR="00AF25BA" w:rsidRPr="00006007">
        <w:rPr>
          <w:bCs/>
          <w:szCs w:val="19"/>
        </w:rPr>
        <w:t>ли 92% сотрудников и 8% студентов.</w:t>
      </w:r>
    </w:p>
    <w:p w:rsidR="00AF25BA" w:rsidRPr="00006007" w:rsidRDefault="00AF25BA" w:rsidP="00AF25BA">
      <w:pPr>
        <w:rPr>
          <w:szCs w:val="19"/>
        </w:rPr>
      </w:pPr>
      <w:r w:rsidRPr="00006007">
        <w:rPr>
          <w:szCs w:val="19"/>
        </w:rPr>
        <w:t>В целом по оценке результатов опроса гипотеза исследования подтвердилась.</w:t>
      </w:r>
    </w:p>
    <w:p w:rsidR="00AF25BA" w:rsidRPr="00006007" w:rsidRDefault="00AF25BA" w:rsidP="00AF25BA">
      <w:pPr>
        <w:rPr>
          <w:szCs w:val="19"/>
        </w:rPr>
      </w:pPr>
      <w:r w:rsidRPr="00006007">
        <w:rPr>
          <w:szCs w:val="19"/>
        </w:rPr>
        <w:t>С учетом проведенного социологического исследования и общетеоретического анализа дейс</w:t>
      </w:r>
      <w:r w:rsidRPr="00006007">
        <w:rPr>
          <w:szCs w:val="19"/>
        </w:rPr>
        <w:t>т</w:t>
      </w:r>
      <w:r w:rsidRPr="00006007">
        <w:rPr>
          <w:szCs w:val="19"/>
        </w:rPr>
        <w:t>вия права можно отметить следующие обстоятельства.</w:t>
      </w:r>
    </w:p>
    <w:p w:rsidR="00AF25BA" w:rsidRPr="00006007" w:rsidRDefault="00AF25BA" w:rsidP="00AF25BA">
      <w:pPr>
        <w:rPr>
          <w:szCs w:val="19"/>
        </w:rPr>
      </w:pPr>
      <w:r w:rsidRPr="00006007">
        <w:rPr>
          <w:szCs w:val="19"/>
        </w:rPr>
        <w:t>Во-первых, интерполяция уголовно-исполнительного права и права в целом в пенитенциарных учреждениях существует и углубляется.</w:t>
      </w:r>
    </w:p>
    <w:p w:rsidR="00AF25BA" w:rsidRPr="00006007" w:rsidRDefault="00AF25BA" w:rsidP="00AF25BA">
      <w:pPr>
        <w:rPr>
          <w:szCs w:val="19"/>
        </w:rPr>
      </w:pPr>
      <w:r w:rsidRPr="00006007">
        <w:rPr>
          <w:szCs w:val="19"/>
        </w:rPr>
        <w:t>Во-вторых, высокий уровень информации о коррупции в органах государственной власти, мес</w:t>
      </w:r>
      <w:r w:rsidRPr="00006007">
        <w:rPr>
          <w:szCs w:val="19"/>
        </w:rPr>
        <w:t>т</w:t>
      </w:r>
      <w:r w:rsidRPr="00006007">
        <w:rPr>
          <w:szCs w:val="19"/>
        </w:rPr>
        <w:t>ного самоуправления, в правоохранительных органах не только не способствует действию пените</w:t>
      </w:r>
      <w:r w:rsidRPr="00006007">
        <w:rPr>
          <w:szCs w:val="19"/>
        </w:rPr>
        <w:t>н</w:t>
      </w:r>
      <w:r w:rsidRPr="00006007">
        <w:rPr>
          <w:szCs w:val="19"/>
        </w:rPr>
        <w:t>циарного права, а скорее наоборот, повышает его интерполяцию.</w:t>
      </w:r>
    </w:p>
    <w:p w:rsidR="00AF25BA" w:rsidRPr="00006007" w:rsidRDefault="00AF25BA" w:rsidP="00AF25BA">
      <w:pPr>
        <w:rPr>
          <w:szCs w:val="19"/>
        </w:rPr>
      </w:pPr>
      <w:r w:rsidRPr="00006007">
        <w:rPr>
          <w:szCs w:val="19"/>
        </w:rPr>
        <w:t>В-третьих, одна из причин высокого уровня интерполяции права в пенитенциарных учреждениях это низкий уровень правовой культуры, как со стороны осужденных, так и со стороны многих сотру</w:t>
      </w:r>
      <w:r w:rsidRPr="00006007">
        <w:rPr>
          <w:szCs w:val="19"/>
        </w:rPr>
        <w:t>д</w:t>
      </w:r>
      <w:r w:rsidRPr="00006007">
        <w:rPr>
          <w:szCs w:val="19"/>
        </w:rPr>
        <w:t>ников (</w:t>
      </w:r>
      <w:r w:rsidR="001C5635" w:rsidRPr="00006007">
        <w:rPr>
          <w:szCs w:val="19"/>
        </w:rPr>
        <w:t>о</w:t>
      </w:r>
      <w:r w:rsidRPr="00006007">
        <w:rPr>
          <w:szCs w:val="19"/>
        </w:rPr>
        <w:t>дни — в силу незнания закона, другие — в силу отсутствия убежденности в необходимости его действия, так как это запланировано законодателем).</w:t>
      </w:r>
    </w:p>
    <w:p w:rsidR="00AF25BA" w:rsidRPr="00006007" w:rsidRDefault="00AF25BA" w:rsidP="00AF25BA">
      <w:pPr>
        <w:rPr>
          <w:szCs w:val="19"/>
        </w:rPr>
      </w:pPr>
      <w:r w:rsidRPr="00006007">
        <w:rPr>
          <w:szCs w:val="19"/>
        </w:rPr>
        <w:t>В-четвертых, высокая эффективность «воровских законов» ведет к снижению эффективности действия пенитенциарного права и повышению степени его интерполяции.</w:t>
      </w:r>
    </w:p>
    <w:p w:rsidR="00AF25BA" w:rsidRPr="00006007" w:rsidRDefault="00AF25BA" w:rsidP="00AF25BA">
      <w:pPr>
        <w:rPr>
          <w:szCs w:val="19"/>
        </w:rPr>
      </w:pPr>
      <w:r w:rsidRPr="00006007">
        <w:rPr>
          <w:szCs w:val="19"/>
        </w:rPr>
        <w:t>В-пятых, «обвальное» правотворчество последних лет (без учета системности права) повышает риск интерполяции уголовно-исполнительного права и снижает общекультурный уровень субъектов уголовно-исполнительных отношений.</w:t>
      </w:r>
    </w:p>
    <w:p w:rsidR="00AF25BA" w:rsidRPr="00006007" w:rsidRDefault="00AF25BA" w:rsidP="00AF25BA">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целом анализ возможных источников проблем реализации уголовно-исполнительного права состоялся. Установлено, что многие проблемы реализации права в пенитенциарных учреждениях производны от интерполяции (подмены) ценностей общественной культуры выраженных в праве це</w:t>
      </w:r>
      <w:r w:rsidRPr="00006007">
        <w:rPr>
          <w:rFonts w:ascii="PragmaticaCTT" w:hAnsi="PragmaticaCTT"/>
          <w:sz w:val="19"/>
          <w:szCs w:val="19"/>
        </w:rPr>
        <w:t>н</w:t>
      </w:r>
      <w:r w:rsidRPr="00006007">
        <w:rPr>
          <w:rFonts w:ascii="PragmaticaCTT" w:hAnsi="PragmaticaCTT"/>
          <w:sz w:val="19"/>
          <w:szCs w:val="19"/>
        </w:rPr>
        <w:t>ностями пенитенциарной локальной культурой выраженными в нормах пенитенциарного преступного мира. Кроме того, результаты проведенного социологического исследования позволяют сформул</w:t>
      </w:r>
      <w:r w:rsidRPr="00006007">
        <w:rPr>
          <w:rFonts w:ascii="PragmaticaCTT" w:hAnsi="PragmaticaCTT"/>
          <w:sz w:val="19"/>
          <w:szCs w:val="19"/>
        </w:rPr>
        <w:t>и</w:t>
      </w:r>
      <w:r w:rsidRPr="00006007">
        <w:rPr>
          <w:rFonts w:ascii="PragmaticaCTT" w:hAnsi="PragmaticaCTT"/>
          <w:sz w:val="19"/>
          <w:szCs w:val="19"/>
        </w:rPr>
        <w:t>ровать наиболее существенные признаки и установить некоторые закономерности интерполяции уг</w:t>
      </w:r>
      <w:r w:rsidRPr="00006007">
        <w:rPr>
          <w:rFonts w:ascii="PragmaticaCTT" w:hAnsi="PragmaticaCTT"/>
          <w:sz w:val="19"/>
          <w:szCs w:val="19"/>
        </w:rPr>
        <w:t>о</w:t>
      </w:r>
      <w:r w:rsidRPr="00006007">
        <w:rPr>
          <w:rFonts w:ascii="PragmaticaCTT" w:hAnsi="PragmaticaCTT"/>
          <w:sz w:val="19"/>
          <w:szCs w:val="19"/>
        </w:rPr>
        <w:t>ловно-исполнительного права в УИС.</w:t>
      </w:r>
    </w:p>
    <w:p w:rsidR="00AF25BA" w:rsidRPr="00006007" w:rsidRDefault="00AF25BA" w:rsidP="00AF25BA">
      <w:pPr>
        <w:autoSpaceDE w:val="0"/>
        <w:autoSpaceDN w:val="0"/>
        <w:adjustRightInd w:val="0"/>
        <w:rPr>
          <w:i/>
          <w:szCs w:val="19"/>
        </w:rPr>
      </w:pPr>
      <w:r w:rsidRPr="00006007">
        <w:rPr>
          <w:szCs w:val="19"/>
        </w:rPr>
        <w:t>Несомненно, тюрьма, колония, следственный изолятор традиционно всегда были местом, где господствует локальная пенитенциарная культура, где процветает искажение права, его подмена др</w:t>
      </w:r>
      <w:r w:rsidRPr="00006007">
        <w:rPr>
          <w:szCs w:val="19"/>
        </w:rPr>
        <w:t>у</w:t>
      </w:r>
      <w:r w:rsidRPr="00006007">
        <w:rPr>
          <w:szCs w:val="19"/>
        </w:rPr>
        <w:t>гими ценностями и правилами, порождающи</w:t>
      </w:r>
      <w:r w:rsidR="001C5635" w:rsidRPr="00006007">
        <w:rPr>
          <w:szCs w:val="19"/>
        </w:rPr>
        <w:t>ми</w:t>
      </w:r>
      <w:r w:rsidRPr="00006007">
        <w:rPr>
          <w:szCs w:val="19"/>
        </w:rPr>
        <w:t xml:space="preserve"> специфические, присущие исключительно пените</w:t>
      </w:r>
      <w:r w:rsidRPr="00006007">
        <w:rPr>
          <w:szCs w:val="19"/>
        </w:rPr>
        <w:t>н</w:t>
      </w:r>
      <w:r w:rsidRPr="00006007">
        <w:rPr>
          <w:szCs w:val="19"/>
        </w:rPr>
        <w:t xml:space="preserve">циарным учреждениям, отношения. Здесь благодаря действиям осужденных и их групп и особенно </w:t>
      </w:r>
      <w:r w:rsidRPr="00006007">
        <w:rPr>
          <w:szCs w:val="19"/>
        </w:rPr>
        <w:lastRenderedPageBreak/>
        <w:t>преступных авторитетов образуется интерполяционный «теневой» уровень регулирования правоо</w:t>
      </w:r>
      <w:r w:rsidRPr="00006007">
        <w:rPr>
          <w:szCs w:val="19"/>
        </w:rPr>
        <w:t>т</w:t>
      </w:r>
      <w:r w:rsidRPr="00006007">
        <w:rPr>
          <w:szCs w:val="19"/>
        </w:rPr>
        <w:t>ношений — подменяющий уголовно-исполнительное правовое регулирование, трансформиру</w:t>
      </w:r>
      <w:r w:rsidR="001C5635" w:rsidRPr="00006007">
        <w:rPr>
          <w:szCs w:val="19"/>
        </w:rPr>
        <w:t>ющий</w:t>
      </w:r>
      <w:r w:rsidRPr="00006007">
        <w:rPr>
          <w:szCs w:val="19"/>
        </w:rPr>
        <w:t xml:space="preserve"> его в «теневое интерполированное уголовно-исполнительное право». «Теневое интерполированное уголовно-исполнительное право» </w:t>
      </w:r>
      <w:r w:rsidRPr="00006007">
        <w:rPr>
          <w:i/>
          <w:szCs w:val="19"/>
        </w:rPr>
        <w:t>определим как систему норм, регулирующих общественные отн</w:t>
      </w:r>
      <w:r w:rsidRPr="00006007">
        <w:rPr>
          <w:i/>
          <w:szCs w:val="19"/>
        </w:rPr>
        <w:t>о</w:t>
      </w:r>
      <w:r w:rsidRPr="00006007">
        <w:rPr>
          <w:i/>
          <w:szCs w:val="19"/>
        </w:rPr>
        <w:t>шения в пенитенциарных учреждениях, и представляющую собой конгломерат собственно правовых, общесоциальных моральных и религиозных норм, норм обычаев, а также «воровских законов», я</w:t>
      </w:r>
      <w:r w:rsidRPr="00006007">
        <w:rPr>
          <w:i/>
          <w:szCs w:val="19"/>
        </w:rPr>
        <w:t>в</w:t>
      </w:r>
      <w:r w:rsidRPr="00006007">
        <w:rPr>
          <w:i/>
          <w:szCs w:val="19"/>
        </w:rPr>
        <w:t>ляющихся, по сути, специфическими формами морали, нравов, традиций.</w:t>
      </w:r>
    </w:p>
    <w:p w:rsidR="00AF25BA" w:rsidRPr="00006007" w:rsidRDefault="00AF25BA" w:rsidP="00AF25BA">
      <w:pPr>
        <w:rPr>
          <w:spacing w:val="-2"/>
          <w:szCs w:val="19"/>
        </w:rPr>
      </w:pPr>
      <w:r w:rsidRPr="00006007">
        <w:rPr>
          <w:spacing w:val="-2"/>
          <w:szCs w:val="19"/>
        </w:rPr>
        <w:t>Обусловленная пенитенциарной культурой интерполяция права в местах лишения свободы не только обеспечивает противоправный образ жизни, но и стимулирует его проявление в новых покол</w:t>
      </w:r>
      <w:r w:rsidRPr="00006007">
        <w:rPr>
          <w:spacing w:val="-2"/>
          <w:szCs w:val="19"/>
        </w:rPr>
        <w:t>е</w:t>
      </w:r>
      <w:r w:rsidRPr="00006007">
        <w:rPr>
          <w:spacing w:val="-2"/>
          <w:szCs w:val="19"/>
        </w:rPr>
        <w:t>ниях правонарушителей, вызывая у них потребительские взгляды, соответствующие им мотивы повед</w:t>
      </w:r>
      <w:r w:rsidRPr="00006007">
        <w:rPr>
          <w:spacing w:val="-2"/>
          <w:szCs w:val="19"/>
        </w:rPr>
        <w:t>е</w:t>
      </w:r>
      <w:r w:rsidRPr="00006007">
        <w:rPr>
          <w:spacing w:val="-2"/>
          <w:szCs w:val="19"/>
        </w:rPr>
        <w:t>ния. Неукоснительное соблюдение интерполированных норм в виде преступных пенитенциарных тр</w:t>
      </w:r>
      <w:r w:rsidRPr="00006007">
        <w:rPr>
          <w:spacing w:val="-2"/>
          <w:szCs w:val="19"/>
        </w:rPr>
        <w:t>а</w:t>
      </w:r>
      <w:r w:rsidRPr="00006007">
        <w:rPr>
          <w:spacing w:val="-2"/>
          <w:szCs w:val="19"/>
        </w:rPr>
        <w:t>диций предопределяет все поведение «авторитетов» в исправительных учреждениях. Они не просто н</w:t>
      </w:r>
      <w:r w:rsidRPr="00006007">
        <w:rPr>
          <w:spacing w:val="-2"/>
          <w:szCs w:val="19"/>
        </w:rPr>
        <w:t>а</w:t>
      </w:r>
      <w:r w:rsidRPr="00006007">
        <w:rPr>
          <w:spacing w:val="-2"/>
          <w:szCs w:val="19"/>
        </w:rPr>
        <w:t>рушают требования режима в местах лишения свободы. Это нередко допускают и другие осужденные, о чем свидетельствует статистика дисциплинарной практики в пенитенциарных учреждениях</w:t>
      </w:r>
      <w:r w:rsidRPr="00006007">
        <w:rPr>
          <w:rStyle w:val="aa"/>
          <w:spacing w:val="-2"/>
          <w:szCs w:val="19"/>
        </w:rPr>
        <w:footnoteReference w:id="153"/>
      </w:r>
      <w:r w:rsidRPr="00006007">
        <w:rPr>
          <w:spacing w:val="-2"/>
          <w:szCs w:val="19"/>
        </w:rPr>
        <w:t>.</w:t>
      </w:r>
    </w:p>
    <w:p w:rsidR="00AF25BA" w:rsidRPr="00006007" w:rsidRDefault="00AF25BA" w:rsidP="00AF25BA">
      <w:pPr>
        <w:rPr>
          <w:szCs w:val="19"/>
        </w:rPr>
      </w:pPr>
      <w:r w:rsidRPr="00006007">
        <w:rPr>
          <w:szCs w:val="19"/>
        </w:rPr>
        <w:t>В целом интерполяция права, в том числе и уголовно-исполнительного права, проявляющаяся в формировании и действии теневых интерполированных пенитенциарных норм</w:t>
      </w:r>
      <w:r w:rsidR="001C5635" w:rsidRPr="00006007">
        <w:rPr>
          <w:szCs w:val="19"/>
        </w:rPr>
        <w:t>,</w:t>
      </w:r>
      <w:r w:rsidRPr="00006007">
        <w:rPr>
          <w:szCs w:val="19"/>
        </w:rPr>
        <w:t xml:space="preserve"> — это совокупность искаженных интерполяцией права общекультурных представлений о регулирование отношений в уг</w:t>
      </w:r>
      <w:r w:rsidRPr="00006007">
        <w:rPr>
          <w:szCs w:val="19"/>
        </w:rPr>
        <w:t>о</w:t>
      </w:r>
      <w:r w:rsidRPr="00006007">
        <w:rPr>
          <w:szCs w:val="19"/>
        </w:rPr>
        <w:t>ловно-исполнительной системе, выраженная и предаваемая изустно подозреваемыми, обвиняемыми и осужденными. Поэтому, несмотря на длительную историю изучения теневых пенитенциарных норм, как результат интерполяции права они не рассматривались. Одни специалисты считают, что они я</w:t>
      </w:r>
      <w:r w:rsidRPr="00006007">
        <w:rPr>
          <w:szCs w:val="19"/>
        </w:rPr>
        <w:t>в</w:t>
      </w:r>
      <w:r w:rsidRPr="00006007">
        <w:rPr>
          <w:szCs w:val="19"/>
        </w:rPr>
        <w:t>ляются специфическим продуктом образа жизни, складывающегося в местах лишения свободы</w:t>
      </w:r>
      <w:r w:rsidRPr="00006007">
        <w:rPr>
          <w:rStyle w:val="aa"/>
          <w:szCs w:val="19"/>
        </w:rPr>
        <w:footnoteReference w:id="154"/>
      </w:r>
      <w:r w:rsidRPr="00006007">
        <w:rPr>
          <w:szCs w:val="19"/>
        </w:rPr>
        <w:t>, другие полагают, что нормы привносятся туда некоторыми категориями преступников</w:t>
      </w:r>
      <w:r w:rsidRPr="00006007">
        <w:rPr>
          <w:rStyle w:val="aa"/>
          <w:szCs w:val="19"/>
        </w:rPr>
        <w:footnoteReference w:id="155"/>
      </w:r>
      <w:r w:rsidR="001C5635" w:rsidRPr="00006007">
        <w:rPr>
          <w:szCs w:val="19"/>
        </w:rPr>
        <w:t>. По мнению А.И. </w:t>
      </w:r>
      <w:r w:rsidRPr="00006007">
        <w:rPr>
          <w:szCs w:val="19"/>
        </w:rPr>
        <w:t>Мокрецова, формирование нормативной системы происходит в результате встречного процесса, влияни</w:t>
      </w:r>
      <w:r w:rsidR="001C5635" w:rsidRPr="00006007">
        <w:rPr>
          <w:szCs w:val="19"/>
        </w:rPr>
        <w:t>я</w:t>
      </w:r>
      <w:r w:rsidRPr="00006007">
        <w:rPr>
          <w:szCs w:val="19"/>
        </w:rPr>
        <w:t xml:space="preserve"> локальной пенитенциарной системы на реализацию действующего законодательства. Этому способствует стремление отрицательной части осужденных к самоорганизации в целях оказания да</w:t>
      </w:r>
      <w:r w:rsidRPr="00006007">
        <w:rPr>
          <w:szCs w:val="19"/>
        </w:rPr>
        <w:t>в</w:t>
      </w:r>
      <w:r w:rsidRPr="00006007">
        <w:rPr>
          <w:szCs w:val="19"/>
        </w:rPr>
        <w:t>ления на окружающих и обеспечения психологической защиты от несправедливых посягательств со стороны администрации исправительного учреждения, которые в период отбывания наказания пе</w:t>
      </w:r>
      <w:r w:rsidRPr="00006007">
        <w:rPr>
          <w:szCs w:val="19"/>
        </w:rPr>
        <w:t>р</w:t>
      </w:r>
      <w:r w:rsidRPr="00006007">
        <w:rPr>
          <w:szCs w:val="19"/>
        </w:rPr>
        <w:t>сонифицируются в лице конкретных сотрудников — носителей властных полномочий исправительн</w:t>
      </w:r>
      <w:r w:rsidRPr="00006007">
        <w:rPr>
          <w:szCs w:val="19"/>
        </w:rPr>
        <w:t>о</w:t>
      </w:r>
      <w:r w:rsidRPr="00006007">
        <w:rPr>
          <w:szCs w:val="19"/>
        </w:rPr>
        <w:t>го учреждения.</w:t>
      </w:r>
    </w:p>
    <w:p w:rsidR="00AF25BA" w:rsidRPr="00006007" w:rsidRDefault="00AF25BA" w:rsidP="00AF25BA">
      <w:pPr>
        <w:rPr>
          <w:szCs w:val="19"/>
        </w:rPr>
      </w:pPr>
      <w:r w:rsidRPr="00006007">
        <w:rPr>
          <w:szCs w:val="19"/>
        </w:rPr>
        <w:t>Поэтому интерполяция права в пенитенциарной системе как явление локальной пенитенциарной культуры</w:t>
      </w:r>
      <w:r w:rsidR="001C5635" w:rsidRPr="00006007">
        <w:rPr>
          <w:szCs w:val="19"/>
        </w:rPr>
        <w:t>,</w:t>
      </w:r>
      <w:r w:rsidRPr="00006007">
        <w:rPr>
          <w:szCs w:val="19"/>
        </w:rPr>
        <w:t xml:space="preserve"> проявляюще</w:t>
      </w:r>
      <w:r w:rsidR="001C5635" w:rsidRPr="00006007">
        <w:rPr>
          <w:szCs w:val="19"/>
        </w:rPr>
        <w:t>е</w:t>
      </w:r>
      <w:r w:rsidRPr="00006007">
        <w:rPr>
          <w:szCs w:val="19"/>
        </w:rPr>
        <w:t>ся в виде сформированных антиправовых (теневых) стереотипов преступного мира</w:t>
      </w:r>
      <w:r w:rsidR="001C5635" w:rsidRPr="00006007">
        <w:rPr>
          <w:szCs w:val="19"/>
        </w:rPr>
        <w:t>,</w:t>
      </w:r>
      <w:r w:rsidRPr="00006007">
        <w:rPr>
          <w:szCs w:val="19"/>
        </w:rPr>
        <w:t xml:space="preserve"> выступает в роли эффективного механизма социального контроля, санкции преступной среды обеспечивают единообразие, согласованность совместных действий и поддерживают стабильность групповых структур.</w:t>
      </w:r>
    </w:p>
    <w:p w:rsidR="00AF25BA" w:rsidRPr="00006007" w:rsidRDefault="00AF25BA" w:rsidP="00AF25BA">
      <w:pPr>
        <w:rPr>
          <w:szCs w:val="19"/>
        </w:rPr>
      </w:pPr>
      <w:r w:rsidRPr="00006007">
        <w:rPr>
          <w:szCs w:val="19"/>
        </w:rPr>
        <w:t>Общественная противокультурная сущность рассматриваемых вариантов интерполяции права в пенитенциарной системе проявляется прежде всего в том, что сформированные в результате инте</w:t>
      </w:r>
      <w:r w:rsidRPr="00006007">
        <w:rPr>
          <w:szCs w:val="19"/>
        </w:rPr>
        <w:t>р</w:t>
      </w:r>
      <w:r w:rsidRPr="00006007">
        <w:rPr>
          <w:szCs w:val="19"/>
        </w:rPr>
        <w:t>поляции права нормы являются средствами фиксации и передачи культуры осужденных прошлых п</w:t>
      </w:r>
      <w:r w:rsidRPr="00006007">
        <w:rPr>
          <w:szCs w:val="19"/>
        </w:rPr>
        <w:t>о</w:t>
      </w:r>
      <w:r w:rsidRPr="00006007">
        <w:rPr>
          <w:szCs w:val="19"/>
        </w:rPr>
        <w:t>колений, формируют отрицательные установки по отношению к действующему праву, что, в свою очередь, «подталкивает» современные поколения осужденных к противоправному поведению.</w:t>
      </w:r>
    </w:p>
    <w:p w:rsidR="00AF25BA" w:rsidRPr="00006007" w:rsidRDefault="00AF25BA" w:rsidP="00AF25BA">
      <w:pPr>
        <w:rPr>
          <w:szCs w:val="19"/>
        </w:rPr>
      </w:pPr>
      <w:r w:rsidRPr="00006007">
        <w:rPr>
          <w:szCs w:val="19"/>
        </w:rPr>
        <w:t>Интерполяция права как отражение подмены общественной культуры локальной пенитенциарной культурой обеспечивает группировки отрицательной направленности идеологическим регулятивным материалом (едиными оценками, идеалами и нормами) для поддержания их функционирования, ко</w:t>
      </w:r>
      <w:r w:rsidRPr="00006007">
        <w:rPr>
          <w:szCs w:val="19"/>
        </w:rPr>
        <w:t>н</w:t>
      </w:r>
      <w:r w:rsidRPr="00006007">
        <w:rPr>
          <w:szCs w:val="19"/>
        </w:rPr>
        <w:t>солидации и противоборства с администрацией исправительных учреждений и позитивно ориентир</w:t>
      </w:r>
      <w:r w:rsidRPr="00006007">
        <w:rPr>
          <w:szCs w:val="19"/>
        </w:rPr>
        <w:t>о</w:t>
      </w:r>
      <w:r w:rsidRPr="00006007">
        <w:rPr>
          <w:szCs w:val="19"/>
        </w:rPr>
        <w:t>ванны</w:t>
      </w:r>
      <w:r w:rsidR="001C5635" w:rsidRPr="00006007">
        <w:rPr>
          <w:szCs w:val="19"/>
        </w:rPr>
        <w:t>ми</w:t>
      </w:r>
      <w:r w:rsidRPr="00006007">
        <w:rPr>
          <w:szCs w:val="19"/>
        </w:rPr>
        <w:t xml:space="preserve"> осужденны</w:t>
      </w:r>
      <w:r w:rsidR="001C5635" w:rsidRPr="00006007">
        <w:rPr>
          <w:szCs w:val="19"/>
        </w:rPr>
        <w:t>ми</w:t>
      </w:r>
      <w:r w:rsidRPr="00006007">
        <w:rPr>
          <w:szCs w:val="19"/>
        </w:rPr>
        <w:t>. Можно сказать, что пенитенциарная регулятивная культура складывается и из заимствования некоторых форм интерполяции права в виде передаваемых изустно устойчивых и прочных антиобщественных стереотипов поведения, искаженных ценностей из прошлого, прово</w:t>
      </w:r>
      <w:r w:rsidRPr="00006007">
        <w:rPr>
          <w:szCs w:val="19"/>
        </w:rPr>
        <w:t>з</w:t>
      </w:r>
      <w:r w:rsidRPr="00006007">
        <w:rPr>
          <w:szCs w:val="19"/>
        </w:rPr>
        <w:t>глаш</w:t>
      </w:r>
      <w:r w:rsidR="001C5635" w:rsidRPr="00006007">
        <w:rPr>
          <w:szCs w:val="19"/>
        </w:rPr>
        <w:t>ения</w:t>
      </w:r>
      <w:r w:rsidRPr="00006007">
        <w:rPr>
          <w:szCs w:val="19"/>
        </w:rPr>
        <w:t xml:space="preserve"> ими устоявшихся противоправных интерполированных принципов с целью обеспечить п</w:t>
      </w:r>
      <w:r w:rsidRPr="00006007">
        <w:rPr>
          <w:szCs w:val="19"/>
        </w:rPr>
        <w:t>е</w:t>
      </w:r>
      <w:r w:rsidRPr="00006007">
        <w:rPr>
          <w:szCs w:val="19"/>
        </w:rPr>
        <w:t>нитенциарный антиправопорядок.</w:t>
      </w:r>
    </w:p>
    <w:p w:rsidR="00AF25BA" w:rsidRPr="00006007" w:rsidRDefault="00AF25BA" w:rsidP="00AF25BA">
      <w:pPr>
        <w:rPr>
          <w:szCs w:val="19"/>
        </w:rPr>
      </w:pPr>
      <w:r w:rsidRPr="00006007">
        <w:rPr>
          <w:szCs w:val="19"/>
        </w:rPr>
        <w:t>Причины сохранения устойчивости интерполяции в пенитенциарных учреждениях современной России детерминированы не только условиями отбывания наказания в местах лишения свободы, о</w:t>
      </w:r>
      <w:r w:rsidRPr="00006007">
        <w:rPr>
          <w:szCs w:val="19"/>
        </w:rPr>
        <w:t>б</w:t>
      </w:r>
      <w:r w:rsidRPr="00006007">
        <w:rPr>
          <w:szCs w:val="19"/>
        </w:rPr>
        <w:t>разом жизни осужденных, мировоззрением, активным противостоянием администрации ИУ, но и ж</w:t>
      </w:r>
      <w:r w:rsidRPr="00006007">
        <w:rPr>
          <w:szCs w:val="19"/>
        </w:rPr>
        <w:t>е</w:t>
      </w:r>
      <w:r w:rsidRPr="00006007">
        <w:rPr>
          <w:szCs w:val="19"/>
        </w:rPr>
        <w:t>ланием защищать, уберечь свои ценности, свою культуру от общества.</w:t>
      </w:r>
    </w:p>
    <w:p w:rsidR="00AF25BA" w:rsidRPr="00006007" w:rsidRDefault="00AF25BA" w:rsidP="00AF25BA">
      <w:pPr>
        <w:rPr>
          <w:szCs w:val="19"/>
        </w:rPr>
      </w:pPr>
      <w:r w:rsidRPr="00006007">
        <w:rPr>
          <w:szCs w:val="19"/>
        </w:rPr>
        <w:t>Дело в том, как считают исследователи</w:t>
      </w:r>
      <w:r w:rsidR="001C5635" w:rsidRPr="00006007">
        <w:rPr>
          <w:szCs w:val="19"/>
        </w:rPr>
        <w:t>,</w:t>
      </w:r>
      <w:r w:rsidRPr="00006007">
        <w:rPr>
          <w:szCs w:val="19"/>
        </w:rPr>
        <w:t xml:space="preserve"> и с этим можно согласиться, общество всегда пытается доминировать над преступным миром, борется с ним. Поэтому он и «охраняется», консервирует свои традиции, стараясь насаждать их хитростью и насилием</w:t>
      </w:r>
      <w:r w:rsidRPr="00006007">
        <w:rPr>
          <w:rStyle w:val="aa"/>
          <w:szCs w:val="19"/>
        </w:rPr>
        <w:footnoteReference w:id="156"/>
      </w:r>
      <w:r w:rsidRPr="00006007">
        <w:rPr>
          <w:szCs w:val="19"/>
        </w:rPr>
        <w:t>.</w:t>
      </w:r>
    </w:p>
    <w:p w:rsidR="00AF25BA" w:rsidRPr="00006007" w:rsidRDefault="00AF25BA" w:rsidP="00AF25BA">
      <w:pPr>
        <w:rPr>
          <w:szCs w:val="19"/>
        </w:rPr>
      </w:pPr>
      <w:r w:rsidRPr="00006007">
        <w:rPr>
          <w:szCs w:val="19"/>
        </w:rPr>
        <w:lastRenderedPageBreak/>
        <w:t>Локальная пенитенциарно-регулятивная культура, сформированная на основе интерполирова</w:t>
      </w:r>
      <w:r w:rsidRPr="00006007">
        <w:rPr>
          <w:szCs w:val="19"/>
        </w:rPr>
        <w:t>н</w:t>
      </w:r>
      <w:r w:rsidRPr="00006007">
        <w:rPr>
          <w:szCs w:val="19"/>
        </w:rPr>
        <w:t>ных пенитенциарных преступных норм, может быть представлена как совокупность следующих эл</w:t>
      </w:r>
      <w:r w:rsidRPr="00006007">
        <w:rPr>
          <w:szCs w:val="19"/>
        </w:rPr>
        <w:t>е</w:t>
      </w:r>
      <w:r w:rsidRPr="00006007">
        <w:rPr>
          <w:szCs w:val="19"/>
        </w:rPr>
        <w:t>ментов: во-первых, это устные интерпретации, которые полностью или частично искажают и подм</w:t>
      </w:r>
      <w:r w:rsidRPr="00006007">
        <w:rPr>
          <w:szCs w:val="19"/>
        </w:rPr>
        <w:t>е</w:t>
      </w:r>
      <w:r w:rsidRPr="00006007">
        <w:rPr>
          <w:szCs w:val="19"/>
        </w:rPr>
        <w:t>няют право в целом и уголовно-исполнительное право в частности. Во-вторых, это вновь формиру</w:t>
      </w:r>
      <w:r w:rsidRPr="00006007">
        <w:rPr>
          <w:szCs w:val="19"/>
        </w:rPr>
        <w:t>е</w:t>
      </w:r>
      <w:r w:rsidRPr="00006007">
        <w:rPr>
          <w:szCs w:val="19"/>
        </w:rPr>
        <w:t>мые нормы пенитенциарного мира, регулирующие наиболее общие отношения в пенитенциарной среде, отличные от правовых предписаний, достаточно часто им противоречащие. В-третьих, это и</w:t>
      </w:r>
      <w:r w:rsidRPr="00006007">
        <w:rPr>
          <w:szCs w:val="19"/>
        </w:rPr>
        <w:t>н</w:t>
      </w:r>
      <w:r w:rsidRPr="00006007">
        <w:rPr>
          <w:szCs w:val="19"/>
        </w:rPr>
        <w:t>терполированная общественная мораль в виде криминальных нравов. Данные нормы, как правило, регулируют взаимодействие субъектов уголовно-исполнительных отношений с обществом и сист</w:t>
      </w:r>
      <w:r w:rsidRPr="00006007">
        <w:rPr>
          <w:szCs w:val="19"/>
        </w:rPr>
        <w:t>е</w:t>
      </w:r>
      <w:r w:rsidRPr="00006007">
        <w:rPr>
          <w:szCs w:val="19"/>
        </w:rPr>
        <w:t>мой исправительных учреждений (эта группа интерполированных норм является самой устойчивой). В-четвертых, это иерархические пенитенциарные нормы, возникающие на основе интерполяции с</w:t>
      </w:r>
      <w:r w:rsidRPr="00006007">
        <w:rPr>
          <w:szCs w:val="19"/>
        </w:rPr>
        <w:t>о</w:t>
      </w:r>
      <w:r w:rsidRPr="00006007">
        <w:rPr>
          <w:szCs w:val="19"/>
        </w:rPr>
        <w:t>ответствующих правовых норм, предписывающие разделение субъектов пенитенциарных отношений на неформальные категории и устанавливающие правила поведения с лицами, не являющимися чл</w:t>
      </w:r>
      <w:r w:rsidRPr="00006007">
        <w:rPr>
          <w:szCs w:val="19"/>
        </w:rPr>
        <w:t>е</w:t>
      </w:r>
      <w:r w:rsidRPr="00006007">
        <w:rPr>
          <w:szCs w:val="19"/>
        </w:rPr>
        <w:t>нами преступного пенитенциарного мира. В-пятых, это интерполированные пенитенциарные крим</w:t>
      </w:r>
      <w:r w:rsidRPr="00006007">
        <w:rPr>
          <w:szCs w:val="19"/>
        </w:rPr>
        <w:t>и</w:t>
      </w:r>
      <w:r w:rsidRPr="00006007">
        <w:rPr>
          <w:szCs w:val="19"/>
        </w:rPr>
        <w:t>нальные нравы, регулирующие порядок внутренних взаимоотношений субъектов пенитенциарных о</w:t>
      </w:r>
      <w:r w:rsidRPr="00006007">
        <w:rPr>
          <w:szCs w:val="19"/>
        </w:rPr>
        <w:t>т</w:t>
      </w:r>
      <w:r w:rsidRPr="00006007">
        <w:rPr>
          <w:szCs w:val="19"/>
        </w:rPr>
        <w:t>ношений. Данные нормы являют собой синтез интерполяции права, естественно-биологических норм и импорт традиций преступных и иных сообществ за пределами пенитенциарных учреждений.</w:t>
      </w:r>
    </w:p>
    <w:p w:rsidR="00AF25BA" w:rsidRPr="00006007" w:rsidRDefault="00AF25BA" w:rsidP="00AF25BA">
      <w:pPr>
        <w:rPr>
          <w:szCs w:val="19"/>
        </w:rPr>
      </w:pPr>
      <w:r w:rsidRPr="00006007">
        <w:rPr>
          <w:szCs w:val="19"/>
        </w:rPr>
        <w:t xml:space="preserve">Устойчивость интерполяции права в пенитенциарной системе, особенно в среде осужденных, </w:t>
      </w:r>
      <w:r w:rsidRPr="00006007">
        <w:rPr>
          <w:spacing w:val="-2"/>
          <w:szCs w:val="19"/>
        </w:rPr>
        <w:t>обеспечивается системой жестких наказаний, нормируемых на основе интерполированных норм права.</w:t>
      </w:r>
      <w:r w:rsidRPr="00006007">
        <w:rPr>
          <w:szCs w:val="19"/>
        </w:rPr>
        <w:t xml:space="preserve"> К числу санкций, обеспечивающих обязательность исполнения пенитенциарных интерполяций норм, следует отнести акты лишения поддержки со стороны определенной группы, шантаж, угроза прич</w:t>
      </w:r>
      <w:r w:rsidRPr="00006007">
        <w:rPr>
          <w:szCs w:val="19"/>
        </w:rPr>
        <w:t>и</w:t>
      </w:r>
      <w:r w:rsidRPr="00006007">
        <w:rPr>
          <w:szCs w:val="19"/>
        </w:rPr>
        <w:t>нения телесных повреждений, убийств, совершение насильственного акта мужеложства, лесбиянс</w:t>
      </w:r>
      <w:r w:rsidRPr="00006007">
        <w:rPr>
          <w:szCs w:val="19"/>
        </w:rPr>
        <w:t>т</w:t>
      </w:r>
      <w:r w:rsidRPr="00006007">
        <w:rPr>
          <w:szCs w:val="19"/>
        </w:rPr>
        <w:t>ва, лишение криминального статуса; причинение телесных повреждений, а также убийство. В среде сотрудников практикуется «подставы», «неудобные» дежурства и т. д.</w:t>
      </w:r>
    </w:p>
    <w:p w:rsidR="00AF25BA" w:rsidRPr="00006007" w:rsidRDefault="00AF25BA" w:rsidP="00AF25BA">
      <w:pPr>
        <w:rPr>
          <w:szCs w:val="19"/>
        </w:rPr>
      </w:pPr>
      <w:r w:rsidRPr="00006007">
        <w:rPr>
          <w:szCs w:val="19"/>
        </w:rPr>
        <w:t>Таким образом, проведенное исследование позволяет заключить, что общественная культура, взаимодействуя с локальной пенитенциарной культурой, в отдельных случаях порождает подмену (интерполяцию) права в пенитенциарных учреждениях, в особенности уголовно-исполнительных предписаний. Кроме того, следует отметить, что интерполяция права в местах лишения свободы влияет на культуру не только в местах государственной изоляции, но и на культуру (особенно во вза</w:t>
      </w:r>
      <w:r w:rsidRPr="00006007">
        <w:rPr>
          <w:szCs w:val="19"/>
        </w:rPr>
        <w:t>и</w:t>
      </w:r>
      <w:r w:rsidRPr="00006007">
        <w:rPr>
          <w:szCs w:val="19"/>
        </w:rPr>
        <w:t>моотношениях) за пределами пенитенциарных учреждений, например, в семейных отношениях.</w:t>
      </w:r>
    </w:p>
    <w:p w:rsidR="00AF25BA" w:rsidRPr="00006007" w:rsidRDefault="00AF25BA" w:rsidP="00AF25BA">
      <w:pPr>
        <w:rPr>
          <w:szCs w:val="19"/>
        </w:rPr>
      </w:pPr>
    </w:p>
    <w:p w:rsidR="00C01035" w:rsidRPr="00006007" w:rsidRDefault="00C01035" w:rsidP="00AF25BA">
      <w:pPr>
        <w:rPr>
          <w:szCs w:val="19"/>
        </w:rPr>
        <w:sectPr w:rsidR="00C01035" w:rsidRPr="00006007" w:rsidSect="003A7F19">
          <w:footerReference w:type="default" r:id="rId69"/>
          <w:footnotePr>
            <w:numRestart w:val="eachPage"/>
          </w:footnotePr>
          <w:endnotePr>
            <w:numFmt w:val="decimal"/>
          </w:endnotePr>
          <w:pgSz w:w="11906" w:h="16838" w:code="9"/>
          <w:pgMar w:top="1814" w:right="1247" w:bottom="1474" w:left="1247" w:header="1134" w:footer="1021" w:gutter="0"/>
          <w:cols w:space="720"/>
        </w:sectPr>
      </w:pPr>
    </w:p>
    <w:p w:rsidR="00FA5D40" w:rsidRPr="00006007" w:rsidRDefault="00FA5D40" w:rsidP="00FA5D40">
      <w:pPr>
        <w:pStyle w:val="-"/>
      </w:pPr>
      <w:r w:rsidRPr="00006007">
        <w:lastRenderedPageBreak/>
        <w:t xml:space="preserve">В.Ю. </w:t>
      </w:r>
      <w:r w:rsidR="00C01035" w:rsidRPr="00006007">
        <w:t xml:space="preserve">Голубовский, </w:t>
      </w:r>
      <w:r w:rsidRPr="00006007">
        <w:t xml:space="preserve">Т.Н. </w:t>
      </w:r>
      <w:r w:rsidR="00C01035" w:rsidRPr="00006007">
        <w:t>Синюкова</w:t>
      </w:r>
    </w:p>
    <w:p w:rsidR="00FA5D40" w:rsidRPr="00006007" w:rsidRDefault="00C01035" w:rsidP="00FA5D40">
      <w:pPr>
        <w:pStyle w:val="-0"/>
      </w:pPr>
      <w:r w:rsidRPr="00006007">
        <w:t xml:space="preserve">Голубовский Владимир Юрьевич </w:t>
      </w:r>
      <w:r w:rsidR="00FA5D40" w:rsidRPr="00006007">
        <w:t>—</w:t>
      </w:r>
      <w:r w:rsidRPr="00006007">
        <w:t xml:space="preserve"> доктор юридических н</w:t>
      </w:r>
      <w:r w:rsidRPr="00006007">
        <w:t>а</w:t>
      </w:r>
      <w:r w:rsidRPr="00006007">
        <w:t>ук, профессор, директор Департамента государственной слу</w:t>
      </w:r>
      <w:r w:rsidRPr="00006007">
        <w:t>ж</w:t>
      </w:r>
      <w:r w:rsidRPr="00006007">
        <w:t>бы, кадров и управления делами</w:t>
      </w:r>
      <w:r w:rsidR="00FA5D40" w:rsidRPr="00006007">
        <w:t xml:space="preserve"> (ответственный секретарь коллегии)</w:t>
      </w:r>
    </w:p>
    <w:p w:rsidR="00C01035" w:rsidRPr="00006007" w:rsidRDefault="00FA5D40" w:rsidP="00FA5D40">
      <w:pPr>
        <w:pStyle w:val="-0"/>
        <w:rPr>
          <w:i w:val="0"/>
          <w:szCs w:val="19"/>
        </w:rPr>
      </w:pPr>
      <w:r w:rsidRPr="00006007">
        <w:rPr>
          <w:bCs/>
          <w:i w:val="0"/>
          <w:szCs w:val="19"/>
        </w:rPr>
        <w:t>Министерство образования и науки Российской Федерации</w:t>
      </w:r>
    </w:p>
    <w:p w:rsidR="00FA5D40" w:rsidRPr="00006007" w:rsidRDefault="00FA5D40" w:rsidP="00FA5D40">
      <w:pPr>
        <w:pStyle w:val="-0"/>
        <w:rPr>
          <w:i w:val="0"/>
        </w:rPr>
      </w:pPr>
    </w:p>
    <w:p w:rsidR="00C01035" w:rsidRPr="00006007" w:rsidRDefault="007D1DEE" w:rsidP="00FA5D40">
      <w:pPr>
        <w:pStyle w:val="-0"/>
        <w:rPr>
          <w:szCs w:val="19"/>
        </w:rPr>
      </w:pPr>
      <w:r w:rsidRPr="00006007">
        <w:t>Синюкова Татьяна Николаевна</w:t>
      </w:r>
      <w:r w:rsidRPr="00006007">
        <w:rPr>
          <w:b/>
        </w:rPr>
        <w:t xml:space="preserve"> </w:t>
      </w:r>
      <w:r w:rsidR="00FA5D40" w:rsidRPr="00006007">
        <w:rPr>
          <w:b/>
        </w:rPr>
        <w:t>—</w:t>
      </w:r>
      <w:r w:rsidRPr="00006007">
        <w:t xml:space="preserve"> помощник директора Д</w:t>
      </w:r>
      <w:r w:rsidRPr="00006007">
        <w:t>е</w:t>
      </w:r>
      <w:r w:rsidRPr="00006007">
        <w:t>партамента государственной службы, кадров и управления д</w:t>
      </w:r>
      <w:r w:rsidRPr="00006007">
        <w:t>е</w:t>
      </w:r>
      <w:r w:rsidRPr="00006007">
        <w:t>лами по научной работе Минобрнауки России, аспирант кафе</w:t>
      </w:r>
      <w:r w:rsidRPr="00006007">
        <w:t>д</w:t>
      </w:r>
      <w:r w:rsidRPr="00006007">
        <w:t>ры теории и истории государства и права Московского госуда</w:t>
      </w:r>
      <w:r w:rsidRPr="00006007">
        <w:t>р</w:t>
      </w:r>
      <w:r w:rsidRPr="00006007">
        <w:t>ственного технологического университета имени К.Г. Разумо</w:t>
      </w:r>
      <w:r w:rsidRPr="00006007">
        <w:t>в</w:t>
      </w:r>
      <w:r w:rsidRPr="00006007">
        <w:t>ского</w:t>
      </w:r>
    </w:p>
    <w:p w:rsidR="00AF25BA" w:rsidRPr="00006007" w:rsidRDefault="00FA5D40" w:rsidP="00FA5D40">
      <w:pPr>
        <w:pStyle w:val="-0"/>
        <w:rPr>
          <w:b/>
          <w:i w:val="0"/>
          <w:szCs w:val="19"/>
        </w:rPr>
      </w:pPr>
      <w:r w:rsidRPr="00006007">
        <w:rPr>
          <w:bCs/>
          <w:i w:val="0"/>
          <w:szCs w:val="19"/>
        </w:rPr>
        <w:t>Министерство образования и науки Российской Федерации</w:t>
      </w:r>
    </w:p>
    <w:p w:rsidR="00FA5D40" w:rsidRPr="00006007" w:rsidRDefault="00FA5D40" w:rsidP="00FA5D40">
      <w:pPr>
        <w:pStyle w:val="a3"/>
      </w:pPr>
      <w:r w:rsidRPr="00006007">
        <w:t>Правовая культура как основа профилактики коррупции</w:t>
      </w:r>
    </w:p>
    <w:p w:rsidR="00AF25BA" w:rsidRPr="00006007" w:rsidRDefault="00AF25BA" w:rsidP="00AF25BA">
      <w:pPr>
        <w:rPr>
          <w:szCs w:val="19"/>
        </w:rPr>
      </w:pPr>
      <w:r w:rsidRPr="00006007">
        <w:rPr>
          <w:szCs w:val="19"/>
        </w:rPr>
        <w:t>В научной литературе отсутствует общепринятое определение коррупции, а существующие п</w:t>
      </w:r>
      <w:r w:rsidRPr="00006007">
        <w:rPr>
          <w:szCs w:val="19"/>
        </w:rPr>
        <w:t>о</w:t>
      </w:r>
      <w:r w:rsidRPr="00006007">
        <w:rPr>
          <w:szCs w:val="19"/>
        </w:rPr>
        <w:t>нятия сильно различаются между собой, но можно констатировать, что коррупция — неотъемлемая часть истории человечества.</w:t>
      </w:r>
    </w:p>
    <w:p w:rsidR="00AF25BA" w:rsidRPr="00006007" w:rsidRDefault="00AF25BA" w:rsidP="00AF25BA">
      <w:pPr>
        <w:rPr>
          <w:szCs w:val="19"/>
        </w:rPr>
      </w:pPr>
      <w:r w:rsidRPr="00006007">
        <w:rPr>
          <w:szCs w:val="19"/>
        </w:rPr>
        <w:t>Упоминание о данном феномене присутствует во всех ведущих религиях мира. Найти подтве</w:t>
      </w:r>
      <w:r w:rsidRPr="00006007">
        <w:rPr>
          <w:szCs w:val="19"/>
        </w:rPr>
        <w:t>р</w:t>
      </w:r>
      <w:r w:rsidRPr="00006007">
        <w:rPr>
          <w:szCs w:val="19"/>
        </w:rPr>
        <w:t>ждение этому можно в Библии и Коране: «Я знаю как многочисленны ваши преступления и как тяжки ваши грехи: вы притесняете правового, берете взятки, а нищего, ищущего правосудие, гоните от в</w:t>
      </w:r>
      <w:r w:rsidRPr="00006007">
        <w:rPr>
          <w:szCs w:val="19"/>
        </w:rPr>
        <w:t>о</w:t>
      </w:r>
      <w:r w:rsidRPr="00006007">
        <w:rPr>
          <w:szCs w:val="19"/>
        </w:rPr>
        <w:t>рот (Ам., 5:12); «Не присваивайте незаконно имущества друг друга и не подкупайте судей, чтобы н</w:t>
      </w:r>
      <w:r w:rsidRPr="00006007">
        <w:rPr>
          <w:szCs w:val="19"/>
        </w:rPr>
        <w:t>а</w:t>
      </w:r>
      <w:r w:rsidRPr="00006007">
        <w:rPr>
          <w:szCs w:val="19"/>
        </w:rPr>
        <w:t>меренно присвоить часть собственности других людей» (Коран 2:188). В иудаизме это описывается в Торе и Сифрей: «Не бери взятки (шохад), даже чтобы оправдать невинного и осудить виновного». Цель этого запрета — устранить всякую возможность соблазна, чтобы «взятка» не могла повлиять на решение суда</w:t>
      </w:r>
      <w:r w:rsidRPr="00006007">
        <w:rPr>
          <w:rStyle w:val="aa"/>
          <w:szCs w:val="19"/>
        </w:rPr>
        <w:footnoteReference w:id="157"/>
      </w:r>
      <w:r w:rsidR="00FA5D40" w:rsidRPr="00006007">
        <w:rPr>
          <w:szCs w:val="19"/>
        </w:rPr>
        <w:t>.</w:t>
      </w:r>
    </w:p>
    <w:p w:rsidR="00AF25BA" w:rsidRPr="00006007" w:rsidRDefault="00AF25BA" w:rsidP="00AF25BA">
      <w:pPr>
        <w:rPr>
          <w:bCs/>
          <w:szCs w:val="19"/>
        </w:rPr>
      </w:pPr>
      <w:r w:rsidRPr="00006007">
        <w:rPr>
          <w:szCs w:val="19"/>
        </w:rPr>
        <w:t>Древнеримское законодательство впервые заложило основу для изучения коррупции в норм</w:t>
      </w:r>
      <w:r w:rsidRPr="00006007">
        <w:rPr>
          <w:szCs w:val="19"/>
        </w:rPr>
        <w:t>а</w:t>
      </w:r>
      <w:r w:rsidRPr="00006007">
        <w:rPr>
          <w:szCs w:val="19"/>
        </w:rPr>
        <w:t>тивно</w:t>
      </w:r>
      <w:r w:rsidR="00DC60EE" w:rsidRPr="00006007">
        <w:rPr>
          <w:szCs w:val="19"/>
        </w:rPr>
        <w:t>-</w:t>
      </w:r>
      <w:r w:rsidRPr="00006007">
        <w:rPr>
          <w:szCs w:val="19"/>
        </w:rPr>
        <w:t xml:space="preserve">правовом аспекте, термин был юридически закреплен в Законах </w:t>
      </w:r>
      <w:r w:rsidRPr="00006007">
        <w:rPr>
          <w:bCs/>
          <w:szCs w:val="19"/>
        </w:rPr>
        <w:t xml:space="preserve">XII </w:t>
      </w:r>
      <w:r w:rsidR="00DC60EE" w:rsidRPr="00006007">
        <w:rPr>
          <w:bCs/>
          <w:szCs w:val="19"/>
        </w:rPr>
        <w:t>т</w:t>
      </w:r>
      <w:r w:rsidRPr="00006007">
        <w:rPr>
          <w:bCs/>
          <w:szCs w:val="19"/>
        </w:rPr>
        <w:t>аблиц</w:t>
      </w:r>
      <w:r w:rsidRPr="00006007">
        <w:rPr>
          <w:szCs w:val="19"/>
        </w:rPr>
        <w:t xml:space="preserve">: </w:t>
      </w:r>
      <w:r w:rsidRPr="00006007">
        <w:rPr>
          <w:bCs/>
          <w:szCs w:val="19"/>
        </w:rPr>
        <w:t>«</w:t>
      </w:r>
      <w:r w:rsidR="00DC60EE" w:rsidRPr="00006007">
        <w:rPr>
          <w:bCs/>
          <w:szCs w:val="19"/>
        </w:rPr>
        <w:t>Н</w:t>
      </w:r>
      <w:r w:rsidRPr="00006007">
        <w:rPr>
          <w:bCs/>
          <w:szCs w:val="19"/>
        </w:rPr>
        <w:t>еужели ты б</w:t>
      </w:r>
      <w:r w:rsidRPr="00006007">
        <w:rPr>
          <w:bCs/>
          <w:szCs w:val="19"/>
        </w:rPr>
        <w:t>у</w:t>
      </w:r>
      <w:r w:rsidRPr="00006007">
        <w:rPr>
          <w:bCs/>
          <w:szCs w:val="19"/>
        </w:rPr>
        <w:t>дешь считать суровым постановление закона, карающее смертной казнью того судью или посредн</w:t>
      </w:r>
      <w:r w:rsidRPr="00006007">
        <w:rPr>
          <w:bCs/>
          <w:szCs w:val="19"/>
        </w:rPr>
        <w:t>и</w:t>
      </w:r>
      <w:r w:rsidRPr="00006007">
        <w:rPr>
          <w:bCs/>
          <w:szCs w:val="19"/>
        </w:rPr>
        <w:t>ка, которые были назначены при судоговорении (для разбирательства дела) и были уличены в том, что приняли денежную мзду по (этому) делу?»</w:t>
      </w:r>
      <w:r w:rsidRPr="00006007">
        <w:rPr>
          <w:rStyle w:val="aa"/>
          <w:bCs/>
          <w:szCs w:val="19"/>
        </w:rPr>
        <w:footnoteReference w:id="158"/>
      </w:r>
      <w:r w:rsidR="00FA5D40" w:rsidRPr="00006007">
        <w:rPr>
          <w:bCs/>
          <w:szCs w:val="19"/>
        </w:rPr>
        <w:t>.</w:t>
      </w:r>
    </w:p>
    <w:p w:rsidR="00AF25BA" w:rsidRPr="00006007" w:rsidRDefault="00AF25BA" w:rsidP="00AF25BA">
      <w:pPr>
        <w:autoSpaceDE w:val="0"/>
        <w:autoSpaceDN w:val="0"/>
        <w:adjustRightInd w:val="0"/>
        <w:rPr>
          <w:szCs w:val="19"/>
        </w:rPr>
      </w:pPr>
      <w:r w:rsidRPr="00006007">
        <w:rPr>
          <w:szCs w:val="19"/>
        </w:rPr>
        <w:t>Новым этапом в эволюции теоретического осмысления коррупции в развитых странах стал рубеж XIX и XX в</w:t>
      </w:r>
      <w:r w:rsidR="00DC60EE" w:rsidRPr="00006007">
        <w:rPr>
          <w:szCs w:val="19"/>
        </w:rPr>
        <w:t>еков</w:t>
      </w:r>
      <w:r w:rsidRPr="00006007">
        <w:rPr>
          <w:szCs w:val="19"/>
        </w:rPr>
        <w:t>. С одной стороны, началось очередное усиление власти чиновников. С другой — ро</w:t>
      </w:r>
      <w:r w:rsidRPr="00006007">
        <w:rPr>
          <w:szCs w:val="19"/>
        </w:rPr>
        <w:t>ж</w:t>
      </w:r>
      <w:r w:rsidRPr="00006007">
        <w:rPr>
          <w:szCs w:val="19"/>
        </w:rPr>
        <w:t>дался частный бизнес, который в конкурентной борьбе стал прибегать к «скупке государства»</w:t>
      </w:r>
      <w:r w:rsidRPr="00006007">
        <w:rPr>
          <w:rStyle w:val="aa"/>
          <w:szCs w:val="19"/>
        </w:rPr>
        <w:footnoteReference w:id="159"/>
      </w:r>
      <w:r w:rsidRPr="00006007">
        <w:rPr>
          <w:szCs w:val="19"/>
        </w:rPr>
        <w:t>, то есть не просто к эпизодическому подкупу отдельных служащих, а к прямому подчинению либо зл</w:t>
      </w:r>
      <w:r w:rsidRPr="00006007">
        <w:rPr>
          <w:szCs w:val="19"/>
        </w:rPr>
        <w:t>о</w:t>
      </w:r>
      <w:r w:rsidRPr="00006007">
        <w:rPr>
          <w:szCs w:val="19"/>
        </w:rPr>
        <w:t>употреблению публичной властью ради частной выгоды.</w:t>
      </w:r>
    </w:p>
    <w:p w:rsidR="00AF25BA" w:rsidRPr="00006007" w:rsidRDefault="00AF25BA" w:rsidP="00AF25BA">
      <w:pPr>
        <w:rPr>
          <w:szCs w:val="19"/>
        </w:rPr>
      </w:pPr>
      <w:r w:rsidRPr="00006007">
        <w:rPr>
          <w:szCs w:val="19"/>
        </w:rPr>
        <w:t>В наши дни проблема коррупции и ее предупреждения (профилактики) приобрела поистине о</w:t>
      </w:r>
      <w:r w:rsidRPr="00006007">
        <w:rPr>
          <w:szCs w:val="19"/>
        </w:rPr>
        <w:t>б</w:t>
      </w:r>
      <w:r w:rsidRPr="00006007">
        <w:rPr>
          <w:szCs w:val="19"/>
        </w:rPr>
        <w:t>щегосударственный характер. Наметились и положительные тенде</w:t>
      </w:r>
      <w:r w:rsidR="00DC60EE" w:rsidRPr="00006007">
        <w:rPr>
          <w:szCs w:val="19"/>
        </w:rPr>
        <w:t>нции. Президент РФ В.В. Путин 4 </w:t>
      </w:r>
      <w:r w:rsidRPr="00006007">
        <w:rPr>
          <w:szCs w:val="19"/>
        </w:rPr>
        <w:t>марта 2015 года на расширенном заседании коллегии МВД Р</w:t>
      </w:r>
      <w:r w:rsidR="00DC60EE" w:rsidRPr="00006007">
        <w:rPr>
          <w:szCs w:val="19"/>
        </w:rPr>
        <w:t>оссии</w:t>
      </w:r>
      <w:r w:rsidRPr="00006007">
        <w:rPr>
          <w:szCs w:val="19"/>
        </w:rPr>
        <w:t xml:space="preserve"> отметил: «</w:t>
      </w:r>
      <w:r w:rsidR="00DC60EE" w:rsidRPr="00006007">
        <w:rPr>
          <w:bCs/>
          <w:szCs w:val="19"/>
        </w:rPr>
        <w:t>С</w:t>
      </w:r>
      <w:r w:rsidRPr="00006007">
        <w:rPr>
          <w:bCs/>
          <w:szCs w:val="19"/>
        </w:rPr>
        <w:t>татистика свид</w:t>
      </w:r>
      <w:r w:rsidRPr="00006007">
        <w:rPr>
          <w:bCs/>
          <w:szCs w:val="19"/>
        </w:rPr>
        <w:t>е</w:t>
      </w:r>
      <w:r w:rsidRPr="00006007">
        <w:rPr>
          <w:bCs/>
          <w:szCs w:val="19"/>
        </w:rPr>
        <w:t>тельствует, что в результате принимаемых мер у нас наметилась тенденция к снижению уровня ко</w:t>
      </w:r>
      <w:r w:rsidRPr="00006007">
        <w:rPr>
          <w:bCs/>
          <w:szCs w:val="19"/>
        </w:rPr>
        <w:t>р</w:t>
      </w:r>
      <w:r w:rsidRPr="00006007">
        <w:rPr>
          <w:bCs/>
          <w:szCs w:val="19"/>
        </w:rPr>
        <w:t>рупции. Но факты говорят и о том, что проблема еще далеко не решена…</w:t>
      </w:r>
      <w:r w:rsidRPr="00006007">
        <w:rPr>
          <w:szCs w:val="19"/>
        </w:rPr>
        <w:t>»</w:t>
      </w:r>
      <w:r w:rsidRPr="00006007">
        <w:rPr>
          <w:rStyle w:val="aa"/>
          <w:szCs w:val="19"/>
        </w:rPr>
        <w:footnoteReference w:id="160"/>
      </w:r>
      <w:r w:rsidR="00FA5D40" w:rsidRPr="00006007">
        <w:rPr>
          <w:szCs w:val="19"/>
        </w:rPr>
        <w:t>.</w:t>
      </w:r>
    </w:p>
    <w:p w:rsidR="00AF25BA" w:rsidRPr="00006007" w:rsidRDefault="00AF25BA" w:rsidP="00AF25BA">
      <w:pPr>
        <w:rPr>
          <w:szCs w:val="19"/>
        </w:rPr>
      </w:pPr>
      <w:r w:rsidRPr="00006007">
        <w:rPr>
          <w:szCs w:val="19"/>
        </w:rPr>
        <w:t>В связи с этим вопрос о совершенствовании системы мер по профилактике коррупции, прежде всего в целях устранения ее причин, снижения уровня, и реализация таких мер в контексте обеспеч</w:t>
      </w:r>
      <w:r w:rsidRPr="00006007">
        <w:rPr>
          <w:szCs w:val="19"/>
        </w:rPr>
        <w:t>е</w:t>
      </w:r>
      <w:r w:rsidRPr="00006007">
        <w:rPr>
          <w:szCs w:val="19"/>
        </w:rPr>
        <w:t>ния развития страны становятся актуальными. На сегодняшний день в Российской Федерации сфо</w:t>
      </w:r>
      <w:r w:rsidRPr="00006007">
        <w:rPr>
          <w:szCs w:val="19"/>
        </w:rPr>
        <w:t>р</w:t>
      </w:r>
      <w:r w:rsidRPr="00006007">
        <w:rPr>
          <w:szCs w:val="19"/>
        </w:rPr>
        <w:t>мирована нормативная база антикоррупционных мер, направленных на ратификацию ряда междун</w:t>
      </w:r>
      <w:r w:rsidRPr="00006007">
        <w:rPr>
          <w:szCs w:val="19"/>
        </w:rPr>
        <w:t>а</w:t>
      </w:r>
      <w:r w:rsidRPr="00006007">
        <w:rPr>
          <w:szCs w:val="19"/>
        </w:rPr>
        <w:t>родных соглашений, а также принято значительное число законов и подзаконных актов. Многие и</w:t>
      </w:r>
      <w:r w:rsidRPr="00006007">
        <w:rPr>
          <w:szCs w:val="19"/>
        </w:rPr>
        <w:t>с</w:t>
      </w:r>
      <w:r w:rsidRPr="00006007">
        <w:rPr>
          <w:szCs w:val="19"/>
        </w:rPr>
        <w:t>следователи права и ученые различных научных специальностей высоко оценивают содержащиеся в принятых нормативных актах антикоррупционные меры, позволим себе не согласиться, так как р</w:t>
      </w:r>
      <w:r w:rsidRPr="00006007">
        <w:rPr>
          <w:szCs w:val="19"/>
        </w:rPr>
        <w:t>е</w:t>
      </w:r>
      <w:r w:rsidRPr="00006007">
        <w:rPr>
          <w:szCs w:val="19"/>
        </w:rPr>
        <w:lastRenderedPageBreak/>
        <w:t>зультаты воплощения их в жизнь часто не пропорциональны масштабам коррупции. Практика такова, что данные меры пока еще не могут решить задачу профилактики коррупции вследстви</w:t>
      </w:r>
      <w:r w:rsidR="00DC60EE" w:rsidRPr="00006007">
        <w:rPr>
          <w:szCs w:val="19"/>
        </w:rPr>
        <w:t>е</w:t>
      </w:r>
      <w:r w:rsidRPr="00006007">
        <w:rPr>
          <w:szCs w:val="19"/>
        </w:rPr>
        <w:t xml:space="preserve"> их несоо</w:t>
      </w:r>
      <w:r w:rsidRPr="00006007">
        <w:rPr>
          <w:szCs w:val="19"/>
        </w:rPr>
        <w:t>т</w:t>
      </w:r>
      <w:r w:rsidRPr="00006007">
        <w:rPr>
          <w:szCs w:val="19"/>
        </w:rPr>
        <w:t>ветствия формам проявления данного феномена</w:t>
      </w:r>
      <w:r w:rsidRPr="00006007">
        <w:rPr>
          <w:rStyle w:val="aa"/>
          <w:szCs w:val="19"/>
        </w:rPr>
        <w:footnoteReference w:id="161"/>
      </w:r>
      <w:r w:rsidR="00DC60EE" w:rsidRPr="00006007">
        <w:rPr>
          <w:szCs w:val="19"/>
        </w:rPr>
        <w:t>.</w:t>
      </w:r>
      <w:r w:rsidRPr="00006007">
        <w:rPr>
          <w:szCs w:val="19"/>
        </w:rPr>
        <w:t xml:space="preserve"> В то время как успешность мероприятий зависит от фундаментальной реконструкции общественного и индивидуального сознания, изменения правил поведения как государственных и муниципальных служащих, так и всех граждан.</w:t>
      </w:r>
      <w:r w:rsidRPr="00006007">
        <w:rPr>
          <w:rStyle w:val="aa"/>
          <w:szCs w:val="19"/>
        </w:rPr>
        <w:footnoteReference w:id="162"/>
      </w:r>
    </w:p>
    <w:p w:rsidR="00AF25BA" w:rsidRPr="00006007" w:rsidRDefault="00AF25BA" w:rsidP="00AF25BA">
      <w:pPr>
        <w:rPr>
          <w:bCs/>
          <w:szCs w:val="19"/>
        </w:rPr>
      </w:pPr>
      <w:r w:rsidRPr="00006007">
        <w:rPr>
          <w:szCs w:val="19"/>
        </w:rPr>
        <w:t xml:space="preserve">Перечень основных профилактических мер установлен статьей 6 Федерального закона </w:t>
      </w:r>
      <w:r w:rsidR="00DC60EE" w:rsidRPr="00006007">
        <w:rPr>
          <w:szCs w:val="19"/>
        </w:rPr>
        <w:t>от</w:t>
      </w:r>
      <w:r w:rsidR="00DC60EE" w:rsidRPr="00006007">
        <w:rPr>
          <w:bCs/>
          <w:szCs w:val="19"/>
        </w:rPr>
        <w:t xml:space="preserve"> 25 д</w:t>
      </w:r>
      <w:r w:rsidR="00DC60EE" w:rsidRPr="00006007">
        <w:rPr>
          <w:bCs/>
          <w:szCs w:val="19"/>
        </w:rPr>
        <w:t>е</w:t>
      </w:r>
      <w:r w:rsidR="00DC60EE" w:rsidRPr="00006007">
        <w:rPr>
          <w:bCs/>
          <w:szCs w:val="19"/>
        </w:rPr>
        <w:t>кабря 2008 года № 273-ФЗ</w:t>
      </w:r>
      <w:r w:rsidR="00DC60EE" w:rsidRPr="00006007">
        <w:rPr>
          <w:szCs w:val="19"/>
        </w:rPr>
        <w:t xml:space="preserve"> </w:t>
      </w:r>
      <w:r w:rsidRPr="00006007">
        <w:rPr>
          <w:szCs w:val="19"/>
        </w:rPr>
        <w:t>«О противодействии коррупции»</w:t>
      </w:r>
      <w:r w:rsidRPr="00006007">
        <w:rPr>
          <w:rStyle w:val="aa"/>
          <w:bCs/>
          <w:szCs w:val="19"/>
        </w:rPr>
        <w:footnoteReference w:id="163"/>
      </w:r>
      <w:r w:rsidR="00DC60EE" w:rsidRPr="00006007">
        <w:rPr>
          <w:bCs/>
          <w:szCs w:val="19"/>
        </w:rPr>
        <w:t>.</w:t>
      </w:r>
      <w:r w:rsidRPr="00006007">
        <w:rPr>
          <w:bCs/>
          <w:szCs w:val="19"/>
        </w:rPr>
        <w:t xml:space="preserve"> Важно, что попытки принять аналоги</w:t>
      </w:r>
      <w:r w:rsidRPr="00006007">
        <w:rPr>
          <w:bCs/>
          <w:szCs w:val="19"/>
        </w:rPr>
        <w:t>ч</w:t>
      </w:r>
      <w:r w:rsidRPr="00006007">
        <w:rPr>
          <w:bCs/>
          <w:szCs w:val="19"/>
        </w:rPr>
        <w:t>ный закон в России предпринимались неоднократно, отмечает в своей статье А.И. Экимов</w:t>
      </w:r>
      <w:r w:rsidRPr="00006007">
        <w:rPr>
          <w:rStyle w:val="aa"/>
          <w:bCs/>
          <w:szCs w:val="19"/>
        </w:rPr>
        <w:footnoteReference w:id="164"/>
      </w:r>
      <w:r w:rsidR="00DC60EE" w:rsidRPr="00006007">
        <w:rPr>
          <w:bCs/>
          <w:szCs w:val="19"/>
        </w:rPr>
        <w:t>.</w:t>
      </w:r>
      <w:r w:rsidRPr="00006007">
        <w:rPr>
          <w:bCs/>
          <w:szCs w:val="19"/>
        </w:rPr>
        <w:t xml:space="preserve"> Указа</w:t>
      </w:r>
      <w:r w:rsidRPr="00006007">
        <w:rPr>
          <w:bCs/>
          <w:szCs w:val="19"/>
        </w:rPr>
        <w:t>н</w:t>
      </w:r>
      <w:r w:rsidRPr="00006007">
        <w:rPr>
          <w:bCs/>
          <w:szCs w:val="19"/>
        </w:rPr>
        <w:t>ные меры сформулированы в качестве основных направлений деятельности и напрямую применяться не могут. Соответственно для их реализации необходимо принятие ряда законодательных и подз</w:t>
      </w:r>
      <w:r w:rsidRPr="00006007">
        <w:rPr>
          <w:bCs/>
          <w:szCs w:val="19"/>
        </w:rPr>
        <w:t>а</w:t>
      </w:r>
      <w:r w:rsidRPr="00006007">
        <w:rPr>
          <w:bCs/>
          <w:szCs w:val="19"/>
        </w:rPr>
        <w:t>конных актов, внесение изменений в существующие.</w:t>
      </w:r>
    </w:p>
    <w:p w:rsidR="00AF25BA" w:rsidRPr="00006007" w:rsidRDefault="00AF25BA" w:rsidP="00AF25BA">
      <w:pPr>
        <w:rPr>
          <w:bCs/>
          <w:szCs w:val="19"/>
        </w:rPr>
      </w:pPr>
      <w:r w:rsidRPr="00006007">
        <w:rPr>
          <w:bCs/>
          <w:szCs w:val="19"/>
        </w:rPr>
        <w:t xml:space="preserve">Первой мерой профилактики </w:t>
      </w:r>
      <w:r w:rsidR="00DC60EE" w:rsidRPr="00006007">
        <w:rPr>
          <w:bCs/>
          <w:szCs w:val="19"/>
        </w:rPr>
        <w:t>этого</w:t>
      </w:r>
      <w:r w:rsidRPr="00006007">
        <w:rPr>
          <w:bCs/>
          <w:szCs w:val="19"/>
        </w:rPr>
        <w:t xml:space="preserve"> явления названо формирование в обществе нетерпимости к коррупционному поведению. Данная мера связана, прежде всего, с повышением уровня правовой культуры. На наш взгляд, низкий уровень правосознания и правовой культуры всего населения фо</w:t>
      </w:r>
      <w:r w:rsidRPr="00006007">
        <w:rPr>
          <w:bCs/>
          <w:szCs w:val="19"/>
        </w:rPr>
        <w:t>р</w:t>
      </w:r>
      <w:r w:rsidRPr="00006007">
        <w:rPr>
          <w:bCs/>
          <w:szCs w:val="19"/>
        </w:rPr>
        <w:t>мирует общий деструктивный фон для развития коррупции и распространения коррупционных пра</w:t>
      </w:r>
      <w:r w:rsidRPr="00006007">
        <w:rPr>
          <w:bCs/>
          <w:szCs w:val="19"/>
        </w:rPr>
        <w:t>к</w:t>
      </w:r>
      <w:r w:rsidRPr="00006007">
        <w:rPr>
          <w:bCs/>
          <w:szCs w:val="19"/>
        </w:rPr>
        <w:t>тик. Как отмечает российский правовед П.П. Баранов, «достигшая больших размеров правовая бе</w:t>
      </w:r>
      <w:r w:rsidRPr="00006007">
        <w:rPr>
          <w:bCs/>
          <w:szCs w:val="19"/>
        </w:rPr>
        <w:t>з</w:t>
      </w:r>
      <w:r w:rsidRPr="00006007">
        <w:rPr>
          <w:bCs/>
          <w:szCs w:val="19"/>
        </w:rPr>
        <w:t>грамотность и особенно правовой нигилизм, негативное отношение к правопорядку распростран</w:t>
      </w:r>
      <w:r w:rsidRPr="00006007">
        <w:rPr>
          <w:bCs/>
          <w:szCs w:val="19"/>
        </w:rPr>
        <w:t>и</w:t>
      </w:r>
      <w:r w:rsidRPr="00006007">
        <w:rPr>
          <w:bCs/>
          <w:szCs w:val="19"/>
        </w:rPr>
        <w:t>лись среди населения. Это не может не приводить к искажению правовых взглядов, установок и пре</w:t>
      </w:r>
      <w:r w:rsidRPr="00006007">
        <w:rPr>
          <w:bCs/>
          <w:szCs w:val="19"/>
        </w:rPr>
        <w:t>д</w:t>
      </w:r>
      <w:r w:rsidRPr="00006007">
        <w:rPr>
          <w:bCs/>
          <w:szCs w:val="19"/>
        </w:rPr>
        <w:t>ставлений личного состава, и единственная… реалистическая альтернатива состоит в борьбе за о</w:t>
      </w:r>
      <w:r w:rsidRPr="00006007">
        <w:rPr>
          <w:bCs/>
          <w:szCs w:val="19"/>
        </w:rPr>
        <w:t>т</w:t>
      </w:r>
      <w:r w:rsidRPr="00006007">
        <w:rPr>
          <w:bCs/>
          <w:szCs w:val="19"/>
        </w:rPr>
        <w:t>носительно меньшую степень пораженности, деформированности»</w:t>
      </w:r>
      <w:r w:rsidRPr="00006007">
        <w:rPr>
          <w:rStyle w:val="aa"/>
          <w:bCs/>
          <w:szCs w:val="19"/>
        </w:rPr>
        <w:footnoteReference w:id="165"/>
      </w:r>
      <w:r w:rsidR="00DC60EE" w:rsidRPr="00006007">
        <w:rPr>
          <w:bCs/>
          <w:szCs w:val="19"/>
        </w:rPr>
        <w:t>.</w:t>
      </w:r>
    </w:p>
    <w:p w:rsidR="00AF25BA" w:rsidRPr="00006007" w:rsidRDefault="00AF25BA" w:rsidP="00AF25BA">
      <w:pPr>
        <w:rPr>
          <w:bCs/>
          <w:szCs w:val="19"/>
        </w:rPr>
      </w:pPr>
      <w:r w:rsidRPr="00006007">
        <w:rPr>
          <w:bCs/>
          <w:szCs w:val="19"/>
        </w:rPr>
        <w:t>Вместе с тем, В.М. Баранов обосновывает позицию, что правосознание властвующей элиты им</w:t>
      </w:r>
      <w:r w:rsidRPr="00006007">
        <w:rPr>
          <w:bCs/>
          <w:szCs w:val="19"/>
        </w:rPr>
        <w:t>е</w:t>
      </w:r>
      <w:r w:rsidRPr="00006007">
        <w:rPr>
          <w:bCs/>
          <w:szCs w:val="19"/>
        </w:rPr>
        <w:t>ет различную «глубину поражения» и может объективироваться в «светлой», «серой» и «черной» фо</w:t>
      </w:r>
      <w:r w:rsidRPr="00006007">
        <w:rPr>
          <w:bCs/>
          <w:szCs w:val="19"/>
        </w:rPr>
        <w:t>р</w:t>
      </w:r>
      <w:r w:rsidRPr="00006007">
        <w:rPr>
          <w:bCs/>
          <w:szCs w:val="19"/>
        </w:rPr>
        <w:t>мах коррупции. К «светлой» коррупции относятся бюрократизм, ло</w:t>
      </w:r>
      <w:r w:rsidR="00DC60EE" w:rsidRPr="00006007">
        <w:rPr>
          <w:bCs/>
          <w:szCs w:val="19"/>
        </w:rPr>
        <w:t>ббизм, протекционизм, кумовс</w:t>
      </w:r>
      <w:r w:rsidR="00DC60EE" w:rsidRPr="00006007">
        <w:rPr>
          <w:bCs/>
          <w:szCs w:val="19"/>
        </w:rPr>
        <w:t>т</w:t>
      </w:r>
      <w:r w:rsidR="00DC60EE" w:rsidRPr="00006007">
        <w:rPr>
          <w:bCs/>
          <w:szCs w:val="19"/>
        </w:rPr>
        <w:t>во </w:t>
      </w:r>
      <w:r w:rsidRPr="00006007">
        <w:rPr>
          <w:bCs/>
          <w:szCs w:val="19"/>
        </w:rPr>
        <w:t>и т. д. К «серой» — взяточничество, являющееся ядром коррупции. К «черной» коррупции относится такое положение, когда должностное лицо стоит на службе у преступного формирования</w:t>
      </w:r>
      <w:r w:rsidRPr="00006007">
        <w:rPr>
          <w:rStyle w:val="aa"/>
          <w:bCs/>
          <w:szCs w:val="19"/>
        </w:rPr>
        <w:footnoteReference w:id="166"/>
      </w:r>
      <w:r w:rsidR="00DC60EE" w:rsidRPr="00006007">
        <w:rPr>
          <w:bCs/>
          <w:szCs w:val="19"/>
        </w:rPr>
        <w:t>.</w:t>
      </w:r>
      <w:r w:rsidRPr="00006007">
        <w:rPr>
          <w:bCs/>
          <w:szCs w:val="19"/>
        </w:rPr>
        <w:t xml:space="preserve"> Указанная исследователями роль правовой культуры заставляет обратиться к данному феномену, рассмотреть особенности правосознания и определить пути совершенствования уровня правовой культуры как о</w:t>
      </w:r>
      <w:r w:rsidRPr="00006007">
        <w:rPr>
          <w:bCs/>
          <w:szCs w:val="19"/>
        </w:rPr>
        <w:t>с</w:t>
      </w:r>
      <w:r w:rsidRPr="00006007">
        <w:rPr>
          <w:bCs/>
          <w:szCs w:val="19"/>
        </w:rPr>
        <w:t>новы профилактики коррупции.</w:t>
      </w:r>
    </w:p>
    <w:p w:rsidR="00AF25BA" w:rsidRPr="00006007" w:rsidRDefault="00AF25BA" w:rsidP="00AF25BA">
      <w:pPr>
        <w:rPr>
          <w:bCs/>
          <w:szCs w:val="19"/>
        </w:rPr>
      </w:pPr>
      <w:r w:rsidRPr="00006007">
        <w:rPr>
          <w:bCs/>
          <w:szCs w:val="19"/>
        </w:rPr>
        <w:t>В свое время теоретические основы формирования правовой культуры и правового воспитания личности были заложены во второй половине XX столетия в трудах: С.С. Алексеева, В.Н. Кудрявцева, В.М. Баранова, В.П. Сальникова, Д.А. Керимова, О.Е. Кутафина, А.Б</w:t>
      </w:r>
      <w:r w:rsidR="00FA5D40" w:rsidRPr="00006007">
        <w:rPr>
          <w:bCs/>
          <w:szCs w:val="19"/>
        </w:rPr>
        <w:t>. Венгерова, Р.З. Лившица, Р.С. </w:t>
      </w:r>
      <w:r w:rsidRPr="00006007">
        <w:rPr>
          <w:bCs/>
          <w:szCs w:val="19"/>
        </w:rPr>
        <w:t>Байниязова, С.Н. Кожевникова, Г.А. Голубевой, В.А. Каминской, П.П. Баранова и др.</w:t>
      </w:r>
    </w:p>
    <w:p w:rsidR="00AF25BA" w:rsidRPr="00006007" w:rsidRDefault="00AF25BA" w:rsidP="00AF25BA">
      <w:pPr>
        <w:rPr>
          <w:szCs w:val="19"/>
        </w:rPr>
      </w:pPr>
      <w:r w:rsidRPr="00006007">
        <w:rPr>
          <w:bCs/>
          <w:szCs w:val="19"/>
        </w:rPr>
        <w:t xml:space="preserve">Следует отметить, </w:t>
      </w:r>
      <w:r w:rsidRPr="00006007">
        <w:rPr>
          <w:szCs w:val="19"/>
        </w:rPr>
        <w:t>что вопрос о правовой культуре (понятие, строение и т. д.) в отечественной юридической литературе является дискуссионным. Наряду с этим имеется множество подходов к п</w:t>
      </w:r>
      <w:r w:rsidRPr="00006007">
        <w:rPr>
          <w:szCs w:val="19"/>
        </w:rPr>
        <w:t>о</w:t>
      </w:r>
      <w:r w:rsidRPr="00006007">
        <w:rPr>
          <w:szCs w:val="19"/>
        </w:rPr>
        <w:t xml:space="preserve">ниманию правовой культуры. Среди них имеет место </w:t>
      </w:r>
      <w:r w:rsidRPr="00006007">
        <w:rPr>
          <w:i/>
          <w:szCs w:val="19"/>
        </w:rPr>
        <w:t>антропологический (деятельностный) подход</w:t>
      </w:r>
      <w:r w:rsidRPr="00006007">
        <w:rPr>
          <w:szCs w:val="19"/>
        </w:rPr>
        <w:t xml:space="preserve"> (Н.Н.</w:t>
      </w:r>
      <w:r w:rsidR="00DC60EE" w:rsidRPr="00006007">
        <w:rPr>
          <w:szCs w:val="19"/>
        </w:rPr>
        <w:t xml:space="preserve"> </w:t>
      </w:r>
      <w:r w:rsidRPr="00006007">
        <w:rPr>
          <w:szCs w:val="19"/>
        </w:rPr>
        <w:t>Вопленко), согласно которому правовая культура есть процесс и результат творчества человека в сфере права, характеризующийся созданием и утверждением в жизни правовых ценностей</w:t>
      </w:r>
      <w:r w:rsidRPr="00006007">
        <w:rPr>
          <w:rStyle w:val="aa"/>
          <w:szCs w:val="19"/>
        </w:rPr>
        <w:footnoteReference w:id="167"/>
      </w:r>
      <w:r w:rsidRPr="00006007">
        <w:rPr>
          <w:szCs w:val="19"/>
        </w:rPr>
        <w:t xml:space="preserve">; </w:t>
      </w:r>
      <w:r w:rsidRPr="00006007">
        <w:rPr>
          <w:i/>
          <w:szCs w:val="19"/>
        </w:rPr>
        <w:t>а</w:t>
      </w:r>
      <w:r w:rsidRPr="00006007">
        <w:rPr>
          <w:i/>
          <w:szCs w:val="19"/>
        </w:rPr>
        <w:t>к</w:t>
      </w:r>
      <w:r w:rsidRPr="00006007">
        <w:rPr>
          <w:i/>
          <w:szCs w:val="19"/>
        </w:rPr>
        <w:t>сиологический (ценностный) подход</w:t>
      </w:r>
      <w:r w:rsidRPr="00006007">
        <w:rPr>
          <w:szCs w:val="19"/>
        </w:rPr>
        <w:t xml:space="preserve"> (Н.Я. Соколов), который позволяет относить к культуре не всю человеческую деятельность и ее результаты, а только то, что является благом, определенной ценн</w:t>
      </w:r>
      <w:r w:rsidRPr="00006007">
        <w:rPr>
          <w:szCs w:val="19"/>
        </w:rPr>
        <w:t>о</w:t>
      </w:r>
      <w:r w:rsidRPr="00006007">
        <w:rPr>
          <w:szCs w:val="19"/>
        </w:rPr>
        <w:t>стью для индивидов и их общности</w:t>
      </w:r>
      <w:r w:rsidRPr="00006007">
        <w:rPr>
          <w:rStyle w:val="aa"/>
          <w:szCs w:val="19"/>
        </w:rPr>
        <w:footnoteReference w:id="168"/>
      </w:r>
      <w:r w:rsidRPr="00006007">
        <w:rPr>
          <w:szCs w:val="19"/>
        </w:rPr>
        <w:t xml:space="preserve">; </w:t>
      </w:r>
      <w:r w:rsidRPr="00006007">
        <w:rPr>
          <w:i/>
          <w:szCs w:val="19"/>
        </w:rPr>
        <w:t>социологический подход</w:t>
      </w:r>
      <w:r w:rsidRPr="00006007">
        <w:rPr>
          <w:szCs w:val="19"/>
        </w:rPr>
        <w:t xml:space="preserve"> (А.П. Семитко, В.П. Сальников), где культура понимается как фактор организации и формирования жизни общества, характеризуется м</w:t>
      </w:r>
      <w:r w:rsidRPr="00006007">
        <w:rPr>
          <w:szCs w:val="19"/>
        </w:rPr>
        <w:t>е</w:t>
      </w:r>
      <w:r w:rsidRPr="00006007">
        <w:rPr>
          <w:szCs w:val="19"/>
        </w:rPr>
        <w:t>стом в социальной системе, связи с правом и другими структурами общества, а также ее функцион</w:t>
      </w:r>
      <w:r w:rsidRPr="00006007">
        <w:rPr>
          <w:szCs w:val="19"/>
        </w:rPr>
        <w:t>и</w:t>
      </w:r>
      <w:r w:rsidRPr="00006007">
        <w:rPr>
          <w:szCs w:val="19"/>
        </w:rPr>
        <w:t>рование в едином комплексе социальных регуляторов</w:t>
      </w:r>
      <w:r w:rsidRPr="00006007">
        <w:rPr>
          <w:rStyle w:val="aa"/>
          <w:szCs w:val="19"/>
        </w:rPr>
        <w:footnoteReference w:id="169"/>
      </w:r>
      <w:r w:rsidRPr="00006007">
        <w:rPr>
          <w:szCs w:val="19"/>
        </w:rPr>
        <w:t xml:space="preserve">; </w:t>
      </w:r>
      <w:r w:rsidRPr="00006007">
        <w:rPr>
          <w:i/>
          <w:szCs w:val="19"/>
        </w:rPr>
        <w:t>философск</w:t>
      </w:r>
      <w:r w:rsidR="00DC60EE" w:rsidRPr="00006007">
        <w:rPr>
          <w:i/>
          <w:szCs w:val="19"/>
        </w:rPr>
        <w:t>ий</w:t>
      </w:r>
      <w:r w:rsidRPr="00006007">
        <w:rPr>
          <w:i/>
          <w:szCs w:val="19"/>
        </w:rPr>
        <w:t xml:space="preserve"> подход</w:t>
      </w:r>
      <w:r w:rsidRPr="00006007">
        <w:rPr>
          <w:szCs w:val="19"/>
        </w:rPr>
        <w:t xml:space="preserve"> (С.С. Алексеев), при котором правовая культура представляет собой своего рода юридическое богатство, выраженное в достигнутом уровне развития регулятивных качеств права, накопленных правовых ценностей, тех особенностей права, юридической техники, которые относятся к духовной культуре и правовому пр</w:t>
      </w:r>
      <w:r w:rsidRPr="00006007">
        <w:rPr>
          <w:szCs w:val="19"/>
        </w:rPr>
        <w:t>о</w:t>
      </w:r>
      <w:r w:rsidRPr="00006007">
        <w:rPr>
          <w:szCs w:val="19"/>
        </w:rPr>
        <w:lastRenderedPageBreak/>
        <w:t>грессу</w:t>
      </w:r>
      <w:r w:rsidRPr="00006007">
        <w:rPr>
          <w:rStyle w:val="aa"/>
          <w:szCs w:val="19"/>
        </w:rPr>
        <w:footnoteReference w:id="170"/>
      </w:r>
      <w:r w:rsidRPr="00006007">
        <w:rPr>
          <w:szCs w:val="19"/>
        </w:rPr>
        <w:t xml:space="preserve">. Существуют также </w:t>
      </w:r>
      <w:r w:rsidRPr="00006007">
        <w:rPr>
          <w:i/>
          <w:szCs w:val="19"/>
        </w:rPr>
        <w:t>культурологический, семиотический, «суммативный», лингвистический и психологический подходы.</w:t>
      </w:r>
    </w:p>
    <w:p w:rsidR="00AF25BA" w:rsidRPr="00006007" w:rsidRDefault="00AF25BA" w:rsidP="00AF25BA">
      <w:pPr>
        <w:rPr>
          <w:szCs w:val="19"/>
        </w:rPr>
      </w:pPr>
      <w:r w:rsidRPr="00006007">
        <w:rPr>
          <w:szCs w:val="19"/>
        </w:rPr>
        <w:t>Правовую культуру можно рассматривать в широком и узком смысле слова. В узком смысле это общее состояние законодательства, работы суда, всех правоохранительных органов, правосознания всего населения страны, выражающее уровень развития права и правосознания, их место в жизни общества, усвоение правовых ценностей, их реализацию на практике, осуществление требования верховенства права</w:t>
      </w:r>
      <w:r w:rsidRPr="00006007">
        <w:rPr>
          <w:rStyle w:val="aa"/>
          <w:szCs w:val="19"/>
        </w:rPr>
        <w:footnoteReference w:id="171"/>
      </w:r>
      <w:r w:rsidR="00495999" w:rsidRPr="00006007">
        <w:rPr>
          <w:szCs w:val="19"/>
        </w:rPr>
        <w:t>.</w:t>
      </w:r>
    </w:p>
    <w:p w:rsidR="00AF25BA" w:rsidRPr="00006007" w:rsidRDefault="00AF25BA" w:rsidP="00AF25BA">
      <w:pPr>
        <w:rPr>
          <w:szCs w:val="19"/>
        </w:rPr>
      </w:pPr>
      <w:r w:rsidRPr="00006007">
        <w:rPr>
          <w:szCs w:val="19"/>
        </w:rPr>
        <w:t>В широком ее понимании представляет собой не просто надлежащий уровень правосознания. Как отмечает выдающийся теоретик права С.С. Алексеев</w:t>
      </w:r>
      <w:r w:rsidR="00DC60EE" w:rsidRPr="00006007">
        <w:rPr>
          <w:szCs w:val="19"/>
        </w:rPr>
        <w:t>,</w:t>
      </w:r>
      <w:r w:rsidRPr="00006007">
        <w:rPr>
          <w:szCs w:val="19"/>
        </w:rPr>
        <w:t xml:space="preserve"> «...главное в правовой культуре — высокое место права в жизни общества, осуществление его верховенства и соответствующее этому полож</w:t>
      </w:r>
      <w:r w:rsidRPr="00006007">
        <w:rPr>
          <w:szCs w:val="19"/>
        </w:rPr>
        <w:t>е</w:t>
      </w:r>
      <w:r w:rsidRPr="00006007">
        <w:rPr>
          <w:szCs w:val="19"/>
        </w:rPr>
        <w:t>ние дел во всем «юридическом хозяйстве» страны (подготовка и статус юридических кадров, роль юридических служб во всех подразделениях государственной системы, положение адвокатуры, ра</w:t>
      </w:r>
      <w:r w:rsidRPr="00006007">
        <w:rPr>
          <w:szCs w:val="19"/>
        </w:rPr>
        <w:t>з</w:t>
      </w:r>
      <w:r w:rsidRPr="00006007">
        <w:rPr>
          <w:szCs w:val="19"/>
        </w:rPr>
        <w:t>витость научных учреждений по вопросам права и т. д.)»</w:t>
      </w:r>
      <w:r w:rsidRPr="00006007">
        <w:rPr>
          <w:rStyle w:val="aa"/>
          <w:szCs w:val="19"/>
        </w:rPr>
        <w:footnoteReference w:id="172"/>
      </w:r>
      <w:r w:rsidRPr="00006007">
        <w:rPr>
          <w:szCs w:val="19"/>
        </w:rPr>
        <w:t>.</w:t>
      </w:r>
    </w:p>
    <w:p w:rsidR="00AF25BA" w:rsidRPr="00006007" w:rsidRDefault="00AF25BA" w:rsidP="00AF25BA">
      <w:pPr>
        <w:rPr>
          <w:szCs w:val="19"/>
        </w:rPr>
      </w:pPr>
      <w:r w:rsidRPr="00006007">
        <w:rPr>
          <w:szCs w:val="19"/>
        </w:rPr>
        <w:t>Что же касается структуры правовой культуры, обычно выделяют следующие наиболее крупные элементы: право как систем</w:t>
      </w:r>
      <w:r w:rsidR="00DC60EE" w:rsidRPr="00006007">
        <w:rPr>
          <w:szCs w:val="19"/>
        </w:rPr>
        <w:t>а</w:t>
      </w:r>
      <w:r w:rsidRPr="00006007">
        <w:rPr>
          <w:szCs w:val="19"/>
        </w:rPr>
        <w:t xml:space="preserve"> норм, выражающих возведенную в закон государственную волю; прав</w:t>
      </w:r>
      <w:r w:rsidRPr="00006007">
        <w:rPr>
          <w:szCs w:val="19"/>
        </w:rPr>
        <w:t>о</w:t>
      </w:r>
      <w:r w:rsidRPr="00006007">
        <w:rPr>
          <w:szCs w:val="19"/>
        </w:rPr>
        <w:t>отношения как систем</w:t>
      </w:r>
      <w:r w:rsidR="00DC60EE" w:rsidRPr="00006007">
        <w:rPr>
          <w:szCs w:val="19"/>
        </w:rPr>
        <w:t>а</w:t>
      </w:r>
      <w:r w:rsidRPr="00006007">
        <w:rPr>
          <w:szCs w:val="19"/>
        </w:rPr>
        <w:t xml:space="preserve"> общественных отношений, участники которых обладают взаимными правами и обязанностями; правосознание как систем</w:t>
      </w:r>
      <w:r w:rsidR="00DC60EE" w:rsidRPr="00006007">
        <w:rPr>
          <w:szCs w:val="19"/>
        </w:rPr>
        <w:t>а</w:t>
      </w:r>
      <w:r w:rsidRPr="00006007">
        <w:rPr>
          <w:szCs w:val="19"/>
        </w:rPr>
        <w:t xml:space="preserve"> духовного отражения всей правовой действительности; правовые учреждения как систем</w:t>
      </w:r>
      <w:r w:rsidR="00DC60EE" w:rsidRPr="00006007">
        <w:rPr>
          <w:szCs w:val="19"/>
        </w:rPr>
        <w:t>а</w:t>
      </w:r>
      <w:r w:rsidRPr="00006007">
        <w:rPr>
          <w:szCs w:val="19"/>
        </w:rPr>
        <w:t xml:space="preserve"> государственных органов и общественных организаций, обеспеч</w:t>
      </w:r>
      <w:r w:rsidRPr="00006007">
        <w:rPr>
          <w:szCs w:val="19"/>
        </w:rPr>
        <w:t>и</w:t>
      </w:r>
      <w:r w:rsidRPr="00006007">
        <w:rPr>
          <w:szCs w:val="19"/>
        </w:rPr>
        <w:t>вающих правовой контроль, реализацию права; правовое поведение, уровень развития правовой де</w:t>
      </w:r>
      <w:r w:rsidRPr="00006007">
        <w:rPr>
          <w:szCs w:val="19"/>
        </w:rPr>
        <w:t>я</w:t>
      </w:r>
      <w:r w:rsidRPr="00006007">
        <w:rPr>
          <w:szCs w:val="19"/>
        </w:rPr>
        <w:t>тельности.</w:t>
      </w:r>
    </w:p>
    <w:p w:rsidR="00AF25BA" w:rsidRPr="00006007" w:rsidRDefault="00AF25BA" w:rsidP="00AF25BA">
      <w:pPr>
        <w:rPr>
          <w:szCs w:val="19"/>
        </w:rPr>
      </w:pPr>
      <w:r w:rsidRPr="00006007">
        <w:rPr>
          <w:szCs w:val="19"/>
        </w:rPr>
        <w:t>Под правовой культурой личности принято понимать знание и понимание права, осознанное и</w:t>
      </w:r>
      <w:r w:rsidRPr="00006007">
        <w:rPr>
          <w:szCs w:val="19"/>
        </w:rPr>
        <w:t>с</w:t>
      </w:r>
      <w:r w:rsidRPr="00006007">
        <w:rPr>
          <w:szCs w:val="19"/>
        </w:rPr>
        <w:t>полнение его предписаний. Следует учесть, что правовая культура личности шире правосознания, ибо включает в себя не только психологические и идеологические его элементы, но и юридически знач</w:t>
      </w:r>
      <w:r w:rsidRPr="00006007">
        <w:rPr>
          <w:szCs w:val="19"/>
        </w:rPr>
        <w:t>и</w:t>
      </w:r>
      <w:r w:rsidRPr="00006007">
        <w:rPr>
          <w:szCs w:val="19"/>
        </w:rPr>
        <w:t>мое поведение. Исходя из этого, уместно акцентировать внимание на субъективно выработанный и</w:t>
      </w:r>
      <w:r w:rsidRPr="00006007">
        <w:rPr>
          <w:szCs w:val="19"/>
        </w:rPr>
        <w:t>н</w:t>
      </w:r>
      <w:r w:rsidRPr="00006007">
        <w:rPr>
          <w:szCs w:val="19"/>
        </w:rPr>
        <w:t>дивидом уровень овладения правом в своей деятельности. Здесь мы можем говорить о деформации профессионального правового сознания. Проявляются данные деформации</w:t>
      </w:r>
      <w:r w:rsidR="00DC60EE" w:rsidRPr="00006007">
        <w:rPr>
          <w:szCs w:val="19"/>
        </w:rPr>
        <w:t>,</w:t>
      </w:r>
      <w:r w:rsidRPr="00006007">
        <w:rPr>
          <w:szCs w:val="19"/>
        </w:rPr>
        <w:t xml:space="preserve"> с одной стороны</w:t>
      </w:r>
      <w:r w:rsidR="00DC60EE" w:rsidRPr="00006007">
        <w:rPr>
          <w:szCs w:val="19"/>
        </w:rPr>
        <w:t>,</w:t>
      </w:r>
      <w:r w:rsidRPr="00006007">
        <w:rPr>
          <w:szCs w:val="19"/>
        </w:rPr>
        <w:t xml:space="preserve"> в нег</w:t>
      </w:r>
      <w:r w:rsidRPr="00006007">
        <w:rPr>
          <w:szCs w:val="19"/>
        </w:rPr>
        <w:t>а</w:t>
      </w:r>
      <w:r w:rsidRPr="00006007">
        <w:rPr>
          <w:szCs w:val="19"/>
        </w:rPr>
        <w:t>тивном отношении общественности к закрытости деятельности государственных органов, ее критике. С другой — отождествляя право с законодательными актами государства и обладая правом тран</w:t>
      </w:r>
      <w:r w:rsidRPr="00006007">
        <w:rPr>
          <w:szCs w:val="19"/>
        </w:rPr>
        <w:t>с</w:t>
      </w:r>
      <w:r w:rsidRPr="00006007">
        <w:rPr>
          <w:szCs w:val="19"/>
        </w:rPr>
        <w:t xml:space="preserve">формации этих норм, должностные лица начинают относиться к профессиональной деятельности как </w:t>
      </w:r>
      <w:r w:rsidR="00DC60EE" w:rsidRPr="00006007">
        <w:rPr>
          <w:szCs w:val="19"/>
        </w:rPr>
        <w:t xml:space="preserve">к </w:t>
      </w:r>
      <w:r w:rsidRPr="00006007">
        <w:rPr>
          <w:szCs w:val="19"/>
        </w:rPr>
        <w:t>области собственных интересов, негативно воспринимая любые попытки других социальных групп участвовать в правотворческой деятельности. Мы имеем дело с деформацией правового сознания должностного лица как отрицание</w:t>
      </w:r>
      <w:r w:rsidR="00DC60EE" w:rsidRPr="00006007">
        <w:rPr>
          <w:szCs w:val="19"/>
        </w:rPr>
        <w:t>м</w:t>
      </w:r>
      <w:r w:rsidRPr="00006007">
        <w:rPr>
          <w:szCs w:val="19"/>
        </w:rPr>
        <w:t xml:space="preserve"> равных с ним прав других людей. Согласно исследованиям, име</w:t>
      </w:r>
      <w:r w:rsidRPr="00006007">
        <w:rPr>
          <w:szCs w:val="19"/>
        </w:rPr>
        <w:t>н</w:t>
      </w:r>
      <w:r w:rsidRPr="00006007">
        <w:rPr>
          <w:szCs w:val="19"/>
        </w:rPr>
        <w:t>но должностные лица лидируют среди нарушителей прав массовых социальных групп: начальство по месту работы (60%), органы власти разных уровней, включ</w:t>
      </w:r>
      <w:r w:rsidR="00495999" w:rsidRPr="00006007">
        <w:rPr>
          <w:szCs w:val="19"/>
        </w:rPr>
        <w:t>ая органы правопорядка (53%). В </w:t>
      </w:r>
      <w:r w:rsidRPr="00006007">
        <w:rPr>
          <w:szCs w:val="19"/>
        </w:rPr>
        <w:t>свою очередь, искаженное правовое восприятие неизбежно ведет к проявлениям коррупционных практик.</w:t>
      </w:r>
    </w:p>
    <w:p w:rsidR="00AF25BA" w:rsidRPr="00006007" w:rsidRDefault="00AF25BA" w:rsidP="00AF25BA">
      <w:pPr>
        <w:rPr>
          <w:szCs w:val="19"/>
        </w:rPr>
      </w:pPr>
      <w:r w:rsidRPr="00006007">
        <w:rPr>
          <w:szCs w:val="19"/>
        </w:rPr>
        <w:t>Следовательно, говоря о правовой культуре, можно сказать что это определенные ценностные установки и способности, направленные на проявление активной гражданской позиции относительно коррупции, степень освоения индивидом своих прав и использования их с точки зрения исполнения обязанностей. Еще древние римляне понимали, что расшатать уважение к закону легко и просто, а вот восстановить его авторитет трудно и мучительно. Естественно, определенный уровень правовой культуры приобретается человеком не с рождения. Он достигает его в процессе правового воспит</w:t>
      </w:r>
      <w:r w:rsidRPr="00006007">
        <w:rPr>
          <w:szCs w:val="19"/>
        </w:rPr>
        <w:t>а</w:t>
      </w:r>
      <w:r w:rsidRPr="00006007">
        <w:rPr>
          <w:szCs w:val="19"/>
        </w:rPr>
        <w:t>ния, которое осуществляется с помощью разнообразных средств и методов: самовоспитания, прав</w:t>
      </w:r>
      <w:r w:rsidRPr="00006007">
        <w:rPr>
          <w:szCs w:val="19"/>
        </w:rPr>
        <w:t>о</w:t>
      </w:r>
      <w:r w:rsidRPr="00006007">
        <w:rPr>
          <w:szCs w:val="19"/>
        </w:rPr>
        <w:t>вой пропаганды, обучения, юридической практики и т. д.</w:t>
      </w:r>
    </w:p>
    <w:p w:rsidR="00AF25BA" w:rsidRPr="00006007" w:rsidRDefault="00495999" w:rsidP="00AF25BA">
      <w:pPr>
        <w:rPr>
          <w:szCs w:val="19"/>
        </w:rPr>
      </w:pPr>
      <w:r w:rsidRPr="00006007">
        <w:rPr>
          <w:szCs w:val="19"/>
        </w:rPr>
        <w:t>Так, Н.</w:t>
      </w:r>
      <w:r w:rsidR="00AF25BA" w:rsidRPr="00006007">
        <w:rPr>
          <w:szCs w:val="19"/>
        </w:rPr>
        <w:t>И. Матузов под правовым воспитанием понимает целенаправленную деятельность гос</w:t>
      </w:r>
      <w:r w:rsidR="00AF25BA" w:rsidRPr="00006007">
        <w:rPr>
          <w:szCs w:val="19"/>
        </w:rPr>
        <w:t>у</w:t>
      </w:r>
      <w:r w:rsidR="00AF25BA" w:rsidRPr="00006007">
        <w:rPr>
          <w:szCs w:val="19"/>
        </w:rPr>
        <w:t>дарства, а также институтов гражданского общества (средств массовой информации, трудовых ко</w:t>
      </w:r>
      <w:r w:rsidR="00AF25BA" w:rsidRPr="00006007">
        <w:rPr>
          <w:szCs w:val="19"/>
        </w:rPr>
        <w:t>л</w:t>
      </w:r>
      <w:r w:rsidR="00AF25BA" w:rsidRPr="00006007">
        <w:rPr>
          <w:szCs w:val="19"/>
        </w:rPr>
        <w:t>лективов) по формированию высокого правосознания и правовой культуры граждан. Данное понятие включает также получение и распространение знаний о праве и других правовых явлениях, усвоение правовых ценностей, идеалов</w:t>
      </w:r>
      <w:r w:rsidR="00AF25BA" w:rsidRPr="00006007">
        <w:rPr>
          <w:rStyle w:val="aa"/>
          <w:szCs w:val="19"/>
        </w:rPr>
        <w:footnoteReference w:id="173"/>
      </w:r>
      <w:r w:rsidR="00AF25BA" w:rsidRPr="00006007">
        <w:rPr>
          <w:szCs w:val="19"/>
        </w:rPr>
        <w:t>.</w:t>
      </w:r>
    </w:p>
    <w:p w:rsidR="00AF25BA" w:rsidRPr="00006007" w:rsidRDefault="00AF25BA" w:rsidP="00AF25BA">
      <w:pPr>
        <w:rPr>
          <w:szCs w:val="19"/>
        </w:rPr>
      </w:pPr>
      <w:r w:rsidRPr="00006007">
        <w:rPr>
          <w:szCs w:val="19"/>
        </w:rPr>
        <w:t>Он определяет, что основными формами антикоррупционного воспитания должны являться:</w:t>
      </w:r>
    </w:p>
    <w:p w:rsidR="00AF25BA" w:rsidRPr="00006007" w:rsidRDefault="00AF25BA" w:rsidP="00AF25BA">
      <w:pPr>
        <w:rPr>
          <w:szCs w:val="19"/>
        </w:rPr>
      </w:pPr>
      <w:r w:rsidRPr="00006007">
        <w:rPr>
          <w:szCs w:val="19"/>
        </w:rPr>
        <w:t>— антикоррупционное образование, то есть формирование нетерпимости к коррупционному п</w:t>
      </w:r>
      <w:r w:rsidRPr="00006007">
        <w:rPr>
          <w:szCs w:val="19"/>
        </w:rPr>
        <w:t>о</w:t>
      </w:r>
      <w:r w:rsidRPr="00006007">
        <w:rPr>
          <w:szCs w:val="19"/>
        </w:rPr>
        <w:t>ведению в рамках обучающих программ, школьного, высшего, послевузовского и дополнительного образования;</w:t>
      </w:r>
    </w:p>
    <w:p w:rsidR="00AF25BA" w:rsidRPr="00006007" w:rsidRDefault="00AF25BA" w:rsidP="00AF25BA">
      <w:pPr>
        <w:rPr>
          <w:szCs w:val="19"/>
        </w:rPr>
      </w:pPr>
      <w:r w:rsidRPr="00006007">
        <w:rPr>
          <w:szCs w:val="19"/>
        </w:rPr>
        <w:t>— антикоррупционная пропаганда, прежде всего, через средства массовой информации, в том числе с использованием социальной рекламы;</w:t>
      </w:r>
    </w:p>
    <w:p w:rsidR="00AF25BA" w:rsidRPr="00006007" w:rsidRDefault="00AF25BA" w:rsidP="00AF25BA">
      <w:pPr>
        <w:rPr>
          <w:szCs w:val="19"/>
        </w:rPr>
      </w:pPr>
      <w:r w:rsidRPr="00006007">
        <w:rPr>
          <w:szCs w:val="19"/>
        </w:rPr>
        <w:t>— системная информационно-аналитическая работа на интернет</w:t>
      </w:r>
      <w:r w:rsidR="00DD394F" w:rsidRPr="00006007">
        <w:rPr>
          <w:szCs w:val="19"/>
        </w:rPr>
        <w:t>-</w:t>
      </w:r>
      <w:r w:rsidRPr="00006007">
        <w:rPr>
          <w:szCs w:val="19"/>
        </w:rPr>
        <w:t>ресурсах;</w:t>
      </w:r>
    </w:p>
    <w:p w:rsidR="00AF25BA" w:rsidRPr="00006007" w:rsidRDefault="00AF25BA" w:rsidP="00AF25BA">
      <w:pPr>
        <w:autoSpaceDE w:val="0"/>
        <w:autoSpaceDN w:val="0"/>
        <w:adjustRightInd w:val="0"/>
        <w:rPr>
          <w:szCs w:val="19"/>
        </w:rPr>
      </w:pPr>
      <w:r w:rsidRPr="00006007">
        <w:rPr>
          <w:szCs w:val="19"/>
        </w:rPr>
        <w:lastRenderedPageBreak/>
        <w:t>— проведение органами государственной власти и местного самоуправления различных мер</w:t>
      </w:r>
      <w:r w:rsidRPr="00006007">
        <w:rPr>
          <w:szCs w:val="19"/>
        </w:rPr>
        <w:t>о</w:t>
      </w:r>
      <w:r w:rsidRPr="00006007">
        <w:rPr>
          <w:szCs w:val="19"/>
        </w:rPr>
        <w:t>приятий (слушаний, совещаний, семинаров, конференций и др.) антикоррупционной направленности.</w:t>
      </w:r>
    </w:p>
    <w:p w:rsidR="00AF25BA" w:rsidRPr="00006007" w:rsidRDefault="00AF25BA" w:rsidP="00AF25BA">
      <w:pPr>
        <w:autoSpaceDE w:val="0"/>
        <w:autoSpaceDN w:val="0"/>
        <w:adjustRightInd w:val="0"/>
        <w:rPr>
          <w:szCs w:val="19"/>
        </w:rPr>
      </w:pPr>
      <w:r w:rsidRPr="00006007">
        <w:rPr>
          <w:szCs w:val="19"/>
        </w:rPr>
        <w:t>Т.В. Синюкова отождествляет понятия «формы» и «способы» организации воспитательного пр</w:t>
      </w:r>
      <w:r w:rsidRPr="00006007">
        <w:rPr>
          <w:szCs w:val="19"/>
        </w:rPr>
        <w:t>о</w:t>
      </w:r>
      <w:r w:rsidRPr="00006007">
        <w:rPr>
          <w:szCs w:val="19"/>
        </w:rPr>
        <w:t>цесса, называя таковыми правовой всеобуч, пропаганду права средствами массовой информации, правовоспитательную работу в связи с теми или иными конституционными мероприятиями (реф</w:t>
      </w:r>
      <w:r w:rsidRPr="00006007">
        <w:rPr>
          <w:szCs w:val="19"/>
        </w:rPr>
        <w:t>е</w:t>
      </w:r>
      <w:r w:rsidRPr="00006007">
        <w:rPr>
          <w:szCs w:val="19"/>
        </w:rPr>
        <w:t>рендум, выборы и т. д.)</w:t>
      </w:r>
      <w:r w:rsidRPr="00006007">
        <w:rPr>
          <w:rStyle w:val="aa"/>
          <w:szCs w:val="19"/>
        </w:rPr>
        <w:footnoteReference w:id="174"/>
      </w:r>
      <w:r w:rsidRPr="00006007">
        <w:rPr>
          <w:szCs w:val="19"/>
        </w:rPr>
        <w:t>. С.В. Бошно активными методами правового воспитания называет деловые игры и участие в правовых экспериментах</w:t>
      </w:r>
      <w:r w:rsidRPr="00006007">
        <w:rPr>
          <w:rStyle w:val="aa"/>
          <w:szCs w:val="19"/>
        </w:rPr>
        <w:footnoteReference w:id="175"/>
      </w:r>
      <w:r w:rsidRPr="00006007">
        <w:rPr>
          <w:szCs w:val="19"/>
        </w:rPr>
        <w:t>. То, что Н.И. Матузов называет «формами правового во</w:t>
      </w:r>
      <w:r w:rsidRPr="00006007">
        <w:rPr>
          <w:szCs w:val="19"/>
        </w:rPr>
        <w:t>с</w:t>
      </w:r>
      <w:r w:rsidRPr="00006007">
        <w:rPr>
          <w:szCs w:val="19"/>
        </w:rPr>
        <w:t>питания» (правовое обучение, правовое просвещение, правовую пропаганду, самовоспитание)</w:t>
      </w:r>
      <w:r w:rsidRPr="00006007">
        <w:rPr>
          <w:rStyle w:val="aa"/>
          <w:szCs w:val="19"/>
        </w:rPr>
        <w:footnoteReference w:id="176"/>
      </w:r>
      <w:r w:rsidR="00495999" w:rsidRPr="00006007">
        <w:rPr>
          <w:szCs w:val="19"/>
        </w:rPr>
        <w:t>, у В.</w:t>
      </w:r>
      <w:r w:rsidRPr="00006007">
        <w:rPr>
          <w:szCs w:val="19"/>
        </w:rPr>
        <w:t>С. Нерсесянца фигурирует как «средства правового воспитания»</w:t>
      </w:r>
      <w:r w:rsidRPr="00006007">
        <w:rPr>
          <w:rStyle w:val="aa"/>
          <w:szCs w:val="19"/>
        </w:rPr>
        <w:footnoteReference w:id="177"/>
      </w:r>
      <w:r w:rsidRPr="00006007">
        <w:rPr>
          <w:szCs w:val="19"/>
        </w:rPr>
        <w:t>.</w:t>
      </w:r>
    </w:p>
    <w:p w:rsidR="00AF25BA" w:rsidRPr="00006007" w:rsidRDefault="00AF25BA" w:rsidP="00AF25BA">
      <w:pPr>
        <w:autoSpaceDE w:val="0"/>
        <w:autoSpaceDN w:val="0"/>
        <w:adjustRightInd w:val="0"/>
        <w:rPr>
          <w:szCs w:val="19"/>
        </w:rPr>
      </w:pPr>
      <w:r w:rsidRPr="00006007">
        <w:rPr>
          <w:szCs w:val="19"/>
        </w:rPr>
        <w:t>На наш взгляд, «форма» и «способ» — это все же разные понятия</w:t>
      </w:r>
      <w:r w:rsidR="00DD394F" w:rsidRPr="00006007">
        <w:rPr>
          <w:szCs w:val="19"/>
        </w:rPr>
        <w:t>,</w:t>
      </w:r>
      <w:r w:rsidRPr="00006007">
        <w:rPr>
          <w:szCs w:val="19"/>
        </w:rPr>
        <w:t xml:space="preserve"> и употреблять их в одинаковом смысле не представляется верным. Формами правового воспитания можно называть правовое пр</w:t>
      </w:r>
      <w:r w:rsidRPr="00006007">
        <w:rPr>
          <w:szCs w:val="19"/>
        </w:rPr>
        <w:t>о</w:t>
      </w:r>
      <w:r w:rsidRPr="00006007">
        <w:rPr>
          <w:szCs w:val="19"/>
        </w:rPr>
        <w:t>свещение, правовое обучение и правовую пропаганду, но вряд ли их можно отнести к способам. Так же методами правового воспитания вряд ли являются деловые игры, скорее это форма или прием обозначенного процесса</w:t>
      </w:r>
      <w:r w:rsidRPr="00006007">
        <w:rPr>
          <w:rStyle w:val="aa"/>
          <w:szCs w:val="19"/>
        </w:rPr>
        <w:footnoteReference w:id="178"/>
      </w:r>
      <w:r w:rsidRPr="00006007">
        <w:rPr>
          <w:szCs w:val="19"/>
        </w:rPr>
        <w:t>.</w:t>
      </w:r>
    </w:p>
    <w:p w:rsidR="00AF25BA" w:rsidRPr="00006007" w:rsidRDefault="00AF25BA" w:rsidP="00AF25BA">
      <w:pPr>
        <w:rPr>
          <w:szCs w:val="19"/>
        </w:rPr>
      </w:pPr>
      <w:r w:rsidRPr="00006007">
        <w:rPr>
          <w:szCs w:val="19"/>
        </w:rPr>
        <w:t>Все выше изложенное свидетельствует о том, что правовое воспитание — это целенаправленная деятельность государственных органов и общественности по формированию у граждан и должнос</w:t>
      </w:r>
      <w:r w:rsidRPr="00006007">
        <w:rPr>
          <w:szCs w:val="19"/>
        </w:rPr>
        <w:t>т</w:t>
      </w:r>
      <w:r w:rsidRPr="00006007">
        <w:rPr>
          <w:szCs w:val="19"/>
        </w:rPr>
        <w:t>ных лиц правосознания и правовой культуры как базовых институтов профилактики коррупции. О</w:t>
      </w:r>
      <w:r w:rsidRPr="00006007">
        <w:rPr>
          <w:szCs w:val="19"/>
        </w:rPr>
        <w:t>с</w:t>
      </w:r>
      <w:r w:rsidRPr="00006007">
        <w:rPr>
          <w:szCs w:val="19"/>
        </w:rPr>
        <w:t>новными направлениями правового воспитания в современном обществе можно считать:</w:t>
      </w:r>
    </w:p>
    <w:p w:rsidR="00AF25BA" w:rsidRPr="00006007" w:rsidRDefault="00495999" w:rsidP="00AF25BA">
      <w:pPr>
        <w:rPr>
          <w:szCs w:val="19"/>
        </w:rPr>
      </w:pPr>
      <w:r w:rsidRPr="00006007">
        <w:rPr>
          <w:szCs w:val="19"/>
        </w:rPr>
        <w:t xml:space="preserve">— </w:t>
      </w:r>
      <w:r w:rsidR="00AF25BA" w:rsidRPr="00006007">
        <w:rPr>
          <w:szCs w:val="19"/>
        </w:rPr>
        <w:t>формирование правосознания и правовой культуры в семье;</w:t>
      </w:r>
    </w:p>
    <w:p w:rsidR="00AF25BA" w:rsidRPr="00006007" w:rsidRDefault="00495999" w:rsidP="00AF25BA">
      <w:pPr>
        <w:rPr>
          <w:szCs w:val="19"/>
        </w:rPr>
      </w:pPr>
      <w:r w:rsidRPr="00006007">
        <w:rPr>
          <w:szCs w:val="19"/>
        </w:rPr>
        <w:t xml:space="preserve">— </w:t>
      </w:r>
      <w:r w:rsidR="00AF25BA" w:rsidRPr="00006007">
        <w:rPr>
          <w:szCs w:val="19"/>
        </w:rPr>
        <w:t>обучение основам права и воспитания правовой культуры в школе;</w:t>
      </w:r>
    </w:p>
    <w:p w:rsidR="00AF25BA" w:rsidRPr="00006007" w:rsidRDefault="00495999" w:rsidP="00AF25BA">
      <w:pPr>
        <w:rPr>
          <w:szCs w:val="19"/>
        </w:rPr>
      </w:pPr>
      <w:r w:rsidRPr="00006007">
        <w:rPr>
          <w:szCs w:val="19"/>
        </w:rPr>
        <w:t xml:space="preserve">— </w:t>
      </w:r>
      <w:r w:rsidR="00AF25BA" w:rsidRPr="00006007">
        <w:rPr>
          <w:szCs w:val="19"/>
        </w:rPr>
        <w:t>профессиональная правовая подготовка в высших учебных заведениях юридического (и ро</w:t>
      </w:r>
      <w:r w:rsidR="00AF25BA" w:rsidRPr="00006007">
        <w:rPr>
          <w:szCs w:val="19"/>
        </w:rPr>
        <w:t>д</w:t>
      </w:r>
      <w:r w:rsidR="00AF25BA" w:rsidRPr="00006007">
        <w:rPr>
          <w:szCs w:val="19"/>
        </w:rPr>
        <w:t>ственного) профиля;</w:t>
      </w:r>
    </w:p>
    <w:p w:rsidR="00AF25BA" w:rsidRPr="00006007" w:rsidRDefault="00AF25BA" w:rsidP="00AF25BA">
      <w:pPr>
        <w:rPr>
          <w:szCs w:val="19"/>
        </w:rPr>
      </w:pPr>
      <w:r w:rsidRPr="00006007">
        <w:rPr>
          <w:szCs w:val="19"/>
        </w:rPr>
        <w:t>— самовоспитание;</w:t>
      </w:r>
    </w:p>
    <w:p w:rsidR="00AF25BA" w:rsidRPr="00006007" w:rsidRDefault="00495999" w:rsidP="00AF25BA">
      <w:pPr>
        <w:rPr>
          <w:szCs w:val="19"/>
        </w:rPr>
      </w:pPr>
      <w:r w:rsidRPr="00006007">
        <w:rPr>
          <w:szCs w:val="19"/>
        </w:rPr>
        <w:t xml:space="preserve">— </w:t>
      </w:r>
      <w:r w:rsidR="00AF25BA" w:rsidRPr="00006007">
        <w:rPr>
          <w:szCs w:val="19"/>
        </w:rPr>
        <w:t>распространение правовых знаний средствами массовой информации;</w:t>
      </w:r>
    </w:p>
    <w:p w:rsidR="00AF25BA" w:rsidRPr="00006007" w:rsidRDefault="00495999" w:rsidP="00AF25BA">
      <w:pPr>
        <w:rPr>
          <w:spacing w:val="-2"/>
          <w:szCs w:val="19"/>
        </w:rPr>
      </w:pPr>
      <w:r w:rsidRPr="00006007">
        <w:rPr>
          <w:spacing w:val="-2"/>
          <w:szCs w:val="19"/>
        </w:rPr>
        <w:t xml:space="preserve">— </w:t>
      </w:r>
      <w:r w:rsidR="00AF25BA" w:rsidRPr="00006007">
        <w:rPr>
          <w:spacing w:val="-2"/>
          <w:szCs w:val="19"/>
        </w:rPr>
        <w:t>выпуск и распространение через розничную торговлю разнообразной юридической литературы;</w:t>
      </w:r>
    </w:p>
    <w:p w:rsidR="00AF25BA" w:rsidRPr="00006007" w:rsidRDefault="00495999" w:rsidP="00AF25BA">
      <w:pPr>
        <w:rPr>
          <w:spacing w:val="-2"/>
          <w:szCs w:val="19"/>
        </w:rPr>
      </w:pPr>
      <w:r w:rsidRPr="00006007">
        <w:rPr>
          <w:spacing w:val="-2"/>
          <w:szCs w:val="19"/>
        </w:rPr>
        <w:t xml:space="preserve">— </w:t>
      </w:r>
      <w:r w:rsidR="00AF25BA" w:rsidRPr="00006007">
        <w:rPr>
          <w:spacing w:val="-2"/>
          <w:szCs w:val="19"/>
        </w:rPr>
        <w:t>осуществление правовой пропаганды государственными органами и их должностными лицами;</w:t>
      </w:r>
    </w:p>
    <w:p w:rsidR="00AF25BA" w:rsidRPr="00006007" w:rsidRDefault="00495999" w:rsidP="00AF25BA">
      <w:pPr>
        <w:rPr>
          <w:spacing w:val="-2"/>
          <w:szCs w:val="19"/>
        </w:rPr>
      </w:pPr>
      <w:r w:rsidRPr="00006007">
        <w:rPr>
          <w:spacing w:val="-2"/>
          <w:szCs w:val="19"/>
        </w:rPr>
        <w:t xml:space="preserve">— </w:t>
      </w:r>
      <w:r w:rsidR="00AF25BA" w:rsidRPr="00006007">
        <w:rPr>
          <w:spacing w:val="-2"/>
          <w:szCs w:val="19"/>
        </w:rPr>
        <w:t>создание компьютерных баз данных, распространение право вой информации через Интернет.</w:t>
      </w:r>
    </w:p>
    <w:p w:rsidR="00AF25BA" w:rsidRPr="00006007" w:rsidRDefault="00AF25BA" w:rsidP="00AF25BA">
      <w:pPr>
        <w:rPr>
          <w:szCs w:val="19"/>
        </w:rPr>
      </w:pPr>
      <w:r w:rsidRPr="00006007">
        <w:rPr>
          <w:szCs w:val="19"/>
        </w:rPr>
        <w:t>Правовое воспитание — это формирование в правосознании граждан России такой совокупн</w:t>
      </w:r>
      <w:r w:rsidRPr="00006007">
        <w:rPr>
          <w:szCs w:val="19"/>
        </w:rPr>
        <w:t>о</w:t>
      </w:r>
      <w:r w:rsidRPr="00006007">
        <w:rPr>
          <w:szCs w:val="19"/>
        </w:rPr>
        <w:t>сти, которая включала бы: знание системы основных правовых предписаний, правильное понимание и уяснение их содержания и значения; глубокое внутреннее уважение к праву, законам, законности и правопорядку; умение самостоятельно применять правовые знания на практике, согласовывать п</w:t>
      </w:r>
      <w:r w:rsidRPr="00006007">
        <w:rPr>
          <w:szCs w:val="19"/>
        </w:rPr>
        <w:t>о</w:t>
      </w:r>
      <w:r w:rsidRPr="00006007">
        <w:rPr>
          <w:szCs w:val="19"/>
        </w:rPr>
        <w:t>вседневное поведение и личное отношение к реальной действительности, свою практическую де</w:t>
      </w:r>
      <w:r w:rsidRPr="00006007">
        <w:rPr>
          <w:szCs w:val="19"/>
        </w:rPr>
        <w:t>я</w:t>
      </w:r>
      <w:r w:rsidRPr="00006007">
        <w:rPr>
          <w:szCs w:val="19"/>
        </w:rPr>
        <w:t>тельность с полученными правовыми знаниями; привычка поведения в точном соответствии с пол</w:t>
      </w:r>
      <w:r w:rsidRPr="00006007">
        <w:rPr>
          <w:szCs w:val="19"/>
        </w:rPr>
        <w:t>у</w:t>
      </w:r>
      <w:r w:rsidRPr="00006007">
        <w:rPr>
          <w:szCs w:val="19"/>
        </w:rPr>
        <w:t>ченными правовыми знаниями; прочный и устойчивый духовный правовой иммунитет (невосприимч</w:t>
      </w:r>
      <w:r w:rsidRPr="00006007">
        <w:rPr>
          <w:szCs w:val="19"/>
        </w:rPr>
        <w:t>и</w:t>
      </w:r>
      <w:r w:rsidRPr="00006007">
        <w:rPr>
          <w:szCs w:val="19"/>
        </w:rPr>
        <w:t>вость) к совершению любых нарушений правовых норм.</w:t>
      </w:r>
    </w:p>
    <w:p w:rsidR="00AF25BA" w:rsidRPr="00006007" w:rsidRDefault="00AF25BA" w:rsidP="00AF25BA">
      <w:pPr>
        <w:rPr>
          <w:szCs w:val="19"/>
        </w:rPr>
      </w:pPr>
      <w:r w:rsidRPr="00006007">
        <w:rPr>
          <w:szCs w:val="19"/>
        </w:rPr>
        <w:t>Таким образом, правовое воспитание есть планомерный, управляемый, организованный, сист</w:t>
      </w:r>
      <w:r w:rsidRPr="00006007">
        <w:rPr>
          <w:szCs w:val="19"/>
        </w:rPr>
        <w:t>е</w:t>
      </w:r>
      <w:r w:rsidRPr="00006007">
        <w:rPr>
          <w:szCs w:val="19"/>
        </w:rPr>
        <w:t>матический и целенаправленный процесс воздействия на сознание, психологию граждан России всей совокупностью правовоспитательных форм, средств и методов, имеющихся в арсенале современной правовой деятельности, с целью формирования в их правосознании глубоких и устойчивых правовых знаний, убеждений, потребностей, ценностей, привычек правомерного поведения, нетерпимости к коррупционным явлениям.</w:t>
      </w:r>
    </w:p>
    <w:p w:rsidR="00AF25BA" w:rsidRPr="00006007" w:rsidRDefault="00AF25BA" w:rsidP="00AF25BA">
      <w:pPr>
        <w:autoSpaceDE w:val="0"/>
        <w:autoSpaceDN w:val="0"/>
        <w:adjustRightInd w:val="0"/>
        <w:rPr>
          <w:szCs w:val="19"/>
        </w:rPr>
      </w:pPr>
      <w:r w:rsidRPr="00006007">
        <w:rPr>
          <w:szCs w:val="19"/>
        </w:rPr>
        <w:t>Учитывая изложенное, полагаем возможным сделать вывод о том, что, когда мы говорим о пр</w:t>
      </w:r>
      <w:r w:rsidRPr="00006007">
        <w:rPr>
          <w:szCs w:val="19"/>
        </w:rPr>
        <w:t>а</w:t>
      </w:r>
      <w:r w:rsidRPr="00006007">
        <w:rPr>
          <w:szCs w:val="19"/>
        </w:rPr>
        <w:t>вовом воспитании</w:t>
      </w:r>
      <w:r w:rsidR="00DD394F" w:rsidRPr="00006007">
        <w:rPr>
          <w:szCs w:val="19"/>
        </w:rPr>
        <w:t>,</w:t>
      </w:r>
      <w:r w:rsidRPr="00006007">
        <w:rPr>
          <w:szCs w:val="19"/>
        </w:rPr>
        <w:t xml:space="preserve"> здесь необходима организация специальной системы образования и воспитания молодежи. Более того, усвоение культуры должно строиться с учетом всех закономерностей комм</w:t>
      </w:r>
      <w:r w:rsidRPr="00006007">
        <w:rPr>
          <w:szCs w:val="19"/>
        </w:rPr>
        <w:t>у</w:t>
      </w:r>
      <w:r w:rsidRPr="00006007">
        <w:rPr>
          <w:szCs w:val="19"/>
        </w:rPr>
        <w:t>никативной деятельности. Образование каждого индивида складывается в ходе взаимодействия его с культурой сообщества, где главная роль принадлежит образовательному институту: школам и вузам, поскольку именно они способны вывести учащуюся молодежь за узкие рамки культуры той ниши, в к</w:t>
      </w:r>
      <w:r w:rsidRPr="00006007">
        <w:rPr>
          <w:szCs w:val="19"/>
        </w:rPr>
        <w:t>о</w:t>
      </w:r>
      <w:r w:rsidRPr="00006007">
        <w:rPr>
          <w:szCs w:val="19"/>
        </w:rPr>
        <w:t>торой они пребывают.</w:t>
      </w:r>
    </w:p>
    <w:p w:rsidR="00AF25BA" w:rsidRPr="00006007" w:rsidRDefault="00AF25BA" w:rsidP="00AF25BA">
      <w:pPr>
        <w:autoSpaceDE w:val="0"/>
        <w:autoSpaceDN w:val="0"/>
        <w:adjustRightInd w:val="0"/>
        <w:rPr>
          <w:szCs w:val="19"/>
        </w:rPr>
      </w:pPr>
      <w:r w:rsidRPr="00006007">
        <w:rPr>
          <w:szCs w:val="19"/>
        </w:rPr>
        <w:t>Таким образом, правовое образование и воспитание является сегодня одним из важнейших фа</w:t>
      </w:r>
      <w:r w:rsidRPr="00006007">
        <w:rPr>
          <w:szCs w:val="19"/>
        </w:rPr>
        <w:t>к</w:t>
      </w:r>
      <w:r w:rsidRPr="00006007">
        <w:rPr>
          <w:szCs w:val="19"/>
        </w:rPr>
        <w:t>торов формирования правовой культуры, что в свою очередь способствует профилактики коррупции, уважительному отношению к правам, признанию необходимости права, сознательному соблюдению правовых норм.</w:t>
      </w:r>
    </w:p>
    <w:p w:rsidR="00AF25BA" w:rsidRPr="00006007" w:rsidRDefault="00AF25BA" w:rsidP="00AF25BA">
      <w:pPr>
        <w:rPr>
          <w:szCs w:val="19"/>
        </w:rPr>
      </w:pPr>
      <w:r w:rsidRPr="00006007">
        <w:rPr>
          <w:szCs w:val="19"/>
        </w:rPr>
        <w:lastRenderedPageBreak/>
        <w:t>Реконструкция правовой культуры должна исходить из переориентации личности на императивы, определяющие принятие общечеловеческих ценностей. Русская философия права сформулировала идеи и принципы, которые должны лежать в основе всякого правопорядка. И.А. Ильин изложил их в виде аксиом правосознания — устойчивых, повторяющиеся и необходимых отношений между прав</w:t>
      </w:r>
      <w:r w:rsidRPr="00006007">
        <w:rPr>
          <w:szCs w:val="19"/>
        </w:rPr>
        <w:t>о</w:t>
      </w:r>
      <w:r w:rsidRPr="00006007">
        <w:rPr>
          <w:szCs w:val="19"/>
        </w:rPr>
        <w:t>выми смыслами, превращающими право из потенциального возможного в реально существующее. Основными аксиомами правосознания являются: закон духовного достоинства (самоутверждения), закон автономии (способности к самообязыванию и самоуправлению) и закон взаимного признания (взаимное уважение и доверие людей друг к другу)</w:t>
      </w:r>
      <w:r w:rsidRPr="00006007">
        <w:rPr>
          <w:rStyle w:val="aa"/>
          <w:szCs w:val="19"/>
        </w:rPr>
        <w:footnoteReference w:id="179"/>
      </w:r>
      <w:r w:rsidR="00495999" w:rsidRPr="00006007">
        <w:rPr>
          <w:szCs w:val="19"/>
        </w:rPr>
        <w:t>.</w:t>
      </w:r>
      <w:r w:rsidRPr="00006007">
        <w:rPr>
          <w:szCs w:val="19"/>
        </w:rPr>
        <w:t xml:space="preserve"> Аксиомы взаимосвязаны, и только целостное их воплощение ведет к становлению высокого уровня правосознания.</w:t>
      </w:r>
    </w:p>
    <w:p w:rsidR="00AF25BA" w:rsidRPr="00006007" w:rsidRDefault="00AF25BA" w:rsidP="00AF25BA">
      <w:pPr>
        <w:rPr>
          <w:szCs w:val="19"/>
        </w:rPr>
      </w:pPr>
      <w:r w:rsidRPr="00006007">
        <w:rPr>
          <w:szCs w:val="19"/>
        </w:rPr>
        <w:t>Правовая культура как основа профилактики коррупции выражается:</w:t>
      </w:r>
    </w:p>
    <w:p w:rsidR="00AF25BA" w:rsidRPr="00006007" w:rsidRDefault="00AF25BA" w:rsidP="00AF25BA">
      <w:pPr>
        <w:rPr>
          <w:szCs w:val="19"/>
        </w:rPr>
      </w:pPr>
      <w:r w:rsidRPr="00006007">
        <w:rPr>
          <w:szCs w:val="19"/>
        </w:rPr>
        <w:t xml:space="preserve">— </w:t>
      </w:r>
      <w:r w:rsidR="00DD394F" w:rsidRPr="00006007">
        <w:rPr>
          <w:szCs w:val="19"/>
        </w:rPr>
        <w:t xml:space="preserve">в </w:t>
      </w:r>
      <w:r w:rsidRPr="00006007">
        <w:rPr>
          <w:szCs w:val="19"/>
        </w:rPr>
        <w:t>умени</w:t>
      </w:r>
      <w:r w:rsidR="00DD394F" w:rsidRPr="00006007">
        <w:rPr>
          <w:szCs w:val="19"/>
        </w:rPr>
        <w:t>и</w:t>
      </w:r>
      <w:r w:rsidRPr="00006007">
        <w:rPr>
          <w:szCs w:val="19"/>
        </w:rPr>
        <w:t xml:space="preserve"> использовать те или иные положения закона и определять сферу их действия;</w:t>
      </w:r>
    </w:p>
    <w:p w:rsidR="00AF25BA" w:rsidRPr="00006007" w:rsidRDefault="00AF25BA" w:rsidP="00AF25BA">
      <w:pPr>
        <w:rPr>
          <w:szCs w:val="19"/>
        </w:rPr>
      </w:pPr>
      <w:r w:rsidRPr="00006007">
        <w:rPr>
          <w:szCs w:val="19"/>
        </w:rPr>
        <w:t xml:space="preserve">— </w:t>
      </w:r>
      <w:r w:rsidR="00DD394F" w:rsidRPr="00006007">
        <w:rPr>
          <w:szCs w:val="19"/>
        </w:rPr>
        <w:t xml:space="preserve">в </w:t>
      </w:r>
      <w:r w:rsidRPr="00006007">
        <w:rPr>
          <w:szCs w:val="19"/>
        </w:rPr>
        <w:t>умени</w:t>
      </w:r>
      <w:r w:rsidR="00DD394F" w:rsidRPr="00006007">
        <w:rPr>
          <w:szCs w:val="19"/>
        </w:rPr>
        <w:t>и</w:t>
      </w:r>
      <w:r w:rsidRPr="00006007">
        <w:rPr>
          <w:szCs w:val="19"/>
        </w:rPr>
        <w:t xml:space="preserve"> применять правовые знания против коррупции;</w:t>
      </w:r>
    </w:p>
    <w:p w:rsidR="00AF25BA" w:rsidRPr="00006007" w:rsidRDefault="00AF25BA" w:rsidP="00AF25BA">
      <w:pPr>
        <w:rPr>
          <w:szCs w:val="19"/>
        </w:rPr>
      </w:pPr>
      <w:r w:rsidRPr="00006007">
        <w:rPr>
          <w:szCs w:val="19"/>
        </w:rPr>
        <w:t xml:space="preserve">— </w:t>
      </w:r>
      <w:r w:rsidR="00DD394F" w:rsidRPr="00006007">
        <w:rPr>
          <w:szCs w:val="19"/>
        </w:rPr>
        <w:t xml:space="preserve">в </w:t>
      </w:r>
      <w:r w:rsidRPr="00006007">
        <w:rPr>
          <w:szCs w:val="19"/>
        </w:rPr>
        <w:t>нахождении выхода из запутанных правовых ситуаций, а значит, в способности использовать закон для защиты своих прав и интересов</w:t>
      </w:r>
      <w:r w:rsidRPr="00006007">
        <w:rPr>
          <w:rStyle w:val="aa"/>
          <w:szCs w:val="19"/>
        </w:rPr>
        <w:footnoteReference w:id="180"/>
      </w:r>
      <w:r w:rsidR="00DD394F" w:rsidRPr="00006007">
        <w:rPr>
          <w:szCs w:val="19"/>
        </w:rPr>
        <w:t>.</w:t>
      </w:r>
    </w:p>
    <w:p w:rsidR="00AF25BA" w:rsidRPr="00006007" w:rsidRDefault="00AF25BA" w:rsidP="00AF25BA">
      <w:pPr>
        <w:rPr>
          <w:szCs w:val="19"/>
        </w:rPr>
      </w:pPr>
      <w:r w:rsidRPr="00006007">
        <w:rPr>
          <w:szCs w:val="19"/>
        </w:rPr>
        <w:t>Не менее важным фактором в совершенствовании правовой культуры является развитие закон</w:t>
      </w:r>
      <w:r w:rsidRPr="00006007">
        <w:rPr>
          <w:szCs w:val="19"/>
        </w:rPr>
        <w:t>о</w:t>
      </w:r>
      <w:r w:rsidRPr="00006007">
        <w:rPr>
          <w:szCs w:val="19"/>
        </w:rPr>
        <w:t>дательства. Хотелось бы подчеркнуть, что на федеральном уровне каких-либо нормативных правовых актов, направленных на обеспечение формирования в обществе нетерпимости к коррупционному п</w:t>
      </w:r>
      <w:r w:rsidRPr="00006007">
        <w:rPr>
          <w:szCs w:val="19"/>
        </w:rPr>
        <w:t>о</w:t>
      </w:r>
      <w:r w:rsidRPr="00006007">
        <w:rPr>
          <w:szCs w:val="19"/>
        </w:rPr>
        <w:t>ведению, до настоящего времени не принято.</w:t>
      </w:r>
    </w:p>
    <w:p w:rsidR="00AF25BA" w:rsidRPr="00006007" w:rsidRDefault="00AF25BA" w:rsidP="00AF25BA">
      <w:pPr>
        <w:rPr>
          <w:szCs w:val="19"/>
        </w:rPr>
      </w:pPr>
      <w:r w:rsidRPr="00006007">
        <w:rPr>
          <w:szCs w:val="19"/>
        </w:rPr>
        <w:t>28 апреля 2011 года Президентом Российской Федерации утверждены Основы государственной политики Российской Федерации в сфере развития правовой грамотности и правосознания граждан. Однако документ носит не нормативный, а концептуальный характер. Для его реализации требуется принятие ряда правовых актов, причем как на федеральном уровне, так и на уровне субъектов РФ и муниципальных образований.</w:t>
      </w:r>
    </w:p>
    <w:p w:rsidR="00AF25BA" w:rsidRPr="00006007" w:rsidRDefault="00AF25BA" w:rsidP="00AF25BA">
      <w:pPr>
        <w:rPr>
          <w:szCs w:val="19"/>
        </w:rPr>
      </w:pPr>
    </w:p>
    <w:p w:rsidR="00495999" w:rsidRPr="00006007" w:rsidRDefault="00495999" w:rsidP="00AF25BA">
      <w:pPr>
        <w:pStyle w:val="afff"/>
        <w:ind w:firstLine="425"/>
        <w:jc w:val="both"/>
        <w:rPr>
          <w:rFonts w:ascii="PragmaticaCTT" w:hAnsi="PragmaticaCTT"/>
          <w:sz w:val="19"/>
          <w:szCs w:val="19"/>
        </w:rPr>
        <w:sectPr w:rsidR="00495999" w:rsidRPr="00006007" w:rsidSect="003A7F19">
          <w:footerReference w:type="default" r:id="rId70"/>
          <w:footnotePr>
            <w:numRestart w:val="eachPage"/>
          </w:footnotePr>
          <w:endnotePr>
            <w:numFmt w:val="decimal"/>
          </w:endnotePr>
          <w:pgSz w:w="11906" w:h="16838" w:code="9"/>
          <w:pgMar w:top="1814" w:right="1247" w:bottom="1474" w:left="1247" w:header="1134" w:footer="1021" w:gutter="0"/>
          <w:cols w:space="720"/>
        </w:sectPr>
      </w:pPr>
    </w:p>
    <w:p w:rsidR="003D4B4E" w:rsidRPr="00006007" w:rsidRDefault="003D4B4E" w:rsidP="003D4B4E">
      <w:pPr>
        <w:pStyle w:val="-"/>
      </w:pPr>
      <w:r w:rsidRPr="00006007">
        <w:lastRenderedPageBreak/>
        <w:t>П.А. Гук</w:t>
      </w:r>
    </w:p>
    <w:p w:rsidR="003D4B4E" w:rsidRPr="00006007" w:rsidRDefault="003D4B4E" w:rsidP="003D4B4E">
      <w:pPr>
        <w:pStyle w:val="-0"/>
        <w:rPr>
          <w:shd w:val="clear" w:color="auto" w:fill="FFFFFF"/>
        </w:rPr>
      </w:pPr>
      <w:r w:rsidRPr="00006007">
        <w:t xml:space="preserve">Гук </w:t>
      </w:r>
      <w:r w:rsidRPr="00006007">
        <w:rPr>
          <w:shd w:val="clear" w:color="auto" w:fill="FFFFFF"/>
        </w:rPr>
        <w:t>Павел Александрович — доктор юридических наук, д</w:t>
      </w:r>
      <w:r w:rsidRPr="00006007">
        <w:rPr>
          <w:shd w:val="clear" w:color="auto" w:fill="FFFFFF"/>
        </w:rPr>
        <w:t>о</w:t>
      </w:r>
      <w:r w:rsidRPr="00006007">
        <w:rPr>
          <w:shd w:val="clear" w:color="auto" w:fill="FFFFFF"/>
        </w:rPr>
        <w:t>цент, профессор кафедры государственно-правовых дисциплин</w:t>
      </w:r>
    </w:p>
    <w:p w:rsidR="003D4B4E" w:rsidRPr="00006007" w:rsidRDefault="003D4B4E" w:rsidP="003D4B4E">
      <w:pPr>
        <w:pStyle w:val="-0"/>
        <w:rPr>
          <w:i w:val="0"/>
          <w:szCs w:val="19"/>
        </w:rPr>
      </w:pPr>
      <w:r w:rsidRPr="00006007">
        <w:rPr>
          <w:i w:val="0"/>
          <w:shd w:val="clear" w:color="auto" w:fill="FFFFFF"/>
        </w:rPr>
        <w:t>Пензенский государственный университет</w:t>
      </w:r>
    </w:p>
    <w:p w:rsidR="003D4B4E" w:rsidRPr="00006007" w:rsidRDefault="003D4B4E" w:rsidP="003D4B4E">
      <w:pPr>
        <w:pStyle w:val="a3"/>
      </w:pPr>
      <w:r w:rsidRPr="00006007">
        <w:t>Правовая культура судопроизводства —</w:t>
      </w:r>
      <w:r w:rsidRPr="00006007">
        <w:br/>
        <w:t>основа эффективного правоприменения</w:t>
      </w:r>
    </w:p>
    <w:p w:rsidR="003D4B4E" w:rsidRPr="00006007" w:rsidRDefault="003D4B4E" w:rsidP="003D4B4E">
      <w:pPr>
        <w:rPr>
          <w:szCs w:val="19"/>
        </w:rPr>
      </w:pPr>
      <w:r w:rsidRPr="00006007">
        <w:rPr>
          <w:szCs w:val="19"/>
        </w:rPr>
        <w:t>Правовая культура общества, юридической деятельности и граждан есть индикатор, показатель отношения к праву и его институтам в данном государстве. Теория права правовую культуру относит к более высокой форме правосознания. Уровень правовой культуры в демократическом обществе о</w:t>
      </w:r>
      <w:r w:rsidRPr="00006007">
        <w:rPr>
          <w:szCs w:val="19"/>
        </w:rPr>
        <w:t>п</w:t>
      </w:r>
      <w:r w:rsidRPr="00006007">
        <w:rPr>
          <w:szCs w:val="19"/>
        </w:rPr>
        <w:t>ределяет развитие правового государства.</w:t>
      </w:r>
    </w:p>
    <w:p w:rsidR="003D4B4E" w:rsidRPr="00006007" w:rsidRDefault="003D4B4E" w:rsidP="003D4B4E">
      <w:pPr>
        <w:rPr>
          <w:szCs w:val="19"/>
        </w:rPr>
      </w:pPr>
      <w:r w:rsidRPr="00006007">
        <w:rPr>
          <w:szCs w:val="19"/>
        </w:rPr>
        <w:t>Особое значение, как полагает А.А. Молчанов, ценностная интерпретация правовой культуры приобретает на современном этапе, когда умение жить и трудиться в условиях свободы и демократии во многом определяется отношением людей друг к другу, обществу, государству, законам. Правовая культура как составная часть духовной культуры, включает в себя юридические знания, традиции и представления, приемы и способы законотворчества, формы и методы деятельности правопримен</w:t>
      </w:r>
      <w:r w:rsidRPr="00006007">
        <w:rPr>
          <w:szCs w:val="19"/>
        </w:rPr>
        <w:t>и</w:t>
      </w:r>
      <w:r w:rsidRPr="00006007">
        <w:rPr>
          <w:szCs w:val="19"/>
        </w:rPr>
        <w:t>тельных органов, гарантии и процедуры защиты прав и законных интересов граждан</w:t>
      </w:r>
      <w:r w:rsidRPr="00006007">
        <w:rPr>
          <w:rStyle w:val="aa"/>
          <w:szCs w:val="19"/>
        </w:rPr>
        <w:footnoteReference w:id="181"/>
      </w:r>
      <w:r w:rsidRPr="00006007">
        <w:rPr>
          <w:szCs w:val="19"/>
        </w:rPr>
        <w:t>.</w:t>
      </w:r>
    </w:p>
    <w:p w:rsidR="003D4B4E" w:rsidRPr="00006007" w:rsidRDefault="003D4B4E" w:rsidP="003D4B4E">
      <w:pPr>
        <w:rPr>
          <w:szCs w:val="19"/>
        </w:rPr>
      </w:pPr>
      <w:r w:rsidRPr="00006007">
        <w:rPr>
          <w:szCs w:val="19"/>
        </w:rPr>
        <w:t>В юридической литературе под правовой культурой понимается обусловленное всем социал</w:t>
      </w:r>
      <w:r w:rsidRPr="00006007">
        <w:rPr>
          <w:szCs w:val="19"/>
        </w:rPr>
        <w:t>ь</w:t>
      </w:r>
      <w:r w:rsidRPr="00006007">
        <w:rPr>
          <w:szCs w:val="19"/>
        </w:rPr>
        <w:t>ным, духовным, политическим и экономическим строем качественное состояние правовой жизни о</w:t>
      </w:r>
      <w:r w:rsidRPr="00006007">
        <w:rPr>
          <w:szCs w:val="19"/>
        </w:rPr>
        <w:t>б</w:t>
      </w:r>
      <w:r w:rsidRPr="00006007">
        <w:rPr>
          <w:szCs w:val="19"/>
        </w:rPr>
        <w:t>щества, выражающееся в достигнутом уровне развития правовой деятельности, юридических актов, правосознания и в целом в уровне правового развития субъекта (человека, различных групп, всего населения), а также степени гарантированности государством и гражданским обществом свобод и прав человека</w:t>
      </w:r>
      <w:r w:rsidRPr="00006007">
        <w:rPr>
          <w:rStyle w:val="aa"/>
          <w:szCs w:val="19"/>
        </w:rPr>
        <w:footnoteReference w:id="182"/>
      </w:r>
      <w:r w:rsidRPr="00006007">
        <w:rPr>
          <w:szCs w:val="19"/>
        </w:rPr>
        <w:t>.</w:t>
      </w:r>
    </w:p>
    <w:p w:rsidR="003D4B4E" w:rsidRPr="00006007" w:rsidRDefault="003D4B4E" w:rsidP="003D4B4E">
      <w:pPr>
        <w:rPr>
          <w:szCs w:val="19"/>
        </w:rPr>
      </w:pPr>
      <w:r w:rsidRPr="00006007">
        <w:rPr>
          <w:szCs w:val="19"/>
        </w:rPr>
        <w:t>В правовой культуре развитого демократического общества, отмечает А.Б. Венгеров, судебная власть — это не третья сила, как традиционно считается, а первая власть, обеспечивающая не только разрешение различных споров, но и управление многими сферами государственной, общественной и личной жизни</w:t>
      </w:r>
      <w:r w:rsidRPr="00006007">
        <w:rPr>
          <w:rStyle w:val="aa"/>
          <w:szCs w:val="19"/>
        </w:rPr>
        <w:footnoteReference w:id="183"/>
      </w:r>
      <w:r w:rsidRPr="00006007">
        <w:rPr>
          <w:szCs w:val="19"/>
        </w:rPr>
        <w:t>.</w:t>
      </w:r>
    </w:p>
    <w:p w:rsidR="003D4B4E" w:rsidRPr="00006007" w:rsidRDefault="003D4B4E" w:rsidP="003D4B4E">
      <w:pPr>
        <w:rPr>
          <w:szCs w:val="19"/>
        </w:rPr>
      </w:pPr>
      <w:r w:rsidRPr="00006007">
        <w:rPr>
          <w:szCs w:val="19"/>
        </w:rPr>
        <w:t>Специфика правовой культуры судебной деятельности и в частности судопроизводства состоит в том, что ее уровень и состояние в значительной степени зависят от функционирования самой гос</w:t>
      </w:r>
      <w:r w:rsidRPr="00006007">
        <w:rPr>
          <w:szCs w:val="19"/>
        </w:rPr>
        <w:t>у</w:t>
      </w:r>
      <w:r w:rsidRPr="00006007">
        <w:rPr>
          <w:szCs w:val="19"/>
        </w:rPr>
        <w:t>дарственной власти. Современная модель общества, которую пытается создать Россия, оказалась неэффективной ни в экономическом, ни в культурном отношениях. Ни государство в целом, ни общ</w:t>
      </w:r>
      <w:r w:rsidRPr="00006007">
        <w:rPr>
          <w:szCs w:val="19"/>
        </w:rPr>
        <w:t>е</w:t>
      </w:r>
      <w:r w:rsidRPr="00006007">
        <w:rPr>
          <w:szCs w:val="19"/>
        </w:rPr>
        <w:t>ство не обладают необходимым уровнем правовой культуры, который отвечал бы потребностям с</w:t>
      </w:r>
      <w:r w:rsidRPr="00006007">
        <w:rPr>
          <w:szCs w:val="19"/>
        </w:rPr>
        <w:t>о</w:t>
      </w:r>
      <w:r w:rsidRPr="00006007">
        <w:rPr>
          <w:szCs w:val="19"/>
        </w:rPr>
        <w:t>временного времени. Таким образом, считает О.И. Цыбулевская, актуальнейшей задачей на сег</w:t>
      </w:r>
      <w:r w:rsidRPr="00006007">
        <w:rPr>
          <w:szCs w:val="19"/>
        </w:rPr>
        <w:t>о</w:t>
      </w:r>
      <w:r w:rsidRPr="00006007">
        <w:rPr>
          <w:szCs w:val="19"/>
        </w:rPr>
        <w:t>дняшний день является повышение уровня правовой культуры именно государственных структур, у</w:t>
      </w:r>
      <w:r w:rsidRPr="00006007">
        <w:rPr>
          <w:szCs w:val="19"/>
        </w:rPr>
        <w:t>ч</w:t>
      </w:r>
      <w:r w:rsidRPr="00006007">
        <w:rPr>
          <w:szCs w:val="19"/>
        </w:rPr>
        <w:t>реждений, организаций, государственных служащих</w:t>
      </w:r>
      <w:r w:rsidRPr="00006007">
        <w:rPr>
          <w:rStyle w:val="aa"/>
          <w:szCs w:val="19"/>
        </w:rPr>
        <w:footnoteReference w:id="184"/>
      </w:r>
      <w:r w:rsidRPr="00006007">
        <w:rPr>
          <w:szCs w:val="19"/>
        </w:rPr>
        <w:t>.</w:t>
      </w:r>
    </w:p>
    <w:p w:rsidR="003D4B4E" w:rsidRPr="00006007" w:rsidRDefault="003D4B4E" w:rsidP="003D4B4E">
      <w:pPr>
        <w:rPr>
          <w:szCs w:val="19"/>
        </w:rPr>
      </w:pPr>
      <w:r w:rsidRPr="00006007">
        <w:rPr>
          <w:szCs w:val="19"/>
        </w:rPr>
        <w:t>Остается актуальным вопрос о правовой культуре судопроизводства для современного правос</w:t>
      </w:r>
      <w:r w:rsidRPr="00006007">
        <w:rPr>
          <w:szCs w:val="19"/>
        </w:rPr>
        <w:t>у</w:t>
      </w:r>
      <w:r w:rsidRPr="00006007">
        <w:rPr>
          <w:szCs w:val="19"/>
        </w:rPr>
        <w:t>дия, поскольку от этого зависит: соблюдается ли субъектами судопроизводства при рассмотрении дела процедура, как ими применяются нормативн</w:t>
      </w:r>
      <w:r w:rsidR="009462E3" w:rsidRPr="00006007">
        <w:rPr>
          <w:szCs w:val="19"/>
        </w:rPr>
        <w:t xml:space="preserve">ые </w:t>
      </w:r>
      <w:r w:rsidRPr="00006007">
        <w:rPr>
          <w:szCs w:val="19"/>
        </w:rPr>
        <w:t>правовые акты и судебная практика к спорным случаям, соответствует ли принятое судебное решение нормативн</w:t>
      </w:r>
      <w:r w:rsidR="009462E3" w:rsidRPr="00006007">
        <w:rPr>
          <w:szCs w:val="19"/>
        </w:rPr>
        <w:t xml:space="preserve">ым </w:t>
      </w:r>
      <w:r w:rsidRPr="00006007">
        <w:rPr>
          <w:szCs w:val="19"/>
        </w:rPr>
        <w:t>правовым актам и принципам, как обеспечивается судебное делопроизводство и сроки рассмотрения дел. Надлежащее осущест</w:t>
      </w:r>
      <w:r w:rsidRPr="00006007">
        <w:rPr>
          <w:szCs w:val="19"/>
        </w:rPr>
        <w:t>в</w:t>
      </w:r>
      <w:r w:rsidRPr="00006007">
        <w:rPr>
          <w:szCs w:val="19"/>
        </w:rPr>
        <w:t>ление судебной защиты во всех видах судопроизводства определяет уровень правовой культуры его субъектов.</w:t>
      </w:r>
    </w:p>
    <w:p w:rsidR="003D4B4E" w:rsidRPr="00006007" w:rsidRDefault="003D4B4E" w:rsidP="003D4B4E">
      <w:pPr>
        <w:rPr>
          <w:szCs w:val="19"/>
        </w:rPr>
      </w:pPr>
      <w:r w:rsidRPr="00006007">
        <w:rPr>
          <w:szCs w:val="19"/>
        </w:rPr>
        <w:t>Исследуя правовую культуру правоприменения, В. Иванов приходит к выводу о том, что правовая культура определяется как соответствие деятельности субъектов, применяющих право, правовым культурным ценностям: принципам права, нормам, в которых они объективированы. Уровень качества рассмотренных дел зависит от уровня правовой культуры судей. Отсутствие полного использовани</w:t>
      </w:r>
      <w:r w:rsidR="009462E3" w:rsidRPr="00006007">
        <w:rPr>
          <w:szCs w:val="19"/>
        </w:rPr>
        <w:t>я</w:t>
      </w:r>
      <w:r w:rsidRPr="00006007">
        <w:rPr>
          <w:szCs w:val="19"/>
        </w:rPr>
        <w:t xml:space="preserve"> правового инструментария сказывается на развитии и совершенствовании не только судопроизво</w:t>
      </w:r>
      <w:r w:rsidRPr="00006007">
        <w:rPr>
          <w:szCs w:val="19"/>
        </w:rPr>
        <w:t>д</w:t>
      </w:r>
      <w:r w:rsidRPr="00006007">
        <w:rPr>
          <w:szCs w:val="19"/>
        </w:rPr>
        <w:t>ства, но других сфер правоприменительной деятельности органов государства</w:t>
      </w:r>
      <w:r w:rsidRPr="00006007">
        <w:rPr>
          <w:rStyle w:val="aa"/>
          <w:szCs w:val="19"/>
        </w:rPr>
        <w:footnoteReference w:id="185"/>
      </w:r>
      <w:r w:rsidRPr="00006007">
        <w:rPr>
          <w:szCs w:val="19"/>
        </w:rPr>
        <w:t>.</w:t>
      </w:r>
    </w:p>
    <w:p w:rsidR="003D4B4E" w:rsidRPr="00006007" w:rsidRDefault="003D4B4E" w:rsidP="003D4B4E">
      <w:pPr>
        <w:rPr>
          <w:szCs w:val="19"/>
        </w:rPr>
      </w:pPr>
      <w:r w:rsidRPr="00006007">
        <w:rPr>
          <w:szCs w:val="19"/>
        </w:rPr>
        <w:lastRenderedPageBreak/>
        <w:t>Рассматривая правовую культуру судопроизводства, следует учитывать ее структурные элеме</w:t>
      </w:r>
      <w:r w:rsidRPr="00006007">
        <w:rPr>
          <w:szCs w:val="19"/>
        </w:rPr>
        <w:t>н</w:t>
      </w:r>
      <w:r w:rsidRPr="00006007">
        <w:rPr>
          <w:szCs w:val="19"/>
        </w:rPr>
        <w:t>ты: состояние правовой жизни общества и</w:t>
      </w:r>
      <w:r w:rsidR="009462E3" w:rsidRPr="00006007">
        <w:rPr>
          <w:szCs w:val="19"/>
        </w:rPr>
        <w:t>,</w:t>
      </w:r>
      <w:r w:rsidRPr="00006007">
        <w:rPr>
          <w:szCs w:val="19"/>
        </w:rPr>
        <w:t xml:space="preserve"> в частности</w:t>
      </w:r>
      <w:r w:rsidR="009462E3" w:rsidRPr="00006007">
        <w:rPr>
          <w:szCs w:val="19"/>
        </w:rPr>
        <w:t>,</w:t>
      </w:r>
      <w:r w:rsidRPr="00006007">
        <w:rPr>
          <w:szCs w:val="19"/>
        </w:rPr>
        <w:t xml:space="preserve"> судебной системы; уровень правосознания участников судопроизводства; совершенство судебной деятельности; уровень развития нормативн</w:t>
      </w:r>
      <w:r w:rsidR="009462E3" w:rsidRPr="00006007">
        <w:rPr>
          <w:szCs w:val="19"/>
        </w:rPr>
        <w:t xml:space="preserve">ых </w:t>
      </w:r>
      <w:r w:rsidRPr="00006007">
        <w:rPr>
          <w:szCs w:val="19"/>
        </w:rPr>
        <w:t>правовых актов судебной системы и качество судебных актов.</w:t>
      </w:r>
    </w:p>
    <w:p w:rsidR="003D4B4E" w:rsidRPr="00006007" w:rsidRDefault="003D4B4E" w:rsidP="003D4B4E">
      <w:pPr>
        <w:rPr>
          <w:szCs w:val="19"/>
        </w:rPr>
      </w:pPr>
      <w:r w:rsidRPr="00006007">
        <w:rPr>
          <w:szCs w:val="19"/>
        </w:rPr>
        <w:t>Состояние судебной системы, ее устройство, развитие зависит от развития общества и госуда</w:t>
      </w:r>
      <w:r w:rsidRPr="00006007">
        <w:rPr>
          <w:szCs w:val="19"/>
        </w:rPr>
        <w:t>р</w:t>
      </w:r>
      <w:r w:rsidRPr="00006007">
        <w:rPr>
          <w:szCs w:val="19"/>
        </w:rPr>
        <w:t>ства, закрепленных правовых ценност</w:t>
      </w:r>
      <w:r w:rsidR="009462E3" w:rsidRPr="00006007">
        <w:rPr>
          <w:szCs w:val="19"/>
        </w:rPr>
        <w:t>ей</w:t>
      </w:r>
      <w:r w:rsidRPr="00006007">
        <w:rPr>
          <w:szCs w:val="19"/>
        </w:rPr>
        <w:t>: прав, свобод и законных интересов, способах их защиты, правовой информированности, уважительно</w:t>
      </w:r>
      <w:r w:rsidR="009462E3" w:rsidRPr="00006007">
        <w:rPr>
          <w:szCs w:val="19"/>
        </w:rPr>
        <w:t>го</w:t>
      </w:r>
      <w:r w:rsidRPr="00006007">
        <w:rPr>
          <w:szCs w:val="19"/>
        </w:rPr>
        <w:t xml:space="preserve"> отношени</w:t>
      </w:r>
      <w:r w:rsidR="009462E3" w:rsidRPr="00006007">
        <w:rPr>
          <w:szCs w:val="19"/>
        </w:rPr>
        <w:t>я</w:t>
      </w:r>
      <w:r w:rsidRPr="00006007">
        <w:rPr>
          <w:szCs w:val="19"/>
        </w:rPr>
        <w:t xml:space="preserve"> к праву и суду, довери</w:t>
      </w:r>
      <w:r w:rsidR="009462E3" w:rsidRPr="00006007">
        <w:rPr>
          <w:szCs w:val="19"/>
        </w:rPr>
        <w:t>я</w:t>
      </w:r>
      <w:r w:rsidRPr="00006007">
        <w:rPr>
          <w:szCs w:val="19"/>
        </w:rPr>
        <w:t xml:space="preserve"> к судебным и пр</w:t>
      </w:r>
      <w:r w:rsidRPr="00006007">
        <w:rPr>
          <w:szCs w:val="19"/>
        </w:rPr>
        <w:t>а</w:t>
      </w:r>
      <w:r w:rsidRPr="00006007">
        <w:rPr>
          <w:szCs w:val="19"/>
        </w:rPr>
        <w:t>воохранительным органам.</w:t>
      </w:r>
    </w:p>
    <w:p w:rsidR="003D4B4E" w:rsidRPr="00006007" w:rsidRDefault="003D4B4E" w:rsidP="003D4B4E">
      <w:pPr>
        <w:rPr>
          <w:szCs w:val="19"/>
        </w:rPr>
      </w:pPr>
      <w:r w:rsidRPr="00006007">
        <w:rPr>
          <w:szCs w:val="19"/>
        </w:rPr>
        <w:t>В правовой систем России созданы условия для развития и поддержания в качественном состо</w:t>
      </w:r>
      <w:r w:rsidRPr="00006007">
        <w:rPr>
          <w:szCs w:val="19"/>
        </w:rPr>
        <w:t>я</w:t>
      </w:r>
      <w:r w:rsidRPr="00006007">
        <w:rPr>
          <w:szCs w:val="19"/>
        </w:rPr>
        <w:t>нии судебной системы и средств судебной защиты. В соответствии с Конституцией Российской Ф</w:t>
      </w:r>
      <w:r w:rsidRPr="00006007">
        <w:rPr>
          <w:szCs w:val="19"/>
        </w:rPr>
        <w:t>е</w:t>
      </w:r>
      <w:r w:rsidRPr="00006007">
        <w:rPr>
          <w:szCs w:val="19"/>
        </w:rPr>
        <w:t>дерации и Федеральным конституционным законом «О судебной системе Российской Федерации» действуют высшие судебные органы, Конституционный Суд Российской Федерации и Верховный Суд Российской Федерации, система федеральных и местных судов, рассматривающие в пределах своей компетенции правовые споры.</w:t>
      </w:r>
    </w:p>
    <w:p w:rsidR="003D4B4E" w:rsidRPr="00006007" w:rsidRDefault="003D4B4E" w:rsidP="003D4B4E">
      <w:pPr>
        <w:rPr>
          <w:szCs w:val="19"/>
        </w:rPr>
      </w:pPr>
      <w:r w:rsidRPr="00006007">
        <w:rPr>
          <w:szCs w:val="19"/>
        </w:rPr>
        <w:t>Судебные постановления Конституционного Суда РФ и постановления Пленума Верховного Суда РФ, содержащие правовые позиции, выступают регуляторами общественных отношений в сферах жизнедеятельности человека, а также непосредственно восполняют пробелы и конкретизируют но</w:t>
      </w:r>
      <w:r w:rsidRPr="00006007">
        <w:rPr>
          <w:szCs w:val="19"/>
        </w:rPr>
        <w:t>р</w:t>
      </w:r>
      <w:r w:rsidRPr="00006007">
        <w:rPr>
          <w:szCs w:val="19"/>
        </w:rPr>
        <w:t>мы права в отдельных видах судопроизводства, что позволяет нижестоящим судебным инстанциям учитывать правовые позиции высших судебных органов при рассмотрении дел, тем самым обеспеч</w:t>
      </w:r>
      <w:r w:rsidRPr="00006007">
        <w:rPr>
          <w:szCs w:val="19"/>
        </w:rPr>
        <w:t>и</w:t>
      </w:r>
      <w:r w:rsidRPr="00006007">
        <w:rPr>
          <w:szCs w:val="19"/>
        </w:rPr>
        <w:t>вая единство судебной практики и ее стабильность.</w:t>
      </w:r>
    </w:p>
    <w:p w:rsidR="003D4B4E" w:rsidRPr="00006007" w:rsidRDefault="003D4B4E" w:rsidP="003D4B4E">
      <w:pPr>
        <w:rPr>
          <w:szCs w:val="19"/>
        </w:rPr>
      </w:pPr>
      <w:r w:rsidRPr="00006007">
        <w:rPr>
          <w:szCs w:val="19"/>
        </w:rPr>
        <w:t xml:space="preserve">Так, в пунктах 7, 8, 9 постановления Пленума Верховного Суда РФ от 10 февраля </w:t>
      </w:r>
      <w:smartTag w:uri="urn:schemas-microsoft-com:office:smarttags" w:element="metricconverter">
        <w:smartTagPr>
          <w:attr w:name="ProductID" w:val="2009 г"/>
        </w:smartTagPr>
        <w:r w:rsidRPr="00006007">
          <w:rPr>
            <w:szCs w:val="19"/>
          </w:rPr>
          <w:t>2009 года</w:t>
        </w:r>
      </w:smartTag>
      <w:r w:rsidRPr="00006007">
        <w:rPr>
          <w:szCs w:val="19"/>
        </w:rPr>
        <w:t xml:space="preserve"> № 1 «О практике рассмотрения судами жалоб в порядке статьи 125 УПК РФ»</w:t>
      </w:r>
      <w:r w:rsidRPr="00006007">
        <w:rPr>
          <w:rStyle w:val="aa"/>
          <w:szCs w:val="19"/>
        </w:rPr>
        <w:footnoteReference w:id="186"/>
      </w:r>
      <w:r w:rsidRPr="00006007">
        <w:rPr>
          <w:szCs w:val="19"/>
        </w:rPr>
        <w:t xml:space="preserve"> содержатся правовые п</w:t>
      </w:r>
      <w:r w:rsidRPr="00006007">
        <w:rPr>
          <w:szCs w:val="19"/>
        </w:rPr>
        <w:t>о</w:t>
      </w:r>
      <w:r w:rsidRPr="00006007">
        <w:rPr>
          <w:szCs w:val="19"/>
        </w:rPr>
        <w:t>зиции о том, как должен действовать судья при приеме и рассмотрении жалоб, если отсутствует предмет обжалования, и какие принимать решения. В настоящее время в статье 125 УПК РФ не пр</w:t>
      </w:r>
      <w:r w:rsidRPr="00006007">
        <w:rPr>
          <w:szCs w:val="19"/>
        </w:rPr>
        <w:t>е</w:t>
      </w:r>
      <w:r w:rsidRPr="00006007">
        <w:rPr>
          <w:szCs w:val="19"/>
        </w:rPr>
        <w:t>дусмотрены такие действия и решения, и судьи обязаны при рассмотрении таких жалоб руководств</w:t>
      </w:r>
      <w:r w:rsidRPr="00006007">
        <w:rPr>
          <w:szCs w:val="19"/>
        </w:rPr>
        <w:t>о</w:t>
      </w:r>
      <w:r w:rsidRPr="00006007">
        <w:rPr>
          <w:szCs w:val="19"/>
        </w:rPr>
        <w:t>ваться данным постановлением Пленума. Игнорирование правовых позиций данного постановления при рассмотрении жалоб в порядке статьи 125 УПК РФ может повлечь вынесение ошибочного суде</w:t>
      </w:r>
      <w:r w:rsidRPr="00006007">
        <w:rPr>
          <w:szCs w:val="19"/>
        </w:rPr>
        <w:t>б</w:t>
      </w:r>
      <w:r w:rsidRPr="00006007">
        <w:rPr>
          <w:szCs w:val="19"/>
        </w:rPr>
        <w:t>ного акта.</w:t>
      </w:r>
    </w:p>
    <w:p w:rsidR="003D4B4E" w:rsidRPr="00006007" w:rsidRDefault="003D4B4E" w:rsidP="003D4B4E">
      <w:pPr>
        <w:rPr>
          <w:szCs w:val="19"/>
        </w:rPr>
      </w:pPr>
      <w:r w:rsidRPr="00006007">
        <w:rPr>
          <w:szCs w:val="19"/>
        </w:rPr>
        <w:t>Уровень правовой культуры судопроизводства зависит также от правового сознания как всего общества, так и участников судопроизводства, их знани</w:t>
      </w:r>
      <w:r w:rsidR="009462E3" w:rsidRPr="00006007">
        <w:rPr>
          <w:szCs w:val="19"/>
        </w:rPr>
        <w:t>я</w:t>
      </w:r>
      <w:r w:rsidRPr="00006007">
        <w:rPr>
          <w:szCs w:val="19"/>
        </w:rPr>
        <w:t xml:space="preserve"> и умени</w:t>
      </w:r>
      <w:r w:rsidR="009462E3" w:rsidRPr="00006007">
        <w:rPr>
          <w:szCs w:val="19"/>
        </w:rPr>
        <w:t>я</w:t>
      </w:r>
      <w:r w:rsidRPr="00006007">
        <w:rPr>
          <w:szCs w:val="19"/>
        </w:rPr>
        <w:t xml:space="preserve"> применять нормативный правовой акт, учитывать особенности правовых позиций высших судебных инстанций в сочетании с нормати</w:t>
      </w:r>
      <w:r w:rsidRPr="00006007">
        <w:rPr>
          <w:szCs w:val="19"/>
        </w:rPr>
        <w:t>в</w:t>
      </w:r>
      <w:r w:rsidRPr="00006007">
        <w:rPr>
          <w:szCs w:val="19"/>
        </w:rPr>
        <w:t>ными актами, добросовестно пользоваться своими процессуальными правами и обязанностями, не допускать злоупотребления ими в судопроизводстве.</w:t>
      </w:r>
    </w:p>
    <w:p w:rsidR="003D4B4E" w:rsidRPr="00006007" w:rsidRDefault="003D4B4E" w:rsidP="003D4B4E">
      <w:pPr>
        <w:rPr>
          <w:szCs w:val="19"/>
        </w:rPr>
      </w:pPr>
      <w:r w:rsidRPr="00006007">
        <w:rPr>
          <w:szCs w:val="19"/>
        </w:rPr>
        <w:t>Правовая культура определяется уровнем правосознания, включает высокую степень знания права, на которое опираются участники судопроизводства, что позволяет обеспечивать им убежде</w:t>
      </w:r>
      <w:r w:rsidRPr="00006007">
        <w:rPr>
          <w:szCs w:val="19"/>
        </w:rPr>
        <w:t>н</w:t>
      </w:r>
      <w:r w:rsidRPr="00006007">
        <w:rPr>
          <w:szCs w:val="19"/>
        </w:rPr>
        <w:t>ность в правильном понимании нормативных предписаний, регулирующих как правовой спор, так и процедуру его рассмотрения (судопроизводства).</w:t>
      </w:r>
    </w:p>
    <w:p w:rsidR="003D4B4E" w:rsidRPr="00006007" w:rsidRDefault="003D4B4E" w:rsidP="003D4B4E">
      <w:pPr>
        <w:rPr>
          <w:szCs w:val="19"/>
        </w:rPr>
      </w:pPr>
      <w:r w:rsidRPr="00006007">
        <w:rPr>
          <w:szCs w:val="19"/>
        </w:rPr>
        <w:t>Правильный выбор материальных и процессуальных норм позволяет стороне правильно обр</w:t>
      </w:r>
      <w:r w:rsidRPr="00006007">
        <w:rPr>
          <w:szCs w:val="19"/>
        </w:rPr>
        <w:t>а</w:t>
      </w:r>
      <w:r w:rsidRPr="00006007">
        <w:rPr>
          <w:szCs w:val="19"/>
        </w:rPr>
        <w:t xml:space="preserve">титься в суд </w:t>
      </w:r>
      <w:r w:rsidR="009462E3" w:rsidRPr="00006007">
        <w:rPr>
          <w:szCs w:val="19"/>
        </w:rPr>
        <w:t xml:space="preserve">с </w:t>
      </w:r>
      <w:r w:rsidRPr="00006007">
        <w:rPr>
          <w:szCs w:val="19"/>
        </w:rPr>
        <w:t>заявлением за защитой нарушенных прав и свобод, представить необходимые доказ</w:t>
      </w:r>
      <w:r w:rsidRPr="00006007">
        <w:rPr>
          <w:szCs w:val="19"/>
        </w:rPr>
        <w:t>а</w:t>
      </w:r>
      <w:r w:rsidRPr="00006007">
        <w:rPr>
          <w:szCs w:val="19"/>
        </w:rPr>
        <w:t>тельства в подтверждение заявленных требований, убедительно их изложить, опровергнуть доводы противоположной стороны в судебном заседании и на их основе сделать аргументированный вывод об удовлетворении (или отказе) заявленных требований, предложив суду вариант решения.</w:t>
      </w:r>
    </w:p>
    <w:p w:rsidR="003D4B4E" w:rsidRPr="00006007" w:rsidRDefault="003D4B4E" w:rsidP="003D4B4E">
      <w:pPr>
        <w:rPr>
          <w:szCs w:val="19"/>
        </w:rPr>
      </w:pPr>
      <w:r w:rsidRPr="00006007">
        <w:rPr>
          <w:szCs w:val="19"/>
        </w:rPr>
        <w:t>Принятие решения должно основываться на знании норм права и судебной практик</w:t>
      </w:r>
      <w:r w:rsidR="009462E3" w:rsidRPr="00006007">
        <w:rPr>
          <w:szCs w:val="19"/>
        </w:rPr>
        <w:t>и</w:t>
      </w:r>
      <w:r w:rsidRPr="00006007">
        <w:rPr>
          <w:szCs w:val="19"/>
        </w:rPr>
        <w:t>, без их взаимосвязи сложно принять законное решение. Обладая высоким уровнем правосознания, участн</w:t>
      </w:r>
      <w:r w:rsidRPr="00006007">
        <w:rPr>
          <w:szCs w:val="19"/>
        </w:rPr>
        <w:t>и</w:t>
      </w:r>
      <w:r w:rsidRPr="00006007">
        <w:rPr>
          <w:szCs w:val="19"/>
        </w:rPr>
        <w:t>ки судопроизводства обеспечивают объективное рассмотрение дела.</w:t>
      </w:r>
    </w:p>
    <w:p w:rsidR="003D4B4E" w:rsidRPr="00006007" w:rsidRDefault="003D4B4E" w:rsidP="003D4B4E">
      <w:pPr>
        <w:rPr>
          <w:szCs w:val="19"/>
        </w:rPr>
      </w:pPr>
      <w:r w:rsidRPr="00006007">
        <w:rPr>
          <w:spacing w:val="-2"/>
          <w:szCs w:val="19"/>
        </w:rPr>
        <w:t xml:space="preserve">Примером могут служить постановления Конституционного Суда РФ от 14 апреля </w:t>
      </w:r>
      <w:smartTag w:uri="urn:schemas-microsoft-com:office:smarttags" w:element="metricconverter">
        <w:smartTagPr>
          <w:attr w:name="ProductID" w:val="2008 г"/>
        </w:smartTagPr>
        <w:r w:rsidRPr="00006007">
          <w:rPr>
            <w:spacing w:val="-2"/>
            <w:szCs w:val="19"/>
          </w:rPr>
          <w:t>2008 года</w:t>
        </w:r>
      </w:smartTag>
      <w:r w:rsidRPr="00006007">
        <w:rPr>
          <w:spacing w:val="-2"/>
          <w:szCs w:val="19"/>
        </w:rPr>
        <w:t xml:space="preserve"> № 7-П</w:t>
      </w:r>
      <w:r w:rsidRPr="00006007">
        <w:rPr>
          <w:szCs w:val="19"/>
        </w:rPr>
        <w:t xml:space="preserve"> и от 30 июня </w:t>
      </w:r>
      <w:smartTag w:uri="urn:schemas-microsoft-com:office:smarttags" w:element="metricconverter">
        <w:smartTagPr>
          <w:attr w:name="ProductID" w:val="2011 г"/>
        </w:smartTagPr>
        <w:r w:rsidRPr="00006007">
          <w:rPr>
            <w:szCs w:val="19"/>
          </w:rPr>
          <w:t>2011 года</w:t>
        </w:r>
      </w:smartTag>
      <w:r w:rsidRPr="00006007">
        <w:rPr>
          <w:szCs w:val="19"/>
        </w:rPr>
        <w:t xml:space="preserve"> № 13-П по делам о проверке конституционности абзаца второго статьи 1 Ф</w:t>
      </w:r>
      <w:r w:rsidR="00962774" w:rsidRPr="00006007">
        <w:rPr>
          <w:szCs w:val="19"/>
        </w:rPr>
        <w:t>е</w:t>
      </w:r>
      <w:r w:rsidR="00962774" w:rsidRPr="00006007">
        <w:rPr>
          <w:szCs w:val="19"/>
        </w:rPr>
        <w:t>дерального закона</w:t>
      </w:r>
      <w:r w:rsidRPr="00006007">
        <w:rPr>
          <w:szCs w:val="19"/>
        </w:rPr>
        <w:t xml:space="preserve"> «О садоводческих, огороднических и дачных некоммерческих объединениях гра</w:t>
      </w:r>
      <w:r w:rsidRPr="00006007">
        <w:rPr>
          <w:szCs w:val="19"/>
        </w:rPr>
        <w:t>ж</w:t>
      </w:r>
      <w:r w:rsidRPr="00006007">
        <w:rPr>
          <w:szCs w:val="19"/>
        </w:rPr>
        <w:t>дан» в связи с жалобами ряда граждан</w:t>
      </w:r>
      <w:r w:rsidRPr="00006007">
        <w:rPr>
          <w:rStyle w:val="aa"/>
          <w:szCs w:val="19"/>
        </w:rPr>
        <w:footnoteReference w:id="187"/>
      </w:r>
      <w:r w:rsidRPr="00006007">
        <w:rPr>
          <w:szCs w:val="19"/>
        </w:rPr>
        <w:t>.</w:t>
      </w:r>
    </w:p>
    <w:p w:rsidR="003D4B4E" w:rsidRPr="00006007" w:rsidRDefault="003D4B4E" w:rsidP="003D4B4E">
      <w:pPr>
        <w:rPr>
          <w:spacing w:val="-2"/>
          <w:szCs w:val="19"/>
        </w:rPr>
      </w:pPr>
      <w:r w:rsidRPr="00006007">
        <w:rPr>
          <w:spacing w:val="-2"/>
          <w:szCs w:val="19"/>
        </w:rPr>
        <w:t>В правовой позиции суда закреплено, что до принятия соответствующих нормативных актов пр</w:t>
      </w:r>
      <w:r w:rsidRPr="00006007">
        <w:rPr>
          <w:spacing w:val="-2"/>
          <w:szCs w:val="19"/>
        </w:rPr>
        <w:t>и</w:t>
      </w:r>
      <w:r w:rsidRPr="00006007">
        <w:rPr>
          <w:spacing w:val="-2"/>
          <w:szCs w:val="19"/>
        </w:rPr>
        <w:t>знание жилых строений пригодными для постоянного проживания может осуществляться судами общей юрисдикции в порядке установления фактов, имеющих юридическое значение (</w:t>
      </w:r>
      <w:r w:rsidR="009462E3" w:rsidRPr="00006007">
        <w:rPr>
          <w:spacing w:val="-2"/>
          <w:szCs w:val="19"/>
        </w:rPr>
        <w:t>г</w:t>
      </w:r>
      <w:r w:rsidRPr="00006007">
        <w:rPr>
          <w:spacing w:val="-2"/>
          <w:szCs w:val="19"/>
        </w:rPr>
        <w:t xml:space="preserve">лава 28 ГПК </w:t>
      </w:r>
      <w:r w:rsidR="009462E3" w:rsidRPr="00006007">
        <w:rPr>
          <w:spacing w:val="-2"/>
          <w:szCs w:val="19"/>
        </w:rPr>
        <w:t>РФ</w:t>
      </w:r>
      <w:r w:rsidRPr="00006007">
        <w:rPr>
          <w:spacing w:val="-2"/>
          <w:szCs w:val="19"/>
        </w:rPr>
        <w:t>). В т</w:t>
      </w:r>
      <w:r w:rsidRPr="00006007">
        <w:rPr>
          <w:spacing w:val="-2"/>
          <w:szCs w:val="19"/>
        </w:rPr>
        <w:t>а</w:t>
      </w:r>
      <w:r w:rsidRPr="00006007">
        <w:rPr>
          <w:spacing w:val="-2"/>
          <w:szCs w:val="19"/>
        </w:rPr>
        <w:t>ких случаях суды должны рассматривать вопрос о признании жилого строения пригодным для постоя</w:t>
      </w:r>
      <w:r w:rsidRPr="00006007">
        <w:rPr>
          <w:spacing w:val="-2"/>
          <w:szCs w:val="19"/>
        </w:rPr>
        <w:t>н</w:t>
      </w:r>
      <w:r w:rsidRPr="00006007">
        <w:rPr>
          <w:spacing w:val="-2"/>
          <w:szCs w:val="19"/>
        </w:rPr>
        <w:t>ного проживания в особом производстве, то есть в порядке установления фактов, имеющих юридич</w:t>
      </w:r>
      <w:r w:rsidRPr="00006007">
        <w:rPr>
          <w:spacing w:val="-2"/>
          <w:szCs w:val="19"/>
        </w:rPr>
        <w:t>е</w:t>
      </w:r>
      <w:r w:rsidRPr="00006007">
        <w:rPr>
          <w:spacing w:val="-2"/>
          <w:szCs w:val="19"/>
        </w:rPr>
        <w:t>ское значение. Решение суда об установлении факта послужит в дальнейшем основанием для регис</w:t>
      </w:r>
      <w:r w:rsidRPr="00006007">
        <w:rPr>
          <w:spacing w:val="-2"/>
          <w:szCs w:val="19"/>
        </w:rPr>
        <w:t>т</w:t>
      </w:r>
      <w:r w:rsidRPr="00006007">
        <w:rPr>
          <w:spacing w:val="-2"/>
          <w:szCs w:val="19"/>
        </w:rPr>
        <w:t>рации граждан в жилых строениях. Неэффективность законодательного регулирования к данным отн</w:t>
      </w:r>
      <w:r w:rsidRPr="00006007">
        <w:rPr>
          <w:spacing w:val="-2"/>
          <w:szCs w:val="19"/>
        </w:rPr>
        <w:t>о</w:t>
      </w:r>
      <w:r w:rsidRPr="00006007">
        <w:rPr>
          <w:spacing w:val="-2"/>
          <w:szCs w:val="19"/>
        </w:rPr>
        <w:t>шениям, привело к новому обращению в Конституционный Суд</w:t>
      </w:r>
      <w:r w:rsidR="009462E3" w:rsidRPr="00006007">
        <w:rPr>
          <w:spacing w:val="-2"/>
          <w:szCs w:val="19"/>
        </w:rPr>
        <w:t xml:space="preserve"> РФ</w:t>
      </w:r>
      <w:r w:rsidRPr="00006007">
        <w:rPr>
          <w:spacing w:val="-2"/>
          <w:szCs w:val="19"/>
        </w:rPr>
        <w:t xml:space="preserve">. Суд постановлением от 30 июня </w:t>
      </w:r>
      <w:smartTag w:uri="urn:schemas-microsoft-com:office:smarttags" w:element="metricconverter">
        <w:smartTagPr>
          <w:attr w:name="ProductID" w:val="2011 г"/>
        </w:smartTagPr>
        <w:r w:rsidRPr="00006007">
          <w:rPr>
            <w:spacing w:val="-2"/>
            <w:szCs w:val="19"/>
          </w:rPr>
          <w:t>2011 года</w:t>
        </w:r>
      </w:smartTag>
      <w:r w:rsidRPr="00006007">
        <w:rPr>
          <w:spacing w:val="-2"/>
          <w:szCs w:val="19"/>
        </w:rPr>
        <w:t xml:space="preserve"> признал несоответствующим Конституции РФ оспариваемые нормы </w:t>
      </w:r>
      <w:r w:rsidR="009462E3" w:rsidRPr="00006007">
        <w:rPr>
          <w:spacing w:val="-2"/>
          <w:szCs w:val="19"/>
        </w:rPr>
        <w:t>З</w:t>
      </w:r>
      <w:r w:rsidRPr="00006007">
        <w:rPr>
          <w:spacing w:val="-2"/>
          <w:szCs w:val="19"/>
        </w:rPr>
        <w:t>акона в той части, в к</w:t>
      </w:r>
      <w:r w:rsidRPr="00006007">
        <w:rPr>
          <w:spacing w:val="-2"/>
          <w:szCs w:val="19"/>
        </w:rPr>
        <w:t>а</w:t>
      </w:r>
      <w:r w:rsidRPr="00006007">
        <w:rPr>
          <w:spacing w:val="-2"/>
          <w:szCs w:val="19"/>
        </w:rPr>
        <w:lastRenderedPageBreak/>
        <w:t>кой им исключается возможность регистрации граждан по месту жительства в принадлежащих им на праве собственности жилых строени</w:t>
      </w:r>
      <w:r w:rsidR="009462E3" w:rsidRPr="00006007">
        <w:rPr>
          <w:spacing w:val="-2"/>
          <w:szCs w:val="19"/>
        </w:rPr>
        <w:t>ях</w:t>
      </w:r>
      <w:r w:rsidRPr="00006007">
        <w:rPr>
          <w:spacing w:val="-2"/>
          <w:szCs w:val="19"/>
        </w:rPr>
        <w:t>, которые пригодны для постоянного проживания.</w:t>
      </w:r>
    </w:p>
    <w:p w:rsidR="003D4B4E" w:rsidRPr="00006007" w:rsidRDefault="003D4B4E" w:rsidP="003D4B4E">
      <w:pPr>
        <w:rPr>
          <w:szCs w:val="19"/>
        </w:rPr>
      </w:pPr>
      <w:r w:rsidRPr="00006007">
        <w:rPr>
          <w:szCs w:val="19"/>
        </w:rPr>
        <w:t>Законодатель должен был принять норму</w:t>
      </w:r>
      <w:r w:rsidR="009462E3" w:rsidRPr="00006007">
        <w:rPr>
          <w:szCs w:val="19"/>
        </w:rPr>
        <w:t>,</w:t>
      </w:r>
      <w:r w:rsidRPr="00006007">
        <w:rPr>
          <w:szCs w:val="19"/>
        </w:rPr>
        <w:t xml:space="preserve"> позволяющую регулировать такие отношения, но пока действуют правовые позиции Конституционного Суда РФ, обеспечивая гражданам их конституцио</w:t>
      </w:r>
      <w:r w:rsidRPr="00006007">
        <w:rPr>
          <w:szCs w:val="19"/>
        </w:rPr>
        <w:t>н</w:t>
      </w:r>
      <w:r w:rsidRPr="00006007">
        <w:rPr>
          <w:szCs w:val="19"/>
        </w:rPr>
        <w:t>ное право на проживание. В этих случаях правовая культура судей как участника судопроизводства обеспечивает реализацию прав граждан на проживание через принятие соответствующего судебного решения.</w:t>
      </w:r>
    </w:p>
    <w:p w:rsidR="003D4B4E" w:rsidRPr="00006007" w:rsidRDefault="003D4B4E" w:rsidP="003D4B4E">
      <w:pPr>
        <w:rPr>
          <w:szCs w:val="19"/>
        </w:rPr>
      </w:pPr>
      <w:r w:rsidRPr="00006007">
        <w:rPr>
          <w:szCs w:val="19"/>
        </w:rPr>
        <w:t>Уровень развития судебной деятельности, судебного правоприменения, судопроизводства по рассмотрению и разрешению правовых споров поддерживается уполномоченными субъектами вл</w:t>
      </w:r>
      <w:r w:rsidRPr="00006007">
        <w:rPr>
          <w:szCs w:val="19"/>
        </w:rPr>
        <w:t>а</w:t>
      </w:r>
      <w:r w:rsidRPr="00006007">
        <w:rPr>
          <w:szCs w:val="19"/>
        </w:rPr>
        <w:t>сти. Этому во многом способствуют принимаемые законодательной властью процессуальные суде</w:t>
      </w:r>
      <w:r w:rsidRPr="00006007">
        <w:rPr>
          <w:szCs w:val="19"/>
        </w:rPr>
        <w:t>б</w:t>
      </w:r>
      <w:r w:rsidRPr="00006007">
        <w:rPr>
          <w:szCs w:val="19"/>
        </w:rPr>
        <w:t>ные процедуры, соблюдение которых обеспечивает законность вынесенного судебного акта. Внедр</w:t>
      </w:r>
      <w:r w:rsidRPr="00006007">
        <w:rPr>
          <w:szCs w:val="19"/>
        </w:rPr>
        <w:t>е</w:t>
      </w:r>
      <w:r w:rsidRPr="00006007">
        <w:rPr>
          <w:szCs w:val="19"/>
        </w:rPr>
        <w:t>ние в судопроизводство аудио протоколирования сначала в арбитражных судах, а в настоящее время и в судах общей юрисдикции повысит уровень ведения судебных процессов, их объективное фикс</w:t>
      </w:r>
      <w:r w:rsidRPr="00006007">
        <w:rPr>
          <w:szCs w:val="19"/>
        </w:rPr>
        <w:t>и</w:t>
      </w:r>
      <w:r w:rsidRPr="00006007">
        <w:rPr>
          <w:szCs w:val="19"/>
        </w:rPr>
        <w:t>рование и закрепление в протоколе судебного заседания, исключив возможность неточного их с</w:t>
      </w:r>
      <w:r w:rsidRPr="00006007">
        <w:rPr>
          <w:szCs w:val="19"/>
        </w:rPr>
        <w:t>о</w:t>
      </w:r>
      <w:r w:rsidRPr="00006007">
        <w:rPr>
          <w:szCs w:val="19"/>
        </w:rPr>
        <w:t>ставления.</w:t>
      </w:r>
    </w:p>
    <w:p w:rsidR="003D4B4E" w:rsidRPr="00006007" w:rsidRDefault="003D4B4E" w:rsidP="003D4B4E">
      <w:pPr>
        <w:rPr>
          <w:szCs w:val="19"/>
        </w:rPr>
      </w:pPr>
      <w:r w:rsidRPr="00006007">
        <w:rPr>
          <w:szCs w:val="19"/>
        </w:rPr>
        <w:t>Развитие юридических актов судебной системы, касающихся как ее устройства, создания, стат</w:t>
      </w:r>
      <w:r w:rsidRPr="00006007">
        <w:rPr>
          <w:szCs w:val="19"/>
        </w:rPr>
        <w:t>у</w:t>
      </w:r>
      <w:r w:rsidRPr="00006007">
        <w:rPr>
          <w:szCs w:val="19"/>
        </w:rPr>
        <w:t>са судебных органов и судей, порядка их назначения, так и процессуальных актов</w:t>
      </w:r>
      <w:r w:rsidR="009462E3" w:rsidRPr="00006007">
        <w:rPr>
          <w:szCs w:val="19"/>
        </w:rPr>
        <w:t>,</w:t>
      </w:r>
      <w:r w:rsidRPr="00006007">
        <w:rPr>
          <w:szCs w:val="19"/>
        </w:rPr>
        <w:t xml:space="preserve"> регулирующих п</w:t>
      </w:r>
      <w:r w:rsidRPr="00006007">
        <w:rPr>
          <w:szCs w:val="19"/>
        </w:rPr>
        <w:t>о</w:t>
      </w:r>
      <w:r w:rsidRPr="00006007">
        <w:rPr>
          <w:szCs w:val="19"/>
        </w:rPr>
        <w:t>рядок в определенном виде судопроизводства (конституционное, гражданское, административное, арбитражное и уголовное)</w:t>
      </w:r>
      <w:r w:rsidR="009462E3" w:rsidRPr="00006007">
        <w:rPr>
          <w:szCs w:val="19"/>
        </w:rPr>
        <w:t>,</w:t>
      </w:r>
      <w:r w:rsidRPr="00006007">
        <w:rPr>
          <w:szCs w:val="19"/>
        </w:rPr>
        <w:t xml:space="preserve"> обеспечивается нормативными правовыми актами. Судебная система России регулируется федеральным законодательством и законами субъектов России, которые со</w:t>
      </w:r>
      <w:r w:rsidRPr="00006007">
        <w:rPr>
          <w:szCs w:val="19"/>
        </w:rPr>
        <w:t>з</w:t>
      </w:r>
      <w:r w:rsidRPr="00006007">
        <w:rPr>
          <w:szCs w:val="19"/>
        </w:rPr>
        <w:t>дают систему нормативных правовых актов о судебной власти России. Порядок рассмотрения уг</w:t>
      </w:r>
      <w:r w:rsidRPr="00006007">
        <w:rPr>
          <w:szCs w:val="19"/>
        </w:rPr>
        <w:t>о</w:t>
      </w:r>
      <w:r w:rsidRPr="00006007">
        <w:rPr>
          <w:szCs w:val="19"/>
        </w:rPr>
        <w:t>ловных, гражданских, административных и арбитражных дел определен нормативн</w:t>
      </w:r>
      <w:r w:rsidR="009462E3" w:rsidRPr="00006007">
        <w:rPr>
          <w:szCs w:val="19"/>
        </w:rPr>
        <w:t xml:space="preserve">ыми </w:t>
      </w:r>
      <w:r w:rsidRPr="00006007">
        <w:rPr>
          <w:szCs w:val="19"/>
        </w:rPr>
        <w:t>правовыми актами (УПК РФ, ГПК РФ, КАС РФ, АПК РФ и КоАП РФ), что позволяет реализовывать основную фун</w:t>
      </w:r>
      <w:r w:rsidRPr="00006007">
        <w:rPr>
          <w:szCs w:val="19"/>
        </w:rPr>
        <w:t>к</w:t>
      </w:r>
      <w:r w:rsidRPr="00006007">
        <w:rPr>
          <w:szCs w:val="19"/>
        </w:rPr>
        <w:t>цию судебной власти — правосудие. Принимаемые судебными органами акты индивидуального пр</w:t>
      </w:r>
      <w:r w:rsidRPr="00006007">
        <w:rPr>
          <w:szCs w:val="19"/>
        </w:rPr>
        <w:t>и</w:t>
      </w:r>
      <w:r w:rsidRPr="00006007">
        <w:rPr>
          <w:szCs w:val="19"/>
        </w:rPr>
        <w:t>менения, а также судебные акты с правовыми позициями высших судебных органов выступают орие</w:t>
      </w:r>
      <w:r w:rsidRPr="00006007">
        <w:rPr>
          <w:szCs w:val="19"/>
        </w:rPr>
        <w:t>н</w:t>
      </w:r>
      <w:r w:rsidRPr="00006007">
        <w:rPr>
          <w:szCs w:val="19"/>
        </w:rPr>
        <w:t>тирами для единообразного применения их судьями и другими правоприменителями.</w:t>
      </w:r>
    </w:p>
    <w:p w:rsidR="003D4B4E" w:rsidRPr="00006007" w:rsidRDefault="003D4B4E" w:rsidP="003D4B4E">
      <w:pPr>
        <w:rPr>
          <w:szCs w:val="19"/>
        </w:rPr>
      </w:pPr>
      <w:r w:rsidRPr="00006007">
        <w:rPr>
          <w:szCs w:val="19"/>
        </w:rPr>
        <w:t>Высокий уровень правовой культуры судопроизводства — один из признаков правового госуда</w:t>
      </w:r>
      <w:r w:rsidRPr="00006007">
        <w:rPr>
          <w:szCs w:val="19"/>
        </w:rPr>
        <w:t>р</w:t>
      </w:r>
      <w:r w:rsidRPr="00006007">
        <w:rPr>
          <w:szCs w:val="19"/>
        </w:rPr>
        <w:t>ства и средств судебной защиты. Но всегда ли этот уровень имеет положительные результаты в суд</w:t>
      </w:r>
      <w:r w:rsidRPr="00006007">
        <w:rPr>
          <w:szCs w:val="19"/>
        </w:rPr>
        <w:t>о</w:t>
      </w:r>
      <w:r w:rsidRPr="00006007">
        <w:rPr>
          <w:szCs w:val="19"/>
        </w:rPr>
        <w:t>производстве</w:t>
      </w:r>
      <w:r w:rsidR="009462E3" w:rsidRPr="00006007">
        <w:rPr>
          <w:szCs w:val="19"/>
        </w:rPr>
        <w:t>?</w:t>
      </w:r>
      <w:r w:rsidRPr="00006007">
        <w:rPr>
          <w:szCs w:val="19"/>
        </w:rPr>
        <w:t xml:space="preserve"> </w:t>
      </w:r>
      <w:r w:rsidR="009462E3" w:rsidRPr="00006007">
        <w:rPr>
          <w:szCs w:val="19"/>
        </w:rPr>
        <w:t>К</w:t>
      </w:r>
      <w:r w:rsidRPr="00006007">
        <w:rPr>
          <w:szCs w:val="19"/>
        </w:rPr>
        <w:t>онечно же</w:t>
      </w:r>
      <w:r w:rsidR="009462E3" w:rsidRPr="00006007">
        <w:rPr>
          <w:szCs w:val="19"/>
        </w:rPr>
        <w:t>,</w:t>
      </w:r>
      <w:r w:rsidRPr="00006007">
        <w:rPr>
          <w:szCs w:val="19"/>
        </w:rPr>
        <w:t xml:space="preserve"> нет. Низкий уровень правосознания субъектов судопроизводства влияет на их правовую культуру, что приводит к нарушению сроков рассмотрения дел, принятию ошибочных решений и как следствие утраты доверия граждан</w:t>
      </w:r>
      <w:r w:rsidR="009462E3" w:rsidRPr="00006007">
        <w:rPr>
          <w:szCs w:val="19"/>
        </w:rPr>
        <w:t>,</w:t>
      </w:r>
      <w:r w:rsidRPr="00006007">
        <w:rPr>
          <w:szCs w:val="19"/>
        </w:rPr>
        <w:t xml:space="preserve"> обратившихся за судебной защитой.</w:t>
      </w:r>
    </w:p>
    <w:p w:rsidR="003D4B4E" w:rsidRPr="00006007" w:rsidRDefault="003D4B4E" w:rsidP="003D4B4E">
      <w:pPr>
        <w:rPr>
          <w:szCs w:val="19"/>
        </w:rPr>
      </w:pPr>
      <w:r w:rsidRPr="00006007">
        <w:rPr>
          <w:szCs w:val="19"/>
        </w:rPr>
        <w:t>Следует согласиться с В.Е. Чиркиным в том, что сила судебной власти зависит главным образом от того, существует в данной стране правовое государство или установлен авторитарный режим, т</w:t>
      </w:r>
      <w:r w:rsidRPr="00006007">
        <w:rPr>
          <w:szCs w:val="19"/>
        </w:rPr>
        <w:t>о</w:t>
      </w:r>
      <w:r w:rsidRPr="00006007">
        <w:rPr>
          <w:szCs w:val="19"/>
        </w:rPr>
        <w:t>талитарная система, господствует олигархия. Роль судебной власти в обществе во многом определ</w:t>
      </w:r>
      <w:r w:rsidRPr="00006007">
        <w:rPr>
          <w:szCs w:val="19"/>
        </w:rPr>
        <w:t>я</w:t>
      </w:r>
      <w:r w:rsidRPr="00006007">
        <w:rPr>
          <w:szCs w:val="19"/>
        </w:rPr>
        <w:t>ется уровнем правовой культуры народа, коренится в уважении к суду, которое воспитывается даже не десятилетиями, а столетиями. В России, отмечает автор, такого нет. Нужна длительная, кропотл</w:t>
      </w:r>
      <w:r w:rsidRPr="00006007">
        <w:rPr>
          <w:szCs w:val="19"/>
        </w:rPr>
        <w:t>и</w:t>
      </w:r>
      <w:r w:rsidRPr="00006007">
        <w:rPr>
          <w:szCs w:val="19"/>
        </w:rPr>
        <w:t>вая и настойчивая работа</w:t>
      </w:r>
      <w:r w:rsidR="00120FBE" w:rsidRPr="00006007">
        <w:rPr>
          <w:rStyle w:val="aa"/>
          <w:szCs w:val="19"/>
        </w:rPr>
        <w:footnoteReference w:id="188"/>
      </w:r>
      <w:r w:rsidRPr="00006007">
        <w:rPr>
          <w:szCs w:val="19"/>
        </w:rPr>
        <w:t>. И эту работу по повышению уровня правосознания и правовой культуры в обществе, в правоприменительной деятельности необходимо начинать уже сейчас.</w:t>
      </w:r>
    </w:p>
    <w:p w:rsidR="003D4B4E" w:rsidRPr="00006007" w:rsidRDefault="003D4B4E" w:rsidP="003D4B4E">
      <w:pPr>
        <w:rPr>
          <w:szCs w:val="19"/>
        </w:rPr>
      </w:pPr>
      <w:r w:rsidRPr="00006007">
        <w:rPr>
          <w:szCs w:val="19"/>
        </w:rPr>
        <w:t>Непосредственную роль в подготовке и переподготовке кандидатов в судьи, судей, сотрудников аппаратов судов играет Российский государственный университет правосудия, в котором основы правовых знаний, полученные в юридических вузах, получают дальнейшее</w:t>
      </w:r>
      <w:r w:rsidR="009462E3" w:rsidRPr="00006007">
        <w:rPr>
          <w:szCs w:val="19"/>
        </w:rPr>
        <w:t>,</w:t>
      </w:r>
      <w:r w:rsidRPr="00006007">
        <w:rPr>
          <w:szCs w:val="19"/>
        </w:rPr>
        <w:t xml:space="preserve"> более глубокое развитие, формируют судебное правопонимание и правоприменение на высоком уровне правового сознания, вырабатывая у слушателей элементы правовой культуры в судебной деятельности.</w:t>
      </w:r>
    </w:p>
    <w:p w:rsidR="003D4B4E" w:rsidRPr="00006007" w:rsidRDefault="003D4B4E" w:rsidP="003D4B4E">
      <w:pPr>
        <w:rPr>
          <w:szCs w:val="19"/>
        </w:rPr>
      </w:pPr>
      <w:r w:rsidRPr="00006007">
        <w:rPr>
          <w:szCs w:val="19"/>
        </w:rPr>
        <w:t>Основные положения морально-нравственных качеств судьи, его правосознания, правовой кул</w:t>
      </w:r>
      <w:r w:rsidRPr="00006007">
        <w:rPr>
          <w:szCs w:val="19"/>
        </w:rPr>
        <w:t>ь</w:t>
      </w:r>
      <w:r w:rsidRPr="00006007">
        <w:rPr>
          <w:szCs w:val="19"/>
        </w:rPr>
        <w:t>туры в профессиональной и внесудебной деятельности закреплены в Кодексе судейской этики (</w:t>
      </w:r>
      <w:r w:rsidR="009462E3" w:rsidRPr="00006007">
        <w:rPr>
          <w:szCs w:val="19"/>
        </w:rPr>
        <w:t>у</w:t>
      </w:r>
      <w:r w:rsidRPr="00006007">
        <w:rPr>
          <w:szCs w:val="19"/>
        </w:rPr>
        <w:t>т</w:t>
      </w:r>
      <w:r w:rsidRPr="00006007">
        <w:rPr>
          <w:szCs w:val="19"/>
        </w:rPr>
        <w:t>вержденно</w:t>
      </w:r>
      <w:r w:rsidR="009462E3" w:rsidRPr="00006007">
        <w:rPr>
          <w:szCs w:val="19"/>
        </w:rPr>
        <w:t>м</w:t>
      </w:r>
      <w:r w:rsidRPr="00006007">
        <w:rPr>
          <w:szCs w:val="19"/>
        </w:rPr>
        <w:t xml:space="preserve"> VIII Всероссийским съездом судей 19 декабря </w:t>
      </w:r>
      <w:smartTag w:uri="urn:schemas-microsoft-com:office:smarttags" w:element="metricconverter">
        <w:smartTagPr>
          <w:attr w:name="ProductID" w:val="2012 г"/>
        </w:smartTagPr>
        <w:r w:rsidRPr="00006007">
          <w:rPr>
            <w:szCs w:val="19"/>
          </w:rPr>
          <w:t>2012 г</w:t>
        </w:r>
      </w:smartTag>
      <w:r w:rsidRPr="00006007">
        <w:rPr>
          <w:szCs w:val="19"/>
        </w:rPr>
        <w:t>.). Так, судья в своей професси</w:t>
      </w:r>
      <w:r w:rsidRPr="00006007">
        <w:rPr>
          <w:szCs w:val="19"/>
        </w:rPr>
        <w:t>о</w:t>
      </w:r>
      <w:r w:rsidRPr="00006007">
        <w:rPr>
          <w:szCs w:val="19"/>
        </w:rPr>
        <w:t xml:space="preserve">нальной деятельности и вне службы обязан соблюдать </w:t>
      </w:r>
      <w:r w:rsidR="009462E3" w:rsidRPr="00006007">
        <w:rPr>
          <w:szCs w:val="19"/>
        </w:rPr>
        <w:t>Ко</w:t>
      </w:r>
      <w:r w:rsidRPr="00006007">
        <w:rPr>
          <w:szCs w:val="19"/>
        </w:rPr>
        <w:t>нституцию Российской Федерации, фед</w:t>
      </w:r>
      <w:r w:rsidRPr="00006007">
        <w:rPr>
          <w:szCs w:val="19"/>
        </w:rPr>
        <w:t>е</w:t>
      </w:r>
      <w:r w:rsidRPr="00006007">
        <w:rPr>
          <w:szCs w:val="19"/>
        </w:rPr>
        <w:t>ральные конституционные законы, федеральные законы, руководствоваться Законом Российской Федерации «О статусе судей в Российской Федерации», нормами процессуального законодательс</w:t>
      </w:r>
      <w:r w:rsidRPr="00006007">
        <w:rPr>
          <w:szCs w:val="19"/>
        </w:rPr>
        <w:t>т</w:t>
      </w:r>
      <w:r w:rsidRPr="00006007">
        <w:rPr>
          <w:szCs w:val="19"/>
        </w:rPr>
        <w:t>ва, другими нормативными правовыми актами, а также принципами и правилами поведения, устано</w:t>
      </w:r>
      <w:r w:rsidRPr="00006007">
        <w:rPr>
          <w:szCs w:val="19"/>
        </w:rPr>
        <w:t>в</w:t>
      </w:r>
      <w:r w:rsidRPr="00006007">
        <w:rPr>
          <w:szCs w:val="19"/>
        </w:rPr>
        <w:t>ленными Кодексом судейской этики, общепризнанными нормами морали и нравственности (статья 4 Кодекса). Данные положения Кодекса являются сдерживающими и ориентирующими факторами для судьи при рассмотрении дел и вынесении судебного акта, влияющие на его правосознание и подде</w:t>
      </w:r>
      <w:r w:rsidRPr="00006007">
        <w:rPr>
          <w:szCs w:val="19"/>
        </w:rPr>
        <w:t>р</w:t>
      </w:r>
      <w:r w:rsidRPr="00006007">
        <w:rPr>
          <w:szCs w:val="19"/>
        </w:rPr>
        <w:t>жание правовой культуры в судебной деятельности.</w:t>
      </w:r>
    </w:p>
    <w:p w:rsidR="003D4B4E" w:rsidRPr="00006007" w:rsidRDefault="003D4B4E" w:rsidP="003D4B4E">
      <w:pPr>
        <w:rPr>
          <w:szCs w:val="19"/>
        </w:rPr>
      </w:pPr>
      <w:r w:rsidRPr="00006007">
        <w:rPr>
          <w:szCs w:val="19"/>
        </w:rPr>
        <w:t>Правовая культура включает в себя духовные характеристики, юридические учреждения (прав</w:t>
      </w:r>
      <w:r w:rsidRPr="00006007">
        <w:rPr>
          <w:szCs w:val="19"/>
        </w:rPr>
        <w:t>о</w:t>
      </w:r>
      <w:r w:rsidRPr="00006007">
        <w:rPr>
          <w:szCs w:val="19"/>
        </w:rPr>
        <w:t>охранительные, судебные, адвокатские), их организацию, отношения; роль права в обществе, прав</w:t>
      </w:r>
      <w:r w:rsidRPr="00006007">
        <w:rPr>
          <w:szCs w:val="19"/>
        </w:rPr>
        <w:t>о</w:t>
      </w:r>
      <w:r w:rsidRPr="00006007">
        <w:rPr>
          <w:szCs w:val="19"/>
        </w:rPr>
        <w:t>охранительной, судебной системе, стиль, культуру их работы, отношений с гражданами, защиту их з</w:t>
      </w:r>
      <w:r w:rsidRPr="00006007">
        <w:rPr>
          <w:szCs w:val="19"/>
        </w:rPr>
        <w:t>а</w:t>
      </w:r>
      <w:r w:rsidRPr="00006007">
        <w:rPr>
          <w:szCs w:val="19"/>
        </w:rPr>
        <w:t>конных интересов, прав и свобод, их соблюдение в общественных отношениях и в процессе судопр</w:t>
      </w:r>
      <w:r w:rsidRPr="00006007">
        <w:rPr>
          <w:szCs w:val="19"/>
        </w:rPr>
        <w:t>о</w:t>
      </w:r>
      <w:r w:rsidRPr="00006007">
        <w:rPr>
          <w:szCs w:val="19"/>
        </w:rPr>
        <w:t>изводства; соотношение правовой культуры с другими системами общей культуры — научной, пол</w:t>
      </w:r>
      <w:r w:rsidRPr="00006007">
        <w:rPr>
          <w:szCs w:val="19"/>
        </w:rPr>
        <w:t>и</w:t>
      </w:r>
      <w:r w:rsidRPr="00006007">
        <w:rPr>
          <w:szCs w:val="19"/>
        </w:rPr>
        <w:lastRenderedPageBreak/>
        <w:t>тической, а также формы рассмотрения споров в определенном виде судопроизводства</w:t>
      </w:r>
      <w:r w:rsidR="00120FBE" w:rsidRPr="00006007">
        <w:rPr>
          <w:rStyle w:val="aa"/>
          <w:szCs w:val="19"/>
        </w:rPr>
        <w:footnoteReference w:id="189"/>
      </w:r>
      <w:r w:rsidRPr="00006007">
        <w:rPr>
          <w:szCs w:val="19"/>
        </w:rPr>
        <w:t>. Подде</w:t>
      </w:r>
      <w:r w:rsidRPr="00006007">
        <w:rPr>
          <w:szCs w:val="19"/>
        </w:rPr>
        <w:t>р</w:t>
      </w:r>
      <w:r w:rsidRPr="00006007">
        <w:rPr>
          <w:szCs w:val="19"/>
        </w:rPr>
        <w:t>живая и развивая отмеченные элементы правовой культуры как в общественной жизни, так и в суд</w:t>
      </w:r>
      <w:r w:rsidRPr="00006007">
        <w:rPr>
          <w:szCs w:val="19"/>
        </w:rPr>
        <w:t>о</w:t>
      </w:r>
      <w:r w:rsidRPr="00006007">
        <w:rPr>
          <w:szCs w:val="19"/>
        </w:rPr>
        <w:t>производстве государство обеспечивает своим гражданам и юридическим лицам эффективную с</w:t>
      </w:r>
      <w:r w:rsidRPr="00006007">
        <w:rPr>
          <w:szCs w:val="19"/>
        </w:rPr>
        <w:t>у</w:t>
      </w:r>
      <w:r w:rsidRPr="00006007">
        <w:rPr>
          <w:szCs w:val="19"/>
        </w:rPr>
        <w:t>дебную защиту.</w:t>
      </w:r>
    </w:p>
    <w:p w:rsidR="003D4B4E" w:rsidRPr="00006007" w:rsidRDefault="003D4B4E" w:rsidP="003D4B4E">
      <w:pPr>
        <w:rPr>
          <w:szCs w:val="19"/>
        </w:rPr>
      </w:pPr>
      <w:r w:rsidRPr="00006007">
        <w:rPr>
          <w:szCs w:val="19"/>
        </w:rPr>
        <w:t>Одна из задач судебно-правовой культуры состоит в создании обстановки нетерпимости к отст</w:t>
      </w:r>
      <w:r w:rsidRPr="00006007">
        <w:rPr>
          <w:szCs w:val="19"/>
        </w:rPr>
        <w:t>у</w:t>
      </w:r>
      <w:r w:rsidRPr="00006007">
        <w:rPr>
          <w:szCs w:val="19"/>
        </w:rPr>
        <w:t>плению от требований законности и правопорядка, надлежащей оценке конкретных действий субъе</w:t>
      </w:r>
      <w:r w:rsidRPr="00006007">
        <w:rPr>
          <w:szCs w:val="19"/>
        </w:rPr>
        <w:t>к</w:t>
      </w:r>
      <w:r w:rsidRPr="00006007">
        <w:rPr>
          <w:szCs w:val="19"/>
        </w:rPr>
        <w:t>тов. Без судей, являющихся носителями развитого правосознания и судебно-правовой культуры, процесс формирования которых органично включен в общий процесс нравственно-правовой соци</w:t>
      </w:r>
      <w:r w:rsidRPr="00006007">
        <w:rPr>
          <w:szCs w:val="19"/>
        </w:rPr>
        <w:t>а</w:t>
      </w:r>
      <w:r w:rsidRPr="00006007">
        <w:rPr>
          <w:szCs w:val="19"/>
        </w:rPr>
        <w:t>лизации, не может быть и речи об эффективной защите прав и свобод граждан страны</w:t>
      </w:r>
      <w:r w:rsidR="00120FBE" w:rsidRPr="00006007">
        <w:rPr>
          <w:rStyle w:val="aa"/>
          <w:szCs w:val="19"/>
        </w:rPr>
        <w:footnoteReference w:id="190"/>
      </w:r>
      <w:r w:rsidRPr="00006007">
        <w:rPr>
          <w:szCs w:val="19"/>
        </w:rPr>
        <w:t>.</w:t>
      </w:r>
    </w:p>
    <w:p w:rsidR="003D4B4E" w:rsidRPr="00006007" w:rsidRDefault="003D4B4E" w:rsidP="003D4B4E">
      <w:pPr>
        <w:pStyle w:val="ad"/>
        <w:spacing w:after="0"/>
        <w:ind w:firstLine="425"/>
        <w:jc w:val="both"/>
        <w:rPr>
          <w:rFonts w:ascii="PragmaticaCTT" w:hAnsi="PragmaticaCTT"/>
          <w:spacing w:val="2"/>
          <w:sz w:val="19"/>
          <w:szCs w:val="19"/>
        </w:rPr>
      </w:pPr>
      <w:r w:rsidRPr="00006007">
        <w:rPr>
          <w:rFonts w:ascii="PragmaticaCTT" w:hAnsi="PragmaticaCTT"/>
          <w:bCs/>
          <w:spacing w:val="2"/>
          <w:sz w:val="19"/>
          <w:szCs w:val="19"/>
        </w:rPr>
        <w:t xml:space="preserve">Таким образом, </w:t>
      </w:r>
      <w:r w:rsidRPr="00006007">
        <w:rPr>
          <w:rFonts w:ascii="PragmaticaCTT" w:hAnsi="PragmaticaCTT"/>
          <w:spacing w:val="2"/>
          <w:sz w:val="19"/>
          <w:szCs w:val="19"/>
        </w:rPr>
        <w:t>под правовой культурой судопроизводства следует понимать качественное с</w:t>
      </w:r>
      <w:r w:rsidRPr="00006007">
        <w:rPr>
          <w:rFonts w:ascii="PragmaticaCTT" w:hAnsi="PragmaticaCTT"/>
          <w:spacing w:val="2"/>
          <w:sz w:val="19"/>
          <w:szCs w:val="19"/>
        </w:rPr>
        <w:t>о</w:t>
      </w:r>
      <w:r w:rsidRPr="00006007">
        <w:rPr>
          <w:rFonts w:ascii="PragmaticaCTT" w:hAnsi="PragmaticaCTT"/>
          <w:spacing w:val="2"/>
          <w:sz w:val="19"/>
          <w:szCs w:val="19"/>
        </w:rPr>
        <w:t>стояние судебной системы, выражающееся в установленном и развитом порядке судебной де</w:t>
      </w:r>
      <w:r w:rsidRPr="00006007">
        <w:rPr>
          <w:rFonts w:ascii="PragmaticaCTT" w:hAnsi="PragmaticaCTT"/>
          <w:spacing w:val="2"/>
          <w:sz w:val="19"/>
          <w:szCs w:val="19"/>
        </w:rPr>
        <w:t>я</w:t>
      </w:r>
      <w:r w:rsidRPr="00006007">
        <w:rPr>
          <w:rFonts w:ascii="PragmaticaCTT" w:hAnsi="PragmaticaCTT"/>
          <w:spacing w:val="2"/>
          <w:sz w:val="19"/>
          <w:szCs w:val="19"/>
        </w:rPr>
        <w:t>тельности (судопроизводства), качестве судебных актов, высоком уровне правосознания субъектов судебной системы (судей, председателей судов, руководителей и служащих судебных департаме</w:t>
      </w:r>
      <w:r w:rsidRPr="00006007">
        <w:rPr>
          <w:rFonts w:ascii="PragmaticaCTT" w:hAnsi="PragmaticaCTT"/>
          <w:spacing w:val="2"/>
          <w:sz w:val="19"/>
          <w:szCs w:val="19"/>
        </w:rPr>
        <w:t>н</w:t>
      </w:r>
      <w:r w:rsidRPr="00006007">
        <w:rPr>
          <w:rFonts w:ascii="PragmaticaCTT" w:hAnsi="PragmaticaCTT"/>
          <w:spacing w:val="2"/>
          <w:sz w:val="19"/>
          <w:szCs w:val="19"/>
        </w:rPr>
        <w:t>тов, служащих аппарата судов), участников судопроизводства, а также в высокой степени гарант</w:t>
      </w:r>
      <w:r w:rsidRPr="00006007">
        <w:rPr>
          <w:rFonts w:ascii="PragmaticaCTT" w:hAnsi="PragmaticaCTT"/>
          <w:spacing w:val="2"/>
          <w:sz w:val="19"/>
          <w:szCs w:val="19"/>
        </w:rPr>
        <w:t>и</w:t>
      </w:r>
      <w:r w:rsidRPr="00006007">
        <w:rPr>
          <w:rFonts w:ascii="PragmaticaCTT" w:hAnsi="PragmaticaCTT"/>
          <w:spacing w:val="2"/>
          <w:sz w:val="19"/>
          <w:szCs w:val="19"/>
        </w:rPr>
        <w:t>рованности государством судебной защиты прав, свобод и законных интересов человека и юрид</w:t>
      </w:r>
      <w:r w:rsidRPr="00006007">
        <w:rPr>
          <w:rFonts w:ascii="PragmaticaCTT" w:hAnsi="PragmaticaCTT"/>
          <w:spacing w:val="2"/>
          <w:sz w:val="19"/>
          <w:szCs w:val="19"/>
        </w:rPr>
        <w:t>и</w:t>
      </w:r>
      <w:r w:rsidRPr="00006007">
        <w:rPr>
          <w:rFonts w:ascii="PragmaticaCTT" w:hAnsi="PragmaticaCTT"/>
          <w:spacing w:val="2"/>
          <w:sz w:val="19"/>
          <w:szCs w:val="19"/>
        </w:rPr>
        <w:t>ческих лиц.</w:t>
      </w:r>
    </w:p>
    <w:p w:rsidR="00AF25BA" w:rsidRPr="00006007" w:rsidRDefault="00AF25BA" w:rsidP="00AF25BA">
      <w:pPr>
        <w:pStyle w:val="afff"/>
        <w:ind w:firstLine="425"/>
        <w:jc w:val="both"/>
        <w:rPr>
          <w:rFonts w:ascii="PragmaticaCTT" w:hAnsi="PragmaticaCTT"/>
          <w:sz w:val="19"/>
          <w:szCs w:val="19"/>
        </w:rPr>
      </w:pPr>
    </w:p>
    <w:p w:rsidR="009D6509" w:rsidRPr="00006007" w:rsidRDefault="009D6509" w:rsidP="009029E8">
      <w:pPr>
        <w:rPr>
          <w:szCs w:val="19"/>
        </w:rPr>
        <w:sectPr w:rsidR="009D6509" w:rsidRPr="00006007" w:rsidSect="003A7F19">
          <w:footerReference w:type="default" r:id="rId71"/>
          <w:footnotePr>
            <w:numRestart w:val="eachPage"/>
          </w:footnotePr>
          <w:endnotePr>
            <w:numFmt w:val="decimal"/>
          </w:endnotePr>
          <w:pgSz w:w="11906" w:h="16838" w:code="9"/>
          <w:pgMar w:top="1814" w:right="1247" w:bottom="1474" w:left="1247" w:header="1134" w:footer="1021" w:gutter="0"/>
          <w:cols w:space="720"/>
        </w:sectPr>
      </w:pPr>
    </w:p>
    <w:p w:rsidR="009D6509" w:rsidRPr="00006007" w:rsidRDefault="009D6509" w:rsidP="009D6509">
      <w:pPr>
        <w:pStyle w:val="-"/>
        <w:rPr>
          <w:shd w:val="clear" w:color="auto" w:fill="FFFFFF"/>
        </w:rPr>
      </w:pPr>
      <w:r w:rsidRPr="00006007">
        <w:rPr>
          <w:shd w:val="clear" w:color="auto" w:fill="FFFFFF"/>
        </w:rPr>
        <w:lastRenderedPageBreak/>
        <w:t>М.Л. Давыдова</w:t>
      </w:r>
    </w:p>
    <w:p w:rsidR="009D6509" w:rsidRPr="00006007" w:rsidRDefault="009D6509" w:rsidP="009D6509">
      <w:pPr>
        <w:pStyle w:val="-0"/>
        <w:rPr>
          <w:shd w:val="clear" w:color="auto" w:fill="FFFFFF"/>
        </w:rPr>
      </w:pPr>
      <w:r w:rsidRPr="00006007">
        <w:rPr>
          <w:shd w:val="clear" w:color="auto" w:fill="FFFFFF"/>
        </w:rPr>
        <w:t>Давыдова Марина Леонидовна — доктор юридических наук, доцент, заведующий кафедрой конституционного и муниципал</w:t>
      </w:r>
      <w:r w:rsidRPr="00006007">
        <w:rPr>
          <w:shd w:val="clear" w:color="auto" w:fill="FFFFFF"/>
        </w:rPr>
        <w:t>ь</w:t>
      </w:r>
      <w:r w:rsidRPr="00006007">
        <w:rPr>
          <w:shd w:val="clear" w:color="auto" w:fill="FFFFFF"/>
        </w:rPr>
        <w:t>ного права</w:t>
      </w:r>
    </w:p>
    <w:p w:rsidR="009D6509" w:rsidRPr="00006007" w:rsidRDefault="009D6509" w:rsidP="009D6509">
      <w:pPr>
        <w:pStyle w:val="-0"/>
        <w:rPr>
          <w:i w:val="0"/>
          <w:szCs w:val="19"/>
          <w:shd w:val="clear" w:color="auto" w:fill="FFFFFF"/>
        </w:rPr>
      </w:pPr>
      <w:r w:rsidRPr="00006007">
        <w:rPr>
          <w:i w:val="0"/>
          <w:shd w:val="clear" w:color="auto" w:fill="FFFFFF"/>
        </w:rPr>
        <w:t>Волгоградский государственный университет</w:t>
      </w:r>
    </w:p>
    <w:p w:rsidR="009D6509" w:rsidRPr="00006007" w:rsidRDefault="009D6509" w:rsidP="009D6509">
      <w:pPr>
        <w:pStyle w:val="a3"/>
      </w:pPr>
      <w:r w:rsidRPr="00006007">
        <w:rPr>
          <w:shd w:val="clear" w:color="auto" w:fill="FFFFFF"/>
        </w:rPr>
        <w:t>Сравнительная юридическая техника:</w:t>
      </w:r>
      <w:r w:rsidRPr="00006007">
        <w:rPr>
          <w:shd w:val="clear" w:color="auto" w:fill="FFFFFF"/>
        </w:rPr>
        <w:br/>
        <w:t>размышления о возможности и необходимости существования</w:t>
      </w:r>
      <w:r w:rsidRPr="00006007">
        <w:rPr>
          <w:shd w:val="clear" w:color="auto" w:fill="FFFFFF"/>
        </w:rPr>
        <w:br/>
        <w:t>в культурном пространстве России</w:t>
      </w:r>
    </w:p>
    <w:p w:rsidR="009D6509" w:rsidRPr="00006007" w:rsidRDefault="009D6509" w:rsidP="009D6509">
      <w:pPr>
        <w:rPr>
          <w:szCs w:val="19"/>
        </w:rPr>
      </w:pPr>
      <w:r w:rsidRPr="00006007">
        <w:rPr>
          <w:szCs w:val="19"/>
        </w:rPr>
        <w:t>Теория юридической техники, являясь одним из наиболее активно развивающихся направлений в современной отечественной юриспруденции, как ни странно это констатировать, на сегодняшний день в некоторой степени исчерпала свой общетеоретический потенциал. Это вовсе не говорит об о</w:t>
      </w:r>
      <w:r w:rsidRPr="00006007">
        <w:rPr>
          <w:szCs w:val="19"/>
        </w:rPr>
        <w:t>т</w:t>
      </w:r>
      <w:r w:rsidRPr="00006007">
        <w:rPr>
          <w:szCs w:val="19"/>
        </w:rPr>
        <w:t>сутствии научных проблем, требующих своего решения, или о снижении актуальности соответству</w:t>
      </w:r>
      <w:r w:rsidRPr="00006007">
        <w:rPr>
          <w:szCs w:val="19"/>
        </w:rPr>
        <w:t>ю</w:t>
      </w:r>
      <w:r w:rsidRPr="00006007">
        <w:rPr>
          <w:szCs w:val="19"/>
        </w:rPr>
        <w:t>щих разработок. К примеру, по-прежнему, востребованы и ожидаемы исследования техники разли</w:t>
      </w:r>
      <w:r w:rsidRPr="00006007">
        <w:rPr>
          <w:szCs w:val="19"/>
        </w:rPr>
        <w:t>ч</w:t>
      </w:r>
      <w:r w:rsidRPr="00006007">
        <w:rPr>
          <w:szCs w:val="19"/>
        </w:rPr>
        <w:t>ных видов юридической деятельности, призванные уравновесить все еще существующий перекос в сторону правотворческой техники; недостаточно вовлечено в научный оборот теоретическое насл</w:t>
      </w:r>
      <w:r w:rsidRPr="00006007">
        <w:rPr>
          <w:szCs w:val="19"/>
        </w:rPr>
        <w:t>е</w:t>
      </w:r>
      <w:r w:rsidRPr="00006007">
        <w:rPr>
          <w:szCs w:val="19"/>
        </w:rPr>
        <w:t>дие отечественных и зарубежных исследователей этой проблематики; не так много и работ, спец</w:t>
      </w:r>
      <w:r w:rsidRPr="00006007">
        <w:rPr>
          <w:szCs w:val="19"/>
        </w:rPr>
        <w:t>и</w:t>
      </w:r>
      <w:r w:rsidRPr="00006007">
        <w:rPr>
          <w:szCs w:val="19"/>
        </w:rPr>
        <w:t>ально посвященных юридической технике отечественного права на отдельных этапах его истории; есть и другие проблемы, обращение к которым будет уместным и логичным. Однако по большей части программа развития теории юридической техники (как инструментальной стороны российского пр</w:t>
      </w:r>
      <w:r w:rsidRPr="00006007">
        <w:rPr>
          <w:szCs w:val="19"/>
        </w:rPr>
        <w:t>а</w:t>
      </w:r>
      <w:r w:rsidRPr="00006007">
        <w:rPr>
          <w:szCs w:val="19"/>
        </w:rPr>
        <w:t>ва) реализована: тематика будущих работ довольно предсказуема.</w:t>
      </w:r>
    </w:p>
    <w:p w:rsidR="009D6509" w:rsidRPr="00006007" w:rsidRDefault="009D6509" w:rsidP="009D6509">
      <w:pPr>
        <w:rPr>
          <w:szCs w:val="19"/>
        </w:rPr>
      </w:pPr>
      <w:r w:rsidRPr="00006007">
        <w:rPr>
          <w:szCs w:val="19"/>
        </w:rPr>
        <w:t>Наличие такой «программы» было обусловлено осознанием существенных пробелов в теоретико-правовом знании, в частности, понятий, недостаточно исследованных и не встроенных в категориал</w:t>
      </w:r>
      <w:r w:rsidRPr="00006007">
        <w:rPr>
          <w:szCs w:val="19"/>
        </w:rPr>
        <w:t>ь</w:t>
      </w:r>
      <w:r w:rsidRPr="00006007">
        <w:rPr>
          <w:szCs w:val="19"/>
        </w:rPr>
        <w:t>ный аппарат науки. Так, в 1993 году В.К.Бабаев констатировал, что такие важные для правового рег</w:t>
      </w:r>
      <w:r w:rsidRPr="00006007">
        <w:rPr>
          <w:szCs w:val="19"/>
        </w:rPr>
        <w:t>у</w:t>
      </w:r>
      <w:r w:rsidRPr="00006007">
        <w:rPr>
          <w:szCs w:val="19"/>
        </w:rPr>
        <w:t>лирования средства юридической техники, как аксиомы, юридические конструкции, правовые симв</w:t>
      </w:r>
      <w:r w:rsidRPr="00006007">
        <w:rPr>
          <w:szCs w:val="19"/>
        </w:rPr>
        <w:t>о</w:t>
      </w:r>
      <w:r w:rsidRPr="00006007">
        <w:rPr>
          <w:szCs w:val="19"/>
        </w:rPr>
        <w:t>лы, презумпции и фикции, обойдены вниманием научной литературы</w:t>
      </w:r>
      <w:r w:rsidRPr="00006007">
        <w:rPr>
          <w:rStyle w:val="aa"/>
          <w:szCs w:val="19"/>
        </w:rPr>
        <w:footnoteReference w:id="191"/>
      </w:r>
      <w:r w:rsidRPr="00006007">
        <w:rPr>
          <w:szCs w:val="19"/>
        </w:rPr>
        <w:t>, предрекая тем самым поя</w:t>
      </w:r>
      <w:r w:rsidRPr="00006007">
        <w:rPr>
          <w:szCs w:val="19"/>
        </w:rPr>
        <w:t>в</w:t>
      </w:r>
      <w:r w:rsidRPr="00006007">
        <w:rPr>
          <w:szCs w:val="19"/>
        </w:rPr>
        <w:t>ление целого ряда общетеоретических и отраслевых монографических исследований. Импульс ра</w:t>
      </w:r>
      <w:r w:rsidRPr="00006007">
        <w:rPr>
          <w:szCs w:val="19"/>
        </w:rPr>
        <w:t>з</w:t>
      </w:r>
      <w:r w:rsidRPr="00006007">
        <w:rPr>
          <w:szCs w:val="19"/>
        </w:rPr>
        <w:t>вития, заданный публикацией в 2000 году нижегородского сборника «Проблемы юридической техн</w:t>
      </w:r>
      <w:r w:rsidRPr="00006007">
        <w:rPr>
          <w:szCs w:val="19"/>
        </w:rPr>
        <w:t>и</w:t>
      </w:r>
      <w:r w:rsidRPr="00006007">
        <w:rPr>
          <w:szCs w:val="19"/>
        </w:rPr>
        <w:t>ки», реализовался за последующие 15 лет в десятках диссертаций и сотнях статей, многократно р</w:t>
      </w:r>
      <w:r w:rsidRPr="00006007">
        <w:rPr>
          <w:szCs w:val="19"/>
        </w:rPr>
        <w:t>а</w:t>
      </w:r>
      <w:r w:rsidRPr="00006007">
        <w:rPr>
          <w:szCs w:val="19"/>
        </w:rPr>
        <w:t>зобравших эту книгу на цитаты. Не случайно ретроспективный библиографический указатель по юр</w:t>
      </w:r>
      <w:r w:rsidRPr="00006007">
        <w:rPr>
          <w:szCs w:val="19"/>
        </w:rPr>
        <w:t>и</w:t>
      </w:r>
      <w:r w:rsidRPr="00006007">
        <w:rPr>
          <w:szCs w:val="19"/>
        </w:rPr>
        <w:t>дической технике за это время вырос с 17 до 71 п. л.</w:t>
      </w:r>
      <w:r w:rsidRPr="00006007">
        <w:rPr>
          <w:rStyle w:val="aa"/>
          <w:szCs w:val="19"/>
        </w:rPr>
        <w:footnoteReference w:id="192"/>
      </w:r>
    </w:p>
    <w:p w:rsidR="009D6509" w:rsidRPr="00006007" w:rsidRDefault="009D6509" w:rsidP="009D6509">
      <w:pPr>
        <w:rPr>
          <w:szCs w:val="19"/>
        </w:rPr>
      </w:pPr>
      <w:r w:rsidRPr="00006007">
        <w:rPr>
          <w:szCs w:val="19"/>
        </w:rPr>
        <w:t>Намеренно не приводя точных ссылок, заметим, что в последние годы все чаще появляются р</w:t>
      </w:r>
      <w:r w:rsidRPr="00006007">
        <w:rPr>
          <w:szCs w:val="19"/>
        </w:rPr>
        <w:t>а</w:t>
      </w:r>
      <w:r w:rsidRPr="00006007">
        <w:rPr>
          <w:szCs w:val="19"/>
        </w:rPr>
        <w:t>боты, авторы которых, «наконец-то», решают определить понятие юридической техники или доказать, что последняя не тождественна технике правотворческой, или совершают другие подобные «откр</w:t>
      </w:r>
      <w:r w:rsidRPr="00006007">
        <w:rPr>
          <w:szCs w:val="19"/>
        </w:rPr>
        <w:t>ы</w:t>
      </w:r>
      <w:r w:rsidRPr="00006007">
        <w:rPr>
          <w:szCs w:val="19"/>
        </w:rPr>
        <w:t>тия», обращаясь к проблемам, уже не раз исследованным ранее. Помимо упрека в поверхностном владении научными источниками, следует признать, что по многим вопросам теории юридической техники сказать что-то новое на сегодняшнем этапе развития науки уже практически невозможно. Дальнейшее углубление анализа одних и тех же проблем чревато мелкотемьем и топтанием на месте. Нужны новые горизонты, расширяющие проблемное поле науки.</w:t>
      </w:r>
    </w:p>
    <w:p w:rsidR="009D6509" w:rsidRPr="00006007" w:rsidRDefault="009D6509" w:rsidP="009D6509">
      <w:pPr>
        <w:rPr>
          <w:spacing w:val="-2"/>
          <w:szCs w:val="19"/>
        </w:rPr>
      </w:pPr>
      <w:r w:rsidRPr="00006007">
        <w:rPr>
          <w:spacing w:val="-2"/>
          <w:szCs w:val="19"/>
        </w:rPr>
        <w:t>Такие горизонты открывает, как нам представляется, сравнительная юридическая техника, возни</w:t>
      </w:r>
      <w:r w:rsidRPr="00006007">
        <w:rPr>
          <w:spacing w:val="-2"/>
          <w:szCs w:val="19"/>
        </w:rPr>
        <w:t>к</w:t>
      </w:r>
      <w:r w:rsidRPr="00006007">
        <w:rPr>
          <w:spacing w:val="-2"/>
          <w:szCs w:val="19"/>
        </w:rPr>
        <w:t>новение которой является, поэтому, не столько проявлением всеобщей моды на сравнительное прав</w:t>
      </w:r>
      <w:r w:rsidRPr="00006007">
        <w:rPr>
          <w:spacing w:val="-2"/>
          <w:szCs w:val="19"/>
        </w:rPr>
        <w:t>о</w:t>
      </w:r>
      <w:r w:rsidRPr="00006007">
        <w:rPr>
          <w:spacing w:val="-2"/>
          <w:szCs w:val="19"/>
        </w:rPr>
        <w:t>ведение, сколько закономерным этапом развития отечественного технико-юридического знания.</w:t>
      </w:r>
    </w:p>
    <w:p w:rsidR="009D6509" w:rsidRPr="00006007" w:rsidRDefault="009D6509" w:rsidP="009D6509">
      <w:pPr>
        <w:rPr>
          <w:szCs w:val="19"/>
        </w:rPr>
      </w:pPr>
      <w:r w:rsidRPr="00006007">
        <w:rPr>
          <w:szCs w:val="19"/>
        </w:rPr>
        <w:t>Под сравнительной юридической техникой можно понимать направление научных исследований (раздел теории юридической техники), предметом изучения которого выступает специфика профе</w:t>
      </w:r>
      <w:r w:rsidRPr="00006007">
        <w:rPr>
          <w:szCs w:val="19"/>
        </w:rPr>
        <w:t>с</w:t>
      </w:r>
      <w:r w:rsidRPr="00006007">
        <w:rPr>
          <w:szCs w:val="19"/>
        </w:rPr>
        <w:t>сионального инструментария юридической деятельности в различных правовых системах.</w:t>
      </w:r>
    </w:p>
    <w:p w:rsidR="009D6509" w:rsidRPr="00006007" w:rsidRDefault="009D6509" w:rsidP="009D6509">
      <w:pPr>
        <w:rPr>
          <w:spacing w:val="-4"/>
          <w:szCs w:val="19"/>
        </w:rPr>
      </w:pPr>
      <w:r w:rsidRPr="00006007">
        <w:rPr>
          <w:spacing w:val="-4"/>
          <w:szCs w:val="19"/>
        </w:rPr>
        <w:t>Анализ современного состояния отечественной юриспруденции показывает, что направления этого</w:t>
      </w:r>
      <w:r w:rsidR="00FC34B5" w:rsidRPr="00006007">
        <w:rPr>
          <w:spacing w:val="-4"/>
          <w:szCs w:val="19"/>
        </w:rPr>
        <w:t>,</w:t>
      </w:r>
      <w:r w:rsidRPr="00006007">
        <w:rPr>
          <w:spacing w:val="-4"/>
          <w:szCs w:val="19"/>
        </w:rPr>
        <w:t xml:space="preserve"> хотя бы в относительно оформившемся виде на сегодняшний день, скорее всего, еще не существует. О</w:t>
      </w:r>
      <w:r w:rsidRPr="00006007">
        <w:rPr>
          <w:spacing w:val="-4"/>
          <w:szCs w:val="19"/>
        </w:rPr>
        <w:t>д</w:t>
      </w:r>
      <w:r w:rsidRPr="00006007">
        <w:rPr>
          <w:spacing w:val="-4"/>
          <w:szCs w:val="19"/>
        </w:rPr>
        <w:t>нако, безусловно, уже можно говорить о предпосылках и перспективах его формирования. Предлагаемая в настоящей статье концепция характеризует, поэтому, не столько существующее положение дел, сколько возможные направления развития теории юридической техники в ракурсе сравнительного правоведения.</w:t>
      </w:r>
    </w:p>
    <w:p w:rsidR="009D6509" w:rsidRPr="00006007" w:rsidRDefault="009D6509" w:rsidP="009D6509">
      <w:pPr>
        <w:rPr>
          <w:szCs w:val="19"/>
        </w:rPr>
      </w:pPr>
      <w:r w:rsidRPr="00006007">
        <w:rPr>
          <w:szCs w:val="19"/>
        </w:rPr>
        <w:lastRenderedPageBreak/>
        <w:t>Вопрос о методологических основаниях выделения соответствующего научного направления не так однозначен. Юридическая техника, являясь инструментальной частью юридической деятельности, может рассматриваться как объект сравнительно-правового исследования только в том случае, если сама эта деятельность выступает как внутренне единое, наднациональное явление. Однако далеко не каждая научная трактовка юридической деятельности позволяет говорить о ее внутреннем единстве даже в рамках одной правовой системы. Так, Н.Я. Соколов называет в качестве признаков юридич</w:t>
      </w:r>
      <w:r w:rsidRPr="00006007">
        <w:rPr>
          <w:szCs w:val="19"/>
        </w:rPr>
        <w:t>е</w:t>
      </w:r>
      <w:r w:rsidRPr="00006007">
        <w:rPr>
          <w:szCs w:val="19"/>
        </w:rPr>
        <w:t>ской профессии следующие черты:</w:t>
      </w:r>
    </w:p>
    <w:p w:rsidR="009D6509" w:rsidRPr="00006007" w:rsidRDefault="009D6509" w:rsidP="009D6509">
      <w:pPr>
        <w:rPr>
          <w:szCs w:val="19"/>
        </w:rPr>
      </w:pPr>
      <w:r w:rsidRPr="00006007">
        <w:rPr>
          <w:szCs w:val="19"/>
        </w:rPr>
        <w:t>— ее сущность заключается в обеспечении механизма правового регулирования;</w:t>
      </w:r>
    </w:p>
    <w:p w:rsidR="009D6509" w:rsidRPr="00006007" w:rsidRDefault="009D6509" w:rsidP="009D6509">
      <w:pPr>
        <w:rPr>
          <w:szCs w:val="19"/>
        </w:rPr>
      </w:pPr>
      <w:r w:rsidRPr="00006007">
        <w:rPr>
          <w:szCs w:val="19"/>
        </w:rPr>
        <w:t>— содержание составляют профессиональные действия, как правило, влекущие юридические последствия;</w:t>
      </w:r>
    </w:p>
    <w:p w:rsidR="009D6509" w:rsidRPr="00006007" w:rsidRDefault="009D6509" w:rsidP="009D6509">
      <w:pPr>
        <w:rPr>
          <w:szCs w:val="19"/>
        </w:rPr>
      </w:pPr>
      <w:r w:rsidRPr="00006007">
        <w:rPr>
          <w:szCs w:val="19"/>
        </w:rPr>
        <w:t>— предметом профессиональной деятельности юристов является поведение людей;</w:t>
      </w:r>
    </w:p>
    <w:p w:rsidR="009D6509" w:rsidRPr="00006007" w:rsidRDefault="009D6509" w:rsidP="009D6509">
      <w:pPr>
        <w:rPr>
          <w:szCs w:val="19"/>
        </w:rPr>
      </w:pPr>
      <w:r w:rsidRPr="00006007">
        <w:rPr>
          <w:szCs w:val="19"/>
        </w:rPr>
        <w:t>— целью — установление режима законности, обеспечение устойчивого правопорядка;</w:t>
      </w:r>
    </w:p>
    <w:p w:rsidR="009D6509" w:rsidRPr="00006007" w:rsidRDefault="009D6509" w:rsidP="009D6509">
      <w:pPr>
        <w:rPr>
          <w:szCs w:val="19"/>
        </w:rPr>
      </w:pPr>
      <w:r w:rsidRPr="00006007">
        <w:rPr>
          <w:szCs w:val="19"/>
        </w:rPr>
        <w:t>— средствами юридического труда выступают нормативные и индивидуальные правовые пре</w:t>
      </w:r>
      <w:r w:rsidRPr="00006007">
        <w:rPr>
          <w:szCs w:val="19"/>
        </w:rPr>
        <w:t>д</w:t>
      </w:r>
      <w:r w:rsidRPr="00006007">
        <w:rPr>
          <w:szCs w:val="19"/>
        </w:rPr>
        <w:t>писания, иной инструментарий юридической техники;</w:t>
      </w:r>
    </w:p>
    <w:p w:rsidR="009D6509" w:rsidRPr="00006007" w:rsidRDefault="009D6509" w:rsidP="009D6509">
      <w:pPr>
        <w:rPr>
          <w:szCs w:val="19"/>
        </w:rPr>
      </w:pPr>
      <w:r w:rsidRPr="00006007">
        <w:rPr>
          <w:szCs w:val="19"/>
        </w:rPr>
        <w:t>— специфические способы осуществления профессиональных действий образуют технологию юридической деятельности;</w:t>
      </w:r>
    </w:p>
    <w:p w:rsidR="009D6509" w:rsidRPr="00006007" w:rsidRDefault="009D6509" w:rsidP="009D6509">
      <w:pPr>
        <w:rPr>
          <w:szCs w:val="19"/>
        </w:rPr>
      </w:pPr>
      <w:r w:rsidRPr="00006007">
        <w:rPr>
          <w:szCs w:val="19"/>
        </w:rPr>
        <w:t>— формы профессионально-юридической деятельности подразделяются на внешние (прин</w:t>
      </w:r>
      <w:r w:rsidRPr="00006007">
        <w:rPr>
          <w:szCs w:val="19"/>
        </w:rPr>
        <w:t>и</w:t>
      </w:r>
      <w:r w:rsidRPr="00006007">
        <w:rPr>
          <w:szCs w:val="19"/>
        </w:rPr>
        <w:t>маемые юристами документы) и внутренние (процессуальная форма)</w:t>
      </w:r>
      <w:r w:rsidRPr="00006007">
        <w:rPr>
          <w:szCs w:val="19"/>
          <w:vertAlign w:val="superscript"/>
        </w:rPr>
        <w:footnoteReference w:id="193"/>
      </w:r>
      <w:r w:rsidRPr="00006007">
        <w:rPr>
          <w:szCs w:val="19"/>
        </w:rPr>
        <w:t>.</w:t>
      </w:r>
    </w:p>
    <w:p w:rsidR="009D6509" w:rsidRPr="00006007" w:rsidRDefault="009D6509" w:rsidP="009D6509">
      <w:pPr>
        <w:rPr>
          <w:szCs w:val="19"/>
        </w:rPr>
      </w:pPr>
      <w:r w:rsidRPr="00006007">
        <w:rPr>
          <w:szCs w:val="19"/>
        </w:rPr>
        <w:t>Стоит заметить, что вряд ли какой-либо из этих признаков может рассматриваться как некое си</w:t>
      </w:r>
      <w:r w:rsidRPr="00006007">
        <w:rPr>
          <w:szCs w:val="19"/>
        </w:rPr>
        <w:t>с</w:t>
      </w:r>
      <w:r w:rsidRPr="00006007">
        <w:rPr>
          <w:szCs w:val="19"/>
        </w:rPr>
        <w:t>темное качество юридической деятельности. Обеспечение механизма правового регулирования, з</w:t>
      </w:r>
      <w:r w:rsidRPr="00006007">
        <w:rPr>
          <w:szCs w:val="19"/>
        </w:rPr>
        <w:t>а</w:t>
      </w:r>
      <w:r w:rsidRPr="00006007">
        <w:rPr>
          <w:szCs w:val="19"/>
        </w:rPr>
        <w:t>конности и правопорядка в качестве основной цели любой юридической деятельности выглядят бл</w:t>
      </w:r>
      <w:r w:rsidRPr="00006007">
        <w:rPr>
          <w:szCs w:val="19"/>
        </w:rPr>
        <w:t>а</w:t>
      </w:r>
      <w:r w:rsidRPr="00006007">
        <w:rPr>
          <w:szCs w:val="19"/>
        </w:rPr>
        <w:t>гим пожеланием; указание на профессиональные действия в качестве признака профессиональной юридической деятельности звучит тавтологично, а упоминание о поведении людей как предмете юридической деятельности не отличает ее от множества других видов деятельности (политической, педагогической и т. п.). Исключение составляет, может быть, наличие специфических средств и те</w:t>
      </w:r>
      <w:r w:rsidRPr="00006007">
        <w:rPr>
          <w:szCs w:val="19"/>
        </w:rPr>
        <w:t>х</w:t>
      </w:r>
      <w:r w:rsidRPr="00006007">
        <w:rPr>
          <w:szCs w:val="19"/>
        </w:rPr>
        <w:t>нологий осуществления этой деятельности, но в контексте нашего исследования универсальность этих средств, то есть юридической техники, сама по себе является предметом доказывания, поэтому не должна использоваться в качестве аргумента.</w:t>
      </w:r>
    </w:p>
    <w:p w:rsidR="009D6509" w:rsidRPr="00006007" w:rsidRDefault="009D6509" w:rsidP="009D6509">
      <w:pPr>
        <w:rPr>
          <w:szCs w:val="19"/>
        </w:rPr>
      </w:pPr>
      <w:r w:rsidRPr="00006007">
        <w:rPr>
          <w:szCs w:val="19"/>
        </w:rPr>
        <w:t xml:space="preserve">Анализ других существующих в отечественной литературе определений также показывает, что, как правило, все они включают в себя специфические </w:t>
      </w:r>
      <w:r w:rsidRPr="00006007">
        <w:rPr>
          <w:i/>
          <w:szCs w:val="19"/>
        </w:rPr>
        <w:t>цели</w:t>
      </w:r>
      <w:r w:rsidRPr="00006007">
        <w:rPr>
          <w:szCs w:val="19"/>
        </w:rPr>
        <w:t xml:space="preserve"> и </w:t>
      </w:r>
      <w:r w:rsidRPr="00006007">
        <w:rPr>
          <w:i/>
          <w:szCs w:val="19"/>
        </w:rPr>
        <w:t>средства</w:t>
      </w:r>
      <w:r w:rsidRPr="00006007">
        <w:rPr>
          <w:szCs w:val="19"/>
        </w:rPr>
        <w:t xml:space="preserve"> юридической деятельности. При этом ее субъектный состав в ряде случаев ограничивается представителями государства, и тогда юридическая деятельность определяется как «правовое поведение должностных лиц»</w:t>
      </w:r>
      <w:r w:rsidRPr="00006007">
        <w:rPr>
          <w:rStyle w:val="aa"/>
          <w:szCs w:val="19"/>
        </w:rPr>
        <w:footnoteReference w:id="194"/>
      </w:r>
      <w:r w:rsidRPr="00006007">
        <w:rPr>
          <w:szCs w:val="19"/>
        </w:rPr>
        <w:t>, как «опоср</w:t>
      </w:r>
      <w:r w:rsidRPr="00006007">
        <w:rPr>
          <w:szCs w:val="19"/>
        </w:rPr>
        <w:t>е</w:t>
      </w:r>
      <w:r w:rsidRPr="00006007">
        <w:rPr>
          <w:szCs w:val="19"/>
        </w:rPr>
        <w:t>дованная правом профессиональная, трудовая, государственно-властная деятельность по внесению юридических решений компетентных на то органов, которая нацелена на выполнение общественных функций и задач (создание законов, осуществление правосудия, конкретизацию права и т. д.) и удо</w:t>
      </w:r>
      <w:r w:rsidRPr="00006007">
        <w:rPr>
          <w:szCs w:val="19"/>
        </w:rPr>
        <w:t>в</w:t>
      </w:r>
      <w:r w:rsidRPr="00006007">
        <w:rPr>
          <w:szCs w:val="19"/>
        </w:rPr>
        <w:t>летворение тем самым как общесоциальных, групповых, так и индивидуальных потребностей и инт</w:t>
      </w:r>
      <w:r w:rsidRPr="00006007">
        <w:rPr>
          <w:szCs w:val="19"/>
        </w:rPr>
        <w:t>е</w:t>
      </w:r>
      <w:r w:rsidRPr="00006007">
        <w:rPr>
          <w:szCs w:val="19"/>
        </w:rPr>
        <w:t>ресов»</w:t>
      </w:r>
      <w:r w:rsidRPr="00006007">
        <w:rPr>
          <w:rStyle w:val="aa"/>
          <w:szCs w:val="19"/>
        </w:rPr>
        <w:footnoteReference w:id="195"/>
      </w:r>
      <w:r w:rsidRPr="00006007">
        <w:rPr>
          <w:szCs w:val="19"/>
        </w:rPr>
        <w:t>, как «деятельность, связанная с решением конкретных юридических дел, направленная на достижение правовых целей с помощью правовых средств и осуществляемая, в пределах своих по</w:t>
      </w:r>
      <w:r w:rsidRPr="00006007">
        <w:rPr>
          <w:szCs w:val="19"/>
        </w:rPr>
        <w:t>л</w:t>
      </w:r>
      <w:r w:rsidRPr="00006007">
        <w:rPr>
          <w:szCs w:val="19"/>
        </w:rPr>
        <w:t>номочий, компетентными органами государства и должностными лицами»</w:t>
      </w:r>
      <w:r w:rsidRPr="00006007">
        <w:rPr>
          <w:rStyle w:val="aa"/>
          <w:szCs w:val="19"/>
        </w:rPr>
        <w:footnoteReference w:id="196"/>
      </w:r>
      <w:r w:rsidRPr="00006007">
        <w:rPr>
          <w:szCs w:val="19"/>
        </w:rPr>
        <w:t>. Такой подход, однако, представляется неоправданно узким, так как фактически приравнивает юридическую деятельность к правоприменительной. Работа адвоката, экспертная, консультационная, договорная деятельность оказываются в этом случае за рамками рассматриваемого понятия. Поэтому более полными нам к</w:t>
      </w:r>
      <w:r w:rsidRPr="00006007">
        <w:rPr>
          <w:szCs w:val="19"/>
        </w:rPr>
        <w:t>а</w:t>
      </w:r>
      <w:r w:rsidRPr="00006007">
        <w:rPr>
          <w:szCs w:val="19"/>
        </w:rPr>
        <w:t>жутся те определения юридической деятельности, где круг ее субъектов расширяется («осознанные, волевые, властные юридические действия и связанные с ними организационно-юридические мер</w:t>
      </w:r>
      <w:r w:rsidRPr="00006007">
        <w:rPr>
          <w:szCs w:val="19"/>
        </w:rPr>
        <w:t>о</w:t>
      </w:r>
      <w:r w:rsidRPr="00006007">
        <w:rPr>
          <w:szCs w:val="19"/>
        </w:rPr>
        <w:t>приятия, осуществляемые на основе норм права компетентными органами и должностными лицами, а в отдельных случаях и гражданами, направленные на реализацию общественных целей, либо удовл</w:t>
      </w:r>
      <w:r w:rsidRPr="00006007">
        <w:rPr>
          <w:szCs w:val="19"/>
        </w:rPr>
        <w:t>е</w:t>
      </w:r>
      <w:r w:rsidRPr="00006007">
        <w:rPr>
          <w:szCs w:val="19"/>
        </w:rPr>
        <w:t>творение корпоративных и индивидуальных законных интересов»</w:t>
      </w:r>
      <w:r w:rsidRPr="00006007">
        <w:rPr>
          <w:rStyle w:val="aa"/>
          <w:szCs w:val="19"/>
        </w:rPr>
        <w:footnoteReference w:id="197"/>
      </w:r>
      <w:r w:rsidRPr="00006007">
        <w:rPr>
          <w:szCs w:val="19"/>
        </w:rPr>
        <w:t>; «…позитивные действия и опер</w:t>
      </w:r>
      <w:r w:rsidRPr="00006007">
        <w:rPr>
          <w:szCs w:val="19"/>
        </w:rPr>
        <w:t>а</w:t>
      </w:r>
      <w:r w:rsidRPr="00006007">
        <w:rPr>
          <w:szCs w:val="19"/>
        </w:rPr>
        <w:t>ции, осуществляемые государственными органами, должностными лицами и управомоченными ими общественными объединениями и гражданами, направленные на достижение с помощью правовых средств социально-значимых целей для удовлетворения индивидуальных и общественных потребн</w:t>
      </w:r>
      <w:r w:rsidRPr="00006007">
        <w:rPr>
          <w:szCs w:val="19"/>
        </w:rPr>
        <w:t>о</w:t>
      </w:r>
      <w:r w:rsidRPr="00006007">
        <w:rPr>
          <w:szCs w:val="19"/>
        </w:rPr>
        <w:t>стей и интересов»</w:t>
      </w:r>
      <w:r w:rsidRPr="00006007">
        <w:rPr>
          <w:rStyle w:val="aa"/>
          <w:szCs w:val="19"/>
        </w:rPr>
        <w:footnoteReference w:id="198"/>
      </w:r>
      <w:r w:rsidRPr="00006007">
        <w:rPr>
          <w:szCs w:val="19"/>
        </w:rPr>
        <w:t>) либо субъектный состав вообще не оговаривается, а речь ведется об абстрак</w:t>
      </w:r>
      <w:r w:rsidRPr="00006007">
        <w:rPr>
          <w:szCs w:val="19"/>
        </w:rPr>
        <w:t>т</w:t>
      </w:r>
      <w:r w:rsidRPr="00006007">
        <w:rPr>
          <w:szCs w:val="19"/>
        </w:rPr>
        <w:t>ном «субъекте права» («проявление воли субъекта права или обязанности, направленной на удовл</w:t>
      </w:r>
      <w:r w:rsidRPr="00006007">
        <w:rPr>
          <w:szCs w:val="19"/>
        </w:rPr>
        <w:t>е</w:t>
      </w:r>
      <w:r w:rsidRPr="00006007">
        <w:rPr>
          <w:szCs w:val="19"/>
        </w:rPr>
        <w:lastRenderedPageBreak/>
        <w:t>творение правовой цели, под которой в плане юридической деятельности понимается формирование и осуществление прав и полномочий, исполнение обязанностей»</w:t>
      </w:r>
      <w:r w:rsidRPr="00006007">
        <w:rPr>
          <w:rStyle w:val="aa"/>
          <w:szCs w:val="19"/>
        </w:rPr>
        <w:footnoteReference w:id="199"/>
      </w:r>
      <w:r w:rsidRPr="00006007">
        <w:rPr>
          <w:szCs w:val="19"/>
        </w:rPr>
        <w:t>; «нормативно регламентирова</w:t>
      </w:r>
      <w:r w:rsidRPr="00006007">
        <w:rPr>
          <w:szCs w:val="19"/>
        </w:rPr>
        <w:t>н</w:t>
      </w:r>
      <w:r w:rsidRPr="00006007">
        <w:rPr>
          <w:szCs w:val="19"/>
        </w:rPr>
        <w:t>ная система последовательно осуществляемых субъектами права в установленных процессуальных формах действий, операций и способов, а также используемых средств, направленных на достижение правовых целей»</w:t>
      </w:r>
      <w:r w:rsidRPr="00006007">
        <w:rPr>
          <w:rStyle w:val="aa"/>
          <w:szCs w:val="19"/>
        </w:rPr>
        <w:footnoteReference w:id="200"/>
      </w:r>
      <w:r w:rsidRPr="00006007">
        <w:rPr>
          <w:szCs w:val="19"/>
        </w:rPr>
        <w:t>).</w:t>
      </w:r>
    </w:p>
    <w:p w:rsidR="009D6509" w:rsidRPr="00006007" w:rsidRDefault="009D6509" w:rsidP="009D6509">
      <w:pPr>
        <w:rPr>
          <w:szCs w:val="19"/>
        </w:rPr>
      </w:pPr>
      <w:r w:rsidRPr="00006007">
        <w:rPr>
          <w:szCs w:val="19"/>
        </w:rPr>
        <w:t>Таким образом, в числе признаков, которые могут быть положены в основу понятия юридической деятельности, исследователи выделяют: цели, средства, процедуру (форму) и субъекта этой деятел</w:t>
      </w:r>
      <w:r w:rsidRPr="00006007">
        <w:rPr>
          <w:szCs w:val="19"/>
        </w:rPr>
        <w:t>ь</w:t>
      </w:r>
      <w:r w:rsidRPr="00006007">
        <w:rPr>
          <w:szCs w:val="19"/>
        </w:rPr>
        <w:t>ности. Первый из названных признаков, по нашему мнению, наименее универсален. Конкретные цели профессиональной работы юриста могут существенно различаться (например, в зависимости от з</w:t>
      </w:r>
      <w:r w:rsidRPr="00006007">
        <w:rPr>
          <w:szCs w:val="19"/>
        </w:rPr>
        <w:t>а</w:t>
      </w:r>
      <w:r w:rsidRPr="00006007">
        <w:rPr>
          <w:szCs w:val="19"/>
        </w:rPr>
        <w:t>щиты частного или публичного интереса), поэтому в качестве общего признака юридической де</w:t>
      </w:r>
      <w:r w:rsidRPr="00006007">
        <w:rPr>
          <w:szCs w:val="19"/>
        </w:rPr>
        <w:t>я</w:t>
      </w:r>
      <w:r w:rsidRPr="00006007">
        <w:rPr>
          <w:szCs w:val="19"/>
        </w:rPr>
        <w:t>тельности они должны либо просто перечисляться, либо заменяться очень далекими опосредованн</w:t>
      </w:r>
      <w:r w:rsidRPr="00006007">
        <w:rPr>
          <w:szCs w:val="19"/>
        </w:rPr>
        <w:t>ы</w:t>
      </w:r>
      <w:r w:rsidRPr="00006007">
        <w:rPr>
          <w:szCs w:val="19"/>
        </w:rPr>
        <w:t>ми целями (поддержание правопорядка, совершенствование правовой системы), либо обозначаться тавтологичной и потому ничего не объясняющей формулировкой «правовые».</w:t>
      </w:r>
    </w:p>
    <w:p w:rsidR="009D6509" w:rsidRPr="00006007" w:rsidRDefault="009D6509" w:rsidP="009D6509">
      <w:pPr>
        <w:rPr>
          <w:szCs w:val="19"/>
        </w:rPr>
      </w:pPr>
      <w:r w:rsidRPr="00006007">
        <w:rPr>
          <w:szCs w:val="19"/>
        </w:rPr>
        <w:t>В этом смысле, средства в гораздо большей степени, чем цели</w:t>
      </w:r>
      <w:r w:rsidR="00FC34B5" w:rsidRPr="00006007">
        <w:rPr>
          <w:szCs w:val="19"/>
        </w:rPr>
        <w:t>,</w:t>
      </w:r>
      <w:r w:rsidRPr="00006007">
        <w:rPr>
          <w:szCs w:val="19"/>
        </w:rPr>
        <w:t xml:space="preserve"> могут претендовать на роль си</w:t>
      </w:r>
      <w:r w:rsidRPr="00006007">
        <w:rPr>
          <w:szCs w:val="19"/>
        </w:rPr>
        <w:t>с</w:t>
      </w:r>
      <w:r w:rsidRPr="00006007">
        <w:rPr>
          <w:szCs w:val="19"/>
        </w:rPr>
        <w:t>темообразующего признака юридической деятельности. «Цель деятельности юриста — достижение своей выгоды, общественного блага юридическими — языковыми средствами. Насколько он владеет этими средствами, насколько технически искушен — настолько он успешен в своей дискурсивной практике»</w:t>
      </w:r>
      <w:r w:rsidRPr="00006007">
        <w:rPr>
          <w:rStyle w:val="aa"/>
          <w:szCs w:val="19"/>
        </w:rPr>
        <w:footnoteReference w:id="201"/>
      </w:r>
      <w:r w:rsidRPr="00006007">
        <w:rPr>
          <w:szCs w:val="19"/>
        </w:rPr>
        <w:t>. Действительно, цели</w:t>
      </w:r>
      <w:r w:rsidR="00FC34B5" w:rsidRPr="00006007">
        <w:rPr>
          <w:szCs w:val="19"/>
        </w:rPr>
        <w:t>,</w:t>
      </w:r>
      <w:r w:rsidRPr="00006007">
        <w:rPr>
          <w:szCs w:val="19"/>
        </w:rPr>
        <w:t xml:space="preserve"> достигаемые людьми с помощью права, бесконечно разнообразны (в отличие от целей других видов деятельности, например, медицинской, экономической и т. п.). До</w:t>
      </w:r>
      <w:r w:rsidRPr="00006007">
        <w:rPr>
          <w:szCs w:val="19"/>
        </w:rPr>
        <w:t>с</w:t>
      </w:r>
      <w:r w:rsidRPr="00006007">
        <w:rPr>
          <w:szCs w:val="19"/>
        </w:rPr>
        <w:t>тижение этих целей, как правило, возможно и неюридическими средствами: наказать преступника можно, допустив кровную месть или застрелив его при задержании; застав</w:t>
      </w:r>
      <w:r w:rsidR="00FC34B5" w:rsidRPr="00006007">
        <w:rPr>
          <w:szCs w:val="19"/>
        </w:rPr>
        <w:t>ить должника расплатит</w:t>
      </w:r>
      <w:r w:rsidR="00FC34B5" w:rsidRPr="00006007">
        <w:rPr>
          <w:szCs w:val="19"/>
        </w:rPr>
        <w:t>ь</w:t>
      </w:r>
      <w:r w:rsidR="00FC34B5" w:rsidRPr="00006007">
        <w:rPr>
          <w:szCs w:val="19"/>
        </w:rPr>
        <w:t>ся </w:t>
      </w:r>
      <w:r w:rsidRPr="00006007">
        <w:rPr>
          <w:szCs w:val="19"/>
        </w:rPr>
        <w:t>— пригрозив ему физической расправой вместо обращения в суд и т. д. Деятельность юриста пр</w:t>
      </w:r>
      <w:r w:rsidRPr="00006007">
        <w:rPr>
          <w:szCs w:val="19"/>
        </w:rPr>
        <w:t>и</w:t>
      </w:r>
      <w:r w:rsidRPr="00006007">
        <w:rPr>
          <w:szCs w:val="19"/>
        </w:rPr>
        <w:t>звана предложить альтернативу этим средствам в виде средств юридических, позволяющих более цивилизованно и эффективно достичь те</w:t>
      </w:r>
      <w:r w:rsidR="00FC34B5" w:rsidRPr="00006007">
        <w:rPr>
          <w:szCs w:val="19"/>
        </w:rPr>
        <w:t>х</w:t>
      </w:r>
      <w:r w:rsidRPr="00006007">
        <w:rPr>
          <w:szCs w:val="19"/>
        </w:rPr>
        <w:t xml:space="preserve"> же цел</w:t>
      </w:r>
      <w:r w:rsidR="00FC34B5" w:rsidRPr="00006007">
        <w:rPr>
          <w:szCs w:val="19"/>
        </w:rPr>
        <w:t>ей</w:t>
      </w:r>
      <w:r w:rsidRPr="00006007">
        <w:rPr>
          <w:szCs w:val="19"/>
        </w:rPr>
        <w:t>. Поэтому и суть данной деятельности гораздо н</w:t>
      </w:r>
      <w:r w:rsidRPr="00006007">
        <w:rPr>
          <w:szCs w:val="19"/>
        </w:rPr>
        <w:t>а</w:t>
      </w:r>
      <w:r w:rsidRPr="00006007">
        <w:rPr>
          <w:szCs w:val="19"/>
        </w:rPr>
        <w:t>гляднее выражают ее средства, а не цели.</w:t>
      </w:r>
    </w:p>
    <w:p w:rsidR="009D6509" w:rsidRPr="00006007" w:rsidRDefault="009D6509" w:rsidP="009D6509">
      <w:pPr>
        <w:rPr>
          <w:szCs w:val="19"/>
        </w:rPr>
      </w:pPr>
      <w:r w:rsidRPr="00006007">
        <w:rPr>
          <w:szCs w:val="19"/>
        </w:rPr>
        <w:t>Что касается специфического субъекта, осуществляющего рассматриваемую деятельность, то определять его через наличие властных полномочий, как было показано выше, вряд ли правильно, так как это приводит к необоснованному сведению всей юридической деятельности к правотворчеству и правоприменению. А если не наличие властных полномочий, то что объединяет всех субъектов юр</w:t>
      </w:r>
      <w:r w:rsidRPr="00006007">
        <w:rPr>
          <w:szCs w:val="19"/>
        </w:rPr>
        <w:t>и</w:t>
      </w:r>
      <w:r w:rsidRPr="00006007">
        <w:rPr>
          <w:szCs w:val="19"/>
        </w:rPr>
        <w:t>дической деятельности? Вероятно, таким общим свойством является ее профессиональный характер. Применение технико-юридических средств, соблюдение процессуальной формы требуют определе</w:t>
      </w:r>
      <w:r w:rsidRPr="00006007">
        <w:rPr>
          <w:szCs w:val="19"/>
        </w:rPr>
        <w:t>н</w:t>
      </w:r>
      <w:r w:rsidRPr="00006007">
        <w:rPr>
          <w:szCs w:val="19"/>
        </w:rPr>
        <w:t>ных знаний. Именно принадлежность к профессии, обусловленная наличием юридического образов</w:t>
      </w:r>
      <w:r w:rsidRPr="00006007">
        <w:rPr>
          <w:szCs w:val="19"/>
        </w:rPr>
        <w:t>а</w:t>
      </w:r>
      <w:r w:rsidRPr="00006007">
        <w:rPr>
          <w:szCs w:val="19"/>
        </w:rPr>
        <w:t>ния, дает соответствующие знания и квалификацию, формирует необходимый уровень мышления.</w:t>
      </w:r>
    </w:p>
    <w:p w:rsidR="009D6509" w:rsidRPr="00006007" w:rsidRDefault="009D6509" w:rsidP="009D6509">
      <w:pPr>
        <w:rPr>
          <w:szCs w:val="19"/>
        </w:rPr>
      </w:pPr>
      <w:r w:rsidRPr="00006007">
        <w:rPr>
          <w:szCs w:val="19"/>
        </w:rPr>
        <w:t>Само мышление юристов так же не является однородным. Конкретная сфера приложения пр</w:t>
      </w:r>
      <w:r w:rsidRPr="00006007">
        <w:rPr>
          <w:szCs w:val="19"/>
        </w:rPr>
        <w:t>о</w:t>
      </w:r>
      <w:r w:rsidRPr="00006007">
        <w:rPr>
          <w:szCs w:val="19"/>
        </w:rPr>
        <w:t>фессиональных навыков и уровень сложности профессиональных задач задают угол зрения и требу</w:t>
      </w:r>
      <w:r w:rsidRPr="00006007">
        <w:rPr>
          <w:szCs w:val="19"/>
        </w:rPr>
        <w:t>е</w:t>
      </w:r>
      <w:r w:rsidRPr="00006007">
        <w:rPr>
          <w:szCs w:val="19"/>
        </w:rPr>
        <w:t>мую глубину осмысления правовой реальности. Если рядовому чиновнику достаточно квалифицир</w:t>
      </w:r>
      <w:r w:rsidRPr="00006007">
        <w:rPr>
          <w:szCs w:val="19"/>
        </w:rPr>
        <w:t>о</w:t>
      </w:r>
      <w:r w:rsidRPr="00006007">
        <w:rPr>
          <w:szCs w:val="19"/>
        </w:rPr>
        <w:t>вать общественное отношение, «механически» применив к нему правовую норму, то судья должен формулировать свое решение с учетом логики всей отрасли права, при необходимости преодолевая пробелы и коллизии. Законодатель же обязан соотносить действующие и планируемые нормы с о</w:t>
      </w:r>
      <w:r w:rsidRPr="00006007">
        <w:rPr>
          <w:szCs w:val="19"/>
        </w:rPr>
        <w:t>б</w:t>
      </w:r>
      <w:r w:rsidRPr="00006007">
        <w:rPr>
          <w:szCs w:val="19"/>
        </w:rPr>
        <w:t>щественными запросами, адекватно оценивая при этом потенциал правовой системы по решению тех или иных социальных проблем. Отсюда совсем разными будут</w:t>
      </w:r>
      <w:r w:rsidR="00147E8A" w:rsidRPr="00006007">
        <w:rPr>
          <w:szCs w:val="19"/>
        </w:rPr>
        <w:t>,</w:t>
      </w:r>
      <w:r w:rsidRPr="00006007">
        <w:rPr>
          <w:szCs w:val="19"/>
        </w:rPr>
        <w:t xml:space="preserve"> например, преобладающие в профе</w:t>
      </w:r>
      <w:r w:rsidRPr="00006007">
        <w:rPr>
          <w:szCs w:val="19"/>
        </w:rPr>
        <w:t>с</w:t>
      </w:r>
      <w:r w:rsidRPr="00006007">
        <w:rPr>
          <w:szCs w:val="19"/>
        </w:rPr>
        <w:t>сиональной среде представления о праве (в рамках исполнительно-распорядительного правоприм</w:t>
      </w:r>
      <w:r w:rsidRPr="00006007">
        <w:rPr>
          <w:szCs w:val="19"/>
        </w:rPr>
        <w:t>е</w:t>
      </w:r>
      <w:r w:rsidRPr="00006007">
        <w:rPr>
          <w:szCs w:val="19"/>
        </w:rPr>
        <w:t>нения наиболее понятным подходом к понятию права, скорее всего, будет нормативизм, а для судьи более убедительным окажется социологическое правопонимание). Приведенные особенности позв</w:t>
      </w:r>
      <w:r w:rsidRPr="00006007">
        <w:rPr>
          <w:szCs w:val="19"/>
        </w:rPr>
        <w:t>о</w:t>
      </w:r>
      <w:r w:rsidRPr="00006007">
        <w:rPr>
          <w:szCs w:val="19"/>
        </w:rPr>
        <w:t>ляют говорить о трех видах юридического мышления, преимущественно характерных для различных представителей профессии: мышление о правиле (чиновник), мышление о решении (судья), мышл</w:t>
      </w:r>
      <w:r w:rsidRPr="00006007">
        <w:rPr>
          <w:szCs w:val="19"/>
        </w:rPr>
        <w:t>е</w:t>
      </w:r>
      <w:r w:rsidRPr="00006007">
        <w:rPr>
          <w:szCs w:val="19"/>
        </w:rPr>
        <w:t>ние об идеале (законодатель)</w:t>
      </w:r>
      <w:r w:rsidRPr="00006007">
        <w:rPr>
          <w:rStyle w:val="aa"/>
          <w:szCs w:val="19"/>
        </w:rPr>
        <w:footnoteReference w:id="202"/>
      </w:r>
      <w:r w:rsidRPr="00006007">
        <w:rPr>
          <w:szCs w:val="19"/>
        </w:rPr>
        <w:t>.</w:t>
      </w:r>
    </w:p>
    <w:p w:rsidR="009D6509" w:rsidRPr="00006007" w:rsidRDefault="009D6509" w:rsidP="009D6509">
      <w:pPr>
        <w:rPr>
          <w:szCs w:val="19"/>
        </w:rPr>
      </w:pPr>
      <w:r w:rsidRPr="00006007">
        <w:rPr>
          <w:szCs w:val="19"/>
        </w:rPr>
        <w:t>Некоторые параметры профессионального мышления будут при этом носить сквозной характер, объединяя всех представителей юридической профессии. В первую очередь, это общие ценностные установки. Речь идет не об общечеловеческих, а о юридических ценностях, находящих внешнее выр</w:t>
      </w:r>
      <w:r w:rsidRPr="00006007">
        <w:rPr>
          <w:szCs w:val="19"/>
        </w:rPr>
        <w:t>а</w:t>
      </w:r>
      <w:r w:rsidRPr="00006007">
        <w:rPr>
          <w:szCs w:val="19"/>
        </w:rPr>
        <w:t>жение в том, что принято называть правовыми аксиомами. Аккумулируя в себе многовековой юрид</w:t>
      </w:r>
      <w:r w:rsidRPr="00006007">
        <w:rPr>
          <w:szCs w:val="19"/>
        </w:rPr>
        <w:t>и</w:t>
      </w:r>
      <w:r w:rsidRPr="00006007">
        <w:rPr>
          <w:szCs w:val="19"/>
        </w:rPr>
        <w:lastRenderedPageBreak/>
        <w:t>ческий опыт, аксиомы отражают парадигму юридического мышления, в рамках которой определе</w:t>
      </w:r>
      <w:r w:rsidRPr="00006007">
        <w:rPr>
          <w:szCs w:val="19"/>
        </w:rPr>
        <w:t>н</w:t>
      </w:r>
      <w:r w:rsidRPr="00006007">
        <w:rPr>
          <w:szCs w:val="19"/>
        </w:rPr>
        <w:t xml:space="preserve">ные идеи </w:t>
      </w:r>
      <w:r w:rsidRPr="00006007">
        <w:rPr>
          <w:i/>
          <w:szCs w:val="19"/>
        </w:rPr>
        <w:t>в представлении любого юриста</w:t>
      </w:r>
      <w:r w:rsidRPr="00006007">
        <w:rPr>
          <w:szCs w:val="19"/>
        </w:rPr>
        <w:t xml:space="preserve"> не нуждаются в доказательствах. Этот опыт, приобщение к которому происходит в процессе получения юридического образования, превращает в элементарные юридические истины положения о том, что правосудие должно быть состязательным, неотвратимость ответственности важнее ее жестокости, а незнание закона не может освобождать от наказания. Отр</w:t>
      </w:r>
      <w:r w:rsidRPr="00006007">
        <w:rPr>
          <w:szCs w:val="19"/>
        </w:rPr>
        <w:t>и</w:t>
      </w:r>
      <w:r w:rsidRPr="00006007">
        <w:rPr>
          <w:szCs w:val="19"/>
        </w:rPr>
        <w:t>цание подобных истин говорит о недостаточной образованности юриста, о несформированности его профессионального мышления.</w:t>
      </w:r>
    </w:p>
    <w:p w:rsidR="009D6509" w:rsidRPr="00006007" w:rsidRDefault="009D6509" w:rsidP="009D6509">
      <w:pPr>
        <w:rPr>
          <w:szCs w:val="19"/>
        </w:rPr>
      </w:pPr>
      <w:r w:rsidRPr="00006007">
        <w:rPr>
          <w:szCs w:val="19"/>
        </w:rPr>
        <w:t>Вторым обязательным элементом рассматриваемого мышления выступают юридические конс</w:t>
      </w:r>
      <w:r w:rsidRPr="00006007">
        <w:rPr>
          <w:szCs w:val="19"/>
        </w:rPr>
        <w:t>т</w:t>
      </w:r>
      <w:r w:rsidRPr="00006007">
        <w:rPr>
          <w:szCs w:val="19"/>
        </w:rPr>
        <w:t>рукции, которые, в отличие от аксиом, характеризуют не содержание, а форму, логическую структуру, с помощью которой юрист осмысливает правовые явления. Навык юридического конструирования формируется в процессе получения образования и совершенствуется в ходе последующей профе</w:t>
      </w:r>
      <w:r w:rsidRPr="00006007">
        <w:rPr>
          <w:szCs w:val="19"/>
        </w:rPr>
        <w:t>с</w:t>
      </w:r>
      <w:r w:rsidRPr="00006007">
        <w:rPr>
          <w:szCs w:val="19"/>
        </w:rPr>
        <w:t>сиональной деятельности. Этот навык, позволяющий выявить необходимые и достаточные элементы любого правового понятия, мысленно воссоздать его «юридическое тело» (Р.</w:t>
      </w:r>
      <w:r w:rsidR="00147E8A" w:rsidRPr="00006007">
        <w:rPr>
          <w:szCs w:val="19"/>
        </w:rPr>
        <w:t xml:space="preserve"> </w:t>
      </w:r>
      <w:r w:rsidRPr="00006007">
        <w:rPr>
          <w:szCs w:val="19"/>
        </w:rPr>
        <w:t>Иеринг), является об</w:t>
      </w:r>
      <w:r w:rsidRPr="00006007">
        <w:rPr>
          <w:szCs w:val="19"/>
        </w:rPr>
        <w:t>я</w:t>
      </w:r>
      <w:r w:rsidRPr="00006007">
        <w:rPr>
          <w:szCs w:val="19"/>
        </w:rPr>
        <w:t>зательным условием качественного правотворчества, толкования и реализации права.</w:t>
      </w:r>
    </w:p>
    <w:p w:rsidR="009D6509" w:rsidRPr="00006007" w:rsidRDefault="009D6509" w:rsidP="009D6509">
      <w:pPr>
        <w:rPr>
          <w:szCs w:val="19"/>
        </w:rPr>
      </w:pPr>
      <w:r w:rsidRPr="00006007">
        <w:rPr>
          <w:szCs w:val="19"/>
        </w:rPr>
        <w:t>Таким образом, в основе юридической деятельности и юридической техники как ее инструме</w:t>
      </w:r>
      <w:r w:rsidRPr="00006007">
        <w:rPr>
          <w:szCs w:val="19"/>
        </w:rPr>
        <w:t>н</w:t>
      </w:r>
      <w:r w:rsidRPr="00006007">
        <w:rPr>
          <w:szCs w:val="19"/>
        </w:rPr>
        <w:t>тальной составляющей лежит мышление, оперирующее системой специальных средств, к которым, в первую очередь относятся юридические конструкции, отражающие механизм работы мышления, и правовые аксиомы, задающие ценностные параметры профессионального мышления юриста.</w:t>
      </w:r>
    </w:p>
    <w:p w:rsidR="009D6509" w:rsidRPr="00006007" w:rsidRDefault="009D6509" w:rsidP="009D6509">
      <w:pPr>
        <w:rPr>
          <w:szCs w:val="19"/>
        </w:rPr>
      </w:pPr>
      <w:r w:rsidRPr="00006007">
        <w:rPr>
          <w:szCs w:val="19"/>
        </w:rPr>
        <w:t>Именно наличие общих оснований юридической деятельности делает возможным ее сравн</w:t>
      </w:r>
      <w:r w:rsidRPr="00006007">
        <w:rPr>
          <w:szCs w:val="19"/>
        </w:rPr>
        <w:t>и</w:t>
      </w:r>
      <w:r w:rsidRPr="00006007">
        <w:rPr>
          <w:szCs w:val="19"/>
        </w:rPr>
        <w:t>тельно-правовое исследование, ведь нет смысла сравнивать несопоставимые явления.</w:t>
      </w:r>
    </w:p>
    <w:p w:rsidR="009D6509" w:rsidRPr="00006007" w:rsidRDefault="009D6509" w:rsidP="009D6509">
      <w:pPr>
        <w:rPr>
          <w:szCs w:val="19"/>
        </w:rPr>
      </w:pPr>
      <w:r w:rsidRPr="00006007">
        <w:rPr>
          <w:szCs w:val="19"/>
        </w:rPr>
        <w:t>К примеру, сравнивать используемые в разных правовых системах способы опубликования права имеет смысл именно потому, что в основе всех этих способов лежит одна и та же правовая аксиома, традиционно именуемая презумпцией знания закона. Юридическая аргументация (legal reasoning) во всех правовых системах апеллирует к законам формальной логики, а анализ источника права всегда предполагает мысленное выстраивание заложенной в нем юридической конструкции. Схожие по св</w:t>
      </w:r>
      <w:r w:rsidRPr="00006007">
        <w:rPr>
          <w:szCs w:val="19"/>
        </w:rPr>
        <w:t>о</w:t>
      </w:r>
      <w:r w:rsidRPr="00006007">
        <w:rPr>
          <w:szCs w:val="19"/>
        </w:rPr>
        <w:t>ей природе виды деятельности различаются, иногда существенно, средствами, способами, технол</w:t>
      </w:r>
      <w:r w:rsidRPr="00006007">
        <w:rPr>
          <w:szCs w:val="19"/>
        </w:rPr>
        <w:t>о</w:t>
      </w:r>
      <w:r w:rsidRPr="00006007">
        <w:rPr>
          <w:szCs w:val="19"/>
        </w:rPr>
        <w:t>гиями своего осуществления, и это выступает методологическим основанием для их сравнения, то есть для формирования технико-юридической компаративистики.</w:t>
      </w:r>
    </w:p>
    <w:p w:rsidR="009D6509" w:rsidRPr="00006007" w:rsidRDefault="009D6509" w:rsidP="009D6509">
      <w:pPr>
        <w:rPr>
          <w:szCs w:val="19"/>
        </w:rPr>
      </w:pPr>
      <w:r w:rsidRPr="00006007">
        <w:rPr>
          <w:szCs w:val="19"/>
        </w:rPr>
        <w:t>Развитие ее на сегодняшний день связано с определенными формальными и содержательными сложностями. К формальным относится проблема преодоления категориального разрыва между те</w:t>
      </w:r>
      <w:r w:rsidRPr="00006007">
        <w:rPr>
          <w:szCs w:val="19"/>
        </w:rPr>
        <w:t>о</w:t>
      </w:r>
      <w:r w:rsidRPr="00006007">
        <w:rPr>
          <w:szCs w:val="19"/>
        </w:rPr>
        <w:t>рией юридической техники и сравнительным правоведением. Оба направления в отечественной юр</w:t>
      </w:r>
      <w:r w:rsidRPr="00006007">
        <w:rPr>
          <w:szCs w:val="19"/>
        </w:rPr>
        <w:t>и</w:t>
      </w:r>
      <w:r w:rsidRPr="00006007">
        <w:rPr>
          <w:szCs w:val="19"/>
        </w:rPr>
        <w:t>дической науке развиваются в настоящее время очень активно, но совершенно автономно. Специ</w:t>
      </w:r>
      <w:r w:rsidRPr="00006007">
        <w:rPr>
          <w:szCs w:val="19"/>
        </w:rPr>
        <w:t>а</w:t>
      </w:r>
      <w:r w:rsidRPr="00006007">
        <w:rPr>
          <w:szCs w:val="19"/>
        </w:rPr>
        <w:t>листы по юридической технике не владеют в достаточной мере методологическим аппаратом и и</w:t>
      </w:r>
      <w:r w:rsidRPr="00006007">
        <w:rPr>
          <w:szCs w:val="19"/>
        </w:rPr>
        <w:t>с</w:t>
      </w:r>
      <w:r w:rsidRPr="00006007">
        <w:rPr>
          <w:szCs w:val="19"/>
        </w:rPr>
        <w:t xml:space="preserve">точниковой базой сравнительного правоведения, то есть фактически не знают, </w:t>
      </w:r>
      <w:r w:rsidRPr="00006007">
        <w:rPr>
          <w:i/>
          <w:szCs w:val="19"/>
        </w:rPr>
        <w:t>как искать</w:t>
      </w:r>
      <w:r w:rsidRPr="00006007">
        <w:rPr>
          <w:szCs w:val="19"/>
        </w:rPr>
        <w:t>; а компар</w:t>
      </w:r>
      <w:r w:rsidRPr="00006007">
        <w:rPr>
          <w:szCs w:val="19"/>
        </w:rPr>
        <w:t>а</w:t>
      </w:r>
      <w:r w:rsidRPr="00006007">
        <w:rPr>
          <w:szCs w:val="19"/>
        </w:rPr>
        <w:t xml:space="preserve">тивисты оперируют устаревшим и крайне ограниченным представлением о понятии юридической техники и, соответственно, не знают, </w:t>
      </w:r>
      <w:r w:rsidRPr="00006007">
        <w:rPr>
          <w:i/>
          <w:szCs w:val="19"/>
        </w:rPr>
        <w:t>что искать</w:t>
      </w:r>
      <w:r w:rsidRPr="00006007">
        <w:rPr>
          <w:szCs w:val="19"/>
        </w:rPr>
        <w:t>, затрагивая целый ряд технико-юридических пр</w:t>
      </w:r>
      <w:r w:rsidRPr="00006007">
        <w:rPr>
          <w:szCs w:val="19"/>
        </w:rPr>
        <w:t>о</w:t>
      </w:r>
      <w:r w:rsidRPr="00006007">
        <w:rPr>
          <w:szCs w:val="19"/>
        </w:rPr>
        <w:t>блем, но не рассматривая их в качестве таковых. Так, А.Э.</w:t>
      </w:r>
      <w:r w:rsidR="00147E8A" w:rsidRPr="00006007">
        <w:rPr>
          <w:szCs w:val="19"/>
        </w:rPr>
        <w:t xml:space="preserve"> </w:t>
      </w:r>
      <w:r w:rsidRPr="00006007">
        <w:rPr>
          <w:szCs w:val="19"/>
        </w:rPr>
        <w:t>Черноков, перечисляя в числе объектов сравнительного правоведения правовую реальность, правовые учения, национальное законодател</w:t>
      </w:r>
      <w:r w:rsidRPr="00006007">
        <w:rPr>
          <w:szCs w:val="19"/>
        </w:rPr>
        <w:t>ь</w:t>
      </w:r>
      <w:r w:rsidRPr="00006007">
        <w:rPr>
          <w:szCs w:val="19"/>
        </w:rPr>
        <w:t>ство, упоминает также юридическую технику, поясняя, что речь идет о совокупности «приемов и сп</w:t>
      </w:r>
      <w:r w:rsidRPr="00006007">
        <w:rPr>
          <w:szCs w:val="19"/>
        </w:rPr>
        <w:t>о</w:t>
      </w:r>
      <w:r w:rsidRPr="00006007">
        <w:rPr>
          <w:szCs w:val="19"/>
        </w:rPr>
        <w:t>собов структурирования и внешнего выражения правовых норм и построения нормативных актов»</w:t>
      </w:r>
      <w:r w:rsidRPr="00006007">
        <w:rPr>
          <w:rStyle w:val="aa"/>
          <w:szCs w:val="19"/>
        </w:rPr>
        <w:footnoteReference w:id="203"/>
      </w:r>
      <w:r w:rsidRPr="00006007">
        <w:rPr>
          <w:szCs w:val="19"/>
        </w:rPr>
        <w:t>. Ниже в качестве формально-юридических характеристик объектов перечисляется «применение пр</w:t>
      </w:r>
      <w:r w:rsidRPr="00006007">
        <w:rPr>
          <w:szCs w:val="19"/>
        </w:rPr>
        <w:t>а</w:t>
      </w:r>
      <w:r w:rsidRPr="00006007">
        <w:rPr>
          <w:szCs w:val="19"/>
        </w:rPr>
        <w:t>вил юридической техники (структура нормативного акта и терминология)»</w:t>
      </w:r>
      <w:r w:rsidRPr="00006007">
        <w:rPr>
          <w:rStyle w:val="aa"/>
          <w:szCs w:val="19"/>
        </w:rPr>
        <w:footnoteReference w:id="204"/>
      </w:r>
      <w:r w:rsidRPr="00006007">
        <w:rPr>
          <w:szCs w:val="19"/>
        </w:rPr>
        <w:t>. Нет сомнения, что речь в данном контексте следовало бы вести лишь о правотворческой технике, хотя и это было бы слишком узким пониманием последней. Другие перечисленные автором здесь же критерии, не менее технол</w:t>
      </w:r>
      <w:r w:rsidRPr="00006007">
        <w:rPr>
          <w:szCs w:val="19"/>
        </w:rPr>
        <w:t>о</w:t>
      </w:r>
      <w:r w:rsidRPr="00006007">
        <w:rPr>
          <w:szCs w:val="19"/>
        </w:rPr>
        <w:t>гичны: использование специальных правовых средств, обеспечивающих соблюдение нормативных актов, системная связь с другими нормативными актами, формы и способы обнародования законод</w:t>
      </w:r>
      <w:r w:rsidRPr="00006007">
        <w:rPr>
          <w:szCs w:val="19"/>
        </w:rPr>
        <w:t>а</w:t>
      </w:r>
      <w:r w:rsidRPr="00006007">
        <w:rPr>
          <w:szCs w:val="19"/>
        </w:rPr>
        <w:t>тельных актов, уровень кодифицированности законодательного массива, наличие в правовых актах норм, требующих издания дополнительных актов</w:t>
      </w:r>
      <w:r w:rsidR="00147E8A" w:rsidRPr="00006007">
        <w:rPr>
          <w:szCs w:val="19"/>
        </w:rPr>
        <w:t>,</w:t>
      </w:r>
      <w:r w:rsidRPr="00006007">
        <w:rPr>
          <w:szCs w:val="19"/>
        </w:rPr>
        <w:t xml:space="preserve"> и </w:t>
      </w:r>
      <w:r w:rsidR="00147E8A" w:rsidRPr="00006007">
        <w:rPr>
          <w:szCs w:val="19"/>
        </w:rPr>
        <w:t>прочее</w:t>
      </w:r>
      <w:r w:rsidRPr="00006007">
        <w:rPr>
          <w:rStyle w:val="aa"/>
          <w:szCs w:val="19"/>
        </w:rPr>
        <w:footnoteReference w:id="205"/>
      </w:r>
      <w:r w:rsidR="00E368CF" w:rsidRPr="00006007">
        <w:rPr>
          <w:szCs w:val="19"/>
        </w:rPr>
        <w:t>,</w:t>
      </w:r>
      <w:r w:rsidRPr="00006007">
        <w:rPr>
          <w:szCs w:val="19"/>
        </w:rPr>
        <w:t xml:space="preserve"> но они в представлении исследователя отношения к юридической технике не имеют.</w:t>
      </w:r>
    </w:p>
    <w:p w:rsidR="009D6509" w:rsidRPr="00006007" w:rsidRDefault="009D6509" w:rsidP="009D6509">
      <w:pPr>
        <w:rPr>
          <w:spacing w:val="-2"/>
          <w:szCs w:val="19"/>
        </w:rPr>
      </w:pPr>
      <w:r w:rsidRPr="00006007">
        <w:rPr>
          <w:spacing w:val="-2"/>
          <w:szCs w:val="19"/>
        </w:rPr>
        <w:t>Сложности содержательного плана касаются конкретизации предмета исследования. Юридич</w:t>
      </w:r>
      <w:r w:rsidRPr="00006007">
        <w:rPr>
          <w:spacing w:val="-2"/>
          <w:szCs w:val="19"/>
        </w:rPr>
        <w:t>е</w:t>
      </w:r>
      <w:r w:rsidRPr="00006007">
        <w:rPr>
          <w:spacing w:val="-2"/>
          <w:szCs w:val="19"/>
        </w:rPr>
        <w:t>ская техника в современном ее понимании охватывает все виды профессиональной деятельности юр</w:t>
      </w:r>
      <w:r w:rsidRPr="00006007">
        <w:rPr>
          <w:spacing w:val="-2"/>
          <w:szCs w:val="19"/>
        </w:rPr>
        <w:t>и</w:t>
      </w:r>
      <w:r w:rsidRPr="00006007">
        <w:rPr>
          <w:spacing w:val="-2"/>
          <w:szCs w:val="19"/>
        </w:rPr>
        <w:t>ста: правотворчество, систематизацию права, правореализацию в публично</w:t>
      </w:r>
      <w:r w:rsidR="00147E8A" w:rsidRPr="00006007">
        <w:rPr>
          <w:spacing w:val="-2"/>
          <w:szCs w:val="19"/>
        </w:rPr>
        <w:t>-</w:t>
      </w:r>
      <w:r w:rsidRPr="00006007">
        <w:rPr>
          <w:spacing w:val="-2"/>
          <w:szCs w:val="19"/>
        </w:rPr>
        <w:t>правовой и частноправ</w:t>
      </w:r>
      <w:r w:rsidRPr="00006007">
        <w:rPr>
          <w:spacing w:val="-2"/>
          <w:szCs w:val="19"/>
        </w:rPr>
        <w:t>о</w:t>
      </w:r>
      <w:r w:rsidRPr="00006007">
        <w:rPr>
          <w:spacing w:val="-2"/>
          <w:szCs w:val="19"/>
        </w:rPr>
        <w:t>вой сферах, толкование т. д. Исследование их в ракурсе сравнительного правоведения предполагает огромный массив информации, которую необходимо определенным образом систематизировать.</w:t>
      </w:r>
    </w:p>
    <w:p w:rsidR="009D6509" w:rsidRPr="00006007" w:rsidRDefault="009D6509" w:rsidP="009D6509">
      <w:pPr>
        <w:rPr>
          <w:szCs w:val="19"/>
        </w:rPr>
      </w:pPr>
      <w:r w:rsidRPr="00006007">
        <w:rPr>
          <w:szCs w:val="19"/>
        </w:rPr>
        <w:t>Вероятно, можно вести речь о двух подходах к развитию сравнительной юридической техники: страноведческом и теоретическом. Первый предполагает более глубокий анализ специфики отдел</w:t>
      </w:r>
      <w:r w:rsidRPr="00006007">
        <w:rPr>
          <w:szCs w:val="19"/>
        </w:rPr>
        <w:t>ь</w:t>
      </w:r>
      <w:r w:rsidRPr="00006007">
        <w:rPr>
          <w:szCs w:val="19"/>
        </w:rPr>
        <w:lastRenderedPageBreak/>
        <w:t>ных правовых систем, выявление их технико-юридических особенностей. Недостатком такого подх</w:t>
      </w:r>
      <w:r w:rsidRPr="00006007">
        <w:rPr>
          <w:szCs w:val="19"/>
        </w:rPr>
        <w:t>о</w:t>
      </w:r>
      <w:r w:rsidRPr="00006007">
        <w:rPr>
          <w:szCs w:val="19"/>
        </w:rPr>
        <w:t>да является, в первую очередь, то, что сравнительно-правовым он, в строгом смысле слова, считаться не может, так как само по себе сравнение не выступает здесь основной целью — внимание исслед</w:t>
      </w:r>
      <w:r w:rsidRPr="00006007">
        <w:rPr>
          <w:szCs w:val="19"/>
        </w:rPr>
        <w:t>о</w:t>
      </w:r>
      <w:r w:rsidRPr="00006007">
        <w:rPr>
          <w:szCs w:val="19"/>
        </w:rPr>
        <w:t>вателя концентрируется не столько на сопоставлении, сколько на характеристике конкретной прав</w:t>
      </w:r>
      <w:r w:rsidRPr="00006007">
        <w:rPr>
          <w:szCs w:val="19"/>
        </w:rPr>
        <w:t>о</w:t>
      </w:r>
      <w:r w:rsidRPr="00006007">
        <w:rPr>
          <w:szCs w:val="19"/>
        </w:rPr>
        <w:t>вой системы. Преимуществ у данного подхода два. Первое заключается в том, что для начального этапа развития технико-юридической компаративистики чрезвычайно актуальным является накопл</w:t>
      </w:r>
      <w:r w:rsidRPr="00006007">
        <w:rPr>
          <w:szCs w:val="19"/>
        </w:rPr>
        <w:t>е</w:t>
      </w:r>
      <w:r w:rsidRPr="00006007">
        <w:rPr>
          <w:szCs w:val="19"/>
        </w:rPr>
        <w:t>ние фактического материала</w:t>
      </w:r>
      <w:r w:rsidRPr="00006007">
        <w:rPr>
          <w:rStyle w:val="aa"/>
          <w:szCs w:val="19"/>
        </w:rPr>
        <w:footnoteReference w:id="206"/>
      </w:r>
      <w:r w:rsidRPr="00006007">
        <w:rPr>
          <w:szCs w:val="19"/>
        </w:rPr>
        <w:t>. Проведение ряда подобных исследований в дальнейшем позволит перейти на уровень обобщений и обоснования общетеоретических выводов. Другими словами</w:t>
      </w:r>
      <w:r w:rsidR="00147E8A" w:rsidRPr="00006007">
        <w:rPr>
          <w:szCs w:val="19"/>
        </w:rPr>
        <w:t>,</w:t>
      </w:r>
      <w:r w:rsidRPr="00006007">
        <w:rPr>
          <w:szCs w:val="19"/>
        </w:rPr>
        <w:t xml:space="preserve"> стр</w:t>
      </w:r>
      <w:r w:rsidRPr="00006007">
        <w:rPr>
          <w:szCs w:val="19"/>
        </w:rPr>
        <w:t>а</w:t>
      </w:r>
      <w:r w:rsidRPr="00006007">
        <w:rPr>
          <w:szCs w:val="19"/>
        </w:rPr>
        <w:t>новедческий подход готовит базу для теоретического. Второе преимущество названного подхода связано с глубиной анализа особенностей конкретной правовой системы, недостижимой при сравн</w:t>
      </w:r>
      <w:r w:rsidRPr="00006007">
        <w:rPr>
          <w:szCs w:val="19"/>
        </w:rPr>
        <w:t>и</w:t>
      </w:r>
      <w:r w:rsidRPr="00006007">
        <w:rPr>
          <w:szCs w:val="19"/>
        </w:rPr>
        <w:t>тельной характеристике отдельных черт и признаков нескольких систем.</w:t>
      </w:r>
    </w:p>
    <w:p w:rsidR="009D6509" w:rsidRPr="00006007" w:rsidRDefault="009D6509" w:rsidP="009D6509">
      <w:pPr>
        <w:rPr>
          <w:szCs w:val="19"/>
        </w:rPr>
      </w:pPr>
      <w:r w:rsidRPr="00006007">
        <w:rPr>
          <w:szCs w:val="19"/>
        </w:rPr>
        <w:t>Теоретический подход, в противоположность этому, берет за основу представления о юридич</w:t>
      </w:r>
      <w:r w:rsidRPr="00006007">
        <w:rPr>
          <w:szCs w:val="19"/>
        </w:rPr>
        <w:t>е</w:t>
      </w:r>
      <w:r w:rsidRPr="00006007">
        <w:rPr>
          <w:szCs w:val="19"/>
        </w:rPr>
        <w:t>ской технике, разработанные наукой, и анализирует специфику проявления тех или иных ее элеме</w:t>
      </w:r>
      <w:r w:rsidRPr="00006007">
        <w:rPr>
          <w:szCs w:val="19"/>
        </w:rPr>
        <w:t>н</w:t>
      </w:r>
      <w:r w:rsidRPr="00006007">
        <w:rPr>
          <w:szCs w:val="19"/>
        </w:rPr>
        <w:t>тов в различных правовых системах. Речь может идти о средствах юридической техники или технол</w:t>
      </w:r>
      <w:r w:rsidRPr="00006007">
        <w:rPr>
          <w:szCs w:val="19"/>
        </w:rPr>
        <w:t>о</w:t>
      </w:r>
      <w:r w:rsidRPr="00006007">
        <w:rPr>
          <w:szCs w:val="19"/>
        </w:rPr>
        <w:t>гиях осуществления отдельных видов юридической деятельности</w:t>
      </w:r>
      <w:r w:rsidRPr="00006007">
        <w:rPr>
          <w:rStyle w:val="aa"/>
          <w:szCs w:val="19"/>
        </w:rPr>
        <w:footnoteReference w:id="207"/>
      </w:r>
      <w:r w:rsidRPr="00006007">
        <w:rPr>
          <w:szCs w:val="19"/>
        </w:rPr>
        <w:t>.</w:t>
      </w:r>
    </w:p>
    <w:p w:rsidR="009D6509" w:rsidRPr="00006007" w:rsidRDefault="009D6509" w:rsidP="009D6509">
      <w:pPr>
        <w:rPr>
          <w:szCs w:val="19"/>
        </w:rPr>
      </w:pPr>
      <w:r w:rsidRPr="00006007">
        <w:rPr>
          <w:szCs w:val="19"/>
        </w:rPr>
        <w:t>Опыт подобного исследования был предпринят нами в рамках работы по гранту «Модернизация технологий юридической деятельности в правовых системах современного мира»</w:t>
      </w:r>
      <w:r w:rsidRPr="00006007">
        <w:rPr>
          <w:rStyle w:val="aa"/>
          <w:szCs w:val="19"/>
        </w:rPr>
        <w:footnoteReference w:id="208"/>
      </w:r>
      <w:r w:rsidRPr="00006007">
        <w:rPr>
          <w:szCs w:val="19"/>
        </w:rPr>
        <w:t>. Проект был з</w:t>
      </w:r>
      <w:r w:rsidRPr="00006007">
        <w:rPr>
          <w:szCs w:val="19"/>
        </w:rPr>
        <w:t>а</w:t>
      </w:r>
      <w:r w:rsidRPr="00006007">
        <w:rPr>
          <w:szCs w:val="19"/>
        </w:rPr>
        <w:t>планирован и реализован как коллективное исследование на стыке теории юридической техники и компаративистики. Первая в руководстве авторским коллективом была представлена автором н</w:t>
      </w:r>
      <w:r w:rsidRPr="00006007">
        <w:rPr>
          <w:szCs w:val="19"/>
        </w:rPr>
        <w:t>а</w:t>
      </w:r>
      <w:r w:rsidRPr="00006007">
        <w:rPr>
          <w:szCs w:val="19"/>
        </w:rPr>
        <w:t>стоящей статьи, вторая — одним из ведущих украинских специалистов по сравнительному правов</w:t>
      </w:r>
      <w:r w:rsidRPr="00006007">
        <w:rPr>
          <w:szCs w:val="19"/>
        </w:rPr>
        <w:t>е</w:t>
      </w:r>
      <w:r w:rsidRPr="00006007">
        <w:rPr>
          <w:szCs w:val="19"/>
        </w:rPr>
        <w:t>дению профессором М.А.</w:t>
      </w:r>
      <w:r w:rsidR="00E368CF" w:rsidRPr="00006007">
        <w:rPr>
          <w:szCs w:val="19"/>
        </w:rPr>
        <w:t xml:space="preserve"> </w:t>
      </w:r>
      <w:r w:rsidRPr="00006007">
        <w:rPr>
          <w:szCs w:val="19"/>
        </w:rPr>
        <w:t>Дамирли. С самого начала перед нами встал вопрос о структуре будущего исследования и тех научных задачах, которые необходимо было поставить перед членами авторского коллектива. Чтобы конкретизировать предмет исследования, выделив его из моря информации, п</w:t>
      </w:r>
      <w:r w:rsidRPr="00006007">
        <w:rPr>
          <w:szCs w:val="19"/>
        </w:rPr>
        <w:t>о</w:t>
      </w:r>
      <w:r w:rsidRPr="00006007">
        <w:rPr>
          <w:szCs w:val="19"/>
        </w:rPr>
        <w:t>тенциально относящейся к теме, за основу был взят теоретический подход. При этом виды юридич</w:t>
      </w:r>
      <w:r w:rsidRPr="00006007">
        <w:rPr>
          <w:szCs w:val="19"/>
        </w:rPr>
        <w:t>е</w:t>
      </w:r>
      <w:r w:rsidRPr="00006007">
        <w:rPr>
          <w:szCs w:val="19"/>
        </w:rPr>
        <w:t>ской деятельности, подлежащие технико-юридической характеристике, первоначально были разд</w:t>
      </w:r>
      <w:r w:rsidRPr="00006007">
        <w:rPr>
          <w:szCs w:val="19"/>
        </w:rPr>
        <w:t>е</w:t>
      </w:r>
      <w:r w:rsidRPr="00006007">
        <w:rPr>
          <w:szCs w:val="19"/>
        </w:rPr>
        <w:t>лены на правотворчество, исполнительно-распорядительное правоприменение, судебное правопр</w:t>
      </w:r>
      <w:r w:rsidRPr="00006007">
        <w:rPr>
          <w:szCs w:val="19"/>
        </w:rPr>
        <w:t>и</w:t>
      </w:r>
      <w:r w:rsidRPr="00006007">
        <w:rPr>
          <w:szCs w:val="19"/>
        </w:rPr>
        <w:t>менение, договорную деятельность и опубликование права. На практике эта задача оказалась сли</w:t>
      </w:r>
      <w:r w:rsidRPr="00006007">
        <w:rPr>
          <w:szCs w:val="19"/>
        </w:rPr>
        <w:t>ш</w:t>
      </w:r>
      <w:r w:rsidRPr="00006007">
        <w:rPr>
          <w:szCs w:val="19"/>
        </w:rPr>
        <w:t>ком масштабной, как с точки зрения возможностей конкретного авторского коллектива (хотя научный потенциал его был достаточно высоким</w:t>
      </w:r>
      <w:r w:rsidRPr="00006007">
        <w:rPr>
          <w:rStyle w:val="aa"/>
          <w:szCs w:val="19"/>
        </w:rPr>
        <w:footnoteReference w:id="209"/>
      </w:r>
      <w:r w:rsidRPr="00006007">
        <w:rPr>
          <w:szCs w:val="19"/>
        </w:rPr>
        <w:t>), так и с точки зрения наличия достаточного количества и</w:t>
      </w:r>
      <w:r w:rsidRPr="00006007">
        <w:rPr>
          <w:szCs w:val="19"/>
        </w:rPr>
        <w:t>с</w:t>
      </w:r>
      <w:r w:rsidRPr="00006007">
        <w:rPr>
          <w:szCs w:val="19"/>
        </w:rPr>
        <w:t>точников. Речь, в первую очередь, идет об источниках на русском языке, но не только о них.</w:t>
      </w:r>
    </w:p>
    <w:p w:rsidR="009D6509" w:rsidRPr="00006007" w:rsidRDefault="009D6509" w:rsidP="009D6509">
      <w:pPr>
        <w:rPr>
          <w:szCs w:val="19"/>
        </w:rPr>
      </w:pPr>
      <w:r w:rsidRPr="00006007">
        <w:rPr>
          <w:szCs w:val="19"/>
        </w:rPr>
        <w:t>Подбор иностранной литературы во-многом осложнялся отсутствием в различных правовых си</w:t>
      </w:r>
      <w:r w:rsidRPr="00006007">
        <w:rPr>
          <w:szCs w:val="19"/>
        </w:rPr>
        <w:t>с</w:t>
      </w:r>
      <w:r w:rsidRPr="00006007">
        <w:rPr>
          <w:szCs w:val="19"/>
        </w:rPr>
        <w:t>темах терминологического единства в рассмотрении сходных правовых явлений, что требовало пре</w:t>
      </w:r>
      <w:r w:rsidRPr="00006007">
        <w:rPr>
          <w:szCs w:val="19"/>
        </w:rPr>
        <w:t>д</w:t>
      </w:r>
      <w:r w:rsidRPr="00006007">
        <w:rPr>
          <w:szCs w:val="19"/>
        </w:rPr>
        <w:t>варительной понятийной синхронизации. Так, в американской литературе термин «юридическая те</w:t>
      </w:r>
      <w:r w:rsidRPr="00006007">
        <w:rPr>
          <w:szCs w:val="19"/>
        </w:rPr>
        <w:t>х</w:t>
      </w:r>
      <w:r w:rsidRPr="00006007">
        <w:rPr>
          <w:szCs w:val="19"/>
        </w:rPr>
        <w:t>ника» практически не употребляется, а «технология» используется преимущественно в контексте «и</w:t>
      </w:r>
      <w:r w:rsidRPr="00006007">
        <w:rPr>
          <w:szCs w:val="19"/>
        </w:rPr>
        <w:t>н</w:t>
      </w:r>
      <w:r w:rsidRPr="00006007">
        <w:rPr>
          <w:szCs w:val="19"/>
        </w:rPr>
        <w:t>формационные технологии</w:t>
      </w:r>
      <w:r w:rsidRPr="00006007">
        <w:rPr>
          <w:rStyle w:val="aa"/>
          <w:szCs w:val="19"/>
        </w:rPr>
        <w:footnoteReference w:id="210"/>
      </w:r>
      <w:r w:rsidRPr="00006007">
        <w:rPr>
          <w:szCs w:val="19"/>
        </w:rPr>
        <w:t>. При этом конкретным технико-юридическим вопросам посвящены р</w:t>
      </w:r>
      <w:r w:rsidRPr="00006007">
        <w:rPr>
          <w:szCs w:val="19"/>
        </w:rPr>
        <w:t>а</w:t>
      </w:r>
      <w:r w:rsidRPr="00006007">
        <w:rPr>
          <w:szCs w:val="19"/>
        </w:rPr>
        <w:t>боты, озаглавленные «Юридическое письмо» (Legal Writing)</w:t>
      </w:r>
      <w:r w:rsidRPr="00006007">
        <w:rPr>
          <w:rStyle w:val="aa"/>
          <w:szCs w:val="19"/>
        </w:rPr>
        <w:footnoteReference w:id="211"/>
      </w:r>
      <w:r w:rsidRPr="00006007">
        <w:rPr>
          <w:szCs w:val="19"/>
        </w:rPr>
        <w:t>, «Проектирование законов» (Legal Drafting)</w:t>
      </w:r>
      <w:r w:rsidRPr="00006007">
        <w:rPr>
          <w:rStyle w:val="aa"/>
          <w:szCs w:val="19"/>
        </w:rPr>
        <w:footnoteReference w:id="212"/>
      </w:r>
      <w:r w:rsidRPr="00006007">
        <w:rPr>
          <w:szCs w:val="19"/>
        </w:rPr>
        <w:t>, «Создание судебных решений» (Judicial Decision Making)</w:t>
      </w:r>
      <w:r w:rsidRPr="00006007">
        <w:rPr>
          <w:rStyle w:val="aa"/>
          <w:szCs w:val="19"/>
        </w:rPr>
        <w:footnoteReference w:id="213"/>
      </w:r>
      <w:r w:rsidRPr="00006007">
        <w:rPr>
          <w:szCs w:val="19"/>
        </w:rPr>
        <w:t>, «Юридическое исследование» (Legal Research)</w:t>
      </w:r>
      <w:r w:rsidRPr="00006007">
        <w:rPr>
          <w:rStyle w:val="aa"/>
          <w:szCs w:val="19"/>
        </w:rPr>
        <w:footnoteReference w:id="214"/>
      </w:r>
      <w:r w:rsidRPr="00006007">
        <w:rPr>
          <w:szCs w:val="19"/>
        </w:rPr>
        <w:t xml:space="preserve"> и др. По содержанию, однако, далеко не все эти работы можно однозначно отнести к тому или иному виду юридической техники. К примеру, в книге «Письмо и анализ в праве»</w:t>
      </w:r>
      <w:r w:rsidRPr="00006007">
        <w:rPr>
          <w:rStyle w:val="aa"/>
          <w:szCs w:val="19"/>
        </w:rPr>
        <w:footnoteReference w:id="215"/>
      </w:r>
      <w:r w:rsidRPr="00006007">
        <w:rPr>
          <w:szCs w:val="19"/>
        </w:rPr>
        <w:t xml:space="preserve"> опис</w:t>
      </w:r>
      <w:r w:rsidRPr="00006007">
        <w:rPr>
          <w:szCs w:val="19"/>
        </w:rPr>
        <w:t>ы</w:t>
      </w:r>
      <w:r w:rsidRPr="00006007">
        <w:rPr>
          <w:szCs w:val="19"/>
        </w:rPr>
        <w:t>ваются алгоритмы поиска источника права, его толкования, создания юридического документа, пр</w:t>
      </w:r>
      <w:r w:rsidRPr="00006007">
        <w:rPr>
          <w:szCs w:val="19"/>
        </w:rPr>
        <w:t>а</w:t>
      </w:r>
      <w:r w:rsidRPr="00006007">
        <w:rPr>
          <w:szCs w:val="19"/>
        </w:rPr>
        <w:t xml:space="preserve">вовой аргументации, интервьюирования и консультирования клиента, выступления в суде, что, с точки </w:t>
      </w:r>
      <w:r w:rsidRPr="00006007">
        <w:rPr>
          <w:szCs w:val="19"/>
        </w:rPr>
        <w:lastRenderedPageBreak/>
        <w:t>зрения общетеоретических классификаций представляет собой смесь их различных видов юридич</w:t>
      </w:r>
      <w:r w:rsidRPr="00006007">
        <w:rPr>
          <w:szCs w:val="19"/>
        </w:rPr>
        <w:t>е</w:t>
      </w:r>
      <w:r w:rsidRPr="00006007">
        <w:rPr>
          <w:szCs w:val="19"/>
        </w:rPr>
        <w:t>ской техники: письменной и устной, правоинтерпретационной и правореализационной.</w:t>
      </w:r>
    </w:p>
    <w:p w:rsidR="009D6509" w:rsidRPr="00006007" w:rsidRDefault="009D6509" w:rsidP="009D6509">
      <w:pPr>
        <w:rPr>
          <w:szCs w:val="19"/>
        </w:rPr>
      </w:pPr>
      <w:r w:rsidRPr="00006007">
        <w:rPr>
          <w:szCs w:val="19"/>
        </w:rPr>
        <w:t>Кроме того</w:t>
      </w:r>
      <w:r w:rsidR="00147E8A" w:rsidRPr="00006007">
        <w:rPr>
          <w:szCs w:val="19"/>
        </w:rPr>
        <w:t>,</w:t>
      </w:r>
      <w:r w:rsidRPr="00006007">
        <w:rPr>
          <w:szCs w:val="19"/>
        </w:rPr>
        <w:t xml:space="preserve"> создалось впечатление, что чем подробнее дифференцируются описываемые техн</w:t>
      </w:r>
      <w:r w:rsidRPr="00006007">
        <w:rPr>
          <w:szCs w:val="19"/>
        </w:rPr>
        <w:t>о</w:t>
      </w:r>
      <w:r w:rsidRPr="00006007">
        <w:rPr>
          <w:szCs w:val="19"/>
        </w:rPr>
        <w:t>логии юридической деятельности, тем больше они подгоняются под конкретную структуру юридич</w:t>
      </w:r>
      <w:r w:rsidRPr="00006007">
        <w:rPr>
          <w:szCs w:val="19"/>
        </w:rPr>
        <w:t>е</w:t>
      </w:r>
      <w:r w:rsidRPr="00006007">
        <w:rPr>
          <w:szCs w:val="19"/>
        </w:rPr>
        <w:t>ской профессии, знакомую исследователям в силу их принадлежности к российской и украинской правовым системам. Между тем универсальность подобной структуры сама по себе требует более надежных доказательств.</w:t>
      </w:r>
    </w:p>
    <w:p w:rsidR="009D6509" w:rsidRPr="00006007" w:rsidRDefault="009D6509" w:rsidP="009D6509">
      <w:pPr>
        <w:rPr>
          <w:szCs w:val="19"/>
        </w:rPr>
      </w:pPr>
      <w:r w:rsidRPr="00006007">
        <w:rPr>
          <w:szCs w:val="19"/>
        </w:rPr>
        <w:t>В итоге базовую классификацию юридической деятельности решено было укрупнить до двух наиболее общих видов: правотворческой и правореализационной, что представлялось вполне дост</w:t>
      </w:r>
      <w:r w:rsidRPr="00006007">
        <w:rPr>
          <w:szCs w:val="19"/>
        </w:rPr>
        <w:t>а</w:t>
      </w:r>
      <w:r w:rsidRPr="00006007">
        <w:rPr>
          <w:szCs w:val="19"/>
        </w:rPr>
        <w:t>точным для первой попытки освещения столь значительной по сложности и объему темы. В подгото</w:t>
      </w:r>
      <w:r w:rsidRPr="00006007">
        <w:rPr>
          <w:szCs w:val="19"/>
        </w:rPr>
        <w:t>в</w:t>
      </w:r>
      <w:r w:rsidRPr="00006007">
        <w:rPr>
          <w:szCs w:val="19"/>
        </w:rPr>
        <w:t>ленной по результатам исследования монографии, помимо теоретико-методологического раздела, было выделено три главы, посвященных соответственно общим средствам юридической техники, технологиям правотворчества и реализации права.</w:t>
      </w:r>
    </w:p>
    <w:p w:rsidR="009D6509" w:rsidRPr="00006007" w:rsidRDefault="009D6509" w:rsidP="009D6509">
      <w:pPr>
        <w:rPr>
          <w:szCs w:val="19"/>
        </w:rPr>
      </w:pPr>
      <w:r w:rsidRPr="00006007">
        <w:rPr>
          <w:szCs w:val="19"/>
        </w:rPr>
        <w:t>Еще одна принципиальная методологическая посылка сравни</w:t>
      </w:r>
      <w:r w:rsidR="00147E8A" w:rsidRPr="00006007">
        <w:rPr>
          <w:szCs w:val="19"/>
        </w:rPr>
        <w:t>тельного правового исследов</w:t>
      </w:r>
      <w:r w:rsidR="00147E8A" w:rsidRPr="00006007">
        <w:rPr>
          <w:szCs w:val="19"/>
        </w:rPr>
        <w:t>а</w:t>
      </w:r>
      <w:r w:rsidR="00147E8A" w:rsidRPr="00006007">
        <w:rPr>
          <w:szCs w:val="19"/>
        </w:rPr>
        <w:t>ния </w:t>
      </w:r>
      <w:r w:rsidRPr="00006007">
        <w:rPr>
          <w:szCs w:val="19"/>
        </w:rPr>
        <w:t>— выбор правовых систем для сравнения вынужденно (в силу обозначенных выше причин) была оставлена нами на усмотрение каждого автора. Это, безусловно, можно охарактеризовать как упр</w:t>
      </w:r>
      <w:r w:rsidRPr="00006007">
        <w:rPr>
          <w:szCs w:val="19"/>
        </w:rPr>
        <w:t>о</w:t>
      </w:r>
      <w:r w:rsidRPr="00006007">
        <w:rPr>
          <w:szCs w:val="19"/>
        </w:rPr>
        <w:t>щение проблемы, позволившее, однако, дать иллюстративный обзор юридических технологий, и</w:t>
      </w:r>
      <w:r w:rsidRPr="00006007">
        <w:rPr>
          <w:szCs w:val="19"/>
        </w:rPr>
        <w:t>с</w:t>
      </w:r>
      <w:r w:rsidRPr="00006007">
        <w:rPr>
          <w:szCs w:val="19"/>
        </w:rPr>
        <w:t>пользуемых во множестве стран (от США и стран ЕС до Вьетнама, Китая и стран постсоветского пр</w:t>
      </w:r>
      <w:r w:rsidRPr="00006007">
        <w:rPr>
          <w:szCs w:val="19"/>
        </w:rPr>
        <w:t>о</w:t>
      </w:r>
      <w:r w:rsidRPr="00006007">
        <w:rPr>
          <w:szCs w:val="19"/>
        </w:rPr>
        <w:t>странства). Отчасти это оправдывается тем, что тематика исследования требовала анализа технол</w:t>
      </w:r>
      <w:r w:rsidRPr="00006007">
        <w:rPr>
          <w:szCs w:val="19"/>
        </w:rPr>
        <w:t>о</w:t>
      </w:r>
      <w:r w:rsidRPr="00006007">
        <w:rPr>
          <w:szCs w:val="19"/>
        </w:rPr>
        <w:t>гий юридической деятельности не в статике, а в динамике — с точки зрения общемировых тенденций, обусловливающих их модернизацию. Поэтому в качестве сквозной темы, интегрирующей несколько мозаичную картину мировой юридической реальности, выступили новшества, связанные с развитием Интернета и глобализацией, а в качестве вывода был предложен перечень закономерностей, опред</w:t>
      </w:r>
      <w:r w:rsidRPr="00006007">
        <w:rPr>
          <w:szCs w:val="19"/>
        </w:rPr>
        <w:t>е</w:t>
      </w:r>
      <w:r w:rsidRPr="00006007">
        <w:rPr>
          <w:szCs w:val="19"/>
        </w:rPr>
        <w:t>ляющих общемировые направления правового развития.</w:t>
      </w:r>
    </w:p>
    <w:p w:rsidR="009D6509" w:rsidRPr="00006007" w:rsidRDefault="009D6509" w:rsidP="009D6509">
      <w:pPr>
        <w:rPr>
          <w:szCs w:val="19"/>
        </w:rPr>
      </w:pPr>
      <w:r w:rsidRPr="00006007">
        <w:rPr>
          <w:szCs w:val="19"/>
        </w:rPr>
        <w:t>Если бы в основе работы лежал статический подход, то есть речь шла бы о сравнительной хара</w:t>
      </w:r>
      <w:r w:rsidRPr="00006007">
        <w:rPr>
          <w:szCs w:val="19"/>
        </w:rPr>
        <w:t>к</w:t>
      </w:r>
      <w:r w:rsidRPr="00006007">
        <w:rPr>
          <w:szCs w:val="19"/>
        </w:rPr>
        <w:t>теристике юридических технологий без привязки к глобализации и другим актуальным проблемам с</w:t>
      </w:r>
      <w:r w:rsidRPr="00006007">
        <w:rPr>
          <w:szCs w:val="19"/>
        </w:rPr>
        <w:t>е</w:t>
      </w:r>
      <w:r w:rsidRPr="00006007">
        <w:rPr>
          <w:szCs w:val="19"/>
        </w:rPr>
        <w:t>годняшнего дня, вопрос о выборе стран приобрел бы более принципиальный характер для обеспеч</w:t>
      </w:r>
      <w:r w:rsidRPr="00006007">
        <w:rPr>
          <w:szCs w:val="19"/>
        </w:rPr>
        <w:t>е</w:t>
      </w:r>
      <w:r w:rsidRPr="00006007">
        <w:rPr>
          <w:szCs w:val="19"/>
        </w:rPr>
        <w:t>ния внутренней логики и смыслового единства исследования. В этом случае необходимо было бы, в</w:t>
      </w:r>
      <w:r w:rsidRPr="00006007">
        <w:rPr>
          <w:szCs w:val="19"/>
        </w:rPr>
        <w:t>е</w:t>
      </w:r>
      <w:r w:rsidRPr="00006007">
        <w:rPr>
          <w:szCs w:val="19"/>
        </w:rPr>
        <w:t>роятно, руководствоваться следующими соображениями.</w:t>
      </w:r>
    </w:p>
    <w:p w:rsidR="009D6509" w:rsidRPr="00006007" w:rsidRDefault="009D6509" w:rsidP="009D6509">
      <w:pPr>
        <w:rPr>
          <w:szCs w:val="19"/>
        </w:rPr>
      </w:pPr>
      <w:r w:rsidRPr="00006007">
        <w:rPr>
          <w:szCs w:val="19"/>
        </w:rPr>
        <w:t>Не отрицая значимости других объектов исследования, приходится признать, что в технико-юридическом аспекте интерес, в первую очередь, представляют развитые правовые системы вед</w:t>
      </w:r>
      <w:r w:rsidRPr="00006007">
        <w:rPr>
          <w:szCs w:val="19"/>
        </w:rPr>
        <w:t>у</w:t>
      </w:r>
      <w:r w:rsidRPr="00006007">
        <w:rPr>
          <w:szCs w:val="19"/>
        </w:rPr>
        <w:t>щих стран. Во-первых, заимствовать (если в качестве цели соответствующего научного направления рассматривать совершенствование отечественной юридической техники) имеет смысл лишь перед</w:t>
      </w:r>
      <w:r w:rsidRPr="00006007">
        <w:rPr>
          <w:szCs w:val="19"/>
        </w:rPr>
        <w:t>о</w:t>
      </w:r>
      <w:r w:rsidRPr="00006007">
        <w:rPr>
          <w:szCs w:val="19"/>
        </w:rPr>
        <w:t>вые юридические технологии.</w:t>
      </w:r>
    </w:p>
    <w:p w:rsidR="009D6509" w:rsidRPr="00006007" w:rsidRDefault="009D6509" w:rsidP="009D6509">
      <w:pPr>
        <w:rPr>
          <w:szCs w:val="19"/>
        </w:rPr>
      </w:pPr>
      <w:r w:rsidRPr="00006007">
        <w:rPr>
          <w:szCs w:val="19"/>
        </w:rPr>
        <w:t>Во-вторых, процессы глобализации, выступающие одновременно мотивом и катализатором ра</w:t>
      </w:r>
      <w:r w:rsidRPr="00006007">
        <w:rPr>
          <w:szCs w:val="19"/>
        </w:rPr>
        <w:t>з</w:t>
      </w:r>
      <w:r w:rsidRPr="00006007">
        <w:rPr>
          <w:szCs w:val="19"/>
        </w:rPr>
        <w:t>вития сравнительной юридической техники, предполагают распространение в мире именно этого п</w:t>
      </w:r>
      <w:r w:rsidRPr="00006007">
        <w:rPr>
          <w:szCs w:val="19"/>
        </w:rPr>
        <w:t>е</w:t>
      </w:r>
      <w:r w:rsidRPr="00006007">
        <w:rPr>
          <w:szCs w:val="19"/>
        </w:rPr>
        <w:t>редового юридического опыта.</w:t>
      </w:r>
    </w:p>
    <w:p w:rsidR="009D6509" w:rsidRPr="00006007" w:rsidRDefault="009D6509" w:rsidP="009D6509">
      <w:pPr>
        <w:rPr>
          <w:szCs w:val="19"/>
        </w:rPr>
      </w:pPr>
      <w:r w:rsidRPr="00006007">
        <w:rPr>
          <w:szCs w:val="19"/>
        </w:rPr>
        <w:t>В-третьих, в культурно-историческом плане правовые системы европейских стран наиболее близки и соответственно сопоставимы друг с другом. Г.И.</w:t>
      </w:r>
      <w:r w:rsidR="00AA741A">
        <w:rPr>
          <w:szCs w:val="19"/>
        </w:rPr>
        <w:t xml:space="preserve"> </w:t>
      </w:r>
      <w:r w:rsidRPr="00006007">
        <w:rPr>
          <w:szCs w:val="19"/>
        </w:rPr>
        <w:t>Муромцев, рассуждая в этой связи о м</w:t>
      </w:r>
      <w:r w:rsidRPr="00006007">
        <w:rPr>
          <w:szCs w:val="19"/>
        </w:rPr>
        <w:t>у</w:t>
      </w:r>
      <w:r w:rsidRPr="00006007">
        <w:rPr>
          <w:szCs w:val="19"/>
        </w:rPr>
        <w:t xml:space="preserve">сульманском праве, замечает, что термины «современное мусульманское право», «правовые системы современности» к нему вообще неприменимы, ввиду того, что само мусульманское право </w:t>
      </w:r>
      <w:r w:rsidRPr="00006007">
        <w:rPr>
          <w:i/>
          <w:szCs w:val="19"/>
        </w:rPr>
        <w:t>несовр</w:t>
      </w:r>
      <w:r w:rsidRPr="00006007">
        <w:rPr>
          <w:i/>
          <w:szCs w:val="19"/>
        </w:rPr>
        <w:t>е</w:t>
      </w:r>
      <w:r w:rsidRPr="00006007">
        <w:rPr>
          <w:i/>
          <w:szCs w:val="19"/>
        </w:rPr>
        <w:t>менно,</w:t>
      </w:r>
      <w:r w:rsidRPr="00006007">
        <w:rPr>
          <w:szCs w:val="19"/>
        </w:rPr>
        <w:t xml:space="preserve"> и в сравнении с любой современной европейской правовой системой обнаруживает типичные черты традиционного, то есть добуржуазного права</w:t>
      </w:r>
      <w:r w:rsidRPr="00006007">
        <w:rPr>
          <w:rStyle w:val="aa"/>
          <w:szCs w:val="19"/>
        </w:rPr>
        <w:footnoteReference w:id="216"/>
      </w:r>
      <w:r w:rsidRPr="00006007">
        <w:rPr>
          <w:szCs w:val="19"/>
        </w:rPr>
        <w:t>. Изучение таких правовых систем не может о</w:t>
      </w:r>
      <w:r w:rsidRPr="00006007">
        <w:rPr>
          <w:szCs w:val="19"/>
        </w:rPr>
        <w:t>г</w:t>
      </w:r>
      <w:r w:rsidRPr="00006007">
        <w:rPr>
          <w:szCs w:val="19"/>
        </w:rPr>
        <w:t>раничиться формально-юридическим анализом и требует учета культурно-исторического контекста.</w:t>
      </w:r>
    </w:p>
    <w:p w:rsidR="009D6509" w:rsidRPr="00006007" w:rsidRDefault="009D6509" w:rsidP="009D6509">
      <w:pPr>
        <w:rPr>
          <w:spacing w:val="-2"/>
          <w:szCs w:val="19"/>
        </w:rPr>
      </w:pPr>
      <w:r w:rsidRPr="00006007">
        <w:rPr>
          <w:spacing w:val="-2"/>
          <w:szCs w:val="19"/>
        </w:rPr>
        <w:t>В-четвертых, европейские правовые системы, принадлежащие к романо-германской и англо-саксонской семьям, наиболее юридизированы. Процедуры, средства, приемы правотворческой, прав</w:t>
      </w:r>
      <w:r w:rsidRPr="00006007">
        <w:rPr>
          <w:spacing w:val="-2"/>
          <w:szCs w:val="19"/>
        </w:rPr>
        <w:t>о</w:t>
      </w:r>
      <w:r w:rsidRPr="00006007">
        <w:rPr>
          <w:spacing w:val="-2"/>
          <w:szCs w:val="19"/>
        </w:rPr>
        <w:t>применительной, договорной и иной юридической деятельности обусловлены здесь развитием прав</w:t>
      </w:r>
      <w:r w:rsidRPr="00006007">
        <w:rPr>
          <w:spacing w:val="-2"/>
          <w:szCs w:val="19"/>
        </w:rPr>
        <w:t>о</w:t>
      </w:r>
      <w:r w:rsidRPr="00006007">
        <w:rPr>
          <w:spacing w:val="-2"/>
          <w:szCs w:val="19"/>
        </w:rPr>
        <w:t>вой доктрины, наличием юридической культуры, укорененностью юридического мировоззрения. В странах, относящихся к другим правовым семьям, право в значительно большей мере оказывается по</w:t>
      </w:r>
      <w:r w:rsidRPr="00006007">
        <w:rPr>
          <w:spacing w:val="-2"/>
          <w:szCs w:val="19"/>
        </w:rPr>
        <w:t>д</w:t>
      </w:r>
      <w:r w:rsidRPr="00006007">
        <w:rPr>
          <w:spacing w:val="-2"/>
          <w:szCs w:val="19"/>
        </w:rPr>
        <w:t>вержено влиянию традиции, религии, идеологии. Юридическая деятельность здесь, естественно, ос</w:t>
      </w:r>
      <w:r w:rsidRPr="00006007">
        <w:rPr>
          <w:spacing w:val="-2"/>
          <w:szCs w:val="19"/>
        </w:rPr>
        <w:t>у</w:t>
      </w:r>
      <w:r w:rsidRPr="00006007">
        <w:rPr>
          <w:spacing w:val="-2"/>
          <w:szCs w:val="19"/>
        </w:rPr>
        <w:t>ществляется, и средства ее реализации можно обнаружить и исследовать, но сами эти средства с большой долей вероятности окажутся не сугубо юридическими, а обусловленными также иными факт</w:t>
      </w:r>
      <w:r w:rsidRPr="00006007">
        <w:rPr>
          <w:spacing w:val="-2"/>
          <w:szCs w:val="19"/>
        </w:rPr>
        <w:t>о</w:t>
      </w:r>
      <w:r w:rsidRPr="00006007">
        <w:rPr>
          <w:spacing w:val="-2"/>
          <w:szCs w:val="19"/>
        </w:rPr>
        <w:t>рами (традицией, клановостью, религиозными или моральными нормами и т. п.). Таким образом, если объектом исследования является профессиональная юридическая деятельность в чистом виде, то классические европейские правовые системы дают наибольший материал для ее анализа.</w:t>
      </w:r>
    </w:p>
    <w:p w:rsidR="009D6509" w:rsidRPr="00006007" w:rsidRDefault="009D6509" w:rsidP="009D6509">
      <w:pPr>
        <w:rPr>
          <w:szCs w:val="19"/>
        </w:rPr>
      </w:pPr>
      <w:r w:rsidRPr="00006007">
        <w:rPr>
          <w:szCs w:val="19"/>
        </w:rPr>
        <w:t>В каком-то смысле вечные рассуждения о бездуховности западных стандартов, «навязываемых» остальному миру, могут объясняться неготовностью других правовых систем принять строгий фо</w:t>
      </w:r>
      <w:r w:rsidRPr="00006007">
        <w:rPr>
          <w:szCs w:val="19"/>
        </w:rPr>
        <w:t>р</w:t>
      </w:r>
      <w:r w:rsidRPr="00006007">
        <w:rPr>
          <w:szCs w:val="19"/>
        </w:rPr>
        <w:lastRenderedPageBreak/>
        <w:t>мально-юридический взгляд на регулирование тех или иных государственных и общественных инст</w:t>
      </w:r>
      <w:r w:rsidRPr="00006007">
        <w:rPr>
          <w:szCs w:val="19"/>
        </w:rPr>
        <w:t>и</w:t>
      </w:r>
      <w:r w:rsidRPr="00006007">
        <w:rPr>
          <w:szCs w:val="19"/>
        </w:rPr>
        <w:t>тутов. Но именно в контексте юридической техники такой подход («профессионально-юридический») наиболее ценен.</w:t>
      </w:r>
    </w:p>
    <w:p w:rsidR="009D6509" w:rsidRPr="00006007" w:rsidRDefault="009D6509" w:rsidP="009D6509">
      <w:pPr>
        <w:rPr>
          <w:szCs w:val="19"/>
        </w:rPr>
      </w:pPr>
      <w:r w:rsidRPr="00006007">
        <w:rPr>
          <w:szCs w:val="19"/>
        </w:rPr>
        <w:t>Наряду с выбором правовых систем для сравнения, более подробной классификации заслуж</w:t>
      </w:r>
      <w:r w:rsidRPr="00006007">
        <w:rPr>
          <w:szCs w:val="19"/>
        </w:rPr>
        <w:t>и</w:t>
      </w:r>
      <w:r w:rsidRPr="00006007">
        <w:rPr>
          <w:szCs w:val="19"/>
        </w:rPr>
        <w:t>вают в дальнейшем и характеризуемые виды юридической деятельности. Если внутреннее единство правотворческой техники не вызывает сомнения, и исследование ее имеет серьезные научные трад</w:t>
      </w:r>
      <w:r w:rsidRPr="00006007">
        <w:rPr>
          <w:szCs w:val="19"/>
        </w:rPr>
        <w:t>и</w:t>
      </w:r>
      <w:r w:rsidRPr="00006007">
        <w:rPr>
          <w:szCs w:val="19"/>
        </w:rPr>
        <w:t>ции, то техника правореализационная, скорее, представляет собой комплексное понятие, нужда</w:t>
      </w:r>
      <w:r w:rsidRPr="00006007">
        <w:rPr>
          <w:szCs w:val="19"/>
        </w:rPr>
        <w:t>ю</w:t>
      </w:r>
      <w:r w:rsidRPr="00006007">
        <w:rPr>
          <w:szCs w:val="19"/>
        </w:rPr>
        <w:t xml:space="preserve">щееся в дальнейшей дифференциации. Так, в рамках правоприменительной деятельности, как было показано выше, следует разделять исполнительно-распорядительное и судебное правоприменение, как основанные на совершенно различной философии профессиональной деятельности. В одном случае целью, определяющей выбор технико-юридических средств, является </w:t>
      </w:r>
      <w:r w:rsidRPr="00006007">
        <w:rPr>
          <w:i/>
          <w:szCs w:val="19"/>
        </w:rPr>
        <w:t>точное исполнение пр</w:t>
      </w:r>
      <w:r w:rsidRPr="00006007">
        <w:rPr>
          <w:i/>
          <w:szCs w:val="19"/>
        </w:rPr>
        <w:t>а</w:t>
      </w:r>
      <w:r w:rsidRPr="00006007">
        <w:rPr>
          <w:i/>
          <w:szCs w:val="19"/>
        </w:rPr>
        <w:t>вовых требований</w:t>
      </w:r>
      <w:r w:rsidRPr="00006007">
        <w:rPr>
          <w:szCs w:val="19"/>
        </w:rPr>
        <w:t xml:space="preserve">, в другом — </w:t>
      </w:r>
      <w:r w:rsidRPr="00006007">
        <w:rPr>
          <w:i/>
          <w:szCs w:val="19"/>
        </w:rPr>
        <w:t>установление справедливости на основе права</w:t>
      </w:r>
      <w:r w:rsidRPr="00006007">
        <w:rPr>
          <w:szCs w:val="19"/>
        </w:rPr>
        <w:t>. Если в основу деления положены цели соответствующей деятельности, то, вероятно, невластная реализация права, в пе</w:t>
      </w:r>
      <w:r w:rsidRPr="00006007">
        <w:rPr>
          <w:szCs w:val="19"/>
        </w:rPr>
        <w:t>р</w:t>
      </w:r>
      <w:r w:rsidRPr="00006007">
        <w:rPr>
          <w:szCs w:val="19"/>
        </w:rPr>
        <w:t xml:space="preserve">вую очередь, договорная деятельность тоже заслуживает отдельного рассмотрения, так как цель ее — </w:t>
      </w:r>
      <w:r w:rsidRPr="00006007">
        <w:rPr>
          <w:i/>
          <w:szCs w:val="19"/>
        </w:rPr>
        <w:t>защита частного, а не публичного интереса</w:t>
      </w:r>
      <w:r w:rsidRPr="00006007">
        <w:rPr>
          <w:szCs w:val="19"/>
        </w:rPr>
        <w:t xml:space="preserve"> — существенно контрастирует с целями правопримен</w:t>
      </w:r>
      <w:r w:rsidRPr="00006007">
        <w:rPr>
          <w:szCs w:val="19"/>
        </w:rPr>
        <w:t>е</w:t>
      </w:r>
      <w:r w:rsidRPr="00006007">
        <w:rPr>
          <w:szCs w:val="19"/>
        </w:rPr>
        <w:t>ния. С другой стороны, вопрос о специфических особенностях профессионального мышления юр</w:t>
      </w:r>
      <w:r w:rsidRPr="00006007">
        <w:rPr>
          <w:szCs w:val="19"/>
        </w:rPr>
        <w:t>и</w:t>
      </w:r>
      <w:r w:rsidRPr="00006007">
        <w:rPr>
          <w:szCs w:val="19"/>
        </w:rPr>
        <w:t>стов, занимающихся договорной работой, не так однозначен. Образует ли оно собственный тип мы</w:t>
      </w:r>
      <w:r w:rsidRPr="00006007">
        <w:rPr>
          <w:szCs w:val="19"/>
        </w:rPr>
        <w:t>ш</w:t>
      </w:r>
      <w:r w:rsidRPr="00006007">
        <w:rPr>
          <w:szCs w:val="19"/>
        </w:rPr>
        <w:t>ления или укладывается в три упомянутых нами выше (мышление о правиле, мышление о решении и мышление об идеале) — эта проблема еще нуждается в рассмотрении</w:t>
      </w:r>
      <w:r w:rsidRPr="00006007">
        <w:rPr>
          <w:rStyle w:val="aa"/>
          <w:szCs w:val="19"/>
        </w:rPr>
        <w:footnoteReference w:id="217"/>
      </w:r>
      <w:r w:rsidRPr="00006007">
        <w:rPr>
          <w:szCs w:val="19"/>
        </w:rPr>
        <w:t>. В качестве теоретической основы для сравнительно-правового исследования на данном этапе нам, тем не менее, кажется цел</w:t>
      </w:r>
      <w:r w:rsidRPr="00006007">
        <w:rPr>
          <w:szCs w:val="19"/>
        </w:rPr>
        <w:t>е</w:t>
      </w:r>
      <w:r w:rsidRPr="00006007">
        <w:rPr>
          <w:szCs w:val="19"/>
        </w:rPr>
        <w:t>сообразным выделить четыре вида юридической техники: правотворческую, правоприменительную, включающую исполнительно-распорядительную и судебную, а также договорную.</w:t>
      </w:r>
    </w:p>
    <w:p w:rsidR="009D6509" w:rsidRPr="00006007" w:rsidRDefault="009D6509" w:rsidP="009D6509">
      <w:pPr>
        <w:rPr>
          <w:szCs w:val="19"/>
        </w:rPr>
      </w:pPr>
      <w:r w:rsidRPr="00006007">
        <w:rPr>
          <w:szCs w:val="19"/>
        </w:rPr>
        <w:t xml:space="preserve">Еще один аспект рассматриваемой проблемы был вынесен в заглавие статьи первоначально по формальным соображениям (соответствие общей тематике конференции). Речь идет о культурном пространстве современной России и его влиянии на развитие сравнительной юридической техники. Вероятно, формальным этот аспект на самом деле не является. Специфика сегодняшнего состояния российского культурного пространства определяет как минимум два параметра в оценке перспектив развития рассматриваемого научного направления: </w:t>
      </w:r>
      <w:r w:rsidRPr="00006007">
        <w:rPr>
          <w:i/>
          <w:szCs w:val="19"/>
        </w:rPr>
        <w:t>востребованность</w:t>
      </w:r>
      <w:r w:rsidRPr="00006007">
        <w:rPr>
          <w:szCs w:val="19"/>
        </w:rPr>
        <w:t xml:space="preserve"> и </w:t>
      </w:r>
      <w:r w:rsidRPr="00006007">
        <w:rPr>
          <w:i/>
          <w:szCs w:val="19"/>
        </w:rPr>
        <w:t>реализуемость</w:t>
      </w:r>
      <w:r w:rsidRPr="00006007">
        <w:rPr>
          <w:szCs w:val="19"/>
        </w:rPr>
        <w:t>. Первый по</w:t>
      </w:r>
      <w:r w:rsidRPr="00006007">
        <w:rPr>
          <w:szCs w:val="19"/>
        </w:rPr>
        <w:t>д</w:t>
      </w:r>
      <w:r w:rsidRPr="00006007">
        <w:rPr>
          <w:szCs w:val="19"/>
        </w:rPr>
        <w:t>разумевает вопрос о том, воспринимаются ли сравнительно-правовые исследования как актуальные и необходимые. С одной стороны, впервые в истории отечественной юриспруденции сравнительное правоведение было включено в образовательный стандарт в качестве обязательной дисциплины</w:t>
      </w:r>
      <w:r w:rsidRPr="00006007">
        <w:rPr>
          <w:rStyle w:val="aa"/>
          <w:szCs w:val="19"/>
        </w:rPr>
        <w:footnoteReference w:id="218"/>
      </w:r>
      <w:r w:rsidRPr="00006007">
        <w:rPr>
          <w:szCs w:val="19"/>
        </w:rPr>
        <w:t>, что не только дает постоянную основу для развития юридической компаративистики, но и указывает на осознание научной общественностью ее актуальности и значимости для полноценного существ</w:t>
      </w:r>
      <w:r w:rsidRPr="00006007">
        <w:rPr>
          <w:szCs w:val="19"/>
        </w:rPr>
        <w:t>о</w:t>
      </w:r>
      <w:r w:rsidRPr="00006007">
        <w:rPr>
          <w:szCs w:val="19"/>
        </w:rPr>
        <w:t>вания всего правоведения. С другой стороны, общий тон многих публикаций и выступлений (в том числе, и на форуме, в рамках которого была подготовлена настоящая статья) сводится к проблеме с</w:t>
      </w:r>
      <w:r w:rsidRPr="00006007">
        <w:rPr>
          <w:szCs w:val="19"/>
        </w:rPr>
        <w:t>о</w:t>
      </w:r>
      <w:r w:rsidRPr="00006007">
        <w:rPr>
          <w:szCs w:val="19"/>
        </w:rPr>
        <w:t>вместимости правовых систем донора и реципиента, пригодности тех или иных норм и институтов для заимствования, недопустимости навязывания «чужих» правовых стандартов</w:t>
      </w:r>
      <w:r w:rsidRPr="00006007">
        <w:rPr>
          <w:rStyle w:val="aa"/>
          <w:szCs w:val="19"/>
        </w:rPr>
        <w:footnoteReference w:id="219"/>
      </w:r>
      <w:r w:rsidRPr="00006007">
        <w:rPr>
          <w:szCs w:val="19"/>
        </w:rPr>
        <w:t>. В сочетании с сег</w:t>
      </w:r>
      <w:r w:rsidRPr="00006007">
        <w:rPr>
          <w:szCs w:val="19"/>
        </w:rPr>
        <w:t>о</w:t>
      </w:r>
      <w:r w:rsidRPr="00006007">
        <w:rPr>
          <w:szCs w:val="19"/>
        </w:rPr>
        <w:t>дняшней внутри</w:t>
      </w:r>
      <w:r w:rsidR="00147E8A" w:rsidRPr="00006007">
        <w:rPr>
          <w:szCs w:val="19"/>
        </w:rPr>
        <w:t>-</w:t>
      </w:r>
      <w:r w:rsidRPr="00006007">
        <w:rPr>
          <w:szCs w:val="19"/>
        </w:rPr>
        <w:t xml:space="preserve"> и внешнеполитической риторикой это однозначно свидетельствует о нежелании о</w:t>
      </w:r>
      <w:r w:rsidRPr="00006007">
        <w:rPr>
          <w:szCs w:val="19"/>
        </w:rPr>
        <w:t>б</w:t>
      </w:r>
      <w:r w:rsidRPr="00006007">
        <w:rPr>
          <w:szCs w:val="19"/>
        </w:rPr>
        <w:t>ращаться к анализу недостатков российской правовой системы и возможностям их устранения с и</w:t>
      </w:r>
      <w:r w:rsidRPr="00006007">
        <w:rPr>
          <w:szCs w:val="19"/>
        </w:rPr>
        <w:t>с</w:t>
      </w:r>
      <w:r w:rsidRPr="00006007">
        <w:rPr>
          <w:szCs w:val="19"/>
        </w:rPr>
        <w:t>пользованием зарубежного правового опыта (что является одной из основных целей сравнительного правоведения), а, значит, резко снижает практическую востребованность последнего.</w:t>
      </w:r>
    </w:p>
    <w:p w:rsidR="009D6509" w:rsidRPr="00006007" w:rsidRDefault="009D6509" w:rsidP="009D6509">
      <w:pPr>
        <w:rPr>
          <w:szCs w:val="19"/>
        </w:rPr>
      </w:pPr>
      <w:r w:rsidRPr="00006007">
        <w:rPr>
          <w:szCs w:val="19"/>
        </w:rPr>
        <w:t>Есть, впрочем, основания и для оптимистичных прогнозов. Так, развернутое и подробное обо</w:t>
      </w:r>
      <w:r w:rsidRPr="00006007">
        <w:rPr>
          <w:szCs w:val="19"/>
        </w:rPr>
        <w:t>с</w:t>
      </w:r>
      <w:r w:rsidRPr="00006007">
        <w:rPr>
          <w:szCs w:val="19"/>
        </w:rPr>
        <w:t>нование необходимости развития сравнительного правоведения в направлении сближения с юрид</w:t>
      </w:r>
      <w:r w:rsidRPr="00006007">
        <w:rPr>
          <w:szCs w:val="19"/>
        </w:rPr>
        <w:t>и</w:t>
      </w:r>
      <w:r w:rsidRPr="00006007">
        <w:rPr>
          <w:szCs w:val="19"/>
        </w:rPr>
        <w:t>ческой техникой представлено в материалах настоящего форума В.Н.</w:t>
      </w:r>
      <w:r w:rsidR="00E368CF" w:rsidRPr="00006007">
        <w:rPr>
          <w:szCs w:val="19"/>
        </w:rPr>
        <w:t xml:space="preserve"> </w:t>
      </w:r>
      <w:r w:rsidRPr="00006007">
        <w:rPr>
          <w:szCs w:val="19"/>
        </w:rPr>
        <w:t>Синюковым. Идея автора о пе</w:t>
      </w:r>
      <w:r w:rsidRPr="00006007">
        <w:rPr>
          <w:szCs w:val="19"/>
        </w:rPr>
        <w:t>р</w:t>
      </w:r>
      <w:r w:rsidRPr="00006007">
        <w:rPr>
          <w:szCs w:val="19"/>
        </w:rPr>
        <w:t>спективности изучения и последующего восприятия не правовых институтов, а юридических технол</w:t>
      </w:r>
      <w:r w:rsidRPr="00006007">
        <w:rPr>
          <w:szCs w:val="19"/>
        </w:rPr>
        <w:t>о</w:t>
      </w:r>
      <w:r w:rsidRPr="00006007">
        <w:rPr>
          <w:szCs w:val="19"/>
        </w:rPr>
        <w:lastRenderedPageBreak/>
        <w:t xml:space="preserve">гий («не заимствовать </w:t>
      </w:r>
      <w:r w:rsidRPr="00006007">
        <w:rPr>
          <w:i/>
          <w:szCs w:val="19"/>
        </w:rPr>
        <w:t>что-то</w:t>
      </w:r>
      <w:r w:rsidRPr="00006007">
        <w:rPr>
          <w:szCs w:val="19"/>
        </w:rPr>
        <w:t xml:space="preserve">, а смотреть, </w:t>
      </w:r>
      <w:r w:rsidRPr="00006007">
        <w:rPr>
          <w:i/>
          <w:szCs w:val="19"/>
        </w:rPr>
        <w:t>как</w:t>
      </w:r>
      <w:r w:rsidRPr="00006007">
        <w:rPr>
          <w:szCs w:val="19"/>
        </w:rPr>
        <w:t xml:space="preserve"> это делается») абсолютно созвучна нашей концепции формирования сравнительной юридической техники.</w:t>
      </w:r>
    </w:p>
    <w:p w:rsidR="009D6509" w:rsidRPr="00006007" w:rsidRDefault="009D6509" w:rsidP="009D6509">
      <w:pPr>
        <w:rPr>
          <w:szCs w:val="19"/>
        </w:rPr>
      </w:pPr>
      <w:r w:rsidRPr="00006007">
        <w:rPr>
          <w:szCs w:val="19"/>
        </w:rPr>
        <w:t>В этой связи, наряду с такими видами правовой унификации, как универсальная, материальная и процессуальная</w:t>
      </w:r>
      <w:r w:rsidRPr="00006007">
        <w:rPr>
          <w:rStyle w:val="aa"/>
          <w:szCs w:val="19"/>
        </w:rPr>
        <w:footnoteReference w:id="220"/>
      </w:r>
      <w:r w:rsidRPr="00006007">
        <w:rPr>
          <w:szCs w:val="19"/>
        </w:rPr>
        <w:t>, возможно, следует говорить и о технико-юридической унификации — сближении правовых систем на уровне средств, приемов, технологий профессиональной юридической деятел</w:t>
      </w:r>
      <w:r w:rsidRPr="00006007">
        <w:rPr>
          <w:szCs w:val="19"/>
        </w:rPr>
        <w:t>ь</w:t>
      </w:r>
      <w:r w:rsidRPr="00006007">
        <w:rPr>
          <w:szCs w:val="19"/>
        </w:rPr>
        <w:t>ности. Реализация ее возможна, например, через сближение или взаимодействие на уровне высшего образования, через использование эффективных технологий обучения, подготовки к профессионал</w:t>
      </w:r>
      <w:r w:rsidRPr="00006007">
        <w:rPr>
          <w:szCs w:val="19"/>
        </w:rPr>
        <w:t>ь</w:t>
      </w:r>
      <w:r w:rsidRPr="00006007">
        <w:rPr>
          <w:szCs w:val="19"/>
        </w:rPr>
        <w:t>ной деятельности. Как писал основатель современного французского сравнительного права Э.</w:t>
      </w:r>
      <w:r w:rsidR="00E368CF" w:rsidRPr="00006007">
        <w:rPr>
          <w:szCs w:val="19"/>
        </w:rPr>
        <w:t xml:space="preserve"> </w:t>
      </w:r>
      <w:r w:rsidRPr="00006007">
        <w:rPr>
          <w:szCs w:val="19"/>
        </w:rPr>
        <w:t>Ла</w:t>
      </w:r>
      <w:r w:rsidRPr="00006007">
        <w:rPr>
          <w:szCs w:val="19"/>
        </w:rPr>
        <w:t>м</w:t>
      </w:r>
      <w:r w:rsidRPr="00006007">
        <w:rPr>
          <w:szCs w:val="19"/>
        </w:rPr>
        <w:t>бер: «В каждой стране ценность правовых институтов зависит не только от мудрости и предусмотр</w:t>
      </w:r>
      <w:r w:rsidRPr="00006007">
        <w:rPr>
          <w:szCs w:val="19"/>
        </w:rPr>
        <w:t>и</w:t>
      </w:r>
      <w:r w:rsidRPr="00006007">
        <w:rPr>
          <w:szCs w:val="19"/>
        </w:rPr>
        <w:t>тельности законодателя, она зависит также от глубины и качественного уровня интеллектуальной и правовой культуры, которую будущие юристы приобретают в ходе своей университетской подгото</w:t>
      </w:r>
      <w:r w:rsidRPr="00006007">
        <w:rPr>
          <w:szCs w:val="19"/>
        </w:rPr>
        <w:t>в</w:t>
      </w:r>
      <w:r w:rsidRPr="00006007">
        <w:rPr>
          <w:szCs w:val="19"/>
        </w:rPr>
        <w:t>ки»</w:t>
      </w:r>
      <w:r w:rsidRPr="00006007">
        <w:rPr>
          <w:rStyle w:val="aa"/>
          <w:szCs w:val="19"/>
        </w:rPr>
        <w:footnoteReference w:id="221"/>
      </w:r>
      <w:r w:rsidRPr="00006007">
        <w:rPr>
          <w:szCs w:val="19"/>
        </w:rPr>
        <w:t>. Именно через университетскую подготовку возможны соответственно корректировка, разв</w:t>
      </w:r>
      <w:r w:rsidRPr="00006007">
        <w:rPr>
          <w:szCs w:val="19"/>
        </w:rPr>
        <w:t>и</w:t>
      </w:r>
      <w:r w:rsidRPr="00006007">
        <w:rPr>
          <w:szCs w:val="19"/>
        </w:rPr>
        <w:t>тие, совершенствование такой интеллектуальной и правовой культуры юристов.</w:t>
      </w:r>
    </w:p>
    <w:p w:rsidR="009D6509" w:rsidRPr="00006007" w:rsidRDefault="009D6509" w:rsidP="009D6509">
      <w:pPr>
        <w:rPr>
          <w:szCs w:val="19"/>
        </w:rPr>
      </w:pPr>
      <w:r w:rsidRPr="00006007">
        <w:rPr>
          <w:szCs w:val="19"/>
        </w:rPr>
        <w:t>Реализуемость идеи сравнительной юридической техники, в отличие от востребованности, об</w:t>
      </w:r>
      <w:r w:rsidRPr="00006007">
        <w:rPr>
          <w:szCs w:val="19"/>
        </w:rPr>
        <w:t>у</w:t>
      </w:r>
      <w:r w:rsidRPr="00006007">
        <w:rPr>
          <w:szCs w:val="19"/>
        </w:rPr>
        <w:t>словлена не желанием и политическими либо исследовательскими приоритетами ученых, а их нау</w:t>
      </w:r>
      <w:r w:rsidRPr="00006007">
        <w:rPr>
          <w:szCs w:val="19"/>
        </w:rPr>
        <w:t>ч</w:t>
      </w:r>
      <w:r w:rsidRPr="00006007">
        <w:rPr>
          <w:szCs w:val="19"/>
        </w:rPr>
        <w:t>ным потенциалом, наличием объективной возможности осуществить соответствующие разработки. Основной проблемой выступает здесь знание иностранного языка, необходимое для работы с перв</w:t>
      </w:r>
      <w:r w:rsidRPr="00006007">
        <w:rPr>
          <w:szCs w:val="19"/>
        </w:rPr>
        <w:t>о</w:t>
      </w:r>
      <w:r w:rsidRPr="00006007">
        <w:rPr>
          <w:szCs w:val="19"/>
        </w:rPr>
        <w:t>источниками, а также отсутствие четкой методологии проведения сравнительных технико-юридических исследований. И если в решении первой проблемы можно рассчитывать на новое пок</w:t>
      </w:r>
      <w:r w:rsidRPr="00006007">
        <w:rPr>
          <w:szCs w:val="19"/>
        </w:rPr>
        <w:t>о</w:t>
      </w:r>
      <w:r w:rsidRPr="00006007">
        <w:rPr>
          <w:szCs w:val="19"/>
        </w:rPr>
        <w:t>ление ученых (к примеру, выросшее их тех же магистрантов, в обязательном порядке изучающих сравнительное правоведение), то разработка методологии, четкая постановка вопросов и определ</w:t>
      </w:r>
      <w:r w:rsidRPr="00006007">
        <w:rPr>
          <w:szCs w:val="19"/>
        </w:rPr>
        <w:t>е</w:t>
      </w:r>
      <w:r w:rsidRPr="00006007">
        <w:rPr>
          <w:szCs w:val="19"/>
        </w:rPr>
        <w:t>ние алгоритмов поиска ответов на них — это задача, которую современная теория юридической те</w:t>
      </w:r>
      <w:r w:rsidRPr="00006007">
        <w:rPr>
          <w:szCs w:val="19"/>
        </w:rPr>
        <w:t>х</w:t>
      </w:r>
      <w:r w:rsidRPr="00006007">
        <w:rPr>
          <w:szCs w:val="19"/>
        </w:rPr>
        <w:t>ники должна решить в ближайшее время.</w:t>
      </w:r>
    </w:p>
    <w:p w:rsidR="009029E8" w:rsidRPr="00006007" w:rsidRDefault="009029E8" w:rsidP="009029E8">
      <w:pPr>
        <w:rPr>
          <w:szCs w:val="19"/>
        </w:rPr>
      </w:pPr>
    </w:p>
    <w:p w:rsidR="00E368CF" w:rsidRPr="00006007" w:rsidRDefault="00E368CF" w:rsidP="009029E8">
      <w:pPr>
        <w:rPr>
          <w:szCs w:val="19"/>
        </w:rPr>
      </w:pPr>
    </w:p>
    <w:p w:rsidR="00E368CF" w:rsidRPr="00006007" w:rsidRDefault="00E368CF" w:rsidP="009029E8">
      <w:pPr>
        <w:rPr>
          <w:szCs w:val="19"/>
        </w:rPr>
        <w:sectPr w:rsidR="00E368CF" w:rsidRPr="00006007" w:rsidSect="003A7F19">
          <w:footerReference w:type="default" r:id="rId72"/>
          <w:footnotePr>
            <w:numRestart w:val="eachPage"/>
          </w:footnotePr>
          <w:endnotePr>
            <w:numFmt w:val="decimal"/>
          </w:endnotePr>
          <w:pgSz w:w="11906" w:h="16838" w:code="9"/>
          <w:pgMar w:top="1814" w:right="1247" w:bottom="1474" w:left="1247" w:header="1134" w:footer="1021" w:gutter="0"/>
          <w:cols w:space="720"/>
        </w:sectPr>
      </w:pPr>
    </w:p>
    <w:p w:rsidR="007472F5" w:rsidRPr="00006007" w:rsidRDefault="007472F5" w:rsidP="007472F5">
      <w:pPr>
        <w:pStyle w:val="-"/>
      </w:pPr>
      <w:r w:rsidRPr="00006007">
        <w:lastRenderedPageBreak/>
        <w:t>А.В. Демин</w:t>
      </w:r>
    </w:p>
    <w:p w:rsidR="007472F5" w:rsidRPr="00006007" w:rsidRDefault="007472F5" w:rsidP="007472F5">
      <w:pPr>
        <w:pStyle w:val="-0"/>
        <w:rPr>
          <w:szCs w:val="19"/>
        </w:rPr>
      </w:pPr>
      <w:r w:rsidRPr="00006007">
        <w:rPr>
          <w:szCs w:val="32"/>
        </w:rPr>
        <w:t xml:space="preserve">Демин Александр Васильевич — </w:t>
      </w:r>
      <w:r w:rsidRPr="00006007">
        <w:rPr>
          <w:szCs w:val="19"/>
        </w:rPr>
        <w:t>доктор юридических наук, профессор кафедры коммерческого, предпринимательского и ф</w:t>
      </w:r>
      <w:r w:rsidRPr="00006007">
        <w:rPr>
          <w:szCs w:val="19"/>
        </w:rPr>
        <w:t>и</w:t>
      </w:r>
      <w:r w:rsidRPr="00006007">
        <w:rPr>
          <w:szCs w:val="19"/>
        </w:rPr>
        <w:t>нансового права</w:t>
      </w:r>
    </w:p>
    <w:p w:rsidR="007472F5" w:rsidRPr="00006007" w:rsidRDefault="007472F5" w:rsidP="007472F5">
      <w:pPr>
        <w:pStyle w:val="-0"/>
        <w:rPr>
          <w:i w:val="0"/>
          <w:szCs w:val="19"/>
        </w:rPr>
      </w:pPr>
      <w:r w:rsidRPr="00006007">
        <w:rPr>
          <w:i w:val="0"/>
          <w:szCs w:val="19"/>
        </w:rPr>
        <w:t>Сибирский федеральный университет</w:t>
      </w:r>
    </w:p>
    <w:p w:rsidR="00B20808" w:rsidRPr="00006007" w:rsidRDefault="00B20808" w:rsidP="007472F5">
      <w:pPr>
        <w:pStyle w:val="a3"/>
      </w:pPr>
      <w:r w:rsidRPr="00006007">
        <w:t>Налогово-правовая культура современного российского общества: общие размышления</w:t>
      </w:r>
    </w:p>
    <w:p w:rsidR="00B20808" w:rsidRPr="00006007" w:rsidRDefault="00B20808" w:rsidP="00B20808">
      <w:pPr>
        <w:rPr>
          <w:szCs w:val="19"/>
        </w:rPr>
      </w:pPr>
      <w:r w:rsidRPr="00006007">
        <w:rPr>
          <w:szCs w:val="19"/>
        </w:rPr>
        <w:t xml:space="preserve">Налоговая культура представляет собой сложную, </w:t>
      </w:r>
      <w:r w:rsidRPr="00006007">
        <w:rPr>
          <w:i/>
          <w:szCs w:val="19"/>
        </w:rPr>
        <w:t xml:space="preserve">многоуровневую структуру </w:t>
      </w:r>
      <w:r w:rsidRPr="00006007">
        <w:rPr>
          <w:szCs w:val="19"/>
        </w:rPr>
        <w:t>и выступает с</w:t>
      </w:r>
      <w:r w:rsidRPr="00006007">
        <w:rPr>
          <w:szCs w:val="19"/>
        </w:rPr>
        <w:t>о</w:t>
      </w:r>
      <w:r w:rsidRPr="00006007">
        <w:rPr>
          <w:szCs w:val="19"/>
        </w:rPr>
        <w:t>ставной частью общей культуры как отдельного человека, так и общества в целом. Научные исслед</w:t>
      </w:r>
      <w:r w:rsidRPr="00006007">
        <w:rPr>
          <w:szCs w:val="19"/>
        </w:rPr>
        <w:t>о</w:t>
      </w:r>
      <w:r w:rsidRPr="00006007">
        <w:rPr>
          <w:szCs w:val="19"/>
        </w:rPr>
        <w:t xml:space="preserve">вания в этой области могут показаться излишне теоретизированными, оторванными от практических нужд налогообложения. Такой подход — глубокое заблуждение. Именно анализ налоговой культуры позволяет выйти на ключевые проблемы </w:t>
      </w:r>
      <w:r w:rsidRPr="00006007">
        <w:rPr>
          <w:i/>
          <w:szCs w:val="19"/>
        </w:rPr>
        <w:t>налогового комплайенса</w:t>
      </w:r>
      <w:r w:rsidRPr="00006007">
        <w:rPr>
          <w:rStyle w:val="aa"/>
          <w:szCs w:val="19"/>
        </w:rPr>
        <w:footnoteReference w:id="222"/>
      </w:r>
      <w:r w:rsidR="007472F5" w:rsidRPr="00006007">
        <w:rPr>
          <w:szCs w:val="19"/>
        </w:rPr>
        <w:t>,</w:t>
      </w:r>
      <w:r w:rsidRPr="00006007">
        <w:rPr>
          <w:szCs w:val="19"/>
        </w:rPr>
        <w:t xml:space="preserve"> обусловливающего эффекти</w:t>
      </w:r>
      <w:r w:rsidRPr="00006007">
        <w:rPr>
          <w:szCs w:val="19"/>
        </w:rPr>
        <w:t>в</w:t>
      </w:r>
      <w:r w:rsidRPr="00006007">
        <w:rPr>
          <w:szCs w:val="19"/>
        </w:rPr>
        <w:t>ность сбора налогов государством и полноту наполнения публичных бюджетных и внебюджетных фондов.</w:t>
      </w:r>
    </w:p>
    <w:p w:rsidR="00B20808" w:rsidRPr="00006007" w:rsidRDefault="00B20808" w:rsidP="00B20808">
      <w:pPr>
        <w:rPr>
          <w:szCs w:val="19"/>
        </w:rPr>
      </w:pPr>
      <w:r w:rsidRPr="00006007">
        <w:rPr>
          <w:szCs w:val="19"/>
        </w:rPr>
        <w:t>Что собой представляет понятие «налоговая культура»? Наиболее удачное определение, на наш взгляд, сформулировал немецкий ученый Биргер Нерре: «Налоговая культура определенной стр</w:t>
      </w:r>
      <w:r w:rsidRPr="00006007">
        <w:rPr>
          <w:szCs w:val="19"/>
        </w:rPr>
        <w:t>а</w:t>
      </w:r>
      <w:r w:rsidRPr="00006007">
        <w:rPr>
          <w:szCs w:val="19"/>
        </w:rPr>
        <w:t>н</w:t>
      </w:r>
      <w:r w:rsidR="007472F5" w:rsidRPr="00006007">
        <w:rPr>
          <w:szCs w:val="19"/>
        </w:rPr>
        <w:t>ы </w:t>
      </w:r>
      <w:r w:rsidRPr="00006007">
        <w:rPr>
          <w:szCs w:val="19"/>
        </w:rPr>
        <w:t>— это совокупность всех релевантных официальных и неофициальных институтов, связанных с н</w:t>
      </w:r>
      <w:r w:rsidRPr="00006007">
        <w:rPr>
          <w:szCs w:val="19"/>
        </w:rPr>
        <w:t>а</w:t>
      </w:r>
      <w:r w:rsidRPr="00006007">
        <w:rPr>
          <w:szCs w:val="19"/>
        </w:rPr>
        <w:t>циональной налоговой системой и ее практическим функционированием, которые исторически встроены в культуру страны, включая зависимости и связи, вызванные их постоянным взаимодейс</w:t>
      </w:r>
      <w:r w:rsidRPr="00006007">
        <w:rPr>
          <w:szCs w:val="19"/>
        </w:rPr>
        <w:t>т</w:t>
      </w:r>
      <w:r w:rsidRPr="00006007">
        <w:rPr>
          <w:szCs w:val="19"/>
        </w:rPr>
        <w:t>вием»</w:t>
      </w:r>
      <w:r w:rsidRPr="00006007">
        <w:rPr>
          <w:rStyle w:val="aa"/>
          <w:szCs w:val="19"/>
        </w:rPr>
        <w:footnoteReference w:id="223"/>
      </w:r>
      <w:r w:rsidR="007472F5" w:rsidRPr="00006007">
        <w:rPr>
          <w:szCs w:val="19"/>
        </w:rPr>
        <w:t>.</w:t>
      </w:r>
      <w:r w:rsidRPr="00006007">
        <w:rPr>
          <w:szCs w:val="19"/>
        </w:rPr>
        <w:t xml:space="preserve"> Соответственно, по мнению Нерре, налоговое культура представляет собой более широкое понятие, чем «культура налогообложения» (culture of taxation) или «культура уплаты налогов» (tax-paying culture)</w:t>
      </w:r>
      <w:r w:rsidRPr="00006007">
        <w:rPr>
          <w:rStyle w:val="aa"/>
          <w:szCs w:val="19"/>
        </w:rPr>
        <w:footnoteReference w:id="224"/>
      </w:r>
      <w:r w:rsidR="007472F5" w:rsidRPr="00006007">
        <w:rPr>
          <w:szCs w:val="19"/>
        </w:rPr>
        <w:t>.</w:t>
      </w:r>
    </w:p>
    <w:p w:rsidR="00B20808" w:rsidRPr="00006007" w:rsidRDefault="00B20808" w:rsidP="00B20808">
      <w:pPr>
        <w:rPr>
          <w:szCs w:val="19"/>
        </w:rPr>
      </w:pPr>
      <w:r w:rsidRPr="00006007">
        <w:rPr>
          <w:szCs w:val="19"/>
        </w:rPr>
        <w:t xml:space="preserve">Полагаем, </w:t>
      </w:r>
      <w:r w:rsidR="00306A90" w:rsidRPr="00006007">
        <w:rPr>
          <w:szCs w:val="19"/>
        </w:rPr>
        <w:t xml:space="preserve">что </w:t>
      </w:r>
      <w:r w:rsidRPr="00006007">
        <w:rPr>
          <w:szCs w:val="19"/>
        </w:rPr>
        <w:t xml:space="preserve">в рамках налоговой культуры можно условно выделить две составляющие. Первая, </w:t>
      </w:r>
      <w:r w:rsidRPr="00006007">
        <w:rPr>
          <w:i/>
          <w:szCs w:val="19"/>
        </w:rPr>
        <w:t>интеллектуальная</w:t>
      </w:r>
      <w:r w:rsidRPr="00006007">
        <w:rPr>
          <w:szCs w:val="19"/>
        </w:rPr>
        <w:t xml:space="preserve">, включает знания, навыки и опыт в области налогообложения, умение разбираться (понимать) в налогово-правовых конструкциях, толковать и применять их в повседневной практике налоговых отношений. Вторая, </w:t>
      </w:r>
      <w:r w:rsidRPr="00006007">
        <w:rPr>
          <w:i/>
          <w:szCs w:val="19"/>
        </w:rPr>
        <w:t>эмоциональная</w:t>
      </w:r>
      <w:r w:rsidRPr="00006007">
        <w:rPr>
          <w:szCs w:val="19"/>
        </w:rPr>
        <w:t>, охватывает субъективные оценки налоговой системы с точки зрения правовых и внеправовых ценностей, господствующих в конкретном сообществе. Для России характерны серьезные проблемы в обеих составных компонентах налоговой культуры.</w:t>
      </w:r>
    </w:p>
    <w:p w:rsidR="00B20808" w:rsidRPr="00006007" w:rsidRDefault="00B20808" w:rsidP="00B20808">
      <w:pPr>
        <w:rPr>
          <w:szCs w:val="19"/>
        </w:rPr>
      </w:pPr>
      <w:r w:rsidRPr="00006007">
        <w:rPr>
          <w:szCs w:val="19"/>
        </w:rPr>
        <w:t>Что касается интеллектуального аспекта налоговой культуры, то налоговое право — едва ли не единственная отрасль в правовой системе России, где подавляющее число правонарушений и объе</w:t>
      </w:r>
      <w:r w:rsidRPr="00006007">
        <w:rPr>
          <w:szCs w:val="19"/>
        </w:rPr>
        <w:t>к</w:t>
      </w:r>
      <w:r w:rsidRPr="00006007">
        <w:rPr>
          <w:szCs w:val="19"/>
        </w:rPr>
        <w:t xml:space="preserve">тивно-противоправных деяний (злоупотребление правом) совершается с </w:t>
      </w:r>
      <w:r w:rsidRPr="00006007">
        <w:rPr>
          <w:i/>
          <w:szCs w:val="19"/>
        </w:rPr>
        <w:t>неосторожной формой в</w:t>
      </w:r>
      <w:r w:rsidRPr="00006007">
        <w:rPr>
          <w:i/>
          <w:szCs w:val="19"/>
        </w:rPr>
        <w:t>и</w:t>
      </w:r>
      <w:r w:rsidRPr="00006007">
        <w:rPr>
          <w:i/>
          <w:szCs w:val="19"/>
        </w:rPr>
        <w:t>ны</w:t>
      </w:r>
      <w:r w:rsidRPr="00006007">
        <w:rPr>
          <w:szCs w:val="19"/>
        </w:rPr>
        <w:t>, то есть по причине незнания и непонимания налоговых норм, а также неумения их правильно и</w:t>
      </w:r>
      <w:r w:rsidRPr="00006007">
        <w:rPr>
          <w:szCs w:val="19"/>
        </w:rPr>
        <w:t>н</w:t>
      </w:r>
      <w:r w:rsidRPr="00006007">
        <w:rPr>
          <w:szCs w:val="19"/>
        </w:rPr>
        <w:t>терпретировать и применять</w:t>
      </w:r>
      <w:r w:rsidRPr="00006007">
        <w:rPr>
          <w:rStyle w:val="aa"/>
          <w:szCs w:val="19"/>
        </w:rPr>
        <w:footnoteReference w:id="225"/>
      </w:r>
      <w:r w:rsidR="007472F5" w:rsidRPr="00006007">
        <w:rPr>
          <w:szCs w:val="19"/>
        </w:rPr>
        <w:t>.</w:t>
      </w:r>
      <w:r w:rsidRPr="00006007">
        <w:rPr>
          <w:szCs w:val="19"/>
        </w:rPr>
        <w:t xml:space="preserve"> Это актуализирует вопрос о создании в стране эффективного мех</w:t>
      </w:r>
      <w:r w:rsidRPr="00006007">
        <w:rPr>
          <w:szCs w:val="19"/>
        </w:rPr>
        <w:t>а</w:t>
      </w:r>
      <w:r w:rsidRPr="00006007">
        <w:rPr>
          <w:szCs w:val="19"/>
        </w:rPr>
        <w:t xml:space="preserve">низма </w:t>
      </w:r>
      <w:r w:rsidRPr="00006007">
        <w:rPr>
          <w:i/>
          <w:szCs w:val="19"/>
        </w:rPr>
        <w:t>налогового информирования</w:t>
      </w:r>
      <w:r w:rsidRPr="00006007">
        <w:rPr>
          <w:szCs w:val="19"/>
        </w:rPr>
        <w:t>, охватывающего не только уровни профессионально мотивир</w:t>
      </w:r>
      <w:r w:rsidRPr="00006007">
        <w:rPr>
          <w:szCs w:val="19"/>
        </w:rPr>
        <w:t>о</w:t>
      </w:r>
      <w:r w:rsidRPr="00006007">
        <w:rPr>
          <w:szCs w:val="19"/>
        </w:rPr>
        <w:t xml:space="preserve">ванных акторов (государственные служащие, бизнес и обслуживающие его специалисты, научные круги и пр.), но, прежде всего, уровень «массового налогоплательщика». Изучение основ налоговой грамотности нужно внедрять уже с подросткового возраста как обязательный элемент экономико-правового воспитания. На повестке дня — формирование всеобъемлющей системы </w:t>
      </w:r>
      <w:r w:rsidRPr="00006007">
        <w:rPr>
          <w:i/>
          <w:szCs w:val="19"/>
        </w:rPr>
        <w:t>налогового вс</w:t>
      </w:r>
      <w:r w:rsidRPr="00006007">
        <w:rPr>
          <w:i/>
          <w:szCs w:val="19"/>
        </w:rPr>
        <w:t>е</w:t>
      </w:r>
      <w:r w:rsidRPr="00006007">
        <w:rPr>
          <w:i/>
          <w:szCs w:val="19"/>
        </w:rPr>
        <w:t>обуча</w:t>
      </w:r>
      <w:r w:rsidRPr="00006007">
        <w:rPr>
          <w:szCs w:val="19"/>
        </w:rPr>
        <w:t>, без чего радикально поднять средний уровень индивидуальной и групповой налоговой культ</w:t>
      </w:r>
      <w:r w:rsidRPr="00006007">
        <w:rPr>
          <w:szCs w:val="19"/>
        </w:rPr>
        <w:t>у</w:t>
      </w:r>
      <w:r w:rsidRPr="00006007">
        <w:rPr>
          <w:szCs w:val="19"/>
        </w:rPr>
        <w:t>ры не представляется возможным.</w:t>
      </w:r>
    </w:p>
    <w:p w:rsidR="00B20808" w:rsidRPr="00006007" w:rsidRDefault="00B20808" w:rsidP="00B20808">
      <w:pPr>
        <w:rPr>
          <w:szCs w:val="19"/>
        </w:rPr>
      </w:pPr>
      <w:r w:rsidRPr="00006007">
        <w:rPr>
          <w:spacing w:val="2"/>
          <w:szCs w:val="19"/>
        </w:rPr>
        <w:t xml:space="preserve">Переходя к эмоциональной составляющей налоговой культуры, сделаем важное замечание: стремление минимизировать, а в идеале — полностью избежать налоговых изъятий носит </w:t>
      </w:r>
      <w:r w:rsidRPr="00006007">
        <w:rPr>
          <w:i/>
          <w:spacing w:val="2"/>
          <w:szCs w:val="19"/>
        </w:rPr>
        <w:t>униве</w:t>
      </w:r>
      <w:r w:rsidRPr="00006007">
        <w:rPr>
          <w:i/>
          <w:spacing w:val="2"/>
          <w:szCs w:val="19"/>
        </w:rPr>
        <w:t>р</w:t>
      </w:r>
      <w:r w:rsidRPr="00006007">
        <w:rPr>
          <w:i/>
          <w:spacing w:val="2"/>
          <w:szCs w:val="19"/>
        </w:rPr>
        <w:t>сальный характер</w:t>
      </w:r>
      <w:r w:rsidRPr="00006007">
        <w:rPr>
          <w:spacing w:val="2"/>
          <w:szCs w:val="19"/>
        </w:rPr>
        <w:t xml:space="preserve"> по отношению ко всем человеческим сообществам прошлого и настоящего. Дело в том, что чувство собственности — древнейший человеческий инстинкт. Стремление формировать, накапливать и защищать свою собственность укоренено в каждом человеке на уровне подсознания. </w:t>
      </w:r>
      <w:r w:rsidRPr="00006007">
        <w:rPr>
          <w:spacing w:val="3"/>
          <w:szCs w:val="19"/>
        </w:rPr>
        <w:t xml:space="preserve">Это стремление является </w:t>
      </w:r>
      <w:r w:rsidRPr="00006007">
        <w:rPr>
          <w:i/>
          <w:iCs/>
          <w:spacing w:val="3"/>
          <w:szCs w:val="19"/>
        </w:rPr>
        <w:t>врожденным</w:t>
      </w:r>
      <w:r w:rsidRPr="00006007">
        <w:rPr>
          <w:spacing w:val="3"/>
          <w:szCs w:val="19"/>
        </w:rPr>
        <w:t xml:space="preserve">, а не приобретается в процессе социальной адаптации. </w:t>
      </w:r>
      <w:r w:rsidRPr="00006007">
        <w:rPr>
          <w:szCs w:val="19"/>
        </w:rPr>
        <w:lastRenderedPageBreak/>
        <w:t>Эмпирическими аргументами в пользу данного тезиса выступают многочисленные наблюдения за п</w:t>
      </w:r>
      <w:r w:rsidRPr="00006007">
        <w:rPr>
          <w:szCs w:val="19"/>
        </w:rPr>
        <w:t>о</w:t>
      </w:r>
      <w:r w:rsidRPr="00006007">
        <w:rPr>
          <w:szCs w:val="19"/>
        </w:rPr>
        <w:t>ведением животных и детей. Американский философ и историк Ричард Пайпс верно подметил: «Пр</w:t>
      </w:r>
      <w:r w:rsidRPr="00006007">
        <w:rPr>
          <w:szCs w:val="19"/>
        </w:rPr>
        <w:t>и</w:t>
      </w:r>
      <w:r w:rsidRPr="00006007">
        <w:rPr>
          <w:szCs w:val="19"/>
        </w:rPr>
        <w:t>обретательство, которое ранее считали присущим только человеку и приписывали воздействию его культуры, свойственно всем живым существам»</w:t>
      </w:r>
      <w:r w:rsidRPr="00006007">
        <w:rPr>
          <w:rStyle w:val="aa"/>
          <w:szCs w:val="19"/>
        </w:rPr>
        <w:footnoteReference w:id="226"/>
      </w:r>
      <w:r w:rsidRPr="00006007">
        <w:rPr>
          <w:szCs w:val="19"/>
        </w:rPr>
        <w:t>. Многочисленные наблюдения позволяют утве</w:t>
      </w:r>
      <w:r w:rsidRPr="00006007">
        <w:rPr>
          <w:szCs w:val="19"/>
        </w:rPr>
        <w:t>р</w:t>
      </w:r>
      <w:r w:rsidRPr="00006007">
        <w:rPr>
          <w:szCs w:val="19"/>
        </w:rPr>
        <w:t>ждать, что, наряду с инстинктами самосохранения, доминирования и продолжения рода</w:t>
      </w:r>
      <w:r w:rsidR="0021630A" w:rsidRPr="00006007">
        <w:rPr>
          <w:szCs w:val="19"/>
        </w:rPr>
        <w:t>,</w:t>
      </w:r>
      <w:r w:rsidRPr="00006007">
        <w:rPr>
          <w:szCs w:val="19"/>
        </w:rPr>
        <w:t xml:space="preserve"> </w:t>
      </w:r>
      <w:r w:rsidRPr="00006007">
        <w:rPr>
          <w:iCs/>
          <w:szCs w:val="19"/>
        </w:rPr>
        <w:t>собственн</w:t>
      </w:r>
      <w:r w:rsidRPr="00006007">
        <w:rPr>
          <w:iCs/>
          <w:szCs w:val="19"/>
        </w:rPr>
        <w:t>и</w:t>
      </w:r>
      <w:r w:rsidRPr="00006007">
        <w:rPr>
          <w:iCs/>
          <w:szCs w:val="19"/>
        </w:rPr>
        <w:t>ческие инстинкты</w:t>
      </w:r>
      <w:r w:rsidRPr="00006007">
        <w:rPr>
          <w:szCs w:val="19"/>
        </w:rPr>
        <w:t xml:space="preserve"> определяют </w:t>
      </w:r>
      <w:r w:rsidRPr="00006007">
        <w:rPr>
          <w:iCs/>
          <w:szCs w:val="19"/>
        </w:rPr>
        <w:t>сущность человека</w:t>
      </w:r>
      <w:r w:rsidRPr="00006007">
        <w:rPr>
          <w:szCs w:val="19"/>
        </w:rPr>
        <w:t xml:space="preserve"> разумного. Некие</w:t>
      </w:r>
      <w:r w:rsidRPr="00006007">
        <w:rPr>
          <w:i/>
          <w:iCs/>
          <w:szCs w:val="19"/>
        </w:rPr>
        <w:t xml:space="preserve"> </w:t>
      </w:r>
      <w:r w:rsidRPr="00006007">
        <w:rPr>
          <w:iCs/>
          <w:szCs w:val="19"/>
        </w:rPr>
        <w:t>внутренние защитные механизмы</w:t>
      </w:r>
      <w:r w:rsidRPr="00006007">
        <w:rPr>
          <w:i/>
          <w:iCs/>
          <w:szCs w:val="19"/>
        </w:rPr>
        <w:t xml:space="preserve"> </w:t>
      </w:r>
      <w:r w:rsidRPr="00006007">
        <w:rPr>
          <w:szCs w:val="19"/>
        </w:rPr>
        <w:t>заставляют человека сопротивляться посягательству на его собственность со стороны любого лица, включая государство. Индивид всегда и инстинктивно сопротивляется налогообложению, предста</w:t>
      </w:r>
      <w:r w:rsidRPr="00006007">
        <w:rPr>
          <w:szCs w:val="19"/>
        </w:rPr>
        <w:t>в</w:t>
      </w:r>
      <w:r w:rsidRPr="00006007">
        <w:rPr>
          <w:szCs w:val="19"/>
        </w:rPr>
        <w:t xml:space="preserve">ляющему собой одностороннее и </w:t>
      </w:r>
      <w:r w:rsidRPr="00006007">
        <w:rPr>
          <w:i/>
          <w:szCs w:val="19"/>
        </w:rPr>
        <w:t>индивидуально безвозмездное</w:t>
      </w:r>
      <w:r w:rsidRPr="00006007">
        <w:rPr>
          <w:szCs w:val="19"/>
        </w:rPr>
        <w:t>,</w:t>
      </w:r>
      <w:r w:rsidRPr="00006007">
        <w:rPr>
          <w:i/>
          <w:szCs w:val="19"/>
        </w:rPr>
        <w:t xml:space="preserve"> </w:t>
      </w:r>
      <w:r w:rsidRPr="00006007">
        <w:rPr>
          <w:szCs w:val="19"/>
        </w:rPr>
        <w:t>то есть по сути безэквивалентное, отчуждение собственности.</w:t>
      </w:r>
    </w:p>
    <w:p w:rsidR="00B20808" w:rsidRPr="00006007" w:rsidRDefault="00B20808" w:rsidP="00B20808">
      <w:pPr>
        <w:rPr>
          <w:szCs w:val="19"/>
        </w:rPr>
      </w:pPr>
      <w:r w:rsidRPr="00006007">
        <w:rPr>
          <w:szCs w:val="19"/>
        </w:rPr>
        <w:t xml:space="preserve">Итак, никто не любит платить налоги. Но это происходит не в силу </w:t>
      </w:r>
      <w:r w:rsidRPr="00006007">
        <w:rPr>
          <w:i/>
          <w:szCs w:val="19"/>
        </w:rPr>
        <w:t>всеобщей испорченности</w:t>
      </w:r>
      <w:r w:rsidRPr="00006007">
        <w:rPr>
          <w:szCs w:val="19"/>
        </w:rPr>
        <w:t>, а потому, чт</w:t>
      </w:r>
      <w:r w:rsidRPr="00006007">
        <w:rPr>
          <w:iCs/>
          <w:szCs w:val="19"/>
        </w:rPr>
        <w:t xml:space="preserve">о </w:t>
      </w:r>
      <w:r w:rsidRPr="00006007">
        <w:rPr>
          <w:szCs w:val="19"/>
        </w:rPr>
        <w:t>некие</w:t>
      </w:r>
      <w:r w:rsidRPr="00006007">
        <w:rPr>
          <w:iCs/>
          <w:szCs w:val="19"/>
        </w:rPr>
        <w:t xml:space="preserve"> внутренние защитные механизмы </w:t>
      </w:r>
      <w:r w:rsidRPr="00006007">
        <w:rPr>
          <w:szCs w:val="19"/>
        </w:rPr>
        <w:t>заставляют человека сопротивляться посягател</w:t>
      </w:r>
      <w:r w:rsidRPr="00006007">
        <w:rPr>
          <w:szCs w:val="19"/>
        </w:rPr>
        <w:t>ь</w:t>
      </w:r>
      <w:r w:rsidRPr="00006007">
        <w:rPr>
          <w:szCs w:val="19"/>
        </w:rPr>
        <w:t>ства</w:t>
      </w:r>
      <w:r w:rsidR="0021630A" w:rsidRPr="00006007">
        <w:rPr>
          <w:szCs w:val="19"/>
        </w:rPr>
        <w:t>м</w:t>
      </w:r>
      <w:r w:rsidRPr="00006007">
        <w:rPr>
          <w:szCs w:val="19"/>
        </w:rPr>
        <w:t xml:space="preserve"> на его собственность со стороны кого бы то ни было, включая и государство. Поэтому, безво</w:t>
      </w:r>
      <w:r w:rsidRPr="00006007">
        <w:rPr>
          <w:szCs w:val="19"/>
        </w:rPr>
        <w:t>з</w:t>
      </w:r>
      <w:r w:rsidRPr="00006007">
        <w:rPr>
          <w:szCs w:val="19"/>
        </w:rPr>
        <w:t>мездно отдавая часть собственности в виде налога, человек всякий раз переступает через что-то</w:t>
      </w:r>
      <w:r w:rsidRPr="00006007">
        <w:rPr>
          <w:iCs/>
          <w:szCs w:val="19"/>
        </w:rPr>
        <w:t xml:space="preserve"> очень важное в своем существе</w:t>
      </w:r>
      <w:r w:rsidRPr="00006007">
        <w:rPr>
          <w:szCs w:val="19"/>
        </w:rPr>
        <w:t>. Дело не в оправдании налоговых деликтов, а в необходимости понять и осмыслить их глубинные мотивационно-психологические механизмы.</w:t>
      </w:r>
    </w:p>
    <w:p w:rsidR="00B20808" w:rsidRPr="00006007" w:rsidRDefault="00B20808" w:rsidP="00B20808">
      <w:pPr>
        <w:rPr>
          <w:szCs w:val="19"/>
        </w:rPr>
      </w:pPr>
      <w:r w:rsidRPr="00006007">
        <w:rPr>
          <w:szCs w:val="19"/>
        </w:rPr>
        <w:t>К сожалению, декларируемая на государственном уровне идея создания в российском обществе атмосферы нетерпимости к неуплате налогов остается пока лишь благим пожеланием. Феномен н</w:t>
      </w:r>
      <w:r w:rsidRPr="00006007">
        <w:rPr>
          <w:szCs w:val="19"/>
        </w:rPr>
        <w:t>а</w:t>
      </w:r>
      <w:r w:rsidRPr="00006007">
        <w:rPr>
          <w:szCs w:val="19"/>
        </w:rPr>
        <w:t>логового деликта заключается в том, что большинство людей, которые никогда не украли бы чужого имущества, с легкостью оправдывают стремление не отдавать в публичные фонды свою собстве</w:t>
      </w:r>
      <w:r w:rsidRPr="00006007">
        <w:rPr>
          <w:szCs w:val="19"/>
        </w:rPr>
        <w:t>н</w:t>
      </w:r>
      <w:r w:rsidRPr="00006007">
        <w:rPr>
          <w:szCs w:val="19"/>
        </w:rPr>
        <w:t xml:space="preserve">ность в виде налога: </w:t>
      </w:r>
      <w:r w:rsidRPr="00006007">
        <w:rPr>
          <w:iCs/>
          <w:szCs w:val="19"/>
        </w:rPr>
        <w:t>взять чужое и не отдавать свое</w:t>
      </w:r>
      <w:r w:rsidRPr="00006007">
        <w:rPr>
          <w:szCs w:val="19"/>
        </w:rPr>
        <w:t xml:space="preserve"> — вещи, которые в общественном сознании во</w:t>
      </w:r>
      <w:r w:rsidRPr="00006007">
        <w:rPr>
          <w:szCs w:val="19"/>
        </w:rPr>
        <w:t>с</w:t>
      </w:r>
      <w:r w:rsidRPr="00006007">
        <w:rPr>
          <w:szCs w:val="19"/>
        </w:rPr>
        <w:t>принимаются по-разному; первая ситуация признается воровством, осуждаемым повсеместно, вт</w:t>
      </w:r>
      <w:r w:rsidRPr="00006007">
        <w:rPr>
          <w:szCs w:val="19"/>
        </w:rPr>
        <w:t>о</w:t>
      </w:r>
      <w:r w:rsidRPr="00006007">
        <w:rPr>
          <w:szCs w:val="19"/>
        </w:rPr>
        <w:t>рая же воспринимается многими как защита «честно заработанного» от посягательств государства</w:t>
      </w:r>
      <w:r w:rsidRPr="00006007">
        <w:rPr>
          <w:rStyle w:val="aa"/>
          <w:szCs w:val="19"/>
        </w:rPr>
        <w:footnoteReference w:id="227"/>
      </w:r>
      <w:r w:rsidR="007472F5" w:rsidRPr="00006007">
        <w:rPr>
          <w:szCs w:val="19"/>
        </w:rPr>
        <w:t>.</w:t>
      </w:r>
      <w:r w:rsidRPr="00006007">
        <w:rPr>
          <w:szCs w:val="19"/>
        </w:rPr>
        <w:t xml:space="preserve"> Даже законопослушные люди с легкостью уклоняются от уплаты налогов, не считая это серьезным проступком. «Налоговые правонарушения характеризуются низкой степенью общественного пориц</w:t>
      </w:r>
      <w:r w:rsidRPr="00006007">
        <w:rPr>
          <w:szCs w:val="19"/>
        </w:rPr>
        <w:t>а</w:t>
      </w:r>
      <w:r w:rsidRPr="00006007">
        <w:rPr>
          <w:szCs w:val="19"/>
        </w:rPr>
        <w:t>ния и осознания их общественной опасности»</w:t>
      </w:r>
      <w:r w:rsidRPr="00006007">
        <w:rPr>
          <w:rStyle w:val="aa"/>
          <w:szCs w:val="19"/>
        </w:rPr>
        <w:footnoteReference w:id="228"/>
      </w:r>
      <w:r w:rsidRPr="00006007">
        <w:rPr>
          <w:szCs w:val="19"/>
        </w:rPr>
        <w:t xml:space="preserve">. Такие нарушения, как правило, не влекут рисков серьезных </w:t>
      </w:r>
      <w:r w:rsidRPr="00006007">
        <w:rPr>
          <w:i/>
          <w:szCs w:val="19"/>
        </w:rPr>
        <w:t>репутационных потерь</w:t>
      </w:r>
      <w:r w:rsidRPr="00006007">
        <w:rPr>
          <w:szCs w:val="19"/>
        </w:rPr>
        <w:t>, то есть мало влияют на деловую и персональную репутацию нал</w:t>
      </w:r>
      <w:r w:rsidRPr="00006007">
        <w:rPr>
          <w:szCs w:val="19"/>
        </w:rPr>
        <w:t>о</w:t>
      </w:r>
      <w:r w:rsidRPr="00006007">
        <w:rPr>
          <w:szCs w:val="19"/>
        </w:rPr>
        <w:t>гообязанных лиц.</w:t>
      </w:r>
    </w:p>
    <w:p w:rsidR="00B20808" w:rsidRPr="00006007" w:rsidRDefault="00B20808" w:rsidP="00B20808">
      <w:pPr>
        <w:rPr>
          <w:szCs w:val="19"/>
        </w:rPr>
      </w:pPr>
      <w:r w:rsidRPr="00006007">
        <w:rPr>
          <w:szCs w:val="19"/>
        </w:rPr>
        <w:t>Однако укоренившаяся в общественном сознании точка зрения о том, что неуплата налогов н</w:t>
      </w:r>
      <w:r w:rsidRPr="00006007">
        <w:rPr>
          <w:szCs w:val="19"/>
        </w:rPr>
        <w:t>а</w:t>
      </w:r>
      <w:r w:rsidRPr="00006007">
        <w:rPr>
          <w:szCs w:val="19"/>
        </w:rPr>
        <w:t xml:space="preserve">рушает исключительно интересы государства, является глубоко ошибочной, подлежит пересмотру и разъяснению населению. Уклонение от уплаты налогов подрывает основополагающую в налоговом праве </w:t>
      </w:r>
      <w:r w:rsidRPr="00006007">
        <w:rPr>
          <w:i/>
          <w:szCs w:val="19"/>
        </w:rPr>
        <w:t>идею равенства</w:t>
      </w:r>
      <w:r w:rsidRPr="00006007">
        <w:rPr>
          <w:szCs w:val="19"/>
        </w:rPr>
        <w:t xml:space="preserve"> между налогоплательщиками, неправомерно наделяя правонарушителей ко</w:t>
      </w:r>
      <w:r w:rsidRPr="00006007">
        <w:rPr>
          <w:szCs w:val="19"/>
        </w:rPr>
        <w:t>н</w:t>
      </w:r>
      <w:r w:rsidRPr="00006007">
        <w:rPr>
          <w:szCs w:val="19"/>
        </w:rPr>
        <w:t xml:space="preserve">курентными преимуществами и перекладывая на законопослушных налогоплательщиков налоговое бремя финансирования публичных расходов, которыми пользуются все члены сообщества, включая и тех, кто налоги не платит. Тем самым налоговые правонарушения подрывают не только бюджетную систему страны, но направлены против интересов каждого </w:t>
      </w:r>
      <w:r w:rsidRPr="00006007">
        <w:rPr>
          <w:i/>
          <w:szCs w:val="19"/>
        </w:rPr>
        <w:t>отдельного налогоплательщика</w:t>
      </w:r>
      <w:r w:rsidRPr="00006007">
        <w:rPr>
          <w:szCs w:val="19"/>
        </w:rPr>
        <w:t>, который добросовестно исполняет свои налоговые обязательства перед государством.</w:t>
      </w:r>
    </w:p>
    <w:p w:rsidR="00B20808" w:rsidRPr="00006007" w:rsidRDefault="00B20808" w:rsidP="00B20808">
      <w:pPr>
        <w:rPr>
          <w:szCs w:val="19"/>
        </w:rPr>
      </w:pPr>
      <w:r w:rsidRPr="00006007">
        <w:rPr>
          <w:szCs w:val="19"/>
        </w:rPr>
        <w:t xml:space="preserve">Этот аспект активно обсуждается нашими зарубежными коллегами. Так, Сигрид Хемелс, </w:t>
      </w:r>
      <w:r w:rsidRPr="00006007">
        <w:rPr>
          <w:rFonts w:eastAsia="TimesLTStd-Italic"/>
          <w:szCs w:val="19"/>
        </w:rPr>
        <w:t xml:space="preserve">проф. </w:t>
      </w:r>
      <w:r w:rsidRPr="00006007">
        <w:rPr>
          <w:szCs w:val="19"/>
        </w:rPr>
        <w:t>Университета им. Эразма Роттердамского (Нидерланды), рассматривает принцип налоговой спр</w:t>
      </w:r>
      <w:r w:rsidRPr="00006007">
        <w:rPr>
          <w:szCs w:val="19"/>
        </w:rPr>
        <w:t>а</w:t>
      </w:r>
      <w:r w:rsidRPr="00006007">
        <w:rPr>
          <w:szCs w:val="19"/>
        </w:rPr>
        <w:t>ведливости в контексте отношений между налогоплательщиками и теми ожиданиями, которые скл</w:t>
      </w:r>
      <w:r w:rsidRPr="00006007">
        <w:rPr>
          <w:szCs w:val="19"/>
        </w:rPr>
        <w:t>а</w:t>
      </w:r>
      <w:r w:rsidRPr="00006007">
        <w:rPr>
          <w:szCs w:val="19"/>
        </w:rPr>
        <w:t>дываются в этих отношениях</w:t>
      </w:r>
      <w:r w:rsidRPr="00006007">
        <w:rPr>
          <w:rStyle w:val="aa"/>
          <w:szCs w:val="19"/>
        </w:rPr>
        <w:footnoteReference w:id="229"/>
      </w:r>
      <w:r w:rsidR="007472F5" w:rsidRPr="00006007">
        <w:rPr>
          <w:szCs w:val="19"/>
        </w:rPr>
        <w:t>.</w:t>
      </w:r>
      <w:r w:rsidRPr="00006007">
        <w:rPr>
          <w:szCs w:val="19"/>
        </w:rPr>
        <w:t xml:space="preserve"> </w:t>
      </w:r>
      <w:r w:rsidRPr="00006007">
        <w:rPr>
          <w:rFonts w:eastAsia="TimesLTStd-Italic"/>
          <w:szCs w:val="19"/>
        </w:rPr>
        <w:t xml:space="preserve">Автор делает важный вывод о том, что люди </w:t>
      </w:r>
      <w:r w:rsidRPr="00006007">
        <w:rPr>
          <w:szCs w:val="19"/>
        </w:rPr>
        <w:t>в большей степени гот</w:t>
      </w:r>
      <w:r w:rsidRPr="00006007">
        <w:rPr>
          <w:szCs w:val="19"/>
        </w:rPr>
        <w:t>о</w:t>
      </w:r>
      <w:r w:rsidRPr="00006007">
        <w:rPr>
          <w:szCs w:val="19"/>
        </w:rPr>
        <w:t>вы платить налоги, если они уверены, что все остальные также их уплачивают. Готовность налогопл</w:t>
      </w:r>
      <w:r w:rsidRPr="00006007">
        <w:rPr>
          <w:szCs w:val="19"/>
        </w:rPr>
        <w:t>а</w:t>
      </w:r>
      <w:r w:rsidRPr="00006007">
        <w:rPr>
          <w:szCs w:val="19"/>
        </w:rPr>
        <w:t>тельщиков нести различные налоговые обременения в значительной степени зависит от того, в какой степени эти обременения несут другие лица</w:t>
      </w:r>
      <w:r w:rsidR="0021630A" w:rsidRPr="00006007">
        <w:rPr>
          <w:szCs w:val="19"/>
        </w:rPr>
        <w:t>,</w:t>
      </w:r>
      <w:r w:rsidRPr="00006007">
        <w:rPr>
          <w:szCs w:val="19"/>
        </w:rPr>
        <w:t xml:space="preserve"> </w:t>
      </w:r>
      <w:r w:rsidR="0021630A" w:rsidRPr="00006007">
        <w:rPr>
          <w:szCs w:val="19"/>
        </w:rPr>
        <w:t>т</w:t>
      </w:r>
      <w:r w:rsidRPr="00006007">
        <w:rPr>
          <w:szCs w:val="19"/>
        </w:rPr>
        <w:t>ем самым не только страх перед наказанием, но и вну</w:t>
      </w:r>
      <w:r w:rsidRPr="00006007">
        <w:rPr>
          <w:szCs w:val="19"/>
        </w:rPr>
        <w:t>т</w:t>
      </w:r>
      <w:r w:rsidRPr="00006007">
        <w:rPr>
          <w:szCs w:val="19"/>
        </w:rPr>
        <w:t>реннее ощущение справедливости распределения и фактического исполнения окружающими налог</w:t>
      </w:r>
      <w:r w:rsidRPr="00006007">
        <w:rPr>
          <w:szCs w:val="19"/>
        </w:rPr>
        <w:t>о</w:t>
      </w:r>
      <w:r w:rsidRPr="00006007">
        <w:rPr>
          <w:szCs w:val="19"/>
        </w:rPr>
        <w:t>вых обязательств выступает для налогоплательщика важным фактором для добросовестного собл</w:t>
      </w:r>
      <w:r w:rsidRPr="00006007">
        <w:rPr>
          <w:szCs w:val="19"/>
        </w:rPr>
        <w:t>ю</w:t>
      </w:r>
      <w:r w:rsidRPr="00006007">
        <w:rPr>
          <w:szCs w:val="19"/>
        </w:rPr>
        <w:t>дения налогового законодательства</w:t>
      </w:r>
      <w:r w:rsidRPr="00006007">
        <w:rPr>
          <w:rStyle w:val="aa"/>
          <w:szCs w:val="19"/>
        </w:rPr>
        <w:footnoteReference w:id="230"/>
      </w:r>
      <w:r w:rsidR="007472F5" w:rsidRPr="00006007">
        <w:rPr>
          <w:szCs w:val="19"/>
        </w:rPr>
        <w:t>.</w:t>
      </w:r>
      <w:r w:rsidRPr="00006007">
        <w:rPr>
          <w:szCs w:val="19"/>
        </w:rPr>
        <w:t xml:space="preserve"> В то время как большинство принципов налогового права формулируют требования к публичным субъектам (законодателю, налоговой администрации), при</w:t>
      </w:r>
      <w:r w:rsidRPr="00006007">
        <w:rPr>
          <w:szCs w:val="19"/>
        </w:rPr>
        <w:t>н</w:t>
      </w:r>
      <w:r w:rsidRPr="00006007">
        <w:rPr>
          <w:szCs w:val="19"/>
        </w:rPr>
        <w:t>цип справедливости, по мнению Хемелс, «прежде всего, налагает на налогоплательщиков обязател</w:t>
      </w:r>
      <w:r w:rsidRPr="00006007">
        <w:rPr>
          <w:szCs w:val="19"/>
        </w:rPr>
        <w:t>ь</w:t>
      </w:r>
      <w:r w:rsidRPr="00006007">
        <w:rPr>
          <w:szCs w:val="19"/>
        </w:rPr>
        <w:t xml:space="preserve">ства по отношению друг к другу. … Находясь или действуя в определенной налоговой юрисдикции, налогоплательщик подчиняет себя налоговой системе этой юрисдикции, но в то же время вправе </w:t>
      </w:r>
      <w:r w:rsidRPr="00006007">
        <w:rPr>
          <w:szCs w:val="19"/>
        </w:rPr>
        <w:lastRenderedPageBreak/>
        <w:t>ожидать подобного подчинения и со стороны других налогоплательщиков»</w:t>
      </w:r>
      <w:r w:rsidRPr="00006007">
        <w:rPr>
          <w:rStyle w:val="aa"/>
          <w:szCs w:val="19"/>
        </w:rPr>
        <w:footnoteReference w:id="231"/>
      </w:r>
      <w:r w:rsidR="007472F5" w:rsidRPr="00006007">
        <w:rPr>
          <w:szCs w:val="19"/>
        </w:rPr>
        <w:t>.</w:t>
      </w:r>
      <w:r w:rsidRPr="00006007">
        <w:rPr>
          <w:szCs w:val="19"/>
        </w:rPr>
        <w:t xml:space="preserve"> В этом контексте нал</w:t>
      </w:r>
      <w:r w:rsidRPr="00006007">
        <w:rPr>
          <w:szCs w:val="19"/>
        </w:rPr>
        <w:t>о</w:t>
      </w:r>
      <w:r w:rsidRPr="00006007">
        <w:rPr>
          <w:szCs w:val="19"/>
        </w:rPr>
        <w:t>говые правонарушения и злоупотребления налоговыми правами причиняют вред не только госуда</w:t>
      </w:r>
      <w:r w:rsidRPr="00006007">
        <w:rPr>
          <w:szCs w:val="19"/>
        </w:rPr>
        <w:t>р</w:t>
      </w:r>
      <w:r w:rsidRPr="00006007">
        <w:rPr>
          <w:szCs w:val="19"/>
        </w:rPr>
        <w:t>ству, но и интересам добросовестных налогоплательщиков, которые вынуждены нести повышенное налоговое бремя по сравнению с нарушителями налоговых норм. Заметим, что такое «горизонтал</w:t>
      </w:r>
      <w:r w:rsidRPr="00006007">
        <w:rPr>
          <w:szCs w:val="19"/>
        </w:rPr>
        <w:t>ь</w:t>
      </w:r>
      <w:r w:rsidRPr="00006007">
        <w:rPr>
          <w:szCs w:val="19"/>
        </w:rPr>
        <w:t>ное» понимание справедливости обладает новизной для российской доктрины налогообложения, к</w:t>
      </w:r>
      <w:r w:rsidRPr="00006007">
        <w:rPr>
          <w:szCs w:val="19"/>
        </w:rPr>
        <w:t>о</w:t>
      </w:r>
      <w:r w:rsidRPr="00006007">
        <w:rPr>
          <w:szCs w:val="19"/>
        </w:rPr>
        <w:t>торая традиционно концентрирует внимание на вертикальных отношениях государства и частных со</w:t>
      </w:r>
      <w:r w:rsidRPr="00006007">
        <w:rPr>
          <w:szCs w:val="19"/>
        </w:rPr>
        <w:t>б</w:t>
      </w:r>
      <w:r w:rsidRPr="00006007">
        <w:rPr>
          <w:szCs w:val="19"/>
        </w:rPr>
        <w:t>ственников, не включая в предмет исследований социально-психологические (мотивационные) вза</w:t>
      </w:r>
      <w:r w:rsidRPr="00006007">
        <w:rPr>
          <w:szCs w:val="19"/>
        </w:rPr>
        <w:t>и</w:t>
      </w:r>
      <w:r w:rsidRPr="00006007">
        <w:rPr>
          <w:szCs w:val="19"/>
        </w:rPr>
        <w:t xml:space="preserve">модействия между налогоплательщиками. Задача государства — гарантировать соблюдение </w:t>
      </w:r>
      <w:r w:rsidRPr="00006007">
        <w:rPr>
          <w:i/>
          <w:szCs w:val="19"/>
        </w:rPr>
        <w:t>принц</w:t>
      </w:r>
      <w:r w:rsidRPr="00006007">
        <w:rPr>
          <w:i/>
          <w:szCs w:val="19"/>
        </w:rPr>
        <w:t>и</w:t>
      </w:r>
      <w:r w:rsidRPr="00006007">
        <w:rPr>
          <w:i/>
          <w:szCs w:val="19"/>
        </w:rPr>
        <w:t>па справедливости</w:t>
      </w:r>
      <w:r w:rsidRPr="00006007">
        <w:rPr>
          <w:szCs w:val="19"/>
        </w:rPr>
        <w:t>, защищая налогоплательщиков, которые добросовестно соблюдают налоговые ограничения своих прав и свобод (compliant taxpayers), от «безбилетников» (free riders), которые, п</w:t>
      </w:r>
      <w:r w:rsidRPr="00006007">
        <w:rPr>
          <w:szCs w:val="19"/>
        </w:rPr>
        <w:t>о</w:t>
      </w:r>
      <w:r w:rsidRPr="00006007">
        <w:rPr>
          <w:szCs w:val="19"/>
        </w:rPr>
        <w:t>лучая свою часть публичных услуг, извлекают выгоды от уплаты налогов другими лицами, но при этом не хотят ограничивать свои права и свободы. Такая защита может осуществляться как совершенств</w:t>
      </w:r>
      <w:r w:rsidRPr="00006007">
        <w:rPr>
          <w:szCs w:val="19"/>
        </w:rPr>
        <w:t>о</w:t>
      </w:r>
      <w:r w:rsidRPr="00006007">
        <w:rPr>
          <w:szCs w:val="19"/>
        </w:rPr>
        <w:t xml:space="preserve">ванием налогового законодательства и международных договоров (например, устранением лазеек, снижением различий, использованием </w:t>
      </w:r>
      <w:r w:rsidRPr="00006007">
        <w:rPr>
          <w:i/>
          <w:szCs w:val="19"/>
        </w:rPr>
        <w:t>anti-avoidance rules</w:t>
      </w:r>
      <w:r w:rsidRPr="00006007">
        <w:rPr>
          <w:szCs w:val="19"/>
        </w:rPr>
        <w:t>), так и эффективным наказанием правон</w:t>
      </w:r>
      <w:r w:rsidRPr="00006007">
        <w:rPr>
          <w:szCs w:val="19"/>
        </w:rPr>
        <w:t>а</w:t>
      </w:r>
      <w:r w:rsidRPr="00006007">
        <w:rPr>
          <w:szCs w:val="19"/>
        </w:rPr>
        <w:t>рушителей</w:t>
      </w:r>
      <w:r w:rsidRPr="00006007">
        <w:rPr>
          <w:rStyle w:val="aa"/>
          <w:szCs w:val="19"/>
        </w:rPr>
        <w:footnoteReference w:id="232"/>
      </w:r>
      <w:r w:rsidR="007472F5" w:rsidRPr="00006007">
        <w:rPr>
          <w:szCs w:val="19"/>
        </w:rPr>
        <w:t>.</w:t>
      </w:r>
    </w:p>
    <w:p w:rsidR="00B20808" w:rsidRPr="00006007" w:rsidRDefault="00B20808" w:rsidP="00B20808">
      <w:pPr>
        <w:rPr>
          <w:szCs w:val="19"/>
        </w:rPr>
      </w:pPr>
      <w:r w:rsidRPr="00006007">
        <w:rPr>
          <w:szCs w:val="19"/>
        </w:rPr>
        <w:t>Господствующие в западной науке подходы к поведению налогоплательщиков исходят из ко</w:t>
      </w:r>
      <w:r w:rsidRPr="00006007">
        <w:rPr>
          <w:szCs w:val="19"/>
        </w:rPr>
        <w:t>н</w:t>
      </w:r>
      <w:r w:rsidRPr="00006007">
        <w:rPr>
          <w:szCs w:val="19"/>
        </w:rPr>
        <w:t xml:space="preserve">цепта </w:t>
      </w:r>
      <w:r w:rsidRPr="00006007">
        <w:rPr>
          <w:i/>
          <w:szCs w:val="19"/>
        </w:rPr>
        <w:t>homo economicus</w:t>
      </w:r>
      <w:r w:rsidRPr="00006007">
        <w:rPr>
          <w:b/>
          <w:bCs/>
          <w:szCs w:val="19"/>
        </w:rPr>
        <w:t xml:space="preserve"> </w:t>
      </w:r>
      <w:r w:rsidRPr="00006007">
        <w:rPr>
          <w:szCs w:val="19"/>
        </w:rPr>
        <w:t xml:space="preserve">и экономических моделей </w:t>
      </w:r>
      <w:r w:rsidRPr="00006007">
        <w:rPr>
          <w:i/>
          <w:szCs w:val="19"/>
        </w:rPr>
        <w:t>рационального выбора</w:t>
      </w:r>
      <w:r w:rsidRPr="00006007">
        <w:rPr>
          <w:szCs w:val="19"/>
        </w:rPr>
        <w:t>, согласно которым выбор между правомерным и неправомерным поведением определяется по итогам рационального взвеш</w:t>
      </w:r>
      <w:r w:rsidRPr="00006007">
        <w:rPr>
          <w:szCs w:val="19"/>
        </w:rPr>
        <w:t>и</w:t>
      </w:r>
      <w:r w:rsidRPr="00006007">
        <w:rPr>
          <w:szCs w:val="19"/>
        </w:rPr>
        <w:t xml:space="preserve">вания позитивных и негативных последствий соответствующего действия (бездействия). К первым относятся ожидаемые преимущества от неуплаты налогов, ко вторым — связанные с этим издержки (взыскание недоимок, штрафов, репутационные потери и пр.). Такой подход, на наш взгляд, излишне технологизирован и </w:t>
      </w:r>
      <w:r w:rsidRPr="00006007">
        <w:rPr>
          <w:i/>
          <w:szCs w:val="19"/>
        </w:rPr>
        <w:t>схематичен</w:t>
      </w:r>
      <w:r w:rsidRPr="00006007">
        <w:rPr>
          <w:szCs w:val="19"/>
        </w:rPr>
        <w:t>. Внутренняя мотивация к уплате налогов может обусловливаться разнообразными факторами и варьироваться в различных правовых культурах и национальных нал</w:t>
      </w:r>
      <w:r w:rsidRPr="00006007">
        <w:rPr>
          <w:szCs w:val="19"/>
        </w:rPr>
        <w:t>о</w:t>
      </w:r>
      <w:r w:rsidRPr="00006007">
        <w:rPr>
          <w:szCs w:val="19"/>
        </w:rPr>
        <w:t>говых системах</w:t>
      </w:r>
      <w:r w:rsidRPr="00006007">
        <w:rPr>
          <w:rStyle w:val="aa"/>
          <w:szCs w:val="19"/>
        </w:rPr>
        <w:footnoteReference w:id="233"/>
      </w:r>
      <w:r w:rsidR="007472F5" w:rsidRPr="00006007">
        <w:rPr>
          <w:szCs w:val="19"/>
        </w:rPr>
        <w:t>.</w:t>
      </w:r>
      <w:r w:rsidRPr="00006007">
        <w:rPr>
          <w:szCs w:val="19"/>
        </w:rPr>
        <w:t xml:space="preserve"> Национальный менталитет и религиозное воспитание, господствующие нравы, традиции и стереотипы, гражданская зрелость, уровень образованности, индивидуальные и групп</w:t>
      </w:r>
      <w:r w:rsidRPr="00006007">
        <w:rPr>
          <w:szCs w:val="19"/>
        </w:rPr>
        <w:t>о</w:t>
      </w:r>
      <w:r w:rsidRPr="00006007">
        <w:rPr>
          <w:szCs w:val="19"/>
        </w:rPr>
        <w:t>вые ценностные ориентации играют далеко не последнюю роль в формировании моделей налогового поведения. Представляется очевидным, что выбор между правомерным и неправомерным поведен</w:t>
      </w:r>
      <w:r w:rsidRPr="00006007">
        <w:rPr>
          <w:szCs w:val="19"/>
        </w:rPr>
        <w:t>и</w:t>
      </w:r>
      <w:r w:rsidRPr="00006007">
        <w:rPr>
          <w:szCs w:val="19"/>
        </w:rPr>
        <w:t xml:space="preserve">ем в области налогообложения детерминируется не только экономическими соображениями выгод и издержек от девиантного поведения, но и </w:t>
      </w:r>
      <w:r w:rsidRPr="00006007">
        <w:rPr>
          <w:i/>
          <w:szCs w:val="19"/>
        </w:rPr>
        <w:t>субъективно-ценностными факторами</w:t>
      </w:r>
      <w:r w:rsidRPr="00006007">
        <w:rPr>
          <w:szCs w:val="19"/>
        </w:rPr>
        <w:t>, в частности, прис</w:t>
      </w:r>
      <w:r w:rsidRPr="00006007">
        <w:rPr>
          <w:szCs w:val="19"/>
        </w:rPr>
        <w:t>у</w:t>
      </w:r>
      <w:r w:rsidRPr="00006007">
        <w:rPr>
          <w:szCs w:val="19"/>
        </w:rPr>
        <w:t>щим большинству людей стремлением к справедливости</w:t>
      </w:r>
      <w:r w:rsidRPr="00006007">
        <w:rPr>
          <w:rStyle w:val="aa"/>
          <w:szCs w:val="19"/>
        </w:rPr>
        <w:footnoteReference w:id="234"/>
      </w:r>
      <w:r w:rsidR="007472F5" w:rsidRPr="00006007">
        <w:rPr>
          <w:szCs w:val="19"/>
        </w:rPr>
        <w:t>.</w:t>
      </w:r>
    </w:p>
    <w:p w:rsidR="00B20808" w:rsidRPr="00006007" w:rsidRDefault="00B20808" w:rsidP="00B20808">
      <w:pPr>
        <w:pStyle w:val="ConsNormal"/>
        <w:widowControl/>
        <w:ind w:firstLine="425"/>
        <w:jc w:val="both"/>
        <w:rPr>
          <w:rFonts w:ascii="PragmaticaCTT" w:hAnsi="PragmaticaCTT" w:cs="Times New Roman"/>
          <w:sz w:val="19"/>
          <w:szCs w:val="19"/>
        </w:rPr>
      </w:pPr>
      <w:r w:rsidRPr="00006007">
        <w:rPr>
          <w:rFonts w:ascii="PragmaticaCTT" w:hAnsi="PragmaticaCTT" w:cs="Times New Roman"/>
          <w:sz w:val="19"/>
          <w:szCs w:val="19"/>
        </w:rPr>
        <w:t>Главная и, безусловно, приоритетная функция налоговой системы — сбор доходов для формир</w:t>
      </w:r>
      <w:r w:rsidRPr="00006007">
        <w:rPr>
          <w:rFonts w:ascii="PragmaticaCTT" w:hAnsi="PragmaticaCTT" w:cs="Times New Roman"/>
          <w:sz w:val="19"/>
          <w:szCs w:val="19"/>
        </w:rPr>
        <w:t>о</w:t>
      </w:r>
      <w:r w:rsidRPr="00006007">
        <w:rPr>
          <w:rFonts w:ascii="PragmaticaCTT" w:hAnsi="PragmaticaCTT" w:cs="Times New Roman"/>
          <w:sz w:val="19"/>
          <w:szCs w:val="19"/>
        </w:rPr>
        <w:t>вания централизованных денежных фондов. Фискальное назначение налоговой системы не вызывает сомнений. Вместе с тем</w:t>
      </w:r>
      <w:r w:rsidR="0021630A" w:rsidRPr="00006007">
        <w:rPr>
          <w:rFonts w:ascii="PragmaticaCTT" w:hAnsi="PragmaticaCTT" w:cs="Times New Roman"/>
          <w:sz w:val="19"/>
          <w:szCs w:val="19"/>
        </w:rPr>
        <w:t>,</w:t>
      </w:r>
      <w:r w:rsidRPr="00006007">
        <w:rPr>
          <w:rFonts w:ascii="PragmaticaCTT" w:hAnsi="PragmaticaCTT" w:cs="Times New Roman"/>
          <w:sz w:val="19"/>
          <w:szCs w:val="19"/>
        </w:rPr>
        <w:t xml:space="preserve"> в правовом государстве налогообложение выполняет и другие важные фун</w:t>
      </w:r>
      <w:r w:rsidRPr="00006007">
        <w:rPr>
          <w:rFonts w:ascii="PragmaticaCTT" w:hAnsi="PragmaticaCTT" w:cs="Times New Roman"/>
          <w:sz w:val="19"/>
          <w:szCs w:val="19"/>
        </w:rPr>
        <w:t>к</w:t>
      </w:r>
      <w:r w:rsidRPr="00006007">
        <w:rPr>
          <w:rFonts w:ascii="PragmaticaCTT" w:hAnsi="PragmaticaCTT" w:cs="Times New Roman"/>
          <w:sz w:val="19"/>
          <w:szCs w:val="19"/>
        </w:rPr>
        <w:t>ции, обусловленные усложнением государственной и общественной жизни в условиях процессов гл</w:t>
      </w:r>
      <w:r w:rsidRPr="00006007">
        <w:rPr>
          <w:rFonts w:ascii="PragmaticaCTT" w:hAnsi="PragmaticaCTT" w:cs="Times New Roman"/>
          <w:sz w:val="19"/>
          <w:szCs w:val="19"/>
        </w:rPr>
        <w:t>о</w:t>
      </w:r>
      <w:r w:rsidRPr="00006007">
        <w:rPr>
          <w:rFonts w:ascii="PragmaticaCTT" w:hAnsi="PragmaticaCTT" w:cs="Times New Roman"/>
          <w:sz w:val="19"/>
          <w:szCs w:val="19"/>
        </w:rPr>
        <w:t>бализации, усиливающегося взаимовлияния государства и рынка, признания верховенства прав ч</w:t>
      </w:r>
      <w:r w:rsidRPr="00006007">
        <w:rPr>
          <w:rFonts w:ascii="PragmaticaCTT" w:hAnsi="PragmaticaCTT" w:cs="Times New Roman"/>
          <w:sz w:val="19"/>
          <w:szCs w:val="19"/>
        </w:rPr>
        <w:t>е</w:t>
      </w:r>
      <w:r w:rsidRPr="00006007">
        <w:rPr>
          <w:rFonts w:ascii="PragmaticaCTT" w:hAnsi="PragmaticaCTT" w:cs="Times New Roman"/>
          <w:sz w:val="19"/>
          <w:szCs w:val="19"/>
        </w:rPr>
        <w:t xml:space="preserve">ловека, необходимости повышения платежеспособного спроса, занятости населения и т. д. Одной из таких функций является </w:t>
      </w:r>
      <w:r w:rsidRPr="00006007">
        <w:rPr>
          <w:rFonts w:ascii="PragmaticaCTT" w:hAnsi="PragmaticaCTT" w:cs="Times New Roman"/>
          <w:i/>
          <w:sz w:val="19"/>
          <w:szCs w:val="19"/>
        </w:rPr>
        <w:t xml:space="preserve">перераспределение национального дохода </w:t>
      </w:r>
      <w:r w:rsidRPr="00006007">
        <w:rPr>
          <w:rFonts w:ascii="PragmaticaCTT" w:hAnsi="PragmaticaCTT" w:cs="Times New Roman"/>
          <w:sz w:val="19"/>
          <w:szCs w:val="19"/>
        </w:rPr>
        <w:t>таким образом, чтобы обеспечить объективную устойчивость социальных взаимодействий и субъективную оценку в общественном со</w:t>
      </w:r>
      <w:r w:rsidRPr="00006007">
        <w:rPr>
          <w:rFonts w:ascii="PragmaticaCTT" w:hAnsi="PragmaticaCTT" w:cs="Times New Roman"/>
          <w:sz w:val="19"/>
          <w:szCs w:val="19"/>
        </w:rPr>
        <w:t>з</w:t>
      </w:r>
      <w:r w:rsidRPr="00006007">
        <w:rPr>
          <w:rFonts w:ascii="PragmaticaCTT" w:hAnsi="PragmaticaCTT" w:cs="Times New Roman"/>
          <w:sz w:val="19"/>
          <w:szCs w:val="19"/>
        </w:rPr>
        <w:t>нании этих взаимодействий как справедливых. Выравнивая диспропорции рыночного формирования частных доходов, налоги выступают (должны выступать) средством стабилизации, снижения социал</w:t>
      </w:r>
      <w:r w:rsidRPr="00006007">
        <w:rPr>
          <w:rFonts w:ascii="PragmaticaCTT" w:hAnsi="PragmaticaCTT" w:cs="Times New Roman"/>
          <w:sz w:val="19"/>
          <w:szCs w:val="19"/>
        </w:rPr>
        <w:t>ь</w:t>
      </w:r>
      <w:r w:rsidRPr="00006007">
        <w:rPr>
          <w:rFonts w:ascii="PragmaticaCTT" w:hAnsi="PragmaticaCTT" w:cs="Times New Roman"/>
          <w:sz w:val="19"/>
          <w:szCs w:val="19"/>
        </w:rPr>
        <w:t>ной напряженности, поддержания мира и согласия в обществе на всех уровнях его стратификации (индивиды, группы, сообщество в целом).</w:t>
      </w:r>
    </w:p>
    <w:p w:rsidR="00B20808" w:rsidRPr="00006007" w:rsidRDefault="00B20808" w:rsidP="00B20808">
      <w:pPr>
        <w:pStyle w:val="ConsNormal"/>
        <w:widowControl/>
        <w:ind w:firstLine="425"/>
        <w:jc w:val="both"/>
        <w:rPr>
          <w:rFonts w:ascii="PragmaticaCTT" w:hAnsi="PragmaticaCTT" w:cs="Times New Roman"/>
          <w:sz w:val="19"/>
          <w:szCs w:val="19"/>
        </w:rPr>
      </w:pPr>
      <w:r w:rsidRPr="00006007">
        <w:rPr>
          <w:rFonts w:ascii="PragmaticaCTT" w:hAnsi="PragmaticaCTT" w:cs="Times New Roman"/>
          <w:sz w:val="19"/>
          <w:szCs w:val="19"/>
        </w:rPr>
        <w:t>В условиях планово-административной системы советского периода средства перераспредел</w:t>
      </w:r>
      <w:r w:rsidRPr="00006007">
        <w:rPr>
          <w:rFonts w:ascii="PragmaticaCTT" w:hAnsi="PragmaticaCTT" w:cs="Times New Roman"/>
          <w:sz w:val="19"/>
          <w:szCs w:val="19"/>
        </w:rPr>
        <w:t>е</w:t>
      </w:r>
      <w:r w:rsidRPr="00006007">
        <w:rPr>
          <w:rFonts w:ascii="PragmaticaCTT" w:hAnsi="PragmaticaCTT" w:cs="Times New Roman"/>
          <w:sz w:val="19"/>
          <w:szCs w:val="19"/>
        </w:rPr>
        <w:t>ния ВВП носили ярко выраженный директивный характер. Рыночная же экономика использует в целях перераспределения доходов прежде всего механизмы налогообложения. К сожалению, налоговая система России и, как следствие, финансовая система в целом не справляются с данной задачей. Внимательный анализ налоговой политики последних десятилетий наводит на мысль, что она пров</w:t>
      </w:r>
      <w:r w:rsidRPr="00006007">
        <w:rPr>
          <w:rFonts w:ascii="PragmaticaCTT" w:hAnsi="PragmaticaCTT" w:cs="Times New Roman"/>
          <w:sz w:val="19"/>
          <w:szCs w:val="19"/>
        </w:rPr>
        <w:t>о</w:t>
      </w:r>
      <w:r w:rsidRPr="00006007">
        <w:rPr>
          <w:rFonts w:ascii="PragmaticaCTT" w:hAnsi="PragmaticaCTT" w:cs="Times New Roman"/>
          <w:sz w:val="19"/>
          <w:szCs w:val="19"/>
        </w:rPr>
        <w:t xml:space="preserve">дится </w:t>
      </w:r>
      <w:r w:rsidRPr="00006007">
        <w:rPr>
          <w:rFonts w:ascii="PragmaticaCTT" w:hAnsi="PragmaticaCTT" w:cs="Times New Roman"/>
          <w:spacing w:val="2"/>
          <w:sz w:val="19"/>
          <w:szCs w:val="19"/>
        </w:rPr>
        <w:t>в интересах богатых и супербогатых слоев населения, обладающих значительными возмо</w:t>
      </w:r>
      <w:r w:rsidRPr="00006007">
        <w:rPr>
          <w:rFonts w:ascii="PragmaticaCTT" w:hAnsi="PragmaticaCTT" w:cs="Times New Roman"/>
          <w:spacing w:val="2"/>
          <w:sz w:val="19"/>
          <w:szCs w:val="19"/>
        </w:rPr>
        <w:t>ж</w:t>
      </w:r>
      <w:r w:rsidRPr="00006007">
        <w:rPr>
          <w:rFonts w:ascii="PragmaticaCTT" w:hAnsi="PragmaticaCTT" w:cs="Times New Roman"/>
          <w:spacing w:val="2"/>
          <w:sz w:val="19"/>
          <w:szCs w:val="19"/>
        </w:rPr>
        <w:lastRenderedPageBreak/>
        <w:t>ностями для лоббирования своих интересов в законодательных и испол</w:t>
      </w:r>
      <w:r w:rsidR="0021630A" w:rsidRPr="00006007">
        <w:rPr>
          <w:rFonts w:ascii="PragmaticaCTT" w:hAnsi="PragmaticaCTT" w:cs="Times New Roman"/>
          <w:spacing w:val="2"/>
          <w:sz w:val="19"/>
          <w:szCs w:val="19"/>
        </w:rPr>
        <w:t>нительных органах власти.</w:t>
      </w:r>
      <w:r w:rsidR="0021630A" w:rsidRPr="00006007">
        <w:rPr>
          <w:rFonts w:ascii="PragmaticaCTT" w:hAnsi="PragmaticaCTT" w:cs="Times New Roman"/>
          <w:sz w:val="19"/>
          <w:szCs w:val="19"/>
        </w:rPr>
        <w:t xml:space="preserve"> Отказ </w:t>
      </w:r>
      <w:r w:rsidRPr="00006007">
        <w:rPr>
          <w:rFonts w:ascii="PragmaticaCTT" w:hAnsi="PragmaticaCTT" w:cs="Times New Roman"/>
          <w:sz w:val="19"/>
          <w:szCs w:val="19"/>
        </w:rPr>
        <w:t>от прогрессивной ставки подоходного налогообложения, отмена налога на имущество, перех</w:t>
      </w:r>
      <w:r w:rsidRPr="00006007">
        <w:rPr>
          <w:rFonts w:ascii="PragmaticaCTT" w:hAnsi="PragmaticaCTT" w:cs="Times New Roman"/>
          <w:sz w:val="19"/>
          <w:szCs w:val="19"/>
        </w:rPr>
        <w:t>о</w:t>
      </w:r>
      <w:r w:rsidRPr="00006007">
        <w:rPr>
          <w:rFonts w:ascii="PragmaticaCTT" w:hAnsi="PragmaticaCTT" w:cs="Times New Roman"/>
          <w:sz w:val="19"/>
          <w:szCs w:val="19"/>
        </w:rPr>
        <w:t>дящее в порядке наследования, отсутствие необлагаемого минимума налогообложения для физич</w:t>
      </w:r>
      <w:r w:rsidRPr="00006007">
        <w:rPr>
          <w:rFonts w:ascii="PragmaticaCTT" w:hAnsi="PragmaticaCTT" w:cs="Times New Roman"/>
          <w:sz w:val="19"/>
          <w:szCs w:val="19"/>
        </w:rPr>
        <w:t>е</w:t>
      </w:r>
      <w:r w:rsidRPr="00006007">
        <w:rPr>
          <w:rFonts w:ascii="PragmaticaCTT" w:hAnsi="PragmaticaCTT" w:cs="Times New Roman"/>
          <w:sz w:val="19"/>
          <w:szCs w:val="19"/>
        </w:rPr>
        <w:t>ских лиц, волокита с введением дифференцированного налога на недвижимость, уравнительное пр</w:t>
      </w:r>
      <w:r w:rsidRPr="00006007">
        <w:rPr>
          <w:rFonts w:ascii="PragmaticaCTT" w:hAnsi="PragmaticaCTT" w:cs="Times New Roman"/>
          <w:sz w:val="19"/>
          <w:szCs w:val="19"/>
        </w:rPr>
        <w:t>е</w:t>
      </w:r>
      <w:r w:rsidRPr="00006007">
        <w:rPr>
          <w:rFonts w:ascii="PragmaticaCTT" w:hAnsi="PragmaticaCTT" w:cs="Times New Roman"/>
          <w:sz w:val="19"/>
          <w:szCs w:val="19"/>
        </w:rPr>
        <w:t>доставление налоговых льгот, отсутствие государственного контроля за расходами граждан, а также не учитывающий реальные доходы налогоплательщика транспортный налог — далеко не полный п</w:t>
      </w:r>
      <w:r w:rsidRPr="00006007">
        <w:rPr>
          <w:rFonts w:ascii="PragmaticaCTT" w:hAnsi="PragmaticaCTT" w:cs="Times New Roman"/>
          <w:sz w:val="19"/>
          <w:szCs w:val="19"/>
        </w:rPr>
        <w:t>е</w:t>
      </w:r>
      <w:r w:rsidRPr="00006007">
        <w:rPr>
          <w:rFonts w:ascii="PragmaticaCTT" w:hAnsi="PragmaticaCTT" w:cs="Times New Roman"/>
          <w:sz w:val="19"/>
          <w:szCs w:val="19"/>
        </w:rPr>
        <w:t>речень финансово-политических решений, способствующих превращению России в «налоговый рай» для богатых и супербогатых налогоплательщиков. Поэтому налоговая система России в большей ст</w:t>
      </w:r>
      <w:r w:rsidRPr="00006007">
        <w:rPr>
          <w:rFonts w:ascii="PragmaticaCTT" w:hAnsi="PragmaticaCTT" w:cs="Times New Roman"/>
          <w:sz w:val="19"/>
          <w:szCs w:val="19"/>
        </w:rPr>
        <w:t>е</w:t>
      </w:r>
      <w:r w:rsidRPr="00006007">
        <w:rPr>
          <w:rFonts w:ascii="PragmaticaCTT" w:hAnsi="PragmaticaCTT" w:cs="Times New Roman"/>
          <w:sz w:val="19"/>
          <w:szCs w:val="19"/>
        </w:rPr>
        <w:t xml:space="preserve">пени способствует </w:t>
      </w:r>
      <w:r w:rsidRPr="00006007">
        <w:rPr>
          <w:rFonts w:ascii="PragmaticaCTT" w:hAnsi="PragmaticaCTT" w:cs="Times New Roman"/>
          <w:i/>
          <w:sz w:val="19"/>
          <w:szCs w:val="19"/>
        </w:rPr>
        <w:t>концентрации богатства</w:t>
      </w:r>
      <w:r w:rsidRPr="00006007">
        <w:rPr>
          <w:rFonts w:ascii="PragmaticaCTT" w:hAnsi="PragmaticaCTT" w:cs="Times New Roman"/>
          <w:sz w:val="19"/>
          <w:szCs w:val="19"/>
        </w:rPr>
        <w:t>, чем его справедливому перераспределению. При этом низкий уровень жизни большинства россиян, медленное формирование среднего класса, недопуст</w:t>
      </w:r>
      <w:r w:rsidRPr="00006007">
        <w:rPr>
          <w:rFonts w:ascii="PragmaticaCTT" w:hAnsi="PragmaticaCTT" w:cs="Times New Roman"/>
          <w:sz w:val="19"/>
          <w:szCs w:val="19"/>
        </w:rPr>
        <w:t>и</w:t>
      </w:r>
      <w:r w:rsidRPr="00006007">
        <w:rPr>
          <w:rFonts w:ascii="PragmaticaCTT" w:hAnsi="PragmaticaCTT" w:cs="Times New Roman"/>
          <w:sz w:val="19"/>
          <w:szCs w:val="19"/>
        </w:rPr>
        <w:t>мо высокое имущественное расслоение между богатыми и бедными принимают в нашем обществе угрожающие размеры.</w:t>
      </w:r>
    </w:p>
    <w:p w:rsidR="00B20808" w:rsidRPr="00006007" w:rsidRDefault="00B20808" w:rsidP="00B20808">
      <w:pPr>
        <w:pStyle w:val="ConsNormal"/>
        <w:widowControl/>
        <w:ind w:firstLine="425"/>
        <w:jc w:val="both"/>
        <w:rPr>
          <w:rFonts w:ascii="PragmaticaCTT" w:hAnsi="PragmaticaCTT" w:cs="Times New Roman"/>
          <w:sz w:val="19"/>
          <w:szCs w:val="19"/>
        </w:rPr>
      </w:pPr>
      <w:r w:rsidRPr="00006007">
        <w:rPr>
          <w:rFonts w:ascii="PragmaticaCTT" w:hAnsi="PragmaticaCTT" w:cs="Times New Roman"/>
          <w:sz w:val="19"/>
          <w:szCs w:val="19"/>
        </w:rPr>
        <w:t xml:space="preserve">Итак, модернизация налоговой системы России должна способствовать </w:t>
      </w:r>
      <w:r w:rsidRPr="00006007">
        <w:rPr>
          <w:rFonts w:ascii="PragmaticaCTT" w:hAnsi="PragmaticaCTT" w:cs="Times New Roman"/>
          <w:i/>
          <w:sz w:val="19"/>
          <w:szCs w:val="19"/>
        </w:rPr>
        <w:t xml:space="preserve">справедливому </w:t>
      </w:r>
      <w:r w:rsidRPr="00006007">
        <w:rPr>
          <w:rFonts w:ascii="PragmaticaCTT" w:hAnsi="PragmaticaCTT" w:cs="Times New Roman"/>
          <w:sz w:val="19"/>
          <w:szCs w:val="19"/>
        </w:rPr>
        <w:t>распр</w:t>
      </w:r>
      <w:r w:rsidRPr="00006007">
        <w:rPr>
          <w:rFonts w:ascii="PragmaticaCTT" w:hAnsi="PragmaticaCTT" w:cs="Times New Roman"/>
          <w:sz w:val="19"/>
          <w:szCs w:val="19"/>
        </w:rPr>
        <w:t>е</w:t>
      </w:r>
      <w:r w:rsidRPr="00006007">
        <w:rPr>
          <w:rFonts w:ascii="PragmaticaCTT" w:hAnsi="PragmaticaCTT" w:cs="Times New Roman"/>
          <w:sz w:val="19"/>
          <w:szCs w:val="19"/>
        </w:rPr>
        <w:t>делению (перераспределению) доходов в обществе. Это — непременное условие повышения налог</w:t>
      </w:r>
      <w:r w:rsidRPr="00006007">
        <w:rPr>
          <w:rFonts w:ascii="PragmaticaCTT" w:hAnsi="PragmaticaCTT" w:cs="Times New Roman"/>
          <w:sz w:val="19"/>
          <w:szCs w:val="19"/>
        </w:rPr>
        <w:t>о</w:t>
      </w:r>
      <w:r w:rsidRPr="00006007">
        <w:rPr>
          <w:rFonts w:ascii="PragmaticaCTT" w:hAnsi="PragmaticaCTT" w:cs="Times New Roman"/>
          <w:sz w:val="19"/>
          <w:szCs w:val="19"/>
        </w:rPr>
        <w:t>вой культуры населения.</w:t>
      </w:r>
    </w:p>
    <w:p w:rsidR="00B20808" w:rsidRPr="00006007" w:rsidRDefault="00B20808" w:rsidP="00B20808">
      <w:pPr>
        <w:rPr>
          <w:szCs w:val="19"/>
        </w:rPr>
      </w:pPr>
      <w:r w:rsidRPr="00006007">
        <w:rPr>
          <w:szCs w:val="19"/>
        </w:rPr>
        <w:t>Говоря о совершенствовании налоговой культуры российского общества, нужно также отметить общую тенденцию перехода от административно-командных моделей налогового администриров</w:t>
      </w:r>
      <w:r w:rsidRPr="00006007">
        <w:rPr>
          <w:szCs w:val="19"/>
        </w:rPr>
        <w:t>а</w:t>
      </w:r>
      <w:r w:rsidRPr="00006007">
        <w:rPr>
          <w:szCs w:val="19"/>
        </w:rPr>
        <w:t xml:space="preserve">ния к </w:t>
      </w:r>
      <w:r w:rsidRPr="00006007">
        <w:rPr>
          <w:i/>
          <w:szCs w:val="19"/>
        </w:rPr>
        <w:t>более гибким формам</w:t>
      </w:r>
      <w:r w:rsidRPr="00006007">
        <w:rPr>
          <w:szCs w:val="19"/>
        </w:rPr>
        <w:t xml:space="preserve"> взаимоотношений налоговых органов и налогоплательщиков. Как извес</w:t>
      </w:r>
      <w:r w:rsidRPr="00006007">
        <w:rPr>
          <w:szCs w:val="19"/>
        </w:rPr>
        <w:t>т</w:t>
      </w:r>
      <w:r w:rsidRPr="00006007">
        <w:rPr>
          <w:szCs w:val="19"/>
        </w:rPr>
        <w:t>но, во второй половине XX в</w:t>
      </w:r>
      <w:r w:rsidR="00B16B97" w:rsidRPr="00006007">
        <w:rPr>
          <w:szCs w:val="19"/>
        </w:rPr>
        <w:t>ека</w:t>
      </w:r>
      <w:r w:rsidRPr="00006007">
        <w:rPr>
          <w:szCs w:val="19"/>
        </w:rPr>
        <w:t xml:space="preserve"> в гуманитарных науках сложилось </w:t>
      </w:r>
      <w:r w:rsidRPr="00006007">
        <w:rPr>
          <w:i/>
          <w:szCs w:val="19"/>
        </w:rPr>
        <w:t>кибернетическое понимание</w:t>
      </w:r>
      <w:r w:rsidRPr="00006007">
        <w:rPr>
          <w:szCs w:val="19"/>
        </w:rPr>
        <w:t xml:space="preserve"> гос</w:t>
      </w:r>
      <w:r w:rsidRPr="00006007">
        <w:rPr>
          <w:szCs w:val="19"/>
        </w:rPr>
        <w:t>у</w:t>
      </w:r>
      <w:r w:rsidRPr="00006007">
        <w:rPr>
          <w:szCs w:val="19"/>
        </w:rPr>
        <w:t>дарственного управления как односторонне-властного воздействия управляющих на управляемых, реализуемого посредством вертикальных команд, контроля за их исполнением и последующей ко</w:t>
      </w:r>
      <w:r w:rsidRPr="00006007">
        <w:rPr>
          <w:szCs w:val="19"/>
        </w:rPr>
        <w:t>р</w:t>
      </w:r>
      <w:r w:rsidRPr="00006007">
        <w:rPr>
          <w:szCs w:val="19"/>
        </w:rPr>
        <w:t>ректировки. Однобокость такой концепции изначально подвергалась всесторонней критике.</w:t>
      </w:r>
    </w:p>
    <w:p w:rsidR="00B20808" w:rsidRPr="00006007" w:rsidRDefault="00B20808" w:rsidP="00B20808">
      <w:pPr>
        <w:rPr>
          <w:szCs w:val="19"/>
        </w:rPr>
      </w:pPr>
      <w:r w:rsidRPr="00006007">
        <w:rPr>
          <w:szCs w:val="19"/>
        </w:rPr>
        <w:t>Постепенно в научном сообществе складываются новые подходы к государственному управл</w:t>
      </w:r>
      <w:r w:rsidRPr="00006007">
        <w:rPr>
          <w:szCs w:val="19"/>
        </w:rPr>
        <w:t>е</w:t>
      </w:r>
      <w:r w:rsidRPr="00006007">
        <w:rPr>
          <w:szCs w:val="19"/>
        </w:rPr>
        <w:t>нию, основанные на смещении акцентов с «воздействия» на «взаимодействие» управляющих и упра</w:t>
      </w:r>
      <w:r w:rsidRPr="00006007">
        <w:rPr>
          <w:szCs w:val="19"/>
        </w:rPr>
        <w:t>в</w:t>
      </w:r>
      <w:r w:rsidRPr="00006007">
        <w:rPr>
          <w:szCs w:val="19"/>
        </w:rPr>
        <w:t>ляемых. На рубеже веков произошли тектонические сдвиги в понимании эволюции государственного управления. Отношения между государством и населением сегодня все чаще рассматриваются в ко</w:t>
      </w:r>
      <w:r w:rsidRPr="00006007">
        <w:rPr>
          <w:szCs w:val="19"/>
        </w:rPr>
        <w:t>н</w:t>
      </w:r>
      <w:r w:rsidRPr="00006007">
        <w:rPr>
          <w:szCs w:val="19"/>
        </w:rPr>
        <w:t xml:space="preserve">тексте </w:t>
      </w:r>
      <w:r w:rsidRPr="00006007">
        <w:rPr>
          <w:i/>
          <w:szCs w:val="19"/>
        </w:rPr>
        <w:t>двухстороннего сотрудничества</w:t>
      </w:r>
      <w:r w:rsidRPr="00006007">
        <w:rPr>
          <w:szCs w:val="19"/>
        </w:rPr>
        <w:t>, где государство оказывает гражданам публичные услуги, а последние содержат госаппарат за счет налогов и оценивают его деятельность на выборах подобно тому, как акционеры оценивают итоги деятельности руководства компании.</w:t>
      </w:r>
    </w:p>
    <w:p w:rsidR="00B20808" w:rsidRPr="00006007" w:rsidRDefault="00B20808" w:rsidP="00B20808">
      <w:pPr>
        <w:rPr>
          <w:szCs w:val="19"/>
        </w:rPr>
      </w:pPr>
      <w:r w:rsidRPr="00006007">
        <w:rPr>
          <w:szCs w:val="19"/>
        </w:rPr>
        <w:t>Помимо общих предпосылок, смена модели налогового администрирования (с администрати</w:t>
      </w:r>
      <w:r w:rsidRPr="00006007">
        <w:rPr>
          <w:szCs w:val="19"/>
        </w:rPr>
        <w:t>в</w:t>
      </w:r>
      <w:r w:rsidRPr="00006007">
        <w:rPr>
          <w:szCs w:val="19"/>
        </w:rPr>
        <w:t>но-командных методов на модель партнерского взаимодействия) обусловлена целым рядом отрасл</w:t>
      </w:r>
      <w:r w:rsidRPr="00006007">
        <w:rPr>
          <w:szCs w:val="19"/>
        </w:rPr>
        <w:t>е</w:t>
      </w:r>
      <w:r w:rsidRPr="00006007">
        <w:rPr>
          <w:szCs w:val="19"/>
        </w:rPr>
        <w:t>вых факторов.</w:t>
      </w:r>
    </w:p>
    <w:p w:rsidR="00B20808" w:rsidRPr="00006007" w:rsidRDefault="00B20808" w:rsidP="00B20808">
      <w:pPr>
        <w:rPr>
          <w:szCs w:val="19"/>
        </w:rPr>
      </w:pPr>
      <w:r w:rsidRPr="00006007">
        <w:rPr>
          <w:i/>
          <w:szCs w:val="19"/>
        </w:rPr>
        <w:t>Во-первых</w:t>
      </w:r>
      <w:r w:rsidRPr="00006007">
        <w:rPr>
          <w:szCs w:val="19"/>
        </w:rPr>
        <w:t>, налогообложение затрагивает интересы всех без исключения социальных акторов — индивидов, групп, государства, гражданского общества. Балансирование этих интересов и сглажив</w:t>
      </w:r>
      <w:r w:rsidRPr="00006007">
        <w:rPr>
          <w:szCs w:val="19"/>
        </w:rPr>
        <w:t>а</w:t>
      </w:r>
      <w:r w:rsidRPr="00006007">
        <w:rPr>
          <w:szCs w:val="19"/>
        </w:rPr>
        <w:t>ние противоречий (конфликтов) — сложнейшая задача налоговой политики. «Для повышения уровня налоговой культуры необходимы партнерские взаимоотношения государства, предпринимательства, общества в целом, различных социальных групп и отдельных творческих личностей»</w:t>
      </w:r>
      <w:r w:rsidRPr="00006007">
        <w:rPr>
          <w:rStyle w:val="aa"/>
          <w:szCs w:val="19"/>
        </w:rPr>
        <w:footnoteReference w:id="235"/>
      </w:r>
      <w:r w:rsidR="00B16B97" w:rsidRPr="00006007">
        <w:rPr>
          <w:szCs w:val="19"/>
        </w:rPr>
        <w:t>.</w:t>
      </w:r>
    </w:p>
    <w:p w:rsidR="00B20808" w:rsidRPr="00006007" w:rsidRDefault="00B20808" w:rsidP="00B20808">
      <w:pPr>
        <w:rPr>
          <w:szCs w:val="19"/>
        </w:rPr>
      </w:pPr>
      <w:r w:rsidRPr="00006007">
        <w:rPr>
          <w:i/>
          <w:szCs w:val="19"/>
        </w:rPr>
        <w:t>Во-вторых</w:t>
      </w:r>
      <w:r w:rsidRPr="00006007">
        <w:rPr>
          <w:szCs w:val="19"/>
        </w:rPr>
        <w:t>, масштабы налогообложения — в отношении налогоплательщиков и объектов налог</w:t>
      </w:r>
      <w:r w:rsidRPr="00006007">
        <w:rPr>
          <w:szCs w:val="19"/>
        </w:rPr>
        <w:t>о</w:t>
      </w:r>
      <w:r w:rsidRPr="00006007">
        <w:rPr>
          <w:szCs w:val="19"/>
        </w:rPr>
        <w:t>обложения — сегодня таковы, что выездным налоговым контролем удается охватить лишь незнач</w:t>
      </w:r>
      <w:r w:rsidRPr="00006007">
        <w:rPr>
          <w:szCs w:val="19"/>
        </w:rPr>
        <w:t>и</w:t>
      </w:r>
      <w:r w:rsidRPr="00006007">
        <w:rPr>
          <w:szCs w:val="19"/>
        </w:rPr>
        <w:t>тельное число налогоплательщиков</w:t>
      </w:r>
      <w:r w:rsidRPr="00006007">
        <w:rPr>
          <w:rStyle w:val="aa"/>
          <w:szCs w:val="19"/>
        </w:rPr>
        <w:footnoteReference w:id="236"/>
      </w:r>
      <w:r w:rsidRPr="00006007">
        <w:rPr>
          <w:szCs w:val="19"/>
        </w:rPr>
        <w:t>. Кроме того, после мирового финансового кризиса повсемес</w:t>
      </w:r>
      <w:r w:rsidRPr="00006007">
        <w:rPr>
          <w:szCs w:val="19"/>
        </w:rPr>
        <w:t>т</w:t>
      </w:r>
      <w:r w:rsidRPr="00006007">
        <w:rPr>
          <w:szCs w:val="19"/>
        </w:rPr>
        <w:t>но наблюдается стремление к снижению издержек на функционирование госаппарата. В этих услов</w:t>
      </w:r>
      <w:r w:rsidRPr="00006007">
        <w:rPr>
          <w:szCs w:val="19"/>
        </w:rPr>
        <w:t>и</w:t>
      </w:r>
      <w:r w:rsidRPr="00006007">
        <w:rPr>
          <w:szCs w:val="19"/>
        </w:rPr>
        <w:t>ях «распыление» крайне ограниченных ресурсов государства в попытках проверить всех и каждого становится неоправданным, поскольку затраты не окупают полученной выгоды. Более продуктивно сосредоточиться на аудите налогоплательщиков, входящих в условные «группы риска». Напротив, те налогоплательщики, которые регулярно демонстрируют готовность к добросовестному сотруднич</w:t>
      </w:r>
      <w:r w:rsidRPr="00006007">
        <w:rPr>
          <w:szCs w:val="19"/>
        </w:rPr>
        <w:t>е</w:t>
      </w:r>
      <w:r w:rsidRPr="00006007">
        <w:rPr>
          <w:szCs w:val="19"/>
        </w:rPr>
        <w:t>ству с налоговыми органами, могут рассчитывать на менее пристальное внимание к своей деятельн</w:t>
      </w:r>
      <w:r w:rsidRPr="00006007">
        <w:rPr>
          <w:szCs w:val="19"/>
        </w:rPr>
        <w:t>о</w:t>
      </w:r>
      <w:r w:rsidRPr="00006007">
        <w:rPr>
          <w:szCs w:val="19"/>
        </w:rPr>
        <w:t>сти.</w:t>
      </w:r>
    </w:p>
    <w:p w:rsidR="00B20808" w:rsidRPr="00006007" w:rsidRDefault="00B20808" w:rsidP="00B20808">
      <w:pPr>
        <w:rPr>
          <w:szCs w:val="19"/>
        </w:rPr>
      </w:pPr>
      <w:r w:rsidRPr="00006007">
        <w:rPr>
          <w:i/>
          <w:szCs w:val="19"/>
        </w:rPr>
        <w:t>В-третьих</w:t>
      </w:r>
      <w:r w:rsidRPr="00006007">
        <w:rPr>
          <w:szCs w:val="19"/>
        </w:rPr>
        <w:t>, в налоговых отношениях интересы частных лиц и государства жестко противостоят друг другу. Несовпадение этих интересов порождают разнонаправленную оценку и толкование стор</w:t>
      </w:r>
      <w:r w:rsidRPr="00006007">
        <w:rPr>
          <w:szCs w:val="19"/>
        </w:rPr>
        <w:t>о</w:t>
      </w:r>
      <w:r w:rsidRPr="00006007">
        <w:rPr>
          <w:szCs w:val="19"/>
        </w:rPr>
        <w:t>нами налоговых норм и налоговозначимых фактов. Нередко такие оценки носят диаметрально прот</w:t>
      </w:r>
      <w:r w:rsidRPr="00006007">
        <w:rPr>
          <w:szCs w:val="19"/>
        </w:rPr>
        <w:t>и</w:t>
      </w:r>
      <w:r w:rsidRPr="00006007">
        <w:rPr>
          <w:szCs w:val="19"/>
        </w:rPr>
        <w:t>воположный характер. В этих условиях любая «зона неопределенности» в источниках налогового пр</w:t>
      </w:r>
      <w:r w:rsidRPr="00006007">
        <w:rPr>
          <w:szCs w:val="19"/>
        </w:rPr>
        <w:t>а</w:t>
      </w:r>
      <w:r w:rsidRPr="00006007">
        <w:rPr>
          <w:szCs w:val="19"/>
        </w:rPr>
        <w:t>ва — независимо от того, была она запрограммирована законодателем или сложилась как дефект (упущение), — будет толковаться заинтересованным лицом в свою пользу. Избежать налоговых сп</w:t>
      </w:r>
      <w:r w:rsidRPr="00006007">
        <w:rPr>
          <w:szCs w:val="19"/>
        </w:rPr>
        <w:t>о</w:t>
      </w:r>
      <w:r w:rsidRPr="00006007">
        <w:rPr>
          <w:szCs w:val="19"/>
        </w:rPr>
        <w:t xml:space="preserve">ров, особенно судебных, можно лишь при достижении согласованного понимания налоговых норм </w:t>
      </w:r>
      <w:r w:rsidRPr="00006007">
        <w:rPr>
          <w:szCs w:val="19"/>
        </w:rPr>
        <w:lastRenderedPageBreak/>
        <w:t>налогоплательщиками и налоговыми органами уже на стадии налогового планирования. Но для этого требуется преодолеть психологические барьеры взаимного недоверия и даже антагонизма.</w:t>
      </w:r>
    </w:p>
    <w:p w:rsidR="00B20808" w:rsidRPr="00006007" w:rsidRDefault="00B20808" w:rsidP="00B20808">
      <w:pPr>
        <w:rPr>
          <w:szCs w:val="19"/>
        </w:rPr>
      </w:pPr>
      <w:r w:rsidRPr="00006007">
        <w:rPr>
          <w:i/>
          <w:szCs w:val="19"/>
        </w:rPr>
        <w:t>В-четвертых</w:t>
      </w:r>
      <w:r w:rsidRPr="00006007">
        <w:rPr>
          <w:szCs w:val="19"/>
        </w:rPr>
        <w:t>, налоговое право как система принципов, норм и судебных правовых позиций эк</w:t>
      </w:r>
      <w:r w:rsidRPr="00006007">
        <w:rPr>
          <w:szCs w:val="19"/>
        </w:rPr>
        <w:t>с</w:t>
      </w:r>
      <w:r w:rsidRPr="00006007">
        <w:rPr>
          <w:szCs w:val="19"/>
        </w:rPr>
        <w:t>тенсивно расширяется и — одновременно с этим — качественно усложняется. Разобраться в хитр</w:t>
      </w:r>
      <w:r w:rsidRPr="00006007">
        <w:rPr>
          <w:szCs w:val="19"/>
        </w:rPr>
        <w:t>о</w:t>
      </w:r>
      <w:r w:rsidRPr="00006007">
        <w:rPr>
          <w:szCs w:val="19"/>
        </w:rPr>
        <w:t>сплетениях налоговых норм и юридических конструкций трудно даже узкому специалисту, что уж г</w:t>
      </w:r>
      <w:r w:rsidRPr="00006007">
        <w:rPr>
          <w:szCs w:val="19"/>
        </w:rPr>
        <w:t>о</w:t>
      </w:r>
      <w:r w:rsidRPr="00006007">
        <w:rPr>
          <w:szCs w:val="19"/>
        </w:rPr>
        <w:t>ворить о рядовых налогоплательщиках? Как мы уже заметили выше, большинство налоговых прав</w:t>
      </w:r>
      <w:r w:rsidRPr="00006007">
        <w:rPr>
          <w:szCs w:val="19"/>
        </w:rPr>
        <w:t>о</w:t>
      </w:r>
      <w:r w:rsidRPr="00006007">
        <w:rPr>
          <w:szCs w:val="19"/>
        </w:rPr>
        <w:t>нарушений совершается не умышленно, но с неосторожной формой вины, то есть из-за того, что а</w:t>
      </w:r>
      <w:r w:rsidRPr="00006007">
        <w:rPr>
          <w:szCs w:val="19"/>
        </w:rPr>
        <w:t>д</w:t>
      </w:r>
      <w:r w:rsidRPr="00006007">
        <w:rPr>
          <w:szCs w:val="19"/>
        </w:rPr>
        <w:t xml:space="preserve">ресат налоговой нормы ее неправильно истолковал и применил на практике, ошибочно полагая, что он действует законно и добросовестно. Соответственно, нужно выстраивать </w:t>
      </w:r>
      <w:r w:rsidRPr="00006007">
        <w:rPr>
          <w:i/>
          <w:szCs w:val="19"/>
        </w:rPr>
        <w:t>партнерские отношения</w:t>
      </w:r>
      <w:r w:rsidRPr="00006007">
        <w:rPr>
          <w:szCs w:val="19"/>
        </w:rPr>
        <w:t xml:space="preserve"> между налоговиками и налогоплательщиками в части анализа содержания и смысла налоговых норм, причем такой анализ эффективнее осуществлять не постфактум, но еще на стадии планирования сд</w:t>
      </w:r>
      <w:r w:rsidRPr="00006007">
        <w:rPr>
          <w:szCs w:val="19"/>
        </w:rPr>
        <w:t>е</w:t>
      </w:r>
      <w:r w:rsidRPr="00006007">
        <w:rPr>
          <w:szCs w:val="19"/>
        </w:rPr>
        <w:t>лок и видов деятельности. В условиях административно-командных подходов, зацикленных на пар</w:t>
      </w:r>
      <w:r w:rsidRPr="00006007">
        <w:rPr>
          <w:szCs w:val="19"/>
        </w:rPr>
        <w:t>а</w:t>
      </w:r>
      <w:r w:rsidRPr="00006007">
        <w:rPr>
          <w:szCs w:val="19"/>
        </w:rPr>
        <w:t>дигме «ты убегаешь — я догоняю», сделать это весьма затруднительно. Частное лицо и властный субъект должны стать не антагонистами, но в каком-то роде равноправными партнерами, взаимно з</w:t>
      </w:r>
      <w:r w:rsidRPr="00006007">
        <w:rPr>
          <w:szCs w:val="19"/>
        </w:rPr>
        <w:t>а</w:t>
      </w:r>
      <w:r w:rsidRPr="00006007">
        <w:rPr>
          <w:szCs w:val="19"/>
        </w:rPr>
        <w:t>интересованными в сотрудничестве и доверяющими друг другу.</w:t>
      </w:r>
    </w:p>
    <w:p w:rsidR="00B20808" w:rsidRPr="00006007" w:rsidRDefault="00B20808" w:rsidP="00B20808">
      <w:pPr>
        <w:rPr>
          <w:szCs w:val="19"/>
        </w:rPr>
      </w:pPr>
      <w:r w:rsidRPr="00006007">
        <w:rPr>
          <w:szCs w:val="19"/>
        </w:rPr>
        <w:t xml:space="preserve">И здесь следует если не пересмотреть, то по-новому взглянуть на общепризнанный постулат о </w:t>
      </w:r>
      <w:r w:rsidRPr="00006007">
        <w:rPr>
          <w:i/>
          <w:szCs w:val="19"/>
        </w:rPr>
        <w:t>конфликтности налоговых отношений</w:t>
      </w:r>
      <w:r w:rsidRPr="00006007">
        <w:rPr>
          <w:szCs w:val="19"/>
        </w:rPr>
        <w:t>. Действительно, несовпадение интересов собственника и ка</w:t>
      </w:r>
      <w:r w:rsidRPr="00006007">
        <w:rPr>
          <w:szCs w:val="19"/>
        </w:rPr>
        <w:t>з</w:t>
      </w:r>
      <w:r w:rsidRPr="00006007">
        <w:rPr>
          <w:szCs w:val="19"/>
        </w:rPr>
        <w:t>ны, связанное с односторонним и индивидуально-безэквивалентным изъятием части имущества в бюджетную систему, — объективная реальность, однако этот конфликт интересов можно смягчить взаимной заинтересованностью сторон в правильной интерпретации и применении налогового зак</w:t>
      </w:r>
      <w:r w:rsidRPr="00006007">
        <w:rPr>
          <w:szCs w:val="19"/>
        </w:rPr>
        <w:t>о</w:t>
      </w:r>
      <w:r w:rsidRPr="00006007">
        <w:rPr>
          <w:szCs w:val="19"/>
        </w:rPr>
        <w:t>нодательства. Следует признать, что субъектам с конкурирующими интересами вполне по силам в</w:t>
      </w:r>
      <w:r w:rsidRPr="00006007">
        <w:rPr>
          <w:szCs w:val="19"/>
        </w:rPr>
        <w:t>ы</w:t>
      </w:r>
      <w:r w:rsidRPr="00006007">
        <w:rPr>
          <w:szCs w:val="19"/>
        </w:rPr>
        <w:t>работать консенсус по принципиальным вопросам налогообложения, если они будут ориентироваться на взаимодействие, а не на конфронтацию. Обе стороны только выиграют от устранения неопред</w:t>
      </w:r>
      <w:r w:rsidRPr="00006007">
        <w:rPr>
          <w:szCs w:val="19"/>
        </w:rPr>
        <w:t>е</w:t>
      </w:r>
      <w:r w:rsidRPr="00006007">
        <w:rPr>
          <w:szCs w:val="19"/>
        </w:rPr>
        <w:t xml:space="preserve">ленности в отношении налогового режима транзакций, планируемых налогоплательщиком. При этом переход к </w:t>
      </w:r>
      <w:r w:rsidRPr="00006007">
        <w:rPr>
          <w:i/>
          <w:szCs w:val="19"/>
        </w:rPr>
        <w:t xml:space="preserve">гибкому регулированию </w:t>
      </w:r>
      <w:r w:rsidRPr="00006007">
        <w:rPr>
          <w:szCs w:val="19"/>
        </w:rPr>
        <w:t>невозможен без изменения налоговой ментальности и без созд</w:t>
      </w:r>
      <w:r w:rsidRPr="00006007">
        <w:rPr>
          <w:szCs w:val="19"/>
        </w:rPr>
        <w:t>а</w:t>
      </w:r>
      <w:r w:rsidRPr="00006007">
        <w:rPr>
          <w:szCs w:val="19"/>
        </w:rPr>
        <w:t>ния атмосферы партнерства и взаимовыгодного сотрудничества.</w:t>
      </w:r>
    </w:p>
    <w:p w:rsidR="00B20808" w:rsidRPr="00006007" w:rsidRDefault="00B20808" w:rsidP="00B20808">
      <w:pPr>
        <w:rPr>
          <w:szCs w:val="19"/>
        </w:rPr>
      </w:pPr>
      <w:r w:rsidRPr="00006007">
        <w:rPr>
          <w:szCs w:val="19"/>
        </w:rPr>
        <w:t>По мнению Марка Бертона, «оптимальный регулятивный результат можно достичь путем созд</w:t>
      </w:r>
      <w:r w:rsidRPr="00006007">
        <w:rPr>
          <w:szCs w:val="19"/>
        </w:rPr>
        <w:t>а</w:t>
      </w:r>
      <w:r w:rsidRPr="00006007">
        <w:rPr>
          <w:szCs w:val="19"/>
        </w:rPr>
        <w:t>ния регулятивного партнерства между регуляторами и регулируемыми, что предоставило бы сообщ</w:t>
      </w:r>
      <w:r w:rsidRPr="00006007">
        <w:rPr>
          <w:szCs w:val="19"/>
        </w:rPr>
        <w:t>е</w:t>
      </w:r>
      <w:r w:rsidRPr="00006007">
        <w:rPr>
          <w:szCs w:val="19"/>
        </w:rPr>
        <w:t>ству возможность в значительной степени регулировать самого себя, оставив регулятору лишь «ув</w:t>
      </w:r>
      <w:r w:rsidRPr="00006007">
        <w:rPr>
          <w:szCs w:val="19"/>
        </w:rPr>
        <w:t>е</w:t>
      </w:r>
      <w:r w:rsidRPr="00006007">
        <w:rPr>
          <w:szCs w:val="19"/>
        </w:rPr>
        <w:t>систую дубину» для того, чтобы подгонять ею тех немногих, кто демонстрирует наиболее вопиющее неправомерное поведение»</w:t>
      </w:r>
      <w:r w:rsidRPr="00006007">
        <w:rPr>
          <w:rStyle w:val="aa"/>
          <w:szCs w:val="19"/>
        </w:rPr>
        <w:footnoteReference w:id="237"/>
      </w:r>
      <w:r w:rsidRPr="00006007">
        <w:rPr>
          <w:szCs w:val="19"/>
        </w:rPr>
        <w:t>. В этом контексте вызывает интерес концепция так называемого чутк</w:t>
      </w:r>
      <w:r w:rsidRPr="00006007">
        <w:rPr>
          <w:szCs w:val="19"/>
        </w:rPr>
        <w:t>о</w:t>
      </w:r>
      <w:r w:rsidRPr="00006007">
        <w:rPr>
          <w:szCs w:val="19"/>
        </w:rPr>
        <w:t>го регулирования (</w:t>
      </w:r>
      <w:r w:rsidRPr="00006007">
        <w:rPr>
          <w:i/>
          <w:szCs w:val="19"/>
        </w:rPr>
        <w:t>responsive regulation</w:t>
      </w:r>
      <w:r w:rsidRPr="00006007">
        <w:rPr>
          <w:szCs w:val="19"/>
        </w:rPr>
        <w:t>), получившая известность после выхода в 1992 году книги Яна Айреса и Джона Брейтуэйта «Чуткое регулирование: выход за рамки дискуссии о дерегулировании»</w:t>
      </w:r>
      <w:r w:rsidRPr="00006007">
        <w:rPr>
          <w:rStyle w:val="aa"/>
          <w:szCs w:val="19"/>
        </w:rPr>
        <w:footnoteReference w:id="238"/>
      </w:r>
      <w:r w:rsidRPr="00006007">
        <w:rPr>
          <w:szCs w:val="19"/>
        </w:rPr>
        <w:t>. Главное в этой концепции — взаимное доверие сторон</w:t>
      </w:r>
      <w:r w:rsidRPr="00006007">
        <w:rPr>
          <w:rStyle w:val="aa"/>
          <w:szCs w:val="19"/>
        </w:rPr>
        <w:footnoteReference w:id="239"/>
      </w:r>
      <w:r w:rsidRPr="00006007">
        <w:rPr>
          <w:szCs w:val="19"/>
        </w:rPr>
        <w:t xml:space="preserve"> и осознанное стремление к сотрудничеству регулируемого лица с регулятором. Сторонники чуткого регулирования настаивают на прагматич</w:t>
      </w:r>
      <w:r w:rsidRPr="00006007">
        <w:rPr>
          <w:szCs w:val="19"/>
        </w:rPr>
        <w:t>е</w:t>
      </w:r>
      <w:r w:rsidRPr="00006007">
        <w:rPr>
          <w:szCs w:val="19"/>
        </w:rPr>
        <w:t xml:space="preserve">ском, контекстно-зависимом правоприменении и постоянной эволюции права. В дискурсе нередко используются такие понятия, как </w:t>
      </w:r>
      <w:r w:rsidRPr="00006007">
        <w:rPr>
          <w:i/>
          <w:szCs w:val="19"/>
        </w:rPr>
        <w:t>fair play</w:t>
      </w:r>
      <w:r w:rsidRPr="00006007">
        <w:rPr>
          <w:szCs w:val="19"/>
        </w:rPr>
        <w:t>, взаимное уважение (</w:t>
      </w:r>
      <w:r w:rsidRPr="00006007">
        <w:rPr>
          <w:i/>
          <w:szCs w:val="19"/>
        </w:rPr>
        <w:t>mutual respect</w:t>
      </w:r>
      <w:r w:rsidRPr="00006007">
        <w:rPr>
          <w:szCs w:val="19"/>
        </w:rPr>
        <w:t>), добровольный ком</w:t>
      </w:r>
      <w:r w:rsidRPr="00006007">
        <w:rPr>
          <w:szCs w:val="19"/>
        </w:rPr>
        <w:t>п</w:t>
      </w:r>
      <w:r w:rsidRPr="00006007">
        <w:rPr>
          <w:szCs w:val="19"/>
        </w:rPr>
        <w:t xml:space="preserve">лайенс </w:t>
      </w:r>
      <w:r w:rsidRPr="00006007">
        <w:rPr>
          <w:i/>
          <w:szCs w:val="19"/>
        </w:rPr>
        <w:t>(voluntary compliance</w:t>
      </w:r>
      <w:r w:rsidRPr="00006007">
        <w:rPr>
          <w:szCs w:val="19"/>
        </w:rPr>
        <w:t>), переговоры об урегулировании (</w:t>
      </w:r>
      <w:r w:rsidRPr="00006007">
        <w:rPr>
          <w:i/>
          <w:szCs w:val="19"/>
        </w:rPr>
        <w:t>regulatory conversations</w:t>
      </w:r>
      <w:r w:rsidRPr="00006007">
        <w:rPr>
          <w:szCs w:val="19"/>
        </w:rPr>
        <w:t>), доверител</w:t>
      </w:r>
      <w:r w:rsidRPr="00006007">
        <w:rPr>
          <w:szCs w:val="19"/>
        </w:rPr>
        <w:t>ь</w:t>
      </w:r>
      <w:r w:rsidRPr="00006007">
        <w:rPr>
          <w:szCs w:val="19"/>
        </w:rPr>
        <w:t>ные межличностные отношения (</w:t>
      </w:r>
      <w:r w:rsidRPr="00006007">
        <w:rPr>
          <w:i/>
          <w:szCs w:val="19"/>
        </w:rPr>
        <w:t>interpersonal nexus</w:t>
      </w:r>
      <w:r w:rsidRPr="00006007">
        <w:rPr>
          <w:szCs w:val="19"/>
        </w:rPr>
        <w:t>) и пр. Задача властных субъектов — стимулир</w:t>
      </w:r>
      <w:r w:rsidRPr="00006007">
        <w:rPr>
          <w:szCs w:val="19"/>
        </w:rPr>
        <w:t>о</w:t>
      </w:r>
      <w:r w:rsidRPr="00006007">
        <w:rPr>
          <w:szCs w:val="19"/>
        </w:rPr>
        <w:t>вать налогоплательщиков к партнерским отношениям с фискальными органами. При этом управле</w:t>
      </w:r>
      <w:r w:rsidRPr="00006007">
        <w:rPr>
          <w:szCs w:val="19"/>
        </w:rPr>
        <w:t>н</w:t>
      </w:r>
      <w:r w:rsidRPr="00006007">
        <w:rPr>
          <w:szCs w:val="19"/>
        </w:rPr>
        <w:t>ческое воздействие следует варьировать (иногда говорят «калибровать», «масштабировать»</w:t>
      </w:r>
      <w:r w:rsidRPr="00006007">
        <w:rPr>
          <w:rStyle w:val="aa"/>
          <w:szCs w:val="19"/>
        </w:rPr>
        <w:footnoteReference w:id="240"/>
      </w:r>
      <w:r w:rsidRPr="00006007">
        <w:rPr>
          <w:szCs w:val="19"/>
        </w:rPr>
        <w:t>) в з</w:t>
      </w:r>
      <w:r w:rsidRPr="00006007">
        <w:rPr>
          <w:szCs w:val="19"/>
        </w:rPr>
        <w:t>а</w:t>
      </w:r>
      <w:r w:rsidRPr="00006007">
        <w:rPr>
          <w:szCs w:val="19"/>
        </w:rPr>
        <w:t>висимости от того, насколько последовательно и добросовестно тот или иной налогоплательщик с</w:t>
      </w:r>
      <w:r w:rsidRPr="00006007">
        <w:rPr>
          <w:szCs w:val="19"/>
        </w:rPr>
        <w:t>о</w:t>
      </w:r>
      <w:r w:rsidRPr="00006007">
        <w:rPr>
          <w:szCs w:val="19"/>
        </w:rPr>
        <w:t>блюдает нормы налогового законодательства.</w:t>
      </w:r>
    </w:p>
    <w:p w:rsidR="00B20808" w:rsidRPr="00006007" w:rsidRDefault="00B20808" w:rsidP="00B20808">
      <w:pPr>
        <w:rPr>
          <w:szCs w:val="19"/>
        </w:rPr>
      </w:pPr>
      <w:r w:rsidRPr="00006007">
        <w:rPr>
          <w:szCs w:val="19"/>
        </w:rPr>
        <w:t>В международном контексте катализатором и основным разработчиком новых моделей взаим</w:t>
      </w:r>
      <w:r w:rsidRPr="00006007">
        <w:rPr>
          <w:szCs w:val="19"/>
        </w:rPr>
        <w:t>о</w:t>
      </w:r>
      <w:r w:rsidRPr="00006007">
        <w:rPr>
          <w:szCs w:val="19"/>
        </w:rPr>
        <w:t>отношений между фискальными органами и частными лицами выступает ОЭСР, которая в последние годы прилагает большие усилия в этом направлении. Только в 2013 году обнародовано три доклада ОЭСР, посвященных реформированию налогового администрирования</w:t>
      </w:r>
      <w:r w:rsidRPr="00006007">
        <w:rPr>
          <w:rStyle w:val="aa"/>
          <w:szCs w:val="19"/>
        </w:rPr>
        <w:footnoteReference w:id="241"/>
      </w:r>
      <w:r w:rsidRPr="00006007">
        <w:rPr>
          <w:szCs w:val="19"/>
        </w:rPr>
        <w:t xml:space="preserve">. Красной нитью сквозь все </w:t>
      </w:r>
      <w:r w:rsidRPr="00006007">
        <w:rPr>
          <w:szCs w:val="19"/>
        </w:rPr>
        <w:lastRenderedPageBreak/>
        <w:t xml:space="preserve">документы проходит задача эффективной и адресной </w:t>
      </w:r>
      <w:r w:rsidRPr="00006007">
        <w:rPr>
          <w:i/>
          <w:szCs w:val="19"/>
        </w:rPr>
        <w:t>аллокации контрольно-надзорных ресурсов</w:t>
      </w:r>
      <w:r w:rsidRPr="00006007">
        <w:rPr>
          <w:szCs w:val="19"/>
        </w:rPr>
        <w:t>, снижения операционных издержек налогового администрирования при одновременном улучшении собираемости налоговых платежей и повышении качества обслуживания населения. Растет поним</w:t>
      </w:r>
      <w:r w:rsidRPr="00006007">
        <w:rPr>
          <w:szCs w:val="19"/>
        </w:rPr>
        <w:t>а</w:t>
      </w:r>
      <w:r w:rsidRPr="00006007">
        <w:rPr>
          <w:szCs w:val="19"/>
        </w:rPr>
        <w:t>ние того, что публичные услуги оказываются более эффективно в тех случаях, когда государственные службы работают в сотрудничестве с гражданами, опираясь на их интересы, энергию, опыт и амб</w:t>
      </w:r>
      <w:r w:rsidRPr="00006007">
        <w:rPr>
          <w:szCs w:val="19"/>
        </w:rPr>
        <w:t>и</w:t>
      </w:r>
      <w:r w:rsidRPr="00006007">
        <w:rPr>
          <w:szCs w:val="19"/>
        </w:rPr>
        <w:t>ции. В своих документах ОЭСР использует термины «расширенное взаимодействие» (</w:t>
      </w:r>
      <w:r w:rsidRPr="00006007">
        <w:rPr>
          <w:i/>
          <w:szCs w:val="19"/>
        </w:rPr>
        <w:t>enhanced relationship</w:t>
      </w:r>
      <w:r w:rsidRPr="00006007">
        <w:rPr>
          <w:szCs w:val="19"/>
        </w:rPr>
        <w:t>), «совместное производство» (</w:t>
      </w:r>
      <w:r w:rsidRPr="00006007">
        <w:rPr>
          <w:i/>
          <w:szCs w:val="19"/>
        </w:rPr>
        <w:t>co-production</w:t>
      </w:r>
      <w:r w:rsidRPr="00006007">
        <w:rPr>
          <w:szCs w:val="19"/>
        </w:rPr>
        <w:t>) и «сотруднический комплайенс» (</w:t>
      </w:r>
      <w:r w:rsidRPr="00006007">
        <w:rPr>
          <w:i/>
          <w:szCs w:val="19"/>
        </w:rPr>
        <w:t>co-operative сompliancе</w:t>
      </w:r>
      <w:r w:rsidRPr="00006007">
        <w:rPr>
          <w:szCs w:val="19"/>
        </w:rPr>
        <w:t>) для описания непосредственного участия отдельных заинтересованных лиц и групп граждан в планировании, разработке, оказании государственных услуг и их последующей оце</w:t>
      </w:r>
      <w:r w:rsidRPr="00006007">
        <w:rPr>
          <w:szCs w:val="19"/>
        </w:rPr>
        <w:t>н</w:t>
      </w:r>
      <w:r w:rsidRPr="00006007">
        <w:rPr>
          <w:szCs w:val="19"/>
        </w:rPr>
        <w:t>ке</w:t>
      </w:r>
      <w:r w:rsidRPr="00006007">
        <w:rPr>
          <w:rStyle w:val="aa"/>
          <w:szCs w:val="19"/>
        </w:rPr>
        <w:footnoteReference w:id="242"/>
      </w:r>
      <w:r w:rsidRPr="00006007">
        <w:rPr>
          <w:szCs w:val="19"/>
        </w:rPr>
        <w:t>. Фискальным органам рекомендуется придерживаться «сотруднических подходов» во взаимоо</w:t>
      </w:r>
      <w:r w:rsidRPr="00006007">
        <w:rPr>
          <w:szCs w:val="19"/>
        </w:rPr>
        <w:t>т</w:t>
      </w:r>
      <w:r w:rsidRPr="00006007">
        <w:rPr>
          <w:szCs w:val="19"/>
        </w:rPr>
        <w:t>ношениях с налогоплательщиками, основываясь на таких принципах, как осведомленность, беспр</w:t>
      </w:r>
      <w:r w:rsidRPr="00006007">
        <w:rPr>
          <w:szCs w:val="19"/>
        </w:rPr>
        <w:t>и</w:t>
      </w:r>
      <w:r w:rsidRPr="00006007">
        <w:rPr>
          <w:szCs w:val="19"/>
        </w:rPr>
        <w:t>страстность, открытость, транспарентность и чуткое реагирование. При этом законопослушное пов</w:t>
      </w:r>
      <w:r w:rsidRPr="00006007">
        <w:rPr>
          <w:szCs w:val="19"/>
        </w:rPr>
        <w:t>е</w:t>
      </w:r>
      <w:r w:rsidRPr="00006007">
        <w:rPr>
          <w:szCs w:val="19"/>
        </w:rPr>
        <w:t>дение должно всячески поощряться. Указанный подход, по мнению ОЭСР, никоим образом не подр</w:t>
      </w:r>
      <w:r w:rsidRPr="00006007">
        <w:rPr>
          <w:szCs w:val="19"/>
        </w:rPr>
        <w:t>ы</w:t>
      </w:r>
      <w:r w:rsidRPr="00006007">
        <w:rPr>
          <w:szCs w:val="19"/>
        </w:rPr>
        <w:t>вает принципы равенства перед законом и равного обращения, которые являются фундаментальными для современных налоговых систем.</w:t>
      </w:r>
    </w:p>
    <w:p w:rsidR="00B20808" w:rsidRPr="00006007" w:rsidRDefault="00B20808" w:rsidP="00B20808">
      <w:pPr>
        <w:rPr>
          <w:szCs w:val="19"/>
        </w:rPr>
      </w:pPr>
      <w:r w:rsidRPr="00006007">
        <w:rPr>
          <w:szCs w:val="19"/>
        </w:rPr>
        <w:t>Российское налоговое право и практика налогового администрирования также включают элеме</w:t>
      </w:r>
      <w:r w:rsidRPr="00006007">
        <w:rPr>
          <w:szCs w:val="19"/>
        </w:rPr>
        <w:t>н</w:t>
      </w:r>
      <w:r w:rsidRPr="00006007">
        <w:rPr>
          <w:szCs w:val="19"/>
        </w:rPr>
        <w:t xml:space="preserve">ты «гибкого регулирования». Активно развивается сеть </w:t>
      </w:r>
      <w:r w:rsidRPr="00006007">
        <w:rPr>
          <w:i/>
          <w:szCs w:val="19"/>
        </w:rPr>
        <w:t>онлайн-сервисов</w:t>
      </w:r>
      <w:r w:rsidRPr="00006007">
        <w:rPr>
          <w:szCs w:val="19"/>
        </w:rPr>
        <w:t>, предназначенных для нал</w:t>
      </w:r>
      <w:r w:rsidRPr="00006007">
        <w:rPr>
          <w:szCs w:val="19"/>
        </w:rPr>
        <w:t>о</w:t>
      </w:r>
      <w:r w:rsidRPr="00006007">
        <w:rPr>
          <w:szCs w:val="19"/>
        </w:rPr>
        <w:t xml:space="preserve">гоплательщиков. Институт </w:t>
      </w:r>
      <w:r w:rsidRPr="00006007">
        <w:rPr>
          <w:i/>
          <w:szCs w:val="19"/>
        </w:rPr>
        <w:t xml:space="preserve">уточненных налоговых деклараций </w:t>
      </w:r>
      <w:r w:rsidRPr="00006007">
        <w:rPr>
          <w:szCs w:val="19"/>
        </w:rPr>
        <w:t>(расчетов) позволяет устранять ошибки и недостоверные сведения в отчетности без угрозы применения нало</w:t>
      </w:r>
      <w:r w:rsidR="00B16B97" w:rsidRPr="00006007">
        <w:rPr>
          <w:szCs w:val="19"/>
        </w:rPr>
        <w:t>говых санкций (ст. 81 НК РФ). В </w:t>
      </w:r>
      <w:r w:rsidRPr="00006007">
        <w:rPr>
          <w:szCs w:val="19"/>
        </w:rPr>
        <w:t xml:space="preserve">этом ряду можно назвать и освобождение от ответственности в случае выполнения письменных разъяснений государственных органов по вопросам применения законодательства о налогах и сборах (подп. 3 п. 1 ст. 111 НК РФ). Появляются новые </w:t>
      </w:r>
      <w:r w:rsidRPr="00006007">
        <w:rPr>
          <w:i/>
          <w:szCs w:val="19"/>
        </w:rPr>
        <w:t>договорные формы</w:t>
      </w:r>
      <w:r w:rsidRPr="00006007">
        <w:rPr>
          <w:szCs w:val="19"/>
        </w:rPr>
        <w:t xml:space="preserve"> (соглашения о ценообразовании, договоры о создании консолидированной группы налогоплательщиков, соглашения о расширенном информационном взаимодействии и пр.), что свидетельствует об усилении диспозитивных элементов в налоговом праве. Наглядным примером гибкого регулирования выступает </w:t>
      </w:r>
      <w:r w:rsidRPr="00006007">
        <w:rPr>
          <w:i/>
          <w:szCs w:val="19"/>
        </w:rPr>
        <w:t xml:space="preserve">риск-ориентированный подход </w:t>
      </w:r>
      <w:r w:rsidRPr="00006007">
        <w:rPr>
          <w:szCs w:val="19"/>
        </w:rPr>
        <w:t>к выездному налоговому контролю, в рамках которого ФНС России приняты и регулярно о</w:t>
      </w:r>
      <w:r w:rsidRPr="00006007">
        <w:rPr>
          <w:szCs w:val="19"/>
        </w:rPr>
        <w:t>б</w:t>
      </w:r>
      <w:r w:rsidRPr="00006007">
        <w:rPr>
          <w:szCs w:val="19"/>
        </w:rPr>
        <w:t>новляются «Общедоступные критерии самостоятельной оценки рисков для налогоплательщиков, и</w:t>
      </w:r>
      <w:r w:rsidRPr="00006007">
        <w:rPr>
          <w:szCs w:val="19"/>
        </w:rPr>
        <w:t>с</w:t>
      </w:r>
      <w:r w:rsidRPr="00006007">
        <w:rPr>
          <w:szCs w:val="19"/>
        </w:rPr>
        <w:t>пользуемые налоговыми органами в процессе отбора объектов для проведения выездных налоговых проверок»</w:t>
      </w:r>
      <w:r w:rsidRPr="00006007">
        <w:rPr>
          <w:rStyle w:val="aa"/>
          <w:szCs w:val="19"/>
        </w:rPr>
        <w:footnoteReference w:id="243"/>
      </w:r>
      <w:r w:rsidR="00B16B97" w:rsidRPr="00006007">
        <w:rPr>
          <w:szCs w:val="19"/>
        </w:rPr>
        <w:t>.</w:t>
      </w:r>
      <w:r w:rsidRPr="00006007">
        <w:rPr>
          <w:szCs w:val="19"/>
        </w:rPr>
        <w:t xml:space="preserve"> В дальнейшем, по аналогии с законодательством о кредитных историях, можно подумать о разработке института «налоговых историй» и легализации практических последствий позитивного (негативного) «имиджа» налогоплательщиков.</w:t>
      </w:r>
    </w:p>
    <w:p w:rsidR="00B20808" w:rsidRPr="00006007" w:rsidRDefault="00B20808" w:rsidP="00B20808">
      <w:pPr>
        <w:rPr>
          <w:szCs w:val="19"/>
        </w:rPr>
      </w:pPr>
      <w:r w:rsidRPr="00006007">
        <w:rPr>
          <w:szCs w:val="19"/>
        </w:rPr>
        <w:t>Интересным нововведением выступает система расширенного информационного взаимодейс</w:t>
      </w:r>
      <w:r w:rsidRPr="00006007">
        <w:rPr>
          <w:szCs w:val="19"/>
        </w:rPr>
        <w:t>т</w:t>
      </w:r>
      <w:r w:rsidRPr="00006007">
        <w:rPr>
          <w:szCs w:val="19"/>
        </w:rPr>
        <w:t xml:space="preserve">вия налоговых органов с налогоплательщиками (так называемый </w:t>
      </w:r>
      <w:r w:rsidRPr="00006007">
        <w:rPr>
          <w:i/>
          <w:szCs w:val="19"/>
        </w:rPr>
        <w:t>налоговый мониторинг</w:t>
      </w:r>
      <w:r w:rsidRPr="00006007">
        <w:rPr>
          <w:szCs w:val="19"/>
        </w:rPr>
        <w:t>), основанная на принципах взаимного доверия, прозрачности и взаимопонимания. «Горизонтальный мониторинг является следствием изменения в обществе, при котором граждане принимают на себя личную о</w:t>
      </w:r>
      <w:r w:rsidRPr="00006007">
        <w:rPr>
          <w:szCs w:val="19"/>
        </w:rPr>
        <w:t>т</w:t>
      </w:r>
      <w:r w:rsidRPr="00006007">
        <w:rPr>
          <w:szCs w:val="19"/>
        </w:rPr>
        <w:t>ветственность. Горизонтальный мониторинг означает взаимную ответственность, создание культуры консультирования, сотрудничества, участия и, прежде всего, доверия. Взаимная транспарентность, взаимное понимание и взаимное доверие… Доверие обеспечивает сотрудничество. Доверие также является инструментом, который помогает справиться с неопределенностью отношений, как, напр</w:t>
      </w:r>
      <w:r w:rsidRPr="00006007">
        <w:rPr>
          <w:szCs w:val="19"/>
        </w:rPr>
        <w:t>и</w:t>
      </w:r>
      <w:r w:rsidRPr="00006007">
        <w:rPr>
          <w:szCs w:val="19"/>
        </w:rPr>
        <w:t>мер, между налоговыми службами и предприятиями»</w:t>
      </w:r>
      <w:r w:rsidRPr="00006007">
        <w:rPr>
          <w:rStyle w:val="aa"/>
          <w:szCs w:val="19"/>
        </w:rPr>
        <w:footnoteReference w:id="244"/>
      </w:r>
      <w:r w:rsidRPr="00006007">
        <w:rPr>
          <w:szCs w:val="19"/>
        </w:rPr>
        <w:t>. Эта система предполагает заключение согл</w:t>
      </w:r>
      <w:r w:rsidRPr="00006007">
        <w:rPr>
          <w:szCs w:val="19"/>
        </w:rPr>
        <w:t>а</w:t>
      </w:r>
      <w:r w:rsidRPr="00006007">
        <w:rPr>
          <w:szCs w:val="19"/>
        </w:rPr>
        <w:t>шений о расширенном информационном взаимодействии, в рамках которых налогоплательщик в р</w:t>
      </w:r>
      <w:r w:rsidRPr="00006007">
        <w:rPr>
          <w:szCs w:val="19"/>
        </w:rPr>
        <w:t>е</w:t>
      </w:r>
      <w:r w:rsidRPr="00006007">
        <w:rPr>
          <w:szCs w:val="19"/>
        </w:rPr>
        <w:t>жиме онлайн сообщает налоговикам о предполагаемых налоговых рисках, тем самым укрепляя свой имидж добросовестного «партнера» в налоговых правоотношениях. В ответ на добровольное раскр</w:t>
      </w:r>
      <w:r w:rsidRPr="00006007">
        <w:rPr>
          <w:szCs w:val="19"/>
        </w:rPr>
        <w:t>ы</w:t>
      </w:r>
      <w:r w:rsidRPr="00006007">
        <w:rPr>
          <w:szCs w:val="19"/>
        </w:rPr>
        <w:t>тие информации налоговому органу налогоплательщику гарантируются оперативное консультиров</w:t>
      </w:r>
      <w:r w:rsidRPr="00006007">
        <w:rPr>
          <w:szCs w:val="19"/>
        </w:rPr>
        <w:t>а</w:t>
      </w:r>
      <w:r w:rsidRPr="00006007">
        <w:rPr>
          <w:szCs w:val="19"/>
        </w:rPr>
        <w:t>ние в части сложных вопросов толкования налогового законодательства и ослабление внешнего ко</w:t>
      </w:r>
      <w:r w:rsidRPr="00006007">
        <w:rPr>
          <w:szCs w:val="19"/>
        </w:rPr>
        <w:t>н</w:t>
      </w:r>
      <w:r w:rsidRPr="00006007">
        <w:rPr>
          <w:szCs w:val="19"/>
        </w:rPr>
        <w:t>трольного воздействия. Выгоды для бизнеса заключаются в устойчивой прогнозируемости налоговых последствий соответствующей деятельности и в снижении бремени налогового контроля, а для нал</w:t>
      </w:r>
      <w:r w:rsidRPr="00006007">
        <w:rPr>
          <w:szCs w:val="19"/>
        </w:rPr>
        <w:t>о</w:t>
      </w:r>
      <w:r w:rsidRPr="00006007">
        <w:rPr>
          <w:szCs w:val="19"/>
        </w:rPr>
        <w:t>говых органов — в повышении информированности о текущих тенденциях в части финансовых (эк</w:t>
      </w:r>
      <w:r w:rsidRPr="00006007">
        <w:rPr>
          <w:szCs w:val="19"/>
        </w:rPr>
        <w:t>о</w:t>
      </w:r>
      <w:r w:rsidRPr="00006007">
        <w:rPr>
          <w:szCs w:val="19"/>
        </w:rPr>
        <w:t>номических) транзакций и в возможности эффективно перераспределять свои ресурсы в части нал</w:t>
      </w:r>
      <w:r w:rsidRPr="00006007">
        <w:rPr>
          <w:szCs w:val="19"/>
        </w:rPr>
        <w:t>о</w:t>
      </w:r>
      <w:r w:rsidRPr="00006007">
        <w:rPr>
          <w:szCs w:val="19"/>
        </w:rPr>
        <w:t>гового администрирования.</w:t>
      </w:r>
    </w:p>
    <w:p w:rsidR="00B20808" w:rsidRPr="00006007" w:rsidRDefault="00B20808" w:rsidP="00B20808">
      <w:pPr>
        <w:rPr>
          <w:szCs w:val="19"/>
        </w:rPr>
      </w:pPr>
      <w:r w:rsidRPr="00006007">
        <w:rPr>
          <w:szCs w:val="19"/>
        </w:rPr>
        <w:lastRenderedPageBreak/>
        <w:t>Система «налогового мониторинга» имеет много общего с конструкцией т</w:t>
      </w:r>
      <w:r w:rsidR="00396C50" w:rsidRPr="00006007">
        <w:rPr>
          <w:szCs w:val="19"/>
        </w:rPr>
        <w:t>ак</w:t>
      </w:r>
      <w:r w:rsidRPr="00006007">
        <w:rPr>
          <w:szCs w:val="19"/>
        </w:rPr>
        <w:t xml:space="preserve"> н</w:t>
      </w:r>
      <w:r w:rsidR="00396C50" w:rsidRPr="00006007">
        <w:rPr>
          <w:szCs w:val="19"/>
        </w:rPr>
        <w:t>азываемого</w:t>
      </w:r>
      <w:r w:rsidRPr="00006007">
        <w:rPr>
          <w:szCs w:val="19"/>
        </w:rPr>
        <w:t xml:space="preserve"> </w:t>
      </w:r>
      <w:r w:rsidRPr="00006007">
        <w:rPr>
          <w:i/>
          <w:szCs w:val="19"/>
        </w:rPr>
        <w:t>фи</w:t>
      </w:r>
      <w:r w:rsidRPr="00006007">
        <w:rPr>
          <w:i/>
          <w:szCs w:val="19"/>
        </w:rPr>
        <w:t>с</w:t>
      </w:r>
      <w:r w:rsidRPr="00006007">
        <w:rPr>
          <w:i/>
          <w:szCs w:val="19"/>
        </w:rPr>
        <w:t>кального рескрипта</w:t>
      </w:r>
      <w:r w:rsidRPr="00006007">
        <w:rPr>
          <w:szCs w:val="19"/>
        </w:rPr>
        <w:t>, которая хорошо известна за рубежом. В обобщенном виде фискальный рескрипт представляет собой процедуру раскрытия налогоплательщиком информации о планируемой сделке, группе взаимосвязанных сделок или своей налоговой политике в целом. Фискальный орган проверяет правомерность предполагаемых действий и выдает налогоплательщику мотивированное письменное заключение. При этом анализируется не только соответствие планируемых операций нормам дейс</w:t>
      </w:r>
      <w:r w:rsidRPr="00006007">
        <w:rPr>
          <w:szCs w:val="19"/>
        </w:rPr>
        <w:t>т</w:t>
      </w:r>
      <w:r w:rsidRPr="00006007">
        <w:rPr>
          <w:szCs w:val="19"/>
        </w:rPr>
        <w:t>вующего законодательства, но и отсутствие в них признаков недобросовестности</w:t>
      </w:r>
      <w:r w:rsidR="00396C50" w:rsidRPr="00006007">
        <w:rPr>
          <w:szCs w:val="19"/>
        </w:rPr>
        <w:t>,</w:t>
      </w:r>
      <w:r w:rsidRPr="00006007">
        <w:rPr>
          <w:szCs w:val="19"/>
        </w:rPr>
        <w:t xml:space="preserve"> </w:t>
      </w:r>
      <w:r w:rsidR="00396C50" w:rsidRPr="00006007">
        <w:rPr>
          <w:szCs w:val="19"/>
        </w:rPr>
        <w:t>т</w:t>
      </w:r>
      <w:r w:rsidRPr="00006007">
        <w:rPr>
          <w:szCs w:val="19"/>
        </w:rPr>
        <w:t>о есть речь идет о соблюдении не только буквы, но и духа закона. Если дальнейшая деятельность (сделка, группа сд</w:t>
      </w:r>
      <w:r w:rsidRPr="00006007">
        <w:rPr>
          <w:szCs w:val="19"/>
        </w:rPr>
        <w:t>е</w:t>
      </w:r>
      <w:r w:rsidRPr="00006007">
        <w:rPr>
          <w:szCs w:val="19"/>
        </w:rPr>
        <w:t>лок) налогоплательщика соответствует схеме, согласованной в рамках фискального рескрипта, то связанный своим заключением фискальный орган уже не вправе в дальнейшем пересмотреть свои позиции и признать соответствующие операции неправомерными.</w:t>
      </w:r>
    </w:p>
    <w:p w:rsidR="00B20808" w:rsidRPr="00006007" w:rsidRDefault="00B20808" w:rsidP="00B20808">
      <w:pPr>
        <w:rPr>
          <w:spacing w:val="2"/>
          <w:szCs w:val="19"/>
        </w:rPr>
      </w:pPr>
      <w:r w:rsidRPr="00006007">
        <w:rPr>
          <w:spacing w:val="2"/>
          <w:szCs w:val="19"/>
        </w:rPr>
        <w:t>Будем надеяться, что легализация подобного инструментария повысит уровень транспарен</w:t>
      </w:r>
      <w:r w:rsidRPr="00006007">
        <w:rPr>
          <w:spacing w:val="2"/>
          <w:szCs w:val="19"/>
        </w:rPr>
        <w:t>т</w:t>
      </w:r>
      <w:r w:rsidRPr="00006007">
        <w:rPr>
          <w:spacing w:val="2"/>
          <w:szCs w:val="19"/>
        </w:rPr>
        <w:t>ности, определенности и стабильности в налоговой системе. Главное — сместить акцент с выявл</w:t>
      </w:r>
      <w:r w:rsidRPr="00006007">
        <w:rPr>
          <w:spacing w:val="2"/>
          <w:szCs w:val="19"/>
        </w:rPr>
        <w:t>е</w:t>
      </w:r>
      <w:r w:rsidRPr="00006007">
        <w:rPr>
          <w:spacing w:val="2"/>
          <w:szCs w:val="19"/>
        </w:rPr>
        <w:t>ния (постфактум) уже совершенных правонарушений на их предотвращение. Это должно оптимиз</w:t>
      </w:r>
      <w:r w:rsidRPr="00006007">
        <w:rPr>
          <w:spacing w:val="2"/>
          <w:szCs w:val="19"/>
        </w:rPr>
        <w:t>и</w:t>
      </w:r>
      <w:r w:rsidRPr="00006007">
        <w:rPr>
          <w:spacing w:val="2"/>
          <w:szCs w:val="19"/>
        </w:rPr>
        <w:t>ровать налоговое администрирование с точки зрения затрат, снизить общее число налоговых сп</w:t>
      </w:r>
      <w:r w:rsidRPr="00006007">
        <w:rPr>
          <w:spacing w:val="2"/>
          <w:szCs w:val="19"/>
        </w:rPr>
        <w:t>о</w:t>
      </w:r>
      <w:r w:rsidRPr="00006007">
        <w:rPr>
          <w:spacing w:val="2"/>
          <w:szCs w:val="19"/>
        </w:rPr>
        <w:t>ров, а налогоплательщикам — придать уверенность в том, что их налоговые стратегии соответств</w:t>
      </w:r>
      <w:r w:rsidRPr="00006007">
        <w:rPr>
          <w:spacing w:val="2"/>
          <w:szCs w:val="19"/>
        </w:rPr>
        <w:t>у</w:t>
      </w:r>
      <w:r w:rsidRPr="00006007">
        <w:rPr>
          <w:spacing w:val="2"/>
          <w:szCs w:val="19"/>
        </w:rPr>
        <w:t>ют букве и духу налогового права. Последнее особенно актуально в условиях нарастания кризисных явлений в экономике и бюджетной сфере, а также в условиях постоянного усложнения и обновления законодательства о налогах и сборах, что заставляет налогоплательщиков балансировать на гран</w:t>
      </w:r>
      <w:r w:rsidRPr="00006007">
        <w:rPr>
          <w:spacing w:val="2"/>
          <w:szCs w:val="19"/>
        </w:rPr>
        <w:t>и</w:t>
      </w:r>
      <w:r w:rsidRPr="00006007">
        <w:rPr>
          <w:spacing w:val="2"/>
          <w:szCs w:val="19"/>
        </w:rPr>
        <w:t>це законной налоговой оптимизации и злоупотребления правом в виде получения необоснованной налоговой выгоды.</w:t>
      </w:r>
    </w:p>
    <w:p w:rsidR="00B20808" w:rsidRPr="00006007" w:rsidRDefault="00B20808" w:rsidP="00B20808">
      <w:pPr>
        <w:rPr>
          <w:szCs w:val="19"/>
        </w:rPr>
      </w:pPr>
      <w:r w:rsidRPr="00006007">
        <w:rPr>
          <w:szCs w:val="19"/>
        </w:rPr>
        <w:t>В заключение отметим, что повышение налоговой культуры общества и концептуальная усове</w:t>
      </w:r>
      <w:r w:rsidRPr="00006007">
        <w:rPr>
          <w:szCs w:val="19"/>
        </w:rPr>
        <w:t>р</w:t>
      </w:r>
      <w:r w:rsidRPr="00006007">
        <w:rPr>
          <w:szCs w:val="19"/>
        </w:rPr>
        <w:t xml:space="preserve">шенствование современных моделей налогообложения требуют исследования </w:t>
      </w:r>
      <w:r w:rsidRPr="00006007">
        <w:rPr>
          <w:i/>
          <w:szCs w:val="19"/>
        </w:rPr>
        <w:t>побудительных факт</w:t>
      </w:r>
      <w:r w:rsidRPr="00006007">
        <w:rPr>
          <w:i/>
          <w:szCs w:val="19"/>
        </w:rPr>
        <w:t>о</w:t>
      </w:r>
      <w:r w:rsidRPr="00006007">
        <w:rPr>
          <w:i/>
          <w:szCs w:val="19"/>
        </w:rPr>
        <w:t>ров</w:t>
      </w:r>
      <w:r w:rsidRPr="00006007">
        <w:rPr>
          <w:szCs w:val="19"/>
        </w:rPr>
        <w:t xml:space="preserve"> поведения налогоплательщиков. К сожалению, социологические исследования в российском н</w:t>
      </w:r>
      <w:r w:rsidRPr="00006007">
        <w:rPr>
          <w:szCs w:val="19"/>
        </w:rPr>
        <w:t>а</w:t>
      </w:r>
      <w:r w:rsidRPr="00006007">
        <w:rPr>
          <w:szCs w:val="19"/>
        </w:rPr>
        <w:t>логоведении — в отличие от западного — не получили адекватного развития</w:t>
      </w:r>
      <w:r w:rsidRPr="00006007">
        <w:rPr>
          <w:rStyle w:val="aa"/>
          <w:szCs w:val="19"/>
        </w:rPr>
        <w:footnoteReference w:id="245"/>
      </w:r>
      <w:r w:rsidR="00396C50" w:rsidRPr="00006007">
        <w:rPr>
          <w:szCs w:val="19"/>
        </w:rPr>
        <w:t>.</w:t>
      </w:r>
      <w:r w:rsidRPr="00006007">
        <w:rPr>
          <w:szCs w:val="19"/>
        </w:rPr>
        <w:t xml:space="preserve"> При этом в зарубе</w:t>
      </w:r>
      <w:r w:rsidRPr="00006007">
        <w:rPr>
          <w:szCs w:val="19"/>
        </w:rPr>
        <w:t>ж</w:t>
      </w:r>
      <w:r w:rsidRPr="00006007">
        <w:rPr>
          <w:szCs w:val="19"/>
        </w:rPr>
        <w:t>ных странах активно формируется такое самостоятельное направление социологической мысли</w:t>
      </w:r>
      <w:r w:rsidR="00396C50" w:rsidRPr="00006007">
        <w:rPr>
          <w:szCs w:val="19"/>
        </w:rPr>
        <w:t>,</w:t>
      </w:r>
      <w:r w:rsidRPr="00006007">
        <w:rPr>
          <w:szCs w:val="19"/>
        </w:rPr>
        <w:t xml:space="preserve"> как «фискальная социология» (fiscal sociology). Понимание того, что налогоплательщики не являются о</w:t>
      </w:r>
      <w:r w:rsidRPr="00006007">
        <w:rPr>
          <w:szCs w:val="19"/>
        </w:rPr>
        <w:t>д</w:t>
      </w:r>
      <w:r w:rsidRPr="00006007">
        <w:rPr>
          <w:szCs w:val="19"/>
        </w:rPr>
        <w:t xml:space="preserve">нородной массой, а также тщательный анализ и учет </w:t>
      </w:r>
      <w:r w:rsidRPr="00006007">
        <w:rPr>
          <w:i/>
          <w:szCs w:val="19"/>
        </w:rPr>
        <w:t>многообразных мотиваций</w:t>
      </w:r>
      <w:r w:rsidRPr="00006007">
        <w:rPr>
          <w:szCs w:val="19"/>
        </w:rPr>
        <w:t xml:space="preserve"> в части соблюдения налоговых норм выступают важнейшей предпосылкой для перехода от административно-командных методов к модели гибкого регулирования.</w:t>
      </w:r>
    </w:p>
    <w:p w:rsidR="00B20808" w:rsidRPr="00006007" w:rsidRDefault="00B20808" w:rsidP="00B20808">
      <w:pPr>
        <w:rPr>
          <w:szCs w:val="19"/>
        </w:rPr>
      </w:pPr>
      <w:r w:rsidRPr="00006007">
        <w:rPr>
          <w:szCs w:val="19"/>
        </w:rPr>
        <w:t xml:space="preserve">В целом же, огромное значение имеет </w:t>
      </w:r>
      <w:r w:rsidRPr="00006007">
        <w:rPr>
          <w:i/>
          <w:szCs w:val="19"/>
        </w:rPr>
        <w:t>превентивно-воспитательная</w:t>
      </w:r>
      <w:r w:rsidRPr="00006007">
        <w:rPr>
          <w:szCs w:val="19"/>
        </w:rPr>
        <w:t xml:space="preserve">, разъяснительная </w:t>
      </w:r>
      <w:r w:rsidRPr="00006007">
        <w:rPr>
          <w:spacing w:val="-2"/>
          <w:szCs w:val="19"/>
        </w:rPr>
        <w:t>соста</w:t>
      </w:r>
      <w:r w:rsidRPr="00006007">
        <w:rPr>
          <w:spacing w:val="-2"/>
          <w:szCs w:val="19"/>
        </w:rPr>
        <w:t>в</w:t>
      </w:r>
      <w:r w:rsidRPr="00006007">
        <w:rPr>
          <w:spacing w:val="-2"/>
          <w:szCs w:val="19"/>
        </w:rPr>
        <w:t xml:space="preserve">ляющая налоговой политики, направленная на качественное улучшение </w:t>
      </w:r>
      <w:r w:rsidRPr="00006007">
        <w:rPr>
          <w:iCs/>
          <w:spacing w:val="-2"/>
          <w:szCs w:val="19"/>
        </w:rPr>
        <w:t>налоговой культуры</w:t>
      </w:r>
      <w:r w:rsidRPr="00006007">
        <w:rPr>
          <w:spacing w:val="-2"/>
          <w:szCs w:val="19"/>
        </w:rPr>
        <w:t xml:space="preserve"> общества.</w:t>
      </w:r>
      <w:r w:rsidRPr="00006007">
        <w:rPr>
          <w:szCs w:val="19"/>
        </w:rPr>
        <w:t xml:space="preserve"> Необходимы создание </w:t>
      </w:r>
      <w:r w:rsidRPr="00006007">
        <w:rPr>
          <w:i/>
          <w:szCs w:val="19"/>
        </w:rPr>
        <w:t>позитивного образа</w:t>
      </w:r>
      <w:r w:rsidRPr="00006007">
        <w:rPr>
          <w:szCs w:val="19"/>
        </w:rPr>
        <w:t xml:space="preserve"> налогов и налогообложения в общественном и индивид</w:t>
      </w:r>
      <w:r w:rsidRPr="00006007">
        <w:rPr>
          <w:szCs w:val="19"/>
        </w:rPr>
        <w:t>у</w:t>
      </w:r>
      <w:r w:rsidRPr="00006007">
        <w:rPr>
          <w:szCs w:val="19"/>
        </w:rPr>
        <w:t>альном сознании, а также долгие годы кропотливого воспитания добросовестного налогоплательщ</w:t>
      </w:r>
      <w:r w:rsidRPr="00006007">
        <w:rPr>
          <w:szCs w:val="19"/>
        </w:rPr>
        <w:t>и</w:t>
      </w:r>
      <w:r w:rsidRPr="00006007">
        <w:rPr>
          <w:szCs w:val="19"/>
        </w:rPr>
        <w:t>ка, собственника, гражданина, понимающего свою ответственность перед обществом и тот факт, что общественно полезные функции государства немыслимы без пропорционального соучастия каждого в формировании публичных финансовых ресурсов. Человека с детства требуется приучать к мысли, что часть собственности, являющаяся налогом, уже изначально ему не принадлежит, что он «не впр</w:t>
      </w:r>
      <w:r w:rsidRPr="00006007">
        <w:rPr>
          <w:szCs w:val="19"/>
        </w:rPr>
        <w:t>а</w:t>
      </w:r>
      <w:r w:rsidRPr="00006007">
        <w:rPr>
          <w:szCs w:val="19"/>
        </w:rPr>
        <w:t>ве распоряжаться по своему усмотрению той частью своего имущества, которая в виде определенной денежной суммы подлежит взносу в казну, и обязан регулярно перечислять эту сумму в пользу гос</w:t>
      </w:r>
      <w:r w:rsidRPr="00006007">
        <w:rPr>
          <w:szCs w:val="19"/>
        </w:rPr>
        <w:t>у</w:t>
      </w:r>
      <w:r w:rsidRPr="00006007">
        <w:rPr>
          <w:szCs w:val="19"/>
        </w:rPr>
        <w:t>дарства, так как иначе были бы нарушены права и охраняемые законом интересы других лиц, а также государства»</w:t>
      </w:r>
      <w:r w:rsidRPr="00006007">
        <w:rPr>
          <w:rStyle w:val="aa"/>
          <w:szCs w:val="19"/>
        </w:rPr>
        <w:footnoteReference w:id="246"/>
      </w:r>
      <w:r w:rsidRPr="00006007">
        <w:rPr>
          <w:szCs w:val="19"/>
        </w:rPr>
        <w:t>.</w:t>
      </w:r>
    </w:p>
    <w:p w:rsidR="00E368CF" w:rsidRPr="00006007" w:rsidRDefault="00E368CF" w:rsidP="009029E8">
      <w:pPr>
        <w:rPr>
          <w:szCs w:val="19"/>
        </w:rPr>
      </w:pPr>
    </w:p>
    <w:p w:rsidR="00B16B97" w:rsidRPr="00006007" w:rsidRDefault="00B16B97" w:rsidP="009029E8">
      <w:pPr>
        <w:rPr>
          <w:szCs w:val="19"/>
        </w:rPr>
      </w:pPr>
    </w:p>
    <w:p w:rsidR="00B16B97" w:rsidRPr="00006007" w:rsidRDefault="00B16B97" w:rsidP="009029E8">
      <w:pPr>
        <w:rPr>
          <w:szCs w:val="19"/>
        </w:rPr>
        <w:sectPr w:rsidR="00B16B97" w:rsidRPr="00006007" w:rsidSect="003A7F19">
          <w:footerReference w:type="default" r:id="rId73"/>
          <w:footnotePr>
            <w:numRestart w:val="eachPage"/>
          </w:footnotePr>
          <w:endnotePr>
            <w:numFmt w:val="decimal"/>
          </w:endnotePr>
          <w:pgSz w:w="11906" w:h="16838" w:code="9"/>
          <w:pgMar w:top="1814" w:right="1247" w:bottom="1474" w:left="1247" w:header="1134" w:footer="1021" w:gutter="0"/>
          <w:cols w:space="720"/>
        </w:sectPr>
      </w:pPr>
    </w:p>
    <w:p w:rsidR="00AE556D" w:rsidRPr="00006007" w:rsidRDefault="00AE556D" w:rsidP="00AE556D">
      <w:pPr>
        <w:pStyle w:val="-"/>
      </w:pPr>
      <w:r w:rsidRPr="00006007">
        <w:lastRenderedPageBreak/>
        <w:t>С.А. Жинкин</w:t>
      </w:r>
    </w:p>
    <w:p w:rsidR="00AE556D" w:rsidRPr="00006007" w:rsidRDefault="00AE556D" w:rsidP="00AE556D">
      <w:pPr>
        <w:pStyle w:val="-0"/>
      </w:pPr>
      <w:r w:rsidRPr="00006007">
        <w:t>Жинкин Сергей Алексеевич — доктор юридических наук, д</w:t>
      </w:r>
      <w:r w:rsidRPr="00006007">
        <w:t>о</w:t>
      </w:r>
      <w:r w:rsidRPr="00006007">
        <w:t>цент, декан юридического факультета,</w:t>
      </w:r>
      <w:r w:rsidRPr="00006007">
        <w:rPr>
          <w:szCs w:val="19"/>
        </w:rPr>
        <w:t xml:space="preserve"> заведующий кафедрой теории и истории государства и права</w:t>
      </w:r>
    </w:p>
    <w:p w:rsidR="00AE556D" w:rsidRPr="00006007" w:rsidRDefault="00AE556D" w:rsidP="00AE556D">
      <w:pPr>
        <w:pStyle w:val="-0"/>
        <w:rPr>
          <w:i w:val="0"/>
          <w:szCs w:val="19"/>
        </w:rPr>
      </w:pPr>
      <w:r w:rsidRPr="00006007">
        <w:rPr>
          <w:i w:val="0"/>
        </w:rPr>
        <w:t>Кубанский государственный университет</w:t>
      </w:r>
    </w:p>
    <w:p w:rsidR="00AE556D" w:rsidRPr="00006007" w:rsidRDefault="00AE556D" w:rsidP="00AE556D">
      <w:pPr>
        <w:pStyle w:val="a3"/>
      </w:pPr>
      <w:r w:rsidRPr="00006007">
        <w:t>Вопросы технологии правового воздействия</w:t>
      </w:r>
      <w:r w:rsidRPr="00006007">
        <w:br/>
        <w:t>на правовую культуру личности</w:t>
      </w:r>
    </w:p>
    <w:p w:rsidR="00AE556D" w:rsidRPr="00006007" w:rsidRDefault="00AE556D" w:rsidP="00AE556D">
      <w:pPr>
        <w:rPr>
          <w:i/>
          <w:spacing w:val="2"/>
          <w:szCs w:val="19"/>
        </w:rPr>
      </w:pPr>
      <w:r w:rsidRPr="00006007">
        <w:rPr>
          <w:i/>
          <w:spacing w:val="2"/>
          <w:szCs w:val="19"/>
        </w:rPr>
        <w:t>Право наполняется жизненным смыслом и значением благодаря органической связи с культ</w:t>
      </w:r>
      <w:r w:rsidRPr="00006007">
        <w:rPr>
          <w:i/>
          <w:spacing w:val="2"/>
          <w:szCs w:val="19"/>
        </w:rPr>
        <w:t>у</w:t>
      </w:r>
      <w:r w:rsidRPr="00006007">
        <w:rPr>
          <w:i/>
          <w:spacing w:val="2"/>
          <w:szCs w:val="19"/>
        </w:rPr>
        <w:t>рой общества и личности. Именно культура формирует границы жизненного мира права, правового пространства. Понимание необходимости «возвращения» права в лоно культуры, возрождения его не только как феномена духовной культуры, но и как явления определенной, конкретно-исторической цивилизации и личностной культуры в последнее время становится характерной че</w:t>
      </w:r>
      <w:r w:rsidRPr="00006007">
        <w:rPr>
          <w:i/>
          <w:spacing w:val="2"/>
          <w:szCs w:val="19"/>
        </w:rPr>
        <w:t>р</w:t>
      </w:r>
      <w:r w:rsidRPr="00006007">
        <w:rPr>
          <w:i/>
          <w:spacing w:val="2"/>
          <w:szCs w:val="19"/>
        </w:rPr>
        <w:t>той современной науки.</w:t>
      </w:r>
    </w:p>
    <w:p w:rsidR="00AE556D" w:rsidRPr="00006007" w:rsidRDefault="00AE556D" w:rsidP="00AE556D">
      <w:pPr>
        <w:rPr>
          <w:szCs w:val="19"/>
        </w:rPr>
      </w:pPr>
      <w:r w:rsidRPr="00006007">
        <w:rPr>
          <w:i/>
          <w:szCs w:val="19"/>
        </w:rPr>
        <w:t>Когда о праве</w:t>
      </w:r>
      <w:r w:rsidRPr="00006007">
        <w:rPr>
          <w:szCs w:val="19"/>
        </w:rPr>
        <w:t xml:space="preserve"> говорят как об одном из аспектов культуры общества, то это верно в том смысле, что абсолютно все стороны жизни общества без исключения так или иначе являются аспектами его культуры. Поскольку реализация права, юридическая практика выявляет и концентрирует острые жизненные конфликты и проблемы, она сама по себе имеет культурную ценность</w:t>
      </w:r>
      <w:r w:rsidRPr="00006007">
        <w:rPr>
          <w:rStyle w:val="af8"/>
          <w:rFonts w:eastAsia="Impact"/>
          <w:szCs w:val="19"/>
        </w:rPr>
        <w:footnoteReference w:id="247"/>
      </w:r>
      <w:r w:rsidRPr="00006007">
        <w:rPr>
          <w:szCs w:val="19"/>
        </w:rPr>
        <w:t>. Можно говорить и об определенной культуре правового воздействия, включающей совокупность средств и технологий, а также ценностные, политические и иные аспекты.</w:t>
      </w:r>
    </w:p>
    <w:p w:rsidR="00AE556D" w:rsidRPr="00006007" w:rsidRDefault="00AE556D" w:rsidP="00AE556D">
      <w:pPr>
        <w:rPr>
          <w:szCs w:val="19"/>
        </w:rPr>
      </w:pPr>
      <w:r w:rsidRPr="00006007">
        <w:rPr>
          <w:szCs w:val="19"/>
        </w:rPr>
        <w:t xml:space="preserve">В литературе </w:t>
      </w:r>
      <w:r w:rsidR="00321DAE" w:rsidRPr="00006007">
        <w:rPr>
          <w:szCs w:val="19"/>
        </w:rPr>
        <w:t>XX</w:t>
      </w:r>
      <w:r w:rsidRPr="00006007">
        <w:rPr>
          <w:szCs w:val="19"/>
        </w:rPr>
        <w:t xml:space="preserve"> век был назван «веком социально-антропологической напряженности»</w:t>
      </w:r>
      <w:r w:rsidRPr="00006007">
        <w:rPr>
          <w:rStyle w:val="af8"/>
          <w:rFonts w:eastAsia="Impact"/>
          <w:szCs w:val="19"/>
        </w:rPr>
        <w:footnoteReference w:id="248"/>
      </w:r>
      <w:r w:rsidRPr="00006007">
        <w:rPr>
          <w:szCs w:val="19"/>
        </w:rPr>
        <w:t>. Затр</w:t>
      </w:r>
      <w:r w:rsidRPr="00006007">
        <w:rPr>
          <w:szCs w:val="19"/>
        </w:rPr>
        <w:t>а</w:t>
      </w:r>
      <w:r w:rsidRPr="00006007">
        <w:rPr>
          <w:szCs w:val="19"/>
        </w:rPr>
        <w:t>гивает эта напряженность и современную Россию, однако эта напряженность приобрела несколько иной аспект. Страна, лишившаяся национальной и культурной идентичности, испытывает серьезный социальный кризис от внедрения новых идей, подразумевающих обогащение любой ценой, относ</w:t>
      </w:r>
      <w:r w:rsidRPr="00006007">
        <w:rPr>
          <w:szCs w:val="19"/>
        </w:rPr>
        <w:t>и</w:t>
      </w:r>
      <w:r w:rsidRPr="00006007">
        <w:rPr>
          <w:szCs w:val="19"/>
        </w:rPr>
        <w:t>тельность культурных ценностей, размытость социального регулирования.</w:t>
      </w:r>
    </w:p>
    <w:p w:rsidR="00AE556D" w:rsidRPr="00006007" w:rsidRDefault="00AE556D" w:rsidP="00AE556D">
      <w:pPr>
        <w:rPr>
          <w:spacing w:val="2"/>
          <w:szCs w:val="19"/>
        </w:rPr>
      </w:pPr>
      <w:r w:rsidRPr="00006007">
        <w:rPr>
          <w:spacing w:val="2"/>
          <w:szCs w:val="19"/>
        </w:rPr>
        <w:t>В литературе отмечается важность исследования проблем соотношения культуры и права в п</w:t>
      </w:r>
      <w:r w:rsidRPr="00006007">
        <w:rPr>
          <w:spacing w:val="2"/>
          <w:szCs w:val="19"/>
        </w:rPr>
        <w:t>е</w:t>
      </w:r>
      <w:r w:rsidRPr="00006007">
        <w:rPr>
          <w:spacing w:val="2"/>
          <w:szCs w:val="19"/>
        </w:rPr>
        <w:t>реходных обществах, а также в обществах, где сосуществуют разнотипные правовые и политич</w:t>
      </w:r>
      <w:r w:rsidRPr="00006007">
        <w:rPr>
          <w:spacing w:val="2"/>
          <w:szCs w:val="19"/>
        </w:rPr>
        <w:t>е</w:t>
      </w:r>
      <w:r w:rsidRPr="00006007">
        <w:rPr>
          <w:spacing w:val="2"/>
          <w:szCs w:val="19"/>
        </w:rPr>
        <w:t>ские культуры и их элементы</w:t>
      </w:r>
      <w:r w:rsidRPr="00006007">
        <w:rPr>
          <w:rStyle w:val="aa"/>
          <w:spacing w:val="2"/>
          <w:szCs w:val="19"/>
        </w:rPr>
        <w:footnoteReference w:id="249"/>
      </w:r>
      <w:r w:rsidRPr="00006007">
        <w:rPr>
          <w:spacing w:val="2"/>
          <w:szCs w:val="19"/>
        </w:rPr>
        <w:t>. Таким несомненно является общество современной России. Это исследование, помимо прочего, должно дополняться разработкой и применением определенных технологий.</w:t>
      </w:r>
    </w:p>
    <w:p w:rsidR="00AE556D" w:rsidRPr="00006007" w:rsidRDefault="00AE556D" w:rsidP="00AE556D">
      <w:pPr>
        <w:rPr>
          <w:szCs w:val="19"/>
        </w:rPr>
      </w:pPr>
      <w:r w:rsidRPr="00006007">
        <w:rPr>
          <w:szCs w:val="19"/>
        </w:rPr>
        <w:t>Формирующаяся реальная российская правовая культура характеризуется внутренней против</w:t>
      </w:r>
      <w:r w:rsidRPr="00006007">
        <w:rPr>
          <w:szCs w:val="19"/>
        </w:rPr>
        <w:t>о</w:t>
      </w:r>
      <w:r w:rsidRPr="00006007">
        <w:rPr>
          <w:szCs w:val="19"/>
        </w:rPr>
        <w:t>речивостью, эклектизмом, одновременным сосуществование в ней разнонаправленных тенденций</w:t>
      </w:r>
      <w:r w:rsidRPr="00006007">
        <w:rPr>
          <w:rStyle w:val="aa"/>
          <w:szCs w:val="19"/>
        </w:rPr>
        <w:footnoteReference w:id="250"/>
      </w:r>
      <w:r w:rsidRPr="00006007">
        <w:rPr>
          <w:szCs w:val="19"/>
        </w:rPr>
        <w:t>. Думается, это обусловлено особенностями взаимодействия основ национального менталитета и влияния на общественное правосознание и правовую культуру процессов модернизации, глобализ</w:t>
      </w:r>
      <w:r w:rsidRPr="00006007">
        <w:rPr>
          <w:szCs w:val="19"/>
        </w:rPr>
        <w:t>а</w:t>
      </w:r>
      <w:r w:rsidRPr="00006007">
        <w:rPr>
          <w:szCs w:val="19"/>
        </w:rPr>
        <w:t>ции и элементов «массовой культуры».</w:t>
      </w:r>
    </w:p>
    <w:p w:rsidR="00AE556D" w:rsidRPr="00006007" w:rsidRDefault="00AE556D" w:rsidP="00AE556D">
      <w:pPr>
        <w:rPr>
          <w:szCs w:val="19"/>
        </w:rPr>
      </w:pPr>
      <w:r w:rsidRPr="00006007">
        <w:rPr>
          <w:szCs w:val="19"/>
        </w:rPr>
        <w:t>Правовая культура общества, социальных групп, личности выступает условием совершенствов</w:t>
      </w:r>
      <w:r w:rsidRPr="00006007">
        <w:rPr>
          <w:szCs w:val="19"/>
        </w:rPr>
        <w:t>а</w:t>
      </w:r>
      <w:r w:rsidRPr="00006007">
        <w:rPr>
          <w:szCs w:val="19"/>
        </w:rPr>
        <w:t>ния государственно-правовых институтов, важным фактором политико-правовой и социальной м</w:t>
      </w:r>
      <w:r w:rsidRPr="00006007">
        <w:rPr>
          <w:szCs w:val="19"/>
        </w:rPr>
        <w:t>о</w:t>
      </w:r>
      <w:r w:rsidRPr="00006007">
        <w:rPr>
          <w:szCs w:val="19"/>
        </w:rPr>
        <w:t>дернизации, условием ее эффективности в конкретном обществе и результатом развития.</w:t>
      </w:r>
    </w:p>
    <w:p w:rsidR="00AE556D" w:rsidRPr="00006007" w:rsidRDefault="00AE556D" w:rsidP="00AE556D">
      <w:pPr>
        <w:rPr>
          <w:szCs w:val="19"/>
        </w:rPr>
      </w:pPr>
      <w:r w:rsidRPr="00006007">
        <w:rPr>
          <w:szCs w:val="19"/>
        </w:rPr>
        <w:t>Можно утверждать, что отбор культурных норм, которые затем оказываются включенными в пр</w:t>
      </w:r>
      <w:r w:rsidRPr="00006007">
        <w:rPr>
          <w:szCs w:val="19"/>
        </w:rPr>
        <w:t>а</w:t>
      </w:r>
      <w:r w:rsidRPr="00006007">
        <w:rPr>
          <w:szCs w:val="19"/>
        </w:rPr>
        <w:t>во, осуществляется обществом. Причем этот отбор производится по принципу их значимости для с</w:t>
      </w:r>
      <w:r w:rsidRPr="00006007">
        <w:rPr>
          <w:szCs w:val="19"/>
        </w:rPr>
        <w:t>о</w:t>
      </w:r>
      <w:r w:rsidRPr="00006007">
        <w:rPr>
          <w:szCs w:val="19"/>
        </w:rPr>
        <w:t>хранения и функционирования социального целого. Если правило поведения, входящее в культуру, имеет существенное значение для общества или во всяком случае связано с осуществлением нео</w:t>
      </w:r>
      <w:r w:rsidRPr="00006007">
        <w:rPr>
          <w:szCs w:val="19"/>
        </w:rPr>
        <w:t>б</w:t>
      </w:r>
      <w:r w:rsidRPr="00006007">
        <w:rPr>
          <w:szCs w:val="19"/>
        </w:rPr>
        <w:t>ходимых общих дел, оно становится общеобязательным, то есть правом. Модернизация, в том числе правовая, неотделима от культурных перемен, в частности, перемен в ценностных ориентациях. Это особенно важно помнить и учитывать в периоды кардинальных социальных переломов, сопрово</w:t>
      </w:r>
      <w:r w:rsidRPr="00006007">
        <w:rPr>
          <w:szCs w:val="19"/>
        </w:rPr>
        <w:t>ж</w:t>
      </w:r>
      <w:r w:rsidRPr="00006007">
        <w:rPr>
          <w:szCs w:val="19"/>
        </w:rPr>
        <w:t>дающихся межцивилизационными противоречиями. Инновации, которые не санкционированы в кул</w:t>
      </w:r>
      <w:r w:rsidRPr="00006007">
        <w:rPr>
          <w:szCs w:val="19"/>
        </w:rPr>
        <w:t>ь</w:t>
      </w:r>
      <w:r w:rsidRPr="00006007">
        <w:rPr>
          <w:szCs w:val="19"/>
        </w:rPr>
        <w:t>туре, не воспринимаются в ней как «свои», как нечто привычное, комфортное, могут вызвать в общ</w:t>
      </w:r>
      <w:r w:rsidRPr="00006007">
        <w:rPr>
          <w:szCs w:val="19"/>
        </w:rPr>
        <w:t>е</w:t>
      </w:r>
      <w:r w:rsidRPr="00006007">
        <w:rPr>
          <w:szCs w:val="19"/>
        </w:rPr>
        <w:t>стве мощное массовое дискомфортное состояние</w:t>
      </w:r>
      <w:r w:rsidRPr="00006007">
        <w:rPr>
          <w:rStyle w:val="aa"/>
          <w:szCs w:val="19"/>
        </w:rPr>
        <w:footnoteReference w:id="251"/>
      </w:r>
      <w:r w:rsidRPr="00006007">
        <w:rPr>
          <w:szCs w:val="19"/>
        </w:rPr>
        <w:t>.</w:t>
      </w:r>
    </w:p>
    <w:p w:rsidR="00AE556D" w:rsidRPr="00006007" w:rsidRDefault="00AE556D" w:rsidP="00AE556D">
      <w:pPr>
        <w:rPr>
          <w:szCs w:val="19"/>
        </w:rPr>
      </w:pPr>
      <w:r w:rsidRPr="00006007">
        <w:rPr>
          <w:szCs w:val="19"/>
        </w:rPr>
        <w:t xml:space="preserve">Как справедливо отмечает А.П. Манченко, реализация проекта либеральной модернизации в России предполагает формирование новой правовой культуры на всех уровнях социальной системы </w:t>
      </w:r>
      <w:r w:rsidRPr="00006007">
        <w:rPr>
          <w:szCs w:val="19"/>
        </w:rPr>
        <w:lastRenderedPageBreak/>
        <w:t>личности, общества и государства</w:t>
      </w:r>
      <w:r w:rsidRPr="00006007">
        <w:rPr>
          <w:rStyle w:val="aa"/>
          <w:szCs w:val="19"/>
        </w:rPr>
        <w:footnoteReference w:id="252"/>
      </w:r>
      <w:r w:rsidRPr="00006007">
        <w:rPr>
          <w:szCs w:val="19"/>
        </w:rPr>
        <w:t>. Такое формирование должно опираться на разработанные на</w:t>
      </w:r>
      <w:r w:rsidRPr="00006007">
        <w:rPr>
          <w:szCs w:val="19"/>
        </w:rPr>
        <w:t>у</w:t>
      </w:r>
      <w:r w:rsidRPr="00006007">
        <w:rPr>
          <w:szCs w:val="19"/>
        </w:rPr>
        <w:t>кой технологии.</w:t>
      </w:r>
    </w:p>
    <w:p w:rsidR="00AE556D" w:rsidRPr="00006007" w:rsidRDefault="00AE556D" w:rsidP="00AE556D">
      <w:pPr>
        <w:rPr>
          <w:spacing w:val="2"/>
          <w:szCs w:val="19"/>
        </w:rPr>
      </w:pPr>
      <w:r w:rsidRPr="00006007">
        <w:rPr>
          <w:spacing w:val="2"/>
          <w:szCs w:val="19"/>
        </w:rPr>
        <w:t>Как известно, культура по своей сути нормативна. Нормативность как универсальное свойство характерна природе человека, присуща любому социальному организму. Нормативность культуры обеспечивает координацию и организацию действий индивидов, входящих в социальное целое. Нормативность как организационное и координационное средство проявляется в форме инстит</w:t>
      </w:r>
      <w:r w:rsidRPr="00006007">
        <w:rPr>
          <w:spacing w:val="2"/>
          <w:szCs w:val="19"/>
        </w:rPr>
        <w:t>у</w:t>
      </w:r>
      <w:r w:rsidRPr="00006007">
        <w:rPr>
          <w:spacing w:val="2"/>
          <w:szCs w:val="19"/>
        </w:rPr>
        <w:t>ционализации общественных отношений и поведения людей. Ее сутью является появление объе</w:t>
      </w:r>
      <w:r w:rsidRPr="00006007">
        <w:rPr>
          <w:spacing w:val="2"/>
          <w:szCs w:val="19"/>
        </w:rPr>
        <w:t>к</w:t>
      </w:r>
      <w:r w:rsidRPr="00006007">
        <w:rPr>
          <w:spacing w:val="2"/>
          <w:szCs w:val="19"/>
        </w:rPr>
        <w:t>тивных, не зависящих от индивидов правил поведения и обеспечение их выполнения определенным механизмом</w:t>
      </w:r>
      <w:r w:rsidRPr="00006007">
        <w:rPr>
          <w:rStyle w:val="aa"/>
          <w:spacing w:val="2"/>
          <w:szCs w:val="19"/>
        </w:rPr>
        <w:footnoteReference w:id="253"/>
      </w:r>
      <w:r w:rsidRPr="00006007">
        <w:rPr>
          <w:spacing w:val="2"/>
          <w:szCs w:val="19"/>
        </w:rPr>
        <w:t>.</w:t>
      </w:r>
    </w:p>
    <w:p w:rsidR="00AE556D" w:rsidRPr="00006007" w:rsidRDefault="00AE556D" w:rsidP="00AE556D">
      <w:pPr>
        <w:rPr>
          <w:spacing w:val="-2"/>
          <w:szCs w:val="19"/>
        </w:rPr>
      </w:pPr>
      <w:r w:rsidRPr="00006007">
        <w:rPr>
          <w:spacing w:val="-2"/>
          <w:szCs w:val="19"/>
        </w:rPr>
        <w:t>В качестве гражданина, социально ответственной личности человек утверждает себя в производс</w:t>
      </w:r>
      <w:r w:rsidRPr="00006007">
        <w:rPr>
          <w:spacing w:val="-2"/>
          <w:szCs w:val="19"/>
        </w:rPr>
        <w:t>т</w:t>
      </w:r>
      <w:r w:rsidRPr="00006007">
        <w:rPr>
          <w:spacing w:val="-2"/>
          <w:szCs w:val="19"/>
        </w:rPr>
        <w:t>ве и воспроизводстве духовной культуры, неотъемлемой частью которой предстает право. Социально развитые формы бытия человека являются нормативным опредмечиванием его общественной культу</w:t>
      </w:r>
      <w:r w:rsidRPr="00006007">
        <w:rPr>
          <w:spacing w:val="-2"/>
          <w:szCs w:val="19"/>
        </w:rPr>
        <w:t>р</w:t>
      </w:r>
      <w:r w:rsidRPr="00006007">
        <w:rPr>
          <w:spacing w:val="-2"/>
          <w:szCs w:val="19"/>
        </w:rPr>
        <w:t>ной жизни, он становится ее действительностью, общественно активной правовой личностью</w:t>
      </w:r>
      <w:r w:rsidRPr="00006007">
        <w:rPr>
          <w:rStyle w:val="af8"/>
          <w:rFonts w:eastAsia="Impact"/>
          <w:spacing w:val="-2"/>
          <w:szCs w:val="19"/>
        </w:rPr>
        <w:footnoteReference w:id="254"/>
      </w:r>
      <w:r w:rsidRPr="00006007">
        <w:rPr>
          <w:spacing w:val="-2"/>
          <w:szCs w:val="19"/>
        </w:rPr>
        <w:t>.</w:t>
      </w:r>
    </w:p>
    <w:p w:rsidR="00AE556D" w:rsidRPr="00006007" w:rsidRDefault="00AE556D" w:rsidP="00AE556D">
      <w:pPr>
        <w:rPr>
          <w:spacing w:val="-2"/>
          <w:szCs w:val="19"/>
        </w:rPr>
      </w:pPr>
      <w:r w:rsidRPr="00006007">
        <w:rPr>
          <w:spacing w:val="-2"/>
          <w:szCs w:val="19"/>
        </w:rPr>
        <w:t>Как глубинный элемент культуры право не только вбирает в себя ее ценности, но и реализует осн</w:t>
      </w:r>
      <w:r w:rsidRPr="00006007">
        <w:rPr>
          <w:spacing w:val="-2"/>
          <w:szCs w:val="19"/>
        </w:rPr>
        <w:t>о</w:t>
      </w:r>
      <w:r w:rsidRPr="00006007">
        <w:rPr>
          <w:spacing w:val="-2"/>
          <w:szCs w:val="19"/>
        </w:rPr>
        <w:t>вополагающие требования и достижения цивилизации, обеспечивая тем самым сохранение, а в извес</w:t>
      </w:r>
      <w:r w:rsidRPr="00006007">
        <w:rPr>
          <w:spacing w:val="-2"/>
          <w:szCs w:val="19"/>
        </w:rPr>
        <w:t>т</w:t>
      </w:r>
      <w:r w:rsidRPr="00006007">
        <w:rPr>
          <w:spacing w:val="-2"/>
          <w:szCs w:val="19"/>
        </w:rPr>
        <w:t>ной мере и преумножение потенциала материальных, социальных и духовных богатств общества. З</w:t>
      </w:r>
      <w:r w:rsidRPr="00006007">
        <w:rPr>
          <w:spacing w:val="-2"/>
          <w:szCs w:val="19"/>
        </w:rPr>
        <w:t>а</w:t>
      </w:r>
      <w:r w:rsidRPr="00006007">
        <w:rPr>
          <w:spacing w:val="-2"/>
          <w:szCs w:val="19"/>
        </w:rPr>
        <w:t>крепляя среди других ценностей культуры социально оправданную, нормативно упорядоченную своб</w:t>
      </w:r>
      <w:r w:rsidRPr="00006007">
        <w:rPr>
          <w:spacing w:val="-2"/>
          <w:szCs w:val="19"/>
        </w:rPr>
        <w:t>о</w:t>
      </w:r>
      <w:r w:rsidRPr="00006007">
        <w:rPr>
          <w:spacing w:val="-2"/>
          <w:szCs w:val="19"/>
        </w:rPr>
        <w:t>ду, право приобретает тем самым значительную, притом собственную</w:t>
      </w:r>
      <w:r w:rsidR="00321DAE" w:rsidRPr="00006007">
        <w:rPr>
          <w:spacing w:val="-2"/>
          <w:szCs w:val="19"/>
        </w:rPr>
        <w:t>,</w:t>
      </w:r>
      <w:r w:rsidRPr="00006007">
        <w:rPr>
          <w:spacing w:val="-2"/>
          <w:szCs w:val="19"/>
        </w:rPr>
        <w:t xml:space="preserve"> социальную ценность в общес</w:t>
      </w:r>
      <w:r w:rsidRPr="00006007">
        <w:rPr>
          <w:spacing w:val="-2"/>
          <w:szCs w:val="19"/>
        </w:rPr>
        <w:t>т</w:t>
      </w:r>
      <w:r w:rsidRPr="00006007">
        <w:rPr>
          <w:spacing w:val="-2"/>
          <w:szCs w:val="19"/>
        </w:rPr>
        <w:t>ве</w:t>
      </w:r>
      <w:r w:rsidRPr="00006007">
        <w:rPr>
          <w:rStyle w:val="aa"/>
          <w:spacing w:val="-2"/>
          <w:szCs w:val="19"/>
        </w:rPr>
        <w:footnoteReference w:id="255"/>
      </w:r>
      <w:r w:rsidRPr="00006007">
        <w:rPr>
          <w:spacing w:val="-2"/>
          <w:szCs w:val="19"/>
        </w:rPr>
        <w:t>. Аналогично можно говорить о том, что право вбирает и новые экономические и культурные ценн</w:t>
      </w:r>
      <w:r w:rsidRPr="00006007">
        <w:rPr>
          <w:spacing w:val="-2"/>
          <w:szCs w:val="19"/>
        </w:rPr>
        <w:t>о</w:t>
      </w:r>
      <w:r w:rsidRPr="00006007">
        <w:rPr>
          <w:spacing w:val="-2"/>
          <w:szCs w:val="19"/>
        </w:rPr>
        <w:t>сти, является неким синтезом взаимодействия модернизационных и традиционных ценностей.</w:t>
      </w:r>
    </w:p>
    <w:p w:rsidR="00AE556D" w:rsidRPr="00006007" w:rsidRDefault="00AE556D" w:rsidP="00AE556D">
      <w:pPr>
        <w:rPr>
          <w:szCs w:val="19"/>
        </w:rPr>
      </w:pPr>
      <w:r w:rsidRPr="00006007">
        <w:rPr>
          <w:szCs w:val="19"/>
        </w:rPr>
        <w:t>Правовая культура в современных условиях немыслима без человека и его деятельности, без прогрессивной направленности личностного творчества. Она выступает как общественное явление, охватывающее всю совокупность важнейших ценностных компонентов правовой реальности в ее фа</w:t>
      </w:r>
      <w:r w:rsidRPr="00006007">
        <w:rPr>
          <w:szCs w:val="19"/>
        </w:rPr>
        <w:t>к</w:t>
      </w:r>
      <w:r w:rsidRPr="00006007">
        <w:rPr>
          <w:szCs w:val="19"/>
        </w:rPr>
        <w:t>тическом функционировании и развитии. Правовая культура личности, будучи компонентом правовой культуры общества, отражает степень и характер развития общества, так или иначе обеспечивающего социализацию личности и правомерную деятельность индивида, его интеграцию в модернизирова</w:t>
      </w:r>
      <w:r w:rsidRPr="00006007">
        <w:rPr>
          <w:szCs w:val="19"/>
        </w:rPr>
        <w:t>н</w:t>
      </w:r>
      <w:r w:rsidRPr="00006007">
        <w:rPr>
          <w:szCs w:val="19"/>
        </w:rPr>
        <w:t>ное общество.</w:t>
      </w:r>
    </w:p>
    <w:p w:rsidR="00AE556D" w:rsidRPr="00006007" w:rsidRDefault="00AE556D" w:rsidP="00AE556D">
      <w:pPr>
        <w:rPr>
          <w:spacing w:val="-2"/>
          <w:szCs w:val="19"/>
        </w:rPr>
      </w:pPr>
      <w:r w:rsidRPr="00006007">
        <w:rPr>
          <w:spacing w:val="-2"/>
          <w:szCs w:val="19"/>
        </w:rPr>
        <w:t>Чем выше уровень правовой культуры, тем эффективнее деятельность законодателя, целенапра</w:t>
      </w:r>
      <w:r w:rsidRPr="00006007">
        <w:rPr>
          <w:spacing w:val="-2"/>
          <w:szCs w:val="19"/>
        </w:rPr>
        <w:t>в</w:t>
      </w:r>
      <w:r w:rsidRPr="00006007">
        <w:rPr>
          <w:spacing w:val="-2"/>
          <w:szCs w:val="19"/>
        </w:rPr>
        <w:t>леннее управленческая деятельность, более результативен процесс реализации правовых предпис</w:t>
      </w:r>
      <w:r w:rsidRPr="00006007">
        <w:rPr>
          <w:spacing w:val="-2"/>
          <w:szCs w:val="19"/>
        </w:rPr>
        <w:t>а</w:t>
      </w:r>
      <w:r w:rsidRPr="00006007">
        <w:rPr>
          <w:spacing w:val="-2"/>
          <w:szCs w:val="19"/>
        </w:rPr>
        <w:t>ний, соблюдения и исполнения требований, содержащихся в правовых нормах, обеспечения правового положения личности в государстве</w:t>
      </w:r>
      <w:r w:rsidRPr="00006007">
        <w:rPr>
          <w:rStyle w:val="aa"/>
          <w:spacing w:val="-2"/>
          <w:szCs w:val="19"/>
        </w:rPr>
        <w:footnoteReference w:id="256"/>
      </w:r>
      <w:r w:rsidRPr="00006007">
        <w:rPr>
          <w:spacing w:val="-2"/>
          <w:szCs w:val="19"/>
        </w:rPr>
        <w:t>. Высокий уровень правовой культуры является и залогом внедр</w:t>
      </w:r>
      <w:r w:rsidRPr="00006007">
        <w:rPr>
          <w:spacing w:val="-2"/>
          <w:szCs w:val="19"/>
        </w:rPr>
        <w:t>е</w:t>
      </w:r>
      <w:r w:rsidRPr="00006007">
        <w:rPr>
          <w:spacing w:val="-2"/>
          <w:szCs w:val="19"/>
        </w:rPr>
        <w:t>ния в сознание инновационных правовых элементов, залогом восприятия правовых технологий.</w:t>
      </w:r>
    </w:p>
    <w:p w:rsidR="00AE556D" w:rsidRPr="00006007" w:rsidRDefault="00AE556D" w:rsidP="00AE556D">
      <w:pPr>
        <w:rPr>
          <w:szCs w:val="19"/>
        </w:rPr>
      </w:pPr>
      <w:r w:rsidRPr="00006007">
        <w:rPr>
          <w:szCs w:val="19"/>
        </w:rPr>
        <w:t>Правовая культура в значительной степени определяет пути решения многих современных пр</w:t>
      </w:r>
      <w:r w:rsidRPr="00006007">
        <w:rPr>
          <w:szCs w:val="19"/>
        </w:rPr>
        <w:t>о</w:t>
      </w:r>
      <w:r w:rsidRPr="00006007">
        <w:rPr>
          <w:szCs w:val="19"/>
        </w:rPr>
        <w:t>блем (национальная безопасность, борьба с коррупцией и организованной преступностью и др.), а также судьбу социально-экономических и политико-правовых реформ эпохи модернизации</w:t>
      </w:r>
      <w:r w:rsidRPr="00006007">
        <w:rPr>
          <w:rStyle w:val="aa"/>
          <w:szCs w:val="19"/>
        </w:rPr>
        <w:footnoteReference w:id="257"/>
      </w:r>
      <w:r w:rsidRPr="00006007">
        <w:rPr>
          <w:szCs w:val="19"/>
        </w:rPr>
        <w:t>. При этом ответственность за формирование активистской, инновационной правовой культуры лежит на государстве и институтах гражданского общества, которые должны разрабатывать соответствующие политико-правовые технологии.</w:t>
      </w:r>
    </w:p>
    <w:p w:rsidR="00AE556D" w:rsidRPr="00006007" w:rsidRDefault="00AE556D" w:rsidP="00AE556D">
      <w:pPr>
        <w:rPr>
          <w:szCs w:val="19"/>
        </w:rPr>
      </w:pPr>
      <w:r w:rsidRPr="00006007">
        <w:rPr>
          <w:szCs w:val="19"/>
        </w:rPr>
        <w:t>Каковы могут быть примеры таких технологий? Например, важнейшую роль в этом плане играет формирование правовой культуры государственных и муниципальных служащих, формирование э</w:t>
      </w:r>
      <w:r w:rsidRPr="00006007">
        <w:rPr>
          <w:szCs w:val="19"/>
        </w:rPr>
        <w:t>ф</w:t>
      </w:r>
      <w:r w:rsidRPr="00006007">
        <w:rPr>
          <w:szCs w:val="19"/>
        </w:rPr>
        <w:t>фективного менеджмента и борьба с коррупцией.</w:t>
      </w:r>
    </w:p>
    <w:p w:rsidR="00AE556D" w:rsidRPr="00006007" w:rsidRDefault="00AE556D" w:rsidP="00AE556D">
      <w:pPr>
        <w:rPr>
          <w:szCs w:val="19"/>
        </w:rPr>
      </w:pPr>
      <w:r w:rsidRPr="00006007">
        <w:rPr>
          <w:szCs w:val="19"/>
        </w:rPr>
        <w:t>В настоящее время российская правовая культура являет некий конгломерат русских правовых традиций, социалистической правовой культуры и западных социально-правовых ценностей.</w:t>
      </w:r>
    </w:p>
    <w:p w:rsidR="00AE556D" w:rsidRPr="00006007" w:rsidRDefault="00AE556D" w:rsidP="00AE556D">
      <w:pPr>
        <w:rPr>
          <w:spacing w:val="-2"/>
          <w:szCs w:val="19"/>
        </w:rPr>
      </w:pPr>
      <w:r w:rsidRPr="00006007">
        <w:rPr>
          <w:spacing w:val="-2"/>
          <w:szCs w:val="19"/>
        </w:rPr>
        <w:t>С другой стороны, в общественное сознание «вбрасывается» миф о неправильном пути культурно-исторического развития России, которая свернула с магистрального пути развития человечества.</w:t>
      </w:r>
    </w:p>
    <w:p w:rsidR="00AE556D" w:rsidRPr="00006007" w:rsidRDefault="00AE556D" w:rsidP="00AE556D">
      <w:pPr>
        <w:rPr>
          <w:szCs w:val="19"/>
        </w:rPr>
      </w:pPr>
      <w:r w:rsidRPr="00006007">
        <w:rPr>
          <w:szCs w:val="19"/>
        </w:rPr>
        <w:t>Думается, что критерием истины в этом случае является практика. Необходима система технол</w:t>
      </w:r>
      <w:r w:rsidRPr="00006007">
        <w:rPr>
          <w:szCs w:val="19"/>
        </w:rPr>
        <w:t>о</w:t>
      </w:r>
      <w:r w:rsidRPr="00006007">
        <w:rPr>
          <w:szCs w:val="19"/>
        </w:rPr>
        <w:t>гий мониторинга общественных проблем и их отражения в массовом правосознании, постоянный анализ трансформаций в правовой культуре общества.</w:t>
      </w:r>
    </w:p>
    <w:p w:rsidR="00AE556D" w:rsidRPr="00006007" w:rsidRDefault="00AE556D" w:rsidP="00AE556D">
      <w:pPr>
        <w:rPr>
          <w:szCs w:val="19"/>
        </w:rPr>
      </w:pPr>
      <w:r w:rsidRPr="00006007">
        <w:rPr>
          <w:szCs w:val="19"/>
        </w:rPr>
        <w:t>Существенным фактором, влияющим на состояние правовой культуры общества и эффекти</w:t>
      </w:r>
      <w:r w:rsidRPr="00006007">
        <w:rPr>
          <w:szCs w:val="19"/>
        </w:rPr>
        <w:t>в</w:t>
      </w:r>
      <w:r w:rsidRPr="00006007">
        <w:rPr>
          <w:szCs w:val="19"/>
        </w:rPr>
        <w:t>ность социальных регуляторов в условиях модернизации, можно считать так называемое отчуждение. Э. Фромм по этому поводу писал: «Нигде так полно не проявился этот дух отчуждения, как в отнош</w:t>
      </w:r>
      <w:r w:rsidRPr="00006007">
        <w:rPr>
          <w:szCs w:val="19"/>
        </w:rPr>
        <w:t>е</w:t>
      </w:r>
      <w:r w:rsidRPr="00006007">
        <w:rPr>
          <w:szCs w:val="19"/>
        </w:rPr>
        <w:t xml:space="preserve">нии человека к самому себе. Человеком продается не только товар, не только продукты своего труда, </w:t>
      </w:r>
      <w:r w:rsidRPr="00006007">
        <w:rPr>
          <w:szCs w:val="19"/>
        </w:rPr>
        <w:lastRenderedPageBreak/>
        <w:t>но и он сам, при этом человек ощущает себя товаром. Рабочий продает свою физическую силу; пре</w:t>
      </w:r>
      <w:r w:rsidRPr="00006007">
        <w:rPr>
          <w:szCs w:val="19"/>
        </w:rPr>
        <w:t>д</w:t>
      </w:r>
      <w:r w:rsidRPr="00006007">
        <w:rPr>
          <w:szCs w:val="19"/>
        </w:rPr>
        <w:t>приниматель, врач, работник умственного труда продают свою «личность». Эта «личность» должна о</w:t>
      </w:r>
      <w:r w:rsidRPr="00006007">
        <w:rPr>
          <w:szCs w:val="19"/>
        </w:rPr>
        <w:t>б</w:t>
      </w:r>
      <w:r w:rsidRPr="00006007">
        <w:rPr>
          <w:szCs w:val="19"/>
        </w:rPr>
        <w:t>ладать всеми качествами товара; если ее хотят продать, она должна быть достаточно привлекательна, а, кроме того, ее обладатель должен соответствовать целому ряду других немаловажных требований; например, он должен быть энергичен, инициативен и т. д. и т. п. — в соответствии с ситуацией на ры</w:t>
      </w:r>
      <w:r w:rsidRPr="00006007">
        <w:rPr>
          <w:szCs w:val="19"/>
        </w:rPr>
        <w:t>н</w:t>
      </w:r>
      <w:r w:rsidRPr="00006007">
        <w:rPr>
          <w:szCs w:val="19"/>
        </w:rPr>
        <w:t>ке. И — как со всяким другим товаром — рынок определяет цену и стоимость тех или других личнос</w:t>
      </w:r>
      <w:r w:rsidRPr="00006007">
        <w:rPr>
          <w:szCs w:val="19"/>
        </w:rPr>
        <w:t>т</w:t>
      </w:r>
      <w:r w:rsidRPr="00006007">
        <w:rPr>
          <w:szCs w:val="19"/>
        </w:rPr>
        <w:t>ных качеств человека, и даже определяет само их существование. Если качества, которые может предложить человек, не пользуются спросом, то у него нет вообще никаких качеств; точно так же т</w:t>
      </w:r>
      <w:r w:rsidRPr="00006007">
        <w:rPr>
          <w:szCs w:val="19"/>
        </w:rPr>
        <w:t>о</w:t>
      </w:r>
      <w:r w:rsidRPr="00006007">
        <w:rPr>
          <w:szCs w:val="19"/>
        </w:rPr>
        <w:t>вар, который нельзя продать, ничего не стоит, хотя и обладает потребительской стоимостью. Таким образом, уверенность в себе, «чувство собственного достоинства» превращаются лишь в отражение того, что думают о человеке другие</w:t>
      </w:r>
      <w:r w:rsidRPr="00006007">
        <w:rPr>
          <w:rStyle w:val="aa"/>
          <w:szCs w:val="19"/>
        </w:rPr>
        <w:footnoteReference w:id="258"/>
      </w:r>
      <w:r w:rsidRPr="00006007">
        <w:rPr>
          <w:szCs w:val="19"/>
        </w:rPr>
        <w:t>.</w:t>
      </w:r>
    </w:p>
    <w:p w:rsidR="00AE556D" w:rsidRPr="00006007" w:rsidRDefault="00AE556D" w:rsidP="00AE556D">
      <w:pPr>
        <w:rPr>
          <w:spacing w:val="-2"/>
          <w:szCs w:val="19"/>
        </w:rPr>
      </w:pPr>
      <w:r w:rsidRPr="00006007">
        <w:rPr>
          <w:spacing w:val="-2"/>
          <w:szCs w:val="19"/>
        </w:rPr>
        <w:t>Преодоление культурного и правового отчуждения человека от общества и государства должно стать одной из приоритетных задач правовой политики государства на ближайшие годы. В этом конте</w:t>
      </w:r>
      <w:r w:rsidRPr="00006007">
        <w:rPr>
          <w:spacing w:val="-2"/>
          <w:szCs w:val="19"/>
        </w:rPr>
        <w:t>к</w:t>
      </w:r>
      <w:r w:rsidRPr="00006007">
        <w:rPr>
          <w:spacing w:val="-2"/>
          <w:szCs w:val="19"/>
        </w:rPr>
        <w:t>сте необходимо работать над восстановлением доверия общества и власти, личности и правовых учр</w:t>
      </w:r>
      <w:r w:rsidRPr="00006007">
        <w:rPr>
          <w:spacing w:val="-2"/>
          <w:szCs w:val="19"/>
        </w:rPr>
        <w:t>е</w:t>
      </w:r>
      <w:r w:rsidRPr="00006007">
        <w:rPr>
          <w:spacing w:val="-2"/>
          <w:szCs w:val="19"/>
        </w:rPr>
        <w:t>ждений, налаживанием диалога человека и государства посредством соответствующих технологий.</w:t>
      </w:r>
    </w:p>
    <w:p w:rsidR="00AE556D" w:rsidRPr="00006007" w:rsidRDefault="00AE556D" w:rsidP="00AE556D">
      <w:pPr>
        <w:rPr>
          <w:szCs w:val="19"/>
        </w:rPr>
      </w:pPr>
      <w:r w:rsidRPr="00006007">
        <w:rPr>
          <w:szCs w:val="19"/>
        </w:rPr>
        <w:t>Главным действующим лицом модернизированного общества (общества постмодерна) стан</w:t>
      </w:r>
      <w:r w:rsidRPr="00006007">
        <w:rPr>
          <w:szCs w:val="19"/>
        </w:rPr>
        <w:t>о</w:t>
      </w:r>
      <w:r w:rsidRPr="00006007">
        <w:rPr>
          <w:szCs w:val="19"/>
        </w:rPr>
        <w:t>вится личность, а не корпорация. Это личность, использующая свои способности и возможности, свой творческий потенциал. Уважительное отношение к личности и механизмам ее самореализации дол</w:t>
      </w:r>
      <w:r w:rsidRPr="00006007">
        <w:rPr>
          <w:szCs w:val="19"/>
        </w:rPr>
        <w:t>ж</w:t>
      </w:r>
      <w:r w:rsidRPr="00006007">
        <w:rPr>
          <w:szCs w:val="19"/>
        </w:rPr>
        <w:t>но найти большее выражение в отечественном законодательстве, творческая и инновационная де</w:t>
      </w:r>
      <w:r w:rsidRPr="00006007">
        <w:rPr>
          <w:szCs w:val="19"/>
        </w:rPr>
        <w:t>я</w:t>
      </w:r>
      <w:r w:rsidRPr="00006007">
        <w:rPr>
          <w:szCs w:val="19"/>
        </w:rPr>
        <w:t>тельность личности должны быть юридически гарантированы.</w:t>
      </w:r>
    </w:p>
    <w:p w:rsidR="00AE556D" w:rsidRPr="00006007" w:rsidRDefault="00AE556D" w:rsidP="00AE556D">
      <w:pPr>
        <w:rPr>
          <w:szCs w:val="19"/>
        </w:rPr>
      </w:pPr>
      <w:r w:rsidRPr="00006007">
        <w:rPr>
          <w:szCs w:val="19"/>
        </w:rPr>
        <w:t>В литературе обращается внимание на складывание нового негативного типа личности в совр</w:t>
      </w:r>
      <w:r w:rsidRPr="00006007">
        <w:rPr>
          <w:szCs w:val="19"/>
        </w:rPr>
        <w:t>е</w:t>
      </w:r>
      <w:r w:rsidRPr="00006007">
        <w:rPr>
          <w:szCs w:val="19"/>
        </w:rPr>
        <w:t>менном обществе, который «формируется индивидуалистическо-гедонистической «моралью успеха», сам по себе совершенно не способен обеспечить надежную работу любых общественных институтов. Новый тип неврастенического эгоиста, постоянно опасающегося того, как бы не передать, не сделать больше, чем другие, способен только на краткосрочное инвестирование, да и то под гарантии самой высокой прибыли»</w:t>
      </w:r>
      <w:r w:rsidRPr="00006007">
        <w:rPr>
          <w:rStyle w:val="aa"/>
          <w:szCs w:val="19"/>
        </w:rPr>
        <w:footnoteReference w:id="259"/>
      </w:r>
      <w:r w:rsidRPr="00006007">
        <w:rPr>
          <w:szCs w:val="19"/>
        </w:rPr>
        <w:t>. В этом плане важной задачей идеологической и воспитательной работы гос</w:t>
      </w:r>
      <w:r w:rsidRPr="00006007">
        <w:rPr>
          <w:szCs w:val="19"/>
        </w:rPr>
        <w:t>у</w:t>
      </w:r>
      <w:r w:rsidRPr="00006007">
        <w:rPr>
          <w:szCs w:val="19"/>
        </w:rPr>
        <w:t>дарства является ограничение гедонистического характера общественного сознания путем примен</w:t>
      </w:r>
      <w:r w:rsidRPr="00006007">
        <w:rPr>
          <w:szCs w:val="19"/>
        </w:rPr>
        <w:t>е</w:t>
      </w:r>
      <w:r w:rsidRPr="00006007">
        <w:rPr>
          <w:szCs w:val="19"/>
        </w:rPr>
        <w:t>ния ряда идеологических и социокультурных механизмов и технологий.</w:t>
      </w:r>
    </w:p>
    <w:p w:rsidR="00AE556D" w:rsidRPr="00006007" w:rsidRDefault="00AE556D" w:rsidP="00AE556D">
      <w:pPr>
        <w:rPr>
          <w:szCs w:val="19"/>
        </w:rPr>
      </w:pPr>
      <w:r w:rsidRPr="00006007">
        <w:rPr>
          <w:szCs w:val="19"/>
        </w:rPr>
        <w:t>Ценности нового общества должны не хаотично возникать и исчезать, а постепенно выращиват</w:t>
      </w:r>
      <w:r w:rsidRPr="00006007">
        <w:rPr>
          <w:szCs w:val="19"/>
        </w:rPr>
        <w:t>ь</w:t>
      </w:r>
      <w:r w:rsidRPr="00006007">
        <w:rPr>
          <w:szCs w:val="19"/>
        </w:rPr>
        <w:t>ся, культивироваться, постоянно охватывать все стороны жизни общества, все наиболее значимые и широкомасштабные сферы жизни человека. Такое «культивирование» должно осуществляться при помощи права и средств правовой политики, например, правовой пропаганды, правового обучения и воспитания.</w:t>
      </w:r>
    </w:p>
    <w:p w:rsidR="00AE556D" w:rsidRPr="00006007" w:rsidRDefault="00AE556D" w:rsidP="00AE556D">
      <w:pPr>
        <w:rPr>
          <w:szCs w:val="19"/>
        </w:rPr>
      </w:pPr>
      <w:r w:rsidRPr="00006007">
        <w:rPr>
          <w:szCs w:val="19"/>
        </w:rPr>
        <w:t>Успешная модернизация немыслима без технологий поддержки повышения квалификации, кул</w:t>
      </w:r>
      <w:r w:rsidRPr="00006007">
        <w:rPr>
          <w:szCs w:val="19"/>
        </w:rPr>
        <w:t>ь</w:t>
      </w:r>
      <w:r w:rsidRPr="00006007">
        <w:rPr>
          <w:szCs w:val="19"/>
        </w:rPr>
        <w:t>туры труда, эффективного менеджмента. Поэтому важным культурным направлением правовой м</w:t>
      </w:r>
      <w:r w:rsidRPr="00006007">
        <w:rPr>
          <w:szCs w:val="19"/>
        </w:rPr>
        <w:t>о</w:t>
      </w:r>
      <w:r w:rsidRPr="00006007">
        <w:rPr>
          <w:szCs w:val="19"/>
        </w:rPr>
        <w:t>дернизации представляется борьба с низкой культурой труда, трудовой и правовой безответственн</w:t>
      </w:r>
      <w:r w:rsidRPr="00006007">
        <w:rPr>
          <w:szCs w:val="19"/>
        </w:rPr>
        <w:t>о</w:t>
      </w:r>
      <w:r w:rsidRPr="00006007">
        <w:rPr>
          <w:szCs w:val="19"/>
        </w:rPr>
        <w:t>стью работников. Думается, что важную роль в этом процессе должны сыграть эффективные контра</w:t>
      </w:r>
      <w:r w:rsidRPr="00006007">
        <w:rPr>
          <w:szCs w:val="19"/>
        </w:rPr>
        <w:t>к</w:t>
      </w:r>
      <w:r w:rsidRPr="00006007">
        <w:rPr>
          <w:szCs w:val="19"/>
        </w:rPr>
        <w:t>ты, особенно для управленческого состава, создание системы постоянного повышения квалификации государственных служащих в сфере модернизации и информатизации.</w:t>
      </w:r>
    </w:p>
    <w:p w:rsidR="00AE556D" w:rsidRPr="00006007" w:rsidRDefault="00AE556D" w:rsidP="00AE556D">
      <w:pPr>
        <w:rPr>
          <w:szCs w:val="19"/>
        </w:rPr>
      </w:pPr>
      <w:r w:rsidRPr="00006007">
        <w:rPr>
          <w:szCs w:val="19"/>
        </w:rPr>
        <w:t>Как отмечается в литературе, сегодня работают механизмы поддержания высоких притязаний людей с низким культурным уровнем, плохо развитыми трудовыми навыками, производящих проду</w:t>
      </w:r>
      <w:r w:rsidRPr="00006007">
        <w:rPr>
          <w:szCs w:val="19"/>
        </w:rPr>
        <w:t>к</w:t>
      </w:r>
      <w:r w:rsidRPr="00006007">
        <w:rPr>
          <w:szCs w:val="19"/>
        </w:rPr>
        <w:t>цию низкого качества</w:t>
      </w:r>
      <w:r w:rsidRPr="00006007">
        <w:rPr>
          <w:rStyle w:val="aa"/>
          <w:szCs w:val="19"/>
        </w:rPr>
        <w:footnoteReference w:id="260"/>
      </w:r>
      <w:r w:rsidRPr="00006007">
        <w:rPr>
          <w:szCs w:val="19"/>
        </w:rPr>
        <w:t>. В этом плане представляется очень важным развивать саму культуру труда, стремление работников к повышению своего профессионального уровня.</w:t>
      </w:r>
    </w:p>
    <w:p w:rsidR="00AE556D" w:rsidRPr="00006007" w:rsidRDefault="00AE556D" w:rsidP="00AE556D">
      <w:pPr>
        <w:rPr>
          <w:szCs w:val="19"/>
        </w:rPr>
      </w:pPr>
      <w:r w:rsidRPr="00006007">
        <w:rPr>
          <w:szCs w:val="19"/>
        </w:rPr>
        <w:t>Демократическое общество, состоящее из свободных индивидуальностей, защищает личность от любых, в том числе корпоративных форм подавления. В этом обществе равных индивидов закон регулирует действия власти, масс, личностей. Демократия имеет в своей основе принцип свободы, однако его нельзя абсолютизировать. Свобода, и это хорошо известно, всегда связана с ответстве</w:t>
      </w:r>
      <w:r w:rsidRPr="00006007">
        <w:rPr>
          <w:szCs w:val="19"/>
        </w:rPr>
        <w:t>н</w:t>
      </w:r>
      <w:r w:rsidRPr="00006007">
        <w:rPr>
          <w:szCs w:val="19"/>
        </w:rPr>
        <w:t>ностью, дисциплиной, трудом, и только при наличии этих способностей у людей она может быть уст</w:t>
      </w:r>
      <w:r w:rsidRPr="00006007">
        <w:rPr>
          <w:szCs w:val="19"/>
        </w:rPr>
        <w:t>а</w:t>
      </w:r>
      <w:r w:rsidRPr="00006007">
        <w:rPr>
          <w:szCs w:val="19"/>
        </w:rPr>
        <w:t>новлена и сохранена</w:t>
      </w:r>
      <w:r w:rsidRPr="00006007">
        <w:rPr>
          <w:rStyle w:val="aa"/>
          <w:szCs w:val="19"/>
        </w:rPr>
        <w:footnoteReference w:id="261"/>
      </w:r>
      <w:r w:rsidRPr="00006007">
        <w:rPr>
          <w:szCs w:val="19"/>
        </w:rPr>
        <w:t>. В этом плане поддержка свободной социальной активности должна сочетат</w:t>
      </w:r>
      <w:r w:rsidRPr="00006007">
        <w:rPr>
          <w:szCs w:val="19"/>
        </w:rPr>
        <w:t>ь</w:t>
      </w:r>
      <w:r w:rsidRPr="00006007">
        <w:rPr>
          <w:szCs w:val="19"/>
        </w:rPr>
        <w:t>ся с пропагандой в массовом сознании идей гражданского долга и социальной ответственности.</w:t>
      </w:r>
    </w:p>
    <w:p w:rsidR="00AE556D" w:rsidRPr="00006007" w:rsidRDefault="00AE556D" w:rsidP="00AE556D">
      <w:pPr>
        <w:rPr>
          <w:szCs w:val="19"/>
        </w:rPr>
      </w:pPr>
      <w:r w:rsidRPr="00006007">
        <w:rPr>
          <w:szCs w:val="19"/>
        </w:rPr>
        <w:t>В обществе нужны технологии, развивающие массовое стремление к саморазвитию, социально-правовому и культурному самосовершенствованию, постоянному повышению профессионального уровня. Необходима четкая стратегия повышения правовой культуры в масштабах страны и каждого отдельно взятого региона.</w:t>
      </w:r>
    </w:p>
    <w:p w:rsidR="00AE556D" w:rsidRPr="00006007" w:rsidRDefault="00AE556D" w:rsidP="00AE556D">
      <w:pPr>
        <w:rPr>
          <w:szCs w:val="19"/>
        </w:rPr>
      </w:pPr>
      <w:r w:rsidRPr="00006007">
        <w:rPr>
          <w:szCs w:val="19"/>
        </w:rPr>
        <w:t xml:space="preserve">Можно в этом плане поддержать предложения об издании </w:t>
      </w:r>
      <w:r w:rsidR="00321DAE" w:rsidRPr="00006007">
        <w:rPr>
          <w:szCs w:val="19"/>
        </w:rPr>
        <w:t>ф</w:t>
      </w:r>
      <w:r w:rsidRPr="00006007">
        <w:rPr>
          <w:szCs w:val="19"/>
        </w:rPr>
        <w:t xml:space="preserve">едерального </w:t>
      </w:r>
      <w:r w:rsidR="00321DAE" w:rsidRPr="00006007">
        <w:rPr>
          <w:szCs w:val="19"/>
        </w:rPr>
        <w:t>з</w:t>
      </w:r>
      <w:r w:rsidRPr="00006007">
        <w:rPr>
          <w:szCs w:val="19"/>
        </w:rPr>
        <w:t>акона «О государс</w:t>
      </w:r>
      <w:r w:rsidRPr="00006007">
        <w:rPr>
          <w:szCs w:val="19"/>
        </w:rPr>
        <w:t>т</w:t>
      </w:r>
      <w:r w:rsidRPr="00006007">
        <w:rPr>
          <w:szCs w:val="19"/>
        </w:rPr>
        <w:t xml:space="preserve">венной политике Российской Федерации в области юридического образования, правового обучения и </w:t>
      </w:r>
      <w:r w:rsidRPr="00006007">
        <w:rPr>
          <w:szCs w:val="19"/>
        </w:rPr>
        <w:lastRenderedPageBreak/>
        <w:t>воспитания», определяющего правовые рамки создания и деятельности системы правового обучения и воспитания различных категорий лиц и учащейся молодежи, закрепляющего роль юристов в этом процессе</w:t>
      </w:r>
      <w:r w:rsidRPr="00006007">
        <w:rPr>
          <w:rStyle w:val="aa"/>
          <w:szCs w:val="19"/>
        </w:rPr>
        <w:footnoteReference w:id="262"/>
      </w:r>
      <w:r w:rsidRPr="00006007">
        <w:rPr>
          <w:szCs w:val="19"/>
        </w:rPr>
        <w:t>. При этом необходимо установить в качестве ценностного ориентира служебную роль права по отношению к культуре, потребностям общественного и культурного развития.</w:t>
      </w:r>
    </w:p>
    <w:p w:rsidR="00AE556D" w:rsidRPr="00006007" w:rsidRDefault="00AE556D" w:rsidP="00AE556D">
      <w:pPr>
        <w:rPr>
          <w:szCs w:val="19"/>
        </w:rPr>
      </w:pPr>
      <w:r w:rsidRPr="00006007">
        <w:rPr>
          <w:szCs w:val="19"/>
        </w:rPr>
        <w:t>В современном обществе требуется не только деятельностная массовая социализация людей, но и их инкультурация, то есть введение человека в систему принятых в обществе культурных норм соц</w:t>
      </w:r>
      <w:r w:rsidRPr="00006007">
        <w:rPr>
          <w:szCs w:val="19"/>
        </w:rPr>
        <w:t>и</w:t>
      </w:r>
      <w:r w:rsidRPr="00006007">
        <w:rPr>
          <w:szCs w:val="19"/>
        </w:rPr>
        <w:t>ального общежития и взаимодействия, иерархию ценностей, степеней допустимости тех или иных суждений и поступков, а также стимулирование в человеке мотивации к соблюдению этих норм, д</w:t>
      </w:r>
      <w:r w:rsidRPr="00006007">
        <w:rPr>
          <w:szCs w:val="19"/>
        </w:rPr>
        <w:t>е</w:t>
      </w:r>
      <w:r w:rsidRPr="00006007">
        <w:rPr>
          <w:szCs w:val="19"/>
        </w:rPr>
        <w:t>монстрация и доказательство того, что, соблюдая нормы, человек имеет больше шансов достичь ж</w:t>
      </w:r>
      <w:r w:rsidRPr="00006007">
        <w:rPr>
          <w:szCs w:val="19"/>
        </w:rPr>
        <w:t>е</w:t>
      </w:r>
      <w:r w:rsidRPr="00006007">
        <w:rPr>
          <w:szCs w:val="19"/>
        </w:rPr>
        <w:t>лаемого, нежели их нарушая</w:t>
      </w:r>
      <w:r w:rsidRPr="00006007">
        <w:rPr>
          <w:rStyle w:val="aa"/>
          <w:szCs w:val="19"/>
        </w:rPr>
        <w:footnoteReference w:id="263"/>
      </w:r>
      <w:r w:rsidRPr="00006007">
        <w:rPr>
          <w:szCs w:val="19"/>
        </w:rPr>
        <w:t>.</w:t>
      </w:r>
    </w:p>
    <w:p w:rsidR="00AE556D" w:rsidRPr="00006007" w:rsidRDefault="00AE556D" w:rsidP="00AE556D">
      <w:pPr>
        <w:rPr>
          <w:szCs w:val="19"/>
        </w:rPr>
      </w:pPr>
      <w:r w:rsidRPr="00006007">
        <w:rPr>
          <w:szCs w:val="19"/>
        </w:rPr>
        <w:t>Очевидно, никакое включение человека в систему общественных ценностей еще не приводит к положительным сдвигам в его сознании, пока он остается пассивным объектом правового воздейс</w:t>
      </w:r>
      <w:r w:rsidRPr="00006007">
        <w:rPr>
          <w:szCs w:val="19"/>
        </w:rPr>
        <w:t>т</w:t>
      </w:r>
      <w:r w:rsidRPr="00006007">
        <w:rPr>
          <w:szCs w:val="19"/>
        </w:rPr>
        <w:t>вия. Еще в советской науке отмечалось, что «внешнее воздействие дает тот или иной психологич</w:t>
      </w:r>
      <w:r w:rsidRPr="00006007">
        <w:rPr>
          <w:szCs w:val="19"/>
        </w:rPr>
        <w:t>е</w:t>
      </w:r>
      <w:r w:rsidRPr="00006007">
        <w:rPr>
          <w:szCs w:val="19"/>
        </w:rPr>
        <w:t>ский эффект, лишь преломляясь через психическое состояние субъекта, через сложившийся у него строй мыслей и чувств»</w:t>
      </w:r>
      <w:r w:rsidRPr="00006007">
        <w:rPr>
          <w:rStyle w:val="aa"/>
          <w:szCs w:val="19"/>
        </w:rPr>
        <w:footnoteReference w:id="264"/>
      </w:r>
      <w:r w:rsidRPr="00006007">
        <w:rPr>
          <w:szCs w:val="19"/>
        </w:rPr>
        <w:t>. Все это лишний раз доказывает взаимосвязь эффективности правового воспитания, его соответствующих сторон и технологий, и успешности реформационных и модерниз</w:t>
      </w:r>
      <w:r w:rsidRPr="00006007">
        <w:rPr>
          <w:szCs w:val="19"/>
        </w:rPr>
        <w:t>а</w:t>
      </w:r>
      <w:r w:rsidRPr="00006007">
        <w:rPr>
          <w:szCs w:val="19"/>
        </w:rPr>
        <w:t>ционных процессов, в том числе в правовой сфере.</w:t>
      </w:r>
    </w:p>
    <w:p w:rsidR="00AE556D" w:rsidRPr="00006007" w:rsidRDefault="00AE556D" w:rsidP="00AE556D">
      <w:pPr>
        <w:rPr>
          <w:szCs w:val="19"/>
        </w:rPr>
      </w:pPr>
      <w:r w:rsidRPr="00006007">
        <w:rPr>
          <w:szCs w:val="19"/>
        </w:rPr>
        <w:t>Право охраняет культуру и общество от саморазрушения. В то же время, оставаясь в любом о</w:t>
      </w:r>
      <w:r w:rsidRPr="00006007">
        <w:rPr>
          <w:szCs w:val="19"/>
        </w:rPr>
        <w:t>б</w:t>
      </w:r>
      <w:r w:rsidRPr="00006007">
        <w:rPr>
          <w:szCs w:val="19"/>
        </w:rPr>
        <w:t>ществе в большей или меньшей степени неотъемлемой составной частью культурного наследия н</w:t>
      </w:r>
      <w:r w:rsidRPr="00006007">
        <w:rPr>
          <w:szCs w:val="19"/>
        </w:rPr>
        <w:t>а</w:t>
      </w:r>
      <w:r w:rsidRPr="00006007">
        <w:rPr>
          <w:szCs w:val="19"/>
        </w:rPr>
        <w:t>рода, право различается во всем мире от общества к обществу, от цивилизации к цивилизации, пр</w:t>
      </w:r>
      <w:r w:rsidRPr="00006007">
        <w:rPr>
          <w:szCs w:val="19"/>
        </w:rPr>
        <w:t>и</w:t>
      </w:r>
      <w:r w:rsidRPr="00006007">
        <w:rPr>
          <w:szCs w:val="19"/>
        </w:rPr>
        <w:t>чем в основе таких различий лежат базовые ценностные постулаты, ориентирующие те или иные н</w:t>
      </w:r>
      <w:r w:rsidRPr="00006007">
        <w:rPr>
          <w:szCs w:val="19"/>
        </w:rPr>
        <w:t>а</w:t>
      </w:r>
      <w:r w:rsidRPr="00006007">
        <w:rPr>
          <w:szCs w:val="19"/>
        </w:rPr>
        <w:t>роды на свой особый подход к жизни и на свой особый путь, с помощью которого они организуют свою культуру, ее элементы и общество в целом</w:t>
      </w:r>
      <w:r w:rsidRPr="00006007">
        <w:rPr>
          <w:rStyle w:val="aa"/>
          <w:szCs w:val="19"/>
        </w:rPr>
        <w:footnoteReference w:id="265"/>
      </w:r>
      <w:r w:rsidRPr="00006007">
        <w:rPr>
          <w:szCs w:val="19"/>
        </w:rPr>
        <w:t>. Охрана основ национальной культуры в условиях модернизации и глобализации становится важнейшей задачей правового регулирования, всего функционирования права.</w:t>
      </w:r>
    </w:p>
    <w:p w:rsidR="00AE556D" w:rsidRPr="00006007" w:rsidRDefault="00AE556D" w:rsidP="00AE556D">
      <w:pPr>
        <w:rPr>
          <w:spacing w:val="-2"/>
          <w:szCs w:val="19"/>
        </w:rPr>
      </w:pPr>
      <w:r w:rsidRPr="00006007">
        <w:rPr>
          <w:spacing w:val="-2"/>
          <w:szCs w:val="19"/>
        </w:rPr>
        <w:t>Происходящая в современной России трансформация правовой культуры — противоречивый пр</w:t>
      </w:r>
      <w:r w:rsidRPr="00006007">
        <w:rPr>
          <w:spacing w:val="-2"/>
          <w:szCs w:val="19"/>
        </w:rPr>
        <w:t>о</w:t>
      </w:r>
      <w:r w:rsidRPr="00006007">
        <w:rPr>
          <w:spacing w:val="-2"/>
          <w:szCs w:val="19"/>
        </w:rPr>
        <w:t>цесс. С одной стороны, «патерналистские установки» немалой части населения наглядно демонстрир</w:t>
      </w:r>
      <w:r w:rsidRPr="00006007">
        <w:rPr>
          <w:spacing w:val="-2"/>
          <w:szCs w:val="19"/>
        </w:rPr>
        <w:t>у</w:t>
      </w:r>
      <w:r w:rsidRPr="00006007">
        <w:rPr>
          <w:spacing w:val="-2"/>
          <w:szCs w:val="19"/>
        </w:rPr>
        <w:t>ют инерционность процессов трансформации общественного сознания, медленную смену стереотипов мышления и поведения людей. С другой стороны, они свидетельствуют о здравом смысле россиян, п</w:t>
      </w:r>
      <w:r w:rsidRPr="00006007">
        <w:rPr>
          <w:spacing w:val="-2"/>
          <w:szCs w:val="19"/>
        </w:rPr>
        <w:t>о</w:t>
      </w:r>
      <w:r w:rsidRPr="00006007">
        <w:rPr>
          <w:spacing w:val="-2"/>
          <w:szCs w:val="19"/>
        </w:rPr>
        <w:t>нимающих, что существует пропасть между декларированными в законодательных актах принципами и теми нормами, которые реализуются в повседневной российской действительности</w:t>
      </w:r>
      <w:r w:rsidRPr="00006007">
        <w:rPr>
          <w:rStyle w:val="aa"/>
          <w:spacing w:val="-2"/>
          <w:szCs w:val="19"/>
        </w:rPr>
        <w:footnoteReference w:id="266"/>
      </w:r>
      <w:r w:rsidRPr="00006007">
        <w:rPr>
          <w:spacing w:val="-2"/>
          <w:szCs w:val="19"/>
        </w:rPr>
        <w:t>.</w:t>
      </w:r>
    </w:p>
    <w:p w:rsidR="00AE556D" w:rsidRPr="00006007" w:rsidRDefault="00AE556D" w:rsidP="00AE556D">
      <w:pPr>
        <w:rPr>
          <w:szCs w:val="19"/>
        </w:rPr>
      </w:pPr>
      <w:r w:rsidRPr="00006007">
        <w:rPr>
          <w:szCs w:val="19"/>
        </w:rPr>
        <w:t>Правовая культура в современной России должна трансформироваться от культуры расслабле</w:t>
      </w:r>
      <w:r w:rsidRPr="00006007">
        <w:rPr>
          <w:szCs w:val="19"/>
        </w:rPr>
        <w:t>н</w:t>
      </w:r>
      <w:r w:rsidRPr="00006007">
        <w:rPr>
          <w:szCs w:val="19"/>
        </w:rPr>
        <w:t>ности и деморализации к мобилизационной культуре, предполагающей напряжение интеллектуал</w:t>
      </w:r>
      <w:r w:rsidRPr="00006007">
        <w:rPr>
          <w:szCs w:val="19"/>
        </w:rPr>
        <w:t>ь</w:t>
      </w:r>
      <w:r w:rsidRPr="00006007">
        <w:rPr>
          <w:szCs w:val="19"/>
        </w:rPr>
        <w:t>ных, физических, моральных сил в служении общественным целям и идеалам. Необходимо развивать и поддерживать открытость правовой культуры, возможности ее продуктивного взаимодействия с другими правовыми культурами.</w:t>
      </w:r>
    </w:p>
    <w:p w:rsidR="00AE556D" w:rsidRPr="00006007" w:rsidRDefault="00AE556D" w:rsidP="00AE556D">
      <w:pPr>
        <w:rPr>
          <w:szCs w:val="19"/>
        </w:rPr>
      </w:pPr>
      <w:r w:rsidRPr="00006007">
        <w:rPr>
          <w:szCs w:val="19"/>
        </w:rPr>
        <w:t>Для правовой культуры современной России должны быть характерны признание не только св</w:t>
      </w:r>
      <w:r w:rsidRPr="00006007">
        <w:rPr>
          <w:szCs w:val="19"/>
        </w:rPr>
        <w:t>о</w:t>
      </w:r>
      <w:r w:rsidRPr="00006007">
        <w:rPr>
          <w:szCs w:val="19"/>
        </w:rPr>
        <w:t>боды индивида, но и правового и культурного многообразия, она должна быть свободна от иллюзий универсальности западного пути правового развития.</w:t>
      </w:r>
    </w:p>
    <w:p w:rsidR="00AE556D" w:rsidRPr="00006007" w:rsidRDefault="00AE556D" w:rsidP="00AE556D">
      <w:pPr>
        <w:rPr>
          <w:spacing w:val="-2"/>
          <w:szCs w:val="19"/>
        </w:rPr>
      </w:pPr>
      <w:r w:rsidRPr="00006007">
        <w:rPr>
          <w:spacing w:val="-2"/>
          <w:szCs w:val="19"/>
        </w:rPr>
        <w:t>Необходимо также формирование культурного комплекса, ориентированного на инновационное развитие. Разумеется, такой комплекс должен иметь и правовой аспект, должен выражаться в дейс</w:t>
      </w:r>
      <w:r w:rsidRPr="00006007">
        <w:rPr>
          <w:spacing w:val="-2"/>
          <w:szCs w:val="19"/>
        </w:rPr>
        <w:t>т</w:t>
      </w:r>
      <w:r w:rsidRPr="00006007">
        <w:rPr>
          <w:spacing w:val="-2"/>
          <w:szCs w:val="19"/>
        </w:rPr>
        <w:t>вующем праве и правовой политике государства. Необходим также критический анализ и общественное обсуждение всех значимых социальных и культурных концепций. Все это призвано способствовать га</w:t>
      </w:r>
      <w:r w:rsidRPr="00006007">
        <w:rPr>
          <w:spacing w:val="-2"/>
          <w:szCs w:val="19"/>
        </w:rPr>
        <w:t>р</w:t>
      </w:r>
      <w:r w:rsidRPr="00006007">
        <w:rPr>
          <w:spacing w:val="-2"/>
          <w:szCs w:val="19"/>
        </w:rPr>
        <w:t>монизации культуры, в том числе правовой, и потребностей современного развития общества.</w:t>
      </w:r>
    </w:p>
    <w:p w:rsidR="00AE556D" w:rsidRPr="00006007" w:rsidRDefault="00AE556D" w:rsidP="00AE556D">
      <w:pPr>
        <w:rPr>
          <w:szCs w:val="19"/>
        </w:rPr>
      </w:pPr>
      <w:r w:rsidRPr="00006007">
        <w:rPr>
          <w:szCs w:val="19"/>
        </w:rPr>
        <w:t>Итак, современность знаменует начало процесса возрастания технологических факторов, влияющих на правовую культуру, возрастания значения правовых и политических технологий в во</w:t>
      </w:r>
      <w:r w:rsidRPr="00006007">
        <w:rPr>
          <w:szCs w:val="19"/>
        </w:rPr>
        <w:t>з</w:t>
      </w:r>
      <w:r w:rsidRPr="00006007">
        <w:rPr>
          <w:szCs w:val="19"/>
        </w:rPr>
        <w:t>действии на культурные процессы.</w:t>
      </w:r>
    </w:p>
    <w:p w:rsidR="00B16B97" w:rsidRPr="00006007" w:rsidRDefault="00B16B97" w:rsidP="009029E8">
      <w:pPr>
        <w:rPr>
          <w:szCs w:val="19"/>
        </w:rPr>
      </w:pPr>
    </w:p>
    <w:p w:rsidR="002D2E3F" w:rsidRPr="00006007" w:rsidRDefault="002D2E3F" w:rsidP="009029E8">
      <w:pPr>
        <w:rPr>
          <w:szCs w:val="19"/>
        </w:rPr>
        <w:sectPr w:rsidR="002D2E3F" w:rsidRPr="00006007" w:rsidSect="003A7F19">
          <w:footerReference w:type="default" r:id="rId74"/>
          <w:footnotePr>
            <w:numRestart w:val="eachPage"/>
          </w:footnotePr>
          <w:endnotePr>
            <w:numFmt w:val="decimal"/>
          </w:endnotePr>
          <w:pgSz w:w="11906" w:h="16838" w:code="9"/>
          <w:pgMar w:top="1814" w:right="1247" w:bottom="1474" w:left="1247" w:header="1134" w:footer="1021" w:gutter="0"/>
          <w:cols w:space="720"/>
        </w:sectPr>
      </w:pPr>
    </w:p>
    <w:p w:rsidR="00897F63" w:rsidRPr="00006007" w:rsidRDefault="00897F63" w:rsidP="00897F63">
      <w:pPr>
        <w:pStyle w:val="-"/>
      </w:pPr>
      <w:r w:rsidRPr="00006007">
        <w:lastRenderedPageBreak/>
        <w:t>Е.А. Зайцева</w:t>
      </w:r>
    </w:p>
    <w:p w:rsidR="00897F63" w:rsidRPr="00006007" w:rsidRDefault="00897F63" w:rsidP="00897F63">
      <w:pPr>
        <w:pStyle w:val="-0"/>
      </w:pPr>
      <w:r w:rsidRPr="00006007">
        <w:t>Зайцева Елена Александровна — доктор юридических наук, профессор, профессор кафедры уголовного процесса учебно-научного комплекса по предварительному следствию в ОВД</w:t>
      </w:r>
    </w:p>
    <w:p w:rsidR="00897F63" w:rsidRPr="00006007" w:rsidRDefault="00897F63" w:rsidP="00897F63">
      <w:pPr>
        <w:pStyle w:val="-0"/>
        <w:rPr>
          <w:i w:val="0"/>
          <w:szCs w:val="19"/>
        </w:rPr>
      </w:pPr>
      <w:r w:rsidRPr="00006007">
        <w:rPr>
          <w:i w:val="0"/>
        </w:rPr>
        <w:t>Волгоградская академия МВД России</w:t>
      </w:r>
    </w:p>
    <w:p w:rsidR="002D2E3F" w:rsidRPr="00006007" w:rsidRDefault="002D2E3F" w:rsidP="00897F63">
      <w:pPr>
        <w:pStyle w:val="a3"/>
      </w:pPr>
      <w:r w:rsidRPr="00006007">
        <w:t>Дефекты юридической техники при разработке</w:t>
      </w:r>
      <w:r w:rsidR="00897F63" w:rsidRPr="00006007">
        <w:br/>
      </w:r>
      <w:r w:rsidRPr="00006007">
        <w:t>и модернизации УПК РФ как отражение уровня</w:t>
      </w:r>
      <w:r w:rsidR="00897F63" w:rsidRPr="00006007">
        <w:br/>
      </w:r>
      <w:r w:rsidRPr="00006007">
        <w:t>правовой культуры субъектов законодательной инициативы</w:t>
      </w:r>
    </w:p>
    <w:p w:rsidR="002D2E3F" w:rsidRPr="00006007" w:rsidRDefault="002D2E3F" w:rsidP="002D2E3F">
      <w:pPr>
        <w:rPr>
          <w:szCs w:val="19"/>
        </w:rPr>
      </w:pPr>
      <w:r w:rsidRPr="00006007">
        <w:rPr>
          <w:szCs w:val="19"/>
        </w:rPr>
        <w:t>В одном из своих решений Конституционный Суд РФ подчеркнул, что нормы законов должны быть формально определенными, точными, четкими и ясными, не допускающими расширительного толкования установленных ограничений и, следовательно, произвольного их применения, «чтобы и</w:t>
      </w:r>
      <w:r w:rsidRPr="00006007">
        <w:rPr>
          <w:szCs w:val="19"/>
        </w:rPr>
        <w:t>с</w:t>
      </w:r>
      <w:r w:rsidRPr="00006007">
        <w:rPr>
          <w:szCs w:val="19"/>
        </w:rPr>
        <w:t>ключить возможность несоразмерного ограничения прав и свобод человека и гражданина в конкре</w:t>
      </w:r>
      <w:r w:rsidRPr="00006007">
        <w:rPr>
          <w:szCs w:val="19"/>
        </w:rPr>
        <w:t>т</w:t>
      </w:r>
      <w:r w:rsidRPr="00006007">
        <w:rPr>
          <w:szCs w:val="19"/>
        </w:rPr>
        <w:t>ной правоприменительной ситуации»</w:t>
      </w:r>
      <w:r w:rsidRPr="00006007">
        <w:rPr>
          <w:rStyle w:val="aa"/>
          <w:szCs w:val="19"/>
        </w:rPr>
        <w:footnoteReference w:id="267"/>
      </w:r>
      <w:r w:rsidRPr="00006007">
        <w:rPr>
          <w:szCs w:val="19"/>
        </w:rPr>
        <w:t>. Эти незыблемые правила актуальны не только для предпис</w:t>
      </w:r>
      <w:r w:rsidRPr="00006007">
        <w:rPr>
          <w:szCs w:val="19"/>
        </w:rPr>
        <w:t>а</w:t>
      </w:r>
      <w:r w:rsidRPr="00006007">
        <w:rPr>
          <w:szCs w:val="19"/>
        </w:rPr>
        <w:t xml:space="preserve">ний закона, напрямую затрагивающих права и свободы личности в уголовном судопроизводстве. Они справедливы в отношении «любого слова законодателя», отраженного в тексте Уголовно-процессуального кодекса </w:t>
      </w:r>
      <w:r w:rsidR="00321DAE" w:rsidRPr="00006007">
        <w:rPr>
          <w:szCs w:val="19"/>
        </w:rPr>
        <w:t xml:space="preserve">РФ </w:t>
      </w:r>
      <w:r w:rsidRPr="00006007">
        <w:rPr>
          <w:szCs w:val="19"/>
        </w:rPr>
        <w:t>ввиду того, что юрисдикционный процесс в рамках уголовного судопр</w:t>
      </w:r>
      <w:r w:rsidRPr="00006007">
        <w:rPr>
          <w:szCs w:val="19"/>
        </w:rPr>
        <w:t>о</w:t>
      </w:r>
      <w:r w:rsidRPr="00006007">
        <w:rPr>
          <w:szCs w:val="19"/>
        </w:rPr>
        <w:t>изводства в любом случае связан с применением процессуального принуждения, он «травматичен» для личности, вовлекаемой в уголовно-процессуальные отношения в том или ином качестве.</w:t>
      </w:r>
    </w:p>
    <w:p w:rsidR="002D2E3F" w:rsidRPr="00006007" w:rsidRDefault="002D2E3F" w:rsidP="002D2E3F">
      <w:pPr>
        <w:rPr>
          <w:szCs w:val="19"/>
        </w:rPr>
      </w:pPr>
      <w:r w:rsidRPr="00006007">
        <w:rPr>
          <w:szCs w:val="19"/>
        </w:rPr>
        <w:t>Данная специфика уголовно-процессуальной деятельности предъявляет особо жесткие требов</w:t>
      </w:r>
      <w:r w:rsidRPr="00006007">
        <w:rPr>
          <w:szCs w:val="19"/>
        </w:rPr>
        <w:t>а</w:t>
      </w:r>
      <w:r w:rsidRPr="00006007">
        <w:rPr>
          <w:szCs w:val="19"/>
        </w:rPr>
        <w:t>ния к качеству источников уголовно-процессуального права, и, прежде всего — к УПК, который до</w:t>
      </w:r>
      <w:r w:rsidRPr="00006007">
        <w:rPr>
          <w:szCs w:val="19"/>
        </w:rPr>
        <w:t>л</w:t>
      </w:r>
      <w:r w:rsidRPr="00006007">
        <w:rPr>
          <w:szCs w:val="19"/>
        </w:rPr>
        <w:t>жен представлять собой систему взаимосвязанных предписаний, не противоречащих друг другу, ко</w:t>
      </w:r>
      <w:r w:rsidRPr="00006007">
        <w:rPr>
          <w:szCs w:val="19"/>
        </w:rPr>
        <w:t>н</w:t>
      </w:r>
      <w:r w:rsidRPr="00006007">
        <w:rPr>
          <w:szCs w:val="19"/>
        </w:rPr>
        <w:t>ституционным установлениям, нормам международного права. С учетом этого вопросы юридической техники в правотворчестве в сфере уголовного судопроизводства являются актуальными и с точки зрения науки уголовно-процессуального права, и с точки зрения законодательной деятельности и, с учетом перспективной направленности — с позиций толкования и реализации предписаний созд</w:t>
      </w:r>
      <w:r w:rsidRPr="00006007">
        <w:rPr>
          <w:szCs w:val="19"/>
        </w:rPr>
        <w:t>а</w:t>
      </w:r>
      <w:r w:rsidRPr="00006007">
        <w:rPr>
          <w:szCs w:val="19"/>
        </w:rPr>
        <w:t>ваемых нормативно-правовых актов.</w:t>
      </w:r>
    </w:p>
    <w:p w:rsidR="002D2E3F" w:rsidRPr="00006007" w:rsidRDefault="002D2E3F" w:rsidP="002D2E3F">
      <w:pPr>
        <w:rPr>
          <w:szCs w:val="19"/>
        </w:rPr>
      </w:pPr>
      <w:r w:rsidRPr="00006007">
        <w:rPr>
          <w:szCs w:val="19"/>
        </w:rPr>
        <w:t>Не углубляясь в проблематику феномена юридической техники в теоретико-правовом аспекте</w:t>
      </w:r>
      <w:r w:rsidRPr="00006007">
        <w:rPr>
          <w:rStyle w:val="aa"/>
          <w:szCs w:val="19"/>
        </w:rPr>
        <w:footnoteReference w:id="268"/>
      </w:r>
      <w:r w:rsidRPr="00006007">
        <w:rPr>
          <w:szCs w:val="19"/>
        </w:rPr>
        <w:t>, соглашаясь с широким подходом к пониманию ее как «совокупности средств, приемов, правил, кот</w:t>
      </w:r>
      <w:r w:rsidRPr="00006007">
        <w:rPr>
          <w:szCs w:val="19"/>
        </w:rPr>
        <w:t>о</w:t>
      </w:r>
      <w:r w:rsidRPr="00006007">
        <w:rPr>
          <w:szCs w:val="19"/>
        </w:rPr>
        <w:t>рые используются для издания и оформления нормативно-правовых, правоприменительных, инте</w:t>
      </w:r>
      <w:r w:rsidRPr="00006007">
        <w:rPr>
          <w:szCs w:val="19"/>
        </w:rPr>
        <w:t>р</w:t>
      </w:r>
      <w:r w:rsidRPr="00006007">
        <w:rPr>
          <w:szCs w:val="19"/>
        </w:rPr>
        <w:t>претационных и иных актов»</w:t>
      </w:r>
      <w:r w:rsidRPr="00006007">
        <w:rPr>
          <w:rStyle w:val="aa"/>
          <w:szCs w:val="19"/>
        </w:rPr>
        <w:footnoteReference w:id="269"/>
      </w:r>
      <w:r w:rsidRPr="00006007">
        <w:rPr>
          <w:szCs w:val="19"/>
        </w:rPr>
        <w:t>, отметим, что в контексте настоящей статьи мы будем рассматривать юридическую технику исключительно через призму законотворческого процесса в сфере уголовного судопроизводства.</w:t>
      </w:r>
    </w:p>
    <w:p w:rsidR="002D2E3F" w:rsidRPr="00006007" w:rsidRDefault="002D2E3F" w:rsidP="002D2E3F">
      <w:pPr>
        <w:rPr>
          <w:szCs w:val="19"/>
        </w:rPr>
      </w:pPr>
      <w:r w:rsidRPr="00006007">
        <w:rPr>
          <w:szCs w:val="19"/>
        </w:rPr>
        <w:t xml:space="preserve">Применительно к уровню владения юридической законотворческой техникой разработчиков УПК РФ </w:t>
      </w:r>
      <w:smartTag w:uri="urn:schemas-microsoft-com:office:smarttags" w:element="metricconverter">
        <w:smartTagPr>
          <w:attr w:name="ProductID" w:val="2001 г"/>
        </w:smartTagPr>
        <w:r w:rsidRPr="00006007">
          <w:rPr>
            <w:szCs w:val="19"/>
          </w:rPr>
          <w:t>2001 г</w:t>
        </w:r>
        <w:r w:rsidR="00897F63" w:rsidRPr="00006007">
          <w:rPr>
            <w:szCs w:val="19"/>
          </w:rPr>
          <w:t>ода</w:t>
        </w:r>
      </w:smartTag>
      <w:r w:rsidRPr="00006007">
        <w:rPr>
          <w:szCs w:val="19"/>
        </w:rPr>
        <w:t xml:space="preserve"> можно однозначно констатировать, что качество подготовленного ими уголовно-процессуального закона изначально вызывало обоснованные нарекания в научной среде и у практ</w:t>
      </w:r>
      <w:r w:rsidRPr="00006007">
        <w:rPr>
          <w:szCs w:val="19"/>
        </w:rPr>
        <w:t>и</w:t>
      </w:r>
      <w:r w:rsidRPr="00006007">
        <w:rPr>
          <w:szCs w:val="19"/>
        </w:rPr>
        <w:t>кующих юристов. Несовершенство действующего законодательства стало очевидным с момента пр</w:t>
      </w:r>
      <w:r w:rsidRPr="00006007">
        <w:rPr>
          <w:szCs w:val="19"/>
        </w:rPr>
        <w:t>и</w:t>
      </w:r>
      <w:r w:rsidRPr="00006007">
        <w:rPr>
          <w:szCs w:val="19"/>
        </w:rPr>
        <w:t xml:space="preserve">нятия УПК РФ, когда еще практически за месяц до введения его в действие, в мае </w:t>
      </w:r>
      <w:smartTag w:uri="urn:schemas-microsoft-com:office:smarttags" w:element="metricconverter">
        <w:smartTagPr>
          <w:attr w:name="ProductID" w:val="2002 г"/>
        </w:smartTagPr>
        <w:r w:rsidRPr="00006007">
          <w:rPr>
            <w:szCs w:val="19"/>
          </w:rPr>
          <w:t>2002 г</w:t>
        </w:r>
        <w:r w:rsidR="00897F63" w:rsidRPr="00006007">
          <w:rPr>
            <w:szCs w:val="19"/>
          </w:rPr>
          <w:t>ода</w:t>
        </w:r>
      </w:smartTag>
      <w:r w:rsidRPr="00006007">
        <w:rPr>
          <w:szCs w:val="19"/>
        </w:rPr>
        <w:t xml:space="preserve"> </w:t>
      </w:r>
      <w:r w:rsidR="00321DAE" w:rsidRPr="00006007">
        <w:rPr>
          <w:szCs w:val="19"/>
        </w:rPr>
        <w:t>Ф</w:t>
      </w:r>
      <w:r w:rsidRPr="00006007">
        <w:rPr>
          <w:szCs w:val="19"/>
        </w:rPr>
        <w:t>ед</w:t>
      </w:r>
      <w:r w:rsidRPr="00006007">
        <w:rPr>
          <w:szCs w:val="19"/>
        </w:rPr>
        <w:t>е</w:t>
      </w:r>
      <w:r w:rsidRPr="00006007">
        <w:rPr>
          <w:szCs w:val="19"/>
        </w:rPr>
        <w:t xml:space="preserve">ральным законом </w:t>
      </w:r>
      <w:r w:rsidR="00321DAE" w:rsidRPr="00006007">
        <w:rPr>
          <w:szCs w:val="19"/>
        </w:rPr>
        <w:t xml:space="preserve">от </w:t>
      </w:r>
      <w:r w:rsidRPr="00006007">
        <w:rPr>
          <w:szCs w:val="19"/>
        </w:rPr>
        <w:t xml:space="preserve">29 мая </w:t>
      </w:r>
      <w:smartTag w:uri="urn:schemas-microsoft-com:office:smarttags" w:element="metricconverter">
        <w:smartTagPr>
          <w:attr w:name="ProductID" w:val="2002 г"/>
        </w:smartTagPr>
        <w:r w:rsidRPr="00006007">
          <w:rPr>
            <w:szCs w:val="19"/>
          </w:rPr>
          <w:t>2002 г</w:t>
        </w:r>
        <w:r w:rsidR="00897F63" w:rsidRPr="00006007">
          <w:rPr>
            <w:szCs w:val="19"/>
          </w:rPr>
          <w:t>ода</w:t>
        </w:r>
      </w:smartTag>
      <w:r w:rsidRPr="00006007">
        <w:rPr>
          <w:szCs w:val="19"/>
        </w:rPr>
        <w:t xml:space="preserve"> № 58-ФЗ были внесены изменения в текст ряда статей УПК</w:t>
      </w:r>
      <w:r w:rsidR="00321DAE" w:rsidRPr="00006007">
        <w:rPr>
          <w:szCs w:val="19"/>
        </w:rPr>
        <w:t xml:space="preserve"> РФ</w:t>
      </w:r>
      <w:r w:rsidRPr="00006007">
        <w:rPr>
          <w:szCs w:val="19"/>
        </w:rPr>
        <w:t xml:space="preserve">. Длительный процесс разработки УПК РФ (для сравнения, УК РФ был принят в </w:t>
      </w:r>
      <w:smartTag w:uri="urn:schemas-microsoft-com:office:smarttags" w:element="metricconverter">
        <w:smartTagPr>
          <w:attr w:name="ProductID" w:val="1996 г"/>
        </w:smartTagPr>
        <w:r w:rsidRPr="00006007">
          <w:rPr>
            <w:szCs w:val="19"/>
          </w:rPr>
          <w:t>1996 г</w:t>
        </w:r>
      </w:smartTag>
      <w:r w:rsidRPr="00006007">
        <w:rPr>
          <w:szCs w:val="19"/>
        </w:rPr>
        <w:t>.), «непакетный» характер принятия УК РФ и УПК РФ обусловили наличие большого числа противоречивых норм в уг</w:t>
      </w:r>
      <w:r w:rsidRPr="00006007">
        <w:rPr>
          <w:szCs w:val="19"/>
        </w:rPr>
        <w:t>о</w:t>
      </w:r>
      <w:r w:rsidRPr="00006007">
        <w:rPr>
          <w:szCs w:val="19"/>
        </w:rPr>
        <w:t>ловно-процессуальном законе, что свидетельствует о низкой законодательной технике при подгото</w:t>
      </w:r>
      <w:r w:rsidRPr="00006007">
        <w:rPr>
          <w:szCs w:val="19"/>
        </w:rPr>
        <w:t>в</w:t>
      </w:r>
      <w:r w:rsidRPr="00006007">
        <w:rPr>
          <w:szCs w:val="19"/>
        </w:rPr>
        <w:t>ке этого акта.</w:t>
      </w:r>
    </w:p>
    <w:p w:rsidR="002D2E3F" w:rsidRPr="00006007" w:rsidRDefault="002D2E3F" w:rsidP="002D2E3F">
      <w:pPr>
        <w:rPr>
          <w:szCs w:val="19"/>
        </w:rPr>
      </w:pPr>
      <w:r w:rsidRPr="00006007">
        <w:rPr>
          <w:szCs w:val="19"/>
        </w:rPr>
        <w:t xml:space="preserve">К числу отрицательных аспектов данного </w:t>
      </w:r>
      <w:r w:rsidR="00321DAE" w:rsidRPr="00006007">
        <w:rPr>
          <w:szCs w:val="19"/>
        </w:rPr>
        <w:t>З</w:t>
      </w:r>
      <w:r w:rsidRPr="00006007">
        <w:rPr>
          <w:szCs w:val="19"/>
        </w:rPr>
        <w:t>акона следует отнести и саму идеологическую напра</w:t>
      </w:r>
      <w:r w:rsidRPr="00006007">
        <w:rPr>
          <w:szCs w:val="19"/>
        </w:rPr>
        <w:t>в</w:t>
      </w:r>
      <w:r w:rsidRPr="00006007">
        <w:rPr>
          <w:szCs w:val="19"/>
        </w:rPr>
        <w:t xml:space="preserve">ленность УПК РФ, не учитывающего закономерности развития общества и права; нестабильность </w:t>
      </w:r>
      <w:r w:rsidRPr="00006007">
        <w:rPr>
          <w:szCs w:val="19"/>
        </w:rPr>
        <w:lastRenderedPageBreak/>
        <w:t>УПК</w:t>
      </w:r>
      <w:r w:rsidRPr="00006007">
        <w:rPr>
          <w:rStyle w:val="aa"/>
          <w:szCs w:val="19"/>
        </w:rPr>
        <w:footnoteReference w:id="270"/>
      </w:r>
      <w:r w:rsidRPr="00006007">
        <w:rPr>
          <w:szCs w:val="19"/>
        </w:rPr>
        <w:t xml:space="preserve"> ввиду его несоответствия объективным процессам в обществе, традициям отечественного з</w:t>
      </w:r>
      <w:r w:rsidRPr="00006007">
        <w:rPr>
          <w:szCs w:val="19"/>
        </w:rPr>
        <w:t>а</w:t>
      </w:r>
      <w:r w:rsidRPr="00006007">
        <w:rPr>
          <w:szCs w:val="19"/>
        </w:rPr>
        <w:t>конодательства и самой исторической форме российского уголовного процесса. Именно это обсто</w:t>
      </w:r>
      <w:r w:rsidRPr="00006007">
        <w:rPr>
          <w:szCs w:val="19"/>
        </w:rPr>
        <w:t>я</w:t>
      </w:r>
      <w:r w:rsidRPr="00006007">
        <w:rPr>
          <w:szCs w:val="19"/>
        </w:rPr>
        <w:t>тельство прежде всего и обусловливает регулярные изменения УПК РФ, проходящие нередко в бе</w:t>
      </w:r>
      <w:r w:rsidRPr="00006007">
        <w:rPr>
          <w:szCs w:val="19"/>
        </w:rPr>
        <w:t>с</w:t>
      </w:r>
      <w:r w:rsidRPr="00006007">
        <w:rPr>
          <w:szCs w:val="19"/>
        </w:rPr>
        <w:t>системном режиме, что влечет возникновение все новых и новых противоречий между отдельными предписаниями закона внутри этого кодифицированного акта, несоответствие его нормативных п</w:t>
      </w:r>
      <w:r w:rsidRPr="00006007">
        <w:rPr>
          <w:szCs w:val="19"/>
        </w:rPr>
        <w:t>о</w:t>
      </w:r>
      <w:r w:rsidRPr="00006007">
        <w:rPr>
          <w:szCs w:val="19"/>
        </w:rPr>
        <w:t>ложений некоторым «смежным» законам, образует пробелы в регулировании ряда правоотношений, порождает многообразие в толковании норм и правоприменении.</w:t>
      </w:r>
    </w:p>
    <w:p w:rsidR="002D2E3F" w:rsidRPr="00006007" w:rsidRDefault="002D2E3F" w:rsidP="002D2E3F">
      <w:pPr>
        <w:rPr>
          <w:spacing w:val="-2"/>
          <w:szCs w:val="19"/>
        </w:rPr>
      </w:pPr>
      <w:r w:rsidRPr="00006007">
        <w:rPr>
          <w:spacing w:val="-2"/>
          <w:szCs w:val="19"/>
        </w:rPr>
        <w:t>Не случайно автор настоящей статьи, как, впрочем, и немалое количество юристов, воспринимает уголовно-процессуальное право как «лоскутное одеяло»: количество «заплат» на нем беспрестанно множится благодаря усилиям законодателя, подхлестываемого потребностями практики и интересами отдельных ведомств, лоббирующих те или иные законопроекты, направленные на очередное «улучш</w:t>
      </w:r>
      <w:r w:rsidRPr="00006007">
        <w:rPr>
          <w:spacing w:val="-2"/>
          <w:szCs w:val="19"/>
        </w:rPr>
        <w:t>е</w:t>
      </w:r>
      <w:r w:rsidRPr="00006007">
        <w:rPr>
          <w:spacing w:val="-2"/>
          <w:szCs w:val="19"/>
        </w:rPr>
        <w:t>ние» УПК</w:t>
      </w:r>
      <w:r w:rsidR="00321DAE" w:rsidRPr="00006007">
        <w:rPr>
          <w:spacing w:val="-2"/>
          <w:szCs w:val="19"/>
        </w:rPr>
        <w:t xml:space="preserve"> РФ</w:t>
      </w:r>
      <w:r w:rsidRPr="00006007">
        <w:rPr>
          <w:spacing w:val="-2"/>
          <w:szCs w:val="19"/>
        </w:rPr>
        <w:t>. Таким очередным «новшеством», способным внести еще больший диссонанс в сущес</w:t>
      </w:r>
      <w:r w:rsidRPr="00006007">
        <w:rPr>
          <w:spacing w:val="-2"/>
          <w:szCs w:val="19"/>
        </w:rPr>
        <w:t>т</w:t>
      </w:r>
      <w:r w:rsidRPr="00006007">
        <w:rPr>
          <w:spacing w:val="-2"/>
          <w:szCs w:val="19"/>
        </w:rPr>
        <w:t xml:space="preserve">вующее нормативное регулирование, в </w:t>
      </w:r>
      <w:smartTag w:uri="urn:schemas-microsoft-com:office:smarttags" w:element="metricconverter">
        <w:smartTagPr>
          <w:attr w:name="ProductID" w:val="2012 г"/>
        </w:smartTagPr>
        <w:r w:rsidRPr="00006007">
          <w:rPr>
            <w:spacing w:val="-2"/>
            <w:szCs w:val="19"/>
          </w:rPr>
          <w:t>2012 г</w:t>
        </w:r>
        <w:r w:rsidR="00897F63" w:rsidRPr="00006007">
          <w:rPr>
            <w:spacing w:val="-2"/>
            <w:szCs w:val="19"/>
          </w:rPr>
          <w:t>оду</w:t>
        </w:r>
      </w:smartTag>
      <w:r w:rsidRPr="00006007">
        <w:rPr>
          <w:rStyle w:val="aa"/>
          <w:spacing w:val="-2"/>
          <w:szCs w:val="19"/>
        </w:rPr>
        <w:t xml:space="preserve"> </w:t>
      </w:r>
      <w:r w:rsidRPr="00006007">
        <w:rPr>
          <w:rStyle w:val="aa"/>
          <w:spacing w:val="-2"/>
          <w:szCs w:val="19"/>
        </w:rPr>
        <w:footnoteReference w:id="271"/>
      </w:r>
      <w:r w:rsidRPr="00006007">
        <w:rPr>
          <w:spacing w:val="-2"/>
          <w:szCs w:val="19"/>
        </w:rPr>
        <w:t xml:space="preserve"> мы считали проект «о сокращенном дознании», предрекая сложности с его применением ввиду нарушения элементарных правил законодательной те</w:t>
      </w:r>
      <w:r w:rsidRPr="00006007">
        <w:rPr>
          <w:spacing w:val="-2"/>
          <w:szCs w:val="19"/>
        </w:rPr>
        <w:t>х</w:t>
      </w:r>
      <w:r w:rsidRPr="00006007">
        <w:rPr>
          <w:spacing w:val="-2"/>
          <w:szCs w:val="19"/>
        </w:rPr>
        <w:t xml:space="preserve">ники при его разработке. В результате в марте </w:t>
      </w:r>
      <w:smartTag w:uri="urn:schemas-microsoft-com:office:smarttags" w:element="metricconverter">
        <w:smartTagPr>
          <w:attr w:name="ProductID" w:val="2013 г"/>
        </w:smartTagPr>
        <w:r w:rsidRPr="00006007">
          <w:rPr>
            <w:spacing w:val="-2"/>
            <w:szCs w:val="19"/>
          </w:rPr>
          <w:t>2013 г</w:t>
        </w:r>
        <w:r w:rsidR="00897F63" w:rsidRPr="00006007">
          <w:rPr>
            <w:spacing w:val="-2"/>
            <w:szCs w:val="19"/>
          </w:rPr>
          <w:t>ода</w:t>
        </w:r>
      </w:smartTag>
      <w:r w:rsidRPr="00006007">
        <w:rPr>
          <w:spacing w:val="-2"/>
          <w:szCs w:val="19"/>
        </w:rPr>
        <w:t xml:space="preserve"> «сырой», по сути, проект был принят, а уже в январе </w:t>
      </w:r>
      <w:smartTag w:uri="urn:schemas-microsoft-com:office:smarttags" w:element="metricconverter">
        <w:smartTagPr>
          <w:attr w:name="ProductID" w:val="2015 г"/>
        </w:smartTagPr>
        <w:r w:rsidRPr="00006007">
          <w:rPr>
            <w:spacing w:val="-2"/>
            <w:szCs w:val="19"/>
          </w:rPr>
          <w:t>2015 г</w:t>
        </w:r>
        <w:r w:rsidR="00897F63" w:rsidRPr="00006007">
          <w:rPr>
            <w:spacing w:val="-2"/>
            <w:szCs w:val="19"/>
          </w:rPr>
          <w:t>ода</w:t>
        </w:r>
      </w:smartTag>
      <w:r w:rsidRPr="00006007">
        <w:rPr>
          <w:spacing w:val="-2"/>
          <w:szCs w:val="19"/>
        </w:rPr>
        <w:t xml:space="preserve"> на сайте http://regulation.gov.ru был размещен для обсуждения новый законопроект «О внесении изменений в Уголовно-процессуальный кодекс Российской Федерации (в части введения особого порядка досудебного производства)», в пояснительной записке к которому констатируется «н</w:t>
      </w:r>
      <w:r w:rsidRPr="00006007">
        <w:rPr>
          <w:spacing w:val="-2"/>
          <w:szCs w:val="19"/>
        </w:rPr>
        <w:t>е</w:t>
      </w:r>
      <w:r w:rsidRPr="00006007">
        <w:rPr>
          <w:spacing w:val="-2"/>
          <w:szCs w:val="19"/>
        </w:rPr>
        <w:t>совершенство уголовно-процессуальных норм, регламентирующих порядок проведения дознания в с</w:t>
      </w:r>
      <w:r w:rsidRPr="00006007">
        <w:rPr>
          <w:spacing w:val="-2"/>
          <w:szCs w:val="19"/>
        </w:rPr>
        <w:t>о</w:t>
      </w:r>
      <w:r w:rsidRPr="00006007">
        <w:rPr>
          <w:spacing w:val="-2"/>
          <w:szCs w:val="19"/>
        </w:rPr>
        <w:t>кращенной форме, приводящее к его невостребованности в правоприменительной практике»</w:t>
      </w:r>
      <w:r w:rsidRPr="00006007">
        <w:rPr>
          <w:rStyle w:val="aa"/>
          <w:spacing w:val="-2"/>
          <w:szCs w:val="19"/>
        </w:rPr>
        <w:footnoteReference w:id="272"/>
      </w:r>
      <w:r w:rsidRPr="00006007">
        <w:rPr>
          <w:spacing w:val="-2"/>
          <w:szCs w:val="19"/>
        </w:rPr>
        <w:t>.</w:t>
      </w:r>
    </w:p>
    <w:p w:rsidR="002D2E3F" w:rsidRPr="00006007" w:rsidRDefault="002D2E3F" w:rsidP="002D2E3F">
      <w:pPr>
        <w:rPr>
          <w:szCs w:val="19"/>
        </w:rPr>
      </w:pPr>
      <w:r w:rsidRPr="00006007">
        <w:rPr>
          <w:szCs w:val="19"/>
        </w:rPr>
        <w:t>Идеологическая компонента первоначальной редакции УПК РФ отражала парадигму «чистой с</w:t>
      </w:r>
      <w:r w:rsidRPr="00006007">
        <w:rPr>
          <w:szCs w:val="19"/>
        </w:rPr>
        <w:t>о</w:t>
      </w:r>
      <w:r w:rsidRPr="00006007">
        <w:rPr>
          <w:szCs w:val="19"/>
        </w:rPr>
        <w:t>стязательности уголовного процесса», что нашло отражение, в первую очередь, в системе принципов уголовного судопроизводства, закрепленных в главе 2. И многие дефекты законодательной техники при разработке УПК РФ были обусловлены попыткой разработчиков выдать «желаемое за действ</w:t>
      </w:r>
      <w:r w:rsidRPr="00006007">
        <w:rPr>
          <w:szCs w:val="19"/>
        </w:rPr>
        <w:t>и</w:t>
      </w:r>
      <w:r w:rsidRPr="00006007">
        <w:rPr>
          <w:szCs w:val="19"/>
        </w:rPr>
        <w:t>тельность», попыткой создать модель уголовного процесса с состязательным досудебным и суде</w:t>
      </w:r>
      <w:r w:rsidRPr="00006007">
        <w:rPr>
          <w:szCs w:val="19"/>
        </w:rPr>
        <w:t>б</w:t>
      </w:r>
      <w:r w:rsidRPr="00006007">
        <w:rPr>
          <w:szCs w:val="19"/>
        </w:rPr>
        <w:t>ным производством — вопреки объективно сложившейся смешанной исторической форме отечес</w:t>
      </w:r>
      <w:r w:rsidRPr="00006007">
        <w:rPr>
          <w:szCs w:val="19"/>
        </w:rPr>
        <w:t>т</w:t>
      </w:r>
      <w:r w:rsidRPr="00006007">
        <w:rPr>
          <w:szCs w:val="19"/>
        </w:rPr>
        <w:t>венного уголовного процесса.</w:t>
      </w:r>
    </w:p>
    <w:p w:rsidR="002D2E3F" w:rsidRPr="00006007" w:rsidRDefault="002D2E3F" w:rsidP="002D2E3F">
      <w:pPr>
        <w:rPr>
          <w:szCs w:val="19"/>
        </w:rPr>
      </w:pPr>
      <w:r w:rsidRPr="00006007">
        <w:rPr>
          <w:szCs w:val="19"/>
        </w:rPr>
        <w:t>Анализируя основы законодательной техники в уголовном праве, К.К. Панько классифицировал погрешности юридической техники с учетом по специфики нарушенных правил и требований (прим</w:t>
      </w:r>
      <w:r w:rsidRPr="00006007">
        <w:rPr>
          <w:szCs w:val="19"/>
        </w:rPr>
        <w:t>е</w:t>
      </w:r>
      <w:r w:rsidRPr="00006007">
        <w:rPr>
          <w:szCs w:val="19"/>
        </w:rPr>
        <w:t>нительно к разработке институтов и норм этой отрасли права) на три вида: праксеологические, лог</w:t>
      </w:r>
      <w:r w:rsidRPr="00006007">
        <w:rPr>
          <w:szCs w:val="19"/>
        </w:rPr>
        <w:t>и</w:t>
      </w:r>
      <w:r w:rsidRPr="00006007">
        <w:rPr>
          <w:szCs w:val="19"/>
        </w:rPr>
        <w:t>ческие и лексико-грамматические</w:t>
      </w:r>
      <w:r w:rsidRPr="00006007">
        <w:rPr>
          <w:rStyle w:val="aa"/>
          <w:szCs w:val="19"/>
        </w:rPr>
        <w:footnoteReference w:id="273"/>
      </w:r>
      <w:r w:rsidRPr="00006007">
        <w:rPr>
          <w:szCs w:val="19"/>
        </w:rPr>
        <w:t>.</w:t>
      </w:r>
    </w:p>
    <w:p w:rsidR="002D2E3F" w:rsidRPr="00006007" w:rsidRDefault="002D2E3F" w:rsidP="002D2E3F">
      <w:pPr>
        <w:rPr>
          <w:szCs w:val="19"/>
        </w:rPr>
      </w:pPr>
      <w:r w:rsidRPr="00006007">
        <w:rPr>
          <w:szCs w:val="19"/>
        </w:rPr>
        <w:t>Эта классификация вполне применима для оценки качества уголовно-процессуального закона. Праксеологические дефекты законодательной техники при подготовке проекта ныне действующего УПК РФ как раз связаны с идеологической ориентацией разработчиков УПК РФ, которые пренебрегли требованием «соответствия норм закономерностям и потребностям общественного развития»</w:t>
      </w:r>
      <w:r w:rsidRPr="00006007">
        <w:rPr>
          <w:rStyle w:val="aa"/>
          <w:szCs w:val="19"/>
        </w:rPr>
        <w:footnoteReference w:id="274"/>
      </w:r>
      <w:r w:rsidRPr="00006007">
        <w:rPr>
          <w:szCs w:val="19"/>
        </w:rPr>
        <w:t>. М</w:t>
      </w:r>
      <w:r w:rsidRPr="00006007">
        <w:rPr>
          <w:szCs w:val="19"/>
        </w:rPr>
        <w:t>о</w:t>
      </w:r>
      <w:r w:rsidRPr="00006007">
        <w:rPr>
          <w:szCs w:val="19"/>
        </w:rPr>
        <w:t>дель уголовно-процессуального закона, реализованная в законотворческой деятельности их усили</w:t>
      </w:r>
      <w:r w:rsidRPr="00006007">
        <w:rPr>
          <w:szCs w:val="19"/>
        </w:rPr>
        <w:t>я</w:t>
      </w:r>
      <w:r w:rsidRPr="00006007">
        <w:rPr>
          <w:szCs w:val="19"/>
        </w:rPr>
        <w:t>ми, отражала особенности правовой идеологии и правовой культуры определенной группы прозапа</w:t>
      </w:r>
      <w:r w:rsidRPr="00006007">
        <w:rPr>
          <w:szCs w:val="19"/>
        </w:rPr>
        <w:t>д</w:t>
      </w:r>
      <w:r w:rsidRPr="00006007">
        <w:rPr>
          <w:szCs w:val="19"/>
        </w:rPr>
        <w:t>но ориентированных юристов. Если вспомнить название докторской диссертации руководителя ко</w:t>
      </w:r>
      <w:r w:rsidRPr="00006007">
        <w:rPr>
          <w:szCs w:val="19"/>
        </w:rPr>
        <w:t>л</w:t>
      </w:r>
      <w:r w:rsidR="00AA741A">
        <w:rPr>
          <w:szCs w:val="19"/>
        </w:rPr>
        <w:t>лектива разработчиков УПК РФ Е.</w:t>
      </w:r>
      <w:r w:rsidRPr="00006007">
        <w:rPr>
          <w:szCs w:val="19"/>
        </w:rPr>
        <w:t>Б. Мизулиной («Уголовный процесс: концепция самоограничения государства»), то становятся понятными стремление этого коллектива минимизировать действие публичных начал в уголовном процессе (вплоть до отказа принципу публичности в статусе официал</w:t>
      </w:r>
      <w:r w:rsidRPr="00006007">
        <w:rPr>
          <w:szCs w:val="19"/>
        </w:rPr>
        <w:t>ь</w:t>
      </w:r>
      <w:r w:rsidRPr="00006007">
        <w:rPr>
          <w:szCs w:val="19"/>
        </w:rPr>
        <w:t>но закрепленного принципа уголовного судопроизводства) и попытка создать систему норм с акце</w:t>
      </w:r>
      <w:r w:rsidRPr="00006007">
        <w:rPr>
          <w:szCs w:val="19"/>
        </w:rPr>
        <w:t>н</w:t>
      </w:r>
      <w:r w:rsidRPr="00006007">
        <w:rPr>
          <w:szCs w:val="19"/>
        </w:rPr>
        <w:t>том на частных началах, с тотальным действием принципа состязательности сторон на всех стадиях уголовного процесса.</w:t>
      </w:r>
    </w:p>
    <w:p w:rsidR="002D2E3F" w:rsidRPr="00006007" w:rsidRDefault="002D2E3F" w:rsidP="002D2E3F">
      <w:pPr>
        <w:rPr>
          <w:szCs w:val="19"/>
        </w:rPr>
      </w:pPr>
      <w:r w:rsidRPr="00006007">
        <w:rPr>
          <w:szCs w:val="19"/>
        </w:rPr>
        <w:t xml:space="preserve">При этом уровень правовой культуры указанного коллектива нашел опосредованное отражение в результатах его законотворческой деятельности, вызвав череду не только праксеологических, но и </w:t>
      </w:r>
      <w:r w:rsidRPr="00006007">
        <w:rPr>
          <w:szCs w:val="19"/>
        </w:rPr>
        <w:lastRenderedPageBreak/>
        <w:t xml:space="preserve">логических и лексико-грамматических погрешностей в тексте подготовленного и принятого в </w:t>
      </w:r>
      <w:smartTag w:uri="urn:schemas-microsoft-com:office:smarttags" w:element="metricconverter">
        <w:smartTagPr>
          <w:attr w:name="ProductID" w:val="2001 г"/>
        </w:smartTagPr>
        <w:r w:rsidRPr="00006007">
          <w:rPr>
            <w:szCs w:val="19"/>
          </w:rPr>
          <w:t>2001 г</w:t>
        </w:r>
        <w:r w:rsidR="00897F63" w:rsidRPr="00006007">
          <w:rPr>
            <w:szCs w:val="19"/>
          </w:rPr>
          <w:t>о</w:t>
        </w:r>
        <w:r w:rsidR="00897F63" w:rsidRPr="00006007">
          <w:rPr>
            <w:szCs w:val="19"/>
          </w:rPr>
          <w:t>ду</w:t>
        </w:r>
      </w:smartTag>
      <w:r w:rsidRPr="00006007">
        <w:rPr>
          <w:szCs w:val="19"/>
        </w:rPr>
        <w:t xml:space="preserve"> проекта УПК РФ. Разрабатывая любой нормативный акт, необходимо учитывать генерированные лучшими специалистами в этой области на протяжении многих десятилетий развития юридической науки базовые положения общей теории права, представляющие собой объективно обусловленные, незыблемые законы функционирования правовой материи, которые обеспечивают полноценное, з</w:t>
      </w:r>
      <w:r w:rsidRPr="00006007">
        <w:rPr>
          <w:szCs w:val="19"/>
        </w:rPr>
        <w:t>а</w:t>
      </w:r>
      <w:r w:rsidRPr="00006007">
        <w:rPr>
          <w:szCs w:val="19"/>
        </w:rPr>
        <w:t>конченное урегулирование той или иной сферы общественных отношений.</w:t>
      </w:r>
    </w:p>
    <w:p w:rsidR="002D2E3F" w:rsidRPr="00006007" w:rsidRDefault="002D2E3F" w:rsidP="002D2E3F">
      <w:pPr>
        <w:rPr>
          <w:bCs/>
          <w:szCs w:val="19"/>
        </w:rPr>
      </w:pPr>
      <w:r w:rsidRPr="00006007">
        <w:rPr>
          <w:szCs w:val="19"/>
        </w:rPr>
        <w:t xml:space="preserve">Анализ нормативных предписаний УПК РФ, регламентирующих процессуальное положение большинства участников уголовного процесса, на предмет соответствия этих установлений правилам законотворческой техники, показывает, что </w:t>
      </w:r>
      <w:r w:rsidRPr="00006007">
        <w:rPr>
          <w:bCs/>
          <w:szCs w:val="19"/>
        </w:rPr>
        <w:t>при конструировании текста значительного объема ст</w:t>
      </w:r>
      <w:r w:rsidRPr="00006007">
        <w:rPr>
          <w:bCs/>
          <w:szCs w:val="19"/>
        </w:rPr>
        <w:t>а</w:t>
      </w:r>
      <w:r w:rsidRPr="00006007">
        <w:rPr>
          <w:bCs/>
          <w:szCs w:val="19"/>
        </w:rPr>
        <w:t>тей, закрепляющих статус участников уголовно-процессуальных отношений, практически не испол</w:t>
      </w:r>
      <w:r w:rsidRPr="00006007">
        <w:rPr>
          <w:bCs/>
          <w:szCs w:val="19"/>
        </w:rPr>
        <w:t>ь</w:t>
      </w:r>
      <w:r w:rsidRPr="00006007">
        <w:rPr>
          <w:bCs/>
          <w:szCs w:val="19"/>
        </w:rPr>
        <w:t>зовались обязывающие нормы. Вместо традиционных норм, отражающих права, обязанности и о</w:t>
      </w:r>
      <w:r w:rsidRPr="00006007">
        <w:rPr>
          <w:bCs/>
          <w:szCs w:val="19"/>
        </w:rPr>
        <w:t>т</w:t>
      </w:r>
      <w:r w:rsidRPr="00006007">
        <w:rPr>
          <w:bCs/>
          <w:szCs w:val="19"/>
        </w:rPr>
        <w:t>ветственность участников через управомочивающие, обязывающие и запрещающие предписания, положения глав 6</w:t>
      </w:r>
      <w:r w:rsidR="00897F63" w:rsidRPr="00006007">
        <w:rPr>
          <w:bCs/>
          <w:szCs w:val="19"/>
        </w:rPr>
        <w:t>—</w:t>
      </w:r>
      <w:r w:rsidRPr="00006007">
        <w:rPr>
          <w:bCs/>
          <w:szCs w:val="19"/>
        </w:rPr>
        <w:t>8 УПК РФ содержат специфические конструкции из управомочивающих и запр</w:t>
      </w:r>
      <w:r w:rsidRPr="00006007">
        <w:rPr>
          <w:bCs/>
          <w:szCs w:val="19"/>
        </w:rPr>
        <w:t>е</w:t>
      </w:r>
      <w:r w:rsidRPr="00006007">
        <w:rPr>
          <w:bCs/>
          <w:szCs w:val="19"/>
        </w:rPr>
        <w:t>щающих установлений.</w:t>
      </w:r>
    </w:p>
    <w:p w:rsidR="002D2E3F" w:rsidRPr="00006007" w:rsidRDefault="002D2E3F" w:rsidP="002D2E3F">
      <w:pPr>
        <w:rPr>
          <w:spacing w:val="2"/>
          <w:szCs w:val="19"/>
        </w:rPr>
      </w:pPr>
      <w:r w:rsidRPr="00006007">
        <w:rPr>
          <w:bCs/>
          <w:spacing w:val="2"/>
          <w:szCs w:val="19"/>
        </w:rPr>
        <w:t>Однако эта «лингвистическая новация»</w:t>
      </w:r>
      <w:r w:rsidRPr="00006007">
        <w:rPr>
          <w:rStyle w:val="aa"/>
          <w:bCs/>
          <w:spacing w:val="2"/>
          <w:szCs w:val="19"/>
        </w:rPr>
        <w:footnoteReference w:id="275"/>
      </w:r>
      <w:r w:rsidRPr="00006007">
        <w:rPr>
          <w:bCs/>
          <w:spacing w:val="2"/>
          <w:szCs w:val="19"/>
        </w:rPr>
        <w:t xml:space="preserve"> разработчиков противоречит основным положениям общей теории права, согласно которым только различные по характеру нормативные предписания обеспечивают цельное и законченное регулирование общественных отношений. Отсутствие опр</w:t>
      </w:r>
      <w:r w:rsidRPr="00006007">
        <w:rPr>
          <w:bCs/>
          <w:spacing w:val="2"/>
          <w:szCs w:val="19"/>
        </w:rPr>
        <w:t>е</w:t>
      </w:r>
      <w:r w:rsidRPr="00006007">
        <w:rPr>
          <w:bCs/>
          <w:spacing w:val="2"/>
          <w:szCs w:val="19"/>
        </w:rPr>
        <w:t>деленного вида нормативных предписаний ведет к пробельности в правовом регулировании.</w:t>
      </w:r>
      <w:r w:rsidR="00321DAE" w:rsidRPr="00006007">
        <w:rPr>
          <w:spacing w:val="2"/>
          <w:szCs w:val="19"/>
        </w:rPr>
        <w:t xml:space="preserve"> С.С. </w:t>
      </w:r>
      <w:r w:rsidRPr="00006007">
        <w:rPr>
          <w:spacing w:val="2"/>
          <w:szCs w:val="19"/>
        </w:rPr>
        <w:t>Алексеев справедливо подчеркивал, что «регулятивное правовое воздействие подразделяется на две самостоятельные функции — регулятивную статическую (закрепление господствующих о</w:t>
      </w:r>
      <w:r w:rsidRPr="00006007">
        <w:rPr>
          <w:spacing w:val="2"/>
          <w:szCs w:val="19"/>
        </w:rPr>
        <w:t>б</w:t>
      </w:r>
      <w:r w:rsidRPr="00006007">
        <w:rPr>
          <w:spacing w:val="2"/>
          <w:szCs w:val="19"/>
        </w:rPr>
        <w:t>щественных отношений) и регулятивную динамическую (оформление их движения, развития). О</w:t>
      </w:r>
      <w:r w:rsidRPr="00006007">
        <w:rPr>
          <w:spacing w:val="2"/>
          <w:szCs w:val="19"/>
        </w:rPr>
        <w:t>т</w:t>
      </w:r>
      <w:r w:rsidRPr="00006007">
        <w:rPr>
          <w:spacing w:val="2"/>
          <w:szCs w:val="19"/>
        </w:rPr>
        <w:t>сюда проистекают функциональные различия между обязывающими предписаниями, с одной ст</w:t>
      </w:r>
      <w:r w:rsidRPr="00006007">
        <w:rPr>
          <w:spacing w:val="2"/>
          <w:szCs w:val="19"/>
        </w:rPr>
        <w:t>о</w:t>
      </w:r>
      <w:r w:rsidRPr="00006007">
        <w:rPr>
          <w:spacing w:val="2"/>
          <w:szCs w:val="19"/>
        </w:rPr>
        <w:t>роны, управомочивающими и запрещающими — с другой… Первая из перечисленных разновидн</w:t>
      </w:r>
      <w:r w:rsidRPr="00006007">
        <w:rPr>
          <w:spacing w:val="2"/>
          <w:szCs w:val="19"/>
        </w:rPr>
        <w:t>о</w:t>
      </w:r>
      <w:r w:rsidRPr="00006007">
        <w:rPr>
          <w:spacing w:val="2"/>
          <w:szCs w:val="19"/>
        </w:rPr>
        <w:t>стей выражает действие регулятивной динамической функции, а две вторые — регулятивной стат</w:t>
      </w:r>
      <w:r w:rsidRPr="00006007">
        <w:rPr>
          <w:spacing w:val="2"/>
          <w:szCs w:val="19"/>
        </w:rPr>
        <w:t>и</w:t>
      </w:r>
      <w:r w:rsidRPr="00006007">
        <w:rPr>
          <w:spacing w:val="2"/>
          <w:szCs w:val="19"/>
        </w:rPr>
        <w:t>ческой функции»</w:t>
      </w:r>
      <w:r w:rsidRPr="00006007">
        <w:rPr>
          <w:rStyle w:val="aa"/>
          <w:spacing w:val="2"/>
          <w:szCs w:val="19"/>
        </w:rPr>
        <w:footnoteReference w:id="276"/>
      </w:r>
      <w:r w:rsidRPr="00006007">
        <w:rPr>
          <w:spacing w:val="2"/>
          <w:szCs w:val="19"/>
        </w:rPr>
        <w:t>.</w:t>
      </w:r>
    </w:p>
    <w:p w:rsidR="002D2E3F" w:rsidRPr="00006007" w:rsidRDefault="002D2E3F" w:rsidP="002D2E3F">
      <w:pPr>
        <w:rPr>
          <w:szCs w:val="19"/>
        </w:rPr>
      </w:pPr>
      <w:r w:rsidRPr="00006007">
        <w:rPr>
          <w:szCs w:val="19"/>
        </w:rPr>
        <w:t>Таким образом, отсутствие (либо малое количество) обязывающих предписаний в структуре того или иного нормативно</w:t>
      </w:r>
      <w:r w:rsidR="00321DAE" w:rsidRPr="00006007">
        <w:rPr>
          <w:szCs w:val="19"/>
        </w:rPr>
        <w:t xml:space="preserve">го </w:t>
      </w:r>
      <w:r w:rsidRPr="00006007">
        <w:rPr>
          <w:szCs w:val="19"/>
        </w:rPr>
        <w:t>правового акта при формулировании норм конкретной общности права н</w:t>
      </w:r>
      <w:r w:rsidRPr="00006007">
        <w:rPr>
          <w:szCs w:val="19"/>
        </w:rPr>
        <w:t>е</w:t>
      </w:r>
      <w:r w:rsidRPr="00006007">
        <w:rPr>
          <w:szCs w:val="19"/>
        </w:rPr>
        <w:t>избежно ведет к дисбалансу механизма правового регулирования соответствующих отношений, где начинает преобладать статическая регулятивная функция права.</w:t>
      </w:r>
    </w:p>
    <w:p w:rsidR="002D2E3F" w:rsidRPr="00AA741A" w:rsidRDefault="002D2E3F" w:rsidP="002D2E3F">
      <w:pPr>
        <w:rPr>
          <w:spacing w:val="2"/>
          <w:szCs w:val="19"/>
        </w:rPr>
      </w:pPr>
      <w:r w:rsidRPr="00AA741A">
        <w:rPr>
          <w:bCs/>
          <w:spacing w:val="2"/>
          <w:szCs w:val="19"/>
        </w:rPr>
        <w:t>Подобные отступления от традиционной законодательной техники ни в коей мере не способс</w:t>
      </w:r>
      <w:r w:rsidRPr="00AA741A">
        <w:rPr>
          <w:bCs/>
          <w:spacing w:val="2"/>
          <w:szCs w:val="19"/>
        </w:rPr>
        <w:t>т</w:t>
      </w:r>
      <w:r w:rsidRPr="00AA741A">
        <w:rPr>
          <w:bCs/>
          <w:spacing w:val="2"/>
          <w:szCs w:val="19"/>
        </w:rPr>
        <w:t>вуют повышению эффективности правового регулирования общественных отношений нормами уг</w:t>
      </w:r>
      <w:r w:rsidRPr="00AA741A">
        <w:rPr>
          <w:bCs/>
          <w:spacing w:val="2"/>
          <w:szCs w:val="19"/>
        </w:rPr>
        <w:t>о</w:t>
      </w:r>
      <w:r w:rsidRPr="00AA741A">
        <w:rPr>
          <w:bCs/>
          <w:spacing w:val="2"/>
          <w:szCs w:val="19"/>
        </w:rPr>
        <w:t>ловно-процессуального права.</w:t>
      </w:r>
      <w:r w:rsidRPr="00AA741A">
        <w:rPr>
          <w:spacing w:val="2"/>
          <w:szCs w:val="19"/>
        </w:rPr>
        <w:t xml:space="preserve"> Нормативные предписания, регламентирующие статус участников уголовного процесса, нуждаются в корректировке</w:t>
      </w:r>
      <w:r w:rsidRPr="00AA741A">
        <w:rPr>
          <w:rStyle w:val="aa"/>
          <w:spacing w:val="2"/>
          <w:szCs w:val="19"/>
        </w:rPr>
        <w:footnoteReference w:id="277"/>
      </w:r>
      <w:r w:rsidRPr="00AA741A">
        <w:rPr>
          <w:spacing w:val="2"/>
          <w:szCs w:val="19"/>
        </w:rPr>
        <w:t xml:space="preserve"> с учетом базовых положений общей теории права и выработанными многолетней практикой законотворческого процесса приемами, правил</w:t>
      </w:r>
      <w:r w:rsidRPr="00AA741A">
        <w:rPr>
          <w:spacing w:val="2"/>
          <w:szCs w:val="19"/>
        </w:rPr>
        <w:t>а</w:t>
      </w:r>
      <w:r w:rsidRPr="00AA741A">
        <w:rPr>
          <w:spacing w:val="2"/>
          <w:szCs w:val="19"/>
        </w:rPr>
        <w:t>ми, традициями.</w:t>
      </w:r>
    </w:p>
    <w:p w:rsidR="002D2E3F" w:rsidRPr="00006007" w:rsidRDefault="002D2E3F" w:rsidP="002D2E3F">
      <w:pPr>
        <w:rPr>
          <w:szCs w:val="19"/>
        </w:rPr>
      </w:pPr>
      <w:r w:rsidRPr="00006007">
        <w:rPr>
          <w:szCs w:val="19"/>
        </w:rPr>
        <w:t>Рассмотренный выше аспект не является чисто теоретической проблемой: он напрямую связан с правоприменением, и что особенно важно — реализацией норм, регулирующих основания примен</w:t>
      </w:r>
      <w:r w:rsidRPr="00006007">
        <w:rPr>
          <w:szCs w:val="19"/>
        </w:rPr>
        <w:t>е</w:t>
      </w:r>
      <w:r w:rsidRPr="00006007">
        <w:rPr>
          <w:szCs w:val="19"/>
        </w:rPr>
        <w:t>ния мер процессуального принуждения к участникам процессуальных отношений (и здесь опять ум</w:t>
      </w:r>
      <w:r w:rsidRPr="00006007">
        <w:rPr>
          <w:szCs w:val="19"/>
        </w:rPr>
        <w:t>е</w:t>
      </w:r>
      <w:r w:rsidRPr="00006007">
        <w:rPr>
          <w:szCs w:val="19"/>
        </w:rPr>
        <w:t>стно вспомнить процитированную в начале настоящей статьи правовую позицию Конституционного Суда РФ, сформулированную по жалобам граждан С.А. Бунтмана, К.А. Катаняна и К.С. Рожкова). В ч</w:t>
      </w:r>
      <w:r w:rsidRPr="00006007">
        <w:rPr>
          <w:szCs w:val="19"/>
        </w:rPr>
        <w:t>а</w:t>
      </w:r>
      <w:r w:rsidRPr="00006007">
        <w:rPr>
          <w:szCs w:val="19"/>
        </w:rPr>
        <w:t>стности, ст</w:t>
      </w:r>
      <w:r w:rsidR="00897F63" w:rsidRPr="00006007">
        <w:rPr>
          <w:szCs w:val="19"/>
        </w:rPr>
        <w:t>атья</w:t>
      </w:r>
      <w:r w:rsidRPr="00006007">
        <w:rPr>
          <w:szCs w:val="19"/>
        </w:rPr>
        <w:t xml:space="preserve"> 117 УПК РФ устанавливает в качестве основания для наложения денежного взыскания в размере до 2</w:t>
      </w:r>
      <w:r w:rsidR="00321DAE" w:rsidRPr="00006007">
        <w:rPr>
          <w:szCs w:val="19"/>
        </w:rPr>
        <w:t>,</w:t>
      </w:r>
      <w:r w:rsidRPr="00006007">
        <w:rPr>
          <w:szCs w:val="19"/>
        </w:rPr>
        <w:t xml:space="preserve">5 тыс. рублей </w:t>
      </w:r>
      <w:r w:rsidRPr="00006007">
        <w:rPr>
          <w:i/>
          <w:iCs/>
          <w:szCs w:val="19"/>
        </w:rPr>
        <w:t>неисполнение участниками уголовного судопроизводства процессуал</w:t>
      </w:r>
      <w:r w:rsidRPr="00006007">
        <w:rPr>
          <w:i/>
          <w:iCs/>
          <w:szCs w:val="19"/>
        </w:rPr>
        <w:t>ь</w:t>
      </w:r>
      <w:r w:rsidRPr="00006007">
        <w:rPr>
          <w:i/>
          <w:iCs/>
          <w:szCs w:val="19"/>
        </w:rPr>
        <w:t>ных обязанностей, предусмотренных</w:t>
      </w:r>
      <w:r w:rsidRPr="00006007">
        <w:rPr>
          <w:szCs w:val="19"/>
        </w:rPr>
        <w:t xml:space="preserve"> </w:t>
      </w:r>
      <w:r w:rsidRPr="00006007">
        <w:rPr>
          <w:i/>
          <w:iCs/>
          <w:szCs w:val="19"/>
        </w:rPr>
        <w:t xml:space="preserve">УПК РФ. </w:t>
      </w:r>
      <w:r w:rsidRPr="00006007">
        <w:rPr>
          <w:szCs w:val="19"/>
        </w:rPr>
        <w:t>Однако отсутствие</w:t>
      </w:r>
      <w:r w:rsidRPr="00006007">
        <w:rPr>
          <w:i/>
          <w:iCs/>
          <w:szCs w:val="19"/>
        </w:rPr>
        <w:t xml:space="preserve"> </w:t>
      </w:r>
      <w:r w:rsidRPr="00006007">
        <w:rPr>
          <w:szCs w:val="19"/>
        </w:rPr>
        <w:t xml:space="preserve">в тексте </w:t>
      </w:r>
      <w:r w:rsidR="00321DAE" w:rsidRPr="00006007">
        <w:rPr>
          <w:szCs w:val="19"/>
        </w:rPr>
        <w:t>З</w:t>
      </w:r>
      <w:r w:rsidRPr="00006007">
        <w:rPr>
          <w:szCs w:val="19"/>
        </w:rPr>
        <w:t>акона четко сформулир</w:t>
      </w:r>
      <w:r w:rsidRPr="00006007">
        <w:rPr>
          <w:szCs w:val="19"/>
        </w:rPr>
        <w:t>о</w:t>
      </w:r>
      <w:r w:rsidRPr="00006007">
        <w:rPr>
          <w:szCs w:val="19"/>
        </w:rPr>
        <w:t>ванных обязанностей соответствующих субъектов процессуальных отношений делает затруднител</w:t>
      </w:r>
      <w:r w:rsidRPr="00006007">
        <w:rPr>
          <w:szCs w:val="19"/>
        </w:rPr>
        <w:t>ь</w:t>
      </w:r>
      <w:r w:rsidRPr="00006007">
        <w:rPr>
          <w:szCs w:val="19"/>
        </w:rPr>
        <w:t>ным применение в этой части положений ст</w:t>
      </w:r>
      <w:r w:rsidR="00897F63" w:rsidRPr="00006007">
        <w:rPr>
          <w:szCs w:val="19"/>
        </w:rPr>
        <w:t>атьи</w:t>
      </w:r>
      <w:r w:rsidRPr="00006007">
        <w:rPr>
          <w:szCs w:val="19"/>
        </w:rPr>
        <w:t xml:space="preserve"> 117 УПК РФ, создает основу для проявления прои</w:t>
      </w:r>
      <w:r w:rsidRPr="00006007">
        <w:rPr>
          <w:szCs w:val="19"/>
        </w:rPr>
        <w:t>з</w:t>
      </w:r>
      <w:r w:rsidRPr="00006007">
        <w:rPr>
          <w:szCs w:val="19"/>
        </w:rPr>
        <w:t>вольного усмотрения властными субъектами судопроизводства.</w:t>
      </w:r>
    </w:p>
    <w:p w:rsidR="002D2E3F" w:rsidRPr="00006007" w:rsidRDefault="002D2E3F" w:rsidP="002D2E3F">
      <w:pPr>
        <w:pStyle w:val="34"/>
        <w:spacing w:after="0"/>
        <w:ind w:left="0" w:firstLine="425"/>
        <w:jc w:val="both"/>
        <w:rPr>
          <w:rFonts w:ascii="PragmaticaCTT" w:hAnsi="PragmaticaCTT"/>
          <w:sz w:val="19"/>
          <w:szCs w:val="19"/>
        </w:rPr>
      </w:pPr>
      <w:r w:rsidRPr="00006007">
        <w:rPr>
          <w:rFonts w:ascii="PragmaticaCTT" w:hAnsi="PragmaticaCTT"/>
          <w:sz w:val="19"/>
          <w:szCs w:val="19"/>
        </w:rPr>
        <w:t>Четкое определение в законе прав, обязанностей и ответственности участников уголовного пр</w:t>
      </w:r>
      <w:r w:rsidRPr="00006007">
        <w:rPr>
          <w:rFonts w:ascii="PragmaticaCTT" w:hAnsi="PragmaticaCTT"/>
          <w:sz w:val="19"/>
          <w:szCs w:val="19"/>
        </w:rPr>
        <w:t>о</w:t>
      </w:r>
      <w:r w:rsidRPr="00006007">
        <w:rPr>
          <w:rFonts w:ascii="PragmaticaCTT" w:hAnsi="PragmaticaCTT"/>
          <w:sz w:val="19"/>
          <w:szCs w:val="19"/>
        </w:rPr>
        <w:t>цесса, наличие действенного механизма реализации субъективных прав и выполнения процессуал</w:t>
      </w:r>
      <w:r w:rsidRPr="00006007">
        <w:rPr>
          <w:rFonts w:ascii="PragmaticaCTT" w:hAnsi="PragmaticaCTT"/>
          <w:sz w:val="19"/>
          <w:szCs w:val="19"/>
        </w:rPr>
        <w:t>ь</w:t>
      </w:r>
      <w:r w:rsidRPr="00006007">
        <w:rPr>
          <w:rFonts w:ascii="PragmaticaCTT" w:hAnsi="PragmaticaCTT"/>
          <w:sz w:val="19"/>
          <w:szCs w:val="19"/>
        </w:rPr>
        <w:t>ных обязанностей — залог успешного выполнения назначения уголовного судопроизводства. Отве</w:t>
      </w:r>
      <w:r w:rsidRPr="00006007">
        <w:rPr>
          <w:rFonts w:ascii="PragmaticaCTT" w:hAnsi="PragmaticaCTT"/>
          <w:sz w:val="19"/>
          <w:szCs w:val="19"/>
        </w:rPr>
        <w:t>т</w:t>
      </w:r>
      <w:r w:rsidRPr="00006007">
        <w:rPr>
          <w:rFonts w:ascii="PragmaticaCTT" w:hAnsi="PragmaticaCTT"/>
          <w:sz w:val="19"/>
          <w:szCs w:val="19"/>
        </w:rPr>
        <w:t>ственность участников уголовно-процессуальных отношений также играет немаловажную роль в обеспечении надлежащего поведения данных лиц, в формировании у них должных установок на до</w:t>
      </w:r>
      <w:r w:rsidRPr="00006007">
        <w:rPr>
          <w:rFonts w:ascii="PragmaticaCTT" w:hAnsi="PragmaticaCTT"/>
          <w:sz w:val="19"/>
          <w:szCs w:val="19"/>
        </w:rPr>
        <w:t>б</w:t>
      </w:r>
      <w:r w:rsidRPr="00006007">
        <w:rPr>
          <w:rFonts w:ascii="PragmaticaCTT" w:hAnsi="PragmaticaCTT"/>
          <w:sz w:val="19"/>
          <w:szCs w:val="19"/>
        </w:rPr>
        <w:t>росовестное выполнение своих процессуальных обязанностей, что способствует нормальному фун</w:t>
      </w:r>
      <w:r w:rsidRPr="00006007">
        <w:rPr>
          <w:rFonts w:ascii="PragmaticaCTT" w:hAnsi="PragmaticaCTT"/>
          <w:sz w:val="19"/>
          <w:szCs w:val="19"/>
        </w:rPr>
        <w:t>к</w:t>
      </w:r>
      <w:r w:rsidRPr="00006007">
        <w:rPr>
          <w:rFonts w:ascii="PragmaticaCTT" w:hAnsi="PragmaticaCTT"/>
          <w:sz w:val="19"/>
          <w:szCs w:val="19"/>
        </w:rPr>
        <w:t>ционированию всей системы процессуальных отношений при производстве по уголовным делам.</w:t>
      </w:r>
    </w:p>
    <w:p w:rsidR="002D2E3F" w:rsidRPr="00006007" w:rsidRDefault="002D2E3F" w:rsidP="002D2E3F">
      <w:pPr>
        <w:rPr>
          <w:szCs w:val="19"/>
        </w:rPr>
      </w:pPr>
      <w:r w:rsidRPr="00006007">
        <w:rPr>
          <w:szCs w:val="19"/>
        </w:rPr>
        <w:lastRenderedPageBreak/>
        <w:t>В связи с этим анализ соблюдения правил законодательной техники при нормативном закрепл</w:t>
      </w:r>
      <w:r w:rsidRPr="00006007">
        <w:rPr>
          <w:szCs w:val="19"/>
        </w:rPr>
        <w:t>е</w:t>
      </w:r>
      <w:r w:rsidRPr="00006007">
        <w:rPr>
          <w:szCs w:val="19"/>
        </w:rPr>
        <w:t>нии ответственности отдельных субъектов уголовно-процессуальной деятельности представляет о</w:t>
      </w:r>
      <w:r w:rsidRPr="00006007">
        <w:rPr>
          <w:szCs w:val="19"/>
        </w:rPr>
        <w:t>п</w:t>
      </w:r>
      <w:r w:rsidRPr="00006007">
        <w:rPr>
          <w:szCs w:val="19"/>
        </w:rPr>
        <w:t>ределенный научный интерес в контексте проблематики настоящей статьи. Так, при сопоставлении статей уголовного закона, регулирующих ответственность эксперта, специалиста, переводчика, с р</w:t>
      </w:r>
      <w:r w:rsidRPr="00006007">
        <w:rPr>
          <w:szCs w:val="19"/>
        </w:rPr>
        <w:t>я</w:t>
      </w:r>
      <w:r w:rsidRPr="00006007">
        <w:rPr>
          <w:szCs w:val="19"/>
        </w:rPr>
        <w:t>дом положений общих правил производства следственных действий в ч</w:t>
      </w:r>
      <w:r w:rsidR="00897F63" w:rsidRPr="00006007">
        <w:rPr>
          <w:szCs w:val="19"/>
        </w:rPr>
        <w:t>асти</w:t>
      </w:r>
      <w:r w:rsidRPr="00006007">
        <w:rPr>
          <w:szCs w:val="19"/>
        </w:rPr>
        <w:t xml:space="preserve"> 5 ст</w:t>
      </w:r>
      <w:r w:rsidR="00897F63" w:rsidRPr="00006007">
        <w:rPr>
          <w:szCs w:val="19"/>
        </w:rPr>
        <w:t>атьи</w:t>
      </w:r>
      <w:r w:rsidRPr="00006007">
        <w:rPr>
          <w:szCs w:val="19"/>
        </w:rPr>
        <w:t xml:space="preserve"> 164 УПК РФ де</w:t>
      </w:r>
      <w:r w:rsidRPr="00006007">
        <w:rPr>
          <w:szCs w:val="19"/>
        </w:rPr>
        <w:t>й</w:t>
      </w:r>
      <w:r w:rsidRPr="00006007">
        <w:rPr>
          <w:szCs w:val="19"/>
        </w:rPr>
        <w:t>ствующего УПК РФ обнаруживается явное противоречие нормам УК РФ процессуальных норм в части предупреждения эксперта, специалиста и переводчика об уголовной ответственности по ст</w:t>
      </w:r>
      <w:r w:rsidR="00897F63" w:rsidRPr="00006007">
        <w:rPr>
          <w:szCs w:val="19"/>
        </w:rPr>
        <w:t>атье</w:t>
      </w:r>
      <w:r w:rsidRPr="00006007">
        <w:rPr>
          <w:szCs w:val="19"/>
        </w:rPr>
        <w:t xml:space="preserve"> 308 УК РФ. При этом Уголовный кодекс </w:t>
      </w:r>
      <w:r w:rsidR="00321DAE" w:rsidRPr="00006007">
        <w:rPr>
          <w:szCs w:val="19"/>
        </w:rPr>
        <w:t xml:space="preserve">РФ </w:t>
      </w:r>
      <w:r w:rsidRPr="00006007">
        <w:rPr>
          <w:szCs w:val="19"/>
        </w:rPr>
        <w:t>не указывает этих участников в числе специальных субъектов преступления, предусмотренного ст</w:t>
      </w:r>
      <w:r w:rsidR="00897F63" w:rsidRPr="00006007">
        <w:rPr>
          <w:szCs w:val="19"/>
        </w:rPr>
        <w:t>атьей</w:t>
      </w:r>
      <w:r w:rsidRPr="00006007">
        <w:rPr>
          <w:szCs w:val="19"/>
        </w:rPr>
        <w:t xml:space="preserve"> 308 УК РФ. Стремление к упрощению и созданию «униф</w:t>
      </w:r>
      <w:r w:rsidRPr="00006007">
        <w:rPr>
          <w:szCs w:val="19"/>
        </w:rPr>
        <w:t>и</w:t>
      </w:r>
      <w:r w:rsidRPr="00006007">
        <w:rPr>
          <w:szCs w:val="19"/>
        </w:rPr>
        <w:t>цированных» норм, подходящих для разных участников процессуальных отношений, привело к конс</w:t>
      </w:r>
      <w:r w:rsidRPr="00006007">
        <w:rPr>
          <w:szCs w:val="19"/>
        </w:rPr>
        <w:t>т</w:t>
      </w:r>
      <w:r w:rsidRPr="00006007">
        <w:rPr>
          <w:szCs w:val="19"/>
        </w:rPr>
        <w:t>руированию противоречивых и нелогичных предписаний в действующем УПК РФ.</w:t>
      </w:r>
    </w:p>
    <w:p w:rsidR="002D2E3F" w:rsidRPr="00006007" w:rsidRDefault="002D2E3F" w:rsidP="002D2E3F">
      <w:pPr>
        <w:rPr>
          <w:szCs w:val="19"/>
        </w:rPr>
      </w:pPr>
      <w:r w:rsidRPr="00006007">
        <w:rPr>
          <w:szCs w:val="19"/>
        </w:rPr>
        <w:t>Вопросы ответственности участвующих в уголовном судопроизводстве лиц должны быть урег</w:t>
      </w:r>
      <w:r w:rsidRPr="00006007">
        <w:rPr>
          <w:szCs w:val="19"/>
        </w:rPr>
        <w:t>у</w:t>
      </w:r>
      <w:r w:rsidRPr="00006007">
        <w:rPr>
          <w:szCs w:val="19"/>
        </w:rPr>
        <w:t>лированы безупречно, в связи с этим считаем необходимым изменить редакцию ч</w:t>
      </w:r>
      <w:r w:rsidR="00897F63" w:rsidRPr="00006007">
        <w:rPr>
          <w:szCs w:val="19"/>
        </w:rPr>
        <w:t>асти</w:t>
      </w:r>
      <w:r w:rsidRPr="00006007">
        <w:rPr>
          <w:szCs w:val="19"/>
        </w:rPr>
        <w:t xml:space="preserve"> 5 ст</w:t>
      </w:r>
      <w:r w:rsidR="00897F63" w:rsidRPr="00006007">
        <w:rPr>
          <w:szCs w:val="19"/>
        </w:rPr>
        <w:t>атьи</w:t>
      </w:r>
      <w:r w:rsidRPr="00006007">
        <w:rPr>
          <w:szCs w:val="19"/>
        </w:rPr>
        <w:t xml:space="preserve"> 164 УПК РФ, приведя ее в соответствие с действующим уголовным законодательством. Представляется, что законодателю не следует «злоупотреблять» требованием экономии нормативного материала и объединять в одном предложении различных субъектов уголовной ответственности. Для четкости регламентации этого важного аспекта для каждой группы субъектов нужно указать свой вид ответс</w:t>
      </w:r>
      <w:r w:rsidRPr="00006007">
        <w:rPr>
          <w:szCs w:val="19"/>
        </w:rPr>
        <w:t>т</w:t>
      </w:r>
      <w:r w:rsidRPr="00006007">
        <w:rPr>
          <w:szCs w:val="19"/>
        </w:rPr>
        <w:t>венности. Полагаем, что второе предложение части 5 ст</w:t>
      </w:r>
      <w:r w:rsidR="00897F63" w:rsidRPr="00006007">
        <w:rPr>
          <w:szCs w:val="19"/>
        </w:rPr>
        <w:t>атьи</w:t>
      </w:r>
      <w:r w:rsidRPr="00006007">
        <w:rPr>
          <w:szCs w:val="19"/>
        </w:rPr>
        <w:t xml:space="preserve"> 164 УПК РФ следует изложить в такой формулировке:</w:t>
      </w:r>
    </w:p>
    <w:p w:rsidR="002D2E3F" w:rsidRPr="00006007" w:rsidRDefault="002D2E3F" w:rsidP="002D2E3F">
      <w:pPr>
        <w:pStyle w:val="2e"/>
        <w:spacing w:after="0" w:line="240" w:lineRule="auto"/>
        <w:ind w:left="0" w:firstLine="425"/>
        <w:jc w:val="both"/>
        <w:rPr>
          <w:rFonts w:ascii="PragmaticaCTT" w:hAnsi="PragmaticaCTT"/>
          <w:b/>
          <w:sz w:val="19"/>
          <w:szCs w:val="19"/>
        </w:rPr>
      </w:pPr>
      <w:r w:rsidRPr="00006007">
        <w:rPr>
          <w:rFonts w:ascii="PragmaticaCTT" w:hAnsi="PragmaticaCTT"/>
          <w:sz w:val="19"/>
          <w:szCs w:val="19"/>
        </w:rPr>
        <w:t>«</w:t>
      </w:r>
      <w:r w:rsidRPr="00006007">
        <w:rPr>
          <w:rFonts w:ascii="PragmaticaCTT" w:hAnsi="PragmaticaCTT"/>
          <w:b/>
          <w:i/>
          <w:iCs/>
          <w:sz w:val="19"/>
          <w:szCs w:val="19"/>
        </w:rPr>
        <w:t>Если в производстве следственного действия участвует потерпевший и свидетель, то они также предупреждаются об ответственности, предусмотренной статьями 307 и 308 Уг</w:t>
      </w:r>
      <w:r w:rsidRPr="00006007">
        <w:rPr>
          <w:rFonts w:ascii="PragmaticaCTT" w:hAnsi="PragmaticaCTT"/>
          <w:b/>
          <w:i/>
          <w:iCs/>
          <w:sz w:val="19"/>
          <w:szCs w:val="19"/>
        </w:rPr>
        <w:t>о</w:t>
      </w:r>
      <w:r w:rsidRPr="00006007">
        <w:rPr>
          <w:rFonts w:ascii="PragmaticaCTT" w:hAnsi="PragmaticaCTT"/>
          <w:b/>
          <w:i/>
          <w:iCs/>
          <w:sz w:val="19"/>
          <w:szCs w:val="19"/>
        </w:rPr>
        <w:t>ловного кодекса Российской Федерации. Участвующий в следственном действии переводчик предупреждается об ответственности, предусмотренной статьей 307 Уголовного кодекса Российской Федерации</w:t>
      </w:r>
      <w:r w:rsidRPr="00006007">
        <w:rPr>
          <w:rFonts w:ascii="PragmaticaCTT" w:hAnsi="PragmaticaCTT"/>
          <w:b/>
          <w:sz w:val="19"/>
          <w:szCs w:val="19"/>
        </w:rPr>
        <w:t>».</w:t>
      </w:r>
    </w:p>
    <w:p w:rsidR="002D2E3F" w:rsidRPr="00006007" w:rsidRDefault="002D2E3F" w:rsidP="002D2E3F">
      <w:pPr>
        <w:rPr>
          <w:bCs/>
          <w:szCs w:val="19"/>
        </w:rPr>
      </w:pPr>
      <w:r w:rsidRPr="00006007">
        <w:rPr>
          <w:szCs w:val="19"/>
        </w:rPr>
        <w:t>Мы считаем, что из текста данной нормы необходимо удалить положения об эксперте и специ</w:t>
      </w:r>
      <w:r w:rsidRPr="00006007">
        <w:rPr>
          <w:szCs w:val="19"/>
        </w:rPr>
        <w:t>а</w:t>
      </w:r>
      <w:r w:rsidRPr="00006007">
        <w:rPr>
          <w:szCs w:val="19"/>
        </w:rPr>
        <w:t>листе, так как указанное предписание регулирует ответственность участников следственных действий (осмотров, выемок, обысков, допросов, следственных экспериментов и т. д.), выполняя роль обо</w:t>
      </w:r>
      <w:r w:rsidRPr="00006007">
        <w:rPr>
          <w:szCs w:val="19"/>
        </w:rPr>
        <w:t>б</w:t>
      </w:r>
      <w:r w:rsidRPr="00006007">
        <w:rPr>
          <w:szCs w:val="19"/>
        </w:rPr>
        <w:t>щенной нормы. Применительно к эксперту, который не только может участвовать с разрешения сл</w:t>
      </w:r>
      <w:r w:rsidRPr="00006007">
        <w:rPr>
          <w:szCs w:val="19"/>
        </w:rPr>
        <w:t>е</w:t>
      </w:r>
      <w:r w:rsidRPr="00006007">
        <w:rPr>
          <w:szCs w:val="19"/>
        </w:rPr>
        <w:t>дователя в любых процессуальных и следственных действиях (в порядке п. 3 ч. 3 ст. 57 УПК РФ), но еще и в результате производства экспертизы дает заключение, законодатель в ст</w:t>
      </w:r>
      <w:r w:rsidR="007714BB" w:rsidRPr="00006007">
        <w:rPr>
          <w:szCs w:val="19"/>
        </w:rPr>
        <w:t>атье</w:t>
      </w:r>
      <w:r w:rsidRPr="00006007">
        <w:rPr>
          <w:szCs w:val="19"/>
        </w:rPr>
        <w:t xml:space="preserve"> 307 УК РФ у</w:t>
      </w:r>
      <w:r w:rsidRPr="00006007">
        <w:rPr>
          <w:szCs w:val="19"/>
        </w:rPr>
        <w:t>с</w:t>
      </w:r>
      <w:r w:rsidRPr="00006007">
        <w:rPr>
          <w:szCs w:val="19"/>
        </w:rPr>
        <w:t xml:space="preserve">танавливает два вида ответственности. Один — </w:t>
      </w:r>
      <w:r w:rsidRPr="00006007">
        <w:rPr>
          <w:bCs/>
          <w:iCs/>
          <w:szCs w:val="19"/>
        </w:rPr>
        <w:t>за дачу заведомо ложных показаний</w:t>
      </w:r>
      <w:r w:rsidRPr="00006007">
        <w:rPr>
          <w:rStyle w:val="aa"/>
          <w:bCs/>
          <w:szCs w:val="19"/>
        </w:rPr>
        <w:footnoteReference w:id="278"/>
      </w:r>
      <w:r w:rsidRPr="00006007">
        <w:rPr>
          <w:bCs/>
          <w:szCs w:val="19"/>
        </w:rPr>
        <w:t xml:space="preserve"> (что может иметь место при допросе именно эксперта), другой — </w:t>
      </w:r>
      <w:r w:rsidRPr="00006007">
        <w:rPr>
          <w:bCs/>
          <w:iCs/>
          <w:szCs w:val="19"/>
        </w:rPr>
        <w:t>за дачу заведомо ложного заключения</w:t>
      </w:r>
      <w:r w:rsidRPr="00006007">
        <w:rPr>
          <w:bCs/>
          <w:szCs w:val="19"/>
        </w:rPr>
        <w:t xml:space="preserve"> (в связи с производством экспертизы). При привлечении эксперта к участию в следственном действии с ц</w:t>
      </w:r>
      <w:r w:rsidRPr="00006007">
        <w:rPr>
          <w:bCs/>
          <w:szCs w:val="19"/>
        </w:rPr>
        <w:t>е</w:t>
      </w:r>
      <w:r w:rsidRPr="00006007">
        <w:rPr>
          <w:bCs/>
          <w:szCs w:val="19"/>
        </w:rPr>
        <w:t xml:space="preserve">лью получения новых исходных данных, относящихся к предмету экспертизы (например, в осмотре, обыске), эксперт </w:t>
      </w:r>
      <w:r w:rsidRPr="00006007">
        <w:rPr>
          <w:bCs/>
          <w:iCs/>
          <w:szCs w:val="19"/>
        </w:rPr>
        <w:t>сам</w:t>
      </w:r>
      <w:r w:rsidRPr="00006007">
        <w:rPr>
          <w:bCs/>
          <w:szCs w:val="19"/>
        </w:rPr>
        <w:t xml:space="preserve"> </w:t>
      </w:r>
      <w:r w:rsidRPr="00006007">
        <w:rPr>
          <w:bCs/>
          <w:iCs/>
          <w:szCs w:val="19"/>
        </w:rPr>
        <w:t>задает вопросы участникам данного действия</w:t>
      </w:r>
      <w:r w:rsidRPr="00006007">
        <w:rPr>
          <w:bCs/>
          <w:szCs w:val="19"/>
        </w:rPr>
        <w:t xml:space="preserve"> с разрешения следователя</w:t>
      </w:r>
      <w:r w:rsidRPr="00006007">
        <w:rPr>
          <w:bCs/>
          <w:iCs/>
          <w:szCs w:val="19"/>
        </w:rPr>
        <w:t>, а не дает собственные показания, что делает беспредметным само рассуждение об ответственности</w:t>
      </w:r>
      <w:r w:rsidRPr="00006007">
        <w:rPr>
          <w:bCs/>
          <w:szCs w:val="19"/>
        </w:rPr>
        <w:t xml:space="preserve"> эк</w:t>
      </w:r>
      <w:r w:rsidRPr="00006007">
        <w:rPr>
          <w:bCs/>
          <w:szCs w:val="19"/>
        </w:rPr>
        <w:t>с</w:t>
      </w:r>
      <w:r w:rsidRPr="00006007">
        <w:rPr>
          <w:bCs/>
          <w:szCs w:val="19"/>
        </w:rPr>
        <w:t xml:space="preserve">перта </w:t>
      </w:r>
      <w:r w:rsidRPr="00006007">
        <w:rPr>
          <w:bCs/>
          <w:iCs/>
          <w:szCs w:val="19"/>
        </w:rPr>
        <w:t>за дачу заведомо ложных показаний</w:t>
      </w:r>
      <w:r w:rsidRPr="00006007">
        <w:rPr>
          <w:bCs/>
          <w:szCs w:val="19"/>
        </w:rPr>
        <w:t xml:space="preserve"> при участии в таких действиях.</w:t>
      </w:r>
    </w:p>
    <w:p w:rsidR="002D2E3F" w:rsidRPr="00006007" w:rsidRDefault="002D2E3F" w:rsidP="002D2E3F">
      <w:pPr>
        <w:rPr>
          <w:szCs w:val="19"/>
        </w:rPr>
      </w:pPr>
      <w:r w:rsidRPr="00006007">
        <w:rPr>
          <w:szCs w:val="19"/>
        </w:rPr>
        <w:t>Об ответственности за заведомо ложные показания его, по логике, нужно предупреждать только перед производством таких следственных действий, как допрос или очная ставка</w:t>
      </w:r>
      <w:r w:rsidRPr="00006007">
        <w:rPr>
          <w:rStyle w:val="aa"/>
          <w:szCs w:val="19"/>
        </w:rPr>
        <w:footnoteReference w:id="279"/>
      </w:r>
      <w:r w:rsidRPr="00006007">
        <w:rPr>
          <w:szCs w:val="19"/>
        </w:rPr>
        <w:t>, в ходе которых эксперт дает показания. Что же касается уголовной ответственности эксперта за дачу заведомо ло</w:t>
      </w:r>
      <w:r w:rsidRPr="00006007">
        <w:rPr>
          <w:szCs w:val="19"/>
        </w:rPr>
        <w:t>ж</w:t>
      </w:r>
      <w:r w:rsidRPr="00006007">
        <w:rPr>
          <w:szCs w:val="19"/>
        </w:rPr>
        <w:t>ного заключения по ст</w:t>
      </w:r>
      <w:r w:rsidR="00897F63" w:rsidRPr="00006007">
        <w:rPr>
          <w:szCs w:val="19"/>
        </w:rPr>
        <w:t>атье</w:t>
      </w:r>
      <w:r w:rsidRPr="00006007">
        <w:rPr>
          <w:szCs w:val="19"/>
        </w:rPr>
        <w:t xml:space="preserve"> 307 УК РФ, то о ней эксперта предупреждают после поручения ему прои</w:t>
      </w:r>
      <w:r w:rsidRPr="00006007">
        <w:rPr>
          <w:szCs w:val="19"/>
        </w:rPr>
        <w:t>з</w:t>
      </w:r>
      <w:r w:rsidRPr="00006007">
        <w:rPr>
          <w:szCs w:val="19"/>
        </w:rPr>
        <w:t>водства экспертизы.</w:t>
      </w:r>
    </w:p>
    <w:p w:rsidR="002D2E3F" w:rsidRPr="00006007" w:rsidRDefault="002D2E3F" w:rsidP="002D2E3F">
      <w:pPr>
        <w:rPr>
          <w:szCs w:val="19"/>
        </w:rPr>
      </w:pPr>
      <w:r w:rsidRPr="00006007">
        <w:rPr>
          <w:szCs w:val="19"/>
        </w:rPr>
        <w:t>Однако очерченными выше проблемами вопросы логических ошибок в тексте УПК РФ (примен</w:t>
      </w:r>
      <w:r w:rsidRPr="00006007">
        <w:rPr>
          <w:szCs w:val="19"/>
        </w:rPr>
        <w:t>и</w:t>
      </w:r>
      <w:r w:rsidRPr="00006007">
        <w:rPr>
          <w:szCs w:val="19"/>
        </w:rPr>
        <w:t>тельно к ответственности указанных субъектов) не исчерпываются. Отсутствие согласования уголо</w:t>
      </w:r>
      <w:r w:rsidRPr="00006007">
        <w:rPr>
          <w:szCs w:val="19"/>
        </w:rPr>
        <w:t>в</w:t>
      </w:r>
      <w:r w:rsidRPr="00006007">
        <w:rPr>
          <w:szCs w:val="19"/>
        </w:rPr>
        <w:t>ных и уголовно-процессуальных норм явствует при анализе перечисления видов уголовной ответс</w:t>
      </w:r>
      <w:r w:rsidRPr="00006007">
        <w:rPr>
          <w:szCs w:val="19"/>
        </w:rPr>
        <w:t>т</w:t>
      </w:r>
      <w:r w:rsidRPr="00006007">
        <w:rPr>
          <w:szCs w:val="19"/>
        </w:rPr>
        <w:t>венности эксперта и специалиста в ст</w:t>
      </w:r>
      <w:r w:rsidR="00897F63" w:rsidRPr="00006007">
        <w:rPr>
          <w:szCs w:val="19"/>
        </w:rPr>
        <w:t>атьях</w:t>
      </w:r>
      <w:r w:rsidRPr="00006007">
        <w:rPr>
          <w:szCs w:val="19"/>
        </w:rPr>
        <w:t xml:space="preserve"> 57 и 58 УПК РФ (обе статьи не содержат упоминания об уголовной ответственности этих субъектов за дачу заведомо ложных показаний по ст</w:t>
      </w:r>
      <w:r w:rsidR="007714BB" w:rsidRPr="00006007">
        <w:rPr>
          <w:szCs w:val="19"/>
        </w:rPr>
        <w:t>атье</w:t>
      </w:r>
      <w:r w:rsidRPr="00006007">
        <w:rPr>
          <w:szCs w:val="19"/>
        </w:rPr>
        <w:t xml:space="preserve"> 307 УК РФ, которая была введена Федеральным законом от 8</w:t>
      </w:r>
      <w:r w:rsidR="00321DAE" w:rsidRPr="00006007">
        <w:rPr>
          <w:szCs w:val="19"/>
        </w:rPr>
        <w:t xml:space="preserve"> декабря </w:t>
      </w:r>
      <w:r w:rsidRPr="00006007">
        <w:rPr>
          <w:szCs w:val="19"/>
        </w:rPr>
        <w:t>2003</w:t>
      </w:r>
      <w:r w:rsidR="00321DAE" w:rsidRPr="00006007">
        <w:rPr>
          <w:szCs w:val="19"/>
        </w:rPr>
        <w:t xml:space="preserve"> г.</w:t>
      </w:r>
      <w:r w:rsidRPr="00006007">
        <w:rPr>
          <w:szCs w:val="19"/>
        </w:rPr>
        <w:t xml:space="preserve"> № 162-ФЗ).</w:t>
      </w:r>
    </w:p>
    <w:p w:rsidR="002D2E3F" w:rsidRPr="00006007" w:rsidRDefault="002D2E3F" w:rsidP="002D2E3F">
      <w:pPr>
        <w:rPr>
          <w:szCs w:val="19"/>
        </w:rPr>
      </w:pPr>
      <w:r w:rsidRPr="00006007">
        <w:rPr>
          <w:szCs w:val="19"/>
        </w:rPr>
        <w:t xml:space="preserve">Наряду </w:t>
      </w:r>
      <w:r w:rsidR="00321DAE" w:rsidRPr="00006007">
        <w:rPr>
          <w:szCs w:val="19"/>
        </w:rPr>
        <w:t xml:space="preserve">с </w:t>
      </w:r>
      <w:r w:rsidRPr="00006007">
        <w:rPr>
          <w:szCs w:val="19"/>
        </w:rPr>
        <w:t>нарушением логических правил построения юридических текстов</w:t>
      </w:r>
      <w:r w:rsidR="00321DAE" w:rsidRPr="00006007">
        <w:rPr>
          <w:szCs w:val="19"/>
        </w:rPr>
        <w:t>,</w:t>
      </w:r>
      <w:r w:rsidRPr="00006007">
        <w:rPr>
          <w:szCs w:val="19"/>
        </w:rPr>
        <w:t xml:space="preserve"> при анализе УПК РФ выявляются и многочисленные ошибки лексико-грамматических правил, обеспечивающих «ясность и доступность языка закона, точность и определенность терминов и формулировок»</w:t>
      </w:r>
      <w:r w:rsidRPr="00006007">
        <w:rPr>
          <w:rStyle w:val="aa"/>
          <w:szCs w:val="19"/>
        </w:rPr>
        <w:footnoteReference w:id="280"/>
      </w:r>
      <w:r w:rsidRPr="00006007">
        <w:rPr>
          <w:szCs w:val="19"/>
        </w:rPr>
        <w:t>. Один из после</w:t>
      </w:r>
      <w:r w:rsidRPr="00006007">
        <w:rPr>
          <w:szCs w:val="19"/>
        </w:rPr>
        <w:t>д</w:t>
      </w:r>
      <w:r w:rsidRPr="00006007">
        <w:rPr>
          <w:szCs w:val="19"/>
        </w:rPr>
        <w:t>них исследователей проблем толкования норм уголовно-процессуального права — В.О. Белоносов — справедливо подчеркивал, что в УПК РФ «имеются разнообразные недостатки законодательной те</w:t>
      </w:r>
      <w:r w:rsidRPr="00006007">
        <w:rPr>
          <w:szCs w:val="19"/>
        </w:rPr>
        <w:t>х</w:t>
      </w:r>
      <w:r w:rsidRPr="00006007">
        <w:rPr>
          <w:szCs w:val="19"/>
        </w:rPr>
        <w:lastRenderedPageBreak/>
        <w:t>ники — некорректность обозначения уголовно-процессуальных действий, субъектов уголовно-процессуальных отношений, неразделение или слияние понятий и категорий, непоследовательность лексико-грамматического построения норм, дисбаланс в отражении свойств абстрактности и ко</w:t>
      </w:r>
      <w:r w:rsidRPr="00006007">
        <w:rPr>
          <w:szCs w:val="19"/>
        </w:rPr>
        <w:t>н</w:t>
      </w:r>
      <w:r w:rsidRPr="00006007">
        <w:rPr>
          <w:szCs w:val="19"/>
        </w:rPr>
        <w:t>кретности в условиях многогранности и многоаспектности уголовно-процессуальных отношений»</w:t>
      </w:r>
      <w:r w:rsidRPr="00006007">
        <w:rPr>
          <w:rStyle w:val="aa"/>
          <w:szCs w:val="19"/>
        </w:rPr>
        <w:footnoteReference w:id="281"/>
      </w:r>
      <w:r w:rsidRPr="00006007">
        <w:rPr>
          <w:szCs w:val="19"/>
        </w:rPr>
        <w:t>.</w:t>
      </w:r>
    </w:p>
    <w:p w:rsidR="002D2E3F" w:rsidRPr="00006007" w:rsidRDefault="002D2E3F" w:rsidP="002D2E3F">
      <w:pPr>
        <w:rPr>
          <w:szCs w:val="19"/>
        </w:rPr>
      </w:pPr>
      <w:r w:rsidRPr="00006007">
        <w:rPr>
          <w:szCs w:val="19"/>
        </w:rPr>
        <w:t>Так, в тексте ч</w:t>
      </w:r>
      <w:r w:rsidR="000673E3" w:rsidRPr="00006007">
        <w:rPr>
          <w:szCs w:val="19"/>
        </w:rPr>
        <w:t>асти</w:t>
      </w:r>
      <w:r w:rsidRPr="00006007">
        <w:rPr>
          <w:szCs w:val="19"/>
        </w:rPr>
        <w:t xml:space="preserve"> 1 ст</w:t>
      </w:r>
      <w:r w:rsidR="000673E3" w:rsidRPr="00006007">
        <w:rPr>
          <w:szCs w:val="19"/>
        </w:rPr>
        <w:t>атьи</w:t>
      </w:r>
      <w:r w:rsidRPr="00006007">
        <w:rPr>
          <w:szCs w:val="19"/>
        </w:rPr>
        <w:t xml:space="preserve"> 178 УПК РФ можно обнаружить ошибочный прием разработчиков з</w:t>
      </w:r>
      <w:r w:rsidRPr="00006007">
        <w:rPr>
          <w:szCs w:val="19"/>
        </w:rPr>
        <w:t>а</w:t>
      </w:r>
      <w:r w:rsidRPr="00006007">
        <w:rPr>
          <w:szCs w:val="19"/>
        </w:rPr>
        <w:t>кона, которые вместо процессуального статуса участника осмотра указывают его профессиональную принадлежность (специалиста именуют «судебно-медицинским экспертом» или «врачом»). С прин</w:t>
      </w:r>
      <w:r w:rsidRPr="00006007">
        <w:rPr>
          <w:szCs w:val="19"/>
        </w:rPr>
        <w:t>я</w:t>
      </w:r>
      <w:r w:rsidRPr="00006007">
        <w:rPr>
          <w:szCs w:val="19"/>
        </w:rPr>
        <w:t xml:space="preserve">тием в </w:t>
      </w:r>
      <w:smartTag w:uri="urn:schemas-microsoft-com:office:smarttags" w:element="metricconverter">
        <w:smartTagPr>
          <w:attr w:name="ProductID" w:val="2003 г"/>
        </w:smartTagPr>
        <w:r w:rsidRPr="00006007">
          <w:rPr>
            <w:szCs w:val="19"/>
          </w:rPr>
          <w:t>2003 г</w:t>
        </w:r>
        <w:r w:rsidR="000673E3" w:rsidRPr="00006007">
          <w:rPr>
            <w:szCs w:val="19"/>
          </w:rPr>
          <w:t>оду</w:t>
        </w:r>
      </w:smartTag>
      <w:r w:rsidRPr="00006007">
        <w:rPr>
          <w:szCs w:val="19"/>
        </w:rPr>
        <w:t xml:space="preserve"> Федерального закона от 4</w:t>
      </w:r>
      <w:r w:rsidR="000673E3" w:rsidRPr="00006007">
        <w:rPr>
          <w:szCs w:val="19"/>
        </w:rPr>
        <w:t xml:space="preserve"> июля </w:t>
      </w:r>
      <w:r w:rsidRPr="00006007">
        <w:rPr>
          <w:szCs w:val="19"/>
        </w:rPr>
        <w:t>2003</w:t>
      </w:r>
      <w:r w:rsidR="000673E3" w:rsidRPr="00006007">
        <w:rPr>
          <w:szCs w:val="19"/>
        </w:rPr>
        <w:t xml:space="preserve"> года</w:t>
      </w:r>
      <w:r w:rsidRPr="00006007">
        <w:rPr>
          <w:szCs w:val="19"/>
        </w:rPr>
        <w:t xml:space="preserve"> № 92-ФЗ редакция второго предложения ч</w:t>
      </w:r>
      <w:r w:rsidR="000673E3" w:rsidRPr="00006007">
        <w:rPr>
          <w:szCs w:val="19"/>
        </w:rPr>
        <w:t>асти</w:t>
      </w:r>
      <w:r w:rsidRPr="00006007">
        <w:rPr>
          <w:szCs w:val="19"/>
        </w:rPr>
        <w:t xml:space="preserve"> 1 ст</w:t>
      </w:r>
      <w:r w:rsidR="000673E3" w:rsidRPr="00006007">
        <w:rPr>
          <w:szCs w:val="19"/>
        </w:rPr>
        <w:t>атьи</w:t>
      </w:r>
      <w:r w:rsidRPr="00006007">
        <w:rPr>
          <w:szCs w:val="19"/>
        </w:rPr>
        <w:t xml:space="preserve"> 144 УПК РФ вплоть до внесения изменений в </w:t>
      </w:r>
      <w:smartTag w:uri="urn:schemas-microsoft-com:office:smarttags" w:element="metricconverter">
        <w:smartTagPr>
          <w:attr w:name="ProductID" w:val="2010 г"/>
        </w:smartTagPr>
        <w:r w:rsidRPr="00006007">
          <w:rPr>
            <w:szCs w:val="19"/>
          </w:rPr>
          <w:t>2010 г</w:t>
        </w:r>
        <w:r w:rsidR="00661E8F" w:rsidRPr="00006007">
          <w:rPr>
            <w:szCs w:val="19"/>
          </w:rPr>
          <w:t>оду</w:t>
        </w:r>
      </w:smartTag>
      <w:r w:rsidRPr="00006007">
        <w:rPr>
          <w:rStyle w:val="aa"/>
          <w:szCs w:val="19"/>
        </w:rPr>
        <w:footnoteReference w:id="282"/>
      </w:r>
      <w:r w:rsidRPr="00006007">
        <w:rPr>
          <w:szCs w:val="19"/>
        </w:rPr>
        <w:t xml:space="preserve"> содержала безграмотно сформулированную фразу: «При проверке сообщения о преступлении орган дознания, дознаватель, следователь и прокурор вправе требовать производства документальных проверок, ревизий и пр</w:t>
      </w:r>
      <w:r w:rsidRPr="00006007">
        <w:rPr>
          <w:szCs w:val="19"/>
        </w:rPr>
        <w:t>и</w:t>
      </w:r>
      <w:r w:rsidRPr="00006007">
        <w:rPr>
          <w:szCs w:val="19"/>
        </w:rPr>
        <w:t xml:space="preserve">влекать </w:t>
      </w:r>
      <w:r w:rsidRPr="00006007">
        <w:rPr>
          <w:i/>
          <w:iCs/>
          <w:szCs w:val="19"/>
        </w:rPr>
        <w:t>к их участию</w:t>
      </w:r>
      <w:r w:rsidRPr="00006007">
        <w:rPr>
          <w:szCs w:val="19"/>
        </w:rPr>
        <w:t xml:space="preserve"> специалистов». И можно привести много подобных примеров небрежности ра</w:t>
      </w:r>
      <w:r w:rsidRPr="00006007">
        <w:rPr>
          <w:szCs w:val="19"/>
        </w:rPr>
        <w:t>з</w:t>
      </w:r>
      <w:r w:rsidRPr="00006007">
        <w:rPr>
          <w:szCs w:val="19"/>
        </w:rPr>
        <w:t>работчиков законопроектов, направленных на «совершенствование» текста УПК РФ.</w:t>
      </w:r>
    </w:p>
    <w:p w:rsidR="002D2E3F" w:rsidRPr="00006007" w:rsidRDefault="002D2E3F" w:rsidP="002D2E3F">
      <w:pPr>
        <w:rPr>
          <w:szCs w:val="19"/>
        </w:rPr>
      </w:pPr>
      <w:r w:rsidRPr="00006007">
        <w:rPr>
          <w:szCs w:val="19"/>
        </w:rPr>
        <w:t xml:space="preserve">Все вышеизложенное свидетельствует о низком уровне законодательной техники при разработке первоначальной редакции ныне действующего УПК РФ и корректирующих его федеральных законов, что, безусловно, затрудняет процесс правоприменения. Именно эти недостатки уголовно-процессуального закона побудили профессора </w:t>
      </w:r>
      <w:r w:rsidR="00321DAE" w:rsidRPr="00006007">
        <w:rPr>
          <w:szCs w:val="19"/>
        </w:rPr>
        <w:t xml:space="preserve">А.П. </w:t>
      </w:r>
      <w:r w:rsidRPr="00006007">
        <w:rPr>
          <w:szCs w:val="19"/>
        </w:rPr>
        <w:t>Кругликова высказаться за необходимость подг</w:t>
      </w:r>
      <w:r w:rsidRPr="00006007">
        <w:rPr>
          <w:szCs w:val="19"/>
        </w:rPr>
        <w:t>о</w:t>
      </w:r>
      <w:r w:rsidRPr="00006007">
        <w:rPr>
          <w:szCs w:val="19"/>
        </w:rPr>
        <w:t>товки и принятия новой редакции УПК РФ</w:t>
      </w:r>
      <w:r w:rsidRPr="00006007">
        <w:rPr>
          <w:rStyle w:val="aa"/>
          <w:szCs w:val="19"/>
        </w:rPr>
        <w:footnoteReference w:id="283"/>
      </w:r>
      <w:r w:rsidRPr="00006007">
        <w:rPr>
          <w:szCs w:val="19"/>
        </w:rPr>
        <w:t xml:space="preserve">. Все чаще на научно-представительских мероприятиях звучат призывы к принятию нового УПК РФ. Этому в немалой степени способствует </w:t>
      </w:r>
      <w:r w:rsidRPr="00006007">
        <w:rPr>
          <w:bCs/>
          <w:szCs w:val="19"/>
        </w:rPr>
        <w:t>активизация зак</w:t>
      </w:r>
      <w:r w:rsidRPr="00006007">
        <w:rPr>
          <w:bCs/>
          <w:szCs w:val="19"/>
        </w:rPr>
        <w:t>о</w:t>
      </w:r>
      <w:r w:rsidRPr="00006007">
        <w:rPr>
          <w:bCs/>
          <w:szCs w:val="19"/>
        </w:rPr>
        <w:t>нопроектной деятельности государств на постсоветском пространстве (в том числе — членов Там</w:t>
      </w:r>
      <w:r w:rsidRPr="00006007">
        <w:rPr>
          <w:bCs/>
          <w:szCs w:val="19"/>
        </w:rPr>
        <w:t>о</w:t>
      </w:r>
      <w:r w:rsidRPr="00006007">
        <w:rPr>
          <w:bCs/>
          <w:szCs w:val="19"/>
        </w:rPr>
        <w:t xml:space="preserve">женного Союза) в части совершенствования уголовного судопроизводства. </w:t>
      </w:r>
      <w:r w:rsidRPr="00006007">
        <w:rPr>
          <w:szCs w:val="19"/>
        </w:rPr>
        <w:t xml:space="preserve">Так, после принятия на Украине нового Уголовно-процессуального кодекса от 13 апреля </w:t>
      </w:r>
      <w:smartTag w:uri="urn:schemas-microsoft-com:office:smarttags" w:element="metricconverter">
        <w:smartTagPr>
          <w:attr w:name="ProductID" w:val="2012 г"/>
        </w:smartTagPr>
        <w:r w:rsidRPr="00006007">
          <w:rPr>
            <w:szCs w:val="19"/>
          </w:rPr>
          <w:t>2012 г</w:t>
        </w:r>
        <w:r w:rsidR="000673E3" w:rsidRPr="00006007">
          <w:rPr>
            <w:szCs w:val="19"/>
          </w:rPr>
          <w:t>ода</w:t>
        </w:r>
      </w:smartTag>
      <w:r w:rsidRPr="00006007">
        <w:rPr>
          <w:szCs w:val="19"/>
        </w:rPr>
        <w:t xml:space="preserve"> (Закон № 4651-VI), отр</w:t>
      </w:r>
      <w:r w:rsidRPr="00006007">
        <w:rPr>
          <w:szCs w:val="19"/>
        </w:rPr>
        <w:t>а</w:t>
      </w:r>
      <w:r w:rsidRPr="00006007">
        <w:rPr>
          <w:szCs w:val="19"/>
        </w:rPr>
        <w:t>зившего тенденцию на модернизацию досудебного производства, идея отказа от стадии возбужд</w:t>
      </w:r>
      <w:r w:rsidRPr="00006007">
        <w:rPr>
          <w:szCs w:val="19"/>
        </w:rPr>
        <w:t>е</w:t>
      </w:r>
      <w:r w:rsidRPr="00006007">
        <w:rPr>
          <w:szCs w:val="19"/>
        </w:rPr>
        <w:t>ния уголовного дела стала весьма популярной среди значительной части процессуального научного сообщества. Эта идея нашла воплощение в новом УПК Республики Казахстан, в котором отсутствует регулирование стадии возбуждения уголовного дела с традиционными элементами процессуальной проверки</w:t>
      </w:r>
      <w:r w:rsidRPr="00006007">
        <w:rPr>
          <w:rStyle w:val="aa"/>
          <w:szCs w:val="19"/>
        </w:rPr>
        <w:footnoteReference w:id="284"/>
      </w:r>
      <w:r w:rsidRPr="00006007">
        <w:rPr>
          <w:szCs w:val="19"/>
        </w:rPr>
        <w:t>. Введение «моностадии» — «досудебное расследование» — имеет значительное число сторонников среди российских юристов</w:t>
      </w:r>
      <w:r w:rsidRPr="00006007">
        <w:rPr>
          <w:rStyle w:val="aa"/>
          <w:szCs w:val="19"/>
        </w:rPr>
        <w:footnoteReference w:id="285"/>
      </w:r>
      <w:r w:rsidRPr="00006007">
        <w:rPr>
          <w:szCs w:val="19"/>
        </w:rPr>
        <w:t>, равно как и находит немалое количество противников о</w:t>
      </w:r>
      <w:r w:rsidRPr="00006007">
        <w:rPr>
          <w:szCs w:val="19"/>
        </w:rPr>
        <w:t>т</w:t>
      </w:r>
      <w:r w:rsidRPr="00006007">
        <w:rPr>
          <w:szCs w:val="19"/>
        </w:rPr>
        <w:t>каза от стадии возбуждения уголовного дела</w:t>
      </w:r>
      <w:r w:rsidRPr="00006007">
        <w:rPr>
          <w:rStyle w:val="aa"/>
          <w:szCs w:val="19"/>
        </w:rPr>
        <w:footnoteReference w:id="286"/>
      </w:r>
      <w:r w:rsidRPr="00006007">
        <w:rPr>
          <w:szCs w:val="19"/>
        </w:rPr>
        <w:t>.</w:t>
      </w:r>
    </w:p>
    <w:p w:rsidR="002D2E3F" w:rsidRPr="00BD4D9D" w:rsidRDefault="002D2E3F" w:rsidP="002D2E3F">
      <w:pPr>
        <w:rPr>
          <w:spacing w:val="-2"/>
          <w:szCs w:val="19"/>
        </w:rPr>
      </w:pPr>
      <w:r w:rsidRPr="00BD4D9D">
        <w:rPr>
          <w:spacing w:val="-2"/>
          <w:szCs w:val="19"/>
        </w:rPr>
        <w:t>Вторым концептом реформы досудебного производства выступает институт следственного с</w:t>
      </w:r>
      <w:r w:rsidRPr="00BD4D9D">
        <w:rPr>
          <w:spacing w:val="-2"/>
          <w:szCs w:val="19"/>
        </w:rPr>
        <w:t>у</w:t>
      </w:r>
      <w:r w:rsidRPr="00BD4D9D">
        <w:rPr>
          <w:spacing w:val="-2"/>
          <w:szCs w:val="19"/>
        </w:rPr>
        <w:t>дьи</w:t>
      </w:r>
      <w:r w:rsidRPr="00BD4D9D">
        <w:rPr>
          <w:rStyle w:val="aa"/>
          <w:spacing w:val="-2"/>
          <w:szCs w:val="19"/>
        </w:rPr>
        <w:footnoteReference w:id="287"/>
      </w:r>
      <w:r w:rsidRPr="00BD4D9D">
        <w:rPr>
          <w:spacing w:val="-2"/>
          <w:szCs w:val="19"/>
        </w:rPr>
        <w:t>, который должен обеспечить реализацию принципа состязательности сторон в процессе форм</w:t>
      </w:r>
      <w:r w:rsidRPr="00BD4D9D">
        <w:rPr>
          <w:spacing w:val="-2"/>
          <w:szCs w:val="19"/>
        </w:rPr>
        <w:t>и</w:t>
      </w:r>
      <w:r w:rsidRPr="00BD4D9D">
        <w:rPr>
          <w:spacing w:val="-2"/>
          <w:szCs w:val="19"/>
        </w:rPr>
        <w:t>рования доказательств на досудебных стадиях и создать дополнительные гарантии соблюдения прав участников уголовного судопроизводства в связи с применением мер процессуального принуждения. Это направление реформирования также неоднозначно оценивается юридическим сообществом, кот</w:t>
      </w:r>
      <w:r w:rsidRPr="00BD4D9D">
        <w:rPr>
          <w:spacing w:val="-2"/>
          <w:szCs w:val="19"/>
        </w:rPr>
        <w:t>о</w:t>
      </w:r>
      <w:r w:rsidRPr="00BD4D9D">
        <w:rPr>
          <w:spacing w:val="-2"/>
          <w:szCs w:val="19"/>
        </w:rPr>
        <w:t>рое видит в его реализации проблемы кадрового, финансового и организационного характера</w:t>
      </w:r>
      <w:r w:rsidRPr="00BD4D9D">
        <w:rPr>
          <w:rStyle w:val="aa"/>
          <w:spacing w:val="-2"/>
          <w:szCs w:val="19"/>
        </w:rPr>
        <w:footnoteReference w:id="288"/>
      </w:r>
      <w:r w:rsidRPr="00BD4D9D">
        <w:rPr>
          <w:spacing w:val="-2"/>
          <w:szCs w:val="19"/>
        </w:rPr>
        <w:t>.</w:t>
      </w:r>
    </w:p>
    <w:p w:rsidR="002D2E3F" w:rsidRPr="00006007" w:rsidRDefault="002D2E3F" w:rsidP="002D2E3F">
      <w:pPr>
        <w:rPr>
          <w:szCs w:val="19"/>
        </w:rPr>
      </w:pPr>
      <w:r w:rsidRPr="00006007">
        <w:rPr>
          <w:szCs w:val="19"/>
        </w:rPr>
        <w:t>Третьим концептом реформы является внедрение в сферу уголовно-процессуального доказыв</w:t>
      </w:r>
      <w:r w:rsidRPr="00006007">
        <w:rPr>
          <w:szCs w:val="19"/>
        </w:rPr>
        <w:t>а</w:t>
      </w:r>
      <w:r w:rsidRPr="00006007">
        <w:rPr>
          <w:szCs w:val="19"/>
        </w:rPr>
        <w:t>ния системы специальных (негласных) следственных действий. Так, в новом УПК Республики Каза</w:t>
      </w:r>
      <w:r w:rsidRPr="00006007">
        <w:rPr>
          <w:szCs w:val="19"/>
        </w:rPr>
        <w:t>х</w:t>
      </w:r>
      <w:r w:rsidRPr="00006007">
        <w:rPr>
          <w:szCs w:val="19"/>
        </w:rPr>
        <w:lastRenderedPageBreak/>
        <w:t>стан им посвящена глава 30; в УПК Украины они регламентированы в Главе 21 «Негласные следстве</w:t>
      </w:r>
      <w:r w:rsidRPr="00006007">
        <w:rPr>
          <w:szCs w:val="19"/>
        </w:rPr>
        <w:t>н</w:t>
      </w:r>
      <w:r w:rsidRPr="00006007">
        <w:rPr>
          <w:szCs w:val="19"/>
        </w:rPr>
        <w:t>ные (розыскные) действия». Аналогичные трансформации доказывания в досудебном производстве ожидают уголовный процесс Кыргызской Республики, где в Жогорку Кенеш (Парламенте Кыргызской Республики) обсуждается проект нового УПК КР</w:t>
      </w:r>
      <w:r w:rsidRPr="00006007">
        <w:rPr>
          <w:rStyle w:val="aa"/>
          <w:szCs w:val="19"/>
        </w:rPr>
        <w:footnoteReference w:id="289"/>
      </w:r>
      <w:r w:rsidRPr="00006007">
        <w:rPr>
          <w:szCs w:val="19"/>
        </w:rPr>
        <w:t>, (весьма похожий на разработки казахстанских и украинских законодателей), где в Главе 31 «Специальные следственные действия» закрепляется п</w:t>
      </w:r>
      <w:r w:rsidRPr="00006007">
        <w:rPr>
          <w:szCs w:val="19"/>
        </w:rPr>
        <w:t>о</w:t>
      </w:r>
      <w:r w:rsidRPr="00006007">
        <w:rPr>
          <w:szCs w:val="19"/>
        </w:rPr>
        <w:t>рядок проведения действий, которые ранее относились к оперативно-розыскным мероприятиям. При этом следует подчеркнуть, что указанные государства не являются новаторами в такой интеграции оперативно-розыскного института в систему уголовно-процессуального права</w:t>
      </w:r>
      <w:r w:rsidRPr="00006007">
        <w:rPr>
          <w:rStyle w:val="aa"/>
          <w:szCs w:val="19"/>
        </w:rPr>
        <w:footnoteReference w:id="290"/>
      </w:r>
      <w:r w:rsidRPr="00006007">
        <w:rPr>
          <w:szCs w:val="19"/>
        </w:rPr>
        <w:t>. Например, в гл</w:t>
      </w:r>
      <w:r w:rsidR="000673E3" w:rsidRPr="00006007">
        <w:rPr>
          <w:szCs w:val="19"/>
        </w:rPr>
        <w:t>аве</w:t>
      </w:r>
      <w:r w:rsidRPr="00006007">
        <w:rPr>
          <w:szCs w:val="19"/>
        </w:rPr>
        <w:t xml:space="preserve"> 11 Уголовно-процессуального закона Латвии (принят Сеймом Латвии 21 апреля </w:t>
      </w:r>
      <w:smartTag w:uri="urn:schemas-microsoft-com:office:smarttags" w:element="metricconverter">
        <w:smartTagPr>
          <w:attr w:name="ProductID" w:val="2005 г"/>
        </w:smartTagPr>
        <w:r w:rsidRPr="00006007">
          <w:rPr>
            <w:szCs w:val="19"/>
          </w:rPr>
          <w:t>2005 г</w:t>
        </w:r>
      </w:smartTag>
      <w:r w:rsidRPr="00006007">
        <w:rPr>
          <w:szCs w:val="19"/>
        </w:rPr>
        <w:t>.) содержатся сходные положения.</w:t>
      </w:r>
    </w:p>
    <w:p w:rsidR="002D2E3F" w:rsidRPr="00006007" w:rsidRDefault="002D2E3F" w:rsidP="002D2E3F">
      <w:pPr>
        <w:rPr>
          <w:szCs w:val="19"/>
        </w:rPr>
      </w:pPr>
      <w:r w:rsidRPr="00006007">
        <w:rPr>
          <w:szCs w:val="19"/>
        </w:rPr>
        <w:t>При всей привлекательности реализации данной идеи хотелось бы оценить ее «достоинства» с точки зрения базовых положений общей теории права. Любой кодифицированный нормативн</w:t>
      </w:r>
      <w:r w:rsidR="00321DAE" w:rsidRPr="00006007">
        <w:rPr>
          <w:szCs w:val="19"/>
        </w:rPr>
        <w:t xml:space="preserve">ый </w:t>
      </w:r>
      <w:r w:rsidRPr="00006007">
        <w:rPr>
          <w:szCs w:val="19"/>
        </w:rPr>
        <w:t>пр</w:t>
      </w:r>
      <w:r w:rsidRPr="00006007">
        <w:rPr>
          <w:szCs w:val="19"/>
        </w:rPr>
        <w:t>а</w:t>
      </w:r>
      <w:r w:rsidRPr="00006007">
        <w:rPr>
          <w:szCs w:val="19"/>
        </w:rPr>
        <w:t>вовой акт принимается законодателем для регулирования определенных общественных отношений, которые в силу их специфики являются предметом правового регулирования соответствующей о</w:t>
      </w:r>
      <w:r w:rsidRPr="00006007">
        <w:rPr>
          <w:szCs w:val="19"/>
        </w:rPr>
        <w:t>т</w:t>
      </w:r>
      <w:r w:rsidRPr="00006007">
        <w:rPr>
          <w:szCs w:val="19"/>
        </w:rPr>
        <w:t>расли права. Уголовно-процессуальный закон специально предназначен для упорядочивания общ</w:t>
      </w:r>
      <w:r w:rsidRPr="00006007">
        <w:rPr>
          <w:szCs w:val="19"/>
        </w:rPr>
        <w:t>е</w:t>
      </w:r>
      <w:r w:rsidRPr="00006007">
        <w:rPr>
          <w:szCs w:val="19"/>
        </w:rPr>
        <w:t>ственных отношений между участниками уголовно-процессуальной деятельности. Что же касается оперативно-р</w:t>
      </w:r>
      <w:r w:rsidR="00321DAE" w:rsidRPr="00006007">
        <w:rPr>
          <w:szCs w:val="19"/>
        </w:rPr>
        <w:t>а</w:t>
      </w:r>
      <w:r w:rsidRPr="00006007">
        <w:rPr>
          <w:szCs w:val="19"/>
        </w:rPr>
        <w:t>зыскных мероприятий, то замена их названия на «нейтральное наименование» — «сп</w:t>
      </w:r>
      <w:r w:rsidRPr="00006007">
        <w:rPr>
          <w:szCs w:val="19"/>
        </w:rPr>
        <w:t>е</w:t>
      </w:r>
      <w:r w:rsidRPr="00006007">
        <w:rPr>
          <w:szCs w:val="19"/>
        </w:rPr>
        <w:t>циальные следственные действия» — не превращает их в вид уголовно-процессуальной деятельн</w:t>
      </w:r>
      <w:r w:rsidRPr="00006007">
        <w:rPr>
          <w:szCs w:val="19"/>
        </w:rPr>
        <w:t>о</w:t>
      </w:r>
      <w:r w:rsidRPr="00006007">
        <w:rPr>
          <w:szCs w:val="19"/>
        </w:rPr>
        <w:t>сти, а вовлеченных в них субъектов — в участников уголовно-процессуальных отношений. Уж явно специфичны сущность и форма этих действий. Попытка внедрить в ткань уголовно-процессуального права «специальные следственные действия» чревата опасностью эрозии уголовно-процессуальных институтов, нивелированием сущностных различий общественных отношений в сфере уголовного с</w:t>
      </w:r>
      <w:r w:rsidRPr="00006007">
        <w:rPr>
          <w:szCs w:val="19"/>
        </w:rPr>
        <w:t>у</w:t>
      </w:r>
      <w:r w:rsidRPr="00006007">
        <w:rPr>
          <w:szCs w:val="19"/>
        </w:rPr>
        <w:t>допроизводства и в сфере ОРД.</w:t>
      </w:r>
    </w:p>
    <w:p w:rsidR="002D2E3F" w:rsidRPr="00006007" w:rsidRDefault="002D2E3F" w:rsidP="002D2E3F">
      <w:pPr>
        <w:rPr>
          <w:szCs w:val="19"/>
        </w:rPr>
      </w:pPr>
      <w:r w:rsidRPr="00006007">
        <w:rPr>
          <w:szCs w:val="19"/>
        </w:rPr>
        <w:t>Какой положительный эффект ожидается от такого «слияния»? Упрощение взаимодействия орг</w:t>
      </w:r>
      <w:r w:rsidRPr="00006007">
        <w:rPr>
          <w:szCs w:val="19"/>
        </w:rPr>
        <w:t>а</w:t>
      </w:r>
      <w:r w:rsidRPr="00006007">
        <w:rPr>
          <w:szCs w:val="19"/>
        </w:rPr>
        <w:t>нов предварительного расследования и оперативных подразделений? Однако эту проблему можно решать организационным путем, улучшением ведомственной регламентации взаимодействия. Упр</w:t>
      </w:r>
      <w:r w:rsidRPr="00006007">
        <w:rPr>
          <w:szCs w:val="19"/>
        </w:rPr>
        <w:t>о</w:t>
      </w:r>
      <w:r w:rsidRPr="00006007">
        <w:rPr>
          <w:szCs w:val="19"/>
        </w:rPr>
        <w:t>щение придания статуса доказательств результатам ОРД? Но существующая Инструкция о порядке представления результатов оперативно-розыскной деятельности органу дознания, следователю или в суд от 27</w:t>
      </w:r>
      <w:r w:rsidR="000673E3" w:rsidRPr="00006007">
        <w:rPr>
          <w:szCs w:val="19"/>
        </w:rPr>
        <w:t xml:space="preserve"> сентября </w:t>
      </w:r>
      <w:r w:rsidRPr="00006007">
        <w:rPr>
          <w:szCs w:val="19"/>
        </w:rPr>
        <w:t>2013</w:t>
      </w:r>
      <w:r w:rsidR="000673E3" w:rsidRPr="00006007">
        <w:rPr>
          <w:szCs w:val="19"/>
        </w:rPr>
        <w:t xml:space="preserve"> года</w:t>
      </w:r>
      <w:r w:rsidRPr="00006007">
        <w:rPr>
          <w:szCs w:val="19"/>
        </w:rPr>
        <w:t xml:space="preserve"> вполне четко регулирует этот вопрос, а установленные ею процедуры выступают гарантией получения достоверных, допустимых и относимых сведений, которые потом и</w:t>
      </w:r>
      <w:r w:rsidRPr="00006007">
        <w:rPr>
          <w:szCs w:val="19"/>
        </w:rPr>
        <w:t>с</w:t>
      </w:r>
      <w:r w:rsidRPr="00006007">
        <w:rPr>
          <w:szCs w:val="19"/>
        </w:rPr>
        <w:t>пользуются в доказывании.</w:t>
      </w:r>
    </w:p>
    <w:p w:rsidR="002D2E3F" w:rsidRPr="00006007" w:rsidRDefault="002D2E3F" w:rsidP="002D2E3F">
      <w:pPr>
        <w:rPr>
          <w:szCs w:val="19"/>
        </w:rPr>
      </w:pPr>
      <w:r w:rsidRPr="00006007">
        <w:rPr>
          <w:szCs w:val="19"/>
        </w:rPr>
        <w:t xml:space="preserve">Если нормативная регламентация, обеспечиваемая нормами Федерального закона от 12 августа </w:t>
      </w:r>
      <w:smartTag w:uri="urn:schemas-microsoft-com:office:smarttags" w:element="metricconverter">
        <w:smartTagPr>
          <w:attr w:name="ProductID" w:val="1995 г"/>
        </w:smartTagPr>
        <w:r w:rsidRPr="00006007">
          <w:rPr>
            <w:szCs w:val="19"/>
          </w:rPr>
          <w:t>1995 г</w:t>
        </w:r>
        <w:r w:rsidR="005557BF" w:rsidRPr="00006007">
          <w:rPr>
            <w:szCs w:val="19"/>
          </w:rPr>
          <w:t>ода</w:t>
        </w:r>
      </w:smartTag>
      <w:r w:rsidRPr="00006007">
        <w:rPr>
          <w:szCs w:val="19"/>
        </w:rPr>
        <w:t xml:space="preserve"> № 144-ФЗ «Об оперативно-розыскной деятельности», недостаточно полно регулирует с</w:t>
      </w:r>
      <w:r w:rsidRPr="00006007">
        <w:rPr>
          <w:szCs w:val="19"/>
        </w:rPr>
        <w:t>о</w:t>
      </w:r>
      <w:r w:rsidRPr="00006007">
        <w:rPr>
          <w:szCs w:val="19"/>
        </w:rPr>
        <w:t>ответствующие общественные отношения, то совершенствовать нужно именно этот специализир</w:t>
      </w:r>
      <w:r w:rsidRPr="00006007">
        <w:rPr>
          <w:szCs w:val="19"/>
        </w:rPr>
        <w:t>о</w:t>
      </w:r>
      <w:r w:rsidRPr="00006007">
        <w:rPr>
          <w:szCs w:val="19"/>
        </w:rPr>
        <w:t>ванный закон, создавая в нем безупречную систему норм, отвечающую высоким стандартам осущ</w:t>
      </w:r>
      <w:r w:rsidRPr="00006007">
        <w:rPr>
          <w:szCs w:val="19"/>
        </w:rPr>
        <w:t>е</w:t>
      </w:r>
      <w:r w:rsidRPr="00006007">
        <w:rPr>
          <w:szCs w:val="19"/>
        </w:rPr>
        <w:t>ствления ОРД. Полагаем, нет объективной необходимости пренебрегать базовыми постулатами о</w:t>
      </w:r>
      <w:r w:rsidRPr="00006007">
        <w:rPr>
          <w:szCs w:val="19"/>
        </w:rPr>
        <w:t>б</w:t>
      </w:r>
      <w:r w:rsidRPr="00006007">
        <w:rPr>
          <w:szCs w:val="19"/>
        </w:rPr>
        <w:t>щей теории права, нивелируя отличия специфических правоотношений, которые являются предметом регулирования различных отраслей права</w:t>
      </w:r>
      <w:r w:rsidRPr="00006007">
        <w:rPr>
          <w:rStyle w:val="aa"/>
          <w:szCs w:val="19"/>
        </w:rPr>
        <w:footnoteReference w:id="291"/>
      </w:r>
      <w:r w:rsidRPr="00006007">
        <w:rPr>
          <w:szCs w:val="19"/>
        </w:rPr>
        <w:t>.</w:t>
      </w:r>
    </w:p>
    <w:p w:rsidR="002D2E3F" w:rsidRPr="00006007" w:rsidRDefault="002D2E3F" w:rsidP="002D2E3F">
      <w:pPr>
        <w:rPr>
          <w:spacing w:val="2"/>
          <w:szCs w:val="19"/>
        </w:rPr>
      </w:pPr>
      <w:r w:rsidRPr="00006007">
        <w:rPr>
          <w:spacing w:val="2"/>
          <w:szCs w:val="19"/>
        </w:rPr>
        <w:t xml:space="preserve">Все перечисленные нами концепты реформирования досудебного производства отражают единый подход к модернизации российского уголовного процесса — </w:t>
      </w:r>
      <w:r w:rsidRPr="00006007">
        <w:rPr>
          <w:b/>
          <w:spacing w:val="2"/>
          <w:szCs w:val="19"/>
        </w:rPr>
        <w:t>попытку изменить его ист</w:t>
      </w:r>
      <w:r w:rsidRPr="00006007">
        <w:rPr>
          <w:b/>
          <w:spacing w:val="2"/>
          <w:szCs w:val="19"/>
        </w:rPr>
        <w:t>о</w:t>
      </w:r>
      <w:r w:rsidRPr="00006007">
        <w:rPr>
          <w:b/>
          <w:spacing w:val="2"/>
          <w:szCs w:val="19"/>
        </w:rPr>
        <w:t>рический тип</w:t>
      </w:r>
      <w:r w:rsidRPr="00006007">
        <w:rPr>
          <w:spacing w:val="2"/>
          <w:szCs w:val="19"/>
        </w:rPr>
        <w:t>, уйти от отечественной традиционной смешанной формы, где досудебное произво</w:t>
      </w:r>
      <w:r w:rsidRPr="00006007">
        <w:rPr>
          <w:spacing w:val="2"/>
          <w:szCs w:val="19"/>
        </w:rPr>
        <w:t>д</w:t>
      </w:r>
      <w:r w:rsidRPr="00006007">
        <w:rPr>
          <w:spacing w:val="2"/>
          <w:szCs w:val="19"/>
        </w:rPr>
        <w:t>ство строится с элементами розыскного начала, а судебные стадии организованы по состязател</w:t>
      </w:r>
      <w:r w:rsidRPr="00006007">
        <w:rPr>
          <w:spacing w:val="2"/>
          <w:szCs w:val="19"/>
        </w:rPr>
        <w:t>ь</w:t>
      </w:r>
      <w:r w:rsidRPr="00006007">
        <w:rPr>
          <w:spacing w:val="2"/>
          <w:szCs w:val="19"/>
        </w:rPr>
        <w:t>ному типу. При этом не надо забывать, что исторический тип процесса складывается не стихийно — на его формирование оказывают влияние традиции естественного права, особенности культуры н</w:t>
      </w:r>
      <w:r w:rsidRPr="00006007">
        <w:rPr>
          <w:spacing w:val="2"/>
          <w:szCs w:val="19"/>
        </w:rPr>
        <w:t>а</w:t>
      </w:r>
      <w:r w:rsidRPr="00006007">
        <w:rPr>
          <w:spacing w:val="2"/>
          <w:szCs w:val="19"/>
        </w:rPr>
        <w:t>рода, его менталитет. А это значит, что искусственно смоделированный и спровоцированный пер</w:t>
      </w:r>
      <w:r w:rsidRPr="00006007">
        <w:rPr>
          <w:spacing w:val="2"/>
          <w:szCs w:val="19"/>
        </w:rPr>
        <w:t>е</w:t>
      </w:r>
      <w:r w:rsidRPr="00006007">
        <w:rPr>
          <w:spacing w:val="2"/>
          <w:szCs w:val="19"/>
        </w:rPr>
        <w:t>ход от одного типа уголовного процесса к другому историческому типу чреват серьезными после</w:t>
      </w:r>
      <w:r w:rsidRPr="00006007">
        <w:rPr>
          <w:spacing w:val="2"/>
          <w:szCs w:val="19"/>
        </w:rPr>
        <w:t>д</w:t>
      </w:r>
      <w:r w:rsidRPr="00006007">
        <w:rPr>
          <w:spacing w:val="2"/>
          <w:szCs w:val="19"/>
        </w:rPr>
        <w:t>ствиями в виде отторжения практикой принудительно насаждаемых идеологически чуждых проц</w:t>
      </w:r>
      <w:r w:rsidRPr="00006007">
        <w:rPr>
          <w:spacing w:val="2"/>
          <w:szCs w:val="19"/>
        </w:rPr>
        <w:t>е</w:t>
      </w:r>
      <w:r w:rsidRPr="00006007">
        <w:rPr>
          <w:spacing w:val="2"/>
          <w:szCs w:val="19"/>
        </w:rPr>
        <w:t>дур. Ведь российское судопроизводство в новейшей истории уже сталкивалось с этой проблемой: первоначальный вариант УПК РФ, содержащий в себе массу положений «чисто состязательной м</w:t>
      </w:r>
      <w:r w:rsidRPr="00006007">
        <w:rPr>
          <w:spacing w:val="2"/>
          <w:szCs w:val="19"/>
        </w:rPr>
        <w:t>о</w:t>
      </w:r>
      <w:r w:rsidRPr="00006007">
        <w:rPr>
          <w:spacing w:val="2"/>
          <w:szCs w:val="19"/>
        </w:rPr>
        <w:t xml:space="preserve">дели» процесса с пассивным судом, был отвергнут правоприменительной практикой, что послужило причиной принятия 185 федеральных законов, которые кардинально «перекроили» «состязательный облик» УПК РФ </w:t>
      </w:r>
      <w:smartTag w:uri="urn:schemas-microsoft-com:office:smarttags" w:element="metricconverter">
        <w:smartTagPr>
          <w:attr w:name="ProductID" w:val="2002 г"/>
        </w:smartTagPr>
        <w:r w:rsidRPr="00006007">
          <w:rPr>
            <w:spacing w:val="2"/>
            <w:szCs w:val="19"/>
          </w:rPr>
          <w:t>2002 г</w:t>
        </w:r>
        <w:r w:rsidR="005557BF" w:rsidRPr="00006007">
          <w:rPr>
            <w:spacing w:val="2"/>
            <w:szCs w:val="19"/>
          </w:rPr>
          <w:t>ода</w:t>
        </w:r>
        <w:r w:rsidR="005333FC" w:rsidRPr="00006007">
          <w:rPr>
            <w:spacing w:val="2"/>
            <w:szCs w:val="19"/>
          </w:rPr>
          <w:t>.</w:t>
        </w:r>
      </w:smartTag>
    </w:p>
    <w:p w:rsidR="002D2E3F" w:rsidRPr="00BD4D9D" w:rsidRDefault="002D2E3F" w:rsidP="002D2E3F">
      <w:pPr>
        <w:pStyle w:val="af0"/>
        <w:spacing w:after="0"/>
        <w:ind w:left="0"/>
        <w:rPr>
          <w:bCs/>
          <w:spacing w:val="2"/>
          <w:szCs w:val="19"/>
        </w:rPr>
      </w:pPr>
      <w:r w:rsidRPr="00BD4D9D">
        <w:rPr>
          <w:spacing w:val="2"/>
          <w:szCs w:val="19"/>
        </w:rPr>
        <w:lastRenderedPageBreak/>
        <w:t>Анализируя концепты, разрабатываемые группами прозападно ориентированных ученых с ц</w:t>
      </w:r>
      <w:r w:rsidRPr="00BD4D9D">
        <w:rPr>
          <w:spacing w:val="2"/>
          <w:szCs w:val="19"/>
        </w:rPr>
        <w:t>е</w:t>
      </w:r>
      <w:r w:rsidRPr="00BD4D9D">
        <w:rPr>
          <w:spacing w:val="2"/>
          <w:szCs w:val="19"/>
        </w:rPr>
        <w:t>лью модернизации досудебного производства, хочется напомнить очень уместное в этом смысле высказыв</w:t>
      </w:r>
      <w:r w:rsidR="005557BF" w:rsidRPr="00BD4D9D">
        <w:rPr>
          <w:spacing w:val="2"/>
          <w:szCs w:val="19"/>
        </w:rPr>
        <w:t>ание дореволюционного юриста К.</w:t>
      </w:r>
      <w:r w:rsidRPr="00BD4D9D">
        <w:rPr>
          <w:spacing w:val="2"/>
          <w:szCs w:val="19"/>
        </w:rPr>
        <w:t xml:space="preserve">Д. Анциферова: </w:t>
      </w:r>
      <w:r w:rsidRPr="00BD4D9D">
        <w:rPr>
          <w:bCs/>
          <w:spacing w:val="2"/>
          <w:szCs w:val="19"/>
        </w:rPr>
        <w:t>«…</w:t>
      </w:r>
      <w:r w:rsidR="005333FC" w:rsidRPr="00BD4D9D">
        <w:rPr>
          <w:bCs/>
          <w:spacing w:val="2"/>
          <w:szCs w:val="19"/>
        </w:rPr>
        <w:t>Ч</w:t>
      </w:r>
      <w:r w:rsidRPr="00BD4D9D">
        <w:rPr>
          <w:bCs/>
          <w:spacing w:val="2"/>
          <w:szCs w:val="19"/>
        </w:rPr>
        <w:t>ерта, характеризующая наших бл</w:t>
      </w:r>
      <w:r w:rsidRPr="00BD4D9D">
        <w:rPr>
          <w:bCs/>
          <w:spacing w:val="2"/>
          <w:szCs w:val="19"/>
        </w:rPr>
        <w:t>а</w:t>
      </w:r>
      <w:r w:rsidRPr="00BD4D9D">
        <w:rPr>
          <w:bCs/>
          <w:spacing w:val="2"/>
          <w:szCs w:val="19"/>
        </w:rPr>
        <w:t xml:space="preserve">гонамеренных реформаторов, заключается, на наш взгляд, </w:t>
      </w:r>
      <w:r w:rsidRPr="00BD4D9D">
        <w:rPr>
          <w:b/>
          <w:bCs/>
          <w:spacing w:val="2"/>
          <w:szCs w:val="19"/>
        </w:rPr>
        <w:t>в крайнем увлечении образцами … запада и в стремлении пересаживать на нашу отечественную почву, без достаточного соо</w:t>
      </w:r>
      <w:r w:rsidRPr="00BD4D9D">
        <w:rPr>
          <w:b/>
          <w:bCs/>
          <w:spacing w:val="2"/>
          <w:szCs w:val="19"/>
        </w:rPr>
        <w:t>б</w:t>
      </w:r>
      <w:r w:rsidRPr="00BD4D9D">
        <w:rPr>
          <w:b/>
          <w:bCs/>
          <w:spacing w:val="2"/>
          <w:szCs w:val="19"/>
        </w:rPr>
        <w:t>ражения целесообразности такой меры.</w:t>
      </w:r>
      <w:r w:rsidRPr="00BD4D9D">
        <w:rPr>
          <w:bCs/>
          <w:spacing w:val="2"/>
          <w:szCs w:val="19"/>
        </w:rPr>
        <w:t xml:space="preserve"> Отмечая эту черту, мы, конечно, ничего не хотим ск</w:t>
      </w:r>
      <w:r w:rsidRPr="00BD4D9D">
        <w:rPr>
          <w:bCs/>
          <w:spacing w:val="2"/>
          <w:szCs w:val="19"/>
        </w:rPr>
        <w:t>а</w:t>
      </w:r>
      <w:r w:rsidRPr="00BD4D9D">
        <w:rPr>
          <w:bCs/>
          <w:spacing w:val="2"/>
          <w:szCs w:val="19"/>
        </w:rPr>
        <w:t>зать против заимствований. Все наше действующее законодательство судебное есть заимствов</w:t>
      </w:r>
      <w:r w:rsidRPr="00BD4D9D">
        <w:rPr>
          <w:bCs/>
          <w:spacing w:val="2"/>
          <w:szCs w:val="19"/>
        </w:rPr>
        <w:t>а</w:t>
      </w:r>
      <w:r w:rsidRPr="00BD4D9D">
        <w:rPr>
          <w:bCs/>
          <w:spacing w:val="2"/>
          <w:szCs w:val="19"/>
        </w:rPr>
        <w:t xml:space="preserve">ние. Но стоя за заимствование идейное, мы отмечаем </w:t>
      </w:r>
      <w:r w:rsidRPr="00BD4D9D">
        <w:rPr>
          <w:b/>
          <w:bCs/>
          <w:spacing w:val="2"/>
          <w:szCs w:val="19"/>
        </w:rPr>
        <w:t>черту стремления наших реформаторов к заимствованию чисто механическому</w:t>
      </w:r>
      <w:r w:rsidRPr="00BD4D9D">
        <w:rPr>
          <w:bCs/>
          <w:spacing w:val="2"/>
          <w:szCs w:val="19"/>
        </w:rPr>
        <w:t>»</w:t>
      </w:r>
      <w:r w:rsidRPr="00BD4D9D">
        <w:rPr>
          <w:rStyle w:val="aa"/>
          <w:bCs/>
          <w:spacing w:val="2"/>
          <w:szCs w:val="19"/>
        </w:rPr>
        <w:footnoteReference w:id="292"/>
      </w:r>
      <w:r w:rsidRPr="00BD4D9D">
        <w:rPr>
          <w:bCs/>
          <w:spacing w:val="2"/>
          <w:szCs w:val="19"/>
        </w:rPr>
        <w:t>. В контексте проблематики настоящей статьи — очень актуальное замечание!</w:t>
      </w:r>
    </w:p>
    <w:p w:rsidR="002D2E3F" w:rsidRPr="00006007" w:rsidRDefault="002D2E3F" w:rsidP="002D2E3F">
      <w:pPr>
        <w:pStyle w:val="af0"/>
        <w:spacing w:after="0"/>
        <w:ind w:left="0"/>
        <w:rPr>
          <w:bCs/>
          <w:szCs w:val="19"/>
        </w:rPr>
      </w:pPr>
      <w:r w:rsidRPr="00006007">
        <w:rPr>
          <w:bCs/>
          <w:szCs w:val="19"/>
        </w:rPr>
        <w:t>Комментируя вышеупомянутые основные направления реформирования уголовного судопрои</w:t>
      </w:r>
      <w:r w:rsidRPr="00006007">
        <w:rPr>
          <w:bCs/>
          <w:szCs w:val="19"/>
        </w:rPr>
        <w:t>з</w:t>
      </w:r>
      <w:r w:rsidRPr="00006007">
        <w:rPr>
          <w:bCs/>
          <w:szCs w:val="19"/>
        </w:rPr>
        <w:t>водства, предлагаемые в научном сообществе, следует отметить, что в период кризисных явлений в жизни общества важнейшим фактором их преодоления выступает стабильность всей системы, кот</w:t>
      </w:r>
      <w:r w:rsidRPr="00006007">
        <w:rPr>
          <w:bCs/>
          <w:szCs w:val="19"/>
        </w:rPr>
        <w:t>о</w:t>
      </w:r>
      <w:r w:rsidRPr="00006007">
        <w:rPr>
          <w:bCs/>
          <w:szCs w:val="19"/>
        </w:rPr>
        <w:t>рая включает в себя, прежде всего, стабильность законодательства</w:t>
      </w:r>
      <w:r w:rsidRPr="00006007">
        <w:rPr>
          <w:rStyle w:val="aa"/>
          <w:bCs/>
          <w:szCs w:val="19"/>
        </w:rPr>
        <w:footnoteReference w:id="293"/>
      </w:r>
      <w:r w:rsidRPr="00006007">
        <w:rPr>
          <w:bCs/>
          <w:szCs w:val="19"/>
        </w:rPr>
        <w:t xml:space="preserve"> и стабильность работы органов, призванных его применять. Любые революционные преобразования противопоказаны правоохран</w:t>
      </w:r>
      <w:r w:rsidRPr="00006007">
        <w:rPr>
          <w:bCs/>
          <w:szCs w:val="19"/>
        </w:rPr>
        <w:t>и</w:t>
      </w:r>
      <w:r w:rsidRPr="00006007">
        <w:rPr>
          <w:bCs/>
          <w:szCs w:val="19"/>
        </w:rPr>
        <w:t>тельной системе в такой период. Реформы должны идти эволюционным путем — в этом залог пост</w:t>
      </w:r>
      <w:r w:rsidRPr="00006007">
        <w:rPr>
          <w:bCs/>
          <w:szCs w:val="19"/>
        </w:rPr>
        <w:t>у</w:t>
      </w:r>
      <w:r w:rsidRPr="00006007">
        <w:rPr>
          <w:bCs/>
          <w:szCs w:val="19"/>
        </w:rPr>
        <w:t>пательного развития и успеха проводимых новаций.</w:t>
      </w:r>
    </w:p>
    <w:p w:rsidR="002D2E3F" w:rsidRPr="00006007" w:rsidRDefault="002D2E3F" w:rsidP="002D2E3F">
      <w:pPr>
        <w:rPr>
          <w:szCs w:val="19"/>
        </w:rPr>
      </w:pPr>
    </w:p>
    <w:p w:rsidR="005557BF" w:rsidRPr="00006007" w:rsidRDefault="005557BF" w:rsidP="002D2E3F">
      <w:pPr>
        <w:rPr>
          <w:szCs w:val="19"/>
        </w:rPr>
      </w:pPr>
    </w:p>
    <w:p w:rsidR="005557BF" w:rsidRPr="00006007" w:rsidRDefault="005557BF" w:rsidP="002D2E3F">
      <w:pPr>
        <w:rPr>
          <w:szCs w:val="19"/>
        </w:rPr>
      </w:pPr>
    </w:p>
    <w:p w:rsidR="005557BF" w:rsidRPr="00006007" w:rsidRDefault="005557BF" w:rsidP="002D2E3F">
      <w:pPr>
        <w:rPr>
          <w:szCs w:val="19"/>
        </w:rPr>
        <w:sectPr w:rsidR="005557BF" w:rsidRPr="00006007" w:rsidSect="003A7F19">
          <w:footerReference w:type="default" r:id="rId75"/>
          <w:footnotePr>
            <w:numRestart w:val="eachPage"/>
          </w:footnotePr>
          <w:endnotePr>
            <w:numFmt w:val="decimal"/>
          </w:endnotePr>
          <w:pgSz w:w="11906" w:h="16838" w:code="9"/>
          <w:pgMar w:top="1814" w:right="1247" w:bottom="1474" w:left="1247" w:header="1134" w:footer="1021" w:gutter="0"/>
          <w:cols w:space="720"/>
        </w:sectPr>
      </w:pPr>
    </w:p>
    <w:p w:rsidR="00071082" w:rsidRPr="00006007" w:rsidRDefault="00071082" w:rsidP="00071082">
      <w:pPr>
        <w:pStyle w:val="-"/>
      </w:pPr>
      <w:r w:rsidRPr="00006007">
        <w:lastRenderedPageBreak/>
        <w:t>С.Л. Ивашевский, М.Ш. Саберова</w:t>
      </w:r>
    </w:p>
    <w:p w:rsidR="00071082" w:rsidRPr="00006007" w:rsidRDefault="00071082" w:rsidP="00071082">
      <w:pPr>
        <w:pStyle w:val="-0"/>
      </w:pPr>
      <w:r w:rsidRPr="00006007">
        <w:t>Ивашевский Станислав Леонидович — доктор философских наук, доцент, профессор кафедры философии</w:t>
      </w:r>
    </w:p>
    <w:p w:rsidR="00071082" w:rsidRPr="00006007" w:rsidRDefault="00071082" w:rsidP="00071082">
      <w:pPr>
        <w:pStyle w:val="-0"/>
        <w:rPr>
          <w:i w:val="0"/>
        </w:rPr>
      </w:pPr>
      <w:r w:rsidRPr="00006007">
        <w:rPr>
          <w:i w:val="0"/>
        </w:rPr>
        <w:t>Нижегородская академия МВД России</w:t>
      </w:r>
    </w:p>
    <w:p w:rsidR="00071082" w:rsidRPr="00006007" w:rsidRDefault="00071082" w:rsidP="00071082">
      <w:pPr>
        <w:pStyle w:val="-0"/>
      </w:pPr>
    </w:p>
    <w:p w:rsidR="00071082" w:rsidRPr="00006007" w:rsidRDefault="00071082" w:rsidP="00071082">
      <w:pPr>
        <w:pStyle w:val="-0"/>
      </w:pPr>
      <w:r w:rsidRPr="00006007">
        <w:t>Саберова Марина Шамильевна — старший преподаватель кафедры социально-правовых дисциплин</w:t>
      </w:r>
    </w:p>
    <w:p w:rsidR="00071082" w:rsidRPr="00006007" w:rsidRDefault="00071082" w:rsidP="00071082">
      <w:pPr>
        <w:pStyle w:val="-0"/>
        <w:rPr>
          <w:i w:val="0"/>
          <w:spacing w:val="-4"/>
        </w:rPr>
      </w:pPr>
      <w:r w:rsidRPr="00006007">
        <w:rPr>
          <w:i w:val="0"/>
          <w:spacing w:val="-4"/>
        </w:rPr>
        <w:t>Приволжский институт повышения квалификации ФНС России</w:t>
      </w:r>
    </w:p>
    <w:p w:rsidR="00071082" w:rsidRPr="00006007" w:rsidRDefault="00071082" w:rsidP="00D36500">
      <w:pPr>
        <w:pStyle w:val="a3"/>
        <w:spacing w:before="200" w:after="160"/>
      </w:pPr>
      <w:r w:rsidRPr="00006007">
        <w:t>Национально-культурные особенности развития</w:t>
      </w:r>
      <w:r w:rsidRPr="00006007">
        <w:br/>
        <w:t>современной юридической науки в России</w:t>
      </w:r>
    </w:p>
    <w:p w:rsidR="00071082" w:rsidRPr="00006007" w:rsidRDefault="00071082" w:rsidP="00071082">
      <w:pPr>
        <w:rPr>
          <w:szCs w:val="19"/>
        </w:rPr>
      </w:pPr>
      <w:r w:rsidRPr="00006007">
        <w:rPr>
          <w:szCs w:val="19"/>
        </w:rPr>
        <w:t>Развитие глобализационных процессов в современном мире серьезным образом отразилось на соотношении национальных и интернациональных элементов в российской юридической науке. Гл</w:t>
      </w:r>
      <w:r w:rsidRPr="00006007">
        <w:rPr>
          <w:szCs w:val="19"/>
        </w:rPr>
        <w:t>о</w:t>
      </w:r>
      <w:r w:rsidRPr="00006007">
        <w:rPr>
          <w:szCs w:val="19"/>
        </w:rPr>
        <w:t>бализация, будучи ориентированной идеями унификации культурного пространства, формирует у</w:t>
      </w:r>
      <w:r w:rsidRPr="00006007">
        <w:rPr>
          <w:szCs w:val="19"/>
        </w:rPr>
        <w:t>с</w:t>
      </w:r>
      <w:r w:rsidRPr="00006007">
        <w:rPr>
          <w:szCs w:val="19"/>
        </w:rPr>
        <w:t>ловия</w:t>
      </w:r>
      <w:r w:rsidR="00D36500" w:rsidRPr="00006007">
        <w:rPr>
          <w:szCs w:val="19"/>
        </w:rPr>
        <w:t>,</w:t>
      </w:r>
      <w:r w:rsidRPr="00006007">
        <w:rPr>
          <w:szCs w:val="19"/>
        </w:rPr>
        <w:t xml:space="preserve"> неблагоприятные для сохранения национального своеобразия</w:t>
      </w:r>
      <w:r w:rsidR="00D36500" w:rsidRPr="00006007">
        <w:rPr>
          <w:szCs w:val="19"/>
        </w:rPr>
        <w:t>,</w:t>
      </w:r>
      <w:r w:rsidRPr="00006007">
        <w:rPr>
          <w:szCs w:val="19"/>
        </w:rPr>
        <w:t xml:space="preserve"> и усиливает процессы инте</w:t>
      </w:r>
      <w:r w:rsidRPr="00006007">
        <w:rPr>
          <w:szCs w:val="19"/>
        </w:rPr>
        <w:t>р</w:t>
      </w:r>
      <w:r w:rsidRPr="00006007">
        <w:rPr>
          <w:szCs w:val="19"/>
        </w:rPr>
        <w:t>национализации национальной культуры и ее элементов. Таким образом, объективно российская юридическая наука попала в русло общемировых интеграционных процессов.</w:t>
      </w:r>
    </w:p>
    <w:p w:rsidR="00071082" w:rsidRPr="00006007" w:rsidRDefault="00071082" w:rsidP="00071082">
      <w:pPr>
        <w:rPr>
          <w:szCs w:val="19"/>
        </w:rPr>
      </w:pPr>
      <w:r w:rsidRPr="00006007">
        <w:rPr>
          <w:szCs w:val="19"/>
        </w:rPr>
        <w:t>Стоит отметить, что глобализация воспринимается как на уровне общественного сознания, так и на уровне теоретического осмысления не однозначно. Ее проникновение в национальную российскую культуру происходит болезненно, встречая массовое сопротивление, в том числе со стороны научн</w:t>
      </w:r>
      <w:r w:rsidRPr="00006007">
        <w:rPr>
          <w:szCs w:val="19"/>
        </w:rPr>
        <w:t>о</w:t>
      </w:r>
      <w:r w:rsidRPr="00006007">
        <w:rPr>
          <w:szCs w:val="19"/>
        </w:rPr>
        <w:t>го сообщества. Для российской культуры, для нашего национального сознания всегда была значимой идея особенного пути России. Проститься с ней, в угоду неким неоднозначным процессам, да еще и стимулируемым Западом, большая часть российского народа не готова. В этой связи можно утве</w:t>
      </w:r>
      <w:r w:rsidRPr="00006007">
        <w:rPr>
          <w:szCs w:val="19"/>
        </w:rPr>
        <w:t>р</w:t>
      </w:r>
      <w:r w:rsidRPr="00006007">
        <w:rPr>
          <w:szCs w:val="19"/>
        </w:rPr>
        <w:t>ждать, что</w:t>
      </w:r>
      <w:r w:rsidR="00D36500" w:rsidRPr="00006007">
        <w:rPr>
          <w:szCs w:val="19"/>
        </w:rPr>
        <w:t>,</w:t>
      </w:r>
      <w:r w:rsidRPr="00006007">
        <w:rPr>
          <w:szCs w:val="19"/>
        </w:rPr>
        <w:t xml:space="preserve"> наряду с усилением процессов интернационализации отечественной научной культуры</w:t>
      </w:r>
      <w:r w:rsidR="00D36500" w:rsidRPr="00006007">
        <w:rPr>
          <w:szCs w:val="19"/>
        </w:rPr>
        <w:t>,</w:t>
      </w:r>
      <w:r w:rsidRPr="00006007">
        <w:rPr>
          <w:szCs w:val="19"/>
        </w:rPr>
        <w:t xml:space="preserve"> в ней сохраняются достаточно традиционные для нас устои.</w:t>
      </w:r>
    </w:p>
    <w:p w:rsidR="00071082" w:rsidRPr="00006007" w:rsidRDefault="00071082" w:rsidP="00071082">
      <w:pPr>
        <w:rPr>
          <w:spacing w:val="-4"/>
          <w:szCs w:val="19"/>
        </w:rPr>
      </w:pPr>
      <w:r w:rsidRPr="00006007">
        <w:rPr>
          <w:spacing w:val="-4"/>
          <w:szCs w:val="19"/>
        </w:rPr>
        <w:t>Рассмотрим явления, связанные с понятием «интернациональное» в российской юридической науке.</w:t>
      </w:r>
    </w:p>
    <w:p w:rsidR="00071082" w:rsidRPr="00006007" w:rsidRDefault="00071082" w:rsidP="00071082">
      <w:pPr>
        <w:rPr>
          <w:spacing w:val="-4"/>
          <w:szCs w:val="19"/>
        </w:rPr>
      </w:pPr>
      <w:r w:rsidRPr="00006007">
        <w:rPr>
          <w:spacing w:val="-4"/>
          <w:szCs w:val="19"/>
        </w:rPr>
        <w:t>Среди них отметим технизацию науки.</w:t>
      </w:r>
      <w:r w:rsidRPr="00006007">
        <w:rPr>
          <w:b/>
          <w:spacing w:val="-4"/>
          <w:szCs w:val="19"/>
        </w:rPr>
        <w:t xml:space="preserve"> </w:t>
      </w:r>
      <w:r w:rsidRPr="00006007">
        <w:rPr>
          <w:spacing w:val="-4"/>
          <w:szCs w:val="19"/>
        </w:rPr>
        <w:t>Развитие науки с XX века характеризуется тесной взаимосв</w:t>
      </w:r>
      <w:r w:rsidRPr="00006007">
        <w:rPr>
          <w:spacing w:val="-4"/>
          <w:szCs w:val="19"/>
        </w:rPr>
        <w:t>я</w:t>
      </w:r>
      <w:r w:rsidRPr="00006007">
        <w:rPr>
          <w:spacing w:val="-4"/>
          <w:szCs w:val="19"/>
        </w:rPr>
        <w:t>зью с развитием техники. Это явилось основанием научно-технической революции. Это стало и культу</w:t>
      </w:r>
      <w:r w:rsidRPr="00006007">
        <w:rPr>
          <w:spacing w:val="-4"/>
          <w:szCs w:val="19"/>
        </w:rPr>
        <w:t>р</w:t>
      </w:r>
      <w:r w:rsidRPr="00006007">
        <w:rPr>
          <w:spacing w:val="-4"/>
          <w:szCs w:val="19"/>
        </w:rPr>
        <w:t>ной доминантой нашей эпохи, получившей название техногенной цивилизации. Техника в этой цивилиз</w:t>
      </w:r>
      <w:r w:rsidRPr="00006007">
        <w:rPr>
          <w:spacing w:val="-4"/>
          <w:szCs w:val="19"/>
        </w:rPr>
        <w:t>а</w:t>
      </w:r>
      <w:r w:rsidRPr="00006007">
        <w:rPr>
          <w:spacing w:val="-4"/>
          <w:szCs w:val="19"/>
        </w:rPr>
        <w:t>ции превратилась в главную цель творческой человеческой деятельности. И если изначально технические средства рассматривались лишь как условия, облегчающие человеческую жизнь, то в дальнейшем техн</w:t>
      </w:r>
      <w:r w:rsidRPr="00006007">
        <w:rPr>
          <w:spacing w:val="-4"/>
          <w:szCs w:val="19"/>
        </w:rPr>
        <w:t>и</w:t>
      </w:r>
      <w:r w:rsidRPr="00006007">
        <w:rPr>
          <w:spacing w:val="-4"/>
          <w:szCs w:val="19"/>
        </w:rPr>
        <w:t>ка вышла из этих рамок. Она стала диктовать человеку условия его жизни. Человек стал зависим от техн</w:t>
      </w:r>
      <w:r w:rsidRPr="00006007">
        <w:rPr>
          <w:spacing w:val="-4"/>
          <w:szCs w:val="19"/>
        </w:rPr>
        <w:t>и</w:t>
      </w:r>
      <w:r w:rsidRPr="00006007">
        <w:rPr>
          <w:spacing w:val="-4"/>
          <w:szCs w:val="19"/>
        </w:rPr>
        <w:t>ки и технологий, она заменила ему и жизненные идеалы и средства их достижения. Технизация, таким о</w:t>
      </w:r>
      <w:r w:rsidRPr="00006007">
        <w:rPr>
          <w:spacing w:val="-4"/>
          <w:szCs w:val="19"/>
        </w:rPr>
        <w:t>б</w:t>
      </w:r>
      <w:r w:rsidRPr="00006007">
        <w:rPr>
          <w:spacing w:val="-4"/>
          <w:szCs w:val="19"/>
        </w:rPr>
        <w:t>разом, связана с дегуманизацией культуры.</w:t>
      </w:r>
      <w:r w:rsidRPr="00006007">
        <w:rPr>
          <w:b/>
          <w:spacing w:val="-4"/>
          <w:szCs w:val="19"/>
        </w:rPr>
        <w:t xml:space="preserve"> </w:t>
      </w:r>
      <w:r w:rsidRPr="00006007">
        <w:rPr>
          <w:spacing w:val="-4"/>
          <w:szCs w:val="19"/>
        </w:rPr>
        <w:t>Техника стала сегодня важнее Человека.</w:t>
      </w:r>
    </w:p>
    <w:p w:rsidR="00071082" w:rsidRPr="00006007" w:rsidRDefault="00071082" w:rsidP="00071082">
      <w:pPr>
        <w:rPr>
          <w:szCs w:val="19"/>
        </w:rPr>
      </w:pPr>
      <w:r w:rsidRPr="00006007">
        <w:rPr>
          <w:szCs w:val="19"/>
        </w:rPr>
        <w:t>Современное общество прежде всего ждет от науки новых технических изобретений и технол</w:t>
      </w:r>
      <w:r w:rsidRPr="00006007">
        <w:rPr>
          <w:szCs w:val="19"/>
        </w:rPr>
        <w:t>о</w:t>
      </w:r>
      <w:r w:rsidRPr="00006007">
        <w:rPr>
          <w:szCs w:val="19"/>
        </w:rPr>
        <w:t>гий решения социальных проблем. Жизнеспособными в условиях рыночной конкуренции являются только те научные направления, которые способствуют появлени</w:t>
      </w:r>
      <w:r w:rsidR="00D36500" w:rsidRPr="00006007">
        <w:rPr>
          <w:szCs w:val="19"/>
        </w:rPr>
        <w:t>ю</w:t>
      </w:r>
      <w:r w:rsidRPr="00006007">
        <w:rPr>
          <w:szCs w:val="19"/>
        </w:rPr>
        <w:t xml:space="preserve"> технических (технологических) н</w:t>
      </w:r>
      <w:r w:rsidRPr="00006007">
        <w:rPr>
          <w:szCs w:val="19"/>
        </w:rPr>
        <w:t>о</w:t>
      </w:r>
      <w:r w:rsidRPr="00006007">
        <w:rPr>
          <w:szCs w:val="19"/>
        </w:rPr>
        <w:t>винок. Это проявляется и в научной политике современных государств, и в отношении со стороны широких слоев общественности.</w:t>
      </w:r>
    </w:p>
    <w:p w:rsidR="00071082" w:rsidRPr="00006007" w:rsidRDefault="00071082" w:rsidP="00071082">
      <w:pPr>
        <w:rPr>
          <w:szCs w:val="19"/>
        </w:rPr>
      </w:pPr>
      <w:r w:rsidRPr="00006007">
        <w:rPr>
          <w:szCs w:val="19"/>
        </w:rPr>
        <w:t>Наука, ученые вынуждены приспосабливаться к законам функционирования технических ус</w:t>
      </w:r>
      <w:r w:rsidRPr="00006007">
        <w:rPr>
          <w:szCs w:val="19"/>
        </w:rPr>
        <w:t>т</w:t>
      </w:r>
      <w:r w:rsidRPr="00006007">
        <w:rPr>
          <w:szCs w:val="19"/>
        </w:rPr>
        <w:t>ройств. Они, например, изменили систему разделения труда в научных коллективах, систему орган</w:t>
      </w:r>
      <w:r w:rsidRPr="00006007">
        <w:rPr>
          <w:szCs w:val="19"/>
        </w:rPr>
        <w:t>и</w:t>
      </w:r>
      <w:r w:rsidRPr="00006007">
        <w:rPr>
          <w:szCs w:val="19"/>
        </w:rPr>
        <w:t>зации и нормирования научной деятельности. Техника изменила формы общения среди ученых</w:t>
      </w:r>
      <w:r w:rsidR="00D36500" w:rsidRPr="00006007">
        <w:rPr>
          <w:szCs w:val="19"/>
        </w:rPr>
        <w:t>-</w:t>
      </w:r>
      <w:r w:rsidRPr="00006007">
        <w:rPr>
          <w:szCs w:val="19"/>
        </w:rPr>
        <w:t xml:space="preserve">коллег. Живая научная дискуссия уступает место </w:t>
      </w:r>
      <w:r w:rsidR="00D36500" w:rsidRPr="00006007">
        <w:rPr>
          <w:szCs w:val="19"/>
        </w:rPr>
        <w:t>онлайн</w:t>
      </w:r>
      <w:r w:rsidRPr="00006007">
        <w:rPr>
          <w:szCs w:val="19"/>
        </w:rPr>
        <w:t xml:space="preserve"> конференциям. Технизация, при всех ее п</w:t>
      </w:r>
      <w:r w:rsidRPr="00006007">
        <w:rPr>
          <w:szCs w:val="19"/>
        </w:rPr>
        <w:t>о</w:t>
      </w:r>
      <w:r w:rsidRPr="00006007">
        <w:rPr>
          <w:szCs w:val="19"/>
        </w:rPr>
        <w:t>ложительных моментах, создает угрозу росту творческой индивидуальности исследователя, вводя со школьной скамьи его в мир технических шаблонов и «кнопок», дающих доступное знание и не позв</w:t>
      </w:r>
      <w:r w:rsidRPr="00006007">
        <w:rPr>
          <w:szCs w:val="19"/>
        </w:rPr>
        <w:t>о</w:t>
      </w:r>
      <w:r w:rsidRPr="00006007">
        <w:rPr>
          <w:szCs w:val="19"/>
        </w:rPr>
        <w:t>ляющих развиваться интеллекту личности.</w:t>
      </w:r>
    </w:p>
    <w:p w:rsidR="00071082" w:rsidRPr="00006007" w:rsidRDefault="00071082" w:rsidP="00071082">
      <w:pPr>
        <w:rPr>
          <w:spacing w:val="-6"/>
          <w:szCs w:val="19"/>
        </w:rPr>
      </w:pPr>
      <w:r w:rsidRPr="00006007">
        <w:rPr>
          <w:spacing w:val="-6"/>
          <w:szCs w:val="19"/>
        </w:rPr>
        <w:t>Иной чертой интернациональности является прагматизация научной культуры юристов. Для совреме</w:t>
      </w:r>
      <w:r w:rsidRPr="00006007">
        <w:rPr>
          <w:spacing w:val="-6"/>
          <w:szCs w:val="19"/>
        </w:rPr>
        <w:t>н</w:t>
      </w:r>
      <w:r w:rsidRPr="00006007">
        <w:rPr>
          <w:spacing w:val="-6"/>
          <w:szCs w:val="19"/>
        </w:rPr>
        <w:t>ного общества наука перестала быть областью</w:t>
      </w:r>
      <w:r w:rsidR="00BD4D9D">
        <w:rPr>
          <w:spacing w:val="-6"/>
          <w:szCs w:val="19"/>
        </w:rPr>
        <w:t>,</w:t>
      </w:r>
      <w:r w:rsidRPr="00006007">
        <w:rPr>
          <w:spacing w:val="-6"/>
          <w:szCs w:val="19"/>
        </w:rPr>
        <w:t xml:space="preserve"> окутанной облаком романтизма. Это более не царство грез и невиданных свершений, где трудятся чудо-люди с непосильным для простого человека интеллектом. Наука сегодня — это машина по производству товара, который покупается и продается по законам рыночной эк</w:t>
      </w:r>
      <w:r w:rsidRPr="00006007">
        <w:rPr>
          <w:spacing w:val="-6"/>
          <w:szCs w:val="19"/>
        </w:rPr>
        <w:t>о</w:t>
      </w:r>
      <w:r w:rsidRPr="00006007">
        <w:rPr>
          <w:spacing w:val="-6"/>
          <w:szCs w:val="19"/>
        </w:rPr>
        <w:t>номики, который должен соответствовать спросу, заказу, быть рентабельным и приносить прибыль. Соо</w:t>
      </w:r>
      <w:r w:rsidRPr="00006007">
        <w:rPr>
          <w:spacing w:val="-6"/>
          <w:szCs w:val="19"/>
        </w:rPr>
        <w:t>т</w:t>
      </w:r>
      <w:r w:rsidRPr="00006007">
        <w:rPr>
          <w:spacing w:val="-6"/>
          <w:szCs w:val="19"/>
        </w:rPr>
        <w:t>ветственно изменилось и отношение общества к науке. Его негативную сторону подчеркивал еще Ортега-и-Гассет: «Тут огромное несоответствие между очевидными благами, которые наука каждый день дарит ма</w:t>
      </w:r>
      <w:r w:rsidRPr="00006007">
        <w:rPr>
          <w:spacing w:val="-6"/>
          <w:szCs w:val="19"/>
        </w:rPr>
        <w:t>с</w:t>
      </w:r>
      <w:r w:rsidRPr="00006007">
        <w:rPr>
          <w:spacing w:val="-6"/>
          <w:szCs w:val="19"/>
        </w:rPr>
        <w:t>сам, и полным отсутствием внимания, какое массы проявляют к науке. Больше нельзя обманывать себя н</w:t>
      </w:r>
      <w:r w:rsidRPr="00006007">
        <w:rPr>
          <w:spacing w:val="-6"/>
          <w:szCs w:val="19"/>
        </w:rPr>
        <w:t>а</w:t>
      </w:r>
      <w:r w:rsidRPr="00006007">
        <w:rPr>
          <w:spacing w:val="-6"/>
          <w:szCs w:val="19"/>
        </w:rPr>
        <w:t>деждами: от тех, кто так себя ведет, можно ожидать лишь одного — варварства»</w:t>
      </w:r>
      <w:r w:rsidRPr="00006007">
        <w:rPr>
          <w:spacing w:val="-6"/>
          <w:szCs w:val="19"/>
          <w:vertAlign w:val="superscript"/>
        </w:rPr>
        <w:footnoteReference w:id="294"/>
      </w:r>
      <w:r w:rsidRPr="00006007">
        <w:rPr>
          <w:spacing w:val="-6"/>
          <w:szCs w:val="19"/>
        </w:rPr>
        <w:t>. Особенно испанский ф</w:t>
      </w:r>
      <w:r w:rsidRPr="00006007">
        <w:rPr>
          <w:spacing w:val="-6"/>
          <w:szCs w:val="19"/>
        </w:rPr>
        <w:t>и</w:t>
      </w:r>
      <w:r w:rsidRPr="00006007">
        <w:rPr>
          <w:spacing w:val="-6"/>
          <w:szCs w:val="19"/>
        </w:rPr>
        <w:lastRenderedPageBreak/>
        <w:t>лософ акцентировал внимание на тех областях научного знания, которые в современных условиях оказались в наименее выгодном положении, например, история. Х. Ортега-и-Гассет пишет: «Беспамятство, безразл</w:t>
      </w:r>
      <w:r w:rsidRPr="00006007">
        <w:rPr>
          <w:spacing w:val="-6"/>
          <w:szCs w:val="19"/>
        </w:rPr>
        <w:t>и</w:t>
      </w:r>
      <w:r w:rsidRPr="00006007">
        <w:rPr>
          <w:spacing w:val="-6"/>
          <w:szCs w:val="19"/>
        </w:rPr>
        <w:t>чие к прошлому приводит — и мы свидетели этому — к возвращению варварства»</w:t>
      </w:r>
      <w:r w:rsidRPr="00006007">
        <w:rPr>
          <w:spacing w:val="-6"/>
          <w:szCs w:val="19"/>
          <w:vertAlign w:val="superscript"/>
        </w:rPr>
        <w:footnoteReference w:id="295"/>
      </w:r>
      <w:r w:rsidRPr="00006007">
        <w:rPr>
          <w:spacing w:val="-6"/>
          <w:szCs w:val="19"/>
        </w:rPr>
        <w:t>.</w:t>
      </w:r>
    </w:p>
    <w:p w:rsidR="00071082" w:rsidRPr="00006007" w:rsidRDefault="00071082" w:rsidP="00071082">
      <w:pPr>
        <w:rPr>
          <w:szCs w:val="19"/>
        </w:rPr>
      </w:pPr>
      <w:r w:rsidRPr="00006007">
        <w:rPr>
          <w:szCs w:val="19"/>
        </w:rPr>
        <w:t>Действительно, происходит социальная и психологическая глобализация ученого сообщества. Ценности служения обществу заменяются другими — заработать, получить степени и звания, сделать карьеру. Эти индивидуалистические мотивы стали проявлением глобализации и в российской нау</w:t>
      </w:r>
      <w:r w:rsidRPr="00006007">
        <w:rPr>
          <w:szCs w:val="19"/>
        </w:rPr>
        <w:t>ч</w:t>
      </w:r>
      <w:r w:rsidRPr="00006007">
        <w:rPr>
          <w:szCs w:val="19"/>
        </w:rPr>
        <w:t>ной культуре. В этом прагматизме отношений состоит психологическое сближение национальных н</w:t>
      </w:r>
      <w:r w:rsidRPr="00006007">
        <w:rPr>
          <w:szCs w:val="19"/>
        </w:rPr>
        <w:t>а</w:t>
      </w:r>
      <w:r w:rsidRPr="00006007">
        <w:rPr>
          <w:szCs w:val="19"/>
        </w:rPr>
        <w:t>учных культур современности, что влечет постепенно утрату ими своей самобытности.</w:t>
      </w:r>
    </w:p>
    <w:p w:rsidR="00071082" w:rsidRPr="00006007" w:rsidRDefault="00071082" w:rsidP="00071082">
      <w:pPr>
        <w:rPr>
          <w:szCs w:val="19"/>
        </w:rPr>
      </w:pPr>
      <w:r w:rsidRPr="00006007">
        <w:rPr>
          <w:szCs w:val="19"/>
        </w:rPr>
        <w:t>Интернационализация исследований и разработок (ИиР) представляется еще одной гранью пр</w:t>
      </w:r>
      <w:r w:rsidRPr="00006007">
        <w:rPr>
          <w:szCs w:val="19"/>
        </w:rPr>
        <w:t>о</w:t>
      </w:r>
      <w:r w:rsidRPr="00006007">
        <w:rPr>
          <w:szCs w:val="19"/>
        </w:rPr>
        <w:t>цессов глобализации в современной юридической науке. В настоящее время интернационализация ИиР не только охватывает и применяет знания, полученные на родине и в других странах, но и пытае</w:t>
      </w:r>
      <w:r w:rsidRPr="00006007">
        <w:rPr>
          <w:szCs w:val="19"/>
        </w:rPr>
        <w:t>т</w:t>
      </w:r>
      <w:r w:rsidRPr="00006007">
        <w:rPr>
          <w:szCs w:val="19"/>
        </w:rPr>
        <w:t>ся получить доступ к центрам знания во всем мире. В результате источники знания становятся н</w:t>
      </w:r>
      <w:r w:rsidRPr="00006007">
        <w:rPr>
          <w:szCs w:val="19"/>
        </w:rPr>
        <w:t>а</w:t>
      </w:r>
      <w:r w:rsidRPr="00006007">
        <w:rPr>
          <w:szCs w:val="19"/>
        </w:rPr>
        <w:t>стоящими центрами притяжения.</w:t>
      </w:r>
    </w:p>
    <w:p w:rsidR="00071082" w:rsidRPr="00006007" w:rsidRDefault="00071082" w:rsidP="00071082">
      <w:pPr>
        <w:rPr>
          <w:szCs w:val="19"/>
        </w:rPr>
      </w:pPr>
      <w:r w:rsidRPr="00006007">
        <w:rPr>
          <w:szCs w:val="19"/>
        </w:rPr>
        <w:t>Н.Н. Семенова отмечает, что движущими силами интернационализации ИиР являются низкая с</w:t>
      </w:r>
      <w:r w:rsidRPr="00006007">
        <w:rPr>
          <w:szCs w:val="19"/>
        </w:rPr>
        <w:t>е</w:t>
      </w:r>
      <w:r w:rsidRPr="00006007">
        <w:rPr>
          <w:szCs w:val="19"/>
        </w:rPr>
        <w:t>бестоимость работ и наличие исследовательских кадров, а также недостаточная эффективность зак</w:t>
      </w:r>
      <w:r w:rsidRPr="00006007">
        <w:rPr>
          <w:szCs w:val="19"/>
        </w:rPr>
        <w:t>о</w:t>
      </w:r>
      <w:r w:rsidRPr="00006007">
        <w:rPr>
          <w:szCs w:val="19"/>
        </w:rPr>
        <w:t>нодательства в области интеллектуальной собственности</w:t>
      </w:r>
      <w:r w:rsidRPr="00006007">
        <w:rPr>
          <w:szCs w:val="19"/>
          <w:vertAlign w:val="superscript"/>
        </w:rPr>
        <w:footnoteReference w:id="296"/>
      </w:r>
      <w:r w:rsidRPr="00006007">
        <w:rPr>
          <w:szCs w:val="19"/>
        </w:rPr>
        <w:t>.</w:t>
      </w:r>
    </w:p>
    <w:p w:rsidR="00071082" w:rsidRPr="00006007" w:rsidRDefault="00071082" w:rsidP="00071082">
      <w:pPr>
        <w:rPr>
          <w:szCs w:val="19"/>
        </w:rPr>
      </w:pPr>
      <w:r w:rsidRPr="00006007">
        <w:rPr>
          <w:szCs w:val="19"/>
        </w:rPr>
        <w:t>Возникли такие явления</w:t>
      </w:r>
      <w:r w:rsidR="00BD4D9D">
        <w:rPr>
          <w:szCs w:val="19"/>
        </w:rPr>
        <w:t>,</w:t>
      </w:r>
      <w:r w:rsidRPr="00006007">
        <w:rPr>
          <w:szCs w:val="19"/>
        </w:rPr>
        <w:t xml:space="preserve"> как «аутсорсинг» — работа ученых одних стран на партнеров из других, «электронная утечка умов», «электронные» научные коллективы, виртуальные научные сообщества.</w:t>
      </w:r>
    </w:p>
    <w:p w:rsidR="00071082" w:rsidRPr="00006007" w:rsidRDefault="00071082" w:rsidP="00071082">
      <w:pPr>
        <w:rPr>
          <w:szCs w:val="19"/>
        </w:rPr>
      </w:pPr>
      <w:r w:rsidRPr="00006007">
        <w:rPr>
          <w:szCs w:val="19"/>
        </w:rPr>
        <w:t>Интернационализации ИиР способствует унификация образовательных систем. Единство обр</w:t>
      </w:r>
      <w:r w:rsidRPr="00006007">
        <w:rPr>
          <w:szCs w:val="19"/>
        </w:rPr>
        <w:t>а</w:t>
      </w:r>
      <w:r w:rsidRPr="00006007">
        <w:rPr>
          <w:szCs w:val="19"/>
        </w:rPr>
        <w:t>зовательной базы, отсутствие языкового барьера, формальная возможность (единый диплом) обуч</w:t>
      </w:r>
      <w:r w:rsidRPr="00006007">
        <w:rPr>
          <w:szCs w:val="19"/>
        </w:rPr>
        <w:t>е</w:t>
      </w:r>
      <w:r w:rsidRPr="00006007">
        <w:rPr>
          <w:szCs w:val="19"/>
        </w:rPr>
        <w:t>ния, стажировки за рубежом усиливают эти процессы в современном мире. И при всей имеющейся, например, в нашей стране, критике образовательной и научной стандартизации процессы включения национальных кадров в мировое интеллектуальное пространство углубляются.</w:t>
      </w:r>
    </w:p>
    <w:p w:rsidR="00071082" w:rsidRPr="00006007" w:rsidRDefault="00071082" w:rsidP="00071082">
      <w:pPr>
        <w:rPr>
          <w:szCs w:val="19"/>
        </w:rPr>
      </w:pPr>
      <w:r w:rsidRPr="00006007">
        <w:rPr>
          <w:szCs w:val="19"/>
        </w:rPr>
        <w:t>Интернациональным явлением в современной науке является ее массовизация. Это предполаг</w:t>
      </w:r>
      <w:r w:rsidRPr="00006007">
        <w:rPr>
          <w:szCs w:val="19"/>
        </w:rPr>
        <w:t>а</w:t>
      </w:r>
      <w:r w:rsidRPr="00006007">
        <w:rPr>
          <w:szCs w:val="19"/>
        </w:rPr>
        <w:t>ет приобщение к научной культуре большого количества людей. Массовая культура, которая привычно ассоциируется с музыкой или кино, находит свое воплощение в науке через ее массовизацию. Это явление связано с ростом значения научного знания в современном мире, с его массовой востреб</w:t>
      </w:r>
      <w:r w:rsidRPr="00006007">
        <w:rPr>
          <w:szCs w:val="19"/>
        </w:rPr>
        <w:t>о</w:t>
      </w:r>
      <w:r w:rsidRPr="00006007">
        <w:rPr>
          <w:szCs w:val="19"/>
        </w:rPr>
        <w:t>ванностью и развитием специализации труда, которая оставляет «высокую» науку профессионалам, а массам обеспечивает в доступной форме комфортный для них объем.</w:t>
      </w:r>
    </w:p>
    <w:p w:rsidR="00071082" w:rsidRPr="00006007" w:rsidRDefault="00071082" w:rsidP="00071082">
      <w:pPr>
        <w:autoSpaceDE w:val="0"/>
        <w:autoSpaceDN w:val="0"/>
        <w:adjustRightInd w:val="0"/>
        <w:ind w:firstLine="426"/>
        <w:rPr>
          <w:szCs w:val="19"/>
        </w:rPr>
      </w:pPr>
      <w:r w:rsidRPr="00006007">
        <w:rPr>
          <w:szCs w:val="19"/>
        </w:rPr>
        <w:t>М.В. Савин выделяет следующие негативные стороны массовизации науки: атомизация места и значимости отдельного ученого в рамках социального института науки, снижение мировоззренческой и социальной ответственности ученого, всесторонняя коммерциализация основных граней бытия науки, размывание классических идеалов науки, формирование в научном сообществе системы ко</w:t>
      </w:r>
      <w:r w:rsidRPr="00006007">
        <w:rPr>
          <w:szCs w:val="19"/>
        </w:rPr>
        <w:t>н</w:t>
      </w:r>
      <w:r w:rsidRPr="00006007">
        <w:rPr>
          <w:szCs w:val="19"/>
        </w:rPr>
        <w:t>сюмеристских взглядов на научное знание</w:t>
      </w:r>
      <w:r w:rsidRPr="00006007">
        <w:rPr>
          <w:szCs w:val="19"/>
          <w:vertAlign w:val="superscript"/>
        </w:rPr>
        <w:footnoteReference w:id="297"/>
      </w:r>
      <w:r w:rsidRPr="00006007">
        <w:rPr>
          <w:szCs w:val="19"/>
        </w:rPr>
        <w:t>.</w:t>
      </w:r>
    </w:p>
    <w:p w:rsidR="00071082" w:rsidRPr="00006007" w:rsidRDefault="00071082" w:rsidP="00071082">
      <w:pPr>
        <w:autoSpaceDE w:val="0"/>
        <w:autoSpaceDN w:val="0"/>
        <w:adjustRightInd w:val="0"/>
        <w:ind w:firstLine="426"/>
        <w:rPr>
          <w:szCs w:val="19"/>
        </w:rPr>
      </w:pPr>
      <w:r w:rsidRPr="00006007">
        <w:rPr>
          <w:szCs w:val="19"/>
        </w:rPr>
        <w:t>Важным показателем интернационализации современного научного знания является развитие информационно-коммуникационных технологий (ИКТ) и использование Интернет</w:t>
      </w:r>
      <w:r w:rsidR="00BD4D9D">
        <w:rPr>
          <w:szCs w:val="19"/>
        </w:rPr>
        <w:t>а</w:t>
      </w:r>
      <w:r w:rsidRPr="00006007">
        <w:rPr>
          <w:szCs w:val="19"/>
        </w:rPr>
        <w:t xml:space="preserve"> в сфере НИОКР. Жизнь современного ученого стала немыслимой без использования этих информационных средств. Они существенно сокращают время на поиск необходимой информации, увеличивают коммуникати</w:t>
      </w:r>
      <w:r w:rsidRPr="00006007">
        <w:rPr>
          <w:szCs w:val="19"/>
        </w:rPr>
        <w:t>в</w:t>
      </w:r>
      <w:r w:rsidRPr="00006007">
        <w:rPr>
          <w:szCs w:val="19"/>
        </w:rPr>
        <w:t>ные возможности исследователя. Ученые из разных городов или стран получают посредством Инте</w:t>
      </w:r>
      <w:r w:rsidRPr="00006007">
        <w:rPr>
          <w:szCs w:val="19"/>
        </w:rPr>
        <w:t>р</w:t>
      </w:r>
      <w:r w:rsidRPr="00006007">
        <w:rPr>
          <w:szCs w:val="19"/>
        </w:rPr>
        <w:t>нета возможность общения в необходимое время и в любом месте мира.</w:t>
      </w:r>
    </w:p>
    <w:p w:rsidR="00071082" w:rsidRPr="00006007" w:rsidRDefault="00071082" w:rsidP="00071082">
      <w:pPr>
        <w:ind w:firstLine="426"/>
        <w:rPr>
          <w:spacing w:val="2"/>
          <w:szCs w:val="19"/>
        </w:rPr>
      </w:pPr>
      <w:r w:rsidRPr="00006007">
        <w:rPr>
          <w:spacing w:val="2"/>
          <w:szCs w:val="19"/>
        </w:rPr>
        <w:t>Но увлечение возможностями современной техники чревато и негативными эффектами. Так, соблазн доступности информации в Интернете усугубил проблему научного плагиата, ослабил ст</w:t>
      </w:r>
      <w:r w:rsidRPr="00006007">
        <w:rPr>
          <w:spacing w:val="2"/>
          <w:szCs w:val="19"/>
        </w:rPr>
        <w:t>и</w:t>
      </w:r>
      <w:r w:rsidRPr="00006007">
        <w:rPr>
          <w:spacing w:val="2"/>
          <w:szCs w:val="19"/>
        </w:rPr>
        <w:t>мулы к овладению искусством научного поиска. Монополизация компьютерного рационализма пр</w:t>
      </w:r>
      <w:r w:rsidRPr="00006007">
        <w:rPr>
          <w:spacing w:val="2"/>
          <w:szCs w:val="19"/>
        </w:rPr>
        <w:t>и</w:t>
      </w:r>
      <w:r w:rsidRPr="00006007">
        <w:rPr>
          <w:spacing w:val="2"/>
          <w:szCs w:val="19"/>
        </w:rPr>
        <w:t>водит к «алгоритмизации» стиля мышления, что обеспечивает превращением разума в прагматич</w:t>
      </w:r>
      <w:r w:rsidRPr="00006007">
        <w:rPr>
          <w:spacing w:val="2"/>
          <w:szCs w:val="19"/>
        </w:rPr>
        <w:t>е</w:t>
      </w:r>
      <w:r w:rsidRPr="00006007">
        <w:rPr>
          <w:spacing w:val="2"/>
          <w:szCs w:val="19"/>
        </w:rPr>
        <w:t>ски ориентированный рассудок, утрачивающий образную, эмоциональную окрашенность мышления и общения.</w:t>
      </w:r>
    </w:p>
    <w:p w:rsidR="00071082" w:rsidRPr="00006007" w:rsidRDefault="00071082" w:rsidP="00071082">
      <w:pPr>
        <w:rPr>
          <w:szCs w:val="19"/>
        </w:rPr>
      </w:pPr>
      <w:r w:rsidRPr="00006007">
        <w:rPr>
          <w:szCs w:val="19"/>
        </w:rPr>
        <w:t>Как следствие влияния ИКТ, можно наблюдать рост духовной деформации человека. Духовные ценности для него превращаются в обездушенную информацию, рассчитанную на всех и не на кого конкретно, нивелирующую личностно-индивидуальное восприятие. Компьютеризация науки опасна утратой человечности в исследованиях, забвением нравственных принципов человеческих отнош</w:t>
      </w:r>
      <w:r w:rsidRPr="00006007">
        <w:rPr>
          <w:szCs w:val="19"/>
        </w:rPr>
        <w:t>е</w:t>
      </w:r>
      <w:r w:rsidRPr="00006007">
        <w:rPr>
          <w:szCs w:val="19"/>
        </w:rPr>
        <w:t>ний. Увлечение ИКТ в науке приводит и к психологическим стрессам и к утрате физического здоровья.</w:t>
      </w:r>
    </w:p>
    <w:p w:rsidR="00071082" w:rsidRPr="00006007" w:rsidRDefault="00071082" w:rsidP="00071082">
      <w:pPr>
        <w:rPr>
          <w:szCs w:val="19"/>
        </w:rPr>
      </w:pPr>
      <w:r w:rsidRPr="00006007">
        <w:rPr>
          <w:szCs w:val="19"/>
        </w:rPr>
        <w:t>Нет никакого сомнения, что ИКТ играют большую роль в оптимизации научной деятельности, с</w:t>
      </w:r>
      <w:r w:rsidRPr="00006007">
        <w:rPr>
          <w:szCs w:val="19"/>
        </w:rPr>
        <w:t>о</w:t>
      </w:r>
      <w:r w:rsidRPr="00006007">
        <w:rPr>
          <w:szCs w:val="19"/>
        </w:rPr>
        <w:t>действуют развитию мировой науки, формируют благожелательные международные контакты. Но следует отметить, что использование ИКТ в науке несет в себе угрозу духовной односторонности, в</w:t>
      </w:r>
      <w:r w:rsidRPr="00006007">
        <w:rPr>
          <w:szCs w:val="19"/>
        </w:rPr>
        <w:t>ы</w:t>
      </w:r>
      <w:r w:rsidRPr="00006007">
        <w:rPr>
          <w:szCs w:val="19"/>
        </w:rPr>
        <w:t>ражающейся в формировании технократического типа личности ученого.</w:t>
      </w:r>
    </w:p>
    <w:p w:rsidR="00071082" w:rsidRPr="00006007" w:rsidRDefault="00071082" w:rsidP="00071082">
      <w:pPr>
        <w:rPr>
          <w:szCs w:val="19"/>
        </w:rPr>
      </w:pPr>
      <w:r w:rsidRPr="00006007">
        <w:rPr>
          <w:szCs w:val="19"/>
        </w:rPr>
        <w:lastRenderedPageBreak/>
        <w:t>Интернационализация науки находит проявлени</w:t>
      </w:r>
      <w:r w:rsidR="00BD4D9D">
        <w:rPr>
          <w:szCs w:val="19"/>
        </w:rPr>
        <w:t>е</w:t>
      </w:r>
      <w:r w:rsidRPr="00006007">
        <w:rPr>
          <w:szCs w:val="19"/>
        </w:rPr>
        <w:t xml:space="preserve"> и в росте количества научных публикаций за рубежом и в соавторстве с иностранными коллегами. Сегодня это становится показателем успешн</w:t>
      </w:r>
      <w:r w:rsidRPr="00006007">
        <w:rPr>
          <w:szCs w:val="19"/>
        </w:rPr>
        <w:t>о</w:t>
      </w:r>
      <w:r w:rsidRPr="00006007">
        <w:rPr>
          <w:szCs w:val="19"/>
        </w:rPr>
        <w:t>сти ученого или научной организации. Публикация результатов научных исследований в зарубежных изданиях стала требованием, предъявляемым к ученым всех специальностей, кроме имеющих статус секретных. Признается, что только мировое научное сообщество может адекватно и объективно оц</w:t>
      </w:r>
      <w:r w:rsidRPr="00006007">
        <w:rPr>
          <w:szCs w:val="19"/>
        </w:rPr>
        <w:t>е</w:t>
      </w:r>
      <w:r w:rsidRPr="00006007">
        <w:rPr>
          <w:szCs w:val="19"/>
        </w:rPr>
        <w:t>нить вклад ученого в развитие своей отрасли знаний. Зарубежные публикации это и показатель нау</w:t>
      </w:r>
      <w:r w:rsidRPr="00006007">
        <w:rPr>
          <w:szCs w:val="19"/>
        </w:rPr>
        <w:t>ч</w:t>
      </w:r>
      <w:r w:rsidRPr="00006007">
        <w:rPr>
          <w:szCs w:val="19"/>
        </w:rPr>
        <w:t>ной зрелости, компетентности в сфере зарубежного уровня состояния науки. Это и поднятие автор</w:t>
      </w:r>
      <w:r w:rsidRPr="00006007">
        <w:rPr>
          <w:szCs w:val="19"/>
        </w:rPr>
        <w:t>и</w:t>
      </w:r>
      <w:r w:rsidRPr="00006007">
        <w:rPr>
          <w:szCs w:val="19"/>
        </w:rPr>
        <w:t>тета отечественной науки, отдельных научных организаций за</w:t>
      </w:r>
      <w:r w:rsidR="00D36500" w:rsidRPr="00006007">
        <w:rPr>
          <w:szCs w:val="19"/>
        </w:rPr>
        <w:t xml:space="preserve"> </w:t>
      </w:r>
      <w:r w:rsidRPr="00006007">
        <w:rPr>
          <w:szCs w:val="19"/>
        </w:rPr>
        <w:t xml:space="preserve">рубежом и в своей стране. Публикации в иностранных изданиях являются и способом популяризации научных идей, а в условиях рыночных отношений </w:t>
      </w:r>
      <w:r w:rsidR="00BD4D9D">
        <w:rPr>
          <w:szCs w:val="19"/>
        </w:rPr>
        <w:t xml:space="preserve">— </w:t>
      </w:r>
      <w:r w:rsidRPr="00006007">
        <w:rPr>
          <w:szCs w:val="19"/>
        </w:rPr>
        <w:t>и источником дополнительных доходов и поиском сфер практического применения р</w:t>
      </w:r>
      <w:r w:rsidRPr="00006007">
        <w:rPr>
          <w:szCs w:val="19"/>
        </w:rPr>
        <w:t>е</w:t>
      </w:r>
      <w:r w:rsidRPr="00006007">
        <w:rPr>
          <w:szCs w:val="19"/>
        </w:rPr>
        <w:t>зультатов исследований.</w:t>
      </w:r>
    </w:p>
    <w:p w:rsidR="00071082" w:rsidRPr="00006007" w:rsidRDefault="00071082" w:rsidP="00071082">
      <w:pPr>
        <w:rPr>
          <w:szCs w:val="19"/>
        </w:rPr>
      </w:pPr>
      <w:r w:rsidRPr="00006007">
        <w:rPr>
          <w:szCs w:val="19"/>
        </w:rPr>
        <w:t>Интернационализация науки тесно связана с интернационализацией образования. Это два н</w:t>
      </w:r>
      <w:r w:rsidRPr="00006007">
        <w:rPr>
          <w:szCs w:val="19"/>
        </w:rPr>
        <w:t>е</w:t>
      </w:r>
      <w:r w:rsidRPr="00006007">
        <w:rPr>
          <w:szCs w:val="19"/>
        </w:rPr>
        <w:t>разрывных процесса. Чем глубже национальная система образования включена в глобальное образ</w:t>
      </w:r>
      <w:r w:rsidRPr="00006007">
        <w:rPr>
          <w:szCs w:val="19"/>
        </w:rPr>
        <w:t>о</w:t>
      </w:r>
      <w:r w:rsidRPr="00006007">
        <w:rPr>
          <w:szCs w:val="19"/>
        </w:rPr>
        <w:t>вательное пространство, тем проще национальная наука трансформируется в мировую. Современное образование призвано уже на раннем этапе становления личности сформировать ее толерантность, мобильность, дать достаточную языковую подготовку для жизнедеятельности в инокультурной среде.</w:t>
      </w:r>
    </w:p>
    <w:p w:rsidR="00071082" w:rsidRPr="00006007" w:rsidRDefault="00071082" w:rsidP="00071082">
      <w:pPr>
        <w:rPr>
          <w:szCs w:val="19"/>
        </w:rPr>
      </w:pPr>
      <w:r w:rsidRPr="00006007">
        <w:rPr>
          <w:szCs w:val="19"/>
        </w:rPr>
        <w:t>Эту идею можно встретить у Ф. Шлейермахера. Его идея университета созвучна принципам б</w:t>
      </w:r>
      <w:r w:rsidRPr="00006007">
        <w:rPr>
          <w:szCs w:val="19"/>
        </w:rPr>
        <w:t>о</w:t>
      </w:r>
      <w:r w:rsidRPr="00006007">
        <w:rPr>
          <w:szCs w:val="19"/>
        </w:rPr>
        <w:t>лонской системы — давать не образование, а формировать компетенции. В университете важно не получить знания, а научиться учиться. Любой тип знания может быть взят в качестве образца. Униве</w:t>
      </w:r>
      <w:r w:rsidRPr="00006007">
        <w:rPr>
          <w:szCs w:val="19"/>
        </w:rPr>
        <w:t>р</w:t>
      </w:r>
      <w:r w:rsidRPr="00006007">
        <w:rPr>
          <w:szCs w:val="19"/>
        </w:rPr>
        <w:t>ситеты придают знанию и познанию общезначимый и универсальный характер</w:t>
      </w:r>
      <w:r w:rsidRPr="00006007">
        <w:rPr>
          <w:szCs w:val="19"/>
          <w:vertAlign w:val="superscript"/>
        </w:rPr>
        <w:footnoteReference w:id="298"/>
      </w:r>
      <w:r w:rsidR="00D36500" w:rsidRPr="00006007">
        <w:rPr>
          <w:szCs w:val="19"/>
        </w:rPr>
        <w:t>.</w:t>
      </w:r>
      <w:r w:rsidRPr="00006007">
        <w:rPr>
          <w:szCs w:val="19"/>
        </w:rPr>
        <w:t xml:space="preserve"> Стандарты совр</w:t>
      </w:r>
      <w:r w:rsidRPr="00006007">
        <w:rPr>
          <w:szCs w:val="19"/>
        </w:rPr>
        <w:t>е</w:t>
      </w:r>
      <w:r w:rsidRPr="00006007">
        <w:rPr>
          <w:szCs w:val="19"/>
        </w:rPr>
        <w:t xml:space="preserve">менного образования нивелируют роль национального компонента в пользу интернационального. Школа и </w:t>
      </w:r>
      <w:r w:rsidR="00D36500" w:rsidRPr="00006007">
        <w:rPr>
          <w:szCs w:val="19"/>
        </w:rPr>
        <w:t>вуз</w:t>
      </w:r>
      <w:r w:rsidRPr="00006007">
        <w:rPr>
          <w:szCs w:val="19"/>
        </w:rPr>
        <w:t xml:space="preserve"> не готовят сегодня человека национальной культуры, а нацелены на абстрактные ста</w:t>
      </w:r>
      <w:r w:rsidRPr="00006007">
        <w:rPr>
          <w:szCs w:val="19"/>
        </w:rPr>
        <w:t>н</w:t>
      </w:r>
      <w:r w:rsidRPr="00006007">
        <w:rPr>
          <w:szCs w:val="19"/>
        </w:rPr>
        <w:t>дарты мировой (прежде всего европейской или американской). Это, по мнению современных идеол</w:t>
      </w:r>
      <w:r w:rsidRPr="00006007">
        <w:rPr>
          <w:szCs w:val="19"/>
        </w:rPr>
        <w:t>о</w:t>
      </w:r>
      <w:r w:rsidRPr="00006007">
        <w:rPr>
          <w:szCs w:val="19"/>
        </w:rPr>
        <w:t>гов и практиков реформирования образования, должно обеспечить рост научно-образовательного потенциала страны.</w:t>
      </w:r>
    </w:p>
    <w:p w:rsidR="00071082" w:rsidRPr="00006007" w:rsidRDefault="00071082" w:rsidP="00071082">
      <w:pPr>
        <w:rPr>
          <w:szCs w:val="19"/>
        </w:rPr>
      </w:pPr>
      <w:r w:rsidRPr="00006007">
        <w:rPr>
          <w:szCs w:val="19"/>
        </w:rPr>
        <w:t xml:space="preserve">Интернационализация проявляется и в стандартизации научной деятельности и </w:t>
      </w:r>
      <w:r w:rsidR="00D36500" w:rsidRPr="00006007">
        <w:rPr>
          <w:szCs w:val="19"/>
        </w:rPr>
        <w:t xml:space="preserve">в </w:t>
      </w:r>
      <w:r w:rsidRPr="00006007">
        <w:rPr>
          <w:szCs w:val="19"/>
        </w:rPr>
        <w:t>оценк</w:t>
      </w:r>
      <w:r w:rsidR="00D36500" w:rsidRPr="00006007">
        <w:rPr>
          <w:szCs w:val="19"/>
        </w:rPr>
        <w:t>е</w:t>
      </w:r>
      <w:r w:rsidRPr="00006007">
        <w:rPr>
          <w:szCs w:val="19"/>
        </w:rPr>
        <w:t xml:space="preserve"> ее р</w:t>
      </w:r>
      <w:r w:rsidRPr="00006007">
        <w:rPr>
          <w:szCs w:val="19"/>
        </w:rPr>
        <w:t>е</w:t>
      </w:r>
      <w:r w:rsidRPr="00006007">
        <w:rPr>
          <w:szCs w:val="19"/>
        </w:rPr>
        <w:t>зультатов. Это, как выше было отмечено, опирается на унификацию форм подготовки молодых сп</w:t>
      </w:r>
      <w:r w:rsidRPr="00006007">
        <w:rPr>
          <w:szCs w:val="19"/>
        </w:rPr>
        <w:t>е</w:t>
      </w:r>
      <w:r w:rsidRPr="00006007">
        <w:rPr>
          <w:szCs w:val="19"/>
        </w:rPr>
        <w:t>циалистов</w:t>
      </w:r>
      <w:r w:rsidR="00D36500" w:rsidRPr="00006007">
        <w:rPr>
          <w:szCs w:val="19"/>
        </w:rPr>
        <w:t>-</w:t>
      </w:r>
      <w:r w:rsidRPr="00006007">
        <w:rPr>
          <w:szCs w:val="19"/>
        </w:rPr>
        <w:t>ученых. Единообразие в подготовке аспирантов, адъюнктов — это условие того, что они будут вооружены единообразными познавательными средствами, иметь схожие целевые установки, ориентироваться на общие идеалы и ценности. Стандартизация в подготовке ученого проявится в х</w:t>
      </w:r>
      <w:r w:rsidRPr="00006007">
        <w:rPr>
          <w:szCs w:val="19"/>
        </w:rPr>
        <w:t>а</w:t>
      </w:r>
      <w:r w:rsidRPr="00006007">
        <w:rPr>
          <w:szCs w:val="19"/>
        </w:rPr>
        <w:t>рактере его исследовательской деятельности.</w:t>
      </w:r>
    </w:p>
    <w:p w:rsidR="00071082" w:rsidRPr="00006007" w:rsidRDefault="00071082" w:rsidP="00071082">
      <w:pPr>
        <w:rPr>
          <w:szCs w:val="19"/>
        </w:rPr>
      </w:pPr>
      <w:r w:rsidRPr="00006007">
        <w:rPr>
          <w:szCs w:val="19"/>
        </w:rPr>
        <w:t>Так же принятие общих канонов организации и функционирования высших учебных заведений, а именно в них осуществляется значительная доля исследовательских работ, влияет на стандартиз</w:t>
      </w:r>
      <w:r w:rsidRPr="00006007">
        <w:rPr>
          <w:szCs w:val="19"/>
        </w:rPr>
        <w:t>а</w:t>
      </w:r>
      <w:r w:rsidRPr="00006007">
        <w:rPr>
          <w:szCs w:val="19"/>
        </w:rPr>
        <w:t>цию научной деятельности преподавательского состава. Такие новации</w:t>
      </w:r>
      <w:r w:rsidR="00D36500" w:rsidRPr="00006007">
        <w:rPr>
          <w:szCs w:val="19"/>
        </w:rPr>
        <w:t>,</w:t>
      </w:r>
      <w:r w:rsidRPr="00006007">
        <w:rPr>
          <w:szCs w:val="19"/>
        </w:rPr>
        <w:t xml:space="preserve"> как рейтинговая оценка де</w:t>
      </w:r>
      <w:r w:rsidRPr="00006007">
        <w:rPr>
          <w:szCs w:val="19"/>
        </w:rPr>
        <w:t>я</w:t>
      </w:r>
      <w:r w:rsidRPr="00006007">
        <w:rPr>
          <w:szCs w:val="19"/>
        </w:rPr>
        <w:t>тельности профессорско-преподавательского состава, отслеживание индексов цитирования научных работников</w:t>
      </w:r>
      <w:r w:rsidR="00D36500" w:rsidRPr="00006007">
        <w:rPr>
          <w:szCs w:val="19"/>
        </w:rPr>
        <w:t>,</w:t>
      </w:r>
      <w:r w:rsidRPr="00006007">
        <w:rPr>
          <w:szCs w:val="19"/>
        </w:rPr>
        <w:t xml:space="preserve"> являются признаками «навязываемой» глобализации. Индексы цитирования достаточно распространены во многих странах, что представляет собой формальное выражение связей между работами. Однако при очевидной полезности данного индекса как статистического и информацио</w:t>
      </w:r>
      <w:r w:rsidRPr="00006007">
        <w:rPr>
          <w:szCs w:val="19"/>
        </w:rPr>
        <w:t>н</w:t>
      </w:r>
      <w:r w:rsidRPr="00006007">
        <w:rPr>
          <w:szCs w:val="19"/>
        </w:rPr>
        <w:t>ного инструмента анализа огромного массива научных публикаций, он не может использоваться как объективный критерий оценки качества отечественной науки. Это связано с тем, что степень цитир</w:t>
      </w:r>
      <w:r w:rsidRPr="00006007">
        <w:rPr>
          <w:szCs w:val="19"/>
        </w:rPr>
        <w:t>о</w:t>
      </w:r>
      <w:r w:rsidRPr="00006007">
        <w:rPr>
          <w:szCs w:val="19"/>
        </w:rPr>
        <w:t>вания зависит от множества различных факторов: присутствия в англоязычной периодике, области исследования, национальной принадлежности автора, доступности цитируемой литературы и т. д.</w:t>
      </w:r>
      <w:r w:rsidRPr="00006007">
        <w:rPr>
          <w:szCs w:val="19"/>
          <w:vertAlign w:val="superscript"/>
        </w:rPr>
        <w:footnoteReference w:id="299"/>
      </w:r>
    </w:p>
    <w:p w:rsidR="00071082" w:rsidRPr="00006007" w:rsidRDefault="00071082" w:rsidP="00071082">
      <w:pPr>
        <w:rPr>
          <w:szCs w:val="19"/>
        </w:rPr>
      </w:pPr>
      <w:r w:rsidRPr="00006007">
        <w:rPr>
          <w:szCs w:val="19"/>
        </w:rPr>
        <w:t>Наиболее устойчивой ценностью научной культуры современного юриста являет</w:t>
      </w:r>
      <w:r w:rsidR="00133DDB" w:rsidRPr="00006007">
        <w:rPr>
          <w:szCs w:val="19"/>
        </w:rPr>
        <w:t>ся знание. К </w:t>
      </w:r>
      <w:r w:rsidRPr="00006007">
        <w:rPr>
          <w:szCs w:val="19"/>
        </w:rPr>
        <w:t>процессам интернационализации можно отнести актуализацию знания в качестве важнейшего эл</w:t>
      </w:r>
      <w:r w:rsidRPr="00006007">
        <w:rPr>
          <w:szCs w:val="19"/>
        </w:rPr>
        <w:t>е</w:t>
      </w:r>
      <w:r w:rsidRPr="00006007">
        <w:rPr>
          <w:szCs w:val="19"/>
        </w:rPr>
        <w:t>мента культуры во многих странах мира. Большую популярность в современной науке получила ко</w:t>
      </w:r>
      <w:r w:rsidRPr="00006007">
        <w:rPr>
          <w:szCs w:val="19"/>
        </w:rPr>
        <w:t>н</w:t>
      </w:r>
      <w:r w:rsidRPr="00006007">
        <w:rPr>
          <w:szCs w:val="19"/>
        </w:rPr>
        <w:t>цепция общества знания и различные формы ее интерпретации. Согласно идеям Д. Белла, знания и наука являются основными ценностями нового этапа общественного развития. В постиндустриал</w:t>
      </w:r>
      <w:r w:rsidRPr="00006007">
        <w:rPr>
          <w:szCs w:val="19"/>
        </w:rPr>
        <w:t>ь</w:t>
      </w:r>
      <w:r w:rsidRPr="00006007">
        <w:rPr>
          <w:szCs w:val="19"/>
        </w:rPr>
        <w:t>ном обществе растет доля интеллектуального труда, усиливается его социальное значение. Знания, интеллект человека, а также университеты, как организации, дающие передовое научное знание, я</w:t>
      </w:r>
      <w:r w:rsidRPr="00006007">
        <w:rPr>
          <w:szCs w:val="19"/>
        </w:rPr>
        <w:t>в</w:t>
      </w:r>
      <w:r w:rsidRPr="00006007">
        <w:rPr>
          <w:szCs w:val="19"/>
        </w:rPr>
        <w:t>ляются ведущими факторами существования и развития современного общества. В политическую, административную элиту разного уровня необходимо включаются носители юридического знания. Общество начинает управляться экспертами.</w:t>
      </w:r>
      <w:r w:rsidRPr="00006007">
        <w:rPr>
          <w:szCs w:val="19"/>
          <w:vertAlign w:val="superscript"/>
        </w:rPr>
        <w:footnoteReference w:id="300"/>
      </w:r>
      <w:r w:rsidRPr="00006007">
        <w:rPr>
          <w:szCs w:val="19"/>
        </w:rPr>
        <w:t xml:space="preserve"> Идеи общества основанного на знаниях стали мир</w:t>
      </w:r>
      <w:r w:rsidRPr="00006007">
        <w:rPr>
          <w:szCs w:val="19"/>
        </w:rPr>
        <w:t>о</w:t>
      </w:r>
      <w:r w:rsidRPr="00006007">
        <w:rPr>
          <w:szCs w:val="19"/>
        </w:rPr>
        <w:t>воззрением многих современников, они определяют и современную политику ведущих научных де</w:t>
      </w:r>
      <w:r w:rsidRPr="00006007">
        <w:rPr>
          <w:szCs w:val="19"/>
        </w:rPr>
        <w:t>р</w:t>
      </w:r>
      <w:r w:rsidRPr="00006007">
        <w:rPr>
          <w:szCs w:val="19"/>
        </w:rPr>
        <w:t>жав мира.</w:t>
      </w:r>
    </w:p>
    <w:p w:rsidR="00071082" w:rsidRPr="00006007" w:rsidRDefault="00071082" w:rsidP="00071082">
      <w:pPr>
        <w:rPr>
          <w:szCs w:val="19"/>
        </w:rPr>
      </w:pPr>
      <w:r w:rsidRPr="00006007">
        <w:rPr>
          <w:szCs w:val="19"/>
        </w:rPr>
        <w:t>Вместе с тем, интернациональным сегодня является и сомнение в позитивной роли науки в жи</w:t>
      </w:r>
      <w:r w:rsidRPr="00006007">
        <w:rPr>
          <w:szCs w:val="19"/>
        </w:rPr>
        <w:t>з</w:t>
      </w:r>
      <w:r w:rsidRPr="00006007">
        <w:rPr>
          <w:szCs w:val="19"/>
        </w:rPr>
        <w:t>ни общества, рост антисциентизма. Это связано, прежде всего, с ростом глобальных проблем чел</w:t>
      </w:r>
      <w:r w:rsidRPr="00006007">
        <w:rPr>
          <w:szCs w:val="19"/>
        </w:rPr>
        <w:t>о</w:t>
      </w:r>
      <w:r w:rsidRPr="00006007">
        <w:rPr>
          <w:szCs w:val="19"/>
        </w:rPr>
        <w:lastRenderedPageBreak/>
        <w:t>вечества, с отсутствием чувства безопасности в природном и социальном мире, развитием видов д</w:t>
      </w:r>
      <w:r w:rsidRPr="00006007">
        <w:rPr>
          <w:szCs w:val="19"/>
        </w:rPr>
        <w:t>у</w:t>
      </w:r>
      <w:r w:rsidRPr="00006007">
        <w:rPr>
          <w:szCs w:val="19"/>
        </w:rPr>
        <w:t>ховных кризисов. Наука, на которую общество возлагало надежды по решению всех проблем, оказ</w:t>
      </w:r>
      <w:r w:rsidRPr="00006007">
        <w:rPr>
          <w:szCs w:val="19"/>
        </w:rPr>
        <w:t>а</w:t>
      </w:r>
      <w:r w:rsidRPr="00006007">
        <w:rPr>
          <w:szCs w:val="19"/>
        </w:rPr>
        <w:t>лась не</w:t>
      </w:r>
      <w:r w:rsidR="00D36500" w:rsidRPr="00006007">
        <w:rPr>
          <w:szCs w:val="19"/>
        </w:rPr>
        <w:t xml:space="preserve"> </w:t>
      </w:r>
      <w:r w:rsidRPr="00006007">
        <w:rPr>
          <w:szCs w:val="19"/>
        </w:rPr>
        <w:t>способной к выполнению этой миссии. К. Ясперс отмечал: «В нашу эпоху наука пользуется н</w:t>
      </w:r>
      <w:r w:rsidRPr="00006007">
        <w:rPr>
          <w:szCs w:val="19"/>
        </w:rPr>
        <w:t>е</w:t>
      </w:r>
      <w:r w:rsidRPr="00006007">
        <w:rPr>
          <w:szCs w:val="19"/>
        </w:rPr>
        <w:t>слыханным признанием. От нее ждут решения всех проблем — всепроникающего познания бытия в целом и помощи во всех бедах. Ложная надежда является по существу научным суеверием, а посл</w:t>
      </w:r>
      <w:r w:rsidRPr="00006007">
        <w:rPr>
          <w:szCs w:val="19"/>
        </w:rPr>
        <w:t>е</w:t>
      </w:r>
      <w:r w:rsidRPr="00006007">
        <w:rPr>
          <w:szCs w:val="19"/>
        </w:rPr>
        <w:t>дующее разочарование ведет к презрению. Смутная надежда на то, о чем существуют какие-либо сведения, — не более чем суеверие, а неудача порождает презрение к знанию. То и другое не имеет ничего общего с подлинной наукой. Таким образом, наука является, правда, знамением нашей эпохи, но в таком облике, в котором она перестает быть наукой»</w:t>
      </w:r>
      <w:r w:rsidRPr="00006007">
        <w:rPr>
          <w:szCs w:val="19"/>
          <w:vertAlign w:val="superscript"/>
        </w:rPr>
        <w:footnoteReference w:id="301"/>
      </w:r>
      <w:r w:rsidR="00133DDB" w:rsidRPr="00006007">
        <w:rPr>
          <w:szCs w:val="19"/>
        </w:rPr>
        <w:t>.</w:t>
      </w:r>
    </w:p>
    <w:p w:rsidR="00071082" w:rsidRPr="00006007" w:rsidRDefault="00071082" w:rsidP="00071082">
      <w:pPr>
        <w:rPr>
          <w:szCs w:val="19"/>
        </w:rPr>
      </w:pPr>
      <w:r w:rsidRPr="00006007">
        <w:rPr>
          <w:szCs w:val="19"/>
        </w:rPr>
        <w:t>Наука, насытив культуру знаниями, не смогла принципиально усовершенствовать жизнь, огран</w:t>
      </w:r>
      <w:r w:rsidRPr="00006007">
        <w:rPr>
          <w:szCs w:val="19"/>
        </w:rPr>
        <w:t>и</w:t>
      </w:r>
      <w:r w:rsidRPr="00006007">
        <w:rPr>
          <w:szCs w:val="19"/>
        </w:rPr>
        <w:t>чившись лишь внешними формами ее существования. Оказалось, что знания — это не все, что нужно человеку. К этому признанию приходил еще Ф. Ницше, когда писал: «Наука дает тому, кто трудится и ищет в ней, много удовольствия, тому же, кто узнает ее выводы, — очень мало. Но так как постепенно все важнейшие истины должны стать обыденными и общеупотребительными, то прекращается и это малое удовольствие… наука сама по себе приносит все меньше радости… иссякает тот величайший источник удовольствия, которому человечество обязано почти всей своей человечностью»</w:t>
      </w:r>
      <w:r w:rsidRPr="00006007">
        <w:rPr>
          <w:szCs w:val="19"/>
          <w:vertAlign w:val="superscript"/>
        </w:rPr>
        <w:footnoteReference w:id="302"/>
      </w:r>
      <w:r w:rsidR="00133DDB" w:rsidRPr="00006007">
        <w:rPr>
          <w:szCs w:val="19"/>
        </w:rPr>
        <w:t>.</w:t>
      </w:r>
    </w:p>
    <w:p w:rsidR="00071082" w:rsidRPr="00006007" w:rsidRDefault="00071082" w:rsidP="00071082">
      <w:pPr>
        <w:rPr>
          <w:szCs w:val="19"/>
        </w:rPr>
      </w:pPr>
      <w:r w:rsidRPr="00006007">
        <w:rPr>
          <w:szCs w:val="19"/>
        </w:rPr>
        <w:t>П. Фейерабенд в своей «анархистской» теории утверждал, что современная наука господствует не в силу ее сравнительных достоинств, а благодаря организованным для нее пропагандистским и рекламным акциям</w:t>
      </w:r>
      <w:r w:rsidRPr="00006007">
        <w:rPr>
          <w:szCs w:val="19"/>
          <w:vertAlign w:val="superscript"/>
        </w:rPr>
        <w:footnoteReference w:id="303"/>
      </w:r>
      <w:r w:rsidR="00D36500" w:rsidRPr="00006007">
        <w:rPr>
          <w:szCs w:val="19"/>
        </w:rPr>
        <w:t>.</w:t>
      </w:r>
      <w:r w:rsidRPr="00006007">
        <w:rPr>
          <w:szCs w:val="19"/>
        </w:rPr>
        <w:t xml:space="preserve"> Ученый предлагал лишить науку ее привилегированного положения среди форм знания, отделить ее от государства. «Разделение между государством и наукой, — писал П. Фейер</w:t>
      </w:r>
      <w:r w:rsidRPr="00006007">
        <w:rPr>
          <w:szCs w:val="19"/>
        </w:rPr>
        <w:t>а</w:t>
      </w:r>
      <w:r w:rsidRPr="00006007">
        <w:rPr>
          <w:szCs w:val="19"/>
        </w:rPr>
        <w:t>бенд, — … нельзя ввести отдельным политическим актом, да и не следует этого делать: некоторые люди еще не достигли зрелости, необходимой для жизни в свободном обществе…»</w:t>
      </w:r>
      <w:r w:rsidR="00D36500" w:rsidRPr="00006007">
        <w:rPr>
          <w:szCs w:val="19"/>
        </w:rPr>
        <w:t>.</w:t>
      </w:r>
      <w:r w:rsidRPr="00006007">
        <w:rPr>
          <w:szCs w:val="19"/>
        </w:rPr>
        <w:t xml:space="preserve"> Эту зрелость, он считал, можно приобрести участием в гражданской деятельности</w:t>
      </w:r>
      <w:r w:rsidRPr="00006007">
        <w:rPr>
          <w:szCs w:val="19"/>
          <w:vertAlign w:val="superscript"/>
        </w:rPr>
        <w:footnoteReference w:id="304"/>
      </w:r>
      <w:r w:rsidR="00133DDB" w:rsidRPr="00006007">
        <w:rPr>
          <w:szCs w:val="19"/>
        </w:rPr>
        <w:t>.</w:t>
      </w:r>
    </w:p>
    <w:p w:rsidR="00071082" w:rsidRPr="00006007" w:rsidRDefault="00071082" w:rsidP="00071082">
      <w:pPr>
        <w:rPr>
          <w:szCs w:val="19"/>
        </w:rPr>
      </w:pPr>
      <w:r w:rsidRPr="00006007">
        <w:rPr>
          <w:szCs w:val="19"/>
        </w:rPr>
        <w:t>Э. Тоффлер, размышляя о будущем человечества, отмечал, что людям, которые должны жить в супериндустриальном обществе, понадобятся новые умения и навыки в трех ключевых сферах: ум</w:t>
      </w:r>
      <w:r w:rsidRPr="00006007">
        <w:rPr>
          <w:szCs w:val="19"/>
        </w:rPr>
        <w:t>е</w:t>
      </w:r>
      <w:r w:rsidRPr="00006007">
        <w:rPr>
          <w:szCs w:val="19"/>
        </w:rPr>
        <w:t>нии учиться, умении общаться и умении выбирать</w:t>
      </w:r>
      <w:r w:rsidRPr="00006007">
        <w:rPr>
          <w:szCs w:val="19"/>
          <w:vertAlign w:val="superscript"/>
        </w:rPr>
        <w:footnoteReference w:id="305"/>
      </w:r>
      <w:r w:rsidR="00133DDB" w:rsidRPr="00006007">
        <w:rPr>
          <w:szCs w:val="19"/>
        </w:rPr>
        <w:t>.</w:t>
      </w:r>
      <w:r w:rsidRPr="00006007">
        <w:rPr>
          <w:szCs w:val="19"/>
        </w:rPr>
        <w:t xml:space="preserve"> Соответственно необходимо перенаправить де</w:t>
      </w:r>
      <w:r w:rsidRPr="00006007">
        <w:rPr>
          <w:szCs w:val="19"/>
        </w:rPr>
        <w:t>я</w:t>
      </w:r>
      <w:r w:rsidRPr="00006007">
        <w:rPr>
          <w:szCs w:val="19"/>
        </w:rPr>
        <w:t>тельность системы образования. Ее главная миссия — сформироват</w:t>
      </w:r>
      <w:r w:rsidR="00D36500" w:rsidRPr="00006007">
        <w:rPr>
          <w:szCs w:val="19"/>
        </w:rPr>
        <w:t>ь «страсть к будущему». «На</w:t>
      </w:r>
      <w:r w:rsidR="00D36500" w:rsidRPr="00006007">
        <w:rPr>
          <w:szCs w:val="19"/>
        </w:rPr>
        <w:t>у</w:t>
      </w:r>
      <w:r w:rsidR="00D36500" w:rsidRPr="00006007">
        <w:rPr>
          <w:szCs w:val="19"/>
        </w:rPr>
        <w:t xml:space="preserve">ка, — </w:t>
      </w:r>
      <w:r w:rsidRPr="00006007">
        <w:rPr>
          <w:szCs w:val="19"/>
        </w:rPr>
        <w:t xml:space="preserve">по мнению Э. Тоффлера, </w:t>
      </w:r>
      <w:r w:rsidR="00D36500" w:rsidRPr="00006007">
        <w:rPr>
          <w:szCs w:val="19"/>
        </w:rPr>
        <w:t xml:space="preserve">— </w:t>
      </w:r>
      <w:r w:rsidRPr="00006007">
        <w:rPr>
          <w:szCs w:val="19"/>
        </w:rPr>
        <w:t>первой дала человеку ощущение господства над средой и, следов</w:t>
      </w:r>
      <w:r w:rsidRPr="00006007">
        <w:rPr>
          <w:szCs w:val="19"/>
        </w:rPr>
        <w:t>а</w:t>
      </w:r>
      <w:r w:rsidRPr="00006007">
        <w:rPr>
          <w:szCs w:val="19"/>
        </w:rPr>
        <w:t>тельно, над будущим. Сделав будущее созидаемым, а не незыблемым, она расшатала религии, кот</w:t>
      </w:r>
      <w:r w:rsidRPr="00006007">
        <w:rPr>
          <w:szCs w:val="19"/>
        </w:rPr>
        <w:t>о</w:t>
      </w:r>
      <w:r w:rsidRPr="00006007">
        <w:rPr>
          <w:szCs w:val="19"/>
        </w:rPr>
        <w:t>рые проповедовали пассивность и мистицизм. Сегодня растущая очевидность того, что общество н</w:t>
      </w:r>
      <w:r w:rsidRPr="00006007">
        <w:rPr>
          <w:szCs w:val="19"/>
        </w:rPr>
        <w:t>е</w:t>
      </w:r>
      <w:r w:rsidRPr="00006007">
        <w:rPr>
          <w:szCs w:val="19"/>
        </w:rPr>
        <w:t>подконтрольно, питает разочарование в науке»</w:t>
      </w:r>
      <w:r w:rsidRPr="00006007">
        <w:rPr>
          <w:szCs w:val="19"/>
          <w:vertAlign w:val="superscript"/>
        </w:rPr>
        <w:footnoteReference w:id="306"/>
      </w:r>
      <w:r w:rsidR="00133DDB" w:rsidRPr="00006007">
        <w:rPr>
          <w:szCs w:val="19"/>
        </w:rPr>
        <w:t>.</w:t>
      </w:r>
    </w:p>
    <w:p w:rsidR="00071082" w:rsidRPr="00006007" w:rsidRDefault="00071082" w:rsidP="00071082">
      <w:pPr>
        <w:rPr>
          <w:szCs w:val="19"/>
        </w:rPr>
      </w:pPr>
      <w:r w:rsidRPr="00006007">
        <w:rPr>
          <w:szCs w:val="19"/>
        </w:rPr>
        <w:t>Таким образом, можно при</w:t>
      </w:r>
      <w:r w:rsidR="00BD4D9D">
        <w:rPr>
          <w:szCs w:val="19"/>
        </w:rPr>
        <w:t>й</w:t>
      </w:r>
      <w:r w:rsidRPr="00006007">
        <w:rPr>
          <w:szCs w:val="19"/>
        </w:rPr>
        <w:t>ти к выводу, что глобализация как факт мирового исторического пр</w:t>
      </w:r>
      <w:r w:rsidRPr="00006007">
        <w:rPr>
          <w:szCs w:val="19"/>
        </w:rPr>
        <w:t>о</w:t>
      </w:r>
      <w:r w:rsidRPr="00006007">
        <w:rPr>
          <w:szCs w:val="19"/>
        </w:rPr>
        <w:t>цесса затрагивает научную сферу и определяет активизацию развития интернациональных аспектов научной культуры. В научных культурах разных стран появляется все больше общих компонентов, включая и знания, и их культурный контекст. Можно отметить, что глобализация ведет и к интерн</w:t>
      </w:r>
      <w:r w:rsidRPr="00006007">
        <w:rPr>
          <w:szCs w:val="19"/>
        </w:rPr>
        <w:t>а</w:t>
      </w:r>
      <w:r w:rsidRPr="00006007">
        <w:rPr>
          <w:szCs w:val="19"/>
        </w:rPr>
        <w:t>ционализации контекста национальных научных культур.</w:t>
      </w:r>
    </w:p>
    <w:p w:rsidR="00071082" w:rsidRPr="00006007" w:rsidRDefault="00071082" w:rsidP="00071082">
      <w:pPr>
        <w:rPr>
          <w:szCs w:val="19"/>
        </w:rPr>
      </w:pPr>
      <w:r w:rsidRPr="00006007">
        <w:rPr>
          <w:szCs w:val="19"/>
        </w:rPr>
        <w:t>Рассмотрим проявления национально-культурных аспектов современной российской юридич</w:t>
      </w:r>
      <w:r w:rsidRPr="00006007">
        <w:rPr>
          <w:szCs w:val="19"/>
        </w:rPr>
        <w:t>е</w:t>
      </w:r>
      <w:r w:rsidRPr="00006007">
        <w:rPr>
          <w:szCs w:val="19"/>
        </w:rPr>
        <w:t>ской науки. Они не существуют абсолютно самостоятельно, изолированно от интернациональных элементов и процессов. Национальное в науке сегодня, прежде всего, проявляется в восприятии и</w:t>
      </w:r>
      <w:r w:rsidRPr="00006007">
        <w:rPr>
          <w:szCs w:val="19"/>
        </w:rPr>
        <w:t>н</w:t>
      </w:r>
      <w:r w:rsidRPr="00006007">
        <w:rPr>
          <w:szCs w:val="19"/>
        </w:rPr>
        <w:t>тернационального, в специфике трансформации тенденций глобальных процессов в условиях ко</w:t>
      </w:r>
      <w:r w:rsidRPr="00006007">
        <w:rPr>
          <w:szCs w:val="19"/>
        </w:rPr>
        <w:t>н</w:t>
      </w:r>
      <w:r w:rsidRPr="00006007">
        <w:rPr>
          <w:szCs w:val="19"/>
        </w:rPr>
        <w:t>кретной национальной культуры.</w:t>
      </w:r>
    </w:p>
    <w:p w:rsidR="00071082" w:rsidRPr="00006007" w:rsidRDefault="00071082" w:rsidP="00071082">
      <w:pPr>
        <w:rPr>
          <w:szCs w:val="19"/>
        </w:rPr>
      </w:pPr>
      <w:r w:rsidRPr="00006007">
        <w:rPr>
          <w:szCs w:val="19"/>
        </w:rPr>
        <w:t>Так, можно отметить широкое неприятие технизации национальной науки отечественной фил</w:t>
      </w:r>
      <w:r w:rsidRPr="00006007">
        <w:rPr>
          <w:szCs w:val="19"/>
        </w:rPr>
        <w:t>о</w:t>
      </w:r>
      <w:r w:rsidRPr="00006007">
        <w:rPr>
          <w:szCs w:val="19"/>
        </w:rPr>
        <w:t>софской мыслью, ее ориентаци</w:t>
      </w:r>
      <w:r w:rsidR="00BD4D9D">
        <w:rPr>
          <w:szCs w:val="19"/>
        </w:rPr>
        <w:t>ю</w:t>
      </w:r>
      <w:r w:rsidRPr="00006007">
        <w:rPr>
          <w:szCs w:val="19"/>
        </w:rPr>
        <w:t xml:space="preserve"> на возврат науки к гуманизму. При этом отмеченное неприятие не является особенностью современности, а сформировано как традиция из глубин русской культуры и философии. Очень четко эту проблему выразил В.В. Розанов: «Техника, присоединившись к душе, д</w:t>
      </w:r>
      <w:r w:rsidRPr="00006007">
        <w:rPr>
          <w:szCs w:val="19"/>
        </w:rPr>
        <w:t>а</w:t>
      </w:r>
      <w:r w:rsidRPr="00006007">
        <w:rPr>
          <w:szCs w:val="19"/>
        </w:rPr>
        <w:t>ла ей всемогущество. Но она же ее и раздавила. Получилась «техническая душа», лишь с механизмом творчества, а без вдохновения творчества»</w:t>
      </w:r>
      <w:r w:rsidRPr="00006007">
        <w:rPr>
          <w:szCs w:val="19"/>
          <w:vertAlign w:val="superscript"/>
        </w:rPr>
        <w:footnoteReference w:id="307"/>
      </w:r>
      <w:r w:rsidR="00133DDB" w:rsidRPr="00006007">
        <w:rPr>
          <w:szCs w:val="19"/>
        </w:rPr>
        <w:t>.</w:t>
      </w:r>
    </w:p>
    <w:p w:rsidR="00071082" w:rsidRPr="00006007" w:rsidRDefault="00071082" w:rsidP="00071082">
      <w:pPr>
        <w:rPr>
          <w:szCs w:val="19"/>
        </w:rPr>
      </w:pPr>
      <w:r w:rsidRPr="00006007">
        <w:rPr>
          <w:szCs w:val="19"/>
        </w:rPr>
        <w:t>В творчестве П.А. Флоренского видны опасения по поводу деконструкции смысла научного тво</w:t>
      </w:r>
      <w:r w:rsidRPr="00006007">
        <w:rPr>
          <w:szCs w:val="19"/>
        </w:rPr>
        <w:t>р</w:t>
      </w:r>
      <w:r w:rsidRPr="00006007">
        <w:rPr>
          <w:szCs w:val="19"/>
        </w:rPr>
        <w:t>чества, утраты им гуманизма. «Наука, — писал П.А. Флоренский, — хотела заменить собою то, в чем ищет себе удовлетворения личность; а в итоге стараний была сооружена огромная машина, к которой не знаешь, как подступиться… научное мировоззрение и качественно и количественно утратило тот основной масштаб, которым определяются все прочие наши масштабы: самого человека»</w:t>
      </w:r>
      <w:r w:rsidRPr="00006007">
        <w:rPr>
          <w:szCs w:val="19"/>
          <w:vertAlign w:val="superscript"/>
        </w:rPr>
        <w:footnoteReference w:id="308"/>
      </w:r>
      <w:r w:rsidR="00133DDB" w:rsidRPr="00006007">
        <w:rPr>
          <w:szCs w:val="19"/>
        </w:rPr>
        <w:t>.</w:t>
      </w:r>
    </w:p>
    <w:p w:rsidR="00071082" w:rsidRPr="00006007" w:rsidRDefault="00071082" w:rsidP="00071082">
      <w:pPr>
        <w:rPr>
          <w:szCs w:val="19"/>
        </w:rPr>
      </w:pPr>
      <w:r w:rsidRPr="00006007">
        <w:rPr>
          <w:szCs w:val="19"/>
        </w:rPr>
        <w:lastRenderedPageBreak/>
        <w:t xml:space="preserve">Ярко отражает антитехногенную ориентацию отечественной философии современный философ </w:t>
      </w:r>
      <w:r w:rsidRPr="00006007">
        <w:rPr>
          <w:bCs/>
          <w:szCs w:val="19"/>
        </w:rPr>
        <w:t xml:space="preserve">В.А. Кутырев. </w:t>
      </w:r>
      <w:r w:rsidRPr="00006007">
        <w:rPr>
          <w:szCs w:val="19"/>
        </w:rPr>
        <w:t xml:space="preserve">Он утверждает, что </w:t>
      </w:r>
      <w:r w:rsidRPr="00006007">
        <w:rPr>
          <w:iCs/>
          <w:szCs w:val="19"/>
        </w:rPr>
        <w:t>если в XX веке основное противоречие нашей жизни представало как противоречие между природой и культурой, то к XXI веку оно</w:t>
      </w:r>
      <w:r w:rsidRPr="00006007">
        <w:rPr>
          <w:szCs w:val="19"/>
        </w:rPr>
        <w:t xml:space="preserve"> </w:t>
      </w:r>
      <w:r w:rsidRPr="00006007">
        <w:rPr>
          <w:iCs/>
          <w:szCs w:val="19"/>
        </w:rPr>
        <w:t>приобрело облик противоречия между культурой и технологией</w:t>
      </w:r>
      <w:r w:rsidRPr="00006007">
        <w:rPr>
          <w:szCs w:val="19"/>
          <w:vertAlign w:val="superscript"/>
        </w:rPr>
        <w:footnoteReference w:id="309"/>
      </w:r>
      <w:r w:rsidR="00133DDB" w:rsidRPr="00006007">
        <w:rPr>
          <w:iCs/>
          <w:szCs w:val="19"/>
        </w:rPr>
        <w:t>.</w:t>
      </w:r>
      <w:r w:rsidRPr="00006007">
        <w:rPr>
          <w:szCs w:val="19"/>
        </w:rPr>
        <w:t xml:space="preserve"> Подлинную же угрозу человеку, по мнению В.А. Кутырева, несет полная победа техноса, которая предполагает его превращение из субъекта деятельности в ее фактор — в «человеческий фактор»</w:t>
      </w:r>
      <w:r w:rsidRPr="00006007">
        <w:rPr>
          <w:szCs w:val="19"/>
          <w:vertAlign w:val="superscript"/>
        </w:rPr>
        <w:footnoteReference w:id="310"/>
      </w:r>
      <w:r w:rsidR="00133DDB" w:rsidRPr="00006007">
        <w:rPr>
          <w:szCs w:val="19"/>
        </w:rPr>
        <w:t>.</w:t>
      </w:r>
    </w:p>
    <w:p w:rsidR="00071082" w:rsidRPr="00006007" w:rsidRDefault="00071082" w:rsidP="00071082">
      <w:pPr>
        <w:rPr>
          <w:szCs w:val="19"/>
        </w:rPr>
      </w:pPr>
      <w:r w:rsidRPr="00006007">
        <w:rPr>
          <w:szCs w:val="19"/>
        </w:rPr>
        <w:t>Российская юридическая наука имеет и свои особенности восприятия процессов интернацион</w:t>
      </w:r>
      <w:r w:rsidRPr="00006007">
        <w:rPr>
          <w:szCs w:val="19"/>
        </w:rPr>
        <w:t>а</w:t>
      </w:r>
      <w:r w:rsidRPr="00006007">
        <w:rPr>
          <w:szCs w:val="19"/>
        </w:rPr>
        <w:t>лизации исследований и разработок. В отечественном варианте этого проявления глобализации во</w:t>
      </w:r>
      <w:r w:rsidRPr="00006007">
        <w:rPr>
          <w:szCs w:val="19"/>
        </w:rPr>
        <w:t>з</w:t>
      </w:r>
      <w:r w:rsidRPr="00006007">
        <w:rPr>
          <w:szCs w:val="19"/>
        </w:rPr>
        <w:t>никло явление «утечки умов». Возникнув в условиях экономической нестабильности 90-х г</w:t>
      </w:r>
      <w:r w:rsidR="00133DDB" w:rsidRPr="00006007">
        <w:rPr>
          <w:szCs w:val="19"/>
        </w:rPr>
        <w:t>одов</w:t>
      </w:r>
      <w:r w:rsidRPr="00006007">
        <w:rPr>
          <w:szCs w:val="19"/>
        </w:rPr>
        <w:t xml:space="preserve"> XX в</w:t>
      </w:r>
      <w:r w:rsidRPr="00006007">
        <w:rPr>
          <w:szCs w:val="19"/>
        </w:rPr>
        <w:t>е</w:t>
      </w:r>
      <w:r w:rsidRPr="00006007">
        <w:rPr>
          <w:szCs w:val="19"/>
        </w:rPr>
        <w:t>ка, оно приобрело массовый характер оттока квалифицированных научных кадров страны за рубеж. «Утечка умов» нанесла огромный урон, как интеллектуальному потенциалу нашего общества, так и его экономике и обороноспособности. Она имела и негативные нравственные последствия, связанные с дискредитацией ценности научного патриотизма, развитием прагматично-индивидуалистических н</w:t>
      </w:r>
      <w:r w:rsidRPr="00006007">
        <w:rPr>
          <w:szCs w:val="19"/>
        </w:rPr>
        <w:t>а</w:t>
      </w:r>
      <w:r w:rsidRPr="00006007">
        <w:rPr>
          <w:szCs w:val="19"/>
        </w:rPr>
        <w:t>строений в среде российских ученых. В этой связи, интернационализация в таком виде не получила у нас общественного одобрения и вызвала необходимость принятия политических мер по сокращению ее негативных последствий.</w:t>
      </w:r>
    </w:p>
    <w:p w:rsidR="00071082" w:rsidRPr="00006007" w:rsidRDefault="00071082" w:rsidP="00071082">
      <w:pPr>
        <w:rPr>
          <w:szCs w:val="19"/>
        </w:rPr>
      </w:pPr>
      <w:r w:rsidRPr="00006007">
        <w:rPr>
          <w:szCs w:val="19"/>
        </w:rPr>
        <w:t>Сегодня популярность имеют программы обучения российских студентов, аспирантов, молодых ученых за рубежом. Это, в целом естественное и позитивное явление современного мира, в росси</w:t>
      </w:r>
      <w:r w:rsidRPr="00006007">
        <w:rPr>
          <w:szCs w:val="19"/>
        </w:rPr>
        <w:t>й</w:t>
      </w:r>
      <w:r w:rsidRPr="00006007">
        <w:rPr>
          <w:szCs w:val="19"/>
        </w:rPr>
        <w:t>ской культуре также получило неоднозначную оценку. Кроме очевидно негативной тенденции к нево</w:t>
      </w:r>
      <w:r w:rsidRPr="00006007">
        <w:rPr>
          <w:szCs w:val="19"/>
        </w:rPr>
        <w:t>з</w:t>
      </w:r>
      <w:r w:rsidRPr="00006007">
        <w:rPr>
          <w:szCs w:val="19"/>
        </w:rPr>
        <w:t>вращению, те</w:t>
      </w:r>
      <w:r w:rsidR="00BD4D9D">
        <w:rPr>
          <w:szCs w:val="19"/>
        </w:rPr>
        <w:t>,</w:t>
      </w:r>
      <w:r w:rsidRPr="00006007">
        <w:rPr>
          <w:szCs w:val="19"/>
        </w:rPr>
        <w:t xml:space="preserve"> кто вернулся, как отмечают А.В. Юревич и И.П. Цапенко, — «прозападный контингент», — не все органично вписываются в нашу науку, поскольку «ориентированы на западные стандарты н</w:t>
      </w:r>
      <w:r w:rsidRPr="00006007">
        <w:rPr>
          <w:szCs w:val="19"/>
        </w:rPr>
        <w:t>а</w:t>
      </w:r>
      <w:r w:rsidRPr="00006007">
        <w:rPr>
          <w:szCs w:val="19"/>
        </w:rPr>
        <w:t>учной деятельности, не воздают должного отечественным чинам и регалиям, воспринимают некот</w:t>
      </w:r>
      <w:r w:rsidRPr="00006007">
        <w:rPr>
          <w:szCs w:val="19"/>
        </w:rPr>
        <w:t>о</w:t>
      </w:r>
      <w:r w:rsidRPr="00006007">
        <w:rPr>
          <w:szCs w:val="19"/>
        </w:rPr>
        <w:t>рые наши организации, например РАН, как архаизм, несколько свысока смотрят на своих коллег, не обучавшихся за рубежом, и т. п.»</w:t>
      </w:r>
      <w:r w:rsidRPr="00006007">
        <w:rPr>
          <w:szCs w:val="19"/>
          <w:vertAlign w:val="superscript"/>
        </w:rPr>
        <w:footnoteReference w:id="311"/>
      </w:r>
      <w:r w:rsidR="00133DDB" w:rsidRPr="00006007">
        <w:rPr>
          <w:szCs w:val="19"/>
        </w:rPr>
        <w:t>.</w:t>
      </w:r>
    </w:p>
    <w:p w:rsidR="00071082" w:rsidRPr="00006007" w:rsidRDefault="00071082" w:rsidP="00071082">
      <w:pPr>
        <w:rPr>
          <w:szCs w:val="19"/>
        </w:rPr>
      </w:pPr>
      <w:r w:rsidRPr="00006007">
        <w:rPr>
          <w:szCs w:val="19"/>
        </w:rPr>
        <w:t>Особенное отношение складывается в российском научном сообществе и к публикациям в зар</w:t>
      </w:r>
      <w:r w:rsidRPr="00006007">
        <w:rPr>
          <w:szCs w:val="19"/>
        </w:rPr>
        <w:t>у</w:t>
      </w:r>
      <w:r w:rsidRPr="00006007">
        <w:rPr>
          <w:szCs w:val="19"/>
        </w:rPr>
        <w:t>бежных изданиях. Так, А.В. Юревич пишет: «… что мы видим в нашей научной политике? Стремление перестроить всю нашу науку по западным образцам, а главной целью провозглашено наращивание количества публикаций в англо-американских журналах». Он считает это парадоксом на фоне полит</w:t>
      </w:r>
      <w:r w:rsidRPr="00006007">
        <w:rPr>
          <w:szCs w:val="19"/>
        </w:rPr>
        <w:t>и</w:t>
      </w:r>
      <w:r w:rsidRPr="00006007">
        <w:rPr>
          <w:szCs w:val="19"/>
        </w:rPr>
        <w:t>ческого курса на самостоятельность и независимость от Запада</w:t>
      </w:r>
      <w:r w:rsidRPr="00006007">
        <w:rPr>
          <w:szCs w:val="19"/>
          <w:vertAlign w:val="superscript"/>
        </w:rPr>
        <w:footnoteReference w:id="312"/>
      </w:r>
      <w:r w:rsidR="00133DDB" w:rsidRPr="00006007">
        <w:rPr>
          <w:szCs w:val="19"/>
        </w:rPr>
        <w:t>.</w:t>
      </w:r>
    </w:p>
    <w:p w:rsidR="00071082" w:rsidRPr="00006007" w:rsidRDefault="00071082" w:rsidP="00071082">
      <w:pPr>
        <w:rPr>
          <w:szCs w:val="19"/>
        </w:rPr>
      </w:pPr>
      <w:r w:rsidRPr="00006007">
        <w:rPr>
          <w:szCs w:val="19"/>
        </w:rPr>
        <w:t xml:space="preserve">В целом, превращение научных публикаций и их цитирований в зарубежных журналах в основной инструмент оценки профессиональных достижений ученых встретило значительное сопротивление среди ученых России. Для нашей науки всегда было важно творить на благо своего народа и своего </w:t>
      </w:r>
      <w:r w:rsidRPr="00006007">
        <w:rPr>
          <w:spacing w:val="-2"/>
          <w:szCs w:val="19"/>
        </w:rPr>
        <w:t>Отечества. Эта научная идеология определила особый спектр проблем и интересов российской науки.</w:t>
      </w:r>
      <w:r w:rsidRPr="00006007">
        <w:rPr>
          <w:szCs w:val="19"/>
        </w:rPr>
        <w:t xml:space="preserve"> Эти проблемы и интересы отражают специфику отечественной научной культуры, делают ее особой. Вряд ли кому-либо за рубежом столь интересны проблемы россиян, как самим россиянам.</w:t>
      </w:r>
    </w:p>
    <w:p w:rsidR="00071082" w:rsidRPr="00006007" w:rsidRDefault="00071082" w:rsidP="00071082">
      <w:pPr>
        <w:rPr>
          <w:szCs w:val="19"/>
        </w:rPr>
      </w:pPr>
      <w:r w:rsidRPr="00006007">
        <w:rPr>
          <w:szCs w:val="19"/>
        </w:rPr>
        <w:t>Любой редактор журнала стремится, к тому, чтобы его журнал читали и цитировали. Он должен обеспечить привязку публикаций к запросам своей аудитории. Существуют научные проблемы, инт</w:t>
      </w:r>
      <w:r w:rsidRPr="00006007">
        <w:rPr>
          <w:szCs w:val="19"/>
        </w:rPr>
        <w:t>е</w:t>
      </w:r>
      <w:r w:rsidRPr="00006007">
        <w:rPr>
          <w:szCs w:val="19"/>
        </w:rPr>
        <w:t>ресующие разные и даже очень многочисленные аудитории. Большая часть их — это проблемы ест</w:t>
      </w:r>
      <w:r w:rsidRPr="00006007">
        <w:rPr>
          <w:szCs w:val="19"/>
        </w:rPr>
        <w:t>е</w:t>
      </w:r>
      <w:r w:rsidRPr="00006007">
        <w:rPr>
          <w:szCs w:val="19"/>
        </w:rPr>
        <w:t>ствознания. Но вот блок социогуманитарного профиля остается здесь в самом невыгодном полож</w:t>
      </w:r>
      <w:r w:rsidRPr="00006007">
        <w:rPr>
          <w:szCs w:val="19"/>
        </w:rPr>
        <w:t>е</w:t>
      </w:r>
      <w:r w:rsidRPr="00006007">
        <w:rPr>
          <w:szCs w:val="19"/>
        </w:rPr>
        <w:t>нии. Необходимость подстраиваться под запросы чужого издателя и читателя вызывают отторжение и неприязнь среди российских ученых данным проявлением интернационализации науки. Нельзя не отметить и тот факт, что в условиях недостаточного финансирования научных исследований на Род</w:t>
      </w:r>
      <w:r w:rsidRPr="00006007">
        <w:rPr>
          <w:szCs w:val="19"/>
        </w:rPr>
        <w:t>и</w:t>
      </w:r>
      <w:r w:rsidRPr="00006007">
        <w:rPr>
          <w:szCs w:val="19"/>
        </w:rPr>
        <w:t>не зарубежные публикации дают возможность включаться в интернациональную науку и получить гранты, выгодные трудовые договор</w:t>
      </w:r>
      <w:r w:rsidR="00BD4D9D">
        <w:rPr>
          <w:szCs w:val="19"/>
        </w:rPr>
        <w:t>ы</w:t>
      </w:r>
      <w:r w:rsidRPr="00006007">
        <w:rPr>
          <w:szCs w:val="19"/>
        </w:rPr>
        <w:t>.</w:t>
      </w:r>
    </w:p>
    <w:p w:rsidR="00071082" w:rsidRPr="00006007" w:rsidRDefault="00071082" w:rsidP="00071082">
      <w:pPr>
        <w:rPr>
          <w:szCs w:val="19"/>
        </w:rPr>
      </w:pPr>
      <w:r w:rsidRPr="00006007">
        <w:rPr>
          <w:szCs w:val="19"/>
        </w:rPr>
        <w:t>Важный аспект глобализации современной российской науки — изменение социально-психоло</w:t>
      </w:r>
      <w:r w:rsidR="00EC308F" w:rsidRPr="00006007">
        <w:rPr>
          <w:szCs w:val="19"/>
        </w:rPr>
        <w:softHyphen/>
      </w:r>
      <w:r w:rsidRPr="00006007">
        <w:rPr>
          <w:szCs w:val="19"/>
        </w:rPr>
        <w:t>гического облика отечественного ученого. Включение в мировое научное пространство, встреча с иными научными культурами, особенно доминирующей англо-американской, меняет ученого разн</w:t>
      </w:r>
      <w:r w:rsidRPr="00006007">
        <w:rPr>
          <w:szCs w:val="19"/>
        </w:rPr>
        <w:t>о</w:t>
      </w:r>
      <w:r w:rsidRPr="00006007">
        <w:rPr>
          <w:szCs w:val="19"/>
        </w:rPr>
        <w:t>сторонне. Изменениям подвержены и внутренний мир человека и его внешность, стиль общения и п</w:t>
      </w:r>
      <w:r w:rsidRPr="00006007">
        <w:rPr>
          <w:szCs w:val="19"/>
        </w:rPr>
        <w:t>о</w:t>
      </w:r>
      <w:r w:rsidRPr="00006007">
        <w:rPr>
          <w:szCs w:val="19"/>
        </w:rPr>
        <w:t>ведения, образ жизни. Как отмечают исследователи, происходит расслоение ученых, появляются «н</w:t>
      </w:r>
      <w:r w:rsidRPr="00006007">
        <w:rPr>
          <w:szCs w:val="19"/>
        </w:rPr>
        <w:t>о</w:t>
      </w:r>
      <w:r w:rsidRPr="00006007">
        <w:rPr>
          <w:szCs w:val="19"/>
        </w:rPr>
        <w:t>вые русские ученые»</w:t>
      </w:r>
      <w:r w:rsidRPr="00006007">
        <w:rPr>
          <w:szCs w:val="19"/>
          <w:vertAlign w:val="superscript"/>
        </w:rPr>
        <w:footnoteReference w:id="313"/>
      </w:r>
      <w:r w:rsidR="007669A8" w:rsidRPr="00006007">
        <w:rPr>
          <w:szCs w:val="19"/>
        </w:rPr>
        <w:t>.</w:t>
      </w:r>
      <w:r w:rsidRPr="00006007">
        <w:rPr>
          <w:szCs w:val="19"/>
        </w:rPr>
        <w:t xml:space="preserve"> С.Л. Ивашевский выявляет несколько типов современных ученых в России: ученый-традиционалист, ученый-политик, ученый-предприниматель, ученый-имитатор</w:t>
      </w:r>
      <w:r w:rsidRPr="00006007">
        <w:rPr>
          <w:szCs w:val="19"/>
          <w:vertAlign w:val="superscript"/>
        </w:rPr>
        <w:footnoteReference w:id="314"/>
      </w:r>
      <w:r w:rsidR="007669A8" w:rsidRPr="00006007">
        <w:rPr>
          <w:szCs w:val="19"/>
        </w:rPr>
        <w:t>.</w:t>
      </w:r>
      <w:r w:rsidRPr="00006007">
        <w:rPr>
          <w:szCs w:val="19"/>
        </w:rPr>
        <w:t xml:space="preserve"> Их спец</w:t>
      </w:r>
      <w:r w:rsidRPr="00006007">
        <w:rPr>
          <w:szCs w:val="19"/>
        </w:rPr>
        <w:t>и</w:t>
      </w:r>
      <w:r w:rsidRPr="00006007">
        <w:rPr>
          <w:szCs w:val="19"/>
        </w:rPr>
        <w:lastRenderedPageBreak/>
        <w:t>фика деятельности обусловлена характером экономических, политических, социокультурных особе</w:t>
      </w:r>
      <w:r w:rsidRPr="00006007">
        <w:rPr>
          <w:szCs w:val="19"/>
        </w:rPr>
        <w:t>н</w:t>
      </w:r>
      <w:r w:rsidRPr="00006007">
        <w:rPr>
          <w:szCs w:val="19"/>
        </w:rPr>
        <w:t>ностей России.</w:t>
      </w:r>
    </w:p>
    <w:p w:rsidR="00071082" w:rsidRPr="00006007" w:rsidRDefault="00071082" w:rsidP="00071082">
      <w:pPr>
        <w:rPr>
          <w:szCs w:val="19"/>
        </w:rPr>
      </w:pPr>
      <w:r w:rsidRPr="00006007">
        <w:rPr>
          <w:szCs w:val="19"/>
        </w:rPr>
        <w:t>Научная культура России специфична своей противоречивой оценкой западной культуры. Пр</w:t>
      </w:r>
      <w:r w:rsidRPr="00006007">
        <w:rPr>
          <w:szCs w:val="19"/>
        </w:rPr>
        <w:t>и</w:t>
      </w:r>
      <w:r w:rsidRPr="00006007">
        <w:rPr>
          <w:szCs w:val="19"/>
        </w:rPr>
        <w:t>знавая ее заслуги, стремясь к признанию западных коллег по научному цеху, российские ученые часто критично относятся к ценностям западной цивилизации, указывают на необходимость изменения ве</w:t>
      </w:r>
      <w:r w:rsidRPr="00006007">
        <w:rPr>
          <w:szCs w:val="19"/>
        </w:rPr>
        <w:t>к</w:t>
      </w:r>
      <w:r w:rsidRPr="00006007">
        <w:rPr>
          <w:szCs w:val="19"/>
        </w:rPr>
        <w:t>тора общественного развития. Западное общество рассматривается как общество потребления, где наука крайне коммерциализирована и нацелена также на потребление. Именно это потребительское отношение расценивается в качестве основания современного эк</w:t>
      </w:r>
      <w:r w:rsidR="007669A8" w:rsidRPr="00006007">
        <w:rPr>
          <w:szCs w:val="19"/>
        </w:rPr>
        <w:t>ологического кризиса. Так, М.Т. </w:t>
      </w:r>
      <w:r w:rsidRPr="00006007">
        <w:rPr>
          <w:szCs w:val="19"/>
        </w:rPr>
        <w:t>Степанянц пишет: «В качестве основных ценностей глобализирующегося мира предлагаются ценности потребительского общества и модели его образа жизни. Однако всеобщая реализация стандартов потребления стран Запада грозит экологической катастрофой вселенского масштаба… необходим переход к новому типу цивилизационного развития. Подобный переход невозможен без формирования нового типа научной рациональности…»</w:t>
      </w:r>
      <w:r w:rsidRPr="00006007">
        <w:rPr>
          <w:szCs w:val="19"/>
          <w:vertAlign w:val="superscript"/>
        </w:rPr>
        <w:footnoteReference w:id="315"/>
      </w:r>
      <w:r w:rsidR="007669A8" w:rsidRPr="00006007">
        <w:rPr>
          <w:szCs w:val="19"/>
        </w:rPr>
        <w:t>.</w:t>
      </w:r>
      <w:r w:rsidRPr="00006007">
        <w:rPr>
          <w:szCs w:val="19"/>
        </w:rPr>
        <w:t xml:space="preserve"> При взвешенном развитии критического анализа западной науки, претендующей своими стандартами на глобальный масштаб, отечественная наука может актуализировать свои самобытные сильные стороны, активизировать роль национальн</w:t>
      </w:r>
      <w:r w:rsidRPr="00006007">
        <w:rPr>
          <w:szCs w:val="19"/>
        </w:rPr>
        <w:t>о</w:t>
      </w:r>
      <w:r w:rsidRPr="00006007">
        <w:rPr>
          <w:szCs w:val="19"/>
        </w:rPr>
        <w:t>го элемента научной культуры.</w:t>
      </w:r>
    </w:p>
    <w:p w:rsidR="00071082" w:rsidRPr="00006007" w:rsidRDefault="00071082" w:rsidP="00071082">
      <w:pPr>
        <w:rPr>
          <w:szCs w:val="19"/>
        </w:rPr>
      </w:pPr>
      <w:r w:rsidRPr="00006007">
        <w:rPr>
          <w:szCs w:val="19"/>
        </w:rPr>
        <w:t xml:space="preserve">В этом ключе уже складывается специфическое отношение к знанию, как </w:t>
      </w:r>
      <w:r w:rsidR="00BD4D9D">
        <w:rPr>
          <w:szCs w:val="19"/>
        </w:rPr>
        <w:t xml:space="preserve">к </w:t>
      </w:r>
      <w:r w:rsidRPr="00006007">
        <w:rPr>
          <w:szCs w:val="19"/>
        </w:rPr>
        <w:t>центральному эл</w:t>
      </w:r>
      <w:r w:rsidRPr="00006007">
        <w:rPr>
          <w:szCs w:val="19"/>
        </w:rPr>
        <w:t>е</w:t>
      </w:r>
      <w:r w:rsidRPr="00006007">
        <w:rPr>
          <w:szCs w:val="19"/>
        </w:rPr>
        <w:t>менту научной культуры. Так, А.В. Юревич подчеркивает, что научное знание ценно и необходимо л</w:t>
      </w:r>
      <w:r w:rsidRPr="00006007">
        <w:rPr>
          <w:szCs w:val="19"/>
        </w:rPr>
        <w:t>ю</w:t>
      </w:r>
      <w:r w:rsidRPr="00006007">
        <w:rPr>
          <w:szCs w:val="19"/>
        </w:rPr>
        <w:t>бому современному обществу. «Но то, какое именно знание и в каких целях востребовано обществом, зависит от состояния общества и его приоритетов, изменение которых отражается на соотношении спроса на различные виды научного знания и, соответственно, на различные научные дисциплины»</w:t>
      </w:r>
      <w:r w:rsidRPr="00006007">
        <w:rPr>
          <w:szCs w:val="19"/>
          <w:vertAlign w:val="superscript"/>
        </w:rPr>
        <w:footnoteReference w:id="316"/>
      </w:r>
      <w:r w:rsidR="007669A8" w:rsidRPr="00006007">
        <w:rPr>
          <w:szCs w:val="19"/>
        </w:rPr>
        <w:t>.</w:t>
      </w:r>
      <w:r w:rsidRPr="00006007">
        <w:rPr>
          <w:szCs w:val="19"/>
        </w:rPr>
        <w:t xml:space="preserve"> Таким образом, речь идет о национально ориентированной науке, о знании</w:t>
      </w:r>
      <w:r w:rsidR="00BD4D9D">
        <w:rPr>
          <w:szCs w:val="19"/>
        </w:rPr>
        <w:t>,</w:t>
      </w:r>
      <w:r w:rsidRPr="00006007">
        <w:rPr>
          <w:szCs w:val="19"/>
        </w:rPr>
        <w:t xml:space="preserve"> необходимом конкретн</w:t>
      </w:r>
      <w:r w:rsidRPr="00006007">
        <w:rPr>
          <w:szCs w:val="19"/>
        </w:rPr>
        <w:t>о</w:t>
      </w:r>
      <w:r w:rsidRPr="00006007">
        <w:rPr>
          <w:szCs w:val="19"/>
        </w:rPr>
        <w:t>му народу в определенных условиях его существования. Наука не должна быть ради науки, она должна приносить пользу людям. Полезность же определяется ценностью и смыслом получаемых знаний, к</w:t>
      </w:r>
      <w:r w:rsidRPr="00006007">
        <w:rPr>
          <w:szCs w:val="19"/>
        </w:rPr>
        <w:t>о</w:t>
      </w:r>
      <w:r w:rsidRPr="00006007">
        <w:rPr>
          <w:szCs w:val="19"/>
        </w:rPr>
        <w:t>торые имеют культурную определенность.</w:t>
      </w:r>
    </w:p>
    <w:p w:rsidR="00071082" w:rsidRPr="00006007" w:rsidRDefault="00071082" w:rsidP="00071082">
      <w:pPr>
        <w:rPr>
          <w:szCs w:val="19"/>
        </w:rPr>
      </w:pPr>
      <w:r w:rsidRPr="00006007">
        <w:rPr>
          <w:szCs w:val="19"/>
        </w:rPr>
        <w:t xml:space="preserve">На необходимость сохранения единства науки и национальной </w:t>
      </w:r>
      <w:r w:rsidR="007669A8" w:rsidRPr="00006007">
        <w:rPr>
          <w:szCs w:val="19"/>
        </w:rPr>
        <w:t>культуры обращает внимание А.О. </w:t>
      </w:r>
      <w:r w:rsidRPr="00006007">
        <w:rPr>
          <w:szCs w:val="19"/>
        </w:rPr>
        <w:t>Карпов: «Когда образование и наука объявляются не чем иным, как сектором экономики, возн</w:t>
      </w:r>
      <w:r w:rsidRPr="00006007">
        <w:rPr>
          <w:szCs w:val="19"/>
        </w:rPr>
        <w:t>и</w:t>
      </w:r>
      <w:r w:rsidRPr="00006007">
        <w:rPr>
          <w:szCs w:val="19"/>
        </w:rPr>
        <w:t>кает не только опасность потери идентичности образования и науки…, но в значительно большей ст</w:t>
      </w:r>
      <w:r w:rsidRPr="00006007">
        <w:rPr>
          <w:szCs w:val="19"/>
        </w:rPr>
        <w:t>е</w:t>
      </w:r>
      <w:r w:rsidRPr="00006007">
        <w:rPr>
          <w:szCs w:val="19"/>
        </w:rPr>
        <w:t>пени ревизии подвергаются основы современной культуры…»</w:t>
      </w:r>
      <w:r w:rsidRPr="00006007">
        <w:rPr>
          <w:szCs w:val="19"/>
          <w:vertAlign w:val="superscript"/>
        </w:rPr>
        <w:footnoteReference w:id="317"/>
      </w:r>
      <w:r w:rsidR="007669A8" w:rsidRPr="00006007">
        <w:rPr>
          <w:szCs w:val="19"/>
        </w:rPr>
        <w:t>.</w:t>
      </w:r>
    </w:p>
    <w:p w:rsidR="00071082" w:rsidRPr="00006007" w:rsidRDefault="00071082" w:rsidP="00071082">
      <w:pPr>
        <w:rPr>
          <w:szCs w:val="19"/>
        </w:rPr>
      </w:pPr>
      <w:r w:rsidRPr="00006007">
        <w:rPr>
          <w:szCs w:val="19"/>
        </w:rPr>
        <w:t>В развитии отечественной науки и образования, отмечают Ю.А. Зубок и В.И. Чупров, нельзя з</w:t>
      </w:r>
      <w:r w:rsidRPr="00006007">
        <w:rPr>
          <w:szCs w:val="19"/>
        </w:rPr>
        <w:t>а</w:t>
      </w:r>
      <w:r w:rsidRPr="00006007">
        <w:rPr>
          <w:szCs w:val="19"/>
        </w:rPr>
        <w:t>бывать об истоках российской духовности. Знания в России традиционно являлись терминальной ценностью, и в этом состоит отличие русского просвещения от западноевропейского</w:t>
      </w:r>
      <w:r w:rsidRPr="00006007">
        <w:rPr>
          <w:szCs w:val="19"/>
          <w:vertAlign w:val="superscript"/>
        </w:rPr>
        <w:footnoteReference w:id="318"/>
      </w:r>
      <w:r w:rsidR="007669A8" w:rsidRPr="00006007">
        <w:rPr>
          <w:szCs w:val="19"/>
        </w:rPr>
        <w:t>.</w:t>
      </w:r>
    </w:p>
    <w:p w:rsidR="00071082" w:rsidRPr="00006007" w:rsidRDefault="00071082" w:rsidP="00071082">
      <w:pPr>
        <w:rPr>
          <w:szCs w:val="19"/>
        </w:rPr>
      </w:pPr>
      <w:r w:rsidRPr="00006007">
        <w:rPr>
          <w:szCs w:val="19"/>
        </w:rPr>
        <w:t>Таким образом, следует согласиться с выводами А.В. Юревича и И.П. Цапенко: «… несмотря на постоянно декларируемую интернациональность науки российская наука во все времена имела свои национальные особенности, которые проявлялись и в специфике ее социальной организации и в своеобразии того знания, которое строили отечественные ученые»</w:t>
      </w:r>
      <w:r w:rsidRPr="00006007">
        <w:rPr>
          <w:szCs w:val="19"/>
          <w:vertAlign w:val="superscript"/>
        </w:rPr>
        <w:footnoteReference w:id="319"/>
      </w:r>
      <w:r w:rsidR="007669A8" w:rsidRPr="00006007">
        <w:rPr>
          <w:szCs w:val="19"/>
        </w:rPr>
        <w:t>.</w:t>
      </w:r>
    </w:p>
    <w:p w:rsidR="00071082" w:rsidRPr="00006007" w:rsidRDefault="00071082" w:rsidP="00071082">
      <w:pPr>
        <w:rPr>
          <w:szCs w:val="19"/>
        </w:rPr>
      </w:pPr>
      <w:r w:rsidRPr="00006007">
        <w:rPr>
          <w:szCs w:val="19"/>
        </w:rPr>
        <w:t>Проблема соотношения национального и интернационального в науке для российской совреме</w:t>
      </w:r>
      <w:r w:rsidRPr="00006007">
        <w:rPr>
          <w:szCs w:val="19"/>
        </w:rPr>
        <w:t>н</w:t>
      </w:r>
      <w:r w:rsidRPr="00006007">
        <w:rPr>
          <w:szCs w:val="19"/>
        </w:rPr>
        <w:t>ности является еще и частью животрепещущей задачи выбора своего исторического пути, становл</w:t>
      </w:r>
      <w:r w:rsidRPr="00006007">
        <w:rPr>
          <w:szCs w:val="19"/>
        </w:rPr>
        <w:t>е</w:t>
      </w:r>
      <w:r w:rsidRPr="00006007">
        <w:rPr>
          <w:szCs w:val="19"/>
        </w:rPr>
        <w:t>ния национального самосознания в изменившихся условиях. Как подметила Е.Л. Черткова: «Вера в науку без правильного осознания ее смысла оборачивается иррациональным суеверием»</w:t>
      </w:r>
      <w:r w:rsidRPr="00006007">
        <w:rPr>
          <w:szCs w:val="19"/>
          <w:vertAlign w:val="superscript"/>
        </w:rPr>
        <w:footnoteReference w:id="320"/>
      </w:r>
      <w:r w:rsidR="007669A8" w:rsidRPr="00006007">
        <w:rPr>
          <w:szCs w:val="19"/>
        </w:rPr>
        <w:t>.</w:t>
      </w:r>
      <w:r w:rsidRPr="00006007">
        <w:rPr>
          <w:szCs w:val="19"/>
        </w:rPr>
        <w:t xml:space="preserve"> Смысл же определяется национальными особенностями общественного бытия. Последнее же сегодня тесно вплетено в общий культурный контекст развития мировой истории. В этой связи интернациональное и национальное в научной культуре все более становятся зависимыми друг от друга.</w:t>
      </w:r>
    </w:p>
    <w:p w:rsidR="00071082" w:rsidRPr="00006007" w:rsidRDefault="00071082" w:rsidP="00071082">
      <w:pPr>
        <w:rPr>
          <w:szCs w:val="19"/>
        </w:rPr>
      </w:pPr>
      <w:r w:rsidRPr="00006007">
        <w:rPr>
          <w:szCs w:val="19"/>
        </w:rPr>
        <w:t>Современная глобализация является фактором интернационализации контекста научной культ</w:t>
      </w:r>
      <w:r w:rsidRPr="00006007">
        <w:rPr>
          <w:szCs w:val="19"/>
        </w:rPr>
        <w:t>у</w:t>
      </w:r>
      <w:r w:rsidRPr="00006007">
        <w:rPr>
          <w:szCs w:val="19"/>
        </w:rPr>
        <w:t>ры, то есть нацелена на лишение ее своей самобытности. Взамен глобализация предлагает утве</w:t>
      </w:r>
      <w:r w:rsidRPr="00006007">
        <w:rPr>
          <w:szCs w:val="19"/>
        </w:rPr>
        <w:t>р</w:t>
      </w:r>
      <w:r w:rsidRPr="00006007">
        <w:rPr>
          <w:szCs w:val="19"/>
        </w:rPr>
        <w:t>жденные западным образом жизни унифицированные стандарты жизнедеятельности научной сферы. Они, безусловно, имеют серьезные преимущества по отношению к иным формам освоения мира. Важно, признав это, не допускать абсолютизации части в составе целого, не допускать национальных или интернациональных перегибов. Сегодня приходит время диалога на равных между лучшими тр</w:t>
      </w:r>
      <w:r w:rsidRPr="00006007">
        <w:rPr>
          <w:szCs w:val="19"/>
        </w:rPr>
        <w:t>а</w:t>
      </w:r>
      <w:r w:rsidRPr="00006007">
        <w:rPr>
          <w:szCs w:val="19"/>
        </w:rPr>
        <w:t>дициями и опытом национальных научных культур.</w:t>
      </w:r>
    </w:p>
    <w:p w:rsidR="00071082" w:rsidRPr="00006007" w:rsidRDefault="00071082" w:rsidP="00071082">
      <w:pPr>
        <w:rPr>
          <w:szCs w:val="19"/>
        </w:rPr>
        <w:sectPr w:rsidR="00071082" w:rsidRPr="00006007" w:rsidSect="003A7F19">
          <w:footerReference w:type="default" r:id="rId76"/>
          <w:footnotePr>
            <w:numRestart w:val="eachPage"/>
          </w:footnotePr>
          <w:endnotePr>
            <w:numFmt w:val="decimal"/>
          </w:endnotePr>
          <w:pgSz w:w="11906" w:h="16838" w:code="9"/>
          <w:pgMar w:top="1814" w:right="1247" w:bottom="1474" w:left="1247" w:header="1134" w:footer="1021" w:gutter="0"/>
          <w:cols w:space="720"/>
        </w:sectPr>
      </w:pPr>
    </w:p>
    <w:p w:rsidR="0064002B" w:rsidRPr="00006007" w:rsidRDefault="0064002B" w:rsidP="0064002B">
      <w:pPr>
        <w:pStyle w:val="-"/>
      </w:pPr>
      <w:r w:rsidRPr="00006007">
        <w:lastRenderedPageBreak/>
        <w:t>С.В. Кабышев</w:t>
      </w:r>
    </w:p>
    <w:p w:rsidR="0064002B" w:rsidRPr="00006007" w:rsidRDefault="0064002B" w:rsidP="0064002B">
      <w:pPr>
        <w:pStyle w:val="-0"/>
        <w:rPr>
          <w:szCs w:val="19"/>
        </w:rPr>
      </w:pPr>
      <w:r w:rsidRPr="00006007">
        <w:t>Кабышев Сергей Владимирович — кандидат юридических наук, доцент, председатель Российского правотворческого общ</w:t>
      </w:r>
      <w:r w:rsidRPr="00006007">
        <w:t>е</w:t>
      </w:r>
      <w:r w:rsidRPr="00006007">
        <w:t xml:space="preserve">ства, </w:t>
      </w:r>
      <w:r w:rsidRPr="00006007">
        <w:rPr>
          <w:szCs w:val="19"/>
        </w:rPr>
        <w:t>доцент кафедры конституционного и муниципального права</w:t>
      </w:r>
    </w:p>
    <w:p w:rsidR="0064002B" w:rsidRPr="00006007" w:rsidRDefault="0064002B" w:rsidP="0064002B">
      <w:pPr>
        <w:pStyle w:val="-0"/>
        <w:rPr>
          <w:i w:val="0"/>
        </w:rPr>
      </w:pPr>
      <w:r w:rsidRPr="00006007">
        <w:rPr>
          <w:i w:val="0"/>
        </w:rPr>
        <w:t>Московский государственный юридический университет им</w:t>
      </w:r>
      <w:r w:rsidRPr="00006007">
        <w:rPr>
          <w:i w:val="0"/>
        </w:rPr>
        <w:t>е</w:t>
      </w:r>
      <w:r w:rsidRPr="00006007">
        <w:rPr>
          <w:i w:val="0"/>
        </w:rPr>
        <w:t>ни О.Е. Кутафина</w:t>
      </w:r>
    </w:p>
    <w:p w:rsidR="0064002B" w:rsidRPr="00006007" w:rsidRDefault="0064002B" w:rsidP="0064002B">
      <w:pPr>
        <w:pStyle w:val="a3"/>
      </w:pPr>
      <w:r w:rsidRPr="00006007">
        <w:t>Культура законотворчества в Канаде</w:t>
      </w:r>
    </w:p>
    <w:p w:rsidR="0064002B" w:rsidRPr="00006007" w:rsidRDefault="0064002B" w:rsidP="0064002B">
      <w:pPr>
        <w:rPr>
          <w:szCs w:val="19"/>
        </w:rPr>
      </w:pPr>
      <w:r w:rsidRPr="00006007">
        <w:rPr>
          <w:szCs w:val="19"/>
        </w:rPr>
        <w:t>Понятие «культу</w:t>
      </w:r>
      <w:r w:rsidRPr="00006007">
        <w:rPr>
          <w:rFonts w:ascii="Times New Roman" w:hAnsi="Times New Roman"/>
          <w:szCs w:val="19"/>
        </w:rPr>
        <w:t>́</w:t>
      </w:r>
      <w:r w:rsidRPr="00006007">
        <w:rPr>
          <w:szCs w:val="19"/>
        </w:rPr>
        <w:t xml:space="preserve">ра (от лат. </w:t>
      </w:r>
      <w:r w:rsidRPr="00006007">
        <w:rPr>
          <w:i/>
          <w:szCs w:val="19"/>
        </w:rPr>
        <w:t>cultura, colo, colere</w:t>
      </w:r>
      <w:r w:rsidRPr="00006007">
        <w:rPr>
          <w:szCs w:val="19"/>
        </w:rPr>
        <w:t xml:space="preserve"> — возделывание) имеет множество значений в и</w:t>
      </w:r>
      <w:r w:rsidRPr="00006007">
        <w:rPr>
          <w:szCs w:val="19"/>
        </w:rPr>
        <w:t>с</w:t>
      </w:r>
      <w:r w:rsidRPr="00006007">
        <w:rPr>
          <w:szCs w:val="19"/>
        </w:rPr>
        <w:t>тории, философии, культурологии, искусствознании, лингвистике, политологии, психологии, экон</w:t>
      </w:r>
      <w:r w:rsidRPr="00006007">
        <w:rPr>
          <w:szCs w:val="19"/>
        </w:rPr>
        <w:t>о</w:t>
      </w:r>
      <w:r w:rsidRPr="00006007">
        <w:rPr>
          <w:szCs w:val="19"/>
        </w:rPr>
        <w:t>мике и праве. Культура рассматривается как поведение, результат, процесс, деятельность, способ, отношения, норма, система. Элементами культуры выступают: язык, идеи, традиции, орудия труда, технологии, произведений искусства, социальные институты и т. д. В основном, под культурой пон</w:t>
      </w:r>
      <w:r w:rsidRPr="00006007">
        <w:rPr>
          <w:szCs w:val="19"/>
        </w:rPr>
        <w:t>и</w:t>
      </w:r>
      <w:r w:rsidRPr="00006007">
        <w:rPr>
          <w:szCs w:val="19"/>
        </w:rPr>
        <w:t>мают совокупность социально приобретенных и передаваемых из поколения в поколение идей, це</w:t>
      </w:r>
      <w:r w:rsidRPr="00006007">
        <w:rPr>
          <w:szCs w:val="19"/>
        </w:rPr>
        <w:t>н</w:t>
      </w:r>
      <w:r w:rsidRPr="00006007">
        <w:rPr>
          <w:szCs w:val="19"/>
        </w:rPr>
        <w:t>ностей, обычаев, традиций, норм и навыков поведения, с помощью которых люди организуют свою жизнь</w:t>
      </w:r>
      <w:r w:rsidRPr="00006007">
        <w:rPr>
          <w:rStyle w:val="aa"/>
          <w:szCs w:val="19"/>
        </w:rPr>
        <w:footnoteReference w:id="321"/>
      </w:r>
      <w:r w:rsidRPr="00006007">
        <w:rPr>
          <w:szCs w:val="19"/>
        </w:rPr>
        <w:t>.</w:t>
      </w:r>
    </w:p>
    <w:p w:rsidR="0064002B" w:rsidRPr="00006007" w:rsidRDefault="0064002B" w:rsidP="0064002B">
      <w:pPr>
        <w:rPr>
          <w:szCs w:val="19"/>
        </w:rPr>
      </w:pPr>
      <w:r w:rsidRPr="00006007">
        <w:rPr>
          <w:szCs w:val="19"/>
        </w:rPr>
        <w:t>Право как социальный феномен есть одно из проявлений культуры общества. Еще К. Маркс о</w:t>
      </w:r>
      <w:r w:rsidRPr="00006007">
        <w:rPr>
          <w:szCs w:val="19"/>
        </w:rPr>
        <w:t>т</w:t>
      </w:r>
      <w:r w:rsidRPr="00006007">
        <w:rPr>
          <w:szCs w:val="19"/>
        </w:rPr>
        <w:t>мечал, что «право никогда не может быть выше, чем экономический строй и обусловленное им кул</w:t>
      </w:r>
      <w:r w:rsidRPr="00006007">
        <w:rPr>
          <w:szCs w:val="19"/>
        </w:rPr>
        <w:t>ь</w:t>
      </w:r>
      <w:r w:rsidRPr="00006007">
        <w:rPr>
          <w:szCs w:val="19"/>
        </w:rPr>
        <w:t>турное развитие общества»</w:t>
      </w:r>
      <w:r w:rsidRPr="00006007">
        <w:rPr>
          <w:rStyle w:val="aa"/>
          <w:szCs w:val="19"/>
        </w:rPr>
        <w:footnoteReference w:id="322"/>
      </w:r>
      <w:r w:rsidRPr="00006007">
        <w:rPr>
          <w:szCs w:val="19"/>
        </w:rPr>
        <w:t>.</w:t>
      </w:r>
    </w:p>
    <w:p w:rsidR="0064002B" w:rsidRPr="00006007" w:rsidRDefault="0064002B" w:rsidP="0064002B">
      <w:pPr>
        <w:rPr>
          <w:szCs w:val="19"/>
        </w:rPr>
      </w:pPr>
      <w:r w:rsidRPr="00006007">
        <w:rPr>
          <w:szCs w:val="19"/>
        </w:rPr>
        <w:t>Правовая культура является разновидностью общей культуры и представляет собой меру осво</w:t>
      </w:r>
      <w:r w:rsidRPr="00006007">
        <w:rPr>
          <w:szCs w:val="19"/>
        </w:rPr>
        <w:t>е</w:t>
      </w:r>
      <w:r w:rsidRPr="00006007">
        <w:rPr>
          <w:szCs w:val="19"/>
        </w:rPr>
        <w:t>ния и использования накопленных человечеством правовых ценностей</w:t>
      </w:r>
      <w:r w:rsidRPr="00006007">
        <w:rPr>
          <w:rStyle w:val="aa"/>
          <w:szCs w:val="19"/>
        </w:rPr>
        <w:footnoteReference w:id="323"/>
      </w:r>
      <w:r w:rsidRPr="00006007">
        <w:rPr>
          <w:szCs w:val="19"/>
        </w:rPr>
        <w:t>.</w:t>
      </w:r>
    </w:p>
    <w:p w:rsidR="0064002B" w:rsidRPr="00006007" w:rsidRDefault="0064002B" w:rsidP="0064002B">
      <w:pPr>
        <w:rPr>
          <w:szCs w:val="19"/>
        </w:rPr>
      </w:pPr>
      <w:r w:rsidRPr="00006007">
        <w:rPr>
          <w:szCs w:val="19"/>
        </w:rPr>
        <w:t>Под культурой законотворческого процесса мы понимаем систему знаний и навыков его участн</w:t>
      </w:r>
      <w:r w:rsidRPr="00006007">
        <w:rPr>
          <w:szCs w:val="19"/>
        </w:rPr>
        <w:t>и</w:t>
      </w:r>
      <w:r w:rsidRPr="00006007">
        <w:rPr>
          <w:szCs w:val="19"/>
        </w:rPr>
        <w:t>ков, основанную на соответствующих ценностях, которая определяет содержание, организацию и р</w:t>
      </w:r>
      <w:r w:rsidRPr="00006007">
        <w:rPr>
          <w:szCs w:val="19"/>
        </w:rPr>
        <w:t>е</w:t>
      </w:r>
      <w:r w:rsidRPr="00006007">
        <w:rPr>
          <w:szCs w:val="19"/>
        </w:rPr>
        <w:t>зультат данного процесса.</w:t>
      </w:r>
    </w:p>
    <w:p w:rsidR="0064002B" w:rsidRPr="00006007" w:rsidRDefault="0064002B" w:rsidP="0064002B">
      <w:pPr>
        <w:rPr>
          <w:szCs w:val="19"/>
        </w:rPr>
      </w:pPr>
      <w:r w:rsidRPr="00006007">
        <w:rPr>
          <w:szCs w:val="19"/>
        </w:rPr>
        <w:t>Законотворчество является одной из форм государственного управления. Для того, чтобы быть эффективным регулятором социальных отношений, закон должен опираться на существующие в о</w:t>
      </w:r>
      <w:r w:rsidRPr="00006007">
        <w:rPr>
          <w:szCs w:val="19"/>
        </w:rPr>
        <w:t>б</w:t>
      </w:r>
      <w:r w:rsidRPr="00006007">
        <w:rPr>
          <w:szCs w:val="19"/>
        </w:rPr>
        <w:t>ществе ценности.</w:t>
      </w:r>
    </w:p>
    <w:p w:rsidR="0064002B" w:rsidRPr="00006007" w:rsidRDefault="0064002B" w:rsidP="0064002B">
      <w:pPr>
        <w:rPr>
          <w:szCs w:val="19"/>
        </w:rPr>
      </w:pPr>
      <w:r w:rsidRPr="00006007">
        <w:rPr>
          <w:szCs w:val="19"/>
        </w:rPr>
        <w:t>История законотворчества в Канаде начинается с 1534 года, когда после открытия Жака Картье Французская корона утверждает свое владычество над этой территорией Северной Америки. Пер</w:t>
      </w:r>
      <w:r w:rsidRPr="00006007">
        <w:rPr>
          <w:szCs w:val="19"/>
        </w:rPr>
        <w:t>е</w:t>
      </w:r>
      <w:r w:rsidRPr="00006007">
        <w:rPr>
          <w:szCs w:val="19"/>
        </w:rPr>
        <w:t>селенцы из Франции импортируют с собой и французское право.</w:t>
      </w:r>
    </w:p>
    <w:p w:rsidR="0064002B" w:rsidRPr="00006007" w:rsidRDefault="0064002B" w:rsidP="0064002B">
      <w:pPr>
        <w:rPr>
          <w:spacing w:val="-2"/>
          <w:szCs w:val="19"/>
        </w:rPr>
      </w:pPr>
      <w:r w:rsidRPr="00006007">
        <w:rPr>
          <w:spacing w:val="-2"/>
          <w:szCs w:val="19"/>
        </w:rPr>
        <w:t>В 1763 году после поражения в семилетней войне Франция уступает всю территорию Канады Ан</w:t>
      </w:r>
      <w:r w:rsidRPr="00006007">
        <w:rPr>
          <w:spacing w:val="-2"/>
          <w:szCs w:val="19"/>
        </w:rPr>
        <w:t>г</w:t>
      </w:r>
      <w:r w:rsidRPr="00006007">
        <w:rPr>
          <w:spacing w:val="-2"/>
          <w:szCs w:val="19"/>
        </w:rPr>
        <w:t>лии и подписывает Парижский договор 1763 года, который объявил провинцию Квебек английской к</w:t>
      </w:r>
      <w:r w:rsidRPr="00006007">
        <w:rPr>
          <w:spacing w:val="-2"/>
          <w:szCs w:val="19"/>
        </w:rPr>
        <w:t>о</w:t>
      </w:r>
      <w:r w:rsidRPr="00006007">
        <w:rPr>
          <w:spacing w:val="-2"/>
          <w:szCs w:val="19"/>
        </w:rPr>
        <w:t>лонией и установил общее право в качестве основного источника права применимого в судах</w:t>
      </w:r>
      <w:r w:rsidRPr="00006007">
        <w:rPr>
          <w:spacing w:val="-2"/>
          <w:szCs w:val="19"/>
          <w:vertAlign w:val="superscript"/>
        </w:rPr>
        <w:footnoteReference w:id="324"/>
      </w:r>
      <w:r w:rsidRPr="00006007">
        <w:rPr>
          <w:spacing w:val="-2"/>
          <w:szCs w:val="19"/>
        </w:rPr>
        <w:t>. Однако, несмотря на введение системы общего права, наследники переселенцев из Франции продолжали сл</w:t>
      </w:r>
      <w:r w:rsidRPr="00006007">
        <w:rPr>
          <w:spacing w:val="-2"/>
          <w:szCs w:val="19"/>
        </w:rPr>
        <w:t>е</w:t>
      </w:r>
      <w:r w:rsidRPr="00006007">
        <w:rPr>
          <w:spacing w:val="-2"/>
          <w:szCs w:val="19"/>
        </w:rPr>
        <w:t>довать французскому гражданскому праву в отношениях между собо</w:t>
      </w:r>
      <w:r w:rsidR="006F28DF" w:rsidRPr="00006007">
        <w:rPr>
          <w:spacing w:val="-2"/>
          <w:szCs w:val="19"/>
        </w:rPr>
        <w:t>й. В ответ губернатор Мюррей 17 </w:t>
      </w:r>
      <w:r w:rsidRPr="00006007">
        <w:rPr>
          <w:spacing w:val="-2"/>
          <w:szCs w:val="19"/>
        </w:rPr>
        <w:t>сентября 1764 года издал приказ о создании гражданских судов, в котором специально предписыв</w:t>
      </w:r>
      <w:r w:rsidRPr="00006007">
        <w:rPr>
          <w:spacing w:val="-2"/>
          <w:szCs w:val="19"/>
        </w:rPr>
        <w:t>а</w:t>
      </w:r>
      <w:r w:rsidRPr="00006007">
        <w:rPr>
          <w:spacing w:val="-2"/>
          <w:szCs w:val="19"/>
        </w:rPr>
        <w:t>лось, что судьи должны были руководствоваться законодательством Англии, но в то же время они могли учитывать французские законы и обычаи применительно к правоотношениям между жителями прови</w:t>
      </w:r>
      <w:r w:rsidRPr="00006007">
        <w:rPr>
          <w:spacing w:val="-2"/>
          <w:szCs w:val="19"/>
        </w:rPr>
        <w:t>н</w:t>
      </w:r>
      <w:r w:rsidRPr="00006007">
        <w:rPr>
          <w:spacing w:val="-2"/>
          <w:szCs w:val="19"/>
        </w:rPr>
        <w:t>ции Квебек, которые возникли до 1 октября 1764 г</w:t>
      </w:r>
      <w:r w:rsidR="00661E8F" w:rsidRPr="00006007">
        <w:rPr>
          <w:spacing w:val="-2"/>
          <w:szCs w:val="19"/>
        </w:rPr>
        <w:t>ода</w:t>
      </w:r>
      <w:r w:rsidRPr="00006007">
        <w:rPr>
          <w:spacing w:val="-2"/>
          <w:szCs w:val="19"/>
        </w:rPr>
        <w:t>. Однако жители Квебека продолжали игнорир</w:t>
      </w:r>
      <w:r w:rsidRPr="00006007">
        <w:rPr>
          <w:spacing w:val="-2"/>
          <w:szCs w:val="19"/>
        </w:rPr>
        <w:t>о</w:t>
      </w:r>
      <w:r w:rsidRPr="00006007">
        <w:rPr>
          <w:spacing w:val="-2"/>
          <w:szCs w:val="19"/>
        </w:rPr>
        <w:t>вать английские законы, и англичане были вынуждены пойти на уступки. В июле 1766 года был устано</w:t>
      </w:r>
      <w:r w:rsidRPr="00006007">
        <w:rPr>
          <w:spacing w:val="-2"/>
          <w:szCs w:val="19"/>
        </w:rPr>
        <w:t>в</w:t>
      </w:r>
      <w:r w:rsidRPr="00006007">
        <w:rPr>
          <w:spacing w:val="-2"/>
          <w:szCs w:val="19"/>
        </w:rPr>
        <w:t>лен новый порядок отправления правосудия, который предусмотрел, что «жюри состоит из граждан британского происхождения субъектов только в случаях, когда рассматриваются споры между ними, жюри должно состоять из граждан французского происхождения только в случаях, когда они являются сторонами спора, и жюри должны состоять из равного числа лиц разного происхождения, если одна из сторон просит об этом в тех случаях, когда рассматриваются споры между гражданами британского и французского происхождения»</w:t>
      </w:r>
      <w:r w:rsidRPr="00006007">
        <w:rPr>
          <w:spacing w:val="-2"/>
          <w:szCs w:val="19"/>
          <w:vertAlign w:val="superscript"/>
        </w:rPr>
        <w:footnoteReference w:id="325"/>
      </w:r>
      <w:r w:rsidRPr="00006007">
        <w:rPr>
          <w:spacing w:val="-2"/>
          <w:szCs w:val="19"/>
        </w:rPr>
        <w:t>. Такой компромисс также не устроил франкофонов, и в 1774 году под давлением французских переселенцев английский парламент принимает Квебекский акт, получивший название «Великой хартии канадских французов». Он гарантировал франкоканадцам сохранение собс</w:t>
      </w:r>
      <w:r w:rsidRPr="00006007">
        <w:rPr>
          <w:spacing w:val="-2"/>
          <w:szCs w:val="19"/>
        </w:rPr>
        <w:t>т</w:t>
      </w:r>
      <w:r w:rsidRPr="00006007">
        <w:rPr>
          <w:spacing w:val="-2"/>
          <w:szCs w:val="19"/>
        </w:rPr>
        <w:lastRenderedPageBreak/>
        <w:t>венных законов и обычаев, свободное вероисповедание, право занимать независимо от вероисповед</w:t>
      </w:r>
      <w:r w:rsidRPr="00006007">
        <w:rPr>
          <w:spacing w:val="-2"/>
          <w:szCs w:val="19"/>
        </w:rPr>
        <w:t>а</w:t>
      </w:r>
      <w:r w:rsidRPr="00006007">
        <w:rPr>
          <w:spacing w:val="-2"/>
          <w:szCs w:val="19"/>
        </w:rPr>
        <w:t>ния общественные должности и пользоваться своим языком</w:t>
      </w:r>
      <w:r w:rsidRPr="00006007">
        <w:rPr>
          <w:spacing w:val="-2"/>
          <w:szCs w:val="19"/>
          <w:vertAlign w:val="superscript"/>
        </w:rPr>
        <w:footnoteReference w:id="326"/>
      </w:r>
      <w:r w:rsidRPr="00006007">
        <w:rPr>
          <w:spacing w:val="-2"/>
          <w:szCs w:val="19"/>
        </w:rPr>
        <w:t>.</w:t>
      </w:r>
    </w:p>
    <w:p w:rsidR="0064002B" w:rsidRPr="00006007" w:rsidRDefault="0064002B" w:rsidP="0064002B">
      <w:pPr>
        <w:rPr>
          <w:szCs w:val="19"/>
        </w:rPr>
      </w:pPr>
      <w:r w:rsidRPr="00006007">
        <w:rPr>
          <w:szCs w:val="19"/>
        </w:rPr>
        <w:t>В 1867 году английским парламентом был принят Акт о Британской Северной Америке, который разрешил использовать французский язык в парламенте и судах Канады. Официальным же языком был английский, он доминировал во всех сферах канадского общества. Англоговорящее население распределилось фактически по всей Канаде, франкоговорящее же сосредоточилось в провинциях Квебек, Нью-Брансуик, Онтарио и Манитоба. Тем не менее, политика ограничения лингвистических прав франкофонов продолжалась.</w:t>
      </w:r>
    </w:p>
    <w:p w:rsidR="0064002B" w:rsidRPr="00006007" w:rsidRDefault="0064002B" w:rsidP="0064002B">
      <w:pPr>
        <w:rPr>
          <w:szCs w:val="19"/>
        </w:rPr>
      </w:pPr>
      <w:r w:rsidRPr="00006007">
        <w:rPr>
          <w:szCs w:val="19"/>
        </w:rPr>
        <w:t>Так, в 1889 году в провинции Манитоба был принят закон, который сделал английский единс</w:t>
      </w:r>
      <w:r w:rsidRPr="00006007">
        <w:rPr>
          <w:szCs w:val="19"/>
        </w:rPr>
        <w:t>т</w:t>
      </w:r>
      <w:r w:rsidRPr="00006007">
        <w:rPr>
          <w:szCs w:val="19"/>
        </w:rPr>
        <w:t>венным официальным языком провинции даже в начальных школах. Это вызвало волну недовольства франкофонов, проживающих на данной территории, поскольку ограничение могло привезти вообще к исчезновению французских традиций.</w:t>
      </w:r>
    </w:p>
    <w:p w:rsidR="0064002B" w:rsidRPr="00006007" w:rsidRDefault="0064002B" w:rsidP="0064002B">
      <w:pPr>
        <w:rPr>
          <w:spacing w:val="-4"/>
          <w:szCs w:val="19"/>
        </w:rPr>
      </w:pPr>
      <w:r w:rsidRPr="00006007">
        <w:rPr>
          <w:spacing w:val="-4"/>
          <w:szCs w:val="19"/>
        </w:rPr>
        <w:t>Было найдено компромиссное решение, вошедшее в историю как «Лорье-Гринуэй компромисс», по именам премьер-министра Канады Уилфрида Лорье и премьера провинции Манитоба Томаса Гринуэ</w:t>
      </w:r>
      <w:r w:rsidR="006F28DF" w:rsidRPr="00006007">
        <w:rPr>
          <w:spacing w:val="-4"/>
          <w:szCs w:val="19"/>
        </w:rPr>
        <w:t>я</w:t>
      </w:r>
      <w:r w:rsidRPr="00006007">
        <w:rPr>
          <w:spacing w:val="-4"/>
          <w:szCs w:val="19"/>
        </w:rPr>
        <w:t>.</w:t>
      </w:r>
    </w:p>
    <w:p w:rsidR="0064002B" w:rsidRPr="00006007" w:rsidRDefault="0064002B" w:rsidP="0064002B">
      <w:pPr>
        <w:rPr>
          <w:spacing w:val="-4"/>
          <w:szCs w:val="19"/>
        </w:rPr>
      </w:pPr>
      <w:r w:rsidRPr="00006007">
        <w:rPr>
          <w:spacing w:val="-4"/>
          <w:szCs w:val="19"/>
        </w:rPr>
        <w:t>В указанный закон была внесена норма, разрешающая обучение на французском языке в школах, где 10 или более учеников в сельских районах и 25 или более в городских центрах говорили на этом языке</w:t>
      </w:r>
      <w:r w:rsidRPr="00006007">
        <w:rPr>
          <w:spacing w:val="-4"/>
          <w:szCs w:val="19"/>
          <w:vertAlign w:val="superscript"/>
        </w:rPr>
        <w:footnoteReference w:id="327"/>
      </w:r>
      <w:r w:rsidRPr="00006007">
        <w:rPr>
          <w:spacing w:val="-4"/>
          <w:szCs w:val="19"/>
        </w:rPr>
        <w:t>.</w:t>
      </w:r>
    </w:p>
    <w:p w:rsidR="0064002B" w:rsidRPr="00006007" w:rsidRDefault="0064002B" w:rsidP="0064002B">
      <w:pPr>
        <w:rPr>
          <w:szCs w:val="19"/>
        </w:rPr>
      </w:pPr>
      <w:r w:rsidRPr="00006007">
        <w:rPr>
          <w:szCs w:val="19"/>
        </w:rPr>
        <w:t>Данный закон стал отправной точкой формирования особой канадской политической культуры компромисса (диалога). Термин «компромисс» происходит от латинского слова «compromissum», о</w:t>
      </w:r>
      <w:r w:rsidRPr="00006007">
        <w:rPr>
          <w:szCs w:val="19"/>
        </w:rPr>
        <w:t>з</w:t>
      </w:r>
      <w:r w:rsidRPr="00006007">
        <w:rPr>
          <w:szCs w:val="19"/>
        </w:rPr>
        <w:t>начающего «соглашение спорящих, достигнутое путем взаимных уступок»</w:t>
      </w:r>
      <w:r w:rsidRPr="00006007">
        <w:rPr>
          <w:szCs w:val="19"/>
          <w:vertAlign w:val="superscript"/>
        </w:rPr>
        <w:footnoteReference w:id="328"/>
      </w:r>
      <w:r w:rsidRPr="00006007">
        <w:rPr>
          <w:szCs w:val="19"/>
        </w:rPr>
        <w:t>. Но культура компроми</w:t>
      </w:r>
      <w:r w:rsidRPr="00006007">
        <w:rPr>
          <w:szCs w:val="19"/>
        </w:rPr>
        <w:t>с</w:t>
      </w:r>
      <w:r w:rsidRPr="00006007">
        <w:rPr>
          <w:szCs w:val="19"/>
        </w:rPr>
        <w:t>са у канадцев не сводится только к функции разрешения обострившихся противоречий. В первую очередь это сотрудничество, взаимодействие сторон, объединение для достижения общей цели.</w:t>
      </w:r>
    </w:p>
    <w:p w:rsidR="0064002B" w:rsidRPr="00006007" w:rsidRDefault="0064002B" w:rsidP="0064002B">
      <w:pPr>
        <w:rPr>
          <w:spacing w:val="-2"/>
          <w:szCs w:val="19"/>
        </w:rPr>
      </w:pPr>
      <w:r w:rsidRPr="00006007">
        <w:rPr>
          <w:spacing w:val="-2"/>
          <w:szCs w:val="19"/>
        </w:rPr>
        <w:t>Один из самых авторитетных канадских исследователей в сфере сравнительного права профессор университета Макгилла (г. Монреаль, Канада) Г. Патрик Гленн считал, что любой закон является проду</w:t>
      </w:r>
      <w:r w:rsidRPr="00006007">
        <w:rPr>
          <w:spacing w:val="-2"/>
          <w:szCs w:val="19"/>
        </w:rPr>
        <w:t>к</w:t>
      </w:r>
      <w:r w:rsidRPr="00006007">
        <w:rPr>
          <w:spacing w:val="-2"/>
          <w:szCs w:val="19"/>
        </w:rPr>
        <w:t>том интенсивного диалога между всеми существующими в стране правовыми традициями. Закон как официальный акт государства выступает средством для примирения различных национальностей</w:t>
      </w:r>
      <w:r w:rsidRPr="00006007">
        <w:rPr>
          <w:spacing w:val="-2"/>
          <w:szCs w:val="19"/>
          <w:vertAlign w:val="superscript"/>
        </w:rPr>
        <w:footnoteReference w:id="329"/>
      </w:r>
      <w:r w:rsidRPr="00006007">
        <w:rPr>
          <w:spacing w:val="-2"/>
          <w:szCs w:val="19"/>
        </w:rPr>
        <w:t>.</w:t>
      </w:r>
    </w:p>
    <w:p w:rsidR="0064002B" w:rsidRPr="00006007" w:rsidRDefault="0064002B" w:rsidP="0064002B">
      <w:pPr>
        <w:rPr>
          <w:spacing w:val="-4"/>
          <w:szCs w:val="19"/>
        </w:rPr>
      </w:pPr>
      <w:r w:rsidRPr="00006007">
        <w:rPr>
          <w:spacing w:val="-4"/>
          <w:szCs w:val="19"/>
        </w:rPr>
        <w:t>Надо отметить, что переселенцы не очень считались с обычаями и традициями коренного населения Канады. Если в отдельных провинциях и организовывалось обучение их детей на родных языках, то согл</w:t>
      </w:r>
      <w:r w:rsidRPr="00006007">
        <w:rPr>
          <w:spacing w:val="-4"/>
          <w:szCs w:val="19"/>
        </w:rPr>
        <w:t>а</w:t>
      </w:r>
      <w:r w:rsidRPr="00006007">
        <w:rPr>
          <w:spacing w:val="-4"/>
          <w:szCs w:val="19"/>
        </w:rPr>
        <w:t>сования норм аборигенного права с законодательством не было. Более того, устанавливалось, что у ф</w:t>
      </w:r>
      <w:r w:rsidRPr="00006007">
        <w:rPr>
          <w:spacing w:val="-4"/>
          <w:szCs w:val="19"/>
        </w:rPr>
        <w:t>е</w:t>
      </w:r>
      <w:r w:rsidRPr="00006007">
        <w:rPr>
          <w:spacing w:val="-4"/>
          <w:szCs w:val="19"/>
        </w:rPr>
        <w:t>дерального законодателя есть полномочия по изъятию и ограничению существующих аборигенных прав.</w:t>
      </w:r>
    </w:p>
    <w:p w:rsidR="0064002B" w:rsidRPr="00006007" w:rsidRDefault="0064002B" w:rsidP="0064002B">
      <w:pPr>
        <w:rPr>
          <w:szCs w:val="19"/>
        </w:rPr>
      </w:pPr>
      <w:r w:rsidRPr="00006007">
        <w:rPr>
          <w:szCs w:val="19"/>
        </w:rPr>
        <w:t>Это яркий пример правовой аккультурации — привития элементов правовой цивилизации трад</w:t>
      </w:r>
      <w:r w:rsidRPr="00006007">
        <w:rPr>
          <w:szCs w:val="19"/>
        </w:rPr>
        <w:t>и</w:t>
      </w:r>
      <w:r w:rsidRPr="00006007">
        <w:rPr>
          <w:szCs w:val="19"/>
        </w:rPr>
        <w:t>ционным обществам или обществам, уступающим в правовом развитии</w:t>
      </w:r>
      <w:r w:rsidRPr="00006007">
        <w:rPr>
          <w:rStyle w:val="aa"/>
          <w:szCs w:val="19"/>
        </w:rPr>
        <w:footnoteReference w:id="330"/>
      </w:r>
      <w:r w:rsidRPr="00006007">
        <w:rPr>
          <w:szCs w:val="19"/>
        </w:rPr>
        <w:t>.</w:t>
      </w:r>
    </w:p>
    <w:p w:rsidR="0064002B" w:rsidRPr="00006007" w:rsidRDefault="0064002B" w:rsidP="0064002B">
      <w:pPr>
        <w:rPr>
          <w:szCs w:val="19"/>
        </w:rPr>
      </w:pPr>
      <w:r w:rsidRPr="00006007">
        <w:rPr>
          <w:szCs w:val="19"/>
        </w:rPr>
        <w:t>Только с введением в действие в 1982 года Хартии прав и свобод Канады было провозглашено, что существующие «аборигенные» (принадлежащие коренным народам в силу их проживания на те</w:t>
      </w:r>
      <w:r w:rsidRPr="00006007">
        <w:rPr>
          <w:szCs w:val="19"/>
        </w:rPr>
        <w:t>р</w:t>
      </w:r>
      <w:r w:rsidRPr="00006007">
        <w:rPr>
          <w:szCs w:val="19"/>
        </w:rPr>
        <w:t>ритории Канады до ее колонизации европейцами) и «договорные» права (вытекающие из соглаш</w:t>
      </w:r>
      <w:r w:rsidRPr="00006007">
        <w:rPr>
          <w:szCs w:val="19"/>
        </w:rPr>
        <w:t>е</w:t>
      </w:r>
      <w:r w:rsidRPr="00006007">
        <w:rPr>
          <w:szCs w:val="19"/>
        </w:rPr>
        <w:t>ний, заключенных ими с канадским правительством) коренных народов признаются и защищаются.</w:t>
      </w:r>
    </w:p>
    <w:p w:rsidR="0064002B" w:rsidRPr="00006007" w:rsidRDefault="0064002B" w:rsidP="0064002B">
      <w:pPr>
        <w:rPr>
          <w:spacing w:val="-4"/>
          <w:szCs w:val="19"/>
        </w:rPr>
      </w:pPr>
      <w:r w:rsidRPr="00006007">
        <w:rPr>
          <w:spacing w:val="-4"/>
          <w:szCs w:val="19"/>
        </w:rPr>
        <w:t>В 1996 году в решении Верховного Суда Канады, принятом по делу R. v. Van der Peet. была выработ</w:t>
      </w:r>
      <w:r w:rsidRPr="00006007">
        <w:rPr>
          <w:spacing w:val="-4"/>
          <w:szCs w:val="19"/>
        </w:rPr>
        <w:t>а</w:t>
      </w:r>
      <w:r w:rsidRPr="00006007">
        <w:rPr>
          <w:spacing w:val="-4"/>
          <w:szCs w:val="19"/>
        </w:rPr>
        <w:t>на правовая позиция, которая по своему содержанию и значению должна быть определяющей для всей правовой системы Канады: «для признания аборигенным правом, та или иная практика, обычай или тр</w:t>
      </w:r>
      <w:r w:rsidRPr="00006007">
        <w:rPr>
          <w:spacing w:val="-4"/>
          <w:szCs w:val="19"/>
        </w:rPr>
        <w:t>а</w:t>
      </w:r>
      <w:r w:rsidRPr="00006007">
        <w:rPr>
          <w:spacing w:val="-4"/>
          <w:szCs w:val="19"/>
        </w:rPr>
        <w:t>диция должны быть неотъемлемой частью культуры конкретной аборигенной группы. Чтобы быть квал</w:t>
      </w:r>
      <w:r w:rsidRPr="00006007">
        <w:rPr>
          <w:spacing w:val="-4"/>
          <w:szCs w:val="19"/>
        </w:rPr>
        <w:t>и</w:t>
      </w:r>
      <w:r w:rsidRPr="00006007">
        <w:rPr>
          <w:spacing w:val="-4"/>
          <w:szCs w:val="19"/>
        </w:rPr>
        <w:t>фицированным как аборигенное право, соответствующая деятельность должна быть связана с практикой, обычаем или традицией, существовавшими у этой группы до контактов с европейcкими переселенцами. При этом законы должны быть признаны неприменимыми к коренному населению, когда они вступают в противоречие с правами коренных народов»</w:t>
      </w:r>
      <w:r w:rsidRPr="00006007">
        <w:rPr>
          <w:spacing w:val="-4"/>
          <w:szCs w:val="19"/>
          <w:vertAlign w:val="superscript"/>
        </w:rPr>
        <w:footnoteReference w:id="331"/>
      </w:r>
      <w:r w:rsidRPr="00006007">
        <w:rPr>
          <w:spacing w:val="-4"/>
          <w:szCs w:val="19"/>
        </w:rPr>
        <w:t>, но, к сожалению, работает она неэффективно.</w:t>
      </w:r>
    </w:p>
    <w:p w:rsidR="0064002B" w:rsidRPr="00006007" w:rsidRDefault="0064002B" w:rsidP="0064002B">
      <w:pPr>
        <w:rPr>
          <w:szCs w:val="19"/>
        </w:rPr>
      </w:pPr>
      <w:r w:rsidRPr="00006007">
        <w:rPr>
          <w:szCs w:val="19"/>
        </w:rPr>
        <w:t>С 1918 года в Канаде проходят ежегодные конференции по унификации права</w:t>
      </w:r>
      <w:r w:rsidRPr="00006007">
        <w:rPr>
          <w:szCs w:val="19"/>
          <w:vertAlign w:val="superscript"/>
        </w:rPr>
        <w:footnoteReference w:id="332"/>
      </w:r>
      <w:r w:rsidRPr="00006007">
        <w:rPr>
          <w:szCs w:val="19"/>
        </w:rPr>
        <w:t>, в которых уч</w:t>
      </w:r>
      <w:r w:rsidRPr="00006007">
        <w:rPr>
          <w:szCs w:val="19"/>
        </w:rPr>
        <w:t>а</w:t>
      </w:r>
      <w:r w:rsidRPr="00006007">
        <w:rPr>
          <w:szCs w:val="19"/>
        </w:rPr>
        <w:t>ствуют представители федерального и провинциальных правительств и легислатур, обсуждаются н</w:t>
      </w:r>
      <w:r w:rsidRPr="00006007">
        <w:rPr>
          <w:szCs w:val="19"/>
        </w:rPr>
        <w:t>е</w:t>
      </w:r>
      <w:r w:rsidRPr="00006007">
        <w:rPr>
          <w:szCs w:val="19"/>
        </w:rPr>
        <w:t>достатки и пробелы действующего федерального уголовного законодательства и делаются предл</w:t>
      </w:r>
      <w:r w:rsidRPr="00006007">
        <w:rPr>
          <w:szCs w:val="19"/>
        </w:rPr>
        <w:t>о</w:t>
      </w:r>
      <w:r w:rsidRPr="00006007">
        <w:rPr>
          <w:szCs w:val="19"/>
        </w:rPr>
        <w:t>жения по его изменениям, разрабатываются модельные проекты законов, рекомендуемые затем всем провинциям, чтобы преодолеть различия в их законодательстве</w:t>
      </w:r>
      <w:r w:rsidRPr="00006007">
        <w:rPr>
          <w:szCs w:val="19"/>
          <w:vertAlign w:val="superscript"/>
        </w:rPr>
        <w:footnoteReference w:id="333"/>
      </w:r>
      <w:r w:rsidRPr="00006007">
        <w:rPr>
          <w:szCs w:val="19"/>
        </w:rPr>
        <w:t>.</w:t>
      </w:r>
    </w:p>
    <w:p w:rsidR="0064002B" w:rsidRPr="00006007" w:rsidRDefault="0064002B" w:rsidP="0064002B">
      <w:pPr>
        <w:rPr>
          <w:szCs w:val="19"/>
        </w:rPr>
      </w:pPr>
      <w:r w:rsidRPr="00006007">
        <w:rPr>
          <w:spacing w:val="-2"/>
          <w:szCs w:val="19"/>
        </w:rPr>
        <w:lastRenderedPageBreak/>
        <w:t>Модельное законодательство в Канаде является одним из средств унификации законодательства.</w:t>
      </w:r>
      <w:r w:rsidRPr="00006007">
        <w:rPr>
          <w:szCs w:val="19"/>
        </w:rPr>
        <w:t xml:space="preserve"> Особенность таких актов </w:t>
      </w:r>
      <w:r w:rsidR="006F28DF" w:rsidRPr="00006007">
        <w:rPr>
          <w:szCs w:val="19"/>
        </w:rPr>
        <w:t>—</w:t>
      </w:r>
      <w:r w:rsidRPr="00006007">
        <w:rPr>
          <w:szCs w:val="19"/>
        </w:rPr>
        <w:t xml:space="preserve"> то, что они являются результатом компромиссного решения разработч</w:t>
      </w:r>
      <w:r w:rsidRPr="00006007">
        <w:rPr>
          <w:szCs w:val="19"/>
        </w:rPr>
        <w:t>и</w:t>
      </w:r>
      <w:r w:rsidRPr="00006007">
        <w:rPr>
          <w:szCs w:val="19"/>
        </w:rPr>
        <w:t>ков, представляющих федеральные, провинциальные и территориальные органы власти. Модельные акты определяют направления развития и параметры правового регулирования, которое будет в</w:t>
      </w:r>
      <w:r w:rsidRPr="00006007">
        <w:rPr>
          <w:szCs w:val="19"/>
        </w:rPr>
        <w:t>о</w:t>
      </w:r>
      <w:r w:rsidRPr="00006007">
        <w:rPr>
          <w:szCs w:val="19"/>
        </w:rPr>
        <w:t>площено в законодательстве</w:t>
      </w:r>
      <w:r w:rsidRPr="00006007">
        <w:rPr>
          <w:szCs w:val="19"/>
          <w:vertAlign w:val="superscript"/>
        </w:rPr>
        <w:footnoteReference w:id="334"/>
      </w:r>
      <w:r w:rsidRPr="00006007">
        <w:rPr>
          <w:szCs w:val="19"/>
        </w:rPr>
        <w:t>.</w:t>
      </w:r>
    </w:p>
    <w:p w:rsidR="0064002B" w:rsidRPr="00006007" w:rsidRDefault="0064002B" w:rsidP="0064002B">
      <w:pPr>
        <w:rPr>
          <w:szCs w:val="19"/>
        </w:rPr>
      </w:pPr>
      <w:r w:rsidRPr="00006007">
        <w:rPr>
          <w:szCs w:val="19"/>
        </w:rPr>
        <w:t>Ставшее классическим разделение Рене Давидом англосаксонской или континентальной прав</w:t>
      </w:r>
      <w:r w:rsidRPr="00006007">
        <w:rPr>
          <w:szCs w:val="19"/>
        </w:rPr>
        <w:t>о</w:t>
      </w:r>
      <w:r w:rsidRPr="00006007">
        <w:rPr>
          <w:szCs w:val="19"/>
        </w:rPr>
        <w:t>вой систем по стилю юридического мышления на соответственно прецедентный и доктринальный, в канадском случае приобретает особое звучание.</w:t>
      </w:r>
    </w:p>
    <w:p w:rsidR="0064002B" w:rsidRPr="00006007" w:rsidRDefault="0064002B" w:rsidP="0064002B">
      <w:pPr>
        <w:rPr>
          <w:spacing w:val="-2"/>
          <w:szCs w:val="19"/>
        </w:rPr>
      </w:pPr>
      <w:r w:rsidRPr="00006007">
        <w:rPr>
          <w:spacing w:val="-2"/>
          <w:szCs w:val="19"/>
        </w:rPr>
        <w:t>Специалисты в сфере законопроектирования (Draftsman) во всем мире особо отмечают роль к</w:t>
      </w:r>
      <w:r w:rsidRPr="00006007">
        <w:rPr>
          <w:spacing w:val="-2"/>
          <w:szCs w:val="19"/>
        </w:rPr>
        <w:t>а</w:t>
      </w:r>
      <w:r w:rsidRPr="00006007">
        <w:rPr>
          <w:spacing w:val="-2"/>
          <w:szCs w:val="19"/>
        </w:rPr>
        <w:t>надца Элмера Дриджера в формировании особого законодательного стиля мышления, который считал разработку законопроекта не рутиной, а искусством. Его даже сравнивали с великим композитором Г</w:t>
      </w:r>
      <w:r w:rsidRPr="00006007">
        <w:rPr>
          <w:spacing w:val="-2"/>
          <w:szCs w:val="19"/>
        </w:rPr>
        <w:t>е</w:t>
      </w:r>
      <w:r w:rsidRPr="00006007">
        <w:rPr>
          <w:spacing w:val="-2"/>
          <w:szCs w:val="19"/>
        </w:rPr>
        <w:t>оргом Фридрихом Генделем, творчество которого явилось кульминацией в развитии музыкальной кул</w:t>
      </w:r>
      <w:r w:rsidRPr="00006007">
        <w:rPr>
          <w:spacing w:val="-2"/>
          <w:szCs w:val="19"/>
        </w:rPr>
        <w:t>ь</w:t>
      </w:r>
      <w:r w:rsidRPr="00006007">
        <w:rPr>
          <w:spacing w:val="-2"/>
          <w:szCs w:val="19"/>
        </w:rPr>
        <w:t>туры первой половины XVIII века. Их объединяет то, что оба синтезировали опыт различных национал</w:t>
      </w:r>
      <w:r w:rsidRPr="00006007">
        <w:rPr>
          <w:spacing w:val="-2"/>
          <w:szCs w:val="19"/>
        </w:rPr>
        <w:t>ь</w:t>
      </w:r>
      <w:r w:rsidRPr="00006007">
        <w:rPr>
          <w:spacing w:val="-2"/>
          <w:szCs w:val="19"/>
        </w:rPr>
        <w:t>ных школ, их творчество — это своеобразное подведение итогов в развитии многовековых традиций</w:t>
      </w:r>
      <w:r w:rsidRPr="00006007">
        <w:rPr>
          <w:spacing w:val="-2"/>
          <w:szCs w:val="19"/>
          <w:vertAlign w:val="superscript"/>
        </w:rPr>
        <w:footnoteReference w:id="335"/>
      </w:r>
      <w:r w:rsidRPr="00006007">
        <w:rPr>
          <w:spacing w:val="-2"/>
          <w:szCs w:val="19"/>
        </w:rPr>
        <w:t>.</w:t>
      </w:r>
    </w:p>
    <w:p w:rsidR="0064002B" w:rsidRPr="00006007" w:rsidRDefault="0064002B" w:rsidP="0064002B">
      <w:pPr>
        <w:rPr>
          <w:szCs w:val="19"/>
        </w:rPr>
      </w:pPr>
      <w:r w:rsidRPr="00006007">
        <w:rPr>
          <w:szCs w:val="19"/>
        </w:rPr>
        <w:t>Элмер Дриджер родился в 1913 году в провинции Саскачеван в немецкоговорящей семье менн</w:t>
      </w:r>
      <w:r w:rsidRPr="00006007">
        <w:rPr>
          <w:szCs w:val="19"/>
        </w:rPr>
        <w:t>о</w:t>
      </w:r>
      <w:r w:rsidRPr="00006007">
        <w:rPr>
          <w:szCs w:val="19"/>
        </w:rPr>
        <w:t>нитов. После окончания университета в Саскачеване он уехал в Германию, где учился в университетах Марбурга и Киля. В 1941 году в возрасте 28 лет он стал сотрудником Министерства юстиции Канады, где проработал 26 лет, став руководителем управления разработчиков законов и заместителем мин</w:t>
      </w:r>
      <w:r w:rsidRPr="00006007">
        <w:rPr>
          <w:szCs w:val="19"/>
        </w:rPr>
        <w:t>и</w:t>
      </w:r>
      <w:r w:rsidRPr="00006007">
        <w:rPr>
          <w:szCs w:val="19"/>
        </w:rPr>
        <w:t>стра. Уже в 1949 году вышла его первая работа «Законопроектирование»</w:t>
      </w:r>
      <w:r w:rsidRPr="00006007">
        <w:rPr>
          <w:szCs w:val="19"/>
          <w:vertAlign w:val="superscript"/>
        </w:rPr>
        <w:footnoteReference w:id="336"/>
      </w:r>
      <w:r w:rsidRPr="00006007">
        <w:rPr>
          <w:szCs w:val="19"/>
        </w:rPr>
        <w:t xml:space="preserve"> и далее практически ка</w:t>
      </w:r>
      <w:r w:rsidRPr="00006007">
        <w:rPr>
          <w:szCs w:val="19"/>
        </w:rPr>
        <w:t>ж</w:t>
      </w:r>
      <w:r w:rsidRPr="00006007">
        <w:rPr>
          <w:szCs w:val="19"/>
        </w:rPr>
        <w:t>дый год стали выходить работы, посвященные законотворчеству</w:t>
      </w:r>
      <w:r w:rsidRPr="00006007">
        <w:rPr>
          <w:szCs w:val="19"/>
          <w:vertAlign w:val="superscript"/>
        </w:rPr>
        <w:footnoteReference w:id="337"/>
      </w:r>
      <w:r w:rsidRPr="00006007">
        <w:rPr>
          <w:szCs w:val="19"/>
        </w:rPr>
        <w:t>.</w:t>
      </w:r>
    </w:p>
    <w:p w:rsidR="0064002B" w:rsidRPr="00006007" w:rsidRDefault="0064002B" w:rsidP="0064002B">
      <w:pPr>
        <w:rPr>
          <w:szCs w:val="19"/>
        </w:rPr>
      </w:pPr>
      <w:r w:rsidRPr="00006007">
        <w:rPr>
          <w:szCs w:val="19"/>
        </w:rPr>
        <w:t>Подход Элмера Дриджера к законопроектированию основывался на немецкой юридической шк</w:t>
      </w:r>
      <w:r w:rsidRPr="00006007">
        <w:rPr>
          <w:szCs w:val="19"/>
        </w:rPr>
        <w:t>о</w:t>
      </w:r>
      <w:r w:rsidRPr="00006007">
        <w:rPr>
          <w:szCs w:val="19"/>
        </w:rPr>
        <w:t>ле позитивизма, известной со времен Рудольфа фон Йеринга своими работами в сфере юридической техники. В немалой степени этому способствовало блестящее знание немецкого языка и учеба в Ге</w:t>
      </w:r>
      <w:r w:rsidRPr="00006007">
        <w:rPr>
          <w:szCs w:val="19"/>
        </w:rPr>
        <w:t>р</w:t>
      </w:r>
      <w:r w:rsidRPr="00006007">
        <w:rPr>
          <w:szCs w:val="19"/>
        </w:rPr>
        <w:t>мании, а также строгое религиозное воспитание в семье.</w:t>
      </w:r>
    </w:p>
    <w:p w:rsidR="0064002B" w:rsidRPr="00006007" w:rsidRDefault="0064002B" w:rsidP="0064002B">
      <w:pPr>
        <w:rPr>
          <w:szCs w:val="19"/>
        </w:rPr>
      </w:pPr>
      <w:r w:rsidRPr="00006007">
        <w:rPr>
          <w:szCs w:val="19"/>
        </w:rPr>
        <w:t xml:space="preserve">Необходимость обеспечения </w:t>
      </w:r>
      <w:r w:rsidRPr="00006007">
        <w:rPr>
          <w:i/>
          <w:szCs w:val="19"/>
        </w:rPr>
        <w:t>bijuralism</w:t>
      </w:r>
      <w:r w:rsidRPr="00006007">
        <w:rPr>
          <w:szCs w:val="19"/>
        </w:rPr>
        <w:t xml:space="preserve"> в Канаде привела Элмера Дриджера к созданию «золотого правила» законопроектирования: «Важно учитывать все факторы, которые могут повлиять на качество закона. Законы должны быть понятны всем, кому они адресованы. Здесь и языковые особенности, и конкуренция с религиозным и обычным правом, разные экономические и социальные условия и др… Должно быть такое соотношение между правовыми традициями, при которых соблюдаются констит</w:t>
      </w:r>
      <w:r w:rsidRPr="00006007">
        <w:rPr>
          <w:szCs w:val="19"/>
        </w:rPr>
        <w:t>у</w:t>
      </w:r>
      <w:r w:rsidRPr="00006007">
        <w:rPr>
          <w:szCs w:val="19"/>
        </w:rPr>
        <w:t>ционные принципы и учитывается контекст, в котором применяется правовая норма… Важны все то</w:t>
      </w:r>
      <w:r w:rsidRPr="00006007">
        <w:rPr>
          <w:szCs w:val="19"/>
        </w:rPr>
        <w:t>ч</w:t>
      </w:r>
      <w:r w:rsidRPr="00006007">
        <w:rPr>
          <w:szCs w:val="19"/>
        </w:rPr>
        <w:t>ки зрения, как при создании и формулировке законодательных норм, так и при их толковании»</w:t>
      </w:r>
      <w:r w:rsidRPr="00006007">
        <w:rPr>
          <w:szCs w:val="19"/>
          <w:vertAlign w:val="superscript"/>
        </w:rPr>
        <w:footnoteReference w:id="338"/>
      </w:r>
      <w:r w:rsidRPr="00006007">
        <w:rPr>
          <w:szCs w:val="19"/>
        </w:rPr>
        <w:t>.</w:t>
      </w:r>
    </w:p>
    <w:p w:rsidR="0064002B" w:rsidRPr="00006007" w:rsidRDefault="0064002B" w:rsidP="0064002B">
      <w:pPr>
        <w:rPr>
          <w:szCs w:val="19"/>
        </w:rPr>
      </w:pPr>
      <w:r w:rsidRPr="00006007">
        <w:rPr>
          <w:szCs w:val="19"/>
        </w:rPr>
        <w:t>Работы Элмера Дриджера, которые он публиковал как практические и учебные пособия, оказали влияние на научные работы его современников в других странах.</w:t>
      </w:r>
    </w:p>
    <w:p w:rsidR="0064002B" w:rsidRPr="00006007" w:rsidRDefault="0064002B" w:rsidP="0064002B">
      <w:pPr>
        <w:rPr>
          <w:szCs w:val="19"/>
        </w:rPr>
      </w:pPr>
      <w:r w:rsidRPr="00006007">
        <w:rPr>
          <w:szCs w:val="19"/>
        </w:rPr>
        <w:t>Так, Стен Гагнер, шведский юрист, преподававший в Мюнхенск</w:t>
      </w:r>
      <w:r w:rsidR="006F28DF" w:rsidRPr="00006007">
        <w:rPr>
          <w:szCs w:val="19"/>
        </w:rPr>
        <w:t>ом университете, ссылаясь на Э. </w:t>
      </w:r>
      <w:r w:rsidRPr="00006007">
        <w:rPr>
          <w:szCs w:val="19"/>
        </w:rPr>
        <w:t>Дриджера, сформулировал концепцию филологических особенностей законопроектной работы</w:t>
      </w:r>
      <w:r w:rsidRPr="00006007">
        <w:rPr>
          <w:rStyle w:val="aa"/>
          <w:szCs w:val="19"/>
        </w:rPr>
        <w:footnoteReference w:id="339"/>
      </w:r>
      <w:r w:rsidRPr="00006007">
        <w:rPr>
          <w:szCs w:val="19"/>
        </w:rPr>
        <w:t>. Швейцарский юрист Питер Нолл, обращая внимание на успешный практический опыт Э.А. Дриджера, заявил о необходимости комплексного подхода к законопроектированию, который не должен огран</w:t>
      </w:r>
      <w:r w:rsidRPr="00006007">
        <w:rPr>
          <w:szCs w:val="19"/>
        </w:rPr>
        <w:t>и</w:t>
      </w:r>
      <w:r w:rsidRPr="00006007">
        <w:rPr>
          <w:szCs w:val="19"/>
        </w:rPr>
        <w:t>чиваться определенными странами, поскольку в каждой стране можно найти то ценное, что может улучшить качество закона. Кроме того</w:t>
      </w:r>
      <w:r w:rsidR="006F28DF" w:rsidRPr="00006007">
        <w:rPr>
          <w:szCs w:val="19"/>
        </w:rPr>
        <w:t>,</w:t>
      </w:r>
      <w:r w:rsidRPr="00006007">
        <w:rPr>
          <w:szCs w:val="19"/>
        </w:rPr>
        <w:t xml:space="preserve"> комплексный подход предполагает использование методол</w:t>
      </w:r>
      <w:r w:rsidRPr="00006007">
        <w:rPr>
          <w:szCs w:val="19"/>
        </w:rPr>
        <w:t>о</w:t>
      </w:r>
      <w:r w:rsidRPr="00006007">
        <w:rPr>
          <w:szCs w:val="19"/>
        </w:rPr>
        <w:t>гии множества наук, а не только юриспруденциии. При этом необходимо опираться на практический опыт и быть прежде всего прагматиком, а не теоретиком</w:t>
      </w:r>
      <w:r w:rsidR="006F28DF" w:rsidRPr="00006007">
        <w:rPr>
          <w:szCs w:val="19"/>
        </w:rPr>
        <w:t>,</w:t>
      </w:r>
      <w:r w:rsidRPr="00006007">
        <w:rPr>
          <w:szCs w:val="19"/>
        </w:rPr>
        <w:t xml:space="preserve"> витающим в облаках</w:t>
      </w:r>
      <w:r w:rsidRPr="00006007">
        <w:rPr>
          <w:rStyle w:val="aa"/>
          <w:szCs w:val="19"/>
        </w:rPr>
        <w:footnoteReference w:id="340"/>
      </w:r>
      <w:r w:rsidRPr="00006007">
        <w:rPr>
          <w:szCs w:val="19"/>
        </w:rPr>
        <w:t>.</w:t>
      </w:r>
    </w:p>
    <w:p w:rsidR="0064002B" w:rsidRPr="00006007" w:rsidRDefault="0064002B" w:rsidP="0064002B">
      <w:pPr>
        <w:rPr>
          <w:szCs w:val="19"/>
        </w:rPr>
      </w:pPr>
      <w:r w:rsidRPr="00006007">
        <w:rPr>
          <w:szCs w:val="19"/>
        </w:rPr>
        <w:t>Бельгийский юрист Люк Ж. Винтгенс развил эти идеи и предложил термин «legisprudence» (л</w:t>
      </w:r>
      <w:r w:rsidRPr="00006007">
        <w:rPr>
          <w:szCs w:val="19"/>
        </w:rPr>
        <w:t>е</w:t>
      </w:r>
      <w:r w:rsidRPr="00006007">
        <w:rPr>
          <w:szCs w:val="19"/>
        </w:rPr>
        <w:t>гиспруденция), выражающий новый всеобъемлющий подход к исследованию законопроектирования, сочетающего в себе элементы науки, искусства и мастерства</w:t>
      </w:r>
      <w:r w:rsidRPr="00006007">
        <w:rPr>
          <w:szCs w:val="19"/>
          <w:vertAlign w:val="superscript"/>
        </w:rPr>
        <w:footnoteReference w:id="341"/>
      </w:r>
      <w:r w:rsidRPr="00006007">
        <w:rPr>
          <w:szCs w:val="19"/>
        </w:rPr>
        <w:t>.</w:t>
      </w:r>
    </w:p>
    <w:p w:rsidR="0064002B" w:rsidRPr="00006007" w:rsidRDefault="0064002B" w:rsidP="0064002B">
      <w:pPr>
        <w:rPr>
          <w:szCs w:val="19"/>
        </w:rPr>
      </w:pPr>
      <w:r w:rsidRPr="00006007">
        <w:rPr>
          <w:szCs w:val="19"/>
        </w:rPr>
        <w:t xml:space="preserve">Следует обратить внимание на роль языка в развитии мышления, что может объяснить прогресс канадцев в этой сфере. В Канаде проводились теоретические и экспериментальные исследования, в </w:t>
      </w:r>
      <w:r w:rsidRPr="00006007">
        <w:rPr>
          <w:szCs w:val="19"/>
        </w:rPr>
        <w:lastRenderedPageBreak/>
        <w:t>результате которых были сделаны выводы о положительном влиянии программ двуязычного обучения на детей. Как выяснилось, билингвизм развивает гибкость мышления, успеваемость, интеллектуал</w:t>
      </w:r>
      <w:r w:rsidRPr="00006007">
        <w:rPr>
          <w:szCs w:val="19"/>
        </w:rPr>
        <w:t>ь</w:t>
      </w:r>
      <w:r w:rsidRPr="00006007">
        <w:rPr>
          <w:szCs w:val="19"/>
        </w:rPr>
        <w:t>ную активность</w:t>
      </w:r>
      <w:r w:rsidRPr="00006007">
        <w:rPr>
          <w:szCs w:val="19"/>
          <w:vertAlign w:val="superscript"/>
        </w:rPr>
        <w:footnoteReference w:id="342"/>
      </w:r>
      <w:r w:rsidRPr="00006007">
        <w:rPr>
          <w:szCs w:val="19"/>
        </w:rPr>
        <w:t>.</w:t>
      </w:r>
    </w:p>
    <w:p w:rsidR="0064002B" w:rsidRPr="00006007" w:rsidRDefault="0064002B" w:rsidP="0064002B">
      <w:pPr>
        <w:rPr>
          <w:szCs w:val="19"/>
        </w:rPr>
      </w:pPr>
      <w:r w:rsidRPr="00006007">
        <w:rPr>
          <w:szCs w:val="19"/>
        </w:rPr>
        <w:t>Э. Дриджер писал: «</w:t>
      </w:r>
      <w:r w:rsidR="006F28DF" w:rsidRPr="00006007">
        <w:rPr>
          <w:szCs w:val="19"/>
        </w:rPr>
        <w:t>Т</w:t>
      </w:r>
      <w:r w:rsidRPr="00006007">
        <w:rPr>
          <w:szCs w:val="19"/>
        </w:rPr>
        <w:t>от, кто пишет законодательство, должен быть свободен, как художник, при использовании всего спектра языковых возможностей; его не должны сковывать искусственные пр</w:t>
      </w:r>
      <w:r w:rsidRPr="00006007">
        <w:rPr>
          <w:szCs w:val="19"/>
        </w:rPr>
        <w:t>а</w:t>
      </w:r>
      <w:r w:rsidRPr="00006007">
        <w:rPr>
          <w:szCs w:val="19"/>
        </w:rPr>
        <w:t>вила и формы; более того, законы должны быть написаны современным языком и не содержать дре</w:t>
      </w:r>
      <w:r w:rsidRPr="00006007">
        <w:rPr>
          <w:szCs w:val="19"/>
        </w:rPr>
        <w:t>в</w:t>
      </w:r>
      <w:r w:rsidRPr="00006007">
        <w:rPr>
          <w:szCs w:val="19"/>
        </w:rPr>
        <w:t>них, архаичных и редкоупотреблямых терминов. Не существует особого языка законотворчества. К</w:t>
      </w:r>
      <w:r w:rsidRPr="00006007">
        <w:rPr>
          <w:szCs w:val="19"/>
        </w:rPr>
        <w:t>о</w:t>
      </w:r>
      <w:r w:rsidRPr="00006007">
        <w:rPr>
          <w:szCs w:val="19"/>
        </w:rPr>
        <w:t>нечно, каждый вид искусства и науки предполагает использование своих технических терминов для описания некоторых явлений с более высокой степенью точности. Никто не утверждает, что разрабо</w:t>
      </w:r>
      <w:r w:rsidRPr="00006007">
        <w:rPr>
          <w:szCs w:val="19"/>
        </w:rPr>
        <w:t>т</w:t>
      </w:r>
      <w:r w:rsidRPr="00006007">
        <w:rPr>
          <w:szCs w:val="19"/>
        </w:rPr>
        <w:t xml:space="preserve">чик должен избегать подобных терминов при создании законов в конкретной области научных знаний. Такие слова являются частью хорошего английского или французского языка. В сфере права также есть специальные термины, которые следует использовать при необходимости. Например, </w:t>
      </w:r>
      <w:r w:rsidRPr="00006007">
        <w:rPr>
          <w:i/>
          <w:iCs/>
          <w:szCs w:val="19"/>
        </w:rPr>
        <w:t>право собственности</w:t>
      </w:r>
      <w:r w:rsidRPr="00006007">
        <w:rPr>
          <w:szCs w:val="19"/>
        </w:rPr>
        <w:t xml:space="preserve"> и </w:t>
      </w:r>
      <w:r w:rsidRPr="00006007">
        <w:rPr>
          <w:i/>
          <w:iCs/>
          <w:szCs w:val="19"/>
        </w:rPr>
        <w:t>неприкосновенность личности</w:t>
      </w:r>
      <w:r w:rsidRPr="00006007">
        <w:rPr>
          <w:szCs w:val="19"/>
        </w:rPr>
        <w:t xml:space="preserve"> — технические юридические термины, но они несут смысл, и при надлежащем использовании способствуют исключению двусмысленности и неопред</w:t>
      </w:r>
      <w:r w:rsidRPr="00006007">
        <w:rPr>
          <w:szCs w:val="19"/>
        </w:rPr>
        <w:t>е</w:t>
      </w:r>
      <w:r w:rsidRPr="00006007">
        <w:rPr>
          <w:szCs w:val="19"/>
        </w:rPr>
        <w:t>ленности. Главное и самое надежное правило разработчика — использовать, по мере возможности, наиболее короткие и простые слова и предложения. В то же время, существует одно значительное различие между законодательством и обычной прозой. Положения, используемые в законопроектах, в большинстве своем являются одним из двух типов предложений. Во-первых, это предложения, во</w:t>
      </w:r>
      <w:r w:rsidRPr="00006007">
        <w:rPr>
          <w:szCs w:val="19"/>
        </w:rPr>
        <w:t>з</w:t>
      </w:r>
      <w:r w:rsidRPr="00006007">
        <w:rPr>
          <w:szCs w:val="19"/>
        </w:rPr>
        <w:t>лагающие на определенных лиц обязательства или запреты, передающие им разрешения или полн</w:t>
      </w:r>
      <w:r w:rsidRPr="00006007">
        <w:rPr>
          <w:szCs w:val="19"/>
        </w:rPr>
        <w:t>о</w:t>
      </w:r>
      <w:r w:rsidRPr="00006007">
        <w:rPr>
          <w:szCs w:val="19"/>
        </w:rPr>
        <w:t>мочия, или ограничивающие разрешения и полномочия. Во-вторых, это предложения, устанавлива</w:t>
      </w:r>
      <w:r w:rsidRPr="00006007">
        <w:rPr>
          <w:szCs w:val="19"/>
        </w:rPr>
        <w:t>ю</w:t>
      </w:r>
      <w:r w:rsidRPr="00006007">
        <w:rPr>
          <w:szCs w:val="19"/>
        </w:rPr>
        <w:t>щие нормативные правила без ссылки на какого-либо человека. В законодательстве, основанном на континентальной системе права, обычно существуют только статьи, подстатьи не используются, и о</w:t>
      </w:r>
      <w:r w:rsidRPr="00006007">
        <w:rPr>
          <w:szCs w:val="19"/>
        </w:rPr>
        <w:t>д</w:t>
      </w:r>
      <w:r w:rsidRPr="00006007">
        <w:rPr>
          <w:szCs w:val="19"/>
        </w:rPr>
        <w:t>на статья может состоять из двух или более отдельных предложений или даже двух и более парагр</w:t>
      </w:r>
      <w:r w:rsidRPr="00006007">
        <w:rPr>
          <w:szCs w:val="19"/>
        </w:rPr>
        <w:t>а</w:t>
      </w:r>
      <w:r w:rsidRPr="00006007">
        <w:rPr>
          <w:szCs w:val="19"/>
        </w:rPr>
        <w:t>фов, в каждом из которых два или более отдельных предложений. Что касается собственно норм пр</w:t>
      </w:r>
      <w:r w:rsidRPr="00006007">
        <w:rPr>
          <w:szCs w:val="19"/>
        </w:rPr>
        <w:t>а</w:t>
      </w:r>
      <w:r w:rsidRPr="00006007">
        <w:rPr>
          <w:szCs w:val="19"/>
        </w:rPr>
        <w:t>ва, в этой системе нет ничего плохого, но в системе общего права так не делается. Там каждое пре</w:t>
      </w:r>
      <w:r w:rsidRPr="00006007">
        <w:rPr>
          <w:szCs w:val="19"/>
        </w:rPr>
        <w:t>д</w:t>
      </w:r>
      <w:r w:rsidRPr="00006007">
        <w:rPr>
          <w:szCs w:val="19"/>
        </w:rPr>
        <w:t>ложение помещается в отдельную нумерованную статью или подстатью, и для облегчения восприятия статьи или подстатьи в свою очередь могут быть разбиты на элементы, имеющие буквенное обозн</w:t>
      </w:r>
      <w:r w:rsidRPr="00006007">
        <w:rPr>
          <w:szCs w:val="19"/>
        </w:rPr>
        <w:t>а</w:t>
      </w:r>
      <w:r w:rsidRPr="00006007">
        <w:rPr>
          <w:szCs w:val="19"/>
        </w:rPr>
        <w:t>чение. Конечно, оба метода можно довести до крайности. Если единая статья содержит два или более параграфа, каждый из которых включает в себя два и более предложения, содержание статьи может быть труднодоступным, а ссылка на часть статьи будет невозможна. В системе общего права разд</w:t>
      </w:r>
      <w:r w:rsidRPr="00006007">
        <w:rPr>
          <w:szCs w:val="19"/>
        </w:rPr>
        <w:t>е</w:t>
      </w:r>
      <w:r w:rsidRPr="00006007">
        <w:rPr>
          <w:szCs w:val="19"/>
        </w:rPr>
        <w:t>ление статей на слишком большое количество элементов часто ведет к сложностям, потому что там пытаются слишком многое поместить в единое грамматическое предложение, разбитое на множество пронумерованных или обозначенных буквами параграфов (так они называются), подпараграфов, пунктов, подпунктов. Лучше использовать отдельные статьи и подстатьи. При этом принципиальным является то обстоятельство, что, закон не пишется статья за статьей, он делится на статьи»</w:t>
      </w:r>
      <w:r w:rsidRPr="00006007">
        <w:rPr>
          <w:rStyle w:val="aa"/>
          <w:szCs w:val="19"/>
        </w:rPr>
        <w:footnoteReference w:id="343"/>
      </w:r>
      <w:r w:rsidRPr="00006007">
        <w:rPr>
          <w:szCs w:val="19"/>
        </w:rPr>
        <w:t>.</w:t>
      </w:r>
    </w:p>
    <w:p w:rsidR="0064002B" w:rsidRPr="00006007" w:rsidRDefault="0064002B" w:rsidP="0064002B">
      <w:pPr>
        <w:rPr>
          <w:szCs w:val="19"/>
        </w:rPr>
      </w:pPr>
      <w:r w:rsidRPr="00006007">
        <w:rPr>
          <w:szCs w:val="19"/>
        </w:rPr>
        <w:t>Особое внимание Э. Дриджер уделял таким требованиям к стилю законопроекта</w:t>
      </w:r>
      <w:r w:rsidR="006F28DF" w:rsidRPr="00006007">
        <w:rPr>
          <w:szCs w:val="19"/>
        </w:rPr>
        <w:t>,</w:t>
      </w:r>
      <w:r w:rsidRPr="00006007">
        <w:rPr>
          <w:szCs w:val="19"/>
        </w:rPr>
        <w:t xml:space="preserve"> как удобоч</w:t>
      </w:r>
      <w:r w:rsidRPr="00006007">
        <w:rPr>
          <w:szCs w:val="19"/>
        </w:rPr>
        <w:t>и</w:t>
      </w:r>
      <w:r w:rsidRPr="00006007">
        <w:rPr>
          <w:szCs w:val="19"/>
        </w:rPr>
        <w:t>таемость и достоверность. Удобочитаемость, по его мнению, состоит в том, что фраза, предназн</w:t>
      </w:r>
      <w:r w:rsidRPr="00006007">
        <w:rPr>
          <w:szCs w:val="19"/>
        </w:rPr>
        <w:t>а</w:t>
      </w:r>
      <w:r w:rsidRPr="00006007">
        <w:rPr>
          <w:szCs w:val="19"/>
        </w:rPr>
        <w:t>ченная для изложения, является более эффективной, если она включает в себя не больше 15 слов; а достоверность — в том, чтобы в законопроекте «не скрывать свою мысль, не говорить заведомо ло</w:t>
      </w:r>
      <w:r w:rsidRPr="00006007">
        <w:rPr>
          <w:szCs w:val="19"/>
        </w:rPr>
        <w:t>ж</w:t>
      </w:r>
      <w:r w:rsidRPr="00006007">
        <w:rPr>
          <w:szCs w:val="19"/>
        </w:rPr>
        <w:t>ных вещей»</w:t>
      </w:r>
      <w:r w:rsidRPr="00006007">
        <w:rPr>
          <w:rStyle w:val="aa"/>
          <w:szCs w:val="19"/>
        </w:rPr>
        <w:footnoteReference w:id="344"/>
      </w:r>
      <w:r w:rsidRPr="00006007">
        <w:rPr>
          <w:szCs w:val="19"/>
        </w:rPr>
        <w:t>.</w:t>
      </w:r>
    </w:p>
    <w:p w:rsidR="0064002B" w:rsidRPr="00006007" w:rsidRDefault="0064002B" w:rsidP="0064002B">
      <w:pPr>
        <w:rPr>
          <w:szCs w:val="19"/>
        </w:rPr>
      </w:pPr>
      <w:r w:rsidRPr="00006007">
        <w:rPr>
          <w:szCs w:val="19"/>
        </w:rPr>
        <w:t>Выйдя в отставку, Элмер Дриджер с 1970 года преподает в Оттавском университете разработа</w:t>
      </w:r>
      <w:r w:rsidRPr="00006007">
        <w:rPr>
          <w:szCs w:val="19"/>
        </w:rPr>
        <w:t>н</w:t>
      </w:r>
      <w:r w:rsidRPr="00006007">
        <w:rPr>
          <w:szCs w:val="19"/>
        </w:rPr>
        <w:t>ный им специальный курс по разработке законов</w:t>
      </w:r>
      <w:r w:rsidRPr="00006007">
        <w:rPr>
          <w:szCs w:val="19"/>
          <w:vertAlign w:val="superscript"/>
        </w:rPr>
        <w:footnoteReference w:id="345"/>
      </w:r>
      <w:r w:rsidRPr="00006007">
        <w:rPr>
          <w:szCs w:val="19"/>
        </w:rPr>
        <w:t>, который финансируется федеральным прав</w:t>
      </w:r>
      <w:r w:rsidRPr="00006007">
        <w:rPr>
          <w:szCs w:val="19"/>
        </w:rPr>
        <w:t>и</w:t>
      </w:r>
      <w:r w:rsidRPr="00006007">
        <w:rPr>
          <w:szCs w:val="19"/>
        </w:rPr>
        <w:t>тельством</w:t>
      </w:r>
      <w:r w:rsidR="006F28DF" w:rsidRPr="00006007">
        <w:rPr>
          <w:szCs w:val="19"/>
        </w:rPr>
        <w:t>,</w:t>
      </w:r>
      <w:r w:rsidRPr="00006007">
        <w:rPr>
          <w:szCs w:val="19"/>
        </w:rPr>
        <w:t xml:space="preserve"> и его обязаны посещать все государственные служащие, занимающиеся законопроект</w:t>
      </w:r>
      <w:r w:rsidRPr="00006007">
        <w:rPr>
          <w:szCs w:val="19"/>
        </w:rPr>
        <w:t>и</w:t>
      </w:r>
      <w:r w:rsidRPr="00006007">
        <w:rPr>
          <w:szCs w:val="19"/>
        </w:rPr>
        <w:t>рованием</w:t>
      </w:r>
      <w:r w:rsidR="006F28DF" w:rsidRPr="00006007">
        <w:rPr>
          <w:szCs w:val="19"/>
        </w:rPr>
        <w:t>,</w:t>
      </w:r>
      <w:r w:rsidRPr="00006007">
        <w:rPr>
          <w:szCs w:val="19"/>
        </w:rPr>
        <w:t xml:space="preserve"> в порядке повышения квалификации.</w:t>
      </w:r>
    </w:p>
    <w:p w:rsidR="0064002B" w:rsidRPr="00006007" w:rsidRDefault="0064002B" w:rsidP="0064002B">
      <w:pPr>
        <w:rPr>
          <w:szCs w:val="19"/>
        </w:rPr>
      </w:pPr>
      <w:r w:rsidRPr="00006007">
        <w:rPr>
          <w:szCs w:val="19"/>
        </w:rPr>
        <w:t>Элмер Дриджер является самым цитируемым юристом в решениях Верховного Суда Канады</w:t>
      </w:r>
      <w:r w:rsidRPr="00006007">
        <w:rPr>
          <w:szCs w:val="19"/>
          <w:vertAlign w:val="superscript"/>
        </w:rPr>
        <w:footnoteReference w:id="346"/>
      </w:r>
      <w:r w:rsidRPr="00006007">
        <w:rPr>
          <w:szCs w:val="19"/>
        </w:rPr>
        <w:t>. Сформулированный им принцип юридического мышления, при котором законодатели для достиж</w:t>
      </w:r>
      <w:r w:rsidRPr="00006007">
        <w:rPr>
          <w:szCs w:val="19"/>
        </w:rPr>
        <w:t>е</w:t>
      </w:r>
      <w:r w:rsidRPr="00006007">
        <w:rPr>
          <w:szCs w:val="19"/>
        </w:rPr>
        <w:t>ния желаемых результатов должны учитывать особенности мышления тех, кто будет интерпретир</w:t>
      </w:r>
      <w:r w:rsidRPr="00006007">
        <w:rPr>
          <w:szCs w:val="19"/>
        </w:rPr>
        <w:t>о</w:t>
      </w:r>
      <w:r w:rsidRPr="00006007">
        <w:rPr>
          <w:szCs w:val="19"/>
        </w:rPr>
        <w:t>вать закон и применять его, не потерял своей актуальности. Особенностью мышления разработчика законов, в отличие от судьи</w:t>
      </w:r>
      <w:r w:rsidR="00F8740B" w:rsidRPr="00006007">
        <w:rPr>
          <w:szCs w:val="19"/>
        </w:rPr>
        <w:t>,</w:t>
      </w:r>
      <w:r w:rsidRPr="00006007">
        <w:rPr>
          <w:szCs w:val="19"/>
        </w:rPr>
        <w:t xml:space="preserve"> является не только разрешение конкретной проблемы, а стратегическое конструирование «идеального» социального порядка на основе конституционных канадских ценн</w:t>
      </w:r>
      <w:r w:rsidRPr="00006007">
        <w:rPr>
          <w:szCs w:val="19"/>
        </w:rPr>
        <w:t>о</w:t>
      </w:r>
      <w:r w:rsidRPr="00006007">
        <w:rPr>
          <w:szCs w:val="19"/>
        </w:rPr>
        <w:t>стей, иными словами, поиск некого идеала, общего блага для всех канадцев</w:t>
      </w:r>
      <w:r w:rsidRPr="00006007">
        <w:rPr>
          <w:rStyle w:val="aa"/>
          <w:szCs w:val="19"/>
        </w:rPr>
        <w:footnoteReference w:id="347"/>
      </w:r>
      <w:r w:rsidRPr="00006007">
        <w:rPr>
          <w:szCs w:val="19"/>
        </w:rPr>
        <w:t>.</w:t>
      </w:r>
    </w:p>
    <w:p w:rsidR="0064002B" w:rsidRPr="00006007" w:rsidRDefault="0064002B" w:rsidP="0064002B">
      <w:pPr>
        <w:rPr>
          <w:szCs w:val="19"/>
        </w:rPr>
      </w:pPr>
      <w:r w:rsidRPr="00006007">
        <w:rPr>
          <w:szCs w:val="19"/>
        </w:rPr>
        <w:lastRenderedPageBreak/>
        <w:t>Элмер Дриджер был вдохновителем и одним из разработчиков специальной директивы Прав</w:t>
      </w:r>
      <w:r w:rsidRPr="00006007">
        <w:rPr>
          <w:szCs w:val="19"/>
        </w:rPr>
        <w:t>и</w:t>
      </w:r>
      <w:r w:rsidRPr="00006007">
        <w:rPr>
          <w:szCs w:val="19"/>
        </w:rPr>
        <w:t>тельства Канады 1981 года «О законодательстве», где были соединены мировые достижения по по</w:t>
      </w:r>
      <w:r w:rsidRPr="00006007">
        <w:rPr>
          <w:szCs w:val="19"/>
        </w:rPr>
        <w:t>д</w:t>
      </w:r>
      <w:r w:rsidRPr="00006007">
        <w:rPr>
          <w:szCs w:val="19"/>
        </w:rPr>
        <w:t>готовке законов, что обеспечило появление уникального «сплава» технологий подготовки законопр</w:t>
      </w:r>
      <w:r w:rsidRPr="00006007">
        <w:rPr>
          <w:szCs w:val="19"/>
        </w:rPr>
        <w:t>о</w:t>
      </w:r>
      <w:r w:rsidRPr="00006007">
        <w:rPr>
          <w:szCs w:val="19"/>
        </w:rPr>
        <w:t>ектов. На его основе в 1995 году Министерством юстиции Канады было принято руководство по ра</w:t>
      </w:r>
      <w:r w:rsidRPr="00006007">
        <w:rPr>
          <w:szCs w:val="19"/>
        </w:rPr>
        <w:t>з</w:t>
      </w:r>
      <w:r w:rsidRPr="00006007">
        <w:rPr>
          <w:szCs w:val="19"/>
        </w:rPr>
        <w:t>работке законодательных актов, основная цель которого — обеспечение максимально полного отр</w:t>
      </w:r>
      <w:r w:rsidRPr="00006007">
        <w:rPr>
          <w:szCs w:val="19"/>
        </w:rPr>
        <w:t>а</w:t>
      </w:r>
      <w:r w:rsidRPr="00006007">
        <w:rPr>
          <w:szCs w:val="19"/>
        </w:rPr>
        <w:t>жения в каждой языковой версии закона и подзаконного акта обеих систем права</w:t>
      </w:r>
      <w:r w:rsidRPr="00006007">
        <w:rPr>
          <w:szCs w:val="19"/>
          <w:vertAlign w:val="superscript"/>
        </w:rPr>
        <w:footnoteReference w:id="348"/>
      </w:r>
      <w:r w:rsidRPr="00006007">
        <w:rPr>
          <w:szCs w:val="19"/>
        </w:rPr>
        <w:t>. Элмер А. Дри</w:t>
      </w:r>
      <w:r w:rsidRPr="00006007">
        <w:rPr>
          <w:szCs w:val="19"/>
        </w:rPr>
        <w:t>д</w:t>
      </w:r>
      <w:r w:rsidRPr="00006007">
        <w:rPr>
          <w:szCs w:val="19"/>
        </w:rPr>
        <w:t>жер также участвовал в подготовке Хартии прав и свобод Канады.</w:t>
      </w:r>
    </w:p>
    <w:p w:rsidR="0064002B" w:rsidRPr="00006007" w:rsidRDefault="0064002B" w:rsidP="0064002B">
      <w:pPr>
        <w:rPr>
          <w:szCs w:val="19"/>
        </w:rPr>
      </w:pPr>
      <w:r w:rsidRPr="00006007">
        <w:rPr>
          <w:szCs w:val="19"/>
        </w:rPr>
        <w:t>Канада стала первым государством, которое утвердило мультикультурализм в качестве основы конституционного строя общества. Статья 27 Хартии установила, что толковаться и применяться з</w:t>
      </w:r>
      <w:r w:rsidRPr="00006007">
        <w:rPr>
          <w:szCs w:val="19"/>
        </w:rPr>
        <w:t>а</w:t>
      </w:r>
      <w:r w:rsidRPr="00006007">
        <w:rPr>
          <w:szCs w:val="19"/>
        </w:rPr>
        <w:t>конодательство Канады должно в соответствии с сохранением и укреплением мультикультурного н</w:t>
      </w:r>
      <w:r w:rsidRPr="00006007">
        <w:rPr>
          <w:szCs w:val="19"/>
        </w:rPr>
        <w:t>а</w:t>
      </w:r>
      <w:r w:rsidRPr="00006007">
        <w:rPr>
          <w:szCs w:val="19"/>
        </w:rPr>
        <w:t>следия канадцев. Мультикультурализм (то есть постоянная практика компромисса и толерантности) является основой канадской самобытности и даже общеканадской «идентичности», так как концепция культурной мозаики объединяет канадские сообщества в единую нацию. Поскольку люди видят мир через призму собственной культуры, несправедливо пытаться на</w:t>
      </w:r>
      <w:r w:rsidR="00F8740B" w:rsidRPr="00006007">
        <w:rPr>
          <w:szCs w:val="19"/>
        </w:rPr>
        <w:t>вязать им иную точку зрения. На </w:t>
      </w:r>
      <w:r w:rsidRPr="00006007">
        <w:rPr>
          <w:szCs w:val="19"/>
        </w:rPr>
        <w:t>этом основывается канадская система конституционной защиты прав человека</w:t>
      </w:r>
      <w:r w:rsidRPr="00006007">
        <w:rPr>
          <w:szCs w:val="19"/>
          <w:vertAlign w:val="superscript"/>
        </w:rPr>
        <w:footnoteReference w:id="349"/>
      </w:r>
      <w:r w:rsidRPr="00006007">
        <w:rPr>
          <w:szCs w:val="19"/>
        </w:rPr>
        <w:t>.</w:t>
      </w:r>
    </w:p>
    <w:p w:rsidR="0064002B" w:rsidRPr="00006007" w:rsidRDefault="0064002B" w:rsidP="0064002B">
      <w:pPr>
        <w:rPr>
          <w:szCs w:val="19"/>
        </w:rPr>
      </w:pPr>
      <w:r w:rsidRPr="00006007">
        <w:rPr>
          <w:szCs w:val="19"/>
        </w:rPr>
        <w:t>В Хартии было конституировано, что английский и французский языки являются официальными языками Канады, имеют одинаковый статус и равные права в парламентских и правительственных о</w:t>
      </w:r>
      <w:r w:rsidRPr="00006007">
        <w:rPr>
          <w:szCs w:val="19"/>
        </w:rPr>
        <w:t>р</w:t>
      </w:r>
      <w:r w:rsidRPr="00006007">
        <w:rPr>
          <w:szCs w:val="19"/>
        </w:rPr>
        <w:t>ганах Канады. Каждый имеет право использовать английский или французский язык во время дебатов и в деятельности Парламента.</w:t>
      </w:r>
    </w:p>
    <w:p w:rsidR="0064002B" w:rsidRPr="00006007" w:rsidRDefault="0064002B" w:rsidP="0064002B">
      <w:pPr>
        <w:rPr>
          <w:spacing w:val="-2"/>
          <w:szCs w:val="19"/>
        </w:rPr>
      </w:pPr>
      <w:r w:rsidRPr="00006007">
        <w:rPr>
          <w:spacing w:val="-2"/>
          <w:szCs w:val="19"/>
        </w:rPr>
        <w:t>В 1985 году были приняты Законы о ревизии и консолидации действующего канадского законод</w:t>
      </w:r>
      <w:r w:rsidRPr="00006007">
        <w:rPr>
          <w:spacing w:val="-2"/>
          <w:szCs w:val="19"/>
        </w:rPr>
        <w:t>а</w:t>
      </w:r>
      <w:r w:rsidRPr="00006007">
        <w:rPr>
          <w:spacing w:val="-2"/>
          <w:szCs w:val="19"/>
        </w:rPr>
        <w:t>тельства и правилах его толкования</w:t>
      </w:r>
      <w:r w:rsidRPr="00006007">
        <w:rPr>
          <w:spacing w:val="-2"/>
          <w:szCs w:val="19"/>
          <w:vertAlign w:val="superscript"/>
        </w:rPr>
        <w:footnoteReference w:id="350"/>
      </w:r>
      <w:r w:rsidRPr="00006007">
        <w:rPr>
          <w:spacing w:val="-2"/>
          <w:szCs w:val="19"/>
        </w:rPr>
        <w:t>. В 1988 году принят Закон об официальных языках Канады</w:t>
      </w:r>
      <w:r w:rsidRPr="00006007">
        <w:rPr>
          <w:spacing w:val="-2"/>
          <w:szCs w:val="19"/>
          <w:vertAlign w:val="superscript"/>
        </w:rPr>
        <w:footnoteReference w:id="351"/>
      </w:r>
      <w:r w:rsidRPr="00006007">
        <w:rPr>
          <w:spacing w:val="-2"/>
          <w:szCs w:val="19"/>
        </w:rPr>
        <w:t>, и федеральное правительство начало разработку своих законопроектов одновременно двумя разрабо</w:t>
      </w:r>
      <w:r w:rsidRPr="00006007">
        <w:rPr>
          <w:spacing w:val="-2"/>
          <w:szCs w:val="19"/>
        </w:rPr>
        <w:t>т</w:t>
      </w:r>
      <w:r w:rsidRPr="00006007">
        <w:rPr>
          <w:spacing w:val="-2"/>
          <w:szCs w:val="19"/>
        </w:rPr>
        <w:t>чиками — франкоязычным юристом (обычно специалистом по континентальному праву) и англоязы</w:t>
      </w:r>
      <w:r w:rsidRPr="00006007">
        <w:rPr>
          <w:spacing w:val="-2"/>
          <w:szCs w:val="19"/>
        </w:rPr>
        <w:t>ч</w:t>
      </w:r>
      <w:r w:rsidRPr="00006007">
        <w:rPr>
          <w:spacing w:val="-2"/>
          <w:szCs w:val="19"/>
        </w:rPr>
        <w:t>ным юристом (специалистом по общему праву), чтобы конечный результат учитывал обе системы права.</w:t>
      </w:r>
    </w:p>
    <w:p w:rsidR="0064002B" w:rsidRPr="00006007" w:rsidRDefault="0064002B" w:rsidP="0064002B">
      <w:pPr>
        <w:rPr>
          <w:spacing w:val="-2"/>
          <w:szCs w:val="19"/>
        </w:rPr>
      </w:pPr>
      <w:r w:rsidRPr="00006007">
        <w:rPr>
          <w:spacing w:val="-2"/>
          <w:szCs w:val="19"/>
        </w:rPr>
        <w:t>Именно билингвизм (двуязычие), по мнению канадских ученых, сыграл значительную роль в ст</w:t>
      </w:r>
      <w:r w:rsidRPr="00006007">
        <w:rPr>
          <w:spacing w:val="-2"/>
          <w:szCs w:val="19"/>
        </w:rPr>
        <w:t>а</w:t>
      </w:r>
      <w:r w:rsidRPr="00006007">
        <w:rPr>
          <w:spacing w:val="-2"/>
          <w:szCs w:val="19"/>
        </w:rPr>
        <w:t xml:space="preserve">новлении </w:t>
      </w:r>
      <w:r w:rsidRPr="00006007">
        <w:rPr>
          <w:i/>
          <w:spacing w:val="-2"/>
          <w:szCs w:val="19"/>
        </w:rPr>
        <w:t>bijuralismа</w:t>
      </w:r>
      <w:r w:rsidRPr="00006007">
        <w:rPr>
          <w:spacing w:val="-2"/>
          <w:szCs w:val="19"/>
        </w:rPr>
        <w:t xml:space="preserve"> в Канаде, выражающего сущность правовой системы Канады, основанной на вз</w:t>
      </w:r>
      <w:r w:rsidRPr="00006007">
        <w:rPr>
          <w:spacing w:val="-2"/>
          <w:szCs w:val="19"/>
        </w:rPr>
        <w:t>а</w:t>
      </w:r>
      <w:r w:rsidRPr="00006007">
        <w:rPr>
          <w:spacing w:val="-2"/>
          <w:szCs w:val="19"/>
        </w:rPr>
        <w:t>имном признании и постоянном диалоге между французской и английской правовыми традициями</w:t>
      </w:r>
      <w:r w:rsidRPr="00006007">
        <w:rPr>
          <w:spacing w:val="-2"/>
          <w:szCs w:val="19"/>
          <w:vertAlign w:val="superscript"/>
        </w:rPr>
        <w:footnoteReference w:id="352"/>
      </w:r>
      <w:r w:rsidRPr="00006007">
        <w:rPr>
          <w:spacing w:val="-2"/>
          <w:szCs w:val="19"/>
        </w:rPr>
        <w:t>.</w:t>
      </w:r>
    </w:p>
    <w:p w:rsidR="0064002B" w:rsidRPr="00006007" w:rsidRDefault="0064002B" w:rsidP="0064002B">
      <w:pPr>
        <w:rPr>
          <w:szCs w:val="19"/>
        </w:rPr>
      </w:pPr>
      <w:r w:rsidRPr="00006007">
        <w:rPr>
          <w:szCs w:val="19"/>
        </w:rPr>
        <w:t>В 2001 году в Канаде был принят первый федеральный закон «О гармонизации гражданского з</w:t>
      </w:r>
      <w:r w:rsidRPr="00006007">
        <w:rPr>
          <w:szCs w:val="19"/>
        </w:rPr>
        <w:t>а</w:t>
      </w:r>
      <w:r w:rsidRPr="00006007">
        <w:rPr>
          <w:szCs w:val="19"/>
        </w:rPr>
        <w:t xml:space="preserve">конодательства», в 2004 году </w:t>
      </w:r>
      <w:r w:rsidR="00F8740B" w:rsidRPr="00006007">
        <w:rPr>
          <w:szCs w:val="19"/>
        </w:rPr>
        <w:t xml:space="preserve">— </w:t>
      </w:r>
      <w:r w:rsidRPr="00006007">
        <w:rPr>
          <w:szCs w:val="19"/>
        </w:rPr>
        <w:t xml:space="preserve">второй и в 2011 году </w:t>
      </w:r>
      <w:r w:rsidR="00F8740B" w:rsidRPr="00006007">
        <w:rPr>
          <w:szCs w:val="19"/>
        </w:rPr>
        <w:t xml:space="preserve">— </w:t>
      </w:r>
      <w:r w:rsidRPr="00006007">
        <w:rPr>
          <w:szCs w:val="19"/>
        </w:rPr>
        <w:t>третий</w:t>
      </w:r>
      <w:r w:rsidRPr="00006007">
        <w:rPr>
          <w:szCs w:val="19"/>
          <w:vertAlign w:val="superscript"/>
        </w:rPr>
        <w:footnoteReference w:id="353"/>
      </w:r>
      <w:r w:rsidRPr="00006007">
        <w:rPr>
          <w:szCs w:val="19"/>
        </w:rPr>
        <w:t>.</w:t>
      </w:r>
    </w:p>
    <w:p w:rsidR="0064002B" w:rsidRPr="00006007" w:rsidRDefault="0064002B" w:rsidP="0064002B">
      <w:pPr>
        <w:rPr>
          <w:szCs w:val="19"/>
        </w:rPr>
      </w:pPr>
      <w:r w:rsidRPr="00006007">
        <w:rPr>
          <w:szCs w:val="19"/>
        </w:rPr>
        <w:t>Закон о толковании (</w:t>
      </w:r>
      <w:r w:rsidRPr="00006007">
        <w:rPr>
          <w:i/>
          <w:szCs w:val="19"/>
        </w:rPr>
        <w:t>Interpretation Act</w:t>
      </w:r>
      <w:r w:rsidRPr="00006007">
        <w:rPr>
          <w:szCs w:val="19"/>
        </w:rPr>
        <w:t>) установил в ст</w:t>
      </w:r>
      <w:r w:rsidR="007714BB" w:rsidRPr="00006007">
        <w:rPr>
          <w:szCs w:val="19"/>
        </w:rPr>
        <w:t>атье</w:t>
      </w:r>
      <w:r w:rsidRPr="00006007">
        <w:rPr>
          <w:szCs w:val="19"/>
        </w:rPr>
        <w:t xml:space="preserve"> 8.1, что «французское гражданское право и английское общее право имеют одинаковую силу и оба являются источником для установл</w:t>
      </w:r>
      <w:r w:rsidRPr="00006007">
        <w:rPr>
          <w:szCs w:val="19"/>
        </w:rPr>
        <w:t>е</w:t>
      </w:r>
      <w:r w:rsidRPr="00006007">
        <w:rPr>
          <w:szCs w:val="19"/>
        </w:rPr>
        <w:t>ния прав собственности и гражданских прав в Канаде. Поэтому, если в целях применения какого-либо закона на территории провинции имеется необходимость прибегнуть к какой-либо норме, принципам или понятиям, относящимся к сфере собственности или гражданских прав, следует апеллировать к нормам, принципам и понятиям, действующим в данной провинции на момент применения вышеуп</w:t>
      </w:r>
      <w:r w:rsidRPr="00006007">
        <w:rPr>
          <w:szCs w:val="19"/>
        </w:rPr>
        <w:t>о</w:t>
      </w:r>
      <w:r w:rsidRPr="00006007">
        <w:rPr>
          <w:szCs w:val="19"/>
        </w:rPr>
        <w:t>мянутого закона, при условии, что никакая другая правовая норма этому не противоречит».</w:t>
      </w:r>
    </w:p>
    <w:p w:rsidR="0064002B" w:rsidRPr="00006007" w:rsidRDefault="0064002B" w:rsidP="0064002B">
      <w:pPr>
        <w:rPr>
          <w:szCs w:val="19"/>
        </w:rPr>
      </w:pPr>
      <w:r w:rsidRPr="00006007">
        <w:rPr>
          <w:szCs w:val="19"/>
        </w:rPr>
        <w:t>В ст</w:t>
      </w:r>
      <w:r w:rsidR="007714BB" w:rsidRPr="00006007">
        <w:rPr>
          <w:szCs w:val="19"/>
        </w:rPr>
        <w:t>атье</w:t>
      </w:r>
      <w:r w:rsidRPr="00006007">
        <w:rPr>
          <w:szCs w:val="19"/>
        </w:rPr>
        <w:t xml:space="preserve"> 8.2 данного Закона подчеркивалось, что «закон в котором одновременно используются термины, характерные как для гражданского права провинции Квебек, так и для общего права, дейс</w:t>
      </w:r>
      <w:r w:rsidRPr="00006007">
        <w:rPr>
          <w:szCs w:val="19"/>
        </w:rPr>
        <w:t>т</w:t>
      </w:r>
      <w:r w:rsidRPr="00006007">
        <w:rPr>
          <w:szCs w:val="19"/>
        </w:rPr>
        <w:t>вующего в других провинциях, или в котором содержатся термины, имеющие различное значение с точки зрения этих правовых систем, толкуется в смысле, принятом юридической системой, дейс</w:t>
      </w:r>
      <w:r w:rsidRPr="00006007">
        <w:rPr>
          <w:szCs w:val="19"/>
        </w:rPr>
        <w:t>т</w:t>
      </w:r>
      <w:r w:rsidRPr="00006007">
        <w:rPr>
          <w:szCs w:val="19"/>
        </w:rPr>
        <w:t>вующей в провинции, в которой применяется данный закон, при условии, что никакая иная правовая норма этому не противоречит»</w:t>
      </w:r>
      <w:r w:rsidRPr="00006007">
        <w:rPr>
          <w:szCs w:val="19"/>
          <w:vertAlign w:val="superscript"/>
        </w:rPr>
        <w:footnoteReference w:id="354"/>
      </w:r>
      <w:r w:rsidRPr="00006007">
        <w:rPr>
          <w:szCs w:val="19"/>
        </w:rPr>
        <w:t>.</w:t>
      </w:r>
    </w:p>
    <w:p w:rsidR="0064002B" w:rsidRPr="00006007" w:rsidRDefault="0064002B" w:rsidP="0064002B">
      <w:pPr>
        <w:rPr>
          <w:szCs w:val="19"/>
        </w:rPr>
      </w:pPr>
      <w:r w:rsidRPr="00006007">
        <w:rPr>
          <w:szCs w:val="19"/>
        </w:rPr>
        <w:t>В процессе гармонизации в основном выявились три основных типа проблемных ситуаций, для решения которых были выработаны соответствующие методы.</w:t>
      </w:r>
    </w:p>
    <w:p w:rsidR="0064002B" w:rsidRPr="00006007" w:rsidRDefault="0064002B" w:rsidP="0064002B">
      <w:pPr>
        <w:rPr>
          <w:szCs w:val="19"/>
        </w:rPr>
      </w:pPr>
      <w:r w:rsidRPr="00006007">
        <w:rPr>
          <w:szCs w:val="19"/>
        </w:rPr>
        <w:t>Кратко их можно оха</w:t>
      </w:r>
      <w:r w:rsidR="00F8740B" w:rsidRPr="00006007">
        <w:rPr>
          <w:szCs w:val="19"/>
        </w:rPr>
        <w:t>рактеризовать следующим образом.</w:t>
      </w:r>
    </w:p>
    <w:p w:rsidR="0064002B" w:rsidRPr="00006007" w:rsidRDefault="0064002B" w:rsidP="0064002B">
      <w:pPr>
        <w:rPr>
          <w:szCs w:val="19"/>
        </w:rPr>
      </w:pPr>
      <w:r w:rsidRPr="00006007">
        <w:rPr>
          <w:szCs w:val="19"/>
        </w:rPr>
        <w:t>1. Ситуации, когда правовая норма закона основано на термине, соответствующем только одной правовой традиции в обеих языковых версиях.</w:t>
      </w:r>
    </w:p>
    <w:p w:rsidR="0064002B" w:rsidRPr="00006007" w:rsidRDefault="0064002B" w:rsidP="0064002B">
      <w:pPr>
        <w:rPr>
          <w:szCs w:val="19"/>
        </w:rPr>
      </w:pPr>
      <w:r w:rsidRPr="00006007">
        <w:rPr>
          <w:szCs w:val="19"/>
        </w:rPr>
        <w:t xml:space="preserve">Так, в пункте 3 статьи 31 Закона о судопроизводстве Канады речь идет о фактических убытках, определяемых особыми обстоятельствами дела. Английский термин </w:t>
      </w:r>
      <w:r w:rsidR="00FD510A" w:rsidRPr="00006007">
        <w:rPr>
          <w:szCs w:val="19"/>
        </w:rPr>
        <w:t>«</w:t>
      </w:r>
      <w:r w:rsidRPr="00006007">
        <w:rPr>
          <w:szCs w:val="19"/>
        </w:rPr>
        <w:t>special damages</w:t>
      </w:r>
      <w:r w:rsidR="00FD510A" w:rsidRPr="00006007">
        <w:rPr>
          <w:szCs w:val="19"/>
        </w:rPr>
        <w:t>»</w:t>
      </w:r>
      <w:r w:rsidRPr="00006007">
        <w:rPr>
          <w:szCs w:val="19"/>
        </w:rPr>
        <w:t xml:space="preserve"> и его фра</w:t>
      </w:r>
      <w:r w:rsidRPr="00006007">
        <w:rPr>
          <w:szCs w:val="19"/>
        </w:rPr>
        <w:t>н</w:t>
      </w:r>
      <w:r w:rsidRPr="00006007">
        <w:rPr>
          <w:szCs w:val="19"/>
        </w:rPr>
        <w:t xml:space="preserve">цузский аналог </w:t>
      </w:r>
      <w:r w:rsidR="00FD510A" w:rsidRPr="00006007">
        <w:rPr>
          <w:szCs w:val="19"/>
        </w:rPr>
        <w:t>«</w:t>
      </w:r>
      <w:r w:rsidRPr="00006007">
        <w:rPr>
          <w:szCs w:val="19"/>
        </w:rPr>
        <w:t>dommages-int</w:t>
      </w:r>
      <w:r w:rsidRPr="00006007">
        <w:rPr>
          <w:rFonts w:ascii="Arial" w:hAnsi="Arial" w:cs="Arial"/>
          <w:szCs w:val="19"/>
        </w:rPr>
        <w:t>é</w:t>
      </w:r>
      <w:r w:rsidRPr="00006007">
        <w:rPr>
          <w:szCs w:val="19"/>
        </w:rPr>
        <w:t>rêts sp</w:t>
      </w:r>
      <w:r w:rsidRPr="00006007">
        <w:rPr>
          <w:rFonts w:ascii="Arial" w:hAnsi="Arial" w:cs="Arial"/>
          <w:szCs w:val="19"/>
        </w:rPr>
        <w:t>é</w:t>
      </w:r>
      <w:r w:rsidRPr="00006007">
        <w:rPr>
          <w:szCs w:val="19"/>
        </w:rPr>
        <w:t>ciaux</w:t>
      </w:r>
      <w:r w:rsidR="00FD510A" w:rsidRPr="00006007">
        <w:rPr>
          <w:szCs w:val="19"/>
        </w:rPr>
        <w:t>»</w:t>
      </w:r>
      <w:r w:rsidRPr="00006007">
        <w:rPr>
          <w:szCs w:val="19"/>
        </w:rPr>
        <w:t xml:space="preserve"> соответствуют общему праву. А во французском гра</w:t>
      </w:r>
      <w:r w:rsidRPr="00006007">
        <w:rPr>
          <w:szCs w:val="19"/>
        </w:rPr>
        <w:t>ж</w:t>
      </w:r>
      <w:r w:rsidRPr="00006007">
        <w:rPr>
          <w:szCs w:val="19"/>
        </w:rPr>
        <w:t xml:space="preserve">данском праве нет такого понятия и соответственно термина, его обозначающего, но есть близкое </w:t>
      </w:r>
      <w:r w:rsidRPr="00006007">
        <w:rPr>
          <w:szCs w:val="19"/>
        </w:rPr>
        <w:lastRenderedPageBreak/>
        <w:t xml:space="preserve">понятие предварительного материального ущерба </w:t>
      </w:r>
      <w:r w:rsidR="00FD510A" w:rsidRPr="00006007">
        <w:rPr>
          <w:szCs w:val="19"/>
        </w:rPr>
        <w:t>«</w:t>
      </w:r>
      <w:r w:rsidRPr="00006007">
        <w:rPr>
          <w:szCs w:val="19"/>
        </w:rPr>
        <w:t>pre-trial pecuniary loss</w:t>
      </w:r>
      <w:r w:rsidR="00FD510A" w:rsidRPr="00006007">
        <w:rPr>
          <w:szCs w:val="19"/>
        </w:rPr>
        <w:t>»</w:t>
      </w:r>
      <w:r w:rsidRPr="00006007">
        <w:rPr>
          <w:szCs w:val="19"/>
        </w:rPr>
        <w:t xml:space="preserve"> and </w:t>
      </w:r>
      <w:r w:rsidR="00FD510A" w:rsidRPr="00006007">
        <w:rPr>
          <w:szCs w:val="19"/>
        </w:rPr>
        <w:t>«</w:t>
      </w:r>
      <w:r w:rsidRPr="00006007">
        <w:rPr>
          <w:szCs w:val="19"/>
        </w:rPr>
        <w:t>pertes p</w:t>
      </w:r>
      <w:r w:rsidRPr="00006007">
        <w:rPr>
          <w:rFonts w:ascii="Arial" w:hAnsi="Arial" w:cs="Arial"/>
          <w:szCs w:val="19"/>
        </w:rPr>
        <w:t>é</w:t>
      </w:r>
      <w:r w:rsidRPr="00006007">
        <w:rPr>
          <w:szCs w:val="19"/>
        </w:rPr>
        <w:t>cuniaires ant</w:t>
      </w:r>
      <w:r w:rsidRPr="00006007">
        <w:rPr>
          <w:rFonts w:ascii="Arial" w:hAnsi="Arial" w:cs="Arial"/>
          <w:szCs w:val="19"/>
        </w:rPr>
        <w:t>é</w:t>
      </w:r>
      <w:r w:rsidRPr="00006007">
        <w:rPr>
          <w:szCs w:val="19"/>
        </w:rPr>
        <w:t>rieures au proc</w:t>
      </w:r>
      <w:r w:rsidRPr="00006007">
        <w:rPr>
          <w:rFonts w:ascii="Arial" w:hAnsi="Arial" w:cs="Arial"/>
          <w:szCs w:val="19"/>
        </w:rPr>
        <w:t>è</w:t>
      </w:r>
      <w:r w:rsidRPr="00006007">
        <w:rPr>
          <w:szCs w:val="19"/>
        </w:rPr>
        <w:t>s</w:t>
      </w:r>
      <w:r w:rsidR="00FD510A" w:rsidRPr="00006007">
        <w:rPr>
          <w:szCs w:val="19"/>
        </w:rPr>
        <w:t>»</w:t>
      </w:r>
      <w:r w:rsidRPr="00006007">
        <w:rPr>
          <w:szCs w:val="19"/>
        </w:rPr>
        <w:t>.</w:t>
      </w:r>
    </w:p>
    <w:p w:rsidR="0064002B" w:rsidRPr="00006007" w:rsidRDefault="0064002B" w:rsidP="0064002B">
      <w:pPr>
        <w:rPr>
          <w:szCs w:val="19"/>
        </w:rPr>
      </w:pPr>
      <w:r w:rsidRPr="00006007">
        <w:rPr>
          <w:szCs w:val="19"/>
        </w:rPr>
        <w:t>Для решения проблемы применяется метод использования двух терминов с указанием примен</w:t>
      </w:r>
      <w:r w:rsidRPr="00006007">
        <w:rPr>
          <w:szCs w:val="19"/>
        </w:rPr>
        <w:t>е</w:t>
      </w:r>
      <w:r w:rsidRPr="00006007">
        <w:rPr>
          <w:szCs w:val="19"/>
        </w:rPr>
        <w:t>ния правовой нормы в Квебеке и других провинциях Канады:</w:t>
      </w:r>
    </w:p>
    <w:p w:rsidR="0064002B" w:rsidRPr="00006007" w:rsidRDefault="0064002B" w:rsidP="0064002B">
      <w:pPr>
        <w:rPr>
          <w:szCs w:val="19"/>
        </w:rPr>
      </w:pPr>
      <w:r w:rsidRPr="00006007">
        <w:rPr>
          <w:szCs w:val="19"/>
        </w:rPr>
        <w:t>«Когда финансовое требование, указанное в той или иной статье закона включает в себя, в пр</w:t>
      </w:r>
      <w:r w:rsidRPr="00006007">
        <w:rPr>
          <w:szCs w:val="19"/>
        </w:rPr>
        <w:t>о</w:t>
      </w:r>
      <w:r w:rsidRPr="00006007">
        <w:rPr>
          <w:szCs w:val="19"/>
        </w:rPr>
        <w:t>винции Квебек, сумму предварительного материального ущерба или, в любой другой провинции, фактических убытков, определяемых особыми обстоятельствами дела».</w:t>
      </w:r>
    </w:p>
    <w:p w:rsidR="0064002B" w:rsidRPr="00006007" w:rsidRDefault="0064002B" w:rsidP="0064002B">
      <w:pPr>
        <w:rPr>
          <w:spacing w:val="-4"/>
          <w:szCs w:val="19"/>
        </w:rPr>
      </w:pPr>
      <w:r w:rsidRPr="00006007">
        <w:rPr>
          <w:spacing w:val="-4"/>
          <w:szCs w:val="19"/>
        </w:rPr>
        <w:t>2. Ситуации, когда правовая норма в английской версии основана на терминологии, характерной для общего права, а во французской версии — на терминологии, характерной для континентального права.</w:t>
      </w:r>
    </w:p>
    <w:p w:rsidR="0064002B" w:rsidRPr="00006007" w:rsidRDefault="0064002B" w:rsidP="0064002B">
      <w:pPr>
        <w:rPr>
          <w:szCs w:val="19"/>
        </w:rPr>
      </w:pPr>
      <w:r w:rsidRPr="00006007">
        <w:rPr>
          <w:szCs w:val="19"/>
        </w:rPr>
        <w:t xml:space="preserve">Так, в статье 20 Федерального Закона о недвижимом имуществе в разных его языковых версиях используются термины </w:t>
      </w:r>
      <w:r w:rsidR="00FD510A" w:rsidRPr="00006007">
        <w:rPr>
          <w:szCs w:val="19"/>
        </w:rPr>
        <w:t>«</w:t>
      </w:r>
      <w:r w:rsidRPr="00006007">
        <w:rPr>
          <w:szCs w:val="19"/>
        </w:rPr>
        <w:t>real property</w:t>
      </w:r>
      <w:r w:rsidR="00FD510A" w:rsidRPr="00006007">
        <w:rPr>
          <w:szCs w:val="19"/>
        </w:rPr>
        <w:t>»</w:t>
      </w:r>
      <w:r w:rsidRPr="00006007">
        <w:rPr>
          <w:szCs w:val="19"/>
        </w:rPr>
        <w:t>/</w:t>
      </w:r>
      <w:r w:rsidR="00FD510A" w:rsidRPr="00006007">
        <w:rPr>
          <w:szCs w:val="19"/>
        </w:rPr>
        <w:t>»</w:t>
      </w:r>
      <w:r w:rsidRPr="00006007">
        <w:rPr>
          <w:szCs w:val="19"/>
        </w:rPr>
        <w:t>immeuble</w:t>
      </w:r>
      <w:r w:rsidR="00FD510A" w:rsidRPr="00006007">
        <w:rPr>
          <w:szCs w:val="19"/>
        </w:rPr>
        <w:t>»</w:t>
      </w:r>
      <w:r w:rsidRPr="00006007">
        <w:rPr>
          <w:szCs w:val="19"/>
        </w:rPr>
        <w:t xml:space="preserve">, где английский термин </w:t>
      </w:r>
      <w:r w:rsidR="00FD510A" w:rsidRPr="00006007">
        <w:rPr>
          <w:szCs w:val="19"/>
        </w:rPr>
        <w:t>«</w:t>
      </w:r>
      <w:r w:rsidRPr="00006007">
        <w:rPr>
          <w:szCs w:val="19"/>
        </w:rPr>
        <w:t>real property</w:t>
      </w:r>
      <w:r w:rsidR="00FD510A" w:rsidRPr="00006007">
        <w:rPr>
          <w:szCs w:val="19"/>
        </w:rPr>
        <w:t>»</w:t>
      </w:r>
      <w:r w:rsidRPr="00006007">
        <w:rPr>
          <w:szCs w:val="19"/>
        </w:rPr>
        <w:t xml:space="preserve"> соответств</w:t>
      </w:r>
      <w:r w:rsidRPr="00006007">
        <w:rPr>
          <w:szCs w:val="19"/>
        </w:rPr>
        <w:t>у</w:t>
      </w:r>
      <w:r w:rsidRPr="00006007">
        <w:rPr>
          <w:szCs w:val="19"/>
        </w:rPr>
        <w:t xml:space="preserve">ет общему праву, а французский термин </w:t>
      </w:r>
      <w:r w:rsidR="00FD510A" w:rsidRPr="00006007">
        <w:rPr>
          <w:szCs w:val="19"/>
        </w:rPr>
        <w:t>«</w:t>
      </w:r>
      <w:r w:rsidRPr="00006007">
        <w:rPr>
          <w:szCs w:val="19"/>
        </w:rPr>
        <w:t>immeuble</w:t>
      </w:r>
      <w:r w:rsidR="00FD510A" w:rsidRPr="00006007">
        <w:rPr>
          <w:szCs w:val="19"/>
        </w:rPr>
        <w:t>»</w:t>
      </w:r>
      <w:r w:rsidRPr="00006007">
        <w:rPr>
          <w:szCs w:val="19"/>
        </w:rPr>
        <w:t xml:space="preserve"> — континентальному.</w:t>
      </w:r>
    </w:p>
    <w:p w:rsidR="0064002B" w:rsidRPr="00006007" w:rsidRDefault="0064002B" w:rsidP="0064002B">
      <w:pPr>
        <w:rPr>
          <w:szCs w:val="19"/>
        </w:rPr>
      </w:pPr>
      <w:r w:rsidRPr="00006007">
        <w:rPr>
          <w:szCs w:val="19"/>
        </w:rPr>
        <w:t xml:space="preserve">Для решения этой проблемы во французскую версию добавили термин </w:t>
      </w:r>
      <w:r w:rsidR="00FD510A" w:rsidRPr="00006007">
        <w:rPr>
          <w:szCs w:val="19"/>
        </w:rPr>
        <w:t>«</w:t>
      </w:r>
      <w:r w:rsidRPr="00006007">
        <w:rPr>
          <w:szCs w:val="19"/>
        </w:rPr>
        <w:t>biens r</w:t>
      </w:r>
      <w:r w:rsidRPr="00006007">
        <w:rPr>
          <w:rFonts w:ascii="Arial" w:hAnsi="Arial" w:cs="Arial"/>
          <w:szCs w:val="19"/>
        </w:rPr>
        <w:t>é</w:t>
      </w:r>
      <w:r w:rsidRPr="00006007">
        <w:rPr>
          <w:szCs w:val="19"/>
        </w:rPr>
        <w:t>els</w:t>
      </w:r>
      <w:r w:rsidR="00FD510A" w:rsidRPr="00006007">
        <w:rPr>
          <w:szCs w:val="19"/>
        </w:rPr>
        <w:t>»</w:t>
      </w:r>
      <w:r w:rsidRPr="00006007">
        <w:rPr>
          <w:szCs w:val="19"/>
        </w:rPr>
        <w:t xml:space="preserve">, характерный для французской терминологии общего права, а в английскую версию добавили термин </w:t>
      </w:r>
      <w:r w:rsidR="00FD510A" w:rsidRPr="00006007">
        <w:rPr>
          <w:szCs w:val="19"/>
        </w:rPr>
        <w:t>«</w:t>
      </w:r>
      <w:r w:rsidRPr="00006007">
        <w:rPr>
          <w:szCs w:val="19"/>
        </w:rPr>
        <w:t>immovable</w:t>
      </w:r>
      <w:r w:rsidR="00FD510A" w:rsidRPr="00006007">
        <w:rPr>
          <w:szCs w:val="19"/>
        </w:rPr>
        <w:t>»</w:t>
      </w:r>
      <w:r w:rsidRPr="00006007">
        <w:rPr>
          <w:szCs w:val="19"/>
        </w:rPr>
        <w:t xml:space="preserve"> для отражения английской терминологии континентальной системы права. Это достигается путем простого перечисления двух терминов в тексте правовой нормы.</w:t>
      </w:r>
    </w:p>
    <w:p w:rsidR="0064002B" w:rsidRPr="00006007" w:rsidRDefault="0064002B" w:rsidP="0064002B">
      <w:pPr>
        <w:rPr>
          <w:szCs w:val="19"/>
        </w:rPr>
      </w:pPr>
      <w:r w:rsidRPr="00006007">
        <w:rPr>
          <w:szCs w:val="19"/>
        </w:rPr>
        <w:t>3. Ситуации, когда правовая норма содержит термины континентальной системы права, не</w:t>
      </w:r>
      <w:r w:rsidR="00F8740B" w:rsidRPr="00006007">
        <w:rPr>
          <w:szCs w:val="19"/>
        </w:rPr>
        <w:t xml:space="preserve"> </w:t>
      </w:r>
      <w:r w:rsidRPr="00006007">
        <w:rPr>
          <w:szCs w:val="19"/>
        </w:rPr>
        <w:t>соо</w:t>
      </w:r>
      <w:r w:rsidRPr="00006007">
        <w:rPr>
          <w:szCs w:val="19"/>
        </w:rPr>
        <w:t>т</w:t>
      </w:r>
      <w:r w:rsidRPr="00006007">
        <w:rPr>
          <w:szCs w:val="19"/>
        </w:rPr>
        <w:t>ветствующие контексту по одной из следующих причин:</w:t>
      </w:r>
    </w:p>
    <w:p w:rsidR="0064002B" w:rsidRPr="00006007" w:rsidRDefault="0064002B" w:rsidP="0064002B">
      <w:pPr>
        <w:rPr>
          <w:szCs w:val="19"/>
        </w:rPr>
      </w:pPr>
      <w:r w:rsidRPr="00006007">
        <w:rPr>
          <w:szCs w:val="19"/>
        </w:rPr>
        <w:t>a) устаревшая терминология</w:t>
      </w:r>
      <w:r w:rsidR="00F8740B" w:rsidRPr="00006007">
        <w:rPr>
          <w:szCs w:val="19"/>
        </w:rPr>
        <w:t>.</w:t>
      </w:r>
    </w:p>
    <w:p w:rsidR="0064002B" w:rsidRPr="00006007" w:rsidRDefault="0064002B" w:rsidP="0064002B">
      <w:pPr>
        <w:rPr>
          <w:szCs w:val="19"/>
        </w:rPr>
      </w:pPr>
      <w:r w:rsidRPr="00006007">
        <w:rPr>
          <w:szCs w:val="19"/>
        </w:rPr>
        <w:t xml:space="preserve">Примерами устаревшей терминологии служат термины </w:t>
      </w:r>
      <w:r w:rsidR="00FD510A" w:rsidRPr="00006007">
        <w:rPr>
          <w:szCs w:val="19"/>
        </w:rPr>
        <w:t>«</w:t>
      </w:r>
      <w:r w:rsidRPr="00006007">
        <w:rPr>
          <w:szCs w:val="19"/>
        </w:rPr>
        <w:t>d</w:t>
      </w:r>
      <w:r w:rsidRPr="00006007">
        <w:rPr>
          <w:rFonts w:ascii="Arial" w:hAnsi="Arial" w:cs="Arial"/>
          <w:szCs w:val="19"/>
        </w:rPr>
        <w:t>é</w:t>
      </w:r>
      <w:r w:rsidRPr="00006007">
        <w:rPr>
          <w:szCs w:val="19"/>
        </w:rPr>
        <w:t>lit civil</w:t>
      </w:r>
      <w:r w:rsidR="00FD510A" w:rsidRPr="00006007">
        <w:rPr>
          <w:szCs w:val="19"/>
        </w:rPr>
        <w:t>»</w:t>
      </w:r>
      <w:r w:rsidRPr="00006007">
        <w:rPr>
          <w:szCs w:val="19"/>
        </w:rPr>
        <w:t xml:space="preserve">, </w:t>
      </w:r>
      <w:r w:rsidR="00FD510A" w:rsidRPr="00006007">
        <w:rPr>
          <w:szCs w:val="19"/>
        </w:rPr>
        <w:t>«</w:t>
      </w:r>
      <w:r w:rsidRPr="00006007">
        <w:rPr>
          <w:szCs w:val="19"/>
        </w:rPr>
        <w:t>d</w:t>
      </w:r>
      <w:r w:rsidRPr="00006007">
        <w:rPr>
          <w:rFonts w:ascii="Arial" w:hAnsi="Arial" w:cs="Arial"/>
          <w:szCs w:val="19"/>
        </w:rPr>
        <w:t>é</w:t>
      </w:r>
      <w:r w:rsidRPr="00006007">
        <w:rPr>
          <w:szCs w:val="19"/>
        </w:rPr>
        <w:t>lit</w:t>
      </w:r>
      <w:r w:rsidR="00FD510A" w:rsidRPr="00006007">
        <w:rPr>
          <w:szCs w:val="19"/>
        </w:rPr>
        <w:t>»</w:t>
      </w:r>
      <w:r w:rsidRPr="00006007">
        <w:rPr>
          <w:szCs w:val="19"/>
        </w:rPr>
        <w:t xml:space="preserve">, and </w:t>
      </w:r>
      <w:r w:rsidR="00FD510A" w:rsidRPr="00006007">
        <w:rPr>
          <w:szCs w:val="19"/>
        </w:rPr>
        <w:t>«</w:t>
      </w:r>
      <w:r w:rsidRPr="00006007">
        <w:rPr>
          <w:szCs w:val="19"/>
        </w:rPr>
        <w:t>quasi-d</w:t>
      </w:r>
      <w:r w:rsidRPr="00006007">
        <w:rPr>
          <w:rFonts w:ascii="Arial" w:hAnsi="Arial" w:cs="Arial"/>
          <w:szCs w:val="19"/>
        </w:rPr>
        <w:t>é</w:t>
      </w:r>
      <w:r w:rsidRPr="00006007">
        <w:rPr>
          <w:szCs w:val="19"/>
        </w:rPr>
        <w:t>lit</w:t>
      </w:r>
      <w:r w:rsidR="00FD510A" w:rsidRPr="00006007">
        <w:rPr>
          <w:szCs w:val="19"/>
        </w:rPr>
        <w:t>»</w:t>
      </w:r>
      <w:r w:rsidRPr="00006007">
        <w:rPr>
          <w:szCs w:val="19"/>
        </w:rPr>
        <w:t xml:space="preserve"> (гра</w:t>
      </w:r>
      <w:r w:rsidRPr="00006007">
        <w:rPr>
          <w:szCs w:val="19"/>
        </w:rPr>
        <w:t>ж</w:t>
      </w:r>
      <w:r w:rsidRPr="00006007">
        <w:rPr>
          <w:szCs w:val="19"/>
        </w:rPr>
        <w:t>данский деликт, деликт, квазиделикт), в статье 2 Закона о судопроизводстве.</w:t>
      </w:r>
    </w:p>
    <w:p w:rsidR="0064002B" w:rsidRPr="00006007" w:rsidRDefault="0064002B" w:rsidP="0064002B">
      <w:pPr>
        <w:rPr>
          <w:szCs w:val="19"/>
        </w:rPr>
      </w:pPr>
      <w:r w:rsidRPr="00006007">
        <w:rPr>
          <w:szCs w:val="19"/>
        </w:rPr>
        <w:t>Эти термины существовали в гражданском праве Квебека. Понятия, которые они обозначают, о</w:t>
      </w:r>
      <w:r w:rsidRPr="00006007">
        <w:rPr>
          <w:szCs w:val="19"/>
        </w:rPr>
        <w:t>с</w:t>
      </w:r>
      <w:r w:rsidRPr="00006007">
        <w:rPr>
          <w:szCs w:val="19"/>
        </w:rPr>
        <w:t xml:space="preserve">тались в новом Гражданском Кодексе Квебека, но теперь на них указывает термин </w:t>
      </w:r>
      <w:r w:rsidR="00FD510A" w:rsidRPr="00006007">
        <w:rPr>
          <w:szCs w:val="19"/>
        </w:rPr>
        <w:t>«</w:t>
      </w:r>
      <w:r w:rsidRPr="00006007">
        <w:rPr>
          <w:szCs w:val="19"/>
        </w:rPr>
        <w:t>responsabilit</w:t>
      </w:r>
      <w:r w:rsidRPr="00006007">
        <w:rPr>
          <w:rFonts w:ascii="Arial" w:hAnsi="Arial" w:cs="Arial"/>
          <w:szCs w:val="19"/>
        </w:rPr>
        <w:t>é</w:t>
      </w:r>
      <w:r w:rsidRPr="00006007">
        <w:rPr>
          <w:szCs w:val="19"/>
        </w:rPr>
        <w:t xml:space="preserve"> civile extracontractuelle</w:t>
      </w:r>
      <w:r w:rsidR="00FD510A" w:rsidRPr="00006007">
        <w:rPr>
          <w:szCs w:val="19"/>
        </w:rPr>
        <w:t>»</w:t>
      </w:r>
      <w:r w:rsidRPr="00006007">
        <w:rPr>
          <w:szCs w:val="19"/>
        </w:rPr>
        <w:t xml:space="preserve"> (внедоговорная ответственность).</w:t>
      </w:r>
    </w:p>
    <w:p w:rsidR="0064002B" w:rsidRPr="00006007" w:rsidRDefault="0064002B" w:rsidP="0064002B">
      <w:pPr>
        <w:rPr>
          <w:szCs w:val="19"/>
        </w:rPr>
      </w:pPr>
      <w:r w:rsidRPr="00006007">
        <w:rPr>
          <w:szCs w:val="19"/>
        </w:rPr>
        <w:t>Используя методы определения, нейтральной терминологии и применения двух терминов в ра</w:t>
      </w:r>
      <w:r w:rsidRPr="00006007">
        <w:rPr>
          <w:szCs w:val="19"/>
        </w:rPr>
        <w:t>з</w:t>
      </w:r>
      <w:r w:rsidRPr="00006007">
        <w:rPr>
          <w:szCs w:val="19"/>
        </w:rPr>
        <w:t>ных абзацах</w:t>
      </w:r>
      <w:r w:rsidR="00F8740B" w:rsidRPr="00006007">
        <w:rPr>
          <w:szCs w:val="19"/>
        </w:rPr>
        <w:t>,</w:t>
      </w:r>
      <w:r w:rsidRPr="00006007">
        <w:rPr>
          <w:szCs w:val="19"/>
        </w:rPr>
        <w:t xml:space="preserve"> проблема устаревшей терминологии может быть решена путем признания, что термин </w:t>
      </w:r>
      <w:r w:rsidR="00FD510A" w:rsidRPr="00006007">
        <w:rPr>
          <w:szCs w:val="19"/>
        </w:rPr>
        <w:t>«</w:t>
      </w:r>
      <w:r w:rsidRPr="00006007">
        <w:rPr>
          <w:szCs w:val="19"/>
        </w:rPr>
        <w:t>ответственность</w:t>
      </w:r>
      <w:r w:rsidR="00FD510A" w:rsidRPr="00006007">
        <w:rPr>
          <w:szCs w:val="19"/>
        </w:rPr>
        <w:t>»</w:t>
      </w:r>
      <w:r w:rsidRPr="00006007">
        <w:rPr>
          <w:szCs w:val="19"/>
        </w:rPr>
        <w:t xml:space="preserve"> означает в провинции Квебек — внедоговорную гражданскую ответственность, а в любой другой провинции — ответственность вследствие правонарушения;</w:t>
      </w:r>
    </w:p>
    <w:p w:rsidR="0064002B" w:rsidRPr="00006007" w:rsidRDefault="0064002B" w:rsidP="0064002B">
      <w:pPr>
        <w:rPr>
          <w:szCs w:val="19"/>
        </w:rPr>
      </w:pPr>
      <w:r w:rsidRPr="00006007">
        <w:rPr>
          <w:szCs w:val="19"/>
        </w:rPr>
        <w:t>б) несоответствующая терминология</w:t>
      </w:r>
      <w:r w:rsidR="00F8740B" w:rsidRPr="00006007">
        <w:rPr>
          <w:szCs w:val="19"/>
        </w:rPr>
        <w:t>.</w:t>
      </w:r>
    </w:p>
    <w:p w:rsidR="0064002B" w:rsidRPr="00006007" w:rsidRDefault="0064002B" w:rsidP="0064002B">
      <w:pPr>
        <w:rPr>
          <w:spacing w:val="-2"/>
          <w:szCs w:val="19"/>
        </w:rPr>
      </w:pPr>
      <w:r w:rsidRPr="00006007">
        <w:rPr>
          <w:spacing w:val="-2"/>
          <w:szCs w:val="19"/>
        </w:rPr>
        <w:t xml:space="preserve">Примером несоответствующей терминологии могут послужить термины </w:t>
      </w:r>
      <w:r w:rsidR="00FD510A" w:rsidRPr="00006007">
        <w:rPr>
          <w:spacing w:val="-2"/>
          <w:szCs w:val="19"/>
        </w:rPr>
        <w:t>«</w:t>
      </w:r>
      <w:r w:rsidRPr="00006007">
        <w:rPr>
          <w:spacing w:val="-2"/>
          <w:szCs w:val="19"/>
        </w:rPr>
        <w:t>surrender</w:t>
      </w:r>
      <w:r w:rsidR="00FD510A" w:rsidRPr="00006007">
        <w:rPr>
          <w:spacing w:val="-2"/>
          <w:szCs w:val="19"/>
        </w:rPr>
        <w:t>»</w:t>
      </w:r>
      <w:r w:rsidRPr="00006007">
        <w:rPr>
          <w:spacing w:val="-2"/>
          <w:szCs w:val="19"/>
        </w:rPr>
        <w:t>/</w:t>
      </w:r>
      <w:r w:rsidR="00FD510A" w:rsidRPr="00006007">
        <w:rPr>
          <w:spacing w:val="-2"/>
          <w:szCs w:val="19"/>
        </w:rPr>
        <w:t>«</w:t>
      </w:r>
      <w:r w:rsidRPr="00006007">
        <w:rPr>
          <w:spacing w:val="-2"/>
          <w:szCs w:val="19"/>
        </w:rPr>
        <w:t>r</w:t>
      </w:r>
      <w:r w:rsidRPr="00006007">
        <w:rPr>
          <w:rFonts w:ascii="Arial" w:hAnsi="Arial" w:cs="Arial"/>
          <w:spacing w:val="-2"/>
          <w:szCs w:val="19"/>
        </w:rPr>
        <w:t>é</w:t>
      </w:r>
      <w:r w:rsidRPr="00006007">
        <w:rPr>
          <w:spacing w:val="-2"/>
          <w:szCs w:val="19"/>
        </w:rPr>
        <w:t>troces</w:t>
      </w:r>
      <w:r w:rsidR="00FD510A" w:rsidRPr="00006007">
        <w:rPr>
          <w:spacing w:val="-2"/>
          <w:szCs w:val="19"/>
        </w:rPr>
        <w:softHyphen/>
      </w:r>
      <w:r w:rsidRPr="00006007">
        <w:rPr>
          <w:spacing w:val="-2"/>
          <w:szCs w:val="19"/>
        </w:rPr>
        <w:t>sion</w:t>
      </w:r>
      <w:r w:rsidR="00FD510A" w:rsidRPr="00006007">
        <w:rPr>
          <w:spacing w:val="-2"/>
          <w:szCs w:val="19"/>
        </w:rPr>
        <w:t>»</w:t>
      </w:r>
      <w:r w:rsidRPr="00006007">
        <w:rPr>
          <w:spacing w:val="-2"/>
          <w:szCs w:val="19"/>
        </w:rPr>
        <w:t xml:space="preserve"> (отказ от права/переуступка), в пункте 1(d) статьи 16 Федерального закона о недвижимом имуществе.</w:t>
      </w:r>
    </w:p>
    <w:p w:rsidR="0064002B" w:rsidRPr="00006007" w:rsidRDefault="0064002B" w:rsidP="0064002B">
      <w:pPr>
        <w:rPr>
          <w:szCs w:val="19"/>
        </w:rPr>
      </w:pPr>
      <w:r w:rsidRPr="00006007">
        <w:rPr>
          <w:szCs w:val="19"/>
        </w:rPr>
        <w:t xml:space="preserve">Хотя термин </w:t>
      </w:r>
      <w:r w:rsidR="00FD510A" w:rsidRPr="00006007">
        <w:rPr>
          <w:szCs w:val="19"/>
        </w:rPr>
        <w:t>«</w:t>
      </w:r>
      <w:r w:rsidRPr="00006007">
        <w:rPr>
          <w:szCs w:val="19"/>
        </w:rPr>
        <w:t>r</w:t>
      </w:r>
      <w:r w:rsidRPr="00006007">
        <w:rPr>
          <w:rFonts w:ascii="Arial" w:hAnsi="Arial" w:cs="Arial"/>
          <w:szCs w:val="19"/>
        </w:rPr>
        <w:t>é</w:t>
      </w:r>
      <w:r w:rsidRPr="00006007">
        <w:rPr>
          <w:szCs w:val="19"/>
        </w:rPr>
        <w:t>trocession</w:t>
      </w:r>
      <w:r w:rsidR="00FD510A" w:rsidRPr="00006007">
        <w:rPr>
          <w:szCs w:val="19"/>
        </w:rPr>
        <w:t>»</w:t>
      </w:r>
      <w:r w:rsidRPr="00006007">
        <w:rPr>
          <w:szCs w:val="19"/>
        </w:rPr>
        <w:t xml:space="preserve"> (переуступка) существует в гражданском праве, в данном контексте он не отражает намерения законодателя и создает несоответствие в содержании. Подходящим гра</w:t>
      </w:r>
      <w:r w:rsidRPr="00006007">
        <w:rPr>
          <w:szCs w:val="19"/>
        </w:rPr>
        <w:t>ж</w:t>
      </w:r>
      <w:r w:rsidRPr="00006007">
        <w:rPr>
          <w:szCs w:val="19"/>
        </w:rPr>
        <w:t xml:space="preserve">данско-правовым термином следует считать </w:t>
      </w:r>
      <w:r w:rsidR="00FD510A" w:rsidRPr="00006007">
        <w:rPr>
          <w:szCs w:val="19"/>
        </w:rPr>
        <w:t>«</w:t>
      </w:r>
      <w:r w:rsidRPr="00006007">
        <w:rPr>
          <w:szCs w:val="19"/>
        </w:rPr>
        <w:t>r</w:t>
      </w:r>
      <w:r w:rsidRPr="00006007">
        <w:rPr>
          <w:rFonts w:ascii="Arial" w:hAnsi="Arial" w:cs="Arial"/>
          <w:szCs w:val="19"/>
        </w:rPr>
        <w:t>é</w:t>
      </w:r>
      <w:r w:rsidRPr="00006007">
        <w:rPr>
          <w:szCs w:val="19"/>
        </w:rPr>
        <w:t>siliation</w:t>
      </w:r>
      <w:r w:rsidR="00FD510A" w:rsidRPr="00006007">
        <w:rPr>
          <w:szCs w:val="19"/>
        </w:rPr>
        <w:t>»</w:t>
      </w:r>
      <w:r w:rsidRPr="00006007">
        <w:rPr>
          <w:szCs w:val="19"/>
        </w:rPr>
        <w:t xml:space="preserve"> (аннулирование), а французским термином общего права — </w:t>
      </w:r>
      <w:r w:rsidR="00FD510A" w:rsidRPr="00006007">
        <w:rPr>
          <w:szCs w:val="19"/>
        </w:rPr>
        <w:t>«</w:t>
      </w:r>
      <w:r w:rsidRPr="00006007">
        <w:rPr>
          <w:szCs w:val="19"/>
        </w:rPr>
        <w:t>r</w:t>
      </w:r>
      <w:r w:rsidRPr="00006007">
        <w:rPr>
          <w:rFonts w:ascii="Arial" w:hAnsi="Arial" w:cs="Arial"/>
          <w:szCs w:val="19"/>
        </w:rPr>
        <w:t>é</w:t>
      </w:r>
      <w:r w:rsidRPr="00006007">
        <w:rPr>
          <w:szCs w:val="19"/>
        </w:rPr>
        <w:t>signation</w:t>
      </w:r>
      <w:r w:rsidR="00FD510A" w:rsidRPr="00006007">
        <w:rPr>
          <w:szCs w:val="19"/>
        </w:rPr>
        <w:t>»</w:t>
      </w:r>
      <w:r w:rsidRPr="00006007">
        <w:rPr>
          <w:szCs w:val="19"/>
        </w:rPr>
        <w:t xml:space="preserve"> (отказ).</w:t>
      </w:r>
    </w:p>
    <w:p w:rsidR="0064002B" w:rsidRPr="00006007" w:rsidRDefault="0064002B" w:rsidP="0064002B">
      <w:pPr>
        <w:rPr>
          <w:szCs w:val="19"/>
        </w:rPr>
      </w:pPr>
      <w:r w:rsidRPr="00006007">
        <w:rPr>
          <w:szCs w:val="19"/>
        </w:rPr>
        <w:t>в) несовместимость с новым принципом гражданского права</w:t>
      </w:r>
      <w:r w:rsidR="00F8740B" w:rsidRPr="00006007">
        <w:rPr>
          <w:szCs w:val="19"/>
        </w:rPr>
        <w:t>.</w:t>
      </w:r>
    </w:p>
    <w:p w:rsidR="0064002B" w:rsidRPr="00006007" w:rsidRDefault="0064002B" w:rsidP="0064002B">
      <w:pPr>
        <w:rPr>
          <w:szCs w:val="19"/>
        </w:rPr>
      </w:pPr>
      <w:r w:rsidRPr="00006007">
        <w:rPr>
          <w:szCs w:val="19"/>
        </w:rPr>
        <w:t xml:space="preserve">Примером такого несоответствия служит французский термин </w:t>
      </w:r>
      <w:r w:rsidR="00FD510A" w:rsidRPr="00006007">
        <w:rPr>
          <w:szCs w:val="19"/>
        </w:rPr>
        <w:t>«</w:t>
      </w:r>
      <w:r w:rsidRPr="00006007">
        <w:rPr>
          <w:szCs w:val="19"/>
        </w:rPr>
        <w:t>privil</w:t>
      </w:r>
      <w:r w:rsidRPr="00006007">
        <w:rPr>
          <w:rFonts w:ascii="Arial" w:hAnsi="Arial" w:cs="Arial"/>
          <w:szCs w:val="19"/>
        </w:rPr>
        <w:t>è</w:t>
      </w:r>
      <w:r w:rsidRPr="00006007">
        <w:rPr>
          <w:szCs w:val="19"/>
        </w:rPr>
        <w:t>ge</w:t>
      </w:r>
      <w:r w:rsidR="00FD510A" w:rsidRPr="00006007">
        <w:rPr>
          <w:szCs w:val="19"/>
        </w:rPr>
        <w:t>»</w:t>
      </w:r>
      <w:r w:rsidRPr="00006007">
        <w:rPr>
          <w:szCs w:val="19"/>
        </w:rPr>
        <w:t xml:space="preserve"> (право кредитора на предпочтительное удовлетворение) в статье 20 Закона о производстве военной продукции. В новом Гражданском Кодексе Квебека понятие </w:t>
      </w:r>
      <w:r w:rsidR="00FD510A" w:rsidRPr="00006007">
        <w:rPr>
          <w:szCs w:val="19"/>
        </w:rPr>
        <w:t>«</w:t>
      </w:r>
      <w:r w:rsidRPr="00006007">
        <w:rPr>
          <w:szCs w:val="19"/>
        </w:rPr>
        <w:t>privil</w:t>
      </w:r>
      <w:r w:rsidRPr="00006007">
        <w:rPr>
          <w:rFonts w:ascii="Arial" w:hAnsi="Arial" w:cs="Arial"/>
          <w:szCs w:val="19"/>
        </w:rPr>
        <w:t>è</w:t>
      </w:r>
      <w:r w:rsidRPr="00006007">
        <w:rPr>
          <w:szCs w:val="19"/>
        </w:rPr>
        <w:t>ge</w:t>
      </w:r>
      <w:r w:rsidR="00FD510A" w:rsidRPr="00006007">
        <w:rPr>
          <w:szCs w:val="19"/>
        </w:rPr>
        <w:t>»</w:t>
      </w:r>
      <w:r w:rsidRPr="00006007">
        <w:rPr>
          <w:szCs w:val="19"/>
        </w:rPr>
        <w:t xml:space="preserve"> было устранено и заменено понятием</w:t>
      </w:r>
      <w:r w:rsidR="00FD510A" w:rsidRPr="00006007">
        <w:rPr>
          <w:szCs w:val="19"/>
        </w:rPr>
        <w:t>»</w:t>
      </w:r>
      <w:r w:rsidRPr="00006007">
        <w:rPr>
          <w:szCs w:val="19"/>
        </w:rPr>
        <w:t>priorit</w:t>
      </w:r>
      <w:r w:rsidRPr="00006007">
        <w:rPr>
          <w:rFonts w:ascii="Arial" w:hAnsi="Arial" w:cs="Arial"/>
          <w:szCs w:val="19"/>
        </w:rPr>
        <w:t>é</w:t>
      </w:r>
      <w:r w:rsidRPr="00006007">
        <w:rPr>
          <w:szCs w:val="19"/>
        </w:rPr>
        <w:t>s et hypoth</w:t>
      </w:r>
      <w:r w:rsidRPr="00006007">
        <w:rPr>
          <w:rFonts w:ascii="Arial" w:hAnsi="Arial" w:cs="Arial"/>
          <w:szCs w:val="19"/>
        </w:rPr>
        <w:t>è</w:t>
      </w:r>
      <w:r w:rsidRPr="00006007">
        <w:rPr>
          <w:szCs w:val="19"/>
        </w:rPr>
        <w:t>ques</w:t>
      </w:r>
      <w:r w:rsidR="00FD510A" w:rsidRPr="00006007">
        <w:rPr>
          <w:szCs w:val="19"/>
        </w:rPr>
        <w:t>»</w:t>
      </w:r>
      <w:r w:rsidRPr="00006007">
        <w:rPr>
          <w:szCs w:val="19"/>
        </w:rPr>
        <w:t xml:space="preserve"> (привилегированные требования и ипотека). В то время как французский термин </w:t>
      </w:r>
      <w:r w:rsidR="00FD510A" w:rsidRPr="00006007">
        <w:rPr>
          <w:szCs w:val="19"/>
        </w:rPr>
        <w:t>«</w:t>
      </w:r>
      <w:r w:rsidRPr="00006007">
        <w:rPr>
          <w:szCs w:val="19"/>
        </w:rPr>
        <w:t>privil</w:t>
      </w:r>
      <w:r w:rsidRPr="00006007">
        <w:rPr>
          <w:rFonts w:ascii="Arial" w:hAnsi="Arial" w:cs="Arial"/>
          <w:szCs w:val="19"/>
        </w:rPr>
        <w:t>è</w:t>
      </w:r>
      <w:r w:rsidRPr="00006007">
        <w:rPr>
          <w:szCs w:val="19"/>
        </w:rPr>
        <w:t>ge</w:t>
      </w:r>
      <w:r w:rsidR="00FD510A" w:rsidRPr="00006007">
        <w:rPr>
          <w:szCs w:val="19"/>
        </w:rPr>
        <w:t>»</w:t>
      </w:r>
      <w:r w:rsidRPr="00006007">
        <w:rPr>
          <w:szCs w:val="19"/>
        </w:rPr>
        <w:t xml:space="preserve"> был сохранен для франкоязычных жителей других провинций Канады, было принято согл</w:t>
      </w:r>
      <w:r w:rsidRPr="00006007">
        <w:rPr>
          <w:szCs w:val="19"/>
        </w:rPr>
        <w:t>а</w:t>
      </w:r>
      <w:r w:rsidRPr="00006007">
        <w:rPr>
          <w:szCs w:val="19"/>
        </w:rPr>
        <w:t xml:space="preserve">сованное решение, что термины </w:t>
      </w:r>
      <w:r w:rsidR="00FD510A" w:rsidRPr="00006007">
        <w:rPr>
          <w:szCs w:val="19"/>
        </w:rPr>
        <w:t>«</w:t>
      </w:r>
      <w:r w:rsidRPr="00006007">
        <w:rPr>
          <w:szCs w:val="19"/>
        </w:rPr>
        <w:t>priorit</w:t>
      </w:r>
      <w:r w:rsidRPr="00006007">
        <w:rPr>
          <w:rFonts w:ascii="Arial" w:hAnsi="Arial" w:cs="Arial"/>
          <w:szCs w:val="19"/>
        </w:rPr>
        <w:t>é</w:t>
      </w:r>
      <w:r w:rsidRPr="00006007">
        <w:rPr>
          <w:szCs w:val="19"/>
        </w:rPr>
        <w:t>s et hypoth</w:t>
      </w:r>
      <w:r w:rsidRPr="00006007">
        <w:rPr>
          <w:rFonts w:ascii="Arial" w:hAnsi="Arial" w:cs="Arial"/>
          <w:szCs w:val="19"/>
        </w:rPr>
        <w:t>è</w:t>
      </w:r>
      <w:r w:rsidRPr="00006007">
        <w:rPr>
          <w:szCs w:val="19"/>
        </w:rPr>
        <w:t>ques</w:t>
      </w:r>
      <w:r w:rsidR="00FD510A" w:rsidRPr="00006007">
        <w:rPr>
          <w:szCs w:val="19"/>
        </w:rPr>
        <w:t>»</w:t>
      </w:r>
      <w:r w:rsidRPr="00006007">
        <w:rPr>
          <w:szCs w:val="19"/>
        </w:rPr>
        <w:t xml:space="preserve"> должны быть добавлены для Квебека.</w:t>
      </w:r>
    </w:p>
    <w:p w:rsidR="0064002B" w:rsidRPr="00006007" w:rsidRDefault="0064002B" w:rsidP="0064002B">
      <w:pPr>
        <w:rPr>
          <w:szCs w:val="19"/>
        </w:rPr>
      </w:pPr>
      <w:r w:rsidRPr="00006007">
        <w:rPr>
          <w:szCs w:val="19"/>
        </w:rPr>
        <w:t>Очевидно, что гармонизация законодательства в Канаде — это большая и кропотливая работа, которая не сводится к изданию специальных словарей юридических терминов</w:t>
      </w:r>
      <w:r w:rsidRPr="00006007">
        <w:rPr>
          <w:szCs w:val="19"/>
          <w:vertAlign w:val="superscript"/>
        </w:rPr>
        <w:footnoteReference w:id="355"/>
      </w:r>
      <w:r w:rsidRPr="00006007">
        <w:rPr>
          <w:szCs w:val="19"/>
        </w:rPr>
        <w:t>, что само по себе очень важно. Работа Draftsman требует высокого уровня профессионализма</w:t>
      </w:r>
      <w:r w:rsidRPr="00006007">
        <w:rPr>
          <w:szCs w:val="19"/>
          <w:vertAlign w:val="superscript"/>
        </w:rPr>
        <w:footnoteReference w:id="356"/>
      </w:r>
      <w:r w:rsidRPr="00006007">
        <w:rPr>
          <w:szCs w:val="19"/>
        </w:rPr>
        <w:t>, что предполагает с</w:t>
      </w:r>
      <w:r w:rsidRPr="00006007">
        <w:rPr>
          <w:szCs w:val="19"/>
        </w:rPr>
        <w:t>о</w:t>
      </w:r>
      <w:r w:rsidRPr="00006007">
        <w:rPr>
          <w:szCs w:val="19"/>
        </w:rPr>
        <w:t>ответствующие уровни организации работы, обучения и совершенствования.</w:t>
      </w:r>
    </w:p>
    <w:p w:rsidR="0064002B" w:rsidRPr="00006007" w:rsidRDefault="0064002B" w:rsidP="0064002B">
      <w:pPr>
        <w:rPr>
          <w:szCs w:val="19"/>
        </w:rPr>
      </w:pPr>
      <w:r w:rsidRPr="00006007">
        <w:rPr>
          <w:szCs w:val="19"/>
        </w:rPr>
        <w:t>Работа по составлению законодательных текстов в Канаде с 1962 года была централизована в целях повышения ее эффективности.</w:t>
      </w:r>
    </w:p>
    <w:p w:rsidR="0064002B" w:rsidRPr="00006007" w:rsidRDefault="0064002B" w:rsidP="0064002B">
      <w:pPr>
        <w:rPr>
          <w:szCs w:val="19"/>
        </w:rPr>
      </w:pPr>
      <w:r w:rsidRPr="00006007">
        <w:rPr>
          <w:szCs w:val="19"/>
        </w:rPr>
        <w:t>Все инициативы, которые исходят от исполнительной власти любого уровня, оформляются в виде текста законопроекта сотрудниками министерства юстиции Канады. В Министерстве юстиции создан отдел разработчиков законопроектов (около 100 человек), которые вместе с юристами, работающими в отраслевых министерствах, осуществляют подготовку законопроектов. Было установлено, что пр</w:t>
      </w:r>
      <w:r w:rsidRPr="00006007">
        <w:rPr>
          <w:szCs w:val="19"/>
        </w:rPr>
        <w:t>о</w:t>
      </w:r>
      <w:r w:rsidRPr="00006007">
        <w:rPr>
          <w:szCs w:val="19"/>
        </w:rPr>
        <w:t>цесс подготовки проектов законов и подзаконных актов происходит одновременно.</w:t>
      </w:r>
    </w:p>
    <w:p w:rsidR="0064002B" w:rsidRPr="00006007" w:rsidRDefault="0064002B" w:rsidP="0064002B">
      <w:pPr>
        <w:rPr>
          <w:szCs w:val="19"/>
        </w:rPr>
      </w:pPr>
      <w:r w:rsidRPr="00006007">
        <w:rPr>
          <w:szCs w:val="19"/>
        </w:rPr>
        <w:t>Это позволило:</w:t>
      </w:r>
    </w:p>
    <w:p w:rsidR="0064002B" w:rsidRPr="00006007" w:rsidRDefault="00FD510A" w:rsidP="00FD510A">
      <w:pPr>
        <w:ind w:firstLine="426"/>
        <w:rPr>
          <w:szCs w:val="19"/>
        </w:rPr>
      </w:pPr>
      <w:r w:rsidRPr="00006007">
        <w:rPr>
          <w:szCs w:val="19"/>
        </w:rPr>
        <w:t xml:space="preserve">— </w:t>
      </w:r>
      <w:r w:rsidR="0064002B" w:rsidRPr="00006007">
        <w:rPr>
          <w:szCs w:val="19"/>
        </w:rPr>
        <w:t>повысить качество и своевременность работ в области законопроектирования;</w:t>
      </w:r>
    </w:p>
    <w:p w:rsidR="0064002B" w:rsidRPr="00006007" w:rsidRDefault="00FD510A" w:rsidP="00FD510A">
      <w:pPr>
        <w:ind w:firstLine="426"/>
        <w:rPr>
          <w:spacing w:val="-4"/>
          <w:szCs w:val="19"/>
        </w:rPr>
      </w:pPr>
      <w:r w:rsidRPr="00006007">
        <w:rPr>
          <w:spacing w:val="-4"/>
          <w:szCs w:val="19"/>
        </w:rPr>
        <w:lastRenderedPageBreak/>
        <w:t xml:space="preserve">— </w:t>
      </w:r>
      <w:r w:rsidR="0064002B" w:rsidRPr="00006007">
        <w:rPr>
          <w:spacing w:val="-4"/>
          <w:szCs w:val="19"/>
        </w:rPr>
        <w:t>обеспечить объективность и независимость (юристы принимаются на работу министром юстиции и не находятся в служебной зависимости от отраслевых министров, к которым они прикомандированы);</w:t>
      </w:r>
    </w:p>
    <w:p w:rsidR="0064002B" w:rsidRPr="00006007" w:rsidRDefault="00FD510A" w:rsidP="00FD510A">
      <w:pPr>
        <w:ind w:firstLine="426"/>
        <w:rPr>
          <w:szCs w:val="19"/>
        </w:rPr>
      </w:pPr>
      <w:r w:rsidRPr="00006007">
        <w:rPr>
          <w:szCs w:val="19"/>
        </w:rPr>
        <w:t xml:space="preserve">— </w:t>
      </w:r>
      <w:r w:rsidR="0064002B" w:rsidRPr="00006007">
        <w:rPr>
          <w:szCs w:val="19"/>
        </w:rPr>
        <w:t>создать возможности карьерного роста для юристов (предоставить более интересную мног</w:t>
      </w:r>
      <w:r w:rsidR="0064002B" w:rsidRPr="00006007">
        <w:rPr>
          <w:szCs w:val="19"/>
        </w:rPr>
        <w:t>о</w:t>
      </w:r>
      <w:r w:rsidR="0064002B" w:rsidRPr="00006007">
        <w:rPr>
          <w:szCs w:val="19"/>
        </w:rPr>
        <w:t>плановую работу, более высокую заработную плату);</w:t>
      </w:r>
    </w:p>
    <w:p w:rsidR="0064002B" w:rsidRPr="00006007" w:rsidRDefault="00FD510A" w:rsidP="00FD510A">
      <w:pPr>
        <w:ind w:firstLine="426"/>
        <w:rPr>
          <w:szCs w:val="19"/>
        </w:rPr>
      </w:pPr>
      <w:r w:rsidRPr="00006007">
        <w:rPr>
          <w:szCs w:val="19"/>
        </w:rPr>
        <w:t xml:space="preserve">— </w:t>
      </w:r>
      <w:r w:rsidR="0064002B" w:rsidRPr="00006007">
        <w:rPr>
          <w:szCs w:val="19"/>
        </w:rPr>
        <w:t>ослабить тенденцию к выдаче заключений, носивших излишне академический характер, п</w:t>
      </w:r>
      <w:r w:rsidR="0064002B" w:rsidRPr="00006007">
        <w:rPr>
          <w:szCs w:val="19"/>
        </w:rPr>
        <w:t>о</w:t>
      </w:r>
      <w:r w:rsidR="0064002B" w:rsidRPr="00006007">
        <w:rPr>
          <w:szCs w:val="19"/>
        </w:rPr>
        <w:t>скольку постоянная ротация обеспечивала знание реального положением дел (как правило, юрист работает в отраслевом министерстве не более трех лет);</w:t>
      </w:r>
    </w:p>
    <w:p w:rsidR="0064002B" w:rsidRPr="00006007" w:rsidRDefault="00FD510A" w:rsidP="00FD510A">
      <w:pPr>
        <w:ind w:firstLine="426"/>
        <w:rPr>
          <w:szCs w:val="19"/>
        </w:rPr>
      </w:pPr>
      <w:r w:rsidRPr="00006007">
        <w:rPr>
          <w:szCs w:val="19"/>
        </w:rPr>
        <w:t xml:space="preserve">— </w:t>
      </w:r>
      <w:r w:rsidR="0064002B" w:rsidRPr="00006007">
        <w:rPr>
          <w:szCs w:val="19"/>
        </w:rPr>
        <w:t>добиться лучшей координации, последовательности и согласованности действий всех разли</w:t>
      </w:r>
      <w:r w:rsidR="0064002B" w:rsidRPr="00006007">
        <w:rPr>
          <w:szCs w:val="19"/>
        </w:rPr>
        <w:t>ч</w:t>
      </w:r>
      <w:r w:rsidR="0064002B" w:rsidRPr="00006007">
        <w:rPr>
          <w:szCs w:val="19"/>
        </w:rPr>
        <w:t>ных государственных органов в сфере нормотворчества;</w:t>
      </w:r>
    </w:p>
    <w:p w:rsidR="0064002B" w:rsidRPr="00006007" w:rsidRDefault="00FD510A" w:rsidP="00FD510A">
      <w:pPr>
        <w:ind w:firstLine="426"/>
        <w:rPr>
          <w:szCs w:val="19"/>
        </w:rPr>
      </w:pPr>
      <w:r w:rsidRPr="00006007">
        <w:rPr>
          <w:szCs w:val="19"/>
        </w:rPr>
        <w:t xml:space="preserve">— </w:t>
      </w:r>
      <w:r w:rsidR="0064002B" w:rsidRPr="00006007">
        <w:rPr>
          <w:szCs w:val="19"/>
        </w:rPr>
        <w:t>оптимизировать затраты</w:t>
      </w:r>
      <w:r w:rsidR="0064002B" w:rsidRPr="00006007">
        <w:rPr>
          <w:rStyle w:val="aa"/>
          <w:szCs w:val="19"/>
        </w:rPr>
        <w:footnoteReference w:id="357"/>
      </w:r>
      <w:r w:rsidR="0064002B" w:rsidRPr="00006007">
        <w:rPr>
          <w:szCs w:val="19"/>
        </w:rPr>
        <w:t>.</w:t>
      </w:r>
    </w:p>
    <w:p w:rsidR="0064002B" w:rsidRPr="00006007" w:rsidRDefault="0064002B" w:rsidP="0064002B">
      <w:pPr>
        <w:rPr>
          <w:spacing w:val="-4"/>
          <w:szCs w:val="19"/>
        </w:rPr>
      </w:pPr>
      <w:r w:rsidRPr="00006007">
        <w:rPr>
          <w:spacing w:val="-4"/>
          <w:szCs w:val="19"/>
        </w:rPr>
        <w:t>Министерство юстиции Канады продолжило начинание Э. Дриджера и организовало внутреннюю б</w:t>
      </w:r>
      <w:r w:rsidRPr="00006007">
        <w:rPr>
          <w:spacing w:val="-4"/>
          <w:szCs w:val="19"/>
        </w:rPr>
        <w:t>а</w:t>
      </w:r>
      <w:r w:rsidRPr="00006007">
        <w:rPr>
          <w:spacing w:val="-4"/>
          <w:szCs w:val="19"/>
        </w:rPr>
        <w:t>зовую программу подготовки по составлению законопроектов для своих сотрудников. Она ориентирована на развитие профессиональных навыков разработчиков законопроектов. Также Атабаскский университет осуществляет программу подготовки специалистов с выдачей дипломов по нормотворчеству</w:t>
      </w:r>
      <w:r w:rsidRPr="00006007">
        <w:rPr>
          <w:spacing w:val="-4"/>
          <w:szCs w:val="19"/>
          <w:vertAlign w:val="superscript"/>
        </w:rPr>
        <w:footnoteReference w:id="358"/>
      </w:r>
      <w:r w:rsidRPr="00006007">
        <w:rPr>
          <w:spacing w:val="-4"/>
          <w:szCs w:val="19"/>
        </w:rPr>
        <w:t>.</w:t>
      </w:r>
    </w:p>
    <w:p w:rsidR="0064002B" w:rsidRPr="00006007" w:rsidRDefault="0064002B" w:rsidP="0064002B">
      <w:pPr>
        <w:rPr>
          <w:szCs w:val="19"/>
        </w:rPr>
      </w:pPr>
      <w:r w:rsidRPr="00006007">
        <w:rPr>
          <w:szCs w:val="19"/>
        </w:rPr>
        <w:t>Визитной карточкой канадской политической культуры являются переговоры и консультации.</w:t>
      </w:r>
    </w:p>
    <w:p w:rsidR="0064002B" w:rsidRPr="00006007" w:rsidRDefault="0064002B" w:rsidP="0064002B">
      <w:pPr>
        <w:rPr>
          <w:szCs w:val="19"/>
        </w:rPr>
      </w:pPr>
      <w:r w:rsidRPr="00006007">
        <w:rPr>
          <w:szCs w:val="19"/>
        </w:rPr>
        <w:t>В сфере законотворческого процесса это нашло отражение в договоре «О социальном союзе»</w:t>
      </w:r>
      <w:r w:rsidR="00F8740B" w:rsidRPr="00006007">
        <w:rPr>
          <w:szCs w:val="19"/>
        </w:rPr>
        <w:t>,</w:t>
      </w:r>
      <w:r w:rsidRPr="00006007">
        <w:rPr>
          <w:szCs w:val="19"/>
        </w:rPr>
        <w:t xml:space="preserve"> подписанном премьер-министром Канады и премьерами провинций в 1999 году. В этом договоре стороны взяли на себя обязательства «обеспечить равные возможности для канадцев в вопросах г</w:t>
      </w:r>
      <w:r w:rsidRPr="00006007">
        <w:rPr>
          <w:szCs w:val="19"/>
        </w:rPr>
        <w:t>о</w:t>
      </w:r>
      <w:r w:rsidRPr="00006007">
        <w:rPr>
          <w:szCs w:val="19"/>
        </w:rPr>
        <w:t>сударственной политики, реального участия в обсуждении законопроектов, чтобы иметь значимый вклад в социальные приоритеты»</w:t>
      </w:r>
      <w:r w:rsidRPr="00006007">
        <w:rPr>
          <w:szCs w:val="19"/>
          <w:vertAlign w:val="superscript"/>
        </w:rPr>
        <w:footnoteReference w:id="359"/>
      </w:r>
      <w:r w:rsidRPr="00006007">
        <w:rPr>
          <w:szCs w:val="19"/>
        </w:rPr>
        <w:t>.</w:t>
      </w:r>
    </w:p>
    <w:p w:rsidR="0064002B" w:rsidRPr="00006007" w:rsidRDefault="0064002B" w:rsidP="0064002B">
      <w:pPr>
        <w:rPr>
          <w:szCs w:val="19"/>
        </w:rPr>
      </w:pPr>
      <w:r w:rsidRPr="00006007">
        <w:rPr>
          <w:szCs w:val="19"/>
        </w:rPr>
        <w:t>В структуре Министерства юстиции четко определены исполнители, которые ответственны за планирование, проведение и оценку общественных консультаций. Они также отвечают за обеспеч</w:t>
      </w:r>
      <w:r w:rsidRPr="00006007">
        <w:rPr>
          <w:szCs w:val="19"/>
        </w:rPr>
        <w:t>е</w:t>
      </w:r>
      <w:r w:rsidRPr="00006007">
        <w:rPr>
          <w:szCs w:val="19"/>
        </w:rPr>
        <w:t>ние сотрудничества в этой области, как в рамках Министерства и, при необходимости, между фед</w:t>
      </w:r>
      <w:r w:rsidRPr="00006007">
        <w:rPr>
          <w:szCs w:val="19"/>
        </w:rPr>
        <w:t>е</w:t>
      </w:r>
      <w:r w:rsidRPr="00006007">
        <w:rPr>
          <w:szCs w:val="19"/>
        </w:rPr>
        <w:t>ральными министерствами и ведомствами и другими уровнями власти.</w:t>
      </w:r>
    </w:p>
    <w:p w:rsidR="0064002B" w:rsidRPr="00006007" w:rsidRDefault="0064002B" w:rsidP="0064002B">
      <w:pPr>
        <w:rPr>
          <w:szCs w:val="19"/>
        </w:rPr>
      </w:pPr>
      <w:r w:rsidRPr="00006007">
        <w:rPr>
          <w:szCs w:val="19"/>
        </w:rPr>
        <w:t>Существует специальный правительственный интернет-портал</w:t>
      </w:r>
      <w:r w:rsidRPr="00006007">
        <w:rPr>
          <w:szCs w:val="19"/>
          <w:vertAlign w:val="superscript"/>
        </w:rPr>
        <w:footnoteReference w:id="360"/>
      </w:r>
      <w:r w:rsidRPr="00006007">
        <w:rPr>
          <w:szCs w:val="19"/>
        </w:rPr>
        <w:t>, посвященный консультациям, в котором обеспечивается доступ по принципу «одного окна» к перечням проводимых консультаций по всем министерствам и ведомствам. Кроме того, дополнительно можно опубликовать свои пожелания на интернет-сайте Министерства юстиции Канады, ответственного за координацию всего процесса нормотворчества в Канаде. В Министерстве юстиции есть специальный отдел, который проводит оценку качества участия общественности в процессе консультаций. Степень удовлетворенности о</w:t>
      </w:r>
      <w:r w:rsidRPr="00006007">
        <w:rPr>
          <w:szCs w:val="19"/>
        </w:rPr>
        <w:t>б</w:t>
      </w:r>
      <w:r w:rsidRPr="00006007">
        <w:rPr>
          <w:szCs w:val="19"/>
        </w:rPr>
        <w:t>щественности учетом их мнения при окончательной редакции проекта нормативного акта, является одним из параметров служебной аттестации соответствующих сотрудников министерств.</w:t>
      </w:r>
    </w:p>
    <w:p w:rsidR="0064002B" w:rsidRPr="00006007" w:rsidRDefault="0064002B" w:rsidP="0064002B">
      <w:pPr>
        <w:rPr>
          <w:szCs w:val="19"/>
        </w:rPr>
      </w:pPr>
      <w:r w:rsidRPr="00006007">
        <w:rPr>
          <w:szCs w:val="19"/>
        </w:rPr>
        <w:t>Самым первым и обязательным элементом процесса разработки нормативного акта в Канаде я</w:t>
      </w:r>
      <w:r w:rsidRPr="00006007">
        <w:rPr>
          <w:szCs w:val="19"/>
        </w:rPr>
        <w:t>в</w:t>
      </w:r>
      <w:r w:rsidRPr="00006007">
        <w:rPr>
          <w:szCs w:val="19"/>
        </w:rPr>
        <w:t>ляется оценка его основных положений на соответствие Хартии прав и свобод, являющейся соста</w:t>
      </w:r>
      <w:r w:rsidRPr="00006007">
        <w:rPr>
          <w:szCs w:val="19"/>
        </w:rPr>
        <w:t>в</w:t>
      </w:r>
      <w:r w:rsidRPr="00006007">
        <w:rPr>
          <w:szCs w:val="19"/>
        </w:rPr>
        <w:t>ной частью канадской конституции. Каждый участник нормотворческого процесса заполняет спец</w:t>
      </w:r>
      <w:r w:rsidRPr="00006007">
        <w:rPr>
          <w:szCs w:val="19"/>
        </w:rPr>
        <w:t>и</w:t>
      </w:r>
      <w:r w:rsidRPr="00006007">
        <w:rPr>
          <w:szCs w:val="19"/>
        </w:rPr>
        <w:t>альную анкету, в которой отмечает свое мнение по вопросам законопроекта. Если есть несоответс</w:t>
      </w:r>
      <w:r w:rsidRPr="00006007">
        <w:rPr>
          <w:szCs w:val="19"/>
        </w:rPr>
        <w:t>т</w:t>
      </w:r>
      <w:r w:rsidRPr="00006007">
        <w:rPr>
          <w:szCs w:val="19"/>
        </w:rPr>
        <w:t>вие Хартии, все другие позиции таблицы могут не заполняться, пока не снимутся конституционные противоречия. Иными словами, формируется и утверждается конституционная традиция создания «правовых» актов. Обращение к конституционным актам является необходимым условием «эмоци</w:t>
      </w:r>
      <w:r w:rsidRPr="00006007">
        <w:rPr>
          <w:szCs w:val="19"/>
        </w:rPr>
        <w:t>о</w:t>
      </w:r>
      <w:r w:rsidRPr="00006007">
        <w:rPr>
          <w:szCs w:val="19"/>
        </w:rPr>
        <w:t>нальной настройки» на конституционный порядок.</w:t>
      </w:r>
    </w:p>
    <w:p w:rsidR="0064002B" w:rsidRPr="00006007" w:rsidRDefault="0064002B" w:rsidP="0064002B">
      <w:pPr>
        <w:rPr>
          <w:szCs w:val="19"/>
        </w:rPr>
      </w:pPr>
      <w:r w:rsidRPr="00006007">
        <w:rPr>
          <w:szCs w:val="19"/>
        </w:rPr>
        <w:t>По мнению канадских исследователей</w:t>
      </w:r>
      <w:r w:rsidR="00F8740B" w:rsidRPr="00006007">
        <w:rPr>
          <w:szCs w:val="19"/>
        </w:rPr>
        <w:t>,</w:t>
      </w:r>
      <w:r w:rsidRPr="00006007">
        <w:rPr>
          <w:szCs w:val="19"/>
        </w:rPr>
        <w:t xml:space="preserve"> консультационный процесс, став обязательным, создал особую культуру конституционного процесса принятия решений</w:t>
      </w:r>
      <w:r w:rsidRPr="00006007">
        <w:rPr>
          <w:szCs w:val="19"/>
          <w:vertAlign w:val="superscript"/>
        </w:rPr>
        <w:footnoteReference w:id="361"/>
      </w:r>
      <w:r w:rsidRPr="00006007">
        <w:rPr>
          <w:szCs w:val="19"/>
        </w:rPr>
        <w:t>.</w:t>
      </w:r>
    </w:p>
    <w:p w:rsidR="0064002B" w:rsidRPr="00006007" w:rsidRDefault="0064002B" w:rsidP="0064002B">
      <w:pPr>
        <w:rPr>
          <w:b/>
          <w:bCs/>
          <w:szCs w:val="19"/>
        </w:rPr>
      </w:pPr>
      <w:r w:rsidRPr="00006007">
        <w:rPr>
          <w:szCs w:val="19"/>
        </w:rPr>
        <w:t>Законопроект должен пройти через ряд парламентских стадий перед тем, как стать законом. П</w:t>
      </w:r>
      <w:r w:rsidRPr="00006007">
        <w:rPr>
          <w:szCs w:val="19"/>
        </w:rPr>
        <w:t>о</w:t>
      </w:r>
      <w:r w:rsidRPr="00006007">
        <w:rPr>
          <w:szCs w:val="19"/>
        </w:rPr>
        <w:t>сле внесения законопроект изучается, обсуждается и принимается в трех чтениях палатой общин. Представители оппозиционной и иных партий в парламенте могут предложить палате разработать з</w:t>
      </w:r>
      <w:r w:rsidRPr="00006007">
        <w:rPr>
          <w:szCs w:val="19"/>
        </w:rPr>
        <w:t>а</w:t>
      </w:r>
      <w:r w:rsidRPr="00006007">
        <w:rPr>
          <w:szCs w:val="19"/>
        </w:rPr>
        <w:t>конопроект по тому или иному вопросу. Если палата соглашается, то к работе приступают парламен</w:t>
      </w:r>
      <w:r w:rsidRPr="00006007">
        <w:rPr>
          <w:szCs w:val="19"/>
        </w:rPr>
        <w:t>т</w:t>
      </w:r>
      <w:r w:rsidRPr="00006007">
        <w:rPr>
          <w:szCs w:val="19"/>
        </w:rPr>
        <w:t>ские юристы — разработчики законопроектов. Следует отметить, что доля таких законопроектов н</w:t>
      </w:r>
      <w:r w:rsidRPr="00006007">
        <w:rPr>
          <w:szCs w:val="19"/>
        </w:rPr>
        <w:t>е</w:t>
      </w:r>
      <w:r w:rsidRPr="00006007">
        <w:rPr>
          <w:szCs w:val="19"/>
        </w:rPr>
        <w:t>значительна. Законами становятся около 95% правительственных законопроектов. Для канадцев ва</w:t>
      </w:r>
      <w:r w:rsidRPr="00006007">
        <w:rPr>
          <w:szCs w:val="19"/>
        </w:rPr>
        <w:t>ж</w:t>
      </w:r>
      <w:r w:rsidRPr="00006007">
        <w:rPr>
          <w:szCs w:val="19"/>
        </w:rPr>
        <w:t>но, чтобы законопроект готовили только профессионалы, поскольку это является залогом защище</w:t>
      </w:r>
      <w:r w:rsidRPr="00006007">
        <w:rPr>
          <w:szCs w:val="19"/>
        </w:rPr>
        <w:t>н</w:t>
      </w:r>
      <w:r w:rsidRPr="00006007">
        <w:rPr>
          <w:szCs w:val="19"/>
        </w:rPr>
        <w:t>ности интересов граждан, гарантирующей их права от всяких случайностей.</w:t>
      </w:r>
    </w:p>
    <w:p w:rsidR="005557BF" w:rsidRPr="00006007" w:rsidRDefault="0064002B" w:rsidP="002D2E3F">
      <w:pPr>
        <w:rPr>
          <w:szCs w:val="19"/>
        </w:rPr>
      </w:pPr>
      <w:r w:rsidRPr="00006007">
        <w:rPr>
          <w:szCs w:val="19"/>
        </w:rPr>
        <w:t>Таким образом, культура законотворческого процесса в Канаде характеризуется высокой степ</w:t>
      </w:r>
      <w:r w:rsidRPr="00006007">
        <w:rPr>
          <w:szCs w:val="19"/>
        </w:rPr>
        <w:t>е</w:t>
      </w:r>
      <w:r w:rsidRPr="00006007">
        <w:rPr>
          <w:szCs w:val="19"/>
        </w:rPr>
        <w:t>нью организации и профессионализма его участников и состоит в особом стиле мышления, ориент</w:t>
      </w:r>
      <w:r w:rsidRPr="00006007">
        <w:rPr>
          <w:szCs w:val="19"/>
        </w:rPr>
        <w:t>и</w:t>
      </w:r>
      <w:r w:rsidRPr="00006007">
        <w:rPr>
          <w:szCs w:val="19"/>
        </w:rPr>
        <w:t>рованном на создание актов, имеющих правовое содержание</w:t>
      </w:r>
      <w:r w:rsidR="00F8740B" w:rsidRPr="00006007">
        <w:rPr>
          <w:szCs w:val="19"/>
        </w:rPr>
        <w:t>,</w:t>
      </w:r>
      <w:r w:rsidRPr="00006007">
        <w:rPr>
          <w:szCs w:val="19"/>
        </w:rPr>
        <w:t xml:space="preserve"> и действиях, основанных на констит</w:t>
      </w:r>
      <w:r w:rsidRPr="00006007">
        <w:rPr>
          <w:szCs w:val="19"/>
        </w:rPr>
        <w:t>у</w:t>
      </w:r>
      <w:r w:rsidRPr="00006007">
        <w:rPr>
          <w:szCs w:val="19"/>
        </w:rPr>
        <w:t>ционных ценностях и гармонизации французской и англосаксонской правовых традиций.</w:t>
      </w:r>
    </w:p>
    <w:p w:rsidR="00FD510A" w:rsidRPr="00006007" w:rsidRDefault="00FD510A" w:rsidP="002D2E3F">
      <w:pPr>
        <w:rPr>
          <w:szCs w:val="19"/>
        </w:rPr>
        <w:sectPr w:rsidR="00FD510A" w:rsidRPr="00006007" w:rsidSect="003A7F19">
          <w:footerReference w:type="default" r:id="rId77"/>
          <w:footnotePr>
            <w:numRestart w:val="eachPage"/>
          </w:footnotePr>
          <w:endnotePr>
            <w:numFmt w:val="decimal"/>
          </w:endnotePr>
          <w:pgSz w:w="11906" w:h="16838" w:code="9"/>
          <w:pgMar w:top="1814" w:right="1247" w:bottom="1474" w:left="1247" w:header="1134" w:footer="1021" w:gutter="0"/>
          <w:cols w:space="720"/>
        </w:sectPr>
      </w:pPr>
    </w:p>
    <w:p w:rsidR="00F9587B" w:rsidRPr="00006007" w:rsidRDefault="00F9587B" w:rsidP="00F9587B">
      <w:pPr>
        <w:pStyle w:val="-"/>
      </w:pPr>
      <w:r w:rsidRPr="00006007">
        <w:lastRenderedPageBreak/>
        <w:t>Н.А. Колоколов</w:t>
      </w:r>
    </w:p>
    <w:p w:rsidR="00F9587B" w:rsidRPr="00006007" w:rsidRDefault="00F9587B" w:rsidP="00F9587B">
      <w:pPr>
        <w:pStyle w:val="-0"/>
      </w:pPr>
      <w:r w:rsidRPr="00006007">
        <w:t>Колоколов Никита Александрович — доктор юридических наук, профессор кафедры судебной власти, судья Верховного Суда Российской Федерации (в отставке)</w:t>
      </w:r>
    </w:p>
    <w:p w:rsidR="00F9587B" w:rsidRPr="00006007" w:rsidRDefault="00F9587B" w:rsidP="00F9587B">
      <w:pPr>
        <w:pStyle w:val="-0"/>
        <w:rPr>
          <w:i w:val="0"/>
          <w:szCs w:val="19"/>
        </w:rPr>
      </w:pPr>
      <w:r w:rsidRPr="00006007">
        <w:rPr>
          <w:i w:val="0"/>
        </w:rPr>
        <w:t>Национальный научно-исследовательский университет «Высшая школа экономики»</w:t>
      </w:r>
    </w:p>
    <w:p w:rsidR="00F9587B" w:rsidRPr="00006007" w:rsidRDefault="00F9587B" w:rsidP="00F9587B">
      <w:pPr>
        <w:pStyle w:val="a3"/>
      </w:pPr>
      <w:r w:rsidRPr="00006007">
        <w:t>Юридическая техника судебного решения</w:t>
      </w:r>
      <w:r w:rsidRPr="00006007">
        <w:br/>
        <w:t>как явление правовой культуры</w:t>
      </w:r>
    </w:p>
    <w:p w:rsidR="00F9587B" w:rsidRPr="00006007" w:rsidRDefault="00F9587B" w:rsidP="00F9587B">
      <w:pPr>
        <w:rPr>
          <w:szCs w:val="19"/>
        </w:rPr>
      </w:pPr>
      <w:r w:rsidRPr="00006007">
        <w:rPr>
          <w:szCs w:val="19"/>
        </w:rPr>
        <w:t>Гениальный Огейн Эрлих, начиная свои рассуждения о социологии права, счел нужным заявить, что центр тяжести его развития во все времена лежал не в законодательстве, н</w:t>
      </w:r>
      <w:r w:rsidR="00F8740B" w:rsidRPr="00006007">
        <w:rPr>
          <w:szCs w:val="19"/>
        </w:rPr>
        <w:t>е</w:t>
      </w:r>
      <w:r w:rsidRPr="00006007">
        <w:rPr>
          <w:szCs w:val="19"/>
        </w:rPr>
        <w:t xml:space="preserve"> в правоприменении, а в самом обществе</w:t>
      </w:r>
      <w:r w:rsidRPr="00006007">
        <w:rPr>
          <w:rStyle w:val="aa"/>
          <w:szCs w:val="19"/>
        </w:rPr>
        <w:footnoteReference w:id="362"/>
      </w:r>
      <w:r w:rsidRPr="00006007">
        <w:rPr>
          <w:szCs w:val="19"/>
        </w:rPr>
        <w:t>. Бесспорно и то, что именно культура является визитной карточкой любого о</w:t>
      </w:r>
      <w:r w:rsidRPr="00006007">
        <w:rPr>
          <w:szCs w:val="19"/>
        </w:rPr>
        <w:t>б</w:t>
      </w:r>
      <w:r w:rsidRPr="00006007">
        <w:rPr>
          <w:szCs w:val="19"/>
        </w:rPr>
        <w:t>щества</w:t>
      </w:r>
      <w:r w:rsidR="00F8740B" w:rsidRPr="00006007">
        <w:rPr>
          <w:szCs w:val="19"/>
        </w:rPr>
        <w:t>.</w:t>
      </w:r>
      <w:r w:rsidRPr="00006007">
        <w:rPr>
          <w:szCs w:val="19"/>
        </w:rPr>
        <w:t xml:space="preserve"> </w:t>
      </w:r>
      <w:r w:rsidR="00F8740B" w:rsidRPr="00006007">
        <w:rPr>
          <w:szCs w:val="19"/>
        </w:rPr>
        <w:t>П</w:t>
      </w:r>
      <w:r w:rsidRPr="00006007">
        <w:rPr>
          <w:szCs w:val="19"/>
        </w:rPr>
        <w:t>рименительно к избранной нами теме, речь пойдет о културе судебного решения.</w:t>
      </w:r>
    </w:p>
    <w:p w:rsidR="00F9587B" w:rsidRPr="00006007" w:rsidRDefault="00F9587B" w:rsidP="00F9587B">
      <w:pPr>
        <w:rPr>
          <w:szCs w:val="19"/>
        </w:rPr>
      </w:pPr>
      <w:r w:rsidRPr="00006007">
        <w:rPr>
          <w:szCs w:val="19"/>
        </w:rPr>
        <w:t>Правосудие — уникальный социально-правовой феномен. Уяснение его сути невозможно без о</w:t>
      </w:r>
      <w:r w:rsidRPr="00006007">
        <w:rPr>
          <w:szCs w:val="19"/>
        </w:rPr>
        <w:t>д</w:t>
      </w:r>
      <w:r w:rsidRPr="00006007">
        <w:rPr>
          <w:szCs w:val="19"/>
        </w:rPr>
        <w:t>новременного анализа таких сложнейших категорий</w:t>
      </w:r>
      <w:r w:rsidR="00F8740B" w:rsidRPr="00006007">
        <w:rPr>
          <w:szCs w:val="19"/>
        </w:rPr>
        <w:t>,</w:t>
      </w:r>
      <w:r w:rsidRPr="00006007">
        <w:rPr>
          <w:szCs w:val="19"/>
        </w:rPr>
        <w:t xml:space="preserve"> как правосознание (правовая идеологии + пр</w:t>
      </w:r>
      <w:r w:rsidRPr="00006007">
        <w:rPr>
          <w:szCs w:val="19"/>
        </w:rPr>
        <w:t>а</w:t>
      </w:r>
      <w:r w:rsidRPr="00006007">
        <w:rPr>
          <w:szCs w:val="19"/>
        </w:rPr>
        <w:t>вовая психология) и государство, со свойственной ему в конкретный исторический период юридич</w:t>
      </w:r>
      <w:r w:rsidRPr="00006007">
        <w:rPr>
          <w:szCs w:val="19"/>
        </w:rPr>
        <w:t>е</w:t>
      </w:r>
      <w:r w:rsidRPr="00006007">
        <w:rPr>
          <w:szCs w:val="19"/>
        </w:rPr>
        <w:t>ской техникой, как правотворчества, так и правоприменения. При этом следует подчеркнуть, что все вышеперечисленные категории существуют лишь в динамике, параметры которой непрерывно зад</w:t>
      </w:r>
      <w:r w:rsidRPr="00006007">
        <w:rPr>
          <w:szCs w:val="19"/>
        </w:rPr>
        <w:t>а</w:t>
      </w:r>
      <w:r w:rsidRPr="00006007">
        <w:rPr>
          <w:szCs w:val="19"/>
        </w:rPr>
        <w:t>ются множеством факторов. Важнейший из них — место государства и права конкретной нации в гл</w:t>
      </w:r>
      <w:r w:rsidRPr="00006007">
        <w:rPr>
          <w:szCs w:val="19"/>
        </w:rPr>
        <w:t>о</w:t>
      </w:r>
      <w:r w:rsidRPr="00006007">
        <w:rPr>
          <w:szCs w:val="19"/>
        </w:rPr>
        <w:t>бальном мире.</w:t>
      </w:r>
    </w:p>
    <w:p w:rsidR="00F9587B" w:rsidRPr="00006007" w:rsidRDefault="00F9587B" w:rsidP="00F9587B">
      <w:pPr>
        <w:rPr>
          <w:szCs w:val="19"/>
        </w:rPr>
      </w:pPr>
      <w:r w:rsidRPr="00006007">
        <w:rPr>
          <w:szCs w:val="19"/>
        </w:rPr>
        <w:t xml:space="preserve">Если история государства и права российского </w:t>
      </w:r>
      <w:r w:rsidR="005176C6" w:rsidRPr="00006007">
        <w:rPr>
          <w:szCs w:val="19"/>
        </w:rPr>
        <w:t xml:space="preserve">народа </w:t>
      </w:r>
      <w:r w:rsidRPr="00006007">
        <w:rPr>
          <w:szCs w:val="19"/>
        </w:rPr>
        <w:t>насчитыва</w:t>
      </w:r>
      <w:r w:rsidR="005176C6" w:rsidRPr="00006007">
        <w:rPr>
          <w:szCs w:val="19"/>
        </w:rPr>
        <w:t>ю</w:t>
      </w:r>
      <w:r w:rsidRPr="00006007">
        <w:rPr>
          <w:szCs w:val="19"/>
        </w:rPr>
        <w:t>т более тысячи лет, то возраст аналогичных цивилизационных проявлений человечества приближается уже к пяти тысячам лет. К т</w:t>
      </w:r>
      <w:r w:rsidRPr="00006007">
        <w:rPr>
          <w:szCs w:val="19"/>
        </w:rPr>
        <w:t>о</w:t>
      </w:r>
      <w:r w:rsidRPr="00006007">
        <w:rPr>
          <w:szCs w:val="19"/>
        </w:rPr>
        <w:t>му моменту, когда на карте Восточной Европы появилась Древняя Русь, по соседству успело возни</w:t>
      </w:r>
      <w:r w:rsidRPr="00006007">
        <w:rPr>
          <w:szCs w:val="19"/>
        </w:rPr>
        <w:t>к</w:t>
      </w:r>
      <w:r w:rsidRPr="00006007">
        <w:rPr>
          <w:szCs w:val="19"/>
        </w:rPr>
        <w:t>нуть и умереть не одно некогда могучее государство. Каждому из этих государств была свойственна определенная модель правосудия. Однако в природе ничто не исчезает бесследно, памятники права, созданные нашими бывшими ближними и дальними соседями, став бесценным достоянием земной цивилизации, обязательно переходят по наследству ко многим, пусть далеко не всегда благодарным потомкам.</w:t>
      </w:r>
    </w:p>
    <w:p w:rsidR="00F9587B" w:rsidRPr="00006007" w:rsidRDefault="00F9587B" w:rsidP="00F9587B">
      <w:pPr>
        <w:rPr>
          <w:szCs w:val="19"/>
        </w:rPr>
      </w:pPr>
      <w:r w:rsidRPr="00006007">
        <w:rPr>
          <w:szCs w:val="19"/>
        </w:rPr>
        <w:t>Российская государственность зародилась в VI—VII веках на путях «из варяг в греки» и «из варяг в персы». Именно тогда славянские народы впервые впитали в себя азы европейской правовой культ</w:t>
      </w:r>
      <w:r w:rsidRPr="00006007">
        <w:rPr>
          <w:szCs w:val="19"/>
        </w:rPr>
        <w:t>у</w:t>
      </w:r>
      <w:r w:rsidRPr="00006007">
        <w:rPr>
          <w:szCs w:val="19"/>
        </w:rPr>
        <w:t xml:space="preserve">ры, опирающейся на «бастион» права </w:t>
      </w:r>
      <w:r w:rsidR="00BD4D9D">
        <w:rPr>
          <w:szCs w:val="19"/>
        </w:rPr>
        <w:t>р</w:t>
      </w:r>
      <w:r w:rsidRPr="00006007">
        <w:rPr>
          <w:szCs w:val="19"/>
        </w:rPr>
        <w:t>имского. Более тысячи лет минуло с момента крещения Руси. Распространение ортодоксального христианства на ее народы в значительной мере предопределило ход дальнейшего развития государственности, ее институтов.</w:t>
      </w:r>
    </w:p>
    <w:p w:rsidR="00F9587B" w:rsidRPr="00006007" w:rsidRDefault="00F9587B" w:rsidP="00F9587B">
      <w:pPr>
        <w:rPr>
          <w:szCs w:val="19"/>
        </w:rPr>
      </w:pPr>
      <w:r w:rsidRPr="00006007">
        <w:rPr>
          <w:szCs w:val="19"/>
        </w:rPr>
        <w:t>Наряду с православием</w:t>
      </w:r>
      <w:r w:rsidR="005176C6" w:rsidRPr="00006007">
        <w:rPr>
          <w:szCs w:val="19"/>
        </w:rPr>
        <w:t>,</w:t>
      </w:r>
      <w:r w:rsidRPr="00006007">
        <w:rPr>
          <w:szCs w:val="19"/>
        </w:rPr>
        <w:t xml:space="preserve"> Древняя Русь, затем государство Московское, ныне Российское</w:t>
      </w:r>
      <w:r w:rsidR="005176C6" w:rsidRPr="00006007">
        <w:rPr>
          <w:szCs w:val="19"/>
        </w:rPr>
        <w:t>,</w:t>
      </w:r>
      <w:r w:rsidRPr="00006007">
        <w:rPr>
          <w:szCs w:val="19"/>
        </w:rPr>
        <w:t xml:space="preserve"> в свои правовые системы инкорпорировали многие нормы уникального права Византии, в первую очередь, права публичного.</w:t>
      </w:r>
    </w:p>
    <w:p w:rsidR="00F9587B" w:rsidRPr="00006007" w:rsidRDefault="00F9587B" w:rsidP="00F9587B">
      <w:pPr>
        <w:rPr>
          <w:szCs w:val="19"/>
        </w:rPr>
      </w:pPr>
      <w:r w:rsidRPr="00006007">
        <w:rPr>
          <w:szCs w:val="19"/>
        </w:rPr>
        <w:t>К сожалению, ход нашего поступательного развития в лоне европейской правовой культуры на три столетия был прерван татаро-монгольским нашествием. Фактическая утрата Русью независим</w:t>
      </w:r>
      <w:r w:rsidRPr="00006007">
        <w:rPr>
          <w:szCs w:val="19"/>
        </w:rPr>
        <w:t>о</w:t>
      </w:r>
      <w:r w:rsidRPr="00006007">
        <w:rPr>
          <w:szCs w:val="19"/>
        </w:rPr>
        <w:t>сти (XIII</w:t>
      </w:r>
      <w:r w:rsidR="005176C6" w:rsidRPr="00006007">
        <w:rPr>
          <w:szCs w:val="19"/>
        </w:rPr>
        <w:t>—</w:t>
      </w:r>
      <w:r w:rsidRPr="00006007">
        <w:rPr>
          <w:szCs w:val="19"/>
        </w:rPr>
        <w:t>XV века), не только способствовала консервации устаревших правовых идей, но и в опред</w:t>
      </w:r>
      <w:r w:rsidRPr="00006007">
        <w:rPr>
          <w:szCs w:val="19"/>
        </w:rPr>
        <w:t>е</w:t>
      </w:r>
      <w:r w:rsidRPr="00006007">
        <w:rPr>
          <w:szCs w:val="19"/>
        </w:rPr>
        <w:t>ленной мере способствовала трансформации режима государственного правления по образцу э</w:t>
      </w:r>
      <w:r w:rsidRPr="00006007">
        <w:rPr>
          <w:szCs w:val="19"/>
        </w:rPr>
        <w:t>ф</w:t>
      </w:r>
      <w:r w:rsidRPr="00006007">
        <w:rPr>
          <w:szCs w:val="19"/>
        </w:rPr>
        <w:t>фективных в военном отношении восточных деспотий, препятствовала восприятию обществом н</w:t>
      </w:r>
      <w:r w:rsidRPr="00006007">
        <w:rPr>
          <w:szCs w:val="19"/>
        </w:rPr>
        <w:t>о</w:t>
      </w:r>
      <w:r w:rsidRPr="00006007">
        <w:rPr>
          <w:szCs w:val="19"/>
        </w:rPr>
        <w:t>вейших достижений в области правового строительства, получивших самое широкое распростран</w:t>
      </w:r>
      <w:r w:rsidRPr="00006007">
        <w:rPr>
          <w:szCs w:val="19"/>
        </w:rPr>
        <w:t>е</w:t>
      </w:r>
      <w:r w:rsidRPr="00006007">
        <w:rPr>
          <w:szCs w:val="19"/>
        </w:rPr>
        <w:t>ние в Европе.</w:t>
      </w:r>
    </w:p>
    <w:p w:rsidR="00F9587B" w:rsidRPr="00006007" w:rsidRDefault="00F9587B" w:rsidP="00F9587B">
      <w:pPr>
        <w:rPr>
          <w:szCs w:val="19"/>
        </w:rPr>
      </w:pPr>
      <w:r w:rsidRPr="00006007">
        <w:rPr>
          <w:szCs w:val="19"/>
        </w:rPr>
        <w:t>Лишь только к концу XVI века наметился возврат нашего общества в лоно европейской, в том чи</w:t>
      </w:r>
      <w:r w:rsidRPr="00006007">
        <w:rPr>
          <w:szCs w:val="19"/>
        </w:rPr>
        <w:t>с</w:t>
      </w:r>
      <w:r w:rsidRPr="00006007">
        <w:rPr>
          <w:szCs w:val="19"/>
        </w:rPr>
        <w:t xml:space="preserve">ле и правовой, культуры. Данный процесс </w:t>
      </w:r>
      <w:r w:rsidR="005176C6" w:rsidRPr="00006007">
        <w:rPr>
          <w:szCs w:val="19"/>
        </w:rPr>
        <w:t xml:space="preserve">в </w:t>
      </w:r>
      <w:r w:rsidRPr="00006007">
        <w:rPr>
          <w:szCs w:val="19"/>
        </w:rPr>
        <w:t>силу множества причин происходил крайне медленно, а порой и болезненно, война между западниками и славянофилами продолжается до сих пор. Более т</w:t>
      </w:r>
      <w:r w:rsidRPr="00006007">
        <w:rPr>
          <w:szCs w:val="19"/>
        </w:rPr>
        <w:t>о</w:t>
      </w:r>
      <w:r w:rsidRPr="00006007">
        <w:rPr>
          <w:szCs w:val="19"/>
        </w:rPr>
        <w:t>го, из этого процесса фактически была исключена большая часть населения государства, ибо до 1861 года в России существовало крепостное право. Наличие данного средневекового института предел</w:t>
      </w:r>
      <w:r w:rsidRPr="00006007">
        <w:rPr>
          <w:szCs w:val="19"/>
        </w:rPr>
        <w:t>ь</w:t>
      </w:r>
      <w:r w:rsidRPr="00006007">
        <w:rPr>
          <w:szCs w:val="19"/>
        </w:rPr>
        <w:t>но минимизировала число граждан, нуждающихся в справедливом несословном суде. К этому моме</w:t>
      </w:r>
      <w:r w:rsidRPr="00006007">
        <w:rPr>
          <w:szCs w:val="19"/>
        </w:rPr>
        <w:t>н</w:t>
      </w:r>
      <w:r w:rsidRPr="00006007">
        <w:rPr>
          <w:szCs w:val="19"/>
        </w:rPr>
        <w:t>ту в большинстве стран Европы уже сложились современные государственно-правовые системы.</w:t>
      </w:r>
    </w:p>
    <w:p w:rsidR="00F9587B" w:rsidRPr="00006007" w:rsidRDefault="00F9587B" w:rsidP="00F9587B">
      <w:pPr>
        <w:rPr>
          <w:spacing w:val="-4"/>
          <w:szCs w:val="19"/>
        </w:rPr>
      </w:pPr>
      <w:r w:rsidRPr="00006007">
        <w:rPr>
          <w:spacing w:val="-4"/>
          <w:szCs w:val="19"/>
        </w:rPr>
        <w:t>Сама история поставила перед Россией в XIX веке цель — как можно скорее воспринять все лучшее, что к этому моменту было создано человечеством в сфере государственно-правового строительства.</w:t>
      </w:r>
    </w:p>
    <w:p w:rsidR="00F9587B" w:rsidRPr="00006007" w:rsidRDefault="00F9587B" w:rsidP="00F9587B">
      <w:pPr>
        <w:rPr>
          <w:szCs w:val="19"/>
        </w:rPr>
      </w:pPr>
      <w:r w:rsidRPr="00006007">
        <w:rPr>
          <w:szCs w:val="19"/>
        </w:rPr>
        <w:t xml:space="preserve">Многие задачи, стоявшие тогда перед нашим народом, удалось решить в рамках </w:t>
      </w:r>
      <w:r w:rsidR="005176C6" w:rsidRPr="00006007">
        <w:rPr>
          <w:szCs w:val="19"/>
        </w:rPr>
        <w:t>в</w:t>
      </w:r>
      <w:r w:rsidRPr="00006007">
        <w:rPr>
          <w:szCs w:val="19"/>
        </w:rPr>
        <w:t xml:space="preserve">еликой </w:t>
      </w:r>
      <w:r w:rsidR="005176C6" w:rsidRPr="00006007">
        <w:rPr>
          <w:szCs w:val="19"/>
        </w:rPr>
        <w:t>С</w:t>
      </w:r>
      <w:r w:rsidRPr="00006007">
        <w:rPr>
          <w:szCs w:val="19"/>
        </w:rPr>
        <w:t>уде</w:t>
      </w:r>
      <w:r w:rsidRPr="00006007">
        <w:rPr>
          <w:szCs w:val="19"/>
        </w:rPr>
        <w:t>б</w:t>
      </w:r>
      <w:r w:rsidRPr="00006007">
        <w:rPr>
          <w:szCs w:val="19"/>
        </w:rPr>
        <w:t>но-правовой реформы 1864 года. Россия получила: действительно передовую, по тем временам, с</w:t>
      </w:r>
      <w:r w:rsidRPr="00006007">
        <w:rPr>
          <w:szCs w:val="19"/>
        </w:rPr>
        <w:t>у</w:t>
      </w:r>
      <w:r w:rsidRPr="00006007">
        <w:rPr>
          <w:szCs w:val="19"/>
        </w:rPr>
        <w:lastRenderedPageBreak/>
        <w:t>дебную систему, а также соответствующее лучшим мировым образцам процессуальное законод</w:t>
      </w:r>
      <w:r w:rsidRPr="00006007">
        <w:rPr>
          <w:szCs w:val="19"/>
        </w:rPr>
        <w:t>а</w:t>
      </w:r>
      <w:r w:rsidRPr="00006007">
        <w:rPr>
          <w:szCs w:val="19"/>
        </w:rPr>
        <w:t>тельство. Начал свой отчет «золотой век» российской адвокатуры.</w:t>
      </w:r>
    </w:p>
    <w:p w:rsidR="00F9587B" w:rsidRPr="00006007" w:rsidRDefault="00F9587B" w:rsidP="00F9587B">
      <w:pPr>
        <w:rPr>
          <w:szCs w:val="19"/>
        </w:rPr>
      </w:pPr>
      <w:r w:rsidRPr="00006007">
        <w:rPr>
          <w:szCs w:val="19"/>
        </w:rPr>
        <w:t>Искусственная консервация самодержавия в его практически абсолютистском варианте не п</w:t>
      </w:r>
      <w:r w:rsidRPr="00006007">
        <w:rPr>
          <w:szCs w:val="19"/>
        </w:rPr>
        <w:t>о</w:t>
      </w:r>
      <w:r w:rsidRPr="00006007">
        <w:rPr>
          <w:szCs w:val="19"/>
        </w:rPr>
        <w:t>зволила завершить многое из намеченного. Россия, в частности, вошла в XX век без отвечающего требованиям времени гражданского права. Главное, не удалось к этому времени сформировать и сколько-нибудь значимую социальную прослойку — класс, группу классов, которые были ли бы заи</w:t>
      </w:r>
      <w:r w:rsidRPr="00006007">
        <w:rPr>
          <w:szCs w:val="19"/>
        </w:rPr>
        <w:t>н</w:t>
      </w:r>
      <w:r w:rsidRPr="00006007">
        <w:rPr>
          <w:szCs w:val="19"/>
        </w:rPr>
        <w:t>тересованы в эволюционном поступательном развитии общества.</w:t>
      </w:r>
    </w:p>
    <w:p w:rsidR="00F9587B" w:rsidRPr="00006007" w:rsidRDefault="00F9587B" w:rsidP="00F9587B">
      <w:pPr>
        <w:rPr>
          <w:szCs w:val="19"/>
        </w:rPr>
      </w:pPr>
      <w:r w:rsidRPr="00006007">
        <w:rPr>
          <w:szCs w:val="19"/>
        </w:rPr>
        <w:t>В 1917 году возобладали привнесенные извне революционные идеи квазикоммунизма. На 70 лет Россия в очередной раз была вырвана из общеевропейского цивилизационного процесса. Коммун</w:t>
      </w:r>
      <w:r w:rsidRPr="00006007">
        <w:rPr>
          <w:szCs w:val="19"/>
        </w:rPr>
        <w:t>и</w:t>
      </w:r>
      <w:r w:rsidRPr="00006007">
        <w:rPr>
          <w:szCs w:val="19"/>
        </w:rPr>
        <w:t>стическая идеология расценивала государство и прав</w:t>
      </w:r>
      <w:r w:rsidR="005176C6" w:rsidRPr="00006007">
        <w:rPr>
          <w:szCs w:val="19"/>
        </w:rPr>
        <w:t>о</w:t>
      </w:r>
      <w:r w:rsidRPr="00006007">
        <w:rPr>
          <w:szCs w:val="19"/>
        </w:rPr>
        <w:t xml:space="preserve"> как орудия угнетения трудящихся классов, дни которых были сочтены. Суд в классическом его варианте правящей элитой отвергался.</w:t>
      </w:r>
    </w:p>
    <w:p w:rsidR="00F9587B" w:rsidRPr="00006007" w:rsidRDefault="00F9587B" w:rsidP="00F9587B">
      <w:pPr>
        <w:rPr>
          <w:szCs w:val="19"/>
        </w:rPr>
      </w:pPr>
      <w:r w:rsidRPr="00006007">
        <w:rPr>
          <w:szCs w:val="19"/>
        </w:rPr>
        <w:t>Естественно, что жизнь «за железным занавесом» не могла продолжаться вечно, новые инфо</w:t>
      </w:r>
      <w:r w:rsidRPr="00006007">
        <w:rPr>
          <w:szCs w:val="19"/>
        </w:rPr>
        <w:t>р</w:t>
      </w:r>
      <w:r w:rsidRPr="00006007">
        <w:rPr>
          <w:szCs w:val="19"/>
        </w:rPr>
        <w:t>мационные технологии XX века быстро «смахнули в корзину истории» концепцию утопического комм</w:t>
      </w:r>
      <w:r w:rsidRPr="00006007">
        <w:rPr>
          <w:szCs w:val="19"/>
        </w:rPr>
        <w:t>у</w:t>
      </w:r>
      <w:r w:rsidRPr="00006007">
        <w:rPr>
          <w:szCs w:val="19"/>
        </w:rPr>
        <w:t>низма, Россия в очередной раз вернулась в лоно европейской цивилизации.</w:t>
      </w:r>
    </w:p>
    <w:p w:rsidR="00F9587B" w:rsidRPr="00006007" w:rsidRDefault="00F9587B" w:rsidP="00F9587B">
      <w:pPr>
        <w:rPr>
          <w:szCs w:val="19"/>
        </w:rPr>
      </w:pPr>
      <w:r w:rsidRPr="00006007">
        <w:rPr>
          <w:szCs w:val="19"/>
        </w:rPr>
        <w:t>В конце века XX на повестку дня опять стал вопрос о проведении тотальной государственно-правовой реформы. Поскольку развитие права само по себе немыслимо, речь уже шла о реформир</w:t>
      </w:r>
      <w:r w:rsidRPr="00006007">
        <w:rPr>
          <w:szCs w:val="19"/>
        </w:rPr>
        <w:t>о</w:t>
      </w:r>
      <w:r w:rsidRPr="00006007">
        <w:rPr>
          <w:szCs w:val="19"/>
        </w:rPr>
        <w:t>вании всего государства, в первую очередь его судебной системы, поскольку именно судьи в состо</w:t>
      </w:r>
      <w:r w:rsidRPr="00006007">
        <w:rPr>
          <w:szCs w:val="19"/>
        </w:rPr>
        <w:t>я</w:t>
      </w:r>
      <w:r w:rsidRPr="00006007">
        <w:rPr>
          <w:szCs w:val="19"/>
        </w:rPr>
        <w:t>нии наполнить формальные правовые конструкции необходимым содержанием.</w:t>
      </w:r>
    </w:p>
    <w:p w:rsidR="00F9587B" w:rsidRPr="00006007" w:rsidRDefault="00F9587B" w:rsidP="00F9587B">
      <w:pPr>
        <w:rPr>
          <w:szCs w:val="19"/>
        </w:rPr>
      </w:pPr>
      <w:r w:rsidRPr="00006007">
        <w:rPr>
          <w:szCs w:val="19"/>
        </w:rPr>
        <w:t>Пока чуда не произошло, европейский уровень культуры в судопроизводстве, в том числе и его юридико-техническая составляющая, не достигнуты. Как и в конце века позапрошлого</w:t>
      </w:r>
      <w:r w:rsidR="005176C6" w:rsidRPr="00006007">
        <w:rPr>
          <w:szCs w:val="19"/>
        </w:rPr>
        <w:t>,</w:t>
      </w:r>
      <w:r w:rsidRPr="00006007">
        <w:rPr>
          <w:szCs w:val="19"/>
        </w:rPr>
        <w:t xml:space="preserve"> крепнут гол</w:t>
      </w:r>
      <w:r w:rsidRPr="00006007">
        <w:rPr>
          <w:szCs w:val="19"/>
        </w:rPr>
        <w:t>о</w:t>
      </w:r>
      <w:r w:rsidRPr="00006007">
        <w:rPr>
          <w:szCs w:val="19"/>
        </w:rPr>
        <w:t>са тех, кто считает, что европейская культура россиянам ни к чему.</w:t>
      </w:r>
    </w:p>
    <w:p w:rsidR="00F9587B" w:rsidRPr="00006007" w:rsidRDefault="00F9587B" w:rsidP="00F9587B">
      <w:pPr>
        <w:rPr>
          <w:szCs w:val="19"/>
        </w:rPr>
      </w:pPr>
      <w:r w:rsidRPr="00006007">
        <w:rPr>
          <w:szCs w:val="19"/>
        </w:rPr>
        <w:t>Есть ли перспективы отыскания здравого смысла в проявлениях культуры судебного решения в современной России? Скорее всего, их нет.</w:t>
      </w:r>
    </w:p>
    <w:p w:rsidR="00F9587B" w:rsidRPr="00006007" w:rsidRDefault="00F9587B" w:rsidP="00F9587B">
      <w:pPr>
        <w:rPr>
          <w:spacing w:val="-4"/>
          <w:szCs w:val="19"/>
        </w:rPr>
      </w:pPr>
      <w:r w:rsidRPr="00006007">
        <w:rPr>
          <w:spacing w:val="-4"/>
          <w:szCs w:val="19"/>
        </w:rPr>
        <w:t>История.</w:t>
      </w:r>
      <w:r w:rsidRPr="00006007">
        <w:rPr>
          <w:b/>
          <w:spacing w:val="-4"/>
          <w:szCs w:val="19"/>
        </w:rPr>
        <w:t xml:space="preserve"> </w:t>
      </w:r>
      <w:r w:rsidRPr="00006007">
        <w:rPr>
          <w:spacing w:val="-4"/>
          <w:szCs w:val="19"/>
        </w:rPr>
        <w:t>В мемуарах авиаконструктора А.С. Яковлева «Цель жизни» есть такой эпизод. В годы войны конструктор занимал еще и должность заместителя наркома авиастроения. Однажды в кабинете И.В. Ст</w:t>
      </w:r>
      <w:r w:rsidRPr="00006007">
        <w:rPr>
          <w:spacing w:val="-4"/>
          <w:szCs w:val="19"/>
        </w:rPr>
        <w:t>а</w:t>
      </w:r>
      <w:r w:rsidRPr="00006007">
        <w:rPr>
          <w:spacing w:val="-4"/>
          <w:szCs w:val="19"/>
        </w:rPr>
        <w:t>лина он случайно встретился с заместителем наркома НКВД и тихонько попросил последнего по возмо</w:t>
      </w:r>
      <w:r w:rsidRPr="00006007">
        <w:rPr>
          <w:spacing w:val="-4"/>
          <w:szCs w:val="19"/>
        </w:rPr>
        <w:t>ж</w:t>
      </w:r>
      <w:r w:rsidRPr="00006007">
        <w:rPr>
          <w:spacing w:val="-4"/>
          <w:szCs w:val="19"/>
        </w:rPr>
        <w:t>ности пересмотреть дело в отношении одного из инженеров его КБ. Сталин, у которого, как известно, был очень острый слух, бросил только одно слово: «Посмотрите…». Вскоре инженер вышел на работу.</w:t>
      </w:r>
    </w:p>
    <w:p w:rsidR="00F9587B" w:rsidRPr="00006007" w:rsidRDefault="00F9587B" w:rsidP="00F9587B">
      <w:pPr>
        <w:rPr>
          <w:szCs w:val="19"/>
        </w:rPr>
      </w:pPr>
      <w:r w:rsidRPr="00006007">
        <w:rPr>
          <w:szCs w:val="19"/>
        </w:rPr>
        <w:t>Опять история. Уверен, составители книги «Верховный Суд России» не случайно привели текст стенограммы заседания Президиума ЦК КПСС от 17 июня 1961 года, на котором лидер СССР Н.С. Хрущев в отсутстви</w:t>
      </w:r>
      <w:r w:rsidR="005176C6" w:rsidRPr="00006007">
        <w:rPr>
          <w:szCs w:val="19"/>
        </w:rPr>
        <w:t>е</w:t>
      </w:r>
      <w:r w:rsidRPr="00006007">
        <w:rPr>
          <w:szCs w:val="19"/>
        </w:rPr>
        <w:t xml:space="preserve"> нормы уголовного закона требовал расстрела валютчиков, угрожая в пр</w:t>
      </w:r>
      <w:r w:rsidRPr="00006007">
        <w:rPr>
          <w:szCs w:val="19"/>
        </w:rPr>
        <w:t>о</w:t>
      </w:r>
      <w:r w:rsidRPr="00006007">
        <w:rPr>
          <w:szCs w:val="19"/>
        </w:rPr>
        <w:t>тивном случае Председателю Верховного Суда СССР т. Горкину увольнением</w:t>
      </w:r>
      <w:r w:rsidRPr="00006007">
        <w:rPr>
          <w:rStyle w:val="aa"/>
          <w:szCs w:val="19"/>
        </w:rPr>
        <w:footnoteReference w:id="363"/>
      </w:r>
      <w:r w:rsidRPr="00006007">
        <w:rPr>
          <w:szCs w:val="19"/>
        </w:rPr>
        <w:t>.</w:t>
      </w:r>
    </w:p>
    <w:p w:rsidR="00F9587B" w:rsidRPr="00006007" w:rsidRDefault="00F9587B" w:rsidP="00F9587B">
      <w:pPr>
        <w:rPr>
          <w:szCs w:val="19"/>
        </w:rPr>
      </w:pPr>
      <w:r w:rsidRPr="00006007">
        <w:rPr>
          <w:szCs w:val="19"/>
        </w:rPr>
        <w:t>Как известно: презумпция «обратной силы» волевым решением была легко преодолена, валютч</w:t>
      </w:r>
      <w:r w:rsidRPr="00006007">
        <w:rPr>
          <w:szCs w:val="19"/>
        </w:rPr>
        <w:t>и</w:t>
      </w:r>
      <w:r w:rsidRPr="00006007">
        <w:rPr>
          <w:szCs w:val="19"/>
        </w:rPr>
        <w:t>ки — расстреляны. Это был один из «черных дней» российского уголовного права.</w:t>
      </w:r>
    </w:p>
    <w:p w:rsidR="00F9587B" w:rsidRPr="00006007" w:rsidRDefault="00F9587B" w:rsidP="00F9587B">
      <w:pPr>
        <w:rPr>
          <w:spacing w:val="-4"/>
          <w:szCs w:val="19"/>
        </w:rPr>
      </w:pPr>
      <w:r w:rsidRPr="00006007">
        <w:rPr>
          <w:spacing w:val="-4"/>
          <w:szCs w:val="19"/>
        </w:rPr>
        <w:t>Наши дни.</w:t>
      </w:r>
      <w:r w:rsidRPr="00006007">
        <w:rPr>
          <w:b/>
          <w:spacing w:val="-4"/>
          <w:szCs w:val="19"/>
        </w:rPr>
        <w:t xml:space="preserve"> </w:t>
      </w:r>
      <w:r w:rsidRPr="00006007">
        <w:rPr>
          <w:spacing w:val="-4"/>
          <w:szCs w:val="19"/>
        </w:rPr>
        <w:t>Органами предварительного расследования Фарбер обвинялся в том, что в июле-августе 2011 года получил от подрядчика, выполнявшего ремонт ДК, взятку — 300 тыс. рублей за возможность продолжения работ, в сентябре того же года уже под контролем спецслужб Фарбер «взял» еще одну взя</w:t>
      </w:r>
      <w:r w:rsidRPr="00006007">
        <w:rPr>
          <w:spacing w:val="-4"/>
          <w:szCs w:val="19"/>
        </w:rPr>
        <w:t>т</w:t>
      </w:r>
      <w:r w:rsidRPr="00006007">
        <w:rPr>
          <w:spacing w:val="-4"/>
          <w:szCs w:val="19"/>
        </w:rPr>
        <w:t>ку — 132 тыс. рублей за подписание акта выполненных работ. Обвиняя Фарбера по статье 285 УК РФ, следствие утверждало, что ремонтные работы не были выполнены, ущерб бюджету — 941 тыс. рублей.</w:t>
      </w:r>
    </w:p>
    <w:p w:rsidR="00F9587B" w:rsidRPr="00006007" w:rsidRDefault="00F9587B" w:rsidP="00F9587B">
      <w:pPr>
        <w:rPr>
          <w:szCs w:val="19"/>
        </w:rPr>
      </w:pPr>
      <w:r w:rsidRPr="00006007">
        <w:rPr>
          <w:szCs w:val="19"/>
        </w:rPr>
        <w:t>Позиция Фарбера — деньги в стройку вкладывал свои, подрядчик лишь ему их вернул, ДК он р</w:t>
      </w:r>
      <w:r w:rsidRPr="00006007">
        <w:rPr>
          <w:szCs w:val="19"/>
        </w:rPr>
        <w:t>е</w:t>
      </w:r>
      <w:r w:rsidRPr="00006007">
        <w:rPr>
          <w:szCs w:val="19"/>
        </w:rPr>
        <w:t>конструировал в рамках своих представлений о прекрасном.</w:t>
      </w:r>
    </w:p>
    <w:p w:rsidR="00F9587B" w:rsidRPr="00006007" w:rsidRDefault="00F9587B" w:rsidP="00F9587B">
      <w:pPr>
        <w:rPr>
          <w:szCs w:val="19"/>
        </w:rPr>
      </w:pPr>
      <w:r w:rsidRPr="00006007">
        <w:rPr>
          <w:szCs w:val="19"/>
        </w:rPr>
        <w:t>С учетом данных о личности Фарбера общество склонно было верить ему, а не обвинению.</w:t>
      </w:r>
    </w:p>
    <w:p w:rsidR="00F9587B" w:rsidRPr="00006007" w:rsidRDefault="00F9587B" w:rsidP="00F9587B">
      <w:pPr>
        <w:rPr>
          <w:szCs w:val="19"/>
        </w:rPr>
      </w:pPr>
      <w:r w:rsidRPr="00006007">
        <w:rPr>
          <w:szCs w:val="19"/>
        </w:rPr>
        <w:t>Дело рассматривал Тверской областной суд с участием присяжных. Защита преждевременно п</w:t>
      </w:r>
      <w:r w:rsidRPr="00006007">
        <w:rPr>
          <w:szCs w:val="19"/>
        </w:rPr>
        <w:t>о</w:t>
      </w:r>
      <w:r w:rsidRPr="00006007">
        <w:rPr>
          <w:szCs w:val="19"/>
        </w:rPr>
        <w:t>верила в безоговорочное оправдание Фарбера, однако прокурор убедил присяжных в доказанности его вины по всем пунктам.</w:t>
      </w:r>
    </w:p>
    <w:p w:rsidR="00F9587B" w:rsidRPr="00006007" w:rsidRDefault="00F9587B" w:rsidP="00F9587B">
      <w:pPr>
        <w:rPr>
          <w:szCs w:val="19"/>
        </w:rPr>
      </w:pPr>
      <w:r w:rsidRPr="00006007">
        <w:rPr>
          <w:szCs w:val="19"/>
        </w:rPr>
        <w:t>10 августа 2012 года Тверской областной суд признал Фарбера виновным, по пункту «а» части 5 статьи 290, части 3 статьи 290 и части 1 статьи 285 УК РФ. Правда, с применением статей 62 и 64 УК РФ, но все равно больше</w:t>
      </w:r>
      <w:r w:rsidR="005176C6" w:rsidRPr="00006007">
        <w:rPr>
          <w:szCs w:val="19"/>
        </w:rPr>
        <w:t>,</w:t>
      </w:r>
      <w:r w:rsidRPr="00006007">
        <w:rPr>
          <w:szCs w:val="19"/>
        </w:rPr>
        <w:t xml:space="preserve"> чем рядовому убийце, судья назначил ему 8 лет лишения свободы со штр</w:t>
      </w:r>
      <w:r w:rsidRPr="00006007">
        <w:rPr>
          <w:szCs w:val="19"/>
        </w:rPr>
        <w:t>а</w:t>
      </w:r>
      <w:r w:rsidRPr="00006007">
        <w:rPr>
          <w:szCs w:val="19"/>
        </w:rPr>
        <w:t>фом 3,2 млн рублей.</w:t>
      </w:r>
    </w:p>
    <w:p w:rsidR="00F9587B" w:rsidRPr="00006007" w:rsidRDefault="00F9587B" w:rsidP="00F9587B">
      <w:pPr>
        <w:rPr>
          <w:szCs w:val="19"/>
        </w:rPr>
      </w:pPr>
      <w:r w:rsidRPr="00006007">
        <w:rPr>
          <w:szCs w:val="19"/>
        </w:rPr>
        <w:t>Кассационным определением Верховного Суда РФ от 28 ноября 2012 года приговор отменен</w:t>
      </w:r>
      <w:r w:rsidRPr="00006007">
        <w:rPr>
          <w:rStyle w:val="aa"/>
          <w:szCs w:val="19"/>
        </w:rPr>
        <w:footnoteReference w:id="364"/>
      </w:r>
      <w:r w:rsidRPr="00006007">
        <w:rPr>
          <w:szCs w:val="19"/>
        </w:rPr>
        <w:t>, с учетом изменения подсудности дело попала в Осташковский городской суд. 1 августа 2014 года Фа</w:t>
      </w:r>
      <w:r w:rsidRPr="00006007">
        <w:rPr>
          <w:szCs w:val="19"/>
        </w:rPr>
        <w:t>р</w:t>
      </w:r>
      <w:r w:rsidRPr="00006007">
        <w:rPr>
          <w:szCs w:val="19"/>
        </w:rPr>
        <w:t>бер был осужден, ему назначено наказание 7 лет и 1 месяц лишения свободы.</w:t>
      </w:r>
    </w:p>
    <w:p w:rsidR="00F9587B" w:rsidRPr="00006007" w:rsidRDefault="00F9587B" w:rsidP="00F9587B">
      <w:pPr>
        <w:rPr>
          <w:szCs w:val="19"/>
        </w:rPr>
      </w:pPr>
      <w:r w:rsidRPr="00006007">
        <w:rPr>
          <w:szCs w:val="19"/>
        </w:rPr>
        <w:t>Президент РФ В.В. Путин в интервью «Первому каналу» и агентству АР назвал наказание, назн</w:t>
      </w:r>
      <w:r w:rsidRPr="00006007">
        <w:rPr>
          <w:szCs w:val="19"/>
        </w:rPr>
        <w:t>а</w:t>
      </w:r>
      <w:r w:rsidRPr="00006007">
        <w:rPr>
          <w:szCs w:val="19"/>
        </w:rPr>
        <w:t>ченное Фарберу</w:t>
      </w:r>
      <w:r w:rsidR="005176C6" w:rsidRPr="00006007">
        <w:rPr>
          <w:szCs w:val="19"/>
        </w:rPr>
        <w:t>,</w:t>
      </w:r>
      <w:r w:rsidRPr="00006007">
        <w:rPr>
          <w:szCs w:val="19"/>
        </w:rPr>
        <w:t xml:space="preserve"> «вопиющим», посчитав это «ошибкой».</w:t>
      </w:r>
    </w:p>
    <w:p w:rsidR="00F9587B" w:rsidRPr="00006007" w:rsidRDefault="00F9587B" w:rsidP="00F9587B">
      <w:pPr>
        <w:rPr>
          <w:szCs w:val="19"/>
        </w:rPr>
      </w:pPr>
      <w:r w:rsidRPr="00006007">
        <w:rPr>
          <w:szCs w:val="19"/>
        </w:rPr>
        <w:t>Данных слов оказалось достаточным, чтобы прокуратура уже за пределами сроков на апелляц</w:t>
      </w:r>
      <w:r w:rsidRPr="00006007">
        <w:rPr>
          <w:szCs w:val="19"/>
        </w:rPr>
        <w:t>и</w:t>
      </w:r>
      <w:r w:rsidRPr="00006007">
        <w:rPr>
          <w:szCs w:val="19"/>
        </w:rPr>
        <w:t>онное обжалование внесла представление, в котором просила сократить наказание до 5 лет лишения свободы.</w:t>
      </w:r>
    </w:p>
    <w:p w:rsidR="00F9587B" w:rsidRPr="00006007" w:rsidRDefault="00F9587B" w:rsidP="00F9587B">
      <w:pPr>
        <w:rPr>
          <w:szCs w:val="19"/>
        </w:rPr>
      </w:pPr>
      <w:r w:rsidRPr="00006007">
        <w:rPr>
          <w:szCs w:val="19"/>
        </w:rPr>
        <w:lastRenderedPageBreak/>
        <w:t>Апелляционная инстанция Тверского областного суда благоразумно пошла еще дальше, сокр</w:t>
      </w:r>
      <w:r w:rsidRPr="00006007">
        <w:rPr>
          <w:szCs w:val="19"/>
        </w:rPr>
        <w:t>а</w:t>
      </w:r>
      <w:r w:rsidRPr="00006007">
        <w:rPr>
          <w:szCs w:val="19"/>
        </w:rPr>
        <w:t>тила Фарберу наказание до 3 лет лишения свободы, то есть до фактически им отбытого срока.</w:t>
      </w:r>
    </w:p>
    <w:p w:rsidR="00F9587B" w:rsidRPr="00006007" w:rsidRDefault="00F9587B" w:rsidP="00F9587B">
      <w:pPr>
        <w:rPr>
          <w:szCs w:val="19"/>
        </w:rPr>
      </w:pPr>
      <w:r w:rsidRPr="00006007">
        <w:rPr>
          <w:szCs w:val="19"/>
        </w:rPr>
        <w:t>По части 1 статьи 285 УК РФ прокуратура вообще отказалась от обвинения</w:t>
      </w:r>
      <w:r w:rsidR="005176C6" w:rsidRPr="00006007">
        <w:rPr>
          <w:szCs w:val="19"/>
        </w:rPr>
        <w:t>,</w:t>
      </w:r>
      <w:r w:rsidRPr="00006007">
        <w:rPr>
          <w:szCs w:val="19"/>
        </w:rPr>
        <w:t xml:space="preserve"> приговор в этой части отменен, за Фарбером по этому эпизоду признано право на реабилитацию.</w:t>
      </w:r>
    </w:p>
    <w:p w:rsidR="00F9587B" w:rsidRPr="00006007" w:rsidRDefault="00F9587B" w:rsidP="00F9587B">
      <w:pPr>
        <w:rPr>
          <w:szCs w:val="19"/>
        </w:rPr>
      </w:pPr>
      <w:r w:rsidRPr="00006007">
        <w:rPr>
          <w:szCs w:val="19"/>
        </w:rPr>
        <w:t>Осужденный вышел на свободу. Общество восприняло это благосклонно.</w:t>
      </w:r>
    </w:p>
    <w:p w:rsidR="00F9587B" w:rsidRPr="00006007" w:rsidRDefault="00F9587B" w:rsidP="00F9587B">
      <w:pPr>
        <w:rPr>
          <w:szCs w:val="19"/>
        </w:rPr>
      </w:pPr>
      <w:r w:rsidRPr="00006007">
        <w:rPr>
          <w:szCs w:val="19"/>
        </w:rPr>
        <w:t>Вот вам и юридическая техника судебного решения. Аналогичные примеры можно приводить весьма долго.</w:t>
      </w:r>
    </w:p>
    <w:p w:rsidR="00F9587B" w:rsidRPr="00006007" w:rsidRDefault="00F9587B" w:rsidP="00F9587B">
      <w:pPr>
        <w:rPr>
          <w:szCs w:val="19"/>
        </w:rPr>
      </w:pPr>
      <w:r w:rsidRPr="00006007">
        <w:rPr>
          <w:szCs w:val="19"/>
        </w:rPr>
        <w:t>Попробуем проанализировать культуру судебного решения на базе анализа применения норм УК РФ, регламентирующих ответственность за контрабанду.</w:t>
      </w:r>
    </w:p>
    <w:p w:rsidR="00F9587B" w:rsidRPr="00006007" w:rsidRDefault="00F9587B" w:rsidP="00F9587B">
      <w:pPr>
        <w:rPr>
          <w:szCs w:val="19"/>
        </w:rPr>
      </w:pPr>
      <w:r w:rsidRPr="00006007">
        <w:rPr>
          <w:szCs w:val="19"/>
        </w:rPr>
        <w:t>Контрабанда — преступление древнейшее. Состав преступления предельно прост: умышленное незаконное перемещение товара через границу. Кажется, что чем проще закон, тем проще его пр</w:t>
      </w:r>
      <w:r w:rsidRPr="00006007">
        <w:rPr>
          <w:szCs w:val="19"/>
        </w:rPr>
        <w:t>и</w:t>
      </w:r>
      <w:r w:rsidRPr="00006007">
        <w:rPr>
          <w:szCs w:val="19"/>
        </w:rPr>
        <w:t>менение. Однако в анализируемом примере все не так просто, ибо культура правоприменения зав</w:t>
      </w:r>
      <w:r w:rsidRPr="00006007">
        <w:rPr>
          <w:szCs w:val="19"/>
        </w:rPr>
        <w:t>и</w:t>
      </w:r>
      <w:r w:rsidRPr="00006007">
        <w:rPr>
          <w:szCs w:val="19"/>
        </w:rPr>
        <w:t>сит от множества фактов.</w:t>
      </w:r>
    </w:p>
    <w:p w:rsidR="00F9587B" w:rsidRPr="00006007" w:rsidRDefault="00F9587B" w:rsidP="00F9587B">
      <w:pPr>
        <w:rPr>
          <w:szCs w:val="19"/>
        </w:rPr>
      </w:pPr>
      <w:r w:rsidRPr="00006007">
        <w:rPr>
          <w:szCs w:val="19"/>
        </w:rPr>
        <w:t>В таможенном деле — главное: четко границы обозначить да выработать непротиворечивые пр</w:t>
      </w:r>
      <w:r w:rsidRPr="00006007">
        <w:rPr>
          <w:szCs w:val="19"/>
        </w:rPr>
        <w:t>а</w:t>
      </w:r>
      <w:r w:rsidRPr="00006007">
        <w:rPr>
          <w:szCs w:val="19"/>
        </w:rPr>
        <w:t>вила перевозки товаров. В основной массе, товар — потенциальный предмет контрабанды — катег</w:t>
      </w:r>
      <w:r w:rsidRPr="00006007">
        <w:rPr>
          <w:szCs w:val="19"/>
        </w:rPr>
        <w:t>о</w:t>
      </w:r>
      <w:r w:rsidRPr="00006007">
        <w:rPr>
          <w:szCs w:val="19"/>
        </w:rPr>
        <w:t>рия нейтральная, обладание им по любую сторону от границы состава преступления не образует. Г</w:t>
      </w:r>
      <w:r w:rsidRPr="00006007">
        <w:rPr>
          <w:szCs w:val="19"/>
        </w:rPr>
        <w:t>о</w:t>
      </w:r>
      <w:r w:rsidRPr="00006007">
        <w:rPr>
          <w:szCs w:val="19"/>
        </w:rPr>
        <w:t>ворить о зарождении состава преступления контрабанда можно только лишь в момент противопра</w:t>
      </w:r>
      <w:r w:rsidRPr="00006007">
        <w:rPr>
          <w:szCs w:val="19"/>
        </w:rPr>
        <w:t>в</w:t>
      </w:r>
      <w:r w:rsidRPr="00006007">
        <w:rPr>
          <w:szCs w:val="19"/>
        </w:rPr>
        <w:t>ного перемещения товара через границу — условную черту.</w:t>
      </w:r>
    </w:p>
    <w:p w:rsidR="00F9587B" w:rsidRPr="00006007" w:rsidRDefault="00F9587B" w:rsidP="00F9587B">
      <w:pPr>
        <w:rPr>
          <w:szCs w:val="19"/>
        </w:rPr>
      </w:pPr>
      <w:r w:rsidRPr="00006007">
        <w:rPr>
          <w:szCs w:val="19"/>
        </w:rPr>
        <w:t>Содержание таможенных правил — прерогатива каждого отдельного суверенного государства. Запретить к перемещению через границу могут буквально все. На провоз одних товаров по непоня</w:t>
      </w:r>
      <w:r w:rsidRPr="00006007">
        <w:rPr>
          <w:szCs w:val="19"/>
        </w:rPr>
        <w:t>т</w:t>
      </w:r>
      <w:r w:rsidRPr="00006007">
        <w:rPr>
          <w:szCs w:val="19"/>
        </w:rPr>
        <w:t>ным причинам вдруг введут жесткие квоты. За перемещение через границу других — взимают граб</w:t>
      </w:r>
      <w:r w:rsidRPr="00006007">
        <w:rPr>
          <w:szCs w:val="19"/>
        </w:rPr>
        <w:t>и</w:t>
      </w:r>
      <w:r w:rsidRPr="00006007">
        <w:rPr>
          <w:szCs w:val="19"/>
        </w:rPr>
        <w:t>тельские пошлины.</w:t>
      </w:r>
    </w:p>
    <w:p w:rsidR="00F9587B" w:rsidRPr="00006007" w:rsidRDefault="00F9587B" w:rsidP="00F9587B">
      <w:pPr>
        <w:rPr>
          <w:szCs w:val="19"/>
        </w:rPr>
      </w:pPr>
      <w:r w:rsidRPr="00006007">
        <w:rPr>
          <w:szCs w:val="19"/>
        </w:rPr>
        <w:t>Зачастую логики в запретах да ограничениях немного. Напри</w:t>
      </w:r>
      <w:r w:rsidR="005176C6" w:rsidRPr="00006007">
        <w:rPr>
          <w:szCs w:val="19"/>
        </w:rPr>
        <w:t>мер: вывести за границу 10 тыс. </w:t>
      </w:r>
      <w:r w:rsidRPr="00006007">
        <w:rPr>
          <w:szCs w:val="19"/>
        </w:rPr>
        <w:t>долларов США и «пропить» там, обогатив «чужого» производителя, можно совершенно бе</w:t>
      </w:r>
      <w:r w:rsidRPr="00006007">
        <w:rPr>
          <w:szCs w:val="19"/>
        </w:rPr>
        <w:t>с</w:t>
      </w:r>
      <w:r w:rsidRPr="00006007">
        <w:rPr>
          <w:szCs w:val="19"/>
        </w:rPr>
        <w:t>препятственно. В тоже время, если мы ограничимся покупкой на эти деньги предметов туалета для себя лично, то при их ввозе в Россию с нас потребуют пошлину. Если же мы отважимся на эти 10 тыс. долларов купить опять же лично для себя некие лекарства, то медикаменты и вовсе отберут.</w:t>
      </w:r>
    </w:p>
    <w:p w:rsidR="00F9587B" w:rsidRPr="00006007" w:rsidRDefault="00F9587B" w:rsidP="00F9587B">
      <w:pPr>
        <w:rPr>
          <w:szCs w:val="19"/>
        </w:rPr>
      </w:pPr>
      <w:r w:rsidRPr="00006007">
        <w:rPr>
          <w:szCs w:val="19"/>
        </w:rPr>
        <w:t>Цели у контрабандистов могут быть как «негативные» (уклонение от уплаты таможенных пошлин); так и, в принципе, позитивные (опасение быть ограбленным сообщниками таможенников, после чес</w:t>
      </w:r>
      <w:r w:rsidRPr="00006007">
        <w:rPr>
          <w:szCs w:val="19"/>
        </w:rPr>
        <w:t>т</w:t>
      </w:r>
      <w:r w:rsidRPr="00006007">
        <w:rPr>
          <w:szCs w:val="19"/>
        </w:rPr>
        <w:t>ного декларирования сведений о ценностях).</w:t>
      </w:r>
    </w:p>
    <w:p w:rsidR="00F9587B" w:rsidRPr="00006007" w:rsidRDefault="00F9587B" w:rsidP="00F9587B">
      <w:pPr>
        <w:rPr>
          <w:spacing w:val="-2"/>
          <w:szCs w:val="19"/>
        </w:rPr>
      </w:pPr>
      <w:r w:rsidRPr="00006007">
        <w:rPr>
          <w:spacing w:val="-2"/>
          <w:szCs w:val="19"/>
        </w:rPr>
        <w:t>Как на основании судебного решения остановить контрабандиста, и чего он больше всего боится? В первую очередь, конфискации товара, в который потенциальный преступник, как правило, вкладывает свои немалые деньги. Из страхов на следующем месте для контрабандиста</w:t>
      </w:r>
      <w:r w:rsidR="005176C6" w:rsidRPr="00006007">
        <w:rPr>
          <w:spacing w:val="-2"/>
          <w:szCs w:val="19"/>
        </w:rPr>
        <w:t xml:space="preserve"> —</w:t>
      </w:r>
      <w:r w:rsidRPr="00006007">
        <w:rPr>
          <w:spacing w:val="-2"/>
          <w:szCs w:val="19"/>
        </w:rPr>
        <w:t xml:space="preserve"> утрата права на перес</w:t>
      </w:r>
      <w:r w:rsidRPr="00006007">
        <w:rPr>
          <w:spacing w:val="-2"/>
          <w:szCs w:val="19"/>
        </w:rPr>
        <w:t>е</w:t>
      </w:r>
      <w:r w:rsidRPr="00006007">
        <w:rPr>
          <w:spacing w:val="-2"/>
          <w:szCs w:val="19"/>
        </w:rPr>
        <w:t>чение границы. Наконец, только в третьих, контрабандист, как и все мы, боится лишения свободы.</w:t>
      </w:r>
    </w:p>
    <w:p w:rsidR="00F9587B" w:rsidRPr="00006007" w:rsidRDefault="00F9587B" w:rsidP="00F9587B">
      <w:pPr>
        <w:rPr>
          <w:szCs w:val="19"/>
        </w:rPr>
      </w:pPr>
      <w:r w:rsidRPr="00006007">
        <w:rPr>
          <w:szCs w:val="19"/>
        </w:rPr>
        <w:t>Конфискуя предмет контрабанды, государство только обогащается, помести контрабандиста в места лишения свободы оно вынуждено нести одни безвозвратные расходы.</w:t>
      </w:r>
    </w:p>
    <w:p w:rsidR="00F9587B" w:rsidRPr="00006007" w:rsidRDefault="00F9587B" w:rsidP="00F9587B">
      <w:pPr>
        <w:rPr>
          <w:szCs w:val="19"/>
        </w:rPr>
      </w:pPr>
      <w:r w:rsidRPr="00006007">
        <w:rPr>
          <w:szCs w:val="19"/>
        </w:rPr>
        <w:t>Единую некогда норму, регламентирующую наступление уголовной ответственности за «иное г</w:t>
      </w:r>
      <w:r w:rsidRPr="00006007">
        <w:rPr>
          <w:szCs w:val="19"/>
        </w:rPr>
        <w:t>о</w:t>
      </w:r>
      <w:r w:rsidRPr="00006007">
        <w:rPr>
          <w:szCs w:val="19"/>
        </w:rPr>
        <w:t>сударственное преступление» — контрабанду (СССР — ст. 78 УК РСФСР, аналогичные составы пр</w:t>
      </w:r>
      <w:r w:rsidRPr="00006007">
        <w:rPr>
          <w:szCs w:val="19"/>
        </w:rPr>
        <w:t>е</w:t>
      </w:r>
      <w:r w:rsidRPr="00006007">
        <w:rPr>
          <w:szCs w:val="19"/>
        </w:rPr>
        <w:t>ступлений в других союзных республиках)</w:t>
      </w:r>
      <w:r w:rsidR="005176C6" w:rsidRPr="00006007">
        <w:rPr>
          <w:szCs w:val="19"/>
        </w:rPr>
        <w:t>,</w:t>
      </w:r>
      <w:r w:rsidRPr="00006007">
        <w:rPr>
          <w:szCs w:val="19"/>
        </w:rPr>
        <w:t xml:space="preserve"> активно принялись модернизировать еще в 90-х годах прошлого века.</w:t>
      </w:r>
    </w:p>
    <w:p w:rsidR="00F9587B" w:rsidRPr="00006007" w:rsidRDefault="00F9587B" w:rsidP="00F9587B">
      <w:pPr>
        <w:rPr>
          <w:szCs w:val="19"/>
        </w:rPr>
      </w:pPr>
      <w:r w:rsidRPr="00006007">
        <w:rPr>
          <w:szCs w:val="19"/>
        </w:rPr>
        <w:t>Так, наряду со все еще «иным государственным преступлением» (ст. 78 УК РСФСР)</w:t>
      </w:r>
      <w:r w:rsidR="005176C6" w:rsidRPr="00006007">
        <w:rPr>
          <w:szCs w:val="19"/>
        </w:rPr>
        <w:t>,</w:t>
      </w:r>
      <w:r w:rsidRPr="00006007">
        <w:rPr>
          <w:szCs w:val="19"/>
        </w:rPr>
        <w:t xml:space="preserve"> регламент</w:t>
      </w:r>
      <w:r w:rsidRPr="00006007">
        <w:rPr>
          <w:szCs w:val="19"/>
        </w:rPr>
        <w:t>и</w:t>
      </w:r>
      <w:r w:rsidRPr="00006007">
        <w:rPr>
          <w:szCs w:val="19"/>
        </w:rPr>
        <w:t>рующим уголовную ответственность</w:t>
      </w:r>
      <w:r w:rsidR="005176C6" w:rsidRPr="00006007">
        <w:rPr>
          <w:szCs w:val="19"/>
        </w:rPr>
        <w:t>,</w:t>
      </w:r>
      <w:r w:rsidRPr="00006007">
        <w:rPr>
          <w:szCs w:val="19"/>
        </w:rPr>
        <w:t xml:space="preserve"> только за контрабанду имущества, выведенного из свободного гражданского оборота», сразу за незаконной порубкой деревьев (ст. 169 УК РСФСР) появилась ст</w:t>
      </w:r>
      <w:r w:rsidRPr="00006007">
        <w:rPr>
          <w:szCs w:val="19"/>
        </w:rPr>
        <w:t>а</w:t>
      </w:r>
      <w:r w:rsidRPr="00006007">
        <w:rPr>
          <w:szCs w:val="19"/>
        </w:rPr>
        <w:t>тья 169.1 УК РСФСР, которой устанавливалась уголовная ответственность за прочую контрабанду.</w:t>
      </w:r>
    </w:p>
    <w:p w:rsidR="00F9587B" w:rsidRPr="00006007" w:rsidRDefault="00F9587B" w:rsidP="00F9587B">
      <w:pPr>
        <w:rPr>
          <w:szCs w:val="19"/>
        </w:rPr>
      </w:pPr>
      <w:r w:rsidRPr="00006007">
        <w:rPr>
          <w:szCs w:val="19"/>
        </w:rPr>
        <w:t>В УК РФ уголовная ответственность за контрабанду сначала регламентировалась стать</w:t>
      </w:r>
      <w:r w:rsidR="005176C6" w:rsidRPr="00006007">
        <w:rPr>
          <w:szCs w:val="19"/>
        </w:rPr>
        <w:t>ей</w:t>
      </w:r>
      <w:r w:rsidRPr="00006007">
        <w:rPr>
          <w:szCs w:val="19"/>
        </w:rPr>
        <w:t xml:space="preserve"> 188 УК РФ, ныне ее сменили:</w:t>
      </w:r>
    </w:p>
    <w:p w:rsidR="00F9587B" w:rsidRPr="00006007" w:rsidRDefault="00F9587B" w:rsidP="00F9587B">
      <w:pPr>
        <w:rPr>
          <w:szCs w:val="19"/>
        </w:rPr>
      </w:pPr>
      <w:r w:rsidRPr="00006007">
        <w:rPr>
          <w:szCs w:val="19"/>
        </w:rPr>
        <w:t>— статья 200.1. УК РФ «Контрабанда наличных денежных средств и (или) денежных инструме</w:t>
      </w:r>
      <w:r w:rsidRPr="00006007">
        <w:rPr>
          <w:szCs w:val="19"/>
        </w:rPr>
        <w:t>н</w:t>
      </w:r>
      <w:r w:rsidRPr="00006007">
        <w:rPr>
          <w:szCs w:val="19"/>
        </w:rPr>
        <w:t>тов» (введена 28</w:t>
      </w:r>
      <w:r w:rsidR="005176C6" w:rsidRPr="00006007">
        <w:rPr>
          <w:szCs w:val="19"/>
        </w:rPr>
        <w:t xml:space="preserve"> июня </w:t>
      </w:r>
      <w:r w:rsidRPr="00006007">
        <w:rPr>
          <w:szCs w:val="19"/>
        </w:rPr>
        <w:t>2013</w:t>
      </w:r>
      <w:r w:rsidR="005176C6" w:rsidRPr="00006007">
        <w:rPr>
          <w:szCs w:val="19"/>
        </w:rPr>
        <w:t xml:space="preserve"> г. Федеральным законом</w:t>
      </w:r>
      <w:r w:rsidRPr="00006007">
        <w:rPr>
          <w:szCs w:val="19"/>
        </w:rPr>
        <w:t xml:space="preserve"> № 134-ФЗ);</w:t>
      </w:r>
    </w:p>
    <w:p w:rsidR="00F9587B" w:rsidRPr="00006007" w:rsidRDefault="00F9587B" w:rsidP="00F9587B">
      <w:pPr>
        <w:rPr>
          <w:szCs w:val="19"/>
        </w:rPr>
      </w:pPr>
      <w:r w:rsidRPr="00006007">
        <w:rPr>
          <w:szCs w:val="19"/>
        </w:rPr>
        <w:t>— статья 226.1 УК РФ «Контрабанда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w:t>
      </w:r>
      <w:r w:rsidRPr="00006007">
        <w:rPr>
          <w:szCs w:val="19"/>
        </w:rPr>
        <w:t>о</w:t>
      </w:r>
      <w:r w:rsidRPr="00006007">
        <w:rPr>
          <w:szCs w:val="19"/>
        </w:rPr>
        <w:t>гут быть использованы при создании оружия массового поражения, средств его доставки, иного во</w:t>
      </w:r>
      <w:r w:rsidRPr="00006007">
        <w:rPr>
          <w:szCs w:val="19"/>
        </w:rPr>
        <w:t>о</w:t>
      </w:r>
      <w:r w:rsidRPr="00006007">
        <w:rPr>
          <w:szCs w:val="19"/>
        </w:rPr>
        <w:t>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 (введена 7</w:t>
      </w:r>
      <w:r w:rsidR="005176C6" w:rsidRPr="00006007">
        <w:rPr>
          <w:szCs w:val="19"/>
        </w:rPr>
        <w:t xml:space="preserve"> декабря </w:t>
      </w:r>
      <w:r w:rsidRPr="00006007">
        <w:rPr>
          <w:szCs w:val="19"/>
        </w:rPr>
        <w:t>2011</w:t>
      </w:r>
      <w:r w:rsidR="005176C6" w:rsidRPr="00006007">
        <w:rPr>
          <w:szCs w:val="19"/>
        </w:rPr>
        <w:t xml:space="preserve"> г. Федеральным законом</w:t>
      </w:r>
      <w:r w:rsidRPr="00006007">
        <w:rPr>
          <w:szCs w:val="19"/>
        </w:rPr>
        <w:t xml:space="preserve"> № 420-ФЗ).</w:t>
      </w:r>
    </w:p>
    <w:p w:rsidR="00F9587B" w:rsidRPr="00006007" w:rsidRDefault="00F9587B" w:rsidP="00F9587B">
      <w:pPr>
        <w:rPr>
          <w:spacing w:val="-6"/>
          <w:szCs w:val="19"/>
        </w:rPr>
      </w:pPr>
      <w:r w:rsidRPr="00006007">
        <w:rPr>
          <w:spacing w:val="-6"/>
          <w:szCs w:val="19"/>
        </w:rPr>
        <w:t>— статья 229.1. «Контрабанда наркотических средств, психотропных веществ, их прекурсоров или ан</w:t>
      </w:r>
      <w:r w:rsidRPr="00006007">
        <w:rPr>
          <w:spacing w:val="-6"/>
          <w:szCs w:val="19"/>
        </w:rPr>
        <w:t>а</w:t>
      </w:r>
      <w:r w:rsidRPr="00006007">
        <w:rPr>
          <w:spacing w:val="-6"/>
          <w:szCs w:val="19"/>
        </w:rPr>
        <w:t>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w:t>
      </w:r>
      <w:r w:rsidRPr="00006007">
        <w:rPr>
          <w:spacing w:val="-6"/>
          <w:szCs w:val="19"/>
        </w:rPr>
        <w:t>е</w:t>
      </w:r>
      <w:r w:rsidRPr="00006007">
        <w:rPr>
          <w:spacing w:val="-6"/>
          <w:szCs w:val="19"/>
        </w:rPr>
        <w:t>ских средств или психотропных веществ» (введена 7</w:t>
      </w:r>
      <w:r w:rsidR="005176C6" w:rsidRPr="00006007">
        <w:rPr>
          <w:spacing w:val="-6"/>
          <w:szCs w:val="19"/>
        </w:rPr>
        <w:t xml:space="preserve"> декабря </w:t>
      </w:r>
      <w:r w:rsidRPr="00006007">
        <w:rPr>
          <w:spacing w:val="-6"/>
          <w:szCs w:val="19"/>
        </w:rPr>
        <w:t>2011</w:t>
      </w:r>
      <w:r w:rsidR="005176C6" w:rsidRPr="00006007">
        <w:rPr>
          <w:spacing w:val="-6"/>
          <w:szCs w:val="19"/>
        </w:rPr>
        <w:t xml:space="preserve"> г. Федеральным законом</w:t>
      </w:r>
      <w:r w:rsidRPr="00006007">
        <w:rPr>
          <w:spacing w:val="-6"/>
          <w:szCs w:val="19"/>
        </w:rPr>
        <w:t xml:space="preserve"> № 420-ФЗ).</w:t>
      </w:r>
    </w:p>
    <w:p w:rsidR="00F9587B" w:rsidRPr="00006007" w:rsidRDefault="00F9587B" w:rsidP="00F9587B">
      <w:pPr>
        <w:rPr>
          <w:szCs w:val="19"/>
        </w:rPr>
      </w:pPr>
      <w:r w:rsidRPr="00006007">
        <w:rPr>
          <w:szCs w:val="19"/>
        </w:rPr>
        <w:lastRenderedPageBreak/>
        <w:t>В остальных случаях, по мнению законодателя, контрабанда на полновесный состав преступл</w:t>
      </w:r>
      <w:r w:rsidRPr="00006007">
        <w:rPr>
          <w:szCs w:val="19"/>
        </w:rPr>
        <w:t>е</w:t>
      </w:r>
      <w:r w:rsidRPr="00006007">
        <w:rPr>
          <w:szCs w:val="19"/>
        </w:rPr>
        <w:t>ния не тянет, это так называемое административное правонарушение (см. гл. 16 КоАП РФ). Впрочем, санкции за отдельные из них предусматривают самое страшное для контрабандиста наказание — конфискацию товара, прямо названного предметом правонарушения (например, ст. 16.2, 16.3, 16.5, 16.7 КоАП РФ и др).</w:t>
      </w:r>
    </w:p>
    <w:p w:rsidR="00F9587B" w:rsidRPr="00006007" w:rsidRDefault="00F9587B" w:rsidP="00F9587B">
      <w:pPr>
        <w:rPr>
          <w:szCs w:val="19"/>
        </w:rPr>
      </w:pPr>
      <w:r w:rsidRPr="00006007">
        <w:rPr>
          <w:szCs w:val="19"/>
        </w:rPr>
        <w:t>Такое же наказание существовало и в уголовном праве до 8 декабря 2003 года. Утрата статьи 52 УК РФ свой силы породила проблему: что делать с предметом контрабанды? Впрочем, и санкция ча</w:t>
      </w:r>
      <w:r w:rsidRPr="00006007">
        <w:rPr>
          <w:szCs w:val="19"/>
        </w:rPr>
        <w:t>с</w:t>
      </w:r>
      <w:r w:rsidRPr="00006007">
        <w:rPr>
          <w:szCs w:val="19"/>
        </w:rPr>
        <w:t>ти 1 статьи 188 УК РФ в отличие от ранее действовавшего закона (ст. 78, 169.1 УК РСФСР) конфиск</w:t>
      </w:r>
      <w:r w:rsidRPr="00006007">
        <w:rPr>
          <w:szCs w:val="19"/>
        </w:rPr>
        <w:t>а</w:t>
      </w:r>
      <w:r w:rsidRPr="00006007">
        <w:rPr>
          <w:szCs w:val="19"/>
        </w:rPr>
        <w:t>ции предмета конт</w:t>
      </w:r>
      <w:r w:rsidR="005176C6" w:rsidRPr="00006007">
        <w:rPr>
          <w:szCs w:val="19"/>
        </w:rPr>
        <w:t>рабанды тоже не предусматривала.</w:t>
      </w:r>
    </w:p>
    <w:p w:rsidR="00F9587B" w:rsidRPr="00006007" w:rsidRDefault="00F9587B" w:rsidP="00F9587B">
      <w:pPr>
        <w:rPr>
          <w:szCs w:val="19"/>
        </w:rPr>
      </w:pPr>
      <w:r w:rsidRPr="00006007">
        <w:rPr>
          <w:szCs w:val="19"/>
        </w:rPr>
        <w:t>Буквальное прочтение нового уголовного закона могло быть истолковано только так: вернуть весь товар (его разновидность — деньги) контрабандисту.</w:t>
      </w:r>
    </w:p>
    <w:p w:rsidR="00F9587B" w:rsidRPr="00006007" w:rsidRDefault="00F9587B" w:rsidP="00F9587B">
      <w:pPr>
        <w:rPr>
          <w:szCs w:val="19"/>
        </w:rPr>
      </w:pPr>
      <w:r w:rsidRPr="00006007">
        <w:rPr>
          <w:szCs w:val="19"/>
        </w:rPr>
        <w:t>Практики «новый» закон всерьез не восприняли, да и общество бы их неправильно поняло, п</w:t>
      </w:r>
      <w:r w:rsidRPr="00006007">
        <w:rPr>
          <w:szCs w:val="19"/>
        </w:rPr>
        <w:t>о</w:t>
      </w:r>
      <w:r w:rsidRPr="00006007">
        <w:rPr>
          <w:szCs w:val="19"/>
        </w:rPr>
        <w:t>этому правоприменитель начал активные поиски обходных путей для обоснования конфискации предмета контрабанды. Таковые сразу же были обнаружены в статье 81 УПК РФ, которая позволяет суду конфисковать вещественные доказательства, являющиеся орудием преступления.</w:t>
      </w:r>
    </w:p>
    <w:p w:rsidR="00F9587B" w:rsidRPr="00006007" w:rsidRDefault="00F9587B" w:rsidP="00F9587B">
      <w:pPr>
        <w:rPr>
          <w:szCs w:val="19"/>
        </w:rPr>
      </w:pPr>
      <w:r w:rsidRPr="00006007">
        <w:rPr>
          <w:szCs w:val="19"/>
        </w:rPr>
        <w:t>Из теории уголовного права и процесса следует, что деньги в сейфе — предмет преступного п</w:t>
      </w:r>
      <w:r w:rsidRPr="00006007">
        <w:rPr>
          <w:szCs w:val="19"/>
        </w:rPr>
        <w:t>о</w:t>
      </w:r>
      <w:r w:rsidRPr="00006007">
        <w:rPr>
          <w:szCs w:val="19"/>
        </w:rPr>
        <w:t>сягательства, а вот отмычка для его вскрытия — орудие преступления. Применительно к контрабанде: незаконно ввозимые деньги — ее предмет, а тайник, в котором они должны были быть противоправно перемещены через границу, декларации, содержащие ложные сведения — орудие преступления. Очевидно, что речь идет о двух совершенно разных институтах: уголовном наказании и уголовно-процессуальном принуждении.</w:t>
      </w:r>
    </w:p>
    <w:p w:rsidR="00F9587B" w:rsidRPr="00006007" w:rsidRDefault="00F9587B" w:rsidP="00F9587B">
      <w:pPr>
        <w:rPr>
          <w:szCs w:val="19"/>
        </w:rPr>
      </w:pPr>
      <w:r w:rsidRPr="00006007">
        <w:rPr>
          <w:szCs w:val="19"/>
        </w:rPr>
        <w:t xml:space="preserve">Разобраться в их сути пытались Конституционный Суд РФ и Европейский </w:t>
      </w:r>
      <w:r w:rsidR="005176C6" w:rsidRPr="00006007">
        <w:rPr>
          <w:szCs w:val="19"/>
        </w:rPr>
        <w:t>с</w:t>
      </w:r>
      <w:r w:rsidRPr="00006007">
        <w:rPr>
          <w:szCs w:val="19"/>
        </w:rPr>
        <w:t>уд по правам человека (ЕСПЧ). Возврат предмета контрабанды законному владельцу оказался явно за рамками правосозн</w:t>
      </w:r>
      <w:r w:rsidRPr="00006007">
        <w:rPr>
          <w:szCs w:val="19"/>
        </w:rPr>
        <w:t>а</w:t>
      </w:r>
      <w:r w:rsidRPr="00006007">
        <w:rPr>
          <w:szCs w:val="19"/>
        </w:rPr>
        <w:t xml:space="preserve">ния некоторых российских судей. В условиях исключения из УК РФ положений о его обязательной конфискации в виде уголовного наказания предмет контрабанды стали конфисковывать на основании положений сначала УПК РСФСР, а с 1 июля 2002 года </w:t>
      </w:r>
      <w:r w:rsidR="005176C6" w:rsidRPr="00006007">
        <w:rPr>
          <w:szCs w:val="19"/>
        </w:rPr>
        <w:t xml:space="preserve">— </w:t>
      </w:r>
      <w:r w:rsidRPr="00006007">
        <w:rPr>
          <w:szCs w:val="19"/>
        </w:rPr>
        <w:t>по правилам УПК РФ.</w:t>
      </w:r>
    </w:p>
    <w:p w:rsidR="00F9587B" w:rsidRPr="00006007" w:rsidRDefault="00F9587B" w:rsidP="00F9587B">
      <w:pPr>
        <w:rPr>
          <w:szCs w:val="19"/>
        </w:rPr>
      </w:pPr>
      <w:r w:rsidRPr="00006007">
        <w:rPr>
          <w:szCs w:val="19"/>
        </w:rPr>
        <w:t>Поскольку статья 81 УПК РФ предусматривает только конфискацию орудий преступления, то не удивительно, что Уполномоченный по правам человека в РФ, просто граждане обратились в Конст</w:t>
      </w:r>
      <w:r w:rsidRPr="00006007">
        <w:rPr>
          <w:szCs w:val="19"/>
        </w:rPr>
        <w:t>и</w:t>
      </w:r>
      <w:r w:rsidRPr="00006007">
        <w:rPr>
          <w:szCs w:val="19"/>
        </w:rPr>
        <w:t>туционный Суд РФ с жалобами, в которых указали на несовершенство нормы УПК РФ, позволяющей вольное толкование понятия «орудие преступления».</w:t>
      </w:r>
    </w:p>
    <w:p w:rsidR="00F9587B" w:rsidRPr="00006007" w:rsidRDefault="00F9587B" w:rsidP="00F9587B">
      <w:pPr>
        <w:rPr>
          <w:szCs w:val="19"/>
        </w:rPr>
      </w:pPr>
      <w:r w:rsidRPr="00006007">
        <w:rPr>
          <w:szCs w:val="19"/>
        </w:rPr>
        <w:t>Конституционный Суд РФ в принятии жалоб отказал, приведя следующие рассуждения. Стать</w:t>
      </w:r>
      <w:r w:rsidR="005176C6" w:rsidRPr="00006007">
        <w:rPr>
          <w:szCs w:val="19"/>
        </w:rPr>
        <w:t>ей</w:t>
      </w:r>
      <w:r w:rsidRPr="00006007">
        <w:rPr>
          <w:szCs w:val="19"/>
        </w:rPr>
        <w:t xml:space="preserve"> 1 Конвенции об отмывании, выявлении, изъятии и конфискации доходов от преступной деятельности (заключена в городе Страсбурге 8 ноября 1990 г., ратифицирована Ф</w:t>
      </w:r>
      <w:r w:rsidR="00962774" w:rsidRPr="00006007">
        <w:rPr>
          <w:szCs w:val="19"/>
        </w:rPr>
        <w:t>едеральным законом</w:t>
      </w:r>
      <w:r w:rsidRPr="00006007">
        <w:rPr>
          <w:szCs w:val="19"/>
        </w:rPr>
        <w:t xml:space="preserve"> от 28 мая 2001 г. № 62-ФЗ и вступила в силу для России 1 декабря 2001 г.) установлено, что термин «конфиск</w:t>
      </w:r>
      <w:r w:rsidRPr="00006007">
        <w:rPr>
          <w:szCs w:val="19"/>
        </w:rPr>
        <w:t>а</w:t>
      </w:r>
      <w:r w:rsidRPr="00006007">
        <w:rPr>
          <w:szCs w:val="19"/>
        </w:rPr>
        <w:t>ция» означает не только наказание, но и «меру, назначенную судом в результате судопроизводства по уголовному делу или уголовным делам и состоящую в лишении имущества» (п. «d»); при этом под имуществом понимается имущество любого рода, вещественное и невещественное (п. «в») и «ор</w:t>
      </w:r>
      <w:r w:rsidRPr="00006007">
        <w:rPr>
          <w:szCs w:val="19"/>
        </w:rPr>
        <w:t>у</w:t>
      </w:r>
      <w:r w:rsidRPr="00006007">
        <w:rPr>
          <w:szCs w:val="19"/>
        </w:rPr>
        <w:t>дия», означающие любое имущество, использованное или предназначенное для использования л</w:t>
      </w:r>
      <w:r w:rsidRPr="00006007">
        <w:rPr>
          <w:szCs w:val="19"/>
        </w:rPr>
        <w:t>ю</w:t>
      </w:r>
      <w:r w:rsidRPr="00006007">
        <w:rPr>
          <w:szCs w:val="19"/>
        </w:rPr>
        <w:t>бым способом, целиком или частично, для совершения преступления или преступлений (п. «с»).</w:t>
      </w:r>
    </w:p>
    <w:p w:rsidR="00F9587B" w:rsidRPr="00006007" w:rsidRDefault="00F9587B" w:rsidP="00F9587B">
      <w:pPr>
        <w:rPr>
          <w:szCs w:val="19"/>
        </w:rPr>
      </w:pPr>
      <w:r w:rsidRPr="00006007">
        <w:rPr>
          <w:szCs w:val="19"/>
        </w:rPr>
        <w:t>В соответствии со статьей 12 Конвенции против транснациональной организованной преступн</w:t>
      </w:r>
      <w:r w:rsidRPr="00006007">
        <w:rPr>
          <w:szCs w:val="19"/>
        </w:rPr>
        <w:t>о</w:t>
      </w:r>
      <w:r w:rsidRPr="00006007">
        <w:rPr>
          <w:szCs w:val="19"/>
        </w:rPr>
        <w:t xml:space="preserve">сти (принята 15 ноября 2000 г. Генеральной Ассамблеей ООН и ратифицирована </w:t>
      </w:r>
      <w:r w:rsidR="00962774" w:rsidRPr="00006007">
        <w:rPr>
          <w:szCs w:val="19"/>
        </w:rPr>
        <w:t>Федеральным зак</w:t>
      </w:r>
      <w:r w:rsidR="00962774" w:rsidRPr="00006007">
        <w:rPr>
          <w:szCs w:val="19"/>
        </w:rPr>
        <w:t>о</w:t>
      </w:r>
      <w:r w:rsidR="00962774" w:rsidRPr="00006007">
        <w:rPr>
          <w:szCs w:val="19"/>
        </w:rPr>
        <w:t xml:space="preserve">ном </w:t>
      </w:r>
      <w:r w:rsidRPr="00006007">
        <w:rPr>
          <w:szCs w:val="19"/>
        </w:rPr>
        <w:t>от 26 апреля 2004 г. № 26-ФЗ) государства — участники данной Конвенции принимают в макс</w:t>
      </w:r>
      <w:r w:rsidRPr="00006007">
        <w:rPr>
          <w:szCs w:val="19"/>
        </w:rPr>
        <w:t>и</w:t>
      </w:r>
      <w:r w:rsidRPr="00006007">
        <w:rPr>
          <w:szCs w:val="19"/>
        </w:rPr>
        <w:t>мальной степени, возможной в рамках их внутренних правовых систем, такие меры, какие могут п</w:t>
      </w:r>
      <w:r w:rsidRPr="00006007">
        <w:rPr>
          <w:szCs w:val="19"/>
        </w:rPr>
        <w:t>о</w:t>
      </w:r>
      <w:r w:rsidRPr="00006007">
        <w:rPr>
          <w:szCs w:val="19"/>
        </w:rPr>
        <w:t>требоваться для обеспечения возможности конфискации как доходов от преступлений, так и имущ</w:t>
      </w:r>
      <w:r w:rsidRPr="00006007">
        <w:rPr>
          <w:szCs w:val="19"/>
        </w:rPr>
        <w:t>е</w:t>
      </w:r>
      <w:r w:rsidRPr="00006007">
        <w:rPr>
          <w:szCs w:val="19"/>
        </w:rPr>
        <w:t>ства, оборудования или других средств, использовавшихся или предназначавшихся для использов</w:t>
      </w:r>
      <w:r w:rsidRPr="00006007">
        <w:rPr>
          <w:szCs w:val="19"/>
        </w:rPr>
        <w:t>а</w:t>
      </w:r>
      <w:r w:rsidRPr="00006007">
        <w:rPr>
          <w:szCs w:val="19"/>
        </w:rPr>
        <w:t>ния при совершении преступлений (п. 1).</w:t>
      </w:r>
    </w:p>
    <w:p w:rsidR="00F9587B" w:rsidRPr="00006007" w:rsidRDefault="00F9587B" w:rsidP="00F9587B">
      <w:pPr>
        <w:rPr>
          <w:szCs w:val="19"/>
        </w:rPr>
      </w:pPr>
      <w:r w:rsidRPr="00006007">
        <w:rPr>
          <w:szCs w:val="19"/>
        </w:rPr>
        <w:t>Следовательно, само по себе исключение конфискации имущества как вида наказания из УК РФ не может расцениваться как препятствие для сохранения в УПК РФ конфискации имущества, пр</w:t>
      </w:r>
      <w:r w:rsidRPr="00006007">
        <w:rPr>
          <w:szCs w:val="19"/>
        </w:rPr>
        <w:t>и</w:t>
      </w:r>
      <w:r w:rsidRPr="00006007">
        <w:rPr>
          <w:szCs w:val="19"/>
        </w:rPr>
        <w:t>знанного вещественным доказательством по уголовному делу, и, следовательно, для применения этого института судом.</w:t>
      </w:r>
    </w:p>
    <w:p w:rsidR="00F9587B" w:rsidRPr="00006007" w:rsidRDefault="00F9587B" w:rsidP="00F9587B">
      <w:r w:rsidRPr="00006007">
        <w:t>Норма, содержащаяся в пункте 1 части 3 статьи 81 УПК РФ (п. 1 ст. 86 УПК РСФСР), будучи по своей природе и сущности нормой уголовно-процессуального законодательства как самостоятельной отрасли в системе законодательства России, имеет собственный предмет правового регулиров</w:t>
      </w:r>
      <w:r w:rsidRPr="00006007">
        <w:t>а</w:t>
      </w:r>
      <w:r w:rsidRPr="00006007">
        <w:t>ния— институт вещественных доказательств в уголовном судопроизводстве. Как таковая данная но</w:t>
      </w:r>
      <w:r w:rsidRPr="00006007">
        <w:t>р</w:t>
      </w:r>
      <w:r w:rsidRPr="00006007">
        <w:t>ма, обеспечивая выполнение Россией принятых на себя международно-правовых обязательств пр</w:t>
      </w:r>
      <w:r w:rsidRPr="00006007">
        <w:t>и</w:t>
      </w:r>
      <w:r w:rsidRPr="00006007">
        <w:t>менительно к сфере уголовно-процессуального законодательства, не подменяет и не может подм</w:t>
      </w:r>
      <w:r w:rsidRPr="00006007">
        <w:t>е</w:t>
      </w:r>
      <w:r w:rsidRPr="00006007">
        <w:t>нять собой нормы уголовного закона, которыми и только которыми конфискация устанавливается в качестве уголовного наказания, и соответственно не исключает урегулирование вопросов конфиск</w:t>
      </w:r>
      <w:r w:rsidRPr="00006007">
        <w:t>а</w:t>
      </w:r>
      <w:r w:rsidRPr="00006007">
        <w:t>ции в сфере уголовного законодательства с учетом предписаний названных конвенций.</w:t>
      </w:r>
    </w:p>
    <w:p w:rsidR="00F9587B" w:rsidRPr="00006007" w:rsidRDefault="00F9587B" w:rsidP="00F9587B">
      <w:pPr>
        <w:rPr>
          <w:szCs w:val="19"/>
        </w:rPr>
      </w:pPr>
      <w:r w:rsidRPr="00006007">
        <w:rPr>
          <w:szCs w:val="19"/>
        </w:rPr>
        <w:t>Таким образом, данная норма, как корреспондирующая предписаниям международных догов</w:t>
      </w:r>
      <w:r w:rsidRPr="00006007">
        <w:rPr>
          <w:szCs w:val="19"/>
        </w:rPr>
        <w:t>о</w:t>
      </w:r>
      <w:r w:rsidRPr="00006007">
        <w:rPr>
          <w:szCs w:val="19"/>
        </w:rPr>
        <w:t>ров России, сама по себе не допускает произвольного ограничения права собственности.</w:t>
      </w:r>
    </w:p>
    <w:p w:rsidR="00F9587B" w:rsidRPr="00006007" w:rsidRDefault="00F9587B" w:rsidP="00F9587B">
      <w:pPr>
        <w:rPr>
          <w:szCs w:val="19"/>
        </w:rPr>
      </w:pPr>
      <w:r w:rsidRPr="00006007">
        <w:rPr>
          <w:szCs w:val="19"/>
        </w:rPr>
        <w:lastRenderedPageBreak/>
        <w:t>Определение же того, что в уголовно-процессуальном смысле представляет собой незаконно перемещавшееся через таможенную границу России имущество и подпадает ли оно под признаки вещественного доказательства, подлежащего уголовно-процессуальной конфискации, находится в ведении суда общей юрисдикции, осуществляющего на основе установления и исследования факт</w:t>
      </w:r>
      <w:r w:rsidRPr="00006007">
        <w:rPr>
          <w:szCs w:val="19"/>
        </w:rPr>
        <w:t>и</w:t>
      </w:r>
      <w:r w:rsidRPr="00006007">
        <w:rPr>
          <w:szCs w:val="19"/>
        </w:rPr>
        <w:t>ческих обстоятельств правосудие по рассматриваемому им уголовному делу. Законность и обосн</w:t>
      </w:r>
      <w:r w:rsidRPr="00006007">
        <w:rPr>
          <w:szCs w:val="19"/>
        </w:rPr>
        <w:t>о</w:t>
      </w:r>
      <w:r w:rsidRPr="00006007">
        <w:rPr>
          <w:szCs w:val="19"/>
        </w:rPr>
        <w:t>ванность судебного решения по вопросу о конфискации вещественных доказательств проверяется в уголовном судопроизводстве вышестоящими судами общей юрисдикции</w:t>
      </w:r>
      <w:r w:rsidRPr="00006007">
        <w:rPr>
          <w:rStyle w:val="aa"/>
          <w:szCs w:val="19"/>
        </w:rPr>
        <w:footnoteReference w:id="365"/>
      </w:r>
      <w:r w:rsidRPr="00006007">
        <w:rPr>
          <w:szCs w:val="19"/>
        </w:rPr>
        <w:t>.</w:t>
      </w:r>
    </w:p>
    <w:p w:rsidR="00F9587B" w:rsidRPr="00006007" w:rsidRDefault="00F9587B" w:rsidP="00F9587B">
      <w:pPr>
        <w:rPr>
          <w:szCs w:val="19"/>
        </w:rPr>
      </w:pPr>
      <w:r w:rsidRPr="00006007">
        <w:rPr>
          <w:szCs w:val="19"/>
        </w:rPr>
        <w:t xml:space="preserve">Как видим, мнение, высказанное </w:t>
      </w:r>
      <w:r w:rsidR="005176C6" w:rsidRPr="00006007">
        <w:rPr>
          <w:szCs w:val="19"/>
        </w:rPr>
        <w:t>в</w:t>
      </w:r>
      <w:r w:rsidRPr="00006007">
        <w:rPr>
          <w:szCs w:val="19"/>
        </w:rPr>
        <w:t>ысшим органом конституционного надзора России, весьма о</w:t>
      </w:r>
      <w:r w:rsidRPr="00006007">
        <w:rPr>
          <w:szCs w:val="19"/>
        </w:rPr>
        <w:t>б</w:t>
      </w:r>
      <w:r w:rsidRPr="00006007">
        <w:rPr>
          <w:szCs w:val="19"/>
        </w:rPr>
        <w:t>текаемо. «Преступные» деньги — конфискуются бесспорно, на то дано добро в Конвенции ГА от 15 ноября 2000 года. В остальных случаях: конфискация вещественных доказательств передана на усмотрение судов общей юрисдикции.</w:t>
      </w:r>
    </w:p>
    <w:p w:rsidR="00F9587B" w:rsidRPr="00006007" w:rsidRDefault="00F9587B" w:rsidP="00F9587B">
      <w:pPr>
        <w:rPr>
          <w:szCs w:val="19"/>
        </w:rPr>
      </w:pPr>
      <w:r w:rsidRPr="00006007">
        <w:rPr>
          <w:szCs w:val="19"/>
        </w:rPr>
        <w:t>В соответствии со статьей 1 Протокола № 1 от 20 марта 1952 года к Конвенции «О защите прав человека и основных свобод», который ратифицирован Россией, каждое физическое или юридич</w:t>
      </w:r>
      <w:r w:rsidRPr="00006007">
        <w:rPr>
          <w:szCs w:val="19"/>
        </w:rPr>
        <w:t>е</w:t>
      </w:r>
      <w:r w:rsidRPr="00006007">
        <w:rPr>
          <w:szCs w:val="19"/>
        </w:rPr>
        <w:t>ское лицо имеет право на уважение своей собственности.</w:t>
      </w:r>
      <w:r w:rsidRPr="00006007">
        <w:rPr>
          <w:b/>
          <w:szCs w:val="19"/>
        </w:rPr>
        <w:t xml:space="preserve"> </w:t>
      </w:r>
      <w:r w:rsidRPr="00006007">
        <w:rPr>
          <w:szCs w:val="19"/>
        </w:rPr>
        <w:t>Никто не может быть лишен своего имущ</w:t>
      </w:r>
      <w:r w:rsidRPr="00006007">
        <w:rPr>
          <w:szCs w:val="19"/>
        </w:rPr>
        <w:t>е</w:t>
      </w:r>
      <w:r w:rsidRPr="00006007">
        <w:rPr>
          <w:szCs w:val="19"/>
        </w:rPr>
        <w:t>ства иначе как в интересах общества и на условиях, предусмотренных законом и общими принципами международного права.</w:t>
      </w:r>
    </w:p>
    <w:p w:rsidR="00F9587B" w:rsidRPr="00006007" w:rsidRDefault="00F9587B" w:rsidP="00F9587B">
      <w:pPr>
        <w:rPr>
          <w:szCs w:val="19"/>
        </w:rPr>
      </w:pPr>
      <w:r w:rsidRPr="00006007">
        <w:rPr>
          <w:szCs w:val="19"/>
        </w:rPr>
        <w:t xml:space="preserve">По делу </w:t>
      </w:r>
      <w:r w:rsidR="005176C6" w:rsidRPr="00006007">
        <w:rPr>
          <w:szCs w:val="19"/>
        </w:rPr>
        <w:t>«</w:t>
      </w:r>
      <w:r w:rsidRPr="00006007">
        <w:rPr>
          <w:szCs w:val="19"/>
        </w:rPr>
        <w:t>Исмаилов против России</w:t>
      </w:r>
      <w:r w:rsidR="005176C6" w:rsidRPr="00006007">
        <w:rPr>
          <w:szCs w:val="19"/>
        </w:rPr>
        <w:t>»</w:t>
      </w:r>
      <w:r w:rsidRPr="00006007">
        <w:rPr>
          <w:szCs w:val="19"/>
        </w:rPr>
        <w:t xml:space="preserve"> (от 6 ноября 2008 г., жалоба № 30352/3). Запутался и Суд Е</w:t>
      </w:r>
      <w:r w:rsidRPr="00006007">
        <w:rPr>
          <w:szCs w:val="19"/>
        </w:rPr>
        <w:t>в</w:t>
      </w:r>
      <w:r w:rsidRPr="00006007">
        <w:rPr>
          <w:szCs w:val="19"/>
        </w:rPr>
        <w:t>ропы, в результате чего он, не отрицая у государства права на конфискацию контрабандных денег (наличие у государства такого права никто и не отрицал, главное ч</w:t>
      </w:r>
      <w:r w:rsidR="005176C6" w:rsidRPr="00006007">
        <w:rPr>
          <w:szCs w:val="19"/>
        </w:rPr>
        <w:t>то</w:t>
      </w:r>
      <w:r w:rsidRPr="00006007">
        <w:rPr>
          <w:szCs w:val="19"/>
        </w:rPr>
        <w:t xml:space="preserve"> выразить в законе), он был вын</w:t>
      </w:r>
      <w:r w:rsidRPr="00006007">
        <w:rPr>
          <w:szCs w:val="19"/>
        </w:rPr>
        <w:t>у</w:t>
      </w:r>
      <w:r w:rsidRPr="00006007">
        <w:rPr>
          <w:szCs w:val="19"/>
        </w:rPr>
        <w:t xml:space="preserve">жден констатировать: персонально для Исмаилова достаточно одного вида наказания — лишения свободы. При этом как-то было упущено </w:t>
      </w:r>
      <w:r w:rsidR="005176C6" w:rsidRPr="00006007">
        <w:rPr>
          <w:szCs w:val="19"/>
        </w:rPr>
        <w:t>из</w:t>
      </w:r>
      <w:r w:rsidRPr="00006007">
        <w:rPr>
          <w:szCs w:val="19"/>
        </w:rPr>
        <w:t xml:space="preserve"> виду, что на момент рассмотрения уголовного дела в суде такого наказания</w:t>
      </w:r>
      <w:r w:rsidR="005176C6" w:rsidRPr="00006007">
        <w:rPr>
          <w:szCs w:val="19"/>
        </w:rPr>
        <w:t>,</w:t>
      </w:r>
      <w:r w:rsidRPr="00006007">
        <w:rPr>
          <w:szCs w:val="19"/>
        </w:rPr>
        <w:t xml:space="preserve"> как конфискация</w:t>
      </w:r>
      <w:r w:rsidR="005176C6" w:rsidRPr="00006007">
        <w:rPr>
          <w:szCs w:val="19"/>
        </w:rPr>
        <w:t>,</w:t>
      </w:r>
      <w:r w:rsidRPr="00006007">
        <w:rPr>
          <w:szCs w:val="19"/>
        </w:rPr>
        <w:t xml:space="preserve"> в уголовном праве России не существовало в принципе.</w:t>
      </w:r>
    </w:p>
    <w:p w:rsidR="00F9587B" w:rsidRPr="00006007" w:rsidRDefault="00F9587B" w:rsidP="00F9587B">
      <w:pPr>
        <w:rPr>
          <w:szCs w:val="19"/>
        </w:rPr>
      </w:pPr>
      <w:r w:rsidRPr="00006007">
        <w:rPr>
          <w:szCs w:val="19"/>
        </w:rPr>
        <w:t xml:space="preserve">Наш национальный судья — профессор А.И. Ковлер </w:t>
      </w:r>
      <w:r w:rsidR="005176C6" w:rsidRPr="00006007">
        <w:rPr>
          <w:szCs w:val="19"/>
        </w:rPr>
        <w:t xml:space="preserve">— </w:t>
      </w:r>
      <w:r w:rsidRPr="00006007">
        <w:rPr>
          <w:szCs w:val="19"/>
        </w:rPr>
        <w:t>в своем особом мнении также не счел нужным искать разницу между конфискацией предмета контрабанды и оруди</w:t>
      </w:r>
      <w:r w:rsidR="005176C6" w:rsidRPr="00006007">
        <w:rPr>
          <w:szCs w:val="19"/>
        </w:rPr>
        <w:t>я</w:t>
      </w:r>
      <w:r w:rsidRPr="00006007">
        <w:rPr>
          <w:szCs w:val="19"/>
        </w:rPr>
        <w:t>, используем</w:t>
      </w:r>
      <w:r w:rsidR="005176C6" w:rsidRPr="00006007">
        <w:rPr>
          <w:szCs w:val="19"/>
        </w:rPr>
        <w:t>ого</w:t>
      </w:r>
      <w:r w:rsidRPr="00006007">
        <w:rPr>
          <w:szCs w:val="19"/>
        </w:rPr>
        <w:t xml:space="preserve"> для с</w:t>
      </w:r>
      <w:r w:rsidRPr="00006007">
        <w:rPr>
          <w:szCs w:val="19"/>
        </w:rPr>
        <w:t>о</w:t>
      </w:r>
      <w:r w:rsidRPr="00006007">
        <w:rPr>
          <w:szCs w:val="19"/>
        </w:rPr>
        <w:t>вершения этого преступления.</w:t>
      </w:r>
    </w:p>
    <w:p w:rsidR="00F9587B" w:rsidRPr="00006007" w:rsidRDefault="00F9587B" w:rsidP="00F9587B">
      <w:pPr>
        <w:rPr>
          <w:szCs w:val="19"/>
        </w:rPr>
      </w:pPr>
      <w:r w:rsidRPr="00006007">
        <w:rPr>
          <w:szCs w:val="19"/>
        </w:rPr>
        <w:t>С некоторых пор такое, бесспорно, эффективное уголовное наказание как «конфискация имущ</w:t>
      </w:r>
      <w:r w:rsidRPr="00006007">
        <w:rPr>
          <w:szCs w:val="19"/>
        </w:rPr>
        <w:t>е</w:t>
      </w:r>
      <w:r w:rsidRPr="00006007">
        <w:rPr>
          <w:szCs w:val="19"/>
        </w:rPr>
        <w:t>ства»</w:t>
      </w:r>
      <w:r w:rsidR="005176C6" w:rsidRPr="00006007">
        <w:rPr>
          <w:szCs w:val="19"/>
        </w:rPr>
        <w:t>,</w:t>
      </w:r>
      <w:r w:rsidRPr="00006007">
        <w:rPr>
          <w:szCs w:val="19"/>
        </w:rPr>
        <w:t xml:space="preserve"> </w:t>
      </w:r>
      <w:bookmarkStart w:id="6" w:name="Par1202"/>
      <w:bookmarkEnd w:id="6"/>
      <w:r w:rsidRPr="00006007">
        <w:rPr>
          <w:szCs w:val="19"/>
        </w:rPr>
        <w:t>в России все же потихонечку реанимируется (ст. 104.1 УК РФ). В текущий момент, в частности, конфискуются (принудительно и безвозмездно изымаются и обращаются в собственность государс</w:t>
      </w:r>
      <w:r w:rsidRPr="00006007">
        <w:rPr>
          <w:szCs w:val="19"/>
        </w:rPr>
        <w:t>т</w:t>
      </w:r>
      <w:r w:rsidRPr="00006007">
        <w:rPr>
          <w:szCs w:val="19"/>
        </w:rPr>
        <w:t>ва) на основании обвинительного приговора деньги, ценности, иное имущество, являющееся предм</w:t>
      </w:r>
      <w:r w:rsidRPr="00006007">
        <w:rPr>
          <w:szCs w:val="19"/>
        </w:rPr>
        <w:t>е</w:t>
      </w:r>
      <w:r w:rsidRPr="00006007">
        <w:rPr>
          <w:szCs w:val="19"/>
        </w:rPr>
        <w:t>том незаконного перемещения через таможенную границу Таможенного союза (ТС) в рамках ЕврАзЭС либо через Государственную границу РФ с государствами — членами ТС в рамках ЕврАзЭС, ответс</w:t>
      </w:r>
      <w:r w:rsidRPr="00006007">
        <w:rPr>
          <w:szCs w:val="19"/>
        </w:rPr>
        <w:t>т</w:t>
      </w:r>
      <w:r w:rsidRPr="00006007">
        <w:rPr>
          <w:szCs w:val="19"/>
        </w:rPr>
        <w:t>венность за которое установлена статья</w:t>
      </w:r>
      <w:r w:rsidR="005176C6" w:rsidRPr="00006007">
        <w:rPr>
          <w:szCs w:val="19"/>
        </w:rPr>
        <w:t>ми</w:t>
      </w:r>
      <w:r w:rsidRPr="00006007">
        <w:rPr>
          <w:szCs w:val="19"/>
        </w:rPr>
        <w:t xml:space="preserve"> 200.1, 226.1 и 229.1 УК РФ (п. «а» ч. 1).</w:t>
      </w:r>
    </w:p>
    <w:p w:rsidR="00F9587B" w:rsidRPr="00006007" w:rsidRDefault="00F9587B" w:rsidP="00F9587B">
      <w:pPr>
        <w:rPr>
          <w:szCs w:val="19"/>
        </w:rPr>
      </w:pPr>
      <w:r w:rsidRPr="00006007">
        <w:rPr>
          <w:szCs w:val="19"/>
        </w:rPr>
        <w:t>Правда, из данного правила предусмотрено крайне трудно истолковываемое исключение: зако</w:t>
      </w:r>
      <w:r w:rsidRPr="00006007">
        <w:rPr>
          <w:szCs w:val="19"/>
        </w:rPr>
        <w:t>н</w:t>
      </w:r>
      <w:r w:rsidRPr="00006007">
        <w:rPr>
          <w:szCs w:val="19"/>
        </w:rPr>
        <w:t>ному владельцу возвраща</w:t>
      </w:r>
      <w:r w:rsidR="005176C6" w:rsidRPr="00006007">
        <w:rPr>
          <w:szCs w:val="19"/>
        </w:rPr>
        <w:t>ю</w:t>
      </w:r>
      <w:r w:rsidRPr="00006007">
        <w:rPr>
          <w:szCs w:val="19"/>
        </w:rPr>
        <w:t>тся и имущество, и доходы от него.</w:t>
      </w:r>
    </w:p>
    <w:p w:rsidR="00F9587B" w:rsidRPr="00006007" w:rsidRDefault="00F9587B" w:rsidP="00F9587B">
      <w:pPr>
        <w:rPr>
          <w:szCs w:val="19"/>
        </w:rPr>
      </w:pPr>
      <w:r w:rsidRPr="00006007">
        <w:rPr>
          <w:szCs w:val="19"/>
        </w:rPr>
        <w:t>На основе судебной практики проанализируем уголовный закон на предмет его ясности и непр</w:t>
      </w:r>
      <w:r w:rsidRPr="00006007">
        <w:rPr>
          <w:szCs w:val="19"/>
        </w:rPr>
        <w:t>о</w:t>
      </w:r>
      <w:r w:rsidRPr="00006007">
        <w:rPr>
          <w:szCs w:val="19"/>
        </w:rPr>
        <w:t>тиворечивости, а заодно дадим оценку уровню правовой культуры современного правоприменителя.</w:t>
      </w:r>
    </w:p>
    <w:p w:rsidR="00F9587B" w:rsidRPr="00006007" w:rsidRDefault="00F9587B" w:rsidP="00F9587B">
      <w:pPr>
        <w:rPr>
          <w:b/>
          <w:szCs w:val="19"/>
        </w:rPr>
      </w:pPr>
      <w:r w:rsidRPr="00006007">
        <w:rPr>
          <w:b/>
          <w:szCs w:val="19"/>
        </w:rPr>
        <w:t>Пример 1.</w:t>
      </w:r>
    </w:p>
    <w:p w:rsidR="00F9587B" w:rsidRPr="00006007" w:rsidRDefault="00F9587B" w:rsidP="00F9587B">
      <w:pPr>
        <w:rPr>
          <w:szCs w:val="19"/>
        </w:rPr>
      </w:pPr>
      <w:r w:rsidRPr="00006007">
        <w:rPr>
          <w:szCs w:val="19"/>
        </w:rPr>
        <w:t>Судом установлено, что гражданину РФ и ФРГ П., постоянно проживающему в Евросоюзе, на праве собственности принадлежит картина К. Брюллова «Христос во гробе» (</w:t>
      </w:r>
      <w:r w:rsidR="005176C6" w:rsidRPr="00006007">
        <w:rPr>
          <w:szCs w:val="19"/>
        </w:rPr>
        <w:t>д</w:t>
      </w:r>
      <w:r w:rsidRPr="00006007">
        <w:rPr>
          <w:szCs w:val="19"/>
        </w:rPr>
        <w:t>алее — картина), я</w:t>
      </w:r>
      <w:r w:rsidRPr="00006007">
        <w:rPr>
          <w:szCs w:val="19"/>
        </w:rPr>
        <w:t>в</w:t>
      </w:r>
      <w:r w:rsidRPr="00006007">
        <w:rPr>
          <w:szCs w:val="19"/>
        </w:rPr>
        <w:t>ляющаяся культурной ценностью, которую П. в рамках нотариально удостоверенной сделки сове</w:t>
      </w:r>
      <w:r w:rsidRPr="00006007">
        <w:rPr>
          <w:szCs w:val="19"/>
        </w:rPr>
        <w:t>р</w:t>
      </w:r>
      <w:r w:rsidRPr="00006007">
        <w:rPr>
          <w:szCs w:val="19"/>
        </w:rPr>
        <w:t>шенно законно приобрел в Брюсселе.</w:t>
      </w:r>
    </w:p>
    <w:p w:rsidR="00F9587B" w:rsidRPr="00006007" w:rsidRDefault="00F9587B" w:rsidP="00F9587B">
      <w:pPr>
        <w:rPr>
          <w:szCs w:val="19"/>
        </w:rPr>
      </w:pPr>
      <w:r w:rsidRPr="00006007">
        <w:rPr>
          <w:szCs w:val="19"/>
        </w:rPr>
        <w:t>18 марта 2003 года П. данную картину стоимостью 9</w:t>
      </w:r>
      <w:r w:rsidR="005176C6" w:rsidRPr="00006007">
        <w:rPr>
          <w:szCs w:val="19"/>
        </w:rPr>
        <w:t> </w:t>
      </w:r>
      <w:r w:rsidRPr="00006007">
        <w:rPr>
          <w:szCs w:val="19"/>
        </w:rPr>
        <w:t>416</w:t>
      </w:r>
      <w:r w:rsidR="005176C6" w:rsidRPr="00006007">
        <w:rPr>
          <w:szCs w:val="19"/>
        </w:rPr>
        <w:t xml:space="preserve"> </w:t>
      </w:r>
      <w:r w:rsidRPr="00006007">
        <w:rPr>
          <w:szCs w:val="19"/>
        </w:rPr>
        <w:t>160 руб</w:t>
      </w:r>
      <w:r w:rsidR="007714BB" w:rsidRPr="00006007">
        <w:rPr>
          <w:szCs w:val="19"/>
        </w:rPr>
        <w:t>лей</w:t>
      </w:r>
      <w:r w:rsidRPr="00006007">
        <w:rPr>
          <w:szCs w:val="19"/>
        </w:rPr>
        <w:t xml:space="preserve"> по предварительному сгов</w:t>
      </w:r>
      <w:r w:rsidRPr="00006007">
        <w:rPr>
          <w:szCs w:val="19"/>
        </w:rPr>
        <w:t>о</w:t>
      </w:r>
      <w:r w:rsidRPr="00006007">
        <w:rPr>
          <w:szCs w:val="19"/>
        </w:rPr>
        <w:t>ру с таможенниками контрабандным путем (без надлежащего декларирования и оплаты пошлин) ввез в Россию через пост «Светлогорск» Выборгской таможни.</w:t>
      </w:r>
    </w:p>
    <w:p w:rsidR="00F9587B" w:rsidRPr="00006007" w:rsidRDefault="00F9587B" w:rsidP="00F9587B">
      <w:pPr>
        <w:rPr>
          <w:szCs w:val="19"/>
        </w:rPr>
      </w:pPr>
      <w:r w:rsidRPr="00006007">
        <w:rPr>
          <w:szCs w:val="19"/>
        </w:rPr>
        <w:t>Содеянное П. органами предварительного расследования было квалифицировано по части 2 ст</w:t>
      </w:r>
      <w:r w:rsidRPr="00006007">
        <w:rPr>
          <w:szCs w:val="19"/>
        </w:rPr>
        <w:t>а</w:t>
      </w:r>
      <w:r w:rsidRPr="00006007">
        <w:rPr>
          <w:szCs w:val="19"/>
        </w:rPr>
        <w:t>тьи 188 УК РФ, которая 7 декабря 2011 года утратила законную силу.</w:t>
      </w:r>
    </w:p>
    <w:p w:rsidR="00F9587B" w:rsidRPr="00006007" w:rsidRDefault="00F9587B" w:rsidP="00F9587B">
      <w:pPr>
        <w:rPr>
          <w:szCs w:val="19"/>
        </w:rPr>
      </w:pPr>
      <w:r w:rsidRPr="00006007">
        <w:rPr>
          <w:szCs w:val="19"/>
        </w:rPr>
        <w:t>Однако содеянное П. не декриминализировано, ибо на текущий момент его действия с опред</w:t>
      </w:r>
      <w:r w:rsidRPr="00006007">
        <w:rPr>
          <w:szCs w:val="19"/>
        </w:rPr>
        <w:t>е</w:t>
      </w:r>
      <w:r w:rsidRPr="00006007">
        <w:rPr>
          <w:szCs w:val="19"/>
        </w:rPr>
        <w:t>ленными изъятиями могут квалифицироваться по статье 226.1 УК РФ.</w:t>
      </w:r>
    </w:p>
    <w:p w:rsidR="00F9587B" w:rsidRPr="00006007" w:rsidRDefault="00F9587B" w:rsidP="00F9587B">
      <w:pPr>
        <w:rPr>
          <w:szCs w:val="19"/>
        </w:rPr>
      </w:pPr>
      <w:r w:rsidRPr="00006007">
        <w:rPr>
          <w:szCs w:val="19"/>
        </w:rPr>
        <w:t>Сторона защиты с такой квалификаций полностью согласна. В этой связи ею было заявлено х</w:t>
      </w:r>
      <w:r w:rsidRPr="00006007">
        <w:rPr>
          <w:szCs w:val="19"/>
        </w:rPr>
        <w:t>о</w:t>
      </w:r>
      <w:r w:rsidRPr="00006007">
        <w:rPr>
          <w:szCs w:val="19"/>
        </w:rPr>
        <w:t>датайство о прекращении уголовного дела в отношении Певзнера за истечением сроков давности.</w:t>
      </w:r>
    </w:p>
    <w:p w:rsidR="00F9587B" w:rsidRPr="00006007" w:rsidRDefault="00F9587B" w:rsidP="00F9587B">
      <w:pPr>
        <w:rPr>
          <w:szCs w:val="19"/>
        </w:rPr>
      </w:pPr>
      <w:r w:rsidRPr="00006007">
        <w:rPr>
          <w:szCs w:val="19"/>
        </w:rPr>
        <w:t>Государственный обвинитель с необходимостью удовлетворения ходатайства согласился, одн</w:t>
      </w:r>
      <w:r w:rsidRPr="00006007">
        <w:rPr>
          <w:szCs w:val="19"/>
        </w:rPr>
        <w:t>а</w:t>
      </w:r>
      <w:r w:rsidRPr="00006007">
        <w:rPr>
          <w:szCs w:val="19"/>
        </w:rPr>
        <w:t>ко потребовал конфискации картины, что, по его мнению, прямо предусмотрено ст</w:t>
      </w:r>
      <w:r w:rsidR="00152660" w:rsidRPr="00006007">
        <w:rPr>
          <w:szCs w:val="19"/>
        </w:rPr>
        <w:t>атьей</w:t>
      </w:r>
      <w:r w:rsidRPr="00006007">
        <w:rPr>
          <w:szCs w:val="19"/>
        </w:rPr>
        <w:t xml:space="preserve"> 104.1 УК РФ.</w:t>
      </w:r>
    </w:p>
    <w:p w:rsidR="00F9587B" w:rsidRPr="00006007" w:rsidRDefault="00F9587B" w:rsidP="00F9587B">
      <w:pPr>
        <w:rPr>
          <w:szCs w:val="19"/>
        </w:rPr>
      </w:pPr>
      <w:r w:rsidRPr="00006007">
        <w:rPr>
          <w:szCs w:val="19"/>
        </w:rPr>
        <w:t>Постановлением Выборгского городского суда Ленинградской области от 27 ноября 2013 года уголовное дело в отношении Певзнера, обвиняемого в совершении преступления, предусмотренного ч</w:t>
      </w:r>
      <w:r w:rsidR="00152660" w:rsidRPr="00006007">
        <w:rPr>
          <w:szCs w:val="19"/>
        </w:rPr>
        <w:t>астью</w:t>
      </w:r>
      <w:r w:rsidRPr="00006007">
        <w:rPr>
          <w:szCs w:val="19"/>
        </w:rPr>
        <w:t xml:space="preserve"> 2 ст</w:t>
      </w:r>
      <w:r w:rsidR="00152660" w:rsidRPr="00006007">
        <w:rPr>
          <w:szCs w:val="19"/>
        </w:rPr>
        <w:t>атьи</w:t>
      </w:r>
      <w:r w:rsidRPr="00006007">
        <w:rPr>
          <w:szCs w:val="19"/>
        </w:rPr>
        <w:t xml:space="preserve"> 188 УК РФ, прекращено за истечением сроков давности привлечения виновного к уг</w:t>
      </w:r>
      <w:r w:rsidRPr="00006007">
        <w:rPr>
          <w:szCs w:val="19"/>
        </w:rPr>
        <w:t>о</w:t>
      </w:r>
      <w:r w:rsidRPr="00006007">
        <w:rPr>
          <w:szCs w:val="19"/>
        </w:rPr>
        <w:t>ловной ответственности.</w:t>
      </w:r>
    </w:p>
    <w:p w:rsidR="00F9587B" w:rsidRPr="00006007" w:rsidRDefault="00F9587B" w:rsidP="00F9587B">
      <w:pPr>
        <w:rPr>
          <w:szCs w:val="19"/>
        </w:rPr>
      </w:pPr>
      <w:r w:rsidRPr="00006007">
        <w:rPr>
          <w:szCs w:val="19"/>
        </w:rPr>
        <w:lastRenderedPageBreak/>
        <w:t>Одновременно суд постановил: вещественное доказательство — картину, хранившуюся в Гос</w:t>
      </w:r>
      <w:r w:rsidRPr="00006007">
        <w:rPr>
          <w:szCs w:val="19"/>
        </w:rPr>
        <w:t>у</w:t>
      </w:r>
      <w:r w:rsidRPr="00006007">
        <w:rPr>
          <w:szCs w:val="19"/>
        </w:rPr>
        <w:t xml:space="preserve">дарственном русском музее </w:t>
      </w:r>
      <w:r w:rsidR="005038BE" w:rsidRPr="00006007">
        <w:rPr>
          <w:szCs w:val="19"/>
        </w:rPr>
        <w:t xml:space="preserve">— </w:t>
      </w:r>
      <w:r w:rsidRPr="00006007">
        <w:rPr>
          <w:szCs w:val="19"/>
        </w:rPr>
        <w:t>конфисковать, оставив ее на хранении в данном музее.</w:t>
      </w:r>
    </w:p>
    <w:p w:rsidR="00F9587B" w:rsidRPr="00006007" w:rsidRDefault="00F9587B" w:rsidP="00F9587B">
      <w:pPr>
        <w:rPr>
          <w:szCs w:val="19"/>
        </w:rPr>
      </w:pPr>
      <w:r w:rsidRPr="00006007">
        <w:rPr>
          <w:szCs w:val="19"/>
        </w:rPr>
        <w:t>Принимая решение о судьбе вещественного доказательства — картин</w:t>
      </w:r>
      <w:r w:rsidR="005038BE" w:rsidRPr="00006007">
        <w:rPr>
          <w:szCs w:val="19"/>
        </w:rPr>
        <w:t>ы</w:t>
      </w:r>
      <w:r w:rsidRPr="00006007">
        <w:rPr>
          <w:szCs w:val="19"/>
        </w:rPr>
        <w:t>, суд в своем решении привел такие рассуждения.</w:t>
      </w:r>
    </w:p>
    <w:p w:rsidR="00F9587B" w:rsidRPr="00006007" w:rsidRDefault="00F9587B" w:rsidP="00F9587B">
      <w:pPr>
        <w:rPr>
          <w:szCs w:val="19"/>
        </w:rPr>
      </w:pPr>
      <w:r w:rsidRPr="00006007">
        <w:rPr>
          <w:szCs w:val="19"/>
        </w:rPr>
        <w:t>Применение положений ст</w:t>
      </w:r>
      <w:r w:rsidR="00152660" w:rsidRPr="00006007">
        <w:rPr>
          <w:szCs w:val="19"/>
        </w:rPr>
        <w:t>атьи</w:t>
      </w:r>
      <w:r w:rsidRPr="00006007">
        <w:rPr>
          <w:szCs w:val="19"/>
        </w:rPr>
        <w:t xml:space="preserve"> 104.1 УК РФ к Певзнеру невозможно в силу с</w:t>
      </w:r>
      <w:r w:rsidR="00152660" w:rsidRPr="00006007">
        <w:rPr>
          <w:szCs w:val="19"/>
        </w:rPr>
        <w:t>татьи</w:t>
      </w:r>
      <w:r w:rsidRPr="00006007">
        <w:rPr>
          <w:szCs w:val="19"/>
        </w:rPr>
        <w:t xml:space="preserve"> 10 УК РФ, п</w:t>
      </w:r>
      <w:r w:rsidRPr="00006007">
        <w:rPr>
          <w:szCs w:val="19"/>
        </w:rPr>
        <w:t>о</w:t>
      </w:r>
      <w:r w:rsidRPr="00006007">
        <w:rPr>
          <w:szCs w:val="19"/>
        </w:rPr>
        <w:t>скольку норма, на которую сослался прокурор, введена в действие в 2006 году.</w:t>
      </w:r>
    </w:p>
    <w:p w:rsidR="00F9587B" w:rsidRPr="00006007" w:rsidRDefault="00F9587B" w:rsidP="00F9587B">
      <w:pPr>
        <w:rPr>
          <w:szCs w:val="19"/>
        </w:rPr>
      </w:pPr>
      <w:r w:rsidRPr="00006007">
        <w:rPr>
          <w:szCs w:val="19"/>
        </w:rPr>
        <w:t>Ниже суд сослался на ст</w:t>
      </w:r>
      <w:r w:rsidR="00152660" w:rsidRPr="00006007">
        <w:rPr>
          <w:szCs w:val="19"/>
        </w:rPr>
        <w:t>атью</w:t>
      </w:r>
      <w:r w:rsidRPr="00006007">
        <w:rPr>
          <w:szCs w:val="19"/>
        </w:rPr>
        <w:t xml:space="preserve"> 1 вышеприведенной Конвенции от 8 ноября 1990 г</w:t>
      </w:r>
      <w:r w:rsidR="00152660" w:rsidRPr="00006007">
        <w:rPr>
          <w:szCs w:val="19"/>
        </w:rPr>
        <w:t>ода</w:t>
      </w:r>
      <w:r w:rsidRPr="00006007">
        <w:rPr>
          <w:szCs w:val="19"/>
        </w:rPr>
        <w:t xml:space="preserve"> и заявил, что ст</w:t>
      </w:r>
      <w:r w:rsidR="007714BB" w:rsidRPr="00006007">
        <w:rPr>
          <w:szCs w:val="19"/>
        </w:rPr>
        <w:t>атья</w:t>
      </w:r>
      <w:r w:rsidRPr="00006007">
        <w:rPr>
          <w:szCs w:val="19"/>
        </w:rPr>
        <w:t xml:space="preserve"> 81 УПК РФ, действовавш</w:t>
      </w:r>
      <w:r w:rsidR="005038BE" w:rsidRPr="00006007">
        <w:rPr>
          <w:szCs w:val="19"/>
        </w:rPr>
        <w:t>ая</w:t>
      </w:r>
      <w:r w:rsidRPr="00006007">
        <w:rPr>
          <w:szCs w:val="19"/>
        </w:rPr>
        <w:t xml:space="preserve"> и на момент рассматриваемых событий, устан</w:t>
      </w:r>
      <w:r w:rsidR="005038BE" w:rsidRPr="00006007">
        <w:rPr>
          <w:szCs w:val="19"/>
        </w:rPr>
        <w:t>авливает</w:t>
      </w:r>
      <w:r w:rsidRPr="00006007">
        <w:rPr>
          <w:szCs w:val="19"/>
        </w:rPr>
        <w:t>, что вещ</w:t>
      </w:r>
      <w:r w:rsidRPr="00006007">
        <w:rPr>
          <w:szCs w:val="19"/>
        </w:rPr>
        <w:t>е</w:t>
      </w:r>
      <w:r w:rsidRPr="00006007">
        <w:rPr>
          <w:szCs w:val="19"/>
        </w:rPr>
        <w:t>ственными доказательствами признаются любые предметы:</w:t>
      </w:r>
    </w:p>
    <w:p w:rsidR="00F9587B" w:rsidRPr="00006007" w:rsidRDefault="00F9587B" w:rsidP="00F9587B">
      <w:pPr>
        <w:rPr>
          <w:szCs w:val="19"/>
        </w:rPr>
      </w:pPr>
      <w:r w:rsidRPr="00006007">
        <w:rPr>
          <w:szCs w:val="19"/>
        </w:rPr>
        <w:t>1) которые служили орудиями преступления или сохранили на себе следы преступления;</w:t>
      </w:r>
    </w:p>
    <w:p w:rsidR="00F9587B" w:rsidRPr="00006007" w:rsidRDefault="00F9587B" w:rsidP="00F9587B">
      <w:pPr>
        <w:rPr>
          <w:szCs w:val="19"/>
        </w:rPr>
      </w:pPr>
      <w:r w:rsidRPr="00006007">
        <w:rPr>
          <w:szCs w:val="19"/>
        </w:rPr>
        <w:t>2) на которые были направлены преступные действия;</w:t>
      </w:r>
    </w:p>
    <w:p w:rsidR="00F9587B" w:rsidRPr="00006007" w:rsidRDefault="00F9587B" w:rsidP="00F9587B">
      <w:pPr>
        <w:rPr>
          <w:szCs w:val="19"/>
        </w:rPr>
      </w:pPr>
      <w:r w:rsidRPr="00006007">
        <w:rPr>
          <w:szCs w:val="19"/>
        </w:rPr>
        <w:t>3) иные предметы и документы, которые могут служить средствами для обнаружения преступл</w:t>
      </w:r>
      <w:r w:rsidRPr="00006007">
        <w:rPr>
          <w:szCs w:val="19"/>
        </w:rPr>
        <w:t>е</w:t>
      </w:r>
      <w:r w:rsidRPr="00006007">
        <w:rPr>
          <w:szCs w:val="19"/>
        </w:rPr>
        <w:t>ния и установления обстоятельств уголовного дела.</w:t>
      </w:r>
    </w:p>
    <w:p w:rsidR="00F9587B" w:rsidRPr="00006007" w:rsidRDefault="00F9587B" w:rsidP="00F9587B">
      <w:pPr>
        <w:rPr>
          <w:szCs w:val="19"/>
        </w:rPr>
      </w:pPr>
      <w:r w:rsidRPr="00006007">
        <w:rPr>
          <w:szCs w:val="19"/>
        </w:rPr>
        <w:t>При вынесении постановления о прекращении уголовного дела должен быть решен вопрос о в</w:t>
      </w:r>
      <w:r w:rsidRPr="00006007">
        <w:rPr>
          <w:szCs w:val="19"/>
        </w:rPr>
        <w:t>е</w:t>
      </w:r>
      <w:r w:rsidRPr="00006007">
        <w:rPr>
          <w:szCs w:val="19"/>
        </w:rPr>
        <w:t>щественных доказательствах. При этом орудия преступления, принадлежащие обвиняемому, подл</w:t>
      </w:r>
      <w:r w:rsidRPr="00006007">
        <w:rPr>
          <w:szCs w:val="19"/>
        </w:rPr>
        <w:t>е</w:t>
      </w:r>
      <w:r w:rsidRPr="00006007">
        <w:rPr>
          <w:szCs w:val="19"/>
        </w:rPr>
        <w:t>жат конфискации, передаются в соответствующие учреждения, или уничтожаются.</w:t>
      </w:r>
    </w:p>
    <w:p w:rsidR="00F9587B" w:rsidRPr="00006007" w:rsidRDefault="00F9587B" w:rsidP="00F9587B">
      <w:pPr>
        <w:rPr>
          <w:szCs w:val="19"/>
        </w:rPr>
      </w:pPr>
      <w:r w:rsidRPr="00006007">
        <w:rPr>
          <w:szCs w:val="19"/>
        </w:rPr>
        <w:t xml:space="preserve">Указанные обстоятельства свидетельствуют о необходимости конфискации </w:t>
      </w:r>
      <w:r w:rsidR="005038BE" w:rsidRPr="00006007">
        <w:rPr>
          <w:szCs w:val="19"/>
        </w:rPr>
        <w:t>принадлежащей о</w:t>
      </w:r>
      <w:r w:rsidR="005038BE" w:rsidRPr="00006007">
        <w:rPr>
          <w:szCs w:val="19"/>
        </w:rPr>
        <w:t>б</w:t>
      </w:r>
      <w:r w:rsidR="005038BE" w:rsidRPr="00006007">
        <w:rPr>
          <w:szCs w:val="19"/>
        </w:rPr>
        <w:t xml:space="preserve">виняемому П. картины, </w:t>
      </w:r>
      <w:r w:rsidRPr="00006007">
        <w:rPr>
          <w:szCs w:val="19"/>
        </w:rPr>
        <w:t>являющейся вещественным доказательством</w:t>
      </w:r>
      <w:r w:rsidRPr="00006007">
        <w:rPr>
          <w:rStyle w:val="aa"/>
          <w:szCs w:val="19"/>
        </w:rPr>
        <w:footnoteReference w:id="366"/>
      </w:r>
      <w:r w:rsidRPr="00006007">
        <w:rPr>
          <w:szCs w:val="19"/>
        </w:rPr>
        <w:t>.</w:t>
      </w:r>
    </w:p>
    <w:p w:rsidR="00F9587B" w:rsidRPr="00006007" w:rsidRDefault="00F9587B" w:rsidP="00F9587B">
      <w:pPr>
        <w:rPr>
          <w:szCs w:val="19"/>
        </w:rPr>
      </w:pPr>
      <w:r w:rsidRPr="00006007">
        <w:rPr>
          <w:szCs w:val="19"/>
        </w:rPr>
        <w:t>В апелляционной жалобе заявлено, что спорная картина не создана в России, следовательно, на нее не могут распространяться правила ввоза и вывоза культурных ценностей.</w:t>
      </w:r>
    </w:p>
    <w:p w:rsidR="00F9587B" w:rsidRPr="00006007" w:rsidRDefault="00F9587B" w:rsidP="00F9587B">
      <w:pPr>
        <w:rPr>
          <w:szCs w:val="19"/>
        </w:rPr>
      </w:pPr>
      <w:r w:rsidRPr="00006007">
        <w:rPr>
          <w:szCs w:val="19"/>
        </w:rPr>
        <w:t xml:space="preserve">Апелляционным определением </w:t>
      </w:r>
      <w:r w:rsidR="005038BE" w:rsidRPr="00006007">
        <w:rPr>
          <w:szCs w:val="19"/>
        </w:rPr>
        <w:t>С</w:t>
      </w:r>
      <w:r w:rsidRPr="00006007">
        <w:rPr>
          <w:szCs w:val="19"/>
        </w:rPr>
        <w:t>удебной коллегии по уголовным делам Ленинградского облас</w:t>
      </w:r>
      <w:r w:rsidRPr="00006007">
        <w:rPr>
          <w:szCs w:val="19"/>
        </w:rPr>
        <w:t>т</w:t>
      </w:r>
      <w:r w:rsidRPr="00006007">
        <w:rPr>
          <w:szCs w:val="19"/>
        </w:rPr>
        <w:t>ного суда от 24 июня 2014 года судьба данной картины был решена иначе. В обоснование свой поз</w:t>
      </w:r>
      <w:r w:rsidRPr="00006007">
        <w:rPr>
          <w:szCs w:val="19"/>
        </w:rPr>
        <w:t>и</w:t>
      </w:r>
      <w:r w:rsidRPr="00006007">
        <w:rPr>
          <w:szCs w:val="19"/>
        </w:rPr>
        <w:t>ции суд второй инстанции привел следующие доводы.</w:t>
      </w:r>
    </w:p>
    <w:p w:rsidR="00F9587B" w:rsidRPr="00006007" w:rsidRDefault="00F9587B" w:rsidP="00F9587B">
      <w:pPr>
        <w:rPr>
          <w:szCs w:val="19"/>
        </w:rPr>
      </w:pPr>
      <w:r w:rsidRPr="00006007">
        <w:rPr>
          <w:szCs w:val="19"/>
        </w:rPr>
        <w:t>Объект контрабанды — порядок перемещение товаров, в том числе и культурных ценностей ч</w:t>
      </w:r>
      <w:r w:rsidRPr="00006007">
        <w:rPr>
          <w:szCs w:val="19"/>
        </w:rPr>
        <w:t>е</w:t>
      </w:r>
      <w:r w:rsidRPr="00006007">
        <w:rPr>
          <w:szCs w:val="19"/>
        </w:rPr>
        <w:t>рез границу государства (РФ, ЕврАзЭС). Умысел П. был направлен не на незаконное завладение ка</w:t>
      </w:r>
      <w:r w:rsidRPr="00006007">
        <w:rPr>
          <w:szCs w:val="19"/>
        </w:rPr>
        <w:t>р</w:t>
      </w:r>
      <w:r w:rsidRPr="00006007">
        <w:rPr>
          <w:szCs w:val="19"/>
        </w:rPr>
        <w:t>тиной</w:t>
      </w:r>
      <w:r w:rsidR="005038BE" w:rsidRPr="00006007">
        <w:rPr>
          <w:szCs w:val="19"/>
        </w:rPr>
        <w:t>,</w:t>
      </w:r>
      <w:r w:rsidRPr="00006007">
        <w:rPr>
          <w:szCs w:val="19"/>
        </w:rPr>
        <w:t xml:space="preserve"> и без того находившейся в его полном и законном распоряжении, а на нарушение порядка ее перемещени</w:t>
      </w:r>
      <w:r w:rsidR="005038BE" w:rsidRPr="00006007">
        <w:rPr>
          <w:szCs w:val="19"/>
        </w:rPr>
        <w:t>я</w:t>
      </w:r>
      <w:r w:rsidRPr="00006007">
        <w:rPr>
          <w:szCs w:val="19"/>
        </w:rPr>
        <w:t xml:space="preserve"> через таможенную границу России. Следовательно, картина является не орудием пр</w:t>
      </w:r>
      <w:r w:rsidRPr="00006007">
        <w:rPr>
          <w:szCs w:val="19"/>
        </w:rPr>
        <w:t>е</w:t>
      </w:r>
      <w:r w:rsidRPr="00006007">
        <w:rPr>
          <w:szCs w:val="19"/>
        </w:rPr>
        <w:t>ступления (контрабанды), н</w:t>
      </w:r>
      <w:r w:rsidR="005038BE" w:rsidRPr="00006007">
        <w:rPr>
          <w:szCs w:val="19"/>
        </w:rPr>
        <w:t>е</w:t>
      </w:r>
      <w:r w:rsidRPr="00006007">
        <w:rPr>
          <w:szCs w:val="19"/>
        </w:rPr>
        <w:t xml:space="preserve"> предметом, запрещенным к обращению либо полученным преступным путем, а только предметом этого уголовно</w:t>
      </w:r>
      <w:r w:rsidR="005038BE" w:rsidRPr="00006007">
        <w:rPr>
          <w:szCs w:val="19"/>
        </w:rPr>
        <w:t xml:space="preserve"> </w:t>
      </w:r>
      <w:r w:rsidRPr="00006007">
        <w:rPr>
          <w:szCs w:val="19"/>
        </w:rPr>
        <w:t>наказуемого деяния.</w:t>
      </w:r>
    </w:p>
    <w:p w:rsidR="00F9587B" w:rsidRPr="00006007" w:rsidRDefault="00F9587B" w:rsidP="00F9587B">
      <w:pPr>
        <w:rPr>
          <w:szCs w:val="19"/>
        </w:rPr>
      </w:pPr>
      <w:r w:rsidRPr="00006007">
        <w:rPr>
          <w:szCs w:val="19"/>
        </w:rPr>
        <w:t>При таких обстоятельствах судьба картины не может быть разрешена каким-либо из способов, указанных в п</w:t>
      </w:r>
      <w:r w:rsidR="00152660" w:rsidRPr="00006007">
        <w:rPr>
          <w:szCs w:val="19"/>
        </w:rPr>
        <w:t>унктах</w:t>
      </w:r>
      <w:r w:rsidRPr="00006007">
        <w:rPr>
          <w:szCs w:val="19"/>
        </w:rPr>
        <w:t xml:space="preserve"> 1</w:t>
      </w:r>
      <w:r w:rsidR="00152660" w:rsidRPr="00006007">
        <w:rPr>
          <w:szCs w:val="19"/>
        </w:rPr>
        <w:t>—</w:t>
      </w:r>
      <w:r w:rsidRPr="00006007">
        <w:rPr>
          <w:szCs w:val="19"/>
        </w:rPr>
        <w:t>5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вопрос о картине как вещественном доказател</w:t>
      </w:r>
      <w:r w:rsidRPr="00006007">
        <w:rPr>
          <w:szCs w:val="19"/>
        </w:rPr>
        <w:t>ь</w:t>
      </w:r>
      <w:r w:rsidRPr="00006007">
        <w:rPr>
          <w:szCs w:val="19"/>
        </w:rPr>
        <w:t>стве по делу подлежит разрешению в порядке, предусмотренном п</w:t>
      </w:r>
      <w:r w:rsidR="00152660" w:rsidRPr="00006007">
        <w:rPr>
          <w:szCs w:val="19"/>
        </w:rPr>
        <w:t>унктом</w:t>
      </w:r>
      <w:r w:rsidRPr="00006007">
        <w:rPr>
          <w:szCs w:val="19"/>
        </w:rPr>
        <w:t xml:space="preserve"> 6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то есть картина подлежит передаче ее законн</w:t>
      </w:r>
      <w:r w:rsidR="005038BE" w:rsidRPr="00006007">
        <w:rPr>
          <w:szCs w:val="19"/>
        </w:rPr>
        <w:t>ому</w:t>
      </w:r>
      <w:r w:rsidRPr="00006007">
        <w:rPr>
          <w:szCs w:val="19"/>
        </w:rPr>
        <w:t xml:space="preserve"> владельц</w:t>
      </w:r>
      <w:r w:rsidR="005038BE" w:rsidRPr="00006007">
        <w:rPr>
          <w:szCs w:val="19"/>
        </w:rPr>
        <w:t>у</w:t>
      </w:r>
      <w:r w:rsidRPr="00006007">
        <w:rPr>
          <w:szCs w:val="19"/>
        </w:rPr>
        <w:t xml:space="preserve"> (П), право собственности котор</w:t>
      </w:r>
      <w:r w:rsidR="005038BE" w:rsidRPr="00006007">
        <w:rPr>
          <w:szCs w:val="19"/>
        </w:rPr>
        <w:t>ого</w:t>
      </w:r>
      <w:r w:rsidRPr="00006007">
        <w:rPr>
          <w:szCs w:val="19"/>
        </w:rPr>
        <w:t xml:space="preserve"> на нее не оспаривается.</w:t>
      </w:r>
    </w:p>
    <w:p w:rsidR="00F9587B" w:rsidRPr="00006007" w:rsidRDefault="00F9587B" w:rsidP="00F9587B">
      <w:pPr>
        <w:rPr>
          <w:szCs w:val="19"/>
        </w:rPr>
      </w:pPr>
      <w:r w:rsidRPr="00006007">
        <w:rPr>
          <w:szCs w:val="19"/>
        </w:rPr>
        <w:t>Ссылки суда на Конвенцию от 8 ноября 1990 г</w:t>
      </w:r>
      <w:r w:rsidR="00661E8F" w:rsidRPr="00006007">
        <w:rPr>
          <w:szCs w:val="19"/>
        </w:rPr>
        <w:t>ода</w:t>
      </w:r>
      <w:r w:rsidRPr="00006007">
        <w:rPr>
          <w:szCs w:val="19"/>
        </w:rPr>
        <w:t xml:space="preserve"> не основаны на законе, поскольку область ее применения </w:t>
      </w:r>
      <w:r w:rsidR="005038BE" w:rsidRPr="00006007">
        <w:rPr>
          <w:szCs w:val="19"/>
        </w:rPr>
        <w:t xml:space="preserve">— </w:t>
      </w:r>
      <w:r w:rsidRPr="00006007">
        <w:rPr>
          <w:szCs w:val="19"/>
        </w:rPr>
        <w:t>отношения, связанные с имуществом, полученным от преступной деятельности.</w:t>
      </w:r>
    </w:p>
    <w:p w:rsidR="00F9587B" w:rsidRPr="00006007" w:rsidRDefault="00F9587B" w:rsidP="00F9587B">
      <w:pPr>
        <w:rPr>
          <w:szCs w:val="19"/>
        </w:rPr>
      </w:pPr>
      <w:r w:rsidRPr="00006007">
        <w:rPr>
          <w:szCs w:val="19"/>
        </w:rPr>
        <w:t>При таких обстоятельствах лишение законных владельцев их имущества принято с нарушением ст</w:t>
      </w:r>
      <w:r w:rsidR="00152660" w:rsidRPr="00006007">
        <w:rPr>
          <w:szCs w:val="19"/>
        </w:rPr>
        <w:t>атьи</w:t>
      </w:r>
      <w:r w:rsidRPr="00006007">
        <w:rPr>
          <w:szCs w:val="19"/>
        </w:rPr>
        <w:t xml:space="preserve"> 1 Протокола 1 к Конвенции от 20 марта 1952 г</w:t>
      </w:r>
      <w:r w:rsidR="00152660" w:rsidRPr="00006007">
        <w:rPr>
          <w:szCs w:val="19"/>
        </w:rPr>
        <w:t>ода</w:t>
      </w:r>
      <w:r w:rsidRPr="00006007">
        <w:rPr>
          <w:szCs w:val="19"/>
        </w:rPr>
        <w:t xml:space="preserve">. Применение данной нормы находит свое подтверждение в решениях ЕСПЧ (дело </w:t>
      </w:r>
      <w:r w:rsidR="005038BE" w:rsidRPr="00006007">
        <w:rPr>
          <w:szCs w:val="19"/>
        </w:rPr>
        <w:t>«</w:t>
      </w:r>
      <w:r w:rsidRPr="00006007">
        <w:rPr>
          <w:szCs w:val="19"/>
        </w:rPr>
        <w:t>Исмаилов против РФ</w:t>
      </w:r>
      <w:r w:rsidR="005038BE" w:rsidRPr="00006007">
        <w:rPr>
          <w:szCs w:val="19"/>
        </w:rPr>
        <w:t>»</w:t>
      </w:r>
      <w:r w:rsidRPr="00006007">
        <w:rPr>
          <w:szCs w:val="19"/>
        </w:rPr>
        <w:t xml:space="preserve"> — постановление от 6 ноября 2008 г</w:t>
      </w:r>
      <w:r w:rsidRPr="00006007">
        <w:rPr>
          <w:szCs w:val="19"/>
        </w:rPr>
        <w:t>о</w:t>
      </w:r>
      <w:r w:rsidRPr="00006007">
        <w:rPr>
          <w:szCs w:val="19"/>
        </w:rPr>
        <w:t xml:space="preserve">да, дело </w:t>
      </w:r>
      <w:r w:rsidR="005038BE" w:rsidRPr="00006007">
        <w:rPr>
          <w:szCs w:val="19"/>
        </w:rPr>
        <w:t>«</w:t>
      </w:r>
      <w:r w:rsidRPr="00006007">
        <w:rPr>
          <w:szCs w:val="19"/>
        </w:rPr>
        <w:t>Аджигович против РФ</w:t>
      </w:r>
      <w:r w:rsidR="005038BE" w:rsidRPr="00006007">
        <w:rPr>
          <w:szCs w:val="19"/>
        </w:rPr>
        <w:t>»</w:t>
      </w:r>
      <w:r w:rsidRPr="00006007">
        <w:rPr>
          <w:szCs w:val="19"/>
        </w:rPr>
        <w:t xml:space="preserve"> — постановление от 8 октября 2009 г</w:t>
      </w:r>
      <w:r w:rsidR="00152660" w:rsidRPr="00006007">
        <w:rPr>
          <w:szCs w:val="19"/>
        </w:rPr>
        <w:t>.</w:t>
      </w:r>
      <w:r w:rsidRPr="00006007">
        <w:rPr>
          <w:szCs w:val="19"/>
        </w:rPr>
        <w:t>).</w:t>
      </w:r>
    </w:p>
    <w:p w:rsidR="00F9587B" w:rsidRPr="00006007" w:rsidRDefault="00F9587B" w:rsidP="00F9587B">
      <w:pPr>
        <w:rPr>
          <w:szCs w:val="19"/>
        </w:rPr>
      </w:pPr>
      <w:r w:rsidRPr="00006007">
        <w:rPr>
          <w:szCs w:val="19"/>
        </w:rPr>
        <w:t>Постановление суда первой инстанции в части определения судьбы вещественных доказательств было отменено.</w:t>
      </w:r>
    </w:p>
    <w:p w:rsidR="00F9587B" w:rsidRPr="00006007" w:rsidRDefault="00F9587B" w:rsidP="00F9587B">
      <w:pPr>
        <w:rPr>
          <w:szCs w:val="19"/>
        </w:rPr>
      </w:pPr>
      <w:r w:rsidRPr="00006007">
        <w:rPr>
          <w:szCs w:val="19"/>
        </w:rPr>
        <w:t>Определено:</w:t>
      </w:r>
    </w:p>
    <w:p w:rsidR="00F9587B" w:rsidRPr="00006007" w:rsidRDefault="00F9587B" w:rsidP="00F9587B">
      <w:pPr>
        <w:rPr>
          <w:szCs w:val="19"/>
        </w:rPr>
      </w:pPr>
      <w:r w:rsidRPr="00006007">
        <w:rPr>
          <w:szCs w:val="19"/>
        </w:rPr>
        <w:t>— картину возвратить законным владельцам супругам П-рам после ее надлежащего таможенн</w:t>
      </w:r>
      <w:r w:rsidRPr="00006007">
        <w:rPr>
          <w:szCs w:val="19"/>
        </w:rPr>
        <w:t>о</w:t>
      </w:r>
      <w:r w:rsidRPr="00006007">
        <w:rPr>
          <w:szCs w:val="19"/>
        </w:rPr>
        <w:t>го оформления;</w:t>
      </w:r>
    </w:p>
    <w:p w:rsidR="00F9587B" w:rsidRPr="00006007" w:rsidRDefault="00F9587B" w:rsidP="00F9587B">
      <w:pPr>
        <w:rPr>
          <w:szCs w:val="19"/>
        </w:rPr>
      </w:pPr>
      <w:r w:rsidRPr="00006007">
        <w:rPr>
          <w:szCs w:val="19"/>
        </w:rPr>
        <w:t>— возвратить изъятые у П. документы</w:t>
      </w:r>
      <w:r w:rsidRPr="00006007">
        <w:rPr>
          <w:rStyle w:val="aa"/>
          <w:szCs w:val="19"/>
        </w:rPr>
        <w:footnoteReference w:id="367"/>
      </w:r>
      <w:r w:rsidRPr="00006007">
        <w:rPr>
          <w:szCs w:val="19"/>
        </w:rPr>
        <w:t>.</w:t>
      </w:r>
    </w:p>
    <w:p w:rsidR="00F9587B" w:rsidRPr="00006007" w:rsidRDefault="00F9587B" w:rsidP="00F9587B">
      <w:pPr>
        <w:rPr>
          <w:szCs w:val="19"/>
        </w:rPr>
      </w:pPr>
      <w:r w:rsidRPr="00006007">
        <w:rPr>
          <w:szCs w:val="19"/>
        </w:rPr>
        <w:t>Во исполнение апелляционного определения документы, принадлежащие Певзнеру, постано</w:t>
      </w:r>
      <w:r w:rsidRPr="00006007">
        <w:rPr>
          <w:szCs w:val="19"/>
        </w:rPr>
        <w:t>в</w:t>
      </w:r>
      <w:r w:rsidRPr="00006007">
        <w:rPr>
          <w:szCs w:val="19"/>
        </w:rPr>
        <w:t>лением судьи Выборгского городского суда Ленинградской области от 18 июля 2014 года возвращ</w:t>
      </w:r>
      <w:r w:rsidRPr="00006007">
        <w:rPr>
          <w:szCs w:val="19"/>
        </w:rPr>
        <w:t>е</w:t>
      </w:r>
      <w:r w:rsidRPr="00006007">
        <w:rPr>
          <w:szCs w:val="19"/>
        </w:rPr>
        <w:t>ны стороне защиты</w:t>
      </w:r>
      <w:r w:rsidRPr="00006007">
        <w:rPr>
          <w:rStyle w:val="aa"/>
          <w:szCs w:val="19"/>
        </w:rPr>
        <w:footnoteReference w:id="368"/>
      </w:r>
      <w:r w:rsidRPr="00006007">
        <w:rPr>
          <w:szCs w:val="19"/>
        </w:rPr>
        <w:t>.</w:t>
      </w:r>
    </w:p>
    <w:p w:rsidR="00F9587B" w:rsidRPr="00006007" w:rsidRDefault="00F9587B" w:rsidP="00F9587B">
      <w:pPr>
        <w:rPr>
          <w:szCs w:val="19"/>
        </w:rPr>
      </w:pPr>
      <w:r w:rsidRPr="00006007">
        <w:rPr>
          <w:szCs w:val="19"/>
        </w:rPr>
        <w:t>Заместитель прокурора Ленинградской области на решение суда второй инстанции принес ка</w:t>
      </w:r>
      <w:r w:rsidRPr="00006007">
        <w:rPr>
          <w:szCs w:val="19"/>
        </w:rPr>
        <w:t>с</w:t>
      </w:r>
      <w:r w:rsidRPr="00006007">
        <w:rPr>
          <w:szCs w:val="19"/>
        </w:rPr>
        <w:t>сационное представление, в котором указал: «</w:t>
      </w:r>
      <w:r w:rsidR="005038BE" w:rsidRPr="00006007">
        <w:rPr>
          <w:szCs w:val="19"/>
        </w:rPr>
        <w:t>С</w:t>
      </w:r>
      <w:r w:rsidRPr="00006007">
        <w:rPr>
          <w:szCs w:val="19"/>
        </w:rPr>
        <w:t>уд апелляционной инстанции пришел к необоснова</w:t>
      </w:r>
      <w:r w:rsidRPr="00006007">
        <w:rPr>
          <w:szCs w:val="19"/>
        </w:rPr>
        <w:t>н</w:t>
      </w:r>
      <w:r w:rsidRPr="00006007">
        <w:rPr>
          <w:szCs w:val="19"/>
        </w:rPr>
        <w:t>ному выводу, что картина не является орудием контрабанды, а только ее предметом».</w:t>
      </w:r>
    </w:p>
    <w:p w:rsidR="00F9587B" w:rsidRPr="00006007" w:rsidRDefault="00F9587B" w:rsidP="00F9587B">
      <w:pPr>
        <w:rPr>
          <w:szCs w:val="19"/>
        </w:rPr>
      </w:pPr>
      <w:r w:rsidRPr="00006007">
        <w:rPr>
          <w:szCs w:val="19"/>
        </w:rPr>
        <w:t>«По смыслу п</w:t>
      </w:r>
      <w:r w:rsidR="00152660" w:rsidRPr="00006007">
        <w:rPr>
          <w:szCs w:val="19"/>
        </w:rPr>
        <w:t>ункта</w:t>
      </w:r>
      <w:r w:rsidRPr="00006007">
        <w:rPr>
          <w:szCs w:val="19"/>
        </w:rPr>
        <w:t xml:space="preserve"> 1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конфискации подлежат как предметы, использ</w:t>
      </w:r>
      <w:r w:rsidRPr="00006007">
        <w:rPr>
          <w:szCs w:val="19"/>
        </w:rPr>
        <w:t>о</w:t>
      </w:r>
      <w:r w:rsidRPr="00006007">
        <w:rPr>
          <w:szCs w:val="19"/>
        </w:rPr>
        <w:t>вавшиеся при совершении преступления, так и предметы на которые непосредственно было напра</w:t>
      </w:r>
      <w:r w:rsidRPr="00006007">
        <w:rPr>
          <w:szCs w:val="19"/>
        </w:rPr>
        <w:t>в</w:t>
      </w:r>
      <w:r w:rsidRPr="00006007">
        <w:rPr>
          <w:szCs w:val="19"/>
        </w:rPr>
        <w:lastRenderedPageBreak/>
        <w:t>лено посягательство, при этом отнесение предмета контрабанды к орудию совершения преступления относится к компетенции суда с учетом фактических обстоятельств дела».</w:t>
      </w:r>
    </w:p>
    <w:p w:rsidR="00F9587B" w:rsidRPr="00006007" w:rsidRDefault="00F9587B" w:rsidP="00F9587B">
      <w:pPr>
        <w:rPr>
          <w:szCs w:val="19"/>
        </w:rPr>
      </w:pPr>
      <w:r w:rsidRPr="00006007">
        <w:rPr>
          <w:szCs w:val="19"/>
        </w:rPr>
        <w:t>«Картина правильно признана судом первой инстанции орудием совершения преступления, п</w:t>
      </w:r>
      <w:r w:rsidRPr="00006007">
        <w:rPr>
          <w:szCs w:val="19"/>
        </w:rPr>
        <w:t>о</w:t>
      </w:r>
      <w:r w:rsidRPr="00006007">
        <w:rPr>
          <w:szCs w:val="19"/>
        </w:rPr>
        <w:t>скольку согласно диспозиции ст</w:t>
      </w:r>
      <w:r w:rsidR="00152660" w:rsidRPr="00006007">
        <w:rPr>
          <w:szCs w:val="19"/>
        </w:rPr>
        <w:t>атьи</w:t>
      </w:r>
      <w:r w:rsidRPr="00006007">
        <w:rPr>
          <w:szCs w:val="19"/>
        </w:rPr>
        <w:t xml:space="preserve"> 188 УК РФ предмет контрабанды является обязательным пр</w:t>
      </w:r>
      <w:r w:rsidRPr="00006007">
        <w:rPr>
          <w:szCs w:val="19"/>
        </w:rPr>
        <w:t>и</w:t>
      </w:r>
      <w:r w:rsidRPr="00006007">
        <w:rPr>
          <w:szCs w:val="19"/>
        </w:rPr>
        <w:t>знаком данного состава преступления».</w:t>
      </w:r>
    </w:p>
    <w:p w:rsidR="00F9587B" w:rsidRPr="00006007" w:rsidRDefault="00F9587B" w:rsidP="00F9587B">
      <w:pPr>
        <w:rPr>
          <w:szCs w:val="19"/>
        </w:rPr>
      </w:pPr>
      <w:r w:rsidRPr="00006007">
        <w:rPr>
          <w:szCs w:val="19"/>
        </w:rPr>
        <w:t>«К П. применить Конвенцию от 8 ноября 1990 года, поскольку виновный совершил преступление (контрабанда) из корыстных побуждений с целью извлечения доходов от ее продажи».</w:t>
      </w:r>
    </w:p>
    <w:p w:rsidR="00F9587B" w:rsidRPr="00006007" w:rsidRDefault="00F9587B" w:rsidP="00F9587B">
      <w:pPr>
        <w:rPr>
          <w:szCs w:val="19"/>
        </w:rPr>
      </w:pPr>
      <w:r w:rsidRPr="00006007">
        <w:rPr>
          <w:szCs w:val="19"/>
        </w:rPr>
        <w:t>«Ссылка апелляционной инстанции на решения ЕСПЧ некорректна, ибо там предмет контрабанды не товар, а только деньги».</w:t>
      </w:r>
    </w:p>
    <w:p w:rsidR="00F9587B" w:rsidRPr="00006007" w:rsidRDefault="00F9587B" w:rsidP="00F9587B">
      <w:pPr>
        <w:rPr>
          <w:szCs w:val="19"/>
        </w:rPr>
      </w:pPr>
      <w:r w:rsidRPr="00006007">
        <w:rPr>
          <w:szCs w:val="19"/>
        </w:rPr>
        <w:t>Постановлением судьи Ленинградского областного суда от 23 сентября 2014 года в передаче представления на рассмотрение в судебное заседание заместителю прокурора региона отказано</w:t>
      </w:r>
      <w:r w:rsidRPr="00006007">
        <w:rPr>
          <w:rStyle w:val="aa"/>
          <w:szCs w:val="19"/>
        </w:rPr>
        <w:footnoteReference w:id="369"/>
      </w:r>
      <w:r w:rsidRPr="00006007">
        <w:rPr>
          <w:szCs w:val="19"/>
        </w:rPr>
        <w:t>.</w:t>
      </w:r>
    </w:p>
    <w:p w:rsidR="00F9587B" w:rsidRPr="00006007" w:rsidRDefault="00F9587B" w:rsidP="00F9587B">
      <w:pPr>
        <w:rPr>
          <w:szCs w:val="19"/>
        </w:rPr>
      </w:pPr>
      <w:r w:rsidRPr="00006007">
        <w:rPr>
          <w:szCs w:val="19"/>
        </w:rPr>
        <w:t>Инициатором следующего этапа кассационного производства явился заместитель Генерального прокурора РФ Кехлеров С.Г. В своем представлении, адресованном в Верховный Суд РФ, он указал следующее.</w:t>
      </w:r>
    </w:p>
    <w:p w:rsidR="00F9587B" w:rsidRPr="00006007" w:rsidRDefault="00F9587B" w:rsidP="00F9587B">
      <w:pPr>
        <w:rPr>
          <w:szCs w:val="19"/>
        </w:rPr>
      </w:pPr>
      <w:r w:rsidRPr="00006007">
        <w:rPr>
          <w:szCs w:val="19"/>
        </w:rPr>
        <w:t>Ссылка суда второй инстанции на практику ЕСПЧ недопустима, ибо контрабанда, совершенная Певзнером, имеет свои особенности. Субъекты уголовного преследования, о которых говорится в п</w:t>
      </w:r>
      <w:r w:rsidRPr="00006007">
        <w:rPr>
          <w:szCs w:val="19"/>
        </w:rPr>
        <w:t>о</w:t>
      </w:r>
      <w:r w:rsidRPr="00006007">
        <w:rPr>
          <w:szCs w:val="19"/>
        </w:rPr>
        <w:t>становлениях ЕСПЧ, понесли уголовное наказание, конфискация в таких случаях имеет чрезмерный характер, а вот Певзнер наказания не понес совсем.</w:t>
      </w:r>
    </w:p>
    <w:p w:rsidR="00F9587B" w:rsidRPr="00006007" w:rsidRDefault="00F9587B" w:rsidP="00F9587B">
      <w:pPr>
        <w:rPr>
          <w:szCs w:val="19"/>
        </w:rPr>
      </w:pPr>
      <w:r w:rsidRPr="00006007">
        <w:rPr>
          <w:szCs w:val="19"/>
        </w:rPr>
        <w:t>ЕСПЧ не исключает саму возможность конфискации, главное, чтобы наказание не было чрезме</w:t>
      </w:r>
      <w:r w:rsidRPr="00006007">
        <w:rPr>
          <w:szCs w:val="19"/>
        </w:rPr>
        <w:t>р</w:t>
      </w:r>
      <w:r w:rsidRPr="00006007">
        <w:rPr>
          <w:szCs w:val="19"/>
        </w:rPr>
        <w:t>ным, Певзнер же перемещал контрабандным путем культурную ценность, «высокая оценка которой состоит не только в денежном эквиваленте».</w:t>
      </w:r>
    </w:p>
    <w:p w:rsidR="00F9587B" w:rsidRPr="00006007" w:rsidRDefault="00F9587B" w:rsidP="00F9587B">
      <w:pPr>
        <w:rPr>
          <w:szCs w:val="19"/>
        </w:rPr>
      </w:pPr>
      <w:r w:rsidRPr="00006007">
        <w:rPr>
          <w:szCs w:val="19"/>
        </w:rPr>
        <w:t>Судья Верховного Суда РФ, отказывая автору кассационного представления в передаче его д</w:t>
      </w:r>
      <w:r w:rsidRPr="00006007">
        <w:rPr>
          <w:szCs w:val="19"/>
        </w:rPr>
        <w:t>о</w:t>
      </w:r>
      <w:r w:rsidRPr="00006007">
        <w:rPr>
          <w:szCs w:val="19"/>
        </w:rPr>
        <w:t>кумента на рассмотрение в судебном заседании, привел следующие доводы.</w:t>
      </w:r>
    </w:p>
    <w:p w:rsidR="00F9587B" w:rsidRPr="00006007" w:rsidRDefault="00F9587B" w:rsidP="00F9587B">
      <w:pPr>
        <w:rPr>
          <w:szCs w:val="19"/>
        </w:rPr>
      </w:pPr>
      <w:r w:rsidRPr="00006007">
        <w:rPr>
          <w:szCs w:val="19"/>
        </w:rPr>
        <w:t>Сам по себе ввоз картины не являлся незаконным, ее принадлежность обвиняемому не оспар</w:t>
      </w:r>
      <w:r w:rsidRPr="00006007">
        <w:rPr>
          <w:szCs w:val="19"/>
        </w:rPr>
        <w:t>и</w:t>
      </w:r>
      <w:r w:rsidRPr="00006007">
        <w:rPr>
          <w:szCs w:val="19"/>
        </w:rPr>
        <w:t>вается. Ничто не позволяет предположить, что конфискация картины предупредит иную противопра</w:t>
      </w:r>
      <w:r w:rsidRPr="00006007">
        <w:rPr>
          <w:szCs w:val="19"/>
        </w:rPr>
        <w:t>в</w:t>
      </w:r>
      <w:r w:rsidRPr="00006007">
        <w:rPr>
          <w:szCs w:val="19"/>
        </w:rPr>
        <w:t>ную деятельность. Под таковой судья Верховного Суда РФ подразумевает: отмывание доходов, пол</w:t>
      </w:r>
      <w:r w:rsidRPr="00006007">
        <w:rPr>
          <w:szCs w:val="19"/>
        </w:rPr>
        <w:t>у</w:t>
      </w:r>
      <w:r w:rsidRPr="00006007">
        <w:rPr>
          <w:szCs w:val="19"/>
        </w:rPr>
        <w:t>ченных преступным путем, наркоторговлю, финансирование терроризма.</w:t>
      </w:r>
    </w:p>
    <w:p w:rsidR="00F9587B" w:rsidRPr="00006007" w:rsidRDefault="00F9587B" w:rsidP="00F9587B">
      <w:pPr>
        <w:rPr>
          <w:spacing w:val="-4"/>
          <w:szCs w:val="19"/>
        </w:rPr>
      </w:pPr>
      <w:r w:rsidRPr="00006007">
        <w:rPr>
          <w:spacing w:val="-4"/>
          <w:szCs w:val="19"/>
        </w:rPr>
        <w:t>Для признания государственного вмешательства соразмерным, оно должно соответствовать тяжести нарушения. Вред, который мог быть причинен государству, был незначителен: Певзнер не укло</w:t>
      </w:r>
      <w:r w:rsidR="005038BE" w:rsidRPr="00006007">
        <w:rPr>
          <w:spacing w:val="-4"/>
          <w:szCs w:val="19"/>
        </w:rPr>
        <w:softHyphen/>
      </w:r>
      <w:r w:rsidRPr="00006007">
        <w:rPr>
          <w:spacing w:val="-4"/>
          <w:szCs w:val="19"/>
        </w:rPr>
        <w:t>нялся от уплаты таможенных пошлин или иных сборов (а если и уклонился, они могут быть взысканы), а также не причинил никакого имущественного ущерба государству. Таким образом, конфискация может являться в данном случае не компенсационной, а сдерживающей и карательной мерой. Однако Певзнер не может быть наказан за контрабанду в связи с истечение</w:t>
      </w:r>
      <w:r w:rsidR="005038BE" w:rsidRPr="00006007">
        <w:rPr>
          <w:spacing w:val="-4"/>
          <w:szCs w:val="19"/>
        </w:rPr>
        <w:t>м</w:t>
      </w:r>
      <w:r w:rsidRPr="00006007">
        <w:rPr>
          <w:spacing w:val="-4"/>
          <w:szCs w:val="19"/>
        </w:rPr>
        <w:t xml:space="preserve"> сроков давности привлечения к уголовной ответстве</w:t>
      </w:r>
      <w:r w:rsidRPr="00006007">
        <w:rPr>
          <w:spacing w:val="-4"/>
          <w:szCs w:val="19"/>
        </w:rPr>
        <w:t>н</w:t>
      </w:r>
      <w:r w:rsidRPr="00006007">
        <w:rPr>
          <w:spacing w:val="-4"/>
          <w:szCs w:val="19"/>
        </w:rPr>
        <w:t>ности. При таких обстоятельствах конфискация, примененная в качестве дополнительного наказания, б</w:t>
      </w:r>
      <w:r w:rsidRPr="00006007">
        <w:rPr>
          <w:spacing w:val="-4"/>
          <w:szCs w:val="19"/>
        </w:rPr>
        <w:t>ы</w:t>
      </w:r>
      <w:r w:rsidRPr="00006007">
        <w:rPr>
          <w:spacing w:val="-4"/>
          <w:szCs w:val="19"/>
        </w:rPr>
        <w:t>ла бы несоразмерной, поскольку возлагала на обвиняемого «индивидуальное чрезмерное бремя»</w:t>
      </w:r>
      <w:r w:rsidRPr="00006007">
        <w:rPr>
          <w:rStyle w:val="aa"/>
          <w:spacing w:val="-4"/>
          <w:szCs w:val="19"/>
        </w:rPr>
        <w:footnoteReference w:id="370"/>
      </w:r>
      <w:r w:rsidRPr="00006007">
        <w:rPr>
          <w:spacing w:val="-4"/>
          <w:szCs w:val="19"/>
        </w:rPr>
        <w:t>.</w:t>
      </w:r>
    </w:p>
    <w:p w:rsidR="00F9587B" w:rsidRPr="00006007" w:rsidRDefault="00F9587B" w:rsidP="00F9587B">
      <w:pPr>
        <w:rPr>
          <w:szCs w:val="19"/>
        </w:rPr>
      </w:pPr>
      <w:r w:rsidRPr="00006007">
        <w:rPr>
          <w:szCs w:val="19"/>
        </w:rPr>
        <w:t>Естественно, что Певзнер попытался реализовать решение, принятое судом апелляционной и</w:t>
      </w:r>
      <w:r w:rsidRPr="00006007">
        <w:rPr>
          <w:szCs w:val="19"/>
        </w:rPr>
        <w:t>н</w:t>
      </w:r>
      <w:r w:rsidRPr="00006007">
        <w:rPr>
          <w:szCs w:val="19"/>
        </w:rPr>
        <w:t>станции в уголовном процессе</w:t>
      </w:r>
      <w:r w:rsidR="005038BE" w:rsidRPr="00006007">
        <w:rPr>
          <w:szCs w:val="19"/>
        </w:rPr>
        <w:t>,</w:t>
      </w:r>
      <w:r w:rsidRPr="00006007">
        <w:rPr>
          <w:szCs w:val="19"/>
        </w:rPr>
        <w:t xml:space="preserve"> и заполучить картину, хранящуюся в музее</w:t>
      </w:r>
      <w:r w:rsidR="005038BE" w:rsidRPr="00006007">
        <w:rPr>
          <w:szCs w:val="19"/>
        </w:rPr>
        <w:t>,</w:t>
      </w:r>
      <w:r w:rsidRPr="00006007">
        <w:rPr>
          <w:szCs w:val="19"/>
        </w:rPr>
        <w:t xml:space="preserve"> </w:t>
      </w:r>
      <w:r w:rsidR="005038BE" w:rsidRPr="00006007">
        <w:rPr>
          <w:szCs w:val="19"/>
        </w:rPr>
        <w:t>д</w:t>
      </w:r>
      <w:r w:rsidRPr="00006007">
        <w:rPr>
          <w:szCs w:val="19"/>
        </w:rPr>
        <w:t xml:space="preserve">ля чего обратился </w:t>
      </w:r>
      <w:r w:rsidR="005038BE" w:rsidRPr="00006007">
        <w:rPr>
          <w:szCs w:val="19"/>
        </w:rPr>
        <w:t xml:space="preserve">в </w:t>
      </w:r>
      <w:r w:rsidRPr="00006007">
        <w:rPr>
          <w:szCs w:val="19"/>
        </w:rPr>
        <w:t>с</w:t>
      </w:r>
      <w:r w:rsidRPr="00006007">
        <w:rPr>
          <w:szCs w:val="19"/>
        </w:rPr>
        <w:t>о</w:t>
      </w:r>
      <w:r w:rsidRPr="00006007">
        <w:rPr>
          <w:szCs w:val="19"/>
        </w:rPr>
        <w:t>ответствующие органы культуры. Исполняющий обязанности руководителя управления Министерства культуры РФ по Северо-Западному федеральному округу 23 октября 2014 года ему ответил, что и</w:t>
      </w:r>
      <w:r w:rsidRPr="00006007">
        <w:rPr>
          <w:szCs w:val="19"/>
        </w:rPr>
        <w:t>с</w:t>
      </w:r>
      <w:r w:rsidRPr="00006007">
        <w:rPr>
          <w:szCs w:val="19"/>
        </w:rPr>
        <w:t>полнить решение суда невозможно в принципе, поскольку вопрос о перемещении культурных ценн</w:t>
      </w:r>
      <w:r w:rsidRPr="00006007">
        <w:rPr>
          <w:szCs w:val="19"/>
        </w:rPr>
        <w:t>о</w:t>
      </w:r>
      <w:r w:rsidRPr="00006007">
        <w:rPr>
          <w:szCs w:val="19"/>
        </w:rPr>
        <w:t>стей через границы регламентируется специальным законодательством</w:t>
      </w:r>
      <w:r w:rsidRPr="00006007">
        <w:rPr>
          <w:rStyle w:val="aa"/>
          <w:szCs w:val="19"/>
        </w:rPr>
        <w:footnoteReference w:id="371"/>
      </w:r>
      <w:r w:rsidRPr="00006007">
        <w:rPr>
          <w:szCs w:val="19"/>
        </w:rPr>
        <w:t>.</w:t>
      </w:r>
    </w:p>
    <w:p w:rsidR="00F9587B" w:rsidRPr="00006007" w:rsidRDefault="00F9587B" w:rsidP="00F9587B">
      <w:pPr>
        <w:rPr>
          <w:spacing w:val="-4"/>
          <w:szCs w:val="19"/>
        </w:rPr>
      </w:pPr>
      <w:r w:rsidRPr="00006007">
        <w:rPr>
          <w:spacing w:val="-4"/>
          <w:szCs w:val="19"/>
        </w:rPr>
        <w:t>17 декабря 2014 года этот же руководитель указал, что «в соответствии с действующим законод</w:t>
      </w:r>
      <w:r w:rsidRPr="00006007">
        <w:rPr>
          <w:spacing w:val="-4"/>
          <w:szCs w:val="19"/>
        </w:rPr>
        <w:t>а</w:t>
      </w:r>
      <w:r w:rsidRPr="00006007">
        <w:rPr>
          <w:spacing w:val="-4"/>
          <w:szCs w:val="19"/>
        </w:rPr>
        <w:t>тельством для обратного вывоза временно ввезенных культурных ценностей разрешения не требуется»</w:t>
      </w:r>
      <w:r w:rsidRPr="00006007">
        <w:rPr>
          <w:rStyle w:val="aa"/>
          <w:spacing w:val="-4"/>
          <w:szCs w:val="19"/>
        </w:rPr>
        <w:footnoteReference w:id="372"/>
      </w:r>
      <w:r w:rsidRPr="00006007">
        <w:rPr>
          <w:spacing w:val="-4"/>
          <w:szCs w:val="19"/>
        </w:rPr>
        <w:t>.</w:t>
      </w:r>
    </w:p>
    <w:p w:rsidR="00F9587B" w:rsidRPr="00006007" w:rsidRDefault="00F9587B" w:rsidP="00F9587B">
      <w:pPr>
        <w:rPr>
          <w:szCs w:val="19"/>
        </w:rPr>
      </w:pPr>
      <w:r w:rsidRPr="00006007">
        <w:rPr>
          <w:szCs w:val="19"/>
        </w:rPr>
        <w:t>5 марта 2015 года заместитель Генерального прокурора РФ Кехлеров С.Г. инициировал следу</w:t>
      </w:r>
      <w:r w:rsidRPr="00006007">
        <w:rPr>
          <w:szCs w:val="19"/>
        </w:rPr>
        <w:t>ю</w:t>
      </w:r>
      <w:r w:rsidRPr="00006007">
        <w:rPr>
          <w:szCs w:val="19"/>
        </w:rPr>
        <w:t>щий, третий этап кассационного производства. К ранее приведенным доводам автор кассационного представления добавил следующее.</w:t>
      </w:r>
    </w:p>
    <w:p w:rsidR="00F9587B" w:rsidRPr="00006007" w:rsidRDefault="00F9587B" w:rsidP="00F9587B">
      <w:pPr>
        <w:rPr>
          <w:szCs w:val="19"/>
        </w:rPr>
      </w:pPr>
      <w:r w:rsidRPr="00006007">
        <w:rPr>
          <w:szCs w:val="19"/>
        </w:rPr>
        <w:t>Общий принцип права состоит в том, что равные общественные отношения должны регулир</w:t>
      </w:r>
      <w:r w:rsidRPr="00006007">
        <w:rPr>
          <w:szCs w:val="19"/>
        </w:rPr>
        <w:t>о</w:t>
      </w:r>
      <w:r w:rsidRPr="00006007">
        <w:rPr>
          <w:szCs w:val="19"/>
        </w:rPr>
        <w:t>ваться равным образом. Из этого следует, что если предмет контрабанды подлежит конфискации при деянии, содержащи</w:t>
      </w:r>
      <w:r w:rsidR="005038BE" w:rsidRPr="00006007">
        <w:rPr>
          <w:szCs w:val="19"/>
        </w:rPr>
        <w:t>е</w:t>
      </w:r>
      <w:r w:rsidRPr="00006007">
        <w:rPr>
          <w:szCs w:val="19"/>
        </w:rPr>
        <w:t xml:space="preserve"> все</w:t>
      </w:r>
      <w:r w:rsidR="005038BE" w:rsidRPr="00006007">
        <w:rPr>
          <w:szCs w:val="19"/>
        </w:rPr>
        <w:t>го</w:t>
      </w:r>
      <w:r w:rsidRPr="00006007">
        <w:rPr>
          <w:szCs w:val="19"/>
        </w:rPr>
        <w:t xml:space="preserve"> лишь признаки административного правонарушения, тем более возможна его конфискация в случае совершения лицом аналогичных по свой направленности действий, но н</w:t>
      </w:r>
      <w:r w:rsidRPr="00006007">
        <w:rPr>
          <w:szCs w:val="19"/>
        </w:rPr>
        <w:t>о</w:t>
      </w:r>
      <w:r w:rsidRPr="00006007">
        <w:rPr>
          <w:szCs w:val="19"/>
        </w:rPr>
        <w:t>сящих повышенную общественную опасность и преследуемых в уголовном порядке.</w:t>
      </w:r>
    </w:p>
    <w:p w:rsidR="00F9587B" w:rsidRPr="00006007" w:rsidRDefault="00F9587B" w:rsidP="00F9587B">
      <w:pPr>
        <w:rPr>
          <w:szCs w:val="19"/>
        </w:rPr>
      </w:pPr>
      <w:r w:rsidRPr="00006007">
        <w:rPr>
          <w:szCs w:val="19"/>
        </w:rPr>
        <w:lastRenderedPageBreak/>
        <w:t>При этом заместитель Генерального прокурора ссылается на правонарушения, составы которых описаны в ст</w:t>
      </w:r>
      <w:r w:rsidR="00152660" w:rsidRPr="00006007">
        <w:rPr>
          <w:szCs w:val="19"/>
        </w:rPr>
        <w:t>атьях</w:t>
      </w:r>
      <w:r w:rsidRPr="00006007">
        <w:rPr>
          <w:szCs w:val="19"/>
        </w:rPr>
        <w:t xml:space="preserve"> 1</w:t>
      </w:r>
      <w:r w:rsidR="00BD4D9D">
        <w:rPr>
          <w:szCs w:val="19"/>
        </w:rPr>
        <w:t>6.2, 16.7, 16.19 КоАП РФ и др.</w:t>
      </w:r>
    </w:p>
    <w:p w:rsidR="00F9587B" w:rsidRPr="00006007" w:rsidRDefault="00F9587B" w:rsidP="00F9587B">
      <w:pPr>
        <w:rPr>
          <w:szCs w:val="19"/>
        </w:rPr>
      </w:pPr>
      <w:r w:rsidRPr="00006007">
        <w:rPr>
          <w:szCs w:val="19"/>
        </w:rPr>
        <w:t>Далее, С.Г. Кехлеров</w:t>
      </w:r>
      <w:r w:rsidR="005038BE" w:rsidRPr="00006007">
        <w:rPr>
          <w:szCs w:val="19"/>
        </w:rPr>
        <w:t>,</w:t>
      </w:r>
      <w:r w:rsidRPr="00006007">
        <w:rPr>
          <w:szCs w:val="19"/>
        </w:rPr>
        <w:t xml:space="preserve"> ссылаясь на постановление Президиума Верховного Суда РФ от 10 июня 1998 года по делу Петренко, приводит цитату: «</w:t>
      </w:r>
      <w:r w:rsidR="005038BE" w:rsidRPr="00006007">
        <w:rPr>
          <w:szCs w:val="19"/>
        </w:rPr>
        <w:t>О</w:t>
      </w:r>
      <w:r w:rsidRPr="00006007">
        <w:rPr>
          <w:szCs w:val="19"/>
        </w:rPr>
        <w:t>рудия преступления — это все предметы, которые использовались преступником для достижения общественно опасной цели, независимо от основного назначения предмета». Таким образом, пишет автор</w:t>
      </w:r>
      <w:r w:rsidR="005038BE" w:rsidRPr="00006007">
        <w:rPr>
          <w:szCs w:val="19"/>
        </w:rPr>
        <w:t>,</w:t>
      </w:r>
      <w:r w:rsidRPr="00006007">
        <w:rPr>
          <w:szCs w:val="19"/>
        </w:rPr>
        <w:t xml:space="preserve"> понятие «орудие преступления</w:t>
      </w:r>
      <w:r w:rsidR="005038BE" w:rsidRPr="00006007">
        <w:rPr>
          <w:szCs w:val="19"/>
        </w:rPr>
        <w:t>»</w:t>
      </w:r>
      <w:r w:rsidRPr="00006007">
        <w:rPr>
          <w:szCs w:val="19"/>
        </w:rPr>
        <w:t xml:space="preserve"> включает в себя «предмет» преступления. В этой связи ЕСПЧ отметил, что «после принятия Президиумом Верховного Суда РФ постановления по делу Петренко в российском праве установилось толкование понятия «орудие преступления» как включающего также «предметы преступления», и нашел конфискацию м</w:t>
      </w:r>
      <w:r w:rsidRPr="00006007">
        <w:rPr>
          <w:szCs w:val="19"/>
        </w:rPr>
        <w:t>е</w:t>
      </w:r>
      <w:r w:rsidRPr="00006007">
        <w:rPr>
          <w:szCs w:val="19"/>
        </w:rPr>
        <w:t>рой</w:t>
      </w:r>
      <w:r w:rsidR="005038BE" w:rsidRPr="00006007">
        <w:rPr>
          <w:szCs w:val="19"/>
        </w:rPr>
        <w:t>,</w:t>
      </w:r>
      <w:r w:rsidRPr="00006007">
        <w:rPr>
          <w:szCs w:val="19"/>
        </w:rPr>
        <w:t xml:space="preserve"> основанной на «национальном праве, применение которого было достаточно предсказуемым»</w:t>
      </w:r>
      <w:r w:rsidRPr="00006007">
        <w:rPr>
          <w:rStyle w:val="aa"/>
          <w:szCs w:val="19"/>
        </w:rPr>
        <w:footnoteReference w:id="373"/>
      </w:r>
      <w:r w:rsidRPr="00006007">
        <w:rPr>
          <w:szCs w:val="19"/>
        </w:rPr>
        <w:t>.</w:t>
      </w:r>
    </w:p>
    <w:p w:rsidR="00F9587B" w:rsidRPr="00006007" w:rsidRDefault="00F9587B" w:rsidP="00F9587B">
      <w:pPr>
        <w:rPr>
          <w:szCs w:val="19"/>
        </w:rPr>
      </w:pPr>
      <w:r w:rsidRPr="00006007">
        <w:rPr>
          <w:szCs w:val="19"/>
        </w:rPr>
        <w:t>Заместитель Председателя Верховного Суда РФ, ставя вопрос об отмене апелляционного опр</w:t>
      </w:r>
      <w:r w:rsidRPr="00006007">
        <w:rPr>
          <w:szCs w:val="19"/>
        </w:rPr>
        <w:t>е</w:t>
      </w:r>
      <w:r w:rsidRPr="00006007">
        <w:rPr>
          <w:szCs w:val="19"/>
        </w:rPr>
        <w:t>делени</w:t>
      </w:r>
      <w:r w:rsidR="005038BE" w:rsidRPr="00006007">
        <w:rPr>
          <w:szCs w:val="19"/>
        </w:rPr>
        <w:t>я</w:t>
      </w:r>
      <w:r w:rsidRPr="00006007">
        <w:rPr>
          <w:szCs w:val="19"/>
        </w:rPr>
        <w:t xml:space="preserve"> от 24 июня 2014 года, привел следующие доводы.</w:t>
      </w:r>
    </w:p>
    <w:p w:rsidR="00F9587B" w:rsidRPr="00006007" w:rsidRDefault="00F9587B" w:rsidP="00F9587B">
      <w:pPr>
        <w:tabs>
          <w:tab w:val="left" w:pos="3780"/>
        </w:tabs>
        <w:rPr>
          <w:szCs w:val="19"/>
        </w:rPr>
      </w:pPr>
      <w:r w:rsidRPr="00006007">
        <w:rPr>
          <w:szCs w:val="19"/>
        </w:rPr>
        <w:t>В соответствии с ч</w:t>
      </w:r>
      <w:r w:rsidR="00152660" w:rsidRPr="00006007">
        <w:rPr>
          <w:szCs w:val="19"/>
        </w:rPr>
        <w:t>астью</w:t>
      </w:r>
      <w:r w:rsidRPr="00006007">
        <w:rPr>
          <w:szCs w:val="19"/>
        </w:rPr>
        <w:t xml:space="preserve"> 1 ст</w:t>
      </w:r>
      <w:r w:rsidR="00152660" w:rsidRPr="00006007">
        <w:rPr>
          <w:szCs w:val="19"/>
        </w:rPr>
        <w:t>атьи</w:t>
      </w:r>
      <w:r w:rsidRPr="00006007">
        <w:rPr>
          <w:szCs w:val="19"/>
        </w:rPr>
        <w:t xml:space="preserve"> 401.15 УПК РФ основаниями отмены или изменения приговора, определения или постановления суда при рассмотрении уголовного дела в кассационном порядке являются существенные нарушения уголовного и (или) уголовно-процессуального закона, повлия</w:t>
      </w:r>
      <w:r w:rsidRPr="00006007">
        <w:rPr>
          <w:szCs w:val="19"/>
        </w:rPr>
        <w:t>в</w:t>
      </w:r>
      <w:r w:rsidRPr="00006007">
        <w:rPr>
          <w:szCs w:val="19"/>
        </w:rPr>
        <w:t>шие на исход дела.</w:t>
      </w:r>
    </w:p>
    <w:p w:rsidR="00F9587B" w:rsidRPr="00006007" w:rsidRDefault="00F9587B" w:rsidP="00F9587B">
      <w:pPr>
        <w:tabs>
          <w:tab w:val="left" w:pos="3780"/>
        </w:tabs>
        <w:rPr>
          <w:szCs w:val="19"/>
        </w:rPr>
      </w:pPr>
      <w:r w:rsidRPr="00006007">
        <w:rPr>
          <w:szCs w:val="19"/>
        </w:rPr>
        <w:t>По данному уголовному делу судом апелляционной инстанции допущены существенные наруш</w:t>
      </w:r>
      <w:r w:rsidRPr="00006007">
        <w:rPr>
          <w:szCs w:val="19"/>
        </w:rPr>
        <w:t>е</w:t>
      </w:r>
      <w:r w:rsidRPr="00006007">
        <w:rPr>
          <w:szCs w:val="19"/>
        </w:rPr>
        <w:t>ния требований уголовно-процессуального закона, повлиявшие на исход дела.</w:t>
      </w:r>
    </w:p>
    <w:p w:rsidR="00F9587B" w:rsidRPr="00006007" w:rsidRDefault="00F9587B" w:rsidP="00F9587B">
      <w:pPr>
        <w:tabs>
          <w:tab w:val="left" w:pos="3780"/>
        </w:tabs>
        <w:rPr>
          <w:szCs w:val="19"/>
        </w:rPr>
      </w:pPr>
      <w:r w:rsidRPr="00006007">
        <w:rPr>
          <w:szCs w:val="19"/>
        </w:rPr>
        <w:t>Преступление, в котором обвинялся П., совершено 18 марта 2003 года. В соответствии со ст</w:t>
      </w:r>
      <w:r w:rsidR="00152660" w:rsidRPr="00006007">
        <w:rPr>
          <w:szCs w:val="19"/>
        </w:rPr>
        <w:t>ат</w:t>
      </w:r>
      <w:r w:rsidR="00152660" w:rsidRPr="00006007">
        <w:rPr>
          <w:szCs w:val="19"/>
        </w:rPr>
        <w:t>ь</w:t>
      </w:r>
      <w:r w:rsidR="00152660" w:rsidRPr="00006007">
        <w:rPr>
          <w:szCs w:val="19"/>
        </w:rPr>
        <w:t>ей</w:t>
      </w:r>
      <w:r w:rsidRPr="00006007">
        <w:rPr>
          <w:szCs w:val="19"/>
        </w:rPr>
        <w:t xml:space="preserve"> 4 УПК РФ применяется уголовно-процессуальный закон, действующий во время производства с</w:t>
      </w:r>
      <w:r w:rsidRPr="00006007">
        <w:rPr>
          <w:szCs w:val="19"/>
        </w:rPr>
        <w:t>о</w:t>
      </w:r>
      <w:r w:rsidRPr="00006007">
        <w:rPr>
          <w:szCs w:val="19"/>
        </w:rPr>
        <w:t>ответствующего процессуального действия или принятия процессуального решения. Вопрос о судьбе незаконно перемещенной через таможенную границу РФ и признанной вещественным доказательс</w:t>
      </w:r>
      <w:r w:rsidRPr="00006007">
        <w:rPr>
          <w:szCs w:val="19"/>
        </w:rPr>
        <w:t>т</w:t>
      </w:r>
      <w:r w:rsidRPr="00006007">
        <w:rPr>
          <w:szCs w:val="19"/>
        </w:rPr>
        <w:t>вом по делу картины подлежал разрешению судами первой и апелляционной инстанции в соответс</w:t>
      </w:r>
      <w:r w:rsidRPr="00006007">
        <w:rPr>
          <w:szCs w:val="19"/>
        </w:rPr>
        <w:t>т</w:t>
      </w:r>
      <w:r w:rsidRPr="00006007">
        <w:rPr>
          <w:szCs w:val="19"/>
        </w:rPr>
        <w:t>вии с уголовно-процессуальным законом, действовавшим во время принятия ими соответствующего процессуального решения. Однако и уголовно-процессуальный закон, действовавший на момент с</w:t>
      </w:r>
      <w:r w:rsidRPr="00006007">
        <w:rPr>
          <w:szCs w:val="19"/>
        </w:rPr>
        <w:t>о</w:t>
      </w:r>
      <w:r w:rsidRPr="00006007">
        <w:rPr>
          <w:szCs w:val="19"/>
        </w:rPr>
        <w:t>вершения преступления, с учетом разъяснений, содержавшихся в ряде постановлений Верховного Суда СССР, Верховного Суда РФ и Конституционного Суда РФ, не исключал возможность конфиск</w:t>
      </w:r>
      <w:r w:rsidRPr="00006007">
        <w:rPr>
          <w:szCs w:val="19"/>
        </w:rPr>
        <w:t>а</w:t>
      </w:r>
      <w:r w:rsidRPr="00006007">
        <w:rPr>
          <w:szCs w:val="19"/>
        </w:rPr>
        <w:t>ции предметов контрабанды, признанных вещественными доказательствами.</w:t>
      </w:r>
    </w:p>
    <w:p w:rsidR="00F9587B" w:rsidRPr="00006007" w:rsidRDefault="00152660" w:rsidP="00F9587B">
      <w:pPr>
        <w:tabs>
          <w:tab w:val="left" w:pos="3780"/>
        </w:tabs>
        <w:rPr>
          <w:szCs w:val="19"/>
        </w:rPr>
      </w:pPr>
      <w:r w:rsidRPr="00006007">
        <w:rPr>
          <w:szCs w:val="19"/>
        </w:rPr>
        <w:t>Так, в пункте</w:t>
      </w:r>
      <w:r w:rsidR="00F9587B" w:rsidRPr="00006007">
        <w:rPr>
          <w:szCs w:val="19"/>
        </w:rPr>
        <w:t xml:space="preserve"> 7 постановления Пленума Верховного Суда СССР от 3</w:t>
      </w:r>
      <w:r w:rsidRPr="00006007">
        <w:rPr>
          <w:szCs w:val="19"/>
        </w:rPr>
        <w:t xml:space="preserve"> февраля </w:t>
      </w:r>
      <w:r w:rsidR="00F9587B" w:rsidRPr="00006007">
        <w:rPr>
          <w:szCs w:val="19"/>
        </w:rPr>
        <w:t>1978 г</w:t>
      </w:r>
      <w:r w:rsidRPr="00006007">
        <w:rPr>
          <w:szCs w:val="19"/>
        </w:rPr>
        <w:t>ода</w:t>
      </w:r>
      <w:r w:rsidR="00F9587B" w:rsidRPr="00006007">
        <w:rPr>
          <w:szCs w:val="19"/>
        </w:rPr>
        <w:t xml:space="preserve"> № 2 (ред. от 6</w:t>
      </w:r>
      <w:r w:rsidR="005038BE" w:rsidRPr="00006007">
        <w:rPr>
          <w:szCs w:val="19"/>
        </w:rPr>
        <w:t xml:space="preserve"> декабря </w:t>
      </w:r>
      <w:r w:rsidR="00F9587B" w:rsidRPr="00006007">
        <w:rPr>
          <w:szCs w:val="19"/>
        </w:rPr>
        <w:t>1979</w:t>
      </w:r>
      <w:r w:rsidR="005038BE" w:rsidRPr="00006007">
        <w:rPr>
          <w:szCs w:val="19"/>
        </w:rPr>
        <w:t xml:space="preserve"> г.</w:t>
      </w:r>
      <w:r w:rsidR="00F9587B" w:rsidRPr="00006007">
        <w:rPr>
          <w:szCs w:val="19"/>
        </w:rPr>
        <w:t>) «О судебной практике по делам о контрабанде» судам разъяснялось, что «в соо</w:t>
      </w:r>
      <w:r w:rsidR="00F9587B" w:rsidRPr="00006007">
        <w:rPr>
          <w:szCs w:val="19"/>
        </w:rPr>
        <w:t>т</w:t>
      </w:r>
      <w:r w:rsidR="00F9587B" w:rsidRPr="00006007">
        <w:rPr>
          <w:szCs w:val="19"/>
        </w:rPr>
        <w:t>ветствии с действующим законодательством предметы контрабанды как вещественные доказател</w:t>
      </w:r>
      <w:r w:rsidR="00F9587B" w:rsidRPr="00006007">
        <w:rPr>
          <w:szCs w:val="19"/>
        </w:rPr>
        <w:t>ь</w:t>
      </w:r>
      <w:r w:rsidR="00F9587B" w:rsidRPr="00006007">
        <w:rPr>
          <w:szCs w:val="19"/>
        </w:rPr>
        <w:t>ства подлежат конфискации в доход государства». Данное постановление утратило силу на террит</w:t>
      </w:r>
      <w:r w:rsidR="00F9587B" w:rsidRPr="00006007">
        <w:rPr>
          <w:szCs w:val="19"/>
        </w:rPr>
        <w:t>о</w:t>
      </w:r>
      <w:r w:rsidR="00F9587B" w:rsidRPr="00006007">
        <w:rPr>
          <w:szCs w:val="19"/>
        </w:rPr>
        <w:t xml:space="preserve">рии России лишь в связи с изданием </w:t>
      </w:r>
      <w:r w:rsidR="005038BE" w:rsidRPr="00006007">
        <w:rPr>
          <w:szCs w:val="19"/>
        </w:rPr>
        <w:t>п</w:t>
      </w:r>
      <w:r w:rsidR="00F9587B" w:rsidRPr="00006007">
        <w:rPr>
          <w:szCs w:val="19"/>
        </w:rPr>
        <w:t>остановления Пленума Верховного Суда РФ от 27</w:t>
      </w:r>
      <w:r w:rsidRPr="00006007">
        <w:rPr>
          <w:szCs w:val="19"/>
        </w:rPr>
        <w:t xml:space="preserve"> мая </w:t>
      </w:r>
      <w:r w:rsidR="00F9587B" w:rsidRPr="00006007">
        <w:rPr>
          <w:szCs w:val="19"/>
        </w:rPr>
        <w:t>2008 г</w:t>
      </w:r>
      <w:r w:rsidRPr="00006007">
        <w:rPr>
          <w:szCs w:val="19"/>
        </w:rPr>
        <w:t>о</w:t>
      </w:r>
      <w:r w:rsidRPr="00006007">
        <w:rPr>
          <w:szCs w:val="19"/>
        </w:rPr>
        <w:t>да № </w:t>
      </w:r>
      <w:r w:rsidR="00F9587B" w:rsidRPr="00006007">
        <w:rPr>
          <w:szCs w:val="19"/>
        </w:rPr>
        <w:t>6, в котором данная правовая позиция по существу была сохранена. Согласно п</w:t>
      </w:r>
      <w:r w:rsidRPr="00006007">
        <w:rPr>
          <w:szCs w:val="19"/>
        </w:rPr>
        <w:t>ункт</w:t>
      </w:r>
      <w:r w:rsidR="005038BE" w:rsidRPr="00006007">
        <w:rPr>
          <w:szCs w:val="19"/>
        </w:rPr>
        <w:t>ам</w:t>
      </w:r>
      <w:r w:rsidR="00F9587B" w:rsidRPr="00006007">
        <w:rPr>
          <w:szCs w:val="19"/>
        </w:rPr>
        <w:t xml:space="preserve"> 3, 25 п</w:t>
      </w:r>
      <w:r w:rsidR="00F9587B" w:rsidRPr="00006007">
        <w:rPr>
          <w:szCs w:val="19"/>
        </w:rPr>
        <w:t>о</w:t>
      </w:r>
      <w:r w:rsidR="00F9587B" w:rsidRPr="00006007">
        <w:rPr>
          <w:szCs w:val="19"/>
        </w:rPr>
        <w:t>становления Пленума Верховного Суда РФ от 27 мая 2008 г</w:t>
      </w:r>
      <w:r w:rsidRPr="00006007">
        <w:rPr>
          <w:szCs w:val="19"/>
        </w:rPr>
        <w:t>ода</w:t>
      </w:r>
      <w:r w:rsidR="00F9587B" w:rsidRPr="00006007">
        <w:rPr>
          <w:szCs w:val="19"/>
        </w:rPr>
        <w:t xml:space="preserve"> № 6 (в ред. от 28</w:t>
      </w:r>
      <w:r w:rsidR="005038BE" w:rsidRPr="00006007">
        <w:rPr>
          <w:szCs w:val="19"/>
        </w:rPr>
        <w:t xml:space="preserve"> сентября </w:t>
      </w:r>
      <w:r w:rsidR="00F9587B" w:rsidRPr="00006007">
        <w:rPr>
          <w:szCs w:val="19"/>
        </w:rPr>
        <w:t>2010</w:t>
      </w:r>
      <w:r w:rsidR="005038BE" w:rsidRPr="00006007">
        <w:rPr>
          <w:szCs w:val="19"/>
        </w:rPr>
        <w:t xml:space="preserve"> г. № </w:t>
      </w:r>
      <w:r w:rsidR="00F9587B" w:rsidRPr="00006007">
        <w:rPr>
          <w:szCs w:val="19"/>
        </w:rPr>
        <w:t>23), «предметом преступления, предусмотренного ч</w:t>
      </w:r>
      <w:r w:rsidRPr="00006007">
        <w:rPr>
          <w:szCs w:val="19"/>
        </w:rPr>
        <w:t>астью</w:t>
      </w:r>
      <w:r w:rsidR="00F9587B" w:rsidRPr="00006007">
        <w:rPr>
          <w:szCs w:val="19"/>
        </w:rPr>
        <w:t xml:space="preserve"> 1 ст</w:t>
      </w:r>
      <w:r w:rsidRPr="00006007">
        <w:rPr>
          <w:szCs w:val="19"/>
        </w:rPr>
        <w:t>атьи</w:t>
      </w:r>
      <w:r w:rsidR="00F9587B" w:rsidRPr="00006007">
        <w:rPr>
          <w:szCs w:val="19"/>
        </w:rPr>
        <w:t xml:space="preserve"> 188 УК РФ, является любое п</w:t>
      </w:r>
      <w:r w:rsidR="00F9587B" w:rsidRPr="00006007">
        <w:rPr>
          <w:szCs w:val="19"/>
        </w:rPr>
        <w:t>е</w:t>
      </w:r>
      <w:r w:rsidR="00F9587B" w:rsidRPr="00006007">
        <w:rPr>
          <w:szCs w:val="19"/>
        </w:rPr>
        <w:t>ремещаемое через таможенную границу движимое имущество, признаваемое товаром. В соответс</w:t>
      </w:r>
      <w:r w:rsidR="00F9587B" w:rsidRPr="00006007">
        <w:rPr>
          <w:szCs w:val="19"/>
        </w:rPr>
        <w:t>т</w:t>
      </w:r>
      <w:r w:rsidR="00F9587B" w:rsidRPr="00006007">
        <w:rPr>
          <w:szCs w:val="19"/>
        </w:rPr>
        <w:t>вии с ч</w:t>
      </w:r>
      <w:r w:rsidRPr="00006007">
        <w:rPr>
          <w:szCs w:val="19"/>
        </w:rPr>
        <w:t>астью</w:t>
      </w:r>
      <w:r w:rsidR="00F9587B" w:rsidRPr="00006007">
        <w:rPr>
          <w:szCs w:val="19"/>
        </w:rPr>
        <w:t xml:space="preserve"> 3 ст</w:t>
      </w:r>
      <w:r w:rsidRPr="00006007">
        <w:rPr>
          <w:szCs w:val="19"/>
        </w:rPr>
        <w:t>атьи</w:t>
      </w:r>
      <w:r w:rsidR="00F9587B" w:rsidRPr="00006007">
        <w:rPr>
          <w:szCs w:val="19"/>
        </w:rPr>
        <w:t xml:space="preserve"> 81 УПК РФ при вынесении приговора, а также определения или постановления о прекращении уголовного дела суд должен разрешить вопрос о признанных вещественными доказ</w:t>
      </w:r>
      <w:r w:rsidR="00F9587B" w:rsidRPr="00006007">
        <w:rPr>
          <w:szCs w:val="19"/>
        </w:rPr>
        <w:t>а</w:t>
      </w:r>
      <w:r w:rsidR="00F9587B" w:rsidRPr="00006007">
        <w:rPr>
          <w:szCs w:val="19"/>
        </w:rPr>
        <w:t>тельствами предметах контрабанды и транспортных средствах, использовавшихся для незаконного перемещения товаров или иных предметов через таможенную границу Российской Федерации».</w:t>
      </w:r>
    </w:p>
    <w:p w:rsidR="00F9587B" w:rsidRPr="00006007" w:rsidRDefault="00F9587B" w:rsidP="00F9587B">
      <w:pPr>
        <w:tabs>
          <w:tab w:val="left" w:pos="3780"/>
        </w:tabs>
        <w:rPr>
          <w:szCs w:val="19"/>
        </w:rPr>
      </w:pPr>
      <w:r w:rsidRPr="00006007">
        <w:rPr>
          <w:szCs w:val="19"/>
        </w:rPr>
        <w:t>Президиум Верховного Суда РФ в постановлении от 10 июня 1998 г</w:t>
      </w:r>
      <w:r w:rsidR="00152660" w:rsidRPr="00006007">
        <w:rPr>
          <w:szCs w:val="19"/>
        </w:rPr>
        <w:t>ода</w:t>
      </w:r>
      <w:r w:rsidRPr="00006007">
        <w:rPr>
          <w:szCs w:val="19"/>
        </w:rPr>
        <w:t xml:space="preserve"> № 446п98пр по делу Пе</w:t>
      </w:r>
      <w:r w:rsidRPr="00006007">
        <w:rPr>
          <w:szCs w:val="19"/>
        </w:rPr>
        <w:t>т</w:t>
      </w:r>
      <w:r w:rsidRPr="00006007">
        <w:rPr>
          <w:szCs w:val="19"/>
        </w:rPr>
        <w:t>ренко, удовлетворяя протест заместителя Генерального прокурора РФ на приговор суда, по которому он осужден за контрабанду иностранной валюты, но денежные средства были ему возвращены на том основании, что ст</w:t>
      </w:r>
      <w:r w:rsidR="00152660" w:rsidRPr="00006007">
        <w:rPr>
          <w:szCs w:val="19"/>
        </w:rPr>
        <w:t>атья</w:t>
      </w:r>
      <w:r w:rsidRPr="00006007">
        <w:rPr>
          <w:szCs w:val="19"/>
        </w:rPr>
        <w:t xml:space="preserve"> 188 УК не предусматривает их конфискации, указал, что «конфискацию как вид наказания следует отличать от конфискации предметов контрабанды, признанных вещественным д</w:t>
      </w:r>
      <w:r w:rsidRPr="00006007">
        <w:rPr>
          <w:szCs w:val="19"/>
        </w:rPr>
        <w:t>о</w:t>
      </w:r>
      <w:r w:rsidRPr="00006007">
        <w:rPr>
          <w:szCs w:val="19"/>
        </w:rPr>
        <w:t xml:space="preserve">казательством. Эти вопросы должны быть разрешены при вынесении приговора». Далее Президиум указал, что по смыслу действующего уголовно-процессуального закона «орудия преступления — это все предметы, которые использовались преступником для достижения общественно опасной цели, независимо от основного назначения предмета. Таким образом, понятие </w:t>
      </w:r>
      <w:r w:rsidR="005038BE" w:rsidRPr="00006007">
        <w:rPr>
          <w:szCs w:val="19"/>
        </w:rPr>
        <w:t>«</w:t>
      </w:r>
      <w:r w:rsidRPr="00006007">
        <w:rPr>
          <w:szCs w:val="19"/>
        </w:rPr>
        <w:t>оруди</w:t>
      </w:r>
      <w:r w:rsidR="005038BE" w:rsidRPr="00006007">
        <w:rPr>
          <w:szCs w:val="19"/>
        </w:rPr>
        <w:t>е</w:t>
      </w:r>
      <w:r w:rsidRPr="00006007">
        <w:rPr>
          <w:szCs w:val="19"/>
        </w:rPr>
        <w:t xml:space="preserve"> преступления</w:t>
      </w:r>
      <w:r w:rsidR="005038BE" w:rsidRPr="00006007">
        <w:rPr>
          <w:szCs w:val="19"/>
        </w:rPr>
        <w:t>»</w:t>
      </w:r>
      <w:r w:rsidRPr="00006007">
        <w:rPr>
          <w:szCs w:val="19"/>
        </w:rPr>
        <w:t xml:space="preserve"> включает в себя предмет преступления. Согласно диспозиции ст</w:t>
      </w:r>
      <w:r w:rsidR="00152660" w:rsidRPr="00006007">
        <w:rPr>
          <w:szCs w:val="19"/>
        </w:rPr>
        <w:t>атьи</w:t>
      </w:r>
      <w:r w:rsidRPr="00006007">
        <w:rPr>
          <w:szCs w:val="19"/>
        </w:rPr>
        <w:t xml:space="preserve"> 188 УК РФ обязательным пр</w:t>
      </w:r>
      <w:r w:rsidRPr="00006007">
        <w:rPr>
          <w:szCs w:val="19"/>
        </w:rPr>
        <w:t>и</w:t>
      </w:r>
      <w:r w:rsidRPr="00006007">
        <w:rPr>
          <w:szCs w:val="19"/>
        </w:rPr>
        <w:t>знаком данного состава преступления является предмет контрабанды, который незаконно перем</w:t>
      </w:r>
      <w:r w:rsidRPr="00006007">
        <w:rPr>
          <w:szCs w:val="19"/>
        </w:rPr>
        <w:t>е</w:t>
      </w:r>
      <w:r w:rsidRPr="00006007">
        <w:rPr>
          <w:szCs w:val="19"/>
        </w:rPr>
        <w:t>щается через таможенную границу.. Суд признал Петренко виновным в покушении на контрабанду, указав, что доллары США являлись предметом преступления, поэтому должен был решить вопрос о судьбе вещественного доказательства в соответствии с п</w:t>
      </w:r>
      <w:r w:rsidR="00152660" w:rsidRPr="00006007">
        <w:rPr>
          <w:szCs w:val="19"/>
        </w:rPr>
        <w:t>унктом</w:t>
      </w:r>
      <w:r w:rsidRPr="00006007">
        <w:rPr>
          <w:szCs w:val="19"/>
        </w:rPr>
        <w:t xml:space="preserve"> 1 ст</w:t>
      </w:r>
      <w:r w:rsidR="00152660" w:rsidRPr="00006007">
        <w:rPr>
          <w:szCs w:val="19"/>
        </w:rPr>
        <w:t>атьи</w:t>
      </w:r>
      <w:r w:rsidRPr="00006007">
        <w:rPr>
          <w:szCs w:val="19"/>
        </w:rPr>
        <w:t xml:space="preserve"> 86 УПК РСФСР, то есть пр</w:t>
      </w:r>
      <w:r w:rsidRPr="00006007">
        <w:rPr>
          <w:szCs w:val="19"/>
        </w:rPr>
        <w:t>и</w:t>
      </w:r>
      <w:r w:rsidRPr="00006007">
        <w:rPr>
          <w:szCs w:val="19"/>
        </w:rPr>
        <w:t>менительно к орудиям преступления, однако этого не сделал».</w:t>
      </w:r>
    </w:p>
    <w:p w:rsidR="00F9587B" w:rsidRPr="00006007" w:rsidRDefault="00F9587B" w:rsidP="00F9587B">
      <w:pPr>
        <w:tabs>
          <w:tab w:val="left" w:pos="3780"/>
        </w:tabs>
        <w:rPr>
          <w:szCs w:val="19"/>
        </w:rPr>
      </w:pPr>
      <w:r w:rsidRPr="00006007">
        <w:rPr>
          <w:szCs w:val="19"/>
        </w:rPr>
        <w:t>Конституционный Суд РФ в определении от 8</w:t>
      </w:r>
      <w:r w:rsidR="00152660" w:rsidRPr="00006007">
        <w:rPr>
          <w:szCs w:val="19"/>
        </w:rPr>
        <w:t xml:space="preserve"> июля </w:t>
      </w:r>
      <w:r w:rsidRPr="00006007">
        <w:rPr>
          <w:szCs w:val="19"/>
        </w:rPr>
        <w:t>2004 г</w:t>
      </w:r>
      <w:r w:rsidR="00152660" w:rsidRPr="00006007">
        <w:rPr>
          <w:szCs w:val="19"/>
        </w:rPr>
        <w:t>ода</w:t>
      </w:r>
      <w:r w:rsidRPr="00006007">
        <w:rPr>
          <w:szCs w:val="19"/>
        </w:rPr>
        <w:t xml:space="preserve"> № 251-0 указал, что возможность конфискации предметов, признанных вещественными доказательствами по уголовному делу, включая орудия преступления и доход от них, не противоречит международным обязательствам России.</w:t>
      </w:r>
    </w:p>
    <w:p w:rsidR="00F9587B" w:rsidRPr="00006007" w:rsidRDefault="00F9587B" w:rsidP="00F9587B">
      <w:pPr>
        <w:tabs>
          <w:tab w:val="left" w:pos="3780"/>
        </w:tabs>
        <w:rPr>
          <w:szCs w:val="19"/>
        </w:rPr>
      </w:pPr>
      <w:r w:rsidRPr="00006007">
        <w:rPr>
          <w:szCs w:val="19"/>
        </w:rPr>
        <w:lastRenderedPageBreak/>
        <w:t>Ссылку судебной коллегии по уголовным делам Ленинградского областного суда на ряд пост</w:t>
      </w:r>
      <w:r w:rsidRPr="00006007">
        <w:rPr>
          <w:szCs w:val="19"/>
        </w:rPr>
        <w:t>а</w:t>
      </w:r>
      <w:r w:rsidRPr="00006007">
        <w:rPr>
          <w:szCs w:val="19"/>
        </w:rPr>
        <w:t>новлений ЕСПЧ нельзя признать обоснованной, поскольку в них сформулирован общий подход, кот</w:t>
      </w:r>
      <w:r w:rsidRPr="00006007">
        <w:rPr>
          <w:szCs w:val="19"/>
        </w:rPr>
        <w:t>о</w:t>
      </w:r>
      <w:r w:rsidRPr="00006007">
        <w:rPr>
          <w:szCs w:val="19"/>
        </w:rPr>
        <w:t>рый не исключает, а предполагает возможность конфискации имущества, перемещенного через т</w:t>
      </w:r>
      <w:r w:rsidRPr="00006007">
        <w:rPr>
          <w:szCs w:val="19"/>
        </w:rPr>
        <w:t>а</w:t>
      </w:r>
      <w:r w:rsidRPr="00006007">
        <w:rPr>
          <w:szCs w:val="19"/>
        </w:rPr>
        <w:t>моженную границу путем контрабанды. В частности, в постановлении от 6</w:t>
      </w:r>
      <w:r w:rsidR="00152660" w:rsidRPr="00006007">
        <w:rPr>
          <w:szCs w:val="19"/>
        </w:rPr>
        <w:t xml:space="preserve"> ноября </w:t>
      </w:r>
      <w:r w:rsidRPr="00006007">
        <w:rPr>
          <w:szCs w:val="19"/>
        </w:rPr>
        <w:t>2008 г</w:t>
      </w:r>
      <w:r w:rsidR="00152660" w:rsidRPr="00006007">
        <w:rPr>
          <w:szCs w:val="19"/>
        </w:rPr>
        <w:t>ода</w:t>
      </w:r>
      <w:r w:rsidRPr="00006007">
        <w:rPr>
          <w:szCs w:val="19"/>
        </w:rPr>
        <w:t xml:space="preserve"> по </w:t>
      </w:r>
      <w:r w:rsidR="005038BE" w:rsidRPr="00006007">
        <w:rPr>
          <w:szCs w:val="19"/>
        </w:rPr>
        <w:t>д</w:t>
      </w:r>
      <w:r w:rsidRPr="00006007">
        <w:rPr>
          <w:szCs w:val="19"/>
        </w:rPr>
        <w:t>елу «Исмаилов против РФ» ЕСПЧ, проанализировав вышеприведенные разъяснения Пленума Верховного Суда СССР, решения Верховного Суда РФ и Конституционного Суда РФ по вопросу о том, должны ли рассматриваться денежные средства, не внесенные в декларацию, орудием или предметом контр</w:t>
      </w:r>
      <w:r w:rsidRPr="00006007">
        <w:rPr>
          <w:szCs w:val="19"/>
        </w:rPr>
        <w:t>а</w:t>
      </w:r>
      <w:r w:rsidRPr="00006007">
        <w:rPr>
          <w:szCs w:val="19"/>
        </w:rPr>
        <w:t>банды, отметил, что, «по крайней мере, после принятия Президиумом Верховного Суда постановл</w:t>
      </w:r>
      <w:r w:rsidRPr="00006007">
        <w:rPr>
          <w:szCs w:val="19"/>
        </w:rPr>
        <w:t>е</w:t>
      </w:r>
      <w:r w:rsidRPr="00006007">
        <w:rPr>
          <w:szCs w:val="19"/>
        </w:rPr>
        <w:t>ния по делу Петренко в российском праве установилось толкование понятия «орудие преступления» как включающего также предметы преступления. Соответственно, ЕСПЧ находит, что принятая в о</w:t>
      </w:r>
      <w:r w:rsidRPr="00006007">
        <w:rPr>
          <w:szCs w:val="19"/>
        </w:rPr>
        <w:t>т</w:t>
      </w:r>
      <w:r w:rsidRPr="00006007">
        <w:rPr>
          <w:szCs w:val="19"/>
        </w:rPr>
        <w:t>ношении рассматриваемого лица в виде конфискации предмета контрабанды мера была основана на национальном праве, применение которого было достаточно предсказуемым», и конфискация отв</w:t>
      </w:r>
      <w:r w:rsidRPr="00006007">
        <w:rPr>
          <w:szCs w:val="19"/>
        </w:rPr>
        <w:t>е</w:t>
      </w:r>
      <w:r w:rsidRPr="00006007">
        <w:rPr>
          <w:szCs w:val="19"/>
        </w:rPr>
        <w:t>чала общему интересу борьбы с преступностью. Поэтому в части применения самой конфискации предмета контрабанды как меры уголовно-правового характера, не являющейся наказанием, ЕСПЧ не усмотрел какого-либо нарушения Конвенции от 20 марта 1952 года. Что касается примененной ЕСПЧ по указанному делу оценки того, имелась ли разумная соразмерность между средствами, использ</w:t>
      </w:r>
      <w:r w:rsidRPr="00006007">
        <w:rPr>
          <w:szCs w:val="19"/>
        </w:rPr>
        <w:t>о</w:t>
      </w:r>
      <w:r w:rsidRPr="00006007">
        <w:rPr>
          <w:szCs w:val="19"/>
        </w:rPr>
        <w:t>ванными властями для обеспечения общего интереса, и защитой права заявителя на уважение собс</w:t>
      </w:r>
      <w:r w:rsidRPr="00006007">
        <w:rPr>
          <w:szCs w:val="19"/>
        </w:rPr>
        <w:t>т</w:t>
      </w:r>
      <w:r w:rsidRPr="00006007">
        <w:rPr>
          <w:szCs w:val="19"/>
        </w:rPr>
        <w:t>венности, или, иными словами, не было ли возложено на заявителя индивидуальное чрезмерное бр</w:t>
      </w:r>
      <w:r w:rsidRPr="00006007">
        <w:rPr>
          <w:szCs w:val="19"/>
        </w:rPr>
        <w:t>е</w:t>
      </w:r>
      <w:r w:rsidRPr="00006007">
        <w:rPr>
          <w:szCs w:val="19"/>
        </w:rPr>
        <w:t>мя, то «Дело «Исмаилов против РФ» содержит иные обстоятельства и не может служить прецедентом применительно к рассматриваемому делу П.</w:t>
      </w:r>
    </w:p>
    <w:p w:rsidR="00F9587B" w:rsidRPr="00006007" w:rsidRDefault="00F9587B" w:rsidP="00F9587B">
      <w:pPr>
        <w:tabs>
          <w:tab w:val="left" w:pos="3780"/>
        </w:tabs>
        <w:rPr>
          <w:szCs w:val="19"/>
        </w:rPr>
      </w:pPr>
      <w:r w:rsidRPr="00006007">
        <w:rPr>
          <w:szCs w:val="19"/>
        </w:rPr>
        <w:t>С учетом того, что П. освобожден от уголовной ответственности за истечением срока давности и не понес какого-либо наказания за содеянное, возвращение ему незаконно перемещенной картины, представляющей собой не только культурную ценность, но и историческое и художественное насл</w:t>
      </w:r>
      <w:r w:rsidRPr="00006007">
        <w:rPr>
          <w:szCs w:val="19"/>
        </w:rPr>
        <w:t>е</w:t>
      </w:r>
      <w:r w:rsidRPr="00006007">
        <w:rPr>
          <w:szCs w:val="19"/>
        </w:rPr>
        <w:t>дие России, с учетом всех обстоятельств дела и сведений о его личности, нельзя признать разумно соразмерной и достаточной мерой, а решение суда о конфискации предмета контрабанды — возл</w:t>
      </w:r>
      <w:r w:rsidRPr="00006007">
        <w:rPr>
          <w:szCs w:val="19"/>
        </w:rPr>
        <w:t>а</w:t>
      </w:r>
      <w:r w:rsidRPr="00006007">
        <w:rPr>
          <w:szCs w:val="19"/>
        </w:rPr>
        <w:t>гающим на него индивидуальное чрезмерное бремя.</w:t>
      </w:r>
    </w:p>
    <w:p w:rsidR="00F9587B" w:rsidRPr="00006007" w:rsidRDefault="00F9587B" w:rsidP="00F9587B">
      <w:pPr>
        <w:tabs>
          <w:tab w:val="left" w:pos="3780"/>
        </w:tabs>
        <w:rPr>
          <w:szCs w:val="19"/>
        </w:rPr>
      </w:pPr>
      <w:r w:rsidRPr="00006007">
        <w:rPr>
          <w:szCs w:val="19"/>
        </w:rPr>
        <w:t xml:space="preserve">Выводы ЕСПЧ по </w:t>
      </w:r>
      <w:r w:rsidR="00BD4D9D">
        <w:rPr>
          <w:szCs w:val="19"/>
        </w:rPr>
        <w:t>д</w:t>
      </w:r>
      <w:r w:rsidRPr="00006007">
        <w:rPr>
          <w:szCs w:val="19"/>
        </w:rPr>
        <w:t>елу «Аджигович против РФ» обусловлены только тем, что российские суды р</w:t>
      </w:r>
      <w:r w:rsidRPr="00006007">
        <w:rPr>
          <w:szCs w:val="19"/>
        </w:rPr>
        <w:t>у</w:t>
      </w:r>
      <w:r w:rsidRPr="00006007">
        <w:rPr>
          <w:szCs w:val="19"/>
        </w:rPr>
        <w:t>ководствовались ст</w:t>
      </w:r>
      <w:r w:rsidR="00152660" w:rsidRPr="00006007">
        <w:rPr>
          <w:szCs w:val="19"/>
        </w:rPr>
        <w:t>атьей</w:t>
      </w:r>
      <w:r w:rsidRPr="00006007">
        <w:rPr>
          <w:szCs w:val="19"/>
        </w:rPr>
        <w:t xml:space="preserve"> 81 УПК РФ без указания ее пункта и части, то есть не конкретизировали о</w:t>
      </w:r>
      <w:r w:rsidRPr="00006007">
        <w:rPr>
          <w:szCs w:val="19"/>
        </w:rPr>
        <w:t>с</w:t>
      </w:r>
      <w:r w:rsidRPr="00006007">
        <w:rPr>
          <w:szCs w:val="19"/>
        </w:rPr>
        <w:t>нование конфискации из числа предусмотренных этой статьей.</w:t>
      </w:r>
    </w:p>
    <w:p w:rsidR="00F9587B" w:rsidRPr="00006007" w:rsidRDefault="00F9587B" w:rsidP="00F9587B">
      <w:pPr>
        <w:tabs>
          <w:tab w:val="left" w:pos="3780"/>
        </w:tabs>
        <w:rPr>
          <w:szCs w:val="19"/>
        </w:rPr>
      </w:pPr>
      <w:r w:rsidRPr="00006007">
        <w:rPr>
          <w:szCs w:val="19"/>
        </w:rPr>
        <w:t>Законность и обоснованность сложившейся в России правоприменительной практики по конф</w:t>
      </w:r>
      <w:r w:rsidRPr="00006007">
        <w:rPr>
          <w:szCs w:val="19"/>
        </w:rPr>
        <w:t>и</w:t>
      </w:r>
      <w:r w:rsidRPr="00006007">
        <w:rPr>
          <w:szCs w:val="19"/>
        </w:rPr>
        <w:t>скации предметов контрабанды подтверждена и принятыми в последующем нормативными правов</w:t>
      </w:r>
      <w:r w:rsidRPr="00006007">
        <w:rPr>
          <w:szCs w:val="19"/>
        </w:rPr>
        <w:t>ы</w:t>
      </w:r>
      <w:r w:rsidRPr="00006007">
        <w:rPr>
          <w:szCs w:val="19"/>
        </w:rPr>
        <w:t>ми актами, действовавшими на момент рассмотрения судом уголовного дела в отношении П.</w:t>
      </w:r>
    </w:p>
    <w:p w:rsidR="00F9587B" w:rsidRPr="00006007" w:rsidRDefault="00F9587B" w:rsidP="00F9587B">
      <w:pPr>
        <w:tabs>
          <w:tab w:val="left" w:pos="3780"/>
        </w:tabs>
        <w:rPr>
          <w:szCs w:val="19"/>
        </w:rPr>
      </w:pPr>
      <w:r w:rsidRPr="00006007">
        <w:rPr>
          <w:szCs w:val="19"/>
        </w:rPr>
        <w:t>Федеральным законом от 25</w:t>
      </w:r>
      <w:r w:rsidR="00152660" w:rsidRPr="00006007">
        <w:rPr>
          <w:szCs w:val="19"/>
        </w:rPr>
        <w:t xml:space="preserve"> декабря </w:t>
      </w:r>
      <w:r w:rsidRPr="00006007">
        <w:rPr>
          <w:szCs w:val="19"/>
        </w:rPr>
        <w:t>2008 г</w:t>
      </w:r>
      <w:r w:rsidR="00152660" w:rsidRPr="00006007">
        <w:rPr>
          <w:szCs w:val="19"/>
        </w:rPr>
        <w:t>ода</w:t>
      </w:r>
      <w:r w:rsidRPr="00006007">
        <w:rPr>
          <w:szCs w:val="19"/>
        </w:rPr>
        <w:t xml:space="preserve"> № 280-ФЗ (ред. от 6</w:t>
      </w:r>
      <w:r w:rsidR="005038BE" w:rsidRPr="00006007">
        <w:rPr>
          <w:szCs w:val="19"/>
        </w:rPr>
        <w:t xml:space="preserve"> декабря </w:t>
      </w:r>
      <w:r w:rsidRPr="00006007">
        <w:rPr>
          <w:szCs w:val="19"/>
        </w:rPr>
        <w:t>2011</w:t>
      </w:r>
      <w:r w:rsidR="005038BE" w:rsidRPr="00006007">
        <w:rPr>
          <w:szCs w:val="19"/>
        </w:rPr>
        <w:t xml:space="preserve"> г.</w:t>
      </w:r>
      <w:r w:rsidRPr="00006007">
        <w:rPr>
          <w:szCs w:val="19"/>
        </w:rPr>
        <w:t>) «О внес</w:t>
      </w:r>
      <w:r w:rsidRPr="00006007">
        <w:rPr>
          <w:szCs w:val="19"/>
        </w:rPr>
        <w:t>е</w:t>
      </w:r>
      <w:r w:rsidRPr="00006007">
        <w:rPr>
          <w:szCs w:val="19"/>
        </w:rPr>
        <w:t xml:space="preserve">нии изменений в отдельные законодательные акты России в связи с ратификацией Конвенции ООН против коррупции от 31 октября 2003 года и Конвенции об уголовной ответственности за коррупцию от 27 января 1999 года и принятием </w:t>
      </w:r>
      <w:r w:rsidR="00962774" w:rsidRPr="00006007">
        <w:rPr>
          <w:szCs w:val="19"/>
        </w:rPr>
        <w:t xml:space="preserve">Федерального закона </w:t>
      </w:r>
      <w:r w:rsidRPr="00006007">
        <w:rPr>
          <w:szCs w:val="19"/>
        </w:rPr>
        <w:t>«О противодействии коррупции» статья 104.1 УК РФ, предусматривающая конфискацию имущества, то есть его принудительное безвозмез</w:t>
      </w:r>
      <w:r w:rsidRPr="00006007">
        <w:rPr>
          <w:szCs w:val="19"/>
        </w:rPr>
        <w:t>д</w:t>
      </w:r>
      <w:r w:rsidRPr="00006007">
        <w:rPr>
          <w:szCs w:val="19"/>
        </w:rPr>
        <w:t>ное обращение по решению суда в собственность государства, в качестве иной меры уголовно-правового характера, дополнена в п</w:t>
      </w:r>
      <w:r w:rsidR="00327415" w:rsidRPr="00006007">
        <w:rPr>
          <w:szCs w:val="19"/>
        </w:rPr>
        <w:t>ункте</w:t>
      </w:r>
      <w:r w:rsidRPr="00006007">
        <w:rPr>
          <w:szCs w:val="19"/>
        </w:rPr>
        <w:t xml:space="preserve"> «а» ч</w:t>
      </w:r>
      <w:r w:rsidR="00327415" w:rsidRPr="00006007">
        <w:rPr>
          <w:szCs w:val="19"/>
        </w:rPr>
        <w:t>асти</w:t>
      </w:r>
      <w:r w:rsidRPr="00006007">
        <w:rPr>
          <w:szCs w:val="19"/>
        </w:rPr>
        <w:t xml:space="preserve"> 1 указанием на то, что конфискации подлежат деньги, ценности и иное имущество, являющиеся предметом незаконного перемещения через там</w:t>
      </w:r>
      <w:r w:rsidRPr="00006007">
        <w:rPr>
          <w:szCs w:val="19"/>
        </w:rPr>
        <w:t>о</w:t>
      </w:r>
      <w:r w:rsidRPr="00006007">
        <w:rPr>
          <w:szCs w:val="19"/>
        </w:rPr>
        <w:t>женную границу Российской Федерации, ответственность за которое установлена ст</w:t>
      </w:r>
      <w:r w:rsidR="00152660" w:rsidRPr="00006007">
        <w:rPr>
          <w:szCs w:val="19"/>
        </w:rPr>
        <w:t>атьей</w:t>
      </w:r>
      <w:r w:rsidRPr="00006007">
        <w:rPr>
          <w:szCs w:val="19"/>
        </w:rPr>
        <w:t xml:space="preserve"> 188 УК РФ. Исходя из положений ст</w:t>
      </w:r>
      <w:r w:rsidR="00152660" w:rsidRPr="00006007">
        <w:rPr>
          <w:szCs w:val="19"/>
        </w:rPr>
        <w:t>атей</w:t>
      </w:r>
      <w:r w:rsidRPr="00006007">
        <w:rPr>
          <w:szCs w:val="19"/>
        </w:rPr>
        <w:t xml:space="preserve"> 43 и 44 УК РФ данная мера не является уголовным наказанием и напра</w:t>
      </w:r>
      <w:r w:rsidRPr="00006007">
        <w:rPr>
          <w:szCs w:val="19"/>
        </w:rPr>
        <w:t>в</w:t>
      </w:r>
      <w:r w:rsidRPr="00006007">
        <w:rPr>
          <w:szCs w:val="19"/>
        </w:rPr>
        <w:t>лена на изъятие предмета преступления у лица, его совершившего.</w:t>
      </w:r>
    </w:p>
    <w:p w:rsidR="00F9587B" w:rsidRPr="00006007" w:rsidRDefault="00F9587B" w:rsidP="00F9587B">
      <w:pPr>
        <w:tabs>
          <w:tab w:val="left" w:pos="3780"/>
        </w:tabs>
        <w:rPr>
          <w:szCs w:val="19"/>
        </w:rPr>
      </w:pPr>
      <w:r w:rsidRPr="00006007">
        <w:rPr>
          <w:szCs w:val="19"/>
        </w:rPr>
        <w:t>Согласно п</w:t>
      </w:r>
      <w:r w:rsidR="00152660" w:rsidRPr="00006007">
        <w:rPr>
          <w:szCs w:val="19"/>
        </w:rPr>
        <w:t>унктам</w:t>
      </w:r>
      <w:r w:rsidRPr="00006007">
        <w:rPr>
          <w:szCs w:val="19"/>
        </w:rPr>
        <w:t xml:space="preserve"> 4 и 41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изъятые по уголовному делу в качестве вещ</w:t>
      </w:r>
      <w:r w:rsidRPr="00006007">
        <w:rPr>
          <w:szCs w:val="19"/>
        </w:rPr>
        <w:t>е</w:t>
      </w:r>
      <w:r w:rsidRPr="00006007">
        <w:rPr>
          <w:szCs w:val="19"/>
        </w:rPr>
        <w:t>ственных доказательств деньги, ценности и иное имущество, указанные в п</w:t>
      </w:r>
      <w:r w:rsidR="00152660" w:rsidRPr="00006007">
        <w:rPr>
          <w:szCs w:val="19"/>
        </w:rPr>
        <w:t>унктах</w:t>
      </w:r>
      <w:r w:rsidRPr="00006007">
        <w:rPr>
          <w:szCs w:val="19"/>
        </w:rPr>
        <w:t xml:space="preserve"> «а»—«в» ч</w:t>
      </w:r>
      <w:r w:rsidR="00152660" w:rsidRPr="00006007">
        <w:rPr>
          <w:szCs w:val="19"/>
        </w:rPr>
        <w:t xml:space="preserve">асти </w:t>
      </w:r>
      <w:r w:rsidRPr="00006007">
        <w:rPr>
          <w:szCs w:val="19"/>
        </w:rPr>
        <w:t>1 ст</w:t>
      </w:r>
      <w:r w:rsidR="00152660" w:rsidRPr="00006007">
        <w:rPr>
          <w:szCs w:val="19"/>
        </w:rPr>
        <w:t>атьи</w:t>
      </w:r>
      <w:r w:rsidRPr="00006007">
        <w:rPr>
          <w:szCs w:val="19"/>
        </w:rPr>
        <w:t xml:space="preserve"> 104.1 УК РФ, подлежат конфискации в порядке, установленном Правительством РФ, за искл</w:t>
      </w:r>
      <w:r w:rsidRPr="00006007">
        <w:rPr>
          <w:szCs w:val="19"/>
        </w:rPr>
        <w:t>ю</w:t>
      </w:r>
      <w:r w:rsidRPr="00006007">
        <w:rPr>
          <w:szCs w:val="19"/>
        </w:rPr>
        <w:t>чением случаев, когда они подлежат возвращению законному владельцу.</w:t>
      </w:r>
    </w:p>
    <w:p w:rsidR="00F9587B" w:rsidRPr="00006007" w:rsidRDefault="00F9587B" w:rsidP="00F9587B">
      <w:pPr>
        <w:tabs>
          <w:tab w:val="left" w:pos="3780"/>
        </w:tabs>
        <w:rPr>
          <w:szCs w:val="19"/>
        </w:rPr>
      </w:pPr>
      <w:r w:rsidRPr="00006007">
        <w:rPr>
          <w:szCs w:val="19"/>
        </w:rPr>
        <w:t xml:space="preserve">Вещественное доказательство по данному делу — картина </w:t>
      </w:r>
      <w:r w:rsidR="005038BE" w:rsidRPr="00006007">
        <w:rPr>
          <w:szCs w:val="19"/>
        </w:rPr>
        <w:t xml:space="preserve">— </w:t>
      </w:r>
      <w:r w:rsidRPr="00006007">
        <w:rPr>
          <w:szCs w:val="19"/>
        </w:rPr>
        <w:t xml:space="preserve">не может быть возвращена </w:t>
      </w:r>
      <w:r w:rsidRPr="00006007">
        <w:rPr>
          <w:b/>
          <w:szCs w:val="19"/>
        </w:rPr>
        <w:t>зако</w:t>
      </w:r>
      <w:r w:rsidRPr="00006007">
        <w:rPr>
          <w:b/>
          <w:szCs w:val="19"/>
        </w:rPr>
        <w:t>н</w:t>
      </w:r>
      <w:r w:rsidRPr="00006007">
        <w:rPr>
          <w:b/>
          <w:szCs w:val="19"/>
        </w:rPr>
        <w:t>ному владельцу</w:t>
      </w:r>
      <w:r w:rsidRPr="00006007">
        <w:rPr>
          <w:szCs w:val="19"/>
        </w:rPr>
        <w:t xml:space="preserve"> (выделено нами</w:t>
      </w:r>
      <w:r w:rsidR="005038BE" w:rsidRPr="00006007">
        <w:rPr>
          <w:szCs w:val="19"/>
        </w:rPr>
        <w:t xml:space="preserve">. — </w:t>
      </w:r>
      <w:r w:rsidR="005038BE" w:rsidRPr="00006007">
        <w:rPr>
          <w:b/>
          <w:szCs w:val="19"/>
        </w:rPr>
        <w:t>Н.К.</w:t>
      </w:r>
      <w:r w:rsidRPr="00006007">
        <w:rPr>
          <w:szCs w:val="19"/>
        </w:rPr>
        <w:t>)</w:t>
      </w:r>
      <w:r w:rsidR="005038BE" w:rsidRPr="00006007">
        <w:rPr>
          <w:szCs w:val="19"/>
        </w:rPr>
        <w:t xml:space="preserve"> </w:t>
      </w:r>
      <w:r w:rsidRPr="00006007">
        <w:rPr>
          <w:szCs w:val="19"/>
        </w:rPr>
        <w:t xml:space="preserve">— П., поскольку он привлечен в качестве обвиняемого за совершение преступления </w:t>
      </w:r>
      <w:r w:rsidR="005038BE" w:rsidRPr="00006007">
        <w:rPr>
          <w:szCs w:val="19"/>
        </w:rPr>
        <w:t xml:space="preserve">— </w:t>
      </w:r>
      <w:r w:rsidRPr="00006007">
        <w:rPr>
          <w:szCs w:val="19"/>
        </w:rPr>
        <w:t>контрабанды этой картины.</w:t>
      </w:r>
    </w:p>
    <w:p w:rsidR="00F9587B" w:rsidRPr="00006007" w:rsidRDefault="00F9587B" w:rsidP="00F9587B">
      <w:pPr>
        <w:tabs>
          <w:tab w:val="left" w:pos="3780"/>
        </w:tabs>
        <w:rPr>
          <w:szCs w:val="19"/>
        </w:rPr>
      </w:pPr>
      <w:r w:rsidRPr="00006007">
        <w:rPr>
          <w:szCs w:val="19"/>
        </w:rPr>
        <w:t>Президиуму Ленинградского областного суда следует учитывать правовую позицию Конституц</w:t>
      </w:r>
      <w:r w:rsidRPr="00006007">
        <w:rPr>
          <w:szCs w:val="19"/>
        </w:rPr>
        <w:t>и</w:t>
      </w:r>
      <w:r w:rsidRPr="00006007">
        <w:rPr>
          <w:szCs w:val="19"/>
        </w:rPr>
        <w:t>онного Суда РФ, изложенную в постановлении от 11 мая 2005 г</w:t>
      </w:r>
      <w:r w:rsidR="007714BB" w:rsidRPr="00006007">
        <w:rPr>
          <w:szCs w:val="19"/>
        </w:rPr>
        <w:t>ода</w:t>
      </w:r>
      <w:r w:rsidRPr="00006007">
        <w:rPr>
          <w:szCs w:val="19"/>
        </w:rPr>
        <w:t xml:space="preserve"> № 5-П, согласно которой устана</w:t>
      </w:r>
      <w:r w:rsidRPr="00006007">
        <w:rPr>
          <w:szCs w:val="19"/>
        </w:rPr>
        <w:t>в</w:t>
      </w:r>
      <w:r w:rsidRPr="00006007">
        <w:rPr>
          <w:szCs w:val="19"/>
        </w:rPr>
        <w:t>ливаемый законом годичный срок на поворот к худшему при пересмотре судебных решений распр</w:t>
      </w:r>
      <w:r w:rsidRPr="00006007">
        <w:rPr>
          <w:szCs w:val="19"/>
        </w:rPr>
        <w:t>о</w:t>
      </w:r>
      <w:r w:rsidRPr="00006007">
        <w:rPr>
          <w:szCs w:val="19"/>
        </w:rPr>
        <w:t>страняется лишь на такие решения, которыми уголовно-правовой статус лица как виновного (или н</w:t>
      </w:r>
      <w:r w:rsidRPr="00006007">
        <w:rPr>
          <w:szCs w:val="19"/>
        </w:rPr>
        <w:t>е</w:t>
      </w:r>
      <w:r w:rsidRPr="00006007">
        <w:rPr>
          <w:szCs w:val="19"/>
        </w:rPr>
        <w:t>виновного) в совершении преступления и подлежащего (или не подлежащего) уголовной ответстве</w:t>
      </w:r>
      <w:r w:rsidRPr="00006007">
        <w:rPr>
          <w:szCs w:val="19"/>
        </w:rPr>
        <w:t>н</w:t>
      </w:r>
      <w:r w:rsidRPr="00006007">
        <w:rPr>
          <w:szCs w:val="19"/>
        </w:rPr>
        <w:t>ности и наказанию определяется судом. Постановлениями по результатам рассмотрения жалоб на принятые в ходе досудебного производства решения об отказе в возбуждении уголовного дела или о его прекращении уголовно-правовой статус лиц, в отношении которых эти решения вынесены, судом не определяется. В них дается лишь оценка законности и обоснованности решения органа дознания, дознавателя, следователя или прокурора, и либо жалоба оставляется без удовлетворения, либо соо</w:t>
      </w:r>
      <w:r w:rsidRPr="00006007">
        <w:rPr>
          <w:szCs w:val="19"/>
        </w:rPr>
        <w:t>т</w:t>
      </w:r>
      <w:r w:rsidRPr="00006007">
        <w:rPr>
          <w:szCs w:val="19"/>
        </w:rPr>
        <w:t>ветствующее должностное лицо обязывается устранить допущенные нарушения. Сам по себе пер</w:t>
      </w:r>
      <w:r w:rsidRPr="00006007">
        <w:rPr>
          <w:szCs w:val="19"/>
        </w:rPr>
        <w:t>е</w:t>
      </w:r>
      <w:r w:rsidRPr="00006007">
        <w:rPr>
          <w:szCs w:val="19"/>
        </w:rPr>
        <w:lastRenderedPageBreak/>
        <w:t>смотр таких судебных постановлений не может расцениваться как ухудшающий или улучшающий п</w:t>
      </w:r>
      <w:r w:rsidRPr="00006007">
        <w:rPr>
          <w:szCs w:val="19"/>
        </w:rPr>
        <w:t>о</w:t>
      </w:r>
      <w:r w:rsidRPr="00006007">
        <w:rPr>
          <w:szCs w:val="19"/>
        </w:rPr>
        <w:t>ложение лиц, по делам которых они вынесены.</w:t>
      </w:r>
    </w:p>
    <w:p w:rsidR="00F9587B" w:rsidRPr="00006007" w:rsidRDefault="00F9587B" w:rsidP="00F9587B">
      <w:pPr>
        <w:tabs>
          <w:tab w:val="left" w:pos="3780"/>
        </w:tabs>
        <w:rPr>
          <w:szCs w:val="19"/>
        </w:rPr>
      </w:pPr>
      <w:r w:rsidRPr="00006007">
        <w:rPr>
          <w:szCs w:val="19"/>
        </w:rPr>
        <w:t>Данные обстоятельства не были учтены судьей Верховного Суда РФ при рассмотрении кассац</w:t>
      </w:r>
      <w:r w:rsidRPr="00006007">
        <w:rPr>
          <w:szCs w:val="19"/>
        </w:rPr>
        <w:t>и</w:t>
      </w:r>
      <w:r w:rsidRPr="00006007">
        <w:rPr>
          <w:szCs w:val="19"/>
        </w:rPr>
        <w:t>онного представления заместителя Генерального прокурора РФ Кехлерова С.Г., в связи с чем пост</w:t>
      </w:r>
      <w:r w:rsidRPr="00006007">
        <w:rPr>
          <w:szCs w:val="19"/>
        </w:rPr>
        <w:t>а</w:t>
      </w:r>
      <w:r w:rsidRPr="00006007">
        <w:rPr>
          <w:szCs w:val="19"/>
        </w:rPr>
        <w:t>новление судьи Верховного Суда РФ от 18 декабря 2014 года подлежит отмене, а кассационное пре</w:t>
      </w:r>
      <w:r w:rsidRPr="00006007">
        <w:rPr>
          <w:szCs w:val="19"/>
        </w:rPr>
        <w:t>д</w:t>
      </w:r>
      <w:r w:rsidRPr="00006007">
        <w:rPr>
          <w:szCs w:val="19"/>
        </w:rPr>
        <w:t xml:space="preserve">ставление заместителя Генерального прокурора РФ Кехлерова С.Г. </w:t>
      </w:r>
      <w:r w:rsidR="005038BE" w:rsidRPr="00006007">
        <w:rPr>
          <w:szCs w:val="19"/>
        </w:rPr>
        <w:t xml:space="preserve">— </w:t>
      </w:r>
      <w:r w:rsidRPr="00006007">
        <w:rPr>
          <w:szCs w:val="19"/>
        </w:rPr>
        <w:t>передаче с уголовным делом для рассмотрения в президиум Ленинградского областного суда</w:t>
      </w:r>
      <w:r w:rsidRPr="00006007">
        <w:rPr>
          <w:rStyle w:val="aa"/>
          <w:szCs w:val="19"/>
        </w:rPr>
        <w:footnoteReference w:id="374"/>
      </w:r>
      <w:r w:rsidRPr="00006007">
        <w:rPr>
          <w:szCs w:val="19"/>
        </w:rPr>
        <w:t>.</w:t>
      </w:r>
    </w:p>
    <w:p w:rsidR="00F9587B" w:rsidRPr="00006007" w:rsidRDefault="00F9587B" w:rsidP="00F9587B">
      <w:pPr>
        <w:rPr>
          <w:szCs w:val="19"/>
        </w:rPr>
      </w:pPr>
      <w:r w:rsidRPr="00006007">
        <w:rPr>
          <w:szCs w:val="19"/>
        </w:rPr>
        <w:t>П. обратился с заявлением в Октябрьский районный суд г. Санкт-Петербурга, в котором просил обязать органы Министерства культуры РФ выполнить решение уголовного суда второй инстанции. Названный выше районный суд своим решением от 25 февраля 2015 года в удовлетворении заявл</w:t>
      </w:r>
      <w:r w:rsidRPr="00006007">
        <w:rPr>
          <w:szCs w:val="19"/>
        </w:rPr>
        <w:t>е</w:t>
      </w:r>
      <w:r w:rsidRPr="00006007">
        <w:rPr>
          <w:szCs w:val="19"/>
        </w:rPr>
        <w:t>ния П. отказал. Окончательного решения по заявлению Певзнера пока нет.</w:t>
      </w:r>
    </w:p>
    <w:p w:rsidR="00F9587B" w:rsidRPr="00006007" w:rsidRDefault="00F9587B" w:rsidP="00F9587B">
      <w:pPr>
        <w:rPr>
          <w:szCs w:val="19"/>
        </w:rPr>
      </w:pPr>
      <w:r w:rsidRPr="00006007">
        <w:rPr>
          <w:szCs w:val="19"/>
        </w:rPr>
        <w:t>Впрочем, нас интересует не судьба конкретной картины, а уровень правосознания современных российских юристов (в основном</w:t>
      </w:r>
      <w:r w:rsidR="00E35DE4" w:rsidRPr="00006007">
        <w:rPr>
          <w:szCs w:val="19"/>
        </w:rPr>
        <w:t>,</w:t>
      </w:r>
      <w:r w:rsidRPr="00006007">
        <w:rPr>
          <w:szCs w:val="19"/>
        </w:rPr>
        <w:t xml:space="preserve"> это молодые люди), которые, судя по приведенным нами выдер</w:t>
      </w:r>
      <w:r w:rsidRPr="00006007">
        <w:rPr>
          <w:szCs w:val="19"/>
        </w:rPr>
        <w:t>ж</w:t>
      </w:r>
      <w:r w:rsidRPr="00006007">
        <w:rPr>
          <w:szCs w:val="19"/>
        </w:rPr>
        <w:t>кам из процессуальных документов, качественной правовой подготовки не получили.</w:t>
      </w:r>
    </w:p>
    <w:p w:rsidR="00F9587B" w:rsidRPr="00006007" w:rsidRDefault="00F9587B" w:rsidP="00F9587B">
      <w:pPr>
        <w:rPr>
          <w:szCs w:val="19"/>
        </w:rPr>
      </w:pPr>
      <w:r w:rsidRPr="00006007">
        <w:rPr>
          <w:szCs w:val="19"/>
        </w:rPr>
        <w:t>Совершенно очевидно и бесспорно, что П. совершил преступление</w:t>
      </w:r>
      <w:r w:rsidR="00E35DE4" w:rsidRPr="00006007">
        <w:rPr>
          <w:szCs w:val="19"/>
        </w:rPr>
        <w:t>,</w:t>
      </w:r>
      <w:r w:rsidRPr="00006007">
        <w:rPr>
          <w:szCs w:val="19"/>
        </w:rPr>
        <w:t xml:space="preserve"> ранее просто именуемое «Контрабанда». Сторона защиты этого не отрицает. Очевидно также и то, что срок давности привл</w:t>
      </w:r>
      <w:r w:rsidRPr="00006007">
        <w:rPr>
          <w:szCs w:val="19"/>
        </w:rPr>
        <w:t>е</w:t>
      </w:r>
      <w:r w:rsidRPr="00006007">
        <w:rPr>
          <w:szCs w:val="19"/>
        </w:rPr>
        <w:t>чения П. к уголовной ответственности истек, в таком случае, будь П. осужденным, он все равно был бы освобожден от всех видов наказания. Дискуссия по данному вопросу, которую продолжают вести правоприменители, равносильна рассуждениям Н.С. Хрущева, когда он в отсутствие уголовного зак</w:t>
      </w:r>
      <w:r w:rsidRPr="00006007">
        <w:rPr>
          <w:szCs w:val="19"/>
        </w:rPr>
        <w:t>о</w:t>
      </w:r>
      <w:r w:rsidRPr="00006007">
        <w:rPr>
          <w:szCs w:val="19"/>
        </w:rPr>
        <w:t>на настаивал на расстреле «валютчиков» Рокотова и Фойбышенко.</w:t>
      </w:r>
    </w:p>
    <w:p w:rsidR="00F9587B" w:rsidRPr="00006007" w:rsidRDefault="00F9587B" w:rsidP="00F9587B">
      <w:pPr>
        <w:rPr>
          <w:szCs w:val="19"/>
        </w:rPr>
      </w:pPr>
      <w:r w:rsidRPr="00006007">
        <w:rPr>
          <w:szCs w:val="19"/>
        </w:rPr>
        <w:t>Другое дело, конфискация орудий преступления. В данном случае истечение сроков давности не помеха, «отмычку» необходимо изъять и после истечения сроков давности привлечения «медвежатн</w:t>
      </w:r>
      <w:r w:rsidRPr="00006007">
        <w:rPr>
          <w:szCs w:val="19"/>
        </w:rPr>
        <w:t>и</w:t>
      </w:r>
      <w:r w:rsidRPr="00006007">
        <w:rPr>
          <w:szCs w:val="19"/>
        </w:rPr>
        <w:t>ка» к уголовной ответственности. Именно «отмычку», а не все остальное, на чем стоит клеймо — «в</w:t>
      </w:r>
      <w:r w:rsidRPr="00006007">
        <w:rPr>
          <w:szCs w:val="19"/>
        </w:rPr>
        <w:t>е</w:t>
      </w:r>
      <w:r w:rsidRPr="00006007">
        <w:rPr>
          <w:szCs w:val="19"/>
        </w:rPr>
        <w:t>щественные доказательства».</w:t>
      </w:r>
    </w:p>
    <w:p w:rsidR="00F9587B" w:rsidRPr="00006007" w:rsidRDefault="00F9587B" w:rsidP="00F9587B">
      <w:pPr>
        <w:rPr>
          <w:spacing w:val="-6"/>
          <w:szCs w:val="19"/>
        </w:rPr>
      </w:pPr>
      <w:r w:rsidRPr="00006007">
        <w:rPr>
          <w:spacing w:val="-6"/>
          <w:szCs w:val="19"/>
        </w:rPr>
        <w:t>С сожалением приходится констатировать, что противоречив в толковании базовых категорий не только законодатель и рядовой правоприменитель, но и Президиум Верховного Суда РФ. По уже упоминавшемуся делу Петренко, действительно, предмет контрабанды высшим судом отнесен к орудиям преступления. При этом утверждалось, что деньги использовались для достижения общественно-опасной цели</w:t>
      </w:r>
      <w:r w:rsidRPr="00006007">
        <w:rPr>
          <w:rStyle w:val="aa"/>
          <w:spacing w:val="-6"/>
          <w:szCs w:val="19"/>
        </w:rPr>
        <w:footnoteReference w:id="375"/>
      </w:r>
      <w:r w:rsidRPr="00006007">
        <w:rPr>
          <w:spacing w:val="-6"/>
          <w:szCs w:val="19"/>
        </w:rPr>
        <w:t>.</w:t>
      </w:r>
    </w:p>
    <w:p w:rsidR="00F9587B" w:rsidRPr="00006007" w:rsidRDefault="00F9587B" w:rsidP="00F9587B">
      <w:pPr>
        <w:rPr>
          <w:szCs w:val="19"/>
        </w:rPr>
      </w:pPr>
      <w:r w:rsidRPr="00006007">
        <w:rPr>
          <w:szCs w:val="19"/>
        </w:rPr>
        <w:t>Ссылаясь на «дело Петренко»</w:t>
      </w:r>
      <w:r w:rsidR="00E35DE4" w:rsidRPr="00006007">
        <w:rPr>
          <w:szCs w:val="19"/>
        </w:rPr>
        <w:t>,</w:t>
      </w:r>
      <w:r w:rsidRPr="00006007">
        <w:rPr>
          <w:szCs w:val="19"/>
        </w:rPr>
        <w:t xml:space="preserve"> авторы документов, в которых содержатся требования конфиск</w:t>
      </w:r>
      <w:r w:rsidRPr="00006007">
        <w:rPr>
          <w:szCs w:val="19"/>
        </w:rPr>
        <w:t>а</w:t>
      </w:r>
      <w:r w:rsidRPr="00006007">
        <w:rPr>
          <w:szCs w:val="19"/>
        </w:rPr>
        <w:t>ции картины, умалчивают об иных варинтах толкованиях термина «орудие преступления», озвученных Президиумом Верховного Суда РФ.</w:t>
      </w:r>
    </w:p>
    <w:p w:rsidR="00F9587B" w:rsidRPr="00006007" w:rsidRDefault="00F9587B" w:rsidP="00F9587B">
      <w:pPr>
        <w:rPr>
          <w:szCs w:val="19"/>
        </w:rPr>
      </w:pPr>
      <w:r w:rsidRPr="00006007">
        <w:rPr>
          <w:szCs w:val="19"/>
        </w:rPr>
        <w:t xml:space="preserve">Так, по делу Ф. указывается, что поскольку изъятые деньги для совершения преступления не предназначались, то «их включение в понятие </w:t>
      </w:r>
      <w:r w:rsidR="00E35DE4" w:rsidRPr="00006007">
        <w:rPr>
          <w:szCs w:val="19"/>
        </w:rPr>
        <w:t>«</w:t>
      </w:r>
      <w:r w:rsidRPr="00006007">
        <w:rPr>
          <w:szCs w:val="19"/>
        </w:rPr>
        <w:t>ору</w:t>
      </w:r>
      <w:r w:rsidR="00E35DE4" w:rsidRPr="00006007">
        <w:rPr>
          <w:szCs w:val="19"/>
        </w:rPr>
        <w:t>д</w:t>
      </w:r>
      <w:r w:rsidRPr="00006007">
        <w:rPr>
          <w:szCs w:val="19"/>
        </w:rPr>
        <w:t>ие преступления</w:t>
      </w:r>
      <w:r w:rsidR="00E35DE4" w:rsidRPr="00006007">
        <w:rPr>
          <w:szCs w:val="19"/>
        </w:rPr>
        <w:t>»</w:t>
      </w:r>
      <w:r w:rsidRPr="00006007">
        <w:rPr>
          <w:szCs w:val="19"/>
        </w:rPr>
        <w:t xml:space="preserve"> является ошибочным»</w:t>
      </w:r>
      <w:r w:rsidRPr="00006007">
        <w:rPr>
          <w:rStyle w:val="aa"/>
          <w:szCs w:val="19"/>
        </w:rPr>
        <w:footnoteReference w:id="376"/>
      </w:r>
      <w:r w:rsidRPr="00006007">
        <w:rPr>
          <w:szCs w:val="19"/>
        </w:rPr>
        <w:t>.</w:t>
      </w:r>
    </w:p>
    <w:p w:rsidR="00F9587B" w:rsidRPr="00006007" w:rsidRDefault="00F9587B" w:rsidP="00F9587B">
      <w:pPr>
        <w:rPr>
          <w:szCs w:val="19"/>
        </w:rPr>
      </w:pPr>
      <w:r w:rsidRPr="00006007">
        <w:rPr>
          <w:szCs w:val="19"/>
        </w:rPr>
        <w:t>Аналогичная позиция высказана Президиумом Верховного Суда РФ по делу Ч. и З., суть ее</w:t>
      </w:r>
      <w:r w:rsidR="00E35DE4" w:rsidRPr="00006007">
        <w:rPr>
          <w:szCs w:val="19"/>
        </w:rPr>
        <w:t>:</w:t>
      </w:r>
      <w:r w:rsidRPr="00006007">
        <w:rPr>
          <w:szCs w:val="19"/>
        </w:rPr>
        <w:t xml:space="preserve"> товар (деньги), перемещаемый через границу, </w:t>
      </w:r>
      <w:r w:rsidR="00E35DE4" w:rsidRPr="00006007">
        <w:rPr>
          <w:szCs w:val="19"/>
        </w:rPr>
        <w:t xml:space="preserve">— </w:t>
      </w:r>
      <w:r w:rsidRPr="00006007">
        <w:rPr>
          <w:szCs w:val="19"/>
        </w:rPr>
        <w:t>предмет контрабанды, а не ору</w:t>
      </w:r>
      <w:r w:rsidR="00E35DE4" w:rsidRPr="00006007">
        <w:rPr>
          <w:szCs w:val="19"/>
        </w:rPr>
        <w:t>д</w:t>
      </w:r>
      <w:r w:rsidRPr="00006007">
        <w:rPr>
          <w:szCs w:val="19"/>
        </w:rPr>
        <w:t>ие преступления</w:t>
      </w:r>
      <w:r w:rsidRPr="00006007">
        <w:rPr>
          <w:rStyle w:val="aa"/>
          <w:szCs w:val="19"/>
        </w:rPr>
        <w:footnoteReference w:id="377"/>
      </w:r>
      <w:r w:rsidRPr="00006007">
        <w:rPr>
          <w:szCs w:val="19"/>
        </w:rPr>
        <w:t>.</w:t>
      </w:r>
    </w:p>
    <w:p w:rsidR="00F9587B" w:rsidRPr="00006007" w:rsidRDefault="00F9587B" w:rsidP="00F9587B">
      <w:pPr>
        <w:rPr>
          <w:szCs w:val="19"/>
        </w:rPr>
      </w:pPr>
      <w:r w:rsidRPr="00006007">
        <w:rPr>
          <w:szCs w:val="19"/>
        </w:rPr>
        <w:t>Что касается рассуждений: деньги — не товар, картина — наше культурное наследие, тем более, призыв: применить уголовный закон по аналогии с КоАП РФ, то уровень их настолько низок, что обр</w:t>
      </w:r>
      <w:r w:rsidRPr="00006007">
        <w:rPr>
          <w:szCs w:val="19"/>
        </w:rPr>
        <w:t>а</w:t>
      </w:r>
      <w:r w:rsidRPr="00006007">
        <w:rPr>
          <w:szCs w:val="19"/>
        </w:rPr>
        <w:t>зованному читателю комментарии по этому поводу не нужны.</w:t>
      </w:r>
    </w:p>
    <w:p w:rsidR="00F9587B" w:rsidRPr="00006007" w:rsidRDefault="00F9587B" w:rsidP="00F9587B">
      <w:pPr>
        <w:rPr>
          <w:b/>
          <w:szCs w:val="19"/>
        </w:rPr>
      </w:pPr>
      <w:r w:rsidRPr="00006007">
        <w:rPr>
          <w:b/>
          <w:szCs w:val="19"/>
        </w:rPr>
        <w:t>Пример 2.</w:t>
      </w:r>
    </w:p>
    <w:p w:rsidR="00F9587B" w:rsidRPr="00006007" w:rsidRDefault="00F9587B" w:rsidP="00F9587B">
      <w:pPr>
        <w:rPr>
          <w:szCs w:val="19"/>
        </w:rPr>
      </w:pPr>
      <w:r w:rsidRPr="00006007">
        <w:rPr>
          <w:szCs w:val="19"/>
        </w:rPr>
        <w:t>20 октября 2013 года гражданин Республики Узбекистан Х., прилетев в Екатеринбург из г. Ош Республики Кыргызстан, в международном аэропорту «Кольцово» без оформления декларации поп</w:t>
      </w:r>
      <w:r w:rsidRPr="00006007">
        <w:rPr>
          <w:szCs w:val="19"/>
        </w:rPr>
        <w:t>ы</w:t>
      </w:r>
      <w:r w:rsidRPr="00006007">
        <w:rPr>
          <w:szCs w:val="19"/>
        </w:rPr>
        <w:t>тался контрабандным путем ввезти в Россию 2</w:t>
      </w:r>
      <w:r w:rsidR="00E35DE4" w:rsidRPr="00006007">
        <w:rPr>
          <w:szCs w:val="19"/>
        </w:rPr>
        <w:t> </w:t>
      </w:r>
      <w:r w:rsidRPr="00006007">
        <w:rPr>
          <w:szCs w:val="19"/>
        </w:rPr>
        <w:t>965</w:t>
      </w:r>
      <w:r w:rsidR="00E35DE4" w:rsidRPr="00006007">
        <w:rPr>
          <w:szCs w:val="19"/>
        </w:rPr>
        <w:t xml:space="preserve"> </w:t>
      </w:r>
      <w:r w:rsidRPr="00006007">
        <w:rPr>
          <w:szCs w:val="19"/>
        </w:rPr>
        <w:t>000 долларов США, якобы принадлежащих «второй иностранной компании».</w:t>
      </w:r>
    </w:p>
    <w:p w:rsidR="00F9587B" w:rsidRPr="00006007" w:rsidRDefault="00F9587B" w:rsidP="00F9587B">
      <w:pPr>
        <w:rPr>
          <w:spacing w:val="-6"/>
          <w:szCs w:val="19"/>
        </w:rPr>
      </w:pPr>
      <w:r w:rsidRPr="00006007">
        <w:rPr>
          <w:spacing w:val="-6"/>
          <w:szCs w:val="19"/>
        </w:rPr>
        <w:t>По приговору Октябрьского районного суда г. Екатеринбурга от 28 июля 2014 года Х. за совершение данных действий осужден по п</w:t>
      </w:r>
      <w:r w:rsidR="00152660" w:rsidRPr="00006007">
        <w:rPr>
          <w:spacing w:val="-6"/>
          <w:szCs w:val="19"/>
        </w:rPr>
        <w:t>ункту</w:t>
      </w:r>
      <w:r w:rsidRPr="00006007">
        <w:rPr>
          <w:spacing w:val="-6"/>
          <w:szCs w:val="19"/>
        </w:rPr>
        <w:t xml:space="preserve"> «а» ч</w:t>
      </w:r>
      <w:r w:rsidR="00152660" w:rsidRPr="00006007">
        <w:rPr>
          <w:spacing w:val="-6"/>
          <w:szCs w:val="19"/>
        </w:rPr>
        <w:t>асти</w:t>
      </w:r>
      <w:r w:rsidRPr="00006007">
        <w:rPr>
          <w:spacing w:val="-6"/>
          <w:szCs w:val="19"/>
        </w:rPr>
        <w:t xml:space="preserve"> 2 ст</w:t>
      </w:r>
      <w:r w:rsidR="00152660" w:rsidRPr="00006007">
        <w:rPr>
          <w:spacing w:val="-6"/>
          <w:szCs w:val="19"/>
        </w:rPr>
        <w:t>атьи</w:t>
      </w:r>
      <w:r w:rsidRPr="00006007">
        <w:rPr>
          <w:spacing w:val="-6"/>
          <w:szCs w:val="19"/>
        </w:rPr>
        <w:t xml:space="preserve"> 200.1 УК РФ к штрафу </w:t>
      </w:r>
      <w:r w:rsidR="00E35DE4" w:rsidRPr="00006007">
        <w:rPr>
          <w:spacing w:val="-6"/>
          <w:szCs w:val="19"/>
        </w:rPr>
        <w:t xml:space="preserve">в размере </w:t>
      </w:r>
      <w:r w:rsidRPr="00006007">
        <w:rPr>
          <w:spacing w:val="-6"/>
          <w:szCs w:val="19"/>
        </w:rPr>
        <w:t>105</w:t>
      </w:r>
      <w:r w:rsidR="00E35DE4" w:rsidRPr="00006007">
        <w:rPr>
          <w:spacing w:val="-6"/>
          <w:szCs w:val="19"/>
        </w:rPr>
        <w:t> 000 </w:t>
      </w:r>
      <w:r w:rsidRPr="00006007">
        <w:rPr>
          <w:spacing w:val="-6"/>
          <w:szCs w:val="19"/>
        </w:rPr>
        <w:t>руб</w:t>
      </w:r>
      <w:r w:rsidR="007714BB" w:rsidRPr="00006007">
        <w:rPr>
          <w:spacing w:val="-6"/>
          <w:szCs w:val="19"/>
        </w:rPr>
        <w:t>лей</w:t>
      </w:r>
      <w:r w:rsidRPr="00006007">
        <w:rPr>
          <w:spacing w:val="-6"/>
          <w:szCs w:val="19"/>
        </w:rPr>
        <w:t>.</w:t>
      </w:r>
    </w:p>
    <w:p w:rsidR="00F9587B" w:rsidRPr="00006007" w:rsidRDefault="00F9587B" w:rsidP="00F9587B">
      <w:pPr>
        <w:rPr>
          <w:szCs w:val="19"/>
        </w:rPr>
      </w:pPr>
      <w:r w:rsidRPr="00006007">
        <w:rPr>
          <w:szCs w:val="19"/>
        </w:rPr>
        <w:t>Одновременно постановлено:</w:t>
      </w:r>
    </w:p>
    <w:p w:rsidR="00F9587B" w:rsidRPr="00006007" w:rsidRDefault="00F9587B" w:rsidP="00F9587B">
      <w:pPr>
        <w:rPr>
          <w:szCs w:val="19"/>
        </w:rPr>
      </w:pPr>
      <w:r w:rsidRPr="00006007">
        <w:rPr>
          <w:szCs w:val="19"/>
        </w:rPr>
        <w:t>— 2</w:t>
      </w:r>
      <w:r w:rsidR="007714BB" w:rsidRPr="00006007">
        <w:rPr>
          <w:szCs w:val="19"/>
        </w:rPr>
        <w:t> </w:t>
      </w:r>
      <w:r w:rsidRPr="00006007">
        <w:rPr>
          <w:szCs w:val="19"/>
        </w:rPr>
        <w:t>965</w:t>
      </w:r>
      <w:r w:rsidR="007714BB" w:rsidRPr="00006007">
        <w:rPr>
          <w:szCs w:val="19"/>
        </w:rPr>
        <w:t xml:space="preserve"> </w:t>
      </w:r>
      <w:r w:rsidRPr="00006007">
        <w:rPr>
          <w:szCs w:val="19"/>
        </w:rPr>
        <w:t>000 долларов США возвратить законному владельцу — «второй иностранной компании»;</w:t>
      </w:r>
    </w:p>
    <w:p w:rsidR="00F9587B" w:rsidRPr="00006007" w:rsidRDefault="00F9587B" w:rsidP="00F9587B">
      <w:pPr>
        <w:rPr>
          <w:szCs w:val="19"/>
        </w:rPr>
      </w:pPr>
      <w:r w:rsidRPr="00006007">
        <w:rPr>
          <w:szCs w:val="19"/>
        </w:rPr>
        <w:t>— личные деньги Х.: 900 долларов США, 3</w:t>
      </w:r>
      <w:r w:rsidR="007714BB" w:rsidRPr="00006007">
        <w:rPr>
          <w:szCs w:val="19"/>
        </w:rPr>
        <w:t xml:space="preserve"> </w:t>
      </w:r>
      <w:r w:rsidRPr="00006007">
        <w:rPr>
          <w:szCs w:val="19"/>
        </w:rPr>
        <w:t>700 дирхам ОАЭ конфисковать.</w:t>
      </w:r>
    </w:p>
    <w:p w:rsidR="00F9587B" w:rsidRPr="00006007" w:rsidRDefault="00F9587B" w:rsidP="00F9587B">
      <w:pPr>
        <w:rPr>
          <w:szCs w:val="19"/>
        </w:rPr>
      </w:pPr>
      <w:r w:rsidRPr="00006007">
        <w:rPr>
          <w:szCs w:val="19"/>
        </w:rPr>
        <w:t>В обоснование своего вывода суд привел следующие рассуждения.</w:t>
      </w:r>
    </w:p>
    <w:p w:rsidR="00F9587B" w:rsidRPr="00006007" w:rsidRDefault="00F9587B" w:rsidP="00F9587B">
      <w:pPr>
        <w:rPr>
          <w:szCs w:val="19"/>
        </w:rPr>
      </w:pPr>
      <w:r w:rsidRPr="00006007">
        <w:rPr>
          <w:szCs w:val="19"/>
        </w:rPr>
        <w:t>Согласно п</w:t>
      </w:r>
      <w:r w:rsidR="00152660" w:rsidRPr="00006007">
        <w:rPr>
          <w:szCs w:val="19"/>
        </w:rPr>
        <w:t>ункту</w:t>
      </w:r>
      <w:r w:rsidRPr="00006007">
        <w:rPr>
          <w:szCs w:val="19"/>
        </w:rPr>
        <w:t xml:space="preserve"> «а» ч</w:t>
      </w:r>
      <w:r w:rsidR="00152660" w:rsidRPr="00006007">
        <w:rPr>
          <w:szCs w:val="19"/>
        </w:rPr>
        <w:t>асти</w:t>
      </w:r>
      <w:r w:rsidRPr="00006007">
        <w:rPr>
          <w:szCs w:val="19"/>
        </w:rPr>
        <w:t xml:space="preserve"> 1 ст</w:t>
      </w:r>
      <w:r w:rsidR="00152660" w:rsidRPr="00006007">
        <w:rPr>
          <w:szCs w:val="19"/>
        </w:rPr>
        <w:t>атьи</w:t>
      </w:r>
      <w:r w:rsidRPr="00006007">
        <w:rPr>
          <w:szCs w:val="19"/>
        </w:rPr>
        <w:t xml:space="preserve"> 104.1 УК РФ конфискуются деньги, незаконно перемещенные через таможенную границу</w:t>
      </w:r>
      <w:r w:rsidR="00E35DE4" w:rsidRPr="00006007">
        <w:rPr>
          <w:szCs w:val="19"/>
        </w:rPr>
        <w:t>,</w:t>
      </w:r>
      <w:r w:rsidRPr="00006007">
        <w:rPr>
          <w:szCs w:val="19"/>
        </w:rPr>
        <w:t xml:space="preserve"> в случае совершения виновными преступления, предусмотренного ст</w:t>
      </w:r>
      <w:r w:rsidR="00152660" w:rsidRPr="00006007">
        <w:rPr>
          <w:szCs w:val="19"/>
        </w:rPr>
        <w:t>ат</w:t>
      </w:r>
      <w:r w:rsidR="00152660" w:rsidRPr="00006007">
        <w:rPr>
          <w:szCs w:val="19"/>
        </w:rPr>
        <w:t>ь</w:t>
      </w:r>
      <w:r w:rsidR="00152660" w:rsidRPr="00006007">
        <w:rPr>
          <w:szCs w:val="19"/>
        </w:rPr>
        <w:t>ей</w:t>
      </w:r>
      <w:r w:rsidRPr="00006007">
        <w:rPr>
          <w:szCs w:val="19"/>
        </w:rPr>
        <w:t xml:space="preserve"> 201.1 УК РФ, за исключением имущества, подлежащего возвращению законному владельцу.</w:t>
      </w:r>
    </w:p>
    <w:p w:rsidR="00F9587B" w:rsidRPr="00006007" w:rsidRDefault="00F9587B" w:rsidP="00F9587B">
      <w:pPr>
        <w:rPr>
          <w:szCs w:val="19"/>
        </w:rPr>
      </w:pPr>
      <w:r w:rsidRPr="00006007">
        <w:rPr>
          <w:szCs w:val="19"/>
        </w:rPr>
        <w:lastRenderedPageBreak/>
        <w:t>Согласно п</w:t>
      </w:r>
      <w:r w:rsidR="00152660" w:rsidRPr="00006007">
        <w:rPr>
          <w:szCs w:val="19"/>
        </w:rPr>
        <w:t>ункту</w:t>
      </w:r>
      <w:r w:rsidRPr="00006007">
        <w:rPr>
          <w:szCs w:val="19"/>
        </w:rPr>
        <w:t xml:space="preserve"> 35 ст</w:t>
      </w:r>
      <w:r w:rsidR="00152660" w:rsidRPr="00006007">
        <w:rPr>
          <w:szCs w:val="19"/>
        </w:rPr>
        <w:t>атьи</w:t>
      </w:r>
      <w:r w:rsidRPr="00006007">
        <w:rPr>
          <w:szCs w:val="19"/>
        </w:rPr>
        <w:t xml:space="preserve"> 4 ТК РФ товар — любое движимое имущество, перемещенное через таможенную границу.</w:t>
      </w:r>
    </w:p>
    <w:p w:rsidR="00F9587B" w:rsidRPr="00006007" w:rsidRDefault="00F9587B" w:rsidP="00F9587B">
      <w:pPr>
        <w:rPr>
          <w:szCs w:val="19"/>
        </w:rPr>
      </w:pPr>
      <w:r w:rsidRPr="00006007">
        <w:rPr>
          <w:szCs w:val="19"/>
        </w:rPr>
        <w:t>2</w:t>
      </w:r>
      <w:r w:rsidR="00BD4D9D">
        <w:rPr>
          <w:szCs w:val="19"/>
        </w:rPr>
        <w:t> </w:t>
      </w:r>
      <w:r w:rsidRPr="00006007">
        <w:rPr>
          <w:szCs w:val="19"/>
        </w:rPr>
        <w:t>965</w:t>
      </w:r>
      <w:r w:rsidR="00BD4D9D">
        <w:rPr>
          <w:szCs w:val="19"/>
        </w:rPr>
        <w:t xml:space="preserve"> </w:t>
      </w:r>
      <w:r w:rsidRPr="00006007">
        <w:rPr>
          <w:szCs w:val="19"/>
        </w:rPr>
        <w:t>000 долларов США — собственность «второй иностранной компании», следовательно, да</w:t>
      </w:r>
      <w:r w:rsidRPr="00006007">
        <w:rPr>
          <w:szCs w:val="19"/>
        </w:rPr>
        <w:t>н</w:t>
      </w:r>
      <w:r w:rsidRPr="00006007">
        <w:rPr>
          <w:szCs w:val="19"/>
        </w:rPr>
        <w:t>ная сум</w:t>
      </w:r>
      <w:r w:rsidR="00E35DE4" w:rsidRPr="00006007">
        <w:rPr>
          <w:szCs w:val="19"/>
        </w:rPr>
        <w:t>м</w:t>
      </w:r>
      <w:r w:rsidRPr="00006007">
        <w:rPr>
          <w:szCs w:val="19"/>
        </w:rPr>
        <w:t>а должна быть ей и возвращена</w:t>
      </w:r>
      <w:r w:rsidRPr="00006007">
        <w:rPr>
          <w:rStyle w:val="aa"/>
          <w:szCs w:val="19"/>
        </w:rPr>
        <w:footnoteReference w:id="378"/>
      </w:r>
      <w:r w:rsidRPr="00006007">
        <w:rPr>
          <w:szCs w:val="19"/>
        </w:rPr>
        <w:t>.</w:t>
      </w:r>
    </w:p>
    <w:p w:rsidR="00F9587B" w:rsidRPr="00006007" w:rsidRDefault="00F9587B" w:rsidP="00F9587B">
      <w:pPr>
        <w:rPr>
          <w:szCs w:val="19"/>
        </w:rPr>
      </w:pPr>
      <w:r w:rsidRPr="00006007">
        <w:rPr>
          <w:szCs w:val="19"/>
        </w:rPr>
        <w:t>Государственный обвинитель на решение суда в части возврата денег «второй иностранной ко</w:t>
      </w:r>
      <w:r w:rsidRPr="00006007">
        <w:rPr>
          <w:szCs w:val="19"/>
        </w:rPr>
        <w:t>м</w:t>
      </w:r>
      <w:r w:rsidRPr="00006007">
        <w:rPr>
          <w:szCs w:val="19"/>
        </w:rPr>
        <w:t>пании» принес апелляционное представление.</w:t>
      </w:r>
    </w:p>
    <w:p w:rsidR="00F9587B" w:rsidRPr="00006007" w:rsidRDefault="00F9587B" w:rsidP="00F9587B">
      <w:pPr>
        <w:rPr>
          <w:spacing w:val="-4"/>
          <w:szCs w:val="19"/>
        </w:rPr>
      </w:pPr>
      <w:r w:rsidRPr="00006007">
        <w:rPr>
          <w:spacing w:val="-4"/>
          <w:szCs w:val="19"/>
        </w:rPr>
        <w:t>Суд апелляционной инстанции его удовлетворил, отменив приговор в части определения путей дв</w:t>
      </w:r>
      <w:r w:rsidRPr="00006007">
        <w:rPr>
          <w:spacing w:val="-4"/>
          <w:szCs w:val="19"/>
        </w:rPr>
        <w:t>и</w:t>
      </w:r>
      <w:r w:rsidRPr="00006007">
        <w:rPr>
          <w:spacing w:val="-4"/>
          <w:szCs w:val="19"/>
        </w:rPr>
        <w:t>жения денежных средств, конфисковал все деньги за исключением суммы</w:t>
      </w:r>
      <w:r w:rsidR="00E35DE4" w:rsidRPr="00006007">
        <w:rPr>
          <w:spacing w:val="-4"/>
          <w:szCs w:val="19"/>
        </w:rPr>
        <w:t>,</w:t>
      </w:r>
      <w:r w:rsidRPr="00006007">
        <w:rPr>
          <w:spacing w:val="-4"/>
          <w:szCs w:val="19"/>
        </w:rPr>
        <w:t xml:space="preserve"> эквивалентной 10</w:t>
      </w:r>
      <w:r w:rsidR="00E35DE4" w:rsidRPr="00006007">
        <w:rPr>
          <w:spacing w:val="-4"/>
          <w:szCs w:val="19"/>
        </w:rPr>
        <w:t xml:space="preserve"> </w:t>
      </w:r>
      <w:r w:rsidRPr="00006007">
        <w:rPr>
          <w:spacing w:val="-4"/>
          <w:szCs w:val="19"/>
        </w:rPr>
        <w:t>000 долл</w:t>
      </w:r>
      <w:r w:rsidRPr="00006007">
        <w:rPr>
          <w:spacing w:val="-4"/>
          <w:szCs w:val="19"/>
        </w:rPr>
        <w:t>а</w:t>
      </w:r>
      <w:r w:rsidRPr="00006007">
        <w:rPr>
          <w:spacing w:val="-4"/>
          <w:szCs w:val="19"/>
        </w:rPr>
        <w:t>р</w:t>
      </w:r>
      <w:r w:rsidR="00E35DE4" w:rsidRPr="00006007">
        <w:rPr>
          <w:spacing w:val="-4"/>
          <w:szCs w:val="19"/>
        </w:rPr>
        <w:t>ов</w:t>
      </w:r>
      <w:r w:rsidRPr="00006007">
        <w:rPr>
          <w:spacing w:val="-4"/>
          <w:szCs w:val="19"/>
        </w:rPr>
        <w:t xml:space="preserve"> США, которые можно ввозить на территорию России без оформления таможенной декларации.</w:t>
      </w:r>
    </w:p>
    <w:p w:rsidR="00F9587B" w:rsidRPr="00006007" w:rsidRDefault="00F9587B" w:rsidP="00F9587B">
      <w:pPr>
        <w:rPr>
          <w:spacing w:val="-2"/>
          <w:szCs w:val="19"/>
        </w:rPr>
      </w:pPr>
      <w:r w:rsidRPr="00006007">
        <w:rPr>
          <w:spacing w:val="-2"/>
          <w:szCs w:val="19"/>
        </w:rPr>
        <w:t>Мотив: у суда первой инстанции не было необходимости ссылаться на нормы международного права, постановления ЕСПЧ, ибо с 28 июля 2013 года действуют нормы национального права, напрямую предусматривающие конфискацию всех денег</w:t>
      </w:r>
      <w:r w:rsidR="00E35DE4" w:rsidRPr="00006007">
        <w:rPr>
          <w:spacing w:val="-2"/>
          <w:szCs w:val="19"/>
        </w:rPr>
        <w:t>,</w:t>
      </w:r>
      <w:r w:rsidRPr="00006007">
        <w:rPr>
          <w:spacing w:val="-2"/>
          <w:szCs w:val="19"/>
        </w:rPr>
        <w:t xml:space="preserve"> перемещаемых через границу контрабандным путем.</w:t>
      </w:r>
    </w:p>
    <w:p w:rsidR="00F9587B" w:rsidRPr="00006007" w:rsidRDefault="00F9587B" w:rsidP="00F9587B">
      <w:pPr>
        <w:rPr>
          <w:szCs w:val="19"/>
        </w:rPr>
      </w:pPr>
      <w:r w:rsidRPr="00006007">
        <w:rPr>
          <w:szCs w:val="19"/>
        </w:rPr>
        <w:t>Просим решение суда апелляционной инстанции отменить, так как Х. — трансферный пассажир, для которого Екатеринбург — пересадочный хаб, в котором он должен был дождаться рейса в ОАЭ, выход за пределы трансферной (транзитной) зоны с пересечением границы России не планировался. Изъятые у Х. деньги — собственность «второй иностранной компании».</w:t>
      </w:r>
    </w:p>
    <w:p w:rsidR="00F9587B" w:rsidRPr="00006007" w:rsidRDefault="00F9587B" w:rsidP="00F9587B">
      <w:pPr>
        <w:rPr>
          <w:szCs w:val="19"/>
        </w:rPr>
      </w:pPr>
      <w:r w:rsidRPr="00006007">
        <w:rPr>
          <w:szCs w:val="19"/>
        </w:rPr>
        <w:t>Постановлением судьи Свердловского областного суда в удовлетворении кассационной жалобы отказано.</w:t>
      </w:r>
    </w:p>
    <w:p w:rsidR="00F9587B" w:rsidRPr="00006007" w:rsidRDefault="00F9587B" w:rsidP="00F9587B">
      <w:pPr>
        <w:rPr>
          <w:szCs w:val="19"/>
        </w:rPr>
      </w:pPr>
      <w:r w:rsidRPr="00006007">
        <w:rPr>
          <w:szCs w:val="19"/>
        </w:rPr>
        <w:t>Судьей Верховного Суда вынесено постановление о передаче уголовного дела на рассмотрение его президиумом Свердловского областного суда. При этом приведены следующие доводы.</w:t>
      </w:r>
    </w:p>
    <w:p w:rsidR="00F9587B" w:rsidRPr="00006007" w:rsidRDefault="00152660" w:rsidP="00F9587B">
      <w:pPr>
        <w:rPr>
          <w:szCs w:val="19"/>
        </w:rPr>
      </w:pPr>
      <w:r w:rsidRPr="00006007">
        <w:rPr>
          <w:szCs w:val="19"/>
        </w:rPr>
        <w:t>В соответствии со статьей</w:t>
      </w:r>
      <w:r w:rsidR="00F9587B" w:rsidRPr="00006007">
        <w:rPr>
          <w:szCs w:val="19"/>
        </w:rPr>
        <w:t xml:space="preserve"> 1 Протокола № 1 от 20 марта 1952 года к Конвенции «О защите прав человека и основных свобод», который ратифицирован Россией, каждое физическое или юридич</w:t>
      </w:r>
      <w:r w:rsidR="00F9587B" w:rsidRPr="00006007">
        <w:rPr>
          <w:szCs w:val="19"/>
        </w:rPr>
        <w:t>е</w:t>
      </w:r>
      <w:r w:rsidR="00F9587B" w:rsidRPr="00006007">
        <w:rPr>
          <w:szCs w:val="19"/>
        </w:rPr>
        <w:t>ское лицо имеет право на уважение своей собственности.</w:t>
      </w:r>
      <w:r w:rsidR="00F9587B" w:rsidRPr="00006007">
        <w:rPr>
          <w:b/>
          <w:szCs w:val="19"/>
        </w:rPr>
        <w:t xml:space="preserve"> </w:t>
      </w:r>
      <w:r w:rsidR="00F9587B" w:rsidRPr="00006007">
        <w:rPr>
          <w:szCs w:val="19"/>
        </w:rPr>
        <w:t>Никто не может быть лишен своего имущ</w:t>
      </w:r>
      <w:r w:rsidR="00F9587B" w:rsidRPr="00006007">
        <w:rPr>
          <w:szCs w:val="19"/>
        </w:rPr>
        <w:t>е</w:t>
      </w:r>
      <w:r w:rsidR="00F9587B" w:rsidRPr="00006007">
        <w:rPr>
          <w:szCs w:val="19"/>
        </w:rPr>
        <w:t>ства иначе как в интересах общества и на условиях, предусмотренных законом и общими принципами международного права.</w:t>
      </w:r>
    </w:p>
    <w:p w:rsidR="00F9587B" w:rsidRPr="00006007" w:rsidRDefault="00F9587B" w:rsidP="00F9587B">
      <w:pPr>
        <w:rPr>
          <w:szCs w:val="19"/>
        </w:rPr>
      </w:pPr>
      <w:r w:rsidRPr="00006007">
        <w:rPr>
          <w:szCs w:val="19"/>
        </w:rPr>
        <w:t>Согласно правовой позиции ЕСПЧ, выраженной в постановлении от 6 ноября 2008 года «Исма</w:t>
      </w:r>
      <w:r w:rsidRPr="00006007">
        <w:rPr>
          <w:szCs w:val="19"/>
        </w:rPr>
        <w:t>и</w:t>
      </w:r>
      <w:r w:rsidRPr="00006007">
        <w:rPr>
          <w:szCs w:val="19"/>
        </w:rPr>
        <w:t>лов против РФ», любое вмешательство публичных властей в право на уважение собственности должно быть законным, при этом для признания вмешательства соразмерным оно должно соответствовать тяжести нарушения, а именно неисполнению требования о декларировании, а не тяжести какого-либо предполагаемого нарушения, которое, однако, не было в действительности установлено, такого, как отмывание незаконных доходов или уклонение от налогов. Судом было установлено, что конфискация являлась не компенсационной, а сдерживающей и карательной мерой, поскольку государство не п</w:t>
      </w:r>
      <w:r w:rsidRPr="00006007">
        <w:rPr>
          <w:szCs w:val="19"/>
        </w:rPr>
        <w:t>о</w:t>
      </w:r>
      <w:r w:rsidRPr="00006007">
        <w:rPr>
          <w:szCs w:val="19"/>
        </w:rPr>
        <w:t>несло каких-либо убытков в результате недекларирования заявителем денежных средств. Однако в настоящем деле заявитель уже был наказан за контрабанду условным лишением свободы с испыт</w:t>
      </w:r>
      <w:r w:rsidRPr="00006007">
        <w:rPr>
          <w:szCs w:val="19"/>
        </w:rPr>
        <w:t>а</w:t>
      </w:r>
      <w:r w:rsidRPr="00006007">
        <w:rPr>
          <w:szCs w:val="19"/>
        </w:rPr>
        <w:t>тельным сроком. Властями России не было убедительно доказано и даже не утверждалось, что одной этой меры не было достаточно для достижения желаемого сдерживающего и карательного воздейс</w:t>
      </w:r>
      <w:r w:rsidRPr="00006007">
        <w:rPr>
          <w:szCs w:val="19"/>
        </w:rPr>
        <w:t>т</w:t>
      </w:r>
      <w:r w:rsidRPr="00006007">
        <w:rPr>
          <w:szCs w:val="19"/>
        </w:rPr>
        <w:t>вия и предотвращения нарушений требования о декларировании. При таких обстоятельствах прим</w:t>
      </w:r>
      <w:r w:rsidRPr="00006007">
        <w:rPr>
          <w:szCs w:val="19"/>
        </w:rPr>
        <w:t>е</w:t>
      </w:r>
      <w:r w:rsidRPr="00006007">
        <w:rPr>
          <w:szCs w:val="19"/>
        </w:rPr>
        <w:t>ненная конфискация была несоразмерной, поскольку возлагала на заявителя индивидуальное чре</w:t>
      </w:r>
      <w:r w:rsidRPr="00006007">
        <w:rPr>
          <w:szCs w:val="19"/>
        </w:rPr>
        <w:t>з</w:t>
      </w:r>
      <w:r w:rsidRPr="00006007">
        <w:rPr>
          <w:szCs w:val="19"/>
        </w:rPr>
        <w:t>мерное бремя, что свидетельствует о нарушении ст</w:t>
      </w:r>
      <w:r w:rsidR="00152660" w:rsidRPr="00006007">
        <w:rPr>
          <w:szCs w:val="19"/>
        </w:rPr>
        <w:t>атьи</w:t>
      </w:r>
      <w:r w:rsidRPr="00006007">
        <w:rPr>
          <w:szCs w:val="19"/>
        </w:rPr>
        <w:t xml:space="preserve"> 1 Протокола № 1 к Конвенции «О защите прав человека и основных свобод».</w:t>
      </w:r>
    </w:p>
    <w:p w:rsidR="00F9587B" w:rsidRPr="00006007" w:rsidRDefault="00F9587B" w:rsidP="00F9587B">
      <w:pPr>
        <w:rPr>
          <w:szCs w:val="19"/>
        </w:rPr>
      </w:pPr>
      <w:r w:rsidRPr="00006007">
        <w:rPr>
          <w:szCs w:val="19"/>
        </w:rPr>
        <w:t>В силу п</w:t>
      </w:r>
      <w:r w:rsidR="00152660" w:rsidRPr="00006007">
        <w:rPr>
          <w:szCs w:val="19"/>
        </w:rPr>
        <w:t>ункта</w:t>
      </w:r>
      <w:r w:rsidRPr="00006007">
        <w:rPr>
          <w:szCs w:val="19"/>
        </w:rPr>
        <w:t xml:space="preserve"> «а» ч</w:t>
      </w:r>
      <w:r w:rsidR="00152660" w:rsidRPr="00006007">
        <w:rPr>
          <w:szCs w:val="19"/>
        </w:rPr>
        <w:t>асти</w:t>
      </w:r>
      <w:r w:rsidRPr="00006007">
        <w:rPr>
          <w:szCs w:val="19"/>
        </w:rPr>
        <w:t xml:space="preserve"> 1 ст</w:t>
      </w:r>
      <w:r w:rsidR="00152660" w:rsidRPr="00006007">
        <w:rPr>
          <w:szCs w:val="19"/>
        </w:rPr>
        <w:t>атьи</w:t>
      </w:r>
      <w:r w:rsidRPr="00006007">
        <w:rPr>
          <w:szCs w:val="19"/>
        </w:rPr>
        <w:t xml:space="preserve"> 104.1 УК РФ конфискация имущества есть принудительное бе</w:t>
      </w:r>
      <w:r w:rsidRPr="00006007">
        <w:rPr>
          <w:szCs w:val="19"/>
        </w:rPr>
        <w:t>з</w:t>
      </w:r>
      <w:r w:rsidRPr="00006007">
        <w:rPr>
          <w:szCs w:val="19"/>
        </w:rPr>
        <w:t>возмездное изъятие и обращение в собственность государства денег, ценностей и иного имущества</w:t>
      </w:r>
      <w:r w:rsidR="00E35DE4" w:rsidRPr="00006007">
        <w:rPr>
          <w:szCs w:val="19"/>
        </w:rPr>
        <w:t>,</w:t>
      </w:r>
      <w:r w:rsidRPr="00006007">
        <w:rPr>
          <w:szCs w:val="19"/>
        </w:rPr>
        <w:t xml:space="preserve"> полученных в результате совершения преступлений, указанных в данной статье, или являющихся предметом незаконного перемещения через таможенную границу ТС в рамках ЕврАзЭС либо через Государственную границу РФ с государствами — членами ТС в рамках ЕврАзЭС, ответственность за которое установлена статьями 200.1, 200.2, 226.1, 229.1 УК РФ, и любых доходов от этого имущества, за исключением имущества и доходов от него, подлежащих возвращению законному владельцу.</w:t>
      </w:r>
    </w:p>
    <w:p w:rsidR="00F9587B" w:rsidRPr="00006007" w:rsidRDefault="00F9587B" w:rsidP="00F9587B">
      <w:pPr>
        <w:rPr>
          <w:szCs w:val="19"/>
        </w:rPr>
      </w:pPr>
      <w:r w:rsidRPr="00006007">
        <w:rPr>
          <w:szCs w:val="19"/>
        </w:rPr>
        <w:t>В соответствии с п</w:t>
      </w:r>
      <w:r w:rsidR="00152660" w:rsidRPr="00006007">
        <w:rPr>
          <w:szCs w:val="19"/>
        </w:rPr>
        <w:t>унктом</w:t>
      </w:r>
      <w:r w:rsidRPr="00006007">
        <w:rPr>
          <w:szCs w:val="19"/>
        </w:rPr>
        <w:t xml:space="preserve"> 4.1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при вынесении приговора должен быть решен вопрос о вещественных доказательствах, при этом деньги, ценности и иное имущество, ук</w:t>
      </w:r>
      <w:r w:rsidRPr="00006007">
        <w:rPr>
          <w:szCs w:val="19"/>
        </w:rPr>
        <w:t>а</w:t>
      </w:r>
      <w:r w:rsidRPr="00006007">
        <w:rPr>
          <w:szCs w:val="19"/>
        </w:rPr>
        <w:t>занные в п</w:t>
      </w:r>
      <w:r w:rsidR="00152660" w:rsidRPr="00006007">
        <w:rPr>
          <w:szCs w:val="19"/>
        </w:rPr>
        <w:t>унктах</w:t>
      </w:r>
      <w:r w:rsidRPr="00006007">
        <w:rPr>
          <w:szCs w:val="19"/>
        </w:rPr>
        <w:t xml:space="preserve"> «а»</w:t>
      </w:r>
      <w:r w:rsidR="00152660" w:rsidRPr="00006007">
        <w:rPr>
          <w:szCs w:val="19"/>
        </w:rPr>
        <w:t>—</w:t>
      </w:r>
      <w:r w:rsidRPr="00006007">
        <w:rPr>
          <w:szCs w:val="19"/>
        </w:rPr>
        <w:t>«в» ч</w:t>
      </w:r>
      <w:r w:rsidR="00152660" w:rsidRPr="00006007">
        <w:rPr>
          <w:szCs w:val="19"/>
        </w:rPr>
        <w:t>асти</w:t>
      </w:r>
      <w:r w:rsidRPr="00006007">
        <w:rPr>
          <w:szCs w:val="19"/>
        </w:rPr>
        <w:t xml:space="preserve"> 1 ст</w:t>
      </w:r>
      <w:r w:rsidR="00152660" w:rsidRPr="00006007">
        <w:rPr>
          <w:szCs w:val="19"/>
        </w:rPr>
        <w:t>атьи</w:t>
      </w:r>
      <w:r w:rsidRPr="00006007">
        <w:rPr>
          <w:szCs w:val="19"/>
        </w:rPr>
        <w:t xml:space="preserve"> 104.1 УК РФ, подлежат конфискации в порядке, установле</w:t>
      </w:r>
      <w:r w:rsidRPr="00006007">
        <w:rPr>
          <w:szCs w:val="19"/>
        </w:rPr>
        <w:t>н</w:t>
      </w:r>
      <w:r w:rsidRPr="00006007">
        <w:rPr>
          <w:szCs w:val="19"/>
        </w:rPr>
        <w:t>ном Правительством РФ, за исключением случаев, предусмотренных п</w:t>
      </w:r>
      <w:r w:rsidR="00152660" w:rsidRPr="00006007">
        <w:rPr>
          <w:szCs w:val="19"/>
        </w:rPr>
        <w:t>унктом</w:t>
      </w:r>
      <w:r w:rsidRPr="00006007">
        <w:rPr>
          <w:szCs w:val="19"/>
        </w:rPr>
        <w:t xml:space="preserve"> 4 ч</w:t>
      </w:r>
      <w:r w:rsidR="00152660" w:rsidRPr="00006007">
        <w:rPr>
          <w:szCs w:val="19"/>
        </w:rPr>
        <w:t>асти</w:t>
      </w:r>
      <w:r w:rsidRPr="00006007">
        <w:rPr>
          <w:szCs w:val="19"/>
        </w:rPr>
        <w:t xml:space="preserve"> 3 ст</w:t>
      </w:r>
      <w:r w:rsidR="00152660" w:rsidRPr="00006007">
        <w:rPr>
          <w:szCs w:val="19"/>
        </w:rPr>
        <w:t>атьи</w:t>
      </w:r>
      <w:r w:rsidRPr="00006007">
        <w:rPr>
          <w:szCs w:val="19"/>
        </w:rPr>
        <w:t xml:space="preserve"> 81 УПК РФ, согласно которому деньги, ценности и иное имущество, полученные в результате совершения преступления, и доходы от этого имущества подлежат возвращению законному владельцу.</w:t>
      </w:r>
    </w:p>
    <w:p w:rsidR="00F9587B" w:rsidRPr="00006007" w:rsidRDefault="00F9587B" w:rsidP="00F9587B">
      <w:pPr>
        <w:rPr>
          <w:szCs w:val="19"/>
        </w:rPr>
      </w:pPr>
      <w:r w:rsidRPr="00006007">
        <w:rPr>
          <w:szCs w:val="19"/>
        </w:rPr>
        <w:t>Данные положения норм международного права, являющиеся составной частью правовой си</w:t>
      </w:r>
      <w:r w:rsidRPr="00006007">
        <w:rPr>
          <w:szCs w:val="19"/>
        </w:rPr>
        <w:t>с</w:t>
      </w:r>
      <w:r w:rsidRPr="00006007">
        <w:rPr>
          <w:szCs w:val="19"/>
        </w:rPr>
        <w:t>темы России согласно ч</w:t>
      </w:r>
      <w:r w:rsidR="00152660" w:rsidRPr="00006007">
        <w:rPr>
          <w:szCs w:val="19"/>
        </w:rPr>
        <w:t>асти</w:t>
      </w:r>
      <w:r w:rsidRPr="00006007">
        <w:rPr>
          <w:szCs w:val="19"/>
        </w:rPr>
        <w:t xml:space="preserve"> 4 ст</w:t>
      </w:r>
      <w:r w:rsidR="00152660" w:rsidRPr="00006007">
        <w:rPr>
          <w:szCs w:val="19"/>
        </w:rPr>
        <w:t>атьи</w:t>
      </w:r>
      <w:r w:rsidRPr="00006007">
        <w:rPr>
          <w:szCs w:val="19"/>
        </w:rPr>
        <w:t xml:space="preserve"> 15 Конституции РФ, и требования закона не учтены судом апе</w:t>
      </w:r>
      <w:r w:rsidRPr="00006007">
        <w:rPr>
          <w:szCs w:val="19"/>
        </w:rPr>
        <w:t>л</w:t>
      </w:r>
      <w:r w:rsidRPr="00006007">
        <w:rPr>
          <w:szCs w:val="19"/>
        </w:rPr>
        <w:t>ляционной инстанции по настоящему делу.</w:t>
      </w:r>
    </w:p>
    <w:p w:rsidR="00F9587B" w:rsidRPr="00006007" w:rsidRDefault="00F9587B" w:rsidP="00F9587B">
      <w:pPr>
        <w:rPr>
          <w:szCs w:val="19"/>
        </w:rPr>
      </w:pPr>
      <w:r w:rsidRPr="00006007">
        <w:rPr>
          <w:szCs w:val="19"/>
        </w:rPr>
        <w:t>Суд, принимая решение о возвращении денежных средств в сумме 2</w:t>
      </w:r>
      <w:r w:rsidR="00E35DE4" w:rsidRPr="00006007">
        <w:rPr>
          <w:szCs w:val="19"/>
        </w:rPr>
        <w:t> </w:t>
      </w:r>
      <w:r w:rsidRPr="00006007">
        <w:rPr>
          <w:szCs w:val="19"/>
        </w:rPr>
        <w:t>965</w:t>
      </w:r>
      <w:r w:rsidR="00E35DE4" w:rsidRPr="00006007">
        <w:rPr>
          <w:szCs w:val="19"/>
        </w:rPr>
        <w:t> </w:t>
      </w:r>
      <w:r w:rsidRPr="00006007">
        <w:rPr>
          <w:szCs w:val="19"/>
        </w:rPr>
        <w:t xml:space="preserve">000 долларов США «второй иностранно компании», исходил из названных выше положений закона, согласно которым </w:t>
      </w:r>
      <w:r w:rsidRPr="00006007">
        <w:rPr>
          <w:szCs w:val="19"/>
        </w:rPr>
        <w:lastRenderedPageBreak/>
        <w:t>конфискация является разновидностью иных мер уголовно-правового характера, которые в силу о</w:t>
      </w:r>
      <w:r w:rsidRPr="00006007">
        <w:rPr>
          <w:szCs w:val="19"/>
        </w:rPr>
        <w:t>б</w:t>
      </w:r>
      <w:r w:rsidRPr="00006007">
        <w:rPr>
          <w:szCs w:val="19"/>
        </w:rPr>
        <w:t>щих принципов уголовного закона устанавливаются только за совершение преступления и примен</w:t>
      </w:r>
      <w:r w:rsidRPr="00006007">
        <w:rPr>
          <w:szCs w:val="19"/>
        </w:rPr>
        <w:t>я</w:t>
      </w:r>
      <w:r w:rsidRPr="00006007">
        <w:rPr>
          <w:szCs w:val="19"/>
        </w:rPr>
        <w:t>ются именно к лицу его совершившему, при этом п</w:t>
      </w:r>
      <w:r w:rsidR="00152660" w:rsidRPr="00006007">
        <w:rPr>
          <w:szCs w:val="19"/>
        </w:rPr>
        <w:t>ункт</w:t>
      </w:r>
      <w:r w:rsidRPr="00006007">
        <w:rPr>
          <w:szCs w:val="19"/>
        </w:rPr>
        <w:t xml:space="preserve"> «а» ч</w:t>
      </w:r>
      <w:r w:rsidR="00152660" w:rsidRPr="00006007">
        <w:rPr>
          <w:szCs w:val="19"/>
        </w:rPr>
        <w:t>асти</w:t>
      </w:r>
      <w:r w:rsidRPr="00006007">
        <w:rPr>
          <w:szCs w:val="19"/>
        </w:rPr>
        <w:t xml:space="preserve"> 1 ст</w:t>
      </w:r>
      <w:r w:rsidR="00152660" w:rsidRPr="00006007">
        <w:rPr>
          <w:szCs w:val="19"/>
        </w:rPr>
        <w:t>атьи</w:t>
      </w:r>
      <w:r w:rsidRPr="00006007">
        <w:rPr>
          <w:szCs w:val="19"/>
        </w:rPr>
        <w:t xml:space="preserve"> 104.1 УК РФ прямо предп</w:t>
      </w:r>
      <w:r w:rsidRPr="00006007">
        <w:rPr>
          <w:szCs w:val="19"/>
        </w:rPr>
        <w:t>и</w:t>
      </w:r>
      <w:r w:rsidRPr="00006007">
        <w:rPr>
          <w:szCs w:val="19"/>
        </w:rPr>
        <w:t>сывает необходимость возвращения денежных средств, являющихся предметом незаконного пер</w:t>
      </w:r>
      <w:r w:rsidRPr="00006007">
        <w:rPr>
          <w:szCs w:val="19"/>
        </w:rPr>
        <w:t>е</w:t>
      </w:r>
      <w:r w:rsidRPr="00006007">
        <w:rPr>
          <w:szCs w:val="19"/>
        </w:rPr>
        <w:t>мещения через таможенную границу ТС в рамках ЕврАзЭС, законному владельцу.</w:t>
      </w:r>
    </w:p>
    <w:p w:rsidR="00F9587B" w:rsidRPr="00006007" w:rsidRDefault="00F9587B" w:rsidP="00F9587B">
      <w:pPr>
        <w:rPr>
          <w:szCs w:val="19"/>
        </w:rPr>
      </w:pPr>
      <w:r w:rsidRPr="00006007">
        <w:rPr>
          <w:szCs w:val="19"/>
        </w:rPr>
        <w:t>Как установлено судом, Х. получил в г. Ош (Кыргызстан) от «первой иностранной компании» н</w:t>
      </w:r>
      <w:r w:rsidRPr="00006007">
        <w:rPr>
          <w:szCs w:val="19"/>
        </w:rPr>
        <w:t>а</w:t>
      </w:r>
      <w:r w:rsidRPr="00006007">
        <w:rPr>
          <w:szCs w:val="19"/>
        </w:rPr>
        <w:t>личные денежные средства для их перевозки в ОАЭ «второй иностранно компании» в счет погашения задолженности по контракту, при этом он, находясь в международном аэропорту «Кольцове», пересек таможенную границу ТС в рамках ЕврАзЭС, проследовав через зону таможенного контроля «зеленого коридора», предназначенного для контроля за ввозом физическими лицами товаров, не подлежащих обязательному письменному декларированию, тем самым заявив об отсутствии у него товаров и предметов, подлежащих декларированию, при этом Х. не заполнил таможенную декларацию на всю сумму имеющихся у него при себе денежных средств.</w:t>
      </w:r>
    </w:p>
    <w:p w:rsidR="00F9587B" w:rsidRPr="00006007" w:rsidRDefault="00F9587B" w:rsidP="00F9587B">
      <w:pPr>
        <w:rPr>
          <w:szCs w:val="19"/>
        </w:rPr>
      </w:pPr>
      <w:r w:rsidRPr="00006007">
        <w:rPr>
          <w:szCs w:val="19"/>
        </w:rPr>
        <w:t>Оценив эти обстоятельства, суд пришел к выводу о том, что именно «вторая иностранная комп</w:t>
      </w:r>
      <w:r w:rsidRPr="00006007">
        <w:rPr>
          <w:szCs w:val="19"/>
        </w:rPr>
        <w:t>а</w:t>
      </w:r>
      <w:r w:rsidRPr="00006007">
        <w:rPr>
          <w:szCs w:val="19"/>
        </w:rPr>
        <w:t>ния» является законным владельцем денежных средств, то есть юридическим лицом, в чьем влад</w:t>
      </w:r>
      <w:r w:rsidRPr="00006007">
        <w:rPr>
          <w:szCs w:val="19"/>
        </w:rPr>
        <w:t>е</w:t>
      </w:r>
      <w:r w:rsidRPr="00006007">
        <w:rPr>
          <w:szCs w:val="19"/>
        </w:rPr>
        <w:t>нии, пользовании и (или) распоряжении правомерно находится имущество, а не Х., выполнявший функции перевозчика и являвшийся работником «второй иностранной компании». Денежные средс</w:t>
      </w:r>
      <w:r w:rsidRPr="00006007">
        <w:rPr>
          <w:szCs w:val="19"/>
        </w:rPr>
        <w:t>т</w:t>
      </w:r>
      <w:r w:rsidRPr="00006007">
        <w:rPr>
          <w:szCs w:val="19"/>
        </w:rPr>
        <w:t>ва, которые перевозил осужденный, были им получены законно, какие-либо данные о том, что Х. пол</w:t>
      </w:r>
      <w:r w:rsidRPr="00006007">
        <w:rPr>
          <w:szCs w:val="19"/>
        </w:rPr>
        <w:t>у</w:t>
      </w:r>
      <w:r w:rsidRPr="00006007">
        <w:rPr>
          <w:szCs w:val="19"/>
        </w:rPr>
        <w:t>чил указанные деньги в результате преступных действий либо нажил их преступным путем, в матери</w:t>
      </w:r>
      <w:r w:rsidRPr="00006007">
        <w:rPr>
          <w:szCs w:val="19"/>
        </w:rPr>
        <w:t>а</w:t>
      </w:r>
      <w:r w:rsidRPr="00006007">
        <w:rPr>
          <w:szCs w:val="19"/>
        </w:rPr>
        <w:t>лах дела не имеется и стороной обвинения не представлено. Ввоз указанных денежных средств через таможенную границу ТС в рамках ЕврАзЭС допускался при условии их надлежащего декларирования таможенному органу, то есть фактически своими противоправными действиями Х. причинил вред «второй иностранной компании».</w:t>
      </w:r>
    </w:p>
    <w:p w:rsidR="00F9587B" w:rsidRPr="00006007" w:rsidRDefault="00F9587B" w:rsidP="00F9587B">
      <w:pPr>
        <w:rPr>
          <w:spacing w:val="4"/>
          <w:szCs w:val="19"/>
        </w:rPr>
      </w:pPr>
      <w:r w:rsidRPr="00006007">
        <w:rPr>
          <w:spacing w:val="4"/>
          <w:szCs w:val="19"/>
        </w:rPr>
        <w:t>Свердловский областной суд при пересмотре приговора от 28 июля 2014 года в апелляцио</w:t>
      </w:r>
      <w:r w:rsidRPr="00006007">
        <w:rPr>
          <w:spacing w:val="4"/>
          <w:szCs w:val="19"/>
        </w:rPr>
        <w:t>н</w:t>
      </w:r>
      <w:r w:rsidRPr="00006007">
        <w:rPr>
          <w:spacing w:val="4"/>
          <w:szCs w:val="19"/>
        </w:rPr>
        <w:t>ном порядке принял решение о его отмене в части передачи вещественных доказательств — д</w:t>
      </w:r>
      <w:r w:rsidRPr="00006007">
        <w:rPr>
          <w:spacing w:val="4"/>
          <w:szCs w:val="19"/>
        </w:rPr>
        <w:t>е</w:t>
      </w:r>
      <w:r w:rsidRPr="00006007">
        <w:rPr>
          <w:spacing w:val="4"/>
          <w:szCs w:val="19"/>
        </w:rPr>
        <w:t>нежных средств, постановив конфисковать их и обратить в доход государства за исключением суммы эквивалентной 10</w:t>
      </w:r>
      <w:r w:rsidR="00152660" w:rsidRPr="00006007">
        <w:rPr>
          <w:spacing w:val="4"/>
          <w:szCs w:val="19"/>
        </w:rPr>
        <w:t xml:space="preserve"> тыс.</w:t>
      </w:r>
      <w:r w:rsidRPr="00006007">
        <w:rPr>
          <w:spacing w:val="4"/>
          <w:szCs w:val="19"/>
        </w:rPr>
        <w:t xml:space="preserve"> долларов США. Принимая такое решение, суд второй инстанции не привел в апелляционном постановлении мотивы, опровергающие выводы суда первой инстанции о принадлежности денежных средств «второй иностранной</w:t>
      </w:r>
      <w:r w:rsidR="00E35DE4" w:rsidRPr="00006007">
        <w:rPr>
          <w:spacing w:val="4"/>
          <w:szCs w:val="19"/>
        </w:rPr>
        <w:t xml:space="preserve"> компании</w:t>
      </w:r>
      <w:r w:rsidRPr="00006007">
        <w:rPr>
          <w:spacing w:val="4"/>
          <w:szCs w:val="19"/>
        </w:rPr>
        <w:t>», являющейся их законным владельцем.</w:t>
      </w:r>
    </w:p>
    <w:p w:rsidR="00F9587B" w:rsidRPr="00006007" w:rsidRDefault="00F9587B" w:rsidP="00F9587B">
      <w:pPr>
        <w:rPr>
          <w:szCs w:val="19"/>
        </w:rPr>
      </w:pPr>
      <w:r w:rsidRPr="00006007">
        <w:rPr>
          <w:szCs w:val="19"/>
        </w:rPr>
        <w:t>Кроме того, Свердловский областной суд при пересмотре приговора, указав на отсутствие у суда первой инстанции оснований для учета при принятии решения правовой позиции ЕСПЧ, выраженной в постановлении от 6 ноября 2008 года «Исмаилов против РФ», сослался лишь на то, что это решение состоялось ранее, чем вопрос о конфискации предметов контрабанды был урегулирован в УК РФ. Между тем согласно ст</w:t>
      </w:r>
      <w:r w:rsidR="00152660" w:rsidRPr="00006007">
        <w:rPr>
          <w:szCs w:val="19"/>
        </w:rPr>
        <w:t>атье</w:t>
      </w:r>
      <w:r w:rsidRPr="00006007">
        <w:rPr>
          <w:szCs w:val="19"/>
        </w:rPr>
        <w:t xml:space="preserve"> 46 Конвенции «О защите прав человека и основных свобод», ст</w:t>
      </w:r>
      <w:r w:rsidR="00152660" w:rsidRPr="00006007">
        <w:rPr>
          <w:szCs w:val="19"/>
        </w:rPr>
        <w:t>атье</w:t>
      </w:r>
      <w:r w:rsidRPr="00006007">
        <w:rPr>
          <w:szCs w:val="19"/>
        </w:rPr>
        <w:t xml:space="preserve"> 1 </w:t>
      </w:r>
      <w:r w:rsidR="00962774" w:rsidRPr="00006007">
        <w:rPr>
          <w:szCs w:val="19"/>
        </w:rPr>
        <w:t>Ф</w:t>
      </w:r>
      <w:r w:rsidR="00962774" w:rsidRPr="00006007">
        <w:rPr>
          <w:szCs w:val="19"/>
        </w:rPr>
        <w:t>е</w:t>
      </w:r>
      <w:r w:rsidR="00962774" w:rsidRPr="00006007">
        <w:rPr>
          <w:szCs w:val="19"/>
        </w:rPr>
        <w:t>дерального закона</w:t>
      </w:r>
      <w:r w:rsidRPr="00006007">
        <w:rPr>
          <w:szCs w:val="19"/>
        </w:rPr>
        <w:t xml:space="preserve"> от 30 марта 1998 года № 54-ФЗ «О ратификации Конвенции и Протоколов к ней» правовые позиции ЕСПЧ, которые содержатся в окончательных постановлениях Суда, принятых в о</w:t>
      </w:r>
      <w:r w:rsidRPr="00006007">
        <w:rPr>
          <w:szCs w:val="19"/>
        </w:rPr>
        <w:t>т</w:t>
      </w:r>
      <w:r w:rsidRPr="00006007">
        <w:rPr>
          <w:szCs w:val="19"/>
        </w:rPr>
        <w:t>ношении России, являются обязательными для судов.</w:t>
      </w:r>
    </w:p>
    <w:p w:rsidR="00F9587B" w:rsidRPr="00006007" w:rsidRDefault="00F9587B" w:rsidP="00F9587B">
      <w:pPr>
        <w:rPr>
          <w:szCs w:val="19"/>
        </w:rPr>
      </w:pPr>
      <w:r w:rsidRPr="00006007">
        <w:rPr>
          <w:szCs w:val="19"/>
        </w:rPr>
        <w:t>Таким образом, как нормами международного права, так и национальным законодательством — положениями п</w:t>
      </w:r>
      <w:r w:rsidR="00984909" w:rsidRPr="00006007">
        <w:rPr>
          <w:szCs w:val="19"/>
        </w:rPr>
        <w:t>ункта</w:t>
      </w:r>
      <w:r w:rsidRPr="00006007">
        <w:rPr>
          <w:szCs w:val="19"/>
        </w:rPr>
        <w:t xml:space="preserve"> «а» ч</w:t>
      </w:r>
      <w:r w:rsidR="00984909" w:rsidRPr="00006007">
        <w:rPr>
          <w:szCs w:val="19"/>
        </w:rPr>
        <w:t>асти</w:t>
      </w:r>
      <w:r w:rsidRPr="00006007">
        <w:rPr>
          <w:szCs w:val="19"/>
        </w:rPr>
        <w:t xml:space="preserve"> 1 ст</w:t>
      </w:r>
      <w:r w:rsidR="00984909" w:rsidRPr="00006007">
        <w:rPr>
          <w:szCs w:val="19"/>
        </w:rPr>
        <w:t>атьи</w:t>
      </w:r>
      <w:r w:rsidRPr="00006007">
        <w:rPr>
          <w:szCs w:val="19"/>
        </w:rPr>
        <w:t xml:space="preserve"> 104.1 УК РФ, п</w:t>
      </w:r>
      <w:r w:rsidR="00984909" w:rsidRPr="00006007">
        <w:rPr>
          <w:szCs w:val="19"/>
        </w:rPr>
        <w:t>ункта</w:t>
      </w:r>
      <w:r w:rsidRPr="00006007">
        <w:rPr>
          <w:szCs w:val="19"/>
        </w:rPr>
        <w:t xml:space="preserve"> 4.1 ч</w:t>
      </w:r>
      <w:r w:rsidR="00984909" w:rsidRPr="00006007">
        <w:rPr>
          <w:szCs w:val="19"/>
        </w:rPr>
        <w:t>асти</w:t>
      </w:r>
      <w:r w:rsidRPr="00006007">
        <w:rPr>
          <w:szCs w:val="19"/>
        </w:rPr>
        <w:t xml:space="preserve"> 3 ст</w:t>
      </w:r>
      <w:r w:rsidR="00984909" w:rsidRPr="00006007">
        <w:rPr>
          <w:szCs w:val="19"/>
        </w:rPr>
        <w:t>атьи</w:t>
      </w:r>
      <w:r w:rsidRPr="00006007">
        <w:rPr>
          <w:szCs w:val="19"/>
        </w:rPr>
        <w:t xml:space="preserve"> 81 УПК РФ предусмо</w:t>
      </w:r>
      <w:r w:rsidRPr="00006007">
        <w:rPr>
          <w:szCs w:val="19"/>
        </w:rPr>
        <w:t>т</w:t>
      </w:r>
      <w:r w:rsidRPr="00006007">
        <w:rPr>
          <w:szCs w:val="19"/>
        </w:rPr>
        <w:t>рена обязанность возвращения имущества законному владельцу, в чьем правомерном владении оно находилось и которое вследствие совершения преступления третьим лицом выбыло из его владения, пользования и (или) распоряжения, при этом каких-либо противоправных действий, связанных с п</w:t>
      </w:r>
      <w:r w:rsidRPr="00006007">
        <w:rPr>
          <w:szCs w:val="19"/>
        </w:rPr>
        <w:t>о</w:t>
      </w:r>
      <w:r w:rsidRPr="00006007">
        <w:rPr>
          <w:szCs w:val="19"/>
        </w:rPr>
        <w:t>лучением либо перемещением денежных средств преступным путем, вторая «зарубежная компания» не совершила, в связи с чем правовые основания для применения мер уголовно-правового характера в отношении указанной компании отсутствовали</w:t>
      </w:r>
      <w:r w:rsidRPr="00006007">
        <w:rPr>
          <w:rStyle w:val="aa"/>
          <w:szCs w:val="19"/>
        </w:rPr>
        <w:footnoteReference w:id="379"/>
      </w:r>
      <w:r w:rsidRPr="00006007">
        <w:rPr>
          <w:szCs w:val="19"/>
        </w:rPr>
        <w:t>.</w:t>
      </w:r>
    </w:p>
    <w:p w:rsidR="00F9587B" w:rsidRPr="00006007" w:rsidRDefault="00F9587B" w:rsidP="00F9587B">
      <w:pPr>
        <w:rPr>
          <w:szCs w:val="19"/>
        </w:rPr>
      </w:pPr>
      <w:r w:rsidRPr="00006007">
        <w:rPr>
          <w:szCs w:val="19"/>
        </w:rPr>
        <w:t>Автором изучена практика применения ст</w:t>
      </w:r>
      <w:r w:rsidR="00984909" w:rsidRPr="00006007">
        <w:rPr>
          <w:szCs w:val="19"/>
        </w:rPr>
        <w:t>атей</w:t>
      </w:r>
      <w:r w:rsidRPr="00006007">
        <w:rPr>
          <w:szCs w:val="19"/>
        </w:rPr>
        <w:t xml:space="preserve"> 200.1 и 104.1 УК РФ за 2014</w:t>
      </w:r>
      <w:r w:rsidR="00984909" w:rsidRPr="00006007">
        <w:rPr>
          <w:szCs w:val="19"/>
        </w:rPr>
        <w:t>—20</w:t>
      </w:r>
      <w:r w:rsidRPr="00006007">
        <w:rPr>
          <w:szCs w:val="19"/>
        </w:rPr>
        <w:t>15 годы. Как пр</w:t>
      </w:r>
      <w:r w:rsidRPr="00006007">
        <w:rPr>
          <w:szCs w:val="19"/>
        </w:rPr>
        <w:t>а</w:t>
      </w:r>
      <w:r w:rsidRPr="00006007">
        <w:rPr>
          <w:szCs w:val="19"/>
        </w:rPr>
        <w:t>вило, все утаенные от таможенного осмотра деньги конфискуются. Редчайшее исключение: сторона защиты доказала, что виновный вез «чужые деньги». Скажем больше, есть примеры перекладывания бремени доказывания в части принадлежности денег на сторону защиты, что прямо противоречит з</w:t>
      </w:r>
      <w:r w:rsidRPr="00006007">
        <w:rPr>
          <w:szCs w:val="19"/>
        </w:rPr>
        <w:t>а</w:t>
      </w:r>
      <w:r w:rsidRPr="00006007">
        <w:rPr>
          <w:szCs w:val="19"/>
        </w:rPr>
        <w:t>кону (ч. 2 ст. 14 УПК РФ).</w:t>
      </w:r>
    </w:p>
    <w:p w:rsidR="00F9587B" w:rsidRPr="00006007" w:rsidRDefault="00F9587B" w:rsidP="00F9587B">
      <w:pPr>
        <w:rPr>
          <w:szCs w:val="19"/>
        </w:rPr>
      </w:pPr>
      <w:r w:rsidRPr="00006007">
        <w:rPr>
          <w:szCs w:val="19"/>
        </w:rPr>
        <w:t>Удивляют предложения уголовно-судебных инстанций о переносе спора о принадлежности д</w:t>
      </w:r>
      <w:r w:rsidRPr="00006007">
        <w:rPr>
          <w:szCs w:val="19"/>
        </w:rPr>
        <w:t>е</w:t>
      </w:r>
      <w:r w:rsidRPr="00006007">
        <w:rPr>
          <w:szCs w:val="19"/>
        </w:rPr>
        <w:t>нег, конфискуемых в рамках уголовного наказания, из сферы уголовного судопроизводства в суд</w:t>
      </w:r>
      <w:r w:rsidRPr="00006007">
        <w:rPr>
          <w:szCs w:val="19"/>
        </w:rPr>
        <w:t>о</w:t>
      </w:r>
      <w:r w:rsidRPr="00006007">
        <w:rPr>
          <w:szCs w:val="19"/>
        </w:rPr>
        <w:t>производство гражданское.</w:t>
      </w:r>
    </w:p>
    <w:p w:rsidR="00F9587B" w:rsidRPr="00006007" w:rsidRDefault="00F9587B" w:rsidP="00F9587B">
      <w:pPr>
        <w:rPr>
          <w:szCs w:val="19"/>
        </w:rPr>
      </w:pPr>
      <w:r w:rsidRPr="00006007">
        <w:rPr>
          <w:szCs w:val="19"/>
        </w:rPr>
        <w:t>Применительно к анализируемому делу суд первой инстанции признал, что день принадлежат не осужденному, а «второй иностранной компании». Суд апелляционной инстанции данный вопрос вн</w:t>
      </w:r>
      <w:r w:rsidRPr="00006007">
        <w:rPr>
          <w:szCs w:val="19"/>
        </w:rPr>
        <w:t>и</w:t>
      </w:r>
      <w:r w:rsidRPr="00006007">
        <w:rPr>
          <w:szCs w:val="19"/>
        </w:rPr>
        <w:t>манием обошел.</w:t>
      </w:r>
    </w:p>
    <w:p w:rsidR="00F9587B" w:rsidRPr="00006007" w:rsidRDefault="00F9587B" w:rsidP="00F9587B">
      <w:pPr>
        <w:rPr>
          <w:szCs w:val="19"/>
        </w:rPr>
      </w:pPr>
      <w:r w:rsidRPr="00006007">
        <w:rPr>
          <w:szCs w:val="19"/>
        </w:rPr>
        <w:lastRenderedPageBreak/>
        <w:t>По уже упомянутому делу Ч. и З. Президиум Верховного Суда РФ указал, что факт принадлежн</w:t>
      </w:r>
      <w:r w:rsidRPr="00006007">
        <w:rPr>
          <w:szCs w:val="19"/>
        </w:rPr>
        <w:t>о</w:t>
      </w:r>
      <w:r w:rsidRPr="00006007">
        <w:rPr>
          <w:szCs w:val="19"/>
        </w:rPr>
        <w:t>сти денег, перемещаемы</w:t>
      </w:r>
      <w:r w:rsidR="00E35DE4" w:rsidRPr="00006007">
        <w:rPr>
          <w:szCs w:val="19"/>
        </w:rPr>
        <w:t>х</w:t>
      </w:r>
      <w:r w:rsidRPr="00006007">
        <w:rPr>
          <w:szCs w:val="19"/>
        </w:rPr>
        <w:t xml:space="preserve"> через границу, конкретному лицу входит в предмет доказывания</w:t>
      </w:r>
      <w:r w:rsidRPr="00006007">
        <w:rPr>
          <w:rStyle w:val="aa"/>
          <w:szCs w:val="19"/>
        </w:rPr>
        <w:footnoteReference w:id="380"/>
      </w:r>
      <w:r w:rsidRPr="00006007">
        <w:rPr>
          <w:szCs w:val="19"/>
        </w:rPr>
        <w:t>. Если не доказано, что они наж</w:t>
      </w:r>
      <w:r w:rsidR="00E35DE4" w:rsidRPr="00006007">
        <w:rPr>
          <w:szCs w:val="19"/>
        </w:rPr>
        <w:t>и</w:t>
      </w:r>
      <w:r w:rsidRPr="00006007">
        <w:rPr>
          <w:szCs w:val="19"/>
        </w:rPr>
        <w:t>ты преступным путем, то суд вынужден принять во внимание данные, пре</w:t>
      </w:r>
      <w:r w:rsidRPr="00006007">
        <w:rPr>
          <w:szCs w:val="19"/>
        </w:rPr>
        <w:t>д</w:t>
      </w:r>
      <w:r w:rsidRPr="00006007">
        <w:rPr>
          <w:szCs w:val="19"/>
        </w:rPr>
        <w:t>ставленные стороной защиты.</w:t>
      </w:r>
    </w:p>
    <w:p w:rsidR="00F9587B" w:rsidRPr="00006007" w:rsidRDefault="00F9587B" w:rsidP="00F9587B">
      <w:pPr>
        <w:rPr>
          <w:szCs w:val="19"/>
        </w:rPr>
      </w:pPr>
      <w:r w:rsidRPr="00006007">
        <w:rPr>
          <w:szCs w:val="19"/>
        </w:rPr>
        <w:t>Новая конструкция ст</w:t>
      </w:r>
      <w:r w:rsidR="00984909" w:rsidRPr="00006007">
        <w:rPr>
          <w:szCs w:val="19"/>
        </w:rPr>
        <w:t>атьи</w:t>
      </w:r>
      <w:r w:rsidRPr="00006007">
        <w:rPr>
          <w:szCs w:val="19"/>
        </w:rPr>
        <w:t xml:space="preserve"> 104.1 УК РФ конфискацию предмета контрабанды разрешает фактич</w:t>
      </w:r>
      <w:r w:rsidRPr="00006007">
        <w:rPr>
          <w:szCs w:val="19"/>
        </w:rPr>
        <w:t>е</w:t>
      </w:r>
      <w:r w:rsidRPr="00006007">
        <w:rPr>
          <w:szCs w:val="19"/>
        </w:rPr>
        <w:t>ски без приведения мотивировки. В таких условиях стороне обвинения следует обойти лишь искл</w:t>
      </w:r>
      <w:r w:rsidRPr="00006007">
        <w:rPr>
          <w:szCs w:val="19"/>
        </w:rPr>
        <w:t>ю</w:t>
      </w:r>
      <w:r w:rsidRPr="00006007">
        <w:rPr>
          <w:szCs w:val="19"/>
        </w:rPr>
        <w:t>чение из общего правила. Приведенный пример показал, что органы предварительного расследов</w:t>
      </w:r>
      <w:r w:rsidRPr="00006007">
        <w:rPr>
          <w:szCs w:val="19"/>
        </w:rPr>
        <w:t>а</w:t>
      </w:r>
      <w:r w:rsidRPr="00006007">
        <w:rPr>
          <w:szCs w:val="19"/>
        </w:rPr>
        <w:t>ния оказались к этому не готовы, утверждение «второй иностранной компании» о принадлежности ей денег опровергать даже и не пытались, «нет у них методов работы с зарубежьем»</w:t>
      </w:r>
      <w:r w:rsidRPr="00006007">
        <w:rPr>
          <w:rStyle w:val="aa"/>
          <w:szCs w:val="19"/>
        </w:rPr>
        <w:footnoteReference w:id="381"/>
      </w:r>
      <w:r w:rsidRPr="00006007">
        <w:rPr>
          <w:szCs w:val="19"/>
        </w:rPr>
        <w:t>.</w:t>
      </w:r>
    </w:p>
    <w:p w:rsidR="00205158" w:rsidRPr="00006007" w:rsidRDefault="00205158" w:rsidP="00F9587B">
      <w:pPr>
        <w:rPr>
          <w:szCs w:val="19"/>
        </w:rPr>
      </w:pPr>
    </w:p>
    <w:p w:rsidR="00F9587B" w:rsidRPr="00006007" w:rsidRDefault="00F9587B" w:rsidP="00205158">
      <w:pPr>
        <w:pStyle w:val="Default"/>
        <w:jc w:val="center"/>
        <w:rPr>
          <w:rFonts w:ascii="PragmaticaCTT" w:hAnsi="PragmaticaCTT"/>
          <w:b/>
          <w:color w:val="auto"/>
          <w:sz w:val="19"/>
          <w:szCs w:val="19"/>
        </w:rPr>
      </w:pPr>
      <w:r w:rsidRPr="00006007">
        <w:rPr>
          <w:rFonts w:ascii="PragmaticaCTT" w:hAnsi="PragmaticaCTT"/>
          <w:b/>
          <w:color w:val="auto"/>
          <w:sz w:val="19"/>
          <w:szCs w:val="19"/>
        </w:rPr>
        <w:t>Форма нормы победила ее содержание</w:t>
      </w:r>
    </w:p>
    <w:p w:rsidR="00205158" w:rsidRPr="00006007" w:rsidRDefault="00205158" w:rsidP="00F9587B">
      <w:pPr>
        <w:pStyle w:val="Default"/>
        <w:ind w:firstLine="425"/>
        <w:jc w:val="both"/>
        <w:rPr>
          <w:rFonts w:ascii="PragmaticaCTT" w:hAnsi="PragmaticaCTT"/>
          <w:color w:val="auto"/>
          <w:sz w:val="19"/>
          <w:szCs w:val="19"/>
        </w:rPr>
      </w:pP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О богатстве русского языка написано предостаточно. «Нам дан во владение самый богатый, ме</w:t>
      </w:r>
      <w:r w:rsidRPr="00006007">
        <w:rPr>
          <w:rFonts w:ascii="PragmaticaCTT" w:hAnsi="PragmaticaCTT"/>
          <w:color w:val="auto"/>
          <w:sz w:val="19"/>
          <w:szCs w:val="19"/>
        </w:rPr>
        <w:t>т</w:t>
      </w:r>
      <w:r w:rsidRPr="00006007">
        <w:rPr>
          <w:rFonts w:ascii="PragmaticaCTT" w:hAnsi="PragmaticaCTT"/>
          <w:color w:val="auto"/>
          <w:sz w:val="19"/>
          <w:szCs w:val="19"/>
        </w:rPr>
        <w:t xml:space="preserve">кий, могучий и поистине волшебный русский язык» </w:t>
      </w:r>
      <w:r w:rsidR="00E35DE4" w:rsidRPr="00006007">
        <w:rPr>
          <w:rFonts w:ascii="PragmaticaCTT" w:hAnsi="PragmaticaCTT"/>
          <w:color w:val="auto"/>
          <w:sz w:val="19"/>
          <w:szCs w:val="19"/>
        </w:rPr>
        <w:t>(</w:t>
      </w:r>
      <w:r w:rsidRPr="00006007">
        <w:rPr>
          <w:rFonts w:ascii="PragmaticaCTT" w:hAnsi="PragmaticaCTT"/>
          <w:color w:val="auto"/>
          <w:sz w:val="19"/>
          <w:szCs w:val="19"/>
        </w:rPr>
        <w:t>К.Г. Паустовский:); «Язык Тургенева, Толстого, Добролюбоваа, Чернышевского — велик и могуч» (В.И. Ленин:); «Русский язык неисчерпаемо богат и все обогащается с быстротой поражающей» (М. Горький); «Русский язык достаточно богат, он обл</w:t>
      </w:r>
      <w:r w:rsidRPr="00006007">
        <w:rPr>
          <w:rFonts w:ascii="PragmaticaCTT" w:hAnsi="PragmaticaCTT"/>
          <w:color w:val="auto"/>
          <w:sz w:val="19"/>
          <w:szCs w:val="19"/>
        </w:rPr>
        <w:t>а</w:t>
      </w:r>
      <w:r w:rsidRPr="00006007">
        <w:rPr>
          <w:rFonts w:ascii="PragmaticaCTT" w:hAnsi="PragmaticaCTT"/>
          <w:color w:val="auto"/>
          <w:sz w:val="19"/>
          <w:szCs w:val="19"/>
        </w:rPr>
        <w:t>дает всеми средствами для выражения самых тонких ощущений и оттенков мысли» (В.Г. Короленко); «Русский язык необычайно богат многогранностью и тонкостью оттенков» (П. Мериме).</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Общеизвестно, также и то, что длинный ряд синонимов как раз и обеспечивает это богатство, чем умело пользуются российские литераторы. Сразу скажем, что</w:t>
      </w:r>
      <w:r w:rsidR="00E35DE4" w:rsidRPr="00006007">
        <w:rPr>
          <w:rFonts w:ascii="PragmaticaCTT" w:hAnsi="PragmaticaCTT"/>
          <w:color w:val="auto"/>
          <w:sz w:val="19"/>
          <w:szCs w:val="19"/>
        </w:rPr>
        <w:t>,</w:t>
      </w:r>
      <w:r w:rsidRPr="00006007">
        <w:rPr>
          <w:rFonts w:ascii="PragmaticaCTT" w:hAnsi="PragmaticaCTT"/>
          <w:color w:val="auto"/>
          <w:sz w:val="19"/>
          <w:szCs w:val="19"/>
        </w:rPr>
        <w:t xml:space="preserve"> в отличие от них</w:t>
      </w:r>
      <w:r w:rsidR="00E35DE4" w:rsidRPr="00006007">
        <w:rPr>
          <w:rFonts w:ascii="PragmaticaCTT" w:hAnsi="PragmaticaCTT"/>
          <w:color w:val="auto"/>
          <w:sz w:val="19"/>
          <w:szCs w:val="19"/>
        </w:rPr>
        <w:t>,</w:t>
      </w:r>
      <w:r w:rsidRPr="00006007">
        <w:rPr>
          <w:rFonts w:ascii="PragmaticaCTT" w:hAnsi="PragmaticaCTT"/>
          <w:color w:val="auto"/>
          <w:sz w:val="19"/>
          <w:szCs w:val="19"/>
        </w:rPr>
        <w:t xml:space="preserve"> наши юристы набору синонимов, раскрывающих «дух» закона, предпочитают сухую «букву» последнего.</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Посмотрим, как это выглядит на практике.</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В. осужден по п</w:t>
      </w:r>
      <w:r w:rsidR="00984909" w:rsidRPr="00006007">
        <w:rPr>
          <w:rFonts w:ascii="PragmaticaCTT" w:hAnsi="PragmaticaCTT"/>
          <w:color w:val="auto"/>
          <w:sz w:val="19"/>
          <w:szCs w:val="19"/>
        </w:rPr>
        <w:t>унктам</w:t>
      </w:r>
      <w:r w:rsidRPr="00006007">
        <w:rPr>
          <w:rFonts w:ascii="PragmaticaCTT" w:hAnsi="PragmaticaCTT"/>
          <w:color w:val="auto"/>
          <w:sz w:val="19"/>
          <w:szCs w:val="19"/>
        </w:rPr>
        <w:t xml:space="preserve"> «а», «д», «ж» ч</w:t>
      </w:r>
      <w:r w:rsidR="00984909" w:rsidRPr="00006007">
        <w:rPr>
          <w:rFonts w:ascii="PragmaticaCTT" w:hAnsi="PragmaticaCTT"/>
          <w:color w:val="auto"/>
          <w:sz w:val="19"/>
          <w:szCs w:val="19"/>
        </w:rPr>
        <w:t>асти</w:t>
      </w:r>
      <w:r w:rsidRPr="00006007">
        <w:rPr>
          <w:rFonts w:ascii="PragmaticaCTT" w:hAnsi="PragmaticaCTT"/>
          <w:color w:val="auto"/>
          <w:sz w:val="19"/>
          <w:szCs w:val="19"/>
        </w:rPr>
        <w:t xml:space="preserve"> 2 ст</w:t>
      </w:r>
      <w:r w:rsidR="00984909" w:rsidRPr="00006007">
        <w:rPr>
          <w:rFonts w:ascii="PragmaticaCTT" w:hAnsi="PragmaticaCTT"/>
          <w:color w:val="auto"/>
          <w:sz w:val="19"/>
          <w:szCs w:val="19"/>
        </w:rPr>
        <w:t>атьи</w:t>
      </w:r>
      <w:r w:rsidRPr="00006007">
        <w:rPr>
          <w:rFonts w:ascii="PragmaticaCTT" w:hAnsi="PragmaticaCTT"/>
          <w:color w:val="auto"/>
          <w:sz w:val="19"/>
          <w:szCs w:val="19"/>
        </w:rPr>
        <w:t xml:space="preserve"> 105; ч</w:t>
      </w:r>
      <w:r w:rsidR="00984909" w:rsidRPr="00006007">
        <w:rPr>
          <w:rFonts w:ascii="PragmaticaCTT" w:hAnsi="PragmaticaCTT"/>
          <w:color w:val="auto"/>
          <w:sz w:val="19"/>
          <w:szCs w:val="19"/>
        </w:rPr>
        <w:t>асти</w:t>
      </w:r>
      <w:r w:rsidRPr="00006007">
        <w:rPr>
          <w:rFonts w:ascii="PragmaticaCTT" w:hAnsi="PragmaticaCTT"/>
          <w:color w:val="auto"/>
          <w:sz w:val="19"/>
          <w:szCs w:val="19"/>
        </w:rPr>
        <w:t xml:space="preserve"> 3 ст</w:t>
      </w:r>
      <w:r w:rsidR="00984909" w:rsidRPr="00006007">
        <w:rPr>
          <w:rFonts w:ascii="PragmaticaCTT" w:hAnsi="PragmaticaCTT"/>
          <w:color w:val="auto"/>
          <w:sz w:val="19"/>
          <w:szCs w:val="19"/>
        </w:rPr>
        <w:t>атьи</w:t>
      </w:r>
      <w:r w:rsidRPr="00006007">
        <w:rPr>
          <w:rFonts w:ascii="PragmaticaCTT" w:hAnsi="PragmaticaCTT"/>
          <w:color w:val="auto"/>
          <w:sz w:val="19"/>
          <w:szCs w:val="19"/>
        </w:rPr>
        <w:t xml:space="preserve"> 33, ч</w:t>
      </w:r>
      <w:r w:rsidR="00984909" w:rsidRPr="00006007">
        <w:rPr>
          <w:rFonts w:ascii="PragmaticaCTT" w:hAnsi="PragmaticaCTT"/>
          <w:color w:val="auto"/>
          <w:sz w:val="19"/>
          <w:szCs w:val="19"/>
        </w:rPr>
        <w:t>асти</w:t>
      </w:r>
      <w:r w:rsidRPr="00006007">
        <w:rPr>
          <w:rFonts w:ascii="PragmaticaCTT" w:hAnsi="PragmaticaCTT"/>
          <w:color w:val="auto"/>
          <w:sz w:val="19"/>
          <w:szCs w:val="19"/>
        </w:rPr>
        <w:t xml:space="preserve"> 2 ст</w:t>
      </w:r>
      <w:r w:rsidR="00984909" w:rsidRPr="00006007">
        <w:rPr>
          <w:rFonts w:ascii="PragmaticaCTT" w:hAnsi="PragmaticaCTT"/>
          <w:color w:val="auto"/>
          <w:sz w:val="19"/>
          <w:szCs w:val="19"/>
        </w:rPr>
        <w:t>атьи</w:t>
      </w:r>
      <w:r w:rsidRPr="00006007">
        <w:rPr>
          <w:rFonts w:ascii="PragmaticaCTT" w:hAnsi="PragmaticaCTT"/>
          <w:color w:val="auto"/>
          <w:sz w:val="19"/>
          <w:szCs w:val="19"/>
        </w:rPr>
        <w:t xml:space="preserve"> 223; ч</w:t>
      </w:r>
      <w:r w:rsidR="00984909" w:rsidRPr="00006007">
        <w:rPr>
          <w:rFonts w:ascii="PragmaticaCTT" w:hAnsi="PragmaticaCTT"/>
          <w:color w:val="auto"/>
          <w:sz w:val="19"/>
          <w:szCs w:val="19"/>
        </w:rPr>
        <w:t>а</w:t>
      </w:r>
      <w:r w:rsidR="00984909" w:rsidRPr="00006007">
        <w:rPr>
          <w:rFonts w:ascii="PragmaticaCTT" w:hAnsi="PragmaticaCTT"/>
          <w:color w:val="auto"/>
          <w:sz w:val="19"/>
          <w:szCs w:val="19"/>
        </w:rPr>
        <w:t>с</w:t>
      </w:r>
      <w:r w:rsidR="00984909" w:rsidRPr="00006007">
        <w:rPr>
          <w:rFonts w:ascii="PragmaticaCTT" w:hAnsi="PragmaticaCTT"/>
          <w:color w:val="auto"/>
          <w:sz w:val="19"/>
          <w:szCs w:val="19"/>
        </w:rPr>
        <w:t>ти </w:t>
      </w:r>
      <w:r w:rsidRPr="00006007">
        <w:rPr>
          <w:rFonts w:ascii="PragmaticaCTT" w:hAnsi="PragmaticaCTT"/>
          <w:color w:val="auto"/>
          <w:sz w:val="19"/>
          <w:szCs w:val="19"/>
        </w:rPr>
        <w:t>2 ст</w:t>
      </w:r>
      <w:r w:rsidR="00984909" w:rsidRPr="00006007">
        <w:rPr>
          <w:rFonts w:ascii="PragmaticaCTT" w:hAnsi="PragmaticaCTT"/>
          <w:color w:val="auto"/>
          <w:sz w:val="19"/>
          <w:szCs w:val="19"/>
        </w:rPr>
        <w:t>атьи</w:t>
      </w:r>
      <w:r w:rsidRPr="00006007">
        <w:rPr>
          <w:rFonts w:ascii="PragmaticaCTT" w:hAnsi="PragmaticaCTT"/>
          <w:color w:val="auto"/>
          <w:sz w:val="19"/>
          <w:szCs w:val="19"/>
        </w:rPr>
        <w:t xml:space="preserve"> 222 УК РФ. В надзорных жалобах сторона защиты заявила, что при назначении наказания суд необоснованно признал обстоятельством</w:t>
      </w:r>
      <w:r w:rsidR="00E35DE4" w:rsidRPr="00006007">
        <w:rPr>
          <w:rFonts w:ascii="PragmaticaCTT" w:hAnsi="PragmaticaCTT"/>
          <w:color w:val="auto"/>
          <w:sz w:val="19"/>
          <w:szCs w:val="19"/>
        </w:rPr>
        <w:t>,</w:t>
      </w:r>
      <w:r w:rsidRPr="00006007">
        <w:rPr>
          <w:rFonts w:ascii="PragmaticaCTT" w:hAnsi="PragmaticaCTT"/>
          <w:color w:val="auto"/>
          <w:sz w:val="19"/>
          <w:szCs w:val="19"/>
        </w:rPr>
        <w:t xml:space="preserve"> отягчающим наказание</w:t>
      </w:r>
      <w:r w:rsidR="00E35DE4" w:rsidRPr="00006007">
        <w:rPr>
          <w:rFonts w:ascii="PragmaticaCTT" w:hAnsi="PragmaticaCTT"/>
          <w:color w:val="auto"/>
          <w:sz w:val="19"/>
          <w:szCs w:val="19"/>
        </w:rPr>
        <w:t>,</w:t>
      </w:r>
      <w:r w:rsidRPr="00006007">
        <w:rPr>
          <w:rFonts w:ascii="PragmaticaCTT" w:hAnsi="PragmaticaCTT"/>
          <w:color w:val="auto"/>
          <w:sz w:val="19"/>
          <w:szCs w:val="19"/>
        </w:rPr>
        <w:t xml:space="preserve"> «наиболее активную роль в с</w:t>
      </w:r>
      <w:r w:rsidRPr="00006007">
        <w:rPr>
          <w:rFonts w:ascii="PragmaticaCTT" w:hAnsi="PragmaticaCTT"/>
          <w:color w:val="auto"/>
          <w:sz w:val="19"/>
          <w:szCs w:val="19"/>
        </w:rPr>
        <w:t>о</w:t>
      </w:r>
      <w:r w:rsidRPr="00006007">
        <w:rPr>
          <w:rFonts w:ascii="PragmaticaCTT" w:hAnsi="PragmaticaCTT"/>
          <w:color w:val="auto"/>
          <w:sz w:val="19"/>
          <w:szCs w:val="19"/>
        </w:rPr>
        <w:t>вершении преступления».</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Судебная коллегия по уголовным делам Верховного Суда РФ исключила из описательно-мотивировочной части приговора ссылку на наличие обстоятельства, отягчающего наказание осу</w:t>
      </w:r>
      <w:r w:rsidRPr="00006007">
        <w:rPr>
          <w:rFonts w:ascii="PragmaticaCTT" w:hAnsi="PragmaticaCTT"/>
          <w:color w:val="auto"/>
          <w:sz w:val="19"/>
          <w:szCs w:val="19"/>
        </w:rPr>
        <w:t>ж</w:t>
      </w:r>
      <w:r w:rsidRPr="00006007">
        <w:rPr>
          <w:rFonts w:ascii="PragmaticaCTT" w:hAnsi="PragmaticaCTT"/>
          <w:color w:val="auto"/>
          <w:sz w:val="19"/>
          <w:szCs w:val="19"/>
        </w:rPr>
        <w:t>денного</w:t>
      </w:r>
      <w:r w:rsidR="00E35DE4" w:rsidRPr="00006007">
        <w:rPr>
          <w:rFonts w:ascii="PragmaticaCTT" w:hAnsi="PragmaticaCTT"/>
          <w:color w:val="auto"/>
          <w:sz w:val="19"/>
          <w:szCs w:val="19"/>
        </w:rPr>
        <w:t>,</w:t>
      </w:r>
      <w:r w:rsidRPr="00006007">
        <w:rPr>
          <w:rFonts w:ascii="PragmaticaCTT" w:hAnsi="PragmaticaCTT"/>
          <w:color w:val="auto"/>
          <w:sz w:val="19"/>
          <w:szCs w:val="19"/>
        </w:rPr>
        <w:t xml:space="preserve"> </w:t>
      </w:r>
      <w:r w:rsidRPr="00006007">
        <w:rPr>
          <w:rFonts w:ascii="PragmaticaCTT" w:hAnsi="PragmaticaCTT"/>
          <w:b/>
          <w:color w:val="auto"/>
          <w:sz w:val="19"/>
          <w:szCs w:val="19"/>
        </w:rPr>
        <w:t>«наиболее активную роль в совершении убийства»</w:t>
      </w:r>
      <w:r w:rsidRPr="00006007">
        <w:rPr>
          <w:rFonts w:ascii="PragmaticaCTT" w:hAnsi="PragmaticaCTT"/>
          <w:color w:val="auto"/>
          <w:sz w:val="19"/>
          <w:szCs w:val="19"/>
        </w:rPr>
        <w:t xml:space="preserve"> со следующей мотивировкой.</w:t>
      </w:r>
    </w:p>
    <w:p w:rsidR="00F9587B" w:rsidRPr="00006007" w:rsidRDefault="00F9587B" w:rsidP="00F9587B">
      <w:pPr>
        <w:pStyle w:val="Default"/>
        <w:ind w:firstLine="425"/>
        <w:jc w:val="both"/>
        <w:rPr>
          <w:rFonts w:ascii="PragmaticaCTT" w:hAnsi="PragmaticaCTT"/>
          <w:color w:val="auto"/>
          <w:spacing w:val="-2"/>
          <w:sz w:val="19"/>
          <w:szCs w:val="19"/>
        </w:rPr>
      </w:pPr>
      <w:r w:rsidRPr="00006007">
        <w:rPr>
          <w:rFonts w:ascii="PragmaticaCTT" w:hAnsi="PragmaticaCTT"/>
          <w:color w:val="auto"/>
          <w:spacing w:val="-2"/>
          <w:sz w:val="19"/>
          <w:szCs w:val="19"/>
        </w:rPr>
        <w:t>Статья 63 УК РФ содержит исчерпывающий перечень обстоятельств, отягчающих наказание, в к</w:t>
      </w:r>
      <w:r w:rsidRPr="00006007">
        <w:rPr>
          <w:rFonts w:ascii="PragmaticaCTT" w:hAnsi="PragmaticaCTT"/>
          <w:color w:val="auto"/>
          <w:spacing w:val="-2"/>
          <w:sz w:val="19"/>
          <w:szCs w:val="19"/>
        </w:rPr>
        <w:t>о</w:t>
      </w:r>
      <w:r w:rsidRPr="00006007">
        <w:rPr>
          <w:rFonts w:ascii="PragmaticaCTT" w:hAnsi="PragmaticaCTT"/>
          <w:color w:val="auto"/>
          <w:spacing w:val="-2"/>
          <w:sz w:val="19"/>
          <w:szCs w:val="19"/>
        </w:rPr>
        <w:t>тором такое обстоятельство, как «наиболее активная роль в совершении преступления», не предусмо</w:t>
      </w:r>
      <w:r w:rsidRPr="00006007">
        <w:rPr>
          <w:rFonts w:ascii="PragmaticaCTT" w:hAnsi="PragmaticaCTT"/>
          <w:color w:val="auto"/>
          <w:spacing w:val="-2"/>
          <w:sz w:val="19"/>
          <w:szCs w:val="19"/>
        </w:rPr>
        <w:t>т</w:t>
      </w:r>
      <w:r w:rsidRPr="00006007">
        <w:rPr>
          <w:rFonts w:ascii="PragmaticaCTT" w:hAnsi="PragmaticaCTT"/>
          <w:color w:val="auto"/>
          <w:spacing w:val="-2"/>
          <w:sz w:val="19"/>
          <w:szCs w:val="19"/>
        </w:rPr>
        <w:t>рено. Согласно п</w:t>
      </w:r>
      <w:r w:rsidR="00984909" w:rsidRPr="00006007">
        <w:rPr>
          <w:rFonts w:ascii="PragmaticaCTT" w:hAnsi="PragmaticaCTT"/>
          <w:color w:val="auto"/>
          <w:spacing w:val="-2"/>
          <w:sz w:val="19"/>
          <w:szCs w:val="19"/>
        </w:rPr>
        <w:t>ункту</w:t>
      </w:r>
      <w:r w:rsidRPr="00006007">
        <w:rPr>
          <w:rFonts w:ascii="PragmaticaCTT" w:hAnsi="PragmaticaCTT"/>
          <w:color w:val="auto"/>
          <w:spacing w:val="-2"/>
          <w:sz w:val="19"/>
          <w:szCs w:val="19"/>
        </w:rPr>
        <w:t xml:space="preserve"> «г» ч</w:t>
      </w:r>
      <w:r w:rsidR="00984909" w:rsidRPr="00006007">
        <w:rPr>
          <w:rFonts w:ascii="PragmaticaCTT" w:hAnsi="PragmaticaCTT"/>
          <w:color w:val="auto"/>
          <w:spacing w:val="-2"/>
          <w:sz w:val="19"/>
          <w:szCs w:val="19"/>
        </w:rPr>
        <w:t>асти</w:t>
      </w:r>
      <w:r w:rsidRPr="00006007">
        <w:rPr>
          <w:rFonts w:ascii="PragmaticaCTT" w:hAnsi="PragmaticaCTT"/>
          <w:color w:val="auto"/>
          <w:spacing w:val="-2"/>
          <w:sz w:val="19"/>
          <w:szCs w:val="19"/>
        </w:rPr>
        <w:t xml:space="preserve"> 1 ст</w:t>
      </w:r>
      <w:r w:rsidR="00984909" w:rsidRPr="00006007">
        <w:rPr>
          <w:rFonts w:ascii="PragmaticaCTT" w:hAnsi="PragmaticaCTT"/>
          <w:color w:val="auto"/>
          <w:spacing w:val="-2"/>
          <w:sz w:val="19"/>
          <w:szCs w:val="19"/>
        </w:rPr>
        <w:t>атьи</w:t>
      </w:r>
      <w:r w:rsidRPr="00006007">
        <w:rPr>
          <w:rFonts w:ascii="PragmaticaCTT" w:hAnsi="PragmaticaCTT"/>
          <w:color w:val="auto"/>
          <w:spacing w:val="-2"/>
          <w:sz w:val="19"/>
          <w:szCs w:val="19"/>
        </w:rPr>
        <w:t xml:space="preserve"> 63 УК РФ обстоятельством, отягчающим наказание, признается </w:t>
      </w:r>
      <w:r w:rsidRPr="00006007">
        <w:rPr>
          <w:rFonts w:ascii="PragmaticaCTT" w:hAnsi="PragmaticaCTT"/>
          <w:b/>
          <w:color w:val="auto"/>
          <w:spacing w:val="-2"/>
          <w:sz w:val="19"/>
          <w:szCs w:val="19"/>
        </w:rPr>
        <w:t xml:space="preserve">«особо активная роль в совершении преступления», </w:t>
      </w:r>
      <w:r w:rsidRPr="00006007">
        <w:rPr>
          <w:rFonts w:ascii="PragmaticaCTT" w:hAnsi="PragmaticaCTT"/>
          <w:color w:val="auto"/>
          <w:spacing w:val="-2"/>
          <w:sz w:val="19"/>
          <w:szCs w:val="19"/>
        </w:rPr>
        <w:t>которая должна определяться судом с учетом роли в преступлении других соучастников. Понятия «наиболее активная роль» и «особо активная роль» по своему смыслу и содержанию не являются тождественными, тем более что в приговоре не указано, в каких именно действиях и в сравнении с кем суд усмотрел это обстоятельство. Таким образом, указа</w:t>
      </w:r>
      <w:r w:rsidRPr="00006007">
        <w:rPr>
          <w:rFonts w:ascii="PragmaticaCTT" w:hAnsi="PragmaticaCTT"/>
          <w:color w:val="auto"/>
          <w:spacing w:val="-2"/>
          <w:sz w:val="19"/>
          <w:szCs w:val="19"/>
        </w:rPr>
        <w:t>н</w:t>
      </w:r>
      <w:r w:rsidRPr="00006007">
        <w:rPr>
          <w:rFonts w:ascii="PragmaticaCTT" w:hAnsi="PragmaticaCTT"/>
          <w:color w:val="auto"/>
          <w:spacing w:val="-2"/>
          <w:sz w:val="19"/>
          <w:szCs w:val="19"/>
        </w:rPr>
        <w:t>ное обстоятельство учитывалось при назначении наказания в нарушение закона</w:t>
      </w:r>
      <w:r w:rsidRPr="00006007">
        <w:rPr>
          <w:rStyle w:val="aa"/>
          <w:rFonts w:ascii="PragmaticaCTT" w:hAnsi="PragmaticaCTT"/>
          <w:color w:val="auto"/>
          <w:spacing w:val="-2"/>
          <w:sz w:val="19"/>
          <w:szCs w:val="19"/>
        </w:rPr>
        <w:footnoteReference w:id="382"/>
      </w:r>
      <w:r w:rsidRPr="00006007">
        <w:rPr>
          <w:rFonts w:ascii="PragmaticaCTT" w:hAnsi="PragmaticaCTT"/>
          <w:color w:val="auto"/>
          <w:spacing w:val="-2"/>
          <w:sz w:val="19"/>
          <w:szCs w:val="19"/>
        </w:rPr>
        <w:t>.</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Термин</w:t>
      </w:r>
      <w:r w:rsidR="00B024F0" w:rsidRPr="00006007">
        <w:rPr>
          <w:rFonts w:ascii="PragmaticaCTT" w:hAnsi="PragmaticaCTT"/>
          <w:color w:val="auto"/>
          <w:sz w:val="19"/>
          <w:szCs w:val="19"/>
        </w:rPr>
        <w:t>у</w:t>
      </w:r>
      <w:r w:rsidRPr="00006007">
        <w:rPr>
          <w:rFonts w:ascii="PragmaticaCTT" w:hAnsi="PragmaticaCTT"/>
          <w:color w:val="auto"/>
          <w:sz w:val="19"/>
          <w:szCs w:val="19"/>
        </w:rPr>
        <w:t xml:space="preserve"> «особо» ученые</w:t>
      </w:r>
      <w:r w:rsidR="00B024F0" w:rsidRPr="00006007">
        <w:rPr>
          <w:rFonts w:ascii="PragmaticaCTT" w:hAnsi="PragmaticaCTT"/>
          <w:color w:val="auto"/>
          <w:sz w:val="19"/>
          <w:szCs w:val="19"/>
        </w:rPr>
        <w:t>-</w:t>
      </w:r>
      <w:r w:rsidRPr="00006007">
        <w:rPr>
          <w:rFonts w:ascii="PragmaticaCTT" w:hAnsi="PragmaticaCTT"/>
          <w:color w:val="auto"/>
          <w:sz w:val="19"/>
          <w:szCs w:val="19"/>
        </w:rPr>
        <w:t>лингвисты дают следующее толкование. Особо — наречие к слову «ос</w:t>
      </w:r>
      <w:r w:rsidRPr="00006007">
        <w:rPr>
          <w:rFonts w:ascii="PragmaticaCTT" w:hAnsi="PragmaticaCTT"/>
          <w:color w:val="auto"/>
          <w:sz w:val="19"/>
          <w:szCs w:val="19"/>
        </w:rPr>
        <w:t>о</w:t>
      </w:r>
      <w:r w:rsidRPr="00006007">
        <w:rPr>
          <w:rFonts w:ascii="PragmaticaCTT" w:hAnsi="PragmaticaCTT"/>
          <w:color w:val="auto"/>
          <w:sz w:val="19"/>
          <w:szCs w:val="19"/>
        </w:rPr>
        <w:t>бый», например, «профессор делал особо сложные операции». Особый — не похожий на других, не такой как все, необычный особенный. Особый — свидетельство наличия у лица качеств</w:t>
      </w:r>
      <w:r w:rsidR="00B024F0" w:rsidRPr="00006007">
        <w:rPr>
          <w:rFonts w:ascii="PragmaticaCTT" w:hAnsi="PragmaticaCTT"/>
          <w:color w:val="auto"/>
          <w:sz w:val="19"/>
          <w:szCs w:val="19"/>
        </w:rPr>
        <w:t>,</w:t>
      </w:r>
      <w:r w:rsidRPr="00006007">
        <w:rPr>
          <w:rFonts w:ascii="PragmaticaCTT" w:hAnsi="PragmaticaCTT"/>
          <w:color w:val="auto"/>
          <w:sz w:val="19"/>
          <w:szCs w:val="19"/>
        </w:rPr>
        <w:t xml:space="preserve"> присущих только ему</w:t>
      </w:r>
      <w:r w:rsidR="00B024F0" w:rsidRPr="00006007">
        <w:rPr>
          <w:rFonts w:ascii="PragmaticaCTT" w:hAnsi="PragmaticaCTT"/>
          <w:color w:val="auto"/>
          <w:sz w:val="19"/>
          <w:szCs w:val="19"/>
        </w:rPr>
        <w:t xml:space="preserve"> одному. Особый — это еще больши</w:t>
      </w:r>
      <w:r w:rsidRPr="00006007">
        <w:rPr>
          <w:rFonts w:ascii="PragmaticaCTT" w:hAnsi="PragmaticaCTT"/>
          <w:color w:val="auto"/>
          <w:sz w:val="19"/>
          <w:szCs w:val="19"/>
        </w:rPr>
        <w:t>й, значительный, отдельный, не общий, имеющий сп</w:t>
      </w:r>
      <w:r w:rsidRPr="00006007">
        <w:rPr>
          <w:rFonts w:ascii="PragmaticaCTT" w:hAnsi="PragmaticaCTT"/>
          <w:color w:val="auto"/>
          <w:sz w:val="19"/>
          <w:szCs w:val="19"/>
        </w:rPr>
        <w:t>е</w:t>
      </w:r>
      <w:r w:rsidRPr="00006007">
        <w:rPr>
          <w:rFonts w:ascii="PragmaticaCTT" w:hAnsi="PragmaticaCTT"/>
          <w:color w:val="auto"/>
          <w:sz w:val="19"/>
          <w:szCs w:val="19"/>
        </w:rPr>
        <w:t>циальное назначение</w:t>
      </w:r>
      <w:r w:rsidRPr="00006007">
        <w:rPr>
          <w:rStyle w:val="aa"/>
          <w:rFonts w:ascii="PragmaticaCTT" w:hAnsi="PragmaticaCTT"/>
          <w:color w:val="auto"/>
          <w:sz w:val="19"/>
          <w:szCs w:val="19"/>
        </w:rPr>
        <w:footnoteReference w:id="383"/>
      </w:r>
      <w:r w:rsidRPr="00006007">
        <w:rPr>
          <w:rFonts w:ascii="PragmaticaCTT" w:hAnsi="PragmaticaCTT"/>
          <w:color w:val="auto"/>
          <w:sz w:val="19"/>
          <w:szCs w:val="19"/>
        </w:rPr>
        <w:t>.</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Общеизвестно, что приставка «наи» — употребляется при образовании превосходной степени прилагательных и наречий. Термин «наиболее» (наречие) ученые</w:t>
      </w:r>
      <w:r w:rsidR="00B024F0" w:rsidRPr="00006007">
        <w:rPr>
          <w:rFonts w:ascii="PragmaticaCTT" w:hAnsi="PragmaticaCTT"/>
          <w:color w:val="auto"/>
          <w:sz w:val="19"/>
          <w:szCs w:val="19"/>
        </w:rPr>
        <w:t>-</w:t>
      </w:r>
      <w:r w:rsidRPr="00006007">
        <w:rPr>
          <w:rFonts w:ascii="PragmaticaCTT" w:hAnsi="PragmaticaCTT"/>
          <w:color w:val="auto"/>
          <w:sz w:val="19"/>
          <w:szCs w:val="19"/>
        </w:rPr>
        <w:t>лингвисты толкуют как «более всего, более других, особенно». Ниже читаем «наибольший» — самый большой</w:t>
      </w:r>
      <w:r w:rsidRPr="00006007">
        <w:rPr>
          <w:rStyle w:val="aa"/>
          <w:rFonts w:ascii="PragmaticaCTT" w:hAnsi="PragmaticaCTT"/>
          <w:color w:val="auto"/>
          <w:sz w:val="19"/>
          <w:szCs w:val="19"/>
        </w:rPr>
        <w:footnoteReference w:id="384"/>
      </w:r>
      <w:r w:rsidRPr="00006007">
        <w:rPr>
          <w:rFonts w:ascii="PragmaticaCTT" w:hAnsi="PragmaticaCTT"/>
          <w:color w:val="auto"/>
          <w:sz w:val="19"/>
          <w:szCs w:val="19"/>
        </w:rPr>
        <w:t>.</w:t>
      </w:r>
    </w:p>
    <w:p w:rsidR="00F9587B" w:rsidRPr="00006007" w:rsidRDefault="00F9587B" w:rsidP="00F9587B">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Как видим, в лингвистике речь идет о синонимах. Юристы с этим категорически не согласны. Правы они или нет, судить читателю.</w:t>
      </w:r>
    </w:p>
    <w:p w:rsidR="00F9587B" w:rsidRPr="00006007" w:rsidRDefault="00F9587B" w:rsidP="00F9587B">
      <w:pPr>
        <w:pStyle w:val="ConsPlusNormal"/>
        <w:ind w:firstLine="425"/>
        <w:jc w:val="both"/>
        <w:rPr>
          <w:rFonts w:ascii="PragmaticaCTT" w:hAnsi="PragmaticaCTT"/>
          <w:sz w:val="19"/>
          <w:szCs w:val="19"/>
        </w:rPr>
      </w:pPr>
      <w:r w:rsidRPr="00006007">
        <w:rPr>
          <w:rFonts w:ascii="PragmaticaCTT" w:hAnsi="PragmaticaCTT"/>
          <w:sz w:val="19"/>
          <w:szCs w:val="19"/>
        </w:rPr>
        <w:t>О том, как писать приговоры, написано множество пособий. Автор</w:t>
      </w:r>
      <w:r w:rsidR="00B024F0" w:rsidRPr="00006007">
        <w:rPr>
          <w:rFonts w:ascii="PragmaticaCTT" w:hAnsi="PragmaticaCTT"/>
          <w:sz w:val="19"/>
          <w:szCs w:val="19"/>
        </w:rPr>
        <w:t>у</w:t>
      </w:r>
      <w:r w:rsidRPr="00006007">
        <w:rPr>
          <w:rFonts w:ascii="PragmaticaCTT" w:hAnsi="PragmaticaCTT"/>
          <w:sz w:val="19"/>
          <w:szCs w:val="19"/>
        </w:rPr>
        <w:t xml:space="preserve"> встречались самые разные приговоры</w:t>
      </w:r>
      <w:r w:rsidR="00B024F0" w:rsidRPr="00006007">
        <w:rPr>
          <w:rFonts w:ascii="PragmaticaCTT" w:hAnsi="PragmaticaCTT"/>
          <w:sz w:val="19"/>
          <w:szCs w:val="19"/>
        </w:rPr>
        <w:t>:</w:t>
      </w:r>
      <w:r w:rsidRPr="00006007">
        <w:rPr>
          <w:rFonts w:ascii="PragmaticaCTT" w:hAnsi="PragmaticaCTT"/>
          <w:sz w:val="19"/>
          <w:szCs w:val="19"/>
        </w:rPr>
        <w:t xml:space="preserve"> и недопустимо краткие, и излишне пространные, точные и противоречивые. Встречались оригиналы, излагавшие некоторые судебные решения в стихах.</w:t>
      </w:r>
    </w:p>
    <w:p w:rsidR="00F9587B" w:rsidRPr="00006007" w:rsidRDefault="00F9587B" w:rsidP="00F9587B">
      <w:pPr>
        <w:rPr>
          <w:szCs w:val="19"/>
        </w:rPr>
      </w:pPr>
      <w:r w:rsidRPr="00006007">
        <w:rPr>
          <w:szCs w:val="19"/>
        </w:rPr>
        <w:t xml:space="preserve">По общему правилу приговор должен быть составлен в ясных и понятных выражениях. Исходя из этого, в приговоре недопустимо употребление неточных формулировок, использование непринятых сокращений и слов, неприемлемых в официальных документах, а также загромождение приговора </w:t>
      </w:r>
      <w:r w:rsidRPr="00006007">
        <w:rPr>
          <w:szCs w:val="19"/>
        </w:rPr>
        <w:lastRenderedPageBreak/>
        <w:t>описанием обстоятельств, не имеющих отношения к рассматриваемому делу. Приводимые в приг</w:t>
      </w:r>
      <w:r w:rsidRPr="00006007">
        <w:rPr>
          <w:szCs w:val="19"/>
        </w:rPr>
        <w:t>о</w:t>
      </w:r>
      <w:r w:rsidRPr="00006007">
        <w:rPr>
          <w:szCs w:val="19"/>
        </w:rPr>
        <w:t>воре технические и иные специальные термины, а также выражения местного диалекта должны быть разъяснены (п. 22. постановления Пленума Верховного Суда РФ «О судебном приговоре»)</w:t>
      </w:r>
      <w:r w:rsidRPr="00006007">
        <w:rPr>
          <w:rStyle w:val="aa"/>
          <w:szCs w:val="19"/>
        </w:rPr>
        <w:footnoteReference w:id="385"/>
      </w:r>
      <w:r w:rsidRPr="00006007">
        <w:rPr>
          <w:szCs w:val="19"/>
        </w:rPr>
        <w:t>.</w:t>
      </w:r>
    </w:p>
    <w:p w:rsidR="00F9587B" w:rsidRPr="00006007" w:rsidRDefault="00F9587B" w:rsidP="00F9587B">
      <w:pPr>
        <w:rPr>
          <w:szCs w:val="19"/>
        </w:rPr>
      </w:pPr>
      <w:r w:rsidRPr="00006007">
        <w:rPr>
          <w:szCs w:val="19"/>
        </w:rPr>
        <w:t>Впрочем, есть в нашей науке и иная точка зрения: технические ошибки в приговоре влекут за с</w:t>
      </w:r>
      <w:r w:rsidRPr="00006007">
        <w:rPr>
          <w:szCs w:val="19"/>
        </w:rPr>
        <w:t>о</w:t>
      </w:r>
      <w:r w:rsidRPr="00006007">
        <w:rPr>
          <w:szCs w:val="19"/>
        </w:rPr>
        <w:t>бой его отмену</w:t>
      </w:r>
      <w:r w:rsidRPr="00006007">
        <w:rPr>
          <w:rStyle w:val="aa"/>
          <w:szCs w:val="19"/>
        </w:rPr>
        <w:footnoteReference w:id="386"/>
      </w:r>
      <w:r w:rsidR="00B024F0" w:rsidRPr="00006007">
        <w:rPr>
          <w:szCs w:val="19"/>
        </w:rPr>
        <w:t>.</w:t>
      </w:r>
    </w:p>
    <w:p w:rsidR="00F9587B" w:rsidRPr="00006007" w:rsidRDefault="00F9587B" w:rsidP="00F9587B">
      <w:pPr>
        <w:rPr>
          <w:szCs w:val="19"/>
        </w:rPr>
      </w:pPr>
      <w:r w:rsidRPr="00006007">
        <w:rPr>
          <w:szCs w:val="19"/>
        </w:rPr>
        <w:t>Невнимательность суда, допускающего в приговоре ошибки технического характера, нередко влечет за собой отмену либо изменение приговора. При назначении В. наказания суд, признав нал</w:t>
      </w:r>
      <w:r w:rsidRPr="00006007">
        <w:rPr>
          <w:szCs w:val="19"/>
        </w:rPr>
        <w:t>и</w:t>
      </w:r>
      <w:r w:rsidRPr="00006007">
        <w:rPr>
          <w:szCs w:val="19"/>
        </w:rPr>
        <w:t>чие отягчающего обстоятельства, вместо «особо активной роли в совершении преступления» в приг</w:t>
      </w:r>
      <w:r w:rsidRPr="00006007">
        <w:rPr>
          <w:szCs w:val="19"/>
        </w:rPr>
        <w:t>о</w:t>
      </w:r>
      <w:r w:rsidRPr="00006007">
        <w:rPr>
          <w:szCs w:val="19"/>
        </w:rPr>
        <w:t>воре назвал его, как «наиболее активная роль в совершении преступления».</w:t>
      </w:r>
    </w:p>
    <w:p w:rsidR="00F9587B" w:rsidRPr="00006007" w:rsidRDefault="00F9587B" w:rsidP="00F9587B">
      <w:pPr>
        <w:rPr>
          <w:szCs w:val="19"/>
        </w:rPr>
      </w:pPr>
      <w:r w:rsidRPr="00006007">
        <w:rPr>
          <w:szCs w:val="19"/>
        </w:rPr>
        <w:t>Судебная коллегия по уголовным делам Верховного Суда РФ приговор изменила, исключив из его описательно-мотивировочной части ссылку на наличие обстоятельства, отягчающего наказание осужденного В. При этом суд указал, что ст</w:t>
      </w:r>
      <w:r w:rsidR="00984909" w:rsidRPr="00006007">
        <w:rPr>
          <w:szCs w:val="19"/>
        </w:rPr>
        <w:t>атья</w:t>
      </w:r>
      <w:r w:rsidRPr="00006007">
        <w:rPr>
          <w:szCs w:val="19"/>
        </w:rPr>
        <w:t xml:space="preserve"> 63 УК РФ содержит исчерпывающий перечень обсто</w:t>
      </w:r>
      <w:r w:rsidRPr="00006007">
        <w:rPr>
          <w:szCs w:val="19"/>
        </w:rPr>
        <w:t>я</w:t>
      </w:r>
      <w:r w:rsidRPr="00006007">
        <w:rPr>
          <w:szCs w:val="19"/>
        </w:rPr>
        <w:t>тельств, отягчающих наказание. Такое обстоятельство, как «наиболее активная роль в совершении преступления», этой нормой не предусмотрено.</w:t>
      </w:r>
    </w:p>
    <w:p w:rsidR="00F9587B" w:rsidRPr="00006007" w:rsidRDefault="00F9587B" w:rsidP="00F9587B">
      <w:pPr>
        <w:rPr>
          <w:szCs w:val="19"/>
        </w:rPr>
      </w:pPr>
      <w:r w:rsidRPr="00006007">
        <w:rPr>
          <w:szCs w:val="19"/>
        </w:rPr>
        <w:t>Понятия «наиболее активная роль» и «особо активная роль» по своему смыслу и содержанию не являются тождественными</w:t>
      </w:r>
      <w:r w:rsidR="00B024F0" w:rsidRPr="00006007">
        <w:rPr>
          <w:szCs w:val="19"/>
        </w:rPr>
        <w:t>,</w:t>
      </w:r>
      <w:r w:rsidRPr="00006007">
        <w:rPr>
          <w:szCs w:val="19"/>
        </w:rPr>
        <w:t xml:space="preserve"> </w:t>
      </w:r>
      <w:r w:rsidR="00B024F0" w:rsidRPr="00006007">
        <w:rPr>
          <w:szCs w:val="19"/>
        </w:rPr>
        <w:t>т</w:t>
      </w:r>
      <w:r w:rsidRPr="00006007">
        <w:rPr>
          <w:szCs w:val="19"/>
        </w:rPr>
        <w:t>ем более что в приговоре не указано, в каких именно действиях и в сра</w:t>
      </w:r>
      <w:r w:rsidRPr="00006007">
        <w:rPr>
          <w:szCs w:val="19"/>
        </w:rPr>
        <w:t>в</w:t>
      </w:r>
      <w:r w:rsidRPr="00006007">
        <w:rPr>
          <w:szCs w:val="19"/>
        </w:rPr>
        <w:t>нении с кем суд усмотрел это обстоятельство</w:t>
      </w:r>
      <w:r w:rsidRPr="00006007">
        <w:rPr>
          <w:rStyle w:val="aa"/>
          <w:szCs w:val="19"/>
        </w:rPr>
        <w:footnoteReference w:id="387"/>
      </w:r>
      <w:r w:rsidRPr="00006007">
        <w:rPr>
          <w:szCs w:val="19"/>
        </w:rPr>
        <w:t>.</w:t>
      </w:r>
    </w:p>
    <w:p w:rsidR="00F9587B" w:rsidRPr="00006007" w:rsidRDefault="00F9587B" w:rsidP="00F9587B">
      <w:pPr>
        <w:rPr>
          <w:szCs w:val="19"/>
        </w:rPr>
      </w:pPr>
      <w:r w:rsidRPr="00006007">
        <w:rPr>
          <w:szCs w:val="19"/>
        </w:rPr>
        <w:t>Скорее всего, судья имел в</w:t>
      </w:r>
      <w:r w:rsidR="00B024F0" w:rsidRPr="00006007">
        <w:rPr>
          <w:szCs w:val="19"/>
        </w:rPr>
        <w:t xml:space="preserve"> </w:t>
      </w:r>
      <w:r w:rsidRPr="00006007">
        <w:rPr>
          <w:szCs w:val="19"/>
        </w:rPr>
        <w:t>виду именно «особо активную роль в совершении преступления», не вкладывая в понятие «наиболее активная роль в совершении преступления» иного смысла. Однако произошедшая подмена понятий исказила смысл и повлекла изменение приговора.</w:t>
      </w:r>
    </w:p>
    <w:p w:rsidR="00F9587B" w:rsidRPr="00006007" w:rsidRDefault="00F9587B" w:rsidP="00F9587B">
      <w:pPr>
        <w:rPr>
          <w:szCs w:val="19"/>
        </w:rPr>
      </w:pPr>
      <w:r w:rsidRPr="00006007">
        <w:rPr>
          <w:szCs w:val="19"/>
        </w:rPr>
        <w:t>Забывчивость судьи также может повлечь за собой отмену приговора.</w:t>
      </w:r>
    </w:p>
    <w:p w:rsidR="00F9587B" w:rsidRPr="00006007" w:rsidRDefault="00F9587B" w:rsidP="00F9587B">
      <w:pPr>
        <w:rPr>
          <w:szCs w:val="19"/>
        </w:rPr>
      </w:pPr>
      <w:r w:rsidRPr="00006007">
        <w:rPr>
          <w:szCs w:val="19"/>
        </w:rPr>
        <w:t>В приговоре, вынесенным Серпуховским городским судом в отношении В., в резолютивной части п</w:t>
      </w:r>
      <w:r w:rsidR="00984909" w:rsidRPr="00006007">
        <w:rPr>
          <w:szCs w:val="19"/>
        </w:rPr>
        <w:t>риговора суд не указал часть статьи</w:t>
      </w:r>
      <w:r w:rsidRPr="00006007">
        <w:rPr>
          <w:szCs w:val="19"/>
        </w:rPr>
        <w:t xml:space="preserve"> 228.1 УК РФ, по которой В. был признан виновным. Хотя в оп</w:t>
      </w:r>
      <w:r w:rsidRPr="00006007">
        <w:rPr>
          <w:szCs w:val="19"/>
        </w:rPr>
        <w:t>и</w:t>
      </w:r>
      <w:r w:rsidRPr="00006007">
        <w:rPr>
          <w:szCs w:val="19"/>
        </w:rPr>
        <w:t>сательно-мотивировочной части приговора было указано, что В. признан виновным в совершении и</w:t>
      </w:r>
      <w:r w:rsidRPr="00006007">
        <w:rPr>
          <w:szCs w:val="19"/>
        </w:rPr>
        <w:t>н</w:t>
      </w:r>
      <w:r w:rsidRPr="00006007">
        <w:rPr>
          <w:szCs w:val="19"/>
        </w:rPr>
        <w:t>криминированных органами следствия преступлений, предусмотренных ч</w:t>
      </w:r>
      <w:r w:rsidR="00984909" w:rsidRPr="00006007">
        <w:rPr>
          <w:szCs w:val="19"/>
        </w:rPr>
        <w:t>астью</w:t>
      </w:r>
      <w:r w:rsidRPr="00006007">
        <w:rPr>
          <w:szCs w:val="19"/>
        </w:rPr>
        <w:t xml:space="preserve"> 1 ст</w:t>
      </w:r>
      <w:r w:rsidR="00984909" w:rsidRPr="00006007">
        <w:rPr>
          <w:szCs w:val="19"/>
        </w:rPr>
        <w:t>атьи</w:t>
      </w:r>
      <w:r w:rsidRPr="00006007">
        <w:rPr>
          <w:szCs w:val="19"/>
        </w:rPr>
        <w:t xml:space="preserve"> 228.1, ч</w:t>
      </w:r>
      <w:r w:rsidR="00984909" w:rsidRPr="00006007">
        <w:rPr>
          <w:szCs w:val="19"/>
        </w:rPr>
        <w:t>а</w:t>
      </w:r>
      <w:r w:rsidR="00984909" w:rsidRPr="00006007">
        <w:rPr>
          <w:szCs w:val="19"/>
        </w:rPr>
        <w:t>стью</w:t>
      </w:r>
      <w:r w:rsidRPr="00006007">
        <w:rPr>
          <w:szCs w:val="19"/>
        </w:rPr>
        <w:t xml:space="preserve"> 3 ст</w:t>
      </w:r>
      <w:r w:rsidR="00984909" w:rsidRPr="00006007">
        <w:rPr>
          <w:szCs w:val="19"/>
        </w:rPr>
        <w:t xml:space="preserve">атьи </w:t>
      </w:r>
      <w:r w:rsidRPr="00006007">
        <w:rPr>
          <w:szCs w:val="19"/>
        </w:rPr>
        <w:t>30, ч</w:t>
      </w:r>
      <w:r w:rsidR="00984909" w:rsidRPr="00006007">
        <w:rPr>
          <w:szCs w:val="19"/>
        </w:rPr>
        <w:t>астью</w:t>
      </w:r>
      <w:r w:rsidRPr="00006007">
        <w:rPr>
          <w:szCs w:val="19"/>
        </w:rPr>
        <w:t xml:space="preserve"> 1 ст</w:t>
      </w:r>
      <w:r w:rsidR="00984909" w:rsidRPr="00006007">
        <w:rPr>
          <w:szCs w:val="19"/>
        </w:rPr>
        <w:t>атьи</w:t>
      </w:r>
      <w:r w:rsidRPr="00006007">
        <w:rPr>
          <w:szCs w:val="19"/>
        </w:rPr>
        <w:t xml:space="preserve"> 228.1 УК РФ.</w:t>
      </w:r>
    </w:p>
    <w:p w:rsidR="00F9587B" w:rsidRPr="00006007" w:rsidRDefault="00F9587B" w:rsidP="00F9587B">
      <w:pPr>
        <w:rPr>
          <w:spacing w:val="-2"/>
          <w:szCs w:val="19"/>
        </w:rPr>
      </w:pPr>
      <w:r w:rsidRPr="00006007">
        <w:rPr>
          <w:spacing w:val="-2"/>
          <w:szCs w:val="19"/>
        </w:rPr>
        <w:t>Отменив приговор Серпуховского городского суда, судебная коллегия по уголовным делам Мо</w:t>
      </w:r>
      <w:r w:rsidRPr="00006007">
        <w:rPr>
          <w:spacing w:val="-2"/>
          <w:szCs w:val="19"/>
        </w:rPr>
        <w:t>с</w:t>
      </w:r>
      <w:r w:rsidRPr="00006007">
        <w:rPr>
          <w:spacing w:val="-2"/>
          <w:szCs w:val="19"/>
        </w:rPr>
        <w:t>ковского областного суда вынесла новый приговор, которым признала В. виновным в совершении пр</w:t>
      </w:r>
      <w:r w:rsidRPr="00006007">
        <w:rPr>
          <w:spacing w:val="-2"/>
          <w:szCs w:val="19"/>
        </w:rPr>
        <w:t>е</w:t>
      </w:r>
      <w:r w:rsidRPr="00006007">
        <w:rPr>
          <w:spacing w:val="-2"/>
          <w:szCs w:val="19"/>
        </w:rPr>
        <w:t>ступлений, предусмотренных ч</w:t>
      </w:r>
      <w:r w:rsidR="00984909" w:rsidRPr="00006007">
        <w:rPr>
          <w:spacing w:val="-2"/>
          <w:szCs w:val="19"/>
        </w:rPr>
        <w:t>астью</w:t>
      </w:r>
      <w:r w:rsidRPr="00006007">
        <w:rPr>
          <w:spacing w:val="-2"/>
          <w:szCs w:val="19"/>
        </w:rPr>
        <w:t xml:space="preserve"> 1 ст</w:t>
      </w:r>
      <w:r w:rsidR="00984909" w:rsidRPr="00006007">
        <w:rPr>
          <w:spacing w:val="-2"/>
          <w:szCs w:val="19"/>
        </w:rPr>
        <w:t>атьи</w:t>
      </w:r>
      <w:r w:rsidRPr="00006007">
        <w:rPr>
          <w:spacing w:val="-2"/>
          <w:szCs w:val="19"/>
        </w:rPr>
        <w:t xml:space="preserve"> 228.1, ч</w:t>
      </w:r>
      <w:r w:rsidR="00984909" w:rsidRPr="00006007">
        <w:rPr>
          <w:spacing w:val="-2"/>
          <w:szCs w:val="19"/>
        </w:rPr>
        <w:t>астью</w:t>
      </w:r>
      <w:r w:rsidRPr="00006007">
        <w:rPr>
          <w:spacing w:val="-2"/>
          <w:szCs w:val="19"/>
        </w:rPr>
        <w:t xml:space="preserve"> 3 ст</w:t>
      </w:r>
      <w:r w:rsidR="00984909" w:rsidRPr="00006007">
        <w:rPr>
          <w:spacing w:val="-2"/>
          <w:szCs w:val="19"/>
        </w:rPr>
        <w:t xml:space="preserve">атьи </w:t>
      </w:r>
      <w:r w:rsidRPr="00006007">
        <w:rPr>
          <w:spacing w:val="-2"/>
          <w:szCs w:val="19"/>
        </w:rPr>
        <w:t>30, ч</w:t>
      </w:r>
      <w:r w:rsidR="00984909" w:rsidRPr="00006007">
        <w:rPr>
          <w:spacing w:val="-2"/>
          <w:szCs w:val="19"/>
        </w:rPr>
        <w:t>астью</w:t>
      </w:r>
      <w:r w:rsidRPr="00006007">
        <w:rPr>
          <w:spacing w:val="-2"/>
          <w:szCs w:val="19"/>
        </w:rPr>
        <w:t xml:space="preserve"> 1 ст</w:t>
      </w:r>
      <w:r w:rsidR="00984909" w:rsidRPr="00006007">
        <w:rPr>
          <w:spacing w:val="-2"/>
          <w:szCs w:val="19"/>
        </w:rPr>
        <w:t>атьи</w:t>
      </w:r>
      <w:r w:rsidRPr="00006007">
        <w:rPr>
          <w:spacing w:val="-2"/>
          <w:szCs w:val="19"/>
        </w:rPr>
        <w:t xml:space="preserve"> 228.1 УК РФ</w:t>
      </w:r>
      <w:r w:rsidRPr="00006007">
        <w:rPr>
          <w:rStyle w:val="aa"/>
          <w:spacing w:val="-2"/>
          <w:szCs w:val="19"/>
        </w:rPr>
        <w:footnoteReference w:id="388"/>
      </w:r>
      <w:r w:rsidRPr="00006007">
        <w:rPr>
          <w:spacing w:val="-2"/>
          <w:szCs w:val="19"/>
        </w:rPr>
        <w:t>.</w:t>
      </w:r>
    </w:p>
    <w:p w:rsidR="00F9587B" w:rsidRPr="00006007" w:rsidRDefault="00F9587B" w:rsidP="00F9587B">
      <w:pPr>
        <w:rPr>
          <w:b/>
          <w:szCs w:val="19"/>
        </w:rPr>
      </w:pPr>
      <w:r w:rsidRPr="00006007">
        <w:rPr>
          <w:b/>
          <w:szCs w:val="19"/>
        </w:rPr>
        <w:t>Основные научно-практические выводы:</w:t>
      </w:r>
    </w:p>
    <w:p w:rsidR="00F9587B" w:rsidRPr="00006007" w:rsidRDefault="00F9587B" w:rsidP="00F9587B">
      <w:pPr>
        <w:rPr>
          <w:szCs w:val="19"/>
        </w:rPr>
      </w:pPr>
      <w:r w:rsidRPr="00006007">
        <w:rPr>
          <w:szCs w:val="19"/>
        </w:rPr>
        <w:t>1. Прежде чем говорить</w:t>
      </w:r>
      <w:r w:rsidR="00B024F0" w:rsidRPr="00006007">
        <w:rPr>
          <w:szCs w:val="19"/>
        </w:rPr>
        <w:t xml:space="preserve"> о</w:t>
      </w:r>
      <w:r w:rsidRPr="00006007">
        <w:rPr>
          <w:szCs w:val="19"/>
        </w:rPr>
        <w:t xml:space="preserve"> юридической технике судебного решения, следует глубоко задуматься</w:t>
      </w:r>
      <w:r w:rsidR="00B024F0" w:rsidRPr="00006007">
        <w:rPr>
          <w:szCs w:val="19"/>
        </w:rPr>
        <w:t>,</w:t>
      </w:r>
      <w:r w:rsidRPr="00006007">
        <w:rPr>
          <w:szCs w:val="19"/>
        </w:rPr>
        <w:t xml:space="preserve"> о культуре какого общества идет речь.</w:t>
      </w:r>
    </w:p>
    <w:p w:rsidR="00F9587B" w:rsidRPr="00006007" w:rsidRDefault="00F9587B" w:rsidP="00F9587B">
      <w:pPr>
        <w:rPr>
          <w:szCs w:val="19"/>
        </w:rPr>
      </w:pPr>
      <w:r w:rsidRPr="00006007">
        <w:rPr>
          <w:szCs w:val="19"/>
        </w:rPr>
        <w:t>2. Выделение юридической техники судебного решения в особый вид правовой культуры целес</w:t>
      </w:r>
      <w:r w:rsidRPr="00006007">
        <w:rPr>
          <w:szCs w:val="19"/>
        </w:rPr>
        <w:t>о</w:t>
      </w:r>
      <w:r w:rsidRPr="00006007">
        <w:rPr>
          <w:szCs w:val="19"/>
        </w:rPr>
        <w:t>образно только в том случае, если в обществе уже сложились четкие правила разрешения споров.</w:t>
      </w:r>
    </w:p>
    <w:p w:rsidR="00F9587B" w:rsidRPr="00006007" w:rsidRDefault="00BD4D9D" w:rsidP="00F9587B">
      <w:pPr>
        <w:rPr>
          <w:szCs w:val="19"/>
        </w:rPr>
      </w:pPr>
      <w:r>
        <w:rPr>
          <w:spacing w:val="2"/>
          <w:szCs w:val="19"/>
        </w:rPr>
        <w:t>3</w:t>
      </w:r>
      <w:r w:rsidR="00F9587B" w:rsidRPr="00006007">
        <w:rPr>
          <w:spacing w:val="2"/>
          <w:szCs w:val="19"/>
        </w:rPr>
        <w:t>. Юридическая техника судебного решения призвана в рамках конкретной правовой культуры обеспечить разрешение политических, социальных, экономических и прочих видов конфликтов.</w:t>
      </w:r>
      <w:r w:rsidR="00F9587B" w:rsidRPr="00006007">
        <w:rPr>
          <w:szCs w:val="19"/>
        </w:rPr>
        <w:t xml:space="preserve"> Юридическая культура судебного решения обладает рядом сущностных характеристик: она должна быть понятной большинству населения, она реальна, обладает всеми видовыми, родовыми призн</w:t>
      </w:r>
      <w:r w:rsidR="00F9587B" w:rsidRPr="00006007">
        <w:rPr>
          <w:szCs w:val="19"/>
        </w:rPr>
        <w:t>а</w:t>
      </w:r>
      <w:r w:rsidR="00F9587B" w:rsidRPr="00006007">
        <w:rPr>
          <w:szCs w:val="19"/>
        </w:rPr>
        <w:t>ками и чертами, свойственными любой иной правовой культур</w:t>
      </w:r>
      <w:r w:rsidR="006267C2" w:rsidRPr="00006007">
        <w:rPr>
          <w:szCs w:val="19"/>
        </w:rPr>
        <w:t>е</w:t>
      </w:r>
      <w:r w:rsidR="00F9587B" w:rsidRPr="00006007">
        <w:rPr>
          <w:szCs w:val="19"/>
        </w:rPr>
        <w:t>; как любое иное социальное явление культура судебного решения существует только в динамике.</w:t>
      </w:r>
    </w:p>
    <w:p w:rsidR="00F9587B" w:rsidRPr="00006007" w:rsidRDefault="00BD4D9D" w:rsidP="00F9587B">
      <w:pPr>
        <w:rPr>
          <w:szCs w:val="19"/>
        </w:rPr>
      </w:pPr>
      <w:r>
        <w:rPr>
          <w:szCs w:val="19"/>
        </w:rPr>
        <w:t>4</w:t>
      </w:r>
      <w:r w:rsidR="00F9587B" w:rsidRPr="00006007">
        <w:rPr>
          <w:szCs w:val="19"/>
        </w:rPr>
        <w:t>. Для успешного функционирования норм закона, регламентирующих требования, предъявля</w:t>
      </w:r>
      <w:r w:rsidR="00F9587B" w:rsidRPr="00006007">
        <w:rPr>
          <w:szCs w:val="19"/>
        </w:rPr>
        <w:t>е</w:t>
      </w:r>
      <w:r w:rsidR="00F9587B" w:rsidRPr="00006007">
        <w:rPr>
          <w:szCs w:val="19"/>
        </w:rPr>
        <w:t>мые к судебным решениям, необходимы следующие условия: в каждой отдельно взятой стране дол</w:t>
      </w:r>
      <w:r w:rsidR="00F9587B" w:rsidRPr="00006007">
        <w:rPr>
          <w:szCs w:val="19"/>
        </w:rPr>
        <w:t>ж</w:t>
      </w:r>
      <w:r w:rsidR="00F9587B" w:rsidRPr="00006007">
        <w:rPr>
          <w:szCs w:val="19"/>
        </w:rPr>
        <w:t>но быть ясное, четкое и единообразное понимание природы судебного решения, роли суда в прив</w:t>
      </w:r>
      <w:r w:rsidR="00F9587B" w:rsidRPr="00006007">
        <w:rPr>
          <w:szCs w:val="19"/>
        </w:rPr>
        <w:t>е</w:t>
      </w:r>
      <w:r w:rsidR="00F9587B" w:rsidRPr="00006007">
        <w:rPr>
          <w:szCs w:val="19"/>
        </w:rPr>
        <w:t>дении правовых норм в действие; за судом должны быть закреплены полномочия на творческое пр</w:t>
      </w:r>
      <w:r w:rsidR="00F9587B" w:rsidRPr="00006007">
        <w:rPr>
          <w:szCs w:val="19"/>
        </w:rPr>
        <w:t>и</w:t>
      </w:r>
      <w:r w:rsidR="00F9587B" w:rsidRPr="00006007">
        <w:rPr>
          <w:szCs w:val="19"/>
        </w:rPr>
        <w:t>менение права, в том числе и международного; у населения страны должно существовать доверие к судейскому корпусу; деятельность судов должна отличаться ясностью и прозрачностью.</w:t>
      </w:r>
    </w:p>
    <w:p w:rsidR="00A11B59" w:rsidRPr="00006007" w:rsidRDefault="00BD4D9D" w:rsidP="00F9587B">
      <w:pPr>
        <w:rPr>
          <w:szCs w:val="19"/>
        </w:rPr>
      </w:pPr>
      <w:r>
        <w:rPr>
          <w:spacing w:val="-2"/>
          <w:szCs w:val="19"/>
        </w:rPr>
        <w:t>5</w:t>
      </w:r>
      <w:r w:rsidR="00F9587B" w:rsidRPr="00006007">
        <w:rPr>
          <w:spacing w:val="-2"/>
          <w:szCs w:val="19"/>
        </w:rPr>
        <w:t xml:space="preserve">. Суд в споре — инстанция последняя, как в правоприменении, так и в рождении нового смысла закона. Общеизвестно то, что право </w:t>
      </w:r>
      <w:r>
        <w:rPr>
          <w:spacing w:val="-2"/>
          <w:szCs w:val="19"/>
        </w:rPr>
        <w:t xml:space="preserve">— </w:t>
      </w:r>
      <w:r w:rsidR="00F9587B" w:rsidRPr="00006007">
        <w:rPr>
          <w:spacing w:val="-2"/>
          <w:szCs w:val="19"/>
        </w:rPr>
        <w:t>это не то, что задумал автор закона. Это не то, что записал в з</w:t>
      </w:r>
      <w:r w:rsidR="00F9587B" w:rsidRPr="00006007">
        <w:rPr>
          <w:spacing w:val="-2"/>
          <w:szCs w:val="19"/>
        </w:rPr>
        <w:t>а</w:t>
      </w:r>
      <w:r w:rsidR="00F9587B" w:rsidRPr="00006007">
        <w:rPr>
          <w:spacing w:val="-2"/>
          <w:szCs w:val="19"/>
        </w:rPr>
        <w:t xml:space="preserve">кон законодатель. Право </w:t>
      </w:r>
      <w:r w:rsidR="006267C2" w:rsidRPr="00006007">
        <w:rPr>
          <w:spacing w:val="-2"/>
          <w:szCs w:val="19"/>
        </w:rPr>
        <w:t xml:space="preserve">— </w:t>
      </w:r>
      <w:r w:rsidR="00F9587B" w:rsidRPr="00006007">
        <w:rPr>
          <w:spacing w:val="-2"/>
          <w:szCs w:val="19"/>
        </w:rPr>
        <w:t>это то, что прочитал конкретный судья! Автору этих строк лично знакомы практически все судьи, подготовивши</w:t>
      </w:r>
      <w:r w:rsidR="006267C2" w:rsidRPr="00006007">
        <w:rPr>
          <w:spacing w:val="-2"/>
          <w:szCs w:val="19"/>
        </w:rPr>
        <w:t>е</w:t>
      </w:r>
      <w:r w:rsidR="00F9587B" w:rsidRPr="00006007">
        <w:rPr>
          <w:spacing w:val="-2"/>
          <w:szCs w:val="19"/>
        </w:rPr>
        <w:t xml:space="preserve"> приведенные выше решения. Известны и особенности их пр</w:t>
      </w:r>
      <w:r w:rsidR="00F9587B" w:rsidRPr="00006007">
        <w:rPr>
          <w:spacing w:val="-2"/>
          <w:szCs w:val="19"/>
        </w:rPr>
        <w:t>о</w:t>
      </w:r>
      <w:r w:rsidR="00F9587B" w:rsidRPr="00006007">
        <w:rPr>
          <w:spacing w:val="-2"/>
          <w:szCs w:val="19"/>
        </w:rPr>
        <w:t>фессионального правосознания, правовой культуры. Цели и задачи, поставленные в каждом конкре</w:t>
      </w:r>
      <w:r w:rsidR="00F9587B" w:rsidRPr="00006007">
        <w:rPr>
          <w:spacing w:val="-2"/>
          <w:szCs w:val="19"/>
        </w:rPr>
        <w:t>т</w:t>
      </w:r>
      <w:r w:rsidR="00F9587B" w:rsidRPr="00006007">
        <w:rPr>
          <w:spacing w:val="-2"/>
          <w:szCs w:val="19"/>
        </w:rPr>
        <w:t>ном деле. Как они справились со своей задачей</w:t>
      </w:r>
      <w:r w:rsidR="006267C2" w:rsidRPr="00006007">
        <w:rPr>
          <w:spacing w:val="-2"/>
          <w:szCs w:val="19"/>
        </w:rPr>
        <w:t>,</w:t>
      </w:r>
      <w:r w:rsidR="00F9587B" w:rsidRPr="00006007">
        <w:rPr>
          <w:spacing w:val="-2"/>
          <w:szCs w:val="19"/>
        </w:rPr>
        <w:t xml:space="preserve"> судить читателю, тем более, что итогового решения по Питеру пока нет. Очевидно пока только одно</w:t>
      </w:r>
      <w:r w:rsidR="006267C2" w:rsidRPr="00006007">
        <w:rPr>
          <w:spacing w:val="-2"/>
          <w:szCs w:val="19"/>
        </w:rPr>
        <w:t>:</w:t>
      </w:r>
      <w:r w:rsidR="00F9587B" w:rsidRPr="00006007">
        <w:rPr>
          <w:spacing w:val="-2"/>
          <w:szCs w:val="19"/>
        </w:rPr>
        <w:t xml:space="preserve"> меньше бы суетился законодатель, было бы больше опр</w:t>
      </w:r>
      <w:r w:rsidR="00F9587B" w:rsidRPr="00006007">
        <w:rPr>
          <w:spacing w:val="-2"/>
          <w:szCs w:val="19"/>
        </w:rPr>
        <w:t>е</w:t>
      </w:r>
      <w:r w:rsidR="00F9587B" w:rsidRPr="00006007">
        <w:rPr>
          <w:spacing w:val="-2"/>
          <w:szCs w:val="19"/>
        </w:rPr>
        <w:t>деленности в судебных актах, выше б</w:t>
      </w:r>
      <w:r w:rsidR="006267C2" w:rsidRPr="00006007">
        <w:rPr>
          <w:spacing w:val="-2"/>
          <w:szCs w:val="19"/>
        </w:rPr>
        <w:t>ы</w:t>
      </w:r>
      <w:r w:rsidR="00F9587B" w:rsidRPr="00006007">
        <w:rPr>
          <w:spacing w:val="-2"/>
          <w:szCs w:val="19"/>
        </w:rPr>
        <w:t>л</w:t>
      </w:r>
      <w:r w:rsidR="006267C2" w:rsidRPr="00006007">
        <w:rPr>
          <w:spacing w:val="-2"/>
          <w:szCs w:val="19"/>
        </w:rPr>
        <w:t>а</w:t>
      </w:r>
      <w:r w:rsidR="00F9587B" w:rsidRPr="00006007">
        <w:rPr>
          <w:spacing w:val="-2"/>
          <w:szCs w:val="19"/>
        </w:rPr>
        <w:t xml:space="preserve"> бы их культура, лаконичнее юридическая техника.</w:t>
      </w:r>
    </w:p>
    <w:p w:rsidR="00A11B59" w:rsidRPr="00006007" w:rsidRDefault="00A11B59" w:rsidP="00F9587B">
      <w:pPr>
        <w:rPr>
          <w:szCs w:val="19"/>
        </w:rPr>
        <w:sectPr w:rsidR="00A11B59" w:rsidRPr="00006007" w:rsidSect="003A7F19">
          <w:footerReference w:type="default" r:id="rId78"/>
          <w:footnotePr>
            <w:numRestart w:val="eachPage"/>
          </w:footnotePr>
          <w:endnotePr>
            <w:numFmt w:val="decimal"/>
          </w:endnotePr>
          <w:pgSz w:w="11906" w:h="16838" w:code="9"/>
          <w:pgMar w:top="1814" w:right="1247" w:bottom="1474" w:left="1247" w:header="1134" w:footer="1021" w:gutter="0"/>
          <w:cols w:space="720"/>
        </w:sectPr>
      </w:pPr>
    </w:p>
    <w:p w:rsidR="00A11B59" w:rsidRPr="00006007" w:rsidRDefault="00436FD6" w:rsidP="00436FD6">
      <w:pPr>
        <w:pStyle w:val="-"/>
      </w:pPr>
      <w:r w:rsidRPr="00006007">
        <w:lastRenderedPageBreak/>
        <w:t>А.Н.</w:t>
      </w:r>
      <w:r w:rsidR="00A11B59" w:rsidRPr="00006007">
        <w:t xml:space="preserve"> Конев</w:t>
      </w:r>
    </w:p>
    <w:p w:rsidR="00A11B59" w:rsidRPr="00006007" w:rsidRDefault="00A11B59" w:rsidP="00A11B59">
      <w:pPr>
        <w:pStyle w:val="-0"/>
      </w:pPr>
      <w:r w:rsidRPr="00006007">
        <w:rPr>
          <w:iCs/>
        </w:rPr>
        <w:t xml:space="preserve">Конев Андрей Николаевич — </w:t>
      </w:r>
      <w:r w:rsidRPr="00006007">
        <w:t xml:space="preserve">доктор технических наук, кандидат юридических наук, доцент, </w:t>
      </w:r>
      <w:r w:rsidRPr="00006007">
        <w:rPr>
          <w:iCs/>
        </w:rPr>
        <w:t>академик Российской ак</w:t>
      </w:r>
      <w:r w:rsidRPr="00006007">
        <w:rPr>
          <w:iCs/>
        </w:rPr>
        <w:t>а</w:t>
      </w:r>
      <w:r w:rsidRPr="00006007">
        <w:rPr>
          <w:iCs/>
        </w:rPr>
        <w:t>демии юридических наук</w:t>
      </w:r>
      <w:r w:rsidRPr="00006007">
        <w:t>, начальник</w:t>
      </w:r>
    </w:p>
    <w:p w:rsidR="00A11B59" w:rsidRPr="00006007" w:rsidRDefault="00A11B59" w:rsidP="00A11B59">
      <w:pPr>
        <w:pStyle w:val="-0"/>
        <w:rPr>
          <w:b/>
          <w:i w:val="0"/>
        </w:rPr>
      </w:pPr>
      <w:r w:rsidRPr="00006007">
        <w:rPr>
          <w:i w:val="0"/>
        </w:rPr>
        <w:t>Нижегородская академия МВД России</w:t>
      </w:r>
    </w:p>
    <w:p w:rsidR="00A11B59" w:rsidRPr="00006007" w:rsidRDefault="00A12433" w:rsidP="00A11B59">
      <w:pPr>
        <w:pStyle w:val="a3"/>
      </w:pPr>
      <w:r w:rsidRPr="00006007">
        <w:t>Истоки</w:t>
      </w:r>
      <w:r w:rsidR="00A11B59" w:rsidRPr="00006007">
        <w:t xml:space="preserve"> развития культурно-информационных средств</w:t>
      </w:r>
      <w:r w:rsidRPr="00006007">
        <w:br/>
      </w:r>
      <w:r w:rsidR="00A11B59" w:rsidRPr="00006007">
        <w:t>формирования идеологии уголовного правосудия</w:t>
      </w:r>
    </w:p>
    <w:p w:rsidR="00A11B59" w:rsidRPr="00006007" w:rsidRDefault="00A11B59" w:rsidP="00A11B59">
      <w:pPr>
        <w:rPr>
          <w:szCs w:val="19"/>
        </w:rPr>
      </w:pPr>
      <w:r w:rsidRPr="00006007">
        <w:rPr>
          <w:szCs w:val="19"/>
        </w:rPr>
        <w:t>Сегодня уголовный процесс представляет собой социально-правовую технологию, состоящую из закрепленных в законе последовательных процедур, призванных качественно реализовать положения уголовного закона.</w:t>
      </w:r>
    </w:p>
    <w:p w:rsidR="00A11B59" w:rsidRPr="00006007" w:rsidRDefault="00A11B59" w:rsidP="00A11B59">
      <w:pPr>
        <w:rPr>
          <w:szCs w:val="19"/>
        </w:rPr>
      </w:pPr>
      <w:r w:rsidRPr="00006007">
        <w:rPr>
          <w:szCs w:val="19"/>
        </w:rPr>
        <w:t>Уголовное преследование и уголовное правосудие являются исключительной компетенцией г</w:t>
      </w:r>
      <w:r w:rsidRPr="00006007">
        <w:rPr>
          <w:szCs w:val="19"/>
        </w:rPr>
        <w:t>о</w:t>
      </w:r>
      <w:r w:rsidRPr="00006007">
        <w:rPr>
          <w:szCs w:val="19"/>
        </w:rPr>
        <w:t>сударственной власти, ее уголовной и уголовно-процессуальной политикой. От эффективности ре</w:t>
      </w:r>
      <w:r w:rsidRPr="00006007">
        <w:rPr>
          <w:szCs w:val="19"/>
        </w:rPr>
        <w:t>а</w:t>
      </w:r>
      <w:r w:rsidRPr="00006007">
        <w:rPr>
          <w:szCs w:val="19"/>
        </w:rPr>
        <w:t xml:space="preserve">лизации этих направлений зависит в конечном </w:t>
      </w:r>
      <w:r w:rsidR="00BD4D9D">
        <w:rPr>
          <w:szCs w:val="19"/>
        </w:rPr>
        <w:t>счете</w:t>
      </w:r>
      <w:r w:rsidRPr="00006007">
        <w:rPr>
          <w:szCs w:val="19"/>
        </w:rPr>
        <w:t>, доверие общества к власти и государственным структурам управления. В правовом и демократическом государстве граждане через общественные институты в установленном законом порядке могут выражать согласие или несогласие с политич</w:t>
      </w:r>
      <w:r w:rsidRPr="00006007">
        <w:rPr>
          <w:szCs w:val="19"/>
        </w:rPr>
        <w:t>е</w:t>
      </w:r>
      <w:r w:rsidRPr="00006007">
        <w:rPr>
          <w:szCs w:val="19"/>
        </w:rPr>
        <w:t>ским курсом управления страной.</w:t>
      </w:r>
    </w:p>
    <w:p w:rsidR="00A11B59" w:rsidRPr="00006007" w:rsidRDefault="00A11B59" w:rsidP="00A11B59">
      <w:pPr>
        <w:rPr>
          <w:szCs w:val="19"/>
        </w:rPr>
      </w:pPr>
      <w:r w:rsidRPr="00006007">
        <w:rPr>
          <w:szCs w:val="19"/>
        </w:rPr>
        <w:t>Сформированные социально-правовые технологии в современном мире становятся средством государственного противостояния. Некоторые страны «…стремятся использовать данное обсто</w:t>
      </w:r>
      <w:r w:rsidRPr="00006007">
        <w:rPr>
          <w:szCs w:val="19"/>
        </w:rPr>
        <w:t>я</w:t>
      </w:r>
      <w:r w:rsidRPr="00006007">
        <w:rPr>
          <w:szCs w:val="19"/>
        </w:rPr>
        <w:t>тельство в интересах своей культурной и политической «экспансии»</w:t>
      </w:r>
      <w:r w:rsidR="001A1B08" w:rsidRPr="00006007">
        <w:rPr>
          <w:szCs w:val="19"/>
        </w:rPr>
        <w:t xml:space="preserve">, </w:t>
      </w:r>
      <w:r w:rsidRPr="00006007">
        <w:rPr>
          <w:szCs w:val="19"/>
        </w:rPr>
        <w:t>…реформы уголовной юстиции давно уже стали «фактором геополитики», а между самими уголовно-процессуальными моделями идет ожесточенная геополитическая борьба»</w:t>
      </w:r>
      <w:r w:rsidRPr="00006007">
        <w:rPr>
          <w:rStyle w:val="aa"/>
          <w:szCs w:val="19"/>
        </w:rPr>
        <w:footnoteReference w:id="389"/>
      </w:r>
      <w:r w:rsidRPr="00006007">
        <w:rPr>
          <w:szCs w:val="19"/>
        </w:rPr>
        <w:t>.</w:t>
      </w:r>
    </w:p>
    <w:p w:rsidR="00A11B59" w:rsidRPr="00006007" w:rsidRDefault="00A11B59" w:rsidP="00A11B59">
      <w:pPr>
        <w:rPr>
          <w:szCs w:val="19"/>
        </w:rPr>
      </w:pPr>
      <w:r w:rsidRPr="00006007">
        <w:rPr>
          <w:szCs w:val="19"/>
        </w:rPr>
        <w:t>Все это осуществляется через действия «…не в лоб, не штурмуя базис общества, а через на</w:t>
      </w:r>
      <w:r w:rsidRPr="00006007">
        <w:rPr>
          <w:szCs w:val="19"/>
        </w:rPr>
        <w:t>д</w:t>
      </w:r>
      <w:r w:rsidRPr="00006007">
        <w:rPr>
          <w:szCs w:val="19"/>
        </w:rPr>
        <w:t>стройку — силами интеллигентов, совершая «молекулярную агрессию» в сознании и разрушая «кул</w:t>
      </w:r>
      <w:r w:rsidRPr="00006007">
        <w:rPr>
          <w:szCs w:val="19"/>
        </w:rPr>
        <w:t>ь</w:t>
      </w:r>
      <w:r w:rsidRPr="00006007">
        <w:rPr>
          <w:szCs w:val="19"/>
        </w:rPr>
        <w:t xml:space="preserve">турное ядро» общества, ослабляя психологическую защиту человека </w:t>
      </w:r>
      <w:r w:rsidR="00BD4D9D">
        <w:rPr>
          <w:szCs w:val="19"/>
        </w:rPr>
        <w:t xml:space="preserve">от </w:t>
      </w:r>
      <w:r w:rsidRPr="00006007">
        <w:rPr>
          <w:szCs w:val="19"/>
        </w:rPr>
        <w:t>критическ</w:t>
      </w:r>
      <w:r w:rsidR="00BD4D9D">
        <w:rPr>
          <w:szCs w:val="19"/>
        </w:rPr>
        <w:t>ого</w:t>
      </w:r>
      <w:r w:rsidRPr="00006007">
        <w:rPr>
          <w:szCs w:val="19"/>
        </w:rPr>
        <w:t xml:space="preserve"> воспри</w:t>
      </w:r>
      <w:r w:rsidR="00BD4D9D">
        <w:rPr>
          <w:szCs w:val="19"/>
        </w:rPr>
        <w:t>ятия</w:t>
      </w:r>
      <w:r w:rsidRPr="00006007">
        <w:rPr>
          <w:szCs w:val="19"/>
        </w:rPr>
        <w:t xml:space="preserve"> и</w:t>
      </w:r>
      <w:r w:rsidRPr="00006007">
        <w:rPr>
          <w:szCs w:val="19"/>
        </w:rPr>
        <w:t>н</w:t>
      </w:r>
      <w:r w:rsidRPr="00006007">
        <w:rPr>
          <w:szCs w:val="19"/>
        </w:rPr>
        <w:t>формаци</w:t>
      </w:r>
      <w:r w:rsidR="00BD4D9D">
        <w:rPr>
          <w:szCs w:val="19"/>
        </w:rPr>
        <w:t>и</w:t>
      </w:r>
      <w:r w:rsidRPr="00006007">
        <w:rPr>
          <w:rStyle w:val="aa"/>
          <w:szCs w:val="19"/>
        </w:rPr>
        <w:footnoteReference w:id="390"/>
      </w:r>
      <w:r w:rsidRPr="00006007">
        <w:rPr>
          <w:szCs w:val="19"/>
        </w:rPr>
        <w:t>. Тем более, что эта задача максимально облегчена в современном информационном обществе, где созданы неограниченные возможности для обмена информаци</w:t>
      </w:r>
      <w:r w:rsidR="001A1B08" w:rsidRPr="00006007">
        <w:rPr>
          <w:szCs w:val="19"/>
        </w:rPr>
        <w:t>ей</w:t>
      </w:r>
      <w:r w:rsidRPr="00006007">
        <w:rPr>
          <w:szCs w:val="19"/>
        </w:rPr>
        <w:t xml:space="preserve"> по разнообразным и многочисленным каналам.</w:t>
      </w:r>
    </w:p>
    <w:p w:rsidR="00A11B59" w:rsidRPr="00006007" w:rsidRDefault="00A11B59" w:rsidP="00A11B59">
      <w:pPr>
        <w:rPr>
          <w:szCs w:val="19"/>
        </w:rPr>
      </w:pPr>
      <w:r w:rsidRPr="00006007">
        <w:rPr>
          <w:szCs w:val="19"/>
        </w:rPr>
        <w:t xml:space="preserve">Следы такой экспансии мы можем видеть в странах </w:t>
      </w:r>
      <w:r w:rsidR="00E56294" w:rsidRPr="00006007">
        <w:rPr>
          <w:szCs w:val="19"/>
        </w:rPr>
        <w:t>В</w:t>
      </w:r>
      <w:r w:rsidRPr="00006007">
        <w:rPr>
          <w:szCs w:val="19"/>
        </w:rPr>
        <w:t>осточной Европы, государствах постсове</w:t>
      </w:r>
      <w:r w:rsidRPr="00006007">
        <w:rPr>
          <w:szCs w:val="19"/>
        </w:rPr>
        <w:t>т</w:t>
      </w:r>
      <w:r w:rsidRPr="00006007">
        <w:rPr>
          <w:szCs w:val="19"/>
        </w:rPr>
        <w:t>ского пространства, странах Балтии, везде, где на официальных документах этих суверенных гос</w:t>
      </w:r>
      <w:r w:rsidRPr="00006007">
        <w:rPr>
          <w:szCs w:val="19"/>
        </w:rPr>
        <w:t>у</w:t>
      </w:r>
      <w:r w:rsidRPr="00006007">
        <w:rPr>
          <w:szCs w:val="19"/>
        </w:rPr>
        <w:t>дарств стоят отметки, что происходящие реформы финансируются либо их действия координируются международны</w:t>
      </w:r>
      <w:r w:rsidR="00E56294" w:rsidRPr="00006007">
        <w:rPr>
          <w:szCs w:val="19"/>
        </w:rPr>
        <w:t>ми</w:t>
      </w:r>
      <w:r w:rsidRPr="00006007">
        <w:rPr>
          <w:szCs w:val="19"/>
        </w:rPr>
        <w:t xml:space="preserve"> организаци</w:t>
      </w:r>
      <w:r w:rsidR="00E56294" w:rsidRPr="00006007">
        <w:rPr>
          <w:szCs w:val="19"/>
        </w:rPr>
        <w:t>ями</w:t>
      </w:r>
      <w:r w:rsidRPr="00006007">
        <w:rPr>
          <w:szCs w:val="19"/>
        </w:rPr>
        <w:t xml:space="preserve"> </w:t>
      </w:r>
      <w:r w:rsidR="00E56294" w:rsidRPr="00006007">
        <w:rPr>
          <w:szCs w:val="19"/>
        </w:rPr>
        <w:t>(</w:t>
      </w:r>
      <w:r w:rsidRPr="00006007">
        <w:rPr>
          <w:szCs w:val="19"/>
        </w:rPr>
        <w:t>Немецк</w:t>
      </w:r>
      <w:r w:rsidR="00E56294" w:rsidRPr="00006007">
        <w:rPr>
          <w:szCs w:val="19"/>
        </w:rPr>
        <w:t>ий</w:t>
      </w:r>
      <w:r w:rsidRPr="00006007">
        <w:rPr>
          <w:szCs w:val="19"/>
        </w:rPr>
        <w:t xml:space="preserve"> Фонд Международного правового сотрудничества (IRZ), Американск</w:t>
      </w:r>
      <w:r w:rsidR="00E56294" w:rsidRPr="00006007">
        <w:rPr>
          <w:szCs w:val="19"/>
        </w:rPr>
        <w:t>ая</w:t>
      </w:r>
      <w:r w:rsidRPr="00006007">
        <w:rPr>
          <w:szCs w:val="19"/>
        </w:rPr>
        <w:t xml:space="preserve"> ассоциаци</w:t>
      </w:r>
      <w:r w:rsidR="00E56294" w:rsidRPr="00006007">
        <w:rPr>
          <w:szCs w:val="19"/>
        </w:rPr>
        <w:t>я</w:t>
      </w:r>
      <w:r w:rsidRPr="00006007">
        <w:rPr>
          <w:szCs w:val="19"/>
        </w:rPr>
        <w:t xml:space="preserve"> юристов и др.</w:t>
      </w:r>
      <w:r w:rsidR="00E56294" w:rsidRPr="00006007">
        <w:rPr>
          <w:szCs w:val="19"/>
        </w:rPr>
        <w:t>).</w:t>
      </w:r>
    </w:p>
    <w:p w:rsidR="00A11B59" w:rsidRPr="00006007" w:rsidRDefault="00A11B59" w:rsidP="00A11B59">
      <w:pPr>
        <w:rPr>
          <w:szCs w:val="19"/>
        </w:rPr>
      </w:pPr>
      <w:r w:rsidRPr="00006007">
        <w:rPr>
          <w:szCs w:val="19"/>
        </w:rPr>
        <w:t>В современном мире ослабление даже одного государственного института, тем более в сфере уголовной юстиции, влечет за собой крах всей правовой и управленческой системы власти в стране. За этим следует анархия и хаос с полной потерей государственнос</w:t>
      </w:r>
      <w:r w:rsidR="00436FD6" w:rsidRPr="00006007">
        <w:rPr>
          <w:szCs w:val="19"/>
        </w:rPr>
        <w:t>ти и суверенитета. Примеры т</w:t>
      </w:r>
      <w:r w:rsidR="00436FD6" w:rsidRPr="00006007">
        <w:rPr>
          <w:szCs w:val="19"/>
        </w:rPr>
        <w:t>о</w:t>
      </w:r>
      <w:r w:rsidR="00436FD6" w:rsidRPr="00006007">
        <w:rPr>
          <w:szCs w:val="19"/>
        </w:rPr>
        <w:t>му </w:t>
      </w:r>
      <w:r w:rsidRPr="00006007">
        <w:rPr>
          <w:szCs w:val="19"/>
        </w:rPr>
        <w:t>— «цветочные» и «цветные» революции.</w:t>
      </w:r>
    </w:p>
    <w:p w:rsidR="00A11B59" w:rsidRPr="00006007" w:rsidRDefault="00A11B59" w:rsidP="00A11B59">
      <w:pPr>
        <w:rPr>
          <w:szCs w:val="19"/>
        </w:rPr>
      </w:pPr>
      <w:r w:rsidRPr="00006007">
        <w:rPr>
          <w:szCs w:val="19"/>
        </w:rPr>
        <w:t>Поэтому так важно понимать свою правовую идентичность. Знать, как зарождалась отечестве</w:t>
      </w:r>
      <w:r w:rsidRPr="00006007">
        <w:rPr>
          <w:szCs w:val="19"/>
        </w:rPr>
        <w:t>н</w:t>
      </w:r>
      <w:r w:rsidRPr="00006007">
        <w:rPr>
          <w:szCs w:val="19"/>
        </w:rPr>
        <w:t>ная правовая мысль, формировавшая на протяжении столетий идеологию уголовного судопроизво</w:t>
      </w:r>
      <w:r w:rsidRPr="00006007">
        <w:rPr>
          <w:szCs w:val="19"/>
        </w:rPr>
        <w:t>д</w:t>
      </w:r>
      <w:r w:rsidRPr="00006007">
        <w:rPr>
          <w:szCs w:val="19"/>
        </w:rPr>
        <w:t>ства со времен бесправия крепостной России, через дуновение свободы эпохи судебных реформ второй половины XIX века, кровь революции и сталинских репрессий, презрение к правам и свободам личности в XX веке к современному пониманию идеи права XXI века.</w:t>
      </w:r>
    </w:p>
    <w:p w:rsidR="00A11B59" w:rsidRPr="00006007" w:rsidRDefault="00A11B59" w:rsidP="00A11B59">
      <w:pPr>
        <w:rPr>
          <w:szCs w:val="19"/>
        </w:rPr>
      </w:pPr>
      <w:r w:rsidRPr="00006007">
        <w:rPr>
          <w:szCs w:val="19"/>
        </w:rPr>
        <w:t>Россия имеет свои богатые культурно-информационные традиции формирования в обществе идеологических представлений об уголовном правосудии и справедливости, а в итоге — о силе гос</w:t>
      </w:r>
      <w:r w:rsidRPr="00006007">
        <w:rPr>
          <w:szCs w:val="19"/>
        </w:rPr>
        <w:t>у</w:t>
      </w:r>
      <w:r w:rsidRPr="00006007">
        <w:rPr>
          <w:szCs w:val="19"/>
        </w:rPr>
        <w:t>дарственной власти и желании защищать интересы граждан.</w:t>
      </w:r>
    </w:p>
    <w:p w:rsidR="00A11B59" w:rsidRPr="00006007" w:rsidRDefault="00A11B59" w:rsidP="00A11B59">
      <w:pPr>
        <w:rPr>
          <w:spacing w:val="6"/>
          <w:szCs w:val="19"/>
        </w:rPr>
      </w:pPr>
      <w:r w:rsidRPr="00006007">
        <w:rPr>
          <w:spacing w:val="6"/>
          <w:szCs w:val="19"/>
        </w:rPr>
        <w:t>Начало осмысления всего этого пришлось на середину XVIII века. По мнению ученых, либ</w:t>
      </w:r>
      <w:r w:rsidRPr="00006007">
        <w:rPr>
          <w:spacing w:val="6"/>
          <w:szCs w:val="19"/>
        </w:rPr>
        <w:t>е</w:t>
      </w:r>
      <w:r w:rsidRPr="00006007">
        <w:rPr>
          <w:spacing w:val="6"/>
          <w:szCs w:val="19"/>
        </w:rPr>
        <w:t xml:space="preserve">рально-политические идеи, в том числе и об уголовном правосудии как правовом порядке, а не как о государственной расправе, </w:t>
      </w:r>
      <w:r w:rsidR="00BD4D9D">
        <w:rPr>
          <w:spacing w:val="6"/>
          <w:szCs w:val="19"/>
        </w:rPr>
        <w:t>появились</w:t>
      </w:r>
      <w:r w:rsidRPr="00006007">
        <w:rPr>
          <w:spacing w:val="6"/>
          <w:szCs w:val="19"/>
        </w:rPr>
        <w:t xml:space="preserve"> во второй половине XVIII в</w:t>
      </w:r>
      <w:r w:rsidR="00E041F6" w:rsidRPr="00006007">
        <w:rPr>
          <w:spacing w:val="6"/>
          <w:szCs w:val="19"/>
        </w:rPr>
        <w:t>ека</w:t>
      </w:r>
      <w:r w:rsidRPr="00006007">
        <w:rPr>
          <w:spacing w:val="6"/>
          <w:szCs w:val="19"/>
        </w:rPr>
        <w:t>. Анализ политической и правовой мысли России этого периода позволяет выделить три основных течения: официал</w:t>
      </w:r>
      <w:r w:rsidRPr="00006007">
        <w:rPr>
          <w:spacing w:val="6"/>
          <w:szCs w:val="19"/>
        </w:rPr>
        <w:t>ь</w:t>
      </w:r>
      <w:r w:rsidRPr="00006007">
        <w:rPr>
          <w:spacing w:val="6"/>
          <w:szCs w:val="19"/>
        </w:rPr>
        <w:t>ную правительственную идеологию, дворянское аристократическое и дворянское либеральное течения</w:t>
      </w:r>
      <w:r w:rsidRPr="00006007">
        <w:rPr>
          <w:rStyle w:val="aa"/>
          <w:spacing w:val="6"/>
          <w:szCs w:val="19"/>
        </w:rPr>
        <w:footnoteReference w:id="391"/>
      </w:r>
      <w:r w:rsidRPr="00006007">
        <w:rPr>
          <w:spacing w:val="6"/>
          <w:szCs w:val="19"/>
        </w:rPr>
        <w:t>.</w:t>
      </w:r>
    </w:p>
    <w:p w:rsidR="00A11B59" w:rsidRPr="00006007" w:rsidRDefault="00A11B59" w:rsidP="00A11B59">
      <w:pPr>
        <w:rPr>
          <w:szCs w:val="19"/>
          <w:shd w:val="clear" w:color="auto" w:fill="FFFFFF"/>
        </w:rPr>
      </w:pPr>
      <w:r w:rsidRPr="00006007">
        <w:rPr>
          <w:szCs w:val="19"/>
          <w:shd w:val="clear" w:color="auto" w:fill="FFFFFF"/>
        </w:rPr>
        <w:lastRenderedPageBreak/>
        <w:t>Как официально правительственные, пусть и утопические, идеи либерального преобразования институтов государственной власти, в том числе и уголовного проц</w:t>
      </w:r>
      <w:r w:rsidR="00436FD6" w:rsidRPr="00006007">
        <w:rPr>
          <w:szCs w:val="19"/>
          <w:shd w:val="clear" w:color="auto" w:fill="FFFFFF"/>
        </w:rPr>
        <w:t xml:space="preserve">есса, были высказаны </w:t>
      </w:r>
      <w:r w:rsidR="00E56294" w:rsidRPr="00006007">
        <w:rPr>
          <w:szCs w:val="19"/>
          <w:shd w:val="clear" w:color="auto" w:fill="FFFFFF"/>
        </w:rPr>
        <w:t>императр</w:t>
      </w:r>
      <w:r w:rsidR="00E56294" w:rsidRPr="00006007">
        <w:rPr>
          <w:szCs w:val="19"/>
          <w:shd w:val="clear" w:color="auto" w:fill="FFFFFF"/>
        </w:rPr>
        <w:t>и</w:t>
      </w:r>
      <w:r w:rsidR="00E56294" w:rsidRPr="00006007">
        <w:rPr>
          <w:szCs w:val="19"/>
          <w:shd w:val="clear" w:color="auto" w:fill="FFFFFF"/>
        </w:rPr>
        <w:t>ц</w:t>
      </w:r>
      <w:r w:rsidR="00BD4D9D">
        <w:rPr>
          <w:szCs w:val="19"/>
          <w:shd w:val="clear" w:color="auto" w:fill="FFFFFF"/>
        </w:rPr>
        <w:t>е</w:t>
      </w:r>
      <w:r w:rsidR="003D28C3">
        <w:rPr>
          <w:szCs w:val="19"/>
          <w:shd w:val="clear" w:color="auto" w:fill="FFFFFF"/>
        </w:rPr>
        <w:t>й</w:t>
      </w:r>
      <w:r w:rsidR="00E56294" w:rsidRPr="00006007">
        <w:rPr>
          <w:szCs w:val="19"/>
          <w:shd w:val="clear" w:color="auto" w:fill="FFFFFF"/>
        </w:rPr>
        <w:t xml:space="preserve"> </w:t>
      </w:r>
      <w:r w:rsidR="00436FD6" w:rsidRPr="00006007">
        <w:rPr>
          <w:szCs w:val="19"/>
          <w:shd w:val="clear" w:color="auto" w:fill="FFFFFF"/>
        </w:rPr>
        <w:t>Екатериной </w:t>
      </w:r>
      <w:r w:rsidRPr="00006007">
        <w:rPr>
          <w:szCs w:val="19"/>
          <w:shd w:val="clear" w:color="auto" w:fill="FFFFFF"/>
        </w:rPr>
        <w:t>II</w:t>
      </w:r>
      <w:r w:rsidRPr="00006007">
        <w:rPr>
          <w:rStyle w:val="aa"/>
          <w:szCs w:val="19"/>
          <w:shd w:val="clear" w:color="auto" w:fill="FFFFFF"/>
        </w:rPr>
        <w:footnoteReference w:id="392"/>
      </w:r>
      <w:r w:rsidR="00E56294" w:rsidRPr="00006007">
        <w:rPr>
          <w:szCs w:val="19"/>
          <w:shd w:val="clear" w:color="auto" w:fill="FFFFFF"/>
        </w:rPr>
        <w:t>.</w:t>
      </w:r>
    </w:p>
    <w:p w:rsidR="00A11B59" w:rsidRPr="00006007" w:rsidRDefault="00A11B59" w:rsidP="00A11B59">
      <w:pPr>
        <w:rPr>
          <w:szCs w:val="19"/>
          <w:shd w:val="clear" w:color="auto" w:fill="FFFFFF"/>
        </w:rPr>
      </w:pPr>
      <w:r w:rsidRPr="00006007">
        <w:rPr>
          <w:szCs w:val="19"/>
          <w:shd w:val="clear" w:color="auto" w:fill="FFFFFF"/>
        </w:rPr>
        <w:t>Очевидно, что либерально-правовой пафос екатерининских идей относительно уголовно</w:t>
      </w:r>
      <w:r w:rsidR="00E56294" w:rsidRPr="00006007">
        <w:rPr>
          <w:szCs w:val="19"/>
          <w:shd w:val="clear" w:color="auto" w:fill="FFFFFF"/>
        </w:rPr>
        <w:t>го</w:t>
      </w:r>
      <w:r w:rsidRPr="00006007">
        <w:rPr>
          <w:szCs w:val="19"/>
          <w:shd w:val="clear" w:color="auto" w:fill="FFFFFF"/>
        </w:rPr>
        <w:t xml:space="preserve"> пр</w:t>
      </w:r>
      <w:r w:rsidRPr="00006007">
        <w:rPr>
          <w:szCs w:val="19"/>
          <w:shd w:val="clear" w:color="auto" w:fill="FFFFFF"/>
        </w:rPr>
        <w:t>а</w:t>
      </w:r>
      <w:r w:rsidRPr="00006007">
        <w:rPr>
          <w:szCs w:val="19"/>
          <w:shd w:val="clear" w:color="auto" w:fill="FFFFFF"/>
        </w:rPr>
        <w:t>восудия, в основном заимствованных из работ французских философов, воззрения которых в то вр</w:t>
      </w:r>
      <w:r w:rsidRPr="00006007">
        <w:rPr>
          <w:szCs w:val="19"/>
          <w:shd w:val="clear" w:color="auto" w:fill="FFFFFF"/>
        </w:rPr>
        <w:t>е</w:t>
      </w:r>
      <w:r w:rsidRPr="00006007">
        <w:rPr>
          <w:szCs w:val="19"/>
          <w:shd w:val="clear" w:color="auto" w:fill="FFFFFF"/>
        </w:rPr>
        <w:t>мя увлекали императрицу</w:t>
      </w:r>
      <w:r w:rsidRPr="00006007">
        <w:rPr>
          <w:rStyle w:val="aa"/>
          <w:szCs w:val="19"/>
          <w:shd w:val="clear" w:color="auto" w:fill="FFFFFF"/>
        </w:rPr>
        <w:footnoteReference w:id="393"/>
      </w:r>
      <w:r w:rsidRPr="00006007">
        <w:rPr>
          <w:szCs w:val="19"/>
          <w:shd w:val="clear" w:color="auto" w:fill="FFFFFF"/>
        </w:rPr>
        <w:t>, противоречил, да и был не совместим с реалиями общественно-политической жизни и уголовного правосудия того периода времени.</w:t>
      </w:r>
    </w:p>
    <w:p w:rsidR="00A11B59" w:rsidRPr="00006007" w:rsidRDefault="00A11B59" w:rsidP="00A11B59">
      <w:pPr>
        <w:rPr>
          <w:szCs w:val="19"/>
          <w:shd w:val="clear" w:color="auto" w:fill="FFFFFF"/>
        </w:rPr>
      </w:pPr>
      <w:r w:rsidRPr="00006007">
        <w:rPr>
          <w:szCs w:val="19"/>
          <w:shd w:val="clear" w:color="auto" w:fill="FFFFFF"/>
        </w:rPr>
        <w:t xml:space="preserve">Такой политический ход императрицы позволил получить ответную реакцию из провинции от различных слоев российского общества. Так, например, </w:t>
      </w:r>
      <w:r w:rsidR="00E56294" w:rsidRPr="00006007">
        <w:rPr>
          <w:szCs w:val="19"/>
        </w:rPr>
        <w:t>В.О. Ключевски</w:t>
      </w:r>
      <w:r w:rsidRPr="00006007">
        <w:rPr>
          <w:szCs w:val="19"/>
        </w:rPr>
        <w:t>й, раскрывая содержание г</w:t>
      </w:r>
      <w:r w:rsidRPr="00006007">
        <w:rPr>
          <w:szCs w:val="19"/>
        </w:rPr>
        <w:t>о</w:t>
      </w:r>
      <w:r w:rsidRPr="00006007">
        <w:rPr>
          <w:szCs w:val="19"/>
        </w:rPr>
        <w:t xml:space="preserve">родских и дворянских депутатских наказов в </w:t>
      </w:r>
      <w:r w:rsidRPr="00006007">
        <w:rPr>
          <w:szCs w:val="19"/>
          <w:shd w:val="clear" w:color="auto" w:fill="FFFFFF"/>
        </w:rPr>
        <w:t>Комиссию для сочинения проекта нового Уложения (М</w:t>
      </w:r>
      <w:r w:rsidRPr="00006007">
        <w:rPr>
          <w:szCs w:val="19"/>
          <w:shd w:val="clear" w:color="auto" w:fill="FFFFFF"/>
        </w:rPr>
        <w:t>а</w:t>
      </w:r>
      <w:r w:rsidRPr="00006007">
        <w:rPr>
          <w:szCs w:val="19"/>
          <w:shd w:val="clear" w:color="auto" w:fill="FFFFFF"/>
        </w:rPr>
        <w:t>нифест Екатерины II от (14) 25 декабря 1766 г.)</w:t>
      </w:r>
      <w:r w:rsidR="00E56294" w:rsidRPr="00006007">
        <w:rPr>
          <w:szCs w:val="19"/>
          <w:shd w:val="clear" w:color="auto" w:fill="FFFFFF"/>
        </w:rPr>
        <w:t>,</w:t>
      </w:r>
      <w:r w:rsidRPr="00006007">
        <w:rPr>
          <w:szCs w:val="19"/>
          <w:shd w:val="clear" w:color="auto" w:fill="FFFFFF"/>
        </w:rPr>
        <w:t xml:space="preserve"> писал, что особенно горьки были жалобы на состо</w:t>
      </w:r>
      <w:r w:rsidRPr="00006007">
        <w:rPr>
          <w:szCs w:val="19"/>
          <w:shd w:val="clear" w:color="auto" w:fill="FFFFFF"/>
        </w:rPr>
        <w:t>я</w:t>
      </w:r>
      <w:r w:rsidRPr="00006007">
        <w:rPr>
          <w:szCs w:val="19"/>
          <w:shd w:val="clear" w:color="auto" w:fill="FFFFFF"/>
        </w:rPr>
        <w:t>ние правосудия: это — едва ли не самое больное место наказов без различия сословий. Депутаты ж</w:t>
      </w:r>
      <w:r w:rsidRPr="00006007">
        <w:rPr>
          <w:szCs w:val="19"/>
          <w:shd w:val="clear" w:color="auto" w:fill="FFFFFF"/>
        </w:rPr>
        <w:t>а</w:t>
      </w:r>
      <w:r w:rsidRPr="00006007">
        <w:rPr>
          <w:szCs w:val="19"/>
          <w:shd w:val="clear" w:color="auto" w:fill="FFFFFF"/>
        </w:rPr>
        <w:t>ловались на множество подсудностей и просили уменьшить их количество и штрафовать судей; ук</w:t>
      </w:r>
      <w:r w:rsidRPr="00006007">
        <w:rPr>
          <w:szCs w:val="19"/>
          <w:shd w:val="clear" w:color="auto" w:fill="FFFFFF"/>
        </w:rPr>
        <w:t>а</w:t>
      </w:r>
      <w:r w:rsidRPr="00006007">
        <w:rPr>
          <w:szCs w:val="19"/>
          <w:shd w:val="clear" w:color="auto" w:fill="FFFFFF"/>
        </w:rPr>
        <w:t>зывали на повсеместное взяточничество судей, судебную волокиту и ябеду; на нежелание обращат</w:t>
      </w:r>
      <w:r w:rsidRPr="00006007">
        <w:rPr>
          <w:szCs w:val="19"/>
          <w:shd w:val="clear" w:color="auto" w:fill="FFFFFF"/>
        </w:rPr>
        <w:t>ь</w:t>
      </w:r>
      <w:r w:rsidRPr="00006007">
        <w:rPr>
          <w:szCs w:val="19"/>
          <w:shd w:val="clear" w:color="auto" w:fill="FFFFFF"/>
        </w:rPr>
        <w:t>ся в коронные суды.</w:t>
      </w:r>
    </w:p>
    <w:p w:rsidR="00A11B59" w:rsidRPr="00006007" w:rsidRDefault="00A11B59" w:rsidP="00A11B59">
      <w:pPr>
        <w:rPr>
          <w:szCs w:val="19"/>
          <w:shd w:val="clear" w:color="auto" w:fill="FFFFFF"/>
        </w:rPr>
      </w:pPr>
      <w:r w:rsidRPr="00006007">
        <w:rPr>
          <w:szCs w:val="19"/>
          <w:shd w:val="clear" w:color="auto" w:fill="FFFFFF"/>
        </w:rPr>
        <w:t xml:space="preserve">К середине XVIII века </w:t>
      </w:r>
      <w:r w:rsidR="00E56294" w:rsidRPr="00006007">
        <w:rPr>
          <w:szCs w:val="19"/>
          <w:shd w:val="clear" w:color="auto" w:fill="FFFFFF"/>
        </w:rPr>
        <w:t xml:space="preserve">в </w:t>
      </w:r>
      <w:r w:rsidRPr="00006007">
        <w:rPr>
          <w:szCs w:val="19"/>
          <w:shd w:val="clear" w:color="auto" w:fill="FFFFFF"/>
        </w:rPr>
        <w:t>России, причем не только в Москве и Санкт-Петербурге, но и в провинц</w:t>
      </w:r>
      <w:r w:rsidRPr="00006007">
        <w:rPr>
          <w:szCs w:val="19"/>
          <w:shd w:val="clear" w:color="auto" w:fill="FFFFFF"/>
        </w:rPr>
        <w:t>и</w:t>
      </w:r>
      <w:r w:rsidRPr="00006007">
        <w:rPr>
          <w:szCs w:val="19"/>
          <w:shd w:val="clear" w:color="auto" w:fill="FFFFFF"/>
        </w:rPr>
        <w:t>альных городах общественность стала понимать не только значение властных институтов, но и об</w:t>
      </w:r>
      <w:r w:rsidRPr="00006007">
        <w:rPr>
          <w:szCs w:val="19"/>
          <w:shd w:val="clear" w:color="auto" w:fill="FFFFFF"/>
        </w:rPr>
        <w:t>о</w:t>
      </w:r>
      <w:r w:rsidRPr="00006007">
        <w:rPr>
          <w:szCs w:val="19"/>
          <w:shd w:val="clear" w:color="auto" w:fill="FFFFFF"/>
        </w:rPr>
        <w:t>значилось желание общества как-то влиять на их неудовлетворительную организацию и работу.</w:t>
      </w:r>
    </w:p>
    <w:p w:rsidR="00A11B59" w:rsidRPr="00006007" w:rsidRDefault="00A11B59" w:rsidP="00A11B59">
      <w:pPr>
        <w:rPr>
          <w:szCs w:val="19"/>
          <w:shd w:val="clear" w:color="auto" w:fill="FFFFFF"/>
        </w:rPr>
      </w:pPr>
      <w:r w:rsidRPr="00006007">
        <w:rPr>
          <w:szCs w:val="19"/>
          <w:shd w:val="clear" w:color="auto" w:fill="FFFFFF"/>
        </w:rPr>
        <w:t>Историк отмечал, что депутаты не только жаловались, но и предлагали свое видение решени</w:t>
      </w:r>
      <w:r w:rsidR="00E56294" w:rsidRPr="00006007">
        <w:rPr>
          <w:szCs w:val="19"/>
          <w:shd w:val="clear" w:color="auto" w:fill="FFFFFF"/>
        </w:rPr>
        <w:t>я</w:t>
      </w:r>
      <w:r w:rsidRPr="00006007">
        <w:rPr>
          <w:szCs w:val="19"/>
          <w:shd w:val="clear" w:color="auto" w:fill="FFFFFF"/>
        </w:rPr>
        <w:t xml:space="preserve"> этих проблем. Это свидетельствовало об их правовой информированности и о проработанности нек</w:t>
      </w:r>
      <w:r w:rsidRPr="00006007">
        <w:rPr>
          <w:szCs w:val="19"/>
          <w:shd w:val="clear" w:color="auto" w:fill="FFFFFF"/>
        </w:rPr>
        <w:t>о</w:t>
      </w:r>
      <w:r w:rsidRPr="00006007">
        <w:rPr>
          <w:szCs w:val="19"/>
          <w:shd w:val="clear" w:color="auto" w:fill="FFFFFF"/>
        </w:rPr>
        <w:t>торых вопросов, пусть и на житейском (мировоззренческом) уровне. Вместе с тем, анализ этих деп</w:t>
      </w:r>
      <w:r w:rsidRPr="00006007">
        <w:rPr>
          <w:szCs w:val="19"/>
          <w:shd w:val="clear" w:color="auto" w:fill="FFFFFF"/>
        </w:rPr>
        <w:t>у</w:t>
      </w:r>
      <w:r w:rsidRPr="00006007">
        <w:rPr>
          <w:szCs w:val="19"/>
          <w:shd w:val="clear" w:color="auto" w:fill="FFFFFF"/>
        </w:rPr>
        <w:t>татских предложений еще раз продемонстрировал глубокий, в том числе и правовой, разлом между сословиями в русском обществе.</w:t>
      </w:r>
    </w:p>
    <w:p w:rsidR="00A11B59" w:rsidRPr="00006007" w:rsidRDefault="00A11B59" w:rsidP="00A11B59">
      <w:pPr>
        <w:rPr>
          <w:szCs w:val="19"/>
          <w:shd w:val="clear" w:color="auto" w:fill="FFFFFF"/>
        </w:rPr>
      </w:pPr>
      <w:r w:rsidRPr="00006007">
        <w:rPr>
          <w:szCs w:val="19"/>
          <w:shd w:val="clear" w:color="auto" w:fill="FFFFFF"/>
        </w:rPr>
        <w:t>Так, например, вместо дорогих (формальных) судов с затяжным письменным делопроизводс</w:t>
      </w:r>
      <w:r w:rsidRPr="00006007">
        <w:rPr>
          <w:szCs w:val="19"/>
          <w:shd w:val="clear" w:color="auto" w:fill="FFFFFF"/>
        </w:rPr>
        <w:t>т</w:t>
      </w:r>
      <w:r w:rsidRPr="00006007">
        <w:rPr>
          <w:szCs w:val="19"/>
          <w:shd w:val="clear" w:color="auto" w:fill="FFFFFF"/>
        </w:rPr>
        <w:t>вом и дворяне, и горожане, и крестьяне просили для дел маловажных (первой инстанции) близкого, скорого и дешевого словесного суда с выбранными из их среды судьями</w:t>
      </w:r>
      <w:r w:rsidR="00E56294" w:rsidRPr="00006007">
        <w:rPr>
          <w:szCs w:val="19"/>
          <w:shd w:val="clear" w:color="auto" w:fill="FFFFFF"/>
        </w:rPr>
        <w:t>.</w:t>
      </w:r>
      <w:r w:rsidRPr="00006007">
        <w:rPr>
          <w:szCs w:val="19"/>
          <w:shd w:val="clear" w:color="auto" w:fill="FFFFFF"/>
        </w:rPr>
        <w:t xml:space="preserve"> Дворяне предлагали учр</w:t>
      </w:r>
      <w:r w:rsidRPr="00006007">
        <w:rPr>
          <w:szCs w:val="19"/>
          <w:shd w:val="clear" w:color="auto" w:fill="FFFFFF"/>
        </w:rPr>
        <w:t>е</w:t>
      </w:r>
      <w:r w:rsidRPr="00006007">
        <w:rPr>
          <w:szCs w:val="19"/>
          <w:shd w:val="clear" w:color="auto" w:fill="FFFFFF"/>
        </w:rPr>
        <w:t>дить мировых судей по примеру Англии и Голландии. Однодворцы и хлебопашцы ходатайствовали о выборе судей «всем обществом всего уезда» и из их же среды, только бы не из дворян, которые п</w:t>
      </w:r>
      <w:r w:rsidRPr="00006007">
        <w:rPr>
          <w:szCs w:val="19"/>
          <w:shd w:val="clear" w:color="auto" w:fill="FFFFFF"/>
        </w:rPr>
        <w:t>о</w:t>
      </w:r>
      <w:r w:rsidRPr="00006007">
        <w:rPr>
          <w:szCs w:val="19"/>
          <w:shd w:val="clear" w:color="auto" w:fill="FFFFFF"/>
        </w:rPr>
        <w:t>ступают по своим обычаям</w:t>
      </w:r>
      <w:r w:rsidRPr="00006007">
        <w:rPr>
          <w:rStyle w:val="aa"/>
          <w:szCs w:val="19"/>
          <w:shd w:val="clear" w:color="auto" w:fill="FFFFFF"/>
        </w:rPr>
        <w:footnoteReference w:id="394"/>
      </w:r>
      <w:r w:rsidRPr="00006007">
        <w:rPr>
          <w:szCs w:val="19"/>
          <w:shd w:val="clear" w:color="auto" w:fill="FFFFFF"/>
        </w:rPr>
        <w:t>.</w:t>
      </w:r>
    </w:p>
    <w:p w:rsidR="00A11B59" w:rsidRPr="00006007" w:rsidRDefault="00A11B59" w:rsidP="00A11B59">
      <w:pPr>
        <w:rPr>
          <w:szCs w:val="19"/>
          <w:shd w:val="clear" w:color="auto" w:fill="FFFFFF"/>
        </w:rPr>
      </w:pPr>
      <w:r w:rsidRPr="00006007">
        <w:rPr>
          <w:szCs w:val="19"/>
          <w:shd w:val="clear" w:color="auto" w:fill="FFFFFF"/>
        </w:rPr>
        <w:t>Все это свидетельствует</w:t>
      </w:r>
      <w:r w:rsidR="003D28C3">
        <w:rPr>
          <w:szCs w:val="19"/>
          <w:shd w:val="clear" w:color="auto" w:fill="FFFFFF"/>
        </w:rPr>
        <w:t xml:space="preserve"> о том</w:t>
      </w:r>
      <w:r w:rsidRPr="00006007">
        <w:rPr>
          <w:szCs w:val="19"/>
          <w:shd w:val="clear" w:color="auto" w:fill="FFFFFF"/>
        </w:rPr>
        <w:t>, что идея поиска наиболее оптимальных форм отправления пр</w:t>
      </w:r>
      <w:r w:rsidRPr="00006007">
        <w:rPr>
          <w:szCs w:val="19"/>
          <w:shd w:val="clear" w:color="auto" w:fill="FFFFFF"/>
        </w:rPr>
        <w:t>а</w:t>
      </w:r>
      <w:r w:rsidRPr="00006007">
        <w:rPr>
          <w:szCs w:val="19"/>
          <w:shd w:val="clear" w:color="auto" w:fill="FFFFFF"/>
        </w:rPr>
        <w:t>восудия в России при учете интересов населения «получила путевку в жизнь».</w:t>
      </w:r>
    </w:p>
    <w:p w:rsidR="00A11B59" w:rsidRPr="00006007" w:rsidRDefault="00A11B59" w:rsidP="00A11B59">
      <w:pPr>
        <w:rPr>
          <w:szCs w:val="19"/>
          <w:shd w:val="clear" w:color="auto" w:fill="FFFFFF"/>
        </w:rPr>
      </w:pPr>
      <w:r w:rsidRPr="00006007">
        <w:rPr>
          <w:szCs w:val="19"/>
          <w:shd w:val="clear" w:color="auto" w:fill="FFFFFF"/>
        </w:rPr>
        <w:t>Однако все эти правительственные либерально-политические и просто житейские представл</w:t>
      </w:r>
      <w:r w:rsidRPr="00006007">
        <w:rPr>
          <w:szCs w:val="19"/>
          <w:shd w:val="clear" w:color="auto" w:fill="FFFFFF"/>
        </w:rPr>
        <w:t>е</w:t>
      </w:r>
      <w:r w:rsidRPr="00006007">
        <w:rPr>
          <w:szCs w:val="19"/>
          <w:shd w:val="clear" w:color="auto" w:fill="FFFFFF"/>
        </w:rPr>
        <w:t>ния о справедливом правосудии касались только 10% разносословного населения России. Остальные 90% населения относилось к крестьянам, которые находились либо в крепостной, либо в государс</w:t>
      </w:r>
      <w:r w:rsidRPr="00006007">
        <w:rPr>
          <w:szCs w:val="19"/>
          <w:shd w:val="clear" w:color="auto" w:fill="FFFFFF"/>
        </w:rPr>
        <w:t>т</w:t>
      </w:r>
      <w:r w:rsidRPr="00006007">
        <w:rPr>
          <w:szCs w:val="19"/>
          <w:shd w:val="clear" w:color="auto" w:fill="FFFFFF"/>
        </w:rPr>
        <w:t>венной зависимости и были совершенно бесправны перед произволом помещиков и дворян. Потр</w:t>
      </w:r>
      <w:r w:rsidRPr="00006007">
        <w:rPr>
          <w:szCs w:val="19"/>
          <w:shd w:val="clear" w:color="auto" w:fill="FFFFFF"/>
        </w:rPr>
        <w:t>е</w:t>
      </w:r>
      <w:r w:rsidRPr="00006007">
        <w:rPr>
          <w:szCs w:val="19"/>
          <w:shd w:val="clear" w:color="auto" w:fill="FFFFFF"/>
        </w:rPr>
        <w:t>бовалось еще сто лет, когда в 1861 году позорная страница рабства в России была закрыта, что п</w:t>
      </w:r>
      <w:r w:rsidRPr="00006007">
        <w:rPr>
          <w:szCs w:val="19"/>
          <w:shd w:val="clear" w:color="auto" w:fill="FFFFFF"/>
        </w:rPr>
        <w:t>о</w:t>
      </w:r>
      <w:r w:rsidRPr="00006007">
        <w:rPr>
          <w:szCs w:val="19"/>
          <w:shd w:val="clear" w:color="auto" w:fill="FFFFFF"/>
        </w:rPr>
        <w:t>зволило создать действенные правовые институты справедливой юстиции.</w:t>
      </w:r>
    </w:p>
    <w:p w:rsidR="00A11B59" w:rsidRPr="00006007" w:rsidRDefault="00A11B59" w:rsidP="00A11B59">
      <w:pPr>
        <w:rPr>
          <w:szCs w:val="19"/>
          <w:shd w:val="clear" w:color="auto" w:fill="FFFFFF"/>
        </w:rPr>
      </w:pPr>
      <w:r w:rsidRPr="00006007">
        <w:rPr>
          <w:szCs w:val="19"/>
          <w:shd w:val="clear" w:color="auto" w:fill="FFFFFF"/>
        </w:rPr>
        <w:t xml:space="preserve">Описание бесправного положения крестьян и отсутствие </w:t>
      </w:r>
      <w:r w:rsidR="003D28C3">
        <w:rPr>
          <w:szCs w:val="19"/>
          <w:shd w:val="clear" w:color="auto" w:fill="FFFFFF"/>
        </w:rPr>
        <w:t>любой</w:t>
      </w:r>
      <w:r w:rsidRPr="00006007">
        <w:rPr>
          <w:szCs w:val="19"/>
          <w:shd w:val="clear" w:color="auto" w:fill="FFFFFF"/>
        </w:rPr>
        <w:t xml:space="preserve"> возможности требовать спр</w:t>
      </w:r>
      <w:r w:rsidRPr="00006007">
        <w:rPr>
          <w:szCs w:val="19"/>
          <w:shd w:val="clear" w:color="auto" w:fill="FFFFFF"/>
        </w:rPr>
        <w:t>а</w:t>
      </w:r>
      <w:r w:rsidRPr="00006007">
        <w:rPr>
          <w:szCs w:val="19"/>
          <w:shd w:val="clear" w:color="auto" w:fill="FFFFFF"/>
        </w:rPr>
        <w:t>ведливого правосудия перед государственной властью стало основной политико-просветительской темой русской литературы. Проникновение в сознание населения гуманистических идей построения справедливого суда в России вплоть до середины XIX века осуществлялось через литературу, которая была больше</w:t>
      </w:r>
      <w:r w:rsidR="00E56294" w:rsidRPr="00006007">
        <w:rPr>
          <w:szCs w:val="19"/>
          <w:shd w:val="clear" w:color="auto" w:fill="FFFFFF"/>
        </w:rPr>
        <w:t>,</w:t>
      </w:r>
      <w:r w:rsidRPr="00006007">
        <w:rPr>
          <w:szCs w:val="19"/>
          <w:shd w:val="clear" w:color="auto" w:fill="FFFFFF"/>
        </w:rPr>
        <w:t xml:space="preserve"> чем просто изложенная в тексте книги художественная словесность. Литературные о</w:t>
      </w:r>
      <w:r w:rsidRPr="00006007">
        <w:rPr>
          <w:szCs w:val="19"/>
          <w:shd w:val="clear" w:color="auto" w:fill="FFFFFF"/>
        </w:rPr>
        <w:t>б</w:t>
      </w:r>
      <w:r w:rsidRPr="00006007">
        <w:rPr>
          <w:szCs w:val="19"/>
          <w:shd w:val="clear" w:color="auto" w:fill="FFFFFF"/>
        </w:rPr>
        <w:t>разы, столкновение судеб в смоделированных авторами жизненных ситуациях, конструирование н</w:t>
      </w:r>
      <w:r w:rsidRPr="00006007">
        <w:rPr>
          <w:szCs w:val="19"/>
          <w:shd w:val="clear" w:color="auto" w:fill="FFFFFF"/>
        </w:rPr>
        <w:t>е</w:t>
      </w:r>
      <w:r w:rsidRPr="00006007">
        <w:rPr>
          <w:szCs w:val="19"/>
          <w:shd w:val="clear" w:color="auto" w:fill="FFFFFF"/>
        </w:rPr>
        <w:t xml:space="preserve">вероятных аллегорий, связанных с людскими трагедиями </w:t>
      </w:r>
      <w:r w:rsidR="003D28C3">
        <w:rPr>
          <w:szCs w:val="19"/>
          <w:shd w:val="clear" w:color="auto" w:fill="FFFFFF"/>
        </w:rPr>
        <w:t xml:space="preserve">— все это </w:t>
      </w:r>
      <w:r w:rsidR="00C87803" w:rsidRPr="00006007">
        <w:rPr>
          <w:szCs w:val="19"/>
          <w:shd w:val="clear" w:color="auto" w:fill="FFFFFF"/>
        </w:rPr>
        <w:t>позволял</w:t>
      </w:r>
      <w:r w:rsidR="003D28C3">
        <w:rPr>
          <w:szCs w:val="19"/>
          <w:shd w:val="clear" w:color="auto" w:fill="FFFFFF"/>
        </w:rPr>
        <w:t>о</w:t>
      </w:r>
      <w:r w:rsidR="00C87803" w:rsidRPr="00006007">
        <w:rPr>
          <w:szCs w:val="19"/>
          <w:shd w:val="clear" w:color="auto" w:fill="FFFFFF"/>
        </w:rPr>
        <w:t xml:space="preserve"> преодолевать цензу</w:t>
      </w:r>
      <w:r w:rsidR="00C87803" w:rsidRPr="00006007">
        <w:rPr>
          <w:szCs w:val="19"/>
          <w:shd w:val="clear" w:color="auto" w:fill="FFFFFF"/>
        </w:rPr>
        <w:t>р</w:t>
      </w:r>
      <w:r w:rsidR="00C87803" w:rsidRPr="00006007">
        <w:rPr>
          <w:szCs w:val="19"/>
          <w:shd w:val="clear" w:color="auto" w:fill="FFFFFF"/>
        </w:rPr>
        <w:t>ные барьеры власти</w:t>
      </w:r>
      <w:r w:rsidRPr="00006007">
        <w:rPr>
          <w:szCs w:val="19"/>
          <w:shd w:val="clear" w:color="auto" w:fill="FFFFFF"/>
        </w:rPr>
        <w:t>.</w:t>
      </w:r>
    </w:p>
    <w:p w:rsidR="00A11B59" w:rsidRPr="00006007" w:rsidRDefault="00A11B59" w:rsidP="00A11B59">
      <w:pPr>
        <w:rPr>
          <w:szCs w:val="19"/>
          <w:shd w:val="clear" w:color="auto" w:fill="FFFFFF"/>
        </w:rPr>
      </w:pPr>
      <w:r w:rsidRPr="00006007">
        <w:rPr>
          <w:szCs w:val="19"/>
          <w:shd w:val="clear" w:color="auto" w:fill="FFFFFF"/>
        </w:rPr>
        <w:t>Яркий след в литературе оставил А.Н. Радищев, описав в 1870 году в произведении «Путешес</w:t>
      </w:r>
      <w:r w:rsidRPr="00006007">
        <w:rPr>
          <w:szCs w:val="19"/>
          <w:shd w:val="clear" w:color="auto" w:fill="FFFFFF"/>
        </w:rPr>
        <w:t>т</w:t>
      </w:r>
      <w:r w:rsidRPr="00006007">
        <w:rPr>
          <w:szCs w:val="19"/>
          <w:shd w:val="clear" w:color="auto" w:fill="FFFFFF"/>
        </w:rPr>
        <w:t>вие из Петербурга в Москву» чудовищность крепостничества и бесправие крестьян, отсутствие всякой надежды на справедливое правосудие. Это была смелая и справедливая критика власти, лиши</w:t>
      </w:r>
      <w:r w:rsidR="003D28C3">
        <w:rPr>
          <w:szCs w:val="19"/>
          <w:shd w:val="clear" w:color="auto" w:fill="FFFFFF"/>
        </w:rPr>
        <w:t>вшей</w:t>
      </w:r>
      <w:r w:rsidRPr="00006007">
        <w:rPr>
          <w:szCs w:val="19"/>
          <w:shd w:val="clear" w:color="auto" w:fill="FFFFFF"/>
        </w:rPr>
        <w:t xml:space="preserve"> человека свободы, всех прав и возможности просить о справедливости.</w:t>
      </w:r>
    </w:p>
    <w:p w:rsidR="00A11B59" w:rsidRPr="00006007" w:rsidRDefault="00A11B59" w:rsidP="00A11B59">
      <w:pPr>
        <w:rPr>
          <w:spacing w:val="-2"/>
          <w:szCs w:val="19"/>
          <w:shd w:val="clear" w:color="auto" w:fill="FFFFFF"/>
        </w:rPr>
      </w:pPr>
      <w:r w:rsidRPr="00006007">
        <w:rPr>
          <w:spacing w:val="-2"/>
          <w:szCs w:val="19"/>
          <w:shd w:val="clear" w:color="auto" w:fill="FFFFFF"/>
        </w:rPr>
        <w:t>Однако истоки культурно-информационного формирования идеологии справедливого уголовного правосудия и появления прообраза научных знаний, посредством которых авторы описывали объекти</w:t>
      </w:r>
      <w:r w:rsidRPr="00006007">
        <w:rPr>
          <w:spacing w:val="-2"/>
          <w:szCs w:val="19"/>
          <w:shd w:val="clear" w:color="auto" w:fill="FFFFFF"/>
        </w:rPr>
        <w:t>в</w:t>
      </w:r>
      <w:r w:rsidRPr="00006007">
        <w:rPr>
          <w:spacing w:val="-2"/>
          <w:szCs w:val="19"/>
          <w:shd w:val="clear" w:color="auto" w:fill="FFFFFF"/>
        </w:rPr>
        <w:t xml:space="preserve">ную </w:t>
      </w:r>
      <w:r w:rsidRPr="003D28C3">
        <w:rPr>
          <w:spacing w:val="-4"/>
          <w:szCs w:val="19"/>
          <w:shd w:val="clear" w:color="auto" w:fill="FFFFFF"/>
        </w:rPr>
        <w:t>судебную реальность, принадлежит зарождающейся в то время периодической юридической печати</w:t>
      </w:r>
      <w:r w:rsidR="003D28C3">
        <w:rPr>
          <w:spacing w:val="-4"/>
          <w:szCs w:val="19"/>
          <w:shd w:val="clear" w:color="auto" w:fill="FFFFFF"/>
        </w:rPr>
        <w:t>,</w:t>
      </w:r>
      <w:r w:rsidRPr="00006007">
        <w:rPr>
          <w:spacing w:val="-2"/>
          <w:szCs w:val="19"/>
          <w:shd w:val="clear" w:color="auto" w:fill="FFFFFF"/>
        </w:rPr>
        <w:t xml:space="preserve"> </w:t>
      </w:r>
      <w:r w:rsidR="003D28C3">
        <w:rPr>
          <w:spacing w:val="-2"/>
          <w:szCs w:val="19"/>
          <w:shd w:val="clear" w:color="auto" w:fill="FFFFFF"/>
        </w:rPr>
        <w:t>х</w:t>
      </w:r>
      <w:r w:rsidRPr="00006007">
        <w:rPr>
          <w:spacing w:val="-2"/>
          <w:szCs w:val="19"/>
          <w:shd w:val="clear" w:color="auto" w:fill="FFFFFF"/>
        </w:rPr>
        <w:t xml:space="preserve">отя термин «периодический» для той эпохи носит скорее условный, чем сущностный характер. </w:t>
      </w:r>
    </w:p>
    <w:p w:rsidR="00A11B59" w:rsidRPr="00006007" w:rsidRDefault="00C87803" w:rsidP="00A11B59">
      <w:pPr>
        <w:rPr>
          <w:szCs w:val="19"/>
          <w:shd w:val="clear" w:color="auto" w:fill="FFFFFF"/>
        </w:rPr>
      </w:pPr>
      <w:r w:rsidRPr="00006007">
        <w:rPr>
          <w:szCs w:val="19"/>
          <w:shd w:val="clear" w:color="auto" w:fill="FFFFFF"/>
        </w:rPr>
        <w:t xml:space="preserve">В 1783—1784 годах в журнале «Собеседник» были </w:t>
      </w:r>
      <w:r w:rsidR="006E114A" w:rsidRPr="00006007">
        <w:rPr>
          <w:szCs w:val="19"/>
          <w:shd w:val="clear" w:color="auto" w:fill="FFFFFF"/>
        </w:rPr>
        <w:t>напечатаны</w:t>
      </w:r>
      <w:r w:rsidRPr="00006007">
        <w:rPr>
          <w:szCs w:val="19"/>
          <w:shd w:val="clear" w:color="auto" w:fill="FFFFFF"/>
        </w:rPr>
        <w:t xml:space="preserve"> вопросы Д.И. Фонвизина к Екат</w:t>
      </w:r>
      <w:r w:rsidRPr="00006007">
        <w:rPr>
          <w:szCs w:val="19"/>
          <w:shd w:val="clear" w:color="auto" w:fill="FFFFFF"/>
        </w:rPr>
        <w:t>е</w:t>
      </w:r>
      <w:r w:rsidRPr="00006007">
        <w:rPr>
          <w:szCs w:val="19"/>
          <w:shd w:val="clear" w:color="auto" w:fill="FFFFFF"/>
        </w:rPr>
        <w:t xml:space="preserve">рине II. </w:t>
      </w:r>
      <w:r w:rsidR="00A11B59" w:rsidRPr="00006007">
        <w:rPr>
          <w:szCs w:val="19"/>
          <w:shd w:val="clear" w:color="auto" w:fill="FFFFFF"/>
        </w:rPr>
        <w:t xml:space="preserve">Один из этих вопросов имел отношение к правосудию: «Отчего у нас тяжущиеся не печатают </w:t>
      </w:r>
      <w:r w:rsidRPr="00006007">
        <w:rPr>
          <w:szCs w:val="19"/>
          <w:shd w:val="clear" w:color="auto" w:fill="FFFFFF"/>
        </w:rPr>
        <w:lastRenderedPageBreak/>
        <w:t xml:space="preserve">тяжеб </w:t>
      </w:r>
      <w:r w:rsidR="00A11B59" w:rsidRPr="00006007">
        <w:rPr>
          <w:szCs w:val="19"/>
          <w:shd w:val="clear" w:color="auto" w:fill="FFFFFF"/>
        </w:rPr>
        <w:t>св</w:t>
      </w:r>
      <w:r w:rsidRPr="00006007">
        <w:rPr>
          <w:szCs w:val="19"/>
          <w:shd w:val="clear" w:color="auto" w:fill="FFFFFF"/>
        </w:rPr>
        <w:t>о</w:t>
      </w:r>
      <w:r w:rsidR="00A11B59" w:rsidRPr="00006007">
        <w:rPr>
          <w:szCs w:val="19"/>
          <w:shd w:val="clear" w:color="auto" w:fill="FFFFFF"/>
        </w:rPr>
        <w:t>их и решений правительства?». Здесь же, продолжая мысль, заложенную в вопросе, Фонв</w:t>
      </w:r>
      <w:r w:rsidR="00A11B59" w:rsidRPr="00006007">
        <w:rPr>
          <w:szCs w:val="19"/>
          <w:shd w:val="clear" w:color="auto" w:fill="FFFFFF"/>
        </w:rPr>
        <w:t>и</w:t>
      </w:r>
      <w:r w:rsidR="00A11B59" w:rsidRPr="00006007">
        <w:rPr>
          <w:szCs w:val="19"/>
          <w:shd w:val="clear" w:color="auto" w:fill="FFFFFF"/>
        </w:rPr>
        <w:t>зин говорит о пользе открытой информации для правосудия, о судебной гласности: «</w:t>
      </w:r>
      <w:r w:rsidR="00A11B59" w:rsidRPr="00006007">
        <w:rPr>
          <w:szCs w:val="19"/>
        </w:rPr>
        <w:t>Способом печ</w:t>
      </w:r>
      <w:r w:rsidR="00A11B59" w:rsidRPr="00006007">
        <w:rPr>
          <w:szCs w:val="19"/>
        </w:rPr>
        <w:t>а</w:t>
      </w:r>
      <w:r w:rsidR="00A11B59" w:rsidRPr="00006007">
        <w:rPr>
          <w:szCs w:val="19"/>
        </w:rPr>
        <w:t>тания тяжеб и решений глас обиженного достигнет во все концы отечества. Многие постыдятся д</w:t>
      </w:r>
      <w:r w:rsidR="00A11B59" w:rsidRPr="00006007">
        <w:rPr>
          <w:szCs w:val="19"/>
        </w:rPr>
        <w:t>е</w:t>
      </w:r>
      <w:r w:rsidR="00A11B59" w:rsidRPr="00006007">
        <w:rPr>
          <w:szCs w:val="19"/>
        </w:rPr>
        <w:t>лать то, чего делать не страшатся. Всякое дело, содержащее в себе судьбу имения, чести и жизни гражданина, купно с решением судебным, может быть известно всей беспристрастной публике; во</w:t>
      </w:r>
      <w:r w:rsidR="00A11B59" w:rsidRPr="00006007">
        <w:rPr>
          <w:szCs w:val="19"/>
        </w:rPr>
        <w:t>з</w:t>
      </w:r>
      <w:r w:rsidR="00A11B59" w:rsidRPr="00006007">
        <w:rPr>
          <w:szCs w:val="19"/>
        </w:rPr>
        <w:t>дастся достойная похвала праведным судиям, возгнушаются честные сердца неправдою судей бе</w:t>
      </w:r>
      <w:r w:rsidR="00A11B59" w:rsidRPr="00006007">
        <w:rPr>
          <w:szCs w:val="19"/>
        </w:rPr>
        <w:t>с</w:t>
      </w:r>
      <w:r w:rsidR="00A11B59" w:rsidRPr="00006007">
        <w:rPr>
          <w:szCs w:val="19"/>
        </w:rPr>
        <w:t>совестных и алчных»</w:t>
      </w:r>
      <w:r w:rsidRPr="00006007">
        <w:rPr>
          <w:rStyle w:val="aa"/>
          <w:szCs w:val="19"/>
        </w:rPr>
        <w:footnoteReference w:id="395"/>
      </w:r>
      <w:r w:rsidR="00A11B59" w:rsidRPr="00006007">
        <w:rPr>
          <w:szCs w:val="19"/>
        </w:rPr>
        <w:t>.</w:t>
      </w:r>
    </w:p>
    <w:p w:rsidR="00A11B59" w:rsidRPr="00006007" w:rsidRDefault="00A11B59" w:rsidP="00A11B59">
      <w:pPr>
        <w:rPr>
          <w:szCs w:val="19"/>
        </w:rPr>
      </w:pPr>
      <w:r w:rsidRPr="00006007">
        <w:rPr>
          <w:szCs w:val="19"/>
          <w:shd w:val="clear" w:color="auto" w:fill="FFFFFF"/>
        </w:rPr>
        <w:t>В ответ на призыв, а может</w:t>
      </w:r>
      <w:r w:rsidR="006E114A" w:rsidRPr="00006007">
        <w:rPr>
          <w:szCs w:val="19"/>
          <w:shd w:val="clear" w:color="auto" w:fill="FFFFFF"/>
        </w:rPr>
        <w:t>,</w:t>
      </w:r>
      <w:r w:rsidRPr="00006007">
        <w:rPr>
          <w:szCs w:val="19"/>
          <w:shd w:val="clear" w:color="auto" w:fill="FFFFFF"/>
        </w:rPr>
        <w:t xml:space="preserve"> и параллельно с ним, была предпринята неудачная и скоротечная п</w:t>
      </w:r>
      <w:r w:rsidRPr="00006007">
        <w:rPr>
          <w:szCs w:val="19"/>
          <w:shd w:val="clear" w:color="auto" w:fill="FFFFFF"/>
        </w:rPr>
        <w:t>о</w:t>
      </w:r>
      <w:r w:rsidRPr="00006007">
        <w:rPr>
          <w:szCs w:val="19"/>
          <w:shd w:val="clear" w:color="auto" w:fill="FFFFFF"/>
        </w:rPr>
        <w:t>пытка реализации этой мысли Василием Новиковым в произведении «</w:t>
      </w:r>
      <w:r w:rsidRPr="00006007">
        <w:rPr>
          <w:szCs w:val="19"/>
        </w:rPr>
        <w:t>Театр судоведения, или Чтение для судей»</w:t>
      </w:r>
      <w:r w:rsidRPr="00006007">
        <w:rPr>
          <w:rStyle w:val="aa"/>
          <w:szCs w:val="19"/>
        </w:rPr>
        <w:footnoteReference w:id="396"/>
      </w:r>
      <w:r w:rsidRPr="00006007">
        <w:rPr>
          <w:szCs w:val="19"/>
        </w:rPr>
        <w:t>. Однако сам характер повествования и тяжелая стилистика изложения идеи имели очень низкий политико-просветительский уровень, повторяя истины, которые присутствовали в официал</w:t>
      </w:r>
      <w:r w:rsidRPr="00006007">
        <w:rPr>
          <w:szCs w:val="19"/>
        </w:rPr>
        <w:t>ь</w:t>
      </w:r>
      <w:r w:rsidRPr="00006007">
        <w:rPr>
          <w:szCs w:val="19"/>
        </w:rPr>
        <w:t>ной государственной доктрине правосудия, свойственной для середины XVIII века. Этот литературный цикл В. Новикова не получил поддержки читателей.</w:t>
      </w:r>
    </w:p>
    <w:p w:rsidR="00A11B59" w:rsidRPr="00006007" w:rsidRDefault="00A11B59" w:rsidP="00A11B59">
      <w:pPr>
        <w:rPr>
          <w:szCs w:val="19"/>
        </w:rPr>
      </w:pPr>
      <w:r w:rsidRPr="00006007">
        <w:rPr>
          <w:szCs w:val="19"/>
        </w:rPr>
        <w:t>По сути</w:t>
      </w:r>
      <w:r w:rsidR="003D28C3">
        <w:rPr>
          <w:szCs w:val="19"/>
        </w:rPr>
        <w:t>,</w:t>
      </w:r>
      <w:r w:rsidRPr="00006007">
        <w:rPr>
          <w:szCs w:val="19"/>
        </w:rPr>
        <w:t xml:space="preserve"> это и многие другие первые юридические издания в России были выполнены по усло</w:t>
      </w:r>
      <w:r w:rsidRPr="00006007">
        <w:rPr>
          <w:szCs w:val="19"/>
        </w:rPr>
        <w:t>в</w:t>
      </w:r>
      <w:r w:rsidRPr="00006007">
        <w:rPr>
          <w:szCs w:val="19"/>
        </w:rPr>
        <w:t>ным лекалам западноевропейских изданий</w:t>
      </w:r>
      <w:r w:rsidR="006E114A" w:rsidRPr="00006007">
        <w:rPr>
          <w:szCs w:val="19"/>
        </w:rPr>
        <w:t>,</w:t>
      </w:r>
      <w:r w:rsidRPr="00006007">
        <w:rPr>
          <w:szCs w:val="19"/>
        </w:rPr>
        <w:t xml:space="preserve"> </w:t>
      </w:r>
      <w:r w:rsidR="006E114A" w:rsidRPr="00006007">
        <w:rPr>
          <w:szCs w:val="19"/>
        </w:rPr>
        <w:t>о</w:t>
      </w:r>
      <w:r w:rsidRPr="00006007">
        <w:rPr>
          <w:szCs w:val="19"/>
        </w:rPr>
        <w:t>днако их издатели попытались, и иногда вполне успе</w:t>
      </w:r>
      <w:r w:rsidRPr="00006007">
        <w:rPr>
          <w:szCs w:val="19"/>
        </w:rPr>
        <w:t>ш</w:t>
      </w:r>
      <w:r w:rsidRPr="00006007">
        <w:rPr>
          <w:szCs w:val="19"/>
        </w:rPr>
        <w:t>но, раскрыть в них имеющуюся в избытке эмпирику российской правовой действительности.</w:t>
      </w:r>
    </w:p>
    <w:p w:rsidR="00A11B59" w:rsidRPr="00006007" w:rsidRDefault="00A11B59" w:rsidP="00A11B59">
      <w:pPr>
        <w:rPr>
          <w:szCs w:val="19"/>
          <w:shd w:val="clear" w:color="auto" w:fill="FFFFFF"/>
        </w:rPr>
      </w:pPr>
      <w:r w:rsidRPr="00006007">
        <w:rPr>
          <w:szCs w:val="19"/>
          <w:shd w:val="clear" w:color="auto" w:fill="FFFFFF"/>
        </w:rPr>
        <w:t>Далее следует упомянуть выступавший против людских пороков, взяточничества, злоупотребл</w:t>
      </w:r>
      <w:r w:rsidRPr="00006007">
        <w:rPr>
          <w:szCs w:val="19"/>
          <w:shd w:val="clear" w:color="auto" w:fill="FFFFFF"/>
        </w:rPr>
        <w:t>е</w:t>
      </w:r>
      <w:r w:rsidRPr="00006007">
        <w:rPr>
          <w:szCs w:val="19"/>
          <w:shd w:val="clear" w:color="auto" w:fill="FFFFFF"/>
        </w:rPr>
        <w:t>ния помещиками свое</w:t>
      </w:r>
      <w:r w:rsidR="006E114A" w:rsidRPr="00006007">
        <w:rPr>
          <w:szCs w:val="19"/>
          <w:shd w:val="clear" w:color="auto" w:fill="FFFFFF"/>
        </w:rPr>
        <w:t>й</w:t>
      </w:r>
      <w:r w:rsidRPr="00006007">
        <w:rPr>
          <w:szCs w:val="19"/>
          <w:shd w:val="clear" w:color="auto" w:fill="FFFFFF"/>
        </w:rPr>
        <w:t xml:space="preserve"> власт</w:t>
      </w:r>
      <w:r w:rsidR="006E114A" w:rsidRPr="00006007">
        <w:rPr>
          <w:szCs w:val="19"/>
          <w:shd w:val="clear" w:color="auto" w:fill="FFFFFF"/>
        </w:rPr>
        <w:t>ью</w:t>
      </w:r>
      <w:r w:rsidRPr="00006007">
        <w:rPr>
          <w:szCs w:val="19"/>
          <w:shd w:val="clear" w:color="auto" w:fill="FFFFFF"/>
        </w:rPr>
        <w:t>, неправосудия журнал «Трутень», издававшийся с мая 1762 по апрель 1770</w:t>
      </w:r>
      <w:r w:rsidR="006E114A" w:rsidRPr="00006007">
        <w:rPr>
          <w:szCs w:val="19"/>
          <w:shd w:val="clear" w:color="auto" w:fill="FFFFFF"/>
        </w:rPr>
        <w:t xml:space="preserve"> года</w:t>
      </w:r>
      <w:r w:rsidRPr="00006007">
        <w:rPr>
          <w:szCs w:val="19"/>
          <w:shd w:val="clear" w:color="auto" w:fill="FFFFFF"/>
        </w:rPr>
        <w:t xml:space="preserve"> Н.И. Новиковым.</w:t>
      </w:r>
    </w:p>
    <w:p w:rsidR="00A11B59" w:rsidRPr="00006007" w:rsidRDefault="00A11B59" w:rsidP="00A11B59">
      <w:pPr>
        <w:rPr>
          <w:szCs w:val="19"/>
          <w:shd w:val="clear" w:color="auto" w:fill="FFFFFF"/>
        </w:rPr>
      </w:pPr>
      <w:r w:rsidRPr="00006007">
        <w:rPr>
          <w:szCs w:val="19"/>
          <w:shd w:val="clear" w:color="auto" w:fill="FFFFFF"/>
        </w:rPr>
        <w:t>К этому времени следует отнести и первые попытки издания информационно-юридических сборников в Московском университете. Начало этой деятельности</w:t>
      </w:r>
      <w:r w:rsidR="006E114A" w:rsidRPr="00006007">
        <w:rPr>
          <w:szCs w:val="19"/>
          <w:shd w:val="clear" w:color="auto" w:fill="FFFFFF"/>
        </w:rPr>
        <w:t xml:space="preserve"> ученые связывают с именем С.Е. </w:t>
      </w:r>
      <w:r w:rsidRPr="00006007">
        <w:rPr>
          <w:szCs w:val="19"/>
          <w:shd w:val="clear" w:color="auto" w:fill="FFFFFF"/>
        </w:rPr>
        <w:t>Десницкого</w:t>
      </w:r>
      <w:r w:rsidRPr="00006007">
        <w:rPr>
          <w:rStyle w:val="aa"/>
          <w:szCs w:val="19"/>
          <w:shd w:val="clear" w:color="auto" w:fill="FFFFFF"/>
        </w:rPr>
        <w:footnoteReference w:id="397"/>
      </w:r>
      <w:r w:rsidRPr="00006007">
        <w:rPr>
          <w:szCs w:val="19"/>
          <w:shd w:val="clear" w:color="auto" w:fill="FFFFFF"/>
        </w:rPr>
        <w:t>. Созданные впоследствии в этом учебном заведении первые ученые общества</w:t>
      </w:r>
      <w:r w:rsidRPr="00006007">
        <w:rPr>
          <w:szCs w:val="19"/>
        </w:rPr>
        <w:t xml:space="preserve"> в качестве главной своей задачи объявили распространение просвещения путем издания учебной, «ученой» и художественно-нравственной литературы</w:t>
      </w:r>
      <w:r w:rsidRPr="00006007">
        <w:rPr>
          <w:rStyle w:val="aa"/>
          <w:szCs w:val="19"/>
        </w:rPr>
        <w:footnoteReference w:id="398"/>
      </w:r>
      <w:r w:rsidRPr="00006007">
        <w:rPr>
          <w:szCs w:val="19"/>
        </w:rPr>
        <w:t>.</w:t>
      </w:r>
    </w:p>
    <w:p w:rsidR="00A11B59" w:rsidRPr="00006007" w:rsidRDefault="00A11B59" w:rsidP="00A11B59">
      <w:pPr>
        <w:rPr>
          <w:szCs w:val="19"/>
          <w:shd w:val="clear" w:color="auto" w:fill="FFFFFF"/>
        </w:rPr>
      </w:pPr>
      <w:r w:rsidRPr="00006007">
        <w:rPr>
          <w:szCs w:val="19"/>
          <w:shd w:val="clear" w:color="auto" w:fill="FFFFFF"/>
        </w:rPr>
        <w:t>Бедность юридической литературы в ту эпоху объясняется</w:t>
      </w:r>
      <w:r w:rsidR="006E114A" w:rsidRPr="00006007">
        <w:rPr>
          <w:szCs w:val="19"/>
          <w:shd w:val="clear" w:color="auto" w:fill="FFFFFF"/>
        </w:rPr>
        <w:t>,</w:t>
      </w:r>
      <w:r w:rsidRPr="00006007">
        <w:rPr>
          <w:szCs w:val="19"/>
          <w:shd w:val="clear" w:color="auto" w:fill="FFFFFF"/>
        </w:rPr>
        <w:t xml:space="preserve"> с одной стороны</w:t>
      </w:r>
      <w:r w:rsidR="006E114A" w:rsidRPr="00006007">
        <w:rPr>
          <w:szCs w:val="19"/>
          <w:shd w:val="clear" w:color="auto" w:fill="FFFFFF"/>
        </w:rPr>
        <w:t>,</w:t>
      </w:r>
      <w:r w:rsidRPr="00006007">
        <w:rPr>
          <w:szCs w:val="19"/>
          <w:shd w:val="clear" w:color="auto" w:fill="FFFFFF"/>
        </w:rPr>
        <w:t xml:space="preserve"> недостатком обр</w:t>
      </w:r>
      <w:r w:rsidRPr="00006007">
        <w:rPr>
          <w:szCs w:val="19"/>
          <w:shd w:val="clear" w:color="auto" w:fill="FFFFFF"/>
        </w:rPr>
        <w:t>а</w:t>
      </w:r>
      <w:r w:rsidRPr="00006007">
        <w:rPr>
          <w:szCs w:val="19"/>
          <w:shd w:val="clear" w:color="auto" w:fill="FFFFFF"/>
        </w:rPr>
        <w:t>зованных юристов среди практиков, с другой — неудовлетворительной постановкой преподавания уголовного права в университетах, где до устава 1863 года профессорам предписывалось препод</w:t>
      </w:r>
      <w:r w:rsidRPr="00006007">
        <w:rPr>
          <w:szCs w:val="19"/>
          <w:shd w:val="clear" w:color="auto" w:fill="FFFFFF"/>
        </w:rPr>
        <w:t>а</w:t>
      </w:r>
      <w:r w:rsidRPr="00006007">
        <w:rPr>
          <w:szCs w:val="19"/>
          <w:shd w:val="clear" w:color="auto" w:fill="FFFFFF"/>
        </w:rPr>
        <w:t>вать не «правоведение», а «законоведение»</w:t>
      </w:r>
      <w:r w:rsidRPr="00006007">
        <w:rPr>
          <w:rStyle w:val="aa"/>
          <w:szCs w:val="19"/>
          <w:shd w:val="clear" w:color="auto" w:fill="FFFFFF"/>
        </w:rPr>
        <w:footnoteReference w:id="399"/>
      </w:r>
      <w:r w:rsidRPr="00006007">
        <w:rPr>
          <w:szCs w:val="19"/>
          <w:shd w:val="clear" w:color="auto" w:fill="FFFFFF"/>
        </w:rPr>
        <w:t>.</w:t>
      </w:r>
    </w:p>
    <w:p w:rsidR="00A11B59" w:rsidRPr="00006007" w:rsidRDefault="00A11B59" w:rsidP="00A11B59">
      <w:pPr>
        <w:rPr>
          <w:szCs w:val="19"/>
          <w:shd w:val="clear" w:color="auto" w:fill="FFFFFF"/>
        </w:rPr>
      </w:pPr>
      <w:r w:rsidRPr="00006007">
        <w:rPr>
          <w:szCs w:val="19"/>
          <w:shd w:val="clear" w:color="auto" w:fill="FFFFFF"/>
        </w:rPr>
        <w:t>Однако и в это время находились люди, которые</w:t>
      </w:r>
      <w:r w:rsidR="003D28C3">
        <w:rPr>
          <w:szCs w:val="19"/>
          <w:shd w:val="clear" w:color="auto" w:fill="FFFFFF"/>
        </w:rPr>
        <w:t>,</w:t>
      </w:r>
      <w:r w:rsidRPr="00006007">
        <w:rPr>
          <w:szCs w:val="19"/>
          <w:shd w:val="clear" w:color="auto" w:fill="FFFFFF"/>
        </w:rPr>
        <w:t xml:space="preserve"> проявив огромное трудолюбие и интерес к юриспруденции, в том числе и к уголовному судопроизводству</w:t>
      </w:r>
      <w:r w:rsidR="006E114A" w:rsidRPr="00006007">
        <w:rPr>
          <w:szCs w:val="19"/>
          <w:shd w:val="clear" w:color="auto" w:fill="FFFFFF"/>
        </w:rPr>
        <w:t>,</w:t>
      </w:r>
      <w:r w:rsidRPr="00006007">
        <w:rPr>
          <w:szCs w:val="19"/>
          <w:shd w:val="clear" w:color="auto" w:fill="FFFFFF"/>
        </w:rPr>
        <w:t xml:space="preserve"> оставили нам произведения, позв</w:t>
      </w:r>
      <w:r w:rsidRPr="00006007">
        <w:rPr>
          <w:szCs w:val="19"/>
          <w:shd w:val="clear" w:color="auto" w:fill="FFFFFF"/>
        </w:rPr>
        <w:t>о</w:t>
      </w:r>
      <w:r w:rsidRPr="00006007">
        <w:rPr>
          <w:szCs w:val="19"/>
          <w:shd w:val="clear" w:color="auto" w:fill="FFFFFF"/>
        </w:rPr>
        <w:t>ляющие в той или иной мере составить представлени</w:t>
      </w:r>
      <w:r w:rsidR="006E114A" w:rsidRPr="00006007">
        <w:rPr>
          <w:szCs w:val="19"/>
          <w:shd w:val="clear" w:color="auto" w:fill="FFFFFF"/>
        </w:rPr>
        <w:t>е</w:t>
      </w:r>
      <w:r w:rsidRPr="00006007">
        <w:rPr>
          <w:szCs w:val="19"/>
          <w:shd w:val="clear" w:color="auto" w:fill="FFFFFF"/>
        </w:rPr>
        <w:t xml:space="preserve"> о воззрении мыслителей на современное с</w:t>
      </w:r>
      <w:r w:rsidRPr="00006007">
        <w:rPr>
          <w:szCs w:val="19"/>
          <w:shd w:val="clear" w:color="auto" w:fill="FFFFFF"/>
        </w:rPr>
        <w:t>о</w:t>
      </w:r>
      <w:r w:rsidRPr="00006007">
        <w:rPr>
          <w:szCs w:val="19"/>
          <w:shd w:val="clear" w:color="auto" w:fill="FFFFFF"/>
        </w:rPr>
        <w:t>стояние и дальнейшее развитие уголовной юстиции.</w:t>
      </w:r>
    </w:p>
    <w:p w:rsidR="00A11B59" w:rsidRPr="00006007" w:rsidRDefault="00A11B59" w:rsidP="00A11B59">
      <w:pPr>
        <w:rPr>
          <w:szCs w:val="19"/>
          <w:shd w:val="clear" w:color="auto" w:fill="FFFFFF"/>
        </w:rPr>
      </w:pPr>
      <w:r w:rsidRPr="00006007">
        <w:rPr>
          <w:szCs w:val="19"/>
          <w:shd w:val="clear" w:color="auto" w:fill="FFFFFF"/>
        </w:rPr>
        <w:t>Среди таких мыслителей следует упомянуть Захария Горюшкина и его работу «Описание суде</w:t>
      </w:r>
      <w:r w:rsidRPr="00006007">
        <w:rPr>
          <w:szCs w:val="19"/>
          <w:shd w:val="clear" w:color="auto" w:fill="FFFFFF"/>
        </w:rPr>
        <w:t>б</w:t>
      </w:r>
      <w:r w:rsidRPr="00006007">
        <w:rPr>
          <w:szCs w:val="19"/>
          <w:shd w:val="clear" w:color="auto" w:fill="FFFFFF"/>
        </w:rPr>
        <w:t>ных действий</w:t>
      </w:r>
      <w:r w:rsidR="006E114A" w:rsidRPr="00006007">
        <w:rPr>
          <w:szCs w:val="19"/>
          <w:shd w:val="clear" w:color="auto" w:fill="FFFFFF"/>
        </w:rPr>
        <w:t>,</w:t>
      </w:r>
      <w:r w:rsidRPr="00006007">
        <w:rPr>
          <w:szCs w:val="19"/>
          <w:shd w:val="clear" w:color="auto" w:fill="FFFFFF"/>
        </w:rPr>
        <w:t xml:space="preserve"> или </w:t>
      </w:r>
      <w:r w:rsidR="003D28C3">
        <w:rPr>
          <w:szCs w:val="19"/>
          <w:shd w:val="clear" w:color="auto" w:fill="FFFFFF"/>
        </w:rPr>
        <w:t>Л</w:t>
      </w:r>
      <w:r w:rsidRPr="00006007">
        <w:rPr>
          <w:szCs w:val="19"/>
          <w:shd w:val="clear" w:color="auto" w:fill="FFFFFF"/>
        </w:rPr>
        <w:t>егкий путь к получению в короткое время надлежащих познаний к отправлению должности в судебных местах, особливо теми, которые, не имея возможности упражняться в отечес</w:t>
      </w:r>
      <w:r w:rsidRPr="00006007">
        <w:rPr>
          <w:szCs w:val="19"/>
          <w:shd w:val="clear" w:color="auto" w:fill="FFFFFF"/>
        </w:rPr>
        <w:t>т</w:t>
      </w:r>
      <w:r w:rsidRPr="00006007">
        <w:rPr>
          <w:szCs w:val="19"/>
          <w:shd w:val="clear" w:color="auto" w:fill="FFFFFF"/>
        </w:rPr>
        <w:t>венных законах, употреблены будут в гражданскую службу», изданную в типографии Московского университета в 1805 году.</w:t>
      </w:r>
    </w:p>
    <w:p w:rsidR="006E114A" w:rsidRPr="00006007" w:rsidRDefault="00A11B59" w:rsidP="00A11B59">
      <w:pPr>
        <w:rPr>
          <w:szCs w:val="19"/>
        </w:rPr>
      </w:pPr>
      <w:r w:rsidRPr="00006007">
        <w:rPr>
          <w:szCs w:val="19"/>
          <w:shd w:val="clear" w:color="auto" w:fill="FFFFFF"/>
        </w:rPr>
        <w:t xml:space="preserve">Проходя службу в </w:t>
      </w:r>
      <w:r w:rsidR="006E114A" w:rsidRPr="00006007">
        <w:rPr>
          <w:szCs w:val="19"/>
          <w:shd w:val="clear" w:color="auto" w:fill="FFFFFF"/>
        </w:rPr>
        <w:t>С</w:t>
      </w:r>
      <w:r w:rsidRPr="00006007">
        <w:rPr>
          <w:szCs w:val="19"/>
          <w:shd w:val="clear" w:color="auto" w:fill="FFFFFF"/>
        </w:rPr>
        <w:t>ыскном приказе, где</w:t>
      </w:r>
      <w:r w:rsidR="003D28C3">
        <w:rPr>
          <w:szCs w:val="19"/>
          <w:shd w:val="clear" w:color="auto" w:fill="FFFFFF"/>
        </w:rPr>
        <w:t>,</w:t>
      </w:r>
      <w:r w:rsidRPr="00006007">
        <w:rPr>
          <w:szCs w:val="19"/>
          <w:shd w:val="clear" w:color="auto" w:fill="FFFFFF"/>
        </w:rPr>
        <w:t xml:space="preserve"> </w:t>
      </w:r>
      <w:r w:rsidRPr="00006007">
        <w:rPr>
          <w:szCs w:val="19"/>
        </w:rPr>
        <w:t>по его словам, работавшие здесь судьи хвастались друг перед другом об изобретении новых способов истязания обвиняемых. «Случилось мне, — рассказ</w:t>
      </w:r>
      <w:r w:rsidRPr="00006007">
        <w:rPr>
          <w:szCs w:val="19"/>
        </w:rPr>
        <w:t>ы</w:t>
      </w:r>
      <w:r w:rsidRPr="00006007">
        <w:rPr>
          <w:szCs w:val="19"/>
        </w:rPr>
        <w:t xml:space="preserve">вал он, — зайти в пытальную палату или застенок по окончании присутствия; на полу я увидел кучку лоскутков окровавленной кожи; спрашиваю у палача: </w:t>
      </w:r>
      <w:r w:rsidR="003D28C3">
        <w:rPr>
          <w:szCs w:val="19"/>
        </w:rPr>
        <w:t>Ч</w:t>
      </w:r>
      <w:r w:rsidRPr="00006007">
        <w:rPr>
          <w:szCs w:val="19"/>
        </w:rPr>
        <w:t>то это такое? — Как что! Выкройка из спины»</w:t>
      </w:r>
      <w:r w:rsidRPr="00006007">
        <w:rPr>
          <w:rStyle w:val="aa"/>
          <w:szCs w:val="19"/>
        </w:rPr>
        <w:footnoteReference w:id="400"/>
      </w:r>
      <w:r w:rsidRPr="00006007">
        <w:rPr>
          <w:szCs w:val="19"/>
        </w:rPr>
        <w:t>, этот человек сумел заняться самообразованием, изучить философские и юридические произведения и впоследствии препода</w:t>
      </w:r>
      <w:r w:rsidR="006E114A" w:rsidRPr="00006007">
        <w:rPr>
          <w:szCs w:val="19"/>
        </w:rPr>
        <w:t>вать в Московском университете.</w:t>
      </w:r>
    </w:p>
    <w:p w:rsidR="00A11B59" w:rsidRPr="00006007" w:rsidRDefault="00A11B59" w:rsidP="00A11B59">
      <w:pPr>
        <w:rPr>
          <w:szCs w:val="19"/>
          <w:shd w:val="clear" w:color="auto" w:fill="FFFFFF"/>
        </w:rPr>
      </w:pPr>
      <w:r w:rsidRPr="00006007">
        <w:rPr>
          <w:szCs w:val="19"/>
          <w:shd w:val="clear" w:color="auto" w:fill="FFFFFF"/>
        </w:rPr>
        <w:t>Очевидно, что такие впечатления от существующей реальности уголовного правосудия заставл</w:t>
      </w:r>
      <w:r w:rsidRPr="00006007">
        <w:rPr>
          <w:szCs w:val="19"/>
          <w:shd w:val="clear" w:color="auto" w:fill="FFFFFF"/>
        </w:rPr>
        <w:t>я</w:t>
      </w:r>
      <w:r w:rsidRPr="00006007">
        <w:rPr>
          <w:szCs w:val="19"/>
          <w:shd w:val="clear" w:color="auto" w:fill="FFFFFF"/>
        </w:rPr>
        <w:t>ли мыслящих людей той эпохи пытаться как-то иначе, насколько это было возможн</w:t>
      </w:r>
      <w:r w:rsidR="006E114A" w:rsidRPr="00006007">
        <w:rPr>
          <w:szCs w:val="19"/>
          <w:shd w:val="clear" w:color="auto" w:fill="FFFFFF"/>
        </w:rPr>
        <w:t>о</w:t>
      </w:r>
      <w:r w:rsidRPr="00006007">
        <w:rPr>
          <w:szCs w:val="19"/>
          <w:shd w:val="clear" w:color="auto" w:fill="FFFFFF"/>
        </w:rPr>
        <w:t>, подойти к о</w:t>
      </w:r>
      <w:r w:rsidRPr="00006007">
        <w:rPr>
          <w:szCs w:val="19"/>
          <w:shd w:val="clear" w:color="auto" w:fill="FFFFFF"/>
        </w:rPr>
        <w:t>с</w:t>
      </w:r>
      <w:r w:rsidRPr="00006007">
        <w:rPr>
          <w:szCs w:val="19"/>
          <w:shd w:val="clear" w:color="auto" w:fill="FFFFFF"/>
        </w:rPr>
        <w:t>мыслению отношения к человеческой жизни и справедливости власти. Такими же самоучками в юриспруденции были и «</w:t>
      </w:r>
      <w:r w:rsidR="006E114A" w:rsidRPr="00006007">
        <w:rPr>
          <w:szCs w:val="19"/>
          <w:shd w:val="clear" w:color="auto" w:fill="FFFFFF"/>
        </w:rPr>
        <w:t>о</w:t>
      </w:r>
      <w:r w:rsidRPr="00006007">
        <w:rPr>
          <w:szCs w:val="19"/>
          <w:shd w:val="clear" w:color="auto" w:fill="FFFFFF"/>
        </w:rPr>
        <w:t>тцы» Судебной реформы 1864 года С.И. Зарудный (получил звание канд</w:t>
      </w:r>
      <w:r w:rsidRPr="00006007">
        <w:rPr>
          <w:szCs w:val="19"/>
          <w:shd w:val="clear" w:color="auto" w:fill="FFFFFF"/>
        </w:rPr>
        <w:t>и</w:t>
      </w:r>
      <w:r w:rsidRPr="00006007">
        <w:rPr>
          <w:szCs w:val="19"/>
          <w:shd w:val="clear" w:color="auto" w:fill="FFFFFF"/>
        </w:rPr>
        <w:t>дата математических наук в Харьковском университете в 1842 году) и Н.А. Буцковский (в 1833 году окончил полный курс инженерного училища (офицерские классы) и до перехода на юридическое п</w:t>
      </w:r>
      <w:r w:rsidRPr="00006007">
        <w:rPr>
          <w:szCs w:val="19"/>
          <w:shd w:val="clear" w:color="auto" w:fill="FFFFFF"/>
        </w:rPr>
        <w:t>о</w:t>
      </w:r>
      <w:r w:rsidRPr="00006007">
        <w:rPr>
          <w:szCs w:val="19"/>
          <w:shd w:val="clear" w:color="auto" w:fill="FFFFFF"/>
        </w:rPr>
        <w:t>прище преподавал математику).</w:t>
      </w:r>
    </w:p>
    <w:p w:rsidR="00A11B59" w:rsidRPr="00006007" w:rsidRDefault="00A11B59" w:rsidP="00A11B59">
      <w:pPr>
        <w:rPr>
          <w:szCs w:val="19"/>
          <w:shd w:val="clear" w:color="auto" w:fill="FFFFFF"/>
        </w:rPr>
      </w:pPr>
      <w:r w:rsidRPr="00006007">
        <w:rPr>
          <w:szCs w:val="19"/>
          <w:shd w:val="clear" w:color="auto" w:fill="FFFFFF"/>
        </w:rPr>
        <w:lastRenderedPageBreak/>
        <w:t>Первая половина XIX века была ознаменована появлением на свет юридических изданий, кот</w:t>
      </w:r>
      <w:r w:rsidRPr="00006007">
        <w:rPr>
          <w:szCs w:val="19"/>
          <w:shd w:val="clear" w:color="auto" w:fill="FFFFFF"/>
        </w:rPr>
        <w:t>о</w:t>
      </w:r>
      <w:r w:rsidRPr="00006007">
        <w:rPr>
          <w:szCs w:val="19"/>
          <w:shd w:val="clear" w:color="auto" w:fill="FFFFFF"/>
        </w:rPr>
        <w:t>рые впоследствии стали прообразом российской научной периодической литературы: «Журнал пр</w:t>
      </w:r>
      <w:r w:rsidRPr="00006007">
        <w:rPr>
          <w:szCs w:val="19"/>
          <w:shd w:val="clear" w:color="auto" w:fill="FFFFFF"/>
        </w:rPr>
        <w:t>а</w:t>
      </w:r>
      <w:r w:rsidRPr="00006007">
        <w:rPr>
          <w:szCs w:val="19"/>
          <w:shd w:val="clear" w:color="auto" w:fill="FFFFFF"/>
        </w:rPr>
        <w:t>воведения», издава</w:t>
      </w:r>
      <w:r w:rsidR="003D28C3">
        <w:rPr>
          <w:szCs w:val="19"/>
          <w:shd w:val="clear" w:color="auto" w:fill="FFFFFF"/>
        </w:rPr>
        <w:t>вшийся</w:t>
      </w:r>
      <w:r w:rsidRPr="00006007">
        <w:rPr>
          <w:szCs w:val="19"/>
          <w:shd w:val="clear" w:color="auto" w:fill="FFFFFF"/>
        </w:rPr>
        <w:t xml:space="preserve"> бароном Ив. Беллинсгаузеном, «Юридические записки» П.Г. Редкина</w:t>
      </w:r>
      <w:r w:rsidR="006E114A" w:rsidRPr="00006007">
        <w:rPr>
          <w:szCs w:val="19"/>
          <w:shd w:val="clear" w:color="auto" w:fill="FFFFFF"/>
        </w:rPr>
        <w:t>,</w:t>
      </w:r>
      <w:r w:rsidRPr="00006007">
        <w:rPr>
          <w:szCs w:val="19"/>
          <w:shd w:val="clear" w:color="auto" w:fill="FFFFFF"/>
        </w:rPr>
        <w:t xml:space="preserve"> к середине XIX века появляются «Журнал </w:t>
      </w:r>
      <w:r w:rsidR="003D28C3">
        <w:rPr>
          <w:szCs w:val="19"/>
          <w:shd w:val="clear" w:color="auto" w:fill="FFFFFF"/>
        </w:rPr>
        <w:t>М</w:t>
      </w:r>
      <w:r w:rsidRPr="00006007">
        <w:rPr>
          <w:szCs w:val="19"/>
          <w:shd w:val="clear" w:color="auto" w:fill="FFFFFF"/>
        </w:rPr>
        <w:t>инистерства юстиции», «Народный законовед», «Юридич</w:t>
      </w:r>
      <w:r w:rsidRPr="00006007">
        <w:rPr>
          <w:szCs w:val="19"/>
          <w:shd w:val="clear" w:color="auto" w:fill="FFFFFF"/>
        </w:rPr>
        <w:t>е</w:t>
      </w:r>
      <w:r w:rsidRPr="00006007">
        <w:rPr>
          <w:szCs w:val="19"/>
          <w:shd w:val="clear" w:color="auto" w:fill="FFFFFF"/>
        </w:rPr>
        <w:t>ский вестник» Н.В. Калачова и другие.</w:t>
      </w:r>
    </w:p>
    <w:p w:rsidR="009F2196" w:rsidRPr="00006007" w:rsidRDefault="009F2196" w:rsidP="00A11B59">
      <w:pPr>
        <w:rPr>
          <w:szCs w:val="19"/>
          <w:shd w:val="clear" w:color="auto" w:fill="FFFFFF"/>
        </w:rPr>
      </w:pPr>
      <w:r w:rsidRPr="00006007">
        <w:rPr>
          <w:szCs w:val="19"/>
        </w:rPr>
        <w:t>В 1841—1842 годах ж</w:t>
      </w:r>
      <w:r w:rsidR="00A11B59" w:rsidRPr="00006007">
        <w:rPr>
          <w:szCs w:val="19"/>
        </w:rPr>
        <w:t>урнал «Юридические записки»</w:t>
      </w:r>
      <w:r w:rsidRPr="00006007">
        <w:rPr>
          <w:szCs w:val="19"/>
        </w:rPr>
        <w:t xml:space="preserve"> </w:t>
      </w:r>
      <w:r w:rsidR="00A11B59" w:rsidRPr="00006007">
        <w:rPr>
          <w:szCs w:val="19"/>
        </w:rPr>
        <w:t>стал первым изданием</w:t>
      </w:r>
      <w:r w:rsidR="003D28C3">
        <w:rPr>
          <w:szCs w:val="19"/>
        </w:rPr>
        <w:t>,</w:t>
      </w:r>
      <w:r w:rsidR="00A11B59" w:rsidRPr="00006007">
        <w:rPr>
          <w:szCs w:val="19"/>
        </w:rPr>
        <w:t xml:space="preserve"> открывшим путь ра</w:t>
      </w:r>
      <w:r w:rsidR="00A11B59" w:rsidRPr="00006007">
        <w:rPr>
          <w:szCs w:val="19"/>
        </w:rPr>
        <w:t>з</w:t>
      </w:r>
      <w:r w:rsidR="00A11B59" w:rsidRPr="00006007">
        <w:rPr>
          <w:szCs w:val="19"/>
        </w:rPr>
        <w:t xml:space="preserve">витию научно-правовой периодики. </w:t>
      </w:r>
      <w:r w:rsidR="00A11B59" w:rsidRPr="00006007">
        <w:rPr>
          <w:szCs w:val="19"/>
          <w:shd w:val="clear" w:color="auto" w:fill="FFFFFF"/>
        </w:rPr>
        <w:t xml:space="preserve">П.Г. Редкин видел в этом журнале </w:t>
      </w:r>
      <w:r w:rsidRPr="00006007">
        <w:rPr>
          <w:szCs w:val="19"/>
          <w:shd w:val="clear" w:color="auto" w:fill="FFFFFF"/>
        </w:rPr>
        <w:t>«…такой внешний орган сов</w:t>
      </w:r>
      <w:r w:rsidRPr="00006007">
        <w:rPr>
          <w:szCs w:val="19"/>
          <w:shd w:val="clear" w:color="auto" w:fill="FFFFFF"/>
        </w:rPr>
        <w:t>о</w:t>
      </w:r>
      <w:r w:rsidRPr="00006007">
        <w:rPr>
          <w:szCs w:val="19"/>
          <w:shd w:val="clear" w:color="auto" w:fill="FFFFFF"/>
        </w:rPr>
        <w:t>купной деятельности русских юристов, в котором это возникшее сословие нашло точку соединения и посредством которого оно могло бы общими силами содействовать благим видам Правительства в деле отечественной юриспруденции, в распространении юридических познаний в нашем отечестве и в укоренении сознательного чувства закона и долга»</w:t>
      </w:r>
      <w:r w:rsidRPr="00006007">
        <w:rPr>
          <w:rStyle w:val="aa"/>
          <w:szCs w:val="19"/>
          <w:shd w:val="clear" w:color="auto" w:fill="FFFFFF"/>
        </w:rPr>
        <w:footnoteReference w:id="401"/>
      </w:r>
      <w:r w:rsidRPr="00006007">
        <w:rPr>
          <w:szCs w:val="19"/>
          <w:shd w:val="clear" w:color="auto" w:fill="FFFFFF"/>
        </w:rPr>
        <w:t>.</w:t>
      </w:r>
    </w:p>
    <w:p w:rsidR="00A11B59" w:rsidRPr="00006007" w:rsidRDefault="00A11B59" w:rsidP="00A11B59">
      <w:pPr>
        <w:rPr>
          <w:szCs w:val="19"/>
        </w:rPr>
      </w:pPr>
      <w:r w:rsidRPr="00006007">
        <w:rPr>
          <w:szCs w:val="19"/>
          <w:shd w:val="clear" w:color="auto" w:fill="FFFFFF"/>
        </w:rPr>
        <w:t>Как отмечает А.Ф. Горобец: «Анализ «Юридических записок» — одного из самых ярких и хара</w:t>
      </w:r>
      <w:r w:rsidRPr="00006007">
        <w:rPr>
          <w:szCs w:val="19"/>
          <w:shd w:val="clear" w:color="auto" w:fill="FFFFFF"/>
        </w:rPr>
        <w:t>к</w:t>
      </w:r>
      <w:r w:rsidRPr="00006007">
        <w:rPr>
          <w:szCs w:val="19"/>
          <w:shd w:val="clear" w:color="auto" w:fill="FFFFFF"/>
        </w:rPr>
        <w:t xml:space="preserve">терных юридических изданий первой половины XIX века </w:t>
      </w:r>
      <w:r w:rsidR="009F2196" w:rsidRPr="00006007">
        <w:rPr>
          <w:szCs w:val="19"/>
          <w:shd w:val="clear" w:color="auto" w:fill="FFFFFF"/>
        </w:rPr>
        <w:t xml:space="preserve">— </w:t>
      </w:r>
      <w:r w:rsidRPr="00006007">
        <w:rPr>
          <w:szCs w:val="19"/>
          <w:shd w:val="clear" w:color="auto" w:fill="FFFFFF"/>
        </w:rPr>
        <w:t>позволяет утверждать, что в этот период сложилась особенная для той эпохи структура юридического журнала, с особой тематикой, пробл</w:t>
      </w:r>
      <w:r w:rsidRPr="00006007">
        <w:rPr>
          <w:szCs w:val="19"/>
          <w:shd w:val="clear" w:color="auto" w:fill="FFFFFF"/>
        </w:rPr>
        <w:t>е</w:t>
      </w:r>
      <w:r w:rsidRPr="00006007">
        <w:rPr>
          <w:szCs w:val="19"/>
          <w:shd w:val="clear" w:color="auto" w:fill="FFFFFF"/>
        </w:rPr>
        <w:t>матикой, рубрикацией, способом изложения материала, системой жанров: большая научная/научно-популярная статья, статья-рецензия, обзоры-заметки юридической литературы и другие. С течением времени именно такая структура станет основным ориентиром для создания новых юридических жу</w:t>
      </w:r>
      <w:r w:rsidRPr="00006007">
        <w:rPr>
          <w:szCs w:val="19"/>
          <w:shd w:val="clear" w:color="auto" w:fill="FFFFFF"/>
        </w:rPr>
        <w:t>р</w:t>
      </w:r>
      <w:r w:rsidRPr="00006007">
        <w:rPr>
          <w:szCs w:val="19"/>
          <w:shd w:val="clear" w:color="auto" w:fill="FFFFFF"/>
        </w:rPr>
        <w:t>налов…»</w:t>
      </w:r>
      <w:r w:rsidRPr="00006007">
        <w:rPr>
          <w:rStyle w:val="aa"/>
          <w:szCs w:val="19"/>
          <w:shd w:val="clear" w:color="auto" w:fill="FFFFFF"/>
        </w:rPr>
        <w:footnoteReference w:id="402"/>
      </w:r>
      <w:r w:rsidRPr="00006007">
        <w:rPr>
          <w:szCs w:val="19"/>
          <w:shd w:val="clear" w:color="auto" w:fill="FFFFFF"/>
        </w:rPr>
        <w:t>.</w:t>
      </w:r>
    </w:p>
    <w:p w:rsidR="00A11B59" w:rsidRPr="00006007" w:rsidRDefault="00A11B59" w:rsidP="00A11B59">
      <w:pPr>
        <w:rPr>
          <w:szCs w:val="19"/>
        </w:rPr>
      </w:pPr>
      <w:r w:rsidRPr="00006007">
        <w:rPr>
          <w:szCs w:val="19"/>
        </w:rPr>
        <w:t>Вместе с тем</w:t>
      </w:r>
      <w:r w:rsidR="009F2196" w:rsidRPr="00006007">
        <w:rPr>
          <w:szCs w:val="19"/>
        </w:rPr>
        <w:t>,</w:t>
      </w:r>
      <w:r w:rsidRPr="00006007">
        <w:rPr>
          <w:szCs w:val="19"/>
        </w:rPr>
        <w:t xml:space="preserve"> живой и перспективной правовой тематики в бюрократической России этой эпохи, а тем более той, которую можно было опубликовать открыто, было немного. Это, в первую очередь, связано с решением задачи наведения политического порядка в </w:t>
      </w:r>
      <w:r w:rsidR="009F2196" w:rsidRPr="00006007">
        <w:rPr>
          <w:szCs w:val="19"/>
        </w:rPr>
        <w:t>И</w:t>
      </w:r>
      <w:r w:rsidRPr="00006007">
        <w:rPr>
          <w:szCs w:val="19"/>
        </w:rPr>
        <w:t>мперии после восстания декабр</w:t>
      </w:r>
      <w:r w:rsidRPr="00006007">
        <w:rPr>
          <w:szCs w:val="19"/>
        </w:rPr>
        <w:t>и</w:t>
      </w:r>
      <w:r w:rsidRPr="00006007">
        <w:rPr>
          <w:szCs w:val="19"/>
        </w:rPr>
        <w:t>стов, в том числе и через институты цензуры. Ни государственная, ни общественно-политическая жизнь в России не могли дать импульса разработке новых социально-правовых теорий и концепций, развивавших</w:t>
      </w:r>
      <w:r w:rsidR="009F2196" w:rsidRPr="00006007">
        <w:rPr>
          <w:szCs w:val="19"/>
        </w:rPr>
        <w:t>ся</w:t>
      </w:r>
      <w:r w:rsidRPr="00006007">
        <w:rPr>
          <w:szCs w:val="19"/>
        </w:rPr>
        <w:t xml:space="preserve"> в то время в ведущих университетах Европы.</w:t>
      </w:r>
    </w:p>
    <w:p w:rsidR="00A11B59" w:rsidRPr="00006007" w:rsidRDefault="00A11B59" w:rsidP="00A11B59">
      <w:pPr>
        <w:rPr>
          <w:spacing w:val="4"/>
          <w:szCs w:val="19"/>
        </w:rPr>
      </w:pPr>
      <w:r w:rsidRPr="00006007">
        <w:rPr>
          <w:spacing w:val="4"/>
          <w:szCs w:val="19"/>
        </w:rPr>
        <w:t>Судебная практика была в удручающем состоянии. Описывая попытки Николая II осмыслить доставшуюся ему в наследство систему государственного управления</w:t>
      </w:r>
      <w:r w:rsidR="001976A4" w:rsidRPr="00006007">
        <w:rPr>
          <w:spacing w:val="4"/>
          <w:szCs w:val="19"/>
        </w:rPr>
        <w:t>, В.О. Ключевск</w:t>
      </w:r>
      <w:r w:rsidR="009F2196" w:rsidRPr="00006007">
        <w:rPr>
          <w:spacing w:val="4"/>
          <w:szCs w:val="19"/>
        </w:rPr>
        <w:t>и</w:t>
      </w:r>
      <w:r w:rsidR="001976A4" w:rsidRPr="00006007">
        <w:rPr>
          <w:spacing w:val="4"/>
          <w:szCs w:val="19"/>
        </w:rPr>
        <w:t>й пишет, что «</w:t>
      </w:r>
      <w:r w:rsidR="009F2196" w:rsidRPr="00006007">
        <w:rPr>
          <w:spacing w:val="4"/>
          <w:szCs w:val="19"/>
        </w:rPr>
        <w:t xml:space="preserve">в </w:t>
      </w:r>
      <w:r w:rsidRPr="00006007">
        <w:rPr>
          <w:spacing w:val="4"/>
          <w:szCs w:val="19"/>
        </w:rPr>
        <w:t xml:space="preserve">судебных местах император нашел два миллиона дел, </w:t>
      </w:r>
      <w:r w:rsidR="009F2196" w:rsidRPr="00006007">
        <w:rPr>
          <w:spacing w:val="4"/>
          <w:szCs w:val="19"/>
        </w:rPr>
        <w:t>по которым в тюрьмах сидело 127 </w:t>
      </w:r>
      <w:r w:rsidRPr="00006007">
        <w:rPr>
          <w:spacing w:val="4"/>
          <w:szCs w:val="19"/>
        </w:rPr>
        <w:t>тыс. человек»</w:t>
      </w:r>
      <w:r w:rsidRPr="00006007">
        <w:rPr>
          <w:rStyle w:val="aa"/>
          <w:spacing w:val="4"/>
          <w:szCs w:val="19"/>
        </w:rPr>
        <w:footnoteReference w:id="403"/>
      </w:r>
      <w:r w:rsidRPr="00006007">
        <w:rPr>
          <w:spacing w:val="4"/>
          <w:szCs w:val="19"/>
        </w:rPr>
        <w:t>.</w:t>
      </w:r>
    </w:p>
    <w:p w:rsidR="00A11B59" w:rsidRPr="00006007" w:rsidRDefault="00A11B59" w:rsidP="00A11B59">
      <w:pPr>
        <w:rPr>
          <w:szCs w:val="19"/>
        </w:rPr>
      </w:pPr>
      <w:r w:rsidRPr="00006007">
        <w:rPr>
          <w:szCs w:val="19"/>
        </w:rPr>
        <w:t>Все судебные должности поручались дворянам в награду за военную службу. Занимавшие вы</w:t>
      </w:r>
      <w:r w:rsidRPr="00006007">
        <w:rPr>
          <w:szCs w:val="19"/>
        </w:rPr>
        <w:t>с</w:t>
      </w:r>
      <w:r w:rsidRPr="00006007">
        <w:rPr>
          <w:szCs w:val="19"/>
        </w:rPr>
        <w:t>шие места в судебной иерархии</w:t>
      </w:r>
      <w:r w:rsidR="009F2196" w:rsidRPr="00006007">
        <w:rPr>
          <w:szCs w:val="19"/>
        </w:rPr>
        <w:t>,</w:t>
      </w:r>
      <w:r w:rsidRPr="00006007">
        <w:rPr>
          <w:szCs w:val="19"/>
        </w:rPr>
        <w:t xml:space="preserve"> эти судебные чиновники, «…обладавшие лишь малым опытом и не интересовавшиеся отправлением правосудия, перепоручали действительную работу по судопрои</w:t>
      </w:r>
      <w:r w:rsidRPr="00006007">
        <w:rPr>
          <w:szCs w:val="19"/>
        </w:rPr>
        <w:t>з</w:t>
      </w:r>
      <w:r w:rsidRPr="00006007">
        <w:rPr>
          <w:szCs w:val="19"/>
        </w:rPr>
        <w:t>водству армии канцелярских служителей, прекрасно умевших подогнать закон к желаниям и велениям богатых и влиятельных персон»</w:t>
      </w:r>
      <w:r w:rsidRPr="00006007">
        <w:rPr>
          <w:rStyle w:val="aa"/>
          <w:szCs w:val="19"/>
        </w:rPr>
        <w:footnoteReference w:id="404"/>
      </w:r>
      <w:r w:rsidRPr="00006007">
        <w:rPr>
          <w:szCs w:val="19"/>
        </w:rPr>
        <w:t>.</w:t>
      </w:r>
    </w:p>
    <w:p w:rsidR="00A11B59" w:rsidRPr="00006007" w:rsidRDefault="00A11B59" w:rsidP="00A11B59">
      <w:pPr>
        <w:rPr>
          <w:szCs w:val="19"/>
        </w:rPr>
      </w:pPr>
      <w:r w:rsidRPr="00006007">
        <w:rPr>
          <w:szCs w:val="19"/>
        </w:rPr>
        <w:t>Понимая всю безнадежность и убогость российской правовой и судебной жизни того периода времени, издатели обращались к темам, посвященным исследованию истории русского уголовного и уголовно-процессуального права, анализу уголовных дел и расследований минувших эпох.</w:t>
      </w:r>
    </w:p>
    <w:p w:rsidR="00A11B59" w:rsidRPr="00006007" w:rsidRDefault="00A11B59" w:rsidP="00A11B59">
      <w:pPr>
        <w:rPr>
          <w:szCs w:val="19"/>
        </w:rPr>
      </w:pPr>
      <w:r w:rsidRPr="00006007">
        <w:rPr>
          <w:szCs w:val="19"/>
        </w:rPr>
        <w:t>Однако не только исторические мотивы формировали идеологию уголовно-процессуальной мысли первой половины XIX</w:t>
      </w:r>
      <w:r w:rsidR="009F2196" w:rsidRPr="00006007">
        <w:rPr>
          <w:szCs w:val="19"/>
        </w:rPr>
        <w:t xml:space="preserve"> века</w:t>
      </w:r>
      <w:r w:rsidRPr="00006007">
        <w:rPr>
          <w:szCs w:val="19"/>
        </w:rPr>
        <w:t>. Читатели юридических изданий знакомились с судебными сист</w:t>
      </w:r>
      <w:r w:rsidRPr="00006007">
        <w:rPr>
          <w:szCs w:val="19"/>
        </w:rPr>
        <w:t>е</w:t>
      </w:r>
      <w:r w:rsidRPr="00006007">
        <w:rPr>
          <w:szCs w:val="19"/>
        </w:rPr>
        <w:t>мами как европейских стран Англии, Франции, Пруссии, Италии, Швейцарии, так и с уголовно-судеб</w:t>
      </w:r>
      <w:r w:rsidR="009F2196" w:rsidRPr="00006007">
        <w:rPr>
          <w:szCs w:val="19"/>
        </w:rPr>
        <w:softHyphen/>
      </w:r>
      <w:r w:rsidRPr="00006007">
        <w:rPr>
          <w:szCs w:val="19"/>
        </w:rPr>
        <w:t xml:space="preserve">ными системами Соединенных Штатов Америки, Индии, Мексики и других стран. </w:t>
      </w:r>
      <w:r w:rsidR="003D28C3">
        <w:rPr>
          <w:szCs w:val="19"/>
        </w:rPr>
        <w:t>А</w:t>
      </w:r>
      <w:r w:rsidR="003D28C3" w:rsidRPr="00006007">
        <w:rPr>
          <w:szCs w:val="19"/>
        </w:rPr>
        <w:t xml:space="preserve">вторы </w:t>
      </w:r>
      <w:r w:rsidR="003D28C3">
        <w:rPr>
          <w:szCs w:val="19"/>
        </w:rPr>
        <w:t>о</w:t>
      </w:r>
      <w:r w:rsidRPr="00006007">
        <w:rPr>
          <w:szCs w:val="19"/>
        </w:rPr>
        <w:t>браща</w:t>
      </w:r>
      <w:r w:rsidR="003D28C3">
        <w:rPr>
          <w:szCs w:val="19"/>
        </w:rPr>
        <w:t>лись</w:t>
      </w:r>
      <w:r w:rsidRPr="00006007">
        <w:rPr>
          <w:szCs w:val="19"/>
        </w:rPr>
        <w:t xml:space="preserve"> к зарубежному опыту</w:t>
      </w:r>
      <w:r w:rsidR="003D28C3">
        <w:rPr>
          <w:szCs w:val="19"/>
        </w:rPr>
        <w:t xml:space="preserve"> и</w:t>
      </w:r>
      <w:r w:rsidRPr="00006007">
        <w:rPr>
          <w:szCs w:val="19"/>
        </w:rPr>
        <w:t xml:space="preserve"> в основном все описанные в журналах уголовно-процессуальные процедуры представляли как образцовые и полезные для практического внедрения в России.</w:t>
      </w:r>
    </w:p>
    <w:p w:rsidR="00A11B59" w:rsidRPr="00006007" w:rsidRDefault="00A11B59" w:rsidP="00A11B59">
      <w:pPr>
        <w:rPr>
          <w:spacing w:val="4"/>
          <w:szCs w:val="19"/>
          <w:shd w:val="clear" w:color="auto" w:fill="FFFFFF"/>
        </w:rPr>
      </w:pPr>
      <w:r w:rsidRPr="00006007">
        <w:rPr>
          <w:spacing w:val="4"/>
          <w:szCs w:val="19"/>
          <w:shd w:val="clear" w:color="auto" w:fill="FFFFFF"/>
        </w:rPr>
        <w:t>Несмотря на то, что в общественно-политической периодической печати и в художественных произведениях тема несправедливости и несовершенства уголовной юстиции являлась актуал</w:t>
      </w:r>
      <w:r w:rsidRPr="00006007">
        <w:rPr>
          <w:spacing w:val="4"/>
          <w:szCs w:val="19"/>
          <w:shd w:val="clear" w:color="auto" w:fill="FFFFFF"/>
        </w:rPr>
        <w:t>ь</w:t>
      </w:r>
      <w:r w:rsidRPr="00006007">
        <w:rPr>
          <w:spacing w:val="4"/>
          <w:szCs w:val="19"/>
          <w:shd w:val="clear" w:color="auto" w:fill="FFFFFF"/>
        </w:rPr>
        <w:t>ной и получала должный интерес и реакцию со стороны государства и населения, тем не менее, научная составляющая этой проблемы не была затронута. Исследователи ограничивались лишь поверхностным описанием реальности, дозволенной рамками цензуры, практически не предпр</w:t>
      </w:r>
      <w:r w:rsidRPr="00006007">
        <w:rPr>
          <w:spacing w:val="4"/>
          <w:szCs w:val="19"/>
          <w:shd w:val="clear" w:color="auto" w:fill="FFFFFF"/>
        </w:rPr>
        <w:t>и</w:t>
      </w:r>
      <w:r w:rsidRPr="00006007">
        <w:rPr>
          <w:spacing w:val="4"/>
          <w:szCs w:val="19"/>
          <w:shd w:val="clear" w:color="auto" w:fill="FFFFFF"/>
        </w:rPr>
        <w:t>нимали никаких попыток систематизации эмпирических данных и не формулировали объективных выводов.</w:t>
      </w:r>
    </w:p>
    <w:p w:rsidR="00A11B59" w:rsidRPr="00006007" w:rsidRDefault="00A11B59" w:rsidP="00A11B59">
      <w:pPr>
        <w:rPr>
          <w:szCs w:val="19"/>
          <w:shd w:val="clear" w:color="auto" w:fill="FFFFFF"/>
        </w:rPr>
      </w:pPr>
      <w:r w:rsidRPr="00006007">
        <w:rPr>
          <w:szCs w:val="19"/>
          <w:shd w:val="clear" w:color="auto" w:fill="FFFFFF"/>
        </w:rPr>
        <w:t>По сути, научная разработка уголовно-процессуальных отношений и законодательства началась только в конце 50-х годов XIX века. Исследования социально-правовой природы уголовного процесса значительно продвинулись вперед и были обусловлены исключительно началом работ по подготовке к Судебной реформе</w:t>
      </w:r>
      <w:r w:rsidRPr="00006007">
        <w:rPr>
          <w:rStyle w:val="aa"/>
          <w:szCs w:val="19"/>
          <w:shd w:val="clear" w:color="auto" w:fill="FFFFFF"/>
        </w:rPr>
        <w:footnoteReference w:id="405"/>
      </w:r>
      <w:r w:rsidRPr="00006007">
        <w:rPr>
          <w:szCs w:val="19"/>
          <w:shd w:val="clear" w:color="auto" w:fill="FFFFFF"/>
        </w:rPr>
        <w:t>.</w:t>
      </w:r>
    </w:p>
    <w:p w:rsidR="00A11B59" w:rsidRPr="00006007" w:rsidRDefault="00A11B59" w:rsidP="00A11B59">
      <w:pPr>
        <w:rPr>
          <w:szCs w:val="19"/>
          <w:shd w:val="clear" w:color="auto" w:fill="FFFFFF"/>
        </w:rPr>
      </w:pPr>
      <w:r w:rsidRPr="00006007">
        <w:rPr>
          <w:szCs w:val="19"/>
          <w:shd w:val="clear" w:color="auto" w:fill="FFFFFF"/>
        </w:rPr>
        <w:lastRenderedPageBreak/>
        <w:t xml:space="preserve">Между тем следует отметить, что в России к началу проведения Судебной реформы 1864 года был </w:t>
      </w:r>
      <w:r w:rsidR="009F2196" w:rsidRPr="00006007">
        <w:rPr>
          <w:szCs w:val="19"/>
          <w:shd w:val="clear" w:color="auto" w:fill="FFFFFF"/>
        </w:rPr>
        <w:t>достигнут</w:t>
      </w:r>
      <w:r w:rsidRPr="00006007">
        <w:rPr>
          <w:szCs w:val="19"/>
          <w:shd w:val="clear" w:color="auto" w:fill="FFFFFF"/>
        </w:rPr>
        <w:t xml:space="preserve"> существенный интеллектуальный уровень для того, что бы способствовать развитию идей уголовно-процессуального просвещения не только в начинающей свое становление системе юридических учебных заведений и науке, но и в сфере популяризации идей уголовной юстиции, с ее началами состязательности, гласности, непосредственности и устности. Более того</w:t>
      </w:r>
      <w:r w:rsidR="009F2196" w:rsidRPr="00006007">
        <w:rPr>
          <w:szCs w:val="19"/>
          <w:shd w:val="clear" w:color="auto" w:fill="FFFFFF"/>
        </w:rPr>
        <w:t>,</w:t>
      </w:r>
      <w:r w:rsidRPr="00006007">
        <w:rPr>
          <w:szCs w:val="19"/>
          <w:shd w:val="clear" w:color="auto" w:fill="FFFFFF"/>
        </w:rPr>
        <w:t xml:space="preserve"> </w:t>
      </w:r>
      <w:r w:rsidRPr="00006007">
        <w:rPr>
          <w:szCs w:val="19"/>
        </w:rPr>
        <w:t>культурно-ин</w:t>
      </w:r>
      <w:r w:rsidR="009F2196" w:rsidRPr="00006007">
        <w:rPr>
          <w:szCs w:val="19"/>
        </w:rPr>
        <w:softHyphen/>
      </w:r>
      <w:r w:rsidRPr="00006007">
        <w:rPr>
          <w:szCs w:val="19"/>
        </w:rPr>
        <w:t>формационные средства формирования идеологии уголовного правосудия</w:t>
      </w:r>
      <w:r w:rsidRPr="00006007">
        <w:rPr>
          <w:szCs w:val="19"/>
          <w:shd w:val="clear" w:color="auto" w:fill="FFFFFF"/>
        </w:rPr>
        <w:t xml:space="preserve"> позволили вырастить н</w:t>
      </w:r>
      <w:r w:rsidRPr="00006007">
        <w:rPr>
          <w:szCs w:val="19"/>
          <w:shd w:val="clear" w:color="auto" w:fill="FFFFFF"/>
        </w:rPr>
        <w:t>о</w:t>
      </w:r>
      <w:r w:rsidRPr="00006007">
        <w:rPr>
          <w:szCs w:val="19"/>
          <w:shd w:val="clear" w:color="auto" w:fill="FFFFFF"/>
        </w:rPr>
        <w:t>вое поколение юристов, которое по своим мировоззренческим установкам было готово поддержать и продолжить начавшиеся реформы.</w:t>
      </w:r>
    </w:p>
    <w:p w:rsidR="00A11B59" w:rsidRPr="00006007" w:rsidRDefault="00A11B59" w:rsidP="00A11B59">
      <w:pPr>
        <w:rPr>
          <w:szCs w:val="19"/>
          <w:shd w:val="clear" w:color="auto" w:fill="FFFFFF"/>
        </w:rPr>
      </w:pPr>
      <w:r w:rsidRPr="00006007">
        <w:rPr>
          <w:szCs w:val="19"/>
          <w:shd w:val="clear" w:color="auto" w:fill="FFFFFF"/>
        </w:rPr>
        <w:t>В дальнейшем сама Судебная реформа 1864 года произвела эффект «большого взрыва» в уг</w:t>
      </w:r>
      <w:r w:rsidRPr="00006007">
        <w:rPr>
          <w:szCs w:val="19"/>
          <w:shd w:val="clear" w:color="auto" w:fill="FFFFFF"/>
        </w:rPr>
        <w:t>о</w:t>
      </w:r>
      <w:r w:rsidRPr="00006007">
        <w:rPr>
          <w:szCs w:val="19"/>
          <w:shd w:val="clear" w:color="auto" w:fill="FFFFFF"/>
        </w:rPr>
        <w:t>ловно-процессуальной науке и способствовала ее стремительному развитию. Труды ученых, преп</w:t>
      </w:r>
      <w:r w:rsidRPr="00006007">
        <w:rPr>
          <w:szCs w:val="19"/>
          <w:shd w:val="clear" w:color="auto" w:fill="FFFFFF"/>
        </w:rPr>
        <w:t>о</w:t>
      </w:r>
      <w:r w:rsidRPr="00006007">
        <w:rPr>
          <w:szCs w:val="19"/>
          <w:shd w:val="clear" w:color="auto" w:fill="FFFFFF"/>
        </w:rPr>
        <w:t>давателей «законоведения» и «права», практических работников судебной системы той эпохи сфо</w:t>
      </w:r>
      <w:r w:rsidRPr="00006007">
        <w:rPr>
          <w:szCs w:val="19"/>
          <w:shd w:val="clear" w:color="auto" w:fill="FFFFFF"/>
        </w:rPr>
        <w:t>р</w:t>
      </w:r>
      <w:r w:rsidRPr="00006007">
        <w:rPr>
          <w:szCs w:val="19"/>
          <w:shd w:val="clear" w:color="auto" w:fill="FFFFFF"/>
        </w:rPr>
        <w:t>мировали основу уголовно-процессуальной идеологии, заложили интеллектуальную базу отечестве</w:t>
      </w:r>
      <w:r w:rsidRPr="00006007">
        <w:rPr>
          <w:szCs w:val="19"/>
          <w:shd w:val="clear" w:color="auto" w:fill="FFFFFF"/>
        </w:rPr>
        <w:t>н</w:t>
      </w:r>
      <w:r w:rsidRPr="00006007">
        <w:rPr>
          <w:szCs w:val="19"/>
          <w:shd w:val="clear" w:color="auto" w:fill="FFFFFF"/>
        </w:rPr>
        <w:t>ной уголовно-процессуальной науки.</w:t>
      </w:r>
    </w:p>
    <w:p w:rsidR="00A11B59" w:rsidRPr="00006007" w:rsidRDefault="00A11B59" w:rsidP="00F9587B">
      <w:pPr>
        <w:rPr>
          <w:szCs w:val="19"/>
        </w:rPr>
      </w:pPr>
    </w:p>
    <w:p w:rsidR="00A11B59" w:rsidRPr="00006007" w:rsidRDefault="00A11B59" w:rsidP="00F9587B">
      <w:pPr>
        <w:rPr>
          <w:szCs w:val="19"/>
        </w:rPr>
      </w:pPr>
    </w:p>
    <w:p w:rsidR="00A11B59" w:rsidRPr="00006007" w:rsidRDefault="00A11B59" w:rsidP="00F9587B">
      <w:pPr>
        <w:rPr>
          <w:szCs w:val="19"/>
        </w:rPr>
      </w:pPr>
    </w:p>
    <w:p w:rsidR="00A11B59" w:rsidRPr="00006007" w:rsidRDefault="00A11B59" w:rsidP="00F9587B">
      <w:pPr>
        <w:rPr>
          <w:szCs w:val="19"/>
        </w:rPr>
      </w:pPr>
    </w:p>
    <w:p w:rsidR="00A11B59" w:rsidRPr="00006007" w:rsidRDefault="00A11B59" w:rsidP="00F9587B">
      <w:pPr>
        <w:rPr>
          <w:szCs w:val="19"/>
        </w:rPr>
      </w:pPr>
    </w:p>
    <w:p w:rsidR="00A11B59" w:rsidRPr="00006007" w:rsidRDefault="00A11B59" w:rsidP="00F9587B">
      <w:pPr>
        <w:rPr>
          <w:szCs w:val="19"/>
        </w:rPr>
      </w:pPr>
    </w:p>
    <w:p w:rsidR="00984909" w:rsidRPr="00006007" w:rsidRDefault="00984909" w:rsidP="002D2E3F">
      <w:pPr>
        <w:rPr>
          <w:szCs w:val="19"/>
        </w:rPr>
        <w:sectPr w:rsidR="00984909" w:rsidRPr="00006007" w:rsidSect="003A7F19">
          <w:footerReference w:type="default" r:id="rId79"/>
          <w:footnotePr>
            <w:numRestart w:val="eachPage"/>
          </w:footnotePr>
          <w:endnotePr>
            <w:numFmt w:val="decimal"/>
          </w:endnotePr>
          <w:pgSz w:w="11906" w:h="16838" w:code="9"/>
          <w:pgMar w:top="1814" w:right="1247" w:bottom="1474" w:left="1247" w:header="1134" w:footer="1021" w:gutter="0"/>
          <w:cols w:space="720"/>
        </w:sectPr>
      </w:pPr>
    </w:p>
    <w:p w:rsidR="001C3C61" w:rsidRPr="00006007" w:rsidRDefault="001C3C61" w:rsidP="001C3C61">
      <w:pPr>
        <w:pStyle w:val="-"/>
      </w:pPr>
      <w:r w:rsidRPr="00006007">
        <w:lastRenderedPageBreak/>
        <w:t>А.А. Коомбаев</w:t>
      </w:r>
    </w:p>
    <w:p w:rsidR="001C3C61" w:rsidRPr="00006007" w:rsidRDefault="001C3C61" w:rsidP="001C3C61">
      <w:pPr>
        <w:pStyle w:val="-0"/>
        <w:rPr>
          <w:szCs w:val="19"/>
        </w:rPr>
      </w:pPr>
      <w:r w:rsidRPr="00006007">
        <w:t>Коомбаев Абдыш Абазович — доктор юридических наук, и</w:t>
      </w:r>
      <w:r w:rsidRPr="00006007">
        <w:t>н</w:t>
      </w:r>
      <w:r w:rsidRPr="00006007">
        <w:t>спектор, представитель (постоянный наблюдатель) Научно-консультационного Совета министров внутренних дел гос</w:t>
      </w:r>
      <w:r w:rsidRPr="00006007">
        <w:t>у</w:t>
      </w:r>
      <w:r w:rsidRPr="00006007">
        <w:t xml:space="preserve">дарств – участников </w:t>
      </w:r>
      <w:r w:rsidR="00A332DE" w:rsidRPr="00006007">
        <w:t>СНГ</w:t>
      </w:r>
    </w:p>
    <w:p w:rsidR="001C3C61" w:rsidRPr="00006007" w:rsidRDefault="001C3C61" w:rsidP="001C3C61">
      <w:pPr>
        <w:pStyle w:val="-0"/>
        <w:rPr>
          <w:i w:val="0"/>
          <w:szCs w:val="19"/>
        </w:rPr>
      </w:pPr>
      <w:r w:rsidRPr="00006007">
        <w:rPr>
          <w:i w:val="0"/>
        </w:rPr>
        <w:t>Представительство МВД Кыргызской Республики в Росси</w:t>
      </w:r>
      <w:r w:rsidRPr="00006007">
        <w:rPr>
          <w:i w:val="0"/>
        </w:rPr>
        <w:t>й</w:t>
      </w:r>
      <w:r w:rsidRPr="00006007">
        <w:rPr>
          <w:i w:val="0"/>
        </w:rPr>
        <w:t>ской Федерации</w:t>
      </w:r>
    </w:p>
    <w:p w:rsidR="001C3C61" w:rsidRPr="00006007" w:rsidRDefault="001C3C61" w:rsidP="001C3C61">
      <w:pPr>
        <w:pStyle w:val="a3"/>
      </w:pPr>
      <w:r w:rsidRPr="00006007">
        <w:t>Правосознание и правомерное поведение личности</w:t>
      </w:r>
      <w:r w:rsidRPr="00006007">
        <w:br/>
        <w:t>как культурный базис правового государства</w:t>
      </w:r>
      <w:r w:rsidRPr="00006007">
        <w:br/>
        <w:t>(на примере Кыргызской Республики)</w:t>
      </w:r>
    </w:p>
    <w:p w:rsidR="001C3C61" w:rsidRPr="00006007" w:rsidRDefault="001C3C61" w:rsidP="001C3C61">
      <w:pPr>
        <w:rPr>
          <w:szCs w:val="19"/>
        </w:rPr>
      </w:pPr>
      <w:r w:rsidRPr="00006007">
        <w:rPr>
          <w:szCs w:val="19"/>
        </w:rPr>
        <w:t>Одной из актуальных задач нынешней государственности Кыргызской Республики является орг</w:t>
      </w:r>
      <w:r w:rsidRPr="00006007">
        <w:rPr>
          <w:szCs w:val="19"/>
        </w:rPr>
        <w:t>а</w:t>
      </w:r>
      <w:r w:rsidRPr="00006007">
        <w:rPr>
          <w:szCs w:val="19"/>
        </w:rPr>
        <w:t>низация и правовое закрепление системного механизма обеспечения правомерного поведения ли</w:t>
      </w:r>
      <w:r w:rsidRPr="00006007">
        <w:rPr>
          <w:szCs w:val="19"/>
        </w:rPr>
        <w:t>ч</w:t>
      </w:r>
      <w:r w:rsidRPr="00006007">
        <w:rPr>
          <w:szCs w:val="19"/>
        </w:rPr>
        <w:t>ности и правопорядка в обществе. Соответственно такая системность должна отображать многоуро</w:t>
      </w:r>
      <w:r w:rsidRPr="00006007">
        <w:rPr>
          <w:szCs w:val="19"/>
        </w:rPr>
        <w:t>в</w:t>
      </w:r>
      <w:r w:rsidRPr="00006007">
        <w:rPr>
          <w:szCs w:val="19"/>
        </w:rPr>
        <w:t xml:space="preserve">невый, многофункциональный характер правопорядка и его организацию, как в отдельных регионах, так и в целом на всей территории </w:t>
      </w:r>
      <w:r w:rsidR="00A332DE" w:rsidRPr="00006007">
        <w:rPr>
          <w:szCs w:val="19"/>
        </w:rPr>
        <w:t>Р</w:t>
      </w:r>
      <w:r w:rsidRPr="00006007">
        <w:rPr>
          <w:szCs w:val="19"/>
        </w:rPr>
        <w:t>еспублики, соблюдени</w:t>
      </w:r>
      <w:r w:rsidR="00A332DE" w:rsidRPr="00006007">
        <w:rPr>
          <w:szCs w:val="19"/>
        </w:rPr>
        <w:t>е</w:t>
      </w:r>
      <w:r w:rsidRPr="00006007">
        <w:rPr>
          <w:szCs w:val="19"/>
        </w:rPr>
        <w:t xml:space="preserve"> законности как отдельными институтами, в пределах их компетенции, так и отдельными гражданами, в пределах дозволенного или тех огран</w:t>
      </w:r>
      <w:r w:rsidRPr="00006007">
        <w:rPr>
          <w:szCs w:val="19"/>
        </w:rPr>
        <w:t>и</w:t>
      </w:r>
      <w:r w:rsidRPr="00006007">
        <w:rPr>
          <w:szCs w:val="19"/>
        </w:rPr>
        <w:t>чений, которые выставлены в нормах закона.</w:t>
      </w:r>
    </w:p>
    <w:p w:rsidR="001C3C61" w:rsidRPr="00006007" w:rsidRDefault="001C3C61" w:rsidP="001C3C61">
      <w:pPr>
        <w:rPr>
          <w:szCs w:val="19"/>
        </w:rPr>
      </w:pPr>
      <w:r w:rsidRPr="00006007">
        <w:rPr>
          <w:szCs w:val="19"/>
        </w:rPr>
        <w:t>Кроме того</w:t>
      </w:r>
      <w:r w:rsidR="00A332DE" w:rsidRPr="00006007">
        <w:rPr>
          <w:szCs w:val="19"/>
        </w:rPr>
        <w:t>,</w:t>
      </w:r>
      <w:r w:rsidRPr="00006007">
        <w:rPr>
          <w:szCs w:val="19"/>
        </w:rPr>
        <w:t xml:space="preserve"> правопорядок призван содействовать организации благоприятных условий для ко</w:t>
      </w:r>
      <w:r w:rsidRPr="00006007">
        <w:rPr>
          <w:szCs w:val="19"/>
        </w:rPr>
        <w:t>н</w:t>
      </w:r>
      <w:r w:rsidRPr="00006007">
        <w:rPr>
          <w:szCs w:val="19"/>
        </w:rPr>
        <w:t>структивной деятельности общества и его всестороннего формирования. В свою очередь, обеспеч</w:t>
      </w:r>
      <w:r w:rsidRPr="00006007">
        <w:rPr>
          <w:szCs w:val="19"/>
        </w:rPr>
        <w:t>е</w:t>
      </w:r>
      <w:r w:rsidRPr="00006007">
        <w:rPr>
          <w:szCs w:val="19"/>
        </w:rPr>
        <w:t>ние такого порядка в значительной степени зависит от того, в какой мере требования норм закона в</w:t>
      </w:r>
      <w:r w:rsidRPr="00006007">
        <w:rPr>
          <w:szCs w:val="19"/>
        </w:rPr>
        <w:t>о</w:t>
      </w:r>
      <w:r w:rsidRPr="00006007">
        <w:rPr>
          <w:szCs w:val="19"/>
        </w:rPr>
        <w:t>плотятся в жизнь в правомерном поведении личности. Правомерное поведение личности является одной из основ взаимодействия, сцепления всех элементов правопорядка.</w:t>
      </w:r>
    </w:p>
    <w:p w:rsidR="001C3C61" w:rsidRPr="00006007" w:rsidRDefault="001C3C61" w:rsidP="001C3C61">
      <w:pPr>
        <w:rPr>
          <w:szCs w:val="19"/>
        </w:rPr>
      </w:pPr>
      <w:r w:rsidRPr="00006007">
        <w:rPr>
          <w:szCs w:val="19"/>
        </w:rPr>
        <w:t>В.К. Бабаев пишет, что правомерное поведение личности — это поведение, соответствующее предписаниям юридических норм</w:t>
      </w:r>
      <w:r w:rsidRPr="00006007">
        <w:rPr>
          <w:rStyle w:val="aa"/>
          <w:szCs w:val="19"/>
        </w:rPr>
        <w:footnoteReference w:id="406"/>
      </w:r>
      <w:r w:rsidRPr="00006007">
        <w:rPr>
          <w:szCs w:val="19"/>
        </w:rPr>
        <w:t>. Правомерное поведение — поведение субъектов права, которое отвечает требованиям юридических норм, гарантируется и охраняется государством. Таким образом, государство должно не только устанавливать равные правила, но соблюдать их. В этой связи можно говорить о правопорядке как самоорганизующейся системе. В то же время правомерное поведение субъектов публично-правовых отношений придает необходимую соподчиненность, и здесь, то есть в этих отношениях</w:t>
      </w:r>
      <w:r w:rsidR="00A332DE" w:rsidRPr="00006007">
        <w:rPr>
          <w:szCs w:val="19"/>
        </w:rPr>
        <w:t>,</w:t>
      </w:r>
      <w:r w:rsidRPr="00006007">
        <w:rPr>
          <w:szCs w:val="19"/>
        </w:rPr>
        <w:t xml:space="preserve"> на государство в лице его правоохранительных органов возложена задача обесп</w:t>
      </w:r>
      <w:r w:rsidRPr="00006007">
        <w:rPr>
          <w:szCs w:val="19"/>
        </w:rPr>
        <w:t>е</w:t>
      </w:r>
      <w:r w:rsidRPr="00006007">
        <w:rPr>
          <w:szCs w:val="19"/>
        </w:rPr>
        <w:t>чения правового порядка.</w:t>
      </w:r>
    </w:p>
    <w:p w:rsidR="001C3C61" w:rsidRPr="00006007" w:rsidRDefault="001C3C61" w:rsidP="001C3C61">
      <w:pPr>
        <w:rPr>
          <w:spacing w:val="-4"/>
          <w:szCs w:val="19"/>
        </w:rPr>
      </w:pPr>
      <w:r w:rsidRPr="00006007">
        <w:rPr>
          <w:spacing w:val="-4"/>
          <w:szCs w:val="19"/>
        </w:rPr>
        <w:t>Поэтому роль правопорядка рассматривается, прежде всего, с точки зрения соотношения интересов государства и личности. При этом государство применяет разнообразные методы и средства: экономич</w:t>
      </w:r>
      <w:r w:rsidRPr="00006007">
        <w:rPr>
          <w:spacing w:val="-4"/>
          <w:szCs w:val="19"/>
        </w:rPr>
        <w:t>е</w:t>
      </w:r>
      <w:r w:rsidRPr="00006007">
        <w:rPr>
          <w:spacing w:val="-4"/>
          <w:szCs w:val="19"/>
        </w:rPr>
        <w:t>ские, политические, организационные, а в иных правоотношениях, возникающих например, в связи с с</w:t>
      </w:r>
      <w:r w:rsidRPr="00006007">
        <w:rPr>
          <w:spacing w:val="-4"/>
          <w:szCs w:val="19"/>
        </w:rPr>
        <w:t>о</w:t>
      </w:r>
      <w:r w:rsidRPr="00006007">
        <w:rPr>
          <w:spacing w:val="-4"/>
          <w:szCs w:val="19"/>
        </w:rPr>
        <w:t>вершением общественно</w:t>
      </w:r>
      <w:r w:rsidR="00A332DE" w:rsidRPr="00006007">
        <w:rPr>
          <w:spacing w:val="-4"/>
          <w:szCs w:val="19"/>
        </w:rPr>
        <w:t xml:space="preserve"> </w:t>
      </w:r>
      <w:r w:rsidRPr="00006007">
        <w:rPr>
          <w:spacing w:val="-4"/>
          <w:szCs w:val="19"/>
        </w:rPr>
        <w:t>опасного преступного деяния, применяет меры процессуального принуждения и наказания. Итак, правовой порядок находит свое выражение в фактическом поведении субъектов общес</w:t>
      </w:r>
      <w:r w:rsidRPr="00006007">
        <w:rPr>
          <w:spacing w:val="-4"/>
          <w:szCs w:val="19"/>
        </w:rPr>
        <w:t>т</w:t>
      </w:r>
      <w:r w:rsidRPr="00006007">
        <w:rPr>
          <w:spacing w:val="-4"/>
          <w:szCs w:val="19"/>
        </w:rPr>
        <w:t>венных отношений, в результате, которого реализуются надлежащие правовые нормы и упорядочиваются общественные отношения. Вместе с тем, поддержание правопорядка считается исключительной прерог</w:t>
      </w:r>
      <w:r w:rsidRPr="00006007">
        <w:rPr>
          <w:spacing w:val="-4"/>
          <w:szCs w:val="19"/>
        </w:rPr>
        <w:t>а</w:t>
      </w:r>
      <w:r w:rsidRPr="00006007">
        <w:rPr>
          <w:spacing w:val="-4"/>
          <w:szCs w:val="19"/>
        </w:rPr>
        <w:t>тивой государства, и особая роль государства при этом заключается в том, что оно издает правовые но</w:t>
      </w:r>
      <w:r w:rsidRPr="00006007">
        <w:rPr>
          <w:spacing w:val="-4"/>
          <w:szCs w:val="19"/>
        </w:rPr>
        <w:t>р</w:t>
      </w:r>
      <w:r w:rsidRPr="00006007">
        <w:rPr>
          <w:spacing w:val="-4"/>
          <w:szCs w:val="19"/>
        </w:rPr>
        <w:t>мы и должно обеспечивать их всеобщее соблюдение и исполнение. От соблюдения и реализации соо</w:t>
      </w:r>
      <w:r w:rsidRPr="00006007">
        <w:rPr>
          <w:spacing w:val="-4"/>
          <w:szCs w:val="19"/>
        </w:rPr>
        <w:t>т</w:t>
      </w:r>
      <w:r w:rsidRPr="00006007">
        <w:rPr>
          <w:spacing w:val="-4"/>
          <w:szCs w:val="19"/>
        </w:rPr>
        <w:t>ветствующих норм закона зависит правопорядок, стабильность стержневых сфер деятельности общества в целом. Таким образом, прослеживается взаимодействие двух взаимосвязанных процессов: с одной стороны — утверждение новых правил и стандартов; с другой — повышение требовательности к обесп</w:t>
      </w:r>
      <w:r w:rsidRPr="00006007">
        <w:rPr>
          <w:spacing w:val="-4"/>
          <w:szCs w:val="19"/>
        </w:rPr>
        <w:t>е</w:t>
      </w:r>
      <w:r w:rsidRPr="00006007">
        <w:rPr>
          <w:spacing w:val="-4"/>
          <w:szCs w:val="19"/>
        </w:rPr>
        <w:t>чению правопорядка и правомерного поведения каждого члена общества.</w:t>
      </w:r>
    </w:p>
    <w:p w:rsidR="001C3C61" w:rsidRPr="00006007" w:rsidRDefault="001C3C61" w:rsidP="001C3C61">
      <w:pPr>
        <w:rPr>
          <w:spacing w:val="-4"/>
          <w:szCs w:val="19"/>
        </w:rPr>
      </w:pPr>
      <w:r w:rsidRPr="00006007">
        <w:rPr>
          <w:spacing w:val="-4"/>
          <w:szCs w:val="19"/>
        </w:rPr>
        <w:t>Одн</w:t>
      </w:r>
      <w:r w:rsidR="00A332DE" w:rsidRPr="00006007">
        <w:rPr>
          <w:spacing w:val="-4"/>
          <w:szCs w:val="19"/>
        </w:rPr>
        <w:t>а</w:t>
      </w:r>
      <w:r w:rsidRPr="00006007">
        <w:rPr>
          <w:spacing w:val="-4"/>
          <w:szCs w:val="19"/>
        </w:rPr>
        <w:t xml:space="preserve"> из главных функций правовой системы как института </w:t>
      </w:r>
      <w:r w:rsidR="00A332DE" w:rsidRPr="00006007">
        <w:rPr>
          <w:spacing w:val="-4"/>
          <w:szCs w:val="19"/>
        </w:rPr>
        <w:t>—</w:t>
      </w:r>
      <w:r w:rsidRPr="00006007">
        <w:rPr>
          <w:spacing w:val="-4"/>
          <w:szCs w:val="19"/>
        </w:rPr>
        <w:t xml:space="preserve"> деятельность правоохранительных о</w:t>
      </w:r>
      <w:r w:rsidRPr="00006007">
        <w:rPr>
          <w:spacing w:val="-4"/>
          <w:szCs w:val="19"/>
        </w:rPr>
        <w:t>р</w:t>
      </w:r>
      <w:r w:rsidRPr="00006007">
        <w:rPr>
          <w:spacing w:val="-4"/>
          <w:szCs w:val="19"/>
        </w:rPr>
        <w:t xml:space="preserve">ганов и судебной системы, </w:t>
      </w:r>
      <w:r w:rsidR="00A332DE" w:rsidRPr="00006007">
        <w:rPr>
          <w:spacing w:val="-4"/>
          <w:szCs w:val="19"/>
        </w:rPr>
        <w:t xml:space="preserve">по </w:t>
      </w:r>
      <w:r w:rsidRPr="00006007">
        <w:rPr>
          <w:spacing w:val="-4"/>
          <w:szCs w:val="19"/>
        </w:rPr>
        <w:t>охран</w:t>
      </w:r>
      <w:r w:rsidR="00A332DE" w:rsidRPr="00006007">
        <w:rPr>
          <w:spacing w:val="-4"/>
          <w:szCs w:val="19"/>
        </w:rPr>
        <w:t>е</w:t>
      </w:r>
      <w:r w:rsidRPr="00006007">
        <w:rPr>
          <w:spacing w:val="-4"/>
          <w:szCs w:val="19"/>
        </w:rPr>
        <w:t xml:space="preserve"> устойчивост</w:t>
      </w:r>
      <w:r w:rsidR="00A332DE" w:rsidRPr="00006007">
        <w:rPr>
          <w:spacing w:val="-4"/>
          <w:szCs w:val="19"/>
        </w:rPr>
        <w:t>и</w:t>
      </w:r>
      <w:r w:rsidRPr="00006007">
        <w:rPr>
          <w:spacing w:val="-4"/>
          <w:szCs w:val="19"/>
        </w:rPr>
        <w:t xml:space="preserve"> общества и государства. Именно в исполнении этой функции заключается роль правоохранительных и судебных органов в поддержке системы баланса, то есть «сдержек и противовесов», между законодательной и исполнительной властью, между правоприм</w:t>
      </w:r>
      <w:r w:rsidRPr="00006007">
        <w:rPr>
          <w:spacing w:val="-4"/>
          <w:szCs w:val="19"/>
        </w:rPr>
        <w:t>е</w:t>
      </w:r>
      <w:r w:rsidRPr="00006007">
        <w:rPr>
          <w:spacing w:val="-4"/>
          <w:szCs w:val="19"/>
        </w:rPr>
        <w:t>нителями и гражданами. Именно эту функцию они обязаны выполнять в разрешении споров между гра</w:t>
      </w:r>
      <w:r w:rsidRPr="00006007">
        <w:rPr>
          <w:spacing w:val="-4"/>
          <w:szCs w:val="19"/>
        </w:rPr>
        <w:t>ж</w:t>
      </w:r>
      <w:r w:rsidRPr="00006007">
        <w:rPr>
          <w:spacing w:val="-4"/>
          <w:szCs w:val="19"/>
        </w:rPr>
        <w:t>данами, между гражданами и государством, между политическими, экономическими и социальными об</w:t>
      </w:r>
      <w:r w:rsidRPr="00006007">
        <w:rPr>
          <w:spacing w:val="-4"/>
          <w:szCs w:val="19"/>
        </w:rPr>
        <w:t>ъ</w:t>
      </w:r>
      <w:r w:rsidRPr="00006007">
        <w:rPr>
          <w:spacing w:val="-4"/>
          <w:szCs w:val="19"/>
        </w:rPr>
        <w:t>единениями граждан, между ними и государством и т. д. Разрешать все эти споры, не доводя их до ко</w:t>
      </w:r>
      <w:r w:rsidRPr="00006007">
        <w:rPr>
          <w:spacing w:val="-4"/>
          <w:szCs w:val="19"/>
        </w:rPr>
        <w:t>н</w:t>
      </w:r>
      <w:r w:rsidRPr="00006007">
        <w:rPr>
          <w:spacing w:val="-4"/>
          <w:szCs w:val="19"/>
        </w:rPr>
        <w:t>фликтов с использованием неправовых средств, обеспечивая социальную, политическую, экономическую государственную устойчивость, это и есть главное содержание правового государства</w:t>
      </w:r>
      <w:r w:rsidRPr="00006007">
        <w:rPr>
          <w:rStyle w:val="aa"/>
          <w:spacing w:val="-4"/>
          <w:szCs w:val="19"/>
        </w:rPr>
        <w:footnoteReference w:id="407"/>
      </w:r>
      <w:r w:rsidRPr="00006007">
        <w:rPr>
          <w:spacing w:val="-4"/>
          <w:szCs w:val="19"/>
        </w:rPr>
        <w:t>.</w:t>
      </w:r>
    </w:p>
    <w:p w:rsidR="001C3C61" w:rsidRPr="00006007" w:rsidRDefault="001C3C61" w:rsidP="001C3C61">
      <w:pPr>
        <w:rPr>
          <w:szCs w:val="19"/>
        </w:rPr>
      </w:pPr>
      <w:r w:rsidRPr="00006007">
        <w:rPr>
          <w:szCs w:val="19"/>
        </w:rPr>
        <w:lastRenderedPageBreak/>
        <w:t>Однако обеспечить идеальный правопорядок, то есть полностью подчинить деятельность всех субъектов общим правилам и нормам законов, в реальной жизни не всегда и не везде получается.</w:t>
      </w:r>
    </w:p>
    <w:p w:rsidR="001C3C61" w:rsidRPr="00006007" w:rsidRDefault="001C3C61" w:rsidP="001C3C61">
      <w:pPr>
        <w:rPr>
          <w:szCs w:val="19"/>
        </w:rPr>
      </w:pPr>
      <w:r w:rsidRPr="00006007">
        <w:rPr>
          <w:szCs w:val="19"/>
        </w:rPr>
        <w:t>При социальной напряженности, усложнении криминогенной обстановки, юридическо</w:t>
      </w:r>
      <w:r w:rsidR="0064144F" w:rsidRPr="00006007">
        <w:rPr>
          <w:szCs w:val="19"/>
        </w:rPr>
        <w:t>м</w:t>
      </w:r>
      <w:r w:rsidRPr="00006007">
        <w:rPr>
          <w:szCs w:val="19"/>
        </w:rPr>
        <w:t xml:space="preserve"> (прав</w:t>
      </w:r>
      <w:r w:rsidRPr="00006007">
        <w:rPr>
          <w:szCs w:val="19"/>
        </w:rPr>
        <w:t>о</w:t>
      </w:r>
      <w:r w:rsidRPr="00006007">
        <w:rPr>
          <w:szCs w:val="19"/>
        </w:rPr>
        <w:t>во</w:t>
      </w:r>
      <w:r w:rsidR="0064144F" w:rsidRPr="00006007">
        <w:rPr>
          <w:szCs w:val="19"/>
        </w:rPr>
        <w:t>м</w:t>
      </w:r>
      <w:r w:rsidRPr="00006007">
        <w:rPr>
          <w:szCs w:val="19"/>
        </w:rPr>
        <w:t>) нигилизм</w:t>
      </w:r>
      <w:r w:rsidR="0064144F" w:rsidRPr="00006007">
        <w:rPr>
          <w:szCs w:val="19"/>
        </w:rPr>
        <w:t>е</w:t>
      </w:r>
      <w:r w:rsidRPr="00006007">
        <w:rPr>
          <w:szCs w:val="19"/>
        </w:rPr>
        <w:t>, трудност</w:t>
      </w:r>
      <w:r w:rsidR="00340742" w:rsidRPr="00006007">
        <w:rPr>
          <w:szCs w:val="19"/>
        </w:rPr>
        <w:t>и</w:t>
      </w:r>
      <w:r w:rsidRPr="00006007">
        <w:rPr>
          <w:szCs w:val="19"/>
        </w:rPr>
        <w:t xml:space="preserve"> вхождения в рыночные отношения, противоборств</w:t>
      </w:r>
      <w:r w:rsidR="00340742" w:rsidRPr="00006007">
        <w:rPr>
          <w:szCs w:val="19"/>
        </w:rPr>
        <w:t>е</w:t>
      </w:r>
      <w:r w:rsidRPr="00006007">
        <w:rPr>
          <w:szCs w:val="19"/>
        </w:rPr>
        <w:t xml:space="preserve"> различных структур власти, коррупции и других аномали</w:t>
      </w:r>
      <w:r w:rsidR="00340742" w:rsidRPr="00006007">
        <w:rPr>
          <w:szCs w:val="19"/>
        </w:rPr>
        <w:t>ях</w:t>
      </w:r>
      <w:r w:rsidRPr="00006007">
        <w:rPr>
          <w:szCs w:val="19"/>
        </w:rPr>
        <w:t xml:space="preserve"> эта проблема приобретает особенно острый характер. Поэт</w:t>
      </w:r>
      <w:r w:rsidRPr="00006007">
        <w:rPr>
          <w:szCs w:val="19"/>
        </w:rPr>
        <w:t>о</w:t>
      </w:r>
      <w:r w:rsidRPr="00006007">
        <w:rPr>
          <w:szCs w:val="19"/>
        </w:rPr>
        <w:t>му построение социально-правового государства — это важнейшая и актуальная практическая задача современного этапа развития Кыргызстана, реализация которой возможна лишь на базе прочного правового порядка, при повышении правосознания граждан и при соблюдении кажд</w:t>
      </w:r>
      <w:r w:rsidR="00340742" w:rsidRPr="00006007">
        <w:rPr>
          <w:szCs w:val="19"/>
        </w:rPr>
        <w:t>ым</w:t>
      </w:r>
      <w:r w:rsidRPr="00006007">
        <w:rPr>
          <w:szCs w:val="19"/>
        </w:rPr>
        <w:t xml:space="preserve"> член</w:t>
      </w:r>
      <w:r w:rsidR="00340742" w:rsidRPr="00006007">
        <w:rPr>
          <w:szCs w:val="19"/>
        </w:rPr>
        <w:t>ом</w:t>
      </w:r>
      <w:r w:rsidRPr="00006007">
        <w:rPr>
          <w:szCs w:val="19"/>
        </w:rPr>
        <w:t xml:space="preserve"> общ</w:t>
      </w:r>
      <w:r w:rsidRPr="00006007">
        <w:rPr>
          <w:szCs w:val="19"/>
        </w:rPr>
        <w:t>е</w:t>
      </w:r>
      <w:r w:rsidRPr="00006007">
        <w:rPr>
          <w:szCs w:val="19"/>
        </w:rPr>
        <w:t>ства установленных правил поведения.</w:t>
      </w:r>
    </w:p>
    <w:p w:rsidR="001C3C61" w:rsidRPr="00006007" w:rsidRDefault="001C3C61" w:rsidP="001C3C61">
      <w:pPr>
        <w:rPr>
          <w:szCs w:val="19"/>
        </w:rPr>
      </w:pPr>
      <w:r w:rsidRPr="00006007">
        <w:rPr>
          <w:szCs w:val="19"/>
        </w:rPr>
        <w:t>«Задача государственной власти — пишет В.Д. Зорькин, — обеспечить прочное государственное строительство, преодолевая правовой нигилизм и обеспечивая формирование правосознания пр</w:t>
      </w:r>
      <w:r w:rsidRPr="00006007">
        <w:rPr>
          <w:szCs w:val="19"/>
        </w:rPr>
        <w:t>о</w:t>
      </w:r>
      <w:r w:rsidRPr="00006007">
        <w:rPr>
          <w:szCs w:val="19"/>
        </w:rPr>
        <w:t>фессионалов и всего народа, реально способного действовать на основе принципов права и конст</w:t>
      </w:r>
      <w:r w:rsidRPr="00006007">
        <w:rPr>
          <w:szCs w:val="19"/>
        </w:rPr>
        <w:t>и</w:t>
      </w:r>
      <w:r w:rsidRPr="00006007">
        <w:rPr>
          <w:szCs w:val="19"/>
        </w:rPr>
        <w:t>туционной законности, умеющего жить по праву»</w:t>
      </w:r>
      <w:r w:rsidRPr="00006007">
        <w:rPr>
          <w:rStyle w:val="aa"/>
          <w:szCs w:val="19"/>
        </w:rPr>
        <w:footnoteReference w:id="408"/>
      </w:r>
      <w:r w:rsidRPr="00006007">
        <w:rPr>
          <w:szCs w:val="19"/>
        </w:rPr>
        <w:t>.</w:t>
      </w:r>
    </w:p>
    <w:p w:rsidR="001C3C61" w:rsidRPr="00006007" w:rsidRDefault="001C3C61" w:rsidP="001C3C61">
      <w:pPr>
        <w:rPr>
          <w:szCs w:val="19"/>
        </w:rPr>
      </w:pPr>
      <w:r w:rsidRPr="00006007">
        <w:rPr>
          <w:szCs w:val="19"/>
        </w:rPr>
        <w:t>Действительно, правомерное поведение личности определяется уровнем правосознания, кот</w:t>
      </w:r>
      <w:r w:rsidRPr="00006007">
        <w:rPr>
          <w:szCs w:val="19"/>
        </w:rPr>
        <w:t>о</w:t>
      </w:r>
      <w:r w:rsidRPr="00006007">
        <w:rPr>
          <w:szCs w:val="19"/>
        </w:rPr>
        <w:t>рое означает отношение лица к действующему и вновь принимаемым правовым актам. Оно тесно связано с уровнем правового и нравственного сознания граждан. Взгляды, представления о праве передаются из поколения в поколение, воспитываются в семье и в процессе обучения.</w:t>
      </w:r>
    </w:p>
    <w:p w:rsidR="001C3C61" w:rsidRPr="00006007" w:rsidRDefault="001C3C61" w:rsidP="001C3C61">
      <w:pPr>
        <w:rPr>
          <w:szCs w:val="19"/>
        </w:rPr>
      </w:pPr>
      <w:r w:rsidRPr="00006007">
        <w:rPr>
          <w:szCs w:val="19"/>
        </w:rPr>
        <w:t>Применительно к Кыргызстану можно утверждать, что право не может существовать само по с</w:t>
      </w:r>
      <w:r w:rsidRPr="00006007">
        <w:rPr>
          <w:szCs w:val="19"/>
        </w:rPr>
        <w:t>е</w:t>
      </w:r>
      <w:r w:rsidRPr="00006007">
        <w:rPr>
          <w:szCs w:val="19"/>
        </w:rPr>
        <w:t>бе, в отрыве от народной жизни и ее идеалов, представлений о справедливости, чести и совести. Право должно воспитывать, опираясь на то лучшее, что есть в обществе, в традициях, обычаях, уст</w:t>
      </w:r>
      <w:r w:rsidRPr="00006007">
        <w:rPr>
          <w:szCs w:val="19"/>
        </w:rPr>
        <w:t>о</w:t>
      </w:r>
      <w:r w:rsidRPr="00006007">
        <w:rPr>
          <w:szCs w:val="19"/>
        </w:rPr>
        <w:t>явшейся морали.</w:t>
      </w:r>
    </w:p>
    <w:p w:rsidR="001C3C61" w:rsidRPr="00006007" w:rsidRDefault="001C3C61" w:rsidP="001C3C61">
      <w:pPr>
        <w:rPr>
          <w:spacing w:val="-6"/>
          <w:szCs w:val="19"/>
        </w:rPr>
      </w:pPr>
      <w:r w:rsidRPr="00006007">
        <w:rPr>
          <w:spacing w:val="-6"/>
          <w:szCs w:val="19"/>
        </w:rPr>
        <w:t>В настоящее же время молодое поколение выбира</w:t>
      </w:r>
      <w:r w:rsidR="00340742" w:rsidRPr="00006007">
        <w:rPr>
          <w:spacing w:val="-6"/>
          <w:szCs w:val="19"/>
        </w:rPr>
        <w:t>е</w:t>
      </w:r>
      <w:r w:rsidRPr="00006007">
        <w:rPr>
          <w:spacing w:val="-6"/>
          <w:szCs w:val="19"/>
        </w:rPr>
        <w:t>т не только «лучшую жизнь», но у значительной ча</w:t>
      </w:r>
      <w:r w:rsidRPr="00006007">
        <w:rPr>
          <w:spacing w:val="-6"/>
          <w:szCs w:val="19"/>
        </w:rPr>
        <w:t>с</w:t>
      </w:r>
      <w:r w:rsidRPr="00006007">
        <w:rPr>
          <w:spacing w:val="-6"/>
          <w:szCs w:val="19"/>
        </w:rPr>
        <w:t>ти молодых людей главный жизненный приоритет — заработать как можно быстрее, как можно больше.</w:t>
      </w:r>
    </w:p>
    <w:p w:rsidR="001C3C61" w:rsidRPr="00006007" w:rsidRDefault="00340742" w:rsidP="001C3C61">
      <w:pPr>
        <w:rPr>
          <w:szCs w:val="19"/>
        </w:rPr>
      </w:pPr>
      <w:r w:rsidRPr="00006007">
        <w:rPr>
          <w:szCs w:val="19"/>
        </w:rPr>
        <w:t>Н</w:t>
      </w:r>
      <w:r w:rsidR="001C3C61" w:rsidRPr="00006007">
        <w:rPr>
          <w:szCs w:val="19"/>
        </w:rPr>
        <w:t xml:space="preserve">едавно </w:t>
      </w:r>
      <w:r w:rsidRPr="00006007">
        <w:rPr>
          <w:szCs w:val="19"/>
        </w:rPr>
        <w:t xml:space="preserve">в России </w:t>
      </w:r>
      <w:r w:rsidR="001C3C61" w:rsidRPr="00006007">
        <w:rPr>
          <w:szCs w:val="19"/>
        </w:rPr>
        <w:t>пров</w:t>
      </w:r>
      <w:r w:rsidRPr="00006007">
        <w:rPr>
          <w:szCs w:val="19"/>
        </w:rPr>
        <w:t>одился</w:t>
      </w:r>
      <w:r w:rsidR="001C3C61" w:rsidRPr="00006007">
        <w:rPr>
          <w:szCs w:val="19"/>
        </w:rPr>
        <w:t xml:space="preserve"> социологическ</w:t>
      </w:r>
      <w:r w:rsidRPr="00006007">
        <w:rPr>
          <w:szCs w:val="19"/>
        </w:rPr>
        <w:t>ий</w:t>
      </w:r>
      <w:r w:rsidR="001C3C61" w:rsidRPr="00006007">
        <w:rPr>
          <w:szCs w:val="19"/>
        </w:rPr>
        <w:t xml:space="preserve"> опрос граждан, в ходе которо</w:t>
      </w:r>
      <w:r w:rsidRPr="00006007">
        <w:rPr>
          <w:szCs w:val="19"/>
        </w:rPr>
        <w:t>го</w:t>
      </w:r>
      <w:r w:rsidR="001C3C61" w:rsidRPr="00006007">
        <w:rPr>
          <w:szCs w:val="19"/>
        </w:rPr>
        <w:t>, разделив людей на старшее и молодое поколения, спрашивали ответ только на один вопрос у обеих групп: можно ли нарушить нормы права или поступиться моралью ради того, чтобы разбогатеть? Среди пенсионеров около 70% убежденно ответили: пусть их дети будут бедными, но честными и чтобы они соблюдали нормы права, не нарушали нормы морали. И совершенно противоположная картина получилась среди молодых</w:t>
      </w:r>
      <w:r w:rsidRPr="00006007">
        <w:rPr>
          <w:szCs w:val="19"/>
        </w:rPr>
        <w:t xml:space="preserve"> </w:t>
      </w:r>
      <w:r w:rsidR="001C3C61" w:rsidRPr="00006007">
        <w:rPr>
          <w:szCs w:val="19"/>
        </w:rPr>
        <w:t>(это люди в возрасте 20</w:t>
      </w:r>
      <w:r w:rsidRPr="00006007">
        <w:rPr>
          <w:szCs w:val="19"/>
        </w:rPr>
        <w:t>—</w:t>
      </w:r>
      <w:r w:rsidR="001C3C61" w:rsidRPr="00006007">
        <w:rPr>
          <w:szCs w:val="19"/>
        </w:rPr>
        <w:t>25 лет). Свыше 60% их представителей готовы поступиться мор</w:t>
      </w:r>
      <w:r w:rsidR="001C3C61" w:rsidRPr="00006007">
        <w:rPr>
          <w:szCs w:val="19"/>
        </w:rPr>
        <w:t>а</w:t>
      </w:r>
      <w:r w:rsidR="001C3C61" w:rsidRPr="00006007">
        <w:rPr>
          <w:szCs w:val="19"/>
        </w:rPr>
        <w:t>лью, если этого требует защита собственного интереса даже за счет попрания прав, свобод</w:t>
      </w:r>
      <w:r w:rsidRPr="00006007">
        <w:rPr>
          <w:szCs w:val="19"/>
        </w:rPr>
        <w:t>,</w:t>
      </w:r>
      <w:r w:rsidR="001C3C61" w:rsidRPr="00006007">
        <w:rPr>
          <w:szCs w:val="19"/>
        </w:rPr>
        <w:t xml:space="preserve"> интер</w:t>
      </w:r>
      <w:r w:rsidR="001C3C61" w:rsidRPr="00006007">
        <w:rPr>
          <w:szCs w:val="19"/>
        </w:rPr>
        <w:t>е</w:t>
      </w:r>
      <w:r w:rsidR="001C3C61" w:rsidRPr="00006007">
        <w:rPr>
          <w:szCs w:val="19"/>
        </w:rPr>
        <w:t>сов другого человека, это в первую очередь касается вопросов обогащения</w:t>
      </w:r>
      <w:r w:rsidR="001C3C61" w:rsidRPr="00006007">
        <w:rPr>
          <w:rStyle w:val="aa"/>
          <w:szCs w:val="19"/>
        </w:rPr>
        <w:footnoteReference w:id="409"/>
      </w:r>
      <w:r w:rsidR="001C3C61" w:rsidRPr="00006007">
        <w:rPr>
          <w:szCs w:val="19"/>
        </w:rPr>
        <w:t>. Действительно, эти цифры заставляют задуматься. Ведь за ними целые поколения, готовые на все ради того, чтобы неч</w:t>
      </w:r>
      <w:r w:rsidR="001C3C61" w:rsidRPr="00006007">
        <w:rPr>
          <w:szCs w:val="19"/>
        </w:rPr>
        <w:t>е</w:t>
      </w:r>
      <w:r w:rsidR="001C3C61" w:rsidRPr="00006007">
        <w:rPr>
          <w:szCs w:val="19"/>
        </w:rPr>
        <w:t>стным путем, в том числе путем нарушения норм морали и устоев общества,</w:t>
      </w:r>
      <w:r w:rsidRPr="00006007">
        <w:rPr>
          <w:szCs w:val="19"/>
        </w:rPr>
        <w:t xml:space="preserve"> «</w:t>
      </w:r>
      <w:r w:rsidR="001C3C61" w:rsidRPr="00006007">
        <w:rPr>
          <w:szCs w:val="19"/>
        </w:rPr>
        <w:t>выбиться в люди», войти во власть, неограниченно позволив себе нарушать все установленные законом порядки, в том числе грубо нарушив права, свободы и интересы другой личности.</w:t>
      </w:r>
    </w:p>
    <w:p w:rsidR="001C3C61" w:rsidRPr="00006007" w:rsidRDefault="001C3C61" w:rsidP="001C3C61">
      <w:pPr>
        <w:rPr>
          <w:szCs w:val="19"/>
        </w:rPr>
      </w:pPr>
      <w:r w:rsidRPr="00006007">
        <w:rPr>
          <w:szCs w:val="19"/>
        </w:rPr>
        <w:t>Некоторые итоги исследования, проведенн</w:t>
      </w:r>
      <w:r w:rsidR="00340742" w:rsidRPr="00006007">
        <w:rPr>
          <w:szCs w:val="19"/>
        </w:rPr>
        <w:t>ого</w:t>
      </w:r>
      <w:r w:rsidRPr="00006007">
        <w:rPr>
          <w:szCs w:val="19"/>
        </w:rPr>
        <w:t xml:space="preserve"> в Кыргызстане, в том числе путем социологич</w:t>
      </w:r>
      <w:r w:rsidRPr="00006007">
        <w:rPr>
          <w:szCs w:val="19"/>
        </w:rPr>
        <w:t>е</w:t>
      </w:r>
      <w:r w:rsidRPr="00006007">
        <w:rPr>
          <w:szCs w:val="19"/>
        </w:rPr>
        <w:t>ских опросов как практических работников правоохранительных органов, так и граждан, вовлеченных в уголовный процесс в качестве участников уголовного судопроизводства, подтверждают, что уваж</w:t>
      </w:r>
      <w:r w:rsidRPr="00006007">
        <w:rPr>
          <w:szCs w:val="19"/>
        </w:rPr>
        <w:t>е</w:t>
      </w:r>
      <w:r w:rsidRPr="00006007">
        <w:rPr>
          <w:szCs w:val="19"/>
        </w:rPr>
        <w:t>ние прав, свобод и достоинства личности и соблюдения других этических требований для совреме</w:t>
      </w:r>
      <w:r w:rsidRPr="00006007">
        <w:rPr>
          <w:szCs w:val="19"/>
        </w:rPr>
        <w:t>н</w:t>
      </w:r>
      <w:r w:rsidRPr="00006007">
        <w:rPr>
          <w:szCs w:val="19"/>
        </w:rPr>
        <w:t xml:space="preserve">ной практики производства по уголовному делу стали менее актуальными (22,8% опрошенных). В то же время значительная часть </w:t>
      </w:r>
      <w:r w:rsidR="00340742" w:rsidRPr="00006007">
        <w:rPr>
          <w:szCs w:val="19"/>
        </w:rPr>
        <w:t xml:space="preserve">опрошенных </w:t>
      </w:r>
      <w:r w:rsidRPr="00006007">
        <w:rPr>
          <w:szCs w:val="19"/>
        </w:rPr>
        <w:t>отметили, что проблемы этики «затерялись» в массовом нарушении прав и свобод личности (14,6%). По их мнению, к обстоятельствам и наиболее важным факторам, которые снижают актуальность проблемы соблюдения как прав и свобод личности, так и этических требований в ходе производства по уголовному делу</w:t>
      </w:r>
      <w:r w:rsidR="00340742" w:rsidRPr="00006007">
        <w:rPr>
          <w:szCs w:val="19"/>
        </w:rPr>
        <w:t>,</w:t>
      </w:r>
      <w:r w:rsidRPr="00006007">
        <w:rPr>
          <w:szCs w:val="19"/>
        </w:rPr>
        <w:t xml:space="preserve"> являются</w:t>
      </w:r>
      <w:r w:rsidR="00340742" w:rsidRPr="00006007">
        <w:rPr>
          <w:szCs w:val="19"/>
        </w:rPr>
        <w:t>:</w:t>
      </w:r>
      <w:r w:rsidRPr="00006007">
        <w:rPr>
          <w:szCs w:val="19"/>
        </w:rPr>
        <w:t xml:space="preserve"> нестабильность эконом</w:t>
      </w:r>
      <w:r w:rsidRPr="00006007">
        <w:rPr>
          <w:szCs w:val="19"/>
        </w:rPr>
        <w:t>и</w:t>
      </w:r>
      <w:r w:rsidRPr="00006007">
        <w:rPr>
          <w:szCs w:val="19"/>
        </w:rPr>
        <w:t>ческого и правового порядка (39,0% опрошенных), падение общего уровня морали в обществе (32,5%), безразличие общественного мнения к проблемам соблюдения установленных правил пов</w:t>
      </w:r>
      <w:r w:rsidRPr="00006007">
        <w:rPr>
          <w:szCs w:val="19"/>
        </w:rPr>
        <w:t>е</w:t>
      </w:r>
      <w:r w:rsidRPr="00006007">
        <w:rPr>
          <w:szCs w:val="19"/>
        </w:rPr>
        <w:t>дения и норм морали (28,5%). Вместе с тем</w:t>
      </w:r>
      <w:r w:rsidR="00340742" w:rsidRPr="00006007">
        <w:rPr>
          <w:szCs w:val="19"/>
        </w:rPr>
        <w:t>,</w:t>
      </w:r>
      <w:r w:rsidRPr="00006007">
        <w:rPr>
          <w:szCs w:val="19"/>
        </w:rPr>
        <w:t xml:space="preserve"> необходимо отметить, что среди лиц, вовлеченных в уг</w:t>
      </w:r>
      <w:r w:rsidRPr="00006007">
        <w:rPr>
          <w:szCs w:val="19"/>
        </w:rPr>
        <w:t>о</w:t>
      </w:r>
      <w:r w:rsidRPr="00006007">
        <w:rPr>
          <w:szCs w:val="19"/>
        </w:rPr>
        <w:t>ловное судопроизводство в качестве обвиняемых (подозреваемого) или потерпевших</w:t>
      </w:r>
      <w:r w:rsidR="007829FC" w:rsidRPr="00006007">
        <w:rPr>
          <w:szCs w:val="19"/>
        </w:rPr>
        <w:t>,</w:t>
      </w:r>
      <w:r w:rsidRPr="00006007">
        <w:rPr>
          <w:szCs w:val="19"/>
        </w:rPr>
        <w:t xml:space="preserve"> на вопрос: </w:t>
      </w:r>
      <w:r w:rsidR="007829FC" w:rsidRPr="00006007">
        <w:rPr>
          <w:szCs w:val="19"/>
        </w:rPr>
        <w:t>«К</w:t>
      </w:r>
      <w:r w:rsidRPr="00006007">
        <w:rPr>
          <w:szCs w:val="19"/>
        </w:rPr>
        <w:t>акими нормами Вы в повседневной жизни руководствуетесь, в том числе при производстве следс</w:t>
      </w:r>
      <w:r w:rsidRPr="00006007">
        <w:rPr>
          <w:szCs w:val="19"/>
        </w:rPr>
        <w:t>т</w:t>
      </w:r>
      <w:r w:rsidRPr="00006007">
        <w:rPr>
          <w:szCs w:val="19"/>
        </w:rPr>
        <w:t>вия по уголовному делу, к участию в котором Вы привлечены</w:t>
      </w:r>
      <w:r w:rsidR="007829FC" w:rsidRPr="00006007">
        <w:rPr>
          <w:szCs w:val="19"/>
        </w:rPr>
        <w:t>?»</w:t>
      </w:r>
      <w:r w:rsidRPr="00006007">
        <w:rPr>
          <w:szCs w:val="19"/>
        </w:rPr>
        <w:t>, ответили следующим образом</w:t>
      </w:r>
      <w:r w:rsidRPr="00006007">
        <w:rPr>
          <w:rStyle w:val="aa"/>
          <w:szCs w:val="19"/>
        </w:rPr>
        <w:footnoteReference w:id="410"/>
      </w:r>
      <w:r w:rsidRPr="00006007">
        <w:rPr>
          <w:szCs w:val="19"/>
        </w:rPr>
        <w:t xml:space="preserve">: </w:t>
      </w:r>
      <w:r w:rsidR="007829FC" w:rsidRPr="00006007">
        <w:rPr>
          <w:szCs w:val="19"/>
        </w:rPr>
        <w:t>«Н</w:t>
      </w:r>
      <w:r w:rsidRPr="00006007">
        <w:rPr>
          <w:szCs w:val="19"/>
        </w:rPr>
        <w:t>равственными нормами, основанными на справедливости, уважении чести и достоинство личн</w:t>
      </w:r>
      <w:r w:rsidRPr="00006007">
        <w:rPr>
          <w:szCs w:val="19"/>
        </w:rPr>
        <w:t>о</w:t>
      </w:r>
      <w:r w:rsidRPr="00006007">
        <w:rPr>
          <w:szCs w:val="19"/>
        </w:rPr>
        <w:t>сти</w:t>
      </w:r>
      <w:r w:rsidR="007829FC" w:rsidRPr="00006007">
        <w:rPr>
          <w:szCs w:val="19"/>
        </w:rPr>
        <w:t>»</w:t>
      </w:r>
      <w:r w:rsidRPr="00006007">
        <w:rPr>
          <w:szCs w:val="19"/>
        </w:rPr>
        <w:t xml:space="preserve"> — 100% (120 лиц), правовыми нормами (Конституцией, нормами УК, УПК и другими законами и подзаконными актами КР) — 33,3% (40 лиц).</w:t>
      </w:r>
    </w:p>
    <w:p w:rsidR="001C3C61" w:rsidRPr="00006007" w:rsidRDefault="001C3C61" w:rsidP="001C3C61">
      <w:pPr>
        <w:rPr>
          <w:szCs w:val="19"/>
        </w:rPr>
      </w:pPr>
      <w:r w:rsidRPr="00006007">
        <w:rPr>
          <w:szCs w:val="19"/>
        </w:rPr>
        <w:t>Итак, приведенные итоги социологических опросов подтверждают, что нормы морали и законов взаимосвязаны и взаимообусловлены. Когда нормы нравственности не в состоянии справиться с с</w:t>
      </w:r>
      <w:r w:rsidRPr="00006007">
        <w:rPr>
          <w:szCs w:val="19"/>
        </w:rPr>
        <w:t>и</w:t>
      </w:r>
      <w:r w:rsidRPr="00006007">
        <w:rPr>
          <w:szCs w:val="19"/>
        </w:rPr>
        <w:lastRenderedPageBreak/>
        <w:t>туацией, начинает работать право. И чем ниже в обществе нравственный порог, тем выше правовой нигилизм, тем больше беззакония, тем сложнее законоприменение. Поэтому великие мыслители прошлого не верили в успешность внешних реформ без душевного и духовного совершенствования человека, отмечая при этом, что «если внутри смутно, нечисто, злобно, жадно, скверно, то не поможет никакая внешняя форма, никакой запрет, никакая угроза, никакое «избирательное право» (И.А. Ил</w:t>
      </w:r>
      <w:r w:rsidRPr="00006007">
        <w:rPr>
          <w:szCs w:val="19"/>
        </w:rPr>
        <w:t>ь</w:t>
      </w:r>
      <w:r w:rsidRPr="00006007">
        <w:rPr>
          <w:szCs w:val="19"/>
        </w:rPr>
        <w:t>ин). Таким образом</w:t>
      </w:r>
      <w:r w:rsidR="007829FC" w:rsidRPr="00006007">
        <w:rPr>
          <w:szCs w:val="19"/>
        </w:rPr>
        <w:t>,</w:t>
      </w:r>
      <w:r w:rsidRPr="00006007">
        <w:rPr>
          <w:szCs w:val="19"/>
        </w:rPr>
        <w:t xml:space="preserve"> можно представить следующую аксиому правосознания: чувство собственного достоинства; способность самообязыванию и самоуправлению; взаимное уважение и доверие людей друг другу.</w:t>
      </w:r>
    </w:p>
    <w:p w:rsidR="001C3C61" w:rsidRPr="00006007" w:rsidRDefault="001C3C61" w:rsidP="001C3C61">
      <w:pPr>
        <w:rPr>
          <w:szCs w:val="19"/>
        </w:rPr>
      </w:pPr>
      <w:r w:rsidRPr="00006007">
        <w:rPr>
          <w:szCs w:val="19"/>
        </w:rPr>
        <w:t>Если задаться вопросом, кто же в настоящее время формиру</w:t>
      </w:r>
      <w:r w:rsidR="007829FC" w:rsidRPr="00006007">
        <w:rPr>
          <w:szCs w:val="19"/>
        </w:rPr>
        <w:t>е</w:t>
      </w:r>
      <w:r w:rsidRPr="00006007">
        <w:rPr>
          <w:szCs w:val="19"/>
        </w:rPr>
        <w:t>т у граждан правосознание, пр</w:t>
      </w:r>
      <w:r w:rsidRPr="00006007">
        <w:rPr>
          <w:szCs w:val="19"/>
        </w:rPr>
        <w:t>и</w:t>
      </w:r>
      <w:r w:rsidRPr="00006007">
        <w:rPr>
          <w:szCs w:val="19"/>
        </w:rPr>
        <w:t>дется дать ответ, что сами же граждане и формируют. Действительно, нравственный фундамент, на котором формируются основы правосознания, в ребенке закладывают родители и близкие. И тут з</w:t>
      </w:r>
      <w:r w:rsidRPr="00006007">
        <w:rPr>
          <w:szCs w:val="19"/>
        </w:rPr>
        <w:t>а</w:t>
      </w:r>
      <w:r w:rsidRPr="00006007">
        <w:rPr>
          <w:szCs w:val="19"/>
        </w:rPr>
        <w:t>думаешься: а много ли родителей, уделяющих внимание воспитанию сильной и живой правовой пс</w:t>
      </w:r>
      <w:r w:rsidRPr="00006007">
        <w:rPr>
          <w:szCs w:val="19"/>
        </w:rPr>
        <w:t>и</w:t>
      </w:r>
      <w:r w:rsidRPr="00006007">
        <w:rPr>
          <w:szCs w:val="19"/>
        </w:rPr>
        <w:t>хологии, способных раскрыть две стороны права. С одной стороны, осознание собственного права, которое воспитывает у ребенка личное достоинство. С другой — раскрытие того, что и другие надел</w:t>
      </w:r>
      <w:r w:rsidRPr="00006007">
        <w:rPr>
          <w:szCs w:val="19"/>
        </w:rPr>
        <w:t>е</w:t>
      </w:r>
      <w:r w:rsidRPr="00006007">
        <w:rPr>
          <w:szCs w:val="19"/>
        </w:rPr>
        <w:t>ны такими же правами, которые надо уважать и нельзя игнорировать. Думается, ответ очевиден. Т</w:t>
      </w:r>
      <w:r w:rsidRPr="00006007">
        <w:rPr>
          <w:szCs w:val="19"/>
        </w:rPr>
        <w:t>а</w:t>
      </w:r>
      <w:r w:rsidRPr="00006007">
        <w:rPr>
          <w:szCs w:val="19"/>
        </w:rPr>
        <w:t>ких родителей явно недостаточно. В результате у ребенка, воспитанного вне понятий основ нравс</w:t>
      </w:r>
      <w:r w:rsidRPr="00006007">
        <w:rPr>
          <w:szCs w:val="19"/>
        </w:rPr>
        <w:t>т</w:t>
      </w:r>
      <w:r w:rsidRPr="00006007">
        <w:rPr>
          <w:szCs w:val="19"/>
        </w:rPr>
        <w:t>венности и права, формируется, с одной стороны, рабская душа, лишенная чувства собственного достоинства, с другой — он склонен не к уважению другой личности, а к агрессии. Поэтому даже те наши граждане, которые живут в благополучных семьях, которые в какой-то мере в ладах с законом, часто не способны вложить в сознание детей то, что необходимо и детям, и социуму.</w:t>
      </w:r>
    </w:p>
    <w:p w:rsidR="001C3C61" w:rsidRPr="00006007" w:rsidRDefault="001C3C61" w:rsidP="001C3C61">
      <w:pPr>
        <w:rPr>
          <w:szCs w:val="19"/>
        </w:rPr>
      </w:pPr>
      <w:r w:rsidRPr="00006007">
        <w:rPr>
          <w:szCs w:val="19"/>
        </w:rPr>
        <w:t>Помимо названных причин, важная причина подобного положения дел — беспорядочное и ха</w:t>
      </w:r>
      <w:r w:rsidRPr="00006007">
        <w:rPr>
          <w:szCs w:val="19"/>
        </w:rPr>
        <w:t>о</w:t>
      </w:r>
      <w:r w:rsidRPr="00006007">
        <w:rPr>
          <w:szCs w:val="19"/>
        </w:rPr>
        <w:t>тичное нормотворчество и правоприменение в Кыргызстане. Во-первых, за эти годы несколько раз меняли различными способами в угоду своих интересов отдельные группы лиц, принятый в 1993 году Основной закон, а затем уже третий раз принята новая Конституция КР. Проявление нигилизма со стороны законодателя как нельзя более остро ощущается в уголовно-правовой и уголовно-процессуальной политике государства. Уголовный и Уголовно-процессуальный кодекс</w:t>
      </w:r>
      <w:r w:rsidR="007829FC" w:rsidRPr="00006007">
        <w:rPr>
          <w:szCs w:val="19"/>
        </w:rPr>
        <w:t>ы</w:t>
      </w:r>
      <w:r w:rsidRPr="00006007">
        <w:rPr>
          <w:szCs w:val="19"/>
        </w:rPr>
        <w:t xml:space="preserve"> КР на сег</w:t>
      </w:r>
      <w:r w:rsidRPr="00006007">
        <w:rPr>
          <w:szCs w:val="19"/>
        </w:rPr>
        <w:t>о</w:t>
      </w:r>
      <w:r w:rsidRPr="00006007">
        <w:rPr>
          <w:szCs w:val="19"/>
        </w:rPr>
        <w:t>дняшний день, так же как и УПК РФ</w:t>
      </w:r>
      <w:r w:rsidR="007829FC" w:rsidRPr="00006007">
        <w:rPr>
          <w:szCs w:val="19"/>
        </w:rPr>
        <w:t>,</w:t>
      </w:r>
      <w:r w:rsidRPr="00006007">
        <w:rPr>
          <w:szCs w:val="19"/>
        </w:rPr>
        <w:t xml:space="preserve"> претерпел</w:t>
      </w:r>
      <w:r w:rsidR="007829FC" w:rsidRPr="00006007">
        <w:rPr>
          <w:szCs w:val="19"/>
        </w:rPr>
        <w:t>и</w:t>
      </w:r>
      <w:r w:rsidRPr="00006007">
        <w:rPr>
          <w:szCs w:val="19"/>
        </w:rPr>
        <w:t xml:space="preserve"> массу изменений, обусловленных принятием около 40 законов КР и целого ряда соответствующих постановлений и оп</w:t>
      </w:r>
      <w:r w:rsidR="007829FC" w:rsidRPr="00006007">
        <w:rPr>
          <w:szCs w:val="19"/>
        </w:rPr>
        <w:t>ределений Конституционного С</w:t>
      </w:r>
      <w:r w:rsidR="007829FC" w:rsidRPr="00006007">
        <w:rPr>
          <w:szCs w:val="19"/>
        </w:rPr>
        <w:t>у</w:t>
      </w:r>
      <w:r w:rsidR="007829FC" w:rsidRPr="00006007">
        <w:rPr>
          <w:szCs w:val="19"/>
        </w:rPr>
        <w:t>да </w:t>
      </w:r>
      <w:r w:rsidRPr="00006007">
        <w:rPr>
          <w:szCs w:val="19"/>
        </w:rPr>
        <w:t>КР. Положение усугубляется тем, что основным методом преобразования процедуры уголовного судопроизводства становится «экспериментальное» правотворчество. Законодательные новшества, как правило, минуют стадию доктринальной апробации, не обсуждается правоприменителями, а ср</w:t>
      </w:r>
      <w:r w:rsidRPr="00006007">
        <w:rPr>
          <w:szCs w:val="19"/>
        </w:rPr>
        <w:t>а</w:t>
      </w:r>
      <w:r w:rsidRPr="00006007">
        <w:rPr>
          <w:szCs w:val="19"/>
        </w:rPr>
        <w:t>зу обретают вид готовых процессуальных норм и предлагаются для немедленной практической ре</w:t>
      </w:r>
      <w:r w:rsidRPr="00006007">
        <w:rPr>
          <w:szCs w:val="19"/>
        </w:rPr>
        <w:t>а</w:t>
      </w:r>
      <w:r w:rsidRPr="00006007">
        <w:rPr>
          <w:szCs w:val="19"/>
        </w:rPr>
        <w:t>лизации</w:t>
      </w:r>
      <w:r w:rsidRPr="00006007">
        <w:rPr>
          <w:rStyle w:val="aa"/>
          <w:szCs w:val="19"/>
        </w:rPr>
        <w:footnoteReference w:id="411"/>
      </w:r>
      <w:r w:rsidRPr="00006007">
        <w:rPr>
          <w:szCs w:val="19"/>
        </w:rPr>
        <w:t>. Здесь же следует отметить, что в законотворчестве (правотворчестве) явно учитываются только концептуальный подход и идет заимствование (имплементация) отдельных норм и институтов из другой правовой системы. Но необходимо, на наш взгляд, учесть и то обстоятельство, что при ра</w:t>
      </w:r>
      <w:r w:rsidRPr="00006007">
        <w:rPr>
          <w:szCs w:val="19"/>
        </w:rPr>
        <w:t>з</w:t>
      </w:r>
      <w:r w:rsidRPr="00006007">
        <w:rPr>
          <w:szCs w:val="19"/>
        </w:rPr>
        <w:t>работке законопроектов или же при внесении хотя бы незначительных изменений и дополнений в нормы действующего законодательства, рассматривать их с позиции функциональной и юридической техники. Сколько же мертворожденных норм существует в уголовно-процессуальном законе Кыргы</w:t>
      </w:r>
      <w:r w:rsidRPr="00006007">
        <w:rPr>
          <w:szCs w:val="19"/>
        </w:rPr>
        <w:t>з</w:t>
      </w:r>
      <w:r w:rsidRPr="00006007">
        <w:rPr>
          <w:szCs w:val="19"/>
        </w:rPr>
        <w:t>стана: попытка законодателя внедрить в разрешение уголовно-правового конфликта посредством медиатора (п. 2 ч. 1 ст. 29 УПК); попытка расширить диспозитивное (частные) начало, путем расшир</w:t>
      </w:r>
      <w:r w:rsidRPr="00006007">
        <w:rPr>
          <w:szCs w:val="19"/>
        </w:rPr>
        <w:t>е</w:t>
      </w:r>
      <w:r w:rsidRPr="00006007">
        <w:rPr>
          <w:szCs w:val="19"/>
        </w:rPr>
        <w:t>ния количества дел, как правило, преследуемых в частном и частно-публичном порядке (ч. 2, 3 ст. 26 УПК</w:t>
      </w:r>
      <w:r w:rsidR="007829FC" w:rsidRPr="00006007">
        <w:rPr>
          <w:szCs w:val="19"/>
        </w:rPr>
        <w:t xml:space="preserve"> КР</w:t>
      </w:r>
      <w:r w:rsidRPr="00006007">
        <w:rPr>
          <w:szCs w:val="19"/>
        </w:rPr>
        <w:t>); попытка внедрить не вписываемую «чужую ткань» (имеется в виду друг</w:t>
      </w:r>
      <w:r w:rsidR="007829FC" w:rsidRPr="00006007">
        <w:rPr>
          <w:szCs w:val="19"/>
        </w:rPr>
        <w:t>ая</w:t>
      </w:r>
      <w:r w:rsidRPr="00006007">
        <w:rPr>
          <w:szCs w:val="19"/>
        </w:rPr>
        <w:t xml:space="preserve"> систем</w:t>
      </w:r>
      <w:r w:rsidR="007829FC" w:rsidRPr="00006007">
        <w:rPr>
          <w:szCs w:val="19"/>
        </w:rPr>
        <w:t>а</w:t>
      </w:r>
      <w:r w:rsidRPr="00006007">
        <w:rPr>
          <w:szCs w:val="19"/>
        </w:rPr>
        <w:t xml:space="preserve"> права и без учета национальных традиций и менталитета) суд присяжных (гл. 37-прим УПК КР). Подобные я</w:t>
      </w:r>
      <w:r w:rsidRPr="00006007">
        <w:rPr>
          <w:szCs w:val="19"/>
        </w:rPr>
        <w:t>в</w:t>
      </w:r>
      <w:r w:rsidRPr="00006007">
        <w:rPr>
          <w:szCs w:val="19"/>
        </w:rPr>
        <w:t>ления негативно сказываются и на развитии научной мысли. Кыргызстан скоро станет экспериме</w:t>
      </w:r>
      <w:r w:rsidRPr="00006007">
        <w:rPr>
          <w:szCs w:val="19"/>
        </w:rPr>
        <w:t>н</w:t>
      </w:r>
      <w:r w:rsidRPr="00006007">
        <w:rPr>
          <w:szCs w:val="19"/>
        </w:rPr>
        <w:t xml:space="preserve">тальным полем, где можно экспериментировать </w:t>
      </w:r>
      <w:r w:rsidR="007829FC" w:rsidRPr="00006007">
        <w:rPr>
          <w:szCs w:val="19"/>
        </w:rPr>
        <w:t xml:space="preserve">с </w:t>
      </w:r>
      <w:r w:rsidRPr="00006007">
        <w:rPr>
          <w:szCs w:val="19"/>
        </w:rPr>
        <w:t>новшества</w:t>
      </w:r>
      <w:r w:rsidR="007829FC" w:rsidRPr="00006007">
        <w:rPr>
          <w:szCs w:val="19"/>
        </w:rPr>
        <w:t>ми</w:t>
      </w:r>
      <w:r w:rsidRPr="00006007">
        <w:rPr>
          <w:szCs w:val="19"/>
        </w:rPr>
        <w:t xml:space="preserve"> как экономического, так и правового порядка.</w:t>
      </w:r>
    </w:p>
    <w:p w:rsidR="001C3C61" w:rsidRPr="00006007" w:rsidRDefault="001C3C61" w:rsidP="001C3C61">
      <w:pPr>
        <w:rPr>
          <w:szCs w:val="19"/>
        </w:rPr>
      </w:pPr>
      <w:r w:rsidRPr="00006007">
        <w:rPr>
          <w:szCs w:val="19"/>
        </w:rPr>
        <w:t>Во-вторых, люди, которые видели, как законодатели обращались с законами в ту пору (име</w:t>
      </w:r>
      <w:r w:rsidR="007829FC" w:rsidRPr="00006007">
        <w:rPr>
          <w:szCs w:val="19"/>
        </w:rPr>
        <w:t>ю</w:t>
      </w:r>
      <w:r w:rsidRPr="00006007">
        <w:rPr>
          <w:szCs w:val="19"/>
        </w:rPr>
        <w:t>тся в виду последние 10 лет), вряд ли это уже забудут. У многих от такого поступка так называемых «эли</w:t>
      </w:r>
      <w:r w:rsidRPr="00006007">
        <w:rPr>
          <w:szCs w:val="19"/>
        </w:rPr>
        <w:t>т</w:t>
      </w:r>
      <w:r w:rsidRPr="00006007">
        <w:rPr>
          <w:szCs w:val="19"/>
        </w:rPr>
        <w:t>ных групп», призванных соблюдать нормы морали и право, обеспечивать права, свободы и интересы личности, произошло так называемое перерождение правосознания. Вернуть их к вере в справедл</w:t>
      </w:r>
      <w:r w:rsidRPr="00006007">
        <w:rPr>
          <w:szCs w:val="19"/>
        </w:rPr>
        <w:t>и</w:t>
      </w:r>
      <w:r w:rsidRPr="00006007">
        <w:rPr>
          <w:szCs w:val="19"/>
        </w:rPr>
        <w:t>вость закона, как правило, очень трудно.</w:t>
      </w:r>
    </w:p>
    <w:p w:rsidR="001C3C61" w:rsidRPr="00006007" w:rsidRDefault="001C3C61" w:rsidP="001C3C61">
      <w:pPr>
        <w:rPr>
          <w:szCs w:val="19"/>
        </w:rPr>
      </w:pPr>
      <w:r w:rsidRPr="00006007">
        <w:rPr>
          <w:szCs w:val="19"/>
        </w:rPr>
        <w:t>Что же делать дальше? Надо ли нам, живущим сегодня, стрелять в прошлое? Ответ должен быть однозначный — нет! Из ошибок прошлого нужно делать только выводы, дабы не превратиться опять в манкуртов, не помнящих своего имени и родства. В то же время не погрязнуть бы нам в противосто</w:t>
      </w:r>
      <w:r w:rsidRPr="00006007">
        <w:rPr>
          <w:szCs w:val="19"/>
        </w:rPr>
        <w:t>я</w:t>
      </w:r>
      <w:r w:rsidRPr="00006007">
        <w:rPr>
          <w:szCs w:val="19"/>
        </w:rPr>
        <w:t>ниях и междоусобицах, ибо при согласии и малые дела множатся, а при отсутствии и большие гибнут.</w:t>
      </w:r>
    </w:p>
    <w:p w:rsidR="001C3C61" w:rsidRPr="00006007" w:rsidRDefault="001C3C61" w:rsidP="001C3C61">
      <w:pPr>
        <w:rPr>
          <w:spacing w:val="-2"/>
          <w:szCs w:val="19"/>
        </w:rPr>
      </w:pPr>
      <w:r w:rsidRPr="00006007">
        <w:rPr>
          <w:spacing w:val="-2"/>
          <w:szCs w:val="19"/>
        </w:rPr>
        <w:t xml:space="preserve">Кыргызстан не раз начинал историю с чистого листа, не раз видел политиков, которые, ублажая собственные амбиции, взваливали на свои слабые плечи непосильное бремя власти. </w:t>
      </w:r>
      <w:r w:rsidR="007829FC" w:rsidRPr="00006007">
        <w:rPr>
          <w:spacing w:val="-2"/>
          <w:szCs w:val="19"/>
        </w:rPr>
        <w:t>Н</w:t>
      </w:r>
      <w:r w:rsidRPr="00006007">
        <w:rPr>
          <w:spacing w:val="-2"/>
          <w:szCs w:val="19"/>
        </w:rPr>
        <w:t>адежд</w:t>
      </w:r>
      <w:r w:rsidR="007829FC" w:rsidRPr="00006007">
        <w:rPr>
          <w:spacing w:val="-2"/>
          <w:szCs w:val="19"/>
        </w:rPr>
        <w:t>у</w:t>
      </w:r>
      <w:r w:rsidRPr="00006007">
        <w:rPr>
          <w:spacing w:val="-2"/>
          <w:szCs w:val="19"/>
        </w:rPr>
        <w:t xml:space="preserve"> на улу</w:t>
      </w:r>
      <w:r w:rsidRPr="00006007">
        <w:rPr>
          <w:spacing w:val="-2"/>
          <w:szCs w:val="19"/>
        </w:rPr>
        <w:t>ч</w:t>
      </w:r>
      <w:r w:rsidRPr="00006007">
        <w:rPr>
          <w:spacing w:val="-2"/>
          <w:szCs w:val="19"/>
        </w:rPr>
        <w:lastRenderedPageBreak/>
        <w:t>шение ситуации в стране вселя</w:t>
      </w:r>
      <w:r w:rsidR="007829FC" w:rsidRPr="00006007">
        <w:rPr>
          <w:spacing w:val="-2"/>
          <w:szCs w:val="19"/>
        </w:rPr>
        <w:t>ю</w:t>
      </w:r>
      <w:r w:rsidRPr="00006007">
        <w:rPr>
          <w:spacing w:val="-2"/>
          <w:szCs w:val="19"/>
        </w:rPr>
        <w:t>т в нас такие оптимистические достижения и предположения: с моме</w:t>
      </w:r>
      <w:r w:rsidRPr="00006007">
        <w:rPr>
          <w:spacing w:val="-2"/>
          <w:szCs w:val="19"/>
        </w:rPr>
        <w:t>н</w:t>
      </w:r>
      <w:r w:rsidRPr="00006007">
        <w:rPr>
          <w:spacing w:val="-2"/>
          <w:szCs w:val="19"/>
        </w:rPr>
        <w:t>та провозглашения независимым государством в Кыргызстане власть переходит мирным путем от о</w:t>
      </w:r>
      <w:r w:rsidRPr="00006007">
        <w:rPr>
          <w:spacing w:val="-2"/>
          <w:szCs w:val="19"/>
        </w:rPr>
        <w:t>д</w:t>
      </w:r>
      <w:r w:rsidRPr="00006007">
        <w:rPr>
          <w:spacing w:val="-2"/>
          <w:szCs w:val="19"/>
        </w:rPr>
        <w:t>ного к другому руководителю, в связи с этим устои государства, думается, укрепятся; травмированные хаосом и былым беззаконием души молодого поколения могут быть восстановлены, поскольку мол</w:t>
      </w:r>
      <w:r w:rsidRPr="00006007">
        <w:rPr>
          <w:spacing w:val="-2"/>
          <w:szCs w:val="19"/>
        </w:rPr>
        <w:t>о</w:t>
      </w:r>
      <w:r w:rsidRPr="00006007">
        <w:rPr>
          <w:spacing w:val="-2"/>
          <w:szCs w:val="19"/>
        </w:rPr>
        <w:t>дежь в возрасте 20</w:t>
      </w:r>
      <w:r w:rsidR="007829FC" w:rsidRPr="00006007">
        <w:rPr>
          <w:spacing w:val="-2"/>
          <w:szCs w:val="19"/>
        </w:rPr>
        <w:t>—</w:t>
      </w:r>
      <w:r w:rsidRPr="00006007">
        <w:rPr>
          <w:spacing w:val="-2"/>
          <w:szCs w:val="19"/>
        </w:rPr>
        <w:t>30 лет значительно легче впитывает новую правовую информацию, быстрее пер</w:t>
      </w:r>
      <w:r w:rsidRPr="00006007">
        <w:rPr>
          <w:spacing w:val="-2"/>
          <w:szCs w:val="19"/>
        </w:rPr>
        <w:t>е</w:t>
      </w:r>
      <w:r w:rsidRPr="00006007">
        <w:rPr>
          <w:spacing w:val="-2"/>
          <w:szCs w:val="19"/>
        </w:rPr>
        <w:t>форматируется; воинствующий атеизм остался в прошлом, и люди сегодня могут мыслить открыто и свободно. И мы должны воспользоваться всеми этими благоприятными обстоятельствами.</w:t>
      </w:r>
    </w:p>
    <w:p w:rsidR="001C3C61" w:rsidRPr="00006007" w:rsidRDefault="001C3C61" w:rsidP="001C3C61">
      <w:pPr>
        <w:rPr>
          <w:szCs w:val="19"/>
        </w:rPr>
      </w:pPr>
      <w:r w:rsidRPr="00006007">
        <w:rPr>
          <w:szCs w:val="19"/>
        </w:rPr>
        <w:t>В связи с вышеизложенным, на наш взгляд, повышение правосознания граждан, то есть прав</w:t>
      </w:r>
      <w:r w:rsidRPr="00006007">
        <w:rPr>
          <w:szCs w:val="19"/>
        </w:rPr>
        <w:t>о</w:t>
      </w:r>
      <w:r w:rsidRPr="00006007">
        <w:rPr>
          <w:szCs w:val="19"/>
        </w:rPr>
        <w:t>вое воспитание личности</w:t>
      </w:r>
      <w:r w:rsidR="007829FC" w:rsidRPr="00006007">
        <w:rPr>
          <w:szCs w:val="19"/>
        </w:rPr>
        <w:t>,</w:t>
      </w:r>
      <w:r w:rsidRPr="00006007">
        <w:rPr>
          <w:szCs w:val="19"/>
        </w:rPr>
        <w:t xml:space="preserve"> может быть только воспитанием нравственно-правовым. Именно в этом н</w:t>
      </w:r>
      <w:r w:rsidRPr="00006007">
        <w:rPr>
          <w:szCs w:val="19"/>
        </w:rPr>
        <w:t>а</w:t>
      </w:r>
      <w:r w:rsidRPr="00006007">
        <w:rPr>
          <w:szCs w:val="19"/>
        </w:rPr>
        <w:t>правлении государству сегодня в срочном порядке необходимо принять на себя обязанность и отве</w:t>
      </w:r>
      <w:r w:rsidRPr="00006007">
        <w:rPr>
          <w:szCs w:val="19"/>
        </w:rPr>
        <w:t>т</w:t>
      </w:r>
      <w:r w:rsidRPr="00006007">
        <w:rPr>
          <w:szCs w:val="19"/>
        </w:rPr>
        <w:t>ственность. Первым делом</w:t>
      </w:r>
      <w:r w:rsidR="007829FC" w:rsidRPr="00006007">
        <w:rPr>
          <w:szCs w:val="19"/>
        </w:rPr>
        <w:t>,</w:t>
      </w:r>
      <w:r w:rsidRPr="00006007">
        <w:rPr>
          <w:szCs w:val="19"/>
        </w:rPr>
        <w:t xml:space="preserve"> на наш взгляд, должна быть разработана концепция духовно-нравствен</w:t>
      </w:r>
      <w:r w:rsidR="007829FC" w:rsidRPr="00006007">
        <w:rPr>
          <w:szCs w:val="19"/>
        </w:rPr>
        <w:softHyphen/>
      </w:r>
      <w:r w:rsidRPr="00006007">
        <w:rPr>
          <w:szCs w:val="19"/>
        </w:rPr>
        <w:t>ного развития и совершенствовани</w:t>
      </w:r>
      <w:r w:rsidR="007829FC" w:rsidRPr="00006007">
        <w:rPr>
          <w:szCs w:val="19"/>
        </w:rPr>
        <w:t>я</w:t>
      </w:r>
      <w:r w:rsidRPr="00006007">
        <w:rPr>
          <w:szCs w:val="19"/>
        </w:rPr>
        <w:t xml:space="preserve"> правосознания граждан. В рамках данной концепции должны быть следующие разделы: общее положение; национальный воспитательный идеал; цель и задачи д</w:t>
      </w:r>
      <w:r w:rsidRPr="00006007">
        <w:rPr>
          <w:szCs w:val="19"/>
        </w:rPr>
        <w:t>у</w:t>
      </w:r>
      <w:r w:rsidRPr="00006007">
        <w:rPr>
          <w:szCs w:val="19"/>
        </w:rPr>
        <w:t>ховно-нравственного воспитания и развития; духовно-нравственное воспитание и развитие прав</w:t>
      </w:r>
      <w:r w:rsidRPr="00006007">
        <w:rPr>
          <w:szCs w:val="19"/>
        </w:rPr>
        <w:t>о</w:t>
      </w:r>
      <w:r w:rsidRPr="00006007">
        <w:rPr>
          <w:szCs w:val="19"/>
        </w:rPr>
        <w:t>сознания; базовые национальные ценности; основные принципы организации духовно-нравственного развития и воспитания. К такой концепции в качестве приложения в обязательном порядке должна быть разработана программа, в которой излага</w:t>
      </w:r>
      <w:r w:rsidR="007829FC" w:rsidRPr="00006007">
        <w:rPr>
          <w:szCs w:val="19"/>
        </w:rPr>
        <w:t>ю</w:t>
      </w:r>
      <w:r w:rsidRPr="00006007">
        <w:rPr>
          <w:szCs w:val="19"/>
        </w:rPr>
        <w:t>тся согласно возрастной группе лиц основы изуча</w:t>
      </w:r>
      <w:r w:rsidRPr="00006007">
        <w:rPr>
          <w:szCs w:val="19"/>
        </w:rPr>
        <w:t>е</w:t>
      </w:r>
      <w:r w:rsidRPr="00006007">
        <w:rPr>
          <w:szCs w:val="19"/>
        </w:rPr>
        <w:t>мых литератур и их краткое содержание.</w:t>
      </w:r>
    </w:p>
    <w:p w:rsidR="001C3C61" w:rsidRPr="00006007" w:rsidRDefault="001C3C61" w:rsidP="001C3C61">
      <w:pPr>
        <w:rPr>
          <w:spacing w:val="-2"/>
          <w:szCs w:val="19"/>
        </w:rPr>
      </w:pPr>
      <w:r w:rsidRPr="00006007">
        <w:rPr>
          <w:spacing w:val="-2"/>
          <w:szCs w:val="19"/>
        </w:rPr>
        <w:t>Если взять отраслевые юридические науки, то они все почти также предполагают изучение пр</w:t>
      </w:r>
      <w:r w:rsidRPr="00006007">
        <w:rPr>
          <w:spacing w:val="-2"/>
          <w:szCs w:val="19"/>
        </w:rPr>
        <w:t>о</w:t>
      </w:r>
      <w:r w:rsidRPr="00006007">
        <w:rPr>
          <w:spacing w:val="-2"/>
          <w:szCs w:val="19"/>
        </w:rPr>
        <w:t>блем законности и соблюдения гражданами установленного порядка. Так</w:t>
      </w:r>
      <w:r w:rsidR="007829FC" w:rsidRPr="00006007">
        <w:rPr>
          <w:spacing w:val="-2"/>
          <w:szCs w:val="19"/>
        </w:rPr>
        <w:t>,</w:t>
      </w:r>
      <w:r w:rsidRPr="00006007">
        <w:rPr>
          <w:spacing w:val="-2"/>
          <w:szCs w:val="19"/>
        </w:rPr>
        <w:t xml:space="preserve"> например, если взять уголо</w:t>
      </w:r>
      <w:r w:rsidRPr="00006007">
        <w:rPr>
          <w:spacing w:val="-2"/>
          <w:szCs w:val="19"/>
        </w:rPr>
        <w:t>в</w:t>
      </w:r>
      <w:r w:rsidRPr="00006007">
        <w:rPr>
          <w:spacing w:val="-2"/>
          <w:szCs w:val="19"/>
        </w:rPr>
        <w:t>ное и уголовно-процессуальное право, то в первом государство</w:t>
      </w:r>
      <w:r w:rsidR="007829FC" w:rsidRPr="00006007">
        <w:rPr>
          <w:spacing w:val="-2"/>
          <w:szCs w:val="19"/>
        </w:rPr>
        <w:t>,</w:t>
      </w:r>
      <w:r w:rsidRPr="00006007">
        <w:rPr>
          <w:spacing w:val="-2"/>
          <w:szCs w:val="19"/>
        </w:rPr>
        <w:t xml:space="preserve"> определяя то или иное деяние прот</w:t>
      </w:r>
      <w:r w:rsidRPr="00006007">
        <w:rPr>
          <w:spacing w:val="-2"/>
          <w:szCs w:val="19"/>
        </w:rPr>
        <w:t>и</w:t>
      </w:r>
      <w:r w:rsidRPr="00006007">
        <w:rPr>
          <w:spacing w:val="-2"/>
          <w:szCs w:val="19"/>
        </w:rPr>
        <w:t xml:space="preserve">воправное, общественно-опасное и наказуемое в порядке уголовного судопроизводства, в </w:t>
      </w:r>
      <w:r w:rsidR="007829FC" w:rsidRPr="00006007">
        <w:rPr>
          <w:spacing w:val="-2"/>
          <w:szCs w:val="19"/>
        </w:rPr>
        <w:t>К</w:t>
      </w:r>
      <w:r w:rsidRPr="00006007">
        <w:rPr>
          <w:spacing w:val="-2"/>
          <w:szCs w:val="19"/>
        </w:rPr>
        <w:t>одексе конкретно указа</w:t>
      </w:r>
      <w:r w:rsidR="007829FC" w:rsidRPr="00006007">
        <w:rPr>
          <w:spacing w:val="-2"/>
          <w:szCs w:val="19"/>
        </w:rPr>
        <w:t>я</w:t>
      </w:r>
      <w:r w:rsidRPr="00006007">
        <w:rPr>
          <w:spacing w:val="-2"/>
          <w:szCs w:val="19"/>
        </w:rPr>
        <w:t xml:space="preserve"> состав уголовно-наказуемых деяний. Уголовным законом также определяются усл</w:t>
      </w:r>
      <w:r w:rsidRPr="00006007">
        <w:rPr>
          <w:spacing w:val="-2"/>
          <w:szCs w:val="19"/>
        </w:rPr>
        <w:t>о</w:t>
      </w:r>
      <w:r w:rsidRPr="00006007">
        <w:rPr>
          <w:spacing w:val="-2"/>
          <w:szCs w:val="19"/>
        </w:rPr>
        <w:t xml:space="preserve">вия, основания применения ее нормы, квалификация и санкция. А поскольку указанные в </w:t>
      </w:r>
      <w:r w:rsidR="007829FC" w:rsidRPr="00006007">
        <w:rPr>
          <w:spacing w:val="-2"/>
          <w:szCs w:val="19"/>
        </w:rPr>
        <w:t>у</w:t>
      </w:r>
      <w:r w:rsidRPr="00006007">
        <w:rPr>
          <w:spacing w:val="-2"/>
          <w:szCs w:val="19"/>
        </w:rPr>
        <w:t>головном з</w:t>
      </w:r>
      <w:r w:rsidRPr="00006007">
        <w:rPr>
          <w:spacing w:val="-2"/>
          <w:szCs w:val="19"/>
        </w:rPr>
        <w:t>а</w:t>
      </w:r>
      <w:r w:rsidRPr="00006007">
        <w:rPr>
          <w:spacing w:val="-2"/>
          <w:szCs w:val="19"/>
        </w:rPr>
        <w:t>коне преступные деяния представляют большую общественную опасность, могут быть совершены неу</w:t>
      </w:r>
      <w:r w:rsidRPr="00006007">
        <w:rPr>
          <w:spacing w:val="-2"/>
          <w:szCs w:val="19"/>
        </w:rPr>
        <w:t>с</w:t>
      </w:r>
      <w:r w:rsidRPr="00006007">
        <w:rPr>
          <w:spacing w:val="-2"/>
          <w:szCs w:val="19"/>
        </w:rPr>
        <w:t>тановленными (неизвестными заявителю) лицами, в том числе группой лиц и организованными пр</w:t>
      </w:r>
      <w:r w:rsidRPr="00006007">
        <w:rPr>
          <w:spacing w:val="-2"/>
          <w:szCs w:val="19"/>
        </w:rPr>
        <w:t>е</w:t>
      </w:r>
      <w:r w:rsidRPr="00006007">
        <w:rPr>
          <w:spacing w:val="-2"/>
          <w:szCs w:val="19"/>
        </w:rPr>
        <w:t>ступными группами, то реализация и разрешение конфликта, возникшего в связи с совершением так</w:t>
      </w:r>
      <w:r w:rsidRPr="00006007">
        <w:rPr>
          <w:spacing w:val="-2"/>
          <w:szCs w:val="19"/>
        </w:rPr>
        <w:t>о</w:t>
      </w:r>
      <w:r w:rsidRPr="00006007">
        <w:rPr>
          <w:spacing w:val="-2"/>
          <w:szCs w:val="19"/>
        </w:rPr>
        <w:t>вых</w:t>
      </w:r>
      <w:r w:rsidR="007829FC" w:rsidRPr="00006007">
        <w:rPr>
          <w:spacing w:val="-2"/>
          <w:szCs w:val="19"/>
        </w:rPr>
        <w:t>,</w:t>
      </w:r>
      <w:r w:rsidRPr="00006007">
        <w:rPr>
          <w:spacing w:val="-2"/>
          <w:szCs w:val="19"/>
        </w:rPr>
        <w:t xml:space="preserve"> возможн</w:t>
      </w:r>
      <w:r w:rsidR="007829FC" w:rsidRPr="00006007">
        <w:rPr>
          <w:spacing w:val="-2"/>
          <w:szCs w:val="19"/>
        </w:rPr>
        <w:t>ы</w:t>
      </w:r>
      <w:r w:rsidRPr="00006007">
        <w:rPr>
          <w:spacing w:val="-2"/>
          <w:szCs w:val="19"/>
        </w:rPr>
        <w:t xml:space="preserve"> только в специально урегулированной законом процессуальной процедуре</w:t>
      </w:r>
      <w:r w:rsidR="007829FC" w:rsidRPr="00006007">
        <w:rPr>
          <w:spacing w:val="-2"/>
          <w:szCs w:val="19"/>
        </w:rPr>
        <w:t>,</w:t>
      </w:r>
      <w:r w:rsidRPr="00006007">
        <w:rPr>
          <w:spacing w:val="-2"/>
          <w:szCs w:val="19"/>
        </w:rPr>
        <w:t xml:space="preserve"> </w:t>
      </w:r>
      <w:r w:rsidR="007829FC" w:rsidRPr="00006007">
        <w:rPr>
          <w:spacing w:val="-2"/>
          <w:szCs w:val="19"/>
        </w:rPr>
        <w:t>в</w:t>
      </w:r>
      <w:r w:rsidRPr="00006007">
        <w:rPr>
          <w:spacing w:val="-2"/>
          <w:szCs w:val="19"/>
        </w:rPr>
        <w:t xml:space="preserve"> связи с чем и был придуман уголовно-процессуальный закон, нормы которого подлежат применению в ходе производства по уголовному делу в точном соответствии с их прямым назначением. Нормы УПК</w:t>
      </w:r>
      <w:r w:rsidR="007829FC" w:rsidRPr="00006007">
        <w:rPr>
          <w:spacing w:val="-2"/>
          <w:szCs w:val="19"/>
        </w:rPr>
        <w:t xml:space="preserve"> КР</w:t>
      </w:r>
      <w:r w:rsidRPr="00006007">
        <w:rPr>
          <w:spacing w:val="-2"/>
          <w:szCs w:val="19"/>
        </w:rPr>
        <w:t xml:space="preserve"> о</w:t>
      </w:r>
      <w:r w:rsidRPr="00006007">
        <w:rPr>
          <w:spacing w:val="-2"/>
          <w:szCs w:val="19"/>
        </w:rPr>
        <w:t>б</w:t>
      </w:r>
      <w:r w:rsidRPr="00006007">
        <w:rPr>
          <w:spacing w:val="-2"/>
          <w:szCs w:val="19"/>
        </w:rPr>
        <w:t>ладают совокупностью связанных между собой элементов, вместе взятые они обеспечивают зако</w:t>
      </w:r>
      <w:r w:rsidRPr="00006007">
        <w:rPr>
          <w:spacing w:val="-2"/>
          <w:szCs w:val="19"/>
        </w:rPr>
        <w:t>н</w:t>
      </w:r>
      <w:r w:rsidRPr="00006007">
        <w:rPr>
          <w:spacing w:val="-2"/>
          <w:szCs w:val="19"/>
        </w:rPr>
        <w:t>ность, обоснованность и порядок всего производства по делу, принимаемых процессуальных решений и производимых процессуальных действий. Таких элементов три: гипотеза, то есть условия (основания) применения норм УПК; диспозиция, то есть порядок осуществления гипотезы; санкция, то есть после</w:t>
      </w:r>
      <w:r w:rsidRPr="00006007">
        <w:rPr>
          <w:spacing w:val="-2"/>
          <w:szCs w:val="19"/>
        </w:rPr>
        <w:t>д</w:t>
      </w:r>
      <w:r w:rsidRPr="00006007">
        <w:rPr>
          <w:spacing w:val="-2"/>
          <w:szCs w:val="19"/>
        </w:rPr>
        <w:t>ствия, которые могут наступить при реализации гипотезы и диспозиции нормы УПК. Так, например, у</w:t>
      </w:r>
      <w:r w:rsidRPr="00006007">
        <w:rPr>
          <w:spacing w:val="-2"/>
          <w:szCs w:val="19"/>
        </w:rPr>
        <w:t>с</w:t>
      </w:r>
      <w:r w:rsidRPr="00006007">
        <w:rPr>
          <w:spacing w:val="-2"/>
          <w:szCs w:val="19"/>
        </w:rPr>
        <w:t>ловием наступления очной ставки является то, что она проводится между двумя ранее допрошенными лицами</w:t>
      </w:r>
      <w:r w:rsidR="007829FC" w:rsidRPr="00006007">
        <w:rPr>
          <w:spacing w:val="-2"/>
          <w:szCs w:val="19"/>
        </w:rPr>
        <w:t>,</w:t>
      </w:r>
      <w:r w:rsidRPr="00006007">
        <w:rPr>
          <w:spacing w:val="-2"/>
          <w:szCs w:val="19"/>
        </w:rPr>
        <w:t xml:space="preserve"> и если в их показаниях имеются существенные противоречия. Порядок проведения очной ста</w:t>
      </w:r>
      <w:r w:rsidRPr="00006007">
        <w:rPr>
          <w:spacing w:val="-2"/>
          <w:szCs w:val="19"/>
        </w:rPr>
        <w:t>в</w:t>
      </w:r>
      <w:r w:rsidRPr="00006007">
        <w:rPr>
          <w:spacing w:val="-2"/>
          <w:szCs w:val="19"/>
        </w:rPr>
        <w:t>ки и, следовательно, его диспозиция, заключается в определенной процедуре и последовательности действий следователя. Нарушение условий и диспозиций очной ставки влечет признание протокола о</w:t>
      </w:r>
      <w:r w:rsidRPr="00006007">
        <w:rPr>
          <w:spacing w:val="-2"/>
          <w:szCs w:val="19"/>
        </w:rPr>
        <w:t>ч</w:t>
      </w:r>
      <w:r w:rsidRPr="00006007">
        <w:rPr>
          <w:spacing w:val="-2"/>
          <w:szCs w:val="19"/>
        </w:rPr>
        <w:t>ной ставки</w:t>
      </w:r>
      <w:r w:rsidR="007829FC" w:rsidRPr="00006007">
        <w:rPr>
          <w:spacing w:val="-2"/>
          <w:szCs w:val="19"/>
        </w:rPr>
        <w:t xml:space="preserve"> не имеющим</w:t>
      </w:r>
      <w:r w:rsidRPr="00006007">
        <w:rPr>
          <w:spacing w:val="-2"/>
          <w:szCs w:val="19"/>
        </w:rPr>
        <w:t xml:space="preserve"> силу источника доказательства по делу (санкция), или привлечение лица в к</w:t>
      </w:r>
      <w:r w:rsidRPr="00006007">
        <w:rPr>
          <w:spacing w:val="-2"/>
          <w:szCs w:val="19"/>
        </w:rPr>
        <w:t>а</w:t>
      </w:r>
      <w:r w:rsidRPr="00006007">
        <w:rPr>
          <w:spacing w:val="-2"/>
          <w:szCs w:val="19"/>
        </w:rPr>
        <w:t>честве обвиняемого может иметь место только при наличии достаточных доказательств, дающих осн</w:t>
      </w:r>
      <w:r w:rsidRPr="00006007">
        <w:rPr>
          <w:spacing w:val="-2"/>
          <w:szCs w:val="19"/>
        </w:rPr>
        <w:t>о</w:t>
      </w:r>
      <w:r w:rsidRPr="00006007">
        <w:rPr>
          <w:spacing w:val="-2"/>
          <w:szCs w:val="19"/>
        </w:rPr>
        <w:t>вания для предъявления обвинения в совершении преступления (гипотеза). Предъявление обвинения, то есть вынесение постановления о привлечении в качестве обвиняемого и его объявления обвиняем</w:t>
      </w:r>
      <w:r w:rsidRPr="00006007">
        <w:rPr>
          <w:spacing w:val="-2"/>
          <w:szCs w:val="19"/>
        </w:rPr>
        <w:t>о</w:t>
      </w:r>
      <w:r w:rsidRPr="00006007">
        <w:rPr>
          <w:spacing w:val="-2"/>
          <w:szCs w:val="19"/>
        </w:rPr>
        <w:t>му, подробно регламентируется УПК (диспозиция). В качестве санкции могут наступить дисциплина</w:t>
      </w:r>
      <w:r w:rsidRPr="00006007">
        <w:rPr>
          <w:spacing w:val="-2"/>
          <w:szCs w:val="19"/>
        </w:rPr>
        <w:t>р</w:t>
      </w:r>
      <w:r w:rsidRPr="00006007">
        <w:rPr>
          <w:spacing w:val="-2"/>
          <w:szCs w:val="19"/>
        </w:rPr>
        <w:t>ная или уголовная ответственность следователя за заведомо незаконное привлечение лица к уголовной ответственности и прекращение производства по делу.</w:t>
      </w:r>
    </w:p>
    <w:p w:rsidR="001C3C61" w:rsidRPr="00006007" w:rsidRDefault="001C3C61" w:rsidP="001C3C61">
      <w:pPr>
        <w:rPr>
          <w:szCs w:val="19"/>
        </w:rPr>
      </w:pPr>
      <w:r w:rsidRPr="00006007">
        <w:rPr>
          <w:szCs w:val="19"/>
        </w:rPr>
        <w:t>Нарушение уголовно-процессуального законодательства при проведении процессуальных де</w:t>
      </w:r>
      <w:r w:rsidRPr="00006007">
        <w:rPr>
          <w:szCs w:val="19"/>
        </w:rPr>
        <w:t>й</w:t>
      </w:r>
      <w:r w:rsidRPr="00006007">
        <w:rPr>
          <w:szCs w:val="19"/>
        </w:rPr>
        <w:t>ствий, не связанных непосредственно с собиранием и исследованием доказательств (применение меры пресечения, ознакомления с материалами дела и т. п.), а также при принятии тех или иных уг</w:t>
      </w:r>
      <w:r w:rsidRPr="00006007">
        <w:rPr>
          <w:szCs w:val="19"/>
        </w:rPr>
        <w:t>о</w:t>
      </w:r>
      <w:r w:rsidRPr="00006007">
        <w:rPr>
          <w:szCs w:val="19"/>
        </w:rPr>
        <w:t>ловно-процессуальных решений ведет к признанию юридически ничтожными порождаемых этими действиями и решениями последствий. Кроме того, решения органов расследования, прокуратуры и суда должны содержать обоснование сформулированных в них выводов ссылками на положения з</w:t>
      </w:r>
      <w:r w:rsidRPr="00006007">
        <w:rPr>
          <w:szCs w:val="19"/>
        </w:rPr>
        <w:t>а</w:t>
      </w:r>
      <w:r w:rsidRPr="00006007">
        <w:rPr>
          <w:szCs w:val="19"/>
        </w:rPr>
        <w:t>кона и конкретные исследования соответственно в ходе досудебного и судебного производства по делу. В любом случае решение должно быть мотивированным, то есть должно носить конкретный х</w:t>
      </w:r>
      <w:r w:rsidRPr="00006007">
        <w:rPr>
          <w:szCs w:val="19"/>
        </w:rPr>
        <w:t>а</w:t>
      </w:r>
      <w:r w:rsidRPr="00006007">
        <w:rPr>
          <w:szCs w:val="19"/>
        </w:rPr>
        <w:t>рактер, поэтому недопустимым является его ограничение формальным воспроизведением пред</w:t>
      </w:r>
      <w:r w:rsidRPr="00006007">
        <w:rPr>
          <w:szCs w:val="19"/>
        </w:rPr>
        <w:t>у</w:t>
      </w:r>
      <w:r w:rsidRPr="00006007">
        <w:rPr>
          <w:szCs w:val="19"/>
        </w:rPr>
        <w:t>смотренных уголовно-процессуальным законом оснований и условий применения тех или иных мер или совершения тех или иных действий</w:t>
      </w:r>
      <w:r w:rsidRPr="00006007">
        <w:rPr>
          <w:rStyle w:val="aa"/>
          <w:szCs w:val="19"/>
        </w:rPr>
        <w:footnoteReference w:id="412"/>
      </w:r>
      <w:r w:rsidRPr="00006007">
        <w:rPr>
          <w:szCs w:val="19"/>
        </w:rPr>
        <w:t>.</w:t>
      </w:r>
    </w:p>
    <w:p w:rsidR="001C3C61" w:rsidRPr="00006007" w:rsidRDefault="001C3C61" w:rsidP="001C3C61">
      <w:pPr>
        <w:rPr>
          <w:szCs w:val="19"/>
        </w:rPr>
      </w:pPr>
      <w:r w:rsidRPr="00006007">
        <w:rPr>
          <w:szCs w:val="19"/>
        </w:rPr>
        <w:lastRenderedPageBreak/>
        <w:t>Установление правовых запретов и возложение на граждан юридических обязанностей дает представление о границах конкретных прав личности, тем самым обеспечивает их правомерное п</w:t>
      </w:r>
      <w:r w:rsidRPr="00006007">
        <w:rPr>
          <w:szCs w:val="19"/>
        </w:rPr>
        <w:t>о</w:t>
      </w:r>
      <w:r w:rsidRPr="00006007">
        <w:rPr>
          <w:szCs w:val="19"/>
        </w:rPr>
        <w:t>ведение. Так, правомерное поведение участника уголовного судопроизводства может быть обесп</w:t>
      </w:r>
      <w:r w:rsidRPr="00006007">
        <w:rPr>
          <w:szCs w:val="19"/>
        </w:rPr>
        <w:t>е</w:t>
      </w:r>
      <w:r w:rsidRPr="00006007">
        <w:rPr>
          <w:szCs w:val="19"/>
        </w:rPr>
        <w:t>чено такими мерами, как принудительный привод, наложение денежного взыскания и другими мер</w:t>
      </w:r>
      <w:r w:rsidRPr="00006007">
        <w:rPr>
          <w:szCs w:val="19"/>
        </w:rPr>
        <w:t>а</w:t>
      </w:r>
      <w:r w:rsidRPr="00006007">
        <w:rPr>
          <w:szCs w:val="19"/>
        </w:rPr>
        <w:t>ми процессуального принуждения.</w:t>
      </w:r>
    </w:p>
    <w:p w:rsidR="001C3C61" w:rsidRPr="00006007" w:rsidRDefault="001C3C61" w:rsidP="001C3C61">
      <w:pPr>
        <w:rPr>
          <w:szCs w:val="19"/>
        </w:rPr>
      </w:pPr>
      <w:r w:rsidRPr="00006007">
        <w:rPr>
          <w:szCs w:val="19"/>
        </w:rPr>
        <w:t>Поэтому, рассматривая субъективные права и процессуальные обязанности субъектов уголовно-процессуальных отношений</w:t>
      </w:r>
      <w:r w:rsidR="0046144D" w:rsidRPr="00006007">
        <w:rPr>
          <w:szCs w:val="19"/>
        </w:rPr>
        <w:t>,</w:t>
      </w:r>
      <w:r w:rsidRPr="00006007">
        <w:rPr>
          <w:szCs w:val="19"/>
        </w:rPr>
        <w:t xml:space="preserve"> в качестве средств, гарантирующих реализацию интересов личности в рамках уголовно-процессуального статуса субъекта процесса, считаем необходимым правильно у</w:t>
      </w:r>
      <w:r w:rsidRPr="00006007">
        <w:rPr>
          <w:szCs w:val="19"/>
        </w:rPr>
        <w:t>с</w:t>
      </w:r>
      <w:r w:rsidRPr="00006007">
        <w:rPr>
          <w:szCs w:val="19"/>
        </w:rPr>
        <w:t>танавливать не только пределы прав и обязанностей участников уголовного судопроизводства, но и гарантии исполнения их обязанностей, включая и ответственность каждого субъекта правоотношений (уголовная, административная, уголовно-процессуальная) за правомерное использование, исполн</w:t>
      </w:r>
      <w:r w:rsidRPr="00006007">
        <w:rPr>
          <w:szCs w:val="19"/>
        </w:rPr>
        <w:t>е</w:t>
      </w:r>
      <w:r w:rsidRPr="00006007">
        <w:rPr>
          <w:szCs w:val="19"/>
        </w:rPr>
        <w:t>ние прав, обязанностей и соблюдение установленных правил поведения в обществе.</w:t>
      </w:r>
    </w:p>
    <w:p w:rsidR="005557BF" w:rsidRPr="00006007" w:rsidRDefault="005557BF" w:rsidP="002D2E3F">
      <w:pPr>
        <w:rPr>
          <w:szCs w:val="19"/>
        </w:rPr>
      </w:pPr>
    </w:p>
    <w:p w:rsidR="009145D5" w:rsidRPr="00006007" w:rsidRDefault="009145D5" w:rsidP="002D2E3F">
      <w:pPr>
        <w:rPr>
          <w:szCs w:val="19"/>
        </w:rPr>
      </w:pPr>
    </w:p>
    <w:p w:rsidR="009145D5" w:rsidRPr="00006007" w:rsidRDefault="009145D5" w:rsidP="002D2E3F">
      <w:pPr>
        <w:rPr>
          <w:szCs w:val="19"/>
        </w:rPr>
      </w:pPr>
    </w:p>
    <w:p w:rsidR="009145D5" w:rsidRPr="00006007" w:rsidRDefault="009145D5" w:rsidP="002D2E3F">
      <w:pPr>
        <w:rPr>
          <w:szCs w:val="19"/>
        </w:rPr>
      </w:pPr>
    </w:p>
    <w:p w:rsidR="001C3C61" w:rsidRPr="00006007" w:rsidRDefault="001C3C61" w:rsidP="002D2E3F">
      <w:pPr>
        <w:rPr>
          <w:szCs w:val="19"/>
        </w:rPr>
        <w:sectPr w:rsidR="001C3C61" w:rsidRPr="00006007" w:rsidSect="003A7F19">
          <w:footerReference w:type="default" r:id="rId80"/>
          <w:footnotePr>
            <w:numRestart w:val="eachPage"/>
          </w:footnotePr>
          <w:endnotePr>
            <w:numFmt w:val="decimal"/>
          </w:endnotePr>
          <w:pgSz w:w="11906" w:h="16838" w:code="9"/>
          <w:pgMar w:top="1814" w:right="1247" w:bottom="1474" w:left="1247" w:header="1134" w:footer="1021" w:gutter="0"/>
          <w:cols w:space="720"/>
        </w:sectPr>
      </w:pPr>
    </w:p>
    <w:p w:rsidR="009145D5" w:rsidRPr="00006007" w:rsidRDefault="009145D5" w:rsidP="001777B6">
      <w:pPr>
        <w:pStyle w:val="-"/>
      </w:pPr>
      <w:r w:rsidRPr="00006007">
        <w:lastRenderedPageBreak/>
        <w:t>В.В. Лазарев</w:t>
      </w:r>
    </w:p>
    <w:p w:rsidR="009145D5" w:rsidRPr="00006007" w:rsidRDefault="009145D5" w:rsidP="001777B6">
      <w:pPr>
        <w:pStyle w:val="-0"/>
      </w:pPr>
      <w:r w:rsidRPr="00006007">
        <w:t>Лазарев Валерий Васильевич — доктор юридических наук, заведующий отделом</w:t>
      </w:r>
    </w:p>
    <w:p w:rsidR="009145D5" w:rsidRPr="00006007" w:rsidRDefault="009145D5" w:rsidP="001777B6">
      <w:pPr>
        <w:pStyle w:val="-0"/>
        <w:rPr>
          <w:b/>
          <w:i w:val="0"/>
          <w:szCs w:val="19"/>
        </w:rPr>
      </w:pPr>
      <w:r w:rsidRPr="00006007">
        <w:rPr>
          <w:i w:val="0"/>
        </w:rPr>
        <w:t>Институт законодательства и сравнительного правоведения при Правительстве Российской Федерации</w:t>
      </w:r>
    </w:p>
    <w:p w:rsidR="009145D5" w:rsidRPr="00006007" w:rsidRDefault="009145D5" w:rsidP="001777B6">
      <w:pPr>
        <w:pStyle w:val="a3"/>
      </w:pPr>
      <w:r w:rsidRPr="00006007">
        <w:t>Мониторинг судебных решений</w:t>
      </w:r>
      <w:r w:rsidR="001777B6" w:rsidRPr="00006007">
        <w:br/>
      </w:r>
      <w:r w:rsidRPr="00006007">
        <w:t>в современном культурном пространстве России</w:t>
      </w:r>
    </w:p>
    <w:p w:rsidR="009145D5" w:rsidRPr="00006007" w:rsidRDefault="009145D5" w:rsidP="009145D5">
      <w:pPr>
        <w:contextualSpacing/>
        <w:rPr>
          <w:szCs w:val="19"/>
        </w:rPr>
      </w:pPr>
      <w:r w:rsidRPr="00006007">
        <w:rPr>
          <w:szCs w:val="19"/>
        </w:rPr>
        <w:t>В профильном правительственном Институте законодательства и сравнительного правоведения приняли решение о создании специального научного отдела «Имплементация решений судебных о</w:t>
      </w:r>
      <w:r w:rsidRPr="00006007">
        <w:rPr>
          <w:szCs w:val="19"/>
        </w:rPr>
        <w:t>р</w:t>
      </w:r>
      <w:r w:rsidRPr="00006007">
        <w:rPr>
          <w:szCs w:val="19"/>
        </w:rPr>
        <w:t>ганов в законодательство Российской Федерации». Состоявшееся решение имеет под собой ряд о</w:t>
      </w:r>
      <w:r w:rsidRPr="00006007">
        <w:rPr>
          <w:szCs w:val="19"/>
        </w:rPr>
        <w:t>с</w:t>
      </w:r>
      <w:r w:rsidRPr="00006007">
        <w:rPr>
          <w:szCs w:val="19"/>
        </w:rPr>
        <w:t>новополагающих теоретических и практических позиций, которые не столь бесспорны и потому ну</w:t>
      </w:r>
      <w:r w:rsidRPr="00006007">
        <w:rPr>
          <w:szCs w:val="19"/>
        </w:rPr>
        <w:t>ж</w:t>
      </w:r>
      <w:r w:rsidRPr="00006007">
        <w:rPr>
          <w:szCs w:val="19"/>
        </w:rPr>
        <w:t xml:space="preserve">даются в серьезном осмыслении. </w:t>
      </w:r>
    </w:p>
    <w:p w:rsidR="009145D5" w:rsidRPr="00006007" w:rsidRDefault="009145D5" w:rsidP="009145D5">
      <w:pPr>
        <w:contextualSpacing/>
        <w:rPr>
          <w:szCs w:val="19"/>
        </w:rPr>
      </w:pPr>
      <w:r w:rsidRPr="00006007">
        <w:rPr>
          <w:szCs w:val="19"/>
        </w:rPr>
        <w:t xml:space="preserve">Решение бесспорно инновационно. При общем признании роли судебной практики </w:t>
      </w:r>
      <w:r w:rsidR="00317471" w:rsidRPr="00006007">
        <w:rPr>
          <w:szCs w:val="19"/>
        </w:rPr>
        <w:t>в</w:t>
      </w:r>
      <w:r w:rsidRPr="00006007">
        <w:rPr>
          <w:szCs w:val="19"/>
        </w:rPr>
        <w:t xml:space="preserve"> соверше</w:t>
      </w:r>
      <w:r w:rsidRPr="00006007">
        <w:rPr>
          <w:szCs w:val="19"/>
        </w:rPr>
        <w:t>н</w:t>
      </w:r>
      <w:r w:rsidRPr="00006007">
        <w:rPr>
          <w:szCs w:val="19"/>
        </w:rPr>
        <w:t>ствовани</w:t>
      </w:r>
      <w:r w:rsidR="00317471" w:rsidRPr="00006007">
        <w:rPr>
          <w:szCs w:val="19"/>
        </w:rPr>
        <w:t>и</w:t>
      </w:r>
      <w:r w:rsidRPr="00006007">
        <w:rPr>
          <w:szCs w:val="19"/>
        </w:rPr>
        <w:t xml:space="preserve"> законодательства специально ее изучение в русле профиля Института ни на кого ранее не возлагалось. К тому же</w:t>
      </w:r>
      <w:r w:rsidR="003D28C3">
        <w:rPr>
          <w:szCs w:val="19"/>
        </w:rPr>
        <w:t>,</w:t>
      </w:r>
      <w:r w:rsidRPr="00006007">
        <w:rPr>
          <w:szCs w:val="19"/>
        </w:rPr>
        <w:t xml:space="preserve"> последовательные сторонники теории разделения властей изначально могут усомниться в принятом решении, усмотрев некое посягательство судебной власти на прерогативы власти законодательной, а приверженцы теорий народоправства увидят в нем умаление роли пре</w:t>
      </w:r>
      <w:r w:rsidRPr="00006007">
        <w:rPr>
          <w:szCs w:val="19"/>
        </w:rPr>
        <w:t>д</w:t>
      </w:r>
      <w:r w:rsidRPr="00006007">
        <w:rPr>
          <w:szCs w:val="19"/>
        </w:rPr>
        <w:t>ставительного органа. Принципиальные демократы могут усмотреть отрицание демократических принципов реформирования законодательства, отклонение от демократического политического р</w:t>
      </w:r>
      <w:r w:rsidRPr="00006007">
        <w:rPr>
          <w:szCs w:val="19"/>
        </w:rPr>
        <w:t>е</w:t>
      </w:r>
      <w:r w:rsidRPr="00006007">
        <w:rPr>
          <w:szCs w:val="19"/>
        </w:rPr>
        <w:t>жима. Привычная (господствующая) парадигма правового сознания скорее допустит подзаконное правотворчество правительства, правотворчество министерств и ведомств, чем правотворчество с</w:t>
      </w:r>
      <w:r w:rsidRPr="00006007">
        <w:rPr>
          <w:szCs w:val="19"/>
        </w:rPr>
        <w:t>у</w:t>
      </w:r>
      <w:r w:rsidRPr="00006007">
        <w:rPr>
          <w:szCs w:val="19"/>
        </w:rPr>
        <w:t>дебных органов. В порядке дискуссии вопрос может быть поставлен и так: правовая культура в рамках германо-романской правовой системы видит в судах сугубо правоприменяющие органы, подчине</w:t>
      </w:r>
      <w:r w:rsidRPr="00006007">
        <w:rPr>
          <w:szCs w:val="19"/>
        </w:rPr>
        <w:t>н</w:t>
      </w:r>
      <w:r w:rsidRPr="00006007">
        <w:rPr>
          <w:szCs w:val="19"/>
        </w:rPr>
        <w:t>ные закону и не уполномоченные на создание новых норм</w:t>
      </w:r>
      <w:r w:rsidRPr="00006007">
        <w:rPr>
          <w:rStyle w:val="aa"/>
          <w:szCs w:val="19"/>
        </w:rPr>
        <w:footnoteReference w:id="413"/>
      </w:r>
      <w:r w:rsidRPr="00006007">
        <w:rPr>
          <w:szCs w:val="19"/>
        </w:rPr>
        <w:t>. С практической точки зрения также р</w:t>
      </w:r>
      <w:r w:rsidRPr="00006007">
        <w:rPr>
          <w:szCs w:val="19"/>
        </w:rPr>
        <w:t>е</w:t>
      </w:r>
      <w:r w:rsidRPr="00006007">
        <w:rPr>
          <w:szCs w:val="19"/>
        </w:rPr>
        <w:t>зонно возникает вопрос</w:t>
      </w:r>
      <w:r w:rsidR="00317471" w:rsidRPr="00006007">
        <w:rPr>
          <w:szCs w:val="19"/>
        </w:rPr>
        <w:t>,</w:t>
      </w:r>
      <w:r w:rsidRPr="00006007">
        <w:rPr>
          <w:szCs w:val="19"/>
        </w:rPr>
        <w:t xml:space="preserve"> о каких решениях идет речь, если ставится задача имплементировать их в законодательство. Более того, встает вопрос о возможности, целесообразности и необходимости имплементации решений не только национальных судов, но и судов международных. Все это актуал</w:t>
      </w:r>
      <w:r w:rsidRPr="00006007">
        <w:rPr>
          <w:szCs w:val="19"/>
        </w:rPr>
        <w:t>и</w:t>
      </w:r>
      <w:r w:rsidRPr="00006007">
        <w:rPr>
          <w:szCs w:val="19"/>
        </w:rPr>
        <w:t>зирует проблему обозначения культурного пространства России и мониторинга судебных решений, занимающих в этом пространстве свою особую роль.</w:t>
      </w:r>
    </w:p>
    <w:p w:rsidR="009145D5" w:rsidRPr="00006007" w:rsidRDefault="009145D5" w:rsidP="009145D5">
      <w:pPr>
        <w:contextualSpacing/>
        <w:rPr>
          <w:szCs w:val="19"/>
        </w:rPr>
      </w:pPr>
      <w:r w:rsidRPr="00006007">
        <w:rPr>
          <w:szCs w:val="19"/>
        </w:rPr>
        <w:t>Культурное пространство не сводится к современным реалиям и не замыкается географическ</w:t>
      </w:r>
      <w:r w:rsidRPr="00006007">
        <w:rPr>
          <w:szCs w:val="19"/>
        </w:rPr>
        <w:t>и</w:t>
      </w:r>
      <w:r w:rsidRPr="00006007">
        <w:rPr>
          <w:szCs w:val="19"/>
        </w:rPr>
        <w:t>ми границами или, тем более, территориальными границами госуд</w:t>
      </w:r>
      <w:r w:rsidR="001777B6" w:rsidRPr="00006007">
        <w:rPr>
          <w:szCs w:val="19"/>
        </w:rPr>
        <w:t xml:space="preserve">арства. В Законе </w:t>
      </w:r>
      <w:r w:rsidR="00317471" w:rsidRPr="00006007">
        <w:rPr>
          <w:szCs w:val="19"/>
        </w:rPr>
        <w:t xml:space="preserve">РФ </w:t>
      </w:r>
      <w:r w:rsidR="001777B6" w:rsidRPr="00006007">
        <w:rPr>
          <w:szCs w:val="19"/>
        </w:rPr>
        <w:t>«</w:t>
      </w:r>
      <w:r w:rsidR="00317471" w:rsidRPr="00006007">
        <w:rPr>
          <w:szCs w:val="19"/>
        </w:rPr>
        <w:t>Основы з</w:t>
      </w:r>
      <w:r w:rsidR="00317471" w:rsidRPr="00006007">
        <w:rPr>
          <w:szCs w:val="19"/>
        </w:rPr>
        <w:t>а</w:t>
      </w:r>
      <w:r w:rsidR="00317471" w:rsidRPr="00006007">
        <w:rPr>
          <w:szCs w:val="19"/>
        </w:rPr>
        <w:t>конодательства Российской Федерации о культуре</w:t>
      </w:r>
      <w:r w:rsidRPr="00006007">
        <w:rPr>
          <w:szCs w:val="19"/>
        </w:rPr>
        <w:t>» говорится, что культурное пространство России состоит из двух крупных составляющих. Одна часть — это культурное наследие народов РФ, то есть материальные и духовные ценности, созданные в прошлом и представляющие ценность с эстетич</w:t>
      </w:r>
      <w:r w:rsidRPr="00006007">
        <w:rPr>
          <w:szCs w:val="19"/>
        </w:rPr>
        <w:t>е</w:t>
      </w:r>
      <w:r w:rsidRPr="00006007">
        <w:rPr>
          <w:szCs w:val="19"/>
        </w:rPr>
        <w:t>ской, социально-культурной, исторической, археологической или архитектурной точек зрения. Другая составляющая культурного пространства — активная, находящаяся в социально-экономическом об</w:t>
      </w:r>
      <w:r w:rsidRPr="00006007">
        <w:rPr>
          <w:szCs w:val="19"/>
        </w:rPr>
        <w:t>о</w:t>
      </w:r>
      <w:r w:rsidRPr="00006007">
        <w:rPr>
          <w:szCs w:val="19"/>
        </w:rPr>
        <w:t>роте часть культуры, которая потребляется населением в виде культурных благ, товаров и услуг, я</w:t>
      </w:r>
      <w:r w:rsidRPr="00006007">
        <w:rPr>
          <w:szCs w:val="19"/>
        </w:rPr>
        <w:t>в</w:t>
      </w:r>
      <w:r w:rsidRPr="00006007">
        <w:rPr>
          <w:szCs w:val="19"/>
        </w:rPr>
        <w:t>ляющихся результатом духовного производства. Представляется, что культурное пространство фо</w:t>
      </w:r>
      <w:r w:rsidRPr="00006007">
        <w:rPr>
          <w:szCs w:val="19"/>
        </w:rPr>
        <w:t>р</w:t>
      </w:r>
      <w:r w:rsidRPr="00006007">
        <w:rPr>
          <w:szCs w:val="19"/>
        </w:rPr>
        <w:t>мируется в результате взаимодействия территориальных, временных и коммуникативных соста</w:t>
      </w:r>
      <w:r w:rsidRPr="00006007">
        <w:rPr>
          <w:szCs w:val="19"/>
        </w:rPr>
        <w:t>в</w:t>
      </w:r>
      <w:r w:rsidRPr="00006007">
        <w:rPr>
          <w:szCs w:val="19"/>
        </w:rPr>
        <w:t>ляющих, придающих соответствующим ценностям смыслообразующую сущность и многообразие форм. Правовая культура занимает в этом пространстве особое место по той причине, что в ней оп</w:t>
      </w:r>
      <w:r w:rsidRPr="00006007">
        <w:rPr>
          <w:szCs w:val="19"/>
        </w:rPr>
        <w:t>о</w:t>
      </w:r>
      <w:r w:rsidRPr="00006007">
        <w:rPr>
          <w:szCs w:val="19"/>
        </w:rPr>
        <w:t>средованы многие другие культурные ценности духовного, экономического и политического порядка.</w:t>
      </w:r>
    </w:p>
    <w:p w:rsidR="009145D5" w:rsidRPr="00006007" w:rsidRDefault="009145D5" w:rsidP="009145D5">
      <w:pPr>
        <w:contextualSpacing/>
        <w:rPr>
          <w:szCs w:val="19"/>
        </w:rPr>
      </w:pPr>
      <w:r w:rsidRPr="00006007">
        <w:rPr>
          <w:szCs w:val="19"/>
        </w:rPr>
        <w:t>Уровень культуры имеет довлеющее по отношению к законодательству значение. Его, как извес</w:t>
      </w:r>
      <w:r w:rsidRPr="00006007">
        <w:rPr>
          <w:szCs w:val="19"/>
        </w:rPr>
        <w:t>т</w:t>
      </w:r>
      <w:r w:rsidRPr="00006007">
        <w:rPr>
          <w:szCs w:val="19"/>
        </w:rPr>
        <w:t>но, закону не подчинишь. Именно культура во всех ее проявлениях питает законотворческую деятел</w:t>
      </w:r>
      <w:r w:rsidRPr="00006007">
        <w:rPr>
          <w:szCs w:val="19"/>
        </w:rPr>
        <w:t>ь</w:t>
      </w:r>
      <w:r w:rsidRPr="00006007">
        <w:rPr>
          <w:szCs w:val="19"/>
        </w:rPr>
        <w:t>ность</w:t>
      </w:r>
      <w:r w:rsidR="004D4A92" w:rsidRPr="00006007">
        <w:rPr>
          <w:szCs w:val="19"/>
        </w:rPr>
        <w:t>.</w:t>
      </w:r>
      <w:r w:rsidRPr="00006007">
        <w:rPr>
          <w:szCs w:val="19"/>
        </w:rPr>
        <w:t xml:space="preserve"> Вопрос об источниках законодательной деятельности в этом аспекте никогда не утрачивает своего значения. Здесь просматривается потребность в неком интегративном (интегральном) подх</w:t>
      </w:r>
      <w:r w:rsidRPr="00006007">
        <w:rPr>
          <w:szCs w:val="19"/>
        </w:rPr>
        <w:t>о</w:t>
      </w:r>
      <w:r w:rsidRPr="00006007">
        <w:rPr>
          <w:szCs w:val="19"/>
        </w:rPr>
        <w:t>де, вбирающем в себя поиск самого разного содержания, оправдывающего сосуществование мног</w:t>
      </w:r>
      <w:r w:rsidRPr="00006007">
        <w:rPr>
          <w:szCs w:val="19"/>
        </w:rPr>
        <w:t>о</w:t>
      </w:r>
      <w:r w:rsidRPr="00006007">
        <w:rPr>
          <w:szCs w:val="19"/>
        </w:rPr>
        <w:t xml:space="preserve">образных факторов, питающих как содержание закона, так и волю его создателя. Законодательство в идеале охватывает все многообразие фактических реалий, </w:t>
      </w:r>
      <w:r w:rsidR="004D4A92" w:rsidRPr="00006007">
        <w:rPr>
          <w:szCs w:val="19"/>
        </w:rPr>
        <w:t>«</w:t>
      </w:r>
      <w:r w:rsidRPr="00006007">
        <w:rPr>
          <w:szCs w:val="19"/>
        </w:rPr>
        <w:t>процеженных через сито</w:t>
      </w:r>
      <w:r w:rsidR="004D4A92" w:rsidRPr="00006007">
        <w:rPr>
          <w:szCs w:val="19"/>
        </w:rPr>
        <w:t>»</w:t>
      </w:r>
      <w:r w:rsidRPr="00006007">
        <w:rPr>
          <w:szCs w:val="19"/>
        </w:rPr>
        <w:t xml:space="preserve"> психических процессов, осмысленных в свете общих законов мироздания. Однако постановка вопроса в насто</w:t>
      </w:r>
      <w:r w:rsidRPr="00006007">
        <w:rPr>
          <w:szCs w:val="19"/>
        </w:rPr>
        <w:t>я</w:t>
      </w:r>
      <w:r w:rsidRPr="00006007">
        <w:rPr>
          <w:szCs w:val="19"/>
        </w:rPr>
        <w:lastRenderedPageBreak/>
        <w:t>щей статье понуждает обратить внимание именно на деятельность суда, в которой как нигде более обнажаются конфликтные отношения людей, которые как раз и нуждаются в законодательном регул</w:t>
      </w:r>
      <w:r w:rsidRPr="00006007">
        <w:rPr>
          <w:szCs w:val="19"/>
        </w:rPr>
        <w:t>и</w:t>
      </w:r>
      <w:r w:rsidRPr="00006007">
        <w:rPr>
          <w:szCs w:val="19"/>
        </w:rPr>
        <w:t>ровании.</w:t>
      </w:r>
    </w:p>
    <w:p w:rsidR="009145D5" w:rsidRPr="00006007" w:rsidRDefault="009145D5" w:rsidP="009145D5">
      <w:pPr>
        <w:contextualSpacing/>
        <w:rPr>
          <w:szCs w:val="19"/>
        </w:rPr>
      </w:pPr>
      <w:r w:rsidRPr="00006007">
        <w:rPr>
          <w:szCs w:val="19"/>
        </w:rPr>
        <w:t>В культуре континентальной правовой системы привычно положение, согласно которому суд следует воле законодателя</w:t>
      </w:r>
      <w:r w:rsidR="004D4A92" w:rsidRPr="00006007">
        <w:rPr>
          <w:szCs w:val="19"/>
        </w:rPr>
        <w:t>,</w:t>
      </w:r>
      <w:r w:rsidRPr="00006007">
        <w:rPr>
          <w:szCs w:val="19"/>
        </w:rPr>
        <w:t xml:space="preserve"> и совершенно недопустимо обратное. Поэтому в предложениях о необх</w:t>
      </w:r>
      <w:r w:rsidRPr="00006007">
        <w:rPr>
          <w:szCs w:val="19"/>
        </w:rPr>
        <w:t>о</w:t>
      </w:r>
      <w:r w:rsidRPr="00006007">
        <w:rPr>
          <w:szCs w:val="19"/>
        </w:rPr>
        <w:t xml:space="preserve">димости имплементировать судебные решения в законодательство </w:t>
      </w:r>
      <w:r w:rsidRPr="00006007">
        <w:rPr>
          <w:b/>
          <w:szCs w:val="19"/>
        </w:rPr>
        <w:t>не идет речь</w:t>
      </w:r>
      <w:r w:rsidRPr="00006007">
        <w:rPr>
          <w:szCs w:val="19"/>
        </w:rPr>
        <w:t xml:space="preserve"> </w:t>
      </w:r>
      <w:r w:rsidRPr="00006007">
        <w:rPr>
          <w:b/>
          <w:szCs w:val="19"/>
        </w:rPr>
        <w:t>об обязанности</w:t>
      </w:r>
      <w:r w:rsidRPr="00006007">
        <w:rPr>
          <w:szCs w:val="19"/>
        </w:rPr>
        <w:t xml:space="preserve"> законодателя закрепить судебную позицию нормой закона</w:t>
      </w:r>
      <w:r w:rsidRPr="00006007">
        <w:rPr>
          <w:rStyle w:val="aa"/>
          <w:szCs w:val="19"/>
        </w:rPr>
        <w:footnoteReference w:id="414"/>
      </w:r>
      <w:r w:rsidR="001777B6" w:rsidRPr="00006007">
        <w:rPr>
          <w:szCs w:val="19"/>
        </w:rPr>
        <w:t>,</w:t>
      </w:r>
      <w:r w:rsidRPr="00006007">
        <w:rPr>
          <w:szCs w:val="19"/>
        </w:rPr>
        <w:t xml:space="preserve"> как не идет речь и о том, чтобы суде</w:t>
      </w:r>
      <w:r w:rsidRPr="00006007">
        <w:rPr>
          <w:szCs w:val="19"/>
        </w:rPr>
        <w:t>б</w:t>
      </w:r>
      <w:r w:rsidRPr="00006007">
        <w:rPr>
          <w:szCs w:val="19"/>
        </w:rPr>
        <w:t>ная «норма» действовала наряду или вместе или вопреки закону. Избирается компромиссный вар</w:t>
      </w:r>
      <w:r w:rsidRPr="00006007">
        <w:rPr>
          <w:szCs w:val="19"/>
        </w:rPr>
        <w:t>и</w:t>
      </w:r>
      <w:r w:rsidRPr="00006007">
        <w:rPr>
          <w:szCs w:val="19"/>
        </w:rPr>
        <w:t>ант: законодатель делает позицию суда своей. Это отвечает и строгому социологическому подходу, согласно которому большинство законодательных норм вышли из содержания «норм решения», сформулированных конкретным юристом применительно к конкретному спору, содержащим верб</w:t>
      </w:r>
      <w:r w:rsidRPr="00006007">
        <w:rPr>
          <w:szCs w:val="19"/>
        </w:rPr>
        <w:t>а</w:t>
      </w:r>
      <w:r w:rsidRPr="00006007">
        <w:rPr>
          <w:szCs w:val="19"/>
        </w:rPr>
        <w:t>лизованный смысл, претендующий на общезначимость</w:t>
      </w:r>
      <w:r w:rsidRPr="00006007">
        <w:rPr>
          <w:rStyle w:val="aa"/>
          <w:szCs w:val="19"/>
        </w:rPr>
        <w:footnoteReference w:id="415"/>
      </w:r>
      <w:r w:rsidR="001777B6" w:rsidRPr="00006007">
        <w:rPr>
          <w:szCs w:val="19"/>
        </w:rPr>
        <w:t>.</w:t>
      </w:r>
    </w:p>
    <w:p w:rsidR="009145D5" w:rsidRPr="00006007" w:rsidRDefault="009145D5" w:rsidP="009145D5">
      <w:pPr>
        <w:contextualSpacing/>
        <w:rPr>
          <w:szCs w:val="19"/>
        </w:rPr>
      </w:pPr>
      <w:r w:rsidRPr="00006007">
        <w:rPr>
          <w:szCs w:val="19"/>
        </w:rPr>
        <w:t>Вместе с тем, постклассические правовые реалии, признающие конституционное правосудие, переформатировали привычные убеждения</w:t>
      </w:r>
      <w:r w:rsidR="004D4A92" w:rsidRPr="00006007">
        <w:rPr>
          <w:szCs w:val="19"/>
        </w:rPr>
        <w:t>,</w:t>
      </w:r>
      <w:r w:rsidRPr="00006007">
        <w:rPr>
          <w:szCs w:val="19"/>
        </w:rPr>
        <w:t xml:space="preserve"> и в случае признания действующих норм неконституц</w:t>
      </w:r>
      <w:r w:rsidRPr="00006007">
        <w:rPr>
          <w:szCs w:val="19"/>
        </w:rPr>
        <w:t>и</w:t>
      </w:r>
      <w:r w:rsidRPr="00006007">
        <w:rPr>
          <w:szCs w:val="19"/>
        </w:rPr>
        <w:t>онными, законодатель безоговорочно обязывается следовать судебной воле. В системах общего права для этого нет необходимости предпринимать какие-то дополнительные усилия. В романо-германских — законодатель обязан отреагировать на решение конституционного суда и одной из форм такой реакции будет закрепление судебной правовой позиции в законодательной норме. Это позволяет отдельным авторам характеризовать Конституционный Суд РФ в качестве «квазиправ</w:t>
      </w:r>
      <w:r w:rsidRPr="00006007">
        <w:rPr>
          <w:szCs w:val="19"/>
        </w:rPr>
        <w:t>о</w:t>
      </w:r>
      <w:r w:rsidRPr="00006007">
        <w:rPr>
          <w:szCs w:val="19"/>
        </w:rPr>
        <w:t>творческого органа»</w:t>
      </w:r>
      <w:r w:rsidRPr="00006007">
        <w:rPr>
          <w:rStyle w:val="aa"/>
          <w:szCs w:val="19"/>
        </w:rPr>
        <w:footnoteReference w:id="416"/>
      </w:r>
      <w:r w:rsidR="001777B6" w:rsidRPr="00006007">
        <w:rPr>
          <w:szCs w:val="19"/>
        </w:rPr>
        <w:t>.</w:t>
      </w:r>
    </w:p>
    <w:p w:rsidR="009145D5" w:rsidRPr="00006007" w:rsidRDefault="009145D5" w:rsidP="009145D5">
      <w:pPr>
        <w:contextualSpacing/>
        <w:rPr>
          <w:szCs w:val="19"/>
        </w:rPr>
      </w:pPr>
      <w:r w:rsidRPr="00006007">
        <w:rPr>
          <w:szCs w:val="19"/>
        </w:rPr>
        <w:t>С некоторыми оговорками ситуацию, складывающуюся в связи с рядом решений конституцио</w:t>
      </w:r>
      <w:r w:rsidRPr="00006007">
        <w:rPr>
          <w:szCs w:val="19"/>
        </w:rPr>
        <w:t>н</w:t>
      </w:r>
      <w:r w:rsidRPr="00006007">
        <w:rPr>
          <w:szCs w:val="19"/>
        </w:rPr>
        <w:t xml:space="preserve">ных судов, можно уподобить ситуации </w:t>
      </w:r>
      <w:r w:rsidR="004D4A92" w:rsidRPr="00006007">
        <w:rPr>
          <w:szCs w:val="19"/>
        </w:rPr>
        <w:t xml:space="preserve">с </w:t>
      </w:r>
      <w:r w:rsidRPr="00006007">
        <w:rPr>
          <w:szCs w:val="19"/>
        </w:rPr>
        <w:t>определенны</w:t>
      </w:r>
      <w:r w:rsidR="004D4A92" w:rsidRPr="00006007">
        <w:rPr>
          <w:szCs w:val="19"/>
        </w:rPr>
        <w:t>ми</w:t>
      </w:r>
      <w:r w:rsidRPr="00006007">
        <w:rPr>
          <w:szCs w:val="19"/>
        </w:rPr>
        <w:t xml:space="preserve"> решени</w:t>
      </w:r>
      <w:r w:rsidR="004D4A92" w:rsidRPr="00006007">
        <w:rPr>
          <w:szCs w:val="19"/>
        </w:rPr>
        <w:t>ями</w:t>
      </w:r>
      <w:r w:rsidRPr="00006007">
        <w:rPr>
          <w:szCs w:val="19"/>
        </w:rPr>
        <w:t xml:space="preserve"> Европейского суда по правам ч</w:t>
      </w:r>
      <w:r w:rsidRPr="00006007">
        <w:rPr>
          <w:szCs w:val="19"/>
        </w:rPr>
        <w:t>е</w:t>
      </w:r>
      <w:r w:rsidRPr="00006007">
        <w:rPr>
          <w:szCs w:val="19"/>
        </w:rPr>
        <w:t>ловека. Нюансов много, но общие (пилотные) позиции ЕСПЧ требуют введения их в национальное з</w:t>
      </w:r>
      <w:r w:rsidRPr="00006007">
        <w:rPr>
          <w:szCs w:val="19"/>
        </w:rPr>
        <w:t>а</w:t>
      </w:r>
      <w:r w:rsidRPr="00006007">
        <w:rPr>
          <w:szCs w:val="19"/>
        </w:rPr>
        <w:t>конодательство. В то же время приходится учитывать особенности межкультурной коммуникации.</w:t>
      </w:r>
    </w:p>
    <w:p w:rsidR="009145D5" w:rsidRPr="00006007" w:rsidRDefault="009145D5" w:rsidP="009145D5">
      <w:pPr>
        <w:contextualSpacing/>
        <w:rPr>
          <w:szCs w:val="19"/>
        </w:rPr>
      </w:pPr>
      <w:r w:rsidRPr="00006007">
        <w:rPr>
          <w:szCs w:val="19"/>
        </w:rPr>
        <w:t>Межкультурная коммуникация есть совокупность разнообразных форм отношений и общения между индивидами и группами, принадлежащими к разным культурам. Она основана на передаче и</w:t>
      </w:r>
      <w:r w:rsidRPr="00006007">
        <w:rPr>
          <w:szCs w:val="19"/>
        </w:rPr>
        <w:t>н</w:t>
      </w:r>
      <w:r w:rsidRPr="00006007">
        <w:rPr>
          <w:szCs w:val="19"/>
        </w:rPr>
        <w:t>формации, на связи между индивидами и их общностями, характеризующимися взаимопониманием или противостоянием, компромиссами или враждой. В Основах законодательства Российской Фед</w:t>
      </w:r>
      <w:r w:rsidRPr="00006007">
        <w:rPr>
          <w:szCs w:val="19"/>
        </w:rPr>
        <w:t>е</w:t>
      </w:r>
      <w:r w:rsidRPr="00006007">
        <w:rPr>
          <w:szCs w:val="19"/>
        </w:rPr>
        <w:t>рации о культуре выражается стремление к межнациональному культурному сотрудничеству и инт</w:t>
      </w:r>
      <w:r w:rsidRPr="00006007">
        <w:rPr>
          <w:szCs w:val="19"/>
        </w:rPr>
        <w:t>е</w:t>
      </w:r>
      <w:r w:rsidRPr="00006007">
        <w:rPr>
          <w:szCs w:val="19"/>
        </w:rPr>
        <w:t>грации отечественной культуры в мировую культуру. Вместе с тем, практика показывает, что проце</w:t>
      </w:r>
      <w:r w:rsidRPr="00006007">
        <w:rPr>
          <w:szCs w:val="19"/>
        </w:rPr>
        <w:t>с</w:t>
      </w:r>
      <w:r w:rsidRPr="00006007">
        <w:rPr>
          <w:szCs w:val="19"/>
        </w:rPr>
        <w:t>сы межкультурного сотрудничества не столь просты. Совет Европы провел не один форум юристов с повесткой имплементации решений ЕСПЧ в национальную правовую систему и на каждом из них в</w:t>
      </w:r>
      <w:r w:rsidRPr="00006007">
        <w:rPr>
          <w:szCs w:val="19"/>
        </w:rPr>
        <w:t>ы</w:t>
      </w:r>
      <w:r w:rsidRPr="00006007">
        <w:rPr>
          <w:szCs w:val="19"/>
        </w:rPr>
        <w:t>яснялось, что механизмы решения этой задачи в разных государствах разные. В России пришлось вносить изменения в Конституционный закон о Конституционном Суде РФ с тем, чтобы цивилизова</w:t>
      </w:r>
      <w:r w:rsidR="004D4A92" w:rsidRPr="00006007">
        <w:rPr>
          <w:szCs w:val="19"/>
        </w:rPr>
        <w:t>н</w:t>
      </w:r>
      <w:r w:rsidRPr="00006007">
        <w:rPr>
          <w:szCs w:val="19"/>
        </w:rPr>
        <w:t xml:space="preserve">но решать возможные конфликты в толковании Конвенции о правах применительно к особенностям российского законодательства. </w:t>
      </w:r>
    </w:p>
    <w:p w:rsidR="009145D5" w:rsidRPr="00006007" w:rsidRDefault="009145D5" w:rsidP="009145D5">
      <w:pPr>
        <w:contextualSpacing/>
        <w:rPr>
          <w:szCs w:val="19"/>
        </w:rPr>
      </w:pPr>
      <w:r w:rsidRPr="00006007">
        <w:rPr>
          <w:szCs w:val="19"/>
        </w:rPr>
        <w:t>Одним из средств предотвращения конфликтных решений межнациональных и национальных с</w:t>
      </w:r>
      <w:r w:rsidRPr="00006007">
        <w:rPr>
          <w:szCs w:val="19"/>
        </w:rPr>
        <w:t>у</w:t>
      </w:r>
      <w:r w:rsidRPr="00006007">
        <w:rPr>
          <w:szCs w:val="19"/>
        </w:rPr>
        <w:t>дов являлся бы тщательный анализ национального культурного пространства и теми, и другими. Н</w:t>
      </w:r>
      <w:r w:rsidRPr="00006007">
        <w:rPr>
          <w:szCs w:val="19"/>
        </w:rPr>
        <w:t>е</w:t>
      </w:r>
      <w:r w:rsidRPr="00006007">
        <w:rPr>
          <w:szCs w:val="19"/>
        </w:rPr>
        <w:t>обходимость такого мониторинга наглядно демонстрирует, например, разное отношение к некот</w:t>
      </w:r>
      <w:r w:rsidRPr="00006007">
        <w:rPr>
          <w:szCs w:val="19"/>
        </w:rPr>
        <w:t>о</w:t>
      </w:r>
      <w:r w:rsidRPr="00006007">
        <w:rPr>
          <w:szCs w:val="19"/>
        </w:rPr>
        <w:t>рым институтам брака и семьи со стороны разных народов в разных регионах мира.</w:t>
      </w:r>
    </w:p>
    <w:p w:rsidR="009145D5" w:rsidRPr="00006007" w:rsidRDefault="009145D5" w:rsidP="009145D5">
      <w:pPr>
        <w:contextualSpacing/>
        <w:rPr>
          <w:spacing w:val="4"/>
          <w:szCs w:val="19"/>
        </w:rPr>
      </w:pPr>
      <w:r w:rsidRPr="00006007">
        <w:rPr>
          <w:spacing w:val="4"/>
          <w:szCs w:val="19"/>
        </w:rPr>
        <w:t>В новейшей литературе подчеркивают участие судов РФ в выработке и осуществлении пр</w:t>
      </w:r>
      <w:r w:rsidRPr="00006007">
        <w:rPr>
          <w:spacing w:val="4"/>
          <w:szCs w:val="19"/>
        </w:rPr>
        <w:t>а</w:t>
      </w:r>
      <w:r w:rsidRPr="00006007">
        <w:rPr>
          <w:spacing w:val="4"/>
          <w:szCs w:val="19"/>
        </w:rPr>
        <w:t>вовой политики и, соответственно, признают роль судебной политики в коррекции политики зак</w:t>
      </w:r>
      <w:r w:rsidRPr="00006007">
        <w:rPr>
          <w:spacing w:val="4"/>
          <w:szCs w:val="19"/>
        </w:rPr>
        <w:t>о</w:t>
      </w:r>
      <w:r w:rsidRPr="00006007">
        <w:rPr>
          <w:spacing w:val="4"/>
          <w:szCs w:val="19"/>
        </w:rPr>
        <w:t>нодательных органов, но только по отношению к ЕСПЧ делают вывод о беспрецедентном (по ст</w:t>
      </w:r>
      <w:r w:rsidRPr="00006007">
        <w:rPr>
          <w:spacing w:val="4"/>
          <w:szCs w:val="19"/>
        </w:rPr>
        <w:t>е</w:t>
      </w:r>
      <w:r w:rsidRPr="00006007">
        <w:rPr>
          <w:spacing w:val="4"/>
          <w:szCs w:val="19"/>
        </w:rPr>
        <w:t>пени) воздействии его решений на законодательство и соответствующие институты правовой системы</w:t>
      </w:r>
      <w:r w:rsidRPr="00006007">
        <w:rPr>
          <w:rStyle w:val="aa"/>
          <w:spacing w:val="4"/>
          <w:szCs w:val="19"/>
        </w:rPr>
        <w:footnoteReference w:id="417"/>
      </w:r>
      <w:r w:rsidR="001777B6" w:rsidRPr="00006007">
        <w:rPr>
          <w:spacing w:val="4"/>
          <w:szCs w:val="19"/>
        </w:rPr>
        <w:t>.</w:t>
      </w:r>
      <w:r w:rsidRPr="00006007">
        <w:rPr>
          <w:spacing w:val="4"/>
          <w:szCs w:val="19"/>
        </w:rPr>
        <w:t xml:space="preserve"> Между тем такой подход оправдан и по отношению к российским судам, которые в о</w:t>
      </w:r>
      <w:r w:rsidRPr="00006007">
        <w:rPr>
          <w:spacing w:val="4"/>
          <w:szCs w:val="19"/>
        </w:rPr>
        <w:t>т</w:t>
      </w:r>
      <w:r w:rsidRPr="00006007">
        <w:rPr>
          <w:spacing w:val="4"/>
          <w:szCs w:val="19"/>
        </w:rPr>
        <w:t>дельных случаях выносят столь же принципиальные решения. В ходе судебных разбирательств рождается иногда не менее, а даже более абстрактное правило, чем правило, созданное закон</w:t>
      </w:r>
      <w:r w:rsidRPr="00006007">
        <w:rPr>
          <w:spacing w:val="4"/>
          <w:szCs w:val="19"/>
        </w:rPr>
        <w:t>о</w:t>
      </w:r>
      <w:r w:rsidRPr="00006007">
        <w:rPr>
          <w:spacing w:val="4"/>
          <w:szCs w:val="19"/>
        </w:rPr>
        <w:t>дателем</w:t>
      </w:r>
      <w:r w:rsidRPr="00006007">
        <w:rPr>
          <w:rStyle w:val="aa"/>
          <w:spacing w:val="4"/>
          <w:szCs w:val="19"/>
        </w:rPr>
        <w:footnoteReference w:id="418"/>
      </w:r>
      <w:r w:rsidR="001777B6" w:rsidRPr="00006007">
        <w:rPr>
          <w:spacing w:val="4"/>
          <w:szCs w:val="19"/>
        </w:rPr>
        <w:t>.</w:t>
      </w:r>
    </w:p>
    <w:p w:rsidR="009145D5" w:rsidRPr="00006007" w:rsidRDefault="009145D5" w:rsidP="009145D5">
      <w:pPr>
        <w:contextualSpacing/>
        <w:rPr>
          <w:spacing w:val="2"/>
          <w:szCs w:val="19"/>
        </w:rPr>
      </w:pPr>
      <w:r w:rsidRPr="00006007">
        <w:rPr>
          <w:spacing w:val="2"/>
          <w:szCs w:val="19"/>
        </w:rPr>
        <w:lastRenderedPageBreak/>
        <w:t>Проблема не исчерпывается имплементацией норм, создаваемых конституционными судами и судами межгосударственными. Общие суды также причастны к нормотворчеству. Не случайно в Г</w:t>
      </w:r>
      <w:r w:rsidRPr="00006007">
        <w:rPr>
          <w:spacing w:val="2"/>
          <w:szCs w:val="19"/>
        </w:rPr>
        <w:t>о</w:t>
      </w:r>
      <w:r w:rsidRPr="00006007">
        <w:rPr>
          <w:spacing w:val="2"/>
          <w:szCs w:val="19"/>
        </w:rPr>
        <w:t>сударственную Думу</w:t>
      </w:r>
      <w:r w:rsidR="004D4A92" w:rsidRPr="00006007">
        <w:rPr>
          <w:spacing w:val="2"/>
          <w:szCs w:val="19"/>
        </w:rPr>
        <w:t xml:space="preserve"> РФ</w:t>
      </w:r>
      <w:r w:rsidRPr="00006007">
        <w:rPr>
          <w:spacing w:val="2"/>
          <w:szCs w:val="19"/>
        </w:rPr>
        <w:t xml:space="preserve"> внесен законопроект обязывающий судью входить с предложениями о з</w:t>
      </w:r>
      <w:r w:rsidRPr="00006007">
        <w:rPr>
          <w:spacing w:val="2"/>
          <w:szCs w:val="19"/>
        </w:rPr>
        <w:t>а</w:t>
      </w:r>
      <w:r w:rsidRPr="00006007">
        <w:rPr>
          <w:spacing w:val="2"/>
          <w:szCs w:val="19"/>
        </w:rPr>
        <w:t>конодательной инициативе в Верховный Суд РФ. Это теоретически и практически обосновано там, где в качестве источника права признается судебный и административный прецедент. Но там пр</w:t>
      </w:r>
      <w:r w:rsidRPr="00006007">
        <w:rPr>
          <w:spacing w:val="2"/>
          <w:szCs w:val="19"/>
        </w:rPr>
        <w:t>о</w:t>
      </w:r>
      <w:r w:rsidRPr="00006007">
        <w:rPr>
          <w:spacing w:val="2"/>
          <w:szCs w:val="19"/>
        </w:rPr>
        <w:t>блема имплементации судебных решений в законодательство может и не вставать — прецеденты действуют самостоятельно. Во весь рост вопрос об имплементации решений судебных органов встает там, где прецедент подвергается сомнению в качестве самостоятельного источника, где всякое нормативное регулирование связывается с изданием в установленном порядке общего пр</w:t>
      </w:r>
      <w:r w:rsidRPr="00006007">
        <w:rPr>
          <w:spacing w:val="2"/>
          <w:szCs w:val="19"/>
        </w:rPr>
        <w:t>а</w:t>
      </w:r>
      <w:r w:rsidRPr="00006007">
        <w:rPr>
          <w:spacing w:val="2"/>
          <w:szCs w:val="19"/>
        </w:rPr>
        <w:t>вила поведения. И тогда может показаться логичным всякую общую позицию судов проводить через законодательную процедуру. Но нам представляется, что более логично и, что немаловажно, эк</w:t>
      </w:r>
      <w:r w:rsidRPr="00006007">
        <w:rPr>
          <w:spacing w:val="2"/>
          <w:szCs w:val="19"/>
        </w:rPr>
        <w:t>о</w:t>
      </w:r>
      <w:r w:rsidRPr="00006007">
        <w:rPr>
          <w:spacing w:val="2"/>
          <w:szCs w:val="19"/>
        </w:rPr>
        <w:t>номично, проводить такое решение через специальную процедуру имплементации решений суде</w:t>
      </w:r>
      <w:r w:rsidRPr="00006007">
        <w:rPr>
          <w:spacing w:val="2"/>
          <w:szCs w:val="19"/>
        </w:rPr>
        <w:t>б</w:t>
      </w:r>
      <w:r w:rsidRPr="00006007">
        <w:rPr>
          <w:spacing w:val="2"/>
          <w:szCs w:val="19"/>
        </w:rPr>
        <w:t>ных органов в действующее законодательство.</w:t>
      </w:r>
    </w:p>
    <w:p w:rsidR="009145D5" w:rsidRPr="00006007" w:rsidRDefault="009145D5" w:rsidP="009145D5">
      <w:pPr>
        <w:contextualSpacing/>
        <w:rPr>
          <w:szCs w:val="19"/>
        </w:rPr>
      </w:pPr>
      <w:r w:rsidRPr="00006007">
        <w:rPr>
          <w:szCs w:val="19"/>
        </w:rPr>
        <w:t>Именно в процессе обобщения судебной практики выкристаллизовываются нормы, которые ча</w:t>
      </w:r>
      <w:r w:rsidRPr="00006007">
        <w:rPr>
          <w:szCs w:val="19"/>
        </w:rPr>
        <w:t>с</w:t>
      </w:r>
      <w:r w:rsidRPr="00006007">
        <w:rPr>
          <w:szCs w:val="19"/>
        </w:rPr>
        <w:t>то находят в последующем воплощение в законе. Сформулированные высшими инстанциями общих судов позиции формально не обязательны для законодателя, но в действительности последний че</w:t>
      </w:r>
      <w:r w:rsidRPr="00006007">
        <w:rPr>
          <w:szCs w:val="19"/>
        </w:rPr>
        <w:t>р</w:t>
      </w:r>
      <w:r w:rsidRPr="00006007">
        <w:rPr>
          <w:szCs w:val="19"/>
        </w:rPr>
        <w:t>пает в них содержательный материал для своих актов. И было бы правильным процедурными (регл</w:t>
      </w:r>
      <w:r w:rsidRPr="00006007">
        <w:rPr>
          <w:szCs w:val="19"/>
        </w:rPr>
        <w:t>а</w:t>
      </w:r>
      <w:r w:rsidRPr="00006007">
        <w:rPr>
          <w:szCs w:val="19"/>
        </w:rPr>
        <w:t>ментными) нормами закрепить обязательность вовлечения судебных позиций в законодательный процесс</w:t>
      </w:r>
      <w:r w:rsidRPr="00006007">
        <w:rPr>
          <w:rStyle w:val="aa"/>
          <w:szCs w:val="19"/>
        </w:rPr>
        <w:footnoteReference w:id="419"/>
      </w:r>
      <w:r w:rsidR="002D72BB" w:rsidRPr="00006007">
        <w:rPr>
          <w:szCs w:val="19"/>
        </w:rPr>
        <w:t>.</w:t>
      </w:r>
    </w:p>
    <w:p w:rsidR="009145D5" w:rsidRPr="00006007" w:rsidRDefault="009145D5" w:rsidP="009145D5">
      <w:pPr>
        <w:contextualSpacing/>
        <w:rPr>
          <w:szCs w:val="19"/>
        </w:rPr>
      </w:pPr>
      <w:r w:rsidRPr="00006007">
        <w:rPr>
          <w:szCs w:val="19"/>
        </w:rPr>
        <w:t>В отечественной литературе обращается внимание на рождение правовых норм именно в ходе обобщения и анализа сложившейся практики. При этом решения отдельных судов по отдельным (зн</w:t>
      </w:r>
      <w:r w:rsidRPr="00006007">
        <w:rPr>
          <w:szCs w:val="19"/>
        </w:rPr>
        <w:t>а</w:t>
      </w:r>
      <w:r w:rsidRPr="00006007">
        <w:rPr>
          <w:szCs w:val="19"/>
        </w:rPr>
        <w:t>ковым) делам чаще всего остаются без внимания. Между тем, особенно при пробелах в законод</w:t>
      </w:r>
      <w:r w:rsidRPr="00006007">
        <w:rPr>
          <w:szCs w:val="19"/>
        </w:rPr>
        <w:t>а</w:t>
      </w:r>
      <w:r w:rsidRPr="00006007">
        <w:rPr>
          <w:szCs w:val="19"/>
        </w:rPr>
        <w:t>тельстве, именно в них формулируется прямо или системно просматривается новое нормативное п</w:t>
      </w:r>
      <w:r w:rsidRPr="00006007">
        <w:rPr>
          <w:szCs w:val="19"/>
        </w:rPr>
        <w:t>о</w:t>
      </w:r>
      <w:r w:rsidRPr="00006007">
        <w:rPr>
          <w:szCs w:val="19"/>
        </w:rPr>
        <w:t>ложение, заслуживающее стать полноценной нормой через особую процедуру восприятия законод</w:t>
      </w:r>
      <w:r w:rsidRPr="00006007">
        <w:rPr>
          <w:szCs w:val="19"/>
        </w:rPr>
        <w:t>а</w:t>
      </w:r>
      <w:r w:rsidRPr="00006007">
        <w:rPr>
          <w:szCs w:val="19"/>
        </w:rPr>
        <w:t>телем. Отсюда напрашивается создание полновесной системы обратной связи законодателя и пр</w:t>
      </w:r>
      <w:r w:rsidRPr="00006007">
        <w:rPr>
          <w:szCs w:val="19"/>
        </w:rPr>
        <w:t>а</w:t>
      </w:r>
      <w:r w:rsidRPr="00006007">
        <w:rPr>
          <w:szCs w:val="19"/>
        </w:rPr>
        <w:t>воприменителя, отработка информационных и организационных аспектов системы мониторинга принципиальных решений.</w:t>
      </w:r>
    </w:p>
    <w:p w:rsidR="009145D5" w:rsidRPr="00006007" w:rsidRDefault="009145D5" w:rsidP="009145D5">
      <w:pPr>
        <w:contextualSpacing/>
        <w:rPr>
          <w:szCs w:val="19"/>
        </w:rPr>
      </w:pPr>
      <w:r w:rsidRPr="00006007">
        <w:rPr>
          <w:szCs w:val="19"/>
        </w:rPr>
        <w:t>Мониторинг самих законов, а затем и практики их реализации в судебных органах, в органах пр</w:t>
      </w:r>
      <w:r w:rsidRPr="00006007">
        <w:rPr>
          <w:szCs w:val="19"/>
        </w:rPr>
        <w:t>о</w:t>
      </w:r>
      <w:r w:rsidRPr="00006007">
        <w:rPr>
          <w:szCs w:val="19"/>
        </w:rPr>
        <w:t>куратуры и органах МВД имеет первостепенное значение, хотя, разумеется, информация из мин</w:t>
      </w:r>
      <w:r w:rsidRPr="00006007">
        <w:rPr>
          <w:szCs w:val="19"/>
        </w:rPr>
        <w:t>и</w:t>
      </w:r>
      <w:r w:rsidRPr="00006007">
        <w:rPr>
          <w:szCs w:val="19"/>
        </w:rPr>
        <w:t>стерств также важна. Трудностей в исполнении законов много. Однако в судах обнажаются те грани, которые требуют принятия мер по предотвращению неправомерного поведения. Поэтому с поним</w:t>
      </w:r>
      <w:r w:rsidRPr="00006007">
        <w:rPr>
          <w:szCs w:val="19"/>
        </w:rPr>
        <w:t>а</w:t>
      </w:r>
      <w:r w:rsidRPr="00006007">
        <w:rPr>
          <w:szCs w:val="19"/>
        </w:rPr>
        <w:t>нием следует отнестись к позиции, согласно которой высшим инстанциям судов общей юрисдикции и арбитражных судов, а также генеральному прокурору следовало бы предоставить право законод</w:t>
      </w:r>
      <w:r w:rsidRPr="00006007">
        <w:rPr>
          <w:szCs w:val="19"/>
        </w:rPr>
        <w:t>а</w:t>
      </w:r>
      <w:r w:rsidRPr="00006007">
        <w:rPr>
          <w:szCs w:val="19"/>
        </w:rPr>
        <w:t>тельной инициативы без ограничения вопросами их ведения. Вместе с тем, поскольку это связано с изменением Конституции, можно идти по пути соответствующего толкования действующих норм и по пути создания всех условий того, чтобы обращения этих субъектов к Президенту или в Правительство влекло обязательное рассмотрение их предложений.</w:t>
      </w:r>
    </w:p>
    <w:p w:rsidR="009145D5" w:rsidRPr="00006007" w:rsidRDefault="009145D5" w:rsidP="009145D5">
      <w:pPr>
        <w:contextualSpacing/>
        <w:rPr>
          <w:szCs w:val="19"/>
        </w:rPr>
      </w:pPr>
      <w:r w:rsidRPr="00006007">
        <w:rPr>
          <w:szCs w:val="19"/>
        </w:rPr>
        <w:t>Установление мониторинга законодательных и правоприменительных актов, закрепление соо</w:t>
      </w:r>
      <w:r w:rsidRPr="00006007">
        <w:rPr>
          <w:szCs w:val="19"/>
        </w:rPr>
        <w:t>т</w:t>
      </w:r>
      <w:r w:rsidRPr="00006007">
        <w:rPr>
          <w:szCs w:val="19"/>
        </w:rPr>
        <w:t>ветствующих обязанностей правовыми актами высокой юридической силы и возложение контрольных функций на Минюст сказывается положительно. Однако необходимо доктринальное сопровождение проводимой работы. Именно эту цель преследует создание отдела Института законодательства по имплементации решений судебных органов в законодательство Российской Федерации. Задачи п</w:t>
      </w:r>
      <w:r w:rsidRPr="00006007">
        <w:rPr>
          <w:szCs w:val="19"/>
        </w:rPr>
        <w:t>е</w:t>
      </w:r>
      <w:r w:rsidRPr="00006007">
        <w:rPr>
          <w:szCs w:val="19"/>
        </w:rPr>
        <w:t xml:space="preserve">ред ним ставятся узкоспециализированные, но, как представляется, </w:t>
      </w:r>
      <w:r w:rsidR="003D28C3">
        <w:rPr>
          <w:szCs w:val="19"/>
        </w:rPr>
        <w:t>«</w:t>
      </w:r>
      <w:r w:rsidRPr="00006007">
        <w:rPr>
          <w:szCs w:val="19"/>
        </w:rPr>
        <w:t>сердцевидные</w:t>
      </w:r>
      <w:r w:rsidR="003D28C3">
        <w:rPr>
          <w:szCs w:val="19"/>
        </w:rPr>
        <w:t>»</w:t>
      </w:r>
      <w:r w:rsidRPr="00006007">
        <w:rPr>
          <w:szCs w:val="19"/>
        </w:rPr>
        <w:t xml:space="preserve"> во всей де</w:t>
      </w:r>
      <w:r w:rsidRPr="00006007">
        <w:rPr>
          <w:szCs w:val="19"/>
        </w:rPr>
        <w:t>я</w:t>
      </w:r>
      <w:r w:rsidRPr="00006007">
        <w:rPr>
          <w:szCs w:val="19"/>
        </w:rPr>
        <w:t xml:space="preserve">тельности по мониторингу положения дел в правовой сфере. </w:t>
      </w:r>
    </w:p>
    <w:p w:rsidR="009145D5" w:rsidRPr="00006007" w:rsidRDefault="009145D5" w:rsidP="009145D5">
      <w:pPr>
        <w:contextualSpacing/>
        <w:rPr>
          <w:szCs w:val="19"/>
        </w:rPr>
      </w:pPr>
      <w:r w:rsidRPr="00006007">
        <w:rPr>
          <w:szCs w:val="19"/>
        </w:rPr>
        <w:t>Все органы, которые, так или иначе, прямо или косвенно, имеют отношение к проявлению зак</w:t>
      </w:r>
      <w:r w:rsidRPr="00006007">
        <w:rPr>
          <w:szCs w:val="19"/>
        </w:rPr>
        <w:t>о</w:t>
      </w:r>
      <w:r w:rsidRPr="00006007">
        <w:rPr>
          <w:szCs w:val="19"/>
        </w:rPr>
        <w:t>нодательной инициативы, имеют структуры, на которые возлагается обязанность обобщать прав</w:t>
      </w:r>
      <w:r w:rsidRPr="00006007">
        <w:rPr>
          <w:szCs w:val="19"/>
        </w:rPr>
        <w:t>о</w:t>
      </w:r>
      <w:r w:rsidRPr="00006007">
        <w:rPr>
          <w:szCs w:val="19"/>
        </w:rPr>
        <w:t>применительную практику, практику реализации права. Но особо важное значение приобретает раб</w:t>
      </w:r>
      <w:r w:rsidRPr="00006007">
        <w:rPr>
          <w:szCs w:val="19"/>
        </w:rPr>
        <w:t>о</w:t>
      </w:r>
      <w:r w:rsidRPr="00006007">
        <w:rPr>
          <w:szCs w:val="19"/>
        </w:rPr>
        <w:t>та специальных отделов анализа и обобщения практики, созданных в Конституционном Суде РФ, в Верховном суде РФ и в отделе Уполномоченного РФ в Европейском суде по правам человека. Это объясняется</w:t>
      </w:r>
      <w:r w:rsidR="004D4A92" w:rsidRPr="00006007">
        <w:rPr>
          <w:szCs w:val="19"/>
        </w:rPr>
        <w:t>,</w:t>
      </w:r>
      <w:r w:rsidRPr="00006007">
        <w:rPr>
          <w:szCs w:val="19"/>
        </w:rPr>
        <w:t xml:space="preserve"> по меньшей мере</w:t>
      </w:r>
      <w:r w:rsidR="004D4A92" w:rsidRPr="00006007">
        <w:rPr>
          <w:szCs w:val="19"/>
        </w:rPr>
        <w:t>,</w:t>
      </w:r>
      <w:r w:rsidRPr="00006007">
        <w:rPr>
          <w:szCs w:val="19"/>
        </w:rPr>
        <w:t xml:space="preserve"> двумя обстоятельствами: во-первых, тем, что именно в названных о</w:t>
      </w:r>
      <w:r w:rsidRPr="00006007">
        <w:rPr>
          <w:szCs w:val="19"/>
        </w:rPr>
        <w:t>р</w:t>
      </w:r>
      <w:r w:rsidRPr="00006007">
        <w:rPr>
          <w:szCs w:val="19"/>
        </w:rPr>
        <w:t>ганах формируются основополагающие правовые позиции, имеющие значение для совершенствов</w:t>
      </w:r>
      <w:r w:rsidRPr="00006007">
        <w:rPr>
          <w:szCs w:val="19"/>
        </w:rPr>
        <w:t>а</w:t>
      </w:r>
      <w:r w:rsidRPr="00006007">
        <w:rPr>
          <w:szCs w:val="19"/>
        </w:rPr>
        <w:t>ния действующего законодательства и, во-вторых, тем общим обстоятельством о близости судебных органов к первичным процессам формирования (рождения) права. Столкновение жизненных интер</w:t>
      </w:r>
      <w:r w:rsidRPr="00006007">
        <w:rPr>
          <w:szCs w:val="19"/>
        </w:rPr>
        <w:t>е</w:t>
      </w:r>
      <w:r w:rsidRPr="00006007">
        <w:rPr>
          <w:szCs w:val="19"/>
        </w:rPr>
        <w:t xml:space="preserve">сов, судебные споры, противостояние позиций сторон — вот основа развития живого права. Это то, что неведомо законодателям, чей образ жизни связан скорее с политикой. Многие теоретические, </w:t>
      </w:r>
      <w:r w:rsidRPr="00006007">
        <w:rPr>
          <w:szCs w:val="19"/>
        </w:rPr>
        <w:lastRenderedPageBreak/>
        <w:t>практические, идеологические и исторические обстоятельства позволяют отдавать первенство в пр</w:t>
      </w:r>
      <w:r w:rsidRPr="00006007">
        <w:rPr>
          <w:szCs w:val="19"/>
        </w:rPr>
        <w:t>а</w:t>
      </w:r>
      <w:r w:rsidRPr="00006007">
        <w:rPr>
          <w:szCs w:val="19"/>
        </w:rPr>
        <w:t>вотворчестве именно судебным органам, а не парламентам. Да, законодатель возводит право в з</w:t>
      </w:r>
      <w:r w:rsidRPr="00006007">
        <w:rPr>
          <w:szCs w:val="19"/>
        </w:rPr>
        <w:t>а</w:t>
      </w:r>
      <w:r w:rsidRPr="00006007">
        <w:rPr>
          <w:szCs w:val="19"/>
        </w:rPr>
        <w:t xml:space="preserve">кон, но это уже другая стезя, иная по сути своей работа. </w:t>
      </w:r>
    </w:p>
    <w:p w:rsidR="009145D5" w:rsidRPr="00006007" w:rsidRDefault="009145D5" w:rsidP="009145D5">
      <w:pPr>
        <w:contextualSpacing/>
        <w:rPr>
          <w:szCs w:val="19"/>
        </w:rPr>
      </w:pPr>
      <w:r w:rsidRPr="00006007">
        <w:rPr>
          <w:szCs w:val="19"/>
        </w:rPr>
        <w:t>Суд — один из субъектов</w:t>
      </w:r>
      <w:r w:rsidR="004D4A92" w:rsidRPr="00006007">
        <w:rPr>
          <w:szCs w:val="19"/>
        </w:rPr>
        <w:t>,</w:t>
      </w:r>
      <w:r w:rsidRPr="00006007">
        <w:rPr>
          <w:szCs w:val="19"/>
        </w:rPr>
        <w:t xml:space="preserve"> осуществляющих в правопорядке коммуникативную функцию. Через его властные полномочия ид</w:t>
      </w:r>
      <w:r w:rsidR="004D4A92" w:rsidRPr="00006007">
        <w:rPr>
          <w:szCs w:val="19"/>
        </w:rPr>
        <w:t>у</w:t>
      </w:r>
      <w:r w:rsidRPr="00006007">
        <w:rPr>
          <w:szCs w:val="19"/>
        </w:rPr>
        <w:t>т правообразование, правореализация и правоохрана. Нельзя не согл</w:t>
      </w:r>
      <w:r w:rsidRPr="00006007">
        <w:rPr>
          <w:szCs w:val="19"/>
        </w:rPr>
        <w:t>а</w:t>
      </w:r>
      <w:r w:rsidRPr="00006007">
        <w:rPr>
          <w:szCs w:val="19"/>
        </w:rPr>
        <w:t>ситься с исследователями, которые считают правосудие причастным как к естественному, так и к п</w:t>
      </w:r>
      <w:r w:rsidRPr="00006007">
        <w:rPr>
          <w:szCs w:val="19"/>
        </w:rPr>
        <w:t>о</w:t>
      </w:r>
      <w:r w:rsidRPr="00006007">
        <w:rPr>
          <w:szCs w:val="19"/>
        </w:rPr>
        <w:t>зитивному праву; видят в нем критерий для всякого решения и любой инстанции; видят его присутс</w:t>
      </w:r>
      <w:r w:rsidRPr="00006007">
        <w:rPr>
          <w:szCs w:val="19"/>
        </w:rPr>
        <w:t>т</w:t>
      </w:r>
      <w:r w:rsidRPr="00006007">
        <w:rPr>
          <w:szCs w:val="19"/>
        </w:rPr>
        <w:t>вие в каждом законе в качестве идеи, внеюридической предпосылки для законодательной мысли; рассматривают правосудие в качестве посредника между божественными и человеческими законами, между разумом и справедливостью</w:t>
      </w:r>
      <w:r w:rsidRPr="00006007">
        <w:rPr>
          <w:rStyle w:val="aa"/>
          <w:szCs w:val="19"/>
        </w:rPr>
        <w:footnoteReference w:id="420"/>
      </w:r>
      <w:r w:rsidR="002D72BB" w:rsidRPr="00006007">
        <w:rPr>
          <w:szCs w:val="19"/>
        </w:rPr>
        <w:t>.</w:t>
      </w:r>
      <w:r w:rsidRPr="00006007">
        <w:rPr>
          <w:szCs w:val="19"/>
        </w:rPr>
        <w:t xml:space="preserve"> Поводырем в таком посредничестве должна выступать наука</w:t>
      </w:r>
      <w:r w:rsidRPr="00006007">
        <w:rPr>
          <w:rStyle w:val="aa"/>
          <w:szCs w:val="19"/>
        </w:rPr>
        <w:footnoteReference w:id="421"/>
      </w:r>
      <w:r w:rsidR="002D72BB" w:rsidRPr="00006007">
        <w:rPr>
          <w:szCs w:val="19"/>
        </w:rPr>
        <w:t>.</w:t>
      </w:r>
      <w:r w:rsidRPr="00006007">
        <w:rPr>
          <w:szCs w:val="19"/>
        </w:rPr>
        <w:t xml:space="preserve"> Она только тогда оправдывает свое название и свое назначение, когда всеми нитями прямо или ко</w:t>
      </w:r>
      <w:r w:rsidRPr="00006007">
        <w:rPr>
          <w:szCs w:val="19"/>
        </w:rPr>
        <w:t>с</w:t>
      </w:r>
      <w:r w:rsidRPr="00006007">
        <w:rPr>
          <w:szCs w:val="19"/>
        </w:rPr>
        <w:t>венно связана с правовой практикой, целями этой практики и ее реалиями. Любая правовая теория всегда имеет нечто такое, что возмущает или, напротив, приветствуется судебной практикой. Тем с</w:t>
      </w:r>
      <w:r w:rsidRPr="00006007">
        <w:rPr>
          <w:szCs w:val="19"/>
        </w:rPr>
        <w:t>а</w:t>
      </w:r>
      <w:r w:rsidRPr="00006007">
        <w:rPr>
          <w:szCs w:val="19"/>
        </w:rPr>
        <w:t>мым она приобретает статус «настоящей». «…Настоящая теория естественного права — это попытка объективно отразить требования и идеалы практической разумности, а не идеализма»</w:t>
      </w:r>
      <w:r w:rsidRPr="00006007">
        <w:rPr>
          <w:rStyle w:val="aa"/>
          <w:szCs w:val="19"/>
        </w:rPr>
        <w:footnoteReference w:id="422"/>
      </w:r>
      <w:r w:rsidR="002D72BB" w:rsidRPr="00006007">
        <w:rPr>
          <w:szCs w:val="19"/>
        </w:rPr>
        <w:t>.</w:t>
      </w:r>
      <w:r w:rsidRPr="00006007">
        <w:rPr>
          <w:szCs w:val="19"/>
        </w:rPr>
        <w:t xml:space="preserve"> </w:t>
      </w:r>
    </w:p>
    <w:p w:rsidR="009145D5" w:rsidRPr="00006007" w:rsidRDefault="009145D5" w:rsidP="009145D5">
      <w:pPr>
        <w:contextualSpacing/>
        <w:rPr>
          <w:szCs w:val="19"/>
        </w:rPr>
      </w:pPr>
      <w:r w:rsidRPr="00006007">
        <w:rPr>
          <w:szCs w:val="19"/>
        </w:rPr>
        <w:t>Создание отдела Института законодательства по имплементации решений судебных органов в законодательство Российской Федерации следует рассматривать именно в русле активизации нау</w:t>
      </w:r>
      <w:r w:rsidRPr="00006007">
        <w:rPr>
          <w:szCs w:val="19"/>
        </w:rPr>
        <w:t>ч</w:t>
      </w:r>
      <w:r w:rsidRPr="00006007">
        <w:rPr>
          <w:szCs w:val="19"/>
        </w:rPr>
        <w:t>ных исследований природы и места решений судебных органов во всем многообразии их форм, во</w:t>
      </w:r>
      <w:r w:rsidRPr="00006007">
        <w:rPr>
          <w:szCs w:val="19"/>
        </w:rPr>
        <w:t>з</w:t>
      </w:r>
      <w:r w:rsidRPr="00006007">
        <w:rPr>
          <w:szCs w:val="19"/>
        </w:rPr>
        <w:t>можностей их самостоятельного и эффективного регулятивного действия и необходимости при опр</w:t>
      </w:r>
      <w:r w:rsidRPr="00006007">
        <w:rPr>
          <w:szCs w:val="19"/>
        </w:rPr>
        <w:t>е</w:t>
      </w:r>
      <w:r w:rsidRPr="00006007">
        <w:rPr>
          <w:szCs w:val="19"/>
        </w:rPr>
        <w:t>деленных условиях обязательного закрепления в законе. Отсюда ставится задача изучения судебной практики, анализ отдельных судебных решений на предмет возможного восприятия их законодат</w:t>
      </w:r>
      <w:r w:rsidRPr="00006007">
        <w:rPr>
          <w:szCs w:val="19"/>
        </w:rPr>
        <w:t>е</w:t>
      </w:r>
      <w:r w:rsidRPr="00006007">
        <w:rPr>
          <w:szCs w:val="19"/>
        </w:rPr>
        <w:t>лем. Особое внимание будет уделяться правовым позициям Конституционного Суда РФ и Верховного Суда РФ, но предполагается, по возможности, также отслеживание и анализ прецедентных решений ЕСПЧ и других межгосударственных судебных органов, а также всех тех правоприменительных реш</w:t>
      </w:r>
      <w:r w:rsidRPr="00006007">
        <w:rPr>
          <w:szCs w:val="19"/>
        </w:rPr>
        <w:t>е</w:t>
      </w:r>
      <w:r w:rsidRPr="00006007">
        <w:rPr>
          <w:szCs w:val="19"/>
        </w:rPr>
        <w:t>ний международных органов, которые по своим свойствам могут претендовать на вхождение в прав</w:t>
      </w:r>
      <w:r w:rsidRPr="00006007">
        <w:rPr>
          <w:szCs w:val="19"/>
        </w:rPr>
        <w:t>о</w:t>
      </w:r>
      <w:r w:rsidRPr="00006007">
        <w:rPr>
          <w:szCs w:val="19"/>
        </w:rPr>
        <w:t>вую систему Российской Федерации. К сожалению, теоретически воспринимаемая задача монит</w:t>
      </w:r>
      <w:r w:rsidRPr="00006007">
        <w:rPr>
          <w:szCs w:val="19"/>
        </w:rPr>
        <w:t>о</w:t>
      </w:r>
      <w:r w:rsidRPr="00006007">
        <w:rPr>
          <w:szCs w:val="19"/>
        </w:rPr>
        <w:t>ринга судебных решений с концептуальных позиций развития законодательства, не находит дост</w:t>
      </w:r>
      <w:r w:rsidRPr="00006007">
        <w:rPr>
          <w:szCs w:val="19"/>
        </w:rPr>
        <w:t>а</w:t>
      </w:r>
      <w:r w:rsidRPr="00006007">
        <w:rPr>
          <w:szCs w:val="19"/>
        </w:rPr>
        <w:t>точного ресурсного обеспечения. Перспективы просматриваются только в свете создания специал</w:t>
      </w:r>
      <w:r w:rsidRPr="00006007">
        <w:rPr>
          <w:szCs w:val="19"/>
        </w:rPr>
        <w:t>ь</w:t>
      </w:r>
      <w:r w:rsidRPr="00006007">
        <w:rPr>
          <w:szCs w:val="19"/>
        </w:rPr>
        <w:t>ной технической системы отслеживания прецедентных решений.</w:t>
      </w:r>
    </w:p>
    <w:p w:rsidR="009145D5" w:rsidRPr="00006007" w:rsidRDefault="009145D5" w:rsidP="009145D5">
      <w:pPr>
        <w:contextualSpacing/>
        <w:rPr>
          <w:szCs w:val="19"/>
        </w:rPr>
      </w:pPr>
      <w:r w:rsidRPr="00006007">
        <w:rPr>
          <w:szCs w:val="19"/>
        </w:rPr>
        <w:t xml:space="preserve">Создание отдела Института законодательства по имплементации решений судебных органов в законодательство Российской Федерации стратегически инновационно, поскольку учитывает реалии и особенно перспективы сближения правовых систем. </w:t>
      </w:r>
    </w:p>
    <w:p w:rsidR="009145D5" w:rsidRPr="00006007" w:rsidRDefault="009145D5" w:rsidP="009145D5">
      <w:pPr>
        <w:contextualSpacing/>
        <w:rPr>
          <w:szCs w:val="19"/>
        </w:rPr>
      </w:pPr>
      <w:r w:rsidRPr="00006007">
        <w:rPr>
          <w:szCs w:val="19"/>
        </w:rPr>
        <w:t>Право складывается объективно в ходе развития общественной жизни, в процессе броуновского движения элементов складывающихся правовых связей, в ходе их упорядочения самими участниками общественных отношений. В этом смысле глубоко научно то положение, согласно которому закон</w:t>
      </w:r>
      <w:r w:rsidRPr="00006007">
        <w:rPr>
          <w:szCs w:val="19"/>
        </w:rPr>
        <w:t>о</w:t>
      </w:r>
      <w:r w:rsidRPr="00006007">
        <w:rPr>
          <w:szCs w:val="19"/>
        </w:rPr>
        <w:t>датель не изобретает законы, он берет то, что складывается в жизни, что рождается в жизни, что н</w:t>
      </w:r>
      <w:r w:rsidRPr="00006007">
        <w:rPr>
          <w:szCs w:val="19"/>
        </w:rPr>
        <w:t>а</w:t>
      </w:r>
      <w:r w:rsidRPr="00006007">
        <w:rPr>
          <w:szCs w:val="19"/>
        </w:rPr>
        <w:t>стоятельно требует жизнь. Законодатель возводит устанавливаемое судами право в закон. Это а</w:t>
      </w:r>
      <w:r w:rsidRPr="00006007">
        <w:rPr>
          <w:szCs w:val="19"/>
        </w:rPr>
        <w:t>к</w:t>
      </w:r>
      <w:r w:rsidRPr="00006007">
        <w:rPr>
          <w:szCs w:val="19"/>
        </w:rPr>
        <w:t>сиома в идеальном развитии правовой культуры независимо от разновидности правовой системы.</w:t>
      </w:r>
    </w:p>
    <w:p w:rsidR="009145D5" w:rsidRPr="00006007" w:rsidRDefault="009145D5" w:rsidP="009145D5">
      <w:pPr>
        <w:contextualSpacing/>
        <w:rPr>
          <w:szCs w:val="19"/>
        </w:rPr>
      </w:pPr>
      <w:r w:rsidRPr="00006007">
        <w:rPr>
          <w:szCs w:val="19"/>
        </w:rPr>
        <w:t>В свете межкультурных интеграционных процессов необходима комплексная программа закон</w:t>
      </w:r>
      <w:r w:rsidRPr="00006007">
        <w:rPr>
          <w:szCs w:val="19"/>
        </w:rPr>
        <w:t>о</w:t>
      </w:r>
      <w:r w:rsidRPr="00006007">
        <w:rPr>
          <w:szCs w:val="19"/>
        </w:rPr>
        <w:t>дательных работ, отражающая социально-экономические потребности, политические реалии, прав</w:t>
      </w:r>
      <w:r w:rsidRPr="00006007">
        <w:rPr>
          <w:szCs w:val="19"/>
        </w:rPr>
        <w:t>о</w:t>
      </w:r>
      <w:r w:rsidRPr="00006007">
        <w:rPr>
          <w:szCs w:val="19"/>
        </w:rPr>
        <w:t>применительную практику и предусматривающая очередность издания актов, форму актов, субъектов правотворческой инициативы и субъектов правотворчества, сроки прохождения, а так же мониторинг в определенной сфере правового регулирования и возможные эксперименты. При этом нельзя не с</w:t>
      </w:r>
      <w:r w:rsidRPr="00006007">
        <w:rPr>
          <w:szCs w:val="19"/>
        </w:rPr>
        <w:t>о</w:t>
      </w:r>
      <w:r w:rsidRPr="00006007">
        <w:rPr>
          <w:szCs w:val="19"/>
        </w:rPr>
        <w:t>гласиться с глубоким замечанием Г.В. Мальцева: «Мы убеждены, что изучение морали и права след</w:t>
      </w:r>
      <w:r w:rsidRPr="00006007">
        <w:rPr>
          <w:szCs w:val="19"/>
        </w:rPr>
        <w:t>у</w:t>
      </w:r>
      <w:r w:rsidRPr="00006007">
        <w:rPr>
          <w:szCs w:val="19"/>
        </w:rPr>
        <w:t xml:space="preserve">ет начинать не с них самих, а с </w:t>
      </w:r>
      <w:r w:rsidRPr="00006007">
        <w:rPr>
          <w:b/>
          <w:szCs w:val="19"/>
        </w:rPr>
        <w:t>предварительного исследования сущностных структурных и функциональных проблем соционормативной культуры общества</w:t>
      </w:r>
      <w:r w:rsidRPr="00006007">
        <w:rPr>
          <w:szCs w:val="19"/>
        </w:rPr>
        <w:t xml:space="preserve"> (выделено мной</w:t>
      </w:r>
      <w:r w:rsidR="004D4A92" w:rsidRPr="00006007">
        <w:rPr>
          <w:szCs w:val="19"/>
        </w:rPr>
        <w:t>.</w:t>
      </w:r>
      <w:r w:rsidRPr="00006007">
        <w:rPr>
          <w:szCs w:val="19"/>
        </w:rPr>
        <w:t xml:space="preserve"> — </w:t>
      </w:r>
      <w:r w:rsidRPr="00006007">
        <w:rPr>
          <w:b/>
          <w:szCs w:val="19"/>
        </w:rPr>
        <w:t>В.Л.</w:t>
      </w:r>
      <w:r w:rsidRPr="00006007">
        <w:rPr>
          <w:szCs w:val="19"/>
        </w:rPr>
        <w:t>), представленной рядом нормативно-регулятивных систем, способов регуляции социальных отнош</w:t>
      </w:r>
      <w:r w:rsidRPr="00006007">
        <w:rPr>
          <w:szCs w:val="19"/>
        </w:rPr>
        <w:t>е</w:t>
      </w:r>
      <w:r w:rsidRPr="00006007">
        <w:rPr>
          <w:szCs w:val="19"/>
        </w:rPr>
        <w:t>ний, поведения, деятельности людей»</w:t>
      </w:r>
      <w:r w:rsidRPr="00006007">
        <w:rPr>
          <w:rStyle w:val="aa"/>
          <w:szCs w:val="19"/>
        </w:rPr>
        <w:footnoteReference w:id="423"/>
      </w:r>
      <w:r w:rsidR="002D72BB" w:rsidRPr="00006007">
        <w:rPr>
          <w:szCs w:val="19"/>
        </w:rPr>
        <w:t>.</w:t>
      </w:r>
      <w:r w:rsidRPr="00006007">
        <w:rPr>
          <w:szCs w:val="19"/>
        </w:rPr>
        <w:t xml:space="preserve"> Автор был убежден, что без объединяющего начала этих </w:t>
      </w:r>
      <w:r w:rsidRPr="00006007">
        <w:rPr>
          <w:szCs w:val="19"/>
        </w:rPr>
        <w:lastRenderedPageBreak/>
        <w:t>систем идет процесс разрушения цивилизации, что для права утрата связи с моралью и религией оборачивается культом Мамоны и злого духа.</w:t>
      </w:r>
    </w:p>
    <w:p w:rsidR="009145D5" w:rsidRPr="00006007" w:rsidRDefault="009145D5" w:rsidP="009145D5">
      <w:pPr>
        <w:contextualSpacing/>
        <w:rPr>
          <w:szCs w:val="19"/>
        </w:rPr>
      </w:pPr>
      <w:r w:rsidRPr="00006007">
        <w:rPr>
          <w:szCs w:val="19"/>
        </w:rPr>
        <w:t xml:space="preserve"> В мониторинге судебных решений как нельзя более актуален ценностный подход. И в этом отн</w:t>
      </w:r>
      <w:r w:rsidRPr="00006007">
        <w:rPr>
          <w:szCs w:val="19"/>
        </w:rPr>
        <w:t>о</w:t>
      </w:r>
      <w:r w:rsidRPr="00006007">
        <w:rPr>
          <w:szCs w:val="19"/>
        </w:rPr>
        <w:t>шении полезно обратиться к работам Питирима Александровича Сорокина (1889</w:t>
      </w:r>
      <w:r w:rsidR="002D72BB" w:rsidRPr="00006007">
        <w:rPr>
          <w:szCs w:val="19"/>
        </w:rPr>
        <w:t>—</w:t>
      </w:r>
      <w:r w:rsidRPr="00006007">
        <w:rPr>
          <w:szCs w:val="19"/>
        </w:rPr>
        <w:t>1968 гг.</w:t>
      </w:r>
      <w:r w:rsidRPr="00006007">
        <w:rPr>
          <w:i/>
          <w:szCs w:val="19"/>
        </w:rPr>
        <w:t>)</w:t>
      </w:r>
      <w:r w:rsidRPr="00006007">
        <w:rPr>
          <w:szCs w:val="19"/>
        </w:rPr>
        <w:t>, счита</w:t>
      </w:r>
      <w:r w:rsidRPr="00006007">
        <w:rPr>
          <w:szCs w:val="19"/>
        </w:rPr>
        <w:t>в</w:t>
      </w:r>
      <w:r w:rsidRPr="00006007">
        <w:rPr>
          <w:szCs w:val="19"/>
        </w:rPr>
        <w:t>шего ценность фундаментом всякой культуры. Как продукт чувственной и рациональной деятельности человека, культура представлялась ему в виде «чувственной» культурной сверхсистемы и «умозр</w:t>
      </w:r>
      <w:r w:rsidRPr="00006007">
        <w:rPr>
          <w:szCs w:val="19"/>
        </w:rPr>
        <w:t>и</w:t>
      </w:r>
      <w:r w:rsidRPr="00006007">
        <w:rPr>
          <w:szCs w:val="19"/>
        </w:rPr>
        <w:t>тельной» («идеациональной») суперсистемы. При условии баланса чувственных, интуитивных и р</w:t>
      </w:r>
      <w:r w:rsidRPr="00006007">
        <w:rPr>
          <w:szCs w:val="19"/>
        </w:rPr>
        <w:t>а</w:t>
      </w:r>
      <w:r w:rsidRPr="00006007">
        <w:rPr>
          <w:szCs w:val="19"/>
        </w:rPr>
        <w:t>циональных стимулов формируется «идеальная» культурная сверхсистема. Она обладает свойстве</w:t>
      </w:r>
      <w:r w:rsidRPr="00006007">
        <w:rPr>
          <w:szCs w:val="19"/>
        </w:rPr>
        <w:t>н</w:t>
      </w:r>
      <w:r w:rsidRPr="00006007">
        <w:rPr>
          <w:szCs w:val="19"/>
        </w:rPr>
        <w:t>ной ей ментальностью, собственной системой истины и знания, собственной философией и мирово</w:t>
      </w:r>
      <w:r w:rsidRPr="00006007">
        <w:rPr>
          <w:szCs w:val="19"/>
        </w:rPr>
        <w:t>з</w:t>
      </w:r>
      <w:r w:rsidRPr="00006007">
        <w:rPr>
          <w:szCs w:val="19"/>
        </w:rPr>
        <w:t>зрением, своей религией и образцом «святости», собственными представлениями правого и недол</w:t>
      </w:r>
      <w:r w:rsidRPr="00006007">
        <w:rPr>
          <w:szCs w:val="19"/>
        </w:rPr>
        <w:t>ж</w:t>
      </w:r>
      <w:r w:rsidRPr="00006007">
        <w:rPr>
          <w:szCs w:val="19"/>
        </w:rPr>
        <w:t>ного, своими нравами, законами, кодексом поведенияи и т. д. Но в конкретный исторический период лидирует то одна, то другая суперсистема. В смене одной суперсистемы другой и состоит сущность социокультурных изменений. П.А. Сорокин, как признанный социолог, мог наблюдать эту смену и, в то же время абстрагироваться от жизненных наблюдений российских и американских реалий.</w:t>
      </w:r>
    </w:p>
    <w:p w:rsidR="009145D5" w:rsidRPr="00006007" w:rsidRDefault="009145D5" w:rsidP="009145D5">
      <w:pPr>
        <w:contextualSpacing/>
        <w:rPr>
          <w:szCs w:val="19"/>
        </w:rPr>
      </w:pPr>
    </w:p>
    <w:p w:rsidR="009145D5" w:rsidRPr="00006007" w:rsidRDefault="009145D5" w:rsidP="009145D5">
      <w:pPr>
        <w:contextualSpacing/>
        <w:rPr>
          <w:szCs w:val="19"/>
        </w:rPr>
      </w:pPr>
    </w:p>
    <w:p w:rsidR="009145D5" w:rsidRPr="00006007" w:rsidRDefault="009145D5" w:rsidP="009145D5">
      <w:pPr>
        <w:contextualSpacing/>
        <w:rPr>
          <w:szCs w:val="19"/>
        </w:rPr>
      </w:pPr>
    </w:p>
    <w:p w:rsidR="009145D5" w:rsidRPr="00006007" w:rsidRDefault="009145D5" w:rsidP="009145D5">
      <w:pPr>
        <w:contextualSpacing/>
        <w:rPr>
          <w:szCs w:val="19"/>
        </w:rPr>
        <w:sectPr w:rsidR="009145D5" w:rsidRPr="00006007" w:rsidSect="003A7F19">
          <w:footerReference w:type="default" r:id="rId81"/>
          <w:footnotePr>
            <w:numRestart w:val="eachPage"/>
          </w:footnotePr>
          <w:endnotePr>
            <w:numFmt w:val="decimal"/>
          </w:endnotePr>
          <w:pgSz w:w="11906" w:h="16838" w:code="9"/>
          <w:pgMar w:top="1814" w:right="1247" w:bottom="1474" w:left="1247" w:header="1134" w:footer="1021" w:gutter="0"/>
          <w:cols w:space="720"/>
        </w:sectPr>
      </w:pPr>
    </w:p>
    <w:p w:rsidR="005D5C1F" w:rsidRPr="00006007" w:rsidRDefault="005D5C1F" w:rsidP="005D5C1F">
      <w:pPr>
        <w:pStyle w:val="-"/>
      </w:pPr>
      <w:r w:rsidRPr="00006007">
        <w:lastRenderedPageBreak/>
        <w:t>С.Э. Либанова</w:t>
      </w:r>
    </w:p>
    <w:p w:rsidR="005D5C1F" w:rsidRPr="00006007" w:rsidRDefault="005D5C1F" w:rsidP="005D5C1F">
      <w:pPr>
        <w:pStyle w:val="-0"/>
      </w:pPr>
      <w:r w:rsidRPr="00006007">
        <w:t>Либанова Светлана Эдуардовна — доктор юридически</w:t>
      </w:r>
      <w:r w:rsidR="004D4A92" w:rsidRPr="00006007">
        <w:t>х</w:t>
      </w:r>
      <w:r w:rsidRPr="00006007">
        <w:t xml:space="preserve"> н</w:t>
      </w:r>
      <w:r w:rsidRPr="00006007">
        <w:t>а</w:t>
      </w:r>
      <w:r w:rsidRPr="00006007">
        <w:t>ук, профессор кафедры конституционного права, руководитель регионального отделения МАКРО в Курганской области, адв</w:t>
      </w:r>
      <w:r w:rsidRPr="00006007">
        <w:t>о</w:t>
      </w:r>
      <w:r w:rsidRPr="00006007">
        <w:t>кат-медиатор</w:t>
      </w:r>
    </w:p>
    <w:p w:rsidR="005D5C1F" w:rsidRPr="00006007" w:rsidRDefault="005D5C1F" w:rsidP="005D5C1F">
      <w:pPr>
        <w:pStyle w:val="-0"/>
        <w:rPr>
          <w:i w:val="0"/>
        </w:rPr>
      </w:pPr>
      <w:r w:rsidRPr="00006007">
        <w:rPr>
          <w:i w:val="0"/>
        </w:rPr>
        <w:t>Уральский государственный юридический университет</w:t>
      </w:r>
    </w:p>
    <w:p w:rsidR="005D5C1F" w:rsidRPr="00006007" w:rsidRDefault="005D5C1F" w:rsidP="005D5C1F">
      <w:pPr>
        <w:pStyle w:val="a3"/>
      </w:pPr>
      <w:r w:rsidRPr="00006007">
        <w:t>Принципы права в культурном пространстве России</w:t>
      </w:r>
      <w:r w:rsidRPr="00006007">
        <w:br/>
        <w:t>и проблемы совершенствования техники их формирования</w:t>
      </w:r>
      <w:r w:rsidRPr="00006007">
        <w:br/>
        <w:t>и применения в межкультурной коммуникации</w:t>
      </w:r>
    </w:p>
    <w:p w:rsidR="005D5C1F" w:rsidRPr="00006007" w:rsidRDefault="005D5C1F" w:rsidP="005D5C1F">
      <w:pPr>
        <w:autoSpaceDE w:val="0"/>
        <w:autoSpaceDN w:val="0"/>
        <w:adjustRightInd w:val="0"/>
        <w:rPr>
          <w:szCs w:val="19"/>
        </w:rPr>
      </w:pPr>
      <w:r w:rsidRPr="00006007">
        <w:rPr>
          <w:szCs w:val="19"/>
        </w:rPr>
        <w:t>Рассмотрение «кросс</w:t>
      </w:r>
      <w:r w:rsidR="004D4A92" w:rsidRPr="00006007">
        <w:rPr>
          <w:szCs w:val="19"/>
        </w:rPr>
        <w:t>-</w:t>
      </w:r>
      <w:r w:rsidRPr="00006007">
        <w:rPr>
          <w:szCs w:val="19"/>
        </w:rPr>
        <w:t>культуры» как способа понимания истины и принципов, касающихся чел</w:t>
      </w:r>
      <w:r w:rsidRPr="00006007">
        <w:rPr>
          <w:szCs w:val="19"/>
        </w:rPr>
        <w:t>о</w:t>
      </w:r>
      <w:r w:rsidRPr="00006007">
        <w:rPr>
          <w:szCs w:val="19"/>
        </w:rPr>
        <w:t>веческого поведения, внутри глобального кросс</w:t>
      </w:r>
      <w:r w:rsidR="004D4A92" w:rsidRPr="00006007">
        <w:rPr>
          <w:szCs w:val="19"/>
        </w:rPr>
        <w:t>-</w:t>
      </w:r>
      <w:r w:rsidRPr="00006007">
        <w:rPr>
          <w:szCs w:val="19"/>
        </w:rPr>
        <w:t>культурного воззрения позволяет определить тр</w:t>
      </w:r>
      <w:r w:rsidRPr="00006007">
        <w:rPr>
          <w:szCs w:val="19"/>
        </w:rPr>
        <w:t>е</w:t>
      </w:r>
      <w:r w:rsidRPr="00006007">
        <w:rPr>
          <w:szCs w:val="19"/>
        </w:rPr>
        <w:t>буемый государственно</w:t>
      </w:r>
      <w:r w:rsidR="004D4A92" w:rsidRPr="00006007">
        <w:rPr>
          <w:szCs w:val="19"/>
        </w:rPr>
        <w:t>-</w:t>
      </w:r>
      <w:r w:rsidRPr="00006007">
        <w:rPr>
          <w:szCs w:val="19"/>
        </w:rPr>
        <w:t>правовому развитию механизм гармоничного интегрирования институци</w:t>
      </w:r>
      <w:r w:rsidRPr="00006007">
        <w:rPr>
          <w:szCs w:val="19"/>
        </w:rPr>
        <w:t>о</w:t>
      </w:r>
      <w:r w:rsidRPr="00006007">
        <w:rPr>
          <w:szCs w:val="19"/>
        </w:rPr>
        <w:t>нальных систем государственных органов и институтов гражданского общества по обеспечению вы</w:t>
      </w:r>
      <w:r w:rsidRPr="00006007">
        <w:rPr>
          <w:szCs w:val="19"/>
        </w:rPr>
        <w:t>с</w:t>
      </w:r>
      <w:r w:rsidRPr="00006007">
        <w:rPr>
          <w:szCs w:val="19"/>
        </w:rPr>
        <w:t>шей ценности всего общества — конституционных прав и свобод человека. Представляется целес</w:t>
      </w:r>
      <w:r w:rsidRPr="00006007">
        <w:rPr>
          <w:szCs w:val="19"/>
        </w:rPr>
        <w:t>о</w:t>
      </w:r>
      <w:r w:rsidRPr="00006007">
        <w:rPr>
          <w:szCs w:val="19"/>
        </w:rPr>
        <w:t>образным именно права человека рассматривать как основу межкультурной коммуникации. Для ра</w:t>
      </w:r>
      <w:r w:rsidRPr="00006007">
        <w:rPr>
          <w:szCs w:val="19"/>
        </w:rPr>
        <w:t>с</w:t>
      </w:r>
      <w:r w:rsidRPr="00006007">
        <w:rPr>
          <w:szCs w:val="19"/>
        </w:rPr>
        <w:t>крытия темы статьи определимся с используемым понятийным аппаратом, выяснив, что понимается под определением «культуры», «культурно</w:t>
      </w:r>
      <w:r w:rsidR="004D4A92" w:rsidRPr="00006007">
        <w:rPr>
          <w:szCs w:val="19"/>
        </w:rPr>
        <w:t>е</w:t>
      </w:r>
      <w:r w:rsidRPr="00006007">
        <w:rPr>
          <w:szCs w:val="19"/>
        </w:rPr>
        <w:t xml:space="preserve"> пространств</w:t>
      </w:r>
      <w:r w:rsidR="004D4A92" w:rsidRPr="00006007">
        <w:rPr>
          <w:szCs w:val="19"/>
        </w:rPr>
        <w:t>о</w:t>
      </w:r>
      <w:r w:rsidRPr="00006007">
        <w:rPr>
          <w:szCs w:val="19"/>
        </w:rPr>
        <w:t>», «межкультурн</w:t>
      </w:r>
      <w:r w:rsidR="004D4A92" w:rsidRPr="00006007">
        <w:rPr>
          <w:szCs w:val="19"/>
        </w:rPr>
        <w:t>ая</w:t>
      </w:r>
      <w:r w:rsidRPr="00006007">
        <w:rPr>
          <w:szCs w:val="19"/>
        </w:rPr>
        <w:t xml:space="preserve"> коммуникаци</w:t>
      </w:r>
      <w:r w:rsidR="004D4A92" w:rsidRPr="00006007">
        <w:rPr>
          <w:szCs w:val="19"/>
        </w:rPr>
        <w:t>я</w:t>
      </w:r>
      <w:r w:rsidRPr="00006007">
        <w:rPr>
          <w:szCs w:val="19"/>
        </w:rPr>
        <w:t>».</w:t>
      </w:r>
    </w:p>
    <w:p w:rsidR="005D5C1F" w:rsidRPr="00006007" w:rsidRDefault="005D5C1F" w:rsidP="005D5C1F">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Культура представляет собой совокупность форм человеческой деятельности, без которых она не может воспроизводиться, а значит существовать. Культура — это набор «кодов», которые предп</w:t>
      </w:r>
      <w:r w:rsidRPr="00006007">
        <w:rPr>
          <w:rFonts w:ascii="PragmaticaCTT" w:hAnsi="PragmaticaCTT"/>
          <w:sz w:val="19"/>
          <w:szCs w:val="19"/>
        </w:rPr>
        <w:t>и</w:t>
      </w:r>
      <w:r w:rsidRPr="00006007">
        <w:rPr>
          <w:rFonts w:ascii="PragmaticaCTT" w:hAnsi="PragmaticaCTT"/>
          <w:sz w:val="19"/>
          <w:szCs w:val="19"/>
        </w:rPr>
        <w:t>сывают человеку то или иное поведение, оказывая на него, тем самым, управленческое воздействие.</w:t>
      </w:r>
    </w:p>
    <w:p w:rsidR="005D5C1F" w:rsidRPr="00006007" w:rsidRDefault="005D5C1F" w:rsidP="005D5C1F">
      <w:pPr>
        <w:autoSpaceDE w:val="0"/>
        <w:autoSpaceDN w:val="0"/>
        <w:adjustRightInd w:val="0"/>
        <w:rPr>
          <w:szCs w:val="19"/>
        </w:rPr>
      </w:pPr>
      <w:r w:rsidRPr="00006007">
        <w:rPr>
          <w:szCs w:val="19"/>
        </w:rPr>
        <w:t>Образ пространственных ориентиров сформировал у человека разделение на «свое» и «чужое», что, впоследствии, вылилось в выделение национального, социального единства пространственного сосуществования. Человек вынужденно находится в культурном пространстве, в котором формирует как себя, так и окружающую его действительность, перерабатывая ее в культурную «вторую природу». Культура» создает «союз», позволяющий быть человеку человеком благодаря тому, что он оформляет пространство культуры»</w:t>
      </w:r>
      <w:r w:rsidRPr="00006007">
        <w:rPr>
          <w:rStyle w:val="aa"/>
          <w:szCs w:val="19"/>
        </w:rPr>
        <w:footnoteReference w:id="424"/>
      </w:r>
      <w:r w:rsidRPr="00006007">
        <w:rPr>
          <w:szCs w:val="19"/>
        </w:rPr>
        <w:t>.</w:t>
      </w:r>
    </w:p>
    <w:p w:rsidR="005D5C1F" w:rsidRPr="00006007" w:rsidRDefault="005D5C1F" w:rsidP="005D5C1F">
      <w:pPr>
        <w:autoSpaceDE w:val="0"/>
        <w:autoSpaceDN w:val="0"/>
        <w:adjustRightInd w:val="0"/>
        <w:rPr>
          <w:spacing w:val="-2"/>
          <w:szCs w:val="19"/>
        </w:rPr>
      </w:pPr>
      <w:r w:rsidRPr="00006007">
        <w:rPr>
          <w:spacing w:val="-2"/>
          <w:szCs w:val="19"/>
        </w:rPr>
        <w:t>Именно из культурного пространства человечество черпает готовые варианты решения множества жизненных проблем. Приспосабливаясь к меняющейся действительности, на основе готовых вариантов решения создаются новые. В этом случае можно говорить о культуре как о пространстве, в котором ж</w:t>
      </w:r>
      <w:r w:rsidRPr="00006007">
        <w:rPr>
          <w:spacing w:val="-2"/>
          <w:szCs w:val="19"/>
        </w:rPr>
        <w:t>и</w:t>
      </w:r>
      <w:r w:rsidRPr="00006007">
        <w:rPr>
          <w:spacing w:val="-2"/>
          <w:szCs w:val="19"/>
        </w:rPr>
        <w:t>вет, формируется, развивается и творит человек. Пространство хранит в себе память обо всех событ</w:t>
      </w:r>
      <w:r w:rsidRPr="00006007">
        <w:rPr>
          <w:spacing w:val="-2"/>
          <w:szCs w:val="19"/>
        </w:rPr>
        <w:t>и</w:t>
      </w:r>
      <w:r w:rsidRPr="00006007">
        <w:rPr>
          <w:spacing w:val="-2"/>
          <w:szCs w:val="19"/>
        </w:rPr>
        <w:t>ях, деяниях и творениях человечества, пополняясь в результате культурной деятельности людей.</w:t>
      </w:r>
    </w:p>
    <w:p w:rsidR="005D5C1F" w:rsidRPr="00006007" w:rsidRDefault="005D5C1F" w:rsidP="005D5C1F">
      <w:pPr>
        <w:autoSpaceDE w:val="0"/>
        <w:autoSpaceDN w:val="0"/>
        <w:adjustRightInd w:val="0"/>
        <w:rPr>
          <w:szCs w:val="19"/>
        </w:rPr>
      </w:pPr>
      <w:r w:rsidRPr="00006007">
        <w:rPr>
          <w:szCs w:val="19"/>
        </w:rPr>
        <w:t>«Культурное пространство — это все многообразие моделей и идеалов человеческой деятельн</w:t>
      </w:r>
      <w:r w:rsidRPr="00006007">
        <w:rPr>
          <w:szCs w:val="19"/>
        </w:rPr>
        <w:t>о</w:t>
      </w:r>
      <w:r w:rsidRPr="00006007">
        <w:rPr>
          <w:szCs w:val="19"/>
        </w:rPr>
        <w:t>сти и все отношения культуры»</w:t>
      </w:r>
      <w:r w:rsidRPr="00006007">
        <w:rPr>
          <w:rStyle w:val="aa"/>
          <w:szCs w:val="19"/>
        </w:rPr>
        <w:footnoteReference w:id="425"/>
      </w:r>
      <w:r w:rsidRPr="00006007">
        <w:rPr>
          <w:szCs w:val="19"/>
        </w:rPr>
        <w:t xml:space="preserve">. Оно обладает всеми качествами, которыми обладает сама культура, характеризует всю человеческую деятельность, человека, как часть социума и как личность. Интерес представляет именно </w:t>
      </w:r>
      <w:r w:rsidRPr="00006007">
        <w:rPr>
          <w:iCs/>
          <w:szCs w:val="19"/>
        </w:rPr>
        <w:t xml:space="preserve">деятельностный </w:t>
      </w:r>
      <w:r w:rsidRPr="00006007">
        <w:rPr>
          <w:szCs w:val="19"/>
        </w:rPr>
        <w:t>элемент культурного пространства, так оно ограничивается и регулируется правом. Ф. Бродель в своих работах рассматривает культуру как ограниченное пр</w:t>
      </w:r>
      <w:r w:rsidRPr="00006007">
        <w:rPr>
          <w:szCs w:val="19"/>
        </w:rPr>
        <w:t>о</w:t>
      </w:r>
      <w:r w:rsidRPr="00006007">
        <w:rPr>
          <w:szCs w:val="19"/>
        </w:rPr>
        <w:t>странство, в котором осуществляется весь процесс жизнедеятельности общества</w:t>
      </w:r>
      <w:r w:rsidRPr="00006007">
        <w:rPr>
          <w:rStyle w:val="aa"/>
          <w:szCs w:val="19"/>
        </w:rPr>
        <w:footnoteReference w:id="426"/>
      </w:r>
      <w:r w:rsidRPr="00006007">
        <w:rPr>
          <w:szCs w:val="19"/>
        </w:rPr>
        <w:t>.</w:t>
      </w:r>
    </w:p>
    <w:p w:rsidR="005D5C1F" w:rsidRPr="00006007" w:rsidRDefault="005D5C1F" w:rsidP="005D5C1F">
      <w:pPr>
        <w:autoSpaceDE w:val="0"/>
        <w:autoSpaceDN w:val="0"/>
        <w:adjustRightInd w:val="0"/>
        <w:rPr>
          <w:szCs w:val="19"/>
        </w:rPr>
      </w:pPr>
      <w:r w:rsidRPr="00006007">
        <w:rPr>
          <w:szCs w:val="19"/>
        </w:rPr>
        <w:t>С позиции деятельностного аспекта культурного пространства особое значение приобретает правовая культура, определяемая нами как правовая грамотность (знание своих прав и законов) н</w:t>
      </w:r>
      <w:r w:rsidRPr="00006007">
        <w:rPr>
          <w:szCs w:val="19"/>
        </w:rPr>
        <w:t>а</w:t>
      </w:r>
      <w:r w:rsidRPr="00006007">
        <w:rPr>
          <w:szCs w:val="19"/>
        </w:rPr>
        <w:t>селения страны.</w:t>
      </w:r>
    </w:p>
    <w:p w:rsidR="005D5C1F" w:rsidRPr="00006007" w:rsidRDefault="005D5C1F" w:rsidP="005D5C1F">
      <w:pPr>
        <w:pStyle w:val="af2"/>
        <w:shd w:val="clear" w:color="auto" w:fill="FFFFFF"/>
        <w:spacing w:before="0" w:beforeAutospacing="0" w:after="0" w:afterAutospacing="0"/>
        <w:ind w:firstLine="425"/>
        <w:jc w:val="both"/>
        <w:rPr>
          <w:rFonts w:ascii="PragmaticaCTT" w:eastAsia="Calibri" w:hAnsi="PragmaticaCTT"/>
          <w:sz w:val="19"/>
          <w:szCs w:val="19"/>
        </w:rPr>
      </w:pPr>
      <w:r w:rsidRPr="00006007">
        <w:rPr>
          <w:rFonts w:ascii="PragmaticaCTT" w:hAnsi="PragmaticaCTT"/>
          <w:bCs/>
          <w:sz w:val="19"/>
          <w:szCs w:val="19"/>
        </w:rPr>
        <w:t xml:space="preserve">Межкультурная коммуникация </w:t>
      </w:r>
      <w:r w:rsidRPr="00006007">
        <w:rPr>
          <w:rStyle w:val="apple-converted-space"/>
          <w:rFonts w:ascii="PragmaticaCTT" w:eastAsia="Arial" w:hAnsi="PragmaticaCTT"/>
          <w:sz w:val="19"/>
          <w:szCs w:val="19"/>
        </w:rPr>
        <w:t>определяется как</w:t>
      </w:r>
      <w:r w:rsidRPr="00006007">
        <w:rPr>
          <w:rFonts w:ascii="PragmaticaCTT" w:hAnsi="PragmaticaCTT"/>
          <w:sz w:val="19"/>
          <w:szCs w:val="19"/>
        </w:rPr>
        <w:t xml:space="preserve"> связь и общение между представителями ра</w:t>
      </w:r>
      <w:r w:rsidRPr="00006007">
        <w:rPr>
          <w:rFonts w:ascii="PragmaticaCTT" w:hAnsi="PragmaticaCTT"/>
          <w:sz w:val="19"/>
          <w:szCs w:val="19"/>
        </w:rPr>
        <w:t>з</w:t>
      </w:r>
      <w:r w:rsidRPr="00006007">
        <w:rPr>
          <w:rFonts w:ascii="PragmaticaCTT" w:hAnsi="PragmaticaCTT"/>
          <w:sz w:val="19"/>
          <w:szCs w:val="19"/>
        </w:rPr>
        <w:t>личных культур, предполагая как непосредственные контакты между людьми и их общностями, так и опосредованные формы коммуникации (в том числе язык, речь, письменность, электронную коммун</w:t>
      </w:r>
      <w:r w:rsidRPr="00006007">
        <w:rPr>
          <w:rFonts w:ascii="PragmaticaCTT" w:hAnsi="PragmaticaCTT"/>
          <w:sz w:val="19"/>
          <w:szCs w:val="19"/>
        </w:rPr>
        <w:t>и</w:t>
      </w:r>
      <w:r w:rsidRPr="00006007">
        <w:rPr>
          <w:rFonts w:ascii="PragmaticaCTT" w:hAnsi="PragmaticaCTT"/>
          <w:sz w:val="19"/>
          <w:szCs w:val="19"/>
        </w:rPr>
        <w:t>кацию). Иногда межкультурную коммуникацию обозначают как «кросс-культурную» (от английского «cross-cultural»). В.С. Библер, говоря о межкультурной коммуникации, отмечает, что она как бы пор</w:t>
      </w:r>
      <w:r w:rsidRPr="00006007">
        <w:rPr>
          <w:rFonts w:ascii="PragmaticaCTT" w:hAnsi="PragmaticaCTT"/>
          <w:sz w:val="19"/>
          <w:szCs w:val="19"/>
        </w:rPr>
        <w:t>о</w:t>
      </w:r>
      <w:r w:rsidRPr="00006007">
        <w:rPr>
          <w:rFonts w:ascii="PragmaticaCTT" w:hAnsi="PragmaticaCTT"/>
          <w:sz w:val="19"/>
          <w:szCs w:val="19"/>
        </w:rPr>
        <w:t>ждает «новый всеобщий социум культуры», особую социальность, точнее форму свободного общения людей в силовом поле диалога культур</w:t>
      </w:r>
      <w:r w:rsidRPr="00006007">
        <w:rPr>
          <w:rStyle w:val="aa"/>
          <w:rFonts w:ascii="PragmaticaCTT" w:hAnsi="PragmaticaCTT"/>
          <w:sz w:val="19"/>
          <w:szCs w:val="19"/>
        </w:rPr>
        <w:footnoteReference w:id="427"/>
      </w:r>
      <w:r w:rsidRPr="00006007">
        <w:rPr>
          <w:rFonts w:ascii="PragmaticaCTT" w:hAnsi="PragmaticaCTT"/>
          <w:sz w:val="19"/>
          <w:szCs w:val="19"/>
        </w:rPr>
        <w:t>.</w:t>
      </w:r>
    </w:p>
    <w:p w:rsidR="005D5C1F" w:rsidRPr="00006007" w:rsidRDefault="005D5C1F" w:rsidP="005D5C1F">
      <w:pPr>
        <w:pStyle w:val="af2"/>
        <w:shd w:val="clear" w:color="auto" w:fill="FFFFFF"/>
        <w:spacing w:before="0" w:beforeAutospacing="0" w:after="0" w:afterAutospacing="0"/>
        <w:ind w:firstLine="425"/>
        <w:jc w:val="both"/>
        <w:rPr>
          <w:rFonts w:ascii="PragmaticaCTT" w:eastAsia="Calibri" w:hAnsi="PragmaticaCTT"/>
          <w:sz w:val="19"/>
          <w:szCs w:val="19"/>
        </w:rPr>
      </w:pPr>
      <w:r w:rsidRPr="00006007">
        <w:rPr>
          <w:rFonts w:ascii="PragmaticaCTT" w:eastAsia="Calibri" w:hAnsi="PragmaticaCTT"/>
          <w:sz w:val="19"/>
          <w:szCs w:val="19"/>
        </w:rPr>
        <w:t>Таким образом, вокруг культурного пространства всегда формируется знаковое, семиотическое пространство, которое наполняет культуру едиными смыслами и обеспечивает единство всей стру</w:t>
      </w:r>
      <w:r w:rsidRPr="00006007">
        <w:rPr>
          <w:rFonts w:ascii="PragmaticaCTT" w:eastAsia="Calibri" w:hAnsi="PragmaticaCTT"/>
          <w:sz w:val="19"/>
          <w:szCs w:val="19"/>
        </w:rPr>
        <w:t>к</w:t>
      </w:r>
      <w:r w:rsidRPr="00006007">
        <w:rPr>
          <w:rFonts w:ascii="PragmaticaCTT" w:eastAsia="Calibri" w:hAnsi="PragmaticaCTT"/>
          <w:sz w:val="19"/>
          <w:szCs w:val="19"/>
        </w:rPr>
        <w:t>туры культуры.</w:t>
      </w:r>
    </w:p>
    <w:p w:rsidR="005D5C1F" w:rsidRPr="00006007" w:rsidRDefault="005D5C1F" w:rsidP="005D5C1F">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lastRenderedPageBreak/>
        <w:t>В статье 1 Конституции РФ провозглашено, что « Российская Федерация — Россия есть демокр</w:t>
      </w:r>
      <w:r w:rsidRPr="00006007">
        <w:rPr>
          <w:rFonts w:ascii="PragmaticaCTT" w:hAnsi="PragmaticaCTT"/>
          <w:sz w:val="19"/>
          <w:szCs w:val="19"/>
        </w:rPr>
        <w:t>а</w:t>
      </w:r>
      <w:r w:rsidRPr="00006007">
        <w:rPr>
          <w:rFonts w:ascii="PragmaticaCTT" w:hAnsi="PragmaticaCTT"/>
          <w:sz w:val="19"/>
          <w:szCs w:val="19"/>
        </w:rPr>
        <w:t>тическое федеративное правовое государство с республикан</w:t>
      </w:r>
      <w:r w:rsidR="004D4A92" w:rsidRPr="00006007">
        <w:rPr>
          <w:rFonts w:ascii="PragmaticaCTT" w:hAnsi="PragmaticaCTT"/>
          <w:sz w:val="19"/>
          <w:szCs w:val="19"/>
        </w:rPr>
        <w:t>с</w:t>
      </w:r>
      <w:r w:rsidRPr="00006007">
        <w:rPr>
          <w:rFonts w:ascii="PragmaticaCTT" w:hAnsi="PragmaticaCTT"/>
          <w:sz w:val="19"/>
          <w:szCs w:val="19"/>
        </w:rPr>
        <w:t>кой формой правления». Для того чт</w:t>
      </w:r>
      <w:r w:rsidRPr="00006007">
        <w:rPr>
          <w:rFonts w:ascii="PragmaticaCTT" w:hAnsi="PragmaticaCTT"/>
          <w:sz w:val="19"/>
          <w:szCs w:val="19"/>
        </w:rPr>
        <w:t>о</w:t>
      </w:r>
      <w:r w:rsidRPr="00006007">
        <w:rPr>
          <w:rFonts w:ascii="PragmaticaCTT" w:hAnsi="PragmaticaCTT"/>
          <w:sz w:val="19"/>
          <w:szCs w:val="19"/>
        </w:rPr>
        <w:t>бы государство стало правовым, деятельность всех его субъектов должна быть подчинена праву. Следовательно, каждый обязан знать право, быть культурно образованным в правовой сфере. Речь идет о правовой культуре гражданского общества, которую призвано обеспечить государство.</w:t>
      </w:r>
    </w:p>
    <w:p w:rsidR="005D5C1F" w:rsidRPr="00006007" w:rsidRDefault="005D5C1F" w:rsidP="005D5C1F">
      <w:pPr>
        <w:rPr>
          <w:szCs w:val="19"/>
        </w:rPr>
      </w:pPr>
      <w:r w:rsidRPr="00006007">
        <w:rPr>
          <w:szCs w:val="19"/>
        </w:rPr>
        <w:t>Человек и даже юрист не может знать все законы, но понимать конституционные принципы пр</w:t>
      </w:r>
      <w:r w:rsidRPr="00006007">
        <w:rPr>
          <w:szCs w:val="19"/>
        </w:rPr>
        <w:t>а</w:t>
      </w:r>
      <w:r w:rsidRPr="00006007">
        <w:rPr>
          <w:szCs w:val="19"/>
        </w:rPr>
        <w:t>ва, определив их место и значение в культурном пространстве России, вполне возможно. Решение проблемы лежит в плоскости совершенствования техники их формирования и разработки механизма использования как в национальной, так и в межкультурной коммуникациях.</w:t>
      </w:r>
    </w:p>
    <w:p w:rsidR="005D5C1F" w:rsidRPr="00006007" w:rsidRDefault="005D5C1F" w:rsidP="005D5C1F">
      <w:pPr>
        <w:rPr>
          <w:szCs w:val="19"/>
        </w:rPr>
      </w:pPr>
      <w:r w:rsidRPr="00006007">
        <w:rPr>
          <w:szCs w:val="19"/>
        </w:rPr>
        <w:t>Исследование системы принципов права, в первую очередь</w:t>
      </w:r>
      <w:r w:rsidR="004D4A92" w:rsidRPr="00006007">
        <w:rPr>
          <w:szCs w:val="19"/>
        </w:rPr>
        <w:t>,</w:t>
      </w:r>
      <w:r w:rsidRPr="00006007">
        <w:rPr>
          <w:szCs w:val="19"/>
        </w:rPr>
        <w:t xml:space="preserve"> основополагающих конституцио</w:t>
      </w:r>
      <w:r w:rsidRPr="00006007">
        <w:rPr>
          <w:szCs w:val="19"/>
        </w:rPr>
        <w:t>н</w:t>
      </w:r>
      <w:r w:rsidRPr="00006007">
        <w:rPr>
          <w:szCs w:val="19"/>
        </w:rPr>
        <w:t>ных принципов и корреспондирующих им конституционных гарантий сегодня требует не углубления в анализ нормативного (конституционного) закрепления, а выявления возможностей неизбежности обеспечения их реальной защиты как с позиции теории, так и правоприменительной практики. Пр</w:t>
      </w:r>
      <w:r w:rsidRPr="00006007">
        <w:rPr>
          <w:szCs w:val="19"/>
        </w:rPr>
        <w:t>и</w:t>
      </w:r>
      <w:r w:rsidRPr="00006007">
        <w:rPr>
          <w:szCs w:val="19"/>
        </w:rPr>
        <w:t>верженность конституционным ценностям играет стабилизирующую роль, поэтому их обеспечение должно стать неизбежным.</w:t>
      </w:r>
    </w:p>
    <w:p w:rsidR="005D5C1F" w:rsidRPr="00006007" w:rsidRDefault="005D5C1F" w:rsidP="005D5C1F">
      <w:pPr>
        <w:rPr>
          <w:szCs w:val="19"/>
        </w:rPr>
      </w:pPr>
      <w:r w:rsidRPr="00006007">
        <w:rPr>
          <w:szCs w:val="19"/>
        </w:rPr>
        <w:t>Представляется, что именно эти ценности являются основой для применения межкультурных коммуникаций и одновременно целью для совершенствования техники их формирования.</w:t>
      </w:r>
    </w:p>
    <w:p w:rsidR="005D5C1F" w:rsidRPr="00006007" w:rsidRDefault="005D5C1F" w:rsidP="005D5C1F">
      <w:pPr>
        <w:rPr>
          <w:szCs w:val="19"/>
        </w:rPr>
      </w:pPr>
      <w:r w:rsidRPr="00006007">
        <w:rPr>
          <w:szCs w:val="19"/>
        </w:rPr>
        <w:t>Стабильность возможна при наличии единобразного понимани</w:t>
      </w:r>
      <w:r w:rsidR="004D4A92" w:rsidRPr="00006007">
        <w:rPr>
          <w:szCs w:val="19"/>
        </w:rPr>
        <w:t>я</w:t>
      </w:r>
      <w:r w:rsidRPr="00006007">
        <w:rPr>
          <w:szCs w:val="19"/>
        </w:rPr>
        <w:t>, а главное</w:t>
      </w:r>
      <w:r w:rsidR="004D4A92" w:rsidRPr="00006007">
        <w:rPr>
          <w:szCs w:val="19"/>
        </w:rPr>
        <w:t>,</w:t>
      </w:r>
      <w:r w:rsidRPr="00006007">
        <w:rPr>
          <w:szCs w:val="19"/>
        </w:rPr>
        <w:t xml:space="preserve"> толкования и прав</w:t>
      </w:r>
      <w:r w:rsidRPr="00006007">
        <w:rPr>
          <w:szCs w:val="19"/>
        </w:rPr>
        <w:t>о</w:t>
      </w:r>
      <w:r w:rsidRPr="00006007">
        <w:rPr>
          <w:szCs w:val="19"/>
        </w:rPr>
        <w:t>применения базовых принципов права во всех отраслях права. Именно конституционное правопр</w:t>
      </w:r>
      <w:r w:rsidRPr="00006007">
        <w:rPr>
          <w:szCs w:val="19"/>
        </w:rPr>
        <w:t>и</w:t>
      </w:r>
      <w:r w:rsidRPr="00006007">
        <w:rPr>
          <w:szCs w:val="19"/>
        </w:rPr>
        <w:t>менение призвано обеспечить межкультурные коммуникации путем охраны и защиты высших ценн</w:t>
      </w:r>
      <w:r w:rsidRPr="00006007">
        <w:rPr>
          <w:szCs w:val="19"/>
        </w:rPr>
        <w:t>о</w:t>
      </w:r>
      <w:r w:rsidRPr="00006007">
        <w:rPr>
          <w:szCs w:val="19"/>
        </w:rPr>
        <w:t>стей, важных для каждого человека</w:t>
      </w:r>
      <w:r w:rsidR="004D4A92" w:rsidRPr="00006007">
        <w:rPr>
          <w:szCs w:val="19"/>
        </w:rPr>
        <w:t>,</w:t>
      </w:r>
      <w:r w:rsidRPr="00006007">
        <w:rPr>
          <w:szCs w:val="19"/>
        </w:rPr>
        <w:t xml:space="preserve"> независимо от национальных особенностей и даже страны пр</w:t>
      </w:r>
      <w:r w:rsidRPr="00006007">
        <w:rPr>
          <w:szCs w:val="19"/>
        </w:rPr>
        <w:t>о</w:t>
      </w:r>
      <w:r w:rsidRPr="00006007">
        <w:rPr>
          <w:szCs w:val="19"/>
        </w:rPr>
        <w:t>живания.</w:t>
      </w:r>
    </w:p>
    <w:p w:rsidR="005D5C1F" w:rsidRPr="00006007" w:rsidRDefault="005D5C1F" w:rsidP="005D5C1F">
      <w:pPr>
        <w:rPr>
          <w:spacing w:val="2"/>
          <w:szCs w:val="19"/>
        </w:rPr>
      </w:pPr>
      <w:r w:rsidRPr="00006007">
        <w:rPr>
          <w:spacing w:val="2"/>
          <w:szCs w:val="19"/>
        </w:rPr>
        <w:t>Исследование категорий «культура» и «культурное пространство» позволяет определить их как готовые варианты решения множества жизненных проблем и свести в рамках данного исследов</w:t>
      </w:r>
      <w:r w:rsidRPr="00006007">
        <w:rPr>
          <w:spacing w:val="2"/>
          <w:szCs w:val="19"/>
        </w:rPr>
        <w:t>а</w:t>
      </w:r>
      <w:r w:rsidRPr="00006007">
        <w:rPr>
          <w:spacing w:val="2"/>
          <w:szCs w:val="19"/>
        </w:rPr>
        <w:t>ния к категории «кросс</w:t>
      </w:r>
      <w:r w:rsidR="004D4A92" w:rsidRPr="00006007">
        <w:rPr>
          <w:spacing w:val="2"/>
          <w:szCs w:val="19"/>
        </w:rPr>
        <w:t>-</w:t>
      </w:r>
      <w:r w:rsidRPr="00006007">
        <w:rPr>
          <w:spacing w:val="2"/>
          <w:szCs w:val="19"/>
        </w:rPr>
        <w:t>культура». Отметив наличие множественности определений «кросс</w:t>
      </w:r>
      <w:r w:rsidR="004D4A92" w:rsidRPr="00006007">
        <w:rPr>
          <w:spacing w:val="2"/>
          <w:szCs w:val="19"/>
        </w:rPr>
        <w:t>-</w:t>
      </w:r>
      <w:r w:rsidRPr="00006007">
        <w:rPr>
          <w:spacing w:val="2"/>
          <w:szCs w:val="19"/>
        </w:rPr>
        <w:t>культуры», примем за основу данное Д.</w:t>
      </w:r>
      <w:r w:rsidR="004D4A92" w:rsidRPr="00006007">
        <w:rPr>
          <w:spacing w:val="2"/>
          <w:szCs w:val="19"/>
        </w:rPr>
        <w:t xml:space="preserve"> </w:t>
      </w:r>
      <w:r w:rsidRPr="00006007">
        <w:rPr>
          <w:spacing w:val="2"/>
          <w:szCs w:val="19"/>
        </w:rPr>
        <w:t>Мацумото, определившего ее как точку зрения при поним</w:t>
      </w:r>
      <w:r w:rsidRPr="00006007">
        <w:rPr>
          <w:spacing w:val="2"/>
          <w:szCs w:val="19"/>
        </w:rPr>
        <w:t>а</w:t>
      </w:r>
      <w:r w:rsidRPr="00006007">
        <w:rPr>
          <w:spacing w:val="2"/>
          <w:szCs w:val="19"/>
        </w:rPr>
        <w:t>нии истины и принципов, касающихся человеческого поведения в разных культурах. Представляе</w:t>
      </w:r>
      <w:r w:rsidRPr="00006007">
        <w:rPr>
          <w:spacing w:val="2"/>
          <w:szCs w:val="19"/>
        </w:rPr>
        <w:t>т</w:t>
      </w:r>
      <w:r w:rsidRPr="00006007">
        <w:rPr>
          <w:spacing w:val="2"/>
          <w:szCs w:val="19"/>
        </w:rPr>
        <w:t>ся верным его утверждение о том, что кросс</w:t>
      </w:r>
      <w:r w:rsidR="004D4A92" w:rsidRPr="00006007">
        <w:rPr>
          <w:spacing w:val="2"/>
          <w:szCs w:val="19"/>
        </w:rPr>
        <w:t>-</w:t>
      </w:r>
      <w:r w:rsidRPr="00006007">
        <w:rPr>
          <w:spacing w:val="2"/>
          <w:szCs w:val="19"/>
        </w:rPr>
        <w:t>культурный подход выходит далеко за рамки простых методологических изменений в изысканиях, проводимых для проверки гипотез, связанных с ист</w:t>
      </w:r>
      <w:r w:rsidRPr="00006007">
        <w:rPr>
          <w:spacing w:val="2"/>
          <w:szCs w:val="19"/>
        </w:rPr>
        <w:t>и</w:t>
      </w:r>
      <w:r w:rsidRPr="00006007">
        <w:rPr>
          <w:spacing w:val="2"/>
          <w:szCs w:val="19"/>
        </w:rPr>
        <w:t>ной и знанием</w:t>
      </w:r>
      <w:r w:rsidRPr="00006007">
        <w:rPr>
          <w:rStyle w:val="aa"/>
          <w:spacing w:val="2"/>
          <w:szCs w:val="19"/>
        </w:rPr>
        <w:footnoteReference w:id="428"/>
      </w:r>
      <w:r w:rsidRPr="00006007">
        <w:rPr>
          <w:spacing w:val="2"/>
          <w:szCs w:val="19"/>
        </w:rPr>
        <w:t>.</w:t>
      </w:r>
    </w:p>
    <w:p w:rsidR="005D5C1F" w:rsidRPr="00006007" w:rsidRDefault="005D5C1F" w:rsidP="005D5C1F">
      <w:pPr>
        <w:pStyle w:val="af2"/>
        <w:tabs>
          <w:tab w:val="left" w:pos="7740"/>
        </w:tabs>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Одной из проблем воспитания в обществе правовой культуры является определение нравстве</w:t>
      </w:r>
      <w:r w:rsidRPr="00006007">
        <w:rPr>
          <w:rFonts w:ascii="PragmaticaCTT" w:hAnsi="PragmaticaCTT"/>
          <w:sz w:val="19"/>
          <w:szCs w:val="19"/>
        </w:rPr>
        <w:t>н</w:t>
      </w:r>
      <w:r w:rsidRPr="00006007">
        <w:rPr>
          <w:rFonts w:ascii="PragmaticaCTT" w:hAnsi="PragmaticaCTT"/>
          <w:sz w:val="19"/>
          <w:szCs w:val="19"/>
        </w:rPr>
        <w:t>ности правовых норм, обеспечивающей их понимание и исполнение всеми без исключения.</w:t>
      </w:r>
    </w:p>
    <w:p w:rsidR="005D5C1F" w:rsidRPr="00006007" w:rsidRDefault="005D5C1F" w:rsidP="005D5C1F">
      <w:pPr>
        <w:pStyle w:val="af2"/>
        <w:tabs>
          <w:tab w:val="left" w:pos="7740"/>
        </w:tabs>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Право как инструмент преобразования общественных отношений и способ защиты конституц</w:t>
      </w:r>
      <w:r w:rsidRPr="00006007">
        <w:rPr>
          <w:rFonts w:ascii="PragmaticaCTT" w:hAnsi="PragmaticaCTT"/>
          <w:sz w:val="19"/>
          <w:szCs w:val="19"/>
        </w:rPr>
        <w:t>и</w:t>
      </w:r>
      <w:r w:rsidRPr="00006007">
        <w:rPr>
          <w:rFonts w:ascii="PragmaticaCTT" w:hAnsi="PragmaticaCTT"/>
          <w:sz w:val="19"/>
          <w:szCs w:val="19"/>
        </w:rPr>
        <w:t>онных прав человека россиянами традиционно недооценивалось. Это связано с особенностями о</w:t>
      </w:r>
      <w:r w:rsidRPr="00006007">
        <w:rPr>
          <w:rFonts w:ascii="PragmaticaCTT" w:hAnsi="PragmaticaCTT"/>
          <w:sz w:val="19"/>
          <w:szCs w:val="19"/>
        </w:rPr>
        <w:t>б</w:t>
      </w:r>
      <w:r w:rsidRPr="00006007">
        <w:rPr>
          <w:rFonts w:ascii="PragmaticaCTT" w:hAnsi="PragmaticaCTT"/>
          <w:sz w:val="19"/>
          <w:szCs w:val="19"/>
        </w:rPr>
        <w:t>щественного правосознания и психологии населения евроазиатских регионов, состоящими в отсу</w:t>
      </w:r>
      <w:r w:rsidRPr="00006007">
        <w:rPr>
          <w:rFonts w:ascii="PragmaticaCTT" w:hAnsi="PragmaticaCTT"/>
          <w:sz w:val="19"/>
          <w:szCs w:val="19"/>
        </w:rPr>
        <w:t>т</w:t>
      </w:r>
      <w:r w:rsidRPr="00006007">
        <w:rPr>
          <w:rFonts w:ascii="PragmaticaCTT" w:hAnsi="PragmaticaCTT"/>
          <w:sz w:val="19"/>
          <w:szCs w:val="19"/>
        </w:rPr>
        <w:t xml:space="preserve">ствии сформированной привычки соблюдения правовых предписаний, уважения к правопорядку. </w:t>
      </w:r>
      <w:r w:rsidRPr="00006007">
        <w:rPr>
          <w:rFonts w:ascii="PragmaticaCTT" w:hAnsi="PragmaticaCTT"/>
          <w:bCs/>
          <w:sz w:val="19"/>
          <w:szCs w:val="19"/>
        </w:rPr>
        <w:t>И</w:t>
      </w:r>
      <w:r w:rsidRPr="00006007">
        <w:rPr>
          <w:rFonts w:ascii="PragmaticaCTT" w:hAnsi="PragmaticaCTT"/>
          <w:bCs/>
          <w:sz w:val="19"/>
          <w:szCs w:val="19"/>
        </w:rPr>
        <w:t>с</w:t>
      </w:r>
      <w:r w:rsidRPr="00006007">
        <w:rPr>
          <w:rFonts w:ascii="PragmaticaCTT" w:hAnsi="PragmaticaCTT"/>
          <w:bCs/>
          <w:sz w:val="19"/>
          <w:szCs w:val="19"/>
        </w:rPr>
        <w:t>пользование</w:t>
      </w:r>
      <w:r w:rsidRPr="00006007">
        <w:rPr>
          <w:rFonts w:ascii="PragmaticaCTT" w:hAnsi="PragmaticaCTT"/>
          <w:sz w:val="19"/>
          <w:szCs w:val="19"/>
        </w:rPr>
        <w:t xml:space="preserve"> конституционных кросс-культурных подходов в правовых науках имеет особое значение для преодоления массового правового нигилизма (нигилизм от лат. </w:t>
      </w:r>
      <w:r w:rsidRPr="00006007">
        <w:rPr>
          <w:rFonts w:ascii="PragmaticaCTT" w:hAnsi="PragmaticaCTT"/>
          <w:i/>
          <w:sz w:val="19"/>
          <w:szCs w:val="19"/>
        </w:rPr>
        <w:t>Nihil</w:t>
      </w:r>
      <w:r w:rsidRPr="00006007">
        <w:rPr>
          <w:rFonts w:ascii="PragmaticaCTT" w:hAnsi="PragmaticaCTT"/>
          <w:sz w:val="19"/>
          <w:szCs w:val="19"/>
        </w:rPr>
        <w:t xml:space="preserve"> — ничто,ничего). Его разв</w:t>
      </w:r>
      <w:r w:rsidRPr="00006007">
        <w:rPr>
          <w:rFonts w:ascii="PragmaticaCTT" w:hAnsi="PragmaticaCTT"/>
          <w:sz w:val="19"/>
          <w:szCs w:val="19"/>
        </w:rPr>
        <w:t>и</w:t>
      </w:r>
      <w:r w:rsidRPr="00006007">
        <w:rPr>
          <w:rFonts w:ascii="PragmaticaCTT" w:hAnsi="PragmaticaCTT"/>
          <w:sz w:val="19"/>
          <w:szCs w:val="19"/>
        </w:rPr>
        <w:t>тию в России способствовали грубые нарушения законности во времена культа личности и постро</w:t>
      </w:r>
      <w:r w:rsidRPr="00006007">
        <w:rPr>
          <w:rFonts w:ascii="PragmaticaCTT" w:hAnsi="PragmaticaCTT"/>
          <w:sz w:val="19"/>
          <w:szCs w:val="19"/>
        </w:rPr>
        <w:t>е</w:t>
      </w:r>
      <w:r w:rsidRPr="00006007">
        <w:rPr>
          <w:rFonts w:ascii="PragmaticaCTT" w:hAnsi="PragmaticaCTT"/>
          <w:sz w:val="19"/>
          <w:szCs w:val="19"/>
        </w:rPr>
        <w:t xml:space="preserve">ния коммунистического общества, усиление командно-административного давления. Право </w:t>
      </w:r>
      <w:r w:rsidR="003D28C3">
        <w:rPr>
          <w:rFonts w:ascii="PragmaticaCTT" w:hAnsi="PragmaticaCTT"/>
          <w:sz w:val="19"/>
          <w:szCs w:val="19"/>
        </w:rPr>
        <w:t>Д</w:t>
      </w:r>
      <w:r w:rsidRPr="00006007">
        <w:rPr>
          <w:rFonts w:ascii="PragmaticaCTT" w:hAnsi="PragmaticaCTT"/>
          <w:sz w:val="19"/>
          <w:szCs w:val="19"/>
        </w:rPr>
        <w:t>ревнего Рима, достигшее расцвета к первому столетию от Рождества Христова, положило начало правовой культуре европейских государств. Когда в Афинах процветала древняя демократия и рождались ф</w:t>
      </w:r>
      <w:r w:rsidRPr="00006007">
        <w:rPr>
          <w:rFonts w:ascii="PragmaticaCTT" w:hAnsi="PragmaticaCTT"/>
          <w:sz w:val="19"/>
          <w:szCs w:val="19"/>
        </w:rPr>
        <w:t>и</w:t>
      </w:r>
      <w:r w:rsidRPr="00006007">
        <w:rPr>
          <w:rFonts w:ascii="PragmaticaCTT" w:hAnsi="PragmaticaCTT"/>
          <w:sz w:val="19"/>
          <w:szCs w:val="19"/>
        </w:rPr>
        <w:t>лософские школы Сократа, Платона, Аристотеля (V—IV века до н.</w:t>
      </w:r>
      <w:r w:rsidR="004D4A92" w:rsidRPr="00006007">
        <w:rPr>
          <w:rFonts w:ascii="PragmaticaCTT" w:hAnsi="PragmaticaCTT"/>
          <w:sz w:val="19"/>
          <w:szCs w:val="19"/>
        </w:rPr>
        <w:t xml:space="preserve"> </w:t>
      </w:r>
      <w:r w:rsidRPr="00006007">
        <w:rPr>
          <w:rFonts w:ascii="PragmaticaCTT" w:hAnsi="PragmaticaCTT"/>
          <w:sz w:val="19"/>
          <w:szCs w:val="19"/>
        </w:rPr>
        <w:t>э.) на Руси обитали полудикие пл</w:t>
      </w:r>
      <w:r w:rsidRPr="00006007">
        <w:rPr>
          <w:rFonts w:ascii="PragmaticaCTT" w:hAnsi="PragmaticaCTT"/>
          <w:sz w:val="19"/>
          <w:szCs w:val="19"/>
        </w:rPr>
        <w:t>е</w:t>
      </w:r>
      <w:r w:rsidRPr="00006007">
        <w:rPr>
          <w:rFonts w:ascii="PragmaticaCTT" w:hAnsi="PragmaticaCTT"/>
          <w:sz w:val="19"/>
          <w:szCs w:val="19"/>
        </w:rPr>
        <w:t xml:space="preserve">мена, не знавшие ни письменности, ни бога. Первый памятник светского письменного права появится много позже крещения Руси — в XI веке в виде Правды Ярослава, но в его основе лежали не каноны </w:t>
      </w:r>
      <w:r w:rsidR="00A34632" w:rsidRPr="00006007">
        <w:rPr>
          <w:rFonts w:ascii="PragmaticaCTT" w:hAnsi="PragmaticaCTT"/>
          <w:sz w:val="19"/>
          <w:szCs w:val="19"/>
        </w:rPr>
        <w:t>р</w:t>
      </w:r>
      <w:r w:rsidRPr="00006007">
        <w:rPr>
          <w:rFonts w:ascii="PragmaticaCTT" w:hAnsi="PragmaticaCTT"/>
          <w:sz w:val="19"/>
          <w:szCs w:val="19"/>
        </w:rPr>
        <w:t>имского права, а правовые обычаи того времени и княжеская судебная практика с ордалиями и п</w:t>
      </w:r>
      <w:r w:rsidRPr="00006007">
        <w:rPr>
          <w:rFonts w:ascii="PragmaticaCTT" w:hAnsi="PragmaticaCTT"/>
          <w:sz w:val="19"/>
          <w:szCs w:val="19"/>
        </w:rPr>
        <w:t>о</w:t>
      </w:r>
      <w:r w:rsidRPr="00006007">
        <w:rPr>
          <w:rFonts w:ascii="PragmaticaCTT" w:hAnsi="PragmaticaCTT"/>
          <w:sz w:val="19"/>
          <w:szCs w:val="19"/>
        </w:rPr>
        <w:t>единками. Римской республике была известна система сдержек и противовесов в устройстве гос</w:t>
      </w:r>
      <w:r w:rsidRPr="00006007">
        <w:rPr>
          <w:rFonts w:ascii="PragmaticaCTT" w:hAnsi="PragmaticaCTT"/>
          <w:sz w:val="19"/>
          <w:szCs w:val="19"/>
        </w:rPr>
        <w:t>у</w:t>
      </w:r>
      <w:r w:rsidRPr="00006007">
        <w:rPr>
          <w:rFonts w:ascii="PragmaticaCTT" w:hAnsi="PragmaticaCTT"/>
          <w:sz w:val="19"/>
          <w:szCs w:val="19"/>
        </w:rPr>
        <w:t>дарственной власти. Существовал постоянный парламент (Сенат), действовал принцип выборности и подотчетности должностных лиц перед народом, парламентом и судами, обеспечивалось участие н</w:t>
      </w:r>
      <w:r w:rsidRPr="00006007">
        <w:rPr>
          <w:rFonts w:ascii="PragmaticaCTT" w:hAnsi="PragmaticaCTT"/>
          <w:sz w:val="19"/>
          <w:szCs w:val="19"/>
        </w:rPr>
        <w:t>а</w:t>
      </w:r>
      <w:r w:rsidRPr="00006007">
        <w:rPr>
          <w:rFonts w:ascii="PragmaticaCTT" w:hAnsi="PragmaticaCTT"/>
          <w:sz w:val="19"/>
          <w:szCs w:val="19"/>
        </w:rPr>
        <w:t>рода в решении важнейших государственных дел. Основы демократии</w:t>
      </w:r>
      <w:r w:rsidR="00A34632" w:rsidRPr="00006007">
        <w:rPr>
          <w:rFonts w:ascii="PragmaticaCTT" w:hAnsi="PragmaticaCTT"/>
          <w:sz w:val="19"/>
          <w:szCs w:val="19"/>
        </w:rPr>
        <w:t>,</w:t>
      </w:r>
      <w:r w:rsidRPr="00006007">
        <w:rPr>
          <w:rFonts w:ascii="PragmaticaCTT" w:hAnsi="PragmaticaCTT"/>
          <w:sz w:val="19"/>
          <w:szCs w:val="19"/>
        </w:rPr>
        <w:t xml:space="preserve"> которую мы постигаем и в н</w:t>
      </w:r>
      <w:r w:rsidRPr="00006007">
        <w:rPr>
          <w:rFonts w:ascii="PragmaticaCTT" w:hAnsi="PragmaticaCTT"/>
          <w:sz w:val="19"/>
          <w:szCs w:val="19"/>
        </w:rPr>
        <w:t>а</w:t>
      </w:r>
      <w:r w:rsidRPr="00006007">
        <w:rPr>
          <w:rFonts w:ascii="PragmaticaCTT" w:hAnsi="PragmaticaCTT"/>
          <w:sz w:val="19"/>
          <w:szCs w:val="19"/>
        </w:rPr>
        <w:t xml:space="preserve">стоящее время, заложены в принципах, составляющих содержание </w:t>
      </w:r>
      <w:r w:rsidR="00A34632" w:rsidRPr="00006007">
        <w:rPr>
          <w:rFonts w:ascii="PragmaticaCTT" w:hAnsi="PragmaticaCTT"/>
          <w:sz w:val="19"/>
          <w:szCs w:val="19"/>
        </w:rPr>
        <w:t>р</w:t>
      </w:r>
      <w:r w:rsidRPr="00006007">
        <w:rPr>
          <w:rFonts w:ascii="PragmaticaCTT" w:hAnsi="PragmaticaCTT"/>
          <w:sz w:val="19"/>
          <w:szCs w:val="19"/>
        </w:rPr>
        <w:t>имского публичного права более чем два тысячелетия тому назад. Представляется обоснованным для возрождения конституционного правосознания и правовой культуры обратиться к кросс</w:t>
      </w:r>
      <w:r w:rsidR="00A34632" w:rsidRPr="00006007">
        <w:rPr>
          <w:rFonts w:ascii="PragmaticaCTT" w:hAnsi="PragmaticaCTT"/>
          <w:sz w:val="19"/>
          <w:szCs w:val="19"/>
        </w:rPr>
        <w:t>-</w:t>
      </w:r>
      <w:r w:rsidRPr="00006007">
        <w:rPr>
          <w:rFonts w:ascii="PragmaticaCTT" w:hAnsi="PragmaticaCTT"/>
          <w:sz w:val="19"/>
          <w:szCs w:val="19"/>
        </w:rPr>
        <w:t>культуре Древнего Рима. Социокультурная реальность на основе базовых принципов-гарантий Конституции РФ в деятельности всех и каждого, позволит поднять правовую культуру населения России, обеспечить движение к цивилизованным о</w:t>
      </w:r>
      <w:r w:rsidRPr="00006007">
        <w:rPr>
          <w:rFonts w:ascii="PragmaticaCTT" w:hAnsi="PragmaticaCTT"/>
          <w:sz w:val="19"/>
          <w:szCs w:val="19"/>
        </w:rPr>
        <w:t>б</w:t>
      </w:r>
      <w:r w:rsidRPr="00006007">
        <w:rPr>
          <w:rFonts w:ascii="PragmaticaCTT" w:hAnsi="PragmaticaCTT"/>
          <w:sz w:val="19"/>
          <w:szCs w:val="19"/>
        </w:rPr>
        <w:t>щественным отношениям (внутригосударственным и межгосударственным), устойчивому правоп</w:t>
      </w:r>
      <w:r w:rsidRPr="00006007">
        <w:rPr>
          <w:rFonts w:ascii="PragmaticaCTT" w:hAnsi="PragmaticaCTT"/>
          <w:sz w:val="19"/>
          <w:szCs w:val="19"/>
        </w:rPr>
        <w:t>о</w:t>
      </w:r>
      <w:r w:rsidRPr="00006007">
        <w:rPr>
          <w:rFonts w:ascii="PragmaticaCTT" w:hAnsi="PragmaticaCTT"/>
          <w:sz w:val="19"/>
          <w:szCs w:val="19"/>
        </w:rPr>
        <w:t>рядку, ограничивающему возможности для коррупции, криминала и правонарушений. Конституцио</w:t>
      </w:r>
      <w:r w:rsidRPr="00006007">
        <w:rPr>
          <w:rFonts w:ascii="PragmaticaCTT" w:hAnsi="PragmaticaCTT"/>
          <w:sz w:val="19"/>
          <w:szCs w:val="19"/>
        </w:rPr>
        <w:t>н</w:t>
      </w:r>
      <w:r w:rsidRPr="00006007">
        <w:rPr>
          <w:rFonts w:ascii="PragmaticaCTT" w:hAnsi="PragmaticaCTT"/>
          <w:sz w:val="19"/>
          <w:szCs w:val="19"/>
        </w:rPr>
        <w:t>ный кросс</w:t>
      </w:r>
      <w:r w:rsidR="00A34632" w:rsidRPr="00006007">
        <w:rPr>
          <w:rFonts w:ascii="PragmaticaCTT" w:hAnsi="PragmaticaCTT"/>
          <w:sz w:val="19"/>
          <w:szCs w:val="19"/>
        </w:rPr>
        <w:t>-</w:t>
      </w:r>
      <w:r w:rsidRPr="00006007">
        <w:rPr>
          <w:rFonts w:ascii="PragmaticaCTT" w:hAnsi="PragmaticaCTT"/>
          <w:sz w:val="19"/>
          <w:szCs w:val="19"/>
        </w:rPr>
        <w:t>культурный подход к обеспечению конституционных прав человека</w:t>
      </w:r>
      <w:r w:rsidRPr="00006007">
        <w:rPr>
          <w:rFonts w:ascii="PragmaticaCTT" w:hAnsi="PragmaticaCTT"/>
          <w:b/>
          <w:sz w:val="19"/>
          <w:szCs w:val="19"/>
        </w:rPr>
        <w:t xml:space="preserve"> </w:t>
      </w:r>
      <w:r w:rsidRPr="00006007">
        <w:rPr>
          <w:rFonts w:ascii="PragmaticaCTT" w:hAnsi="PragmaticaCTT"/>
          <w:sz w:val="19"/>
          <w:szCs w:val="19"/>
        </w:rPr>
        <w:t>реально способен пр</w:t>
      </w:r>
      <w:r w:rsidRPr="00006007">
        <w:rPr>
          <w:rFonts w:ascii="PragmaticaCTT" w:hAnsi="PragmaticaCTT"/>
          <w:sz w:val="19"/>
          <w:szCs w:val="19"/>
        </w:rPr>
        <w:t>и</w:t>
      </w:r>
      <w:r w:rsidRPr="00006007">
        <w:rPr>
          <w:rFonts w:ascii="PragmaticaCTT" w:hAnsi="PragmaticaCTT"/>
          <w:sz w:val="19"/>
          <w:szCs w:val="19"/>
        </w:rPr>
        <w:t>вести к построению правового государства и развитого гражданского общества, гармоничному их и</w:t>
      </w:r>
      <w:r w:rsidRPr="00006007">
        <w:rPr>
          <w:rFonts w:ascii="PragmaticaCTT" w:hAnsi="PragmaticaCTT"/>
          <w:sz w:val="19"/>
          <w:szCs w:val="19"/>
        </w:rPr>
        <w:t>н</w:t>
      </w:r>
      <w:r w:rsidRPr="00006007">
        <w:rPr>
          <w:rFonts w:ascii="PragmaticaCTT" w:hAnsi="PragmaticaCTT"/>
          <w:sz w:val="19"/>
          <w:szCs w:val="19"/>
        </w:rPr>
        <w:lastRenderedPageBreak/>
        <w:t>тегрированию на базе единой конституционной цели, являющейся одновременно принципом их де</w:t>
      </w:r>
      <w:r w:rsidRPr="00006007">
        <w:rPr>
          <w:rFonts w:ascii="PragmaticaCTT" w:hAnsi="PragmaticaCTT"/>
          <w:sz w:val="19"/>
          <w:szCs w:val="19"/>
        </w:rPr>
        <w:t>я</w:t>
      </w:r>
      <w:r w:rsidRPr="00006007">
        <w:rPr>
          <w:rFonts w:ascii="PragmaticaCTT" w:hAnsi="PragmaticaCTT"/>
          <w:sz w:val="19"/>
          <w:szCs w:val="19"/>
        </w:rPr>
        <w:t>тельности и гарантией ее законности.</w:t>
      </w:r>
    </w:p>
    <w:p w:rsidR="005D5C1F" w:rsidRPr="00006007" w:rsidRDefault="005D5C1F" w:rsidP="005D5C1F">
      <w:pPr>
        <w:rPr>
          <w:szCs w:val="19"/>
        </w:rPr>
      </w:pPr>
      <w:r w:rsidRPr="00006007">
        <w:rPr>
          <w:szCs w:val="19"/>
        </w:rPr>
        <w:t>Неизбежность обеспечения конституционно гарантированных человеку прав включает их охрану, защиту, а главное — восстановление, путем взаимодействия государственных органов, наделенных властными функциями контроля и институтов гражданского общества, обладающих особыми качес</w:t>
      </w:r>
      <w:r w:rsidRPr="00006007">
        <w:rPr>
          <w:szCs w:val="19"/>
        </w:rPr>
        <w:t>т</w:t>
      </w:r>
      <w:r w:rsidRPr="00006007">
        <w:rPr>
          <w:szCs w:val="19"/>
        </w:rPr>
        <w:t>вами, позволяющими эффективно реализовать демокурийную функцию (общественный професси</w:t>
      </w:r>
      <w:r w:rsidRPr="00006007">
        <w:rPr>
          <w:szCs w:val="19"/>
        </w:rPr>
        <w:t>о</w:t>
      </w:r>
      <w:r w:rsidRPr="00006007">
        <w:rPr>
          <w:szCs w:val="19"/>
        </w:rPr>
        <w:t>нально-правовой надзор за обеспечением системой публичной власти конституционных прав челов</w:t>
      </w:r>
      <w:r w:rsidRPr="00006007">
        <w:rPr>
          <w:szCs w:val="19"/>
        </w:rPr>
        <w:t>е</w:t>
      </w:r>
      <w:r w:rsidRPr="00006007">
        <w:rPr>
          <w:szCs w:val="19"/>
        </w:rPr>
        <w:t>ка). Особые институты гражданского общества, состоящие из юристов, профессионально знающих право, способны эффективно формировать общую и правовую культуру населения, выполняя обесп</w:t>
      </w:r>
      <w:r w:rsidRPr="00006007">
        <w:rPr>
          <w:szCs w:val="19"/>
        </w:rPr>
        <w:t>е</w:t>
      </w:r>
      <w:r w:rsidRPr="00006007">
        <w:rPr>
          <w:szCs w:val="19"/>
        </w:rPr>
        <w:t>чительные, охранительные, защитные, информационные, воспитательные, медиативные функции.</w:t>
      </w:r>
    </w:p>
    <w:p w:rsidR="005D5C1F" w:rsidRPr="00006007" w:rsidRDefault="005D5C1F" w:rsidP="005D5C1F">
      <w:pPr>
        <w:rPr>
          <w:b/>
          <w:szCs w:val="19"/>
        </w:rPr>
      </w:pPr>
      <w:r w:rsidRPr="00006007">
        <w:rPr>
          <w:szCs w:val="19"/>
        </w:rPr>
        <w:t>Эффективное обеспечение гарантирования прав человека возможно лишь при наличии развитой системы конституционно-правовых гарантий, включающей не только деятельность государственных правоохранительных институтов, выполняющих восстановительные, охранительные и регулятивные функции, но и независимых от государства (экономически и организационно) профессионально-правовых правозащитных институтов гражданского общества. Это концептуальное положение отл</w:t>
      </w:r>
      <w:r w:rsidRPr="00006007">
        <w:rPr>
          <w:szCs w:val="19"/>
        </w:rPr>
        <w:t>и</w:t>
      </w:r>
      <w:r w:rsidRPr="00006007">
        <w:rPr>
          <w:szCs w:val="19"/>
        </w:rPr>
        <w:t>чается от мнения некоторых ученых</w:t>
      </w:r>
      <w:r w:rsidR="00A34632" w:rsidRPr="00006007">
        <w:rPr>
          <w:szCs w:val="19"/>
        </w:rPr>
        <w:t>,</w:t>
      </w:r>
      <w:r w:rsidRPr="00006007">
        <w:rPr>
          <w:szCs w:val="19"/>
        </w:rPr>
        <w:t xml:space="preserve"> проводящих государственные исследования, полагающих, что государство (его органы) выступает единственным гарантом защиты прав и свобод личности</w:t>
      </w:r>
      <w:r w:rsidRPr="00006007">
        <w:rPr>
          <w:rStyle w:val="aa"/>
          <w:szCs w:val="19"/>
        </w:rPr>
        <w:footnoteReference w:id="429"/>
      </w:r>
      <w:r w:rsidRPr="00006007">
        <w:rPr>
          <w:szCs w:val="19"/>
        </w:rPr>
        <w:t>.</w:t>
      </w:r>
    </w:p>
    <w:p w:rsidR="005D5C1F" w:rsidRPr="00006007" w:rsidRDefault="005D5C1F" w:rsidP="005D5C1F">
      <w:pPr>
        <w:rPr>
          <w:szCs w:val="19"/>
        </w:rPr>
      </w:pPr>
      <w:r w:rsidRPr="00006007">
        <w:rPr>
          <w:szCs w:val="19"/>
        </w:rPr>
        <w:t>Признание государством прямой демокурии за правовластием в деятельности правоприменит</w:t>
      </w:r>
      <w:r w:rsidRPr="00006007">
        <w:rPr>
          <w:szCs w:val="19"/>
        </w:rPr>
        <w:t>е</w:t>
      </w:r>
      <w:r w:rsidRPr="00006007">
        <w:rPr>
          <w:szCs w:val="19"/>
        </w:rPr>
        <w:t>лей и законодателей, законодательное закрепление функций и полномочий по ее реализации за о</w:t>
      </w:r>
      <w:r w:rsidRPr="00006007">
        <w:rPr>
          <w:szCs w:val="19"/>
        </w:rPr>
        <w:t>т</w:t>
      </w:r>
      <w:r w:rsidRPr="00006007">
        <w:rPr>
          <w:szCs w:val="19"/>
        </w:rPr>
        <w:t>дельными институтами гражданского общества (общественной палатой, адвокатурой, омбудсменом) явится свидетельством его заинтересованности в развитии гражданского общества.</w:t>
      </w:r>
    </w:p>
    <w:p w:rsidR="005D5C1F" w:rsidRPr="00006007" w:rsidRDefault="005D5C1F" w:rsidP="005D5C1F">
      <w:pPr>
        <w:rPr>
          <w:b/>
          <w:szCs w:val="19"/>
        </w:rPr>
      </w:pPr>
      <w:r w:rsidRPr="00006007">
        <w:rPr>
          <w:szCs w:val="19"/>
        </w:rPr>
        <w:t>Сорок восемь статей Конституции РФ посвящены определению основных прав и свобод человека и гражданина, принципу их нерушимости. Они закрепляют задачу государственных и муниципальных органов и должностных лиц обеспечить их защиту, особенно в условиях модернизации российского общества и глобализации современного мира. В период финансово-экономического кризиса, вое</w:t>
      </w:r>
      <w:r w:rsidRPr="00006007">
        <w:rPr>
          <w:szCs w:val="19"/>
        </w:rPr>
        <w:t>н</w:t>
      </w:r>
      <w:r w:rsidRPr="00006007">
        <w:rPr>
          <w:szCs w:val="19"/>
        </w:rPr>
        <w:t>но-политических конфликтов, экологических и техногенных катастроф, значительной поляризации населения по уровню доходов, правового нигилизма, недоверия к судебной власти, игнорирования выборов органов представительной власти, криминализации гражданского законодательства и мн</w:t>
      </w:r>
      <w:r w:rsidRPr="00006007">
        <w:rPr>
          <w:szCs w:val="19"/>
        </w:rPr>
        <w:t>о</w:t>
      </w:r>
      <w:r w:rsidRPr="00006007">
        <w:rPr>
          <w:szCs w:val="19"/>
        </w:rPr>
        <w:t>гих других процессов, несущих новые угрозы и риски для развития человека, общества и государства, требуется концепция универсального</w:t>
      </w:r>
      <w:r w:rsidRPr="00006007">
        <w:rPr>
          <w:b/>
          <w:szCs w:val="19"/>
        </w:rPr>
        <w:t xml:space="preserve"> </w:t>
      </w:r>
      <w:r w:rsidRPr="00006007">
        <w:rPr>
          <w:szCs w:val="19"/>
        </w:rPr>
        <w:t>правового механизма обеспечения конституционных прав и свобод человека</w:t>
      </w:r>
      <w:r w:rsidRPr="00006007">
        <w:rPr>
          <w:rStyle w:val="aa"/>
          <w:szCs w:val="19"/>
        </w:rPr>
        <w:footnoteReference w:id="430"/>
      </w:r>
      <w:r w:rsidRPr="00006007">
        <w:rPr>
          <w:szCs w:val="19"/>
        </w:rPr>
        <w:t xml:space="preserve">. Правовой механизм обеспечения конституционных прав человека (далее </w:t>
      </w:r>
      <w:r w:rsidR="00A34632" w:rsidRPr="00006007">
        <w:rPr>
          <w:szCs w:val="19"/>
        </w:rPr>
        <w:t xml:space="preserve">— </w:t>
      </w:r>
      <w:r w:rsidRPr="00006007">
        <w:rPr>
          <w:szCs w:val="19"/>
        </w:rPr>
        <w:t>ПМОКПЧ) ускорит интеграцию институтов государства и гражданского общества на основе кросс</w:t>
      </w:r>
      <w:r w:rsidR="00A34632" w:rsidRPr="00006007">
        <w:rPr>
          <w:szCs w:val="19"/>
        </w:rPr>
        <w:t>-</w:t>
      </w:r>
      <w:r w:rsidRPr="00006007">
        <w:rPr>
          <w:szCs w:val="19"/>
        </w:rPr>
        <w:t>культурного подхода к общечеловеческим ценностям, сделав применение правовых норм нравстве</w:t>
      </w:r>
      <w:r w:rsidRPr="00006007">
        <w:rPr>
          <w:szCs w:val="19"/>
        </w:rPr>
        <w:t>н</w:t>
      </w:r>
      <w:r w:rsidRPr="00006007">
        <w:rPr>
          <w:szCs w:val="19"/>
        </w:rPr>
        <w:t>ным, соответствующим конституционным презумпциям. Это позволит возродить и развить в общес</w:t>
      </w:r>
      <w:r w:rsidRPr="00006007">
        <w:rPr>
          <w:szCs w:val="19"/>
        </w:rPr>
        <w:t>т</w:t>
      </w:r>
      <w:r w:rsidRPr="00006007">
        <w:rPr>
          <w:szCs w:val="19"/>
        </w:rPr>
        <w:t>ве правовую культуру. Правовой механизм конституционного обеспечения прав человека рассматр</w:t>
      </w:r>
      <w:r w:rsidRPr="00006007">
        <w:rPr>
          <w:szCs w:val="19"/>
        </w:rPr>
        <w:t>и</w:t>
      </w:r>
      <w:r w:rsidRPr="00006007">
        <w:rPr>
          <w:szCs w:val="19"/>
        </w:rPr>
        <w:t>вается нами как потенциальная возможность исключения самих нарушений конституционных прав ч</w:t>
      </w:r>
      <w:r w:rsidRPr="00006007">
        <w:rPr>
          <w:szCs w:val="19"/>
        </w:rPr>
        <w:t>е</w:t>
      </w:r>
      <w:r w:rsidRPr="00006007">
        <w:rPr>
          <w:szCs w:val="19"/>
        </w:rPr>
        <w:t>ловека со стороны органов системы публичной власти в силу экономической нецелесообразности и эффективной профессионально-правовой демокурии, а в итоге невыгодности и непрестижности н</w:t>
      </w:r>
      <w:r w:rsidRPr="00006007">
        <w:rPr>
          <w:szCs w:val="19"/>
        </w:rPr>
        <w:t>е</w:t>
      </w:r>
      <w:r w:rsidRPr="00006007">
        <w:rPr>
          <w:szCs w:val="19"/>
        </w:rPr>
        <w:t>добросовестного поведения чиновников, нарушения и даже несоблюдения ими конституционных прав человека.</w:t>
      </w:r>
      <w:r w:rsidRPr="00006007">
        <w:rPr>
          <w:i/>
          <w:szCs w:val="19"/>
        </w:rPr>
        <w:t xml:space="preserve"> </w:t>
      </w:r>
      <w:r w:rsidRPr="00006007">
        <w:rPr>
          <w:szCs w:val="19"/>
        </w:rPr>
        <w:t>От парадигмы: «</w:t>
      </w:r>
      <w:r w:rsidR="00A34632" w:rsidRPr="00006007">
        <w:rPr>
          <w:szCs w:val="19"/>
        </w:rPr>
        <w:t>Н</w:t>
      </w:r>
      <w:r w:rsidRPr="00006007">
        <w:rPr>
          <w:szCs w:val="19"/>
        </w:rPr>
        <w:t>арушенные конституционные права и свободы должны незамедлительно восстанавливаться» следует перейти к парадигме «</w:t>
      </w:r>
      <w:r w:rsidR="00A34632" w:rsidRPr="00006007">
        <w:rPr>
          <w:szCs w:val="19"/>
        </w:rPr>
        <w:t>Н</w:t>
      </w:r>
      <w:r w:rsidRPr="00006007">
        <w:rPr>
          <w:szCs w:val="19"/>
        </w:rPr>
        <w:t>арушить конституционные права и свободы</w:t>
      </w:r>
      <w:r w:rsidRPr="00006007">
        <w:rPr>
          <w:b/>
          <w:szCs w:val="19"/>
        </w:rPr>
        <w:t xml:space="preserve"> </w:t>
      </w:r>
      <w:r w:rsidRPr="00006007">
        <w:rPr>
          <w:szCs w:val="19"/>
        </w:rPr>
        <w:t>н</w:t>
      </w:r>
      <w:r w:rsidRPr="00006007">
        <w:rPr>
          <w:szCs w:val="19"/>
        </w:rPr>
        <w:t>е</w:t>
      </w:r>
      <w:r w:rsidRPr="00006007">
        <w:rPr>
          <w:szCs w:val="19"/>
        </w:rPr>
        <w:t>возможно, непрестижно и экономически невыгодно».</w:t>
      </w:r>
    </w:p>
    <w:p w:rsidR="005D5C1F" w:rsidRPr="00006007" w:rsidRDefault="005D5C1F" w:rsidP="005D5C1F">
      <w:pPr>
        <w:rPr>
          <w:szCs w:val="19"/>
        </w:rPr>
      </w:pPr>
      <w:r w:rsidRPr="00006007">
        <w:rPr>
          <w:szCs w:val="19"/>
        </w:rPr>
        <w:t>Предлагаемый автором механизм является моделью опережающего развития, призванной обе</w:t>
      </w:r>
      <w:r w:rsidRPr="00006007">
        <w:rPr>
          <w:szCs w:val="19"/>
        </w:rPr>
        <w:t>с</w:t>
      </w:r>
      <w:r w:rsidRPr="00006007">
        <w:rPr>
          <w:szCs w:val="19"/>
        </w:rPr>
        <w:t>печить эффективное реформирование общества на рубеже веков. Он предполагает изменение прав</w:t>
      </w:r>
      <w:r w:rsidRPr="00006007">
        <w:rPr>
          <w:szCs w:val="19"/>
        </w:rPr>
        <w:t>о</w:t>
      </w:r>
      <w:r w:rsidR="00A34632" w:rsidRPr="00006007">
        <w:rPr>
          <w:szCs w:val="19"/>
        </w:rPr>
        <w:t>го</w:t>
      </w:r>
      <w:r w:rsidRPr="00006007">
        <w:rPr>
          <w:szCs w:val="19"/>
        </w:rPr>
        <w:t xml:space="preserve"> и политико-институционального «контура», обеспечивает высокий уровень легитимации среды, п</w:t>
      </w:r>
      <w:r w:rsidRPr="00006007">
        <w:rPr>
          <w:szCs w:val="19"/>
        </w:rPr>
        <w:t>о</w:t>
      </w:r>
      <w:r w:rsidRPr="00006007">
        <w:rPr>
          <w:szCs w:val="19"/>
        </w:rPr>
        <w:t>зволяющей эффективно реализовать не только существующие меры правового регулирования и обеспечения законности институциональными системами общества, но и выработать новые</w:t>
      </w:r>
      <w:r w:rsidRPr="00006007">
        <w:rPr>
          <w:rStyle w:val="aa"/>
          <w:szCs w:val="19"/>
        </w:rPr>
        <w:footnoteReference w:id="431"/>
      </w:r>
      <w:r w:rsidRPr="00006007">
        <w:rPr>
          <w:szCs w:val="19"/>
        </w:rPr>
        <w:t>. Да</w:t>
      </w:r>
      <w:r w:rsidRPr="00006007">
        <w:rPr>
          <w:szCs w:val="19"/>
        </w:rPr>
        <w:t>н</w:t>
      </w:r>
      <w:r w:rsidRPr="00006007">
        <w:rPr>
          <w:szCs w:val="19"/>
        </w:rPr>
        <w:t xml:space="preserve">ный механизм предлагается автором как вариант конституционной модели, конституционный идеал существования гармоничных взаимоотношений государства, человека и общества. Он состоит </w:t>
      </w:r>
      <w:r w:rsidRPr="00006007">
        <w:rPr>
          <w:rFonts w:eastAsia="TimesNewRoman"/>
          <w:szCs w:val="19"/>
        </w:rPr>
        <w:t>из п</w:t>
      </w:r>
      <w:r w:rsidRPr="00006007">
        <w:rPr>
          <w:rFonts w:eastAsia="TimesNewRoman"/>
          <w:szCs w:val="19"/>
        </w:rPr>
        <w:t>я</w:t>
      </w:r>
      <w:r w:rsidRPr="00006007">
        <w:rPr>
          <w:rFonts w:eastAsia="TimesNewRoman"/>
          <w:szCs w:val="19"/>
        </w:rPr>
        <w:t xml:space="preserve">ти элементов: </w:t>
      </w:r>
      <w:r w:rsidRPr="00006007">
        <w:rPr>
          <w:szCs w:val="19"/>
        </w:rPr>
        <w:t>1</w:t>
      </w:r>
      <w:r w:rsidR="00A34632" w:rsidRPr="00006007">
        <w:rPr>
          <w:szCs w:val="19"/>
        </w:rPr>
        <w:t>)</w:t>
      </w:r>
      <w:r w:rsidRPr="00006007">
        <w:rPr>
          <w:szCs w:val="19"/>
        </w:rPr>
        <w:t xml:space="preserve"> объекты защиты </w:t>
      </w:r>
      <w:r w:rsidRPr="00006007">
        <w:rPr>
          <w:bCs/>
          <w:szCs w:val="19"/>
        </w:rPr>
        <w:t xml:space="preserve">— </w:t>
      </w:r>
      <w:r w:rsidRPr="00006007">
        <w:rPr>
          <w:szCs w:val="19"/>
        </w:rPr>
        <w:t>права и свободы человека; 2</w:t>
      </w:r>
      <w:r w:rsidR="00A34632" w:rsidRPr="00006007">
        <w:rPr>
          <w:szCs w:val="19"/>
        </w:rPr>
        <w:t>)</w:t>
      </w:r>
      <w:r w:rsidRPr="00006007">
        <w:rPr>
          <w:szCs w:val="19"/>
        </w:rPr>
        <w:t xml:space="preserve"> субъекты защиты: государственные органы, государственно-общественные органы, общественные правозащитные объединения и орг</w:t>
      </w:r>
      <w:r w:rsidRPr="00006007">
        <w:rPr>
          <w:szCs w:val="19"/>
        </w:rPr>
        <w:t>а</w:t>
      </w:r>
      <w:r w:rsidRPr="00006007">
        <w:rPr>
          <w:szCs w:val="19"/>
        </w:rPr>
        <w:t>низации, в том числе институт адвокатуры; человек; 3</w:t>
      </w:r>
      <w:r w:rsidR="00A34632" w:rsidRPr="00006007">
        <w:rPr>
          <w:szCs w:val="19"/>
        </w:rPr>
        <w:t>)</w:t>
      </w:r>
      <w:r w:rsidRPr="00006007">
        <w:rPr>
          <w:szCs w:val="19"/>
        </w:rPr>
        <w:t xml:space="preserve"> основания защиты </w:t>
      </w:r>
      <w:r w:rsidRPr="00006007">
        <w:rPr>
          <w:bCs/>
          <w:szCs w:val="19"/>
        </w:rPr>
        <w:t>— нормы, закрепленные в</w:t>
      </w:r>
      <w:r w:rsidRPr="00006007">
        <w:rPr>
          <w:szCs w:val="19"/>
        </w:rPr>
        <w:t xml:space="preserve"> источниках отрасли конституционного права; 4</w:t>
      </w:r>
      <w:r w:rsidR="00A34632" w:rsidRPr="00006007">
        <w:rPr>
          <w:szCs w:val="19"/>
        </w:rPr>
        <w:t>)</w:t>
      </w:r>
      <w:r w:rsidRPr="00006007">
        <w:rPr>
          <w:szCs w:val="19"/>
        </w:rPr>
        <w:t xml:space="preserve"> базовые принципы-гарантии Конституции РФ; 5. сп</w:t>
      </w:r>
      <w:r w:rsidRPr="00006007">
        <w:rPr>
          <w:szCs w:val="19"/>
        </w:rPr>
        <w:t>о</w:t>
      </w:r>
      <w:r w:rsidRPr="00006007">
        <w:rPr>
          <w:szCs w:val="19"/>
        </w:rPr>
        <w:t>собы и методы обеспечения</w:t>
      </w:r>
      <w:r w:rsidRPr="00006007">
        <w:rPr>
          <w:rFonts w:eastAsia="TimesNewRoman"/>
          <w:szCs w:val="19"/>
        </w:rPr>
        <w:t xml:space="preserve"> конституционных презумпций.</w:t>
      </w:r>
      <w:r w:rsidRPr="00006007">
        <w:rPr>
          <w:szCs w:val="19"/>
        </w:rPr>
        <w:t xml:space="preserve"> Его сутью является обеспечение (вкл</w:t>
      </w:r>
      <w:r w:rsidRPr="00006007">
        <w:rPr>
          <w:szCs w:val="19"/>
        </w:rPr>
        <w:t>ю</w:t>
      </w:r>
      <w:r w:rsidRPr="00006007">
        <w:rPr>
          <w:szCs w:val="19"/>
        </w:rPr>
        <w:lastRenderedPageBreak/>
        <w:t>чающее защиту, охрану, восстановление) реализации высшего принципа предназначения государс</w:t>
      </w:r>
      <w:r w:rsidRPr="00006007">
        <w:rPr>
          <w:szCs w:val="19"/>
        </w:rPr>
        <w:t>т</w:t>
      </w:r>
      <w:r w:rsidRPr="00006007">
        <w:rPr>
          <w:szCs w:val="19"/>
        </w:rPr>
        <w:t>ва — заботы о человеке, его конституционных правах, интегрального взаимодействия институтов, о</w:t>
      </w:r>
      <w:r w:rsidRPr="00006007">
        <w:rPr>
          <w:szCs w:val="19"/>
        </w:rPr>
        <w:t>р</w:t>
      </w:r>
      <w:r w:rsidRPr="00006007">
        <w:rPr>
          <w:szCs w:val="19"/>
        </w:rPr>
        <w:t>ганизаций и органов государства и общества по реализации конституционных приоритетов, дост</w:t>
      </w:r>
      <w:r w:rsidRPr="00006007">
        <w:rPr>
          <w:szCs w:val="19"/>
        </w:rPr>
        <w:t>и</w:t>
      </w:r>
      <w:r w:rsidRPr="00006007">
        <w:rPr>
          <w:szCs w:val="19"/>
        </w:rPr>
        <w:t>гаемое наличием эффективного гражданского надзора — демокурии (от лат.</w:t>
      </w:r>
      <w:r w:rsidR="00A34632" w:rsidRPr="00006007">
        <w:rPr>
          <w:szCs w:val="19"/>
        </w:rPr>
        <w:t xml:space="preserve"> </w:t>
      </w:r>
      <w:r w:rsidRPr="00006007">
        <w:rPr>
          <w:i/>
          <w:szCs w:val="19"/>
        </w:rPr>
        <w:t>kurij</w:t>
      </w:r>
      <w:r w:rsidRPr="00006007">
        <w:rPr>
          <w:szCs w:val="19"/>
        </w:rPr>
        <w:t xml:space="preserve"> — надзор и </w:t>
      </w:r>
      <w:r w:rsidRPr="00006007">
        <w:rPr>
          <w:i/>
          <w:szCs w:val="19"/>
        </w:rPr>
        <w:t>democ</w:t>
      </w:r>
      <w:r w:rsidR="00A34632" w:rsidRPr="00006007">
        <w:rPr>
          <w:szCs w:val="19"/>
        </w:rPr>
        <w:t> </w:t>
      </w:r>
      <w:r w:rsidRPr="00006007">
        <w:rPr>
          <w:szCs w:val="19"/>
        </w:rPr>
        <w:t>—народ, народонадзор) за обеспечением верховенства права (правовластием) и соблюден</w:t>
      </w:r>
      <w:r w:rsidRPr="00006007">
        <w:rPr>
          <w:szCs w:val="19"/>
        </w:rPr>
        <w:t>и</w:t>
      </w:r>
      <w:r w:rsidRPr="00006007">
        <w:rPr>
          <w:szCs w:val="19"/>
        </w:rPr>
        <w:t>ем конституционных прав человека правоприменителями и законодателями</w:t>
      </w:r>
      <w:r w:rsidRPr="00006007">
        <w:rPr>
          <w:rStyle w:val="aa"/>
          <w:szCs w:val="19"/>
        </w:rPr>
        <w:footnoteReference w:id="432"/>
      </w:r>
      <w:r w:rsidRPr="00006007">
        <w:rPr>
          <w:szCs w:val="19"/>
        </w:rPr>
        <w:t>.</w:t>
      </w:r>
    </w:p>
    <w:p w:rsidR="005D5C1F" w:rsidRPr="00006007" w:rsidRDefault="005D5C1F" w:rsidP="005D5C1F">
      <w:pPr>
        <w:rPr>
          <w:szCs w:val="19"/>
        </w:rPr>
      </w:pPr>
      <w:r w:rsidRPr="00006007">
        <w:rPr>
          <w:szCs w:val="19"/>
        </w:rPr>
        <w:t>Обеспечение гарантирования конституционных прав человека должно стать неизбежным в пр</w:t>
      </w:r>
      <w:r w:rsidRPr="00006007">
        <w:rPr>
          <w:szCs w:val="19"/>
        </w:rPr>
        <w:t>а</w:t>
      </w:r>
      <w:r w:rsidRPr="00006007">
        <w:rPr>
          <w:szCs w:val="19"/>
        </w:rPr>
        <w:t>вовом и социальном аспектах, следуя лингвистическому толкованию. Охрана прав и свобод — это с</w:t>
      </w:r>
      <w:r w:rsidRPr="00006007">
        <w:rPr>
          <w:szCs w:val="19"/>
        </w:rPr>
        <w:t>о</w:t>
      </w:r>
      <w:r w:rsidRPr="00006007">
        <w:rPr>
          <w:szCs w:val="19"/>
        </w:rPr>
        <w:t>стояние их правомерной реализации под контролем и надзором государственных и общественных институтов, но без их вмешательства, защита — состояние препятствия в их реализации, но еще не нарушения. Охрану и защиту осуществляют правозащитные институты общества и государства, отн</w:t>
      </w:r>
      <w:r w:rsidRPr="00006007">
        <w:rPr>
          <w:szCs w:val="19"/>
        </w:rPr>
        <w:t>о</w:t>
      </w:r>
      <w:r w:rsidRPr="00006007">
        <w:rPr>
          <w:szCs w:val="19"/>
        </w:rPr>
        <w:t>симые к правоохранным. При нарушении прав требуется их восстановление, предполагающее дейс</w:t>
      </w:r>
      <w:r w:rsidRPr="00006007">
        <w:rPr>
          <w:szCs w:val="19"/>
        </w:rPr>
        <w:t>т</w:t>
      </w:r>
      <w:r w:rsidRPr="00006007">
        <w:rPr>
          <w:szCs w:val="19"/>
        </w:rPr>
        <w:t>вие правовостановительных органов, обладающих властными полномочиями, реализующими их под профессионально-правовым общественным надзором институтов гражданского общества (общес</w:t>
      </w:r>
      <w:r w:rsidRPr="00006007">
        <w:rPr>
          <w:szCs w:val="19"/>
        </w:rPr>
        <w:t>т</w:t>
      </w:r>
      <w:r w:rsidRPr="00006007">
        <w:rPr>
          <w:szCs w:val="19"/>
        </w:rPr>
        <w:t>венного контроля не может быть, так как нет властных полномочий у субъектов гражданского общес</w:t>
      </w:r>
      <w:r w:rsidRPr="00006007">
        <w:rPr>
          <w:szCs w:val="19"/>
        </w:rPr>
        <w:t>т</w:t>
      </w:r>
      <w:r w:rsidRPr="00006007">
        <w:rPr>
          <w:szCs w:val="19"/>
        </w:rPr>
        <w:t>ва) за обеспечением конституционных прав</w:t>
      </w:r>
      <w:r w:rsidRPr="00006007">
        <w:rPr>
          <w:rStyle w:val="aa"/>
          <w:szCs w:val="19"/>
        </w:rPr>
        <w:footnoteReference w:id="433"/>
      </w:r>
      <w:r w:rsidRPr="00006007">
        <w:rPr>
          <w:szCs w:val="19"/>
        </w:rPr>
        <w:t>.</w:t>
      </w:r>
    </w:p>
    <w:p w:rsidR="005D5C1F" w:rsidRPr="00006007" w:rsidRDefault="005D5C1F" w:rsidP="005D5C1F">
      <w:pPr>
        <w:rPr>
          <w:szCs w:val="19"/>
        </w:rPr>
      </w:pPr>
      <w:r w:rsidRPr="00006007">
        <w:rPr>
          <w:szCs w:val="19"/>
        </w:rPr>
        <w:t>Предлагаемый механизм, представляя систему правовых способов, методов и средств возде</w:t>
      </w:r>
      <w:r w:rsidRPr="00006007">
        <w:rPr>
          <w:szCs w:val="19"/>
        </w:rPr>
        <w:t>й</w:t>
      </w:r>
      <w:r w:rsidRPr="00006007">
        <w:rPr>
          <w:szCs w:val="19"/>
        </w:rPr>
        <w:t>ствия на общественные отношения, призван обеспечить реализацию конституционно-гарантирован</w:t>
      </w:r>
      <w:r w:rsidR="00A34632" w:rsidRPr="00006007">
        <w:rPr>
          <w:szCs w:val="19"/>
        </w:rPr>
        <w:softHyphen/>
      </w:r>
      <w:r w:rsidRPr="00006007">
        <w:rPr>
          <w:szCs w:val="19"/>
        </w:rPr>
        <w:t>ных прав человека всеми субъектами общества, объединенными единой кросс</w:t>
      </w:r>
      <w:r w:rsidR="00A34632" w:rsidRPr="00006007">
        <w:rPr>
          <w:szCs w:val="19"/>
        </w:rPr>
        <w:t>-</w:t>
      </w:r>
      <w:r w:rsidRPr="00006007">
        <w:rPr>
          <w:szCs w:val="19"/>
        </w:rPr>
        <w:t>культурной целью в понимании истины как неизбежности такого обеспечения на основе базовых принципов-гарантий Конституции РФ: правовластия</w:t>
      </w:r>
      <w:r w:rsidR="00A34632" w:rsidRPr="00006007">
        <w:rPr>
          <w:szCs w:val="19"/>
        </w:rPr>
        <w:t xml:space="preserve"> </w:t>
      </w:r>
      <w:r w:rsidRPr="00006007">
        <w:rPr>
          <w:szCs w:val="19"/>
        </w:rPr>
        <w:t>— легиспотенции (ч. 2 ст. 4 ч. 1 ст. 15)</w:t>
      </w:r>
      <w:r w:rsidRPr="00006007">
        <w:rPr>
          <w:rStyle w:val="aa"/>
          <w:szCs w:val="19"/>
        </w:rPr>
        <w:footnoteReference w:id="434"/>
      </w:r>
      <w:r w:rsidRPr="00006007">
        <w:rPr>
          <w:szCs w:val="19"/>
        </w:rPr>
        <w:t>, гарантированности и защ</w:t>
      </w:r>
      <w:r w:rsidRPr="00006007">
        <w:rPr>
          <w:szCs w:val="19"/>
        </w:rPr>
        <w:t>и</w:t>
      </w:r>
      <w:r w:rsidRPr="00006007">
        <w:rPr>
          <w:szCs w:val="19"/>
        </w:rPr>
        <w:t>щенности государством человека как высшей ценности (ст. 2,</w:t>
      </w:r>
      <w:r w:rsidR="007714BB" w:rsidRPr="00006007">
        <w:rPr>
          <w:szCs w:val="19"/>
        </w:rPr>
        <w:t xml:space="preserve"> </w:t>
      </w:r>
      <w:r w:rsidRPr="00006007">
        <w:rPr>
          <w:szCs w:val="19"/>
        </w:rPr>
        <w:t>18) и народовластия (ч.</w:t>
      </w:r>
      <w:r w:rsidR="007714BB" w:rsidRPr="00006007">
        <w:rPr>
          <w:szCs w:val="19"/>
        </w:rPr>
        <w:t xml:space="preserve"> </w:t>
      </w:r>
      <w:r w:rsidRPr="00006007">
        <w:rPr>
          <w:szCs w:val="19"/>
        </w:rPr>
        <w:t>2 ст.</w:t>
      </w:r>
      <w:r w:rsidR="007714BB" w:rsidRPr="00006007">
        <w:rPr>
          <w:szCs w:val="19"/>
        </w:rPr>
        <w:t xml:space="preserve"> </w:t>
      </w:r>
      <w:r w:rsidRPr="00006007">
        <w:rPr>
          <w:szCs w:val="19"/>
        </w:rPr>
        <w:t>3,</w:t>
      </w:r>
      <w:r w:rsidR="007714BB" w:rsidRPr="00006007">
        <w:rPr>
          <w:szCs w:val="19"/>
        </w:rPr>
        <w:t xml:space="preserve"> </w:t>
      </w:r>
      <w:r w:rsidRPr="00006007">
        <w:rPr>
          <w:szCs w:val="19"/>
        </w:rPr>
        <w:t>32), осуществляемого непосредственно народом, через органы власти и местного самоуправления в и</w:t>
      </w:r>
      <w:r w:rsidRPr="00006007">
        <w:rPr>
          <w:szCs w:val="19"/>
        </w:rPr>
        <w:t>н</w:t>
      </w:r>
      <w:r w:rsidRPr="00006007">
        <w:rPr>
          <w:szCs w:val="19"/>
        </w:rPr>
        <w:t>тересах народа, как истине бытия, его «кросс</w:t>
      </w:r>
      <w:r w:rsidR="00A34632" w:rsidRPr="00006007">
        <w:rPr>
          <w:szCs w:val="19"/>
        </w:rPr>
        <w:t>-</w:t>
      </w:r>
      <w:r w:rsidRPr="00006007">
        <w:rPr>
          <w:szCs w:val="19"/>
        </w:rPr>
        <w:t>культуры».</w:t>
      </w:r>
    </w:p>
    <w:p w:rsidR="005D5C1F" w:rsidRPr="00006007" w:rsidRDefault="005D5C1F" w:rsidP="005D5C1F">
      <w:pPr>
        <w:rPr>
          <w:szCs w:val="19"/>
        </w:rPr>
      </w:pPr>
      <w:r w:rsidRPr="00006007">
        <w:rPr>
          <w:szCs w:val="19"/>
        </w:rPr>
        <w:t>Неэффективность правоприменения конституционных принципов и гарантий, принципов и гара</w:t>
      </w:r>
      <w:r w:rsidRPr="00006007">
        <w:rPr>
          <w:szCs w:val="19"/>
        </w:rPr>
        <w:t>н</w:t>
      </w:r>
      <w:r w:rsidRPr="00006007">
        <w:rPr>
          <w:szCs w:val="19"/>
        </w:rPr>
        <w:t>тий самой Конституции РФ</w:t>
      </w:r>
      <w:r w:rsidRPr="00006007">
        <w:rPr>
          <w:rStyle w:val="aa"/>
          <w:szCs w:val="19"/>
        </w:rPr>
        <w:footnoteReference w:id="435"/>
      </w:r>
      <w:r w:rsidRPr="00006007">
        <w:rPr>
          <w:szCs w:val="19"/>
        </w:rPr>
        <w:t>, позволяет автору аргументировать необходимость введения принцип</w:t>
      </w:r>
      <w:r w:rsidRPr="00006007">
        <w:rPr>
          <w:szCs w:val="19"/>
        </w:rPr>
        <w:t>и</w:t>
      </w:r>
      <w:r w:rsidRPr="00006007">
        <w:rPr>
          <w:szCs w:val="19"/>
        </w:rPr>
        <w:t>ально новой понятийной категории «базовых принципов—гарантий Конституции РФ»</w:t>
      </w:r>
      <w:r w:rsidRPr="00006007">
        <w:rPr>
          <w:i/>
          <w:szCs w:val="19"/>
        </w:rPr>
        <w:t xml:space="preserve"> </w:t>
      </w:r>
      <w:r w:rsidRPr="00006007">
        <w:rPr>
          <w:szCs w:val="19"/>
        </w:rPr>
        <w:t>как организац</w:t>
      </w:r>
      <w:r w:rsidRPr="00006007">
        <w:rPr>
          <w:szCs w:val="19"/>
        </w:rPr>
        <w:t>и</w:t>
      </w:r>
      <w:r w:rsidRPr="00006007">
        <w:rPr>
          <w:szCs w:val="19"/>
        </w:rPr>
        <w:t>онно-правовых основ интегрирования институциональных систем государства и гражданского общ</w:t>
      </w:r>
      <w:r w:rsidRPr="00006007">
        <w:rPr>
          <w:szCs w:val="19"/>
        </w:rPr>
        <w:t>е</w:t>
      </w:r>
      <w:r w:rsidRPr="00006007">
        <w:rPr>
          <w:szCs w:val="19"/>
        </w:rPr>
        <w:t>ства</w:t>
      </w:r>
      <w:r w:rsidR="00E3495C" w:rsidRPr="00006007">
        <w:rPr>
          <w:szCs w:val="19"/>
        </w:rPr>
        <w:t>,</w:t>
      </w:r>
      <w:r w:rsidRPr="00006007">
        <w:rPr>
          <w:szCs w:val="19"/>
        </w:rPr>
        <w:t xml:space="preserve"> в первую очередь в сфере обеспечения неизбежности гарантирования конституционных прав.</w:t>
      </w:r>
    </w:p>
    <w:p w:rsidR="005D5C1F" w:rsidRPr="00006007" w:rsidRDefault="005D5C1F" w:rsidP="005D5C1F">
      <w:pPr>
        <w:rPr>
          <w:szCs w:val="19"/>
        </w:rPr>
      </w:pPr>
      <w:r w:rsidRPr="00006007">
        <w:rPr>
          <w:szCs w:val="19"/>
        </w:rPr>
        <w:t xml:space="preserve">Принятие и использование новой концептуальной категории и введение ее в </w:t>
      </w:r>
      <w:r w:rsidRPr="00006007">
        <w:rPr>
          <w:rStyle w:val="FontStyle19"/>
          <w:rFonts w:ascii="PragmaticaCTT" w:hAnsi="PragmaticaCTT"/>
          <w:sz w:val="19"/>
          <w:szCs w:val="19"/>
        </w:rPr>
        <w:t>существующий те</w:t>
      </w:r>
      <w:r w:rsidRPr="00006007">
        <w:rPr>
          <w:rStyle w:val="FontStyle19"/>
          <w:rFonts w:ascii="PragmaticaCTT" w:hAnsi="PragmaticaCTT"/>
          <w:sz w:val="19"/>
          <w:szCs w:val="19"/>
        </w:rPr>
        <w:t>р</w:t>
      </w:r>
      <w:r w:rsidRPr="00006007">
        <w:rPr>
          <w:rStyle w:val="FontStyle19"/>
          <w:rFonts w:ascii="PragmaticaCTT" w:hAnsi="PragmaticaCTT"/>
          <w:sz w:val="19"/>
          <w:szCs w:val="19"/>
        </w:rPr>
        <w:t xml:space="preserve">минологический фонд </w:t>
      </w:r>
      <w:r w:rsidRPr="00006007">
        <w:rPr>
          <w:szCs w:val="19"/>
        </w:rPr>
        <w:t>позволит пересмотреть как процессы законотворчества, так и правоприменния без сложной и длительной ревизии всего действующего законодательства на соответствие его Ко</w:t>
      </w:r>
      <w:r w:rsidRPr="00006007">
        <w:rPr>
          <w:szCs w:val="19"/>
        </w:rPr>
        <w:t>н</w:t>
      </w:r>
      <w:r w:rsidRPr="00006007">
        <w:rPr>
          <w:szCs w:val="19"/>
        </w:rPr>
        <w:t>ституции РФ, а главное</w:t>
      </w:r>
      <w:r w:rsidR="00E3495C" w:rsidRPr="00006007">
        <w:rPr>
          <w:szCs w:val="19"/>
        </w:rPr>
        <w:t>,</w:t>
      </w:r>
      <w:r w:rsidRPr="00006007">
        <w:rPr>
          <w:szCs w:val="19"/>
        </w:rPr>
        <w:t xml:space="preserve"> обеспечить реализацию конституционных ценностей в деятельности всех правоприменителей. Полагаем, что именно эти принципы и одновременно гарантии их реализации обладают основной (базальной) властью</w:t>
      </w:r>
      <w:r w:rsidRPr="00006007">
        <w:rPr>
          <w:rStyle w:val="aa"/>
          <w:szCs w:val="19"/>
        </w:rPr>
        <w:footnoteReference w:id="436"/>
      </w:r>
      <w:r w:rsidRPr="00006007">
        <w:rPr>
          <w:szCs w:val="19"/>
        </w:rPr>
        <w:t>, являются базовыми, призванными обеспечить эффекти</w:t>
      </w:r>
      <w:r w:rsidRPr="00006007">
        <w:rPr>
          <w:szCs w:val="19"/>
        </w:rPr>
        <w:t>в</w:t>
      </w:r>
      <w:r w:rsidRPr="00006007">
        <w:rPr>
          <w:szCs w:val="19"/>
        </w:rPr>
        <w:t>ное действие ПМОКПЧ, соответствующего механизмам международно-правовой защиты прав чел</w:t>
      </w:r>
      <w:r w:rsidRPr="00006007">
        <w:rPr>
          <w:szCs w:val="19"/>
        </w:rPr>
        <w:t>о</w:t>
      </w:r>
      <w:r w:rsidRPr="00006007">
        <w:rPr>
          <w:szCs w:val="19"/>
        </w:rPr>
        <w:t>века, при признании их к</w:t>
      </w:r>
      <w:r w:rsidRPr="00006007">
        <w:rPr>
          <w:bCs/>
          <w:szCs w:val="19"/>
        </w:rPr>
        <w:t>онституционным критерием гармоничного интегрирования институционал</w:t>
      </w:r>
      <w:r w:rsidRPr="00006007">
        <w:rPr>
          <w:bCs/>
          <w:szCs w:val="19"/>
        </w:rPr>
        <w:t>ь</w:t>
      </w:r>
      <w:r w:rsidRPr="00006007">
        <w:rPr>
          <w:bCs/>
          <w:szCs w:val="19"/>
        </w:rPr>
        <w:t>ных систем общества.</w:t>
      </w:r>
      <w:r w:rsidRPr="00006007">
        <w:rPr>
          <w:b/>
          <w:szCs w:val="19"/>
        </w:rPr>
        <w:t xml:space="preserve"> </w:t>
      </w:r>
      <w:r w:rsidRPr="00006007">
        <w:rPr>
          <w:szCs w:val="19"/>
        </w:rPr>
        <w:t>Базовые принципы—гарантии Конституции РФ являются базовыми принцип</w:t>
      </w:r>
      <w:r w:rsidRPr="00006007">
        <w:rPr>
          <w:szCs w:val="19"/>
        </w:rPr>
        <w:t>а</w:t>
      </w:r>
      <w:r w:rsidRPr="00006007">
        <w:rPr>
          <w:szCs w:val="19"/>
        </w:rPr>
        <w:t>ми права, формирующими правовую культуру в общем культурном пространстве России, позволя</w:t>
      </w:r>
      <w:r w:rsidRPr="00006007">
        <w:rPr>
          <w:szCs w:val="19"/>
        </w:rPr>
        <w:t>ю</w:t>
      </w:r>
      <w:r w:rsidRPr="00006007">
        <w:rPr>
          <w:szCs w:val="19"/>
        </w:rPr>
        <w:t>щими решить проблемы совершенствования техники их применения в межкультурной коммуникации.</w:t>
      </w:r>
    </w:p>
    <w:p w:rsidR="005D5C1F" w:rsidRPr="00006007" w:rsidRDefault="005D5C1F" w:rsidP="005D5C1F">
      <w:pPr>
        <w:pStyle w:val="af2"/>
        <w:spacing w:before="0" w:beforeAutospacing="0" w:after="0" w:afterAutospacing="0"/>
        <w:ind w:firstLine="425"/>
        <w:jc w:val="both"/>
        <w:rPr>
          <w:rFonts w:ascii="PragmaticaCTT" w:hAnsi="PragmaticaCTT"/>
          <w:bCs/>
          <w:i/>
          <w:sz w:val="19"/>
          <w:szCs w:val="19"/>
        </w:rPr>
      </w:pPr>
    </w:p>
    <w:p w:rsidR="00B36A13" w:rsidRPr="00006007" w:rsidRDefault="00B36A13" w:rsidP="005D5C1F">
      <w:pPr>
        <w:rPr>
          <w:szCs w:val="19"/>
        </w:rPr>
        <w:sectPr w:rsidR="00B36A13" w:rsidRPr="00006007" w:rsidSect="003A7F19">
          <w:footerReference w:type="default" r:id="rId82"/>
          <w:footnotePr>
            <w:numRestart w:val="eachPage"/>
          </w:footnotePr>
          <w:endnotePr>
            <w:numFmt w:val="decimal"/>
          </w:endnotePr>
          <w:pgSz w:w="11906" w:h="16838" w:code="9"/>
          <w:pgMar w:top="1814" w:right="1247" w:bottom="1474" w:left="1247" w:header="1134" w:footer="1021" w:gutter="0"/>
          <w:cols w:space="720"/>
        </w:sectPr>
      </w:pPr>
    </w:p>
    <w:p w:rsidR="005D5C1F" w:rsidRPr="00006007" w:rsidRDefault="005D5C1F" w:rsidP="00F0228A">
      <w:pPr>
        <w:pStyle w:val="-"/>
      </w:pPr>
      <w:r w:rsidRPr="00006007">
        <w:lastRenderedPageBreak/>
        <w:t>А.Ф. Лубин, А.Ю. Афанасьев</w:t>
      </w:r>
    </w:p>
    <w:p w:rsidR="00F0228A" w:rsidRPr="00006007" w:rsidRDefault="005D5C1F" w:rsidP="00F0228A">
      <w:pPr>
        <w:pStyle w:val="-0"/>
      </w:pPr>
      <w:r w:rsidRPr="00006007">
        <w:t>Лубин Александр Федорович — доктор юридических наук, профессор, профессор кафедры криминалистики</w:t>
      </w:r>
    </w:p>
    <w:p w:rsidR="005D5C1F" w:rsidRPr="00006007" w:rsidRDefault="005D5C1F" w:rsidP="00F0228A">
      <w:pPr>
        <w:pStyle w:val="-0"/>
        <w:rPr>
          <w:i w:val="0"/>
        </w:rPr>
      </w:pPr>
      <w:r w:rsidRPr="00006007">
        <w:rPr>
          <w:i w:val="0"/>
        </w:rPr>
        <w:t>Нижегородск</w:t>
      </w:r>
      <w:r w:rsidR="00F0228A" w:rsidRPr="00006007">
        <w:rPr>
          <w:i w:val="0"/>
        </w:rPr>
        <w:t>ая</w:t>
      </w:r>
      <w:r w:rsidRPr="00006007">
        <w:rPr>
          <w:i w:val="0"/>
        </w:rPr>
        <w:t xml:space="preserve"> академи</w:t>
      </w:r>
      <w:r w:rsidR="00F0228A" w:rsidRPr="00006007">
        <w:rPr>
          <w:i w:val="0"/>
        </w:rPr>
        <w:t>я</w:t>
      </w:r>
      <w:r w:rsidRPr="00006007">
        <w:rPr>
          <w:i w:val="0"/>
        </w:rPr>
        <w:t xml:space="preserve"> МВД России</w:t>
      </w:r>
    </w:p>
    <w:p w:rsidR="00F0228A" w:rsidRPr="00006007" w:rsidRDefault="00F0228A" w:rsidP="00F0228A">
      <w:pPr>
        <w:pStyle w:val="-0"/>
        <w:rPr>
          <w:i w:val="0"/>
        </w:rPr>
      </w:pPr>
    </w:p>
    <w:p w:rsidR="00F0228A" w:rsidRPr="00006007" w:rsidRDefault="005D5C1F" w:rsidP="00F0228A">
      <w:pPr>
        <w:pStyle w:val="-0"/>
      </w:pPr>
      <w:r w:rsidRPr="00006007">
        <w:t>Афанасьев Алексей Юрьевич — адъюнкт адъюнктуры (до</w:t>
      </w:r>
      <w:r w:rsidRPr="00006007">
        <w:t>к</w:t>
      </w:r>
      <w:r w:rsidRPr="00006007">
        <w:t>торантуры)</w:t>
      </w:r>
    </w:p>
    <w:p w:rsidR="005D5C1F" w:rsidRPr="00006007" w:rsidRDefault="005D5C1F" w:rsidP="00F0228A">
      <w:pPr>
        <w:pStyle w:val="-0"/>
        <w:rPr>
          <w:i w:val="0"/>
        </w:rPr>
      </w:pPr>
      <w:r w:rsidRPr="00006007">
        <w:rPr>
          <w:i w:val="0"/>
        </w:rPr>
        <w:t>Нижегородск</w:t>
      </w:r>
      <w:r w:rsidR="00F0228A" w:rsidRPr="00006007">
        <w:rPr>
          <w:i w:val="0"/>
        </w:rPr>
        <w:t xml:space="preserve">ая </w:t>
      </w:r>
      <w:r w:rsidRPr="00006007">
        <w:rPr>
          <w:i w:val="0"/>
        </w:rPr>
        <w:t>академи</w:t>
      </w:r>
      <w:r w:rsidR="00F0228A" w:rsidRPr="00006007">
        <w:rPr>
          <w:i w:val="0"/>
        </w:rPr>
        <w:t>я</w:t>
      </w:r>
      <w:r w:rsidRPr="00006007">
        <w:rPr>
          <w:i w:val="0"/>
        </w:rPr>
        <w:t xml:space="preserve"> МВД России</w:t>
      </w:r>
    </w:p>
    <w:p w:rsidR="005D5C1F" w:rsidRPr="00006007" w:rsidRDefault="005D5C1F" w:rsidP="00F0228A">
      <w:pPr>
        <w:pStyle w:val="a3"/>
      </w:pPr>
      <w:r w:rsidRPr="00006007">
        <w:t>Антикоррупционная экспертиза как культурное средство</w:t>
      </w:r>
      <w:r w:rsidR="00F0228A" w:rsidRPr="00006007">
        <w:br/>
      </w:r>
      <w:r w:rsidRPr="00006007">
        <w:t>оптимизации уголовно-процессуального законодательства</w:t>
      </w:r>
    </w:p>
    <w:p w:rsidR="005D5C1F" w:rsidRPr="00006007" w:rsidRDefault="005D5C1F" w:rsidP="005D5C1F">
      <w:pPr>
        <w:rPr>
          <w:szCs w:val="19"/>
        </w:rPr>
      </w:pPr>
      <w:r w:rsidRPr="00006007">
        <w:rPr>
          <w:szCs w:val="19"/>
        </w:rPr>
        <w:t>По нашим данным, каждый момент передачи доказательственных материалов — от оперуполн</w:t>
      </w:r>
      <w:r w:rsidRPr="00006007">
        <w:rPr>
          <w:szCs w:val="19"/>
        </w:rPr>
        <w:t>о</w:t>
      </w:r>
      <w:r w:rsidRPr="00006007">
        <w:rPr>
          <w:szCs w:val="19"/>
        </w:rPr>
        <w:t>моченных к следователям, от следователей прокурору, от прокурора в суд — характерен резким уменьшением объема обвинительных доказательств. По тем материалам, которые передали опер</w:t>
      </w:r>
      <w:r w:rsidRPr="00006007">
        <w:rPr>
          <w:szCs w:val="19"/>
        </w:rPr>
        <w:t>а</w:t>
      </w:r>
      <w:r w:rsidRPr="00006007">
        <w:rPr>
          <w:szCs w:val="19"/>
        </w:rPr>
        <w:t>тивные работники, следователи возбуждают только 40</w:t>
      </w:r>
      <w:r w:rsidR="00F0228A" w:rsidRPr="00006007">
        <w:rPr>
          <w:szCs w:val="19"/>
        </w:rPr>
        <w:t>—</w:t>
      </w:r>
      <w:r w:rsidRPr="00006007">
        <w:rPr>
          <w:szCs w:val="19"/>
        </w:rPr>
        <w:t>60% уголовных дел (в зависимости от статьи УК РФ). И 20</w:t>
      </w:r>
      <w:r w:rsidR="00964981" w:rsidRPr="00006007">
        <w:rPr>
          <w:szCs w:val="19"/>
        </w:rPr>
        <w:t>—</w:t>
      </w:r>
      <w:r w:rsidRPr="00006007">
        <w:rPr>
          <w:szCs w:val="19"/>
        </w:rPr>
        <w:t>30% из оставшихся уголовных дел разваливается уже в суде. Возьмем, к примеру, одну из самых «популярных» статей — «Мошенничество» (ст. 159 УК РФ). Ежегодно по этой статье возбу</w:t>
      </w:r>
      <w:r w:rsidRPr="00006007">
        <w:rPr>
          <w:szCs w:val="19"/>
        </w:rPr>
        <w:t>ж</w:t>
      </w:r>
      <w:r w:rsidRPr="00006007">
        <w:rPr>
          <w:szCs w:val="19"/>
        </w:rPr>
        <w:t>дается около 200 тысяч уголовных дел, в суды передается чуть более 50 тыс</w:t>
      </w:r>
      <w:r w:rsidR="00E3495C" w:rsidRPr="00006007">
        <w:rPr>
          <w:szCs w:val="19"/>
        </w:rPr>
        <w:t>яч</w:t>
      </w:r>
      <w:r w:rsidR="003D28C3">
        <w:rPr>
          <w:szCs w:val="19"/>
        </w:rPr>
        <w:t>,</w:t>
      </w:r>
      <w:r w:rsidRPr="00006007">
        <w:rPr>
          <w:szCs w:val="19"/>
        </w:rPr>
        <w:t xml:space="preserve"> по которым выносится около 30 тысяч обвинительных приговоров. Вообще говоря, по «экономическим» статьям главы 22 УК</w:t>
      </w:r>
      <w:r w:rsidR="00964981" w:rsidRPr="00006007">
        <w:rPr>
          <w:szCs w:val="19"/>
        </w:rPr>
        <w:t xml:space="preserve"> РФ</w:t>
      </w:r>
      <w:r w:rsidRPr="00006007">
        <w:rPr>
          <w:szCs w:val="19"/>
        </w:rPr>
        <w:t xml:space="preserve"> «команда обвинения» побеждает в суде лишь по 15% уголовных дел</w:t>
      </w:r>
      <w:r w:rsidRPr="00006007">
        <w:rPr>
          <w:rStyle w:val="aa"/>
          <w:szCs w:val="19"/>
        </w:rPr>
        <w:footnoteReference w:id="437"/>
      </w:r>
      <w:r w:rsidRPr="00006007">
        <w:rPr>
          <w:szCs w:val="19"/>
        </w:rPr>
        <w:t>.</w:t>
      </w:r>
    </w:p>
    <w:p w:rsidR="005D5C1F" w:rsidRPr="00006007" w:rsidRDefault="005D5C1F" w:rsidP="005D5C1F">
      <w:pPr>
        <w:rPr>
          <w:szCs w:val="19"/>
        </w:rPr>
      </w:pPr>
      <w:r w:rsidRPr="00006007">
        <w:rPr>
          <w:szCs w:val="19"/>
        </w:rPr>
        <w:t>Однако стоит оговориться, что речь идет не только о степени зараженности коррупцией правоо</w:t>
      </w:r>
      <w:r w:rsidRPr="00006007">
        <w:rPr>
          <w:szCs w:val="19"/>
        </w:rPr>
        <w:t>х</w:t>
      </w:r>
      <w:r w:rsidRPr="00006007">
        <w:rPr>
          <w:szCs w:val="19"/>
        </w:rPr>
        <w:t>ранительных органов, не только о фактах небрежности и халатности при собирании обвинительных доказательств, не только о профессиональной деформации и отсутствии знаний, умений и навыков «добычи» улик, но и о «провокационном» характере уголовно-процессуальных норм доказательстве</w:t>
      </w:r>
      <w:r w:rsidRPr="00006007">
        <w:rPr>
          <w:szCs w:val="19"/>
        </w:rPr>
        <w:t>н</w:t>
      </w:r>
      <w:r w:rsidRPr="00006007">
        <w:rPr>
          <w:szCs w:val="19"/>
        </w:rPr>
        <w:t>ного права (в широком смысле).</w:t>
      </w:r>
    </w:p>
    <w:p w:rsidR="005D5C1F" w:rsidRPr="00006007" w:rsidRDefault="005D5C1F" w:rsidP="005D5C1F">
      <w:pPr>
        <w:rPr>
          <w:szCs w:val="19"/>
        </w:rPr>
      </w:pPr>
      <w:r w:rsidRPr="00006007">
        <w:rPr>
          <w:szCs w:val="19"/>
        </w:rPr>
        <w:t>В качестве примера: в ст</w:t>
      </w:r>
      <w:r w:rsidR="00F0228A" w:rsidRPr="00006007">
        <w:rPr>
          <w:szCs w:val="19"/>
        </w:rPr>
        <w:t>атье</w:t>
      </w:r>
      <w:r w:rsidRPr="00006007">
        <w:rPr>
          <w:szCs w:val="19"/>
        </w:rPr>
        <w:t xml:space="preserve"> 91 УПК РФ указывается исчерпывающий перечень оснований для задержания. При наличии одного из них «орган дознания, дознаватель, следователь вправе заде</w:t>
      </w:r>
      <w:r w:rsidRPr="00006007">
        <w:rPr>
          <w:szCs w:val="19"/>
        </w:rPr>
        <w:t>р</w:t>
      </w:r>
      <w:r w:rsidRPr="00006007">
        <w:rPr>
          <w:szCs w:val="19"/>
        </w:rPr>
        <w:t>жать лицо по подозрению в совершении преступления…». На наш взгляд, здесь не должно быть права на усмотрение, никакой возможности выбора. Здесь — возникновение правовой обязанности на з</w:t>
      </w:r>
      <w:r w:rsidRPr="00006007">
        <w:rPr>
          <w:szCs w:val="19"/>
        </w:rPr>
        <w:t>а</w:t>
      </w:r>
      <w:r w:rsidRPr="00006007">
        <w:rPr>
          <w:szCs w:val="19"/>
        </w:rPr>
        <w:t>держание.</w:t>
      </w:r>
    </w:p>
    <w:p w:rsidR="005D5C1F" w:rsidRPr="00006007" w:rsidRDefault="005D5C1F" w:rsidP="005D5C1F">
      <w:pPr>
        <w:rPr>
          <w:szCs w:val="19"/>
        </w:rPr>
      </w:pPr>
      <w:r w:rsidRPr="00006007">
        <w:rPr>
          <w:szCs w:val="19"/>
        </w:rPr>
        <w:t>Обязанность провести очную ставку возникает, «если в показаниях ранее допрошенных лиц им</w:t>
      </w:r>
      <w:r w:rsidRPr="00006007">
        <w:rPr>
          <w:szCs w:val="19"/>
        </w:rPr>
        <w:t>е</w:t>
      </w:r>
      <w:r w:rsidRPr="00006007">
        <w:rPr>
          <w:szCs w:val="19"/>
        </w:rPr>
        <w:t>ются существенные противоречия…». Между тем такое решение следователь может и не принять, п</w:t>
      </w:r>
      <w:r w:rsidRPr="00006007">
        <w:rPr>
          <w:szCs w:val="19"/>
        </w:rPr>
        <w:t>о</w:t>
      </w:r>
      <w:r w:rsidRPr="00006007">
        <w:rPr>
          <w:szCs w:val="19"/>
        </w:rPr>
        <w:t>скольку ч</w:t>
      </w:r>
      <w:r w:rsidR="00F0228A" w:rsidRPr="00006007">
        <w:rPr>
          <w:szCs w:val="19"/>
        </w:rPr>
        <w:t>асть</w:t>
      </w:r>
      <w:r w:rsidRPr="00006007">
        <w:rPr>
          <w:szCs w:val="19"/>
        </w:rPr>
        <w:t xml:space="preserve"> 1 ст</w:t>
      </w:r>
      <w:r w:rsidR="00F0228A" w:rsidRPr="00006007">
        <w:rPr>
          <w:szCs w:val="19"/>
        </w:rPr>
        <w:t>атьи</w:t>
      </w:r>
      <w:r w:rsidRPr="00006007">
        <w:rPr>
          <w:szCs w:val="19"/>
        </w:rPr>
        <w:t xml:space="preserve"> 192 УПК РФ дает ему право на усмотрение, поскольку законодатель использует формулу «вправе». Ряд следственных действий также проводятся исключительно по усмотрению сл</w:t>
      </w:r>
      <w:r w:rsidRPr="00006007">
        <w:rPr>
          <w:szCs w:val="19"/>
        </w:rPr>
        <w:t>е</w:t>
      </w:r>
      <w:r w:rsidRPr="00006007">
        <w:rPr>
          <w:szCs w:val="19"/>
        </w:rPr>
        <w:t>дователя. Так в ходе производства по уголовному делу следователь вправе провести следственный эксперимент (ст. 181 УПК РФ), проверку показаний ранее допрошенных лиц на месте (ст. 194 УПК РФ), наложение ареста на почтово-телеграфные отправления (ст. 185 УПК РФ) и другие следственные и процессуальные действия.</w:t>
      </w:r>
    </w:p>
    <w:p w:rsidR="005D5C1F" w:rsidRPr="00006007" w:rsidRDefault="005D5C1F" w:rsidP="005D5C1F">
      <w:pPr>
        <w:rPr>
          <w:szCs w:val="19"/>
        </w:rPr>
      </w:pPr>
      <w:r w:rsidRPr="00006007">
        <w:rPr>
          <w:szCs w:val="19"/>
        </w:rPr>
        <w:t>С такой формулой в УПК РФ более сотни норм. Получается, что каждая из них является потенц</w:t>
      </w:r>
      <w:r w:rsidRPr="00006007">
        <w:rPr>
          <w:szCs w:val="19"/>
        </w:rPr>
        <w:t>и</w:t>
      </w:r>
      <w:r w:rsidRPr="00006007">
        <w:rPr>
          <w:szCs w:val="19"/>
        </w:rPr>
        <w:t>ально коррупциогенной. Существуют и другие формулировки в УПК РФ, являющиеся потенциально коррупциогенными. По нашему мнению, к ним можно также отнести термины и словосочетания типа: «при наличии достаточных оснований (данных)», «может быть», «при невозможности», «обоснованно» и «необоснованно» и другие. Пожалуй, данные формулировки носят юридически-неопределенный х</w:t>
      </w:r>
      <w:r w:rsidRPr="00006007">
        <w:rPr>
          <w:szCs w:val="19"/>
        </w:rPr>
        <w:t>а</w:t>
      </w:r>
      <w:r w:rsidRPr="00006007">
        <w:rPr>
          <w:szCs w:val="19"/>
        </w:rPr>
        <w:t>рактер и потому могут толковаться каждым правоприменителем по-разному.</w:t>
      </w:r>
    </w:p>
    <w:p w:rsidR="005D5C1F" w:rsidRPr="00006007" w:rsidRDefault="005D5C1F" w:rsidP="005D5C1F">
      <w:pPr>
        <w:rPr>
          <w:szCs w:val="19"/>
        </w:rPr>
      </w:pPr>
      <w:r w:rsidRPr="00006007">
        <w:rPr>
          <w:szCs w:val="19"/>
        </w:rPr>
        <w:t>Законодатель уже сам признал, что «положения нормативных правовых актов (проектов норм</w:t>
      </w:r>
      <w:r w:rsidRPr="00006007">
        <w:rPr>
          <w:szCs w:val="19"/>
        </w:rPr>
        <w:t>а</w:t>
      </w:r>
      <w:r w:rsidRPr="00006007">
        <w:rPr>
          <w:szCs w:val="19"/>
        </w:rPr>
        <w:t>тивных правовых актов), устанавливающие для правоприменителя необоснованно широкие пределы усмотрения или возможность необоснованного применения исключений из общих правил, а также положения, содержащие неопределенные, трудновыполнимые и (или) обременительные требования к гражданам и организациям и тем самым создающие условия для проявления коррупции». И пре</w:t>
      </w:r>
      <w:r w:rsidRPr="00006007">
        <w:rPr>
          <w:szCs w:val="19"/>
        </w:rPr>
        <w:t>д</w:t>
      </w:r>
      <w:r w:rsidRPr="00006007">
        <w:rPr>
          <w:szCs w:val="19"/>
        </w:rPr>
        <w:t>ложило, быть может, самое культурное средство оптимизации правового регулирования — антико</w:t>
      </w:r>
      <w:r w:rsidRPr="00006007">
        <w:rPr>
          <w:szCs w:val="19"/>
        </w:rPr>
        <w:t>р</w:t>
      </w:r>
      <w:r w:rsidRPr="00006007">
        <w:rPr>
          <w:szCs w:val="19"/>
        </w:rPr>
        <w:t>рупционную экспертизу</w:t>
      </w:r>
      <w:r w:rsidRPr="00006007">
        <w:rPr>
          <w:rStyle w:val="aa"/>
          <w:szCs w:val="19"/>
        </w:rPr>
        <w:footnoteReference w:id="438"/>
      </w:r>
      <w:r w:rsidRPr="00006007">
        <w:rPr>
          <w:szCs w:val="19"/>
        </w:rPr>
        <w:t xml:space="preserve">. Правительство РФ разработало основы методики такой экспертизы: все правовые нормы, в которых компетенция правоприменителей очерчена формулой «вправе», содержат </w:t>
      </w:r>
      <w:r w:rsidRPr="00006007">
        <w:rPr>
          <w:szCs w:val="19"/>
        </w:rPr>
        <w:lastRenderedPageBreak/>
        <w:t>признаки коррупциогенных факторов</w:t>
      </w:r>
      <w:r w:rsidRPr="00006007">
        <w:rPr>
          <w:rStyle w:val="aa"/>
          <w:szCs w:val="19"/>
        </w:rPr>
        <w:footnoteReference w:id="439"/>
      </w:r>
      <w:r w:rsidRPr="00006007">
        <w:rPr>
          <w:szCs w:val="19"/>
        </w:rPr>
        <w:t>. Антикоррупционная экспертиза правовых актов подразум</w:t>
      </w:r>
      <w:r w:rsidRPr="00006007">
        <w:rPr>
          <w:szCs w:val="19"/>
        </w:rPr>
        <w:t>е</w:t>
      </w:r>
      <w:r w:rsidRPr="00006007">
        <w:rPr>
          <w:szCs w:val="19"/>
        </w:rPr>
        <w:t>вает собой деятельность, направленную на выявление коррупциогенных факторов, оценку коррупц</w:t>
      </w:r>
      <w:r w:rsidRPr="00006007">
        <w:rPr>
          <w:szCs w:val="19"/>
        </w:rPr>
        <w:t>и</w:t>
      </w:r>
      <w:r w:rsidRPr="00006007">
        <w:rPr>
          <w:szCs w:val="19"/>
        </w:rPr>
        <w:t>онного риска конкретных норм, а также изменение нормы, содержащей такие факторы, с целью их устранения и снижения степени коррупционного риска</w:t>
      </w:r>
      <w:r w:rsidRPr="00006007">
        <w:rPr>
          <w:rStyle w:val="aa"/>
          <w:szCs w:val="19"/>
        </w:rPr>
        <w:footnoteReference w:id="440"/>
      </w:r>
      <w:r w:rsidRPr="00006007">
        <w:rPr>
          <w:szCs w:val="19"/>
        </w:rPr>
        <w:t>.</w:t>
      </w:r>
    </w:p>
    <w:p w:rsidR="005D5C1F" w:rsidRPr="00006007" w:rsidRDefault="005D5C1F" w:rsidP="005D5C1F">
      <w:pPr>
        <w:rPr>
          <w:szCs w:val="19"/>
        </w:rPr>
      </w:pPr>
      <w:r w:rsidRPr="00006007">
        <w:rPr>
          <w:szCs w:val="19"/>
        </w:rPr>
        <w:t>Идея о возможности включения антикоррупционной экспертизы правовых актов в систему суде</w:t>
      </w:r>
      <w:r w:rsidRPr="00006007">
        <w:rPr>
          <w:szCs w:val="19"/>
        </w:rPr>
        <w:t>б</w:t>
      </w:r>
      <w:r w:rsidRPr="00006007">
        <w:rPr>
          <w:szCs w:val="19"/>
        </w:rPr>
        <w:t>ных экспертиз уже высказывалась. К примеру, Е.Р. Россинская считает, что «экспертиза на корру</w:t>
      </w:r>
      <w:r w:rsidRPr="00006007">
        <w:rPr>
          <w:szCs w:val="19"/>
        </w:rPr>
        <w:t>п</w:t>
      </w:r>
      <w:r w:rsidRPr="00006007">
        <w:rPr>
          <w:szCs w:val="19"/>
        </w:rPr>
        <w:t>циогенность является родом судебно-нормативных экспертиз, которые посвящены исследованию нормативных актов»</w:t>
      </w:r>
      <w:r w:rsidRPr="00006007">
        <w:rPr>
          <w:rStyle w:val="aa"/>
          <w:szCs w:val="19"/>
        </w:rPr>
        <w:footnoteReference w:id="441"/>
      </w:r>
      <w:r w:rsidRPr="00006007">
        <w:rPr>
          <w:szCs w:val="19"/>
        </w:rPr>
        <w:t>. У всех этих экспертиз «общая гносеологическая основа» а также наличие ме</w:t>
      </w:r>
      <w:r w:rsidRPr="00006007">
        <w:rPr>
          <w:szCs w:val="19"/>
        </w:rPr>
        <w:t>ж</w:t>
      </w:r>
      <w:r w:rsidRPr="00006007">
        <w:rPr>
          <w:szCs w:val="19"/>
        </w:rPr>
        <w:t>ду судебной и антикоррупционной экспертизой «целого ряда общих позиций, которые выражаются в предназначении, теоретическом обосновании, систематизации целей и задач, источниках возникн</w:t>
      </w:r>
      <w:r w:rsidRPr="00006007">
        <w:rPr>
          <w:szCs w:val="19"/>
        </w:rPr>
        <w:t>о</w:t>
      </w:r>
      <w:r w:rsidRPr="00006007">
        <w:rPr>
          <w:szCs w:val="19"/>
        </w:rPr>
        <w:t>вения, стадиях развития, функционировании, нормативном регулировании, организации и т. д. всех экспертиз, независимо от их родов и видов»</w:t>
      </w:r>
      <w:r w:rsidRPr="00006007">
        <w:rPr>
          <w:rStyle w:val="aa"/>
          <w:szCs w:val="19"/>
        </w:rPr>
        <w:footnoteReference w:id="442"/>
      </w:r>
      <w:r w:rsidRPr="00006007">
        <w:rPr>
          <w:szCs w:val="19"/>
        </w:rPr>
        <w:t>.</w:t>
      </w:r>
    </w:p>
    <w:p w:rsidR="005D5C1F" w:rsidRPr="00006007" w:rsidRDefault="005D5C1F" w:rsidP="005D5C1F">
      <w:pPr>
        <w:rPr>
          <w:szCs w:val="19"/>
        </w:rPr>
      </w:pPr>
      <w:r w:rsidRPr="00006007">
        <w:rPr>
          <w:szCs w:val="19"/>
        </w:rPr>
        <w:t>Е.И. Юлегина указывает, что антикоррупционная экспертиза предназначена «выявить и устранить коррупциогенные факторы, предложить вариант нормы, освобожденной от коррупционных рисков»</w:t>
      </w:r>
      <w:r w:rsidRPr="00006007">
        <w:rPr>
          <w:rStyle w:val="aa"/>
          <w:szCs w:val="19"/>
        </w:rPr>
        <w:footnoteReference w:id="443"/>
      </w:r>
      <w:r w:rsidRPr="00006007">
        <w:rPr>
          <w:szCs w:val="19"/>
        </w:rPr>
        <w:t>.</w:t>
      </w:r>
    </w:p>
    <w:p w:rsidR="005D5C1F" w:rsidRPr="00006007" w:rsidRDefault="005D5C1F" w:rsidP="005D5C1F">
      <w:pPr>
        <w:rPr>
          <w:szCs w:val="19"/>
        </w:rPr>
      </w:pPr>
      <w:r w:rsidRPr="00006007">
        <w:rPr>
          <w:szCs w:val="19"/>
        </w:rPr>
        <w:t>Если отталкиваться от положений действующего законодательства, то мы можем представить наличие коррупциогенных факторов в норме как обстоятельство, смягчающее наказание. Данную п</w:t>
      </w:r>
      <w:r w:rsidRPr="00006007">
        <w:rPr>
          <w:szCs w:val="19"/>
        </w:rPr>
        <w:t>о</w:t>
      </w:r>
      <w:r w:rsidRPr="00006007">
        <w:rPr>
          <w:szCs w:val="19"/>
        </w:rPr>
        <w:t>зицию можно объяснить следующим образом. Как известно, наряду с общими обстоятельствами, смягчающими наказание, ст</w:t>
      </w:r>
      <w:r w:rsidR="00F0228A" w:rsidRPr="00006007">
        <w:rPr>
          <w:szCs w:val="19"/>
        </w:rPr>
        <w:t>атья</w:t>
      </w:r>
      <w:r w:rsidRPr="00006007">
        <w:rPr>
          <w:szCs w:val="19"/>
        </w:rPr>
        <w:t xml:space="preserve"> 61 УК РФ предусматривает возможность наличия иных обсто</w:t>
      </w:r>
      <w:r w:rsidRPr="00006007">
        <w:rPr>
          <w:szCs w:val="19"/>
        </w:rPr>
        <w:t>я</w:t>
      </w:r>
      <w:r w:rsidRPr="00006007">
        <w:rPr>
          <w:szCs w:val="19"/>
        </w:rPr>
        <w:t>тельств, не указанных в норме. Такими обстоятельствами является наличие в законодательстве «норм-провокаций» и «норм-ловушек» для коррупционного поведения правоприменителя. Указанные обстоятельства принято именовать как коррупциогенные факторы.</w:t>
      </w:r>
    </w:p>
    <w:p w:rsidR="005D5C1F" w:rsidRPr="00006007" w:rsidRDefault="005D5C1F" w:rsidP="005D5C1F">
      <w:pPr>
        <w:rPr>
          <w:szCs w:val="19"/>
        </w:rPr>
      </w:pPr>
      <w:r w:rsidRPr="00006007">
        <w:rPr>
          <w:szCs w:val="19"/>
        </w:rPr>
        <w:t>Как известно, обстоятельство, смягчающее наказание, в соответствии с п</w:t>
      </w:r>
      <w:r w:rsidR="00F0228A" w:rsidRPr="00006007">
        <w:rPr>
          <w:szCs w:val="19"/>
        </w:rPr>
        <w:t>унктом</w:t>
      </w:r>
      <w:r w:rsidRPr="00006007">
        <w:rPr>
          <w:szCs w:val="19"/>
        </w:rPr>
        <w:t xml:space="preserve"> 6 ч</w:t>
      </w:r>
      <w:r w:rsidR="00F0228A" w:rsidRPr="00006007">
        <w:rPr>
          <w:szCs w:val="19"/>
        </w:rPr>
        <w:t>асти</w:t>
      </w:r>
      <w:r w:rsidRPr="00006007">
        <w:rPr>
          <w:szCs w:val="19"/>
        </w:rPr>
        <w:t xml:space="preserve"> 1 ст</w:t>
      </w:r>
      <w:r w:rsidR="00F0228A" w:rsidRPr="00006007">
        <w:rPr>
          <w:szCs w:val="19"/>
        </w:rPr>
        <w:t>а</w:t>
      </w:r>
      <w:r w:rsidR="00F0228A" w:rsidRPr="00006007">
        <w:rPr>
          <w:szCs w:val="19"/>
        </w:rPr>
        <w:t>тьи</w:t>
      </w:r>
      <w:r w:rsidR="00964981" w:rsidRPr="00006007">
        <w:rPr>
          <w:szCs w:val="19"/>
        </w:rPr>
        <w:t> </w:t>
      </w:r>
      <w:r w:rsidRPr="00006007">
        <w:rPr>
          <w:szCs w:val="19"/>
        </w:rPr>
        <w:t>73 УПК РФ подлежит доказыванию. Соответственно мы считаем, что наличие коррупциогенных факторов в нарушаемой норме, как обстоятельство, смягчающее наказание, также подлежит доказ</w:t>
      </w:r>
      <w:r w:rsidRPr="00006007">
        <w:rPr>
          <w:szCs w:val="19"/>
        </w:rPr>
        <w:t>ы</w:t>
      </w:r>
      <w:r w:rsidRPr="00006007">
        <w:rPr>
          <w:szCs w:val="19"/>
        </w:rPr>
        <w:t>ванию. Здесь уместно говорить о возникновении процессуальной обязанности принятия мер по уст</w:t>
      </w:r>
      <w:r w:rsidRPr="00006007">
        <w:rPr>
          <w:szCs w:val="19"/>
        </w:rPr>
        <w:t>а</w:t>
      </w:r>
      <w:r w:rsidRPr="00006007">
        <w:rPr>
          <w:szCs w:val="19"/>
        </w:rPr>
        <w:t>новлению причин и условий совершения преступления. Устанавливая такие условия, устанавливаются и обстоятельства, возможно, смягчающие наказание.</w:t>
      </w:r>
    </w:p>
    <w:p w:rsidR="005D5C1F" w:rsidRPr="00006007" w:rsidRDefault="005D5C1F" w:rsidP="005D5C1F">
      <w:pPr>
        <w:rPr>
          <w:szCs w:val="19"/>
        </w:rPr>
      </w:pPr>
      <w:r w:rsidRPr="00006007">
        <w:rPr>
          <w:szCs w:val="19"/>
        </w:rPr>
        <w:t>Затрагивая вопрос о процессуальной обязанности выявления причин и условий совершения пр</w:t>
      </w:r>
      <w:r w:rsidRPr="00006007">
        <w:rPr>
          <w:szCs w:val="19"/>
        </w:rPr>
        <w:t>е</w:t>
      </w:r>
      <w:r w:rsidRPr="00006007">
        <w:rPr>
          <w:szCs w:val="19"/>
        </w:rPr>
        <w:t>ступления, необходимо остановится на законодательном закреплении данной обязанности. В дейс</w:t>
      </w:r>
      <w:r w:rsidRPr="00006007">
        <w:rPr>
          <w:szCs w:val="19"/>
        </w:rPr>
        <w:t>т</w:t>
      </w:r>
      <w:r w:rsidRPr="00006007">
        <w:rPr>
          <w:szCs w:val="19"/>
        </w:rPr>
        <w:t>вующем законодательстве такая обязанность закреплена в ч</w:t>
      </w:r>
      <w:r w:rsidR="00F0228A" w:rsidRPr="00006007">
        <w:rPr>
          <w:szCs w:val="19"/>
        </w:rPr>
        <w:t>асти</w:t>
      </w:r>
      <w:r w:rsidRPr="00006007">
        <w:rPr>
          <w:szCs w:val="19"/>
        </w:rPr>
        <w:t xml:space="preserve"> 2 ст</w:t>
      </w:r>
      <w:r w:rsidR="00F0228A" w:rsidRPr="00006007">
        <w:rPr>
          <w:szCs w:val="19"/>
        </w:rPr>
        <w:t>атьи</w:t>
      </w:r>
      <w:r w:rsidRPr="00006007">
        <w:rPr>
          <w:szCs w:val="19"/>
        </w:rPr>
        <w:t xml:space="preserve"> 73 УПК РФ, в которой гов</w:t>
      </w:r>
      <w:r w:rsidRPr="00006007">
        <w:rPr>
          <w:szCs w:val="19"/>
        </w:rPr>
        <w:t>о</w:t>
      </w:r>
      <w:r w:rsidRPr="00006007">
        <w:rPr>
          <w:szCs w:val="19"/>
        </w:rPr>
        <w:t>рится о подлежащих выявлению обстоятельствах, способствовавших совершению преступления. По смыслу эти обстоятельства есть те же причины и условия совершения преступления.</w:t>
      </w:r>
    </w:p>
    <w:p w:rsidR="005D5C1F" w:rsidRPr="00006007" w:rsidRDefault="005D5C1F" w:rsidP="005D5C1F">
      <w:pPr>
        <w:rPr>
          <w:szCs w:val="19"/>
        </w:rPr>
      </w:pPr>
      <w:r w:rsidRPr="00006007">
        <w:rPr>
          <w:szCs w:val="19"/>
        </w:rPr>
        <w:t>Важным аргументом представляется позиция Верховного суда РФ. В п</w:t>
      </w:r>
      <w:r w:rsidR="00F0228A" w:rsidRPr="00006007">
        <w:rPr>
          <w:szCs w:val="19"/>
        </w:rPr>
        <w:t>ункте</w:t>
      </w:r>
      <w:r w:rsidRPr="00006007">
        <w:rPr>
          <w:szCs w:val="19"/>
        </w:rPr>
        <w:t xml:space="preserve"> 3 </w:t>
      </w:r>
      <w:r w:rsidR="00964981" w:rsidRPr="00006007">
        <w:rPr>
          <w:szCs w:val="19"/>
        </w:rPr>
        <w:t>п</w:t>
      </w:r>
      <w:r w:rsidRPr="00006007">
        <w:rPr>
          <w:szCs w:val="19"/>
        </w:rPr>
        <w:t>остановления Президиума Верховного суда РФ от 9 декабря 2010 года «</w:t>
      </w:r>
      <w:r w:rsidRPr="00006007">
        <w:rPr>
          <w:iCs/>
          <w:szCs w:val="19"/>
        </w:rPr>
        <w:t>О некоторых вопросах практики рассмотр</w:t>
      </w:r>
      <w:r w:rsidRPr="00006007">
        <w:rPr>
          <w:iCs/>
          <w:szCs w:val="19"/>
        </w:rPr>
        <w:t>е</w:t>
      </w:r>
      <w:r w:rsidRPr="00006007">
        <w:rPr>
          <w:iCs/>
          <w:szCs w:val="19"/>
        </w:rPr>
        <w:t xml:space="preserve">ния судами дел о преступлениях коррупционной направленности» формулируется рекомендация для судей, </w:t>
      </w:r>
      <w:r w:rsidRPr="00006007">
        <w:rPr>
          <w:szCs w:val="19"/>
        </w:rPr>
        <w:t>рассматривающих дела о преступлениях коррупционной направленности, о «необходимости принятия мер к выявлению причин и условий, способствующих совершению этих преступлений, ст</w:t>
      </w:r>
      <w:r w:rsidRPr="00006007">
        <w:rPr>
          <w:szCs w:val="19"/>
        </w:rPr>
        <w:t>а</w:t>
      </w:r>
      <w:r w:rsidRPr="00006007">
        <w:rPr>
          <w:szCs w:val="19"/>
        </w:rPr>
        <w:t>вить вопросы об их устранении в частных определениях (постановления) перед руководителями гос</w:t>
      </w:r>
      <w:r w:rsidRPr="00006007">
        <w:rPr>
          <w:szCs w:val="19"/>
        </w:rPr>
        <w:t>у</w:t>
      </w:r>
      <w:r w:rsidRPr="00006007">
        <w:rPr>
          <w:szCs w:val="19"/>
        </w:rPr>
        <w:t>дарственных, муниципальных организаций и учреждений».</w:t>
      </w:r>
    </w:p>
    <w:p w:rsidR="005D5C1F" w:rsidRPr="00006007" w:rsidRDefault="005D5C1F" w:rsidP="005D5C1F">
      <w:pPr>
        <w:rPr>
          <w:szCs w:val="19"/>
        </w:rPr>
      </w:pPr>
      <w:r w:rsidRPr="00006007">
        <w:rPr>
          <w:szCs w:val="19"/>
        </w:rPr>
        <w:t>Данное положение, несмотря на его рекомендательный характер, подчеркивает значимость в</w:t>
      </w:r>
      <w:r w:rsidRPr="00006007">
        <w:rPr>
          <w:szCs w:val="19"/>
        </w:rPr>
        <w:t>ы</w:t>
      </w:r>
      <w:r w:rsidRPr="00006007">
        <w:rPr>
          <w:szCs w:val="19"/>
        </w:rPr>
        <w:t>явления причин и условий коррупционных преступлений в уголовном судопроизводстве и в антико</w:t>
      </w:r>
      <w:r w:rsidRPr="00006007">
        <w:rPr>
          <w:szCs w:val="19"/>
        </w:rPr>
        <w:t>р</w:t>
      </w:r>
      <w:r w:rsidRPr="00006007">
        <w:rPr>
          <w:szCs w:val="19"/>
        </w:rPr>
        <w:t>рупционной политике России в целом. Тем самым обозначается важность антикоррупционной эк</w:t>
      </w:r>
      <w:r w:rsidRPr="00006007">
        <w:rPr>
          <w:szCs w:val="19"/>
        </w:rPr>
        <w:t>с</w:t>
      </w:r>
      <w:r w:rsidRPr="00006007">
        <w:rPr>
          <w:szCs w:val="19"/>
        </w:rPr>
        <w:t>пертизы нормативн</w:t>
      </w:r>
      <w:r w:rsidR="00964981" w:rsidRPr="00006007">
        <w:rPr>
          <w:szCs w:val="19"/>
        </w:rPr>
        <w:t xml:space="preserve">ых </w:t>
      </w:r>
      <w:r w:rsidRPr="00006007">
        <w:rPr>
          <w:szCs w:val="19"/>
        </w:rPr>
        <w:t>правовых актов как культурного инструмента по выявлению коррупциогенных факторов, создающих условия для проявления коррупции.</w:t>
      </w:r>
    </w:p>
    <w:p w:rsidR="005D5C1F" w:rsidRPr="00006007" w:rsidRDefault="005D5C1F" w:rsidP="005D5C1F">
      <w:pPr>
        <w:rPr>
          <w:spacing w:val="2"/>
          <w:szCs w:val="19"/>
        </w:rPr>
      </w:pPr>
      <w:r w:rsidRPr="00006007">
        <w:rPr>
          <w:spacing w:val="2"/>
          <w:szCs w:val="19"/>
        </w:rPr>
        <w:t>Итак, имеются основания говорить о заключении антикоррупционной экспертизы как о доказ</w:t>
      </w:r>
      <w:r w:rsidRPr="00006007">
        <w:rPr>
          <w:spacing w:val="2"/>
          <w:szCs w:val="19"/>
        </w:rPr>
        <w:t>а</w:t>
      </w:r>
      <w:r w:rsidRPr="00006007">
        <w:rPr>
          <w:spacing w:val="2"/>
          <w:szCs w:val="19"/>
        </w:rPr>
        <w:t>тельстве, а о выявленных коррупционных факторах</w:t>
      </w:r>
      <w:r w:rsidR="00964981" w:rsidRPr="00006007">
        <w:rPr>
          <w:spacing w:val="2"/>
          <w:szCs w:val="19"/>
        </w:rPr>
        <w:t xml:space="preserve"> —</w:t>
      </w:r>
      <w:r w:rsidRPr="00006007">
        <w:rPr>
          <w:spacing w:val="2"/>
          <w:szCs w:val="19"/>
        </w:rPr>
        <w:t xml:space="preserve"> как об обстоятельствах, влияющих на ход ра</w:t>
      </w:r>
      <w:r w:rsidRPr="00006007">
        <w:rPr>
          <w:spacing w:val="2"/>
          <w:szCs w:val="19"/>
        </w:rPr>
        <w:t>с</w:t>
      </w:r>
      <w:r w:rsidRPr="00006007">
        <w:rPr>
          <w:spacing w:val="2"/>
          <w:szCs w:val="19"/>
        </w:rPr>
        <w:t>следования уголовного дела. Уместно говорить о постановлении следователя о проведении ант</w:t>
      </w:r>
      <w:r w:rsidRPr="00006007">
        <w:rPr>
          <w:spacing w:val="2"/>
          <w:szCs w:val="19"/>
        </w:rPr>
        <w:t>и</w:t>
      </w:r>
      <w:r w:rsidRPr="00006007">
        <w:rPr>
          <w:spacing w:val="2"/>
          <w:szCs w:val="19"/>
        </w:rPr>
        <w:t>коррупционной экспертизы, о ходатайстве сторон о назначении судебной антикоррупционной эк</w:t>
      </w:r>
      <w:r w:rsidRPr="00006007">
        <w:rPr>
          <w:spacing w:val="2"/>
          <w:szCs w:val="19"/>
        </w:rPr>
        <w:t>с</w:t>
      </w:r>
      <w:r w:rsidRPr="00006007">
        <w:rPr>
          <w:spacing w:val="2"/>
          <w:szCs w:val="19"/>
        </w:rPr>
        <w:t>пертизы.</w:t>
      </w:r>
    </w:p>
    <w:p w:rsidR="005D5C1F" w:rsidRPr="00006007" w:rsidRDefault="005D5C1F" w:rsidP="005D5C1F">
      <w:pPr>
        <w:rPr>
          <w:szCs w:val="19"/>
        </w:rPr>
      </w:pPr>
      <w:r w:rsidRPr="00006007">
        <w:rPr>
          <w:szCs w:val="19"/>
        </w:rPr>
        <w:lastRenderedPageBreak/>
        <w:t>Полагаем, что предстоит решить довольно много вопросов о предмете, методике проведения, субъектах назначения и значимости выводов судебной антикоррупционной экспертизы правовых а</w:t>
      </w:r>
      <w:r w:rsidRPr="00006007">
        <w:rPr>
          <w:szCs w:val="19"/>
        </w:rPr>
        <w:t>к</w:t>
      </w:r>
      <w:r w:rsidRPr="00006007">
        <w:rPr>
          <w:szCs w:val="19"/>
        </w:rPr>
        <w:t>тов и их проектов. Но на сегодняшний день имеются достаточные основания — юридические и факт</w:t>
      </w:r>
      <w:r w:rsidRPr="00006007">
        <w:rPr>
          <w:szCs w:val="19"/>
        </w:rPr>
        <w:t>и</w:t>
      </w:r>
      <w:r w:rsidRPr="00006007">
        <w:rPr>
          <w:szCs w:val="19"/>
        </w:rPr>
        <w:t>ческие — для признания антикоррупционной экспертизы правовых актов как судебной</w:t>
      </w:r>
      <w:r w:rsidRPr="00006007">
        <w:rPr>
          <w:rStyle w:val="aa"/>
          <w:szCs w:val="19"/>
        </w:rPr>
        <w:footnoteReference w:id="444"/>
      </w:r>
      <w:r w:rsidRPr="00006007">
        <w:rPr>
          <w:szCs w:val="19"/>
        </w:rPr>
        <w:t>.</w:t>
      </w:r>
    </w:p>
    <w:p w:rsidR="005D5C1F" w:rsidRPr="00006007" w:rsidRDefault="005D5C1F" w:rsidP="005D5C1F">
      <w:pPr>
        <w:rPr>
          <w:szCs w:val="19"/>
        </w:rPr>
      </w:pPr>
      <w:r w:rsidRPr="00006007">
        <w:rPr>
          <w:szCs w:val="19"/>
        </w:rPr>
        <w:t>Обращение высших законодательных и исполнительных органов к экспертизе как цивилизова</w:t>
      </w:r>
      <w:r w:rsidRPr="00006007">
        <w:rPr>
          <w:szCs w:val="19"/>
        </w:rPr>
        <w:t>н</w:t>
      </w:r>
      <w:r w:rsidRPr="00006007">
        <w:rPr>
          <w:szCs w:val="19"/>
        </w:rPr>
        <w:t>ному методу решения проблем оптимизации российского права и уголовного процесса — это весьма примечательный факт во всех отношениях. Случилось публичное и официальное признание того, что экспертиза является чисто научным средством познания, пользующимся только приемами научного исследования. По видам и методикам экспертных исследований можно судить об уровне культуры правовой системы страны.</w:t>
      </w:r>
    </w:p>
    <w:p w:rsidR="005D5C1F" w:rsidRPr="00006007" w:rsidRDefault="005D5C1F" w:rsidP="005D5C1F">
      <w:pPr>
        <w:rPr>
          <w:szCs w:val="19"/>
        </w:rPr>
      </w:pPr>
      <w:r w:rsidRPr="00006007">
        <w:rPr>
          <w:szCs w:val="19"/>
        </w:rPr>
        <w:t>В сентябре 2010 г</w:t>
      </w:r>
      <w:r w:rsidR="00F0228A" w:rsidRPr="00006007">
        <w:rPr>
          <w:szCs w:val="19"/>
        </w:rPr>
        <w:t>ода</w:t>
      </w:r>
      <w:r w:rsidRPr="00006007">
        <w:rPr>
          <w:szCs w:val="19"/>
        </w:rPr>
        <w:t xml:space="preserve"> в Риге (Литва) прошла конференция ЕС о проблемах сертификации суде</w:t>
      </w:r>
      <w:r w:rsidRPr="00006007">
        <w:rPr>
          <w:szCs w:val="19"/>
        </w:rPr>
        <w:t>б</w:t>
      </w:r>
      <w:r w:rsidRPr="00006007">
        <w:rPr>
          <w:szCs w:val="19"/>
        </w:rPr>
        <w:t>ных экспертов и признания равенства судебных экспертиз в различных юрисдикциях. Участниками данной конференции стали ученые Норвегии, Финляндии, Швеции, Исландии, Дании, Литвы, Эстонии и Латвии</w:t>
      </w:r>
      <w:r w:rsidRPr="00006007">
        <w:rPr>
          <w:szCs w:val="19"/>
          <w:vertAlign w:val="superscript"/>
        </w:rPr>
        <w:footnoteReference w:id="445"/>
      </w:r>
      <w:r w:rsidRPr="00006007">
        <w:rPr>
          <w:szCs w:val="19"/>
        </w:rPr>
        <w:t>.</w:t>
      </w:r>
    </w:p>
    <w:p w:rsidR="005D5C1F" w:rsidRPr="00006007" w:rsidRDefault="005D5C1F" w:rsidP="005D5C1F">
      <w:pPr>
        <w:rPr>
          <w:szCs w:val="19"/>
        </w:rPr>
      </w:pPr>
      <w:r w:rsidRPr="00006007">
        <w:rPr>
          <w:szCs w:val="19"/>
        </w:rPr>
        <w:t>В США при поддержке Правительства США в феврале 2011 прошла международная конференция Американской академии наук, где были рассмотрены проблемы профессионализма и этики судебных экспертов</w:t>
      </w:r>
      <w:r w:rsidRPr="00006007">
        <w:rPr>
          <w:szCs w:val="19"/>
          <w:vertAlign w:val="superscript"/>
        </w:rPr>
        <w:footnoteReference w:id="446"/>
      </w:r>
      <w:r w:rsidRPr="00006007">
        <w:rPr>
          <w:szCs w:val="19"/>
        </w:rPr>
        <w:t>.</w:t>
      </w:r>
    </w:p>
    <w:p w:rsidR="005D5C1F" w:rsidRPr="00006007" w:rsidRDefault="005D5C1F" w:rsidP="005D5C1F">
      <w:pPr>
        <w:rPr>
          <w:szCs w:val="19"/>
        </w:rPr>
      </w:pPr>
      <w:r w:rsidRPr="00006007">
        <w:rPr>
          <w:szCs w:val="19"/>
        </w:rPr>
        <w:t>Каждые два года в Московской государственной юридической академии при содействии АНО «СОДЭКС МГЮА» проводятся</w:t>
      </w:r>
      <w:r w:rsidRPr="00006007">
        <w:rPr>
          <w:bCs/>
          <w:szCs w:val="19"/>
        </w:rPr>
        <w:t xml:space="preserve"> международные научно-практические конференции «Теория и практика судебной экспертизы в современных условиях», на которых рассматриваются проблемы процесс</w:t>
      </w:r>
      <w:r w:rsidRPr="00006007">
        <w:rPr>
          <w:bCs/>
          <w:szCs w:val="19"/>
        </w:rPr>
        <w:t>у</w:t>
      </w:r>
      <w:r w:rsidRPr="00006007">
        <w:rPr>
          <w:bCs/>
          <w:szCs w:val="19"/>
        </w:rPr>
        <w:t>альной регламентации судебной экспертизы, проблемы теории судебной экспертизы и подготовки экспертных кадров</w:t>
      </w:r>
      <w:r w:rsidRPr="00006007">
        <w:rPr>
          <w:bCs/>
          <w:szCs w:val="19"/>
          <w:vertAlign w:val="superscript"/>
        </w:rPr>
        <w:footnoteReference w:id="447"/>
      </w:r>
      <w:r w:rsidRPr="00006007">
        <w:rPr>
          <w:bCs/>
          <w:szCs w:val="19"/>
        </w:rPr>
        <w:t>.</w:t>
      </w:r>
    </w:p>
    <w:p w:rsidR="005D5C1F" w:rsidRPr="00006007" w:rsidRDefault="005D5C1F" w:rsidP="005D5C1F">
      <w:pPr>
        <w:rPr>
          <w:spacing w:val="2"/>
          <w:szCs w:val="19"/>
        </w:rPr>
      </w:pPr>
      <w:r w:rsidRPr="00006007">
        <w:rPr>
          <w:spacing w:val="2"/>
          <w:szCs w:val="19"/>
        </w:rPr>
        <w:t>На всех этих форумах отмечалось, что сама экспертиза является культурным явлением и сре</w:t>
      </w:r>
      <w:r w:rsidRPr="00006007">
        <w:rPr>
          <w:spacing w:val="2"/>
          <w:szCs w:val="19"/>
        </w:rPr>
        <w:t>д</w:t>
      </w:r>
      <w:r w:rsidRPr="00006007">
        <w:rPr>
          <w:spacing w:val="2"/>
          <w:szCs w:val="19"/>
        </w:rPr>
        <w:t>ством «объективизации» оценок и истолкования проблемных ситуаций во всех сферах жизнеде</w:t>
      </w:r>
      <w:r w:rsidRPr="00006007">
        <w:rPr>
          <w:spacing w:val="2"/>
          <w:szCs w:val="19"/>
        </w:rPr>
        <w:t>я</w:t>
      </w:r>
      <w:r w:rsidRPr="00006007">
        <w:rPr>
          <w:spacing w:val="2"/>
          <w:szCs w:val="19"/>
        </w:rPr>
        <w:t>тельности.</w:t>
      </w:r>
    </w:p>
    <w:p w:rsidR="005557BF" w:rsidRPr="00006007" w:rsidRDefault="005557BF" w:rsidP="002D2E3F">
      <w:pPr>
        <w:rPr>
          <w:szCs w:val="19"/>
        </w:rPr>
      </w:pPr>
    </w:p>
    <w:p w:rsidR="00F0228A" w:rsidRPr="00006007" w:rsidRDefault="00F0228A" w:rsidP="002D2E3F">
      <w:pPr>
        <w:rPr>
          <w:szCs w:val="19"/>
        </w:rPr>
        <w:sectPr w:rsidR="00F0228A" w:rsidRPr="00006007" w:rsidSect="003A7F19">
          <w:footerReference w:type="default" r:id="rId83"/>
          <w:footnotePr>
            <w:numRestart w:val="eachPage"/>
          </w:footnotePr>
          <w:endnotePr>
            <w:numFmt w:val="decimal"/>
          </w:endnotePr>
          <w:pgSz w:w="11906" w:h="16838" w:code="9"/>
          <w:pgMar w:top="1814" w:right="1247" w:bottom="1474" w:left="1247" w:header="1134" w:footer="1021" w:gutter="0"/>
          <w:cols w:space="720"/>
        </w:sectPr>
      </w:pPr>
    </w:p>
    <w:p w:rsidR="0020778E" w:rsidRPr="00006007" w:rsidRDefault="0020778E" w:rsidP="0020778E">
      <w:pPr>
        <w:pStyle w:val="-"/>
      </w:pPr>
      <w:r w:rsidRPr="00006007">
        <w:lastRenderedPageBreak/>
        <w:t>А.А. Малиновский</w:t>
      </w:r>
    </w:p>
    <w:p w:rsidR="0020778E" w:rsidRPr="00006007" w:rsidRDefault="0020778E" w:rsidP="0020778E">
      <w:pPr>
        <w:pStyle w:val="-0"/>
      </w:pPr>
      <w:r w:rsidRPr="00006007">
        <w:t>Малиновский Алексей Александрович — доктор юридических наук, профессор, заведующий кафедрой уголовного права, уголо</w:t>
      </w:r>
      <w:r w:rsidRPr="00006007">
        <w:t>в</w:t>
      </w:r>
      <w:r w:rsidRPr="00006007">
        <w:t>ного процесса и криминалистики</w:t>
      </w:r>
    </w:p>
    <w:p w:rsidR="0020778E" w:rsidRPr="00006007" w:rsidRDefault="0020778E" w:rsidP="0020778E">
      <w:pPr>
        <w:pStyle w:val="-0"/>
        <w:rPr>
          <w:i w:val="0"/>
        </w:rPr>
      </w:pPr>
      <w:r w:rsidRPr="00006007">
        <w:rPr>
          <w:i w:val="0"/>
        </w:rPr>
        <w:t>Московский государственный институт международных о</w:t>
      </w:r>
      <w:r w:rsidRPr="00006007">
        <w:rPr>
          <w:i w:val="0"/>
        </w:rPr>
        <w:t>т</w:t>
      </w:r>
      <w:r w:rsidRPr="00006007">
        <w:rPr>
          <w:i w:val="0"/>
        </w:rPr>
        <w:t>ношений (</w:t>
      </w:r>
      <w:r w:rsidR="00964981" w:rsidRPr="00006007">
        <w:rPr>
          <w:i w:val="0"/>
        </w:rPr>
        <w:t>у</w:t>
      </w:r>
      <w:r w:rsidRPr="00006007">
        <w:rPr>
          <w:i w:val="0"/>
        </w:rPr>
        <w:t>ниверситет) МИД России</w:t>
      </w:r>
    </w:p>
    <w:p w:rsidR="0020778E" w:rsidRPr="00006007" w:rsidRDefault="0020778E" w:rsidP="0020778E">
      <w:pPr>
        <w:pStyle w:val="-0"/>
        <w:rPr>
          <w:i w:val="0"/>
        </w:rPr>
      </w:pPr>
    </w:p>
    <w:p w:rsidR="0020778E" w:rsidRPr="00006007" w:rsidRDefault="0020778E" w:rsidP="0020778E">
      <w:pPr>
        <w:pStyle w:val="a3"/>
      </w:pPr>
      <w:r w:rsidRPr="00006007">
        <w:t>Юридическая техника в зарубежных правовых семьях</w:t>
      </w:r>
      <w:r w:rsidRPr="00006007">
        <w:br/>
        <w:t>(взгляд компаративиста)</w:t>
      </w:r>
    </w:p>
    <w:p w:rsidR="0020778E" w:rsidRPr="00006007" w:rsidRDefault="0020778E" w:rsidP="0020778E">
      <w:pPr>
        <w:rPr>
          <w:szCs w:val="19"/>
        </w:rPr>
      </w:pPr>
      <w:r w:rsidRPr="00006007">
        <w:rPr>
          <w:szCs w:val="19"/>
        </w:rPr>
        <w:t xml:space="preserve">Зарубежные компаративисты К. Цвайгерт </w:t>
      </w:r>
      <w:r w:rsidR="00964981" w:rsidRPr="00006007">
        <w:rPr>
          <w:szCs w:val="19"/>
        </w:rPr>
        <w:t xml:space="preserve">и </w:t>
      </w:r>
      <w:r w:rsidRPr="00006007">
        <w:rPr>
          <w:szCs w:val="19"/>
        </w:rPr>
        <w:t>Х. Кетц обоснованно полагают, что для лучшего п</w:t>
      </w:r>
      <w:r w:rsidRPr="00006007">
        <w:rPr>
          <w:szCs w:val="19"/>
        </w:rPr>
        <w:t>о</w:t>
      </w:r>
      <w:r w:rsidRPr="00006007">
        <w:rPr>
          <w:szCs w:val="19"/>
        </w:rPr>
        <w:t>нимания зарубежных правовых систем необходимо изучать не только формальные источники права, но и правовую культуру, идеологию, религиозные нормы и юридическую доктрину</w:t>
      </w:r>
      <w:r w:rsidRPr="00006007">
        <w:rPr>
          <w:rStyle w:val="aa"/>
          <w:szCs w:val="19"/>
        </w:rPr>
        <w:footnoteReference w:id="448"/>
      </w:r>
      <w:r w:rsidRPr="00006007">
        <w:rPr>
          <w:szCs w:val="19"/>
        </w:rPr>
        <w:t>. Именно эти эл</w:t>
      </w:r>
      <w:r w:rsidRPr="00006007">
        <w:rPr>
          <w:szCs w:val="19"/>
        </w:rPr>
        <w:t>е</w:t>
      </w:r>
      <w:r w:rsidRPr="00006007">
        <w:rPr>
          <w:szCs w:val="19"/>
        </w:rPr>
        <w:t>менты и составляют правовой стиль, который является уникальным для каждой правовой системы, а, следовательно, делает ее узнаваемой среди других и доступной для сравнительного изучения.</w:t>
      </w:r>
    </w:p>
    <w:p w:rsidR="0020778E" w:rsidRPr="00006007" w:rsidRDefault="0020778E" w:rsidP="0020778E">
      <w:pPr>
        <w:rPr>
          <w:szCs w:val="19"/>
        </w:rPr>
      </w:pPr>
      <w:r w:rsidRPr="00006007">
        <w:rPr>
          <w:szCs w:val="19"/>
        </w:rPr>
        <w:t>Из общей теории права мы знаем, что источник права — это, образно выражаясь, родник (исток), из которого юрист черпает свои знания о праве, в том числе и о праве другой страны. Разумеется, в каждой правовой системе таких «родников» несколько: это — обычаи и традиции народа («народный дух» в терминологии исторической школы права); и религиозные нормы, объединенные в священные тексты; и трактаты правоведов, излагающие юридическую доктрину; и решения судей, оформленные в прецеденты; и конечно воля законодателя, возведенная в закон.</w:t>
      </w:r>
    </w:p>
    <w:p w:rsidR="0020778E" w:rsidRPr="00006007" w:rsidRDefault="0020778E" w:rsidP="0020778E">
      <w:pPr>
        <w:rPr>
          <w:szCs w:val="19"/>
        </w:rPr>
      </w:pPr>
      <w:r w:rsidRPr="00006007">
        <w:rPr>
          <w:szCs w:val="19"/>
        </w:rPr>
        <w:t>Важно понимать, что знания о праве могут быть облечены в любую форму, подобно тому как воду, зачерпнутую из родника можно налить в любой сосуд. Поэтому наряду с формальными источниками права (законами и кодексами) доскональному сравнительному изучению должны подвергаться пре</w:t>
      </w:r>
      <w:r w:rsidRPr="00006007">
        <w:rPr>
          <w:szCs w:val="19"/>
        </w:rPr>
        <w:t>ж</w:t>
      </w:r>
      <w:r w:rsidRPr="00006007">
        <w:rPr>
          <w:szCs w:val="19"/>
        </w:rPr>
        <w:t>де всего правовые доктрины и судебная практика, а также иные источники. В континентальной комп</w:t>
      </w:r>
      <w:r w:rsidRPr="00006007">
        <w:rPr>
          <w:szCs w:val="19"/>
        </w:rPr>
        <w:t>а</w:t>
      </w:r>
      <w:r w:rsidRPr="00006007">
        <w:rPr>
          <w:szCs w:val="19"/>
        </w:rPr>
        <w:t>ративистике данные источники именуются как вторичные</w:t>
      </w:r>
      <w:r w:rsidR="00964981" w:rsidRPr="00006007">
        <w:rPr>
          <w:szCs w:val="19"/>
        </w:rPr>
        <w:t>,</w:t>
      </w:r>
      <w:r w:rsidRPr="00006007">
        <w:rPr>
          <w:szCs w:val="19"/>
        </w:rPr>
        <w:t xml:space="preserve"> или производные, с учетом того, то они вторичны по отношению к первичному источнику — закону. Однако в других правовых системах и</w:t>
      </w:r>
      <w:r w:rsidRPr="00006007">
        <w:rPr>
          <w:szCs w:val="19"/>
        </w:rPr>
        <w:t>е</w:t>
      </w:r>
      <w:r w:rsidRPr="00006007">
        <w:rPr>
          <w:szCs w:val="19"/>
        </w:rPr>
        <w:t>рархия источников права иная. Например, в мусульманской правовой семье важнейшим источником является религиозно-правовая доктрина, в англо-американской правовой семье прецедент (наряду со статутом) считается полноценным источником права. Более того, по мусульманскому праву коде</w:t>
      </w:r>
      <w:r w:rsidRPr="00006007">
        <w:rPr>
          <w:szCs w:val="19"/>
        </w:rPr>
        <w:t>к</w:t>
      </w:r>
      <w:r w:rsidRPr="00006007">
        <w:rPr>
          <w:szCs w:val="19"/>
        </w:rPr>
        <w:t>сы вторичны по отношению к Корану и Сунне, а некоторые прецеденты в Англии и США получают свое законодательное закрепление и поэтому первичны по отношению к закону.</w:t>
      </w:r>
    </w:p>
    <w:p w:rsidR="0020778E" w:rsidRPr="00006007" w:rsidRDefault="0020778E" w:rsidP="0020778E">
      <w:pPr>
        <w:rPr>
          <w:szCs w:val="19"/>
        </w:rPr>
      </w:pPr>
      <w:r w:rsidRPr="00006007">
        <w:rPr>
          <w:szCs w:val="19"/>
        </w:rPr>
        <w:t>С технико-юридической точки зрения зарубежные источники права имеют множество особенн</w:t>
      </w:r>
      <w:r w:rsidRPr="00006007">
        <w:rPr>
          <w:szCs w:val="19"/>
        </w:rPr>
        <w:t>о</w:t>
      </w:r>
      <w:r w:rsidRPr="00006007">
        <w:rPr>
          <w:szCs w:val="19"/>
        </w:rPr>
        <w:t>стей. Спецификой отличается также и техника толкования этих источников, посредством которой и раскрывается «сокровенное» содержание юридических норм различных правовых семей. Все это в совокупности образует неповторимый правовой стиль определенной правовой системы, взятой в конкретно-исторический период.</w:t>
      </w:r>
    </w:p>
    <w:p w:rsidR="0020778E" w:rsidRPr="00006007" w:rsidRDefault="0020778E" w:rsidP="0020778E">
      <w:pPr>
        <w:rPr>
          <w:szCs w:val="19"/>
        </w:rPr>
      </w:pPr>
      <w:r w:rsidRPr="00006007">
        <w:rPr>
          <w:szCs w:val="19"/>
        </w:rPr>
        <w:t>Отказ от детального изучения всех элементов, характеризующих правовой стиль конкретного г</w:t>
      </w:r>
      <w:r w:rsidRPr="00006007">
        <w:rPr>
          <w:szCs w:val="19"/>
        </w:rPr>
        <w:t>о</w:t>
      </w:r>
      <w:r w:rsidRPr="00006007">
        <w:rPr>
          <w:szCs w:val="19"/>
        </w:rPr>
        <w:t>сударства представляет собой грубейшую методологическую ошибку, которая, как минимум, прив</w:t>
      </w:r>
      <w:r w:rsidRPr="00006007">
        <w:rPr>
          <w:szCs w:val="19"/>
        </w:rPr>
        <w:t>е</w:t>
      </w:r>
      <w:r w:rsidRPr="00006007">
        <w:rPr>
          <w:szCs w:val="19"/>
        </w:rPr>
        <w:t>дет к неполноте проводимого сравнительно-правового исследования, а как максимум — к неправил</w:t>
      </w:r>
      <w:r w:rsidRPr="00006007">
        <w:rPr>
          <w:szCs w:val="19"/>
        </w:rPr>
        <w:t>ь</w:t>
      </w:r>
      <w:r w:rsidRPr="00006007">
        <w:rPr>
          <w:szCs w:val="19"/>
        </w:rPr>
        <w:t>ным выводам научно-теоретического или практико-прикладного характера.</w:t>
      </w:r>
    </w:p>
    <w:p w:rsidR="0020778E" w:rsidRPr="00006007" w:rsidRDefault="0020778E" w:rsidP="0020778E">
      <w:pPr>
        <w:rPr>
          <w:szCs w:val="19"/>
        </w:rPr>
      </w:pPr>
      <w:r w:rsidRPr="00006007">
        <w:rPr>
          <w:szCs w:val="19"/>
        </w:rPr>
        <w:t>Кратко проанализируем особенности юридической техники зарубежных правовых семей.</w:t>
      </w:r>
    </w:p>
    <w:p w:rsidR="00205158" w:rsidRPr="00006007" w:rsidRDefault="00205158" w:rsidP="0020778E">
      <w:pPr>
        <w:rPr>
          <w:szCs w:val="19"/>
        </w:rPr>
      </w:pPr>
    </w:p>
    <w:p w:rsidR="0020778E" w:rsidRPr="00006007" w:rsidRDefault="00DD0262" w:rsidP="00205158">
      <w:pPr>
        <w:ind w:firstLine="0"/>
        <w:jc w:val="center"/>
        <w:rPr>
          <w:b/>
          <w:szCs w:val="19"/>
        </w:rPr>
      </w:pPr>
      <w:r w:rsidRPr="00006007">
        <w:rPr>
          <w:b/>
          <w:szCs w:val="19"/>
        </w:rPr>
        <w:t>РОМАНО-ГЕРМАНСКАЯ (КОНТИНЕНТАЛЬНАЯ) ПРАВОВАЯ СЕМЬЯ</w:t>
      </w:r>
    </w:p>
    <w:p w:rsidR="00205158" w:rsidRPr="00006007" w:rsidRDefault="00205158" w:rsidP="0020778E">
      <w:pPr>
        <w:pStyle w:val="310"/>
        <w:spacing w:line="240" w:lineRule="auto"/>
        <w:ind w:right="0"/>
        <w:jc w:val="both"/>
        <w:rPr>
          <w:rFonts w:ascii="PragmaticaCTT" w:hAnsi="PragmaticaCTT"/>
          <w:i w:val="0"/>
          <w:sz w:val="19"/>
          <w:szCs w:val="19"/>
        </w:rPr>
      </w:pPr>
    </w:p>
    <w:p w:rsidR="0020778E" w:rsidRPr="00006007" w:rsidRDefault="0020778E" w:rsidP="0020778E">
      <w:pPr>
        <w:pStyle w:val="310"/>
        <w:spacing w:line="240" w:lineRule="auto"/>
        <w:ind w:right="0"/>
        <w:jc w:val="both"/>
        <w:rPr>
          <w:rFonts w:ascii="PragmaticaCTT" w:hAnsi="PragmaticaCTT"/>
          <w:i w:val="0"/>
          <w:spacing w:val="-2"/>
          <w:sz w:val="19"/>
          <w:szCs w:val="19"/>
        </w:rPr>
      </w:pPr>
      <w:r w:rsidRPr="00006007">
        <w:rPr>
          <w:rFonts w:ascii="PragmaticaCTT" w:hAnsi="PragmaticaCTT"/>
          <w:i w:val="0"/>
          <w:spacing w:val="-2"/>
          <w:sz w:val="19"/>
          <w:szCs w:val="19"/>
        </w:rPr>
        <w:t>Основным и наиболее важным источником континентальной правовой системы права является к</w:t>
      </w:r>
      <w:r w:rsidRPr="00006007">
        <w:rPr>
          <w:rFonts w:ascii="PragmaticaCTT" w:hAnsi="PragmaticaCTT"/>
          <w:i w:val="0"/>
          <w:spacing w:val="-2"/>
          <w:sz w:val="19"/>
          <w:szCs w:val="19"/>
        </w:rPr>
        <w:t>о</w:t>
      </w:r>
      <w:r w:rsidRPr="00006007">
        <w:rPr>
          <w:rFonts w:ascii="PragmaticaCTT" w:hAnsi="PragmaticaCTT"/>
          <w:i w:val="0"/>
          <w:spacing w:val="-2"/>
          <w:sz w:val="19"/>
          <w:szCs w:val="19"/>
        </w:rPr>
        <w:t>декс — систематизированный и четко структурированный законодательный акт, регламентирующий общественные отношения в конкретной сфере на основе общих и отраслевых принципов права</w:t>
      </w:r>
      <w:r w:rsidRPr="00006007">
        <w:rPr>
          <w:rStyle w:val="aa"/>
          <w:rFonts w:ascii="PragmaticaCTT" w:hAnsi="PragmaticaCTT"/>
          <w:spacing w:val="-2"/>
          <w:sz w:val="19"/>
          <w:szCs w:val="19"/>
        </w:rPr>
        <w:footnoteReference w:id="449"/>
      </w:r>
      <w:r w:rsidRPr="00006007">
        <w:rPr>
          <w:rFonts w:ascii="PragmaticaCTT" w:hAnsi="PragmaticaCTT"/>
          <w:i w:val="0"/>
          <w:spacing w:val="-2"/>
          <w:sz w:val="19"/>
          <w:szCs w:val="19"/>
        </w:rPr>
        <w:t>. В России, как и в большинстве европейских государств (ФРГ, Франция, Швейцария, и др.), кодексы стр</w:t>
      </w:r>
      <w:r w:rsidRPr="00006007">
        <w:rPr>
          <w:rFonts w:ascii="PragmaticaCTT" w:hAnsi="PragmaticaCTT"/>
          <w:i w:val="0"/>
          <w:spacing w:val="-2"/>
          <w:sz w:val="19"/>
          <w:szCs w:val="19"/>
        </w:rPr>
        <w:t>о</w:t>
      </w:r>
      <w:r w:rsidRPr="00006007">
        <w:rPr>
          <w:rFonts w:ascii="PragmaticaCTT" w:hAnsi="PragmaticaCTT"/>
          <w:i w:val="0"/>
          <w:spacing w:val="-2"/>
          <w:sz w:val="19"/>
          <w:szCs w:val="19"/>
        </w:rPr>
        <w:t>ятся по пандектной системе, то есть состоят из Общей и Особенной частей, которые</w:t>
      </w:r>
      <w:r w:rsidR="00DD0262" w:rsidRPr="00006007">
        <w:rPr>
          <w:rFonts w:ascii="PragmaticaCTT" w:hAnsi="PragmaticaCTT"/>
          <w:i w:val="0"/>
          <w:spacing w:val="-2"/>
          <w:sz w:val="19"/>
          <w:szCs w:val="19"/>
        </w:rPr>
        <w:t>,</w:t>
      </w:r>
      <w:r w:rsidRPr="00006007">
        <w:rPr>
          <w:rFonts w:ascii="PragmaticaCTT" w:hAnsi="PragmaticaCTT"/>
          <w:i w:val="0"/>
          <w:spacing w:val="-2"/>
          <w:sz w:val="19"/>
          <w:szCs w:val="19"/>
        </w:rPr>
        <w:t xml:space="preserve"> в свою очередь</w:t>
      </w:r>
      <w:r w:rsidR="00DD0262" w:rsidRPr="00006007">
        <w:rPr>
          <w:rFonts w:ascii="PragmaticaCTT" w:hAnsi="PragmaticaCTT"/>
          <w:i w:val="0"/>
          <w:spacing w:val="-2"/>
          <w:sz w:val="19"/>
          <w:szCs w:val="19"/>
        </w:rPr>
        <w:t>,</w:t>
      </w:r>
      <w:r w:rsidRPr="00006007">
        <w:rPr>
          <w:rFonts w:ascii="PragmaticaCTT" w:hAnsi="PragmaticaCTT"/>
          <w:i w:val="0"/>
          <w:spacing w:val="-2"/>
          <w:sz w:val="19"/>
          <w:szCs w:val="19"/>
        </w:rPr>
        <w:t xml:space="preserve"> разделены на главы. В Общей части провозглашаются общие и отраслевые принципы права, устана</w:t>
      </w:r>
      <w:r w:rsidRPr="00006007">
        <w:rPr>
          <w:rFonts w:ascii="PragmaticaCTT" w:hAnsi="PragmaticaCTT"/>
          <w:i w:val="0"/>
          <w:spacing w:val="-2"/>
          <w:sz w:val="19"/>
          <w:szCs w:val="19"/>
        </w:rPr>
        <w:t>в</w:t>
      </w:r>
      <w:r w:rsidRPr="00006007">
        <w:rPr>
          <w:rFonts w:ascii="PragmaticaCTT" w:hAnsi="PragmaticaCTT"/>
          <w:i w:val="0"/>
          <w:spacing w:val="-2"/>
          <w:sz w:val="19"/>
          <w:szCs w:val="19"/>
        </w:rPr>
        <w:t>ливаются правила действия норм во времени, в пространстве и по кругу лиц, даются дефиниции прав</w:t>
      </w:r>
      <w:r w:rsidRPr="00006007">
        <w:rPr>
          <w:rFonts w:ascii="PragmaticaCTT" w:hAnsi="PragmaticaCTT"/>
          <w:i w:val="0"/>
          <w:spacing w:val="-2"/>
          <w:sz w:val="19"/>
          <w:szCs w:val="19"/>
        </w:rPr>
        <w:t>о</w:t>
      </w:r>
      <w:r w:rsidRPr="00006007">
        <w:rPr>
          <w:rFonts w:ascii="PragmaticaCTT" w:hAnsi="PragmaticaCTT"/>
          <w:i w:val="0"/>
          <w:spacing w:val="-2"/>
          <w:sz w:val="19"/>
          <w:szCs w:val="19"/>
        </w:rPr>
        <w:t>вых понятий. В Особенной части содержится детальная регламентация отдельных правовых институтов.</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lastRenderedPageBreak/>
        <w:t>Поскольку правовая система России принадлежит к романо-германской правовой семье, сущ</w:t>
      </w:r>
      <w:r w:rsidRPr="00006007">
        <w:rPr>
          <w:rFonts w:ascii="PragmaticaCTT" w:hAnsi="PragmaticaCTT"/>
          <w:i w:val="0"/>
          <w:sz w:val="19"/>
          <w:szCs w:val="19"/>
        </w:rPr>
        <w:t>е</w:t>
      </w:r>
      <w:r w:rsidRPr="00006007">
        <w:rPr>
          <w:rFonts w:ascii="PragmaticaCTT" w:hAnsi="PragmaticaCTT"/>
          <w:i w:val="0"/>
          <w:sz w:val="19"/>
          <w:szCs w:val="19"/>
        </w:rPr>
        <w:t>ственной специфики в механизме регулирования общественных отношений кодифицированными а</w:t>
      </w:r>
      <w:r w:rsidRPr="00006007">
        <w:rPr>
          <w:rFonts w:ascii="PragmaticaCTT" w:hAnsi="PragmaticaCTT"/>
          <w:i w:val="0"/>
          <w:sz w:val="19"/>
          <w:szCs w:val="19"/>
        </w:rPr>
        <w:t>к</w:t>
      </w:r>
      <w:r w:rsidRPr="00006007">
        <w:rPr>
          <w:rFonts w:ascii="PragmaticaCTT" w:hAnsi="PragmaticaCTT"/>
          <w:i w:val="0"/>
          <w:sz w:val="19"/>
          <w:szCs w:val="19"/>
        </w:rPr>
        <w:t>тами у нас не наблюдается. Стоит отметить лишь два отличия. Во-первых, в зарубежных странах кол</w:t>
      </w:r>
      <w:r w:rsidRPr="00006007">
        <w:rPr>
          <w:rFonts w:ascii="PragmaticaCTT" w:hAnsi="PragmaticaCTT"/>
          <w:i w:val="0"/>
          <w:sz w:val="19"/>
          <w:szCs w:val="19"/>
        </w:rPr>
        <w:t>и</w:t>
      </w:r>
      <w:r w:rsidRPr="00006007">
        <w:rPr>
          <w:rFonts w:ascii="PragmaticaCTT" w:hAnsi="PragmaticaCTT"/>
          <w:i w:val="0"/>
          <w:sz w:val="19"/>
          <w:szCs w:val="19"/>
        </w:rPr>
        <w:t>чество кодексов больше, что свидетельствует об иной оценке законодателем степени важности нек</w:t>
      </w:r>
      <w:r w:rsidRPr="00006007">
        <w:rPr>
          <w:rFonts w:ascii="PragmaticaCTT" w:hAnsi="PragmaticaCTT"/>
          <w:i w:val="0"/>
          <w:sz w:val="19"/>
          <w:szCs w:val="19"/>
        </w:rPr>
        <w:t>о</w:t>
      </w:r>
      <w:r w:rsidRPr="00006007">
        <w:rPr>
          <w:rFonts w:ascii="PragmaticaCTT" w:hAnsi="PragmaticaCTT"/>
          <w:i w:val="0"/>
          <w:sz w:val="19"/>
          <w:szCs w:val="19"/>
        </w:rPr>
        <w:t>торых общественных отношений. Так, например, во Франции приняты Кодекс о здравоохранении, К</w:t>
      </w:r>
      <w:r w:rsidRPr="00006007">
        <w:rPr>
          <w:rFonts w:ascii="PragmaticaCTT" w:hAnsi="PragmaticaCTT"/>
          <w:i w:val="0"/>
          <w:sz w:val="19"/>
          <w:szCs w:val="19"/>
        </w:rPr>
        <w:t>о</w:t>
      </w:r>
      <w:r w:rsidRPr="00006007">
        <w:rPr>
          <w:rFonts w:ascii="PragmaticaCTT" w:hAnsi="PragmaticaCTT"/>
          <w:i w:val="0"/>
          <w:sz w:val="19"/>
          <w:szCs w:val="19"/>
        </w:rPr>
        <w:t>декс об образовании, Избирательный кодекс и др. Примечательно, что правила дорожного движения в России регулируются ПДД, утвержденными постановлением правительства (в иерархии законод</w:t>
      </w:r>
      <w:r w:rsidRPr="00006007">
        <w:rPr>
          <w:rFonts w:ascii="PragmaticaCTT" w:hAnsi="PragmaticaCTT"/>
          <w:i w:val="0"/>
          <w:sz w:val="19"/>
          <w:szCs w:val="19"/>
        </w:rPr>
        <w:t>а</w:t>
      </w:r>
      <w:r w:rsidRPr="00006007">
        <w:rPr>
          <w:rFonts w:ascii="PragmaticaCTT" w:hAnsi="PragmaticaCTT"/>
          <w:i w:val="0"/>
          <w:sz w:val="19"/>
          <w:szCs w:val="19"/>
        </w:rPr>
        <w:t>тельных источников — один из самых нижестоящих актов). В то время как во Франции данные отн</w:t>
      </w:r>
      <w:r w:rsidRPr="00006007">
        <w:rPr>
          <w:rFonts w:ascii="PragmaticaCTT" w:hAnsi="PragmaticaCTT"/>
          <w:i w:val="0"/>
          <w:sz w:val="19"/>
          <w:szCs w:val="19"/>
        </w:rPr>
        <w:t>о</w:t>
      </w:r>
      <w:r w:rsidRPr="00006007">
        <w:rPr>
          <w:rFonts w:ascii="PragmaticaCTT" w:hAnsi="PragmaticaCTT"/>
          <w:i w:val="0"/>
          <w:sz w:val="19"/>
          <w:szCs w:val="19"/>
        </w:rPr>
        <w:t>шения регулируются Дорожным кодексом.</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Разумеется, есть и исключения. В частности, семейные отношения регламентируются в России Семейным кодексом. Во Франции данный кодекс отсутствует, поскольку традиционно эти отношения регулируются Французским гражданским кодексом.</w:t>
      </w:r>
    </w:p>
    <w:p w:rsidR="0020778E" w:rsidRPr="00006007" w:rsidRDefault="0020778E" w:rsidP="0020778E">
      <w:pPr>
        <w:pStyle w:val="310"/>
        <w:spacing w:line="240" w:lineRule="auto"/>
        <w:ind w:right="0"/>
        <w:jc w:val="both"/>
        <w:rPr>
          <w:rFonts w:ascii="PragmaticaCTT" w:hAnsi="PragmaticaCTT"/>
          <w:i w:val="0"/>
          <w:spacing w:val="-2"/>
          <w:sz w:val="19"/>
          <w:szCs w:val="19"/>
        </w:rPr>
      </w:pPr>
      <w:r w:rsidRPr="00006007">
        <w:rPr>
          <w:rFonts w:ascii="PragmaticaCTT" w:hAnsi="PragmaticaCTT"/>
          <w:i w:val="0"/>
          <w:spacing w:val="-2"/>
          <w:sz w:val="19"/>
          <w:szCs w:val="19"/>
        </w:rPr>
        <w:t>Вторая особенность европейских кодексов заключается в том, что в их статьях, как правило, пр</w:t>
      </w:r>
      <w:r w:rsidRPr="00006007">
        <w:rPr>
          <w:rFonts w:ascii="PragmaticaCTT" w:hAnsi="PragmaticaCTT"/>
          <w:i w:val="0"/>
          <w:spacing w:val="-2"/>
          <w:sz w:val="19"/>
          <w:szCs w:val="19"/>
        </w:rPr>
        <w:t>и</w:t>
      </w:r>
      <w:r w:rsidRPr="00006007">
        <w:rPr>
          <w:rFonts w:ascii="PragmaticaCTT" w:hAnsi="PragmaticaCTT"/>
          <w:i w:val="0"/>
          <w:spacing w:val="-2"/>
          <w:sz w:val="19"/>
          <w:szCs w:val="19"/>
        </w:rPr>
        <w:t>сутствуют все элементы структуры правовой нормы (гипотеза, диспозиция и санкция). Продолжая в</w:t>
      </w:r>
      <w:r w:rsidRPr="00006007">
        <w:rPr>
          <w:rFonts w:ascii="PragmaticaCTT" w:hAnsi="PragmaticaCTT"/>
          <w:i w:val="0"/>
          <w:spacing w:val="-2"/>
          <w:sz w:val="19"/>
          <w:szCs w:val="19"/>
        </w:rPr>
        <w:t>ы</w:t>
      </w:r>
      <w:r w:rsidRPr="00006007">
        <w:rPr>
          <w:rFonts w:ascii="PragmaticaCTT" w:hAnsi="PragmaticaCTT"/>
          <w:i w:val="0"/>
          <w:spacing w:val="-2"/>
          <w:sz w:val="19"/>
          <w:szCs w:val="19"/>
        </w:rPr>
        <w:t>шеуказанные примеры, отметим, что во Франции не только права и обязанности, но и ответственность врача регламентирована в Кодексе о здравоохранении, санкции за нарушение ПДД сгруппированы в Дорожном кодексе, а ответственность преподавателя четко прописана в Кодексе о образовании.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Для сравнения напомним, что вышеуказанные санкции в России содержатся, в Уголовном, Тр</w:t>
      </w:r>
      <w:r w:rsidRPr="00006007">
        <w:rPr>
          <w:rFonts w:ascii="PragmaticaCTT" w:hAnsi="PragmaticaCTT"/>
          <w:i w:val="0"/>
          <w:sz w:val="19"/>
          <w:szCs w:val="19"/>
        </w:rPr>
        <w:t>у</w:t>
      </w:r>
      <w:r w:rsidRPr="00006007">
        <w:rPr>
          <w:rFonts w:ascii="PragmaticaCTT" w:hAnsi="PragmaticaCTT"/>
          <w:i w:val="0"/>
          <w:sz w:val="19"/>
          <w:szCs w:val="19"/>
        </w:rPr>
        <w:t>довом кодексах, а также в Кодексе об административных правонарушениях.</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В целом, для законодательных актов романо-германской правовой семьи характерен абстрак</w:t>
      </w:r>
      <w:r w:rsidRPr="00006007">
        <w:rPr>
          <w:rFonts w:ascii="PragmaticaCTT" w:hAnsi="PragmaticaCTT"/>
          <w:i w:val="0"/>
          <w:sz w:val="19"/>
          <w:szCs w:val="19"/>
        </w:rPr>
        <w:t>т</w:t>
      </w:r>
      <w:r w:rsidRPr="00006007">
        <w:rPr>
          <w:rFonts w:ascii="PragmaticaCTT" w:hAnsi="PragmaticaCTT"/>
          <w:i w:val="0"/>
          <w:sz w:val="19"/>
          <w:szCs w:val="19"/>
        </w:rPr>
        <w:t>ный (а не казуистический) способ изложения правового материала, наличие четких дефиниций о</w:t>
      </w:r>
      <w:r w:rsidRPr="00006007">
        <w:rPr>
          <w:rFonts w:ascii="PragmaticaCTT" w:hAnsi="PragmaticaCTT"/>
          <w:i w:val="0"/>
          <w:sz w:val="19"/>
          <w:szCs w:val="19"/>
        </w:rPr>
        <w:t>с</w:t>
      </w:r>
      <w:r w:rsidRPr="00006007">
        <w:rPr>
          <w:rFonts w:ascii="PragmaticaCTT" w:hAnsi="PragmaticaCTT"/>
          <w:i w:val="0"/>
          <w:sz w:val="19"/>
          <w:szCs w:val="19"/>
        </w:rPr>
        <w:t>новных юридических категорий, высокий уровень системного изложения правовых норм.</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Несмотря на общие черты романо-германских кодексов, Д.В. Чухвичев предлагает различать французскую и германскую методики кодификации. В соответствии с французским подходом в к</w:t>
      </w:r>
      <w:r w:rsidRPr="00006007">
        <w:rPr>
          <w:rFonts w:ascii="PragmaticaCTT" w:hAnsi="PragmaticaCTT"/>
          <w:i w:val="0"/>
          <w:sz w:val="19"/>
          <w:szCs w:val="19"/>
        </w:rPr>
        <w:t>о</w:t>
      </w:r>
      <w:r w:rsidRPr="00006007">
        <w:rPr>
          <w:rFonts w:ascii="PragmaticaCTT" w:hAnsi="PragmaticaCTT"/>
          <w:i w:val="0"/>
          <w:sz w:val="19"/>
          <w:szCs w:val="19"/>
        </w:rPr>
        <w:t>дексе закрепляются конкретные предписания, содержащие строго определенные модели поведения. При этом статьи кодекса должны быть написаны простым, четким языком, понятным обывателю. При толковании кодексов используются преимущественно лингвистический и логический методы толк</w:t>
      </w:r>
      <w:r w:rsidRPr="00006007">
        <w:rPr>
          <w:rFonts w:ascii="PragmaticaCTT" w:hAnsi="PragmaticaCTT"/>
          <w:i w:val="0"/>
          <w:sz w:val="19"/>
          <w:szCs w:val="19"/>
        </w:rPr>
        <w:t>о</w:t>
      </w:r>
      <w:r w:rsidRPr="00006007">
        <w:rPr>
          <w:rFonts w:ascii="PragmaticaCTT" w:hAnsi="PragmaticaCTT"/>
          <w:i w:val="0"/>
          <w:sz w:val="19"/>
          <w:szCs w:val="19"/>
        </w:rPr>
        <w:t>вания, доступные всем индивидам, владеющим языком</w:t>
      </w:r>
      <w:r w:rsidR="00DD0262" w:rsidRPr="00006007">
        <w:rPr>
          <w:rFonts w:ascii="PragmaticaCTT" w:hAnsi="PragmaticaCTT"/>
          <w:i w:val="0"/>
          <w:sz w:val="19"/>
          <w:szCs w:val="19"/>
        </w:rPr>
        <w:t>,</w:t>
      </w:r>
      <w:r w:rsidRPr="00006007">
        <w:rPr>
          <w:rFonts w:ascii="PragmaticaCTT" w:hAnsi="PragmaticaCTT"/>
          <w:i w:val="0"/>
          <w:sz w:val="19"/>
          <w:szCs w:val="19"/>
        </w:rPr>
        <w:t xml:space="preserve"> и не требующие специальной правовой по</w:t>
      </w:r>
      <w:r w:rsidRPr="00006007">
        <w:rPr>
          <w:rFonts w:ascii="PragmaticaCTT" w:hAnsi="PragmaticaCTT"/>
          <w:i w:val="0"/>
          <w:sz w:val="19"/>
          <w:szCs w:val="19"/>
        </w:rPr>
        <w:t>д</w:t>
      </w:r>
      <w:r w:rsidRPr="00006007">
        <w:rPr>
          <w:rFonts w:ascii="PragmaticaCTT" w:hAnsi="PragmaticaCTT"/>
          <w:i w:val="0"/>
          <w:sz w:val="19"/>
          <w:szCs w:val="19"/>
        </w:rPr>
        <w:t>готовки.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Германская методика кодификации имеет направленность на абстрактное доктринальное фо</w:t>
      </w:r>
      <w:r w:rsidRPr="00006007">
        <w:rPr>
          <w:rFonts w:ascii="PragmaticaCTT" w:hAnsi="PragmaticaCTT"/>
          <w:i w:val="0"/>
          <w:sz w:val="19"/>
          <w:szCs w:val="19"/>
        </w:rPr>
        <w:t>р</w:t>
      </w:r>
      <w:r w:rsidRPr="00006007">
        <w:rPr>
          <w:rFonts w:ascii="PragmaticaCTT" w:hAnsi="PragmaticaCTT"/>
          <w:i w:val="0"/>
          <w:sz w:val="19"/>
          <w:szCs w:val="19"/>
        </w:rPr>
        <w:t>мулирование правовых предписаний. Считается, что кодекс — есть форма нормативно-правового в</w:t>
      </w:r>
      <w:r w:rsidRPr="00006007">
        <w:rPr>
          <w:rFonts w:ascii="PragmaticaCTT" w:hAnsi="PragmaticaCTT"/>
          <w:i w:val="0"/>
          <w:sz w:val="19"/>
          <w:szCs w:val="19"/>
        </w:rPr>
        <w:t>ы</w:t>
      </w:r>
      <w:r w:rsidRPr="00006007">
        <w:rPr>
          <w:rFonts w:ascii="PragmaticaCTT" w:hAnsi="PragmaticaCTT"/>
          <w:i w:val="0"/>
          <w:sz w:val="19"/>
          <w:szCs w:val="19"/>
        </w:rPr>
        <w:t>ражения юридических концепций</w:t>
      </w:r>
      <w:r w:rsidR="00DD0262" w:rsidRPr="00006007">
        <w:rPr>
          <w:rFonts w:ascii="PragmaticaCTT" w:hAnsi="PragmaticaCTT"/>
          <w:i w:val="0"/>
          <w:sz w:val="19"/>
          <w:szCs w:val="19"/>
        </w:rPr>
        <w:t>,</w:t>
      </w:r>
      <w:r w:rsidRPr="00006007">
        <w:rPr>
          <w:rFonts w:ascii="PragmaticaCTT" w:hAnsi="PragmaticaCTT"/>
          <w:i w:val="0"/>
          <w:sz w:val="19"/>
          <w:szCs w:val="19"/>
        </w:rPr>
        <w:t xml:space="preserve"> </w:t>
      </w:r>
      <w:r w:rsidR="00DD0262" w:rsidRPr="00006007">
        <w:rPr>
          <w:rFonts w:ascii="PragmaticaCTT" w:hAnsi="PragmaticaCTT"/>
          <w:i w:val="0"/>
          <w:sz w:val="19"/>
          <w:szCs w:val="19"/>
        </w:rPr>
        <w:t>п</w:t>
      </w:r>
      <w:r w:rsidRPr="00006007">
        <w:rPr>
          <w:rFonts w:ascii="PragmaticaCTT" w:hAnsi="PragmaticaCTT"/>
          <w:i w:val="0"/>
          <w:sz w:val="19"/>
          <w:szCs w:val="19"/>
        </w:rPr>
        <w:t>оэтому доктринальное толкование статей кодекса считается пр</w:t>
      </w:r>
      <w:r w:rsidRPr="00006007">
        <w:rPr>
          <w:rFonts w:ascii="PragmaticaCTT" w:hAnsi="PragmaticaCTT"/>
          <w:i w:val="0"/>
          <w:sz w:val="19"/>
          <w:szCs w:val="19"/>
        </w:rPr>
        <w:t>и</w:t>
      </w:r>
      <w:r w:rsidRPr="00006007">
        <w:rPr>
          <w:rFonts w:ascii="PragmaticaCTT" w:hAnsi="PragmaticaCTT"/>
          <w:i w:val="0"/>
          <w:sz w:val="19"/>
          <w:szCs w:val="19"/>
        </w:rPr>
        <w:t>оритетным</w:t>
      </w:r>
      <w:r w:rsidRPr="00006007">
        <w:rPr>
          <w:rStyle w:val="aa"/>
          <w:rFonts w:ascii="PragmaticaCTT" w:hAnsi="PragmaticaCTT"/>
          <w:sz w:val="19"/>
          <w:szCs w:val="19"/>
        </w:rPr>
        <w:footnoteReference w:id="450"/>
      </w:r>
      <w:r w:rsidRPr="00006007">
        <w:rPr>
          <w:rFonts w:ascii="PragmaticaCTT" w:hAnsi="PragmaticaCTT"/>
          <w:i w:val="0"/>
          <w:sz w:val="19"/>
          <w:szCs w:val="19"/>
        </w:rPr>
        <w:t>.</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Перейдем к формально-юридическому анализу судебных решений.</w:t>
      </w:r>
    </w:p>
    <w:p w:rsidR="0020778E" w:rsidRPr="00006007" w:rsidRDefault="0020778E" w:rsidP="0020778E">
      <w:pPr>
        <w:rPr>
          <w:szCs w:val="19"/>
        </w:rPr>
      </w:pPr>
      <w:r w:rsidRPr="00006007">
        <w:rPr>
          <w:szCs w:val="19"/>
        </w:rPr>
        <w:t>Решения (приговоры) суда в странах романо-германской правовой семьи имеют следующую структуру:</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Наименование суда.</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 дела, дата заседания.</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Описательная часть решения (приговора).</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Мотивировочная часть решения (приговора).</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Резолютивная часть решения (приговора).</w:t>
      </w:r>
    </w:p>
    <w:p w:rsidR="0020778E" w:rsidRPr="00006007" w:rsidRDefault="0020778E" w:rsidP="0020778E">
      <w:pPr>
        <w:pStyle w:val="12"/>
        <w:numPr>
          <w:ilvl w:val="0"/>
          <w:numId w:val="34"/>
        </w:numPr>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Подписи судей.</w:t>
      </w:r>
    </w:p>
    <w:p w:rsidR="0020778E" w:rsidRPr="00006007" w:rsidRDefault="0020778E" w:rsidP="0020778E">
      <w:pPr>
        <w:pStyle w:val="12"/>
        <w:spacing w:after="0" w:line="240" w:lineRule="auto"/>
        <w:ind w:left="0" w:firstLine="425"/>
        <w:contextualSpacing w:val="0"/>
        <w:jc w:val="both"/>
        <w:rPr>
          <w:rFonts w:ascii="PragmaticaCTT" w:hAnsi="PragmaticaCTT"/>
          <w:sz w:val="19"/>
          <w:szCs w:val="19"/>
        </w:rPr>
      </w:pPr>
      <w:r w:rsidRPr="00006007">
        <w:rPr>
          <w:rFonts w:ascii="PragmaticaCTT" w:hAnsi="PragmaticaCTT"/>
          <w:sz w:val="19"/>
          <w:szCs w:val="19"/>
        </w:rPr>
        <w:t>Решения (приговоры) по конкретным делам не являются прецедентами. Прецедентное значение (в англо-американском смысле данного термина) могут иметь только некоторые акты высших суде</w:t>
      </w:r>
      <w:r w:rsidRPr="00006007">
        <w:rPr>
          <w:rFonts w:ascii="PragmaticaCTT" w:hAnsi="PragmaticaCTT"/>
          <w:sz w:val="19"/>
          <w:szCs w:val="19"/>
        </w:rPr>
        <w:t>б</w:t>
      </w:r>
      <w:r w:rsidRPr="00006007">
        <w:rPr>
          <w:rFonts w:ascii="PragmaticaCTT" w:hAnsi="PragmaticaCTT"/>
          <w:sz w:val="19"/>
          <w:szCs w:val="19"/>
        </w:rPr>
        <w:t>ных инстанций, обобщающие судебную практику по конкретным делам и</w:t>
      </w:r>
      <w:r w:rsidR="00DD0262" w:rsidRPr="00006007">
        <w:rPr>
          <w:rFonts w:ascii="PragmaticaCTT" w:hAnsi="PragmaticaCTT"/>
          <w:sz w:val="19"/>
          <w:szCs w:val="19"/>
        </w:rPr>
        <w:t>,</w:t>
      </w:r>
      <w:r w:rsidRPr="00006007">
        <w:rPr>
          <w:rFonts w:ascii="PragmaticaCTT" w:hAnsi="PragmaticaCTT"/>
          <w:sz w:val="19"/>
          <w:szCs w:val="19"/>
        </w:rPr>
        <w:t xml:space="preserve"> строго говоря, не явля</w:t>
      </w:r>
      <w:r w:rsidRPr="00006007">
        <w:rPr>
          <w:rFonts w:ascii="PragmaticaCTT" w:hAnsi="PragmaticaCTT"/>
          <w:sz w:val="19"/>
          <w:szCs w:val="19"/>
        </w:rPr>
        <w:t>ю</w:t>
      </w:r>
      <w:r w:rsidRPr="00006007">
        <w:rPr>
          <w:rFonts w:ascii="PragmaticaCTT" w:hAnsi="PragmaticaCTT"/>
          <w:sz w:val="19"/>
          <w:szCs w:val="19"/>
        </w:rPr>
        <w:t>щиеся решениями по конкретному делу. Как правило, речь идет о прецедентах толкования, которые содержат дефиниции или разъясняют законодательные понятия или квалифицируют фактические о</w:t>
      </w:r>
      <w:r w:rsidRPr="00006007">
        <w:rPr>
          <w:rFonts w:ascii="PragmaticaCTT" w:hAnsi="PragmaticaCTT"/>
          <w:sz w:val="19"/>
          <w:szCs w:val="19"/>
        </w:rPr>
        <w:t>б</w:t>
      </w:r>
      <w:r w:rsidRPr="00006007">
        <w:rPr>
          <w:rFonts w:ascii="PragmaticaCTT" w:hAnsi="PragmaticaCTT"/>
          <w:sz w:val="19"/>
          <w:szCs w:val="19"/>
        </w:rPr>
        <w:t>стоятельства дела в максимально абстрактной форме.</w:t>
      </w:r>
    </w:p>
    <w:p w:rsidR="0020778E" w:rsidRPr="00006007" w:rsidRDefault="0020778E" w:rsidP="0020778E">
      <w:pPr>
        <w:rPr>
          <w:szCs w:val="19"/>
        </w:rPr>
      </w:pPr>
      <w:r w:rsidRPr="00006007">
        <w:rPr>
          <w:szCs w:val="19"/>
        </w:rPr>
        <w:t>Постановления Верховного Суда (или решения Конституционного Суда), которые, как говорят зарубежные компаративисты, могут считаться вторичным источником права, имеют следующую пр</w:t>
      </w:r>
      <w:r w:rsidRPr="00006007">
        <w:rPr>
          <w:szCs w:val="19"/>
        </w:rPr>
        <w:t>и</w:t>
      </w:r>
      <w:r w:rsidRPr="00006007">
        <w:rPr>
          <w:szCs w:val="19"/>
        </w:rPr>
        <w:t>мерную структуру:</w:t>
      </w:r>
    </w:p>
    <w:p w:rsidR="0020778E" w:rsidRPr="00006007" w:rsidRDefault="0020778E" w:rsidP="0020778E">
      <w:pPr>
        <w:rPr>
          <w:szCs w:val="19"/>
        </w:rPr>
      </w:pPr>
      <w:r w:rsidRPr="00006007">
        <w:rPr>
          <w:szCs w:val="19"/>
        </w:rPr>
        <w:t>1.Наименование суда.</w:t>
      </w:r>
    </w:p>
    <w:p w:rsidR="0020778E" w:rsidRPr="00006007" w:rsidRDefault="0020778E" w:rsidP="0020778E">
      <w:pPr>
        <w:rPr>
          <w:szCs w:val="19"/>
        </w:rPr>
      </w:pPr>
      <w:r w:rsidRPr="00006007">
        <w:rPr>
          <w:szCs w:val="19"/>
        </w:rPr>
        <w:t>2. Название постановления, №, дата.</w:t>
      </w:r>
    </w:p>
    <w:p w:rsidR="0020778E" w:rsidRPr="00006007" w:rsidRDefault="0020778E" w:rsidP="0020778E">
      <w:pPr>
        <w:rPr>
          <w:szCs w:val="19"/>
        </w:rPr>
      </w:pPr>
      <w:r w:rsidRPr="00006007">
        <w:rPr>
          <w:szCs w:val="19"/>
        </w:rPr>
        <w:t>3. Преамбула.</w:t>
      </w:r>
    </w:p>
    <w:p w:rsidR="0020778E" w:rsidRPr="00006007" w:rsidRDefault="0020778E" w:rsidP="0020778E">
      <w:pPr>
        <w:rPr>
          <w:szCs w:val="19"/>
        </w:rPr>
      </w:pPr>
      <w:r w:rsidRPr="00006007">
        <w:rPr>
          <w:szCs w:val="19"/>
        </w:rPr>
        <w:t>4. Руководящие указания нижестоящим судам по рассмотрению конкретной категории дел.</w:t>
      </w:r>
    </w:p>
    <w:p w:rsidR="0020778E" w:rsidRPr="00006007" w:rsidRDefault="0020778E" w:rsidP="0020778E">
      <w:pPr>
        <w:rPr>
          <w:szCs w:val="19"/>
        </w:rPr>
      </w:pPr>
      <w:r w:rsidRPr="00006007">
        <w:rPr>
          <w:szCs w:val="19"/>
        </w:rPr>
        <w:t>4. Толкование законодательных терминов.</w:t>
      </w:r>
    </w:p>
    <w:p w:rsidR="0020778E" w:rsidRPr="00006007" w:rsidRDefault="0020778E" w:rsidP="0020778E">
      <w:pPr>
        <w:rPr>
          <w:szCs w:val="19"/>
        </w:rPr>
      </w:pPr>
      <w:r w:rsidRPr="00006007">
        <w:rPr>
          <w:szCs w:val="19"/>
        </w:rPr>
        <w:t>5. Подписи должностных лиц Верховного (Конституционного) Суда.</w:t>
      </w:r>
    </w:p>
    <w:p w:rsidR="0020778E" w:rsidRPr="00006007" w:rsidRDefault="0020778E" w:rsidP="0020778E">
      <w:pPr>
        <w:rPr>
          <w:szCs w:val="19"/>
        </w:rPr>
      </w:pPr>
      <w:r w:rsidRPr="00006007">
        <w:rPr>
          <w:szCs w:val="19"/>
        </w:rPr>
        <w:t xml:space="preserve">В качестве примера можно привести решение Кассационного Суда Франции (1958 г.), в котором в дополнении к УК Франции содержались (отсутствующие в кодексе) условия правомерности крайней </w:t>
      </w:r>
      <w:r w:rsidRPr="00006007">
        <w:rPr>
          <w:szCs w:val="19"/>
        </w:rPr>
        <w:lastRenderedPageBreak/>
        <w:t>необходимости. Таким образом, данное решение вторично по отношению в закону, поскольку не по</w:t>
      </w:r>
      <w:r w:rsidRPr="00006007">
        <w:rPr>
          <w:szCs w:val="19"/>
        </w:rPr>
        <w:t>д</w:t>
      </w:r>
      <w:r w:rsidRPr="00006007">
        <w:rPr>
          <w:szCs w:val="19"/>
        </w:rPr>
        <w:t>меняет его, а лишь дополняет отдельным предписанием.</w:t>
      </w:r>
    </w:p>
    <w:p w:rsidR="0020778E" w:rsidRPr="00006007" w:rsidRDefault="0020778E" w:rsidP="0020778E">
      <w:pPr>
        <w:pStyle w:val="j1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некоторых государствах, формально принадлежащих к романо-германской правовой семье, намечается очень интересная тенденция -признания постановлений высших судебных органов по</w:t>
      </w:r>
      <w:r w:rsidRPr="00006007">
        <w:rPr>
          <w:rFonts w:ascii="PragmaticaCTT" w:hAnsi="PragmaticaCTT"/>
          <w:sz w:val="19"/>
          <w:szCs w:val="19"/>
        </w:rPr>
        <w:t>л</w:t>
      </w:r>
      <w:r w:rsidRPr="00006007">
        <w:rPr>
          <w:rFonts w:ascii="PragmaticaCTT" w:hAnsi="PragmaticaCTT"/>
          <w:sz w:val="19"/>
          <w:szCs w:val="19"/>
        </w:rPr>
        <w:t>ноценным источником права. Наглядным примером в данном случае является Республика Казахстан. Согласно ст</w:t>
      </w:r>
      <w:r w:rsidR="007714BB" w:rsidRPr="00006007">
        <w:rPr>
          <w:rFonts w:ascii="PragmaticaCTT" w:hAnsi="PragmaticaCTT"/>
          <w:sz w:val="19"/>
          <w:szCs w:val="19"/>
        </w:rPr>
        <w:t>атье</w:t>
      </w:r>
      <w:r w:rsidRPr="00006007">
        <w:rPr>
          <w:rFonts w:ascii="PragmaticaCTT" w:hAnsi="PragmaticaCTT"/>
          <w:sz w:val="19"/>
          <w:szCs w:val="19"/>
        </w:rPr>
        <w:t xml:space="preserve"> 4 Конституции этого государства действующим правом в Республике Казахстан я</w:t>
      </w:r>
      <w:r w:rsidRPr="00006007">
        <w:rPr>
          <w:rFonts w:ascii="PragmaticaCTT" w:hAnsi="PragmaticaCTT"/>
          <w:sz w:val="19"/>
          <w:szCs w:val="19"/>
        </w:rPr>
        <w:t>в</w:t>
      </w:r>
      <w:r w:rsidRPr="00006007">
        <w:rPr>
          <w:rFonts w:ascii="PragmaticaCTT" w:hAnsi="PragmaticaCTT"/>
          <w:sz w:val="19"/>
          <w:szCs w:val="19"/>
        </w:rPr>
        <w:t>ляются нормы Конституции, соответствующих ей законов, иных нормативных правовых актов, межд</w:t>
      </w:r>
      <w:r w:rsidRPr="00006007">
        <w:rPr>
          <w:rFonts w:ascii="PragmaticaCTT" w:hAnsi="PragmaticaCTT"/>
          <w:sz w:val="19"/>
          <w:szCs w:val="19"/>
        </w:rPr>
        <w:t>у</w:t>
      </w:r>
      <w:r w:rsidRPr="00006007">
        <w:rPr>
          <w:rFonts w:ascii="PragmaticaCTT" w:hAnsi="PragmaticaCTT"/>
          <w:sz w:val="19"/>
          <w:szCs w:val="19"/>
        </w:rPr>
        <w:t>народных договорных, а также нормативных постановлений Конституционного Совета и Верховного Суда Республики.</w:t>
      </w:r>
    </w:p>
    <w:p w:rsidR="0020778E" w:rsidRPr="00006007" w:rsidRDefault="0020778E" w:rsidP="0020778E">
      <w:pPr>
        <w:pStyle w:val="j1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Таким образом, Основной закон страны на конституционном уровне признает решения высших судов в качестве полноценного источника права наряду с законами, подзаконными актами и межд</w:t>
      </w:r>
      <w:r w:rsidRPr="00006007">
        <w:rPr>
          <w:rFonts w:ascii="PragmaticaCTT" w:hAnsi="PragmaticaCTT"/>
          <w:sz w:val="19"/>
          <w:szCs w:val="19"/>
        </w:rPr>
        <w:t>у</w:t>
      </w:r>
      <w:r w:rsidRPr="00006007">
        <w:rPr>
          <w:rFonts w:ascii="PragmaticaCTT" w:hAnsi="PragmaticaCTT"/>
          <w:sz w:val="19"/>
          <w:szCs w:val="19"/>
        </w:rPr>
        <w:t>народными договорами. Согласно ст</w:t>
      </w:r>
      <w:r w:rsidR="007714BB" w:rsidRPr="00006007">
        <w:rPr>
          <w:rFonts w:ascii="PragmaticaCTT" w:hAnsi="PragmaticaCTT"/>
          <w:sz w:val="19"/>
          <w:szCs w:val="19"/>
        </w:rPr>
        <w:t>атье</w:t>
      </w:r>
      <w:r w:rsidRPr="00006007">
        <w:rPr>
          <w:rFonts w:ascii="PragmaticaCTT" w:hAnsi="PragmaticaCTT"/>
          <w:sz w:val="19"/>
          <w:szCs w:val="19"/>
        </w:rPr>
        <w:t xml:space="preserve"> 1 УК Республики Казахстан </w:t>
      </w:r>
      <w:r w:rsidRPr="00006007">
        <w:rPr>
          <w:rFonts w:ascii="PragmaticaCTT" w:hAnsi="PragmaticaCTT"/>
          <w:i/>
          <w:sz w:val="19"/>
          <w:szCs w:val="19"/>
        </w:rPr>
        <w:t xml:space="preserve">нормативные постановления </w:t>
      </w:r>
      <w:bookmarkStart w:id="7" w:name="SUB1000036915"/>
      <w:r w:rsidRPr="00006007">
        <w:rPr>
          <w:rStyle w:val="s2"/>
          <w:rFonts w:ascii="PragmaticaCTT" w:hAnsi="PragmaticaCTT"/>
          <w:sz w:val="19"/>
          <w:szCs w:val="19"/>
        </w:rPr>
        <w:t>Конституционного Совета</w:t>
      </w:r>
      <w:bookmarkEnd w:id="7"/>
      <w:r w:rsidRPr="00006007">
        <w:rPr>
          <w:rFonts w:ascii="PragmaticaCTT" w:hAnsi="PragmaticaCTT"/>
          <w:i/>
          <w:sz w:val="19"/>
          <w:szCs w:val="19"/>
        </w:rPr>
        <w:t xml:space="preserve"> и </w:t>
      </w:r>
      <w:bookmarkStart w:id="8" w:name="SUB1000067180"/>
      <w:r w:rsidRPr="00006007">
        <w:rPr>
          <w:rStyle w:val="s2"/>
          <w:rFonts w:ascii="PragmaticaCTT" w:hAnsi="PragmaticaCTT"/>
          <w:sz w:val="19"/>
          <w:szCs w:val="19"/>
        </w:rPr>
        <w:t>Верховного Суда</w:t>
      </w:r>
      <w:bookmarkEnd w:id="8"/>
      <w:r w:rsidRPr="00006007">
        <w:rPr>
          <w:rFonts w:ascii="PragmaticaCTT" w:hAnsi="PragmaticaCTT"/>
          <w:i/>
          <w:sz w:val="19"/>
          <w:szCs w:val="19"/>
        </w:rPr>
        <w:t xml:space="preserve"> Республики Казахстан являются составной частью уг</w:t>
      </w:r>
      <w:r w:rsidRPr="00006007">
        <w:rPr>
          <w:rFonts w:ascii="PragmaticaCTT" w:hAnsi="PragmaticaCTT"/>
          <w:i/>
          <w:sz w:val="19"/>
          <w:szCs w:val="19"/>
        </w:rPr>
        <w:t>о</w:t>
      </w:r>
      <w:r w:rsidRPr="00006007">
        <w:rPr>
          <w:rFonts w:ascii="PragmaticaCTT" w:hAnsi="PragmaticaCTT"/>
          <w:i/>
          <w:sz w:val="19"/>
          <w:szCs w:val="19"/>
        </w:rPr>
        <w:t xml:space="preserve">ловного законодательства Республики Казахстан. </w:t>
      </w:r>
      <w:r w:rsidRPr="00006007">
        <w:rPr>
          <w:rFonts w:ascii="PragmaticaCTT" w:hAnsi="PragmaticaCTT"/>
          <w:sz w:val="19"/>
          <w:szCs w:val="19"/>
        </w:rPr>
        <w:t>В тексте каждого нормативного постановления ук</w:t>
      </w:r>
      <w:r w:rsidRPr="00006007">
        <w:rPr>
          <w:rFonts w:ascii="PragmaticaCTT" w:hAnsi="PragmaticaCTT"/>
          <w:sz w:val="19"/>
          <w:szCs w:val="19"/>
        </w:rPr>
        <w:t>а</w:t>
      </w:r>
      <w:r w:rsidRPr="00006007">
        <w:rPr>
          <w:rFonts w:ascii="PragmaticaCTT" w:hAnsi="PragmaticaCTT"/>
          <w:sz w:val="19"/>
          <w:szCs w:val="19"/>
        </w:rPr>
        <w:t>зывается, что оно включается в состав действующего права, а также является общеобязательным. Вполне очевидно, что суд в таком случае становится не только законодателем, но и начинает играть в процессе правообразования роль более значимую, чем суды англо-американской правовой семьи.</w:t>
      </w:r>
    </w:p>
    <w:p w:rsidR="0020778E" w:rsidRPr="00006007" w:rsidRDefault="0020778E" w:rsidP="0020778E">
      <w:pPr>
        <w:pStyle w:val="j12"/>
        <w:spacing w:before="0" w:beforeAutospacing="0" w:after="0" w:afterAutospacing="0"/>
        <w:ind w:firstLine="425"/>
        <w:jc w:val="both"/>
        <w:rPr>
          <w:rFonts w:ascii="PragmaticaCTT" w:hAnsi="PragmaticaCTT"/>
          <w:spacing w:val="-2"/>
          <w:sz w:val="19"/>
          <w:szCs w:val="19"/>
        </w:rPr>
      </w:pPr>
      <w:r w:rsidRPr="00006007">
        <w:rPr>
          <w:rFonts w:ascii="PragmaticaCTT" w:hAnsi="PragmaticaCTT"/>
          <w:spacing w:val="-2"/>
          <w:sz w:val="19"/>
          <w:szCs w:val="19"/>
        </w:rPr>
        <w:t>Пример нормативного постановления Верховного Суда Республики Казахстан приведен в таблице.</w:t>
      </w:r>
    </w:p>
    <w:p w:rsidR="0020778E" w:rsidRPr="00006007" w:rsidRDefault="0020778E" w:rsidP="0020778E">
      <w:pPr>
        <w:rPr>
          <w:szCs w:val="19"/>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0"/>
        <w:gridCol w:w="6761"/>
      </w:tblGrid>
      <w:tr w:rsidR="0020778E" w:rsidRPr="00006007" w:rsidTr="00205158">
        <w:tc>
          <w:tcPr>
            <w:tcW w:w="2660" w:type="dxa"/>
            <w:shd w:val="clear" w:color="auto" w:fill="auto"/>
          </w:tcPr>
          <w:p w:rsidR="0020778E" w:rsidRPr="00006007" w:rsidRDefault="0020778E" w:rsidP="003D1C6E">
            <w:pPr>
              <w:ind w:firstLine="0"/>
              <w:jc w:val="center"/>
              <w:rPr>
                <w:b/>
                <w:szCs w:val="19"/>
              </w:rPr>
            </w:pPr>
            <w:r w:rsidRPr="00006007">
              <w:rPr>
                <w:b/>
                <w:szCs w:val="19"/>
              </w:rPr>
              <w:br w:type="page"/>
              <w:t>Структура</w:t>
            </w:r>
            <w:r w:rsidR="003D1C6E" w:rsidRPr="00006007">
              <w:rPr>
                <w:b/>
                <w:szCs w:val="19"/>
              </w:rPr>
              <w:t xml:space="preserve"> </w:t>
            </w:r>
            <w:r w:rsidRPr="00006007">
              <w:rPr>
                <w:b/>
                <w:szCs w:val="19"/>
              </w:rPr>
              <w:t>разъяснения</w:t>
            </w:r>
          </w:p>
        </w:tc>
        <w:tc>
          <w:tcPr>
            <w:tcW w:w="6761" w:type="dxa"/>
            <w:shd w:val="clear" w:color="auto" w:fill="auto"/>
          </w:tcPr>
          <w:p w:rsidR="0020778E" w:rsidRPr="00006007" w:rsidRDefault="0020778E" w:rsidP="003D1C6E">
            <w:pPr>
              <w:ind w:firstLine="0"/>
              <w:jc w:val="center"/>
              <w:rPr>
                <w:b/>
                <w:szCs w:val="19"/>
              </w:rPr>
            </w:pPr>
            <w:r w:rsidRPr="00006007">
              <w:rPr>
                <w:b/>
                <w:szCs w:val="19"/>
              </w:rPr>
              <w:t>Текст разъяснения</w:t>
            </w:r>
          </w:p>
        </w:tc>
      </w:tr>
      <w:tr w:rsidR="0020778E" w:rsidRPr="00006007" w:rsidTr="00205158">
        <w:tc>
          <w:tcPr>
            <w:tcW w:w="2660" w:type="dxa"/>
            <w:shd w:val="clear" w:color="auto" w:fill="auto"/>
          </w:tcPr>
          <w:p w:rsidR="0020778E" w:rsidRPr="00006007" w:rsidRDefault="0020778E" w:rsidP="003D1C6E">
            <w:pPr>
              <w:ind w:firstLine="0"/>
              <w:rPr>
                <w:szCs w:val="19"/>
              </w:rPr>
            </w:pPr>
            <w:r w:rsidRPr="00006007">
              <w:rPr>
                <w:szCs w:val="19"/>
              </w:rPr>
              <w:t>Наименование субъекта правотворчества</w:t>
            </w: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Наименование документа</w:t>
            </w: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 документа</w:t>
            </w:r>
          </w:p>
          <w:p w:rsidR="0020778E" w:rsidRPr="00006007" w:rsidRDefault="0020778E" w:rsidP="003D1C6E">
            <w:pPr>
              <w:ind w:firstLine="0"/>
              <w:rPr>
                <w:szCs w:val="19"/>
              </w:rPr>
            </w:pPr>
            <w:r w:rsidRPr="00006007">
              <w:rPr>
                <w:szCs w:val="19"/>
              </w:rPr>
              <w:t>Дата принятия</w:t>
            </w: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 xml:space="preserve">Цель принятия </w:t>
            </w:r>
            <w:r w:rsidR="00DD0262" w:rsidRPr="00006007">
              <w:rPr>
                <w:szCs w:val="19"/>
              </w:rPr>
              <w:t>н</w:t>
            </w:r>
            <w:r w:rsidRPr="00006007">
              <w:rPr>
                <w:szCs w:val="19"/>
              </w:rPr>
              <w:t>ормати</w:t>
            </w:r>
            <w:r w:rsidRPr="00006007">
              <w:rPr>
                <w:szCs w:val="19"/>
              </w:rPr>
              <w:t>в</w:t>
            </w:r>
            <w:r w:rsidRPr="00006007">
              <w:rPr>
                <w:szCs w:val="19"/>
              </w:rPr>
              <w:t>ного постановления</w:t>
            </w:r>
          </w:p>
          <w:p w:rsidR="0020778E" w:rsidRPr="00006007" w:rsidRDefault="0020778E" w:rsidP="003D1C6E">
            <w:pPr>
              <w:ind w:firstLine="0"/>
              <w:rPr>
                <w:szCs w:val="19"/>
              </w:rPr>
            </w:pP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Указание Верховного С</w:t>
            </w:r>
            <w:r w:rsidRPr="00006007">
              <w:rPr>
                <w:szCs w:val="19"/>
              </w:rPr>
              <w:t>у</w:t>
            </w:r>
            <w:r w:rsidRPr="00006007">
              <w:rPr>
                <w:szCs w:val="19"/>
              </w:rPr>
              <w:t>да о том, как следует п</w:t>
            </w:r>
            <w:r w:rsidRPr="00006007">
              <w:rPr>
                <w:szCs w:val="19"/>
              </w:rPr>
              <w:t>о</w:t>
            </w:r>
            <w:r w:rsidRPr="00006007">
              <w:rPr>
                <w:szCs w:val="19"/>
              </w:rPr>
              <w:t>нимать термин «кража»</w:t>
            </w:r>
          </w:p>
          <w:p w:rsidR="0020778E" w:rsidRPr="00006007" w:rsidRDefault="0020778E" w:rsidP="003D1C6E">
            <w:pPr>
              <w:ind w:firstLine="0"/>
              <w:rPr>
                <w:szCs w:val="19"/>
              </w:rPr>
            </w:pPr>
          </w:p>
          <w:p w:rsidR="0020778E" w:rsidRPr="00006007" w:rsidRDefault="0020778E" w:rsidP="003D1C6E">
            <w:pPr>
              <w:ind w:firstLine="0"/>
              <w:rPr>
                <w:szCs w:val="19"/>
              </w:rPr>
            </w:pPr>
          </w:p>
          <w:p w:rsidR="003D1C6E" w:rsidRPr="00006007" w:rsidRDefault="003D1C6E" w:rsidP="003D1C6E">
            <w:pPr>
              <w:ind w:firstLine="0"/>
              <w:rPr>
                <w:szCs w:val="19"/>
              </w:rPr>
            </w:pPr>
          </w:p>
          <w:p w:rsidR="0020778E" w:rsidRPr="00006007" w:rsidRDefault="0020778E" w:rsidP="003D1C6E">
            <w:pPr>
              <w:ind w:firstLine="0"/>
              <w:rPr>
                <w:szCs w:val="19"/>
              </w:rPr>
            </w:pPr>
            <w:r w:rsidRPr="00006007">
              <w:rPr>
                <w:szCs w:val="19"/>
              </w:rPr>
              <w:t>Юридическая сила норм</w:t>
            </w:r>
            <w:r w:rsidRPr="00006007">
              <w:rPr>
                <w:szCs w:val="19"/>
              </w:rPr>
              <w:t>а</w:t>
            </w:r>
            <w:r w:rsidRPr="00006007">
              <w:rPr>
                <w:szCs w:val="19"/>
              </w:rPr>
              <w:t>тивного постановления</w:t>
            </w:r>
          </w:p>
          <w:p w:rsidR="0020778E" w:rsidRPr="00006007" w:rsidRDefault="0020778E" w:rsidP="003D1C6E">
            <w:pPr>
              <w:ind w:firstLine="0"/>
              <w:rPr>
                <w:szCs w:val="19"/>
              </w:rPr>
            </w:pPr>
          </w:p>
          <w:p w:rsidR="003D1C6E" w:rsidRPr="00006007" w:rsidRDefault="003D1C6E" w:rsidP="003D1C6E">
            <w:pPr>
              <w:ind w:firstLine="0"/>
              <w:rPr>
                <w:szCs w:val="19"/>
              </w:rPr>
            </w:pPr>
          </w:p>
          <w:p w:rsidR="0020778E" w:rsidRPr="00006007" w:rsidRDefault="0020778E" w:rsidP="003D1C6E">
            <w:pPr>
              <w:ind w:firstLine="0"/>
              <w:rPr>
                <w:szCs w:val="19"/>
              </w:rPr>
            </w:pPr>
            <w:r w:rsidRPr="00006007">
              <w:rPr>
                <w:szCs w:val="19"/>
              </w:rPr>
              <w:t>Подписи должно</w:t>
            </w:r>
            <w:r w:rsidR="003D1C6E" w:rsidRPr="00006007">
              <w:rPr>
                <w:szCs w:val="19"/>
              </w:rPr>
              <w:t>стных лиц</w:t>
            </w:r>
          </w:p>
        </w:tc>
        <w:tc>
          <w:tcPr>
            <w:tcW w:w="6761" w:type="dxa"/>
            <w:shd w:val="clear" w:color="auto" w:fill="auto"/>
          </w:tcPr>
          <w:p w:rsidR="0020778E" w:rsidRPr="00006007" w:rsidRDefault="0020778E" w:rsidP="003D1C6E">
            <w:pPr>
              <w:pStyle w:val="12"/>
              <w:spacing w:after="0" w:line="240" w:lineRule="auto"/>
              <w:ind w:left="0"/>
              <w:contextualSpacing w:val="0"/>
              <w:jc w:val="both"/>
              <w:rPr>
                <w:rFonts w:ascii="PragmaticaCTT" w:eastAsia="Times New Roman" w:hAnsi="PragmaticaCTT"/>
                <w:bCs/>
                <w:sz w:val="19"/>
                <w:szCs w:val="19"/>
              </w:rPr>
            </w:pPr>
            <w:r w:rsidRPr="00006007">
              <w:rPr>
                <w:rFonts w:ascii="PragmaticaCTT" w:eastAsia="Times New Roman" w:hAnsi="PragmaticaCTT"/>
                <w:bCs/>
                <w:sz w:val="19"/>
                <w:szCs w:val="19"/>
              </w:rPr>
              <w:t>Верховный Суд Республики Казахстан</w:t>
            </w:r>
          </w:p>
          <w:p w:rsidR="0020778E" w:rsidRPr="00006007" w:rsidRDefault="0020778E" w:rsidP="003D1C6E">
            <w:pPr>
              <w:ind w:firstLine="0"/>
              <w:rPr>
                <w:szCs w:val="19"/>
              </w:rPr>
            </w:pP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Нормативное постановление</w:t>
            </w:r>
          </w:p>
          <w:p w:rsidR="0020778E" w:rsidRPr="00006007" w:rsidRDefault="0020778E" w:rsidP="003D1C6E">
            <w:pPr>
              <w:ind w:firstLine="0"/>
              <w:rPr>
                <w:szCs w:val="19"/>
              </w:rPr>
            </w:pPr>
          </w:p>
          <w:p w:rsidR="0020778E" w:rsidRPr="00006007" w:rsidRDefault="0020778E" w:rsidP="003D1C6E">
            <w:pPr>
              <w:ind w:firstLine="0"/>
              <w:rPr>
                <w:szCs w:val="19"/>
              </w:rPr>
            </w:pPr>
            <w:r w:rsidRPr="00006007">
              <w:rPr>
                <w:szCs w:val="19"/>
              </w:rPr>
              <w:t>№ 8</w:t>
            </w:r>
          </w:p>
          <w:p w:rsidR="0020778E" w:rsidRPr="00006007" w:rsidRDefault="0020778E" w:rsidP="003D1C6E">
            <w:pPr>
              <w:ind w:firstLine="0"/>
              <w:rPr>
                <w:szCs w:val="19"/>
              </w:rPr>
            </w:pPr>
            <w:r w:rsidRPr="00006007">
              <w:rPr>
                <w:bCs/>
                <w:szCs w:val="19"/>
              </w:rPr>
              <w:t>11 июля 2003 года</w:t>
            </w:r>
            <w:r w:rsidRPr="00006007">
              <w:rPr>
                <w:szCs w:val="19"/>
              </w:rPr>
              <w:t xml:space="preserve"> г.</w:t>
            </w:r>
          </w:p>
          <w:p w:rsidR="0020778E" w:rsidRPr="00006007" w:rsidRDefault="0020778E" w:rsidP="003D1C6E">
            <w:pPr>
              <w:ind w:firstLine="0"/>
              <w:rPr>
                <w:szCs w:val="19"/>
              </w:rPr>
            </w:pPr>
            <w:r w:rsidRPr="00006007">
              <w:rPr>
                <w:szCs w:val="19"/>
              </w:rPr>
              <w:t>(извлечения)</w:t>
            </w:r>
          </w:p>
          <w:p w:rsidR="0020778E" w:rsidRPr="00006007" w:rsidRDefault="0020778E" w:rsidP="003D1C6E">
            <w:pPr>
              <w:ind w:firstLine="0"/>
              <w:rPr>
                <w:szCs w:val="19"/>
              </w:rPr>
            </w:pPr>
            <w:r w:rsidRPr="00006007">
              <w:rPr>
                <w:szCs w:val="19"/>
              </w:rPr>
              <w:t>Нормативное постановление принимается в целях правильного и ед</w:t>
            </w:r>
            <w:r w:rsidRPr="00006007">
              <w:rPr>
                <w:szCs w:val="19"/>
              </w:rPr>
              <w:t>и</w:t>
            </w:r>
            <w:r w:rsidRPr="00006007">
              <w:rPr>
                <w:szCs w:val="19"/>
              </w:rPr>
              <w:t>нообразного применения в судебной практике действующего закон</w:t>
            </w:r>
            <w:r w:rsidRPr="00006007">
              <w:rPr>
                <w:szCs w:val="19"/>
              </w:rPr>
              <w:t>о</w:t>
            </w:r>
            <w:r w:rsidRPr="00006007">
              <w:rPr>
                <w:szCs w:val="19"/>
              </w:rPr>
              <w:t>дательства при квалификации преступлений, связанных с посягател</w:t>
            </w:r>
            <w:r w:rsidRPr="00006007">
              <w:rPr>
                <w:szCs w:val="19"/>
              </w:rPr>
              <w:t>ь</w:t>
            </w:r>
            <w:r w:rsidRPr="00006007">
              <w:rPr>
                <w:szCs w:val="19"/>
              </w:rPr>
              <w:t>ством на чужую собственность</w:t>
            </w:r>
            <w:r w:rsidR="00DD0262" w:rsidRPr="00006007">
              <w:rPr>
                <w:szCs w:val="19"/>
              </w:rPr>
              <w:t>.</w:t>
            </w:r>
          </w:p>
          <w:p w:rsidR="003D1C6E" w:rsidRPr="00006007" w:rsidRDefault="0020778E" w:rsidP="003D1C6E">
            <w:pPr>
              <w:ind w:firstLine="0"/>
              <w:rPr>
                <w:szCs w:val="19"/>
              </w:rPr>
            </w:pPr>
            <w:r w:rsidRPr="00006007">
              <w:rPr>
                <w:szCs w:val="19"/>
              </w:rPr>
              <w:t>Кража — это тайное хищение чужого имущества. При решении вопр</w:t>
            </w:r>
            <w:r w:rsidRPr="00006007">
              <w:rPr>
                <w:szCs w:val="19"/>
              </w:rPr>
              <w:t>о</w:t>
            </w:r>
            <w:r w:rsidRPr="00006007">
              <w:rPr>
                <w:szCs w:val="19"/>
              </w:rPr>
              <w:t xml:space="preserve">са, является ли хищение тайным, суды должны исходить из восприятия ситуации самим виновным. Если виновный считает, что он действует незаметно для окружающих, то хищение должно квалифицироваться как кража, даже если собственник либо иное лицо наблюдает за его действиями. </w:t>
            </w:r>
          </w:p>
          <w:p w:rsidR="0020778E" w:rsidRPr="00006007" w:rsidRDefault="0020778E" w:rsidP="003D1C6E">
            <w:pPr>
              <w:ind w:firstLine="0"/>
              <w:rPr>
                <w:szCs w:val="19"/>
              </w:rPr>
            </w:pPr>
            <w:r w:rsidRPr="00006007">
              <w:rPr>
                <w:szCs w:val="19"/>
              </w:rPr>
              <w:t>Согласно ст</w:t>
            </w:r>
            <w:r w:rsidR="003D1C6E" w:rsidRPr="00006007">
              <w:rPr>
                <w:szCs w:val="19"/>
              </w:rPr>
              <w:t>атье</w:t>
            </w:r>
            <w:r w:rsidRPr="00006007">
              <w:rPr>
                <w:szCs w:val="19"/>
              </w:rPr>
              <w:t xml:space="preserve"> 4 Конституции Республики Казахстан настоящее но</w:t>
            </w:r>
            <w:r w:rsidRPr="00006007">
              <w:rPr>
                <w:szCs w:val="19"/>
              </w:rPr>
              <w:t>р</w:t>
            </w:r>
            <w:r w:rsidRPr="00006007">
              <w:rPr>
                <w:szCs w:val="19"/>
              </w:rPr>
              <w:t>мативное постановление включается в состав действующего права, а также является общеобязательным и вступает в силу со дня его оф</w:t>
            </w:r>
            <w:r w:rsidRPr="00006007">
              <w:rPr>
                <w:szCs w:val="19"/>
              </w:rPr>
              <w:t>и</w:t>
            </w:r>
            <w:r w:rsidRPr="00006007">
              <w:rPr>
                <w:szCs w:val="19"/>
              </w:rPr>
              <w:t>циального опубликования.</w:t>
            </w:r>
          </w:p>
          <w:p w:rsidR="0020778E" w:rsidRPr="00006007" w:rsidRDefault="0020778E" w:rsidP="003D1C6E">
            <w:pPr>
              <w:ind w:firstLine="0"/>
              <w:rPr>
                <w:szCs w:val="19"/>
              </w:rPr>
            </w:pPr>
            <w:r w:rsidRPr="00006007">
              <w:rPr>
                <w:iCs/>
                <w:szCs w:val="19"/>
              </w:rPr>
              <w:t>Председатель Верховного Суда Республики Казахстан</w:t>
            </w:r>
            <w:r w:rsidR="00DD0262" w:rsidRPr="00006007">
              <w:rPr>
                <w:iCs/>
                <w:szCs w:val="19"/>
              </w:rPr>
              <w:t>,</w:t>
            </w:r>
          </w:p>
          <w:p w:rsidR="0020778E" w:rsidRPr="00006007" w:rsidRDefault="00DD0262" w:rsidP="003D1C6E">
            <w:pPr>
              <w:ind w:firstLine="0"/>
              <w:rPr>
                <w:szCs w:val="19"/>
              </w:rPr>
            </w:pPr>
            <w:r w:rsidRPr="00006007">
              <w:rPr>
                <w:szCs w:val="19"/>
              </w:rPr>
              <w:t>с</w:t>
            </w:r>
            <w:r w:rsidR="0020778E" w:rsidRPr="00006007">
              <w:rPr>
                <w:szCs w:val="19"/>
              </w:rPr>
              <w:t>удья Верховного Суда Республики Казахстан, секретарь пленарного заседания</w:t>
            </w:r>
          </w:p>
        </w:tc>
      </w:tr>
    </w:tbl>
    <w:p w:rsidR="0020778E" w:rsidRPr="00006007" w:rsidRDefault="0020778E" w:rsidP="0020778E">
      <w:pPr>
        <w:rPr>
          <w:szCs w:val="19"/>
        </w:rPr>
      </w:pPr>
    </w:p>
    <w:p w:rsidR="0020778E" w:rsidRPr="00006007" w:rsidRDefault="0020778E" w:rsidP="0020778E">
      <w:pPr>
        <w:rPr>
          <w:szCs w:val="19"/>
        </w:rPr>
      </w:pPr>
      <w:r w:rsidRPr="00006007">
        <w:rPr>
          <w:szCs w:val="19"/>
        </w:rPr>
        <w:t>Техника толкования правовых норм в романо-германской правовой семье не имеет сколь-нибудь принципиальных отличий от методов, применяемых российскими юристами</w:t>
      </w:r>
      <w:r w:rsidRPr="00006007">
        <w:rPr>
          <w:rStyle w:val="aa"/>
          <w:szCs w:val="19"/>
        </w:rPr>
        <w:footnoteReference w:id="451"/>
      </w:r>
      <w:r w:rsidRPr="00006007">
        <w:rPr>
          <w:szCs w:val="19"/>
        </w:rPr>
        <w:t>. Данная техника баз</w:t>
      </w:r>
      <w:r w:rsidRPr="00006007">
        <w:rPr>
          <w:szCs w:val="19"/>
        </w:rPr>
        <w:t>и</w:t>
      </w:r>
      <w:r w:rsidRPr="00006007">
        <w:rPr>
          <w:szCs w:val="19"/>
        </w:rPr>
        <w:t xml:space="preserve">руется на известных римских максимах: </w:t>
      </w:r>
      <w:r w:rsidR="005B2B83" w:rsidRPr="00006007">
        <w:rPr>
          <w:szCs w:val="19"/>
        </w:rPr>
        <w:t>«</w:t>
      </w:r>
      <w:r w:rsidR="00DD0262" w:rsidRPr="00006007">
        <w:rPr>
          <w:szCs w:val="19"/>
        </w:rPr>
        <w:t>S</w:t>
      </w:r>
      <w:r w:rsidRPr="00006007">
        <w:rPr>
          <w:szCs w:val="19"/>
        </w:rPr>
        <w:t>cribe leges non est verva tenere, sed vim ac mentem» («</w:t>
      </w:r>
      <w:r w:rsidR="00DD0262" w:rsidRPr="00006007">
        <w:rPr>
          <w:szCs w:val="19"/>
        </w:rPr>
        <w:t>З</w:t>
      </w:r>
      <w:r w:rsidRPr="00006007">
        <w:rPr>
          <w:szCs w:val="19"/>
        </w:rPr>
        <w:t>н</w:t>
      </w:r>
      <w:r w:rsidRPr="00006007">
        <w:rPr>
          <w:szCs w:val="19"/>
        </w:rPr>
        <w:t>а</w:t>
      </w:r>
      <w:r w:rsidRPr="00006007">
        <w:rPr>
          <w:szCs w:val="19"/>
        </w:rPr>
        <w:t>ние законов заключается не только в том, чтобы понимать их слова, а в том, чтобы понимать их смысл»), «</w:t>
      </w:r>
      <w:r w:rsidR="00DD0262" w:rsidRPr="00006007">
        <w:rPr>
          <w:szCs w:val="19"/>
        </w:rPr>
        <w:t>L</w:t>
      </w:r>
      <w:r w:rsidRPr="00006007">
        <w:rPr>
          <w:szCs w:val="19"/>
        </w:rPr>
        <w:t>ex specialis derogat generali» (</w:t>
      </w:r>
      <w:r w:rsidR="00DD0262" w:rsidRPr="00006007">
        <w:rPr>
          <w:szCs w:val="19"/>
        </w:rPr>
        <w:t>«С</w:t>
      </w:r>
      <w:r w:rsidRPr="00006007">
        <w:rPr>
          <w:szCs w:val="19"/>
        </w:rPr>
        <w:t>пециальный закон отменяет общий</w:t>
      </w:r>
      <w:r w:rsidR="00DD0262" w:rsidRPr="00006007">
        <w:rPr>
          <w:szCs w:val="19"/>
        </w:rPr>
        <w:t>»</w:t>
      </w:r>
      <w:r w:rsidRPr="00006007">
        <w:rPr>
          <w:szCs w:val="19"/>
        </w:rPr>
        <w:t>), «</w:t>
      </w:r>
      <w:r w:rsidR="00DD0262" w:rsidRPr="00006007">
        <w:rPr>
          <w:bCs/>
          <w:szCs w:val="19"/>
        </w:rPr>
        <w:t>L</w:t>
      </w:r>
      <w:r w:rsidRPr="00006007">
        <w:rPr>
          <w:bCs/>
          <w:szCs w:val="19"/>
        </w:rPr>
        <w:t>ex posterior derogat priori» (</w:t>
      </w:r>
      <w:r w:rsidR="00DD0262" w:rsidRPr="00006007">
        <w:rPr>
          <w:bCs/>
          <w:szCs w:val="19"/>
        </w:rPr>
        <w:t>«Б</w:t>
      </w:r>
      <w:r w:rsidRPr="00006007">
        <w:rPr>
          <w:bCs/>
          <w:szCs w:val="19"/>
        </w:rPr>
        <w:t>олее поздний закон отменяет предыдущий</w:t>
      </w:r>
      <w:r w:rsidR="00DD0262" w:rsidRPr="00006007">
        <w:rPr>
          <w:bCs/>
          <w:szCs w:val="19"/>
        </w:rPr>
        <w:t>»</w:t>
      </w:r>
      <w:r w:rsidRPr="00006007">
        <w:rPr>
          <w:bCs/>
          <w:szCs w:val="19"/>
        </w:rPr>
        <w:t xml:space="preserve">), </w:t>
      </w:r>
      <w:r w:rsidRPr="00006007">
        <w:rPr>
          <w:szCs w:val="19"/>
        </w:rPr>
        <w:t>«</w:t>
      </w:r>
      <w:r w:rsidR="00DD0262" w:rsidRPr="00006007">
        <w:rPr>
          <w:szCs w:val="19"/>
        </w:rPr>
        <w:t>E</w:t>
      </w:r>
      <w:r w:rsidRPr="00006007">
        <w:rPr>
          <w:szCs w:val="19"/>
        </w:rPr>
        <w:t>xpressum facti cerrare tacitum» (</w:t>
      </w:r>
      <w:r w:rsidR="00DD0262" w:rsidRPr="00006007">
        <w:rPr>
          <w:szCs w:val="19"/>
        </w:rPr>
        <w:t>«Я</w:t>
      </w:r>
      <w:r w:rsidRPr="00006007">
        <w:rPr>
          <w:szCs w:val="19"/>
        </w:rPr>
        <w:t>сно выр</w:t>
      </w:r>
      <w:r w:rsidRPr="00006007">
        <w:rPr>
          <w:szCs w:val="19"/>
        </w:rPr>
        <w:t>а</w:t>
      </w:r>
      <w:r w:rsidRPr="00006007">
        <w:rPr>
          <w:szCs w:val="19"/>
        </w:rPr>
        <w:t>женное устраняет то, что подразумевается без слов</w:t>
      </w:r>
      <w:r w:rsidR="00DD0262" w:rsidRPr="00006007">
        <w:rPr>
          <w:szCs w:val="19"/>
        </w:rPr>
        <w:t>»</w:t>
      </w:r>
      <w:r w:rsidRPr="00006007">
        <w:rPr>
          <w:szCs w:val="19"/>
        </w:rPr>
        <w:t>).</w:t>
      </w:r>
    </w:p>
    <w:p w:rsidR="0020778E" w:rsidRPr="00006007" w:rsidRDefault="0020778E" w:rsidP="0020778E">
      <w:pPr>
        <w:rPr>
          <w:szCs w:val="19"/>
        </w:rPr>
      </w:pPr>
      <w:r w:rsidRPr="00006007">
        <w:rPr>
          <w:szCs w:val="19"/>
        </w:rPr>
        <w:t>Таким образом, основные особенности юридической техники в романо-германской правовой семье следующие:</w:t>
      </w:r>
    </w:p>
    <w:p w:rsidR="0020778E" w:rsidRPr="00006007" w:rsidRDefault="0020778E" w:rsidP="0020778E">
      <w:pPr>
        <w:pStyle w:val="afa"/>
        <w:numPr>
          <w:ilvl w:val="0"/>
          <w:numId w:val="37"/>
        </w:numPr>
        <w:spacing w:after="0"/>
        <w:ind w:left="0" w:firstLine="425"/>
        <w:contextualSpacing w:val="0"/>
        <w:rPr>
          <w:rFonts w:ascii="PragmaticaCTT" w:hAnsi="PragmaticaCTT"/>
          <w:sz w:val="19"/>
          <w:szCs w:val="19"/>
        </w:rPr>
      </w:pPr>
      <w:r w:rsidRPr="00006007">
        <w:rPr>
          <w:rFonts w:ascii="PragmaticaCTT" w:hAnsi="PragmaticaCTT"/>
          <w:sz w:val="19"/>
          <w:szCs w:val="19"/>
        </w:rPr>
        <w:t>Наличие кодифицированного законодательства по наиболее важным отраслям. Постоянное стремление к дальнейшей кодификации права (разработке и принятию новых кодексов). Конституции и кодексы имеют высочайший уровень юридической техники. Правовые предписания носят абстрак</w:t>
      </w:r>
      <w:r w:rsidRPr="00006007">
        <w:rPr>
          <w:rFonts w:ascii="PragmaticaCTT" w:hAnsi="PragmaticaCTT"/>
          <w:sz w:val="19"/>
          <w:szCs w:val="19"/>
        </w:rPr>
        <w:t>т</w:t>
      </w:r>
      <w:r w:rsidRPr="00006007">
        <w:rPr>
          <w:rFonts w:ascii="PragmaticaCTT" w:hAnsi="PragmaticaCTT"/>
          <w:sz w:val="19"/>
          <w:szCs w:val="19"/>
        </w:rPr>
        <w:t>ный или обобщенный характер.</w:t>
      </w:r>
    </w:p>
    <w:p w:rsidR="0020778E" w:rsidRPr="00006007" w:rsidRDefault="0020778E" w:rsidP="0020778E">
      <w:pPr>
        <w:pStyle w:val="afa"/>
        <w:numPr>
          <w:ilvl w:val="0"/>
          <w:numId w:val="37"/>
        </w:numPr>
        <w:spacing w:after="0"/>
        <w:ind w:left="0" w:firstLine="425"/>
        <w:contextualSpacing w:val="0"/>
        <w:rPr>
          <w:rFonts w:ascii="PragmaticaCTT" w:hAnsi="PragmaticaCTT"/>
          <w:sz w:val="19"/>
          <w:szCs w:val="19"/>
        </w:rPr>
      </w:pPr>
      <w:r w:rsidRPr="00006007">
        <w:rPr>
          <w:rFonts w:ascii="PragmaticaCTT" w:hAnsi="PragmaticaCTT"/>
          <w:sz w:val="19"/>
          <w:szCs w:val="19"/>
        </w:rPr>
        <w:lastRenderedPageBreak/>
        <w:t>Кодифицированность законодательства предопределяет «склонность» континентальных юр</w:t>
      </w:r>
      <w:r w:rsidRPr="00006007">
        <w:rPr>
          <w:rFonts w:ascii="PragmaticaCTT" w:hAnsi="PragmaticaCTT"/>
          <w:sz w:val="19"/>
          <w:szCs w:val="19"/>
        </w:rPr>
        <w:t>и</w:t>
      </w:r>
      <w:r w:rsidRPr="00006007">
        <w:rPr>
          <w:rFonts w:ascii="PragmaticaCTT" w:hAnsi="PragmaticaCTT"/>
          <w:sz w:val="19"/>
          <w:szCs w:val="19"/>
        </w:rPr>
        <w:t>стов к грамматическому, буквальному и систематическому толкованию.</w:t>
      </w:r>
    </w:p>
    <w:p w:rsidR="0020778E" w:rsidRPr="00006007" w:rsidRDefault="0020778E" w:rsidP="0020778E">
      <w:pPr>
        <w:pStyle w:val="afa"/>
        <w:numPr>
          <w:ilvl w:val="0"/>
          <w:numId w:val="37"/>
        </w:numPr>
        <w:spacing w:after="0"/>
        <w:ind w:left="0" w:firstLine="425"/>
        <w:contextualSpacing w:val="0"/>
        <w:rPr>
          <w:rFonts w:ascii="PragmaticaCTT" w:hAnsi="PragmaticaCTT"/>
          <w:sz w:val="19"/>
          <w:szCs w:val="19"/>
        </w:rPr>
      </w:pPr>
      <w:r w:rsidRPr="00006007">
        <w:rPr>
          <w:rFonts w:ascii="PragmaticaCTT" w:hAnsi="PragmaticaCTT"/>
          <w:sz w:val="19"/>
          <w:szCs w:val="19"/>
        </w:rPr>
        <w:t>Судебная практика, строго говоря, не имеет прецедентного характера (в англосаксонском значении этого слова), но постановления высших судов «играют роль» прецедентов толкования и ра</w:t>
      </w:r>
      <w:r w:rsidRPr="00006007">
        <w:rPr>
          <w:rFonts w:ascii="PragmaticaCTT" w:hAnsi="PragmaticaCTT"/>
          <w:sz w:val="19"/>
          <w:szCs w:val="19"/>
        </w:rPr>
        <w:t>с</w:t>
      </w:r>
      <w:r w:rsidRPr="00006007">
        <w:rPr>
          <w:rFonts w:ascii="PragmaticaCTT" w:hAnsi="PragmaticaCTT"/>
          <w:sz w:val="19"/>
          <w:szCs w:val="19"/>
        </w:rPr>
        <w:t>сматриваются романо-германскими юристами в качестве вторичных (производных от закона) исто</w:t>
      </w:r>
      <w:r w:rsidRPr="00006007">
        <w:rPr>
          <w:rFonts w:ascii="PragmaticaCTT" w:hAnsi="PragmaticaCTT"/>
          <w:sz w:val="19"/>
          <w:szCs w:val="19"/>
        </w:rPr>
        <w:t>ч</w:t>
      </w:r>
      <w:r w:rsidRPr="00006007">
        <w:rPr>
          <w:rFonts w:ascii="PragmaticaCTT" w:hAnsi="PragmaticaCTT"/>
          <w:sz w:val="19"/>
          <w:szCs w:val="19"/>
        </w:rPr>
        <w:t>ников права.</w:t>
      </w:r>
    </w:p>
    <w:p w:rsidR="0020778E" w:rsidRPr="00006007" w:rsidRDefault="0020778E" w:rsidP="0020778E">
      <w:pPr>
        <w:pStyle w:val="afa"/>
        <w:numPr>
          <w:ilvl w:val="0"/>
          <w:numId w:val="37"/>
        </w:numPr>
        <w:spacing w:after="0"/>
        <w:ind w:left="0" w:firstLine="425"/>
        <w:contextualSpacing w:val="0"/>
        <w:rPr>
          <w:rFonts w:ascii="PragmaticaCTT" w:hAnsi="PragmaticaCTT"/>
          <w:sz w:val="19"/>
          <w:szCs w:val="19"/>
        </w:rPr>
      </w:pPr>
      <w:r w:rsidRPr="00006007">
        <w:rPr>
          <w:rFonts w:ascii="PragmaticaCTT" w:hAnsi="PragmaticaCTT"/>
          <w:sz w:val="19"/>
          <w:szCs w:val="19"/>
        </w:rPr>
        <w:t>Юридическая доктрина не является источником права. Представляется, что это обусловлено возведением законодателем основных доктринальных постулатов в общеправовые и отраслевые нормы-принципы. Это приводит к тому, что конкретные юридические догмы уже де-юре присутствуют в законодательстве. Однако иногда в зарубежной литературе можно встретить мнение о том, что в ряде случаев доктрина считается дополнительным источником континентальной правовой семьи.</w:t>
      </w:r>
    </w:p>
    <w:p w:rsidR="00205158" w:rsidRPr="00006007" w:rsidRDefault="00205158" w:rsidP="0020778E">
      <w:pPr>
        <w:rPr>
          <w:b/>
          <w:szCs w:val="19"/>
        </w:rPr>
      </w:pPr>
    </w:p>
    <w:p w:rsidR="0020778E" w:rsidRPr="00006007" w:rsidRDefault="005B2B83" w:rsidP="00205158">
      <w:pPr>
        <w:ind w:firstLine="0"/>
        <w:jc w:val="center"/>
        <w:rPr>
          <w:b/>
          <w:szCs w:val="19"/>
        </w:rPr>
      </w:pPr>
      <w:r w:rsidRPr="00006007">
        <w:rPr>
          <w:b/>
          <w:szCs w:val="19"/>
        </w:rPr>
        <w:t>АНГЛО-АМЕРИКАНСКАЯ ПРАВОВАЯ СЕМЬЯ</w:t>
      </w:r>
    </w:p>
    <w:p w:rsidR="00205158" w:rsidRPr="00006007" w:rsidRDefault="00205158" w:rsidP="0020778E">
      <w:pPr>
        <w:pStyle w:val="310"/>
        <w:spacing w:line="240" w:lineRule="auto"/>
        <w:ind w:right="0"/>
        <w:jc w:val="both"/>
        <w:rPr>
          <w:rFonts w:ascii="PragmaticaCTT" w:hAnsi="PragmaticaCTT"/>
          <w:i w:val="0"/>
          <w:sz w:val="19"/>
          <w:szCs w:val="19"/>
        </w:rPr>
      </w:pP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Особенностью английской правовой системы, как известно, является отсутствие конституции и единых кодифицированных законодательных актов, объединяющих отраслевые нормы действующего права. Многовековая правовая традиция, отторгающая кодификаци</w:t>
      </w:r>
      <w:r w:rsidR="005B2B83" w:rsidRPr="00006007">
        <w:rPr>
          <w:rFonts w:ascii="PragmaticaCTT" w:hAnsi="PragmaticaCTT"/>
          <w:i w:val="0"/>
          <w:sz w:val="19"/>
          <w:szCs w:val="19"/>
        </w:rPr>
        <w:t>ю</w:t>
      </w:r>
      <w:r w:rsidRPr="00006007">
        <w:rPr>
          <w:rFonts w:ascii="PragmaticaCTT" w:hAnsi="PragmaticaCTT"/>
          <w:i w:val="0"/>
          <w:sz w:val="19"/>
          <w:szCs w:val="19"/>
        </w:rPr>
        <w:t>, привела к тому, что правовые проблемы решаются здесь путем принятия специализированных статутов (законов, направленных на регламентацию конкретных вопросов). Причем, если в статуте обнаруживается пробел, то он воспо</w:t>
      </w:r>
      <w:r w:rsidRPr="00006007">
        <w:rPr>
          <w:rFonts w:ascii="PragmaticaCTT" w:hAnsi="PragmaticaCTT"/>
          <w:i w:val="0"/>
          <w:sz w:val="19"/>
          <w:szCs w:val="19"/>
        </w:rPr>
        <w:t>л</w:t>
      </w:r>
      <w:r w:rsidRPr="00006007">
        <w:rPr>
          <w:rFonts w:ascii="PragmaticaCTT" w:hAnsi="PragmaticaCTT"/>
          <w:i w:val="0"/>
          <w:sz w:val="19"/>
          <w:szCs w:val="19"/>
        </w:rPr>
        <w:t>няется, как правило, не изменениями и дополнениями к уже существующему статуту, а принятием н</w:t>
      </w:r>
      <w:r w:rsidRPr="00006007">
        <w:rPr>
          <w:rFonts w:ascii="PragmaticaCTT" w:hAnsi="PragmaticaCTT"/>
          <w:i w:val="0"/>
          <w:sz w:val="19"/>
          <w:szCs w:val="19"/>
        </w:rPr>
        <w:t>о</w:t>
      </w:r>
      <w:r w:rsidRPr="00006007">
        <w:rPr>
          <w:rFonts w:ascii="PragmaticaCTT" w:hAnsi="PragmaticaCTT"/>
          <w:i w:val="0"/>
          <w:sz w:val="19"/>
          <w:szCs w:val="19"/>
        </w:rPr>
        <w:t>вого статута. Этим и объясняется наличие множества статутов с одинаковым названием, а значит имеющих одну и ту</w:t>
      </w:r>
      <w:r w:rsidR="005B2B83" w:rsidRPr="00006007">
        <w:rPr>
          <w:rFonts w:ascii="PragmaticaCTT" w:hAnsi="PragmaticaCTT"/>
          <w:i w:val="0"/>
          <w:sz w:val="19"/>
          <w:szCs w:val="19"/>
        </w:rPr>
        <w:t xml:space="preserve"> </w:t>
      </w:r>
      <w:r w:rsidRPr="00006007">
        <w:rPr>
          <w:rFonts w:ascii="PragmaticaCTT" w:hAnsi="PragmaticaCTT"/>
          <w:i w:val="0"/>
          <w:sz w:val="19"/>
          <w:szCs w:val="19"/>
        </w:rPr>
        <w:t>же сферу правового регулирования, которые отличаются друг от друга только д</w:t>
      </w:r>
      <w:r w:rsidRPr="00006007">
        <w:rPr>
          <w:rFonts w:ascii="PragmaticaCTT" w:hAnsi="PragmaticaCTT"/>
          <w:i w:val="0"/>
          <w:sz w:val="19"/>
          <w:szCs w:val="19"/>
        </w:rPr>
        <w:t>а</w:t>
      </w:r>
      <w:r w:rsidRPr="00006007">
        <w:rPr>
          <w:rFonts w:ascii="PragmaticaCTT" w:hAnsi="PragmaticaCTT"/>
          <w:i w:val="0"/>
          <w:sz w:val="19"/>
          <w:szCs w:val="19"/>
        </w:rPr>
        <w:t>той принятия. Например, преступность и наказуемость половых преступлений была установлена з</w:t>
      </w:r>
      <w:r w:rsidRPr="00006007">
        <w:rPr>
          <w:rFonts w:ascii="PragmaticaCTT" w:hAnsi="PragmaticaCTT"/>
          <w:i w:val="0"/>
          <w:sz w:val="19"/>
          <w:szCs w:val="19"/>
        </w:rPr>
        <w:t>а</w:t>
      </w:r>
      <w:r w:rsidRPr="00006007">
        <w:rPr>
          <w:rFonts w:ascii="PragmaticaCTT" w:hAnsi="PragmaticaCTT"/>
          <w:i w:val="0"/>
          <w:sz w:val="19"/>
          <w:szCs w:val="19"/>
        </w:rPr>
        <w:t>конами о сексуальных преступлениях 1956, 1967, 1976, 1985 г</w:t>
      </w:r>
      <w:r w:rsidR="00661E8F" w:rsidRPr="00006007">
        <w:rPr>
          <w:rFonts w:ascii="PragmaticaCTT" w:hAnsi="PragmaticaCTT"/>
          <w:i w:val="0"/>
          <w:sz w:val="19"/>
          <w:szCs w:val="19"/>
        </w:rPr>
        <w:t>одов</w:t>
      </w:r>
      <w:r w:rsidRPr="00006007">
        <w:rPr>
          <w:rFonts w:ascii="PragmaticaCTT" w:hAnsi="PragmaticaCTT"/>
          <w:i w:val="0"/>
          <w:sz w:val="19"/>
          <w:szCs w:val="19"/>
        </w:rPr>
        <w:t>. Аналогичная ситуация наблюдае</w:t>
      </w:r>
      <w:r w:rsidRPr="00006007">
        <w:rPr>
          <w:rFonts w:ascii="PragmaticaCTT" w:hAnsi="PragmaticaCTT"/>
          <w:i w:val="0"/>
          <w:sz w:val="19"/>
          <w:szCs w:val="19"/>
        </w:rPr>
        <w:t>т</w:t>
      </w:r>
      <w:r w:rsidRPr="00006007">
        <w:rPr>
          <w:rFonts w:ascii="PragmaticaCTT" w:hAnsi="PragmaticaCTT"/>
          <w:i w:val="0"/>
          <w:sz w:val="19"/>
          <w:szCs w:val="19"/>
        </w:rPr>
        <w:t>ся и в регламентации ответственности за кражу и другие преступления</w:t>
      </w:r>
      <w:r w:rsidRPr="00006007">
        <w:rPr>
          <w:rStyle w:val="aa"/>
          <w:rFonts w:ascii="PragmaticaCTT" w:hAnsi="PragmaticaCTT"/>
          <w:sz w:val="19"/>
          <w:szCs w:val="19"/>
        </w:rPr>
        <w:footnoteReference w:id="452"/>
      </w:r>
      <w:r w:rsidRPr="00006007">
        <w:rPr>
          <w:rFonts w:ascii="PragmaticaCTT" w:hAnsi="PragmaticaCTT"/>
          <w:i w:val="0"/>
          <w:sz w:val="19"/>
          <w:szCs w:val="19"/>
        </w:rPr>
        <w:t>.</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Безусловно, такой подход к законодательному оформлению правовых предписаний не может н</w:t>
      </w:r>
      <w:r w:rsidR="005B2B83" w:rsidRPr="00006007">
        <w:rPr>
          <w:rFonts w:ascii="PragmaticaCTT" w:hAnsi="PragmaticaCTT"/>
          <w:i w:val="0"/>
          <w:sz w:val="19"/>
          <w:szCs w:val="19"/>
        </w:rPr>
        <w:t>и</w:t>
      </w:r>
      <w:r w:rsidRPr="00006007">
        <w:rPr>
          <w:rFonts w:ascii="PragmaticaCTT" w:hAnsi="PragmaticaCTT"/>
          <w:i w:val="0"/>
          <w:sz w:val="19"/>
          <w:szCs w:val="19"/>
        </w:rPr>
        <w:t xml:space="preserve"> поддерживаться, ни</w:t>
      </w:r>
      <w:r w:rsidR="005B2B83" w:rsidRPr="00006007">
        <w:rPr>
          <w:rFonts w:ascii="PragmaticaCTT" w:hAnsi="PragmaticaCTT"/>
          <w:i w:val="0"/>
          <w:sz w:val="19"/>
          <w:szCs w:val="19"/>
        </w:rPr>
        <w:t>,</w:t>
      </w:r>
      <w:r w:rsidRPr="00006007">
        <w:rPr>
          <w:rFonts w:ascii="PragmaticaCTT" w:hAnsi="PragmaticaCTT"/>
          <w:i w:val="0"/>
          <w:sz w:val="19"/>
          <w:szCs w:val="19"/>
        </w:rPr>
        <w:t xml:space="preserve"> тем более</w:t>
      </w:r>
      <w:r w:rsidR="005B2B83" w:rsidRPr="00006007">
        <w:rPr>
          <w:rFonts w:ascii="PragmaticaCTT" w:hAnsi="PragmaticaCTT"/>
          <w:i w:val="0"/>
          <w:sz w:val="19"/>
          <w:szCs w:val="19"/>
        </w:rPr>
        <w:t>,</w:t>
      </w:r>
      <w:r w:rsidRPr="00006007">
        <w:rPr>
          <w:rFonts w:ascii="PragmaticaCTT" w:hAnsi="PragmaticaCTT"/>
          <w:i w:val="0"/>
          <w:sz w:val="19"/>
          <w:szCs w:val="19"/>
        </w:rPr>
        <w:t xml:space="preserve"> заимствоваться, поскольку его недостатки очевидны. Принятием множества законов по одному и тому же вопросу законодатель «размывает» сферу правового регул</w:t>
      </w:r>
      <w:r w:rsidRPr="00006007">
        <w:rPr>
          <w:rFonts w:ascii="PragmaticaCTT" w:hAnsi="PragmaticaCTT"/>
          <w:i w:val="0"/>
          <w:sz w:val="19"/>
          <w:szCs w:val="19"/>
        </w:rPr>
        <w:t>и</w:t>
      </w:r>
      <w:r w:rsidRPr="00006007">
        <w:rPr>
          <w:rFonts w:ascii="PragmaticaCTT" w:hAnsi="PragmaticaCTT"/>
          <w:i w:val="0"/>
          <w:sz w:val="19"/>
          <w:szCs w:val="19"/>
        </w:rPr>
        <w:t>рования, создавая тем самым проблемы практического характера</w:t>
      </w:r>
      <w:r w:rsidRPr="00006007">
        <w:rPr>
          <w:rStyle w:val="aa"/>
          <w:rFonts w:ascii="PragmaticaCTT" w:hAnsi="PragmaticaCTT"/>
          <w:sz w:val="19"/>
          <w:szCs w:val="19"/>
        </w:rPr>
        <w:footnoteReference w:id="453"/>
      </w:r>
      <w:r w:rsidRPr="00006007">
        <w:rPr>
          <w:rFonts w:ascii="PragmaticaCTT" w:hAnsi="PragmaticaCTT"/>
          <w:i w:val="0"/>
          <w:sz w:val="19"/>
          <w:szCs w:val="19"/>
        </w:rPr>
        <w:t>. Правоприменитель в конкретной ситуации вынужден пользоваться несколькими законами, поскольку ранее принятый акт содержит общее положение, а более поздний акт его уточняет. Сложившаяся ситуация с технико-юридической точки зрения довольно интересна. В частности, романо-германскому юристу непонятно</w:t>
      </w:r>
      <w:r w:rsidR="005B2B83" w:rsidRPr="00006007">
        <w:rPr>
          <w:rFonts w:ascii="PragmaticaCTT" w:hAnsi="PragmaticaCTT"/>
          <w:i w:val="0"/>
          <w:sz w:val="19"/>
          <w:szCs w:val="19"/>
        </w:rPr>
        <w:t>,</w:t>
      </w:r>
      <w:r w:rsidRPr="00006007">
        <w:rPr>
          <w:rFonts w:ascii="PragmaticaCTT" w:hAnsi="PragmaticaCTT"/>
          <w:i w:val="0"/>
          <w:sz w:val="19"/>
          <w:szCs w:val="19"/>
        </w:rPr>
        <w:t xml:space="preserve"> как в данном случае действует общеправовой принцип — «последующий закон отменяет предыдущий». Не ясно также</w:t>
      </w:r>
      <w:r w:rsidR="005B2B83" w:rsidRPr="00006007">
        <w:rPr>
          <w:rFonts w:ascii="PragmaticaCTT" w:hAnsi="PragmaticaCTT"/>
          <w:i w:val="0"/>
          <w:sz w:val="19"/>
          <w:szCs w:val="19"/>
        </w:rPr>
        <w:t>,</w:t>
      </w:r>
      <w:r w:rsidRPr="00006007">
        <w:rPr>
          <w:rFonts w:ascii="PragmaticaCTT" w:hAnsi="PragmaticaCTT"/>
          <w:i w:val="0"/>
          <w:sz w:val="19"/>
          <w:szCs w:val="19"/>
        </w:rPr>
        <w:t xml:space="preserve"> каково значение судебных прецедентов, которыми успел «обрасти» старый закон до того, как был принят новый закон.</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С технико-юридической точки зрения изложение законодательного материала в Англии имеет существенную специфику. Так,</w:t>
      </w:r>
      <w:r w:rsidR="00661E8F" w:rsidRPr="00006007">
        <w:rPr>
          <w:rFonts w:ascii="PragmaticaCTT" w:hAnsi="PragmaticaCTT"/>
          <w:i w:val="0"/>
          <w:sz w:val="19"/>
          <w:szCs w:val="19"/>
        </w:rPr>
        <w:t xml:space="preserve"> например, Закон о краже 1968 года</w:t>
      </w:r>
      <w:r w:rsidRPr="00006007">
        <w:rPr>
          <w:rFonts w:ascii="PragmaticaCTT" w:hAnsi="PragmaticaCTT"/>
          <w:i w:val="0"/>
          <w:sz w:val="19"/>
          <w:szCs w:val="19"/>
        </w:rPr>
        <w:t xml:space="preserve"> предусматривает ответственность не только за кражу, но и за все другие преступления против собственности, поэтому с позиции ром</w:t>
      </w:r>
      <w:r w:rsidRPr="00006007">
        <w:rPr>
          <w:rFonts w:ascii="PragmaticaCTT" w:hAnsi="PragmaticaCTT"/>
          <w:i w:val="0"/>
          <w:sz w:val="19"/>
          <w:szCs w:val="19"/>
        </w:rPr>
        <w:t>а</w:t>
      </w:r>
      <w:r w:rsidRPr="00006007">
        <w:rPr>
          <w:rFonts w:ascii="PragmaticaCTT" w:hAnsi="PragmaticaCTT"/>
          <w:i w:val="0"/>
          <w:sz w:val="19"/>
          <w:szCs w:val="19"/>
        </w:rPr>
        <w:t>но-германского юриста его правильнее было бы назвать более абстрактно — Закон о хищениях. Им</w:t>
      </w:r>
      <w:r w:rsidRPr="00006007">
        <w:rPr>
          <w:rFonts w:ascii="PragmaticaCTT" w:hAnsi="PragmaticaCTT"/>
          <w:i w:val="0"/>
          <w:sz w:val="19"/>
          <w:szCs w:val="19"/>
        </w:rPr>
        <w:t>е</w:t>
      </w:r>
      <w:r w:rsidRPr="00006007">
        <w:rPr>
          <w:rFonts w:ascii="PragmaticaCTT" w:hAnsi="PragmaticaCTT"/>
          <w:i w:val="0"/>
          <w:sz w:val="19"/>
          <w:szCs w:val="19"/>
        </w:rPr>
        <w:t>ются особенности и в структурировании самих статей. Для иллюстрации приведем фрагмент текста Закона.</w:t>
      </w:r>
    </w:p>
    <w:p w:rsidR="00205158" w:rsidRPr="00006007" w:rsidRDefault="00205158" w:rsidP="0020778E">
      <w:pPr>
        <w:pStyle w:val="310"/>
        <w:spacing w:line="240" w:lineRule="auto"/>
        <w:ind w:right="0"/>
        <w:jc w:val="both"/>
        <w:rPr>
          <w:rFonts w:ascii="PragmaticaCTT" w:hAnsi="PragmaticaCTT"/>
          <w:i w:val="0"/>
          <w:sz w:val="19"/>
          <w:szCs w:val="19"/>
        </w:rPr>
      </w:pPr>
    </w:p>
    <w:p w:rsidR="0020778E" w:rsidRPr="00006007" w:rsidRDefault="0020778E" w:rsidP="00205158">
      <w:pPr>
        <w:ind w:firstLine="0"/>
        <w:jc w:val="center"/>
        <w:rPr>
          <w:b/>
          <w:i/>
          <w:szCs w:val="19"/>
        </w:rPr>
      </w:pPr>
      <w:r w:rsidRPr="00006007">
        <w:rPr>
          <w:b/>
          <w:i/>
          <w:szCs w:val="19"/>
        </w:rPr>
        <w:t>Закон о краже (1968 г.)</w:t>
      </w:r>
      <w:r w:rsidRPr="00006007">
        <w:rPr>
          <w:rStyle w:val="aa"/>
          <w:b/>
          <w:szCs w:val="19"/>
        </w:rPr>
        <w:footnoteReference w:id="454"/>
      </w:r>
    </w:p>
    <w:p w:rsidR="0020778E" w:rsidRPr="00006007" w:rsidRDefault="0020778E" w:rsidP="00205158">
      <w:pPr>
        <w:ind w:firstLine="0"/>
        <w:jc w:val="center"/>
        <w:rPr>
          <w:i/>
          <w:szCs w:val="19"/>
        </w:rPr>
      </w:pPr>
      <w:r w:rsidRPr="00006007">
        <w:rPr>
          <w:i/>
          <w:szCs w:val="19"/>
        </w:rPr>
        <w:t>(</w:t>
      </w:r>
      <w:r w:rsidR="00850D39" w:rsidRPr="00006007">
        <w:rPr>
          <w:i/>
          <w:szCs w:val="19"/>
        </w:rPr>
        <w:t>и</w:t>
      </w:r>
      <w:r w:rsidRPr="00006007">
        <w:rPr>
          <w:i/>
          <w:szCs w:val="19"/>
        </w:rPr>
        <w:t>звлечения)</w:t>
      </w:r>
    </w:p>
    <w:p w:rsidR="00205158" w:rsidRPr="00006007" w:rsidRDefault="00205158" w:rsidP="0020778E">
      <w:pPr>
        <w:rPr>
          <w:i/>
          <w:szCs w:val="19"/>
        </w:rPr>
      </w:pPr>
    </w:p>
    <w:p w:rsidR="0020778E" w:rsidRPr="00006007" w:rsidRDefault="00850D39" w:rsidP="0020778E">
      <w:pPr>
        <w:rPr>
          <w:i/>
          <w:szCs w:val="19"/>
        </w:rPr>
      </w:pPr>
      <w:r w:rsidRPr="00006007">
        <w:rPr>
          <w:i/>
          <w:szCs w:val="19"/>
        </w:rPr>
        <w:t>«</w:t>
      </w:r>
      <w:r w:rsidR="0020778E" w:rsidRPr="00006007">
        <w:rPr>
          <w:i/>
          <w:szCs w:val="19"/>
        </w:rPr>
        <w:t>Статья 1. Основное определение кражи.</w:t>
      </w:r>
    </w:p>
    <w:p w:rsidR="0020778E" w:rsidRPr="00006007" w:rsidRDefault="0020778E" w:rsidP="0020778E">
      <w:pPr>
        <w:rPr>
          <w:i/>
          <w:szCs w:val="19"/>
        </w:rPr>
      </w:pPr>
      <w:r w:rsidRPr="00006007">
        <w:rPr>
          <w:i/>
          <w:szCs w:val="19"/>
        </w:rPr>
        <w:t>Лицо, виновно в краже, если оно бесчестно присваивает имущество, принадлежащее другому лицу, с намерением навсегда лишить его этого имущества.</w:t>
      </w:r>
    </w:p>
    <w:p w:rsidR="0020778E" w:rsidRPr="00006007" w:rsidRDefault="0020778E" w:rsidP="0020778E">
      <w:pPr>
        <w:rPr>
          <w:i/>
          <w:szCs w:val="19"/>
        </w:rPr>
      </w:pPr>
      <w:r w:rsidRPr="00006007">
        <w:rPr>
          <w:i/>
          <w:szCs w:val="19"/>
        </w:rPr>
        <w:t>Статья 2. Бесчестно.</w:t>
      </w:r>
    </w:p>
    <w:p w:rsidR="0020778E" w:rsidRPr="00006007" w:rsidRDefault="0020778E" w:rsidP="0020778E">
      <w:pPr>
        <w:rPr>
          <w:i/>
          <w:szCs w:val="19"/>
        </w:rPr>
      </w:pPr>
      <w:r w:rsidRPr="00006007">
        <w:rPr>
          <w:i/>
          <w:szCs w:val="19"/>
        </w:rPr>
        <w:t>Присвоение лицом собственности другого лица не должно считаться бесчестным тогда:</w:t>
      </w:r>
    </w:p>
    <w:p w:rsidR="0020778E" w:rsidRPr="00006007" w:rsidRDefault="0020778E" w:rsidP="0020778E">
      <w:pPr>
        <w:rPr>
          <w:i/>
          <w:szCs w:val="19"/>
        </w:rPr>
      </w:pPr>
      <w:r w:rsidRPr="00006007">
        <w:rPr>
          <w:i/>
          <w:szCs w:val="19"/>
        </w:rPr>
        <w:t>а) когда лицо присваивает чужую собственность, предполагая, что у него либо у третьего лица есть законное право лишить другое лицо этой собственности</w:t>
      </w:r>
      <w:r w:rsidR="00850D39" w:rsidRPr="00006007">
        <w:rPr>
          <w:i/>
          <w:szCs w:val="19"/>
        </w:rPr>
        <w:t xml:space="preserve"> или</w:t>
      </w:r>
    </w:p>
    <w:p w:rsidR="0020778E" w:rsidRPr="00006007" w:rsidRDefault="0020778E" w:rsidP="0020778E">
      <w:pPr>
        <w:rPr>
          <w:i/>
          <w:szCs w:val="19"/>
        </w:rPr>
      </w:pPr>
      <w:r w:rsidRPr="00006007">
        <w:rPr>
          <w:i/>
          <w:szCs w:val="19"/>
        </w:rPr>
        <w:t>б) когда лицо присваивает собственность, предполагая, что получит согласие другого лица, если бы тот знал о присвоении и об обстоятельствах присвоения.</w:t>
      </w:r>
    </w:p>
    <w:p w:rsidR="0020778E" w:rsidRPr="00006007" w:rsidRDefault="0020778E" w:rsidP="0020778E">
      <w:pPr>
        <w:rPr>
          <w:i/>
          <w:szCs w:val="19"/>
        </w:rPr>
      </w:pPr>
      <w:r w:rsidRPr="00006007">
        <w:rPr>
          <w:i/>
          <w:szCs w:val="19"/>
        </w:rPr>
        <w:t>Статья 4 . «Имущество».</w:t>
      </w:r>
    </w:p>
    <w:p w:rsidR="0020778E" w:rsidRPr="00006007" w:rsidRDefault="0020778E" w:rsidP="0020778E">
      <w:pPr>
        <w:rPr>
          <w:i/>
          <w:szCs w:val="19"/>
        </w:rPr>
      </w:pPr>
      <w:r w:rsidRPr="00006007">
        <w:rPr>
          <w:i/>
          <w:szCs w:val="19"/>
        </w:rPr>
        <w:t>Имущество включает в себя деньги и любое другое имущество</w:t>
      </w:r>
      <w:r w:rsidR="00850D39" w:rsidRPr="00006007">
        <w:rPr>
          <w:i/>
          <w:szCs w:val="19"/>
        </w:rPr>
        <w:t>,</w:t>
      </w:r>
      <w:r w:rsidRPr="00006007">
        <w:rPr>
          <w:i/>
          <w:szCs w:val="19"/>
        </w:rPr>
        <w:t xml:space="preserve"> движимое или недвижимое, включая право требования и другое нематериальное имущество.</w:t>
      </w:r>
    </w:p>
    <w:p w:rsidR="0020778E" w:rsidRPr="00006007" w:rsidRDefault="0020778E" w:rsidP="0020778E">
      <w:pPr>
        <w:rPr>
          <w:i/>
          <w:szCs w:val="19"/>
        </w:rPr>
      </w:pPr>
      <w:r w:rsidRPr="00006007">
        <w:rPr>
          <w:i/>
          <w:szCs w:val="19"/>
        </w:rPr>
        <w:lastRenderedPageBreak/>
        <w:t>Статья 5. «Принадлежащее другому лицу».</w:t>
      </w:r>
    </w:p>
    <w:p w:rsidR="0020778E" w:rsidRPr="00006007" w:rsidRDefault="0020778E" w:rsidP="0020778E">
      <w:pPr>
        <w:rPr>
          <w:i/>
          <w:szCs w:val="19"/>
        </w:rPr>
      </w:pPr>
      <w:r w:rsidRPr="00006007">
        <w:rPr>
          <w:i/>
          <w:szCs w:val="19"/>
        </w:rPr>
        <w:t>Имущество считается принадлежащим любому лицу, которое владеет или управляет им, или же имеет в нем какие-либо права или долю собственника.</w:t>
      </w:r>
    </w:p>
    <w:p w:rsidR="0020778E" w:rsidRPr="00006007" w:rsidRDefault="0020778E" w:rsidP="0020778E">
      <w:pPr>
        <w:rPr>
          <w:i/>
          <w:szCs w:val="19"/>
        </w:rPr>
      </w:pPr>
      <w:r w:rsidRPr="00006007">
        <w:rPr>
          <w:i/>
          <w:szCs w:val="19"/>
        </w:rPr>
        <w:t>Статья 6. «С намерением навсегда лишить другое лицо имущества».</w:t>
      </w:r>
    </w:p>
    <w:p w:rsidR="0020778E" w:rsidRPr="00006007" w:rsidRDefault="0020778E" w:rsidP="0020778E">
      <w:pPr>
        <w:rPr>
          <w:i/>
          <w:spacing w:val="-2"/>
          <w:szCs w:val="19"/>
        </w:rPr>
      </w:pPr>
      <w:r w:rsidRPr="00006007">
        <w:rPr>
          <w:i/>
          <w:spacing w:val="-2"/>
          <w:szCs w:val="19"/>
        </w:rPr>
        <w:t>Лицо должно считаться имевшим намерение навсегда лишить другое лицо имущества, если оно намеревается пользоваться вещью как своей, или распоряжаться ею, невзирая на права другого лица.</w:t>
      </w:r>
    </w:p>
    <w:p w:rsidR="0020778E" w:rsidRPr="00006007" w:rsidRDefault="0020778E" w:rsidP="0020778E">
      <w:pPr>
        <w:rPr>
          <w:i/>
          <w:szCs w:val="19"/>
        </w:rPr>
      </w:pPr>
      <w:r w:rsidRPr="00006007">
        <w:rPr>
          <w:i/>
          <w:szCs w:val="19"/>
        </w:rPr>
        <w:t>Статья 7. Кража</w:t>
      </w:r>
    </w:p>
    <w:p w:rsidR="0020778E" w:rsidRPr="00006007" w:rsidRDefault="0020778E" w:rsidP="0020778E">
      <w:pPr>
        <w:rPr>
          <w:i/>
          <w:szCs w:val="19"/>
        </w:rPr>
      </w:pPr>
      <w:r w:rsidRPr="00006007">
        <w:rPr>
          <w:i/>
          <w:szCs w:val="19"/>
        </w:rPr>
        <w:t>Лицо, виновное в совершении кражи</w:t>
      </w:r>
      <w:r w:rsidR="00850D39" w:rsidRPr="00006007">
        <w:rPr>
          <w:i/>
          <w:szCs w:val="19"/>
        </w:rPr>
        <w:t>,</w:t>
      </w:r>
      <w:r w:rsidRPr="00006007">
        <w:rPr>
          <w:i/>
          <w:szCs w:val="19"/>
        </w:rPr>
        <w:t xml:space="preserve"> приговаривается к тюремному заключению на срок, не превышающий семь лет</w:t>
      </w:r>
      <w:r w:rsidR="00850D39" w:rsidRPr="00006007">
        <w:rPr>
          <w:i/>
          <w:szCs w:val="19"/>
        </w:rPr>
        <w:t>»</w:t>
      </w:r>
      <w:r w:rsidRPr="00006007">
        <w:rPr>
          <w:i/>
          <w:szCs w:val="19"/>
        </w:rPr>
        <w:t>.</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Как можно заметить, после законодательной дефиниции (ст. 1) в последующих статьях раскр</w:t>
      </w:r>
      <w:r w:rsidRPr="00006007">
        <w:rPr>
          <w:rFonts w:ascii="PragmaticaCTT" w:hAnsi="PragmaticaCTT"/>
          <w:i w:val="0"/>
          <w:sz w:val="19"/>
          <w:szCs w:val="19"/>
        </w:rPr>
        <w:t>ы</w:t>
      </w:r>
      <w:r w:rsidRPr="00006007">
        <w:rPr>
          <w:rFonts w:ascii="PragmaticaCTT" w:hAnsi="PragmaticaCTT"/>
          <w:i w:val="0"/>
          <w:sz w:val="19"/>
          <w:szCs w:val="19"/>
        </w:rPr>
        <w:t>вается содержание конкретных признаков кражи, а санкция содержится лишь в статье 7.</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Представляется вполне объяснимым тот факт, что США и Австралия, также принадлежащие к англосаксонской правовой семье, отошли, как говорят компаративисты, от традиций материнского (английского) права и, заимствовав романо-германский подход к законодательному оформлению правовых предписаний, приняли единые акты, регламентирующие наиболее важные сферы общес</w:t>
      </w:r>
      <w:r w:rsidRPr="00006007">
        <w:rPr>
          <w:rFonts w:ascii="PragmaticaCTT" w:hAnsi="PragmaticaCTT"/>
          <w:i w:val="0"/>
          <w:sz w:val="19"/>
          <w:szCs w:val="19"/>
        </w:rPr>
        <w:t>т</w:t>
      </w:r>
      <w:r w:rsidRPr="00006007">
        <w:rPr>
          <w:rFonts w:ascii="PragmaticaCTT" w:hAnsi="PragmaticaCTT"/>
          <w:i w:val="0"/>
          <w:sz w:val="19"/>
          <w:szCs w:val="19"/>
        </w:rPr>
        <w:t>венных отношений.</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Применительно к США говорить о кодексе в том смысле, который вкладывает в это понятие юрист романо-германской правовой системы, в принципе можно, хотя это и не совсем точно. Амер</w:t>
      </w:r>
      <w:r w:rsidRPr="00006007">
        <w:rPr>
          <w:rFonts w:ascii="PragmaticaCTT" w:hAnsi="PragmaticaCTT"/>
          <w:i w:val="0"/>
          <w:sz w:val="19"/>
          <w:szCs w:val="19"/>
        </w:rPr>
        <w:t>и</w:t>
      </w:r>
      <w:r w:rsidRPr="00006007">
        <w:rPr>
          <w:rFonts w:ascii="PragmaticaCTT" w:hAnsi="PragmaticaCTT"/>
          <w:i w:val="0"/>
          <w:sz w:val="19"/>
          <w:szCs w:val="19"/>
        </w:rPr>
        <w:t>канские законы, действующие в различных сферах</w:t>
      </w:r>
      <w:r w:rsidR="00850D39" w:rsidRPr="00006007">
        <w:rPr>
          <w:rFonts w:ascii="PragmaticaCTT" w:hAnsi="PragmaticaCTT"/>
          <w:i w:val="0"/>
          <w:sz w:val="19"/>
          <w:szCs w:val="19"/>
        </w:rPr>
        <w:t>,</w:t>
      </w:r>
      <w:r w:rsidRPr="00006007">
        <w:rPr>
          <w:rFonts w:ascii="PragmaticaCTT" w:hAnsi="PragmaticaCTT"/>
          <w:i w:val="0"/>
          <w:sz w:val="19"/>
          <w:szCs w:val="19"/>
        </w:rPr>
        <w:t xml:space="preserve"> объединены в Свод законов США. Например, большинство уголовно-правовых норм сконцентрированы в Титуле (разделе) 18 Свода законов США. Титул — 28 играет роль Уголовно-процессуального кодекса. Аналогичный подход действует и на уровне штатов (к примеру, Титул 40 Свода законов штата Нью-Йорк регламентирует вопросы пр</w:t>
      </w:r>
      <w:r w:rsidRPr="00006007">
        <w:rPr>
          <w:rFonts w:ascii="PragmaticaCTT" w:hAnsi="PragmaticaCTT"/>
          <w:i w:val="0"/>
          <w:sz w:val="19"/>
          <w:szCs w:val="19"/>
        </w:rPr>
        <w:t>е</w:t>
      </w:r>
      <w:r w:rsidRPr="00006007">
        <w:rPr>
          <w:rFonts w:ascii="PragmaticaCTT" w:hAnsi="PragmaticaCTT"/>
          <w:i w:val="0"/>
          <w:sz w:val="19"/>
          <w:szCs w:val="19"/>
        </w:rPr>
        <w:t>ступности и наказуемости деяний). Вместе с тем, гражданское законодательство (за исключением штата Луизиана) до сих пор не имеет должной кодификации.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Структурно законодательный материал в титулах расположен в порядке</w:t>
      </w:r>
      <w:r w:rsidR="00850D39" w:rsidRPr="00006007">
        <w:rPr>
          <w:rFonts w:ascii="PragmaticaCTT" w:hAnsi="PragmaticaCTT"/>
          <w:i w:val="0"/>
          <w:sz w:val="19"/>
          <w:szCs w:val="19"/>
        </w:rPr>
        <w:t>,</w:t>
      </w:r>
      <w:r w:rsidRPr="00006007">
        <w:rPr>
          <w:rFonts w:ascii="PragmaticaCTT" w:hAnsi="PragmaticaCTT"/>
          <w:i w:val="0"/>
          <w:sz w:val="19"/>
          <w:szCs w:val="19"/>
        </w:rPr>
        <w:t xml:space="preserve"> аналогичном европе</w:t>
      </w:r>
      <w:r w:rsidRPr="00006007">
        <w:rPr>
          <w:rFonts w:ascii="PragmaticaCTT" w:hAnsi="PragmaticaCTT"/>
          <w:i w:val="0"/>
          <w:sz w:val="19"/>
          <w:szCs w:val="19"/>
        </w:rPr>
        <w:t>й</w:t>
      </w:r>
      <w:r w:rsidRPr="00006007">
        <w:rPr>
          <w:rFonts w:ascii="PragmaticaCTT" w:hAnsi="PragmaticaCTT"/>
          <w:i w:val="0"/>
          <w:sz w:val="19"/>
          <w:szCs w:val="19"/>
        </w:rPr>
        <w:t>ским кодексам. Первая часть содержит общие положения, а другие части — регламентируют отдел</w:t>
      </w:r>
      <w:r w:rsidRPr="00006007">
        <w:rPr>
          <w:rFonts w:ascii="PragmaticaCTT" w:hAnsi="PragmaticaCTT"/>
          <w:i w:val="0"/>
          <w:sz w:val="19"/>
          <w:szCs w:val="19"/>
        </w:rPr>
        <w:t>ь</w:t>
      </w:r>
      <w:r w:rsidRPr="00006007">
        <w:rPr>
          <w:rFonts w:ascii="PragmaticaCTT" w:hAnsi="PragmaticaCTT"/>
          <w:i w:val="0"/>
          <w:sz w:val="19"/>
          <w:szCs w:val="19"/>
        </w:rPr>
        <w:t>ные правовые институты.</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Изложение законодательного материала в титулах с технико-юридической точки зрения отлич</w:t>
      </w:r>
      <w:r w:rsidRPr="00006007">
        <w:rPr>
          <w:rFonts w:ascii="PragmaticaCTT" w:hAnsi="PragmaticaCTT"/>
          <w:i w:val="0"/>
          <w:sz w:val="19"/>
          <w:szCs w:val="19"/>
        </w:rPr>
        <w:t>а</w:t>
      </w:r>
      <w:r w:rsidRPr="00006007">
        <w:rPr>
          <w:rFonts w:ascii="PragmaticaCTT" w:hAnsi="PragmaticaCTT"/>
          <w:i w:val="0"/>
          <w:sz w:val="19"/>
          <w:szCs w:val="19"/>
        </w:rPr>
        <w:t>ется от европейских кодексов излишней детализацией и отказом законодателя от абстрактных юр</w:t>
      </w:r>
      <w:r w:rsidRPr="00006007">
        <w:rPr>
          <w:rFonts w:ascii="PragmaticaCTT" w:hAnsi="PragmaticaCTT"/>
          <w:i w:val="0"/>
          <w:sz w:val="19"/>
          <w:szCs w:val="19"/>
        </w:rPr>
        <w:t>и</w:t>
      </w:r>
      <w:r w:rsidRPr="00006007">
        <w:rPr>
          <w:rFonts w:ascii="PragmaticaCTT" w:hAnsi="PragmaticaCTT"/>
          <w:i w:val="0"/>
          <w:sz w:val="19"/>
          <w:szCs w:val="19"/>
        </w:rPr>
        <w:t xml:space="preserve">дических категорий и родовых понятий (в пользу подробных описаний правовых явлений и длинных перечней). Разумеется, это является существенным недостатком. В частности, вместо европейского подхода, обобщенно указывающего на предметы угона, — «воздушное судно» или «транспортное средство» </w:t>
      </w:r>
      <w:r w:rsidR="00850D39" w:rsidRPr="00006007">
        <w:rPr>
          <w:rFonts w:ascii="PragmaticaCTT" w:hAnsi="PragmaticaCTT"/>
          <w:i w:val="0"/>
          <w:sz w:val="19"/>
          <w:szCs w:val="19"/>
        </w:rPr>
        <w:t xml:space="preserve">— </w:t>
      </w:r>
      <w:r w:rsidRPr="00006007">
        <w:rPr>
          <w:rFonts w:ascii="PragmaticaCTT" w:hAnsi="PragmaticaCTT"/>
          <w:i w:val="0"/>
          <w:sz w:val="19"/>
          <w:szCs w:val="19"/>
        </w:rPr>
        <w:t>в соответствующих американских нормах предписывается — «угон самолета, вертолета, дельтаплана с мотором, машины, мотоцикла, велосипеда с мотором». Получается, например, что угон скутера не является криминальным, поскольку он не указан в исчерпывающим перечне предметов угона.</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Очевидные с точки зрения романо-германского правоведа недостатки английского права (отсу</w:t>
      </w:r>
      <w:r w:rsidRPr="00006007">
        <w:rPr>
          <w:rFonts w:ascii="PragmaticaCTT" w:hAnsi="PragmaticaCTT"/>
          <w:i w:val="0"/>
          <w:sz w:val="19"/>
          <w:szCs w:val="19"/>
        </w:rPr>
        <w:t>т</w:t>
      </w:r>
      <w:r w:rsidRPr="00006007">
        <w:rPr>
          <w:rFonts w:ascii="PragmaticaCTT" w:hAnsi="PragmaticaCTT"/>
          <w:i w:val="0"/>
          <w:sz w:val="19"/>
          <w:szCs w:val="19"/>
        </w:rPr>
        <w:t>ствие кодификации законодательства, действие</w:t>
      </w:r>
      <w:r w:rsidR="00850D39" w:rsidRPr="00006007">
        <w:rPr>
          <w:rFonts w:ascii="PragmaticaCTT" w:hAnsi="PragmaticaCTT"/>
          <w:i w:val="0"/>
          <w:sz w:val="19"/>
          <w:szCs w:val="19"/>
        </w:rPr>
        <w:t>,</w:t>
      </w:r>
      <w:r w:rsidRPr="00006007">
        <w:rPr>
          <w:rFonts w:ascii="PragmaticaCTT" w:hAnsi="PragmaticaCTT"/>
          <w:i w:val="0"/>
          <w:sz w:val="19"/>
          <w:szCs w:val="19"/>
        </w:rPr>
        <w:t xml:space="preserve"> наряду со статутным правом, прецедентного права и права справедливости) детерминируют особый механизм толкования законодательства. Во-первых, в Англии принят Закон о правилах толкования (1978 г.), регламентирующий не только общие положения об интерпретации статутов, но и отдельные частные вопросы (например, «если в каком-либо законе употреблен термин в единственном числе, то от может толковаться и во множественном числе и н</w:t>
      </w:r>
      <w:r w:rsidRPr="00006007">
        <w:rPr>
          <w:rFonts w:ascii="PragmaticaCTT" w:hAnsi="PragmaticaCTT"/>
          <w:i w:val="0"/>
          <w:sz w:val="19"/>
          <w:szCs w:val="19"/>
        </w:rPr>
        <w:t>а</w:t>
      </w:r>
      <w:r w:rsidRPr="00006007">
        <w:rPr>
          <w:rFonts w:ascii="PragmaticaCTT" w:hAnsi="PragmaticaCTT"/>
          <w:i w:val="0"/>
          <w:sz w:val="19"/>
          <w:szCs w:val="19"/>
        </w:rPr>
        <w:t>оборот»).</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Во-вторых, английской юридической доктриной и судебной практикой детально разработаны презумпции толкования, в частности: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1</w:t>
      </w:r>
      <w:r w:rsidR="00A1276B" w:rsidRPr="00006007">
        <w:rPr>
          <w:rFonts w:ascii="PragmaticaCTT" w:hAnsi="PragmaticaCTT"/>
          <w:i w:val="0"/>
          <w:sz w:val="19"/>
          <w:szCs w:val="19"/>
        </w:rPr>
        <w:t>)</w:t>
      </w:r>
      <w:r w:rsidRPr="00006007">
        <w:rPr>
          <w:rFonts w:ascii="PragmaticaCTT" w:hAnsi="PragmaticaCTT"/>
          <w:i w:val="0"/>
          <w:sz w:val="19"/>
          <w:szCs w:val="19"/>
        </w:rPr>
        <w:t xml:space="preserve"> </w:t>
      </w:r>
      <w:r w:rsidR="00A1276B" w:rsidRPr="00006007">
        <w:rPr>
          <w:rFonts w:ascii="PragmaticaCTT" w:hAnsi="PragmaticaCTT"/>
          <w:i w:val="0"/>
          <w:sz w:val="19"/>
          <w:szCs w:val="19"/>
        </w:rPr>
        <w:t>п</w:t>
      </w:r>
      <w:r w:rsidRPr="00006007">
        <w:rPr>
          <w:rFonts w:ascii="PragmaticaCTT" w:hAnsi="PragmaticaCTT"/>
          <w:i w:val="0"/>
          <w:sz w:val="19"/>
          <w:szCs w:val="19"/>
        </w:rPr>
        <w:t>резумпция запрета фундаме</w:t>
      </w:r>
      <w:r w:rsidR="00A1276B" w:rsidRPr="00006007">
        <w:rPr>
          <w:rFonts w:ascii="PragmaticaCTT" w:hAnsi="PragmaticaCTT"/>
          <w:i w:val="0"/>
          <w:sz w:val="19"/>
          <w:szCs w:val="19"/>
        </w:rPr>
        <w:t>нтальных изменений общего права;</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2</w:t>
      </w:r>
      <w:r w:rsidR="00A1276B" w:rsidRPr="00006007">
        <w:rPr>
          <w:rFonts w:ascii="PragmaticaCTT" w:hAnsi="PragmaticaCTT"/>
          <w:i w:val="0"/>
          <w:sz w:val="19"/>
          <w:szCs w:val="19"/>
        </w:rPr>
        <w:t>)</w:t>
      </w:r>
      <w:r w:rsidRPr="00006007">
        <w:rPr>
          <w:rFonts w:ascii="PragmaticaCTT" w:hAnsi="PragmaticaCTT"/>
          <w:i w:val="0"/>
          <w:sz w:val="19"/>
          <w:szCs w:val="19"/>
        </w:rPr>
        <w:t xml:space="preserve"> </w:t>
      </w:r>
      <w:r w:rsidR="00A1276B" w:rsidRPr="00006007">
        <w:rPr>
          <w:rFonts w:ascii="PragmaticaCTT" w:hAnsi="PragmaticaCTT"/>
          <w:i w:val="0"/>
          <w:sz w:val="19"/>
          <w:szCs w:val="19"/>
        </w:rPr>
        <w:t>п</w:t>
      </w:r>
      <w:r w:rsidRPr="00006007">
        <w:rPr>
          <w:rFonts w:ascii="PragmaticaCTT" w:hAnsi="PragmaticaCTT"/>
          <w:i w:val="0"/>
          <w:sz w:val="19"/>
          <w:szCs w:val="19"/>
        </w:rPr>
        <w:t xml:space="preserve">резумпция </w:t>
      </w:r>
      <w:r w:rsidR="00A1276B" w:rsidRPr="00006007">
        <w:rPr>
          <w:rFonts w:ascii="PragmaticaCTT" w:hAnsi="PragmaticaCTT"/>
          <w:i w:val="0"/>
          <w:sz w:val="19"/>
          <w:szCs w:val="19"/>
        </w:rPr>
        <w:t>против отмены естественных прав;</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3</w:t>
      </w:r>
      <w:r w:rsidR="00A1276B" w:rsidRPr="00006007">
        <w:rPr>
          <w:rFonts w:ascii="PragmaticaCTT" w:hAnsi="PragmaticaCTT"/>
          <w:i w:val="0"/>
          <w:sz w:val="19"/>
          <w:szCs w:val="19"/>
        </w:rPr>
        <w:t>)</w:t>
      </w:r>
      <w:r w:rsidRPr="00006007">
        <w:rPr>
          <w:rFonts w:ascii="PragmaticaCTT" w:hAnsi="PragmaticaCTT"/>
          <w:i w:val="0"/>
          <w:sz w:val="19"/>
          <w:szCs w:val="19"/>
        </w:rPr>
        <w:t xml:space="preserve"> </w:t>
      </w:r>
      <w:r w:rsidR="00A1276B" w:rsidRPr="00006007">
        <w:rPr>
          <w:rFonts w:ascii="PragmaticaCTT" w:hAnsi="PragmaticaCTT"/>
          <w:i w:val="0"/>
          <w:sz w:val="19"/>
          <w:szCs w:val="19"/>
        </w:rPr>
        <w:t>п</w:t>
      </w:r>
      <w:r w:rsidRPr="00006007">
        <w:rPr>
          <w:rFonts w:ascii="PragmaticaCTT" w:hAnsi="PragmaticaCTT"/>
          <w:i w:val="0"/>
          <w:sz w:val="19"/>
          <w:szCs w:val="19"/>
        </w:rPr>
        <w:t>резумпция против отстранения суда от его юрисдикции.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В-третьих, правоприменитель при толковании статутов должен соблюдать основные каноны то</w:t>
      </w:r>
      <w:r w:rsidRPr="00006007">
        <w:rPr>
          <w:rFonts w:ascii="PragmaticaCTT" w:hAnsi="PragmaticaCTT"/>
          <w:i w:val="0"/>
          <w:sz w:val="19"/>
          <w:szCs w:val="19"/>
        </w:rPr>
        <w:t>л</w:t>
      </w:r>
      <w:r w:rsidRPr="00006007">
        <w:rPr>
          <w:rFonts w:ascii="PragmaticaCTT" w:hAnsi="PragmaticaCTT"/>
          <w:i w:val="0"/>
          <w:sz w:val="19"/>
          <w:szCs w:val="19"/>
        </w:rPr>
        <w:t>ков</w:t>
      </w:r>
      <w:r w:rsidR="00A1276B" w:rsidRPr="00006007">
        <w:rPr>
          <w:rFonts w:ascii="PragmaticaCTT" w:hAnsi="PragmaticaCTT"/>
          <w:i w:val="0"/>
          <w:sz w:val="19"/>
          <w:szCs w:val="19"/>
        </w:rPr>
        <w:t>ания, вот некоторые из них.</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1. «Золотое правило» — такой способ толкования, который позволяет отойти от формально-догматической интерпретации закона, если это приведет к несправедливому решению (то есть речь идет о применении не буквы статутного закона, а его духа , пронизанного правом справедливости).</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pacing w:val="-2"/>
          <w:sz w:val="19"/>
          <w:szCs w:val="19"/>
        </w:rPr>
        <w:t>2. Правило «устранения зла» представляет собой разновидность исторического толкования права.</w:t>
      </w:r>
      <w:r w:rsidRPr="00006007">
        <w:rPr>
          <w:rFonts w:ascii="PragmaticaCTT" w:hAnsi="PragmaticaCTT"/>
          <w:i w:val="0"/>
          <w:sz w:val="19"/>
          <w:szCs w:val="19"/>
        </w:rPr>
        <w:t xml:space="preserve"> Правоприменитель</w:t>
      </w:r>
      <w:r w:rsidR="00A1276B" w:rsidRPr="00006007">
        <w:rPr>
          <w:rFonts w:ascii="PragmaticaCTT" w:hAnsi="PragmaticaCTT"/>
          <w:i w:val="0"/>
          <w:sz w:val="19"/>
          <w:szCs w:val="19"/>
        </w:rPr>
        <w:t>,</w:t>
      </w:r>
      <w:r w:rsidRPr="00006007">
        <w:rPr>
          <w:rFonts w:ascii="PragmaticaCTT" w:hAnsi="PragmaticaCTT"/>
          <w:i w:val="0"/>
          <w:sz w:val="19"/>
          <w:szCs w:val="19"/>
        </w:rPr>
        <w:t xml:space="preserve"> основываясь на преамбуле закона или пояснительной записке к законопроекту, а также проанализировав ранее действовавший акт, решает вопрос</w:t>
      </w:r>
      <w:r w:rsidR="00A1276B" w:rsidRPr="00006007">
        <w:rPr>
          <w:rFonts w:ascii="PragmaticaCTT" w:hAnsi="PragmaticaCTT"/>
          <w:i w:val="0"/>
          <w:sz w:val="19"/>
          <w:szCs w:val="19"/>
        </w:rPr>
        <w:t>,</w:t>
      </w:r>
      <w:r w:rsidRPr="00006007">
        <w:rPr>
          <w:rFonts w:ascii="PragmaticaCTT" w:hAnsi="PragmaticaCTT"/>
          <w:i w:val="0"/>
          <w:sz w:val="19"/>
          <w:szCs w:val="19"/>
        </w:rPr>
        <w:t xml:space="preserve"> на устранение какого социального зла был направлен этот закон в момент его принятия.</w:t>
      </w:r>
    </w:p>
    <w:p w:rsidR="0020778E" w:rsidRPr="00006007" w:rsidRDefault="0020778E" w:rsidP="0020778E">
      <w:pPr>
        <w:pStyle w:val="310"/>
        <w:spacing w:line="240" w:lineRule="auto"/>
        <w:ind w:right="0"/>
        <w:jc w:val="both"/>
        <w:rPr>
          <w:rFonts w:ascii="PragmaticaCTT" w:hAnsi="PragmaticaCTT"/>
          <w:i w:val="0"/>
          <w:sz w:val="19"/>
          <w:szCs w:val="19"/>
        </w:rPr>
      </w:pPr>
      <w:r w:rsidRPr="00006007">
        <w:rPr>
          <w:rFonts w:ascii="PragmaticaCTT" w:hAnsi="PragmaticaCTT"/>
          <w:i w:val="0"/>
          <w:sz w:val="19"/>
          <w:szCs w:val="19"/>
        </w:rPr>
        <w:t>В настоящее время некоторые презумпции и каноны толкования нашли свое формальное закр</w:t>
      </w:r>
      <w:r w:rsidRPr="00006007">
        <w:rPr>
          <w:rFonts w:ascii="PragmaticaCTT" w:hAnsi="PragmaticaCTT"/>
          <w:i w:val="0"/>
          <w:sz w:val="19"/>
          <w:szCs w:val="19"/>
        </w:rPr>
        <w:t>е</w:t>
      </w:r>
      <w:r w:rsidRPr="00006007">
        <w:rPr>
          <w:rFonts w:ascii="PragmaticaCTT" w:hAnsi="PragmaticaCTT"/>
          <w:i w:val="0"/>
          <w:sz w:val="19"/>
          <w:szCs w:val="19"/>
        </w:rPr>
        <w:t>пление в Законе «О правах человека» (1998 г.)</w:t>
      </w:r>
      <w:r w:rsidRPr="00006007">
        <w:rPr>
          <w:rStyle w:val="aa"/>
          <w:rFonts w:ascii="PragmaticaCTT" w:hAnsi="PragmaticaCTT"/>
          <w:sz w:val="19"/>
          <w:szCs w:val="19"/>
        </w:rPr>
        <w:footnoteReference w:id="455"/>
      </w:r>
      <w:r w:rsidRPr="00006007">
        <w:rPr>
          <w:rFonts w:ascii="PragmaticaCTT" w:hAnsi="PragmaticaCTT"/>
          <w:i w:val="0"/>
          <w:sz w:val="19"/>
          <w:szCs w:val="19"/>
        </w:rPr>
        <w:t>.</w:t>
      </w:r>
    </w:p>
    <w:p w:rsidR="0020778E" w:rsidRPr="00006007" w:rsidRDefault="0020778E" w:rsidP="0020778E">
      <w:pPr>
        <w:rPr>
          <w:szCs w:val="19"/>
        </w:rPr>
      </w:pPr>
      <w:r w:rsidRPr="00006007">
        <w:rPr>
          <w:szCs w:val="19"/>
        </w:rPr>
        <w:lastRenderedPageBreak/>
        <w:t>Перейдем к технико-юридическому анализу прецедента как источника права. Прецедент в англо-американской правовой семье, как правило, имеет следующую структуру:</w:t>
      </w:r>
    </w:p>
    <w:p w:rsidR="0020778E" w:rsidRPr="00006007" w:rsidRDefault="0020778E" w:rsidP="0020778E">
      <w:pPr>
        <w:rPr>
          <w:szCs w:val="19"/>
        </w:rPr>
      </w:pPr>
      <w:r w:rsidRPr="00006007">
        <w:rPr>
          <w:szCs w:val="19"/>
        </w:rPr>
        <w:t>1.</w:t>
      </w:r>
      <w:r w:rsidRPr="00006007">
        <w:rPr>
          <w:szCs w:val="19"/>
        </w:rPr>
        <w:tab/>
        <w:t>Название суда, который сформулировал прецедент.</w:t>
      </w:r>
    </w:p>
    <w:p w:rsidR="0020778E" w:rsidRPr="00006007" w:rsidRDefault="0020778E" w:rsidP="0020778E">
      <w:pPr>
        <w:rPr>
          <w:szCs w:val="19"/>
        </w:rPr>
      </w:pPr>
      <w:r w:rsidRPr="00006007">
        <w:rPr>
          <w:szCs w:val="19"/>
        </w:rPr>
        <w:t>2.</w:t>
      </w:r>
      <w:r w:rsidRPr="00006007">
        <w:rPr>
          <w:szCs w:val="19"/>
        </w:rPr>
        <w:tab/>
        <w:t xml:space="preserve"> Название прецедента.</w:t>
      </w:r>
    </w:p>
    <w:p w:rsidR="0020778E" w:rsidRPr="00006007" w:rsidRDefault="0020778E" w:rsidP="0020778E">
      <w:pPr>
        <w:rPr>
          <w:szCs w:val="19"/>
        </w:rPr>
      </w:pPr>
      <w:r w:rsidRPr="00006007">
        <w:rPr>
          <w:szCs w:val="19"/>
        </w:rPr>
        <w:t>В Англии — Королева против обвиняемого (к примеру, R. v. Robinson).</w:t>
      </w:r>
    </w:p>
    <w:p w:rsidR="0020778E" w:rsidRPr="00006007" w:rsidRDefault="0020778E" w:rsidP="0020778E">
      <w:pPr>
        <w:rPr>
          <w:szCs w:val="19"/>
        </w:rPr>
      </w:pPr>
      <w:r w:rsidRPr="00006007">
        <w:rPr>
          <w:szCs w:val="19"/>
        </w:rPr>
        <w:t>В США — Государство или Народ против обвиняемого (например, Texas v. Johnson или People v. Bodely).</w:t>
      </w:r>
    </w:p>
    <w:p w:rsidR="0020778E" w:rsidRPr="00006007" w:rsidRDefault="0020778E" w:rsidP="0020778E">
      <w:pPr>
        <w:rPr>
          <w:szCs w:val="19"/>
        </w:rPr>
      </w:pPr>
      <w:r w:rsidRPr="00006007">
        <w:rPr>
          <w:szCs w:val="19"/>
        </w:rPr>
        <w:t>3.</w:t>
      </w:r>
      <w:r w:rsidRPr="00006007">
        <w:rPr>
          <w:szCs w:val="19"/>
        </w:rPr>
        <w:tab/>
        <w:t>Номер судебного дела.</w:t>
      </w:r>
    </w:p>
    <w:p w:rsidR="0020778E" w:rsidRPr="00006007" w:rsidRDefault="0020778E" w:rsidP="0020778E">
      <w:pPr>
        <w:rPr>
          <w:szCs w:val="19"/>
        </w:rPr>
      </w:pPr>
      <w:r w:rsidRPr="00006007">
        <w:rPr>
          <w:szCs w:val="19"/>
        </w:rPr>
        <w:t>4.</w:t>
      </w:r>
      <w:r w:rsidRPr="00006007">
        <w:rPr>
          <w:szCs w:val="19"/>
        </w:rPr>
        <w:tab/>
        <w:t>Дата судебного решения.</w:t>
      </w:r>
    </w:p>
    <w:p w:rsidR="0020778E" w:rsidRPr="00006007" w:rsidRDefault="0020778E" w:rsidP="0020778E">
      <w:pPr>
        <w:rPr>
          <w:szCs w:val="19"/>
        </w:rPr>
      </w:pPr>
      <w:r w:rsidRPr="00006007">
        <w:rPr>
          <w:szCs w:val="19"/>
        </w:rPr>
        <w:t>5.</w:t>
      </w:r>
      <w:r w:rsidRPr="00006007">
        <w:rPr>
          <w:szCs w:val="19"/>
        </w:rPr>
        <w:tab/>
        <w:t>Изложение обстоятельств дела.</w:t>
      </w:r>
    </w:p>
    <w:p w:rsidR="0020778E" w:rsidRPr="00006007" w:rsidRDefault="0020778E" w:rsidP="0020778E">
      <w:pPr>
        <w:rPr>
          <w:szCs w:val="19"/>
        </w:rPr>
      </w:pPr>
      <w:r w:rsidRPr="00006007">
        <w:rPr>
          <w:szCs w:val="19"/>
        </w:rPr>
        <w:t>6.</w:t>
      </w:r>
      <w:r w:rsidRPr="00006007">
        <w:rPr>
          <w:szCs w:val="19"/>
        </w:rPr>
        <w:tab/>
        <w:t>Ссылки на действующее законодательство.</w:t>
      </w:r>
    </w:p>
    <w:p w:rsidR="0020778E" w:rsidRPr="00006007" w:rsidRDefault="0020778E" w:rsidP="0020778E">
      <w:pPr>
        <w:rPr>
          <w:szCs w:val="19"/>
        </w:rPr>
      </w:pPr>
      <w:r w:rsidRPr="00006007">
        <w:rPr>
          <w:szCs w:val="19"/>
        </w:rPr>
        <w:t>7.</w:t>
      </w:r>
      <w:r w:rsidRPr="00006007">
        <w:rPr>
          <w:szCs w:val="19"/>
        </w:rPr>
        <w:tab/>
        <w:t>Ссылки на сходные прецеденты.</w:t>
      </w:r>
    </w:p>
    <w:p w:rsidR="0020778E" w:rsidRPr="00006007" w:rsidRDefault="0020778E" w:rsidP="0020778E">
      <w:pPr>
        <w:rPr>
          <w:szCs w:val="19"/>
        </w:rPr>
      </w:pPr>
      <w:r w:rsidRPr="00006007">
        <w:rPr>
          <w:szCs w:val="19"/>
        </w:rPr>
        <w:t>8.</w:t>
      </w:r>
      <w:r w:rsidRPr="00006007">
        <w:rPr>
          <w:szCs w:val="19"/>
        </w:rPr>
        <w:tab/>
        <w:t>Ratio decidendi (мотивы решения) — решение суда по конкретному делу, которое становится правовой нормой и имеет обязательную силу для нижестоящий судов при рассмотрении аналогичных дел.</w:t>
      </w:r>
    </w:p>
    <w:p w:rsidR="0020778E" w:rsidRPr="00006007" w:rsidRDefault="0020778E" w:rsidP="0020778E">
      <w:pPr>
        <w:rPr>
          <w:szCs w:val="19"/>
        </w:rPr>
      </w:pPr>
      <w:r w:rsidRPr="00006007">
        <w:rPr>
          <w:szCs w:val="19"/>
        </w:rPr>
        <w:t>9.</w:t>
      </w:r>
      <w:r w:rsidRPr="00006007">
        <w:rPr>
          <w:szCs w:val="19"/>
        </w:rPr>
        <w:tab/>
        <w:t>Оbiter dictum (попутно сказанное) — аргументы, обосновывающие решение суда или особые мнения судей.</w:t>
      </w:r>
    </w:p>
    <w:p w:rsidR="0020778E" w:rsidRPr="00006007" w:rsidRDefault="0020778E" w:rsidP="0020778E">
      <w:pPr>
        <w:rPr>
          <w:szCs w:val="19"/>
        </w:rPr>
      </w:pPr>
      <w:r w:rsidRPr="00006007">
        <w:rPr>
          <w:szCs w:val="19"/>
        </w:rPr>
        <w:t>10.</w:t>
      </w:r>
      <w:r w:rsidRPr="00006007">
        <w:rPr>
          <w:szCs w:val="19"/>
        </w:rPr>
        <w:tab/>
        <w:t xml:space="preserve"> Подписи судей.</w:t>
      </w:r>
    </w:p>
    <w:p w:rsidR="0020778E" w:rsidRPr="00006007" w:rsidRDefault="0020778E" w:rsidP="0020778E">
      <w:pPr>
        <w:rPr>
          <w:szCs w:val="19"/>
        </w:rPr>
      </w:pPr>
      <w:r w:rsidRPr="00006007">
        <w:rPr>
          <w:szCs w:val="19"/>
        </w:rPr>
        <w:t>Пример известного американского прецедента о конституционности сожжения американского флага в знак политического протеста изложен в таблице.</w:t>
      </w:r>
    </w:p>
    <w:p w:rsidR="00205158" w:rsidRPr="00006007" w:rsidRDefault="00205158" w:rsidP="0020778E">
      <w:pPr>
        <w:rPr>
          <w:szCs w:val="19"/>
        </w:rPr>
      </w:pPr>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2"/>
        <w:gridCol w:w="6883"/>
      </w:tblGrid>
      <w:tr w:rsidR="0020778E" w:rsidRPr="00006007" w:rsidTr="00205158">
        <w:tc>
          <w:tcPr>
            <w:tcW w:w="2552" w:type="dxa"/>
            <w:shd w:val="clear" w:color="auto" w:fill="auto"/>
          </w:tcPr>
          <w:p w:rsidR="0020778E" w:rsidRPr="00006007" w:rsidRDefault="0020778E" w:rsidP="00205158">
            <w:pPr>
              <w:ind w:firstLine="0"/>
              <w:jc w:val="center"/>
              <w:rPr>
                <w:b/>
                <w:szCs w:val="19"/>
              </w:rPr>
            </w:pPr>
            <w:r w:rsidRPr="00006007">
              <w:rPr>
                <w:b/>
                <w:szCs w:val="19"/>
              </w:rPr>
              <w:t>Структура прецедента</w:t>
            </w:r>
          </w:p>
        </w:tc>
        <w:tc>
          <w:tcPr>
            <w:tcW w:w="6883" w:type="dxa"/>
            <w:shd w:val="clear" w:color="auto" w:fill="auto"/>
          </w:tcPr>
          <w:p w:rsidR="0020778E" w:rsidRPr="00006007" w:rsidRDefault="0020778E" w:rsidP="00205158">
            <w:pPr>
              <w:ind w:firstLine="0"/>
              <w:jc w:val="center"/>
              <w:rPr>
                <w:b/>
                <w:szCs w:val="19"/>
              </w:rPr>
            </w:pPr>
            <w:r w:rsidRPr="00006007">
              <w:rPr>
                <w:b/>
                <w:szCs w:val="19"/>
              </w:rPr>
              <w:t>Текст прецедента</w:t>
            </w:r>
          </w:p>
        </w:tc>
      </w:tr>
      <w:tr w:rsidR="0020778E" w:rsidRPr="00006007" w:rsidTr="00205158">
        <w:trPr>
          <w:trHeight w:val="3279"/>
        </w:trPr>
        <w:tc>
          <w:tcPr>
            <w:tcW w:w="2552" w:type="dxa"/>
            <w:shd w:val="clear" w:color="auto" w:fill="auto"/>
          </w:tcPr>
          <w:p w:rsidR="0020778E" w:rsidRPr="00006007" w:rsidRDefault="0020778E" w:rsidP="00205158">
            <w:pPr>
              <w:ind w:firstLine="0"/>
              <w:rPr>
                <w:szCs w:val="19"/>
              </w:rPr>
            </w:pPr>
            <w:r w:rsidRPr="00006007">
              <w:rPr>
                <w:szCs w:val="19"/>
              </w:rPr>
              <w:t>Наименование суда</w:t>
            </w:r>
          </w:p>
          <w:p w:rsidR="0020778E" w:rsidRPr="00006007" w:rsidRDefault="0020778E" w:rsidP="00205158">
            <w:pPr>
              <w:ind w:firstLine="0"/>
              <w:rPr>
                <w:szCs w:val="19"/>
              </w:rPr>
            </w:pPr>
          </w:p>
          <w:p w:rsidR="00205158" w:rsidRPr="00006007" w:rsidRDefault="00205158" w:rsidP="00205158">
            <w:pPr>
              <w:ind w:firstLine="0"/>
              <w:rPr>
                <w:szCs w:val="19"/>
              </w:rPr>
            </w:pPr>
          </w:p>
          <w:p w:rsidR="0020778E" w:rsidRPr="00006007" w:rsidRDefault="0020778E" w:rsidP="00205158">
            <w:pPr>
              <w:ind w:firstLine="0"/>
              <w:rPr>
                <w:szCs w:val="19"/>
              </w:rPr>
            </w:pPr>
            <w:r w:rsidRPr="00006007">
              <w:rPr>
                <w:szCs w:val="19"/>
              </w:rPr>
              <w:t>Название прецедента</w:t>
            </w: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Номер</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Дата рассмотрения</w:t>
            </w:r>
          </w:p>
          <w:p w:rsidR="0020778E" w:rsidRPr="00006007" w:rsidRDefault="0020778E" w:rsidP="00205158">
            <w:pPr>
              <w:ind w:firstLine="0"/>
              <w:rPr>
                <w:szCs w:val="19"/>
              </w:rPr>
            </w:pPr>
            <w:r w:rsidRPr="00006007">
              <w:rPr>
                <w:szCs w:val="19"/>
              </w:rPr>
              <w:t>дела</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Обстоятельства дела</w:t>
            </w: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5158" w:rsidRPr="00006007" w:rsidRDefault="00205158"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Квалификация престу</w:t>
            </w:r>
            <w:r w:rsidRPr="00006007">
              <w:rPr>
                <w:szCs w:val="19"/>
              </w:rPr>
              <w:t>п</w:t>
            </w:r>
            <w:r w:rsidRPr="00006007">
              <w:rPr>
                <w:szCs w:val="19"/>
              </w:rPr>
              <w:t>ления</w:t>
            </w: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Ссылка на закон</w:t>
            </w:r>
          </w:p>
          <w:p w:rsidR="0020778E" w:rsidRPr="00006007" w:rsidRDefault="0020778E" w:rsidP="00205158">
            <w:pPr>
              <w:ind w:firstLine="0"/>
              <w:rPr>
                <w:szCs w:val="19"/>
              </w:rPr>
            </w:pPr>
            <w:r w:rsidRPr="00006007">
              <w:rPr>
                <w:szCs w:val="19"/>
              </w:rPr>
              <w:t>(Статья 1 Билля о пр</w:t>
            </w:r>
            <w:r w:rsidRPr="00006007">
              <w:rPr>
                <w:szCs w:val="19"/>
              </w:rPr>
              <w:t>а</w:t>
            </w:r>
            <w:r w:rsidRPr="00006007">
              <w:rPr>
                <w:szCs w:val="19"/>
              </w:rPr>
              <w:t>вах)</w:t>
            </w:r>
          </w:p>
          <w:p w:rsidR="0020778E" w:rsidRPr="00006007" w:rsidRDefault="0020778E" w:rsidP="00205158">
            <w:pPr>
              <w:ind w:firstLine="0"/>
              <w:rPr>
                <w:szCs w:val="19"/>
              </w:rPr>
            </w:pPr>
          </w:p>
          <w:p w:rsidR="00205158" w:rsidRPr="00006007" w:rsidRDefault="00205158" w:rsidP="00205158">
            <w:pPr>
              <w:ind w:firstLine="0"/>
              <w:rPr>
                <w:szCs w:val="19"/>
              </w:rPr>
            </w:pPr>
          </w:p>
          <w:p w:rsidR="0020778E" w:rsidRPr="00006007" w:rsidRDefault="0020778E" w:rsidP="00205158">
            <w:pPr>
              <w:ind w:firstLine="0"/>
              <w:rPr>
                <w:szCs w:val="19"/>
              </w:rPr>
            </w:pPr>
            <w:r w:rsidRPr="00006007">
              <w:rPr>
                <w:szCs w:val="19"/>
              </w:rPr>
              <w:t>Ratio decidendi</w:t>
            </w:r>
          </w:p>
          <w:p w:rsidR="0020778E" w:rsidRPr="00006007" w:rsidRDefault="0020778E" w:rsidP="00205158">
            <w:pPr>
              <w:ind w:firstLine="0"/>
              <w:rPr>
                <w:szCs w:val="19"/>
              </w:rPr>
            </w:pPr>
            <w:r w:rsidRPr="00006007">
              <w:rPr>
                <w:szCs w:val="19"/>
              </w:rPr>
              <w:t>(прецедентное решение суда)</w:t>
            </w: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Ссылка на сходный пр</w:t>
            </w:r>
            <w:r w:rsidRPr="00006007">
              <w:rPr>
                <w:szCs w:val="19"/>
              </w:rPr>
              <w:t>е</w:t>
            </w:r>
            <w:r w:rsidRPr="00006007">
              <w:rPr>
                <w:szCs w:val="19"/>
              </w:rPr>
              <w:t xml:space="preserve">цедент -США против О’Брайена </w:t>
            </w:r>
            <w:smartTag w:uri="urn:schemas-microsoft-com:office:smarttags" w:element="metricconverter">
              <w:smartTagPr>
                <w:attr w:name="ProductID" w:val="1968 г"/>
              </w:smartTagPr>
              <w:r w:rsidRPr="00006007">
                <w:rPr>
                  <w:szCs w:val="19"/>
                </w:rPr>
                <w:t>1968 г</w:t>
              </w:r>
            </w:smartTag>
            <w:r w:rsidRPr="00006007">
              <w:rPr>
                <w:szCs w:val="19"/>
              </w:rPr>
              <w:t>.</w:t>
            </w: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5158" w:rsidRPr="00006007" w:rsidRDefault="00205158" w:rsidP="00205158">
            <w:pPr>
              <w:ind w:firstLine="0"/>
              <w:rPr>
                <w:szCs w:val="19"/>
              </w:rPr>
            </w:pPr>
          </w:p>
          <w:p w:rsidR="00205158" w:rsidRPr="00006007" w:rsidRDefault="00205158" w:rsidP="00205158">
            <w:pPr>
              <w:ind w:firstLine="0"/>
              <w:rPr>
                <w:szCs w:val="19"/>
              </w:rPr>
            </w:pPr>
          </w:p>
          <w:p w:rsidR="00205158" w:rsidRPr="00006007" w:rsidRDefault="00205158"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Оbiter dictum — попутно сказанное (аргумент, обосновывающие реш</w:t>
            </w:r>
            <w:r w:rsidRPr="00006007">
              <w:rPr>
                <w:szCs w:val="19"/>
              </w:rPr>
              <w:t>е</w:t>
            </w:r>
            <w:r w:rsidRPr="00006007">
              <w:rPr>
                <w:szCs w:val="19"/>
              </w:rPr>
              <w:t>ния суда).</w:t>
            </w:r>
          </w:p>
          <w:p w:rsidR="00205158" w:rsidRPr="00006007" w:rsidRDefault="00205158" w:rsidP="00205158">
            <w:pPr>
              <w:ind w:firstLine="0"/>
              <w:rPr>
                <w:szCs w:val="19"/>
              </w:rPr>
            </w:pPr>
          </w:p>
          <w:p w:rsidR="0020778E" w:rsidRPr="00006007" w:rsidRDefault="0020778E" w:rsidP="00205158">
            <w:pPr>
              <w:ind w:firstLine="0"/>
              <w:rPr>
                <w:szCs w:val="19"/>
              </w:rPr>
            </w:pPr>
            <w:r w:rsidRPr="00006007">
              <w:rPr>
                <w:szCs w:val="19"/>
              </w:rPr>
              <w:t>Подписи судей</w:t>
            </w:r>
          </w:p>
          <w:p w:rsidR="0020778E" w:rsidRPr="00006007" w:rsidRDefault="0020778E" w:rsidP="00205158">
            <w:pPr>
              <w:ind w:firstLine="0"/>
              <w:rPr>
                <w:szCs w:val="19"/>
              </w:rPr>
            </w:pPr>
          </w:p>
        </w:tc>
        <w:tc>
          <w:tcPr>
            <w:tcW w:w="6883" w:type="dxa"/>
            <w:shd w:val="clear" w:color="auto" w:fill="auto"/>
          </w:tcPr>
          <w:p w:rsidR="0020778E" w:rsidRPr="00006007" w:rsidRDefault="0020778E" w:rsidP="00205158">
            <w:pPr>
              <w:ind w:firstLine="0"/>
              <w:rPr>
                <w:szCs w:val="19"/>
              </w:rPr>
            </w:pPr>
            <w:r w:rsidRPr="00006007">
              <w:rPr>
                <w:szCs w:val="19"/>
              </w:rPr>
              <w:lastRenderedPageBreak/>
              <w:t>ВЕРХОВНЫЙ СУД СОЕДИНЕННЫХ ШТАТОВ АМЕРИКИ</w:t>
            </w:r>
          </w:p>
          <w:p w:rsidR="0020778E" w:rsidRPr="00006007" w:rsidRDefault="0020778E" w:rsidP="00205158">
            <w:pPr>
              <w:ind w:firstLine="0"/>
              <w:rPr>
                <w:szCs w:val="19"/>
              </w:rPr>
            </w:pPr>
            <w:r w:rsidRPr="00006007">
              <w:rPr>
                <w:szCs w:val="19"/>
              </w:rPr>
              <w:t>491 U.S. 397</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Техас против Джонсона</w:t>
            </w:r>
          </w:p>
          <w:p w:rsidR="0020778E" w:rsidRPr="00006007" w:rsidRDefault="0020778E" w:rsidP="00205158">
            <w:pPr>
              <w:ind w:firstLine="0"/>
              <w:rPr>
                <w:szCs w:val="19"/>
              </w:rPr>
            </w:pPr>
            <w:r w:rsidRPr="00006007">
              <w:rPr>
                <w:szCs w:val="19"/>
              </w:rPr>
              <w:t>ИСТРЕБОВАНИЕ ДЕЛА В АПЕЛЛЯЦИОННЫЙ СУД ШТАТА ТЕХАС ПО УГОЛОВНЫМ ДЕЛАМ</w:t>
            </w:r>
          </w:p>
          <w:p w:rsidR="0020778E" w:rsidRPr="00006007" w:rsidRDefault="0020778E" w:rsidP="00205158">
            <w:pPr>
              <w:ind w:firstLine="0"/>
              <w:rPr>
                <w:szCs w:val="19"/>
              </w:rPr>
            </w:pPr>
            <w:r w:rsidRPr="00006007">
              <w:rPr>
                <w:szCs w:val="19"/>
              </w:rPr>
              <w:t>№ 88-155</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Дата подачи апелляционного заявления: 21 марта 1989 года</w:t>
            </w:r>
          </w:p>
          <w:p w:rsidR="0020778E" w:rsidRPr="00006007" w:rsidRDefault="0020778E" w:rsidP="00205158">
            <w:pPr>
              <w:ind w:firstLine="0"/>
              <w:rPr>
                <w:szCs w:val="19"/>
              </w:rPr>
            </w:pPr>
            <w:r w:rsidRPr="00006007">
              <w:rPr>
                <w:szCs w:val="19"/>
              </w:rPr>
              <w:t>Дата вынесения решения: 21 июня 1989 года</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В период проведения в 1984 году национального съезда Республика</w:t>
            </w:r>
            <w:r w:rsidRPr="00006007">
              <w:rPr>
                <w:szCs w:val="19"/>
              </w:rPr>
              <w:t>н</w:t>
            </w:r>
            <w:r w:rsidRPr="00006007">
              <w:rPr>
                <w:szCs w:val="19"/>
              </w:rPr>
              <w:t>ской партии США, ответчик Джонсон принял участие в политической демонстрации с целью протеста, направленного против политики адм</w:t>
            </w:r>
            <w:r w:rsidRPr="00006007">
              <w:rPr>
                <w:szCs w:val="19"/>
              </w:rPr>
              <w:t>и</w:t>
            </w:r>
            <w:r w:rsidRPr="00006007">
              <w:rPr>
                <w:szCs w:val="19"/>
              </w:rPr>
              <w:t xml:space="preserve">нистрации Президента Рейгана. По окончании марша вдоль городских улиц Джонсон поджег </w:t>
            </w:r>
            <w:r w:rsidR="00A1276B" w:rsidRPr="00006007">
              <w:rPr>
                <w:szCs w:val="19"/>
              </w:rPr>
              <w:t>а</w:t>
            </w:r>
            <w:r w:rsidRPr="00006007">
              <w:rPr>
                <w:szCs w:val="19"/>
              </w:rPr>
              <w:t>мериканский флаг. Присутствующие были в зн</w:t>
            </w:r>
            <w:r w:rsidRPr="00006007">
              <w:rPr>
                <w:szCs w:val="19"/>
              </w:rPr>
              <w:t>а</w:t>
            </w:r>
            <w:r w:rsidRPr="00006007">
              <w:rPr>
                <w:szCs w:val="19"/>
              </w:rPr>
              <w:t xml:space="preserve">чительной степени морально оскорблены сценой сожжения </w:t>
            </w:r>
            <w:r w:rsidR="00A1276B" w:rsidRPr="00006007">
              <w:rPr>
                <w:szCs w:val="19"/>
              </w:rPr>
              <w:t>а</w:t>
            </w:r>
            <w:r w:rsidRPr="00006007">
              <w:rPr>
                <w:szCs w:val="19"/>
              </w:rPr>
              <w:t>мерика</w:t>
            </w:r>
            <w:r w:rsidRPr="00006007">
              <w:rPr>
                <w:szCs w:val="19"/>
              </w:rPr>
              <w:t>н</w:t>
            </w:r>
            <w:r w:rsidRPr="00006007">
              <w:rPr>
                <w:szCs w:val="19"/>
              </w:rPr>
              <w:t>ского флага.</w:t>
            </w:r>
          </w:p>
          <w:p w:rsidR="0020778E" w:rsidRPr="00006007" w:rsidRDefault="0020778E" w:rsidP="00205158">
            <w:pPr>
              <w:ind w:firstLine="0"/>
              <w:rPr>
                <w:szCs w:val="19"/>
              </w:rPr>
            </w:pPr>
            <w:r w:rsidRPr="00006007">
              <w:rPr>
                <w:szCs w:val="19"/>
              </w:rPr>
              <w:t>Джонсон был обвинен в надругательстве над флагом как объектом вс</w:t>
            </w:r>
            <w:r w:rsidRPr="00006007">
              <w:rPr>
                <w:szCs w:val="19"/>
              </w:rPr>
              <w:t>е</w:t>
            </w:r>
            <w:r w:rsidRPr="00006007">
              <w:rPr>
                <w:szCs w:val="19"/>
              </w:rPr>
              <w:t>общего почитания. Его действия были признаны нарушением законод</w:t>
            </w:r>
            <w:r w:rsidRPr="00006007">
              <w:rPr>
                <w:szCs w:val="19"/>
              </w:rPr>
              <w:t>а</w:t>
            </w:r>
            <w:r w:rsidRPr="00006007">
              <w:rPr>
                <w:szCs w:val="19"/>
              </w:rPr>
              <w:t xml:space="preserve">тельства штата Техас, которое запрещает уничтожать </w:t>
            </w:r>
            <w:r w:rsidR="00A1276B" w:rsidRPr="00006007">
              <w:rPr>
                <w:szCs w:val="19"/>
              </w:rPr>
              <w:t>а</w:t>
            </w:r>
            <w:r w:rsidRPr="00006007">
              <w:rPr>
                <w:szCs w:val="19"/>
              </w:rPr>
              <w:t>мериканский флаг путем сожжения.</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 xml:space="preserve">Апелляционный суд штата Техас по уголовным делам отметил то, что сожжение Джонсоном </w:t>
            </w:r>
            <w:r w:rsidR="00A1276B" w:rsidRPr="00006007">
              <w:rPr>
                <w:szCs w:val="19"/>
              </w:rPr>
              <w:t>а</w:t>
            </w:r>
            <w:r w:rsidRPr="00006007">
              <w:rPr>
                <w:szCs w:val="19"/>
              </w:rPr>
              <w:t>мериканского флага представляло собой форму выражения собственного мнения, защищенную Первой поправкой к Конституции США.</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 xml:space="preserve">Суд постановил: </w:t>
            </w:r>
            <w:r w:rsidRPr="00006007">
              <w:rPr>
                <w:i/>
                <w:szCs w:val="19"/>
              </w:rPr>
              <w:t xml:space="preserve">обвинение Джонсона в сожжении </w:t>
            </w:r>
            <w:r w:rsidR="00A1276B" w:rsidRPr="00006007">
              <w:rPr>
                <w:i/>
                <w:szCs w:val="19"/>
              </w:rPr>
              <w:t>а</w:t>
            </w:r>
            <w:r w:rsidRPr="00006007">
              <w:rPr>
                <w:i/>
                <w:szCs w:val="19"/>
              </w:rPr>
              <w:t>мериканского фл</w:t>
            </w:r>
            <w:r w:rsidRPr="00006007">
              <w:rPr>
                <w:i/>
                <w:szCs w:val="19"/>
              </w:rPr>
              <w:t>а</w:t>
            </w:r>
            <w:r w:rsidRPr="00006007">
              <w:rPr>
                <w:i/>
                <w:szCs w:val="19"/>
              </w:rPr>
              <w:t>га признать не соответствующим Первой поправке к Конституции США.</w:t>
            </w:r>
          </w:p>
          <w:p w:rsidR="0020778E" w:rsidRPr="00006007" w:rsidRDefault="0020778E" w:rsidP="00205158">
            <w:pPr>
              <w:ind w:firstLine="0"/>
              <w:rPr>
                <w:szCs w:val="19"/>
              </w:rPr>
            </w:pPr>
            <w:r w:rsidRPr="00006007">
              <w:rPr>
                <w:szCs w:val="19"/>
              </w:rPr>
              <w:t>(а) При данных обстоятельствах сожжение флага Джонсоном является конституционно закрепленной формой выражения собственного мн</w:t>
            </w:r>
            <w:r w:rsidRPr="00006007">
              <w:rPr>
                <w:szCs w:val="19"/>
              </w:rPr>
              <w:t>е</w:t>
            </w:r>
            <w:r w:rsidRPr="00006007">
              <w:rPr>
                <w:szCs w:val="19"/>
              </w:rPr>
              <w:t>ния, что позволяет Джонсону сослаться на Первую поправку к Констит</w:t>
            </w:r>
            <w:r w:rsidRPr="00006007">
              <w:rPr>
                <w:szCs w:val="19"/>
              </w:rPr>
              <w:t>у</w:t>
            </w:r>
            <w:r w:rsidRPr="00006007">
              <w:rPr>
                <w:szCs w:val="19"/>
              </w:rPr>
              <w:t>ции США для своей защиты.</w:t>
            </w:r>
          </w:p>
          <w:p w:rsidR="0020778E" w:rsidRPr="00006007" w:rsidRDefault="0020778E" w:rsidP="00205158">
            <w:pPr>
              <w:ind w:firstLine="0"/>
              <w:rPr>
                <w:szCs w:val="19"/>
              </w:rPr>
            </w:pPr>
            <w:r w:rsidRPr="00006007">
              <w:rPr>
                <w:szCs w:val="19"/>
              </w:rPr>
              <w:t>(б) Штат Техас, обвиняя Джонса, в данном случае хотел бы прибегнуть к применению теста, сформулированного в прецеденте США против О’Брайена (391 U.S. 367). (Призывник О’Брайен протестуя против войны во Вьетнаме публично сжег свою призывную повестку, что являлось преступлением (прим. переводчика</w:t>
            </w:r>
            <w:r w:rsidR="00A1276B" w:rsidRPr="00006007">
              <w:rPr>
                <w:szCs w:val="19"/>
              </w:rPr>
              <w:t>.</w:t>
            </w:r>
            <w:r w:rsidRPr="00006007">
              <w:rPr>
                <w:szCs w:val="19"/>
              </w:rPr>
              <w:t xml:space="preserve"> — </w:t>
            </w:r>
            <w:r w:rsidRPr="00006007">
              <w:rPr>
                <w:b/>
                <w:szCs w:val="19"/>
              </w:rPr>
              <w:t>А.М.</w:t>
            </w:r>
            <w:r w:rsidRPr="00006007">
              <w:rPr>
                <w:szCs w:val="19"/>
              </w:rPr>
              <w:t>).</w:t>
            </w:r>
          </w:p>
          <w:p w:rsidR="0020778E" w:rsidRPr="00006007" w:rsidRDefault="0020778E" w:rsidP="00205158">
            <w:pPr>
              <w:ind w:firstLine="0"/>
              <w:rPr>
                <w:spacing w:val="-4"/>
                <w:szCs w:val="19"/>
              </w:rPr>
            </w:pPr>
            <w:r w:rsidRPr="00006007">
              <w:rPr>
                <w:spacing w:val="-4"/>
                <w:szCs w:val="19"/>
              </w:rPr>
              <w:lastRenderedPageBreak/>
              <w:t>На основании данного теста можно определить, что поведение О’Брайена было направлено не на свободное выражение своего мнения, как у Джо</w:t>
            </w:r>
            <w:r w:rsidRPr="00006007">
              <w:rPr>
                <w:spacing w:val="-4"/>
                <w:szCs w:val="19"/>
              </w:rPr>
              <w:t>н</w:t>
            </w:r>
            <w:r w:rsidRPr="00006007">
              <w:rPr>
                <w:spacing w:val="-4"/>
                <w:szCs w:val="19"/>
              </w:rPr>
              <w:t>сона, а против государственного интереса, который выражался в обесп</w:t>
            </w:r>
            <w:r w:rsidRPr="00006007">
              <w:rPr>
                <w:spacing w:val="-4"/>
                <w:szCs w:val="19"/>
              </w:rPr>
              <w:t>е</w:t>
            </w:r>
            <w:r w:rsidRPr="00006007">
              <w:rPr>
                <w:spacing w:val="-4"/>
                <w:szCs w:val="19"/>
              </w:rPr>
              <w:t xml:space="preserve">чении призыва граждан на военную службу (прим. </w:t>
            </w:r>
            <w:r w:rsidR="00A1276B" w:rsidRPr="00006007">
              <w:rPr>
                <w:spacing w:val="-4"/>
                <w:szCs w:val="19"/>
              </w:rPr>
              <w:t>п</w:t>
            </w:r>
            <w:r w:rsidRPr="00006007">
              <w:rPr>
                <w:spacing w:val="-4"/>
                <w:szCs w:val="19"/>
              </w:rPr>
              <w:t>ереводчика</w:t>
            </w:r>
            <w:r w:rsidR="00A1276B" w:rsidRPr="00006007">
              <w:rPr>
                <w:spacing w:val="-4"/>
                <w:szCs w:val="19"/>
              </w:rPr>
              <w:t>. </w:t>
            </w:r>
            <w:r w:rsidRPr="00006007">
              <w:rPr>
                <w:spacing w:val="-4"/>
                <w:szCs w:val="19"/>
              </w:rPr>
              <w:t xml:space="preserve">— </w:t>
            </w:r>
            <w:r w:rsidRPr="00006007">
              <w:rPr>
                <w:b/>
                <w:spacing w:val="-4"/>
                <w:szCs w:val="19"/>
              </w:rPr>
              <w:t>А.М.</w:t>
            </w:r>
            <w:r w:rsidRPr="00006007">
              <w:rPr>
                <w:spacing w:val="-4"/>
                <w:szCs w:val="19"/>
              </w:rPr>
              <w:t>). Суд решает, что тест О’Брайена не применим в данном случае.</w:t>
            </w:r>
          </w:p>
          <w:p w:rsidR="0020778E" w:rsidRPr="00006007" w:rsidRDefault="0020778E" w:rsidP="00205158">
            <w:pPr>
              <w:ind w:firstLine="0"/>
              <w:rPr>
                <w:szCs w:val="19"/>
              </w:rPr>
            </w:pPr>
            <w:r w:rsidRPr="00006007">
              <w:rPr>
                <w:szCs w:val="19"/>
              </w:rPr>
              <w:t>(в) Правительство не может запрещать вербальное или невербальное выражение идеи только потому, что общество считает идею оскорб</w:t>
            </w:r>
            <w:r w:rsidRPr="00006007">
              <w:rPr>
                <w:szCs w:val="19"/>
              </w:rPr>
              <w:t>и</w:t>
            </w:r>
            <w:r w:rsidRPr="00006007">
              <w:rPr>
                <w:szCs w:val="19"/>
              </w:rPr>
              <w:t>тельной или не соглашается с ней, даже в случае, если это касается н</w:t>
            </w:r>
            <w:r w:rsidRPr="00006007">
              <w:rPr>
                <w:szCs w:val="19"/>
              </w:rPr>
              <w:t>а</w:t>
            </w:r>
            <w:r w:rsidRPr="00006007">
              <w:rPr>
                <w:szCs w:val="19"/>
              </w:rPr>
              <w:t>шего государственного флага (мнение судьи Бреннан).</w:t>
            </w:r>
          </w:p>
          <w:p w:rsidR="0020778E" w:rsidRPr="00006007" w:rsidRDefault="0020778E" w:rsidP="00205158">
            <w:pPr>
              <w:ind w:firstLine="0"/>
              <w:rPr>
                <w:szCs w:val="19"/>
              </w:rPr>
            </w:pPr>
          </w:p>
          <w:p w:rsidR="0020778E" w:rsidRPr="00006007" w:rsidRDefault="0020778E" w:rsidP="00205158">
            <w:pPr>
              <w:ind w:firstLine="0"/>
              <w:rPr>
                <w:szCs w:val="19"/>
              </w:rPr>
            </w:pPr>
            <w:r w:rsidRPr="00006007">
              <w:rPr>
                <w:szCs w:val="19"/>
              </w:rPr>
              <w:t>BRENNAN, J., выразил мнение Суда, к которому присоединились MARSHALL, BLACKMUN, SCALIA, и KENNEDY, JJ., KENNEDY, J., выразил согласие, post, p. 420. REHNQUIST, C.J., выразили несогласие, к кот</w:t>
            </w:r>
            <w:r w:rsidRPr="00006007">
              <w:rPr>
                <w:szCs w:val="19"/>
              </w:rPr>
              <w:t>о</w:t>
            </w:r>
            <w:r w:rsidRPr="00006007">
              <w:rPr>
                <w:szCs w:val="19"/>
              </w:rPr>
              <w:t>рому присоединились WHITE и O'CONNOR, JJ.,post, p. 421. STEVENS, J., выразил отдельное несогласие, post, p. 436.</w:t>
            </w:r>
          </w:p>
        </w:tc>
      </w:tr>
    </w:tbl>
    <w:p w:rsidR="0020778E" w:rsidRPr="00006007" w:rsidRDefault="0020778E" w:rsidP="0020778E">
      <w:pPr>
        <w:rPr>
          <w:szCs w:val="19"/>
        </w:rPr>
      </w:pPr>
    </w:p>
    <w:p w:rsidR="0020778E" w:rsidRPr="00006007" w:rsidRDefault="0020778E" w:rsidP="0020778E">
      <w:pPr>
        <w:rPr>
          <w:spacing w:val="-2"/>
          <w:szCs w:val="19"/>
        </w:rPr>
      </w:pPr>
      <w:r w:rsidRPr="00006007">
        <w:rPr>
          <w:spacing w:val="-2"/>
          <w:szCs w:val="19"/>
        </w:rPr>
        <w:t>Что касается примерной схемы применения прецедентов (в рамках правового регулирования о</w:t>
      </w:r>
      <w:r w:rsidRPr="00006007">
        <w:rPr>
          <w:spacing w:val="-2"/>
          <w:szCs w:val="19"/>
        </w:rPr>
        <w:t>б</w:t>
      </w:r>
      <w:r w:rsidRPr="00006007">
        <w:rPr>
          <w:spacing w:val="-2"/>
          <w:szCs w:val="19"/>
        </w:rPr>
        <w:t>щественных отношений по модели закон + прецедент), то в англо-американской правовой семье она выглядит следующим образом. Для правильной юридической квалификации судья обращается к зак</w:t>
      </w:r>
      <w:r w:rsidRPr="00006007">
        <w:rPr>
          <w:spacing w:val="-2"/>
          <w:szCs w:val="19"/>
        </w:rPr>
        <w:t>о</w:t>
      </w:r>
      <w:r w:rsidRPr="00006007">
        <w:rPr>
          <w:spacing w:val="-2"/>
          <w:szCs w:val="19"/>
        </w:rPr>
        <w:t>нодательной норме, регламентирующей конкретное общественное отношение или решение спорной ситуации. В целях уяснения общего смысла нормы конкретного статута судья изучает руководящий (в</w:t>
      </w:r>
      <w:r w:rsidRPr="00006007">
        <w:rPr>
          <w:spacing w:val="-2"/>
          <w:szCs w:val="19"/>
        </w:rPr>
        <w:t>е</w:t>
      </w:r>
      <w:r w:rsidRPr="00006007">
        <w:rPr>
          <w:spacing w:val="-2"/>
          <w:szCs w:val="19"/>
        </w:rPr>
        <w:t>дущий) прецедент, в котором содержится норма-дефиниция или норма-толковани</w:t>
      </w:r>
      <w:r w:rsidR="00A1276B" w:rsidRPr="00006007">
        <w:rPr>
          <w:spacing w:val="-2"/>
          <w:szCs w:val="19"/>
        </w:rPr>
        <w:t>е</w:t>
      </w:r>
      <w:r w:rsidRPr="00006007">
        <w:rPr>
          <w:spacing w:val="-2"/>
          <w:szCs w:val="19"/>
        </w:rPr>
        <w:t xml:space="preserve"> существенных з</w:t>
      </w:r>
      <w:r w:rsidRPr="00006007">
        <w:rPr>
          <w:spacing w:val="-2"/>
          <w:szCs w:val="19"/>
        </w:rPr>
        <w:t>а</w:t>
      </w:r>
      <w:r w:rsidRPr="00006007">
        <w:rPr>
          <w:spacing w:val="-2"/>
          <w:szCs w:val="19"/>
        </w:rPr>
        <w:t>конодательных признаков анализируемого деяния либо норма</w:t>
      </w:r>
      <w:r w:rsidR="00A1276B" w:rsidRPr="00006007">
        <w:rPr>
          <w:spacing w:val="-2"/>
          <w:szCs w:val="19"/>
        </w:rPr>
        <w:t>-</w:t>
      </w:r>
      <w:r w:rsidRPr="00006007">
        <w:rPr>
          <w:spacing w:val="-2"/>
          <w:szCs w:val="19"/>
        </w:rPr>
        <w:t>правило оценки фактических обсто</w:t>
      </w:r>
      <w:r w:rsidRPr="00006007">
        <w:rPr>
          <w:spacing w:val="-2"/>
          <w:szCs w:val="19"/>
        </w:rPr>
        <w:t>я</w:t>
      </w:r>
      <w:r w:rsidRPr="00006007">
        <w:rPr>
          <w:spacing w:val="-2"/>
          <w:szCs w:val="19"/>
        </w:rPr>
        <w:t>тельств дела. Затем для выяснения юридических тонкостей, скрытых в расплывчатых формулировках, судья использует многочисленные уточняющие прецеденты, непосредственно относящиеся к анализ</w:t>
      </w:r>
      <w:r w:rsidRPr="00006007">
        <w:rPr>
          <w:spacing w:val="-2"/>
          <w:szCs w:val="19"/>
        </w:rPr>
        <w:t>и</w:t>
      </w:r>
      <w:r w:rsidRPr="00006007">
        <w:rPr>
          <w:spacing w:val="-2"/>
          <w:szCs w:val="19"/>
        </w:rPr>
        <w:t>руемому случаю. Например, в ст</w:t>
      </w:r>
      <w:r w:rsidR="00205158" w:rsidRPr="00006007">
        <w:rPr>
          <w:spacing w:val="-2"/>
          <w:szCs w:val="19"/>
        </w:rPr>
        <w:t>атье</w:t>
      </w:r>
      <w:r w:rsidRPr="00006007">
        <w:rPr>
          <w:spacing w:val="-2"/>
          <w:szCs w:val="19"/>
        </w:rPr>
        <w:t xml:space="preserve"> 1 английского Закона о краже (</w:t>
      </w:r>
      <w:smartTag w:uri="urn:schemas-microsoft-com:office:smarttags" w:element="metricconverter">
        <w:smartTagPr>
          <w:attr w:name="ProductID" w:val="1968 г"/>
        </w:smartTagPr>
        <w:r w:rsidRPr="00006007">
          <w:rPr>
            <w:spacing w:val="-2"/>
            <w:szCs w:val="19"/>
          </w:rPr>
          <w:t>1968 г</w:t>
        </w:r>
      </w:smartTag>
      <w:r w:rsidRPr="00006007">
        <w:rPr>
          <w:spacing w:val="-2"/>
          <w:szCs w:val="19"/>
        </w:rPr>
        <w:t>.) указывается, что лицо в</w:t>
      </w:r>
      <w:r w:rsidRPr="00006007">
        <w:rPr>
          <w:spacing w:val="-2"/>
          <w:szCs w:val="19"/>
        </w:rPr>
        <w:t>и</w:t>
      </w:r>
      <w:r w:rsidRPr="00006007">
        <w:rPr>
          <w:spacing w:val="-2"/>
          <w:szCs w:val="19"/>
        </w:rPr>
        <w:t>новно в совершении кражи, если оно бесчестным путем присваивает имущество, принадлежащее др</w:t>
      </w:r>
      <w:r w:rsidRPr="00006007">
        <w:rPr>
          <w:spacing w:val="-2"/>
          <w:szCs w:val="19"/>
        </w:rPr>
        <w:t>у</w:t>
      </w:r>
      <w:r w:rsidRPr="00006007">
        <w:rPr>
          <w:spacing w:val="-2"/>
          <w:szCs w:val="19"/>
        </w:rPr>
        <w:t>гому лицу, с намерением навсегда лишить его данного имущества. Руководящим прецедентом, раскр</w:t>
      </w:r>
      <w:r w:rsidRPr="00006007">
        <w:rPr>
          <w:spacing w:val="-2"/>
          <w:szCs w:val="19"/>
        </w:rPr>
        <w:t>ы</w:t>
      </w:r>
      <w:r w:rsidRPr="00006007">
        <w:rPr>
          <w:spacing w:val="-2"/>
          <w:szCs w:val="19"/>
        </w:rPr>
        <w:t>вающим сущность данной дефиниции, является дело R. v. Ghosh (</w:t>
      </w:r>
      <w:smartTag w:uri="urn:schemas-microsoft-com:office:smarttags" w:element="metricconverter">
        <w:smartTagPr>
          <w:attr w:name="ProductID" w:val="1982 г"/>
        </w:smartTagPr>
        <w:r w:rsidRPr="00006007">
          <w:rPr>
            <w:spacing w:val="-2"/>
            <w:szCs w:val="19"/>
          </w:rPr>
          <w:t>1982 г</w:t>
        </w:r>
      </w:smartTag>
      <w:r w:rsidRPr="00006007">
        <w:rPr>
          <w:spacing w:val="-2"/>
          <w:szCs w:val="19"/>
        </w:rPr>
        <w:t>.). В соответствии с этой деф</w:t>
      </w:r>
      <w:r w:rsidRPr="00006007">
        <w:rPr>
          <w:spacing w:val="-2"/>
          <w:szCs w:val="19"/>
        </w:rPr>
        <w:t>и</w:t>
      </w:r>
      <w:r w:rsidRPr="00006007">
        <w:rPr>
          <w:spacing w:val="-2"/>
          <w:szCs w:val="19"/>
        </w:rPr>
        <w:t>ницией «бесчестно» любое деяние, которое обычные люди (читай — присяжные заседатели), исходя из представлений о разумности и правильности, расценят как бесчестное. Данная формулировка униве</w:t>
      </w:r>
      <w:r w:rsidRPr="00006007">
        <w:rPr>
          <w:spacing w:val="-2"/>
          <w:szCs w:val="19"/>
        </w:rPr>
        <w:t>р</w:t>
      </w:r>
      <w:r w:rsidRPr="00006007">
        <w:rPr>
          <w:spacing w:val="-2"/>
          <w:szCs w:val="19"/>
        </w:rPr>
        <w:t>сальна и относится ко всем преступлениям против собственности (кража, ограбление, мошенничество и др.) а также к категории добросовестность в гражданско-правовых сделках. Английскими юристами данный прецедент именуется как «Гош-тест» (тест на честность или добросовестность).</w:t>
      </w:r>
    </w:p>
    <w:p w:rsidR="0020778E" w:rsidRPr="00006007" w:rsidRDefault="0020778E" w:rsidP="0020778E">
      <w:pPr>
        <w:rPr>
          <w:szCs w:val="19"/>
        </w:rPr>
      </w:pPr>
      <w:r w:rsidRPr="00006007">
        <w:rPr>
          <w:szCs w:val="19"/>
        </w:rPr>
        <w:t>В других (уточняющих) прецедентах дается толкование терминам, указанным в дефиниции, пр</w:t>
      </w:r>
      <w:r w:rsidRPr="00006007">
        <w:rPr>
          <w:szCs w:val="19"/>
        </w:rPr>
        <w:t>и</w:t>
      </w:r>
      <w:r w:rsidRPr="00006007">
        <w:rPr>
          <w:szCs w:val="19"/>
        </w:rPr>
        <w:t>менительно к конкретному случаю. В частности, в деле R. v. Morris (</w:t>
      </w:r>
      <w:smartTag w:uri="urn:schemas-microsoft-com:office:smarttags" w:element="metricconverter">
        <w:smartTagPr>
          <w:attr w:name="ProductID" w:val="1984 г"/>
        </w:smartTagPr>
        <w:r w:rsidRPr="00006007">
          <w:rPr>
            <w:szCs w:val="19"/>
          </w:rPr>
          <w:t>1984 г</w:t>
        </w:r>
      </w:smartTag>
      <w:r w:rsidRPr="00006007">
        <w:rPr>
          <w:szCs w:val="19"/>
        </w:rPr>
        <w:t>.) под термином «присво</w:t>
      </w:r>
      <w:r w:rsidRPr="00006007">
        <w:rPr>
          <w:szCs w:val="19"/>
        </w:rPr>
        <w:t>е</w:t>
      </w:r>
      <w:r w:rsidRPr="00006007">
        <w:rPr>
          <w:szCs w:val="19"/>
        </w:rPr>
        <w:t>ние имущества» понимается нарушение связи между вещью и собственником без его согласия. Одн</w:t>
      </w:r>
      <w:r w:rsidRPr="00006007">
        <w:rPr>
          <w:szCs w:val="19"/>
        </w:rPr>
        <w:t>а</w:t>
      </w:r>
      <w:r w:rsidRPr="00006007">
        <w:rPr>
          <w:szCs w:val="19"/>
        </w:rPr>
        <w:t>ко кражей в соответствии с делом R. v. Lawrence (</w:t>
      </w:r>
      <w:smartTag w:uri="urn:schemas-microsoft-com:office:smarttags" w:element="metricconverter">
        <w:smartTagPr>
          <w:attr w:name="ProductID" w:val="1972 г"/>
        </w:smartTagPr>
        <w:r w:rsidRPr="00006007">
          <w:rPr>
            <w:szCs w:val="19"/>
          </w:rPr>
          <w:t>1972 г</w:t>
        </w:r>
      </w:smartTag>
      <w:r w:rsidRPr="00006007">
        <w:rPr>
          <w:szCs w:val="19"/>
        </w:rPr>
        <w:t>.) может считаться и такое присвоение им</w:t>
      </w:r>
      <w:r w:rsidRPr="00006007">
        <w:rPr>
          <w:szCs w:val="19"/>
        </w:rPr>
        <w:t>у</w:t>
      </w:r>
      <w:r w:rsidRPr="00006007">
        <w:rPr>
          <w:szCs w:val="19"/>
        </w:rPr>
        <w:t>щества, которое осуществлено с согласия собственника.</w:t>
      </w:r>
    </w:p>
    <w:p w:rsidR="0020778E" w:rsidRPr="00006007" w:rsidRDefault="0020778E" w:rsidP="0020778E">
      <w:pPr>
        <w:rPr>
          <w:szCs w:val="19"/>
        </w:rPr>
      </w:pPr>
      <w:r w:rsidRPr="00006007">
        <w:rPr>
          <w:szCs w:val="19"/>
        </w:rPr>
        <w:t>Примечательно, что есть и американские прецеденты, в которых сформулированы дефиниции кражи в лучших традициях англосаксонской правовой семьи. Так, в деле United States v. Waronek (1978) указывается: «Под кражей, как это определено общим правом (то есть англосаксонским</w:t>
      </w:r>
      <w:r w:rsidR="00A1276B" w:rsidRPr="00006007">
        <w:rPr>
          <w:szCs w:val="19"/>
        </w:rPr>
        <w:t>.</w:t>
      </w:r>
      <w:r w:rsidRPr="00006007">
        <w:rPr>
          <w:szCs w:val="19"/>
        </w:rPr>
        <w:t xml:space="preserve"> — </w:t>
      </w:r>
      <w:r w:rsidR="00A1276B" w:rsidRPr="00006007">
        <w:rPr>
          <w:b/>
          <w:szCs w:val="19"/>
        </w:rPr>
        <w:t>А.М.</w:t>
      </w:r>
      <w:r w:rsidRPr="00006007">
        <w:rPr>
          <w:szCs w:val="19"/>
        </w:rPr>
        <w:t>), следует понимать нарушающее право собственника взятие и унесение его движимого имущ</w:t>
      </w:r>
      <w:r w:rsidRPr="00006007">
        <w:rPr>
          <w:szCs w:val="19"/>
        </w:rPr>
        <w:t>е</w:t>
      </w:r>
      <w:r w:rsidRPr="00006007">
        <w:rPr>
          <w:szCs w:val="19"/>
        </w:rPr>
        <w:t>ства, с намерением навсегда лишить собственника его имущества». Этот феномен называется «пер</w:t>
      </w:r>
      <w:r w:rsidRPr="00006007">
        <w:rPr>
          <w:szCs w:val="19"/>
        </w:rPr>
        <w:t>е</w:t>
      </w:r>
      <w:r w:rsidRPr="00006007">
        <w:rPr>
          <w:szCs w:val="19"/>
        </w:rPr>
        <w:t>текание прецедента» (в рамках одной правовой семьи) из материнской правовой системы (англи</w:t>
      </w:r>
      <w:r w:rsidRPr="00006007">
        <w:rPr>
          <w:szCs w:val="19"/>
        </w:rPr>
        <w:t>й</w:t>
      </w:r>
      <w:r w:rsidRPr="00006007">
        <w:rPr>
          <w:szCs w:val="19"/>
        </w:rPr>
        <w:t>ской) в дочернюю (американскую) правовую систему. Распространены случаи и прямой рецепции английских прецедентов американской уголовно-правовой системой (к примеру, правила невменя</w:t>
      </w:r>
      <w:r w:rsidRPr="00006007">
        <w:rPr>
          <w:szCs w:val="19"/>
        </w:rPr>
        <w:t>е</w:t>
      </w:r>
      <w:r w:rsidRPr="00006007">
        <w:rPr>
          <w:szCs w:val="19"/>
        </w:rPr>
        <w:t>мости Мак-Натена широко применяются в США и Ирландии).</w:t>
      </w:r>
    </w:p>
    <w:p w:rsidR="0020778E" w:rsidRPr="00006007" w:rsidRDefault="0020778E" w:rsidP="0020778E">
      <w:pPr>
        <w:rPr>
          <w:szCs w:val="19"/>
        </w:rPr>
      </w:pPr>
      <w:r w:rsidRPr="00006007">
        <w:rPr>
          <w:szCs w:val="19"/>
        </w:rPr>
        <w:t>Юридическая доктрина также является важнейшим источником англо-американского права. Н</w:t>
      </w:r>
      <w:r w:rsidRPr="00006007">
        <w:rPr>
          <w:szCs w:val="19"/>
        </w:rPr>
        <w:t>е</w:t>
      </w:r>
      <w:r w:rsidRPr="00006007">
        <w:rPr>
          <w:szCs w:val="19"/>
        </w:rPr>
        <w:t>совершенство законодательного регулирования и противоречивость прецедентов обуславливает н</w:t>
      </w:r>
      <w:r w:rsidRPr="00006007">
        <w:rPr>
          <w:szCs w:val="19"/>
        </w:rPr>
        <w:t>е</w:t>
      </w:r>
      <w:r w:rsidRPr="00006007">
        <w:rPr>
          <w:szCs w:val="19"/>
        </w:rPr>
        <w:t>обходимость дополнительного источника права, устанавливающего единое для всех понимание с</w:t>
      </w:r>
      <w:r w:rsidRPr="00006007">
        <w:rPr>
          <w:szCs w:val="19"/>
        </w:rPr>
        <w:t>о</w:t>
      </w:r>
      <w:r w:rsidRPr="00006007">
        <w:rPr>
          <w:szCs w:val="19"/>
        </w:rPr>
        <w:t>держания правового института или смысла юридического термина. Классические труды английских правоведов Э. Кока, У. Блэкстона, И. Бентама и др</w:t>
      </w:r>
      <w:r w:rsidR="00A1276B" w:rsidRPr="00006007">
        <w:rPr>
          <w:szCs w:val="19"/>
        </w:rPr>
        <w:t>угих</w:t>
      </w:r>
      <w:r w:rsidRPr="00006007">
        <w:rPr>
          <w:szCs w:val="19"/>
        </w:rPr>
        <w:t xml:space="preserve"> имеют такое же значение для англо-американских юристов как и трактаты Гая, Папиниана и Модестина для римской юриспруденции.</w:t>
      </w:r>
    </w:p>
    <w:p w:rsidR="0020778E" w:rsidRPr="00006007" w:rsidRDefault="0020778E" w:rsidP="0020778E">
      <w:pPr>
        <w:rPr>
          <w:szCs w:val="19"/>
        </w:rPr>
      </w:pPr>
      <w:r w:rsidRPr="00006007">
        <w:rPr>
          <w:szCs w:val="19"/>
        </w:rPr>
        <w:t>С технико-юридической точки зрения многие английские трактаты более похожи на весьма предметные и обстоятельные комментарии к статутам и прецедентам, чем на абстрактные научные работы, написанные академическим языком. Безусловно, это облегчает пользование ими в качестве источника права. Для примера рассмотрим нижеследующий фрагмент, в котором английская посл</w:t>
      </w:r>
      <w:r w:rsidRPr="00006007">
        <w:rPr>
          <w:szCs w:val="19"/>
        </w:rPr>
        <w:t>о</w:t>
      </w:r>
      <w:r w:rsidRPr="00006007">
        <w:rPr>
          <w:szCs w:val="19"/>
        </w:rPr>
        <w:t>вица «</w:t>
      </w:r>
      <w:r w:rsidR="00A1276B" w:rsidRPr="00006007">
        <w:rPr>
          <w:szCs w:val="19"/>
        </w:rPr>
        <w:t>М</w:t>
      </w:r>
      <w:r w:rsidRPr="00006007">
        <w:rPr>
          <w:szCs w:val="19"/>
        </w:rPr>
        <w:t>ой дом — моя крепость» нашла свое юридическое выражение. Примечательно, что данный трактат до сих пор считается классическим и ссылки на него содержатся в решениях судов стран о</w:t>
      </w:r>
      <w:r w:rsidRPr="00006007">
        <w:rPr>
          <w:szCs w:val="19"/>
        </w:rPr>
        <w:t>б</w:t>
      </w:r>
      <w:r w:rsidRPr="00006007">
        <w:rPr>
          <w:szCs w:val="19"/>
        </w:rPr>
        <w:t>щего права (Англии, Ирландии, США, Канады и Австралии).</w:t>
      </w:r>
    </w:p>
    <w:p w:rsidR="0020778E" w:rsidRPr="00006007" w:rsidRDefault="0020778E" w:rsidP="00205158">
      <w:pPr>
        <w:ind w:firstLine="0"/>
        <w:jc w:val="center"/>
        <w:rPr>
          <w:b/>
          <w:szCs w:val="19"/>
        </w:rPr>
      </w:pPr>
      <w:r w:rsidRPr="00006007">
        <w:rPr>
          <w:b/>
          <w:szCs w:val="19"/>
        </w:rPr>
        <w:lastRenderedPageBreak/>
        <w:t>К. Кенни</w:t>
      </w:r>
    </w:p>
    <w:p w:rsidR="0020778E" w:rsidRPr="00006007" w:rsidRDefault="0020778E" w:rsidP="00205158">
      <w:pPr>
        <w:ind w:firstLine="0"/>
        <w:jc w:val="center"/>
        <w:rPr>
          <w:b/>
          <w:szCs w:val="19"/>
        </w:rPr>
      </w:pPr>
      <w:r w:rsidRPr="00006007">
        <w:rPr>
          <w:b/>
          <w:szCs w:val="19"/>
        </w:rPr>
        <w:t>Основы уголовного права Англии (1902 г.)</w:t>
      </w:r>
    </w:p>
    <w:p w:rsidR="0020778E" w:rsidRPr="00006007" w:rsidRDefault="0020778E" w:rsidP="00205158">
      <w:pPr>
        <w:ind w:firstLine="0"/>
        <w:jc w:val="center"/>
        <w:rPr>
          <w:szCs w:val="19"/>
        </w:rPr>
      </w:pPr>
      <w:r w:rsidRPr="00006007">
        <w:rPr>
          <w:szCs w:val="19"/>
        </w:rPr>
        <w:t>(</w:t>
      </w:r>
      <w:r w:rsidR="00A1276B" w:rsidRPr="00006007">
        <w:rPr>
          <w:szCs w:val="19"/>
        </w:rPr>
        <w:t>и</w:t>
      </w:r>
      <w:r w:rsidRPr="00006007">
        <w:rPr>
          <w:szCs w:val="19"/>
        </w:rPr>
        <w:t>звлечения)</w:t>
      </w:r>
    </w:p>
    <w:p w:rsidR="0020778E" w:rsidRPr="00006007" w:rsidRDefault="0020778E" w:rsidP="00205158">
      <w:pPr>
        <w:ind w:firstLine="0"/>
        <w:jc w:val="center"/>
        <w:rPr>
          <w:b/>
          <w:i/>
          <w:szCs w:val="19"/>
        </w:rPr>
      </w:pPr>
      <w:r w:rsidRPr="00006007">
        <w:rPr>
          <w:b/>
          <w:i/>
          <w:szCs w:val="19"/>
        </w:rPr>
        <w:t>Насильственное проникновение в чужое жилище в ночное или дневное время</w:t>
      </w:r>
      <w:r w:rsidR="00205158" w:rsidRPr="00006007">
        <w:rPr>
          <w:b/>
          <w:i/>
          <w:szCs w:val="19"/>
        </w:rPr>
        <w:br/>
      </w:r>
      <w:r w:rsidRPr="00006007">
        <w:rPr>
          <w:b/>
          <w:i/>
          <w:szCs w:val="19"/>
        </w:rPr>
        <w:t>с целью совершения в нем фелонии</w:t>
      </w:r>
    </w:p>
    <w:p w:rsidR="0020778E" w:rsidRPr="00006007" w:rsidRDefault="0020778E" w:rsidP="0020778E">
      <w:pPr>
        <w:rPr>
          <w:szCs w:val="19"/>
        </w:rPr>
      </w:pPr>
    </w:p>
    <w:p w:rsidR="0020778E" w:rsidRPr="00006007" w:rsidRDefault="00A1276B" w:rsidP="0020778E">
      <w:pPr>
        <w:rPr>
          <w:szCs w:val="19"/>
        </w:rPr>
      </w:pPr>
      <w:r w:rsidRPr="00006007">
        <w:rPr>
          <w:szCs w:val="19"/>
        </w:rPr>
        <w:t>«</w:t>
      </w:r>
      <w:r w:rsidR="0020778E" w:rsidRPr="00006007">
        <w:rPr>
          <w:szCs w:val="19"/>
        </w:rPr>
        <w:t>Поскольку общее право рассматривало всякое жилище в качестве особо охраняемой святыни лица, виновные в совершении в ночное время насильственного посягательства на неприкоснове</w:t>
      </w:r>
      <w:r w:rsidR="0020778E" w:rsidRPr="00006007">
        <w:rPr>
          <w:szCs w:val="19"/>
        </w:rPr>
        <w:t>н</w:t>
      </w:r>
      <w:r w:rsidR="0020778E" w:rsidRPr="00006007">
        <w:rPr>
          <w:szCs w:val="19"/>
        </w:rPr>
        <w:t>ность жилища подвергались смертной казни.</w:t>
      </w:r>
    </w:p>
    <w:p w:rsidR="0020778E" w:rsidRPr="00006007" w:rsidRDefault="0020778E" w:rsidP="0020778E">
      <w:pPr>
        <w:rPr>
          <w:szCs w:val="19"/>
        </w:rPr>
      </w:pPr>
      <w:r w:rsidRPr="00006007">
        <w:rPr>
          <w:szCs w:val="19"/>
        </w:rPr>
        <w:t>Преступление берглери считается совершенным, если кто-либо в ночное время 1) при помощи взлома проникает в жилой дом, принадлежащий другому лицу, с целью совершить в этом доме фел</w:t>
      </w:r>
      <w:r w:rsidRPr="00006007">
        <w:rPr>
          <w:szCs w:val="19"/>
        </w:rPr>
        <w:t>о</w:t>
      </w:r>
      <w:r w:rsidRPr="00006007">
        <w:rPr>
          <w:szCs w:val="19"/>
        </w:rPr>
        <w:t>нию либо 2) с помощью взлома в ы х о д и т из принадлежащего другому лицу жилого дома, а) прони</w:t>
      </w:r>
      <w:r w:rsidRPr="00006007">
        <w:rPr>
          <w:szCs w:val="19"/>
        </w:rPr>
        <w:t>к</w:t>
      </w:r>
      <w:r w:rsidRPr="00006007">
        <w:rPr>
          <w:szCs w:val="19"/>
        </w:rPr>
        <w:t>нув туда с целью совершить фелонию или б) действительно совершив фелонию в этом доме.</w:t>
      </w:r>
    </w:p>
    <w:p w:rsidR="0020778E" w:rsidRPr="00006007" w:rsidRDefault="0020778E" w:rsidP="0020778E">
      <w:pPr>
        <w:rPr>
          <w:szCs w:val="19"/>
        </w:rPr>
      </w:pPr>
      <w:r w:rsidRPr="00006007">
        <w:rPr>
          <w:szCs w:val="19"/>
        </w:rPr>
        <w:t>Рассмотрим последовательно пять элементов этого определения: место, взлом, проникновение, время и цель.</w:t>
      </w:r>
    </w:p>
    <w:p w:rsidR="0020778E" w:rsidRPr="00006007" w:rsidRDefault="0020778E" w:rsidP="0020778E">
      <w:pPr>
        <w:rPr>
          <w:szCs w:val="19"/>
        </w:rPr>
      </w:pPr>
      <w:r w:rsidRPr="00006007">
        <w:rPr>
          <w:szCs w:val="19"/>
        </w:rPr>
        <w:t>1. Место. В настоящее время таким местом должен быть жилой дом. Уважение к церковным зд</w:t>
      </w:r>
      <w:r w:rsidRPr="00006007">
        <w:rPr>
          <w:szCs w:val="19"/>
        </w:rPr>
        <w:t>а</w:t>
      </w:r>
      <w:r w:rsidRPr="00006007">
        <w:rPr>
          <w:szCs w:val="19"/>
        </w:rPr>
        <w:t>ниям побудило средневековых криминалистов распространить уголовную защиту, предоставлявшу</w:t>
      </w:r>
      <w:r w:rsidRPr="00006007">
        <w:rPr>
          <w:szCs w:val="19"/>
        </w:rPr>
        <w:t>ю</w:t>
      </w:r>
      <w:r w:rsidRPr="00006007">
        <w:rPr>
          <w:szCs w:val="19"/>
        </w:rPr>
        <w:t>ся жилым домам, также и на церкви, чему Эдвард Кок нашел обоснование, указав, что «церковь — это дом господа бога».</w:t>
      </w:r>
    </w:p>
    <w:p w:rsidR="0020778E" w:rsidRPr="00006007" w:rsidRDefault="0020778E" w:rsidP="0020778E">
      <w:pPr>
        <w:rPr>
          <w:szCs w:val="19"/>
        </w:rPr>
      </w:pPr>
      <w:r w:rsidRPr="00006007">
        <w:rPr>
          <w:szCs w:val="19"/>
        </w:rPr>
        <w:t>Множество технико-юридических осложнений возникает при определении того, какое здание следует рассматривать в качестве «дома (house) и в каких случаях дом следует считать «жилым». Зд</w:t>
      </w:r>
      <w:r w:rsidRPr="00006007">
        <w:rPr>
          <w:szCs w:val="19"/>
        </w:rPr>
        <w:t>а</w:t>
      </w:r>
      <w:r w:rsidRPr="00006007">
        <w:rPr>
          <w:szCs w:val="19"/>
        </w:rPr>
        <w:t>ние, хотя бы и являющееся «домом», не признается «жилищем», если в нем обычно не ночует какое-либо лицо, причем именно к а к у с е б я д о м а.</w:t>
      </w:r>
    </w:p>
    <w:p w:rsidR="0020778E" w:rsidRPr="00006007" w:rsidRDefault="0020778E" w:rsidP="0020778E">
      <w:pPr>
        <w:rPr>
          <w:szCs w:val="19"/>
        </w:rPr>
      </w:pPr>
      <w:r w:rsidRPr="00006007">
        <w:rPr>
          <w:szCs w:val="19"/>
        </w:rPr>
        <w:t>2. Взлом. Отодвинуть засов, повернуть ключ или поднять щеколду — достаточно для взлома. Если квартирный вор взбирается по водосточной трубе и открывает закрытое, но не запертое окно спал</w:t>
      </w:r>
      <w:r w:rsidRPr="00006007">
        <w:rPr>
          <w:szCs w:val="19"/>
        </w:rPr>
        <w:t>ь</w:t>
      </w:r>
      <w:r w:rsidRPr="00006007">
        <w:rPr>
          <w:szCs w:val="19"/>
        </w:rPr>
        <w:t>ни, то поднятие оконной рамы также является «взломом».</w:t>
      </w:r>
    </w:p>
    <w:p w:rsidR="0020778E" w:rsidRPr="00006007" w:rsidRDefault="0020778E" w:rsidP="0020778E">
      <w:pPr>
        <w:rPr>
          <w:spacing w:val="-2"/>
          <w:szCs w:val="19"/>
        </w:rPr>
      </w:pPr>
      <w:r w:rsidRPr="00006007">
        <w:rPr>
          <w:spacing w:val="-2"/>
          <w:szCs w:val="19"/>
        </w:rPr>
        <w:t>3. Проникновение. Для наличия проникновения достаточно, если в дом проникнет какая-либо часть тела нарушителя, хотя бы самая незначительная. Признается, что для этого достаточно пальца или даже его части. Наличие проникновения в дом может быть признано даже в том случае, когда в дом не пр</w:t>
      </w:r>
      <w:r w:rsidRPr="00006007">
        <w:rPr>
          <w:spacing w:val="-2"/>
          <w:szCs w:val="19"/>
        </w:rPr>
        <w:t>о</w:t>
      </w:r>
      <w:r w:rsidRPr="00006007">
        <w:rPr>
          <w:spacing w:val="-2"/>
          <w:szCs w:val="19"/>
        </w:rPr>
        <w:t>никла никакая часть тела нарушителя, а лишь какой-либо инструмент, находящийся в его руках.</w:t>
      </w:r>
    </w:p>
    <w:p w:rsidR="0020778E" w:rsidRPr="00006007" w:rsidRDefault="0020778E" w:rsidP="0020778E">
      <w:pPr>
        <w:rPr>
          <w:szCs w:val="19"/>
        </w:rPr>
      </w:pPr>
      <w:r w:rsidRPr="00006007">
        <w:rPr>
          <w:szCs w:val="19"/>
        </w:rPr>
        <w:t>4. Время. «Ночным временем» ранее считался промежуток между заходом и восходом солнца. О «ночном времени» нельзя говорить до тех пор, пока солнечный свет дает возможность различать че</w:t>
      </w:r>
      <w:r w:rsidRPr="00006007">
        <w:rPr>
          <w:szCs w:val="19"/>
        </w:rPr>
        <w:t>р</w:t>
      </w:r>
      <w:r w:rsidRPr="00006007">
        <w:rPr>
          <w:szCs w:val="19"/>
        </w:rPr>
        <w:t>ты лица. Однако и от этого критерия уже отказались, и ночное время стали определять как промеж</w:t>
      </w:r>
      <w:r w:rsidRPr="00006007">
        <w:rPr>
          <w:szCs w:val="19"/>
        </w:rPr>
        <w:t>у</w:t>
      </w:r>
      <w:r w:rsidRPr="00006007">
        <w:rPr>
          <w:szCs w:val="19"/>
        </w:rPr>
        <w:t>ток между 9 часами вечера и 6 часами утра.</w:t>
      </w:r>
    </w:p>
    <w:p w:rsidR="0020778E" w:rsidRPr="00006007" w:rsidRDefault="0020778E" w:rsidP="0020778E">
      <w:pPr>
        <w:rPr>
          <w:szCs w:val="19"/>
        </w:rPr>
      </w:pPr>
      <w:r w:rsidRPr="00006007">
        <w:rPr>
          <w:szCs w:val="19"/>
        </w:rPr>
        <w:t>5. Цель. Для наличия состава берглэри должна быть установлена цель совершить какую-либо ф</w:t>
      </w:r>
      <w:r w:rsidRPr="00006007">
        <w:rPr>
          <w:szCs w:val="19"/>
        </w:rPr>
        <w:t>е</w:t>
      </w:r>
      <w:r w:rsidRPr="00006007">
        <w:rPr>
          <w:szCs w:val="19"/>
        </w:rPr>
        <w:t>лонию (например, убийство, изнасилование или, что бывает чаще всего, кражу). Указанная цель должна существовать в момент взлома и проникновения, а не возникнуть лишь после того, как пр</w:t>
      </w:r>
      <w:r w:rsidRPr="00006007">
        <w:rPr>
          <w:szCs w:val="19"/>
        </w:rPr>
        <w:t>е</w:t>
      </w:r>
      <w:r w:rsidRPr="00006007">
        <w:rPr>
          <w:szCs w:val="19"/>
        </w:rPr>
        <w:t>ступник уже находится в доме.</w:t>
      </w:r>
      <w:r w:rsidR="00A1276B" w:rsidRPr="00006007">
        <w:rPr>
          <w:szCs w:val="19"/>
        </w:rPr>
        <w:t>..».</w:t>
      </w:r>
    </w:p>
    <w:p w:rsidR="0020778E" w:rsidRPr="00006007" w:rsidRDefault="0020778E" w:rsidP="0020778E">
      <w:pPr>
        <w:rPr>
          <w:szCs w:val="19"/>
        </w:rPr>
      </w:pPr>
      <w:r w:rsidRPr="00006007">
        <w:rPr>
          <w:szCs w:val="19"/>
        </w:rPr>
        <w:t>Говоря о культуре правоприменения в Англии, необходимо отметить, что судьи, обосновывая свои выводы, ссылаются не только на законы и прецеденты, а также на юридическую доктрину как на полноценные источники права. В то же время постоянно растет количество прецедентов, в которых вышестоящие суды отмечают, что хотя они и решают конкретный спорный вопрос, руководствуясь английской максимой «</w:t>
      </w:r>
      <w:r w:rsidR="00A1276B" w:rsidRPr="00006007">
        <w:rPr>
          <w:szCs w:val="19"/>
        </w:rPr>
        <w:t>С</w:t>
      </w:r>
      <w:r w:rsidRPr="00006007">
        <w:rPr>
          <w:szCs w:val="19"/>
        </w:rPr>
        <w:t>уд не может отказать в рассмотрении дела, ссылаясь на отсутствие закона», все же необходимо, чтобы данное общественное отношение было урегулировано парламенто</w:t>
      </w:r>
      <w:r w:rsidR="00A1276B" w:rsidRPr="00006007">
        <w:rPr>
          <w:szCs w:val="19"/>
        </w:rPr>
        <w:t>м</w:t>
      </w:r>
      <w:r w:rsidRPr="00006007">
        <w:rPr>
          <w:szCs w:val="19"/>
        </w:rPr>
        <w:t xml:space="preserve"> в форме закона. В качестве иллюстрации приведем решение Палаты </w:t>
      </w:r>
      <w:r w:rsidR="00A1276B" w:rsidRPr="00006007">
        <w:rPr>
          <w:szCs w:val="19"/>
        </w:rPr>
        <w:t>л</w:t>
      </w:r>
      <w:r w:rsidRPr="00006007">
        <w:rPr>
          <w:szCs w:val="19"/>
        </w:rPr>
        <w:t>ордов. В тексте подчеркнуты фрагменты, характеризующие особенности английской юридической техники и правовой культуры.</w:t>
      </w:r>
    </w:p>
    <w:p w:rsidR="00A1276B" w:rsidRPr="00006007" w:rsidRDefault="00A1276B" w:rsidP="0020778E">
      <w:pPr>
        <w:rPr>
          <w:szCs w:val="19"/>
        </w:rPr>
      </w:pPr>
    </w:p>
    <w:p w:rsidR="0020778E" w:rsidRPr="00006007" w:rsidRDefault="00A1276B" w:rsidP="00205158">
      <w:pPr>
        <w:jc w:val="center"/>
        <w:rPr>
          <w:i/>
          <w:szCs w:val="19"/>
        </w:rPr>
      </w:pPr>
      <w:r w:rsidRPr="00006007">
        <w:rPr>
          <w:b/>
          <w:i/>
          <w:szCs w:val="19"/>
        </w:rPr>
        <w:t>«</w:t>
      </w:r>
      <w:r w:rsidR="0020778E" w:rsidRPr="00006007">
        <w:rPr>
          <w:b/>
          <w:i/>
          <w:szCs w:val="19"/>
        </w:rPr>
        <w:t xml:space="preserve">Решение Палаты </w:t>
      </w:r>
      <w:r w:rsidRPr="00006007">
        <w:rPr>
          <w:b/>
          <w:i/>
          <w:szCs w:val="19"/>
        </w:rPr>
        <w:t>л</w:t>
      </w:r>
      <w:r w:rsidR="0020778E" w:rsidRPr="00006007">
        <w:rPr>
          <w:b/>
          <w:i/>
          <w:szCs w:val="19"/>
        </w:rPr>
        <w:t>ордов</w:t>
      </w:r>
      <w:r w:rsidR="0020778E" w:rsidRPr="00006007">
        <w:rPr>
          <w:rStyle w:val="aa"/>
          <w:szCs w:val="19"/>
        </w:rPr>
        <w:footnoteReference w:id="456"/>
      </w:r>
    </w:p>
    <w:p w:rsidR="00205158" w:rsidRPr="00006007" w:rsidRDefault="00205158" w:rsidP="0020778E">
      <w:pPr>
        <w:rPr>
          <w:i/>
          <w:szCs w:val="19"/>
        </w:rPr>
      </w:pPr>
    </w:p>
    <w:p w:rsidR="00205158" w:rsidRPr="00006007" w:rsidRDefault="00205158" w:rsidP="0020778E">
      <w:pPr>
        <w:rPr>
          <w:i/>
          <w:szCs w:val="19"/>
        </w:rPr>
      </w:pPr>
      <w:r w:rsidRPr="00006007">
        <w:rPr>
          <w:i/>
          <w:szCs w:val="19"/>
        </w:rPr>
        <w:t>Лорд Хейлшем Мерилэбони</w:t>
      </w:r>
    </w:p>
    <w:p w:rsidR="00205158" w:rsidRPr="00006007" w:rsidRDefault="0020778E" w:rsidP="0020778E">
      <w:pPr>
        <w:rPr>
          <w:i/>
          <w:szCs w:val="19"/>
        </w:rPr>
      </w:pPr>
      <w:r w:rsidRPr="00006007">
        <w:rPr>
          <w:i/>
          <w:szCs w:val="19"/>
        </w:rPr>
        <w:t>Лорд Уилберфорс</w:t>
      </w:r>
    </w:p>
    <w:p w:rsidR="00205158" w:rsidRPr="00006007" w:rsidRDefault="00205158" w:rsidP="0020778E">
      <w:pPr>
        <w:rPr>
          <w:i/>
          <w:szCs w:val="19"/>
        </w:rPr>
      </w:pPr>
      <w:r w:rsidRPr="00006007">
        <w:rPr>
          <w:i/>
          <w:szCs w:val="19"/>
        </w:rPr>
        <w:t>Лорд Симон Глэсдейл</w:t>
      </w:r>
    </w:p>
    <w:p w:rsidR="00205158" w:rsidRPr="00006007" w:rsidRDefault="0020778E" w:rsidP="0020778E">
      <w:pPr>
        <w:rPr>
          <w:i/>
          <w:szCs w:val="19"/>
        </w:rPr>
      </w:pPr>
      <w:r w:rsidRPr="00006007">
        <w:rPr>
          <w:i/>
          <w:szCs w:val="19"/>
        </w:rPr>
        <w:t>Лорд Эдмунд-Дэвис</w:t>
      </w:r>
    </w:p>
    <w:p w:rsidR="0020778E" w:rsidRPr="00006007" w:rsidRDefault="0020778E" w:rsidP="0020778E">
      <w:pPr>
        <w:rPr>
          <w:i/>
          <w:szCs w:val="19"/>
        </w:rPr>
      </w:pPr>
      <w:r w:rsidRPr="00006007">
        <w:rPr>
          <w:i/>
          <w:szCs w:val="19"/>
        </w:rPr>
        <w:t>Лорд Мост Хервич</w:t>
      </w:r>
    </w:p>
    <w:p w:rsidR="0020778E" w:rsidRPr="00006007" w:rsidRDefault="0020778E" w:rsidP="0020778E">
      <w:pPr>
        <w:rPr>
          <w:b/>
          <w:i/>
          <w:szCs w:val="19"/>
        </w:rPr>
      </w:pPr>
      <w:r w:rsidRPr="00006007">
        <w:rPr>
          <w:b/>
          <w:i/>
          <w:szCs w:val="19"/>
        </w:rPr>
        <w:t>КОРОЛЕВА против КЕННИНГХЕМА (АПЕЛЛЯНТ)</w:t>
      </w:r>
    </w:p>
    <w:p w:rsidR="0020778E" w:rsidRPr="00006007" w:rsidRDefault="0020778E" w:rsidP="0020778E">
      <w:pPr>
        <w:rPr>
          <w:b/>
          <w:i/>
          <w:szCs w:val="19"/>
        </w:rPr>
      </w:pPr>
      <w:r w:rsidRPr="00006007">
        <w:rPr>
          <w:b/>
          <w:i/>
          <w:szCs w:val="19"/>
        </w:rPr>
        <w:t>1981 г.</w:t>
      </w:r>
    </w:p>
    <w:p w:rsidR="0020778E" w:rsidRPr="00006007" w:rsidRDefault="0020778E" w:rsidP="0020778E">
      <w:pPr>
        <w:rPr>
          <w:b/>
          <w:i/>
          <w:szCs w:val="19"/>
        </w:rPr>
      </w:pPr>
      <w:r w:rsidRPr="00006007">
        <w:rPr>
          <w:b/>
          <w:i/>
          <w:szCs w:val="19"/>
        </w:rPr>
        <w:t>Лорд-Канцлер Хейлшем Мерилэбони</w:t>
      </w:r>
    </w:p>
    <w:p w:rsidR="0020778E" w:rsidRPr="00006007" w:rsidRDefault="0020778E" w:rsidP="0020778E">
      <w:pPr>
        <w:rPr>
          <w:i/>
          <w:szCs w:val="19"/>
        </w:rPr>
      </w:pPr>
      <w:r w:rsidRPr="00006007">
        <w:rPr>
          <w:i/>
          <w:szCs w:val="19"/>
        </w:rPr>
        <w:t>Милорды,</w:t>
      </w:r>
    </w:p>
    <w:p w:rsidR="00205158" w:rsidRPr="00006007" w:rsidRDefault="0020778E" w:rsidP="0020778E">
      <w:pPr>
        <w:rPr>
          <w:i/>
          <w:szCs w:val="19"/>
        </w:rPr>
      </w:pPr>
      <w:r w:rsidRPr="00006007">
        <w:rPr>
          <w:i/>
          <w:szCs w:val="19"/>
        </w:rPr>
        <w:lastRenderedPageBreak/>
        <w:t>14 февраля 1980 заявитель был привлечен по обвинительному акту к ответственности за тяжкое убийство персидского по</w:t>
      </w:r>
      <w:r w:rsidR="00A1276B" w:rsidRPr="00006007">
        <w:rPr>
          <w:i/>
          <w:szCs w:val="19"/>
        </w:rPr>
        <w:t>д</w:t>
      </w:r>
      <w:r w:rsidRPr="00006007">
        <w:rPr>
          <w:i/>
          <w:szCs w:val="19"/>
        </w:rPr>
        <w:t>данного Короша Амина (краткое имя «Ким»). 19 марта 1981 заявитель п</w:t>
      </w:r>
      <w:r w:rsidRPr="00006007">
        <w:rPr>
          <w:i/>
          <w:szCs w:val="19"/>
        </w:rPr>
        <w:t>о</w:t>
      </w:r>
      <w:r w:rsidRPr="00006007">
        <w:rPr>
          <w:i/>
          <w:szCs w:val="19"/>
        </w:rPr>
        <w:t>лучил разре</w:t>
      </w:r>
      <w:r w:rsidR="00205158" w:rsidRPr="00006007">
        <w:rPr>
          <w:i/>
          <w:szCs w:val="19"/>
        </w:rPr>
        <w:t>шение на обжалование приговора.</w:t>
      </w:r>
    </w:p>
    <w:p w:rsidR="0020778E" w:rsidRPr="00006007" w:rsidRDefault="0020778E" w:rsidP="0020778E">
      <w:pPr>
        <w:rPr>
          <w:i/>
          <w:szCs w:val="19"/>
        </w:rPr>
      </w:pPr>
      <w:r w:rsidRPr="00006007">
        <w:rPr>
          <w:i/>
          <w:szCs w:val="19"/>
        </w:rPr>
        <w:t>В настоящее время апелляция осуществляется перед Вашими Светлостями для принятия реш</w:t>
      </w:r>
      <w:r w:rsidRPr="00006007">
        <w:rPr>
          <w:i/>
          <w:szCs w:val="19"/>
        </w:rPr>
        <w:t>е</w:t>
      </w:r>
      <w:r w:rsidRPr="00006007">
        <w:rPr>
          <w:i/>
          <w:szCs w:val="19"/>
        </w:rPr>
        <w:t>ния.</w:t>
      </w:r>
    </w:p>
    <w:p w:rsidR="0020778E" w:rsidRPr="00006007" w:rsidRDefault="0020778E" w:rsidP="0020778E">
      <w:pPr>
        <w:rPr>
          <w:i/>
          <w:szCs w:val="19"/>
        </w:rPr>
      </w:pPr>
      <w:r w:rsidRPr="00006007">
        <w:rPr>
          <w:i/>
          <w:szCs w:val="19"/>
        </w:rPr>
        <w:t>Смерть Кима была связана с переломом основания черепа и субдуральным кровоизлиянием. Эти телесные повреждения были вызваны несколькими ударами по голове стулом, нанесенными апеллянтом. Заявитель оспаривает тот факт, что его нападение было причиной смерти. Он утвержд</w:t>
      </w:r>
      <w:r w:rsidRPr="00006007">
        <w:rPr>
          <w:i/>
          <w:szCs w:val="19"/>
        </w:rPr>
        <w:t>а</w:t>
      </w:r>
      <w:r w:rsidRPr="00006007">
        <w:rPr>
          <w:i/>
          <w:szCs w:val="19"/>
        </w:rPr>
        <w:t>ет, что не имел намерения убить потерпевшего, а лишь причинил ему телесные повреждения. Смерть потерпевшего наступила от того, что он был отключен от аппарата искусственного дыхания врачами как безнадежный больной.</w:t>
      </w:r>
    </w:p>
    <w:p w:rsidR="0020778E" w:rsidRPr="00006007" w:rsidRDefault="0020778E" w:rsidP="0020778E">
      <w:pPr>
        <w:rPr>
          <w:i/>
          <w:szCs w:val="19"/>
        </w:rPr>
      </w:pPr>
      <w:r w:rsidRPr="00006007">
        <w:rPr>
          <w:i/>
          <w:szCs w:val="19"/>
        </w:rPr>
        <w:t>Единственным вопросом, для Ваших Светлостей является вопрос о том, имел ли апеллянт нам</w:t>
      </w:r>
      <w:r w:rsidRPr="00006007">
        <w:rPr>
          <w:i/>
          <w:szCs w:val="19"/>
        </w:rPr>
        <w:t>е</w:t>
      </w:r>
      <w:r w:rsidRPr="00006007">
        <w:rPr>
          <w:i/>
          <w:szCs w:val="19"/>
        </w:rPr>
        <w:t>рение убить Кима и тогда он виновен в предумышленном тяжком убийстве. Или апеллянт только н</w:t>
      </w:r>
      <w:r w:rsidRPr="00006007">
        <w:rPr>
          <w:i/>
          <w:szCs w:val="19"/>
        </w:rPr>
        <w:t>а</w:t>
      </w:r>
      <w:r w:rsidRPr="00006007">
        <w:rPr>
          <w:i/>
          <w:szCs w:val="19"/>
        </w:rPr>
        <w:t>меревался нанести раны, а соответственно, он виновен в непредумышленном убийстве.</w:t>
      </w:r>
    </w:p>
    <w:p w:rsidR="0020778E" w:rsidRPr="00006007" w:rsidRDefault="0020778E" w:rsidP="0020778E">
      <w:pPr>
        <w:rPr>
          <w:i/>
          <w:szCs w:val="19"/>
        </w:rPr>
      </w:pPr>
      <w:r w:rsidRPr="00006007">
        <w:rPr>
          <w:i/>
          <w:szCs w:val="19"/>
        </w:rPr>
        <w:t>Тяжкое убийство традиционно определяется как незаконное</w:t>
      </w:r>
      <w:r w:rsidR="00A1276B" w:rsidRPr="00006007">
        <w:rPr>
          <w:i/>
          <w:szCs w:val="19"/>
        </w:rPr>
        <w:t xml:space="preserve"> убийство со злым умыслом. (см. </w:t>
      </w:r>
      <w:r w:rsidRPr="00006007">
        <w:rPr>
          <w:i/>
          <w:szCs w:val="19"/>
        </w:rPr>
        <w:t xml:space="preserve">мою речь по делу </w:t>
      </w:r>
      <w:r w:rsidRPr="00006007">
        <w:rPr>
          <w:i/>
          <w:iCs/>
          <w:szCs w:val="19"/>
        </w:rPr>
        <w:t>Хайам против</w:t>
      </w:r>
      <w:r w:rsidRPr="00006007">
        <w:rPr>
          <w:i/>
          <w:szCs w:val="19"/>
        </w:rPr>
        <w:t xml:space="preserve"> DPP [1975] на стр. 66). Именно заранее обдуманный злой ум</w:t>
      </w:r>
      <w:r w:rsidRPr="00006007">
        <w:rPr>
          <w:i/>
          <w:szCs w:val="19"/>
        </w:rPr>
        <w:t>ы</w:t>
      </w:r>
      <w:r w:rsidRPr="00006007">
        <w:rPr>
          <w:i/>
          <w:szCs w:val="19"/>
        </w:rPr>
        <w:t>сел включает в себя намерение убить. Закон об Убийстве 1957 отменил «конструктивный вид умы</w:t>
      </w:r>
      <w:r w:rsidRPr="00006007">
        <w:rPr>
          <w:i/>
          <w:szCs w:val="19"/>
        </w:rPr>
        <w:t>с</w:t>
      </w:r>
      <w:r w:rsidRPr="00006007">
        <w:rPr>
          <w:i/>
          <w:szCs w:val="19"/>
        </w:rPr>
        <w:t>ла», но он не отменил доктрину «подразумеваемой злобы». Под «злым умыслом» применительно к рассматриваемой апелляции, необходимо понимать намерение убить или причинить опасный для жизни серьезный вред.</w:t>
      </w:r>
    </w:p>
    <w:p w:rsidR="0020778E" w:rsidRPr="00006007" w:rsidRDefault="0020778E" w:rsidP="0020778E">
      <w:pPr>
        <w:rPr>
          <w:i/>
          <w:szCs w:val="19"/>
        </w:rPr>
      </w:pPr>
      <w:r w:rsidRPr="00006007">
        <w:rPr>
          <w:i/>
          <w:szCs w:val="19"/>
        </w:rPr>
        <w:t>В трактате Стифена (Арт. 264) «заранее обдуманный злой умысел» определен следующим обр</w:t>
      </w:r>
      <w:r w:rsidRPr="00006007">
        <w:rPr>
          <w:i/>
          <w:szCs w:val="19"/>
        </w:rPr>
        <w:t>а</w:t>
      </w:r>
      <w:r w:rsidRPr="00006007">
        <w:rPr>
          <w:i/>
          <w:szCs w:val="19"/>
        </w:rPr>
        <w:t>зом: это знание о том, что конкретные действия могут причинить смерть или тяжкие ранения, и нам</w:t>
      </w:r>
      <w:r w:rsidRPr="00006007">
        <w:rPr>
          <w:i/>
          <w:szCs w:val="19"/>
        </w:rPr>
        <w:t>е</w:t>
      </w:r>
      <w:r w:rsidRPr="00006007">
        <w:rPr>
          <w:i/>
          <w:szCs w:val="19"/>
        </w:rPr>
        <w:t>рение причинить смерть или тяжкие ранения.</w:t>
      </w:r>
    </w:p>
    <w:p w:rsidR="0020778E" w:rsidRPr="00006007" w:rsidRDefault="0020778E" w:rsidP="0020778E">
      <w:pPr>
        <w:rPr>
          <w:i/>
          <w:szCs w:val="19"/>
        </w:rPr>
      </w:pPr>
      <w:r w:rsidRPr="00006007">
        <w:rPr>
          <w:i/>
          <w:szCs w:val="19"/>
        </w:rPr>
        <w:t>Я преклоняюсь перед чудесами современной медицины, которые уменьшают летальность нек</w:t>
      </w:r>
      <w:r w:rsidRPr="00006007">
        <w:rPr>
          <w:i/>
          <w:szCs w:val="19"/>
        </w:rPr>
        <w:t>о</w:t>
      </w:r>
      <w:r w:rsidRPr="00006007">
        <w:rPr>
          <w:i/>
          <w:szCs w:val="19"/>
        </w:rPr>
        <w:t>торых телесных повреждений, но считаю, что в любом случае умышленное причинение травмы чер</w:t>
      </w:r>
      <w:r w:rsidRPr="00006007">
        <w:rPr>
          <w:i/>
          <w:szCs w:val="19"/>
        </w:rPr>
        <w:t>е</w:t>
      </w:r>
      <w:r w:rsidRPr="00006007">
        <w:rPr>
          <w:i/>
          <w:szCs w:val="19"/>
        </w:rPr>
        <w:t>па свидетельствует о намерении причинить смерть.</w:t>
      </w:r>
    </w:p>
    <w:p w:rsidR="00205158" w:rsidRPr="00006007" w:rsidRDefault="0020778E" w:rsidP="0020778E">
      <w:pPr>
        <w:rPr>
          <w:i/>
          <w:szCs w:val="19"/>
        </w:rPr>
      </w:pPr>
      <w:r w:rsidRPr="00006007">
        <w:rPr>
          <w:i/>
          <w:szCs w:val="19"/>
        </w:rPr>
        <w:t>При принятии решения необходимо учитывать положения Закона об убийстве 1957 г., предшес</w:t>
      </w:r>
      <w:r w:rsidRPr="00006007">
        <w:rPr>
          <w:i/>
          <w:szCs w:val="19"/>
        </w:rPr>
        <w:t>т</w:t>
      </w:r>
      <w:r w:rsidRPr="00006007">
        <w:rPr>
          <w:i/>
          <w:szCs w:val="19"/>
        </w:rPr>
        <w:t>вующие судебные решения и нашу практику стоять на решенном.</w:t>
      </w:r>
    </w:p>
    <w:p w:rsidR="0020778E" w:rsidRPr="00006007" w:rsidRDefault="0020778E" w:rsidP="0020778E">
      <w:pPr>
        <w:rPr>
          <w:i/>
          <w:szCs w:val="19"/>
        </w:rPr>
      </w:pPr>
      <w:r w:rsidRPr="00006007">
        <w:rPr>
          <w:i/>
          <w:szCs w:val="19"/>
        </w:rPr>
        <w:t>По существу я считаю, что апелляция должна быть отклонена.</w:t>
      </w:r>
    </w:p>
    <w:p w:rsidR="0020778E" w:rsidRPr="00006007" w:rsidRDefault="0020778E" w:rsidP="0020778E">
      <w:pPr>
        <w:rPr>
          <w:i/>
          <w:szCs w:val="19"/>
        </w:rPr>
      </w:pPr>
      <w:r w:rsidRPr="00006007">
        <w:rPr>
          <w:b/>
          <w:bCs/>
          <w:i/>
          <w:szCs w:val="19"/>
        </w:rPr>
        <w:t>Лорд Уилберфорс</w:t>
      </w:r>
    </w:p>
    <w:p w:rsidR="0020778E" w:rsidRPr="00006007" w:rsidRDefault="00A1276B" w:rsidP="0020778E">
      <w:pPr>
        <w:rPr>
          <w:i/>
          <w:szCs w:val="19"/>
        </w:rPr>
      </w:pPr>
      <w:r w:rsidRPr="00006007">
        <w:rPr>
          <w:i/>
          <w:szCs w:val="19"/>
        </w:rPr>
        <w:t>Г</w:t>
      </w:r>
      <w:r w:rsidR="0020778E" w:rsidRPr="00006007">
        <w:rPr>
          <w:i/>
          <w:szCs w:val="19"/>
        </w:rPr>
        <w:t>оспода мои,</w:t>
      </w:r>
    </w:p>
    <w:p w:rsidR="0020778E" w:rsidRPr="00006007" w:rsidRDefault="0020778E" w:rsidP="0020778E">
      <w:pPr>
        <w:rPr>
          <w:i/>
          <w:szCs w:val="19"/>
        </w:rPr>
      </w:pPr>
      <w:r w:rsidRPr="00006007">
        <w:rPr>
          <w:i/>
          <w:szCs w:val="19"/>
        </w:rPr>
        <w:t>Я имел честь заранее прочитать речь лорд-канцлера. Я полностью согласен с ним. Хочу доб</w:t>
      </w:r>
      <w:r w:rsidRPr="00006007">
        <w:rPr>
          <w:i/>
          <w:szCs w:val="19"/>
        </w:rPr>
        <w:t>а</w:t>
      </w:r>
      <w:r w:rsidRPr="00006007">
        <w:rPr>
          <w:i/>
          <w:szCs w:val="19"/>
        </w:rPr>
        <w:t xml:space="preserve">вить, что свое мнение я подкрепил бы ссылкой на дело </w:t>
      </w:r>
      <w:r w:rsidRPr="00006007">
        <w:rPr>
          <w:i/>
          <w:iCs/>
          <w:szCs w:val="19"/>
        </w:rPr>
        <w:t>Hyam</w:t>
      </w:r>
      <w:r w:rsidRPr="00006007">
        <w:rPr>
          <w:i/>
          <w:szCs w:val="19"/>
        </w:rPr>
        <w:t xml:space="preserve"> против </w:t>
      </w:r>
      <w:r w:rsidRPr="00006007">
        <w:rPr>
          <w:i/>
          <w:iCs/>
          <w:szCs w:val="19"/>
        </w:rPr>
        <w:t xml:space="preserve">DPP </w:t>
      </w:r>
      <w:r w:rsidRPr="00006007">
        <w:rPr>
          <w:i/>
          <w:szCs w:val="19"/>
        </w:rPr>
        <w:t xml:space="preserve">[1975] в сочетании с делом </w:t>
      </w:r>
      <w:r w:rsidRPr="00006007">
        <w:rPr>
          <w:i/>
          <w:iCs/>
          <w:szCs w:val="19"/>
        </w:rPr>
        <w:t>Р.</w:t>
      </w:r>
      <w:r w:rsidRPr="00006007">
        <w:rPr>
          <w:i/>
          <w:szCs w:val="19"/>
        </w:rPr>
        <w:t xml:space="preserve"> против </w:t>
      </w:r>
      <w:r w:rsidRPr="00006007">
        <w:rPr>
          <w:i/>
          <w:iCs/>
          <w:szCs w:val="19"/>
        </w:rPr>
        <w:t>Викерс</w:t>
      </w:r>
      <w:r w:rsidRPr="00006007">
        <w:rPr>
          <w:i/>
          <w:szCs w:val="19"/>
        </w:rPr>
        <w:t xml:space="preserve"> [1975]. Я также сошлюсь на авторитет Стифена в этом вопросе.</w:t>
      </w:r>
    </w:p>
    <w:p w:rsidR="0020778E" w:rsidRPr="00006007" w:rsidRDefault="0020778E" w:rsidP="0020778E">
      <w:pPr>
        <w:rPr>
          <w:b/>
          <w:i/>
          <w:szCs w:val="19"/>
        </w:rPr>
      </w:pPr>
      <w:r w:rsidRPr="00006007">
        <w:rPr>
          <w:b/>
          <w:i/>
          <w:szCs w:val="19"/>
        </w:rPr>
        <w:t>Лорд Эдмунд-Дэвис</w:t>
      </w:r>
    </w:p>
    <w:p w:rsidR="0020778E" w:rsidRPr="00006007" w:rsidRDefault="00A1276B" w:rsidP="0020778E">
      <w:pPr>
        <w:rPr>
          <w:i/>
          <w:szCs w:val="19"/>
        </w:rPr>
      </w:pPr>
      <w:r w:rsidRPr="00006007">
        <w:rPr>
          <w:i/>
          <w:szCs w:val="19"/>
        </w:rPr>
        <w:t>Г</w:t>
      </w:r>
      <w:r w:rsidR="0020778E" w:rsidRPr="00006007">
        <w:rPr>
          <w:i/>
          <w:szCs w:val="19"/>
        </w:rPr>
        <w:t>оспода мои,</w:t>
      </w:r>
    </w:p>
    <w:p w:rsidR="0020778E" w:rsidRPr="00006007" w:rsidRDefault="0020778E" w:rsidP="0020778E">
      <w:pPr>
        <w:rPr>
          <w:i/>
          <w:szCs w:val="19"/>
        </w:rPr>
      </w:pPr>
      <w:r w:rsidRPr="00006007">
        <w:rPr>
          <w:i/>
          <w:szCs w:val="19"/>
        </w:rPr>
        <w:t>Я с благодарностью принимаю все, что лорд-канцлер, обосновал в своем выступлении. Я рискну сделать лишь краткое добавление.</w:t>
      </w:r>
    </w:p>
    <w:p w:rsidR="00205158" w:rsidRPr="00006007" w:rsidRDefault="0020778E" w:rsidP="0020778E">
      <w:pPr>
        <w:rPr>
          <w:i/>
          <w:szCs w:val="19"/>
        </w:rPr>
      </w:pPr>
      <w:r w:rsidRPr="00006007">
        <w:rPr>
          <w:i/>
          <w:szCs w:val="19"/>
        </w:rPr>
        <w:t>Я нахожу странным, что человек может быть признан виновным в тяжком убийстве, когда он лишь причинил телесные повреждения. И наступление смерти от этих повреждений иногда напрямую з</w:t>
      </w:r>
      <w:r w:rsidRPr="00006007">
        <w:rPr>
          <w:i/>
          <w:szCs w:val="19"/>
        </w:rPr>
        <w:t>а</w:t>
      </w:r>
      <w:r w:rsidRPr="00006007">
        <w:rPr>
          <w:i/>
          <w:szCs w:val="19"/>
        </w:rPr>
        <w:t>висит от действий других лиц. (Видимо, лорд Эдмунд-Дэвис в данном случае имеет в виду врачей, оказывающих помощь потерпевшему</w:t>
      </w:r>
      <w:r w:rsidR="00A1276B" w:rsidRPr="00006007">
        <w:rPr>
          <w:i/>
          <w:szCs w:val="19"/>
        </w:rPr>
        <w:t>.</w:t>
      </w:r>
      <w:r w:rsidRPr="00006007">
        <w:rPr>
          <w:i/>
          <w:szCs w:val="19"/>
        </w:rPr>
        <w:t xml:space="preserve"> —</w:t>
      </w:r>
      <w:r w:rsidR="00A1276B" w:rsidRPr="00006007">
        <w:rPr>
          <w:i/>
          <w:szCs w:val="19"/>
        </w:rPr>
        <w:t xml:space="preserve"> </w:t>
      </w:r>
      <w:r w:rsidRPr="00006007">
        <w:rPr>
          <w:b/>
          <w:i/>
          <w:szCs w:val="19"/>
        </w:rPr>
        <w:t>А.М.</w:t>
      </w:r>
      <w:r w:rsidRPr="00006007">
        <w:rPr>
          <w:i/>
          <w:szCs w:val="19"/>
        </w:rPr>
        <w:t>). Результат от умышленного нанесения телесных п</w:t>
      </w:r>
      <w:r w:rsidRPr="00006007">
        <w:rPr>
          <w:i/>
          <w:szCs w:val="19"/>
        </w:rPr>
        <w:t>о</w:t>
      </w:r>
      <w:r w:rsidRPr="00006007">
        <w:rPr>
          <w:i/>
          <w:szCs w:val="19"/>
        </w:rPr>
        <w:t>вреждений может быть настолько непредсказуем, что вряд ли правильно наказывать преступника, нанесшего повреждения, также строго, как и лицо, умышленно причинившее смерть.</w:t>
      </w:r>
    </w:p>
    <w:p w:rsidR="0020778E" w:rsidRPr="00006007" w:rsidRDefault="0020778E" w:rsidP="0020778E">
      <w:pPr>
        <w:rPr>
          <w:i/>
          <w:szCs w:val="19"/>
        </w:rPr>
      </w:pPr>
      <w:r w:rsidRPr="00006007">
        <w:rPr>
          <w:i/>
          <w:szCs w:val="19"/>
        </w:rPr>
        <w:t xml:space="preserve">Лорд-канцлер наглядно напомнил нам, что насильственные преступления стали обычным делом. Однако Палата </w:t>
      </w:r>
      <w:r w:rsidR="00A1276B" w:rsidRPr="00006007">
        <w:rPr>
          <w:i/>
          <w:szCs w:val="19"/>
        </w:rPr>
        <w:t>л</w:t>
      </w:r>
      <w:r w:rsidRPr="00006007">
        <w:rPr>
          <w:i/>
          <w:szCs w:val="19"/>
        </w:rPr>
        <w:t>ордов не может постоянно выносить решения, признавая умышленные причинения тяжких телесных повреждений тяжким убийством. Парламент как законодательный орган должен внести ясность в этот вопрос. Именно сейчас настал для этого удобный момент.</w:t>
      </w:r>
    </w:p>
    <w:p w:rsidR="0020778E" w:rsidRPr="00006007" w:rsidRDefault="0020778E" w:rsidP="0020778E">
      <w:pPr>
        <w:rPr>
          <w:i/>
          <w:szCs w:val="19"/>
        </w:rPr>
      </w:pPr>
      <w:r w:rsidRPr="00006007">
        <w:rPr>
          <w:i/>
          <w:szCs w:val="19"/>
        </w:rPr>
        <w:t>Применительно к нашему случаю, я полностью согласен с Лордом-канцлером.</w:t>
      </w:r>
    </w:p>
    <w:p w:rsidR="00A21DFE" w:rsidRPr="00006007" w:rsidRDefault="0020778E" w:rsidP="0020778E">
      <w:pPr>
        <w:rPr>
          <w:b/>
          <w:i/>
          <w:szCs w:val="19"/>
        </w:rPr>
      </w:pPr>
      <w:r w:rsidRPr="00006007">
        <w:rPr>
          <w:b/>
          <w:i/>
          <w:szCs w:val="19"/>
        </w:rPr>
        <w:t>Палата Лордов выносит решение отклонить апелляцию</w:t>
      </w:r>
      <w:r w:rsidR="00A1276B" w:rsidRPr="00006007">
        <w:rPr>
          <w:b/>
          <w:i/>
          <w:szCs w:val="19"/>
        </w:rPr>
        <w:t>».</w:t>
      </w:r>
    </w:p>
    <w:p w:rsidR="0020778E" w:rsidRPr="00006007" w:rsidRDefault="0020778E" w:rsidP="0020778E">
      <w:pPr>
        <w:rPr>
          <w:szCs w:val="19"/>
        </w:rPr>
      </w:pPr>
      <w:r w:rsidRPr="00006007">
        <w:rPr>
          <w:szCs w:val="19"/>
        </w:rPr>
        <w:t xml:space="preserve">Как можно заметить, решение Палаты </w:t>
      </w:r>
      <w:r w:rsidR="00501FB0" w:rsidRPr="00006007">
        <w:rPr>
          <w:szCs w:val="19"/>
        </w:rPr>
        <w:t>л</w:t>
      </w:r>
      <w:r w:rsidRPr="00006007">
        <w:rPr>
          <w:szCs w:val="19"/>
        </w:rPr>
        <w:t>ордов имеет структуру</w:t>
      </w:r>
      <w:r w:rsidR="00501FB0" w:rsidRPr="00006007">
        <w:rPr>
          <w:szCs w:val="19"/>
        </w:rPr>
        <w:t>,</w:t>
      </w:r>
      <w:r w:rsidRPr="00006007">
        <w:rPr>
          <w:szCs w:val="19"/>
        </w:rPr>
        <w:t xml:space="preserve"> в целом отличную от простого прецедента. Помимо обязательных атрибутов любого судебного решения (название дела, дата, №, подписи судей) оно включает в себя, во-первых, доклад </w:t>
      </w:r>
      <w:r w:rsidR="00501FB0" w:rsidRPr="00006007">
        <w:rPr>
          <w:szCs w:val="19"/>
        </w:rPr>
        <w:t>л</w:t>
      </w:r>
      <w:r w:rsidRPr="00006007">
        <w:rPr>
          <w:szCs w:val="19"/>
        </w:rPr>
        <w:t>орда-канцлера о фактических обстоятельс</w:t>
      </w:r>
      <w:r w:rsidRPr="00006007">
        <w:rPr>
          <w:szCs w:val="19"/>
        </w:rPr>
        <w:t>т</w:t>
      </w:r>
      <w:r w:rsidRPr="00006007">
        <w:rPr>
          <w:szCs w:val="19"/>
        </w:rPr>
        <w:t>вах дела и юридическую квалификацию спорной ситуации, а, во-вторых, детальное обсуждение сущ</w:t>
      </w:r>
      <w:r w:rsidRPr="00006007">
        <w:rPr>
          <w:szCs w:val="19"/>
        </w:rPr>
        <w:t>е</w:t>
      </w:r>
      <w:r w:rsidRPr="00006007">
        <w:rPr>
          <w:szCs w:val="19"/>
        </w:rPr>
        <w:t xml:space="preserve">ства дела членами Палаты </w:t>
      </w:r>
      <w:r w:rsidR="00501FB0" w:rsidRPr="00006007">
        <w:rPr>
          <w:szCs w:val="19"/>
        </w:rPr>
        <w:t>л</w:t>
      </w:r>
      <w:r w:rsidRPr="00006007">
        <w:rPr>
          <w:szCs w:val="19"/>
        </w:rPr>
        <w:t>ордов с аргументированным указанием все доводов pro et contra. При этом стиль изложения аргументов варьируется от формально-юридического, до философско-правового.</w:t>
      </w:r>
    </w:p>
    <w:p w:rsidR="0020778E" w:rsidRPr="00006007" w:rsidRDefault="0020778E" w:rsidP="0020778E">
      <w:pPr>
        <w:rPr>
          <w:szCs w:val="19"/>
        </w:rPr>
      </w:pPr>
      <w:r w:rsidRPr="00006007">
        <w:rPr>
          <w:szCs w:val="19"/>
        </w:rPr>
        <w:t>В целом, технико-юридические особенности англо-американской правовой семьи следующие:</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t>Отсутствие конституции как единого законодательного акта (Англия) и кодифицированных а</w:t>
      </w:r>
      <w:r w:rsidRPr="00006007">
        <w:rPr>
          <w:rFonts w:ascii="PragmaticaCTT" w:hAnsi="PragmaticaCTT"/>
          <w:sz w:val="19"/>
          <w:szCs w:val="19"/>
        </w:rPr>
        <w:t>к</w:t>
      </w:r>
      <w:r w:rsidRPr="00006007">
        <w:rPr>
          <w:rFonts w:ascii="PragmaticaCTT" w:hAnsi="PragmaticaCTT"/>
          <w:sz w:val="19"/>
          <w:szCs w:val="19"/>
        </w:rPr>
        <w:t>тов по многим отраслям права. Обилие разрозненных (с точки зрения романо-германских юристов) законов.</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lastRenderedPageBreak/>
        <w:t>Казуистический способ изложения правового материала в законодательных актах («многосл</w:t>
      </w:r>
      <w:r w:rsidRPr="00006007">
        <w:rPr>
          <w:rFonts w:ascii="PragmaticaCTT" w:hAnsi="PragmaticaCTT"/>
          <w:sz w:val="19"/>
          <w:szCs w:val="19"/>
        </w:rPr>
        <w:t>о</w:t>
      </w:r>
      <w:r w:rsidRPr="00006007">
        <w:rPr>
          <w:rFonts w:ascii="PragmaticaCTT" w:hAnsi="PragmaticaCTT"/>
          <w:sz w:val="19"/>
          <w:szCs w:val="19"/>
        </w:rPr>
        <w:t>вие законодателя»), редкое использование абстрактных категорий и родовых понятий.</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t>Наличие особой техники толкования законодательства (детально разработанные презумпции и каноны толкования).</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t>Прецедент является полноценным источником права. В зависимости от своего значения пр</w:t>
      </w:r>
      <w:r w:rsidRPr="00006007">
        <w:rPr>
          <w:rFonts w:ascii="PragmaticaCTT" w:hAnsi="PragmaticaCTT"/>
          <w:sz w:val="19"/>
          <w:szCs w:val="19"/>
        </w:rPr>
        <w:t>е</w:t>
      </w:r>
      <w:r w:rsidRPr="00006007">
        <w:rPr>
          <w:rFonts w:ascii="PragmaticaCTT" w:hAnsi="PragmaticaCTT"/>
          <w:sz w:val="19"/>
          <w:szCs w:val="19"/>
        </w:rPr>
        <w:t>цеденты подразделяются на прецеденты-нормы, прецеденты-д</w:t>
      </w:r>
      <w:r w:rsidR="00A21DFE" w:rsidRPr="00006007">
        <w:rPr>
          <w:rFonts w:ascii="PragmaticaCTT" w:hAnsi="PragmaticaCTT"/>
          <w:sz w:val="19"/>
          <w:szCs w:val="19"/>
        </w:rPr>
        <w:t>ефиниции, прецеденты-правила. В </w:t>
      </w:r>
      <w:r w:rsidRPr="00006007">
        <w:rPr>
          <w:rFonts w:ascii="PragmaticaCTT" w:hAnsi="PragmaticaCTT"/>
          <w:sz w:val="19"/>
          <w:szCs w:val="19"/>
        </w:rPr>
        <w:t>англо-американской правовой семье допускается применение прецедентов по аналогии, а также рецепция, как правило, английских прецедентов правовыми системами США, Ирландии, Канады и А</w:t>
      </w:r>
      <w:r w:rsidRPr="00006007">
        <w:rPr>
          <w:rFonts w:ascii="PragmaticaCTT" w:hAnsi="PragmaticaCTT"/>
          <w:sz w:val="19"/>
          <w:szCs w:val="19"/>
        </w:rPr>
        <w:t>в</w:t>
      </w:r>
      <w:r w:rsidRPr="00006007">
        <w:rPr>
          <w:rFonts w:ascii="PragmaticaCTT" w:hAnsi="PragmaticaCTT"/>
          <w:sz w:val="19"/>
          <w:szCs w:val="19"/>
        </w:rPr>
        <w:t>стралии.</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t>Текст судебного прецедента не соответствует строгим континентальным канонам формально-юридического (догматического) изложения аргументов и квалификаций. Вполне допустимы истор</w:t>
      </w:r>
      <w:r w:rsidRPr="00006007">
        <w:rPr>
          <w:rFonts w:ascii="PragmaticaCTT" w:hAnsi="PragmaticaCTT"/>
          <w:sz w:val="19"/>
          <w:szCs w:val="19"/>
        </w:rPr>
        <w:t>и</w:t>
      </w:r>
      <w:r w:rsidRPr="00006007">
        <w:rPr>
          <w:rFonts w:ascii="PragmaticaCTT" w:hAnsi="PragmaticaCTT"/>
          <w:sz w:val="19"/>
          <w:szCs w:val="19"/>
        </w:rPr>
        <w:t>ко-правовые и философско-правовые рассуждения.</w:t>
      </w:r>
    </w:p>
    <w:p w:rsidR="0020778E" w:rsidRPr="00006007" w:rsidRDefault="0020778E" w:rsidP="0020778E">
      <w:pPr>
        <w:pStyle w:val="afa"/>
        <w:numPr>
          <w:ilvl w:val="0"/>
          <w:numId w:val="38"/>
        </w:numPr>
        <w:spacing w:after="0"/>
        <w:ind w:left="0" w:firstLine="425"/>
        <w:contextualSpacing w:val="0"/>
        <w:rPr>
          <w:rFonts w:ascii="PragmaticaCTT" w:hAnsi="PragmaticaCTT"/>
          <w:sz w:val="19"/>
          <w:szCs w:val="19"/>
        </w:rPr>
      </w:pPr>
      <w:r w:rsidRPr="00006007">
        <w:rPr>
          <w:rFonts w:ascii="PragmaticaCTT" w:hAnsi="PragmaticaCTT"/>
          <w:sz w:val="19"/>
          <w:szCs w:val="19"/>
        </w:rPr>
        <w:t>Юридическая доктрина (как правило, труды английских юристов-классиков) в большинстве случаев является важнейшим источником права.</w:t>
      </w:r>
    </w:p>
    <w:p w:rsidR="0020778E" w:rsidRPr="00006007" w:rsidRDefault="0020778E" w:rsidP="0020778E">
      <w:pPr>
        <w:rPr>
          <w:szCs w:val="19"/>
        </w:rPr>
      </w:pPr>
    </w:p>
    <w:p w:rsidR="0020778E" w:rsidRPr="00006007" w:rsidRDefault="00501FB0" w:rsidP="00A21DFE">
      <w:pPr>
        <w:ind w:firstLine="0"/>
        <w:jc w:val="center"/>
        <w:rPr>
          <w:b/>
          <w:szCs w:val="19"/>
        </w:rPr>
      </w:pPr>
      <w:r w:rsidRPr="00006007">
        <w:rPr>
          <w:b/>
          <w:szCs w:val="19"/>
        </w:rPr>
        <w:t>МУСУЛЬМАНСКАЯ ПРАВОВАЯ СЕМЬЯ</w:t>
      </w:r>
    </w:p>
    <w:p w:rsidR="00A21DFE" w:rsidRPr="00006007" w:rsidRDefault="00A21DFE" w:rsidP="0020778E">
      <w:pPr>
        <w:rPr>
          <w:szCs w:val="19"/>
        </w:rPr>
      </w:pPr>
    </w:p>
    <w:p w:rsidR="0020778E" w:rsidRPr="00006007" w:rsidRDefault="0020778E" w:rsidP="0020778E">
      <w:pPr>
        <w:rPr>
          <w:szCs w:val="19"/>
        </w:rPr>
      </w:pPr>
      <w:r w:rsidRPr="00006007">
        <w:rPr>
          <w:szCs w:val="19"/>
        </w:rPr>
        <w:t>Основными источниками мусульманской правовой семьи являются Коран, Сунна, Иджма и Кияс, а также действующее законодательство.</w:t>
      </w:r>
    </w:p>
    <w:p w:rsidR="0020778E" w:rsidRPr="00006007" w:rsidRDefault="0020778E" w:rsidP="0020778E">
      <w:pPr>
        <w:rPr>
          <w:szCs w:val="19"/>
        </w:rPr>
      </w:pPr>
      <w:r w:rsidRPr="00006007">
        <w:rPr>
          <w:szCs w:val="19"/>
        </w:rPr>
        <w:t>Коран представляет собой священную книгу мусульман, в котором содержится не только соо</w:t>
      </w:r>
      <w:r w:rsidRPr="00006007">
        <w:rPr>
          <w:szCs w:val="19"/>
        </w:rPr>
        <w:t>т</w:t>
      </w:r>
      <w:r w:rsidRPr="00006007">
        <w:rPr>
          <w:szCs w:val="19"/>
        </w:rPr>
        <w:t xml:space="preserve">ветствующее вероучение, но и основы мусульманской правовой системы, что позволяет считать его первоисточником права. Конституции многих мусульманских государств законодательно признают верховенство Корана. Статья 4 Конституции Исламской Республики Иран (1979 г.) предписывает, что </w:t>
      </w:r>
      <w:r w:rsidRPr="00006007">
        <w:rPr>
          <w:i/>
          <w:szCs w:val="19"/>
        </w:rPr>
        <w:t>все гражданские, уголовные, финансовые и другие законы и установления должны быть основаны на исламских нормах. Эта статья приоритетна по отношению к другим статьям Конституции, а также з</w:t>
      </w:r>
      <w:r w:rsidRPr="00006007">
        <w:rPr>
          <w:i/>
          <w:szCs w:val="19"/>
        </w:rPr>
        <w:t>а</w:t>
      </w:r>
      <w:r w:rsidRPr="00006007">
        <w:rPr>
          <w:i/>
          <w:szCs w:val="19"/>
        </w:rPr>
        <w:t>конам и установлениям, причем заключение по поводу соответствия законов исламским нормам в</w:t>
      </w:r>
      <w:r w:rsidRPr="00006007">
        <w:rPr>
          <w:i/>
          <w:szCs w:val="19"/>
        </w:rPr>
        <w:t>ы</w:t>
      </w:r>
      <w:r w:rsidRPr="00006007">
        <w:rPr>
          <w:i/>
          <w:szCs w:val="19"/>
        </w:rPr>
        <w:t>носится факихами (исламскими правоведами) Совета по охране Конституции и исламских норм.</w:t>
      </w:r>
    </w:p>
    <w:p w:rsidR="0020778E" w:rsidRPr="00006007" w:rsidRDefault="0020778E" w:rsidP="0020778E">
      <w:pPr>
        <w:rPr>
          <w:i/>
          <w:szCs w:val="19"/>
        </w:rPr>
      </w:pPr>
      <w:r w:rsidRPr="00006007">
        <w:rPr>
          <w:szCs w:val="19"/>
        </w:rPr>
        <w:t>Согласно ст</w:t>
      </w:r>
      <w:r w:rsidR="007714BB" w:rsidRPr="00006007">
        <w:rPr>
          <w:szCs w:val="19"/>
        </w:rPr>
        <w:t>атье</w:t>
      </w:r>
      <w:r w:rsidRPr="00006007">
        <w:rPr>
          <w:szCs w:val="19"/>
        </w:rPr>
        <w:t xml:space="preserve"> 2 Конституции Республики Ирак (2005 г.) </w:t>
      </w:r>
      <w:r w:rsidRPr="00006007">
        <w:rPr>
          <w:i/>
          <w:szCs w:val="19"/>
        </w:rPr>
        <w:t>Ислам — официальная религия гос</w:t>
      </w:r>
      <w:r w:rsidRPr="00006007">
        <w:rPr>
          <w:i/>
          <w:szCs w:val="19"/>
        </w:rPr>
        <w:t>у</w:t>
      </w:r>
      <w:r w:rsidRPr="00006007">
        <w:rPr>
          <w:i/>
          <w:szCs w:val="19"/>
        </w:rPr>
        <w:t>дарства и основной источник законодательства. Ни один закон не может быть принят, если он прот</w:t>
      </w:r>
      <w:r w:rsidRPr="00006007">
        <w:rPr>
          <w:i/>
          <w:szCs w:val="19"/>
        </w:rPr>
        <w:t>и</w:t>
      </w:r>
      <w:r w:rsidRPr="00006007">
        <w:rPr>
          <w:i/>
          <w:szCs w:val="19"/>
        </w:rPr>
        <w:t>воречит установленным нормам ислама.</w:t>
      </w:r>
    </w:p>
    <w:p w:rsidR="0020778E" w:rsidRPr="00006007" w:rsidRDefault="0020778E" w:rsidP="0020778E">
      <w:pPr>
        <w:rPr>
          <w:szCs w:val="19"/>
        </w:rPr>
      </w:pPr>
      <w:r w:rsidRPr="00006007">
        <w:rPr>
          <w:szCs w:val="19"/>
        </w:rPr>
        <w:t>Особенность действующего законодательства мусульманских государств состоит в том, что к</w:t>
      </w:r>
      <w:r w:rsidRPr="00006007">
        <w:rPr>
          <w:szCs w:val="19"/>
        </w:rPr>
        <w:t>о</w:t>
      </w:r>
      <w:r w:rsidRPr="00006007">
        <w:rPr>
          <w:szCs w:val="19"/>
        </w:rPr>
        <w:t>ранические нормы практически без изменений в силу конституционных предписаний закрепляются в законах и кодексах. С точки зрения юридической техники можно говорить о почти дословном дубл</w:t>
      </w:r>
      <w:r w:rsidRPr="00006007">
        <w:rPr>
          <w:szCs w:val="19"/>
        </w:rPr>
        <w:t>и</w:t>
      </w:r>
      <w:r w:rsidRPr="00006007">
        <w:rPr>
          <w:szCs w:val="19"/>
        </w:rPr>
        <w:t>ровании положений Корана в действующем уголовном, гражданском и семейном законодательств</w:t>
      </w:r>
      <w:r w:rsidR="00501FB0" w:rsidRPr="00006007">
        <w:rPr>
          <w:szCs w:val="19"/>
        </w:rPr>
        <w:t>ах</w:t>
      </w:r>
      <w:r w:rsidRPr="00006007">
        <w:rPr>
          <w:szCs w:val="19"/>
        </w:rPr>
        <w:t>. Некоторые примеры соответствия статей действующего в настоящее время УК Ирана кораническим предписаниям приведены в таблице.</w:t>
      </w:r>
    </w:p>
    <w:p w:rsidR="0020778E" w:rsidRPr="00006007" w:rsidRDefault="0020778E" w:rsidP="0020778E">
      <w:pPr>
        <w:rPr>
          <w:b/>
          <w:szCs w:val="19"/>
          <w:shd w:val="clear" w:color="auto" w:fill="FFFFFF"/>
        </w:rPr>
      </w:pPr>
    </w:p>
    <w:p w:rsidR="0020778E" w:rsidRPr="00006007" w:rsidRDefault="0020778E" w:rsidP="00A21DFE">
      <w:pPr>
        <w:ind w:firstLine="0"/>
        <w:jc w:val="center"/>
        <w:rPr>
          <w:b/>
          <w:szCs w:val="19"/>
          <w:shd w:val="clear" w:color="auto" w:fill="FFFFFF"/>
        </w:rPr>
      </w:pPr>
      <w:r w:rsidRPr="00006007">
        <w:rPr>
          <w:b/>
          <w:szCs w:val="19"/>
          <w:shd w:val="clear" w:color="auto" w:fill="FFFFFF"/>
        </w:rPr>
        <w:t>Сравнение коранических предписаний</w:t>
      </w:r>
      <w:r w:rsidR="00A21DFE" w:rsidRPr="00006007">
        <w:rPr>
          <w:b/>
          <w:szCs w:val="19"/>
          <w:shd w:val="clear" w:color="auto" w:fill="FFFFFF"/>
        </w:rPr>
        <w:t xml:space="preserve"> с У</w:t>
      </w:r>
      <w:r w:rsidR="00501FB0" w:rsidRPr="00006007">
        <w:rPr>
          <w:b/>
          <w:szCs w:val="19"/>
          <w:shd w:val="clear" w:color="auto" w:fill="FFFFFF"/>
        </w:rPr>
        <w:t>головным кодексом</w:t>
      </w:r>
      <w:r w:rsidR="00A21DFE" w:rsidRPr="00006007">
        <w:rPr>
          <w:b/>
          <w:szCs w:val="19"/>
          <w:shd w:val="clear" w:color="auto" w:fill="FFFFFF"/>
        </w:rPr>
        <w:t xml:space="preserve"> Ирана</w:t>
      </w:r>
    </w:p>
    <w:p w:rsidR="00A21DFE" w:rsidRPr="00006007" w:rsidRDefault="00A21DFE" w:rsidP="00A21DFE">
      <w:pPr>
        <w:ind w:firstLine="0"/>
        <w:jc w:val="center"/>
        <w:rPr>
          <w:b/>
          <w:szCs w:val="19"/>
          <w:shd w:val="clear" w:color="auto" w:fill="FFFFFF"/>
        </w:rPr>
      </w:pPr>
    </w:p>
    <w:tbl>
      <w:tblPr>
        <w:tblW w:w="94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60"/>
        <w:gridCol w:w="3669"/>
        <w:gridCol w:w="3906"/>
      </w:tblGrid>
      <w:tr w:rsidR="0020778E" w:rsidRPr="00006007" w:rsidTr="00A21DFE">
        <w:tc>
          <w:tcPr>
            <w:tcW w:w="1860" w:type="dxa"/>
          </w:tcPr>
          <w:p w:rsidR="00A21DFE" w:rsidRPr="00006007" w:rsidRDefault="0020778E" w:rsidP="00A21DFE">
            <w:pPr>
              <w:ind w:firstLine="0"/>
              <w:jc w:val="center"/>
              <w:rPr>
                <w:b/>
                <w:szCs w:val="19"/>
              </w:rPr>
            </w:pPr>
            <w:r w:rsidRPr="00006007">
              <w:rPr>
                <w:b/>
                <w:szCs w:val="19"/>
              </w:rPr>
              <w:t>Религиозно-правовой</w:t>
            </w:r>
          </w:p>
          <w:p w:rsidR="0020778E" w:rsidRPr="00006007" w:rsidRDefault="0020778E" w:rsidP="00A21DFE">
            <w:pPr>
              <w:ind w:firstLine="0"/>
              <w:jc w:val="center"/>
              <w:rPr>
                <w:b/>
                <w:szCs w:val="19"/>
              </w:rPr>
            </w:pPr>
            <w:r w:rsidRPr="00006007">
              <w:rPr>
                <w:b/>
                <w:szCs w:val="19"/>
              </w:rPr>
              <w:t>институт</w:t>
            </w:r>
          </w:p>
        </w:tc>
        <w:tc>
          <w:tcPr>
            <w:tcW w:w="3669" w:type="dxa"/>
          </w:tcPr>
          <w:p w:rsidR="0020778E" w:rsidRPr="00006007" w:rsidRDefault="0020778E" w:rsidP="00A21DFE">
            <w:pPr>
              <w:ind w:firstLine="0"/>
              <w:jc w:val="center"/>
              <w:rPr>
                <w:b/>
                <w:szCs w:val="19"/>
              </w:rPr>
            </w:pPr>
            <w:r w:rsidRPr="00006007">
              <w:rPr>
                <w:b/>
                <w:szCs w:val="19"/>
              </w:rPr>
              <w:t>Коранические предписания</w:t>
            </w:r>
          </w:p>
        </w:tc>
        <w:tc>
          <w:tcPr>
            <w:tcW w:w="3906" w:type="dxa"/>
          </w:tcPr>
          <w:p w:rsidR="0020778E" w:rsidRPr="00006007" w:rsidRDefault="0020778E" w:rsidP="00A21DFE">
            <w:pPr>
              <w:ind w:firstLine="0"/>
              <w:jc w:val="center"/>
              <w:rPr>
                <w:b/>
                <w:szCs w:val="19"/>
              </w:rPr>
            </w:pPr>
            <w:r w:rsidRPr="00006007">
              <w:rPr>
                <w:b/>
                <w:szCs w:val="19"/>
              </w:rPr>
              <w:t>Уголовный кодекс Ирана</w:t>
            </w:r>
          </w:p>
        </w:tc>
      </w:tr>
      <w:tr w:rsidR="0020778E" w:rsidRPr="00006007" w:rsidTr="00A21DFE">
        <w:tc>
          <w:tcPr>
            <w:tcW w:w="1860" w:type="dxa"/>
          </w:tcPr>
          <w:p w:rsidR="0020778E" w:rsidRPr="00006007" w:rsidRDefault="0020778E" w:rsidP="00A21DFE">
            <w:pPr>
              <w:ind w:firstLine="0"/>
              <w:rPr>
                <w:szCs w:val="19"/>
              </w:rPr>
            </w:pPr>
            <w:r w:rsidRPr="00006007">
              <w:rPr>
                <w:szCs w:val="19"/>
              </w:rPr>
              <w:t>Убийство</w:t>
            </w:r>
          </w:p>
        </w:tc>
        <w:tc>
          <w:tcPr>
            <w:tcW w:w="3669" w:type="dxa"/>
          </w:tcPr>
          <w:p w:rsidR="0020778E" w:rsidRPr="00006007" w:rsidRDefault="0020778E" w:rsidP="00A21DFE">
            <w:pPr>
              <w:ind w:firstLine="0"/>
              <w:rPr>
                <w:szCs w:val="19"/>
              </w:rPr>
            </w:pPr>
            <w:r w:rsidRPr="00006007">
              <w:rPr>
                <w:szCs w:val="19"/>
              </w:rPr>
              <w:t>«Кто бы сознательно ни убил мусул</w:t>
            </w:r>
            <w:r w:rsidRPr="00006007">
              <w:rPr>
                <w:szCs w:val="19"/>
              </w:rPr>
              <w:t>ь</w:t>
            </w:r>
            <w:r w:rsidRPr="00006007">
              <w:rPr>
                <w:szCs w:val="19"/>
              </w:rPr>
              <w:t>манина, наказание ему — Геенна, и пребудет он там навечно. Аллах гн</w:t>
            </w:r>
            <w:r w:rsidRPr="00006007">
              <w:rPr>
                <w:szCs w:val="19"/>
              </w:rPr>
              <w:t>е</w:t>
            </w:r>
            <w:r w:rsidRPr="00006007">
              <w:rPr>
                <w:szCs w:val="19"/>
              </w:rPr>
              <w:t>вается на него и проклинает его. А</w:t>
            </w:r>
            <w:r w:rsidRPr="00006007">
              <w:rPr>
                <w:szCs w:val="19"/>
              </w:rPr>
              <w:t>л</w:t>
            </w:r>
            <w:r w:rsidRPr="00006007">
              <w:rPr>
                <w:szCs w:val="19"/>
              </w:rPr>
              <w:t>лах приготовил для него страшное наказание». (Сура «ан-Ниса», аят 93).</w:t>
            </w:r>
          </w:p>
        </w:tc>
        <w:tc>
          <w:tcPr>
            <w:tcW w:w="3906" w:type="dxa"/>
          </w:tcPr>
          <w:p w:rsidR="0020778E" w:rsidRPr="00006007" w:rsidRDefault="0020778E" w:rsidP="00A21DFE">
            <w:pPr>
              <w:ind w:firstLine="0"/>
              <w:rPr>
                <w:szCs w:val="19"/>
              </w:rPr>
            </w:pPr>
            <w:r w:rsidRPr="00006007">
              <w:rPr>
                <w:szCs w:val="19"/>
              </w:rPr>
              <w:t>Умышленное убийство подлежит нак</w:t>
            </w:r>
            <w:r w:rsidRPr="00006007">
              <w:rPr>
                <w:szCs w:val="19"/>
              </w:rPr>
              <w:t>а</w:t>
            </w:r>
            <w:r w:rsidRPr="00006007">
              <w:rPr>
                <w:szCs w:val="19"/>
              </w:rPr>
              <w:t>занию в виде возмездия (ст. 205 УК Ирана).</w:t>
            </w:r>
          </w:p>
        </w:tc>
      </w:tr>
      <w:tr w:rsidR="0020778E" w:rsidRPr="00006007" w:rsidTr="00A21DFE">
        <w:tc>
          <w:tcPr>
            <w:tcW w:w="1860" w:type="dxa"/>
          </w:tcPr>
          <w:p w:rsidR="0020778E" w:rsidRPr="00006007" w:rsidRDefault="0020778E" w:rsidP="00A21DFE">
            <w:pPr>
              <w:ind w:firstLine="0"/>
              <w:rPr>
                <w:szCs w:val="19"/>
              </w:rPr>
            </w:pPr>
            <w:r w:rsidRPr="00006007">
              <w:rPr>
                <w:szCs w:val="19"/>
              </w:rPr>
              <w:t>Прелюбодеяние</w:t>
            </w:r>
          </w:p>
        </w:tc>
        <w:tc>
          <w:tcPr>
            <w:tcW w:w="3669" w:type="dxa"/>
          </w:tcPr>
          <w:p w:rsidR="0020778E" w:rsidRPr="00006007" w:rsidRDefault="0020778E" w:rsidP="00A21DFE">
            <w:pPr>
              <w:ind w:firstLine="0"/>
              <w:rPr>
                <w:rStyle w:val="af"/>
                <w:szCs w:val="19"/>
                <w:bdr w:val="none" w:sz="0" w:space="0" w:color="auto" w:frame="1"/>
              </w:rPr>
            </w:pPr>
            <w:r w:rsidRPr="00006007">
              <w:rPr>
                <w:rStyle w:val="af"/>
                <w:szCs w:val="19"/>
                <w:bdr w:val="none" w:sz="0" w:space="0" w:color="auto" w:frame="1"/>
              </w:rPr>
              <w:t>«Прелюбодейку и прелюбодея — каждого из них высеките сто раз.</w:t>
            </w:r>
          </w:p>
          <w:p w:rsidR="0020778E" w:rsidRPr="00006007" w:rsidRDefault="0020778E" w:rsidP="00A21DFE">
            <w:pPr>
              <w:ind w:firstLine="0"/>
              <w:rPr>
                <w:rStyle w:val="af"/>
                <w:szCs w:val="19"/>
                <w:bdr w:val="none" w:sz="0" w:space="0" w:color="auto" w:frame="1"/>
              </w:rPr>
            </w:pPr>
          </w:p>
          <w:p w:rsidR="00A21DFE" w:rsidRPr="00006007" w:rsidRDefault="00A21DFE" w:rsidP="00A21DFE">
            <w:pPr>
              <w:ind w:firstLine="0"/>
              <w:rPr>
                <w:rStyle w:val="af"/>
                <w:szCs w:val="19"/>
                <w:bdr w:val="none" w:sz="0" w:space="0" w:color="auto" w:frame="1"/>
              </w:rPr>
            </w:pPr>
          </w:p>
          <w:p w:rsidR="0020778E" w:rsidRPr="00006007" w:rsidRDefault="0020778E" w:rsidP="00A21DFE">
            <w:pPr>
              <w:ind w:firstLine="0"/>
              <w:rPr>
                <w:rStyle w:val="af"/>
                <w:szCs w:val="19"/>
                <w:bdr w:val="none" w:sz="0" w:space="0" w:color="auto" w:frame="1"/>
              </w:rPr>
            </w:pPr>
          </w:p>
          <w:p w:rsidR="0020778E" w:rsidRPr="00006007" w:rsidRDefault="0020778E" w:rsidP="00A21DFE">
            <w:pPr>
              <w:ind w:firstLine="0"/>
              <w:rPr>
                <w:szCs w:val="19"/>
              </w:rPr>
            </w:pPr>
            <w:r w:rsidRPr="00006007">
              <w:rPr>
                <w:szCs w:val="19"/>
                <w:shd w:val="clear" w:color="auto" w:fill="FFFFFF"/>
              </w:rPr>
              <w:t>И пусть присутствует при их наказ</w:t>
            </w:r>
            <w:r w:rsidRPr="00006007">
              <w:rPr>
                <w:szCs w:val="19"/>
                <w:shd w:val="clear" w:color="auto" w:fill="FFFFFF"/>
              </w:rPr>
              <w:t>а</w:t>
            </w:r>
            <w:r w:rsidRPr="00006007">
              <w:rPr>
                <w:szCs w:val="19"/>
                <w:shd w:val="clear" w:color="auto" w:fill="FFFFFF"/>
              </w:rPr>
              <w:t>нии группа верующих</w:t>
            </w:r>
            <w:r w:rsidRPr="00006007">
              <w:rPr>
                <w:rStyle w:val="af"/>
                <w:szCs w:val="19"/>
                <w:bdr w:val="none" w:sz="0" w:space="0" w:color="auto" w:frame="1"/>
              </w:rPr>
              <w:t>»</w:t>
            </w:r>
            <w:r w:rsidRPr="00006007">
              <w:rPr>
                <w:rStyle w:val="apple-converted-space"/>
                <w:rFonts w:eastAsia="Arial"/>
                <w:bCs/>
                <w:szCs w:val="19"/>
                <w:bdr w:val="none" w:sz="0" w:space="0" w:color="auto" w:frame="1"/>
              </w:rPr>
              <w:t xml:space="preserve"> </w:t>
            </w:r>
            <w:r w:rsidRPr="00006007">
              <w:rPr>
                <w:szCs w:val="19"/>
              </w:rPr>
              <w:t>(Сура «ан-Нур», аят 2).</w:t>
            </w:r>
          </w:p>
        </w:tc>
        <w:tc>
          <w:tcPr>
            <w:tcW w:w="3906" w:type="dxa"/>
          </w:tcPr>
          <w:p w:rsidR="0020778E" w:rsidRPr="00006007" w:rsidRDefault="0020778E" w:rsidP="00A21DFE">
            <w:pPr>
              <w:ind w:firstLine="0"/>
              <w:rPr>
                <w:szCs w:val="19"/>
              </w:rPr>
            </w:pPr>
            <w:r w:rsidRPr="00006007">
              <w:rPr>
                <w:szCs w:val="19"/>
              </w:rPr>
              <w:t>Прелюбодеяние, совершенное лицом, не состоящим в браке, наказывается бичеванием в размере ста ударов кн</w:t>
            </w:r>
            <w:r w:rsidRPr="00006007">
              <w:rPr>
                <w:szCs w:val="19"/>
              </w:rPr>
              <w:t>у</w:t>
            </w:r>
            <w:r w:rsidRPr="00006007">
              <w:rPr>
                <w:szCs w:val="19"/>
              </w:rPr>
              <w:t>том (ст. 88 УК).</w:t>
            </w:r>
          </w:p>
          <w:p w:rsidR="0020778E" w:rsidRPr="00006007" w:rsidRDefault="0020778E" w:rsidP="00A21DFE">
            <w:pPr>
              <w:ind w:firstLine="0"/>
              <w:rPr>
                <w:szCs w:val="19"/>
              </w:rPr>
            </w:pPr>
          </w:p>
          <w:p w:rsidR="0020778E" w:rsidRPr="00006007" w:rsidRDefault="0020778E" w:rsidP="00A21DFE">
            <w:pPr>
              <w:ind w:firstLine="0"/>
              <w:rPr>
                <w:szCs w:val="19"/>
              </w:rPr>
            </w:pPr>
            <w:r w:rsidRPr="00006007">
              <w:rPr>
                <w:szCs w:val="19"/>
              </w:rPr>
              <w:t>При исполнении наказания необходимо присутствие не менее трех верующих мусульман (ст. 101 УК).</w:t>
            </w:r>
          </w:p>
        </w:tc>
      </w:tr>
      <w:tr w:rsidR="0020778E" w:rsidRPr="00006007" w:rsidTr="00A21DFE">
        <w:tc>
          <w:tcPr>
            <w:tcW w:w="1860" w:type="dxa"/>
          </w:tcPr>
          <w:p w:rsidR="0020778E" w:rsidRPr="00006007" w:rsidRDefault="0020778E" w:rsidP="00A21DFE">
            <w:pPr>
              <w:ind w:firstLine="0"/>
              <w:rPr>
                <w:szCs w:val="19"/>
              </w:rPr>
            </w:pPr>
            <w:r w:rsidRPr="00006007">
              <w:rPr>
                <w:szCs w:val="19"/>
              </w:rPr>
              <w:t>Ложное обвин</w:t>
            </w:r>
            <w:r w:rsidRPr="00006007">
              <w:rPr>
                <w:szCs w:val="19"/>
              </w:rPr>
              <w:t>е</w:t>
            </w:r>
            <w:r w:rsidRPr="00006007">
              <w:rPr>
                <w:szCs w:val="19"/>
              </w:rPr>
              <w:t>ние в соверш</w:t>
            </w:r>
            <w:r w:rsidRPr="00006007">
              <w:rPr>
                <w:szCs w:val="19"/>
              </w:rPr>
              <w:t>е</w:t>
            </w:r>
            <w:r w:rsidRPr="00006007">
              <w:rPr>
                <w:szCs w:val="19"/>
              </w:rPr>
              <w:t>нии прелюбоде</w:t>
            </w:r>
            <w:r w:rsidRPr="00006007">
              <w:rPr>
                <w:szCs w:val="19"/>
              </w:rPr>
              <w:t>я</w:t>
            </w:r>
            <w:r w:rsidRPr="00006007">
              <w:rPr>
                <w:szCs w:val="19"/>
              </w:rPr>
              <w:t>ния</w:t>
            </w:r>
          </w:p>
        </w:tc>
        <w:tc>
          <w:tcPr>
            <w:tcW w:w="3669" w:type="dxa"/>
          </w:tcPr>
          <w:p w:rsidR="0020778E" w:rsidRPr="00006007" w:rsidRDefault="0020778E" w:rsidP="00A21DFE">
            <w:pPr>
              <w:ind w:firstLine="0"/>
              <w:rPr>
                <w:szCs w:val="19"/>
              </w:rPr>
            </w:pPr>
            <w:r w:rsidRPr="00006007">
              <w:rPr>
                <w:szCs w:val="19"/>
              </w:rPr>
              <w:t>А те, которые бросают обвинение в целомудренных, а потом не приведут четырех свидетелей, — побейте их восемьюдесятью ударами. (Сура 24 «Свет»).</w:t>
            </w:r>
          </w:p>
        </w:tc>
        <w:tc>
          <w:tcPr>
            <w:tcW w:w="3906" w:type="dxa"/>
          </w:tcPr>
          <w:p w:rsidR="0020778E" w:rsidRPr="00006007" w:rsidRDefault="0020778E" w:rsidP="00A21DFE">
            <w:pPr>
              <w:ind w:firstLine="0"/>
              <w:rPr>
                <w:szCs w:val="19"/>
              </w:rPr>
            </w:pPr>
            <w:r w:rsidRPr="00006007">
              <w:rPr>
                <w:szCs w:val="19"/>
              </w:rPr>
              <w:t>Ложное обвинение в прелюбодеянии подлежит наказанию в размере вос</w:t>
            </w:r>
            <w:r w:rsidRPr="00006007">
              <w:rPr>
                <w:szCs w:val="19"/>
              </w:rPr>
              <w:t>ь</w:t>
            </w:r>
            <w:r w:rsidRPr="00006007">
              <w:rPr>
                <w:szCs w:val="19"/>
              </w:rPr>
              <w:t>мидесяти ударов кнутом (ст. 140 УК).</w:t>
            </w:r>
          </w:p>
        </w:tc>
      </w:tr>
      <w:tr w:rsidR="0020778E" w:rsidRPr="00006007" w:rsidTr="00A21DFE">
        <w:tc>
          <w:tcPr>
            <w:tcW w:w="1860" w:type="dxa"/>
          </w:tcPr>
          <w:p w:rsidR="0020778E" w:rsidRPr="00006007" w:rsidRDefault="0020778E" w:rsidP="00A21DFE">
            <w:pPr>
              <w:ind w:firstLine="0"/>
              <w:rPr>
                <w:szCs w:val="19"/>
              </w:rPr>
            </w:pPr>
            <w:r w:rsidRPr="00006007">
              <w:rPr>
                <w:szCs w:val="19"/>
              </w:rPr>
              <w:lastRenderedPageBreak/>
              <w:t>Кража</w:t>
            </w:r>
          </w:p>
        </w:tc>
        <w:tc>
          <w:tcPr>
            <w:tcW w:w="3669" w:type="dxa"/>
          </w:tcPr>
          <w:p w:rsidR="0020778E" w:rsidRPr="00006007" w:rsidRDefault="0020778E" w:rsidP="00A21DFE">
            <w:pPr>
              <w:ind w:firstLine="0"/>
              <w:rPr>
                <w:szCs w:val="19"/>
              </w:rPr>
            </w:pPr>
            <w:r w:rsidRPr="00006007">
              <w:rPr>
                <w:rStyle w:val="af"/>
                <w:szCs w:val="19"/>
                <w:bdr w:val="none" w:sz="0" w:space="0" w:color="auto" w:frame="1"/>
              </w:rPr>
              <w:t>Вору и воровке отсекайте руки в воздаяние за то, что они сове</w:t>
            </w:r>
            <w:r w:rsidRPr="00006007">
              <w:rPr>
                <w:rStyle w:val="af"/>
                <w:szCs w:val="19"/>
                <w:bdr w:val="none" w:sz="0" w:space="0" w:color="auto" w:frame="1"/>
              </w:rPr>
              <w:t>р</w:t>
            </w:r>
            <w:r w:rsidRPr="00006007">
              <w:rPr>
                <w:rStyle w:val="af"/>
                <w:szCs w:val="19"/>
                <w:bdr w:val="none" w:sz="0" w:space="0" w:color="auto" w:frame="1"/>
              </w:rPr>
              <w:t xml:space="preserve">шили. </w:t>
            </w:r>
            <w:r w:rsidRPr="00006007">
              <w:rPr>
                <w:szCs w:val="19"/>
              </w:rPr>
              <w:t>(сура «аль-Маида», 38).</w:t>
            </w:r>
          </w:p>
        </w:tc>
        <w:tc>
          <w:tcPr>
            <w:tcW w:w="3906" w:type="dxa"/>
          </w:tcPr>
          <w:p w:rsidR="0020778E" w:rsidRPr="00006007" w:rsidRDefault="0020778E" w:rsidP="00A21DFE">
            <w:pPr>
              <w:ind w:firstLine="0"/>
              <w:rPr>
                <w:szCs w:val="19"/>
              </w:rPr>
            </w:pPr>
            <w:r w:rsidRPr="00006007">
              <w:rPr>
                <w:szCs w:val="19"/>
              </w:rPr>
              <w:t>За первую кражу отсекаются четыре пальца правой руки наказуемого, так чтобы нетронутыми остались большой палец и ладонь (ст. 201 УК).</w:t>
            </w:r>
          </w:p>
        </w:tc>
      </w:tr>
    </w:tbl>
    <w:p w:rsidR="0020778E" w:rsidRPr="00006007" w:rsidRDefault="0020778E" w:rsidP="0020778E">
      <w:pPr>
        <w:rPr>
          <w:szCs w:val="19"/>
        </w:rPr>
      </w:pPr>
    </w:p>
    <w:p w:rsidR="0020778E" w:rsidRPr="00006007" w:rsidRDefault="0020778E" w:rsidP="0020778E">
      <w:pPr>
        <w:rPr>
          <w:szCs w:val="19"/>
        </w:rPr>
      </w:pPr>
      <w:r w:rsidRPr="00006007">
        <w:rPr>
          <w:szCs w:val="19"/>
        </w:rPr>
        <w:t>Сунна представляет собой сборник юридически значимых примеров (хадисов) из жизни порока Мухаммеда. Первоначально хадисы (хадис в переводе на русский — «рассказ») не записывались, а передавались устно, что вызывает споры относительно достоверности некоторых из них. Считается, что хадисы дополняют коранические предписания, восполняют пробелы в мусульманском праве.</w:t>
      </w:r>
    </w:p>
    <w:p w:rsidR="0020778E" w:rsidRPr="00006007" w:rsidRDefault="0020778E" w:rsidP="0020778E">
      <w:pPr>
        <w:rPr>
          <w:szCs w:val="19"/>
        </w:rPr>
      </w:pPr>
      <w:r w:rsidRPr="00006007">
        <w:rPr>
          <w:szCs w:val="19"/>
        </w:rPr>
        <w:t>Структурно хадис состоит из 2-х частей:</w:t>
      </w:r>
    </w:p>
    <w:p w:rsidR="0020778E" w:rsidRPr="00006007" w:rsidRDefault="00501FB0" w:rsidP="00501FB0">
      <w:pPr>
        <w:ind w:firstLine="426"/>
        <w:rPr>
          <w:szCs w:val="19"/>
        </w:rPr>
      </w:pPr>
      <w:r w:rsidRPr="00006007">
        <w:rPr>
          <w:szCs w:val="19"/>
        </w:rPr>
        <w:t xml:space="preserve">1) </w:t>
      </w:r>
      <w:r w:rsidR="0020778E" w:rsidRPr="00006007">
        <w:rPr>
          <w:szCs w:val="19"/>
        </w:rPr>
        <w:t>матн — непосредственно текст предания, в котором описывается решение спорного случая или анал</w:t>
      </w:r>
      <w:r w:rsidRPr="00006007">
        <w:rPr>
          <w:szCs w:val="19"/>
        </w:rPr>
        <w:t>из юридически значимой ситуации;</w:t>
      </w:r>
    </w:p>
    <w:p w:rsidR="0020778E" w:rsidRPr="00006007" w:rsidRDefault="00501FB0" w:rsidP="00501FB0">
      <w:pPr>
        <w:ind w:firstLine="426"/>
        <w:rPr>
          <w:szCs w:val="19"/>
        </w:rPr>
      </w:pPr>
      <w:r w:rsidRPr="00006007">
        <w:rPr>
          <w:szCs w:val="19"/>
        </w:rPr>
        <w:t xml:space="preserve">2) </w:t>
      </w:r>
      <w:r w:rsidR="0020778E" w:rsidRPr="00006007">
        <w:rPr>
          <w:szCs w:val="19"/>
        </w:rPr>
        <w:t>иснад — цепочка рассказчиков хадиса, с помощью которой он стал известен и может считаться достоверным, а, следовательно, является источником права.</w:t>
      </w:r>
    </w:p>
    <w:p w:rsidR="0020778E" w:rsidRPr="00006007" w:rsidRDefault="0020778E" w:rsidP="0020778E">
      <w:pPr>
        <w:rPr>
          <w:szCs w:val="19"/>
        </w:rPr>
      </w:pPr>
      <w:r w:rsidRPr="00006007">
        <w:rPr>
          <w:szCs w:val="19"/>
        </w:rPr>
        <w:t>С точки зрения юридической техники хадис представляет собой норму права и сведения о ее достоверности, а, значит — применимости к конкретным правоотношениям. Недостоверные хадисы не имеют юридической силы. Хадисы, переданные Аишей и Муслимом</w:t>
      </w:r>
      <w:r w:rsidR="00501FB0" w:rsidRPr="00006007">
        <w:rPr>
          <w:szCs w:val="19"/>
        </w:rPr>
        <w:t>,</w:t>
      </w:r>
      <w:r w:rsidRPr="00006007">
        <w:rPr>
          <w:szCs w:val="19"/>
        </w:rPr>
        <w:t xml:space="preserve"> априори считаются достове</w:t>
      </w:r>
      <w:r w:rsidRPr="00006007">
        <w:rPr>
          <w:szCs w:val="19"/>
        </w:rPr>
        <w:t>р</w:t>
      </w:r>
      <w:r w:rsidRPr="00006007">
        <w:rPr>
          <w:szCs w:val="19"/>
        </w:rPr>
        <w:t xml:space="preserve">ными. В таблице приведен пример анализа структуры хадиса. </w:t>
      </w:r>
    </w:p>
    <w:p w:rsidR="00A21DFE" w:rsidRPr="00006007" w:rsidRDefault="00A21DFE" w:rsidP="0020778E">
      <w:pPr>
        <w:rPr>
          <w:szCs w:val="1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50"/>
        <w:gridCol w:w="7728"/>
      </w:tblGrid>
      <w:tr w:rsidR="0020778E" w:rsidRPr="00006007" w:rsidTr="00A21DFE">
        <w:trPr>
          <w:trHeight w:val="1101"/>
        </w:trPr>
        <w:tc>
          <w:tcPr>
            <w:tcW w:w="1650" w:type="dxa"/>
          </w:tcPr>
          <w:p w:rsidR="0020778E" w:rsidRPr="00006007" w:rsidRDefault="0020778E" w:rsidP="00A21DFE">
            <w:pPr>
              <w:pStyle w:val="afa"/>
              <w:spacing w:after="0"/>
              <w:ind w:left="0"/>
              <w:contextualSpacing w:val="0"/>
              <w:rPr>
                <w:rFonts w:ascii="PragmaticaCTT" w:hAnsi="PragmaticaCTT"/>
                <w:sz w:val="19"/>
                <w:szCs w:val="19"/>
              </w:rPr>
            </w:pPr>
            <w:r w:rsidRPr="00006007">
              <w:rPr>
                <w:rFonts w:ascii="PragmaticaCTT" w:hAnsi="PragmaticaCTT"/>
                <w:sz w:val="19"/>
                <w:szCs w:val="19"/>
              </w:rPr>
              <w:t>Мант</w:t>
            </w:r>
          </w:p>
          <w:p w:rsidR="0020778E" w:rsidRPr="00006007" w:rsidRDefault="0020778E" w:rsidP="00A21DFE">
            <w:pPr>
              <w:pStyle w:val="afa"/>
              <w:spacing w:after="0"/>
              <w:ind w:left="0"/>
              <w:contextualSpacing w:val="0"/>
              <w:rPr>
                <w:rFonts w:ascii="PragmaticaCTT" w:hAnsi="PragmaticaCTT"/>
                <w:sz w:val="19"/>
                <w:szCs w:val="19"/>
              </w:rPr>
            </w:pPr>
            <w:r w:rsidRPr="00006007">
              <w:rPr>
                <w:rFonts w:ascii="PragmaticaCTT" w:hAnsi="PragmaticaCTT"/>
                <w:sz w:val="19"/>
                <w:szCs w:val="19"/>
              </w:rPr>
              <w:t>(текст)</w:t>
            </w:r>
          </w:p>
        </w:tc>
        <w:tc>
          <w:tcPr>
            <w:tcW w:w="7728" w:type="dxa"/>
          </w:tcPr>
          <w:p w:rsidR="0020778E" w:rsidRPr="00006007" w:rsidRDefault="0020778E" w:rsidP="00A21DFE">
            <w:pPr>
              <w:ind w:firstLine="0"/>
              <w:rPr>
                <w:szCs w:val="19"/>
              </w:rPr>
            </w:pPr>
            <w:r w:rsidRPr="00006007">
              <w:rPr>
                <w:szCs w:val="19"/>
              </w:rPr>
              <w:t>№ 1241</w:t>
            </w:r>
          </w:p>
          <w:p w:rsidR="0020778E" w:rsidRPr="00006007" w:rsidRDefault="0020778E" w:rsidP="00A21DFE">
            <w:pPr>
              <w:ind w:firstLine="0"/>
              <w:rPr>
                <w:szCs w:val="19"/>
              </w:rPr>
            </w:pPr>
            <w:r w:rsidRPr="00006007">
              <w:rPr>
                <w:szCs w:val="19"/>
              </w:rPr>
              <w:t xml:space="preserve">Передают, что Му‘авийа, да будет доволен им Всевышний Аллах, рассказывал, </w:t>
            </w:r>
            <w:r w:rsidRPr="00006007">
              <w:rPr>
                <w:rStyle w:val="af"/>
                <w:i/>
                <w:iCs/>
                <w:szCs w:val="19"/>
              </w:rPr>
              <w:t>что Пророк, мир ему и благословение Аллаха, сказал: «Если человек выпил вино, то его надлежит высечь. Если он выпил вино во второй раз, то его также надлежит высечь. Если он выпил вино в третий раз, то его также надлежит высечь. Если же он выпил вино в четвертый раз, то ему надлежит отрубить голову».</w:t>
            </w:r>
          </w:p>
        </w:tc>
      </w:tr>
      <w:tr w:rsidR="0020778E" w:rsidRPr="00006007" w:rsidTr="00A21DFE">
        <w:trPr>
          <w:trHeight w:val="103"/>
        </w:trPr>
        <w:tc>
          <w:tcPr>
            <w:tcW w:w="1650" w:type="dxa"/>
          </w:tcPr>
          <w:p w:rsidR="0020778E" w:rsidRPr="00006007" w:rsidRDefault="0020778E" w:rsidP="00A21DFE">
            <w:pPr>
              <w:pStyle w:val="afa"/>
              <w:spacing w:after="0"/>
              <w:ind w:left="0"/>
              <w:contextualSpacing w:val="0"/>
              <w:rPr>
                <w:rFonts w:ascii="PragmaticaCTT" w:hAnsi="PragmaticaCTT"/>
                <w:sz w:val="19"/>
                <w:szCs w:val="19"/>
              </w:rPr>
            </w:pPr>
            <w:r w:rsidRPr="00006007">
              <w:rPr>
                <w:rFonts w:ascii="PragmaticaCTT" w:hAnsi="PragmaticaCTT"/>
                <w:sz w:val="19"/>
                <w:szCs w:val="19"/>
              </w:rPr>
              <w:t>Иснад</w:t>
            </w:r>
          </w:p>
          <w:p w:rsidR="0020778E" w:rsidRPr="00006007" w:rsidRDefault="0020778E" w:rsidP="00A21DFE">
            <w:pPr>
              <w:pStyle w:val="afa"/>
              <w:spacing w:after="0"/>
              <w:ind w:left="0"/>
              <w:contextualSpacing w:val="0"/>
              <w:rPr>
                <w:rFonts w:ascii="PragmaticaCTT" w:hAnsi="PragmaticaCTT"/>
                <w:sz w:val="19"/>
                <w:szCs w:val="19"/>
              </w:rPr>
            </w:pPr>
            <w:r w:rsidRPr="00006007">
              <w:rPr>
                <w:rFonts w:ascii="PragmaticaCTT" w:hAnsi="PragmaticaCTT"/>
                <w:sz w:val="19"/>
                <w:szCs w:val="19"/>
              </w:rPr>
              <w:t>(указание на достоверность)</w:t>
            </w:r>
          </w:p>
        </w:tc>
        <w:tc>
          <w:tcPr>
            <w:tcW w:w="7728" w:type="dxa"/>
          </w:tcPr>
          <w:p w:rsidR="0020778E" w:rsidRPr="00006007" w:rsidRDefault="0020778E" w:rsidP="00A21DFE">
            <w:pPr>
              <w:pStyle w:val="afa"/>
              <w:spacing w:after="0"/>
              <w:ind w:left="0"/>
              <w:contextualSpacing w:val="0"/>
              <w:rPr>
                <w:rFonts w:ascii="PragmaticaCTT" w:hAnsi="PragmaticaCTT"/>
                <w:sz w:val="19"/>
                <w:szCs w:val="19"/>
              </w:rPr>
            </w:pPr>
            <w:r w:rsidRPr="00006007">
              <w:rPr>
                <w:rFonts w:ascii="PragmaticaCTT" w:hAnsi="PragmaticaCTT"/>
                <w:sz w:val="19"/>
                <w:szCs w:val="19"/>
              </w:rPr>
              <w:t>Этот хадис передали Ахмад, Абу Давуд, ат-Тирмизи, ан-Насаи и Ибн Маджа, пр</w:t>
            </w:r>
            <w:r w:rsidRPr="00006007">
              <w:rPr>
                <w:rFonts w:ascii="PragmaticaCTT" w:hAnsi="PragmaticaCTT"/>
                <w:sz w:val="19"/>
                <w:szCs w:val="19"/>
              </w:rPr>
              <w:t>и</w:t>
            </w:r>
            <w:r w:rsidRPr="00006007">
              <w:rPr>
                <w:rFonts w:ascii="PragmaticaCTT" w:hAnsi="PragmaticaCTT"/>
                <w:sz w:val="19"/>
                <w:szCs w:val="19"/>
              </w:rPr>
              <w:t>чем текст хадиса принадлежит Ахмаду. Ат-Тирмизи сообщил, что этот хадис я</w:t>
            </w:r>
            <w:r w:rsidRPr="00006007">
              <w:rPr>
                <w:rFonts w:ascii="PragmaticaCTT" w:hAnsi="PragmaticaCTT"/>
                <w:sz w:val="19"/>
                <w:szCs w:val="19"/>
              </w:rPr>
              <w:t>в</w:t>
            </w:r>
            <w:r w:rsidRPr="00006007">
              <w:rPr>
                <w:rFonts w:ascii="PragmaticaCTT" w:hAnsi="PragmaticaCTT"/>
                <w:sz w:val="19"/>
                <w:szCs w:val="19"/>
              </w:rPr>
              <w:t>ляется аннулированным. То же самое передал Абу Давуд со слов аз-Зухри.</w:t>
            </w:r>
          </w:p>
        </w:tc>
      </w:tr>
    </w:tbl>
    <w:p w:rsidR="0020778E" w:rsidRPr="00006007" w:rsidRDefault="0020778E" w:rsidP="0020778E">
      <w:pPr>
        <w:pStyle w:val="afa"/>
        <w:spacing w:after="0"/>
        <w:ind w:left="0" w:firstLine="425"/>
        <w:contextualSpacing w:val="0"/>
        <w:rPr>
          <w:rFonts w:ascii="PragmaticaCTT" w:hAnsi="PragmaticaCTT"/>
          <w:sz w:val="19"/>
          <w:szCs w:val="19"/>
        </w:rPr>
      </w:pPr>
    </w:p>
    <w:p w:rsidR="0020778E" w:rsidRPr="00006007" w:rsidRDefault="0020778E" w:rsidP="0020778E">
      <w:pPr>
        <w:rPr>
          <w:szCs w:val="19"/>
        </w:rPr>
      </w:pPr>
      <w:r w:rsidRPr="00006007">
        <w:rPr>
          <w:szCs w:val="19"/>
        </w:rPr>
        <w:t>Правоприменение с учетом мусульманской правовой культуры и технико-юридических особе</w:t>
      </w:r>
      <w:r w:rsidRPr="00006007">
        <w:rPr>
          <w:szCs w:val="19"/>
        </w:rPr>
        <w:t>н</w:t>
      </w:r>
      <w:r w:rsidRPr="00006007">
        <w:rPr>
          <w:szCs w:val="19"/>
        </w:rPr>
        <w:t>ностей мусульманского права осуществляется следующим образом. Первоначально выявляется к</w:t>
      </w:r>
      <w:r w:rsidRPr="00006007">
        <w:rPr>
          <w:szCs w:val="19"/>
        </w:rPr>
        <w:t>о</w:t>
      </w:r>
      <w:r w:rsidRPr="00006007">
        <w:rPr>
          <w:szCs w:val="19"/>
        </w:rPr>
        <w:t>раническая норма, а затем дублирующая ее статья законодательного акта. После этого данная норма уточняется посредством соответствующих хадисов. Проиллюстрируем сказанное примером квал</w:t>
      </w:r>
      <w:r w:rsidRPr="00006007">
        <w:rPr>
          <w:szCs w:val="19"/>
        </w:rPr>
        <w:t>и</w:t>
      </w:r>
      <w:r w:rsidRPr="00006007">
        <w:rPr>
          <w:szCs w:val="19"/>
        </w:rPr>
        <w:t>фикации кражи.</w:t>
      </w:r>
    </w:p>
    <w:p w:rsidR="0020778E" w:rsidRPr="00006007" w:rsidRDefault="0020778E" w:rsidP="0020778E">
      <w:pPr>
        <w:pStyle w:val="afa"/>
        <w:numPr>
          <w:ilvl w:val="0"/>
          <w:numId w:val="36"/>
        </w:numPr>
        <w:spacing w:after="0"/>
        <w:ind w:left="0" w:firstLine="425"/>
        <w:contextualSpacing w:val="0"/>
        <w:rPr>
          <w:rFonts w:ascii="PragmaticaCTT" w:hAnsi="PragmaticaCTT"/>
          <w:i/>
          <w:sz w:val="19"/>
          <w:szCs w:val="19"/>
        </w:rPr>
      </w:pPr>
      <w:r w:rsidRPr="00006007">
        <w:rPr>
          <w:rStyle w:val="af"/>
          <w:rFonts w:ascii="PragmaticaCTT" w:hAnsi="PragmaticaCTT"/>
          <w:b w:val="0"/>
          <w:sz w:val="19"/>
          <w:szCs w:val="19"/>
          <w:bdr w:val="none" w:sz="0" w:space="0" w:color="auto" w:frame="1"/>
        </w:rPr>
        <w:t xml:space="preserve">Кораническое предписание — </w:t>
      </w:r>
      <w:r w:rsidRPr="00006007">
        <w:rPr>
          <w:rStyle w:val="af"/>
          <w:rFonts w:ascii="PragmaticaCTT" w:hAnsi="PragmaticaCTT"/>
          <w:b w:val="0"/>
          <w:i/>
          <w:sz w:val="19"/>
          <w:szCs w:val="19"/>
          <w:bdr w:val="none" w:sz="0" w:space="0" w:color="auto" w:frame="1"/>
        </w:rPr>
        <w:t>«Вору и воровке отсекайте руки в воздаяние за то, что они с</w:t>
      </w:r>
      <w:r w:rsidRPr="00006007">
        <w:rPr>
          <w:rStyle w:val="af"/>
          <w:rFonts w:ascii="PragmaticaCTT" w:hAnsi="PragmaticaCTT"/>
          <w:b w:val="0"/>
          <w:i/>
          <w:sz w:val="19"/>
          <w:szCs w:val="19"/>
          <w:bdr w:val="none" w:sz="0" w:space="0" w:color="auto" w:frame="1"/>
        </w:rPr>
        <w:t>о</w:t>
      </w:r>
      <w:r w:rsidRPr="00006007">
        <w:rPr>
          <w:rStyle w:val="af"/>
          <w:rFonts w:ascii="PragmaticaCTT" w:hAnsi="PragmaticaCTT"/>
          <w:b w:val="0"/>
          <w:i/>
          <w:sz w:val="19"/>
          <w:szCs w:val="19"/>
          <w:bdr w:val="none" w:sz="0" w:space="0" w:color="auto" w:frame="1"/>
        </w:rPr>
        <w:t>вершили»</w:t>
      </w:r>
      <w:r w:rsidRPr="00006007">
        <w:rPr>
          <w:rStyle w:val="af"/>
          <w:rFonts w:ascii="PragmaticaCTT" w:hAnsi="PragmaticaCTT"/>
          <w:i/>
          <w:sz w:val="19"/>
          <w:szCs w:val="19"/>
          <w:bdr w:val="none" w:sz="0" w:space="0" w:color="auto" w:frame="1"/>
        </w:rPr>
        <w:t xml:space="preserve"> </w:t>
      </w:r>
      <w:r w:rsidRPr="00006007">
        <w:rPr>
          <w:rFonts w:ascii="PragmaticaCTT" w:hAnsi="PragmaticaCTT"/>
          <w:i/>
          <w:sz w:val="19"/>
          <w:szCs w:val="19"/>
        </w:rPr>
        <w:t>(сура «аль-Маида», 38).</w:t>
      </w:r>
    </w:p>
    <w:p w:rsidR="0020778E" w:rsidRPr="00006007" w:rsidRDefault="0020778E" w:rsidP="0020778E">
      <w:pPr>
        <w:pStyle w:val="afa"/>
        <w:numPr>
          <w:ilvl w:val="0"/>
          <w:numId w:val="36"/>
        </w:numPr>
        <w:spacing w:after="0"/>
        <w:ind w:left="0" w:firstLine="425"/>
        <w:contextualSpacing w:val="0"/>
        <w:rPr>
          <w:rFonts w:ascii="PragmaticaCTT" w:hAnsi="PragmaticaCTT"/>
          <w:sz w:val="19"/>
          <w:szCs w:val="19"/>
        </w:rPr>
      </w:pPr>
      <w:r w:rsidRPr="00006007">
        <w:rPr>
          <w:rFonts w:ascii="PragmaticaCTT" w:hAnsi="PragmaticaCTT"/>
          <w:sz w:val="19"/>
          <w:szCs w:val="19"/>
        </w:rPr>
        <w:t>Предписание УК Ирана (1988 г.) —</w:t>
      </w:r>
      <w:r w:rsidR="00A21DFE" w:rsidRPr="00006007">
        <w:rPr>
          <w:rFonts w:ascii="PragmaticaCTT" w:hAnsi="PragmaticaCTT"/>
          <w:sz w:val="19"/>
          <w:szCs w:val="19"/>
        </w:rPr>
        <w:t xml:space="preserve"> </w:t>
      </w:r>
      <w:r w:rsidRPr="00006007">
        <w:rPr>
          <w:rFonts w:ascii="PragmaticaCTT" w:hAnsi="PragmaticaCTT"/>
          <w:sz w:val="19"/>
          <w:szCs w:val="19"/>
        </w:rPr>
        <w:t>Определение кражи — «</w:t>
      </w:r>
      <w:r w:rsidRPr="00006007">
        <w:rPr>
          <w:rFonts w:ascii="PragmaticaCTT" w:hAnsi="PragmaticaCTT"/>
          <w:i/>
          <w:sz w:val="19"/>
          <w:szCs w:val="19"/>
        </w:rPr>
        <w:t xml:space="preserve">Кражей (сиркат) признается тайное хищение чужого имущества» </w:t>
      </w:r>
      <w:r w:rsidRPr="00006007">
        <w:rPr>
          <w:rFonts w:ascii="PragmaticaCTT" w:hAnsi="PragmaticaCTT"/>
          <w:sz w:val="19"/>
          <w:szCs w:val="19"/>
        </w:rPr>
        <w:t>(ст. 197 УК).</w:t>
      </w:r>
    </w:p>
    <w:p w:rsidR="0020778E" w:rsidRPr="00006007" w:rsidRDefault="0020778E" w:rsidP="0020778E">
      <w:pPr>
        <w:pStyle w:val="afa"/>
        <w:spacing w:after="0"/>
        <w:ind w:left="0" w:firstLine="425"/>
        <w:contextualSpacing w:val="0"/>
        <w:rPr>
          <w:rFonts w:ascii="PragmaticaCTT" w:hAnsi="PragmaticaCTT"/>
          <w:i/>
          <w:sz w:val="19"/>
          <w:szCs w:val="19"/>
        </w:rPr>
      </w:pPr>
      <w:r w:rsidRPr="00006007">
        <w:rPr>
          <w:rFonts w:ascii="PragmaticaCTT" w:hAnsi="PragmaticaCTT"/>
          <w:sz w:val="19"/>
          <w:szCs w:val="19"/>
        </w:rPr>
        <w:t xml:space="preserve">Санкция </w:t>
      </w:r>
      <w:r w:rsidRPr="00006007">
        <w:rPr>
          <w:rFonts w:ascii="PragmaticaCTT" w:hAnsi="PragmaticaCTT"/>
          <w:i/>
          <w:sz w:val="19"/>
          <w:szCs w:val="19"/>
        </w:rPr>
        <w:t>— «За первую кражу отсекаются четыре пальца правой руки наказуемого, так чтобы н</w:t>
      </w:r>
      <w:r w:rsidRPr="00006007">
        <w:rPr>
          <w:rFonts w:ascii="PragmaticaCTT" w:hAnsi="PragmaticaCTT"/>
          <w:i/>
          <w:sz w:val="19"/>
          <w:szCs w:val="19"/>
        </w:rPr>
        <w:t>е</w:t>
      </w:r>
      <w:r w:rsidRPr="00006007">
        <w:rPr>
          <w:rFonts w:ascii="PragmaticaCTT" w:hAnsi="PragmaticaCTT"/>
          <w:i/>
          <w:sz w:val="19"/>
          <w:szCs w:val="19"/>
        </w:rPr>
        <w:t>тронутыми остались большой палец и ладонь» (ст. 201 УК).</w:t>
      </w:r>
    </w:p>
    <w:p w:rsidR="0020778E" w:rsidRPr="00006007" w:rsidRDefault="0020778E" w:rsidP="0020778E">
      <w:pPr>
        <w:pStyle w:val="afa"/>
        <w:numPr>
          <w:ilvl w:val="0"/>
          <w:numId w:val="36"/>
        </w:numPr>
        <w:spacing w:after="0"/>
        <w:ind w:left="0" w:firstLine="425"/>
        <w:contextualSpacing w:val="0"/>
        <w:rPr>
          <w:rFonts w:ascii="PragmaticaCTT" w:hAnsi="PragmaticaCTT"/>
          <w:i/>
          <w:sz w:val="19"/>
          <w:szCs w:val="19"/>
        </w:rPr>
      </w:pPr>
      <w:r w:rsidRPr="00006007">
        <w:rPr>
          <w:rFonts w:ascii="PragmaticaCTT" w:eastAsia="Times New Roman" w:hAnsi="PragmaticaCTT"/>
          <w:sz w:val="19"/>
          <w:szCs w:val="19"/>
          <w:lang w:eastAsia="ru-RU"/>
        </w:rPr>
        <w:t>Хадис 1226 уточняет стоимость похищенного имущества. «Передают, что ‘Аиша, да будет д</w:t>
      </w:r>
      <w:r w:rsidRPr="00006007">
        <w:rPr>
          <w:rFonts w:ascii="PragmaticaCTT" w:eastAsia="Times New Roman" w:hAnsi="PragmaticaCTT"/>
          <w:sz w:val="19"/>
          <w:szCs w:val="19"/>
          <w:lang w:eastAsia="ru-RU"/>
        </w:rPr>
        <w:t>о</w:t>
      </w:r>
      <w:r w:rsidRPr="00006007">
        <w:rPr>
          <w:rFonts w:ascii="PragmaticaCTT" w:eastAsia="Times New Roman" w:hAnsi="PragmaticaCTT"/>
          <w:sz w:val="19"/>
          <w:szCs w:val="19"/>
          <w:lang w:eastAsia="ru-RU"/>
        </w:rPr>
        <w:t xml:space="preserve">волен ею Всевышний Аллах, рассказывала, </w:t>
      </w:r>
      <w:r w:rsidRPr="00006007">
        <w:rPr>
          <w:rFonts w:ascii="PragmaticaCTT" w:eastAsia="Times New Roman" w:hAnsi="PragmaticaCTT"/>
          <w:bCs/>
          <w:i/>
          <w:iCs/>
          <w:sz w:val="19"/>
          <w:szCs w:val="19"/>
          <w:lang w:eastAsia="ru-RU"/>
        </w:rPr>
        <w:t>что Посланник Аллаха, мир ему и благословение Аллаха, сказал: «Вору надлежит отрубить руку только в том случае, если он украл четверть динара или более того».</w:t>
      </w:r>
      <w:r w:rsidRPr="00006007">
        <w:rPr>
          <w:rFonts w:ascii="PragmaticaCTT" w:eastAsia="Times New Roman" w:hAnsi="PragmaticaCTT"/>
          <w:sz w:val="19"/>
          <w:szCs w:val="19"/>
          <w:lang w:eastAsia="ru-RU"/>
        </w:rPr>
        <w:t xml:space="preserve"> Хадис 1231 освобождает от наказания за кражу фруктов. «</w:t>
      </w:r>
      <w:r w:rsidRPr="00006007">
        <w:rPr>
          <w:rFonts w:ascii="PragmaticaCTT" w:hAnsi="PragmaticaCTT"/>
          <w:sz w:val="19"/>
          <w:szCs w:val="19"/>
        </w:rPr>
        <w:t xml:space="preserve">Передают, что Рафи‘ ибн Хадидж, да будет доволен им Всевышний Аллах, рассказывал, </w:t>
      </w:r>
      <w:r w:rsidRPr="00006007">
        <w:rPr>
          <w:rStyle w:val="af"/>
          <w:rFonts w:ascii="PragmaticaCTT" w:hAnsi="PragmaticaCTT"/>
          <w:b w:val="0"/>
          <w:i/>
          <w:iCs/>
          <w:sz w:val="19"/>
          <w:szCs w:val="19"/>
        </w:rPr>
        <w:t>что слышал, как Посланник Аллаха, мир ему и бл</w:t>
      </w:r>
      <w:r w:rsidRPr="00006007">
        <w:rPr>
          <w:rStyle w:val="af"/>
          <w:rFonts w:ascii="PragmaticaCTT" w:hAnsi="PragmaticaCTT"/>
          <w:b w:val="0"/>
          <w:i/>
          <w:iCs/>
          <w:sz w:val="19"/>
          <w:szCs w:val="19"/>
        </w:rPr>
        <w:t>а</w:t>
      </w:r>
      <w:r w:rsidRPr="00006007">
        <w:rPr>
          <w:rStyle w:val="af"/>
          <w:rFonts w:ascii="PragmaticaCTT" w:hAnsi="PragmaticaCTT"/>
          <w:b w:val="0"/>
          <w:i/>
          <w:iCs/>
          <w:sz w:val="19"/>
          <w:szCs w:val="19"/>
        </w:rPr>
        <w:t>гословение Аллаха, сказал: «За кражу фруктов или верхушки пальмового дерева руку не отрубают».</w:t>
      </w:r>
      <w:r w:rsidRPr="00006007">
        <w:rPr>
          <w:rFonts w:ascii="PragmaticaCTT" w:hAnsi="PragmaticaCTT"/>
          <w:b/>
          <w:sz w:val="19"/>
          <w:szCs w:val="19"/>
        </w:rPr>
        <w:br/>
      </w:r>
      <w:r w:rsidRPr="00006007">
        <w:rPr>
          <w:rFonts w:ascii="PragmaticaCTT" w:hAnsi="PragmaticaCTT"/>
          <w:sz w:val="19"/>
          <w:szCs w:val="19"/>
        </w:rPr>
        <w:t>Этот хадис передали Ахмад, Абу Давуд, ат-Тирмизи, ан-Насаи и Ибн Маджа, причем ат-Тирмизи и Ибн Хиббан назвали хадис достоверным».</w:t>
      </w:r>
    </w:p>
    <w:p w:rsidR="0020778E" w:rsidRPr="00006007" w:rsidRDefault="0020778E" w:rsidP="0020778E">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 мусульманской правовой семье, которая основана на незыблемых уже много столетий догмах, закрепленных в Коране и Сунне, неизбежно возникают проблемы правоприменения, связанные с бу</w:t>
      </w:r>
      <w:r w:rsidRPr="00006007">
        <w:rPr>
          <w:rFonts w:ascii="PragmaticaCTT" w:hAnsi="PragmaticaCTT"/>
          <w:sz w:val="19"/>
          <w:szCs w:val="19"/>
        </w:rPr>
        <w:t>р</w:t>
      </w:r>
      <w:r w:rsidRPr="00006007">
        <w:rPr>
          <w:rFonts w:ascii="PragmaticaCTT" w:hAnsi="PragmaticaCTT"/>
          <w:sz w:val="19"/>
          <w:szCs w:val="19"/>
        </w:rPr>
        <w:t>ным развитием цивилизации, а, следовательно, с отставанием отдельных религиозно-правовых норм от современных жизненных проблем. Техника преодоления отставаний мусульманского права от и</w:t>
      </w:r>
      <w:r w:rsidRPr="00006007">
        <w:rPr>
          <w:rFonts w:ascii="PragmaticaCTT" w:hAnsi="PragmaticaCTT"/>
          <w:sz w:val="19"/>
          <w:szCs w:val="19"/>
        </w:rPr>
        <w:t>з</w:t>
      </w:r>
      <w:r w:rsidRPr="00006007">
        <w:rPr>
          <w:rFonts w:ascii="PragmaticaCTT" w:hAnsi="PragmaticaCTT"/>
          <w:sz w:val="19"/>
          <w:szCs w:val="19"/>
        </w:rPr>
        <w:t>менившихся общественных отношений, многочисленных пробелов и противоречий включает в себя два основных подхода, которые составляют другие источники мусульманского права — Иджма и Кияс.</w:t>
      </w:r>
    </w:p>
    <w:p w:rsidR="0020778E" w:rsidRPr="00006007" w:rsidRDefault="0020778E" w:rsidP="0020778E">
      <w:pPr>
        <w:pStyle w:val="afa"/>
        <w:spacing w:after="0"/>
        <w:ind w:left="0" w:firstLine="425"/>
        <w:contextualSpacing w:val="0"/>
        <w:rPr>
          <w:rFonts w:ascii="PragmaticaCTT" w:hAnsi="PragmaticaCTT"/>
          <w:sz w:val="19"/>
          <w:szCs w:val="19"/>
        </w:rPr>
      </w:pPr>
      <w:r w:rsidRPr="00006007">
        <w:rPr>
          <w:rFonts w:ascii="PragmaticaCTT" w:hAnsi="PragmaticaCTT"/>
          <w:bCs/>
          <w:sz w:val="19"/>
          <w:szCs w:val="19"/>
        </w:rPr>
        <w:t>Иджма</w:t>
      </w:r>
      <w:r w:rsidRPr="00006007">
        <w:rPr>
          <w:bCs/>
          <w:sz w:val="19"/>
          <w:szCs w:val="19"/>
        </w:rPr>
        <w:t>́</w:t>
      </w:r>
      <w:r w:rsidRPr="00006007">
        <w:rPr>
          <w:rFonts w:ascii="PragmaticaCTT" w:hAnsi="PragmaticaCTT"/>
          <w:sz w:val="19"/>
          <w:szCs w:val="19"/>
        </w:rPr>
        <w:t xml:space="preserve"> представляет собой единодушное решение авторитетных мусульманских юристов по спорному вопросу. Решение такого спорного вопроса в конкретном случае терминологически об</w:t>
      </w:r>
      <w:r w:rsidRPr="00006007">
        <w:rPr>
          <w:rFonts w:ascii="PragmaticaCTT" w:hAnsi="PragmaticaCTT"/>
          <w:sz w:val="19"/>
          <w:szCs w:val="19"/>
        </w:rPr>
        <w:t>о</w:t>
      </w:r>
      <w:r w:rsidRPr="00006007">
        <w:rPr>
          <w:rFonts w:ascii="PragmaticaCTT" w:hAnsi="PragmaticaCTT"/>
          <w:sz w:val="19"/>
          <w:szCs w:val="19"/>
        </w:rPr>
        <w:t>значается как фикх (в переводе с арабского — знание), богословы-правоведы, выносящие такое р</w:t>
      </w:r>
      <w:r w:rsidRPr="00006007">
        <w:rPr>
          <w:rFonts w:ascii="PragmaticaCTT" w:hAnsi="PragmaticaCTT"/>
          <w:sz w:val="19"/>
          <w:szCs w:val="19"/>
        </w:rPr>
        <w:t>е</w:t>
      </w:r>
      <w:r w:rsidRPr="00006007">
        <w:rPr>
          <w:rFonts w:ascii="PragmaticaCTT" w:hAnsi="PragmaticaCTT"/>
          <w:sz w:val="19"/>
          <w:szCs w:val="19"/>
        </w:rPr>
        <w:t>шение именуются факихами (знающими).</w:t>
      </w:r>
    </w:p>
    <w:p w:rsidR="0020778E" w:rsidRPr="00006007" w:rsidRDefault="0020778E" w:rsidP="0020778E">
      <w:pPr>
        <w:pStyle w:val="afa"/>
        <w:spacing w:after="0"/>
        <w:ind w:left="0" w:firstLine="425"/>
        <w:contextualSpacing w:val="0"/>
        <w:rPr>
          <w:rFonts w:ascii="PragmaticaCTT" w:hAnsi="PragmaticaCTT"/>
          <w:sz w:val="19"/>
          <w:szCs w:val="19"/>
        </w:rPr>
      </w:pPr>
      <w:r w:rsidRPr="00006007">
        <w:rPr>
          <w:rFonts w:ascii="PragmaticaCTT" w:hAnsi="PragmaticaCTT"/>
          <w:bCs/>
          <w:iCs/>
          <w:sz w:val="19"/>
          <w:szCs w:val="19"/>
        </w:rPr>
        <w:t>Ниже приведен пример одного известного решения, вынесенного факихами и являющегося по</w:t>
      </w:r>
      <w:r w:rsidRPr="00006007">
        <w:rPr>
          <w:rFonts w:ascii="PragmaticaCTT" w:hAnsi="PragmaticaCTT"/>
          <w:bCs/>
          <w:iCs/>
          <w:sz w:val="19"/>
          <w:szCs w:val="19"/>
        </w:rPr>
        <w:t>л</w:t>
      </w:r>
      <w:r w:rsidRPr="00006007">
        <w:rPr>
          <w:rFonts w:ascii="PragmaticaCTT" w:hAnsi="PragmaticaCTT"/>
          <w:bCs/>
          <w:iCs/>
          <w:sz w:val="19"/>
          <w:szCs w:val="19"/>
        </w:rPr>
        <w:t>ноценным источником мусульманского права.</w:t>
      </w:r>
    </w:p>
    <w:p w:rsidR="0020778E" w:rsidRPr="00006007" w:rsidRDefault="0020778E" w:rsidP="00A21DFE">
      <w:pPr>
        <w:ind w:firstLine="0"/>
        <w:jc w:val="center"/>
        <w:rPr>
          <w:b/>
          <w:i/>
          <w:szCs w:val="19"/>
        </w:rPr>
      </w:pPr>
      <w:r w:rsidRPr="00006007">
        <w:rPr>
          <w:b/>
          <w:bCs/>
          <w:i/>
          <w:szCs w:val="19"/>
        </w:rPr>
        <w:lastRenderedPageBreak/>
        <w:t>ПОСТАНОВЛЕНИЕ</w:t>
      </w:r>
      <w:r w:rsidRPr="00006007">
        <w:rPr>
          <w:b/>
          <w:i/>
          <w:szCs w:val="19"/>
        </w:rPr>
        <w:t xml:space="preserve"> № 58 (9/6)</w:t>
      </w:r>
    </w:p>
    <w:p w:rsidR="0020778E" w:rsidRPr="00006007" w:rsidRDefault="0020778E" w:rsidP="00A21DFE">
      <w:pPr>
        <w:ind w:firstLine="0"/>
        <w:jc w:val="center"/>
        <w:rPr>
          <w:b/>
          <w:bCs/>
          <w:i/>
          <w:szCs w:val="19"/>
        </w:rPr>
      </w:pPr>
      <w:r w:rsidRPr="00006007">
        <w:rPr>
          <w:b/>
          <w:bCs/>
          <w:i/>
          <w:szCs w:val="19"/>
        </w:rPr>
        <w:t xml:space="preserve">О восстановлении органов, отсеченных во время актов наказания </w:t>
      </w:r>
      <w:r w:rsidRPr="00006007">
        <w:rPr>
          <w:b/>
          <w:bCs/>
          <w:i/>
          <w:iCs/>
          <w:szCs w:val="19"/>
        </w:rPr>
        <w:t xml:space="preserve">(хадд) </w:t>
      </w:r>
      <w:r w:rsidRPr="00006007">
        <w:rPr>
          <w:b/>
          <w:bCs/>
          <w:i/>
          <w:szCs w:val="19"/>
        </w:rPr>
        <w:t xml:space="preserve">и возмездия </w:t>
      </w:r>
      <w:r w:rsidRPr="00006007">
        <w:rPr>
          <w:b/>
          <w:bCs/>
          <w:i/>
          <w:iCs/>
          <w:szCs w:val="19"/>
        </w:rPr>
        <w:t>(кисас)</w:t>
      </w:r>
    </w:p>
    <w:p w:rsidR="00A21DFE" w:rsidRPr="00006007" w:rsidRDefault="00A21DFE" w:rsidP="0020778E">
      <w:pPr>
        <w:rPr>
          <w:i/>
          <w:szCs w:val="19"/>
        </w:rPr>
      </w:pPr>
    </w:p>
    <w:p w:rsidR="0020778E" w:rsidRPr="00006007" w:rsidRDefault="0020778E" w:rsidP="0020778E">
      <w:pPr>
        <w:rPr>
          <w:i/>
          <w:szCs w:val="19"/>
        </w:rPr>
      </w:pPr>
      <w:r w:rsidRPr="00006007">
        <w:rPr>
          <w:i/>
          <w:szCs w:val="19"/>
        </w:rPr>
        <w:t xml:space="preserve">совет исламской академии правоведения </w:t>
      </w:r>
      <w:r w:rsidRPr="00006007">
        <w:rPr>
          <w:i/>
          <w:iCs/>
          <w:szCs w:val="19"/>
        </w:rPr>
        <w:t>(фикха)</w:t>
      </w:r>
      <w:r w:rsidRPr="00006007">
        <w:rPr>
          <w:i/>
          <w:szCs w:val="19"/>
        </w:rPr>
        <w:t xml:space="preserve"> при Организации Исламская Конференция в</w:t>
      </w:r>
      <w:r w:rsidRPr="00006007">
        <w:rPr>
          <w:bCs/>
          <w:i/>
          <w:szCs w:val="19"/>
        </w:rPr>
        <w:t xml:space="preserve"> ходе своей Шестой</w:t>
      </w:r>
      <w:r w:rsidRPr="00006007">
        <w:rPr>
          <w:i/>
          <w:szCs w:val="19"/>
        </w:rPr>
        <w:t xml:space="preserve"> сессии, созванной в Джидде (Королевство Саудовская Аравия) 17-23</w:t>
      </w:r>
      <w:r w:rsidRPr="00006007">
        <w:rPr>
          <w:bCs/>
          <w:i/>
          <w:szCs w:val="19"/>
        </w:rPr>
        <w:t xml:space="preserve"> месяца</w:t>
      </w:r>
      <w:r w:rsidRPr="00006007">
        <w:rPr>
          <w:i/>
          <w:szCs w:val="19"/>
        </w:rPr>
        <w:t xml:space="preserve"> та</w:t>
      </w:r>
      <w:r w:rsidRPr="00006007">
        <w:rPr>
          <w:i/>
          <w:szCs w:val="19"/>
        </w:rPr>
        <w:t>а</w:t>
      </w:r>
      <w:r w:rsidRPr="00006007">
        <w:rPr>
          <w:i/>
          <w:szCs w:val="19"/>
        </w:rPr>
        <w:t xml:space="preserve">бан 1410 года по </w:t>
      </w:r>
      <w:r w:rsidRPr="00006007">
        <w:rPr>
          <w:i/>
          <w:iCs/>
          <w:szCs w:val="19"/>
        </w:rPr>
        <w:t>хиджре (14</w:t>
      </w:r>
      <w:r w:rsidR="00661E8F" w:rsidRPr="00006007">
        <w:rPr>
          <w:i/>
          <w:iCs/>
          <w:szCs w:val="19"/>
        </w:rPr>
        <w:t>—</w:t>
      </w:r>
      <w:r w:rsidRPr="00006007">
        <w:rPr>
          <w:i/>
          <w:iCs/>
          <w:szCs w:val="19"/>
        </w:rPr>
        <w:t>20</w:t>
      </w:r>
      <w:r w:rsidRPr="00006007">
        <w:rPr>
          <w:i/>
          <w:szCs w:val="19"/>
        </w:rPr>
        <w:t xml:space="preserve"> марта 1990</w:t>
      </w:r>
      <w:r w:rsidR="00661E8F" w:rsidRPr="00006007">
        <w:rPr>
          <w:i/>
          <w:szCs w:val="19"/>
        </w:rPr>
        <w:t xml:space="preserve"> </w:t>
      </w:r>
      <w:r w:rsidRPr="00006007">
        <w:rPr>
          <w:i/>
          <w:szCs w:val="19"/>
        </w:rPr>
        <w:t>г.):</w:t>
      </w:r>
    </w:p>
    <w:p w:rsidR="0020778E" w:rsidRPr="00006007" w:rsidRDefault="0020778E" w:rsidP="0020778E">
      <w:pPr>
        <w:rPr>
          <w:i/>
          <w:szCs w:val="19"/>
        </w:rPr>
      </w:pPr>
      <w:r w:rsidRPr="00006007">
        <w:rPr>
          <w:bCs/>
          <w:i/>
          <w:szCs w:val="19"/>
        </w:rPr>
        <w:t>ознакомившись</w:t>
      </w:r>
      <w:r w:rsidRPr="00006007">
        <w:rPr>
          <w:i/>
          <w:szCs w:val="19"/>
        </w:rPr>
        <w:t xml:space="preserve"> с результатами поступивших в Академию исследований на тему «Восстановл</w:t>
      </w:r>
      <w:r w:rsidRPr="00006007">
        <w:rPr>
          <w:i/>
          <w:szCs w:val="19"/>
        </w:rPr>
        <w:t>е</w:t>
      </w:r>
      <w:r w:rsidRPr="00006007">
        <w:rPr>
          <w:i/>
          <w:szCs w:val="19"/>
        </w:rPr>
        <w:t>ние органов, отсеченных во</w:t>
      </w:r>
      <w:r w:rsidRPr="00006007">
        <w:rPr>
          <w:bCs/>
          <w:i/>
          <w:szCs w:val="19"/>
        </w:rPr>
        <w:t xml:space="preserve"> время</w:t>
      </w:r>
      <w:r w:rsidRPr="00006007">
        <w:rPr>
          <w:i/>
          <w:szCs w:val="19"/>
        </w:rPr>
        <w:t xml:space="preserve"> актов</w:t>
      </w:r>
      <w:r w:rsidRPr="00006007">
        <w:rPr>
          <w:bCs/>
          <w:i/>
          <w:szCs w:val="19"/>
        </w:rPr>
        <w:t xml:space="preserve"> наказания </w:t>
      </w:r>
      <w:r w:rsidRPr="00006007">
        <w:rPr>
          <w:i/>
          <w:iCs/>
          <w:szCs w:val="19"/>
        </w:rPr>
        <w:t>(хадд)</w:t>
      </w:r>
      <w:r w:rsidRPr="00006007">
        <w:rPr>
          <w:i/>
          <w:szCs w:val="19"/>
        </w:rPr>
        <w:t xml:space="preserve"> и</w:t>
      </w:r>
      <w:r w:rsidRPr="00006007">
        <w:rPr>
          <w:bCs/>
          <w:i/>
          <w:szCs w:val="19"/>
        </w:rPr>
        <w:t xml:space="preserve"> возмездия </w:t>
      </w:r>
      <w:r w:rsidRPr="00006007">
        <w:rPr>
          <w:i/>
          <w:iCs/>
          <w:szCs w:val="19"/>
        </w:rPr>
        <w:t>(кисас)»;</w:t>
      </w:r>
    </w:p>
    <w:p w:rsidR="0020778E" w:rsidRPr="00006007" w:rsidRDefault="0020778E" w:rsidP="0020778E">
      <w:pPr>
        <w:rPr>
          <w:i/>
          <w:spacing w:val="-2"/>
          <w:szCs w:val="19"/>
        </w:rPr>
      </w:pPr>
      <w:r w:rsidRPr="00006007">
        <w:rPr>
          <w:bCs/>
          <w:i/>
          <w:spacing w:val="-2"/>
          <w:szCs w:val="19"/>
        </w:rPr>
        <w:t>руководствуясь тем,</w:t>
      </w:r>
      <w:r w:rsidRPr="00006007">
        <w:rPr>
          <w:i/>
          <w:spacing w:val="-2"/>
          <w:szCs w:val="19"/>
        </w:rPr>
        <w:t xml:space="preserve"> что целью </w:t>
      </w:r>
      <w:r w:rsidRPr="00006007">
        <w:rPr>
          <w:i/>
          <w:iCs/>
          <w:spacing w:val="-2"/>
          <w:szCs w:val="19"/>
        </w:rPr>
        <w:t>шариата</w:t>
      </w:r>
      <w:r w:rsidRPr="00006007">
        <w:rPr>
          <w:i/>
          <w:spacing w:val="-2"/>
          <w:szCs w:val="19"/>
        </w:rPr>
        <w:t xml:space="preserve"> при исполнении акта наказания </w:t>
      </w:r>
      <w:r w:rsidRPr="00006007">
        <w:rPr>
          <w:i/>
          <w:iCs/>
          <w:spacing w:val="-2"/>
          <w:szCs w:val="19"/>
        </w:rPr>
        <w:t>(хадд)</w:t>
      </w:r>
      <w:r w:rsidRPr="00006007">
        <w:rPr>
          <w:i/>
          <w:spacing w:val="-2"/>
          <w:szCs w:val="19"/>
        </w:rPr>
        <w:t xml:space="preserve"> является устраш</w:t>
      </w:r>
      <w:r w:rsidRPr="00006007">
        <w:rPr>
          <w:i/>
          <w:spacing w:val="-2"/>
          <w:szCs w:val="19"/>
        </w:rPr>
        <w:t>е</w:t>
      </w:r>
      <w:r w:rsidRPr="00006007">
        <w:rPr>
          <w:i/>
          <w:spacing w:val="-2"/>
          <w:szCs w:val="19"/>
        </w:rPr>
        <w:t>ние, удержание от преступления и примерное наказание за него, а желаемое воздействие сводится к тому, чтобы преподать урок и наставление другим людям, а также искоренить позывы к преступлению;</w:t>
      </w:r>
    </w:p>
    <w:p w:rsidR="0020778E" w:rsidRPr="00006007" w:rsidRDefault="0020778E" w:rsidP="0020778E">
      <w:pPr>
        <w:rPr>
          <w:i/>
          <w:szCs w:val="19"/>
        </w:rPr>
      </w:pPr>
      <w:r w:rsidRPr="00006007">
        <w:rPr>
          <w:bCs/>
          <w:i/>
          <w:szCs w:val="19"/>
        </w:rPr>
        <w:t>учитывая,</w:t>
      </w:r>
      <w:r w:rsidRPr="00006007">
        <w:rPr>
          <w:i/>
          <w:szCs w:val="19"/>
        </w:rPr>
        <w:t xml:space="preserve"> что современная медицина гарантирует восстановление отсеченного органа, что пр</w:t>
      </w:r>
      <w:r w:rsidRPr="00006007">
        <w:rPr>
          <w:i/>
          <w:szCs w:val="19"/>
        </w:rPr>
        <w:t>и</w:t>
      </w:r>
      <w:r w:rsidRPr="00006007">
        <w:rPr>
          <w:i/>
          <w:szCs w:val="19"/>
        </w:rPr>
        <w:t>ведет к принижению серьезности наказания и его действенности</w:t>
      </w:r>
    </w:p>
    <w:p w:rsidR="0020778E" w:rsidRPr="00006007" w:rsidRDefault="0020778E" w:rsidP="0020778E">
      <w:pPr>
        <w:rPr>
          <w:i/>
          <w:szCs w:val="19"/>
        </w:rPr>
      </w:pPr>
      <w:r w:rsidRPr="00006007">
        <w:rPr>
          <w:bCs/>
          <w:i/>
          <w:szCs w:val="19"/>
        </w:rPr>
        <w:t>постановил:</w:t>
      </w:r>
    </w:p>
    <w:p w:rsidR="0020778E" w:rsidRPr="00006007" w:rsidRDefault="0020778E" w:rsidP="0020778E">
      <w:pPr>
        <w:rPr>
          <w:i/>
          <w:szCs w:val="19"/>
        </w:rPr>
      </w:pPr>
      <w:r w:rsidRPr="00006007">
        <w:rPr>
          <w:i/>
          <w:iCs/>
          <w:szCs w:val="19"/>
        </w:rPr>
        <w:t>Шариатом</w:t>
      </w:r>
      <w:r w:rsidRPr="00006007">
        <w:rPr>
          <w:i/>
          <w:szCs w:val="19"/>
        </w:rPr>
        <w:t xml:space="preserve"> запрещается восстановление органа, отсеченного во время исполнения акта наказ</w:t>
      </w:r>
      <w:r w:rsidRPr="00006007">
        <w:rPr>
          <w:i/>
          <w:szCs w:val="19"/>
        </w:rPr>
        <w:t>а</w:t>
      </w:r>
      <w:r w:rsidRPr="00006007">
        <w:rPr>
          <w:i/>
          <w:szCs w:val="19"/>
        </w:rPr>
        <w:t xml:space="preserve">ния </w:t>
      </w:r>
      <w:r w:rsidRPr="00006007">
        <w:rPr>
          <w:i/>
          <w:iCs/>
          <w:szCs w:val="19"/>
        </w:rPr>
        <w:t>(хадд),</w:t>
      </w:r>
      <w:r w:rsidRPr="00006007">
        <w:rPr>
          <w:i/>
          <w:szCs w:val="19"/>
        </w:rPr>
        <w:t xml:space="preserve"> поскольку </w:t>
      </w:r>
      <w:r w:rsidRPr="00006007">
        <w:rPr>
          <w:bCs/>
          <w:i/>
          <w:szCs w:val="19"/>
        </w:rPr>
        <w:t>это обернется</w:t>
      </w:r>
      <w:r w:rsidRPr="00006007">
        <w:rPr>
          <w:i/>
          <w:szCs w:val="19"/>
        </w:rPr>
        <w:t xml:space="preserve"> снижением действенности и продолжительности воспитательн</w:t>
      </w:r>
      <w:r w:rsidRPr="00006007">
        <w:rPr>
          <w:i/>
          <w:szCs w:val="19"/>
        </w:rPr>
        <w:t>о</w:t>
      </w:r>
      <w:r w:rsidRPr="00006007">
        <w:rPr>
          <w:i/>
          <w:szCs w:val="19"/>
        </w:rPr>
        <w:t xml:space="preserve">го эффекта и войдет в противоречие с целью наказания, преследуемой </w:t>
      </w:r>
      <w:r w:rsidRPr="00006007">
        <w:rPr>
          <w:i/>
          <w:iCs/>
          <w:szCs w:val="19"/>
        </w:rPr>
        <w:t>шариатом,</w:t>
      </w:r>
      <w:r w:rsidRPr="00006007">
        <w:rPr>
          <w:i/>
          <w:szCs w:val="19"/>
        </w:rPr>
        <w:t xml:space="preserve"> — удержанием в</w:t>
      </w:r>
      <w:r w:rsidRPr="00006007">
        <w:rPr>
          <w:i/>
          <w:szCs w:val="19"/>
        </w:rPr>
        <w:t>и</w:t>
      </w:r>
      <w:r w:rsidRPr="00006007">
        <w:rPr>
          <w:i/>
          <w:szCs w:val="19"/>
        </w:rPr>
        <w:t>новного</w:t>
      </w:r>
      <w:r w:rsidRPr="00006007">
        <w:rPr>
          <w:bCs/>
          <w:i/>
          <w:szCs w:val="19"/>
        </w:rPr>
        <w:t xml:space="preserve"> от</w:t>
      </w:r>
      <w:r w:rsidRPr="00006007">
        <w:rPr>
          <w:i/>
          <w:szCs w:val="19"/>
        </w:rPr>
        <w:t xml:space="preserve"> будущих правонарушений.</w:t>
      </w:r>
    </w:p>
    <w:p w:rsidR="0020778E" w:rsidRPr="00006007" w:rsidRDefault="0020778E" w:rsidP="0020778E">
      <w:pPr>
        <w:rPr>
          <w:bCs/>
          <w:i/>
          <w:szCs w:val="19"/>
        </w:rPr>
      </w:pPr>
      <w:r w:rsidRPr="00006007">
        <w:rPr>
          <w:bCs/>
          <w:i/>
          <w:szCs w:val="19"/>
        </w:rPr>
        <w:t>Аллах всезнающий!</w:t>
      </w:r>
    </w:p>
    <w:p w:rsidR="0020778E" w:rsidRPr="00006007" w:rsidRDefault="0020778E" w:rsidP="0020778E">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bCs/>
          <w:sz w:val="19"/>
          <w:szCs w:val="19"/>
        </w:rPr>
        <w:t>Кия</w:t>
      </w:r>
      <w:r w:rsidRPr="00006007">
        <w:rPr>
          <w:bCs/>
          <w:sz w:val="19"/>
          <w:szCs w:val="19"/>
        </w:rPr>
        <w:t>́</w:t>
      </w:r>
      <w:r w:rsidRPr="00006007">
        <w:rPr>
          <w:rFonts w:ascii="PragmaticaCTT" w:hAnsi="PragmaticaCTT"/>
          <w:bCs/>
          <w:sz w:val="19"/>
          <w:szCs w:val="19"/>
        </w:rPr>
        <w:t>с</w:t>
      </w:r>
      <w:r w:rsidRPr="00006007">
        <w:rPr>
          <w:rFonts w:ascii="PragmaticaCTT" w:hAnsi="PragmaticaCTT"/>
          <w:sz w:val="19"/>
          <w:szCs w:val="19"/>
        </w:rPr>
        <w:t xml:space="preserve"> — это один из источников мусульманского права, позволяющий решить юридический в</w:t>
      </w:r>
      <w:r w:rsidRPr="00006007">
        <w:rPr>
          <w:rFonts w:ascii="PragmaticaCTT" w:hAnsi="PragmaticaCTT"/>
          <w:sz w:val="19"/>
          <w:szCs w:val="19"/>
        </w:rPr>
        <w:t>о</w:t>
      </w:r>
      <w:r w:rsidRPr="00006007">
        <w:rPr>
          <w:rFonts w:ascii="PragmaticaCTT" w:hAnsi="PragmaticaCTT"/>
          <w:sz w:val="19"/>
          <w:szCs w:val="19"/>
        </w:rPr>
        <w:t>прос по аналогии с ситуацией, описанной в Коране или Сунне, в случае отсутствия по данному вопр</w:t>
      </w:r>
      <w:r w:rsidRPr="00006007">
        <w:rPr>
          <w:rFonts w:ascii="PragmaticaCTT" w:hAnsi="PragmaticaCTT"/>
          <w:sz w:val="19"/>
          <w:szCs w:val="19"/>
        </w:rPr>
        <w:t>о</w:t>
      </w:r>
      <w:r w:rsidRPr="00006007">
        <w:rPr>
          <w:rFonts w:ascii="PragmaticaCTT" w:hAnsi="PragmaticaCTT"/>
          <w:sz w:val="19"/>
          <w:szCs w:val="19"/>
        </w:rPr>
        <w:t xml:space="preserve">су ранее принятого решения авторитетных правоведов (иджмы). С </w:t>
      </w:r>
      <w:r w:rsidR="00A21DFE" w:rsidRPr="00006007">
        <w:rPr>
          <w:rFonts w:ascii="PragmaticaCTT" w:hAnsi="PragmaticaCTT"/>
          <w:sz w:val="19"/>
          <w:szCs w:val="19"/>
        </w:rPr>
        <w:t>точки зрения российского юриста</w:t>
      </w:r>
      <w:r w:rsidRPr="00006007">
        <w:rPr>
          <w:rFonts w:ascii="PragmaticaCTT" w:hAnsi="PragmaticaCTT"/>
          <w:sz w:val="19"/>
          <w:szCs w:val="19"/>
        </w:rPr>
        <w:t xml:space="preserve"> кияс — это не нормативный источник права, который имеет четкую форму своего выражения, а, пре</w:t>
      </w:r>
      <w:r w:rsidRPr="00006007">
        <w:rPr>
          <w:rFonts w:ascii="PragmaticaCTT" w:hAnsi="PragmaticaCTT"/>
          <w:sz w:val="19"/>
          <w:szCs w:val="19"/>
        </w:rPr>
        <w:t>ж</w:t>
      </w:r>
      <w:r w:rsidRPr="00006007">
        <w:rPr>
          <w:rFonts w:ascii="PragmaticaCTT" w:hAnsi="PragmaticaCTT"/>
          <w:sz w:val="19"/>
          <w:szCs w:val="19"/>
        </w:rPr>
        <w:t xml:space="preserve">де всего, метод получения нового знания о праве. </w:t>
      </w:r>
    </w:p>
    <w:p w:rsidR="00A21DFE" w:rsidRPr="00006007" w:rsidRDefault="00A21DFE" w:rsidP="0020778E">
      <w:pPr>
        <w:pStyle w:val="af2"/>
        <w:spacing w:before="0" w:beforeAutospacing="0" w:after="0" w:afterAutospacing="0"/>
        <w:ind w:firstLine="425"/>
        <w:jc w:val="both"/>
        <w:rPr>
          <w:rFonts w:ascii="PragmaticaCTT" w:hAnsi="PragmaticaCTT"/>
          <w:spacing w:val="-2"/>
          <w:sz w:val="19"/>
          <w:szCs w:val="19"/>
        </w:rPr>
      </w:pPr>
      <w:r w:rsidRPr="00006007">
        <w:rPr>
          <w:rFonts w:ascii="PragmaticaCTT" w:hAnsi="PragmaticaCTT"/>
          <w:bCs/>
          <w:spacing w:val="-2"/>
          <w:sz w:val="19"/>
          <w:szCs w:val="19"/>
        </w:rPr>
        <w:t>В отличии от методологии светской юриспруденции, которая имеет академическую природу, кияс как метод мусульманского права находит свое отражение в Коране и Сунне. К примеру, в хадисе № 1247 указывается:</w:t>
      </w:r>
      <w:r w:rsidRPr="00006007">
        <w:rPr>
          <w:rFonts w:ascii="PragmaticaCTT" w:hAnsi="PragmaticaCTT"/>
          <w:spacing w:val="-2"/>
          <w:sz w:val="19"/>
          <w:szCs w:val="19"/>
        </w:rPr>
        <w:t xml:space="preserve"> «Передают, что Ибн ‘Умар, да будет Всевышний Аллах доволен им и его отцом, рассказ</w:t>
      </w:r>
      <w:r w:rsidRPr="00006007">
        <w:rPr>
          <w:rFonts w:ascii="PragmaticaCTT" w:hAnsi="PragmaticaCTT"/>
          <w:spacing w:val="-2"/>
          <w:sz w:val="19"/>
          <w:szCs w:val="19"/>
        </w:rPr>
        <w:t>ы</w:t>
      </w:r>
      <w:r w:rsidRPr="00006007">
        <w:rPr>
          <w:rFonts w:ascii="PragmaticaCTT" w:hAnsi="PragmaticaCTT"/>
          <w:spacing w:val="-2"/>
          <w:sz w:val="19"/>
          <w:szCs w:val="19"/>
        </w:rPr>
        <w:t xml:space="preserve">вал, </w:t>
      </w:r>
      <w:r w:rsidRPr="00006007">
        <w:rPr>
          <w:rFonts w:ascii="PragmaticaCTT" w:hAnsi="PragmaticaCTT"/>
          <w:bCs/>
          <w:i/>
          <w:iCs/>
          <w:spacing w:val="-2"/>
          <w:sz w:val="19"/>
          <w:szCs w:val="19"/>
        </w:rPr>
        <w:t>что Пророк, мир ему и благословение Аллаха, сказал: «Под вином подразумеваются любые опь</w:t>
      </w:r>
      <w:r w:rsidRPr="00006007">
        <w:rPr>
          <w:rFonts w:ascii="PragmaticaCTT" w:hAnsi="PragmaticaCTT"/>
          <w:bCs/>
          <w:i/>
          <w:iCs/>
          <w:spacing w:val="-2"/>
          <w:sz w:val="19"/>
          <w:szCs w:val="19"/>
        </w:rPr>
        <w:t>я</w:t>
      </w:r>
      <w:r w:rsidRPr="00006007">
        <w:rPr>
          <w:rFonts w:ascii="PragmaticaCTT" w:hAnsi="PragmaticaCTT"/>
          <w:bCs/>
          <w:i/>
          <w:iCs/>
          <w:spacing w:val="-2"/>
          <w:sz w:val="19"/>
          <w:szCs w:val="19"/>
        </w:rPr>
        <w:t>няющие напитки, и поэтому все опьяняющие напитки запрещены».</w:t>
      </w:r>
      <w:r w:rsidRPr="00006007">
        <w:rPr>
          <w:rFonts w:ascii="PragmaticaCTT" w:hAnsi="PragmaticaCTT"/>
          <w:spacing w:val="-2"/>
          <w:sz w:val="19"/>
          <w:szCs w:val="19"/>
        </w:rPr>
        <w:t xml:space="preserve"> Этот хадис передал Муслим.</w:t>
      </w:r>
    </w:p>
    <w:p w:rsidR="00A21DFE" w:rsidRPr="00006007" w:rsidRDefault="00A21DFE" w:rsidP="00A21DFE">
      <w:pPr>
        <w:pStyle w:val="afff"/>
        <w:ind w:firstLine="425"/>
        <w:jc w:val="both"/>
        <w:rPr>
          <w:rFonts w:ascii="PragmaticaCTT" w:hAnsi="PragmaticaCTT"/>
          <w:sz w:val="19"/>
          <w:szCs w:val="19"/>
        </w:rPr>
      </w:pPr>
      <w:r w:rsidRPr="00006007">
        <w:rPr>
          <w:rFonts w:ascii="PragmaticaCTT" w:hAnsi="PragmaticaCTT"/>
          <w:sz w:val="19"/>
          <w:szCs w:val="19"/>
        </w:rPr>
        <w:t>В итоге, коранический запрет на употребление вина следует посредством кияса толковать таким образом: «Любые опьяняющие напитки считаются вином, поэтому запрещены к употреблению».</w:t>
      </w:r>
    </w:p>
    <w:p w:rsidR="00A21DFE" w:rsidRPr="00006007" w:rsidRDefault="00A21DFE" w:rsidP="00A21DFE">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случаях, когда основные источники мусульманского права не содержат точный ответ о соде</w:t>
      </w:r>
      <w:r w:rsidRPr="00006007">
        <w:rPr>
          <w:rFonts w:ascii="PragmaticaCTT" w:hAnsi="PragmaticaCTT"/>
          <w:sz w:val="19"/>
          <w:szCs w:val="19"/>
        </w:rPr>
        <w:t>р</w:t>
      </w:r>
      <w:r w:rsidRPr="00006007">
        <w:rPr>
          <w:rFonts w:ascii="PragmaticaCTT" w:hAnsi="PragmaticaCTT"/>
          <w:sz w:val="19"/>
          <w:szCs w:val="19"/>
        </w:rPr>
        <w:t>жании юридического термина, мусульманские правоведы применяют иджтихад — особую технику толкования спорной нормы руководствуясь религиозно-юридическим правосознанием. Существует известный хадис, который повествует о том, как Мухаммед, спросил судью, чем тот будет руков</w:t>
      </w:r>
      <w:r w:rsidRPr="00006007">
        <w:rPr>
          <w:rFonts w:ascii="PragmaticaCTT" w:hAnsi="PragmaticaCTT"/>
          <w:sz w:val="19"/>
          <w:szCs w:val="19"/>
        </w:rPr>
        <w:t>о</w:t>
      </w:r>
      <w:r w:rsidRPr="00006007">
        <w:rPr>
          <w:rFonts w:ascii="PragmaticaCTT" w:hAnsi="PragmaticaCTT"/>
          <w:sz w:val="19"/>
          <w:szCs w:val="19"/>
        </w:rPr>
        <w:t>дствоваться, если не найдет ответа на спорный вопрос в Коране и Сунне. Судья ответил, что будет р</w:t>
      </w:r>
      <w:r w:rsidRPr="00006007">
        <w:rPr>
          <w:rFonts w:ascii="PragmaticaCTT" w:hAnsi="PragmaticaCTT"/>
          <w:sz w:val="19"/>
          <w:szCs w:val="19"/>
        </w:rPr>
        <w:t>у</w:t>
      </w:r>
      <w:r w:rsidRPr="00006007">
        <w:rPr>
          <w:rFonts w:ascii="PragmaticaCTT" w:hAnsi="PragmaticaCTT"/>
          <w:sz w:val="19"/>
          <w:szCs w:val="19"/>
        </w:rPr>
        <w:t>ководствоваться божественным откровением.</w:t>
      </w:r>
    </w:p>
    <w:p w:rsidR="00A21DFE" w:rsidRPr="00006007" w:rsidRDefault="00A21DFE" w:rsidP="00A21DFE">
      <w:pPr>
        <w:rPr>
          <w:spacing w:val="-8"/>
          <w:szCs w:val="19"/>
        </w:rPr>
      </w:pPr>
      <w:r w:rsidRPr="00006007">
        <w:rPr>
          <w:spacing w:val="-8"/>
          <w:szCs w:val="19"/>
        </w:rPr>
        <w:t>Кодифицированное законодательство (также, как и в романо-германской правовой семье) в современных мусульманских странах играет весьма значимую роль. Однако, с точки зрения континентального правоведа, по своей структуре мусульманские кодексы не соответствуют отраслевому принципу, поскольку, как правило, объединяют в себе как нормы материального, так и процессуального права. Отчасти это можно объяснить тем, что такое разделение отсутствует в Коране. Так, Уголовный кодекс Ирана 1991 г</w:t>
      </w:r>
      <w:r w:rsidR="00661E8F" w:rsidRPr="00006007">
        <w:rPr>
          <w:spacing w:val="-8"/>
          <w:szCs w:val="19"/>
        </w:rPr>
        <w:t>ода</w:t>
      </w:r>
      <w:r w:rsidRPr="00006007">
        <w:rPr>
          <w:spacing w:val="-8"/>
          <w:szCs w:val="19"/>
        </w:rPr>
        <w:t>. с точки зрения российск</w:t>
      </w:r>
      <w:r w:rsidRPr="00006007">
        <w:rPr>
          <w:spacing w:val="-8"/>
          <w:szCs w:val="19"/>
        </w:rPr>
        <w:t>о</w:t>
      </w:r>
      <w:r w:rsidRPr="00006007">
        <w:rPr>
          <w:spacing w:val="-8"/>
          <w:szCs w:val="19"/>
        </w:rPr>
        <w:t>го юриста, вообще объединяет в себе нормы трех кодексов — уголовного, уголовно-процессуального и уг</w:t>
      </w:r>
      <w:r w:rsidRPr="00006007">
        <w:rPr>
          <w:spacing w:val="-8"/>
          <w:szCs w:val="19"/>
        </w:rPr>
        <w:t>о</w:t>
      </w:r>
      <w:r w:rsidRPr="00006007">
        <w:rPr>
          <w:spacing w:val="-8"/>
          <w:szCs w:val="19"/>
        </w:rPr>
        <w:t>ловно-исполнительного. Например, в Кодексе подробно прописываются признаки кражи (ст. 197, 198 УК), д</w:t>
      </w:r>
      <w:r w:rsidRPr="00006007">
        <w:rPr>
          <w:spacing w:val="-8"/>
          <w:szCs w:val="19"/>
        </w:rPr>
        <w:t>е</w:t>
      </w:r>
      <w:r w:rsidRPr="00006007">
        <w:rPr>
          <w:spacing w:val="-8"/>
          <w:szCs w:val="19"/>
        </w:rPr>
        <w:t>тально устанавливается процесс доказывания данного деяния в суде (ст.</w:t>
      </w:r>
      <w:r w:rsidR="007714BB" w:rsidRPr="00006007">
        <w:rPr>
          <w:spacing w:val="-8"/>
          <w:szCs w:val="19"/>
        </w:rPr>
        <w:t xml:space="preserve"> </w:t>
      </w:r>
      <w:r w:rsidRPr="00006007">
        <w:rPr>
          <w:spacing w:val="-8"/>
          <w:szCs w:val="19"/>
        </w:rPr>
        <w:t>199 УК), а также порядок исполнение наказания (ст. 201—203 УК). Такой подход применяется и в отношении других преступлений.</w:t>
      </w:r>
    </w:p>
    <w:p w:rsidR="00A21DFE" w:rsidRPr="00006007" w:rsidRDefault="00A21DFE" w:rsidP="00A21DFE">
      <w:pPr>
        <w:pStyle w:val="afff"/>
        <w:ind w:firstLine="425"/>
        <w:jc w:val="both"/>
        <w:rPr>
          <w:rFonts w:ascii="PragmaticaCTT" w:hAnsi="PragmaticaCTT"/>
          <w:bCs/>
          <w:sz w:val="19"/>
          <w:szCs w:val="19"/>
          <w:lang w:eastAsia="ru-RU"/>
        </w:rPr>
      </w:pPr>
      <w:r w:rsidRPr="00006007">
        <w:rPr>
          <w:rFonts w:ascii="PragmaticaCTT" w:hAnsi="PragmaticaCTT"/>
          <w:bCs/>
          <w:sz w:val="19"/>
          <w:szCs w:val="19"/>
          <w:lang w:eastAsia="ru-RU"/>
        </w:rPr>
        <w:t>Таким образом, основные технико-юридические особенности мусульманской правовой семьи следующие</w:t>
      </w:r>
      <w:r w:rsidR="00501FB0" w:rsidRPr="00006007">
        <w:rPr>
          <w:rFonts w:ascii="PragmaticaCTT" w:hAnsi="PragmaticaCTT"/>
          <w:bCs/>
          <w:sz w:val="19"/>
          <w:szCs w:val="19"/>
          <w:lang w:eastAsia="ru-RU"/>
        </w:rPr>
        <w:t>.</w:t>
      </w:r>
    </w:p>
    <w:p w:rsidR="00A21DFE" w:rsidRPr="00006007" w:rsidRDefault="00A21DFE" w:rsidP="00A21DFE">
      <w:pPr>
        <w:pStyle w:val="afa"/>
        <w:numPr>
          <w:ilvl w:val="0"/>
          <w:numId w:val="39"/>
        </w:numPr>
        <w:spacing w:after="0"/>
        <w:ind w:left="0" w:firstLine="425"/>
        <w:contextualSpacing w:val="0"/>
        <w:rPr>
          <w:rFonts w:ascii="PragmaticaCTT" w:eastAsia="Times New Roman" w:hAnsi="PragmaticaCTT"/>
          <w:bCs/>
          <w:sz w:val="19"/>
          <w:szCs w:val="19"/>
          <w:lang w:eastAsia="ru-RU"/>
        </w:rPr>
      </w:pPr>
      <w:r w:rsidRPr="00006007">
        <w:rPr>
          <w:rFonts w:ascii="PragmaticaCTT" w:eastAsia="Times New Roman" w:hAnsi="PragmaticaCTT"/>
          <w:bCs/>
          <w:sz w:val="19"/>
          <w:szCs w:val="19"/>
          <w:lang w:eastAsia="ru-RU"/>
        </w:rPr>
        <w:t>Коран является первоисточником права, верховенство которого, как правило, закреплено в конституции мусульманского государства. Коранические предписания применительно к конкретным правоотношениям в обязательном порядке дублируются в действующем законодательстве.</w:t>
      </w:r>
    </w:p>
    <w:p w:rsidR="00A21DFE" w:rsidRPr="00006007" w:rsidRDefault="00A21DFE" w:rsidP="00A21DFE">
      <w:pPr>
        <w:pStyle w:val="afa"/>
        <w:numPr>
          <w:ilvl w:val="0"/>
          <w:numId w:val="39"/>
        </w:numPr>
        <w:spacing w:after="0"/>
        <w:ind w:left="0" w:firstLine="425"/>
        <w:contextualSpacing w:val="0"/>
        <w:rPr>
          <w:rFonts w:ascii="PragmaticaCTT" w:eastAsia="Times New Roman" w:hAnsi="PragmaticaCTT"/>
          <w:bCs/>
          <w:sz w:val="19"/>
          <w:szCs w:val="19"/>
          <w:lang w:eastAsia="ru-RU"/>
        </w:rPr>
      </w:pPr>
      <w:r w:rsidRPr="00006007">
        <w:rPr>
          <w:rFonts w:ascii="PragmaticaCTT" w:eastAsia="Times New Roman" w:hAnsi="PragmaticaCTT"/>
          <w:bCs/>
          <w:sz w:val="19"/>
          <w:szCs w:val="19"/>
          <w:lang w:eastAsia="ru-RU"/>
        </w:rPr>
        <w:t>Сунна до сих пор выступает полноценным источником права, поскольку, дополняя Коран, с</w:t>
      </w:r>
      <w:r w:rsidRPr="00006007">
        <w:rPr>
          <w:rFonts w:ascii="PragmaticaCTT" w:eastAsia="Times New Roman" w:hAnsi="PragmaticaCTT"/>
          <w:bCs/>
          <w:sz w:val="19"/>
          <w:szCs w:val="19"/>
          <w:lang w:eastAsia="ru-RU"/>
        </w:rPr>
        <w:t>о</w:t>
      </w:r>
      <w:r w:rsidRPr="00006007">
        <w:rPr>
          <w:rFonts w:ascii="PragmaticaCTT" w:eastAsia="Times New Roman" w:hAnsi="PragmaticaCTT"/>
          <w:bCs/>
          <w:sz w:val="19"/>
          <w:szCs w:val="19"/>
          <w:lang w:eastAsia="ru-RU"/>
        </w:rPr>
        <w:t>держит примеры решения многочисленных юридически значимых вопросов.</w:t>
      </w:r>
    </w:p>
    <w:p w:rsidR="00A21DFE" w:rsidRPr="00006007" w:rsidRDefault="00A21DFE" w:rsidP="00A21DFE">
      <w:pPr>
        <w:pStyle w:val="afa"/>
        <w:numPr>
          <w:ilvl w:val="0"/>
          <w:numId w:val="39"/>
        </w:numPr>
        <w:spacing w:after="0"/>
        <w:ind w:left="0" w:firstLine="425"/>
        <w:contextualSpacing w:val="0"/>
        <w:rPr>
          <w:rFonts w:ascii="PragmaticaCTT" w:hAnsi="PragmaticaCTT"/>
          <w:bCs/>
          <w:iCs/>
          <w:spacing w:val="-4"/>
          <w:sz w:val="19"/>
          <w:szCs w:val="19"/>
        </w:rPr>
      </w:pPr>
      <w:r w:rsidRPr="00006007">
        <w:rPr>
          <w:rFonts w:ascii="PragmaticaCTT" w:eastAsia="Times New Roman" w:hAnsi="PragmaticaCTT"/>
          <w:bCs/>
          <w:spacing w:val="-4"/>
          <w:sz w:val="19"/>
          <w:szCs w:val="19"/>
          <w:lang w:eastAsia="ru-RU"/>
        </w:rPr>
        <w:t>Юридическая доктрина в мусульманском праве является полноценным источником права. К ней относятся не только труды известных правоведов-богословов, комментарии к Корану, но иджма — разр</w:t>
      </w:r>
      <w:r w:rsidRPr="00006007">
        <w:rPr>
          <w:rFonts w:ascii="PragmaticaCTT" w:eastAsia="Times New Roman" w:hAnsi="PragmaticaCTT"/>
          <w:bCs/>
          <w:spacing w:val="-4"/>
          <w:sz w:val="19"/>
          <w:szCs w:val="19"/>
          <w:lang w:eastAsia="ru-RU"/>
        </w:rPr>
        <w:t>е</w:t>
      </w:r>
      <w:r w:rsidRPr="00006007">
        <w:rPr>
          <w:rFonts w:ascii="PragmaticaCTT" w:eastAsia="Times New Roman" w:hAnsi="PragmaticaCTT"/>
          <w:bCs/>
          <w:spacing w:val="-4"/>
          <w:sz w:val="19"/>
          <w:szCs w:val="19"/>
          <w:lang w:eastAsia="ru-RU"/>
        </w:rPr>
        <w:t>шение конкретного спора юристами-</w:t>
      </w:r>
      <w:r w:rsidRPr="00006007">
        <w:rPr>
          <w:rFonts w:ascii="PragmaticaCTT" w:hAnsi="PragmaticaCTT"/>
          <w:bCs/>
          <w:iCs/>
          <w:spacing w:val="-4"/>
          <w:sz w:val="19"/>
          <w:szCs w:val="19"/>
        </w:rPr>
        <w:t>факихами на основе доктринального толкования священных текстов.</w:t>
      </w:r>
    </w:p>
    <w:p w:rsidR="00A21DFE" w:rsidRPr="00006007" w:rsidRDefault="00A21DFE" w:rsidP="00A21DFE">
      <w:pPr>
        <w:pStyle w:val="afa"/>
        <w:numPr>
          <w:ilvl w:val="0"/>
          <w:numId w:val="39"/>
        </w:numPr>
        <w:spacing w:after="0"/>
        <w:ind w:left="0" w:firstLine="425"/>
        <w:contextualSpacing w:val="0"/>
        <w:rPr>
          <w:rFonts w:ascii="PragmaticaCTT" w:hAnsi="PragmaticaCTT"/>
          <w:bCs/>
          <w:iCs/>
          <w:sz w:val="19"/>
          <w:szCs w:val="19"/>
        </w:rPr>
      </w:pPr>
      <w:r w:rsidRPr="00006007">
        <w:rPr>
          <w:rFonts w:ascii="PragmaticaCTT" w:hAnsi="PragmaticaCTT"/>
          <w:bCs/>
          <w:iCs/>
          <w:sz w:val="19"/>
          <w:szCs w:val="19"/>
        </w:rPr>
        <w:t>Пробельность и противоречивость кораническх предписания преодолевается посредством кияса — метода получения знаний о мусульманском праве путем аналогии, а также иджтихада.</w:t>
      </w:r>
    </w:p>
    <w:p w:rsidR="00F0228A" w:rsidRPr="00006007" w:rsidRDefault="0020778E" w:rsidP="00501FB0">
      <w:pPr>
        <w:pStyle w:val="af2"/>
        <w:spacing w:before="0" w:beforeAutospacing="0" w:after="0" w:afterAutospacing="0"/>
        <w:ind w:firstLine="425"/>
        <w:jc w:val="both"/>
        <w:rPr>
          <w:szCs w:val="19"/>
        </w:rPr>
      </w:pPr>
      <w:r w:rsidRPr="00006007">
        <w:rPr>
          <w:rFonts w:ascii="PragmaticaCTT" w:hAnsi="PragmaticaCTT"/>
          <w:sz w:val="19"/>
          <w:szCs w:val="19"/>
        </w:rPr>
        <w:t>В качестве итога подчеркнем, что особенности юридической техники зарубежных правовых с</w:t>
      </w:r>
      <w:r w:rsidRPr="00006007">
        <w:rPr>
          <w:rFonts w:ascii="PragmaticaCTT" w:hAnsi="PragmaticaCTT"/>
          <w:sz w:val="19"/>
          <w:szCs w:val="19"/>
        </w:rPr>
        <w:t>е</w:t>
      </w:r>
      <w:r w:rsidRPr="00006007">
        <w:rPr>
          <w:rFonts w:ascii="PragmaticaCTT" w:hAnsi="PragmaticaCTT"/>
          <w:sz w:val="19"/>
          <w:szCs w:val="19"/>
        </w:rPr>
        <w:t>мей детерминированы конкретным правовым стилем, в основе которого лежат, прежде всего</w:t>
      </w:r>
      <w:r w:rsidR="00501FB0" w:rsidRPr="00006007">
        <w:rPr>
          <w:rFonts w:ascii="PragmaticaCTT" w:hAnsi="PragmaticaCTT"/>
          <w:sz w:val="19"/>
          <w:szCs w:val="19"/>
        </w:rPr>
        <w:t>,</w:t>
      </w:r>
      <w:r w:rsidRPr="00006007">
        <w:rPr>
          <w:rFonts w:ascii="PragmaticaCTT" w:hAnsi="PragmaticaCTT"/>
          <w:sz w:val="19"/>
          <w:szCs w:val="19"/>
        </w:rPr>
        <w:t xml:space="preserve"> культ</w:t>
      </w:r>
      <w:r w:rsidRPr="00006007">
        <w:rPr>
          <w:rFonts w:ascii="PragmaticaCTT" w:hAnsi="PragmaticaCTT"/>
          <w:sz w:val="19"/>
          <w:szCs w:val="19"/>
        </w:rPr>
        <w:t>у</w:t>
      </w:r>
      <w:r w:rsidRPr="00006007">
        <w:rPr>
          <w:rFonts w:ascii="PragmaticaCTT" w:hAnsi="PragmaticaCTT"/>
          <w:sz w:val="19"/>
          <w:szCs w:val="19"/>
        </w:rPr>
        <w:t>рологические причины, исторические и идеологические факторы.</w:t>
      </w:r>
    </w:p>
    <w:p w:rsidR="00A21DFE" w:rsidRPr="00006007" w:rsidRDefault="00A21DFE" w:rsidP="002D2E3F">
      <w:pPr>
        <w:rPr>
          <w:szCs w:val="19"/>
        </w:rPr>
        <w:sectPr w:rsidR="00A21DFE" w:rsidRPr="00006007" w:rsidSect="003A7F19">
          <w:footerReference w:type="default" r:id="rId84"/>
          <w:footnotePr>
            <w:numRestart w:val="eachPage"/>
          </w:footnotePr>
          <w:endnotePr>
            <w:numFmt w:val="decimal"/>
          </w:endnotePr>
          <w:pgSz w:w="11906" w:h="16838" w:code="9"/>
          <w:pgMar w:top="1814" w:right="1247" w:bottom="1474" w:left="1247" w:header="1134" w:footer="1021" w:gutter="0"/>
          <w:cols w:space="720"/>
        </w:sectPr>
      </w:pPr>
    </w:p>
    <w:p w:rsidR="000D6E24" w:rsidRPr="00006007" w:rsidRDefault="000D6E24" w:rsidP="000D6E24">
      <w:pPr>
        <w:pStyle w:val="-"/>
        <w:rPr>
          <w:shd w:val="clear" w:color="auto" w:fill="FFFFFF"/>
        </w:rPr>
      </w:pPr>
      <w:r w:rsidRPr="00006007">
        <w:rPr>
          <w:shd w:val="clear" w:color="auto" w:fill="FFFFFF"/>
        </w:rPr>
        <w:lastRenderedPageBreak/>
        <w:t>И.М. Мацкевич</w:t>
      </w:r>
    </w:p>
    <w:p w:rsidR="000D6E24" w:rsidRPr="00006007" w:rsidRDefault="000D6E24" w:rsidP="000D6E24">
      <w:pPr>
        <w:pStyle w:val="-0"/>
        <w:rPr>
          <w:b/>
          <w:szCs w:val="19"/>
          <w:shd w:val="clear" w:color="auto" w:fill="FFFFFF"/>
        </w:rPr>
      </w:pPr>
      <w:r w:rsidRPr="00006007">
        <w:t>Мацкевич Игорь Михайлович — доктор юридических наук, профессор, заслуженный деятель науки Российской Федерации, заведующий кафедрой криминологии и уголовно-испол</w:t>
      </w:r>
      <w:r w:rsidRPr="00006007">
        <w:softHyphen/>
        <w:t>нительного права, советник при ректорате, президент Международного фонда поддержки правовых инициатив, президент Союза крим</w:t>
      </w:r>
      <w:r w:rsidRPr="00006007">
        <w:t>и</w:t>
      </w:r>
      <w:r w:rsidRPr="00006007">
        <w:t>налистов и криминологов</w:t>
      </w:r>
    </w:p>
    <w:p w:rsidR="000D6E24" w:rsidRPr="00006007" w:rsidRDefault="000D6E24" w:rsidP="000D6E24">
      <w:pPr>
        <w:pStyle w:val="-0"/>
        <w:rPr>
          <w:b/>
          <w:i w:val="0"/>
          <w:szCs w:val="19"/>
          <w:shd w:val="clear" w:color="auto" w:fill="FFFFFF"/>
        </w:rPr>
      </w:pPr>
      <w:r w:rsidRPr="00006007">
        <w:rPr>
          <w:i w:val="0"/>
        </w:rPr>
        <w:t>Московский государственный юридический университет им</w:t>
      </w:r>
      <w:r w:rsidRPr="00006007">
        <w:rPr>
          <w:i w:val="0"/>
        </w:rPr>
        <w:t>е</w:t>
      </w:r>
      <w:r w:rsidRPr="00006007">
        <w:rPr>
          <w:i w:val="0"/>
        </w:rPr>
        <w:t>ни О.Е. Кутафина</w:t>
      </w:r>
    </w:p>
    <w:p w:rsidR="000D6E24" w:rsidRPr="00006007" w:rsidRDefault="000D6E24" w:rsidP="000D6E24">
      <w:pPr>
        <w:pStyle w:val="a3"/>
        <w:rPr>
          <w:shd w:val="clear" w:color="auto" w:fill="FFFFFF"/>
        </w:rPr>
      </w:pPr>
      <w:r w:rsidRPr="00006007">
        <w:rPr>
          <w:shd w:val="clear" w:color="auto" w:fill="FFFFFF"/>
        </w:rPr>
        <w:t>Право на жизнь как основное право человека и гражданина:</w:t>
      </w:r>
      <w:r w:rsidR="00B306D5" w:rsidRPr="00006007">
        <w:rPr>
          <w:shd w:val="clear" w:color="auto" w:fill="FFFFFF"/>
        </w:rPr>
        <w:br/>
      </w:r>
      <w:r w:rsidRPr="00006007">
        <w:rPr>
          <w:shd w:val="clear" w:color="auto" w:fill="FFFFFF"/>
        </w:rPr>
        <w:t>правовые, культурологические и криминологические аспекты</w:t>
      </w:r>
    </w:p>
    <w:p w:rsidR="000D6E24" w:rsidRPr="00006007" w:rsidRDefault="000D6E24" w:rsidP="000D6E24">
      <w:pPr>
        <w:ind w:firstLine="0"/>
        <w:jc w:val="center"/>
        <w:rPr>
          <w:b/>
          <w:szCs w:val="19"/>
          <w:shd w:val="clear" w:color="auto" w:fill="FFFFFF"/>
        </w:rPr>
      </w:pPr>
      <w:r w:rsidRPr="00006007">
        <w:rPr>
          <w:b/>
          <w:szCs w:val="19"/>
          <w:shd w:val="clear" w:color="auto" w:fill="FFFFFF"/>
        </w:rPr>
        <w:t>Право на жизнь в международных документах</w:t>
      </w:r>
    </w:p>
    <w:p w:rsidR="000D6E24" w:rsidRPr="00006007" w:rsidRDefault="000D6E24" w:rsidP="000D6E24">
      <w:pPr>
        <w:rPr>
          <w:szCs w:val="19"/>
          <w:shd w:val="clear" w:color="auto" w:fill="FFFFFF"/>
        </w:rPr>
      </w:pPr>
    </w:p>
    <w:p w:rsidR="000D6E24" w:rsidRPr="00006007" w:rsidRDefault="00B306D5" w:rsidP="000D6E24">
      <w:pPr>
        <w:rPr>
          <w:szCs w:val="19"/>
          <w:shd w:val="clear" w:color="auto" w:fill="FFFFFF"/>
        </w:rPr>
      </w:pPr>
      <w:r w:rsidRPr="00006007">
        <w:rPr>
          <w:szCs w:val="19"/>
          <w:shd w:val="clear" w:color="auto" w:fill="FFFFFF"/>
        </w:rPr>
        <w:t>XX</w:t>
      </w:r>
      <w:r w:rsidR="000D6E24" w:rsidRPr="00006007">
        <w:rPr>
          <w:szCs w:val="19"/>
          <w:shd w:val="clear" w:color="auto" w:fill="FFFFFF"/>
        </w:rPr>
        <w:t xml:space="preserve"> век можно назвать столетием попрания основного права че</w:t>
      </w:r>
      <w:r w:rsidRPr="00006007">
        <w:rPr>
          <w:szCs w:val="19"/>
          <w:shd w:val="clear" w:color="auto" w:fill="FFFFFF"/>
        </w:rPr>
        <w:t>ловека — права на жизнь. За 100 </w:t>
      </w:r>
      <w:r w:rsidR="000D6E24" w:rsidRPr="00006007">
        <w:rPr>
          <w:szCs w:val="19"/>
          <w:shd w:val="clear" w:color="auto" w:fill="FFFFFF"/>
        </w:rPr>
        <w:t>лет были развязаны две мировые войны, унесшие миллионы человеческих жизней. При этом Вт</w:t>
      </w:r>
      <w:r w:rsidR="000D6E24" w:rsidRPr="00006007">
        <w:rPr>
          <w:szCs w:val="19"/>
          <w:shd w:val="clear" w:color="auto" w:fill="FFFFFF"/>
        </w:rPr>
        <w:t>о</w:t>
      </w:r>
      <w:r w:rsidR="000D6E24" w:rsidRPr="00006007">
        <w:rPr>
          <w:szCs w:val="19"/>
          <w:shd w:val="clear" w:color="auto" w:fill="FFFFFF"/>
        </w:rPr>
        <w:t xml:space="preserve">рая </w:t>
      </w:r>
      <w:r w:rsidRPr="00006007">
        <w:rPr>
          <w:szCs w:val="19"/>
          <w:shd w:val="clear" w:color="auto" w:fill="FFFFFF"/>
        </w:rPr>
        <w:t>м</w:t>
      </w:r>
      <w:r w:rsidR="000D6E24" w:rsidRPr="00006007">
        <w:rPr>
          <w:szCs w:val="19"/>
          <w:shd w:val="clear" w:color="auto" w:fill="FFFFFF"/>
        </w:rPr>
        <w:t>ировая война поставила человечество на грань выживания, а ее завершение ознаменовалось применением самого разрушительного оружия, придуманного человеком для уничтожения другого человека</w:t>
      </w:r>
      <w:r w:rsidRPr="00006007">
        <w:rPr>
          <w:szCs w:val="19"/>
          <w:shd w:val="clear" w:color="auto" w:fill="FFFFFF"/>
        </w:rPr>
        <w:t>,</w:t>
      </w:r>
      <w:r w:rsidR="000D6E24" w:rsidRPr="00006007">
        <w:rPr>
          <w:szCs w:val="19"/>
          <w:shd w:val="clear" w:color="auto" w:fill="FFFFFF"/>
        </w:rPr>
        <w:t xml:space="preserve"> — атомной бомбой, сброшенной на мирные японские города. Особенно следует отметить, что атомная бомба была сброшена на города только для того, чтобы масштабы разрушений и челов</w:t>
      </w:r>
      <w:r w:rsidR="000D6E24" w:rsidRPr="00006007">
        <w:rPr>
          <w:szCs w:val="19"/>
          <w:shd w:val="clear" w:color="auto" w:fill="FFFFFF"/>
        </w:rPr>
        <w:t>е</w:t>
      </w:r>
      <w:r w:rsidR="000D6E24" w:rsidRPr="00006007">
        <w:rPr>
          <w:szCs w:val="19"/>
          <w:shd w:val="clear" w:color="auto" w:fill="FFFFFF"/>
        </w:rPr>
        <w:t>ческих смертей были бы наиболее ужасны.</w:t>
      </w:r>
    </w:p>
    <w:p w:rsidR="000D6E24" w:rsidRPr="00006007" w:rsidRDefault="000D6E24" w:rsidP="000D6E24">
      <w:pPr>
        <w:rPr>
          <w:szCs w:val="19"/>
          <w:shd w:val="clear" w:color="auto" w:fill="FFFFFF"/>
        </w:rPr>
      </w:pPr>
      <w:r w:rsidRPr="00006007">
        <w:rPr>
          <w:szCs w:val="19"/>
          <w:shd w:val="clear" w:color="auto" w:fill="FFFFFF"/>
        </w:rPr>
        <w:t xml:space="preserve">К сожалению, наступивший </w:t>
      </w:r>
      <w:r w:rsidR="00B306D5" w:rsidRPr="00006007">
        <w:rPr>
          <w:szCs w:val="19"/>
          <w:shd w:val="clear" w:color="auto" w:fill="FFFFFF"/>
        </w:rPr>
        <w:t>XXI</w:t>
      </w:r>
      <w:r w:rsidRPr="00006007">
        <w:rPr>
          <w:szCs w:val="19"/>
          <w:shd w:val="clear" w:color="auto" w:fill="FFFFFF"/>
        </w:rPr>
        <w:t xml:space="preserve"> век не дает оснований для оптимизма. В мире сохраняются ст</w:t>
      </w:r>
      <w:r w:rsidRPr="00006007">
        <w:rPr>
          <w:szCs w:val="19"/>
          <w:shd w:val="clear" w:color="auto" w:fill="FFFFFF"/>
        </w:rPr>
        <w:t>а</w:t>
      </w:r>
      <w:r w:rsidRPr="00006007">
        <w:rPr>
          <w:szCs w:val="19"/>
          <w:shd w:val="clear" w:color="auto" w:fill="FFFFFF"/>
        </w:rPr>
        <w:t>рые и появляются новые противоречия, социальные проблемы усугубляются, вопреки желаниям обычных людей жить в согласии и любви, продолжает расти ненависть друг к другу. Именно в этом з</w:t>
      </w:r>
      <w:r w:rsidRPr="00006007">
        <w:rPr>
          <w:szCs w:val="19"/>
          <w:shd w:val="clear" w:color="auto" w:fill="FFFFFF"/>
        </w:rPr>
        <w:t>а</w:t>
      </w:r>
      <w:r w:rsidRPr="00006007">
        <w:rPr>
          <w:szCs w:val="19"/>
          <w:shd w:val="clear" w:color="auto" w:fill="FFFFFF"/>
        </w:rPr>
        <w:t xml:space="preserve">ключается квинтэссенция настоящей статьи. Квинтэссенция (от лат. </w:t>
      </w:r>
      <w:r w:rsidRPr="00006007">
        <w:rPr>
          <w:i/>
          <w:szCs w:val="19"/>
          <w:shd w:val="clear" w:color="auto" w:fill="FFFFFF"/>
        </w:rPr>
        <w:t>quinta essential</w:t>
      </w:r>
      <w:r w:rsidRPr="00006007">
        <w:rPr>
          <w:szCs w:val="19"/>
          <w:shd w:val="clear" w:color="auto" w:fill="FFFFFF"/>
        </w:rPr>
        <w:t xml:space="preserve"> — пятая су</w:t>
      </w:r>
      <w:r w:rsidRPr="00006007">
        <w:rPr>
          <w:szCs w:val="19"/>
          <w:shd w:val="clear" w:color="auto" w:fill="FFFFFF"/>
        </w:rPr>
        <w:t>щ</w:t>
      </w:r>
      <w:r w:rsidRPr="00006007">
        <w:rPr>
          <w:szCs w:val="19"/>
          <w:shd w:val="clear" w:color="auto" w:fill="FFFFFF"/>
        </w:rPr>
        <w:t>ность) — пятый элемент, самая тонкая стихия пронизывающая весь мир.</w:t>
      </w:r>
    </w:p>
    <w:p w:rsidR="000D6E24" w:rsidRPr="00006007" w:rsidRDefault="000D6E24" w:rsidP="000D6E24">
      <w:pPr>
        <w:rPr>
          <w:szCs w:val="19"/>
          <w:shd w:val="clear" w:color="auto" w:fill="FFFFFF"/>
        </w:rPr>
      </w:pPr>
      <w:r w:rsidRPr="00006007">
        <w:rPr>
          <w:szCs w:val="19"/>
          <w:shd w:val="clear" w:color="auto" w:fill="FFFFFF"/>
        </w:rPr>
        <w:t>Право как инструмент, обеспечивающий разрешение межличностных конфликтов, каких-либо конфликтов в принципе, все чаще оказывается бессильным решить хоть какие-то вопросы, связанные с обеспечением основного и единственного непреходящего права — права на существование самой жизни.</w:t>
      </w:r>
    </w:p>
    <w:p w:rsidR="000D6E24" w:rsidRPr="00006007" w:rsidRDefault="000D6E24" w:rsidP="000D6E24">
      <w:pPr>
        <w:rPr>
          <w:szCs w:val="19"/>
          <w:shd w:val="clear" w:color="auto" w:fill="FFFFFF"/>
        </w:rPr>
      </w:pPr>
      <w:r w:rsidRPr="00006007">
        <w:rPr>
          <w:szCs w:val="19"/>
          <w:shd w:val="clear" w:color="auto" w:fill="FFFFFF"/>
        </w:rPr>
        <w:t>В наступивших условиях глобализации, постепенно скатывающейся к глобальному хаосу, наиб</w:t>
      </w:r>
      <w:r w:rsidRPr="00006007">
        <w:rPr>
          <w:szCs w:val="19"/>
          <w:shd w:val="clear" w:color="auto" w:fill="FFFFFF"/>
        </w:rPr>
        <w:t>о</w:t>
      </w:r>
      <w:r w:rsidRPr="00006007">
        <w:rPr>
          <w:szCs w:val="19"/>
          <w:shd w:val="clear" w:color="auto" w:fill="FFFFFF"/>
        </w:rPr>
        <w:t>лее беззащитным участником разворачивающихся глобальных катаклизмов оказывается самый обычный человек, который становится заложником действий политиков, стремящихся достигнуть в</w:t>
      </w:r>
      <w:r w:rsidRPr="00006007">
        <w:rPr>
          <w:szCs w:val="19"/>
          <w:shd w:val="clear" w:color="auto" w:fill="FFFFFF"/>
        </w:rPr>
        <w:t>е</w:t>
      </w:r>
      <w:r w:rsidRPr="00006007">
        <w:rPr>
          <w:szCs w:val="19"/>
          <w:shd w:val="clear" w:color="auto" w:fill="FFFFFF"/>
        </w:rPr>
        <w:t>ликих и довольно часто иллюзорных целей.</w:t>
      </w:r>
    </w:p>
    <w:p w:rsidR="000D6E24" w:rsidRPr="00006007" w:rsidRDefault="000D6E24" w:rsidP="000D6E24">
      <w:pPr>
        <w:rPr>
          <w:spacing w:val="2"/>
          <w:szCs w:val="19"/>
          <w:shd w:val="clear" w:color="auto" w:fill="FFFFFF"/>
        </w:rPr>
      </w:pPr>
      <w:r w:rsidRPr="00006007">
        <w:rPr>
          <w:spacing w:val="2"/>
          <w:szCs w:val="19"/>
          <w:shd w:val="clear" w:color="auto" w:fill="FFFFFF"/>
        </w:rPr>
        <w:t>Обычный человек приходит в этот мир без спроса, но в то же время никто не спрашивает его, хотел он сюда попасть или нет. Более того, в течение продолжительного времени он и сам не пон</w:t>
      </w:r>
      <w:r w:rsidRPr="00006007">
        <w:rPr>
          <w:spacing w:val="2"/>
          <w:szCs w:val="19"/>
          <w:shd w:val="clear" w:color="auto" w:fill="FFFFFF"/>
        </w:rPr>
        <w:t>и</w:t>
      </w:r>
      <w:r w:rsidRPr="00006007">
        <w:rPr>
          <w:spacing w:val="2"/>
          <w:szCs w:val="19"/>
          <w:shd w:val="clear" w:color="auto" w:fill="FFFFFF"/>
        </w:rPr>
        <w:t>мает, будучи во младенческом возрасте, хочет он быть в этом противоречивом мире или нет. И только спустя некоторый период, отпущенный ему свыше, он осознает все величие человеческой жизни — жизни как материальной, философской, нравственной, культурологической, религиозной, вселенской субстанции. При этом у большинства тех, кому подарена Великая жизнь, желания самые обыкновенные: работать, иметь детей, быть окруженным в старости заботой и лаской, в общем, — просто Жить!</w:t>
      </w:r>
    </w:p>
    <w:p w:rsidR="000D6E24" w:rsidRPr="00006007" w:rsidRDefault="000D6E24" w:rsidP="000D6E24">
      <w:pPr>
        <w:rPr>
          <w:szCs w:val="19"/>
          <w:shd w:val="clear" w:color="auto" w:fill="FFFFFF"/>
        </w:rPr>
      </w:pPr>
      <w:r w:rsidRPr="00006007">
        <w:rPr>
          <w:szCs w:val="19"/>
          <w:shd w:val="clear" w:color="auto" w:fill="FFFFFF"/>
        </w:rPr>
        <w:t>Между тем во Всеобщей Декларации прав человека</w:t>
      </w:r>
      <w:r w:rsidRPr="00006007">
        <w:rPr>
          <w:rStyle w:val="aa"/>
          <w:szCs w:val="19"/>
          <w:shd w:val="clear" w:color="auto" w:fill="FFFFFF"/>
        </w:rPr>
        <w:footnoteReference w:id="457"/>
      </w:r>
      <w:r w:rsidRPr="00006007">
        <w:rPr>
          <w:szCs w:val="19"/>
          <w:shd w:val="clear" w:color="auto" w:fill="FFFFFF"/>
        </w:rPr>
        <w:t xml:space="preserve"> право на жизнь закреплено только в ст</w:t>
      </w:r>
      <w:r w:rsidRPr="00006007">
        <w:rPr>
          <w:szCs w:val="19"/>
          <w:shd w:val="clear" w:color="auto" w:fill="FFFFFF"/>
        </w:rPr>
        <w:t>а</w:t>
      </w:r>
      <w:r w:rsidRPr="00006007">
        <w:rPr>
          <w:szCs w:val="19"/>
          <w:shd w:val="clear" w:color="auto" w:fill="FFFFFF"/>
        </w:rPr>
        <w:t>тье 3: «Каждый человек имеет право на жизнь, на свободу и личную неприкосновенность». В третьей, но не в первой.</w:t>
      </w:r>
    </w:p>
    <w:p w:rsidR="000D6E24" w:rsidRPr="00006007" w:rsidRDefault="000D6E24" w:rsidP="000D6E24">
      <w:pPr>
        <w:rPr>
          <w:szCs w:val="19"/>
          <w:shd w:val="clear" w:color="auto" w:fill="FFFFFF"/>
        </w:rPr>
      </w:pPr>
      <w:r w:rsidRPr="00006007">
        <w:rPr>
          <w:szCs w:val="19"/>
          <w:shd w:val="clear" w:color="auto" w:fill="FFFFFF"/>
        </w:rPr>
        <w:t>В Международном пакте о гражданских и политических правах,</w:t>
      </w:r>
      <w:r w:rsidRPr="00006007">
        <w:rPr>
          <w:rStyle w:val="aa"/>
          <w:szCs w:val="19"/>
          <w:shd w:val="clear" w:color="auto" w:fill="FFFFFF"/>
        </w:rPr>
        <w:footnoteReference w:id="458"/>
      </w:r>
      <w:r w:rsidRPr="00006007">
        <w:rPr>
          <w:szCs w:val="19"/>
          <w:shd w:val="clear" w:color="auto" w:fill="FFFFFF"/>
        </w:rPr>
        <w:t xml:space="preserve"> в преамбуле сказано, что пр</w:t>
      </w:r>
      <w:r w:rsidRPr="00006007">
        <w:rPr>
          <w:szCs w:val="19"/>
          <w:shd w:val="clear" w:color="auto" w:fill="FFFFFF"/>
        </w:rPr>
        <w:t>и</w:t>
      </w:r>
      <w:r w:rsidRPr="00006007">
        <w:rPr>
          <w:szCs w:val="19"/>
          <w:shd w:val="clear" w:color="auto" w:fill="FFFFFF"/>
        </w:rPr>
        <w:t>знание достоинства, присущего всем членам человеческой семьи</w:t>
      </w:r>
      <w:r w:rsidR="00B306D5" w:rsidRPr="00006007">
        <w:rPr>
          <w:szCs w:val="19"/>
          <w:shd w:val="clear" w:color="auto" w:fill="FFFFFF"/>
        </w:rPr>
        <w:t>,</w:t>
      </w:r>
      <w:r w:rsidRPr="00006007">
        <w:rPr>
          <w:szCs w:val="19"/>
          <w:shd w:val="clear" w:color="auto" w:fill="FFFFFF"/>
        </w:rPr>
        <w:t xml:space="preserve"> и равных и неотъемлемых их прав является основой свободы, справедливости и всеобщего мира.</w:t>
      </w:r>
    </w:p>
    <w:p w:rsidR="000D6E24" w:rsidRPr="00006007" w:rsidRDefault="000D6E24" w:rsidP="000D6E24">
      <w:pPr>
        <w:rPr>
          <w:szCs w:val="19"/>
          <w:shd w:val="clear" w:color="auto" w:fill="FFFFFF"/>
        </w:rPr>
      </w:pPr>
      <w:r w:rsidRPr="00006007">
        <w:rPr>
          <w:szCs w:val="19"/>
          <w:shd w:val="clear" w:color="auto" w:fill="FFFFFF"/>
        </w:rPr>
        <w:t>Но что достоинство человека стоит без первостепенного права на жизнь?</w:t>
      </w:r>
    </w:p>
    <w:p w:rsidR="000D6E24" w:rsidRPr="00006007" w:rsidRDefault="000D6E24" w:rsidP="000D6E24">
      <w:pPr>
        <w:rPr>
          <w:szCs w:val="19"/>
          <w:shd w:val="clear" w:color="auto" w:fill="FFFFFF"/>
        </w:rPr>
      </w:pPr>
      <w:r w:rsidRPr="00006007">
        <w:rPr>
          <w:szCs w:val="19"/>
          <w:shd w:val="clear" w:color="auto" w:fill="FFFFFF"/>
        </w:rPr>
        <w:t>Более того, в рассматриваемом нормативном правовом документе в статье 4 право на жизнь признается как исключение для временных ограничений других</w:t>
      </w:r>
      <w:r w:rsidR="00B306D5" w:rsidRPr="00006007">
        <w:rPr>
          <w:szCs w:val="19"/>
          <w:shd w:val="clear" w:color="auto" w:fill="FFFFFF"/>
        </w:rPr>
        <w:t>,</w:t>
      </w:r>
      <w:r w:rsidRPr="00006007">
        <w:rPr>
          <w:szCs w:val="19"/>
          <w:shd w:val="clear" w:color="auto" w:fill="FFFFFF"/>
        </w:rPr>
        <w:t xml:space="preserve"> более важных (как это вытекает из смысла статьи) прав: «Во время чрезвычайного положения в государстве, при котором жизнь нации находится под угрозой и о наличии которого официально объявляется, участвующие в настоящем </w:t>
      </w:r>
      <w:r w:rsidRPr="00006007">
        <w:rPr>
          <w:szCs w:val="19"/>
          <w:shd w:val="clear" w:color="auto" w:fill="FFFFFF"/>
        </w:rPr>
        <w:lastRenderedPageBreak/>
        <w:t>Пакте государства могут принимать меры в отступление от своих обязательств по настоящему Пакту только в такой степени, в какой это требуется остротой положения…».</w:t>
      </w:r>
    </w:p>
    <w:p w:rsidR="000D6E24" w:rsidRPr="00006007" w:rsidRDefault="000D6E24" w:rsidP="000D6E24">
      <w:pPr>
        <w:rPr>
          <w:szCs w:val="19"/>
          <w:shd w:val="clear" w:color="auto" w:fill="FFFFFF"/>
        </w:rPr>
      </w:pPr>
      <w:r w:rsidRPr="00006007">
        <w:rPr>
          <w:szCs w:val="19"/>
          <w:shd w:val="clear" w:color="auto" w:fill="FFFFFF"/>
        </w:rPr>
        <w:t>В Декларации о защите всех лиц от пыток и других жестоких, бесчеловечных или унижающих до</w:t>
      </w:r>
      <w:r w:rsidRPr="00006007">
        <w:rPr>
          <w:szCs w:val="19"/>
          <w:shd w:val="clear" w:color="auto" w:fill="FFFFFF"/>
        </w:rPr>
        <w:t>с</w:t>
      </w:r>
      <w:r w:rsidRPr="00006007">
        <w:rPr>
          <w:szCs w:val="19"/>
          <w:shd w:val="clear" w:color="auto" w:fill="FFFFFF"/>
        </w:rPr>
        <w:t>тоинство видов обращения и наказания</w:t>
      </w:r>
      <w:r w:rsidRPr="00006007">
        <w:rPr>
          <w:rStyle w:val="aa"/>
          <w:szCs w:val="19"/>
          <w:shd w:val="clear" w:color="auto" w:fill="FFFFFF"/>
        </w:rPr>
        <w:footnoteReference w:id="459"/>
      </w:r>
      <w:r w:rsidRPr="00006007">
        <w:rPr>
          <w:szCs w:val="19"/>
          <w:shd w:val="clear" w:color="auto" w:fill="FFFFFF"/>
        </w:rPr>
        <w:t xml:space="preserve"> также ничего не говорится о праве человека на жизнь, хотя парадоксальным образом защищается его право на неприменение, как сказано в статье 1, пытки, к</w:t>
      </w:r>
      <w:r w:rsidRPr="00006007">
        <w:rPr>
          <w:szCs w:val="19"/>
          <w:shd w:val="clear" w:color="auto" w:fill="FFFFFF"/>
        </w:rPr>
        <w:t>о</w:t>
      </w:r>
      <w:r w:rsidRPr="00006007">
        <w:rPr>
          <w:szCs w:val="19"/>
          <w:shd w:val="clear" w:color="auto" w:fill="FFFFFF"/>
        </w:rPr>
        <w:t>торая представляет собой углубленный и преднамеренный вид жестокого, бесчеловечного или ун</w:t>
      </w:r>
      <w:r w:rsidRPr="00006007">
        <w:rPr>
          <w:szCs w:val="19"/>
          <w:shd w:val="clear" w:color="auto" w:fill="FFFFFF"/>
        </w:rPr>
        <w:t>и</w:t>
      </w:r>
      <w:r w:rsidRPr="00006007">
        <w:rPr>
          <w:szCs w:val="19"/>
          <w:shd w:val="clear" w:color="auto" w:fill="FFFFFF"/>
        </w:rPr>
        <w:t>жающего достоинства обращения и наказания.</w:t>
      </w:r>
    </w:p>
    <w:p w:rsidR="000D6E24" w:rsidRPr="00006007" w:rsidRDefault="000D6E24" w:rsidP="000D6E24">
      <w:pPr>
        <w:rPr>
          <w:szCs w:val="19"/>
          <w:shd w:val="clear" w:color="auto" w:fill="FFFFFF"/>
        </w:rPr>
      </w:pPr>
      <w:r w:rsidRPr="00006007">
        <w:rPr>
          <w:szCs w:val="19"/>
          <w:shd w:val="clear" w:color="auto" w:fill="FFFFFF"/>
        </w:rPr>
        <w:t xml:space="preserve">Но пытать, извините за невольный каламбур (фр. </w:t>
      </w:r>
      <w:r w:rsidRPr="00006007">
        <w:rPr>
          <w:i/>
          <w:szCs w:val="19"/>
          <w:shd w:val="clear" w:color="auto" w:fill="FFFFFF"/>
        </w:rPr>
        <w:t>calembour</w:t>
      </w:r>
      <w:r w:rsidRPr="00006007">
        <w:rPr>
          <w:szCs w:val="19"/>
          <w:shd w:val="clear" w:color="auto" w:fill="FFFFFF"/>
        </w:rPr>
        <w:t xml:space="preserve"> — игра слов)</w:t>
      </w:r>
      <w:r w:rsidRPr="00006007">
        <w:rPr>
          <w:rStyle w:val="apple-converted-space"/>
          <w:rFonts w:eastAsia="Arial"/>
          <w:szCs w:val="19"/>
        </w:rPr>
        <w:t xml:space="preserve"> </w:t>
      </w:r>
      <w:r w:rsidRPr="00006007">
        <w:rPr>
          <w:szCs w:val="19"/>
          <w:shd w:val="clear" w:color="auto" w:fill="FFFFFF"/>
        </w:rPr>
        <w:t>можно только живого человека. Почему же о его праве на жизнь — ни слова?</w:t>
      </w:r>
    </w:p>
    <w:p w:rsidR="000D6E24" w:rsidRPr="00006007" w:rsidRDefault="000D6E24" w:rsidP="000D6E24">
      <w:pPr>
        <w:rPr>
          <w:szCs w:val="19"/>
          <w:shd w:val="clear" w:color="auto" w:fill="FFFFFF"/>
        </w:rPr>
      </w:pPr>
      <w:r w:rsidRPr="00006007">
        <w:rPr>
          <w:szCs w:val="19"/>
          <w:shd w:val="clear" w:color="auto" w:fill="FFFFFF"/>
        </w:rPr>
        <w:t>В Международной конвенции о ликвидации всех форм расовой дискриминации</w:t>
      </w:r>
      <w:r w:rsidRPr="00006007">
        <w:rPr>
          <w:rStyle w:val="aa"/>
          <w:szCs w:val="19"/>
          <w:shd w:val="clear" w:color="auto" w:fill="FFFFFF"/>
        </w:rPr>
        <w:footnoteReference w:id="460"/>
      </w:r>
      <w:r w:rsidRPr="00006007">
        <w:rPr>
          <w:szCs w:val="19"/>
          <w:shd w:val="clear" w:color="auto" w:fill="FFFFFF"/>
        </w:rPr>
        <w:t xml:space="preserve"> в статье 5 пр</w:t>
      </w:r>
      <w:r w:rsidRPr="00006007">
        <w:rPr>
          <w:szCs w:val="19"/>
          <w:shd w:val="clear" w:color="auto" w:fill="FFFFFF"/>
        </w:rPr>
        <w:t>и</w:t>
      </w:r>
      <w:r w:rsidRPr="00006007">
        <w:rPr>
          <w:szCs w:val="19"/>
          <w:shd w:val="clear" w:color="auto" w:fill="FFFFFF"/>
        </w:rPr>
        <w:t>знается право на личную безопасность, что при известном желании можно трактовать, как право на жизнь. Но снова прямо ничего не говорится о праве на жизнь.</w:t>
      </w:r>
    </w:p>
    <w:p w:rsidR="000D6E24" w:rsidRPr="00006007" w:rsidRDefault="000D6E24" w:rsidP="000D6E24">
      <w:pPr>
        <w:rPr>
          <w:szCs w:val="19"/>
          <w:shd w:val="clear" w:color="auto" w:fill="FFFFFF"/>
        </w:rPr>
      </w:pPr>
      <w:r w:rsidRPr="00006007">
        <w:rPr>
          <w:szCs w:val="19"/>
          <w:shd w:val="clear" w:color="auto" w:fill="FFFFFF"/>
        </w:rPr>
        <w:t>В Конвенции о защите прав человека и основных свобод, которую еще называют Европейской конвенцией</w:t>
      </w:r>
      <w:r w:rsidRPr="00006007">
        <w:rPr>
          <w:rStyle w:val="aa"/>
          <w:szCs w:val="19"/>
          <w:shd w:val="clear" w:color="auto" w:fill="FFFFFF"/>
        </w:rPr>
        <w:footnoteReference w:id="461"/>
      </w:r>
      <w:r w:rsidR="007714BB" w:rsidRPr="00006007">
        <w:rPr>
          <w:szCs w:val="19"/>
          <w:shd w:val="clear" w:color="auto" w:fill="FFFFFF"/>
        </w:rPr>
        <w:t>,</w:t>
      </w:r>
      <w:r w:rsidRPr="00006007">
        <w:rPr>
          <w:szCs w:val="19"/>
          <w:shd w:val="clear" w:color="auto" w:fill="FFFFFF"/>
        </w:rPr>
        <w:t xml:space="preserve"> право на жизнь человека закреплено в ст</w:t>
      </w:r>
      <w:r w:rsidR="007714BB" w:rsidRPr="00006007">
        <w:rPr>
          <w:szCs w:val="19"/>
          <w:shd w:val="clear" w:color="auto" w:fill="FFFFFF"/>
        </w:rPr>
        <w:t>атье</w:t>
      </w:r>
      <w:r w:rsidRPr="00006007">
        <w:rPr>
          <w:szCs w:val="19"/>
          <w:shd w:val="clear" w:color="auto" w:fill="FFFFFF"/>
        </w:rPr>
        <w:t xml:space="preserve"> 2: «Право каждого лица на жизнь охран</w:t>
      </w:r>
      <w:r w:rsidRPr="00006007">
        <w:rPr>
          <w:szCs w:val="19"/>
          <w:shd w:val="clear" w:color="auto" w:fill="FFFFFF"/>
        </w:rPr>
        <w:t>я</w:t>
      </w:r>
      <w:r w:rsidRPr="00006007">
        <w:rPr>
          <w:szCs w:val="19"/>
          <w:shd w:val="clear" w:color="auto" w:fill="FFFFFF"/>
        </w:rPr>
        <w:t>ется законом. Никто не может быть умышленно лишен жизни, иначе как во исполнение смертного приговора, вынесенного судом за совершение преступления, в отношении которого законом пред</w:t>
      </w:r>
      <w:r w:rsidRPr="00006007">
        <w:rPr>
          <w:szCs w:val="19"/>
          <w:shd w:val="clear" w:color="auto" w:fill="FFFFFF"/>
        </w:rPr>
        <w:t>у</w:t>
      </w:r>
      <w:r w:rsidRPr="00006007">
        <w:rPr>
          <w:szCs w:val="19"/>
          <w:shd w:val="clear" w:color="auto" w:fill="FFFFFF"/>
        </w:rPr>
        <w:t>смотрено такое наказание».</w:t>
      </w:r>
    </w:p>
    <w:p w:rsidR="000D6E24" w:rsidRPr="00006007" w:rsidRDefault="000D6E24" w:rsidP="000D6E24">
      <w:pPr>
        <w:rPr>
          <w:szCs w:val="19"/>
          <w:shd w:val="clear" w:color="auto" w:fill="FFFFFF"/>
        </w:rPr>
      </w:pPr>
      <w:r w:rsidRPr="00006007">
        <w:rPr>
          <w:szCs w:val="19"/>
          <w:shd w:val="clear" w:color="auto" w:fill="FFFFFF"/>
        </w:rPr>
        <w:t>Обратите внимание, вторая статья, — не первая.</w:t>
      </w:r>
    </w:p>
    <w:p w:rsidR="000D6E24" w:rsidRPr="00006007" w:rsidRDefault="000D6E24" w:rsidP="000D6E24">
      <w:pPr>
        <w:rPr>
          <w:szCs w:val="19"/>
          <w:shd w:val="clear" w:color="auto" w:fill="FFFFFF"/>
        </w:rPr>
      </w:pPr>
      <w:r w:rsidRPr="00006007">
        <w:rPr>
          <w:szCs w:val="19"/>
          <w:shd w:val="clear" w:color="auto" w:fill="FFFFFF"/>
        </w:rPr>
        <w:t>В Конвенции о предупреждении преступлений геноцида и наказания за него</w:t>
      </w:r>
      <w:r w:rsidRPr="00006007">
        <w:rPr>
          <w:rStyle w:val="aa"/>
          <w:szCs w:val="19"/>
          <w:shd w:val="clear" w:color="auto" w:fill="FFFFFF"/>
        </w:rPr>
        <w:footnoteReference w:id="462"/>
      </w:r>
      <w:r w:rsidRPr="00006007">
        <w:rPr>
          <w:szCs w:val="19"/>
          <w:shd w:val="clear" w:color="auto" w:fill="FFFFFF"/>
        </w:rPr>
        <w:t>, в статье 2 гов</w:t>
      </w:r>
      <w:r w:rsidRPr="00006007">
        <w:rPr>
          <w:szCs w:val="19"/>
          <w:shd w:val="clear" w:color="auto" w:fill="FFFFFF"/>
        </w:rPr>
        <w:t>о</w:t>
      </w:r>
      <w:r w:rsidRPr="00006007">
        <w:rPr>
          <w:szCs w:val="19"/>
          <w:shd w:val="clear" w:color="auto" w:fill="FFFFFF"/>
        </w:rPr>
        <w:t>рится об убийстве как действии, считающе</w:t>
      </w:r>
      <w:r w:rsidR="00B306D5" w:rsidRPr="00006007">
        <w:rPr>
          <w:szCs w:val="19"/>
          <w:shd w:val="clear" w:color="auto" w:fill="FFFFFF"/>
        </w:rPr>
        <w:t>м</w:t>
      </w:r>
      <w:r w:rsidRPr="00006007">
        <w:rPr>
          <w:szCs w:val="19"/>
          <w:shd w:val="clear" w:color="auto" w:fill="FFFFFF"/>
        </w:rPr>
        <w:t>ся геноцидом.</w:t>
      </w:r>
    </w:p>
    <w:p w:rsidR="000D6E24" w:rsidRPr="00006007" w:rsidRDefault="000D6E24" w:rsidP="000D6E24">
      <w:pPr>
        <w:rPr>
          <w:szCs w:val="19"/>
          <w:shd w:val="clear" w:color="auto" w:fill="FFFFFF"/>
        </w:rPr>
      </w:pPr>
      <w:r w:rsidRPr="00006007">
        <w:rPr>
          <w:szCs w:val="19"/>
          <w:shd w:val="clear" w:color="auto" w:fill="FFFFFF"/>
        </w:rPr>
        <w:t>Конечно, убийство — это лишение жизни и, соответственно, осуждение убийства означает пр</w:t>
      </w:r>
      <w:r w:rsidRPr="00006007">
        <w:rPr>
          <w:szCs w:val="19"/>
          <w:shd w:val="clear" w:color="auto" w:fill="FFFFFF"/>
        </w:rPr>
        <w:t>и</w:t>
      </w:r>
      <w:r w:rsidRPr="00006007">
        <w:rPr>
          <w:szCs w:val="19"/>
          <w:shd w:val="clear" w:color="auto" w:fill="FFFFFF"/>
        </w:rPr>
        <w:t>знание права на жизнь. Но почему об этом не говорится прямо?</w:t>
      </w:r>
    </w:p>
    <w:p w:rsidR="000D6E24" w:rsidRPr="00006007" w:rsidRDefault="000D6E24" w:rsidP="000D6E24">
      <w:pPr>
        <w:rPr>
          <w:szCs w:val="19"/>
          <w:shd w:val="clear" w:color="auto" w:fill="FFFFFF"/>
        </w:rPr>
      </w:pPr>
      <w:r w:rsidRPr="00006007">
        <w:rPr>
          <w:szCs w:val="19"/>
          <w:shd w:val="clear" w:color="auto" w:fill="FFFFFF"/>
        </w:rPr>
        <w:t>В Международной конвенции о пресечении преступления апартеида и наказании за него</w:t>
      </w:r>
      <w:r w:rsidRPr="00006007">
        <w:rPr>
          <w:rStyle w:val="aa"/>
          <w:szCs w:val="19"/>
          <w:shd w:val="clear" w:color="auto" w:fill="FFFFFF"/>
        </w:rPr>
        <w:footnoteReference w:id="463"/>
      </w:r>
      <w:r w:rsidRPr="00006007">
        <w:rPr>
          <w:szCs w:val="19"/>
          <w:shd w:val="clear" w:color="auto" w:fill="FFFFFF"/>
        </w:rPr>
        <w:t xml:space="preserve"> в ст</w:t>
      </w:r>
      <w:r w:rsidRPr="00006007">
        <w:rPr>
          <w:szCs w:val="19"/>
          <w:shd w:val="clear" w:color="auto" w:fill="FFFFFF"/>
        </w:rPr>
        <w:t>а</w:t>
      </w:r>
      <w:r w:rsidRPr="00006007">
        <w:rPr>
          <w:szCs w:val="19"/>
          <w:shd w:val="clear" w:color="auto" w:fill="FFFFFF"/>
        </w:rPr>
        <w:t>тье 2 среди признаков «преступление апартеида» закреплено «лишение члена или членов расовой группы или групп права на жизнь и свободу личности».</w:t>
      </w:r>
    </w:p>
    <w:p w:rsidR="000D6E24" w:rsidRPr="00006007" w:rsidRDefault="000D6E24" w:rsidP="000D6E24">
      <w:pPr>
        <w:rPr>
          <w:szCs w:val="19"/>
          <w:shd w:val="clear" w:color="auto" w:fill="FFFFFF"/>
        </w:rPr>
      </w:pPr>
      <w:r w:rsidRPr="00006007">
        <w:rPr>
          <w:szCs w:val="19"/>
          <w:shd w:val="clear" w:color="auto" w:fill="FFFFFF"/>
        </w:rPr>
        <w:t xml:space="preserve">В Декларации государств — членов Организации </w:t>
      </w:r>
      <w:r w:rsidR="00B306D5" w:rsidRPr="00006007">
        <w:rPr>
          <w:szCs w:val="19"/>
          <w:shd w:val="clear" w:color="auto" w:fill="FFFFFF"/>
        </w:rPr>
        <w:t>«</w:t>
      </w:r>
      <w:r w:rsidRPr="00006007">
        <w:rPr>
          <w:szCs w:val="19"/>
          <w:shd w:val="clear" w:color="auto" w:fill="FFFFFF"/>
        </w:rPr>
        <w:t>Исламская конференция</w:t>
      </w:r>
      <w:r w:rsidR="00B306D5" w:rsidRPr="00006007">
        <w:rPr>
          <w:szCs w:val="19"/>
          <w:shd w:val="clear" w:color="auto" w:fill="FFFFFF"/>
        </w:rPr>
        <w:t>»</w:t>
      </w:r>
      <w:r w:rsidRPr="00006007">
        <w:rPr>
          <w:rStyle w:val="aa"/>
          <w:szCs w:val="19"/>
          <w:shd w:val="clear" w:color="auto" w:fill="FFFFFF"/>
        </w:rPr>
        <w:footnoteReference w:id="464"/>
      </w:r>
      <w:r w:rsidRPr="00006007">
        <w:rPr>
          <w:szCs w:val="19"/>
          <w:shd w:val="clear" w:color="auto" w:fill="FFFFFF"/>
        </w:rPr>
        <w:t xml:space="preserve"> право на жизнь человека определено в статье 2: «Жизнь — есть дар Господа и право на жизнь гарантирован</w:t>
      </w:r>
      <w:r w:rsidR="00B306D5" w:rsidRPr="00006007">
        <w:rPr>
          <w:szCs w:val="19"/>
          <w:shd w:val="clear" w:color="auto" w:fill="FFFFFF"/>
        </w:rPr>
        <w:t>о</w:t>
      </w:r>
      <w:r w:rsidRPr="00006007">
        <w:rPr>
          <w:szCs w:val="19"/>
          <w:shd w:val="clear" w:color="auto" w:fill="FFFFFF"/>
        </w:rPr>
        <w:t xml:space="preserve"> кажд</w:t>
      </w:r>
      <w:r w:rsidRPr="00006007">
        <w:rPr>
          <w:szCs w:val="19"/>
          <w:shd w:val="clear" w:color="auto" w:fill="FFFFFF"/>
        </w:rPr>
        <w:t>о</w:t>
      </w:r>
      <w:r w:rsidRPr="00006007">
        <w:rPr>
          <w:szCs w:val="19"/>
          <w:shd w:val="clear" w:color="auto" w:fill="FFFFFF"/>
        </w:rPr>
        <w:t>му».</w:t>
      </w:r>
    </w:p>
    <w:p w:rsidR="000D6E24" w:rsidRPr="00006007" w:rsidRDefault="000D6E24" w:rsidP="000D6E24">
      <w:pPr>
        <w:rPr>
          <w:szCs w:val="19"/>
          <w:shd w:val="clear" w:color="auto" w:fill="FFFFFF"/>
        </w:rPr>
      </w:pPr>
      <w:r w:rsidRPr="00006007">
        <w:rPr>
          <w:szCs w:val="19"/>
          <w:shd w:val="clear" w:color="auto" w:fill="FFFFFF"/>
        </w:rPr>
        <w:t>Во Всеобщей Декларации ответственности человека</w:t>
      </w:r>
      <w:r w:rsidRPr="00006007">
        <w:rPr>
          <w:rStyle w:val="aa"/>
          <w:szCs w:val="19"/>
          <w:shd w:val="clear" w:color="auto" w:fill="FFFFFF"/>
        </w:rPr>
        <w:footnoteReference w:id="465"/>
      </w:r>
      <w:r w:rsidRPr="00006007">
        <w:rPr>
          <w:szCs w:val="19"/>
          <w:shd w:val="clear" w:color="auto" w:fill="FFFFFF"/>
        </w:rPr>
        <w:t xml:space="preserve"> только в пятой по счету статье говорится: «Каждый человек несет ответственность за уважение к жизни».</w:t>
      </w:r>
    </w:p>
    <w:p w:rsidR="000D6E24" w:rsidRPr="00006007" w:rsidRDefault="000D6E24" w:rsidP="000D6E24">
      <w:pPr>
        <w:rPr>
          <w:szCs w:val="19"/>
          <w:shd w:val="clear" w:color="auto" w:fill="FFFFFF"/>
        </w:rPr>
      </w:pPr>
      <w:r w:rsidRPr="00006007">
        <w:rPr>
          <w:szCs w:val="19"/>
          <w:shd w:val="clear" w:color="auto" w:fill="FFFFFF"/>
        </w:rPr>
        <w:t>В Кодексе поведения должностных лиц по поддержанию правопорядка</w:t>
      </w:r>
      <w:r w:rsidRPr="00006007">
        <w:rPr>
          <w:rStyle w:val="aa"/>
          <w:szCs w:val="19"/>
          <w:shd w:val="clear" w:color="auto" w:fill="FFFFFF"/>
        </w:rPr>
        <w:footnoteReference w:id="466"/>
      </w:r>
      <w:r w:rsidRPr="00006007">
        <w:rPr>
          <w:szCs w:val="19"/>
          <w:shd w:val="clear" w:color="auto" w:fill="FFFFFF"/>
        </w:rPr>
        <w:t xml:space="preserve"> вообще не упоминается право человека на жизнь. В статье 3 говорится, что должностные лица по поддержанию правопорядка могут применять силу только в случае крайней необходимости и в той мере, в какой это требуется для выполнения их обязанностей. Хотя правильно было бы начать с того, что должностные лица по по</w:t>
      </w:r>
      <w:r w:rsidRPr="00006007">
        <w:rPr>
          <w:szCs w:val="19"/>
          <w:shd w:val="clear" w:color="auto" w:fill="FFFFFF"/>
        </w:rPr>
        <w:t>д</w:t>
      </w:r>
      <w:r w:rsidRPr="00006007">
        <w:rPr>
          <w:szCs w:val="19"/>
          <w:shd w:val="clear" w:color="auto" w:fill="FFFFFF"/>
        </w:rPr>
        <w:t>держанию правопорядка не имеют права посягать на жизнь человека, и если это происходит, то тол</w:t>
      </w:r>
      <w:r w:rsidRPr="00006007">
        <w:rPr>
          <w:szCs w:val="19"/>
          <w:shd w:val="clear" w:color="auto" w:fill="FFFFFF"/>
        </w:rPr>
        <w:t>ь</w:t>
      </w:r>
      <w:r w:rsidRPr="00006007">
        <w:rPr>
          <w:szCs w:val="19"/>
          <w:shd w:val="clear" w:color="auto" w:fill="FFFFFF"/>
        </w:rPr>
        <w:t>ко в силу исключительных причин и при наличии определенных обстоятельств.</w:t>
      </w:r>
    </w:p>
    <w:p w:rsidR="000D6E24" w:rsidRPr="00006007" w:rsidRDefault="000D6E24" w:rsidP="000D6E24">
      <w:pPr>
        <w:rPr>
          <w:szCs w:val="19"/>
          <w:shd w:val="clear" w:color="auto" w:fill="FFFFFF"/>
        </w:rPr>
      </w:pPr>
      <w:r w:rsidRPr="00006007">
        <w:rPr>
          <w:szCs w:val="19"/>
          <w:shd w:val="clear" w:color="auto" w:fill="FFFFFF"/>
        </w:rPr>
        <w:t>В Декларации прав человека и гражданина, принятой депутатами Генеральных штатов во время Великой французской революции, как было сказано</w:t>
      </w:r>
      <w:r w:rsidR="00B306D5" w:rsidRPr="00006007">
        <w:rPr>
          <w:szCs w:val="19"/>
          <w:shd w:val="clear" w:color="auto" w:fill="FFFFFF"/>
        </w:rPr>
        <w:t>,</w:t>
      </w:r>
      <w:r w:rsidRPr="00006007">
        <w:rPr>
          <w:szCs w:val="19"/>
          <w:shd w:val="clear" w:color="auto" w:fill="FFFFFF"/>
        </w:rPr>
        <w:t xml:space="preserve"> «полагая, что невежество, забвение прав челов</w:t>
      </w:r>
      <w:r w:rsidRPr="00006007">
        <w:rPr>
          <w:szCs w:val="19"/>
          <w:shd w:val="clear" w:color="auto" w:fill="FFFFFF"/>
        </w:rPr>
        <w:t>е</w:t>
      </w:r>
      <w:r w:rsidRPr="00006007">
        <w:rPr>
          <w:szCs w:val="19"/>
          <w:shd w:val="clear" w:color="auto" w:fill="FFFFFF"/>
        </w:rPr>
        <w:t>ка или пренебрежение ими являются единственной причиной общественных бедствий и испорченн</w:t>
      </w:r>
      <w:r w:rsidRPr="00006007">
        <w:rPr>
          <w:szCs w:val="19"/>
          <w:shd w:val="clear" w:color="auto" w:fill="FFFFFF"/>
        </w:rPr>
        <w:t>о</w:t>
      </w:r>
      <w:r w:rsidRPr="00006007">
        <w:rPr>
          <w:szCs w:val="19"/>
          <w:shd w:val="clear" w:color="auto" w:fill="FFFFFF"/>
        </w:rPr>
        <w:t>сти правительств», тем не менее прямо ничего не сказано о священном и неприкасаемом праве чел</w:t>
      </w:r>
      <w:r w:rsidRPr="00006007">
        <w:rPr>
          <w:szCs w:val="19"/>
          <w:shd w:val="clear" w:color="auto" w:fill="FFFFFF"/>
        </w:rPr>
        <w:t>о</w:t>
      </w:r>
      <w:r w:rsidRPr="00006007">
        <w:rPr>
          <w:szCs w:val="19"/>
          <w:shd w:val="clear" w:color="auto" w:fill="FFFFFF"/>
        </w:rPr>
        <w:t>века на жизнь. В статье 1 говорится, что люди рождаются и остаются свободными и равными в правах, а в статье 2 закреплены естественные и неотъемлемые права человека: свобода, собственность, безопасность и сопротивление угнетению.</w:t>
      </w:r>
    </w:p>
    <w:p w:rsidR="000D6E24" w:rsidRPr="00006007" w:rsidRDefault="000D6E24" w:rsidP="000D6E24">
      <w:pPr>
        <w:rPr>
          <w:szCs w:val="19"/>
          <w:shd w:val="clear" w:color="auto" w:fill="FFFFFF"/>
        </w:rPr>
      </w:pPr>
      <w:r w:rsidRPr="00006007">
        <w:rPr>
          <w:szCs w:val="19"/>
          <w:shd w:val="clear" w:color="auto" w:fill="FFFFFF"/>
        </w:rPr>
        <w:t>Получается, что право на собственность важнее права на жизнь? Не случайно, видимо, право на частную собственность было провозглашено священным и неприкосновенным не только во Франции, но и в других странах, в которых произошли буржуазные революции, после чего начались многоле</w:t>
      </w:r>
      <w:r w:rsidRPr="00006007">
        <w:rPr>
          <w:szCs w:val="19"/>
          <w:shd w:val="clear" w:color="auto" w:fill="FFFFFF"/>
        </w:rPr>
        <w:t>т</w:t>
      </w:r>
      <w:r w:rsidRPr="00006007">
        <w:rPr>
          <w:szCs w:val="19"/>
          <w:shd w:val="clear" w:color="auto" w:fill="FFFFFF"/>
        </w:rPr>
        <w:t>ние войны за передел той самой священной собственности. И произошло это в том числе потому, что обычному человеку отказали в его самом главном праве — праве на жизнь.</w:t>
      </w:r>
    </w:p>
    <w:p w:rsidR="000D6E24" w:rsidRPr="00006007" w:rsidRDefault="000D6E24" w:rsidP="000D6E24">
      <w:pPr>
        <w:rPr>
          <w:szCs w:val="19"/>
        </w:rPr>
      </w:pPr>
      <w:r w:rsidRPr="00006007">
        <w:rPr>
          <w:szCs w:val="19"/>
          <w:shd w:val="clear" w:color="auto" w:fill="FFFFFF"/>
        </w:rPr>
        <w:lastRenderedPageBreak/>
        <w:t>Конституция США не провозглашает право на жизнь. Лишь в п</w:t>
      </w:r>
      <w:r w:rsidRPr="00006007">
        <w:rPr>
          <w:bCs/>
          <w:szCs w:val="19"/>
        </w:rPr>
        <w:t>оправке V сказано, что н</w:t>
      </w:r>
      <w:r w:rsidRPr="00006007">
        <w:rPr>
          <w:szCs w:val="19"/>
        </w:rPr>
        <w:t>икто не должен привлекаться к ответственности за караемое смертью или иным образом позорящее престу</w:t>
      </w:r>
      <w:r w:rsidRPr="00006007">
        <w:rPr>
          <w:szCs w:val="19"/>
        </w:rPr>
        <w:t>п</w:t>
      </w:r>
      <w:r w:rsidRPr="00006007">
        <w:rPr>
          <w:szCs w:val="19"/>
        </w:rPr>
        <w:t>ление иначе, как по представлению или обвинительному заключению Большого жюри</w:t>
      </w:r>
      <w:r w:rsidRPr="00006007">
        <w:rPr>
          <w:rStyle w:val="aa"/>
          <w:szCs w:val="19"/>
        </w:rPr>
        <w:footnoteReference w:id="467"/>
      </w:r>
      <w:r w:rsidR="00B306D5" w:rsidRPr="00006007">
        <w:rPr>
          <w:szCs w:val="19"/>
        </w:rPr>
        <w:t>.</w:t>
      </w:r>
    </w:p>
    <w:p w:rsidR="000D6E24" w:rsidRPr="00006007" w:rsidRDefault="000D6E24" w:rsidP="000D6E24">
      <w:pPr>
        <w:rPr>
          <w:szCs w:val="19"/>
          <w:shd w:val="clear" w:color="auto" w:fill="FFFFFF"/>
        </w:rPr>
      </w:pPr>
      <w:r w:rsidRPr="00006007">
        <w:rPr>
          <w:szCs w:val="19"/>
          <w:shd w:val="clear" w:color="auto" w:fill="FFFFFF"/>
        </w:rPr>
        <w:t>Таким образом, ни один из самых авторитетных международных документов не ставит право на жизнь человека на Первое место среди его неотъемлемых прав. Но разве все остальные права чел</w:t>
      </w:r>
      <w:r w:rsidRPr="00006007">
        <w:rPr>
          <w:szCs w:val="19"/>
          <w:shd w:val="clear" w:color="auto" w:fill="FFFFFF"/>
        </w:rPr>
        <w:t>о</w:t>
      </w:r>
      <w:r w:rsidRPr="00006007">
        <w:rPr>
          <w:szCs w:val="19"/>
          <w:shd w:val="clear" w:color="auto" w:fill="FFFFFF"/>
        </w:rPr>
        <w:t>века не вытекают из права человека на Жизнь? Не потому ли так неоправданно низко ценится челов</w:t>
      </w:r>
      <w:r w:rsidRPr="00006007">
        <w:rPr>
          <w:szCs w:val="19"/>
          <w:shd w:val="clear" w:color="auto" w:fill="FFFFFF"/>
        </w:rPr>
        <w:t>е</w:t>
      </w:r>
      <w:r w:rsidRPr="00006007">
        <w:rPr>
          <w:szCs w:val="19"/>
          <w:shd w:val="clear" w:color="auto" w:fill="FFFFFF"/>
        </w:rPr>
        <w:t>ческая жизнь, которая</w:t>
      </w:r>
      <w:r w:rsidR="00B306D5" w:rsidRPr="00006007">
        <w:rPr>
          <w:szCs w:val="19"/>
          <w:shd w:val="clear" w:color="auto" w:fill="FFFFFF"/>
        </w:rPr>
        <w:t xml:space="preserve"> по своему определению бесценна?</w:t>
      </w:r>
    </w:p>
    <w:p w:rsidR="000D6E24" w:rsidRPr="00006007" w:rsidRDefault="000D6E24" w:rsidP="000D6E24">
      <w:pPr>
        <w:rPr>
          <w:szCs w:val="19"/>
          <w:shd w:val="clear" w:color="auto" w:fill="FFFFFF"/>
        </w:rPr>
      </w:pPr>
    </w:p>
    <w:p w:rsidR="000D6E24" w:rsidRPr="00006007" w:rsidRDefault="000D6E24" w:rsidP="000D6E24">
      <w:pPr>
        <w:ind w:firstLine="0"/>
        <w:jc w:val="center"/>
        <w:rPr>
          <w:b/>
          <w:szCs w:val="19"/>
          <w:shd w:val="clear" w:color="auto" w:fill="FFFFFF"/>
        </w:rPr>
      </w:pPr>
      <w:r w:rsidRPr="00006007">
        <w:rPr>
          <w:b/>
          <w:szCs w:val="19"/>
          <w:shd w:val="clear" w:color="auto" w:fill="FFFFFF"/>
        </w:rPr>
        <w:t>Безопасность человека и гражданина</w:t>
      </w:r>
    </w:p>
    <w:p w:rsidR="000D6E24" w:rsidRPr="00006007" w:rsidRDefault="000D6E24" w:rsidP="000D6E24">
      <w:pPr>
        <w:rPr>
          <w:szCs w:val="19"/>
          <w:shd w:val="clear" w:color="auto" w:fill="FFFFFF"/>
        </w:rPr>
      </w:pPr>
    </w:p>
    <w:p w:rsidR="000D6E24" w:rsidRPr="00006007" w:rsidRDefault="000D6E24" w:rsidP="000D6E24">
      <w:pPr>
        <w:rPr>
          <w:szCs w:val="19"/>
          <w:shd w:val="clear" w:color="auto" w:fill="FFFFFF"/>
        </w:rPr>
      </w:pPr>
      <w:r w:rsidRPr="00006007">
        <w:rPr>
          <w:szCs w:val="19"/>
          <w:shd w:val="clear" w:color="auto" w:fill="FFFFFF"/>
        </w:rPr>
        <w:t>В своей повседневной жизни обычный человек не может чувствовать себя в безопасности. Кр</w:t>
      </w:r>
      <w:r w:rsidRPr="00006007">
        <w:rPr>
          <w:szCs w:val="19"/>
          <w:shd w:val="clear" w:color="auto" w:fill="FFFFFF"/>
        </w:rPr>
        <w:t>у</w:t>
      </w:r>
      <w:r w:rsidRPr="00006007">
        <w:rPr>
          <w:szCs w:val="19"/>
          <w:shd w:val="clear" w:color="auto" w:fill="FFFFFF"/>
        </w:rPr>
        <w:t>гом его подстерегают трудности и возможность причинения неоправданного ущерба, от банального несчастного случая, когда можно поскользнуться и неудачно упасть затылком на камень, до ничем не</w:t>
      </w:r>
      <w:r w:rsidR="00B306D5" w:rsidRPr="00006007">
        <w:rPr>
          <w:szCs w:val="19"/>
          <w:shd w:val="clear" w:color="auto" w:fill="FFFFFF"/>
        </w:rPr>
        <w:t xml:space="preserve"> </w:t>
      </w:r>
      <w:r w:rsidRPr="00006007">
        <w:rPr>
          <w:szCs w:val="19"/>
          <w:shd w:val="clear" w:color="auto" w:fill="FFFFFF"/>
        </w:rPr>
        <w:t>спровоцированного нападения на него со стороны других людей с целью ограбления и даже лишения жизни.</w:t>
      </w:r>
    </w:p>
    <w:p w:rsidR="000D6E24" w:rsidRPr="00006007" w:rsidRDefault="000D6E24" w:rsidP="000D6E24">
      <w:pPr>
        <w:rPr>
          <w:szCs w:val="19"/>
          <w:shd w:val="clear" w:color="auto" w:fill="FFFFFF"/>
        </w:rPr>
      </w:pPr>
      <w:r w:rsidRPr="00006007">
        <w:rPr>
          <w:szCs w:val="19"/>
          <w:shd w:val="clear" w:color="auto" w:fill="FFFFFF"/>
        </w:rPr>
        <w:t>Кроме того, обычный человек постоянно находится в эпицентре малых и больших социальных, межличностных, политических, экологических и многих других проблем. Беда в том, что эти проблемы в подавляющем большинстве случаев вызваны объективными причинами, и обычный человек, будучи вовлеченным в них, оказывается простым статистом. От него, вопреки известному выражению одного героя, увы, ничего не зависит</w:t>
      </w:r>
      <w:r w:rsidRPr="00006007">
        <w:rPr>
          <w:rStyle w:val="aa"/>
          <w:szCs w:val="19"/>
          <w:shd w:val="clear" w:color="auto" w:fill="FFFFFF"/>
        </w:rPr>
        <w:footnoteReference w:id="468"/>
      </w:r>
      <w:r w:rsidR="00B306D5" w:rsidRPr="00006007">
        <w:rPr>
          <w:szCs w:val="19"/>
          <w:shd w:val="clear" w:color="auto" w:fill="FFFFFF"/>
        </w:rPr>
        <w:t>.</w:t>
      </w:r>
      <w:r w:rsidRPr="00006007">
        <w:rPr>
          <w:szCs w:val="19"/>
          <w:shd w:val="clear" w:color="auto" w:fill="FFFFFF"/>
        </w:rPr>
        <w:t xml:space="preserve"> Об этих проблемах, мешающих, а иногда и угрожающих самой чел</w:t>
      </w:r>
      <w:r w:rsidRPr="00006007">
        <w:rPr>
          <w:szCs w:val="19"/>
          <w:shd w:val="clear" w:color="auto" w:fill="FFFFFF"/>
        </w:rPr>
        <w:t>о</w:t>
      </w:r>
      <w:r w:rsidRPr="00006007">
        <w:rPr>
          <w:szCs w:val="19"/>
          <w:shd w:val="clear" w:color="auto" w:fill="FFFFFF"/>
        </w:rPr>
        <w:t>веческой жизни, хотелось бы сказать несколько слов. Начнем со второй группы проблем, а к первой вернемся чуть же позже, и ниже станет понятно</w:t>
      </w:r>
      <w:r w:rsidR="00B306D5" w:rsidRPr="00006007">
        <w:rPr>
          <w:szCs w:val="19"/>
          <w:shd w:val="clear" w:color="auto" w:fill="FFFFFF"/>
        </w:rPr>
        <w:t>,</w:t>
      </w:r>
      <w:r w:rsidRPr="00006007">
        <w:rPr>
          <w:szCs w:val="19"/>
          <w:shd w:val="clear" w:color="auto" w:fill="FFFFFF"/>
        </w:rPr>
        <w:t xml:space="preserve"> почему.</w:t>
      </w:r>
    </w:p>
    <w:p w:rsidR="000D6E24" w:rsidRPr="00006007" w:rsidRDefault="000D6E24" w:rsidP="000D6E24">
      <w:pPr>
        <w:rPr>
          <w:szCs w:val="19"/>
        </w:rPr>
      </w:pPr>
      <w:r w:rsidRPr="00006007">
        <w:rPr>
          <w:szCs w:val="19"/>
        </w:rPr>
        <w:t>II. Социальная несправедливость.</w:t>
      </w:r>
    </w:p>
    <w:p w:rsidR="000D6E24" w:rsidRPr="00006007" w:rsidRDefault="000D6E24" w:rsidP="000D6E24">
      <w:pPr>
        <w:rPr>
          <w:szCs w:val="19"/>
        </w:rPr>
      </w:pPr>
      <w:r w:rsidRPr="00006007">
        <w:rPr>
          <w:szCs w:val="19"/>
        </w:rPr>
        <w:t>Право предоставляет равные условия для людей, находящихся в совершенно различных соц</w:t>
      </w:r>
      <w:r w:rsidRPr="00006007">
        <w:rPr>
          <w:szCs w:val="19"/>
        </w:rPr>
        <w:t>и</w:t>
      </w:r>
      <w:r w:rsidRPr="00006007">
        <w:rPr>
          <w:szCs w:val="19"/>
        </w:rPr>
        <w:t>альных, экономических, интеллектуальных и даже физиологических условиях. Тем самым вместо р</w:t>
      </w:r>
      <w:r w:rsidRPr="00006007">
        <w:rPr>
          <w:szCs w:val="19"/>
        </w:rPr>
        <w:t>а</w:t>
      </w:r>
      <w:r w:rsidRPr="00006007">
        <w:rPr>
          <w:szCs w:val="19"/>
        </w:rPr>
        <w:t>венства оно часто закрепляет юридическое неравенство. Более того, даже возможность юридической защиты собственных прав у людей различная, и с этим ничего не поделаешь.</w:t>
      </w:r>
    </w:p>
    <w:p w:rsidR="000D6E24" w:rsidRPr="00006007" w:rsidRDefault="000D6E24" w:rsidP="000D6E24">
      <w:pPr>
        <w:rPr>
          <w:szCs w:val="19"/>
        </w:rPr>
      </w:pPr>
      <w:r w:rsidRPr="00006007">
        <w:rPr>
          <w:szCs w:val="19"/>
        </w:rPr>
        <w:t>Впрочем, возможность защитить себя есть у каждого. Проблема заключается только в том, кто и как этой возможностью может воспользоваться.</w:t>
      </w:r>
    </w:p>
    <w:p w:rsidR="000D6E24" w:rsidRPr="00006007" w:rsidRDefault="000D6E24" w:rsidP="000D6E24">
      <w:pPr>
        <w:rPr>
          <w:szCs w:val="19"/>
          <w:shd w:val="clear" w:color="auto" w:fill="FFFFFF"/>
        </w:rPr>
      </w:pPr>
      <w:r w:rsidRPr="00006007">
        <w:rPr>
          <w:szCs w:val="19"/>
          <w:shd w:val="clear" w:color="auto" w:fill="FFFFFF"/>
        </w:rPr>
        <w:t>III. Межличностные противоречия.</w:t>
      </w:r>
    </w:p>
    <w:p w:rsidR="000D6E24" w:rsidRPr="00006007" w:rsidRDefault="000D6E24" w:rsidP="000D6E24">
      <w:pPr>
        <w:rPr>
          <w:szCs w:val="19"/>
          <w:shd w:val="clear" w:color="auto" w:fill="FFFFFF"/>
        </w:rPr>
      </w:pPr>
      <w:r w:rsidRPr="00006007">
        <w:rPr>
          <w:spacing w:val="-2"/>
          <w:szCs w:val="19"/>
          <w:shd w:val="clear" w:color="auto" w:fill="FFFFFF"/>
        </w:rPr>
        <w:t>Поведение людей в быту сопровождается обидами поколений, спорами по надуманным и реал</w:t>
      </w:r>
      <w:r w:rsidRPr="00006007">
        <w:rPr>
          <w:spacing w:val="-2"/>
          <w:szCs w:val="19"/>
          <w:shd w:val="clear" w:color="auto" w:fill="FFFFFF"/>
        </w:rPr>
        <w:t>ь</w:t>
      </w:r>
      <w:r w:rsidRPr="00006007">
        <w:rPr>
          <w:spacing w:val="-2"/>
          <w:szCs w:val="19"/>
          <w:shd w:val="clear" w:color="auto" w:fill="FFFFFF"/>
        </w:rPr>
        <w:t>ным поводам, межличностными конфликтами, нередко приводящим к довольно тяжелым последствиям.</w:t>
      </w:r>
      <w:r w:rsidRPr="00006007">
        <w:rPr>
          <w:szCs w:val="19"/>
          <w:shd w:val="clear" w:color="auto" w:fill="FFFFFF"/>
        </w:rPr>
        <w:t xml:space="preserve"> Иногда такие противоречия выливаются в крупные столкновения между людьми, вовлекая в свою о</w:t>
      </w:r>
      <w:r w:rsidRPr="00006007">
        <w:rPr>
          <w:szCs w:val="19"/>
          <w:shd w:val="clear" w:color="auto" w:fill="FFFFFF"/>
        </w:rPr>
        <w:t>р</w:t>
      </w:r>
      <w:r w:rsidRPr="00006007">
        <w:rPr>
          <w:szCs w:val="19"/>
          <w:shd w:val="clear" w:color="auto" w:fill="FFFFFF"/>
        </w:rPr>
        <w:t>биту и молодых, и старых. К сожалению, во всем мире растут случаи межличностного насилия на по</w:t>
      </w:r>
      <w:r w:rsidRPr="00006007">
        <w:rPr>
          <w:szCs w:val="19"/>
          <w:shd w:val="clear" w:color="auto" w:fill="FFFFFF"/>
        </w:rPr>
        <w:t>ч</w:t>
      </w:r>
      <w:r w:rsidRPr="00006007">
        <w:rPr>
          <w:szCs w:val="19"/>
          <w:shd w:val="clear" w:color="auto" w:fill="FFFFFF"/>
        </w:rPr>
        <w:t>ве ненависти. Причем, ненависти по любому поводу, а чаще всего вовсе без какого-либо повода.</w:t>
      </w:r>
    </w:p>
    <w:p w:rsidR="000D6E24" w:rsidRPr="00006007" w:rsidRDefault="000D6E24" w:rsidP="000D6E24">
      <w:pPr>
        <w:rPr>
          <w:szCs w:val="19"/>
          <w:shd w:val="clear" w:color="auto" w:fill="FFFFFF"/>
        </w:rPr>
      </w:pPr>
      <w:r w:rsidRPr="00006007">
        <w:rPr>
          <w:szCs w:val="19"/>
          <w:shd w:val="clear" w:color="auto" w:fill="FFFFFF"/>
        </w:rPr>
        <w:t>IV. Столкновение с государством.</w:t>
      </w:r>
    </w:p>
    <w:p w:rsidR="000D6E24" w:rsidRPr="00006007" w:rsidRDefault="000D6E24" w:rsidP="000D6E24">
      <w:pPr>
        <w:rPr>
          <w:szCs w:val="19"/>
          <w:shd w:val="clear" w:color="auto" w:fill="FFFFFF"/>
        </w:rPr>
      </w:pPr>
      <w:r w:rsidRPr="00006007">
        <w:rPr>
          <w:szCs w:val="19"/>
          <w:shd w:val="clear" w:color="auto" w:fill="FFFFFF"/>
        </w:rPr>
        <w:t>Обычный человек при соприкосновении с государственными институтами ощущает себя песчи</w:t>
      </w:r>
      <w:r w:rsidRPr="00006007">
        <w:rPr>
          <w:szCs w:val="19"/>
          <w:shd w:val="clear" w:color="auto" w:fill="FFFFFF"/>
        </w:rPr>
        <w:t>н</w:t>
      </w:r>
      <w:r w:rsidRPr="00006007">
        <w:rPr>
          <w:szCs w:val="19"/>
          <w:shd w:val="clear" w:color="auto" w:fill="FFFFFF"/>
        </w:rPr>
        <w:t>кой, которую массивные государственные механизмы могут стереть с лица земли в одно мгновение. И это взаимодействие одностороннее. Только собственная воля государственных институтов (в де</w:t>
      </w:r>
      <w:r w:rsidRPr="00006007">
        <w:rPr>
          <w:szCs w:val="19"/>
          <w:shd w:val="clear" w:color="auto" w:fill="FFFFFF"/>
        </w:rPr>
        <w:t>й</w:t>
      </w:r>
      <w:r w:rsidRPr="00006007">
        <w:rPr>
          <w:szCs w:val="19"/>
          <w:shd w:val="clear" w:color="auto" w:fill="FFFFFF"/>
        </w:rPr>
        <w:t>ствительности, воля политиков), может построить гармоничное взаимоотношение человека и гос</w:t>
      </w:r>
      <w:r w:rsidRPr="00006007">
        <w:rPr>
          <w:szCs w:val="19"/>
          <w:shd w:val="clear" w:color="auto" w:fill="FFFFFF"/>
        </w:rPr>
        <w:t>у</w:t>
      </w:r>
      <w:r w:rsidRPr="00006007">
        <w:rPr>
          <w:szCs w:val="19"/>
          <w:shd w:val="clear" w:color="auto" w:fill="FFFFFF"/>
        </w:rPr>
        <w:t>дарства путем целенаправленных односторонних ограничений бесконечных возможностей госуда</w:t>
      </w:r>
      <w:r w:rsidRPr="00006007">
        <w:rPr>
          <w:szCs w:val="19"/>
          <w:shd w:val="clear" w:color="auto" w:fill="FFFFFF"/>
        </w:rPr>
        <w:t>р</w:t>
      </w:r>
      <w:r w:rsidRPr="00006007">
        <w:rPr>
          <w:szCs w:val="19"/>
          <w:shd w:val="clear" w:color="auto" w:fill="FFFFFF"/>
        </w:rPr>
        <w:t>ства и предоставления все больших возможностей и прав обычному человеку. Перефразируя извес</w:t>
      </w:r>
      <w:r w:rsidRPr="00006007">
        <w:rPr>
          <w:szCs w:val="19"/>
          <w:shd w:val="clear" w:color="auto" w:fill="FFFFFF"/>
        </w:rPr>
        <w:t>т</w:t>
      </w:r>
      <w:r w:rsidRPr="00006007">
        <w:rPr>
          <w:szCs w:val="19"/>
          <w:shd w:val="clear" w:color="auto" w:fill="FFFFFF"/>
        </w:rPr>
        <w:t>ное выражение, формулу взаимоотношений государственных институтов и человека можно предст</w:t>
      </w:r>
      <w:r w:rsidRPr="00006007">
        <w:rPr>
          <w:szCs w:val="19"/>
          <w:shd w:val="clear" w:color="auto" w:fill="FFFFFF"/>
        </w:rPr>
        <w:t>а</w:t>
      </w:r>
      <w:r w:rsidRPr="00006007">
        <w:rPr>
          <w:szCs w:val="19"/>
          <w:shd w:val="clear" w:color="auto" w:fill="FFFFFF"/>
        </w:rPr>
        <w:t>вить в следующем виде</w:t>
      </w:r>
      <w:r w:rsidR="00B306D5" w:rsidRPr="00006007">
        <w:rPr>
          <w:szCs w:val="19"/>
          <w:shd w:val="clear" w:color="auto" w:fill="FFFFFF"/>
        </w:rPr>
        <w:t>:</w:t>
      </w:r>
      <w:r w:rsidRPr="00006007">
        <w:rPr>
          <w:szCs w:val="19"/>
          <w:shd w:val="clear" w:color="auto" w:fill="FFFFFF"/>
        </w:rPr>
        <w:t xml:space="preserve"> человек всегда прав. В противном случае любой самый маленький чиновник (не по росту, разумеется), начиная от инспектора дорожного движения и заканчивая руководителем министерства или ведомства, будет чувствовать себя этаким царьком </w:t>
      </w:r>
      <w:r w:rsidR="00B306D5" w:rsidRPr="00006007">
        <w:rPr>
          <w:szCs w:val="19"/>
          <w:shd w:val="clear" w:color="auto" w:fill="FFFFFF"/>
        </w:rPr>
        <w:t xml:space="preserve">по отношению </w:t>
      </w:r>
      <w:r w:rsidRPr="00006007">
        <w:rPr>
          <w:szCs w:val="19"/>
          <w:shd w:val="clear" w:color="auto" w:fill="FFFFFF"/>
        </w:rPr>
        <w:t>к любому обы</w:t>
      </w:r>
      <w:r w:rsidRPr="00006007">
        <w:rPr>
          <w:szCs w:val="19"/>
          <w:shd w:val="clear" w:color="auto" w:fill="FFFFFF"/>
        </w:rPr>
        <w:t>ч</w:t>
      </w:r>
      <w:r w:rsidRPr="00006007">
        <w:rPr>
          <w:szCs w:val="19"/>
          <w:shd w:val="clear" w:color="auto" w:fill="FFFFFF"/>
        </w:rPr>
        <w:t>ному человеку</w:t>
      </w:r>
      <w:r w:rsidR="00B306D5" w:rsidRPr="00006007">
        <w:rPr>
          <w:szCs w:val="19"/>
          <w:shd w:val="clear" w:color="auto" w:fill="FFFFFF"/>
        </w:rPr>
        <w:t>:</w:t>
      </w:r>
      <w:r w:rsidRPr="00006007">
        <w:rPr>
          <w:szCs w:val="19"/>
          <w:shd w:val="clear" w:color="auto" w:fill="FFFFFF"/>
        </w:rPr>
        <w:t xml:space="preserve"> хочу милую, хочу накажу, хочу просто не замечу.</w:t>
      </w:r>
    </w:p>
    <w:p w:rsidR="000D6E24" w:rsidRPr="00006007" w:rsidRDefault="000D6E24" w:rsidP="000D6E24">
      <w:pPr>
        <w:rPr>
          <w:szCs w:val="19"/>
          <w:shd w:val="clear" w:color="auto" w:fill="FFFFFF"/>
        </w:rPr>
      </w:pPr>
      <w:r w:rsidRPr="00006007">
        <w:rPr>
          <w:szCs w:val="19"/>
          <w:shd w:val="clear" w:color="auto" w:fill="FFFFFF"/>
        </w:rPr>
        <w:t>V. Судебное нападение.</w:t>
      </w:r>
    </w:p>
    <w:p w:rsidR="000D6E24" w:rsidRPr="00006007" w:rsidRDefault="000D6E24" w:rsidP="000D6E24">
      <w:pPr>
        <w:rPr>
          <w:szCs w:val="19"/>
          <w:shd w:val="clear" w:color="auto" w:fill="FFFFFF"/>
        </w:rPr>
      </w:pPr>
      <w:r w:rsidRPr="00006007">
        <w:rPr>
          <w:szCs w:val="19"/>
          <w:shd w:val="clear" w:color="auto" w:fill="FFFFFF"/>
        </w:rPr>
        <w:t>Вопреки известному выражению «судебная защита», практически во всех странах мира обычный человек не чувствует в суде себя защищаемым, а скорее обвиняемым, в самом широком значении этого слова (не только в качестве уголовно-правового аспекта). Никто из обычных людей не хочет и</w:t>
      </w:r>
      <w:r w:rsidRPr="00006007">
        <w:rPr>
          <w:szCs w:val="19"/>
          <w:shd w:val="clear" w:color="auto" w:fill="FFFFFF"/>
        </w:rPr>
        <w:t>д</w:t>
      </w:r>
      <w:r w:rsidRPr="00006007">
        <w:rPr>
          <w:szCs w:val="19"/>
          <w:shd w:val="clear" w:color="auto" w:fill="FFFFFF"/>
        </w:rPr>
        <w:t>ти в суд, и оказывается там только в силу каких-либо исключительных обстоятельств, чаще всего св</w:t>
      </w:r>
      <w:r w:rsidRPr="00006007">
        <w:rPr>
          <w:szCs w:val="19"/>
          <w:shd w:val="clear" w:color="auto" w:fill="FFFFFF"/>
        </w:rPr>
        <w:t>я</w:t>
      </w:r>
      <w:r w:rsidRPr="00006007">
        <w:rPr>
          <w:szCs w:val="19"/>
          <w:shd w:val="clear" w:color="auto" w:fill="FFFFFF"/>
        </w:rPr>
        <w:t>занных с тем или иным ущербом, причиняемым ему.</w:t>
      </w:r>
    </w:p>
    <w:p w:rsidR="000D6E24" w:rsidRPr="00006007" w:rsidRDefault="000D6E24" w:rsidP="000D6E24">
      <w:pPr>
        <w:tabs>
          <w:tab w:val="left" w:pos="7410"/>
        </w:tabs>
        <w:rPr>
          <w:spacing w:val="2"/>
          <w:szCs w:val="19"/>
        </w:rPr>
      </w:pPr>
      <w:r w:rsidRPr="00006007">
        <w:rPr>
          <w:spacing w:val="2"/>
          <w:szCs w:val="19"/>
          <w:shd w:val="clear" w:color="auto" w:fill="FFFFFF"/>
        </w:rPr>
        <w:t>Но проблема заключается в том, что одних людей судят другие люди, а не судьи. Судья — это тот же самый человек с теми же самыми недостатками, которые есть у того, которого он судит. С</w:t>
      </w:r>
      <w:r w:rsidRPr="00006007">
        <w:rPr>
          <w:spacing w:val="2"/>
          <w:szCs w:val="19"/>
          <w:shd w:val="clear" w:color="auto" w:fill="FFFFFF"/>
        </w:rPr>
        <w:t>у</w:t>
      </w:r>
      <w:r w:rsidRPr="00006007">
        <w:rPr>
          <w:spacing w:val="2"/>
          <w:szCs w:val="19"/>
          <w:shd w:val="clear" w:color="auto" w:fill="FFFFFF"/>
        </w:rPr>
        <w:t xml:space="preserve">дья действует в рамках закона, но никакой закон не может гарантировать от судебной ошибки. Ни один из существующих законов не изменит объективно существующего субъективного влияния на </w:t>
      </w:r>
      <w:r w:rsidRPr="00006007">
        <w:rPr>
          <w:spacing w:val="2"/>
          <w:szCs w:val="19"/>
          <w:shd w:val="clear" w:color="auto" w:fill="FFFFFF"/>
        </w:rPr>
        <w:lastRenderedPageBreak/>
        <w:t>судью многочисленных, казалось бы, отвлеченных факторов (настроение, успехи или неудачи д</w:t>
      </w:r>
      <w:r w:rsidRPr="00006007">
        <w:rPr>
          <w:spacing w:val="2"/>
          <w:szCs w:val="19"/>
          <w:shd w:val="clear" w:color="auto" w:fill="FFFFFF"/>
        </w:rPr>
        <w:t>е</w:t>
      </w:r>
      <w:r w:rsidRPr="00006007">
        <w:rPr>
          <w:spacing w:val="2"/>
          <w:szCs w:val="19"/>
          <w:shd w:val="clear" w:color="auto" w:fill="FFFFFF"/>
        </w:rPr>
        <w:t>тей, размолвка с близким человеком, болезнь, не дай бог, родителей и т. п.), которые в самый п</w:t>
      </w:r>
      <w:r w:rsidRPr="00006007">
        <w:rPr>
          <w:spacing w:val="2"/>
          <w:szCs w:val="19"/>
          <w:shd w:val="clear" w:color="auto" w:fill="FFFFFF"/>
        </w:rPr>
        <w:t>о</w:t>
      </w:r>
      <w:r w:rsidRPr="00006007">
        <w:rPr>
          <w:spacing w:val="2"/>
          <w:szCs w:val="19"/>
          <w:shd w:val="clear" w:color="auto" w:fill="FFFFFF"/>
        </w:rPr>
        <w:t xml:space="preserve">следний момент окажут негативное влияние и исказят справедливость и законность выносимого решения. </w:t>
      </w:r>
      <w:r w:rsidRPr="00006007">
        <w:rPr>
          <w:spacing w:val="2"/>
          <w:szCs w:val="19"/>
        </w:rPr>
        <w:t>Решение суда — это не эфемерная субстанция, а решение человека, который в больши</w:t>
      </w:r>
      <w:r w:rsidRPr="00006007">
        <w:rPr>
          <w:spacing w:val="2"/>
          <w:szCs w:val="19"/>
        </w:rPr>
        <w:t>н</w:t>
      </w:r>
      <w:r w:rsidRPr="00006007">
        <w:rPr>
          <w:spacing w:val="2"/>
          <w:szCs w:val="19"/>
        </w:rPr>
        <w:t>стве случаев страдает теми же проблемами, с которыми сталкивается и тот, в отношении которого выносится решение.</w:t>
      </w:r>
    </w:p>
    <w:p w:rsidR="000D6E24" w:rsidRPr="00006007" w:rsidRDefault="000D6E24" w:rsidP="000D6E24">
      <w:pPr>
        <w:tabs>
          <w:tab w:val="left" w:pos="7410"/>
        </w:tabs>
        <w:rPr>
          <w:spacing w:val="2"/>
          <w:szCs w:val="19"/>
        </w:rPr>
      </w:pPr>
      <w:r w:rsidRPr="00006007">
        <w:rPr>
          <w:spacing w:val="2"/>
          <w:szCs w:val="19"/>
          <w:shd w:val="clear" w:color="auto" w:fill="FFFFFF"/>
        </w:rPr>
        <w:t>Кроме того,</w:t>
      </w:r>
      <w:r w:rsidRPr="00006007">
        <w:rPr>
          <w:spacing w:val="2"/>
          <w:szCs w:val="19"/>
        </w:rPr>
        <w:t xml:space="preserve"> никогда решение судьи не удовлетворит все стороны, участвующие в разрешении конфликта или спорной ситуации. Более того, нередко решение суда не устраивает обе стороны. Это компромисс, который может быть приемлем в политике, но при разрешении бытовых конфли</w:t>
      </w:r>
      <w:r w:rsidRPr="00006007">
        <w:rPr>
          <w:spacing w:val="2"/>
          <w:szCs w:val="19"/>
        </w:rPr>
        <w:t>к</w:t>
      </w:r>
      <w:r w:rsidRPr="00006007">
        <w:rPr>
          <w:spacing w:val="2"/>
          <w:szCs w:val="19"/>
        </w:rPr>
        <w:t>тов, как правило, только усугубляет их. Загоняет, как говорится, болезнь вглубь. Судебное решение или судебный приговор будет либо справедлив, либо законен и практически никогда — социально справедлив.</w:t>
      </w:r>
    </w:p>
    <w:p w:rsidR="000D6E24" w:rsidRPr="00006007" w:rsidRDefault="000D6E24" w:rsidP="000D6E24">
      <w:pPr>
        <w:tabs>
          <w:tab w:val="left" w:pos="7410"/>
        </w:tabs>
        <w:rPr>
          <w:szCs w:val="19"/>
        </w:rPr>
      </w:pPr>
      <w:r w:rsidRPr="00006007">
        <w:rPr>
          <w:szCs w:val="19"/>
        </w:rPr>
        <w:t>А теперь вернемся к первой группе проблем, которая назыв</w:t>
      </w:r>
      <w:r w:rsidR="00B306D5" w:rsidRPr="00006007">
        <w:rPr>
          <w:szCs w:val="19"/>
        </w:rPr>
        <w:t>ается</w:t>
      </w:r>
    </w:p>
    <w:p w:rsidR="000D6E24" w:rsidRPr="00006007" w:rsidRDefault="000D6E24" w:rsidP="000D6E24">
      <w:pPr>
        <w:rPr>
          <w:szCs w:val="19"/>
          <w:shd w:val="clear" w:color="auto" w:fill="FFFFFF"/>
        </w:rPr>
      </w:pPr>
      <w:r w:rsidRPr="00006007">
        <w:rPr>
          <w:szCs w:val="19"/>
          <w:shd w:val="clear" w:color="auto" w:fill="FFFFFF"/>
        </w:rPr>
        <w:t>I. Преступность в различных ее проявлениях.</w:t>
      </w:r>
    </w:p>
    <w:p w:rsidR="000D6E24" w:rsidRPr="00006007" w:rsidRDefault="000D6E24" w:rsidP="000D6E24">
      <w:pPr>
        <w:rPr>
          <w:szCs w:val="19"/>
          <w:shd w:val="clear" w:color="auto" w:fill="FFFFFF"/>
        </w:rPr>
      </w:pPr>
      <w:r w:rsidRPr="00006007">
        <w:rPr>
          <w:szCs w:val="19"/>
          <w:shd w:val="clear" w:color="auto" w:fill="FFFFFF"/>
        </w:rPr>
        <w:t>Статья 20 Конституции РФ определяет право на жизнь:</w:t>
      </w:r>
    </w:p>
    <w:p w:rsidR="000D6E24" w:rsidRPr="00006007" w:rsidRDefault="000D6E24" w:rsidP="000D6E24">
      <w:pPr>
        <w:rPr>
          <w:szCs w:val="19"/>
          <w:shd w:val="clear" w:color="auto" w:fill="FFFFFF"/>
        </w:rPr>
      </w:pPr>
      <w:r w:rsidRPr="00006007">
        <w:rPr>
          <w:szCs w:val="19"/>
          <w:shd w:val="clear" w:color="auto" w:fill="FFFFFF"/>
        </w:rPr>
        <w:t>«1. Каждый имеет право на жизнь.</w:t>
      </w:r>
    </w:p>
    <w:p w:rsidR="000D6E24" w:rsidRPr="00006007" w:rsidRDefault="000D6E24" w:rsidP="000D6E24">
      <w:pPr>
        <w:rPr>
          <w:szCs w:val="19"/>
          <w:shd w:val="clear" w:color="auto" w:fill="FFFFFF"/>
        </w:rPr>
      </w:pPr>
      <w:r w:rsidRPr="00006007">
        <w:rPr>
          <w:szCs w:val="19"/>
          <w:shd w:val="clear" w:color="auto" w:fill="FFFFFF"/>
        </w:rPr>
        <w:t xml:space="preserve">2. </w:t>
      </w:r>
      <w:r w:rsidRPr="00006007">
        <w:rPr>
          <w:rFonts w:eastAsia="BatangChe"/>
          <w:szCs w:val="19"/>
          <w:shd w:val="clear" w:color="auto" w:fill="FFFFFF"/>
        </w:rPr>
        <w:t>Смертная казнь впредь до ее отмены может устанавливаться федеральным</w:t>
      </w:r>
      <w:r w:rsidRPr="00006007">
        <w:rPr>
          <w:szCs w:val="19"/>
          <w:shd w:val="clear" w:color="auto" w:fill="FFFFFF"/>
        </w:rPr>
        <w:t xml:space="preserve"> законом в качестве исключительной меры наказания за особо тяжкие преступления против жизни при предоставлении обвиняемому права на рассмотрение его дела судом с участием присяжных заседателей».</w:t>
      </w:r>
    </w:p>
    <w:p w:rsidR="000D6E24" w:rsidRPr="00006007" w:rsidRDefault="000D6E24" w:rsidP="000D6E24">
      <w:pPr>
        <w:rPr>
          <w:szCs w:val="19"/>
          <w:shd w:val="clear" w:color="auto" w:fill="FFFFFF"/>
        </w:rPr>
      </w:pPr>
      <w:r w:rsidRPr="00006007">
        <w:rPr>
          <w:szCs w:val="19"/>
          <w:shd w:val="clear" w:color="auto" w:fill="FFFFFF"/>
        </w:rPr>
        <w:t>Статья 22 Конституции Российской Федерации закрепляет: «каждый имеет право на свободу и личную неприкосновенность»</w:t>
      </w:r>
      <w:r w:rsidR="00B306D5" w:rsidRPr="00006007">
        <w:rPr>
          <w:szCs w:val="19"/>
          <w:shd w:val="clear" w:color="auto" w:fill="FFFFFF"/>
        </w:rPr>
        <w:t>.</w:t>
      </w:r>
    </w:p>
    <w:p w:rsidR="000D6E24" w:rsidRPr="00006007" w:rsidRDefault="000D6E24" w:rsidP="000D6E24">
      <w:pPr>
        <w:rPr>
          <w:szCs w:val="19"/>
          <w:shd w:val="clear" w:color="auto" w:fill="FFFFFF"/>
        </w:rPr>
      </w:pPr>
      <w:r w:rsidRPr="00006007">
        <w:rPr>
          <w:szCs w:val="19"/>
          <w:shd w:val="clear" w:color="auto" w:fill="FFFFFF"/>
        </w:rPr>
        <w:t>Между тем преступники, особенно та их, довольно значительная часть, которые в силу различных причин склонны к насильственному поведению, с легкостью, которая, без преувеличения, наводит страх и ужас, лишают других людей самого ценного, что у них есть — жизни.</w:t>
      </w:r>
    </w:p>
    <w:p w:rsidR="000D6E24" w:rsidRPr="00006007" w:rsidRDefault="000D6E24" w:rsidP="000D6E24">
      <w:pPr>
        <w:rPr>
          <w:szCs w:val="19"/>
        </w:rPr>
      </w:pPr>
      <w:r w:rsidRPr="00006007">
        <w:rPr>
          <w:szCs w:val="19"/>
          <w:shd w:val="clear" w:color="auto" w:fill="FFFFFF"/>
        </w:rPr>
        <w:t xml:space="preserve">В России за прошедшие полгода 2015 года </w:t>
      </w:r>
      <w:r w:rsidRPr="00006007">
        <w:rPr>
          <w:szCs w:val="19"/>
        </w:rPr>
        <w:t>зарегистрировано 1331,9 тыс. преступлений, или на 4,9% больше, чем за аналогичный период 2014 года. В результате совершенных преступлений поги</w:t>
      </w:r>
      <w:r w:rsidRPr="00006007">
        <w:rPr>
          <w:szCs w:val="19"/>
        </w:rPr>
        <w:t>б</w:t>
      </w:r>
      <w:r w:rsidRPr="00006007">
        <w:rPr>
          <w:szCs w:val="19"/>
        </w:rPr>
        <w:t>л</w:t>
      </w:r>
      <w:r w:rsidR="00B306D5" w:rsidRPr="00006007">
        <w:rPr>
          <w:szCs w:val="19"/>
        </w:rPr>
        <w:t>и</w:t>
      </w:r>
      <w:r w:rsidRPr="00006007">
        <w:rPr>
          <w:szCs w:val="19"/>
        </w:rPr>
        <w:t xml:space="preserve"> 19,3 тыс. человек, тяжки</w:t>
      </w:r>
      <w:r w:rsidR="00B306D5" w:rsidRPr="00006007">
        <w:rPr>
          <w:szCs w:val="19"/>
        </w:rPr>
        <w:t>й</w:t>
      </w:r>
      <w:r w:rsidRPr="00006007">
        <w:rPr>
          <w:szCs w:val="19"/>
        </w:rPr>
        <w:t xml:space="preserve"> вред здоровью причинен в отношении 28,8 тыс. человек. В сельской м</w:t>
      </w:r>
      <w:r w:rsidRPr="00006007">
        <w:rPr>
          <w:szCs w:val="19"/>
        </w:rPr>
        <w:t>е</w:t>
      </w:r>
      <w:r w:rsidRPr="00006007">
        <w:rPr>
          <w:szCs w:val="19"/>
        </w:rPr>
        <w:t>стности погибл</w:t>
      </w:r>
      <w:r w:rsidR="00B306D5" w:rsidRPr="00006007">
        <w:rPr>
          <w:szCs w:val="19"/>
        </w:rPr>
        <w:t>и</w:t>
      </w:r>
      <w:r w:rsidRPr="00006007">
        <w:rPr>
          <w:szCs w:val="19"/>
        </w:rPr>
        <w:t xml:space="preserve"> 40,6% (7,8 тыс. человек), в городах и поселках — 35,3%. Ущерб от преступлений с</w:t>
      </w:r>
      <w:r w:rsidRPr="00006007">
        <w:rPr>
          <w:szCs w:val="19"/>
        </w:rPr>
        <w:t>о</w:t>
      </w:r>
      <w:r w:rsidRPr="00006007">
        <w:rPr>
          <w:szCs w:val="19"/>
        </w:rPr>
        <w:t>ставил 218,89 млрд руб</w:t>
      </w:r>
      <w:r w:rsidR="007714BB" w:rsidRPr="00006007">
        <w:rPr>
          <w:szCs w:val="19"/>
        </w:rPr>
        <w:t>лей</w:t>
      </w:r>
      <w:r w:rsidRPr="00006007">
        <w:rPr>
          <w:szCs w:val="19"/>
        </w:rPr>
        <w:t>, что на 8,9% больше, чем в 2014 году. Почти половину всех зарегистрир</w:t>
      </w:r>
      <w:r w:rsidRPr="00006007">
        <w:rPr>
          <w:szCs w:val="19"/>
        </w:rPr>
        <w:t>о</w:t>
      </w:r>
      <w:r w:rsidRPr="00006007">
        <w:rPr>
          <w:szCs w:val="19"/>
        </w:rPr>
        <w:t>ванных преступлений (44,8%) составляют хищения чужого имущества, совершенные путем: кражи — 547,8 тыс. (+8,3%), грабежа — 41 тыс. (–9,7%), разбоя — 7,6 тыс. (–6,4%).</w:t>
      </w:r>
    </w:p>
    <w:p w:rsidR="000D6E24" w:rsidRPr="00006007" w:rsidRDefault="000D6E24" w:rsidP="000D6E24">
      <w:pPr>
        <w:rPr>
          <w:szCs w:val="19"/>
        </w:rPr>
      </w:pPr>
      <w:r w:rsidRPr="00006007">
        <w:rPr>
          <w:szCs w:val="19"/>
        </w:rPr>
        <w:t>С использованием оружия совершено 4,1 тыс. преступлений (+1,7%). Наибольшее количество т</w:t>
      </w:r>
      <w:r w:rsidRPr="00006007">
        <w:rPr>
          <w:szCs w:val="19"/>
        </w:rPr>
        <w:t>а</w:t>
      </w:r>
      <w:r w:rsidRPr="00006007">
        <w:rPr>
          <w:szCs w:val="19"/>
        </w:rPr>
        <w:t>ких преступлений зарегистрировано в Республике Дагестан (221), в Москве (181), Московской обла</w:t>
      </w:r>
      <w:r w:rsidRPr="00006007">
        <w:rPr>
          <w:szCs w:val="19"/>
        </w:rPr>
        <w:t>с</w:t>
      </w:r>
      <w:r w:rsidRPr="00006007">
        <w:rPr>
          <w:szCs w:val="19"/>
        </w:rPr>
        <w:t>ти (167), в Санкт-Петербурге (166), Свердловской области (157).</w:t>
      </w:r>
    </w:p>
    <w:p w:rsidR="000D6E24" w:rsidRPr="00006007" w:rsidRDefault="000D6E24" w:rsidP="000D6E24">
      <w:pPr>
        <w:rPr>
          <w:szCs w:val="19"/>
        </w:rPr>
      </w:pPr>
      <w:r w:rsidRPr="00006007">
        <w:rPr>
          <w:szCs w:val="19"/>
        </w:rPr>
        <w:t>За рассматриваемый период зарегистрировано 891 преступление террористического характера (+40,8%) и 830 преступлений экстремистской направленности (+30,5%). На улицах, площадях, в па</w:t>
      </w:r>
      <w:r w:rsidRPr="00006007">
        <w:rPr>
          <w:szCs w:val="19"/>
        </w:rPr>
        <w:t>р</w:t>
      </w:r>
      <w:r w:rsidRPr="00006007">
        <w:rPr>
          <w:szCs w:val="19"/>
        </w:rPr>
        <w:t>ках и скверах зарегистрировано 273,1 тыс. (+2,1%) преступлений, в том числе: 21,2 тыс. (–13,1%) гр</w:t>
      </w:r>
      <w:r w:rsidRPr="00006007">
        <w:rPr>
          <w:szCs w:val="19"/>
        </w:rPr>
        <w:t>а</w:t>
      </w:r>
      <w:r w:rsidRPr="00006007">
        <w:rPr>
          <w:szCs w:val="19"/>
        </w:rPr>
        <w:t>бежей, 114,5 тыс. (+3,9%) краж, 2,7 тыс. (–8,0%) разбойных нападений.</w:t>
      </w:r>
    </w:p>
    <w:p w:rsidR="000D6E24" w:rsidRPr="00006007" w:rsidRDefault="000D6E24" w:rsidP="000D6E24">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pacing w:val="2"/>
          <w:sz w:val="19"/>
          <w:szCs w:val="19"/>
        </w:rPr>
        <w:t>Остались нераскрытыми 497 убийств и покушений на убийство (–7,6%), 1,4 тыс. фактов умы</w:t>
      </w:r>
      <w:r w:rsidRPr="00006007">
        <w:rPr>
          <w:rFonts w:ascii="PragmaticaCTT" w:hAnsi="PragmaticaCTT"/>
          <w:spacing w:val="2"/>
          <w:sz w:val="19"/>
          <w:szCs w:val="19"/>
        </w:rPr>
        <w:t>ш</w:t>
      </w:r>
      <w:r w:rsidRPr="00006007">
        <w:rPr>
          <w:rFonts w:ascii="PragmaticaCTT" w:hAnsi="PragmaticaCTT"/>
          <w:spacing w:val="2"/>
          <w:sz w:val="19"/>
          <w:szCs w:val="19"/>
        </w:rPr>
        <w:t xml:space="preserve">ленного причинения тяжкого вреда здоровью (–24,9%), 291,1 тыс. краж (+1,6%), 15,2 тыс. грабежей </w:t>
      </w:r>
      <w:r w:rsidRPr="00006007">
        <w:rPr>
          <w:rFonts w:ascii="PragmaticaCTT" w:hAnsi="PragmaticaCTT"/>
          <w:sz w:val="19"/>
          <w:szCs w:val="19"/>
        </w:rPr>
        <w:t>(–21,0%), 2,3 тыс. разбойных нападений (–12,4%).</w:t>
      </w:r>
    </w:p>
    <w:p w:rsidR="000D6E24" w:rsidRPr="00006007" w:rsidRDefault="000D6E24" w:rsidP="000D6E24">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При этом выявлено 626,3 тыс. лиц, совершивших преступления. Практически каждое второе (53,9%) преступление совершено лицами, ранее совершавшими преступления</w:t>
      </w:r>
      <w:r w:rsidRPr="00006007">
        <w:rPr>
          <w:rStyle w:val="aa"/>
          <w:rFonts w:ascii="PragmaticaCTT" w:hAnsi="PragmaticaCTT"/>
          <w:sz w:val="19"/>
          <w:szCs w:val="19"/>
        </w:rPr>
        <w:footnoteReference w:id="469"/>
      </w:r>
      <w:r w:rsidR="00B306D5" w:rsidRPr="00006007">
        <w:rPr>
          <w:rFonts w:ascii="PragmaticaCTT" w:hAnsi="PragmaticaCTT"/>
          <w:sz w:val="19"/>
          <w:szCs w:val="19"/>
        </w:rPr>
        <w:t>.</w:t>
      </w:r>
    </w:p>
    <w:p w:rsidR="000D6E24" w:rsidRPr="00006007" w:rsidRDefault="000D6E24" w:rsidP="000D6E24">
      <w:pPr>
        <w:rPr>
          <w:iCs/>
          <w:szCs w:val="19"/>
          <w:shd w:val="clear" w:color="auto" w:fill="FFFFFF"/>
        </w:rPr>
      </w:pPr>
      <w:r w:rsidRPr="00006007">
        <w:rPr>
          <w:szCs w:val="19"/>
        </w:rPr>
        <w:t>Статистика, безусловно, вещь лукавая, но, как сказал еще Галилео Галилей</w:t>
      </w:r>
      <w:r w:rsidRPr="00006007">
        <w:rPr>
          <w:iCs/>
          <w:szCs w:val="19"/>
          <w:shd w:val="clear" w:color="auto" w:fill="FFFFFF"/>
        </w:rPr>
        <w:t>, нет науки там, где невозможно что-то измерить</w:t>
      </w:r>
      <w:r w:rsidRPr="00006007">
        <w:rPr>
          <w:rStyle w:val="aa"/>
          <w:iCs/>
          <w:szCs w:val="19"/>
          <w:shd w:val="clear" w:color="auto" w:fill="FFFFFF"/>
        </w:rPr>
        <w:footnoteReference w:id="470"/>
      </w:r>
      <w:r w:rsidR="00B306D5" w:rsidRPr="00006007">
        <w:rPr>
          <w:iCs/>
          <w:szCs w:val="19"/>
          <w:shd w:val="clear" w:color="auto" w:fill="FFFFFF"/>
        </w:rPr>
        <w:t>.</w:t>
      </w:r>
      <w:r w:rsidRPr="00006007">
        <w:rPr>
          <w:iCs/>
          <w:szCs w:val="19"/>
          <w:shd w:val="clear" w:color="auto" w:fill="FFFFFF"/>
        </w:rPr>
        <w:t xml:space="preserve"> Поэтому статистические измерения преступности при должном ан</w:t>
      </w:r>
      <w:r w:rsidRPr="00006007">
        <w:rPr>
          <w:iCs/>
          <w:szCs w:val="19"/>
          <w:shd w:val="clear" w:color="auto" w:fill="FFFFFF"/>
        </w:rPr>
        <w:t>а</w:t>
      </w:r>
      <w:r w:rsidRPr="00006007">
        <w:rPr>
          <w:iCs/>
          <w:szCs w:val="19"/>
          <w:shd w:val="clear" w:color="auto" w:fill="FFFFFF"/>
        </w:rPr>
        <w:t>лизе вполне можно и даже нужно использовать для подтверждения тех или иных теоретических выв</w:t>
      </w:r>
      <w:r w:rsidRPr="00006007">
        <w:rPr>
          <w:iCs/>
          <w:szCs w:val="19"/>
          <w:shd w:val="clear" w:color="auto" w:fill="FFFFFF"/>
        </w:rPr>
        <w:t>о</w:t>
      </w:r>
      <w:r w:rsidRPr="00006007">
        <w:rPr>
          <w:iCs/>
          <w:szCs w:val="19"/>
          <w:shd w:val="clear" w:color="auto" w:fill="FFFFFF"/>
        </w:rPr>
        <w:t>дов.</w:t>
      </w:r>
    </w:p>
    <w:p w:rsidR="000D6E24" w:rsidRPr="00006007" w:rsidRDefault="000D6E24" w:rsidP="000D6E24">
      <w:pPr>
        <w:rPr>
          <w:iCs/>
          <w:szCs w:val="19"/>
          <w:shd w:val="clear" w:color="auto" w:fill="FFFFFF"/>
        </w:rPr>
      </w:pPr>
      <w:r w:rsidRPr="00006007">
        <w:rPr>
          <w:iCs/>
          <w:szCs w:val="19"/>
          <w:shd w:val="clear" w:color="auto" w:fill="FFFFFF"/>
        </w:rPr>
        <w:t>Надо почеркнуть, что снижение статистических показателей преступности за последние 10 лет — общемировая тенденция, что обратно пропорционально числу межгосударственных и внутренних конфликтов, связанных с массовой гибелью обычных людей за этот же период времени. Представл</w:t>
      </w:r>
      <w:r w:rsidRPr="00006007">
        <w:rPr>
          <w:iCs/>
          <w:szCs w:val="19"/>
          <w:shd w:val="clear" w:color="auto" w:fill="FFFFFF"/>
        </w:rPr>
        <w:t>я</w:t>
      </w:r>
      <w:r w:rsidRPr="00006007">
        <w:rPr>
          <w:iCs/>
          <w:szCs w:val="19"/>
          <w:shd w:val="clear" w:color="auto" w:fill="FFFFFF"/>
        </w:rPr>
        <w:t>ется, что в этом есть определенная малоисследованная закономерность.</w:t>
      </w:r>
    </w:p>
    <w:p w:rsidR="000D6E24" w:rsidRPr="00006007" w:rsidRDefault="000D6E24" w:rsidP="000D6E24">
      <w:pPr>
        <w:rPr>
          <w:iCs/>
          <w:szCs w:val="19"/>
          <w:shd w:val="clear" w:color="auto" w:fill="FFFFFF"/>
        </w:rPr>
      </w:pPr>
      <w:r w:rsidRPr="00006007">
        <w:rPr>
          <w:iCs/>
          <w:szCs w:val="19"/>
          <w:shd w:val="clear" w:color="auto" w:fill="FFFFFF"/>
        </w:rPr>
        <w:t>В то же время безопасность человека определяется не статистическими данными, а ощущением его собственной, личной безопасности, когда он выходит на улицу. Ни одна страна не может похв</w:t>
      </w:r>
      <w:r w:rsidRPr="00006007">
        <w:rPr>
          <w:iCs/>
          <w:szCs w:val="19"/>
          <w:shd w:val="clear" w:color="auto" w:fill="FFFFFF"/>
        </w:rPr>
        <w:t>а</w:t>
      </w:r>
      <w:r w:rsidRPr="00006007">
        <w:rPr>
          <w:iCs/>
          <w:szCs w:val="19"/>
          <w:shd w:val="clear" w:color="auto" w:fill="FFFFFF"/>
        </w:rPr>
        <w:t xml:space="preserve">статься полной безопасностью от насильственной и, прежде всего, от уличной преступности. И есть </w:t>
      </w:r>
      <w:r w:rsidRPr="00006007">
        <w:rPr>
          <w:iCs/>
          <w:szCs w:val="19"/>
          <w:shd w:val="clear" w:color="auto" w:fill="FFFFFF"/>
        </w:rPr>
        <w:lastRenderedPageBreak/>
        <w:t>много городов, в том числе и центры мирового туризма, в которых есть районы, куда тем самым тур</w:t>
      </w:r>
      <w:r w:rsidRPr="00006007">
        <w:rPr>
          <w:iCs/>
          <w:szCs w:val="19"/>
          <w:shd w:val="clear" w:color="auto" w:fill="FFFFFF"/>
        </w:rPr>
        <w:t>и</w:t>
      </w:r>
      <w:r w:rsidRPr="00006007">
        <w:rPr>
          <w:iCs/>
          <w:szCs w:val="19"/>
          <w:shd w:val="clear" w:color="auto" w:fill="FFFFFF"/>
        </w:rPr>
        <w:t>стам не рекомендуют ходить.</w:t>
      </w:r>
    </w:p>
    <w:p w:rsidR="000D6E24" w:rsidRPr="00006007" w:rsidRDefault="000D6E24" w:rsidP="000D6E24">
      <w:pPr>
        <w:rPr>
          <w:iCs/>
          <w:szCs w:val="19"/>
          <w:shd w:val="clear" w:color="auto" w:fill="FFFFFF"/>
        </w:rPr>
      </w:pPr>
      <w:r w:rsidRPr="00006007">
        <w:rPr>
          <w:iCs/>
          <w:szCs w:val="19"/>
          <w:shd w:val="clear" w:color="auto" w:fill="FFFFFF"/>
        </w:rPr>
        <w:t>Возьмем на себя смелость предположить, что с увеличением числа мигрантов из стран, в кот</w:t>
      </w:r>
      <w:r w:rsidRPr="00006007">
        <w:rPr>
          <w:iCs/>
          <w:szCs w:val="19"/>
          <w:shd w:val="clear" w:color="auto" w:fill="FFFFFF"/>
        </w:rPr>
        <w:t>о</w:t>
      </w:r>
      <w:r w:rsidRPr="00006007">
        <w:rPr>
          <w:iCs/>
          <w:szCs w:val="19"/>
          <w:shd w:val="clear" w:color="auto" w:fill="FFFFFF"/>
        </w:rPr>
        <w:t>рых идут войны, этот показатель безопасности человека будет неуклонно снижаться практически п</w:t>
      </w:r>
      <w:r w:rsidRPr="00006007">
        <w:rPr>
          <w:iCs/>
          <w:szCs w:val="19"/>
          <w:shd w:val="clear" w:color="auto" w:fill="FFFFFF"/>
        </w:rPr>
        <w:t>о</w:t>
      </w:r>
      <w:r w:rsidRPr="00006007">
        <w:rPr>
          <w:iCs/>
          <w:szCs w:val="19"/>
          <w:shd w:val="clear" w:color="auto" w:fill="FFFFFF"/>
        </w:rPr>
        <w:t>всеместно.</w:t>
      </w:r>
    </w:p>
    <w:p w:rsidR="000D6E24" w:rsidRPr="00006007" w:rsidRDefault="000D6E24" w:rsidP="000D6E24">
      <w:pPr>
        <w:rPr>
          <w:iCs/>
          <w:szCs w:val="19"/>
          <w:shd w:val="clear" w:color="auto" w:fill="FFFFFF"/>
        </w:rPr>
      </w:pPr>
      <w:r w:rsidRPr="00006007">
        <w:rPr>
          <w:iCs/>
          <w:szCs w:val="19"/>
          <w:shd w:val="clear" w:color="auto" w:fill="FFFFFF"/>
        </w:rPr>
        <w:t>Таким образом, преступность является сегодня главной проблемой для обычного человека, к</w:t>
      </w:r>
      <w:r w:rsidRPr="00006007">
        <w:rPr>
          <w:iCs/>
          <w:szCs w:val="19"/>
          <w:shd w:val="clear" w:color="auto" w:fill="FFFFFF"/>
        </w:rPr>
        <w:t>о</w:t>
      </w:r>
      <w:r w:rsidRPr="00006007">
        <w:rPr>
          <w:iCs/>
          <w:szCs w:val="19"/>
          <w:shd w:val="clear" w:color="auto" w:fill="FFFFFF"/>
        </w:rPr>
        <w:t>торая: а) мешает ему в повседневной действительности; б) лишает чувства социальной безопасности; в) посягает на его жизнь.</w:t>
      </w:r>
    </w:p>
    <w:p w:rsidR="000D6E24" w:rsidRPr="00006007" w:rsidRDefault="000D6E24" w:rsidP="000D6E24">
      <w:pPr>
        <w:rPr>
          <w:iCs/>
          <w:szCs w:val="19"/>
          <w:shd w:val="clear" w:color="auto" w:fill="FFFFFF"/>
        </w:rPr>
      </w:pPr>
      <w:r w:rsidRPr="00006007">
        <w:rPr>
          <w:iCs/>
          <w:szCs w:val="19"/>
          <w:shd w:val="clear" w:color="auto" w:fill="FFFFFF"/>
        </w:rPr>
        <w:t>Преступность не только многогранна и многолика, она обусловлена огромным числом побочных социально-негативных явлений и еще большим числом косвенных и прямых факторов. Самое опа</w:t>
      </w:r>
      <w:r w:rsidRPr="00006007">
        <w:rPr>
          <w:iCs/>
          <w:szCs w:val="19"/>
          <w:shd w:val="clear" w:color="auto" w:fill="FFFFFF"/>
        </w:rPr>
        <w:t>с</w:t>
      </w:r>
      <w:r w:rsidRPr="00006007">
        <w:rPr>
          <w:iCs/>
          <w:szCs w:val="19"/>
          <w:shd w:val="clear" w:color="auto" w:fill="FFFFFF"/>
        </w:rPr>
        <w:t>ное, что количество таких факторов постоянно растет, и нет никаких предпосылок, что с усложнением и убыстрением жизненных и общественных процессов их число хоть как-то снизится. Скорее наоб</w:t>
      </w:r>
      <w:r w:rsidRPr="00006007">
        <w:rPr>
          <w:iCs/>
          <w:szCs w:val="19"/>
          <w:shd w:val="clear" w:color="auto" w:fill="FFFFFF"/>
        </w:rPr>
        <w:t>о</w:t>
      </w:r>
      <w:r w:rsidRPr="00006007">
        <w:rPr>
          <w:iCs/>
          <w:szCs w:val="19"/>
          <w:shd w:val="clear" w:color="auto" w:fill="FFFFFF"/>
        </w:rPr>
        <w:t>рот, есть все основания быть уверенным, что число негативных факторов, определяющих рост пр</w:t>
      </w:r>
      <w:r w:rsidRPr="00006007">
        <w:rPr>
          <w:iCs/>
          <w:szCs w:val="19"/>
          <w:shd w:val="clear" w:color="auto" w:fill="FFFFFF"/>
        </w:rPr>
        <w:t>е</w:t>
      </w:r>
      <w:r w:rsidRPr="00006007">
        <w:rPr>
          <w:iCs/>
          <w:szCs w:val="19"/>
          <w:shd w:val="clear" w:color="auto" w:fill="FFFFFF"/>
        </w:rPr>
        <w:t>ступности и качественное изменение ее структурных показателей, особенно связанных с насильс</w:t>
      </w:r>
      <w:r w:rsidRPr="00006007">
        <w:rPr>
          <w:iCs/>
          <w:szCs w:val="19"/>
          <w:shd w:val="clear" w:color="auto" w:fill="FFFFFF"/>
        </w:rPr>
        <w:t>т</w:t>
      </w:r>
      <w:r w:rsidRPr="00006007">
        <w:rPr>
          <w:iCs/>
          <w:szCs w:val="19"/>
          <w:shd w:val="clear" w:color="auto" w:fill="FFFFFF"/>
        </w:rPr>
        <w:t>венными преступными проявлениями, в том числе с самым страшным из них, убийством, неизбежно возрастет.</w:t>
      </w:r>
    </w:p>
    <w:p w:rsidR="000D6E24" w:rsidRPr="00006007" w:rsidRDefault="000D6E24" w:rsidP="000D6E24">
      <w:pPr>
        <w:rPr>
          <w:szCs w:val="19"/>
        </w:rPr>
      </w:pPr>
      <w:r w:rsidRPr="00006007">
        <w:rPr>
          <w:iCs/>
          <w:szCs w:val="19"/>
          <w:shd w:val="clear" w:color="auto" w:fill="FFFFFF"/>
        </w:rPr>
        <w:t xml:space="preserve">Наконец, преступность качественно изменилась. Причем, в историческом плане эти изменения произошли буквально в одно мгновение. Еще в XIX веке парижский сыщик Эжен Видок, </w:t>
      </w:r>
      <w:r w:rsidRPr="00006007">
        <w:rPr>
          <w:szCs w:val="19"/>
        </w:rPr>
        <w:t>слегка пер</w:t>
      </w:r>
      <w:r w:rsidRPr="00006007">
        <w:rPr>
          <w:szCs w:val="19"/>
        </w:rPr>
        <w:t>е</w:t>
      </w:r>
      <w:r w:rsidRPr="00006007">
        <w:rPr>
          <w:szCs w:val="19"/>
        </w:rPr>
        <w:t>одевшись, мог спокойно внедряться в различные преступные шайки и изобличать их главарей одного за другим. Сегодня организованная преступность распростерла свои щупальца в самое сердце пр</w:t>
      </w:r>
      <w:r w:rsidRPr="00006007">
        <w:rPr>
          <w:szCs w:val="19"/>
        </w:rPr>
        <w:t>а</w:t>
      </w:r>
      <w:r w:rsidRPr="00006007">
        <w:rPr>
          <w:szCs w:val="19"/>
        </w:rPr>
        <w:t>воохранительных структур и в результате действий собственных агентов (согласно экспертным оце</w:t>
      </w:r>
      <w:r w:rsidRPr="00006007">
        <w:rPr>
          <w:szCs w:val="19"/>
        </w:rPr>
        <w:t>н</w:t>
      </w:r>
      <w:r w:rsidRPr="00006007">
        <w:rPr>
          <w:szCs w:val="19"/>
        </w:rPr>
        <w:t>кам многие организованные преступные сообщества имеют в своем штате целые службы контрра</w:t>
      </w:r>
      <w:r w:rsidRPr="00006007">
        <w:rPr>
          <w:szCs w:val="19"/>
        </w:rPr>
        <w:t>з</w:t>
      </w:r>
      <w:r w:rsidRPr="00006007">
        <w:rPr>
          <w:szCs w:val="19"/>
        </w:rPr>
        <w:t>ведки) име</w:t>
      </w:r>
      <w:r w:rsidR="006E2413" w:rsidRPr="00006007">
        <w:rPr>
          <w:szCs w:val="19"/>
        </w:rPr>
        <w:t>е</w:t>
      </w:r>
      <w:r w:rsidRPr="00006007">
        <w:rPr>
          <w:szCs w:val="19"/>
        </w:rPr>
        <w:t>т полное представление не только о том, как выглядят сыщики, но и какие операции они планируют проводить против них. При этом значительная часть организованных преступных форм</w:t>
      </w:r>
      <w:r w:rsidRPr="00006007">
        <w:rPr>
          <w:szCs w:val="19"/>
        </w:rPr>
        <w:t>и</w:t>
      </w:r>
      <w:r w:rsidRPr="00006007">
        <w:rPr>
          <w:szCs w:val="19"/>
        </w:rPr>
        <w:t>рований имеют транснациональные связи и, по сути, представляют собой угрозу глобального ма</w:t>
      </w:r>
      <w:r w:rsidRPr="00006007">
        <w:rPr>
          <w:szCs w:val="19"/>
        </w:rPr>
        <w:t>с</w:t>
      </w:r>
      <w:r w:rsidRPr="00006007">
        <w:rPr>
          <w:szCs w:val="19"/>
        </w:rPr>
        <w:t>штаба. Позитивное значение мировой глобализации имеет под собой и крайне негативную обратную сторону рассматриваемого процесса в лице глобализации преступности и глобального объединения наиболее опасных преступников.</w:t>
      </w:r>
    </w:p>
    <w:p w:rsidR="000D6E24" w:rsidRPr="00006007" w:rsidRDefault="000D6E24" w:rsidP="000D6E24">
      <w:pPr>
        <w:rPr>
          <w:szCs w:val="19"/>
        </w:rPr>
      </w:pPr>
      <w:r w:rsidRPr="00006007">
        <w:rPr>
          <w:szCs w:val="19"/>
        </w:rPr>
        <w:t>Террористы и террор — еще одна, может быть</w:t>
      </w:r>
      <w:r w:rsidR="006E2413" w:rsidRPr="00006007">
        <w:rPr>
          <w:szCs w:val="19"/>
        </w:rPr>
        <w:t>,</w:t>
      </w:r>
      <w:r w:rsidRPr="00006007">
        <w:rPr>
          <w:szCs w:val="19"/>
        </w:rPr>
        <w:t xml:space="preserve"> самая главная угроза, связанная с преступн</w:t>
      </w:r>
      <w:r w:rsidRPr="00006007">
        <w:rPr>
          <w:szCs w:val="19"/>
        </w:rPr>
        <w:t>о</w:t>
      </w:r>
      <w:r w:rsidRPr="00006007">
        <w:rPr>
          <w:szCs w:val="19"/>
        </w:rPr>
        <w:t>стью. Не лишним будет напомнить, что теоретически обосновали террор и впервые в мировой ист</w:t>
      </w:r>
      <w:r w:rsidRPr="00006007">
        <w:rPr>
          <w:szCs w:val="19"/>
        </w:rPr>
        <w:t>о</w:t>
      </w:r>
      <w:r w:rsidRPr="00006007">
        <w:rPr>
          <w:szCs w:val="19"/>
        </w:rPr>
        <w:t>рии наполнили его идеологическим содержанием русские революционеры во времена царской Ро</w:t>
      </w:r>
      <w:r w:rsidRPr="00006007">
        <w:rPr>
          <w:szCs w:val="19"/>
        </w:rPr>
        <w:t>с</w:t>
      </w:r>
      <w:r w:rsidRPr="00006007">
        <w:rPr>
          <w:szCs w:val="19"/>
        </w:rPr>
        <w:t>сии</w:t>
      </w:r>
      <w:r w:rsidRPr="00006007">
        <w:rPr>
          <w:rStyle w:val="aa"/>
          <w:szCs w:val="19"/>
        </w:rPr>
        <w:footnoteReference w:id="471"/>
      </w:r>
      <w:r w:rsidR="006E2413" w:rsidRPr="00006007">
        <w:rPr>
          <w:szCs w:val="19"/>
        </w:rPr>
        <w:t>.</w:t>
      </w:r>
      <w:r w:rsidRPr="00006007">
        <w:rPr>
          <w:szCs w:val="19"/>
        </w:rPr>
        <w:t xml:space="preserve"> Террор как радикальное средство решения самых сложных, подчас не поддающихся решению проблем, опасен именно безразличием к наивысшей ценности человека в биологическом аспекте и наивысшей ценности в правовом аспекте — его жизни. Причем для террориста не представляет це</w:t>
      </w:r>
      <w:r w:rsidRPr="00006007">
        <w:rPr>
          <w:szCs w:val="19"/>
        </w:rPr>
        <w:t>н</w:t>
      </w:r>
      <w:r w:rsidRPr="00006007">
        <w:rPr>
          <w:szCs w:val="19"/>
        </w:rPr>
        <w:t>ности не просто жизнь конкретного человека, для террориста не представляет ценности собственно жизнь как уникальное социально-биологическое явление.</w:t>
      </w:r>
    </w:p>
    <w:p w:rsidR="000D6E24" w:rsidRPr="00006007" w:rsidRDefault="000D6E24" w:rsidP="000D6E24">
      <w:pPr>
        <w:rPr>
          <w:szCs w:val="19"/>
        </w:rPr>
      </w:pPr>
      <w:r w:rsidRPr="00006007">
        <w:rPr>
          <w:szCs w:val="19"/>
        </w:rPr>
        <w:t>Преступность, особенно в наиболее крайних, насильственных проявлениях</w:t>
      </w:r>
      <w:r w:rsidR="006E2413" w:rsidRPr="00006007">
        <w:rPr>
          <w:szCs w:val="19"/>
        </w:rPr>
        <w:t>,</w:t>
      </w:r>
      <w:r w:rsidRPr="00006007">
        <w:rPr>
          <w:szCs w:val="19"/>
        </w:rPr>
        <w:t xml:space="preserve"> посягает на жизнь обычного человека, на его священное и естественное право жить.</w:t>
      </w:r>
    </w:p>
    <w:p w:rsidR="000D6E24" w:rsidRPr="00006007" w:rsidRDefault="000D6E24" w:rsidP="000D6E24">
      <w:pPr>
        <w:rPr>
          <w:szCs w:val="19"/>
        </w:rPr>
      </w:pPr>
    </w:p>
    <w:p w:rsidR="000D6E24" w:rsidRPr="00006007" w:rsidRDefault="000D6E24" w:rsidP="000D6E24">
      <w:pPr>
        <w:ind w:firstLine="0"/>
        <w:jc w:val="center"/>
        <w:rPr>
          <w:b/>
          <w:szCs w:val="19"/>
        </w:rPr>
      </w:pPr>
      <w:r w:rsidRPr="00006007">
        <w:rPr>
          <w:b/>
          <w:szCs w:val="19"/>
        </w:rPr>
        <w:t>Декларация гарантий личной безопасности человека и гражданина</w:t>
      </w:r>
    </w:p>
    <w:p w:rsidR="000D6E24" w:rsidRPr="00006007" w:rsidRDefault="000D6E24" w:rsidP="000D6E24">
      <w:pPr>
        <w:rPr>
          <w:szCs w:val="19"/>
        </w:rPr>
      </w:pPr>
    </w:p>
    <w:p w:rsidR="000D6E24" w:rsidRPr="00006007" w:rsidRDefault="000D6E24" w:rsidP="000D6E24">
      <w:pPr>
        <w:rPr>
          <w:szCs w:val="19"/>
        </w:rPr>
      </w:pPr>
      <w:r w:rsidRPr="00006007">
        <w:rPr>
          <w:szCs w:val="19"/>
        </w:rPr>
        <w:t>Настало время серьезно обсуждать гарантии личной безопасности каждого человека и гражд</w:t>
      </w:r>
      <w:r w:rsidRPr="00006007">
        <w:rPr>
          <w:szCs w:val="19"/>
        </w:rPr>
        <w:t>а</w:t>
      </w:r>
      <w:r w:rsidRPr="00006007">
        <w:rPr>
          <w:szCs w:val="19"/>
        </w:rPr>
        <w:t>нина. Очевидно, что такие гарантии должны быть, прежде всего, закреплены в нормативных правовых актах, как и очевидно, что основываться они должны на международных подходах и общечеловеческих ценностях. Звучит парадоксально, но среди общечеловеческих ценностей, самой главной ценностью является жизнь человека, а значит и человечества, и эта ценность должна быть обеспечена и гарант</w:t>
      </w:r>
      <w:r w:rsidRPr="00006007">
        <w:rPr>
          <w:szCs w:val="19"/>
        </w:rPr>
        <w:t>и</w:t>
      </w:r>
      <w:r w:rsidRPr="00006007">
        <w:rPr>
          <w:szCs w:val="19"/>
        </w:rPr>
        <w:t>рована.</w:t>
      </w:r>
    </w:p>
    <w:p w:rsidR="000D6E24" w:rsidRPr="00006007" w:rsidRDefault="000D6E24" w:rsidP="000D6E24">
      <w:pPr>
        <w:rPr>
          <w:szCs w:val="19"/>
        </w:rPr>
      </w:pPr>
      <w:r w:rsidRPr="00006007">
        <w:rPr>
          <w:szCs w:val="19"/>
        </w:rPr>
        <w:t>XXI век пройдет либо под девизом декларации гарантий на жизнь человеку, либо под действиями по уничтожению человека.</w:t>
      </w:r>
    </w:p>
    <w:p w:rsidR="000D6E24" w:rsidRPr="00006007" w:rsidRDefault="000D6E24" w:rsidP="000D6E24">
      <w:pPr>
        <w:rPr>
          <w:szCs w:val="19"/>
        </w:rPr>
      </w:pPr>
      <w:r w:rsidRPr="00006007">
        <w:rPr>
          <w:szCs w:val="19"/>
        </w:rPr>
        <w:t>Разумеется, наивно здесь предлагать некий проект или даже вариант будущей декларации, но основываясь на изучении опыта стран (России, конечно, в первую очередь) и международных орган</w:t>
      </w:r>
      <w:r w:rsidRPr="00006007">
        <w:rPr>
          <w:szCs w:val="19"/>
        </w:rPr>
        <w:t>и</w:t>
      </w:r>
      <w:r w:rsidRPr="00006007">
        <w:rPr>
          <w:szCs w:val="19"/>
        </w:rPr>
        <w:t>заций, а также наблюдая за теми тенденциями, которые происходят в преступности, которая, что н</w:t>
      </w:r>
      <w:r w:rsidRPr="00006007">
        <w:rPr>
          <w:szCs w:val="19"/>
        </w:rPr>
        <w:t>а</w:t>
      </w:r>
      <w:r w:rsidRPr="00006007">
        <w:rPr>
          <w:szCs w:val="19"/>
        </w:rPr>
        <w:t>зывается, в силу естественных причин, не знает границ, хотелось быть сказать о первых 10 самых очевидных направлениях по пути разработки такой декларации. Условно назовем их критериями де</w:t>
      </w:r>
      <w:r w:rsidRPr="00006007">
        <w:rPr>
          <w:szCs w:val="19"/>
        </w:rPr>
        <w:t>к</w:t>
      </w:r>
      <w:r w:rsidRPr="00006007">
        <w:rPr>
          <w:szCs w:val="19"/>
        </w:rPr>
        <w:t>ларации.</w:t>
      </w:r>
    </w:p>
    <w:p w:rsidR="000D6E24" w:rsidRPr="00006007" w:rsidRDefault="000D6E24" w:rsidP="000D6E24">
      <w:pPr>
        <w:rPr>
          <w:szCs w:val="19"/>
          <w:shd w:val="clear" w:color="auto" w:fill="FFFFFF"/>
        </w:rPr>
      </w:pPr>
      <w:r w:rsidRPr="00006007">
        <w:rPr>
          <w:szCs w:val="19"/>
          <w:shd w:val="clear" w:color="auto" w:fill="FFFFFF"/>
        </w:rPr>
        <w:t>1.</w:t>
      </w:r>
      <w:r w:rsidR="006E2413" w:rsidRPr="00006007">
        <w:rPr>
          <w:szCs w:val="19"/>
          <w:shd w:val="clear" w:color="auto" w:fill="FFFFFF"/>
        </w:rPr>
        <w:t xml:space="preserve"> </w:t>
      </w:r>
      <w:r w:rsidRPr="00006007">
        <w:rPr>
          <w:szCs w:val="19"/>
          <w:shd w:val="clear" w:color="auto" w:fill="FFFFFF"/>
        </w:rPr>
        <w:t>Необходима социальная реабилитация граждан.</w:t>
      </w:r>
    </w:p>
    <w:p w:rsidR="000D6E24" w:rsidRPr="00006007" w:rsidRDefault="000D6E24" w:rsidP="000D6E24">
      <w:pPr>
        <w:rPr>
          <w:szCs w:val="19"/>
          <w:shd w:val="clear" w:color="auto" w:fill="FFFFFF"/>
        </w:rPr>
      </w:pPr>
      <w:r w:rsidRPr="00006007">
        <w:rPr>
          <w:szCs w:val="19"/>
          <w:shd w:val="clear" w:color="auto" w:fill="FFFFFF"/>
        </w:rPr>
        <w:t>Представляется, что эту социальную реабилитацию следует понимать в широком плане, и не только применительно к осужденным, а из числа осужденных</w:t>
      </w:r>
      <w:r w:rsidR="006E2413" w:rsidRPr="00006007">
        <w:rPr>
          <w:szCs w:val="19"/>
          <w:shd w:val="clear" w:color="auto" w:fill="FFFFFF"/>
        </w:rPr>
        <w:t xml:space="preserve"> —</w:t>
      </w:r>
      <w:r w:rsidRPr="00006007">
        <w:rPr>
          <w:szCs w:val="19"/>
          <w:shd w:val="clear" w:color="auto" w:fill="FFFFFF"/>
        </w:rPr>
        <w:t xml:space="preserve"> не только к тем, кто отбыл наказание в виде лишения свободы, но и ко всем остальным в том числе.</w:t>
      </w:r>
    </w:p>
    <w:p w:rsidR="000D6E24" w:rsidRPr="00006007" w:rsidRDefault="000D6E24" w:rsidP="000D6E24">
      <w:pPr>
        <w:rPr>
          <w:szCs w:val="19"/>
          <w:shd w:val="clear" w:color="auto" w:fill="FFFFFF"/>
        </w:rPr>
      </w:pPr>
      <w:r w:rsidRPr="00006007">
        <w:rPr>
          <w:szCs w:val="19"/>
          <w:shd w:val="clear" w:color="auto" w:fill="FFFFFF"/>
        </w:rPr>
        <w:lastRenderedPageBreak/>
        <w:t>Социальная реабилитация должна предоставляться всем лицам, попавшим в трудную жизненную ситуацию. При этом правилом должно стать ее предоставление до того, как человек совершил прав</w:t>
      </w:r>
      <w:r w:rsidRPr="00006007">
        <w:rPr>
          <w:szCs w:val="19"/>
          <w:shd w:val="clear" w:color="auto" w:fill="FFFFFF"/>
        </w:rPr>
        <w:t>о</w:t>
      </w:r>
      <w:r w:rsidRPr="00006007">
        <w:rPr>
          <w:szCs w:val="19"/>
          <w:shd w:val="clear" w:color="auto" w:fill="FFFFFF"/>
        </w:rPr>
        <w:t>нарушение или оказался жертвой правонарушения, а не только тогда, когда это произошло.</w:t>
      </w:r>
    </w:p>
    <w:p w:rsidR="000D6E24" w:rsidRPr="00006007" w:rsidRDefault="000D6E24" w:rsidP="000D6E24">
      <w:pPr>
        <w:rPr>
          <w:szCs w:val="19"/>
          <w:shd w:val="clear" w:color="auto" w:fill="FFFFFF"/>
        </w:rPr>
      </w:pPr>
      <w:r w:rsidRPr="00006007">
        <w:rPr>
          <w:szCs w:val="19"/>
          <w:shd w:val="clear" w:color="auto" w:fill="FFFFFF"/>
        </w:rPr>
        <w:t>Необходимо придумать категории социально реабилитируемых лиц и правила социальной ре</w:t>
      </w:r>
      <w:r w:rsidRPr="00006007">
        <w:rPr>
          <w:szCs w:val="19"/>
          <w:shd w:val="clear" w:color="auto" w:fill="FFFFFF"/>
        </w:rPr>
        <w:t>а</w:t>
      </w:r>
      <w:r w:rsidRPr="00006007">
        <w:rPr>
          <w:szCs w:val="19"/>
          <w:shd w:val="clear" w:color="auto" w:fill="FFFFFF"/>
        </w:rPr>
        <w:t>билитации.</w:t>
      </w:r>
    </w:p>
    <w:p w:rsidR="000D6E24" w:rsidRPr="00006007" w:rsidRDefault="000D6E24" w:rsidP="000D6E24">
      <w:pPr>
        <w:rPr>
          <w:szCs w:val="19"/>
          <w:shd w:val="clear" w:color="auto" w:fill="FFFFFF"/>
        </w:rPr>
      </w:pPr>
      <w:r w:rsidRPr="00006007">
        <w:rPr>
          <w:szCs w:val="19"/>
          <w:shd w:val="clear" w:color="auto" w:fill="FFFFFF"/>
        </w:rPr>
        <w:t>2. Необходимо качественное изменение государственных служащих, причем везде и на всех уровнях.</w:t>
      </w:r>
    </w:p>
    <w:p w:rsidR="000D6E24" w:rsidRPr="00006007" w:rsidRDefault="000D6E24" w:rsidP="000D6E24">
      <w:pPr>
        <w:rPr>
          <w:szCs w:val="19"/>
          <w:shd w:val="clear" w:color="auto" w:fill="FFFFFF"/>
        </w:rPr>
      </w:pPr>
      <w:r w:rsidRPr="00006007">
        <w:rPr>
          <w:szCs w:val="19"/>
          <w:shd w:val="clear" w:color="auto" w:fill="FFFFFF"/>
        </w:rPr>
        <w:t>На должности, связанные с предоставлением услуг гражданам от имени государства, тем более услуг, которые обеспечивают их личную безопасность от любых преступных проявлений, должны н</w:t>
      </w:r>
      <w:r w:rsidRPr="00006007">
        <w:rPr>
          <w:szCs w:val="19"/>
          <w:shd w:val="clear" w:color="auto" w:fill="FFFFFF"/>
        </w:rPr>
        <w:t>а</w:t>
      </w:r>
      <w:r w:rsidRPr="00006007">
        <w:rPr>
          <w:szCs w:val="19"/>
          <w:shd w:val="clear" w:color="auto" w:fill="FFFFFF"/>
        </w:rPr>
        <w:t>значаться исключительные люди, имеющие соответствующую сверхподготовку (образовательную, психологическую, нравственную, идеологическую, религиозную).</w:t>
      </w:r>
    </w:p>
    <w:p w:rsidR="000D6E24" w:rsidRPr="00006007" w:rsidRDefault="000D6E24" w:rsidP="000D6E24">
      <w:pPr>
        <w:rPr>
          <w:szCs w:val="19"/>
          <w:shd w:val="clear" w:color="auto" w:fill="FFFFFF"/>
        </w:rPr>
      </w:pPr>
      <w:r w:rsidRPr="00006007">
        <w:rPr>
          <w:szCs w:val="19"/>
          <w:shd w:val="clear" w:color="auto" w:fill="FFFFFF"/>
        </w:rPr>
        <w:t>Любое столкновение обычного человека с государственным служащим как представителем гос</w:t>
      </w:r>
      <w:r w:rsidRPr="00006007">
        <w:rPr>
          <w:szCs w:val="19"/>
          <w:shd w:val="clear" w:color="auto" w:fill="FFFFFF"/>
        </w:rPr>
        <w:t>у</w:t>
      </w:r>
      <w:r w:rsidRPr="00006007">
        <w:rPr>
          <w:szCs w:val="19"/>
          <w:shd w:val="clear" w:color="auto" w:fill="FFFFFF"/>
        </w:rPr>
        <w:t>дарственного института и</w:t>
      </w:r>
      <w:r w:rsidR="006E2413" w:rsidRPr="00006007">
        <w:rPr>
          <w:szCs w:val="19"/>
          <w:shd w:val="clear" w:color="auto" w:fill="FFFFFF"/>
        </w:rPr>
        <w:t>,</w:t>
      </w:r>
      <w:r w:rsidRPr="00006007">
        <w:rPr>
          <w:szCs w:val="19"/>
          <w:shd w:val="clear" w:color="auto" w:fill="FFFFFF"/>
        </w:rPr>
        <w:t xml:space="preserve"> в конечном итоге, с государством, не должно быть во вред этому человеку.</w:t>
      </w:r>
    </w:p>
    <w:p w:rsidR="000D6E24" w:rsidRPr="00006007" w:rsidRDefault="000D6E24" w:rsidP="000D6E24">
      <w:pPr>
        <w:rPr>
          <w:szCs w:val="19"/>
          <w:shd w:val="clear" w:color="auto" w:fill="FFFFFF"/>
        </w:rPr>
      </w:pPr>
      <w:r w:rsidRPr="00006007">
        <w:rPr>
          <w:szCs w:val="19"/>
          <w:shd w:val="clear" w:color="auto" w:fill="FFFFFF"/>
        </w:rPr>
        <w:t>3. Необходима прозрачность работы органов государственной службы.</w:t>
      </w:r>
    </w:p>
    <w:p w:rsidR="000D6E24" w:rsidRPr="00006007" w:rsidRDefault="000D6E24" w:rsidP="000D6E24">
      <w:pPr>
        <w:rPr>
          <w:szCs w:val="19"/>
          <w:shd w:val="clear" w:color="auto" w:fill="FFFFFF"/>
        </w:rPr>
      </w:pPr>
      <w:r w:rsidRPr="00006007">
        <w:rPr>
          <w:szCs w:val="19"/>
          <w:shd w:val="clear" w:color="auto" w:fill="FFFFFF"/>
        </w:rPr>
        <w:t>Это можно обеспечить: а) введением электронного правительства; б) электронного предоста</w:t>
      </w:r>
      <w:r w:rsidRPr="00006007">
        <w:rPr>
          <w:szCs w:val="19"/>
          <w:shd w:val="clear" w:color="auto" w:fill="FFFFFF"/>
        </w:rPr>
        <w:t>в</w:t>
      </w:r>
      <w:r w:rsidRPr="00006007">
        <w:rPr>
          <w:szCs w:val="19"/>
          <w:shd w:val="clear" w:color="auto" w:fill="FFFFFF"/>
        </w:rPr>
        <w:t>ления государственных услуг населению; в) электронного рассмотрения жалоб граждан; г) электро</w:t>
      </w:r>
      <w:r w:rsidRPr="00006007">
        <w:rPr>
          <w:szCs w:val="19"/>
          <w:shd w:val="clear" w:color="auto" w:fill="FFFFFF"/>
        </w:rPr>
        <w:t>н</w:t>
      </w:r>
      <w:r w:rsidRPr="00006007">
        <w:rPr>
          <w:szCs w:val="19"/>
          <w:shd w:val="clear" w:color="auto" w:fill="FFFFFF"/>
        </w:rPr>
        <w:t>ного голосования на выборах; д) электронного периодического рейтингования, причем как государс</w:t>
      </w:r>
      <w:r w:rsidRPr="00006007">
        <w:rPr>
          <w:szCs w:val="19"/>
          <w:shd w:val="clear" w:color="auto" w:fill="FFFFFF"/>
        </w:rPr>
        <w:t>т</w:t>
      </w:r>
      <w:r w:rsidRPr="00006007">
        <w:rPr>
          <w:szCs w:val="19"/>
          <w:shd w:val="clear" w:color="auto" w:fill="FFFFFF"/>
        </w:rPr>
        <w:t>венных служащих, так и государственных институтов.</w:t>
      </w:r>
    </w:p>
    <w:p w:rsidR="000D6E24" w:rsidRPr="00006007" w:rsidRDefault="000D6E24" w:rsidP="000D6E24">
      <w:pPr>
        <w:rPr>
          <w:szCs w:val="19"/>
          <w:shd w:val="clear" w:color="auto" w:fill="FFFFFF"/>
        </w:rPr>
      </w:pPr>
      <w:r w:rsidRPr="00006007">
        <w:rPr>
          <w:szCs w:val="19"/>
          <w:shd w:val="clear" w:color="auto" w:fill="FFFFFF"/>
        </w:rPr>
        <w:t>4. Необходим мониторинг общественного мнения.</w:t>
      </w:r>
    </w:p>
    <w:p w:rsidR="000D6E24" w:rsidRPr="00006007" w:rsidRDefault="000D6E24" w:rsidP="000D6E24">
      <w:pPr>
        <w:rPr>
          <w:szCs w:val="19"/>
          <w:shd w:val="clear" w:color="auto" w:fill="FFFFFF"/>
        </w:rPr>
      </w:pPr>
      <w:r w:rsidRPr="00006007">
        <w:rPr>
          <w:szCs w:val="19"/>
          <w:shd w:val="clear" w:color="auto" w:fill="FFFFFF"/>
        </w:rPr>
        <w:t>В последнее время стало обычным говорить о социальной напряженности, как о некоем социол</w:t>
      </w:r>
      <w:r w:rsidRPr="00006007">
        <w:rPr>
          <w:szCs w:val="19"/>
          <w:shd w:val="clear" w:color="auto" w:fill="FFFFFF"/>
        </w:rPr>
        <w:t>о</w:t>
      </w:r>
      <w:r w:rsidRPr="00006007">
        <w:rPr>
          <w:szCs w:val="19"/>
          <w:shd w:val="clear" w:color="auto" w:fill="FFFFFF"/>
        </w:rPr>
        <w:t>гическом, а в последнее время и криминологическом феномене, который связан с недовольством в основном действиями представителей органов государственной власти на разном уровне и предш</w:t>
      </w:r>
      <w:r w:rsidRPr="00006007">
        <w:rPr>
          <w:szCs w:val="19"/>
          <w:shd w:val="clear" w:color="auto" w:fill="FFFFFF"/>
        </w:rPr>
        <w:t>е</w:t>
      </w:r>
      <w:r w:rsidRPr="00006007">
        <w:rPr>
          <w:szCs w:val="19"/>
          <w:shd w:val="clear" w:color="auto" w:fill="FFFFFF"/>
        </w:rPr>
        <w:t>ствует социальному взрыву в той или иной сфере или на той или иной территории.</w:t>
      </w:r>
    </w:p>
    <w:p w:rsidR="000D6E24" w:rsidRPr="00006007" w:rsidRDefault="000D6E24" w:rsidP="000D6E24">
      <w:pPr>
        <w:rPr>
          <w:szCs w:val="19"/>
          <w:shd w:val="clear" w:color="auto" w:fill="FFFFFF"/>
        </w:rPr>
      </w:pPr>
      <w:r w:rsidRPr="00006007">
        <w:rPr>
          <w:szCs w:val="19"/>
          <w:shd w:val="clear" w:color="auto" w:fill="FFFFFF"/>
        </w:rPr>
        <w:t>Мониторинг общественного мнения призван опережать рост протестного настроения, предо</w:t>
      </w:r>
      <w:r w:rsidRPr="00006007">
        <w:rPr>
          <w:szCs w:val="19"/>
          <w:shd w:val="clear" w:color="auto" w:fill="FFFFFF"/>
        </w:rPr>
        <w:t>с</w:t>
      </w:r>
      <w:r w:rsidRPr="00006007">
        <w:rPr>
          <w:szCs w:val="19"/>
          <w:shd w:val="clear" w:color="auto" w:fill="FFFFFF"/>
        </w:rPr>
        <w:t>тавлять возможность и гарантии любому обычному человеку донесения своего неудовольствия до сведения людей, управляющих государственными институтами.</w:t>
      </w:r>
    </w:p>
    <w:p w:rsidR="000D6E24" w:rsidRPr="00006007" w:rsidRDefault="000D6E24" w:rsidP="000D6E24">
      <w:pPr>
        <w:rPr>
          <w:szCs w:val="19"/>
          <w:shd w:val="clear" w:color="auto" w:fill="FFFFFF"/>
        </w:rPr>
      </w:pPr>
      <w:r w:rsidRPr="00006007">
        <w:rPr>
          <w:szCs w:val="19"/>
          <w:shd w:val="clear" w:color="auto" w:fill="FFFFFF"/>
        </w:rPr>
        <w:t>Важно при этом, чтобы мониторинг общественного мнения сопровождался обратной гарантир</w:t>
      </w:r>
      <w:r w:rsidRPr="00006007">
        <w:rPr>
          <w:szCs w:val="19"/>
          <w:shd w:val="clear" w:color="auto" w:fill="FFFFFF"/>
        </w:rPr>
        <w:t>о</w:t>
      </w:r>
      <w:r w:rsidRPr="00006007">
        <w:rPr>
          <w:szCs w:val="19"/>
          <w:shd w:val="clear" w:color="auto" w:fill="FFFFFF"/>
        </w:rPr>
        <w:t>ванной позитивной реакцией тех, против кого это неудовольствие направлено. Реакцией, по которой можно было бы судить, насколько готов государственный служащий к той работе, которую он выпо</w:t>
      </w:r>
      <w:r w:rsidRPr="00006007">
        <w:rPr>
          <w:szCs w:val="19"/>
          <w:shd w:val="clear" w:color="auto" w:fill="FFFFFF"/>
        </w:rPr>
        <w:t>л</w:t>
      </w:r>
      <w:r w:rsidRPr="00006007">
        <w:rPr>
          <w:szCs w:val="19"/>
          <w:shd w:val="clear" w:color="auto" w:fill="FFFFFF"/>
        </w:rPr>
        <w:t>няет.</w:t>
      </w:r>
    </w:p>
    <w:p w:rsidR="000D6E24" w:rsidRPr="00006007" w:rsidRDefault="000D6E24" w:rsidP="000D6E24">
      <w:pPr>
        <w:rPr>
          <w:szCs w:val="19"/>
          <w:shd w:val="clear" w:color="auto" w:fill="FFFFFF"/>
        </w:rPr>
      </w:pPr>
      <w:r w:rsidRPr="00006007">
        <w:rPr>
          <w:szCs w:val="19"/>
          <w:shd w:val="clear" w:color="auto" w:fill="FFFFFF"/>
        </w:rPr>
        <w:t>5. Необходим мониторинг законодательства.</w:t>
      </w:r>
    </w:p>
    <w:p w:rsidR="000D6E24" w:rsidRPr="00006007" w:rsidRDefault="000D6E24" w:rsidP="000D6E24">
      <w:pPr>
        <w:rPr>
          <w:szCs w:val="19"/>
          <w:shd w:val="clear" w:color="auto" w:fill="FFFFFF"/>
        </w:rPr>
      </w:pPr>
      <w:r w:rsidRPr="00006007">
        <w:rPr>
          <w:szCs w:val="19"/>
          <w:shd w:val="clear" w:color="auto" w:fill="FFFFFF"/>
        </w:rPr>
        <w:t>Подобный мониторинг должен быть направлен на изучение тех аспектов, которые связаны с г</w:t>
      </w:r>
      <w:r w:rsidRPr="00006007">
        <w:rPr>
          <w:szCs w:val="19"/>
          <w:shd w:val="clear" w:color="auto" w:fill="FFFFFF"/>
        </w:rPr>
        <w:t>а</w:t>
      </w:r>
      <w:r w:rsidRPr="00006007">
        <w:rPr>
          <w:szCs w:val="19"/>
          <w:shd w:val="clear" w:color="auto" w:fill="FFFFFF"/>
        </w:rPr>
        <w:t>рантиями личной безопасности граждан и, как минимум, должен включать в себя анализ: а) достато</w:t>
      </w:r>
      <w:r w:rsidRPr="00006007">
        <w:rPr>
          <w:szCs w:val="19"/>
          <w:shd w:val="clear" w:color="auto" w:fill="FFFFFF"/>
        </w:rPr>
        <w:t>ч</w:t>
      </w:r>
      <w:r w:rsidRPr="00006007">
        <w:rPr>
          <w:szCs w:val="19"/>
          <w:shd w:val="clear" w:color="auto" w:fill="FFFFFF"/>
        </w:rPr>
        <w:t>ности такого законодательства; б) его эффективности; в) необходим</w:t>
      </w:r>
      <w:r w:rsidR="006E2413" w:rsidRPr="00006007">
        <w:rPr>
          <w:szCs w:val="19"/>
          <w:shd w:val="clear" w:color="auto" w:fill="FFFFFF"/>
        </w:rPr>
        <w:t>ости; г) непротиворечивости; д) </w:t>
      </w:r>
      <w:r w:rsidRPr="00006007">
        <w:rPr>
          <w:szCs w:val="19"/>
          <w:shd w:val="clear" w:color="auto" w:fill="FFFFFF"/>
        </w:rPr>
        <w:t>качества.</w:t>
      </w:r>
    </w:p>
    <w:p w:rsidR="000D6E24" w:rsidRPr="00006007" w:rsidRDefault="000D6E24" w:rsidP="000D6E24">
      <w:pPr>
        <w:rPr>
          <w:szCs w:val="19"/>
          <w:shd w:val="clear" w:color="auto" w:fill="FFFFFF"/>
        </w:rPr>
      </w:pPr>
      <w:r w:rsidRPr="00006007">
        <w:rPr>
          <w:szCs w:val="19"/>
          <w:shd w:val="clear" w:color="auto" w:fill="FFFFFF"/>
        </w:rPr>
        <w:t>6. Необходима медицинская реабилитация лиц, попавших в трудные жизненные ситуации.</w:t>
      </w:r>
    </w:p>
    <w:p w:rsidR="000D6E24" w:rsidRPr="00006007" w:rsidRDefault="000D6E24" w:rsidP="000D6E24">
      <w:pPr>
        <w:rPr>
          <w:szCs w:val="19"/>
          <w:shd w:val="clear" w:color="auto" w:fill="FFFFFF"/>
        </w:rPr>
      </w:pPr>
      <w:r w:rsidRPr="00006007">
        <w:rPr>
          <w:szCs w:val="19"/>
          <w:shd w:val="clear" w:color="auto" w:fill="FFFFFF"/>
        </w:rPr>
        <w:t>Такая специфическая реабилитация, в зависимости от множества факторов, может классифиц</w:t>
      </w:r>
      <w:r w:rsidRPr="00006007">
        <w:rPr>
          <w:szCs w:val="19"/>
          <w:shd w:val="clear" w:color="auto" w:fill="FFFFFF"/>
        </w:rPr>
        <w:t>и</w:t>
      </w:r>
      <w:r w:rsidRPr="00006007">
        <w:rPr>
          <w:szCs w:val="19"/>
          <w:shd w:val="clear" w:color="auto" w:fill="FFFFFF"/>
        </w:rPr>
        <w:t>роваться на: а) собственно медицинскую; б) психологическую; в) медико-психологическую.</w:t>
      </w:r>
    </w:p>
    <w:p w:rsidR="000D6E24" w:rsidRPr="00006007" w:rsidRDefault="000D6E24" w:rsidP="000D6E24">
      <w:pPr>
        <w:rPr>
          <w:szCs w:val="19"/>
          <w:shd w:val="clear" w:color="auto" w:fill="FFFFFF"/>
        </w:rPr>
      </w:pPr>
      <w:r w:rsidRPr="00006007">
        <w:rPr>
          <w:szCs w:val="19"/>
          <w:shd w:val="clear" w:color="auto" w:fill="FFFFFF"/>
        </w:rPr>
        <w:t>Еще с советских времен хуже всего у нас была налажена именно реабилитация. Между тем она крайне важна как гарантия того, что человек будет уверен, что ему всегда, при любых условиях окажут помощь.</w:t>
      </w:r>
    </w:p>
    <w:p w:rsidR="000D6E24" w:rsidRPr="00006007" w:rsidRDefault="000D6E24" w:rsidP="000D6E24">
      <w:pPr>
        <w:tabs>
          <w:tab w:val="left" w:pos="7410"/>
        </w:tabs>
        <w:rPr>
          <w:szCs w:val="19"/>
          <w:shd w:val="clear" w:color="auto" w:fill="FFFFFF"/>
        </w:rPr>
      </w:pPr>
      <w:r w:rsidRPr="00006007">
        <w:rPr>
          <w:szCs w:val="19"/>
          <w:shd w:val="clear" w:color="auto" w:fill="FFFFFF"/>
        </w:rPr>
        <w:t>7. Судебная власть.</w:t>
      </w:r>
    </w:p>
    <w:p w:rsidR="000D6E24" w:rsidRPr="00006007" w:rsidRDefault="000D6E24" w:rsidP="000D6E24">
      <w:pPr>
        <w:tabs>
          <w:tab w:val="left" w:pos="7410"/>
        </w:tabs>
        <w:rPr>
          <w:szCs w:val="19"/>
        </w:rPr>
      </w:pPr>
      <w:r w:rsidRPr="00006007">
        <w:rPr>
          <w:szCs w:val="19"/>
          <w:shd w:val="clear" w:color="auto" w:fill="FFFFFF"/>
        </w:rPr>
        <w:t>Очевидно, основная цель правильной судебной системы</w:t>
      </w:r>
      <w:r w:rsidRPr="00006007">
        <w:rPr>
          <w:szCs w:val="19"/>
        </w:rPr>
        <w:t xml:space="preserve"> — максимально справедливое правос</w:t>
      </w:r>
      <w:r w:rsidRPr="00006007">
        <w:rPr>
          <w:szCs w:val="19"/>
        </w:rPr>
        <w:t>у</w:t>
      </w:r>
      <w:r w:rsidRPr="00006007">
        <w:rPr>
          <w:szCs w:val="19"/>
        </w:rPr>
        <w:t>дие, уважение и обеспечение защиты прав и свобод обычных людей, упрощение судебной процедуры при сохранении целей неотвратимости ответственности, превенции правонарушений и исправления виновных лиц.</w:t>
      </w:r>
    </w:p>
    <w:p w:rsidR="000D6E24" w:rsidRPr="00006007" w:rsidRDefault="000D6E24" w:rsidP="000D6E24">
      <w:pPr>
        <w:tabs>
          <w:tab w:val="center" w:pos="4677"/>
        </w:tabs>
        <w:rPr>
          <w:szCs w:val="19"/>
          <w:shd w:val="clear" w:color="auto" w:fill="FFFFFF"/>
        </w:rPr>
      </w:pPr>
      <w:r w:rsidRPr="00006007">
        <w:rPr>
          <w:szCs w:val="19"/>
          <w:shd w:val="clear" w:color="auto" w:fill="FFFFFF"/>
        </w:rPr>
        <w:t>При всей ясности, простоте и известности высказанных идей, рассматриваемый критерий, н</w:t>
      </w:r>
      <w:r w:rsidRPr="00006007">
        <w:rPr>
          <w:szCs w:val="19"/>
          <w:shd w:val="clear" w:color="auto" w:fill="FFFFFF"/>
        </w:rPr>
        <w:t>а</w:t>
      </w:r>
      <w:r w:rsidRPr="00006007">
        <w:rPr>
          <w:szCs w:val="19"/>
          <w:shd w:val="clear" w:color="auto" w:fill="FFFFFF"/>
        </w:rPr>
        <w:t>верное, наиболее тяжело и трудно внедряемый. Ни одна из существующих в мире судебных систем не позволяет избежать главного — судебной ошибки и либо наказания не виновного, либо не наказания виновного. Какое из этих двух зол страшнее?</w:t>
      </w:r>
    </w:p>
    <w:p w:rsidR="000D6E24" w:rsidRPr="00006007" w:rsidRDefault="000D6E24" w:rsidP="000D6E24">
      <w:pPr>
        <w:rPr>
          <w:szCs w:val="19"/>
          <w:shd w:val="clear" w:color="auto" w:fill="FFFFFF"/>
        </w:rPr>
      </w:pPr>
      <w:r w:rsidRPr="00006007">
        <w:rPr>
          <w:szCs w:val="19"/>
          <w:shd w:val="clear" w:color="auto" w:fill="FFFFFF"/>
        </w:rPr>
        <w:t>Человек, ни в одной стране мира не чувствует себя в безопасности при столкновении с судебной системой. А это означает, что судебной гарантии личной безопасности человека и гражданина на с</w:t>
      </w:r>
      <w:r w:rsidRPr="00006007">
        <w:rPr>
          <w:szCs w:val="19"/>
          <w:shd w:val="clear" w:color="auto" w:fill="FFFFFF"/>
        </w:rPr>
        <w:t>е</w:t>
      </w:r>
      <w:r w:rsidRPr="00006007">
        <w:rPr>
          <w:szCs w:val="19"/>
          <w:shd w:val="clear" w:color="auto" w:fill="FFFFFF"/>
        </w:rPr>
        <w:t>годняшний день не существует.</w:t>
      </w:r>
    </w:p>
    <w:p w:rsidR="000D6E24" w:rsidRPr="00006007" w:rsidRDefault="000D6E24" w:rsidP="000D6E24">
      <w:pPr>
        <w:rPr>
          <w:szCs w:val="19"/>
          <w:shd w:val="clear" w:color="auto" w:fill="FFFFFF"/>
        </w:rPr>
      </w:pPr>
      <w:r w:rsidRPr="00006007">
        <w:rPr>
          <w:szCs w:val="19"/>
          <w:shd w:val="clear" w:color="auto" w:fill="FFFFFF"/>
        </w:rPr>
        <w:t>В России в последнее время провозглашается принцип установления истины как главенству</w:t>
      </w:r>
      <w:r w:rsidRPr="00006007">
        <w:rPr>
          <w:szCs w:val="19"/>
          <w:shd w:val="clear" w:color="auto" w:fill="FFFFFF"/>
        </w:rPr>
        <w:t>ю</w:t>
      </w:r>
      <w:r w:rsidRPr="00006007">
        <w:rPr>
          <w:szCs w:val="19"/>
          <w:shd w:val="clear" w:color="auto" w:fill="FFFFFF"/>
        </w:rPr>
        <w:t>щий при расследовании преступления. При этом этот принцип заменяет принцип защиты прав чел</w:t>
      </w:r>
      <w:r w:rsidRPr="00006007">
        <w:rPr>
          <w:szCs w:val="19"/>
          <w:shd w:val="clear" w:color="auto" w:fill="FFFFFF"/>
        </w:rPr>
        <w:t>о</w:t>
      </w:r>
      <w:r w:rsidRPr="00006007">
        <w:rPr>
          <w:szCs w:val="19"/>
          <w:shd w:val="clear" w:color="auto" w:fill="FFFFFF"/>
        </w:rPr>
        <w:t>века. Но не впадем ли мы в другую крайность, — установления истины любой ценой. В том числе и ц</w:t>
      </w:r>
      <w:r w:rsidRPr="00006007">
        <w:rPr>
          <w:szCs w:val="19"/>
          <w:shd w:val="clear" w:color="auto" w:fill="FFFFFF"/>
        </w:rPr>
        <w:t>е</w:t>
      </w:r>
      <w:r w:rsidRPr="00006007">
        <w:rPr>
          <w:szCs w:val="19"/>
          <w:shd w:val="clear" w:color="auto" w:fill="FFFFFF"/>
        </w:rPr>
        <w:t>ной жизни человека.</w:t>
      </w:r>
    </w:p>
    <w:p w:rsidR="000D6E24" w:rsidRPr="00006007" w:rsidRDefault="000D6E24" w:rsidP="000D6E24">
      <w:pPr>
        <w:rPr>
          <w:szCs w:val="19"/>
          <w:shd w:val="clear" w:color="auto" w:fill="FFFFFF"/>
        </w:rPr>
      </w:pPr>
      <w:r w:rsidRPr="00006007">
        <w:rPr>
          <w:szCs w:val="19"/>
          <w:shd w:val="clear" w:color="auto" w:fill="FFFFFF"/>
        </w:rPr>
        <w:t>Несмотря, а скорее вопреки сказанному, критерий судебной власти остается одним из важне</w:t>
      </w:r>
      <w:r w:rsidRPr="00006007">
        <w:rPr>
          <w:szCs w:val="19"/>
          <w:shd w:val="clear" w:color="auto" w:fill="FFFFFF"/>
        </w:rPr>
        <w:t>й</w:t>
      </w:r>
      <w:r w:rsidRPr="00006007">
        <w:rPr>
          <w:szCs w:val="19"/>
          <w:shd w:val="clear" w:color="auto" w:fill="FFFFFF"/>
        </w:rPr>
        <w:t>ших в вопросах гарантии безопасности человека. Нам предстоит еще разработать дополнительные компенсаторные механизмы, которые позволят либо смягчать последствия судебных ошибок, либо минимизировать их, либо осуществлять и то и другое вместе взятое.</w:t>
      </w:r>
    </w:p>
    <w:p w:rsidR="000D6E24" w:rsidRPr="00006007" w:rsidRDefault="000D6E24" w:rsidP="000D6E24">
      <w:pPr>
        <w:tabs>
          <w:tab w:val="left" w:pos="7410"/>
        </w:tabs>
        <w:rPr>
          <w:szCs w:val="19"/>
        </w:rPr>
      </w:pPr>
      <w:r w:rsidRPr="00006007">
        <w:rPr>
          <w:szCs w:val="19"/>
        </w:rPr>
        <w:lastRenderedPageBreak/>
        <w:t>8. Борьба с преступностью как целостная общественная и государственная система.</w:t>
      </w:r>
    </w:p>
    <w:p w:rsidR="000D6E24" w:rsidRPr="00006007" w:rsidRDefault="000D6E24" w:rsidP="000D6E24">
      <w:pPr>
        <w:tabs>
          <w:tab w:val="left" w:pos="7410"/>
        </w:tabs>
        <w:rPr>
          <w:szCs w:val="19"/>
        </w:rPr>
      </w:pPr>
      <w:r w:rsidRPr="00006007">
        <w:rPr>
          <w:szCs w:val="19"/>
        </w:rPr>
        <w:t>Это чрезвычайно затратный, плохо рассчитываемый по степени эффективности вид деятельн</w:t>
      </w:r>
      <w:r w:rsidRPr="00006007">
        <w:rPr>
          <w:szCs w:val="19"/>
        </w:rPr>
        <w:t>о</w:t>
      </w:r>
      <w:r w:rsidRPr="00006007">
        <w:rPr>
          <w:szCs w:val="19"/>
        </w:rPr>
        <w:t>сти, но крайне необходимый и неизбежный. При этом во многих странах мира сегодня разработаны и прошли достаточно эффективную апробацию различные аспекты подобных программ, например, в США, Японии, Германии, которые можно было бы обобщить и систематизировать.</w:t>
      </w:r>
    </w:p>
    <w:p w:rsidR="000D6E24" w:rsidRPr="00006007" w:rsidRDefault="000D6E24" w:rsidP="000D6E24">
      <w:pPr>
        <w:tabs>
          <w:tab w:val="left" w:pos="7410"/>
        </w:tabs>
        <w:rPr>
          <w:szCs w:val="19"/>
        </w:rPr>
      </w:pPr>
      <w:r w:rsidRPr="00006007">
        <w:rPr>
          <w:szCs w:val="19"/>
        </w:rPr>
        <w:t xml:space="preserve">В свое время советские города у зарубежных криминологов назывались — </w:t>
      </w:r>
      <w:r w:rsidR="006E2413" w:rsidRPr="00006007">
        <w:rPr>
          <w:szCs w:val="19"/>
        </w:rPr>
        <w:t>«</w:t>
      </w:r>
      <w:r w:rsidRPr="00006007">
        <w:rPr>
          <w:szCs w:val="19"/>
        </w:rPr>
        <w:t>города без престу</w:t>
      </w:r>
      <w:r w:rsidRPr="00006007">
        <w:rPr>
          <w:szCs w:val="19"/>
        </w:rPr>
        <w:t>п</w:t>
      </w:r>
      <w:r w:rsidRPr="00006007">
        <w:rPr>
          <w:szCs w:val="19"/>
        </w:rPr>
        <w:t>ности</w:t>
      </w:r>
      <w:r w:rsidR="006E2413" w:rsidRPr="00006007">
        <w:rPr>
          <w:szCs w:val="19"/>
        </w:rPr>
        <w:t>»</w:t>
      </w:r>
      <w:r w:rsidRPr="00006007">
        <w:rPr>
          <w:szCs w:val="19"/>
        </w:rPr>
        <w:t>.</w:t>
      </w:r>
    </w:p>
    <w:p w:rsidR="000D6E24" w:rsidRPr="00006007" w:rsidRDefault="000D6E24" w:rsidP="000D6E24">
      <w:pPr>
        <w:tabs>
          <w:tab w:val="left" w:pos="7410"/>
        </w:tabs>
        <w:rPr>
          <w:szCs w:val="19"/>
        </w:rPr>
      </w:pPr>
      <w:r w:rsidRPr="00006007">
        <w:rPr>
          <w:szCs w:val="19"/>
        </w:rPr>
        <w:t>Необходимо вернуть чувство уверенности в собственной безопасности человек</w:t>
      </w:r>
      <w:r w:rsidR="006E2413" w:rsidRPr="00006007">
        <w:rPr>
          <w:szCs w:val="19"/>
        </w:rPr>
        <w:t>у</w:t>
      </w:r>
      <w:r w:rsidRPr="00006007">
        <w:rPr>
          <w:szCs w:val="19"/>
        </w:rPr>
        <w:t>, который вых</w:t>
      </w:r>
      <w:r w:rsidRPr="00006007">
        <w:rPr>
          <w:szCs w:val="19"/>
        </w:rPr>
        <w:t>о</w:t>
      </w:r>
      <w:r w:rsidRPr="00006007">
        <w:rPr>
          <w:szCs w:val="19"/>
        </w:rPr>
        <w:t>дит на улицу.</w:t>
      </w:r>
    </w:p>
    <w:p w:rsidR="000D6E24" w:rsidRPr="00006007" w:rsidRDefault="000D6E24" w:rsidP="000D6E24">
      <w:pPr>
        <w:tabs>
          <w:tab w:val="left" w:pos="7410"/>
        </w:tabs>
        <w:rPr>
          <w:szCs w:val="19"/>
        </w:rPr>
      </w:pPr>
      <w:r w:rsidRPr="00006007">
        <w:rPr>
          <w:szCs w:val="19"/>
        </w:rPr>
        <w:t>9. Воспитание, в том числе: а) правовое; б) нравственное; в) идеологическое; г) культурологич</w:t>
      </w:r>
      <w:r w:rsidRPr="00006007">
        <w:rPr>
          <w:szCs w:val="19"/>
        </w:rPr>
        <w:t>е</w:t>
      </w:r>
      <w:r w:rsidRPr="00006007">
        <w:rPr>
          <w:szCs w:val="19"/>
        </w:rPr>
        <w:t>ское; д) моральное.</w:t>
      </w:r>
    </w:p>
    <w:p w:rsidR="000D6E24" w:rsidRPr="00006007" w:rsidRDefault="000D6E24" w:rsidP="000D6E24">
      <w:pPr>
        <w:tabs>
          <w:tab w:val="left" w:pos="7410"/>
        </w:tabs>
        <w:rPr>
          <w:szCs w:val="19"/>
        </w:rPr>
      </w:pPr>
      <w:r w:rsidRPr="00006007">
        <w:rPr>
          <w:szCs w:val="19"/>
        </w:rPr>
        <w:t xml:space="preserve">Воспитание — это центростремительная система, в центре </w:t>
      </w:r>
      <w:r w:rsidR="006E2413" w:rsidRPr="00006007">
        <w:rPr>
          <w:szCs w:val="19"/>
        </w:rPr>
        <w:t>ее</w:t>
      </w:r>
      <w:r w:rsidRPr="00006007">
        <w:rPr>
          <w:szCs w:val="19"/>
        </w:rPr>
        <w:t xml:space="preserve"> находится семья, которая влияет на весь процесс воспитания в обществе и государстве и на которую влияет общество и государство.</w:t>
      </w:r>
    </w:p>
    <w:p w:rsidR="000D6E24" w:rsidRPr="00006007" w:rsidRDefault="000D6E24" w:rsidP="000D6E24">
      <w:pPr>
        <w:tabs>
          <w:tab w:val="left" w:pos="7410"/>
        </w:tabs>
        <w:rPr>
          <w:szCs w:val="19"/>
        </w:rPr>
      </w:pPr>
      <w:r w:rsidRPr="00006007">
        <w:rPr>
          <w:szCs w:val="19"/>
        </w:rPr>
        <w:t>Воспитание, являясь длительной, трудной и весьма монотонной процедурой придания необх</w:t>
      </w:r>
      <w:r w:rsidRPr="00006007">
        <w:rPr>
          <w:szCs w:val="19"/>
        </w:rPr>
        <w:t>о</w:t>
      </w:r>
      <w:r w:rsidRPr="00006007">
        <w:rPr>
          <w:szCs w:val="19"/>
        </w:rPr>
        <w:t>димой формы восприятия окружающей действительности обычному человеку, всегда останется ва</w:t>
      </w:r>
      <w:r w:rsidRPr="00006007">
        <w:rPr>
          <w:szCs w:val="19"/>
        </w:rPr>
        <w:t>ж</w:t>
      </w:r>
      <w:r w:rsidRPr="00006007">
        <w:rPr>
          <w:szCs w:val="19"/>
        </w:rPr>
        <w:t>нейшим элементом любого общества. В конечном итоге, только через воспитание удастся, наконец, объяснить всем и каждому, что поступать надо так, как поступают в отношении тебя. И личная без</w:t>
      </w:r>
      <w:r w:rsidRPr="00006007">
        <w:rPr>
          <w:szCs w:val="19"/>
        </w:rPr>
        <w:t>о</w:t>
      </w:r>
      <w:r w:rsidRPr="00006007">
        <w:rPr>
          <w:szCs w:val="19"/>
        </w:rPr>
        <w:t>пасность каждого зависит от личной безопасности окружающих тебя людей.</w:t>
      </w:r>
    </w:p>
    <w:p w:rsidR="000D6E24" w:rsidRPr="00006007" w:rsidRDefault="000D6E24" w:rsidP="000D6E24">
      <w:pPr>
        <w:tabs>
          <w:tab w:val="left" w:pos="7410"/>
        </w:tabs>
        <w:rPr>
          <w:szCs w:val="19"/>
        </w:rPr>
      </w:pPr>
      <w:r w:rsidRPr="00006007">
        <w:rPr>
          <w:szCs w:val="19"/>
        </w:rPr>
        <w:t>10. Международные институты обеспечения гарантий личной безопасности человека.</w:t>
      </w:r>
    </w:p>
    <w:p w:rsidR="000D6E24" w:rsidRPr="00006007" w:rsidRDefault="000D6E24" w:rsidP="000D6E24">
      <w:pPr>
        <w:tabs>
          <w:tab w:val="left" w:pos="7410"/>
        </w:tabs>
        <w:rPr>
          <w:szCs w:val="19"/>
        </w:rPr>
      </w:pPr>
      <w:r w:rsidRPr="00006007">
        <w:rPr>
          <w:szCs w:val="19"/>
        </w:rPr>
        <w:t>Юридическим фактом становится сближение, казалось бы, несовместимых между собой англи</w:t>
      </w:r>
      <w:r w:rsidRPr="00006007">
        <w:rPr>
          <w:szCs w:val="19"/>
        </w:rPr>
        <w:t>й</w:t>
      </w:r>
      <w:r w:rsidRPr="00006007">
        <w:rPr>
          <w:szCs w:val="19"/>
        </w:rPr>
        <w:t>ской и германской систем права. Более того, не за горами их пересечение и переплетение.</w:t>
      </w:r>
    </w:p>
    <w:p w:rsidR="000D6E24" w:rsidRPr="00006007" w:rsidRDefault="000D6E24" w:rsidP="000D6E24">
      <w:pPr>
        <w:tabs>
          <w:tab w:val="left" w:pos="7410"/>
        </w:tabs>
        <w:rPr>
          <w:szCs w:val="19"/>
        </w:rPr>
      </w:pPr>
      <w:r w:rsidRPr="00006007">
        <w:rPr>
          <w:szCs w:val="19"/>
        </w:rPr>
        <w:t>Международные стандарты поведения стали общепризнанными для многих государств. Благ</w:t>
      </w:r>
      <w:r w:rsidRPr="00006007">
        <w:rPr>
          <w:szCs w:val="19"/>
        </w:rPr>
        <w:t>о</w:t>
      </w:r>
      <w:r w:rsidRPr="00006007">
        <w:rPr>
          <w:szCs w:val="19"/>
        </w:rPr>
        <w:t>даря этому обычный человек всегда может рассчитывать на обращение за помощью в восстановл</w:t>
      </w:r>
      <w:r w:rsidRPr="00006007">
        <w:rPr>
          <w:szCs w:val="19"/>
        </w:rPr>
        <w:t>е</w:t>
      </w:r>
      <w:r w:rsidRPr="00006007">
        <w:rPr>
          <w:szCs w:val="19"/>
        </w:rPr>
        <w:t>нии собственных нарушенных прав в международные организации. Впрочем, позитивный элемент сложившихся отношений видится скорее даже не в этом, а в том, что решения в отношении конкре</w:t>
      </w:r>
      <w:r w:rsidRPr="00006007">
        <w:rPr>
          <w:szCs w:val="19"/>
        </w:rPr>
        <w:t>т</w:t>
      </w:r>
      <w:r w:rsidRPr="00006007">
        <w:rPr>
          <w:szCs w:val="19"/>
        </w:rPr>
        <w:t>ного человека принимаются с учетом этого его права обращения в международные организации, что означает дополнительные гарантии его личной безопасности.</w:t>
      </w:r>
    </w:p>
    <w:p w:rsidR="000D6E24" w:rsidRPr="00006007" w:rsidRDefault="000D6E24" w:rsidP="000D6E24">
      <w:pPr>
        <w:tabs>
          <w:tab w:val="left" w:pos="7410"/>
        </w:tabs>
        <w:rPr>
          <w:szCs w:val="19"/>
        </w:rPr>
      </w:pPr>
      <w:r w:rsidRPr="00006007">
        <w:rPr>
          <w:szCs w:val="19"/>
        </w:rPr>
        <w:t xml:space="preserve">Таким образом, международные институты обеспечения гарантий личной безопасности человека должны быть построены на основании следующих принципов: 1) </w:t>
      </w:r>
      <w:r w:rsidR="006E2413" w:rsidRPr="00006007">
        <w:rPr>
          <w:szCs w:val="19"/>
        </w:rPr>
        <w:t>объединение правовых систем; 2) </w:t>
      </w:r>
      <w:r w:rsidRPr="00006007">
        <w:rPr>
          <w:szCs w:val="19"/>
        </w:rPr>
        <w:t>создание международных надгосударственных институтов; 3) согласованное общее разделение для этих целей государственных суверенитетов и передача их в международные институты; 4) пр</w:t>
      </w:r>
      <w:r w:rsidRPr="00006007">
        <w:rPr>
          <w:szCs w:val="19"/>
        </w:rPr>
        <w:t>и</w:t>
      </w:r>
      <w:r w:rsidRPr="00006007">
        <w:rPr>
          <w:szCs w:val="19"/>
        </w:rPr>
        <w:t>оритет гарантий личной безопасности человека в международном праве; 5) императив высшей пр</w:t>
      </w:r>
      <w:r w:rsidRPr="00006007">
        <w:rPr>
          <w:szCs w:val="19"/>
        </w:rPr>
        <w:t>а</w:t>
      </w:r>
      <w:r w:rsidRPr="00006007">
        <w:rPr>
          <w:szCs w:val="19"/>
        </w:rPr>
        <w:t>вовой ценности на земле — права человека на жизнь.</w:t>
      </w:r>
    </w:p>
    <w:p w:rsidR="000D6E24" w:rsidRPr="00006007" w:rsidRDefault="000D6E24" w:rsidP="000D6E24">
      <w:pPr>
        <w:tabs>
          <w:tab w:val="left" w:pos="7410"/>
        </w:tabs>
        <w:rPr>
          <w:szCs w:val="19"/>
        </w:rPr>
      </w:pPr>
      <w:r w:rsidRPr="00006007">
        <w:rPr>
          <w:szCs w:val="19"/>
        </w:rPr>
        <w:t>Если все нормативные правовые акты, как внутригосударственные, так и международные</w:t>
      </w:r>
      <w:r w:rsidR="006E2413" w:rsidRPr="00006007">
        <w:rPr>
          <w:szCs w:val="19"/>
        </w:rPr>
        <w:t>,</w:t>
      </w:r>
      <w:r w:rsidRPr="00006007">
        <w:rPr>
          <w:szCs w:val="19"/>
        </w:rPr>
        <w:t xml:space="preserve"> будут начинаться с безусловного провозглашения права на жизнь, то</w:t>
      </w:r>
      <w:r w:rsidR="006E2413" w:rsidRPr="00006007">
        <w:rPr>
          <w:szCs w:val="19"/>
        </w:rPr>
        <w:t>,</w:t>
      </w:r>
      <w:r w:rsidRPr="00006007">
        <w:rPr>
          <w:szCs w:val="19"/>
        </w:rPr>
        <w:t xml:space="preserve"> возможно</w:t>
      </w:r>
      <w:r w:rsidR="006E2413" w:rsidRPr="00006007">
        <w:rPr>
          <w:szCs w:val="19"/>
        </w:rPr>
        <w:t>,</w:t>
      </w:r>
      <w:r w:rsidRPr="00006007">
        <w:rPr>
          <w:szCs w:val="19"/>
        </w:rPr>
        <w:t xml:space="preserve"> в недалеком будущем мы сумеем отстоять и право на продолжение жизни. Значит, у нас есть будущее.</w:t>
      </w:r>
    </w:p>
    <w:p w:rsidR="000D6E24" w:rsidRPr="00006007" w:rsidRDefault="000D6E24" w:rsidP="000D6E24">
      <w:pPr>
        <w:pStyle w:val="rtejustify"/>
        <w:shd w:val="clear" w:color="auto" w:fill="FFFFFF"/>
        <w:spacing w:before="0" w:beforeAutospacing="0" w:after="0" w:afterAutospacing="0"/>
        <w:ind w:firstLine="425"/>
        <w:jc w:val="both"/>
        <w:rPr>
          <w:rFonts w:ascii="PragmaticaCTT" w:hAnsi="PragmaticaCTT"/>
          <w:sz w:val="19"/>
          <w:szCs w:val="19"/>
        </w:rPr>
      </w:pPr>
    </w:p>
    <w:p w:rsidR="000D6E24" w:rsidRPr="00006007" w:rsidRDefault="000D6E24" w:rsidP="000D6E24">
      <w:pPr>
        <w:pStyle w:val="rtejustify"/>
        <w:shd w:val="clear" w:color="auto" w:fill="FFFFFF"/>
        <w:spacing w:before="0" w:beforeAutospacing="0" w:after="0" w:afterAutospacing="0"/>
        <w:ind w:firstLine="425"/>
        <w:jc w:val="both"/>
        <w:rPr>
          <w:rFonts w:ascii="PragmaticaCTT" w:hAnsi="PragmaticaCTT"/>
          <w:sz w:val="19"/>
          <w:szCs w:val="19"/>
        </w:rPr>
        <w:sectPr w:rsidR="000D6E24" w:rsidRPr="00006007" w:rsidSect="003A7F19">
          <w:footerReference w:type="default" r:id="rId85"/>
          <w:footnotePr>
            <w:numRestart w:val="eachPage"/>
          </w:footnotePr>
          <w:endnotePr>
            <w:numFmt w:val="decimal"/>
          </w:endnotePr>
          <w:pgSz w:w="11906" w:h="16838" w:code="9"/>
          <w:pgMar w:top="1814" w:right="1247" w:bottom="1474" w:left="1247" w:header="1134" w:footer="1021" w:gutter="0"/>
          <w:cols w:space="720"/>
        </w:sectPr>
      </w:pPr>
    </w:p>
    <w:p w:rsidR="000D6E24" w:rsidRPr="00006007" w:rsidRDefault="000D6E24" w:rsidP="000D6E24">
      <w:pPr>
        <w:pStyle w:val="-"/>
      </w:pPr>
      <w:r w:rsidRPr="00006007">
        <w:lastRenderedPageBreak/>
        <w:t>Г.И. Муромцев</w:t>
      </w:r>
    </w:p>
    <w:p w:rsidR="000D6E24" w:rsidRPr="00006007" w:rsidRDefault="000D6E24" w:rsidP="000D6E24">
      <w:pPr>
        <w:pStyle w:val="-0"/>
        <w:rPr>
          <w:bCs/>
        </w:rPr>
      </w:pPr>
      <w:r w:rsidRPr="00006007">
        <w:t xml:space="preserve">Муромцев Геннадий Илларионович — доктор юридических наук, профессор, профессор кафедры </w:t>
      </w:r>
      <w:r w:rsidRPr="00006007">
        <w:rPr>
          <w:bCs/>
        </w:rPr>
        <w:t>теории и истории госуда</w:t>
      </w:r>
      <w:r w:rsidRPr="00006007">
        <w:rPr>
          <w:bCs/>
        </w:rPr>
        <w:t>р</w:t>
      </w:r>
      <w:r w:rsidRPr="00006007">
        <w:rPr>
          <w:bCs/>
        </w:rPr>
        <w:t>ства и права</w:t>
      </w:r>
    </w:p>
    <w:p w:rsidR="000D6E24" w:rsidRPr="00006007" w:rsidRDefault="000D6E24" w:rsidP="000D6E24">
      <w:pPr>
        <w:pStyle w:val="-0"/>
        <w:rPr>
          <w:rStyle w:val="af"/>
          <w:rFonts w:ascii="PragmaticaCTT" w:hAnsi="PragmaticaCTT"/>
          <w:i w:val="0"/>
          <w:sz w:val="19"/>
          <w:szCs w:val="19"/>
        </w:rPr>
      </w:pPr>
      <w:r w:rsidRPr="00006007">
        <w:rPr>
          <w:bCs/>
          <w:i w:val="0"/>
        </w:rPr>
        <w:t>Российский университет дружбы народов</w:t>
      </w:r>
    </w:p>
    <w:p w:rsidR="000D6E24" w:rsidRPr="00006007" w:rsidRDefault="000D6E24" w:rsidP="000D6E24">
      <w:pPr>
        <w:pStyle w:val="a3"/>
      </w:pPr>
      <w:r w:rsidRPr="00006007">
        <w:t xml:space="preserve">Юридическая техника на заре </w:t>
      </w:r>
      <w:r w:rsidR="00A6538A" w:rsidRPr="00006007">
        <w:t>культуры</w:t>
      </w:r>
    </w:p>
    <w:p w:rsidR="00A6538A" w:rsidRPr="00006007" w:rsidRDefault="00A6538A" w:rsidP="00A6538A">
      <w:pPr>
        <w:rPr>
          <w:szCs w:val="19"/>
        </w:rPr>
      </w:pPr>
      <w:r w:rsidRPr="00006007">
        <w:rPr>
          <w:szCs w:val="19"/>
        </w:rPr>
        <w:t>Сразу же оговоримся: понятие юридической техники, как и понятие культуры</w:t>
      </w:r>
      <w:r w:rsidR="00F55475" w:rsidRPr="00006007">
        <w:rPr>
          <w:szCs w:val="19"/>
        </w:rPr>
        <w:t>,</w:t>
      </w:r>
      <w:r w:rsidRPr="00006007">
        <w:rPr>
          <w:szCs w:val="19"/>
        </w:rPr>
        <w:t xml:space="preserve"> применимы к ра</w:t>
      </w:r>
      <w:r w:rsidRPr="00006007">
        <w:rPr>
          <w:szCs w:val="19"/>
        </w:rPr>
        <w:t>с</w:t>
      </w:r>
      <w:r w:rsidRPr="00006007">
        <w:rPr>
          <w:szCs w:val="19"/>
        </w:rPr>
        <w:t>сматриваемой эпохе лишь с существенными оговорками. Их использование объясняется в данном случае отсутствием в правовой науке категорий, которые более адекватно отражали бы процесс ст</w:t>
      </w:r>
      <w:r w:rsidRPr="00006007">
        <w:rPr>
          <w:szCs w:val="19"/>
        </w:rPr>
        <w:t>а</w:t>
      </w:r>
      <w:r w:rsidRPr="00006007">
        <w:rPr>
          <w:szCs w:val="19"/>
        </w:rPr>
        <w:t>новления того и другого в архаический период истории.</w:t>
      </w:r>
    </w:p>
    <w:p w:rsidR="00A6538A" w:rsidRPr="00006007" w:rsidRDefault="00A6538A" w:rsidP="00A6538A">
      <w:pPr>
        <w:rPr>
          <w:szCs w:val="19"/>
        </w:rPr>
      </w:pPr>
      <w:r w:rsidRPr="00006007">
        <w:rPr>
          <w:szCs w:val="19"/>
        </w:rPr>
        <w:t>Рассмотрению проблемы следует предпослать несколько замечаний методологического хара</w:t>
      </w:r>
      <w:r w:rsidRPr="00006007">
        <w:rPr>
          <w:szCs w:val="19"/>
        </w:rPr>
        <w:t>к</w:t>
      </w:r>
      <w:r w:rsidRPr="00006007">
        <w:rPr>
          <w:szCs w:val="19"/>
        </w:rPr>
        <w:t>тера, необходимость которых объясняется весьма слабой ее изученностью. В отечественной литер</w:t>
      </w:r>
      <w:r w:rsidRPr="00006007">
        <w:rPr>
          <w:szCs w:val="19"/>
        </w:rPr>
        <w:t>а</w:t>
      </w:r>
      <w:r w:rsidRPr="00006007">
        <w:rPr>
          <w:szCs w:val="19"/>
        </w:rPr>
        <w:t>туре советского времени этот вопрос оставался практически не исследованным. В условиях тотал</w:t>
      </w:r>
      <w:r w:rsidRPr="00006007">
        <w:rPr>
          <w:szCs w:val="19"/>
        </w:rPr>
        <w:t>и</w:t>
      </w:r>
      <w:r w:rsidRPr="00006007">
        <w:rPr>
          <w:szCs w:val="19"/>
        </w:rPr>
        <w:t>тарного режима правовые исследования неизменно должны были опираться на положения основоп</w:t>
      </w:r>
      <w:r w:rsidRPr="00006007">
        <w:rPr>
          <w:szCs w:val="19"/>
        </w:rPr>
        <w:t>о</w:t>
      </w:r>
      <w:r w:rsidRPr="00006007">
        <w:rPr>
          <w:szCs w:val="19"/>
        </w:rPr>
        <w:t>ложников марксизма по соответствующему вопросу. В этом смысле проблеме происхождения, а та</w:t>
      </w:r>
      <w:r w:rsidRPr="00006007">
        <w:rPr>
          <w:szCs w:val="19"/>
        </w:rPr>
        <w:t>к</w:t>
      </w:r>
      <w:r w:rsidRPr="00006007">
        <w:rPr>
          <w:szCs w:val="19"/>
        </w:rPr>
        <w:t>же ранней эволюции права и юридической техники «не повезло»: у Маркса и Энгельса не было посв</w:t>
      </w:r>
      <w:r w:rsidRPr="00006007">
        <w:rPr>
          <w:szCs w:val="19"/>
        </w:rPr>
        <w:t>я</w:t>
      </w:r>
      <w:r w:rsidRPr="00006007">
        <w:rPr>
          <w:szCs w:val="19"/>
        </w:rPr>
        <w:t>щенных этому работ. Наиболее близко соприкасалось с ней исследование Ф. Энгельса «Происхожд</w:t>
      </w:r>
      <w:r w:rsidRPr="00006007">
        <w:rPr>
          <w:szCs w:val="19"/>
        </w:rPr>
        <w:t>е</w:t>
      </w:r>
      <w:r w:rsidRPr="00006007">
        <w:rPr>
          <w:szCs w:val="19"/>
        </w:rPr>
        <w:t>ние семьи, частной собственности и государства», посвященное, как следует из названия, происхо</w:t>
      </w:r>
      <w:r w:rsidRPr="00006007">
        <w:rPr>
          <w:szCs w:val="19"/>
        </w:rPr>
        <w:t>ж</w:t>
      </w:r>
      <w:r w:rsidRPr="00006007">
        <w:rPr>
          <w:szCs w:val="19"/>
        </w:rPr>
        <w:t>дению государства. Вопрос о происхождении права рассматривался в нем, так сказать, попутно. П</w:t>
      </w:r>
      <w:r w:rsidRPr="00006007">
        <w:rPr>
          <w:szCs w:val="19"/>
        </w:rPr>
        <w:t>о</w:t>
      </w:r>
      <w:r w:rsidRPr="00006007">
        <w:rPr>
          <w:szCs w:val="19"/>
        </w:rPr>
        <w:t>этому в советское время при объяснении данной проблемы использовался метод аналогии. Из тезиса Энгельса, позднее развитого Лениным, о тесной связи права с государством делался вывод, что пр</w:t>
      </w:r>
      <w:r w:rsidRPr="00006007">
        <w:rPr>
          <w:szCs w:val="19"/>
        </w:rPr>
        <w:t>а</w:t>
      </w:r>
      <w:r w:rsidRPr="00006007">
        <w:rPr>
          <w:szCs w:val="19"/>
        </w:rPr>
        <w:t>во возникло вследствие тех же причин и в рамках тех же закономерностей, что и государство. При этом совершенно не учитывалось, что государство — это определенная структура власти, тогда как право — явление, прежде всего, идеологическое, связанное с сознанием, а более конкретно — с м</w:t>
      </w:r>
      <w:r w:rsidRPr="00006007">
        <w:rPr>
          <w:szCs w:val="19"/>
        </w:rPr>
        <w:t>и</w:t>
      </w:r>
      <w:r w:rsidRPr="00006007">
        <w:rPr>
          <w:szCs w:val="19"/>
        </w:rPr>
        <w:t>ро- и правопониманием</w:t>
      </w:r>
      <w:r w:rsidR="00F55475" w:rsidRPr="00006007">
        <w:rPr>
          <w:szCs w:val="19"/>
        </w:rPr>
        <w:t>,</w:t>
      </w:r>
      <w:r w:rsidRPr="00006007">
        <w:rPr>
          <w:szCs w:val="19"/>
        </w:rPr>
        <w:t xml:space="preserve"> </w:t>
      </w:r>
      <w:r w:rsidR="00F55475" w:rsidRPr="00006007">
        <w:rPr>
          <w:szCs w:val="19"/>
        </w:rPr>
        <w:t>о</w:t>
      </w:r>
      <w:r w:rsidRPr="00006007">
        <w:rPr>
          <w:szCs w:val="19"/>
        </w:rPr>
        <w:t>днако вопрос о том, что понималось под правом в эпоху его становления и какую эволюцию это понимание претерпело в начальных стадиях истории, оказался вне сферы нау</w:t>
      </w:r>
      <w:r w:rsidRPr="00006007">
        <w:rPr>
          <w:szCs w:val="19"/>
        </w:rPr>
        <w:t>ч</w:t>
      </w:r>
      <w:r w:rsidRPr="00006007">
        <w:rPr>
          <w:szCs w:val="19"/>
        </w:rPr>
        <w:t>ных исследований. По Энгельсу, право возникает вместе с государством и поэтому со времени св</w:t>
      </w:r>
      <w:r w:rsidRPr="00006007">
        <w:rPr>
          <w:szCs w:val="19"/>
        </w:rPr>
        <w:t>о</w:t>
      </w:r>
      <w:r w:rsidRPr="00006007">
        <w:rPr>
          <w:szCs w:val="19"/>
        </w:rPr>
        <w:t>его возникновения в течение всей истории предстает как «одномерное» явление, то есть как совоку</w:t>
      </w:r>
      <w:r w:rsidRPr="00006007">
        <w:rPr>
          <w:szCs w:val="19"/>
        </w:rPr>
        <w:t>п</w:t>
      </w:r>
      <w:r w:rsidRPr="00006007">
        <w:rPr>
          <w:szCs w:val="19"/>
        </w:rPr>
        <w:t>ность общеобязательных норм, исходящих от государства и им же обеспечиваемых. Такой подход о</w:t>
      </w:r>
      <w:r w:rsidRPr="00006007">
        <w:rPr>
          <w:szCs w:val="19"/>
        </w:rPr>
        <w:t>с</w:t>
      </w:r>
      <w:r w:rsidRPr="00006007">
        <w:rPr>
          <w:szCs w:val="19"/>
        </w:rPr>
        <w:t>тавлял вне поля зрения исследователя вопрос о правопонимании, изменявшемся в историческом и культурном смыслах, и потому не позволял объяснить природу и механизм действия обычного права доклассовой и раннеклассовой эпох, а также традиционно-религиозных правовых систем — иуде</w:t>
      </w:r>
      <w:r w:rsidRPr="00006007">
        <w:rPr>
          <w:szCs w:val="19"/>
        </w:rPr>
        <w:t>й</w:t>
      </w:r>
      <w:r w:rsidRPr="00006007">
        <w:rPr>
          <w:szCs w:val="19"/>
        </w:rPr>
        <w:t>ской, индусской, исламской и т. д.</w:t>
      </w:r>
    </w:p>
    <w:p w:rsidR="00A6538A" w:rsidRPr="00006007" w:rsidRDefault="00A6538A" w:rsidP="00A6538A">
      <w:pPr>
        <w:rPr>
          <w:spacing w:val="-2"/>
          <w:szCs w:val="19"/>
        </w:rPr>
      </w:pPr>
      <w:r w:rsidRPr="00006007">
        <w:rPr>
          <w:spacing w:val="-2"/>
          <w:szCs w:val="19"/>
        </w:rPr>
        <w:t>Догматизм в исследовании данной проблемы имел и ряд других проявлений. Так, автору этих строк уже приходилось писать, что в учебниках по теории государства и права советского времени процесс происхождения права рассматривался обычно сквозь призму различных факторов, его определявших (экономических, политических, философских и т. д.), в число которых не входил фактор юридико-технический. В итоге вопрос о том, КАК проходил этот процесс, то есть вопрос о технике становления права в истории человечества</w:t>
      </w:r>
      <w:r w:rsidR="00F55475" w:rsidRPr="00006007">
        <w:rPr>
          <w:spacing w:val="-2"/>
          <w:szCs w:val="19"/>
        </w:rPr>
        <w:t>,</w:t>
      </w:r>
      <w:r w:rsidRPr="00006007">
        <w:rPr>
          <w:spacing w:val="-2"/>
          <w:szCs w:val="19"/>
        </w:rPr>
        <w:t xml:space="preserve"> подменялся вопросом о ПРИЧИНАХ происхождения права</w:t>
      </w:r>
      <w:r w:rsidRPr="00006007">
        <w:rPr>
          <w:rStyle w:val="aa"/>
          <w:spacing w:val="-2"/>
          <w:szCs w:val="19"/>
        </w:rPr>
        <w:footnoteReference w:id="472"/>
      </w:r>
      <w:r w:rsidRPr="00006007">
        <w:rPr>
          <w:spacing w:val="-2"/>
          <w:szCs w:val="19"/>
        </w:rPr>
        <w:t>.</w:t>
      </w:r>
    </w:p>
    <w:p w:rsidR="00A6538A" w:rsidRPr="00006007" w:rsidRDefault="00A6538A" w:rsidP="00A6538A">
      <w:pPr>
        <w:rPr>
          <w:szCs w:val="19"/>
        </w:rPr>
      </w:pPr>
      <w:r w:rsidRPr="00006007">
        <w:rPr>
          <w:szCs w:val="19"/>
        </w:rPr>
        <w:t>В постсоветское время ситуация в данной области исследований остается противоречивой: н</w:t>
      </w:r>
      <w:r w:rsidRPr="00006007">
        <w:rPr>
          <w:szCs w:val="19"/>
        </w:rPr>
        <w:t>о</w:t>
      </w:r>
      <w:r w:rsidRPr="00006007">
        <w:rPr>
          <w:szCs w:val="19"/>
        </w:rPr>
        <w:t>ваторские работы</w:t>
      </w:r>
      <w:r w:rsidRPr="00006007">
        <w:rPr>
          <w:rStyle w:val="aa"/>
          <w:szCs w:val="19"/>
        </w:rPr>
        <w:footnoteReference w:id="473"/>
      </w:r>
      <w:r w:rsidRPr="00006007">
        <w:rPr>
          <w:szCs w:val="19"/>
        </w:rPr>
        <w:t xml:space="preserve"> сочетаются здесь с исследованиями, отнюдь не отражающими нынешний ур</w:t>
      </w:r>
      <w:r w:rsidRPr="00006007">
        <w:rPr>
          <w:szCs w:val="19"/>
        </w:rPr>
        <w:t>о</w:t>
      </w:r>
      <w:r w:rsidRPr="00006007">
        <w:rPr>
          <w:szCs w:val="19"/>
        </w:rPr>
        <w:t>вень развития науки</w:t>
      </w:r>
      <w:r w:rsidRPr="00006007">
        <w:rPr>
          <w:rStyle w:val="aa"/>
          <w:szCs w:val="19"/>
        </w:rPr>
        <w:footnoteReference w:id="474"/>
      </w:r>
      <w:r w:rsidRPr="00006007">
        <w:rPr>
          <w:szCs w:val="19"/>
        </w:rPr>
        <w:t>. При этом проблема юридической техники в эпоху становления права остается практически неисследованной. В самом общем виде этот вопрос изложен в статье, на которую мы уже ссылались. «С точки зрения исторической логики, — говорится в ней, — право и юридическая техника должны возникать одновременно. Ведь процесс возникновения права отражает прежде всего разв</w:t>
      </w:r>
      <w:r w:rsidRPr="00006007">
        <w:rPr>
          <w:szCs w:val="19"/>
        </w:rPr>
        <w:t>и</w:t>
      </w:r>
      <w:r w:rsidRPr="00006007">
        <w:rPr>
          <w:szCs w:val="19"/>
        </w:rPr>
        <w:t xml:space="preserve">тие его внутренней самоорганизации, итогом которой становится известная «конструкция» права, то есть его внутренняя структура и форма внешнего выражения (от макро- до микроуровня). Это и есть в самом общем виде техника права, или техника в праве, или юридическая техника… Она формируется </w:t>
      </w:r>
      <w:r w:rsidRPr="00006007">
        <w:rPr>
          <w:szCs w:val="19"/>
        </w:rPr>
        <w:lastRenderedPageBreak/>
        <w:t>в процессе выделения права из слитной нормативной системы родового общества… Технический а</w:t>
      </w:r>
      <w:r w:rsidRPr="00006007">
        <w:rPr>
          <w:szCs w:val="19"/>
        </w:rPr>
        <w:t>с</w:t>
      </w:r>
      <w:r w:rsidRPr="00006007">
        <w:rPr>
          <w:szCs w:val="19"/>
        </w:rPr>
        <w:t xml:space="preserve">пект становления права на заре его истории как раз и состоит </w:t>
      </w:r>
      <w:r w:rsidR="00674E5F" w:rsidRPr="00006007">
        <w:rPr>
          <w:szCs w:val="19"/>
        </w:rPr>
        <w:t>&lt;</w:t>
      </w:r>
      <w:r w:rsidRPr="00006007">
        <w:rPr>
          <w:szCs w:val="19"/>
        </w:rPr>
        <w:t>…</w:t>
      </w:r>
      <w:r w:rsidR="00674E5F" w:rsidRPr="00006007">
        <w:rPr>
          <w:szCs w:val="19"/>
        </w:rPr>
        <w:t>&gt;</w:t>
      </w:r>
      <w:r w:rsidRPr="00006007">
        <w:rPr>
          <w:szCs w:val="19"/>
        </w:rPr>
        <w:t xml:space="preserve"> в придании праву качеств систе</w:t>
      </w:r>
      <w:r w:rsidRPr="00006007">
        <w:rPr>
          <w:szCs w:val="19"/>
        </w:rPr>
        <w:t>м</w:t>
      </w:r>
      <w:r w:rsidRPr="00006007">
        <w:rPr>
          <w:szCs w:val="19"/>
        </w:rPr>
        <w:t>ности и структурированности»</w:t>
      </w:r>
      <w:r w:rsidRPr="00006007">
        <w:rPr>
          <w:rStyle w:val="aa"/>
          <w:szCs w:val="19"/>
        </w:rPr>
        <w:footnoteReference w:id="475"/>
      </w:r>
      <w:r w:rsidR="00C25059" w:rsidRPr="00006007">
        <w:rPr>
          <w:szCs w:val="19"/>
        </w:rPr>
        <w:t>.</w:t>
      </w:r>
      <w:r w:rsidRPr="00006007">
        <w:rPr>
          <w:szCs w:val="19"/>
        </w:rPr>
        <w:t xml:space="preserve"> Приведенное высказывание кратко излагает юридико-технический аспект становления права на стадии приобретения им системно-структурной завершенности. В да</w:t>
      </w:r>
      <w:r w:rsidRPr="00006007">
        <w:rPr>
          <w:szCs w:val="19"/>
        </w:rPr>
        <w:t>н</w:t>
      </w:r>
      <w:r w:rsidRPr="00006007">
        <w:rPr>
          <w:szCs w:val="19"/>
        </w:rPr>
        <w:t>ной же статье речь пойдет о начальных, а не завершающих стадиях этого процесса, исходная точка которого в свете современных научных данных существенно смещается в глубь истории.</w:t>
      </w:r>
    </w:p>
    <w:p w:rsidR="00A6538A" w:rsidRPr="00006007" w:rsidRDefault="00A6538A" w:rsidP="00A6538A">
      <w:pPr>
        <w:rPr>
          <w:szCs w:val="19"/>
        </w:rPr>
      </w:pPr>
      <w:r w:rsidRPr="00006007">
        <w:rPr>
          <w:szCs w:val="19"/>
        </w:rPr>
        <w:t>Вопрос о том, на какой ступени истории возникает право, толкуется в правовой литературе нео</w:t>
      </w:r>
      <w:r w:rsidRPr="00006007">
        <w:rPr>
          <w:szCs w:val="19"/>
        </w:rPr>
        <w:t>д</w:t>
      </w:r>
      <w:r w:rsidRPr="00006007">
        <w:rPr>
          <w:szCs w:val="19"/>
        </w:rPr>
        <w:t>нозначно. Так, почти весь советский период нашей истории здесь господствовал взгляд, изложенный Энгельсом в «Происхождении семьи, частной собственности и государства», согласно которому пр</w:t>
      </w:r>
      <w:r w:rsidRPr="00006007">
        <w:rPr>
          <w:szCs w:val="19"/>
        </w:rPr>
        <w:t>а</w:t>
      </w:r>
      <w:r w:rsidRPr="00006007">
        <w:rPr>
          <w:szCs w:val="19"/>
        </w:rPr>
        <w:t>во возникает в истории одновременно с государством. Согласно другому подходу, оно возникает н</w:t>
      </w:r>
      <w:r w:rsidRPr="00006007">
        <w:rPr>
          <w:szCs w:val="19"/>
        </w:rPr>
        <w:t>е</w:t>
      </w:r>
      <w:r w:rsidRPr="00006007">
        <w:rPr>
          <w:szCs w:val="19"/>
        </w:rPr>
        <w:t>сколько ранее государства. Такой подход нашел сторонников в ходе начавшегося в 60-х г</w:t>
      </w:r>
      <w:r w:rsidR="00C25059" w:rsidRPr="00006007">
        <w:rPr>
          <w:szCs w:val="19"/>
        </w:rPr>
        <w:t>одах</w:t>
      </w:r>
      <w:r w:rsidRPr="00006007">
        <w:rPr>
          <w:szCs w:val="19"/>
        </w:rPr>
        <w:t xml:space="preserve"> пр</w:t>
      </w:r>
      <w:r w:rsidRPr="00006007">
        <w:rPr>
          <w:szCs w:val="19"/>
        </w:rPr>
        <w:t>о</w:t>
      </w:r>
      <w:r w:rsidRPr="00006007">
        <w:rPr>
          <w:szCs w:val="19"/>
        </w:rPr>
        <w:t>шлого века исследования советскими учеными правовых и политических систем в развивающихся странах Азии и Африки</w:t>
      </w:r>
      <w:r w:rsidRPr="00006007">
        <w:rPr>
          <w:rStyle w:val="aa"/>
          <w:szCs w:val="19"/>
        </w:rPr>
        <w:footnoteReference w:id="476"/>
      </w:r>
      <w:r w:rsidRPr="00006007">
        <w:rPr>
          <w:szCs w:val="19"/>
        </w:rPr>
        <w:t>. Наконец, согласно третьей позиции, право возникает вместе с человеч</w:t>
      </w:r>
      <w:r w:rsidRPr="00006007">
        <w:rPr>
          <w:szCs w:val="19"/>
        </w:rPr>
        <w:t>е</w:t>
      </w:r>
      <w:r w:rsidRPr="00006007">
        <w:rPr>
          <w:szCs w:val="19"/>
        </w:rPr>
        <w:t>ским обществом в соответствии с принципом: где общество, там и право. Высказывавшийся еще в ХIХ в</w:t>
      </w:r>
      <w:r w:rsidR="00C25059" w:rsidRPr="00006007">
        <w:rPr>
          <w:szCs w:val="19"/>
        </w:rPr>
        <w:t>еке</w:t>
      </w:r>
      <w:r w:rsidRPr="00006007">
        <w:rPr>
          <w:rStyle w:val="aa"/>
          <w:szCs w:val="19"/>
        </w:rPr>
        <w:footnoteReference w:id="477"/>
      </w:r>
      <w:r w:rsidRPr="00006007">
        <w:rPr>
          <w:szCs w:val="19"/>
        </w:rPr>
        <w:t xml:space="preserve"> этот взгляд имеет сторонников и в современной российской литературе</w:t>
      </w:r>
      <w:r w:rsidRPr="00006007">
        <w:rPr>
          <w:rStyle w:val="aa"/>
          <w:szCs w:val="19"/>
        </w:rPr>
        <w:footnoteReference w:id="478"/>
      </w:r>
      <w:r w:rsidRPr="00006007">
        <w:rPr>
          <w:szCs w:val="19"/>
        </w:rPr>
        <w:t>. По нашему мнению, он наиболее адекватен истории права, однако требует известной корректировки.</w:t>
      </w:r>
    </w:p>
    <w:p w:rsidR="00DF6E73" w:rsidRPr="003D28C3" w:rsidRDefault="00A6538A" w:rsidP="00A6538A">
      <w:pPr>
        <w:rPr>
          <w:spacing w:val="-2"/>
          <w:szCs w:val="19"/>
        </w:rPr>
      </w:pPr>
      <w:r w:rsidRPr="003D28C3">
        <w:rPr>
          <w:spacing w:val="-2"/>
          <w:szCs w:val="19"/>
        </w:rPr>
        <w:t>Подход к проблеме с этих последних позиций обращает нас к более глубоким пластам истории и порождает ряд вопросов методологического характера. Это, прежде всего, вопрос о том, с чего начин</w:t>
      </w:r>
      <w:r w:rsidRPr="003D28C3">
        <w:rPr>
          <w:spacing w:val="-2"/>
          <w:szCs w:val="19"/>
        </w:rPr>
        <w:t>а</w:t>
      </w:r>
      <w:r w:rsidRPr="003D28C3">
        <w:rPr>
          <w:spacing w:val="-2"/>
          <w:szCs w:val="19"/>
        </w:rPr>
        <w:t>ется человеческое общество</w:t>
      </w:r>
      <w:r w:rsidR="00674E5F" w:rsidRPr="003D28C3">
        <w:rPr>
          <w:spacing w:val="-2"/>
          <w:szCs w:val="19"/>
        </w:rPr>
        <w:t>,</w:t>
      </w:r>
      <w:r w:rsidRPr="003D28C3">
        <w:rPr>
          <w:spacing w:val="-2"/>
          <w:szCs w:val="19"/>
        </w:rPr>
        <w:t xml:space="preserve"> или (что одно и то же) где грань между этим обществом и досоциальным миром? В российской литературе здесь нет единства мнений. Так, одни авторы считают, что общество возникает, когда формируется система детерминации поведения, побеждающая инстинктивную</w:t>
      </w:r>
      <w:r w:rsidRPr="003D28C3">
        <w:rPr>
          <w:rStyle w:val="aa"/>
          <w:spacing w:val="-2"/>
          <w:szCs w:val="19"/>
        </w:rPr>
        <w:footnoteReference w:id="479"/>
      </w:r>
      <w:r w:rsidRPr="003D28C3">
        <w:rPr>
          <w:spacing w:val="-2"/>
          <w:szCs w:val="19"/>
        </w:rPr>
        <w:t>. Иными словами, в обществе формируется система социальной регуляции, основанная не на инстин</w:t>
      </w:r>
      <w:r w:rsidRPr="003D28C3">
        <w:rPr>
          <w:spacing w:val="-2"/>
          <w:szCs w:val="19"/>
        </w:rPr>
        <w:t>к</w:t>
      </w:r>
      <w:r w:rsidRPr="003D28C3">
        <w:rPr>
          <w:spacing w:val="-2"/>
          <w:szCs w:val="19"/>
        </w:rPr>
        <w:t>тах, а на сознании. Сторонники такого подхода видят глубочайшую пропасть, разделяющую самые сложные формы зоологического стада и примитивнейшую архаическую общину</w:t>
      </w:r>
      <w:r w:rsidRPr="003D28C3">
        <w:rPr>
          <w:rStyle w:val="aa"/>
          <w:spacing w:val="-2"/>
          <w:szCs w:val="19"/>
        </w:rPr>
        <w:footnoteReference w:id="480"/>
      </w:r>
      <w:r w:rsidR="00C25059" w:rsidRPr="003D28C3">
        <w:rPr>
          <w:spacing w:val="-2"/>
          <w:szCs w:val="19"/>
        </w:rPr>
        <w:t>.</w:t>
      </w:r>
      <w:r w:rsidRPr="003D28C3">
        <w:rPr>
          <w:spacing w:val="-2"/>
          <w:szCs w:val="19"/>
        </w:rPr>
        <w:t xml:space="preserve"> Другие исследов</w:t>
      </w:r>
      <w:r w:rsidRPr="003D28C3">
        <w:rPr>
          <w:spacing w:val="-2"/>
          <w:szCs w:val="19"/>
        </w:rPr>
        <w:t>а</w:t>
      </w:r>
      <w:r w:rsidRPr="003D28C3">
        <w:rPr>
          <w:spacing w:val="-2"/>
          <w:szCs w:val="19"/>
        </w:rPr>
        <w:t>тели, напротив, отрицают наличие границ между природным и социальным мирами. Аргументом при этом служит тот факт, что последних животных предков человека отделяют от современной эпохи ми</w:t>
      </w:r>
      <w:r w:rsidRPr="003D28C3">
        <w:rPr>
          <w:spacing w:val="-2"/>
          <w:szCs w:val="19"/>
        </w:rPr>
        <w:t>л</w:t>
      </w:r>
      <w:r w:rsidRPr="003D28C3">
        <w:rPr>
          <w:spacing w:val="-2"/>
          <w:szCs w:val="19"/>
        </w:rPr>
        <w:t>лионы лет, которые наивно было бы считать переходным периодом. «Принятое разделение бытия на природное и социальное, — пишет в этой связи Б.С. Шалютин, — верно лишь фактологически и сег</w:t>
      </w:r>
      <w:r w:rsidRPr="003D28C3">
        <w:rPr>
          <w:spacing w:val="-2"/>
          <w:szCs w:val="19"/>
        </w:rPr>
        <w:t>о</w:t>
      </w:r>
      <w:r w:rsidRPr="003D28C3">
        <w:rPr>
          <w:spacing w:val="-2"/>
          <w:szCs w:val="19"/>
        </w:rPr>
        <w:t>дня, но неверно онтологически и эволюционно. Между природным и социальным существовал ушедший мир, который мы назовем постприродным»</w:t>
      </w:r>
      <w:r w:rsidR="00674E5F" w:rsidRPr="003D28C3">
        <w:rPr>
          <w:rStyle w:val="aa"/>
          <w:spacing w:val="-2"/>
          <w:szCs w:val="19"/>
        </w:rPr>
        <w:t xml:space="preserve"> </w:t>
      </w:r>
      <w:r w:rsidR="00674E5F" w:rsidRPr="003D28C3">
        <w:rPr>
          <w:rStyle w:val="aa"/>
          <w:spacing w:val="-2"/>
          <w:szCs w:val="19"/>
        </w:rPr>
        <w:footnoteReference w:id="481"/>
      </w:r>
      <w:r w:rsidRPr="003D28C3">
        <w:rPr>
          <w:spacing w:val="-2"/>
          <w:szCs w:val="19"/>
        </w:rPr>
        <w:t>. Из этой посылки автор делает вывод, что культуре пре</w:t>
      </w:r>
      <w:r w:rsidRPr="003D28C3">
        <w:rPr>
          <w:spacing w:val="-2"/>
          <w:szCs w:val="19"/>
        </w:rPr>
        <w:t>д</w:t>
      </w:r>
      <w:r w:rsidRPr="003D28C3">
        <w:rPr>
          <w:spacing w:val="-2"/>
          <w:szCs w:val="19"/>
        </w:rPr>
        <w:t>шествует предкультура</w:t>
      </w:r>
      <w:r w:rsidR="00C25059" w:rsidRPr="003D28C3">
        <w:rPr>
          <w:spacing w:val="-2"/>
          <w:szCs w:val="19"/>
        </w:rPr>
        <w:t>.</w:t>
      </w:r>
      <w:r w:rsidRPr="003D28C3">
        <w:rPr>
          <w:spacing w:val="-2"/>
          <w:szCs w:val="19"/>
        </w:rPr>
        <w:t xml:space="preserve"> С таким выводом нельзя не согласиться. В самом деле, переход от природного существования к социальному, от психики животных к сознанию (присущему лишь человеку) и соотве</w:t>
      </w:r>
      <w:r w:rsidRPr="003D28C3">
        <w:rPr>
          <w:spacing w:val="-2"/>
          <w:szCs w:val="19"/>
        </w:rPr>
        <w:t>т</w:t>
      </w:r>
      <w:r w:rsidRPr="003D28C3">
        <w:rPr>
          <w:spacing w:val="-2"/>
          <w:szCs w:val="19"/>
        </w:rPr>
        <w:t>ственно к социальным регуляторам поведения не может произойти одномоментно. Можно спорить о том, как его назвать: переходный период, постприродный мир или как-то иначе. Важно другое — что в его рамках один тип регулирования поведения замещается принципиально иным. Мы не можем обозн</w:t>
      </w:r>
      <w:r w:rsidRPr="003D28C3">
        <w:rPr>
          <w:spacing w:val="-2"/>
          <w:szCs w:val="19"/>
        </w:rPr>
        <w:t>а</w:t>
      </w:r>
      <w:r w:rsidRPr="003D28C3">
        <w:rPr>
          <w:spacing w:val="-2"/>
          <w:szCs w:val="19"/>
        </w:rPr>
        <w:t xml:space="preserve">чить хронологических рамок такого перехода, но должны признать его необходимость. Отсюда следует, что если становлению человеческого </w:t>
      </w:r>
      <w:r w:rsidR="00C25059" w:rsidRPr="003D28C3">
        <w:rPr>
          <w:spacing w:val="-2"/>
          <w:szCs w:val="19"/>
        </w:rPr>
        <w:t>общества и человека разумного (</w:t>
      </w:r>
      <w:r w:rsidRPr="003D28C3">
        <w:rPr>
          <w:spacing w:val="-2"/>
          <w:szCs w:val="19"/>
        </w:rPr>
        <w:t>homo sapiens) предшествует постприродный мир, или мир предкультуры, то, следовательно, возникновению права должны предш</w:t>
      </w:r>
      <w:r w:rsidRPr="003D28C3">
        <w:rPr>
          <w:spacing w:val="-2"/>
          <w:szCs w:val="19"/>
        </w:rPr>
        <w:t>е</w:t>
      </w:r>
      <w:r w:rsidRPr="003D28C3">
        <w:rPr>
          <w:spacing w:val="-2"/>
          <w:szCs w:val="19"/>
        </w:rPr>
        <w:t>ствовать какие-то предправовые нормы, формы, конструкции, процедуры и т. д., с которых затем и на</w:t>
      </w:r>
      <w:r w:rsidRPr="003D28C3">
        <w:rPr>
          <w:spacing w:val="-2"/>
          <w:szCs w:val="19"/>
        </w:rPr>
        <w:t>ч</w:t>
      </w:r>
      <w:r w:rsidRPr="003D28C3">
        <w:rPr>
          <w:spacing w:val="-2"/>
          <w:szCs w:val="19"/>
        </w:rPr>
        <w:t>нется собственно правовое развитие</w:t>
      </w:r>
      <w:r w:rsidR="00674E5F" w:rsidRPr="003D28C3">
        <w:rPr>
          <w:spacing w:val="-2"/>
          <w:szCs w:val="19"/>
        </w:rPr>
        <w:t>,</w:t>
      </w:r>
      <w:r w:rsidRPr="003D28C3">
        <w:rPr>
          <w:spacing w:val="-2"/>
          <w:szCs w:val="19"/>
        </w:rPr>
        <w:t xml:space="preserve"> </w:t>
      </w:r>
      <w:r w:rsidR="00674E5F" w:rsidRPr="003D28C3">
        <w:rPr>
          <w:spacing w:val="-2"/>
          <w:szCs w:val="19"/>
        </w:rPr>
        <w:t>п</w:t>
      </w:r>
      <w:r w:rsidRPr="003D28C3">
        <w:rPr>
          <w:spacing w:val="-2"/>
          <w:szCs w:val="19"/>
        </w:rPr>
        <w:t>оэтому в начальных стадиях этого процесса право, как и другие социальные регуляторы, выступа</w:t>
      </w:r>
      <w:r w:rsidR="00674E5F" w:rsidRPr="003D28C3">
        <w:rPr>
          <w:spacing w:val="-2"/>
          <w:szCs w:val="19"/>
        </w:rPr>
        <w:t>е</w:t>
      </w:r>
      <w:r w:rsidRPr="003D28C3">
        <w:rPr>
          <w:spacing w:val="-2"/>
          <w:szCs w:val="19"/>
        </w:rPr>
        <w:t xml:space="preserve">т лишь в зародышевых, эмбриональных формах. Это проявляется прежде всего в феномене слитности, или синкретности. В этнографической и правовой литературе он получил также название </w:t>
      </w:r>
      <w:r w:rsidR="00674E5F" w:rsidRPr="003D28C3">
        <w:rPr>
          <w:spacing w:val="-2"/>
          <w:szCs w:val="19"/>
        </w:rPr>
        <w:t>«</w:t>
      </w:r>
      <w:r w:rsidRPr="003D28C3">
        <w:rPr>
          <w:spacing w:val="-2"/>
          <w:szCs w:val="19"/>
        </w:rPr>
        <w:t>мононормы</w:t>
      </w:r>
      <w:r w:rsidR="00674E5F" w:rsidRPr="003D28C3">
        <w:rPr>
          <w:spacing w:val="-2"/>
          <w:szCs w:val="19"/>
        </w:rPr>
        <w:t>»</w:t>
      </w:r>
      <w:r w:rsidRPr="003D28C3">
        <w:rPr>
          <w:spacing w:val="-2"/>
          <w:szCs w:val="19"/>
        </w:rPr>
        <w:t xml:space="preserve">, или </w:t>
      </w:r>
      <w:r w:rsidR="00674E5F" w:rsidRPr="003D28C3">
        <w:rPr>
          <w:spacing w:val="-2"/>
          <w:szCs w:val="19"/>
        </w:rPr>
        <w:t>«</w:t>
      </w:r>
      <w:r w:rsidRPr="003D28C3">
        <w:rPr>
          <w:spacing w:val="-2"/>
          <w:szCs w:val="19"/>
        </w:rPr>
        <w:t>мононорматики</w:t>
      </w:r>
      <w:r w:rsidR="00674E5F" w:rsidRPr="003D28C3">
        <w:rPr>
          <w:spacing w:val="-2"/>
          <w:szCs w:val="19"/>
        </w:rPr>
        <w:t>»</w:t>
      </w:r>
      <w:r w:rsidR="00DF6E73" w:rsidRPr="003D28C3">
        <w:rPr>
          <w:rStyle w:val="aa"/>
          <w:spacing w:val="-2"/>
          <w:szCs w:val="19"/>
        </w:rPr>
        <w:footnoteReference w:id="482"/>
      </w:r>
      <w:r w:rsidR="00C25059" w:rsidRPr="003D28C3">
        <w:rPr>
          <w:spacing w:val="-2"/>
          <w:szCs w:val="19"/>
        </w:rPr>
        <w:t>.</w:t>
      </w:r>
    </w:p>
    <w:p w:rsidR="00A6538A" w:rsidRPr="00006007" w:rsidRDefault="00A6538A" w:rsidP="00A6538A">
      <w:pPr>
        <w:rPr>
          <w:szCs w:val="19"/>
        </w:rPr>
      </w:pPr>
      <w:r w:rsidRPr="00006007">
        <w:rPr>
          <w:szCs w:val="19"/>
        </w:rPr>
        <w:t>Феномен синкретизма еще недостаточно осмыслен в нашей историко- и теоретико-правовой л</w:t>
      </w:r>
      <w:r w:rsidRPr="00006007">
        <w:rPr>
          <w:szCs w:val="19"/>
        </w:rPr>
        <w:t>и</w:t>
      </w:r>
      <w:r w:rsidRPr="00006007">
        <w:rPr>
          <w:szCs w:val="19"/>
        </w:rPr>
        <w:t>тературе. В подходе к его исследованию преобладает догматизм. Основной недостаток такого подх</w:t>
      </w:r>
      <w:r w:rsidRPr="00006007">
        <w:rPr>
          <w:szCs w:val="19"/>
        </w:rPr>
        <w:t>о</w:t>
      </w:r>
      <w:r w:rsidRPr="00006007">
        <w:rPr>
          <w:szCs w:val="19"/>
        </w:rPr>
        <w:lastRenderedPageBreak/>
        <w:t>да видится в рассмотрении данного явления сквозь призму современных представлений о праве, предполагающих уже сложившуюся систему социальных регуляторов, (которая еще отсутствует в рассматриваемую эпоху. В итоге под мононормой в теоретико-правовой литературе обычно поним</w:t>
      </w:r>
      <w:r w:rsidRPr="00006007">
        <w:rPr>
          <w:szCs w:val="19"/>
        </w:rPr>
        <w:t>а</w:t>
      </w:r>
      <w:r w:rsidRPr="00006007">
        <w:rPr>
          <w:szCs w:val="19"/>
        </w:rPr>
        <w:t>ют слитную норму архаического общества, соединяющую в себе нормы религии, морали и права. Уже то, что мононорма (при таком ее понимании) включает в себя НОРМЫ религии, морали и права, со</w:t>
      </w:r>
      <w:r w:rsidRPr="00006007">
        <w:rPr>
          <w:szCs w:val="19"/>
        </w:rPr>
        <w:t>з</w:t>
      </w:r>
      <w:r w:rsidRPr="00006007">
        <w:rPr>
          <w:szCs w:val="19"/>
        </w:rPr>
        <w:t>дает иллюзию, будто каждый из этих регуляторов ко времени ее возникновения уже функционировал самостоятельно. Тогда непонятно, зачем их надо было «сливать» воедино. Видимо, таким пониман</w:t>
      </w:r>
      <w:r w:rsidRPr="00006007">
        <w:rPr>
          <w:szCs w:val="19"/>
        </w:rPr>
        <w:t>и</w:t>
      </w:r>
      <w:r w:rsidRPr="00006007">
        <w:rPr>
          <w:szCs w:val="19"/>
        </w:rPr>
        <w:t>ем проблемы объясняется категорическое отрицание концепции мононормы некоторыми российск</w:t>
      </w:r>
      <w:r w:rsidRPr="00006007">
        <w:rPr>
          <w:szCs w:val="19"/>
        </w:rPr>
        <w:t>и</w:t>
      </w:r>
      <w:r w:rsidRPr="00006007">
        <w:rPr>
          <w:szCs w:val="19"/>
        </w:rPr>
        <w:t>ми авторами</w:t>
      </w:r>
      <w:r w:rsidR="00CD605F" w:rsidRPr="00006007">
        <w:rPr>
          <w:szCs w:val="19"/>
        </w:rPr>
        <w:t>.</w:t>
      </w:r>
      <w:r w:rsidRPr="00006007">
        <w:rPr>
          <w:szCs w:val="19"/>
        </w:rPr>
        <w:t xml:space="preserve"> В действительности ни один из этих социальных регуляторов еще не действовал в ту эпоху в «чистом» виде. Мононорма есть по сути лишь исходная историческая форма становления к</w:t>
      </w:r>
      <w:r w:rsidRPr="00006007">
        <w:rPr>
          <w:szCs w:val="19"/>
        </w:rPr>
        <w:t>а</w:t>
      </w:r>
      <w:r w:rsidRPr="00006007">
        <w:rPr>
          <w:szCs w:val="19"/>
        </w:rPr>
        <w:t>ждого из них. Мы понимаем под ней слитную норму, включающую элементы лишь зарождающихся и потому выступающих в эмбриональной форме религии, морали и права. Их зародышевый характер проявлялся как в том, что ни один из этих социальных регуляторов еще не сложился в самостоятел</w:t>
      </w:r>
      <w:r w:rsidRPr="00006007">
        <w:rPr>
          <w:szCs w:val="19"/>
        </w:rPr>
        <w:t>ь</w:t>
      </w:r>
      <w:r w:rsidRPr="00006007">
        <w:rPr>
          <w:szCs w:val="19"/>
        </w:rPr>
        <w:t>ную систему норм со своей структурой и сферой действия, так и в том, что сама мононорма не выст</w:t>
      </w:r>
      <w:r w:rsidRPr="00006007">
        <w:rPr>
          <w:szCs w:val="19"/>
        </w:rPr>
        <w:t>у</w:t>
      </w:r>
      <w:r w:rsidRPr="00006007">
        <w:rPr>
          <w:szCs w:val="19"/>
        </w:rPr>
        <w:t>пала в «чистом» виде, а была «растворена»</w:t>
      </w:r>
      <w:r w:rsidR="00674E5F" w:rsidRPr="00006007">
        <w:rPr>
          <w:szCs w:val="19"/>
        </w:rPr>
        <w:t xml:space="preserve"> </w:t>
      </w:r>
      <w:r w:rsidRPr="00006007">
        <w:rPr>
          <w:szCs w:val="19"/>
        </w:rPr>
        <w:t>в мифах, пословицах, прибаутках и т. д. На наш взгляд, она сравнима с брошенным в историческую почву волшебным зерном, из которого взошли три соверше</w:t>
      </w:r>
      <w:r w:rsidRPr="00006007">
        <w:rPr>
          <w:szCs w:val="19"/>
        </w:rPr>
        <w:t>н</w:t>
      </w:r>
      <w:r w:rsidRPr="00006007">
        <w:rPr>
          <w:szCs w:val="19"/>
        </w:rPr>
        <w:t>но разных «побега» — религия, мораль и право</w:t>
      </w:r>
      <w:r w:rsidR="00FC6928" w:rsidRPr="00006007">
        <w:rPr>
          <w:szCs w:val="19"/>
        </w:rPr>
        <w:t>, н</w:t>
      </w:r>
      <w:r w:rsidRPr="00006007">
        <w:rPr>
          <w:szCs w:val="19"/>
        </w:rPr>
        <w:t>о «побегами» они станут лишь в отдаленном буд</w:t>
      </w:r>
      <w:r w:rsidRPr="00006007">
        <w:rPr>
          <w:szCs w:val="19"/>
        </w:rPr>
        <w:t>у</w:t>
      </w:r>
      <w:r w:rsidRPr="00006007">
        <w:rPr>
          <w:szCs w:val="19"/>
        </w:rPr>
        <w:t>щем, а поначалу выступают в слитной форме как нечто целое. То, что в число зарождающихся слитных социальных регуляторов входит и религия, обусловливает застывший, неизменный характер окр</w:t>
      </w:r>
      <w:r w:rsidRPr="00006007">
        <w:rPr>
          <w:szCs w:val="19"/>
        </w:rPr>
        <w:t>у</w:t>
      </w:r>
      <w:r w:rsidRPr="00006007">
        <w:rPr>
          <w:szCs w:val="19"/>
        </w:rPr>
        <w:t>жающего мира в его восприятии первобытным человеком. В условиях весьма медленной социальной эволюции это обусловило существенную особенность социальной регуляции архаического периода: будучи в основе своей слитной, она постепенно дифференцируется, отражая процесс структуриров</w:t>
      </w:r>
      <w:r w:rsidRPr="00006007">
        <w:rPr>
          <w:szCs w:val="19"/>
        </w:rPr>
        <w:t>а</w:t>
      </w:r>
      <w:r w:rsidRPr="00006007">
        <w:rPr>
          <w:szCs w:val="19"/>
        </w:rPr>
        <w:t>ния, то есть превращения в самостоятельные социальные регуляторы религии, морали и права. П</w:t>
      </w:r>
      <w:r w:rsidRPr="00006007">
        <w:rPr>
          <w:szCs w:val="19"/>
        </w:rPr>
        <w:t>о</w:t>
      </w:r>
      <w:r w:rsidRPr="00006007">
        <w:rPr>
          <w:szCs w:val="19"/>
        </w:rPr>
        <w:t xml:space="preserve">этому понятие </w:t>
      </w:r>
      <w:r w:rsidR="00FC6928" w:rsidRPr="00006007">
        <w:rPr>
          <w:szCs w:val="19"/>
        </w:rPr>
        <w:t>«</w:t>
      </w:r>
      <w:r w:rsidRPr="00006007">
        <w:rPr>
          <w:szCs w:val="19"/>
        </w:rPr>
        <w:t>мононормы</w:t>
      </w:r>
      <w:r w:rsidR="00FC6928" w:rsidRPr="00006007">
        <w:rPr>
          <w:szCs w:val="19"/>
        </w:rPr>
        <w:t>»</w:t>
      </w:r>
      <w:r w:rsidRPr="00006007">
        <w:rPr>
          <w:szCs w:val="19"/>
        </w:rPr>
        <w:t xml:space="preserve"> есть в данном случае лишь рабочая категория, которая наиболее аде</w:t>
      </w:r>
      <w:r w:rsidRPr="00006007">
        <w:rPr>
          <w:szCs w:val="19"/>
        </w:rPr>
        <w:t>к</w:t>
      </w:r>
      <w:r w:rsidRPr="00006007">
        <w:rPr>
          <w:szCs w:val="19"/>
        </w:rPr>
        <w:t>ватна реальной ситуации лишь в начальных стадиях становления права и юридической техники. Ра</w:t>
      </w:r>
      <w:r w:rsidRPr="00006007">
        <w:rPr>
          <w:szCs w:val="19"/>
        </w:rPr>
        <w:t>з</w:t>
      </w:r>
      <w:r w:rsidRPr="00006007">
        <w:rPr>
          <w:szCs w:val="19"/>
        </w:rPr>
        <w:t>витие этого процесса сопровождается борьбой двух противоположных тенденций: одна из них н</w:t>
      </w:r>
      <w:r w:rsidRPr="00006007">
        <w:rPr>
          <w:szCs w:val="19"/>
        </w:rPr>
        <w:t>а</w:t>
      </w:r>
      <w:r w:rsidRPr="00006007">
        <w:rPr>
          <w:szCs w:val="19"/>
        </w:rPr>
        <w:t>правлена на сохранение status qwo, то есть ситуации слитности зарождающихся норм, другая — на выделение, или дифференциацию</w:t>
      </w:r>
      <w:r w:rsidR="00FC6928" w:rsidRPr="00006007">
        <w:rPr>
          <w:szCs w:val="19"/>
        </w:rPr>
        <w:t>,</w:t>
      </w:r>
      <w:r w:rsidRPr="00006007">
        <w:rPr>
          <w:szCs w:val="19"/>
        </w:rPr>
        <w:t xml:space="preserve"> их в относительно самостоятельные комплексы. Такие регуляторы применительно к доклассовым и раннеклассовым обществам в современной литературе называют </w:t>
      </w:r>
      <w:r w:rsidR="00FC6928" w:rsidRPr="00006007">
        <w:rPr>
          <w:szCs w:val="19"/>
        </w:rPr>
        <w:t>«</w:t>
      </w:r>
      <w:r w:rsidRPr="00006007">
        <w:rPr>
          <w:szCs w:val="19"/>
        </w:rPr>
        <w:t>обычным правом</w:t>
      </w:r>
      <w:r w:rsidR="00FC6928" w:rsidRPr="00006007">
        <w:rPr>
          <w:szCs w:val="19"/>
        </w:rPr>
        <w:t>»</w:t>
      </w:r>
      <w:r w:rsidRPr="00006007">
        <w:rPr>
          <w:szCs w:val="19"/>
        </w:rPr>
        <w:t>, хотя это название не вполне адекватно терминологии соответствующих о</w:t>
      </w:r>
      <w:r w:rsidRPr="00006007">
        <w:rPr>
          <w:szCs w:val="19"/>
        </w:rPr>
        <w:t>б</w:t>
      </w:r>
      <w:r w:rsidRPr="00006007">
        <w:rPr>
          <w:szCs w:val="19"/>
        </w:rPr>
        <w:t>ществ</w:t>
      </w:r>
      <w:r w:rsidRPr="00006007">
        <w:rPr>
          <w:rStyle w:val="aa"/>
          <w:szCs w:val="19"/>
        </w:rPr>
        <w:footnoteReference w:id="483"/>
      </w:r>
      <w:r w:rsidR="00CD605F" w:rsidRPr="00006007">
        <w:rPr>
          <w:szCs w:val="19"/>
        </w:rPr>
        <w:t>.</w:t>
      </w:r>
      <w:r w:rsidRPr="00006007">
        <w:rPr>
          <w:szCs w:val="19"/>
        </w:rPr>
        <w:t xml:space="preserve"> Исследование природы этого права, а также механизма его действия чрезвычайно важно для понимания закономерностей становления юридической техники, к зарождению которой по сути и сводится процесс правогенеза.</w:t>
      </w:r>
    </w:p>
    <w:p w:rsidR="00A6538A" w:rsidRPr="00006007" w:rsidRDefault="00A6538A" w:rsidP="00A6538A">
      <w:pPr>
        <w:rPr>
          <w:szCs w:val="19"/>
        </w:rPr>
      </w:pPr>
      <w:r w:rsidRPr="00006007">
        <w:rPr>
          <w:szCs w:val="19"/>
        </w:rPr>
        <w:t>Присущие бесписьменным культурам обычного права элементы синкретизма нередко встреч</w:t>
      </w:r>
      <w:r w:rsidRPr="00006007">
        <w:rPr>
          <w:szCs w:val="19"/>
        </w:rPr>
        <w:t>а</w:t>
      </w:r>
      <w:r w:rsidRPr="00006007">
        <w:rPr>
          <w:szCs w:val="19"/>
        </w:rPr>
        <w:t>ются и в писаном праве эпохи цивилизаций. Так, священные тексты религий Востока (иудейской, з</w:t>
      </w:r>
      <w:r w:rsidRPr="00006007">
        <w:rPr>
          <w:szCs w:val="19"/>
        </w:rPr>
        <w:t>о</w:t>
      </w:r>
      <w:r w:rsidRPr="00006007">
        <w:rPr>
          <w:szCs w:val="19"/>
        </w:rPr>
        <w:t>роастрийской, исламской), обладая высшей юридической силой в соответствующих системах исто</w:t>
      </w:r>
      <w:r w:rsidRPr="00006007">
        <w:rPr>
          <w:szCs w:val="19"/>
        </w:rPr>
        <w:t>ч</w:t>
      </w:r>
      <w:r w:rsidRPr="00006007">
        <w:rPr>
          <w:szCs w:val="19"/>
        </w:rPr>
        <w:t>ников права, включают</w:t>
      </w:r>
      <w:r w:rsidR="00FC6928" w:rsidRPr="00006007">
        <w:rPr>
          <w:szCs w:val="19"/>
        </w:rPr>
        <w:t>,</w:t>
      </w:r>
      <w:r w:rsidRPr="00006007">
        <w:rPr>
          <w:szCs w:val="19"/>
        </w:rPr>
        <w:t xml:space="preserve"> однако</w:t>
      </w:r>
      <w:r w:rsidR="00FC6928" w:rsidRPr="00006007">
        <w:rPr>
          <w:szCs w:val="19"/>
        </w:rPr>
        <w:t>,</w:t>
      </w:r>
      <w:r w:rsidRPr="00006007">
        <w:rPr>
          <w:szCs w:val="19"/>
        </w:rPr>
        <w:t xml:space="preserve"> лишь незначительные «вкрапления» правовых норм, «растворенных» в предписаниях религиозного, нравственного, мифологического и прочего характера. Следы синкр</w:t>
      </w:r>
      <w:r w:rsidRPr="00006007">
        <w:rPr>
          <w:szCs w:val="19"/>
        </w:rPr>
        <w:t>е</w:t>
      </w:r>
      <w:r w:rsidRPr="00006007">
        <w:rPr>
          <w:szCs w:val="19"/>
        </w:rPr>
        <w:t xml:space="preserve">тичного миропонимания сохраняют, например, понятия </w:t>
      </w:r>
      <w:r w:rsidR="00FC6928" w:rsidRPr="00006007">
        <w:rPr>
          <w:szCs w:val="19"/>
        </w:rPr>
        <w:t>«</w:t>
      </w:r>
      <w:r w:rsidRPr="00006007">
        <w:rPr>
          <w:szCs w:val="19"/>
        </w:rPr>
        <w:t>публичного</w:t>
      </w:r>
      <w:r w:rsidR="00FC6928" w:rsidRPr="00006007">
        <w:rPr>
          <w:szCs w:val="19"/>
        </w:rPr>
        <w:t>»</w:t>
      </w:r>
      <w:r w:rsidRPr="00006007">
        <w:rPr>
          <w:szCs w:val="19"/>
        </w:rPr>
        <w:t xml:space="preserve"> и </w:t>
      </w:r>
      <w:r w:rsidR="00FC6928" w:rsidRPr="00006007">
        <w:rPr>
          <w:szCs w:val="19"/>
        </w:rPr>
        <w:t>«</w:t>
      </w:r>
      <w:r w:rsidRPr="00006007">
        <w:rPr>
          <w:szCs w:val="19"/>
        </w:rPr>
        <w:t>частного права</w:t>
      </w:r>
      <w:r w:rsidR="00FC6928" w:rsidRPr="00006007">
        <w:rPr>
          <w:szCs w:val="19"/>
        </w:rPr>
        <w:t>»</w:t>
      </w:r>
      <w:r w:rsidRPr="00006007">
        <w:rPr>
          <w:szCs w:val="19"/>
        </w:rPr>
        <w:t xml:space="preserve"> в римском праве и т. д.</w:t>
      </w:r>
      <w:r w:rsidRPr="00006007">
        <w:rPr>
          <w:rStyle w:val="aa"/>
          <w:szCs w:val="19"/>
        </w:rPr>
        <w:footnoteReference w:id="484"/>
      </w:r>
    </w:p>
    <w:p w:rsidR="00A6538A" w:rsidRPr="00006007" w:rsidRDefault="00A6538A" w:rsidP="00A6538A">
      <w:pPr>
        <w:rPr>
          <w:szCs w:val="19"/>
        </w:rPr>
      </w:pPr>
      <w:r w:rsidRPr="00006007">
        <w:rPr>
          <w:szCs w:val="19"/>
        </w:rPr>
        <w:t>Существенным изъяном методологии исследования древнего права является догматический подход к проблеме, при котором архаическое сознание обычно оказывается вне сферы исследов</w:t>
      </w:r>
      <w:r w:rsidRPr="00006007">
        <w:rPr>
          <w:szCs w:val="19"/>
        </w:rPr>
        <w:t>а</w:t>
      </w:r>
      <w:r w:rsidRPr="00006007">
        <w:rPr>
          <w:szCs w:val="19"/>
        </w:rPr>
        <w:t>ния: ведь юрист-догматик не выходит за рамки права, понимаемого как совокупность общеобяз</w:t>
      </w:r>
      <w:r w:rsidRPr="00006007">
        <w:rPr>
          <w:szCs w:val="19"/>
        </w:rPr>
        <w:t>а</w:t>
      </w:r>
      <w:r w:rsidRPr="00006007">
        <w:rPr>
          <w:szCs w:val="19"/>
        </w:rPr>
        <w:t>тельных норм. Между тем объяснить феномен синкретизма можно лишь, взяв за «точку отсчета» пе</w:t>
      </w:r>
      <w:r w:rsidRPr="00006007">
        <w:rPr>
          <w:szCs w:val="19"/>
        </w:rPr>
        <w:t>р</w:t>
      </w:r>
      <w:r w:rsidRPr="00006007">
        <w:rPr>
          <w:szCs w:val="19"/>
        </w:rPr>
        <w:t>вобытное архаическое сознание. В самом деле, миллионы лет, в течение которых предки человека обитали в мире природы, оставили глубокий след в сознании человека родовой эпохи. Это прояв</w:t>
      </w:r>
      <w:r w:rsidRPr="00006007">
        <w:rPr>
          <w:szCs w:val="19"/>
        </w:rPr>
        <w:t>и</w:t>
      </w:r>
      <w:r w:rsidRPr="00006007">
        <w:rPr>
          <w:szCs w:val="19"/>
        </w:rPr>
        <w:t>лось в ряде аспектов. Прежде всего, стадные формы существования физиологических предков чел</w:t>
      </w:r>
      <w:r w:rsidRPr="00006007">
        <w:rPr>
          <w:szCs w:val="19"/>
        </w:rPr>
        <w:t>о</w:t>
      </w:r>
      <w:r w:rsidRPr="00006007">
        <w:rPr>
          <w:szCs w:val="19"/>
        </w:rPr>
        <w:t>века обусловили коллективный характер этого архаического сознания. В современной литературе я</w:t>
      </w:r>
      <w:r w:rsidRPr="00006007">
        <w:rPr>
          <w:szCs w:val="19"/>
        </w:rPr>
        <w:t>в</w:t>
      </w:r>
      <w:r w:rsidRPr="00006007">
        <w:rPr>
          <w:szCs w:val="19"/>
        </w:rPr>
        <w:t xml:space="preserve">ления подобного рода получили название </w:t>
      </w:r>
      <w:r w:rsidR="00FC6928" w:rsidRPr="00006007">
        <w:rPr>
          <w:szCs w:val="19"/>
        </w:rPr>
        <w:t>«</w:t>
      </w:r>
      <w:r w:rsidRPr="00006007">
        <w:rPr>
          <w:szCs w:val="19"/>
        </w:rPr>
        <w:t>коллективного бессознательного</w:t>
      </w:r>
      <w:r w:rsidR="00FC6928" w:rsidRPr="00006007">
        <w:rPr>
          <w:szCs w:val="19"/>
        </w:rPr>
        <w:t>»</w:t>
      </w:r>
      <w:r w:rsidRPr="00006007">
        <w:rPr>
          <w:rStyle w:val="aa"/>
          <w:szCs w:val="19"/>
        </w:rPr>
        <w:footnoteReference w:id="485"/>
      </w:r>
      <w:r w:rsidR="00DF6E73" w:rsidRPr="00006007">
        <w:rPr>
          <w:szCs w:val="19"/>
        </w:rPr>
        <w:t>.</w:t>
      </w:r>
      <w:r w:rsidRPr="00006007">
        <w:rPr>
          <w:szCs w:val="19"/>
        </w:rPr>
        <w:t xml:space="preserve"> Только в данном сл</w:t>
      </w:r>
      <w:r w:rsidRPr="00006007">
        <w:rPr>
          <w:szCs w:val="19"/>
        </w:rPr>
        <w:t>у</w:t>
      </w:r>
      <w:r w:rsidRPr="00006007">
        <w:rPr>
          <w:szCs w:val="19"/>
        </w:rPr>
        <w:t>чае указанное понятие требует корректировки, отражающей характер восприятия мира.</w:t>
      </w:r>
    </w:p>
    <w:p w:rsidR="00A6538A" w:rsidRPr="00006007" w:rsidRDefault="00A6538A" w:rsidP="00A6538A">
      <w:pPr>
        <w:rPr>
          <w:szCs w:val="19"/>
        </w:rPr>
      </w:pPr>
      <w:r w:rsidRPr="00006007">
        <w:rPr>
          <w:szCs w:val="19"/>
        </w:rPr>
        <w:t xml:space="preserve">Зарождающийся социальный мир воспринимается первобытным человеком как продолжение мира природного и наоборот. Незнание закономерностей развития этого слитного мира обусловило </w:t>
      </w:r>
      <w:r w:rsidRPr="00006007">
        <w:rPr>
          <w:szCs w:val="19"/>
        </w:rPr>
        <w:lastRenderedPageBreak/>
        <w:t>его восприятие сквозь призму начальных религиозных верований. Следствием этого стала разм</w:t>
      </w:r>
      <w:r w:rsidRPr="00006007">
        <w:rPr>
          <w:szCs w:val="19"/>
        </w:rPr>
        <w:t>ы</w:t>
      </w:r>
      <w:r w:rsidRPr="00006007">
        <w:rPr>
          <w:szCs w:val="19"/>
        </w:rPr>
        <w:t>тость границ между миром реальным и миром сверхъестественным. Развитие этого мира происходит циклически, вне исторического процесса, поскольку архаическому сознанию еще не известно лине</w:t>
      </w:r>
      <w:r w:rsidRPr="00006007">
        <w:rPr>
          <w:szCs w:val="19"/>
        </w:rPr>
        <w:t>й</w:t>
      </w:r>
      <w:r w:rsidRPr="00006007">
        <w:rPr>
          <w:szCs w:val="19"/>
        </w:rPr>
        <w:t>ное время,</w:t>
      </w:r>
      <w:r w:rsidR="00FC6928" w:rsidRPr="00006007">
        <w:rPr>
          <w:szCs w:val="19"/>
        </w:rPr>
        <w:t xml:space="preserve"> </w:t>
      </w:r>
      <w:r w:rsidRPr="00006007">
        <w:rPr>
          <w:szCs w:val="19"/>
        </w:rPr>
        <w:t>то есть различия между вчера, сегодня и завтра. Раскрывая специфику первобытного м</w:t>
      </w:r>
      <w:r w:rsidRPr="00006007">
        <w:rPr>
          <w:szCs w:val="19"/>
        </w:rPr>
        <w:t>и</w:t>
      </w:r>
      <w:r w:rsidRPr="00006007">
        <w:rPr>
          <w:szCs w:val="19"/>
        </w:rPr>
        <w:t>фологического сознания, профессор Ю.М. Лотман выделял, прежде всего, замкнуто-циклическое о</w:t>
      </w:r>
      <w:r w:rsidRPr="00006007">
        <w:rPr>
          <w:szCs w:val="19"/>
        </w:rPr>
        <w:t>т</w:t>
      </w:r>
      <w:r w:rsidRPr="00006007">
        <w:rPr>
          <w:szCs w:val="19"/>
        </w:rPr>
        <w:t>ношение ко времен</w:t>
      </w:r>
      <w:r w:rsidR="001B15A9">
        <w:rPr>
          <w:szCs w:val="19"/>
        </w:rPr>
        <w:t>и:</w:t>
      </w:r>
      <w:r w:rsidR="00FC6928" w:rsidRPr="00006007">
        <w:rPr>
          <w:szCs w:val="19"/>
        </w:rPr>
        <w:t xml:space="preserve"> </w:t>
      </w:r>
      <w:r w:rsidR="001B15A9">
        <w:rPr>
          <w:szCs w:val="19"/>
        </w:rPr>
        <w:t>«</w:t>
      </w:r>
      <w:r w:rsidR="00FC6928" w:rsidRPr="00006007">
        <w:rPr>
          <w:szCs w:val="19"/>
        </w:rPr>
        <w:t>Годичный цикл подобен суточному, человеческая жизнь — растительной, закон рождения — умирания — возрождения господствует надо всем. Универсальным законом такого мира является подобие всего всему, основное организующее структурное отношение — отношение ге</w:t>
      </w:r>
      <w:r w:rsidR="00FC6928" w:rsidRPr="00006007">
        <w:rPr>
          <w:szCs w:val="19"/>
        </w:rPr>
        <w:t>о</w:t>
      </w:r>
      <w:r w:rsidR="00FC6928" w:rsidRPr="00006007">
        <w:rPr>
          <w:szCs w:val="19"/>
        </w:rPr>
        <w:t>морфизма… Это мощное уподобление, лежащее в основе сознания данного типа, заставляет видеть в разнообразных явлениях реального мира знаки ОДНОГО явления, а во всем разнообразии объектов одного класса просматривать ЕДИНЫЙ ОБЪЕКТ</w:t>
      </w:r>
      <w:r w:rsidR="001B15A9">
        <w:rPr>
          <w:szCs w:val="19"/>
        </w:rPr>
        <w:t>»</w:t>
      </w:r>
      <w:r w:rsidRPr="00006007">
        <w:rPr>
          <w:rStyle w:val="aa"/>
          <w:szCs w:val="19"/>
        </w:rPr>
        <w:footnoteReference w:id="486"/>
      </w:r>
      <w:r w:rsidR="00DF6E73" w:rsidRPr="00006007">
        <w:rPr>
          <w:szCs w:val="19"/>
        </w:rPr>
        <w:t>.</w:t>
      </w:r>
      <w:r w:rsidRPr="00006007">
        <w:rPr>
          <w:szCs w:val="19"/>
        </w:rPr>
        <w:t xml:space="preserve"> Подобное мышление отдельные исследователи определяют как пра- или дологическое</w:t>
      </w:r>
      <w:r w:rsidRPr="00006007">
        <w:rPr>
          <w:rStyle w:val="aa"/>
          <w:szCs w:val="19"/>
        </w:rPr>
        <w:footnoteReference w:id="487"/>
      </w:r>
      <w:r w:rsidR="00DF6E73" w:rsidRPr="00006007">
        <w:rPr>
          <w:szCs w:val="19"/>
        </w:rPr>
        <w:t>.</w:t>
      </w:r>
    </w:p>
    <w:p w:rsidR="00A6538A" w:rsidRPr="00006007" w:rsidRDefault="00A6538A" w:rsidP="00A6538A">
      <w:pPr>
        <w:rPr>
          <w:szCs w:val="19"/>
        </w:rPr>
      </w:pPr>
      <w:r w:rsidRPr="00006007">
        <w:rPr>
          <w:szCs w:val="19"/>
        </w:rPr>
        <w:t>Содержание мифа архаической эпохи воспринимается как некая матрица или модель должного поведения. В этом смысле миф — это не только форма первобытного сознания, но и своеобразный социальный регулятор, ставящий в известные рамки поведение членов общины. Вместе с тем реал</w:t>
      </w:r>
      <w:r w:rsidRPr="00006007">
        <w:rPr>
          <w:szCs w:val="19"/>
        </w:rPr>
        <w:t>ь</w:t>
      </w:r>
      <w:r w:rsidRPr="00006007">
        <w:rPr>
          <w:szCs w:val="19"/>
        </w:rPr>
        <w:t>ная жизнь родового общества подчас расходится с мифологической моделью</w:t>
      </w:r>
      <w:r w:rsidR="00FC6928" w:rsidRPr="00006007">
        <w:rPr>
          <w:szCs w:val="19"/>
        </w:rPr>
        <w:t>,</w:t>
      </w:r>
      <w:r w:rsidRPr="00006007">
        <w:rPr>
          <w:szCs w:val="19"/>
        </w:rPr>
        <w:t xml:space="preserve"> </w:t>
      </w:r>
      <w:r w:rsidR="00FC6928" w:rsidRPr="00006007">
        <w:rPr>
          <w:szCs w:val="19"/>
        </w:rPr>
        <w:t>п</w:t>
      </w:r>
      <w:r w:rsidRPr="00006007">
        <w:rPr>
          <w:szCs w:val="19"/>
        </w:rPr>
        <w:t>оэтому постепенно в рамках общины наряду с мифологическим формируется и немифологическое сознание</w:t>
      </w:r>
      <w:r w:rsidRPr="00006007">
        <w:rPr>
          <w:rStyle w:val="aa"/>
          <w:szCs w:val="19"/>
        </w:rPr>
        <w:footnoteReference w:id="488"/>
      </w:r>
      <w:r w:rsidR="00DF6E73" w:rsidRPr="00006007">
        <w:rPr>
          <w:szCs w:val="19"/>
        </w:rPr>
        <w:t>.</w:t>
      </w:r>
    </w:p>
    <w:p w:rsidR="00A6538A" w:rsidRPr="00006007" w:rsidRDefault="00A6538A" w:rsidP="00A6538A">
      <w:pPr>
        <w:rPr>
          <w:szCs w:val="19"/>
        </w:rPr>
      </w:pPr>
      <w:r w:rsidRPr="00006007">
        <w:rPr>
          <w:szCs w:val="19"/>
        </w:rPr>
        <w:t xml:space="preserve">Слитный характер мононормы обусловлен не столько тем, что </w:t>
      </w:r>
      <w:r w:rsidR="00DF6E73" w:rsidRPr="00006007">
        <w:rPr>
          <w:szCs w:val="19"/>
        </w:rPr>
        <w:t>она включает элементы разных (с </w:t>
      </w:r>
      <w:r w:rsidRPr="00006007">
        <w:rPr>
          <w:szCs w:val="19"/>
        </w:rPr>
        <w:t>современной точки зрения) социальных регуляторов, сколько тем, что само это слияние норм, пр</w:t>
      </w:r>
      <w:r w:rsidRPr="00006007">
        <w:rPr>
          <w:szCs w:val="19"/>
        </w:rPr>
        <w:t>о</w:t>
      </w:r>
      <w:r w:rsidRPr="00006007">
        <w:rPr>
          <w:szCs w:val="19"/>
        </w:rPr>
        <w:t xml:space="preserve">исходящее прежде всего на уровне сознания (ведь письменности еще нет!), есть следствие слитного восприятия мира. Эта слитность проявляется, прежде всего, в том, что сфера действия мононормы охватывает не какую-то область социальной жизни (правовую, религиозную или </w:t>
      </w:r>
      <w:r w:rsidR="00FC6928" w:rsidRPr="00006007">
        <w:rPr>
          <w:szCs w:val="19"/>
        </w:rPr>
        <w:t>др.</w:t>
      </w:r>
      <w:r w:rsidRPr="00006007">
        <w:rPr>
          <w:szCs w:val="19"/>
        </w:rPr>
        <w:t>), а воспринима</w:t>
      </w:r>
      <w:r w:rsidRPr="00006007">
        <w:rPr>
          <w:szCs w:val="19"/>
        </w:rPr>
        <w:t>е</w:t>
      </w:r>
      <w:r w:rsidRPr="00006007">
        <w:rPr>
          <w:szCs w:val="19"/>
        </w:rPr>
        <w:t>мый сквозь призму родовой или большесемейной общины, играющей роль своеобразного микроко</w:t>
      </w:r>
      <w:r w:rsidRPr="00006007">
        <w:rPr>
          <w:szCs w:val="19"/>
        </w:rPr>
        <w:t>с</w:t>
      </w:r>
      <w:r w:rsidRPr="00006007">
        <w:rPr>
          <w:szCs w:val="19"/>
        </w:rPr>
        <w:t>ма, окружающий мир «в целом». В этом мире нет различий между социальным и природным, реал</w:t>
      </w:r>
      <w:r w:rsidRPr="00006007">
        <w:rPr>
          <w:szCs w:val="19"/>
        </w:rPr>
        <w:t>ь</w:t>
      </w:r>
      <w:r w:rsidRPr="00006007">
        <w:rPr>
          <w:szCs w:val="19"/>
        </w:rPr>
        <w:t>ным и сверхъестественным, подчас между одушевленным и неодушевленным и т. д.</w:t>
      </w:r>
    </w:p>
    <w:p w:rsidR="00A6538A" w:rsidRPr="00006007" w:rsidRDefault="00A6538A" w:rsidP="00A6538A">
      <w:pPr>
        <w:rPr>
          <w:szCs w:val="19"/>
        </w:rPr>
      </w:pPr>
      <w:r w:rsidRPr="00006007">
        <w:rPr>
          <w:szCs w:val="19"/>
        </w:rPr>
        <w:t>Люди архаической эпохи не могли ответить на вопрос о времени происхождения обычая</w:t>
      </w:r>
      <w:r w:rsidRPr="00006007">
        <w:rPr>
          <w:rStyle w:val="aa"/>
          <w:szCs w:val="19"/>
        </w:rPr>
        <w:footnoteReference w:id="489"/>
      </w:r>
      <w:r w:rsidR="00DF6E73" w:rsidRPr="00006007">
        <w:rPr>
          <w:szCs w:val="19"/>
        </w:rPr>
        <w:t>.</w:t>
      </w:r>
      <w:r w:rsidRPr="00006007">
        <w:rPr>
          <w:szCs w:val="19"/>
        </w:rPr>
        <w:t xml:space="preserve"> Ему следовали многие поколения предков, которые, уйдя в мир иной, становились божествами и духами. Возникший «сам собой»</w:t>
      </w:r>
      <w:r w:rsidRPr="00006007">
        <w:rPr>
          <w:rStyle w:val="aa"/>
          <w:szCs w:val="19"/>
        </w:rPr>
        <w:footnoteReference w:id="490"/>
      </w:r>
      <w:r w:rsidR="00DF6E73" w:rsidRPr="00006007">
        <w:rPr>
          <w:szCs w:val="19"/>
        </w:rPr>
        <w:t>,</w:t>
      </w:r>
      <w:r w:rsidRPr="00006007">
        <w:rPr>
          <w:szCs w:val="19"/>
        </w:rPr>
        <w:t xml:space="preserve"> он воспринимается как воплощение их воли и приобретает вследствие этого сакральный характер.</w:t>
      </w:r>
    </w:p>
    <w:p w:rsidR="00A6538A" w:rsidRPr="00006007" w:rsidRDefault="00A6538A" w:rsidP="00A6538A">
      <w:pPr>
        <w:rPr>
          <w:szCs w:val="19"/>
        </w:rPr>
      </w:pPr>
      <w:r w:rsidRPr="00006007">
        <w:rPr>
          <w:szCs w:val="19"/>
        </w:rPr>
        <w:t>В этих условиях само понятие «социальный регулятор» в применении к обычаю (мононорме) ст</w:t>
      </w:r>
      <w:r w:rsidRPr="00006007">
        <w:rPr>
          <w:szCs w:val="19"/>
        </w:rPr>
        <w:t>а</w:t>
      </w:r>
      <w:r w:rsidRPr="00006007">
        <w:rPr>
          <w:szCs w:val="19"/>
        </w:rPr>
        <w:t>новится в известном смысле условным — ведь его действие (по крайней мере, на известных стадиях истории) распространяется не только на социальную сферу, но и на мир природы, мертвых предков и т. д. Кроме того, такой слитный регулятор включает в свою сферу отношения, которые в развитом о</w:t>
      </w:r>
      <w:r w:rsidRPr="00006007">
        <w:rPr>
          <w:szCs w:val="19"/>
        </w:rPr>
        <w:t>б</w:t>
      </w:r>
      <w:r w:rsidRPr="00006007">
        <w:rPr>
          <w:szCs w:val="19"/>
        </w:rPr>
        <w:t>ществе вообще не подлежат нормативному регулированию, а предполагают изначально сверхъест</w:t>
      </w:r>
      <w:r w:rsidRPr="00006007">
        <w:rPr>
          <w:szCs w:val="19"/>
        </w:rPr>
        <w:t>е</w:t>
      </w:r>
      <w:r w:rsidRPr="00006007">
        <w:rPr>
          <w:szCs w:val="19"/>
        </w:rPr>
        <w:t>ственные способы воздействия на них в форме пророчеств, предск</w:t>
      </w:r>
      <w:r w:rsidR="001B15A9">
        <w:rPr>
          <w:szCs w:val="19"/>
        </w:rPr>
        <w:t>азаний, магических обрядов и т. </w:t>
      </w:r>
      <w:r w:rsidRPr="00006007">
        <w:rPr>
          <w:szCs w:val="19"/>
        </w:rPr>
        <w:t>д.</w:t>
      </w:r>
      <w:r w:rsidRPr="00006007">
        <w:rPr>
          <w:rStyle w:val="aa"/>
          <w:szCs w:val="19"/>
        </w:rPr>
        <w:footnoteReference w:id="491"/>
      </w:r>
      <w:r w:rsidRPr="00006007">
        <w:rPr>
          <w:szCs w:val="19"/>
        </w:rPr>
        <w:t xml:space="preserve"> Сказанное объясняет распространенность в архаическую эпоху различных гадателей и прор</w:t>
      </w:r>
      <w:r w:rsidRPr="00006007">
        <w:rPr>
          <w:szCs w:val="19"/>
        </w:rPr>
        <w:t>и</w:t>
      </w:r>
      <w:r w:rsidRPr="00006007">
        <w:rPr>
          <w:szCs w:val="19"/>
        </w:rPr>
        <w:t>цателей, сохранившихся вплоть до раннеклассовой эпохи и призванных предсказывать ход событий, важных с общественной либо государственной точек зрения (авгуры и фециалы в Древнем Риме, ш</w:t>
      </w:r>
      <w:r w:rsidRPr="00006007">
        <w:rPr>
          <w:szCs w:val="19"/>
        </w:rPr>
        <w:t>а</w:t>
      </w:r>
      <w:r w:rsidRPr="00006007">
        <w:rPr>
          <w:szCs w:val="19"/>
        </w:rPr>
        <w:t>маны и маги у ряда народов Востока и т. д.).</w:t>
      </w:r>
    </w:p>
    <w:p w:rsidR="00A6538A" w:rsidRPr="00006007" w:rsidRDefault="00A6538A" w:rsidP="00A6538A">
      <w:pPr>
        <w:rPr>
          <w:szCs w:val="19"/>
        </w:rPr>
      </w:pPr>
      <w:r w:rsidRPr="00006007">
        <w:rPr>
          <w:szCs w:val="19"/>
        </w:rPr>
        <w:t>Фактор слитности сказывается не только на сфере действия мононормы, но и на характере суб</w:t>
      </w:r>
      <w:r w:rsidRPr="00006007">
        <w:rPr>
          <w:szCs w:val="19"/>
        </w:rPr>
        <w:t>ъ</w:t>
      </w:r>
      <w:r w:rsidRPr="00006007">
        <w:rPr>
          <w:szCs w:val="19"/>
        </w:rPr>
        <w:t>ектов регулируемых отношений. В условиях, когда социальные общности структурируются на пр</w:t>
      </w:r>
      <w:r w:rsidRPr="00006007">
        <w:rPr>
          <w:szCs w:val="19"/>
        </w:rPr>
        <w:t>и</w:t>
      </w:r>
      <w:r w:rsidRPr="00006007">
        <w:rPr>
          <w:szCs w:val="19"/>
        </w:rPr>
        <w:t>родной основе (род, племя, большая семья и т. д. ), основными их субъектами выступают поначалу именно эти общности. Феномен слитности проявляется при этом в н</w:t>
      </w:r>
      <w:r w:rsidR="00DF6E73" w:rsidRPr="00006007">
        <w:rPr>
          <w:szCs w:val="19"/>
        </w:rPr>
        <w:t>ескольких аспектах. Один из них </w:t>
      </w:r>
      <w:r w:rsidRPr="00006007">
        <w:rPr>
          <w:szCs w:val="19"/>
        </w:rPr>
        <w:t>— явление тотемизма. Суть его — в веровании членов рода, что их родоначальником является н</w:t>
      </w:r>
      <w:r w:rsidRPr="00006007">
        <w:rPr>
          <w:szCs w:val="19"/>
        </w:rPr>
        <w:t>е</w:t>
      </w:r>
      <w:r w:rsidRPr="00006007">
        <w:rPr>
          <w:szCs w:val="19"/>
        </w:rPr>
        <w:t>кое животное или растение, редко — неодушевленный предмет. Община носит имя соответствующ</w:t>
      </w:r>
      <w:r w:rsidRPr="00006007">
        <w:rPr>
          <w:szCs w:val="19"/>
        </w:rPr>
        <w:t>е</w:t>
      </w:r>
      <w:r w:rsidRPr="00006007">
        <w:rPr>
          <w:szCs w:val="19"/>
        </w:rPr>
        <w:t>го родоначальника. Таким образом, род выступает вовне не только как социальная общность, но и как часть природы.</w:t>
      </w:r>
    </w:p>
    <w:p w:rsidR="00A6538A" w:rsidRPr="00006007" w:rsidRDefault="00A6538A" w:rsidP="00A6538A">
      <w:pPr>
        <w:rPr>
          <w:szCs w:val="19"/>
        </w:rPr>
      </w:pPr>
      <w:r w:rsidRPr="00006007">
        <w:rPr>
          <w:szCs w:val="19"/>
        </w:rPr>
        <w:t>Кроме того, каждая социальная общность имеет помимо природной также религиозную соста</w:t>
      </w:r>
      <w:r w:rsidRPr="00006007">
        <w:rPr>
          <w:szCs w:val="19"/>
        </w:rPr>
        <w:t>в</w:t>
      </w:r>
      <w:r w:rsidRPr="00006007">
        <w:rPr>
          <w:szCs w:val="19"/>
        </w:rPr>
        <w:t>ляющую. Ее тесную связь с социальными институтами архаической эпохи отмечал известный фра</w:t>
      </w:r>
      <w:r w:rsidRPr="00006007">
        <w:rPr>
          <w:szCs w:val="19"/>
        </w:rPr>
        <w:t>н</w:t>
      </w:r>
      <w:r w:rsidRPr="00006007">
        <w:rPr>
          <w:szCs w:val="19"/>
        </w:rPr>
        <w:lastRenderedPageBreak/>
        <w:t>цузский исследователь древних религий Фюстель де Куланж. По его мнению, из древних верований вышло «большинство домашних и социальных учреждений древних». Патриархальную семью того времени он определял как такую группу лиц, «которым религией было позволено обращаться с м</w:t>
      </w:r>
      <w:r w:rsidRPr="00006007">
        <w:rPr>
          <w:szCs w:val="19"/>
        </w:rPr>
        <w:t>о</w:t>
      </w:r>
      <w:r w:rsidRPr="00006007">
        <w:rPr>
          <w:szCs w:val="19"/>
        </w:rPr>
        <w:t>литвою к одному и тому же очагу и приносить могильные жертвы одним и тем же предкам»</w:t>
      </w:r>
      <w:r w:rsidRPr="00006007">
        <w:rPr>
          <w:rStyle w:val="aa"/>
          <w:szCs w:val="19"/>
        </w:rPr>
        <w:footnoteReference w:id="492"/>
      </w:r>
      <w:r w:rsidR="00DF6E73" w:rsidRPr="00006007">
        <w:rPr>
          <w:szCs w:val="19"/>
        </w:rPr>
        <w:t>.</w:t>
      </w:r>
    </w:p>
    <w:p w:rsidR="00A662D9" w:rsidRPr="00006007" w:rsidRDefault="00A6538A" w:rsidP="00A6538A">
      <w:pPr>
        <w:rPr>
          <w:szCs w:val="19"/>
        </w:rPr>
      </w:pPr>
      <w:r w:rsidRPr="00006007">
        <w:rPr>
          <w:szCs w:val="19"/>
        </w:rPr>
        <w:t>Это определение чрезвычайно важно для понимания слитного механизма регулирования пов</w:t>
      </w:r>
      <w:r w:rsidRPr="00006007">
        <w:rPr>
          <w:szCs w:val="19"/>
        </w:rPr>
        <w:t>е</w:t>
      </w:r>
      <w:r w:rsidRPr="00006007">
        <w:rPr>
          <w:szCs w:val="19"/>
        </w:rPr>
        <w:t>дения в архаическом обществе. Прежде всего, оно помогает понять специфику субъектов регулиру</w:t>
      </w:r>
      <w:r w:rsidRPr="00006007">
        <w:rPr>
          <w:szCs w:val="19"/>
        </w:rPr>
        <w:t>е</w:t>
      </w:r>
      <w:r w:rsidRPr="00006007">
        <w:rPr>
          <w:szCs w:val="19"/>
        </w:rPr>
        <w:t>мых отношений, в качестве которых могут выступать живые и мертвые, люди и божества, или духи, а подчас и неодушевленные предметы. Так, поскольку «семья образует нечто целое и в этой жизни, и в загробной»</w:t>
      </w:r>
      <w:r w:rsidRPr="00006007">
        <w:rPr>
          <w:rStyle w:val="aa"/>
          <w:szCs w:val="19"/>
        </w:rPr>
        <w:footnoteReference w:id="493"/>
      </w:r>
      <w:r w:rsidR="00DF6E73" w:rsidRPr="00006007">
        <w:rPr>
          <w:szCs w:val="19"/>
        </w:rPr>
        <w:t xml:space="preserve">, </w:t>
      </w:r>
      <w:r w:rsidRPr="00006007">
        <w:rPr>
          <w:szCs w:val="19"/>
        </w:rPr>
        <w:t>то, следовательно, умершие предки в представлении сородичей продолжают жить, х</w:t>
      </w:r>
      <w:r w:rsidRPr="00006007">
        <w:rPr>
          <w:szCs w:val="19"/>
        </w:rPr>
        <w:t>о</w:t>
      </w:r>
      <w:r w:rsidRPr="00006007">
        <w:rPr>
          <w:szCs w:val="19"/>
        </w:rPr>
        <w:t>тя уже и в другом мире</w:t>
      </w:r>
      <w:r w:rsidR="00F2618E" w:rsidRPr="00006007">
        <w:rPr>
          <w:szCs w:val="19"/>
        </w:rPr>
        <w:t>. «Живых и умерших членов той же семьи, — пишет Фюстель де Куланж, — о</w:t>
      </w:r>
      <w:r w:rsidR="00F2618E" w:rsidRPr="00006007">
        <w:rPr>
          <w:szCs w:val="19"/>
        </w:rPr>
        <w:t>т</w:t>
      </w:r>
      <w:r w:rsidR="00F2618E" w:rsidRPr="00006007">
        <w:rPr>
          <w:szCs w:val="19"/>
        </w:rPr>
        <w:t>деляет друг от друга только расстояние в несколько шагов между домом и могилой»</w:t>
      </w:r>
      <w:r w:rsidRPr="00006007">
        <w:rPr>
          <w:rStyle w:val="aa"/>
          <w:szCs w:val="19"/>
        </w:rPr>
        <w:footnoteReference w:id="494"/>
      </w:r>
      <w:r w:rsidR="00F2618E" w:rsidRPr="00006007">
        <w:rPr>
          <w:szCs w:val="19"/>
        </w:rPr>
        <w:t>.</w:t>
      </w:r>
      <w:r w:rsidRPr="00006007">
        <w:rPr>
          <w:szCs w:val="19"/>
        </w:rPr>
        <w:t xml:space="preserve"> </w:t>
      </w:r>
      <w:r w:rsidR="00F2618E" w:rsidRPr="00006007">
        <w:rPr>
          <w:szCs w:val="19"/>
        </w:rPr>
        <w:t>И</w:t>
      </w:r>
      <w:r w:rsidRPr="00006007">
        <w:rPr>
          <w:szCs w:val="19"/>
        </w:rPr>
        <w:t xml:space="preserve"> поэтому ж</w:t>
      </w:r>
      <w:r w:rsidRPr="00006007">
        <w:rPr>
          <w:szCs w:val="19"/>
        </w:rPr>
        <w:t>и</w:t>
      </w:r>
      <w:r w:rsidRPr="00006007">
        <w:rPr>
          <w:szCs w:val="19"/>
        </w:rPr>
        <w:t>вые должны заботиться о мертвых, обеспечивая их пищей и питьем. Их доставляют на могилу по о</w:t>
      </w:r>
      <w:r w:rsidRPr="00006007">
        <w:rPr>
          <w:szCs w:val="19"/>
        </w:rPr>
        <w:t>п</w:t>
      </w:r>
      <w:r w:rsidRPr="00006007">
        <w:rPr>
          <w:szCs w:val="19"/>
        </w:rPr>
        <w:t>ределенным дням либо выставляют на стол во время семейной трапезы и затем сжигают (полагая, что тем самым задача выполнена). В свою очередь, умершие предки, ставшие божествами и духами, должны оказывать живым членам семьи покровительство и защиту. В этом взаимном обмене услуг</w:t>
      </w:r>
      <w:r w:rsidRPr="00006007">
        <w:rPr>
          <w:szCs w:val="19"/>
        </w:rPr>
        <w:t>а</w:t>
      </w:r>
      <w:r w:rsidRPr="00006007">
        <w:rPr>
          <w:szCs w:val="19"/>
        </w:rPr>
        <w:t>ми и состоял культ предков, существовавший у древних греков, римлян и многих других народов.</w:t>
      </w:r>
    </w:p>
    <w:p w:rsidR="00A6538A" w:rsidRPr="00006007" w:rsidRDefault="00A6538A" w:rsidP="00A6538A">
      <w:pPr>
        <w:rPr>
          <w:szCs w:val="19"/>
        </w:rPr>
      </w:pPr>
      <w:r w:rsidRPr="00006007">
        <w:rPr>
          <w:szCs w:val="19"/>
        </w:rPr>
        <w:t>Модель отношений, сложившаяся в его рамках, стала стержневой в регулировании отношений архаического общества. Закрепляемое ею единство прошлого и настоящего, ушедших предков и ж</w:t>
      </w:r>
      <w:r w:rsidRPr="00006007">
        <w:rPr>
          <w:szCs w:val="19"/>
        </w:rPr>
        <w:t>и</w:t>
      </w:r>
      <w:r w:rsidRPr="00006007">
        <w:rPr>
          <w:szCs w:val="19"/>
        </w:rPr>
        <w:t>вых членов семьи лежит в основе обязательности норм обычного права, или мононорм. В самом деле, семья и ее члены чувствует себя спокойно и уверенно, пока находятся под защитой и покровительс</w:t>
      </w:r>
      <w:r w:rsidRPr="00006007">
        <w:rPr>
          <w:szCs w:val="19"/>
        </w:rPr>
        <w:t>т</w:t>
      </w:r>
      <w:r w:rsidRPr="00006007">
        <w:rPr>
          <w:szCs w:val="19"/>
        </w:rPr>
        <w:t>вом богов. В свою очередь, условием благорасположения последних по отношению к семье является строгое соблюдение ее членами обычаев предков. Отступление от этого требования — как-то: плохой контроль за священным огнем в домашнем очаге; нерегулярное обеспечение мертвых предков пит</w:t>
      </w:r>
      <w:r w:rsidRPr="00006007">
        <w:rPr>
          <w:szCs w:val="19"/>
        </w:rPr>
        <w:t>а</w:t>
      </w:r>
      <w:r w:rsidRPr="00006007">
        <w:rPr>
          <w:szCs w:val="19"/>
        </w:rPr>
        <w:t>нием и питьем и т. д. — катастрофично для семьи. Добрые божества и духи мгновенно превращаются в таких случаях в злых и мстительных, способных навлечь на семью болезни, голод, стихийные бедс</w:t>
      </w:r>
      <w:r w:rsidRPr="00006007">
        <w:rPr>
          <w:szCs w:val="19"/>
        </w:rPr>
        <w:t>т</w:t>
      </w:r>
      <w:r w:rsidRPr="00006007">
        <w:rPr>
          <w:szCs w:val="19"/>
        </w:rPr>
        <w:t>вия и прочие беды. И наоборот: если семья вдруг вступала в полосу несчастий и неудач, то это также считалось следствием нарушения ее членами воли предков, то есть божеств и духов, воплощенной в древних обычаях. Отсюда распространенность, в частности в Риме</w:t>
      </w:r>
      <w:r w:rsidR="001B15A9">
        <w:rPr>
          <w:szCs w:val="19"/>
        </w:rPr>
        <w:t>,</w:t>
      </w:r>
      <w:r w:rsidRPr="00006007">
        <w:rPr>
          <w:szCs w:val="19"/>
        </w:rPr>
        <w:t xml:space="preserve"> архаического периода массовых очистительных церемоний (обычно в форме жертвоприношений), цель которых —поддержание до</w:t>
      </w:r>
      <w:r w:rsidRPr="00006007">
        <w:rPr>
          <w:szCs w:val="19"/>
        </w:rPr>
        <w:t>б</w:t>
      </w:r>
      <w:r w:rsidRPr="00006007">
        <w:rPr>
          <w:szCs w:val="19"/>
        </w:rPr>
        <w:t xml:space="preserve">рых </w:t>
      </w:r>
      <w:r w:rsidRPr="001B15A9">
        <w:rPr>
          <w:spacing w:val="-2"/>
          <w:szCs w:val="19"/>
        </w:rPr>
        <w:t>отношений с божествами и духами</w:t>
      </w:r>
      <w:r w:rsidRPr="001B15A9">
        <w:rPr>
          <w:rStyle w:val="aa"/>
          <w:spacing w:val="-2"/>
          <w:szCs w:val="19"/>
        </w:rPr>
        <w:footnoteReference w:id="495"/>
      </w:r>
      <w:r w:rsidR="00DF6E73" w:rsidRPr="001B15A9">
        <w:rPr>
          <w:spacing w:val="-2"/>
          <w:szCs w:val="19"/>
        </w:rPr>
        <w:t>.</w:t>
      </w:r>
      <w:r w:rsidRPr="001B15A9">
        <w:rPr>
          <w:spacing w:val="-2"/>
          <w:szCs w:val="19"/>
        </w:rPr>
        <w:t xml:space="preserve"> Этому же были подчинены отношения в семье, где каждый ее</w:t>
      </w:r>
      <w:r w:rsidRPr="00006007">
        <w:rPr>
          <w:szCs w:val="19"/>
        </w:rPr>
        <w:t xml:space="preserve"> член стремился не только сам не нарушать закрепленного обычаем сакрального порядка, но и не д</w:t>
      </w:r>
      <w:r w:rsidRPr="00006007">
        <w:rPr>
          <w:szCs w:val="19"/>
        </w:rPr>
        <w:t>о</w:t>
      </w:r>
      <w:r w:rsidRPr="00006007">
        <w:rPr>
          <w:szCs w:val="19"/>
        </w:rPr>
        <w:t>пускать его нарушений со стороны сородичей: ведь всякое нарушение воли предков одним из них влекло несчастья для семьи в целом</w:t>
      </w:r>
      <w:r w:rsidR="00A662D9" w:rsidRPr="00006007">
        <w:rPr>
          <w:szCs w:val="19"/>
        </w:rPr>
        <w:t>,</w:t>
      </w:r>
      <w:r w:rsidRPr="00006007">
        <w:rPr>
          <w:szCs w:val="19"/>
        </w:rPr>
        <w:t xml:space="preserve"> </w:t>
      </w:r>
      <w:r w:rsidR="00A662D9" w:rsidRPr="00006007">
        <w:rPr>
          <w:szCs w:val="19"/>
        </w:rPr>
        <w:t>п</w:t>
      </w:r>
      <w:r w:rsidRPr="00006007">
        <w:rPr>
          <w:szCs w:val="19"/>
        </w:rPr>
        <w:t>оэтому царивший в ней «правопорядок» «выдавливал» из своей среды нарушителей.</w:t>
      </w:r>
    </w:p>
    <w:p w:rsidR="00A6538A" w:rsidRPr="00006007" w:rsidRDefault="00A6538A" w:rsidP="00A6538A">
      <w:pPr>
        <w:rPr>
          <w:szCs w:val="19"/>
        </w:rPr>
      </w:pPr>
      <w:r w:rsidRPr="00006007">
        <w:rPr>
          <w:szCs w:val="19"/>
        </w:rPr>
        <w:t>Пример культа предков наглядно демонстрирует, что фактор слитности пронизывает всю жизнь человека архаической эпохи, проявляясь в характере не только восприятия им окружающего мира, но и в способах регулирующего воздействия на этот мир. Так, «механизм действия» культа предков включает элементы религии, морали и права. Представляя по сути юридическую конструкцию прав</w:t>
      </w:r>
      <w:r w:rsidRPr="00006007">
        <w:rPr>
          <w:szCs w:val="19"/>
        </w:rPr>
        <w:t>о</w:t>
      </w:r>
      <w:r w:rsidRPr="00006007">
        <w:rPr>
          <w:szCs w:val="19"/>
        </w:rPr>
        <w:t>отношения, он</w:t>
      </w:r>
      <w:r w:rsidR="001B15A9">
        <w:rPr>
          <w:szCs w:val="19"/>
        </w:rPr>
        <w:t>,</w:t>
      </w:r>
      <w:r w:rsidRPr="00006007">
        <w:rPr>
          <w:szCs w:val="19"/>
        </w:rPr>
        <w:t xml:space="preserve"> тем не менее</w:t>
      </w:r>
      <w:r w:rsidR="001B15A9">
        <w:rPr>
          <w:szCs w:val="19"/>
        </w:rPr>
        <w:t>,</w:t>
      </w:r>
      <w:r w:rsidRPr="00006007">
        <w:rPr>
          <w:szCs w:val="19"/>
        </w:rPr>
        <w:t xml:space="preserve"> воспринимается его участниками как явление, прежде всего, религио</w:t>
      </w:r>
      <w:r w:rsidRPr="00006007">
        <w:rPr>
          <w:szCs w:val="19"/>
        </w:rPr>
        <w:t>з</w:t>
      </w:r>
      <w:r w:rsidRPr="00006007">
        <w:rPr>
          <w:szCs w:val="19"/>
        </w:rPr>
        <w:t>ное. В его рамках обязательства по оказанию взаимных услуг несут, с одной стороны, живущие члены семьи, с другой</w:t>
      </w:r>
      <w:r w:rsidR="00A662D9" w:rsidRPr="00006007">
        <w:rPr>
          <w:szCs w:val="19"/>
        </w:rPr>
        <w:t xml:space="preserve"> —</w:t>
      </w:r>
      <w:r w:rsidRPr="00006007">
        <w:rPr>
          <w:szCs w:val="19"/>
        </w:rPr>
        <w:t xml:space="preserve"> умершие предки. Санкции за неисполнение (ненадлежащее исполнение) членами семьи своих обязательств по отношению к предкам также имеют религиозный характер. В свою оч</w:t>
      </w:r>
      <w:r w:rsidRPr="00006007">
        <w:rPr>
          <w:szCs w:val="19"/>
        </w:rPr>
        <w:t>е</w:t>
      </w:r>
      <w:r w:rsidRPr="00006007">
        <w:rPr>
          <w:szCs w:val="19"/>
        </w:rPr>
        <w:t>редь, то, как соблюдается культ предков, может иметь оценку и с точки зрения морали.</w:t>
      </w:r>
    </w:p>
    <w:p w:rsidR="00A662D9" w:rsidRPr="00006007" w:rsidRDefault="00A6538A" w:rsidP="00A6538A">
      <w:pPr>
        <w:rPr>
          <w:szCs w:val="19"/>
        </w:rPr>
      </w:pPr>
      <w:r w:rsidRPr="00006007">
        <w:rPr>
          <w:szCs w:val="19"/>
        </w:rPr>
        <w:t>Сказанное приводит к выводу, что обычай архаической эпохи (или «мононорма») как регулятор отношений в обществе имеет две «точки опоры» — материальную и идеальную.</w:t>
      </w:r>
    </w:p>
    <w:p w:rsidR="00A6538A" w:rsidRPr="00006007" w:rsidRDefault="00A6538A" w:rsidP="00A6538A">
      <w:pPr>
        <w:rPr>
          <w:szCs w:val="19"/>
        </w:rPr>
      </w:pPr>
      <w:r w:rsidRPr="00006007">
        <w:rPr>
          <w:szCs w:val="19"/>
        </w:rPr>
        <w:t>Первая из них проявляется при рассмотрении предмета его регулирования, включающего в у</w:t>
      </w:r>
      <w:r w:rsidRPr="00006007">
        <w:rPr>
          <w:szCs w:val="19"/>
        </w:rPr>
        <w:t>с</w:t>
      </w:r>
      <w:r w:rsidRPr="00006007">
        <w:rPr>
          <w:szCs w:val="19"/>
        </w:rPr>
        <w:t>ловиях слитного восприятия мира помимо собственно социальных отношений также сферу сверхъе</w:t>
      </w:r>
      <w:r w:rsidRPr="00006007">
        <w:rPr>
          <w:szCs w:val="19"/>
        </w:rPr>
        <w:t>с</w:t>
      </w:r>
      <w:r w:rsidRPr="00006007">
        <w:rPr>
          <w:szCs w:val="19"/>
        </w:rPr>
        <w:t>тественного и природы. В этом качестве он выступает как основа формирования в будущем но</w:t>
      </w:r>
      <w:r w:rsidR="00DF6E73" w:rsidRPr="00006007">
        <w:rPr>
          <w:szCs w:val="19"/>
        </w:rPr>
        <w:t>рм пр</w:t>
      </w:r>
      <w:r w:rsidR="00DF6E73" w:rsidRPr="00006007">
        <w:rPr>
          <w:szCs w:val="19"/>
        </w:rPr>
        <w:t>а</w:t>
      </w:r>
      <w:r w:rsidR="00DF6E73" w:rsidRPr="00006007">
        <w:rPr>
          <w:szCs w:val="19"/>
        </w:rPr>
        <w:t>ва, религии, этикета и т. </w:t>
      </w:r>
      <w:r w:rsidRPr="00006007">
        <w:rPr>
          <w:szCs w:val="19"/>
        </w:rPr>
        <w:t>д.</w:t>
      </w:r>
    </w:p>
    <w:p w:rsidR="00A6538A" w:rsidRPr="001B15A9" w:rsidRDefault="00A6538A" w:rsidP="00A6538A">
      <w:pPr>
        <w:rPr>
          <w:spacing w:val="-4"/>
          <w:szCs w:val="19"/>
        </w:rPr>
      </w:pPr>
      <w:r w:rsidRPr="001B15A9">
        <w:rPr>
          <w:spacing w:val="-4"/>
          <w:szCs w:val="19"/>
        </w:rPr>
        <w:t>Вторая обнаруживается при попытке объяснить факторы обязательности, или «легитимности» об</w:t>
      </w:r>
      <w:r w:rsidRPr="001B15A9">
        <w:rPr>
          <w:spacing w:val="-4"/>
          <w:szCs w:val="19"/>
        </w:rPr>
        <w:t>ы</w:t>
      </w:r>
      <w:r w:rsidRPr="001B15A9">
        <w:rPr>
          <w:spacing w:val="-4"/>
          <w:szCs w:val="19"/>
        </w:rPr>
        <w:t>чая. Они коренятся в его соответствии воле божеств и духов, которым поклоняется данная общность. При этом именно религиозная основа как фактор непререкаемости обычая является определяющей. Сли</w:t>
      </w:r>
      <w:r w:rsidRPr="001B15A9">
        <w:rPr>
          <w:spacing w:val="-4"/>
          <w:szCs w:val="19"/>
        </w:rPr>
        <w:t>т</w:t>
      </w:r>
      <w:r w:rsidRPr="001B15A9">
        <w:rPr>
          <w:spacing w:val="-4"/>
          <w:szCs w:val="19"/>
        </w:rPr>
        <w:t xml:space="preserve">ность обычая с религией объясняет личный, а не территориальный характер возникающего на его основе </w:t>
      </w:r>
      <w:r w:rsidRPr="001B15A9">
        <w:rPr>
          <w:spacing w:val="-4"/>
          <w:szCs w:val="19"/>
        </w:rPr>
        <w:lastRenderedPageBreak/>
        <w:t>обычного права. Его нормы, имеющие территориальное действие, постепенно складываются по мере в</w:t>
      </w:r>
      <w:r w:rsidRPr="001B15A9">
        <w:rPr>
          <w:spacing w:val="-4"/>
          <w:szCs w:val="19"/>
        </w:rPr>
        <w:t>ы</w:t>
      </w:r>
      <w:r w:rsidRPr="001B15A9">
        <w:rPr>
          <w:spacing w:val="-4"/>
          <w:szCs w:val="19"/>
        </w:rPr>
        <w:t>теснения родовой общины соседской общиной, а власти родового строя протогосударством</w:t>
      </w:r>
      <w:r w:rsidRPr="001B15A9">
        <w:rPr>
          <w:rStyle w:val="aa"/>
          <w:spacing w:val="-4"/>
          <w:szCs w:val="19"/>
        </w:rPr>
        <w:footnoteReference w:id="496"/>
      </w:r>
      <w:r w:rsidR="00DF6E73" w:rsidRPr="001B15A9">
        <w:rPr>
          <w:spacing w:val="-4"/>
          <w:szCs w:val="19"/>
        </w:rPr>
        <w:t>.</w:t>
      </w:r>
    </w:p>
    <w:p w:rsidR="00A6538A" w:rsidRPr="00006007" w:rsidRDefault="00A6538A" w:rsidP="00A6538A">
      <w:pPr>
        <w:rPr>
          <w:spacing w:val="-2"/>
          <w:szCs w:val="19"/>
        </w:rPr>
      </w:pPr>
      <w:r w:rsidRPr="00006007">
        <w:rPr>
          <w:spacing w:val="-2"/>
          <w:szCs w:val="19"/>
        </w:rPr>
        <w:t>В</w:t>
      </w:r>
      <w:r w:rsidR="00DF6E73" w:rsidRPr="00006007">
        <w:rPr>
          <w:spacing w:val="-2"/>
          <w:szCs w:val="19"/>
        </w:rPr>
        <w:t>ыдающийся российский историк В.</w:t>
      </w:r>
      <w:r w:rsidRPr="00006007">
        <w:rPr>
          <w:spacing w:val="-2"/>
          <w:szCs w:val="19"/>
        </w:rPr>
        <w:t>О. Ключевский писал в этой связи, что обычай обладал физи</w:t>
      </w:r>
      <w:r w:rsidRPr="00006007">
        <w:rPr>
          <w:spacing w:val="-2"/>
          <w:szCs w:val="19"/>
        </w:rPr>
        <w:t>о</w:t>
      </w:r>
      <w:r w:rsidRPr="00006007">
        <w:rPr>
          <w:spacing w:val="-2"/>
          <w:szCs w:val="19"/>
        </w:rPr>
        <w:t>логически принудительной силой привычки, предания, поскольку был выработан «юридическим созн</w:t>
      </w:r>
      <w:r w:rsidRPr="00006007">
        <w:rPr>
          <w:spacing w:val="-2"/>
          <w:szCs w:val="19"/>
        </w:rPr>
        <w:t>а</w:t>
      </w:r>
      <w:r w:rsidRPr="00006007">
        <w:rPr>
          <w:spacing w:val="-2"/>
          <w:szCs w:val="19"/>
        </w:rPr>
        <w:t>нием народа» и находился в согласии с его религиозными воззрениями. В свою очередь, американский ученый Г.Дж. Берман в качестве наиболее существенной черты обычая называет его святость</w:t>
      </w:r>
      <w:r w:rsidRPr="00006007">
        <w:rPr>
          <w:rStyle w:val="aa"/>
          <w:spacing w:val="-2"/>
          <w:szCs w:val="19"/>
        </w:rPr>
        <w:footnoteReference w:id="497"/>
      </w:r>
      <w:r w:rsidR="00DF6E73" w:rsidRPr="00006007">
        <w:rPr>
          <w:spacing w:val="-2"/>
          <w:szCs w:val="19"/>
        </w:rPr>
        <w:t>.</w:t>
      </w:r>
    </w:p>
    <w:p w:rsidR="00A6538A" w:rsidRPr="00006007" w:rsidRDefault="00A6538A" w:rsidP="00A6538A">
      <w:pPr>
        <w:rPr>
          <w:szCs w:val="19"/>
        </w:rPr>
      </w:pPr>
      <w:r w:rsidRPr="00006007">
        <w:rPr>
          <w:szCs w:val="19"/>
        </w:rPr>
        <w:t>В условиях мифологического мышления боги выступают как реальные участники правовых отн</w:t>
      </w:r>
      <w:r w:rsidRPr="00006007">
        <w:rPr>
          <w:szCs w:val="19"/>
        </w:rPr>
        <w:t>о</w:t>
      </w:r>
      <w:r w:rsidRPr="00006007">
        <w:rPr>
          <w:szCs w:val="19"/>
        </w:rPr>
        <w:t>шений, а религия играет важнейшую роль при заключении соглашений, а также в их обеспечении. Так, в архаический период истории Рима обязательным условием действительности соглашений было привлечение богов в качестве свидетелей и гарантов их соблюдения. Обязательства сторон рассма</w:t>
      </w:r>
      <w:r w:rsidRPr="00006007">
        <w:rPr>
          <w:szCs w:val="19"/>
        </w:rPr>
        <w:t>т</w:t>
      </w:r>
      <w:r w:rsidRPr="00006007">
        <w:rPr>
          <w:szCs w:val="19"/>
        </w:rPr>
        <w:t>ривались как взятые перед богами, а их нарушение — как тягчайшее преступление. В тот период и</w:t>
      </w:r>
      <w:r w:rsidRPr="00006007">
        <w:rPr>
          <w:szCs w:val="19"/>
        </w:rPr>
        <w:t>с</w:t>
      </w:r>
      <w:r w:rsidRPr="00006007">
        <w:rPr>
          <w:szCs w:val="19"/>
        </w:rPr>
        <w:t>тории религиозная санкция была основной при нарушении соглашений как между частными лицами, так и между государствами. В этих условиях простое обещание, данное без соответствующей религ</w:t>
      </w:r>
      <w:r w:rsidRPr="00006007">
        <w:rPr>
          <w:szCs w:val="19"/>
        </w:rPr>
        <w:t>и</w:t>
      </w:r>
      <w:r w:rsidRPr="00006007">
        <w:rPr>
          <w:szCs w:val="19"/>
        </w:rPr>
        <w:t>озной формулы, юридически не связывало стороны</w:t>
      </w:r>
      <w:r w:rsidRPr="00006007">
        <w:rPr>
          <w:rStyle w:val="aa"/>
          <w:szCs w:val="19"/>
        </w:rPr>
        <w:footnoteReference w:id="498"/>
      </w:r>
      <w:r w:rsidR="00DF6E73" w:rsidRPr="00006007">
        <w:rPr>
          <w:szCs w:val="19"/>
        </w:rPr>
        <w:t>.</w:t>
      </w:r>
    </w:p>
    <w:p w:rsidR="00A6538A" w:rsidRPr="00006007" w:rsidRDefault="00A6538A" w:rsidP="00A6538A">
      <w:pPr>
        <w:rPr>
          <w:szCs w:val="19"/>
        </w:rPr>
      </w:pPr>
      <w:r w:rsidRPr="00006007">
        <w:rPr>
          <w:szCs w:val="19"/>
        </w:rPr>
        <w:t>Слитное восприятие мира наложило свой отпечаток и на характер властеотношений в архаич</w:t>
      </w:r>
      <w:r w:rsidRPr="00006007">
        <w:rPr>
          <w:szCs w:val="19"/>
        </w:rPr>
        <w:t>е</w:t>
      </w:r>
      <w:r w:rsidRPr="00006007">
        <w:rPr>
          <w:szCs w:val="19"/>
        </w:rPr>
        <w:t>скую эпоху. Это проявлялось, прежде всего, в том, что носители власти того времени выполняли о</w:t>
      </w:r>
      <w:r w:rsidRPr="00006007">
        <w:rPr>
          <w:szCs w:val="19"/>
        </w:rPr>
        <w:t>д</w:t>
      </w:r>
      <w:r w:rsidRPr="00006007">
        <w:rPr>
          <w:szCs w:val="19"/>
        </w:rPr>
        <w:t>новременно и религиозные функции</w:t>
      </w:r>
      <w:r w:rsidR="00A662D9" w:rsidRPr="00006007">
        <w:rPr>
          <w:szCs w:val="19"/>
        </w:rPr>
        <w:t>,</w:t>
      </w:r>
      <w:r w:rsidRPr="00006007">
        <w:rPr>
          <w:szCs w:val="19"/>
        </w:rPr>
        <w:t xml:space="preserve"> </w:t>
      </w:r>
      <w:r w:rsidR="00A662D9" w:rsidRPr="00006007">
        <w:rPr>
          <w:szCs w:val="19"/>
        </w:rPr>
        <w:t>о</w:t>
      </w:r>
      <w:r w:rsidRPr="00006007">
        <w:rPr>
          <w:szCs w:val="19"/>
        </w:rPr>
        <w:t>днако последний аспект проблемы в отечественной литературе нередко игнорируется. Так, в нашей учебной и научной литературе устоялся взгляд</w:t>
      </w:r>
      <w:r w:rsidR="001B15A9">
        <w:rPr>
          <w:szCs w:val="19"/>
        </w:rPr>
        <w:t>,</w:t>
      </w:r>
      <w:r w:rsidRPr="00006007">
        <w:rPr>
          <w:szCs w:val="19"/>
        </w:rPr>
        <w:t xml:space="preserve"> согласно котор</w:t>
      </w:r>
      <w:r w:rsidRPr="00006007">
        <w:rPr>
          <w:szCs w:val="19"/>
        </w:rPr>
        <w:t>о</w:t>
      </w:r>
      <w:r w:rsidRPr="00006007">
        <w:rPr>
          <w:szCs w:val="19"/>
        </w:rPr>
        <w:t>му основой необъятной власти главы патриархальной семьи (pater familias ) в архаический период и</w:t>
      </w:r>
      <w:r w:rsidRPr="00006007">
        <w:rPr>
          <w:szCs w:val="19"/>
        </w:rPr>
        <w:t>с</w:t>
      </w:r>
      <w:r w:rsidRPr="00006007">
        <w:rPr>
          <w:szCs w:val="19"/>
        </w:rPr>
        <w:t>тории Рима была семейная собственность, которой он распоряжался</w:t>
      </w:r>
      <w:r w:rsidR="00A662D9" w:rsidRPr="00006007">
        <w:rPr>
          <w:szCs w:val="19"/>
        </w:rPr>
        <w:t>,</w:t>
      </w:r>
      <w:r w:rsidRPr="00006007">
        <w:rPr>
          <w:szCs w:val="19"/>
        </w:rPr>
        <w:t xml:space="preserve"> </w:t>
      </w:r>
      <w:r w:rsidR="00A662D9" w:rsidRPr="00006007">
        <w:rPr>
          <w:szCs w:val="19"/>
        </w:rPr>
        <w:t>о</w:t>
      </w:r>
      <w:r w:rsidRPr="00006007">
        <w:rPr>
          <w:szCs w:val="19"/>
        </w:rPr>
        <w:t>днако французский исслед</w:t>
      </w:r>
      <w:r w:rsidRPr="00006007">
        <w:rPr>
          <w:szCs w:val="19"/>
        </w:rPr>
        <w:t>о</w:t>
      </w:r>
      <w:r w:rsidRPr="00006007">
        <w:rPr>
          <w:szCs w:val="19"/>
        </w:rPr>
        <w:t>ватель Фюстель де Куланж видел в качестве такой основы власти его религиозные функции, которые он называл жреческими. В этом качестве глава семьи общается с семейными божествами и духами. Важнейшей задачей при этом является поддержание с ними добрых отношений</w:t>
      </w:r>
      <w:r w:rsidRPr="00006007">
        <w:rPr>
          <w:rStyle w:val="aa"/>
          <w:szCs w:val="19"/>
        </w:rPr>
        <w:footnoteReference w:id="499"/>
      </w:r>
      <w:r w:rsidR="00DF6E73" w:rsidRPr="00006007">
        <w:rPr>
          <w:szCs w:val="19"/>
        </w:rPr>
        <w:t>.</w:t>
      </w:r>
      <w:r w:rsidRPr="00006007">
        <w:rPr>
          <w:szCs w:val="19"/>
        </w:rPr>
        <w:t xml:space="preserve"> На наш взгляд, Фюстель де Куланж прав лишь отчасти, поскольку власть главы семьи имела помимо религиозной также и экономическую основу. В своей работе он убедительно показывает, что в Риме архаического периода слияние властных и религиозных функций было характерным для глав не только патриа</w:t>
      </w:r>
      <w:r w:rsidRPr="00006007">
        <w:rPr>
          <w:szCs w:val="19"/>
        </w:rPr>
        <w:t>р</w:t>
      </w:r>
      <w:r w:rsidRPr="00006007">
        <w:rPr>
          <w:szCs w:val="19"/>
        </w:rPr>
        <w:t>хальных семей, но также гражданской общины и государства</w:t>
      </w:r>
      <w:r w:rsidRPr="00006007">
        <w:rPr>
          <w:rStyle w:val="aa"/>
          <w:szCs w:val="19"/>
        </w:rPr>
        <w:footnoteReference w:id="500"/>
      </w:r>
      <w:r w:rsidR="00DF6E73" w:rsidRPr="00006007">
        <w:rPr>
          <w:szCs w:val="19"/>
        </w:rPr>
        <w:t>.</w:t>
      </w:r>
    </w:p>
    <w:p w:rsidR="00A6538A" w:rsidRPr="00006007" w:rsidRDefault="00A6538A" w:rsidP="00A6538A">
      <w:pPr>
        <w:rPr>
          <w:szCs w:val="19"/>
        </w:rPr>
      </w:pPr>
      <w:r w:rsidRPr="00006007">
        <w:rPr>
          <w:szCs w:val="19"/>
        </w:rPr>
        <w:t>Властеотношения в архаическом обществе имели и другой аспект слитности — природный. В его основе, как представляется, лежало сложившееся с возникновением имущественного неравенства представление, что «большой человек», то есть собственник большого количества скота, земли и т. д., неотделим от своей собственности и является ее продолжением. Такое представление берет свое н</w:t>
      </w:r>
      <w:r w:rsidRPr="00006007">
        <w:rPr>
          <w:szCs w:val="19"/>
        </w:rPr>
        <w:t>а</w:t>
      </w:r>
      <w:r w:rsidRPr="00006007">
        <w:rPr>
          <w:szCs w:val="19"/>
        </w:rPr>
        <w:t>чало от обычая, сложившегося еще в общинах охотников и собирателей, согласно которому каждый охотник должен был делиться своей добычей с сородичами. Соответственно тот, кто получил дар, должен был вернуть его полностью. Такой принцип распределения лежал в основе первобытного р</w:t>
      </w:r>
      <w:r w:rsidRPr="00006007">
        <w:rPr>
          <w:szCs w:val="19"/>
        </w:rPr>
        <w:t>а</w:t>
      </w:r>
      <w:r w:rsidRPr="00006007">
        <w:rPr>
          <w:szCs w:val="19"/>
        </w:rPr>
        <w:t>венства</w:t>
      </w:r>
      <w:r w:rsidR="00A662D9" w:rsidRPr="00006007">
        <w:rPr>
          <w:szCs w:val="19"/>
        </w:rPr>
        <w:t>,</w:t>
      </w:r>
      <w:r w:rsidRPr="00006007">
        <w:rPr>
          <w:szCs w:val="19"/>
        </w:rPr>
        <w:t xml:space="preserve"> </w:t>
      </w:r>
      <w:r w:rsidR="00A662D9" w:rsidRPr="00006007">
        <w:rPr>
          <w:szCs w:val="19"/>
        </w:rPr>
        <w:t>о</w:t>
      </w:r>
      <w:r w:rsidRPr="00006007">
        <w:rPr>
          <w:szCs w:val="19"/>
        </w:rPr>
        <w:t>днако охотники были не равны в физической силе, а также в степени опытности и уменья, вследствие чего кто-то из них оказывался не в состоянии вернуть дар и попадал в зависимость от д</w:t>
      </w:r>
      <w:r w:rsidRPr="00006007">
        <w:rPr>
          <w:szCs w:val="19"/>
        </w:rPr>
        <w:t>а</w:t>
      </w:r>
      <w:r w:rsidRPr="00006007">
        <w:rPr>
          <w:szCs w:val="19"/>
        </w:rPr>
        <w:t>рителя. Появление таких зависимых общинников отражало процесс имущественного расслоения внутри общины, становления в ней верхушки, претендующей на власть. На межобщинном уровне с</w:t>
      </w:r>
      <w:r w:rsidRPr="00006007">
        <w:rPr>
          <w:szCs w:val="19"/>
        </w:rPr>
        <w:t>у</w:t>
      </w:r>
      <w:r w:rsidRPr="00006007">
        <w:rPr>
          <w:szCs w:val="19"/>
        </w:rPr>
        <w:t>ществовали те же принципы обмена дарами, но здесь в щедрости состязались уже главы общин, к</w:t>
      </w:r>
      <w:r w:rsidRPr="00006007">
        <w:rPr>
          <w:szCs w:val="19"/>
        </w:rPr>
        <w:t>о</w:t>
      </w:r>
      <w:r w:rsidRPr="00006007">
        <w:rPr>
          <w:szCs w:val="19"/>
        </w:rPr>
        <w:t>торые (общины) в известных условиях также могли потерять самостоятельность.</w:t>
      </w:r>
    </w:p>
    <w:p w:rsidR="00A6538A" w:rsidRPr="00006007" w:rsidRDefault="00A6538A" w:rsidP="00A6538A">
      <w:pPr>
        <w:rPr>
          <w:szCs w:val="19"/>
        </w:rPr>
      </w:pPr>
      <w:r w:rsidRPr="00006007">
        <w:rPr>
          <w:szCs w:val="19"/>
        </w:rPr>
        <w:t>Существовало убеждение, что подарок от «большого человека», преподнесенный на пиршестве или на сходке, может помочь его обладателю тоже стать богатым.</w:t>
      </w:r>
    </w:p>
    <w:p w:rsidR="00A6538A" w:rsidRPr="00006007" w:rsidRDefault="00A6538A" w:rsidP="00A6538A">
      <w:pPr>
        <w:rPr>
          <w:szCs w:val="19"/>
        </w:rPr>
      </w:pPr>
      <w:r w:rsidRPr="00006007">
        <w:rPr>
          <w:szCs w:val="19"/>
        </w:rPr>
        <w:t>Весьма сходным образом воспринимался в глазах подвластных и правитель государства. Если при нем в стране были высокие урожаи, хороший приплод скота и мирная жизнь, то после смерти т</w:t>
      </w:r>
      <w:r w:rsidRPr="00006007">
        <w:rPr>
          <w:szCs w:val="19"/>
        </w:rPr>
        <w:t>е</w:t>
      </w:r>
      <w:r w:rsidRPr="00006007">
        <w:rPr>
          <w:szCs w:val="19"/>
        </w:rPr>
        <w:t>ло его расчленялось, а отдельные его части хоронились на земельных участках разных собственников. Считалось, что это поможет сохранить благополучие в стране. И напротив: правителя, не сумевшего обеспечить мира и благополучия, подчас попросту убивали</w:t>
      </w:r>
      <w:r w:rsidRPr="00006007">
        <w:rPr>
          <w:rStyle w:val="aa"/>
          <w:szCs w:val="19"/>
        </w:rPr>
        <w:footnoteReference w:id="501"/>
      </w:r>
      <w:r w:rsidR="00DF6E73" w:rsidRPr="00006007">
        <w:rPr>
          <w:szCs w:val="19"/>
        </w:rPr>
        <w:t>.</w:t>
      </w:r>
    </w:p>
    <w:p w:rsidR="00A6538A" w:rsidRPr="00006007" w:rsidRDefault="00A6538A" w:rsidP="00A6538A">
      <w:pPr>
        <w:rPr>
          <w:szCs w:val="19"/>
        </w:rPr>
      </w:pPr>
      <w:r w:rsidRPr="00006007">
        <w:rPr>
          <w:szCs w:val="19"/>
        </w:rPr>
        <w:t>То была отнюдь не месть, а способ уберечь страну от несчастий. В древнем Египте, например, этому был посвящен специальный обряд под названием хеб-сед. Для убийства фараона достаточно было обнаружения у него признаков старения или дряхлости (например, седины на висках). Со вр</w:t>
      </w:r>
      <w:r w:rsidRPr="00006007">
        <w:rPr>
          <w:szCs w:val="19"/>
        </w:rPr>
        <w:t>е</w:t>
      </w:r>
      <w:r w:rsidRPr="00006007">
        <w:rPr>
          <w:szCs w:val="19"/>
        </w:rPr>
        <w:t>менем вместо фараона стали убивать раба, наконец, обряд свели к имитации убийства правителя. Последний считался после этого восстановившим свою силу и сохранял свой статус</w:t>
      </w:r>
      <w:r w:rsidRPr="00006007">
        <w:rPr>
          <w:rStyle w:val="aa"/>
          <w:szCs w:val="19"/>
        </w:rPr>
        <w:footnoteReference w:id="502"/>
      </w:r>
      <w:r w:rsidR="000F015D" w:rsidRPr="00006007">
        <w:rPr>
          <w:szCs w:val="19"/>
        </w:rPr>
        <w:t>.</w:t>
      </w:r>
    </w:p>
    <w:p w:rsidR="00A6538A" w:rsidRPr="00006007" w:rsidRDefault="00A6538A" w:rsidP="00A6538A">
      <w:pPr>
        <w:rPr>
          <w:szCs w:val="19"/>
        </w:rPr>
      </w:pPr>
      <w:r w:rsidRPr="00006007">
        <w:rPr>
          <w:szCs w:val="19"/>
        </w:rPr>
        <w:lastRenderedPageBreak/>
        <w:t>Процедуры подобного рода мы наблюдаем также в раннеклассовых обществах Тропической А</w:t>
      </w:r>
      <w:r w:rsidRPr="00006007">
        <w:rPr>
          <w:szCs w:val="19"/>
        </w:rPr>
        <w:t>ф</w:t>
      </w:r>
      <w:r w:rsidRPr="00006007">
        <w:rPr>
          <w:szCs w:val="19"/>
        </w:rPr>
        <w:t>рики, где они использовались в борьбе за власть. Так, у йорубов (народность Западной Африки) пр</w:t>
      </w:r>
      <w:r w:rsidRPr="00006007">
        <w:rPr>
          <w:szCs w:val="19"/>
        </w:rPr>
        <w:t>а</w:t>
      </w:r>
      <w:r w:rsidRPr="00006007">
        <w:rPr>
          <w:szCs w:val="19"/>
        </w:rPr>
        <w:t>вителю, который был неугоден племенной верхушке, подносились яйца попугая. Это означало, что правитель должен отравиться. Такая процедура смещения правителей неоднократно использовалась до тех пор, пока один из них не уничтожил делегацию со столь коварной символикой и не утвердил тем самым свою власть</w:t>
      </w:r>
      <w:r w:rsidRPr="00006007">
        <w:rPr>
          <w:rStyle w:val="aa"/>
          <w:szCs w:val="19"/>
        </w:rPr>
        <w:footnoteReference w:id="503"/>
      </w:r>
      <w:r w:rsidR="000F015D" w:rsidRPr="00006007">
        <w:rPr>
          <w:szCs w:val="19"/>
        </w:rPr>
        <w:t>.</w:t>
      </w:r>
    </w:p>
    <w:p w:rsidR="00A6538A" w:rsidRPr="00006007" w:rsidRDefault="00A6538A" w:rsidP="00A6538A">
      <w:pPr>
        <w:rPr>
          <w:szCs w:val="19"/>
        </w:rPr>
      </w:pPr>
      <w:r w:rsidRPr="00006007">
        <w:rPr>
          <w:szCs w:val="19"/>
        </w:rPr>
        <w:t>По мере формирования государства обычаю постепенно придается писаная форма. Этому предшествует наработка приемов (или техники) установления обычного права и его декларирования. Необходимость такой техники объяснялась устной формой обычного права, а также его пониманием как явления несотворимого и неизменного. В самом деле, хотя раннеклассовое общество развив</w:t>
      </w:r>
      <w:r w:rsidRPr="00006007">
        <w:rPr>
          <w:szCs w:val="19"/>
        </w:rPr>
        <w:t>а</w:t>
      </w:r>
      <w:r w:rsidRPr="00006007">
        <w:rPr>
          <w:szCs w:val="19"/>
        </w:rPr>
        <w:t>лось весьма медленно, сам факт его развития порождал противоречие между обычаем, который сч</w:t>
      </w:r>
      <w:r w:rsidRPr="00006007">
        <w:rPr>
          <w:szCs w:val="19"/>
        </w:rPr>
        <w:t>и</w:t>
      </w:r>
      <w:r w:rsidRPr="00006007">
        <w:rPr>
          <w:szCs w:val="19"/>
        </w:rPr>
        <w:t>тался неизменным, и общественными отношениями, которые постепенно изменялись. Проблема обострялась тем, что устный обычай мог стереться (деформироваться) в памяти народа.</w:t>
      </w:r>
    </w:p>
    <w:p w:rsidR="00A6538A" w:rsidRPr="00006007" w:rsidRDefault="00A6538A" w:rsidP="00A6538A">
      <w:pPr>
        <w:rPr>
          <w:szCs w:val="19"/>
        </w:rPr>
      </w:pPr>
      <w:r w:rsidRPr="00006007">
        <w:rPr>
          <w:szCs w:val="19"/>
        </w:rPr>
        <w:t>Поэтому уже в эпоху обычного права актуальной была проблема поддержания его в «рабочем с</w:t>
      </w:r>
      <w:r w:rsidRPr="00006007">
        <w:rPr>
          <w:szCs w:val="19"/>
        </w:rPr>
        <w:t>о</w:t>
      </w:r>
      <w:r w:rsidRPr="00006007">
        <w:rPr>
          <w:szCs w:val="19"/>
        </w:rPr>
        <w:t>стоянии». Она включала три стороны, или направления, грани между которыми были не всегда четк</w:t>
      </w:r>
      <w:r w:rsidRPr="00006007">
        <w:rPr>
          <w:szCs w:val="19"/>
        </w:rPr>
        <w:t>и</w:t>
      </w:r>
      <w:r w:rsidRPr="00006007">
        <w:rPr>
          <w:szCs w:val="19"/>
        </w:rPr>
        <w:t>ми. Это: 1</w:t>
      </w:r>
      <w:r w:rsidR="000F015D" w:rsidRPr="00006007">
        <w:rPr>
          <w:szCs w:val="19"/>
        </w:rPr>
        <w:t>)</w:t>
      </w:r>
      <w:r w:rsidRPr="00006007">
        <w:rPr>
          <w:szCs w:val="19"/>
        </w:rPr>
        <w:t xml:space="preserve"> установление содержания обычая, подлежащего применению; 2</w:t>
      </w:r>
      <w:r w:rsidR="000F015D" w:rsidRPr="00006007">
        <w:rPr>
          <w:szCs w:val="19"/>
        </w:rPr>
        <w:t>)</w:t>
      </w:r>
      <w:r w:rsidRPr="00006007">
        <w:rPr>
          <w:szCs w:val="19"/>
        </w:rPr>
        <w:t xml:space="preserve"> возможная корректиро</w:t>
      </w:r>
      <w:r w:rsidRPr="00006007">
        <w:rPr>
          <w:szCs w:val="19"/>
        </w:rPr>
        <w:t>в</w:t>
      </w:r>
      <w:r w:rsidRPr="00006007">
        <w:rPr>
          <w:szCs w:val="19"/>
        </w:rPr>
        <w:t>ка этого обычая; 3</w:t>
      </w:r>
      <w:r w:rsidR="000F015D" w:rsidRPr="00006007">
        <w:rPr>
          <w:szCs w:val="19"/>
        </w:rPr>
        <w:t>)</w:t>
      </w:r>
      <w:r w:rsidRPr="00006007">
        <w:rPr>
          <w:szCs w:val="19"/>
        </w:rPr>
        <w:t xml:space="preserve"> закрепление содержания обычая путем придания ему письменной формы. Отсу</w:t>
      </w:r>
      <w:r w:rsidRPr="00006007">
        <w:rPr>
          <w:szCs w:val="19"/>
        </w:rPr>
        <w:t>т</w:t>
      </w:r>
      <w:r w:rsidRPr="00006007">
        <w:rPr>
          <w:szCs w:val="19"/>
        </w:rPr>
        <w:t>ствие в то время правотворчества как правового института предопределило слитность первых двух из указанных направлений — ведь установление применимого права порой влекло невольную его ко</w:t>
      </w:r>
      <w:r w:rsidRPr="00006007">
        <w:rPr>
          <w:szCs w:val="19"/>
        </w:rPr>
        <w:t>р</w:t>
      </w:r>
      <w:r w:rsidRPr="00006007">
        <w:rPr>
          <w:szCs w:val="19"/>
        </w:rPr>
        <w:t>ректировку и наоборот: изменение норм обычного права еще не рассматривалось как правотворчес</w:t>
      </w:r>
      <w:r w:rsidRPr="00006007">
        <w:rPr>
          <w:szCs w:val="19"/>
        </w:rPr>
        <w:t>т</w:t>
      </w:r>
      <w:r w:rsidRPr="00006007">
        <w:rPr>
          <w:szCs w:val="19"/>
        </w:rPr>
        <w:t>во в современном смысле.</w:t>
      </w:r>
    </w:p>
    <w:p w:rsidR="00A6538A" w:rsidRPr="00006007" w:rsidRDefault="00A6538A" w:rsidP="00A6538A">
      <w:pPr>
        <w:rPr>
          <w:szCs w:val="19"/>
        </w:rPr>
      </w:pPr>
      <w:r w:rsidRPr="00006007">
        <w:rPr>
          <w:szCs w:val="19"/>
        </w:rPr>
        <w:t>Думается, толкование права в процессе его применения и было первой формой правотворчества в условиях правового синкретизма. Так, при разрешении споров нередкой была проблема установл</w:t>
      </w:r>
      <w:r w:rsidRPr="00006007">
        <w:rPr>
          <w:szCs w:val="19"/>
        </w:rPr>
        <w:t>е</w:t>
      </w:r>
      <w:r w:rsidRPr="00006007">
        <w:rPr>
          <w:szCs w:val="19"/>
        </w:rPr>
        <w:t>ния применимого обычая. Для ее решения в суды назначались асессоры, то есть знатоки обычного права (у германцев они назывались шеффены, которые объявляли, какое местное право (Landrecht) подлежит применению). Другой способ его установления состоял в проведении дознания специально назначенными экспертами. Это могли быть те же шеффены, но их круг был более широким. Решение экспертов объявлялось в присутствии и с согласия народного собрания. В том и другом случае в о</w:t>
      </w:r>
      <w:r w:rsidRPr="00006007">
        <w:rPr>
          <w:szCs w:val="19"/>
        </w:rPr>
        <w:t>с</w:t>
      </w:r>
      <w:r w:rsidRPr="00006007">
        <w:rPr>
          <w:szCs w:val="19"/>
        </w:rPr>
        <w:t>нове деклараций обычного права лежало его истолкование применительно к данному делу. Такая практика, существовавшая в Европе в IV—XIV в</w:t>
      </w:r>
      <w:r w:rsidR="000F015D" w:rsidRPr="00006007">
        <w:rPr>
          <w:szCs w:val="19"/>
        </w:rPr>
        <w:t>еках</w:t>
      </w:r>
      <w:r w:rsidRPr="00006007">
        <w:rPr>
          <w:szCs w:val="19"/>
        </w:rPr>
        <w:t>, привела к возникновению профессиональных экспертов по обычному праву — лагменов (laghmen), декларации которых, объявлявшие обычное право, рассматривались не как продукт их высшего интеллекта или мастерства, а как «откровение н</w:t>
      </w:r>
      <w:r w:rsidRPr="00006007">
        <w:rPr>
          <w:szCs w:val="19"/>
        </w:rPr>
        <w:t>а</w:t>
      </w:r>
      <w:r w:rsidRPr="00006007">
        <w:rPr>
          <w:szCs w:val="19"/>
        </w:rPr>
        <w:t>ционального знания», как голос, отражавший убеждения народа</w:t>
      </w:r>
      <w:r w:rsidRPr="00006007">
        <w:rPr>
          <w:rStyle w:val="aa"/>
          <w:szCs w:val="19"/>
        </w:rPr>
        <w:footnoteReference w:id="504"/>
      </w:r>
      <w:r w:rsidR="000F015D" w:rsidRPr="00006007">
        <w:rPr>
          <w:szCs w:val="19"/>
        </w:rPr>
        <w:t>.</w:t>
      </w:r>
    </w:p>
    <w:p w:rsidR="00A6538A" w:rsidRPr="00006007" w:rsidRDefault="00A6538A" w:rsidP="00A6538A">
      <w:pPr>
        <w:rPr>
          <w:szCs w:val="19"/>
        </w:rPr>
      </w:pPr>
      <w:r w:rsidRPr="00006007">
        <w:rPr>
          <w:szCs w:val="19"/>
        </w:rPr>
        <w:t>Таким образом, толкование права как прием юридической техники формируется на почве обы</w:t>
      </w:r>
      <w:r w:rsidRPr="00006007">
        <w:rPr>
          <w:szCs w:val="19"/>
        </w:rPr>
        <w:t>ч</w:t>
      </w:r>
      <w:r w:rsidRPr="00006007">
        <w:rPr>
          <w:szCs w:val="19"/>
        </w:rPr>
        <w:t>ного права. При этом в условиях слитности оно выполняло поначалу и функции правотворчества. При этом дуализм обычного права, соединяющего религиозное и земное начала, предполагает возмо</w:t>
      </w:r>
      <w:r w:rsidRPr="00006007">
        <w:rPr>
          <w:szCs w:val="19"/>
        </w:rPr>
        <w:t>ж</w:t>
      </w:r>
      <w:r w:rsidRPr="00006007">
        <w:rPr>
          <w:szCs w:val="19"/>
        </w:rPr>
        <w:t>ность истолкования его с позиции того и другого. В других исторических условиях эту конструкцию воспроизведут служители культа в рамках традиционно-религиозных правовых систем (индусские брахманы, исламские муджтахиды и т. д.), римские юристы — в рамках права ответов (jus respondendi). В условиях принципиально иного правопонимания ее используют ныне современные юристы в рамках института конституционного контроля. В праве, где формой его функционирования и развития является толкование, рано или поздно на первый план выходит доктрина — как теория права и как его источник.</w:t>
      </w:r>
    </w:p>
    <w:p w:rsidR="00A6538A" w:rsidRPr="00006007" w:rsidRDefault="00A6538A" w:rsidP="00A6538A">
      <w:pPr>
        <w:rPr>
          <w:szCs w:val="19"/>
        </w:rPr>
      </w:pPr>
      <w:r w:rsidRPr="00006007">
        <w:rPr>
          <w:szCs w:val="19"/>
        </w:rPr>
        <w:t>Такая модель (и техника) развития права заложена в самой его природе. Устное по форме, сли</w:t>
      </w:r>
      <w:r w:rsidRPr="00006007">
        <w:rPr>
          <w:szCs w:val="19"/>
        </w:rPr>
        <w:t>в</w:t>
      </w:r>
      <w:r w:rsidRPr="00006007">
        <w:rPr>
          <w:szCs w:val="19"/>
        </w:rPr>
        <w:t>шееся с данной системой отношений оно нуждается в интерпретаторах, без которых перестает фун</w:t>
      </w:r>
      <w:r w:rsidRPr="00006007">
        <w:rPr>
          <w:szCs w:val="19"/>
        </w:rPr>
        <w:t>к</w:t>
      </w:r>
      <w:r w:rsidRPr="00006007">
        <w:rPr>
          <w:szCs w:val="19"/>
        </w:rPr>
        <w:t>ционировать. Институт лиц, провозглашающих право (lawspeakers)</w:t>
      </w:r>
      <w:r w:rsidR="00A662D9" w:rsidRPr="00006007">
        <w:rPr>
          <w:szCs w:val="19"/>
        </w:rPr>
        <w:t>,</w:t>
      </w:r>
      <w:r w:rsidRPr="00006007">
        <w:rPr>
          <w:szCs w:val="19"/>
        </w:rPr>
        <w:t xml:space="preserve"> академик П.Г. Виноградов ра</w:t>
      </w:r>
      <w:r w:rsidRPr="00006007">
        <w:rPr>
          <w:szCs w:val="19"/>
        </w:rPr>
        <w:t>с</w:t>
      </w:r>
      <w:r w:rsidRPr="00006007">
        <w:rPr>
          <w:szCs w:val="19"/>
        </w:rPr>
        <w:t>сматривал как отличительную черту процесса развития права на этой стадии истории</w:t>
      </w:r>
      <w:r w:rsidRPr="00006007">
        <w:rPr>
          <w:rStyle w:val="aa"/>
          <w:szCs w:val="19"/>
        </w:rPr>
        <w:footnoteReference w:id="505"/>
      </w:r>
      <w:r w:rsidR="000F015D" w:rsidRPr="00006007">
        <w:rPr>
          <w:szCs w:val="19"/>
        </w:rPr>
        <w:t>.</w:t>
      </w:r>
    </w:p>
    <w:p w:rsidR="00A6538A" w:rsidRPr="00006007" w:rsidRDefault="00A6538A" w:rsidP="00A6538A">
      <w:pPr>
        <w:rPr>
          <w:szCs w:val="19"/>
        </w:rPr>
      </w:pPr>
      <w:r w:rsidRPr="00006007">
        <w:rPr>
          <w:szCs w:val="19"/>
        </w:rPr>
        <w:t>Второе направление — корректировка обычая в связи с изменением социальных условий — было по сути</w:t>
      </w:r>
      <w:r w:rsidR="001B15A9">
        <w:rPr>
          <w:szCs w:val="19"/>
        </w:rPr>
        <w:t>,</w:t>
      </w:r>
      <w:r w:rsidRPr="00006007">
        <w:rPr>
          <w:szCs w:val="19"/>
        </w:rPr>
        <w:t xml:space="preserve"> первым шагом к отступлению от сохранения status quo и обеспечивалось посредством фи</w:t>
      </w:r>
      <w:r w:rsidRPr="00006007">
        <w:rPr>
          <w:szCs w:val="19"/>
        </w:rPr>
        <w:t>к</w:t>
      </w:r>
      <w:r w:rsidRPr="00006007">
        <w:rPr>
          <w:szCs w:val="19"/>
        </w:rPr>
        <w:t>ции, воспроизведенной потом в более развитых правовых системах и сводившейся к сочетанию в рамках системы обычного права (при всей неразвитости ее форм) правотворчества, с одной стороны, и принципа несотворимости и неизменности права как его основы, с другой. Иными словами, само по себе правотворчество поначалу не колебало исходных основ права. В общественном сознании право по-прежнему воспринималось в его старом (несотворимом и неизменном) виде. Такую ситуацию описывает, в частности, Г.Дж. Берман применительно к праву Западной Европы VI—XI в</w:t>
      </w:r>
      <w:r w:rsidR="000F015D" w:rsidRPr="00006007">
        <w:rPr>
          <w:szCs w:val="19"/>
        </w:rPr>
        <w:t>еков</w:t>
      </w:r>
      <w:r w:rsidRPr="00006007">
        <w:rPr>
          <w:szCs w:val="19"/>
        </w:rPr>
        <w:t>, где сп</w:t>
      </w:r>
      <w:r w:rsidRPr="00006007">
        <w:rPr>
          <w:szCs w:val="19"/>
        </w:rPr>
        <w:t>о</w:t>
      </w:r>
      <w:r w:rsidRPr="00006007">
        <w:rPr>
          <w:szCs w:val="19"/>
        </w:rPr>
        <w:t>радическое правотворчество королей не отменяло господства обычного права. Точно так же общие постановления народного собрания древних германцев не считались законодательством в ныне пр</w:t>
      </w:r>
      <w:r w:rsidRPr="00006007">
        <w:rPr>
          <w:szCs w:val="19"/>
        </w:rPr>
        <w:t>и</w:t>
      </w:r>
      <w:r w:rsidRPr="00006007">
        <w:rPr>
          <w:szCs w:val="19"/>
        </w:rPr>
        <w:lastRenderedPageBreak/>
        <w:t>нятом смысле, скорее их воспринимали как боговдохновенные подтверждения древнего обычая. Они воплощали волю богов или, после принятия христианства, Бога</w:t>
      </w:r>
      <w:r w:rsidRPr="00006007">
        <w:rPr>
          <w:rStyle w:val="aa"/>
          <w:szCs w:val="19"/>
        </w:rPr>
        <w:footnoteReference w:id="506"/>
      </w:r>
      <w:r w:rsidR="000F015D" w:rsidRPr="00006007">
        <w:rPr>
          <w:szCs w:val="19"/>
        </w:rPr>
        <w:t>.</w:t>
      </w:r>
      <w:r w:rsidRPr="00006007">
        <w:rPr>
          <w:szCs w:val="19"/>
        </w:rPr>
        <w:t xml:space="preserve"> О силе инерции этого взгляда св</w:t>
      </w:r>
      <w:r w:rsidRPr="00006007">
        <w:rPr>
          <w:szCs w:val="19"/>
        </w:rPr>
        <w:t>и</w:t>
      </w:r>
      <w:r w:rsidRPr="00006007">
        <w:rPr>
          <w:szCs w:val="19"/>
        </w:rPr>
        <w:t>детельствует тот факт, что в Древнем Риме понтифики путем толкования порой корректировали зак</w:t>
      </w:r>
      <w:r w:rsidRPr="00006007">
        <w:rPr>
          <w:szCs w:val="19"/>
        </w:rPr>
        <w:t>о</w:t>
      </w:r>
      <w:r w:rsidRPr="00006007">
        <w:rPr>
          <w:szCs w:val="19"/>
        </w:rPr>
        <w:t>нодательство, нуждавшееся в пересмотре</w:t>
      </w:r>
      <w:r w:rsidRPr="00006007">
        <w:rPr>
          <w:rStyle w:val="aa"/>
          <w:szCs w:val="19"/>
        </w:rPr>
        <w:footnoteReference w:id="507"/>
      </w:r>
      <w:r w:rsidR="000F015D" w:rsidRPr="00006007">
        <w:rPr>
          <w:szCs w:val="19"/>
        </w:rPr>
        <w:t>.</w:t>
      </w:r>
    </w:p>
    <w:p w:rsidR="00A6538A" w:rsidRPr="00006007" w:rsidRDefault="00A6538A" w:rsidP="00A6538A">
      <w:pPr>
        <w:rPr>
          <w:szCs w:val="19"/>
        </w:rPr>
      </w:pPr>
      <w:r w:rsidRPr="00006007">
        <w:rPr>
          <w:szCs w:val="19"/>
        </w:rPr>
        <w:t>Приведенные примеры свидетельствуют о том, что новые приемы юридической техники и соо</w:t>
      </w:r>
      <w:r w:rsidRPr="00006007">
        <w:rPr>
          <w:szCs w:val="19"/>
        </w:rPr>
        <w:t>т</w:t>
      </w:r>
      <w:r w:rsidRPr="00006007">
        <w:rPr>
          <w:szCs w:val="19"/>
        </w:rPr>
        <w:t>ветственно — формы права, зарождаясь, поначалу не колеблют устоявшихся взглядов на окружа</w:t>
      </w:r>
      <w:r w:rsidRPr="00006007">
        <w:rPr>
          <w:szCs w:val="19"/>
        </w:rPr>
        <w:t>ю</w:t>
      </w:r>
      <w:r w:rsidRPr="00006007">
        <w:rPr>
          <w:szCs w:val="19"/>
        </w:rPr>
        <w:t>щий мир, природу права и механизмы его действия. Изменению этих взглядов должно предшеств</w:t>
      </w:r>
      <w:r w:rsidRPr="00006007">
        <w:rPr>
          <w:szCs w:val="19"/>
        </w:rPr>
        <w:t>о</w:t>
      </w:r>
      <w:r w:rsidRPr="00006007">
        <w:rPr>
          <w:szCs w:val="19"/>
        </w:rPr>
        <w:t>вать укоренение указанной техники и порожденных ею форм в повседневном функционировании и развитии права. Предпосылкой этого является усложнение структуры общества в ходе классообраз</w:t>
      </w:r>
      <w:r w:rsidRPr="00006007">
        <w:rPr>
          <w:szCs w:val="19"/>
        </w:rPr>
        <w:t>о</w:t>
      </w:r>
      <w:r w:rsidRPr="00006007">
        <w:rPr>
          <w:szCs w:val="19"/>
        </w:rPr>
        <w:t>вания, развитие государства, переход от варварства к цивилизации, вытеснение устного обычного права правом писаным. Последнее обстоятельство вносит существенные изменения в характер пр</w:t>
      </w:r>
      <w:r w:rsidRPr="00006007">
        <w:rPr>
          <w:szCs w:val="19"/>
        </w:rPr>
        <w:t>а</w:t>
      </w:r>
      <w:r w:rsidRPr="00006007">
        <w:rPr>
          <w:szCs w:val="19"/>
        </w:rPr>
        <w:t>вопонимания, а также формы, структуры и механизма действия права. Становление писаного права происходит в истории двояко — «снизу» и «сверху». Так, к первому из этих способов следует отнести запись норм обычного права либо письменные правовые комментарии к положениям священных р</w:t>
      </w:r>
      <w:r w:rsidRPr="00006007">
        <w:rPr>
          <w:szCs w:val="19"/>
        </w:rPr>
        <w:t>е</w:t>
      </w:r>
      <w:r w:rsidRPr="00006007">
        <w:rPr>
          <w:szCs w:val="19"/>
        </w:rPr>
        <w:t>лигиозных текстов (иудаизм, индуизм, ислам и т. д.).</w:t>
      </w:r>
    </w:p>
    <w:p w:rsidR="00A6538A" w:rsidRPr="00006007" w:rsidRDefault="00A6538A" w:rsidP="00A6538A">
      <w:pPr>
        <w:rPr>
          <w:szCs w:val="19"/>
        </w:rPr>
      </w:pPr>
      <w:r w:rsidRPr="00006007">
        <w:rPr>
          <w:szCs w:val="19"/>
        </w:rPr>
        <w:t>Под вторым способом понимается правотворчество правителей государств — королей, князей и т. д. По существу</w:t>
      </w:r>
      <w:r w:rsidR="00A662D9" w:rsidRPr="00006007">
        <w:rPr>
          <w:szCs w:val="19"/>
        </w:rPr>
        <w:t>,</w:t>
      </w:r>
      <w:r w:rsidRPr="00006007">
        <w:rPr>
          <w:szCs w:val="19"/>
        </w:rPr>
        <w:t xml:space="preserve"> с него начинается процесс структурирования права, выделения его в самосто</w:t>
      </w:r>
      <w:r w:rsidRPr="00006007">
        <w:rPr>
          <w:szCs w:val="19"/>
        </w:rPr>
        <w:t>я</w:t>
      </w:r>
      <w:r w:rsidRPr="00006007">
        <w:rPr>
          <w:szCs w:val="19"/>
        </w:rPr>
        <w:t>тельную регулятивную систему. Но это уже тема иного исследования.</w:t>
      </w:r>
    </w:p>
    <w:p w:rsidR="00A6538A" w:rsidRPr="00006007" w:rsidRDefault="00A6538A" w:rsidP="00A6538A">
      <w:pPr>
        <w:rPr>
          <w:szCs w:val="19"/>
        </w:rPr>
      </w:pPr>
    </w:p>
    <w:p w:rsidR="000D6E24" w:rsidRPr="00006007" w:rsidRDefault="000D6E24" w:rsidP="000D6E24">
      <w:pPr>
        <w:pStyle w:val="rtejustify"/>
        <w:shd w:val="clear" w:color="auto" w:fill="FFFFFF"/>
        <w:spacing w:before="0" w:beforeAutospacing="0" w:after="0" w:afterAutospacing="0"/>
        <w:ind w:firstLine="425"/>
        <w:jc w:val="both"/>
        <w:rPr>
          <w:rStyle w:val="af"/>
          <w:rFonts w:ascii="PragmaticaCTT" w:hAnsi="PragmaticaCTT"/>
          <w:sz w:val="19"/>
          <w:szCs w:val="19"/>
        </w:rPr>
      </w:pPr>
    </w:p>
    <w:p w:rsidR="00AC00D4" w:rsidRPr="00006007" w:rsidRDefault="00AC00D4" w:rsidP="002D2E3F">
      <w:pPr>
        <w:rPr>
          <w:szCs w:val="19"/>
        </w:rPr>
        <w:sectPr w:rsidR="00AC00D4" w:rsidRPr="00006007" w:rsidSect="003A7F19">
          <w:footerReference w:type="default" r:id="rId86"/>
          <w:footnotePr>
            <w:numRestart w:val="eachPage"/>
          </w:footnotePr>
          <w:endnotePr>
            <w:numFmt w:val="decimal"/>
          </w:endnotePr>
          <w:pgSz w:w="11906" w:h="16838" w:code="9"/>
          <w:pgMar w:top="1814" w:right="1247" w:bottom="1474" w:left="1247" w:header="1134" w:footer="1021" w:gutter="0"/>
          <w:cols w:space="720"/>
        </w:sectPr>
      </w:pPr>
    </w:p>
    <w:p w:rsidR="00DD7E5C" w:rsidRPr="00006007" w:rsidRDefault="00DD7E5C" w:rsidP="00DD7E5C">
      <w:pPr>
        <w:pStyle w:val="-"/>
      </w:pPr>
      <w:r w:rsidRPr="00006007">
        <w:lastRenderedPageBreak/>
        <w:t>А.Р. Нематов</w:t>
      </w:r>
    </w:p>
    <w:p w:rsidR="00DD7E5C" w:rsidRPr="00006007" w:rsidRDefault="00DD7E5C" w:rsidP="00DD7E5C">
      <w:pPr>
        <w:pStyle w:val="-0"/>
      </w:pPr>
      <w:r w:rsidRPr="00006007">
        <w:t>Нематов Акмал Рауфджонович — доктор юридических наук, заведующий отделом теоретических проблем современного гос</w:t>
      </w:r>
      <w:r w:rsidRPr="00006007">
        <w:t>у</w:t>
      </w:r>
      <w:r w:rsidRPr="00006007">
        <w:t>дарства и права</w:t>
      </w:r>
    </w:p>
    <w:p w:rsidR="00DD7E5C" w:rsidRPr="00006007" w:rsidRDefault="00DD7E5C" w:rsidP="00DD7E5C">
      <w:pPr>
        <w:pStyle w:val="-0"/>
        <w:rPr>
          <w:b/>
          <w:i w:val="0"/>
          <w:szCs w:val="19"/>
        </w:rPr>
      </w:pPr>
      <w:r w:rsidRPr="00006007">
        <w:rPr>
          <w:i w:val="0"/>
        </w:rPr>
        <w:t xml:space="preserve">Институт философии, политологии и права </w:t>
      </w:r>
      <w:r w:rsidR="00237483">
        <w:rPr>
          <w:i w:val="0"/>
        </w:rPr>
        <w:t>А</w:t>
      </w:r>
      <w:r w:rsidRPr="00006007">
        <w:rPr>
          <w:i w:val="0"/>
        </w:rPr>
        <w:t>кадемии наук Республики Таджикистан</w:t>
      </w:r>
    </w:p>
    <w:p w:rsidR="00DD7E5C" w:rsidRPr="00006007" w:rsidRDefault="00DD7E5C" w:rsidP="00DD7E5C">
      <w:pPr>
        <w:pStyle w:val="a3"/>
      </w:pPr>
      <w:r w:rsidRPr="00006007">
        <w:t>Техника перевода нормативно-правовых актов</w:t>
      </w:r>
      <w:r w:rsidRPr="00006007">
        <w:br/>
        <w:t>в условиях двуязычных стран и культурного многообразия</w:t>
      </w:r>
      <w:r w:rsidRPr="00006007">
        <w:br/>
        <w:t>(на материалах Таджикистана)</w:t>
      </w:r>
    </w:p>
    <w:p w:rsidR="00DD7E5C" w:rsidRPr="00006007" w:rsidRDefault="00DD7E5C" w:rsidP="00DD7E5C">
      <w:pPr>
        <w:rPr>
          <w:szCs w:val="19"/>
        </w:rPr>
      </w:pPr>
      <w:r w:rsidRPr="00006007">
        <w:rPr>
          <w:szCs w:val="19"/>
        </w:rPr>
        <w:t>Процессы, протекающие в мире на современном этапе его развития, привели к столкновению не только геополитических интересов мировых держав, но и к разъединению и столкновению культурных ценностей различных народов, проживающих даже в одном государственно-правовом пространстве.</w:t>
      </w:r>
    </w:p>
    <w:p w:rsidR="00DD7E5C" w:rsidRPr="00006007" w:rsidRDefault="00DD7E5C" w:rsidP="00DD7E5C">
      <w:pPr>
        <w:rPr>
          <w:szCs w:val="19"/>
        </w:rPr>
      </w:pPr>
      <w:r w:rsidRPr="00006007">
        <w:rPr>
          <w:szCs w:val="19"/>
        </w:rPr>
        <w:t>Сегодня народы постсоветского пространства, стремясь закрепить свою национальную иденти</w:t>
      </w:r>
      <w:r w:rsidRPr="00006007">
        <w:rPr>
          <w:szCs w:val="19"/>
        </w:rPr>
        <w:t>ч</w:t>
      </w:r>
      <w:r w:rsidRPr="00006007">
        <w:rPr>
          <w:szCs w:val="19"/>
        </w:rPr>
        <w:t>ность, обратились к своему многовековому наследию, что, на первый взгляд, как будто способствует их отдалению друг от друга</w:t>
      </w:r>
      <w:r w:rsidR="00A662D9" w:rsidRPr="00006007">
        <w:rPr>
          <w:szCs w:val="19"/>
        </w:rPr>
        <w:t>,</w:t>
      </w:r>
      <w:r w:rsidRPr="00006007">
        <w:rPr>
          <w:szCs w:val="19"/>
        </w:rPr>
        <w:t xml:space="preserve"> </w:t>
      </w:r>
      <w:r w:rsidR="00A662D9" w:rsidRPr="00006007">
        <w:rPr>
          <w:szCs w:val="19"/>
        </w:rPr>
        <w:t>н</w:t>
      </w:r>
      <w:r w:rsidRPr="00006007">
        <w:rPr>
          <w:szCs w:val="19"/>
        </w:rPr>
        <w:t>о это только на первый взгляд. Во многих постсоветских странах после короткого процесса разъединения стали более очевидными интеграционные процессы, если не в формате СНГ, то в других организационно-правовых формах, как например Евразийский экономич</w:t>
      </w:r>
      <w:r w:rsidRPr="00006007">
        <w:rPr>
          <w:szCs w:val="19"/>
        </w:rPr>
        <w:t>е</w:t>
      </w:r>
      <w:r w:rsidRPr="00006007">
        <w:rPr>
          <w:szCs w:val="19"/>
        </w:rPr>
        <w:t>ский союз, Таможенный союз, ОДКБ и т. п. В некотором смысле, в основе современных интеграцио</w:t>
      </w:r>
      <w:r w:rsidRPr="00006007">
        <w:rPr>
          <w:szCs w:val="19"/>
        </w:rPr>
        <w:t>н</w:t>
      </w:r>
      <w:r w:rsidRPr="00006007">
        <w:rPr>
          <w:szCs w:val="19"/>
        </w:rPr>
        <w:t>ных процессов на постсоветском пространстве лежит их культурно-историческая общность. Опред</w:t>
      </w:r>
      <w:r w:rsidRPr="00006007">
        <w:rPr>
          <w:szCs w:val="19"/>
        </w:rPr>
        <w:t>е</w:t>
      </w:r>
      <w:r w:rsidRPr="00006007">
        <w:rPr>
          <w:szCs w:val="19"/>
        </w:rPr>
        <w:t>ляющую роль в этих процессах игра</w:t>
      </w:r>
      <w:r w:rsidR="00F67D63" w:rsidRPr="00006007">
        <w:rPr>
          <w:szCs w:val="19"/>
        </w:rPr>
        <w:t>ю</w:t>
      </w:r>
      <w:r w:rsidRPr="00006007">
        <w:rPr>
          <w:szCs w:val="19"/>
        </w:rPr>
        <w:t>т их общие культурные составляющие, среди которых особо следует выделить общее историко-правовое развитие в течение сотни лет. Свидетельством тому м</w:t>
      </w:r>
      <w:r w:rsidRPr="00006007">
        <w:rPr>
          <w:szCs w:val="19"/>
        </w:rPr>
        <w:t>о</w:t>
      </w:r>
      <w:r w:rsidR="00F67D63" w:rsidRPr="00006007">
        <w:rPr>
          <w:szCs w:val="19"/>
        </w:rPr>
        <w:t>гу</w:t>
      </w:r>
      <w:r w:rsidRPr="00006007">
        <w:rPr>
          <w:szCs w:val="19"/>
        </w:rPr>
        <w:t>т служить происходящие на постсоветском пространстве правовая унификация и интеграция, в к</w:t>
      </w:r>
      <w:r w:rsidRPr="00006007">
        <w:rPr>
          <w:szCs w:val="19"/>
        </w:rPr>
        <w:t>о</w:t>
      </w:r>
      <w:r w:rsidRPr="00006007">
        <w:rPr>
          <w:szCs w:val="19"/>
        </w:rPr>
        <w:t>нечном итоге способствующие образованию единого общего правового поля.</w:t>
      </w:r>
    </w:p>
    <w:p w:rsidR="00DD7E5C" w:rsidRPr="00006007" w:rsidRDefault="00DD7E5C" w:rsidP="00DD7E5C">
      <w:pPr>
        <w:rPr>
          <w:szCs w:val="19"/>
        </w:rPr>
      </w:pPr>
      <w:r w:rsidRPr="00006007">
        <w:rPr>
          <w:szCs w:val="19"/>
        </w:rPr>
        <w:t>Право и культура тесно взаимосвязаны. Право возникло и продолжает развиваться как неотъе</w:t>
      </w:r>
      <w:r w:rsidRPr="00006007">
        <w:rPr>
          <w:szCs w:val="19"/>
        </w:rPr>
        <w:t>м</w:t>
      </w:r>
      <w:r w:rsidRPr="00006007">
        <w:rPr>
          <w:szCs w:val="19"/>
        </w:rPr>
        <w:t>лемый элемент культуры. Культура же, как система духовных ценностей, включает в себя право, пр</w:t>
      </w:r>
      <w:r w:rsidRPr="00006007">
        <w:rPr>
          <w:szCs w:val="19"/>
        </w:rPr>
        <w:t>а</w:t>
      </w:r>
      <w:r w:rsidRPr="00006007">
        <w:rPr>
          <w:szCs w:val="19"/>
        </w:rPr>
        <w:t>вовые идеи и ценности. Культурная среда накладывает свой отпечаток на право. В данном случае мы имеем в виду, что уровень культурного развития общества, степень развитости материального и д</w:t>
      </w:r>
      <w:r w:rsidRPr="00006007">
        <w:rPr>
          <w:szCs w:val="19"/>
        </w:rPr>
        <w:t>у</w:t>
      </w:r>
      <w:r w:rsidRPr="00006007">
        <w:rPr>
          <w:szCs w:val="19"/>
        </w:rPr>
        <w:t>ховного производства, развитость человеческих способностей прямо влияют на развитие права. Ра</w:t>
      </w:r>
      <w:r w:rsidRPr="00006007">
        <w:rPr>
          <w:szCs w:val="19"/>
        </w:rPr>
        <w:t>з</w:t>
      </w:r>
      <w:r w:rsidRPr="00006007">
        <w:rPr>
          <w:szCs w:val="19"/>
        </w:rPr>
        <w:t>нообразие типов культуры обусловливает многообразие типов правопонимания, разнообразие пр</w:t>
      </w:r>
      <w:r w:rsidRPr="00006007">
        <w:rPr>
          <w:szCs w:val="19"/>
        </w:rPr>
        <w:t>а</w:t>
      </w:r>
      <w:r w:rsidRPr="00006007">
        <w:rPr>
          <w:szCs w:val="19"/>
        </w:rPr>
        <w:t>вовых памятников, разный уровень юридической практики</w:t>
      </w:r>
      <w:r w:rsidRPr="00006007">
        <w:rPr>
          <w:rStyle w:val="aa"/>
          <w:szCs w:val="19"/>
        </w:rPr>
        <w:footnoteReference w:id="508"/>
      </w:r>
      <w:r w:rsidRPr="00006007">
        <w:rPr>
          <w:szCs w:val="19"/>
        </w:rPr>
        <w:t>.</w:t>
      </w:r>
    </w:p>
    <w:p w:rsidR="00DD7E5C" w:rsidRPr="00006007" w:rsidRDefault="00DD7E5C" w:rsidP="00DD7E5C">
      <w:pPr>
        <w:rPr>
          <w:szCs w:val="19"/>
        </w:rPr>
      </w:pPr>
      <w:r w:rsidRPr="00006007">
        <w:rPr>
          <w:szCs w:val="19"/>
        </w:rPr>
        <w:t xml:space="preserve">Право в </w:t>
      </w:r>
      <w:r w:rsidR="00F67D63" w:rsidRPr="00006007">
        <w:rPr>
          <w:szCs w:val="19"/>
        </w:rPr>
        <w:t xml:space="preserve">Республике </w:t>
      </w:r>
      <w:r w:rsidRPr="00006007">
        <w:rPr>
          <w:szCs w:val="19"/>
        </w:rPr>
        <w:t>Таджикистан</w:t>
      </w:r>
      <w:r w:rsidR="00F67D63" w:rsidRPr="00006007">
        <w:rPr>
          <w:szCs w:val="19"/>
        </w:rPr>
        <w:t xml:space="preserve"> (далее — РТ)</w:t>
      </w:r>
      <w:r w:rsidRPr="00006007">
        <w:rPr>
          <w:szCs w:val="19"/>
        </w:rPr>
        <w:t xml:space="preserve"> формировалось и развивалось в рамках сове</w:t>
      </w:r>
      <w:r w:rsidRPr="00006007">
        <w:rPr>
          <w:szCs w:val="19"/>
        </w:rPr>
        <w:t>т</w:t>
      </w:r>
      <w:r w:rsidRPr="00006007">
        <w:rPr>
          <w:szCs w:val="19"/>
        </w:rPr>
        <w:t>ской культуры в целом и правовой культуры в частности. Как бы критически н</w:t>
      </w:r>
      <w:r w:rsidR="00F67D63" w:rsidRPr="00006007">
        <w:rPr>
          <w:szCs w:val="19"/>
        </w:rPr>
        <w:t>и</w:t>
      </w:r>
      <w:r w:rsidRPr="00006007">
        <w:rPr>
          <w:szCs w:val="19"/>
        </w:rPr>
        <w:t xml:space="preserve"> относились к советск</w:t>
      </w:r>
      <w:r w:rsidRPr="00006007">
        <w:rPr>
          <w:szCs w:val="19"/>
        </w:rPr>
        <w:t>о</w:t>
      </w:r>
      <w:r w:rsidRPr="00006007">
        <w:rPr>
          <w:szCs w:val="19"/>
        </w:rPr>
        <w:t>му праву как составному элементу советской культуры</w:t>
      </w:r>
      <w:r w:rsidR="001B15A9">
        <w:rPr>
          <w:szCs w:val="19"/>
        </w:rPr>
        <w:t>,</w:t>
      </w:r>
      <w:r w:rsidRPr="00006007">
        <w:rPr>
          <w:szCs w:val="19"/>
        </w:rPr>
        <w:t xml:space="preserve"> оно сыграл</w:t>
      </w:r>
      <w:r w:rsidR="00F67D63" w:rsidRPr="00006007">
        <w:rPr>
          <w:szCs w:val="19"/>
        </w:rPr>
        <w:t>о</w:t>
      </w:r>
      <w:r w:rsidRPr="00006007">
        <w:rPr>
          <w:szCs w:val="19"/>
        </w:rPr>
        <w:t xml:space="preserve"> позитивную роль в жизни средн</w:t>
      </w:r>
      <w:r w:rsidRPr="00006007">
        <w:rPr>
          <w:szCs w:val="19"/>
        </w:rPr>
        <w:t>е</w:t>
      </w:r>
      <w:r w:rsidRPr="00006007">
        <w:rPr>
          <w:szCs w:val="19"/>
        </w:rPr>
        <w:t>азиатских народов. Следует согласиться с мнением К. Дж. Джалилова, согласно которому исследов</w:t>
      </w:r>
      <w:r w:rsidRPr="00006007">
        <w:rPr>
          <w:szCs w:val="19"/>
        </w:rPr>
        <w:t>а</w:t>
      </w:r>
      <w:r w:rsidRPr="00006007">
        <w:rPr>
          <w:szCs w:val="19"/>
        </w:rPr>
        <w:t>тели и политики должны помнить, что советская власть сформировала за период своего существов</w:t>
      </w:r>
      <w:r w:rsidRPr="00006007">
        <w:rPr>
          <w:szCs w:val="19"/>
        </w:rPr>
        <w:t>а</w:t>
      </w:r>
      <w:r w:rsidRPr="00006007">
        <w:rPr>
          <w:szCs w:val="19"/>
        </w:rPr>
        <w:t>ния не только принципы политической и государственной власти, но и изменила цивилизационную культуру и психологию общества и человека</w:t>
      </w:r>
      <w:r w:rsidRPr="00006007">
        <w:rPr>
          <w:rStyle w:val="aa"/>
          <w:szCs w:val="19"/>
        </w:rPr>
        <w:footnoteReference w:id="509"/>
      </w:r>
      <w:r w:rsidRPr="00006007">
        <w:rPr>
          <w:szCs w:val="19"/>
        </w:rPr>
        <w:t>.</w:t>
      </w:r>
    </w:p>
    <w:p w:rsidR="00DD7E5C" w:rsidRPr="00006007" w:rsidRDefault="00DD7E5C" w:rsidP="00DD7E5C">
      <w:pPr>
        <w:rPr>
          <w:szCs w:val="19"/>
        </w:rPr>
      </w:pPr>
      <w:r w:rsidRPr="00006007">
        <w:rPr>
          <w:szCs w:val="19"/>
        </w:rPr>
        <w:t>Относительно же советской правовой культуры Э.С. Насурдинов пишет, что такие достижения советской аналитической юриспруденции, как структурно-системное построение права, законод</w:t>
      </w:r>
      <w:r w:rsidRPr="00006007">
        <w:rPr>
          <w:szCs w:val="19"/>
        </w:rPr>
        <w:t>а</w:t>
      </w:r>
      <w:r w:rsidRPr="00006007">
        <w:rPr>
          <w:szCs w:val="19"/>
        </w:rPr>
        <w:t>тельный процесс, юридическая техника, систематизация законодательства и т. п., которые широко применялись в советском Таджикистане, продвигали процесс перехода от религиозно-традиционной правовой системы к советской правовой системе, формированию нового типа правовой культуры</w:t>
      </w:r>
      <w:r w:rsidRPr="00006007">
        <w:rPr>
          <w:rStyle w:val="aa"/>
          <w:szCs w:val="19"/>
        </w:rPr>
        <w:footnoteReference w:id="510"/>
      </w:r>
      <w:r w:rsidRPr="00006007">
        <w:rPr>
          <w:szCs w:val="19"/>
        </w:rPr>
        <w:t xml:space="preserve">. Сегодня развитие права способствует формированию новой культуры, </w:t>
      </w:r>
      <w:r w:rsidR="00F67D63" w:rsidRPr="00006007">
        <w:rPr>
          <w:szCs w:val="19"/>
        </w:rPr>
        <w:t>а</w:t>
      </w:r>
      <w:r w:rsidRPr="00006007">
        <w:rPr>
          <w:szCs w:val="19"/>
        </w:rPr>
        <w:t xml:space="preserve"> культура всегда игра</w:t>
      </w:r>
      <w:r w:rsidR="00F67D63" w:rsidRPr="00006007">
        <w:rPr>
          <w:szCs w:val="19"/>
        </w:rPr>
        <w:t>ет</w:t>
      </w:r>
      <w:r w:rsidRPr="00006007">
        <w:rPr>
          <w:szCs w:val="19"/>
        </w:rPr>
        <w:t xml:space="preserve"> гум</w:t>
      </w:r>
      <w:r w:rsidRPr="00006007">
        <w:rPr>
          <w:szCs w:val="19"/>
        </w:rPr>
        <w:t>а</w:t>
      </w:r>
      <w:r w:rsidRPr="00006007">
        <w:rPr>
          <w:szCs w:val="19"/>
        </w:rPr>
        <w:t>нитарную, созидательную, прогрессирующую роль в правовой жизни любого народа. Правильно о</w:t>
      </w:r>
      <w:r w:rsidRPr="00006007">
        <w:rPr>
          <w:szCs w:val="19"/>
        </w:rPr>
        <w:t>т</w:t>
      </w:r>
      <w:r w:rsidRPr="00006007">
        <w:rPr>
          <w:szCs w:val="19"/>
        </w:rPr>
        <w:t>мечает Ю.А. Тихомиров, что прогресс науки, образования и культуры дает основания для оптимисти</w:t>
      </w:r>
      <w:r w:rsidRPr="00006007">
        <w:rPr>
          <w:szCs w:val="19"/>
        </w:rPr>
        <w:t>ч</w:t>
      </w:r>
      <w:r w:rsidRPr="00006007">
        <w:rPr>
          <w:szCs w:val="19"/>
        </w:rPr>
        <w:t>ных прогнозов относительно тенденций развития правовых пространств. Их главная цель — гармон</w:t>
      </w:r>
      <w:r w:rsidRPr="00006007">
        <w:rPr>
          <w:szCs w:val="19"/>
        </w:rPr>
        <w:t>и</w:t>
      </w:r>
      <w:r w:rsidRPr="00006007">
        <w:rPr>
          <w:szCs w:val="19"/>
        </w:rPr>
        <w:t>зировать жизнедеятельность и отношения между людьми и народами всех стран мира, обеспечивать его единство в реализации общечеловеческих ценностей на основе суверенитета государств</w:t>
      </w:r>
      <w:r w:rsidRPr="00006007">
        <w:rPr>
          <w:rStyle w:val="aa"/>
          <w:szCs w:val="19"/>
        </w:rPr>
        <w:footnoteReference w:id="511"/>
      </w:r>
      <w:r w:rsidR="00F67D63" w:rsidRPr="00006007">
        <w:rPr>
          <w:szCs w:val="19"/>
        </w:rPr>
        <w:t>,</w:t>
      </w:r>
      <w:r w:rsidRPr="00006007">
        <w:rPr>
          <w:szCs w:val="19"/>
        </w:rPr>
        <w:t xml:space="preserve"> </w:t>
      </w:r>
      <w:r w:rsidR="00F67D63" w:rsidRPr="00006007">
        <w:rPr>
          <w:szCs w:val="19"/>
        </w:rPr>
        <w:t>п</w:t>
      </w:r>
      <w:r w:rsidRPr="00006007">
        <w:rPr>
          <w:szCs w:val="19"/>
        </w:rPr>
        <w:t>о</w:t>
      </w:r>
      <w:r w:rsidRPr="00006007">
        <w:rPr>
          <w:szCs w:val="19"/>
        </w:rPr>
        <w:lastRenderedPageBreak/>
        <w:t>этому на современном этапе в условиях, когда мир находится в состоянии перманентных кризисов и столкновений, право должно стать тем средством и/или механизмом ведения диалога и взаимоде</w:t>
      </w:r>
      <w:r w:rsidRPr="00006007">
        <w:rPr>
          <w:szCs w:val="19"/>
        </w:rPr>
        <w:t>й</w:t>
      </w:r>
      <w:r w:rsidRPr="00006007">
        <w:rPr>
          <w:szCs w:val="19"/>
        </w:rPr>
        <w:t>ствия культур народов, которое способствует объединению их в единое государство.</w:t>
      </w:r>
    </w:p>
    <w:p w:rsidR="00DD7E5C" w:rsidRPr="00006007" w:rsidRDefault="00DD7E5C" w:rsidP="00DD7E5C">
      <w:pPr>
        <w:rPr>
          <w:spacing w:val="-4"/>
          <w:szCs w:val="19"/>
        </w:rPr>
      </w:pPr>
      <w:r w:rsidRPr="00006007">
        <w:rPr>
          <w:spacing w:val="-4"/>
          <w:szCs w:val="19"/>
        </w:rPr>
        <w:t>На сегодняшний день нормативный правовой акт как составной элемент правовой культуры играет роль не только источника правовой регуляции общественных отношений, но и выступает средством ко</w:t>
      </w:r>
      <w:r w:rsidRPr="00006007">
        <w:rPr>
          <w:spacing w:val="-4"/>
          <w:szCs w:val="19"/>
        </w:rPr>
        <w:t>м</w:t>
      </w:r>
      <w:r w:rsidRPr="00006007">
        <w:rPr>
          <w:spacing w:val="-4"/>
          <w:szCs w:val="19"/>
        </w:rPr>
        <w:t>муникации между народами, источником ознакомления с культурой тех народов, которые проживают в этом государстве. В силу своей универсальности, общеобязательности, нормативный правовой акт гос</w:t>
      </w:r>
      <w:r w:rsidRPr="00006007">
        <w:rPr>
          <w:spacing w:val="-4"/>
          <w:szCs w:val="19"/>
        </w:rPr>
        <w:t>у</w:t>
      </w:r>
      <w:r w:rsidRPr="00006007">
        <w:rPr>
          <w:spacing w:val="-4"/>
          <w:szCs w:val="19"/>
        </w:rPr>
        <w:t>дарства в своем содержании должен отражать все типы культуры, носителями которых являются граждане этого государства, защищать и создавать все условия для развития культуры малочисленных народов г</w:t>
      </w:r>
      <w:r w:rsidRPr="00006007">
        <w:rPr>
          <w:spacing w:val="-4"/>
          <w:szCs w:val="19"/>
        </w:rPr>
        <w:t>о</w:t>
      </w:r>
      <w:r w:rsidRPr="00006007">
        <w:rPr>
          <w:spacing w:val="-4"/>
          <w:szCs w:val="19"/>
        </w:rPr>
        <w:t>сударства, то есть меньшинств. Такой паритет в законотворческой практике Таджикистана строго собл</w:t>
      </w:r>
      <w:r w:rsidRPr="00006007">
        <w:rPr>
          <w:spacing w:val="-4"/>
          <w:szCs w:val="19"/>
        </w:rPr>
        <w:t>ю</w:t>
      </w:r>
      <w:r w:rsidRPr="00006007">
        <w:rPr>
          <w:spacing w:val="-4"/>
          <w:szCs w:val="19"/>
        </w:rPr>
        <w:t>дается. Так, Закон РТ «Об упорядочении традиций, торжеств и обрядов в Республике Таджикистан» был направлен в основном на защиту истинных ценностей национальной культуры и восстановление уважения к народным обычаям с целью повышения социального и экономического уровня прежде всего таджикск</w:t>
      </w:r>
      <w:r w:rsidRPr="00006007">
        <w:rPr>
          <w:spacing w:val="-4"/>
          <w:szCs w:val="19"/>
        </w:rPr>
        <w:t>о</w:t>
      </w:r>
      <w:r w:rsidRPr="00006007">
        <w:rPr>
          <w:spacing w:val="-4"/>
          <w:szCs w:val="19"/>
        </w:rPr>
        <w:t>го народа, но в части 4 статьи 1 закреплял</w:t>
      </w:r>
      <w:r w:rsidR="00F67D63" w:rsidRPr="00006007">
        <w:rPr>
          <w:spacing w:val="-4"/>
          <w:szCs w:val="19"/>
        </w:rPr>
        <w:t>а</w:t>
      </w:r>
      <w:r w:rsidRPr="00006007">
        <w:rPr>
          <w:spacing w:val="-4"/>
          <w:szCs w:val="19"/>
        </w:rPr>
        <w:t>сь свобода и национального меньшинства в соблюдении своих традиций, торжеств и обрядов</w:t>
      </w:r>
      <w:r w:rsidRPr="00006007">
        <w:rPr>
          <w:rStyle w:val="aa"/>
          <w:spacing w:val="-4"/>
          <w:szCs w:val="19"/>
        </w:rPr>
        <w:footnoteReference w:id="512"/>
      </w:r>
      <w:r w:rsidRPr="00006007">
        <w:rPr>
          <w:spacing w:val="-4"/>
          <w:szCs w:val="19"/>
        </w:rPr>
        <w:t>. В свою очередь</w:t>
      </w:r>
      <w:r w:rsidR="00F67D63" w:rsidRPr="00006007">
        <w:rPr>
          <w:spacing w:val="-4"/>
          <w:szCs w:val="19"/>
        </w:rPr>
        <w:t>,</w:t>
      </w:r>
      <w:r w:rsidRPr="00006007">
        <w:rPr>
          <w:spacing w:val="-4"/>
          <w:szCs w:val="19"/>
        </w:rPr>
        <w:t xml:space="preserve"> Конституция Республик</w:t>
      </w:r>
      <w:r w:rsidR="00F67D63" w:rsidRPr="00006007">
        <w:rPr>
          <w:spacing w:val="-4"/>
          <w:szCs w:val="19"/>
        </w:rPr>
        <w:t>и</w:t>
      </w:r>
      <w:r w:rsidRPr="00006007">
        <w:rPr>
          <w:spacing w:val="-4"/>
          <w:szCs w:val="19"/>
        </w:rPr>
        <w:t xml:space="preserve"> Таджикистан каждому своему гражданину гарантирует, независимо от его национальности, расы, пола, языка, вероисповедания и др</w:t>
      </w:r>
      <w:r w:rsidRPr="00006007">
        <w:rPr>
          <w:spacing w:val="-4"/>
          <w:szCs w:val="19"/>
        </w:rPr>
        <w:t>у</w:t>
      </w:r>
      <w:r w:rsidRPr="00006007">
        <w:rPr>
          <w:spacing w:val="-4"/>
          <w:szCs w:val="19"/>
        </w:rPr>
        <w:t>гих различий, свободное участие в отправлении религиозных культов, ритуалов и обрядов</w:t>
      </w:r>
      <w:r w:rsidRPr="00006007">
        <w:rPr>
          <w:rStyle w:val="aa"/>
          <w:spacing w:val="-4"/>
          <w:szCs w:val="19"/>
        </w:rPr>
        <w:footnoteReference w:id="513"/>
      </w:r>
      <w:r w:rsidRPr="00006007">
        <w:rPr>
          <w:spacing w:val="-4"/>
          <w:szCs w:val="19"/>
        </w:rPr>
        <w:t>.</w:t>
      </w:r>
    </w:p>
    <w:p w:rsidR="00DD7E5C" w:rsidRPr="00006007" w:rsidRDefault="00DD7E5C" w:rsidP="00DD7E5C">
      <w:pPr>
        <w:rPr>
          <w:szCs w:val="19"/>
        </w:rPr>
      </w:pPr>
      <w:r w:rsidRPr="00006007">
        <w:rPr>
          <w:szCs w:val="19"/>
        </w:rPr>
        <w:t>Какие же ценности содержит в себе культура в условиях построения демократического госуда</w:t>
      </w:r>
      <w:r w:rsidRPr="00006007">
        <w:rPr>
          <w:szCs w:val="19"/>
        </w:rPr>
        <w:t>р</w:t>
      </w:r>
      <w:r w:rsidRPr="00006007">
        <w:rPr>
          <w:szCs w:val="19"/>
        </w:rPr>
        <w:t>ства? По этому поводу Ф.Т. Тахиров пишет, что культура демократии состоит в том, что различного рода конфликтные, дискуссионные процессы, трудности в демократическом обществе преодолев</w:t>
      </w:r>
      <w:r w:rsidRPr="00006007">
        <w:rPr>
          <w:szCs w:val="19"/>
        </w:rPr>
        <w:t>а</w:t>
      </w:r>
      <w:r w:rsidRPr="00006007">
        <w:rPr>
          <w:szCs w:val="19"/>
        </w:rPr>
        <w:t>ются или должны преодолеваться при помощи компромисса, достижением консенсуса, подчинением меньшинства большинству, но при этом с учетом мнения и меньшинства</w:t>
      </w:r>
      <w:r w:rsidRPr="00006007">
        <w:rPr>
          <w:rStyle w:val="aa"/>
          <w:szCs w:val="19"/>
        </w:rPr>
        <w:footnoteReference w:id="514"/>
      </w:r>
      <w:r w:rsidRPr="00006007">
        <w:rPr>
          <w:szCs w:val="19"/>
        </w:rPr>
        <w:t>. И вся правовая жизнь г</w:t>
      </w:r>
      <w:r w:rsidRPr="00006007">
        <w:rPr>
          <w:szCs w:val="19"/>
        </w:rPr>
        <w:t>о</w:t>
      </w:r>
      <w:r w:rsidRPr="00006007">
        <w:rPr>
          <w:szCs w:val="19"/>
        </w:rPr>
        <w:t>сударства должна базироваться именно на этих ценностях.</w:t>
      </w:r>
    </w:p>
    <w:p w:rsidR="00DD7E5C" w:rsidRPr="00006007" w:rsidRDefault="00DD7E5C" w:rsidP="00DD7E5C">
      <w:pPr>
        <w:rPr>
          <w:szCs w:val="19"/>
        </w:rPr>
      </w:pPr>
      <w:r w:rsidRPr="00006007">
        <w:rPr>
          <w:szCs w:val="19"/>
        </w:rPr>
        <w:t>Сегодня нормативный правовой акт может выступать не только тем формальным носителем и</w:t>
      </w:r>
      <w:r w:rsidRPr="00006007">
        <w:rPr>
          <w:szCs w:val="19"/>
        </w:rPr>
        <w:t>н</w:t>
      </w:r>
      <w:r w:rsidRPr="00006007">
        <w:rPr>
          <w:szCs w:val="19"/>
        </w:rPr>
        <w:t>теграции правовых систем постсоветских государств, но и средством взаимодействия культур на правовом уровне. Нормативный правовой акт способствует не только интеграции правовых систем, но и ассимиляции культур народов, их объединению и укреплению в рамках одного государственно-политического образования, его устоев. Здесь достаточно привести один древнейший письменный источник права народов Персии — Деклараци</w:t>
      </w:r>
      <w:r w:rsidR="00F67D63" w:rsidRPr="00006007">
        <w:rPr>
          <w:szCs w:val="19"/>
        </w:rPr>
        <w:t>ю</w:t>
      </w:r>
      <w:r w:rsidRPr="00006007">
        <w:rPr>
          <w:szCs w:val="19"/>
        </w:rPr>
        <w:t xml:space="preserve"> Кира II Великого (539 г. до н.э.)</w:t>
      </w:r>
      <w:r w:rsidR="00F67D63" w:rsidRPr="00006007">
        <w:rPr>
          <w:szCs w:val="19"/>
        </w:rPr>
        <w:t>. Он</w:t>
      </w:r>
      <w:r w:rsidRPr="00006007">
        <w:rPr>
          <w:szCs w:val="19"/>
        </w:rPr>
        <w:t xml:space="preserve"> был нормативным актом, отражающим господствовавшие тогда тенденции по ассимиляции различных типов древних культур в рамках Ахеменидской империи. По словам Ф.Т. Тахирова, А.Г. Халикова, нормы Декларации предусматривали право на самоопределение, право поддерживать внешние сношения, способс</w:t>
      </w:r>
      <w:r w:rsidRPr="00006007">
        <w:rPr>
          <w:szCs w:val="19"/>
        </w:rPr>
        <w:t>т</w:t>
      </w:r>
      <w:r w:rsidRPr="00006007">
        <w:rPr>
          <w:szCs w:val="19"/>
        </w:rPr>
        <w:t>вующие амальгамации материальных и духовных традиций и культур разных народов. Кир предост</w:t>
      </w:r>
      <w:r w:rsidRPr="00006007">
        <w:rPr>
          <w:szCs w:val="19"/>
        </w:rPr>
        <w:t>а</w:t>
      </w:r>
      <w:r w:rsidRPr="00006007">
        <w:rPr>
          <w:szCs w:val="19"/>
        </w:rPr>
        <w:t>вил народам свободу совести, право на самоопределение, дал им возможность вести междунаро</w:t>
      </w:r>
      <w:r w:rsidRPr="00006007">
        <w:rPr>
          <w:szCs w:val="19"/>
        </w:rPr>
        <w:t>д</w:t>
      </w:r>
      <w:r w:rsidRPr="00006007">
        <w:rPr>
          <w:szCs w:val="19"/>
        </w:rPr>
        <w:t>ный обмен, поддерживать внешние сношения, способствующие синкретизации традиций и культур</w:t>
      </w:r>
      <w:r w:rsidRPr="00006007">
        <w:rPr>
          <w:rStyle w:val="aa"/>
          <w:szCs w:val="19"/>
        </w:rPr>
        <w:footnoteReference w:id="515"/>
      </w:r>
      <w:r w:rsidRPr="00006007">
        <w:rPr>
          <w:szCs w:val="19"/>
        </w:rPr>
        <w:t xml:space="preserve">. Сейчас такой процесс находит свое выражение не только в разработке нормативных правовых актов, но и в переводе их на </w:t>
      </w:r>
      <w:r w:rsidR="00F67D63" w:rsidRPr="00006007">
        <w:rPr>
          <w:szCs w:val="19"/>
        </w:rPr>
        <w:t xml:space="preserve">общеупотребительные государственные </w:t>
      </w:r>
      <w:r w:rsidRPr="00006007">
        <w:rPr>
          <w:szCs w:val="19"/>
        </w:rPr>
        <w:t>языки.</w:t>
      </w:r>
    </w:p>
    <w:p w:rsidR="00DD7E5C" w:rsidRPr="00006007" w:rsidRDefault="00DD7E5C" w:rsidP="00DD7E5C">
      <w:pPr>
        <w:rPr>
          <w:szCs w:val="19"/>
        </w:rPr>
      </w:pPr>
      <w:r w:rsidRPr="00006007">
        <w:rPr>
          <w:szCs w:val="19"/>
        </w:rPr>
        <w:t>История России также свидетельствует, что политико-правовое и законодательное развитие г</w:t>
      </w:r>
      <w:r w:rsidRPr="00006007">
        <w:rPr>
          <w:szCs w:val="19"/>
        </w:rPr>
        <w:t>о</w:t>
      </w:r>
      <w:r w:rsidRPr="00006007">
        <w:rPr>
          <w:szCs w:val="19"/>
        </w:rPr>
        <w:t xml:space="preserve">сударства проходило под воздействием и с учетом культур </w:t>
      </w:r>
      <w:r w:rsidR="00F67D63" w:rsidRPr="00006007">
        <w:rPr>
          <w:szCs w:val="19"/>
        </w:rPr>
        <w:t xml:space="preserve">присоединившихся </w:t>
      </w:r>
      <w:r w:rsidRPr="00006007">
        <w:rPr>
          <w:szCs w:val="19"/>
        </w:rPr>
        <w:t xml:space="preserve">народов. </w:t>
      </w:r>
      <w:r w:rsidR="00F67D63" w:rsidRPr="00006007">
        <w:rPr>
          <w:szCs w:val="19"/>
        </w:rPr>
        <w:t>«</w:t>
      </w:r>
      <w:r w:rsidRPr="00006007">
        <w:rPr>
          <w:szCs w:val="19"/>
        </w:rPr>
        <w:t>Формир</w:t>
      </w:r>
      <w:r w:rsidRPr="00006007">
        <w:rPr>
          <w:szCs w:val="19"/>
        </w:rPr>
        <w:t>о</w:t>
      </w:r>
      <w:r w:rsidRPr="00006007">
        <w:rPr>
          <w:szCs w:val="19"/>
        </w:rPr>
        <w:t>вание Российской империи, — пишет С.В. Кодан,— отразило взаимовлияние различных политико-правовых культур. С раздел</w:t>
      </w:r>
      <w:r w:rsidR="00F67D63" w:rsidRPr="00006007">
        <w:rPr>
          <w:szCs w:val="19"/>
        </w:rPr>
        <w:t>о</w:t>
      </w:r>
      <w:r w:rsidRPr="00006007">
        <w:rPr>
          <w:szCs w:val="19"/>
        </w:rPr>
        <w:t>м Польши (в конце XVIII в.) и с присоединением Финляндии на правах г</w:t>
      </w:r>
      <w:r w:rsidRPr="00006007">
        <w:rPr>
          <w:szCs w:val="19"/>
        </w:rPr>
        <w:t>о</w:t>
      </w:r>
      <w:r w:rsidRPr="00006007">
        <w:rPr>
          <w:szCs w:val="19"/>
        </w:rPr>
        <w:t>сударственно-автономистских образований были созданы Царство Польское и Великое княжество Финляндское с сохранением в большей части неизменными прежних институтов государственного управления и основных источников права. Присоединение Грузии и Бессарабии принесло источники и местные интерпретации византийского права. Это требовало их учета при определении политики в юридической сфере, официального признания и издания местных узаконений, их изучения и преп</w:t>
      </w:r>
      <w:r w:rsidRPr="00006007">
        <w:rPr>
          <w:szCs w:val="19"/>
        </w:rPr>
        <w:t>о</w:t>
      </w:r>
      <w:r w:rsidRPr="00006007">
        <w:rPr>
          <w:szCs w:val="19"/>
        </w:rPr>
        <w:t>давания в качестве учебных дисциплин в юридических учебных заведениях, освещающих особенности государственного управления и местного законодательства в национальных регионах</w:t>
      </w:r>
      <w:r w:rsidR="00F67D63" w:rsidRPr="00006007">
        <w:rPr>
          <w:szCs w:val="19"/>
        </w:rPr>
        <w:t>»</w:t>
      </w:r>
      <w:r w:rsidRPr="00006007">
        <w:rPr>
          <w:rStyle w:val="aa"/>
          <w:szCs w:val="19"/>
        </w:rPr>
        <w:footnoteReference w:id="516"/>
      </w:r>
      <w:r w:rsidRPr="00006007">
        <w:rPr>
          <w:szCs w:val="19"/>
        </w:rPr>
        <w:t>. В свое вр</w:t>
      </w:r>
      <w:r w:rsidRPr="00006007">
        <w:rPr>
          <w:szCs w:val="19"/>
        </w:rPr>
        <w:t>е</w:t>
      </w:r>
      <w:r w:rsidRPr="00006007">
        <w:rPr>
          <w:szCs w:val="19"/>
        </w:rPr>
        <w:t>мя этот феномен Г.К. Гинс обозначил как «сложная правовая культура»</w:t>
      </w:r>
      <w:r w:rsidRPr="00006007">
        <w:rPr>
          <w:rStyle w:val="aa"/>
          <w:szCs w:val="19"/>
        </w:rPr>
        <w:footnoteReference w:id="517"/>
      </w:r>
      <w:r w:rsidRPr="00006007">
        <w:rPr>
          <w:szCs w:val="19"/>
        </w:rPr>
        <w:t>.</w:t>
      </w:r>
    </w:p>
    <w:p w:rsidR="00DD7E5C" w:rsidRPr="00006007" w:rsidRDefault="00DD7E5C" w:rsidP="00DD7E5C">
      <w:pPr>
        <w:rPr>
          <w:szCs w:val="19"/>
        </w:rPr>
      </w:pPr>
      <w:r w:rsidRPr="00006007">
        <w:rPr>
          <w:szCs w:val="19"/>
        </w:rPr>
        <w:lastRenderedPageBreak/>
        <w:t>Большую актуальность во многих постсоветских республиках в контексте культурного взаим</w:t>
      </w:r>
      <w:r w:rsidRPr="00006007">
        <w:rPr>
          <w:szCs w:val="19"/>
        </w:rPr>
        <w:t>о</w:t>
      </w:r>
      <w:r w:rsidRPr="00006007">
        <w:rPr>
          <w:szCs w:val="19"/>
        </w:rPr>
        <w:t>действия и взаимовлияния приобретает вопрос техники перевода нормативных правовых актов с н</w:t>
      </w:r>
      <w:r w:rsidRPr="00006007">
        <w:rPr>
          <w:szCs w:val="19"/>
        </w:rPr>
        <w:t>а</w:t>
      </w:r>
      <w:r w:rsidRPr="00006007">
        <w:rPr>
          <w:szCs w:val="19"/>
        </w:rPr>
        <w:t>ционального языка</w:t>
      </w:r>
      <w:r w:rsidR="00F67D63" w:rsidRPr="00006007">
        <w:rPr>
          <w:szCs w:val="19"/>
        </w:rPr>
        <w:t xml:space="preserve"> </w:t>
      </w:r>
      <w:r w:rsidRPr="00006007">
        <w:rPr>
          <w:szCs w:val="19"/>
        </w:rPr>
        <w:t>— доминанта на другие языки народов и народностей, составляющих национал</w:t>
      </w:r>
      <w:r w:rsidRPr="00006007">
        <w:rPr>
          <w:szCs w:val="19"/>
        </w:rPr>
        <w:t>ь</w:t>
      </w:r>
      <w:r w:rsidRPr="00006007">
        <w:rPr>
          <w:szCs w:val="19"/>
        </w:rPr>
        <w:t>ное меньшинство. Такая необходимость обусловлена многонациональностью любого государства, согласно конституции которого все его граждане независимо от расы, нации, языка и других различий являются полноправными членами его общества и обладают всей совокупностью прав и обязанн</w:t>
      </w:r>
      <w:r w:rsidRPr="00006007">
        <w:rPr>
          <w:szCs w:val="19"/>
        </w:rPr>
        <w:t>о</w:t>
      </w:r>
      <w:r w:rsidRPr="00006007">
        <w:rPr>
          <w:szCs w:val="19"/>
        </w:rPr>
        <w:t>стей. Реализация этих прав и обязанностей предполагает развитие законодательной деятельности на доступном для каждого гражданина языке.</w:t>
      </w:r>
    </w:p>
    <w:p w:rsidR="00DD7E5C" w:rsidRPr="00006007" w:rsidRDefault="00DD7E5C" w:rsidP="00DD7E5C">
      <w:pPr>
        <w:rPr>
          <w:szCs w:val="19"/>
        </w:rPr>
      </w:pPr>
      <w:r w:rsidRPr="00006007">
        <w:rPr>
          <w:szCs w:val="19"/>
        </w:rPr>
        <w:t>Язык является неотъемлемой частью культуры любого народа, и его применение в официальной государственно-правовой жизни общества является, пожалуй, одним из самых политически обсу</w:t>
      </w:r>
      <w:r w:rsidRPr="00006007">
        <w:rPr>
          <w:szCs w:val="19"/>
        </w:rPr>
        <w:t>ж</w:t>
      </w:r>
      <w:r w:rsidRPr="00006007">
        <w:rPr>
          <w:szCs w:val="19"/>
        </w:rPr>
        <w:t>даемых вопросов во всех иерархиях власти не только на постсоветском пространстве, но и во всем мире.</w:t>
      </w:r>
    </w:p>
    <w:p w:rsidR="00DD7E5C" w:rsidRPr="00006007" w:rsidRDefault="00DD7E5C" w:rsidP="00DD7E5C">
      <w:pPr>
        <w:rPr>
          <w:szCs w:val="19"/>
        </w:rPr>
      </w:pPr>
      <w:r w:rsidRPr="00006007">
        <w:rPr>
          <w:szCs w:val="19"/>
        </w:rPr>
        <w:t>Право говорить на родном языке, его использование не только в повседневной жизни, но и во взаимоотношениях с официальными структурами государства становится в условиях многонаци</w:t>
      </w:r>
      <w:r w:rsidRPr="00006007">
        <w:rPr>
          <w:szCs w:val="19"/>
        </w:rPr>
        <w:t>о</w:t>
      </w:r>
      <w:r w:rsidRPr="00006007">
        <w:rPr>
          <w:szCs w:val="19"/>
        </w:rPr>
        <w:t>нальных государств причиной не только межнациональных, но и культурно-цивилизационных ко</w:t>
      </w:r>
      <w:r w:rsidRPr="00006007">
        <w:rPr>
          <w:szCs w:val="19"/>
        </w:rPr>
        <w:t>н</w:t>
      </w:r>
      <w:r w:rsidRPr="00006007">
        <w:rPr>
          <w:szCs w:val="19"/>
        </w:rPr>
        <w:t>фликтов, а придание ему официального статуса на конституционном уровне — камнем преткновения в ведении диалога. Пожалуй, настало время, когда круг естественных политических прав должен быть расширен еще одним естественным правом человека — правом общаться и участвовать в жизни г</w:t>
      </w:r>
      <w:r w:rsidRPr="00006007">
        <w:rPr>
          <w:szCs w:val="19"/>
        </w:rPr>
        <w:t>о</w:t>
      </w:r>
      <w:r w:rsidRPr="00006007">
        <w:rPr>
          <w:szCs w:val="19"/>
        </w:rPr>
        <w:t>сударства на родном языке.</w:t>
      </w:r>
    </w:p>
    <w:p w:rsidR="00DD7E5C" w:rsidRPr="00006007" w:rsidRDefault="00DD7E5C" w:rsidP="00DD7E5C">
      <w:pPr>
        <w:rPr>
          <w:szCs w:val="19"/>
        </w:rPr>
      </w:pPr>
      <w:r w:rsidRPr="00006007">
        <w:rPr>
          <w:szCs w:val="19"/>
        </w:rPr>
        <w:t>Конституция Республики Таджикистан закрепила в качестве государственного языка таджикский язык. Объявление таджикского языка государственным не означало его приоритета над другими яз</w:t>
      </w:r>
      <w:r w:rsidRPr="00006007">
        <w:rPr>
          <w:szCs w:val="19"/>
        </w:rPr>
        <w:t>ы</w:t>
      </w:r>
      <w:r w:rsidRPr="00006007">
        <w:rPr>
          <w:szCs w:val="19"/>
        </w:rPr>
        <w:t>ками на территории республики. Действующее законодательство во главе с конституцией гарантир</w:t>
      </w:r>
      <w:r w:rsidRPr="00006007">
        <w:rPr>
          <w:szCs w:val="19"/>
        </w:rPr>
        <w:t>у</w:t>
      </w:r>
      <w:r w:rsidRPr="00006007">
        <w:rPr>
          <w:szCs w:val="19"/>
        </w:rPr>
        <w:t>ет и признает равноправие всех языков, всех народов и наций, четко гарантирует их развитие в ре</w:t>
      </w:r>
      <w:r w:rsidRPr="00006007">
        <w:rPr>
          <w:szCs w:val="19"/>
        </w:rPr>
        <w:t>с</w:t>
      </w:r>
      <w:r w:rsidRPr="00006007">
        <w:rPr>
          <w:szCs w:val="19"/>
        </w:rPr>
        <w:t>публике. Согласно конституции страны все нации и народности, проживающие на территории ре</w:t>
      </w:r>
      <w:r w:rsidRPr="00006007">
        <w:rPr>
          <w:szCs w:val="19"/>
        </w:rPr>
        <w:t>с</w:t>
      </w:r>
      <w:r w:rsidRPr="00006007">
        <w:rPr>
          <w:szCs w:val="19"/>
        </w:rPr>
        <w:t>публики, вправе свободно пользоваться своим родным языком, а языком межнационального общения был утвержден русский язык. Закон РТ «О государственном языке Республики Таджикистан» наделил все нации и народности, проживающие на территории Республики Таджикистан, правом свободно пользоваться своим родным языком. Республика Таджикистан стремится создать все условия</w:t>
      </w:r>
      <w:r w:rsidRPr="00006007">
        <w:rPr>
          <w:b/>
          <w:szCs w:val="19"/>
        </w:rPr>
        <w:t xml:space="preserve"> </w:t>
      </w:r>
      <w:r w:rsidRPr="00006007">
        <w:rPr>
          <w:szCs w:val="19"/>
        </w:rPr>
        <w:t>для</w:t>
      </w:r>
      <w:r w:rsidRPr="00006007">
        <w:rPr>
          <w:b/>
          <w:szCs w:val="19"/>
        </w:rPr>
        <w:t xml:space="preserve"> </w:t>
      </w:r>
      <w:r w:rsidRPr="00006007">
        <w:rPr>
          <w:szCs w:val="19"/>
        </w:rPr>
        <w:t>свободного</w:t>
      </w:r>
      <w:r w:rsidRPr="00006007">
        <w:rPr>
          <w:b/>
          <w:szCs w:val="19"/>
        </w:rPr>
        <w:t xml:space="preserve"> </w:t>
      </w:r>
      <w:r w:rsidRPr="00006007">
        <w:rPr>
          <w:szCs w:val="19"/>
        </w:rPr>
        <w:t>применения, защиты и развития не только языков других народов, но и сохранения ист</w:t>
      </w:r>
      <w:r w:rsidRPr="00006007">
        <w:rPr>
          <w:szCs w:val="19"/>
        </w:rPr>
        <w:t>о</w:t>
      </w:r>
      <w:r w:rsidRPr="00006007">
        <w:rPr>
          <w:szCs w:val="19"/>
        </w:rPr>
        <w:t>рических языков таджикского народа, которые сохранились и поныне, такие как бадахшанский (п</w:t>
      </w:r>
      <w:r w:rsidRPr="00006007">
        <w:rPr>
          <w:szCs w:val="19"/>
        </w:rPr>
        <w:t>а</w:t>
      </w:r>
      <w:r w:rsidRPr="00006007">
        <w:rPr>
          <w:szCs w:val="19"/>
        </w:rPr>
        <w:t>мирский) и ягнобский языки (ст. 4)</w:t>
      </w:r>
      <w:r w:rsidRPr="00006007">
        <w:rPr>
          <w:rStyle w:val="aa"/>
          <w:szCs w:val="19"/>
        </w:rPr>
        <w:footnoteReference w:id="518"/>
      </w:r>
      <w:r w:rsidRPr="00006007">
        <w:rPr>
          <w:szCs w:val="19"/>
        </w:rPr>
        <w:t>.</w:t>
      </w:r>
    </w:p>
    <w:p w:rsidR="00DD7E5C" w:rsidRPr="00006007" w:rsidRDefault="00DD7E5C" w:rsidP="00DD7E5C">
      <w:pPr>
        <w:rPr>
          <w:szCs w:val="19"/>
        </w:rPr>
      </w:pPr>
      <w:r w:rsidRPr="00006007">
        <w:rPr>
          <w:szCs w:val="19"/>
        </w:rPr>
        <w:t>Перевод нормативных правовых актов предполагает решение ряда задач, в частности обоснов</w:t>
      </w:r>
      <w:r w:rsidRPr="00006007">
        <w:rPr>
          <w:szCs w:val="19"/>
        </w:rPr>
        <w:t>а</w:t>
      </w:r>
      <w:r w:rsidRPr="00006007">
        <w:rPr>
          <w:szCs w:val="19"/>
        </w:rPr>
        <w:t>ния правового статуса языка межнационального общения или языка меньшинств, подготовки и изд</w:t>
      </w:r>
      <w:r w:rsidRPr="00006007">
        <w:rPr>
          <w:szCs w:val="19"/>
        </w:rPr>
        <w:t>а</w:t>
      </w:r>
      <w:r w:rsidRPr="00006007">
        <w:rPr>
          <w:szCs w:val="19"/>
        </w:rPr>
        <w:t>ния терминологического словаря законодательства на языке, на который предполагается перевести нормативный акт, подготовки высококвалифицированных кадров для такой деятельности, привлеч</w:t>
      </w:r>
      <w:r w:rsidRPr="00006007">
        <w:rPr>
          <w:szCs w:val="19"/>
        </w:rPr>
        <w:t>е</w:t>
      </w:r>
      <w:r w:rsidRPr="00006007">
        <w:rPr>
          <w:szCs w:val="19"/>
        </w:rPr>
        <w:t>ния к работе лингвистов, юристов и обеспечения их взаимодействия, координации их деятельности и ряда других вопросов.</w:t>
      </w:r>
    </w:p>
    <w:p w:rsidR="00DD7E5C" w:rsidRPr="00006007" w:rsidRDefault="00DD7E5C" w:rsidP="00DD7E5C">
      <w:pPr>
        <w:rPr>
          <w:szCs w:val="19"/>
        </w:rPr>
      </w:pPr>
      <w:r w:rsidRPr="00006007">
        <w:rPr>
          <w:szCs w:val="19"/>
        </w:rPr>
        <w:t>В процессе перевода нормативных правовых актов, их разработки в целом законодатель так или иначе должен обращаться к другим языкам, к используемым в них понятиям и терминам. Отсюда вполне понятно, что в процессе разработки и перевода нормативных правовых актов встает такая проблема, как использование иностранной терминологии. В условиях глобализации и региональной интеграции взаимообогащение в области языка идет ускоренными темпами, и использование многих слов и терминов оправданно. Конечно, действующее законодательство не может быть свободным от иностранных терминов. Тенденция их использования установилась во всей мировой правотворческой практике. Между тем применение этих терминов в процессе правотворческой деятельности таджи</w:t>
      </w:r>
      <w:r w:rsidRPr="00006007">
        <w:rPr>
          <w:szCs w:val="19"/>
        </w:rPr>
        <w:t>к</w:t>
      </w:r>
      <w:r w:rsidRPr="00006007">
        <w:rPr>
          <w:szCs w:val="19"/>
        </w:rPr>
        <w:t>ских законодателей и попытки перевести их на таджикский язык не дали желаемого результата и вн</w:t>
      </w:r>
      <w:r w:rsidRPr="00006007">
        <w:rPr>
          <w:szCs w:val="19"/>
        </w:rPr>
        <w:t>е</w:t>
      </w:r>
      <w:r w:rsidRPr="00006007">
        <w:rPr>
          <w:szCs w:val="19"/>
        </w:rPr>
        <w:t>сли в законодательство неясность и путаницу. Полагаем, что переводить иностранные термины, кот</w:t>
      </w:r>
      <w:r w:rsidRPr="00006007">
        <w:rPr>
          <w:szCs w:val="19"/>
        </w:rPr>
        <w:t>о</w:t>
      </w:r>
      <w:r w:rsidRPr="00006007">
        <w:rPr>
          <w:szCs w:val="19"/>
        </w:rPr>
        <w:t>рые считаются устоявшимися и часто применяются в законодательстве, нет необходимости. Здесь следует согласиться с Д.А. Керимовым в плане использования иностранных слов в законодательстве, который предлагает три условия, при которых может применяться иностранная терминология: 1) если термины и выражения оптимальны и правильно обозначают соответствующие понятия; 2) достаточно прочно вошли в международный юридический лексикон, стабильны и их употребление мотивировано; 3) если их смысл расшифровывается, объясняется в самом законе</w:t>
      </w:r>
      <w:r w:rsidRPr="00006007">
        <w:rPr>
          <w:rStyle w:val="aa"/>
          <w:szCs w:val="19"/>
        </w:rPr>
        <w:footnoteReference w:id="519"/>
      </w:r>
      <w:r w:rsidRPr="00006007">
        <w:rPr>
          <w:szCs w:val="19"/>
        </w:rPr>
        <w:t>.</w:t>
      </w:r>
    </w:p>
    <w:p w:rsidR="00DD7E5C" w:rsidRPr="00006007" w:rsidRDefault="00DD7E5C" w:rsidP="00DD7E5C">
      <w:pPr>
        <w:rPr>
          <w:szCs w:val="19"/>
        </w:rPr>
      </w:pPr>
      <w:r w:rsidRPr="00006007">
        <w:rPr>
          <w:szCs w:val="19"/>
        </w:rPr>
        <w:t>Действующее законодательство Таджикистана допускает применение в процессе правотворч</w:t>
      </w:r>
      <w:r w:rsidRPr="00006007">
        <w:rPr>
          <w:szCs w:val="19"/>
        </w:rPr>
        <w:t>е</w:t>
      </w:r>
      <w:r w:rsidRPr="00006007">
        <w:rPr>
          <w:szCs w:val="19"/>
        </w:rPr>
        <w:t>ства специальных терминов. Так, в ч</w:t>
      </w:r>
      <w:r w:rsidR="00F2044F" w:rsidRPr="00006007">
        <w:rPr>
          <w:szCs w:val="19"/>
        </w:rPr>
        <w:t xml:space="preserve">асти </w:t>
      </w:r>
      <w:r w:rsidRPr="00006007">
        <w:rPr>
          <w:szCs w:val="19"/>
        </w:rPr>
        <w:t>4 ст</w:t>
      </w:r>
      <w:r w:rsidR="00F2044F" w:rsidRPr="00006007">
        <w:rPr>
          <w:szCs w:val="19"/>
        </w:rPr>
        <w:t>атьи</w:t>
      </w:r>
      <w:r w:rsidRPr="00006007">
        <w:rPr>
          <w:szCs w:val="19"/>
        </w:rPr>
        <w:t xml:space="preserve"> 39 Закона РТ «О нормативных правовых актах» о</w:t>
      </w:r>
      <w:r w:rsidRPr="00006007">
        <w:rPr>
          <w:szCs w:val="19"/>
        </w:rPr>
        <w:t>т</w:t>
      </w:r>
      <w:r w:rsidRPr="00006007">
        <w:rPr>
          <w:szCs w:val="19"/>
        </w:rPr>
        <w:t>мечается, что специальная терминология может использоваться в нормативном правовом акте только в том понимании, в каком она употребляется в соответствующей специальной области. Специальные термины успешно переводятся на таджикский язык и эффективно применяются в процессе разрабо</w:t>
      </w:r>
      <w:r w:rsidRPr="00006007">
        <w:rPr>
          <w:szCs w:val="19"/>
        </w:rPr>
        <w:t>т</w:t>
      </w:r>
      <w:r w:rsidRPr="00006007">
        <w:rPr>
          <w:szCs w:val="19"/>
        </w:rPr>
        <w:lastRenderedPageBreak/>
        <w:t xml:space="preserve">ки и перевода нормативных актов. Например, в области медицины удачно переведены термины </w:t>
      </w:r>
      <w:r w:rsidR="001B15A9">
        <w:rPr>
          <w:i/>
          <w:szCs w:val="19"/>
        </w:rPr>
        <w:t>«</w:t>
      </w:r>
      <w:r w:rsidRPr="00006007">
        <w:rPr>
          <w:i/>
          <w:szCs w:val="19"/>
        </w:rPr>
        <w:t>ва</w:t>
      </w:r>
      <w:r w:rsidRPr="00006007">
        <w:rPr>
          <w:i/>
          <w:szCs w:val="19"/>
        </w:rPr>
        <w:t>к</w:t>
      </w:r>
      <w:r w:rsidRPr="00006007">
        <w:rPr>
          <w:i/>
          <w:szCs w:val="19"/>
        </w:rPr>
        <w:t>цинация</w:t>
      </w:r>
      <w:r w:rsidR="001B15A9">
        <w:rPr>
          <w:i/>
          <w:szCs w:val="19"/>
        </w:rPr>
        <w:t>»</w:t>
      </w:r>
      <w:r w:rsidRPr="00006007">
        <w:rPr>
          <w:i/>
          <w:szCs w:val="19"/>
        </w:rPr>
        <w:t xml:space="preserve"> (эмкунї)</w:t>
      </w:r>
      <w:r w:rsidRPr="00006007">
        <w:rPr>
          <w:szCs w:val="19"/>
        </w:rPr>
        <w:t xml:space="preserve">, </w:t>
      </w:r>
      <w:r w:rsidR="001B15A9">
        <w:rPr>
          <w:i/>
          <w:szCs w:val="19"/>
        </w:rPr>
        <w:t>«</w:t>
      </w:r>
      <w:r w:rsidRPr="00006007">
        <w:rPr>
          <w:i/>
          <w:szCs w:val="19"/>
        </w:rPr>
        <w:t>скорая помощь</w:t>
      </w:r>
      <w:r w:rsidR="001B15A9">
        <w:rPr>
          <w:i/>
          <w:szCs w:val="19"/>
        </w:rPr>
        <w:t>»</w:t>
      </w:r>
      <w:r w:rsidRPr="00006007">
        <w:rPr>
          <w:i/>
          <w:szCs w:val="19"/>
        </w:rPr>
        <w:t xml:space="preserve"> (ерии таъљилї) </w:t>
      </w:r>
      <w:r w:rsidRPr="00006007">
        <w:rPr>
          <w:szCs w:val="19"/>
        </w:rPr>
        <w:t>и др. Что же касается самой техники перевода специальной юридической терминологии, то ее перевод должен осуществляться осторожно и пост</w:t>
      </w:r>
      <w:r w:rsidRPr="00006007">
        <w:rPr>
          <w:szCs w:val="19"/>
        </w:rPr>
        <w:t>е</w:t>
      </w:r>
      <w:r w:rsidRPr="00006007">
        <w:rPr>
          <w:szCs w:val="19"/>
        </w:rPr>
        <w:t>пенно. Из терминологии должны быть убраны неудачно переведенные термины, а термины, которые переведены удачно и стабильно применяются в той или иной области специализации, могут быть включены в терминологию национального законодательства.</w:t>
      </w:r>
    </w:p>
    <w:p w:rsidR="00DD7E5C" w:rsidRPr="00006007" w:rsidRDefault="00DD7E5C" w:rsidP="00DD7E5C">
      <w:pPr>
        <w:rPr>
          <w:szCs w:val="19"/>
        </w:rPr>
      </w:pPr>
      <w:r w:rsidRPr="00006007">
        <w:rPr>
          <w:szCs w:val="19"/>
        </w:rPr>
        <w:t>Еще один вопрос законодательной терминологии — это разработка новых терминов и отказ от устаревших и иностранных слов. Разработкой новых терминов, которые до этого заменялись русск</w:t>
      </w:r>
      <w:r w:rsidRPr="00006007">
        <w:rPr>
          <w:szCs w:val="19"/>
        </w:rPr>
        <w:t>и</w:t>
      </w:r>
      <w:r w:rsidRPr="00006007">
        <w:rPr>
          <w:szCs w:val="19"/>
        </w:rPr>
        <w:t>ми или иностранными словами, в последние десятилетия очень активно занимались ученые-лингвисты, что в конечном итоге привело к терминологическому излишеству, многообразию синон</w:t>
      </w:r>
      <w:r w:rsidRPr="00006007">
        <w:rPr>
          <w:szCs w:val="19"/>
        </w:rPr>
        <w:t>и</w:t>
      </w:r>
      <w:r w:rsidRPr="00006007">
        <w:rPr>
          <w:szCs w:val="19"/>
        </w:rPr>
        <w:t>мов в таджикском языке (например, додгоњ — суд, додситон — прокуратура). Считаем, что разрабо</w:t>
      </w:r>
      <w:r w:rsidRPr="00006007">
        <w:rPr>
          <w:szCs w:val="19"/>
        </w:rPr>
        <w:t>т</w:t>
      </w:r>
      <w:r w:rsidRPr="00006007">
        <w:rPr>
          <w:szCs w:val="19"/>
        </w:rPr>
        <w:t>ка новых терминов и их внедрение в новое законодательство должны сопровождаться их апробацией в общественной среде. Только после их устоявшегося применения, общеизвестности и частоты упо</w:t>
      </w:r>
      <w:r w:rsidRPr="00006007">
        <w:rPr>
          <w:szCs w:val="19"/>
        </w:rPr>
        <w:t>т</w:t>
      </w:r>
      <w:r w:rsidRPr="00006007">
        <w:rPr>
          <w:szCs w:val="19"/>
        </w:rPr>
        <w:t>ребления в обыденной жизни возможно их применение в процессе разработки и перевода нормати</w:t>
      </w:r>
      <w:r w:rsidRPr="00006007">
        <w:rPr>
          <w:szCs w:val="19"/>
        </w:rPr>
        <w:t>в</w:t>
      </w:r>
      <w:r w:rsidRPr="00006007">
        <w:rPr>
          <w:szCs w:val="19"/>
        </w:rPr>
        <w:t>ных правовых актов. Мы много раз писали, что в разработке новых юридических терминов должны участвовать не только ученые-лингвисты, но и ученые других специальностей, которые в процессе а</w:t>
      </w:r>
      <w:r w:rsidRPr="00006007">
        <w:rPr>
          <w:szCs w:val="19"/>
        </w:rPr>
        <w:t>п</w:t>
      </w:r>
      <w:r w:rsidRPr="00006007">
        <w:rPr>
          <w:szCs w:val="19"/>
        </w:rPr>
        <w:t>робации термина на практике должны выявить общественное настроение по этому термину, удобства его применения, легкость произношения, а также его ассимиляцию с другими терминами классич</w:t>
      </w:r>
      <w:r w:rsidRPr="00006007">
        <w:rPr>
          <w:szCs w:val="19"/>
        </w:rPr>
        <w:t>е</w:t>
      </w:r>
      <w:r w:rsidRPr="00006007">
        <w:rPr>
          <w:szCs w:val="19"/>
        </w:rPr>
        <w:t>ского таджикского языка, возможность их перевода на другие языки. Это в основном касается тех терминов, которые разрабатываются на базе других языков, особенно арабского.</w:t>
      </w:r>
    </w:p>
    <w:p w:rsidR="00DD7E5C" w:rsidRPr="00006007" w:rsidRDefault="00DD7E5C" w:rsidP="00DD7E5C">
      <w:pPr>
        <w:rPr>
          <w:szCs w:val="19"/>
        </w:rPr>
      </w:pPr>
      <w:r w:rsidRPr="00006007">
        <w:rPr>
          <w:szCs w:val="19"/>
        </w:rPr>
        <w:t>Остановимся еще на одном весьма важном составляющем элементе культуры каждого народа, который, на первый взгляд, как будто никак не может быть соотнесен с законодательной техникой, но</w:t>
      </w:r>
      <w:r w:rsidR="001B15A9">
        <w:rPr>
          <w:szCs w:val="19"/>
        </w:rPr>
        <w:t>,</w:t>
      </w:r>
      <w:r w:rsidRPr="00006007">
        <w:rPr>
          <w:szCs w:val="19"/>
        </w:rPr>
        <w:t xml:space="preserve"> тем не менее</w:t>
      </w:r>
      <w:r w:rsidR="00F67D63" w:rsidRPr="00006007">
        <w:rPr>
          <w:szCs w:val="19"/>
        </w:rPr>
        <w:t>,</w:t>
      </w:r>
      <w:r w:rsidRPr="00006007">
        <w:rPr>
          <w:szCs w:val="19"/>
        </w:rPr>
        <w:t xml:space="preserve"> отражает формальную часть языка, в том числе и правотворческой деятельности. Мы говорим об алфавите, который используется в процессе не только разработки, но и перевода норм</w:t>
      </w:r>
      <w:r w:rsidRPr="00006007">
        <w:rPr>
          <w:szCs w:val="19"/>
        </w:rPr>
        <w:t>а</w:t>
      </w:r>
      <w:r w:rsidRPr="00006007">
        <w:rPr>
          <w:szCs w:val="19"/>
        </w:rPr>
        <w:t>тивных правовых актов. В Таджикистане этот вопрос менее актуален, так как в соответствии с Пост</w:t>
      </w:r>
      <w:r w:rsidRPr="00006007">
        <w:rPr>
          <w:szCs w:val="19"/>
        </w:rPr>
        <w:t>а</w:t>
      </w:r>
      <w:r w:rsidRPr="00006007">
        <w:rPr>
          <w:szCs w:val="19"/>
        </w:rPr>
        <w:t xml:space="preserve">новлением Правительства Республики Таджикистан от 4 октября </w:t>
      </w:r>
      <w:smartTag w:uri="urn:schemas-microsoft-com:office:smarttags" w:element="metricconverter">
        <w:smartTagPr>
          <w:attr w:name="ProductID" w:val="2011 г"/>
        </w:smartTagPr>
        <w:r w:rsidRPr="00006007">
          <w:rPr>
            <w:szCs w:val="19"/>
          </w:rPr>
          <w:t>2011 г</w:t>
        </w:r>
        <w:r w:rsidR="00F2044F" w:rsidRPr="00006007">
          <w:rPr>
            <w:szCs w:val="19"/>
          </w:rPr>
          <w:t>ода</w:t>
        </w:r>
      </w:smartTag>
      <w:r w:rsidRPr="00006007">
        <w:rPr>
          <w:szCs w:val="19"/>
        </w:rPr>
        <w:t xml:space="preserve"> № 458 на правовом уровне был закреплен алфавит таджикского языка на кириллице и нормативные правовые акты как на та</w:t>
      </w:r>
      <w:r w:rsidRPr="00006007">
        <w:rPr>
          <w:szCs w:val="19"/>
        </w:rPr>
        <w:t>д</w:t>
      </w:r>
      <w:r w:rsidRPr="00006007">
        <w:rPr>
          <w:szCs w:val="19"/>
        </w:rPr>
        <w:t>жикском, так и на русском языках разрабатываются на базе этого алфавита</w:t>
      </w:r>
      <w:r w:rsidR="001B15A9">
        <w:rPr>
          <w:szCs w:val="19"/>
        </w:rPr>
        <w:t>,</w:t>
      </w:r>
      <w:r w:rsidRPr="00006007">
        <w:rPr>
          <w:szCs w:val="19"/>
        </w:rPr>
        <w:t xml:space="preserve"> </w:t>
      </w:r>
      <w:r w:rsidR="001B15A9">
        <w:rPr>
          <w:szCs w:val="19"/>
        </w:rPr>
        <w:t>н</w:t>
      </w:r>
      <w:r w:rsidRPr="00006007">
        <w:rPr>
          <w:szCs w:val="19"/>
        </w:rPr>
        <w:t>о этот вопрос более а</w:t>
      </w:r>
      <w:r w:rsidRPr="00006007">
        <w:rPr>
          <w:szCs w:val="19"/>
        </w:rPr>
        <w:t>к</w:t>
      </w:r>
      <w:r w:rsidRPr="00006007">
        <w:rPr>
          <w:szCs w:val="19"/>
        </w:rPr>
        <w:t>туален в тех республиках, которые имеют другой алфавит или перешли на другой алфавит.</w:t>
      </w:r>
    </w:p>
    <w:p w:rsidR="00DD7E5C" w:rsidRPr="00006007" w:rsidRDefault="00DD7E5C" w:rsidP="00DD7E5C">
      <w:pPr>
        <w:rPr>
          <w:szCs w:val="19"/>
        </w:rPr>
      </w:pPr>
      <w:r w:rsidRPr="00006007">
        <w:rPr>
          <w:szCs w:val="19"/>
        </w:rPr>
        <w:t>Признание за кириллицей официального алфавита никоим образом не означает отсутствия у таджикского народа собственного алфавита. Таджики</w:t>
      </w:r>
      <w:r w:rsidR="00F67D63" w:rsidRPr="00006007">
        <w:rPr>
          <w:szCs w:val="19"/>
        </w:rPr>
        <w:t>,</w:t>
      </w:r>
      <w:r w:rsidRPr="00006007">
        <w:rPr>
          <w:szCs w:val="19"/>
        </w:rPr>
        <w:t xml:space="preserve"> обладая древней историей, богатой культурой, имеют свои традиции письменности, в том числе и алфавит. В настоящий момент доступность пон</w:t>
      </w:r>
      <w:r w:rsidRPr="00006007">
        <w:rPr>
          <w:szCs w:val="19"/>
        </w:rPr>
        <w:t>и</w:t>
      </w:r>
      <w:r w:rsidRPr="00006007">
        <w:rPr>
          <w:szCs w:val="19"/>
        </w:rPr>
        <w:t>мания грамматики, орфографии старого алфавита ограничена кругом лиц, являющихся специалист</w:t>
      </w:r>
      <w:r w:rsidRPr="00006007">
        <w:rPr>
          <w:szCs w:val="19"/>
        </w:rPr>
        <w:t>а</w:t>
      </w:r>
      <w:r w:rsidRPr="00006007">
        <w:rPr>
          <w:szCs w:val="19"/>
        </w:rPr>
        <w:t>ми в области востоковедения, филологии и т. п. Таджикский народ сегодня сохраняет, восстанавл</w:t>
      </w:r>
      <w:r w:rsidRPr="00006007">
        <w:rPr>
          <w:szCs w:val="19"/>
        </w:rPr>
        <w:t>и</w:t>
      </w:r>
      <w:r w:rsidRPr="00006007">
        <w:rPr>
          <w:szCs w:val="19"/>
        </w:rPr>
        <w:t>вает и развивает свое наследие и традиции письменности через литературу, культуру, науку, через изучение письменных памятников известнейших писателей и ученых таджикского народа, таких как Рудаки, Фирдоуси, Ибн Сина (Авиценна), Омар Хайям, Джами, Руми и др. Все это помогает таджи</w:t>
      </w:r>
      <w:r w:rsidRPr="00006007">
        <w:rPr>
          <w:szCs w:val="19"/>
        </w:rPr>
        <w:t>к</w:t>
      </w:r>
      <w:r w:rsidRPr="00006007">
        <w:rPr>
          <w:szCs w:val="19"/>
        </w:rPr>
        <w:t>скому народу осозна</w:t>
      </w:r>
      <w:r w:rsidR="00F67D63" w:rsidRPr="00006007">
        <w:rPr>
          <w:szCs w:val="19"/>
        </w:rPr>
        <w:t>ва</w:t>
      </w:r>
      <w:r w:rsidRPr="00006007">
        <w:rPr>
          <w:szCs w:val="19"/>
        </w:rPr>
        <w:t>ть себя, сохранять свою национальную, культурную, историческую иденти</w:t>
      </w:r>
      <w:r w:rsidRPr="00006007">
        <w:rPr>
          <w:szCs w:val="19"/>
        </w:rPr>
        <w:t>ч</w:t>
      </w:r>
      <w:r w:rsidRPr="00006007">
        <w:rPr>
          <w:szCs w:val="19"/>
        </w:rPr>
        <w:t>ность в этом противоречивом, а порою угрожающем его существовани</w:t>
      </w:r>
      <w:r w:rsidR="00F67D63" w:rsidRPr="00006007">
        <w:rPr>
          <w:szCs w:val="19"/>
        </w:rPr>
        <w:t>ю</w:t>
      </w:r>
      <w:r w:rsidRPr="00006007">
        <w:rPr>
          <w:szCs w:val="19"/>
        </w:rPr>
        <w:t>, мире. Письменные памятн</w:t>
      </w:r>
      <w:r w:rsidRPr="00006007">
        <w:rPr>
          <w:szCs w:val="19"/>
        </w:rPr>
        <w:t>и</w:t>
      </w:r>
      <w:r w:rsidRPr="00006007">
        <w:rPr>
          <w:szCs w:val="19"/>
        </w:rPr>
        <w:t>ки прошлых эпох — это неотъемлемая часть культурного наследия того или иного народа, а понятие «наследие» — это совершенно реальное понятие, суть которого не только в том, что продолжают о</w:t>
      </w:r>
      <w:r w:rsidRPr="00006007">
        <w:rPr>
          <w:szCs w:val="19"/>
        </w:rPr>
        <w:t>с</w:t>
      </w:r>
      <w:r w:rsidRPr="00006007">
        <w:rPr>
          <w:szCs w:val="19"/>
        </w:rPr>
        <w:t>таваться живыми и для новых эпох многие произведения эпох умерших, но и в том, что эстетические ценности, воплощенные в этих произведениях, обогащают сознание последующих поколений</w:t>
      </w:r>
      <w:r w:rsidRPr="00006007">
        <w:rPr>
          <w:rStyle w:val="aa"/>
          <w:szCs w:val="19"/>
        </w:rPr>
        <w:footnoteReference w:id="520"/>
      </w:r>
      <w:r w:rsidR="00F2044F" w:rsidRPr="00006007">
        <w:rPr>
          <w:szCs w:val="19"/>
        </w:rPr>
        <w:t>.</w:t>
      </w:r>
    </w:p>
    <w:p w:rsidR="00DD7E5C" w:rsidRPr="00006007" w:rsidRDefault="00DD7E5C" w:rsidP="00DD7E5C">
      <w:pPr>
        <w:rPr>
          <w:szCs w:val="19"/>
        </w:rPr>
      </w:pPr>
      <w:r w:rsidRPr="00006007">
        <w:rPr>
          <w:szCs w:val="19"/>
        </w:rPr>
        <w:t>Новые реалии и вызовы времени способствовали вхождению Таджикистана в мировое сообщ</w:t>
      </w:r>
      <w:r w:rsidRPr="00006007">
        <w:rPr>
          <w:szCs w:val="19"/>
        </w:rPr>
        <w:t>е</w:t>
      </w:r>
      <w:r w:rsidRPr="00006007">
        <w:rPr>
          <w:szCs w:val="19"/>
        </w:rPr>
        <w:t>ство. При этом основная часть его народа сделал выбор в пользу кириллицы. Хотя стоит сказать, что вопрос перехода от кириллицы к персидскому вязью обсуждается в Таджикистане уже не первый год. Как мы уже ранее отмечали, учитывая то, что нормативные правовые акты являются основным сре</w:t>
      </w:r>
      <w:r w:rsidRPr="00006007">
        <w:rPr>
          <w:szCs w:val="19"/>
        </w:rPr>
        <w:t>д</w:t>
      </w:r>
      <w:r w:rsidRPr="00006007">
        <w:rPr>
          <w:szCs w:val="19"/>
        </w:rPr>
        <w:t>ством регуляции общественных отношений, где основным его свойством является его доступность каждому члену общества, на современном этапе разработку нормативных правовых актов на кири</w:t>
      </w:r>
      <w:r w:rsidRPr="00006007">
        <w:rPr>
          <w:szCs w:val="19"/>
        </w:rPr>
        <w:t>л</w:t>
      </w:r>
      <w:r w:rsidRPr="00006007">
        <w:rPr>
          <w:szCs w:val="19"/>
        </w:rPr>
        <w:t>лице мы считаем более приемлемой. В настоящий момент переход на другой алфавит может не тол</w:t>
      </w:r>
      <w:r w:rsidRPr="00006007">
        <w:rPr>
          <w:szCs w:val="19"/>
        </w:rPr>
        <w:t>ь</w:t>
      </w:r>
      <w:r w:rsidRPr="00006007">
        <w:rPr>
          <w:szCs w:val="19"/>
        </w:rPr>
        <w:t>ко резко снизить уровень эффективности правоприменительной деятельности, но и негативно отр</w:t>
      </w:r>
      <w:r w:rsidRPr="00006007">
        <w:rPr>
          <w:szCs w:val="19"/>
        </w:rPr>
        <w:t>а</w:t>
      </w:r>
      <w:r w:rsidRPr="00006007">
        <w:rPr>
          <w:szCs w:val="19"/>
        </w:rPr>
        <w:t>зиться на всех сферах правовой жизни государства.</w:t>
      </w:r>
    </w:p>
    <w:p w:rsidR="00DD7E5C" w:rsidRPr="00006007" w:rsidRDefault="00DD7E5C" w:rsidP="00DD7E5C">
      <w:pPr>
        <w:rPr>
          <w:szCs w:val="19"/>
        </w:rPr>
      </w:pPr>
      <w:r w:rsidRPr="00006007">
        <w:rPr>
          <w:szCs w:val="19"/>
        </w:rPr>
        <w:t>Если непосредственно обратиться к процессу перевода нормативных актов и технике его осущ</w:t>
      </w:r>
      <w:r w:rsidRPr="00006007">
        <w:rPr>
          <w:szCs w:val="19"/>
        </w:rPr>
        <w:t>е</w:t>
      </w:r>
      <w:r w:rsidRPr="00006007">
        <w:rPr>
          <w:szCs w:val="19"/>
        </w:rPr>
        <w:t>ствления, то здесь, конечно, должны участвовать юристы, профессионально знающие основы закон</w:t>
      </w:r>
      <w:r w:rsidRPr="00006007">
        <w:rPr>
          <w:szCs w:val="19"/>
        </w:rPr>
        <w:t>о</w:t>
      </w:r>
      <w:r w:rsidRPr="00006007">
        <w:rPr>
          <w:szCs w:val="19"/>
        </w:rPr>
        <w:t>дательной техники, одновременно хорошо владеющие как таджикским, так и теми языками</w:t>
      </w:r>
      <w:r w:rsidR="009528A0" w:rsidRPr="00006007">
        <w:rPr>
          <w:szCs w:val="19"/>
        </w:rPr>
        <w:t>,</w:t>
      </w:r>
      <w:r w:rsidRPr="00006007">
        <w:rPr>
          <w:szCs w:val="19"/>
        </w:rPr>
        <w:t xml:space="preserve"> на кот</w:t>
      </w:r>
      <w:r w:rsidRPr="00006007">
        <w:rPr>
          <w:szCs w:val="19"/>
        </w:rPr>
        <w:t>о</w:t>
      </w:r>
      <w:r w:rsidRPr="00006007">
        <w:rPr>
          <w:szCs w:val="19"/>
        </w:rPr>
        <w:t>рые переводится нормативный акт, ученые-лингвисты, а также представители узких специальностей, когда переводятся отраслевые нормативные правовые акты.</w:t>
      </w:r>
    </w:p>
    <w:p w:rsidR="00DD7E5C" w:rsidRPr="00006007" w:rsidRDefault="00DD7E5C" w:rsidP="00DD7E5C">
      <w:pPr>
        <w:rPr>
          <w:szCs w:val="19"/>
        </w:rPr>
      </w:pPr>
      <w:r w:rsidRPr="00006007">
        <w:rPr>
          <w:szCs w:val="19"/>
        </w:rPr>
        <w:lastRenderedPageBreak/>
        <w:t>Для более содержательного и точного перевода нормативных актов, а также контроля за этим процессом хорошо было бы при Национальном центре законодательства при Президенте РТ орган</w:t>
      </w:r>
      <w:r w:rsidRPr="00006007">
        <w:rPr>
          <w:szCs w:val="19"/>
        </w:rPr>
        <w:t>и</w:t>
      </w:r>
      <w:r w:rsidRPr="00006007">
        <w:rPr>
          <w:szCs w:val="19"/>
        </w:rPr>
        <w:t>зовать специальный отдел по законодательной технике и переводу нормативных актов, который мог бы проводить лингвистическую экспертизу нормативных правовых актов и устанавливать, насколько переведенные на разные языки нормативные акты идентичны друг другу. На эту работу, конечно, должны быть привлечены специалисты высокой квалификации по юриспруденции, лингвистике и и</w:t>
      </w:r>
      <w:r w:rsidRPr="00006007">
        <w:rPr>
          <w:szCs w:val="19"/>
        </w:rPr>
        <w:t>н</w:t>
      </w:r>
      <w:r w:rsidRPr="00006007">
        <w:rPr>
          <w:szCs w:val="19"/>
        </w:rPr>
        <w:t>формационным технологиям. Думается, вышеизложенные предложения упорядочили бы процесс разработки нормативных актов на двух языках, а также их перевод на другие языки. Центру должна быть отведена большая роль в обеспечении перевода нормативных правовых актов методологич</w:t>
      </w:r>
      <w:r w:rsidRPr="00006007">
        <w:rPr>
          <w:szCs w:val="19"/>
        </w:rPr>
        <w:t>е</w:t>
      </w:r>
      <w:r w:rsidRPr="00006007">
        <w:rPr>
          <w:szCs w:val="19"/>
        </w:rPr>
        <w:t>ской базой, он должен быть руководящим и контролирующим органом по вопросам законодательной техники, а также по самому переводу нормативных актов.</w:t>
      </w:r>
    </w:p>
    <w:p w:rsidR="00DD7E5C" w:rsidRPr="00006007" w:rsidRDefault="00DD7E5C" w:rsidP="00DD7E5C">
      <w:pPr>
        <w:rPr>
          <w:szCs w:val="19"/>
        </w:rPr>
      </w:pPr>
      <w:r w:rsidRPr="00006007">
        <w:rPr>
          <w:szCs w:val="19"/>
        </w:rPr>
        <w:t>Одним из ключевых вопросов техники перевода нормативных правовых актов выступает сам пр</w:t>
      </w:r>
      <w:r w:rsidRPr="00006007">
        <w:rPr>
          <w:szCs w:val="19"/>
        </w:rPr>
        <w:t>о</w:t>
      </w:r>
      <w:r w:rsidRPr="00006007">
        <w:rPr>
          <w:szCs w:val="19"/>
        </w:rPr>
        <w:t>цесс перевода и профессиональность, компетентность лиц, занимающихся этой деятельностью. На них в процессе перевода нормативных актов ложится огромная моральная, научная и правовая отве</w:t>
      </w:r>
      <w:r w:rsidRPr="00006007">
        <w:rPr>
          <w:szCs w:val="19"/>
        </w:rPr>
        <w:t>т</w:t>
      </w:r>
      <w:r w:rsidRPr="00006007">
        <w:rPr>
          <w:szCs w:val="19"/>
        </w:rPr>
        <w:t>ственность. Переводу нормативных правовых актов с основного языка на другой предшествует ва</w:t>
      </w:r>
      <w:r w:rsidRPr="00006007">
        <w:rPr>
          <w:szCs w:val="19"/>
        </w:rPr>
        <w:t>ж</w:t>
      </w:r>
      <w:r w:rsidRPr="00006007">
        <w:rPr>
          <w:szCs w:val="19"/>
        </w:rPr>
        <w:t>ный этап «вживания» переводчика в текст, полное осознание им правил поведения, причем не пр</w:t>
      </w:r>
      <w:r w:rsidRPr="00006007">
        <w:rPr>
          <w:szCs w:val="19"/>
        </w:rPr>
        <w:t>и</w:t>
      </w:r>
      <w:r w:rsidRPr="00006007">
        <w:rPr>
          <w:szCs w:val="19"/>
        </w:rPr>
        <w:t>близительное, а достоверное, со всей сложной системой терминов. В свое время на эту проблему о</w:t>
      </w:r>
      <w:r w:rsidRPr="00006007">
        <w:rPr>
          <w:szCs w:val="19"/>
        </w:rPr>
        <w:t>б</w:t>
      </w:r>
      <w:r w:rsidRPr="00006007">
        <w:rPr>
          <w:szCs w:val="19"/>
        </w:rPr>
        <w:t>ратил внимание признанный советский и российский ученый, один из ярких представителей и сп</w:t>
      </w:r>
      <w:r w:rsidRPr="00006007">
        <w:rPr>
          <w:szCs w:val="19"/>
        </w:rPr>
        <w:t>е</w:t>
      </w:r>
      <w:r w:rsidRPr="00006007">
        <w:rPr>
          <w:szCs w:val="19"/>
        </w:rPr>
        <w:t>циалистов в области правотворчества, языка закона А.С. Пиголкин, который писал, что перевод но</w:t>
      </w:r>
      <w:r w:rsidRPr="00006007">
        <w:rPr>
          <w:szCs w:val="19"/>
        </w:rPr>
        <w:t>р</w:t>
      </w:r>
      <w:r w:rsidRPr="00006007">
        <w:rPr>
          <w:szCs w:val="19"/>
        </w:rPr>
        <w:t>мативных правовых актов — это сложный творческий процесс, необходимо дополняющий правотво</w:t>
      </w:r>
      <w:r w:rsidRPr="00006007">
        <w:rPr>
          <w:szCs w:val="19"/>
        </w:rPr>
        <w:t>р</w:t>
      </w:r>
      <w:r w:rsidRPr="00006007">
        <w:rPr>
          <w:szCs w:val="19"/>
        </w:rPr>
        <w:t>чество. В отличие от художественного перевода, для него особенно важны максимальная точность, четкость изложения. Иное может привести к расплывчатости понятий, к возможности неправильного понимания и применения предписаний закона, отход от его буквального смысла</w:t>
      </w:r>
      <w:r w:rsidRPr="00006007">
        <w:rPr>
          <w:rStyle w:val="aa"/>
          <w:szCs w:val="19"/>
        </w:rPr>
        <w:footnoteReference w:id="521"/>
      </w:r>
      <w:r w:rsidRPr="00006007">
        <w:rPr>
          <w:szCs w:val="19"/>
        </w:rPr>
        <w:t>.</w:t>
      </w:r>
    </w:p>
    <w:p w:rsidR="00DD7E5C" w:rsidRPr="00006007" w:rsidRDefault="00DD7E5C" w:rsidP="00DD7E5C">
      <w:pPr>
        <w:rPr>
          <w:szCs w:val="19"/>
        </w:rPr>
      </w:pPr>
      <w:r w:rsidRPr="00006007">
        <w:rPr>
          <w:szCs w:val="19"/>
        </w:rPr>
        <w:t>Вполне правильна позиция, что до принятия нормативных правовых актов в парламенте и офиц</w:t>
      </w:r>
      <w:r w:rsidRPr="00006007">
        <w:rPr>
          <w:szCs w:val="19"/>
        </w:rPr>
        <w:t>и</w:t>
      </w:r>
      <w:r w:rsidRPr="00006007">
        <w:rPr>
          <w:szCs w:val="19"/>
        </w:rPr>
        <w:t>ального опубликования, их необходимо перевести на другие языки. Перевод же нормативных прав</w:t>
      </w:r>
      <w:r w:rsidRPr="00006007">
        <w:rPr>
          <w:szCs w:val="19"/>
        </w:rPr>
        <w:t>о</w:t>
      </w:r>
      <w:r w:rsidRPr="00006007">
        <w:rPr>
          <w:szCs w:val="19"/>
        </w:rPr>
        <w:t>вых актов в преддверии их реализации, хотя это часто и практикуется, представляется, на наш взгляд, проблематичным. Здесь таится опасность поспешного, а потому и нередко неверного перевода, н</w:t>
      </w:r>
      <w:r w:rsidRPr="00006007">
        <w:rPr>
          <w:szCs w:val="19"/>
        </w:rPr>
        <w:t>е</w:t>
      </w:r>
      <w:r w:rsidRPr="00006007">
        <w:rPr>
          <w:szCs w:val="19"/>
        </w:rPr>
        <w:t>правильного осмысления всего содержания нормативного правового акта, которое может резко ра</w:t>
      </w:r>
      <w:r w:rsidRPr="00006007">
        <w:rPr>
          <w:szCs w:val="19"/>
        </w:rPr>
        <w:t>с</w:t>
      </w:r>
      <w:r w:rsidRPr="00006007">
        <w:rPr>
          <w:szCs w:val="19"/>
        </w:rPr>
        <w:t>ходиться с оригинальным текстом. Это может привести к искажению содержания правового регул</w:t>
      </w:r>
      <w:r w:rsidRPr="00006007">
        <w:rPr>
          <w:szCs w:val="19"/>
        </w:rPr>
        <w:t>и</w:t>
      </w:r>
      <w:r w:rsidRPr="00006007">
        <w:rPr>
          <w:szCs w:val="19"/>
        </w:rPr>
        <w:t>рования. Во избежание этих проблем следовало бы перевод нормативных правовых актов осущест</w:t>
      </w:r>
      <w:r w:rsidRPr="00006007">
        <w:rPr>
          <w:szCs w:val="19"/>
        </w:rPr>
        <w:t>в</w:t>
      </w:r>
      <w:r w:rsidRPr="00006007">
        <w:rPr>
          <w:szCs w:val="19"/>
        </w:rPr>
        <w:t>лять в коллективном формате, с участием юристов, лингвистов и т. п. По этому поводу А.С. Пиголкин пишет, что коллективные обсуждения переводов нормативных актов, контрольное рецензирование их качества научно-исследовательскими учреждениями, практическими органами, составление обзоров и представлений в соответствующие органы о неправильностях переводов и путях их устранения, разного рода совещания и конференции с участием ученых-лингвистов, юристов-практиков и сп</w:t>
      </w:r>
      <w:r w:rsidRPr="00006007">
        <w:rPr>
          <w:szCs w:val="19"/>
        </w:rPr>
        <w:t>е</w:t>
      </w:r>
      <w:r w:rsidRPr="00006007">
        <w:rPr>
          <w:szCs w:val="19"/>
        </w:rPr>
        <w:t>циалистов в области законодательной техники</w:t>
      </w:r>
      <w:r w:rsidR="009528A0" w:rsidRPr="00006007">
        <w:rPr>
          <w:szCs w:val="19"/>
        </w:rPr>
        <w:t>,</w:t>
      </w:r>
      <w:r w:rsidRPr="00006007">
        <w:rPr>
          <w:szCs w:val="19"/>
        </w:rPr>
        <w:t xml:space="preserve"> несомненно</w:t>
      </w:r>
      <w:r w:rsidR="009528A0" w:rsidRPr="00006007">
        <w:rPr>
          <w:szCs w:val="19"/>
        </w:rPr>
        <w:t>,</w:t>
      </w:r>
      <w:r w:rsidRPr="00006007">
        <w:rPr>
          <w:szCs w:val="19"/>
        </w:rPr>
        <w:t xml:space="preserve"> повысили бы качество перевода</w:t>
      </w:r>
      <w:r w:rsidRPr="00006007">
        <w:rPr>
          <w:rStyle w:val="aa"/>
          <w:szCs w:val="19"/>
        </w:rPr>
        <w:footnoteReference w:id="522"/>
      </w:r>
      <w:r w:rsidRPr="00006007">
        <w:rPr>
          <w:szCs w:val="19"/>
        </w:rPr>
        <w:t>.</w:t>
      </w:r>
    </w:p>
    <w:p w:rsidR="00DD7E5C" w:rsidRPr="00006007" w:rsidRDefault="00DD7E5C" w:rsidP="00DD7E5C">
      <w:pPr>
        <w:autoSpaceDE w:val="0"/>
        <w:autoSpaceDN w:val="0"/>
        <w:adjustRightInd w:val="0"/>
        <w:rPr>
          <w:szCs w:val="19"/>
        </w:rPr>
      </w:pPr>
      <w:r w:rsidRPr="00006007">
        <w:rPr>
          <w:szCs w:val="19"/>
        </w:rPr>
        <w:t>Проблемы перевода нормативных правовых актов в контексте взаимодействия культур, их конс</w:t>
      </w:r>
      <w:r w:rsidRPr="00006007">
        <w:rPr>
          <w:szCs w:val="19"/>
        </w:rPr>
        <w:t>о</w:t>
      </w:r>
      <w:r w:rsidRPr="00006007">
        <w:rPr>
          <w:szCs w:val="19"/>
        </w:rPr>
        <w:t>лидации и ассимиляции актуален и в Российской Федерации. Имеется ряд важных вопросов в обла</w:t>
      </w:r>
      <w:r w:rsidRPr="00006007">
        <w:rPr>
          <w:szCs w:val="19"/>
        </w:rPr>
        <w:t>с</w:t>
      </w:r>
      <w:r w:rsidRPr="00006007">
        <w:rPr>
          <w:szCs w:val="19"/>
        </w:rPr>
        <w:t>ти юриспруденции, так или иначе связанных со взаимовлиянием культур народов России, которые требуют особого научного внимания</w:t>
      </w:r>
      <w:r w:rsidRPr="00006007">
        <w:rPr>
          <w:rStyle w:val="aa"/>
          <w:szCs w:val="19"/>
        </w:rPr>
        <w:footnoteReference w:id="523"/>
      </w:r>
      <w:r w:rsidRPr="00006007">
        <w:rPr>
          <w:szCs w:val="19"/>
        </w:rPr>
        <w:t>. В России, как отмечает М.А. Супатаев, пока этническое созн</w:t>
      </w:r>
      <w:r w:rsidRPr="00006007">
        <w:rPr>
          <w:szCs w:val="19"/>
        </w:rPr>
        <w:t>а</w:t>
      </w:r>
      <w:r w:rsidRPr="00006007">
        <w:rPr>
          <w:szCs w:val="19"/>
        </w:rPr>
        <w:t>ние доминирует над осознанием гражданами принадлежности к общему государству</w:t>
      </w:r>
      <w:r w:rsidR="00F2044F" w:rsidRPr="00006007">
        <w:rPr>
          <w:szCs w:val="19"/>
        </w:rPr>
        <w:t xml:space="preserve">. </w:t>
      </w:r>
      <w:r w:rsidR="009528A0" w:rsidRPr="00006007">
        <w:rPr>
          <w:szCs w:val="19"/>
        </w:rPr>
        <w:t>С</w:t>
      </w:r>
      <w:r w:rsidRPr="00006007">
        <w:rPr>
          <w:szCs w:val="19"/>
        </w:rPr>
        <w:t>тратегической целью правовой политики Российского государства, очевидно, является разработка и эффективное претворение в жизнь достаточно гибких законодательных мер, направленных на учет интересов, тр</w:t>
      </w:r>
      <w:r w:rsidRPr="00006007">
        <w:rPr>
          <w:szCs w:val="19"/>
        </w:rPr>
        <w:t>а</w:t>
      </w:r>
      <w:r w:rsidRPr="00006007">
        <w:rPr>
          <w:szCs w:val="19"/>
        </w:rPr>
        <w:t>диций всех составляющих общностей</w:t>
      </w:r>
      <w:r w:rsidRPr="00006007">
        <w:rPr>
          <w:rStyle w:val="aa"/>
          <w:szCs w:val="19"/>
        </w:rPr>
        <w:footnoteReference w:id="524"/>
      </w:r>
      <w:r w:rsidRPr="00006007">
        <w:rPr>
          <w:szCs w:val="19"/>
        </w:rPr>
        <w:t>. Перевод нормативных правовых актов на языки народов м</w:t>
      </w:r>
      <w:r w:rsidRPr="00006007">
        <w:rPr>
          <w:szCs w:val="19"/>
        </w:rPr>
        <w:t>о</w:t>
      </w:r>
      <w:r w:rsidRPr="00006007">
        <w:rPr>
          <w:szCs w:val="19"/>
        </w:rPr>
        <w:t>жет быть одной из тех мер, которые помогают осознать каждому принадлежность к одному государс</w:t>
      </w:r>
      <w:r w:rsidRPr="00006007">
        <w:rPr>
          <w:szCs w:val="19"/>
        </w:rPr>
        <w:t>т</w:t>
      </w:r>
      <w:r w:rsidRPr="00006007">
        <w:rPr>
          <w:szCs w:val="19"/>
        </w:rPr>
        <w:t>ву и правовому пространству. К сожалению, по этой проблеме в российском научном сообществе п</w:t>
      </w:r>
      <w:r w:rsidRPr="00006007">
        <w:rPr>
          <w:szCs w:val="19"/>
        </w:rPr>
        <w:t>о</w:t>
      </w:r>
      <w:r w:rsidRPr="00006007">
        <w:rPr>
          <w:szCs w:val="19"/>
        </w:rPr>
        <w:t>ка нет фундаментальных исследований, в то время как они просто необходимы.</w:t>
      </w:r>
    </w:p>
    <w:p w:rsidR="009528A0" w:rsidRPr="00006007" w:rsidRDefault="00DD7E5C" w:rsidP="00DD7E5C">
      <w:pPr>
        <w:autoSpaceDE w:val="0"/>
        <w:autoSpaceDN w:val="0"/>
        <w:adjustRightInd w:val="0"/>
        <w:rPr>
          <w:szCs w:val="19"/>
        </w:rPr>
      </w:pPr>
      <w:r w:rsidRPr="00006007">
        <w:rPr>
          <w:szCs w:val="19"/>
        </w:rPr>
        <w:t>Конституция Российской Федерации закрепила в качестве государственного языка на всей ее территории русский язык. При этом в силу федеративного устройства в ч</w:t>
      </w:r>
      <w:r w:rsidR="00F2044F" w:rsidRPr="00006007">
        <w:rPr>
          <w:szCs w:val="19"/>
        </w:rPr>
        <w:t>асти</w:t>
      </w:r>
      <w:r w:rsidRPr="00006007">
        <w:rPr>
          <w:szCs w:val="19"/>
        </w:rPr>
        <w:t xml:space="preserve"> 2 ст</w:t>
      </w:r>
      <w:r w:rsidR="00F2044F" w:rsidRPr="00006007">
        <w:rPr>
          <w:szCs w:val="19"/>
        </w:rPr>
        <w:t>атьи</w:t>
      </w:r>
      <w:r w:rsidRPr="00006007">
        <w:rPr>
          <w:szCs w:val="19"/>
        </w:rPr>
        <w:t xml:space="preserve"> 68 Конституции России констатировано право входящих в федерацию республик устанавливать свои государстве</w:t>
      </w:r>
      <w:r w:rsidRPr="00006007">
        <w:rPr>
          <w:szCs w:val="19"/>
        </w:rPr>
        <w:t>н</w:t>
      </w:r>
      <w:r w:rsidRPr="00006007">
        <w:rPr>
          <w:szCs w:val="19"/>
        </w:rPr>
        <w:t>ные языки и их свободное употребление наряду с государственным языком Российской Федерации в органах государственной власти, местного самоуправления, государственных учреждений</w:t>
      </w:r>
      <w:r w:rsidRPr="00006007">
        <w:rPr>
          <w:rStyle w:val="aa"/>
          <w:szCs w:val="19"/>
        </w:rPr>
        <w:footnoteReference w:id="525"/>
      </w:r>
      <w:r w:rsidRPr="00006007">
        <w:rPr>
          <w:szCs w:val="19"/>
        </w:rPr>
        <w:t>. До пр</w:t>
      </w:r>
      <w:r w:rsidRPr="00006007">
        <w:rPr>
          <w:szCs w:val="19"/>
        </w:rPr>
        <w:t>и</w:t>
      </w:r>
      <w:r w:rsidRPr="00006007">
        <w:rPr>
          <w:szCs w:val="19"/>
        </w:rPr>
        <w:lastRenderedPageBreak/>
        <w:t>нятия Конституции РФ в 1993 г</w:t>
      </w:r>
      <w:r w:rsidR="00F2044F" w:rsidRPr="00006007">
        <w:rPr>
          <w:szCs w:val="19"/>
        </w:rPr>
        <w:t>оду</w:t>
      </w:r>
      <w:r w:rsidRPr="00006007">
        <w:rPr>
          <w:szCs w:val="19"/>
        </w:rPr>
        <w:t xml:space="preserve"> ч</w:t>
      </w:r>
      <w:r w:rsidR="00F2044F" w:rsidRPr="00006007">
        <w:rPr>
          <w:szCs w:val="19"/>
        </w:rPr>
        <w:t xml:space="preserve">асть </w:t>
      </w:r>
      <w:r w:rsidRPr="00006007">
        <w:rPr>
          <w:szCs w:val="19"/>
        </w:rPr>
        <w:t>1 ст</w:t>
      </w:r>
      <w:r w:rsidR="00F2044F" w:rsidRPr="00006007">
        <w:rPr>
          <w:szCs w:val="19"/>
        </w:rPr>
        <w:t>атьи</w:t>
      </w:r>
      <w:r w:rsidRPr="00006007">
        <w:rPr>
          <w:szCs w:val="19"/>
        </w:rPr>
        <w:t xml:space="preserve"> 3 Закона Р</w:t>
      </w:r>
      <w:r w:rsidR="009528A0" w:rsidRPr="00006007">
        <w:rPr>
          <w:szCs w:val="19"/>
        </w:rPr>
        <w:t>С</w:t>
      </w:r>
      <w:r w:rsidRPr="00006007">
        <w:rPr>
          <w:szCs w:val="19"/>
        </w:rPr>
        <w:t>Ф</w:t>
      </w:r>
      <w:r w:rsidR="009528A0" w:rsidRPr="00006007">
        <w:rPr>
          <w:szCs w:val="19"/>
        </w:rPr>
        <w:t>СР</w:t>
      </w:r>
      <w:r w:rsidRPr="00006007">
        <w:rPr>
          <w:szCs w:val="19"/>
        </w:rPr>
        <w:t xml:space="preserve"> </w:t>
      </w:r>
      <w:r w:rsidR="009528A0" w:rsidRPr="00006007">
        <w:rPr>
          <w:szCs w:val="19"/>
        </w:rPr>
        <w:t xml:space="preserve">от 25 октября 1991 года № 1807-1 </w:t>
      </w:r>
      <w:r w:rsidRPr="00006007">
        <w:rPr>
          <w:szCs w:val="19"/>
        </w:rPr>
        <w:t xml:space="preserve">«О языках народов </w:t>
      </w:r>
      <w:r w:rsidR="009528A0" w:rsidRPr="00006007">
        <w:rPr>
          <w:szCs w:val="19"/>
        </w:rPr>
        <w:t>РСФСР</w:t>
      </w:r>
      <w:r w:rsidRPr="00006007">
        <w:rPr>
          <w:szCs w:val="19"/>
        </w:rPr>
        <w:t>»</w:t>
      </w:r>
      <w:r w:rsidR="008A2FCA" w:rsidRPr="00006007">
        <w:rPr>
          <w:rStyle w:val="aa"/>
          <w:szCs w:val="19"/>
        </w:rPr>
        <w:footnoteReference w:id="526"/>
      </w:r>
      <w:r w:rsidRPr="00006007">
        <w:rPr>
          <w:szCs w:val="19"/>
        </w:rPr>
        <w:t xml:space="preserve"> закрепила русский язык в качестве государственного. Вместе с тем ч</w:t>
      </w:r>
      <w:r w:rsidR="00F2044F" w:rsidRPr="00006007">
        <w:rPr>
          <w:szCs w:val="19"/>
        </w:rPr>
        <w:t xml:space="preserve">асть </w:t>
      </w:r>
      <w:r w:rsidRPr="00006007">
        <w:rPr>
          <w:szCs w:val="19"/>
        </w:rPr>
        <w:t>2 ст</w:t>
      </w:r>
      <w:r w:rsidR="00F2044F" w:rsidRPr="00006007">
        <w:rPr>
          <w:szCs w:val="19"/>
        </w:rPr>
        <w:t>атьи</w:t>
      </w:r>
      <w:r w:rsidRPr="00006007">
        <w:rPr>
          <w:szCs w:val="19"/>
        </w:rPr>
        <w:t xml:space="preserve"> 3 этого же закона также давал</w:t>
      </w:r>
      <w:r w:rsidR="009528A0" w:rsidRPr="00006007">
        <w:rPr>
          <w:szCs w:val="19"/>
        </w:rPr>
        <w:t>а</w:t>
      </w:r>
      <w:r w:rsidRPr="00006007">
        <w:rPr>
          <w:szCs w:val="19"/>
        </w:rPr>
        <w:t xml:space="preserve"> право республикам, в соответствии с Конституцией РФ, устанавливать свои государственные языки, а в соответствии со ст</w:t>
      </w:r>
      <w:r w:rsidR="00F2044F" w:rsidRPr="00006007">
        <w:rPr>
          <w:szCs w:val="19"/>
        </w:rPr>
        <w:t>атьей</w:t>
      </w:r>
      <w:r w:rsidRPr="00006007">
        <w:rPr>
          <w:szCs w:val="19"/>
        </w:rPr>
        <w:t xml:space="preserve"> 12, федеральные констит</w:t>
      </w:r>
      <w:r w:rsidRPr="00006007">
        <w:rPr>
          <w:szCs w:val="19"/>
        </w:rPr>
        <w:t>у</w:t>
      </w:r>
      <w:r w:rsidRPr="00006007">
        <w:rPr>
          <w:szCs w:val="19"/>
        </w:rPr>
        <w:t>ционные законы, федеральные законы, акты палат Федерального Собрания Российской Федерации, указы и распоряжения Президента Российской Федерации, постановления и распоряжения Прав</w:t>
      </w:r>
      <w:r w:rsidRPr="00006007">
        <w:rPr>
          <w:szCs w:val="19"/>
        </w:rPr>
        <w:t>и</w:t>
      </w:r>
      <w:r w:rsidRPr="00006007">
        <w:rPr>
          <w:szCs w:val="19"/>
        </w:rPr>
        <w:t>тельства Российской Федерации официально публикуются на государственном языке Российской Федерации. В республиках указанные правовые акты наряду с официальным опубликованием могут публиковаться на государственных языках республик.</w:t>
      </w:r>
    </w:p>
    <w:p w:rsidR="00DD7E5C" w:rsidRPr="00006007" w:rsidRDefault="00DD7E5C" w:rsidP="00DD7E5C">
      <w:pPr>
        <w:autoSpaceDE w:val="0"/>
        <w:autoSpaceDN w:val="0"/>
        <w:adjustRightInd w:val="0"/>
        <w:rPr>
          <w:szCs w:val="19"/>
        </w:rPr>
      </w:pPr>
      <w:r w:rsidRPr="00006007">
        <w:rPr>
          <w:szCs w:val="19"/>
        </w:rPr>
        <w:t>В соответствии с п</w:t>
      </w:r>
      <w:r w:rsidR="00F2044F" w:rsidRPr="00006007">
        <w:rPr>
          <w:szCs w:val="19"/>
        </w:rPr>
        <w:t>унктом</w:t>
      </w:r>
      <w:r w:rsidRPr="00006007">
        <w:rPr>
          <w:szCs w:val="19"/>
        </w:rPr>
        <w:t xml:space="preserve"> 5 ч</w:t>
      </w:r>
      <w:r w:rsidR="00F2044F" w:rsidRPr="00006007">
        <w:rPr>
          <w:szCs w:val="19"/>
        </w:rPr>
        <w:t>асти</w:t>
      </w:r>
      <w:r w:rsidR="001B15A9">
        <w:rPr>
          <w:szCs w:val="19"/>
        </w:rPr>
        <w:t xml:space="preserve"> </w:t>
      </w:r>
      <w:r w:rsidRPr="00006007">
        <w:rPr>
          <w:szCs w:val="19"/>
        </w:rPr>
        <w:t>1 ст</w:t>
      </w:r>
      <w:r w:rsidR="00F2044F" w:rsidRPr="00006007">
        <w:rPr>
          <w:szCs w:val="19"/>
        </w:rPr>
        <w:t>атьи</w:t>
      </w:r>
      <w:r w:rsidRPr="00006007">
        <w:rPr>
          <w:szCs w:val="19"/>
        </w:rPr>
        <w:t xml:space="preserve"> 3 Федерального </w:t>
      </w:r>
      <w:r w:rsidR="009528A0" w:rsidRPr="00006007">
        <w:rPr>
          <w:szCs w:val="19"/>
        </w:rPr>
        <w:t>з</w:t>
      </w:r>
      <w:r w:rsidRPr="00006007">
        <w:rPr>
          <w:szCs w:val="19"/>
        </w:rPr>
        <w:t xml:space="preserve">акона </w:t>
      </w:r>
      <w:r w:rsidR="009528A0" w:rsidRPr="00006007">
        <w:rPr>
          <w:szCs w:val="19"/>
        </w:rPr>
        <w:t xml:space="preserve">от 1 июня 2005 года № 53-ФЗ </w:t>
      </w:r>
      <w:r w:rsidRPr="00006007">
        <w:rPr>
          <w:szCs w:val="19"/>
        </w:rPr>
        <w:t>«О государственном языке Российской Федерации»</w:t>
      </w:r>
      <w:r w:rsidR="009528A0" w:rsidRPr="00006007">
        <w:rPr>
          <w:rStyle w:val="aa"/>
          <w:szCs w:val="19"/>
        </w:rPr>
        <w:footnoteReference w:id="527"/>
      </w:r>
      <w:r w:rsidRPr="00006007">
        <w:rPr>
          <w:szCs w:val="19"/>
        </w:rPr>
        <w:t>, государственный язык Российской Федерации подлежит обязательному использованию: при официальном опубликовании международных догов</w:t>
      </w:r>
      <w:r w:rsidRPr="00006007">
        <w:rPr>
          <w:szCs w:val="19"/>
        </w:rPr>
        <w:t>о</w:t>
      </w:r>
      <w:r w:rsidRPr="00006007">
        <w:rPr>
          <w:szCs w:val="19"/>
        </w:rPr>
        <w:t>ров Российской Федерации, а также законов и иных нормативных правовых актов.</w:t>
      </w:r>
    </w:p>
    <w:p w:rsidR="00DD7E5C" w:rsidRPr="00006007" w:rsidRDefault="00DD7E5C" w:rsidP="00DD7E5C">
      <w:pPr>
        <w:rPr>
          <w:szCs w:val="19"/>
        </w:rPr>
      </w:pPr>
      <w:r w:rsidRPr="00006007">
        <w:rPr>
          <w:szCs w:val="19"/>
        </w:rPr>
        <w:t>Отсюда проблема опубликования нормативных актов на языках народов России заслуживает особого внимания и специального исследования. Хотя этот вопрос нашел свое решение на уровне з</w:t>
      </w:r>
      <w:r w:rsidRPr="00006007">
        <w:rPr>
          <w:szCs w:val="19"/>
        </w:rPr>
        <w:t>а</w:t>
      </w:r>
      <w:r w:rsidRPr="00006007">
        <w:rPr>
          <w:szCs w:val="19"/>
        </w:rPr>
        <w:t>конодательства об опубликовании нормативных правовых актов и законов о языках субъектов Фед</w:t>
      </w:r>
      <w:r w:rsidRPr="00006007">
        <w:rPr>
          <w:szCs w:val="19"/>
        </w:rPr>
        <w:t>е</w:t>
      </w:r>
      <w:r w:rsidRPr="00006007">
        <w:rPr>
          <w:szCs w:val="19"/>
        </w:rPr>
        <w:t>рации</w:t>
      </w:r>
      <w:r w:rsidRPr="00006007">
        <w:rPr>
          <w:rStyle w:val="aa"/>
          <w:szCs w:val="19"/>
        </w:rPr>
        <w:footnoteReference w:id="528"/>
      </w:r>
      <w:r w:rsidRPr="00006007">
        <w:rPr>
          <w:szCs w:val="19"/>
        </w:rPr>
        <w:t>. Но здесь требуются уточнения, например, касательно публикации федерального законод</w:t>
      </w:r>
      <w:r w:rsidRPr="00006007">
        <w:rPr>
          <w:szCs w:val="19"/>
        </w:rPr>
        <w:t>а</w:t>
      </w:r>
      <w:r w:rsidRPr="00006007">
        <w:rPr>
          <w:szCs w:val="19"/>
        </w:rPr>
        <w:t>тельства на языках народов России. В этом вопросе заметных успехов мы достигли в период единого Союза ССР, когда общесоюзные законы публиковались на языках всех союзных республик.</w:t>
      </w:r>
    </w:p>
    <w:p w:rsidR="00DD7E5C" w:rsidRPr="00006007" w:rsidRDefault="00DD7E5C" w:rsidP="00DD7E5C">
      <w:pPr>
        <w:rPr>
          <w:szCs w:val="19"/>
        </w:rPr>
      </w:pPr>
      <w:r w:rsidRPr="00006007">
        <w:rPr>
          <w:szCs w:val="19"/>
        </w:rPr>
        <w:t>Миграционные процессы, протекающие на постсоветском пространстве, также актуализировали вопрос перевода нормативных актов и их неофициальное опубликование на других языках. Причем миграционные процессы протекают не только на всем постсоветском пространстве, но они стрем</w:t>
      </w:r>
      <w:r w:rsidRPr="00006007">
        <w:rPr>
          <w:szCs w:val="19"/>
        </w:rPr>
        <w:t>и</w:t>
      </w:r>
      <w:r w:rsidRPr="00006007">
        <w:rPr>
          <w:szCs w:val="19"/>
        </w:rPr>
        <w:t>тельными темпами развиваются и внутри самой Российской Федерации</w:t>
      </w:r>
      <w:r w:rsidR="008A2FCA" w:rsidRPr="00006007">
        <w:rPr>
          <w:szCs w:val="19"/>
        </w:rPr>
        <w:t>,</w:t>
      </w:r>
      <w:r w:rsidRPr="00006007">
        <w:rPr>
          <w:szCs w:val="19"/>
        </w:rPr>
        <w:t xml:space="preserve"> </w:t>
      </w:r>
      <w:r w:rsidR="008A2FCA" w:rsidRPr="00006007">
        <w:rPr>
          <w:szCs w:val="19"/>
        </w:rPr>
        <w:t>п</w:t>
      </w:r>
      <w:r w:rsidRPr="00006007">
        <w:rPr>
          <w:szCs w:val="19"/>
        </w:rPr>
        <w:t>оэтому проблема досту</w:t>
      </w:r>
      <w:r w:rsidRPr="00006007">
        <w:rPr>
          <w:szCs w:val="19"/>
        </w:rPr>
        <w:t>п</w:t>
      </w:r>
      <w:r w:rsidRPr="00006007">
        <w:rPr>
          <w:szCs w:val="19"/>
        </w:rPr>
        <w:t>ности российского законодательства с целью установления законности и правопорядка для такого многонационального государства, как Россия, весьма важна и актуальна. Распад СССР стал причиной возникновения многих проблем миграционного характера: резкого увеличения масштабов вынужде</w:t>
      </w:r>
      <w:r w:rsidRPr="00006007">
        <w:rPr>
          <w:szCs w:val="19"/>
        </w:rPr>
        <w:t>н</w:t>
      </w:r>
      <w:r w:rsidRPr="00006007">
        <w:rPr>
          <w:szCs w:val="19"/>
        </w:rPr>
        <w:t>ной и добровольной миграции, в основе которой лежали этнокультурные, в том числе языковые и др</w:t>
      </w:r>
      <w:r w:rsidRPr="00006007">
        <w:rPr>
          <w:szCs w:val="19"/>
        </w:rPr>
        <w:t>у</w:t>
      </w:r>
      <w:r w:rsidRPr="00006007">
        <w:rPr>
          <w:szCs w:val="19"/>
        </w:rPr>
        <w:t>гие факторы; расширения экономической, прежде всего, трудовой миграции; высокого уровня неж</w:t>
      </w:r>
      <w:r w:rsidRPr="00006007">
        <w:rPr>
          <w:szCs w:val="19"/>
        </w:rPr>
        <w:t>е</w:t>
      </w:r>
      <w:r w:rsidRPr="00006007">
        <w:rPr>
          <w:szCs w:val="19"/>
        </w:rPr>
        <w:t>лательной, неконтролируемой либо криминальной миграции</w:t>
      </w:r>
      <w:r w:rsidRPr="00006007">
        <w:rPr>
          <w:rStyle w:val="aa"/>
          <w:szCs w:val="19"/>
        </w:rPr>
        <w:footnoteReference w:id="529"/>
      </w:r>
      <w:r w:rsidRPr="00006007">
        <w:rPr>
          <w:szCs w:val="19"/>
        </w:rPr>
        <w:t>.</w:t>
      </w:r>
    </w:p>
    <w:p w:rsidR="00DD7E5C" w:rsidRPr="00006007" w:rsidRDefault="00DD7E5C" w:rsidP="00DD7E5C">
      <w:pPr>
        <w:rPr>
          <w:szCs w:val="19"/>
        </w:rPr>
      </w:pPr>
      <w:r w:rsidRPr="00006007">
        <w:rPr>
          <w:szCs w:val="19"/>
        </w:rPr>
        <w:t>Борьба с миграцией равнозначна борьбе с глобализацией и интеграцией. Миграция — это объе</w:t>
      </w:r>
      <w:r w:rsidRPr="00006007">
        <w:rPr>
          <w:szCs w:val="19"/>
        </w:rPr>
        <w:t>к</w:t>
      </w:r>
      <w:r w:rsidRPr="00006007">
        <w:rPr>
          <w:szCs w:val="19"/>
        </w:rPr>
        <w:t>тивный процесс. При этом миграция, в том числе и трудовая</w:t>
      </w:r>
      <w:r w:rsidR="008A2FCA" w:rsidRPr="00006007">
        <w:rPr>
          <w:szCs w:val="19"/>
        </w:rPr>
        <w:t>,</w:t>
      </w:r>
      <w:r w:rsidRPr="00006007">
        <w:rPr>
          <w:szCs w:val="19"/>
        </w:rPr>
        <w:t xml:space="preserve"> не должна превращаться в хаотичный, неконтролируемый процесс. Как общественное явление она должна быть контролируемой, регул</w:t>
      </w:r>
      <w:r w:rsidRPr="00006007">
        <w:rPr>
          <w:szCs w:val="19"/>
        </w:rPr>
        <w:t>и</w:t>
      </w:r>
      <w:r w:rsidRPr="00006007">
        <w:rPr>
          <w:szCs w:val="19"/>
        </w:rPr>
        <w:t>руемой, должна протекать в правовом поле. Развитие миграционных отношений в правовом поле, н</w:t>
      </w:r>
      <w:r w:rsidRPr="00006007">
        <w:rPr>
          <w:szCs w:val="19"/>
        </w:rPr>
        <w:t>а</w:t>
      </w:r>
      <w:r w:rsidRPr="00006007">
        <w:rPr>
          <w:szCs w:val="19"/>
        </w:rPr>
        <w:t>ряду с развитием основ правовой их регламентации путем законотворчества, на наш взгляд, также предполагает обеспечение общедоступности принятых законодательных актов для мигрантов, в час</w:t>
      </w:r>
      <w:r w:rsidRPr="00006007">
        <w:rPr>
          <w:szCs w:val="19"/>
        </w:rPr>
        <w:t>т</w:t>
      </w:r>
      <w:r w:rsidRPr="00006007">
        <w:rPr>
          <w:szCs w:val="19"/>
        </w:rPr>
        <w:t>ности для трудовых мигрантов.</w:t>
      </w:r>
    </w:p>
    <w:p w:rsidR="00DD7E5C" w:rsidRPr="00006007" w:rsidRDefault="00DD7E5C" w:rsidP="00DD7E5C">
      <w:pPr>
        <w:rPr>
          <w:szCs w:val="19"/>
        </w:rPr>
      </w:pPr>
      <w:r w:rsidRPr="00006007">
        <w:rPr>
          <w:szCs w:val="19"/>
        </w:rPr>
        <w:t>Основная масса трудовой миграции, к сожалению, в целом отличается невысоким уровнем пр</w:t>
      </w:r>
      <w:r w:rsidRPr="00006007">
        <w:rPr>
          <w:szCs w:val="19"/>
        </w:rPr>
        <w:t>о</w:t>
      </w:r>
      <w:r w:rsidRPr="00006007">
        <w:rPr>
          <w:szCs w:val="19"/>
        </w:rPr>
        <w:t>фессиональной подготовки, носителем совсем иной культуры. Более половины мигрантов не имеют профессий, каждый пятый не знает никакого языка, кроме родного. Причем, чем младше мигрант, тем ниже уровень образования, слабее языковая подготовка, практически отсутствуют профессионал</w:t>
      </w:r>
      <w:r w:rsidRPr="00006007">
        <w:rPr>
          <w:szCs w:val="19"/>
        </w:rPr>
        <w:t>ь</w:t>
      </w:r>
      <w:r w:rsidRPr="00006007">
        <w:rPr>
          <w:szCs w:val="19"/>
        </w:rPr>
        <w:t>ные навыки</w:t>
      </w:r>
      <w:r w:rsidRPr="00006007">
        <w:rPr>
          <w:rStyle w:val="aa"/>
          <w:szCs w:val="19"/>
        </w:rPr>
        <w:footnoteReference w:id="530"/>
      </w:r>
      <w:r w:rsidRPr="00006007">
        <w:rPr>
          <w:szCs w:val="19"/>
        </w:rPr>
        <w:t>. Решение проблемы требует усилий как стран</w:t>
      </w:r>
      <w:r w:rsidR="008A2FCA" w:rsidRPr="00006007">
        <w:rPr>
          <w:szCs w:val="19"/>
        </w:rPr>
        <w:t>-</w:t>
      </w:r>
      <w:r w:rsidRPr="00006007">
        <w:rPr>
          <w:szCs w:val="19"/>
        </w:rPr>
        <w:t>экспортеров трудовой миграции путем повышения их профессиональной квалификации, навыков культурной ассимиляции, адаптации и яз</w:t>
      </w:r>
      <w:r w:rsidRPr="00006007">
        <w:rPr>
          <w:szCs w:val="19"/>
        </w:rPr>
        <w:t>ы</w:t>
      </w:r>
      <w:r w:rsidRPr="00006007">
        <w:rPr>
          <w:szCs w:val="19"/>
        </w:rPr>
        <w:t>ковых качеств трудовых мигрантов, так и принимающей страны (реципиента) путем создания прав</w:t>
      </w:r>
      <w:r w:rsidRPr="00006007">
        <w:rPr>
          <w:szCs w:val="19"/>
        </w:rPr>
        <w:t>о</w:t>
      </w:r>
      <w:r w:rsidRPr="00006007">
        <w:rPr>
          <w:szCs w:val="19"/>
        </w:rPr>
        <w:t>вых условий и услуг (хотя бы на начальном этапе) на доступном трудовым мигрантам уровне и языке.</w:t>
      </w:r>
    </w:p>
    <w:p w:rsidR="00DD7E5C" w:rsidRPr="00006007" w:rsidRDefault="00DD7E5C" w:rsidP="00DD7E5C">
      <w:pPr>
        <w:autoSpaceDE w:val="0"/>
        <w:autoSpaceDN w:val="0"/>
        <w:adjustRightInd w:val="0"/>
        <w:rPr>
          <w:spacing w:val="2"/>
          <w:szCs w:val="19"/>
        </w:rPr>
      </w:pPr>
      <w:r w:rsidRPr="00006007">
        <w:rPr>
          <w:spacing w:val="2"/>
          <w:szCs w:val="19"/>
        </w:rPr>
        <w:t>Российское законодательство допускает перевод нормативных правовых актов на другие ин</w:t>
      </w:r>
      <w:r w:rsidRPr="00006007">
        <w:rPr>
          <w:spacing w:val="2"/>
          <w:szCs w:val="19"/>
        </w:rPr>
        <w:t>о</w:t>
      </w:r>
      <w:r w:rsidRPr="00006007">
        <w:rPr>
          <w:spacing w:val="2"/>
          <w:szCs w:val="19"/>
        </w:rPr>
        <w:t>странные языки при условии соблюдения положения ч</w:t>
      </w:r>
      <w:r w:rsidR="00F2044F" w:rsidRPr="00006007">
        <w:rPr>
          <w:spacing w:val="2"/>
          <w:szCs w:val="19"/>
        </w:rPr>
        <w:t>асти</w:t>
      </w:r>
      <w:r w:rsidRPr="00006007">
        <w:rPr>
          <w:spacing w:val="2"/>
          <w:szCs w:val="19"/>
        </w:rPr>
        <w:t xml:space="preserve"> 2 ст</w:t>
      </w:r>
      <w:r w:rsidR="00F2044F" w:rsidRPr="00006007">
        <w:rPr>
          <w:spacing w:val="2"/>
          <w:szCs w:val="19"/>
        </w:rPr>
        <w:t>атьи</w:t>
      </w:r>
      <w:r w:rsidRPr="00006007">
        <w:rPr>
          <w:spacing w:val="2"/>
          <w:szCs w:val="19"/>
        </w:rPr>
        <w:t xml:space="preserve"> 3 Федерального </w:t>
      </w:r>
      <w:r w:rsidR="008A2FCA" w:rsidRPr="00006007">
        <w:rPr>
          <w:spacing w:val="2"/>
          <w:szCs w:val="19"/>
        </w:rPr>
        <w:t>з</w:t>
      </w:r>
      <w:r w:rsidRPr="00006007">
        <w:rPr>
          <w:spacing w:val="2"/>
          <w:szCs w:val="19"/>
        </w:rPr>
        <w:t xml:space="preserve">акона </w:t>
      </w:r>
      <w:r w:rsidR="008A2FCA" w:rsidRPr="00006007">
        <w:rPr>
          <w:spacing w:val="2"/>
          <w:szCs w:val="19"/>
        </w:rPr>
        <w:t>от 1 и</w:t>
      </w:r>
      <w:r w:rsidR="008A2FCA" w:rsidRPr="00006007">
        <w:rPr>
          <w:spacing w:val="2"/>
          <w:szCs w:val="19"/>
        </w:rPr>
        <w:t>ю</w:t>
      </w:r>
      <w:r w:rsidR="008A2FCA" w:rsidRPr="00006007">
        <w:rPr>
          <w:spacing w:val="2"/>
          <w:szCs w:val="19"/>
        </w:rPr>
        <w:t xml:space="preserve">ня 2005 года № 53-ФЗ </w:t>
      </w:r>
      <w:r w:rsidRPr="00006007">
        <w:rPr>
          <w:spacing w:val="2"/>
          <w:szCs w:val="19"/>
        </w:rPr>
        <w:t>«О государственном языке Российской Федерации»</w:t>
      </w:r>
      <w:r w:rsidR="008A2FCA" w:rsidRPr="00006007">
        <w:rPr>
          <w:rStyle w:val="aa"/>
          <w:spacing w:val="2"/>
          <w:szCs w:val="19"/>
        </w:rPr>
        <w:footnoteReference w:id="531"/>
      </w:r>
      <w:r w:rsidRPr="00006007">
        <w:rPr>
          <w:spacing w:val="2"/>
          <w:szCs w:val="19"/>
        </w:rPr>
        <w:t>, согласно которой в случаях использования в сферах, указанных в части 1 настоящей статьи, наряду с государственным языком Российской Федерации, государственного языка республики, находящейся в составе Ро</w:t>
      </w:r>
      <w:r w:rsidRPr="00006007">
        <w:rPr>
          <w:spacing w:val="2"/>
          <w:szCs w:val="19"/>
        </w:rPr>
        <w:t>с</w:t>
      </w:r>
      <w:r w:rsidRPr="00006007">
        <w:rPr>
          <w:spacing w:val="2"/>
          <w:szCs w:val="19"/>
        </w:rPr>
        <w:t>сийской Федерации, других языков народов Российской Федерации или иностранного языка, те</w:t>
      </w:r>
      <w:r w:rsidRPr="00006007">
        <w:rPr>
          <w:spacing w:val="2"/>
          <w:szCs w:val="19"/>
        </w:rPr>
        <w:t>к</w:t>
      </w:r>
      <w:r w:rsidRPr="00006007">
        <w:rPr>
          <w:spacing w:val="2"/>
          <w:szCs w:val="19"/>
        </w:rPr>
        <w:t xml:space="preserve">сты на русском языке и на государственном языке республики, находящейся в составе Российской Федерации, других языках народов Российской Федерации или иностранном языке, если иное не </w:t>
      </w:r>
      <w:r w:rsidRPr="00006007">
        <w:rPr>
          <w:spacing w:val="2"/>
          <w:szCs w:val="19"/>
        </w:rPr>
        <w:lastRenderedPageBreak/>
        <w:t>установлено законодательством Российской Федерации, должны быть идентичными по содерж</w:t>
      </w:r>
      <w:r w:rsidRPr="00006007">
        <w:rPr>
          <w:spacing w:val="2"/>
          <w:szCs w:val="19"/>
        </w:rPr>
        <w:t>а</w:t>
      </w:r>
      <w:r w:rsidRPr="00006007">
        <w:rPr>
          <w:spacing w:val="2"/>
          <w:szCs w:val="19"/>
        </w:rPr>
        <w:t>нию и техническому оформлению, выполнены разборчиво, звуковая информация (в том числе в а</w:t>
      </w:r>
      <w:r w:rsidRPr="00006007">
        <w:rPr>
          <w:spacing w:val="2"/>
          <w:szCs w:val="19"/>
        </w:rPr>
        <w:t>у</w:t>
      </w:r>
      <w:r w:rsidRPr="00006007">
        <w:rPr>
          <w:spacing w:val="2"/>
          <w:szCs w:val="19"/>
        </w:rPr>
        <w:t>дио</w:t>
      </w:r>
      <w:r w:rsidR="00546E81" w:rsidRPr="00006007">
        <w:rPr>
          <w:spacing w:val="2"/>
          <w:szCs w:val="19"/>
        </w:rPr>
        <w:t>-</w:t>
      </w:r>
      <w:r w:rsidRPr="00006007">
        <w:rPr>
          <w:spacing w:val="2"/>
          <w:szCs w:val="19"/>
        </w:rPr>
        <w:t xml:space="preserve"> и аудиовизуальных материалах, теле</w:t>
      </w:r>
      <w:r w:rsidR="00546E81" w:rsidRPr="00006007">
        <w:rPr>
          <w:spacing w:val="2"/>
          <w:szCs w:val="19"/>
        </w:rPr>
        <w:t>-</w:t>
      </w:r>
      <w:r w:rsidRPr="00006007">
        <w:rPr>
          <w:spacing w:val="2"/>
          <w:szCs w:val="19"/>
        </w:rPr>
        <w:t xml:space="preserve"> и радиопрограммах) на русском языке и указанная и</w:t>
      </w:r>
      <w:r w:rsidRPr="00006007">
        <w:rPr>
          <w:spacing w:val="2"/>
          <w:szCs w:val="19"/>
        </w:rPr>
        <w:t>н</w:t>
      </w:r>
      <w:r w:rsidRPr="00006007">
        <w:rPr>
          <w:spacing w:val="2"/>
          <w:szCs w:val="19"/>
        </w:rPr>
        <w:t>формация на государственном языке республики, находящейся в составе Российской Федерации, других языках народов Российской Федерации или иностранном языке, если иное не установлено законодательством Российской Федерации, также должна быть идентичной по содержанию, звуч</w:t>
      </w:r>
      <w:r w:rsidRPr="00006007">
        <w:rPr>
          <w:spacing w:val="2"/>
          <w:szCs w:val="19"/>
        </w:rPr>
        <w:t>а</w:t>
      </w:r>
      <w:r w:rsidRPr="00006007">
        <w:rPr>
          <w:spacing w:val="2"/>
          <w:szCs w:val="19"/>
        </w:rPr>
        <w:t>нию и способам передачи.</w:t>
      </w:r>
    </w:p>
    <w:p w:rsidR="00DD7E5C" w:rsidRPr="00006007" w:rsidRDefault="00DD7E5C" w:rsidP="00DD7E5C">
      <w:pPr>
        <w:rPr>
          <w:szCs w:val="19"/>
        </w:rPr>
      </w:pPr>
      <w:r w:rsidRPr="00006007">
        <w:rPr>
          <w:szCs w:val="19"/>
        </w:rPr>
        <w:t>Перевод нормативных правовых актов на несколько языков, во-первых, поможет культурному сближению народов, проживающих в едином государственно-правовом пространстве; во-вторых, доступность нормативных правовых актов государств-импортеров трудовой миграции может спосо</w:t>
      </w:r>
      <w:r w:rsidRPr="00006007">
        <w:rPr>
          <w:szCs w:val="19"/>
        </w:rPr>
        <w:t>б</w:t>
      </w:r>
      <w:r w:rsidRPr="00006007">
        <w:rPr>
          <w:szCs w:val="19"/>
        </w:rPr>
        <w:t>ствовать решению такого важного вопроса, как нелегальная трудовая миграция и снижение антипр</w:t>
      </w:r>
      <w:r w:rsidRPr="00006007">
        <w:rPr>
          <w:szCs w:val="19"/>
        </w:rPr>
        <w:t>а</w:t>
      </w:r>
      <w:r w:rsidRPr="00006007">
        <w:rPr>
          <w:szCs w:val="19"/>
        </w:rPr>
        <w:t>вовых, криминальных элементов в нем. Одним из факторов криминогенности миграционных проце</w:t>
      </w:r>
      <w:r w:rsidRPr="00006007">
        <w:rPr>
          <w:szCs w:val="19"/>
        </w:rPr>
        <w:t>с</w:t>
      </w:r>
      <w:r w:rsidRPr="00006007">
        <w:rPr>
          <w:szCs w:val="19"/>
        </w:rPr>
        <w:t>сов является низкая правовая грамотность трудовых мигрантов, обусловленная в некоторой степени и недоступностью в языковом отношении нормативных правовых актов страны пребывания для них. На примере России можно предположить, что положение в стране кардинально могут изменить н</w:t>
      </w:r>
      <w:r w:rsidRPr="00006007">
        <w:rPr>
          <w:szCs w:val="19"/>
        </w:rPr>
        <w:t>е</w:t>
      </w:r>
      <w:r w:rsidRPr="00006007">
        <w:rPr>
          <w:szCs w:val="19"/>
        </w:rPr>
        <w:t>официальный перевод нормативных актов и доступность законодательства России на понятном для мигрантов языке. В настоящий момент Россия обладает научным, материальным, кадровым и орг</w:t>
      </w:r>
      <w:r w:rsidRPr="00006007">
        <w:rPr>
          <w:szCs w:val="19"/>
        </w:rPr>
        <w:t>а</w:t>
      </w:r>
      <w:r w:rsidRPr="00006007">
        <w:rPr>
          <w:szCs w:val="19"/>
        </w:rPr>
        <w:t>низационным потенциалом по осуществлению этого проекта. В этот процесс можно активно включить научные учреждения постсоветских стран. В Таджикистане таковыми могут выступить Институт фил</w:t>
      </w:r>
      <w:r w:rsidRPr="00006007">
        <w:rPr>
          <w:szCs w:val="19"/>
        </w:rPr>
        <w:t>о</w:t>
      </w:r>
      <w:r w:rsidRPr="00006007">
        <w:rPr>
          <w:szCs w:val="19"/>
        </w:rPr>
        <w:t>софии, политологии и права Академии наук Республики Таджикистан и Национальный центр закон</w:t>
      </w:r>
      <w:r w:rsidRPr="00006007">
        <w:rPr>
          <w:szCs w:val="19"/>
        </w:rPr>
        <w:t>о</w:t>
      </w:r>
      <w:r w:rsidRPr="00006007">
        <w:rPr>
          <w:szCs w:val="19"/>
        </w:rPr>
        <w:t>дательства при Президенте Республики Таджикистан. Российские научные центры совместно с нау</w:t>
      </w:r>
      <w:r w:rsidRPr="00006007">
        <w:rPr>
          <w:szCs w:val="19"/>
        </w:rPr>
        <w:t>ч</w:t>
      </w:r>
      <w:r w:rsidRPr="00006007">
        <w:rPr>
          <w:szCs w:val="19"/>
        </w:rPr>
        <w:t>ными учреждениями стран-экспортеров трудовой миграции могут организованно начать неофиц</w:t>
      </w:r>
      <w:r w:rsidRPr="00006007">
        <w:rPr>
          <w:szCs w:val="19"/>
        </w:rPr>
        <w:t>и</w:t>
      </w:r>
      <w:r w:rsidRPr="00006007">
        <w:rPr>
          <w:szCs w:val="19"/>
        </w:rPr>
        <w:t>альный перевод действующего законодательства России и предоставить вниманию граждан закон</w:t>
      </w:r>
      <w:r w:rsidRPr="00006007">
        <w:rPr>
          <w:szCs w:val="19"/>
        </w:rPr>
        <w:t>о</w:t>
      </w:r>
      <w:r w:rsidRPr="00006007">
        <w:rPr>
          <w:szCs w:val="19"/>
        </w:rPr>
        <w:t>дательство страны пребывания на их родном языке. Начать, конечно, следует с миграционного зак</w:t>
      </w:r>
      <w:r w:rsidRPr="00006007">
        <w:rPr>
          <w:szCs w:val="19"/>
        </w:rPr>
        <w:t>о</w:t>
      </w:r>
      <w:r w:rsidRPr="00006007">
        <w:rPr>
          <w:szCs w:val="19"/>
        </w:rPr>
        <w:t>нодательства Российской Федерации. Это будет способствовать, с одной стороны, повышению пр</w:t>
      </w:r>
      <w:r w:rsidRPr="00006007">
        <w:rPr>
          <w:szCs w:val="19"/>
        </w:rPr>
        <w:t>а</w:t>
      </w:r>
      <w:r w:rsidRPr="00006007">
        <w:rPr>
          <w:szCs w:val="19"/>
        </w:rPr>
        <w:t>вовой грамотности и культуры трудовых мигрантов, ускорит их адаптацию, ассимиляцию к росси</w:t>
      </w:r>
      <w:r w:rsidRPr="00006007">
        <w:rPr>
          <w:szCs w:val="19"/>
        </w:rPr>
        <w:t>й</w:t>
      </w:r>
      <w:r w:rsidRPr="00006007">
        <w:rPr>
          <w:szCs w:val="19"/>
        </w:rPr>
        <w:t xml:space="preserve">ским условиям и ценностям, а с другой </w:t>
      </w:r>
      <w:r w:rsidR="00546E81" w:rsidRPr="00006007">
        <w:rPr>
          <w:szCs w:val="19"/>
        </w:rPr>
        <w:t xml:space="preserve">— </w:t>
      </w:r>
      <w:r w:rsidRPr="00006007">
        <w:rPr>
          <w:szCs w:val="19"/>
        </w:rPr>
        <w:t>минимизирует правонарушения в области трудовой мигр</w:t>
      </w:r>
      <w:r w:rsidRPr="00006007">
        <w:rPr>
          <w:szCs w:val="19"/>
        </w:rPr>
        <w:t>а</w:t>
      </w:r>
      <w:r w:rsidRPr="00006007">
        <w:rPr>
          <w:szCs w:val="19"/>
        </w:rPr>
        <w:t>ции и обеспечит законность и правопорядок в названной сфере.</w:t>
      </w:r>
    </w:p>
    <w:p w:rsidR="00DD7E5C" w:rsidRPr="00006007" w:rsidRDefault="00DD7E5C" w:rsidP="00DD7E5C">
      <w:pPr>
        <w:rPr>
          <w:szCs w:val="19"/>
        </w:rPr>
      </w:pPr>
      <w:r w:rsidRPr="00006007">
        <w:rPr>
          <w:szCs w:val="19"/>
        </w:rPr>
        <w:t>Таким образом, каждое государство, независимо от своего устройства, будь оно унитарным или же федеративным, по своей этническо-культурной структуре всегда будет многонациональным, что предполагает учет национально-культурных особенностей народов, проживающих в нем. А это влечет за собой и оптимизацию процесса правового развития — правотворчества, правоприменения или же правоохраны, а также процесса реализации правовой политики. Перевод нормативных правовых а</w:t>
      </w:r>
      <w:r w:rsidRPr="00006007">
        <w:rPr>
          <w:szCs w:val="19"/>
        </w:rPr>
        <w:t>к</w:t>
      </w:r>
      <w:r w:rsidRPr="00006007">
        <w:rPr>
          <w:szCs w:val="19"/>
        </w:rPr>
        <w:t>тов как составной элемент правотворческой деятельности государства, развитие его юридико-технических основ, конечно, способствует взаимодействию культур различных народов на правовом уровне, помогает налаживанию коммуникации между ними, создает все условия для развития культ</w:t>
      </w:r>
      <w:r w:rsidRPr="00006007">
        <w:rPr>
          <w:szCs w:val="19"/>
        </w:rPr>
        <w:t>у</w:t>
      </w:r>
      <w:r w:rsidRPr="00006007">
        <w:rPr>
          <w:szCs w:val="19"/>
        </w:rPr>
        <w:t>ры малочисленных народов государств, способствует их культурной ассимиляции и адаптации, а в итоге — к осознанию гражданами своей принадлежности к общему государству, независимо от яз</w:t>
      </w:r>
      <w:r w:rsidRPr="00006007">
        <w:rPr>
          <w:szCs w:val="19"/>
        </w:rPr>
        <w:t>ы</w:t>
      </w:r>
      <w:r w:rsidRPr="00006007">
        <w:rPr>
          <w:szCs w:val="19"/>
        </w:rPr>
        <w:t>ковых и культурных различий.</w:t>
      </w:r>
    </w:p>
    <w:p w:rsidR="00A21DFE" w:rsidRPr="00006007" w:rsidRDefault="00A21DFE" w:rsidP="002D2E3F">
      <w:pPr>
        <w:rPr>
          <w:szCs w:val="19"/>
        </w:rPr>
      </w:pPr>
    </w:p>
    <w:p w:rsidR="00F2044F" w:rsidRPr="00006007" w:rsidRDefault="00F2044F" w:rsidP="002D2E3F">
      <w:pPr>
        <w:rPr>
          <w:szCs w:val="19"/>
        </w:rPr>
        <w:sectPr w:rsidR="00F2044F" w:rsidRPr="00006007" w:rsidSect="003A7F19">
          <w:footerReference w:type="default" r:id="rId87"/>
          <w:footnotePr>
            <w:numRestart w:val="eachPage"/>
          </w:footnotePr>
          <w:endnotePr>
            <w:numFmt w:val="decimal"/>
          </w:endnotePr>
          <w:pgSz w:w="11906" w:h="16838" w:code="9"/>
          <w:pgMar w:top="1814" w:right="1247" w:bottom="1474" w:left="1247" w:header="1134" w:footer="1021" w:gutter="0"/>
          <w:cols w:space="720"/>
        </w:sectPr>
      </w:pPr>
    </w:p>
    <w:p w:rsidR="004650BA" w:rsidRPr="00006007" w:rsidRDefault="004650BA" w:rsidP="004650BA">
      <w:pPr>
        <w:pStyle w:val="-"/>
      </w:pPr>
      <w:r w:rsidRPr="00006007">
        <w:lastRenderedPageBreak/>
        <w:t>А.И. Овчинников</w:t>
      </w:r>
    </w:p>
    <w:p w:rsidR="004650BA" w:rsidRPr="00006007" w:rsidRDefault="004650BA" w:rsidP="004650BA">
      <w:pPr>
        <w:pStyle w:val="-0"/>
        <w:rPr>
          <w:spacing w:val="2"/>
        </w:rPr>
      </w:pPr>
      <w:r w:rsidRPr="00006007">
        <w:rPr>
          <w:spacing w:val="2"/>
        </w:rPr>
        <w:t>Овчинников Алексей Игоревич — доктор юридических наук, профессор, профессор кафедры теории и истории права и гос</w:t>
      </w:r>
      <w:r w:rsidRPr="00006007">
        <w:rPr>
          <w:spacing w:val="2"/>
        </w:rPr>
        <w:t>у</w:t>
      </w:r>
      <w:r w:rsidRPr="00006007">
        <w:rPr>
          <w:spacing w:val="2"/>
        </w:rPr>
        <w:t>дарства</w:t>
      </w:r>
    </w:p>
    <w:p w:rsidR="004650BA" w:rsidRPr="00006007" w:rsidRDefault="004650BA" w:rsidP="004650BA">
      <w:pPr>
        <w:pStyle w:val="-0"/>
        <w:rPr>
          <w:i w:val="0"/>
          <w:szCs w:val="19"/>
        </w:rPr>
      </w:pPr>
      <w:r w:rsidRPr="00006007">
        <w:rPr>
          <w:i w:val="0"/>
          <w:szCs w:val="32"/>
        </w:rPr>
        <w:t>Южно-Российский институт управления Российской акад</w:t>
      </w:r>
      <w:r w:rsidRPr="00006007">
        <w:rPr>
          <w:i w:val="0"/>
          <w:szCs w:val="32"/>
        </w:rPr>
        <w:t>е</w:t>
      </w:r>
      <w:r w:rsidRPr="00006007">
        <w:rPr>
          <w:i w:val="0"/>
          <w:szCs w:val="32"/>
        </w:rPr>
        <w:t>мии народного хозяйства и государственной службы при През</w:t>
      </w:r>
      <w:r w:rsidRPr="00006007">
        <w:rPr>
          <w:i w:val="0"/>
          <w:szCs w:val="32"/>
        </w:rPr>
        <w:t>и</w:t>
      </w:r>
      <w:r w:rsidRPr="00006007">
        <w:rPr>
          <w:i w:val="0"/>
          <w:szCs w:val="32"/>
        </w:rPr>
        <w:t>денте Российской Федерации</w:t>
      </w:r>
    </w:p>
    <w:p w:rsidR="004650BA" w:rsidRPr="00006007" w:rsidRDefault="004650BA" w:rsidP="004650BA">
      <w:pPr>
        <w:pStyle w:val="a3"/>
      </w:pPr>
      <w:r w:rsidRPr="00006007">
        <w:t>Юридическая герменевтика и цивилизационный</w:t>
      </w:r>
      <w:r w:rsidRPr="00006007">
        <w:br/>
        <w:t>(социокультурный) подход к праву: правовая традиция</w:t>
      </w:r>
      <w:r w:rsidRPr="00006007">
        <w:br/>
        <w:t>как контекст интерпретации и познания права</w:t>
      </w:r>
    </w:p>
    <w:p w:rsidR="004650BA" w:rsidRPr="00006007" w:rsidRDefault="004650BA" w:rsidP="004650BA">
      <w:pPr>
        <w:rPr>
          <w:szCs w:val="19"/>
        </w:rPr>
      </w:pPr>
      <w:r w:rsidRPr="00006007">
        <w:rPr>
          <w:szCs w:val="19"/>
        </w:rPr>
        <w:t>Цивилизационный подход к праву и его социокультурный анализ набирают все большее число сторонников среди современных правоведов</w:t>
      </w:r>
      <w:r w:rsidRPr="00006007">
        <w:rPr>
          <w:rStyle w:val="aa"/>
          <w:szCs w:val="19"/>
        </w:rPr>
        <w:footnoteReference w:id="532"/>
      </w:r>
      <w:r w:rsidRPr="00006007">
        <w:rPr>
          <w:szCs w:val="19"/>
        </w:rPr>
        <w:t>. Не случайно, в свое время профессор Московского университета О.Э. Лейст указывал, что «для выявления реальных связей права и общества наиболее перспективен социокультурный подход...»</w:t>
      </w:r>
      <w:r w:rsidRPr="00006007">
        <w:rPr>
          <w:rStyle w:val="aa"/>
          <w:szCs w:val="19"/>
        </w:rPr>
        <w:footnoteReference w:id="533"/>
      </w:r>
      <w:r w:rsidRPr="00006007">
        <w:rPr>
          <w:szCs w:val="19"/>
        </w:rPr>
        <w:t>. Однако понимание права как социокультурного феном</w:t>
      </w:r>
      <w:r w:rsidRPr="00006007">
        <w:rPr>
          <w:szCs w:val="19"/>
        </w:rPr>
        <w:t>е</w:t>
      </w:r>
      <w:r w:rsidRPr="00006007">
        <w:rPr>
          <w:szCs w:val="19"/>
        </w:rPr>
        <w:t>на неизбежно предполагает анализ вопросов эпистемологического порядка: вопросов универсальн</w:t>
      </w:r>
      <w:r w:rsidRPr="00006007">
        <w:rPr>
          <w:szCs w:val="19"/>
        </w:rPr>
        <w:t>о</w:t>
      </w:r>
      <w:r w:rsidRPr="00006007">
        <w:rPr>
          <w:szCs w:val="19"/>
        </w:rPr>
        <w:t>сти и объективности научного правового мышления, проблем социокультурной обусловленности п</w:t>
      </w:r>
      <w:r w:rsidRPr="00006007">
        <w:rPr>
          <w:szCs w:val="19"/>
        </w:rPr>
        <w:t>о</w:t>
      </w:r>
      <w:r w:rsidRPr="00006007">
        <w:rPr>
          <w:szCs w:val="19"/>
        </w:rPr>
        <w:t>нимания права, в том числе и толкования норм права. Оптимальной методологией для эпистемолог</w:t>
      </w:r>
      <w:r w:rsidRPr="00006007">
        <w:rPr>
          <w:szCs w:val="19"/>
        </w:rPr>
        <w:t>и</w:t>
      </w:r>
      <w:r w:rsidRPr="00006007">
        <w:rPr>
          <w:szCs w:val="19"/>
        </w:rPr>
        <w:t>ческого анализа социокультурной парадигмы правового познания является юридическая герменевт</w:t>
      </w:r>
      <w:r w:rsidRPr="00006007">
        <w:rPr>
          <w:szCs w:val="19"/>
        </w:rPr>
        <w:t>и</w:t>
      </w:r>
      <w:r w:rsidRPr="00006007">
        <w:rPr>
          <w:szCs w:val="19"/>
        </w:rPr>
        <w:t>ка.</w:t>
      </w:r>
    </w:p>
    <w:p w:rsidR="004650BA" w:rsidRPr="00006007" w:rsidRDefault="004650BA" w:rsidP="004650BA">
      <w:pPr>
        <w:rPr>
          <w:szCs w:val="19"/>
        </w:rPr>
      </w:pPr>
      <w:r w:rsidRPr="00006007">
        <w:rPr>
          <w:szCs w:val="19"/>
        </w:rPr>
        <w:t>Герменевтика среди отечественных авторов чаще всего воспринимается как теория интерпрет</w:t>
      </w:r>
      <w:r w:rsidRPr="00006007">
        <w:rPr>
          <w:szCs w:val="19"/>
        </w:rPr>
        <w:t>а</w:t>
      </w:r>
      <w:r w:rsidRPr="00006007">
        <w:rPr>
          <w:szCs w:val="19"/>
        </w:rPr>
        <w:t>ции или истолкования смысла текстуальных, поведенческих и иных форм человеческой деятельности</w:t>
      </w:r>
      <w:r w:rsidR="00546E81" w:rsidRPr="00006007">
        <w:rPr>
          <w:szCs w:val="19"/>
        </w:rPr>
        <w:t>,</w:t>
      </w:r>
      <w:r w:rsidRPr="00006007">
        <w:rPr>
          <w:szCs w:val="19"/>
        </w:rPr>
        <w:t xml:space="preserve"> </w:t>
      </w:r>
      <w:r w:rsidR="00546E81" w:rsidRPr="00006007">
        <w:rPr>
          <w:szCs w:val="19"/>
        </w:rPr>
        <w:t>о</w:t>
      </w:r>
      <w:r w:rsidRPr="00006007">
        <w:rPr>
          <w:szCs w:val="19"/>
        </w:rPr>
        <w:t>днако современная философская герменевтика, связанная, прежде всего с именами Э.</w:t>
      </w:r>
      <w:r w:rsidR="00546E81" w:rsidRPr="00006007">
        <w:rPr>
          <w:szCs w:val="19"/>
        </w:rPr>
        <w:t xml:space="preserve"> </w:t>
      </w:r>
      <w:r w:rsidRPr="00006007">
        <w:rPr>
          <w:szCs w:val="19"/>
        </w:rPr>
        <w:t>Гуссерля, Г.</w:t>
      </w:r>
      <w:r w:rsidR="00546E81" w:rsidRPr="00006007">
        <w:rPr>
          <w:szCs w:val="19"/>
        </w:rPr>
        <w:t> </w:t>
      </w:r>
      <w:r w:rsidRPr="00006007">
        <w:rPr>
          <w:szCs w:val="19"/>
        </w:rPr>
        <w:t>Гадамера, М.</w:t>
      </w:r>
      <w:r w:rsidR="00546E81" w:rsidRPr="00006007">
        <w:rPr>
          <w:szCs w:val="19"/>
        </w:rPr>
        <w:t xml:space="preserve"> </w:t>
      </w:r>
      <w:r w:rsidRPr="00006007">
        <w:rPr>
          <w:szCs w:val="19"/>
        </w:rPr>
        <w:t>Хайдеггера, представляет собой уже не просто методологию понимания или инте</w:t>
      </w:r>
      <w:r w:rsidRPr="00006007">
        <w:rPr>
          <w:szCs w:val="19"/>
        </w:rPr>
        <w:t>р</w:t>
      </w:r>
      <w:r w:rsidRPr="00006007">
        <w:rPr>
          <w:szCs w:val="19"/>
        </w:rPr>
        <w:t>претации, это философское направление, основанное на трактовке понимания как всеобъемлющего, универсального способа существования действующего, мыслящего человека. Герменевтика преод</w:t>
      </w:r>
      <w:r w:rsidRPr="00006007">
        <w:rPr>
          <w:szCs w:val="19"/>
        </w:rPr>
        <w:t>о</w:t>
      </w:r>
      <w:r w:rsidRPr="00006007">
        <w:rPr>
          <w:szCs w:val="19"/>
        </w:rPr>
        <w:t>левает ограниченность рационалистической модели познания мира, принимая за отправную точку последнего иррациональность человеческого бытия. Жизненный мир человека, неосознаваемый мир или фон интенциональных актов сознания формирует и направление, и интуитивный результат позн</w:t>
      </w:r>
      <w:r w:rsidRPr="00006007">
        <w:rPr>
          <w:szCs w:val="19"/>
        </w:rPr>
        <w:t>а</w:t>
      </w:r>
      <w:r w:rsidRPr="00006007">
        <w:rPr>
          <w:szCs w:val="19"/>
        </w:rPr>
        <w:t>ния. Логика и диалектика важны, но они лишь оформляют этот результат познания: прежде объясн</w:t>
      </w:r>
      <w:r w:rsidRPr="00006007">
        <w:rPr>
          <w:szCs w:val="19"/>
        </w:rPr>
        <w:t>е</w:t>
      </w:r>
      <w:r w:rsidRPr="00006007">
        <w:rPr>
          <w:szCs w:val="19"/>
        </w:rPr>
        <w:t>ния мира и его событий необходимо понимание.</w:t>
      </w:r>
    </w:p>
    <w:p w:rsidR="004650BA" w:rsidRPr="00006007" w:rsidRDefault="004650BA" w:rsidP="004650BA">
      <w:pPr>
        <w:rPr>
          <w:szCs w:val="19"/>
        </w:rPr>
      </w:pPr>
      <w:r w:rsidRPr="00006007">
        <w:rPr>
          <w:szCs w:val="19"/>
        </w:rPr>
        <w:t>Однако важно осознать, что герменевтика — не просто философское отрицание сциентизма и рационализма, это философское направление ориентирует на иное восприятие рационализма. Р</w:t>
      </w:r>
      <w:r w:rsidRPr="00006007">
        <w:rPr>
          <w:szCs w:val="19"/>
        </w:rPr>
        <w:t>а</w:t>
      </w:r>
      <w:r w:rsidRPr="00006007">
        <w:rPr>
          <w:szCs w:val="19"/>
        </w:rPr>
        <w:t>зумность, здравый смысл, интуиция правды, ценностное познание и иные компоненты человеческого мышления благодаря герменевтике возвращают теории познания целостность восприятия мира. И</w:t>
      </w:r>
      <w:r w:rsidRPr="00006007">
        <w:rPr>
          <w:szCs w:val="19"/>
        </w:rPr>
        <w:t>с</w:t>
      </w:r>
      <w:r w:rsidRPr="00006007">
        <w:rPr>
          <w:szCs w:val="19"/>
        </w:rPr>
        <w:t>торическая и культурная традиция уже не являются помехой объективному познанию мира, а напр</w:t>
      </w:r>
      <w:r w:rsidRPr="00006007">
        <w:rPr>
          <w:szCs w:val="19"/>
        </w:rPr>
        <w:t>о</w:t>
      </w:r>
      <w:r w:rsidRPr="00006007">
        <w:rPr>
          <w:szCs w:val="19"/>
        </w:rPr>
        <w:t>тив, его условием и фундаментом. «Все изучающие герменевтику со времен Гадамера с большим удовлетворением воспримут отказ от приоритета декартовского рационализма и эмпиризма Дэвида Юма в пользу историчности (или исторической обусловленности) человеческого сообщества в прот</w:t>
      </w:r>
      <w:r w:rsidRPr="00006007">
        <w:rPr>
          <w:szCs w:val="19"/>
        </w:rPr>
        <w:t>и</w:t>
      </w:r>
      <w:r w:rsidRPr="00006007">
        <w:rPr>
          <w:szCs w:val="19"/>
        </w:rPr>
        <w:t>воположность сознанию отдельного человека, существующему «вне времени»</w:t>
      </w:r>
      <w:r w:rsidRPr="00006007">
        <w:rPr>
          <w:rStyle w:val="aa"/>
          <w:szCs w:val="19"/>
        </w:rPr>
        <w:footnoteReference w:id="534"/>
      </w:r>
      <w:r w:rsidRPr="00006007">
        <w:rPr>
          <w:szCs w:val="19"/>
        </w:rPr>
        <w:t>. В этом смысле ге</w:t>
      </w:r>
      <w:r w:rsidRPr="00006007">
        <w:rPr>
          <w:szCs w:val="19"/>
        </w:rPr>
        <w:t>р</w:t>
      </w:r>
      <w:r w:rsidRPr="00006007">
        <w:rPr>
          <w:szCs w:val="19"/>
        </w:rPr>
        <w:t>меневтика чужда постмодернистскому релятивизму.</w:t>
      </w:r>
    </w:p>
    <w:p w:rsidR="004650BA" w:rsidRPr="00006007" w:rsidRDefault="004650BA" w:rsidP="004650BA">
      <w:pPr>
        <w:rPr>
          <w:szCs w:val="19"/>
        </w:rPr>
      </w:pPr>
      <w:r w:rsidRPr="00006007">
        <w:rPr>
          <w:szCs w:val="19"/>
        </w:rPr>
        <w:t>Юридическая герменевтика или герменевтическая теория права исходит из социокультурной обусловленности правовой реальности. Прежде всего, в герменевтике сама правовая реальность представляется как конструируемая реальность, существующая благодаря повторяющимся оприв</w:t>
      </w:r>
      <w:r w:rsidRPr="00006007">
        <w:rPr>
          <w:szCs w:val="19"/>
        </w:rPr>
        <w:t>ы</w:t>
      </w:r>
      <w:r w:rsidRPr="00006007">
        <w:rPr>
          <w:szCs w:val="19"/>
        </w:rPr>
        <w:t>ченным актам социальной коммуникации. Система права воспринимается как самостоятельная су</w:t>
      </w:r>
      <w:r w:rsidRPr="00006007">
        <w:rPr>
          <w:szCs w:val="19"/>
        </w:rPr>
        <w:t>б</w:t>
      </w:r>
      <w:r w:rsidRPr="00006007">
        <w:rPr>
          <w:szCs w:val="19"/>
        </w:rPr>
        <w:t>станция, развивающаяся по собственным закономерностям. В современной социологии знания да</w:t>
      </w:r>
      <w:r w:rsidRPr="00006007">
        <w:rPr>
          <w:szCs w:val="19"/>
        </w:rPr>
        <w:t>н</w:t>
      </w:r>
      <w:r w:rsidRPr="00006007">
        <w:rPr>
          <w:szCs w:val="19"/>
        </w:rPr>
        <w:t xml:space="preserve">ный процесс рассматривается как процесс «реификации» (овеществления) социальной реальности. </w:t>
      </w:r>
      <w:r w:rsidRPr="00006007">
        <w:rPr>
          <w:szCs w:val="19"/>
        </w:rPr>
        <w:lastRenderedPageBreak/>
        <w:t>«Реификация — это восприятие человеческих феноменов в качестве вещей, то есть в нечеловеческих и, возможно, в сверхчеловеческих терминах…</w:t>
      </w:r>
      <w:r w:rsidR="00546E81" w:rsidRPr="00006007">
        <w:rPr>
          <w:szCs w:val="19"/>
        </w:rPr>
        <w:t xml:space="preserve"> </w:t>
      </w:r>
      <w:r w:rsidRPr="00006007">
        <w:rPr>
          <w:szCs w:val="19"/>
        </w:rPr>
        <w:t>это восприятие продуктов человеческой деятельности как чего-то совершенно от этого отличного, вроде природных явлений, следствий космических зак</w:t>
      </w:r>
      <w:r w:rsidRPr="00006007">
        <w:rPr>
          <w:szCs w:val="19"/>
        </w:rPr>
        <w:t>о</w:t>
      </w:r>
      <w:r w:rsidRPr="00006007">
        <w:rPr>
          <w:szCs w:val="19"/>
        </w:rPr>
        <w:t>нов или проявлений божественной воли»</w:t>
      </w:r>
      <w:r w:rsidRPr="00006007">
        <w:rPr>
          <w:szCs w:val="19"/>
          <w:vertAlign w:val="superscript"/>
        </w:rPr>
        <w:footnoteReference w:id="535"/>
      </w:r>
      <w:r w:rsidRPr="00006007">
        <w:rPr>
          <w:szCs w:val="19"/>
        </w:rPr>
        <w:t>. Результатом является дегуманизированный, против</w:t>
      </w:r>
      <w:r w:rsidRPr="00006007">
        <w:rPr>
          <w:szCs w:val="19"/>
        </w:rPr>
        <w:t>о</w:t>
      </w:r>
      <w:r w:rsidRPr="00006007">
        <w:rPr>
          <w:szCs w:val="19"/>
        </w:rPr>
        <w:t>стоящий человеку мир, существующий сам по себе как чуждая ему фактичность, объективная реал</w:t>
      </w:r>
      <w:r w:rsidRPr="00006007">
        <w:rPr>
          <w:szCs w:val="19"/>
        </w:rPr>
        <w:t>ь</w:t>
      </w:r>
      <w:r w:rsidRPr="00006007">
        <w:rPr>
          <w:szCs w:val="19"/>
        </w:rPr>
        <w:t>ность. Человек, несмотря на то что он является творцом социального мира, воспринимается как его продукт, а человеческие значения понимаются не как создающие мир, а как следствия природы в</w:t>
      </w:r>
      <w:r w:rsidRPr="00006007">
        <w:rPr>
          <w:szCs w:val="19"/>
        </w:rPr>
        <w:t>е</w:t>
      </w:r>
      <w:r w:rsidRPr="00006007">
        <w:rPr>
          <w:szCs w:val="19"/>
        </w:rPr>
        <w:t>щей. Парадокс заключается в том, что человек, постигая мир в реифицированных терминах, продо</w:t>
      </w:r>
      <w:r w:rsidRPr="00006007">
        <w:rPr>
          <w:szCs w:val="19"/>
        </w:rPr>
        <w:t>л</w:t>
      </w:r>
      <w:r w:rsidRPr="00006007">
        <w:rPr>
          <w:szCs w:val="19"/>
        </w:rPr>
        <w:t>жает конструировать его, создавая отрицающую его реальность</w:t>
      </w:r>
      <w:r w:rsidRPr="00006007">
        <w:rPr>
          <w:szCs w:val="19"/>
          <w:vertAlign w:val="superscript"/>
        </w:rPr>
        <w:footnoteReference w:id="536"/>
      </w:r>
      <w:r w:rsidRPr="00006007">
        <w:rPr>
          <w:szCs w:val="19"/>
        </w:rPr>
        <w:t>. Реификация является спутником классической парадигмы правового мышления.</w:t>
      </w:r>
    </w:p>
    <w:p w:rsidR="004650BA" w:rsidRPr="00006007" w:rsidRDefault="004650BA" w:rsidP="004650BA">
      <w:pPr>
        <w:rPr>
          <w:szCs w:val="19"/>
        </w:rPr>
      </w:pPr>
      <w:r w:rsidRPr="00006007">
        <w:rPr>
          <w:szCs w:val="19"/>
        </w:rPr>
        <w:t>Что представляет собой в действительности социальный мир, частью которого является прав</w:t>
      </w:r>
      <w:r w:rsidRPr="00006007">
        <w:rPr>
          <w:szCs w:val="19"/>
        </w:rPr>
        <w:t>о</w:t>
      </w:r>
      <w:r w:rsidRPr="00006007">
        <w:rPr>
          <w:szCs w:val="19"/>
        </w:rPr>
        <w:t>вая реальность? Прежде всего, это смысловой мир, в котором люди совершают поступки, действуют, исходя из социально-субъективной значимости на основе предопределенного историей и культурой своего народа мира смыслов и значений. Феноменологическая социология исходит из того, что соц</w:t>
      </w:r>
      <w:r w:rsidRPr="00006007">
        <w:rPr>
          <w:szCs w:val="19"/>
        </w:rPr>
        <w:t>и</w:t>
      </w:r>
      <w:r w:rsidRPr="00006007">
        <w:rPr>
          <w:szCs w:val="19"/>
        </w:rPr>
        <w:t>альная реальность конструируется субъектом на основе смыслов и значений, заданных обществом или средой, а если быть более точным, культурой, в которой формировалось сознание субъекта. «Упорядоченности, — пишет Г.</w:t>
      </w:r>
      <w:r w:rsidR="00546E81" w:rsidRPr="00006007">
        <w:rPr>
          <w:szCs w:val="19"/>
        </w:rPr>
        <w:t xml:space="preserve"> </w:t>
      </w:r>
      <w:r w:rsidRPr="00006007">
        <w:rPr>
          <w:szCs w:val="19"/>
        </w:rPr>
        <w:t>Ромбах, — конструируются не отдельным субъектом, а вытекают из и</w:t>
      </w:r>
      <w:r w:rsidRPr="00006007">
        <w:rPr>
          <w:szCs w:val="19"/>
        </w:rPr>
        <w:t>с</w:t>
      </w:r>
      <w:r w:rsidRPr="00006007">
        <w:rPr>
          <w:szCs w:val="19"/>
        </w:rPr>
        <w:t>тории народа и времени»</w:t>
      </w:r>
      <w:r w:rsidRPr="00006007">
        <w:rPr>
          <w:rStyle w:val="aa"/>
          <w:szCs w:val="19"/>
        </w:rPr>
        <w:footnoteReference w:id="537"/>
      </w:r>
      <w:r w:rsidRPr="00006007">
        <w:rPr>
          <w:szCs w:val="19"/>
        </w:rPr>
        <w:t>. Иными словами, человек воспринимает социальный порядок как зада</w:t>
      </w:r>
      <w:r w:rsidRPr="00006007">
        <w:rPr>
          <w:szCs w:val="19"/>
        </w:rPr>
        <w:t>н</w:t>
      </w:r>
      <w:r w:rsidRPr="00006007">
        <w:rPr>
          <w:szCs w:val="19"/>
        </w:rPr>
        <w:t>ный. Не является исключением и правовой порядок.</w:t>
      </w:r>
    </w:p>
    <w:p w:rsidR="004650BA" w:rsidRPr="00006007" w:rsidRDefault="004650BA" w:rsidP="004650BA">
      <w:pPr>
        <w:rPr>
          <w:szCs w:val="19"/>
        </w:rPr>
      </w:pPr>
      <w:r w:rsidRPr="00006007">
        <w:rPr>
          <w:szCs w:val="19"/>
        </w:rPr>
        <w:t>Чаще всего, человек сталкивается впервые с правовой реальностью в семье, затем в дошкол</w:t>
      </w:r>
      <w:r w:rsidRPr="00006007">
        <w:rPr>
          <w:szCs w:val="19"/>
        </w:rPr>
        <w:t>ь</w:t>
      </w:r>
      <w:r w:rsidRPr="00006007">
        <w:rPr>
          <w:szCs w:val="19"/>
        </w:rPr>
        <w:t>ном или школьном учреждении, вузе и т. д. В начале — это устное право, которое складывается из з</w:t>
      </w:r>
      <w:r w:rsidRPr="00006007">
        <w:rPr>
          <w:szCs w:val="19"/>
        </w:rPr>
        <w:t>а</w:t>
      </w:r>
      <w:r w:rsidRPr="00006007">
        <w:rPr>
          <w:szCs w:val="19"/>
        </w:rPr>
        <w:t>претов, правомочий, правовых стимулов, которые являются частью культуры семьи, рода, города, э</w:t>
      </w:r>
      <w:r w:rsidRPr="00006007">
        <w:rPr>
          <w:szCs w:val="19"/>
        </w:rPr>
        <w:t>т</w:t>
      </w:r>
      <w:r w:rsidRPr="00006007">
        <w:rPr>
          <w:szCs w:val="19"/>
        </w:rPr>
        <w:t>носа. Первый шаг предполагает привыкание к внешним запретам и обязываниям с последующим п</w:t>
      </w:r>
      <w:r w:rsidRPr="00006007">
        <w:rPr>
          <w:szCs w:val="19"/>
        </w:rPr>
        <w:t>о</w:t>
      </w:r>
      <w:r w:rsidRPr="00006007">
        <w:rPr>
          <w:szCs w:val="19"/>
        </w:rPr>
        <w:t>стижением и наделением их смыслом, целью, ценностью. Для человека становятся ценностью, н</w:t>
      </w:r>
      <w:r w:rsidRPr="00006007">
        <w:rPr>
          <w:szCs w:val="19"/>
        </w:rPr>
        <w:t>а</w:t>
      </w:r>
      <w:r w:rsidRPr="00006007">
        <w:rPr>
          <w:szCs w:val="19"/>
        </w:rPr>
        <w:t>пример, традиция уважения к старшим, верховенство в доме мужчины, речь без мата, право на сам</w:t>
      </w:r>
      <w:r w:rsidRPr="00006007">
        <w:rPr>
          <w:szCs w:val="19"/>
        </w:rPr>
        <w:t>о</w:t>
      </w:r>
      <w:r w:rsidRPr="00006007">
        <w:rPr>
          <w:szCs w:val="19"/>
        </w:rPr>
        <w:t>выражение и т. п. Постепенно эти ценности и опривыченные формы поведения, поступков, действий</w:t>
      </w:r>
      <w:r w:rsidR="00546E81" w:rsidRPr="00006007">
        <w:rPr>
          <w:szCs w:val="19"/>
        </w:rPr>
        <w:t>,</w:t>
      </w:r>
      <w:r w:rsidRPr="00006007">
        <w:rPr>
          <w:szCs w:val="19"/>
        </w:rPr>
        <w:t xml:space="preserve"> им сопутствующих</w:t>
      </w:r>
      <w:r w:rsidR="00546E81" w:rsidRPr="00006007">
        <w:rPr>
          <w:szCs w:val="19"/>
        </w:rPr>
        <w:t>,</w:t>
      </w:r>
      <w:r w:rsidRPr="00006007">
        <w:rPr>
          <w:szCs w:val="19"/>
        </w:rPr>
        <w:t xml:space="preserve"> становятся контекстом понимания и источником смыслоконструирования всех жизненных фактов, в том числе и юридических фактов. Так, накапливаемый опыт может рассматр</w:t>
      </w:r>
      <w:r w:rsidRPr="00006007">
        <w:rPr>
          <w:szCs w:val="19"/>
        </w:rPr>
        <w:t>и</w:t>
      </w:r>
      <w:r w:rsidRPr="00006007">
        <w:rPr>
          <w:szCs w:val="19"/>
        </w:rPr>
        <w:t>ваться в качестве контекста истолкования или интерпретации своей правовой жизни, правовой жизни общества.</w:t>
      </w:r>
    </w:p>
    <w:p w:rsidR="004650BA" w:rsidRPr="00006007" w:rsidRDefault="004650BA" w:rsidP="004650BA">
      <w:pPr>
        <w:rPr>
          <w:szCs w:val="19"/>
        </w:rPr>
      </w:pPr>
      <w:r w:rsidRPr="00006007">
        <w:rPr>
          <w:szCs w:val="19"/>
        </w:rPr>
        <w:t>С позиции феноменологической концепции общества правовая реальность не отражается гн</w:t>
      </w:r>
      <w:r w:rsidRPr="00006007">
        <w:rPr>
          <w:szCs w:val="19"/>
        </w:rPr>
        <w:t>о</w:t>
      </w:r>
      <w:r w:rsidRPr="00006007">
        <w:rPr>
          <w:szCs w:val="19"/>
        </w:rPr>
        <w:t>сеологически, а конструируется человеком в каждом акте его правового понимания — познания. П</w:t>
      </w:r>
      <w:r w:rsidRPr="00006007">
        <w:rPr>
          <w:szCs w:val="19"/>
        </w:rPr>
        <w:t>о</w:t>
      </w:r>
      <w:r w:rsidRPr="00006007">
        <w:rPr>
          <w:szCs w:val="19"/>
        </w:rPr>
        <w:t>нимание человеком правовых отношений является их смыслоконструированием и не может быть н</w:t>
      </w:r>
      <w:r w:rsidRPr="00006007">
        <w:rPr>
          <w:szCs w:val="19"/>
        </w:rPr>
        <w:t>и</w:t>
      </w:r>
      <w:r w:rsidRPr="00006007">
        <w:rPr>
          <w:szCs w:val="19"/>
        </w:rPr>
        <w:t>чем иным, так как он смыслонаделяет их, а, следовательно, и конструирует их. Это вовсе не означает, что внешний правопорядок не влияет на человека. На самом деле, понимание или смыслоконстру</w:t>
      </w:r>
      <w:r w:rsidRPr="00006007">
        <w:rPr>
          <w:szCs w:val="19"/>
        </w:rPr>
        <w:t>и</w:t>
      </w:r>
      <w:r w:rsidRPr="00006007">
        <w:rPr>
          <w:szCs w:val="19"/>
        </w:rPr>
        <w:t>рование как основная процедура правового мышления определено и официальным (позитивным) правом, и правом неофициальным, которое в различных парадигмах правопонимания получает н</w:t>
      </w:r>
      <w:r w:rsidRPr="00006007">
        <w:rPr>
          <w:szCs w:val="19"/>
        </w:rPr>
        <w:t>а</w:t>
      </w:r>
      <w:r w:rsidRPr="00006007">
        <w:rPr>
          <w:szCs w:val="19"/>
        </w:rPr>
        <w:t>звание «живого права», «мягкого права», «негосударственного права», «теневого права» и т. п. При этом, осмысление позитивного права неизбежно носит отпечаток субъективности интерпретатора, след его «горизонта понимания», основу которого и составляют указанные выше ценности, а также опривыченные типажи юридически значимого поведения. Понимание текста нормы закона происх</w:t>
      </w:r>
      <w:r w:rsidRPr="00006007">
        <w:rPr>
          <w:szCs w:val="19"/>
        </w:rPr>
        <w:t>о</w:t>
      </w:r>
      <w:r w:rsidRPr="00006007">
        <w:rPr>
          <w:szCs w:val="19"/>
        </w:rPr>
        <w:t>дит также и в контексте практической ситуации, а не абстрактно, что также требует признания этой практической ситуации частью контекста интерпретации нормы позитивного права.</w:t>
      </w:r>
    </w:p>
    <w:p w:rsidR="004650BA" w:rsidRPr="00006007" w:rsidRDefault="004650BA" w:rsidP="004650BA">
      <w:pPr>
        <w:rPr>
          <w:szCs w:val="19"/>
        </w:rPr>
      </w:pPr>
      <w:r w:rsidRPr="00006007">
        <w:rPr>
          <w:szCs w:val="19"/>
        </w:rPr>
        <w:t>Влияние внешнего правопорядка на человека выражается не в том, что он, отражая те или иные правовые связи, отношения, тенденции, приобретает те или иные черты индивидуального правосо</w:t>
      </w:r>
      <w:r w:rsidRPr="00006007">
        <w:rPr>
          <w:szCs w:val="19"/>
        </w:rPr>
        <w:t>з</w:t>
      </w:r>
      <w:r w:rsidRPr="00006007">
        <w:rPr>
          <w:szCs w:val="19"/>
        </w:rPr>
        <w:t>нания, подобно тому, как камень обжигается в печи, а в том, что он, усваивая с детства те или иные семейные, религиозные, этнокультурные и иные ценности, приобретает возможность смыслоп</w:t>
      </w:r>
      <w:r w:rsidRPr="00006007">
        <w:rPr>
          <w:szCs w:val="19"/>
        </w:rPr>
        <w:t>о</w:t>
      </w:r>
      <w:r w:rsidRPr="00006007">
        <w:rPr>
          <w:szCs w:val="19"/>
        </w:rPr>
        <w:t>строения, осмысления и затем уже конструирует ту действительность, которая повлияла когда-то уже на него. Точнее</w:t>
      </w:r>
      <w:r w:rsidR="00546E81" w:rsidRPr="00006007">
        <w:rPr>
          <w:szCs w:val="19"/>
        </w:rPr>
        <w:t>,</w:t>
      </w:r>
      <w:r w:rsidRPr="00006007">
        <w:rPr>
          <w:szCs w:val="19"/>
        </w:rPr>
        <w:t xml:space="preserve"> всю оставшуюся жизнь он ее переконструирует</w:t>
      </w:r>
      <w:r w:rsidR="00546E81" w:rsidRPr="00006007">
        <w:rPr>
          <w:szCs w:val="19"/>
        </w:rPr>
        <w:t>,</w:t>
      </w:r>
      <w:r w:rsidRPr="00006007">
        <w:rPr>
          <w:szCs w:val="19"/>
        </w:rPr>
        <w:t xml:space="preserve"> </w:t>
      </w:r>
      <w:r w:rsidR="00546E81" w:rsidRPr="00006007">
        <w:rPr>
          <w:szCs w:val="19"/>
        </w:rPr>
        <w:t>п</w:t>
      </w:r>
      <w:r w:rsidRPr="00006007">
        <w:rPr>
          <w:szCs w:val="19"/>
        </w:rPr>
        <w:t>оэтому этот процесс носит двойс</w:t>
      </w:r>
      <w:r w:rsidRPr="00006007">
        <w:rPr>
          <w:szCs w:val="19"/>
        </w:rPr>
        <w:t>т</w:t>
      </w:r>
      <w:r w:rsidRPr="00006007">
        <w:rPr>
          <w:szCs w:val="19"/>
        </w:rPr>
        <w:t>венный характер: с одной стороны, правовая культура формирует правосознание, с другой стороны правовая культура постоянно трансформируется через переосмысление. Таким образом, правопор</w:t>
      </w:r>
      <w:r w:rsidRPr="00006007">
        <w:rPr>
          <w:szCs w:val="19"/>
        </w:rPr>
        <w:t>я</w:t>
      </w:r>
      <w:r w:rsidRPr="00006007">
        <w:rPr>
          <w:szCs w:val="19"/>
        </w:rPr>
        <w:t xml:space="preserve">док, а если точнее — «правовой универсум», то есть система правовых норм, связей, символов и их значений, закрепленных в языке права, опосредованно через человеческое понимание, конструирует самого себя. Но, в связи с тем, что человек может общаться с людьми другой правовой культуры, происходит постоянная деформация правового универсума, искажение того смысла, «который был вчера», так как, осмысляя чужой жизненный правовой опыт, человек неосознанно реформирует свой. </w:t>
      </w:r>
      <w:r w:rsidRPr="00006007">
        <w:rPr>
          <w:szCs w:val="19"/>
        </w:rPr>
        <w:lastRenderedPageBreak/>
        <w:t xml:space="preserve">Он «заражается» чужими смысловыми структурами, целями и ценностями. Чем больше контакта с другим универсумом, тем больше степень </w:t>
      </w:r>
      <w:r w:rsidR="00546E81" w:rsidRPr="00006007">
        <w:rPr>
          <w:szCs w:val="19"/>
        </w:rPr>
        <w:t>«</w:t>
      </w:r>
      <w:r w:rsidRPr="00006007">
        <w:rPr>
          <w:szCs w:val="19"/>
        </w:rPr>
        <w:t>заражения</w:t>
      </w:r>
      <w:r w:rsidR="00546E81" w:rsidRPr="00006007">
        <w:rPr>
          <w:szCs w:val="19"/>
        </w:rPr>
        <w:t>»</w:t>
      </w:r>
      <w:r w:rsidRPr="00006007">
        <w:rPr>
          <w:szCs w:val="19"/>
        </w:rPr>
        <w:t>, выражающаяся в переинтерпретации своего опыта. Таким образом, в неклассической парадигме правовое мышление уже не рассматривается как отражение внешней человеку социально-правовой действительности, в которой субъект познания з</w:t>
      </w:r>
      <w:r w:rsidRPr="00006007">
        <w:rPr>
          <w:szCs w:val="19"/>
        </w:rPr>
        <w:t>а</w:t>
      </w:r>
      <w:r w:rsidRPr="00006007">
        <w:rPr>
          <w:szCs w:val="19"/>
        </w:rPr>
        <w:t>нимает пассивную роль, подавляя все субъективное, признающееся помехой объективному позн</w:t>
      </w:r>
      <w:r w:rsidRPr="00006007">
        <w:rPr>
          <w:szCs w:val="19"/>
        </w:rPr>
        <w:t>а</w:t>
      </w:r>
      <w:r w:rsidRPr="00006007">
        <w:rPr>
          <w:szCs w:val="19"/>
        </w:rPr>
        <w:t>нию, а представляется как конструирующая эту действительность активная мыследеятельность. Именно поэтому термин «познание», который коррелирует с термином «отражение», не всегда точно передает действительность постижения права. Более адекватным является понятие «понимание», имеющее ряд синонимов — «осмысление», «освоение», «интерпретация», «истолкование» и т. п.</w:t>
      </w:r>
    </w:p>
    <w:p w:rsidR="004650BA" w:rsidRPr="00006007" w:rsidRDefault="004650BA" w:rsidP="004650BA">
      <w:pPr>
        <w:rPr>
          <w:szCs w:val="19"/>
        </w:rPr>
      </w:pPr>
      <w:r w:rsidRPr="00006007">
        <w:rPr>
          <w:szCs w:val="19"/>
        </w:rPr>
        <w:t>Определенное национальным языком и культурой «повседневное знание» права составляет б</w:t>
      </w:r>
      <w:r w:rsidRPr="00006007">
        <w:rPr>
          <w:szCs w:val="19"/>
        </w:rPr>
        <w:t>а</w:t>
      </w:r>
      <w:r w:rsidRPr="00006007">
        <w:rPr>
          <w:szCs w:val="19"/>
        </w:rPr>
        <w:t>зовый момент любой мыслительной процедуры, от осмысления права в целом до решения конкре</w:t>
      </w:r>
      <w:r w:rsidRPr="00006007">
        <w:rPr>
          <w:szCs w:val="19"/>
        </w:rPr>
        <w:t>т</w:t>
      </w:r>
      <w:r w:rsidRPr="00006007">
        <w:rPr>
          <w:szCs w:val="19"/>
        </w:rPr>
        <w:t>ной правовой задачи. Все эти неосознаваемые и нерефлексируемые детерминанты входят в так н</w:t>
      </w:r>
      <w:r w:rsidRPr="00006007">
        <w:rPr>
          <w:szCs w:val="19"/>
        </w:rPr>
        <w:t>а</w:t>
      </w:r>
      <w:r w:rsidRPr="00006007">
        <w:rPr>
          <w:szCs w:val="19"/>
        </w:rPr>
        <w:t>зываемый «жизненный мир» человека, составляющий одновременно и предпосылку научному позн</w:t>
      </w:r>
      <w:r w:rsidRPr="00006007">
        <w:rPr>
          <w:szCs w:val="19"/>
        </w:rPr>
        <w:t>а</w:t>
      </w:r>
      <w:r w:rsidRPr="00006007">
        <w:rPr>
          <w:szCs w:val="19"/>
        </w:rPr>
        <w:t>нию, если речь идет о юридической науке, и неуловимый фон понимания правовых явлений. Он не может быть отрефлектирован, изучен и проанализирован, так как представляет собой совокупность первичных, «фундирующих» интенций, из которых возникают различные системы знаний. «Жизненный мир» представляет собой «горизонт» целей, проектов, интересов субъекта, структуру человеческой практики.</w:t>
      </w:r>
    </w:p>
    <w:p w:rsidR="004650BA" w:rsidRPr="00006007" w:rsidRDefault="004650BA" w:rsidP="004650BA">
      <w:pPr>
        <w:rPr>
          <w:szCs w:val="19"/>
        </w:rPr>
      </w:pPr>
      <w:r w:rsidRPr="00006007">
        <w:rPr>
          <w:szCs w:val="19"/>
        </w:rPr>
        <w:t xml:space="preserve">Напомним, что </w:t>
      </w:r>
      <w:r w:rsidR="001B15A9">
        <w:rPr>
          <w:szCs w:val="19"/>
        </w:rPr>
        <w:t>«</w:t>
      </w:r>
      <w:r w:rsidRPr="00006007">
        <w:rPr>
          <w:szCs w:val="19"/>
        </w:rPr>
        <w:t>интенциональность</w:t>
      </w:r>
      <w:r w:rsidR="001B15A9">
        <w:rPr>
          <w:szCs w:val="19"/>
        </w:rPr>
        <w:t>»</w:t>
      </w:r>
      <w:r w:rsidRPr="00006007">
        <w:rPr>
          <w:szCs w:val="19"/>
        </w:rPr>
        <w:t xml:space="preserve"> — термин феноменологической философии Э.</w:t>
      </w:r>
      <w:r w:rsidR="00C8606A" w:rsidRPr="00006007">
        <w:rPr>
          <w:szCs w:val="19"/>
        </w:rPr>
        <w:t xml:space="preserve"> </w:t>
      </w:r>
      <w:r w:rsidRPr="00006007">
        <w:rPr>
          <w:szCs w:val="19"/>
        </w:rPr>
        <w:t>Гуссерля и является согласно последнему существенным свойством сознания, состоящим в том, что оно всегда есть сознание чего-то, это направленность на предмет. Любой акт сознания — мышление, желание, представление имеет в качестве своего интенционального содержания мыслимый, желаемый, пре</w:t>
      </w:r>
      <w:r w:rsidRPr="00006007">
        <w:rPr>
          <w:szCs w:val="19"/>
        </w:rPr>
        <w:t>д</w:t>
      </w:r>
      <w:r w:rsidRPr="00006007">
        <w:rPr>
          <w:szCs w:val="19"/>
        </w:rPr>
        <w:t>ставляемый предмет. Всякое чистое интенциональное переживание, помимо предмета интенци</w:t>
      </w:r>
      <w:r w:rsidRPr="00006007">
        <w:rPr>
          <w:szCs w:val="19"/>
        </w:rPr>
        <w:t>о</w:t>
      </w:r>
      <w:r w:rsidRPr="00006007">
        <w:rPr>
          <w:szCs w:val="19"/>
        </w:rPr>
        <w:t>нальных актов, имеет свой нетематический горизонт, фон, составляющий как бы некоторое «предв</w:t>
      </w:r>
      <w:r w:rsidRPr="00006007">
        <w:rPr>
          <w:szCs w:val="19"/>
        </w:rPr>
        <w:t>а</w:t>
      </w:r>
      <w:r w:rsidRPr="00006007">
        <w:rPr>
          <w:szCs w:val="19"/>
        </w:rPr>
        <w:t xml:space="preserve">рительное» знание о предмете, который мы рассматриваем тематически. Так вот, согласно Гуссерлю, </w:t>
      </w:r>
      <w:r w:rsidR="001B15A9">
        <w:rPr>
          <w:szCs w:val="19"/>
        </w:rPr>
        <w:t>«</w:t>
      </w:r>
      <w:r w:rsidRPr="00006007">
        <w:rPr>
          <w:szCs w:val="19"/>
        </w:rPr>
        <w:t>не существует опыта в самом простом смысле — как опыта относительно вещи, посредством котор</w:t>
      </w:r>
      <w:r w:rsidRPr="00006007">
        <w:rPr>
          <w:szCs w:val="19"/>
        </w:rPr>
        <w:t>о</w:t>
      </w:r>
      <w:r w:rsidRPr="00006007">
        <w:rPr>
          <w:szCs w:val="19"/>
        </w:rPr>
        <w:t>го мы, впервые постигая эту вещь, узнавая о ней, не «знали» бы о ней уже заранее больше того, что мы при этом узнаем»</w:t>
      </w:r>
      <w:r w:rsidRPr="00006007">
        <w:rPr>
          <w:szCs w:val="19"/>
          <w:vertAlign w:val="superscript"/>
        </w:rPr>
        <w:footnoteReference w:id="538"/>
      </w:r>
      <w:r w:rsidR="001B15A9">
        <w:rPr>
          <w:szCs w:val="19"/>
        </w:rPr>
        <w:t>,</w:t>
      </w:r>
      <w:r w:rsidRPr="00006007">
        <w:rPr>
          <w:szCs w:val="19"/>
        </w:rPr>
        <w:t xml:space="preserve"> </w:t>
      </w:r>
      <w:r w:rsidR="001B15A9">
        <w:rPr>
          <w:szCs w:val="19"/>
        </w:rPr>
        <w:t>п</w:t>
      </w:r>
      <w:r w:rsidRPr="00006007">
        <w:rPr>
          <w:szCs w:val="19"/>
        </w:rPr>
        <w:t>оэтому всякое мышление определено «предварительным знанием» о пре</w:t>
      </w:r>
      <w:r w:rsidRPr="00006007">
        <w:rPr>
          <w:szCs w:val="19"/>
        </w:rPr>
        <w:t>д</w:t>
      </w:r>
      <w:r w:rsidRPr="00006007">
        <w:rPr>
          <w:szCs w:val="19"/>
        </w:rPr>
        <w:t>мете, «жизненным миром». Данное обстоятельство позволяет несколько иначе взглянуть не только на теоретическое мышление, в котором ключевую роль, как выяснилось, играют не уловимые в акте ре</w:t>
      </w:r>
      <w:r w:rsidRPr="00006007">
        <w:rPr>
          <w:szCs w:val="19"/>
        </w:rPr>
        <w:t>ф</w:t>
      </w:r>
      <w:r w:rsidRPr="00006007">
        <w:rPr>
          <w:szCs w:val="19"/>
        </w:rPr>
        <w:t>лексии структуры «жизненного мира», но и на проблему мышления правоприменителя, которое ос</w:t>
      </w:r>
      <w:r w:rsidRPr="00006007">
        <w:rPr>
          <w:szCs w:val="19"/>
        </w:rPr>
        <w:t>у</w:t>
      </w:r>
      <w:r w:rsidRPr="00006007">
        <w:rPr>
          <w:szCs w:val="19"/>
        </w:rPr>
        <w:t>ществляет особый акт анализа фактических и долженствующих явлений в их единстве, особенно на природу ошибок в такой деятельности.</w:t>
      </w:r>
    </w:p>
    <w:p w:rsidR="004650BA" w:rsidRPr="00006007" w:rsidRDefault="004650BA" w:rsidP="004650BA">
      <w:pPr>
        <w:rPr>
          <w:szCs w:val="19"/>
        </w:rPr>
      </w:pPr>
      <w:r w:rsidRPr="00006007">
        <w:rPr>
          <w:szCs w:val="19"/>
        </w:rPr>
        <w:t>В 1993 году, в период радикального реформирования, а точнее проектируемого извне «слома» российской государственности и права, вышла критическая статья профессора А.И. Экимова, посв</w:t>
      </w:r>
      <w:r w:rsidRPr="00006007">
        <w:rPr>
          <w:szCs w:val="19"/>
        </w:rPr>
        <w:t>я</w:t>
      </w:r>
      <w:r w:rsidRPr="00006007">
        <w:rPr>
          <w:szCs w:val="19"/>
        </w:rPr>
        <w:t>щенная вопросу детерминации правового знания политическими ценностями и интересами. Не тол</w:t>
      </w:r>
      <w:r w:rsidRPr="00006007">
        <w:rPr>
          <w:szCs w:val="19"/>
        </w:rPr>
        <w:t>ь</w:t>
      </w:r>
      <w:r w:rsidRPr="00006007">
        <w:rPr>
          <w:szCs w:val="19"/>
        </w:rPr>
        <w:t>ко этот ученый обратил внимание на то, как в связи со сменой политического курса стали заметны существенные перемены в научно-правовой аргументации и понимании права со стороны научного сообщества. Право вдруг обнаружило свои новые «грани» и «моменты», превратившись из «объект</w:t>
      </w:r>
      <w:r w:rsidRPr="00006007">
        <w:rPr>
          <w:szCs w:val="19"/>
        </w:rPr>
        <w:t>и</w:t>
      </w:r>
      <w:r w:rsidRPr="00006007">
        <w:rPr>
          <w:szCs w:val="19"/>
        </w:rPr>
        <w:t>вированной народной воли» в «неотъемлемые и неотчуждаемые права человека», «меру свободы», «механизм согласования интересов» и т. д. Нельзя не согласиться поэтому с А.И. Экимовым: «Помимо интересов и ценностей никакой правовой идеологии и, соответственно, юридической науки не сущ</w:t>
      </w:r>
      <w:r w:rsidRPr="00006007">
        <w:rPr>
          <w:szCs w:val="19"/>
        </w:rPr>
        <w:t>е</w:t>
      </w:r>
      <w:r w:rsidRPr="00006007">
        <w:rPr>
          <w:szCs w:val="19"/>
        </w:rPr>
        <w:t>ствует и в принципе существовать не может. Кто высказал ту или иную правовую идею, тем самым осознанно или нет, но признал наличие каких-то конкретных интересов и ценностей»</w:t>
      </w:r>
      <w:r w:rsidRPr="00006007">
        <w:rPr>
          <w:szCs w:val="19"/>
          <w:vertAlign w:val="superscript"/>
        </w:rPr>
        <w:footnoteReference w:id="539"/>
      </w:r>
      <w:r w:rsidRPr="00006007">
        <w:rPr>
          <w:szCs w:val="19"/>
        </w:rPr>
        <w:t>. В рамках т</w:t>
      </w:r>
      <w:r w:rsidRPr="00006007">
        <w:rPr>
          <w:szCs w:val="19"/>
        </w:rPr>
        <w:t>а</w:t>
      </w:r>
      <w:r w:rsidRPr="00006007">
        <w:rPr>
          <w:szCs w:val="19"/>
        </w:rPr>
        <w:t>кого подхода любая концепция государства и права может быть представлена как развернутое опис</w:t>
      </w:r>
      <w:r w:rsidRPr="00006007">
        <w:rPr>
          <w:szCs w:val="19"/>
        </w:rPr>
        <w:t>а</w:t>
      </w:r>
      <w:r w:rsidRPr="00006007">
        <w:rPr>
          <w:szCs w:val="19"/>
        </w:rPr>
        <w:t>ние субъективного политико-правового опыта, что вообще совершенно иначе заставляет взглянуть на правовое мышление, чем в классическом представлении о правовом мышлении как отражении объе</w:t>
      </w:r>
      <w:r w:rsidRPr="00006007">
        <w:rPr>
          <w:szCs w:val="19"/>
        </w:rPr>
        <w:t>к</w:t>
      </w:r>
      <w:r w:rsidRPr="00006007">
        <w:rPr>
          <w:szCs w:val="19"/>
        </w:rPr>
        <w:t>тивной действительности. Не только политические ценностные предпочтения, но и вообще вся си</w:t>
      </w:r>
      <w:r w:rsidRPr="00006007">
        <w:rPr>
          <w:szCs w:val="19"/>
        </w:rPr>
        <w:t>с</w:t>
      </w:r>
      <w:r w:rsidRPr="00006007">
        <w:rPr>
          <w:szCs w:val="19"/>
        </w:rPr>
        <w:t>тема</w:t>
      </w:r>
      <w:r w:rsidR="001B15A9">
        <w:rPr>
          <w:szCs w:val="19"/>
        </w:rPr>
        <w:t xml:space="preserve"> </w:t>
      </w:r>
      <w:r w:rsidRPr="00006007">
        <w:rPr>
          <w:szCs w:val="19"/>
        </w:rPr>
        <w:t>иерархи</w:t>
      </w:r>
      <w:r w:rsidR="001B15A9">
        <w:rPr>
          <w:szCs w:val="19"/>
        </w:rPr>
        <w:t>и</w:t>
      </w:r>
      <w:r w:rsidRPr="00006007">
        <w:rPr>
          <w:szCs w:val="19"/>
        </w:rPr>
        <w:t xml:space="preserve"> ценностей, убеждений и идеалов «жизненного мира» ученого детерминирует его пр</w:t>
      </w:r>
      <w:r w:rsidRPr="00006007">
        <w:rPr>
          <w:szCs w:val="19"/>
        </w:rPr>
        <w:t>а</w:t>
      </w:r>
      <w:r w:rsidRPr="00006007">
        <w:rPr>
          <w:szCs w:val="19"/>
        </w:rPr>
        <w:t>вовое мышление, аргументацию, связь между суждениями, терминологию. И ведущая роль здесь принадлежит национальной правовой культуре, правовой традиции.</w:t>
      </w:r>
    </w:p>
    <w:p w:rsidR="004650BA" w:rsidRPr="00006007" w:rsidRDefault="004650BA" w:rsidP="004650BA">
      <w:pPr>
        <w:rPr>
          <w:szCs w:val="19"/>
        </w:rPr>
      </w:pPr>
      <w:r w:rsidRPr="00006007">
        <w:rPr>
          <w:szCs w:val="19"/>
        </w:rPr>
        <w:t>Что представляет собой правовая традиция с точки зрения юридической герменевтики? Это, прежде всего, институциональная матрица типизаций и оценок человеческого поведения, заданная национальной культурой.</w:t>
      </w:r>
    </w:p>
    <w:p w:rsidR="004650BA" w:rsidRPr="00006007" w:rsidRDefault="004650BA" w:rsidP="004650BA">
      <w:pPr>
        <w:rPr>
          <w:szCs w:val="19"/>
        </w:rPr>
      </w:pPr>
      <w:r w:rsidRPr="00006007">
        <w:rPr>
          <w:szCs w:val="19"/>
        </w:rPr>
        <w:t>«Институционализация» поведения в данном случае требует более широкого понимания, чем обычно. Г.В.</w:t>
      </w:r>
      <w:r w:rsidR="00C8606A" w:rsidRPr="00006007">
        <w:rPr>
          <w:szCs w:val="19"/>
        </w:rPr>
        <w:t xml:space="preserve"> </w:t>
      </w:r>
      <w:r w:rsidRPr="00006007">
        <w:rPr>
          <w:szCs w:val="19"/>
        </w:rPr>
        <w:t>Мальцев в своей фундаментальной работе, посвященной регулятивной силе права</w:t>
      </w:r>
      <w:r w:rsidR="00546E81" w:rsidRPr="00006007">
        <w:rPr>
          <w:szCs w:val="19"/>
        </w:rPr>
        <w:t>,</w:t>
      </w:r>
      <w:r w:rsidRPr="00006007">
        <w:rPr>
          <w:szCs w:val="19"/>
        </w:rPr>
        <w:t xml:space="preserve"> ан</w:t>
      </w:r>
      <w:r w:rsidRPr="00006007">
        <w:rPr>
          <w:szCs w:val="19"/>
        </w:rPr>
        <w:t>а</w:t>
      </w:r>
      <w:r w:rsidRPr="00006007">
        <w:rPr>
          <w:szCs w:val="19"/>
        </w:rPr>
        <w:t>лизировал основы юридического институционализма и</w:t>
      </w:r>
      <w:r w:rsidR="00546E81" w:rsidRPr="00006007">
        <w:rPr>
          <w:szCs w:val="19"/>
        </w:rPr>
        <w:t>,</w:t>
      </w:r>
      <w:r w:rsidRPr="00006007">
        <w:rPr>
          <w:szCs w:val="19"/>
        </w:rPr>
        <w:t xml:space="preserve"> указывая на большой задел институционал</w:t>
      </w:r>
      <w:r w:rsidRPr="00006007">
        <w:rPr>
          <w:szCs w:val="19"/>
        </w:rPr>
        <w:t>ь</w:t>
      </w:r>
      <w:r w:rsidRPr="00006007">
        <w:rPr>
          <w:szCs w:val="19"/>
        </w:rPr>
        <w:t>ного изучения права в отечественной дореволюционной традиции</w:t>
      </w:r>
      <w:r w:rsidR="00546E81" w:rsidRPr="00006007">
        <w:rPr>
          <w:szCs w:val="19"/>
        </w:rPr>
        <w:t>,</w:t>
      </w:r>
      <w:r w:rsidRPr="00006007">
        <w:rPr>
          <w:szCs w:val="19"/>
        </w:rPr>
        <w:t xml:space="preserve"> отмечал, что в советской правовой </w:t>
      </w:r>
      <w:r w:rsidRPr="00006007">
        <w:rPr>
          <w:szCs w:val="19"/>
        </w:rPr>
        <w:lastRenderedPageBreak/>
        <w:t>науке сложилась традиция, согласно которой юридический институт рассматривается как структу</w:t>
      </w:r>
      <w:r w:rsidRPr="00006007">
        <w:rPr>
          <w:szCs w:val="19"/>
        </w:rPr>
        <w:t>р</w:t>
      </w:r>
      <w:r w:rsidRPr="00006007">
        <w:rPr>
          <w:szCs w:val="19"/>
        </w:rPr>
        <w:t>ный элемент системы права, включенный, в свою очередь, в состав правовых отраслей и подотра</w:t>
      </w:r>
      <w:r w:rsidRPr="00006007">
        <w:rPr>
          <w:szCs w:val="19"/>
        </w:rPr>
        <w:t>с</w:t>
      </w:r>
      <w:r w:rsidRPr="00006007">
        <w:rPr>
          <w:szCs w:val="19"/>
        </w:rPr>
        <w:t>лей. По его мнению, это обстоятельство законсервировало проблему юридических институтов на уровне формального и структурного анализа, затруднило в определенной степени изучение свойств и возможностей институтов в качестве непосредственных регуляторов общественных отношений</w:t>
      </w:r>
      <w:r w:rsidRPr="00006007">
        <w:rPr>
          <w:szCs w:val="19"/>
          <w:vertAlign w:val="superscript"/>
        </w:rPr>
        <w:footnoteReference w:id="540"/>
      </w:r>
      <w:r w:rsidRPr="00006007">
        <w:rPr>
          <w:szCs w:val="19"/>
        </w:rPr>
        <w:t>.</w:t>
      </w:r>
    </w:p>
    <w:p w:rsidR="004650BA" w:rsidRPr="00006007" w:rsidRDefault="004650BA" w:rsidP="004650BA">
      <w:pPr>
        <w:rPr>
          <w:szCs w:val="19"/>
        </w:rPr>
      </w:pPr>
      <w:r w:rsidRPr="00006007">
        <w:rPr>
          <w:szCs w:val="19"/>
        </w:rPr>
        <w:t>С ученым нельзя не согласиться: если под правовыми институтами понимать только лишь сов</w:t>
      </w:r>
      <w:r w:rsidRPr="00006007">
        <w:rPr>
          <w:szCs w:val="19"/>
        </w:rPr>
        <w:t>о</w:t>
      </w:r>
      <w:r w:rsidRPr="00006007">
        <w:rPr>
          <w:szCs w:val="19"/>
        </w:rPr>
        <w:t>купность правовых норм, регулирующих какие-либо однородные общественные отношения, связа</w:t>
      </w:r>
      <w:r w:rsidRPr="00006007">
        <w:rPr>
          <w:szCs w:val="19"/>
        </w:rPr>
        <w:t>н</w:t>
      </w:r>
      <w:r w:rsidRPr="00006007">
        <w:rPr>
          <w:szCs w:val="19"/>
        </w:rPr>
        <w:t>ные между собой в качестве обособленной группы</w:t>
      </w:r>
      <w:r w:rsidRPr="00006007">
        <w:rPr>
          <w:szCs w:val="19"/>
          <w:vertAlign w:val="superscript"/>
        </w:rPr>
        <w:footnoteReference w:id="541"/>
      </w:r>
      <w:r w:rsidRPr="00006007">
        <w:rPr>
          <w:szCs w:val="19"/>
        </w:rPr>
        <w:t>, то речь идет об узкой, позитивистской трактовке правовых институтов</w:t>
      </w:r>
      <w:r w:rsidR="00546E81" w:rsidRPr="00006007">
        <w:rPr>
          <w:szCs w:val="19"/>
        </w:rPr>
        <w:t>,</w:t>
      </w:r>
      <w:r w:rsidRPr="00006007">
        <w:rPr>
          <w:szCs w:val="19"/>
        </w:rPr>
        <w:t xml:space="preserve"> </w:t>
      </w:r>
      <w:r w:rsidR="00546E81" w:rsidRPr="00006007">
        <w:rPr>
          <w:szCs w:val="19"/>
        </w:rPr>
        <w:t>о</w:t>
      </w:r>
      <w:r w:rsidRPr="00006007">
        <w:rPr>
          <w:szCs w:val="19"/>
        </w:rPr>
        <w:t>днако даже в рамках юридического позитивизма возможна более широкая трактовка правового института: в процессе правотворчества утверждаются и институционализирую</w:t>
      </w:r>
      <w:r w:rsidRPr="00006007">
        <w:rPr>
          <w:szCs w:val="19"/>
        </w:rPr>
        <w:t>т</w:t>
      </w:r>
      <w:r w:rsidRPr="00006007">
        <w:rPr>
          <w:szCs w:val="19"/>
        </w:rPr>
        <w:t>ся идеалы, должное и ценное. Отсюда юридическая институционализация, понима</w:t>
      </w:r>
      <w:r w:rsidR="00546E81" w:rsidRPr="00006007">
        <w:rPr>
          <w:szCs w:val="19"/>
        </w:rPr>
        <w:t>емая</w:t>
      </w:r>
      <w:r w:rsidRPr="00006007">
        <w:rPr>
          <w:szCs w:val="19"/>
        </w:rPr>
        <w:t xml:space="preserve"> как закрепл</w:t>
      </w:r>
      <w:r w:rsidRPr="00006007">
        <w:rPr>
          <w:szCs w:val="19"/>
        </w:rPr>
        <w:t>е</w:t>
      </w:r>
      <w:r w:rsidRPr="00006007">
        <w:rPr>
          <w:szCs w:val="19"/>
        </w:rPr>
        <w:t>ние в позитивном праве определенных нормативно выраженных интересов, является одновременно и институционализацией интересов, идеалов, ценностей.</w:t>
      </w:r>
    </w:p>
    <w:p w:rsidR="004650BA" w:rsidRPr="00006007" w:rsidRDefault="004650BA" w:rsidP="004650BA">
      <w:pPr>
        <w:rPr>
          <w:szCs w:val="19"/>
        </w:rPr>
      </w:pPr>
      <w:r w:rsidRPr="00006007">
        <w:rPr>
          <w:szCs w:val="19"/>
        </w:rPr>
        <w:t>В широкой трактовке институционализации права помимо правовых норм в понятие института оказывается возможным включение множества других явлений: организационные структуры, фун</w:t>
      </w:r>
      <w:r w:rsidRPr="00006007">
        <w:rPr>
          <w:szCs w:val="19"/>
        </w:rPr>
        <w:t>к</w:t>
      </w:r>
      <w:r w:rsidRPr="00006007">
        <w:rPr>
          <w:szCs w:val="19"/>
        </w:rPr>
        <w:t>ции, статусы, роли, ценности и идеалы, юридические архетипы, правокультурные образцы и типы мышления, принципы и модели поведения, установки и прочее. Важно отметить, что в ходе правовой институционализации, процесса организационного структурирования отдельные правовые явления приобретают некую устойчивую форму, свой формат. В таком смысле институционализация тождес</w:t>
      </w:r>
      <w:r w:rsidRPr="00006007">
        <w:rPr>
          <w:szCs w:val="19"/>
        </w:rPr>
        <w:t>т</w:t>
      </w:r>
      <w:r w:rsidRPr="00006007">
        <w:rPr>
          <w:szCs w:val="19"/>
        </w:rPr>
        <w:t>венна формализации, а деинституцонализация как распад и разрушение, хаотизация устойчивых св</w:t>
      </w:r>
      <w:r w:rsidRPr="00006007">
        <w:rPr>
          <w:szCs w:val="19"/>
        </w:rPr>
        <w:t>я</w:t>
      </w:r>
      <w:r w:rsidRPr="00006007">
        <w:rPr>
          <w:szCs w:val="19"/>
        </w:rPr>
        <w:t>зей и отношений</w:t>
      </w:r>
      <w:r w:rsidRPr="00006007">
        <w:rPr>
          <w:szCs w:val="19"/>
          <w:vertAlign w:val="superscript"/>
        </w:rPr>
        <w:footnoteReference w:id="542"/>
      </w:r>
      <w:r w:rsidRPr="00006007">
        <w:rPr>
          <w:szCs w:val="19"/>
        </w:rPr>
        <w:t>.</w:t>
      </w:r>
    </w:p>
    <w:p w:rsidR="004650BA" w:rsidRPr="00006007" w:rsidRDefault="004650BA" w:rsidP="004650BA">
      <w:pPr>
        <w:rPr>
          <w:szCs w:val="19"/>
        </w:rPr>
      </w:pPr>
      <w:r w:rsidRPr="00006007">
        <w:rPr>
          <w:szCs w:val="19"/>
        </w:rPr>
        <w:t>Институционализацию права можно рассматривать как продукт постоянной человеческой тво</w:t>
      </w:r>
      <w:r w:rsidRPr="00006007">
        <w:rPr>
          <w:szCs w:val="19"/>
        </w:rPr>
        <w:t>р</w:t>
      </w:r>
      <w:r w:rsidRPr="00006007">
        <w:rPr>
          <w:szCs w:val="19"/>
        </w:rPr>
        <w:t>ческой деятельности, развивающийся не по «законам природы» или «природы вещей», а на основе экстернализации человеческой субъективности в деятельности</w:t>
      </w:r>
      <w:r w:rsidRPr="00006007">
        <w:rPr>
          <w:szCs w:val="19"/>
          <w:vertAlign w:val="superscript"/>
        </w:rPr>
        <w:footnoteReference w:id="543"/>
      </w:r>
      <w:r w:rsidRPr="00006007">
        <w:rPr>
          <w:szCs w:val="19"/>
        </w:rPr>
        <w:t xml:space="preserve">. При этом последняя формируется и протекает в связи с процессом </w:t>
      </w:r>
      <w:r w:rsidR="001B15A9">
        <w:rPr>
          <w:szCs w:val="19"/>
        </w:rPr>
        <w:t>«</w:t>
      </w:r>
      <w:r w:rsidRPr="00006007">
        <w:rPr>
          <w:szCs w:val="19"/>
        </w:rPr>
        <w:t>хабитуализаци</w:t>
      </w:r>
      <w:r w:rsidR="001B15A9">
        <w:rPr>
          <w:szCs w:val="19"/>
        </w:rPr>
        <w:t>я»</w:t>
      </w:r>
      <w:r w:rsidRPr="00006007">
        <w:rPr>
          <w:szCs w:val="19"/>
        </w:rPr>
        <w:t xml:space="preserve"> — опривычивани</w:t>
      </w:r>
      <w:r w:rsidR="001B15A9">
        <w:rPr>
          <w:szCs w:val="19"/>
        </w:rPr>
        <w:t>е</w:t>
      </w:r>
      <w:r w:rsidRPr="00006007">
        <w:rPr>
          <w:szCs w:val="19"/>
        </w:rPr>
        <w:t>. Любое человеческое действие, повторяясь от случая к случаю, становится образцом, привычкой поступать тем или иным способом. Даже сталкиваясь с абсолютно для себя новой ситуацией, индивид совершает поступки, руководств</w:t>
      </w:r>
      <w:r w:rsidRPr="00006007">
        <w:rPr>
          <w:szCs w:val="19"/>
        </w:rPr>
        <w:t>у</w:t>
      </w:r>
      <w:r w:rsidRPr="00006007">
        <w:rPr>
          <w:szCs w:val="19"/>
        </w:rPr>
        <w:t>ясь имеющимся опытом принятия решений, являющимся как бы фоном для выработки нового прав</w:t>
      </w:r>
      <w:r w:rsidRPr="00006007">
        <w:rPr>
          <w:szCs w:val="19"/>
        </w:rPr>
        <w:t>и</w:t>
      </w:r>
      <w:r w:rsidRPr="00006007">
        <w:rPr>
          <w:szCs w:val="19"/>
        </w:rPr>
        <w:t>ла: правовая традиция принимает в себя новое, органически неразрывно связанное с прежним, так как контекстом осмысления нового будет сама правовая традиция. Как отмечают представители с</w:t>
      </w:r>
      <w:r w:rsidRPr="00006007">
        <w:rPr>
          <w:szCs w:val="19"/>
        </w:rPr>
        <w:t>о</w:t>
      </w:r>
      <w:r w:rsidRPr="00006007">
        <w:rPr>
          <w:szCs w:val="19"/>
        </w:rPr>
        <w:t>временной социологии: «Задний план опривыченной деятельности предоставляет возможности п</w:t>
      </w:r>
      <w:r w:rsidRPr="00006007">
        <w:rPr>
          <w:szCs w:val="19"/>
        </w:rPr>
        <w:t>е</w:t>
      </w:r>
      <w:r w:rsidRPr="00006007">
        <w:rPr>
          <w:szCs w:val="19"/>
        </w:rPr>
        <w:t>реднему плану для рассуждения и инновации»</w:t>
      </w:r>
      <w:r w:rsidRPr="00006007">
        <w:rPr>
          <w:szCs w:val="19"/>
          <w:vertAlign w:val="superscript"/>
        </w:rPr>
        <w:footnoteReference w:id="544"/>
      </w:r>
      <w:r w:rsidRPr="00006007">
        <w:rPr>
          <w:szCs w:val="19"/>
        </w:rPr>
        <w:t>. В качестве примера можно привести традицию н</w:t>
      </w:r>
      <w:r w:rsidRPr="00006007">
        <w:rPr>
          <w:szCs w:val="19"/>
        </w:rPr>
        <w:t>а</w:t>
      </w:r>
      <w:r w:rsidRPr="00006007">
        <w:rPr>
          <w:szCs w:val="19"/>
        </w:rPr>
        <w:t>деления компетенциями и полномочиями в России главы государства: как в России его н</w:t>
      </w:r>
      <w:r w:rsidR="00546E81" w:rsidRPr="00006007">
        <w:rPr>
          <w:szCs w:val="19"/>
        </w:rPr>
        <w:t>и</w:t>
      </w:r>
      <w:r w:rsidRPr="00006007">
        <w:rPr>
          <w:szCs w:val="19"/>
        </w:rPr>
        <w:t xml:space="preserve"> назови, царь, генсек или президент, в результате получается император.</w:t>
      </w:r>
    </w:p>
    <w:p w:rsidR="004650BA" w:rsidRPr="00006007" w:rsidRDefault="004650BA" w:rsidP="004650BA">
      <w:pPr>
        <w:rPr>
          <w:szCs w:val="19"/>
        </w:rPr>
      </w:pPr>
      <w:r w:rsidRPr="00006007">
        <w:rPr>
          <w:szCs w:val="19"/>
        </w:rPr>
        <w:t>Наиболее важная часть человеческой деятельности, а право по своей природе пронизывает именно эту часть, сопряжена с процессом институционализации, представляющим собой типизацию опривыченных действий деятелями разного рода. При этом сами деятели также типизируются: «И</w:t>
      </w:r>
      <w:r w:rsidRPr="00006007">
        <w:rPr>
          <w:szCs w:val="19"/>
        </w:rPr>
        <w:t>н</w:t>
      </w:r>
      <w:r w:rsidRPr="00006007">
        <w:rPr>
          <w:szCs w:val="19"/>
        </w:rPr>
        <w:t>ститут исходит из того, что действия типа X должны совершаться деятелями типа X»</w:t>
      </w:r>
      <w:r w:rsidRPr="00006007">
        <w:rPr>
          <w:szCs w:val="19"/>
          <w:vertAlign w:val="superscript"/>
        </w:rPr>
        <w:footnoteReference w:id="545"/>
      </w:r>
      <w:r w:rsidRPr="00006007">
        <w:rPr>
          <w:szCs w:val="19"/>
        </w:rPr>
        <w:t>. Например, у народов Северного Кавказа дележ имущества в случае смерти мужчины совершался согласно шари</w:t>
      </w:r>
      <w:r w:rsidRPr="00006007">
        <w:rPr>
          <w:szCs w:val="19"/>
        </w:rPr>
        <w:t>а</w:t>
      </w:r>
      <w:r w:rsidRPr="00006007">
        <w:rPr>
          <w:szCs w:val="19"/>
        </w:rPr>
        <w:t>ту, то есть вдове полагается выделить одну четвертую часть имущества, если она бездетна, и одну восьмую, если имеет детей</w:t>
      </w:r>
      <w:r w:rsidR="00546E81" w:rsidRPr="00006007">
        <w:rPr>
          <w:szCs w:val="19"/>
        </w:rPr>
        <w:t>,</w:t>
      </w:r>
      <w:r w:rsidRPr="00006007">
        <w:rPr>
          <w:szCs w:val="19"/>
        </w:rPr>
        <w:t xml:space="preserve"> </w:t>
      </w:r>
      <w:r w:rsidR="00546E81" w:rsidRPr="00006007">
        <w:rPr>
          <w:szCs w:val="19"/>
        </w:rPr>
        <w:t>о</w:t>
      </w:r>
      <w:r w:rsidRPr="00006007">
        <w:rPr>
          <w:szCs w:val="19"/>
        </w:rPr>
        <w:t>днако у исповедовавших ислам осетин обычное право преобладало над шариатом в имущественных вопросах, то есть привычкой дележ наследства по шариату у них не стал. Во всех случаях при разделе имущества они поступали согласно привычному адату. М. Ковалевский писал: «Общественным приговором новейшего времени введено право завещательного распоряж</w:t>
      </w:r>
      <w:r w:rsidRPr="00006007">
        <w:rPr>
          <w:szCs w:val="19"/>
        </w:rPr>
        <w:t>е</w:t>
      </w:r>
      <w:r w:rsidRPr="00006007">
        <w:rPr>
          <w:szCs w:val="19"/>
        </w:rPr>
        <w:t>ния и открыта, таким образом, возможность наследования для женщин. Надо сказать, однако, что этой возможностью осетины доселе почти не пользовались, так прочно держится в их среде начало неотчуждаемости семейного имущества чужеродцу»</w:t>
      </w:r>
      <w:r w:rsidRPr="00006007">
        <w:rPr>
          <w:rStyle w:val="aa"/>
          <w:szCs w:val="19"/>
        </w:rPr>
        <w:footnoteReference w:id="546"/>
      </w:r>
      <w:r w:rsidRPr="00006007">
        <w:rPr>
          <w:szCs w:val="19"/>
        </w:rPr>
        <w:t>. Национальное (этническое) правосознание и является источником и носителем этих институтов или типизаций правового поведения.</w:t>
      </w:r>
    </w:p>
    <w:p w:rsidR="004650BA" w:rsidRPr="00006007" w:rsidRDefault="004650BA" w:rsidP="004650BA">
      <w:pPr>
        <w:rPr>
          <w:szCs w:val="19"/>
        </w:rPr>
      </w:pPr>
      <w:r w:rsidRPr="00006007">
        <w:rPr>
          <w:szCs w:val="19"/>
        </w:rPr>
        <w:t>В формировании институциональной матрицы типизаций и оценок, которая является контекстом интерпретации и новых событий, не имеющих идентичных аналогов в прошлом, важен момент ист</w:t>
      </w:r>
      <w:r w:rsidRPr="00006007">
        <w:rPr>
          <w:szCs w:val="19"/>
        </w:rPr>
        <w:t>о</w:t>
      </w:r>
      <w:r w:rsidRPr="00006007">
        <w:rPr>
          <w:szCs w:val="19"/>
        </w:rPr>
        <w:t>ричности, так как институты возникают не одномоментно, более или менее адекватно понять их мо</w:t>
      </w:r>
      <w:r w:rsidRPr="00006007">
        <w:rPr>
          <w:szCs w:val="19"/>
        </w:rPr>
        <w:t>ж</w:t>
      </w:r>
      <w:r w:rsidRPr="00006007">
        <w:rPr>
          <w:szCs w:val="19"/>
        </w:rPr>
        <w:t>но только в контексте исторического процесса. Исторический момент очень важен, так как сила де</w:t>
      </w:r>
      <w:r w:rsidRPr="00006007">
        <w:rPr>
          <w:szCs w:val="19"/>
        </w:rPr>
        <w:t>й</w:t>
      </w:r>
      <w:r w:rsidRPr="00006007">
        <w:rPr>
          <w:szCs w:val="19"/>
        </w:rPr>
        <w:lastRenderedPageBreak/>
        <w:t>ствия институтов на поведение людей определяется не столько санкциями, возникающими как вт</w:t>
      </w:r>
      <w:r w:rsidRPr="00006007">
        <w:rPr>
          <w:szCs w:val="19"/>
        </w:rPr>
        <w:t>о</w:t>
      </w:r>
      <w:r w:rsidRPr="00006007">
        <w:rPr>
          <w:szCs w:val="19"/>
        </w:rPr>
        <w:t>ричный, дополнительный момент, сколько самим существованием институтов. Со временем будущие поколения начинают их воспринимать как объективные, внешние и принудительные факты, не зав</w:t>
      </w:r>
      <w:r w:rsidRPr="00006007">
        <w:rPr>
          <w:szCs w:val="19"/>
        </w:rPr>
        <w:t>и</w:t>
      </w:r>
      <w:r w:rsidRPr="00006007">
        <w:rPr>
          <w:szCs w:val="19"/>
        </w:rPr>
        <w:t>сящие от воли тех индивидов, которым «довелось» воплощать их в жизнь, — «мы делаем это снова» заменяется формулой «так это делается». Правовая реальность приобретает устойчивый и псевдо-объективный характер, который не может быть легко изменен, позиционируется новыми поколениями как всеобъемлющая и данная реальность, остающаяся отчасти непрозрачной подобно п</w:t>
      </w:r>
      <w:r w:rsidR="00C8606A" w:rsidRPr="00006007">
        <w:rPr>
          <w:szCs w:val="19"/>
        </w:rPr>
        <w:t>рироде. К </w:t>
      </w:r>
      <w:r w:rsidRPr="00006007">
        <w:rPr>
          <w:szCs w:val="19"/>
        </w:rPr>
        <w:t>примеру, для ребенка объективный характер правовых институтов внутри семьи аналогичен объе</w:t>
      </w:r>
      <w:r w:rsidRPr="00006007">
        <w:rPr>
          <w:szCs w:val="19"/>
        </w:rPr>
        <w:t>к</w:t>
      </w:r>
      <w:r w:rsidRPr="00006007">
        <w:rPr>
          <w:szCs w:val="19"/>
        </w:rPr>
        <w:t>тивности природных феноменов, все полномочия отца, матери, распорядок дня, наказание за пр</w:t>
      </w:r>
      <w:r w:rsidRPr="00006007">
        <w:rPr>
          <w:szCs w:val="19"/>
        </w:rPr>
        <w:t>о</w:t>
      </w:r>
      <w:r w:rsidRPr="00006007">
        <w:rPr>
          <w:szCs w:val="19"/>
        </w:rPr>
        <w:t>ступки или право на отдых кажутся ему данными, неизменными и очевидными.</w:t>
      </w:r>
    </w:p>
    <w:p w:rsidR="004650BA" w:rsidRPr="00006007" w:rsidRDefault="004650BA" w:rsidP="004650BA">
      <w:pPr>
        <w:rPr>
          <w:szCs w:val="19"/>
        </w:rPr>
      </w:pPr>
      <w:r w:rsidRPr="00006007">
        <w:rPr>
          <w:szCs w:val="19"/>
        </w:rPr>
        <w:t>В дальнейшем в процессе взросления институциональный мир права воспринимается в качестве объективной правовой реальности несмотря на то, что право в качестве сконструированной челов</w:t>
      </w:r>
      <w:r w:rsidRPr="00006007">
        <w:rPr>
          <w:szCs w:val="19"/>
        </w:rPr>
        <w:t>е</w:t>
      </w:r>
      <w:r w:rsidRPr="00006007">
        <w:rPr>
          <w:szCs w:val="19"/>
        </w:rPr>
        <w:t>ком реальности (объективированной человеческой деятельности) предполагает принципиально иное понимание</w:t>
      </w:r>
      <w:r w:rsidR="008C730E" w:rsidRPr="00006007">
        <w:rPr>
          <w:szCs w:val="19"/>
        </w:rPr>
        <w:t>,</w:t>
      </w:r>
      <w:r w:rsidRPr="00006007">
        <w:rPr>
          <w:szCs w:val="19"/>
        </w:rPr>
        <w:t xml:space="preserve"> чем понимание природных явлений. Чтобы понимать мир права</w:t>
      </w:r>
      <w:r w:rsidR="001B15A9">
        <w:rPr>
          <w:szCs w:val="19"/>
        </w:rPr>
        <w:t>,</w:t>
      </w:r>
      <w:r w:rsidRPr="00006007">
        <w:rPr>
          <w:szCs w:val="19"/>
        </w:rPr>
        <w:t xml:space="preserve"> человеку приходится н</w:t>
      </w:r>
      <w:r w:rsidRPr="00006007">
        <w:rPr>
          <w:szCs w:val="19"/>
        </w:rPr>
        <w:t>е</w:t>
      </w:r>
      <w:r w:rsidRPr="00006007">
        <w:rPr>
          <w:szCs w:val="19"/>
        </w:rPr>
        <w:t>заметно для себя выступать «сотворцом», конструктором, так как каждый акт понимания предполаг</w:t>
      </w:r>
      <w:r w:rsidRPr="00006007">
        <w:rPr>
          <w:szCs w:val="19"/>
        </w:rPr>
        <w:t>а</w:t>
      </w:r>
      <w:r w:rsidRPr="00006007">
        <w:rPr>
          <w:szCs w:val="19"/>
        </w:rPr>
        <w:t>ет творчество, «соавторство»</w:t>
      </w:r>
      <w:r w:rsidR="008C730E" w:rsidRPr="00006007">
        <w:rPr>
          <w:szCs w:val="19"/>
        </w:rPr>
        <w:t>,</w:t>
      </w:r>
      <w:r w:rsidRPr="00006007">
        <w:rPr>
          <w:szCs w:val="19"/>
        </w:rPr>
        <w:t xml:space="preserve"> </w:t>
      </w:r>
      <w:r w:rsidR="008C730E" w:rsidRPr="00006007">
        <w:rPr>
          <w:szCs w:val="19"/>
        </w:rPr>
        <w:t>п</w:t>
      </w:r>
      <w:r w:rsidRPr="00006007">
        <w:rPr>
          <w:szCs w:val="19"/>
        </w:rPr>
        <w:t>оэтому, с одной стороны, существующие на момент правовой соци</w:t>
      </w:r>
      <w:r w:rsidRPr="00006007">
        <w:rPr>
          <w:szCs w:val="19"/>
        </w:rPr>
        <w:t>а</w:t>
      </w:r>
      <w:r w:rsidRPr="00006007">
        <w:rPr>
          <w:szCs w:val="19"/>
        </w:rPr>
        <w:t>лизации и обучения новых поколений институты «формируют» понимание и конструирование самих себя — правового порядка, с другой стороны, каждое поколение формирует их и конструирует, внося в ходе их постоянной интерпретации новые характеристики и качества, обусловленные конкретно-исторической ситуативностью. Случаи радикальной переинтерпретации делают необходимым сущ</w:t>
      </w:r>
      <w:r w:rsidRPr="00006007">
        <w:rPr>
          <w:szCs w:val="19"/>
        </w:rPr>
        <w:t>е</w:t>
      </w:r>
      <w:r w:rsidRPr="00006007">
        <w:rPr>
          <w:szCs w:val="19"/>
        </w:rPr>
        <w:t>ствование институтов юридического контроля и санкций с целью ограничения внесения субъективных значений в жизнь институтов (правил) и отклонения от требуемого этими институтами поведения.</w:t>
      </w:r>
    </w:p>
    <w:p w:rsidR="004650BA" w:rsidRPr="00006007" w:rsidRDefault="004650BA" w:rsidP="004650BA">
      <w:pPr>
        <w:rPr>
          <w:spacing w:val="2"/>
          <w:szCs w:val="19"/>
        </w:rPr>
      </w:pPr>
      <w:r w:rsidRPr="00006007">
        <w:rPr>
          <w:spacing w:val="2"/>
          <w:szCs w:val="19"/>
        </w:rPr>
        <w:t>Возникает вопрос, как формируются новые правила, понятия, новые институты, как и почему происходят перемены и кризисы в правовом порядке? Дело в том, что все создаваемые институты имеют лишь кажущуюся «новость», на самом деле их реальная правовая жизнь протекает под вли</w:t>
      </w:r>
      <w:r w:rsidRPr="00006007">
        <w:rPr>
          <w:spacing w:val="2"/>
          <w:szCs w:val="19"/>
        </w:rPr>
        <w:t>я</w:t>
      </w:r>
      <w:r w:rsidRPr="00006007">
        <w:rPr>
          <w:spacing w:val="2"/>
          <w:szCs w:val="19"/>
        </w:rPr>
        <w:t>нием уже существующих или даже «отмененных» ими же институтов. К примеру, введение в закон</w:t>
      </w:r>
      <w:r w:rsidRPr="00006007">
        <w:rPr>
          <w:spacing w:val="2"/>
          <w:szCs w:val="19"/>
        </w:rPr>
        <w:t>о</w:t>
      </w:r>
      <w:r w:rsidRPr="00006007">
        <w:rPr>
          <w:spacing w:val="2"/>
          <w:szCs w:val="19"/>
        </w:rPr>
        <w:t>дательство термина «интеллектуальные права» не дает большого эффекта: большинство авторов интерпретируют его с позиций института авторских прав. Так, например, В.И.</w:t>
      </w:r>
      <w:r w:rsidR="008C730E" w:rsidRPr="00006007">
        <w:rPr>
          <w:spacing w:val="2"/>
          <w:szCs w:val="19"/>
        </w:rPr>
        <w:t xml:space="preserve"> </w:t>
      </w:r>
      <w:r w:rsidRPr="00006007">
        <w:rPr>
          <w:spacing w:val="2"/>
          <w:szCs w:val="19"/>
        </w:rPr>
        <w:t>Еременко отмечает, что термин «интеллектуальные права», впервые введенный в российское гражданское законод</w:t>
      </w:r>
      <w:r w:rsidRPr="00006007">
        <w:rPr>
          <w:spacing w:val="2"/>
          <w:szCs w:val="19"/>
        </w:rPr>
        <w:t>а</w:t>
      </w:r>
      <w:r w:rsidRPr="00006007">
        <w:rPr>
          <w:spacing w:val="2"/>
          <w:szCs w:val="19"/>
        </w:rPr>
        <w:t>тельство, сразу же вызвал определенные нестыковки и противоречия с устоявшимися категори</w:t>
      </w:r>
      <w:r w:rsidRPr="00006007">
        <w:rPr>
          <w:spacing w:val="2"/>
          <w:szCs w:val="19"/>
        </w:rPr>
        <w:t>я</w:t>
      </w:r>
      <w:r w:rsidRPr="00006007">
        <w:rPr>
          <w:spacing w:val="2"/>
          <w:szCs w:val="19"/>
        </w:rPr>
        <w:t>ми</w:t>
      </w:r>
      <w:r w:rsidRPr="00006007">
        <w:rPr>
          <w:spacing w:val="2"/>
          <w:szCs w:val="19"/>
          <w:vertAlign w:val="superscript"/>
        </w:rPr>
        <w:footnoteReference w:id="547"/>
      </w:r>
      <w:r w:rsidRPr="00006007">
        <w:rPr>
          <w:spacing w:val="2"/>
          <w:szCs w:val="19"/>
        </w:rPr>
        <w:t>. Интеллектуальные права объявляются авторскими правами (ст. 1255) либо смежными прав</w:t>
      </w:r>
      <w:r w:rsidRPr="00006007">
        <w:rPr>
          <w:spacing w:val="2"/>
          <w:szCs w:val="19"/>
        </w:rPr>
        <w:t>а</w:t>
      </w:r>
      <w:r w:rsidRPr="00006007">
        <w:rPr>
          <w:spacing w:val="2"/>
          <w:szCs w:val="19"/>
        </w:rPr>
        <w:t>ми (ст. 1303), либо патентными правами (ст. 1345), в то время как в отношении селекционных до</w:t>
      </w:r>
      <w:r w:rsidRPr="00006007">
        <w:rPr>
          <w:spacing w:val="2"/>
          <w:szCs w:val="19"/>
        </w:rPr>
        <w:t>с</w:t>
      </w:r>
      <w:r w:rsidRPr="00006007">
        <w:rPr>
          <w:spacing w:val="2"/>
          <w:szCs w:val="19"/>
        </w:rPr>
        <w:t>тижений (ст. 1408) и топологий интегральных микросхем (ст. 1449) указано, что их авторам прина</w:t>
      </w:r>
      <w:r w:rsidRPr="00006007">
        <w:rPr>
          <w:spacing w:val="2"/>
          <w:szCs w:val="19"/>
        </w:rPr>
        <w:t>д</w:t>
      </w:r>
      <w:r w:rsidRPr="00006007">
        <w:rPr>
          <w:spacing w:val="2"/>
          <w:szCs w:val="19"/>
        </w:rPr>
        <w:t>лежат определенные интеллектуальные права. Более того, указанный термин не упоминается в гл</w:t>
      </w:r>
      <w:r w:rsidRPr="00006007">
        <w:rPr>
          <w:spacing w:val="2"/>
          <w:szCs w:val="19"/>
        </w:rPr>
        <w:t>а</w:t>
      </w:r>
      <w:r w:rsidRPr="00006007">
        <w:rPr>
          <w:spacing w:val="2"/>
          <w:szCs w:val="19"/>
        </w:rPr>
        <w:t>ве 76 ГК РФ («Права на средства индивидуализации юридических лиц, товаров, работ, услуг и пре</w:t>
      </w:r>
      <w:r w:rsidRPr="00006007">
        <w:rPr>
          <w:spacing w:val="2"/>
          <w:szCs w:val="19"/>
        </w:rPr>
        <w:t>д</w:t>
      </w:r>
      <w:r w:rsidRPr="00006007">
        <w:rPr>
          <w:spacing w:val="2"/>
          <w:szCs w:val="19"/>
        </w:rPr>
        <w:t>приятий»), хотя согласно п</w:t>
      </w:r>
      <w:r w:rsidR="00C8606A" w:rsidRPr="00006007">
        <w:rPr>
          <w:spacing w:val="2"/>
          <w:szCs w:val="19"/>
        </w:rPr>
        <w:t>ункту</w:t>
      </w:r>
      <w:r w:rsidRPr="00006007">
        <w:rPr>
          <w:spacing w:val="2"/>
          <w:szCs w:val="19"/>
        </w:rPr>
        <w:t xml:space="preserve"> 1 ст</w:t>
      </w:r>
      <w:r w:rsidR="00C8606A" w:rsidRPr="00006007">
        <w:rPr>
          <w:spacing w:val="2"/>
          <w:szCs w:val="19"/>
        </w:rPr>
        <w:t>атьи</w:t>
      </w:r>
      <w:r w:rsidRPr="00006007">
        <w:rPr>
          <w:spacing w:val="2"/>
          <w:szCs w:val="19"/>
        </w:rPr>
        <w:t xml:space="preserve"> 2 и ст</w:t>
      </w:r>
      <w:r w:rsidR="00C8606A" w:rsidRPr="00006007">
        <w:rPr>
          <w:spacing w:val="2"/>
          <w:szCs w:val="19"/>
        </w:rPr>
        <w:t>атье</w:t>
      </w:r>
      <w:r w:rsidRPr="00006007">
        <w:rPr>
          <w:spacing w:val="2"/>
          <w:szCs w:val="19"/>
        </w:rPr>
        <w:t xml:space="preserve"> 1226 Кодекса он в равной мере должен отн</w:t>
      </w:r>
      <w:r w:rsidRPr="00006007">
        <w:rPr>
          <w:spacing w:val="2"/>
          <w:szCs w:val="19"/>
        </w:rPr>
        <w:t>о</w:t>
      </w:r>
      <w:r w:rsidRPr="00006007">
        <w:rPr>
          <w:spacing w:val="2"/>
          <w:szCs w:val="19"/>
        </w:rPr>
        <w:t>ситься и к средствам индивидуализации. Также этот термин не упоминается и в главе 75 («Право на секрет производства (ноу-хау</w:t>
      </w:r>
      <w:r w:rsidR="008C730E" w:rsidRPr="00006007">
        <w:rPr>
          <w:spacing w:val="2"/>
          <w:szCs w:val="19"/>
        </w:rPr>
        <w:t>)</w:t>
      </w:r>
      <w:r w:rsidRPr="00006007">
        <w:rPr>
          <w:spacing w:val="2"/>
          <w:szCs w:val="19"/>
        </w:rPr>
        <w:t>»</w:t>
      </w:r>
      <w:r w:rsidR="001B15A9">
        <w:rPr>
          <w:spacing w:val="2"/>
          <w:szCs w:val="19"/>
        </w:rPr>
        <w:t>)</w:t>
      </w:r>
      <w:r w:rsidRPr="00006007">
        <w:rPr>
          <w:spacing w:val="2"/>
          <w:szCs w:val="19"/>
        </w:rPr>
        <w:t>.</w:t>
      </w:r>
    </w:p>
    <w:p w:rsidR="004650BA" w:rsidRPr="00006007" w:rsidRDefault="004650BA" w:rsidP="004650BA">
      <w:pPr>
        <w:rPr>
          <w:szCs w:val="19"/>
        </w:rPr>
      </w:pPr>
      <w:r w:rsidRPr="00006007">
        <w:rPr>
          <w:szCs w:val="19"/>
        </w:rPr>
        <w:t>Поэтому мы можем говорить о правовой институционализации как о процессе конструирования правового порядка в ходе интерпретации существующих правовых институтов, под которыми пон</w:t>
      </w:r>
      <w:r w:rsidRPr="00006007">
        <w:rPr>
          <w:szCs w:val="19"/>
        </w:rPr>
        <w:t>и</w:t>
      </w:r>
      <w:r w:rsidRPr="00006007">
        <w:rPr>
          <w:szCs w:val="19"/>
        </w:rPr>
        <w:t>мается не просто совокупность норм, а типизации правового поведения и правоотношений (социол</w:t>
      </w:r>
      <w:r w:rsidRPr="00006007">
        <w:rPr>
          <w:szCs w:val="19"/>
        </w:rPr>
        <w:t>о</w:t>
      </w:r>
      <w:r w:rsidRPr="00006007">
        <w:rPr>
          <w:szCs w:val="19"/>
        </w:rPr>
        <w:t>гический аспект права). Другими словами, правовая традиция и культура того или иного общества формируют правовое мышление и конструируются вновь правовым мышлением: этот процесс имеет диалектический характер. «Знание об обществе является</w:t>
      </w:r>
      <w:r w:rsidR="008C730E" w:rsidRPr="00006007">
        <w:rPr>
          <w:szCs w:val="19"/>
        </w:rPr>
        <w:t xml:space="preserve"> &lt;</w:t>
      </w:r>
      <w:r w:rsidRPr="00006007">
        <w:rPr>
          <w:szCs w:val="19"/>
        </w:rPr>
        <w:t>…</w:t>
      </w:r>
      <w:r w:rsidR="008C730E" w:rsidRPr="00006007">
        <w:rPr>
          <w:szCs w:val="19"/>
        </w:rPr>
        <w:t>&gt;</w:t>
      </w:r>
      <w:r w:rsidRPr="00006007">
        <w:rPr>
          <w:szCs w:val="19"/>
        </w:rPr>
        <w:t xml:space="preserve"> реа</w:t>
      </w:r>
      <w:r w:rsidR="008C730E" w:rsidRPr="00006007">
        <w:rPr>
          <w:szCs w:val="19"/>
        </w:rPr>
        <w:t>лизацией в двойном смысле сл</w:t>
      </w:r>
      <w:r w:rsidR="008C730E" w:rsidRPr="00006007">
        <w:rPr>
          <w:szCs w:val="19"/>
        </w:rPr>
        <w:t>о</w:t>
      </w:r>
      <w:r w:rsidR="008C730E" w:rsidRPr="00006007">
        <w:rPr>
          <w:szCs w:val="19"/>
        </w:rPr>
        <w:t>ва </w:t>
      </w:r>
      <w:r w:rsidRPr="00006007">
        <w:rPr>
          <w:szCs w:val="19"/>
        </w:rPr>
        <w:t>— в смысле понимания объективированной социальной реальности и в смысле непрерывного с</w:t>
      </w:r>
      <w:r w:rsidRPr="00006007">
        <w:rPr>
          <w:szCs w:val="19"/>
        </w:rPr>
        <w:t>о</w:t>
      </w:r>
      <w:r w:rsidRPr="00006007">
        <w:rPr>
          <w:szCs w:val="19"/>
        </w:rPr>
        <w:t>зидания этой реальности»</w:t>
      </w:r>
      <w:r w:rsidRPr="00006007">
        <w:rPr>
          <w:szCs w:val="19"/>
          <w:vertAlign w:val="superscript"/>
        </w:rPr>
        <w:footnoteReference w:id="548"/>
      </w:r>
      <w:r w:rsidRPr="00006007">
        <w:rPr>
          <w:szCs w:val="19"/>
        </w:rPr>
        <w:t>. Знание права и является самим же правом, составляя мотивационную динамику институционализированного поведения, а право есть то, что о нем мыслят и говорят, так как в ходе познания права не происходит поиска объективной истины, в ходе речевого дискурса и фо</w:t>
      </w:r>
      <w:r w:rsidRPr="00006007">
        <w:rPr>
          <w:szCs w:val="19"/>
        </w:rPr>
        <w:t>р</w:t>
      </w:r>
      <w:r w:rsidRPr="00006007">
        <w:rPr>
          <w:szCs w:val="19"/>
        </w:rPr>
        <w:t>мируется сущность права. Желают того правоведы или не желают, но их дискуссии о правопонимании создают право. Именно так происходит процесс правового развития и развития науки о праве, а в</w:t>
      </w:r>
      <w:r w:rsidRPr="00006007">
        <w:rPr>
          <w:szCs w:val="19"/>
        </w:rPr>
        <w:t>о</w:t>
      </w:r>
      <w:r w:rsidRPr="00006007">
        <w:rPr>
          <w:szCs w:val="19"/>
        </w:rPr>
        <w:t>все не по схеме «новое отрицает старое». Например, если в течение десяти лет, к примеру, защищены диссертации и написаны монографии по той или иной сфере законодательства и правовой жизни о</w:t>
      </w:r>
      <w:r w:rsidRPr="00006007">
        <w:rPr>
          <w:szCs w:val="19"/>
        </w:rPr>
        <w:t>б</w:t>
      </w:r>
      <w:r w:rsidRPr="00006007">
        <w:rPr>
          <w:szCs w:val="19"/>
        </w:rPr>
        <w:t>щества, например, спортивному праву, миграционному праву или медицинскому праву, то со врем</w:t>
      </w:r>
      <w:r w:rsidRPr="00006007">
        <w:rPr>
          <w:szCs w:val="19"/>
        </w:rPr>
        <w:t>е</w:t>
      </w:r>
      <w:r w:rsidRPr="00006007">
        <w:rPr>
          <w:szCs w:val="19"/>
        </w:rPr>
        <w:t>нем новые поколения юристов, уже привыкши</w:t>
      </w:r>
      <w:r w:rsidR="008C730E" w:rsidRPr="00006007">
        <w:rPr>
          <w:szCs w:val="19"/>
        </w:rPr>
        <w:t>е</w:t>
      </w:r>
      <w:r w:rsidRPr="00006007">
        <w:rPr>
          <w:szCs w:val="19"/>
        </w:rPr>
        <w:t xml:space="preserve"> к этим терминам, ничего не увидят удивительного в признании этих направлений в качестве самостоятельных отраслей системы права и никаких объе</w:t>
      </w:r>
      <w:r w:rsidRPr="00006007">
        <w:rPr>
          <w:szCs w:val="19"/>
        </w:rPr>
        <w:t>к</w:t>
      </w:r>
      <w:r w:rsidRPr="00006007">
        <w:rPr>
          <w:szCs w:val="19"/>
        </w:rPr>
        <w:t>тивных аргументов против не будет, в отличие от дня сегодняшнего. Дискурс формирует новое право.</w:t>
      </w:r>
    </w:p>
    <w:p w:rsidR="004650BA" w:rsidRPr="00006007" w:rsidRDefault="004650BA" w:rsidP="004650BA">
      <w:pPr>
        <w:rPr>
          <w:spacing w:val="2"/>
          <w:szCs w:val="19"/>
        </w:rPr>
      </w:pPr>
      <w:r w:rsidRPr="00006007">
        <w:rPr>
          <w:spacing w:val="2"/>
          <w:szCs w:val="19"/>
        </w:rPr>
        <w:lastRenderedPageBreak/>
        <w:t>Для того, чтобы отследить момент понимания новых законов, юридических терминов, правовых концепций, теорий или парадигм права, рассмотрим</w:t>
      </w:r>
      <w:r w:rsidR="008C730E" w:rsidRPr="00006007">
        <w:rPr>
          <w:spacing w:val="2"/>
          <w:szCs w:val="19"/>
        </w:rPr>
        <w:t>,</w:t>
      </w:r>
      <w:r w:rsidRPr="00006007">
        <w:rPr>
          <w:spacing w:val="2"/>
          <w:szCs w:val="19"/>
        </w:rPr>
        <w:t xml:space="preserve"> как протекает процесс понимания права с точки зрения герменевтического круга, неизбежно возникающего в тех ситуациях, когда речь зах</w:t>
      </w:r>
      <w:r w:rsidRPr="00006007">
        <w:rPr>
          <w:spacing w:val="2"/>
          <w:szCs w:val="19"/>
        </w:rPr>
        <w:t>о</w:t>
      </w:r>
      <w:r w:rsidRPr="00006007">
        <w:rPr>
          <w:spacing w:val="2"/>
          <w:szCs w:val="19"/>
        </w:rPr>
        <w:t>дит о понимании какого-либо продукта человеческой деятельности. Если посмотреть с герменевт</w:t>
      </w:r>
      <w:r w:rsidRPr="00006007">
        <w:rPr>
          <w:spacing w:val="2"/>
          <w:szCs w:val="19"/>
        </w:rPr>
        <w:t>и</w:t>
      </w:r>
      <w:r w:rsidRPr="00006007">
        <w:rPr>
          <w:spacing w:val="2"/>
          <w:szCs w:val="19"/>
        </w:rPr>
        <w:t>ческой точки зрения на любое юридическое познание, будь то познание норм Уголовного кодекса РФ, учений об «общественном договоре» либо отдельных правовых институтов (важнейшим крит</w:t>
      </w:r>
      <w:r w:rsidRPr="00006007">
        <w:rPr>
          <w:spacing w:val="2"/>
          <w:szCs w:val="19"/>
        </w:rPr>
        <w:t>е</w:t>
      </w:r>
      <w:r w:rsidRPr="00006007">
        <w:rPr>
          <w:spacing w:val="2"/>
          <w:szCs w:val="19"/>
        </w:rPr>
        <w:t>рием здесь является то, что все эти явления порождены в результате человеческой деятельности), то мы обнаружим в нем следующее. Правовая реальность — мир знаков и смысла, мир правовой культуры, функция которой и заключается в организации вокруг человека правовой жизни. Госуда</w:t>
      </w:r>
      <w:r w:rsidRPr="00006007">
        <w:rPr>
          <w:spacing w:val="2"/>
          <w:szCs w:val="19"/>
        </w:rPr>
        <w:t>р</w:t>
      </w:r>
      <w:r w:rsidRPr="00006007">
        <w:rPr>
          <w:spacing w:val="2"/>
          <w:szCs w:val="19"/>
        </w:rPr>
        <w:t>ство, право, исторические события, юридические факты и все остальные компоненты обществе</w:t>
      </w:r>
      <w:r w:rsidRPr="00006007">
        <w:rPr>
          <w:spacing w:val="2"/>
          <w:szCs w:val="19"/>
        </w:rPr>
        <w:t>н</w:t>
      </w:r>
      <w:r w:rsidRPr="00006007">
        <w:rPr>
          <w:spacing w:val="2"/>
          <w:szCs w:val="19"/>
        </w:rPr>
        <w:t xml:space="preserve">ной жизни составляют, </w:t>
      </w:r>
      <w:r w:rsidR="008C730E" w:rsidRPr="00006007">
        <w:rPr>
          <w:spacing w:val="2"/>
          <w:szCs w:val="19"/>
        </w:rPr>
        <w:t xml:space="preserve">если </w:t>
      </w:r>
      <w:r w:rsidRPr="00006007">
        <w:rPr>
          <w:spacing w:val="2"/>
          <w:szCs w:val="19"/>
        </w:rPr>
        <w:t>перефразир</w:t>
      </w:r>
      <w:r w:rsidR="008C730E" w:rsidRPr="00006007">
        <w:rPr>
          <w:spacing w:val="2"/>
          <w:szCs w:val="19"/>
        </w:rPr>
        <w:t>овать</w:t>
      </w:r>
      <w:r w:rsidRPr="00006007">
        <w:rPr>
          <w:spacing w:val="2"/>
          <w:szCs w:val="19"/>
        </w:rPr>
        <w:t xml:space="preserve"> Г. Гадамера, «единый герменевтический универсум», глобальный и всеобъемлющий текст, постижение смысла которого и составляет цель любого соц</w:t>
      </w:r>
      <w:r w:rsidRPr="00006007">
        <w:rPr>
          <w:spacing w:val="2"/>
          <w:szCs w:val="19"/>
        </w:rPr>
        <w:t>и</w:t>
      </w:r>
      <w:r w:rsidRPr="00006007">
        <w:rPr>
          <w:spacing w:val="2"/>
          <w:szCs w:val="19"/>
        </w:rPr>
        <w:t>ального знания</w:t>
      </w:r>
      <w:r w:rsidRPr="00006007">
        <w:rPr>
          <w:spacing w:val="2"/>
          <w:szCs w:val="19"/>
          <w:vertAlign w:val="superscript"/>
        </w:rPr>
        <w:footnoteReference w:id="549"/>
      </w:r>
      <w:r w:rsidRPr="00006007">
        <w:rPr>
          <w:spacing w:val="2"/>
          <w:szCs w:val="19"/>
        </w:rPr>
        <w:t>. Почему, например, юридический факт является текстом</w:t>
      </w:r>
      <w:r w:rsidR="008C730E" w:rsidRPr="00006007">
        <w:rPr>
          <w:spacing w:val="2"/>
          <w:szCs w:val="19"/>
        </w:rPr>
        <w:t>?</w:t>
      </w:r>
      <w:r w:rsidRPr="00006007">
        <w:rPr>
          <w:spacing w:val="2"/>
          <w:szCs w:val="19"/>
        </w:rPr>
        <w:t xml:space="preserve"> </w:t>
      </w:r>
      <w:r w:rsidR="008C730E" w:rsidRPr="00006007">
        <w:rPr>
          <w:spacing w:val="2"/>
          <w:szCs w:val="19"/>
        </w:rPr>
        <w:t>П</w:t>
      </w:r>
      <w:r w:rsidRPr="00006007">
        <w:rPr>
          <w:spacing w:val="2"/>
          <w:szCs w:val="19"/>
        </w:rPr>
        <w:t>отому, что факт стан</w:t>
      </w:r>
      <w:r w:rsidRPr="00006007">
        <w:rPr>
          <w:spacing w:val="2"/>
          <w:szCs w:val="19"/>
        </w:rPr>
        <w:t>о</w:t>
      </w:r>
      <w:r w:rsidRPr="00006007">
        <w:rPr>
          <w:spacing w:val="2"/>
          <w:szCs w:val="19"/>
        </w:rPr>
        <w:t>вится юридическим</w:t>
      </w:r>
      <w:r w:rsidR="008C730E" w:rsidRPr="00006007">
        <w:rPr>
          <w:spacing w:val="2"/>
          <w:szCs w:val="19"/>
        </w:rPr>
        <w:t>,</w:t>
      </w:r>
      <w:r w:rsidRPr="00006007">
        <w:rPr>
          <w:spacing w:val="2"/>
          <w:szCs w:val="19"/>
        </w:rPr>
        <w:t xml:space="preserve"> когда он предусмотрен нормой права. В случае же юридически значимого фа</w:t>
      </w:r>
      <w:r w:rsidRPr="00006007">
        <w:rPr>
          <w:spacing w:val="2"/>
          <w:szCs w:val="19"/>
        </w:rPr>
        <w:t>к</w:t>
      </w:r>
      <w:r w:rsidRPr="00006007">
        <w:rPr>
          <w:spacing w:val="2"/>
          <w:szCs w:val="19"/>
        </w:rPr>
        <w:t>та, явно не предусмотренного нормой права, событие и любой поступок человека является «расск</w:t>
      </w:r>
      <w:r w:rsidRPr="00006007">
        <w:rPr>
          <w:spacing w:val="2"/>
          <w:szCs w:val="19"/>
        </w:rPr>
        <w:t>а</w:t>
      </w:r>
      <w:r w:rsidRPr="00006007">
        <w:rPr>
          <w:spacing w:val="2"/>
          <w:szCs w:val="19"/>
        </w:rPr>
        <w:t>зом о себе». Интерпретируя или понимая этот поступок</w:t>
      </w:r>
      <w:r w:rsidR="008C730E" w:rsidRPr="00006007">
        <w:rPr>
          <w:spacing w:val="2"/>
          <w:szCs w:val="19"/>
        </w:rPr>
        <w:t>,</w:t>
      </w:r>
      <w:r w:rsidRPr="00006007">
        <w:rPr>
          <w:spacing w:val="2"/>
          <w:szCs w:val="19"/>
        </w:rPr>
        <w:t xml:space="preserve"> окружающие придают ему тот смысл, кот</w:t>
      </w:r>
      <w:r w:rsidRPr="00006007">
        <w:rPr>
          <w:spacing w:val="2"/>
          <w:szCs w:val="19"/>
        </w:rPr>
        <w:t>о</w:t>
      </w:r>
      <w:r w:rsidRPr="00006007">
        <w:rPr>
          <w:spacing w:val="2"/>
          <w:szCs w:val="19"/>
        </w:rPr>
        <w:t>рый виден им в данной ситуации, тем самым экстраполируя свой внутренний мир. Для юридической квалификации крайне важно установить субъективную сторону поступка, будь то правонарушение или правомерное поведение.</w:t>
      </w:r>
    </w:p>
    <w:p w:rsidR="004650BA" w:rsidRPr="00006007" w:rsidRDefault="004650BA" w:rsidP="004650BA">
      <w:pPr>
        <w:rPr>
          <w:szCs w:val="19"/>
        </w:rPr>
      </w:pPr>
      <w:r w:rsidRPr="00006007">
        <w:rPr>
          <w:szCs w:val="19"/>
        </w:rPr>
        <w:t>Там</w:t>
      </w:r>
      <w:r w:rsidR="008C730E" w:rsidRPr="00006007">
        <w:rPr>
          <w:szCs w:val="19"/>
        </w:rPr>
        <w:t>,</w:t>
      </w:r>
      <w:r w:rsidRPr="00006007">
        <w:rPr>
          <w:szCs w:val="19"/>
        </w:rPr>
        <w:t xml:space="preserve"> где есть текст, всегда возникает герменевтический круг или процесс понимания. В связи с тем, что герменевтический круг предполагает предпосылочное, неявное знание (пред-знание или пред-понимание на языке современной герменевтики), любое правовое познание будет возможным лишь в том случае, если до его начала неосознанно, интуитивно «пред-полагается» догадка (гипотеза) о сущности предмета, в данном случае о сущности нормы права, например, норм нового законопр</w:t>
      </w:r>
      <w:r w:rsidRPr="00006007">
        <w:rPr>
          <w:szCs w:val="19"/>
        </w:rPr>
        <w:t>о</w:t>
      </w:r>
      <w:r w:rsidRPr="00006007">
        <w:rPr>
          <w:szCs w:val="19"/>
        </w:rPr>
        <w:t>екта. Совокупность «предрассудков» и «предсуждений», обусловленных традицией, составляет то, что Гадамер называет «горизонтом понимания»</w:t>
      </w:r>
      <w:r w:rsidR="008C730E" w:rsidRPr="00006007">
        <w:rPr>
          <w:szCs w:val="19"/>
        </w:rPr>
        <w:t>,</w:t>
      </w:r>
      <w:r w:rsidRPr="00006007">
        <w:rPr>
          <w:szCs w:val="19"/>
        </w:rPr>
        <w:t xml:space="preserve"> </w:t>
      </w:r>
      <w:r w:rsidR="008C730E" w:rsidRPr="00006007">
        <w:rPr>
          <w:szCs w:val="19"/>
        </w:rPr>
        <w:t>п</w:t>
      </w:r>
      <w:r w:rsidRPr="00006007">
        <w:rPr>
          <w:szCs w:val="19"/>
        </w:rPr>
        <w:t>оэтому нельзя копировать модели правовых институтов у иных народов и цивилизаций: контекст их понимания сформирован в иной правовой традиции.</w:t>
      </w:r>
    </w:p>
    <w:p w:rsidR="004650BA" w:rsidRPr="00006007" w:rsidRDefault="004650BA" w:rsidP="004650BA">
      <w:pPr>
        <w:rPr>
          <w:szCs w:val="19"/>
        </w:rPr>
      </w:pPr>
      <w:r w:rsidRPr="00006007">
        <w:rPr>
          <w:szCs w:val="19"/>
        </w:rPr>
        <w:t>Предпосылочность и неявность допредикативного знания права (допредикативное можно пре</w:t>
      </w:r>
      <w:r w:rsidRPr="00006007">
        <w:rPr>
          <w:szCs w:val="19"/>
        </w:rPr>
        <w:t>д</w:t>
      </w:r>
      <w:r w:rsidRPr="00006007">
        <w:rPr>
          <w:szCs w:val="19"/>
        </w:rPr>
        <w:t>ставить как неосознаваемое, интуитивное, дорефлексивное знание, по сути</w:t>
      </w:r>
      <w:r w:rsidR="008C730E" w:rsidRPr="00006007">
        <w:rPr>
          <w:szCs w:val="19"/>
        </w:rPr>
        <w:t>,</w:t>
      </w:r>
      <w:r w:rsidRPr="00006007">
        <w:rPr>
          <w:szCs w:val="19"/>
        </w:rPr>
        <w:t xml:space="preserve"> пред</w:t>
      </w:r>
      <w:r w:rsidR="008C730E" w:rsidRPr="00006007">
        <w:rPr>
          <w:szCs w:val="19"/>
        </w:rPr>
        <w:t>-</w:t>
      </w:r>
      <w:r w:rsidRPr="00006007">
        <w:rPr>
          <w:szCs w:val="19"/>
        </w:rPr>
        <w:t>знание) проявляет себя прежде всего в национальном языке. Ярким примером национально-самобытной правовой тр</w:t>
      </w:r>
      <w:r w:rsidRPr="00006007">
        <w:rPr>
          <w:szCs w:val="19"/>
        </w:rPr>
        <w:t>а</w:t>
      </w:r>
      <w:r w:rsidRPr="00006007">
        <w:rPr>
          <w:szCs w:val="19"/>
        </w:rPr>
        <w:t>диции России является понятие «правды», которое отсутствует в правовом языке иных культур и ц</w:t>
      </w:r>
      <w:r w:rsidRPr="00006007">
        <w:rPr>
          <w:szCs w:val="19"/>
        </w:rPr>
        <w:t>и</w:t>
      </w:r>
      <w:r w:rsidRPr="00006007">
        <w:rPr>
          <w:szCs w:val="19"/>
        </w:rPr>
        <w:t>вилизаций. «Человек, живущий в мире, не просто снабжен языком как некоей оснасткой — но на языке основано и в нем выражается то, что для человека вообще есть мир»</w:t>
      </w:r>
      <w:r w:rsidRPr="00006007">
        <w:rPr>
          <w:szCs w:val="19"/>
          <w:vertAlign w:val="superscript"/>
        </w:rPr>
        <w:footnoteReference w:id="550"/>
      </w:r>
      <w:r w:rsidR="008C730E" w:rsidRPr="00006007">
        <w:rPr>
          <w:szCs w:val="19"/>
        </w:rPr>
        <w:t>,</w:t>
      </w:r>
      <w:r w:rsidRPr="00006007">
        <w:rPr>
          <w:szCs w:val="19"/>
        </w:rPr>
        <w:t xml:space="preserve"> </w:t>
      </w:r>
      <w:r w:rsidR="008C730E" w:rsidRPr="00006007">
        <w:rPr>
          <w:szCs w:val="19"/>
        </w:rPr>
        <w:t>п</w:t>
      </w:r>
      <w:r w:rsidRPr="00006007">
        <w:rPr>
          <w:szCs w:val="19"/>
        </w:rPr>
        <w:t>оэтому люди, воспитанные в традициях определенного языка и определенной культуры, видят право иначе, чем люди, принадл</w:t>
      </w:r>
      <w:r w:rsidRPr="00006007">
        <w:rPr>
          <w:szCs w:val="19"/>
        </w:rPr>
        <w:t>е</w:t>
      </w:r>
      <w:r w:rsidRPr="00006007">
        <w:rPr>
          <w:szCs w:val="19"/>
        </w:rPr>
        <w:t>жащие другим традициям. В этом ограничении и определении мышления вообще, а правового в час</w:t>
      </w:r>
      <w:r w:rsidRPr="00006007">
        <w:rPr>
          <w:szCs w:val="19"/>
        </w:rPr>
        <w:t>т</w:t>
      </w:r>
      <w:r w:rsidRPr="00006007">
        <w:rPr>
          <w:szCs w:val="19"/>
        </w:rPr>
        <w:t>ности, и проявляется нормативность языка. В.И. Медведев отмечает: «Субстанцией нашего духовного опыта является культурная традиция. Отношение к ней (как и к языку) не может стать предметом об</w:t>
      </w:r>
      <w:r w:rsidRPr="00006007">
        <w:rPr>
          <w:szCs w:val="19"/>
        </w:rPr>
        <w:t>ъ</w:t>
      </w:r>
      <w:r w:rsidRPr="00006007">
        <w:rPr>
          <w:szCs w:val="19"/>
        </w:rPr>
        <w:t>ективирующего знания: мы всегда внутри нее, нет позиции вне традиции и вне языка, позиции, с к</w:t>
      </w:r>
      <w:r w:rsidRPr="00006007">
        <w:rPr>
          <w:szCs w:val="19"/>
        </w:rPr>
        <w:t>о</w:t>
      </w:r>
      <w:r w:rsidRPr="00006007">
        <w:rPr>
          <w:szCs w:val="19"/>
        </w:rPr>
        <w:t>торой можно было бы обозреть наше отношение к ним»</w:t>
      </w:r>
      <w:r w:rsidRPr="00006007">
        <w:rPr>
          <w:szCs w:val="19"/>
          <w:vertAlign w:val="superscript"/>
        </w:rPr>
        <w:footnoteReference w:id="551"/>
      </w:r>
      <w:r w:rsidRPr="00006007">
        <w:rPr>
          <w:szCs w:val="19"/>
        </w:rPr>
        <w:t>. Добавим, что традиция, определяющая «горизонт понимания», включает в себя и научно-теоретическую традицию: суждения о праве и гос</w:t>
      </w:r>
      <w:r w:rsidRPr="00006007">
        <w:rPr>
          <w:szCs w:val="19"/>
        </w:rPr>
        <w:t>у</w:t>
      </w:r>
      <w:r w:rsidRPr="00006007">
        <w:rPr>
          <w:szCs w:val="19"/>
        </w:rPr>
        <w:t>дарстве в научной и учебной литературе, в печати и публицистике, в выступлениях политиков и инте</w:t>
      </w:r>
      <w:r w:rsidRPr="00006007">
        <w:rPr>
          <w:szCs w:val="19"/>
        </w:rPr>
        <w:t>л</w:t>
      </w:r>
      <w:r w:rsidRPr="00006007">
        <w:rPr>
          <w:szCs w:val="19"/>
        </w:rPr>
        <w:t>лигенции также влияют на формирование предзнания права и государства.</w:t>
      </w:r>
    </w:p>
    <w:p w:rsidR="004650BA" w:rsidRPr="00006007" w:rsidRDefault="004650BA" w:rsidP="004650BA">
      <w:pPr>
        <w:rPr>
          <w:szCs w:val="19"/>
        </w:rPr>
      </w:pPr>
      <w:r w:rsidRPr="00006007">
        <w:rPr>
          <w:szCs w:val="19"/>
        </w:rPr>
        <w:t>Если оставаться на позициях герменевтики, то мы приходим к ограничению всеохватности пр</w:t>
      </w:r>
      <w:r w:rsidRPr="00006007">
        <w:rPr>
          <w:szCs w:val="19"/>
        </w:rPr>
        <w:t>а</w:t>
      </w:r>
      <w:r w:rsidRPr="00006007">
        <w:rPr>
          <w:szCs w:val="19"/>
        </w:rPr>
        <w:t>вового познания, к границам универсальности политического и правового опыта, зависящего от пр</w:t>
      </w:r>
      <w:r w:rsidRPr="00006007">
        <w:rPr>
          <w:szCs w:val="19"/>
        </w:rPr>
        <w:t>а</w:t>
      </w:r>
      <w:r w:rsidRPr="00006007">
        <w:rPr>
          <w:szCs w:val="19"/>
        </w:rPr>
        <w:t>вовой традиции. В самом деле, если процесс познания права рассматривать как процесс осмысл</w:t>
      </w:r>
      <w:r w:rsidRPr="00006007">
        <w:rPr>
          <w:szCs w:val="19"/>
        </w:rPr>
        <w:t>е</w:t>
      </w:r>
      <w:r w:rsidRPr="00006007">
        <w:rPr>
          <w:szCs w:val="19"/>
        </w:rPr>
        <w:t>ния, то ценностные структуры правосознания мыслителя, лежащие в основе этого процесса, и явл</w:t>
      </w:r>
      <w:r w:rsidRPr="00006007">
        <w:rPr>
          <w:szCs w:val="19"/>
        </w:rPr>
        <w:t>я</w:t>
      </w:r>
      <w:r w:rsidRPr="00006007">
        <w:rPr>
          <w:szCs w:val="19"/>
        </w:rPr>
        <w:t>ются неявным, допредикативным знанием права. В этой связи нельзя не привести удивительно точн</w:t>
      </w:r>
      <w:r w:rsidRPr="00006007">
        <w:rPr>
          <w:szCs w:val="19"/>
        </w:rPr>
        <w:t>о</w:t>
      </w:r>
      <w:r w:rsidRPr="00006007">
        <w:rPr>
          <w:szCs w:val="19"/>
        </w:rPr>
        <w:t>го суждения Б.А. Кистяковского: «История науки о человеке представляется нам не более как сов</w:t>
      </w:r>
      <w:r w:rsidRPr="00006007">
        <w:rPr>
          <w:szCs w:val="19"/>
        </w:rPr>
        <w:t>о</w:t>
      </w:r>
      <w:r w:rsidRPr="00006007">
        <w:rPr>
          <w:szCs w:val="19"/>
        </w:rPr>
        <w:t>купностью последовательных и одновременно личных созданий, которые затем от времени до врем</w:t>
      </w:r>
      <w:r w:rsidRPr="00006007">
        <w:rPr>
          <w:szCs w:val="19"/>
        </w:rPr>
        <w:t>е</w:t>
      </w:r>
      <w:r w:rsidRPr="00006007">
        <w:rPr>
          <w:szCs w:val="19"/>
        </w:rPr>
        <w:t>ни кристаллизуются в определенные манеры, называемые методами»</w:t>
      </w:r>
      <w:r w:rsidRPr="00006007">
        <w:rPr>
          <w:szCs w:val="19"/>
          <w:vertAlign w:val="superscript"/>
        </w:rPr>
        <w:footnoteReference w:id="552"/>
      </w:r>
      <w:r w:rsidRPr="00006007">
        <w:rPr>
          <w:szCs w:val="19"/>
        </w:rPr>
        <w:t>.</w:t>
      </w:r>
    </w:p>
    <w:p w:rsidR="004650BA" w:rsidRPr="00006007" w:rsidRDefault="004650BA" w:rsidP="004650BA">
      <w:pPr>
        <w:rPr>
          <w:szCs w:val="19"/>
        </w:rPr>
      </w:pPr>
      <w:r w:rsidRPr="00006007">
        <w:rPr>
          <w:szCs w:val="19"/>
        </w:rPr>
        <w:t>Традиция вообще и традиция права в частности определя</w:t>
      </w:r>
      <w:r w:rsidR="008C730E" w:rsidRPr="00006007">
        <w:rPr>
          <w:szCs w:val="19"/>
        </w:rPr>
        <w:t>ю</w:t>
      </w:r>
      <w:r w:rsidRPr="00006007">
        <w:rPr>
          <w:szCs w:val="19"/>
        </w:rPr>
        <w:t>т и полага</w:t>
      </w:r>
      <w:r w:rsidR="008C730E" w:rsidRPr="00006007">
        <w:rPr>
          <w:szCs w:val="19"/>
        </w:rPr>
        <w:t>ю</w:t>
      </w:r>
      <w:r w:rsidRPr="00006007">
        <w:rPr>
          <w:szCs w:val="19"/>
        </w:rPr>
        <w:t>т границы правовому мышлению. Деятельность его чаще всего выглядит схематично как герменевтический круг, потому что бытие права, как и бытие вообще, имеет временной характер, а потому ученый</w:t>
      </w:r>
      <w:r w:rsidR="008C730E" w:rsidRPr="00006007">
        <w:rPr>
          <w:szCs w:val="19"/>
        </w:rPr>
        <w:t>-</w:t>
      </w:r>
      <w:r w:rsidRPr="00006007">
        <w:rPr>
          <w:szCs w:val="19"/>
        </w:rPr>
        <w:t xml:space="preserve">правовед не имеет в себе никакой «внеисторической» точки, встав на которую он мог занять вневременную, внекультурно-цивилизационную позицию. Не поможет здесь и изучение самой традиции, так как, изучая традицию, </w:t>
      </w:r>
      <w:r w:rsidRPr="00006007">
        <w:rPr>
          <w:szCs w:val="19"/>
        </w:rPr>
        <w:lastRenderedPageBreak/>
        <w:t>историк права не выходит за ее пределы, а «движется в ее круге». И еще до того, как ученый займет рефлексивную позицию, он с полной самоочевидностью позиционирует самого себя в качестве члена семьи, общества и государства, в котором живет, поэтому обыденное знание повседневной жизни, сформированное в рамках нашей социокультурной общности, является, по выражению А. Шюца «н</w:t>
      </w:r>
      <w:r w:rsidRPr="00006007">
        <w:rPr>
          <w:szCs w:val="19"/>
        </w:rPr>
        <w:t>е</w:t>
      </w:r>
      <w:r w:rsidRPr="00006007">
        <w:rPr>
          <w:szCs w:val="19"/>
        </w:rPr>
        <w:t>сомненной, но всегда сомнительной предпосылкой»</w:t>
      </w:r>
      <w:r w:rsidRPr="00006007">
        <w:rPr>
          <w:szCs w:val="19"/>
          <w:vertAlign w:val="superscript"/>
        </w:rPr>
        <w:footnoteReference w:id="553"/>
      </w:r>
      <w:r w:rsidRPr="00006007">
        <w:rPr>
          <w:szCs w:val="19"/>
        </w:rPr>
        <w:t>, в пределах которой совершается (начинается и доводится до конца) научное исследование права. Таким образом, подходя к изучению той или иной традиции права, правовед уже всегда имеет некоторое его «предварительное понимание», заданное ему той традицией и историей права, к которой он сам принадлежит. В этом смысле беспредпос</w:t>
      </w:r>
      <w:r w:rsidRPr="00006007">
        <w:rPr>
          <w:szCs w:val="19"/>
        </w:rPr>
        <w:t>ы</w:t>
      </w:r>
      <w:r w:rsidRPr="00006007">
        <w:rPr>
          <w:szCs w:val="19"/>
        </w:rPr>
        <w:t>лочного мышления и не существует. Как пишет П.П. Гайденко: «Именно конечность человеческого опыта делает невозможным беспредпосылочное мышление, которого искал традиционный рацион</w:t>
      </w:r>
      <w:r w:rsidRPr="00006007">
        <w:rPr>
          <w:szCs w:val="19"/>
        </w:rPr>
        <w:t>а</w:t>
      </w:r>
      <w:r w:rsidRPr="00006007">
        <w:rPr>
          <w:szCs w:val="19"/>
        </w:rPr>
        <w:t>лизм; мышление всегда начинается с предпосылки, и такая предпосылка — это и есть предварител</w:t>
      </w:r>
      <w:r w:rsidRPr="00006007">
        <w:rPr>
          <w:szCs w:val="19"/>
        </w:rPr>
        <w:t>ь</w:t>
      </w:r>
      <w:r w:rsidRPr="00006007">
        <w:rPr>
          <w:szCs w:val="19"/>
        </w:rPr>
        <w:t>ное понимание, или, что по Гадамеру то же самое, истинный предрассудок»</w:t>
      </w:r>
      <w:r w:rsidRPr="00006007">
        <w:rPr>
          <w:szCs w:val="19"/>
          <w:vertAlign w:val="superscript"/>
        </w:rPr>
        <w:footnoteReference w:id="554"/>
      </w:r>
      <w:r w:rsidRPr="00006007">
        <w:rPr>
          <w:szCs w:val="19"/>
        </w:rPr>
        <w:t>. Истинный означает здесь позитивный, делающий возможным понимание, осмысление.</w:t>
      </w:r>
    </w:p>
    <w:p w:rsidR="004650BA" w:rsidRPr="00006007" w:rsidRDefault="004650BA" w:rsidP="004650BA">
      <w:pPr>
        <w:rPr>
          <w:szCs w:val="19"/>
        </w:rPr>
      </w:pPr>
      <w:r w:rsidRPr="00006007">
        <w:rPr>
          <w:szCs w:val="19"/>
        </w:rPr>
        <w:t>Исходя из вышеизложенного можно сделать следующие выводы. Прежде всего — это вывод о том, что фактор обусловленности понимания правовых новелл правовой традицией диктует необх</w:t>
      </w:r>
      <w:r w:rsidRPr="00006007">
        <w:rPr>
          <w:szCs w:val="19"/>
        </w:rPr>
        <w:t>о</w:t>
      </w:r>
      <w:r w:rsidRPr="00006007">
        <w:rPr>
          <w:szCs w:val="19"/>
        </w:rPr>
        <w:t>димость поиска и разработки собственных моделей и приоритетов правовой политики. Практически все правовые новеллы постсоветской истории, начиная от парламентаризма, заканчивая сферой м</w:t>
      </w:r>
      <w:r w:rsidRPr="00006007">
        <w:rPr>
          <w:szCs w:val="19"/>
        </w:rPr>
        <w:t>у</w:t>
      </w:r>
      <w:r w:rsidRPr="00006007">
        <w:rPr>
          <w:szCs w:val="19"/>
        </w:rPr>
        <w:t>ниципального права, поняты и применены совершенно иначе, чем предполагалось, так как авторы н</w:t>
      </w:r>
      <w:r w:rsidRPr="00006007">
        <w:rPr>
          <w:szCs w:val="19"/>
        </w:rPr>
        <w:t>о</w:t>
      </w:r>
      <w:r w:rsidRPr="00006007">
        <w:rPr>
          <w:szCs w:val="19"/>
        </w:rPr>
        <w:t>велл не учитывали контекст интерпретации и менталитет адресатов реформ. Чем меньше учитывают правовую традицию законодатели, тем больше расхождений между «правом в жизни» и «правом в книгах».</w:t>
      </w:r>
    </w:p>
    <w:p w:rsidR="004650BA" w:rsidRPr="00006007" w:rsidRDefault="004650BA" w:rsidP="004650BA">
      <w:pPr>
        <w:rPr>
          <w:szCs w:val="19"/>
        </w:rPr>
      </w:pPr>
      <w:r w:rsidRPr="00006007">
        <w:rPr>
          <w:szCs w:val="19"/>
        </w:rPr>
        <w:t>Далее, во-первых, правовая традиция формирует интенциональность</w:t>
      </w:r>
      <w:r w:rsidR="008C730E" w:rsidRPr="00006007">
        <w:rPr>
          <w:szCs w:val="19"/>
        </w:rPr>
        <w:t>,</w:t>
      </w:r>
      <w:r w:rsidRPr="00006007">
        <w:rPr>
          <w:szCs w:val="19"/>
        </w:rPr>
        <w:t xml:space="preserve"> или предметность прав</w:t>
      </w:r>
      <w:r w:rsidRPr="00006007">
        <w:rPr>
          <w:szCs w:val="19"/>
        </w:rPr>
        <w:t>о</w:t>
      </w:r>
      <w:r w:rsidRPr="00006007">
        <w:rPr>
          <w:szCs w:val="19"/>
        </w:rPr>
        <w:t>сознания, интуицию правоты в правовом познании. Процесс правового осмысления правовой реал</w:t>
      </w:r>
      <w:r w:rsidRPr="00006007">
        <w:rPr>
          <w:szCs w:val="19"/>
        </w:rPr>
        <w:t>ь</w:t>
      </w:r>
      <w:r w:rsidRPr="00006007">
        <w:rPr>
          <w:szCs w:val="19"/>
        </w:rPr>
        <w:t>ности представляет собой процесс</w:t>
      </w:r>
      <w:r w:rsidR="008C730E" w:rsidRPr="00006007">
        <w:rPr>
          <w:szCs w:val="19"/>
        </w:rPr>
        <w:t>,</w:t>
      </w:r>
      <w:r w:rsidRPr="00006007">
        <w:rPr>
          <w:szCs w:val="19"/>
        </w:rPr>
        <w:t xml:space="preserve"> обусловленный этой интенциональностью</w:t>
      </w:r>
      <w:r w:rsidR="008C730E" w:rsidRPr="00006007">
        <w:rPr>
          <w:szCs w:val="19"/>
        </w:rPr>
        <w:t>,</w:t>
      </w:r>
      <w:r w:rsidRPr="00006007">
        <w:rPr>
          <w:szCs w:val="19"/>
        </w:rPr>
        <w:t xml:space="preserve"> </w:t>
      </w:r>
      <w:r w:rsidR="008C730E" w:rsidRPr="00006007">
        <w:rPr>
          <w:szCs w:val="19"/>
        </w:rPr>
        <w:t>п</w:t>
      </w:r>
      <w:r w:rsidRPr="00006007">
        <w:rPr>
          <w:szCs w:val="19"/>
        </w:rPr>
        <w:t>оэтому понимание права и правовой реальности как мыслительный процесс движется по «рельсам» той этнокультуры, которая сформировала правовую традицию. Во-вторых, язык формирует сознание: право формир</w:t>
      </w:r>
      <w:r w:rsidRPr="00006007">
        <w:rPr>
          <w:szCs w:val="19"/>
        </w:rPr>
        <w:t>у</w:t>
      </w:r>
      <w:r w:rsidRPr="00006007">
        <w:rPr>
          <w:szCs w:val="19"/>
        </w:rPr>
        <w:t>ется не только «подобно языку и нравам», но и благодаря языку и нравам. Язык формирует образ м</w:t>
      </w:r>
      <w:r w:rsidRPr="00006007">
        <w:rPr>
          <w:szCs w:val="19"/>
        </w:rPr>
        <w:t>и</w:t>
      </w:r>
      <w:r w:rsidRPr="00006007">
        <w:rPr>
          <w:szCs w:val="19"/>
        </w:rPr>
        <w:t>ра, образ права, образ правомерного поведения. В-третьих, контекстом интерпретации правового социума является «жизненный мир» человека, его национально-культурная идентичность и как некая производная от нее сам правовой социум. В-</w:t>
      </w:r>
      <w:r w:rsidR="00BD42EF" w:rsidRPr="00006007">
        <w:rPr>
          <w:szCs w:val="19"/>
        </w:rPr>
        <w:t>четвертых</w:t>
      </w:r>
      <w:r w:rsidRPr="00006007">
        <w:rPr>
          <w:szCs w:val="19"/>
        </w:rPr>
        <w:t>, юридическая герменевтика — правопоним</w:t>
      </w:r>
      <w:r w:rsidRPr="00006007">
        <w:rPr>
          <w:szCs w:val="19"/>
        </w:rPr>
        <w:t>а</w:t>
      </w:r>
      <w:r w:rsidRPr="00006007">
        <w:rPr>
          <w:szCs w:val="19"/>
        </w:rPr>
        <w:t>ние, в котором право рассматривается как продукт национальной культуры и языка. Право как синтез закона (общего) и факта (частного — конкретной ситуации) предполагает поиск сопряжения между рациональной компонентой правовой культуры, результатом развития которой является закон, и ее иррациональной основой — правовой традицией, рождающей правоотношение. Взаимность конте</w:t>
      </w:r>
      <w:r w:rsidRPr="00006007">
        <w:rPr>
          <w:szCs w:val="19"/>
        </w:rPr>
        <w:t>к</w:t>
      </w:r>
      <w:r w:rsidRPr="00006007">
        <w:rPr>
          <w:szCs w:val="19"/>
        </w:rPr>
        <w:t>стов ведет к обретению справедливого решения. Любому правоприменителю знакомо ощущение, что закон, правовая норма может быть понята и жи</w:t>
      </w:r>
      <w:r w:rsidR="00BD42EF" w:rsidRPr="00006007">
        <w:rPr>
          <w:szCs w:val="19"/>
        </w:rPr>
        <w:t>ть</w:t>
      </w:r>
      <w:r w:rsidRPr="00006007">
        <w:rPr>
          <w:szCs w:val="19"/>
        </w:rPr>
        <w:t xml:space="preserve"> только в «контексте» конкретности, меняя свой смысл от одной юридической ситуации к другой. Так же и нормы права в различных контекстах прав</w:t>
      </w:r>
      <w:r w:rsidRPr="00006007">
        <w:rPr>
          <w:szCs w:val="19"/>
        </w:rPr>
        <w:t>о</w:t>
      </w:r>
      <w:r w:rsidRPr="00006007">
        <w:rPr>
          <w:szCs w:val="19"/>
        </w:rPr>
        <w:t>вых традиций и ситуаций меняют свой смысл. В-</w:t>
      </w:r>
      <w:r w:rsidR="00BD42EF" w:rsidRPr="00006007">
        <w:rPr>
          <w:szCs w:val="19"/>
        </w:rPr>
        <w:t>пятых</w:t>
      </w:r>
      <w:r w:rsidRPr="00006007">
        <w:rPr>
          <w:szCs w:val="19"/>
        </w:rPr>
        <w:t>, в вопросе совместимости юридической ге</w:t>
      </w:r>
      <w:r w:rsidRPr="00006007">
        <w:rPr>
          <w:szCs w:val="19"/>
        </w:rPr>
        <w:t>р</w:t>
      </w:r>
      <w:r w:rsidRPr="00006007">
        <w:rPr>
          <w:szCs w:val="19"/>
        </w:rPr>
        <w:t>меневтики и известных юридической науке типов правопонимания можно говорить о социологич</w:t>
      </w:r>
      <w:r w:rsidRPr="00006007">
        <w:rPr>
          <w:szCs w:val="19"/>
        </w:rPr>
        <w:t>е</w:t>
      </w:r>
      <w:r w:rsidRPr="00006007">
        <w:rPr>
          <w:szCs w:val="19"/>
        </w:rPr>
        <w:t>ском правопонимании и исторической школе права как наиболее близких герменевтике. В-</w:t>
      </w:r>
      <w:r w:rsidR="00BD42EF" w:rsidRPr="00006007">
        <w:rPr>
          <w:szCs w:val="19"/>
        </w:rPr>
        <w:t>шестых</w:t>
      </w:r>
      <w:r w:rsidRPr="00006007">
        <w:rPr>
          <w:szCs w:val="19"/>
        </w:rPr>
        <w:t>, юридическая герменевтика не предполагает ценностный релятивизм постмодернизма, а напротив, защищает консервативную, христианскую философию права, так как дает новый уровень обоснов</w:t>
      </w:r>
      <w:r w:rsidRPr="00006007">
        <w:rPr>
          <w:szCs w:val="19"/>
        </w:rPr>
        <w:t>а</w:t>
      </w:r>
      <w:r w:rsidRPr="00006007">
        <w:rPr>
          <w:szCs w:val="19"/>
        </w:rPr>
        <w:t>нию правовых традиций православной цивилизации России. В-</w:t>
      </w:r>
      <w:r w:rsidR="00BD42EF" w:rsidRPr="00006007">
        <w:rPr>
          <w:szCs w:val="19"/>
        </w:rPr>
        <w:t>седьмых</w:t>
      </w:r>
      <w:r w:rsidRPr="00006007">
        <w:rPr>
          <w:szCs w:val="19"/>
        </w:rPr>
        <w:t>, юридическая герменевтика в вопросе выбора верных парадигм правового познания дает новый смысл «цивилизационному подходу к праву», в основе которого лежит принцип социокультурной индивидуальности правовой истории к</w:t>
      </w:r>
      <w:r w:rsidRPr="00006007">
        <w:rPr>
          <w:szCs w:val="19"/>
        </w:rPr>
        <w:t>а</w:t>
      </w:r>
      <w:r w:rsidRPr="00006007">
        <w:rPr>
          <w:szCs w:val="19"/>
        </w:rPr>
        <w:t>ждого народа, каждой цивилизации и культуры. В этом смысле юридическая герменевтика является обоснованием необходимости самобытного пути развития русско-евразийской правовой идентичн</w:t>
      </w:r>
      <w:r w:rsidRPr="00006007">
        <w:rPr>
          <w:szCs w:val="19"/>
        </w:rPr>
        <w:t>о</w:t>
      </w:r>
      <w:r w:rsidRPr="00006007">
        <w:rPr>
          <w:szCs w:val="19"/>
        </w:rPr>
        <w:t>сти. Русский мир и цивилизация России сформировали собственную правовую традицию, которую не надолго «заслонила» современная европоцентристская доктрина права.</w:t>
      </w:r>
    </w:p>
    <w:p w:rsidR="00060A70" w:rsidRPr="00006007" w:rsidRDefault="00060A70" w:rsidP="004650BA">
      <w:pPr>
        <w:rPr>
          <w:szCs w:val="19"/>
        </w:rPr>
      </w:pPr>
    </w:p>
    <w:p w:rsidR="00A21DFE" w:rsidRPr="00006007" w:rsidRDefault="00A21DFE" w:rsidP="002D2E3F">
      <w:pPr>
        <w:rPr>
          <w:szCs w:val="19"/>
        </w:rPr>
      </w:pPr>
    </w:p>
    <w:p w:rsidR="00C8606A" w:rsidRPr="00006007" w:rsidRDefault="00C8606A" w:rsidP="002D2E3F">
      <w:pPr>
        <w:rPr>
          <w:szCs w:val="19"/>
        </w:rPr>
        <w:sectPr w:rsidR="00C8606A" w:rsidRPr="00006007" w:rsidSect="003A7F19">
          <w:footerReference w:type="default" r:id="rId88"/>
          <w:footnotePr>
            <w:numRestart w:val="eachPage"/>
          </w:footnotePr>
          <w:endnotePr>
            <w:numFmt w:val="decimal"/>
          </w:endnotePr>
          <w:pgSz w:w="11906" w:h="16838" w:code="9"/>
          <w:pgMar w:top="1814" w:right="1247" w:bottom="1474" w:left="1247" w:header="1134" w:footer="1021" w:gutter="0"/>
          <w:cols w:space="720"/>
        </w:sectPr>
      </w:pPr>
    </w:p>
    <w:p w:rsidR="00060A70" w:rsidRPr="00006007" w:rsidRDefault="00060A70" w:rsidP="00060A70">
      <w:pPr>
        <w:pStyle w:val="-"/>
      </w:pPr>
      <w:r w:rsidRPr="00006007">
        <w:lastRenderedPageBreak/>
        <w:t>П.Н. Панченко</w:t>
      </w:r>
    </w:p>
    <w:p w:rsidR="006F49D2" w:rsidRPr="00006007" w:rsidRDefault="00060A70" w:rsidP="00325D68">
      <w:pPr>
        <w:pStyle w:val="-0"/>
        <w:rPr>
          <w:szCs w:val="19"/>
        </w:rPr>
      </w:pPr>
      <w:r w:rsidRPr="00006007">
        <w:rPr>
          <w:shd w:val="clear" w:color="auto" w:fill="FFFFFF"/>
        </w:rPr>
        <w:t>Панченко Павел Николаевич — доктор юридических наук, профессор, заслуженный юрист Российской Федерации, заведу</w:t>
      </w:r>
      <w:r w:rsidRPr="00006007">
        <w:rPr>
          <w:shd w:val="clear" w:color="auto" w:fill="FFFFFF"/>
        </w:rPr>
        <w:t>ю</w:t>
      </w:r>
      <w:r w:rsidRPr="00006007">
        <w:rPr>
          <w:shd w:val="clear" w:color="auto" w:fill="FFFFFF"/>
        </w:rPr>
        <w:t>щий кафедрой уголовного права и уголовного процесса</w:t>
      </w:r>
      <w:r w:rsidR="006F49D2" w:rsidRPr="00006007">
        <w:rPr>
          <w:szCs w:val="19"/>
        </w:rPr>
        <w:t>, академик РАЕН, член РАЮН, член Российской криминологической асс</w:t>
      </w:r>
      <w:r w:rsidR="006F49D2" w:rsidRPr="00006007">
        <w:rPr>
          <w:szCs w:val="19"/>
        </w:rPr>
        <w:t>о</w:t>
      </w:r>
      <w:r w:rsidR="006F49D2" w:rsidRPr="00006007">
        <w:rPr>
          <w:szCs w:val="19"/>
        </w:rPr>
        <w:t>циации,</w:t>
      </w:r>
      <w:r w:rsidR="00325D68" w:rsidRPr="00006007">
        <w:rPr>
          <w:szCs w:val="19"/>
        </w:rPr>
        <w:t xml:space="preserve"> </w:t>
      </w:r>
      <w:r w:rsidR="006F49D2" w:rsidRPr="00006007">
        <w:rPr>
          <w:szCs w:val="19"/>
        </w:rPr>
        <w:t>руководитель Секции по уголовно-правовым вопросам Научно-консультативного совета при Нижегородском облас</w:t>
      </w:r>
      <w:r w:rsidR="006F49D2" w:rsidRPr="00006007">
        <w:rPr>
          <w:szCs w:val="19"/>
        </w:rPr>
        <w:t>т</w:t>
      </w:r>
      <w:r w:rsidR="006F49D2" w:rsidRPr="00006007">
        <w:rPr>
          <w:szCs w:val="19"/>
        </w:rPr>
        <w:t>ном суде, член Экспертного совета по реализации программы поддержки журналистов (раздел «Уголовное право») Нижегоро</w:t>
      </w:r>
      <w:r w:rsidR="006F49D2" w:rsidRPr="00006007">
        <w:rPr>
          <w:szCs w:val="19"/>
        </w:rPr>
        <w:t>д</w:t>
      </w:r>
      <w:r w:rsidR="006F49D2" w:rsidRPr="00006007">
        <w:rPr>
          <w:szCs w:val="19"/>
        </w:rPr>
        <w:t>ского регионального совета Общероссийской общественной орг</w:t>
      </w:r>
      <w:r w:rsidR="006F49D2" w:rsidRPr="00006007">
        <w:rPr>
          <w:szCs w:val="19"/>
        </w:rPr>
        <w:t>а</w:t>
      </w:r>
      <w:r w:rsidR="006F49D2" w:rsidRPr="00006007">
        <w:rPr>
          <w:szCs w:val="19"/>
        </w:rPr>
        <w:t>низации «Ассоциация юристов России».</w:t>
      </w:r>
    </w:p>
    <w:p w:rsidR="00060A70" w:rsidRPr="00006007" w:rsidRDefault="00060A70" w:rsidP="00060A70">
      <w:pPr>
        <w:pStyle w:val="-0"/>
        <w:rPr>
          <w:i w:val="0"/>
          <w:szCs w:val="19"/>
        </w:rPr>
      </w:pPr>
      <w:r w:rsidRPr="00006007">
        <w:rPr>
          <w:i w:val="0"/>
          <w:shd w:val="clear" w:color="auto" w:fill="FFFFFF"/>
        </w:rPr>
        <w:t>Нижегородский филиал Национального исследовательского университета «Высшая школа экономики»</w:t>
      </w:r>
    </w:p>
    <w:p w:rsidR="00060A70" w:rsidRPr="00006007" w:rsidRDefault="00060A70" w:rsidP="00060A70">
      <w:pPr>
        <w:pStyle w:val="a3"/>
      </w:pPr>
      <w:r w:rsidRPr="00006007">
        <w:t>Экономическая политика государства в регионе,</w:t>
      </w:r>
      <w:r w:rsidRPr="00006007">
        <w:br/>
        <w:t>осуществляемая путем противодействия теневым явлениям</w:t>
      </w:r>
      <w:r w:rsidRPr="00006007">
        <w:br/>
        <w:t>комплексом мер права и культуры</w:t>
      </w:r>
    </w:p>
    <w:p w:rsidR="00060A70" w:rsidRPr="00006007" w:rsidRDefault="00060A70" w:rsidP="00060A70">
      <w:pPr>
        <w:ind w:left="5812" w:firstLine="0"/>
        <w:rPr>
          <w:i/>
          <w:szCs w:val="19"/>
        </w:rPr>
      </w:pPr>
      <w:r w:rsidRPr="00006007">
        <w:rPr>
          <w:i/>
          <w:szCs w:val="19"/>
        </w:rPr>
        <w:t>Камень брошен в тишь да благодать,</w:t>
      </w:r>
    </w:p>
    <w:p w:rsidR="00060A70" w:rsidRPr="00006007" w:rsidRDefault="00060A70" w:rsidP="00060A70">
      <w:pPr>
        <w:ind w:left="5812" w:firstLine="0"/>
        <w:rPr>
          <w:i/>
          <w:szCs w:val="19"/>
        </w:rPr>
      </w:pPr>
      <w:r w:rsidRPr="00006007">
        <w:rPr>
          <w:i/>
          <w:szCs w:val="19"/>
        </w:rPr>
        <w:t>И пошли круги и волны.</w:t>
      </w:r>
    </w:p>
    <w:p w:rsidR="00060A70" w:rsidRPr="00006007" w:rsidRDefault="00060A70" w:rsidP="00060A70">
      <w:pPr>
        <w:ind w:left="5812" w:firstLine="0"/>
        <w:rPr>
          <w:i/>
          <w:szCs w:val="19"/>
        </w:rPr>
      </w:pPr>
      <w:r w:rsidRPr="00006007">
        <w:rPr>
          <w:i/>
          <w:szCs w:val="19"/>
        </w:rPr>
        <w:t>Каждый хочет чем-то обладать</w:t>
      </w:r>
    </w:p>
    <w:p w:rsidR="00060A70" w:rsidRPr="00006007" w:rsidRDefault="00060A70" w:rsidP="00060A70">
      <w:pPr>
        <w:ind w:left="5812" w:firstLine="0"/>
        <w:rPr>
          <w:i/>
          <w:szCs w:val="19"/>
        </w:rPr>
      </w:pPr>
      <w:r w:rsidRPr="00006007">
        <w:rPr>
          <w:i/>
          <w:szCs w:val="19"/>
        </w:rPr>
        <w:t>И дышать при этом ровно.</w:t>
      </w:r>
    </w:p>
    <w:p w:rsidR="00060A70" w:rsidRPr="00006007" w:rsidRDefault="00060A70" w:rsidP="00060A70">
      <w:pPr>
        <w:ind w:left="5812" w:firstLine="0"/>
        <w:rPr>
          <w:i/>
          <w:szCs w:val="19"/>
        </w:rPr>
      </w:pPr>
    </w:p>
    <w:p w:rsidR="00060A70" w:rsidRPr="00006007" w:rsidRDefault="00060A70" w:rsidP="00060A70">
      <w:pPr>
        <w:ind w:left="5812" w:firstLine="0"/>
        <w:rPr>
          <w:i/>
          <w:szCs w:val="19"/>
        </w:rPr>
      </w:pPr>
      <w:r w:rsidRPr="00006007">
        <w:rPr>
          <w:i/>
          <w:szCs w:val="19"/>
        </w:rPr>
        <w:t>Но конец спокойствию, когда</w:t>
      </w:r>
    </w:p>
    <w:p w:rsidR="00060A70" w:rsidRPr="00006007" w:rsidRDefault="00060A70" w:rsidP="00060A70">
      <w:pPr>
        <w:ind w:left="5812" w:firstLine="0"/>
        <w:rPr>
          <w:i/>
          <w:szCs w:val="19"/>
        </w:rPr>
      </w:pPr>
      <w:r w:rsidRPr="00006007">
        <w:rPr>
          <w:i/>
          <w:szCs w:val="19"/>
        </w:rPr>
        <w:t>Кто-то бросит в воду камень —</w:t>
      </w:r>
    </w:p>
    <w:p w:rsidR="00060A70" w:rsidRPr="00006007" w:rsidRDefault="00060A70" w:rsidP="00060A70">
      <w:pPr>
        <w:ind w:left="5812" w:firstLine="0"/>
        <w:rPr>
          <w:i/>
          <w:szCs w:val="19"/>
        </w:rPr>
      </w:pPr>
      <w:r w:rsidRPr="00006007">
        <w:rPr>
          <w:i/>
          <w:szCs w:val="19"/>
        </w:rPr>
        <w:t>Вся кругом тогда в кругах вода,</w:t>
      </w:r>
    </w:p>
    <w:p w:rsidR="00060A70" w:rsidRPr="00006007" w:rsidRDefault="00060A70" w:rsidP="00060A70">
      <w:pPr>
        <w:pStyle w:val="af0"/>
        <w:spacing w:after="0"/>
        <w:ind w:left="5812" w:firstLine="0"/>
        <w:rPr>
          <w:szCs w:val="19"/>
        </w:rPr>
      </w:pPr>
      <w:r w:rsidRPr="00006007">
        <w:rPr>
          <w:i/>
          <w:szCs w:val="19"/>
        </w:rPr>
        <w:t>А в душе — и лед, и пламя.</w:t>
      </w:r>
    </w:p>
    <w:p w:rsidR="00060A70" w:rsidRPr="00006007" w:rsidRDefault="00060A70" w:rsidP="00060A70">
      <w:pPr>
        <w:pStyle w:val="af0"/>
        <w:spacing w:after="0"/>
        <w:ind w:left="0"/>
        <w:rPr>
          <w:szCs w:val="19"/>
        </w:rPr>
      </w:pPr>
    </w:p>
    <w:p w:rsidR="00060A70" w:rsidRPr="001B15A9" w:rsidRDefault="00060A70" w:rsidP="00060A70">
      <w:pPr>
        <w:pStyle w:val="af0"/>
        <w:spacing w:after="0"/>
        <w:ind w:left="0"/>
        <w:rPr>
          <w:szCs w:val="19"/>
        </w:rPr>
      </w:pPr>
      <w:r w:rsidRPr="001B15A9">
        <w:rPr>
          <w:szCs w:val="19"/>
        </w:rPr>
        <w:t>Региональный аспект любой проблемы имеет для России, с учетом ее огромных масштабов и федеративного устройства, чрезвычайно большое и принципиально важное значение</w:t>
      </w:r>
      <w:r w:rsidR="00465B24" w:rsidRPr="001B15A9">
        <w:rPr>
          <w:szCs w:val="19"/>
        </w:rPr>
        <w:t>,</w:t>
      </w:r>
      <w:r w:rsidRPr="001B15A9">
        <w:rPr>
          <w:szCs w:val="19"/>
        </w:rPr>
        <w:t xml:space="preserve"> </w:t>
      </w:r>
      <w:r w:rsidR="00465B24" w:rsidRPr="001B15A9">
        <w:rPr>
          <w:szCs w:val="19"/>
        </w:rPr>
        <w:t>н</w:t>
      </w:r>
      <w:r w:rsidRPr="001B15A9">
        <w:rPr>
          <w:szCs w:val="19"/>
        </w:rPr>
        <w:t>о</w:t>
      </w:r>
      <w:r w:rsidR="00465B24" w:rsidRPr="001B15A9">
        <w:rPr>
          <w:szCs w:val="19"/>
        </w:rPr>
        <w:t>,</w:t>
      </w:r>
      <w:r w:rsidRPr="001B15A9">
        <w:rPr>
          <w:szCs w:val="19"/>
        </w:rPr>
        <w:t xml:space="preserve"> когда речь идет о проблемах экономики, которая сегодня, впрочем, как и сотни лет тому назад, действительно решает все, то ценность регионального подхода представляется весьма высокой. И тут важно найти тот баланс интересов центра и регионов, который, двигая вперед как страну, так и все ее области</w:t>
      </w:r>
      <w:r w:rsidR="00043818" w:rsidRPr="001B15A9">
        <w:rPr>
          <w:szCs w:val="19"/>
        </w:rPr>
        <w:t>,</w:t>
      </w:r>
      <w:r w:rsidRPr="001B15A9">
        <w:rPr>
          <w:szCs w:val="19"/>
        </w:rPr>
        <w:t xml:space="preserve"> края и т. д., был бы для России оптимальным.</w:t>
      </w:r>
    </w:p>
    <w:p w:rsidR="00060A70" w:rsidRPr="00006007" w:rsidRDefault="00060A70" w:rsidP="00060A70">
      <w:pPr>
        <w:pStyle w:val="af0"/>
        <w:spacing w:after="0"/>
        <w:ind w:left="0"/>
        <w:rPr>
          <w:szCs w:val="19"/>
        </w:rPr>
      </w:pPr>
      <w:r w:rsidRPr="00006007">
        <w:rPr>
          <w:szCs w:val="19"/>
        </w:rPr>
        <w:t>Но это лишь одна сторона данной проблемы. Вторая ее сторона состоит в том, как, каким обр</w:t>
      </w:r>
      <w:r w:rsidRPr="00006007">
        <w:rPr>
          <w:szCs w:val="19"/>
        </w:rPr>
        <w:t>а</w:t>
      </w:r>
      <w:r w:rsidRPr="00006007">
        <w:rPr>
          <w:szCs w:val="19"/>
        </w:rPr>
        <w:t>зом, при каких условиях и обстоятельствах можно, соблюдая данный баланс, достичь именно макс</w:t>
      </w:r>
      <w:r w:rsidRPr="00006007">
        <w:rPr>
          <w:szCs w:val="19"/>
        </w:rPr>
        <w:t>и</w:t>
      </w:r>
      <w:r w:rsidRPr="00006007">
        <w:rPr>
          <w:szCs w:val="19"/>
        </w:rPr>
        <w:t>мальных результатов. Ответ лежит, как говорится, на поверхности — надо сделать экономику как в центре, так и на местах во всех отношениях «правильной», в том числе, естественно, максимально «зачищенной» от правонарушений и особенно от преступлений как наиболее опасной их разновидн</w:t>
      </w:r>
      <w:r w:rsidRPr="00006007">
        <w:rPr>
          <w:szCs w:val="19"/>
        </w:rPr>
        <w:t>о</w:t>
      </w:r>
      <w:r w:rsidRPr="00006007">
        <w:rPr>
          <w:szCs w:val="19"/>
        </w:rPr>
        <w:t>сти. Иначе все усилия по повсеместному наведению порядка будут уходить как вода в песок.</w:t>
      </w:r>
    </w:p>
    <w:p w:rsidR="00060A70" w:rsidRPr="00006007" w:rsidRDefault="00060A70" w:rsidP="00060A70">
      <w:pPr>
        <w:pStyle w:val="af0"/>
        <w:spacing w:after="0"/>
        <w:ind w:left="0"/>
        <w:rPr>
          <w:szCs w:val="19"/>
        </w:rPr>
      </w:pPr>
      <w:r w:rsidRPr="00006007">
        <w:rPr>
          <w:szCs w:val="19"/>
        </w:rPr>
        <w:t>И тут мнения специалистов разделяются. Одни юристы (и их поддерживает подавляющее бол</w:t>
      </w:r>
      <w:r w:rsidRPr="00006007">
        <w:rPr>
          <w:szCs w:val="19"/>
        </w:rPr>
        <w:t>ь</w:t>
      </w:r>
      <w:r w:rsidRPr="00006007">
        <w:rPr>
          <w:szCs w:val="19"/>
        </w:rPr>
        <w:t>шинство нашего населения) говорят о том, что надо нажимать на строгость юридической ответстве</w:t>
      </w:r>
      <w:r w:rsidRPr="00006007">
        <w:rPr>
          <w:szCs w:val="19"/>
        </w:rPr>
        <w:t>н</w:t>
      </w:r>
      <w:r w:rsidRPr="00006007">
        <w:rPr>
          <w:szCs w:val="19"/>
        </w:rPr>
        <w:t>ности, а другие предлагают, напротив, существенно ослабить эту строгость, имея в виду, что в совр</w:t>
      </w:r>
      <w:r w:rsidRPr="00006007">
        <w:rPr>
          <w:szCs w:val="19"/>
        </w:rPr>
        <w:t>е</w:t>
      </w:r>
      <w:r w:rsidRPr="00006007">
        <w:rPr>
          <w:szCs w:val="19"/>
        </w:rPr>
        <w:t>менных условиях гуманизм в правовой политике гораздо предпочтительнее вообще любой строгости.</w:t>
      </w:r>
    </w:p>
    <w:p w:rsidR="00060A70" w:rsidRPr="00006007" w:rsidRDefault="00060A70" w:rsidP="00060A70">
      <w:pPr>
        <w:pStyle w:val="af0"/>
        <w:spacing w:after="0"/>
        <w:ind w:left="0"/>
        <w:rPr>
          <w:szCs w:val="19"/>
        </w:rPr>
      </w:pPr>
      <w:r w:rsidRPr="00006007">
        <w:rPr>
          <w:szCs w:val="19"/>
        </w:rPr>
        <w:t>В связи с нынешней направленностью правовой политики на максимальную разгрузку и сущес</w:t>
      </w:r>
      <w:r w:rsidRPr="00006007">
        <w:rPr>
          <w:szCs w:val="19"/>
        </w:rPr>
        <w:t>т</w:t>
      </w:r>
      <w:r w:rsidRPr="00006007">
        <w:rPr>
          <w:szCs w:val="19"/>
        </w:rPr>
        <w:t>венное удешевление правоохранительной системы можно сказать, что у власти пользуется большей популярностью второй путь. И это несмотря на то, что в настоящее время даже в столице среди бела дня преступники свободно убивают и грабят людей. Понятно, что при наличии достаточно сильного бюджета никто даже не помышлял бы о том, чтобы преступники разгуливали на свободе</w:t>
      </w:r>
      <w:r w:rsidR="001B15A9">
        <w:rPr>
          <w:szCs w:val="19"/>
        </w:rPr>
        <w:t>,</w:t>
      </w:r>
      <w:r w:rsidRPr="00006007">
        <w:rPr>
          <w:szCs w:val="19"/>
        </w:rPr>
        <w:t xml:space="preserve"> — вместо т</w:t>
      </w:r>
      <w:r w:rsidRPr="00006007">
        <w:rPr>
          <w:szCs w:val="19"/>
        </w:rPr>
        <w:t>о</w:t>
      </w:r>
      <w:r w:rsidRPr="00006007">
        <w:rPr>
          <w:szCs w:val="19"/>
        </w:rPr>
        <w:t>го, чтобы сидеть в тюрьме</w:t>
      </w:r>
      <w:r w:rsidR="00043818" w:rsidRPr="00006007">
        <w:rPr>
          <w:szCs w:val="19"/>
        </w:rPr>
        <w:t>,</w:t>
      </w:r>
      <w:r w:rsidRPr="00006007">
        <w:rPr>
          <w:szCs w:val="19"/>
        </w:rPr>
        <w:t xml:space="preserve"> </w:t>
      </w:r>
      <w:r w:rsidR="00043818" w:rsidRPr="00006007">
        <w:rPr>
          <w:szCs w:val="19"/>
        </w:rPr>
        <w:t>п</w:t>
      </w:r>
      <w:r w:rsidRPr="00006007">
        <w:rPr>
          <w:szCs w:val="19"/>
        </w:rPr>
        <w:t>оэтому нетрудно предположить, что как только в стране появятся допо</w:t>
      </w:r>
      <w:r w:rsidRPr="00006007">
        <w:rPr>
          <w:szCs w:val="19"/>
        </w:rPr>
        <w:t>л</w:t>
      </w:r>
      <w:r w:rsidRPr="00006007">
        <w:rPr>
          <w:szCs w:val="19"/>
        </w:rPr>
        <w:t>нительные деньги, маятник репрессии опять качнется «на плюс», причем даже на более строгий, чем тот, который был у нас до последней «гуманизации».</w:t>
      </w:r>
    </w:p>
    <w:p w:rsidR="00060A70" w:rsidRPr="00006007" w:rsidRDefault="00060A70" w:rsidP="00060A70">
      <w:pPr>
        <w:pStyle w:val="af0"/>
        <w:spacing w:after="0"/>
        <w:ind w:left="0"/>
        <w:rPr>
          <w:szCs w:val="19"/>
        </w:rPr>
      </w:pPr>
      <w:r w:rsidRPr="00006007">
        <w:rPr>
          <w:szCs w:val="19"/>
        </w:rPr>
        <w:t>Вот почему более предпочтительным представляется здесь третий путь, состоящий в оптимал</w:t>
      </w:r>
      <w:r w:rsidRPr="00006007">
        <w:rPr>
          <w:szCs w:val="19"/>
        </w:rPr>
        <w:t>ь</w:t>
      </w:r>
      <w:r w:rsidRPr="00006007">
        <w:rPr>
          <w:szCs w:val="19"/>
        </w:rPr>
        <w:t>ном сочетании установившейся в настоящее время в правовой политике строгости с культурой, пр</w:t>
      </w:r>
      <w:r w:rsidRPr="00006007">
        <w:rPr>
          <w:szCs w:val="19"/>
        </w:rPr>
        <w:t>и</w:t>
      </w:r>
      <w:r w:rsidRPr="00006007">
        <w:rPr>
          <w:szCs w:val="19"/>
        </w:rPr>
        <w:t>чем такой, которая была бы не только прицельно ориентированной на укрепление правопорядка и борьбу с преступностью, но ориентированной на все остальные сферы жизнедеятельности</w:t>
      </w:r>
      <w:r w:rsidR="00043818" w:rsidRPr="00006007">
        <w:rPr>
          <w:szCs w:val="19"/>
        </w:rPr>
        <w:t>,</w:t>
      </w:r>
      <w:r w:rsidRPr="00006007">
        <w:rPr>
          <w:szCs w:val="19"/>
        </w:rPr>
        <w:t xml:space="preserve"> </w:t>
      </w:r>
      <w:r w:rsidR="00043818" w:rsidRPr="00006007">
        <w:rPr>
          <w:szCs w:val="19"/>
        </w:rPr>
        <w:t>о</w:t>
      </w:r>
      <w:r w:rsidRPr="00006007">
        <w:rPr>
          <w:szCs w:val="19"/>
        </w:rPr>
        <w:t>днако здесь должна быть своя стратегия и своя тактика. Об этом и пойдет речь в настоящей статье.</w:t>
      </w:r>
    </w:p>
    <w:p w:rsidR="00060A70" w:rsidRPr="00006007" w:rsidRDefault="00060A70" w:rsidP="00060A70">
      <w:pPr>
        <w:pStyle w:val="af0"/>
        <w:spacing w:after="0"/>
        <w:ind w:left="0" w:firstLine="0"/>
        <w:jc w:val="center"/>
        <w:rPr>
          <w:szCs w:val="19"/>
        </w:rPr>
      </w:pPr>
      <w:r w:rsidRPr="00006007">
        <w:rPr>
          <w:b/>
          <w:i/>
          <w:szCs w:val="19"/>
        </w:rPr>
        <w:lastRenderedPageBreak/>
        <w:t>Суть проблемы</w:t>
      </w:r>
    </w:p>
    <w:p w:rsidR="00060A70" w:rsidRPr="00006007" w:rsidRDefault="00060A70" w:rsidP="00060A70">
      <w:pPr>
        <w:pStyle w:val="af0"/>
        <w:spacing w:after="0"/>
        <w:ind w:left="0"/>
        <w:rPr>
          <w:szCs w:val="19"/>
        </w:rPr>
      </w:pPr>
    </w:p>
    <w:p w:rsidR="00060A70" w:rsidRPr="00006007" w:rsidRDefault="00060A70" w:rsidP="00060A70">
      <w:pPr>
        <w:pStyle w:val="af0"/>
        <w:spacing w:after="0"/>
        <w:ind w:left="0"/>
        <w:rPr>
          <w:szCs w:val="19"/>
        </w:rPr>
      </w:pPr>
      <w:r w:rsidRPr="00006007">
        <w:rPr>
          <w:szCs w:val="19"/>
        </w:rPr>
        <w:t>Когда М.В.</w:t>
      </w:r>
      <w:r w:rsidR="00043818" w:rsidRPr="00006007">
        <w:rPr>
          <w:szCs w:val="19"/>
        </w:rPr>
        <w:t xml:space="preserve"> </w:t>
      </w:r>
      <w:r w:rsidRPr="00006007">
        <w:rPr>
          <w:szCs w:val="19"/>
        </w:rPr>
        <w:t>Ломоносов утверждал, что «Могущество России Сибирью прирастать будет!», он, как нетрудно предположить, имел в виду не только собственно Сибирь, но и все остальные наши регионы, включая родное ему Поморье и примыкающую к нему Арктику. В них он тоже, надо полагать, видел будущую силу своего Отечества, широко раскинувшего свои крыл</w:t>
      </w:r>
      <w:r w:rsidR="00043818" w:rsidRPr="00006007">
        <w:rPr>
          <w:szCs w:val="19"/>
        </w:rPr>
        <w:t>ья</w:t>
      </w:r>
      <w:r w:rsidRPr="00006007">
        <w:rPr>
          <w:szCs w:val="19"/>
        </w:rPr>
        <w:t xml:space="preserve"> на обе стороны евразийского континента. В то же время, М.В.</w:t>
      </w:r>
      <w:r w:rsidR="00043818" w:rsidRPr="00006007">
        <w:rPr>
          <w:szCs w:val="19"/>
        </w:rPr>
        <w:t xml:space="preserve"> </w:t>
      </w:r>
      <w:r w:rsidRPr="00006007">
        <w:rPr>
          <w:szCs w:val="19"/>
        </w:rPr>
        <w:t>Ломоносов, отчетливо видя в регионах мощь всей страны, не мог не видеть того, что и регионы будут сильны этой самой великой общегосударственной мощью.</w:t>
      </w:r>
    </w:p>
    <w:p w:rsidR="00060A70" w:rsidRPr="00006007" w:rsidRDefault="00060A70" w:rsidP="00060A70">
      <w:pPr>
        <w:pStyle w:val="af0"/>
        <w:spacing w:after="0"/>
        <w:ind w:left="0"/>
        <w:rPr>
          <w:szCs w:val="19"/>
        </w:rPr>
      </w:pPr>
      <w:r w:rsidRPr="00006007">
        <w:rPr>
          <w:szCs w:val="19"/>
        </w:rPr>
        <w:t>Наиболее выразительно эта вторая сторона взаимоотношений центра и регионов проявилась в условиях СССР, когда отсталые провинции царской России превратились буквально в считанные д</w:t>
      </w:r>
      <w:r w:rsidRPr="00006007">
        <w:rPr>
          <w:szCs w:val="19"/>
        </w:rPr>
        <w:t>е</w:t>
      </w:r>
      <w:r w:rsidRPr="00006007">
        <w:rPr>
          <w:szCs w:val="19"/>
        </w:rPr>
        <w:t xml:space="preserve">сятилетия в крупные центры достижений, причем нередко мирового уровня — со своими Академиями наук высочайшего класса, академгородками, другими довольно </w:t>
      </w:r>
      <w:r w:rsidR="00567A45" w:rsidRPr="00006007">
        <w:rPr>
          <w:szCs w:val="19"/>
        </w:rPr>
        <w:t>весомыми факторами развития. А, </w:t>
      </w:r>
      <w:r w:rsidRPr="00006007">
        <w:rPr>
          <w:szCs w:val="19"/>
        </w:rPr>
        <w:t>например, на пылающей ныне «революциями» Украине тогда были построены целые каскады ги</w:t>
      </w:r>
      <w:r w:rsidRPr="00006007">
        <w:rPr>
          <w:szCs w:val="19"/>
        </w:rPr>
        <w:t>д</w:t>
      </w:r>
      <w:r w:rsidRPr="00006007">
        <w:rPr>
          <w:szCs w:val="19"/>
        </w:rPr>
        <w:t>роэлектростанций, АЭС, сотни заводов-гигантов, множество новых городов, в Казахстане Байконур запускал в небо космонавтов. В той же Сибири были построены Братская, Саяно-Шушенская, Красн</w:t>
      </w:r>
      <w:r w:rsidRPr="00006007">
        <w:rPr>
          <w:szCs w:val="19"/>
        </w:rPr>
        <w:t>о</w:t>
      </w:r>
      <w:r w:rsidRPr="00006007">
        <w:rPr>
          <w:szCs w:val="19"/>
        </w:rPr>
        <w:t>ярская, Зейская, Иркутская и целый ряд других ГЭС (в годы СССР в Сибири практически каждые два года строилась новая ГЭС), гремели своими успехами Свердловск (ныне — Екатеринбург), Новос</w:t>
      </w:r>
      <w:r w:rsidRPr="00006007">
        <w:rPr>
          <w:szCs w:val="19"/>
        </w:rPr>
        <w:t>и</w:t>
      </w:r>
      <w:r w:rsidRPr="00006007">
        <w:rPr>
          <w:szCs w:val="19"/>
        </w:rPr>
        <w:t>бирск, Омск, Томск, Красноярск, Иркутск, Улан-Удэ, Чита, Хабаровск, Владивосток. Высоко подн</w:t>
      </w:r>
      <w:r w:rsidRPr="00006007">
        <w:rPr>
          <w:szCs w:val="19"/>
        </w:rPr>
        <w:t>я</w:t>
      </w:r>
      <w:r w:rsidRPr="00006007">
        <w:rPr>
          <w:szCs w:val="19"/>
        </w:rPr>
        <w:t>лись Прибалтика, Средняя Азия, Закавказье. Разумеется, значительная отдача была от всего этого и стране в целом.</w:t>
      </w:r>
    </w:p>
    <w:p w:rsidR="00060A70" w:rsidRPr="00006007" w:rsidRDefault="00060A70" w:rsidP="00060A70">
      <w:pPr>
        <w:pStyle w:val="af0"/>
        <w:spacing w:after="0"/>
        <w:ind w:left="0"/>
        <w:rPr>
          <w:szCs w:val="19"/>
        </w:rPr>
      </w:pPr>
      <w:r w:rsidRPr="00006007">
        <w:rPr>
          <w:szCs w:val="19"/>
        </w:rPr>
        <w:t>Сегодня созидательные процессы в условиях распада СССР, а следовательно, отрыва от РСФСР в 1991 году других союзных республик и преобразования их в самостоятельные государства, сущес</w:t>
      </w:r>
      <w:r w:rsidRPr="00006007">
        <w:rPr>
          <w:szCs w:val="19"/>
        </w:rPr>
        <w:t>т</w:t>
      </w:r>
      <w:r w:rsidRPr="00006007">
        <w:rPr>
          <w:szCs w:val="19"/>
        </w:rPr>
        <w:t>венно замедлились. Далеко не все субъекты Федерации смогли достаточно быстро оправиться от ш</w:t>
      </w:r>
      <w:r w:rsidRPr="00006007">
        <w:rPr>
          <w:szCs w:val="19"/>
        </w:rPr>
        <w:t>о</w:t>
      </w:r>
      <w:r w:rsidRPr="00006007">
        <w:rPr>
          <w:szCs w:val="19"/>
        </w:rPr>
        <w:t>ка и самостоятельно встать на ноги. Центр делает все возможно</w:t>
      </w:r>
      <w:r w:rsidR="00043818" w:rsidRPr="00006007">
        <w:rPr>
          <w:szCs w:val="19"/>
        </w:rPr>
        <w:t>е</w:t>
      </w:r>
      <w:r w:rsidRPr="00006007">
        <w:rPr>
          <w:szCs w:val="19"/>
        </w:rPr>
        <w:t xml:space="preserve"> для поднятия регионов, но процесс этот идет медленнее, чем того хотелось бы. Соответственно и регионы пока еще не все делают для того, чтобы здравствовала страна. Такое положение требует, разумеется, повышенного исследов</w:t>
      </w:r>
      <w:r w:rsidRPr="00006007">
        <w:rPr>
          <w:szCs w:val="19"/>
        </w:rPr>
        <w:t>а</w:t>
      </w:r>
      <w:r w:rsidRPr="00006007">
        <w:rPr>
          <w:szCs w:val="19"/>
        </w:rPr>
        <w:t>тельского внимания.</w:t>
      </w:r>
    </w:p>
    <w:p w:rsidR="00060A70" w:rsidRPr="00006007" w:rsidRDefault="00060A70" w:rsidP="00060A70">
      <w:pPr>
        <w:pStyle w:val="af0"/>
        <w:spacing w:after="0"/>
        <w:ind w:left="0"/>
        <w:rPr>
          <w:szCs w:val="19"/>
        </w:rPr>
      </w:pPr>
      <w:r w:rsidRPr="00006007">
        <w:rPr>
          <w:szCs w:val="19"/>
        </w:rPr>
        <w:t>Совершенно очевидно, что у каждого региона, помимо общегосударственной экономической стратегии и тактики, должен быть еще и соответствующий свой собственный маневр, необходимый в том числе для более эффективного решения и соответствующих общегосударственных задач. Ос</w:t>
      </w:r>
      <w:r w:rsidRPr="00006007">
        <w:rPr>
          <w:szCs w:val="19"/>
        </w:rPr>
        <w:t>о</w:t>
      </w:r>
      <w:r w:rsidRPr="00006007">
        <w:rPr>
          <w:szCs w:val="19"/>
        </w:rPr>
        <w:t>бенно это важно для регионов, которые в смысле ресурсов ничего, кроме разве что песка и гравия, не имеют. И тем более все это важно в условиях, когда вследствие санкций Запада и ряда других объе</w:t>
      </w:r>
      <w:r w:rsidRPr="00006007">
        <w:rPr>
          <w:szCs w:val="19"/>
        </w:rPr>
        <w:t>к</w:t>
      </w:r>
      <w:r w:rsidRPr="00006007">
        <w:rPr>
          <w:szCs w:val="19"/>
        </w:rPr>
        <w:t>тивных причин над страной навис очередной затяжной экономический кризис.</w:t>
      </w:r>
    </w:p>
    <w:p w:rsidR="00060A70" w:rsidRPr="00006007" w:rsidRDefault="00060A70" w:rsidP="00060A70">
      <w:pPr>
        <w:pStyle w:val="af0"/>
        <w:spacing w:after="0"/>
        <w:ind w:left="0"/>
        <w:rPr>
          <w:szCs w:val="19"/>
        </w:rPr>
      </w:pPr>
      <w:r w:rsidRPr="00006007">
        <w:rPr>
          <w:szCs w:val="19"/>
        </w:rPr>
        <w:t>Не секрет, что значительный «вклад» в обострение ситуации вносит, наряду с прочим, теневая экономика. На данное обстоятельство обратил внимание, в частности, министр финансов А.</w:t>
      </w:r>
      <w:r w:rsidR="00043818" w:rsidRPr="00006007">
        <w:rPr>
          <w:szCs w:val="19"/>
        </w:rPr>
        <w:t xml:space="preserve"> </w:t>
      </w:r>
      <w:r w:rsidRPr="00006007">
        <w:rPr>
          <w:szCs w:val="19"/>
        </w:rPr>
        <w:t>Силу</w:t>
      </w:r>
      <w:r w:rsidRPr="00006007">
        <w:rPr>
          <w:szCs w:val="19"/>
        </w:rPr>
        <w:t>а</w:t>
      </w:r>
      <w:r w:rsidRPr="00006007">
        <w:rPr>
          <w:szCs w:val="19"/>
        </w:rPr>
        <w:t>нов, констатировавший, что деструктивные экономические процессы в стране «активизируют недо</w:t>
      </w:r>
      <w:r w:rsidRPr="00006007">
        <w:rPr>
          <w:szCs w:val="19"/>
        </w:rPr>
        <w:t>б</w:t>
      </w:r>
      <w:r w:rsidRPr="00006007">
        <w:rPr>
          <w:szCs w:val="19"/>
        </w:rPr>
        <w:t>росовес</w:t>
      </w:r>
      <w:r w:rsidR="00043818" w:rsidRPr="00006007">
        <w:rPr>
          <w:szCs w:val="19"/>
        </w:rPr>
        <w:t>т</w:t>
      </w:r>
      <w:r w:rsidRPr="00006007">
        <w:rPr>
          <w:szCs w:val="19"/>
        </w:rPr>
        <w:t>ные компании, выплачивающие «серые» зарплаты, что ведет к подрыву региональных и м</w:t>
      </w:r>
      <w:r w:rsidRPr="00006007">
        <w:rPr>
          <w:szCs w:val="19"/>
        </w:rPr>
        <w:t>е</w:t>
      </w:r>
      <w:r w:rsidRPr="00006007">
        <w:rPr>
          <w:szCs w:val="19"/>
        </w:rPr>
        <w:t>стных бюджетов. В стране уже идет крен в «серую» зону»</w:t>
      </w:r>
      <w:r w:rsidRPr="00006007">
        <w:rPr>
          <w:rStyle w:val="aa"/>
          <w:szCs w:val="19"/>
        </w:rPr>
        <w:footnoteReference w:id="555"/>
      </w:r>
      <w:r w:rsidRPr="00006007">
        <w:rPr>
          <w:szCs w:val="19"/>
        </w:rPr>
        <w:t>.</w:t>
      </w:r>
    </w:p>
    <w:p w:rsidR="00060A70" w:rsidRPr="00006007" w:rsidRDefault="00060A70" w:rsidP="00060A70">
      <w:pPr>
        <w:pStyle w:val="af0"/>
        <w:spacing w:after="0"/>
        <w:ind w:left="0"/>
        <w:rPr>
          <w:szCs w:val="19"/>
        </w:rPr>
      </w:pPr>
      <w:r w:rsidRPr="00006007">
        <w:rPr>
          <w:szCs w:val="19"/>
        </w:rPr>
        <w:t>Можно было бы сюда добавить и активизацию коррупции, которая, по мере удаления региона от центра, превращает для региональных чиновников должностные кресла не просто в кормушку, а в к</w:t>
      </w:r>
      <w:r w:rsidRPr="00006007">
        <w:rPr>
          <w:szCs w:val="19"/>
        </w:rPr>
        <w:t>а</w:t>
      </w:r>
      <w:r w:rsidRPr="00006007">
        <w:rPr>
          <w:szCs w:val="19"/>
        </w:rPr>
        <w:t>кую-то личную вотчину, в которой будто бы не зазорно воровать уже и миллиардами. Все это наглядно показали события, связанные, например, с преступными похождениями губернатора Сахалинской области А.</w:t>
      </w:r>
      <w:r w:rsidR="00043818" w:rsidRPr="00006007">
        <w:rPr>
          <w:szCs w:val="19"/>
        </w:rPr>
        <w:t xml:space="preserve"> </w:t>
      </w:r>
      <w:r w:rsidRPr="00006007">
        <w:rPr>
          <w:szCs w:val="19"/>
        </w:rPr>
        <w:t>Хорошавина</w:t>
      </w:r>
      <w:r w:rsidRPr="00006007">
        <w:rPr>
          <w:rStyle w:val="aa"/>
          <w:szCs w:val="19"/>
        </w:rPr>
        <w:footnoteReference w:id="556"/>
      </w:r>
      <w:r w:rsidRPr="00006007">
        <w:rPr>
          <w:szCs w:val="19"/>
        </w:rPr>
        <w:t>.</w:t>
      </w:r>
    </w:p>
    <w:p w:rsidR="00060A70" w:rsidRPr="00006007" w:rsidRDefault="00060A70" w:rsidP="00060A70">
      <w:pPr>
        <w:pStyle w:val="af0"/>
        <w:spacing w:after="0"/>
        <w:ind w:left="0"/>
        <w:rPr>
          <w:spacing w:val="2"/>
          <w:szCs w:val="19"/>
        </w:rPr>
      </w:pPr>
      <w:r w:rsidRPr="00006007">
        <w:rPr>
          <w:spacing w:val="2"/>
          <w:szCs w:val="19"/>
        </w:rPr>
        <w:t>Примером недооценки важности правильного решения общегосударственных экономических задач на региональны</w:t>
      </w:r>
      <w:r w:rsidR="00043818" w:rsidRPr="00006007">
        <w:rPr>
          <w:spacing w:val="2"/>
          <w:szCs w:val="19"/>
        </w:rPr>
        <w:t>х</w:t>
      </w:r>
      <w:r w:rsidRPr="00006007">
        <w:rPr>
          <w:spacing w:val="2"/>
          <w:szCs w:val="19"/>
        </w:rPr>
        <w:t xml:space="preserve"> уровнях посредством формирования и осуществления именно региональной стратегии и тактики развития </w:t>
      </w:r>
      <w:r w:rsidR="00043818" w:rsidRPr="00006007">
        <w:rPr>
          <w:spacing w:val="2"/>
          <w:szCs w:val="19"/>
        </w:rPr>
        <w:t>считается</w:t>
      </w:r>
      <w:r w:rsidRPr="00006007">
        <w:rPr>
          <w:spacing w:val="2"/>
          <w:szCs w:val="19"/>
        </w:rPr>
        <w:t xml:space="preserve"> Нижегородская область. Внешними признаками этого я</w:t>
      </w:r>
      <w:r w:rsidRPr="00006007">
        <w:rPr>
          <w:spacing w:val="2"/>
          <w:szCs w:val="19"/>
        </w:rPr>
        <w:t>в</w:t>
      </w:r>
      <w:r w:rsidRPr="00006007">
        <w:rPr>
          <w:spacing w:val="2"/>
          <w:szCs w:val="19"/>
        </w:rPr>
        <w:t>ляются, например, захламленность берегов нам самой судьбой дарованных великих рек Волги и Оки — в частности, в районе пивзавода «Волга», пробки на дорогах (из</w:t>
      </w:r>
      <w:r w:rsidR="00043818" w:rsidRPr="00006007">
        <w:rPr>
          <w:spacing w:val="2"/>
          <w:szCs w:val="19"/>
        </w:rPr>
        <w:t>-</w:t>
      </w:r>
      <w:r w:rsidRPr="00006007">
        <w:rPr>
          <w:spacing w:val="2"/>
          <w:szCs w:val="19"/>
        </w:rPr>
        <w:t>за отсутствия достаточного количества рациональных развязок, объездов, параллельных дорог, мостов и т. д.), недострои за синими заборами, недоремонты зданий (иногда с разобранными еще с советских времен крыш</w:t>
      </w:r>
      <w:r w:rsidRPr="00006007">
        <w:rPr>
          <w:spacing w:val="2"/>
          <w:szCs w:val="19"/>
        </w:rPr>
        <w:t>а</w:t>
      </w:r>
      <w:r w:rsidRPr="00006007">
        <w:rPr>
          <w:spacing w:val="2"/>
          <w:szCs w:val="19"/>
        </w:rPr>
        <w:t>ми), некачественное строительство, вследствие чего некоторые дома трескаются еще до окончания их постройки.</w:t>
      </w:r>
    </w:p>
    <w:p w:rsidR="00060A70" w:rsidRPr="00006007" w:rsidRDefault="00060A70" w:rsidP="00060A70">
      <w:pPr>
        <w:pStyle w:val="af0"/>
        <w:spacing w:after="0"/>
        <w:ind w:left="0"/>
        <w:rPr>
          <w:szCs w:val="19"/>
        </w:rPr>
      </w:pPr>
      <w:r w:rsidRPr="00006007">
        <w:rPr>
          <w:szCs w:val="19"/>
        </w:rPr>
        <w:t>А между тем министр внутренней региональной и муниципальной политики Нижегородской о</w:t>
      </w:r>
      <w:r w:rsidRPr="00006007">
        <w:rPr>
          <w:szCs w:val="19"/>
        </w:rPr>
        <w:t>б</w:t>
      </w:r>
      <w:r w:rsidRPr="00006007">
        <w:rPr>
          <w:szCs w:val="19"/>
        </w:rPr>
        <w:t>ласти Анатолий Мигунов, назначенный на эту должность в сентябре 2012 года (переводом с поста м</w:t>
      </w:r>
      <w:r w:rsidRPr="00006007">
        <w:rPr>
          <w:szCs w:val="19"/>
        </w:rPr>
        <w:t>э</w:t>
      </w:r>
      <w:r w:rsidRPr="00006007">
        <w:rPr>
          <w:szCs w:val="19"/>
        </w:rPr>
        <w:lastRenderedPageBreak/>
        <w:t>ра Арзамаса), уволен</w:t>
      </w:r>
      <w:r w:rsidRPr="00006007">
        <w:rPr>
          <w:rStyle w:val="aa"/>
          <w:szCs w:val="19"/>
        </w:rPr>
        <w:footnoteReference w:id="557"/>
      </w:r>
      <w:r w:rsidRPr="00006007">
        <w:rPr>
          <w:szCs w:val="19"/>
        </w:rPr>
        <w:t>. Хорошо работал этот человек или плохо на данной должности, это уже другой вопрос</w:t>
      </w:r>
      <w:r w:rsidRPr="00006007">
        <w:rPr>
          <w:rStyle w:val="aa"/>
          <w:szCs w:val="19"/>
        </w:rPr>
        <w:footnoteReference w:id="558"/>
      </w:r>
      <w:r w:rsidRPr="00006007">
        <w:rPr>
          <w:szCs w:val="19"/>
        </w:rPr>
        <w:t>. Важно лишь то, что на ней люди долго не задерживаются. А значит, у нас в области нет у</w:t>
      </w:r>
      <w:r w:rsidRPr="00006007">
        <w:rPr>
          <w:szCs w:val="19"/>
        </w:rPr>
        <w:t>с</w:t>
      </w:r>
      <w:r w:rsidRPr="00006007">
        <w:rPr>
          <w:szCs w:val="19"/>
        </w:rPr>
        <w:t>тойчивой и достаточно эффективной политики развития.</w:t>
      </w:r>
    </w:p>
    <w:p w:rsidR="00060A70" w:rsidRPr="00006007" w:rsidRDefault="00060A70" w:rsidP="00060A70">
      <w:pPr>
        <w:pStyle w:val="af0"/>
        <w:spacing w:after="0"/>
        <w:ind w:left="0"/>
        <w:rPr>
          <w:szCs w:val="19"/>
        </w:rPr>
      </w:pPr>
      <w:r w:rsidRPr="00006007">
        <w:rPr>
          <w:szCs w:val="19"/>
        </w:rPr>
        <w:t>Вот и сейчас министра-варяга (экс-мэра Арзамаса) сменил новый министр-варяг — Сергей Р</w:t>
      </w:r>
      <w:r w:rsidRPr="00006007">
        <w:rPr>
          <w:szCs w:val="19"/>
        </w:rPr>
        <w:t>о</w:t>
      </w:r>
      <w:r w:rsidRPr="00006007">
        <w:rPr>
          <w:szCs w:val="19"/>
        </w:rPr>
        <w:t>гожкин, зам. гендиректора газеты «Московский комсомолец», который в середине 80-х годов (1984-1986) возглавлял Горьковский обком ВЛКСМ</w:t>
      </w:r>
      <w:r w:rsidRPr="00006007">
        <w:rPr>
          <w:rStyle w:val="aa"/>
          <w:szCs w:val="19"/>
        </w:rPr>
        <w:footnoteReference w:id="559"/>
      </w:r>
      <w:r w:rsidRPr="00006007">
        <w:rPr>
          <w:szCs w:val="19"/>
        </w:rPr>
        <w:t>. Надолго ли хватит «новой метлы»</w:t>
      </w:r>
      <w:r w:rsidR="00567A45" w:rsidRPr="00006007">
        <w:rPr>
          <w:szCs w:val="19"/>
        </w:rPr>
        <w:t>?</w:t>
      </w:r>
      <w:r w:rsidRPr="00006007">
        <w:rPr>
          <w:szCs w:val="19"/>
        </w:rPr>
        <w:t xml:space="preserve"> </w:t>
      </w:r>
      <w:r w:rsidR="00567A45" w:rsidRPr="00006007">
        <w:rPr>
          <w:szCs w:val="19"/>
        </w:rPr>
        <w:t>Н</w:t>
      </w:r>
      <w:r w:rsidRPr="00006007">
        <w:rPr>
          <w:szCs w:val="19"/>
        </w:rPr>
        <w:t>икто пока сказать не может.</w:t>
      </w:r>
    </w:p>
    <w:p w:rsidR="00060A70" w:rsidRPr="0086511C" w:rsidRDefault="00060A70" w:rsidP="00060A70">
      <w:pPr>
        <w:pStyle w:val="af0"/>
        <w:spacing w:after="0"/>
        <w:ind w:left="0"/>
        <w:rPr>
          <w:spacing w:val="2"/>
          <w:szCs w:val="19"/>
        </w:rPr>
      </w:pPr>
      <w:r w:rsidRPr="0086511C">
        <w:rPr>
          <w:spacing w:val="2"/>
          <w:szCs w:val="19"/>
        </w:rPr>
        <w:t>И тут обращает на себя внимание нерешенность самих организационных вопросов, связанных с реализацией общегосударственной политики на региональных уровнях. В связи с планированием преобразования рассматриваемой структуры в министерство внутренней, региональной и муниц</w:t>
      </w:r>
      <w:r w:rsidRPr="0086511C">
        <w:rPr>
          <w:spacing w:val="2"/>
          <w:szCs w:val="19"/>
        </w:rPr>
        <w:t>и</w:t>
      </w:r>
      <w:r w:rsidRPr="0086511C">
        <w:rPr>
          <w:spacing w:val="2"/>
          <w:szCs w:val="19"/>
        </w:rPr>
        <w:t>пальной политики предполагается, что эта политика, наряду с общегосударственной и регионал</w:t>
      </w:r>
      <w:r w:rsidRPr="0086511C">
        <w:rPr>
          <w:spacing w:val="2"/>
          <w:szCs w:val="19"/>
        </w:rPr>
        <w:t>ь</w:t>
      </w:r>
      <w:r w:rsidRPr="0086511C">
        <w:rPr>
          <w:spacing w:val="2"/>
          <w:szCs w:val="19"/>
        </w:rPr>
        <w:t>ной, может быть еще и муниципальной, что, конечно же, не может не порождать и определенных в</w:t>
      </w:r>
      <w:r w:rsidRPr="0086511C">
        <w:rPr>
          <w:spacing w:val="2"/>
          <w:szCs w:val="19"/>
        </w:rPr>
        <w:t>о</w:t>
      </w:r>
      <w:r w:rsidRPr="0086511C">
        <w:rPr>
          <w:spacing w:val="2"/>
          <w:szCs w:val="19"/>
        </w:rPr>
        <w:t>просов.</w:t>
      </w:r>
    </w:p>
    <w:p w:rsidR="00060A70" w:rsidRPr="001B15A9" w:rsidRDefault="00060A70" w:rsidP="00060A70">
      <w:pPr>
        <w:pStyle w:val="af0"/>
        <w:spacing w:after="0"/>
        <w:ind w:left="0"/>
        <w:rPr>
          <w:szCs w:val="19"/>
        </w:rPr>
      </w:pPr>
      <w:r w:rsidRPr="001B15A9">
        <w:rPr>
          <w:szCs w:val="19"/>
        </w:rPr>
        <w:t>Ведь если каждый, образно говоря, «сельсовет» будет иметь свою собственную политику, да, н</w:t>
      </w:r>
      <w:r w:rsidRPr="001B15A9">
        <w:rPr>
          <w:szCs w:val="19"/>
        </w:rPr>
        <w:t>а</w:t>
      </w:r>
      <w:r w:rsidRPr="001B15A9">
        <w:rPr>
          <w:szCs w:val="19"/>
        </w:rPr>
        <w:t>ряду с внутренней, какую-то еще и вроде бы как внешнюю, то можно просто запутаться в «политиках». Хотя понятно, что не только каждый регион, но и каждый муниципалитет каждого региона должен че</w:t>
      </w:r>
      <w:r w:rsidRPr="001B15A9">
        <w:rPr>
          <w:szCs w:val="19"/>
        </w:rPr>
        <w:t>т</w:t>
      </w:r>
      <w:r w:rsidRPr="001B15A9">
        <w:rPr>
          <w:szCs w:val="19"/>
        </w:rPr>
        <w:t>ко представлять себе собственную линию действий и неукоснительно ее придерживаться. Тогда все будет в порядке, причем не только в том или ином конкретном муниципальном образовании, но и в регионах — как, впрочем, и в стране в целом.</w:t>
      </w:r>
    </w:p>
    <w:p w:rsidR="00060A70" w:rsidRPr="001B15A9" w:rsidRDefault="00060A70" w:rsidP="00060A70">
      <w:pPr>
        <w:pStyle w:val="af0"/>
        <w:spacing w:after="0"/>
        <w:ind w:left="0"/>
        <w:rPr>
          <w:szCs w:val="19"/>
        </w:rPr>
      </w:pPr>
      <w:r w:rsidRPr="001B15A9">
        <w:rPr>
          <w:szCs w:val="19"/>
        </w:rPr>
        <w:t>И все же лучше было бы на региональных и муниципальных уровнях не трогать политику, оставив ее целиком и полностью в ведении страны. Что же касается соответствующих региональных структур, то оптимальным их наименованием могло стать, например, такое: министерство регионального гос</w:t>
      </w:r>
      <w:r w:rsidRPr="001B15A9">
        <w:rPr>
          <w:szCs w:val="19"/>
        </w:rPr>
        <w:t>у</w:t>
      </w:r>
      <w:r w:rsidRPr="001B15A9">
        <w:rPr>
          <w:szCs w:val="19"/>
        </w:rPr>
        <w:t>дарственного и муниципального развития.</w:t>
      </w:r>
    </w:p>
    <w:p w:rsidR="00060A70" w:rsidRPr="00006007" w:rsidRDefault="00060A70" w:rsidP="00060A70">
      <w:pPr>
        <w:pStyle w:val="af0"/>
        <w:spacing w:after="0"/>
        <w:ind w:left="0"/>
        <w:rPr>
          <w:szCs w:val="19"/>
        </w:rPr>
      </w:pPr>
      <w:r w:rsidRPr="00006007">
        <w:rPr>
          <w:szCs w:val="19"/>
        </w:rPr>
        <w:t>Политика, по Аристотелю</w:t>
      </w:r>
      <w:r w:rsidR="00567A45" w:rsidRPr="00006007">
        <w:rPr>
          <w:szCs w:val="19"/>
        </w:rPr>
        <w:t>,</w:t>
      </w:r>
      <w:r w:rsidRPr="00006007">
        <w:rPr>
          <w:szCs w:val="19"/>
        </w:rPr>
        <w:t xml:space="preserve"> — это, как известно, искусство управления государством, то есть, г</w:t>
      </w:r>
      <w:r w:rsidRPr="00006007">
        <w:rPr>
          <w:szCs w:val="19"/>
        </w:rPr>
        <w:t>о</w:t>
      </w:r>
      <w:r w:rsidRPr="00006007">
        <w:rPr>
          <w:szCs w:val="19"/>
        </w:rPr>
        <w:t>воря по-современному, искусство восхождения к власти, ее</w:t>
      </w:r>
      <w:r w:rsidRPr="00006007">
        <w:rPr>
          <w:b/>
          <w:szCs w:val="19"/>
        </w:rPr>
        <w:t xml:space="preserve"> </w:t>
      </w:r>
      <w:r w:rsidRPr="00006007">
        <w:rPr>
          <w:szCs w:val="19"/>
        </w:rPr>
        <w:t>умелого</w:t>
      </w:r>
      <w:r w:rsidRPr="00006007">
        <w:rPr>
          <w:b/>
          <w:szCs w:val="19"/>
        </w:rPr>
        <w:t xml:space="preserve"> </w:t>
      </w:r>
      <w:r w:rsidRPr="00006007">
        <w:rPr>
          <w:szCs w:val="19"/>
        </w:rPr>
        <w:t>осуществления (с учетом инт</w:t>
      </w:r>
      <w:r w:rsidRPr="00006007">
        <w:rPr>
          <w:szCs w:val="19"/>
        </w:rPr>
        <w:t>е</w:t>
      </w:r>
      <w:r w:rsidRPr="00006007">
        <w:rPr>
          <w:szCs w:val="19"/>
        </w:rPr>
        <w:t>ресов всех и каждого), цивилизованной смены, нового вхождения во власть и т. д. А значит, это не только сама государственная деятельность как таковая, но и постоянно происходящая вокруг нее игра страстей относительно того, кто именно должен быть у власти, а кто у нее не должен быть, кто и в чем виноват и что надо делать, чтобы дела в стране шли в гору, то есть чтобы оно богатело, а с ним и все люди в нем, чтобы был мир и покой, причем не только внутри страны, но и во взаимоотношениях ее с другими странами.</w:t>
      </w:r>
    </w:p>
    <w:p w:rsidR="00060A70" w:rsidRPr="00006007" w:rsidRDefault="00060A70" w:rsidP="00060A70">
      <w:pPr>
        <w:pStyle w:val="af0"/>
        <w:spacing w:after="0"/>
        <w:ind w:left="0"/>
        <w:rPr>
          <w:szCs w:val="19"/>
        </w:rPr>
      </w:pPr>
      <w:r w:rsidRPr="00006007">
        <w:rPr>
          <w:szCs w:val="19"/>
        </w:rPr>
        <w:t xml:space="preserve">С учетом вот такой </w:t>
      </w:r>
      <w:r w:rsidRPr="00006007">
        <w:rPr>
          <w:i/>
          <w:szCs w:val="19"/>
        </w:rPr>
        <w:t>двойственности</w:t>
      </w:r>
      <w:r w:rsidRPr="00006007">
        <w:rPr>
          <w:szCs w:val="19"/>
        </w:rPr>
        <w:t xml:space="preserve"> политики, когда она понимается не только как собственно г</w:t>
      </w:r>
      <w:r w:rsidRPr="00006007">
        <w:rPr>
          <w:szCs w:val="19"/>
        </w:rPr>
        <w:t>о</w:t>
      </w:r>
      <w:r w:rsidRPr="00006007">
        <w:rPr>
          <w:szCs w:val="19"/>
        </w:rPr>
        <w:t>сударственная деятельность, но и как постоянно происходящая борьба за власть, в которой, наряду с законными (цивилизованными) методами, применяются и разного рода сомнительные технологии, политику иногда называют «грязным делом». Наверное, поэтому на центральном уровне в названиях правительственных учреждений термин «политика» практически не встречается.</w:t>
      </w:r>
    </w:p>
    <w:p w:rsidR="00060A70" w:rsidRPr="00006007" w:rsidRDefault="00060A70" w:rsidP="00060A70">
      <w:pPr>
        <w:pStyle w:val="af0"/>
        <w:spacing w:after="0"/>
        <w:ind w:left="0"/>
        <w:rPr>
          <w:szCs w:val="19"/>
        </w:rPr>
      </w:pPr>
      <w:r w:rsidRPr="00006007">
        <w:rPr>
          <w:szCs w:val="19"/>
        </w:rPr>
        <w:t xml:space="preserve">Что же касается </w:t>
      </w:r>
      <w:r w:rsidRPr="00006007">
        <w:rPr>
          <w:i/>
          <w:szCs w:val="19"/>
        </w:rPr>
        <w:t>регионального</w:t>
      </w:r>
      <w:r w:rsidRPr="00006007">
        <w:rPr>
          <w:szCs w:val="19"/>
        </w:rPr>
        <w:t xml:space="preserve"> уровня, то такое на нем — не редкость. И если понимать под те</w:t>
      </w:r>
      <w:r w:rsidRPr="00006007">
        <w:rPr>
          <w:szCs w:val="19"/>
        </w:rPr>
        <w:t>р</w:t>
      </w:r>
      <w:r w:rsidRPr="00006007">
        <w:rPr>
          <w:szCs w:val="19"/>
        </w:rPr>
        <w:t>мином «политика» в названиях региональных министерств и ведомств (например, министерство эк</w:t>
      </w:r>
      <w:r w:rsidRPr="00006007">
        <w:rPr>
          <w:szCs w:val="19"/>
        </w:rPr>
        <w:t>о</w:t>
      </w:r>
      <w:r w:rsidRPr="00006007">
        <w:rPr>
          <w:szCs w:val="19"/>
        </w:rPr>
        <w:t>номической, социальной, культурной или иной политики) только как наиболее рациональную реал</w:t>
      </w:r>
      <w:r w:rsidRPr="00006007">
        <w:rPr>
          <w:szCs w:val="19"/>
        </w:rPr>
        <w:t>и</w:t>
      </w:r>
      <w:r w:rsidRPr="00006007">
        <w:rPr>
          <w:szCs w:val="19"/>
        </w:rPr>
        <w:t>зацию стратегии и тактики центральной власти в соответствующей сфере (экономической, социал</w:t>
      </w:r>
      <w:r w:rsidRPr="00006007">
        <w:rPr>
          <w:szCs w:val="19"/>
        </w:rPr>
        <w:t>ь</w:t>
      </w:r>
      <w:r w:rsidRPr="00006007">
        <w:rPr>
          <w:szCs w:val="19"/>
        </w:rPr>
        <w:t>ной, культурной и т. д.), то никаких возражений против подобного словоупотребления нет. В конце концов, это совсем не… «помидора зеленая» и тем более не те нижегородские «оканья», которые все еще иногда в Поволжье слышатся.</w:t>
      </w:r>
    </w:p>
    <w:p w:rsidR="00060A70" w:rsidRPr="00006007" w:rsidRDefault="00060A70" w:rsidP="00060A70">
      <w:pPr>
        <w:pStyle w:val="af0"/>
        <w:spacing w:after="0"/>
        <w:ind w:left="0"/>
        <w:rPr>
          <w:szCs w:val="19"/>
        </w:rPr>
      </w:pPr>
      <w:r w:rsidRPr="00006007">
        <w:rPr>
          <w:szCs w:val="19"/>
        </w:rPr>
        <w:t>Поэтому кто бы и какую бы рязанскую, тульскую, тамбовскую, пензенскую или ту же нижегоро</w:t>
      </w:r>
      <w:r w:rsidRPr="00006007">
        <w:rPr>
          <w:szCs w:val="19"/>
        </w:rPr>
        <w:t>д</w:t>
      </w:r>
      <w:r w:rsidRPr="00006007">
        <w:rPr>
          <w:szCs w:val="19"/>
        </w:rPr>
        <w:t>скую политику н</w:t>
      </w:r>
      <w:r w:rsidR="00567A45" w:rsidRPr="00006007">
        <w:rPr>
          <w:szCs w:val="19"/>
        </w:rPr>
        <w:t>и</w:t>
      </w:r>
      <w:r w:rsidRPr="00006007">
        <w:rPr>
          <w:szCs w:val="19"/>
        </w:rPr>
        <w:t xml:space="preserve"> проводил в регионах, в принципе любая (экономическая или экологическая, образ</w:t>
      </w:r>
      <w:r w:rsidRPr="00006007">
        <w:rPr>
          <w:szCs w:val="19"/>
        </w:rPr>
        <w:t>о</w:t>
      </w:r>
      <w:r w:rsidRPr="00006007">
        <w:rPr>
          <w:szCs w:val="19"/>
        </w:rPr>
        <w:t>вательная или научная, военная или правовая…) должна быть у нас единой. Точно так же, как не дол</w:t>
      </w:r>
      <w:r w:rsidRPr="00006007">
        <w:rPr>
          <w:szCs w:val="19"/>
        </w:rPr>
        <w:t>ж</w:t>
      </w:r>
      <w:r w:rsidRPr="00006007">
        <w:rPr>
          <w:szCs w:val="19"/>
        </w:rPr>
        <w:t>но у нас быть, как считал известный наш классик, законности калужской и казанской, так не должно у нас быть и политики, скажем, калининградской или камчатской, северокавказской или сибирской, п</w:t>
      </w:r>
      <w:r w:rsidRPr="00006007">
        <w:rPr>
          <w:szCs w:val="19"/>
        </w:rPr>
        <w:t>о</w:t>
      </w:r>
      <w:r w:rsidRPr="00006007">
        <w:rPr>
          <w:szCs w:val="19"/>
        </w:rPr>
        <w:t>волжской или уральской, в какой бы сфере та или иная государственная деятельности н</w:t>
      </w:r>
      <w:r w:rsidR="00567A45" w:rsidRPr="00006007">
        <w:rPr>
          <w:szCs w:val="19"/>
        </w:rPr>
        <w:t>и</w:t>
      </w:r>
      <w:r w:rsidRPr="00006007">
        <w:rPr>
          <w:szCs w:val="19"/>
        </w:rPr>
        <w:t xml:space="preserve"> осуществл</w:t>
      </w:r>
      <w:r w:rsidRPr="00006007">
        <w:rPr>
          <w:szCs w:val="19"/>
        </w:rPr>
        <w:t>я</w:t>
      </w:r>
      <w:r w:rsidRPr="00006007">
        <w:rPr>
          <w:szCs w:val="19"/>
        </w:rPr>
        <w:t xml:space="preserve">лась. Везде политика должна быть столичная, а именно </w:t>
      </w:r>
      <w:r w:rsidR="00567A45" w:rsidRPr="00006007">
        <w:rPr>
          <w:szCs w:val="19"/>
        </w:rPr>
        <w:t xml:space="preserve">— </w:t>
      </w:r>
      <w:r w:rsidRPr="00006007">
        <w:rPr>
          <w:szCs w:val="19"/>
        </w:rPr>
        <w:t>московская</w:t>
      </w:r>
      <w:r w:rsidR="00567A45" w:rsidRPr="00006007">
        <w:rPr>
          <w:szCs w:val="19"/>
        </w:rPr>
        <w:t>,</w:t>
      </w:r>
      <w:r w:rsidRPr="00006007">
        <w:rPr>
          <w:szCs w:val="19"/>
        </w:rPr>
        <w:t xml:space="preserve"> вернее, президентская, па</w:t>
      </w:r>
      <w:r w:rsidRPr="00006007">
        <w:rPr>
          <w:szCs w:val="19"/>
        </w:rPr>
        <w:t>р</w:t>
      </w:r>
      <w:r w:rsidRPr="00006007">
        <w:rPr>
          <w:szCs w:val="19"/>
        </w:rPr>
        <w:t>ламентская, правительственная, то есть центральная. Иначе москвичи будут нас, провинциалов, н</w:t>
      </w:r>
      <w:r w:rsidRPr="00006007">
        <w:rPr>
          <w:szCs w:val="19"/>
        </w:rPr>
        <w:t>а</w:t>
      </w:r>
      <w:r w:rsidRPr="00006007">
        <w:rPr>
          <w:szCs w:val="19"/>
        </w:rPr>
        <w:t>зывать «сепарастами», «федерастами» и прочими обидными для регионалов терминами — как это имеет место сегодня на той же Украине.</w:t>
      </w:r>
    </w:p>
    <w:p w:rsidR="00060A70" w:rsidRPr="00006007" w:rsidRDefault="00060A70" w:rsidP="00060A70">
      <w:pPr>
        <w:pStyle w:val="af0"/>
        <w:spacing w:after="0"/>
        <w:ind w:left="0"/>
        <w:rPr>
          <w:szCs w:val="19"/>
        </w:rPr>
      </w:pPr>
      <w:r w:rsidRPr="00006007">
        <w:rPr>
          <w:szCs w:val="19"/>
        </w:rPr>
        <w:t>Реализация в регионе экономической политики государства в значительной мере тормозится т</w:t>
      </w:r>
      <w:r w:rsidRPr="00006007">
        <w:rPr>
          <w:szCs w:val="19"/>
        </w:rPr>
        <w:t>е</w:t>
      </w:r>
      <w:r w:rsidRPr="00006007">
        <w:rPr>
          <w:szCs w:val="19"/>
        </w:rPr>
        <w:t xml:space="preserve">невыми явлениями, причем наблюдаемыми не только в экономике, но и по существу во всех других </w:t>
      </w:r>
      <w:r w:rsidRPr="00006007">
        <w:rPr>
          <w:szCs w:val="19"/>
        </w:rPr>
        <w:lastRenderedPageBreak/>
        <w:t>сферах, в том числе в политике, праве, образовании, науке, культуре, этике, эстетике, искусстве, спорте, здравоохранении. Особенно подобные явления опасны, когда приобретают свойство крим</w:t>
      </w:r>
      <w:r w:rsidRPr="00006007">
        <w:rPr>
          <w:szCs w:val="19"/>
        </w:rPr>
        <w:t>и</w:t>
      </w:r>
      <w:r w:rsidRPr="00006007">
        <w:rPr>
          <w:szCs w:val="19"/>
        </w:rPr>
        <w:t>нальных. А это обычно происходит в случаях, когда они характеризуются большим размахом и (или) причиняют значительный ущерб охраняемым правом интересам. Довольно часто теневые явления криминальны одновременно по обоим названным признакам, поскольку, как правило, не встречают каких-либо существенных препятствий (отсюда — размах) и, вместе с тем, вредоносны по самой св</w:t>
      </w:r>
      <w:r w:rsidRPr="00006007">
        <w:rPr>
          <w:szCs w:val="19"/>
        </w:rPr>
        <w:t>о</w:t>
      </w:r>
      <w:r w:rsidRPr="00006007">
        <w:rPr>
          <w:szCs w:val="19"/>
        </w:rPr>
        <w:t>ей сути (отсюда — ущерб).</w:t>
      </w:r>
    </w:p>
    <w:p w:rsidR="00060A70" w:rsidRPr="00006007" w:rsidRDefault="00060A70" w:rsidP="00060A70">
      <w:pPr>
        <w:pStyle w:val="af0"/>
        <w:spacing w:after="0"/>
        <w:ind w:left="0"/>
        <w:rPr>
          <w:szCs w:val="19"/>
        </w:rPr>
      </w:pPr>
      <w:r w:rsidRPr="00006007">
        <w:rPr>
          <w:szCs w:val="19"/>
        </w:rPr>
        <w:t>Теневые явления всегда характеризуются корыстной или иной личной направленностью, но так как данный мотив труднодоказуем, то уголовно-правовая оценка (квалификация) содеянного выраж</w:t>
      </w:r>
      <w:r w:rsidRPr="00006007">
        <w:rPr>
          <w:szCs w:val="19"/>
        </w:rPr>
        <w:t>а</w:t>
      </w:r>
      <w:r w:rsidRPr="00006007">
        <w:rPr>
          <w:szCs w:val="19"/>
        </w:rPr>
        <w:t>ется не в злоупотреблении полномочиями, а в их превышении. Это имеет место в случаях, когда в</w:t>
      </w:r>
      <w:r w:rsidRPr="00006007">
        <w:rPr>
          <w:szCs w:val="19"/>
        </w:rPr>
        <w:t>и</w:t>
      </w:r>
      <w:r w:rsidRPr="00006007">
        <w:rPr>
          <w:szCs w:val="19"/>
        </w:rPr>
        <w:t>новное лицо является должностным. Те же лица, которые не относятся к разряду должностных (а я</w:t>
      </w:r>
      <w:r w:rsidRPr="00006007">
        <w:rPr>
          <w:szCs w:val="19"/>
        </w:rPr>
        <w:t>в</w:t>
      </w:r>
      <w:r w:rsidRPr="00006007">
        <w:rPr>
          <w:szCs w:val="19"/>
        </w:rPr>
        <w:t>ляются руководителями, контролерами или иными столь же ответственными лицами в негосударс</w:t>
      </w:r>
      <w:r w:rsidRPr="00006007">
        <w:rPr>
          <w:szCs w:val="19"/>
        </w:rPr>
        <w:t>т</w:t>
      </w:r>
      <w:r w:rsidRPr="00006007">
        <w:rPr>
          <w:szCs w:val="19"/>
        </w:rPr>
        <w:t>венной и немуниципальной сфере управления), могут быть привлечены к уголовной ответственности (при наличии достаточных к тому оснований, в том числе такого признака, как наличие корыстной или иной личной заинтересованности) только за злоупотребление по службе. Что же касается превыш</w:t>
      </w:r>
      <w:r w:rsidRPr="00006007">
        <w:rPr>
          <w:szCs w:val="19"/>
        </w:rPr>
        <w:t>е</w:t>
      </w:r>
      <w:r w:rsidRPr="00006007">
        <w:rPr>
          <w:szCs w:val="19"/>
        </w:rPr>
        <w:t>ния полномочий, то применительно к таким лицам в Уголовном кодексе нет соответствующей ему ст</w:t>
      </w:r>
      <w:r w:rsidRPr="00006007">
        <w:rPr>
          <w:szCs w:val="19"/>
        </w:rPr>
        <w:t>а</w:t>
      </w:r>
      <w:r w:rsidRPr="00006007">
        <w:rPr>
          <w:szCs w:val="19"/>
        </w:rPr>
        <w:t>тьи. Очевидный пробел.</w:t>
      </w:r>
    </w:p>
    <w:p w:rsidR="00060A70" w:rsidRPr="00006007" w:rsidRDefault="00060A70" w:rsidP="00060A70">
      <w:pPr>
        <w:pStyle w:val="af0"/>
        <w:spacing w:after="0"/>
        <w:ind w:left="0"/>
        <w:rPr>
          <w:szCs w:val="19"/>
        </w:rPr>
      </w:pPr>
      <w:r w:rsidRPr="00006007">
        <w:rPr>
          <w:szCs w:val="19"/>
        </w:rPr>
        <w:t>Чаще всего теневые явления выражаются в простой имитации какой-либо официально призн</w:t>
      </w:r>
      <w:r w:rsidRPr="00006007">
        <w:rPr>
          <w:szCs w:val="19"/>
        </w:rPr>
        <w:t>а</w:t>
      </w:r>
      <w:r w:rsidRPr="00006007">
        <w:rPr>
          <w:szCs w:val="19"/>
        </w:rPr>
        <w:t>ваемой полезной деятельности</w:t>
      </w:r>
      <w:r w:rsidR="00567A45" w:rsidRPr="00006007">
        <w:rPr>
          <w:szCs w:val="19"/>
        </w:rPr>
        <w:t>,</w:t>
      </w:r>
      <w:r w:rsidRPr="00006007">
        <w:rPr>
          <w:szCs w:val="19"/>
        </w:rPr>
        <w:t xml:space="preserve"> </w:t>
      </w:r>
      <w:r w:rsidR="00567A45" w:rsidRPr="00006007">
        <w:rPr>
          <w:szCs w:val="19"/>
        </w:rPr>
        <w:t>т</w:t>
      </w:r>
      <w:r w:rsidRPr="00006007">
        <w:rPr>
          <w:szCs w:val="19"/>
        </w:rPr>
        <w:t>о есть это может быть лжеэкономика, лжеполитика, лжеправо, лж</w:t>
      </w:r>
      <w:r w:rsidRPr="00006007">
        <w:rPr>
          <w:szCs w:val="19"/>
        </w:rPr>
        <w:t>е</w:t>
      </w:r>
      <w:r w:rsidRPr="00006007">
        <w:rPr>
          <w:szCs w:val="19"/>
        </w:rPr>
        <w:t>образование, лженаука, лжекультура и т. п. Ложась тяжким бременем на плечи рабочего, прораба, мастера, бригадира, инженера или любого другого представителя подлинно созидательного труда, подобная лжедеятельность превращает жизнь каждого из них в сущий ад, кошмар, страх и ужас, пр</w:t>
      </w:r>
      <w:r w:rsidRPr="00006007">
        <w:rPr>
          <w:szCs w:val="19"/>
        </w:rPr>
        <w:t>и</w:t>
      </w:r>
      <w:r w:rsidRPr="00006007">
        <w:rPr>
          <w:szCs w:val="19"/>
        </w:rPr>
        <w:t>чем все это сопровождается таким состоянием души человека, которое омрачается не только бесп</w:t>
      </w:r>
      <w:r w:rsidRPr="00006007">
        <w:rPr>
          <w:szCs w:val="19"/>
        </w:rPr>
        <w:t>о</w:t>
      </w:r>
      <w:r w:rsidRPr="00006007">
        <w:rPr>
          <w:szCs w:val="19"/>
        </w:rPr>
        <w:t>лезностью и опасностью занятий, но еще и тем, что они (эти занятия) для человека никогда не конч</w:t>
      </w:r>
      <w:r w:rsidRPr="00006007">
        <w:rPr>
          <w:szCs w:val="19"/>
        </w:rPr>
        <w:t>а</w:t>
      </w:r>
      <w:r w:rsidRPr="00006007">
        <w:rPr>
          <w:szCs w:val="19"/>
        </w:rPr>
        <w:t>ются и висят над людьми, опускаясь, подобно дамокловым мечам, над их головами по поводу и без повода.</w:t>
      </w:r>
    </w:p>
    <w:p w:rsidR="00060A70" w:rsidRPr="00006007" w:rsidRDefault="00060A70" w:rsidP="00060A70">
      <w:pPr>
        <w:pStyle w:val="af0"/>
        <w:spacing w:after="0"/>
        <w:ind w:left="0"/>
        <w:rPr>
          <w:spacing w:val="-2"/>
          <w:szCs w:val="19"/>
        </w:rPr>
      </w:pPr>
      <w:r w:rsidRPr="00006007">
        <w:rPr>
          <w:spacing w:val="-2"/>
          <w:szCs w:val="19"/>
        </w:rPr>
        <w:t>Каждый приходящий к власти новый глава государства пытается «решительно и бесповоротно» п</w:t>
      </w:r>
      <w:r w:rsidRPr="00006007">
        <w:rPr>
          <w:spacing w:val="-2"/>
          <w:szCs w:val="19"/>
        </w:rPr>
        <w:t>о</w:t>
      </w:r>
      <w:r w:rsidRPr="00006007">
        <w:rPr>
          <w:spacing w:val="-2"/>
          <w:szCs w:val="19"/>
        </w:rPr>
        <w:t>ложить тень на лопатки, но время идет, а все остается по-старому. И каждый раз борьба с тенью пр</w:t>
      </w:r>
      <w:r w:rsidRPr="00006007">
        <w:rPr>
          <w:spacing w:val="-2"/>
          <w:szCs w:val="19"/>
        </w:rPr>
        <w:t>е</w:t>
      </w:r>
      <w:r w:rsidRPr="00006007">
        <w:rPr>
          <w:spacing w:val="-2"/>
          <w:szCs w:val="19"/>
        </w:rPr>
        <w:t>вращается в борьбу с ветряными мельницами, то есть в совершенно бесполезное и бессмысленное з</w:t>
      </w:r>
      <w:r w:rsidRPr="00006007">
        <w:rPr>
          <w:spacing w:val="-2"/>
          <w:szCs w:val="19"/>
        </w:rPr>
        <w:t>а</w:t>
      </w:r>
      <w:r w:rsidRPr="00006007">
        <w:rPr>
          <w:spacing w:val="-2"/>
          <w:szCs w:val="19"/>
        </w:rPr>
        <w:t>нятие. Самое плохое здесь заключается в том, что таким (пустым) делом занимаются не десятки, сотни и даже не тысячи людей, а десятки тысяч, сотни тысяч и даже миллионы и десятки миллионов.</w:t>
      </w:r>
    </w:p>
    <w:p w:rsidR="00060A70" w:rsidRPr="00006007" w:rsidRDefault="00060A70" w:rsidP="00060A70">
      <w:pPr>
        <w:pStyle w:val="af0"/>
        <w:spacing w:after="0"/>
        <w:ind w:left="0"/>
        <w:rPr>
          <w:szCs w:val="19"/>
        </w:rPr>
      </w:pPr>
      <w:r w:rsidRPr="00006007">
        <w:rPr>
          <w:szCs w:val="19"/>
        </w:rPr>
        <w:t>В какие-то моменты истории, когда все кругом развалено (как, например, у нас в «лихие 90-е», или на Украине сейчас), теневые явления как бы подставляют плечо решению проблем, и дела идут вроде бы в гору</w:t>
      </w:r>
      <w:r w:rsidR="00567A45" w:rsidRPr="00006007">
        <w:rPr>
          <w:szCs w:val="19"/>
        </w:rPr>
        <w:t>,</w:t>
      </w:r>
      <w:r w:rsidRPr="00006007">
        <w:rPr>
          <w:szCs w:val="19"/>
        </w:rPr>
        <w:t xml:space="preserve"> </w:t>
      </w:r>
      <w:r w:rsidR="00567A45" w:rsidRPr="00006007">
        <w:rPr>
          <w:szCs w:val="19"/>
        </w:rPr>
        <w:t>н</w:t>
      </w:r>
      <w:r w:rsidRPr="00006007">
        <w:rPr>
          <w:szCs w:val="19"/>
        </w:rPr>
        <w:t>о когда легальная жизнь постепенно налаживается, они становятся для нее по с</w:t>
      </w:r>
      <w:r w:rsidRPr="00006007">
        <w:rPr>
          <w:szCs w:val="19"/>
        </w:rPr>
        <w:t>у</w:t>
      </w:r>
      <w:r w:rsidRPr="00006007">
        <w:rPr>
          <w:szCs w:val="19"/>
        </w:rPr>
        <w:t>ществу непреодолимым тормозом — образно говоря, колодой поперек дороги. Нужны дополнител</w:t>
      </w:r>
      <w:r w:rsidRPr="00006007">
        <w:rPr>
          <w:szCs w:val="19"/>
        </w:rPr>
        <w:t>ь</w:t>
      </w:r>
      <w:r w:rsidRPr="00006007">
        <w:rPr>
          <w:szCs w:val="19"/>
        </w:rPr>
        <w:t>ные правоохранительные усилия для того, чтобы жизнь в полной мере могла вырваться на операти</w:t>
      </w:r>
      <w:r w:rsidRPr="00006007">
        <w:rPr>
          <w:szCs w:val="19"/>
        </w:rPr>
        <w:t>в</w:t>
      </w:r>
      <w:r w:rsidRPr="00006007">
        <w:rPr>
          <w:szCs w:val="19"/>
        </w:rPr>
        <w:t>ный простор.</w:t>
      </w:r>
    </w:p>
    <w:p w:rsidR="00060A70" w:rsidRPr="00006007" w:rsidRDefault="00060A70" w:rsidP="00060A70">
      <w:pPr>
        <w:pStyle w:val="af0"/>
        <w:spacing w:after="0"/>
        <w:ind w:left="0"/>
        <w:rPr>
          <w:szCs w:val="19"/>
        </w:rPr>
      </w:pPr>
      <w:r w:rsidRPr="00006007">
        <w:rPr>
          <w:szCs w:val="19"/>
        </w:rPr>
        <w:t>Чтобы добиться результатов в преодолении того явления, которое мешает России практически на протяжении всей ее истории выйти на достойные рубежи развития, надо, прежде всего, вним</w:t>
      </w:r>
      <w:r w:rsidRPr="00006007">
        <w:rPr>
          <w:szCs w:val="19"/>
        </w:rPr>
        <w:t>а</w:t>
      </w:r>
      <w:r w:rsidRPr="00006007">
        <w:rPr>
          <w:szCs w:val="19"/>
        </w:rPr>
        <w:t>тельно посмотреть на него сквозь призму тех сфер жизнедеятельности, в которых оно проявляется наиболее отчетливо, выразительно, ярко.</w:t>
      </w:r>
    </w:p>
    <w:p w:rsidR="006F49D2" w:rsidRPr="00006007" w:rsidRDefault="006F49D2" w:rsidP="00060A70">
      <w:pPr>
        <w:pStyle w:val="af0"/>
        <w:spacing w:after="0"/>
        <w:ind w:left="0"/>
        <w:rPr>
          <w:szCs w:val="19"/>
        </w:rPr>
      </w:pPr>
    </w:p>
    <w:p w:rsidR="00060A70" w:rsidRPr="00006007" w:rsidRDefault="00060A70" w:rsidP="006F49D2">
      <w:pPr>
        <w:pStyle w:val="af0"/>
        <w:spacing w:after="0"/>
        <w:ind w:left="0" w:firstLine="0"/>
        <w:jc w:val="center"/>
        <w:rPr>
          <w:b/>
          <w:i/>
          <w:szCs w:val="19"/>
        </w:rPr>
      </w:pPr>
      <w:r w:rsidRPr="00006007">
        <w:rPr>
          <w:b/>
          <w:i/>
          <w:szCs w:val="19"/>
        </w:rPr>
        <w:t>Проблема в деталях</w:t>
      </w:r>
    </w:p>
    <w:p w:rsidR="006F49D2" w:rsidRPr="00006007" w:rsidRDefault="006F49D2" w:rsidP="00060A70">
      <w:pPr>
        <w:pStyle w:val="af0"/>
        <w:spacing w:after="0"/>
        <w:ind w:left="0"/>
        <w:rPr>
          <w:i/>
          <w:szCs w:val="19"/>
        </w:rPr>
      </w:pPr>
    </w:p>
    <w:p w:rsidR="00060A70" w:rsidRPr="001B15A9" w:rsidRDefault="00060A70" w:rsidP="00060A70">
      <w:pPr>
        <w:pStyle w:val="af0"/>
        <w:spacing w:after="0"/>
        <w:ind w:left="0"/>
        <w:rPr>
          <w:szCs w:val="19"/>
        </w:rPr>
      </w:pPr>
      <w:r w:rsidRPr="001B15A9">
        <w:rPr>
          <w:szCs w:val="19"/>
        </w:rPr>
        <w:t>Экономика. Говорить о том, что, как считает Б.</w:t>
      </w:r>
      <w:r w:rsidR="00567A45" w:rsidRPr="001B15A9">
        <w:rPr>
          <w:szCs w:val="19"/>
        </w:rPr>
        <w:t xml:space="preserve"> </w:t>
      </w:r>
      <w:r w:rsidRPr="001B15A9">
        <w:rPr>
          <w:szCs w:val="19"/>
        </w:rPr>
        <w:t>Обама, он, изолировав российскую экономику от внешнего мира, «разорвал ее в клочья», было бы явным преувеличением, но то, что она в результате санкций и ряда других негативных обстоятельств оказалась на грани катастрофы — это очевидно. Как сообщает глава Минэкономразвития А.</w:t>
      </w:r>
      <w:r w:rsidR="00567A45" w:rsidRPr="001B15A9">
        <w:rPr>
          <w:szCs w:val="19"/>
        </w:rPr>
        <w:t xml:space="preserve"> </w:t>
      </w:r>
      <w:r w:rsidRPr="001B15A9">
        <w:rPr>
          <w:szCs w:val="19"/>
        </w:rPr>
        <w:t>Улюкаев, бюджет России только в 2015 году потеряет 2,2 трлн</w:t>
      </w:r>
      <w:r w:rsidR="00567A45" w:rsidRPr="001B15A9">
        <w:rPr>
          <w:szCs w:val="19"/>
        </w:rPr>
        <w:t xml:space="preserve"> рублей</w:t>
      </w:r>
      <w:r w:rsidRPr="001B15A9">
        <w:rPr>
          <w:szCs w:val="19"/>
        </w:rPr>
        <w:t xml:space="preserve"> лишь от падения цен на нефть и газ</w:t>
      </w:r>
      <w:r w:rsidRPr="001B15A9">
        <w:rPr>
          <w:rStyle w:val="aa"/>
          <w:szCs w:val="19"/>
        </w:rPr>
        <w:footnoteReference w:id="560"/>
      </w:r>
      <w:r w:rsidR="00567A45" w:rsidRPr="001B15A9">
        <w:rPr>
          <w:szCs w:val="19"/>
        </w:rPr>
        <w:t>,</w:t>
      </w:r>
      <w:r w:rsidRPr="001B15A9">
        <w:rPr>
          <w:szCs w:val="19"/>
        </w:rPr>
        <w:t xml:space="preserve"> </w:t>
      </w:r>
      <w:r w:rsidR="00567A45" w:rsidRPr="001B15A9">
        <w:rPr>
          <w:szCs w:val="19"/>
        </w:rPr>
        <w:t>н</w:t>
      </w:r>
      <w:r w:rsidRPr="001B15A9">
        <w:rPr>
          <w:szCs w:val="19"/>
        </w:rPr>
        <w:t>о примерно в два раза больше мы теряем ежегодно от тех же теневых явлений, хотя на это пока мало кто обращает внимание.</w:t>
      </w:r>
    </w:p>
    <w:p w:rsidR="00060A70" w:rsidRPr="00006007" w:rsidRDefault="00060A70" w:rsidP="00060A70">
      <w:pPr>
        <w:pStyle w:val="af0"/>
        <w:spacing w:after="0"/>
        <w:ind w:left="0"/>
        <w:rPr>
          <w:szCs w:val="19"/>
        </w:rPr>
      </w:pPr>
      <w:r w:rsidRPr="00006007">
        <w:rPr>
          <w:szCs w:val="19"/>
        </w:rPr>
        <w:t xml:space="preserve">Под прикрытием теневых форм ведения бизнеса предприниматели, часто маскируясь под какие-то открытые формы экономической деятельности, </w:t>
      </w:r>
      <w:r w:rsidRPr="00006007">
        <w:rPr>
          <w:i/>
          <w:szCs w:val="19"/>
        </w:rPr>
        <w:t>уходят</w:t>
      </w:r>
      <w:r w:rsidRPr="00006007">
        <w:rPr>
          <w:szCs w:val="19"/>
        </w:rPr>
        <w:t xml:space="preserve"> от государственного и муниципального ко</w:t>
      </w:r>
      <w:r w:rsidRPr="00006007">
        <w:rPr>
          <w:szCs w:val="19"/>
        </w:rPr>
        <w:t>н</w:t>
      </w:r>
      <w:r w:rsidRPr="00006007">
        <w:rPr>
          <w:szCs w:val="19"/>
        </w:rPr>
        <w:t>троля, что позволяет им «экономить» на налогах, других обязательных платежах, на соблюдении тр</w:t>
      </w:r>
      <w:r w:rsidRPr="00006007">
        <w:rPr>
          <w:szCs w:val="19"/>
        </w:rPr>
        <w:t>е</w:t>
      </w:r>
      <w:r w:rsidRPr="00006007">
        <w:rPr>
          <w:szCs w:val="19"/>
        </w:rPr>
        <w:t>бований безопасности труда, на качестве производимого продукта, а следовательно, завоевывать предпочтительные позиции на рынках и получать сверхдоходы. А это ведет к дальнейшей «раскрутке» теневых явлений.</w:t>
      </w:r>
    </w:p>
    <w:p w:rsidR="00060A70" w:rsidRPr="00006007" w:rsidRDefault="00060A70" w:rsidP="00060A70">
      <w:pPr>
        <w:pStyle w:val="af0"/>
        <w:spacing w:after="0"/>
        <w:ind w:left="0"/>
        <w:rPr>
          <w:szCs w:val="19"/>
        </w:rPr>
      </w:pPr>
      <w:r w:rsidRPr="00006007">
        <w:rPr>
          <w:szCs w:val="19"/>
        </w:rPr>
        <w:t>И получается так, что без необходимого официального оформления бригады «черных строит</w:t>
      </w:r>
      <w:r w:rsidRPr="00006007">
        <w:rPr>
          <w:szCs w:val="19"/>
        </w:rPr>
        <w:t>е</w:t>
      </w:r>
      <w:r w:rsidRPr="00006007">
        <w:rPr>
          <w:szCs w:val="19"/>
        </w:rPr>
        <w:t xml:space="preserve">лей» возводят гаражи, дачи, теплицы, бассейны, другие объекты, когда точно так же ремонтируется все и вся, когда сельские труженики торгуют на базарах большими партиями овощей и фруктов, когда </w:t>
      </w:r>
      <w:r w:rsidRPr="00006007">
        <w:rPr>
          <w:szCs w:val="19"/>
        </w:rPr>
        <w:lastRenderedPageBreak/>
        <w:t>врачи лечат больных в «домашних кабинетах». Понятно, что во всех подобных случаях не до безопа</w:t>
      </w:r>
      <w:r w:rsidRPr="00006007">
        <w:rPr>
          <w:szCs w:val="19"/>
        </w:rPr>
        <w:t>с</w:t>
      </w:r>
      <w:r w:rsidRPr="00006007">
        <w:rPr>
          <w:szCs w:val="19"/>
        </w:rPr>
        <w:t>ности, не до качества продукта, не до выполнения налоговых и других обязательств. Все здесь подч</w:t>
      </w:r>
      <w:r w:rsidRPr="00006007">
        <w:rPr>
          <w:szCs w:val="19"/>
        </w:rPr>
        <w:t>и</w:t>
      </w:r>
      <w:r w:rsidRPr="00006007">
        <w:rPr>
          <w:szCs w:val="19"/>
        </w:rPr>
        <w:t>нено единственной цели — набивать карманы. И чем больше — тем, естественно, лучше. Кому лучше? Конечно же, не гражданам, не обществу, не государству.</w:t>
      </w:r>
    </w:p>
    <w:p w:rsidR="00060A70" w:rsidRPr="00006007" w:rsidRDefault="00060A70" w:rsidP="00060A70">
      <w:pPr>
        <w:pStyle w:val="af0"/>
        <w:spacing w:after="0"/>
        <w:ind w:left="0"/>
        <w:rPr>
          <w:szCs w:val="19"/>
        </w:rPr>
      </w:pPr>
      <w:r w:rsidRPr="00006007">
        <w:rPr>
          <w:szCs w:val="19"/>
        </w:rPr>
        <w:t>Понятно, что экономика легальная, не выдерживая конкуренции с теневой экономикой, прибегает к ее же теневым методам и схемам, в результате чего постепенно теневым становится буквально все наше жизненное пространство, включая политику, право, образование, науку, культуру и т. д. Жизнь многих людей сводится при этом к простому выживанию, что означает возвращение их к недостойн</w:t>
      </w:r>
      <w:r w:rsidRPr="00006007">
        <w:rPr>
          <w:szCs w:val="19"/>
        </w:rPr>
        <w:t>о</w:t>
      </w:r>
      <w:r w:rsidRPr="00006007">
        <w:rPr>
          <w:szCs w:val="19"/>
        </w:rPr>
        <w:t>му человека существованию. Вырваться из этого состояния без пусть грубой, но крайне необходимой силы закона, невозможно.</w:t>
      </w:r>
    </w:p>
    <w:p w:rsidR="00060A70" w:rsidRPr="00006007" w:rsidRDefault="00060A70" w:rsidP="00060A70">
      <w:pPr>
        <w:pStyle w:val="af0"/>
        <w:spacing w:after="0"/>
        <w:ind w:left="0"/>
        <w:rPr>
          <w:szCs w:val="19"/>
        </w:rPr>
      </w:pPr>
      <w:r w:rsidRPr="00006007">
        <w:rPr>
          <w:szCs w:val="19"/>
        </w:rPr>
        <w:t>Практика, когда, например, врач посылает больного за процедурами не в поликлинику, которая…</w:t>
      </w:r>
      <w:r w:rsidR="00567A45" w:rsidRPr="00006007">
        <w:rPr>
          <w:szCs w:val="19"/>
        </w:rPr>
        <w:t xml:space="preserve"> «</w:t>
      </w:r>
      <w:r w:rsidRPr="00006007">
        <w:rPr>
          <w:szCs w:val="19"/>
        </w:rPr>
        <w:t>через дорогу напротив», а «у черта на куличках», а заодно совершенно в противоположную сторону (но столь же далеко) в аптеку, не</w:t>
      </w:r>
      <w:r w:rsidR="00136EF4">
        <w:rPr>
          <w:szCs w:val="19"/>
        </w:rPr>
        <w:t xml:space="preserve"> </w:t>
      </w:r>
      <w:r w:rsidRPr="00006007">
        <w:rPr>
          <w:szCs w:val="19"/>
        </w:rPr>
        <w:t>достойна ни человека, ни медицинской профессии, ни той системы координат, которую декларирует власть. И все только потому, что… «там лучше»</w:t>
      </w:r>
      <w:r w:rsidR="00567A45" w:rsidRPr="00006007">
        <w:rPr>
          <w:szCs w:val="19"/>
        </w:rPr>
        <w:t>,</w:t>
      </w:r>
      <w:r w:rsidRPr="00006007">
        <w:rPr>
          <w:szCs w:val="19"/>
        </w:rPr>
        <w:t xml:space="preserve"> </w:t>
      </w:r>
      <w:r w:rsidR="00567A45" w:rsidRPr="00006007">
        <w:rPr>
          <w:szCs w:val="19"/>
        </w:rPr>
        <w:t>н</w:t>
      </w:r>
      <w:r w:rsidRPr="00006007">
        <w:rPr>
          <w:szCs w:val="19"/>
        </w:rPr>
        <w:t>о для кого «лучше»? Для больного? Нет, конечно же. Лучше только для врача. И, разумеется,</w:t>
      </w:r>
      <w:r w:rsidR="0086511C">
        <w:rPr>
          <w:szCs w:val="19"/>
        </w:rPr>
        <w:t xml:space="preserve"> для тех, с кем он в сговоре. А </w:t>
      </w:r>
      <w:r w:rsidRPr="00006007">
        <w:rPr>
          <w:szCs w:val="19"/>
        </w:rPr>
        <w:t>это — никто иной, как наши же родные чиновники</w:t>
      </w:r>
      <w:r w:rsidR="00567A45" w:rsidRPr="00006007">
        <w:rPr>
          <w:szCs w:val="19"/>
        </w:rPr>
        <w:t>,</w:t>
      </w:r>
      <w:r w:rsidRPr="00006007">
        <w:rPr>
          <w:szCs w:val="19"/>
        </w:rPr>
        <w:t xml:space="preserve"> </w:t>
      </w:r>
      <w:r w:rsidR="00567A45" w:rsidRPr="00006007">
        <w:rPr>
          <w:szCs w:val="19"/>
        </w:rPr>
        <w:t>т</w:t>
      </w:r>
      <w:r w:rsidRPr="00006007">
        <w:rPr>
          <w:szCs w:val="19"/>
        </w:rPr>
        <w:t>о есть те «слуги народа», которые давно уже превратились в наших господ</w:t>
      </w:r>
      <w:r w:rsidR="00567A45" w:rsidRPr="00006007">
        <w:rPr>
          <w:szCs w:val="19"/>
        </w:rPr>
        <w:t>,</w:t>
      </w:r>
      <w:r w:rsidRPr="00006007">
        <w:rPr>
          <w:szCs w:val="19"/>
        </w:rPr>
        <w:t xml:space="preserve"> </w:t>
      </w:r>
      <w:r w:rsidR="00567A45" w:rsidRPr="00006007">
        <w:rPr>
          <w:szCs w:val="19"/>
        </w:rPr>
        <w:t>а</w:t>
      </w:r>
      <w:r w:rsidRPr="00006007">
        <w:rPr>
          <w:szCs w:val="19"/>
        </w:rPr>
        <w:t xml:space="preserve"> нас взаимообразно держат за своих слуг.</w:t>
      </w:r>
    </w:p>
    <w:p w:rsidR="00060A70" w:rsidRPr="00006007" w:rsidRDefault="00060A70" w:rsidP="00060A70">
      <w:pPr>
        <w:pStyle w:val="af0"/>
        <w:spacing w:after="0"/>
        <w:ind w:left="0"/>
        <w:rPr>
          <w:szCs w:val="19"/>
        </w:rPr>
      </w:pPr>
      <w:r w:rsidRPr="00006007">
        <w:rPr>
          <w:szCs w:val="19"/>
        </w:rPr>
        <w:t>Сегодня невозможно</w:t>
      </w:r>
      <w:r w:rsidR="00136EF4">
        <w:rPr>
          <w:szCs w:val="19"/>
        </w:rPr>
        <w:t>,</w:t>
      </w:r>
      <w:r w:rsidRPr="00006007">
        <w:rPr>
          <w:szCs w:val="19"/>
        </w:rPr>
        <w:t xml:space="preserve"> уже даже </w:t>
      </w:r>
      <w:r w:rsidR="00136EF4">
        <w:rPr>
          <w:szCs w:val="19"/>
        </w:rPr>
        <w:t>не</w:t>
      </w:r>
      <w:r w:rsidRPr="00006007">
        <w:rPr>
          <w:szCs w:val="19"/>
        </w:rPr>
        <w:t>безопасно отправить посылку по почте, причем ни под каким «гарантийным прикрытием» (заказная, ценная и т. п.), и особенно</w:t>
      </w:r>
      <w:r w:rsidR="00136EF4">
        <w:rPr>
          <w:szCs w:val="19"/>
        </w:rPr>
        <w:t>,</w:t>
      </w:r>
      <w:r w:rsidRPr="00006007">
        <w:rPr>
          <w:szCs w:val="19"/>
        </w:rPr>
        <w:t xml:space="preserve"> если отправление направляется в Москву. Даже уведомления о получении посылки адресатом не приходят отправителю. Куда деваются отправления</w:t>
      </w:r>
      <w:r w:rsidR="00567A45" w:rsidRPr="00006007">
        <w:rPr>
          <w:szCs w:val="19"/>
        </w:rPr>
        <w:t>?</w:t>
      </w:r>
      <w:r w:rsidRPr="00006007">
        <w:rPr>
          <w:szCs w:val="19"/>
        </w:rPr>
        <w:t xml:space="preserve"> </w:t>
      </w:r>
      <w:r w:rsidR="00567A45" w:rsidRPr="00006007">
        <w:rPr>
          <w:szCs w:val="19"/>
        </w:rPr>
        <w:t>О</w:t>
      </w:r>
      <w:r w:rsidRPr="00006007">
        <w:rPr>
          <w:szCs w:val="19"/>
        </w:rPr>
        <w:t>стается лишь гадать. Сам</w:t>
      </w:r>
      <w:r w:rsidR="00567A45" w:rsidRPr="00006007">
        <w:rPr>
          <w:szCs w:val="19"/>
        </w:rPr>
        <w:t>а</w:t>
      </w:r>
      <w:r w:rsidRPr="00006007">
        <w:rPr>
          <w:szCs w:val="19"/>
        </w:rPr>
        <w:t xml:space="preserve"> собой при этом вспоминается известная некогда песня В.С.</w:t>
      </w:r>
      <w:r w:rsidR="006F49D2" w:rsidRPr="00006007">
        <w:rPr>
          <w:szCs w:val="19"/>
        </w:rPr>
        <w:t xml:space="preserve"> </w:t>
      </w:r>
      <w:r w:rsidRPr="00006007">
        <w:rPr>
          <w:szCs w:val="19"/>
        </w:rPr>
        <w:t>Высоцкого о тау-китах: «…тау-киты такие скоты… и… строй буржуазный… у них…».</w:t>
      </w:r>
    </w:p>
    <w:p w:rsidR="00060A70" w:rsidRPr="00006007" w:rsidRDefault="00060A70" w:rsidP="00060A70">
      <w:pPr>
        <w:pStyle w:val="af0"/>
        <w:spacing w:after="0"/>
        <w:ind w:left="0"/>
        <w:rPr>
          <w:szCs w:val="19"/>
        </w:rPr>
      </w:pPr>
      <w:r w:rsidRPr="00006007">
        <w:rPr>
          <w:szCs w:val="19"/>
        </w:rPr>
        <w:t>Конечно же, теневиками не рождаются (разумеется, как и всеми остальными «тау</w:t>
      </w:r>
      <w:r w:rsidR="00567A45" w:rsidRPr="00006007">
        <w:rPr>
          <w:szCs w:val="19"/>
        </w:rPr>
        <w:t>-китами»), ими </w:t>
      </w:r>
      <w:r w:rsidRPr="00006007">
        <w:rPr>
          <w:szCs w:val="19"/>
        </w:rPr>
        <w:t>— становятся. Но почему они ими становятся? Да потому, что таковыми их делает сложившийся у нас порядок вещей, то есть… «строй буржуазный». «Буржуазный» не в смысле несправедливости взаимоотношений между трудо</w:t>
      </w:r>
      <w:r w:rsidR="00136EF4">
        <w:rPr>
          <w:szCs w:val="19"/>
        </w:rPr>
        <w:t>м</w:t>
      </w:r>
      <w:r w:rsidRPr="00006007">
        <w:rPr>
          <w:szCs w:val="19"/>
        </w:rPr>
        <w:t xml:space="preserve"> и капиталом, а в смысле полной «опущенности» всего и вся в стране: кругом грязь, экология на нуле, невиданная ранее замусоренность русского языка, порочная система управления, выдвигающая на верхние этажи общества неучей, всякого рода пошлость и все ту же Ее Величество коррупцию.</w:t>
      </w:r>
    </w:p>
    <w:p w:rsidR="00060A70" w:rsidRPr="00006007" w:rsidRDefault="00060A70" w:rsidP="00060A70">
      <w:pPr>
        <w:pStyle w:val="af0"/>
        <w:spacing w:after="0"/>
        <w:ind w:left="0"/>
        <w:rPr>
          <w:szCs w:val="19"/>
        </w:rPr>
      </w:pPr>
      <w:r w:rsidRPr="00006007">
        <w:rPr>
          <w:szCs w:val="19"/>
        </w:rPr>
        <w:t>Понятно, что все мы, как говорится, «родом из детства», то есть из того низкого, бедного, незд</w:t>
      </w:r>
      <w:r w:rsidRPr="00006007">
        <w:rPr>
          <w:szCs w:val="19"/>
        </w:rPr>
        <w:t>о</w:t>
      </w:r>
      <w:r w:rsidRPr="00006007">
        <w:rPr>
          <w:szCs w:val="19"/>
        </w:rPr>
        <w:t>рового во многих отношениях и мрачного состояния, когда все были против всех и каждый против к</w:t>
      </w:r>
      <w:r w:rsidRPr="00006007">
        <w:rPr>
          <w:szCs w:val="19"/>
        </w:rPr>
        <w:t>а</w:t>
      </w:r>
      <w:r w:rsidRPr="00006007">
        <w:rPr>
          <w:szCs w:val="19"/>
        </w:rPr>
        <w:t>ждого. И любые методы, приемы, способы в этих противостояниях были по факту допустимы, в р</w:t>
      </w:r>
      <w:r w:rsidRPr="00006007">
        <w:rPr>
          <w:szCs w:val="19"/>
        </w:rPr>
        <w:t>е</w:t>
      </w:r>
      <w:r w:rsidRPr="00006007">
        <w:rPr>
          <w:szCs w:val="19"/>
        </w:rPr>
        <w:t>зультате чего каждый хоть в чем-то, но находился и под каждым, и над каждым. Был «порядок», нас</w:t>
      </w:r>
      <w:r w:rsidRPr="00006007">
        <w:rPr>
          <w:szCs w:val="19"/>
        </w:rPr>
        <w:t>а</w:t>
      </w:r>
      <w:r w:rsidRPr="00006007">
        <w:rPr>
          <w:szCs w:val="19"/>
        </w:rPr>
        <w:t>ждавшийся путем беспорядка, и беспорядок, насаждаемый путем «порядка». В праве, морали, нра</w:t>
      </w:r>
      <w:r w:rsidRPr="00006007">
        <w:rPr>
          <w:szCs w:val="19"/>
        </w:rPr>
        <w:t>в</w:t>
      </w:r>
      <w:r w:rsidRPr="00006007">
        <w:rPr>
          <w:szCs w:val="19"/>
        </w:rPr>
        <w:t>ственности торжествовало «белое безмолвие», то есть фактически таких явлений вообще не было, а была исключительно их имитация.</w:t>
      </w:r>
    </w:p>
    <w:p w:rsidR="00060A70" w:rsidRPr="00006007" w:rsidRDefault="00060A70" w:rsidP="00060A70">
      <w:pPr>
        <w:pStyle w:val="af0"/>
        <w:spacing w:after="0"/>
        <w:ind w:left="0"/>
        <w:rPr>
          <w:szCs w:val="19"/>
        </w:rPr>
      </w:pPr>
      <w:r w:rsidRPr="00006007">
        <w:rPr>
          <w:szCs w:val="19"/>
        </w:rPr>
        <w:t>Но сейчас другие «правила игры» — как и другая сама «игра». И уже нельзя просто так врать, н</w:t>
      </w:r>
      <w:r w:rsidRPr="00006007">
        <w:rPr>
          <w:szCs w:val="19"/>
        </w:rPr>
        <w:t>а</w:t>
      </w:r>
      <w:r w:rsidRPr="00006007">
        <w:rPr>
          <w:szCs w:val="19"/>
        </w:rPr>
        <w:t>рушать закон, мораль, нравственность, лезть на рожон всякому здравому смыслу, заниматься по с</w:t>
      </w:r>
      <w:r w:rsidRPr="00006007">
        <w:rPr>
          <w:szCs w:val="19"/>
        </w:rPr>
        <w:t>у</w:t>
      </w:r>
      <w:r w:rsidRPr="00006007">
        <w:rPr>
          <w:szCs w:val="19"/>
        </w:rPr>
        <w:t>ществу «людоедством», то есть взаимным уничтожением друг друга, причем делать это самыми гря</w:t>
      </w:r>
      <w:r w:rsidRPr="00006007">
        <w:rPr>
          <w:szCs w:val="19"/>
        </w:rPr>
        <w:t>з</w:t>
      </w:r>
      <w:r w:rsidRPr="00006007">
        <w:rPr>
          <w:szCs w:val="19"/>
        </w:rPr>
        <w:t>ными методами, нельзя идти с открытым забралом на честь, совесть и свободу человека. Нельзя, но, как оказывается, если очень хочется да еще есть уйма денег, то… можно. И все негодное былое не только, к сожалению, не уходит в прошлое, но, напротив</w:t>
      </w:r>
      <w:r w:rsidR="00136EF4">
        <w:rPr>
          <w:szCs w:val="19"/>
        </w:rPr>
        <w:t>,</w:t>
      </w:r>
      <w:r w:rsidRPr="00006007">
        <w:rPr>
          <w:szCs w:val="19"/>
        </w:rPr>
        <w:t xml:space="preserve"> — ширится, растет, здравствует, торжеств</w:t>
      </w:r>
      <w:r w:rsidRPr="00006007">
        <w:rPr>
          <w:szCs w:val="19"/>
        </w:rPr>
        <w:t>у</w:t>
      </w:r>
      <w:r w:rsidRPr="00006007">
        <w:rPr>
          <w:szCs w:val="19"/>
        </w:rPr>
        <w:t>ет, умножается в геометрической прогрессии. Надо срочно что-то делать. Но что?</w:t>
      </w:r>
    </w:p>
    <w:p w:rsidR="00060A70" w:rsidRPr="00136EF4" w:rsidRDefault="00060A70" w:rsidP="00060A70">
      <w:pPr>
        <w:pStyle w:val="af0"/>
        <w:spacing w:after="0"/>
        <w:ind w:left="0"/>
        <w:rPr>
          <w:spacing w:val="2"/>
          <w:szCs w:val="19"/>
        </w:rPr>
      </w:pPr>
      <w:r w:rsidRPr="00136EF4">
        <w:rPr>
          <w:spacing w:val="2"/>
          <w:szCs w:val="19"/>
        </w:rPr>
        <w:t>В стране, по разным данным, в настоящее время в теневой экономике трудится от 12,5</w:t>
      </w:r>
      <w:r w:rsidRPr="00136EF4">
        <w:rPr>
          <w:rStyle w:val="aa"/>
          <w:spacing w:val="2"/>
          <w:szCs w:val="19"/>
        </w:rPr>
        <w:footnoteReference w:id="561"/>
      </w:r>
      <w:r w:rsidR="006F49D2" w:rsidRPr="00136EF4">
        <w:rPr>
          <w:spacing w:val="2"/>
          <w:szCs w:val="19"/>
        </w:rPr>
        <w:t xml:space="preserve"> до 15 </w:t>
      </w:r>
      <w:r w:rsidR="00136EF4" w:rsidRPr="00136EF4">
        <w:rPr>
          <w:spacing w:val="2"/>
          <w:szCs w:val="19"/>
        </w:rPr>
        <w:t>млн</w:t>
      </w:r>
      <w:r w:rsidRPr="00136EF4">
        <w:rPr>
          <w:spacing w:val="2"/>
          <w:szCs w:val="19"/>
        </w:rPr>
        <w:t xml:space="preserve"> человек</w:t>
      </w:r>
      <w:r w:rsidRPr="00136EF4">
        <w:rPr>
          <w:rStyle w:val="aa"/>
          <w:spacing w:val="2"/>
          <w:szCs w:val="19"/>
        </w:rPr>
        <w:footnoteReference w:id="562"/>
      </w:r>
      <w:r w:rsidRPr="00136EF4">
        <w:rPr>
          <w:spacing w:val="2"/>
          <w:szCs w:val="19"/>
        </w:rPr>
        <w:t xml:space="preserve">, а это примерно от 17 до 20% нашего трудоспособного населения (если учесть, что общая численность нашего трудоспособного населения составляет примерно 74 </w:t>
      </w:r>
      <w:r w:rsidR="00136EF4" w:rsidRPr="00136EF4">
        <w:rPr>
          <w:spacing w:val="2"/>
          <w:szCs w:val="19"/>
        </w:rPr>
        <w:t>млн</w:t>
      </w:r>
      <w:r w:rsidR="0086511C">
        <w:rPr>
          <w:spacing w:val="2"/>
          <w:szCs w:val="19"/>
        </w:rPr>
        <w:t xml:space="preserve"> человек). К </w:t>
      </w:r>
      <w:r w:rsidRPr="00136EF4">
        <w:rPr>
          <w:spacing w:val="2"/>
          <w:szCs w:val="19"/>
        </w:rPr>
        <w:t>тому же</w:t>
      </w:r>
      <w:r w:rsidR="00136EF4" w:rsidRPr="00136EF4">
        <w:rPr>
          <w:spacing w:val="2"/>
          <w:szCs w:val="19"/>
        </w:rPr>
        <w:t>,</w:t>
      </w:r>
      <w:r w:rsidRPr="00136EF4">
        <w:rPr>
          <w:spacing w:val="2"/>
          <w:szCs w:val="19"/>
        </w:rPr>
        <w:t xml:space="preserve"> на самом деле с учетом разного рода так называемых «подработок»</w:t>
      </w:r>
      <w:r w:rsidR="00136EF4" w:rsidRPr="00136EF4">
        <w:rPr>
          <w:spacing w:val="2"/>
          <w:szCs w:val="19"/>
        </w:rPr>
        <w:t>,</w:t>
      </w:r>
      <w:r w:rsidRPr="00136EF4">
        <w:rPr>
          <w:spacing w:val="2"/>
          <w:szCs w:val="19"/>
        </w:rPr>
        <w:t xml:space="preserve"> число людей, зан</w:t>
      </w:r>
      <w:r w:rsidRPr="00136EF4">
        <w:rPr>
          <w:spacing w:val="2"/>
          <w:szCs w:val="19"/>
        </w:rPr>
        <w:t>я</w:t>
      </w:r>
      <w:r w:rsidRPr="00136EF4">
        <w:rPr>
          <w:spacing w:val="2"/>
          <w:szCs w:val="19"/>
        </w:rPr>
        <w:t>тых в той или иной мере в теневой экономике, достигает примерно сорока миллионов (а это уже б</w:t>
      </w:r>
      <w:r w:rsidRPr="00136EF4">
        <w:rPr>
          <w:spacing w:val="2"/>
          <w:szCs w:val="19"/>
        </w:rPr>
        <w:t>о</w:t>
      </w:r>
      <w:r w:rsidRPr="00136EF4">
        <w:rPr>
          <w:spacing w:val="2"/>
          <w:szCs w:val="19"/>
        </w:rPr>
        <w:t>лее половины нашего трудоспособного населения). Если же учесть «двойную» бухгалтерию и пр</w:t>
      </w:r>
      <w:r w:rsidRPr="00136EF4">
        <w:rPr>
          <w:spacing w:val="2"/>
          <w:szCs w:val="19"/>
        </w:rPr>
        <w:t>о</w:t>
      </w:r>
      <w:r w:rsidRPr="00136EF4">
        <w:rPr>
          <w:spacing w:val="2"/>
          <w:szCs w:val="19"/>
        </w:rPr>
        <w:t xml:space="preserve">чие теневые схемы в организациях, то получается так, что практически </w:t>
      </w:r>
      <w:r w:rsidRPr="00136EF4">
        <w:rPr>
          <w:i/>
          <w:spacing w:val="2"/>
          <w:szCs w:val="19"/>
        </w:rPr>
        <w:t>все</w:t>
      </w:r>
      <w:r w:rsidRPr="00136EF4">
        <w:rPr>
          <w:spacing w:val="2"/>
          <w:szCs w:val="19"/>
        </w:rPr>
        <w:t xml:space="preserve"> наше трудоспособное население тем или иным образом причастно к той тени, из которой Россия до сих пор никак не м</w:t>
      </w:r>
      <w:r w:rsidRPr="00136EF4">
        <w:rPr>
          <w:spacing w:val="2"/>
          <w:szCs w:val="19"/>
        </w:rPr>
        <w:t>о</w:t>
      </w:r>
      <w:r w:rsidRPr="00136EF4">
        <w:rPr>
          <w:spacing w:val="2"/>
          <w:szCs w:val="19"/>
        </w:rPr>
        <w:t>жет выбраться.</w:t>
      </w:r>
    </w:p>
    <w:p w:rsidR="00060A70" w:rsidRPr="00006007" w:rsidRDefault="00060A70" w:rsidP="00060A70">
      <w:pPr>
        <w:pStyle w:val="af0"/>
        <w:spacing w:after="0"/>
        <w:ind w:left="0"/>
        <w:rPr>
          <w:szCs w:val="19"/>
        </w:rPr>
      </w:pPr>
      <w:r w:rsidRPr="00006007">
        <w:rPr>
          <w:szCs w:val="19"/>
        </w:rPr>
        <w:t xml:space="preserve">Фокус здесь заключается в том, что простые граждане являются жертвами теневой экономики дважды, а именно, во-первых, когда они принимают в ней то или иное участие, а во-вторых, когда от нее они же и страдают — поодиночке и вместе — например, от предоставляемых этой же (теневой) </w:t>
      </w:r>
      <w:r w:rsidRPr="00006007">
        <w:rPr>
          <w:szCs w:val="19"/>
        </w:rPr>
        <w:lastRenderedPageBreak/>
        <w:t>экономикой некачественных товаров и услуг. Тут и негодное к употреблению продовольствие, и пл</w:t>
      </w:r>
      <w:r w:rsidRPr="00006007">
        <w:rPr>
          <w:szCs w:val="19"/>
        </w:rPr>
        <w:t>о</w:t>
      </w:r>
      <w:r w:rsidRPr="00006007">
        <w:rPr>
          <w:szCs w:val="19"/>
        </w:rPr>
        <w:t>хое строительство, и неважное банковское, страховое, транспортное и прочее обслуживание, и авт</w:t>
      </w:r>
      <w:r w:rsidRPr="00006007">
        <w:rPr>
          <w:szCs w:val="19"/>
        </w:rPr>
        <w:t>о</w:t>
      </w:r>
      <w:r w:rsidRPr="00006007">
        <w:rPr>
          <w:szCs w:val="19"/>
        </w:rPr>
        <w:t>мобили, которые вместо доброкачественного ремонта фактически окончательно доламываются, и компьютеры, которые в ходе теневого ремонта просто выходят из строя, причем довольно часто с п</w:t>
      </w:r>
      <w:r w:rsidRPr="00006007">
        <w:rPr>
          <w:szCs w:val="19"/>
        </w:rPr>
        <w:t>о</w:t>
      </w:r>
      <w:r w:rsidRPr="00006007">
        <w:rPr>
          <w:szCs w:val="19"/>
        </w:rPr>
        <w:t>терей информации.</w:t>
      </w:r>
    </w:p>
    <w:p w:rsidR="00060A70" w:rsidRPr="0086511C" w:rsidRDefault="00060A70" w:rsidP="00060A70">
      <w:pPr>
        <w:pStyle w:val="af0"/>
        <w:spacing w:after="0"/>
        <w:ind w:left="0"/>
        <w:rPr>
          <w:szCs w:val="19"/>
        </w:rPr>
      </w:pPr>
      <w:r w:rsidRPr="0086511C">
        <w:rPr>
          <w:szCs w:val="19"/>
        </w:rPr>
        <w:t>Но теневая экономика — это не только то, о чем здесь, так сказать, прямая речь. Она — также в</w:t>
      </w:r>
      <w:r w:rsidRPr="0086511C">
        <w:rPr>
          <w:szCs w:val="19"/>
        </w:rPr>
        <w:t>е</w:t>
      </w:r>
      <w:r w:rsidRPr="0086511C">
        <w:rPr>
          <w:szCs w:val="19"/>
        </w:rPr>
        <w:t>дение экономической деятельности хотя и под контролем государства (при наличии регистрации, л</w:t>
      </w:r>
      <w:r w:rsidRPr="0086511C">
        <w:rPr>
          <w:szCs w:val="19"/>
        </w:rPr>
        <w:t>и</w:t>
      </w:r>
      <w:r w:rsidRPr="0086511C">
        <w:rPr>
          <w:szCs w:val="19"/>
        </w:rPr>
        <w:t>цензии, уплате налогов и т. д.), но… с существенным нарушением действующего законодательства — гражданского, трудового, экономического, экологического, административного, уголовного, иного. Это может выражаться, например, в приеме на работу людей без документального оформления, о</w:t>
      </w:r>
      <w:r w:rsidRPr="0086511C">
        <w:rPr>
          <w:szCs w:val="19"/>
        </w:rPr>
        <w:t>р</w:t>
      </w:r>
      <w:r w:rsidRPr="0086511C">
        <w:rPr>
          <w:szCs w:val="19"/>
        </w:rPr>
        <w:t>ганизации их труда без выходных, праздничных дней, отпусков, без оплаты листков временной нетр</w:t>
      </w:r>
      <w:r w:rsidRPr="0086511C">
        <w:rPr>
          <w:szCs w:val="19"/>
        </w:rPr>
        <w:t>у</w:t>
      </w:r>
      <w:r w:rsidRPr="0086511C">
        <w:rPr>
          <w:szCs w:val="19"/>
        </w:rPr>
        <w:t>доспособности, без обеспечения качественным питанием, средствами санитарно-гигиенической и иной безопасности. Не говоря уже об отсутствии элементарной заботы о семьях работников, их ж</w:t>
      </w:r>
      <w:r w:rsidRPr="0086511C">
        <w:rPr>
          <w:szCs w:val="19"/>
        </w:rPr>
        <w:t>и</w:t>
      </w:r>
      <w:r w:rsidRPr="0086511C">
        <w:rPr>
          <w:szCs w:val="19"/>
        </w:rPr>
        <w:t>лищных условиях, образовании детей, медицинском обслуживании и т. д.</w:t>
      </w:r>
    </w:p>
    <w:p w:rsidR="00060A70" w:rsidRPr="00006007" w:rsidRDefault="00060A70" w:rsidP="00060A70">
      <w:pPr>
        <w:pStyle w:val="af0"/>
        <w:spacing w:after="0"/>
        <w:ind w:left="0"/>
        <w:rPr>
          <w:szCs w:val="19"/>
        </w:rPr>
      </w:pPr>
      <w:r w:rsidRPr="00006007">
        <w:rPr>
          <w:szCs w:val="19"/>
        </w:rPr>
        <w:t>Наиболее широкое распространение в регионах получило вкрапление в легальный бизнес не уч</w:t>
      </w:r>
      <w:r w:rsidRPr="00006007">
        <w:rPr>
          <w:szCs w:val="19"/>
        </w:rPr>
        <w:t>и</w:t>
      </w:r>
      <w:r w:rsidRPr="00006007">
        <w:rPr>
          <w:szCs w:val="19"/>
        </w:rPr>
        <w:t>тываемой официально экономической деятельности. В этом случае легальный бизнес, как правило, допускает те же нарушения законодательства, что и разного рода нелегальные в него включения, но последние позволяют бизнесу получать доход, вполне достаточный для коррупционного прикрытия вообще любых нарушений — вплоть до нарушений криминального характера. Такое состояние людей труда нельзя назвать иначе как рабским.</w:t>
      </w:r>
    </w:p>
    <w:p w:rsidR="00060A70" w:rsidRPr="00006007" w:rsidRDefault="00060A70" w:rsidP="00060A70">
      <w:pPr>
        <w:pStyle w:val="af0"/>
        <w:spacing w:after="0"/>
        <w:ind w:left="0"/>
        <w:rPr>
          <w:szCs w:val="19"/>
        </w:rPr>
      </w:pPr>
      <w:r w:rsidRPr="00006007">
        <w:rPr>
          <w:szCs w:val="19"/>
        </w:rPr>
        <w:t>Поэтому бесполезно бороться с самими «тау</w:t>
      </w:r>
      <w:r w:rsidR="00567A45" w:rsidRPr="00006007">
        <w:rPr>
          <w:szCs w:val="19"/>
        </w:rPr>
        <w:t>-</w:t>
      </w:r>
      <w:r w:rsidRPr="00006007">
        <w:rPr>
          <w:szCs w:val="19"/>
        </w:rPr>
        <w:t xml:space="preserve">китами», так как они — лишь последствие другой проблемы — более глубокой, широкой и опасной. Надо бороться не с ними, а с причинами. И тут надо взять лучшие образцы мирового опыта борьбы с явлениями, которые порождают теневую экономику. Это, прежде всего, «контроль и учет». Наряду с существующим ныне (но не эффективным) контролем должны быть учреждены институты </w:t>
      </w:r>
      <w:r w:rsidRPr="00006007">
        <w:rPr>
          <w:i/>
          <w:szCs w:val="19"/>
        </w:rPr>
        <w:t>общественного</w:t>
      </w:r>
      <w:r w:rsidRPr="00006007">
        <w:rPr>
          <w:szCs w:val="19"/>
        </w:rPr>
        <w:t xml:space="preserve"> контроля над ситуацией.</w:t>
      </w:r>
    </w:p>
    <w:p w:rsidR="00060A70" w:rsidRPr="00006007" w:rsidRDefault="00060A70" w:rsidP="00060A70">
      <w:pPr>
        <w:pStyle w:val="af0"/>
        <w:spacing w:after="0"/>
        <w:ind w:left="0"/>
        <w:rPr>
          <w:szCs w:val="19"/>
        </w:rPr>
      </w:pPr>
      <w:r w:rsidRPr="00006007">
        <w:rPr>
          <w:szCs w:val="19"/>
        </w:rPr>
        <w:t>В советское время это были, например, СМИ, органы государственного, партийного и народного контроля, трудовые коллективы, другие достаточно действенные общественные институты. Надо взять все лучшее в рассматриваемом смысле из отечественного (и мирового тоже) опыта и внедрить его у себя. Тогда теневые явления в экономике, как, впрочем, и во всех других сферах жизнедеятел</w:t>
      </w:r>
      <w:r w:rsidRPr="00006007">
        <w:rPr>
          <w:szCs w:val="19"/>
        </w:rPr>
        <w:t>ь</w:t>
      </w:r>
      <w:r w:rsidRPr="00006007">
        <w:rPr>
          <w:szCs w:val="19"/>
        </w:rPr>
        <w:t>ности, начнут отступать и, в конце концов, сойдут на «нет».</w:t>
      </w:r>
    </w:p>
    <w:p w:rsidR="00060A70" w:rsidRPr="00006007" w:rsidRDefault="00060A70" w:rsidP="00060A70">
      <w:pPr>
        <w:pStyle w:val="af0"/>
        <w:spacing w:after="0"/>
        <w:ind w:left="0"/>
        <w:rPr>
          <w:spacing w:val="2"/>
          <w:szCs w:val="19"/>
        </w:rPr>
      </w:pPr>
      <w:r w:rsidRPr="00006007">
        <w:rPr>
          <w:spacing w:val="2"/>
          <w:szCs w:val="19"/>
        </w:rPr>
        <w:t>Политика. Политика есть, как известно со времен Аристотеля, искусство управления госуда</w:t>
      </w:r>
      <w:r w:rsidRPr="00006007">
        <w:rPr>
          <w:spacing w:val="2"/>
          <w:szCs w:val="19"/>
        </w:rPr>
        <w:t>р</w:t>
      </w:r>
      <w:r w:rsidRPr="00006007">
        <w:rPr>
          <w:spacing w:val="2"/>
          <w:szCs w:val="19"/>
        </w:rPr>
        <w:t>ством. Сегодня данное искусство, естественно, осуществляется (или, по крайней мере, должно осуществляться) в правовом поле, то есть с использованием властью именно правового инструме</w:t>
      </w:r>
      <w:r w:rsidRPr="00006007">
        <w:rPr>
          <w:spacing w:val="2"/>
          <w:szCs w:val="19"/>
        </w:rPr>
        <w:t>н</w:t>
      </w:r>
      <w:r w:rsidRPr="00006007">
        <w:rPr>
          <w:spacing w:val="2"/>
          <w:szCs w:val="19"/>
        </w:rPr>
        <w:t>тария. Разумеется, в настоящее время в понятие «искусство управлять государством» входит не только само по себе заведование делами государства, при котором оно должно, по логике вещей, процветать, но и надлежащее овладени</w:t>
      </w:r>
      <w:r w:rsidR="00567A45" w:rsidRPr="00006007">
        <w:rPr>
          <w:spacing w:val="2"/>
          <w:szCs w:val="19"/>
        </w:rPr>
        <w:t>е</w:t>
      </w:r>
      <w:r w:rsidRPr="00006007">
        <w:rPr>
          <w:spacing w:val="2"/>
          <w:szCs w:val="19"/>
        </w:rPr>
        <w:t xml:space="preserve"> властью, то есть с соблюдением установленного правом порядка, ее рациональное осуществление — в интересах всех и каждого, а также цивилизованная смена ее.</w:t>
      </w:r>
    </w:p>
    <w:p w:rsidR="00060A70" w:rsidRPr="00006007" w:rsidRDefault="00060A70" w:rsidP="00060A70">
      <w:pPr>
        <w:pStyle w:val="af0"/>
        <w:spacing w:after="0"/>
        <w:ind w:left="0"/>
        <w:rPr>
          <w:spacing w:val="2"/>
          <w:szCs w:val="19"/>
        </w:rPr>
      </w:pPr>
      <w:r w:rsidRPr="00006007">
        <w:rPr>
          <w:spacing w:val="2"/>
          <w:szCs w:val="19"/>
        </w:rPr>
        <w:t>В отличие от экономической деятельности, которая всегда в какой-то своей части скрыта (ко</w:t>
      </w:r>
      <w:r w:rsidRPr="00006007">
        <w:rPr>
          <w:spacing w:val="2"/>
          <w:szCs w:val="19"/>
        </w:rPr>
        <w:t>м</w:t>
      </w:r>
      <w:r w:rsidRPr="00006007">
        <w:rPr>
          <w:spacing w:val="2"/>
          <w:szCs w:val="19"/>
        </w:rPr>
        <w:t>мерческая, банковская, налоговая, иная тайна), политика — сфера</w:t>
      </w:r>
      <w:r w:rsidR="00136EF4">
        <w:rPr>
          <w:spacing w:val="2"/>
          <w:szCs w:val="19"/>
        </w:rPr>
        <w:t>,</w:t>
      </w:r>
      <w:r w:rsidRPr="00006007">
        <w:rPr>
          <w:spacing w:val="2"/>
          <w:szCs w:val="19"/>
        </w:rPr>
        <w:t xml:space="preserve"> главным образом</w:t>
      </w:r>
      <w:r w:rsidR="00136EF4">
        <w:rPr>
          <w:spacing w:val="2"/>
          <w:szCs w:val="19"/>
        </w:rPr>
        <w:t>,</w:t>
      </w:r>
      <w:r w:rsidRPr="00006007">
        <w:rPr>
          <w:spacing w:val="2"/>
          <w:szCs w:val="19"/>
        </w:rPr>
        <w:t xml:space="preserve"> публичной (гласной) деятельности. Как говорят сами предприниматели, там, где делаются деньги, нужна т</w:t>
      </w:r>
      <w:r w:rsidRPr="00006007">
        <w:rPr>
          <w:spacing w:val="2"/>
          <w:szCs w:val="19"/>
        </w:rPr>
        <w:t>и</w:t>
      </w:r>
      <w:r w:rsidRPr="00006007">
        <w:rPr>
          <w:spacing w:val="2"/>
          <w:szCs w:val="19"/>
        </w:rPr>
        <w:t>шина. Конечно, без презентаций, рекламных акций, собраний, заседаний и другого «шума» в эк</w:t>
      </w:r>
      <w:r w:rsidRPr="00006007">
        <w:rPr>
          <w:spacing w:val="2"/>
          <w:szCs w:val="19"/>
        </w:rPr>
        <w:t>о</w:t>
      </w:r>
      <w:r w:rsidRPr="00006007">
        <w:rPr>
          <w:spacing w:val="2"/>
          <w:szCs w:val="19"/>
        </w:rPr>
        <w:t xml:space="preserve">номике не обойтись, но часто все это — лишь маскировка сути деятельности. И тем более «тишина» свойственна экономике теневой, где все особенно делается, как говорится, «без </w:t>
      </w:r>
      <w:r w:rsidR="00136EF4">
        <w:rPr>
          <w:spacing w:val="2"/>
          <w:szCs w:val="19"/>
        </w:rPr>
        <w:t>шума</w:t>
      </w:r>
      <w:r w:rsidRPr="00006007">
        <w:rPr>
          <w:spacing w:val="2"/>
          <w:szCs w:val="19"/>
        </w:rPr>
        <w:t xml:space="preserve"> и пыли». Р</w:t>
      </w:r>
      <w:r w:rsidRPr="00006007">
        <w:rPr>
          <w:spacing w:val="2"/>
          <w:szCs w:val="19"/>
        </w:rPr>
        <w:t>а</w:t>
      </w:r>
      <w:r w:rsidRPr="00006007">
        <w:rPr>
          <w:spacing w:val="2"/>
          <w:szCs w:val="19"/>
        </w:rPr>
        <w:t>зумеется, и здесь максимально используются личные встречи, телефонные звонки, Интернет-сообщения, почтовые и курьерские отправления, но все это — лишь верхушка айсберга, главная часть которого глубоко погружена под воду и на которую постоянно натыкаются «</w:t>
      </w:r>
      <w:r w:rsidR="00567A45" w:rsidRPr="00006007">
        <w:rPr>
          <w:spacing w:val="2"/>
          <w:szCs w:val="19"/>
        </w:rPr>
        <w:t>т</w:t>
      </w:r>
      <w:r w:rsidRPr="00006007">
        <w:rPr>
          <w:spacing w:val="2"/>
          <w:szCs w:val="19"/>
        </w:rPr>
        <w:t>итаники» легал</w:t>
      </w:r>
      <w:r w:rsidRPr="00006007">
        <w:rPr>
          <w:spacing w:val="2"/>
          <w:szCs w:val="19"/>
        </w:rPr>
        <w:t>ь</w:t>
      </w:r>
      <w:r w:rsidRPr="00006007">
        <w:rPr>
          <w:spacing w:val="2"/>
          <w:szCs w:val="19"/>
        </w:rPr>
        <w:t>ной экономики.</w:t>
      </w:r>
    </w:p>
    <w:p w:rsidR="00060A70" w:rsidRPr="00006007" w:rsidRDefault="00060A70" w:rsidP="00060A70">
      <w:pPr>
        <w:pStyle w:val="af0"/>
        <w:spacing w:after="0"/>
        <w:ind w:left="0"/>
        <w:rPr>
          <w:szCs w:val="19"/>
        </w:rPr>
      </w:pPr>
      <w:r w:rsidRPr="00006007">
        <w:rPr>
          <w:szCs w:val="19"/>
        </w:rPr>
        <w:t>В политике же</w:t>
      </w:r>
      <w:r w:rsidR="00136EF4">
        <w:rPr>
          <w:szCs w:val="19"/>
        </w:rPr>
        <w:t>,</w:t>
      </w:r>
      <w:r w:rsidRPr="00006007">
        <w:rPr>
          <w:szCs w:val="19"/>
        </w:rPr>
        <w:t xml:space="preserve"> чем больше шума, тем лучше — будь то </w:t>
      </w:r>
      <w:r w:rsidR="00567A45" w:rsidRPr="00006007">
        <w:rPr>
          <w:szCs w:val="19"/>
        </w:rPr>
        <w:t xml:space="preserve">агитация, </w:t>
      </w:r>
      <w:r w:rsidRPr="00006007">
        <w:rPr>
          <w:szCs w:val="19"/>
        </w:rPr>
        <w:t>какие-то протестные, пропага</w:t>
      </w:r>
      <w:r w:rsidRPr="00006007">
        <w:rPr>
          <w:szCs w:val="19"/>
        </w:rPr>
        <w:t>н</w:t>
      </w:r>
      <w:r w:rsidRPr="00006007">
        <w:rPr>
          <w:szCs w:val="19"/>
        </w:rPr>
        <w:t>дистские или иные акции, теледебаты, прорывы в медиапространстве и т. п.</w:t>
      </w:r>
      <w:r w:rsidR="00567A45" w:rsidRPr="00006007">
        <w:rPr>
          <w:szCs w:val="19"/>
        </w:rPr>
        <w:t>,</w:t>
      </w:r>
      <w:r w:rsidRPr="00006007">
        <w:rPr>
          <w:szCs w:val="19"/>
        </w:rPr>
        <w:t xml:space="preserve"> </w:t>
      </w:r>
      <w:r w:rsidR="00567A45" w:rsidRPr="00006007">
        <w:rPr>
          <w:szCs w:val="19"/>
        </w:rPr>
        <w:t>п</w:t>
      </w:r>
      <w:r w:rsidRPr="00006007">
        <w:rPr>
          <w:szCs w:val="19"/>
        </w:rPr>
        <w:t xml:space="preserve">оэтому применительно к политике термин «теневая» используется, как правило, в сугубо условном смысле. Хотя и здесь есть свои, так называемые </w:t>
      </w:r>
      <w:r w:rsidR="00567A45" w:rsidRPr="00006007">
        <w:rPr>
          <w:szCs w:val="19"/>
        </w:rPr>
        <w:t>«</w:t>
      </w:r>
      <w:r w:rsidRPr="00006007">
        <w:rPr>
          <w:szCs w:val="19"/>
        </w:rPr>
        <w:t>гномы</w:t>
      </w:r>
      <w:r w:rsidR="00136EF4">
        <w:rPr>
          <w:szCs w:val="19"/>
        </w:rPr>
        <w:t>»</w:t>
      </w:r>
      <w:r w:rsidRPr="00006007">
        <w:rPr>
          <w:szCs w:val="19"/>
        </w:rPr>
        <w:t>, мышиные, блошиные и петушиные «бои без правил», подковерные и</w:t>
      </w:r>
      <w:r w:rsidRPr="00006007">
        <w:rPr>
          <w:szCs w:val="19"/>
        </w:rPr>
        <w:t>н</w:t>
      </w:r>
      <w:r w:rsidRPr="00006007">
        <w:rPr>
          <w:szCs w:val="19"/>
        </w:rPr>
        <w:t>триги, закулисные «джигитовки» и тому подобные скрытые от постороннего взгляда «игры». Это кас</w:t>
      </w:r>
      <w:r w:rsidRPr="00006007">
        <w:rPr>
          <w:szCs w:val="19"/>
        </w:rPr>
        <w:t>а</w:t>
      </w:r>
      <w:r w:rsidRPr="00006007">
        <w:rPr>
          <w:szCs w:val="19"/>
        </w:rPr>
        <w:t>ется, например, подбора кандидатов на выборные должности, баллотирование на которые осущест</w:t>
      </w:r>
      <w:r w:rsidRPr="00006007">
        <w:rPr>
          <w:szCs w:val="19"/>
        </w:rPr>
        <w:t>в</w:t>
      </w:r>
      <w:r w:rsidRPr="00006007">
        <w:rPr>
          <w:szCs w:val="19"/>
        </w:rPr>
        <w:t>ляется по партийным спискам. Но в основном политика — это все же… трескотня, перебранки, ко</w:t>
      </w:r>
      <w:r w:rsidRPr="00006007">
        <w:rPr>
          <w:szCs w:val="19"/>
        </w:rPr>
        <w:t>м</w:t>
      </w:r>
      <w:r w:rsidRPr="00006007">
        <w:rPr>
          <w:szCs w:val="19"/>
        </w:rPr>
        <w:t>проматы, заигрывание перед властью, ее поношения и т. п.</w:t>
      </w:r>
    </w:p>
    <w:p w:rsidR="00060A70" w:rsidRPr="00006007" w:rsidRDefault="00060A70" w:rsidP="00060A70">
      <w:pPr>
        <w:pStyle w:val="af0"/>
        <w:spacing w:after="0"/>
        <w:ind w:left="0"/>
        <w:rPr>
          <w:szCs w:val="19"/>
        </w:rPr>
      </w:pPr>
      <w:r w:rsidRPr="00006007">
        <w:rPr>
          <w:szCs w:val="19"/>
        </w:rPr>
        <w:t>В результате</w:t>
      </w:r>
      <w:r w:rsidR="00136EF4">
        <w:rPr>
          <w:szCs w:val="19"/>
        </w:rPr>
        <w:t>,</w:t>
      </w:r>
      <w:r w:rsidRPr="00006007">
        <w:rPr>
          <w:szCs w:val="19"/>
        </w:rPr>
        <w:t xml:space="preserve"> довольно часто мы получаем таких «народных избранников», которые никакого о</w:t>
      </w:r>
      <w:r w:rsidRPr="00006007">
        <w:rPr>
          <w:szCs w:val="19"/>
        </w:rPr>
        <w:t>т</w:t>
      </w:r>
      <w:r w:rsidRPr="00006007">
        <w:rPr>
          <w:szCs w:val="19"/>
        </w:rPr>
        <w:t>ношения к народу не имеют, а живут исключительно собственными интересами. О них в народе обы</w:t>
      </w:r>
      <w:r w:rsidRPr="00006007">
        <w:rPr>
          <w:szCs w:val="19"/>
        </w:rPr>
        <w:t>ч</w:t>
      </w:r>
      <w:r w:rsidRPr="00006007">
        <w:rPr>
          <w:szCs w:val="19"/>
        </w:rPr>
        <w:t>но говорят: «как снег на голову», «кот в мешке», «темная лошадка», «самозванец»</w:t>
      </w:r>
      <w:r w:rsidR="00567A45" w:rsidRPr="00006007">
        <w:rPr>
          <w:szCs w:val="19"/>
        </w:rPr>
        <w:t>,</w:t>
      </w:r>
      <w:r w:rsidRPr="00006007">
        <w:rPr>
          <w:szCs w:val="19"/>
        </w:rPr>
        <w:t xml:space="preserve"> </w:t>
      </w:r>
      <w:r w:rsidR="00567A45" w:rsidRPr="00006007">
        <w:rPr>
          <w:szCs w:val="19"/>
        </w:rPr>
        <w:t>т</w:t>
      </w:r>
      <w:r w:rsidRPr="00006007">
        <w:rPr>
          <w:szCs w:val="19"/>
        </w:rPr>
        <w:t xml:space="preserve">о есть </w:t>
      </w:r>
      <w:r w:rsidR="00567A45" w:rsidRPr="00006007">
        <w:rPr>
          <w:szCs w:val="19"/>
        </w:rPr>
        <w:t xml:space="preserve">— </w:t>
      </w:r>
      <w:r w:rsidRPr="00006007">
        <w:rPr>
          <w:szCs w:val="19"/>
        </w:rPr>
        <w:t>это люди, которые, как правило, совершенно не способны ни на какие-либо положительные соображения, а тем более решения и действия.</w:t>
      </w:r>
    </w:p>
    <w:p w:rsidR="00060A70" w:rsidRPr="00006007" w:rsidRDefault="00060A70" w:rsidP="00060A70">
      <w:pPr>
        <w:pStyle w:val="af0"/>
        <w:spacing w:after="0"/>
        <w:ind w:left="0"/>
        <w:rPr>
          <w:szCs w:val="19"/>
        </w:rPr>
      </w:pPr>
      <w:r w:rsidRPr="00006007">
        <w:rPr>
          <w:szCs w:val="19"/>
        </w:rPr>
        <w:lastRenderedPageBreak/>
        <w:t>Зато весьма заметно присутствие таких политиков в прессе и на телеэкранах. Они много рассу</w:t>
      </w:r>
      <w:r w:rsidRPr="00006007">
        <w:rPr>
          <w:szCs w:val="19"/>
        </w:rPr>
        <w:t>ж</w:t>
      </w:r>
      <w:r w:rsidRPr="00006007">
        <w:rPr>
          <w:szCs w:val="19"/>
        </w:rPr>
        <w:t xml:space="preserve">дают, в том числе о долге, достоинстве, обязанностях «всех и каждого», но практической отдачи от подобных их речей — как говорится, </w:t>
      </w:r>
      <w:r w:rsidR="00567A45" w:rsidRPr="00006007">
        <w:rPr>
          <w:szCs w:val="19"/>
        </w:rPr>
        <w:t>«</w:t>
      </w:r>
      <w:r w:rsidRPr="00006007">
        <w:rPr>
          <w:szCs w:val="19"/>
        </w:rPr>
        <w:t>кот наплакал</w:t>
      </w:r>
      <w:r w:rsidR="00567A45" w:rsidRPr="00006007">
        <w:rPr>
          <w:szCs w:val="19"/>
        </w:rPr>
        <w:t>»</w:t>
      </w:r>
      <w:r w:rsidRPr="00006007">
        <w:rPr>
          <w:szCs w:val="19"/>
        </w:rPr>
        <w:t xml:space="preserve">, а зачастую — и вообще круглый ноль. В июле 2015 года нижегородский справедливорос Бочкарев на предложение тележурналиста сказать «что-нибудь народу» изрек буквально следующее: «У меня потерялся серый кот в Нижегородском районе (Нижнего Новгорода) — помогите, </w:t>
      </w:r>
      <w:r w:rsidR="00567A45" w:rsidRPr="00006007">
        <w:rPr>
          <w:szCs w:val="19"/>
        </w:rPr>
        <w:t>л</w:t>
      </w:r>
      <w:r w:rsidRPr="00006007">
        <w:rPr>
          <w:szCs w:val="19"/>
        </w:rPr>
        <w:t>юди добрые, мне его найти…». Совершенно неизвестно, что представляет собой этот самый бочкаревский «серый кот», но то, что именно за «гусь» этот политик-регионал</w:t>
      </w:r>
      <w:r w:rsidR="00136EF4">
        <w:rPr>
          <w:szCs w:val="19"/>
        </w:rPr>
        <w:t>,</w:t>
      </w:r>
      <w:r w:rsidRPr="00006007">
        <w:rPr>
          <w:szCs w:val="19"/>
        </w:rPr>
        <w:t xml:space="preserve"> — вполне понятно. Демагог, каких мало.</w:t>
      </w:r>
    </w:p>
    <w:p w:rsidR="00060A70" w:rsidRPr="0086511C" w:rsidRDefault="00060A70" w:rsidP="00060A70">
      <w:pPr>
        <w:pStyle w:val="af0"/>
        <w:spacing w:after="0"/>
        <w:ind w:left="0"/>
        <w:rPr>
          <w:spacing w:val="4"/>
          <w:szCs w:val="19"/>
        </w:rPr>
      </w:pPr>
      <w:r w:rsidRPr="0086511C">
        <w:rPr>
          <w:spacing w:val="4"/>
          <w:szCs w:val="19"/>
        </w:rPr>
        <w:t>Очищение политики от разного рода теневых наслоений должно осуществляться все тем же методом общественного контроля. В каждом районе (как городском, так и сельском) надо созд</w:t>
      </w:r>
      <w:r w:rsidRPr="0086511C">
        <w:rPr>
          <w:spacing w:val="4"/>
          <w:szCs w:val="19"/>
        </w:rPr>
        <w:t>а</w:t>
      </w:r>
      <w:r w:rsidRPr="0086511C">
        <w:rPr>
          <w:spacing w:val="4"/>
          <w:szCs w:val="19"/>
        </w:rPr>
        <w:t>вать общественные структуры с названиями «Политика», которые могли бы выводить из тени (на «свет Божий») все политические процессы, запускающие на орбиты власти и управления людей ограниченных, некультурных и даже порочных. Тогда нам не понадобятся никакие назначенные властью «правдорубы», в том числе типа всякого рода обычных имитаторов любого общественн</w:t>
      </w:r>
      <w:r w:rsidRPr="0086511C">
        <w:rPr>
          <w:spacing w:val="4"/>
          <w:szCs w:val="19"/>
        </w:rPr>
        <w:t>о</w:t>
      </w:r>
      <w:r w:rsidRPr="0086511C">
        <w:rPr>
          <w:spacing w:val="4"/>
          <w:szCs w:val="19"/>
        </w:rPr>
        <w:t>го дела.</w:t>
      </w:r>
    </w:p>
    <w:p w:rsidR="00060A70" w:rsidRPr="00006007" w:rsidRDefault="00060A70" w:rsidP="00060A70">
      <w:pPr>
        <w:pStyle w:val="af0"/>
        <w:spacing w:after="0"/>
        <w:ind w:left="0"/>
        <w:rPr>
          <w:szCs w:val="19"/>
        </w:rPr>
      </w:pPr>
      <w:r w:rsidRPr="00006007">
        <w:rPr>
          <w:szCs w:val="19"/>
        </w:rPr>
        <w:t>Важным фактором политической стабильности в стране является материальное, культурное и иное благополучие людей. Сегодня примерно каждый 6-7-й житель страны (а это, по меньшей мере, 20 млн человек — примерно 14% всего нашего населения) — за чертой бедности</w:t>
      </w:r>
      <w:r w:rsidRPr="00006007">
        <w:rPr>
          <w:rStyle w:val="aa"/>
          <w:szCs w:val="19"/>
        </w:rPr>
        <w:footnoteReference w:id="563"/>
      </w:r>
      <w:r w:rsidRPr="00006007">
        <w:rPr>
          <w:szCs w:val="19"/>
        </w:rPr>
        <w:t>. Гонения на стар</w:t>
      </w:r>
      <w:r w:rsidRPr="00006007">
        <w:rPr>
          <w:szCs w:val="19"/>
        </w:rPr>
        <w:t>и</w:t>
      </w:r>
      <w:r w:rsidRPr="00006007">
        <w:rPr>
          <w:szCs w:val="19"/>
        </w:rPr>
        <w:t>ков, торгующих на рынках садово-огородными плодами, подчас приводит их даже к смерти — как правило, от сердечных приступов</w:t>
      </w:r>
      <w:r w:rsidRPr="00006007">
        <w:rPr>
          <w:rStyle w:val="aa"/>
          <w:szCs w:val="19"/>
        </w:rPr>
        <w:footnoteReference w:id="564"/>
      </w:r>
      <w:r w:rsidRPr="00006007">
        <w:rPr>
          <w:szCs w:val="19"/>
        </w:rPr>
        <w:t>.</w:t>
      </w:r>
    </w:p>
    <w:p w:rsidR="00060A70" w:rsidRPr="00006007" w:rsidRDefault="00060A70" w:rsidP="00060A70">
      <w:pPr>
        <w:pStyle w:val="af0"/>
        <w:spacing w:after="0"/>
        <w:ind w:left="0"/>
        <w:rPr>
          <w:szCs w:val="19"/>
        </w:rPr>
      </w:pPr>
      <w:r w:rsidRPr="00006007">
        <w:rPr>
          <w:szCs w:val="19"/>
        </w:rPr>
        <w:t>Буквально прижимают людей к стенке тарифы ЖКХ (в том числе нередко мошеннического хара</w:t>
      </w:r>
      <w:r w:rsidRPr="00006007">
        <w:rPr>
          <w:szCs w:val="19"/>
        </w:rPr>
        <w:t>к</w:t>
      </w:r>
      <w:r w:rsidRPr="00006007">
        <w:rPr>
          <w:szCs w:val="19"/>
        </w:rPr>
        <w:t>тера</w:t>
      </w:r>
      <w:r w:rsidRPr="00006007">
        <w:rPr>
          <w:rStyle w:val="aa"/>
          <w:szCs w:val="19"/>
        </w:rPr>
        <w:footnoteReference w:id="565"/>
      </w:r>
      <w:r w:rsidRPr="00006007">
        <w:rPr>
          <w:szCs w:val="19"/>
        </w:rPr>
        <w:t>), задолженность по которым в стране к 1 мая 2015 года превысила 1 трлн рублей, а также кр</w:t>
      </w:r>
      <w:r w:rsidRPr="00006007">
        <w:rPr>
          <w:szCs w:val="19"/>
        </w:rPr>
        <w:t>е</w:t>
      </w:r>
      <w:r w:rsidRPr="00006007">
        <w:rPr>
          <w:szCs w:val="19"/>
        </w:rPr>
        <w:t>диторская задолженность, общая величина которой еще более раз в десять больше</w:t>
      </w:r>
      <w:r w:rsidRPr="00006007">
        <w:rPr>
          <w:rStyle w:val="aa"/>
          <w:szCs w:val="19"/>
        </w:rPr>
        <w:footnoteReference w:id="566"/>
      </w:r>
      <w:r w:rsidRPr="00006007">
        <w:rPr>
          <w:szCs w:val="19"/>
        </w:rPr>
        <w:t>.</w:t>
      </w:r>
    </w:p>
    <w:p w:rsidR="00060A70" w:rsidRPr="00006007" w:rsidRDefault="00060A70" w:rsidP="00060A70">
      <w:pPr>
        <w:pStyle w:val="af0"/>
        <w:spacing w:after="0"/>
        <w:ind w:left="0"/>
        <w:rPr>
          <w:szCs w:val="19"/>
        </w:rPr>
      </w:pPr>
      <w:r w:rsidRPr="00006007">
        <w:rPr>
          <w:szCs w:val="19"/>
        </w:rPr>
        <w:t>И одновременно со всем этим неожиданно вдруг разгулялся коллекторский беспредел — н</w:t>
      </w:r>
      <w:r w:rsidRPr="00006007">
        <w:rPr>
          <w:szCs w:val="19"/>
        </w:rPr>
        <w:t>е</w:t>
      </w:r>
      <w:r w:rsidRPr="00006007">
        <w:rPr>
          <w:szCs w:val="19"/>
        </w:rPr>
        <w:t>смотря даже на то, что пока еще нет даже законодательства об этом виде деятельности. Иногда он з</w:t>
      </w:r>
      <w:r w:rsidRPr="00006007">
        <w:rPr>
          <w:szCs w:val="19"/>
        </w:rPr>
        <w:t>а</w:t>
      </w:r>
      <w:r w:rsidRPr="00006007">
        <w:rPr>
          <w:szCs w:val="19"/>
        </w:rPr>
        <w:t>канчивается доведением людей до стрессов, сердечных и душевных заболеваний, похищений людей, самоубийств и даже убийств должников.</w:t>
      </w:r>
    </w:p>
    <w:p w:rsidR="00060A70" w:rsidRPr="00006007" w:rsidRDefault="00060A70" w:rsidP="00060A70">
      <w:pPr>
        <w:pStyle w:val="af0"/>
        <w:spacing w:after="0"/>
        <w:ind w:left="0"/>
        <w:rPr>
          <w:szCs w:val="19"/>
        </w:rPr>
      </w:pPr>
      <w:r w:rsidRPr="00006007">
        <w:rPr>
          <w:szCs w:val="19"/>
        </w:rPr>
        <w:t>Особенно все это наблюдается в связи с невозвратом банковских кредитов, долги по которым банки по сложившейся традиции продают все тем же коллекторским структурам. А те действуют как могут — начиная от телефонных домогательств и угроз и кончая насилием, в том числе с самыми тя</w:t>
      </w:r>
      <w:r w:rsidRPr="00006007">
        <w:rPr>
          <w:szCs w:val="19"/>
        </w:rPr>
        <w:t>ж</w:t>
      </w:r>
      <w:r w:rsidRPr="00006007">
        <w:rPr>
          <w:szCs w:val="19"/>
        </w:rPr>
        <w:t>кими последствиями</w:t>
      </w:r>
      <w:r w:rsidRPr="00006007">
        <w:rPr>
          <w:rStyle w:val="aa"/>
          <w:szCs w:val="19"/>
        </w:rPr>
        <w:footnoteReference w:id="567"/>
      </w:r>
      <w:r w:rsidRPr="00006007">
        <w:rPr>
          <w:szCs w:val="19"/>
        </w:rPr>
        <w:t>.</w:t>
      </w:r>
    </w:p>
    <w:p w:rsidR="00060A70" w:rsidRPr="00006007" w:rsidRDefault="00060A70" w:rsidP="00060A70">
      <w:pPr>
        <w:pStyle w:val="af0"/>
        <w:spacing w:after="0"/>
        <w:ind w:left="0"/>
        <w:rPr>
          <w:szCs w:val="19"/>
        </w:rPr>
      </w:pPr>
      <w:r w:rsidRPr="00006007">
        <w:rPr>
          <w:szCs w:val="19"/>
        </w:rPr>
        <w:t>В особо бедственном положении оказываются дети, которым часто нет нормальной жизни ни в семье, ни в детских учреждениях, из которых они нередко убегают и где-нибудь в бегах умирают — от холода и голода. А узнавшие об этом родители порой даже отказываются их хоронить — не на что, так как все до рубля пропито</w:t>
      </w:r>
      <w:r w:rsidRPr="00006007">
        <w:rPr>
          <w:rStyle w:val="aa"/>
          <w:szCs w:val="19"/>
        </w:rPr>
        <w:footnoteReference w:id="568"/>
      </w:r>
      <w:r w:rsidRPr="00006007">
        <w:rPr>
          <w:szCs w:val="19"/>
        </w:rPr>
        <w:t>. В лучшем же случае дети без надлежащего воспитательного внимания вырастают жестокими, лживыми, вороватыми. Дело доходит даже до избиения и убийства собстве</w:t>
      </w:r>
      <w:r w:rsidRPr="00006007">
        <w:rPr>
          <w:szCs w:val="19"/>
        </w:rPr>
        <w:t>н</w:t>
      </w:r>
      <w:r w:rsidRPr="00006007">
        <w:rPr>
          <w:szCs w:val="19"/>
        </w:rPr>
        <w:t>ных родителей, учителей, приятелей, друзей и т. п.</w:t>
      </w:r>
      <w:r w:rsidRPr="00006007">
        <w:rPr>
          <w:rStyle w:val="aa"/>
          <w:szCs w:val="19"/>
        </w:rPr>
        <w:footnoteReference w:id="569"/>
      </w:r>
    </w:p>
    <w:p w:rsidR="00060A70" w:rsidRPr="00006007" w:rsidRDefault="00060A70" w:rsidP="00060A70">
      <w:pPr>
        <w:pStyle w:val="af0"/>
        <w:spacing w:after="0"/>
        <w:ind w:left="0"/>
        <w:rPr>
          <w:szCs w:val="19"/>
        </w:rPr>
      </w:pPr>
      <w:r w:rsidRPr="00006007">
        <w:rPr>
          <w:szCs w:val="19"/>
        </w:rPr>
        <w:t>С 12</w:t>
      </w:r>
      <w:r w:rsidR="00567A45" w:rsidRPr="00006007">
        <w:rPr>
          <w:szCs w:val="19"/>
        </w:rPr>
        <w:t>—</w:t>
      </w:r>
      <w:r w:rsidRPr="00006007">
        <w:rPr>
          <w:szCs w:val="19"/>
        </w:rPr>
        <w:t>13-и лет школьники и школьницы уже знакомятся в Интеренете, причем интерес для таких встреч</w:t>
      </w:r>
      <w:r w:rsidR="00136EF4">
        <w:rPr>
          <w:szCs w:val="19"/>
        </w:rPr>
        <w:t>,</w:t>
      </w:r>
      <w:r w:rsidRPr="00006007">
        <w:rPr>
          <w:szCs w:val="19"/>
        </w:rPr>
        <w:t xml:space="preserve"> как правило, один и тот же: «Встретимся</w:t>
      </w:r>
      <w:r w:rsidR="00136EF4">
        <w:rPr>
          <w:szCs w:val="19"/>
        </w:rPr>
        <w:t>,</w:t>
      </w:r>
      <w:r w:rsidRPr="00006007">
        <w:rPr>
          <w:szCs w:val="19"/>
        </w:rPr>
        <w:t xml:space="preserve"> и ты мне залезешь в штаны, а я тебе помну грудь». Никакой морали, нравственности, этики, эстетики, литературы, поэзии… — только один голый секс. Несмотря на то, что презервативы «всегда под рукой», нередко встречаются все же ранние береме</w:t>
      </w:r>
      <w:r w:rsidRPr="00006007">
        <w:rPr>
          <w:szCs w:val="19"/>
        </w:rPr>
        <w:t>н</w:t>
      </w:r>
      <w:r w:rsidRPr="00006007">
        <w:rPr>
          <w:szCs w:val="19"/>
        </w:rPr>
        <w:t>ности, что вообще вносит сумбур в нормальное течение жизни нашего подрастающего поколения. Ребята</w:t>
      </w:r>
      <w:r w:rsidR="00136EF4">
        <w:rPr>
          <w:szCs w:val="19"/>
        </w:rPr>
        <w:t>,</w:t>
      </w:r>
      <w:r w:rsidRPr="00006007">
        <w:rPr>
          <w:szCs w:val="19"/>
        </w:rPr>
        <w:t xml:space="preserve"> по существу</w:t>
      </w:r>
      <w:r w:rsidR="00136EF4">
        <w:rPr>
          <w:szCs w:val="19"/>
        </w:rPr>
        <w:t>,</w:t>
      </w:r>
      <w:r w:rsidRPr="00006007">
        <w:rPr>
          <w:szCs w:val="19"/>
        </w:rPr>
        <w:t xml:space="preserve"> бросают учебу, в учебники вообще не заглядывают (не говоря уже о каких-то других книгах), в ответ на вопросы учителя — одно какое-то нечленораздельное бормотание. Да и з</w:t>
      </w:r>
      <w:r w:rsidRPr="00006007">
        <w:rPr>
          <w:szCs w:val="19"/>
        </w:rPr>
        <w:t>а</w:t>
      </w:r>
      <w:r w:rsidRPr="00006007">
        <w:rPr>
          <w:szCs w:val="19"/>
        </w:rPr>
        <w:t>чем им вообще учиться? Ведь переводы из класса в класс —автоматические. Аттестат зрелости выд</w:t>
      </w:r>
      <w:r w:rsidRPr="00006007">
        <w:rPr>
          <w:szCs w:val="19"/>
        </w:rPr>
        <w:t>а</w:t>
      </w:r>
      <w:r w:rsidRPr="00006007">
        <w:rPr>
          <w:szCs w:val="19"/>
        </w:rPr>
        <w:t>ется фактически ни за что — просто ученик достиг зрелого возраста, а поэтому его надо выпускать. Не держать же в школе людей до седых волос.</w:t>
      </w:r>
    </w:p>
    <w:p w:rsidR="00060A70" w:rsidRPr="00006007" w:rsidRDefault="00060A70" w:rsidP="00060A70">
      <w:pPr>
        <w:pStyle w:val="af0"/>
        <w:spacing w:after="0"/>
        <w:ind w:left="0"/>
        <w:rPr>
          <w:szCs w:val="19"/>
        </w:rPr>
      </w:pPr>
      <w:r w:rsidRPr="00006007">
        <w:rPr>
          <w:szCs w:val="19"/>
        </w:rPr>
        <w:lastRenderedPageBreak/>
        <w:t>Дети — детьми, но страдает в нынешних условиях и старшее поколение, в том числе потому, что к традиционно преступным действиям против них со стороны обычного криминала</w:t>
      </w:r>
      <w:r w:rsidRPr="00006007">
        <w:rPr>
          <w:rStyle w:val="aa"/>
          <w:szCs w:val="19"/>
        </w:rPr>
        <w:footnoteReference w:id="570"/>
      </w:r>
      <w:r w:rsidRPr="00006007">
        <w:rPr>
          <w:szCs w:val="19"/>
        </w:rPr>
        <w:t xml:space="preserve"> подключилась и, так сказать, «тяжелая артиллерия» — в виде громил-чиновников, в том числе довольно крупного уро</w:t>
      </w:r>
      <w:r w:rsidRPr="00006007">
        <w:rPr>
          <w:szCs w:val="19"/>
        </w:rPr>
        <w:t>в</w:t>
      </w:r>
      <w:r w:rsidRPr="00006007">
        <w:rPr>
          <w:szCs w:val="19"/>
        </w:rPr>
        <w:t>ня, звания, ранга, масштаба</w:t>
      </w:r>
      <w:r w:rsidRPr="00006007">
        <w:rPr>
          <w:rStyle w:val="aa"/>
          <w:szCs w:val="19"/>
        </w:rPr>
        <w:footnoteReference w:id="571"/>
      </w:r>
      <w:r w:rsidRPr="00006007">
        <w:rPr>
          <w:szCs w:val="19"/>
        </w:rPr>
        <w:t>. Нередко старики просто тихо умирают в собственных квартирах, и только через год-другой об этом кто-то случайно (или неслучайно) узнает.</w:t>
      </w:r>
    </w:p>
    <w:p w:rsidR="00060A70" w:rsidRPr="00006007" w:rsidRDefault="00060A70" w:rsidP="00060A70">
      <w:pPr>
        <w:pStyle w:val="af0"/>
        <w:spacing w:after="0"/>
        <w:ind w:left="0"/>
        <w:rPr>
          <w:spacing w:val="2"/>
          <w:szCs w:val="19"/>
        </w:rPr>
      </w:pPr>
      <w:r w:rsidRPr="00006007">
        <w:rPr>
          <w:spacing w:val="2"/>
          <w:szCs w:val="19"/>
        </w:rPr>
        <w:t>Жизнь сегодня так устроена, что со временем бедные становятся еще беднее, а богатые — взаимообразно еще богаче. В полном соответствии с общеизвестным законом, сформулированным еще во времена оные: «Ежели что-то где-то убавится, то это «что-то» непременно где-то прибави</w:t>
      </w:r>
      <w:r w:rsidRPr="00006007">
        <w:rPr>
          <w:spacing w:val="2"/>
          <w:szCs w:val="19"/>
        </w:rPr>
        <w:t>т</w:t>
      </w:r>
      <w:r w:rsidRPr="00006007">
        <w:rPr>
          <w:spacing w:val="2"/>
          <w:szCs w:val="19"/>
        </w:rPr>
        <w:t>ся». И такой, с позволения сказать, «тренд» приводит к тому, что.., как пел некогда все тот же и</w:t>
      </w:r>
      <w:r w:rsidRPr="00006007">
        <w:rPr>
          <w:spacing w:val="2"/>
          <w:szCs w:val="19"/>
        </w:rPr>
        <w:t>з</w:t>
      </w:r>
      <w:r w:rsidRPr="00006007">
        <w:rPr>
          <w:spacing w:val="2"/>
          <w:szCs w:val="19"/>
        </w:rPr>
        <w:t>вестный бард, «у них денег куры не клюют, а у нас на водку не хватает». И, естественно, не только на водку, но и на закуску — как, собственно, и на все остальное. Дети же бедных вообще оказываются, образно говоря, «в ауте» — в то время как дети богатых просто «с жиру бесятся»</w:t>
      </w:r>
      <w:r w:rsidRPr="00006007">
        <w:rPr>
          <w:rStyle w:val="aa"/>
          <w:spacing w:val="2"/>
          <w:szCs w:val="19"/>
        </w:rPr>
        <w:footnoteReference w:id="572"/>
      </w:r>
      <w:r w:rsidRPr="00006007">
        <w:rPr>
          <w:spacing w:val="2"/>
          <w:szCs w:val="19"/>
        </w:rPr>
        <w:t xml:space="preserve">. Получается по тому же Порошенко: «У нас будет все, а их дети (дети мирных жителей Донбасса. </w:t>
      </w:r>
      <w:r w:rsidR="00167485" w:rsidRPr="00006007">
        <w:rPr>
          <w:spacing w:val="2"/>
          <w:szCs w:val="19"/>
        </w:rPr>
        <w:t xml:space="preserve">— </w:t>
      </w:r>
      <w:r w:rsidRPr="00006007">
        <w:rPr>
          <w:b/>
          <w:spacing w:val="2"/>
          <w:szCs w:val="19"/>
        </w:rPr>
        <w:t>П.П.</w:t>
      </w:r>
      <w:r w:rsidRPr="00006007">
        <w:rPr>
          <w:spacing w:val="2"/>
          <w:szCs w:val="19"/>
        </w:rPr>
        <w:t>) будут с</w:t>
      </w:r>
      <w:r w:rsidRPr="00006007">
        <w:rPr>
          <w:spacing w:val="2"/>
          <w:szCs w:val="19"/>
        </w:rPr>
        <w:t>и</w:t>
      </w:r>
      <w:r w:rsidRPr="00006007">
        <w:rPr>
          <w:spacing w:val="2"/>
          <w:szCs w:val="19"/>
        </w:rPr>
        <w:t>деть в подвалах…».</w:t>
      </w:r>
    </w:p>
    <w:p w:rsidR="00060A70" w:rsidRPr="00006007" w:rsidRDefault="00060A70" w:rsidP="00060A70">
      <w:pPr>
        <w:pStyle w:val="af0"/>
        <w:spacing w:after="0"/>
        <w:ind w:left="0"/>
        <w:rPr>
          <w:szCs w:val="19"/>
        </w:rPr>
      </w:pPr>
      <w:r w:rsidRPr="00006007">
        <w:rPr>
          <w:szCs w:val="19"/>
        </w:rPr>
        <w:t>Все намерения коммунистов, справедливоросов и некоторых других политиков «обезжирить» б</w:t>
      </w:r>
      <w:r w:rsidRPr="00006007">
        <w:rPr>
          <w:szCs w:val="19"/>
        </w:rPr>
        <w:t>о</w:t>
      </w:r>
      <w:r w:rsidRPr="00006007">
        <w:rPr>
          <w:szCs w:val="19"/>
        </w:rPr>
        <w:t>гатых — сплошная ложь, демагогия и чистейший пиар, поскольку сами же эти политики, как и вообще все наши чиновники, купаются в роскоши. И не приходится сомневаться в том, что без общественного контроля над политикой и политиками все будет оставаться по-прежнему.</w:t>
      </w:r>
    </w:p>
    <w:p w:rsidR="00060A70" w:rsidRPr="0086511C" w:rsidRDefault="00060A70" w:rsidP="00060A70">
      <w:pPr>
        <w:pStyle w:val="af0"/>
        <w:spacing w:after="0"/>
        <w:ind w:left="0"/>
        <w:rPr>
          <w:szCs w:val="19"/>
        </w:rPr>
      </w:pPr>
      <w:r w:rsidRPr="0086511C">
        <w:rPr>
          <w:szCs w:val="19"/>
        </w:rPr>
        <w:t>Государство. Казалось бы, над государством не должно быть ни тени, ни облачка, ни тучки чего-либо недостойного, грязного, пошлого. По самой своей сути</w:t>
      </w:r>
      <w:r w:rsidR="00136EF4" w:rsidRPr="0086511C">
        <w:rPr>
          <w:szCs w:val="19"/>
        </w:rPr>
        <w:t>,</w:t>
      </w:r>
      <w:r w:rsidRPr="0086511C">
        <w:rPr>
          <w:szCs w:val="19"/>
        </w:rPr>
        <w:t xml:space="preserve"> оно должно выражать наши лучшие к</w:t>
      </w:r>
      <w:r w:rsidRPr="0086511C">
        <w:rPr>
          <w:szCs w:val="19"/>
        </w:rPr>
        <w:t>а</w:t>
      </w:r>
      <w:r w:rsidRPr="0086511C">
        <w:rPr>
          <w:szCs w:val="19"/>
        </w:rPr>
        <w:t>чества, побуждения, стремления, действия, а не идти на поводу у наших низменных свойств, страстей и поступков. Для того оно, собственно, и создано нами, чтобы подтягивать нас к себе, а себя к нам.</w:t>
      </w:r>
    </w:p>
    <w:p w:rsidR="00060A70" w:rsidRPr="00006007" w:rsidRDefault="00060A70" w:rsidP="00060A70">
      <w:pPr>
        <w:pStyle w:val="af0"/>
        <w:spacing w:after="0"/>
        <w:ind w:left="0"/>
        <w:rPr>
          <w:szCs w:val="19"/>
        </w:rPr>
      </w:pPr>
      <w:r w:rsidRPr="00006007">
        <w:rPr>
          <w:szCs w:val="19"/>
        </w:rPr>
        <w:t>Короче говоря, здесь все должно быть чисто, как в истинно божественном храме. Один лишь я</w:t>
      </w:r>
      <w:r w:rsidRPr="00006007">
        <w:rPr>
          <w:szCs w:val="19"/>
        </w:rPr>
        <w:t>р</w:t>
      </w:r>
      <w:r w:rsidRPr="00006007">
        <w:rPr>
          <w:szCs w:val="19"/>
        </w:rPr>
        <w:t>кий свет правды, права, справедливости и высокой человечности должен здесь сиять</w:t>
      </w:r>
      <w:r w:rsidR="00167485" w:rsidRPr="00006007">
        <w:rPr>
          <w:szCs w:val="19"/>
        </w:rPr>
        <w:t>,</w:t>
      </w:r>
      <w:r w:rsidRPr="00006007">
        <w:rPr>
          <w:szCs w:val="19"/>
        </w:rPr>
        <w:t xml:space="preserve"> </w:t>
      </w:r>
      <w:r w:rsidR="00167485" w:rsidRPr="00006007">
        <w:rPr>
          <w:szCs w:val="19"/>
        </w:rPr>
        <w:t>н</w:t>
      </w:r>
      <w:r w:rsidRPr="00006007">
        <w:rPr>
          <w:szCs w:val="19"/>
        </w:rPr>
        <w:t>о на самом деле главная тень</w:t>
      </w:r>
      <w:r w:rsidR="00167485" w:rsidRPr="00006007">
        <w:rPr>
          <w:szCs w:val="19"/>
        </w:rPr>
        <w:t>,</w:t>
      </w:r>
      <w:r w:rsidRPr="00006007">
        <w:rPr>
          <w:szCs w:val="19"/>
        </w:rPr>
        <w:t xml:space="preserve"> к великому сожалению, именно тут — над государством и в самом нем</w:t>
      </w:r>
      <w:r w:rsidR="00167485" w:rsidRPr="00006007">
        <w:rPr>
          <w:szCs w:val="19"/>
        </w:rPr>
        <w:t>,</w:t>
      </w:r>
      <w:r w:rsidRPr="00006007">
        <w:rPr>
          <w:szCs w:val="19"/>
        </w:rPr>
        <w:t xml:space="preserve"> </w:t>
      </w:r>
      <w:r w:rsidR="00167485" w:rsidRPr="00006007">
        <w:rPr>
          <w:szCs w:val="19"/>
        </w:rPr>
        <w:t>п</w:t>
      </w:r>
      <w:r w:rsidRPr="00006007">
        <w:rPr>
          <w:szCs w:val="19"/>
        </w:rPr>
        <w:t>оэтому даже стратегические задачи решаются в нем сегодня, образно говоря, через пень-колоду, а то и в</w:t>
      </w:r>
      <w:r w:rsidRPr="00006007">
        <w:rPr>
          <w:szCs w:val="19"/>
        </w:rPr>
        <w:t>о</w:t>
      </w:r>
      <w:r w:rsidRPr="00006007">
        <w:rPr>
          <w:szCs w:val="19"/>
        </w:rPr>
        <w:t>обще шиворот-навыворот — будь-то строительства космодрома «Восточный» на Дальнем Востоке, спортивных объектов мирового уровня, федеральных дорог или чего-то такого крупного еще. Извес</w:t>
      </w:r>
      <w:r w:rsidRPr="00006007">
        <w:rPr>
          <w:szCs w:val="19"/>
        </w:rPr>
        <w:t>т</w:t>
      </w:r>
      <w:r w:rsidRPr="00006007">
        <w:rPr>
          <w:szCs w:val="19"/>
        </w:rPr>
        <w:t>ный еще с советских времен тезис о том, что «любая стройка — это, прежде всего, воровство», пр</w:t>
      </w:r>
      <w:r w:rsidRPr="00006007">
        <w:rPr>
          <w:szCs w:val="19"/>
        </w:rPr>
        <w:t>и</w:t>
      </w:r>
      <w:r w:rsidRPr="00006007">
        <w:rPr>
          <w:szCs w:val="19"/>
        </w:rPr>
        <w:t>обрел в нынешних условиях характер аксиомы. Именно поэтому сметная стоимость любого предпр</w:t>
      </w:r>
      <w:r w:rsidRPr="00006007">
        <w:rPr>
          <w:szCs w:val="19"/>
        </w:rPr>
        <w:t>и</w:t>
      </w:r>
      <w:r w:rsidRPr="00006007">
        <w:rPr>
          <w:szCs w:val="19"/>
        </w:rPr>
        <w:t>нятого большого строительства увеличивается с его начала до окончания в разы. Иногда до десяти и более раз.</w:t>
      </w:r>
    </w:p>
    <w:p w:rsidR="00060A70" w:rsidRPr="00006007" w:rsidRDefault="00060A70" w:rsidP="00060A70">
      <w:pPr>
        <w:pStyle w:val="af0"/>
        <w:spacing w:after="0"/>
        <w:ind w:left="0"/>
        <w:rPr>
          <w:szCs w:val="19"/>
        </w:rPr>
      </w:pPr>
      <w:r w:rsidRPr="00006007">
        <w:rPr>
          <w:szCs w:val="19"/>
        </w:rPr>
        <w:t>Да и толком не определены сами эти задачи, если не считать голых рассуждений о «созидании», «обновлении», «развитии» и т. п. В нынешнем нашем государстве не рождаются, а губятся любые главные смыслы, в том числе смыслы непосредственно государственной деятельности. Все действ</w:t>
      </w:r>
      <w:r w:rsidRPr="00006007">
        <w:rPr>
          <w:szCs w:val="19"/>
        </w:rPr>
        <w:t>и</w:t>
      </w:r>
      <w:r w:rsidRPr="00006007">
        <w:rPr>
          <w:szCs w:val="19"/>
        </w:rPr>
        <w:t>тельно хорошее, ценное, здоровое, достойное, величественное увязает в бездеятельности, нераст</w:t>
      </w:r>
      <w:r w:rsidRPr="00006007">
        <w:rPr>
          <w:szCs w:val="19"/>
        </w:rPr>
        <w:t>о</w:t>
      </w:r>
      <w:r w:rsidRPr="00006007">
        <w:rPr>
          <w:szCs w:val="19"/>
        </w:rPr>
        <w:t xml:space="preserve">ропности, коррупции, казнокрадстве и прочих «выкрутасах» чиновников. Тень «темной материи» мрачной тучей </w:t>
      </w:r>
      <w:r w:rsidR="00136EF4">
        <w:rPr>
          <w:szCs w:val="19"/>
        </w:rPr>
        <w:t>н</w:t>
      </w:r>
      <w:r w:rsidRPr="00006007">
        <w:rPr>
          <w:szCs w:val="19"/>
        </w:rPr>
        <w:t>ависла над государством и всеми другими сферами жизнедеятельности, искажая, к</w:t>
      </w:r>
      <w:r w:rsidRPr="00006007">
        <w:rPr>
          <w:szCs w:val="19"/>
        </w:rPr>
        <w:t>а</w:t>
      </w:r>
      <w:r w:rsidRPr="00006007">
        <w:rPr>
          <w:szCs w:val="19"/>
        </w:rPr>
        <w:t>леча и убивая буквально все положительное, нужное, важное.</w:t>
      </w:r>
    </w:p>
    <w:p w:rsidR="00060A70" w:rsidRPr="00006007" w:rsidRDefault="00060A70" w:rsidP="00060A70">
      <w:pPr>
        <w:pStyle w:val="af0"/>
        <w:spacing w:after="0"/>
        <w:ind w:left="0"/>
        <w:rPr>
          <w:szCs w:val="19"/>
        </w:rPr>
      </w:pPr>
      <w:r w:rsidRPr="00006007">
        <w:rPr>
          <w:szCs w:val="19"/>
        </w:rPr>
        <w:t>Для предотвращения наползающего на страну вселенского бедствия требуется, впрочем, немн</w:t>
      </w:r>
      <w:r w:rsidRPr="00006007">
        <w:rPr>
          <w:szCs w:val="19"/>
        </w:rPr>
        <w:t>о</w:t>
      </w:r>
      <w:r w:rsidRPr="00006007">
        <w:rPr>
          <w:szCs w:val="19"/>
        </w:rPr>
        <w:t>гое, а именно то, чтобы государство стало, наконец-то, действительно государством, а не оставалось лишь одним его слабым имитатором. Начинать надо с сокращения государственных и муниципальных служащих, а заканчивать — полной их заменой. Вузы ежегодно выпускают более миллиона специал</w:t>
      </w:r>
      <w:r w:rsidRPr="00006007">
        <w:rPr>
          <w:szCs w:val="19"/>
        </w:rPr>
        <w:t>и</w:t>
      </w:r>
      <w:r w:rsidRPr="00006007">
        <w:rPr>
          <w:szCs w:val="19"/>
        </w:rPr>
        <w:t>стов, и из них вполне можно отобрать достаточное число пригодных для любого дела людей.</w:t>
      </w:r>
    </w:p>
    <w:p w:rsidR="00060A70" w:rsidRPr="00006007" w:rsidRDefault="00060A70" w:rsidP="00060A70">
      <w:pPr>
        <w:pStyle w:val="af0"/>
        <w:spacing w:after="0"/>
        <w:ind w:left="0"/>
        <w:rPr>
          <w:szCs w:val="19"/>
        </w:rPr>
      </w:pPr>
      <w:r w:rsidRPr="00006007">
        <w:rPr>
          <w:szCs w:val="19"/>
        </w:rPr>
        <w:t>Укрепление государства должно идти буквально по всем актуальным направлениям. И если в этом вопросе есть проблемы, то одним из первых их признаков является, в частности, ослабление п</w:t>
      </w:r>
      <w:r w:rsidRPr="00006007">
        <w:rPr>
          <w:szCs w:val="19"/>
        </w:rPr>
        <w:t>о</w:t>
      </w:r>
      <w:r w:rsidRPr="00006007">
        <w:rPr>
          <w:szCs w:val="19"/>
        </w:rPr>
        <w:t>зиций в национальных регионах русского языка. Тут и сокращение в школах количества часов, отв</w:t>
      </w:r>
      <w:r w:rsidRPr="00006007">
        <w:rPr>
          <w:szCs w:val="19"/>
        </w:rPr>
        <w:t>о</w:t>
      </w:r>
      <w:r w:rsidRPr="00006007">
        <w:rPr>
          <w:szCs w:val="19"/>
        </w:rPr>
        <w:t>димых на преподавание русского языка, в том числе без согласования с самими школьниками и их родителями, и приниженное отношение к русской литературе, поэзии — как и к культуре в целом, и характеристика русских как «потомков колонизаторов», и выступления на местах за «приоритет к</w:t>
      </w:r>
      <w:r w:rsidRPr="00006007">
        <w:rPr>
          <w:szCs w:val="19"/>
        </w:rPr>
        <w:t>о</w:t>
      </w:r>
      <w:r w:rsidRPr="00006007">
        <w:rPr>
          <w:szCs w:val="19"/>
        </w:rPr>
        <w:t>ренных языков», и многое другое подобное</w:t>
      </w:r>
      <w:r w:rsidRPr="00006007">
        <w:rPr>
          <w:rStyle w:val="aa"/>
          <w:szCs w:val="19"/>
        </w:rPr>
        <w:footnoteReference w:id="573"/>
      </w:r>
      <w:r w:rsidRPr="00006007">
        <w:rPr>
          <w:szCs w:val="19"/>
        </w:rPr>
        <w:t>.</w:t>
      </w:r>
    </w:p>
    <w:p w:rsidR="00060A70" w:rsidRPr="00006007" w:rsidRDefault="00060A70" w:rsidP="00060A70">
      <w:pPr>
        <w:pStyle w:val="af0"/>
        <w:spacing w:after="0"/>
        <w:ind w:left="0"/>
        <w:rPr>
          <w:szCs w:val="19"/>
        </w:rPr>
      </w:pPr>
      <w:r w:rsidRPr="00006007">
        <w:rPr>
          <w:szCs w:val="19"/>
        </w:rPr>
        <w:t>Для того, чтобы центробежные силы в национальных регионах не повергли не вполне еще сл</w:t>
      </w:r>
      <w:r w:rsidRPr="00006007">
        <w:rPr>
          <w:szCs w:val="19"/>
        </w:rPr>
        <w:t>о</w:t>
      </w:r>
      <w:r w:rsidRPr="00006007">
        <w:rPr>
          <w:szCs w:val="19"/>
        </w:rPr>
        <w:t>жившийся у нас федерализм в разнос, нужна незамедлительная его реформа — на основе установл</w:t>
      </w:r>
      <w:r w:rsidRPr="00006007">
        <w:rPr>
          <w:szCs w:val="19"/>
        </w:rPr>
        <w:t>е</w:t>
      </w:r>
      <w:r w:rsidRPr="00006007">
        <w:rPr>
          <w:szCs w:val="19"/>
        </w:rPr>
        <w:lastRenderedPageBreak/>
        <w:t xml:space="preserve">ния, прежде всего, конституционного равенства субъектов </w:t>
      </w:r>
      <w:r w:rsidR="00167485" w:rsidRPr="00006007">
        <w:rPr>
          <w:szCs w:val="19"/>
        </w:rPr>
        <w:t xml:space="preserve">Российской </w:t>
      </w:r>
      <w:r w:rsidRPr="00006007">
        <w:rPr>
          <w:szCs w:val="19"/>
        </w:rPr>
        <w:t>Федерации — как непреме</w:t>
      </w:r>
      <w:r w:rsidRPr="00006007">
        <w:rPr>
          <w:szCs w:val="19"/>
        </w:rPr>
        <w:t>н</w:t>
      </w:r>
      <w:r w:rsidRPr="00006007">
        <w:rPr>
          <w:szCs w:val="19"/>
        </w:rPr>
        <w:t xml:space="preserve">ного условия и равенства проживающих в этих субъектах граждан. В дальнейшем </w:t>
      </w:r>
      <w:r w:rsidR="006F49D2" w:rsidRPr="00006007">
        <w:rPr>
          <w:szCs w:val="19"/>
        </w:rPr>
        <w:t>же понадобится и ротация кадров </w:t>
      </w:r>
      <w:r w:rsidRPr="00006007">
        <w:rPr>
          <w:szCs w:val="19"/>
        </w:rPr>
        <w:t>— вначале, как минимум, на десять процентов ежегодно, затем — еще на четверть и в порядке завершени</w:t>
      </w:r>
      <w:r w:rsidR="00167485" w:rsidRPr="00006007">
        <w:rPr>
          <w:szCs w:val="19"/>
        </w:rPr>
        <w:t>я</w:t>
      </w:r>
      <w:r w:rsidRPr="00006007">
        <w:rPr>
          <w:szCs w:val="19"/>
        </w:rPr>
        <w:t xml:space="preserve"> реформы — еще на треть. Ведь в стоячей воде, как известно, неизбежно зав</w:t>
      </w:r>
      <w:r w:rsidRPr="00006007">
        <w:rPr>
          <w:szCs w:val="19"/>
        </w:rPr>
        <w:t>о</w:t>
      </w:r>
      <w:r w:rsidRPr="00006007">
        <w:rPr>
          <w:szCs w:val="19"/>
        </w:rPr>
        <w:t>дится всякая нечисть, и именно она сегодня, похоже, правит балом. Замещение должностей должно осуществляться только по конкурсу.</w:t>
      </w:r>
    </w:p>
    <w:p w:rsidR="00060A70" w:rsidRPr="00006007" w:rsidRDefault="00060A70" w:rsidP="00060A70">
      <w:pPr>
        <w:pStyle w:val="af0"/>
        <w:spacing w:after="0"/>
        <w:ind w:left="0"/>
        <w:rPr>
          <w:szCs w:val="19"/>
        </w:rPr>
      </w:pPr>
      <w:r w:rsidRPr="00006007">
        <w:rPr>
          <w:szCs w:val="19"/>
        </w:rPr>
        <w:t>И за всем этим должна строго следить соответствующая структура общественного контроля — с названием «Государство».</w:t>
      </w:r>
    </w:p>
    <w:p w:rsidR="00060A70" w:rsidRPr="00006007" w:rsidRDefault="00060A70" w:rsidP="00060A70">
      <w:pPr>
        <w:pStyle w:val="af0"/>
        <w:spacing w:after="0"/>
        <w:ind w:left="0"/>
        <w:rPr>
          <w:szCs w:val="19"/>
        </w:rPr>
      </w:pPr>
      <w:r w:rsidRPr="00136EF4">
        <w:rPr>
          <w:szCs w:val="19"/>
        </w:rPr>
        <w:t>Право. Что</w:t>
      </w:r>
      <w:r w:rsidRPr="00006007">
        <w:rPr>
          <w:szCs w:val="19"/>
        </w:rPr>
        <w:t xml:space="preserve"> бы и где бы у нас ни происходило негативного, задача права все это своевременно устранять, а где надо — поправлять, выравнивать, обновля</w:t>
      </w:r>
      <w:r w:rsidR="00167485" w:rsidRPr="00006007">
        <w:rPr>
          <w:szCs w:val="19"/>
        </w:rPr>
        <w:t>т</w:t>
      </w:r>
      <w:r w:rsidRPr="00006007">
        <w:rPr>
          <w:szCs w:val="19"/>
        </w:rPr>
        <w:t>ь и т. д. Все лучшее же надо, напротив — созидать, накапливать, рационально использовать, сохранять, охранять и т. д. Важно с использован</w:t>
      </w:r>
      <w:r w:rsidRPr="00006007">
        <w:rPr>
          <w:szCs w:val="19"/>
        </w:rPr>
        <w:t>и</w:t>
      </w:r>
      <w:r w:rsidRPr="00006007">
        <w:rPr>
          <w:szCs w:val="19"/>
        </w:rPr>
        <w:t>ем правовых инструментов создавать и благоприятные для всего этого условия</w:t>
      </w:r>
      <w:r w:rsidR="00136EF4">
        <w:rPr>
          <w:szCs w:val="19"/>
        </w:rPr>
        <w:t>,</w:t>
      </w:r>
      <w:r w:rsidRPr="00006007">
        <w:rPr>
          <w:szCs w:val="19"/>
        </w:rPr>
        <w:t xml:space="preserve"> </w:t>
      </w:r>
      <w:r w:rsidR="00136EF4">
        <w:rPr>
          <w:szCs w:val="19"/>
        </w:rPr>
        <w:t>н</w:t>
      </w:r>
      <w:r w:rsidRPr="00006007">
        <w:rPr>
          <w:szCs w:val="19"/>
        </w:rPr>
        <w:t>о и само право, к</w:t>
      </w:r>
      <w:r w:rsidRPr="00006007">
        <w:rPr>
          <w:szCs w:val="19"/>
        </w:rPr>
        <w:t>о</w:t>
      </w:r>
      <w:r w:rsidRPr="00006007">
        <w:rPr>
          <w:szCs w:val="19"/>
        </w:rPr>
        <w:t>нечно же, должно быть на высоте своих задач. А если само оно еще недостаточно отработано и пр</w:t>
      </w:r>
      <w:r w:rsidRPr="00006007">
        <w:rPr>
          <w:szCs w:val="19"/>
        </w:rPr>
        <w:t>о</w:t>
      </w:r>
      <w:r w:rsidRPr="00006007">
        <w:rPr>
          <w:szCs w:val="19"/>
        </w:rPr>
        <w:t>должает пребывать в аморфном, тягучем, текучем и текущем состоянии, то чего же, спрашивается, хорошего можно ожидать от него?</w:t>
      </w:r>
    </w:p>
    <w:p w:rsidR="00060A70" w:rsidRPr="00006007" w:rsidRDefault="00060A70" w:rsidP="00060A70">
      <w:pPr>
        <w:pStyle w:val="af0"/>
        <w:spacing w:after="0"/>
        <w:ind w:left="0"/>
        <w:rPr>
          <w:szCs w:val="19"/>
        </w:rPr>
      </w:pPr>
      <w:r w:rsidRPr="00006007">
        <w:rPr>
          <w:szCs w:val="19"/>
        </w:rPr>
        <w:t>Ослабление позиций права выражается не только в распространенности и допустимости прест</w:t>
      </w:r>
      <w:r w:rsidRPr="00006007">
        <w:rPr>
          <w:szCs w:val="19"/>
        </w:rPr>
        <w:t>у</w:t>
      </w:r>
      <w:r w:rsidRPr="00006007">
        <w:rPr>
          <w:szCs w:val="19"/>
        </w:rPr>
        <w:t>плений и всех иных правонарушений, но и в том, что если у нас где-то что-то завелось неладного и н</w:t>
      </w:r>
      <w:r w:rsidRPr="00006007">
        <w:rPr>
          <w:szCs w:val="19"/>
        </w:rPr>
        <w:t>е</w:t>
      </w:r>
      <w:r w:rsidRPr="00006007">
        <w:rPr>
          <w:szCs w:val="19"/>
        </w:rPr>
        <w:t>складного, то оно тут же с бешеной скоростью распространяется по всей стране. С другой стороны, если у нас где-то что-то появилось хорошее, то оно сразу же — «к ногтю». Стоит человеку проявить к</w:t>
      </w:r>
      <w:r w:rsidRPr="00006007">
        <w:rPr>
          <w:szCs w:val="19"/>
        </w:rPr>
        <w:t>а</w:t>
      </w:r>
      <w:r w:rsidRPr="00006007">
        <w:rPr>
          <w:szCs w:val="19"/>
        </w:rPr>
        <w:t>кое-то новаторство — как он тут же</w:t>
      </w:r>
      <w:r w:rsidR="00167485" w:rsidRPr="00006007">
        <w:rPr>
          <w:szCs w:val="19"/>
        </w:rPr>
        <w:t>,</w:t>
      </w:r>
      <w:r w:rsidRPr="00006007">
        <w:rPr>
          <w:szCs w:val="19"/>
        </w:rPr>
        <w:t xml:space="preserve"> по существу</w:t>
      </w:r>
      <w:r w:rsidR="00167485" w:rsidRPr="00006007">
        <w:rPr>
          <w:szCs w:val="19"/>
        </w:rPr>
        <w:t>,</w:t>
      </w:r>
      <w:r w:rsidRPr="00006007">
        <w:rPr>
          <w:szCs w:val="19"/>
        </w:rPr>
        <w:t xml:space="preserve"> закапывается на два метра в землю. И уже из этой могильной глубины пытается что-то сказать свое, но что из этого может получиться? Ни-че-го. И не получается.</w:t>
      </w:r>
    </w:p>
    <w:p w:rsidR="00060A70" w:rsidRPr="00006007" w:rsidRDefault="00060A70" w:rsidP="00060A70">
      <w:pPr>
        <w:pStyle w:val="af0"/>
        <w:spacing w:after="0"/>
        <w:ind w:left="0"/>
        <w:rPr>
          <w:szCs w:val="19"/>
        </w:rPr>
      </w:pPr>
      <w:r w:rsidRPr="00006007">
        <w:rPr>
          <w:szCs w:val="19"/>
        </w:rPr>
        <w:t>Прежде всего, нам нужна новая Конституция. В ней следует, в частности, раскрыть принципы именно демократии. Неважно, как мы ее назовем — российской, управляемой, суверенной или еще как-то — главное, чтобы в ней не было тех вывертов, которые мы постоянно наблюдаем на Западе, а именно стремление к мировому лидерству, развязывание войн, организация «оранжевых револ</w:t>
      </w:r>
      <w:r w:rsidRPr="00006007">
        <w:rPr>
          <w:szCs w:val="19"/>
        </w:rPr>
        <w:t>ю</w:t>
      </w:r>
      <w:r w:rsidRPr="00006007">
        <w:rPr>
          <w:szCs w:val="19"/>
        </w:rPr>
        <w:t>ций», смена режимов, расправы над инакомыслящими, глобальные «прослушки» и т. п.</w:t>
      </w:r>
    </w:p>
    <w:p w:rsidR="00060A70" w:rsidRPr="00006007" w:rsidRDefault="00060A70" w:rsidP="00060A70">
      <w:pPr>
        <w:pStyle w:val="af0"/>
        <w:spacing w:after="0"/>
        <w:ind w:left="0"/>
        <w:rPr>
          <w:szCs w:val="19"/>
        </w:rPr>
      </w:pPr>
      <w:r w:rsidRPr="00006007">
        <w:rPr>
          <w:szCs w:val="19"/>
        </w:rPr>
        <w:t>В новом Основном законе надо систематизировать и конкретизировать права и свободы гра</w:t>
      </w:r>
      <w:r w:rsidRPr="00006007">
        <w:rPr>
          <w:szCs w:val="19"/>
        </w:rPr>
        <w:t>ж</w:t>
      </w:r>
      <w:r w:rsidRPr="00006007">
        <w:rPr>
          <w:szCs w:val="19"/>
        </w:rPr>
        <w:t>дан, четче прописать механизмы их реализации, установить и подробно закрепить имеющиеся оч</w:t>
      </w:r>
      <w:r w:rsidRPr="00006007">
        <w:rPr>
          <w:szCs w:val="19"/>
        </w:rPr>
        <w:t>е</w:t>
      </w:r>
      <w:r w:rsidRPr="00006007">
        <w:rPr>
          <w:szCs w:val="19"/>
        </w:rPr>
        <w:t>видные достижения пройденного пути и, конечно же, наметить задачи на перспективу — как ближа</w:t>
      </w:r>
      <w:r w:rsidRPr="00006007">
        <w:rPr>
          <w:szCs w:val="19"/>
        </w:rPr>
        <w:t>й</w:t>
      </w:r>
      <w:r w:rsidRPr="00006007">
        <w:rPr>
          <w:szCs w:val="19"/>
        </w:rPr>
        <w:t>шую, так и более отдаленную. Тут же надо возвести все наши ценности в статус генеральной линии и строго ее придерживаться в реальной государственной деятельности.</w:t>
      </w:r>
    </w:p>
    <w:p w:rsidR="00060A70" w:rsidRPr="00006007" w:rsidRDefault="00060A70" w:rsidP="00060A70">
      <w:pPr>
        <w:pStyle w:val="af0"/>
        <w:spacing w:after="0"/>
        <w:ind w:left="0"/>
        <w:rPr>
          <w:szCs w:val="19"/>
        </w:rPr>
      </w:pPr>
      <w:r w:rsidRPr="00006007">
        <w:rPr>
          <w:szCs w:val="19"/>
        </w:rPr>
        <w:t>После обновления Конституции можно было бы взяться за обновление и всего остального нашего законодательства</w:t>
      </w:r>
      <w:r w:rsidR="00167485" w:rsidRPr="00006007">
        <w:rPr>
          <w:szCs w:val="19"/>
        </w:rPr>
        <w:t>,</w:t>
      </w:r>
      <w:r w:rsidRPr="00006007">
        <w:rPr>
          <w:szCs w:val="19"/>
        </w:rPr>
        <w:t xml:space="preserve"> </w:t>
      </w:r>
      <w:r w:rsidR="00167485" w:rsidRPr="00006007">
        <w:rPr>
          <w:szCs w:val="19"/>
        </w:rPr>
        <w:t>н</w:t>
      </w:r>
      <w:r w:rsidRPr="00006007">
        <w:rPr>
          <w:szCs w:val="19"/>
        </w:rPr>
        <w:t>о начинать всю эту работу надо, конечно же, не с уголовного, административного или иного охранного законодательства, а с законодательства созидательного и прагматического (пользовательского, потребительского и т. п.), в том числе гражданского, предпринимательского, н</w:t>
      </w:r>
      <w:r w:rsidRPr="00006007">
        <w:rPr>
          <w:szCs w:val="19"/>
        </w:rPr>
        <w:t>а</w:t>
      </w:r>
      <w:r w:rsidRPr="00006007">
        <w:rPr>
          <w:szCs w:val="19"/>
        </w:rPr>
        <w:t>логового и т. д.</w:t>
      </w:r>
    </w:p>
    <w:p w:rsidR="00060A70" w:rsidRPr="00136EF4" w:rsidRDefault="00060A70" w:rsidP="00060A70">
      <w:pPr>
        <w:pStyle w:val="af0"/>
        <w:spacing w:after="0"/>
        <w:ind w:left="0"/>
        <w:rPr>
          <w:szCs w:val="19"/>
        </w:rPr>
      </w:pPr>
      <w:r w:rsidRPr="00136EF4">
        <w:rPr>
          <w:szCs w:val="19"/>
        </w:rPr>
        <w:t>То есть вначале надо подумать о создании ценностей, затем об их рациональном использовании и только потом — об их охране. И должно быть предельно понятно, что же мы все-таки собираемся созидать, распределять, потреблять, охранять и т. д. Охраннику склада не обязательно знать, что н</w:t>
      </w:r>
      <w:r w:rsidRPr="00136EF4">
        <w:rPr>
          <w:szCs w:val="19"/>
        </w:rPr>
        <w:t>а</w:t>
      </w:r>
      <w:r w:rsidRPr="00136EF4">
        <w:rPr>
          <w:szCs w:val="19"/>
        </w:rPr>
        <w:t>ходится на складе, а полицейскому, следователю, прокурору и судье это совсем небезразлично. Пр</w:t>
      </w:r>
      <w:r w:rsidRPr="00136EF4">
        <w:rPr>
          <w:szCs w:val="19"/>
        </w:rPr>
        <w:t>а</w:t>
      </w:r>
      <w:r w:rsidRPr="00136EF4">
        <w:rPr>
          <w:szCs w:val="19"/>
        </w:rPr>
        <w:t>во должно «четко себе представлять», что же там «на складе» — потому что только тогда «склад» ост</w:t>
      </w:r>
      <w:r w:rsidRPr="00136EF4">
        <w:rPr>
          <w:szCs w:val="19"/>
        </w:rPr>
        <w:t>а</w:t>
      </w:r>
      <w:r w:rsidRPr="00136EF4">
        <w:rPr>
          <w:szCs w:val="19"/>
        </w:rPr>
        <w:t>нется неприкосновенным.</w:t>
      </w:r>
    </w:p>
    <w:p w:rsidR="00060A70" w:rsidRPr="00006007" w:rsidRDefault="00060A70" w:rsidP="00060A70">
      <w:pPr>
        <w:pStyle w:val="af0"/>
        <w:spacing w:after="0"/>
        <w:ind w:left="0"/>
        <w:rPr>
          <w:szCs w:val="19"/>
        </w:rPr>
      </w:pPr>
      <w:r w:rsidRPr="00006007">
        <w:rPr>
          <w:szCs w:val="19"/>
        </w:rPr>
        <w:t>Разумеется, он останется неприкосновенным в том случае, если будет преодолена коррупция. Без этого нет и не может быть никакого движения вперед, так как нет и не может быть эффективной безопасности находящихся «на складе» ценностей — ведь чтобы правоохранитель мог как-то порад</w:t>
      </w:r>
      <w:r w:rsidRPr="00006007">
        <w:rPr>
          <w:szCs w:val="19"/>
        </w:rPr>
        <w:t>о</w:t>
      </w:r>
      <w:r w:rsidRPr="00006007">
        <w:rPr>
          <w:szCs w:val="19"/>
        </w:rPr>
        <w:t>вать «нужных человечков», он при существующем порядке вещей всегда запустит «на склад» свою в</w:t>
      </w:r>
      <w:r w:rsidRPr="00006007">
        <w:rPr>
          <w:szCs w:val="19"/>
        </w:rPr>
        <w:t>о</w:t>
      </w:r>
      <w:r w:rsidRPr="00006007">
        <w:rPr>
          <w:szCs w:val="19"/>
        </w:rPr>
        <w:t>лосатую руку. Что, собственно, сегодня и происходит. И если «любая стройка — это, прежде всего, воровство», то в условиях коррупции на такую же воровскую «ухватистость» все больше претендует сегодня и охрана. Причем это настолько очевидно, что впору на куртках охранников слово «ОХРАНА» заменить более точным в данном случае словом «ВОР».</w:t>
      </w:r>
    </w:p>
    <w:p w:rsidR="00060A70" w:rsidRPr="00006007" w:rsidRDefault="00060A70" w:rsidP="00060A70">
      <w:pPr>
        <w:pStyle w:val="af0"/>
        <w:spacing w:after="0"/>
        <w:ind w:left="0"/>
        <w:rPr>
          <w:spacing w:val="4"/>
          <w:szCs w:val="19"/>
        </w:rPr>
      </w:pPr>
      <w:r w:rsidRPr="00006007">
        <w:rPr>
          <w:spacing w:val="4"/>
          <w:szCs w:val="19"/>
        </w:rPr>
        <w:t>Но коррупция и борьба с ней — самостоятельная тема разговора, а поэтому в дальнейшем будем придерживаться все же намеченной линии исследования, очередным пунктом которой я</w:t>
      </w:r>
      <w:r w:rsidRPr="00006007">
        <w:rPr>
          <w:spacing w:val="4"/>
          <w:szCs w:val="19"/>
        </w:rPr>
        <w:t>в</w:t>
      </w:r>
      <w:r w:rsidRPr="00006007">
        <w:rPr>
          <w:spacing w:val="4"/>
          <w:szCs w:val="19"/>
        </w:rPr>
        <w:t>ляются именно вопросы права. За время принятия действующего российского законодательства (а это примерно два десятилетия) в нем появились десятки тысяч самых разнообразных и нере</w:t>
      </w:r>
      <w:r w:rsidRPr="00006007">
        <w:rPr>
          <w:spacing w:val="4"/>
          <w:szCs w:val="19"/>
        </w:rPr>
        <w:t>д</w:t>
      </w:r>
      <w:r w:rsidRPr="00006007">
        <w:rPr>
          <w:spacing w:val="4"/>
          <w:szCs w:val="19"/>
        </w:rPr>
        <w:t>ко весьма неожиданных изменений. Лабиринты прочерченных ими правовых позиций оказались настолько неровными, изогнутыми, ломаными, что в них уже основательно путается даже сам з</w:t>
      </w:r>
      <w:r w:rsidRPr="00006007">
        <w:rPr>
          <w:spacing w:val="4"/>
          <w:szCs w:val="19"/>
        </w:rPr>
        <w:t>а</w:t>
      </w:r>
      <w:r w:rsidRPr="00006007">
        <w:rPr>
          <w:spacing w:val="4"/>
          <w:szCs w:val="19"/>
        </w:rPr>
        <w:t>конодатель. Но вал их все еще продолжает нарастать. Нередко вместо того, чтобы предпринять какие-то сугубо организационные меры, мы вновь и вновь раскручиваем очередную законод</w:t>
      </w:r>
      <w:r w:rsidRPr="00006007">
        <w:rPr>
          <w:spacing w:val="4"/>
          <w:szCs w:val="19"/>
        </w:rPr>
        <w:t>а</w:t>
      </w:r>
      <w:r w:rsidRPr="00006007">
        <w:rPr>
          <w:spacing w:val="4"/>
          <w:szCs w:val="19"/>
        </w:rPr>
        <w:t>тельную карусель, в которой, как пел наш все тот же великий бард, «нет выхода, есть только вход, и тот — не тот…».</w:t>
      </w:r>
    </w:p>
    <w:p w:rsidR="00060A70" w:rsidRPr="00006007" w:rsidRDefault="00060A70" w:rsidP="00060A70">
      <w:pPr>
        <w:pStyle w:val="af0"/>
        <w:spacing w:after="0"/>
        <w:ind w:left="0"/>
        <w:rPr>
          <w:spacing w:val="-2"/>
          <w:szCs w:val="19"/>
        </w:rPr>
      </w:pPr>
      <w:r w:rsidRPr="00006007">
        <w:rPr>
          <w:spacing w:val="-2"/>
          <w:szCs w:val="19"/>
        </w:rPr>
        <w:lastRenderedPageBreak/>
        <w:t>Например, вместо того, чтобы создать для подследственных какие-то достаточно сносные условия пребывания подследственных в изоляторах</w:t>
      </w:r>
      <w:r w:rsidR="00167485" w:rsidRPr="00006007">
        <w:rPr>
          <w:spacing w:val="-2"/>
          <w:szCs w:val="19"/>
        </w:rPr>
        <w:t>,</w:t>
      </w:r>
      <w:r w:rsidRPr="00006007">
        <w:rPr>
          <w:spacing w:val="-2"/>
          <w:szCs w:val="19"/>
        </w:rPr>
        <w:t xml:space="preserve"> </w:t>
      </w:r>
      <w:r w:rsidR="00167485" w:rsidRPr="00006007">
        <w:rPr>
          <w:spacing w:val="-2"/>
          <w:szCs w:val="19"/>
        </w:rPr>
        <w:t>в</w:t>
      </w:r>
      <w:r w:rsidRPr="00006007">
        <w:rPr>
          <w:spacing w:val="-2"/>
          <w:szCs w:val="19"/>
        </w:rPr>
        <w:t xml:space="preserve"> которых постоянно находится в общей сложности свыше </w:t>
      </w:r>
      <w:r w:rsidR="00136EF4">
        <w:rPr>
          <w:spacing w:val="-2"/>
          <w:szCs w:val="19"/>
        </w:rPr>
        <w:t>100</w:t>
      </w:r>
      <w:r w:rsidRPr="00006007">
        <w:rPr>
          <w:spacing w:val="-2"/>
          <w:szCs w:val="19"/>
        </w:rPr>
        <w:t xml:space="preserve"> тысяч человек</w:t>
      </w:r>
      <w:r w:rsidR="00167485" w:rsidRPr="00006007">
        <w:rPr>
          <w:spacing w:val="-2"/>
          <w:szCs w:val="19"/>
        </w:rPr>
        <w:t>,</w:t>
      </w:r>
      <w:r w:rsidRPr="00006007">
        <w:rPr>
          <w:spacing w:val="-2"/>
          <w:szCs w:val="19"/>
        </w:rPr>
        <w:t xml:space="preserve"> и одновременно сокращать сроки пребывания в них, депутатами с большой помпой предлагается засчитывать «день пребывания в СИЗО за полтора дня нахождения в колонии»</w:t>
      </w:r>
      <w:r w:rsidRPr="00006007">
        <w:rPr>
          <w:rStyle w:val="aa"/>
          <w:spacing w:val="-2"/>
          <w:szCs w:val="19"/>
        </w:rPr>
        <w:footnoteReference w:id="574"/>
      </w:r>
      <w:r w:rsidRPr="00006007">
        <w:rPr>
          <w:spacing w:val="-2"/>
          <w:szCs w:val="19"/>
        </w:rPr>
        <w:t>. Зачем, спрашивается, продолжать наращивать всякого рода юридические фикции, в которых и так буквально тонет наше законодательство?</w:t>
      </w:r>
    </w:p>
    <w:p w:rsidR="00060A70" w:rsidRPr="00006007" w:rsidRDefault="00060A70" w:rsidP="00060A70">
      <w:pPr>
        <w:pStyle w:val="af0"/>
        <w:spacing w:after="0"/>
        <w:ind w:left="0"/>
        <w:rPr>
          <w:szCs w:val="19"/>
        </w:rPr>
      </w:pPr>
      <w:r w:rsidRPr="00006007">
        <w:rPr>
          <w:szCs w:val="19"/>
        </w:rPr>
        <w:t>Или зачем бездумно расширять правоограничивающее значение судимости фактически (и юр</w:t>
      </w:r>
      <w:r w:rsidRPr="00006007">
        <w:rPr>
          <w:szCs w:val="19"/>
        </w:rPr>
        <w:t>и</w:t>
      </w:r>
      <w:r w:rsidRPr="00006007">
        <w:rPr>
          <w:szCs w:val="19"/>
        </w:rPr>
        <w:t xml:space="preserve">дически) до беспредела (в том числе до пожизненного), заменив, так сказать, тихой сапой (к тому же с опубликованием мелким шрифтом в уголке одной из многочисленных страниц «Российской газеты») положение статьи 86 Уголовного кодекса о том, что «погашение или снятие судимости аннулирует все правовые последствия, связанные с судимостью», на положение — «погашение или снятие судимости аннулирует все правовые последствия, </w:t>
      </w:r>
      <w:r w:rsidRPr="00006007">
        <w:rPr>
          <w:i/>
          <w:szCs w:val="19"/>
        </w:rPr>
        <w:t>предусмотренные настоящим Кодексом</w:t>
      </w:r>
      <w:r w:rsidRPr="00006007">
        <w:rPr>
          <w:szCs w:val="19"/>
        </w:rPr>
        <w:t xml:space="preserve"> (курсив наш. — </w:t>
      </w:r>
      <w:r w:rsidRPr="00006007">
        <w:rPr>
          <w:b/>
          <w:szCs w:val="19"/>
        </w:rPr>
        <w:t>П.П.</w:t>
      </w:r>
      <w:r w:rsidRPr="00006007">
        <w:rPr>
          <w:szCs w:val="19"/>
        </w:rPr>
        <w:t>), связанные с судимостью»?</w:t>
      </w:r>
      <w:r w:rsidRPr="00006007">
        <w:rPr>
          <w:rStyle w:val="aa"/>
          <w:szCs w:val="19"/>
        </w:rPr>
        <w:footnoteReference w:id="575"/>
      </w:r>
      <w:r w:rsidRPr="00006007">
        <w:rPr>
          <w:szCs w:val="19"/>
        </w:rPr>
        <w:t>. Ведь такой «довесок» по существу навсегда сохраняет за человеком, оказавшемся «под статьей», клеймо судимости — ни на работу устроиться, ни за границу выехать, ни баллотироваться на какую-то выборную должность.</w:t>
      </w:r>
    </w:p>
    <w:p w:rsidR="00060A70" w:rsidRPr="00006007" w:rsidRDefault="00060A70" w:rsidP="00060A70">
      <w:pPr>
        <w:pStyle w:val="af0"/>
        <w:spacing w:after="0"/>
        <w:ind w:left="0"/>
        <w:rPr>
          <w:szCs w:val="19"/>
        </w:rPr>
      </w:pPr>
      <w:r w:rsidRPr="00006007">
        <w:rPr>
          <w:szCs w:val="19"/>
        </w:rPr>
        <w:t>Зачем это делается, одному Богу известно. И это, кстати, делается в то время, когда здесь зак</w:t>
      </w:r>
      <w:r w:rsidRPr="00006007">
        <w:rPr>
          <w:szCs w:val="19"/>
        </w:rPr>
        <w:t>о</w:t>
      </w:r>
      <w:r w:rsidRPr="00006007">
        <w:rPr>
          <w:szCs w:val="19"/>
        </w:rPr>
        <w:t>номерно напрашивалось совершенно иное изменение (дополнение), а именно такое, которое состо</w:t>
      </w:r>
      <w:r w:rsidRPr="00006007">
        <w:rPr>
          <w:szCs w:val="19"/>
        </w:rPr>
        <w:t>я</w:t>
      </w:r>
      <w:r w:rsidRPr="00006007">
        <w:rPr>
          <w:szCs w:val="19"/>
        </w:rPr>
        <w:t>ло бы в установлении уголовной ответственности за любое ограничение прав лица, в отношении кот</w:t>
      </w:r>
      <w:r w:rsidRPr="00006007">
        <w:rPr>
          <w:szCs w:val="19"/>
        </w:rPr>
        <w:t>о</w:t>
      </w:r>
      <w:r w:rsidRPr="00006007">
        <w:rPr>
          <w:szCs w:val="19"/>
        </w:rPr>
        <w:t>рого судимость погашена или снята в установленном законом порядке</w:t>
      </w:r>
      <w:r w:rsidR="00136EF4">
        <w:rPr>
          <w:szCs w:val="19"/>
        </w:rPr>
        <w:t>,</w:t>
      </w:r>
      <w:r w:rsidRPr="00006007">
        <w:rPr>
          <w:szCs w:val="19"/>
        </w:rPr>
        <w:t xml:space="preserve"> — как и вообще за всякий у</w:t>
      </w:r>
      <w:r w:rsidRPr="00006007">
        <w:rPr>
          <w:szCs w:val="19"/>
        </w:rPr>
        <w:t>п</w:t>
      </w:r>
      <w:r w:rsidRPr="00006007">
        <w:rPr>
          <w:szCs w:val="19"/>
        </w:rPr>
        <w:t>рек такого лица в том, что он… «человек с криминальным прошлым».</w:t>
      </w:r>
    </w:p>
    <w:p w:rsidR="00060A70" w:rsidRPr="00006007" w:rsidRDefault="00060A70" w:rsidP="00060A70">
      <w:pPr>
        <w:pStyle w:val="af0"/>
        <w:spacing w:after="0"/>
        <w:ind w:left="0"/>
        <w:rPr>
          <w:szCs w:val="19"/>
        </w:rPr>
      </w:pPr>
      <w:r w:rsidRPr="00006007">
        <w:rPr>
          <w:szCs w:val="19"/>
        </w:rPr>
        <w:t>В свете сказанного Конституционному суду следовало бы признать несостоятельным это изм</w:t>
      </w:r>
      <w:r w:rsidRPr="00006007">
        <w:rPr>
          <w:szCs w:val="19"/>
        </w:rPr>
        <w:t>е</w:t>
      </w:r>
      <w:r w:rsidRPr="00006007">
        <w:rPr>
          <w:szCs w:val="19"/>
        </w:rPr>
        <w:t>нение (дополнение) в уголовном законодательстве — как следовало бы признать несостоятельными и все те «справки о судимостях…», которые сегодня обязан представлять каждый претендент на зан</w:t>
      </w:r>
      <w:r w:rsidRPr="00006007">
        <w:rPr>
          <w:szCs w:val="19"/>
        </w:rPr>
        <w:t>я</w:t>
      </w:r>
      <w:r w:rsidRPr="00006007">
        <w:rPr>
          <w:szCs w:val="19"/>
        </w:rPr>
        <w:t>тие какой-либо должности в любом государственном, муниципальном или даже ином учреждении. Как обязан это же делать и каждый уже работающий человек, поскольку отсутствие подобного «докуме</w:t>
      </w:r>
      <w:r w:rsidRPr="00006007">
        <w:rPr>
          <w:szCs w:val="19"/>
        </w:rPr>
        <w:t>н</w:t>
      </w:r>
      <w:r w:rsidRPr="00006007">
        <w:rPr>
          <w:szCs w:val="19"/>
        </w:rPr>
        <w:t>та», а тем более указание в нем на судимости (или даже на факты возбуждения в отношении лица уг</w:t>
      </w:r>
      <w:r w:rsidRPr="00006007">
        <w:rPr>
          <w:szCs w:val="19"/>
        </w:rPr>
        <w:t>о</w:t>
      </w:r>
      <w:r w:rsidRPr="00006007">
        <w:rPr>
          <w:szCs w:val="19"/>
        </w:rPr>
        <w:t>ловного дела — даже если дело было затем и прекращено) может послужить основанием для дискр</w:t>
      </w:r>
      <w:r w:rsidRPr="00006007">
        <w:rPr>
          <w:szCs w:val="19"/>
        </w:rPr>
        <w:t>е</w:t>
      </w:r>
      <w:r w:rsidRPr="00006007">
        <w:rPr>
          <w:szCs w:val="19"/>
        </w:rPr>
        <w:t>дитации и последующего его увольнения.</w:t>
      </w:r>
    </w:p>
    <w:p w:rsidR="00060A70" w:rsidRPr="0086511C" w:rsidRDefault="00060A70" w:rsidP="00060A70">
      <w:pPr>
        <w:pStyle w:val="af0"/>
        <w:spacing w:after="0"/>
        <w:ind w:left="0"/>
        <w:rPr>
          <w:szCs w:val="19"/>
        </w:rPr>
      </w:pPr>
      <w:r w:rsidRPr="0086511C">
        <w:rPr>
          <w:szCs w:val="19"/>
        </w:rPr>
        <w:t>Результатом ненадлежащего состояния нашего законодательства о борьбе с преступностью я</w:t>
      </w:r>
      <w:r w:rsidRPr="0086511C">
        <w:rPr>
          <w:szCs w:val="19"/>
        </w:rPr>
        <w:t>в</w:t>
      </w:r>
      <w:r w:rsidRPr="0086511C">
        <w:rPr>
          <w:szCs w:val="19"/>
        </w:rPr>
        <w:t>ляется также неважное в целом состояние самой данной борьбы и</w:t>
      </w:r>
      <w:r w:rsidR="00136EF4" w:rsidRPr="0086511C">
        <w:rPr>
          <w:szCs w:val="19"/>
        </w:rPr>
        <w:t>,</w:t>
      </w:r>
      <w:r w:rsidRPr="0086511C">
        <w:rPr>
          <w:szCs w:val="19"/>
        </w:rPr>
        <w:t xml:space="preserve"> как следствие этого</w:t>
      </w:r>
      <w:r w:rsidR="00136EF4" w:rsidRPr="0086511C">
        <w:rPr>
          <w:szCs w:val="19"/>
        </w:rPr>
        <w:t>,</w:t>
      </w:r>
      <w:r w:rsidRPr="0086511C">
        <w:rPr>
          <w:szCs w:val="19"/>
        </w:rPr>
        <w:t xml:space="preserve"> — выходящая буквально из берегов преступность со всей ее стрельбой</w:t>
      </w:r>
      <w:r w:rsidRPr="0086511C">
        <w:rPr>
          <w:rStyle w:val="aa"/>
          <w:szCs w:val="19"/>
        </w:rPr>
        <w:footnoteReference w:id="576"/>
      </w:r>
      <w:r w:rsidRPr="0086511C">
        <w:rPr>
          <w:szCs w:val="19"/>
        </w:rPr>
        <w:t>, резней</w:t>
      </w:r>
      <w:r w:rsidRPr="0086511C">
        <w:rPr>
          <w:rStyle w:val="aa"/>
          <w:szCs w:val="19"/>
        </w:rPr>
        <w:footnoteReference w:id="577"/>
      </w:r>
      <w:r w:rsidRPr="0086511C">
        <w:rPr>
          <w:szCs w:val="19"/>
        </w:rPr>
        <w:t>, закапыванием в землю живьем, в том числе даже детей, включая собственных</w:t>
      </w:r>
      <w:r w:rsidRPr="0086511C">
        <w:rPr>
          <w:rStyle w:val="aa"/>
          <w:szCs w:val="19"/>
        </w:rPr>
        <w:footnoteReference w:id="578"/>
      </w:r>
      <w:r w:rsidRPr="0086511C">
        <w:rPr>
          <w:szCs w:val="19"/>
        </w:rPr>
        <w:t>, кровавыми расправами над ювелирами</w:t>
      </w:r>
      <w:r w:rsidRPr="0086511C">
        <w:rPr>
          <w:rStyle w:val="aa"/>
          <w:szCs w:val="19"/>
        </w:rPr>
        <w:footnoteReference w:id="579"/>
      </w:r>
      <w:r w:rsidRPr="0086511C">
        <w:rPr>
          <w:szCs w:val="19"/>
        </w:rPr>
        <w:t>, ограбл</w:t>
      </w:r>
      <w:r w:rsidRPr="0086511C">
        <w:rPr>
          <w:szCs w:val="19"/>
        </w:rPr>
        <w:t>е</w:t>
      </w:r>
      <w:r w:rsidRPr="0086511C">
        <w:rPr>
          <w:szCs w:val="19"/>
        </w:rPr>
        <w:t>ниями пенсионеров</w:t>
      </w:r>
      <w:r w:rsidRPr="0086511C">
        <w:rPr>
          <w:rStyle w:val="aa"/>
          <w:szCs w:val="19"/>
        </w:rPr>
        <w:footnoteReference w:id="580"/>
      </w:r>
      <w:r w:rsidRPr="0086511C">
        <w:rPr>
          <w:szCs w:val="19"/>
        </w:rPr>
        <w:t>, жесткими семейно-бытовыми разборками</w:t>
      </w:r>
      <w:r w:rsidRPr="0086511C">
        <w:rPr>
          <w:rStyle w:val="aa"/>
          <w:szCs w:val="19"/>
        </w:rPr>
        <w:footnoteReference w:id="581"/>
      </w:r>
      <w:r w:rsidRPr="0086511C">
        <w:rPr>
          <w:szCs w:val="19"/>
        </w:rPr>
        <w:t>, хакерскими атаками на банки</w:t>
      </w:r>
      <w:r w:rsidRPr="0086511C">
        <w:rPr>
          <w:rStyle w:val="aa"/>
          <w:szCs w:val="19"/>
        </w:rPr>
        <w:footnoteReference w:id="582"/>
      </w:r>
      <w:r w:rsidRPr="0086511C">
        <w:rPr>
          <w:szCs w:val="19"/>
        </w:rPr>
        <w:t>, подделкой документов, в том числе дипломов о высшем образовании</w:t>
      </w:r>
      <w:r w:rsidRPr="0086511C">
        <w:rPr>
          <w:rStyle w:val="aa"/>
          <w:szCs w:val="19"/>
        </w:rPr>
        <w:footnoteReference w:id="583"/>
      </w:r>
      <w:r w:rsidRPr="0086511C">
        <w:rPr>
          <w:szCs w:val="19"/>
        </w:rPr>
        <w:t xml:space="preserve"> — как правило, по цене 10 000 рублей за диплом</w:t>
      </w:r>
      <w:r w:rsidRPr="0086511C">
        <w:rPr>
          <w:rStyle w:val="aa"/>
          <w:szCs w:val="19"/>
        </w:rPr>
        <w:footnoteReference w:id="584"/>
      </w:r>
      <w:r w:rsidRPr="0086511C">
        <w:rPr>
          <w:szCs w:val="19"/>
        </w:rPr>
        <w:t>, уклонением от налогов</w:t>
      </w:r>
      <w:r w:rsidRPr="0086511C">
        <w:rPr>
          <w:rStyle w:val="aa"/>
          <w:szCs w:val="19"/>
        </w:rPr>
        <w:footnoteReference w:id="585"/>
      </w:r>
      <w:r w:rsidRPr="0086511C">
        <w:rPr>
          <w:szCs w:val="19"/>
        </w:rPr>
        <w:t>, смертельными дорожно-транспортными «пируэтами», в том числе совершаемыми в нетрезвом состоянии</w:t>
      </w:r>
      <w:r w:rsidRPr="0086511C">
        <w:rPr>
          <w:rStyle w:val="aa"/>
          <w:szCs w:val="19"/>
        </w:rPr>
        <w:footnoteReference w:id="586"/>
      </w:r>
      <w:r w:rsidRPr="0086511C">
        <w:rPr>
          <w:szCs w:val="19"/>
        </w:rPr>
        <w:t>, опасными загрязнениями природной среды</w:t>
      </w:r>
      <w:r w:rsidRPr="0086511C">
        <w:rPr>
          <w:rStyle w:val="aa"/>
          <w:szCs w:val="19"/>
        </w:rPr>
        <w:footnoteReference w:id="587"/>
      </w:r>
      <w:r w:rsidRPr="0086511C">
        <w:rPr>
          <w:szCs w:val="19"/>
        </w:rPr>
        <w:t xml:space="preserve">, </w:t>
      </w:r>
      <w:r w:rsidRPr="0086511C">
        <w:rPr>
          <w:szCs w:val="19"/>
        </w:rPr>
        <w:lastRenderedPageBreak/>
        <w:t>позорными фальсифицированными судебными экспертизами</w:t>
      </w:r>
      <w:r w:rsidRPr="0086511C">
        <w:rPr>
          <w:rStyle w:val="aa"/>
          <w:szCs w:val="19"/>
        </w:rPr>
        <w:footnoteReference w:id="588"/>
      </w:r>
      <w:r w:rsidRPr="0086511C">
        <w:rPr>
          <w:szCs w:val="19"/>
        </w:rPr>
        <w:t xml:space="preserve"> и даже еще более позорными сфа</w:t>
      </w:r>
      <w:r w:rsidRPr="0086511C">
        <w:rPr>
          <w:szCs w:val="19"/>
        </w:rPr>
        <w:t>б</w:t>
      </w:r>
      <w:r w:rsidRPr="0086511C">
        <w:rPr>
          <w:szCs w:val="19"/>
        </w:rPr>
        <w:t>рикованными судебными решениями</w:t>
      </w:r>
      <w:r w:rsidRPr="0086511C">
        <w:rPr>
          <w:rStyle w:val="aa"/>
          <w:szCs w:val="19"/>
        </w:rPr>
        <w:footnoteReference w:id="589"/>
      </w:r>
      <w:r w:rsidRPr="0086511C">
        <w:rPr>
          <w:szCs w:val="19"/>
        </w:rPr>
        <w:t>.</w:t>
      </w:r>
    </w:p>
    <w:p w:rsidR="00060A70" w:rsidRPr="00006007" w:rsidRDefault="00060A70" w:rsidP="00060A70">
      <w:pPr>
        <w:pStyle w:val="af0"/>
        <w:spacing w:after="0"/>
        <w:ind w:left="0"/>
        <w:rPr>
          <w:szCs w:val="19"/>
        </w:rPr>
      </w:pPr>
      <w:r w:rsidRPr="00006007">
        <w:rPr>
          <w:szCs w:val="19"/>
        </w:rPr>
        <w:t>Несмотря на реформирование «милиции в полицию» и резкое повышение окладов сотрудникам полиции, они (сотрудники) продолжают еще работать «по старинке</w:t>
      </w:r>
      <w:r w:rsidR="00167485" w:rsidRPr="00006007">
        <w:rPr>
          <w:szCs w:val="19"/>
        </w:rPr>
        <w:t>»</w:t>
      </w:r>
      <w:r w:rsidRPr="00006007">
        <w:rPr>
          <w:szCs w:val="19"/>
        </w:rPr>
        <w:t>.</w:t>
      </w:r>
    </w:p>
    <w:p w:rsidR="00060A70" w:rsidRPr="00006007" w:rsidRDefault="00060A70" w:rsidP="00060A70">
      <w:pPr>
        <w:pStyle w:val="af0"/>
        <w:spacing w:after="0"/>
        <w:ind w:left="0"/>
        <w:rPr>
          <w:szCs w:val="19"/>
        </w:rPr>
      </w:pPr>
      <w:r w:rsidRPr="00006007">
        <w:rPr>
          <w:szCs w:val="19"/>
        </w:rPr>
        <w:t xml:space="preserve">Полицейский произвол характерен, конечно же, и для других стран (например, в США только за первые пять месяцев 2015 года полицейские застрелили </w:t>
      </w:r>
      <w:r w:rsidR="00167485" w:rsidRPr="00006007">
        <w:rPr>
          <w:szCs w:val="19"/>
        </w:rPr>
        <w:t xml:space="preserve">ни много </w:t>
      </w:r>
      <w:r w:rsidRPr="00006007">
        <w:rPr>
          <w:szCs w:val="19"/>
        </w:rPr>
        <w:t>ни мало, 365 человек</w:t>
      </w:r>
      <w:r w:rsidRPr="00006007">
        <w:rPr>
          <w:rStyle w:val="aa"/>
          <w:szCs w:val="19"/>
        </w:rPr>
        <w:footnoteReference w:id="590"/>
      </w:r>
      <w:r w:rsidRPr="00006007">
        <w:rPr>
          <w:szCs w:val="19"/>
        </w:rPr>
        <w:t>, то есть убивают по два-три человека каждый день), но данное обстоятельство никак не оправдывает наш со</w:t>
      </w:r>
      <w:r w:rsidRPr="00006007">
        <w:rPr>
          <w:szCs w:val="19"/>
        </w:rPr>
        <w:t>б</w:t>
      </w:r>
      <w:r w:rsidRPr="00006007">
        <w:rPr>
          <w:szCs w:val="19"/>
        </w:rPr>
        <w:t>ственный, российский полицейский корпус, которому самой историей предназначено быть в эти тр</w:t>
      </w:r>
      <w:r w:rsidRPr="00006007">
        <w:rPr>
          <w:szCs w:val="19"/>
        </w:rPr>
        <w:t>е</w:t>
      </w:r>
      <w:r w:rsidRPr="00006007">
        <w:rPr>
          <w:szCs w:val="19"/>
        </w:rPr>
        <w:t>вожные для страны дни, недели, месяцы и годы (экономический кризис, санкции Запада, ситуация на юго-востоке Украины, наплыв мигрантов…) если и не эталоном честности, порядочности и законн</w:t>
      </w:r>
      <w:r w:rsidRPr="00006007">
        <w:rPr>
          <w:szCs w:val="19"/>
        </w:rPr>
        <w:t>о</w:t>
      </w:r>
      <w:r w:rsidRPr="00006007">
        <w:rPr>
          <w:szCs w:val="19"/>
        </w:rPr>
        <w:t>сти, то, по крайней мере, каким-никаким, а все же фактором правопорядка. Сегодня правопорядок нужен стране точно так же, как воздух каждому из нас.</w:t>
      </w:r>
    </w:p>
    <w:p w:rsidR="00060A70" w:rsidRPr="00006007" w:rsidRDefault="00060A70" w:rsidP="00060A70">
      <w:pPr>
        <w:pStyle w:val="af0"/>
        <w:spacing w:after="0"/>
        <w:ind w:left="0"/>
        <w:rPr>
          <w:szCs w:val="19"/>
        </w:rPr>
      </w:pPr>
      <w:r w:rsidRPr="00006007">
        <w:rPr>
          <w:szCs w:val="19"/>
        </w:rPr>
        <w:t>Понятно, что и здесь нужна соответствующая контрольная общественная структура, но уже с н</w:t>
      </w:r>
      <w:r w:rsidRPr="00006007">
        <w:rPr>
          <w:szCs w:val="19"/>
        </w:rPr>
        <w:t>а</w:t>
      </w:r>
      <w:r w:rsidRPr="00006007">
        <w:rPr>
          <w:szCs w:val="19"/>
        </w:rPr>
        <w:t>званием… «Право». Без общественного содействия нормально существовать не могут не только эк</w:t>
      </w:r>
      <w:r w:rsidRPr="00006007">
        <w:rPr>
          <w:szCs w:val="19"/>
        </w:rPr>
        <w:t>о</w:t>
      </w:r>
      <w:r w:rsidRPr="00006007">
        <w:rPr>
          <w:szCs w:val="19"/>
        </w:rPr>
        <w:t>номика, политика и государство, но и само право — так сказать</w:t>
      </w:r>
      <w:r w:rsidR="00167485" w:rsidRPr="00006007">
        <w:rPr>
          <w:szCs w:val="19"/>
        </w:rPr>
        <w:t>,</w:t>
      </w:r>
      <w:r w:rsidRPr="00006007">
        <w:rPr>
          <w:szCs w:val="19"/>
        </w:rPr>
        <w:t xml:space="preserve"> святая святых правопорядка. Если т</w:t>
      </w:r>
      <w:r w:rsidRPr="00006007">
        <w:rPr>
          <w:szCs w:val="19"/>
        </w:rPr>
        <w:t>а</w:t>
      </w:r>
      <w:r w:rsidRPr="00006007">
        <w:rPr>
          <w:szCs w:val="19"/>
        </w:rPr>
        <w:t>кое содействие будет, тогда уголовные дела о преступлениях чиновников не будут затягиваться, в том числе до того времени, когда их придется уже за давностью лет закрывать</w:t>
      </w:r>
      <w:r w:rsidRPr="00006007">
        <w:rPr>
          <w:rStyle w:val="aa"/>
          <w:szCs w:val="19"/>
        </w:rPr>
        <w:footnoteReference w:id="591"/>
      </w:r>
      <w:r w:rsidRPr="00006007">
        <w:rPr>
          <w:szCs w:val="19"/>
        </w:rPr>
        <w:t>. При таком содействии и бесплатная юридическая помощь малоимущим гражданам станет реальной</w:t>
      </w:r>
      <w:r w:rsidRPr="00006007">
        <w:rPr>
          <w:rStyle w:val="aa"/>
          <w:szCs w:val="19"/>
        </w:rPr>
        <w:footnoteReference w:id="592"/>
      </w:r>
      <w:r w:rsidRPr="00006007">
        <w:rPr>
          <w:szCs w:val="19"/>
        </w:rPr>
        <w:t>. А если права фактич</w:t>
      </w:r>
      <w:r w:rsidRPr="00006007">
        <w:rPr>
          <w:szCs w:val="19"/>
        </w:rPr>
        <w:t>е</w:t>
      </w:r>
      <w:r w:rsidRPr="00006007">
        <w:rPr>
          <w:szCs w:val="19"/>
        </w:rPr>
        <w:t>ски нет (поскольку оно реально не работает; или работает, но лишь отчасти), то о какой юридической помощи людям можно говорить — будь она платная или бесплатная? Только разве что адвокат сумеет «аккуратно» договориться «с кем надо» и передать «нужному человеку нужную сумму».</w:t>
      </w:r>
    </w:p>
    <w:p w:rsidR="00060A70" w:rsidRPr="00006007" w:rsidRDefault="00060A70" w:rsidP="00060A70">
      <w:pPr>
        <w:pStyle w:val="af0"/>
        <w:spacing w:after="0"/>
        <w:ind w:left="0"/>
        <w:rPr>
          <w:szCs w:val="19"/>
        </w:rPr>
      </w:pPr>
      <w:r w:rsidRPr="00006007">
        <w:rPr>
          <w:szCs w:val="19"/>
        </w:rPr>
        <w:t>Сегодня общество, к сожалению, не знает, почему, например, депутат Госдумы А.</w:t>
      </w:r>
      <w:r w:rsidR="00167485" w:rsidRPr="00006007">
        <w:rPr>
          <w:szCs w:val="19"/>
        </w:rPr>
        <w:t xml:space="preserve"> </w:t>
      </w:r>
      <w:r w:rsidRPr="00006007">
        <w:rPr>
          <w:szCs w:val="19"/>
        </w:rPr>
        <w:t>Митрофанов спокойно разгуливает по свету, если пресса в свое время озвучила высказываемые правоохранител</w:t>
      </w:r>
      <w:r w:rsidRPr="00006007">
        <w:rPr>
          <w:szCs w:val="19"/>
        </w:rPr>
        <w:t>ь</w:t>
      </w:r>
      <w:r w:rsidRPr="00006007">
        <w:rPr>
          <w:szCs w:val="19"/>
        </w:rPr>
        <w:t>ными органами в его адрес обвинения в коррупционных делах, и почему Следственному комитету России понадобилось ровно пять лет для того, чтобы решить вопрос о возбуждении уголовного дела в отношении депутата Госдумы И.</w:t>
      </w:r>
      <w:r w:rsidR="00167485" w:rsidRPr="00006007">
        <w:rPr>
          <w:szCs w:val="19"/>
        </w:rPr>
        <w:t xml:space="preserve"> </w:t>
      </w:r>
      <w:r w:rsidRPr="00006007">
        <w:rPr>
          <w:szCs w:val="19"/>
        </w:rPr>
        <w:t>Пономарева, который еще в 2010 году незаконно получил в Сколково 750 тысяч долларов США — за работу, которую фактически не выполнял</w:t>
      </w:r>
      <w:r w:rsidRPr="00006007">
        <w:rPr>
          <w:rStyle w:val="aa"/>
          <w:szCs w:val="19"/>
        </w:rPr>
        <w:footnoteReference w:id="593"/>
      </w:r>
      <w:r w:rsidRPr="00006007">
        <w:rPr>
          <w:szCs w:val="19"/>
        </w:rPr>
        <w:t>. И как можно вообще о</w:t>
      </w:r>
      <w:r w:rsidRPr="00006007">
        <w:rPr>
          <w:szCs w:val="19"/>
        </w:rPr>
        <w:t>т</w:t>
      </w:r>
      <w:r w:rsidRPr="00006007">
        <w:rPr>
          <w:szCs w:val="19"/>
        </w:rPr>
        <w:t>пускать за границу людей с такими криминальными «хвостами»? Ясно, что они останутся там и, сл</w:t>
      </w:r>
      <w:r w:rsidRPr="00006007">
        <w:rPr>
          <w:szCs w:val="19"/>
        </w:rPr>
        <w:t>е</w:t>
      </w:r>
      <w:r w:rsidRPr="00006007">
        <w:rPr>
          <w:szCs w:val="19"/>
        </w:rPr>
        <w:t>довательно, уйдут от ответственности.</w:t>
      </w:r>
    </w:p>
    <w:p w:rsidR="00060A70" w:rsidRPr="00006007" w:rsidRDefault="00060A70" w:rsidP="00060A70">
      <w:pPr>
        <w:pStyle w:val="af0"/>
        <w:spacing w:after="0"/>
        <w:ind w:left="0"/>
        <w:rPr>
          <w:szCs w:val="19"/>
        </w:rPr>
      </w:pPr>
      <w:r w:rsidRPr="00006007">
        <w:rPr>
          <w:szCs w:val="19"/>
        </w:rPr>
        <w:t>Нужна уголовная ответственность следователей, которые, затягивая возбуждение уголовных дел, позволяют опасным преступникам скрываться за рубежом. Ведь это есть не что иное, как самое н</w:t>
      </w:r>
      <w:r w:rsidRPr="00006007">
        <w:rPr>
          <w:szCs w:val="19"/>
        </w:rPr>
        <w:t>а</w:t>
      </w:r>
      <w:r w:rsidRPr="00006007">
        <w:rPr>
          <w:szCs w:val="19"/>
        </w:rPr>
        <w:t>стоящее криминальное попустительство преступлениям, требующее соответствующей юридической оценки. Если же на следователей «давят сверху», то надо разбираться еще и с теми, кто это делает.</w:t>
      </w:r>
    </w:p>
    <w:p w:rsidR="00060A70" w:rsidRPr="00863F2E" w:rsidRDefault="00060A70" w:rsidP="00060A70">
      <w:pPr>
        <w:pStyle w:val="af0"/>
        <w:spacing w:after="0"/>
        <w:ind w:left="0"/>
        <w:rPr>
          <w:szCs w:val="19"/>
        </w:rPr>
      </w:pPr>
      <w:r w:rsidRPr="00863F2E">
        <w:rPr>
          <w:szCs w:val="19"/>
        </w:rPr>
        <w:t>Образование. Теневое образование наиболее отчетливо проявляется в фактической торговле дипломами, аттестатами, свидетельствами, сертификатами, другими «ксивами», лишь «формально» подтверждающими наличие соответствующих профессиональных знаний у их обладателей. В связи с этим обществу приходится иметь дело с «липовыми» специалистами, бакалаврами, магистрами, ка</w:t>
      </w:r>
      <w:r w:rsidRPr="00863F2E">
        <w:rPr>
          <w:szCs w:val="19"/>
        </w:rPr>
        <w:t>н</w:t>
      </w:r>
      <w:r w:rsidRPr="00863F2E">
        <w:rPr>
          <w:szCs w:val="19"/>
        </w:rPr>
        <w:t>дидатами и докторами наук, что делает практически все сферы жизнедеятельности блеклыми, тус</w:t>
      </w:r>
      <w:r w:rsidRPr="00863F2E">
        <w:rPr>
          <w:szCs w:val="19"/>
        </w:rPr>
        <w:t>к</w:t>
      </w:r>
      <w:r w:rsidRPr="00863F2E">
        <w:rPr>
          <w:szCs w:val="19"/>
        </w:rPr>
        <w:t>лыми, серыми, темными, то есть теневыми.</w:t>
      </w:r>
    </w:p>
    <w:p w:rsidR="00060A70" w:rsidRPr="00006007" w:rsidRDefault="00060A70" w:rsidP="00060A70">
      <w:pPr>
        <w:pStyle w:val="af0"/>
        <w:spacing w:after="0"/>
        <w:ind w:left="0"/>
        <w:rPr>
          <w:szCs w:val="19"/>
        </w:rPr>
      </w:pPr>
      <w:r w:rsidRPr="00006007">
        <w:rPr>
          <w:szCs w:val="19"/>
        </w:rPr>
        <w:t>Особенно опасны люди, которые обзаводятся фальшивыми документами врачей, учителей, юр</w:t>
      </w:r>
      <w:r w:rsidRPr="00006007">
        <w:rPr>
          <w:szCs w:val="19"/>
        </w:rPr>
        <w:t>и</w:t>
      </w:r>
      <w:r w:rsidRPr="00006007">
        <w:rPr>
          <w:szCs w:val="19"/>
        </w:rPr>
        <w:t>стов, так как речь здесь идет уже не только о нормальном развитии страны и ее регионов, но и о с</w:t>
      </w:r>
      <w:r w:rsidRPr="00006007">
        <w:rPr>
          <w:szCs w:val="19"/>
        </w:rPr>
        <w:t>а</w:t>
      </w:r>
      <w:r w:rsidRPr="00006007">
        <w:rPr>
          <w:szCs w:val="19"/>
        </w:rPr>
        <w:t>мой безопасности физического и духовного здоровья нации. На первый взгляд, лжеюристы могут п</w:t>
      </w:r>
      <w:r w:rsidRPr="00006007">
        <w:rPr>
          <w:szCs w:val="19"/>
        </w:rPr>
        <w:t>о</w:t>
      </w:r>
      <w:r w:rsidRPr="00006007">
        <w:rPr>
          <w:szCs w:val="19"/>
        </w:rPr>
        <w:t>казаться здесь менее опасными (по сравнению с другими лже-), поскольку их деятельность в ныне</w:t>
      </w:r>
      <w:r w:rsidRPr="00006007">
        <w:rPr>
          <w:szCs w:val="19"/>
        </w:rPr>
        <w:t>ш</w:t>
      </w:r>
      <w:r w:rsidRPr="00006007">
        <w:rPr>
          <w:szCs w:val="19"/>
        </w:rPr>
        <w:t xml:space="preserve">них условиях подчас на 90% связана не столько с законодательством, сколько с умением </w:t>
      </w:r>
      <w:r w:rsidRPr="00006007">
        <w:rPr>
          <w:i/>
          <w:szCs w:val="19"/>
        </w:rPr>
        <w:t>договар</w:t>
      </w:r>
      <w:r w:rsidRPr="00006007">
        <w:rPr>
          <w:i/>
          <w:szCs w:val="19"/>
        </w:rPr>
        <w:t>и</w:t>
      </w:r>
      <w:r w:rsidRPr="00006007">
        <w:rPr>
          <w:i/>
          <w:szCs w:val="19"/>
        </w:rPr>
        <w:t>ваться</w:t>
      </w:r>
      <w:r w:rsidRPr="00006007">
        <w:rPr>
          <w:szCs w:val="19"/>
        </w:rPr>
        <w:t xml:space="preserve"> — с теми, кто принимает соответствующие правовые решения. Но так как подобные «догов</w:t>
      </w:r>
      <w:r w:rsidRPr="00006007">
        <w:rPr>
          <w:szCs w:val="19"/>
        </w:rPr>
        <w:t>о</w:t>
      </w:r>
      <w:r w:rsidRPr="00006007">
        <w:rPr>
          <w:szCs w:val="19"/>
        </w:rPr>
        <w:t>ренности» по существу на все сто процентов обусловлены коррупцией, то опасность здесь еще более высока — чем во всех остальных подобных случаях.</w:t>
      </w:r>
    </w:p>
    <w:p w:rsidR="00060A70" w:rsidRPr="00006007" w:rsidRDefault="00060A70" w:rsidP="00060A70">
      <w:pPr>
        <w:pStyle w:val="af0"/>
        <w:spacing w:after="0"/>
        <w:ind w:left="0"/>
        <w:rPr>
          <w:szCs w:val="19"/>
        </w:rPr>
      </w:pPr>
      <w:r w:rsidRPr="00006007">
        <w:rPr>
          <w:szCs w:val="19"/>
        </w:rPr>
        <w:t xml:space="preserve">В качестве прикрытия образовательного теневого бизнеса зачастую выступают </w:t>
      </w:r>
      <w:r w:rsidRPr="00863F2E">
        <w:rPr>
          <w:szCs w:val="19"/>
        </w:rPr>
        <w:t>легальные</w:t>
      </w:r>
      <w:r w:rsidRPr="00006007">
        <w:rPr>
          <w:szCs w:val="19"/>
        </w:rPr>
        <w:t xml:space="preserve"> обр</w:t>
      </w:r>
      <w:r w:rsidRPr="00006007">
        <w:rPr>
          <w:szCs w:val="19"/>
        </w:rPr>
        <w:t>а</w:t>
      </w:r>
      <w:r w:rsidRPr="00006007">
        <w:rPr>
          <w:szCs w:val="19"/>
        </w:rPr>
        <w:t xml:space="preserve">зовательные учреждения, но работающие с использованием разного рода коррупционных схем. </w:t>
      </w:r>
      <w:r w:rsidRPr="00006007">
        <w:rPr>
          <w:szCs w:val="19"/>
        </w:rPr>
        <w:lastRenderedPageBreak/>
        <w:t>Стоимость каждой оценки, каждого зачета, каждой письменной и даже самой выпускной квалифик</w:t>
      </w:r>
      <w:r w:rsidRPr="00006007">
        <w:rPr>
          <w:szCs w:val="19"/>
        </w:rPr>
        <w:t>а</w:t>
      </w:r>
      <w:r w:rsidRPr="00006007">
        <w:rPr>
          <w:szCs w:val="19"/>
        </w:rPr>
        <w:t>ционной (дипломной) работы нередко оговаривается, и… все идет по накатанн</w:t>
      </w:r>
      <w:r w:rsidR="006F49D2" w:rsidRPr="00006007">
        <w:rPr>
          <w:szCs w:val="19"/>
        </w:rPr>
        <w:t>ой теневой колее. В </w:t>
      </w:r>
      <w:r w:rsidRPr="00006007">
        <w:rPr>
          <w:szCs w:val="19"/>
        </w:rPr>
        <w:t>результате неуч получает фактически тот же купленный документ об образовании, но уже «насто</w:t>
      </w:r>
      <w:r w:rsidRPr="00006007">
        <w:rPr>
          <w:szCs w:val="19"/>
        </w:rPr>
        <w:t>я</w:t>
      </w:r>
      <w:r w:rsidRPr="00006007">
        <w:rPr>
          <w:szCs w:val="19"/>
        </w:rPr>
        <w:t>щий». «Настоящий» в смысле формы, но не содержания.</w:t>
      </w:r>
    </w:p>
    <w:p w:rsidR="00060A70" w:rsidRPr="00006007" w:rsidRDefault="00060A70" w:rsidP="00060A70">
      <w:pPr>
        <w:pStyle w:val="af0"/>
        <w:spacing w:after="0"/>
        <w:ind w:left="0"/>
        <w:rPr>
          <w:szCs w:val="19"/>
        </w:rPr>
      </w:pPr>
      <w:r w:rsidRPr="00006007">
        <w:rPr>
          <w:szCs w:val="19"/>
        </w:rPr>
        <w:t>Способ здесь мало чем отличается от обычной покупки диплома в подземном переходе или ве</w:t>
      </w:r>
      <w:r w:rsidRPr="00006007">
        <w:rPr>
          <w:szCs w:val="19"/>
        </w:rPr>
        <w:t>с</w:t>
      </w:r>
      <w:r w:rsidRPr="00006007">
        <w:rPr>
          <w:szCs w:val="19"/>
        </w:rPr>
        <w:t>тибюле метро, но если в таком случае лицо покупает простую бумажку, то при «прогоне» сделки через вуз он приобретает уже формально «настоящий» диплом. Правда, с некоторой рассрочкой платежа и отсрочкой получения «товара».</w:t>
      </w:r>
    </w:p>
    <w:p w:rsidR="00060A70" w:rsidRPr="00006007" w:rsidRDefault="00060A70" w:rsidP="00060A70">
      <w:pPr>
        <w:pStyle w:val="af0"/>
        <w:spacing w:after="0"/>
        <w:ind w:left="0"/>
        <w:rPr>
          <w:szCs w:val="19"/>
        </w:rPr>
      </w:pPr>
      <w:r w:rsidRPr="00006007">
        <w:rPr>
          <w:szCs w:val="19"/>
        </w:rPr>
        <w:t>Сегодня наше образование настолько далеко зашло в тень, что даже ректоры некоторых вузов уже не считают для себя необходимым обзаводиться дипломами о высшем образовании — даже «л</w:t>
      </w:r>
      <w:r w:rsidRPr="00006007">
        <w:rPr>
          <w:szCs w:val="19"/>
        </w:rPr>
        <w:t>и</w:t>
      </w:r>
      <w:r w:rsidRPr="00006007">
        <w:rPr>
          <w:szCs w:val="19"/>
        </w:rPr>
        <w:t>повыми». Важно уметь лишь ловчить и заниматься разного рода мошенническими аферами</w:t>
      </w:r>
      <w:r w:rsidRPr="00006007">
        <w:rPr>
          <w:rStyle w:val="aa"/>
          <w:szCs w:val="19"/>
        </w:rPr>
        <w:footnoteReference w:id="594"/>
      </w:r>
      <w:r w:rsidRPr="00006007">
        <w:rPr>
          <w:szCs w:val="19"/>
        </w:rPr>
        <w:t>.</w:t>
      </w:r>
    </w:p>
    <w:p w:rsidR="00060A70" w:rsidRPr="00006007" w:rsidRDefault="00060A70" w:rsidP="00060A70">
      <w:pPr>
        <w:pStyle w:val="af0"/>
        <w:spacing w:after="0"/>
        <w:ind w:left="0"/>
        <w:rPr>
          <w:szCs w:val="19"/>
        </w:rPr>
      </w:pPr>
      <w:r w:rsidRPr="00006007">
        <w:rPr>
          <w:szCs w:val="19"/>
        </w:rPr>
        <w:t>Что касается нашего легального образования, то оно работает, как минимум, наполовину вхол</w:t>
      </w:r>
      <w:r w:rsidRPr="00006007">
        <w:rPr>
          <w:szCs w:val="19"/>
        </w:rPr>
        <w:t>о</w:t>
      </w:r>
      <w:r w:rsidRPr="00006007">
        <w:rPr>
          <w:szCs w:val="19"/>
        </w:rPr>
        <w:t>стую, так как в основе его — обучение соответствующему делу, а не умению учиться его делать. Н</w:t>
      </w:r>
      <w:r w:rsidRPr="00006007">
        <w:rPr>
          <w:szCs w:val="19"/>
        </w:rPr>
        <w:t>а</w:t>
      </w:r>
      <w:r w:rsidRPr="00006007">
        <w:rPr>
          <w:szCs w:val="19"/>
        </w:rPr>
        <w:t>пример, по мнению известного нашего писателя, главного редактора «Литературной газеты» Юрия Полякова, в советской высшей школе «учили куда лучше, нежели в нынешней Высшей школе эконом</w:t>
      </w:r>
      <w:r w:rsidRPr="00006007">
        <w:rPr>
          <w:szCs w:val="19"/>
        </w:rPr>
        <w:t>и</w:t>
      </w:r>
      <w:r w:rsidRPr="00006007">
        <w:rPr>
          <w:szCs w:val="19"/>
        </w:rPr>
        <w:t>ки»</w:t>
      </w:r>
      <w:r w:rsidRPr="00006007">
        <w:rPr>
          <w:rStyle w:val="aa"/>
          <w:szCs w:val="19"/>
        </w:rPr>
        <w:footnoteReference w:id="595"/>
      </w:r>
      <w:r w:rsidR="00167485" w:rsidRPr="00006007">
        <w:rPr>
          <w:szCs w:val="19"/>
        </w:rPr>
        <w:t>,</w:t>
      </w:r>
      <w:r w:rsidRPr="00006007">
        <w:rPr>
          <w:szCs w:val="19"/>
        </w:rPr>
        <w:t xml:space="preserve"> </w:t>
      </w:r>
      <w:r w:rsidR="00167485" w:rsidRPr="00006007">
        <w:rPr>
          <w:szCs w:val="19"/>
        </w:rPr>
        <w:t>в</w:t>
      </w:r>
      <w:r w:rsidRPr="00006007">
        <w:rPr>
          <w:szCs w:val="19"/>
        </w:rPr>
        <w:t xml:space="preserve"> которой, кстати, как считает депутат Госдумы от КПРФ Л.</w:t>
      </w:r>
      <w:r w:rsidR="00167485" w:rsidRPr="00006007">
        <w:rPr>
          <w:szCs w:val="19"/>
        </w:rPr>
        <w:t xml:space="preserve"> </w:t>
      </w:r>
      <w:r w:rsidRPr="00006007">
        <w:rPr>
          <w:szCs w:val="19"/>
        </w:rPr>
        <w:t>Калашников, «засели либералы», а поэтому данный вуз «надо закрывать». Можно, конечно, спорить с подобными суждениями, но факт остается фактом — система образования у нас безнадежно больна. Ее надо срочно лечить, в том чи</w:t>
      </w:r>
      <w:r w:rsidRPr="00006007">
        <w:rPr>
          <w:szCs w:val="19"/>
        </w:rPr>
        <w:t>с</w:t>
      </w:r>
      <w:r w:rsidRPr="00006007">
        <w:rPr>
          <w:szCs w:val="19"/>
        </w:rPr>
        <w:t>ле «горькими пилюлями» уголовного права.</w:t>
      </w:r>
    </w:p>
    <w:p w:rsidR="00060A70" w:rsidRPr="00006007" w:rsidRDefault="00060A70" w:rsidP="00060A70">
      <w:pPr>
        <w:pStyle w:val="af0"/>
        <w:spacing w:after="0"/>
        <w:ind w:left="0"/>
        <w:rPr>
          <w:szCs w:val="19"/>
        </w:rPr>
      </w:pPr>
      <w:r w:rsidRPr="00006007">
        <w:rPr>
          <w:szCs w:val="19"/>
        </w:rPr>
        <w:t>Если же действительно закрывать несостоятельные в образовательном смысле вузы, то надо н</w:t>
      </w:r>
      <w:r w:rsidRPr="00006007">
        <w:rPr>
          <w:szCs w:val="19"/>
        </w:rPr>
        <w:t>а</w:t>
      </w:r>
      <w:r w:rsidRPr="00006007">
        <w:rPr>
          <w:szCs w:val="19"/>
        </w:rPr>
        <w:t>чинать не с НИУ — ВШЭ (несмотря даже на некоторый действительный перебор в этом вузе политич</w:t>
      </w:r>
      <w:r w:rsidRPr="00006007">
        <w:rPr>
          <w:szCs w:val="19"/>
        </w:rPr>
        <w:t>е</w:t>
      </w:r>
      <w:r w:rsidRPr="00006007">
        <w:rPr>
          <w:szCs w:val="19"/>
        </w:rPr>
        <w:t>ски ангажированных преподавателей), а с совершенно других учебных заведений. Подлежат «закр</w:t>
      </w:r>
      <w:r w:rsidRPr="00006007">
        <w:rPr>
          <w:szCs w:val="19"/>
        </w:rPr>
        <w:t>ы</w:t>
      </w:r>
      <w:r w:rsidRPr="00006007">
        <w:rPr>
          <w:szCs w:val="19"/>
        </w:rPr>
        <w:t>тию», естественно, и те депутаты, которые формируют для страны негодную образовательную пол</w:t>
      </w:r>
      <w:r w:rsidRPr="00006007">
        <w:rPr>
          <w:szCs w:val="19"/>
        </w:rPr>
        <w:t>и</w:t>
      </w:r>
      <w:r w:rsidRPr="00006007">
        <w:rPr>
          <w:szCs w:val="19"/>
        </w:rPr>
        <w:t>тику. Ведь не секрет, что все вузы, в связи с нескончаемыми аккредитациями, утопают в фабрикации никому не нужных и к тому же липовых документов, а на нормальную организацию образовательного процесса уже не остается ни сил, ни времени.</w:t>
      </w:r>
    </w:p>
    <w:p w:rsidR="00060A70" w:rsidRPr="00006007" w:rsidRDefault="00060A70" w:rsidP="00060A70">
      <w:pPr>
        <w:pStyle w:val="af0"/>
        <w:spacing w:after="0"/>
        <w:ind w:left="0"/>
        <w:rPr>
          <w:szCs w:val="19"/>
        </w:rPr>
      </w:pPr>
      <w:r w:rsidRPr="00006007">
        <w:rPr>
          <w:szCs w:val="19"/>
        </w:rPr>
        <w:t>Поэтому довольно часто и не приветствуются в вузах талантливые студенты. «Косо» поглядывая на них, преподаватели постоянно норовят занижать им оценки — мол, не высовывайся, будь как все, то есть… «учись без всяких фокусов». Ах, ты шпаришь по латыни, ошарашиваешь меня неизвестными из истории сведениями, изъясняешься «непонятными» терминами, каждый год публикуешь свои н</w:t>
      </w:r>
      <w:r w:rsidRPr="00006007">
        <w:rPr>
          <w:szCs w:val="19"/>
        </w:rPr>
        <w:t>а</w:t>
      </w:r>
      <w:r w:rsidRPr="00006007">
        <w:rPr>
          <w:szCs w:val="19"/>
        </w:rPr>
        <w:t>учные статьи, да еще в солидных изданиях, замахнулся даже на опубликование собственной книги — так получай же… И тут же смачно приговаривает: «Избави бог меня от этих студентов-гениев…».</w:t>
      </w:r>
    </w:p>
    <w:p w:rsidR="00060A70" w:rsidRPr="00006007" w:rsidRDefault="00060A70" w:rsidP="00060A70">
      <w:pPr>
        <w:pStyle w:val="af0"/>
        <w:spacing w:after="0"/>
        <w:ind w:left="0"/>
        <w:rPr>
          <w:spacing w:val="-2"/>
          <w:szCs w:val="19"/>
        </w:rPr>
      </w:pPr>
      <w:r w:rsidRPr="00006007">
        <w:rPr>
          <w:spacing w:val="-2"/>
          <w:szCs w:val="19"/>
        </w:rPr>
        <w:t>Да, действительно нелегко бывает работать с такими студентами — он тебя и поправит когда зах</w:t>
      </w:r>
      <w:r w:rsidRPr="00006007">
        <w:rPr>
          <w:spacing w:val="-2"/>
          <w:szCs w:val="19"/>
        </w:rPr>
        <w:t>о</w:t>
      </w:r>
      <w:r w:rsidRPr="00006007">
        <w:rPr>
          <w:spacing w:val="-2"/>
          <w:szCs w:val="19"/>
        </w:rPr>
        <w:t xml:space="preserve">чет, в том числе прямо на лекции или на занятии (то есть в присутствии других студентов), либо в ходе даже самого экзамена. А потом еще уедет в столицу на международную конференцию и вручит потом программу этого события — и обязательно с указанием собственного выступления. </w:t>
      </w:r>
      <w:r w:rsidR="00863F2E">
        <w:rPr>
          <w:spacing w:val="-2"/>
          <w:szCs w:val="19"/>
        </w:rPr>
        <w:t>И еще выпустит</w:t>
      </w:r>
      <w:r w:rsidRPr="00006007">
        <w:rPr>
          <w:spacing w:val="-2"/>
          <w:szCs w:val="19"/>
        </w:rPr>
        <w:t xml:space="preserve"> сборник со своей статьей… Разве можно такое вытерпеть, когда у самого с наукой бывают нелады?</w:t>
      </w:r>
    </w:p>
    <w:p w:rsidR="00060A70" w:rsidRPr="00006007" w:rsidRDefault="00060A70" w:rsidP="00060A70">
      <w:pPr>
        <w:pStyle w:val="af0"/>
        <w:spacing w:after="0"/>
        <w:ind w:left="0"/>
        <w:rPr>
          <w:szCs w:val="19"/>
        </w:rPr>
      </w:pPr>
      <w:r w:rsidRPr="00006007">
        <w:rPr>
          <w:szCs w:val="19"/>
        </w:rPr>
        <w:t>Остракизму в своих вузовских коллективах довольно часто подвергаются и сами талантливые преподаватели. Вначале их переводят на неполную ставку, а затем и вовсе выставляют за дверь, предварительно доводя, кстати, до инфарктов, инсультов, а то и до смерти. Естественно, предвар</w:t>
      </w:r>
      <w:r w:rsidRPr="00006007">
        <w:rPr>
          <w:szCs w:val="19"/>
        </w:rPr>
        <w:t>и</w:t>
      </w:r>
      <w:r w:rsidRPr="00006007">
        <w:rPr>
          <w:szCs w:val="19"/>
        </w:rPr>
        <w:t>тельно вокруг талантливого ученого создается атмосфера всеобщей неприязни — «шизик», «прид</w:t>
      </w:r>
      <w:r w:rsidRPr="00006007">
        <w:rPr>
          <w:szCs w:val="19"/>
        </w:rPr>
        <w:t>у</w:t>
      </w:r>
      <w:r w:rsidRPr="00006007">
        <w:rPr>
          <w:szCs w:val="19"/>
        </w:rPr>
        <w:t>рок», «путаник», «зануда» и т. п.</w:t>
      </w:r>
    </w:p>
    <w:p w:rsidR="00060A70" w:rsidRPr="00006007" w:rsidRDefault="00060A70" w:rsidP="00060A70">
      <w:pPr>
        <w:pStyle w:val="af0"/>
        <w:spacing w:after="0"/>
        <w:ind w:left="0"/>
        <w:rPr>
          <w:spacing w:val="-2"/>
          <w:szCs w:val="19"/>
        </w:rPr>
      </w:pPr>
      <w:r w:rsidRPr="00006007">
        <w:rPr>
          <w:spacing w:val="-2"/>
          <w:szCs w:val="19"/>
        </w:rPr>
        <w:t>Даже МГУ погряз, как свидетельствует пресса, в бесплодных «поисках смыслов», в связи с чем ст</w:t>
      </w:r>
      <w:r w:rsidRPr="00006007">
        <w:rPr>
          <w:spacing w:val="-2"/>
          <w:szCs w:val="19"/>
        </w:rPr>
        <w:t>у</w:t>
      </w:r>
      <w:r w:rsidRPr="00006007">
        <w:rPr>
          <w:spacing w:val="-2"/>
          <w:szCs w:val="19"/>
        </w:rPr>
        <w:t>денты, например, философского факультета этого вуза становятся иногда легкой добычей разного рода «ловцов душ», в том числе радикальных исламистов, включая представителей ИГИЛа. Об этом красн</w:t>
      </w:r>
      <w:r w:rsidRPr="00006007">
        <w:rPr>
          <w:spacing w:val="-2"/>
          <w:szCs w:val="19"/>
        </w:rPr>
        <w:t>о</w:t>
      </w:r>
      <w:r w:rsidRPr="00006007">
        <w:rPr>
          <w:spacing w:val="-2"/>
          <w:szCs w:val="19"/>
        </w:rPr>
        <w:t>речиво свидетельствует, в частности, случай со студенткой Варварой Карауловой, которую, вместе с другими россиянами, задержали турецкие власти при пересечении границы с Сирией — рвалась на п</w:t>
      </w:r>
      <w:r w:rsidRPr="00006007">
        <w:rPr>
          <w:spacing w:val="-2"/>
          <w:szCs w:val="19"/>
        </w:rPr>
        <w:t>о</w:t>
      </w:r>
      <w:r w:rsidRPr="00006007">
        <w:rPr>
          <w:spacing w:val="-2"/>
          <w:szCs w:val="19"/>
        </w:rPr>
        <w:t>мощь ИГИЛу, сатрапы которого с легкостью необыкновенной отрезали головы «неверным»</w:t>
      </w:r>
      <w:r w:rsidRPr="00006007">
        <w:rPr>
          <w:rStyle w:val="aa"/>
          <w:spacing w:val="-2"/>
          <w:szCs w:val="19"/>
        </w:rPr>
        <w:footnoteReference w:id="596"/>
      </w:r>
      <w:r w:rsidRPr="00006007">
        <w:rPr>
          <w:spacing w:val="-2"/>
          <w:szCs w:val="19"/>
        </w:rPr>
        <w:t>.</w:t>
      </w:r>
    </w:p>
    <w:p w:rsidR="00060A70" w:rsidRPr="00006007" w:rsidRDefault="00060A70" w:rsidP="00060A70">
      <w:pPr>
        <w:pStyle w:val="af0"/>
        <w:spacing w:after="0"/>
        <w:ind w:left="0"/>
        <w:rPr>
          <w:szCs w:val="19"/>
        </w:rPr>
      </w:pPr>
      <w:r w:rsidRPr="00006007">
        <w:rPr>
          <w:szCs w:val="19"/>
        </w:rPr>
        <w:t>Покончить с подобной практикой могла бы программа общественного контроля с названием «Образование».</w:t>
      </w:r>
    </w:p>
    <w:p w:rsidR="00060A70" w:rsidRPr="00006007" w:rsidRDefault="00060A70" w:rsidP="00060A70">
      <w:pPr>
        <w:pStyle w:val="af0"/>
        <w:spacing w:after="0"/>
        <w:ind w:left="0"/>
        <w:rPr>
          <w:szCs w:val="19"/>
        </w:rPr>
      </w:pPr>
      <w:r w:rsidRPr="00863F2E">
        <w:rPr>
          <w:szCs w:val="19"/>
        </w:rPr>
        <w:t>Наука. Используя невежество наших чиновников, теневики наиболее плотно окопались именно в научных учреждениях</w:t>
      </w:r>
      <w:r w:rsidRPr="00006007">
        <w:rPr>
          <w:szCs w:val="19"/>
        </w:rPr>
        <w:t>. И не только о гуманитарной науке здесь речь — речь здесь идет и о науке ест</w:t>
      </w:r>
      <w:r w:rsidRPr="00006007">
        <w:rPr>
          <w:szCs w:val="19"/>
        </w:rPr>
        <w:t>е</w:t>
      </w:r>
      <w:r w:rsidRPr="00006007">
        <w:rPr>
          <w:szCs w:val="19"/>
        </w:rPr>
        <w:t>ствоведческой. Вместо открытий и описания действительно новых закономерностей, зависимостей, тенденций, свойств и особенност</w:t>
      </w:r>
      <w:r w:rsidR="00A77578" w:rsidRPr="00006007">
        <w:rPr>
          <w:szCs w:val="19"/>
        </w:rPr>
        <w:t>ей</w:t>
      </w:r>
      <w:r w:rsidRPr="00006007">
        <w:rPr>
          <w:szCs w:val="19"/>
        </w:rPr>
        <w:t xml:space="preserve"> объективного мира вся наша так называемая «наука» преврат</w:t>
      </w:r>
      <w:r w:rsidRPr="00006007">
        <w:rPr>
          <w:szCs w:val="19"/>
        </w:rPr>
        <w:t>и</w:t>
      </w:r>
      <w:r w:rsidRPr="00006007">
        <w:rPr>
          <w:szCs w:val="19"/>
        </w:rPr>
        <w:t>лась в погоню за учеными степенями и учеными званиями, должностями и другими карьерными выс</w:t>
      </w:r>
      <w:r w:rsidRPr="00006007">
        <w:rPr>
          <w:szCs w:val="19"/>
        </w:rPr>
        <w:t>о</w:t>
      </w:r>
      <w:r w:rsidRPr="00006007">
        <w:rPr>
          <w:szCs w:val="19"/>
        </w:rPr>
        <w:lastRenderedPageBreak/>
        <w:t>тами. От диссертантов даже на формальном уровне требуются не новации, а лишь «положения», «предложения», «выводы», «рекомендации» и тому подобные мало эффективные умствования. Вот и переливаем воду из пустого в порожнее, списывая друг на друга неудачи и поражения. Именно п</w:t>
      </w:r>
      <w:r w:rsidRPr="00006007">
        <w:rPr>
          <w:szCs w:val="19"/>
        </w:rPr>
        <w:t>о</w:t>
      </w:r>
      <w:r w:rsidRPr="00006007">
        <w:rPr>
          <w:szCs w:val="19"/>
        </w:rPr>
        <w:t>этому в последние почти три десятилетия наша страна практически ни на шаг не продвинулась ни по одному из направлений развития. Соответственно остановился и технический, и технологический, и экономический, и гуманитарный, и всякий иной прогресс.</w:t>
      </w:r>
    </w:p>
    <w:p w:rsidR="00060A70" w:rsidRPr="00006007" w:rsidRDefault="00060A70" w:rsidP="00060A70">
      <w:pPr>
        <w:pStyle w:val="af0"/>
        <w:spacing w:after="0"/>
        <w:ind w:left="0"/>
        <w:rPr>
          <w:szCs w:val="19"/>
        </w:rPr>
      </w:pPr>
      <w:r w:rsidRPr="00006007">
        <w:rPr>
          <w:szCs w:val="19"/>
        </w:rPr>
        <w:t>Необходимо в корне изменить аттестацию научных кадров. Ученые степени и ученые звания должны присуждаться только тем специалистам, которые действительно что-то выяснили, узнали, п</w:t>
      </w:r>
      <w:r w:rsidRPr="00006007">
        <w:rPr>
          <w:szCs w:val="19"/>
        </w:rPr>
        <w:t>о</w:t>
      </w:r>
      <w:r w:rsidRPr="00006007">
        <w:rPr>
          <w:szCs w:val="19"/>
        </w:rPr>
        <w:t>знали. Нужен банк подлинно научных результатов, с учетом которого могла бы оцениваться буквально каждая диссертация. Без этого ни о каком присвоении ученых степеней и учен</w:t>
      </w:r>
      <w:r w:rsidR="00A77578" w:rsidRPr="00006007">
        <w:rPr>
          <w:szCs w:val="19"/>
        </w:rPr>
        <w:t>ых званий не может быть и речи.</w:t>
      </w:r>
    </w:p>
    <w:p w:rsidR="00060A70" w:rsidRPr="00006007" w:rsidRDefault="00060A70" w:rsidP="00060A70">
      <w:pPr>
        <w:pStyle w:val="af0"/>
        <w:spacing w:after="0"/>
        <w:ind w:left="0"/>
        <w:rPr>
          <w:spacing w:val="4"/>
          <w:szCs w:val="19"/>
        </w:rPr>
      </w:pPr>
      <w:r w:rsidRPr="00006007">
        <w:rPr>
          <w:spacing w:val="4"/>
          <w:szCs w:val="19"/>
        </w:rPr>
        <w:t>Убивают буквально на корню науку требования научных изданий относительно «правил оформления рукописей», в том числе касающихся ручного преобразования автоматически уст</w:t>
      </w:r>
      <w:r w:rsidRPr="00006007">
        <w:rPr>
          <w:spacing w:val="4"/>
          <w:szCs w:val="19"/>
        </w:rPr>
        <w:t>а</w:t>
      </w:r>
      <w:r w:rsidRPr="00006007">
        <w:rPr>
          <w:spacing w:val="4"/>
          <w:szCs w:val="19"/>
        </w:rPr>
        <w:t>навливаемых компьютером ссылок на используемые источники, а также списков последних, п</w:t>
      </w:r>
      <w:r w:rsidRPr="00006007">
        <w:rPr>
          <w:spacing w:val="4"/>
          <w:szCs w:val="19"/>
        </w:rPr>
        <w:t>е</w:t>
      </w:r>
      <w:r w:rsidRPr="00006007">
        <w:rPr>
          <w:spacing w:val="4"/>
          <w:szCs w:val="19"/>
        </w:rPr>
        <w:t>реводов аннотаций, ключевых слов и перечней использованной литературы на иностранный язык, оплаты публикаций авторами и т. д. Нормальный ученый, конечно же, плюнет на все эти так наз</w:t>
      </w:r>
      <w:r w:rsidRPr="00006007">
        <w:rPr>
          <w:spacing w:val="4"/>
          <w:szCs w:val="19"/>
        </w:rPr>
        <w:t>ы</w:t>
      </w:r>
      <w:r w:rsidRPr="00006007">
        <w:rPr>
          <w:spacing w:val="4"/>
          <w:szCs w:val="19"/>
        </w:rPr>
        <w:t>ваемые «требования» и прибережет свои наработки до той поры, когда наука станет именно на</w:t>
      </w:r>
      <w:r w:rsidRPr="00006007">
        <w:rPr>
          <w:spacing w:val="4"/>
          <w:szCs w:val="19"/>
        </w:rPr>
        <w:t>у</w:t>
      </w:r>
      <w:r w:rsidRPr="00006007">
        <w:rPr>
          <w:spacing w:val="4"/>
          <w:szCs w:val="19"/>
        </w:rPr>
        <w:t>кой, а не своеобразной формой «толчения воды в ступе»</w:t>
      </w:r>
      <w:r w:rsidR="00A77578" w:rsidRPr="00006007">
        <w:rPr>
          <w:spacing w:val="4"/>
          <w:szCs w:val="19"/>
        </w:rPr>
        <w:t>,</w:t>
      </w:r>
      <w:r w:rsidRPr="00006007">
        <w:rPr>
          <w:spacing w:val="4"/>
          <w:szCs w:val="19"/>
        </w:rPr>
        <w:t xml:space="preserve"> </w:t>
      </w:r>
      <w:r w:rsidR="00A77578" w:rsidRPr="00006007">
        <w:rPr>
          <w:spacing w:val="4"/>
          <w:szCs w:val="19"/>
        </w:rPr>
        <w:t>н</w:t>
      </w:r>
      <w:r w:rsidRPr="00006007">
        <w:rPr>
          <w:spacing w:val="4"/>
          <w:szCs w:val="19"/>
        </w:rPr>
        <w:t>о дождется ли он этого? А пока ждет, бездари будут только наращивать индексы цитирования и всячески глумиться над наукой и исти</w:t>
      </w:r>
      <w:r w:rsidRPr="00006007">
        <w:rPr>
          <w:spacing w:val="4"/>
          <w:szCs w:val="19"/>
        </w:rPr>
        <w:t>н</w:t>
      </w:r>
      <w:r w:rsidRPr="00006007">
        <w:rPr>
          <w:spacing w:val="4"/>
          <w:szCs w:val="19"/>
        </w:rPr>
        <w:t>ными талантами.</w:t>
      </w:r>
    </w:p>
    <w:p w:rsidR="00060A70" w:rsidRPr="00006007" w:rsidRDefault="00060A70" w:rsidP="00060A70">
      <w:pPr>
        <w:pStyle w:val="af0"/>
        <w:spacing w:after="0"/>
        <w:ind w:left="0"/>
        <w:rPr>
          <w:szCs w:val="19"/>
        </w:rPr>
      </w:pPr>
      <w:r w:rsidRPr="00006007">
        <w:rPr>
          <w:szCs w:val="19"/>
        </w:rPr>
        <w:t>Как ни кощунственно это может прозвучать, но сегодня свирепствует самая настоящая цензура. Если в советское время Главлит (учреждение цензуры) мог придраться к какому-то абзацу статьи, то сейчас нередко вся статья в целом может быть «выбракована», причем без всяких объяснений. А н</w:t>
      </w:r>
      <w:r w:rsidRPr="00006007">
        <w:rPr>
          <w:szCs w:val="19"/>
        </w:rPr>
        <w:t>е</w:t>
      </w:r>
      <w:r w:rsidRPr="00006007">
        <w:rPr>
          <w:szCs w:val="19"/>
        </w:rPr>
        <w:t>которые издатели вообще не принимают материалы к опубликованию, если в них обнаруживается «политика». Но</w:t>
      </w:r>
      <w:r w:rsidR="00863F2E">
        <w:rPr>
          <w:szCs w:val="19"/>
        </w:rPr>
        <w:t>,</w:t>
      </w:r>
      <w:r w:rsidRPr="00006007">
        <w:rPr>
          <w:szCs w:val="19"/>
        </w:rPr>
        <w:t xml:space="preserve"> что такое «политика», автору, как правило, никто не объясняет, и мысли его уходят уже не столько на науку, сколько на переживания по поводу того, где и как он «споткнулся».</w:t>
      </w:r>
    </w:p>
    <w:p w:rsidR="00060A70" w:rsidRPr="00006007" w:rsidRDefault="00060A70" w:rsidP="00060A70">
      <w:pPr>
        <w:pStyle w:val="af0"/>
        <w:spacing w:after="0"/>
        <w:ind w:left="0"/>
        <w:rPr>
          <w:szCs w:val="19"/>
        </w:rPr>
      </w:pPr>
      <w:r w:rsidRPr="00006007">
        <w:rPr>
          <w:szCs w:val="19"/>
        </w:rPr>
        <w:t>Губят науку и всякие реформации РАН</w:t>
      </w:r>
      <w:r w:rsidRPr="00006007">
        <w:rPr>
          <w:rStyle w:val="aa"/>
          <w:szCs w:val="19"/>
        </w:rPr>
        <w:footnoteReference w:id="597"/>
      </w:r>
      <w:r w:rsidRPr="00006007">
        <w:rPr>
          <w:szCs w:val="19"/>
        </w:rPr>
        <w:t xml:space="preserve"> — вместо того, чтобы вообще закрыть это учреждение из-за полной его несостоятельности</w:t>
      </w:r>
      <w:r w:rsidR="00A77578" w:rsidRPr="00006007">
        <w:rPr>
          <w:szCs w:val="19"/>
        </w:rPr>
        <w:t>,</w:t>
      </w:r>
      <w:r w:rsidRPr="00006007">
        <w:rPr>
          <w:szCs w:val="19"/>
        </w:rPr>
        <w:t xml:space="preserve"> </w:t>
      </w:r>
      <w:r w:rsidR="00A77578" w:rsidRPr="00006007">
        <w:rPr>
          <w:szCs w:val="19"/>
        </w:rPr>
        <w:t>т</w:t>
      </w:r>
      <w:r w:rsidRPr="00006007">
        <w:rPr>
          <w:szCs w:val="19"/>
        </w:rPr>
        <w:t xml:space="preserve">о есть Академия наук России </w:t>
      </w:r>
      <w:r w:rsidRPr="00006007">
        <w:rPr>
          <w:i/>
          <w:szCs w:val="19"/>
        </w:rPr>
        <w:t>могла бы</w:t>
      </w:r>
      <w:r w:rsidRPr="00006007">
        <w:rPr>
          <w:szCs w:val="19"/>
        </w:rPr>
        <w:t xml:space="preserve"> существовать, но и</w:t>
      </w:r>
      <w:r w:rsidRPr="00006007">
        <w:rPr>
          <w:szCs w:val="19"/>
        </w:rPr>
        <w:t>с</w:t>
      </w:r>
      <w:r w:rsidRPr="00006007">
        <w:rPr>
          <w:szCs w:val="19"/>
        </w:rPr>
        <w:t>ключительно как общественная организация — без всякого государственного финансирования. Н</w:t>
      </w:r>
      <w:r w:rsidRPr="00006007">
        <w:rPr>
          <w:szCs w:val="19"/>
        </w:rPr>
        <w:t>а</w:t>
      </w:r>
      <w:r w:rsidRPr="00006007">
        <w:rPr>
          <w:szCs w:val="19"/>
        </w:rPr>
        <w:t>против, должны быть установлены взносы, которые использовались бы в основном для поддержки молодых талантов.</w:t>
      </w:r>
    </w:p>
    <w:p w:rsidR="00060A70" w:rsidRPr="00006007" w:rsidRDefault="00060A70" w:rsidP="00060A70">
      <w:pPr>
        <w:pStyle w:val="af0"/>
        <w:spacing w:after="0"/>
        <w:ind w:left="0"/>
        <w:rPr>
          <w:szCs w:val="19"/>
        </w:rPr>
      </w:pPr>
      <w:r w:rsidRPr="00006007">
        <w:rPr>
          <w:szCs w:val="19"/>
        </w:rPr>
        <w:t>Что касается научно-исследовательских учреждений, в работе которых государство, как говори</w:t>
      </w:r>
      <w:r w:rsidRPr="00006007">
        <w:rPr>
          <w:szCs w:val="19"/>
        </w:rPr>
        <w:t>т</w:t>
      </w:r>
      <w:r w:rsidRPr="00006007">
        <w:rPr>
          <w:szCs w:val="19"/>
        </w:rPr>
        <w:t>ся, «кровно» заинтересовано, то это должны быть, например, НИИ: истории; законодательства; эк</w:t>
      </w:r>
      <w:r w:rsidRPr="00006007">
        <w:rPr>
          <w:szCs w:val="19"/>
        </w:rPr>
        <w:t>о</w:t>
      </w:r>
      <w:r w:rsidRPr="00006007">
        <w:rPr>
          <w:szCs w:val="19"/>
        </w:rPr>
        <w:t xml:space="preserve">номики; промышленности; энергетики, новой техники; высоких технологий; освоения </w:t>
      </w:r>
      <w:r w:rsidR="00863F2E">
        <w:rPr>
          <w:szCs w:val="19"/>
        </w:rPr>
        <w:t>к</w:t>
      </w:r>
      <w:r w:rsidRPr="00006007">
        <w:rPr>
          <w:szCs w:val="19"/>
        </w:rPr>
        <w:t>осмоса; сел</w:t>
      </w:r>
      <w:r w:rsidRPr="00006007">
        <w:rPr>
          <w:szCs w:val="19"/>
        </w:rPr>
        <w:t>ь</w:t>
      </w:r>
      <w:r w:rsidRPr="00006007">
        <w:rPr>
          <w:szCs w:val="19"/>
        </w:rPr>
        <w:t>ского хозяйства; образования; культуры, здравоохранения; политики государства на различных н</w:t>
      </w:r>
      <w:r w:rsidRPr="00006007">
        <w:rPr>
          <w:szCs w:val="19"/>
        </w:rPr>
        <w:t>а</w:t>
      </w:r>
      <w:r w:rsidRPr="00006007">
        <w:rPr>
          <w:szCs w:val="19"/>
        </w:rPr>
        <w:t>правлениях его деятельности; вывода государства на мировые рубежи развития. Тут государство должно, конечно же, «раскошелиться».</w:t>
      </w:r>
    </w:p>
    <w:p w:rsidR="00060A70" w:rsidRPr="00006007" w:rsidRDefault="00060A70" w:rsidP="00060A70">
      <w:pPr>
        <w:pStyle w:val="af0"/>
        <w:spacing w:after="0"/>
        <w:ind w:left="0"/>
        <w:rPr>
          <w:szCs w:val="19"/>
        </w:rPr>
      </w:pPr>
      <w:r w:rsidRPr="00006007">
        <w:rPr>
          <w:szCs w:val="19"/>
        </w:rPr>
        <w:t>Надо создавать достаточно комфортные условия для занятия наукой в вузах, а именно не пер</w:t>
      </w:r>
      <w:r w:rsidRPr="00006007">
        <w:rPr>
          <w:szCs w:val="19"/>
        </w:rPr>
        <w:t>е</w:t>
      </w:r>
      <w:r w:rsidRPr="00006007">
        <w:rPr>
          <w:szCs w:val="19"/>
        </w:rPr>
        <w:t>гружать преподавателей сугубо учебными делами, если их главное призвание — двигать науку. По т</w:t>
      </w:r>
      <w:r w:rsidRPr="00006007">
        <w:rPr>
          <w:szCs w:val="19"/>
        </w:rPr>
        <w:t>и</w:t>
      </w:r>
      <w:r w:rsidRPr="00006007">
        <w:rPr>
          <w:szCs w:val="19"/>
        </w:rPr>
        <w:t>пу созданных в 2013 году по инициативе министра обороны С.</w:t>
      </w:r>
      <w:r w:rsidR="00A77578" w:rsidRPr="00006007">
        <w:rPr>
          <w:szCs w:val="19"/>
        </w:rPr>
        <w:t xml:space="preserve"> </w:t>
      </w:r>
      <w:r w:rsidRPr="00006007">
        <w:rPr>
          <w:szCs w:val="19"/>
        </w:rPr>
        <w:t xml:space="preserve">Шойгу восьми так называемых </w:t>
      </w:r>
      <w:r w:rsidR="00863F2E">
        <w:rPr>
          <w:szCs w:val="19"/>
        </w:rPr>
        <w:t>«</w:t>
      </w:r>
      <w:r w:rsidRPr="00006007">
        <w:rPr>
          <w:szCs w:val="19"/>
        </w:rPr>
        <w:t>нау</w:t>
      </w:r>
      <w:r w:rsidRPr="00006007">
        <w:rPr>
          <w:szCs w:val="19"/>
        </w:rPr>
        <w:t>ч</w:t>
      </w:r>
      <w:r w:rsidRPr="00006007">
        <w:rPr>
          <w:szCs w:val="19"/>
        </w:rPr>
        <w:t>ных рот</w:t>
      </w:r>
      <w:r w:rsidR="00863F2E">
        <w:rPr>
          <w:szCs w:val="19"/>
        </w:rPr>
        <w:t>»</w:t>
      </w:r>
      <w:r w:rsidRPr="00006007">
        <w:rPr>
          <w:rStyle w:val="aa"/>
          <w:szCs w:val="19"/>
        </w:rPr>
        <w:footnoteReference w:id="598"/>
      </w:r>
      <w:r w:rsidRPr="00006007">
        <w:rPr>
          <w:szCs w:val="19"/>
        </w:rPr>
        <w:t xml:space="preserve"> надо создавать научные подразделения также в других государтвенных структурах, вкл</w:t>
      </w:r>
      <w:r w:rsidRPr="00006007">
        <w:rPr>
          <w:szCs w:val="19"/>
        </w:rPr>
        <w:t>ю</w:t>
      </w:r>
      <w:r w:rsidRPr="00006007">
        <w:rPr>
          <w:szCs w:val="19"/>
        </w:rPr>
        <w:t>чая, разумеется, систему МВД.</w:t>
      </w:r>
    </w:p>
    <w:p w:rsidR="00060A70" w:rsidRPr="00006007" w:rsidRDefault="00060A70" w:rsidP="00060A70">
      <w:pPr>
        <w:pStyle w:val="af0"/>
        <w:spacing w:after="0"/>
        <w:ind w:left="0"/>
        <w:rPr>
          <w:szCs w:val="19"/>
        </w:rPr>
      </w:pPr>
      <w:r w:rsidRPr="00863F2E">
        <w:rPr>
          <w:szCs w:val="19"/>
        </w:rPr>
        <w:t>Культура. Культура — это культ восторга, восхищения, поклонения, преклонения, радости, обе</w:t>
      </w:r>
      <w:r w:rsidRPr="00863F2E">
        <w:rPr>
          <w:szCs w:val="19"/>
        </w:rPr>
        <w:t>с</w:t>
      </w:r>
      <w:r w:rsidRPr="00863F2E">
        <w:rPr>
          <w:szCs w:val="19"/>
        </w:rPr>
        <w:t>печивающих человеку психологический комфорт, душевный баланс, приносящих ему высшее этич</w:t>
      </w:r>
      <w:r w:rsidRPr="00863F2E">
        <w:rPr>
          <w:szCs w:val="19"/>
        </w:rPr>
        <w:t>е</w:t>
      </w:r>
      <w:r w:rsidRPr="00863F2E">
        <w:rPr>
          <w:szCs w:val="19"/>
        </w:rPr>
        <w:t>ское и эстетическое удовлетворение, чувство возвышенности, принадлежности к народу, обществу, стране, человечеству, Космосу, своей и любой другой истории, ощущение способности не только к самовыражению, но и к справедливости, уважению к другим, к государству, праву, труду, созиданию, воспитанию младших, стремления к устойчивой жизнеспособности, к знаниям, умениям, представл</w:t>
      </w:r>
      <w:r w:rsidRPr="00863F2E">
        <w:rPr>
          <w:szCs w:val="19"/>
        </w:rPr>
        <w:t>е</w:t>
      </w:r>
      <w:r w:rsidRPr="00863F2E">
        <w:rPr>
          <w:szCs w:val="19"/>
        </w:rPr>
        <w:t>ниям, лучшим идеям, образованию</w:t>
      </w:r>
      <w:r w:rsidRPr="00006007">
        <w:rPr>
          <w:szCs w:val="19"/>
        </w:rPr>
        <w:t>, науке, искусству, творчеству, к СМИ, театру, кино, эстраде, фил</w:t>
      </w:r>
      <w:r w:rsidRPr="00006007">
        <w:rPr>
          <w:szCs w:val="19"/>
        </w:rPr>
        <w:t>о</w:t>
      </w:r>
      <w:r w:rsidRPr="00006007">
        <w:rPr>
          <w:szCs w:val="19"/>
        </w:rPr>
        <w:t>софии, к пониманию подлинных ценностей, к поиску смысла жизни, выяснению возможного будущего ее состояния, к адекватному восприятию всего происходящего вокруг, к формированию полноценн</w:t>
      </w:r>
      <w:r w:rsidRPr="00006007">
        <w:rPr>
          <w:szCs w:val="19"/>
        </w:rPr>
        <w:t>о</w:t>
      </w:r>
      <w:r w:rsidRPr="00006007">
        <w:rPr>
          <w:szCs w:val="19"/>
        </w:rPr>
        <w:t>го внутреннего мира.</w:t>
      </w:r>
    </w:p>
    <w:p w:rsidR="00060A70" w:rsidRPr="00006007" w:rsidRDefault="00060A70" w:rsidP="00060A70">
      <w:pPr>
        <w:pStyle w:val="af0"/>
        <w:spacing w:after="0"/>
        <w:ind w:left="0"/>
        <w:rPr>
          <w:szCs w:val="19"/>
        </w:rPr>
      </w:pPr>
      <w:r w:rsidRPr="00006007">
        <w:rPr>
          <w:szCs w:val="19"/>
        </w:rPr>
        <w:t xml:space="preserve">Важным показателем присутствия культуры в обществе является даже не так называемые </w:t>
      </w:r>
      <w:r w:rsidR="00A77578" w:rsidRPr="00006007">
        <w:rPr>
          <w:szCs w:val="19"/>
        </w:rPr>
        <w:t>«</w:t>
      </w:r>
      <w:r w:rsidRPr="00006007">
        <w:rPr>
          <w:szCs w:val="19"/>
        </w:rPr>
        <w:t>кул</w:t>
      </w:r>
      <w:r w:rsidRPr="00006007">
        <w:rPr>
          <w:szCs w:val="19"/>
        </w:rPr>
        <w:t>ь</w:t>
      </w:r>
      <w:r w:rsidRPr="00006007">
        <w:rPr>
          <w:szCs w:val="19"/>
        </w:rPr>
        <w:t>турные ценности</w:t>
      </w:r>
      <w:r w:rsidR="00A77578" w:rsidRPr="00006007">
        <w:rPr>
          <w:szCs w:val="19"/>
        </w:rPr>
        <w:t>»</w:t>
      </w:r>
      <w:r w:rsidRPr="00006007">
        <w:rPr>
          <w:szCs w:val="19"/>
        </w:rPr>
        <w:t xml:space="preserve"> (музеи, архивы, архитектура, музыка, литература, поэзия.., хотя, разумеется, без всего этого тоже ни о какой культуре не может быть и речи), а искреннее уважение человека к челов</w:t>
      </w:r>
      <w:r w:rsidRPr="00006007">
        <w:rPr>
          <w:szCs w:val="19"/>
        </w:rPr>
        <w:t>е</w:t>
      </w:r>
      <w:r w:rsidRPr="00006007">
        <w:rPr>
          <w:szCs w:val="19"/>
        </w:rPr>
        <w:t xml:space="preserve">ку, а также человека к обществу и общества к человеку. И если говорить о так называемых </w:t>
      </w:r>
      <w:r w:rsidR="00863F2E">
        <w:rPr>
          <w:szCs w:val="19"/>
        </w:rPr>
        <w:t>«</w:t>
      </w:r>
      <w:r w:rsidRPr="00006007">
        <w:rPr>
          <w:szCs w:val="19"/>
        </w:rPr>
        <w:t>либерал</w:t>
      </w:r>
      <w:r w:rsidRPr="00006007">
        <w:rPr>
          <w:szCs w:val="19"/>
        </w:rPr>
        <w:t>ь</w:t>
      </w:r>
      <w:r w:rsidRPr="00006007">
        <w:rPr>
          <w:szCs w:val="19"/>
        </w:rPr>
        <w:t>ных ценностях</w:t>
      </w:r>
      <w:r w:rsidR="00863F2E">
        <w:rPr>
          <w:szCs w:val="19"/>
        </w:rPr>
        <w:t>»</w:t>
      </w:r>
      <w:r w:rsidRPr="00006007">
        <w:rPr>
          <w:szCs w:val="19"/>
        </w:rPr>
        <w:t>, то это, конечно же, не свобода вседозволенности, не гей-парады, не родители № 1 и № 2, не один ребенок «на троих родителей», а, как</w:t>
      </w:r>
      <w:r w:rsidR="00A77578" w:rsidRPr="00006007">
        <w:rPr>
          <w:szCs w:val="19"/>
        </w:rPr>
        <w:t>,</w:t>
      </w:r>
      <w:r w:rsidRPr="00006007">
        <w:rPr>
          <w:szCs w:val="19"/>
        </w:rPr>
        <w:t xml:space="preserve"> не без оснований</w:t>
      </w:r>
      <w:r w:rsidR="00A77578" w:rsidRPr="00006007">
        <w:rPr>
          <w:szCs w:val="19"/>
        </w:rPr>
        <w:t>,</w:t>
      </w:r>
      <w:r w:rsidRPr="00006007">
        <w:rPr>
          <w:szCs w:val="19"/>
        </w:rPr>
        <w:t xml:space="preserve"> утверждает писатель А.Г.</w:t>
      </w:r>
      <w:r w:rsidR="00A77578" w:rsidRPr="00006007">
        <w:rPr>
          <w:szCs w:val="19"/>
        </w:rPr>
        <w:t xml:space="preserve"> </w:t>
      </w:r>
      <w:r w:rsidRPr="00006007">
        <w:rPr>
          <w:szCs w:val="19"/>
        </w:rPr>
        <w:t xml:space="preserve">Битов, </w:t>
      </w:r>
      <w:r w:rsidRPr="00006007">
        <w:rPr>
          <w:szCs w:val="19"/>
        </w:rPr>
        <w:lastRenderedPageBreak/>
        <w:t>уважение к другой личности</w:t>
      </w:r>
      <w:r w:rsidRPr="00006007">
        <w:rPr>
          <w:rStyle w:val="aa"/>
          <w:szCs w:val="19"/>
        </w:rPr>
        <w:footnoteReference w:id="599"/>
      </w:r>
      <w:r w:rsidRPr="00006007">
        <w:rPr>
          <w:szCs w:val="19"/>
        </w:rPr>
        <w:t>. Но именно к личности, а не к вору, грабителю, разбойнику, бандиту, убийце, насильнику, террористу или тому же педофилу.</w:t>
      </w:r>
    </w:p>
    <w:p w:rsidR="00060A70" w:rsidRPr="00006007" w:rsidRDefault="00060A70" w:rsidP="00060A70">
      <w:pPr>
        <w:pStyle w:val="af0"/>
        <w:spacing w:after="0"/>
        <w:ind w:left="0"/>
        <w:rPr>
          <w:szCs w:val="19"/>
        </w:rPr>
      </w:pPr>
      <w:r w:rsidRPr="00006007">
        <w:rPr>
          <w:szCs w:val="19"/>
        </w:rPr>
        <w:t>Наглядным показателем фактического обнуления культуры в нашей стране в последние четверть века, а в значительной части и преобразование ее за этот период в явление со знаком «минус», явл</w:t>
      </w:r>
      <w:r w:rsidRPr="00006007">
        <w:rPr>
          <w:szCs w:val="19"/>
        </w:rPr>
        <w:t>я</w:t>
      </w:r>
      <w:r w:rsidRPr="00006007">
        <w:rPr>
          <w:szCs w:val="19"/>
        </w:rPr>
        <w:t>ется прорезавшаяся в нашем общественном сознании тяга к колдовству, разного рода «приворотам» и «отворотам», «присушкам» и «отсушкам», магиям и прочей чертовщине. И</w:t>
      </w:r>
      <w:r w:rsidR="00A77578" w:rsidRPr="00006007">
        <w:rPr>
          <w:szCs w:val="19"/>
        </w:rPr>
        <w:t>,</w:t>
      </w:r>
      <w:r w:rsidRPr="00006007">
        <w:rPr>
          <w:szCs w:val="19"/>
        </w:rPr>
        <w:t xml:space="preserve"> похоже</w:t>
      </w:r>
      <w:r w:rsidR="00A77578" w:rsidRPr="00006007">
        <w:rPr>
          <w:szCs w:val="19"/>
        </w:rPr>
        <w:t>,</w:t>
      </w:r>
      <w:r w:rsidRPr="00006007">
        <w:rPr>
          <w:szCs w:val="19"/>
        </w:rPr>
        <w:t xml:space="preserve"> все это зашло у нас настолько далеко, что уже пора как-то выбираться из того беску</w:t>
      </w:r>
      <w:r w:rsidR="006F49D2" w:rsidRPr="00006007">
        <w:rPr>
          <w:szCs w:val="19"/>
        </w:rPr>
        <w:t>льтурья, в котором мы оказ</w:t>
      </w:r>
      <w:r w:rsidR="006F49D2" w:rsidRPr="00006007">
        <w:rPr>
          <w:szCs w:val="19"/>
        </w:rPr>
        <w:t>а</w:t>
      </w:r>
      <w:r w:rsidR="006F49D2" w:rsidRPr="00006007">
        <w:rPr>
          <w:szCs w:val="19"/>
        </w:rPr>
        <w:t>лись </w:t>
      </w:r>
      <w:r w:rsidRPr="00006007">
        <w:rPr>
          <w:szCs w:val="19"/>
        </w:rPr>
        <w:t>— по свое и чужой вине.</w:t>
      </w:r>
    </w:p>
    <w:p w:rsidR="00060A70" w:rsidRPr="00006007" w:rsidRDefault="00060A70" w:rsidP="00060A70">
      <w:pPr>
        <w:pStyle w:val="af0"/>
        <w:spacing w:after="0"/>
        <w:ind w:left="0"/>
        <w:rPr>
          <w:szCs w:val="19"/>
        </w:rPr>
      </w:pPr>
      <w:r w:rsidRPr="00006007">
        <w:rPr>
          <w:szCs w:val="19"/>
        </w:rPr>
        <w:t>Надо как-то «зацепиться» за те 21,7% нашего населения, которые все еще не сдаются и не пр</w:t>
      </w:r>
      <w:r w:rsidRPr="00006007">
        <w:rPr>
          <w:szCs w:val="19"/>
        </w:rPr>
        <w:t>и</w:t>
      </w:r>
      <w:r w:rsidRPr="00006007">
        <w:rPr>
          <w:szCs w:val="19"/>
        </w:rPr>
        <w:t>емлют никаких экстрасенсов («все это сказки про белого бычка»)</w:t>
      </w:r>
      <w:r w:rsidRPr="00006007">
        <w:rPr>
          <w:rStyle w:val="aa"/>
          <w:szCs w:val="19"/>
        </w:rPr>
        <w:footnoteReference w:id="600"/>
      </w:r>
      <w:r w:rsidR="00A77578" w:rsidRPr="00006007">
        <w:rPr>
          <w:szCs w:val="19"/>
        </w:rPr>
        <w:t>,</w:t>
      </w:r>
      <w:r w:rsidRPr="00006007">
        <w:rPr>
          <w:szCs w:val="19"/>
        </w:rPr>
        <w:t xml:space="preserve"> и, в конечном итоге, все же в</w:t>
      </w:r>
      <w:r w:rsidRPr="00006007">
        <w:rPr>
          <w:szCs w:val="19"/>
        </w:rPr>
        <w:t>ы</w:t>
      </w:r>
      <w:r w:rsidRPr="00006007">
        <w:rPr>
          <w:szCs w:val="19"/>
        </w:rPr>
        <w:t>вести страну из поразившего ее психопатологического маразма. Иначе не избавиться и от той шир</w:t>
      </w:r>
      <w:r w:rsidRPr="00006007">
        <w:rPr>
          <w:szCs w:val="19"/>
        </w:rPr>
        <w:t>о</w:t>
      </w:r>
      <w:r w:rsidRPr="00006007">
        <w:rPr>
          <w:szCs w:val="19"/>
        </w:rPr>
        <w:t>комасштабной преступности, которая с этим тоже в немалой степени связана.</w:t>
      </w:r>
    </w:p>
    <w:p w:rsidR="00060A70" w:rsidRPr="00006007" w:rsidRDefault="00060A70" w:rsidP="00060A70">
      <w:pPr>
        <w:pStyle w:val="af0"/>
        <w:spacing w:after="0"/>
        <w:ind w:left="0"/>
        <w:rPr>
          <w:szCs w:val="19"/>
        </w:rPr>
      </w:pPr>
      <w:r w:rsidRPr="00006007">
        <w:rPr>
          <w:szCs w:val="19"/>
        </w:rPr>
        <w:t>Деградация культуры сопровождается у нас и деградацией работающих в ее сфере людей, в том числе таких ее, безусловно, ярких представителей, как Басков, Волочкова, Макаревич, Джигурда, Д</w:t>
      </w:r>
      <w:r w:rsidRPr="00006007">
        <w:rPr>
          <w:szCs w:val="19"/>
        </w:rPr>
        <w:t>о</w:t>
      </w:r>
      <w:r w:rsidRPr="00006007">
        <w:rPr>
          <w:szCs w:val="19"/>
        </w:rPr>
        <w:t>лина (Вероника) и многие другие. Это очень тонкий слой нашего общества, и о нем необходимо пр</w:t>
      </w:r>
      <w:r w:rsidRPr="00006007">
        <w:rPr>
          <w:szCs w:val="19"/>
        </w:rPr>
        <w:t>о</w:t>
      </w:r>
      <w:r w:rsidRPr="00006007">
        <w:rPr>
          <w:szCs w:val="19"/>
        </w:rPr>
        <w:t>являть повседневную заботу</w:t>
      </w:r>
      <w:r w:rsidRPr="00006007">
        <w:rPr>
          <w:rStyle w:val="aa"/>
          <w:szCs w:val="19"/>
        </w:rPr>
        <w:footnoteReference w:id="601"/>
      </w:r>
      <w:r w:rsidRPr="00006007">
        <w:rPr>
          <w:szCs w:val="19"/>
        </w:rPr>
        <w:t>.</w:t>
      </w:r>
    </w:p>
    <w:p w:rsidR="00060A70" w:rsidRPr="00006007" w:rsidRDefault="00060A70" w:rsidP="00060A70">
      <w:pPr>
        <w:pStyle w:val="af0"/>
        <w:spacing w:after="0"/>
        <w:ind w:left="0"/>
        <w:rPr>
          <w:szCs w:val="19"/>
        </w:rPr>
      </w:pPr>
      <w:r w:rsidRPr="00863F2E">
        <w:rPr>
          <w:szCs w:val="19"/>
        </w:rPr>
        <w:t>Этика. Этика включает нравственность, мораль, духовность. Если нравственность есть собстве</w:t>
      </w:r>
      <w:r w:rsidRPr="00863F2E">
        <w:rPr>
          <w:szCs w:val="19"/>
        </w:rPr>
        <w:t>н</w:t>
      </w:r>
      <w:r w:rsidRPr="00863F2E">
        <w:rPr>
          <w:szCs w:val="19"/>
        </w:rPr>
        <w:t>ные правила взаимоотношений человека с самим собой, мораль — наши общие правила взаимоо</w:t>
      </w:r>
      <w:r w:rsidRPr="00863F2E">
        <w:rPr>
          <w:szCs w:val="19"/>
        </w:rPr>
        <w:t>т</w:t>
      </w:r>
      <w:r w:rsidRPr="00863F2E">
        <w:rPr>
          <w:szCs w:val="19"/>
        </w:rPr>
        <w:t>ношений между собой</w:t>
      </w:r>
      <w:r w:rsidRPr="00006007">
        <w:rPr>
          <w:szCs w:val="19"/>
        </w:rPr>
        <w:t>, то духовность — это общепринятые правила взаимоотношений каждого со всем человечеством (светская духовность) и Космосом (когда… «звезда с звездою говорит» — маг</w:t>
      </w:r>
      <w:r w:rsidRPr="00006007">
        <w:rPr>
          <w:szCs w:val="19"/>
        </w:rPr>
        <w:t>и</w:t>
      </w:r>
      <w:r w:rsidRPr="00006007">
        <w:rPr>
          <w:szCs w:val="19"/>
        </w:rPr>
        <w:t>ческая и магнетическая духовность; обычно облачается в религиозные одежды).</w:t>
      </w:r>
    </w:p>
    <w:p w:rsidR="00060A70" w:rsidRPr="00006007" w:rsidRDefault="00060A70" w:rsidP="00060A70">
      <w:pPr>
        <w:pStyle w:val="af0"/>
        <w:spacing w:after="0"/>
        <w:ind w:left="0"/>
        <w:rPr>
          <w:szCs w:val="19"/>
        </w:rPr>
      </w:pPr>
      <w:r w:rsidRPr="00006007">
        <w:rPr>
          <w:szCs w:val="19"/>
        </w:rPr>
        <w:t>Теневая этика прививается нам всем через тупое телевидение, пошлую литературу, грязную эс</w:t>
      </w:r>
      <w:r w:rsidRPr="00006007">
        <w:rPr>
          <w:szCs w:val="19"/>
        </w:rPr>
        <w:t>т</w:t>
      </w:r>
      <w:r w:rsidRPr="00006007">
        <w:rPr>
          <w:szCs w:val="19"/>
        </w:rPr>
        <w:t>раду, прочие мусорного уровня «плоды». В результате ежегодно в судебно-медицинские морги стр</w:t>
      </w:r>
      <w:r w:rsidRPr="00006007">
        <w:rPr>
          <w:szCs w:val="19"/>
        </w:rPr>
        <w:t>а</w:t>
      </w:r>
      <w:r w:rsidRPr="00006007">
        <w:rPr>
          <w:szCs w:val="19"/>
        </w:rPr>
        <w:t>ны поступа</w:t>
      </w:r>
      <w:r w:rsidR="00A77578" w:rsidRPr="00006007">
        <w:rPr>
          <w:szCs w:val="19"/>
        </w:rPr>
        <w:t>ю</w:t>
      </w:r>
      <w:r w:rsidRPr="00006007">
        <w:rPr>
          <w:szCs w:val="19"/>
        </w:rPr>
        <w:t xml:space="preserve">т свыше </w:t>
      </w:r>
      <w:r w:rsidR="00A77578" w:rsidRPr="00006007">
        <w:rPr>
          <w:szCs w:val="19"/>
        </w:rPr>
        <w:t>100</w:t>
      </w:r>
      <w:r w:rsidRPr="00006007">
        <w:rPr>
          <w:szCs w:val="19"/>
        </w:rPr>
        <w:t xml:space="preserve"> тыс неизвестных трупов и только примерно в 25% всех случаев (около 30 т</w:t>
      </w:r>
      <w:r w:rsidRPr="00006007">
        <w:rPr>
          <w:szCs w:val="19"/>
        </w:rPr>
        <w:t>ы</w:t>
      </w:r>
      <w:r w:rsidRPr="00006007">
        <w:rPr>
          <w:szCs w:val="19"/>
        </w:rPr>
        <w:t>сяч случаев) личность погибших устанавливается. Примерно каждый шестой погибший — жертва убийства (примерно 17 тысяч случаев), остальные гибнут, как правило, при невыясненных обсто</w:t>
      </w:r>
      <w:r w:rsidRPr="00006007">
        <w:rPr>
          <w:szCs w:val="19"/>
        </w:rPr>
        <w:t>я</w:t>
      </w:r>
      <w:r w:rsidRPr="00006007">
        <w:rPr>
          <w:szCs w:val="19"/>
        </w:rPr>
        <w:t>тельствах</w:t>
      </w:r>
      <w:r w:rsidRPr="00006007">
        <w:rPr>
          <w:rStyle w:val="aa"/>
          <w:szCs w:val="19"/>
        </w:rPr>
        <w:footnoteReference w:id="602"/>
      </w:r>
      <w:r w:rsidRPr="00006007">
        <w:rPr>
          <w:szCs w:val="19"/>
        </w:rPr>
        <w:t>.</w:t>
      </w:r>
    </w:p>
    <w:p w:rsidR="00060A70" w:rsidRPr="00006007" w:rsidRDefault="00060A70" w:rsidP="00060A70">
      <w:pPr>
        <w:pStyle w:val="af0"/>
        <w:spacing w:after="0"/>
        <w:ind w:left="0"/>
        <w:rPr>
          <w:szCs w:val="19"/>
        </w:rPr>
      </w:pPr>
      <w:r w:rsidRPr="00006007">
        <w:rPr>
          <w:szCs w:val="19"/>
        </w:rPr>
        <w:t>По существу</w:t>
      </w:r>
      <w:r w:rsidR="00A77578" w:rsidRPr="00006007">
        <w:rPr>
          <w:szCs w:val="19"/>
        </w:rPr>
        <w:t>,</w:t>
      </w:r>
      <w:r w:rsidRPr="00006007">
        <w:rPr>
          <w:szCs w:val="19"/>
        </w:rPr>
        <w:t xml:space="preserve"> повсеместно продолжают работать запрещенные казино, являющиеся рассадн</w:t>
      </w:r>
      <w:r w:rsidRPr="00006007">
        <w:rPr>
          <w:szCs w:val="19"/>
        </w:rPr>
        <w:t>и</w:t>
      </w:r>
      <w:r w:rsidRPr="00006007">
        <w:rPr>
          <w:szCs w:val="19"/>
        </w:rPr>
        <w:t>ком самых разных и самых опасных преступлений</w:t>
      </w:r>
      <w:r w:rsidRPr="00006007">
        <w:rPr>
          <w:rStyle w:val="aa"/>
          <w:szCs w:val="19"/>
        </w:rPr>
        <w:footnoteReference w:id="603"/>
      </w:r>
      <w:r w:rsidRPr="00006007">
        <w:rPr>
          <w:szCs w:val="19"/>
        </w:rPr>
        <w:t>. Банды, широко используя огнестрельное ор</w:t>
      </w:r>
      <w:r w:rsidRPr="00006007">
        <w:rPr>
          <w:szCs w:val="19"/>
        </w:rPr>
        <w:t>у</w:t>
      </w:r>
      <w:r w:rsidRPr="00006007">
        <w:rPr>
          <w:szCs w:val="19"/>
        </w:rPr>
        <w:t>жие</w:t>
      </w:r>
      <w:r w:rsidRPr="00006007">
        <w:rPr>
          <w:rStyle w:val="aa"/>
          <w:szCs w:val="19"/>
        </w:rPr>
        <w:footnoteReference w:id="604"/>
      </w:r>
      <w:r w:rsidRPr="00006007">
        <w:rPr>
          <w:szCs w:val="19"/>
        </w:rPr>
        <w:t>, вместе с тем, все чаще переходят от стволов к более активному использованию в своих акциях взрывчатых веществ</w:t>
      </w:r>
      <w:r w:rsidRPr="00006007">
        <w:rPr>
          <w:rStyle w:val="aa"/>
          <w:szCs w:val="19"/>
        </w:rPr>
        <w:footnoteReference w:id="605"/>
      </w:r>
      <w:r w:rsidRPr="00006007">
        <w:rPr>
          <w:szCs w:val="19"/>
        </w:rPr>
        <w:t>, а в боестолкновениях с бандами все чаще гибнут не только «простые» гражд</w:t>
      </w:r>
      <w:r w:rsidRPr="00006007">
        <w:rPr>
          <w:szCs w:val="19"/>
        </w:rPr>
        <w:t>а</w:t>
      </w:r>
      <w:r w:rsidRPr="00006007">
        <w:rPr>
          <w:szCs w:val="19"/>
        </w:rPr>
        <w:t>не, но и полицейские</w:t>
      </w:r>
      <w:r w:rsidRPr="00006007">
        <w:rPr>
          <w:rStyle w:val="aa"/>
          <w:szCs w:val="19"/>
        </w:rPr>
        <w:footnoteReference w:id="606"/>
      </w:r>
      <w:r w:rsidRPr="00006007">
        <w:rPr>
          <w:szCs w:val="19"/>
        </w:rPr>
        <w:t>.</w:t>
      </w:r>
    </w:p>
    <w:p w:rsidR="00060A70" w:rsidRPr="00006007" w:rsidRDefault="00060A70" w:rsidP="00060A70">
      <w:pPr>
        <w:pStyle w:val="af0"/>
        <w:spacing w:after="0"/>
        <w:ind w:left="0"/>
        <w:rPr>
          <w:szCs w:val="19"/>
        </w:rPr>
      </w:pPr>
      <w:r w:rsidRPr="00006007">
        <w:rPr>
          <w:szCs w:val="19"/>
        </w:rPr>
        <w:t>Порой человек, постепенно выходя из своего привычного (общечеловеческого) образа, перест</w:t>
      </w:r>
      <w:r w:rsidRPr="00006007">
        <w:rPr>
          <w:szCs w:val="19"/>
        </w:rPr>
        <w:t>а</w:t>
      </w:r>
      <w:r w:rsidRPr="00006007">
        <w:rPr>
          <w:szCs w:val="19"/>
        </w:rPr>
        <w:t>ет быть человеком и вырождается фактически в монстра, в том числе стреляющего из окна собстве</w:t>
      </w:r>
      <w:r w:rsidRPr="00006007">
        <w:rPr>
          <w:szCs w:val="19"/>
        </w:rPr>
        <w:t>н</w:t>
      </w:r>
      <w:r w:rsidRPr="00006007">
        <w:rPr>
          <w:szCs w:val="19"/>
        </w:rPr>
        <w:t>ной квартиры по прохожим</w:t>
      </w:r>
      <w:r w:rsidRPr="00006007">
        <w:rPr>
          <w:rStyle w:val="aa"/>
          <w:szCs w:val="19"/>
        </w:rPr>
        <w:footnoteReference w:id="607"/>
      </w:r>
      <w:r w:rsidRPr="00006007">
        <w:rPr>
          <w:szCs w:val="19"/>
        </w:rPr>
        <w:t>. То есть появляются этакие стрелки-мстители — отнюдь не ворошило</w:t>
      </w:r>
      <w:r w:rsidRPr="00006007">
        <w:rPr>
          <w:szCs w:val="19"/>
        </w:rPr>
        <w:t>в</w:t>
      </w:r>
      <w:r w:rsidRPr="00006007">
        <w:rPr>
          <w:szCs w:val="19"/>
        </w:rPr>
        <w:t>ские, разумеется. Важно лишь понимать, что это уже не столько монстр стреляет по прохожим, скол</w:t>
      </w:r>
      <w:r w:rsidRPr="00006007">
        <w:rPr>
          <w:szCs w:val="19"/>
        </w:rPr>
        <w:t>ь</w:t>
      </w:r>
      <w:r w:rsidRPr="00006007">
        <w:rPr>
          <w:szCs w:val="19"/>
        </w:rPr>
        <w:t>ко все мы, то есть все общество в целом стреляет по ним. То есть само в себя. А он (монстр) взаим</w:t>
      </w:r>
      <w:r w:rsidRPr="00006007">
        <w:rPr>
          <w:szCs w:val="19"/>
        </w:rPr>
        <w:t>о</w:t>
      </w:r>
      <w:r w:rsidRPr="00006007">
        <w:rPr>
          <w:szCs w:val="19"/>
        </w:rPr>
        <w:t>образно стреляет не столько по прохожим, сколько по всем нам, а именно по самому же обществу. Поэтому нужна основательная зачистка нашего этического пространства от всего нечистого, грязн</w:t>
      </w:r>
      <w:r w:rsidRPr="00006007">
        <w:rPr>
          <w:szCs w:val="19"/>
        </w:rPr>
        <w:t>о</w:t>
      </w:r>
      <w:r w:rsidRPr="00006007">
        <w:rPr>
          <w:szCs w:val="19"/>
        </w:rPr>
        <w:t>го, наносного, пришедшего к нам, может быть, из глубины веков, когда все были против всех и каждый против каждого.</w:t>
      </w:r>
    </w:p>
    <w:p w:rsidR="00060A70" w:rsidRPr="00006007" w:rsidRDefault="00060A70" w:rsidP="00060A70">
      <w:pPr>
        <w:pStyle w:val="af0"/>
        <w:spacing w:after="0"/>
        <w:ind w:left="0"/>
        <w:rPr>
          <w:szCs w:val="19"/>
        </w:rPr>
      </w:pPr>
      <w:r w:rsidRPr="00006007">
        <w:rPr>
          <w:szCs w:val="19"/>
        </w:rPr>
        <w:t>Как ни странно, но сегодня «под обстрелом» оказывается самое святое, что только может быть у нас — сам русский язык. Дело здесь не ограничивается постоянными наездами на него, в том числе осуществляемыми так называемыми «деятелями культуры». Все здесь — гораздо сложнее. Нашей элите почему-то вдруг крайне понадобился для воплощения правды жизни «мат-перемат» и прочие перлы криминального жаргона — как и все еще неистребимая у нас вся остальная похабщина</w:t>
      </w:r>
      <w:r w:rsidR="00A77578" w:rsidRPr="00006007">
        <w:rPr>
          <w:szCs w:val="19"/>
        </w:rPr>
        <w:t>,</w:t>
      </w:r>
      <w:r w:rsidRPr="00006007">
        <w:rPr>
          <w:szCs w:val="19"/>
        </w:rPr>
        <w:t xml:space="preserve"> </w:t>
      </w:r>
      <w:r w:rsidR="00A77578" w:rsidRPr="00006007">
        <w:rPr>
          <w:szCs w:val="19"/>
        </w:rPr>
        <w:t>н</w:t>
      </w:r>
      <w:r w:rsidRPr="00006007">
        <w:rPr>
          <w:szCs w:val="19"/>
        </w:rPr>
        <w:t xml:space="preserve">о если </w:t>
      </w:r>
      <w:r w:rsidRPr="00006007">
        <w:rPr>
          <w:szCs w:val="19"/>
        </w:rPr>
        <w:lastRenderedPageBreak/>
        <w:t>дело пойдет так и дальше, то скоро мы вообще перестанем нормально разговаривать и начнем только каркать, рычать, мычать, мяукать и… лаять друг на друга. Притом при помощи все тех же наших зн</w:t>
      </w:r>
      <w:r w:rsidRPr="00006007">
        <w:rPr>
          <w:szCs w:val="19"/>
        </w:rPr>
        <w:t>а</w:t>
      </w:r>
      <w:r w:rsidRPr="00006007">
        <w:rPr>
          <w:szCs w:val="19"/>
        </w:rPr>
        <w:t>менитых, потомственных и богобоязненных «деятелей культуры».</w:t>
      </w:r>
    </w:p>
    <w:p w:rsidR="00060A70" w:rsidRPr="00863F2E" w:rsidRDefault="00060A70" w:rsidP="00060A70">
      <w:pPr>
        <w:pStyle w:val="af0"/>
        <w:spacing w:after="0"/>
        <w:ind w:left="0"/>
        <w:rPr>
          <w:szCs w:val="19"/>
        </w:rPr>
      </w:pPr>
      <w:r w:rsidRPr="00863F2E">
        <w:rPr>
          <w:szCs w:val="19"/>
        </w:rPr>
        <w:t>Эстетика. Суть эстетики — в понимании вечности, уникальности, исключительности и непревзо</w:t>
      </w:r>
      <w:r w:rsidRPr="00863F2E">
        <w:rPr>
          <w:szCs w:val="19"/>
        </w:rPr>
        <w:t>й</w:t>
      </w:r>
      <w:r w:rsidRPr="00863F2E">
        <w:rPr>
          <w:szCs w:val="19"/>
        </w:rPr>
        <w:t>денности красоты, всего по-настоящему прекрасного, радующего глаз и слух человека, рождающего тягу к высшей нравственности, к художественному и иному творчеству, культуре, искусству, литерат</w:t>
      </w:r>
      <w:r w:rsidRPr="00863F2E">
        <w:rPr>
          <w:szCs w:val="19"/>
        </w:rPr>
        <w:t>у</w:t>
      </w:r>
      <w:r w:rsidRPr="00863F2E">
        <w:rPr>
          <w:szCs w:val="19"/>
        </w:rPr>
        <w:t>ре, поэзии. Красота породила этот мир и, как верно иногда говорят, она же его и спасет. Но само по себе это не может произойти. Как считал А.П.</w:t>
      </w:r>
      <w:r w:rsidR="00A77578" w:rsidRPr="00863F2E">
        <w:rPr>
          <w:szCs w:val="19"/>
        </w:rPr>
        <w:t xml:space="preserve"> </w:t>
      </w:r>
      <w:r w:rsidRPr="00863F2E">
        <w:rPr>
          <w:szCs w:val="19"/>
        </w:rPr>
        <w:t>Чехов, в человеке все должно быть прекрасным, но в принципе, конечно же, не только в нем все должно быть прекрасным, а и вокруг него. Как и вообще во всем, начиная от детской игрушки и нашей одежды и кончая архитектурой, скверами, парками, тока</w:t>
      </w:r>
      <w:r w:rsidRPr="00863F2E">
        <w:rPr>
          <w:szCs w:val="19"/>
        </w:rPr>
        <w:t>р</w:t>
      </w:r>
      <w:r w:rsidRPr="00863F2E">
        <w:rPr>
          <w:szCs w:val="19"/>
        </w:rPr>
        <w:t>ным станком и, может быть, даже тачкой для перевозки мусора.</w:t>
      </w:r>
    </w:p>
    <w:p w:rsidR="00060A70" w:rsidRPr="00863F2E" w:rsidRDefault="00060A70" w:rsidP="00060A70">
      <w:pPr>
        <w:pStyle w:val="af0"/>
        <w:spacing w:after="0"/>
        <w:ind w:left="0"/>
        <w:rPr>
          <w:szCs w:val="19"/>
        </w:rPr>
      </w:pPr>
      <w:r w:rsidRPr="00863F2E">
        <w:rPr>
          <w:szCs w:val="19"/>
        </w:rPr>
        <w:t>Искусство. Искусство — это творчество в сфере художественного отражения действительности, наполнения внутреннего мира человека положительными эмоциями, переживаниями, ощущениями, желаниями, стремлениями, идеями, представлениями, знаниями, умениями, навыками и т. д. Если есть искусство — мир есть, если его нет — нет и его. Конечно, часы щелкают, и история торопится</w:t>
      </w:r>
      <w:r w:rsidR="00A77578" w:rsidRPr="00863F2E">
        <w:rPr>
          <w:szCs w:val="19"/>
        </w:rPr>
        <w:t>,</w:t>
      </w:r>
      <w:r w:rsidRPr="00863F2E">
        <w:rPr>
          <w:szCs w:val="19"/>
        </w:rPr>
        <w:t xml:space="preserve"> </w:t>
      </w:r>
      <w:r w:rsidR="00A77578" w:rsidRPr="00863F2E">
        <w:rPr>
          <w:szCs w:val="19"/>
        </w:rPr>
        <w:t>н</w:t>
      </w:r>
      <w:r w:rsidRPr="00863F2E">
        <w:rPr>
          <w:szCs w:val="19"/>
        </w:rPr>
        <w:t>о если, как говорит нам то же искусство, «даже в эти пять минут можно сделать очень много», то за о</w:t>
      </w:r>
      <w:r w:rsidRPr="00863F2E">
        <w:rPr>
          <w:szCs w:val="19"/>
        </w:rPr>
        <w:t>с</w:t>
      </w:r>
      <w:r w:rsidRPr="00863F2E">
        <w:rPr>
          <w:szCs w:val="19"/>
        </w:rPr>
        <w:t>тавшиеся почти пять миллиардов лет тоже можно еще сделать немало. Главное, правильно наметить стратегию.</w:t>
      </w:r>
    </w:p>
    <w:p w:rsidR="00060A70" w:rsidRPr="00863F2E" w:rsidRDefault="00060A70" w:rsidP="006F49D2">
      <w:r w:rsidRPr="00863F2E">
        <w:t>Спорт. Спорт — это тоже искусство, но искусство состязатель</w:t>
      </w:r>
      <w:r w:rsidR="006F49D2" w:rsidRPr="00863F2E">
        <w:t>ности человеческих возможн</w:t>
      </w:r>
      <w:r w:rsidR="006F49D2" w:rsidRPr="00863F2E">
        <w:t>о</w:t>
      </w:r>
      <w:r w:rsidR="006F49D2" w:rsidRPr="00863F2E">
        <w:t>стей</w:t>
      </w:r>
      <w:r w:rsidRPr="00863F2E">
        <w:t>— в частности, по критериям «сильнее», «выше», «больше», «дольше», «дальше», «изобретател</w:t>
      </w:r>
      <w:r w:rsidRPr="00863F2E">
        <w:t>ь</w:t>
      </w:r>
      <w:r w:rsidRPr="00863F2E">
        <w:t>нее», «виртуознее», «интереснее»... Если понимать, что высшие спортивные результаты — это</w:t>
      </w:r>
      <w:r w:rsidR="00A77578" w:rsidRPr="00863F2E">
        <w:t>,</w:t>
      </w:r>
      <w:r w:rsidRPr="00863F2E">
        <w:t xml:space="preserve"> по с</w:t>
      </w:r>
      <w:r w:rsidRPr="00863F2E">
        <w:t>у</w:t>
      </w:r>
      <w:r w:rsidRPr="00863F2E">
        <w:t>ществу</w:t>
      </w:r>
      <w:r w:rsidR="00A77578" w:rsidRPr="00863F2E">
        <w:t>,</w:t>
      </w:r>
      <w:r w:rsidRPr="00863F2E">
        <w:t xml:space="preserve"> достижения всего человечества (так как именно по этим достижениям мы судим о состоянии человечества в целом), то фраза основателя современного олимпийского движения Пьера Кубертена «О спорт, ты — мир!» воспринимается уже не как обычный пафос преклонения перед спортивными г</w:t>
      </w:r>
      <w:r w:rsidRPr="00863F2E">
        <w:t>е</w:t>
      </w:r>
      <w:r w:rsidRPr="00863F2E">
        <w:t>ниями, а как самая удачная констатация той непреложной истины, что спорт — это и есть самое н</w:t>
      </w:r>
      <w:r w:rsidRPr="00863F2E">
        <w:t>а</w:t>
      </w:r>
      <w:r w:rsidRPr="00863F2E">
        <w:t>стоящее счастье человечества.</w:t>
      </w:r>
    </w:p>
    <w:p w:rsidR="00060A70" w:rsidRPr="00863F2E" w:rsidRDefault="00060A70" w:rsidP="00060A70">
      <w:pPr>
        <w:pStyle w:val="af0"/>
        <w:spacing w:after="0"/>
        <w:ind w:left="0"/>
        <w:rPr>
          <w:szCs w:val="19"/>
        </w:rPr>
      </w:pPr>
      <w:r w:rsidRPr="00863F2E">
        <w:rPr>
          <w:szCs w:val="19"/>
        </w:rPr>
        <w:t>Основные признаки теневых явлений в спорте — допинг, договорные результаты соревнований, спортивная коррупция. Россия в настоящее время сделала для мирового спорта, пожалуй, больше, чем любая другая страна. И дело здесь не только и не столько в том, что В.В.</w:t>
      </w:r>
      <w:r w:rsidR="00A77578" w:rsidRPr="00863F2E">
        <w:rPr>
          <w:szCs w:val="19"/>
        </w:rPr>
        <w:t xml:space="preserve"> </w:t>
      </w:r>
      <w:r w:rsidRPr="00863F2E">
        <w:rPr>
          <w:szCs w:val="19"/>
        </w:rPr>
        <w:t>Путин — «самый лучший спортсмен среди политиков и самый лучший политик среди спортсменов», а поэтому естественное его желание — поднимать престиж России и на этом направлении (хотя это тоже до</w:t>
      </w:r>
      <w:r w:rsidR="00A77578" w:rsidRPr="00863F2E">
        <w:rPr>
          <w:szCs w:val="19"/>
        </w:rPr>
        <w:t>ро</w:t>
      </w:r>
      <w:r w:rsidRPr="00863F2E">
        <w:rPr>
          <w:szCs w:val="19"/>
        </w:rPr>
        <w:t>гого стоит), с</w:t>
      </w:r>
      <w:r w:rsidR="00A77578" w:rsidRPr="00863F2E">
        <w:rPr>
          <w:szCs w:val="19"/>
        </w:rPr>
        <w:t>к</w:t>
      </w:r>
      <w:r w:rsidRPr="00863F2E">
        <w:rPr>
          <w:szCs w:val="19"/>
        </w:rPr>
        <w:t>олько в том, что наша страна как наследница славившегося спортивными достижениями СССР не имеет права снижать ранее достигнутое. Не говоря уже о том, что спорт — это самый выразительный, точный и полный показатель здоровья, силы и разума нации.</w:t>
      </w:r>
    </w:p>
    <w:p w:rsidR="00060A70" w:rsidRPr="00863F2E" w:rsidRDefault="00060A70" w:rsidP="00060A70">
      <w:pPr>
        <w:pStyle w:val="af0"/>
        <w:spacing w:after="0"/>
        <w:ind w:left="0"/>
        <w:rPr>
          <w:szCs w:val="19"/>
        </w:rPr>
      </w:pPr>
      <w:r w:rsidRPr="00863F2E">
        <w:rPr>
          <w:szCs w:val="19"/>
        </w:rPr>
        <w:t>Здравоохранение. Суть теневого здравоохранения составляет порочная традиция, которую мо</w:t>
      </w:r>
      <w:r w:rsidRPr="00863F2E">
        <w:rPr>
          <w:szCs w:val="19"/>
        </w:rPr>
        <w:t>ж</w:t>
      </w:r>
      <w:r w:rsidRPr="00863F2E">
        <w:rPr>
          <w:szCs w:val="19"/>
        </w:rPr>
        <w:t>но выразить, в частности, следующими словами: «Деньги в обмен на здоровье» — по старому исп</w:t>
      </w:r>
      <w:r w:rsidRPr="00863F2E">
        <w:rPr>
          <w:szCs w:val="19"/>
        </w:rPr>
        <w:t>ы</w:t>
      </w:r>
      <w:r w:rsidRPr="00863F2E">
        <w:rPr>
          <w:szCs w:val="19"/>
        </w:rPr>
        <w:t>танному правилу: «Ты — мне, я — тебе!».</w:t>
      </w:r>
    </w:p>
    <w:p w:rsidR="00060A70" w:rsidRPr="00006007" w:rsidRDefault="00060A70" w:rsidP="00060A70">
      <w:pPr>
        <w:pStyle w:val="af0"/>
        <w:spacing w:after="0"/>
        <w:ind w:left="0"/>
        <w:rPr>
          <w:szCs w:val="19"/>
        </w:rPr>
      </w:pPr>
      <w:r w:rsidRPr="00006007">
        <w:rPr>
          <w:szCs w:val="19"/>
        </w:rPr>
        <w:t>Понятно, что в погоне за деньгами здравоохранение превращается в… «здравопогубление», то есть в такое свое состояние, при котором поликлиники и больницы (как и тюрьмы) уже не лечат, а к</w:t>
      </w:r>
      <w:r w:rsidRPr="00006007">
        <w:rPr>
          <w:szCs w:val="19"/>
        </w:rPr>
        <w:t>а</w:t>
      </w:r>
      <w:r w:rsidRPr="00006007">
        <w:rPr>
          <w:szCs w:val="19"/>
        </w:rPr>
        <w:t>лечат — и даже порой убивают, в том числе не «медленно и неуклонно», но и… «быстро и наповал».</w:t>
      </w:r>
    </w:p>
    <w:p w:rsidR="00060A70" w:rsidRPr="00006007" w:rsidRDefault="00060A70" w:rsidP="00060A70">
      <w:pPr>
        <w:pStyle w:val="af0"/>
        <w:spacing w:after="0"/>
        <w:ind w:left="0"/>
        <w:rPr>
          <w:szCs w:val="19"/>
        </w:rPr>
      </w:pPr>
      <w:r w:rsidRPr="00006007">
        <w:rPr>
          <w:szCs w:val="19"/>
        </w:rPr>
        <w:t>Поэтому суть характеризующей наше нынешнее здравоохранение вышеупомянутой порочной традиции сегодня вполне можно выразить уже совершенно другими словами, а именно такими: «Деньги в обмен на смерть». В свете сказанного вполне понятной становятся появившиеся в после</w:t>
      </w:r>
      <w:r w:rsidRPr="00006007">
        <w:rPr>
          <w:szCs w:val="19"/>
        </w:rPr>
        <w:t>д</w:t>
      </w:r>
      <w:r w:rsidRPr="00006007">
        <w:rPr>
          <w:szCs w:val="19"/>
        </w:rPr>
        <w:t>нее время в прессе разглагольствования о том, что, якобы, «надо уважать смерть», так как смерть, будто бы, «гуманнее жизни», ибо «она стирает все дурное, наносное с человека, и остается суть…»</w:t>
      </w:r>
      <w:r w:rsidRPr="00006007">
        <w:rPr>
          <w:rStyle w:val="aa"/>
          <w:szCs w:val="19"/>
        </w:rPr>
        <w:footnoteReference w:id="608"/>
      </w:r>
      <w:r w:rsidRPr="00006007">
        <w:rPr>
          <w:szCs w:val="19"/>
        </w:rPr>
        <w:t>.</w:t>
      </w:r>
    </w:p>
    <w:p w:rsidR="00060A70" w:rsidRPr="00006007" w:rsidRDefault="00060A70" w:rsidP="00060A70">
      <w:pPr>
        <w:pStyle w:val="af0"/>
        <w:spacing w:after="0"/>
        <w:ind w:left="0"/>
        <w:rPr>
          <w:szCs w:val="19"/>
        </w:rPr>
      </w:pPr>
      <w:r w:rsidRPr="00006007">
        <w:rPr>
          <w:szCs w:val="19"/>
        </w:rPr>
        <w:t>Да, действительно о мертвых говорят или только хорошо или ничего. А обычно — исключительно хорошо. И совершенно не случайны следующие известные строки нашего уже другого знаменитого барда — Б.Ш.</w:t>
      </w:r>
      <w:r w:rsidR="00863F2E">
        <w:rPr>
          <w:szCs w:val="19"/>
        </w:rPr>
        <w:t xml:space="preserve"> </w:t>
      </w:r>
      <w:r w:rsidRPr="00006007">
        <w:rPr>
          <w:szCs w:val="19"/>
        </w:rPr>
        <w:t>Окуджавы: «Молва за гробом чище серебра…». Но возводить смерть в культ? До такого могут додуматься только наши продолжающие деградировать журналисты.</w:t>
      </w:r>
    </w:p>
    <w:p w:rsidR="00060A70" w:rsidRPr="00006007" w:rsidRDefault="00060A70" w:rsidP="00060A70">
      <w:pPr>
        <w:pStyle w:val="af0"/>
        <w:spacing w:after="0"/>
        <w:ind w:left="0"/>
        <w:rPr>
          <w:spacing w:val="2"/>
          <w:szCs w:val="19"/>
        </w:rPr>
      </w:pPr>
      <w:r w:rsidRPr="00006007">
        <w:rPr>
          <w:spacing w:val="2"/>
          <w:szCs w:val="19"/>
        </w:rPr>
        <w:t>Но и их можно понять — ведь кругом именно смерть наступает на нас со всех сторон, в том чи</w:t>
      </w:r>
      <w:r w:rsidRPr="00006007">
        <w:rPr>
          <w:spacing w:val="2"/>
          <w:szCs w:val="19"/>
        </w:rPr>
        <w:t>с</w:t>
      </w:r>
      <w:r w:rsidRPr="00006007">
        <w:rPr>
          <w:spacing w:val="2"/>
          <w:szCs w:val="19"/>
        </w:rPr>
        <w:t>ле от того же нищающего во всех отношениях здравоохранения, от инсультов и инфарктов, от фал</w:t>
      </w:r>
      <w:r w:rsidRPr="00006007">
        <w:rPr>
          <w:spacing w:val="2"/>
          <w:szCs w:val="19"/>
        </w:rPr>
        <w:t>ь</w:t>
      </w:r>
      <w:r w:rsidRPr="00006007">
        <w:rPr>
          <w:spacing w:val="2"/>
          <w:szCs w:val="19"/>
        </w:rPr>
        <w:t>сифицированных лекарств и неправильного лечения, от грязного воздуха и «ржавой» воды в кранах, некачественных продуктов питания. В сочетании с пьянством и наркоманией, дорожно-транспортными происшествиями и производственным травматизмом, общеуголовной преступн</w:t>
      </w:r>
      <w:r w:rsidRPr="00006007">
        <w:rPr>
          <w:spacing w:val="2"/>
          <w:szCs w:val="19"/>
        </w:rPr>
        <w:t>о</w:t>
      </w:r>
      <w:r w:rsidRPr="00006007">
        <w:rPr>
          <w:spacing w:val="2"/>
          <w:szCs w:val="19"/>
        </w:rPr>
        <w:t>стью, наконец, убийственное в буквальном смысле здравоохранение уносит ежегодно в России до ста и более тысяч жизней.</w:t>
      </w:r>
    </w:p>
    <w:p w:rsidR="00060A70" w:rsidRPr="00006007" w:rsidRDefault="00060A70" w:rsidP="00060A70">
      <w:pPr>
        <w:pStyle w:val="af0"/>
        <w:spacing w:after="0"/>
        <w:ind w:left="0"/>
        <w:rPr>
          <w:szCs w:val="19"/>
        </w:rPr>
      </w:pPr>
      <w:r w:rsidRPr="00006007">
        <w:rPr>
          <w:szCs w:val="19"/>
        </w:rPr>
        <w:t>Особенное наше беспокойство в рассматриваемом контексте — по поводу понаехавших в Ро</w:t>
      </w:r>
      <w:r w:rsidRPr="00006007">
        <w:rPr>
          <w:szCs w:val="19"/>
        </w:rPr>
        <w:t>с</w:t>
      </w:r>
      <w:r w:rsidRPr="00006007">
        <w:rPr>
          <w:szCs w:val="19"/>
        </w:rPr>
        <w:t>сию мигрантов с юга, которые приобретают кабинеты, фальсифицированное медицинское образов</w:t>
      </w:r>
      <w:r w:rsidRPr="00006007">
        <w:rPr>
          <w:szCs w:val="19"/>
        </w:rPr>
        <w:t>а</w:t>
      </w:r>
      <w:r w:rsidRPr="00006007">
        <w:rPr>
          <w:szCs w:val="19"/>
        </w:rPr>
        <w:t xml:space="preserve">ние, а заодно и подложные дипломы о высшем медицинском образовании, пытаются «лечить» нас </w:t>
      </w:r>
      <w:r w:rsidRPr="00006007">
        <w:rPr>
          <w:szCs w:val="19"/>
        </w:rPr>
        <w:lastRenderedPageBreak/>
        <w:t>своими ничего общего не имеющими с медициной средствами и методами. Если в данной сфере не будет наведен порядок, то все мы будем истреблены такими лекарями, а наше место займут здесь совсем другие люди. Для предотвращения этой вселенской беды в стране должна функционировать общественная структура с названием «Здравоохранение».</w:t>
      </w:r>
    </w:p>
    <w:p w:rsidR="00060A70" w:rsidRPr="00006007" w:rsidRDefault="00060A70" w:rsidP="00060A70">
      <w:pPr>
        <w:pStyle w:val="af0"/>
        <w:spacing w:after="0"/>
        <w:ind w:left="0"/>
        <w:rPr>
          <w:szCs w:val="19"/>
        </w:rPr>
      </w:pPr>
      <w:r w:rsidRPr="00006007">
        <w:rPr>
          <w:szCs w:val="19"/>
        </w:rPr>
        <w:t>Но есть тут еще и другие проблемы, в том числе связанные с бесчеловечностью чиновников от медицины. Это проявляется, например, в том, что система здравоохранения намеренно не позволяет тяжело больным принимать обезболивающие средства, подталкивая их тем самым к самоубийс</w:t>
      </w:r>
      <w:r w:rsidRPr="00006007">
        <w:rPr>
          <w:szCs w:val="19"/>
        </w:rPr>
        <w:t>т</w:t>
      </w:r>
      <w:r w:rsidRPr="00006007">
        <w:rPr>
          <w:szCs w:val="19"/>
        </w:rPr>
        <w:t>вам</w:t>
      </w:r>
      <w:r w:rsidRPr="00006007">
        <w:rPr>
          <w:rStyle w:val="aa"/>
          <w:szCs w:val="19"/>
        </w:rPr>
        <w:footnoteReference w:id="609"/>
      </w:r>
      <w:r w:rsidRPr="00006007">
        <w:rPr>
          <w:szCs w:val="19"/>
        </w:rPr>
        <w:t>. Весьма странно, что в настоящее время в стране примерно 8</w:t>
      </w:r>
      <w:r w:rsidR="00A77578" w:rsidRPr="00006007">
        <w:rPr>
          <w:szCs w:val="19"/>
        </w:rPr>
        <w:t>—</w:t>
      </w:r>
      <w:r w:rsidRPr="00006007">
        <w:rPr>
          <w:szCs w:val="19"/>
        </w:rPr>
        <w:t>8,5 м</w:t>
      </w:r>
      <w:r w:rsidR="00A77578" w:rsidRPr="00006007">
        <w:rPr>
          <w:szCs w:val="19"/>
        </w:rPr>
        <w:t>лн</w:t>
      </w:r>
      <w:r w:rsidRPr="00006007">
        <w:rPr>
          <w:szCs w:val="19"/>
        </w:rPr>
        <w:t xml:space="preserve"> людей болеет диаб</w:t>
      </w:r>
      <w:r w:rsidRPr="00006007">
        <w:rPr>
          <w:szCs w:val="19"/>
        </w:rPr>
        <w:t>е</w:t>
      </w:r>
      <w:r w:rsidRPr="00006007">
        <w:rPr>
          <w:szCs w:val="19"/>
        </w:rPr>
        <w:t>том, но половина из них не то что не лечится, а вообще не знает о существовании своего заболев</w:t>
      </w:r>
      <w:r w:rsidRPr="00006007">
        <w:rPr>
          <w:szCs w:val="19"/>
        </w:rPr>
        <w:t>а</w:t>
      </w:r>
      <w:r w:rsidRPr="00006007">
        <w:rPr>
          <w:szCs w:val="19"/>
        </w:rPr>
        <w:t>ния</w:t>
      </w:r>
      <w:r w:rsidRPr="00006007">
        <w:rPr>
          <w:rStyle w:val="aa"/>
          <w:szCs w:val="19"/>
        </w:rPr>
        <w:footnoteReference w:id="610"/>
      </w:r>
      <w:r w:rsidRPr="00006007">
        <w:rPr>
          <w:szCs w:val="19"/>
        </w:rPr>
        <w:t>.</w:t>
      </w:r>
    </w:p>
    <w:p w:rsidR="006F49D2" w:rsidRPr="00006007" w:rsidRDefault="006F49D2" w:rsidP="00060A70">
      <w:pPr>
        <w:pStyle w:val="af0"/>
        <w:spacing w:after="0"/>
        <w:ind w:left="0"/>
        <w:rPr>
          <w:szCs w:val="19"/>
        </w:rPr>
      </w:pPr>
    </w:p>
    <w:p w:rsidR="00060A70" w:rsidRPr="00006007" w:rsidRDefault="00060A70" w:rsidP="006F49D2">
      <w:pPr>
        <w:pStyle w:val="af0"/>
        <w:spacing w:after="0"/>
        <w:ind w:left="0" w:firstLine="0"/>
        <w:jc w:val="center"/>
        <w:rPr>
          <w:b/>
          <w:szCs w:val="19"/>
        </w:rPr>
      </w:pPr>
      <w:r w:rsidRPr="00006007">
        <w:rPr>
          <w:b/>
          <w:szCs w:val="19"/>
        </w:rPr>
        <w:t>* * *</w:t>
      </w:r>
    </w:p>
    <w:p w:rsidR="006F49D2" w:rsidRPr="00006007" w:rsidRDefault="006F49D2" w:rsidP="00060A70">
      <w:pPr>
        <w:pStyle w:val="af0"/>
        <w:spacing w:after="0"/>
        <w:ind w:left="0"/>
        <w:rPr>
          <w:szCs w:val="19"/>
        </w:rPr>
      </w:pPr>
    </w:p>
    <w:p w:rsidR="00060A70" w:rsidRPr="00006007" w:rsidRDefault="00060A70" w:rsidP="00060A70">
      <w:pPr>
        <w:pStyle w:val="af0"/>
        <w:spacing w:after="0"/>
        <w:ind w:left="0"/>
        <w:rPr>
          <w:szCs w:val="19"/>
        </w:rPr>
      </w:pPr>
      <w:r w:rsidRPr="00006007">
        <w:rPr>
          <w:szCs w:val="19"/>
        </w:rPr>
        <w:t>Итак, что же делать нам в правовой политике с культурой? Как именно ее можно, образно говоря, «приладить» к делу укрепления правопорядка и борьбы с преступностью — в общей политике обесп</w:t>
      </w:r>
      <w:r w:rsidRPr="00006007">
        <w:rPr>
          <w:szCs w:val="19"/>
        </w:rPr>
        <w:t>е</w:t>
      </w:r>
      <w:r w:rsidRPr="00006007">
        <w:rPr>
          <w:szCs w:val="19"/>
        </w:rPr>
        <w:t>чения баланса экономических интересов центра и регионов? Можно, конечно, продолжать и дальше проводить для молодежи концерты под лозунгами типа «Рок против наркотиков», а потом выгребать из тусовочных площадок горы «пузырей» (пустой посуды из-под спиртного) и наркотических шприцев. А можно искать и находить какие-то действительно важные пути решения проблемы.</w:t>
      </w:r>
    </w:p>
    <w:p w:rsidR="00060A70" w:rsidRPr="00006007" w:rsidRDefault="00060A70" w:rsidP="00060A70">
      <w:pPr>
        <w:pStyle w:val="af0"/>
        <w:spacing w:after="0"/>
        <w:ind w:left="0"/>
        <w:rPr>
          <w:szCs w:val="19"/>
        </w:rPr>
      </w:pPr>
      <w:r w:rsidRPr="00006007">
        <w:rPr>
          <w:szCs w:val="19"/>
        </w:rPr>
        <w:t>Проведенный анализ позволяет при</w:t>
      </w:r>
      <w:r w:rsidR="00A77578" w:rsidRPr="00006007">
        <w:rPr>
          <w:szCs w:val="19"/>
        </w:rPr>
        <w:t>й</w:t>
      </w:r>
      <w:r w:rsidRPr="00006007">
        <w:rPr>
          <w:szCs w:val="19"/>
        </w:rPr>
        <w:t>ти к общему выводу: одновременно с внедрением культуры непосредственно в правовую политику, повышением культурного уровня самих юристов, важно также позаботиться о культуре и в прочих сферах жизнедеятельности — от производства, торговли и оказ</w:t>
      </w:r>
      <w:r w:rsidRPr="00006007">
        <w:rPr>
          <w:szCs w:val="19"/>
        </w:rPr>
        <w:t>а</w:t>
      </w:r>
      <w:r w:rsidRPr="00006007">
        <w:rPr>
          <w:szCs w:val="19"/>
        </w:rPr>
        <w:t>ния услуг населению до решения, казалось бы, самых незначительных социальных вопросов. И тогда процветание станет реальным, причем как страны в целом, так и регионов.</w:t>
      </w:r>
    </w:p>
    <w:p w:rsidR="00060A70" w:rsidRPr="00006007" w:rsidRDefault="00060A70" w:rsidP="00060A70">
      <w:pPr>
        <w:pStyle w:val="af0"/>
        <w:spacing w:after="0"/>
        <w:ind w:left="0"/>
        <w:rPr>
          <w:szCs w:val="19"/>
        </w:rPr>
      </w:pPr>
    </w:p>
    <w:p w:rsidR="006F49D2" w:rsidRPr="00006007" w:rsidRDefault="006F49D2" w:rsidP="00060A70">
      <w:pPr>
        <w:rPr>
          <w:szCs w:val="19"/>
        </w:rPr>
        <w:sectPr w:rsidR="006F49D2" w:rsidRPr="00006007" w:rsidSect="003A7F19">
          <w:footerReference w:type="default" r:id="rId89"/>
          <w:footnotePr>
            <w:numRestart w:val="eachPage"/>
          </w:footnotePr>
          <w:endnotePr>
            <w:numFmt w:val="decimal"/>
          </w:endnotePr>
          <w:pgSz w:w="11906" w:h="16838" w:code="9"/>
          <w:pgMar w:top="1814" w:right="1247" w:bottom="1474" w:left="1247" w:header="1134" w:footer="1021" w:gutter="0"/>
          <w:cols w:space="720"/>
        </w:sectPr>
      </w:pPr>
    </w:p>
    <w:p w:rsidR="00060A70" w:rsidRPr="00006007" w:rsidRDefault="00741181" w:rsidP="00741181">
      <w:pPr>
        <w:pStyle w:val="-"/>
      </w:pPr>
      <w:r w:rsidRPr="00006007">
        <w:lastRenderedPageBreak/>
        <w:t>К.К. Панько</w:t>
      </w:r>
    </w:p>
    <w:p w:rsidR="00741181" w:rsidRPr="00006007" w:rsidRDefault="00741181" w:rsidP="00741181">
      <w:pPr>
        <w:pStyle w:val="-0"/>
      </w:pPr>
      <w:r w:rsidRPr="00006007">
        <w:t>Панько Кирилл Константинович</w:t>
      </w:r>
      <w:r w:rsidRPr="00006007">
        <w:rPr>
          <w:b/>
        </w:rPr>
        <w:t xml:space="preserve"> —</w:t>
      </w:r>
      <w:r w:rsidRPr="00006007">
        <w:t xml:space="preserve"> доктор юридических наук, профессор, профессор кафедры уголовного права</w:t>
      </w:r>
    </w:p>
    <w:p w:rsidR="00060A70" w:rsidRPr="00006007" w:rsidRDefault="00741181" w:rsidP="00741181">
      <w:pPr>
        <w:pStyle w:val="-0"/>
        <w:rPr>
          <w:i w:val="0"/>
          <w:szCs w:val="19"/>
        </w:rPr>
      </w:pPr>
      <w:r w:rsidRPr="00006007">
        <w:rPr>
          <w:i w:val="0"/>
          <w:szCs w:val="32"/>
        </w:rPr>
        <w:t>Воронежский государственный университет</w:t>
      </w:r>
    </w:p>
    <w:p w:rsidR="00060A70" w:rsidRPr="00006007" w:rsidRDefault="00060A70" w:rsidP="00741181">
      <w:pPr>
        <w:pStyle w:val="a3"/>
      </w:pPr>
      <w:r w:rsidRPr="00006007">
        <w:t>О правовой культ</w:t>
      </w:r>
      <w:r w:rsidR="00741181" w:rsidRPr="00006007">
        <w:t>уре и уголовном правотворчестве</w:t>
      </w:r>
    </w:p>
    <w:p w:rsidR="00060A70" w:rsidRPr="00006007" w:rsidRDefault="00060A70" w:rsidP="00060A70">
      <w:pPr>
        <w:rPr>
          <w:spacing w:val="2"/>
          <w:szCs w:val="19"/>
        </w:rPr>
      </w:pPr>
      <w:r w:rsidRPr="00006007">
        <w:rPr>
          <w:spacing w:val="2"/>
          <w:szCs w:val="19"/>
        </w:rPr>
        <w:t>Культура как система исторически развивающихся программ человеческой сущности — есть эволюция морального, эстетического, религиозного, научного, политического и правового созн</w:t>
      </w:r>
      <w:r w:rsidRPr="00006007">
        <w:rPr>
          <w:spacing w:val="2"/>
          <w:szCs w:val="19"/>
        </w:rPr>
        <w:t>а</w:t>
      </w:r>
      <w:r w:rsidRPr="00006007">
        <w:rPr>
          <w:spacing w:val="2"/>
          <w:szCs w:val="19"/>
        </w:rPr>
        <w:t>ния. Она охватывает все без исключения области и состояния социальной жизни, регулирует де</w:t>
      </w:r>
      <w:r w:rsidRPr="00006007">
        <w:rPr>
          <w:spacing w:val="2"/>
          <w:szCs w:val="19"/>
        </w:rPr>
        <w:t>я</w:t>
      </w:r>
      <w:r w:rsidRPr="00006007">
        <w:rPr>
          <w:spacing w:val="2"/>
          <w:szCs w:val="19"/>
        </w:rPr>
        <w:t>тельность, поведение и общение людей, передается из поколения в поколение как совокупный и</w:t>
      </w:r>
      <w:r w:rsidRPr="00006007">
        <w:rPr>
          <w:spacing w:val="2"/>
          <w:szCs w:val="19"/>
        </w:rPr>
        <w:t>с</w:t>
      </w:r>
      <w:r w:rsidRPr="00006007">
        <w:rPr>
          <w:spacing w:val="2"/>
          <w:szCs w:val="19"/>
        </w:rPr>
        <w:t>торически развивающийся социальный опыт благодаря ее закреплению в знаковой форме: в виде действий, поступков, естественного языка, различных видов искусственных языков (языка науки, языка искусства, языка закона и т. д.). Как предметы материальной культуры, так и феномены д</w:t>
      </w:r>
      <w:r w:rsidRPr="00006007">
        <w:rPr>
          <w:spacing w:val="2"/>
          <w:szCs w:val="19"/>
        </w:rPr>
        <w:t>у</w:t>
      </w:r>
      <w:r w:rsidRPr="00006007">
        <w:rPr>
          <w:spacing w:val="2"/>
          <w:szCs w:val="19"/>
        </w:rPr>
        <w:t>ховной культуры (произведения искусства, философские, этические, политические учения, научные знания, религиозные идеи, правовые нормы и т. д.) являются семиотическими образованиями (зн</w:t>
      </w:r>
      <w:r w:rsidRPr="00006007">
        <w:rPr>
          <w:spacing w:val="2"/>
          <w:szCs w:val="19"/>
        </w:rPr>
        <w:t>а</w:t>
      </w:r>
      <w:r w:rsidRPr="00006007">
        <w:rPr>
          <w:spacing w:val="2"/>
          <w:szCs w:val="19"/>
        </w:rPr>
        <w:t>ковыми системами), которые служат и практическим целям, и выступают средствами хранения и передачи социально значимой информации. Вырабатываемые в науке теоретические знания, нра</w:t>
      </w:r>
      <w:r w:rsidRPr="00006007">
        <w:rPr>
          <w:spacing w:val="2"/>
          <w:szCs w:val="19"/>
        </w:rPr>
        <w:t>в</w:t>
      </w:r>
      <w:r w:rsidRPr="00006007">
        <w:rPr>
          <w:spacing w:val="2"/>
          <w:szCs w:val="19"/>
        </w:rPr>
        <w:t>ственные принципы, правовые системы, формирующие уровень правосознания</w:t>
      </w:r>
      <w:r w:rsidR="00666042" w:rsidRPr="00006007">
        <w:rPr>
          <w:spacing w:val="2"/>
          <w:szCs w:val="19"/>
        </w:rPr>
        <w:t>,</w:t>
      </w:r>
      <w:r w:rsidRPr="00006007">
        <w:rPr>
          <w:spacing w:val="2"/>
          <w:szCs w:val="19"/>
        </w:rPr>
        <w:t xml:space="preserve"> — все это образцы программ будущей деятельности, предпосылки изменения существующих форм социальной жизни. Чем динамичнее общество, тем большую ценность обретает этот уровень культурного творчества. Многообразие культурных феноменов представлен</w:t>
      </w:r>
      <w:r w:rsidR="00820CE3" w:rsidRPr="00006007">
        <w:rPr>
          <w:spacing w:val="2"/>
          <w:szCs w:val="19"/>
        </w:rPr>
        <w:t>о</w:t>
      </w:r>
      <w:r w:rsidRPr="00006007">
        <w:rPr>
          <w:spacing w:val="2"/>
          <w:szCs w:val="19"/>
        </w:rPr>
        <w:t xml:space="preserve"> мировоззренческими универсалиями (катег</w:t>
      </w:r>
      <w:r w:rsidRPr="00006007">
        <w:rPr>
          <w:spacing w:val="2"/>
          <w:szCs w:val="19"/>
        </w:rPr>
        <w:t>о</w:t>
      </w:r>
      <w:r w:rsidRPr="00006007">
        <w:rPr>
          <w:spacing w:val="2"/>
          <w:szCs w:val="19"/>
        </w:rPr>
        <w:t>риями культуры), которые в своем взаимодействии создают обобщенный образ человеческого м</w:t>
      </w:r>
      <w:r w:rsidRPr="00006007">
        <w:rPr>
          <w:spacing w:val="2"/>
          <w:szCs w:val="19"/>
        </w:rPr>
        <w:t>и</w:t>
      </w:r>
      <w:r w:rsidRPr="00006007">
        <w:rPr>
          <w:spacing w:val="2"/>
          <w:szCs w:val="19"/>
        </w:rPr>
        <w:t>ра, аккумулируют исторически накопленный социальный опыт и в системе которых человек опред</w:t>
      </w:r>
      <w:r w:rsidRPr="00006007">
        <w:rPr>
          <w:spacing w:val="2"/>
          <w:szCs w:val="19"/>
        </w:rPr>
        <w:t>е</w:t>
      </w:r>
      <w:r w:rsidRPr="00006007">
        <w:rPr>
          <w:spacing w:val="2"/>
          <w:szCs w:val="19"/>
        </w:rPr>
        <w:t>ленной культуры оценивает, осмысливает и переживает явления действительности. В историческом развитии формируются и функционируют особые типы категорий культуры, к которым относятся: «долг», «совесть», «справедливость», «сознание — правосознание» и т. п. Эти категории в наиболее общей форме фиксируют исторически накопленный опыт включения индивида в систему общес</w:t>
      </w:r>
      <w:r w:rsidRPr="00006007">
        <w:rPr>
          <w:spacing w:val="2"/>
          <w:szCs w:val="19"/>
        </w:rPr>
        <w:t>т</w:t>
      </w:r>
      <w:r w:rsidRPr="00006007">
        <w:rPr>
          <w:spacing w:val="2"/>
          <w:szCs w:val="19"/>
        </w:rPr>
        <w:t>венных отношений человеческой жизнедеятельности</w:t>
      </w:r>
      <w:r w:rsidR="00820CE3" w:rsidRPr="00006007">
        <w:rPr>
          <w:spacing w:val="2"/>
          <w:szCs w:val="19"/>
        </w:rPr>
        <w:t>,</w:t>
      </w:r>
      <w:r w:rsidRPr="00006007">
        <w:rPr>
          <w:spacing w:val="2"/>
          <w:szCs w:val="19"/>
        </w:rPr>
        <w:t xml:space="preserve"> </w:t>
      </w:r>
      <w:r w:rsidR="00820CE3" w:rsidRPr="00006007">
        <w:rPr>
          <w:spacing w:val="2"/>
          <w:szCs w:val="19"/>
        </w:rPr>
        <w:t>п</w:t>
      </w:r>
      <w:r w:rsidRPr="00006007">
        <w:rPr>
          <w:spacing w:val="2"/>
          <w:szCs w:val="19"/>
        </w:rPr>
        <w:t>оэтому универсалии культуры возникают, развиваются и функционируют как целостная система, где каждый элемент прямо или опосред</w:t>
      </w:r>
      <w:r w:rsidRPr="00006007">
        <w:rPr>
          <w:spacing w:val="2"/>
          <w:szCs w:val="19"/>
        </w:rPr>
        <w:t>о</w:t>
      </w:r>
      <w:r w:rsidRPr="00006007">
        <w:rPr>
          <w:spacing w:val="2"/>
          <w:szCs w:val="19"/>
        </w:rPr>
        <w:t>ванно связан с другими. В мировоззренческих универсалиях культуры можно выделить инвариант, образующий глубинные структуры сознания</w:t>
      </w:r>
      <w:r w:rsidR="00820CE3" w:rsidRPr="00006007">
        <w:rPr>
          <w:spacing w:val="2"/>
          <w:szCs w:val="19"/>
        </w:rPr>
        <w:t>,</w:t>
      </w:r>
      <w:r w:rsidRPr="00006007">
        <w:rPr>
          <w:spacing w:val="2"/>
          <w:szCs w:val="19"/>
        </w:rPr>
        <w:t xml:space="preserve"> </w:t>
      </w:r>
      <w:r w:rsidR="00820CE3" w:rsidRPr="00006007">
        <w:rPr>
          <w:spacing w:val="2"/>
          <w:szCs w:val="19"/>
        </w:rPr>
        <w:t>н</w:t>
      </w:r>
      <w:r w:rsidRPr="00006007">
        <w:rPr>
          <w:spacing w:val="2"/>
          <w:szCs w:val="19"/>
        </w:rPr>
        <w:t>о этот слой не существует в чистом виде сам по себе, он соединен со специфическими смыслами, которые выражают особенности способов общения и деятельности людей, хранения и передачи социального опыта, свойственные виду жизнедеятел</w:t>
      </w:r>
      <w:r w:rsidRPr="00006007">
        <w:rPr>
          <w:spacing w:val="2"/>
          <w:szCs w:val="19"/>
        </w:rPr>
        <w:t>ь</w:t>
      </w:r>
      <w:r w:rsidRPr="00006007">
        <w:rPr>
          <w:spacing w:val="2"/>
          <w:szCs w:val="19"/>
        </w:rPr>
        <w:t>ности или феномену духовной жизни. Именно эти смыслы образуют различные сферы культуры, о</w:t>
      </w:r>
      <w:r w:rsidRPr="00006007">
        <w:rPr>
          <w:spacing w:val="2"/>
          <w:szCs w:val="19"/>
        </w:rPr>
        <w:t>б</w:t>
      </w:r>
      <w:r w:rsidRPr="00006007">
        <w:rPr>
          <w:spacing w:val="2"/>
          <w:szCs w:val="19"/>
        </w:rPr>
        <w:t>наруживаются во всех ее областях: в феноменах нравственного сознания, в философии, религии, художественном освоении мира, техники, в политической культуре, правовой культуре т. д. Через правовые идеи и правосознание в самом содержании права могут найти адекватное отражение з</w:t>
      </w:r>
      <w:r w:rsidRPr="00006007">
        <w:rPr>
          <w:spacing w:val="2"/>
          <w:szCs w:val="19"/>
        </w:rPr>
        <w:t>а</w:t>
      </w:r>
      <w:r w:rsidRPr="00006007">
        <w:rPr>
          <w:spacing w:val="2"/>
          <w:szCs w:val="19"/>
        </w:rPr>
        <w:t>коны общественного и экономического бытия, духовные, интеллектуальные начала. Правовые идеи, выраженные в правосознании в виде материальных, духовных нравственных начал и заложенные в строе интеллектуально-ценностных установок общества</w:t>
      </w:r>
      <w:r w:rsidR="00820CE3" w:rsidRPr="00006007">
        <w:rPr>
          <w:spacing w:val="2"/>
          <w:szCs w:val="19"/>
        </w:rPr>
        <w:t>,</w:t>
      </w:r>
      <w:r w:rsidRPr="00006007">
        <w:rPr>
          <w:spacing w:val="2"/>
          <w:szCs w:val="19"/>
        </w:rPr>
        <w:t xml:space="preserve"> аккумулируются в правовых категориях и проникают в самую суть юридической организации (внутреннюю форму) правового материала — юридическую конструкцию, структурное подразделение права, того, что обозначается «принципом уголовного права», методом регулирования и т. д. Особая роль в этом принадлежит юридической науке, которая призвана изучать эффективность действующего права, тенденции дальнейшего ра</w:t>
      </w:r>
      <w:r w:rsidRPr="00006007">
        <w:rPr>
          <w:spacing w:val="2"/>
          <w:szCs w:val="19"/>
        </w:rPr>
        <w:t>з</w:t>
      </w:r>
      <w:r w:rsidRPr="00006007">
        <w:rPr>
          <w:spacing w:val="2"/>
          <w:szCs w:val="19"/>
        </w:rPr>
        <w:t>вития правового регулирования в целом и отдельных институтов, прогнозировать принципиально важные направления его дальнейшего совершенствования.</w:t>
      </w:r>
    </w:p>
    <w:p w:rsidR="00060A70" w:rsidRPr="00006007" w:rsidRDefault="00060A70" w:rsidP="00060A70">
      <w:pPr>
        <w:rPr>
          <w:szCs w:val="19"/>
        </w:rPr>
      </w:pPr>
      <w:r w:rsidRPr="00006007">
        <w:rPr>
          <w:szCs w:val="19"/>
        </w:rPr>
        <w:t>В теории права различают правотворчество в собственном смысле слова и правообразование как более широкую и многоаспектную социальную категорию. Правотворчество при этом рассматр</w:t>
      </w:r>
      <w:r w:rsidRPr="00006007">
        <w:rPr>
          <w:szCs w:val="19"/>
        </w:rPr>
        <w:t>и</w:t>
      </w:r>
      <w:r w:rsidRPr="00006007">
        <w:rPr>
          <w:szCs w:val="19"/>
        </w:rPr>
        <w:t>вается как заключительный этап правообразовательного процесса, в котором жизненные ситуации, требующие правового решения, формируются в правовые идеи, затем в общеобязательные предп</w:t>
      </w:r>
      <w:r w:rsidRPr="00006007">
        <w:rPr>
          <w:szCs w:val="19"/>
        </w:rPr>
        <w:t>и</w:t>
      </w:r>
      <w:r w:rsidRPr="00006007">
        <w:rPr>
          <w:szCs w:val="19"/>
        </w:rPr>
        <w:t>сания, получают свое закрепление в нормативных актах. Правовые ситуации и процесс выработки правовых взглядов общества, преобразование их в государственную волю и формулирование ее в з</w:t>
      </w:r>
      <w:r w:rsidRPr="00006007">
        <w:rPr>
          <w:szCs w:val="19"/>
        </w:rPr>
        <w:t>а</w:t>
      </w:r>
      <w:r w:rsidRPr="00006007">
        <w:rPr>
          <w:szCs w:val="19"/>
        </w:rPr>
        <w:t>коне — это все этапы правообразования. Правотворчество как заключительный этап правообразов</w:t>
      </w:r>
      <w:r w:rsidRPr="00006007">
        <w:rPr>
          <w:szCs w:val="19"/>
        </w:rPr>
        <w:t>а</w:t>
      </w:r>
      <w:r w:rsidRPr="00006007">
        <w:rPr>
          <w:szCs w:val="19"/>
        </w:rPr>
        <w:t xml:space="preserve">тельного процесса, в котором формируются государственные общеобязательные предписания, а правовые идеи получают свое закрепление в нормативных актах, правильнее было бы называть </w:t>
      </w:r>
      <w:r w:rsidR="00863F2E">
        <w:rPr>
          <w:szCs w:val="19"/>
        </w:rPr>
        <w:t>«</w:t>
      </w:r>
      <w:r w:rsidRPr="00006007">
        <w:rPr>
          <w:szCs w:val="19"/>
        </w:rPr>
        <w:t>з</w:t>
      </w:r>
      <w:r w:rsidRPr="00006007">
        <w:rPr>
          <w:szCs w:val="19"/>
        </w:rPr>
        <w:t>а</w:t>
      </w:r>
      <w:r w:rsidRPr="00006007">
        <w:rPr>
          <w:szCs w:val="19"/>
        </w:rPr>
        <w:t>конотворчество</w:t>
      </w:r>
      <w:r w:rsidR="00863F2E">
        <w:rPr>
          <w:szCs w:val="19"/>
        </w:rPr>
        <w:t>»</w:t>
      </w:r>
      <w:r w:rsidRPr="00006007">
        <w:rPr>
          <w:szCs w:val="19"/>
        </w:rPr>
        <w:t>. Разделение законотворчества и правотворчества (или правообразования) помогает более четко уяснить различия между непосредственной деятельностью законодателя по принятию з</w:t>
      </w:r>
      <w:r w:rsidRPr="00006007">
        <w:rPr>
          <w:szCs w:val="19"/>
        </w:rPr>
        <w:t>а</w:t>
      </w:r>
      <w:r w:rsidRPr="00006007">
        <w:rPr>
          <w:szCs w:val="19"/>
        </w:rPr>
        <w:lastRenderedPageBreak/>
        <w:t>конов и более широкой социальной категорией — процессом формирования права, который начин</w:t>
      </w:r>
      <w:r w:rsidRPr="00006007">
        <w:rPr>
          <w:szCs w:val="19"/>
        </w:rPr>
        <w:t>а</w:t>
      </w:r>
      <w:r w:rsidRPr="00006007">
        <w:rPr>
          <w:szCs w:val="19"/>
        </w:rPr>
        <w:t>ется с обнаружения социальной потребности в урегулировании определенной сферы отношений, в</w:t>
      </w:r>
      <w:r w:rsidRPr="00006007">
        <w:rPr>
          <w:szCs w:val="19"/>
        </w:rPr>
        <w:t>ы</w:t>
      </w:r>
      <w:r w:rsidRPr="00006007">
        <w:rPr>
          <w:szCs w:val="19"/>
        </w:rPr>
        <w:t xml:space="preserve">работки правовых идей, взглядов, правосознания и т. д. Разделение понятий </w:t>
      </w:r>
      <w:r w:rsidR="00820CE3" w:rsidRPr="00006007">
        <w:rPr>
          <w:szCs w:val="19"/>
        </w:rPr>
        <w:t>«</w:t>
      </w:r>
      <w:r w:rsidRPr="00006007">
        <w:rPr>
          <w:szCs w:val="19"/>
        </w:rPr>
        <w:t>формирование права (правотворчества) и законотворчества</w:t>
      </w:r>
      <w:r w:rsidR="00820CE3" w:rsidRPr="00006007">
        <w:rPr>
          <w:szCs w:val="19"/>
        </w:rPr>
        <w:t>»</w:t>
      </w:r>
      <w:r w:rsidRPr="00006007">
        <w:rPr>
          <w:szCs w:val="19"/>
        </w:rPr>
        <w:t xml:space="preserve"> помогает четко определить, что такое законотворческий пр</w:t>
      </w:r>
      <w:r w:rsidRPr="00006007">
        <w:rPr>
          <w:szCs w:val="19"/>
        </w:rPr>
        <w:t>о</w:t>
      </w:r>
      <w:r w:rsidRPr="00006007">
        <w:rPr>
          <w:szCs w:val="19"/>
        </w:rPr>
        <w:t>цесс и с какого момента он начинается. Законотворческий процесс начинается лишь там и тогда, где и когда имеет место деятельность законодательных органов по подготовке и принятию нормативно-правовых актов, а не тогда, когда обнаруживается потребность в правовом разрешении жизненной ситуации. Законотворчество лишь завершает процесс правотворчества.</w:t>
      </w:r>
    </w:p>
    <w:p w:rsidR="00060A70" w:rsidRPr="00006007" w:rsidRDefault="00060A70" w:rsidP="00060A70">
      <w:pPr>
        <w:rPr>
          <w:spacing w:val="2"/>
          <w:szCs w:val="19"/>
        </w:rPr>
      </w:pPr>
      <w:r w:rsidRPr="00006007">
        <w:rPr>
          <w:spacing w:val="2"/>
          <w:szCs w:val="19"/>
        </w:rPr>
        <w:t>Вместе с тем в свое время было высказано суждение, что «советское законодательство — это и есть советское право»</w:t>
      </w:r>
      <w:r w:rsidRPr="00006007">
        <w:rPr>
          <w:rStyle w:val="aa"/>
          <w:spacing w:val="2"/>
          <w:szCs w:val="19"/>
        </w:rPr>
        <w:footnoteReference w:id="611"/>
      </w:r>
      <w:r w:rsidRPr="00006007">
        <w:rPr>
          <w:spacing w:val="2"/>
          <w:szCs w:val="19"/>
        </w:rPr>
        <w:t>, соответствующее официальной на то время трактовке права как возв</w:t>
      </w:r>
      <w:r w:rsidRPr="00006007">
        <w:rPr>
          <w:spacing w:val="2"/>
          <w:szCs w:val="19"/>
        </w:rPr>
        <w:t>е</w:t>
      </w:r>
      <w:r w:rsidRPr="00006007">
        <w:rPr>
          <w:spacing w:val="2"/>
          <w:szCs w:val="19"/>
        </w:rPr>
        <w:t>денной в закон воли господствующего класса. Концепцию различения права и закона высказали еще Аристотель, а затем Гегель, по мнению которого, «то, что есть закон</w:t>
      </w:r>
      <w:r w:rsidR="00820CE3" w:rsidRPr="00006007">
        <w:rPr>
          <w:spacing w:val="2"/>
          <w:szCs w:val="19"/>
        </w:rPr>
        <w:t>,</w:t>
      </w:r>
      <w:r w:rsidRPr="00006007">
        <w:rPr>
          <w:spacing w:val="2"/>
          <w:szCs w:val="19"/>
        </w:rPr>
        <w:t xml:space="preserve"> может быть отличным от того, что есть право в себе»</w:t>
      </w:r>
      <w:r w:rsidRPr="00006007">
        <w:rPr>
          <w:rStyle w:val="aa"/>
          <w:spacing w:val="2"/>
          <w:szCs w:val="19"/>
        </w:rPr>
        <w:footnoteReference w:id="612"/>
      </w:r>
      <w:r w:rsidRPr="00006007">
        <w:rPr>
          <w:spacing w:val="2"/>
          <w:szCs w:val="19"/>
        </w:rPr>
        <w:t>. Идея разделения права и закона получила развитие в теории уголо</w:t>
      </w:r>
      <w:r w:rsidRPr="00006007">
        <w:rPr>
          <w:spacing w:val="2"/>
          <w:szCs w:val="19"/>
        </w:rPr>
        <w:t>в</w:t>
      </w:r>
      <w:r w:rsidRPr="00006007">
        <w:rPr>
          <w:spacing w:val="2"/>
          <w:szCs w:val="19"/>
        </w:rPr>
        <w:t>ного права</w:t>
      </w:r>
      <w:r w:rsidRPr="00006007">
        <w:rPr>
          <w:rStyle w:val="aa"/>
          <w:spacing w:val="2"/>
          <w:szCs w:val="19"/>
        </w:rPr>
        <w:footnoteReference w:id="613"/>
      </w:r>
      <w:r w:rsidRPr="00006007">
        <w:rPr>
          <w:spacing w:val="2"/>
          <w:szCs w:val="19"/>
        </w:rPr>
        <w:t>. Так, Н.Ф. Кузнецова отмечает, что «Уголовное право как отрасль права охватывает уголовное законодательство и уголовно-правовые отношения, связанные с законотворчеством и правоприменением»</w:t>
      </w:r>
      <w:r w:rsidRPr="00006007">
        <w:rPr>
          <w:rStyle w:val="aa"/>
          <w:spacing w:val="2"/>
          <w:szCs w:val="19"/>
        </w:rPr>
        <w:footnoteReference w:id="614"/>
      </w:r>
      <w:r w:rsidRPr="00006007">
        <w:rPr>
          <w:spacing w:val="2"/>
          <w:szCs w:val="19"/>
        </w:rPr>
        <w:t>. По мнению В.В. Мальцева: «Уголовное право как социальное явление, в о</w:t>
      </w:r>
      <w:r w:rsidRPr="00006007">
        <w:rPr>
          <w:spacing w:val="2"/>
          <w:szCs w:val="19"/>
        </w:rPr>
        <w:t>т</w:t>
      </w:r>
      <w:r w:rsidRPr="00006007">
        <w:rPr>
          <w:spacing w:val="2"/>
          <w:szCs w:val="19"/>
        </w:rPr>
        <w:t>личие от уголовного законодательства (составляющего лишь один из элементов предмета уголо</w:t>
      </w:r>
      <w:r w:rsidRPr="00006007">
        <w:rPr>
          <w:spacing w:val="2"/>
          <w:szCs w:val="19"/>
        </w:rPr>
        <w:t>в</w:t>
      </w:r>
      <w:r w:rsidRPr="00006007">
        <w:rPr>
          <w:spacing w:val="2"/>
          <w:szCs w:val="19"/>
        </w:rPr>
        <w:t>ного права), следовательно, не может быть определено вне связи с факторами, его обусловлива</w:t>
      </w:r>
      <w:r w:rsidRPr="00006007">
        <w:rPr>
          <w:spacing w:val="2"/>
          <w:szCs w:val="19"/>
        </w:rPr>
        <w:t>ю</w:t>
      </w:r>
      <w:r w:rsidRPr="00006007">
        <w:rPr>
          <w:spacing w:val="2"/>
          <w:szCs w:val="19"/>
        </w:rPr>
        <w:t>щими, без указания на его социальное предназначение и на реальные формы его общественного существования»</w:t>
      </w:r>
      <w:r w:rsidRPr="00006007">
        <w:rPr>
          <w:rStyle w:val="aa"/>
          <w:spacing w:val="2"/>
          <w:szCs w:val="19"/>
        </w:rPr>
        <w:footnoteReference w:id="615"/>
      </w:r>
      <w:r w:rsidRPr="00006007">
        <w:rPr>
          <w:spacing w:val="2"/>
          <w:szCs w:val="19"/>
        </w:rPr>
        <w:t>. М.А. Кауфман, подчеркивает, что уголовно — правовая действительность не и</w:t>
      </w:r>
      <w:r w:rsidRPr="00006007">
        <w:rPr>
          <w:spacing w:val="2"/>
          <w:szCs w:val="19"/>
        </w:rPr>
        <w:t>с</w:t>
      </w:r>
      <w:r w:rsidRPr="00006007">
        <w:rPr>
          <w:spacing w:val="2"/>
          <w:szCs w:val="19"/>
        </w:rPr>
        <w:t>черпывается одним только нормативным образованием (законодательством), которое «является центральным, ключевым компонентом всей правовой деятельности, но есть еще два узловых пр</w:t>
      </w:r>
      <w:r w:rsidRPr="00006007">
        <w:rPr>
          <w:spacing w:val="2"/>
          <w:szCs w:val="19"/>
        </w:rPr>
        <w:t>а</w:t>
      </w:r>
      <w:r w:rsidRPr="00006007">
        <w:rPr>
          <w:spacing w:val="2"/>
          <w:szCs w:val="19"/>
        </w:rPr>
        <w:t>вовых явления, которые не только характеризуют уголовно-правовую действительность в целом, но и определяющим образом влияют на признание того или иного поведения лиц, преступным или н</w:t>
      </w:r>
      <w:r w:rsidRPr="00006007">
        <w:rPr>
          <w:spacing w:val="2"/>
          <w:szCs w:val="19"/>
        </w:rPr>
        <w:t>е</w:t>
      </w:r>
      <w:r w:rsidRPr="00006007">
        <w:rPr>
          <w:spacing w:val="2"/>
          <w:szCs w:val="19"/>
        </w:rPr>
        <w:t>преступным. К ним относятся:</w:t>
      </w:r>
    </w:p>
    <w:p w:rsidR="00060A70" w:rsidRPr="00006007" w:rsidRDefault="00060A70" w:rsidP="00060A70">
      <w:pPr>
        <w:rPr>
          <w:szCs w:val="19"/>
        </w:rPr>
      </w:pPr>
      <w:r w:rsidRPr="00006007">
        <w:rPr>
          <w:szCs w:val="19"/>
        </w:rPr>
        <w:t>— судебная практика по уголовным делам, выражающая социальное содержание уголовного права; эта практика (и в особенности Верховного Суда РФ) учитывается в деятельности правоохран</w:t>
      </w:r>
      <w:r w:rsidRPr="00006007">
        <w:rPr>
          <w:szCs w:val="19"/>
        </w:rPr>
        <w:t>и</w:t>
      </w:r>
      <w:r w:rsidRPr="00006007">
        <w:rPr>
          <w:szCs w:val="19"/>
        </w:rPr>
        <w:t>тельных органов;</w:t>
      </w:r>
    </w:p>
    <w:p w:rsidR="00060A70" w:rsidRPr="00006007" w:rsidRDefault="00060A70" w:rsidP="00060A70">
      <w:pPr>
        <w:rPr>
          <w:szCs w:val="19"/>
        </w:rPr>
      </w:pPr>
      <w:r w:rsidRPr="00006007">
        <w:rPr>
          <w:szCs w:val="19"/>
        </w:rPr>
        <w:t>— уголовно-правовая идеология, которая прямо выражает господствующее в обществе прав</w:t>
      </w:r>
      <w:r w:rsidRPr="00006007">
        <w:rPr>
          <w:szCs w:val="19"/>
        </w:rPr>
        <w:t>о</w:t>
      </w:r>
      <w:r w:rsidRPr="00006007">
        <w:rPr>
          <w:szCs w:val="19"/>
        </w:rPr>
        <w:t>сознание и при определенных исторических условиях может служить основой для признания престу</w:t>
      </w:r>
      <w:r w:rsidRPr="00006007">
        <w:rPr>
          <w:szCs w:val="19"/>
        </w:rPr>
        <w:t>п</w:t>
      </w:r>
      <w:r w:rsidRPr="00006007">
        <w:rPr>
          <w:szCs w:val="19"/>
        </w:rPr>
        <w:t>ности или непреступности поведения лиц, а также учитываться в деятельности правоохранительных органов»</w:t>
      </w:r>
      <w:r w:rsidRPr="00006007">
        <w:rPr>
          <w:rStyle w:val="aa"/>
          <w:szCs w:val="19"/>
        </w:rPr>
        <w:footnoteReference w:id="616"/>
      </w:r>
      <w:r w:rsidRPr="00006007">
        <w:rPr>
          <w:szCs w:val="19"/>
        </w:rPr>
        <w:t>.</w:t>
      </w:r>
    </w:p>
    <w:p w:rsidR="00060A70" w:rsidRPr="00006007" w:rsidRDefault="00060A70" w:rsidP="00060A70">
      <w:pPr>
        <w:rPr>
          <w:szCs w:val="19"/>
        </w:rPr>
      </w:pPr>
      <w:r w:rsidRPr="00006007">
        <w:rPr>
          <w:szCs w:val="19"/>
        </w:rPr>
        <w:t>Не подвергая сомнению многоэлементность уголовного права, обращаем внимание на то, что реализация права и в особенности такая ее форма, как применение, предполагает обязательность уяснения содержания нормативных правовых предписаний, их толкование. Доктрина уголовного пр</w:t>
      </w:r>
      <w:r w:rsidRPr="00006007">
        <w:rPr>
          <w:szCs w:val="19"/>
        </w:rPr>
        <w:t>а</w:t>
      </w:r>
      <w:r w:rsidRPr="00006007">
        <w:rPr>
          <w:szCs w:val="19"/>
        </w:rPr>
        <w:t>ва соотносительно с общей теорией права отличается ограниченным, узким подходом к вопросу о значении толкования, «привязывая» его к тексту нормативно-правового акта, акцентируя внимание на толковании уголовного закона в пределах правоприменения. Можно ли толкование уголовного закона считать актом правотворчества? Теоретики права, которые толкование, осуществляемое законодат</w:t>
      </w:r>
      <w:r w:rsidRPr="00006007">
        <w:rPr>
          <w:szCs w:val="19"/>
        </w:rPr>
        <w:t>е</w:t>
      </w:r>
      <w:r w:rsidRPr="00006007">
        <w:rPr>
          <w:szCs w:val="19"/>
        </w:rPr>
        <w:t>лем, называют «аутентичным» (С.С. Алексеев), «легальным» (М.Д. Шаргородский, Н.Д. Дурманов, М.И. Ковалев), «официальным» (А.С. Пиголкин, З.А. Незнамова) дают отрицательный ответ, объясняя его тем, что аутентическое толкование является неотделимым по содержанию дополнением к толку</w:t>
      </w:r>
      <w:r w:rsidRPr="00006007">
        <w:rPr>
          <w:szCs w:val="19"/>
        </w:rPr>
        <w:t>е</w:t>
      </w:r>
      <w:r w:rsidRPr="00006007">
        <w:rPr>
          <w:szCs w:val="19"/>
        </w:rPr>
        <w:t>мой норме. Если толкование содержится в самом тексте уголовного закона (например, в примечан</w:t>
      </w:r>
      <w:r w:rsidRPr="00006007">
        <w:rPr>
          <w:szCs w:val="19"/>
        </w:rPr>
        <w:t>и</w:t>
      </w:r>
      <w:r w:rsidRPr="00006007">
        <w:rPr>
          <w:szCs w:val="19"/>
        </w:rPr>
        <w:t>ях), то оно вместе с основным его текстом составляет элемент системы уголовного права, включа</w:t>
      </w:r>
      <w:r w:rsidRPr="00006007">
        <w:rPr>
          <w:szCs w:val="19"/>
        </w:rPr>
        <w:t>ю</w:t>
      </w:r>
      <w:r w:rsidRPr="00006007">
        <w:rPr>
          <w:szCs w:val="19"/>
        </w:rPr>
        <w:t>щим в себя не только уголовное законодательство.</w:t>
      </w:r>
    </w:p>
    <w:p w:rsidR="00060A70" w:rsidRPr="00006007" w:rsidRDefault="00060A70" w:rsidP="00060A70">
      <w:pPr>
        <w:rPr>
          <w:szCs w:val="19"/>
        </w:rPr>
      </w:pPr>
      <w:r w:rsidRPr="00006007">
        <w:rPr>
          <w:szCs w:val="19"/>
        </w:rPr>
        <w:t>При неясности уголовного закона у правоприменителя возникает необходимость обращаться к авторитетным ориентирам в толковании, содержащимся в действующих постановлениях Пленума Верховного Суда РФ, обзорах практики по конкретным делам. Являются ли эти источники актом пр</w:t>
      </w:r>
      <w:r w:rsidRPr="00006007">
        <w:rPr>
          <w:szCs w:val="19"/>
        </w:rPr>
        <w:t>а</w:t>
      </w:r>
      <w:r w:rsidRPr="00006007">
        <w:rPr>
          <w:szCs w:val="19"/>
        </w:rPr>
        <w:t>вотворчества? Многие авторы, исследовавшие эту проблему, положительно отвечают на данный в</w:t>
      </w:r>
      <w:r w:rsidRPr="00006007">
        <w:rPr>
          <w:szCs w:val="19"/>
        </w:rPr>
        <w:t>о</w:t>
      </w:r>
      <w:r w:rsidRPr="00006007">
        <w:rPr>
          <w:szCs w:val="19"/>
        </w:rPr>
        <w:t>прос, мотивируя тем, что именно судебные решения восполняют пробелы в уголовном законодател</w:t>
      </w:r>
      <w:r w:rsidRPr="00006007">
        <w:rPr>
          <w:szCs w:val="19"/>
        </w:rPr>
        <w:t>ь</w:t>
      </w:r>
      <w:r w:rsidRPr="00006007">
        <w:rPr>
          <w:szCs w:val="19"/>
        </w:rPr>
        <w:lastRenderedPageBreak/>
        <w:t>стве</w:t>
      </w:r>
      <w:r w:rsidRPr="00006007">
        <w:rPr>
          <w:rStyle w:val="aa"/>
          <w:szCs w:val="19"/>
        </w:rPr>
        <w:footnoteReference w:id="617"/>
      </w:r>
      <w:r w:rsidRPr="00006007">
        <w:rPr>
          <w:szCs w:val="19"/>
        </w:rPr>
        <w:t>. Однако нетрудно заметить, что разъяснения Пленума Верховного Суда РФ и судебные прец</w:t>
      </w:r>
      <w:r w:rsidRPr="00006007">
        <w:rPr>
          <w:szCs w:val="19"/>
        </w:rPr>
        <w:t>е</w:t>
      </w:r>
      <w:r w:rsidRPr="00006007">
        <w:rPr>
          <w:szCs w:val="19"/>
        </w:rPr>
        <w:t>денты, будучи обособленными по форме и содержанию положениями, являются дополнениями уг</w:t>
      </w:r>
      <w:r w:rsidRPr="00006007">
        <w:rPr>
          <w:szCs w:val="19"/>
        </w:rPr>
        <w:t>о</w:t>
      </w:r>
      <w:r w:rsidRPr="00006007">
        <w:rPr>
          <w:szCs w:val="19"/>
        </w:rPr>
        <w:t>ловного закона и через уголовное законодательство (а не самостоятельным компонентом) входят в многоэлементную систему уголовного права.</w:t>
      </w:r>
    </w:p>
    <w:p w:rsidR="00060A70" w:rsidRPr="00006007" w:rsidRDefault="00060A70" w:rsidP="00060A70">
      <w:pPr>
        <w:rPr>
          <w:szCs w:val="19"/>
        </w:rPr>
      </w:pPr>
      <w:r w:rsidRPr="00006007">
        <w:rPr>
          <w:szCs w:val="19"/>
        </w:rPr>
        <w:t>Кроме того, ни разъяснения Пленума Верховного Суда РФ, ни иные виды судебной практики не обладают свойствами нормативности, общеобязательности и т. д., о чем свидетельствует следующий пример. В части 2 ст</w:t>
      </w:r>
      <w:r w:rsidR="007714BB" w:rsidRPr="00006007">
        <w:rPr>
          <w:szCs w:val="19"/>
        </w:rPr>
        <w:t xml:space="preserve">атьи </w:t>
      </w:r>
      <w:r w:rsidRPr="00006007">
        <w:rPr>
          <w:szCs w:val="19"/>
        </w:rPr>
        <w:t>35 УК РФ законодатель говорит о такой форме соучастия, как «группа лиц по предварительному сговору». Практика многие годы ориентировалась на прецедентное применение уголовного закона</w:t>
      </w:r>
      <w:r w:rsidRPr="00006007">
        <w:rPr>
          <w:rStyle w:val="aa"/>
          <w:szCs w:val="19"/>
        </w:rPr>
        <w:footnoteReference w:id="618"/>
      </w:r>
      <w:r w:rsidRPr="00006007">
        <w:rPr>
          <w:szCs w:val="19"/>
        </w:rPr>
        <w:t>. Затем появилось нечеткое упоминание об особенностях этой форме соучастия в постановлении Пленума Верховного Суда РФ от 27 января 1999</w:t>
      </w:r>
      <w:r w:rsidR="00741181" w:rsidRPr="00006007">
        <w:rPr>
          <w:szCs w:val="19"/>
        </w:rPr>
        <w:t xml:space="preserve"> </w:t>
      </w:r>
      <w:r w:rsidRPr="00006007">
        <w:rPr>
          <w:szCs w:val="19"/>
        </w:rPr>
        <w:t>г</w:t>
      </w:r>
      <w:r w:rsidR="00741181" w:rsidRPr="00006007">
        <w:rPr>
          <w:szCs w:val="19"/>
        </w:rPr>
        <w:t>ода</w:t>
      </w:r>
      <w:r w:rsidRPr="00006007">
        <w:rPr>
          <w:szCs w:val="19"/>
        </w:rPr>
        <w:t xml:space="preserve"> «О судебной практике по делам об убийстве (ст.</w:t>
      </w:r>
      <w:r w:rsidR="00741181" w:rsidRPr="00006007">
        <w:rPr>
          <w:szCs w:val="19"/>
        </w:rPr>
        <w:t xml:space="preserve"> </w:t>
      </w:r>
      <w:r w:rsidRPr="00006007">
        <w:rPr>
          <w:szCs w:val="19"/>
        </w:rPr>
        <w:t>105 УК РФ)», в котором сказано: «Предварительный сговор на убийство предполагает выраженную в любой форме договоренность двух или более лиц… При этом, наряду с соисполнит</w:t>
      </w:r>
      <w:r w:rsidRPr="00006007">
        <w:rPr>
          <w:szCs w:val="19"/>
        </w:rPr>
        <w:t>е</w:t>
      </w:r>
      <w:r w:rsidRPr="00006007">
        <w:rPr>
          <w:szCs w:val="19"/>
        </w:rPr>
        <w:t>лями преступления, другие участники преступной группы могут выступать в роли организаторов, по</w:t>
      </w:r>
      <w:r w:rsidRPr="00006007">
        <w:rPr>
          <w:szCs w:val="19"/>
        </w:rPr>
        <w:t>д</w:t>
      </w:r>
      <w:r w:rsidRPr="00006007">
        <w:rPr>
          <w:szCs w:val="19"/>
        </w:rPr>
        <w:t>стрекателей или пособников убийства …» (п.</w:t>
      </w:r>
      <w:r w:rsidR="00741181" w:rsidRPr="00006007">
        <w:rPr>
          <w:szCs w:val="19"/>
        </w:rPr>
        <w:t xml:space="preserve"> </w:t>
      </w:r>
      <w:r w:rsidRPr="00006007">
        <w:rPr>
          <w:szCs w:val="19"/>
        </w:rPr>
        <w:t>10). следующим ориентиром в понимании рассматр</w:t>
      </w:r>
      <w:r w:rsidRPr="00006007">
        <w:rPr>
          <w:szCs w:val="19"/>
        </w:rPr>
        <w:t>и</w:t>
      </w:r>
      <w:r w:rsidRPr="00006007">
        <w:rPr>
          <w:szCs w:val="19"/>
        </w:rPr>
        <w:t>ваемого понятия стало выступать разъяснение, содержащееся в п</w:t>
      </w:r>
      <w:r w:rsidR="00741181" w:rsidRPr="00006007">
        <w:rPr>
          <w:szCs w:val="19"/>
        </w:rPr>
        <w:t xml:space="preserve">ункте </w:t>
      </w:r>
      <w:r w:rsidRPr="00006007">
        <w:rPr>
          <w:szCs w:val="19"/>
        </w:rPr>
        <w:t xml:space="preserve">10 постановления Пленума Верховного суда РФ от 27 декабря </w:t>
      </w:r>
      <w:smartTag w:uri="urn:schemas-microsoft-com:office:smarttags" w:element="metricconverter">
        <w:smartTagPr>
          <w:attr w:name="ProductID" w:val="2002 г"/>
        </w:smartTagPr>
        <w:r w:rsidRPr="00006007">
          <w:rPr>
            <w:szCs w:val="19"/>
          </w:rPr>
          <w:t>2002 г</w:t>
        </w:r>
        <w:r w:rsidR="00741181" w:rsidRPr="00006007">
          <w:rPr>
            <w:szCs w:val="19"/>
          </w:rPr>
          <w:t>ода</w:t>
        </w:r>
      </w:smartTag>
      <w:r w:rsidRPr="00006007">
        <w:rPr>
          <w:szCs w:val="19"/>
        </w:rPr>
        <w:t xml:space="preserve"> «О судебной практике по делам о краже, грабеже и ра</w:t>
      </w:r>
      <w:r w:rsidRPr="00006007">
        <w:rPr>
          <w:szCs w:val="19"/>
        </w:rPr>
        <w:t>з</w:t>
      </w:r>
      <w:r w:rsidRPr="00006007">
        <w:rPr>
          <w:szCs w:val="19"/>
        </w:rPr>
        <w:t>бое», в котором сказано: «Исходя из смысла части второй статьи 35 УК РФ … содеянное является с</w:t>
      </w:r>
      <w:r w:rsidRPr="00006007">
        <w:rPr>
          <w:szCs w:val="19"/>
        </w:rPr>
        <w:t>о</w:t>
      </w:r>
      <w:r w:rsidRPr="00006007">
        <w:rPr>
          <w:szCs w:val="19"/>
        </w:rPr>
        <w:t>исполнительством…». Приведенные разъяснения с очевидностью свидетельствуют о толковании ими закона (ч.</w:t>
      </w:r>
      <w:r w:rsidR="00741181" w:rsidRPr="00006007">
        <w:rPr>
          <w:szCs w:val="19"/>
        </w:rPr>
        <w:t xml:space="preserve"> </w:t>
      </w:r>
      <w:r w:rsidRPr="00006007">
        <w:rPr>
          <w:szCs w:val="19"/>
        </w:rPr>
        <w:t>2 ст.</w:t>
      </w:r>
      <w:r w:rsidR="00741181" w:rsidRPr="00006007">
        <w:rPr>
          <w:szCs w:val="19"/>
        </w:rPr>
        <w:t xml:space="preserve"> </w:t>
      </w:r>
      <w:r w:rsidRPr="00006007">
        <w:rPr>
          <w:szCs w:val="19"/>
        </w:rPr>
        <w:t>35 УК РФ) и только через него посредством совершенствования логико-языковой формы выражения законодательного предписания вливаются в уголовное право.</w:t>
      </w:r>
    </w:p>
    <w:p w:rsidR="00060A70" w:rsidRPr="00006007" w:rsidRDefault="00060A70" w:rsidP="00060A70">
      <w:pPr>
        <w:rPr>
          <w:szCs w:val="19"/>
        </w:rPr>
      </w:pPr>
      <w:r w:rsidRPr="00006007">
        <w:rPr>
          <w:szCs w:val="19"/>
        </w:rPr>
        <w:t>Что касается уголовно-правовой идеологии, которая по мнению М.А. Кауфмана через госпо</w:t>
      </w:r>
      <w:r w:rsidRPr="00006007">
        <w:rPr>
          <w:szCs w:val="19"/>
        </w:rPr>
        <w:t>д</w:t>
      </w:r>
      <w:r w:rsidRPr="00006007">
        <w:rPr>
          <w:szCs w:val="19"/>
        </w:rPr>
        <w:t>ствующее в обществе правосознание входит компонентом в многоэлементную систему уголовного права, то это слишком широкое и расплывчатое понятие (введенное А.Л.К. Дестют де Траси для об</w:t>
      </w:r>
      <w:r w:rsidRPr="00006007">
        <w:rPr>
          <w:szCs w:val="19"/>
        </w:rPr>
        <w:t>о</w:t>
      </w:r>
      <w:r w:rsidRPr="00006007">
        <w:rPr>
          <w:szCs w:val="19"/>
        </w:rPr>
        <w:t>значения учения об идеях</w:t>
      </w:r>
      <w:r w:rsidRPr="00006007">
        <w:rPr>
          <w:rStyle w:val="aa"/>
          <w:szCs w:val="19"/>
        </w:rPr>
        <w:footnoteReference w:id="619"/>
      </w:r>
      <w:r w:rsidRPr="00006007">
        <w:rPr>
          <w:szCs w:val="19"/>
        </w:rPr>
        <w:t>), обозначающее мировоззрение и правосознание, политику и этику, ко</w:t>
      </w:r>
      <w:r w:rsidRPr="00006007">
        <w:rPr>
          <w:szCs w:val="19"/>
        </w:rPr>
        <w:t>н</w:t>
      </w:r>
      <w:r w:rsidRPr="00006007">
        <w:rPr>
          <w:szCs w:val="19"/>
        </w:rPr>
        <w:t>цепции и методологию, накопленный мыслительный материал и каждую новую идею и т. д. Это пон</w:t>
      </w:r>
      <w:r w:rsidRPr="00006007">
        <w:rPr>
          <w:szCs w:val="19"/>
        </w:rPr>
        <w:t>я</w:t>
      </w:r>
      <w:r w:rsidRPr="00006007">
        <w:rPr>
          <w:szCs w:val="19"/>
        </w:rPr>
        <w:t>тие относится к числу явлений, которые не могут быть раскрыты в какой-то одной системе предста</w:t>
      </w:r>
      <w:r w:rsidRPr="00006007">
        <w:rPr>
          <w:szCs w:val="19"/>
        </w:rPr>
        <w:t>в</w:t>
      </w:r>
      <w:r w:rsidRPr="00006007">
        <w:rPr>
          <w:szCs w:val="19"/>
        </w:rPr>
        <w:t>лений. Поэтому, исследуя уголовное право как многоэлементную систему, следует в качестве ее ко</w:t>
      </w:r>
      <w:r w:rsidRPr="00006007">
        <w:rPr>
          <w:szCs w:val="19"/>
        </w:rPr>
        <w:t>м</w:t>
      </w:r>
      <w:r w:rsidRPr="00006007">
        <w:rPr>
          <w:szCs w:val="19"/>
        </w:rPr>
        <w:t>понента включать правосознание, через которое в достижимых пределах можно исследовать прав</w:t>
      </w:r>
      <w:r w:rsidRPr="00006007">
        <w:rPr>
          <w:szCs w:val="19"/>
        </w:rPr>
        <w:t>о</w:t>
      </w:r>
      <w:r w:rsidRPr="00006007">
        <w:rPr>
          <w:szCs w:val="19"/>
        </w:rPr>
        <w:t>вую идеологию как элемент последнего (а не наоборот). При этом правовая идеология в праве отр</w:t>
      </w:r>
      <w:r w:rsidRPr="00006007">
        <w:rPr>
          <w:szCs w:val="19"/>
        </w:rPr>
        <w:t>а</w:t>
      </w:r>
      <w:r w:rsidRPr="00006007">
        <w:rPr>
          <w:szCs w:val="19"/>
        </w:rPr>
        <w:t>жает правовую действительность в форме правовых установок и ценностных ориентаций, регулиру</w:t>
      </w:r>
      <w:r w:rsidRPr="00006007">
        <w:rPr>
          <w:szCs w:val="19"/>
        </w:rPr>
        <w:t>ю</w:t>
      </w:r>
      <w:r w:rsidRPr="00006007">
        <w:rPr>
          <w:szCs w:val="19"/>
        </w:rPr>
        <w:t>щих поведение человека в юридически значимых ситуациях, в форме юридических знаний и оцено</w:t>
      </w:r>
      <w:r w:rsidRPr="00006007">
        <w:rPr>
          <w:szCs w:val="19"/>
        </w:rPr>
        <w:t>ч</w:t>
      </w:r>
      <w:r w:rsidRPr="00006007">
        <w:rPr>
          <w:szCs w:val="19"/>
        </w:rPr>
        <w:t>ных отношений к праву, которые можно назвать правовоззрением и которое вместе с эмоционально-волевым компонентом (правовой психологией) составляют содержание правосознания.</w:t>
      </w:r>
    </w:p>
    <w:p w:rsidR="00060A70" w:rsidRPr="00006007" w:rsidRDefault="00060A70" w:rsidP="00060A70">
      <w:pPr>
        <w:rPr>
          <w:szCs w:val="19"/>
        </w:rPr>
      </w:pPr>
      <w:r w:rsidRPr="00006007">
        <w:rPr>
          <w:szCs w:val="19"/>
        </w:rPr>
        <w:t>Исходным положением психологической науки является единство сознания и деятельности. О</w:t>
      </w:r>
      <w:r w:rsidRPr="00006007">
        <w:rPr>
          <w:szCs w:val="19"/>
        </w:rPr>
        <w:t>д</w:t>
      </w:r>
      <w:r w:rsidRPr="00006007">
        <w:rPr>
          <w:szCs w:val="19"/>
        </w:rPr>
        <w:t>нако принцип деятельного подхода, в соответствии с которым сознание формируется в процессе и в результате деятельности и реализуется в ней, применительно к рассматриваемой проблеме, вопреки высказанному в литературе мнению</w:t>
      </w:r>
      <w:r w:rsidRPr="00006007">
        <w:rPr>
          <w:rStyle w:val="aa"/>
          <w:szCs w:val="19"/>
        </w:rPr>
        <w:footnoteReference w:id="620"/>
      </w:r>
      <w:r w:rsidRPr="00006007">
        <w:rPr>
          <w:szCs w:val="19"/>
        </w:rPr>
        <w:t>, не подходит, так как правоприменение не входит в содержание определения уголовного права. Правоприменение — это способ воздействия юридических норм (норм права) на общественные отношения, а это не означает, что функциональное назначение входит или должно входить в определение самого понятия права.</w:t>
      </w:r>
    </w:p>
    <w:p w:rsidR="00060A70" w:rsidRPr="00006007" w:rsidRDefault="00060A70" w:rsidP="00060A70">
      <w:pPr>
        <w:rPr>
          <w:szCs w:val="19"/>
        </w:rPr>
      </w:pPr>
      <w:r w:rsidRPr="00006007">
        <w:rPr>
          <w:szCs w:val="19"/>
        </w:rPr>
        <w:t>Структурообразующим элементом уголовного права (как и права в целом) является мораль, к</w:t>
      </w:r>
      <w:r w:rsidRPr="00006007">
        <w:rPr>
          <w:szCs w:val="19"/>
        </w:rPr>
        <w:t>о</w:t>
      </w:r>
      <w:r w:rsidRPr="00006007">
        <w:rPr>
          <w:szCs w:val="19"/>
        </w:rPr>
        <w:t>торая во многом обусловливает его содержание. Выработанные в процессе жизни многих поколений людей наиболее значимые образцы человеческого поведения, отвечающие известным библейским заповедям: «не убий», «не укради», «не лжесвидетельствуй» и требованиям морали, опосредуются в правовой материи правовыми предписаниями справедливости, гуманизма, долга, чести, и других нравственных категорий (ст. 7, 110, 128.1, 282, 335 УК РФ). В.С. Нерсесянц по этому поводу верно о</w:t>
      </w:r>
      <w:r w:rsidRPr="00006007">
        <w:rPr>
          <w:szCs w:val="19"/>
        </w:rPr>
        <w:t>т</w:t>
      </w:r>
      <w:r w:rsidRPr="00006007">
        <w:rPr>
          <w:szCs w:val="19"/>
        </w:rPr>
        <w:t>мечает, что «…справедливость входит в понятие права, что право по определению справедливо, а справедливость — внутреннее свойство и качество права, категория и характеристика правовая, а не внеправовая»</w:t>
      </w:r>
      <w:r w:rsidRPr="00006007">
        <w:rPr>
          <w:rStyle w:val="aa"/>
          <w:szCs w:val="19"/>
        </w:rPr>
        <w:footnoteReference w:id="621"/>
      </w:r>
      <w:r w:rsidRPr="00006007">
        <w:rPr>
          <w:szCs w:val="19"/>
        </w:rPr>
        <w:t>.</w:t>
      </w:r>
    </w:p>
    <w:p w:rsidR="00060A70" w:rsidRPr="00006007" w:rsidRDefault="00060A70" w:rsidP="00060A70">
      <w:pPr>
        <w:rPr>
          <w:szCs w:val="19"/>
        </w:rPr>
      </w:pPr>
      <w:r w:rsidRPr="00006007">
        <w:rPr>
          <w:szCs w:val="19"/>
        </w:rPr>
        <w:lastRenderedPageBreak/>
        <w:t>Нормы человеческой морали используются в тексте нормативно-правовых актов прямо и оп</w:t>
      </w:r>
      <w:r w:rsidRPr="00006007">
        <w:rPr>
          <w:szCs w:val="19"/>
        </w:rPr>
        <w:t>о</w:t>
      </w:r>
      <w:r w:rsidRPr="00006007">
        <w:rPr>
          <w:szCs w:val="19"/>
        </w:rPr>
        <w:t>средованно. Прямой способ характеризуется тем, что при конструировании содержания нормы права прямо используются понятия и категории морали. Например: унижение человеческого достоинства (ч.</w:t>
      </w:r>
      <w:r w:rsidR="00741181" w:rsidRPr="00006007">
        <w:rPr>
          <w:szCs w:val="19"/>
        </w:rPr>
        <w:t xml:space="preserve"> </w:t>
      </w:r>
      <w:r w:rsidRPr="00006007">
        <w:rPr>
          <w:szCs w:val="19"/>
        </w:rPr>
        <w:t>2 ст.</w:t>
      </w:r>
      <w:r w:rsidR="00741181" w:rsidRPr="00006007">
        <w:rPr>
          <w:szCs w:val="19"/>
        </w:rPr>
        <w:t xml:space="preserve"> </w:t>
      </w:r>
      <w:r w:rsidRPr="00006007">
        <w:rPr>
          <w:szCs w:val="19"/>
        </w:rPr>
        <w:t>7 УК РФ), клевета, оскорбление, надругательство, неуважение, унижение, издевательство, пренебрежение (см., например, ст.</w:t>
      </w:r>
      <w:r w:rsidR="00741181" w:rsidRPr="00006007">
        <w:rPr>
          <w:szCs w:val="19"/>
        </w:rPr>
        <w:t xml:space="preserve"> </w:t>
      </w:r>
      <w:r w:rsidRPr="00006007">
        <w:rPr>
          <w:szCs w:val="19"/>
        </w:rPr>
        <w:t>297, 298.1, 329 УК РФ). Примером опосредованного использов</w:t>
      </w:r>
      <w:r w:rsidRPr="00006007">
        <w:rPr>
          <w:szCs w:val="19"/>
        </w:rPr>
        <w:t>а</w:t>
      </w:r>
      <w:r w:rsidRPr="00006007">
        <w:rPr>
          <w:szCs w:val="19"/>
        </w:rPr>
        <w:t>ния этических категорий могут служить понятия, содержание которых может быть раскрыто через б</w:t>
      </w:r>
      <w:r w:rsidRPr="00006007">
        <w:rPr>
          <w:szCs w:val="19"/>
        </w:rPr>
        <w:t>а</w:t>
      </w:r>
      <w:r w:rsidRPr="00006007">
        <w:rPr>
          <w:szCs w:val="19"/>
        </w:rPr>
        <w:t>зовые нормы морали (см.: п. «и» ч.</w:t>
      </w:r>
      <w:r w:rsidR="00741181" w:rsidRPr="00006007">
        <w:rPr>
          <w:szCs w:val="19"/>
        </w:rPr>
        <w:t xml:space="preserve"> </w:t>
      </w:r>
      <w:r w:rsidRPr="00006007">
        <w:rPr>
          <w:szCs w:val="19"/>
        </w:rPr>
        <w:t>2 ст.</w:t>
      </w:r>
      <w:r w:rsidR="00741181" w:rsidRPr="00006007">
        <w:rPr>
          <w:szCs w:val="19"/>
        </w:rPr>
        <w:t xml:space="preserve"> </w:t>
      </w:r>
      <w:r w:rsidRPr="00006007">
        <w:rPr>
          <w:szCs w:val="19"/>
        </w:rPr>
        <w:t>105; п. «а» ч.</w:t>
      </w:r>
      <w:r w:rsidR="00741181" w:rsidRPr="00006007">
        <w:rPr>
          <w:szCs w:val="19"/>
        </w:rPr>
        <w:t xml:space="preserve"> </w:t>
      </w:r>
      <w:r w:rsidRPr="00006007">
        <w:rPr>
          <w:szCs w:val="19"/>
        </w:rPr>
        <w:t>2 ст.</w:t>
      </w:r>
      <w:r w:rsidR="00741181" w:rsidRPr="00006007">
        <w:rPr>
          <w:szCs w:val="19"/>
        </w:rPr>
        <w:t xml:space="preserve"> </w:t>
      </w:r>
      <w:r w:rsidRPr="00006007">
        <w:rPr>
          <w:szCs w:val="19"/>
        </w:rPr>
        <w:t>111; п. «д» ч.</w:t>
      </w:r>
      <w:r w:rsidR="00741181" w:rsidRPr="00006007">
        <w:rPr>
          <w:szCs w:val="19"/>
        </w:rPr>
        <w:t xml:space="preserve"> </w:t>
      </w:r>
      <w:r w:rsidRPr="00006007">
        <w:rPr>
          <w:szCs w:val="19"/>
        </w:rPr>
        <w:t>2 ст.</w:t>
      </w:r>
      <w:r w:rsidR="00741181" w:rsidRPr="00006007">
        <w:rPr>
          <w:szCs w:val="19"/>
        </w:rPr>
        <w:t xml:space="preserve"> </w:t>
      </w:r>
      <w:r w:rsidRPr="00006007">
        <w:rPr>
          <w:szCs w:val="19"/>
        </w:rPr>
        <w:t>112; ст.</w:t>
      </w:r>
      <w:r w:rsidR="00741181" w:rsidRPr="00006007">
        <w:rPr>
          <w:szCs w:val="19"/>
        </w:rPr>
        <w:t xml:space="preserve"> </w:t>
      </w:r>
      <w:r w:rsidRPr="00006007">
        <w:rPr>
          <w:szCs w:val="19"/>
        </w:rPr>
        <w:t>242 УК РФ). Так, толкуя понятие «хулиганские побуждения» Верховный Суд РФ отмечает, что под данным мотивом сл</w:t>
      </w:r>
      <w:r w:rsidRPr="00006007">
        <w:rPr>
          <w:szCs w:val="19"/>
        </w:rPr>
        <w:t>е</w:t>
      </w:r>
      <w:r w:rsidRPr="00006007">
        <w:rPr>
          <w:szCs w:val="19"/>
        </w:rPr>
        <w:t>дует понимать явное неуважение к обществу, пренебрежение нормами морали</w:t>
      </w:r>
      <w:r w:rsidRPr="00006007">
        <w:rPr>
          <w:rStyle w:val="aa"/>
          <w:szCs w:val="19"/>
        </w:rPr>
        <w:footnoteReference w:id="622"/>
      </w:r>
      <w:r w:rsidRPr="00006007">
        <w:rPr>
          <w:szCs w:val="19"/>
        </w:rPr>
        <w:t>; распространение порнографических материалов выступает одной из опасных форм нарушения принципов морали, н</w:t>
      </w:r>
      <w:r w:rsidRPr="00006007">
        <w:rPr>
          <w:szCs w:val="19"/>
        </w:rPr>
        <w:t>а</w:t>
      </w:r>
      <w:r w:rsidRPr="00006007">
        <w:rPr>
          <w:szCs w:val="19"/>
        </w:rPr>
        <w:t>носящих вред нравственному воспитанию людей</w:t>
      </w:r>
      <w:r w:rsidRPr="00006007">
        <w:rPr>
          <w:rStyle w:val="aa"/>
          <w:szCs w:val="19"/>
        </w:rPr>
        <w:footnoteReference w:id="623"/>
      </w:r>
      <w:r w:rsidRPr="00006007">
        <w:rPr>
          <w:szCs w:val="19"/>
        </w:rPr>
        <w:t>.</w:t>
      </w:r>
    </w:p>
    <w:p w:rsidR="00060A70" w:rsidRPr="00006007" w:rsidRDefault="00060A70" w:rsidP="00060A70">
      <w:pPr>
        <w:rPr>
          <w:szCs w:val="19"/>
        </w:rPr>
      </w:pPr>
      <w:r w:rsidRPr="00006007">
        <w:rPr>
          <w:szCs w:val="19"/>
        </w:rPr>
        <w:t>Как видим, право, отражающее реальную жизнь, существующие общественные отношения, об</w:t>
      </w:r>
      <w:r w:rsidRPr="00006007">
        <w:rPr>
          <w:szCs w:val="19"/>
        </w:rPr>
        <w:t>у</w:t>
      </w:r>
      <w:r w:rsidRPr="00006007">
        <w:rPr>
          <w:szCs w:val="19"/>
        </w:rPr>
        <w:t>словлено представлениями об общечеловеческих моральных ценностях, сформировавшихся в пр</w:t>
      </w:r>
      <w:r w:rsidRPr="00006007">
        <w:rPr>
          <w:szCs w:val="19"/>
        </w:rPr>
        <w:t>о</w:t>
      </w:r>
      <w:r w:rsidRPr="00006007">
        <w:rPr>
          <w:szCs w:val="19"/>
        </w:rPr>
        <w:t>цессе исторического развития общества и усвоенного большинством его членов. Понятия и катег</w:t>
      </w:r>
      <w:r w:rsidRPr="00006007">
        <w:rPr>
          <w:szCs w:val="19"/>
        </w:rPr>
        <w:t>о</w:t>
      </w:r>
      <w:r w:rsidRPr="00006007">
        <w:rPr>
          <w:szCs w:val="19"/>
        </w:rPr>
        <w:t>рии объективно необходимы в правовом регулировании и при соответствующих условиях создают определенную степень стабильности и прочности права, они как бы являются естественной связкой нормативно-правового формализма и практической жизни. Их использование способствует сближ</w:t>
      </w:r>
      <w:r w:rsidRPr="00006007">
        <w:rPr>
          <w:szCs w:val="19"/>
        </w:rPr>
        <w:t>е</w:t>
      </w:r>
      <w:r w:rsidRPr="00006007">
        <w:rPr>
          <w:szCs w:val="19"/>
        </w:rPr>
        <w:t>нию абстрактной модели поведения и конкретной жизненной ситуации.</w:t>
      </w:r>
    </w:p>
    <w:p w:rsidR="00060A70" w:rsidRPr="00006007" w:rsidRDefault="00060A70" w:rsidP="00060A70">
      <w:pPr>
        <w:rPr>
          <w:szCs w:val="19"/>
        </w:rPr>
      </w:pPr>
      <w:r w:rsidRPr="00006007">
        <w:rPr>
          <w:szCs w:val="19"/>
        </w:rPr>
        <w:t>Теоретическая проблема соотношения права и нравственности и ее философско-правовая и</w:t>
      </w:r>
      <w:r w:rsidRPr="00006007">
        <w:rPr>
          <w:szCs w:val="19"/>
        </w:rPr>
        <w:t>н</w:t>
      </w:r>
      <w:r w:rsidRPr="00006007">
        <w:rPr>
          <w:szCs w:val="19"/>
        </w:rPr>
        <w:t>терпретация в российском правоведении были достаточно глубоко осмыслены. Главное направление в ее решении составляло признание органической взаимосвязи нравственной и правовой сущности человека и общества. Нарушение всякой правовой нормы рассматривается как безнравственный п</w:t>
      </w:r>
      <w:r w:rsidRPr="00006007">
        <w:rPr>
          <w:szCs w:val="19"/>
        </w:rPr>
        <w:t>о</w:t>
      </w:r>
      <w:r w:rsidRPr="00006007">
        <w:rPr>
          <w:szCs w:val="19"/>
        </w:rPr>
        <w:t>ступок и влечет за собой, помимо юридической ответственности,</w:t>
      </w:r>
      <w:r w:rsidR="00741181" w:rsidRPr="00006007">
        <w:rPr>
          <w:szCs w:val="19"/>
        </w:rPr>
        <w:t xml:space="preserve"> и нравственное осуждение. П.И. </w:t>
      </w:r>
      <w:r w:rsidRPr="00006007">
        <w:rPr>
          <w:szCs w:val="19"/>
        </w:rPr>
        <w:t>Новгородцев утверждал, что «с самого начала своего существования право является не только внешним механическим устроением общества, но также и нравственным ограничением обществе</w:t>
      </w:r>
      <w:r w:rsidRPr="00006007">
        <w:rPr>
          <w:szCs w:val="19"/>
        </w:rPr>
        <w:t>н</w:t>
      </w:r>
      <w:r w:rsidRPr="00006007">
        <w:rPr>
          <w:szCs w:val="19"/>
        </w:rPr>
        <w:t>ных сил…»</w:t>
      </w:r>
      <w:r w:rsidRPr="00006007">
        <w:rPr>
          <w:rStyle w:val="aa"/>
          <w:szCs w:val="19"/>
        </w:rPr>
        <w:footnoteReference w:id="624"/>
      </w:r>
      <w:r w:rsidRPr="00006007">
        <w:rPr>
          <w:szCs w:val="19"/>
        </w:rPr>
        <w:t>. По концепции В.С. Соловьева, в двух терминах «право» и «закон» воплощается сущес</w:t>
      </w:r>
      <w:r w:rsidRPr="00006007">
        <w:rPr>
          <w:szCs w:val="19"/>
        </w:rPr>
        <w:t>т</w:t>
      </w:r>
      <w:r w:rsidRPr="00006007">
        <w:rPr>
          <w:szCs w:val="19"/>
        </w:rPr>
        <w:t>венное единство юридического и нравственного начал. Ибо, что такое право, как не выражение пра</w:t>
      </w:r>
      <w:r w:rsidRPr="00006007">
        <w:rPr>
          <w:szCs w:val="19"/>
        </w:rPr>
        <w:t>в</w:t>
      </w:r>
      <w:r w:rsidRPr="00006007">
        <w:rPr>
          <w:szCs w:val="19"/>
        </w:rPr>
        <w:t>ды и как не содержание закона, а с другой стороны, — то же понятие правды и справедливости пре</w:t>
      </w:r>
      <w:r w:rsidRPr="00006007">
        <w:rPr>
          <w:szCs w:val="19"/>
        </w:rPr>
        <w:t>д</w:t>
      </w:r>
      <w:r w:rsidRPr="00006007">
        <w:rPr>
          <w:szCs w:val="19"/>
        </w:rPr>
        <w:t>писывается нравственным законом</w:t>
      </w:r>
      <w:r w:rsidRPr="00006007">
        <w:rPr>
          <w:rStyle w:val="aa"/>
          <w:szCs w:val="19"/>
        </w:rPr>
        <w:footnoteReference w:id="625"/>
      </w:r>
      <w:r w:rsidRPr="00006007">
        <w:rPr>
          <w:szCs w:val="19"/>
        </w:rPr>
        <w:t>. По мнению А.С. Ященко, право никогда не может быть обосо</w:t>
      </w:r>
      <w:r w:rsidRPr="00006007">
        <w:rPr>
          <w:szCs w:val="19"/>
        </w:rPr>
        <w:t>б</w:t>
      </w:r>
      <w:r w:rsidRPr="00006007">
        <w:rPr>
          <w:szCs w:val="19"/>
        </w:rPr>
        <w:t>лено от нравственности. Право, считал ученый, есть именно принудительно осуществляемый мин</w:t>
      </w:r>
      <w:r w:rsidRPr="00006007">
        <w:rPr>
          <w:szCs w:val="19"/>
        </w:rPr>
        <w:t>и</w:t>
      </w:r>
      <w:r w:rsidRPr="00006007">
        <w:rPr>
          <w:szCs w:val="19"/>
        </w:rPr>
        <w:t>мум нравственности</w:t>
      </w:r>
      <w:r w:rsidRPr="00006007">
        <w:rPr>
          <w:rStyle w:val="aa"/>
          <w:szCs w:val="19"/>
        </w:rPr>
        <w:footnoteReference w:id="626"/>
      </w:r>
      <w:r w:rsidRPr="00006007">
        <w:rPr>
          <w:szCs w:val="19"/>
        </w:rPr>
        <w:t>. И.А. Ильин отмечал, что отношение между правом и моралью может слагаться правильно и неправильно. Правильное отношение между ними существует тогда, когда право, не в</w:t>
      </w:r>
      <w:r w:rsidRPr="00006007">
        <w:rPr>
          <w:szCs w:val="19"/>
        </w:rPr>
        <w:t>ы</w:t>
      </w:r>
      <w:r w:rsidRPr="00006007">
        <w:rPr>
          <w:szCs w:val="19"/>
        </w:rPr>
        <w:t>ходя из своих пределов, согласуется по существу с требованиями морали и является для нее подг</w:t>
      </w:r>
      <w:r w:rsidRPr="00006007">
        <w:rPr>
          <w:szCs w:val="19"/>
        </w:rPr>
        <w:t>о</w:t>
      </w:r>
      <w:r w:rsidRPr="00006007">
        <w:rPr>
          <w:szCs w:val="19"/>
        </w:rPr>
        <w:t>товительной ступенью и поддержкою; а мораль, со своей стороны, служа для права высшим мерилом и руководителем, придает правовым велениям то глубокое значение и ту обязательную силу, которая присуща нормам морали</w:t>
      </w:r>
      <w:r w:rsidRPr="00006007">
        <w:rPr>
          <w:rStyle w:val="aa"/>
          <w:szCs w:val="19"/>
        </w:rPr>
        <w:footnoteReference w:id="627"/>
      </w:r>
      <w:r w:rsidRPr="00006007">
        <w:rPr>
          <w:szCs w:val="19"/>
        </w:rPr>
        <w:t>. Неразрывная связь, внутреннее единство категорий «право», «закон» и «мораль» заложены в формулировку уголовно-правового принципа справедливости в ст</w:t>
      </w:r>
      <w:r w:rsidR="00741181" w:rsidRPr="00006007">
        <w:rPr>
          <w:szCs w:val="19"/>
        </w:rPr>
        <w:t>атье</w:t>
      </w:r>
      <w:r w:rsidRPr="00006007">
        <w:rPr>
          <w:szCs w:val="19"/>
        </w:rPr>
        <w:t xml:space="preserve"> 6 УК РФ: «1. Наказание и иные меры уголовно-правового характера, применяемые к лицу, совершившему пр</w:t>
      </w:r>
      <w:r w:rsidRPr="00006007">
        <w:rPr>
          <w:szCs w:val="19"/>
        </w:rPr>
        <w:t>е</w:t>
      </w:r>
      <w:r w:rsidRPr="00006007">
        <w:rPr>
          <w:szCs w:val="19"/>
        </w:rPr>
        <w:t>ступление, должны быть справедливыми, то есть соответствовать характеру и степени общественной опасности преступления, обстоятельствам его совершения и личности виновного.</w:t>
      </w:r>
    </w:p>
    <w:p w:rsidR="00060A70" w:rsidRPr="00006007" w:rsidRDefault="00060A70" w:rsidP="00060A70">
      <w:pPr>
        <w:rPr>
          <w:szCs w:val="19"/>
        </w:rPr>
      </w:pPr>
      <w:r w:rsidRPr="00006007">
        <w:rPr>
          <w:szCs w:val="19"/>
        </w:rPr>
        <w:t>2. Никто не может нести уголовную ответственность дважды за одно и то же преступление».</w:t>
      </w:r>
    </w:p>
    <w:p w:rsidR="00060A70" w:rsidRPr="00006007" w:rsidRDefault="00060A70" w:rsidP="00060A70">
      <w:pPr>
        <w:rPr>
          <w:szCs w:val="19"/>
        </w:rPr>
      </w:pPr>
      <w:r w:rsidRPr="00006007">
        <w:rPr>
          <w:szCs w:val="19"/>
        </w:rPr>
        <w:t>Следующим системообразующим элементом уголовного права</w:t>
      </w:r>
      <w:r w:rsidR="00741181" w:rsidRPr="00006007">
        <w:rPr>
          <w:szCs w:val="19"/>
        </w:rPr>
        <w:t xml:space="preserve"> является уголовная политика. В </w:t>
      </w:r>
      <w:r w:rsidRPr="00006007">
        <w:rPr>
          <w:szCs w:val="19"/>
        </w:rPr>
        <w:t>юридической литературе было высказано мнение о том, что «уголовная политика выступает как пр</w:t>
      </w:r>
      <w:r w:rsidRPr="00006007">
        <w:rPr>
          <w:szCs w:val="19"/>
        </w:rPr>
        <w:t>а</w:t>
      </w:r>
      <w:r w:rsidRPr="00006007">
        <w:rPr>
          <w:szCs w:val="19"/>
        </w:rPr>
        <w:t>воформирующий фактор, а уголовный закон является инструментом осуществления уголовной пол</w:t>
      </w:r>
      <w:r w:rsidRPr="00006007">
        <w:rPr>
          <w:szCs w:val="19"/>
        </w:rPr>
        <w:t>и</w:t>
      </w:r>
      <w:r w:rsidRPr="00006007">
        <w:rPr>
          <w:szCs w:val="19"/>
        </w:rPr>
        <w:t>тики. В этом заключается их диалектическая взаимосвязь»</w:t>
      </w:r>
      <w:r w:rsidRPr="00006007">
        <w:rPr>
          <w:rStyle w:val="aa"/>
          <w:szCs w:val="19"/>
        </w:rPr>
        <w:footnoteReference w:id="628"/>
      </w:r>
      <w:r w:rsidRPr="00006007">
        <w:rPr>
          <w:szCs w:val="19"/>
        </w:rPr>
        <w:t>. И еще: «уголовная политика, исходя из тех или иных исторических условий, учитывает изменение степени общественной опасности опред</w:t>
      </w:r>
      <w:r w:rsidRPr="00006007">
        <w:rPr>
          <w:szCs w:val="19"/>
        </w:rPr>
        <w:t>е</w:t>
      </w:r>
      <w:r w:rsidRPr="00006007">
        <w:rPr>
          <w:szCs w:val="19"/>
        </w:rPr>
        <w:t>ленного рода действий, указывает на необходимость использования новых методов и средств борьбы с преступностью и тем самым направляет, корректирует законотворческую деятельность и судебную практику»</w:t>
      </w:r>
      <w:r w:rsidRPr="00006007">
        <w:rPr>
          <w:rStyle w:val="aa"/>
          <w:szCs w:val="19"/>
        </w:rPr>
        <w:footnoteReference w:id="629"/>
      </w:r>
      <w:r w:rsidRPr="00006007">
        <w:rPr>
          <w:szCs w:val="19"/>
        </w:rPr>
        <w:t>. С указанных позиций уголовное право характеризуется как право власти, государстве</w:t>
      </w:r>
      <w:r w:rsidRPr="00006007">
        <w:rPr>
          <w:szCs w:val="19"/>
        </w:rPr>
        <w:t>н</w:t>
      </w:r>
      <w:r w:rsidRPr="00006007">
        <w:rPr>
          <w:szCs w:val="19"/>
        </w:rPr>
        <w:t>но-политической действительности. И хотя представляется важным проводить разграничение между близкими и взаимопроникающими явлениями политической жизни — властью и государством, име</w:t>
      </w:r>
      <w:r w:rsidRPr="00006007">
        <w:rPr>
          <w:szCs w:val="19"/>
        </w:rPr>
        <w:t>н</w:t>
      </w:r>
      <w:r w:rsidRPr="00006007">
        <w:rPr>
          <w:szCs w:val="19"/>
        </w:rPr>
        <w:t xml:space="preserve">но существование и функционирование власти в государстве имеет тенденцию к неограниченному </w:t>
      </w:r>
      <w:r w:rsidRPr="00006007">
        <w:rPr>
          <w:szCs w:val="19"/>
        </w:rPr>
        <w:lastRenderedPageBreak/>
        <w:t>властвованию, диктатуре, произвольному вмешательству и влиянию на правовую политику. С этих п</w:t>
      </w:r>
      <w:r w:rsidRPr="00006007">
        <w:rPr>
          <w:szCs w:val="19"/>
        </w:rPr>
        <w:t>о</w:t>
      </w:r>
      <w:r w:rsidRPr="00006007">
        <w:rPr>
          <w:szCs w:val="19"/>
        </w:rPr>
        <w:t>зиций право может быть охарактеризовано как право власти, «силовым» регулятором, обеспечива</w:t>
      </w:r>
      <w:r w:rsidRPr="00006007">
        <w:rPr>
          <w:szCs w:val="19"/>
        </w:rPr>
        <w:t>ю</w:t>
      </w:r>
      <w:r w:rsidRPr="00006007">
        <w:rPr>
          <w:szCs w:val="19"/>
        </w:rPr>
        <w:t>щим с правовой стороны государственное всевластие и прикрытый юридическими формами прои</w:t>
      </w:r>
      <w:r w:rsidRPr="00006007">
        <w:rPr>
          <w:szCs w:val="19"/>
        </w:rPr>
        <w:t>з</w:t>
      </w:r>
      <w:r w:rsidRPr="00006007">
        <w:rPr>
          <w:szCs w:val="19"/>
        </w:rPr>
        <w:t>вол (например, фашистский и советский тоталитарные режимы).</w:t>
      </w:r>
    </w:p>
    <w:p w:rsidR="00060A70" w:rsidRPr="00006007" w:rsidRDefault="00060A70" w:rsidP="00060A70">
      <w:pPr>
        <w:rPr>
          <w:szCs w:val="19"/>
        </w:rPr>
      </w:pPr>
      <w:r w:rsidRPr="00006007">
        <w:rPr>
          <w:szCs w:val="19"/>
        </w:rPr>
        <w:t>И только в обстановке, когда власть становится адекватной общественным потребностям, право является нормативным образованием, занимающим равнозначное место с политической и госуда</w:t>
      </w:r>
      <w:r w:rsidRPr="00006007">
        <w:rPr>
          <w:szCs w:val="19"/>
        </w:rPr>
        <w:t>р</w:t>
      </w:r>
      <w:r w:rsidRPr="00006007">
        <w:rPr>
          <w:szCs w:val="19"/>
        </w:rPr>
        <w:t>ственной властью. Только передовая демократическая государственность может обеспечить такую государственную политику в праве, в том числе и уголовном, которая исключит прорыв в обществе</w:t>
      </w:r>
      <w:r w:rsidRPr="00006007">
        <w:rPr>
          <w:szCs w:val="19"/>
        </w:rPr>
        <w:t>н</w:t>
      </w:r>
      <w:r w:rsidRPr="00006007">
        <w:rPr>
          <w:szCs w:val="19"/>
        </w:rPr>
        <w:t>ную жизнь права власти и деформацию под напором силовых структур, правовых институтов и форм.</w:t>
      </w:r>
    </w:p>
    <w:p w:rsidR="00060A70" w:rsidRPr="00006007" w:rsidRDefault="00060A70" w:rsidP="00060A70">
      <w:pPr>
        <w:rPr>
          <w:szCs w:val="19"/>
        </w:rPr>
      </w:pPr>
      <w:r w:rsidRPr="00006007">
        <w:rPr>
          <w:szCs w:val="19"/>
        </w:rPr>
        <w:t>Правовые идеи, определяющие уровень правосознания, и уголовная политика являются своего рода визитной карточкой уголовного права нашего общества. Они выступают в качестве определя</w:t>
      </w:r>
      <w:r w:rsidRPr="00006007">
        <w:rPr>
          <w:szCs w:val="19"/>
        </w:rPr>
        <w:t>ю</w:t>
      </w:r>
      <w:r w:rsidRPr="00006007">
        <w:rPr>
          <w:szCs w:val="19"/>
        </w:rPr>
        <w:t>щего фактора для всех других компонентов уголовно-правовой материи, прежде всего для формир</w:t>
      </w:r>
      <w:r w:rsidRPr="00006007">
        <w:rPr>
          <w:szCs w:val="19"/>
        </w:rPr>
        <w:t>о</w:t>
      </w:r>
      <w:r w:rsidRPr="00006007">
        <w:rPr>
          <w:szCs w:val="19"/>
        </w:rPr>
        <w:t>вания содержания уголовного права, влияют на характер, состав и содержание субъективных прав, на их соотношение с обязанностями, запретами, ответственностью, на их место во всей правовой си</w:t>
      </w:r>
      <w:r w:rsidRPr="00006007">
        <w:rPr>
          <w:szCs w:val="19"/>
        </w:rPr>
        <w:t>с</w:t>
      </w:r>
      <w:r w:rsidRPr="00006007">
        <w:rPr>
          <w:szCs w:val="19"/>
        </w:rPr>
        <w:t>теме, их реальность, обеспеченность, защищенность и т. д.</w:t>
      </w:r>
    </w:p>
    <w:p w:rsidR="00060A70" w:rsidRPr="00006007" w:rsidRDefault="00060A70" w:rsidP="00060A70">
      <w:pPr>
        <w:rPr>
          <w:szCs w:val="19"/>
        </w:rPr>
      </w:pPr>
      <w:r w:rsidRPr="00006007">
        <w:rPr>
          <w:szCs w:val="19"/>
        </w:rPr>
        <w:t>Это положение было подвергнуто критике: «автор, по нашему мнению, ошибается, когда пом</w:t>
      </w:r>
      <w:r w:rsidRPr="00006007">
        <w:rPr>
          <w:szCs w:val="19"/>
        </w:rPr>
        <w:t>е</w:t>
      </w:r>
      <w:r w:rsidRPr="00006007">
        <w:rPr>
          <w:szCs w:val="19"/>
        </w:rPr>
        <w:t>щает в структуру уголовного права уголовную политику… Уголовная политика — явление объемное, и механически его в рамки уголовного права нельзя ввести. Только в той своей части, в которой уголо</w:t>
      </w:r>
      <w:r w:rsidRPr="00006007">
        <w:rPr>
          <w:szCs w:val="19"/>
        </w:rPr>
        <w:t>в</w:t>
      </w:r>
      <w:r w:rsidRPr="00006007">
        <w:rPr>
          <w:szCs w:val="19"/>
        </w:rPr>
        <w:t>ная политика характеризуется уголовно-правовым содержанием, она действительно охватывается уголовным правом. Что же касается уголовно-процессуальных, уголовно-исполнительных, админис</w:t>
      </w:r>
      <w:r w:rsidRPr="00006007">
        <w:rPr>
          <w:szCs w:val="19"/>
        </w:rPr>
        <w:t>т</w:t>
      </w:r>
      <w:r w:rsidRPr="00006007">
        <w:rPr>
          <w:szCs w:val="19"/>
        </w:rPr>
        <w:t>ративно-правовых, гражданско-правовых и других правовых, а также экономических, социальных, п</w:t>
      </w:r>
      <w:r w:rsidRPr="00006007">
        <w:rPr>
          <w:szCs w:val="19"/>
        </w:rPr>
        <w:t>о</w:t>
      </w:r>
      <w:r w:rsidRPr="00006007">
        <w:rPr>
          <w:szCs w:val="19"/>
        </w:rPr>
        <w:t>литических и иных средств, используемых государством для целей противодействия преступлениям, то в этой своей части уголовная политика далеко выходит за рамки уголовного права — во всяком случае, уголовного права в собственном (а не широком его значении</w:t>
      </w:r>
      <w:r w:rsidRPr="00006007">
        <w:rPr>
          <w:rStyle w:val="aa"/>
          <w:szCs w:val="19"/>
        </w:rPr>
        <w:footnoteReference w:id="630"/>
      </w:r>
      <w:r w:rsidRPr="00006007">
        <w:rPr>
          <w:szCs w:val="19"/>
        </w:rPr>
        <w:t>. Не ставя никоим образом под сомнение правильность высказанного замечания, считаем необходимым уточнить собственный по</w:t>
      </w:r>
      <w:r w:rsidRPr="00006007">
        <w:rPr>
          <w:szCs w:val="19"/>
        </w:rPr>
        <w:t>д</w:t>
      </w:r>
      <w:r w:rsidRPr="00006007">
        <w:rPr>
          <w:szCs w:val="19"/>
        </w:rPr>
        <w:t>ход к понятию «уголовная политика», поскольку на данный счет в специальной литературе имеются различные точки зрения.</w:t>
      </w:r>
    </w:p>
    <w:p w:rsidR="00060A70" w:rsidRPr="00006007" w:rsidRDefault="00060A70" w:rsidP="00060A70">
      <w:pPr>
        <w:rPr>
          <w:spacing w:val="-4"/>
          <w:szCs w:val="19"/>
        </w:rPr>
      </w:pPr>
      <w:r w:rsidRPr="00006007">
        <w:rPr>
          <w:spacing w:val="-4"/>
          <w:szCs w:val="19"/>
        </w:rPr>
        <w:t>Нами разделяется узкое толкование уголовной политики, связанное только с уголовным правом и з</w:t>
      </w:r>
      <w:r w:rsidRPr="00006007">
        <w:rPr>
          <w:spacing w:val="-4"/>
          <w:szCs w:val="19"/>
        </w:rPr>
        <w:t>а</w:t>
      </w:r>
      <w:r w:rsidRPr="00006007">
        <w:rPr>
          <w:spacing w:val="-4"/>
          <w:szCs w:val="19"/>
        </w:rPr>
        <w:t>коном, классическое определение которого дано В.Н. Кудрявцевым: «Под уголовной политикой поним</w:t>
      </w:r>
      <w:r w:rsidRPr="00006007">
        <w:rPr>
          <w:spacing w:val="-4"/>
          <w:szCs w:val="19"/>
        </w:rPr>
        <w:t>а</w:t>
      </w:r>
      <w:r w:rsidRPr="00006007">
        <w:rPr>
          <w:spacing w:val="-4"/>
          <w:szCs w:val="19"/>
        </w:rPr>
        <w:t>ется только та часть государственной политики в области борьбы с преступностью, которая осуществл</w:t>
      </w:r>
      <w:r w:rsidRPr="00006007">
        <w:rPr>
          <w:spacing w:val="-4"/>
          <w:szCs w:val="19"/>
        </w:rPr>
        <w:t>я</w:t>
      </w:r>
      <w:r w:rsidRPr="00006007">
        <w:rPr>
          <w:spacing w:val="-4"/>
          <w:szCs w:val="19"/>
        </w:rPr>
        <w:t>ется средствами и методами уголовного права»</w:t>
      </w:r>
      <w:r w:rsidRPr="00006007">
        <w:rPr>
          <w:rStyle w:val="aa"/>
          <w:spacing w:val="-4"/>
          <w:szCs w:val="19"/>
        </w:rPr>
        <w:footnoteReference w:id="631"/>
      </w:r>
      <w:r w:rsidRPr="00006007">
        <w:rPr>
          <w:spacing w:val="-4"/>
          <w:szCs w:val="19"/>
        </w:rPr>
        <w:t>. Все уголовное право и законодательство отвеча</w:t>
      </w:r>
      <w:r w:rsidR="00863F2E">
        <w:rPr>
          <w:spacing w:val="-4"/>
          <w:szCs w:val="19"/>
        </w:rPr>
        <w:t>ю</w:t>
      </w:r>
      <w:r w:rsidRPr="00006007">
        <w:rPr>
          <w:spacing w:val="-4"/>
          <w:szCs w:val="19"/>
        </w:rPr>
        <w:t>т (по крайне мере</w:t>
      </w:r>
      <w:r w:rsidR="00863F2E">
        <w:rPr>
          <w:spacing w:val="-4"/>
          <w:szCs w:val="19"/>
        </w:rPr>
        <w:t>,</w:t>
      </w:r>
      <w:r w:rsidRPr="00006007">
        <w:rPr>
          <w:spacing w:val="-4"/>
          <w:szCs w:val="19"/>
        </w:rPr>
        <w:t xml:space="preserve"> должн</w:t>
      </w:r>
      <w:r w:rsidR="00863F2E">
        <w:rPr>
          <w:spacing w:val="-4"/>
          <w:szCs w:val="19"/>
        </w:rPr>
        <w:t>ы</w:t>
      </w:r>
      <w:r w:rsidRPr="00006007">
        <w:rPr>
          <w:spacing w:val="-4"/>
          <w:szCs w:val="19"/>
        </w:rPr>
        <w:t xml:space="preserve"> отвечать) исходным требованиям общества — борьб</w:t>
      </w:r>
      <w:r w:rsidR="00863F2E">
        <w:rPr>
          <w:spacing w:val="-4"/>
          <w:szCs w:val="19"/>
        </w:rPr>
        <w:t>е</w:t>
      </w:r>
      <w:r w:rsidRPr="00006007">
        <w:rPr>
          <w:spacing w:val="-4"/>
          <w:szCs w:val="19"/>
        </w:rPr>
        <w:t xml:space="preserve"> с преступностью. Борьба с преступностью как вид государственной деятельности предполагает, прежде всего, разработку законод</w:t>
      </w:r>
      <w:r w:rsidRPr="00006007">
        <w:rPr>
          <w:spacing w:val="-4"/>
          <w:szCs w:val="19"/>
        </w:rPr>
        <w:t>а</w:t>
      </w:r>
      <w:r w:rsidRPr="00006007">
        <w:rPr>
          <w:spacing w:val="-4"/>
          <w:szCs w:val="19"/>
        </w:rPr>
        <w:t>тельными органами государства норм уголовного права, устанавливающих криминализацию (декримин</w:t>
      </w:r>
      <w:r w:rsidRPr="00006007">
        <w:rPr>
          <w:spacing w:val="-4"/>
          <w:szCs w:val="19"/>
        </w:rPr>
        <w:t>а</w:t>
      </w:r>
      <w:r w:rsidRPr="00006007">
        <w:rPr>
          <w:spacing w:val="-4"/>
          <w:szCs w:val="19"/>
        </w:rPr>
        <w:t>лизацию) и пенализацию (депенализацию) деяний, систему мер уголовно-правового реагирования (си</w:t>
      </w:r>
      <w:r w:rsidRPr="00006007">
        <w:rPr>
          <w:spacing w:val="-4"/>
          <w:szCs w:val="19"/>
        </w:rPr>
        <w:t>с</w:t>
      </w:r>
      <w:r w:rsidRPr="00006007">
        <w:rPr>
          <w:spacing w:val="-4"/>
          <w:szCs w:val="19"/>
        </w:rPr>
        <w:t>тему уголовного законодательства), условия и порядок применения мер реагирования.</w:t>
      </w:r>
    </w:p>
    <w:p w:rsidR="00060A70" w:rsidRPr="00006007" w:rsidRDefault="00060A70" w:rsidP="00060A70">
      <w:pPr>
        <w:rPr>
          <w:szCs w:val="19"/>
        </w:rPr>
      </w:pPr>
      <w:r w:rsidRPr="00006007">
        <w:rPr>
          <w:szCs w:val="19"/>
        </w:rPr>
        <w:t>Как структурообразующий элемент уголовного права и законодательства понимают уголовную политику и другие авторы, много и плодотворно разрабатывающие эту проблему. Так</w:t>
      </w:r>
      <w:r w:rsidR="00863F2E">
        <w:rPr>
          <w:szCs w:val="19"/>
        </w:rPr>
        <w:t>,</w:t>
      </w:r>
      <w:r w:rsidRPr="00006007">
        <w:rPr>
          <w:szCs w:val="19"/>
        </w:rPr>
        <w:t xml:space="preserve"> Э.Ф. Побегайло определяет уголовно-правовую политику как область уголовного правотворчества, совершенствов</w:t>
      </w:r>
      <w:r w:rsidRPr="00006007">
        <w:rPr>
          <w:szCs w:val="19"/>
        </w:rPr>
        <w:t>а</w:t>
      </w:r>
      <w:r w:rsidRPr="00006007">
        <w:rPr>
          <w:szCs w:val="19"/>
        </w:rPr>
        <w:t>ния уголовного законодательства, практики применения уголовно-правовых мер борьбы с преступн</w:t>
      </w:r>
      <w:r w:rsidRPr="00006007">
        <w:rPr>
          <w:szCs w:val="19"/>
        </w:rPr>
        <w:t>о</w:t>
      </w:r>
      <w:r w:rsidRPr="00006007">
        <w:rPr>
          <w:szCs w:val="19"/>
        </w:rPr>
        <w:t>стью, заменяющих и подкрепляющих мер, а также управления этой практикой</w:t>
      </w:r>
      <w:r w:rsidRPr="00006007">
        <w:rPr>
          <w:rStyle w:val="aa"/>
          <w:szCs w:val="19"/>
        </w:rPr>
        <w:footnoteReference w:id="632"/>
      </w:r>
      <w:r w:rsidRPr="00006007">
        <w:rPr>
          <w:szCs w:val="19"/>
        </w:rPr>
        <w:t>. Н.А. Лопашенко по этому поводу пишет: «Сознательно упрощая, можно сказать, что уголовно-правовая политика состоит в установлении пределов преступного и наказуемого и защите от него специальными методами пр</w:t>
      </w:r>
      <w:r w:rsidRPr="00006007">
        <w:rPr>
          <w:szCs w:val="19"/>
        </w:rPr>
        <w:t>а</w:t>
      </w:r>
      <w:r w:rsidRPr="00006007">
        <w:rPr>
          <w:szCs w:val="19"/>
        </w:rPr>
        <w:t>воохраняемых интересов личности, общества, государства. Соответственно</w:t>
      </w:r>
      <w:r w:rsidR="00863F2E">
        <w:rPr>
          <w:szCs w:val="19"/>
        </w:rPr>
        <w:t>,</w:t>
      </w:r>
      <w:r w:rsidRPr="00006007">
        <w:rPr>
          <w:szCs w:val="19"/>
        </w:rPr>
        <w:t xml:space="preserve"> в этом и заключаются основные задачи уголовно-правовой политики»</w:t>
      </w:r>
      <w:r w:rsidRPr="00006007">
        <w:rPr>
          <w:rStyle w:val="aa"/>
          <w:szCs w:val="19"/>
        </w:rPr>
        <w:footnoteReference w:id="633"/>
      </w:r>
      <w:r w:rsidRPr="00006007">
        <w:rPr>
          <w:szCs w:val="19"/>
        </w:rPr>
        <w:t>. П.Н. Панченко, исследуя источники уголовно-правовой политики, понимает под ними факторы, порождающие данную политику: социальные (соц</w:t>
      </w:r>
      <w:r w:rsidRPr="00006007">
        <w:rPr>
          <w:szCs w:val="19"/>
        </w:rPr>
        <w:t>и</w:t>
      </w:r>
      <w:r w:rsidRPr="00006007">
        <w:rPr>
          <w:szCs w:val="19"/>
        </w:rPr>
        <w:t>альные, материальные и духовные условия жизни общества), идеологические (совокупность идей о том, какая уголовная политика нужна этому государству и данному обществу) и правовые (формиру</w:t>
      </w:r>
      <w:r w:rsidRPr="00006007">
        <w:rPr>
          <w:szCs w:val="19"/>
        </w:rPr>
        <w:t>е</w:t>
      </w:r>
      <w:r w:rsidRPr="00006007">
        <w:rPr>
          <w:szCs w:val="19"/>
        </w:rPr>
        <w:t>мые в обществе требования о правовой основе политики, о том, какие должны быть законы) источн</w:t>
      </w:r>
      <w:r w:rsidRPr="00006007">
        <w:rPr>
          <w:szCs w:val="19"/>
        </w:rPr>
        <w:t>и</w:t>
      </w:r>
      <w:r w:rsidRPr="00006007">
        <w:rPr>
          <w:szCs w:val="19"/>
        </w:rPr>
        <w:t>ки</w:t>
      </w:r>
      <w:r w:rsidRPr="00006007">
        <w:rPr>
          <w:rStyle w:val="aa"/>
          <w:szCs w:val="19"/>
        </w:rPr>
        <w:footnoteReference w:id="634"/>
      </w:r>
      <w:r w:rsidRPr="00006007">
        <w:rPr>
          <w:szCs w:val="19"/>
        </w:rPr>
        <w:t>, признавая тем самым вторичность уголовной политики по сравнению с порождающими ее фа</w:t>
      </w:r>
      <w:r w:rsidRPr="00006007">
        <w:rPr>
          <w:szCs w:val="19"/>
        </w:rPr>
        <w:t>к</w:t>
      </w:r>
      <w:r w:rsidRPr="00006007">
        <w:rPr>
          <w:szCs w:val="19"/>
        </w:rPr>
        <w:lastRenderedPageBreak/>
        <w:t>торами. В правовой литературе высказано и противоположное мнение: «уголовно-правовая политика первична по отношению к уголовному праву. Она определяет задачи, стоящие перед ним, и большей частью — через уголовное законодательство — воплощается в нем»</w:t>
      </w:r>
      <w:r w:rsidRPr="00006007">
        <w:rPr>
          <w:rStyle w:val="aa"/>
          <w:szCs w:val="19"/>
        </w:rPr>
        <w:footnoteReference w:id="635"/>
      </w:r>
      <w:r w:rsidRPr="00006007">
        <w:rPr>
          <w:szCs w:val="19"/>
        </w:rPr>
        <w:t>.</w:t>
      </w:r>
    </w:p>
    <w:p w:rsidR="00060A70" w:rsidRPr="00006007" w:rsidRDefault="00060A70" w:rsidP="00060A70">
      <w:pPr>
        <w:rPr>
          <w:szCs w:val="19"/>
        </w:rPr>
      </w:pPr>
      <w:r w:rsidRPr="00006007">
        <w:rPr>
          <w:szCs w:val="19"/>
        </w:rPr>
        <w:t>Нам представляется, что связь уголовной политики и уголовного права двуедина. С одной стор</w:t>
      </w:r>
      <w:r w:rsidRPr="00006007">
        <w:rPr>
          <w:szCs w:val="19"/>
        </w:rPr>
        <w:t>о</w:t>
      </w:r>
      <w:r w:rsidRPr="00006007">
        <w:rPr>
          <w:szCs w:val="19"/>
        </w:rPr>
        <w:t>ны</w:t>
      </w:r>
      <w:r w:rsidR="00863F2E">
        <w:rPr>
          <w:szCs w:val="19"/>
        </w:rPr>
        <w:t>,</w:t>
      </w:r>
      <w:r w:rsidRPr="00006007">
        <w:rPr>
          <w:szCs w:val="19"/>
        </w:rPr>
        <w:t xml:space="preserve"> уголовная политика из совокупности действующих правовых норм и практики их применения эк</w:t>
      </w:r>
      <w:r w:rsidRPr="00006007">
        <w:rPr>
          <w:szCs w:val="19"/>
        </w:rPr>
        <w:t>с</w:t>
      </w:r>
      <w:r w:rsidRPr="00006007">
        <w:rPr>
          <w:szCs w:val="19"/>
        </w:rPr>
        <w:t>трагирует (извлекает) принципы уголовного права, общие начала криминализации (декриминализ</w:t>
      </w:r>
      <w:r w:rsidRPr="00006007">
        <w:rPr>
          <w:szCs w:val="19"/>
        </w:rPr>
        <w:t>а</w:t>
      </w:r>
      <w:r w:rsidRPr="00006007">
        <w:rPr>
          <w:szCs w:val="19"/>
        </w:rPr>
        <w:t>ции) деяний, назначения наказаний. С другой стороны, будучи воспринятой законодателем, уголо</w:t>
      </w:r>
      <w:r w:rsidRPr="00006007">
        <w:rPr>
          <w:szCs w:val="19"/>
        </w:rPr>
        <w:t>в</w:t>
      </w:r>
      <w:r w:rsidRPr="00006007">
        <w:rPr>
          <w:szCs w:val="19"/>
        </w:rPr>
        <w:t>ная политика начинает оказывать воздействие на издание новых норм, на акценты в нормотворчес</w:t>
      </w:r>
      <w:r w:rsidRPr="00006007">
        <w:rPr>
          <w:szCs w:val="19"/>
        </w:rPr>
        <w:t>т</w:t>
      </w:r>
      <w:r w:rsidRPr="00006007">
        <w:rPr>
          <w:szCs w:val="19"/>
        </w:rPr>
        <w:t>ве, на акты толкования правовых норм и на преодоление пробелов в уголовных законах.</w:t>
      </w:r>
    </w:p>
    <w:p w:rsidR="00060A70" w:rsidRPr="00006007" w:rsidRDefault="00060A70" w:rsidP="00060A70">
      <w:pPr>
        <w:rPr>
          <w:szCs w:val="19"/>
        </w:rPr>
      </w:pPr>
      <w:r w:rsidRPr="00006007">
        <w:rPr>
          <w:szCs w:val="19"/>
        </w:rPr>
        <w:t>Учитывая стихийность правотворчества (возникновение жизненной ситуации, которую следует разрешать с помощью права), уголовная политика не может быть первичной, так как ситуация пре</w:t>
      </w:r>
      <w:r w:rsidRPr="00006007">
        <w:rPr>
          <w:szCs w:val="19"/>
        </w:rPr>
        <w:t>д</w:t>
      </w:r>
      <w:r w:rsidRPr="00006007">
        <w:rPr>
          <w:szCs w:val="19"/>
        </w:rPr>
        <w:t>шествует законотворчеству. А законотворчество как деятельность законодательных органов должна учитывать уголовную политику, чтобы вновь принимаемые законы соответствовали социальным и экономическим условиям, существующей системе права и его историческим корням.</w:t>
      </w:r>
    </w:p>
    <w:p w:rsidR="00060A70" w:rsidRPr="00006007" w:rsidRDefault="00060A70" w:rsidP="00060A70">
      <w:pPr>
        <w:rPr>
          <w:szCs w:val="19"/>
        </w:rPr>
      </w:pPr>
      <w:r w:rsidRPr="00006007">
        <w:rPr>
          <w:szCs w:val="19"/>
        </w:rPr>
        <w:t>Подводя итог сказанному, можно отметить, что уголовное право — это сложная многоэлементная система, включающая уголовное законодательство вместе с разъяснениями и толкованием законов, правосознание (правовоззрение и правовая психология), мораль и уголовная политика. Все элементы могут как соответствовать, так и противоречить праву</w:t>
      </w:r>
      <w:r w:rsidR="00863F2E">
        <w:rPr>
          <w:szCs w:val="19"/>
        </w:rPr>
        <w:t>,</w:t>
      </w:r>
      <w:r w:rsidRPr="00006007">
        <w:rPr>
          <w:szCs w:val="19"/>
        </w:rPr>
        <w:t xml:space="preserve"> </w:t>
      </w:r>
      <w:r w:rsidR="00863F2E">
        <w:rPr>
          <w:szCs w:val="19"/>
        </w:rPr>
        <w:t>н</w:t>
      </w:r>
      <w:r w:rsidRPr="00006007">
        <w:rPr>
          <w:szCs w:val="19"/>
        </w:rPr>
        <w:t>о только уголовный закон как форма выраж</w:t>
      </w:r>
      <w:r w:rsidRPr="00006007">
        <w:rPr>
          <w:szCs w:val="19"/>
        </w:rPr>
        <w:t>е</w:t>
      </w:r>
      <w:r w:rsidRPr="00006007">
        <w:rPr>
          <w:szCs w:val="19"/>
        </w:rPr>
        <w:t>ния права может рассматриваться как правовое явление</w:t>
      </w:r>
      <w:r w:rsidR="00863F2E">
        <w:rPr>
          <w:szCs w:val="19"/>
        </w:rPr>
        <w:t>,</w:t>
      </w:r>
      <w:r w:rsidRPr="00006007">
        <w:rPr>
          <w:szCs w:val="19"/>
        </w:rPr>
        <w:t xml:space="preserve"> </w:t>
      </w:r>
      <w:r w:rsidR="00863F2E">
        <w:rPr>
          <w:szCs w:val="19"/>
        </w:rPr>
        <w:t>а</w:t>
      </w:r>
      <w:r w:rsidRPr="00006007">
        <w:rPr>
          <w:szCs w:val="19"/>
        </w:rPr>
        <w:t xml:space="preserve"> успех действия права обусловливается тем, насколько оно проникает в сознание членов общества и встречает в них нравственное сочувствие и поддержку. Без этой поддержки право превращается в мертвую букву, лишенную жизненного зн</w:t>
      </w:r>
      <w:r w:rsidRPr="00006007">
        <w:rPr>
          <w:szCs w:val="19"/>
        </w:rPr>
        <w:t>а</w:t>
      </w:r>
      <w:r w:rsidRPr="00006007">
        <w:rPr>
          <w:szCs w:val="19"/>
        </w:rPr>
        <w:t>чения, или в тяжкое бремя, сносимое против воли. Право есть лишь одно из выражений этической деятельности людей, и содержание нравственности определяет собой до известной степени и с</w:t>
      </w:r>
      <w:r w:rsidRPr="00006007">
        <w:rPr>
          <w:szCs w:val="19"/>
        </w:rPr>
        <w:t>о</w:t>
      </w:r>
      <w:r w:rsidRPr="00006007">
        <w:rPr>
          <w:szCs w:val="19"/>
        </w:rPr>
        <w:t>держание права</w:t>
      </w:r>
      <w:r w:rsidRPr="00006007">
        <w:rPr>
          <w:rStyle w:val="aa"/>
          <w:szCs w:val="19"/>
        </w:rPr>
        <w:footnoteReference w:id="636"/>
      </w:r>
      <w:r w:rsidRPr="00006007">
        <w:rPr>
          <w:szCs w:val="19"/>
        </w:rPr>
        <w:t>.</w:t>
      </w:r>
    </w:p>
    <w:p w:rsidR="001A2D58" w:rsidRPr="00006007" w:rsidRDefault="001A2D58" w:rsidP="002D2E3F">
      <w:pPr>
        <w:rPr>
          <w:szCs w:val="19"/>
        </w:rPr>
        <w:sectPr w:rsidR="001A2D58" w:rsidRPr="00006007" w:rsidSect="003A7F19">
          <w:footerReference w:type="default" r:id="rId90"/>
          <w:footnotePr>
            <w:numRestart w:val="eachPage"/>
          </w:footnotePr>
          <w:endnotePr>
            <w:numFmt w:val="decimal"/>
          </w:endnotePr>
          <w:pgSz w:w="11906" w:h="16838" w:code="9"/>
          <w:pgMar w:top="1814" w:right="1247" w:bottom="1474" w:left="1247" w:header="1134" w:footer="1021" w:gutter="0"/>
          <w:cols w:space="720"/>
        </w:sectPr>
      </w:pPr>
    </w:p>
    <w:p w:rsidR="00167064" w:rsidRPr="00006007" w:rsidRDefault="00167064" w:rsidP="00167064">
      <w:pPr>
        <w:pStyle w:val="-"/>
      </w:pPr>
      <w:r w:rsidRPr="00006007">
        <w:lastRenderedPageBreak/>
        <w:t>А.С. Подшибякин</w:t>
      </w:r>
    </w:p>
    <w:p w:rsidR="00167064" w:rsidRPr="00006007" w:rsidRDefault="00167064" w:rsidP="00167064">
      <w:pPr>
        <w:pStyle w:val="-0"/>
        <w:rPr>
          <w:szCs w:val="32"/>
        </w:rPr>
      </w:pPr>
      <w:r w:rsidRPr="00006007">
        <w:rPr>
          <w:szCs w:val="32"/>
        </w:rPr>
        <w:t>Подшибякин Александр Сергеевич — доктор юридических наук, профессор, заслуженный деятель науки Российской Фед</w:t>
      </w:r>
      <w:r w:rsidRPr="00006007">
        <w:rPr>
          <w:szCs w:val="32"/>
        </w:rPr>
        <w:t>е</w:t>
      </w:r>
      <w:r w:rsidRPr="00006007">
        <w:rPr>
          <w:szCs w:val="32"/>
        </w:rPr>
        <w:t>рации, профессор кафедры уголовного права, уголовного процесса и криминалистики</w:t>
      </w:r>
    </w:p>
    <w:p w:rsidR="00167064" w:rsidRPr="00006007" w:rsidRDefault="00167064" w:rsidP="00167064">
      <w:pPr>
        <w:pStyle w:val="-0"/>
        <w:rPr>
          <w:i w:val="0"/>
          <w:szCs w:val="19"/>
        </w:rPr>
      </w:pPr>
      <w:r w:rsidRPr="00006007">
        <w:rPr>
          <w:i w:val="0"/>
        </w:rPr>
        <w:t>Московский государственный институт международных о</w:t>
      </w:r>
      <w:r w:rsidRPr="00006007">
        <w:rPr>
          <w:i w:val="0"/>
        </w:rPr>
        <w:t>т</w:t>
      </w:r>
      <w:r w:rsidRPr="00006007">
        <w:rPr>
          <w:i w:val="0"/>
        </w:rPr>
        <w:t>ношений (</w:t>
      </w:r>
      <w:r w:rsidR="000568BC" w:rsidRPr="00006007">
        <w:rPr>
          <w:i w:val="0"/>
        </w:rPr>
        <w:t>у</w:t>
      </w:r>
      <w:r w:rsidRPr="00006007">
        <w:rPr>
          <w:i w:val="0"/>
        </w:rPr>
        <w:t xml:space="preserve">ниверситет) </w:t>
      </w:r>
      <w:r w:rsidRPr="00006007">
        <w:rPr>
          <w:i w:val="0"/>
          <w:szCs w:val="19"/>
        </w:rPr>
        <w:t>МИД России</w:t>
      </w:r>
    </w:p>
    <w:p w:rsidR="00167064" w:rsidRPr="00006007" w:rsidRDefault="00167064" w:rsidP="00167064">
      <w:pPr>
        <w:pStyle w:val="a3"/>
      </w:pPr>
      <w:r w:rsidRPr="00006007">
        <w:t xml:space="preserve">Культура </w:t>
      </w:r>
      <w:r w:rsidR="00F13CB1">
        <w:t xml:space="preserve">— </w:t>
      </w:r>
      <w:r w:rsidRPr="00006007">
        <w:t>одна из основ криминалистических учений о технике, технологиях и искусстве</w:t>
      </w:r>
    </w:p>
    <w:p w:rsidR="00167064" w:rsidRPr="00006007" w:rsidRDefault="00167064" w:rsidP="00167064">
      <w:pPr>
        <w:rPr>
          <w:szCs w:val="19"/>
        </w:rPr>
      </w:pPr>
      <w:r w:rsidRPr="00006007">
        <w:rPr>
          <w:szCs w:val="19"/>
        </w:rPr>
        <w:t>В юриспруденции рассматривались в основном различные элементы правовой культуры прим</w:t>
      </w:r>
      <w:r w:rsidRPr="00006007">
        <w:rPr>
          <w:szCs w:val="19"/>
        </w:rPr>
        <w:t>е</w:t>
      </w:r>
      <w:r w:rsidRPr="00006007">
        <w:rPr>
          <w:szCs w:val="19"/>
        </w:rPr>
        <w:t>нительно к отдельным отраслям права и соответствующей юридической практике. Тема конференции именно поэтому является весьма актуальной, что позволяет рассматривать вопросы права с позиции различных видов культуры, хотя многим из этих вопросов и ранее уделялось довольно много вним</w:t>
      </w:r>
      <w:r w:rsidRPr="00006007">
        <w:rPr>
          <w:szCs w:val="19"/>
        </w:rPr>
        <w:t>а</w:t>
      </w:r>
      <w:r w:rsidRPr="00006007">
        <w:rPr>
          <w:szCs w:val="19"/>
        </w:rPr>
        <w:t>ния ( вопросы языка, традиций, обычаев, различных социальных н</w:t>
      </w:r>
      <w:r w:rsidR="00820CE3" w:rsidRPr="00006007">
        <w:rPr>
          <w:szCs w:val="19"/>
        </w:rPr>
        <w:t>о</w:t>
      </w:r>
      <w:r w:rsidRPr="00006007">
        <w:rPr>
          <w:szCs w:val="19"/>
        </w:rPr>
        <w:t>рм и т. д.).</w:t>
      </w:r>
    </w:p>
    <w:p w:rsidR="00167064" w:rsidRPr="00006007" w:rsidRDefault="00167064" w:rsidP="00167064">
      <w:pPr>
        <w:rPr>
          <w:szCs w:val="19"/>
        </w:rPr>
      </w:pPr>
      <w:r w:rsidRPr="00006007">
        <w:rPr>
          <w:szCs w:val="19"/>
        </w:rPr>
        <w:t>По</w:t>
      </w:r>
      <w:r w:rsidR="000568BC" w:rsidRPr="00006007">
        <w:rPr>
          <w:szCs w:val="19"/>
        </w:rPr>
        <w:t>-</w:t>
      </w:r>
      <w:r w:rsidRPr="00006007">
        <w:rPr>
          <w:szCs w:val="19"/>
        </w:rPr>
        <w:t>видимому, изменени</w:t>
      </w:r>
      <w:r w:rsidR="000568BC" w:rsidRPr="00006007">
        <w:rPr>
          <w:szCs w:val="19"/>
        </w:rPr>
        <w:t>я</w:t>
      </w:r>
      <w:r w:rsidRPr="00006007">
        <w:rPr>
          <w:szCs w:val="19"/>
        </w:rPr>
        <w:t xml:space="preserve"> в структуре нашего общества, экономике, политике, этике и эстетике и других видах культуры, произошедшие </w:t>
      </w:r>
      <w:r w:rsidR="000568BC" w:rsidRPr="00006007">
        <w:rPr>
          <w:szCs w:val="19"/>
        </w:rPr>
        <w:t>за</w:t>
      </w:r>
      <w:r w:rsidRPr="00006007">
        <w:rPr>
          <w:szCs w:val="19"/>
        </w:rPr>
        <w:t xml:space="preserve"> последн</w:t>
      </w:r>
      <w:r w:rsidR="000568BC" w:rsidRPr="00006007">
        <w:rPr>
          <w:szCs w:val="19"/>
        </w:rPr>
        <w:t>юю</w:t>
      </w:r>
      <w:r w:rsidRPr="00006007">
        <w:rPr>
          <w:szCs w:val="19"/>
        </w:rPr>
        <w:t xml:space="preserve"> четверть века, потребовали углубления в и</w:t>
      </w:r>
      <w:r w:rsidRPr="00006007">
        <w:rPr>
          <w:szCs w:val="19"/>
        </w:rPr>
        <w:t>с</w:t>
      </w:r>
      <w:r w:rsidRPr="00006007">
        <w:rPr>
          <w:szCs w:val="19"/>
        </w:rPr>
        <w:t>следовании этих проблем и расширения использования в праве и его применении новых моделей в сфере культуры. Дополнительные сложности в этой нашей деятельности создает и то, что культурол</w:t>
      </w:r>
      <w:r w:rsidRPr="00006007">
        <w:rPr>
          <w:szCs w:val="19"/>
        </w:rPr>
        <w:t>о</w:t>
      </w:r>
      <w:r w:rsidRPr="00006007">
        <w:rPr>
          <w:szCs w:val="19"/>
        </w:rPr>
        <w:t xml:space="preserve">гия </w:t>
      </w:r>
      <w:r w:rsidR="000568BC" w:rsidRPr="00006007">
        <w:rPr>
          <w:szCs w:val="19"/>
        </w:rPr>
        <w:t xml:space="preserve">как наука </w:t>
      </w:r>
      <w:r w:rsidRPr="00006007">
        <w:rPr>
          <w:szCs w:val="19"/>
        </w:rPr>
        <w:t>возникла в конце 50-х годов ХХ века и многие проблемы и термины рассматриваются до сих пор как спорные</w:t>
      </w:r>
      <w:r w:rsidRPr="00006007">
        <w:rPr>
          <w:rStyle w:val="aa"/>
          <w:szCs w:val="19"/>
        </w:rPr>
        <w:footnoteReference w:id="637"/>
      </w:r>
      <w:r w:rsidRPr="00006007">
        <w:rPr>
          <w:szCs w:val="19"/>
        </w:rPr>
        <w:t>.</w:t>
      </w:r>
    </w:p>
    <w:p w:rsidR="00167064" w:rsidRPr="00006007" w:rsidRDefault="00167064" w:rsidP="00167064">
      <w:pPr>
        <w:rPr>
          <w:spacing w:val="2"/>
          <w:szCs w:val="19"/>
        </w:rPr>
      </w:pPr>
      <w:r w:rsidRPr="00006007">
        <w:rPr>
          <w:spacing w:val="2"/>
          <w:szCs w:val="19"/>
        </w:rPr>
        <w:t>Для криминалистики представляют интерес и вопросы культурной политики государства как фактора</w:t>
      </w:r>
      <w:r w:rsidR="000568BC" w:rsidRPr="00006007">
        <w:rPr>
          <w:spacing w:val="2"/>
          <w:szCs w:val="19"/>
        </w:rPr>
        <w:t>,</w:t>
      </w:r>
      <w:r w:rsidRPr="00006007">
        <w:rPr>
          <w:spacing w:val="2"/>
          <w:szCs w:val="19"/>
        </w:rPr>
        <w:t xml:space="preserve"> определяющего цели и задачи криминалистики</w:t>
      </w:r>
      <w:r w:rsidRPr="00006007">
        <w:rPr>
          <w:rStyle w:val="aa"/>
          <w:spacing w:val="2"/>
          <w:szCs w:val="19"/>
        </w:rPr>
        <w:footnoteReference w:id="638"/>
      </w:r>
      <w:r w:rsidRPr="00006007">
        <w:rPr>
          <w:spacing w:val="2"/>
          <w:szCs w:val="19"/>
        </w:rPr>
        <w:t xml:space="preserve">. Это важно как для практики, так и для преподавания </w:t>
      </w:r>
      <w:r w:rsidR="000568BC" w:rsidRPr="00006007">
        <w:rPr>
          <w:spacing w:val="2"/>
          <w:szCs w:val="19"/>
        </w:rPr>
        <w:t>этой науки</w:t>
      </w:r>
      <w:r w:rsidRPr="00006007">
        <w:rPr>
          <w:spacing w:val="2"/>
          <w:szCs w:val="19"/>
        </w:rPr>
        <w:t xml:space="preserve">. Хотелось бы напомнить также о том, что образовательные структуры третьего поколения прямо указывают </w:t>
      </w:r>
      <w:r w:rsidR="000568BC" w:rsidRPr="00006007">
        <w:rPr>
          <w:spacing w:val="2"/>
          <w:szCs w:val="19"/>
        </w:rPr>
        <w:t>на</w:t>
      </w:r>
      <w:r w:rsidRPr="00006007">
        <w:rPr>
          <w:spacing w:val="2"/>
          <w:szCs w:val="19"/>
        </w:rPr>
        <w:t xml:space="preserve"> требовани</w:t>
      </w:r>
      <w:r w:rsidR="000568BC" w:rsidRPr="00006007">
        <w:rPr>
          <w:spacing w:val="2"/>
          <w:szCs w:val="19"/>
        </w:rPr>
        <w:t>е</w:t>
      </w:r>
      <w:r w:rsidRPr="00006007">
        <w:rPr>
          <w:spacing w:val="2"/>
          <w:szCs w:val="19"/>
        </w:rPr>
        <w:t xml:space="preserve"> к результатам освоения основных образов</w:t>
      </w:r>
      <w:r w:rsidRPr="00006007">
        <w:rPr>
          <w:spacing w:val="2"/>
          <w:szCs w:val="19"/>
        </w:rPr>
        <w:t>а</w:t>
      </w:r>
      <w:r w:rsidRPr="00006007">
        <w:rPr>
          <w:spacing w:val="2"/>
          <w:szCs w:val="19"/>
        </w:rPr>
        <w:t>тельных про</w:t>
      </w:r>
      <w:r w:rsidR="000568BC" w:rsidRPr="00006007">
        <w:rPr>
          <w:spacing w:val="2"/>
          <w:szCs w:val="19"/>
        </w:rPr>
        <w:t xml:space="preserve">грамм — </w:t>
      </w:r>
      <w:r w:rsidRPr="00006007">
        <w:rPr>
          <w:spacing w:val="2"/>
          <w:szCs w:val="19"/>
        </w:rPr>
        <w:t xml:space="preserve">обладание выпускниками </w:t>
      </w:r>
      <w:r w:rsidRPr="00006007">
        <w:rPr>
          <w:i/>
          <w:spacing w:val="2"/>
          <w:szCs w:val="19"/>
        </w:rPr>
        <w:t>общекультурными компетенциями (ОК)</w:t>
      </w:r>
      <w:r w:rsidRPr="00006007">
        <w:rPr>
          <w:spacing w:val="2"/>
          <w:szCs w:val="19"/>
        </w:rPr>
        <w:t>, среди кот</w:t>
      </w:r>
      <w:r w:rsidRPr="00006007">
        <w:rPr>
          <w:spacing w:val="2"/>
          <w:szCs w:val="19"/>
        </w:rPr>
        <w:t>о</w:t>
      </w:r>
      <w:r w:rsidRPr="00006007">
        <w:rPr>
          <w:spacing w:val="2"/>
          <w:szCs w:val="19"/>
        </w:rPr>
        <w:t>рых соблюдение принципов этики юриста (ОК-2); владение культурой мышления, способност</w:t>
      </w:r>
      <w:r w:rsidR="000568BC" w:rsidRPr="00006007">
        <w:rPr>
          <w:spacing w:val="2"/>
          <w:szCs w:val="19"/>
        </w:rPr>
        <w:t>ями</w:t>
      </w:r>
      <w:r w:rsidRPr="00006007">
        <w:rPr>
          <w:spacing w:val="2"/>
          <w:szCs w:val="19"/>
        </w:rPr>
        <w:t xml:space="preserve"> к обобщению, анализу, восприятию информации, постановке целей и выбору путей ее достижения (ОК-3); </w:t>
      </w:r>
      <w:r w:rsidR="000568BC" w:rsidRPr="00006007">
        <w:rPr>
          <w:spacing w:val="2"/>
          <w:szCs w:val="19"/>
        </w:rPr>
        <w:t xml:space="preserve">владение </w:t>
      </w:r>
      <w:r w:rsidRPr="00006007">
        <w:rPr>
          <w:spacing w:val="2"/>
          <w:szCs w:val="19"/>
        </w:rPr>
        <w:t>способност</w:t>
      </w:r>
      <w:r w:rsidR="000568BC" w:rsidRPr="00006007">
        <w:rPr>
          <w:spacing w:val="2"/>
          <w:szCs w:val="19"/>
        </w:rPr>
        <w:t>ями</w:t>
      </w:r>
      <w:r w:rsidRPr="00006007">
        <w:rPr>
          <w:spacing w:val="2"/>
          <w:szCs w:val="19"/>
        </w:rPr>
        <w:t xml:space="preserve"> логически верно, аргументирован</w:t>
      </w:r>
      <w:r w:rsidR="000568BC" w:rsidRPr="00006007">
        <w:rPr>
          <w:spacing w:val="2"/>
          <w:szCs w:val="19"/>
        </w:rPr>
        <w:t>н</w:t>
      </w:r>
      <w:r w:rsidRPr="00006007">
        <w:rPr>
          <w:spacing w:val="2"/>
          <w:szCs w:val="19"/>
        </w:rPr>
        <w:t>о и ясно строить устную и письменную речь (ОК-4); обладание культурой поведения, готовностью к кооперации с коллегами, работе в коллективе (ОК-5) и др.</w:t>
      </w:r>
    </w:p>
    <w:p w:rsidR="00167064" w:rsidRPr="00006007" w:rsidRDefault="00167064" w:rsidP="00167064">
      <w:pPr>
        <w:rPr>
          <w:szCs w:val="19"/>
        </w:rPr>
      </w:pPr>
      <w:r w:rsidRPr="00006007">
        <w:rPr>
          <w:szCs w:val="19"/>
        </w:rPr>
        <w:t>Подобные требования содержатся и в других приказах Минобрнауки Р</w:t>
      </w:r>
      <w:r w:rsidR="000568BC" w:rsidRPr="00006007">
        <w:rPr>
          <w:szCs w:val="19"/>
        </w:rPr>
        <w:t>оссии</w:t>
      </w:r>
      <w:r w:rsidRPr="00006007">
        <w:rPr>
          <w:rStyle w:val="aa"/>
          <w:szCs w:val="19"/>
        </w:rPr>
        <w:footnoteReference w:id="639"/>
      </w:r>
      <w:r w:rsidRPr="00006007">
        <w:rPr>
          <w:szCs w:val="19"/>
        </w:rPr>
        <w:t xml:space="preserve">. Эти требования относятся к преподаванию </w:t>
      </w:r>
      <w:r w:rsidRPr="00006007">
        <w:rPr>
          <w:i/>
          <w:szCs w:val="19"/>
        </w:rPr>
        <w:t>всех учебных дисциплин</w:t>
      </w:r>
      <w:r w:rsidRPr="00006007">
        <w:rPr>
          <w:szCs w:val="19"/>
        </w:rPr>
        <w:t>, в том числе и криминалистики, поэтому мы ра</w:t>
      </w:r>
      <w:r w:rsidRPr="00006007">
        <w:rPr>
          <w:szCs w:val="19"/>
        </w:rPr>
        <w:t>з</w:t>
      </w:r>
      <w:r w:rsidRPr="00006007">
        <w:rPr>
          <w:szCs w:val="19"/>
        </w:rPr>
        <w:t>рабатываем теоретические проблемы воспитания и приви</w:t>
      </w:r>
      <w:r w:rsidR="0071268E" w:rsidRPr="00006007">
        <w:rPr>
          <w:szCs w:val="19"/>
        </w:rPr>
        <w:t>ваем</w:t>
      </w:r>
      <w:r w:rsidRPr="00006007">
        <w:rPr>
          <w:szCs w:val="19"/>
        </w:rPr>
        <w:t xml:space="preserve"> студентам общекультурны</w:t>
      </w:r>
      <w:r w:rsidR="0071268E" w:rsidRPr="00006007">
        <w:rPr>
          <w:szCs w:val="19"/>
        </w:rPr>
        <w:t>е</w:t>
      </w:r>
      <w:r w:rsidRPr="00006007">
        <w:rPr>
          <w:szCs w:val="19"/>
        </w:rPr>
        <w:t xml:space="preserve"> компете</w:t>
      </w:r>
      <w:r w:rsidRPr="00006007">
        <w:rPr>
          <w:szCs w:val="19"/>
        </w:rPr>
        <w:t>н</w:t>
      </w:r>
      <w:r w:rsidRPr="00006007">
        <w:rPr>
          <w:szCs w:val="19"/>
        </w:rPr>
        <w:t>ци</w:t>
      </w:r>
      <w:r w:rsidR="0071268E" w:rsidRPr="00006007">
        <w:rPr>
          <w:szCs w:val="19"/>
        </w:rPr>
        <w:t>и</w:t>
      </w:r>
      <w:r w:rsidRPr="00006007">
        <w:rPr>
          <w:szCs w:val="19"/>
        </w:rPr>
        <w:t xml:space="preserve"> (применительно к решению криминалистических задач).</w:t>
      </w:r>
    </w:p>
    <w:p w:rsidR="00167064" w:rsidRPr="00006007" w:rsidRDefault="00167064" w:rsidP="00167064">
      <w:pPr>
        <w:rPr>
          <w:szCs w:val="19"/>
        </w:rPr>
      </w:pPr>
      <w:r w:rsidRPr="00006007">
        <w:rPr>
          <w:szCs w:val="19"/>
        </w:rPr>
        <w:t>Хотелось бы отметить, что вопросы техники и искусства являются элементами (и терминами) не только криминалистики, но и культурологии . Так</w:t>
      </w:r>
      <w:r w:rsidR="0071268E" w:rsidRPr="00006007">
        <w:rPr>
          <w:szCs w:val="19"/>
        </w:rPr>
        <w:t>,</w:t>
      </w:r>
      <w:r w:rsidRPr="00006007">
        <w:rPr>
          <w:szCs w:val="19"/>
        </w:rPr>
        <w:t xml:space="preserve"> в книге «Теоретическая культурология», </w:t>
      </w:r>
      <w:r w:rsidR="0071268E" w:rsidRPr="00006007">
        <w:rPr>
          <w:szCs w:val="19"/>
        </w:rPr>
        <w:t>о</w:t>
      </w:r>
      <w:r w:rsidRPr="00006007">
        <w:rPr>
          <w:szCs w:val="19"/>
        </w:rPr>
        <w:t xml:space="preserve"> котор</w:t>
      </w:r>
      <w:r w:rsidR="0071268E" w:rsidRPr="00006007">
        <w:rPr>
          <w:szCs w:val="19"/>
        </w:rPr>
        <w:t>ой</w:t>
      </w:r>
      <w:r w:rsidRPr="00006007">
        <w:rPr>
          <w:szCs w:val="19"/>
        </w:rPr>
        <w:t xml:space="preserve"> </w:t>
      </w:r>
      <w:r w:rsidR="0071268E" w:rsidRPr="00006007">
        <w:rPr>
          <w:szCs w:val="19"/>
        </w:rPr>
        <w:t>мы говорили ранее,</w:t>
      </w:r>
      <w:r w:rsidRPr="00006007">
        <w:rPr>
          <w:szCs w:val="19"/>
        </w:rPr>
        <w:t xml:space="preserve"> размещен раздел «Техника как феномен культуры».</w:t>
      </w:r>
      <w:r w:rsidR="0071268E" w:rsidRPr="00006007">
        <w:rPr>
          <w:szCs w:val="19"/>
        </w:rPr>
        <w:t xml:space="preserve"> </w:t>
      </w:r>
      <w:r w:rsidRPr="00006007">
        <w:rPr>
          <w:szCs w:val="19"/>
        </w:rPr>
        <w:t>Здесь же рассматриваются проблемы языка и речи, без которых ни эксперт-криминалист, ни следователь и судья</w:t>
      </w:r>
      <w:r w:rsidR="0071268E" w:rsidRPr="00006007">
        <w:rPr>
          <w:szCs w:val="19"/>
        </w:rPr>
        <w:t>,</w:t>
      </w:r>
      <w:r w:rsidRPr="00006007">
        <w:rPr>
          <w:szCs w:val="19"/>
        </w:rPr>
        <w:t xml:space="preserve"> </w:t>
      </w:r>
      <w:r w:rsidR="0071268E" w:rsidRPr="00006007">
        <w:rPr>
          <w:szCs w:val="19"/>
        </w:rPr>
        <w:t>н</w:t>
      </w:r>
      <w:r w:rsidRPr="00006007">
        <w:rPr>
          <w:szCs w:val="19"/>
        </w:rPr>
        <w:t>и другие субъекты уголовного процесса не могут обойтись в своей деятельности. Более того, сейчас изданы специальные пособия с образцами документов, пособия по терминологии, особенностям ее испол</w:t>
      </w:r>
      <w:r w:rsidRPr="00006007">
        <w:rPr>
          <w:szCs w:val="19"/>
        </w:rPr>
        <w:t>ь</w:t>
      </w:r>
      <w:r w:rsidRPr="00006007">
        <w:rPr>
          <w:szCs w:val="19"/>
        </w:rPr>
        <w:t>зовани</w:t>
      </w:r>
      <w:r w:rsidR="0071268E" w:rsidRPr="00006007">
        <w:rPr>
          <w:szCs w:val="19"/>
        </w:rPr>
        <w:t>я</w:t>
      </w:r>
      <w:r w:rsidRPr="00006007">
        <w:rPr>
          <w:szCs w:val="19"/>
        </w:rPr>
        <w:t xml:space="preserve"> как в речи, так и при составлени</w:t>
      </w:r>
      <w:r w:rsidR="0071268E" w:rsidRPr="00006007">
        <w:rPr>
          <w:szCs w:val="19"/>
        </w:rPr>
        <w:t>и</w:t>
      </w:r>
      <w:r w:rsidRPr="00006007">
        <w:rPr>
          <w:szCs w:val="19"/>
        </w:rPr>
        <w:t xml:space="preserve"> документов. Отдельно рассматриваются и философские идеи культуры</w:t>
      </w:r>
      <w:r w:rsidRPr="00006007">
        <w:rPr>
          <w:rStyle w:val="aa"/>
          <w:szCs w:val="19"/>
        </w:rPr>
        <w:footnoteReference w:id="640"/>
      </w:r>
      <w:r w:rsidRPr="00006007">
        <w:rPr>
          <w:szCs w:val="19"/>
        </w:rPr>
        <w:t>. Идеи философии применительно к праву рассматриваются и в других работах</w:t>
      </w:r>
      <w:r w:rsidR="00CF1D44" w:rsidRPr="00006007">
        <w:rPr>
          <w:szCs w:val="19"/>
        </w:rPr>
        <w:t>.</w:t>
      </w:r>
    </w:p>
    <w:p w:rsidR="00167064" w:rsidRPr="00006007" w:rsidRDefault="00167064" w:rsidP="00167064">
      <w:pPr>
        <w:rPr>
          <w:szCs w:val="19"/>
        </w:rPr>
      </w:pPr>
      <w:r w:rsidRPr="00006007">
        <w:rPr>
          <w:szCs w:val="19"/>
        </w:rPr>
        <w:lastRenderedPageBreak/>
        <w:t xml:space="preserve">И везде встречаем знакомые культурологические термины: </w:t>
      </w:r>
      <w:r w:rsidR="0071268E" w:rsidRPr="00006007">
        <w:rPr>
          <w:szCs w:val="19"/>
        </w:rPr>
        <w:t>«</w:t>
      </w:r>
      <w:r w:rsidRPr="00006007">
        <w:rPr>
          <w:szCs w:val="19"/>
        </w:rPr>
        <w:t>правовое сознание</w:t>
      </w:r>
      <w:r w:rsidR="0071268E" w:rsidRPr="00006007">
        <w:rPr>
          <w:szCs w:val="19"/>
        </w:rPr>
        <w:t>»</w:t>
      </w:r>
      <w:r w:rsidRPr="00006007">
        <w:rPr>
          <w:szCs w:val="19"/>
        </w:rPr>
        <w:t xml:space="preserve">, </w:t>
      </w:r>
      <w:r w:rsidR="0071268E" w:rsidRPr="00006007">
        <w:rPr>
          <w:szCs w:val="19"/>
        </w:rPr>
        <w:t>«</w:t>
      </w:r>
      <w:r w:rsidRPr="00006007">
        <w:rPr>
          <w:szCs w:val="19"/>
        </w:rPr>
        <w:t>права</w:t>
      </w:r>
      <w:r w:rsidR="0071268E" w:rsidRPr="00006007">
        <w:rPr>
          <w:szCs w:val="19"/>
        </w:rPr>
        <w:t>»</w:t>
      </w:r>
      <w:r w:rsidRPr="00006007">
        <w:rPr>
          <w:szCs w:val="19"/>
        </w:rPr>
        <w:t xml:space="preserve"> и </w:t>
      </w:r>
      <w:r w:rsidR="0071268E" w:rsidRPr="00006007">
        <w:rPr>
          <w:szCs w:val="19"/>
        </w:rPr>
        <w:t>«</w:t>
      </w:r>
      <w:r w:rsidRPr="00006007">
        <w:rPr>
          <w:szCs w:val="19"/>
        </w:rPr>
        <w:t>м</w:t>
      </w:r>
      <w:r w:rsidRPr="00006007">
        <w:rPr>
          <w:szCs w:val="19"/>
        </w:rPr>
        <w:t>о</w:t>
      </w:r>
      <w:r w:rsidRPr="00006007">
        <w:rPr>
          <w:szCs w:val="19"/>
        </w:rPr>
        <w:t>рал</w:t>
      </w:r>
      <w:r w:rsidR="0071268E" w:rsidRPr="00006007">
        <w:rPr>
          <w:szCs w:val="19"/>
        </w:rPr>
        <w:t>ь»</w:t>
      </w:r>
      <w:r w:rsidRPr="00006007">
        <w:rPr>
          <w:szCs w:val="19"/>
        </w:rPr>
        <w:t xml:space="preserve">, </w:t>
      </w:r>
      <w:r w:rsidR="0071268E" w:rsidRPr="00006007">
        <w:rPr>
          <w:szCs w:val="19"/>
        </w:rPr>
        <w:t>«</w:t>
      </w:r>
      <w:r w:rsidRPr="00006007">
        <w:rPr>
          <w:szCs w:val="19"/>
        </w:rPr>
        <w:t>юридическая этика</w:t>
      </w:r>
      <w:r w:rsidR="0071268E" w:rsidRPr="00006007">
        <w:rPr>
          <w:szCs w:val="19"/>
        </w:rPr>
        <w:t>»</w:t>
      </w:r>
      <w:r w:rsidRPr="00006007">
        <w:rPr>
          <w:szCs w:val="19"/>
        </w:rPr>
        <w:t xml:space="preserve"> и др</w:t>
      </w:r>
      <w:r w:rsidR="00F13CB1">
        <w:rPr>
          <w:szCs w:val="19"/>
        </w:rPr>
        <w:t>угие</w:t>
      </w:r>
      <w:r w:rsidRPr="00006007">
        <w:rPr>
          <w:szCs w:val="19"/>
        </w:rPr>
        <w:t xml:space="preserve">, </w:t>
      </w:r>
      <w:r w:rsidR="0071268E" w:rsidRPr="00006007">
        <w:rPr>
          <w:szCs w:val="19"/>
        </w:rPr>
        <w:t xml:space="preserve">— </w:t>
      </w:r>
      <w:r w:rsidRPr="00006007">
        <w:rPr>
          <w:szCs w:val="19"/>
        </w:rPr>
        <w:t>без которых не обходится ни одна правовая наука, в том чи</w:t>
      </w:r>
      <w:r w:rsidRPr="00006007">
        <w:rPr>
          <w:szCs w:val="19"/>
        </w:rPr>
        <w:t>с</w:t>
      </w:r>
      <w:r w:rsidRPr="00006007">
        <w:rPr>
          <w:szCs w:val="19"/>
        </w:rPr>
        <w:t>ле и криминалистика. Большинство криминалистических учений также не могут обойтись без этих п</w:t>
      </w:r>
      <w:r w:rsidRPr="00006007">
        <w:rPr>
          <w:szCs w:val="19"/>
        </w:rPr>
        <w:t>о</w:t>
      </w:r>
      <w:r w:rsidRPr="00006007">
        <w:rPr>
          <w:szCs w:val="19"/>
        </w:rPr>
        <w:t xml:space="preserve">нятий. Если они не всегда есть в учебной литературе, то </w:t>
      </w:r>
      <w:r w:rsidR="0071268E" w:rsidRPr="00006007">
        <w:rPr>
          <w:szCs w:val="19"/>
        </w:rPr>
        <w:t>на</w:t>
      </w:r>
      <w:r w:rsidRPr="00006007">
        <w:rPr>
          <w:szCs w:val="19"/>
        </w:rPr>
        <w:t xml:space="preserve"> практике без них невозможно обойтись.</w:t>
      </w:r>
    </w:p>
    <w:p w:rsidR="00167064" w:rsidRPr="00006007" w:rsidRDefault="00167064" w:rsidP="00167064">
      <w:pPr>
        <w:rPr>
          <w:szCs w:val="19"/>
        </w:rPr>
      </w:pPr>
      <w:r w:rsidRPr="00006007">
        <w:rPr>
          <w:szCs w:val="19"/>
        </w:rPr>
        <w:t xml:space="preserve">В своих научных исследованиях </w:t>
      </w:r>
      <w:r w:rsidR="00CF1D44" w:rsidRPr="00006007">
        <w:rPr>
          <w:szCs w:val="19"/>
        </w:rPr>
        <w:t>мы</w:t>
      </w:r>
      <w:r w:rsidRPr="00006007">
        <w:rPr>
          <w:szCs w:val="19"/>
        </w:rPr>
        <w:t xml:space="preserve"> писал</w:t>
      </w:r>
      <w:r w:rsidR="00CF1D44" w:rsidRPr="00006007">
        <w:rPr>
          <w:szCs w:val="19"/>
        </w:rPr>
        <w:t>и</w:t>
      </w:r>
      <w:r w:rsidRPr="00006007">
        <w:rPr>
          <w:szCs w:val="19"/>
        </w:rPr>
        <w:t xml:space="preserve"> о том, что еще в конце </w:t>
      </w:r>
      <w:r w:rsidR="00CF1D44" w:rsidRPr="00006007">
        <w:rPr>
          <w:szCs w:val="19"/>
        </w:rPr>
        <w:t>XIX —</w:t>
      </w:r>
      <w:r w:rsidRPr="00006007">
        <w:rPr>
          <w:szCs w:val="19"/>
        </w:rPr>
        <w:t xml:space="preserve"> начале </w:t>
      </w:r>
      <w:r w:rsidR="00CF1D44" w:rsidRPr="00006007">
        <w:rPr>
          <w:szCs w:val="19"/>
        </w:rPr>
        <w:t>XX</w:t>
      </w:r>
      <w:r w:rsidRPr="00006007">
        <w:rPr>
          <w:szCs w:val="19"/>
        </w:rPr>
        <w:t xml:space="preserve"> века известные криминалисты </w:t>
      </w:r>
      <w:r w:rsidR="00CF1D44" w:rsidRPr="00006007">
        <w:rPr>
          <w:szCs w:val="19"/>
        </w:rPr>
        <w:t xml:space="preserve">при написании своих работ </w:t>
      </w:r>
      <w:r w:rsidRPr="00006007">
        <w:rPr>
          <w:szCs w:val="19"/>
        </w:rPr>
        <w:t>использ</w:t>
      </w:r>
      <w:r w:rsidR="00CF1D44" w:rsidRPr="00006007">
        <w:rPr>
          <w:szCs w:val="19"/>
        </w:rPr>
        <w:t>овали</w:t>
      </w:r>
      <w:r w:rsidRPr="00006007">
        <w:rPr>
          <w:szCs w:val="19"/>
        </w:rPr>
        <w:t xml:space="preserve"> не только термины, но и описывали их с</w:t>
      </w:r>
      <w:r w:rsidRPr="00006007">
        <w:rPr>
          <w:szCs w:val="19"/>
        </w:rPr>
        <w:t>о</w:t>
      </w:r>
      <w:r w:rsidRPr="00006007">
        <w:rPr>
          <w:szCs w:val="19"/>
        </w:rPr>
        <w:t>держание</w:t>
      </w:r>
      <w:r w:rsidR="00F13CB1">
        <w:rPr>
          <w:szCs w:val="19"/>
        </w:rPr>
        <w:t>,</w:t>
      </w:r>
      <w:r w:rsidRPr="00006007">
        <w:rPr>
          <w:szCs w:val="19"/>
        </w:rPr>
        <w:t xml:space="preserve"> например</w:t>
      </w:r>
      <w:r w:rsidR="00CF1D44" w:rsidRPr="00006007">
        <w:rPr>
          <w:szCs w:val="19"/>
        </w:rPr>
        <w:t>,</w:t>
      </w:r>
      <w:r w:rsidRPr="00006007">
        <w:rPr>
          <w:szCs w:val="19"/>
        </w:rPr>
        <w:t xml:space="preserve"> работы известных дореволюционных криминалистов </w:t>
      </w:r>
      <w:r w:rsidR="00F13CB1" w:rsidRPr="00006007">
        <w:rPr>
          <w:szCs w:val="19"/>
        </w:rPr>
        <w:t xml:space="preserve">Р.А. </w:t>
      </w:r>
      <w:r w:rsidRPr="00006007">
        <w:rPr>
          <w:szCs w:val="19"/>
        </w:rPr>
        <w:t xml:space="preserve">Рейсса </w:t>
      </w:r>
      <w:r w:rsidR="00CF1D44" w:rsidRPr="00006007">
        <w:rPr>
          <w:szCs w:val="19"/>
        </w:rPr>
        <w:t>«</w:t>
      </w:r>
      <w:r w:rsidRPr="00006007">
        <w:rPr>
          <w:szCs w:val="19"/>
        </w:rPr>
        <w:t>Научная те</w:t>
      </w:r>
      <w:r w:rsidRPr="00006007">
        <w:rPr>
          <w:szCs w:val="19"/>
        </w:rPr>
        <w:t>х</w:t>
      </w:r>
      <w:r w:rsidRPr="00006007">
        <w:rPr>
          <w:szCs w:val="19"/>
        </w:rPr>
        <w:t>ника расследования преступлений»</w:t>
      </w:r>
      <w:r w:rsidR="00CF1D44" w:rsidRPr="00006007">
        <w:rPr>
          <w:szCs w:val="19"/>
        </w:rPr>
        <w:t xml:space="preserve"> </w:t>
      </w:r>
      <w:r w:rsidR="00F13CB1">
        <w:rPr>
          <w:szCs w:val="19"/>
        </w:rPr>
        <w:t>(</w:t>
      </w:r>
      <w:r w:rsidRPr="00006007">
        <w:rPr>
          <w:szCs w:val="19"/>
        </w:rPr>
        <w:t>СПб, 1912</w:t>
      </w:r>
      <w:r w:rsidR="00F13CB1">
        <w:rPr>
          <w:szCs w:val="19"/>
        </w:rPr>
        <w:t>)</w:t>
      </w:r>
      <w:r w:rsidRPr="00006007">
        <w:rPr>
          <w:szCs w:val="19"/>
        </w:rPr>
        <w:t xml:space="preserve">, </w:t>
      </w:r>
      <w:r w:rsidR="00F13CB1" w:rsidRPr="00006007">
        <w:rPr>
          <w:szCs w:val="19"/>
        </w:rPr>
        <w:t xml:space="preserve">С.Н </w:t>
      </w:r>
      <w:r w:rsidRPr="00006007">
        <w:rPr>
          <w:szCs w:val="19"/>
        </w:rPr>
        <w:t>Трегубова «Основы уголовной техники</w:t>
      </w:r>
      <w:r w:rsidR="00CF1D44" w:rsidRPr="00006007">
        <w:rPr>
          <w:szCs w:val="19"/>
        </w:rPr>
        <w:t>: н</w:t>
      </w:r>
      <w:r w:rsidRPr="00006007">
        <w:rPr>
          <w:szCs w:val="19"/>
        </w:rPr>
        <w:t xml:space="preserve">аучно-технические приемы расследования преступлений» </w:t>
      </w:r>
      <w:r w:rsidR="00F13CB1">
        <w:rPr>
          <w:szCs w:val="19"/>
        </w:rPr>
        <w:t>(</w:t>
      </w:r>
      <w:r w:rsidRPr="00006007">
        <w:rPr>
          <w:szCs w:val="19"/>
        </w:rPr>
        <w:t>Петроград, 1915</w:t>
      </w:r>
      <w:r w:rsidR="00F13CB1">
        <w:rPr>
          <w:szCs w:val="19"/>
        </w:rPr>
        <w:t>)</w:t>
      </w:r>
      <w:r w:rsidRPr="00006007">
        <w:rPr>
          <w:szCs w:val="19"/>
        </w:rPr>
        <w:t xml:space="preserve">, </w:t>
      </w:r>
      <w:r w:rsidR="00F13CB1" w:rsidRPr="00006007">
        <w:rPr>
          <w:szCs w:val="19"/>
        </w:rPr>
        <w:t xml:space="preserve">Н.П. </w:t>
      </w:r>
      <w:r w:rsidRPr="00006007">
        <w:rPr>
          <w:szCs w:val="19"/>
        </w:rPr>
        <w:t>Макаренко «Техника ра</w:t>
      </w:r>
      <w:r w:rsidRPr="00006007">
        <w:rPr>
          <w:szCs w:val="19"/>
        </w:rPr>
        <w:t>с</w:t>
      </w:r>
      <w:r w:rsidRPr="00006007">
        <w:rPr>
          <w:szCs w:val="19"/>
        </w:rPr>
        <w:t xml:space="preserve">следования преступлений» </w:t>
      </w:r>
      <w:r w:rsidR="00F13CB1">
        <w:rPr>
          <w:szCs w:val="19"/>
        </w:rPr>
        <w:t>(</w:t>
      </w:r>
      <w:r w:rsidRPr="00006007">
        <w:rPr>
          <w:szCs w:val="19"/>
        </w:rPr>
        <w:t>Харьков, 1925</w:t>
      </w:r>
      <w:r w:rsidR="00F13CB1">
        <w:rPr>
          <w:szCs w:val="19"/>
        </w:rPr>
        <w:t>)</w:t>
      </w:r>
      <w:r w:rsidRPr="00006007">
        <w:rPr>
          <w:szCs w:val="19"/>
        </w:rPr>
        <w:t>, Генд</w:t>
      </w:r>
      <w:r w:rsidR="00F13CB1">
        <w:rPr>
          <w:szCs w:val="19"/>
        </w:rPr>
        <w:t>е</w:t>
      </w:r>
      <w:r w:rsidRPr="00006007">
        <w:rPr>
          <w:szCs w:val="19"/>
        </w:rPr>
        <w:t>л</w:t>
      </w:r>
      <w:r w:rsidR="00F13CB1">
        <w:rPr>
          <w:szCs w:val="19"/>
        </w:rPr>
        <w:t>я</w:t>
      </w:r>
      <w:r w:rsidR="00CF1D44" w:rsidRPr="00006007">
        <w:rPr>
          <w:szCs w:val="19"/>
        </w:rPr>
        <w:t xml:space="preserve"> Р</w:t>
      </w:r>
      <w:r w:rsidRPr="00006007">
        <w:rPr>
          <w:szCs w:val="19"/>
        </w:rPr>
        <w:t xml:space="preserve">. «Уголовная техника. Из мастерской уголовного розыска» </w:t>
      </w:r>
      <w:r w:rsidR="00F13CB1">
        <w:rPr>
          <w:szCs w:val="19"/>
        </w:rPr>
        <w:t>(</w:t>
      </w:r>
      <w:r w:rsidRPr="00006007">
        <w:rPr>
          <w:szCs w:val="19"/>
        </w:rPr>
        <w:t>М.,1927</w:t>
      </w:r>
      <w:r w:rsidR="00CF1D44" w:rsidRPr="00006007">
        <w:rPr>
          <w:szCs w:val="19"/>
        </w:rPr>
        <w:t>)</w:t>
      </w:r>
      <w:r w:rsidRPr="00006007">
        <w:rPr>
          <w:szCs w:val="19"/>
        </w:rPr>
        <w:t xml:space="preserve">. </w:t>
      </w:r>
      <w:r w:rsidR="00CF1D44" w:rsidRPr="00006007">
        <w:rPr>
          <w:szCs w:val="19"/>
        </w:rPr>
        <w:t>Нами подчеркивалось п</w:t>
      </w:r>
      <w:r w:rsidRPr="00006007">
        <w:rPr>
          <w:szCs w:val="19"/>
        </w:rPr>
        <w:t xml:space="preserve">оложение о «теории искусств», так как криминалисты в описываемый период активно использовали и этот термин </w:t>
      </w:r>
      <w:r w:rsidR="00CF1D44" w:rsidRPr="00006007">
        <w:rPr>
          <w:szCs w:val="19"/>
        </w:rPr>
        <w:t>(н</w:t>
      </w:r>
      <w:r w:rsidRPr="00006007">
        <w:rPr>
          <w:szCs w:val="19"/>
        </w:rPr>
        <w:t xml:space="preserve">апример, книга </w:t>
      </w:r>
      <w:r w:rsidR="00F13CB1" w:rsidRPr="00006007">
        <w:rPr>
          <w:szCs w:val="19"/>
        </w:rPr>
        <w:t xml:space="preserve">В.И. </w:t>
      </w:r>
      <w:r w:rsidRPr="00006007">
        <w:rPr>
          <w:szCs w:val="19"/>
        </w:rPr>
        <w:t>Лебедева «Искусс</w:t>
      </w:r>
      <w:r w:rsidRPr="00006007">
        <w:rPr>
          <w:szCs w:val="19"/>
        </w:rPr>
        <w:t>т</w:t>
      </w:r>
      <w:r w:rsidRPr="00006007">
        <w:rPr>
          <w:szCs w:val="19"/>
        </w:rPr>
        <w:t>во раскрытия преступлений</w:t>
      </w:r>
      <w:r w:rsidR="00CF1D44" w:rsidRPr="00006007">
        <w:rPr>
          <w:szCs w:val="19"/>
        </w:rPr>
        <w:t>»</w:t>
      </w:r>
      <w:r w:rsidRPr="00006007">
        <w:rPr>
          <w:szCs w:val="19"/>
        </w:rPr>
        <w:t xml:space="preserve"> </w:t>
      </w:r>
      <w:r w:rsidR="00CF1D44" w:rsidRPr="00006007">
        <w:rPr>
          <w:szCs w:val="19"/>
        </w:rPr>
        <w:t xml:space="preserve">(часть </w:t>
      </w:r>
      <w:r w:rsidRPr="00006007">
        <w:rPr>
          <w:szCs w:val="19"/>
        </w:rPr>
        <w:t>I</w:t>
      </w:r>
      <w:r w:rsidR="00CF1D44" w:rsidRPr="00006007">
        <w:rPr>
          <w:szCs w:val="19"/>
        </w:rPr>
        <w:t>:</w:t>
      </w:r>
      <w:r w:rsidRPr="00006007">
        <w:rPr>
          <w:szCs w:val="19"/>
        </w:rPr>
        <w:t xml:space="preserve"> Дактилоскопия,</w:t>
      </w:r>
      <w:r w:rsidR="00CF1D44" w:rsidRPr="00006007">
        <w:rPr>
          <w:szCs w:val="19"/>
        </w:rPr>
        <w:t xml:space="preserve"> часть</w:t>
      </w:r>
      <w:r w:rsidRPr="00006007">
        <w:rPr>
          <w:szCs w:val="19"/>
        </w:rPr>
        <w:t xml:space="preserve"> II</w:t>
      </w:r>
      <w:r w:rsidR="00CF1D44" w:rsidRPr="00006007">
        <w:rPr>
          <w:szCs w:val="19"/>
        </w:rPr>
        <w:t>:</w:t>
      </w:r>
      <w:r w:rsidRPr="00006007">
        <w:rPr>
          <w:szCs w:val="19"/>
        </w:rPr>
        <w:t xml:space="preserve"> Антропометрия, </w:t>
      </w:r>
      <w:r w:rsidR="00B94F4C" w:rsidRPr="00006007">
        <w:rPr>
          <w:szCs w:val="19"/>
        </w:rPr>
        <w:t xml:space="preserve">часть </w:t>
      </w:r>
      <w:r w:rsidRPr="00006007">
        <w:rPr>
          <w:szCs w:val="19"/>
        </w:rPr>
        <w:t>III</w:t>
      </w:r>
      <w:r w:rsidR="00B94F4C" w:rsidRPr="00006007">
        <w:rPr>
          <w:szCs w:val="19"/>
        </w:rPr>
        <w:t>:</w:t>
      </w:r>
      <w:r w:rsidRPr="00006007">
        <w:rPr>
          <w:szCs w:val="19"/>
        </w:rPr>
        <w:t xml:space="preserve"> Судебно</w:t>
      </w:r>
      <w:r w:rsidR="00B94F4C" w:rsidRPr="00006007">
        <w:rPr>
          <w:szCs w:val="19"/>
        </w:rPr>
        <w:t>-</w:t>
      </w:r>
      <w:r w:rsidRPr="00006007">
        <w:rPr>
          <w:szCs w:val="19"/>
        </w:rPr>
        <w:t>поли</w:t>
      </w:r>
      <w:r w:rsidR="00B94F4C" w:rsidRPr="00006007">
        <w:rPr>
          <w:szCs w:val="19"/>
        </w:rPr>
        <w:softHyphen/>
      </w:r>
      <w:r w:rsidRPr="00006007">
        <w:rPr>
          <w:szCs w:val="19"/>
        </w:rPr>
        <w:t>цейская фотография)</w:t>
      </w:r>
      <w:r w:rsidR="00B94F4C" w:rsidRPr="00006007">
        <w:rPr>
          <w:szCs w:val="19"/>
        </w:rPr>
        <w:t>.</w:t>
      </w:r>
      <w:r w:rsidRPr="00006007">
        <w:rPr>
          <w:szCs w:val="19"/>
        </w:rPr>
        <w:t xml:space="preserve"> СПб.</w:t>
      </w:r>
      <w:r w:rsidR="00B94F4C" w:rsidRPr="00006007">
        <w:rPr>
          <w:szCs w:val="19"/>
        </w:rPr>
        <w:t xml:space="preserve">, </w:t>
      </w:r>
      <w:r w:rsidRPr="00006007">
        <w:rPr>
          <w:szCs w:val="19"/>
        </w:rPr>
        <w:t xml:space="preserve">1999; книга </w:t>
      </w:r>
      <w:r w:rsidR="001B0496" w:rsidRPr="00006007">
        <w:rPr>
          <w:szCs w:val="19"/>
        </w:rPr>
        <w:t xml:space="preserve">Э. </w:t>
      </w:r>
      <w:r w:rsidRPr="00006007">
        <w:rPr>
          <w:szCs w:val="19"/>
        </w:rPr>
        <w:t>Аннушата «Искусство раскрытия преступлений и законы логики». М., 1927</w:t>
      </w:r>
      <w:r w:rsidR="00B94F4C" w:rsidRPr="00006007">
        <w:rPr>
          <w:szCs w:val="19"/>
        </w:rPr>
        <w:t>)</w:t>
      </w:r>
      <w:r w:rsidRPr="00006007">
        <w:rPr>
          <w:szCs w:val="19"/>
        </w:rPr>
        <w:t>.</w:t>
      </w:r>
    </w:p>
    <w:p w:rsidR="00167064" w:rsidRPr="00006007" w:rsidRDefault="00167064" w:rsidP="00167064">
      <w:pPr>
        <w:rPr>
          <w:szCs w:val="19"/>
        </w:rPr>
      </w:pPr>
      <w:r w:rsidRPr="00006007">
        <w:rPr>
          <w:szCs w:val="19"/>
        </w:rPr>
        <w:t>Возникает вопрос</w:t>
      </w:r>
      <w:r w:rsidR="00B94F4C" w:rsidRPr="00006007">
        <w:rPr>
          <w:szCs w:val="19"/>
        </w:rPr>
        <w:t>,</w:t>
      </w:r>
      <w:r w:rsidRPr="00006007">
        <w:rPr>
          <w:szCs w:val="19"/>
        </w:rPr>
        <w:t xml:space="preserve"> случайно ли, что и философы</w:t>
      </w:r>
      <w:r w:rsidR="00B94F4C" w:rsidRPr="00006007">
        <w:rPr>
          <w:szCs w:val="19"/>
        </w:rPr>
        <w:t>,</w:t>
      </w:r>
      <w:r w:rsidRPr="00006007">
        <w:rPr>
          <w:szCs w:val="19"/>
        </w:rPr>
        <w:t xml:space="preserve"> и теоретики права</w:t>
      </w:r>
      <w:r w:rsidR="00B94F4C" w:rsidRPr="00006007">
        <w:rPr>
          <w:szCs w:val="19"/>
        </w:rPr>
        <w:t>,</w:t>
      </w:r>
      <w:r w:rsidRPr="00006007">
        <w:rPr>
          <w:szCs w:val="19"/>
        </w:rPr>
        <w:t xml:space="preserve"> и криминалисты использ</w:t>
      </w:r>
      <w:r w:rsidRPr="00006007">
        <w:rPr>
          <w:szCs w:val="19"/>
        </w:rPr>
        <w:t>о</w:t>
      </w:r>
      <w:r w:rsidRPr="00006007">
        <w:rPr>
          <w:szCs w:val="19"/>
        </w:rPr>
        <w:t>вали одно и то же понятие, причем и в первом</w:t>
      </w:r>
      <w:r w:rsidR="00B94F4C" w:rsidRPr="00006007">
        <w:rPr>
          <w:szCs w:val="19"/>
        </w:rPr>
        <w:t>,</w:t>
      </w:r>
      <w:r w:rsidRPr="00006007">
        <w:rPr>
          <w:szCs w:val="19"/>
        </w:rPr>
        <w:t xml:space="preserve"> и во втором смыслах, о которых писал Н. Бекман</w:t>
      </w:r>
      <w:r w:rsidR="00B94F4C" w:rsidRPr="00006007">
        <w:rPr>
          <w:szCs w:val="19"/>
        </w:rPr>
        <w:t>.</w:t>
      </w:r>
      <w:r w:rsidRPr="00006007">
        <w:rPr>
          <w:szCs w:val="19"/>
        </w:rPr>
        <w:t xml:space="preserve"> По-видимому, необходимо обратиться к генезису понятия.</w:t>
      </w:r>
    </w:p>
    <w:p w:rsidR="00167064" w:rsidRPr="00006007" w:rsidRDefault="00167064" w:rsidP="00167064">
      <w:pPr>
        <w:rPr>
          <w:szCs w:val="19"/>
        </w:rPr>
      </w:pPr>
      <w:r w:rsidRPr="00006007">
        <w:rPr>
          <w:szCs w:val="19"/>
        </w:rPr>
        <w:t xml:space="preserve">В словаре Ф.А. Брокгауза </w:t>
      </w:r>
      <w:r w:rsidR="00B94F4C" w:rsidRPr="00006007">
        <w:rPr>
          <w:szCs w:val="19"/>
        </w:rPr>
        <w:t>и</w:t>
      </w:r>
      <w:r w:rsidRPr="00006007">
        <w:rPr>
          <w:szCs w:val="19"/>
        </w:rPr>
        <w:t xml:space="preserve"> И.А. Ефрона термин «техника» </w:t>
      </w:r>
      <w:r w:rsidR="00B94F4C" w:rsidRPr="00006007">
        <w:rPr>
          <w:szCs w:val="19"/>
        </w:rPr>
        <w:t>связан</w:t>
      </w:r>
      <w:r w:rsidRPr="00006007">
        <w:rPr>
          <w:szCs w:val="19"/>
        </w:rPr>
        <w:t xml:space="preserve"> в основном с приемами обр</w:t>
      </w:r>
      <w:r w:rsidRPr="00006007">
        <w:rPr>
          <w:szCs w:val="19"/>
        </w:rPr>
        <w:t>а</w:t>
      </w:r>
      <w:r w:rsidRPr="00006007">
        <w:rPr>
          <w:szCs w:val="19"/>
        </w:rPr>
        <w:t>ботки материалов, с технологией изготовления предметов, с техническими знаниями. Но, наряду с обозначенным, упоминается: «В круг технических знаний входят технология в более тесном смысле, строительное и инженерное искусства, агрономия…</w:t>
      </w:r>
      <w:r w:rsidR="00B94F4C" w:rsidRPr="00006007">
        <w:rPr>
          <w:szCs w:val="19"/>
        </w:rPr>
        <w:t>,</w:t>
      </w:r>
      <w:r w:rsidRPr="00006007">
        <w:rPr>
          <w:szCs w:val="19"/>
        </w:rPr>
        <w:t xml:space="preserve"> разнообразные ремесла и ремесленное масте</w:t>
      </w:r>
      <w:r w:rsidRPr="00006007">
        <w:rPr>
          <w:szCs w:val="19"/>
        </w:rPr>
        <w:t>р</w:t>
      </w:r>
      <w:r w:rsidRPr="00006007">
        <w:rPr>
          <w:szCs w:val="19"/>
        </w:rPr>
        <w:t>ство как составная часть всякого искусства…»</w:t>
      </w:r>
      <w:r w:rsidRPr="00006007">
        <w:rPr>
          <w:rStyle w:val="aa"/>
          <w:szCs w:val="19"/>
        </w:rPr>
        <w:footnoteReference w:id="641"/>
      </w:r>
      <w:r w:rsidR="00A87F1E" w:rsidRPr="00006007">
        <w:rPr>
          <w:szCs w:val="19"/>
        </w:rPr>
        <w:t>.</w:t>
      </w:r>
    </w:p>
    <w:p w:rsidR="00167064" w:rsidRPr="00006007" w:rsidRDefault="00167064" w:rsidP="00167064">
      <w:pPr>
        <w:rPr>
          <w:szCs w:val="19"/>
        </w:rPr>
      </w:pPr>
      <w:r w:rsidRPr="00006007">
        <w:rPr>
          <w:szCs w:val="19"/>
        </w:rPr>
        <w:t xml:space="preserve">В Советском </w:t>
      </w:r>
      <w:r w:rsidR="001B0496">
        <w:rPr>
          <w:szCs w:val="19"/>
        </w:rPr>
        <w:t>э</w:t>
      </w:r>
      <w:r w:rsidRPr="00006007">
        <w:rPr>
          <w:szCs w:val="19"/>
        </w:rPr>
        <w:t xml:space="preserve">нциклопедическом словаре определяется, что </w:t>
      </w:r>
      <w:r w:rsidR="00B94F4C" w:rsidRPr="00006007">
        <w:rPr>
          <w:szCs w:val="19"/>
        </w:rPr>
        <w:t>т</w:t>
      </w:r>
      <w:r w:rsidRPr="00006007">
        <w:rPr>
          <w:szCs w:val="19"/>
        </w:rPr>
        <w:t xml:space="preserve">ехника (от греч. </w:t>
      </w:r>
      <w:r w:rsidRPr="00006007">
        <w:rPr>
          <w:i/>
          <w:szCs w:val="19"/>
        </w:rPr>
        <w:t>techne</w:t>
      </w:r>
      <w:r w:rsidRPr="00006007">
        <w:rPr>
          <w:szCs w:val="19"/>
        </w:rPr>
        <w:t xml:space="preserve"> — искусс</w:t>
      </w:r>
      <w:r w:rsidRPr="00006007">
        <w:rPr>
          <w:szCs w:val="19"/>
        </w:rPr>
        <w:t>т</w:t>
      </w:r>
      <w:r w:rsidRPr="00006007">
        <w:rPr>
          <w:szCs w:val="19"/>
        </w:rPr>
        <w:t>во, мастерство)</w:t>
      </w:r>
      <w:r w:rsidR="00B94F4C" w:rsidRPr="00006007">
        <w:rPr>
          <w:szCs w:val="19"/>
        </w:rPr>
        <w:t xml:space="preserve"> —</w:t>
      </w:r>
      <w:r w:rsidRPr="00006007">
        <w:rPr>
          <w:szCs w:val="19"/>
        </w:rPr>
        <w:t xml:space="preserve"> совокупность средств, создаваемых для осуществления процессов произ</w:t>
      </w:r>
      <w:r w:rsidR="00B94F4C" w:rsidRPr="00006007">
        <w:rPr>
          <w:szCs w:val="19"/>
        </w:rPr>
        <w:t>водст</w:t>
      </w:r>
      <w:r w:rsidRPr="00006007">
        <w:rPr>
          <w:szCs w:val="19"/>
        </w:rPr>
        <w:t>ва и обслуживания непроизв</w:t>
      </w:r>
      <w:r w:rsidR="00B94F4C" w:rsidRPr="00006007">
        <w:rPr>
          <w:szCs w:val="19"/>
        </w:rPr>
        <w:t>одственных</w:t>
      </w:r>
      <w:r w:rsidRPr="00006007">
        <w:rPr>
          <w:szCs w:val="19"/>
        </w:rPr>
        <w:t xml:space="preserve"> потребностей об</w:t>
      </w:r>
      <w:r w:rsidR="00B94F4C" w:rsidRPr="00006007">
        <w:rPr>
          <w:szCs w:val="19"/>
        </w:rPr>
        <w:t>щест</w:t>
      </w:r>
      <w:r w:rsidRPr="00006007">
        <w:rPr>
          <w:szCs w:val="19"/>
        </w:rPr>
        <w:t>ва</w:t>
      </w:r>
      <w:r w:rsidR="00B94F4C" w:rsidRPr="00006007">
        <w:rPr>
          <w:szCs w:val="19"/>
        </w:rPr>
        <w:t xml:space="preserve">. </w:t>
      </w:r>
      <w:r w:rsidRPr="00006007">
        <w:rPr>
          <w:szCs w:val="19"/>
        </w:rPr>
        <w:t xml:space="preserve">Нередко термин «техника» употребляют также для </w:t>
      </w:r>
      <w:r w:rsidR="00B94F4C" w:rsidRPr="00006007">
        <w:rPr>
          <w:szCs w:val="19"/>
        </w:rPr>
        <w:t xml:space="preserve">обозначения </w:t>
      </w:r>
      <w:r w:rsidRPr="00006007">
        <w:rPr>
          <w:szCs w:val="19"/>
        </w:rPr>
        <w:t>совокупной характеристики навыков и приемов, используемых в к</w:t>
      </w:r>
      <w:r w:rsidR="00B94F4C" w:rsidRPr="00006007">
        <w:rPr>
          <w:szCs w:val="19"/>
        </w:rPr>
        <w:t>аком-либо</w:t>
      </w:r>
      <w:r w:rsidRPr="00006007">
        <w:rPr>
          <w:szCs w:val="19"/>
        </w:rPr>
        <w:t xml:space="preserve"> деле или в искусстве (напр</w:t>
      </w:r>
      <w:r w:rsidR="00B94F4C" w:rsidRPr="00006007">
        <w:rPr>
          <w:szCs w:val="19"/>
        </w:rPr>
        <w:t>имер</w:t>
      </w:r>
      <w:r w:rsidRPr="00006007">
        <w:rPr>
          <w:szCs w:val="19"/>
        </w:rPr>
        <w:t xml:space="preserve">, </w:t>
      </w:r>
      <w:r w:rsidR="00B94F4C" w:rsidRPr="00006007">
        <w:rPr>
          <w:szCs w:val="19"/>
        </w:rPr>
        <w:t>техника</w:t>
      </w:r>
      <w:r w:rsidRPr="00006007">
        <w:rPr>
          <w:szCs w:val="19"/>
        </w:rPr>
        <w:t xml:space="preserve"> </w:t>
      </w:r>
      <w:r w:rsidR="00B94F4C" w:rsidRPr="00006007">
        <w:rPr>
          <w:szCs w:val="19"/>
        </w:rPr>
        <w:t>д</w:t>
      </w:r>
      <w:r w:rsidRPr="00006007">
        <w:rPr>
          <w:szCs w:val="19"/>
        </w:rPr>
        <w:t>елопроиз</w:t>
      </w:r>
      <w:r w:rsidR="00B94F4C" w:rsidRPr="00006007">
        <w:rPr>
          <w:szCs w:val="19"/>
        </w:rPr>
        <w:t>водст</w:t>
      </w:r>
      <w:r w:rsidRPr="00006007">
        <w:rPr>
          <w:szCs w:val="19"/>
        </w:rPr>
        <w:t xml:space="preserve">ва, </w:t>
      </w:r>
      <w:r w:rsidR="00B94F4C" w:rsidRPr="00006007">
        <w:rPr>
          <w:szCs w:val="19"/>
        </w:rPr>
        <w:t>техника</w:t>
      </w:r>
      <w:r w:rsidRPr="00006007">
        <w:rPr>
          <w:szCs w:val="19"/>
        </w:rPr>
        <w:t xml:space="preserve"> игры на ф</w:t>
      </w:r>
      <w:r w:rsidR="00B94F4C" w:rsidRPr="00006007">
        <w:rPr>
          <w:szCs w:val="19"/>
        </w:rPr>
        <w:t>ортепиан</w:t>
      </w:r>
      <w:r w:rsidRPr="00006007">
        <w:rPr>
          <w:szCs w:val="19"/>
        </w:rPr>
        <w:t xml:space="preserve">о). Различают </w:t>
      </w:r>
      <w:r w:rsidR="00B94F4C" w:rsidRPr="00006007">
        <w:rPr>
          <w:szCs w:val="19"/>
        </w:rPr>
        <w:t>технику п</w:t>
      </w:r>
      <w:r w:rsidRPr="00006007">
        <w:rPr>
          <w:szCs w:val="19"/>
        </w:rPr>
        <w:t>роизводств</w:t>
      </w:r>
      <w:r w:rsidR="00B94F4C" w:rsidRPr="00006007">
        <w:rPr>
          <w:szCs w:val="19"/>
        </w:rPr>
        <w:t>енную</w:t>
      </w:r>
      <w:r w:rsidRPr="00006007">
        <w:rPr>
          <w:szCs w:val="19"/>
        </w:rPr>
        <w:t>, в том числе энергетическ</w:t>
      </w:r>
      <w:r w:rsidR="00B94F4C" w:rsidRPr="00006007">
        <w:rPr>
          <w:szCs w:val="19"/>
        </w:rPr>
        <w:t>ую</w:t>
      </w:r>
      <w:r w:rsidRPr="00006007">
        <w:rPr>
          <w:szCs w:val="19"/>
        </w:rPr>
        <w:t xml:space="preserve"> (машины, механизмы, инстр</w:t>
      </w:r>
      <w:r w:rsidR="00B94F4C" w:rsidRPr="00006007">
        <w:rPr>
          <w:szCs w:val="19"/>
        </w:rPr>
        <w:t>умен</w:t>
      </w:r>
      <w:r w:rsidRPr="00006007">
        <w:rPr>
          <w:szCs w:val="19"/>
        </w:rPr>
        <w:t>ты, аппар</w:t>
      </w:r>
      <w:r w:rsidRPr="00006007">
        <w:rPr>
          <w:szCs w:val="19"/>
        </w:rPr>
        <w:t>а</w:t>
      </w:r>
      <w:r w:rsidRPr="00006007">
        <w:rPr>
          <w:szCs w:val="19"/>
        </w:rPr>
        <w:t>тура управления машинами и технологич</w:t>
      </w:r>
      <w:r w:rsidR="00B94F4C" w:rsidRPr="00006007">
        <w:rPr>
          <w:szCs w:val="19"/>
        </w:rPr>
        <w:t>ескими</w:t>
      </w:r>
      <w:r w:rsidRPr="00006007">
        <w:rPr>
          <w:szCs w:val="19"/>
        </w:rPr>
        <w:t xml:space="preserve"> процессами»</w:t>
      </w:r>
      <w:r w:rsidRPr="00006007">
        <w:rPr>
          <w:rStyle w:val="aa"/>
          <w:szCs w:val="19"/>
        </w:rPr>
        <w:footnoteReference w:id="642"/>
      </w:r>
      <w:r w:rsidRPr="00006007">
        <w:rPr>
          <w:szCs w:val="19"/>
        </w:rPr>
        <w:t>.</w:t>
      </w:r>
    </w:p>
    <w:p w:rsidR="00167064" w:rsidRPr="00006007" w:rsidRDefault="00B94F4C" w:rsidP="00167064">
      <w:pPr>
        <w:rPr>
          <w:szCs w:val="19"/>
        </w:rPr>
      </w:pPr>
      <w:r w:rsidRPr="00006007">
        <w:rPr>
          <w:szCs w:val="19"/>
        </w:rPr>
        <w:t>В словаре</w:t>
      </w:r>
      <w:r w:rsidR="00167064" w:rsidRPr="00006007">
        <w:rPr>
          <w:szCs w:val="19"/>
        </w:rPr>
        <w:t xml:space="preserve"> указывается </w:t>
      </w:r>
      <w:r w:rsidRPr="00006007">
        <w:rPr>
          <w:szCs w:val="19"/>
        </w:rPr>
        <w:t>на</w:t>
      </w:r>
      <w:r w:rsidR="00167064" w:rsidRPr="00006007">
        <w:rPr>
          <w:szCs w:val="19"/>
        </w:rPr>
        <w:t xml:space="preserve"> однокоренно</w:t>
      </w:r>
      <w:r w:rsidRPr="00006007">
        <w:rPr>
          <w:szCs w:val="19"/>
        </w:rPr>
        <w:t>й</w:t>
      </w:r>
      <w:r w:rsidR="00167064" w:rsidRPr="00006007">
        <w:rPr>
          <w:szCs w:val="19"/>
        </w:rPr>
        <w:t xml:space="preserve"> термин: «</w:t>
      </w:r>
      <w:r w:rsidRPr="00006007">
        <w:rPr>
          <w:szCs w:val="19"/>
        </w:rPr>
        <w:t>т</w:t>
      </w:r>
      <w:r w:rsidR="00167064" w:rsidRPr="00006007">
        <w:rPr>
          <w:szCs w:val="19"/>
        </w:rPr>
        <w:t xml:space="preserve">ехнология» (от греч. </w:t>
      </w:r>
      <w:r w:rsidR="00167064" w:rsidRPr="00006007">
        <w:rPr>
          <w:i/>
          <w:szCs w:val="19"/>
        </w:rPr>
        <w:t>techne</w:t>
      </w:r>
      <w:r w:rsidR="00167064" w:rsidRPr="00006007">
        <w:rPr>
          <w:szCs w:val="19"/>
        </w:rPr>
        <w:t xml:space="preserve"> — искусство, ма</w:t>
      </w:r>
      <w:r w:rsidR="00167064" w:rsidRPr="00006007">
        <w:rPr>
          <w:szCs w:val="19"/>
        </w:rPr>
        <w:t>с</w:t>
      </w:r>
      <w:r w:rsidR="00167064" w:rsidRPr="00006007">
        <w:rPr>
          <w:szCs w:val="19"/>
        </w:rPr>
        <w:t>терство, умение)</w:t>
      </w:r>
      <w:r w:rsidRPr="00006007">
        <w:rPr>
          <w:szCs w:val="19"/>
        </w:rPr>
        <w:t xml:space="preserve"> —</w:t>
      </w:r>
      <w:r w:rsidR="00167064" w:rsidRPr="00006007">
        <w:rPr>
          <w:szCs w:val="19"/>
        </w:rPr>
        <w:t xml:space="preserve"> совокупность методов обработки, изготовления, изменения состояния, свойств, формы сырья, материала или полуфабриката, осуществляемых в процессе произ</w:t>
      </w:r>
      <w:r w:rsidRPr="00006007">
        <w:rPr>
          <w:szCs w:val="19"/>
        </w:rPr>
        <w:t>водст</w:t>
      </w:r>
      <w:r w:rsidR="00167064" w:rsidRPr="00006007">
        <w:rPr>
          <w:szCs w:val="19"/>
        </w:rPr>
        <w:t xml:space="preserve">ва продукции. Задача </w:t>
      </w:r>
      <w:r w:rsidRPr="00006007">
        <w:rPr>
          <w:szCs w:val="19"/>
        </w:rPr>
        <w:t>технологии</w:t>
      </w:r>
      <w:r w:rsidR="00167064" w:rsidRPr="00006007">
        <w:rPr>
          <w:szCs w:val="19"/>
        </w:rPr>
        <w:t xml:space="preserve"> как науки — выявление физ</w:t>
      </w:r>
      <w:r w:rsidRPr="00006007">
        <w:rPr>
          <w:szCs w:val="19"/>
        </w:rPr>
        <w:t>ических</w:t>
      </w:r>
      <w:r w:rsidR="00167064" w:rsidRPr="00006007">
        <w:rPr>
          <w:szCs w:val="19"/>
        </w:rPr>
        <w:t>, хим</w:t>
      </w:r>
      <w:r w:rsidRPr="00006007">
        <w:rPr>
          <w:szCs w:val="19"/>
        </w:rPr>
        <w:t>ических</w:t>
      </w:r>
      <w:r w:rsidR="00167064" w:rsidRPr="00006007">
        <w:rPr>
          <w:szCs w:val="19"/>
        </w:rPr>
        <w:t>, механич</w:t>
      </w:r>
      <w:r w:rsidRPr="00006007">
        <w:rPr>
          <w:szCs w:val="19"/>
        </w:rPr>
        <w:t>еских</w:t>
      </w:r>
      <w:r w:rsidR="00167064" w:rsidRPr="00006007">
        <w:rPr>
          <w:szCs w:val="19"/>
        </w:rPr>
        <w:t xml:space="preserve"> и др</w:t>
      </w:r>
      <w:r w:rsidRPr="00006007">
        <w:rPr>
          <w:szCs w:val="19"/>
        </w:rPr>
        <w:t>угих</w:t>
      </w:r>
      <w:r w:rsidR="00167064" w:rsidRPr="00006007">
        <w:rPr>
          <w:szCs w:val="19"/>
        </w:rPr>
        <w:t xml:space="preserve"> закон</w:t>
      </w:r>
      <w:r w:rsidR="00167064" w:rsidRPr="00006007">
        <w:rPr>
          <w:szCs w:val="19"/>
        </w:rPr>
        <w:t>о</w:t>
      </w:r>
      <w:r w:rsidR="00167064" w:rsidRPr="00006007">
        <w:rPr>
          <w:szCs w:val="19"/>
        </w:rPr>
        <w:t>мерностей с целью определения и использования на практике наиб</w:t>
      </w:r>
      <w:r w:rsidRPr="00006007">
        <w:rPr>
          <w:szCs w:val="19"/>
        </w:rPr>
        <w:t>олее</w:t>
      </w:r>
      <w:r w:rsidR="00167064" w:rsidRPr="00006007">
        <w:rPr>
          <w:szCs w:val="19"/>
        </w:rPr>
        <w:t xml:space="preserve"> эффективных и экономичных производств</w:t>
      </w:r>
      <w:r w:rsidRPr="00006007">
        <w:rPr>
          <w:szCs w:val="19"/>
        </w:rPr>
        <w:t>енных</w:t>
      </w:r>
      <w:r w:rsidR="00167064" w:rsidRPr="00006007">
        <w:rPr>
          <w:szCs w:val="19"/>
        </w:rPr>
        <w:t xml:space="preserve"> процессов</w:t>
      </w:r>
      <w:r w:rsidR="00167064" w:rsidRPr="00006007">
        <w:rPr>
          <w:rStyle w:val="aa"/>
          <w:szCs w:val="19"/>
        </w:rPr>
        <w:footnoteReference w:id="643"/>
      </w:r>
      <w:r w:rsidR="00A87F1E" w:rsidRPr="00006007">
        <w:rPr>
          <w:szCs w:val="19"/>
        </w:rPr>
        <w:t>.</w:t>
      </w:r>
    </w:p>
    <w:p w:rsidR="00167064" w:rsidRPr="00006007" w:rsidRDefault="00167064" w:rsidP="00167064">
      <w:pPr>
        <w:rPr>
          <w:szCs w:val="19"/>
        </w:rPr>
      </w:pPr>
      <w:r w:rsidRPr="00006007">
        <w:rPr>
          <w:szCs w:val="19"/>
        </w:rPr>
        <w:t xml:space="preserve">Из анализа этих понятий видно, что термины «техника», «технология» </w:t>
      </w:r>
      <w:r w:rsidR="00B94F4C" w:rsidRPr="00006007">
        <w:rPr>
          <w:szCs w:val="19"/>
        </w:rPr>
        <w:t>пусть</w:t>
      </w:r>
      <w:r w:rsidRPr="00006007">
        <w:rPr>
          <w:szCs w:val="19"/>
        </w:rPr>
        <w:t xml:space="preserve"> и являются произво</w:t>
      </w:r>
      <w:r w:rsidRPr="00006007">
        <w:rPr>
          <w:szCs w:val="19"/>
        </w:rPr>
        <w:t>д</w:t>
      </w:r>
      <w:r w:rsidRPr="00006007">
        <w:rPr>
          <w:szCs w:val="19"/>
        </w:rPr>
        <w:t>ными от понятий «искусство», «мастерство»</w:t>
      </w:r>
      <w:r w:rsidR="00B94F4C" w:rsidRPr="00006007">
        <w:rPr>
          <w:szCs w:val="19"/>
        </w:rPr>
        <w:t>, но</w:t>
      </w:r>
      <w:r w:rsidRPr="00006007">
        <w:rPr>
          <w:szCs w:val="19"/>
        </w:rPr>
        <w:t xml:space="preserve"> стали приобретать сугубо производственный механ</w:t>
      </w:r>
      <w:r w:rsidRPr="00006007">
        <w:rPr>
          <w:szCs w:val="19"/>
        </w:rPr>
        <w:t>и</w:t>
      </w:r>
      <w:r w:rsidRPr="00006007">
        <w:rPr>
          <w:szCs w:val="19"/>
        </w:rPr>
        <w:t>ческий оттенок, хотя второе понимание термина «техника» прямо указывает, что он используется и для совокупной характеристики навыков и приемов, используемых в каком-либо деле или в искусстве.</w:t>
      </w:r>
    </w:p>
    <w:p w:rsidR="00167064" w:rsidRPr="00006007" w:rsidRDefault="00167064" w:rsidP="00167064">
      <w:pPr>
        <w:rPr>
          <w:szCs w:val="19"/>
        </w:rPr>
      </w:pPr>
      <w:r w:rsidRPr="00006007">
        <w:rPr>
          <w:szCs w:val="19"/>
        </w:rPr>
        <w:t>В то</w:t>
      </w:r>
      <w:r w:rsidR="00B94F4C" w:rsidRPr="00006007">
        <w:rPr>
          <w:szCs w:val="19"/>
        </w:rPr>
        <w:t xml:space="preserve"> </w:t>
      </w:r>
      <w:r w:rsidRPr="00006007">
        <w:rPr>
          <w:szCs w:val="19"/>
        </w:rPr>
        <w:t xml:space="preserve">же время термин «искусство», наряду с определением его как </w:t>
      </w:r>
      <w:r w:rsidR="001B0496">
        <w:rPr>
          <w:szCs w:val="19"/>
        </w:rPr>
        <w:t>«</w:t>
      </w:r>
      <w:r w:rsidRPr="00006007">
        <w:rPr>
          <w:szCs w:val="19"/>
        </w:rPr>
        <w:t>творчество</w:t>
      </w:r>
      <w:r w:rsidR="001B0496">
        <w:rPr>
          <w:szCs w:val="19"/>
        </w:rPr>
        <w:t>»</w:t>
      </w:r>
      <w:r w:rsidRPr="00006007">
        <w:rPr>
          <w:szCs w:val="19"/>
        </w:rPr>
        <w:t xml:space="preserve">, трактовался как </w:t>
      </w:r>
      <w:r w:rsidR="00B94F4C" w:rsidRPr="00006007">
        <w:rPr>
          <w:szCs w:val="19"/>
        </w:rPr>
        <w:t>«</w:t>
      </w:r>
      <w:r w:rsidRPr="00006007">
        <w:rPr>
          <w:szCs w:val="19"/>
        </w:rPr>
        <w:t>высокая степень умения, мастерства в любой сфере деятельности»</w:t>
      </w:r>
      <w:r w:rsidRPr="00006007">
        <w:rPr>
          <w:rStyle w:val="aa"/>
          <w:szCs w:val="19"/>
        </w:rPr>
        <w:footnoteReference w:id="644"/>
      </w:r>
      <w:r w:rsidR="00A87F1E" w:rsidRPr="00006007">
        <w:rPr>
          <w:szCs w:val="19"/>
        </w:rPr>
        <w:t>.</w:t>
      </w:r>
    </w:p>
    <w:p w:rsidR="00167064" w:rsidRPr="00006007" w:rsidRDefault="00167064" w:rsidP="00167064">
      <w:pPr>
        <w:rPr>
          <w:szCs w:val="19"/>
        </w:rPr>
      </w:pPr>
      <w:r w:rsidRPr="00006007">
        <w:rPr>
          <w:szCs w:val="19"/>
        </w:rPr>
        <w:t>Вывод один</w:t>
      </w:r>
      <w:r w:rsidR="00B94F4C" w:rsidRPr="00006007">
        <w:rPr>
          <w:szCs w:val="19"/>
        </w:rPr>
        <w:t>:</w:t>
      </w:r>
      <w:r w:rsidRPr="00006007">
        <w:rPr>
          <w:szCs w:val="19"/>
        </w:rPr>
        <w:t xml:space="preserve"> в начале прошлого века термины «техника», «технология» </w:t>
      </w:r>
      <w:r w:rsidR="008304D6" w:rsidRPr="00006007">
        <w:rPr>
          <w:szCs w:val="19"/>
        </w:rPr>
        <w:t>являлись</w:t>
      </w:r>
      <w:r w:rsidRPr="00006007">
        <w:rPr>
          <w:szCs w:val="19"/>
        </w:rPr>
        <w:t xml:space="preserve"> производн</w:t>
      </w:r>
      <w:r w:rsidR="008304D6" w:rsidRPr="00006007">
        <w:rPr>
          <w:szCs w:val="19"/>
        </w:rPr>
        <w:t>ными</w:t>
      </w:r>
      <w:r w:rsidRPr="00006007">
        <w:rPr>
          <w:szCs w:val="19"/>
        </w:rPr>
        <w:t xml:space="preserve"> от </w:t>
      </w:r>
      <w:r w:rsidR="008304D6" w:rsidRPr="00006007">
        <w:rPr>
          <w:szCs w:val="19"/>
        </w:rPr>
        <w:t xml:space="preserve">слова </w:t>
      </w:r>
      <w:r w:rsidRPr="00006007">
        <w:rPr>
          <w:szCs w:val="19"/>
        </w:rPr>
        <w:t xml:space="preserve">«искусство» и трактовались как </w:t>
      </w:r>
      <w:r w:rsidR="001B0496">
        <w:rPr>
          <w:szCs w:val="19"/>
        </w:rPr>
        <w:t>«</w:t>
      </w:r>
      <w:r w:rsidRPr="00006007">
        <w:rPr>
          <w:szCs w:val="19"/>
        </w:rPr>
        <w:t>умени</w:t>
      </w:r>
      <w:r w:rsidR="001B0496">
        <w:rPr>
          <w:szCs w:val="19"/>
        </w:rPr>
        <w:t>е</w:t>
      </w:r>
      <w:r w:rsidRPr="00006007">
        <w:rPr>
          <w:szCs w:val="19"/>
        </w:rPr>
        <w:t>, мастерство</w:t>
      </w:r>
      <w:r w:rsidR="001B0496">
        <w:rPr>
          <w:szCs w:val="19"/>
        </w:rPr>
        <w:t>»</w:t>
      </w:r>
      <w:r w:rsidRPr="00006007">
        <w:rPr>
          <w:szCs w:val="19"/>
        </w:rPr>
        <w:t>, использ</w:t>
      </w:r>
      <w:r w:rsidR="001B0496">
        <w:rPr>
          <w:szCs w:val="19"/>
        </w:rPr>
        <w:t>овались</w:t>
      </w:r>
      <w:r w:rsidRPr="00006007">
        <w:rPr>
          <w:szCs w:val="19"/>
        </w:rPr>
        <w:t xml:space="preserve"> и в юриспруденции, и</w:t>
      </w:r>
      <w:r w:rsidR="001B0496">
        <w:rPr>
          <w:szCs w:val="19"/>
        </w:rPr>
        <w:t>,</w:t>
      </w:r>
      <w:r w:rsidRPr="00006007">
        <w:rPr>
          <w:szCs w:val="19"/>
        </w:rPr>
        <w:t xml:space="preserve"> в том числе</w:t>
      </w:r>
      <w:r w:rsidR="001B0496">
        <w:rPr>
          <w:szCs w:val="19"/>
        </w:rPr>
        <w:t>,</w:t>
      </w:r>
      <w:r w:rsidRPr="00006007">
        <w:rPr>
          <w:szCs w:val="19"/>
        </w:rPr>
        <w:t xml:space="preserve"> в законотворчестве.</w:t>
      </w:r>
    </w:p>
    <w:p w:rsidR="00167064" w:rsidRPr="00006007" w:rsidRDefault="00167064" w:rsidP="00167064">
      <w:pPr>
        <w:rPr>
          <w:szCs w:val="19"/>
        </w:rPr>
      </w:pPr>
      <w:r w:rsidRPr="00006007">
        <w:rPr>
          <w:szCs w:val="19"/>
        </w:rPr>
        <w:t>Хотелось бы обратить внимание</w:t>
      </w:r>
      <w:r w:rsidR="008304D6" w:rsidRPr="00006007">
        <w:rPr>
          <w:szCs w:val="19"/>
        </w:rPr>
        <w:t xml:space="preserve"> на то</w:t>
      </w:r>
      <w:r w:rsidRPr="00006007">
        <w:rPr>
          <w:szCs w:val="19"/>
        </w:rPr>
        <w:t>, что поняти</w:t>
      </w:r>
      <w:r w:rsidR="008304D6" w:rsidRPr="00006007">
        <w:rPr>
          <w:szCs w:val="19"/>
        </w:rPr>
        <w:t>я</w:t>
      </w:r>
      <w:r w:rsidRPr="00006007">
        <w:rPr>
          <w:szCs w:val="19"/>
        </w:rPr>
        <w:t xml:space="preserve"> «техника», «технология» </w:t>
      </w:r>
      <w:r w:rsidR="008304D6" w:rsidRPr="00006007">
        <w:rPr>
          <w:szCs w:val="19"/>
        </w:rPr>
        <w:t>как</w:t>
      </w:r>
      <w:r w:rsidRPr="00006007">
        <w:rPr>
          <w:szCs w:val="19"/>
        </w:rPr>
        <w:t xml:space="preserve"> </w:t>
      </w:r>
      <w:r w:rsidR="001B0496">
        <w:rPr>
          <w:szCs w:val="19"/>
        </w:rPr>
        <w:t>«</w:t>
      </w:r>
      <w:r w:rsidRPr="00006007">
        <w:rPr>
          <w:szCs w:val="19"/>
        </w:rPr>
        <w:t>умени</w:t>
      </w:r>
      <w:r w:rsidR="008304D6" w:rsidRPr="00006007">
        <w:rPr>
          <w:szCs w:val="19"/>
        </w:rPr>
        <w:t>е</w:t>
      </w:r>
      <w:r w:rsidR="001B0496">
        <w:rPr>
          <w:szCs w:val="19"/>
        </w:rPr>
        <w:t>»</w:t>
      </w:r>
      <w:r w:rsidRPr="00006007">
        <w:rPr>
          <w:szCs w:val="19"/>
        </w:rPr>
        <w:t xml:space="preserve">, </w:t>
      </w:r>
      <w:r w:rsidR="001B0496">
        <w:rPr>
          <w:szCs w:val="19"/>
        </w:rPr>
        <w:t>«</w:t>
      </w:r>
      <w:r w:rsidRPr="00006007">
        <w:rPr>
          <w:szCs w:val="19"/>
        </w:rPr>
        <w:t>ма</w:t>
      </w:r>
      <w:r w:rsidRPr="00006007">
        <w:rPr>
          <w:szCs w:val="19"/>
        </w:rPr>
        <w:t>с</w:t>
      </w:r>
      <w:r w:rsidRPr="00006007">
        <w:rPr>
          <w:szCs w:val="19"/>
        </w:rPr>
        <w:t>терств</w:t>
      </w:r>
      <w:r w:rsidR="008304D6" w:rsidRPr="00006007">
        <w:rPr>
          <w:szCs w:val="19"/>
        </w:rPr>
        <w:t>о</w:t>
      </w:r>
      <w:r w:rsidR="001B0496">
        <w:rPr>
          <w:szCs w:val="19"/>
        </w:rPr>
        <w:t>»</w:t>
      </w:r>
      <w:r w:rsidRPr="00006007">
        <w:rPr>
          <w:szCs w:val="19"/>
        </w:rPr>
        <w:t xml:space="preserve"> </w:t>
      </w:r>
      <w:r w:rsidR="008304D6" w:rsidRPr="00006007">
        <w:rPr>
          <w:szCs w:val="19"/>
        </w:rPr>
        <w:t>связаны</w:t>
      </w:r>
      <w:r w:rsidRPr="00006007">
        <w:rPr>
          <w:szCs w:val="19"/>
        </w:rPr>
        <w:t xml:space="preserve"> и с понятием «техника» в узком смысле</w:t>
      </w:r>
      <w:r w:rsidR="008304D6" w:rsidRPr="00006007">
        <w:rPr>
          <w:szCs w:val="19"/>
        </w:rPr>
        <w:t xml:space="preserve"> — </w:t>
      </w:r>
      <w:r w:rsidRPr="00006007">
        <w:rPr>
          <w:szCs w:val="19"/>
        </w:rPr>
        <w:t>как совокупност</w:t>
      </w:r>
      <w:r w:rsidR="008304D6" w:rsidRPr="00006007">
        <w:rPr>
          <w:szCs w:val="19"/>
        </w:rPr>
        <w:t>ь</w:t>
      </w:r>
      <w:r w:rsidRPr="00006007">
        <w:rPr>
          <w:szCs w:val="19"/>
        </w:rPr>
        <w:t xml:space="preserve"> научно-технических средств. Так, В.Н. Карташов пишет: «Широкое применение в юридической технологии находят техн</w:t>
      </w:r>
      <w:r w:rsidRPr="00006007">
        <w:rPr>
          <w:szCs w:val="19"/>
        </w:rPr>
        <w:t>и</w:t>
      </w:r>
      <w:r w:rsidRPr="00006007">
        <w:rPr>
          <w:szCs w:val="19"/>
        </w:rPr>
        <w:t>ческие средства, то есть разнообразные поисковые и аналитические приборы и инструменты, комп</w:t>
      </w:r>
      <w:r w:rsidRPr="00006007">
        <w:rPr>
          <w:szCs w:val="19"/>
        </w:rPr>
        <w:t>ь</w:t>
      </w:r>
      <w:r w:rsidRPr="00006007">
        <w:rPr>
          <w:szCs w:val="19"/>
        </w:rPr>
        <w:t>ютеры и обеспечивающие их работу программы, необходимые для накопления, хранения, обработки, трансляции и т. д. соответствующей информации»</w:t>
      </w:r>
      <w:r w:rsidR="00A87F1E" w:rsidRPr="00006007">
        <w:rPr>
          <w:szCs w:val="19"/>
        </w:rPr>
        <w:t>.</w:t>
      </w:r>
    </w:p>
    <w:p w:rsidR="00167064" w:rsidRDefault="00167064" w:rsidP="00167064">
      <w:pPr>
        <w:rPr>
          <w:szCs w:val="19"/>
        </w:rPr>
      </w:pPr>
      <w:r w:rsidRPr="00006007">
        <w:rPr>
          <w:szCs w:val="19"/>
        </w:rPr>
        <w:t>Это понимание техники и технологии наиболее близко к традиционно</w:t>
      </w:r>
      <w:r w:rsidR="008304D6" w:rsidRPr="00006007">
        <w:rPr>
          <w:szCs w:val="19"/>
        </w:rPr>
        <w:t>й</w:t>
      </w:r>
      <w:r w:rsidRPr="00006007">
        <w:rPr>
          <w:szCs w:val="19"/>
        </w:rPr>
        <w:t xml:space="preserve"> </w:t>
      </w:r>
      <w:r w:rsidR="008304D6" w:rsidRPr="00006007">
        <w:rPr>
          <w:szCs w:val="19"/>
        </w:rPr>
        <w:t>трактовке</w:t>
      </w:r>
      <w:r w:rsidRPr="00006007">
        <w:rPr>
          <w:szCs w:val="19"/>
        </w:rPr>
        <w:t xml:space="preserve"> терминов «кр</w:t>
      </w:r>
      <w:r w:rsidRPr="00006007">
        <w:rPr>
          <w:szCs w:val="19"/>
        </w:rPr>
        <w:t>и</w:t>
      </w:r>
      <w:r w:rsidRPr="00006007">
        <w:rPr>
          <w:szCs w:val="19"/>
        </w:rPr>
        <w:t>миналистическая техника» и «технико-криминалистическое средство». В частности, технико-кримина</w:t>
      </w:r>
      <w:r w:rsidR="008304D6" w:rsidRPr="00006007">
        <w:rPr>
          <w:szCs w:val="19"/>
        </w:rPr>
        <w:softHyphen/>
      </w:r>
      <w:r w:rsidRPr="00006007">
        <w:rPr>
          <w:szCs w:val="19"/>
        </w:rPr>
        <w:t>листическое средство понимается как «устройство, приспособление или материал, используемые для собирания и исследования доказательств…»</w:t>
      </w:r>
      <w:r w:rsidRPr="00006007">
        <w:rPr>
          <w:rStyle w:val="aa"/>
          <w:szCs w:val="19"/>
        </w:rPr>
        <w:footnoteReference w:id="645"/>
      </w:r>
      <w:r w:rsidR="00A87F1E" w:rsidRPr="00006007">
        <w:rPr>
          <w:szCs w:val="19"/>
        </w:rPr>
        <w:t>.</w:t>
      </w:r>
    </w:p>
    <w:p w:rsidR="00167064" w:rsidRPr="00006007" w:rsidRDefault="008304D6" w:rsidP="00167064">
      <w:pPr>
        <w:rPr>
          <w:szCs w:val="19"/>
        </w:rPr>
      </w:pPr>
      <w:r w:rsidRPr="00006007">
        <w:rPr>
          <w:szCs w:val="19"/>
        </w:rPr>
        <w:lastRenderedPageBreak/>
        <w:t>Отметим, что</w:t>
      </w:r>
      <w:r w:rsidR="00167064" w:rsidRPr="00006007">
        <w:rPr>
          <w:szCs w:val="19"/>
        </w:rPr>
        <w:t xml:space="preserve"> термин «криминалистическая техника» обознач</w:t>
      </w:r>
      <w:r w:rsidRPr="00006007">
        <w:rPr>
          <w:szCs w:val="19"/>
        </w:rPr>
        <w:t>ает не только</w:t>
      </w:r>
      <w:r w:rsidR="00167064" w:rsidRPr="00006007">
        <w:rPr>
          <w:szCs w:val="19"/>
        </w:rPr>
        <w:t xml:space="preserve"> од</w:t>
      </w:r>
      <w:r w:rsidRPr="00006007">
        <w:rPr>
          <w:szCs w:val="19"/>
        </w:rPr>
        <w:t>и</w:t>
      </w:r>
      <w:r w:rsidR="00167064" w:rsidRPr="00006007">
        <w:rPr>
          <w:szCs w:val="19"/>
        </w:rPr>
        <w:t>н из разделов кр</w:t>
      </w:r>
      <w:r w:rsidR="00167064" w:rsidRPr="00006007">
        <w:rPr>
          <w:szCs w:val="19"/>
        </w:rPr>
        <w:t>и</w:t>
      </w:r>
      <w:r w:rsidR="00167064" w:rsidRPr="00006007">
        <w:rPr>
          <w:szCs w:val="19"/>
        </w:rPr>
        <w:t xml:space="preserve">миналистики, </w:t>
      </w:r>
      <w:r w:rsidRPr="00006007">
        <w:rPr>
          <w:szCs w:val="19"/>
        </w:rPr>
        <w:t>но и</w:t>
      </w:r>
      <w:r w:rsidR="00167064" w:rsidRPr="00006007">
        <w:rPr>
          <w:szCs w:val="19"/>
        </w:rPr>
        <w:t xml:space="preserve"> используется в узком смысле</w:t>
      </w:r>
      <w:r w:rsidRPr="00006007">
        <w:rPr>
          <w:szCs w:val="19"/>
        </w:rPr>
        <w:t>:</w:t>
      </w:r>
      <w:r w:rsidR="00167064" w:rsidRPr="00006007">
        <w:rPr>
          <w:szCs w:val="19"/>
        </w:rPr>
        <w:t xml:space="preserve"> совокупност</w:t>
      </w:r>
      <w:r w:rsidRPr="00006007">
        <w:rPr>
          <w:szCs w:val="19"/>
        </w:rPr>
        <w:t>ь</w:t>
      </w:r>
      <w:r w:rsidR="00167064" w:rsidRPr="00006007">
        <w:rPr>
          <w:szCs w:val="19"/>
        </w:rPr>
        <w:t xml:space="preserve"> «приборов, технических устройств, н</w:t>
      </w:r>
      <w:r w:rsidR="00167064" w:rsidRPr="00006007">
        <w:rPr>
          <w:szCs w:val="19"/>
        </w:rPr>
        <w:t>а</w:t>
      </w:r>
      <w:r w:rsidR="00167064" w:rsidRPr="00006007">
        <w:rPr>
          <w:szCs w:val="19"/>
        </w:rPr>
        <w:t>боров, инструментов и материалов, которые разрабатываются, приспосабливаются и используются в решении задач собирания, исследования, накопления, систематизации и использования криминал</w:t>
      </w:r>
      <w:r w:rsidR="00167064" w:rsidRPr="00006007">
        <w:rPr>
          <w:szCs w:val="19"/>
        </w:rPr>
        <w:t>и</w:t>
      </w:r>
      <w:r w:rsidR="00167064" w:rsidRPr="00006007">
        <w:rPr>
          <w:szCs w:val="19"/>
        </w:rPr>
        <w:t>стически значимой информации в указанных целях»</w:t>
      </w:r>
      <w:r w:rsidR="00167064" w:rsidRPr="00006007">
        <w:rPr>
          <w:rStyle w:val="aa"/>
          <w:szCs w:val="19"/>
        </w:rPr>
        <w:footnoteReference w:id="646"/>
      </w:r>
      <w:r w:rsidR="00A87F1E" w:rsidRPr="00006007">
        <w:rPr>
          <w:szCs w:val="19"/>
        </w:rPr>
        <w:t>.</w:t>
      </w:r>
      <w:r w:rsidRPr="00006007">
        <w:rPr>
          <w:szCs w:val="19"/>
        </w:rPr>
        <w:t xml:space="preserve"> </w:t>
      </w:r>
      <w:r w:rsidR="00167064" w:rsidRPr="00006007">
        <w:rPr>
          <w:szCs w:val="19"/>
        </w:rPr>
        <w:t>Это понимание криминалистической техники</w:t>
      </w:r>
      <w:r w:rsidRPr="00006007">
        <w:rPr>
          <w:szCs w:val="19"/>
        </w:rPr>
        <w:t xml:space="preserve"> как совокупности</w:t>
      </w:r>
      <w:r w:rsidR="00167064" w:rsidRPr="00006007">
        <w:rPr>
          <w:szCs w:val="19"/>
        </w:rPr>
        <w:t xml:space="preserve"> технико-криминалистических средств, особенно в плане видов и решаемых задач</w:t>
      </w:r>
      <w:r w:rsidRPr="00006007">
        <w:rPr>
          <w:szCs w:val="19"/>
        </w:rPr>
        <w:t>,</w:t>
      </w:r>
      <w:r w:rsidR="00167064" w:rsidRPr="00006007">
        <w:rPr>
          <w:szCs w:val="19"/>
        </w:rPr>
        <w:t xml:space="preserve"> достаточно близко к понятию, сформулированному В.Н.</w:t>
      </w:r>
      <w:r w:rsidR="001B0496">
        <w:rPr>
          <w:szCs w:val="19"/>
        </w:rPr>
        <w:t xml:space="preserve"> </w:t>
      </w:r>
      <w:r w:rsidR="00167064" w:rsidRPr="00006007">
        <w:rPr>
          <w:szCs w:val="19"/>
        </w:rPr>
        <w:t>Карташовым.</w:t>
      </w:r>
    </w:p>
    <w:p w:rsidR="00167064" w:rsidRPr="00006007" w:rsidRDefault="00167064" w:rsidP="00167064">
      <w:pPr>
        <w:rPr>
          <w:szCs w:val="19"/>
        </w:rPr>
      </w:pPr>
      <w:r w:rsidRPr="00006007">
        <w:rPr>
          <w:szCs w:val="19"/>
        </w:rPr>
        <w:t>Наряду с указанными сходными признаками понятий «юридическая техника» и «криминалистич</w:t>
      </w:r>
      <w:r w:rsidRPr="00006007">
        <w:rPr>
          <w:szCs w:val="19"/>
        </w:rPr>
        <w:t>е</w:t>
      </w:r>
      <w:r w:rsidRPr="00006007">
        <w:rPr>
          <w:szCs w:val="19"/>
        </w:rPr>
        <w:t>ская техника»</w:t>
      </w:r>
      <w:r w:rsidR="008304D6" w:rsidRPr="00006007">
        <w:rPr>
          <w:szCs w:val="19"/>
        </w:rPr>
        <w:t>,</w:t>
      </w:r>
      <w:r w:rsidRPr="00006007">
        <w:rPr>
          <w:szCs w:val="19"/>
        </w:rPr>
        <w:t xml:space="preserve"> хотелось бы </w:t>
      </w:r>
      <w:r w:rsidR="008304D6" w:rsidRPr="00006007">
        <w:rPr>
          <w:szCs w:val="19"/>
        </w:rPr>
        <w:t xml:space="preserve">обратить внимание </w:t>
      </w:r>
      <w:r w:rsidRPr="00006007">
        <w:rPr>
          <w:szCs w:val="19"/>
        </w:rPr>
        <w:t xml:space="preserve">еще </w:t>
      </w:r>
      <w:r w:rsidR="008304D6" w:rsidRPr="00006007">
        <w:rPr>
          <w:szCs w:val="19"/>
        </w:rPr>
        <w:t xml:space="preserve">на </w:t>
      </w:r>
      <w:r w:rsidRPr="00006007">
        <w:rPr>
          <w:szCs w:val="19"/>
        </w:rPr>
        <w:t>один аспект. В последние годы наряду, а ин</w:t>
      </w:r>
      <w:r w:rsidRPr="00006007">
        <w:rPr>
          <w:szCs w:val="19"/>
        </w:rPr>
        <w:t>о</w:t>
      </w:r>
      <w:r w:rsidRPr="00006007">
        <w:rPr>
          <w:szCs w:val="19"/>
        </w:rPr>
        <w:t>гда и вместо понятия «тактика» в криминалистике в разделе «криминалистическая тактика» стали и</w:t>
      </w:r>
      <w:r w:rsidRPr="00006007">
        <w:rPr>
          <w:szCs w:val="19"/>
        </w:rPr>
        <w:t>с</w:t>
      </w:r>
      <w:r w:rsidRPr="00006007">
        <w:rPr>
          <w:szCs w:val="19"/>
        </w:rPr>
        <w:t>пользовать термин «технология». В фундаментальном учебнике «Криминалистика»</w:t>
      </w:r>
      <w:r w:rsidRPr="00006007">
        <w:rPr>
          <w:rStyle w:val="aa"/>
          <w:szCs w:val="19"/>
        </w:rPr>
        <w:footnoteReference w:id="647"/>
      </w:r>
      <w:r w:rsidRPr="00006007">
        <w:rPr>
          <w:szCs w:val="19"/>
        </w:rPr>
        <w:t xml:space="preserve"> четыре главы в разделе «</w:t>
      </w:r>
      <w:r w:rsidR="001B0496">
        <w:rPr>
          <w:szCs w:val="19"/>
        </w:rPr>
        <w:t>К</w:t>
      </w:r>
      <w:r w:rsidRPr="00006007">
        <w:rPr>
          <w:szCs w:val="19"/>
        </w:rPr>
        <w:t>риминалистическая тактика» содержат в названии термин «технология»: «Тактика и техн</w:t>
      </w:r>
      <w:r w:rsidRPr="00006007">
        <w:rPr>
          <w:szCs w:val="19"/>
        </w:rPr>
        <w:t>о</w:t>
      </w:r>
      <w:r w:rsidRPr="00006007">
        <w:rPr>
          <w:szCs w:val="19"/>
        </w:rPr>
        <w:t>логия следственного осмотра и освидетельствования»</w:t>
      </w:r>
      <w:r w:rsidRPr="00006007">
        <w:rPr>
          <w:rStyle w:val="aa"/>
          <w:szCs w:val="19"/>
        </w:rPr>
        <w:footnoteReference w:id="648"/>
      </w:r>
      <w:r w:rsidRPr="00006007">
        <w:rPr>
          <w:szCs w:val="19"/>
        </w:rPr>
        <w:t>; «Технология получения образцов для сра</w:t>
      </w:r>
      <w:r w:rsidRPr="00006007">
        <w:rPr>
          <w:szCs w:val="19"/>
        </w:rPr>
        <w:t>в</w:t>
      </w:r>
      <w:r w:rsidRPr="00006007">
        <w:rPr>
          <w:szCs w:val="19"/>
        </w:rPr>
        <w:t>нительного исследования»</w:t>
      </w:r>
      <w:r w:rsidRPr="00006007">
        <w:rPr>
          <w:rStyle w:val="aa"/>
          <w:szCs w:val="19"/>
        </w:rPr>
        <w:footnoteReference w:id="649"/>
      </w:r>
      <w:r w:rsidRPr="00006007">
        <w:rPr>
          <w:szCs w:val="19"/>
        </w:rPr>
        <w:t>; «Технология прослушивания телефонных переговоров»</w:t>
      </w:r>
      <w:r w:rsidRPr="00006007">
        <w:rPr>
          <w:rStyle w:val="aa"/>
          <w:szCs w:val="19"/>
        </w:rPr>
        <w:footnoteReference w:id="650"/>
      </w:r>
      <w:r w:rsidRPr="00006007">
        <w:rPr>
          <w:szCs w:val="19"/>
        </w:rPr>
        <w:t>; «Тактика и технология обыска и выемки»</w:t>
      </w:r>
      <w:r w:rsidRPr="00006007">
        <w:rPr>
          <w:rStyle w:val="aa"/>
          <w:szCs w:val="19"/>
        </w:rPr>
        <w:footnoteReference w:id="651"/>
      </w:r>
      <w:r w:rsidRPr="00006007">
        <w:rPr>
          <w:szCs w:val="19"/>
        </w:rPr>
        <w:t>.</w:t>
      </w:r>
    </w:p>
    <w:p w:rsidR="00167064" w:rsidRPr="00006007" w:rsidRDefault="00167064" w:rsidP="00167064">
      <w:pPr>
        <w:rPr>
          <w:szCs w:val="19"/>
        </w:rPr>
      </w:pPr>
      <w:r w:rsidRPr="00006007">
        <w:rPr>
          <w:szCs w:val="19"/>
        </w:rPr>
        <w:t>В последние годы усилились тенденции формализации различных процессов и процедур в кр</w:t>
      </w:r>
      <w:r w:rsidRPr="00006007">
        <w:rPr>
          <w:szCs w:val="19"/>
        </w:rPr>
        <w:t>и</w:t>
      </w:r>
      <w:r w:rsidRPr="00006007">
        <w:rPr>
          <w:szCs w:val="19"/>
        </w:rPr>
        <w:t>миналистике. Разрабатывались типовые алгоритмы криминалистической деятельности отдельных процессуальных действий</w:t>
      </w:r>
      <w:r w:rsidRPr="00006007">
        <w:rPr>
          <w:rStyle w:val="aa"/>
          <w:szCs w:val="19"/>
        </w:rPr>
        <w:footnoteReference w:id="652"/>
      </w:r>
      <w:r w:rsidR="00A87F1E" w:rsidRPr="00006007">
        <w:rPr>
          <w:szCs w:val="19"/>
        </w:rPr>
        <w:t>.</w:t>
      </w:r>
      <w:r w:rsidRPr="00006007">
        <w:rPr>
          <w:szCs w:val="19"/>
        </w:rPr>
        <w:t xml:space="preserve"> В настоящее время разрабатываются регламенты отдельных видов де</w:t>
      </w:r>
      <w:r w:rsidRPr="00006007">
        <w:rPr>
          <w:szCs w:val="19"/>
        </w:rPr>
        <w:t>я</w:t>
      </w:r>
      <w:r w:rsidRPr="00006007">
        <w:rPr>
          <w:szCs w:val="19"/>
        </w:rPr>
        <w:t>тельности</w:t>
      </w:r>
      <w:r w:rsidRPr="00006007">
        <w:rPr>
          <w:rStyle w:val="aa"/>
          <w:szCs w:val="19"/>
        </w:rPr>
        <w:footnoteReference w:id="653"/>
      </w:r>
      <w:r w:rsidR="00A87F1E" w:rsidRPr="00006007">
        <w:rPr>
          <w:szCs w:val="19"/>
        </w:rPr>
        <w:t>.</w:t>
      </w:r>
    </w:p>
    <w:p w:rsidR="00167064" w:rsidRPr="00006007" w:rsidRDefault="00167064" w:rsidP="00167064">
      <w:pPr>
        <w:rPr>
          <w:szCs w:val="19"/>
        </w:rPr>
      </w:pPr>
      <w:r w:rsidRPr="00006007">
        <w:rPr>
          <w:szCs w:val="19"/>
        </w:rPr>
        <w:t>Даже такое творческое процессуальное действие</w:t>
      </w:r>
      <w:r w:rsidR="008304D6" w:rsidRPr="00006007">
        <w:rPr>
          <w:szCs w:val="19"/>
        </w:rPr>
        <w:t>,</w:t>
      </w:r>
      <w:r w:rsidRPr="00006007">
        <w:rPr>
          <w:szCs w:val="19"/>
        </w:rPr>
        <w:t xml:space="preserve"> как допрос</w:t>
      </w:r>
      <w:r w:rsidR="008304D6" w:rsidRPr="00006007">
        <w:rPr>
          <w:szCs w:val="19"/>
        </w:rPr>
        <w:t>,</w:t>
      </w:r>
      <w:r w:rsidRPr="00006007">
        <w:rPr>
          <w:szCs w:val="19"/>
        </w:rPr>
        <w:t xml:space="preserve"> все больше формализуется. Пра</w:t>
      </w:r>
      <w:r w:rsidRPr="00006007">
        <w:rPr>
          <w:szCs w:val="19"/>
        </w:rPr>
        <w:t>к</w:t>
      </w:r>
      <w:r w:rsidRPr="00006007">
        <w:rPr>
          <w:szCs w:val="19"/>
        </w:rPr>
        <w:t>тически перестали говорить об искусстве допроса, искусстве расследования.</w:t>
      </w:r>
    </w:p>
    <w:p w:rsidR="00167064" w:rsidRPr="00006007" w:rsidRDefault="00167064" w:rsidP="00167064">
      <w:pPr>
        <w:rPr>
          <w:szCs w:val="19"/>
        </w:rPr>
      </w:pPr>
      <w:r w:rsidRPr="00006007">
        <w:rPr>
          <w:szCs w:val="19"/>
        </w:rPr>
        <w:t xml:space="preserve">Представляется, что </w:t>
      </w:r>
      <w:r w:rsidR="008304D6" w:rsidRPr="00006007">
        <w:rPr>
          <w:szCs w:val="19"/>
        </w:rPr>
        <w:t xml:space="preserve">немецкий правовед </w:t>
      </w:r>
      <w:r w:rsidRPr="00006007">
        <w:rPr>
          <w:szCs w:val="19"/>
        </w:rPr>
        <w:t xml:space="preserve">Рудольф фон Иеринг прав, говоря </w:t>
      </w:r>
      <w:r w:rsidR="008304D6" w:rsidRPr="00006007">
        <w:rPr>
          <w:szCs w:val="19"/>
        </w:rPr>
        <w:t xml:space="preserve">о </w:t>
      </w:r>
      <w:r w:rsidRPr="00006007">
        <w:rPr>
          <w:szCs w:val="19"/>
        </w:rPr>
        <w:t>том, что искусство и в области права является раньше науки, потому что искусство сживается и с одной догадливостью, с чувством или инстинктом, в то время как наука начинается только с познания</w:t>
      </w:r>
      <w:r w:rsidRPr="00006007">
        <w:rPr>
          <w:rStyle w:val="aa"/>
          <w:szCs w:val="19"/>
        </w:rPr>
        <w:footnoteReference w:id="654"/>
      </w:r>
      <w:r w:rsidR="008304D6" w:rsidRPr="00006007">
        <w:rPr>
          <w:szCs w:val="19"/>
        </w:rPr>
        <w:t>.</w:t>
      </w:r>
    </w:p>
    <w:p w:rsidR="00167064" w:rsidRPr="00006007" w:rsidRDefault="00167064" w:rsidP="00167064">
      <w:pPr>
        <w:rPr>
          <w:i/>
          <w:szCs w:val="19"/>
        </w:rPr>
      </w:pPr>
      <w:r w:rsidRPr="00006007">
        <w:rPr>
          <w:i/>
          <w:szCs w:val="19"/>
        </w:rPr>
        <w:t>Наука, изучая практику, познавала искусство, достигнутое в практике (в том числе и криминал</w:t>
      </w:r>
      <w:r w:rsidRPr="00006007">
        <w:rPr>
          <w:i/>
          <w:szCs w:val="19"/>
        </w:rPr>
        <w:t>и</w:t>
      </w:r>
      <w:r w:rsidRPr="00006007">
        <w:rPr>
          <w:i/>
          <w:szCs w:val="19"/>
        </w:rPr>
        <w:t>стической)</w:t>
      </w:r>
      <w:r w:rsidR="008304D6" w:rsidRPr="00006007">
        <w:rPr>
          <w:i/>
          <w:szCs w:val="19"/>
        </w:rPr>
        <w:t>,</w:t>
      </w:r>
      <w:r w:rsidRPr="00006007">
        <w:rPr>
          <w:i/>
          <w:szCs w:val="19"/>
        </w:rPr>
        <w:t xml:space="preserve"> и выросла на этом. Но развитие науки теперь должно способствовать дальнейшему во</w:t>
      </w:r>
      <w:r w:rsidRPr="00006007">
        <w:rPr>
          <w:i/>
          <w:szCs w:val="19"/>
        </w:rPr>
        <w:t>с</w:t>
      </w:r>
      <w:r w:rsidRPr="00006007">
        <w:rPr>
          <w:i/>
          <w:szCs w:val="19"/>
        </w:rPr>
        <w:t>хождению вперед, по спирали, возвращаясь к необходимости возрождения профессионального и</w:t>
      </w:r>
      <w:r w:rsidRPr="00006007">
        <w:rPr>
          <w:i/>
          <w:szCs w:val="19"/>
        </w:rPr>
        <w:t>с</w:t>
      </w:r>
      <w:r w:rsidRPr="00006007">
        <w:rPr>
          <w:i/>
          <w:szCs w:val="19"/>
        </w:rPr>
        <w:t>кусства, но уже на новой, научной основе.</w:t>
      </w:r>
    </w:p>
    <w:p w:rsidR="00167064" w:rsidRPr="00006007" w:rsidRDefault="00167064" w:rsidP="00167064">
      <w:pPr>
        <w:rPr>
          <w:szCs w:val="19"/>
        </w:rPr>
      </w:pPr>
      <w:r w:rsidRPr="00006007">
        <w:rPr>
          <w:szCs w:val="19"/>
        </w:rPr>
        <w:t>Именно сейчас, когда мы пришли к тому, что законодательство принимается в спешке, без до</w:t>
      </w:r>
      <w:r w:rsidRPr="00006007">
        <w:rPr>
          <w:szCs w:val="19"/>
        </w:rPr>
        <w:t>с</w:t>
      </w:r>
      <w:r w:rsidRPr="00006007">
        <w:rPr>
          <w:szCs w:val="19"/>
        </w:rPr>
        <w:t>тигнутой научной проработки, когда правоприменение далеко от идеала, необходимо ставить и пр</w:t>
      </w:r>
      <w:r w:rsidRPr="00006007">
        <w:rPr>
          <w:szCs w:val="19"/>
        </w:rPr>
        <w:t>о</w:t>
      </w:r>
      <w:r w:rsidRPr="00006007">
        <w:rPr>
          <w:szCs w:val="19"/>
        </w:rPr>
        <w:t>двигать идею возрождения искусства деятельности и в нормотворчестве</w:t>
      </w:r>
      <w:r w:rsidR="008304D6" w:rsidRPr="00006007">
        <w:rPr>
          <w:szCs w:val="19"/>
        </w:rPr>
        <w:t>,</w:t>
      </w:r>
      <w:r w:rsidRPr="00006007">
        <w:rPr>
          <w:szCs w:val="19"/>
        </w:rPr>
        <w:t xml:space="preserve"> и в правоприменении. </w:t>
      </w:r>
      <w:r w:rsidR="008304D6" w:rsidRPr="00006007">
        <w:rPr>
          <w:szCs w:val="19"/>
        </w:rPr>
        <w:t>Н</w:t>
      </w:r>
      <w:r w:rsidRPr="00006007">
        <w:rPr>
          <w:szCs w:val="19"/>
        </w:rPr>
        <w:t>а</w:t>
      </w:r>
      <w:r w:rsidRPr="00006007">
        <w:rPr>
          <w:szCs w:val="19"/>
        </w:rPr>
        <w:t xml:space="preserve">чинать это возрождение </w:t>
      </w:r>
      <w:r w:rsidR="008304D6" w:rsidRPr="00006007">
        <w:rPr>
          <w:szCs w:val="19"/>
        </w:rPr>
        <w:t xml:space="preserve">и обучать юридическому искусству молодых юристов </w:t>
      </w:r>
      <w:r w:rsidRPr="00006007">
        <w:rPr>
          <w:szCs w:val="19"/>
        </w:rPr>
        <w:t>должны еще сохрани</w:t>
      </w:r>
      <w:r w:rsidRPr="00006007">
        <w:rPr>
          <w:szCs w:val="19"/>
        </w:rPr>
        <w:t>в</w:t>
      </w:r>
      <w:r w:rsidRPr="00006007">
        <w:rPr>
          <w:szCs w:val="19"/>
        </w:rPr>
        <w:t>шиеся в науке и в практике профессионалы.</w:t>
      </w:r>
    </w:p>
    <w:p w:rsidR="00167064" w:rsidRPr="00006007" w:rsidRDefault="00167064" w:rsidP="00167064">
      <w:pPr>
        <w:rPr>
          <w:szCs w:val="19"/>
        </w:rPr>
      </w:pPr>
      <w:r w:rsidRPr="00006007">
        <w:rPr>
          <w:szCs w:val="19"/>
        </w:rPr>
        <w:t>Наряду с тем, что термины «юридическая техника», «юридические технологии», «криминалист</w:t>
      </w:r>
      <w:r w:rsidRPr="00006007">
        <w:rPr>
          <w:szCs w:val="19"/>
        </w:rPr>
        <w:t>и</w:t>
      </w:r>
      <w:r w:rsidRPr="00006007">
        <w:rPr>
          <w:szCs w:val="19"/>
        </w:rPr>
        <w:t>ческие техника и технология» использовались в смысле «мастерство», «искусство», хотелось бы, г</w:t>
      </w:r>
      <w:r w:rsidRPr="00006007">
        <w:rPr>
          <w:szCs w:val="19"/>
        </w:rPr>
        <w:t>о</w:t>
      </w:r>
      <w:r w:rsidRPr="00006007">
        <w:rPr>
          <w:szCs w:val="19"/>
        </w:rPr>
        <w:t>воря о взаимоотношениях юридической и криминалистической техник, напомнить, что использование криминалистической техники и технологии реализуется в определенной законом форме и на зако</w:t>
      </w:r>
      <w:r w:rsidRPr="00006007">
        <w:rPr>
          <w:szCs w:val="19"/>
        </w:rPr>
        <w:t>н</w:t>
      </w:r>
      <w:r w:rsidRPr="00006007">
        <w:rPr>
          <w:szCs w:val="19"/>
        </w:rPr>
        <w:t>ных основаниях. Многие процедурные вопросы ее применения регламентируются ведомственными нормативными актами — инструкциями, методическими рекомендациями, утвержденными приказ</w:t>
      </w:r>
      <w:r w:rsidRPr="00006007">
        <w:rPr>
          <w:szCs w:val="19"/>
        </w:rPr>
        <w:t>а</w:t>
      </w:r>
      <w:r w:rsidRPr="00006007">
        <w:rPr>
          <w:szCs w:val="19"/>
        </w:rPr>
        <w:t>ми руководителей министерств и ведомств.</w:t>
      </w:r>
    </w:p>
    <w:p w:rsidR="00167064" w:rsidRPr="00006007" w:rsidRDefault="00167064" w:rsidP="00167064">
      <w:pPr>
        <w:rPr>
          <w:szCs w:val="19"/>
        </w:rPr>
      </w:pPr>
      <w:r w:rsidRPr="00006007">
        <w:rPr>
          <w:szCs w:val="19"/>
        </w:rPr>
        <w:t>Таким образом, все</w:t>
      </w:r>
      <w:r w:rsidR="008304D6" w:rsidRPr="00006007">
        <w:rPr>
          <w:szCs w:val="19"/>
        </w:rPr>
        <w:t>,</w:t>
      </w:r>
      <w:r w:rsidRPr="00006007">
        <w:rPr>
          <w:szCs w:val="19"/>
        </w:rPr>
        <w:t xml:space="preserve"> что относится к юридической технике как совокупности средств и приемов, используемых при выработке и систематизации правовых (нормативных) актов</w:t>
      </w:r>
      <w:r w:rsidR="008304D6" w:rsidRPr="00006007">
        <w:rPr>
          <w:szCs w:val="19"/>
        </w:rPr>
        <w:t>,</w:t>
      </w:r>
      <w:r w:rsidRPr="00006007">
        <w:rPr>
          <w:szCs w:val="19"/>
        </w:rPr>
        <w:t xml:space="preserve"> относится и </w:t>
      </w:r>
      <w:r w:rsidR="008304D6" w:rsidRPr="00006007">
        <w:rPr>
          <w:szCs w:val="19"/>
        </w:rPr>
        <w:t xml:space="preserve">к </w:t>
      </w:r>
      <w:r w:rsidRPr="00006007">
        <w:rPr>
          <w:szCs w:val="19"/>
        </w:rPr>
        <w:t>прав</w:t>
      </w:r>
      <w:r w:rsidRPr="00006007">
        <w:rPr>
          <w:szCs w:val="19"/>
        </w:rPr>
        <w:t>о</w:t>
      </w:r>
      <w:r w:rsidRPr="00006007">
        <w:rPr>
          <w:szCs w:val="19"/>
        </w:rPr>
        <w:t>вой регламентации применения криминалистических научно-технических средств (криминалистич</w:t>
      </w:r>
      <w:r w:rsidRPr="00006007">
        <w:rPr>
          <w:szCs w:val="19"/>
        </w:rPr>
        <w:t>е</w:t>
      </w:r>
      <w:r w:rsidRPr="00006007">
        <w:rPr>
          <w:szCs w:val="19"/>
        </w:rPr>
        <w:t>ской технике в узком смысле).</w:t>
      </w:r>
    </w:p>
    <w:p w:rsidR="00167064" w:rsidRPr="00006007" w:rsidRDefault="00167064" w:rsidP="00167064">
      <w:pPr>
        <w:rPr>
          <w:szCs w:val="19"/>
        </w:rPr>
      </w:pPr>
      <w:r w:rsidRPr="00006007">
        <w:rPr>
          <w:szCs w:val="19"/>
        </w:rPr>
        <w:t>Причем хотелось бы здесь отметить, что в теории государства и права по предмету правового р</w:t>
      </w:r>
      <w:r w:rsidRPr="00006007">
        <w:rPr>
          <w:szCs w:val="19"/>
        </w:rPr>
        <w:t>е</w:t>
      </w:r>
      <w:r w:rsidRPr="00006007">
        <w:rPr>
          <w:szCs w:val="19"/>
        </w:rPr>
        <w:t xml:space="preserve">гулирования законодательную технику дифференцируют на технику уголовного законодательства; </w:t>
      </w:r>
      <w:r w:rsidRPr="00006007">
        <w:rPr>
          <w:szCs w:val="19"/>
        </w:rPr>
        <w:lastRenderedPageBreak/>
        <w:t>технику административного законодательства</w:t>
      </w:r>
      <w:r w:rsidRPr="00006007">
        <w:rPr>
          <w:rStyle w:val="aa"/>
          <w:szCs w:val="19"/>
        </w:rPr>
        <w:footnoteReference w:id="655"/>
      </w:r>
      <w:r w:rsidRPr="00006007">
        <w:rPr>
          <w:szCs w:val="19"/>
        </w:rPr>
        <w:t xml:space="preserve"> и т. п. К сожалению, эти вопросы, в том числе и ди</w:t>
      </w:r>
      <w:r w:rsidRPr="00006007">
        <w:rPr>
          <w:szCs w:val="19"/>
        </w:rPr>
        <w:t>ф</w:t>
      </w:r>
      <w:r w:rsidRPr="00006007">
        <w:rPr>
          <w:szCs w:val="19"/>
        </w:rPr>
        <w:t>ференциации особенностей правового регулирования использования криминалистических методов и средств в уголовно-процессуальном, административном (включая ведомственное) нормотворчестве</w:t>
      </w:r>
      <w:r w:rsidR="00D243EB" w:rsidRPr="00006007">
        <w:rPr>
          <w:szCs w:val="19"/>
        </w:rPr>
        <w:t>,</w:t>
      </w:r>
      <w:r w:rsidRPr="00006007">
        <w:rPr>
          <w:szCs w:val="19"/>
        </w:rPr>
        <w:t xml:space="preserve"> практически не рассматриваются. Представляется, что большинство этих норм должн</w:t>
      </w:r>
      <w:r w:rsidR="00D243EB" w:rsidRPr="00006007">
        <w:rPr>
          <w:szCs w:val="19"/>
        </w:rPr>
        <w:t>о</w:t>
      </w:r>
      <w:r w:rsidRPr="00006007">
        <w:rPr>
          <w:szCs w:val="19"/>
        </w:rPr>
        <w:t xml:space="preserve"> создаваться с участием ученых и специалистов, знающих криминалистику.</w:t>
      </w:r>
    </w:p>
    <w:p w:rsidR="00167064" w:rsidRPr="00006007" w:rsidRDefault="00167064" w:rsidP="00167064">
      <w:pPr>
        <w:rPr>
          <w:szCs w:val="19"/>
        </w:rPr>
      </w:pPr>
      <w:r w:rsidRPr="00006007">
        <w:rPr>
          <w:szCs w:val="19"/>
        </w:rPr>
        <w:t>Но хотелось бы еще вернуться к культуре. Почти все разделы криминалистики пронизыва</w:t>
      </w:r>
      <w:r w:rsidR="00D243EB" w:rsidRPr="00006007">
        <w:rPr>
          <w:szCs w:val="19"/>
        </w:rPr>
        <w:t>е</w:t>
      </w:r>
      <w:r w:rsidRPr="00006007">
        <w:rPr>
          <w:szCs w:val="19"/>
        </w:rPr>
        <w:t>т нео</w:t>
      </w:r>
      <w:r w:rsidRPr="00006007">
        <w:rPr>
          <w:szCs w:val="19"/>
        </w:rPr>
        <w:t>б</w:t>
      </w:r>
      <w:r w:rsidRPr="00006007">
        <w:rPr>
          <w:szCs w:val="19"/>
        </w:rPr>
        <w:t>ходимость вникать в особенности действий, мышления, формирования личности преступника. Бол</w:t>
      </w:r>
      <w:r w:rsidRPr="00006007">
        <w:rPr>
          <w:szCs w:val="19"/>
        </w:rPr>
        <w:t>ь</w:t>
      </w:r>
      <w:r w:rsidRPr="00006007">
        <w:rPr>
          <w:szCs w:val="19"/>
        </w:rPr>
        <w:t>шинство следователей стара</w:t>
      </w:r>
      <w:r w:rsidR="00A713D8" w:rsidRPr="00006007">
        <w:rPr>
          <w:szCs w:val="19"/>
        </w:rPr>
        <w:t>е</w:t>
      </w:r>
      <w:r w:rsidRPr="00006007">
        <w:rPr>
          <w:szCs w:val="19"/>
        </w:rPr>
        <w:t>тся изучить и особенности обычаев, традиций тех иностранцев, кот</w:t>
      </w:r>
      <w:r w:rsidRPr="00006007">
        <w:rPr>
          <w:szCs w:val="19"/>
        </w:rPr>
        <w:t>о</w:t>
      </w:r>
      <w:r w:rsidRPr="00006007">
        <w:rPr>
          <w:szCs w:val="19"/>
        </w:rPr>
        <w:t>рые попадают в сферу их деятельности.</w:t>
      </w:r>
    </w:p>
    <w:p w:rsidR="00167064" w:rsidRPr="00006007" w:rsidRDefault="00167064" w:rsidP="00167064">
      <w:pPr>
        <w:rPr>
          <w:szCs w:val="19"/>
        </w:rPr>
      </w:pPr>
      <w:r w:rsidRPr="00006007">
        <w:rPr>
          <w:szCs w:val="19"/>
        </w:rPr>
        <w:t>Знание национальн</w:t>
      </w:r>
      <w:r w:rsidR="00A713D8" w:rsidRPr="00006007">
        <w:rPr>
          <w:szCs w:val="19"/>
        </w:rPr>
        <w:t>ой</w:t>
      </w:r>
      <w:r w:rsidRPr="00006007">
        <w:rPr>
          <w:szCs w:val="19"/>
        </w:rPr>
        <w:t xml:space="preserve"> </w:t>
      </w:r>
      <w:r w:rsidR="00A713D8" w:rsidRPr="00006007">
        <w:rPr>
          <w:szCs w:val="19"/>
        </w:rPr>
        <w:t>специфики</w:t>
      </w:r>
      <w:r w:rsidRPr="00006007">
        <w:rPr>
          <w:szCs w:val="19"/>
        </w:rPr>
        <w:t xml:space="preserve"> позволит правильно определить особенности тактики бол</w:t>
      </w:r>
      <w:r w:rsidRPr="00006007">
        <w:rPr>
          <w:szCs w:val="19"/>
        </w:rPr>
        <w:t>ь</w:t>
      </w:r>
      <w:r w:rsidRPr="00006007">
        <w:rPr>
          <w:szCs w:val="19"/>
        </w:rPr>
        <w:t>шинства следственных действий. Еще более 40 лет назад в издании Генеральной прокуратуры СССР «Следственная практика» писались статьи, основанные на практике распознавания конкретных дел о так называемых «следственных хитростях». Если же читать эти работы, то быстро убедишься, что это не хитрости, а знание обычаев и традиций этих людей.</w:t>
      </w:r>
    </w:p>
    <w:p w:rsidR="00167064" w:rsidRPr="00006007" w:rsidRDefault="00167064" w:rsidP="00167064">
      <w:pPr>
        <w:rPr>
          <w:szCs w:val="19"/>
        </w:rPr>
      </w:pPr>
      <w:r w:rsidRPr="00006007">
        <w:rPr>
          <w:szCs w:val="19"/>
        </w:rPr>
        <w:t>Так, по одному из дел группа преступников признавалась, что каждый из них участвовал в пр</w:t>
      </w:r>
      <w:r w:rsidRPr="00006007">
        <w:rPr>
          <w:szCs w:val="19"/>
        </w:rPr>
        <w:t>е</w:t>
      </w:r>
      <w:r w:rsidRPr="00006007">
        <w:rPr>
          <w:szCs w:val="19"/>
        </w:rPr>
        <w:t>ступлениях, но ничего не говорил, в том числе и на очных ставках</w:t>
      </w:r>
      <w:r w:rsidR="00A713D8" w:rsidRPr="00006007">
        <w:rPr>
          <w:szCs w:val="19"/>
        </w:rPr>
        <w:t>,</w:t>
      </w:r>
      <w:r w:rsidRPr="00006007">
        <w:rPr>
          <w:szCs w:val="19"/>
        </w:rPr>
        <w:t xml:space="preserve"> об участи</w:t>
      </w:r>
      <w:r w:rsidR="00A713D8" w:rsidRPr="00006007">
        <w:rPr>
          <w:szCs w:val="19"/>
        </w:rPr>
        <w:t>и</w:t>
      </w:r>
      <w:r w:rsidRPr="00006007">
        <w:rPr>
          <w:szCs w:val="19"/>
        </w:rPr>
        <w:t xml:space="preserve"> в этом других. Следов</w:t>
      </w:r>
      <w:r w:rsidRPr="00006007">
        <w:rPr>
          <w:szCs w:val="19"/>
        </w:rPr>
        <w:t>а</w:t>
      </w:r>
      <w:r w:rsidRPr="00006007">
        <w:rPr>
          <w:szCs w:val="19"/>
        </w:rPr>
        <w:t xml:space="preserve">тель выяснил, что по </w:t>
      </w:r>
      <w:r w:rsidR="00A713D8" w:rsidRPr="00006007">
        <w:rPr>
          <w:szCs w:val="19"/>
        </w:rPr>
        <w:t xml:space="preserve">национальной </w:t>
      </w:r>
      <w:r w:rsidRPr="00006007">
        <w:rPr>
          <w:szCs w:val="19"/>
        </w:rPr>
        <w:t xml:space="preserve">традиции если кто-то дал показания </w:t>
      </w:r>
      <w:r w:rsidR="00A713D8" w:rsidRPr="00006007">
        <w:rPr>
          <w:szCs w:val="19"/>
        </w:rPr>
        <w:t>против</w:t>
      </w:r>
      <w:r w:rsidRPr="00006007">
        <w:rPr>
          <w:szCs w:val="19"/>
        </w:rPr>
        <w:t xml:space="preserve"> другого, то первый должен </w:t>
      </w:r>
      <w:r w:rsidR="00A713D8" w:rsidRPr="00006007">
        <w:rPr>
          <w:szCs w:val="19"/>
        </w:rPr>
        <w:t>был</w:t>
      </w:r>
      <w:r w:rsidRPr="00006007">
        <w:rPr>
          <w:szCs w:val="19"/>
        </w:rPr>
        <w:t xml:space="preserve"> все годы отбывания наказания кормить его семью. Поэтому следователь провел групп</w:t>
      </w:r>
      <w:r w:rsidRPr="00006007">
        <w:rPr>
          <w:szCs w:val="19"/>
        </w:rPr>
        <w:t>о</w:t>
      </w:r>
      <w:r w:rsidRPr="00006007">
        <w:rPr>
          <w:szCs w:val="19"/>
        </w:rPr>
        <w:t>вую очную ставку, где каждый в присутстви</w:t>
      </w:r>
      <w:r w:rsidR="00A713D8" w:rsidRPr="00006007">
        <w:rPr>
          <w:szCs w:val="19"/>
        </w:rPr>
        <w:t>и</w:t>
      </w:r>
      <w:r w:rsidRPr="00006007">
        <w:rPr>
          <w:szCs w:val="19"/>
        </w:rPr>
        <w:t xml:space="preserve"> других рассказал о своем участии в конкретных действ</w:t>
      </w:r>
      <w:r w:rsidRPr="00006007">
        <w:rPr>
          <w:szCs w:val="19"/>
        </w:rPr>
        <w:t>и</w:t>
      </w:r>
      <w:r w:rsidRPr="00006007">
        <w:rPr>
          <w:szCs w:val="19"/>
        </w:rPr>
        <w:t xml:space="preserve">ях, а потом подтвердил правильность изложения событий. После этого на допросах </w:t>
      </w:r>
      <w:r w:rsidR="00A713D8" w:rsidRPr="00006007">
        <w:rPr>
          <w:szCs w:val="19"/>
        </w:rPr>
        <w:t>все</w:t>
      </w:r>
      <w:r w:rsidRPr="00006007">
        <w:rPr>
          <w:szCs w:val="19"/>
        </w:rPr>
        <w:t xml:space="preserve"> </w:t>
      </w:r>
      <w:r w:rsidR="00A713D8" w:rsidRPr="00006007">
        <w:rPr>
          <w:szCs w:val="19"/>
        </w:rPr>
        <w:t>задержанные</w:t>
      </w:r>
      <w:r w:rsidRPr="00006007">
        <w:rPr>
          <w:szCs w:val="19"/>
        </w:rPr>
        <w:t xml:space="preserve"> подтвердил</w:t>
      </w:r>
      <w:r w:rsidR="00A713D8" w:rsidRPr="00006007">
        <w:rPr>
          <w:szCs w:val="19"/>
        </w:rPr>
        <w:t>и</w:t>
      </w:r>
      <w:r w:rsidRPr="00006007">
        <w:rPr>
          <w:szCs w:val="19"/>
        </w:rPr>
        <w:t xml:space="preserve"> и повторял</w:t>
      </w:r>
      <w:r w:rsidR="00A713D8" w:rsidRPr="00006007">
        <w:rPr>
          <w:szCs w:val="19"/>
        </w:rPr>
        <w:t>и</w:t>
      </w:r>
      <w:r w:rsidRPr="00006007">
        <w:rPr>
          <w:szCs w:val="19"/>
        </w:rPr>
        <w:t xml:space="preserve"> свои слова с указанием роли каждого</w:t>
      </w:r>
      <w:r w:rsidR="00A713D8" w:rsidRPr="00006007">
        <w:rPr>
          <w:szCs w:val="19"/>
        </w:rPr>
        <w:t xml:space="preserve"> участника преступления</w:t>
      </w:r>
      <w:r w:rsidRPr="00006007">
        <w:rPr>
          <w:szCs w:val="19"/>
        </w:rPr>
        <w:t>.</w:t>
      </w:r>
    </w:p>
    <w:p w:rsidR="00167064" w:rsidRPr="00006007" w:rsidRDefault="00167064" w:rsidP="00167064">
      <w:pPr>
        <w:rPr>
          <w:szCs w:val="19"/>
        </w:rPr>
      </w:pPr>
      <w:r w:rsidRPr="00006007">
        <w:rPr>
          <w:szCs w:val="19"/>
        </w:rPr>
        <w:t>Это только один из примеров, когда знание культуры, этики, в которые</w:t>
      </w:r>
      <w:r w:rsidR="00A713D8" w:rsidRPr="00006007">
        <w:rPr>
          <w:szCs w:val="19"/>
        </w:rPr>
        <w:t>,</w:t>
      </w:r>
      <w:r w:rsidRPr="00006007">
        <w:rPr>
          <w:szCs w:val="19"/>
        </w:rPr>
        <w:t xml:space="preserve"> разумеется, включаются обычаи и традиции людей, вовлеченных в сферу судопроизводства, дает хорошие результаты.</w:t>
      </w:r>
    </w:p>
    <w:p w:rsidR="00167064" w:rsidRPr="00006007" w:rsidRDefault="00167064" w:rsidP="00167064">
      <w:pPr>
        <w:rPr>
          <w:szCs w:val="19"/>
        </w:rPr>
      </w:pPr>
      <w:r w:rsidRPr="00006007">
        <w:rPr>
          <w:szCs w:val="19"/>
        </w:rPr>
        <w:t xml:space="preserve">Таким образом, термины </w:t>
      </w:r>
      <w:r w:rsidR="00A713D8" w:rsidRPr="00006007">
        <w:rPr>
          <w:szCs w:val="19"/>
        </w:rPr>
        <w:t xml:space="preserve">и </w:t>
      </w:r>
      <w:r w:rsidRPr="00006007">
        <w:rPr>
          <w:szCs w:val="19"/>
        </w:rPr>
        <w:t>поняти</w:t>
      </w:r>
      <w:r w:rsidR="00A713D8" w:rsidRPr="00006007">
        <w:rPr>
          <w:szCs w:val="19"/>
        </w:rPr>
        <w:t>я</w:t>
      </w:r>
      <w:r w:rsidRPr="00006007">
        <w:rPr>
          <w:szCs w:val="19"/>
        </w:rPr>
        <w:t xml:space="preserve"> уже давно использу</w:t>
      </w:r>
      <w:r w:rsidR="00A713D8" w:rsidRPr="00006007">
        <w:rPr>
          <w:szCs w:val="19"/>
        </w:rPr>
        <w:t>ю</w:t>
      </w:r>
      <w:r w:rsidRPr="00006007">
        <w:rPr>
          <w:szCs w:val="19"/>
        </w:rPr>
        <w:t>тся в криминалистической теории и практике.</w:t>
      </w:r>
      <w:r w:rsidR="00A713D8" w:rsidRPr="00006007">
        <w:rPr>
          <w:szCs w:val="19"/>
        </w:rPr>
        <w:t xml:space="preserve"> </w:t>
      </w:r>
      <w:r w:rsidRPr="00006007">
        <w:rPr>
          <w:szCs w:val="19"/>
        </w:rPr>
        <w:t>Без знания к</w:t>
      </w:r>
      <w:r w:rsidR="00A713D8" w:rsidRPr="00006007">
        <w:rPr>
          <w:szCs w:val="19"/>
        </w:rPr>
        <w:t>ультуры невозможно и то, о чем мы</w:t>
      </w:r>
      <w:r w:rsidRPr="00006007">
        <w:rPr>
          <w:szCs w:val="19"/>
        </w:rPr>
        <w:t xml:space="preserve"> упом</w:t>
      </w:r>
      <w:r w:rsidR="00A713D8" w:rsidRPr="00006007">
        <w:rPr>
          <w:szCs w:val="19"/>
        </w:rPr>
        <w:t>и</w:t>
      </w:r>
      <w:r w:rsidRPr="00006007">
        <w:rPr>
          <w:szCs w:val="19"/>
        </w:rPr>
        <w:t>нул</w:t>
      </w:r>
      <w:r w:rsidR="00A713D8" w:rsidRPr="00006007">
        <w:rPr>
          <w:szCs w:val="19"/>
        </w:rPr>
        <w:t>и,</w:t>
      </w:r>
      <w:r w:rsidRPr="00006007">
        <w:rPr>
          <w:szCs w:val="19"/>
        </w:rPr>
        <w:t xml:space="preserve"> — создание правового регул</w:t>
      </w:r>
      <w:r w:rsidRPr="00006007">
        <w:rPr>
          <w:szCs w:val="19"/>
        </w:rPr>
        <w:t>и</w:t>
      </w:r>
      <w:r w:rsidRPr="00006007">
        <w:rPr>
          <w:szCs w:val="19"/>
        </w:rPr>
        <w:t>рования использования практически всех криминалистических методов и конкретных методик, а та</w:t>
      </w:r>
      <w:r w:rsidRPr="00006007">
        <w:rPr>
          <w:szCs w:val="19"/>
        </w:rPr>
        <w:t>к</w:t>
      </w:r>
      <w:r w:rsidRPr="00006007">
        <w:rPr>
          <w:szCs w:val="19"/>
        </w:rPr>
        <w:t>же технико-криминалистические средства.</w:t>
      </w:r>
    </w:p>
    <w:p w:rsidR="00A21DFE" w:rsidRPr="00006007" w:rsidRDefault="00A21DFE" w:rsidP="002D2E3F">
      <w:pPr>
        <w:rPr>
          <w:szCs w:val="19"/>
        </w:rPr>
      </w:pPr>
    </w:p>
    <w:p w:rsidR="00A87F1E" w:rsidRPr="00006007" w:rsidRDefault="00A87F1E" w:rsidP="002D2E3F">
      <w:pPr>
        <w:rPr>
          <w:szCs w:val="19"/>
        </w:rPr>
        <w:sectPr w:rsidR="00A87F1E" w:rsidRPr="00006007" w:rsidSect="003A7F19">
          <w:footerReference w:type="default" r:id="rId91"/>
          <w:footnotePr>
            <w:numRestart w:val="eachPage"/>
          </w:footnotePr>
          <w:endnotePr>
            <w:numFmt w:val="decimal"/>
          </w:endnotePr>
          <w:pgSz w:w="11906" w:h="16838" w:code="9"/>
          <w:pgMar w:top="1814" w:right="1247" w:bottom="1474" w:left="1247" w:header="1134" w:footer="1021" w:gutter="0"/>
          <w:cols w:space="720"/>
        </w:sectPr>
      </w:pPr>
    </w:p>
    <w:p w:rsidR="00541026" w:rsidRPr="00006007" w:rsidRDefault="00371EFE" w:rsidP="00371EFE">
      <w:pPr>
        <w:pStyle w:val="-"/>
      </w:pPr>
      <w:r w:rsidRPr="00006007">
        <w:lastRenderedPageBreak/>
        <w:t>С.В. Поленина</w:t>
      </w:r>
    </w:p>
    <w:p w:rsidR="00371EFE" w:rsidRPr="00006007" w:rsidRDefault="00541026" w:rsidP="00371EFE">
      <w:pPr>
        <w:pStyle w:val="-0"/>
        <w:rPr>
          <w:szCs w:val="19"/>
        </w:rPr>
      </w:pPr>
      <w:r w:rsidRPr="00006007">
        <w:rPr>
          <w:szCs w:val="19"/>
        </w:rPr>
        <w:t>Поленина Светлана Васильевна — доктор юридических н</w:t>
      </w:r>
      <w:r w:rsidRPr="00006007">
        <w:rPr>
          <w:szCs w:val="19"/>
        </w:rPr>
        <w:t>а</w:t>
      </w:r>
      <w:r w:rsidRPr="00006007">
        <w:rPr>
          <w:szCs w:val="19"/>
        </w:rPr>
        <w:t xml:space="preserve">ук, профессор, заслуженный юрист Российской Федерации, </w:t>
      </w:r>
      <w:r w:rsidR="00371EFE" w:rsidRPr="00006007">
        <w:rPr>
          <w:szCs w:val="19"/>
        </w:rPr>
        <w:t>ак</w:t>
      </w:r>
      <w:r w:rsidR="00371EFE" w:rsidRPr="00006007">
        <w:rPr>
          <w:szCs w:val="19"/>
        </w:rPr>
        <w:t>а</w:t>
      </w:r>
      <w:r w:rsidR="00371EFE" w:rsidRPr="00006007">
        <w:rPr>
          <w:szCs w:val="19"/>
        </w:rPr>
        <w:t xml:space="preserve">демик Международной академии информации, информационных процессов и технологий, </w:t>
      </w:r>
      <w:r w:rsidRPr="00006007">
        <w:rPr>
          <w:szCs w:val="19"/>
        </w:rPr>
        <w:t>главный научный сотрудник сектора общей теории права и государства</w:t>
      </w:r>
    </w:p>
    <w:p w:rsidR="00541026" w:rsidRPr="00006007" w:rsidRDefault="00541026" w:rsidP="00371EFE">
      <w:pPr>
        <w:pStyle w:val="-0"/>
        <w:rPr>
          <w:i w:val="0"/>
          <w:szCs w:val="19"/>
        </w:rPr>
      </w:pPr>
      <w:r w:rsidRPr="00006007">
        <w:rPr>
          <w:i w:val="0"/>
          <w:szCs w:val="19"/>
        </w:rPr>
        <w:t>Институт государства и права Российской академии на</w:t>
      </w:r>
      <w:r w:rsidR="00371EFE" w:rsidRPr="00006007">
        <w:rPr>
          <w:i w:val="0"/>
          <w:szCs w:val="19"/>
        </w:rPr>
        <w:t>ук</w:t>
      </w:r>
    </w:p>
    <w:p w:rsidR="00541026" w:rsidRPr="00006007" w:rsidRDefault="00541026" w:rsidP="001B65E6">
      <w:pPr>
        <w:pStyle w:val="a3"/>
        <w:spacing w:after="200"/>
      </w:pPr>
      <w:r w:rsidRPr="00006007">
        <w:t>Взаимосвязь образования и культуры:</w:t>
      </w:r>
      <w:r w:rsidR="00371EFE" w:rsidRPr="00006007">
        <w:br/>
      </w:r>
      <w:r w:rsidRPr="00006007">
        <w:t>политика, законодательная практика и техника</w:t>
      </w:r>
    </w:p>
    <w:p w:rsidR="00541026" w:rsidRPr="00006007" w:rsidRDefault="00541026" w:rsidP="00541026">
      <w:pPr>
        <w:rPr>
          <w:szCs w:val="19"/>
        </w:rPr>
      </w:pPr>
      <w:r w:rsidRPr="00006007">
        <w:rPr>
          <w:szCs w:val="19"/>
        </w:rPr>
        <w:t xml:space="preserve">Федеральный закон </w:t>
      </w:r>
      <w:r w:rsidR="008B038C" w:rsidRPr="00006007">
        <w:rPr>
          <w:szCs w:val="19"/>
        </w:rPr>
        <w:t xml:space="preserve">от 29 декабря 2012 года № 273-ФЗ </w:t>
      </w:r>
      <w:r w:rsidRPr="00006007">
        <w:rPr>
          <w:szCs w:val="19"/>
        </w:rPr>
        <w:t>«Об образовании в Российской Федер</w:t>
      </w:r>
      <w:r w:rsidRPr="00006007">
        <w:rPr>
          <w:szCs w:val="19"/>
        </w:rPr>
        <w:t>а</w:t>
      </w:r>
      <w:r w:rsidRPr="00006007">
        <w:rPr>
          <w:szCs w:val="19"/>
        </w:rPr>
        <w:t>ции</w:t>
      </w:r>
      <w:r w:rsidR="008B038C" w:rsidRPr="00006007">
        <w:rPr>
          <w:szCs w:val="19"/>
        </w:rPr>
        <w:t>»</w:t>
      </w:r>
      <w:r w:rsidRPr="00006007">
        <w:rPr>
          <w:szCs w:val="19"/>
        </w:rPr>
        <w:t xml:space="preserve"> (далее — Федеральный закон «Об образовании в Российской Федерации»)</w:t>
      </w:r>
      <w:r w:rsidR="008B038C" w:rsidRPr="00006007">
        <w:rPr>
          <w:rStyle w:val="aa"/>
          <w:szCs w:val="19"/>
        </w:rPr>
        <w:footnoteReference w:id="656"/>
      </w:r>
      <w:r w:rsidRPr="00006007">
        <w:rPr>
          <w:szCs w:val="19"/>
        </w:rPr>
        <w:t xml:space="preserve"> по своей структуре, числу содержащихся в нем глав и статей и</w:t>
      </w:r>
      <w:r w:rsidR="008B038C" w:rsidRPr="00006007">
        <w:rPr>
          <w:szCs w:val="19"/>
        </w:rPr>
        <w:t>,</w:t>
      </w:r>
      <w:r w:rsidRPr="00006007">
        <w:rPr>
          <w:szCs w:val="19"/>
        </w:rPr>
        <w:t xml:space="preserve"> главное, форме изложения нормативного материала ск</w:t>
      </w:r>
      <w:r w:rsidRPr="00006007">
        <w:rPr>
          <w:szCs w:val="19"/>
        </w:rPr>
        <w:t>о</w:t>
      </w:r>
      <w:r w:rsidRPr="00006007">
        <w:rPr>
          <w:szCs w:val="19"/>
        </w:rPr>
        <w:t>рее напоминает, на наш взгляд, энциклопедию, чем обычный федеральный закон, даже если ра</w:t>
      </w:r>
      <w:r w:rsidRPr="00006007">
        <w:rPr>
          <w:szCs w:val="19"/>
        </w:rPr>
        <w:t>с</w:t>
      </w:r>
      <w:r w:rsidRPr="00006007">
        <w:rPr>
          <w:szCs w:val="19"/>
        </w:rPr>
        <w:t>сматривать широко распространенные в советское время Основы законодательства Союза ССР и с</w:t>
      </w:r>
      <w:r w:rsidRPr="00006007">
        <w:rPr>
          <w:szCs w:val="19"/>
        </w:rPr>
        <w:t>о</w:t>
      </w:r>
      <w:r w:rsidRPr="00006007">
        <w:rPr>
          <w:szCs w:val="19"/>
        </w:rPr>
        <w:t>юзных республик</w:t>
      </w:r>
      <w:r w:rsidR="00B71FFD" w:rsidRPr="00006007">
        <w:rPr>
          <w:szCs w:val="19"/>
        </w:rPr>
        <w:t xml:space="preserve"> (далее — Основы)</w:t>
      </w:r>
      <w:r w:rsidRPr="00006007">
        <w:rPr>
          <w:szCs w:val="19"/>
        </w:rPr>
        <w:t>.</w:t>
      </w:r>
    </w:p>
    <w:p w:rsidR="00541026" w:rsidRPr="00006007" w:rsidRDefault="00541026" w:rsidP="00541026">
      <w:pPr>
        <w:rPr>
          <w:szCs w:val="19"/>
        </w:rPr>
      </w:pPr>
      <w:r w:rsidRPr="00006007">
        <w:rPr>
          <w:szCs w:val="19"/>
        </w:rPr>
        <w:t>В большинстве Основ, действовавших к моменту развала Советского Союза, в том числе и в О</w:t>
      </w:r>
      <w:r w:rsidRPr="00006007">
        <w:rPr>
          <w:szCs w:val="19"/>
        </w:rPr>
        <w:t>с</w:t>
      </w:r>
      <w:r w:rsidRPr="00006007">
        <w:rPr>
          <w:szCs w:val="19"/>
        </w:rPr>
        <w:t>новах законодательства о народном образовании, было в среднем до 40 статей, сгруппированных в 10—11 разделов</w:t>
      </w:r>
      <w:r w:rsidRPr="00006007">
        <w:rPr>
          <w:rStyle w:val="aa"/>
          <w:szCs w:val="19"/>
        </w:rPr>
        <w:footnoteReference w:id="657"/>
      </w:r>
      <w:r w:rsidRPr="00006007">
        <w:rPr>
          <w:szCs w:val="19"/>
        </w:rPr>
        <w:t>. При этом Основ</w:t>
      </w:r>
      <w:r w:rsidR="00B71FFD" w:rsidRPr="00006007">
        <w:rPr>
          <w:szCs w:val="19"/>
        </w:rPr>
        <w:t>ы</w:t>
      </w:r>
      <w:r w:rsidRPr="00006007">
        <w:rPr>
          <w:szCs w:val="19"/>
        </w:rPr>
        <w:t xml:space="preserve"> был</w:t>
      </w:r>
      <w:r w:rsidR="00B71FFD" w:rsidRPr="00006007">
        <w:rPr>
          <w:szCs w:val="19"/>
        </w:rPr>
        <w:t>и</w:t>
      </w:r>
      <w:r w:rsidRPr="00006007">
        <w:rPr>
          <w:szCs w:val="19"/>
        </w:rPr>
        <w:t xml:space="preserve"> посвящен</w:t>
      </w:r>
      <w:r w:rsidR="00B71FFD" w:rsidRPr="00006007">
        <w:rPr>
          <w:szCs w:val="19"/>
        </w:rPr>
        <w:t>ы</w:t>
      </w:r>
      <w:r w:rsidRPr="00006007">
        <w:rPr>
          <w:szCs w:val="19"/>
        </w:rPr>
        <w:t xml:space="preserve"> определенной</w:t>
      </w:r>
      <w:r w:rsidR="00B71FFD" w:rsidRPr="00006007">
        <w:rPr>
          <w:szCs w:val="19"/>
        </w:rPr>
        <w:t>,</w:t>
      </w:r>
      <w:r w:rsidRPr="00006007">
        <w:rPr>
          <w:szCs w:val="19"/>
        </w:rPr>
        <w:t xml:space="preserve"> конкретной сфере обществе</w:t>
      </w:r>
      <w:r w:rsidRPr="00006007">
        <w:rPr>
          <w:szCs w:val="19"/>
        </w:rPr>
        <w:t>н</w:t>
      </w:r>
      <w:r w:rsidRPr="00006007">
        <w:rPr>
          <w:szCs w:val="19"/>
        </w:rPr>
        <w:t>ных отношений, начиная с предмета регулирования, основания их возникновения, объема регламе</w:t>
      </w:r>
      <w:r w:rsidRPr="00006007">
        <w:rPr>
          <w:szCs w:val="19"/>
        </w:rPr>
        <w:t>н</w:t>
      </w:r>
      <w:r w:rsidRPr="00006007">
        <w:rPr>
          <w:szCs w:val="19"/>
        </w:rPr>
        <w:t>тации и ответственности за несоблюдение установленных в Основах предписаний.</w:t>
      </w:r>
    </w:p>
    <w:p w:rsidR="00541026" w:rsidRPr="00006007" w:rsidRDefault="00541026" w:rsidP="00541026">
      <w:pPr>
        <w:rPr>
          <w:szCs w:val="19"/>
        </w:rPr>
      </w:pPr>
      <w:r w:rsidRPr="00006007">
        <w:rPr>
          <w:szCs w:val="19"/>
        </w:rPr>
        <w:t>В отличие от Основ</w:t>
      </w:r>
      <w:r w:rsidR="00B71FFD" w:rsidRPr="00006007">
        <w:rPr>
          <w:szCs w:val="19"/>
        </w:rPr>
        <w:t>,</w:t>
      </w:r>
      <w:r w:rsidRPr="00006007">
        <w:rPr>
          <w:szCs w:val="19"/>
        </w:rPr>
        <w:t xml:space="preserve"> в Федеральном законе «Об образовании в Российской Федерации» разделов нет. В нем 14 глав и 111 статей. Простое арифметическое сопоставление показывает, что на каждую главу приходится около 10 статей, что явно недостаточно для надлежащей регламентации затраг</w:t>
      </w:r>
      <w:r w:rsidRPr="00006007">
        <w:rPr>
          <w:szCs w:val="19"/>
        </w:rPr>
        <w:t>и</w:t>
      </w:r>
      <w:r w:rsidRPr="00006007">
        <w:rPr>
          <w:szCs w:val="19"/>
        </w:rPr>
        <w:t>ваемых в ней отношений. К тому же круг проблем, охватываемых каждой главой Федерального закона «Об образовании в Российской Федерации», далеко не всегда служит прямым продолжением соде</w:t>
      </w:r>
      <w:r w:rsidRPr="00006007">
        <w:rPr>
          <w:szCs w:val="19"/>
        </w:rPr>
        <w:t>р</w:t>
      </w:r>
      <w:r w:rsidRPr="00006007">
        <w:rPr>
          <w:szCs w:val="19"/>
        </w:rPr>
        <w:t>жания предыдущих глав. Так, за главой 5 «Педагогические, руководящие и иные работники организ</w:t>
      </w:r>
      <w:r w:rsidRPr="00006007">
        <w:rPr>
          <w:szCs w:val="19"/>
        </w:rPr>
        <w:t>а</w:t>
      </w:r>
      <w:r w:rsidRPr="00006007">
        <w:rPr>
          <w:szCs w:val="19"/>
        </w:rPr>
        <w:t>ций, осуществляющих образовательную деятельность» следует лишь косвенно связанная с предыд</w:t>
      </w:r>
      <w:r w:rsidRPr="00006007">
        <w:rPr>
          <w:szCs w:val="19"/>
        </w:rPr>
        <w:t>у</w:t>
      </w:r>
      <w:r w:rsidRPr="00006007">
        <w:rPr>
          <w:szCs w:val="19"/>
        </w:rPr>
        <w:t>щей глава 6 «Основания возникновения, изменения и прекращения образовательных отношений».</w:t>
      </w:r>
    </w:p>
    <w:p w:rsidR="00541026" w:rsidRPr="00006007" w:rsidRDefault="00541026" w:rsidP="00541026">
      <w:pPr>
        <w:rPr>
          <w:szCs w:val="19"/>
        </w:rPr>
      </w:pPr>
      <w:r w:rsidRPr="00006007">
        <w:rPr>
          <w:szCs w:val="19"/>
        </w:rPr>
        <w:t>Кроме того, отдельные положения Федерального закона «Об образовании в Российской Фед</w:t>
      </w:r>
      <w:r w:rsidRPr="00006007">
        <w:rPr>
          <w:szCs w:val="19"/>
        </w:rPr>
        <w:t>е</w:t>
      </w:r>
      <w:r w:rsidRPr="00006007">
        <w:rPr>
          <w:szCs w:val="19"/>
        </w:rPr>
        <w:t>рации»</w:t>
      </w:r>
      <w:r w:rsidR="00B71FFD" w:rsidRPr="00006007">
        <w:rPr>
          <w:szCs w:val="19"/>
        </w:rPr>
        <w:t>,</w:t>
      </w:r>
      <w:r w:rsidRPr="00006007">
        <w:rPr>
          <w:szCs w:val="19"/>
        </w:rPr>
        <w:t xml:space="preserve"> по сути</w:t>
      </w:r>
      <w:r w:rsidR="00B71FFD" w:rsidRPr="00006007">
        <w:rPr>
          <w:szCs w:val="19"/>
        </w:rPr>
        <w:t>,</w:t>
      </w:r>
      <w:r w:rsidRPr="00006007">
        <w:rPr>
          <w:szCs w:val="19"/>
        </w:rPr>
        <w:t xml:space="preserve"> дублируют в укороченном виде нормы действующих отраслевых федеральных Труд</w:t>
      </w:r>
      <w:r w:rsidRPr="00006007">
        <w:rPr>
          <w:szCs w:val="19"/>
        </w:rPr>
        <w:t>о</w:t>
      </w:r>
      <w:r w:rsidRPr="00006007">
        <w:rPr>
          <w:szCs w:val="19"/>
        </w:rPr>
        <w:t>вого, КоАП, Семейного и Гражданского кодексов. Различие между этими видами федеральных зак</w:t>
      </w:r>
      <w:r w:rsidRPr="00006007">
        <w:rPr>
          <w:szCs w:val="19"/>
        </w:rPr>
        <w:t>о</w:t>
      </w:r>
      <w:r w:rsidRPr="00006007">
        <w:rPr>
          <w:szCs w:val="19"/>
        </w:rPr>
        <w:t>нов состоит в том, что положения Федерального закона «Об образовании в Российской Федерации» не содержат стандартных для нормы любого закона структурных частей — гипотезы, диспозиции и санкции. А без этого любой документ, кем бы он не был подписан, превращается из закона в норм</w:t>
      </w:r>
      <w:r w:rsidRPr="00006007">
        <w:rPr>
          <w:szCs w:val="19"/>
        </w:rPr>
        <w:t>а</w:t>
      </w:r>
      <w:r w:rsidRPr="00006007">
        <w:rPr>
          <w:szCs w:val="19"/>
        </w:rPr>
        <w:t>тивную декларацию, чем</w:t>
      </w:r>
      <w:r w:rsidR="00B71FFD" w:rsidRPr="00006007">
        <w:rPr>
          <w:szCs w:val="19"/>
        </w:rPr>
        <w:t>,</w:t>
      </w:r>
      <w:r w:rsidRPr="00006007">
        <w:rPr>
          <w:szCs w:val="19"/>
        </w:rPr>
        <w:t xml:space="preserve"> </w:t>
      </w:r>
      <w:r w:rsidR="00B71FFD" w:rsidRPr="00006007">
        <w:rPr>
          <w:szCs w:val="19"/>
        </w:rPr>
        <w:t>в сущности говоря,</w:t>
      </w:r>
      <w:r w:rsidRPr="00006007">
        <w:rPr>
          <w:szCs w:val="19"/>
        </w:rPr>
        <w:t xml:space="preserve"> и является, на наш взгляд, Федеральный закон «Об о</w:t>
      </w:r>
      <w:r w:rsidRPr="00006007">
        <w:rPr>
          <w:szCs w:val="19"/>
        </w:rPr>
        <w:t>б</w:t>
      </w:r>
      <w:r w:rsidRPr="00006007">
        <w:rPr>
          <w:szCs w:val="19"/>
        </w:rPr>
        <w:t>разовании в Российской Федерации».</w:t>
      </w:r>
    </w:p>
    <w:p w:rsidR="00541026" w:rsidRPr="00006007" w:rsidRDefault="00541026" w:rsidP="00541026">
      <w:pPr>
        <w:rPr>
          <w:szCs w:val="19"/>
        </w:rPr>
      </w:pPr>
      <w:r w:rsidRPr="00006007">
        <w:rPr>
          <w:szCs w:val="19"/>
        </w:rPr>
        <w:t>Представляется, что Федеральный закон «Об образовании в Российской Федерации» призван дать расширенное толкование и изложение содержания статьи 43 Конституции РФ, которая начин</w:t>
      </w:r>
      <w:r w:rsidRPr="00006007">
        <w:rPr>
          <w:szCs w:val="19"/>
        </w:rPr>
        <w:t>а</w:t>
      </w:r>
      <w:r w:rsidRPr="00006007">
        <w:rPr>
          <w:szCs w:val="19"/>
        </w:rPr>
        <w:t>ется со слов «Каждый имеет право на образование»</w:t>
      </w:r>
      <w:r w:rsidR="00B71FFD" w:rsidRPr="00006007">
        <w:rPr>
          <w:szCs w:val="19"/>
        </w:rPr>
        <w:t>,</w:t>
      </w:r>
      <w:r w:rsidRPr="00006007">
        <w:rPr>
          <w:szCs w:val="19"/>
        </w:rPr>
        <w:t xml:space="preserve"> и закрепить условия, необходимые для реализ</w:t>
      </w:r>
      <w:r w:rsidRPr="00006007">
        <w:rPr>
          <w:szCs w:val="19"/>
        </w:rPr>
        <w:t>а</w:t>
      </w:r>
      <w:r w:rsidRPr="00006007">
        <w:rPr>
          <w:szCs w:val="19"/>
        </w:rPr>
        <w:t>ции гражданами этого права.</w:t>
      </w:r>
    </w:p>
    <w:p w:rsidR="00541026" w:rsidRPr="00006007" w:rsidRDefault="00541026" w:rsidP="00541026">
      <w:pPr>
        <w:rPr>
          <w:spacing w:val="-2"/>
          <w:szCs w:val="19"/>
        </w:rPr>
      </w:pPr>
      <w:r w:rsidRPr="00006007">
        <w:rPr>
          <w:spacing w:val="-2"/>
          <w:szCs w:val="19"/>
        </w:rPr>
        <w:t>Помимо прочего, весьма дискуссионной видится, на наш взгляд, трактовка пункта 1 статьи 2 Фед</w:t>
      </w:r>
      <w:r w:rsidRPr="00006007">
        <w:rPr>
          <w:spacing w:val="-2"/>
          <w:szCs w:val="19"/>
        </w:rPr>
        <w:t>е</w:t>
      </w:r>
      <w:r w:rsidRPr="00006007">
        <w:rPr>
          <w:spacing w:val="-2"/>
          <w:szCs w:val="19"/>
        </w:rPr>
        <w:t>рального закона «Об образовании в Российской Федерации»</w:t>
      </w:r>
      <w:r w:rsidR="00B71FFD" w:rsidRPr="00006007">
        <w:rPr>
          <w:spacing w:val="-2"/>
          <w:szCs w:val="19"/>
        </w:rPr>
        <w:t>:</w:t>
      </w:r>
      <w:r w:rsidRPr="00006007">
        <w:rPr>
          <w:spacing w:val="-2"/>
          <w:szCs w:val="19"/>
        </w:rPr>
        <w:t xml:space="preserve"> образовани</w:t>
      </w:r>
      <w:r w:rsidR="00B71FFD" w:rsidRPr="00006007">
        <w:rPr>
          <w:spacing w:val="-2"/>
          <w:szCs w:val="19"/>
        </w:rPr>
        <w:t>е</w:t>
      </w:r>
      <w:r w:rsidRPr="00006007">
        <w:rPr>
          <w:spacing w:val="-2"/>
          <w:szCs w:val="19"/>
        </w:rPr>
        <w:t xml:space="preserve"> как един</w:t>
      </w:r>
      <w:r w:rsidR="00B71FFD" w:rsidRPr="00006007">
        <w:rPr>
          <w:spacing w:val="-2"/>
          <w:szCs w:val="19"/>
        </w:rPr>
        <w:t>ый</w:t>
      </w:r>
      <w:r w:rsidRPr="00006007">
        <w:rPr>
          <w:spacing w:val="-2"/>
          <w:szCs w:val="19"/>
        </w:rPr>
        <w:t xml:space="preserve"> целенаправле</w:t>
      </w:r>
      <w:r w:rsidRPr="00006007">
        <w:rPr>
          <w:spacing w:val="-2"/>
          <w:szCs w:val="19"/>
        </w:rPr>
        <w:t>н</w:t>
      </w:r>
      <w:r w:rsidRPr="00006007">
        <w:rPr>
          <w:spacing w:val="-2"/>
          <w:szCs w:val="19"/>
        </w:rPr>
        <w:t>н</w:t>
      </w:r>
      <w:r w:rsidR="00B71FFD" w:rsidRPr="00006007">
        <w:rPr>
          <w:spacing w:val="-2"/>
          <w:szCs w:val="19"/>
        </w:rPr>
        <w:t>ый</w:t>
      </w:r>
      <w:r w:rsidRPr="00006007">
        <w:rPr>
          <w:spacing w:val="-2"/>
          <w:szCs w:val="19"/>
        </w:rPr>
        <w:t xml:space="preserve"> процесс воспитания и обучения. Вне всякого сомнения</w:t>
      </w:r>
      <w:r w:rsidR="00B71FFD" w:rsidRPr="00006007">
        <w:rPr>
          <w:spacing w:val="-2"/>
          <w:szCs w:val="19"/>
        </w:rPr>
        <w:t>,</w:t>
      </w:r>
      <w:r w:rsidRPr="00006007">
        <w:rPr>
          <w:spacing w:val="-2"/>
          <w:szCs w:val="19"/>
        </w:rPr>
        <w:t xml:space="preserve"> такая связь весьма существенна с точки зрения появления и закрепления у человека ценностных установок, но она может формироваться о</w:t>
      </w:r>
      <w:r w:rsidRPr="00006007">
        <w:rPr>
          <w:spacing w:val="-2"/>
          <w:szCs w:val="19"/>
        </w:rPr>
        <w:t>т</w:t>
      </w:r>
      <w:r w:rsidRPr="00006007">
        <w:rPr>
          <w:spacing w:val="-2"/>
          <w:szCs w:val="19"/>
        </w:rPr>
        <w:t>нюдь не только в процессе обучения, но и семьей, обществом, государством и самой жизнью.</w:t>
      </w:r>
    </w:p>
    <w:p w:rsidR="00541026" w:rsidRPr="00006007" w:rsidRDefault="00541026" w:rsidP="00541026">
      <w:pPr>
        <w:rPr>
          <w:szCs w:val="19"/>
        </w:rPr>
      </w:pPr>
      <w:r w:rsidRPr="00006007">
        <w:rPr>
          <w:szCs w:val="19"/>
        </w:rPr>
        <w:t>Исходя из этих соображений вопросы взаимосвязи правовой политики и воспитания будут ра</w:t>
      </w:r>
      <w:r w:rsidRPr="00006007">
        <w:rPr>
          <w:szCs w:val="19"/>
        </w:rPr>
        <w:t>с</w:t>
      </w:r>
      <w:r w:rsidRPr="00006007">
        <w:rPr>
          <w:szCs w:val="19"/>
        </w:rPr>
        <w:t xml:space="preserve">смотрены нами во второй части </w:t>
      </w:r>
      <w:r w:rsidR="001B0496">
        <w:rPr>
          <w:szCs w:val="19"/>
        </w:rPr>
        <w:t>статьи</w:t>
      </w:r>
      <w:r w:rsidRPr="00006007">
        <w:rPr>
          <w:szCs w:val="19"/>
        </w:rPr>
        <w:t>.</w:t>
      </w:r>
    </w:p>
    <w:p w:rsidR="00541026" w:rsidRPr="00006007" w:rsidRDefault="00541026" w:rsidP="00541026">
      <w:pPr>
        <w:rPr>
          <w:szCs w:val="19"/>
        </w:rPr>
      </w:pPr>
      <w:r w:rsidRPr="00006007">
        <w:rPr>
          <w:szCs w:val="19"/>
        </w:rPr>
        <w:t>Что касается образования, то его целесообразно рассматривать в контексте взаимосвязи прав</w:t>
      </w:r>
      <w:r w:rsidRPr="00006007">
        <w:rPr>
          <w:szCs w:val="19"/>
        </w:rPr>
        <w:t>о</w:t>
      </w:r>
      <w:r w:rsidRPr="00006007">
        <w:rPr>
          <w:szCs w:val="19"/>
        </w:rPr>
        <w:t>вой политики и культуры как результат и процесс усвоения знаний, обучения и просвещения, спосо</w:t>
      </w:r>
      <w:r w:rsidRPr="00006007">
        <w:rPr>
          <w:szCs w:val="19"/>
        </w:rPr>
        <w:t>б</w:t>
      </w:r>
      <w:r w:rsidRPr="00006007">
        <w:rPr>
          <w:szCs w:val="19"/>
        </w:rPr>
        <w:t>ствующих развитию и совершенствованию ума, вкуса и характера человека.</w:t>
      </w:r>
    </w:p>
    <w:p w:rsidR="00541026" w:rsidRPr="00006007" w:rsidRDefault="00541026" w:rsidP="00541026">
      <w:pPr>
        <w:rPr>
          <w:spacing w:val="-4"/>
          <w:szCs w:val="19"/>
        </w:rPr>
      </w:pPr>
      <w:r w:rsidRPr="00006007">
        <w:rPr>
          <w:spacing w:val="-4"/>
          <w:szCs w:val="19"/>
        </w:rPr>
        <w:t>Есть в Федеральном законе «Об образовании в Российской Федерации» и некоторые спорные либо недостаточно ясно изложенные положения. Определенная часть из них содержится в статье 3 «Основные принципы государственной политики и правового регулирования отношений в сфере образования».</w:t>
      </w:r>
    </w:p>
    <w:p w:rsidR="00541026" w:rsidRPr="00006007" w:rsidRDefault="00541026" w:rsidP="00541026">
      <w:pPr>
        <w:rPr>
          <w:szCs w:val="19"/>
        </w:rPr>
      </w:pPr>
      <w:r w:rsidRPr="00006007">
        <w:rPr>
          <w:szCs w:val="19"/>
        </w:rPr>
        <w:lastRenderedPageBreak/>
        <w:t>Непонятен, в частности, смысл подпункта 1 пункта 1 статьи 3 Федерального закона «Об образ</w:t>
      </w:r>
      <w:r w:rsidRPr="00006007">
        <w:rPr>
          <w:szCs w:val="19"/>
        </w:rPr>
        <w:t>о</w:t>
      </w:r>
      <w:r w:rsidRPr="00006007">
        <w:rPr>
          <w:szCs w:val="19"/>
        </w:rPr>
        <w:t>вании в Российской Федерации». В нем провозглашается такой принцип государственной политики и правового регулирования отношений в сфере образования, как «признание приоритетности образ</w:t>
      </w:r>
      <w:r w:rsidRPr="00006007">
        <w:rPr>
          <w:szCs w:val="19"/>
        </w:rPr>
        <w:t>о</w:t>
      </w:r>
      <w:r w:rsidRPr="00006007">
        <w:rPr>
          <w:szCs w:val="19"/>
        </w:rPr>
        <w:t>вания». Между тем термин «приоритетность» предполагает смысловое сопоставление одного понятия другому, что в данном случае отсутствует. В результате смысл этого принципа остается неясным.</w:t>
      </w:r>
    </w:p>
    <w:p w:rsidR="00541026" w:rsidRPr="00006007" w:rsidRDefault="00541026" w:rsidP="00541026">
      <w:pPr>
        <w:rPr>
          <w:szCs w:val="19"/>
        </w:rPr>
      </w:pPr>
      <w:r w:rsidRPr="00006007">
        <w:rPr>
          <w:szCs w:val="19"/>
        </w:rPr>
        <w:t>Еще менее понятен не только смысл, но и содержание принципа государственной политики и правового регулирования отношений в сфере образования, закрепленных подпунктом 9 статьи 3 Ф</w:t>
      </w:r>
      <w:r w:rsidRPr="00006007">
        <w:rPr>
          <w:szCs w:val="19"/>
        </w:rPr>
        <w:t>е</w:t>
      </w:r>
      <w:r w:rsidRPr="00006007">
        <w:rPr>
          <w:szCs w:val="19"/>
        </w:rPr>
        <w:t>дерального закона «Об образовании в Российской Федерации». Некоторые из них, в частности и</w:t>
      </w:r>
      <w:r w:rsidRPr="00006007">
        <w:rPr>
          <w:szCs w:val="19"/>
        </w:rPr>
        <w:t>н</w:t>
      </w:r>
      <w:r w:rsidRPr="00006007">
        <w:rPr>
          <w:szCs w:val="19"/>
        </w:rPr>
        <w:t>формационная открытость и публичная отчетность образовательных организаций, ясны и не нужд</w:t>
      </w:r>
      <w:r w:rsidRPr="00006007">
        <w:rPr>
          <w:szCs w:val="19"/>
        </w:rPr>
        <w:t>а</w:t>
      </w:r>
      <w:r w:rsidRPr="00006007">
        <w:rPr>
          <w:szCs w:val="19"/>
        </w:rPr>
        <w:t>ются в дополнительном раскрытии их содержания. Иначе обстоит дело с неоднократно повторяемым принципом «автономии образовательных организаций». Не разъяснено, в чем эта автономия выраж</w:t>
      </w:r>
      <w:r w:rsidRPr="00006007">
        <w:rPr>
          <w:szCs w:val="19"/>
        </w:rPr>
        <w:t>а</w:t>
      </w:r>
      <w:r w:rsidRPr="00006007">
        <w:rPr>
          <w:szCs w:val="19"/>
        </w:rPr>
        <w:t>ется, а также кто и по каким причинам может этой автономности препятствовать.</w:t>
      </w:r>
    </w:p>
    <w:p w:rsidR="00541026" w:rsidRPr="00006007" w:rsidRDefault="00541026" w:rsidP="00541026">
      <w:pPr>
        <w:rPr>
          <w:szCs w:val="19"/>
        </w:rPr>
      </w:pPr>
      <w:r w:rsidRPr="00006007">
        <w:rPr>
          <w:szCs w:val="19"/>
        </w:rPr>
        <w:t>Наибольшее удивление у читателя вызывает отнесение тем же подпунктом 9 статьи 3 Федерал</w:t>
      </w:r>
      <w:r w:rsidRPr="00006007">
        <w:rPr>
          <w:szCs w:val="19"/>
        </w:rPr>
        <w:t>ь</w:t>
      </w:r>
      <w:r w:rsidRPr="00006007">
        <w:rPr>
          <w:szCs w:val="19"/>
        </w:rPr>
        <w:t>ного закона «Об образовании в Российской Федерации» к принципам государственной политики и правового регулирования отношений в сфере образования «академических прав и свобод у педагог</w:t>
      </w:r>
      <w:r w:rsidRPr="00006007">
        <w:rPr>
          <w:szCs w:val="19"/>
        </w:rPr>
        <w:t>и</w:t>
      </w:r>
      <w:r w:rsidRPr="00006007">
        <w:rPr>
          <w:szCs w:val="19"/>
        </w:rPr>
        <w:t xml:space="preserve">ческих работников и обучающихся». О таком понятии </w:t>
      </w:r>
      <w:r w:rsidR="00507105" w:rsidRPr="00006007">
        <w:rPr>
          <w:szCs w:val="19"/>
        </w:rPr>
        <w:t xml:space="preserve">«академический» </w:t>
      </w:r>
      <w:r w:rsidRPr="00006007">
        <w:rPr>
          <w:szCs w:val="19"/>
        </w:rPr>
        <w:t>нет ни слова в Трудовом к</w:t>
      </w:r>
      <w:r w:rsidRPr="00006007">
        <w:rPr>
          <w:szCs w:val="19"/>
        </w:rPr>
        <w:t>о</w:t>
      </w:r>
      <w:r w:rsidRPr="00006007">
        <w:rPr>
          <w:szCs w:val="19"/>
        </w:rPr>
        <w:t>дексе РФ, хотя в нем есть специальный раздел XII «Особенности регулирования труда отдельных кат</w:t>
      </w:r>
      <w:r w:rsidRPr="00006007">
        <w:rPr>
          <w:szCs w:val="19"/>
        </w:rPr>
        <w:t>е</w:t>
      </w:r>
      <w:r w:rsidRPr="00006007">
        <w:rPr>
          <w:szCs w:val="19"/>
        </w:rPr>
        <w:t>горий работников», в числе глав которого имеется глава 52 «Особенности регулирования труда пед</w:t>
      </w:r>
      <w:r w:rsidRPr="00006007">
        <w:rPr>
          <w:szCs w:val="19"/>
        </w:rPr>
        <w:t>а</w:t>
      </w:r>
      <w:r w:rsidRPr="00006007">
        <w:rPr>
          <w:szCs w:val="19"/>
        </w:rPr>
        <w:t>гогических работников».</w:t>
      </w:r>
    </w:p>
    <w:p w:rsidR="00541026" w:rsidRPr="00006007" w:rsidRDefault="00541026" w:rsidP="00541026">
      <w:pPr>
        <w:rPr>
          <w:szCs w:val="19"/>
        </w:rPr>
      </w:pPr>
      <w:r w:rsidRPr="00006007">
        <w:rPr>
          <w:szCs w:val="19"/>
        </w:rPr>
        <w:t>Кроме того, учитывая половой состав педагогического корпуса в нашей стране, в котором прео</w:t>
      </w:r>
      <w:r w:rsidRPr="00006007">
        <w:rPr>
          <w:szCs w:val="19"/>
        </w:rPr>
        <w:t>б</w:t>
      </w:r>
      <w:r w:rsidRPr="00006007">
        <w:rPr>
          <w:szCs w:val="19"/>
        </w:rPr>
        <w:t>ладают женщины, в Федеральном законе «Об образовании в Российской Федерации» следовало бы как минимум сделать отсылку к главе 41 Трудового кодекса РФ «Особенности регулирования труда женщин, лиц с семейными обязанностями».</w:t>
      </w:r>
    </w:p>
    <w:p w:rsidR="00541026" w:rsidRPr="00006007" w:rsidRDefault="00541026" w:rsidP="00541026">
      <w:pPr>
        <w:rPr>
          <w:szCs w:val="19"/>
        </w:rPr>
      </w:pPr>
      <w:r w:rsidRPr="00006007">
        <w:rPr>
          <w:szCs w:val="19"/>
        </w:rPr>
        <w:t>Отмечая ряд недостатков и неточностей в отдельных статьях Федерального закона «Об образ</w:t>
      </w:r>
      <w:r w:rsidRPr="00006007">
        <w:rPr>
          <w:szCs w:val="19"/>
        </w:rPr>
        <w:t>о</w:t>
      </w:r>
      <w:r w:rsidRPr="00006007">
        <w:rPr>
          <w:szCs w:val="19"/>
        </w:rPr>
        <w:t>вании в Российской Федерации», нельзя обойти и целый ряд его достоинств. К их числу, на наш взгляд, следует отнести</w:t>
      </w:r>
      <w:r w:rsidR="00507105" w:rsidRPr="00006007">
        <w:rPr>
          <w:szCs w:val="19"/>
        </w:rPr>
        <w:t>,</w:t>
      </w:r>
      <w:r w:rsidRPr="00006007">
        <w:rPr>
          <w:szCs w:val="19"/>
        </w:rPr>
        <w:t xml:space="preserve"> прежде всего</w:t>
      </w:r>
      <w:r w:rsidR="00507105" w:rsidRPr="00006007">
        <w:rPr>
          <w:szCs w:val="19"/>
        </w:rPr>
        <w:t>,</w:t>
      </w:r>
      <w:r w:rsidRPr="00006007">
        <w:rPr>
          <w:szCs w:val="19"/>
        </w:rPr>
        <w:t xml:space="preserve"> статью 14 «Язык образования».</w:t>
      </w:r>
      <w:r w:rsidR="00507105" w:rsidRPr="00006007">
        <w:rPr>
          <w:szCs w:val="19"/>
        </w:rPr>
        <w:t xml:space="preserve"> </w:t>
      </w:r>
      <w:r w:rsidRPr="00006007">
        <w:rPr>
          <w:szCs w:val="19"/>
        </w:rPr>
        <w:t>В ней провозглашается, что в Российской Федерации гарантируется получение образования на государственном языке Российской Федерации, а также выбор языка обучения и воспитания в пределах возможностей, предоставляемых системой образования. И все это должно осуществляться в соответствии с государственными обр</w:t>
      </w:r>
      <w:r w:rsidRPr="00006007">
        <w:rPr>
          <w:szCs w:val="19"/>
        </w:rPr>
        <w:t>а</w:t>
      </w:r>
      <w:r w:rsidRPr="00006007">
        <w:rPr>
          <w:szCs w:val="19"/>
        </w:rPr>
        <w:t>зовательными стандартами и обучающими программами. При этом преподавание и изучение гос</w:t>
      </w:r>
      <w:r w:rsidRPr="00006007">
        <w:rPr>
          <w:szCs w:val="19"/>
        </w:rPr>
        <w:t>у</w:t>
      </w:r>
      <w:r w:rsidRPr="00006007">
        <w:rPr>
          <w:szCs w:val="19"/>
        </w:rPr>
        <w:t>дарственных языков республик Российской Федерации не должны осуществляться в ущерб препод</w:t>
      </w:r>
      <w:r w:rsidRPr="00006007">
        <w:rPr>
          <w:szCs w:val="19"/>
        </w:rPr>
        <w:t>а</w:t>
      </w:r>
      <w:r w:rsidRPr="00006007">
        <w:rPr>
          <w:szCs w:val="19"/>
        </w:rPr>
        <w:t>ванию и изучению государственного языка Российской Федерации.</w:t>
      </w:r>
    </w:p>
    <w:p w:rsidR="00541026" w:rsidRPr="00006007" w:rsidRDefault="00541026" w:rsidP="00541026">
      <w:pPr>
        <w:rPr>
          <w:spacing w:val="-2"/>
          <w:szCs w:val="19"/>
        </w:rPr>
      </w:pPr>
      <w:r w:rsidRPr="00006007">
        <w:rPr>
          <w:spacing w:val="-2"/>
          <w:szCs w:val="19"/>
        </w:rPr>
        <w:t>Принципиальное значение имеет, кроме того, статья 17 Федерального закона «Об образовании в Российской Федерации». Согласно этой статье в нашей стране образование может быть получено не только в организациях, осуществляющих образовательную деятельность, но и вне таких организаций в форме семейного образования и самообразования. Обучение в форме семейного образования и сам</w:t>
      </w:r>
      <w:r w:rsidRPr="00006007">
        <w:rPr>
          <w:spacing w:val="-2"/>
          <w:szCs w:val="19"/>
        </w:rPr>
        <w:t>о</w:t>
      </w:r>
      <w:r w:rsidRPr="00006007">
        <w:rPr>
          <w:spacing w:val="-2"/>
          <w:szCs w:val="19"/>
        </w:rPr>
        <w:t>образования дает прошедшим его лицам право последующего прохождения в установленном статьей 34 настоящего Федерального закона порядке промежуточной и государственной итоговой аттестации. Такая аттестация проводится только в организациях, осуществляющих образовательную деятельность.</w:t>
      </w:r>
    </w:p>
    <w:p w:rsidR="00541026" w:rsidRPr="00006007" w:rsidRDefault="00541026" w:rsidP="00541026">
      <w:pPr>
        <w:rPr>
          <w:spacing w:val="-2"/>
          <w:szCs w:val="19"/>
        </w:rPr>
      </w:pPr>
      <w:r w:rsidRPr="00006007">
        <w:rPr>
          <w:spacing w:val="-2"/>
          <w:szCs w:val="19"/>
        </w:rPr>
        <w:t>После развала Советского Союза и многих сопровождавших его международных и внутригосуда</w:t>
      </w:r>
      <w:r w:rsidRPr="00006007">
        <w:rPr>
          <w:spacing w:val="-2"/>
          <w:szCs w:val="19"/>
        </w:rPr>
        <w:t>р</w:t>
      </w:r>
      <w:r w:rsidRPr="00006007">
        <w:rPr>
          <w:spacing w:val="-2"/>
          <w:szCs w:val="19"/>
        </w:rPr>
        <w:t>ственных событий большую практическую значимость приобрело соблюдение такого основного при</w:t>
      </w:r>
      <w:r w:rsidRPr="00006007">
        <w:rPr>
          <w:spacing w:val="-2"/>
          <w:szCs w:val="19"/>
        </w:rPr>
        <w:t>н</w:t>
      </w:r>
      <w:r w:rsidRPr="00006007">
        <w:rPr>
          <w:spacing w:val="-2"/>
          <w:szCs w:val="19"/>
        </w:rPr>
        <w:t>ципа государственной политики и правового регулирования отношений в сфере образования, как све</w:t>
      </w:r>
      <w:r w:rsidRPr="00006007">
        <w:rPr>
          <w:spacing w:val="-2"/>
          <w:szCs w:val="19"/>
        </w:rPr>
        <w:t>т</w:t>
      </w:r>
      <w:r w:rsidRPr="00006007">
        <w:rPr>
          <w:spacing w:val="-2"/>
          <w:szCs w:val="19"/>
        </w:rPr>
        <w:t>ский характер образования в государственных и муниципальных организациях, осуществляющих обр</w:t>
      </w:r>
      <w:r w:rsidRPr="00006007">
        <w:rPr>
          <w:spacing w:val="-2"/>
          <w:szCs w:val="19"/>
        </w:rPr>
        <w:t>а</w:t>
      </w:r>
      <w:r w:rsidRPr="00006007">
        <w:rPr>
          <w:spacing w:val="-2"/>
          <w:szCs w:val="19"/>
        </w:rPr>
        <w:t>зовательную деятельность (п. 6 ст. 3 Федерального закона «Об образовании в Российской Федерации»).</w:t>
      </w:r>
    </w:p>
    <w:p w:rsidR="00541026" w:rsidRPr="00006007" w:rsidRDefault="00541026" w:rsidP="00541026">
      <w:pPr>
        <w:rPr>
          <w:szCs w:val="19"/>
        </w:rPr>
      </w:pPr>
      <w:r w:rsidRPr="00006007">
        <w:rPr>
          <w:szCs w:val="19"/>
        </w:rPr>
        <w:t>В основе этого правила лежит норма статьи 14 Конституции РФ, провозгласившая светским г</w:t>
      </w:r>
      <w:r w:rsidRPr="00006007">
        <w:rPr>
          <w:szCs w:val="19"/>
        </w:rPr>
        <w:t>о</w:t>
      </w:r>
      <w:r w:rsidRPr="00006007">
        <w:rPr>
          <w:szCs w:val="19"/>
        </w:rPr>
        <w:t>сударством Российскую Федерацию и установившая правило, согласно которому никакая религия не может устанавливаться в стране в качестве государственной или обязательной.</w:t>
      </w:r>
      <w:r w:rsidR="00507105" w:rsidRPr="00006007">
        <w:rPr>
          <w:szCs w:val="19"/>
        </w:rPr>
        <w:t xml:space="preserve"> </w:t>
      </w:r>
      <w:r w:rsidRPr="00006007">
        <w:rPr>
          <w:szCs w:val="19"/>
        </w:rPr>
        <w:t>Развивает эту норму статья 29 Конституции РФ, согласно которой каждому гарантиру</w:t>
      </w:r>
      <w:r w:rsidR="00507105" w:rsidRPr="00006007">
        <w:rPr>
          <w:szCs w:val="19"/>
        </w:rPr>
        <w:t>ю</w:t>
      </w:r>
      <w:r w:rsidRPr="00006007">
        <w:rPr>
          <w:szCs w:val="19"/>
        </w:rPr>
        <w:t>тся свобода совести, свобода вер</w:t>
      </w:r>
      <w:r w:rsidRPr="00006007">
        <w:rPr>
          <w:szCs w:val="19"/>
        </w:rPr>
        <w:t>о</w:t>
      </w:r>
      <w:r w:rsidRPr="00006007">
        <w:rPr>
          <w:szCs w:val="19"/>
        </w:rPr>
        <w:t>исповедания, включая право исповедовать индивидуально или совместно с другими любую религию или не исповедовать никакой, свободно выбирать, иметь и распространять религиозные и иные уб</w:t>
      </w:r>
      <w:r w:rsidRPr="00006007">
        <w:rPr>
          <w:szCs w:val="19"/>
        </w:rPr>
        <w:t>е</w:t>
      </w:r>
      <w:r w:rsidRPr="00006007">
        <w:rPr>
          <w:szCs w:val="19"/>
        </w:rPr>
        <w:t>ждения и действовать в соответствии с ними.</w:t>
      </w:r>
    </w:p>
    <w:p w:rsidR="00541026" w:rsidRPr="00006007" w:rsidRDefault="00541026" w:rsidP="00541026">
      <w:pPr>
        <w:rPr>
          <w:spacing w:val="-4"/>
          <w:szCs w:val="19"/>
        </w:rPr>
      </w:pPr>
      <w:r w:rsidRPr="00006007">
        <w:rPr>
          <w:spacing w:val="-4"/>
          <w:szCs w:val="19"/>
        </w:rPr>
        <w:t>Названные конституционные правила нашли, естественно, отражение и в Федеральном законе «О г</w:t>
      </w:r>
      <w:r w:rsidRPr="00006007">
        <w:rPr>
          <w:spacing w:val="-4"/>
          <w:szCs w:val="19"/>
        </w:rPr>
        <w:t>о</w:t>
      </w:r>
      <w:r w:rsidRPr="00006007">
        <w:rPr>
          <w:spacing w:val="-4"/>
          <w:szCs w:val="19"/>
        </w:rPr>
        <w:t>сударственном образовании в Российской Федерации».</w:t>
      </w:r>
      <w:r w:rsidR="00507105" w:rsidRPr="00006007">
        <w:rPr>
          <w:spacing w:val="-4"/>
          <w:szCs w:val="19"/>
        </w:rPr>
        <w:t xml:space="preserve"> </w:t>
      </w:r>
      <w:r w:rsidRPr="00006007">
        <w:rPr>
          <w:spacing w:val="-4"/>
          <w:szCs w:val="19"/>
        </w:rPr>
        <w:t>Это выразилось в том, что в статье 34 «Основные права обучающихся и меры их социальной поддержки и стимулирования» закреплено право обучающихся на свободу совести, информации, свободное выражение собственных взглядов и убеждений.</w:t>
      </w:r>
    </w:p>
    <w:p w:rsidR="00541026" w:rsidRPr="00006007" w:rsidRDefault="00541026" w:rsidP="00541026">
      <w:pPr>
        <w:rPr>
          <w:szCs w:val="19"/>
        </w:rPr>
      </w:pPr>
      <w:r w:rsidRPr="00006007">
        <w:rPr>
          <w:szCs w:val="19"/>
        </w:rPr>
        <w:t>Есть в Федеральном законе «Об образовании в Российской Федерации» и ряд статей, регламе</w:t>
      </w:r>
      <w:r w:rsidRPr="00006007">
        <w:rPr>
          <w:szCs w:val="19"/>
        </w:rPr>
        <w:t>н</w:t>
      </w:r>
      <w:r w:rsidRPr="00006007">
        <w:rPr>
          <w:szCs w:val="19"/>
        </w:rPr>
        <w:t>тирующих весьма далекий, на первый взгляд, от процесса образования круг вопросов. Наиболее ви</w:t>
      </w:r>
      <w:r w:rsidRPr="00006007">
        <w:rPr>
          <w:szCs w:val="19"/>
        </w:rPr>
        <w:t>д</w:t>
      </w:r>
      <w:r w:rsidRPr="00006007">
        <w:rPr>
          <w:szCs w:val="19"/>
        </w:rPr>
        <w:t>но это на примере статьи 38 «Одежда обучающихся. Форменная одежда и иное вещевое имущество (обмундирование) обучающихся». Специфика этой статьи состоит, помимо прочего, и в том, что она излагается не в первоначально принятой редакции, а в редакции, опубликованной двумя годами по</w:t>
      </w:r>
      <w:r w:rsidRPr="00006007">
        <w:rPr>
          <w:szCs w:val="19"/>
        </w:rPr>
        <w:t>з</w:t>
      </w:r>
      <w:r w:rsidRPr="00006007">
        <w:rPr>
          <w:szCs w:val="19"/>
        </w:rPr>
        <w:t xml:space="preserve">же, 4 июля 2014 года. И связано это в первую очередь с изменившейся за эти годы международной и </w:t>
      </w:r>
      <w:r w:rsidRPr="00006007">
        <w:rPr>
          <w:szCs w:val="19"/>
        </w:rPr>
        <w:lastRenderedPageBreak/>
        <w:t>внутренней обстановкой, вызванной</w:t>
      </w:r>
      <w:r w:rsidR="00507105" w:rsidRPr="00006007">
        <w:rPr>
          <w:szCs w:val="19"/>
        </w:rPr>
        <w:t>,</w:t>
      </w:r>
      <w:r w:rsidRPr="00006007">
        <w:rPr>
          <w:szCs w:val="19"/>
        </w:rPr>
        <w:t xml:space="preserve"> прежде всего</w:t>
      </w:r>
      <w:r w:rsidR="00507105" w:rsidRPr="00006007">
        <w:rPr>
          <w:szCs w:val="19"/>
        </w:rPr>
        <w:t>,</w:t>
      </w:r>
      <w:r w:rsidRPr="00006007">
        <w:rPr>
          <w:szCs w:val="19"/>
        </w:rPr>
        <w:t xml:space="preserve"> активизацией роли и значения в политике и быт</w:t>
      </w:r>
      <w:r w:rsidRPr="00006007">
        <w:rPr>
          <w:szCs w:val="19"/>
        </w:rPr>
        <w:t>о</w:t>
      </w:r>
      <w:r w:rsidRPr="00006007">
        <w:rPr>
          <w:szCs w:val="19"/>
        </w:rPr>
        <w:t>вом общении религиозного фактора.</w:t>
      </w:r>
    </w:p>
    <w:p w:rsidR="00541026" w:rsidRPr="00006007" w:rsidRDefault="00541026" w:rsidP="00541026">
      <w:pPr>
        <w:rPr>
          <w:spacing w:val="-2"/>
          <w:szCs w:val="19"/>
        </w:rPr>
      </w:pPr>
      <w:r w:rsidRPr="00006007">
        <w:rPr>
          <w:spacing w:val="-2"/>
          <w:szCs w:val="19"/>
        </w:rPr>
        <w:t>В виде иллюстрации можно сослаться на возникновение на Северном Кавказе Российской Фед</w:t>
      </w:r>
      <w:r w:rsidRPr="00006007">
        <w:rPr>
          <w:spacing w:val="-2"/>
          <w:szCs w:val="19"/>
        </w:rPr>
        <w:t>е</w:t>
      </w:r>
      <w:r w:rsidRPr="00006007">
        <w:rPr>
          <w:spacing w:val="-2"/>
          <w:szCs w:val="19"/>
        </w:rPr>
        <w:t>рации в те годы целого ряда острых инцидентов, доходивших до полемики руководителей соседних р</w:t>
      </w:r>
      <w:r w:rsidRPr="00006007">
        <w:rPr>
          <w:spacing w:val="-2"/>
          <w:szCs w:val="19"/>
        </w:rPr>
        <w:t>е</w:t>
      </w:r>
      <w:r w:rsidRPr="00006007">
        <w:rPr>
          <w:spacing w:val="-2"/>
          <w:szCs w:val="19"/>
        </w:rPr>
        <w:t>гионов по вопросу об уточнении административной границы между двумя субъектами Р</w:t>
      </w:r>
      <w:r w:rsidR="005F736E" w:rsidRPr="00006007">
        <w:rPr>
          <w:spacing w:val="-2"/>
          <w:szCs w:val="19"/>
        </w:rPr>
        <w:t xml:space="preserve">оссийской </w:t>
      </w:r>
      <w:r w:rsidRPr="00006007">
        <w:rPr>
          <w:spacing w:val="-2"/>
          <w:szCs w:val="19"/>
        </w:rPr>
        <w:t>Ф</w:t>
      </w:r>
      <w:r w:rsidR="005F736E" w:rsidRPr="00006007">
        <w:rPr>
          <w:spacing w:val="-2"/>
          <w:szCs w:val="19"/>
        </w:rPr>
        <w:t>е</w:t>
      </w:r>
      <w:r w:rsidR="005F736E" w:rsidRPr="00006007">
        <w:rPr>
          <w:spacing w:val="-2"/>
          <w:szCs w:val="19"/>
        </w:rPr>
        <w:t>дерации</w:t>
      </w:r>
      <w:r w:rsidRPr="00006007">
        <w:rPr>
          <w:spacing w:val="-2"/>
          <w:szCs w:val="19"/>
        </w:rPr>
        <w:t>, а также убийства в Дагестане суфийского шейха Саида Чиркейского, бывшего для населения этой Республики символом традиционного ислама, борющегося против ваххабизма. В этой связи в средствах массовой информации Российской Федерации справедливо отмечалось отсутствие у це</w:t>
      </w:r>
      <w:r w:rsidRPr="00006007">
        <w:rPr>
          <w:spacing w:val="-2"/>
          <w:szCs w:val="19"/>
        </w:rPr>
        <w:t>н</w:t>
      </w:r>
      <w:r w:rsidRPr="00006007">
        <w:rPr>
          <w:spacing w:val="-2"/>
          <w:szCs w:val="19"/>
        </w:rPr>
        <w:t>тральных органов власти и управления четкой политики и выработки общей для всех граждан России политической идентичности, базирующейся не на основе крови, а историко-культурной общности</w:t>
      </w:r>
      <w:r w:rsidRPr="00006007">
        <w:rPr>
          <w:rStyle w:val="aa"/>
          <w:spacing w:val="-2"/>
          <w:szCs w:val="19"/>
        </w:rPr>
        <w:footnoteReference w:id="658"/>
      </w:r>
      <w:r w:rsidRPr="00006007">
        <w:rPr>
          <w:rStyle w:val="810"/>
          <w:rFonts w:ascii="PragmaticaCTT" w:eastAsia="Courier New" w:hAnsi="PragmaticaCTT" w:cs="Times New Roman"/>
          <w:color w:val="auto"/>
          <w:spacing w:val="-2"/>
          <w:sz w:val="19"/>
          <w:szCs w:val="19"/>
        </w:rPr>
        <w:t>.</w:t>
      </w:r>
    </w:p>
    <w:p w:rsidR="00541026" w:rsidRPr="00006007" w:rsidRDefault="00541026" w:rsidP="00541026">
      <w:pPr>
        <w:rPr>
          <w:szCs w:val="19"/>
        </w:rPr>
      </w:pPr>
      <w:r w:rsidRPr="00006007">
        <w:rPr>
          <w:szCs w:val="19"/>
        </w:rPr>
        <w:t>На фоне упомянутых выше столь существенных для Российской Федерации событий выглядит как бы малозначительным, хотя и длившимся чуть ли не год, противостояние в одной из школ Ставр</w:t>
      </w:r>
      <w:r w:rsidRPr="00006007">
        <w:rPr>
          <w:szCs w:val="19"/>
        </w:rPr>
        <w:t>о</w:t>
      </w:r>
      <w:r w:rsidRPr="00006007">
        <w:rPr>
          <w:szCs w:val="19"/>
        </w:rPr>
        <w:t>польского края позиции директора школы и родителей ряда учени</w:t>
      </w:r>
      <w:r w:rsidR="005F736E" w:rsidRPr="00006007">
        <w:rPr>
          <w:szCs w:val="19"/>
        </w:rPr>
        <w:t>ц — старшеклассниц, пришедших 1 </w:t>
      </w:r>
      <w:r w:rsidRPr="00006007">
        <w:rPr>
          <w:szCs w:val="19"/>
        </w:rPr>
        <w:t>сентября 2012 года на занятия в хиджабах — головном уборе, закрывающем не только голову, но и плечи девочек.</w:t>
      </w:r>
      <w:r w:rsidR="005F736E" w:rsidRPr="00006007">
        <w:rPr>
          <w:szCs w:val="19"/>
        </w:rPr>
        <w:t xml:space="preserve"> </w:t>
      </w:r>
      <w:r w:rsidRPr="00006007">
        <w:rPr>
          <w:szCs w:val="19"/>
        </w:rPr>
        <w:t xml:space="preserve">Директор усмотрела в таком наряде нарушение устава </w:t>
      </w:r>
      <w:r w:rsidR="005F736E" w:rsidRPr="00006007">
        <w:rPr>
          <w:szCs w:val="19"/>
        </w:rPr>
        <w:t>образовательной организации</w:t>
      </w:r>
      <w:r w:rsidRPr="00006007">
        <w:rPr>
          <w:szCs w:val="19"/>
        </w:rPr>
        <w:t>, не допускающего ношение в здании школы, а тем более появление на занятиях школьников обо</w:t>
      </w:r>
      <w:r w:rsidR="005F736E" w:rsidRPr="00006007">
        <w:rPr>
          <w:szCs w:val="19"/>
        </w:rPr>
        <w:t>их</w:t>
      </w:r>
      <w:r w:rsidRPr="00006007">
        <w:rPr>
          <w:szCs w:val="19"/>
        </w:rPr>
        <w:t xml:space="preserve"> п</w:t>
      </w:r>
      <w:r w:rsidRPr="00006007">
        <w:rPr>
          <w:szCs w:val="19"/>
        </w:rPr>
        <w:t>о</w:t>
      </w:r>
      <w:r w:rsidRPr="00006007">
        <w:rPr>
          <w:szCs w:val="19"/>
        </w:rPr>
        <w:t>л</w:t>
      </w:r>
      <w:r w:rsidR="005F736E" w:rsidRPr="00006007">
        <w:rPr>
          <w:szCs w:val="19"/>
        </w:rPr>
        <w:t>ов</w:t>
      </w:r>
      <w:r w:rsidRPr="00006007">
        <w:rPr>
          <w:szCs w:val="19"/>
        </w:rPr>
        <w:t xml:space="preserve"> в головных уборах. Родители учениц трактовали хиджаб</w:t>
      </w:r>
      <w:r w:rsidR="005F736E" w:rsidRPr="00006007">
        <w:rPr>
          <w:szCs w:val="19"/>
        </w:rPr>
        <w:t>ы</w:t>
      </w:r>
      <w:r w:rsidRPr="00006007">
        <w:rPr>
          <w:szCs w:val="19"/>
        </w:rPr>
        <w:t xml:space="preserve"> как национальную одежду женщин-мусульманок, хотя и уходили от ответа на вопрос, почему девочки не могут снимать хиджабы при вх</w:t>
      </w:r>
      <w:r w:rsidRPr="00006007">
        <w:rPr>
          <w:szCs w:val="19"/>
        </w:rPr>
        <w:t>о</w:t>
      </w:r>
      <w:r w:rsidRPr="00006007">
        <w:rPr>
          <w:szCs w:val="19"/>
        </w:rPr>
        <w:t>де в школ</w:t>
      </w:r>
      <w:r w:rsidR="005F736E" w:rsidRPr="00006007">
        <w:rPr>
          <w:szCs w:val="19"/>
        </w:rPr>
        <w:t>у</w:t>
      </w:r>
      <w:r w:rsidRPr="00006007">
        <w:rPr>
          <w:szCs w:val="19"/>
        </w:rPr>
        <w:t xml:space="preserve">, раз это противоречит </w:t>
      </w:r>
      <w:r w:rsidR="005F736E" w:rsidRPr="00006007">
        <w:rPr>
          <w:szCs w:val="19"/>
        </w:rPr>
        <w:t xml:space="preserve">ее </w:t>
      </w:r>
      <w:r w:rsidRPr="00006007">
        <w:rPr>
          <w:szCs w:val="19"/>
        </w:rPr>
        <w:t>уставу.</w:t>
      </w:r>
    </w:p>
    <w:p w:rsidR="00541026" w:rsidRPr="00006007" w:rsidRDefault="00541026" w:rsidP="00541026">
      <w:pPr>
        <w:rPr>
          <w:szCs w:val="19"/>
        </w:rPr>
      </w:pPr>
      <w:r w:rsidRPr="00006007">
        <w:rPr>
          <w:szCs w:val="19"/>
        </w:rPr>
        <w:t>На протяжении всей второй половины 2012 года стороны (школа и родители) то приходили к ко</w:t>
      </w:r>
      <w:r w:rsidRPr="00006007">
        <w:rPr>
          <w:szCs w:val="19"/>
        </w:rPr>
        <w:t>н</w:t>
      </w:r>
      <w:r w:rsidRPr="00006007">
        <w:rPr>
          <w:szCs w:val="19"/>
        </w:rPr>
        <w:t>сенсусу, то вновь расходились в своих позициях. И все это время данная тема будоражила росси</w:t>
      </w:r>
      <w:r w:rsidRPr="00006007">
        <w:rPr>
          <w:szCs w:val="19"/>
        </w:rPr>
        <w:t>й</w:t>
      </w:r>
      <w:r w:rsidRPr="00006007">
        <w:rPr>
          <w:szCs w:val="19"/>
        </w:rPr>
        <w:t>ское общество, поскольку к ней постоянно возвращались все возможные виды средств массовой и</w:t>
      </w:r>
      <w:r w:rsidRPr="00006007">
        <w:rPr>
          <w:szCs w:val="19"/>
        </w:rPr>
        <w:t>н</w:t>
      </w:r>
      <w:r w:rsidRPr="00006007">
        <w:rPr>
          <w:szCs w:val="19"/>
        </w:rPr>
        <w:t xml:space="preserve">формации. </w:t>
      </w:r>
      <w:r w:rsidR="005F736E" w:rsidRPr="00006007">
        <w:rPr>
          <w:szCs w:val="19"/>
        </w:rPr>
        <w:t>По этому вопросу</w:t>
      </w:r>
      <w:r w:rsidRPr="00006007">
        <w:rPr>
          <w:szCs w:val="19"/>
        </w:rPr>
        <w:t xml:space="preserve"> выступали публицисты, учителя, общественные деятели, прокуроры и даже религиозные деятели. Так, на экранах телевизоров появился муфтий Ставропольского края, призвавший родителей девочек найти приемлемый </w:t>
      </w:r>
      <w:r w:rsidRPr="00006007">
        <w:rPr>
          <w:rStyle w:val="4pt"/>
          <w:rFonts w:ascii="PragmaticaCTT" w:eastAsia="Courier New" w:hAnsi="PragmaticaCTT"/>
          <w:i/>
          <w:color w:val="auto"/>
          <w:spacing w:val="0"/>
          <w:sz w:val="19"/>
          <w:szCs w:val="19"/>
        </w:rPr>
        <w:t>компромисс со школой</w:t>
      </w:r>
      <w:r w:rsidRPr="00006007">
        <w:rPr>
          <w:rStyle w:val="4pt"/>
          <w:rFonts w:ascii="PragmaticaCTT" w:eastAsia="Courier New" w:hAnsi="PragmaticaCTT"/>
          <w:color w:val="auto"/>
          <w:spacing w:val="0"/>
          <w:sz w:val="19"/>
          <w:szCs w:val="19"/>
        </w:rPr>
        <w:t>.</w:t>
      </w:r>
    </w:p>
    <w:p w:rsidR="00541026" w:rsidRPr="00006007" w:rsidRDefault="00541026" w:rsidP="00541026">
      <w:pPr>
        <w:rPr>
          <w:szCs w:val="19"/>
        </w:rPr>
      </w:pPr>
      <w:r w:rsidRPr="00006007">
        <w:rPr>
          <w:szCs w:val="19"/>
        </w:rPr>
        <w:t>Аргументы участников обсуждений и дискуссий по этому поводу были разными, но практически все они касались двух основных проблем. Во-первых, вправе ли школы своим уставом вообще пре</w:t>
      </w:r>
      <w:r w:rsidRPr="00006007">
        <w:rPr>
          <w:szCs w:val="19"/>
        </w:rPr>
        <w:t>д</w:t>
      </w:r>
      <w:r w:rsidRPr="00006007">
        <w:rPr>
          <w:szCs w:val="19"/>
        </w:rPr>
        <w:t>писывать либо запрещать учащимся ношение в здании школы, а тем более на уроках определенной формы</w:t>
      </w:r>
      <w:r w:rsidR="005F736E" w:rsidRPr="00006007">
        <w:rPr>
          <w:szCs w:val="19"/>
        </w:rPr>
        <w:t>,</w:t>
      </w:r>
      <w:r w:rsidRPr="00006007">
        <w:rPr>
          <w:szCs w:val="19"/>
        </w:rPr>
        <w:t xml:space="preserve"> </w:t>
      </w:r>
      <w:r w:rsidR="005F736E" w:rsidRPr="00006007">
        <w:rPr>
          <w:szCs w:val="19"/>
        </w:rPr>
        <w:t>и</w:t>
      </w:r>
      <w:r w:rsidRPr="00006007">
        <w:rPr>
          <w:szCs w:val="19"/>
        </w:rPr>
        <w:t>, во-вторых, нарушает ли это требование право школьников на закрепленное в Конституции РФ право детей обо</w:t>
      </w:r>
      <w:r w:rsidR="005F736E" w:rsidRPr="00006007">
        <w:rPr>
          <w:szCs w:val="19"/>
        </w:rPr>
        <w:t>их</w:t>
      </w:r>
      <w:r w:rsidRPr="00006007">
        <w:rPr>
          <w:szCs w:val="19"/>
        </w:rPr>
        <w:t xml:space="preserve"> пол</w:t>
      </w:r>
      <w:r w:rsidR="005F736E" w:rsidRPr="00006007">
        <w:rPr>
          <w:szCs w:val="19"/>
        </w:rPr>
        <w:t>ов</w:t>
      </w:r>
      <w:r w:rsidRPr="00006007">
        <w:rPr>
          <w:szCs w:val="19"/>
        </w:rPr>
        <w:t xml:space="preserve"> на образование (ст. 43). Именно этот комплекс вопросов оказался це</w:t>
      </w:r>
      <w:r w:rsidRPr="00006007">
        <w:rPr>
          <w:szCs w:val="19"/>
        </w:rPr>
        <w:t>н</w:t>
      </w:r>
      <w:r w:rsidRPr="00006007">
        <w:rPr>
          <w:szCs w:val="19"/>
        </w:rPr>
        <w:t xml:space="preserve">тральным и в выступлениях официальных должностных лиц федерального уровня — Уполномоченного </w:t>
      </w:r>
      <w:r w:rsidR="005F736E" w:rsidRPr="00006007">
        <w:rPr>
          <w:szCs w:val="19"/>
        </w:rPr>
        <w:t xml:space="preserve">при Президенте РФ </w:t>
      </w:r>
      <w:r w:rsidRPr="00006007">
        <w:rPr>
          <w:szCs w:val="19"/>
        </w:rPr>
        <w:t>по правам ребенка П. Астахова и Министра образования и науки РФ</w:t>
      </w:r>
      <w:r w:rsidR="005F736E" w:rsidRPr="00006007">
        <w:rPr>
          <w:szCs w:val="19"/>
        </w:rPr>
        <w:t xml:space="preserve"> Д. Ливанова</w:t>
      </w:r>
      <w:r w:rsidRPr="00006007">
        <w:rPr>
          <w:szCs w:val="19"/>
        </w:rPr>
        <w:t>, докладывавшего о работе министерства на заседании Государственной Думы.</w:t>
      </w:r>
      <w:r w:rsidR="005F736E" w:rsidRPr="00006007">
        <w:rPr>
          <w:szCs w:val="19"/>
        </w:rPr>
        <w:t xml:space="preserve"> </w:t>
      </w:r>
      <w:r w:rsidRPr="00006007">
        <w:rPr>
          <w:szCs w:val="19"/>
        </w:rPr>
        <w:t>Правда, выступавшие федеральные должностные лица адресовали свои требования разрешить ситуацию преимуществе</w:t>
      </w:r>
      <w:r w:rsidRPr="00006007">
        <w:rPr>
          <w:szCs w:val="19"/>
        </w:rPr>
        <w:t>н</w:t>
      </w:r>
      <w:r w:rsidRPr="00006007">
        <w:rPr>
          <w:szCs w:val="19"/>
        </w:rPr>
        <w:t>но школе, обойдя вопрос о природе конфликта, затрагивавшего почему-то лишь девочек и не каса</w:t>
      </w:r>
      <w:r w:rsidRPr="00006007">
        <w:rPr>
          <w:szCs w:val="19"/>
        </w:rPr>
        <w:t>в</w:t>
      </w:r>
      <w:r w:rsidRPr="00006007">
        <w:rPr>
          <w:szCs w:val="19"/>
        </w:rPr>
        <w:t>шегося школьной формы мальчиков.</w:t>
      </w:r>
      <w:r w:rsidR="005F736E" w:rsidRPr="00006007">
        <w:rPr>
          <w:szCs w:val="19"/>
        </w:rPr>
        <w:t xml:space="preserve"> </w:t>
      </w:r>
      <w:r w:rsidRPr="00006007">
        <w:rPr>
          <w:szCs w:val="19"/>
        </w:rPr>
        <w:t>Свою позицию по данному вопросу высказал в ходе беседы с журналистами и Президент</w:t>
      </w:r>
      <w:r w:rsidR="005F736E" w:rsidRPr="00006007">
        <w:rPr>
          <w:szCs w:val="19"/>
        </w:rPr>
        <w:t xml:space="preserve"> РФ</w:t>
      </w:r>
      <w:r w:rsidRPr="00006007">
        <w:rPr>
          <w:szCs w:val="19"/>
        </w:rPr>
        <w:t xml:space="preserve"> В.В. Путин, подтвердивший право школ устанавливать для учащихся обязательную форму одежды и напомнивший о светском характере нашего государства.</w:t>
      </w:r>
    </w:p>
    <w:p w:rsidR="00541026" w:rsidRPr="00006007" w:rsidRDefault="00541026" w:rsidP="00541026">
      <w:pPr>
        <w:rPr>
          <w:szCs w:val="19"/>
        </w:rPr>
      </w:pPr>
      <w:r w:rsidRPr="00006007">
        <w:rPr>
          <w:szCs w:val="19"/>
        </w:rPr>
        <w:t>Между тем ситуация в обществе, сложившаяся в Ставропольском крае в связи с отсутствием полной ясности по проблеме допустимости либо недопустимости ношения хиджабов в школах, пр</w:t>
      </w:r>
      <w:r w:rsidRPr="00006007">
        <w:rPr>
          <w:szCs w:val="19"/>
        </w:rPr>
        <w:t>о</w:t>
      </w:r>
      <w:r w:rsidRPr="00006007">
        <w:rPr>
          <w:szCs w:val="19"/>
        </w:rPr>
        <w:t>должала обостряться, вынудив директора школы, где она впервые возникла, даже сменить место р</w:t>
      </w:r>
      <w:r w:rsidRPr="00006007">
        <w:rPr>
          <w:szCs w:val="19"/>
        </w:rPr>
        <w:t>а</w:t>
      </w:r>
      <w:r w:rsidRPr="00006007">
        <w:rPr>
          <w:szCs w:val="19"/>
        </w:rPr>
        <w:t>боты. При этом, однако, главный вопрос: какова же природа самого конфликта — вызван ли он дефе</w:t>
      </w:r>
      <w:r w:rsidRPr="00006007">
        <w:rPr>
          <w:szCs w:val="19"/>
        </w:rPr>
        <w:t>к</w:t>
      </w:r>
      <w:r w:rsidRPr="00006007">
        <w:rPr>
          <w:szCs w:val="19"/>
        </w:rPr>
        <w:t>тами организации учебного процесса в школе либо имеет конфессиональный характер и соответс</w:t>
      </w:r>
      <w:r w:rsidRPr="00006007">
        <w:rPr>
          <w:szCs w:val="19"/>
        </w:rPr>
        <w:t>т</w:t>
      </w:r>
      <w:r w:rsidRPr="00006007">
        <w:rPr>
          <w:szCs w:val="19"/>
        </w:rPr>
        <w:t>венно как</w:t>
      </w:r>
      <w:r w:rsidR="005F736E" w:rsidRPr="00006007">
        <w:rPr>
          <w:szCs w:val="19"/>
        </w:rPr>
        <w:t>ими</w:t>
      </w:r>
      <w:r w:rsidRPr="00006007">
        <w:rPr>
          <w:szCs w:val="19"/>
        </w:rPr>
        <w:t xml:space="preserve"> должны быть способы е</w:t>
      </w:r>
      <w:r w:rsidR="005F736E" w:rsidRPr="00006007">
        <w:rPr>
          <w:szCs w:val="19"/>
        </w:rPr>
        <w:t>го</w:t>
      </w:r>
      <w:r w:rsidRPr="00006007">
        <w:rPr>
          <w:szCs w:val="19"/>
        </w:rPr>
        <w:t xml:space="preserve"> разрешения, </w:t>
      </w:r>
      <w:r w:rsidR="005F736E" w:rsidRPr="00006007">
        <w:rPr>
          <w:szCs w:val="19"/>
        </w:rPr>
        <w:t xml:space="preserve">— </w:t>
      </w:r>
      <w:r w:rsidRPr="00006007">
        <w:rPr>
          <w:szCs w:val="19"/>
        </w:rPr>
        <w:t>так и остался открытым.</w:t>
      </w:r>
    </w:p>
    <w:p w:rsidR="00541026" w:rsidRPr="00006007" w:rsidRDefault="00541026" w:rsidP="00541026">
      <w:pPr>
        <w:rPr>
          <w:szCs w:val="19"/>
        </w:rPr>
      </w:pPr>
      <w:r w:rsidRPr="00006007">
        <w:rPr>
          <w:szCs w:val="19"/>
        </w:rPr>
        <w:t>Ответ на него дает обращение к Конституции РФ и базирующемуся на не</w:t>
      </w:r>
      <w:r w:rsidR="005F736E" w:rsidRPr="00006007">
        <w:rPr>
          <w:szCs w:val="19"/>
        </w:rPr>
        <w:t>й</w:t>
      </w:r>
      <w:r w:rsidRPr="00006007">
        <w:rPr>
          <w:szCs w:val="19"/>
        </w:rPr>
        <w:t xml:space="preserve"> законодательству, а также к ратифицированным нашей страной международным документам.</w:t>
      </w:r>
      <w:r w:rsidR="005F736E" w:rsidRPr="00006007">
        <w:rPr>
          <w:szCs w:val="19"/>
        </w:rPr>
        <w:t xml:space="preserve"> </w:t>
      </w:r>
      <w:r w:rsidRPr="00006007">
        <w:rPr>
          <w:szCs w:val="19"/>
        </w:rPr>
        <w:t>Статья 43 Конституции Ро</w:t>
      </w:r>
      <w:r w:rsidRPr="00006007">
        <w:rPr>
          <w:szCs w:val="19"/>
        </w:rPr>
        <w:t>с</w:t>
      </w:r>
      <w:r w:rsidRPr="00006007">
        <w:rPr>
          <w:szCs w:val="19"/>
        </w:rPr>
        <w:t>сийской Федерации, провозглашая право каждого на образование и гарантируя общедоступность и бесплатность дошкольного, основного общего и среднего профессионального образования в гос</w:t>
      </w:r>
      <w:r w:rsidRPr="00006007">
        <w:rPr>
          <w:szCs w:val="19"/>
        </w:rPr>
        <w:t>у</w:t>
      </w:r>
      <w:r w:rsidRPr="00006007">
        <w:rPr>
          <w:szCs w:val="19"/>
        </w:rPr>
        <w:t xml:space="preserve">дарственных образовательных </w:t>
      </w:r>
      <w:r w:rsidR="003A3A70" w:rsidRPr="00006007">
        <w:rPr>
          <w:szCs w:val="19"/>
        </w:rPr>
        <w:t>организациях</w:t>
      </w:r>
      <w:r w:rsidRPr="00006007">
        <w:rPr>
          <w:szCs w:val="19"/>
        </w:rPr>
        <w:t xml:space="preserve"> и на предприятиях, не затрагивает, естественно, час</w:t>
      </w:r>
      <w:r w:rsidRPr="00006007">
        <w:rPr>
          <w:szCs w:val="19"/>
        </w:rPr>
        <w:t>т</w:t>
      </w:r>
      <w:r w:rsidRPr="00006007">
        <w:rPr>
          <w:szCs w:val="19"/>
        </w:rPr>
        <w:t>ные вопросы организации процесса обучения, а тем более требования, которые могут быть предъя</w:t>
      </w:r>
      <w:r w:rsidRPr="00006007">
        <w:rPr>
          <w:szCs w:val="19"/>
        </w:rPr>
        <w:t>в</w:t>
      </w:r>
      <w:r w:rsidRPr="00006007">
        <w:rPr>
          <w:szCs w:val="19"/>
        </w:rPr>
        <w:t>лены к форме одежды учащихся, вызвавшие в Ставропольском крае столь острые споры.</w:t>
      </w:r>
    </w:p>
    <w:p w:rsidR="00541026" w:rsidRPr="00006007" w:rsidRDefault="00541026" w:rsidP="00541026">
      <w:pPr>
        <w:rPr>
          <w:szCs w:val="19"/>
        </w:rPr>
      </w:pPr>
      <w:r w:rsidRPr="00006007">
        <w:rPr>
          <w:szCs w:val="19"/>
        </w:rPr>
        <w:t>По этим вопросам статья 43 (ч. 4) Основного закона страны отсылает к федеральным государс</w:t>
      </w:r>
      <w:r w:rsidRPr="00006007">
        <w:rPr>
          <w:szCs w:val="19"/>
        </w:rPr>
        <w:t>т</w:t>
      </w:r>
      <w:r w:rsidRPr="00006007">
        <w:rPr>
          <w:szCs w:val="19"/>
        </w:rPr>
        <w:t>венным общеобразовательным стандартам. Последние, в свою очередь, должны базироваться и на других статьях Конституции РФ, в том числе и на статье 19, гарантирующей равенство прав и свобод человека и гражданина независимо от пола, расы, национальности, отношения к религии, а также других обстоятельств.</w:t>
      </w:r>
    </w:p>
    <w:p w:rsidR="00541026" w:rsidRPr="00006007" w:rsidRDefault="00541026" w:rsidP="00541026">
      <w:pPr>
        <w:rPr>
          <w:spacing w:val="-2"/>
          <w:szCs w:val="19"/>
        </w:rPr>
      </w:pPr>
      <w:r w:rsidRPr="00006007">
        <w:rPr>
          <w:spacing w:val="-2"/>
          <w:szCs w:val="19"/>
        </w:rPr>
        <w:t>Обходит молчанием вопрос об обязательной школьной форме и Семейный кодекс РФ, глава IV к</w:t>
      </w:r>
      <w:r w:rsidRPr="00006007">
        <w:rPr>
          <w:spacing w:val="-2"/>
          <w:szCs w:val="19"/>
        </w:rPr>
        <w:t>о</w:t>
      </w:r>
      <w:r w:rsidRPr="00006007">
        <w:rPr>
          <w:spacing w:val="-2"/>
          <w:szCs w:val="19"/>
        </w:rPr>
        <w:t xml:space="preserve">торого посвящена правам и обязанностям родителей и детей. При этом в соответствии со статьей 1 </w:t>
      </w:r>
      <w:r w:rsidRPr="00006007">
        <w:rPr>
          <w:spacing w:val="-2"/>
          <w:szCs w:val="19"/>
        </w:rPr>
        <w:lastRenderedPageBreak/>
        <w:t xml:space="preserve">Конвенции ООН «О правах ребенка», ратифицированной </w:t>
      </w:r>
      <w:r w:rsidR="003A3A70" w:rsidRPr="00006007">
        <w:rPr>
          <w:spacing w:val="-2"/>
          <w:szCs w:val="19"/>
        </w:rPr>
        <w:t>Российской Федерацией</w:t>
      </w:r>
      <w:r w:rsidRPr="00006007">
        <w:rPr>
          <w:spacing w:val="-2"/>
          <w:szCs w:val="19"/>
        </w:rPr>
        <w:t xml:space="preserve"> 13 июня 1990 года (ст. 54)</w:t>
      </w:r>
      <w:r w:rsidR="003A3A70" w:rsidRPr="00006007">
        <w:rPr>
          <w:spacing w:val="-2"/>
          <w:szCs w:val="19"/>
        </w:rPr>
        <w:t>,</w:t>
      </w:r>
      <w:r w:rsidRPr="00006007">
        <w:rPr>
          <w:spacing w:val="-2"/>
          <w:szCs w:val="19"/>
        </w:rPr>
        <w:t xml:space="preserve"> ребенком признается лицо, не достигшее возраста восемнадцати лет, то есть совершеннол</w:t>
      </w:r>
      <w:r w:rsidRPr="00006007">
        <w:rPr>
          <w:spacing w:val="-2"/>
          <w:szCs w:val="19"/>
        </w:rPr>
        <w:t>е</w:t>
      </w:r>
      <w:r w:rsidRPr="00006007">
        <w:rPr>
          <w:spacing w:val="-2"/>
          <w:szCs w:val="19"/>
        </w:rPr>
        <w:t>тия. В дискуссиях о природе хиджабов, проходивш</w:t>
      </w:r>
      <w:r w:rsidR="003A3A70" w:rsidRPr="00006007">
        <w:rPr>
          <w:spacing w:val="-2"/>
          <w:szCs w:val="19"/>
        </w:rPr>
        <w:t>их</w:t>
      </w:r>
      <w:r w:rsidRPr="00006007">
        <w:rPr>
          <w:spacing w:val="-2"/>
          <w:szCs w:val="19"/>
        </w:rPr>
        <w:t xml:space="preserve"> в Ставропольском крае со второй половины 2012 года, нередко высказывалась мысль о беспредметности попыток решить возникшие между родителями и школой споры по поводу головных уборов школьниц, поскольку речь идет якобы лишь о бытовых пр</w:t>
      </w:r>
      <w:r w:rsidRPr="00006007">
        <w:rPr>
          <w:spacing w:val="-2"/>
          <w:szCs w:val="19"/>
        </w:rPr>
        <w:t>и</w:t>
      </w:r>
      <w:r w:rsidRPr="00006007">
        <w:rPr>
          <w:spacing w:val="-2"/>
          <w:szCs w:val="19"/>
        </w:rPr>
        <w:t>вычках различных слоев населения, не связанных с их национальной и религиозной принадлежностью. Действительно, примерно до второй половины XX</w:t>
      </w:r>
      <w:r w:rsidR="003A3A70" w:rsidRPr="00006007">
        <w:rPr>
          <w:spacing w:val="-2"/>
          <w:szCs w:val="19"/>
        </w:rPr>
        <w:t xml:space="preserve"> века население нашей страны (и </w:t>
      </w:r>
      <w:r w:rsidRPr="00006007">
        <w:rPr>
          <w:spacing w:val="-2"/>
          <w:szCs w:val="19"/>
        </w:rPr>
        <w:t>женщины</w:t>
      </w:r>
      <w:r w:rsidR="003A3A70" w:rsidRPr="00006007">
        <w:rPr>
          <w:spacing w:val="-2"/>
          <w:szCs w:val="19"/>
        </w:rPr>
        <w:t>,</w:t>
      </w:r>
      <w:r w:rsidRPr="00006007">
        <w:rPr>
          <w:spacing w:val="-2"/>
          <w:szCs w:val="19"/>
        </w:rPr>
        <w:t xml:space="preserve"> и мужч</w:t>
      </w:r>
      <w:r w:rsidRPr="00006007">
        <w:rPr>
          <w:spacing w:val="-2"/>
          <w:szCs w:val="19"/>
        </w:rPr>
        <w:t>и</w:t>
      </w:r>
      <w:r w:rsidRPr="00006007">
        <w:rPr>
          <w:spacing w:val="-2"/>
          <w:szCs w:val="19"/>
        </w:rPr>
        <w:t>ны), выходя из дома, надевали тот или иной головной убор — платок, берет, картуз, кепку и т. д. Помимо климатических и бытовых условий это вызывалось и культурными навыками. Ходить по улицам с неп</w:t>
      </w:r>
      <w:r w:rsidRPr="00006007">
        <w:rPr>
          <w:spacing w:val="-2"/>
          <w:szCs w:val="19"/>
        </w:rPr>
        <w:t>о</w:t>
      </w:r>
      <w:r w:rsidRPr="00006007">
        <w:rPr>
          <w:spacing w:val="-2"/>
          <w:szCs w:val="19"/>
        </w:rPr>
        <w:t>крытой головой, то есть быть «простоволосыми», считалось долгие годы неприличным и для женщин, и для мужчин. Другое дело, что мода с тех пор в нашей стране во многом сменилась кардинально.</w:t>
      </w:r>
    </w:p>
    <w:p w:rsidR="00541026" w:rsidRPr="00006007" w:rsidRDefault="00541026" w:rsidP="00541026">
      <w:pPr>
        <w:rPr>
          <w:szCs w:val="19"/>
        </w:rPr>
      </w:pPr>
      <w:r w:rsidRPr="00006007">
        <w:rPr>
          <w:szCs w:val="19"/>
        </w:rPr>
        <w:t>В этих условиях правомерной представляется трактовка ношения хиджаба школьницами Ставр</w:t>
      </w:r>
      <w:r w:rsidRPr="00006007">
        <w:rPr>
          <w:szCs w:val="19"/>
        </w:rPr>
        <w:t>о</w:t>
      </w:r>
      <w:r w:rsidRPr="00006007">
        <w:rPr>
          <w:szCs w:val="19"/>
        </w:rPr>
        <w:t>полья как форма проявления ими и их родителями религиозной идентичности правоверных мусул</w:t>
      </w:r>
      <w:r w:rsidRPr="00006007">
        <w:rPr>
          <w:szCs w:val="19"/>
        </w:rPr>
        <w:t>ь</w:t>
      </w:r>
      <w:r w:rsidRPr="00006007">
        <w:rPr>
          <w:szCs w:val="19"/>
        </w:rPr>
        <w:t>манок, поскольку ислам устанавливает для женщин особую форму</w:t>
      </w:r>
      <w:r w:rsidR="00371EFE" w:rsidRPr="00006007">
        <w:rPr>
          <w:szCs w:val="19"/>
        </w:rPr>
        <w:t xml:space="preserve"> одежды и поведения вне дома. В </w:t>
      </w:r>
      <w:r w:rsidRPr="00006007">
        <w:rPr>
          <w:szCs w:val="19"/>
        </w:rPr>
        <w:t>частности, не допускается появление мусульманки вне дома без сопровождения родственника-мужчины, что практически затрудняет возможность учиться и работать вне дома. Подробнее об и</w:t>
      </w:r>
      <w:r w:rsidRPr="00006007">
        <w:rPr>
          <w:szCs w:val="19"/>
        </w:rPr>
        <w:t>с</w:t>
      </w:r>
      <w:r w:rsidRPr="00006007">
        <w:rPr>
          <w:szCs w:val="19"/>
        </w:rPr>
        <w:t>ламском мировоззрении в сфере семейных отношений, в браке и о таких аспектах повседневной жи</w:t>
      </w:r>
      <w:r w:rsidRPr="00006007">
        <w:rPr>
          <w:szCs w:val="19"/>
        </w:rPr>
        <w:t>з</w:t>
      </w:r>
      <w:r w:rsidRPr="00006007">
        <w:rPr>
          <w:szCs w:val="19"/>
        </w:rPr>
        <w:t xml:space="preserve">ни мусульманки, как </w:t>
      </w:r>
      <w:r w:rsidR="003A3A70" w:rsidRPr="00006007">
        <w:rPr>
          <w:szCs w:val="19"/>
        </w:rPr>
        <w:t>и</w:t>
      </w:r>
      <w:r w:rsidRPr="00006007">
        <w:rPr>
          <w:szCs w:val="19"/>
        </w:rPr>
        <w:t xml:space="preserve">бадат (акты выражения </w:t>
      </w:r>
      <w:r w:rsidR="003A3A70" w:rsidRPr="00006007">
        <w:rPr>
          <w:szCs w:val="19"/>
        </w:rPr>
        <w:t>в</w:t>
      </w:r>
      <w:r w:rsidRPr="00006007">
        <w:rPr>
          <w:szCs w:val="19"/>
        </w:rPr>
        <w:t xml:space="preserve">еры), </w:t>
      </w:r>
      <w:r w:rsidR="003A3A70" w:rsidRPr="00006007">
        <w:rPr>
          <w:szCs w:val="19"/>
        </w:rPr>
        <w:t>х</w:t>
      </w:r>
      <w:r w:rsidRPr="00006007">
        <w:rPr>
          <w:szCs w:val="19"/>
        </w:rPr>
        <w:t>иждаб (одежда и стиль поведения), образов</w:t>
      </w:r>
      <w:r w:rsidRPr="00006007">
        <w:rPr>
          <w:szCs w:val="19"/>
        </w:rPr>
        <w:t>а</w:t>
      </w:r>
      <w:r w:rsidRPr="00006007">
        <w:rPr>
          <w:szCs w:val="19"/>
        </w:rPr>
        <w:t>ние, работа, забота о здоровье, брак, развод и другое</w:t>
      </w:r>
      <w:r w:rsidR="003A3A70" w:rsidRPr="00006007">
        <w:rPr>
          <w:szCs w:val="19"/>
        </w:rPr>
        <w:t>,</w:t>
      </w:r>
      <w:r w:rsidRPr="00006007">
        <w:rPr>
          <w:szCs w:val="19"/>
        </w:rPr>
        <w:t xml:space="preserve"> смотрите </w:t>
      </w:r>
      <w:r w:rsidR="003A3A70" w:rsidRPr="00006007">
        <w:rPr>
          <w:szCs w:val="19"/>
        </w:rPr>
        <w:t xml:space="preserve">в </w:t>
      </w:r>
      <w:r w:rsidRPr="00006007">
        <w:rPr>
          <w:szCs w:val="19"/>
        </w:rPr>
        <w:t>практическо</w:t>
      </w:r>
      <w:r w:rsidR="003A3A70" w:rsidRPr="00006007">
        <w:rPr>
          <w:szCs w:val="19"/>
        </w:rPr>
        <w:t>м</w:t>
      </w:r>
      <w:r w:rsidRPr="00006007">
        <w:rPr>
          <w:szCs w:val="19"/>
        </w:rPr>
        <w:t xml:space="preserve"> пособи</w:t>
      </w:r>
      <w:r w:rsidR="003A3A70" w:rsidRPr="00006007">
        <w:rPr>
          <w:szCs w:val="19"/>
        </w:rPr>
        <w:t>и</w:t>
      </w:r>
      <w:r w:rsidRPr="00006007">
        <w:rPr>
          <w:szCs w:val="19"/>
        </w:rPr>
        <w:t>, адресова</w:t>
      </w:r>
      <w:r w:rsidRPr="00006007">
        <w:rPr>
          <w:szCs w:val="19"/>
        </w:rPr>
        <w:t>н</w:t>
      </w:r>
      <w:r w:rsidRPr="00006007">
        <w:rPr>
          <w:szCs w:val="19"/>
        </w:rPr>
        <w:t>но</w:t>
      </w:r>
      <w:r w:rsidR="003A3A70" w:rsidRPr="00006007">
        <w:rPr>
          <w:szCs w:val="19"/>
        </w:rPr>
        <w:t>м</w:t>
      </w:r>
      <w:r w:rsidRPr="00006007">
        <w:rPr>
          <w:szCs w:val="19"/>
        </w:rPr>
        <w:t xml:space="preserve"> мусульманским женщинам, живущим в немусульманских странах, а также мусульманкам, прож</w:t>
      </w:r>
      <w:r w:rsidRPr="00006007">
        <w:rPr>
          <w:szCs w:val="19"/>
        </w:rPr>
        <w:t>и</w:t>
      </w:r>
      <w:r w:rsidRPr="00006007">
        <w:rPr>
          <w:szCs w:val="19"/>
        </w:rPr>
        <w:t>вающим в немусульманских общинах на территориях мусульманских государств</w:t>
      </w:r>
      <w:r w:rsidRPr="00006007">
        <w:rPr>
          <w:rStyle w:val="aa"/>
          <w:szCs w:val="19"/>
        </w:rPr>
        <w:footnoteReference w:id="659"/>
      </w:r>
      <w:r w:rsidRPr="00006007">
        <w:rPr>
          <w:szCs w:val="19"/>
        </w:rPr>
        <w:t>.</w:t>
      </w:r>
    </w:p>
    <w:p w:rsidR="00541026" w:rsidRPr="00006007" w:rsidRDefault="00541026" w:rsidP="00541026">
      <w:pPr>
        <w:rPr>
          <w:szCs w:val="19"/>
        </w:rPr>
      </w:pPr>
      <w:r w:rsidRPr="00006007">
        <w:rPr>
          <w:szCs w:val="19"/>
        </w:rPr>
        <w:t>С учетом всего комплекса проблем, связанных с событиями в Ставропольском крае по поводу г</w:t>
      </w:r>
      <w:r w:rsidRPr="00006007">
        <w:rPr>
          <w:szCs w:val="19"/>
        </w:rPr>
        <w:t>о</w:t>
      </w:r>
      <w:r w:rsidRPr="00006007">
        <w:rPr>
          <w:szCs w:val="19"/>
        </w:rPr>
        <w:t>ловных уборов старшеклассниц, Федеральным законом от 4 июня 2014 года № 148-ФЗ</w:t>
      </w:r>
      <w:r w:rsidR="003A3A70" w:rsidRPr="00006007">
        <w:rPr>
          <w:rStyle w:val="aa"/>
          <w:szCs w:val="19"/>
        </w:rPr>
        <w:footnoteReference w:id="660"/>
      </w:r>
      <w:r w:rsidRPr="00006007">
        <w:rPr>
          <w:szCs w:val="19"/>
        </w:rPr>
        <w:t xml:space="preserve"> была прин</w:t>
      </w:r>
      <w:r w:rsidRPr="00006007">
        <w:rPr>
          <w:szCs w:val="19"/>
        </w:rPr>
        <w:t>я</w:t>
      </w:r>
      <w:r w:rsidRPr="00006007">
        <w:rPr>
          <w:szCs w:val="19"/>
        </w:rPr>
        <w:t>та новая редакция статьи 38 «Одежда обучающихся. Форменная одежда и иное вещевое имущество (обмундирование) обучающихся».</w:t>
      </w:r>
    </w:p>
    <w:p w:rsidR="00541026" w:rsidRPr="00006007" w:rsidRDefault="00541026" w:rsidP="00541026">
      <w:pPr>
        <w:rPr>
          <w:spacing w:val="-2"/>
          <w:szCs w:val="19"/>
        </w:rPr>
      </w:pPr>
      <w:r w:rsidRPr="00006007">
        <w:rPr>
          <w:spacing w:val="-2"/>
          <w:szCs w:val="19"/>
        </w:rPr>
        <w:t>Новая редакция частей 1 и 2 статьи 38 Федерального закона</w:t>
      </w:r>
      <w:r w:rsidR="003A3A70" w:rsidRPr="00006007">
        <w:rPr>
          <w:spacing w:val="-2"/>
          <w:szCs w:val="19"/>
        </w:rPr>
        <w:t xml:space="preserve"> «Об образовании в Российской Фед</w:t>
      </w:r>
      <w:r w:rsidR="003A3A70" w:rsidRPr="00006007">
        <w:rPr>
          <w:spacing w:val="-2"/>
          <w:szCs w:val="19"/>
        </w:rPr>
        <w:t>е</w:t>
      </w:r>
      <w:r w:rsidR="003A3A70" w:rsidRPr="00006007">
        <w:rPr>
          <w:spacing w:val="-2"/>
          <w:szCs w:val="19"/>
        </w:rPr>
        <w:t>рации»</w:t>
      </w:r>
      <w:r w:rsidRPr="00006007">
        <w:rPr>
          <w:spacing w:val="-2"/>
          <w:szCs w:val="19"/>
        </w:rPr>
        <w:t>, касающихся одежды обучающихся, дает ответ на весь комплекс вопросов, бывших в гражда</w:t>
      </w:r>
      <w:r w:rsidRPr="00006007">
        <w:rPr>
          <w:spacing w:val="-2"/>
          <w:szCs w:val="19"/>
        </w:rPr>
        <w:t>н</w:t>
      </w:r>
      <w:r w:rsidRPr="00006007">
        <w:rPr>
          <w:spacing w:val="-2"/>
          <w:szCs w:val="19"/>
        </w:rPr>
        <w:t>ском обществе Ставрополья дискуссионными на протяжении ряда лет. В части 1 этой статьи прово</w:t>
      </w:r>
      <w:r w:rsidRPr="00006007">
        <w:rPr>
          <w:spacing w:val="-2"/>
          <w:szCs w:val="19"/>
        </w:rPr>
        <w:t>з</w:t>
      </w:r>
      <w:r w:rsidRPr="00006007">
        <w:rPr>
          <w:spacing w:val="-2"/>
          <w:szCs w:val="19"/>
        </w:rPr>
        <w:t>глашено, что «Организации, осуществляющие образовательную деятельность,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если иное не установлено настоящей статьей. Соответствующий локальный нормативный акт организации, осуществляющей образовател</w:t>
      </w:r>
      <w:r w:rsidRPr="00006007">
        <w:rPr>
          <w:spacing w:val="-2"/>
          <w:szCs w:val="19"/>
        </w:rPr>
        <w:t>ь</w:t>
      </w:r>
      <w:r w:rsidRPr="00006007">
        <w:rPr>
          <w:spacing w:val="-2"/>
          <w:szCs w:val="19"/>
        </w:rPr>
        <w:t>ную деятельность, принимается с учетом мнения совета обучающихся, совета родителей, а также пре</w:t>
      </w:r>
      <w:r w:rsidRPr="00006007">
        <w:rPr>
          <w:spacing w:val="-2"/>
          <w:szCs w:val="19"/>
        </w:rPr>
        <w:t>д</w:t>
      </w:r>
      <w:r w:rsidRPr="00006007">
        <w:rPr>
          <w:spacing w:val="-2"/>
          <w:szCs w:val="19"/>
        </w:rPr>
        <w:t>ставительного органа работников этой организации и (или) обучающихся в ней (при его наличии)».</w:t>
      </w:r>
    </w:p>
    <w:p w:rsidR="00541026" w:rsidRPr="00006007" w:rsidRDefault="00541026" w:rsidP="00541026">
      <w:pPr>
        <w:rPr>
          <w:szCs w:val="19"/>
        </w:rPr>
      </w:pPr>
      <w:r w:rsidRPr="00006007">
        <w:rPr>
          <w:szCs w:val="19"/>
        </w:rPr>
        <w:t>Изложенное выше дополняет часть 2 статьи 38 Федерального закона от 4 июня 2014 года № 148-ФЗ. В части 2 статьи 38 записано, что «Государственные и муниципальные организации, осущест</w:t>
      </w:r>
      <w:r w:rsidRPr="00006007">
        <w:rPr>
          <w:szCs w:val="19"/>
        </w:rPr>
        <w:t>в</w:t>
      </w:r>
      <w:r w:rsidRPr="00006007">
        <w:rPr>
          <w:szCs w:val="19"/>
        </w:rPr>
        <w:t xml:space="preserve">ляющие образовательную деятельность по обязательным программам начального общего, основного общего и среднего общего образования, устанавливают требования к одежде обучающихся </w:t>
      </w:r>
      <w:r w:rsidR="003A3A70" w:rsidRPr="00006007">
        <w:rPr>
          <w:szCs w:val="19"/>
        </w:rPr>
        <w:t>в</w:t>
      </w:r>
      <w:r w:rsidRPr="00006007">
        <w:rPr>
          <w:szCs w:val="19"/>
        </w:rPr>
        <w:t xml:space="preserve"> соо</w:t>
      </w:r>
      <w:r w:rsidRPr="00006007">
        <w:rPr>
          <w:szCs w:val="19"/>
        </w:rPr>
        <w:t>т</w:t>
      </w:r>
      <w:r w:rsidRPr="00006007">
        <w:rPr>
          <w:szCs w:val="19"/>
        </w:rPr>
        <w:t>ветствии с типовыми требованиями, утвержденными уполномоченными органами государственной власти субъектов Российской Федерации».</w:t>
      </w:r>
    </w:p>
    <w:p w:rsidR="00541026" w:rsidRPr="00006007" w:rsidRDefault="00541026" w:rsidP="00541026">
      <w:pPr>
        <w:rPr>
          <w:szCs w:val="19"/>
        </w:rPr>
      </w:pPr>
      <w:r w:rsidRPr="00006007">
        <w:rPr>
          <w:szCs w:val="19"/>
        </w:rPr>
        <w:t>Другими словами, ныне действующий Федеральный закон «Об образовании в Российской Фед</w:t>
      </w:r>
      <w:r w:rsidRPr="00006007">
        <w:rPr>
          <w:szCs w:val="19"/>
        </w:rPr>
        <w:t>е</w:t>
      </w:r>
      <w:r w:rsidRPr="00006007">
        <w:rPr>
          <w:szCs w:val="19"/>
        </w:rPr>
        <w:t>рации» устанавливает, кому решать тот или иной вопрос и кто вправе и обязан контролировать его надлежащее исполнение.</w:t>
      </w:r>
    </w:p>
    <w:p w:rsidR="00541026" w:rsidRPr="00006007" w:rsidRDefault="00541026" w:rsidP="00541026">
      <w:pPr>
        <w:rPr>
          <w:szCs w:val="19"/>
        </w:rPr>
      </w:pPr>
      <w:r w:rsidRPr="00006007">
        <w:rPr>
          <w:szCs w:val="19"/>
        </w:rPr>
        <w:t>Изложенное выше дает основания считать, что подобно действовавшим еще в условиях сове</w:t>
      </w:r>
      <w:r w:rsidRPr="00006007">
        <w:rPr>
          <w:szCs w:val="19"/>
        </w:rPr>
        <w:t>т</w:t>
      </w:r>
      <w:r w:rsidRPr="00006007">
        <w:rPr>
          <w:szCs w:val="19"/>
        </w:rPr>
        <w:t>ской власти Основам законодательства Союза ССР и союзных республик о народном образовании ныне функционирующий Федеральный закон «Об образовании в Российской Федерации» предста</w:t>
      </w:r>
      <w:r w:rsidRPr="00006007">
        <w:rPr>
          <w:szCs w:val="19"/>
        </w:rPr>
        <w:t>в</w:t>
      </w:r>
      <w:r w:rsidRPr="00006007">
        <w:rPr>
          <w:szCs w:val="19"/>
        </w:rPr>
        <w:t>ляет собой комплексное правовое формирование законодательства, нередко называемое также, н</w:t>
      </w:r>
      <w:r w:rsidRPr="00006007">
        <w:rPr>
          <w:szCs w:val="19"/>
        </w:rPr>
        <w:t>а</w:t>
      </w:r>
      <w:r w:rsidRPr="00006007">
        <w:rPr>
          <w:szCs w:val="19"/>
        </w:rPr>
        <w:t>чиная с прошлого века, комплексом законодательства по признаку единства выполняемой им цели.</w:t>
      </w:r>
    </w:p>
    <w:p w:rsidR="00A12433" w:rsidRPr="00006007" w:rsidRDefault="003A3A70" w:rsidP="001B65E6">
      <w:pPr>
        <w:tabs>
          <w:tab w:val="right" w:pos="10371"/>
        </w:tabs>
        <w:rPr>
          <w:szCs w:val="19"/>
        </w:rPr>
      </w:pPr>
      <w:r w:rsidRPr="00006007">
        <w:rPr>
          <w:szCs w:val="19"/>
        </w:rPr>
        <w:t xml:space="preserve">Таким образом, </w:t>
      </w:r>
      <w:r w:rsidR="00541026" w:rsidRPr="00006007">
        <w:rPr>
          <w:rFonts w:eastAsia="Courier New"/>
          <w:szCs w:val="19"/>
        </w:rPr>
        <w:t>по</w:t>
      </w:r>
      <w:r w:rsidR="00541026" w:rsidRPr="00006007">
        <w:rPr>
          <w:szCs w:val="19"/>
        </w:rPr>
        <w:t xml:space="preserve"> мнению автора, </w:t>
      </w:r>
      <w:r w:rsidRPr="00006007">
        <w:rPr>
          <w:szCs w:val="19"/>
        </w:rPr>
        <w:t>есть</w:t>
      </w:r>
      <w:r w:rsidR="001B0496">
        <w:rPr>
          <w:szCs w:val="19"/>
        </w:rPr>
        <w:t xml:space="preserve"> </w:t>
      </w:r>
      <w:r w:rsidR="00541026" w:rsidRPr="00006007">
        <w:rPr>
          <w:szCs w:val="19"/>
        </w:rPr>
        <w:t>основание считать, что Федеральный закон «Об образ</w:t>
      </w:r>
      <w:r w:rsidR="00541026" w:rsidRPr="00006007">
        <w:rPr>
          <w:szCs w:val="19"/>
        </w:rPr>
        <w:t>о</w:t>
      </w:r>
      <w:r w:rsidR="00541026" w:rsidRPr="00006007">
        <w:rPr>
          <w:szCs w:val="19"/>
        </w:rPr>
        <w:t>вании в Российской Федерации» положил основу новому виду структурных образований в сфере з</w:t>
      </w:r>
      <w:r w:rsidR="00541026" w:rsidRPr="00006007">
        <w:rPr>
          <w:szCs w:val="19"/>
        </w:rPr>
        <w:t>а</w:t>
      </w:r>
      <w:r w:rsidR="00541026" w:rsidRPr="00006007">
        <w:rPr>
          <w:szCs w:val="19"/>
        </w:rPr>
        <w:t>конодательства, а именно комплексному ориентирующему (организующему) массиву законодател</w:t>
      </w:r>
      <w:r w:rsidR="00541026" w:rsidRPr="00006007">
        <w:rPr>
          <w:szCs w:val="19"/>
        </w:rPr>
        <w:t>ь</w:t>
      </w:r>
      <w:r w:rsidR="00541026" w:rsidRPr="00006007">
        <w:rPr>
          <w:szCs w:val="19"/>
        </w:rPr>
        <w:t>ства. Специфика ориентирующих комплексов (массивов) состоит, по мнению автора, в том, что в них содержатся понятия и принципы, но отсутствуют нормы права, то есть формально определенные, у</w:t>
      </w:r>
      <w:r w:rsidR="00541026" w:rsidRPr="00006007">
        <w:rPr>
          <w:szCs w:val="19"/>
        </w:rPr>
        <w:t>с</w:t>
      </w:r>
      <w:r w:rsidR="00541026" w:rsidRPr="00006007">
        <w:rPr>
          <w:szCs w:val="19"/>
        </w:rPr>
        <w:t>танавливаемые и обеспечиваемые государством правила поведения.</w:t>
      </w:r>
      <w:r w:rsidRPr="00006007">
        <w:rPr>
          <w:szCs w:val="19"/>
        </w:rPr>
        <w:t xml:space="preserve"> </w:t>
      </w:r>
      <w:r w:rsidR="00541026" w:rsidRPr="00006007">
        <w:rPr>
          <w:szCs w:val="19"/>
        </w:rPr>
        <w:t>К числу комплексных ориент</w:t>
      </w:r>
      <w:r w:rsidR="00541026" w:rsidRPr="00006007">
        <w:rPr>
          <w:szCs w:val="19"/>
        </w:rPr>
        <w:t>и</w:t>
      </w:r>
      <w:r w:rsidR="00541026" w:rsidRPr="00006007">
        <w:rPr>
          <w:szCs w:val="19"/>
        </w:rPr>
        <w:t xml:space="preserve">рующих массивов законодательства относится, по мнению автора, и принятый позже </w:t>
      </w:r>
      <w:r w:rsidRPr="00006007">
        <w:rPr>
          <w:szCs w:val="19"/>
        </w:rPr>
        <w:t xml:space="preserve">нормативный правовой акт </w:t>
      </w:r>
      <w:r w:rsidR="00541026" w:rsidRPr="00006007">
        <w:rPr>
          <w:szCs w:val="19"/>
        </w:rPr>
        <w:t>—</w:t>
      </w:r>
      <w:r w:rsidRPr="00006007">
        <w:rPr>
          <w:szCs w:val="19"/>
        </w:rPr>
        <w:t xml:space="preserve"> </w:t>
      </w:r>
      <w:r w:rsidR="00541026" w:rsidRPr="00006007">
        <w:rPr>
          <w:szCs w:val="19"/>
        </w:rPr>
        <w:t xml:space="preserve">Федеральный закон </w:t>
      </w:r>
      <w:r w:rsidRPr="00006007">
        <w:rPr>
          <w:szCs w:val="19"/>
        </w:rPr>
        <w:t xml:space="preserve">от 28 июня 2014 года № 172-ФЗ </w:t>
      </w:r>
      <w:r w:rsidR="00541026" w:rsidRPr="00006007">
        <w:rPr>
          <w:szCs w:val="19"/>
        </w:rPr>
        <w:t>«О стратегическом планиров</w:t>
      </w:r>
      <w:r w:rsidR="00541026" w:rsidRPr="00006007">
        <w:rPr>
          <w:szCs w:val="19"/>
        </w:rPr>
        <w:t>а</w:t>
      </w:r>
      <w:r w:rsidR="00541026" w:rsidRPr="00006007">
        <w:rPr>
          <w:szCs w:val="19"/>
        </w:rPr>
        <w:t>нии в Российской Федерации».</w:t>
      </w:r>
    </w:p>
    <w:p w:rsidR="00A12433" w:rsidRPr="00006007" w:rsidRDefault="00A12433" w:rsidP="00541026">
      <w:pPr>
        <w:rPr>
          <w:szCs w:val="19"/>
        </w:rPr>
        <w:sectPr w:rsidR="00A12433" w:rsidRPr="00006007" w:rsidSect="003A7F19">
          <w:footerReference w:type="default" r:id="rId92"/>
          <w:footnotePr>
            <w:numRestart w:val="eachPage"/>
          </w:footnotePr>
          <w:endnotePr>
            <w:numFmt w:val="decimal"/>
          </w:endnotePr>
          <w:pgSz w:w="11906" w:h="16838" w:code="9"/>
          <w:pgMar w:top="1814" w:right="1247" w:bottom="1474" w:left="1247" w:header="1134" w:footer="1021" w:gutter="0"/>
          <w:cols w:space="720"/>
        </w:sectPr>
      </w:pPr>
    </w:p>
    <w:p w:rsidR="00A12433" w:rsidRPr="00006007" w:rsidRDefault="00A12433" w:rsidP="00EB49DF">
      <w:pPr>
        <w:pStyle w:val="-"/>
      </w:pPr>
      <w:r w:rsidRPr="00006007">
        <w:lastRenderedPageBreak/>
        <w:t>М.П. Поляков</w:t>
      </w:r>
    </w:p>
    <w:p w:rsidR="00EB49DF" w:rsidRPr="00006007" w:rsidRDefault="00A12433" w:rsidP="00EB49DF">
      <w:pPr>
        <w:pStyle w:val="-0"/>
        <w:rPr>
          <w:shd w:val="clear" w:color="auto" w:fill="FFFFFF"/>
        </w:rPr>
      </w:pPr>
      <w:r w:rsidRPr="00006007">
        <w:rPr>
          <w:shd w:val="clear" w:color="auto" w:fill="FFFFFF"/>
        </w:rPr>
        <w:t xml:space="preserve">Поляков Михаил Петрович — доктор юридических наук, профессор, </w:t>
      </w:r>
      <w:r w:rsidR="00EB49DF" w:rsidRPr="00006007">
        <w:rPr>
          <w:shd w:val="clear" w:color="auto" w:fill="FFFFFF"/>
        </w:rPr>
        <w:t>заместитель</w:t>
      </w:r>
      <w:r w:rsidRPr="00006007">
        <w:rPr>
          <w:shd w:val="clear" w:color="auto" w:fill="FFFFFF"/>
        </w:rPr>
        <w:t xml:space="preserve"> начальника </w:t>
      </w:r>
      <w:r w:rsidR="00EB49DF" w:rsidRPr="00006007">
        <w:rPr>
          <w:shd w:val="clear" w:color="auto" w:fill="FFFFFF"/>
        </w:rPr>
        <w:t>по научной работе</w:t>
      </w:r>
    </w:p>
    <w:p w:rsidR="00A12433" w:rsidRPr="00006007" w:rsidRDefault="00A12433" w:rsidP="00EB49DF">
      <w:pPr>
        <w:pStyle w:val="-0"/>
        <w:rPr>
          <w:b/>
          <w:i w:val="0"/>
          <w:szCs w:val="19"/>
        </w:rPr>
      </w:pPr>
      <w:r w:rsidRPr="00006007">
        <w:rPr>
          <w:i w:val="0"/>
          <w:shd w:val="clear" w:color="auto" w:fill="FFFFFF"/>
        </w:rPr>
        <w:t>Нижегородск</w:t>
      </w:r>
      <w:r w:rsidR="00EB49DF" w:rsidRPr="00006007">
        <w:rPr>
          <w:i w:val="0"/>
          <w:shd w:val="clear" w:color="auto" w:fill="FFFFFF"/>
        </w:rPr>
        <w:t>ая</w:t>
      </w:r>
      <w:r w:rsidRPr="00006007">
        <w:rPr>
          <w:i w:val="0"/>
          <w:shd w:val="clear" w:color="auto" w:fill="FFFFFF"/>
        </w:rPr>
        <w:t xml:space="preserve"> академи</w:t>
      </w:r>
      <w:r w:rsidR="00EB49DF" w:rsidRPr="00006007">
        <w:rPr>
          <w:i w:val="0"/>
          <w:shd w:val="clear" w:color="auto" w:fill="FFFFFF"/>
        </w:rPr>
        <w:t>я</w:t>
      </w:r>
      <w:r w:rsidRPr="00006007">
        <w:rPr>
          <w:i w:val="0"/>
          <w:shd w:val="clear" w:color="auto" w:fill="FFFFFF"/>
        </w:rPr>
        <w:t xml:space="preserve"> МВД России</w:t>
      </w:r>
    </w:p>
    <w:p w:rsidR="00A12433" w:rsidRPr="00006007" w:rsidRDefault="00A12433" w:rsidP="00EB49DF">
      <w:pPr>
        <w:pStyle w:val="a3"/>
      </w:pPr>
      <w:r w:rsidRPr="00006007">
        <w:t>Влияние культурно-исторического контекста</w:t>
      </w:r>
      <w:r w:rsidR="00EB49DF" w:rsidRPr="00006007">
        <w:br/>
      </w:r>
      <w:r w:rsidRPr="00006007">
        <w:t>на формирование ключевых идей уголовного судопроизводства</w:t>
      </w:r>
    </w:p>
    <w:p w:rsidR="00A12433" w:rsidRPr="00006007" w:rsidRDefault="00A12433" w:rsidP="00A12433">
      <w:pPr>
        <w:rPr>
          <w:szCs w:val="19"/>
        </w:rPr>
      </w:pPr>
      <w:r w:rsidRPr="00006007">
        <w:rPr>
          <w:b/>
          <w:i/>
          <w:szCs w:val="19"/>
        </w:rPr>
        <w:t xml:space="preserve">Пролог. </w:t>
      </w:r>
      <w:r w:rsidRPr="00006007">
        <w:rPr>
          <w:szCs w:val="19"/>
        </w:rPr>
        <w:t>Когда-то, много лет назад, скорее из вежливости, чем из любопытства, я поинтерес</w:t>
      </w:r>
      <w:r w:rsidRPr="00006007">
        <w:rPr>
          <w:szCs w:val="19"/>
        </w:rPr>
        <w:t>о</w:t>
      </w:r>
      <w:r w:rsidRPr="00006007">
        <w:rPr>
          <w:szCs w:val="19"/>
        </w:rPr>
        <w:t xml:space="preserve">вался у отца одного из адъюнктов: «Есть ли в </w:t>
      </w:r>
      <w:r w:rsidR="00456AF9" w:rsidRPr="00006007">
        <w:rPr>
          <w:szCs w:val="19"/>
        </w:rPr>
        <w:t>Вашем</w:t>
      </w:r>
      <w:r w:rsidRPr="00006007">
        <w:rPr>
          <w:szCs w:val="19"/>
        </w:rPr>
        <w:t xml:space="preserve"> доме приметы того, что ребенок работает над диссертацией?» И услышал восторженный, преисполненный гордости ответ родителя: «Пишет! П</w:t>
      </w:r>
      <w:r w:rsidRPr="00006007">
        <w:rPr>
          <w:szCs w:val="19"/>
        </w:rPr>
        <w:t>и</w:t>
      </w:r>
      <w:r w:rsidRPr="00006007">
        <w:rPr>
          <w:szCs w:val="19"/>
        </w:rPr>
        <w:t>шет! Вокруг ни одной книжки… Все из головы пишет!» Признаюсь, тогда я воспринял этот ответ с ир</w:t>
      </w:r>
      <w:r w:rsidRPr="00006007">
        <w:rPr>
          <w:szCs w:val="19"/>
        </w:rPr>
        <w:t>о</w:t>
      </w:r>
      <w:r w:rsidRPr="00006007">
        <w:rPr>
          <w:szCs w:val="19"/>
        </w:rPr>
        <w:t>нией, отметив про себя, что мой собеседник, вероятно, не очень близко знаком со спецификой нау</w:t>
      </w:r>
      <w:r w:rsidRPr="00006007">
        <w:rPr>
          <w:szCs w:val="19"/>
        </w:rPr>
        <w:t>ч</w:t>
      </w:r>
      <w:r w:rsidRPr="00006007">
        <w:rPr>
          <w:szCs w:val="19"/>
        </w:rPr>
        <w:t>ного труда. Однако сегодня эта ситуация видится мне несколько иначе: ведь писать «из головы», п</w:t>
      </w:r>
      <w:r w:rsidRPr="00006007">
        <w:rPr>
          <w:szCs w:val="19"/>
        </w:rPr>
        <w:t>и</w:t>
      </w:r>
      <w:r w:rsidRPr="00006007">
        <w:rPr>
          <w:szCs w:val="19"/>
        </w:rPr>
        <w:t>сать без дословных цитат, без явных подпорок из чужих мыслей — это тоже научный метод, тоже стиль, любопытное путешествие в себя в поисках недомысленного, недопонятого и недодуманного.</w:t>
      </w:r>
    </w:p>
    <w:p w:rsidR="00A12433" w:rsidRPr="00006007" w:rsidRDefault="00A12433" w:rsidP="00A12433">
      <w:pPr>
        <w:rPr>
          <w:szCs w:val="19"/>
        </w:rPr>
      </w:pPr>
      <w:r w:rsidRPr="00006007">
        <w:rPr>
          <w:szCs w:val="19"/>
        </w:rPr>
        <w:t>И вот я тоже сажусь за пустой стол с намерением писать «из головы», в которой пока нет ни одной «пойманной мысли», а есть лишь намерение написать короткое эссе о том, как возникают в лоне древней античной культуры, как продираются сквозь «тернии» культуры средневековой, как обретают новую жизнь в с</w:t>
      </w:r>
      <w:r w:rsidR="00456AF9" w:rsidRPr="00006007">
        <w:rPr>
          <w:szCs w:val="19"/>
        </w:rPr>
        <w:t>о</w:t>
      </w:r>
      <w:r w:rsidRPr="00006007">
        <w:rPr>
          <w:szCs w:val="19"/>
        </w:rPr>
        <w:t>временном культурном контексте две ключевые идеи, веками управляющие уголо</w:t>
      </w:r>
      <w:r w:rsidRPr="00006007">
        <w:rPr>
          <w:szCs w:val="19"/>
        </w:rPr>
        <w:t>в</w:t>
      </w:r>
      <w:r w:rsidRPr="00006007">
        <w:rPr>
          <w:szCs w:val="19"/>
        </w:rPr>
        <w:t xml:space="preserve">ным процессом, — идеи инквизиционности и состязательности. </w:t>
      </w:r>
    </w:p>
    <w:p w:rsidR="00A12433" w:rsidRPr="005277B1" w:rsidRDefault="00A12433" w:rsidP="00A12433">
      <w:pPr>
        <w:rPr>
          <w:spacing w:val="2"/>
          <w:szCs w:val="19"/>
        </w:rPr>
      </w:pPr>
      <w:r w:rsidRPr="005277B1">
        <w:rPr>
          <w:spacing w:val="2"/>
          <w:szCs w:val="19"/>
        </w:rPr>
        <w:t>Понимаю, что в угоду современным веяниям юридической науки следовало бы эти идеи пр</w:t>
      </w:r>
      <w:r w:rsidRPr="005277B1">
        <w:rPr>
          <w:spacing w:val="2"/>
          <w:szCs w:val="19"/>
        </w:rPr>
        <w:t>е</w:t>
      </w:r>
      <w:r w:rsidRPr="005277B1">
        <w:rPr>
          <w:spacing w:val="2"/>
          <w:szCs w:val="19"/>
        </w:rPr>
        <w:t>зентовать в обратном порядке, начав с состязательности. Но полагаю, что от подобной перемены мест суть этих идей совсем не изменится. Сама же эта суть заключается в очень непростой природе названных субстанций, рассматриваемых как по отдельности, так и во взаимодействии друг с др</w:t>
      </w:r>
      <w:r w:rsidRPr="005277B1">
        <w:rPr>
          <w:spacing w:val="2"/>
          <w:szCs w:val="19"/>
        </w:rPr>
        <w:t>у</w:t>
      </w:r>
      <w:r w:rsidRPr="005277B1">
        <w:rPr>
          <w:spacing w:val="2"/>
          <w:szCs w:val="19"/>
        </w:rPr>
        <w:t>гом; природе, которая обнаруживается лишь при помощи культурологического и идеологического подходов.</w:t>
      </w:r>
    </w:p>
    <w:p w:rsidR="00A12433" w:rsidRPr="00006007" w:rsidRDefault="00A12433" w:rsidP="00A12433">
      <w:pPr>
        <w:rPr>
          <w:szCs w:val="19"/>
        </w:rPr>
      </w:pPr>
      <w:r w:rsidRPr="00006007">
        <w:rPr>
          <w:b/>
          <w:i/>
          <w:szCs w:val="19"/>
        </w:rPr>
        <w:t>Суть.</w:t>
      </w:r>
      <w:r w:rsidRPr="00006007">
        <w:rPr>
          <w:b/>
          <w:szCs w:val="19"/>
        </w:rPr>
        <w:t xml:space="preserve"> </w:t>
      </w:r>
      <w:r w:rsidRPr="00006007">
        <w:rPr>
          <w:szCs w:val="19"/>
        </w:rPr>
        <w:t xml:space="preserve">Думаю, что разговор о сути необходимо начать не </w:t>
      </w:r>
      <w:r w:rsidR="00456AF9" w:rsidRPr="00006007">
        <w:rPr>
          <w:szCs w:val="19"/>
        </w:rPr>
        <w:t xml:space="preserve">с </w:t>
      </w:r>
      <w:r w:rsidRPr="00006007">
        <w:rPr>
          <w:szCs w:val="19"/>
        </w:rPr>
        <w:t>описания самих этих идей, а с разъя</w:t>
      </w:r>
      <w:r w:rsidRPr="00006007">
        <w:rPr>
          <w:szCs w:val="19"/>
        </w:rPr>
        <w:t>с</w:t>
      </w:r>
      <w:r w:rsidRPr="00006007">
        <w:rPr>
          <w:szCs w:val="19"/>
        </w:rPr>
        <w:t>нения вопроса о том, а что я собственно понимаю под культурологическим и идеологическим подх</w:t>
      </w:r>
      <w:r w:rsidRPr="00006007">
        <w:rPr>
          <w:szCs w:val="19"/>
        </w:rPr>
        <w:t>о</w:t>
      </w:r>
      <w:r w:rsidRPr="00006007">
        <w:rPr>
          <w:szCs w:val="19"/>
        </w:rPr>
        <w:t>дами. И есть ли прямая методологическая связь между двумя этими подходами.</w:t>
      </w:r>
    </w:p>
    <w:p w:rsidR="00A12433" w:rsidRPr="00006007" w:rsidRDefault="00A12433" w:rsidP="00A12433">
      <w:pPr>
        <w:rPr>
          <w:szCs w:val="19"/>
        </w:rPr>
      </w:pPr>
      <w:r w:rsidRPr="00006007">
        <w:rPr>
          <w:szCs w:val="19"/>
        </w:rPr>
        <w:t>Культурологический подход можно объяснить предельно просто</w:t>
      </w:r>
      <w:r w:rsidR="00456AF9" w:rsidRPr="00006007">
        <w:rPr>
          <w:szCs w:val="19"/>
        </w:rPr>
        <w:t>:</w:t>
      </w:r>
      <w:r w:rsidRPr="00006007">
        <w:rPr>
          <w:szCs w:val="19"/>
        </w:rPr>
        <w:t xml:space="preserve"> инквизиционность и состяз</w:t>
      </w:r>
      <w:r w:rsidRPr="00006007">
        <w:rPr>
          <w:szCs w:val="19"/>
        </w:rPr>
        <w:t>а</w:t>
      </w:r>
      <w:r w:rsidRPr="00006007">
        <w:rPr>
          <w:szCs w:val="19"/>
        </w:rPr>
        <w:t>тельность</w:t>
      </w:r>
      <w:r w:rsidRPr="00006007">
        <w:rPr>
          <w:rStyle w:val="aa"/>
          <w:szCs w:val="19"/>
        </w:rPr>
        <w:footnoteReference w:id="661"/>
      </w:r>
      <w:r w:rsidRPr="00006007">
        <w:rPr>
          <w:szCs w:val="19"/>
        </w:rPr>
        <w:t xml:space="preserve"> в рамках этого подхода рассматриваются как элементы культуры, причем культуры не только юридической, но и культуры в самом широком ее понимании, включающем в себя в том числе и скрытые</w:t>
      </w:r>
      <w:r w:rsidR="00456AF9" w:rsidRPr="00006007">
        <w:rPr>
          <w:szCs w:val="19"/>
        </w:rPr>
        <w:t>,</w:t>
      </w:r>
      <w:r w:rsidRPr="00006007">
        <w:rPr>
          <w:szCs w:val="19"/>
        </w:rPr>
        <w:t xml:space="preserve"> и явные мировоззренческие аспекты. Культурологический подход нацелен на поиск кул</w:t>
      </w:r>
      <w:r w:rsidRPr="00006007">
        <w:rPr>
          <w:szCs w:val="19"/>
        </w:rPr>
        <w:t>ь</w:t>
      </w:r>
      <w:r w:rsidRPr="00006007">
        <w:rPr>
          <w:szCs w:val="19"/>
        </w:rPr>
        <w:t xml:space="preserve">турных истоков (как материальных, так и нематериальных) инквизиционности и состязательности, на объяснение их зарождения и бытия через общий социально-культурный контекст, присущий той или иной эпохе, в которой эти идеи доминируют или, напротив, подавляются. </w:t>
      </w:r>
    </w:p>
    <w:p w:rsidR="00A12433" w:rsidRPr="00006007" w:rsidRDefault="00A12433" w:rsidP="00A12433">
      <w:pPr>
        <w:rPr>
          <w:szCs w:val="19"/>
        </w:rPr>
      </w:pPr>
      <w:r w:rsidRPr="00006007">
        <w:rPr>
          <w:szCs w:val="19"/>
        </w:rPr>
        <w:t>Идеологический подход тоже можно представить как элемент подхода культурологического, с той лишь обязательной оговоркой, что он предлагает смотреть на состязательность и инквизицио</w:t>
      </w:r>
      <w:r w:rsidRPr="00006007">
        <w:rPr>
          <w:szCs w:val="19"/>
        </w:rPr>
        <w:t>н</w:t>
      </w:r>
      <w:r w:rsidRPr="00006007">
        <w:rPr>
          <w:szCs w:val="19"/>
        </w:rPr>
        <w:t>ность как на сугубо «интеллектуальные произведения» культуры, то есть смотреть как на идеи, как на концептуальный проект, как на некий замысел, абстрагируясь от нюансов последующей материал</w:t>
      </w:r>
      <w:r w:rsidRPr="00006007">
        <w:rPr>
          <w:szCs w:val="19"/>
        </w:rPr>
        <w:t>ь</w:t>
      </w:r>
      <w:r w:rsidRPr="00006007">
        <w:rPr>
          <w:szCs w:val="19"/>
        </w:rPr>
        <w:t>ной их реализации в продуктах культуры и социальных институтах.</w:t>
      </w:r>
    </w:p>
    <w:p w:rsidR="00A12433" w:rsidRPr="00006007" w:rsidRDefault="00A12433" w:rsidP="00A12433">
      <w:pPr>
        <w:rPr>
          <w:szCs w:val="19"/>
        </w:rPr>
      </w:pPr>
      <w:r w:rsidRPr="00006007">
        <w:rPr>
          <w:szCs w:val="19"/>
        </w:rPr>
        <w:t xml:space="preserve">Мой ученик А.Ю. Шуров предлагает трактовать идеологический подход в контексте уголовного судопроизводства как средство историко-технологической реконструкции всякого процессуального явления до уровня первоначальной идеи («материнской идеи»), из которой оно (явление) и вырастает как растение из семени. Однако при подобном взгляде само название подхода — </w:t>
      </w:r>
      <w:r w:rsidR="00456AF9" w:rsidRPr="00006007">
        <w:rPr>
          <w:szCs w:val="19"/>
        </w:rPr>
        <w:t>«</w:t>
      </w:r>
      <w:r w:rsidRPr="00006007">
        <w:rPr>
          <w:szCs w:val="19"/>
        </w:rPr>
        <w:t>идеологич</w:t>
      </w:r>
      <w:r w:rsidRPr="00006007">
        <w:rPr>
          <w:szCs w:val="19"/>
        </w:rPr>
        <w:t>е</w:t>
      </w:r>
      <w:r w:rsidRPr="00006007">
        <w:rPr>
          <w:szCs w:val="19"/>
        </w:rPr>
        <w:t>ский</w:t>
      </w:r>
      <w:r w:rsidR="00456AF9" w:rsidRPr="00006007">
        <w:rPr>
          <w:szCs w:val="19"/>
        </w:rPr>
        <w:t>» </w:t>
      </w:r>
      <w:r w:rsidRPr="00006007">
        <w:rPr>
          <w:szCs w:val="19"/>
        </w:rPr>
        <w:t xml:space="preserve">— представляется не совсем соответствующим исследовательским намерениям, поскольку «идея» и «идеология» </w:t>
      </w:r>
      <w:r w:rsidR="00456AF9" w:rsidRPr="00006007">
        <w:rPr>
          <w:szCs w:val="19"/>
        </w:rPr>
        <w:t xml:space="preserve">— </w:t>
      </w:r>
      <w:r w:rsidRPr="00006007">
        <w:rPr>
          <w:szCs w:val="19"/>
        </w:rPr>
        <w:t>понятия родственные, но не равные. Одна</w:t>
      </w:r>
      <w:r w:rsidR="00456AF9" w:rsidRPr="00006007">
        <w:rPr>
          <w:szCs w:val="19"/>
        </w:rPr>
        <w:t>ко мне представляется, что А.Ю. </w:t>
      </w:r>
      <w:r w:rsidRPr="00006007">
        <w:rPr>
          <w:szCs w:val="19"/>
        </w:rPr>
        <w:t>Шуров движется в верном направлении, он просто пока еще не завершил своих размышлений об этом предмете. И то обстоятельство, что он применяет этот подход не</w:t>
      </w:r>
      <w:r w:rsidR="00456AF9" w:rsidRPr="00006007">
        <w:rPr>
          <w:szCs w:val="19"/>
        </w:rPr>
        <w:t xml:space="preserve"> ко всем идеям, а только к двум </w:t>
      </w:r>
      <w:r w:rsidRPr="00006007">
        <w:rPr>
          <w:szCs w:val="19"/>
        </w:rPr>
        <w:t>— инквизционности и состязательности</w:t>
      </w:r>
      <w:r w:rsidR="00456AF9" w:rsidRPr="00006007">
        <w:rPr>
          <w:szCs w:val="19"/>
        </w:rPr>
        <w:t>,</w:t>
      </w:r>
      <w:r w:rsidRPr="00006007">
        <w:rPr>
          <w:szCs w:val="19"/>
        </w:rPr>
        <w:t xml:space="preserve"> — красноречиво говорит о том, что название «идеол</w:t>
      </w:r>
      <w:r w:rsidRPr="00006007">
        <w:rPr>
          <w:szCs w:val="19"/>
        </w:rPr>
        <w:t>о</w:t>
      </w:r>
      <w:r w:rsidRPr="00006007">
        <w:rPr>
          <w:szCs w:val="19"/>
        </w:rPr>
        <w:t>гический подход» интуитивно выбрано им вполне верно, поскольку подход этот призван выявлять не просто любые судопроизводственные идеи, а только те идеи, которые располагаются в основании масштабных процес</w:t>
      </w:r>
      <w:r w:rsidR="00456AF9" w:rsidRPr="00006007">
        <w:rPr>
          <w:szCs w:val="19"/>
        </w:rPr>
        <w:t>суальных идеологий.</w:t>
      </w:r>
    </w:p>
    <w:p w:rsidR="00A12433" w:rsidRPr="00006007" w:rsidRDefault="00A12433" w:rsidP="00A12433">
      <w:pPr>
        <w:rPr>
          <w:szCs w:val="19"/>
        </w:rPr>
      </w:pPr>
      <w:r w:rsidRPr="00006007">
        <w:rPr>
          <w:szCs w:val="19"/>
        </w:rPr>
        <w:lastRenderedPageBreak/>
        <w:t>Современная наука совсем не изобилует знаниями ни об этих идеях, ни о построенных на них идеологиях. Правда, сегодня много пишут о борьбе состязательной и инквизиционной идеологи</w:t>
      </w:r>
      <w:r w:rsidR="00456AF9" w:rsidRPr="00006007">
        <w:rPr>
          <w:szCs w:val="19"/>
        </w:rPr>
        <w:t>й</w:t>
      </w:r>
      <w:r w:rsidRPr="00006007">
        <w:rPr>
          <w:szCs w:val="19"/>
        </w:rPr>
        <w:t>, оперируя этими понятиями как чем-то самим собой разумеющимся. Однако основания этих идеол</w:t>
      </w:r>
      <w:r w:rsidRPr="00006007">
        <w:rPr>
          <w:szCs w:val="19"/>
        </w:rPr>
        <w:t>о</w:t>
      </w:r>
      <w:r w:rsidRPr="00006007">
        <w:rPr>
          <w:szCs w:val="19"/>
        </w:rPr>
        <w:t>гий, как правило, пытаются отыскать в самой уголовно-процессуальной форме, что не совсем верно, а точнее</w:t>
      </w:r>
      <w:r w:rsidR="00456AF9" w:rsidRPr="00006007">
        <w:rPr>
          <w:szCs w:val="19"/>
        </w:rPr>
        <w:t>,</w:t>
      </w:r>
      <w:r w:rsidRPr="00006007">
        <w:rPr>
          <w:szCs w:val="19"/>
        </w:rPr>
        <w:t xml:space="preserve"> совсем неверно. Подобный поверхностный подход не может дать нужного понимания. Ист</w:t>
      </w:r>
      <w:r w:rsidRPr="00006007">
        <w:rPr>
          <w:szCs w:val="19"/>
        </w:rPr>
        <w:t>о</w:t>
      </w:r>
      <w:r w:rsidRPr="00006007">
        <w:rPr>
          <w:szCs w:val="19"/>
        </w:rPr>
        <w:t>ки идеологий нужно искать не в праве (во всяком случае, не только в нем одном), а в общей культуре и мировоззрении, интерпретируемыми в свою очередь с поправками на специфику конкретного ист</w:t>
      </w:r>
      <w:r w:rsidRPr="00006007">
        <w:rPr>
          <w:szCs w:val="19"/>
        </w:rPr>
        <w:t>о</w:t>
      </w:r>
      <w:r w:rsidRPr="00006007">
        <w:rPr>
          <w:szCs w:val="19"/>
        </w:rPr>
        <w:t>рического момента.</w:t>
      </w:r>
    </w:p>
    <w:p w:rsidR="00A12433" w:rsidRPr="00006007" w:rsidRDefault="00A12433" w:rsidP="00A12433">
      <w:pPr>
        <w:rPr>
          <w:szCs w:val="19"/>
        </w:rPr>
      </w:pPr>
      <w:r w:rsidRPr="00006007">
        <w:rPr>
          <w:szCs w:val="19"/>
        </w:rPr>
        <w:t>Как видим, идеологический подход в таком его понимании трудно оторвать от подхода культур</w:t>
      </w:r>
      <w:r w:rsidRPr="00006007">
        <w:rPr>
          <w:szCs w:val="19"/>
        </w:rPr>
        <w:t>о</w:t>
      </w:r>
      <w:r w:rsidRPr="00006007">
        <w:rPr>
          <w:szCs w:val="19"/>
        </w:rPr>
        <w:t xml:space="preserve">логического. Путь к процессуальному замыслу, к «материнской идее», скрывающейся в основании идеологической конструкции, не может быть проложен в обход культуры, в рамках которой эти идеи приобретали свои интеллектуальные и материальные очертания. </w:t>
      </w:r>
    </w:p>
    <w:p w:rsidR="00A12433" w:rsidRPr="00006007" w:rsidRDefault="00A12433" w:rsidP="00A12433">
      <w:pPr>
        <w:rPr>
          <w:szCs w:val="19"/>
        </w:rPr>
      </w:pPr>
      <w:r w:rsidRPr="00006007">
        <w:rPr>
          <w:szCs w:val="19"/>
        </w:rPr>
        <w:t>Таким образом, можно говорить о том, что культурологический и идеологический подходы обр</w:t>
      </w:r>
      <w:r w:rsidRPr="00006007">
        <w:rPr>
          <w:szCs w:val="19"/>
        </w:rPr>
        <w:t>а</w:t>
      </w:r>
      <w:r w:rsidRPr="00006007">
        <w:rPr>
          <w:szCs w:val="19"/>
        </w:rPr>
        <w:t>зуют единую поисковую конструкцию, позволяющую пробраться к сущности явления, к первоначал</w:t>
      </w:r>
      <w:r w:rsidRPr="00006007">
        <w:rPr>
          <w:szCs w:val="19"/>
        </w:rPr>
        <w:t>ь</w:t>
      </w:r>
      <w:r w:rsidRPr="00006007">
        <w:rPr>
          <w:szCs w:val="19"/>
        </w:rPr>
        <w:t>ному концепту, из которого это явление и в</w:t>
      </w:r>
      <w:r w:rsidR="00456AF9" w:rsidRPr="00006007">
        <w:rPr>
          <w:szCs w:val="19"/>
        </w:rPr>
        <w:t>ы</w:t>
      </w:r>
      <w:r w:rsidRPr="00006007">
        <w:rPr>
          <w:szCs w:val="19"/>
        </w:rPr>
        <w:t>росло. Эту методологическую конструкцию я попытался применить к этим двум известным «по имени» и в то же время неизвестным «по духу» феноменам — инквизиционности и состязательности.</w:t>
      </w:r>
    </w:p>
    <w:p w:rsidR="00A12433" w:rsidRPr="00006007" w:rsidRDefault="00A12433" w:rsidP="00A12433">
      <w:pPr>
        <w:rPr>
          <w:szCs w:val="19"/>
        </w:rPr>
      </w:pPr>
      <w:r w:rsidRPr="00006007">
        <w:rPr>
          <w:szCs w:val="19"/>
        </w:rPr>
        <w:t>И именно эта конструкция помогла понять очень важную вещь: состязательность и инквизицио</w:t>
      </w:r>
      <w:r w:rsidRPr="00006007">
        <w:rPr>
          <w:szCs w:val="19"/>
        </w:rPr>
        <w:t>н</w:t>
      </w:r>
      <w:r w:rsidRPr="00006007">
        <w:rPr>
          <w:szCs w:val="19"/>
        </w:rPr>
        <w:t>ность являются продуктом культуры, культурным детищем западной цивилизации. С вершины сег</w:t>
      </w:r>
      <w:r w:rsidRPr="00006007">
        <w:rPr>
          <w:szCs w:val="19"/>
        </w:rPr>
        <w:t>о</w:t>
      </w:r>
      <w:r w:rsidRPr="00006007">
        <w:rPr>
          <w:szCs w:val="19"/>
        </w:rPr>
        <w:t>дняшнего дня, допуска</w:t>
      </w:r>
      <w:r w:rsidR="00456AF9" w:rsidRPr="00006007">
        <w:rPr>
          <w:szCs w:val="19"/>
        </w:rPr>
        <w:t>я</w:t>
      </w:r>
      <w:r w:rsidRPr="00006007">
        <w:rPr>
          <w:szCs w:val="19"/>
        </w:rPr>
        <w:t xml:space="preserve"> поправку на пару веков в ту ил</w:t>
      </w:r>
      <w:r w:rsidR="00456AF9" w:rsidRPr="00006007">
        <w:rPr>
          <w:szCs w:val="19"/>
        </w:rPr>
        <w:t>и</w:t>
      </w:r>
      <w:r w:rsidRPr="00006007">
        <w:rPr>
          <w:szCs w:val="19"/>
        </w:rPr>
        <w:t xml:space="preserve"> иную сторону, можно говорить о том, что эти идеи возникли в одну историческую эпоху. И существовали они всегда бок о бок: то параллельно, то пересекаясь, то «обнимаясь», то «сражаясь». И обе эти идеи не противоречат друг другу, а дополняют друг друга. И в культурном контексте это как раз очень хорошо видно. Впрочем, последние заявл</w:t>
      </w:r>
      <w:r w:rsidRPr="00006007">
        <w:rPr>
          <w:szCs w:val="19"/>
        </w:rPr>
        <w:t>е</w:t>
      </w:r>
      <w:r w:rsidR="00456AF9" w:rsidRPr="00006007">
        <w:rPr>
          <w:szCs w:val="19"/>
        </w:rPr>
        <w:t>ния </w:t>
      </w:r>
      <w:r w:rsidRPr="00006007">
        <w:rPr>
          <w:szCs w:val="19"/>
        </w:rPr>
        <w:t>— всего лишь гипотеза, к проверке которой я и приступаю.</w:t>
      </w:r>
    </w:p>
    <w:p w:rsidR="00A12433" w:rsidRPr="00006007" w:rsidRDefault="00A12433" w:rsidP="00A12433">
      <w:pPr>
        <w:rPr>
          <w:szCs w:val="19"/>
        </w:rPr>
      </w:pPr>
      <w:r w:rsidRPr="00006007">
        <w:rPr>
          <w:szCs w:val="19"/>
        </w:rPr>
        <w:t xml:space="preserve">Начнем с места и времени рождения. С некоторыми оговорками можно </w:t>
      </w:r>
      <w:r w:rsidR="00456AF9" w:rsidRPr="00006007">
        <w:rPr>
          <w:szCs w:val="19"/>
        </w:rPr>
        <w:t>сказать</w:t>
      </w:r>
      <w:r w:rsidRPr="00006007">
        <w:rPr>
          <w:szCs w:val="19"/>
        </w:rPr>
        <w:t xml:space="preserve"> о том, что идеи состязательности и инквизиционности зарождаются в недрах ан</w:t>
      </w:r>
      <w:r w:rsidR="00456AF9" w:rsidRPr="00006007">
        <w:rPr>
          <w:szCs w:val="19"/>
        </w:rPr>
        <w:t>тичной полисной цивилизации. По </w:t>
      </w:r>
      <w:r w:rsidRPr="00006007">
        <w:rPr>
          <w:szCs w:val="19"/>
        </w:rPr>
        <w:t>моим соображениям, именно в греческом полисе зародился юридический процесс. Однако ни с</w:t>
      </w:r>
      <w:r w:rsidRPr="00006007">
        <w:rPr>
          <w:szCs w:val="19"/>
        </w:rPr>
        <w:t>о</w:t>
      </w:r>
      <w:r w:rsidRPr="00006007">
        <w:rPr>
          <w:szCs w:val="19"/>
        </w:rPr>
        <w:t xml:space="preserve">стязательность, ни инквизиционность изначально не являлись идеями сугубо юридическими. Это </w:t>
      </w:r>
      <w:r w:rsidR="00456AF9" w:rsidRPr="00006007">
        <w:rPr>
          <w:szCs w:val="19"/>
        </w:rPr>
        <w:t xml:space="preserve">— </w:t>
      </w:r>
      <w:r w:rsidRPr="00006007">
        <w:rPr>
          <w:szCs w:val="19"/>
        </w:rPr>
        <w:t>идеи</w:t>
      </w:r>
      <w:r w:rsidR="00456AF9" w:rsidRPr="00006007">
        <w:rPr>
          <w:szCs w:val="19"/>
        </w:rPr>
        <w:t>,</w:t>
      </w:r>
      <w:r w:rsidRPr="00006007">
        <w:rPr>
          <w:szCs w:val="19"/>
        </w:rPr>
        <w:t xml:space="preserve"> приспособленные к юридическим нуждам. Если мы переведем эти идеи на обыденный язык, то они могут быть представлены в форме двух социальных устремлений — «во всем соревноваться» (с</w:t>
      </w:r>
      <w:r w:rsidRPr="00006007">
        <w:rPr>
          <w:szCs w:val="19"/>
        </w:rPr>
        <w:t>о</w:t>
      </w:r>
      <w:r w:rsidRPr="00006007">
        <w:rPr>
          <w:szCs w:val="19"/>
        </w:rPr>
        <w:t>стязательность) и «все доказывать» (инквизиционность).</w:t>
      </w:r>
    </w:p>
    <w:p w:rsidR="00A12433" w:rsidRPr="00006007" w:rsidRDefault="00A12433" w:rsidP="00A12433">
      <w:pPr>
        <w:rPr>
          <w:szCs w:val="19"/>
        </w:rPr>
      </w:pPr>
      <w:r w:rsidRPr="00006007">
        <w:rPr>
          <w:szCs w:val="19"/>
        </w:rPr>
        <w:t>Древним грекам приписывают агональный (соревновательный) дух. Все сферы деятельности жизни древнего эллина были подчинены этому духу. Лучших из лучших выявляли путем состязания. Это касалось и спорта, и музыки, и театрального искусства. Не мудрено, что и сфера судопроизво</w:t>
      </w:r>
      <w:r w:rsidRPr="00006007">
        <w:rPr>
          <w:szCs w:val="19"/>
        </w:rPr>
        <w:t>д</w:t>
      </w:r>
      <w:r w:rsidRPr="00006007">
        <w:rPr>
          <w:szCs w:val="19"/>
        </w:rPr>
        <w:t>ства не осталась не</w:t>
      </w:r>
      <w:r w:rsidR="008C7EBB">
        <w:rPr>
          <w:szCs w:val="19"/>
        </w:rPr>
        <w:t xml:space="preserve"> </w:t>
      </w:r>
      <w:r w:rsidRPr="00006007">
        <w:rPr>
          <w:szCs w:val="19"/>
        </w:rPr>
        <w:t>охваченной этим принципом. Судебные арены также были превращены в место состязаний. И среди этих состязаний можно было заметить появление не простых силовых един</w:t>
      </w:r>
      <w:r w:rsidRPr="00006007">
        <w:rPr>
          <w:szCs w:val="19"/>
        </w:rPr>
        <w:t>о</w:t>
      </w:r>
      <w:r w:rsidRPr="00006007">
        <w:rPr>
          <w:szCs w:val="19"/>
        </w:rPr>
        <w:t>борств, а единоборств интеллектуальных, состязаний в умении доказывать и убеждать публику. В т</w:t>
      </w:r>
      <w:r w:rsidRPr="00006007">
        <w:rPr>
          <w:szCs w:val="19"/>
        </w:rPr>
        <w:t>а</w:t>
      </w:r>
      <w:r w:rsidRPr="00006007">
        <w:rPr>
          <w:szCs w:val="19"/>
        </w:rPr>
        <w:t>ких единоборствах уже проявляла себя другая идея — инквизиционность.</w:t>
      </w:r>
    </w:p>
    <w:p w:rsidR="00A12433" w:rsidRPr="00006007" w:rsidRDefault="00A12433" w:rsidP="00A12433">
      <w:pPr>
        <w:rPr>
          <w:szCs w:val="19"/>
        </w:rPr>
      </w:pPr>
      <w:r w:rsidRPr="00006007">
        <w:rPr>
          <w:szCs w:val="19"/>
        </w:rPr>
        <w:t xml:space="preserve">Таким образом, состязательность по своему происхождению и предназначению является идеей более универсальной, чем инквизиционность. Можно вполне </w:t>
      </w:r>
      <w:r w:rsidR="00456AF9" w:rsidRPr="00006007">
        <w:rPr>
          <w:szCs w:val="19"/>
        </w:rPr>
        <w:t xml:space="preserve">уверенно </w:t>
      </w:r>
      <w:r w:rsidRPr="00006007">
        <w:rPr>
          <w:szCs w:val="19"/>
        </w:rPr>
        <w:t>говорить о том, что идея с</w:t>
      </w:r>
      <w:r w:rsidRPr="00006007">
        <w:rPr>
          <w:szCs w:val="19"/>
        </w:rPr>
        <w:t>о</w:t>
      </w:r>
      <w:r w:rsidRPr="00006007">
        <w:rPr>
          <w:szCs w:val="19"/>
        </w:rPr>
        <w:t>стязательности была по</w:t>
      </w:r>
      <w:r w:rsidR="00456AF9" w:rsidRPr="00006007">
        <w:rPr>
          <w:szCs w:val="19"/>
        </w:rPr>
        <w:t>д</w:t>
      </w:r>
      <w:r w:rsidRPr="00006007">
        <w:rPr>
          <w:szCs w:val="19"/>
        </w:rPr>
        <w:t>смотрена человеком у самой природы. Взять, к примеру, брачные игры ж</w:t>
      </w:r>
      <w:r w:rsidRPr="00006007">
        <w:rPr>
          <w:szCs w:val="19"/>
        </w:rPr>
        <w:t>и</w:t>
      </w:r>
      <w:r w:rsidRPr="00006007">
        <w:rPr>
          <w:szCs w:val="19"/>
        </w:rPr>
        <w:t>вотных. Поэтому идея состязательности могла быть применена и к турниру животного и человека, ж</w:t>
      </w:r>
      <w:r w:rsidRPr="00006007">
        <w:rPr>
          <w:szCs w:val="19"/>
        </w:rPr>
        <w:t>и</w:t>
      </w:r>
      <w:r w:rsidRPr="00006007">
        <w:rPr>
          <w:szCs w:val="19"/>
        </w:rPr>
        <w:t>вотных между собой. Не случайно, что идея состязательности нашла свое применение и в обоснов</w:t>
      </w:r>
      <w:r w:rsidRPr="00006007">
        <w:rPr>
          <w:szCs w:val="19"/>
        </w:rPr>
        <w:t>а</w:t>
      </w:r>
      <w:r w:rsidRPr="00006007">
        <w:rPr>
          <w:szCs w:val="19"/>
        </w:rPr>
        <w:t>нии главных методологических принципов. Например, в естествознании состязательность преврат</w:t>
      </w:r>
      <w:r w:rsidRPr="00006007">
        <w:rPr>
          <w:szCs w:val="19"/>
        </w:rPr>
        <w:t>и</w:t>
      </w:r>
      <w:r w:rsidRPr="00006007">
        <w:rPr>
          <w:szCs w:val="19"/>
        </w:rPr>
        <w:t xml:space="preserve">лась в теорию естественного отбора; в экономике </w:t>
      </w:r>
      <w:r w:rsidR="00456AF9" w:rsidRPr="00006007">
        <w:rPr>
          <w:szCs w:val="19"/>
        </w:rPr>
        <w:t xml:space="preserve">— </w:t>
      </w:r>
      <w:r w:rsidRPr="00006007">
        <w:rPr>
          <w:szCs w:val="19"/>
        </w:rPr>
        <w:t xml:space="preserve">в теорию рынка. </w:t>
      </w:r>
    </w:p>
    <w:p w:rsidR="00A12433" w:rsidRPr="00006007" w:rsidRDefault="00A12433" w:rsidP="00A12433">
      <w:pPr>
        <w:rPr>
          <w:szCs w:val="19"/>
        </w:rPr>
      </w:pPr>
      <w:r w:rsidRPr="00006007">
        <w:rPr>
          <w:szCs w:val="19"/>
        </w:rPr>
        <w:t>В свою очередь идея инквизиционности, на мой взгляд, — это ч</w:t>
      </w:r>
      <w:r w:rsidR="00456AF9" w:rsidRPr="00006007">
        <w:rPr>
          <w:szCs w:val="19"/>
        </w:rPr>
        <w:t>исто социальное изобретение. Во </w:t>
      </w:r>
      <w:r w:rsidRPr="00006007">
        <w:rPr>
          <w:szCs w:val="19"/>
        </w:rPr>
        <w:t>всяком случае, позаимствовать эту идею в готовом виде у природы едва ли получится. В русском языке есть понятие «умное животное». Однако несмотря на осмысленное поведение, на экстраорд</w:t>
      </w:r>
      <w:r w:rsidRPr="00006007">
        <w:rPr>
          <w:szCs w:val="19"/>
        </w:rPr>
        <w:t>и</w:t>
      </w:r>
      <w:r w:rsidRPr="00006007">
        <w:rPr>
          <w:szCs w:val="19"/>
        </w:rPr>
        <w:t>нарные поступки, ни одно животное специально не упражняется в уме, не формирует понятий, не ра</w:t>
      </w:r>
      <w:r w:rsidRPr="00006007">
        <w:rPr>
          <w:szCs w:val="19"/>
        </w:rPr>
        <w:t>з</w:t>
      </w:r>
      <w:r w:rsidRPr="00006007">
        <w:rPr>
          <w:szCs w:val="19"/>
        </w:rPr>
        <w:t>вивает свои интеллектуальные инструменты. Ум как специфическое средство постижения реальности есть исключительная способность человека. Не случайно именно разумность положена в основу кв</w:t>
      </w:r>
      <w:r w:rsidRPr="00006007">
        <w:rPr>
          <w:szCs w:val="19"/>
        </w:rPr>
        <w:t>а</w:t>
      </w:r>
      <w:r w:rsidRPr="00006007">
        <w:rPr>
          <w:szCs w:val="19"/>
        </w:rPr>
        <w:t xml:space="preserve">лификации человеческого вида </w:t>
      </w:r>
      <w:r w:rsidR="00456AF9" w:rsidRPr="00006007">
        <w:rPr>
          <w:szCs w:val="19"/>
        </w:rPr>
        <w:t>«</w:t>
      </w:r>
      <w:r w:rsidRPr="00006007">
        <w:rPr>
          <w:szCs w:val="19"/>
        </w:rPr>
        <w:t>Гомо Сапиенс</w:t>
      </w:r>
      <w:r w:rsidR="007F6F9C" w:rsidRPr="00006007">
        <w:rPr>
          <w:szCs w:val="19"/>
        </w:rPr>
        <w:t>»</w:t>
      </w:r>
      <w:r w:rsidRPr="00006007">
        <w:rPr>
          <w:szCs w:val="19"/>
        </w:rPr>
        <w:t xml:space="preserve"> (человека разумного). </w:t>
      </w:r>
    </w:p>
    <w:p w:rsidR="00A12433" w:rsidRPr="00006007" w:rsidRDefault="00A12433" w:rsidP="00A12433">
      <w:pPr>
        <w:rPr>
          <w:szCs w:val="19"/>
        </w:rPr>
      </w:pPr>
      <w:r w:rsidRPr="00006007">
        <w:rPr>
          <w:szCs w:val="19"/>
        </w:rPr>
        <w:t>При всех возможных допущениях существования «животного ума» идея инквизицонности опир</w:t>
      </w:r>
      <w:r w:rsidRPr="00006007">
        <w:rPr>
          <w:szCs w:val="19"/>
        </w:rPr>
        <w:t>а</w:t>
      </w:r>
      <w:r w:rsidRPr="00006007">
        <w:rPr>
          <w:szCs w:val="19"/>
        </w:rPr>
        <w:t>ется не на «животное» в человеке, а на сугубо человеческое, на социальное, на рациональное. Инкв</w:t>
      </w:r>
      <w:r w:rsidRPr="00006007">
        <w:rPr>
          <w:szCs w:val="19"/>
        </w:rPr>
        <w:t>и</w:t>
      </w:r>
      <w:r w:rsidRPr="00006007">
        <w:rPr>
          <w:szCs w:val="19"/>
        </w:rPr>
        <w:t>зиционность — это идея, возникающая исключительно в ходе человеческого общения. И в процессе культурной эволюции человечества эта идея, подобно состязательности в греческом полисе, начин</w:t>
      </w:r>
      <w:r w:rsidRPr="00006007">
        <w:rPr>
          <w:szCs w:val="19"/>
        </w:rPr>
        <w:t>а</w:t>
      </w:r>
      <w:r w:rsidRPr="00006007">
        <w:rPr>
          <w:szCs w:val="19"/>
        </w:rPr>
        <w:t xml:space="preserve">ет претендовать на статус универсального принципа… </w:t>
      </w:r>
    </w:p>
    <w:p w:rsidR="00A12433" w:rsidRPr="00006007" w:rsidRDefault="00A12433" w:rsidP="00A12433">
      <w:pPr>
        <w:rPr>
          <w:szCs w:val="19"/>
        </w:rPr>
      </w:pPr>
      <w:r w:rsidRPr="00006007">
        <w:rPr>
          <w:szCs w:val="19"/>
        </w:rPr>
        <w:t>Я не случайно поставил многоточие в конце предыдущего абзаца, поскольку понял, что для бол</w:t>
      </w:r>
      <w:r w:rsidRPr="00006007">
        <w:rPr>
          <w:szCs w:val="19"/>
        </w:rPr>
        <w:t>ь</w:t>
      </w:r>
      <w:r w:rsidRPr="00006007">
        <w:rPr>
          <w:szCs w:val="19"/>
        </w:rPr>
        <w:t>шей ясности собственного замысла я должен провести читателя по дополнительному смысловому к</w:t>
      </w:r>
      <w:r w:rsidRPr="00006007">
        <w:rPr>
          <w:szCs w:val="19"/>
        </w:rPr>
        <w:t>о</w:t>
      </w:r>
      <w:r w:rsidRPr="00006007">
        <w:rPr>
          <w:szCs w:val="19"/>
        </w:rPr>
        <w:t xml:space="preserve">ридору, связанному с пониманием сущности идеи инквизиционности. Но прежде, чем коснуться сути этой идеи, сделаю ряд </w:t>
      </w:r>
      <w:r w:rsidR="007F6F9C" w:rsidRPr="00006007">
        <w:rPr>
          <w:szCs w:val="19"/>
        </w:rPr>
        <w:t>требующихся</w:t>
      </w:r>
      <w:r w:rsidRPr="00006007">
        <w:rPr>
          <w:szCs w:val="19"/>
        </w:rPr>
        <w:t xml:space="preserve"> пояснений, касающихся необходимости обращения именно к </w:t>
      </w:r>
      <w:r w:rsidRPr="00006007">
        <w:rPr>
          <w:szCs w:val="19"/>
        </w:rPr>
        <w:lastRenderedPageBreak/>
        <w:t>этому термину, а не к какому-либо другому, не вызывающему раздражения, например к термину «р</w:t>
      </w:r>
      <w:r w:rsidRPr="00006007">
        <w:rPr>
          <w:szCs w:val="19"/>
        </w:rPr>
        <w:t>а</w:t>
      </w:r>
      <w:r w:rsidRPr="00006007">
        <w:rPr>
          <w:szCs w:val="19"/>
        </w:rPr>
        <w:t xml:space="preserve">зыскная идея». </w:t>
      </w:r>
    </w:p>
    <w:p w:rsidR="00A12433" w:rsidRPr="00006007" w:rsidRDefault="00A12433" w:rsidP="00A12433">
      <w:pPr>
        <w:rPr>
          <w:szCs w:val="19"/>
        </w:rPr>
      </w:pPr>
      <w:r w:rsidRPr="00006007">
        <w:rPr>
          <w:szCs w:val="19"/>
        </w:rPr>
        <w:t>Термин «инквизиционность» избран не</w:t>
      </w:r>
      <w:r w:rsidR="007F6F9C" w:rsidRPr="00006007">
        <w:rPr>
          <w:szCs w:val="19"/>
        </w:rPr>
        <w:t xml:space="preserve"> </w:t>
      </w:r>
      <w:r w:rsidRPr="00006007">
        <w:rPr>
          <w:szCs w:val="19"/>
        </w:rPr>
        <w:t>случайно. Сегодня в юридической науке наметилась те</w:t>
      </w:r>
      <w:r w:rsidRPr="00006007">
        <w:rPr>
          <w:szCs w:val="19"/>
        </w:rPr>
        <w:t>н</w:t>
      </w:r>
      <w:r w:rsidRPr="00006007">
        <w:rPr>
          <w:szCs w:val="19"/>
        </w:rPr>
        <w:t>денция реабилитации данного термина; точнее даже не реабилитации, а «нейтрализации» — возвр</w:t>
      </w:r>
      <w:r w:rsidRPr="00006007">
        <w:rPr>
          <w:szCs w:val="19"/>
        </w:rPr>
        <w:t>а</w:t>
      </w:r>
      <w:r w:rsidRPr="00006007">
        <w:rPr>
          <w:szCs w:val="19"/>
        </w:rPr>
        <w:t>щения ему исходного интеллектуального смысла. Представляется, что изначально смысл этого те</w:t>
      </w:r>
      <w:r w:rsidRPr="00006007">
        <w:rPr>
          <w:szCs w:val="19"/>
        </w:rPr>
        <w:t>р</w:t>
      </w:r>
      <w:r w:rsidRPr="00006007">
        <w:rPr>
          <w:szCs w:val="19"/>
        </w:rPr>
        <w:t xml:space="preserve">мина был связан с доказательствами, с поиском фактов. Именно эта идея вселяла в древних греков страсть все доказывать, обосновывать. В этом же смысловом («доказательственном») употреблении слово </w:t>
      </w:r>
      <w:r w:rsidRPr="00006007">
        <w:rPr>
          <w:i/>
          <w:szCs w:val="19"/>
        </w:rPr>
        <w:t>«inquisitio»</w:t>
      </w:r>
      <w:r w:rsidRPr="00006007">
        <w:rPr>
          <w:szCs w:val="19"/>
        </w:rPr>
        <w:t xml:space="preserve"> можно встретить и в древнем римском праве. Именно тогда начал формироваться прообраз «поисковой» концепции уголовного судопроизводства</w:t>
      </w:r>
      <w:r w:rsidR="007F6F9C" w:rsidRPr="00006007">
        <w:rPr>
          <w:szCs w:val="19"/>
        </w:rPr>
        <w:t>,</w:t>
      </w:r>
      <w:r w:rsidRPr="00006007">
        <w:rPr>
          <w:szCs w:val="19"/>
        </w:rPr>
        <w:t xml:space="preserve"> и имя ему было подобрано соотве</w:t>
      </w:r>
      <w:r w:rsidRPr="00006007">
        <w:rPr>
          <w:szCs w:val="19"/>
        </w:rPr>
        <w:t>т</w:t>
      </w:r>
      <w:r w:rsidRPr="00006007">
        <w:rPr>
          <w:szCs w:val="19"/>
        </w:rPr>
        <w:t xml:space="preserve">ствующее, вмещающее в себя деятельность, связанную с поиском доказательств, с исследованием. </w:t>
      </w:r>
    </w:p>
    <w:p w:rsidR="00A12433" w:rsidRPr="00006007" w:rsidRDefault="00A12433" w:rsidP="00A12433">
      <w:pPr>
        <w:rPr>
          <w:szCs w:val="19"/>
        </w:rPr>
      </w:pPr>
      <w:r w:rsidRPr="00006007">
        <w:rPr>
          <w:szCs w:val="19"/>
        </w:rPr>
        <w:t>Используя термин «инквизиционность» для обозначения ключевой уголовно-процессуальной идеи, мы (здесь я говорю уже от имени своей научной школы) участвуем в восстановлении нейтрал</w:t>
      </w:r>
      <w:r w:rsidRPr="00006007">
        <w:rPr>
          <w:szCs w:val="19"/>
        </w:rPr>
        <w:t>ь</w:t>
      </w:r>
      <w:r w:rsidRPr="00006007">
        <w:rPr>
          <w:szCs w:val="19"/>
        </w:rPr>
        <w:t>ного звучания данного слова, а также возвращаем ей (идеи) изначально</w:t>
      </w:r>
      <w:r w:rsidR="007F6F9C" w:rsidRPr="00006007">
        <w:rPr>
          <w:szCs w:val="19"/>
        </w:rPr>
        <w:t>е</w:t>
      </w:r>
      <w:r w:rsidRPr="00006007">
        <w:rPr>
          <w:szCs w:val="19"/>
        </w:rPr>
        <w:t xml:space="preserve"> им</w:t>
      </w:r>
      <w:r w:rsidR="007F6F9C" w:rsidRPr="00006007">
        <w:rPr>
          <w:szCs w:val="19"/>
        </w:rPr>
        <w:t>я</w:t>
      </w:r>
      <w:r w:rsidRPr="00006007">
        <w:rPr>
          <w:szCs w:val="19"/>
        </w:rPr>
        <w:t>. Заметим, что затея с возвращением этого имени не является исключительно инициативой нашей школы. Не скроем, было время, когда нам казалось, что только мы берем на себя эту благую миссию. Однако очень скоро в</w:t>
      </w:r>
      <w:r w:rsidRPr="00006007">
        <w:rPr>
          <w:szCs w:val="19"/>
        </w:rPr>
        <w:t>ы</w:t>
      </w:r>
      <w:r w:rsidRPr="00006007">
        <w:rPr>
          <w:szCs w:val="19"/>
        </w:rPr>
        <w:t>яснилось, что в списке защитников инквизиционности есть исследователи, находящиеся не только за пределами Нижнего Новгорода, но и за пределами России. Впрочем, вне нашего Отечества особых терминологических опасений по поводу инквизиционности, как правило, не возникало. За рубежом достаточно давно и без всякого смущения сущность разыскного типа процесса обозначают словос</w:t>
      </w:r>
      <w:r w:rsidRPr="00006007">
        <w:rPr>
          <w:szCs w:val="19"/>
        </w:rPr>
        <w:t>о</w:t>
      </w:r>
      <w:r w:rsidRPr="00006007">
        <w:rPr>
          <w:szCs w:val="19"/>
        </w:rPr>
        <w:t xml:space="preserve">четанием «принцип инквизиционности». </w:t>
      </w:r>
    </w:p>
    <w:p w:rsidR="00A12433" w:rsidRPr="00006007" w:rsidRDefault="00A12433" w:rsidP="00A12433">
      <w:pPr>
        <w:rPr>
          <w:szCs w:val="19"/>
        </w:rPr>
      </w:pPr>
      <w:r w:rsidRPr="00006007">
        <w:rPr>
          <w:szCs w:val="19"/>
        </w:rPr>
        <w:t>Кроме того, термин «инквизиционность» показался интересным в связи с его мощным культу</w:t>
      </w:r>
      <w:r w:rsidRPr="00006007">
        <w:rPr>
          <w:szCs w:val="19"/>
        </w:rPr>
        <w:t>р</w:t>
      </w:r>
      <w:r w:rsidRPr="00006007">
        <w:rPr>
          <w:szCs w:val="19"/>
        </w:rPr>
        <w:t>ным и идеологическим потенциалом. В настоящее время этот потенциал воспринимается преимущ</w:t>
      </w:r>
      <w:r w:rsidRPr="00006007">
        <w:rPr>
          <w:szCs w:val="19"/>
        </w:rPr>
        <w:t>е</w:t>
      </w:r>
      <w:r w:rsidRPr="00006007">
        <w:rPr>
          <w:szCs w:val="19"/>
        </w:rPr>
        <w:t>ственно в негативном смысле. Инквизиционность пытаются связать не с древней эпохой больших и</w:t>
      </w:r>
      <w:r w:rsidRPr="00006007">
        <w:rPr>
          <w:szCs w:val="19"/>
        </w:rPr>
        <w:t>н</w:t>
      </w:r>
      <w:r w:rsidRPr="00006007">
        <w:rPr>
          <w:szCs w:val="19"/>
        </w:rPr>
        <w:t xml:space="preserve">теллектуальных прорывов человечества (где она и зародилась), а непосредственно со средневековой </w:t>
      </w:r>
      <w:r w:rsidR="00456AF9" w:rsidRPr="00006007">
        <w:rPr>
          <w:szCs w:val="19"/>
        </w:rPr>
        <w:t>и</w:t>
      </w:r>
      <w:r w:rsidRPr="00006007">
        <w:rPr>
          <w:szCs w:val="19"/>
        </w:rPr>
        <w:t>нквизицией</w:t>
      </w:r>
      <w:r w:rsidR="007F6F9C" w:rsidRPr="00006007">
        <w:rPr>
          <w:szCs w:val="19"/>
        </w:rPr>
        <w:t>,</w:t>
      </w:r>
      <w:r w:rsidRPr="00006007">
        <w:rPr>
          <w:szCs w:val="19"/>
        </w:rPr>
        <w:t xml:space="preserve"> </w:t>
      </w:r>
      <w:r w:rsidR="007F6F9C" w:rsidRPr="00006007">
        <w:rPr>
          <w:szCs w:val="19"/>
        </w:rPr>
        <w:t xml:space="preserve">и </w:t>
      </w:r>
      <w:r w:rsidRPr="00006007">
        <w:rPr>
          <w:szCs w:val="19"/>
        </w:rPr>
        <w:t xml:space="preserve">соответственно весь темный ореол, который современная культура создала вокруг этой страшной </w:t>
      </w:r>
      <w:r w:rsidR="00456AF9" w:rsidRPr="00006007">
        <w:rPr>
          <w:szCs w:val="19"/>
        </w:rPr>
        <w:t>и</w:t>
      </w:r>
      <w:r w:rsidRPr="00006007">
        <w:rPr>
          <w:szCs w:val="19"/>
        </w:rPr>
        <w:t>нквизиции, перенести на разыскной тип процесса в целом. Причем делается это с т</w:t>
      </w:r>
      <w:r w:rsidRPr="00006007">
        <w:rPr>
          <w:szCs w:val="19"/>
        </w:rPr>
        <w:t>а</w:t>
      </w:r>
      <w:r w:rsidRPr="00006007">
        <w:rPr>
          <w:szCs w:val="19"/>
        </w:rPr>
        <w:t>ким усердием и эмоциональным подтекстом, что слово «инквизиционный» воспринимается совр</w:t>
      </w:r>
      <w:r w:rsidRPr="00006007">
        <w:rPr>
          <w:szCs w:val="19"/>
        </w:rPr>
        <w:t>е</w:t>
      </w:r>
      <w:r w:rsidRPr="00006007">
        <w:rPr>
          <w:szCs w:val="19"/>
        </w:rPr>
        <w:t>менным сознанием едва ли не как «фашистский», «садистский» и т. д.</w:t>
      </w:r>
    </w:p>
    <w:p w:rsidR="00A12433" w:rsidRPr="00006007" w:rsidRDefault="00A12433" w:rsidP="00A12433">
      <w:pPr>
        <w:rPr>
          <w:szCs w:val="19"/>
        </w:rPr>
      </w:pPr>
      <w:r w:rsidRPr="00006007">
        <w:rPr>
          <w:szCs w:val="19"/>
        </w:rPr>
        <w:t>Используя термин «инквизиционность», мы еще раз создаем повод для того, чтобы задуматься над многими историческими наслоениями, прилипшими к этому имени и к самой идее. Мне пре</w:t>
      </w:r>
      <w:r w:rsidRPr="00006007">
        <w:rPr>
          <w:szCs w:val="19"/>
        </w:rPr>
        <w:t>д</w:t>
      </w:r>
      <w:r w:rsidRPr="00006007">
        <w:rPr>
          <w:szCs w:val="19"/>
        </w:rPr>
        <w:t xml:space="preserve">ставляется, что идея инквизиционности незаслуженно </w:t>
      </w:r>
      <w:r w:rsidR="007F6F9C" w:rsidRPr="00006007">
        <w:rPr>
          <w:szCs w:val="19"/>
        </w:rPr>
        <w:t>«</w:t>
      </w:r>
      <w:r w:rsidRPr="00006007">
        <w:rPr>
          <w:szCs w:val="19"/>
        </w:rPr>
        <w:t>забрызгана грязью</w:t>
      </w:r>
      <w:r w:rsidR="007F6F9C" w:rsidRPr="00006007">
        <w:rPr>
          <w:szCs w:val="19"/>
        </w:rPr>
        <w:t>»</w:t>
      </w:r>
      <w:r w:rsidRPr="00006007">
        <w:rPr>
          <w:szCs w:val="19"/>
        </w:rPr>
        <w:t>, вылетевшей из-под «к</w:t>
      </w:r>
      <w:r w:rsidRPr="00006007">
        <w:rPr>
          <w:szCs w:val="19"/>
        </w:rPr>
        <w:t>о</w:t>
      </w:r>
      <w:r w:rsidRPr="00006007">
        <w:rPr>
          <w:szCs w:val="19"/>
        </w:rPr>
        <w:t>лес» истории, а точнее из-под «маховиков» культуры. Подчеркну — незаслуженно: идее инквизицио</w:t>
      </w:r>
      <w:r w:rsidRPr="00006007">
        <w:rPr>
          <w:szCs w:val="19"/>
        </w:rPr>
        <w:t>н</w:t>
      </w:r>
      <w:r w:rsidRPr="00006007">
        <w:rPr>
          <w:szCs w:val="19"/>
        </w:rPr>
        <w:t>ности досталось не из-за неприемлемости ее сути; ей досталось из-за того, что она оказалась в руках специфического субъекта, который искренне пытался преобразовать эту идею в особую познавател</w:t>
      </w:r>
      <w:r w:rsidRPr="00006007">
        <w:rPr>
          <w:szCs w:val="19"/>
        </w:rPr>
        <w:t>ь</w:t>
      </w:r>
      <w:r w:rsidRPr="00006007">
        <w:rPr>
          <w:szCs w:val="19"/>
        </w:rPr>
        <w:t>ную технологию, но несколько переусердствовал в нюансах.</w:t>
      </w:r>
    </w:p>
    <w:p w:rsidR="00A12433" w:rsidRPr="00006007" w:rsidRDefault="00A12433" w:rsidP="00A12433">
      <w:pPr>
        <w:rPr>
          <w:szCs w:val="19"/>
        </w:rPr>
      </w:pPr>
      <w:r w:rsidRPr="00006007">
        <w:rPr>
          <w:szCs w:val="19"/>
        </w:rPr>
        <w:t xml:space="preserve">Чтобы понять это историческое обстоятельство, необходимо задать себе один вопрос: а за что была ошельмована </w:t>
      </w:r>
      <w:r w:rsidR="00456AF9" w:rsidRPr="00006007">
        <w:rPr>
          <w:szCs w:val="19"/>
        </w:rPr>
        <w:t>и</w:t>
      </w:r>
      <w:r w:rsidRPr="00006007">
        <w:rPr>
          <w:szCs w:val="19"/>
        </w:rPr>
        <w:t xml:space="preserve">нквизиция? А точнее — почему она была ошельмована? Казалось бы, что я задаю вопрос неприличный для цивилизованного человека… «Как за что»? «Как почему»? Это же все знают: за зверства, за пытки, за костры, наконец. Но вот именно эта констатация — «все знают» — и смущает меня. Всеобщее восприятие лично непознанных фактов как фактов очевидных говорит о том, что «бесспорный факт» — </w:t>
      </w:r>
      <w:r w:rsidR="007F6F9C" w:rsidRPr="00006007">
        <w:rPr>
          <w:szCs w:val="19"/>
        </w:rPr>
        <w:t>«</w:t>
      </w:r>
      <w:r w:rsidR="00456AF9" w:rsidRPr="00006007">
        <w:rPr>
          <w:szCs w:val="19"/>
        </w:rPr>
        <w:t>и</w:t>
      </w:r>
      <w:r w:rsidRPr="00006007">
        <w:rPr>
          <w:szCs w:val="19"/>
        </w:rPr>
        <w:t>нквизиция есть абсолютное зло</w:t>
      </w:r>
      <w:r w:rsidR="007F6F9C" w:rsidRPr="00006007">
        <w:rPr>
          <w:szCs w:val="19"/>
        </w:rPr>
        <w:t>»</w:t>
      </w:r>
      <w:r w:rsidRPr="00006007">
        <w:rPr>
          <w:szCs w:val="19"/>
        </w:rPr>
        <w:t xml:space="preserve"> — это скорее не признак объективной ист</w:t>
      </w:r>
      <w:r w:rsidRPr="00006007">
        <w:rPr>
          <w:szCs w:val="19"/>
        </w:rPr>
        <w:t>и</w:t>
      </w:r>
      <w:r w:rsidRPr="00006007">
        <w:rPr>
          <w:szCs w:val="19"/>
        </w:rPr>
        <w:t>ны, а примета целенаправленной пропаганды. Поэтому публичная установка на исключительный нег</w:t>
      </w:r>
      <w:r w:rsidRPr="00006007">
        <w:rPr>
          <w:szCs w:val="19"/>
        </w:rPr>
        <w:t>а</w:t>
      </w:r>
      <w:r w:rsidRPr="00006007">
        <w:rPr>
          <w:szCs w:val="19"/>
        </w:rPr>
        <w:t xml:space="preserve">тив </w:t>
      </w:r>
      <w:r w:rsidR="00456AF9" w:rsidRPr="00006007">
        <w:rPr>
          <w:szCs w:val="19"/>
        </w:rPr>
        <w:t>и</w:t>
      </w:r>
      <w:r w:rsidRPr="00006007">
        <w:rPr>
          <w:szCs w:val="19"/>
        </w:rPr>
        <w:t>нквизиции — это, по всей видимости, образ</w:t>
      </w:r>
      <w:r w:rsidR="007F6F9C" w:rsidRPr="00006007">
        <w:rPr>
          <w:szCs w:val="19"/>
        </w:rPr>
        <w:t>,</w:t>
      </w:r>
      <w:r w:rsidRPr="00006007">
        <w:rPr>
          <w:szCs w:val="19"/>
        </w:rPr>
        <w:t xml:space="preserve"> сформированный (а точнее сфабрикованный) кул</w:t>
      </w:r>
      <w:r w:rsidRPr="00006007">
        <w:rPr>
          <w:szCs w:val="19"/>
        </w:rPr>
        <w:t>ь</w:t>
      </w:r>
      <w:r w:rsidRPr="00006007">
        <w:rPr>
          <w:szCs w:val="19"/>
        </w:rPr>
        <w:t>турой, а не объективно установленный наукой срез истории.</w:t>
      </w:r>
    </w:p>
    <w:p w:rsidR="00A12433" w:rsidRPr="00006007" w:rsidRDefault="00A12433" w:rsidP="00A12433">
      <w:pPr>
        <w:rPr>
          <w:szCs w:val="19"/>
        </w:rPr>
      </w:pPr>
      <w:r w:rsidRPr="00006007">
        <w:rPr>
          <w:szCs w:val="19"/>
        </w:rPr>
        <w:t>Изучение общего исторического контекста позволяет сделать предположение о том, что шел</w:t>
      </w:r>
      <w:r w:rsidRPr="00006007">
        <w:rPr>
          <w:szCs w:val="19"/>
        </w:rPr>
        <w:t>ь</w:t>
      </w:r>
      <w:r w:rsidRPr="00006007">
        <w:rPr>
          <w:szCs w:val="19"/>
        </w:rPr>
        <w:t xml:space="preserve">мование </w:t>
      </w:r>
      <w:r w:rsidR="00456AF9" w:rsidRPr="00006007">
        <w:rPr>
          <w:szCs w:val="19"/>
        </w:rPr>
        <w:t>и</w:t>
      </w:r>
      <w:r w:rsidRPr="00006007">
        <w:rPr>
          <w:szCs w:val="19"/>
        </w:rPr>
        <w:t xml:space="preserve">нквизиции как церковного органа потребовалось идеологам набирающего силу класса буржуазии в качестве прелюдии к идеологической диверсии против самого института церкви. Но и церковь была лишь промежуточной мишенью их критики. В конечном </w:t>
      </w:r>
      <w:r w:rsidR="007F6F9C" w:rsidRPr="00006007">
        <w:rPr>
          <w:szCs w:val="19"/>
        </w:rPr>
        <w:t>счете</w:t>
      </w:r>
      <w:r w:rsidRPr="00006007">
        <w:rPr>
          <w:szCs w:val="19"/>
        </w:rPr>
        <w:t xml:space="preserve"> идеологами буржуазии двигала совсем иная идеологическая задача — дискредитация самой идеи Бога и снос религиозного мировоззрения. Да-да, отрицание Бога было придумано вовсе не советскими «воинствующими бе</w:t>
      </w:r>
      <w:r w:rsidRPr="00006007">
        <w:rPr>
          <w:szCs w:val="19"/>
        </w:rPr>
        <w:t>з</w:t>
      </w:r>
      <w:r w:rsidRPr="00006007">
        <w:rPr>
          <w:szCs w:val="19"/>
        </w:rPr>
        <w:t>божниками». Эта идея была движущей силой идеологии Просвещения, расчищавшей дорогу классу буржуазии к безраздельной власти. И в этой просветительской идеологии угадывается весьма пра</w:t>
      </w:r>
      <w:r w:rsidRPr="00006007">
        <w:rPr>
          <w:szCs w:val="19"/>
        </w:rPr>
        <w:t>г</w:t>
      </w:r>
      <w:r w:rsidRPr="00006007">
        <w:rPr>
          <w:szCs w:val="19"/>
        </w:rPr>
        <w:t xml:space="preserve">матический смысл, поскольку в итоге она создала теоретические основания для смены священного принципа государственной власти, поскольку если Бога нет, то отсутствуют и мистические основания для монаршей власти с ее наследственной традицией, с божьим помазанием. Основополагающая идея государственной власти — </w:t>
      </w:r>
      <w:r w:rsidR="007F6F9C" w:rsidRPr="00006007">
        <w:rPr>
          <w:szCs w:val="19"/>
        </w:rPr>
        <w:t>«</w:t>
      </w:r>
      <w:r w:rsidRPr="00006007">
        <w:rPr>
          <w:szCs w:val="19"/>
        </w:rPr>
        <w:t>власть от Бога</w:t>
      </w:r>
      <w:r w:rsidR="007F6F9C" w:rsidRPr="00006007">
        <w:rPr>
          <w:szCs w:val="19"/>
        </w:rPr>
        <w:t>»</w:t>
      </w:r>
      <w:r w:rsidRPr="00006007">
        <w:rPr>
          <w:szCs w:val="19"/>
        </w:rPr>
        <w:t xml:space="preserve"> — представляется этими идеологами объективно несостоятельной. Идея божьей избранности власти заменяется идеей демократии, предполагающей, что истинная власть даруется народом. Таким образом, получается, что именно в борьбе за власть и руш</w:t>
      </w:r>
      <w:r w:rsidR="007F6F9C" w:rsidRPr="00006007">
        <w:rPr>
          <w:szCs w:val="19"/>
        </w:rPr>
        <w:t>а</w:t>
      </w:r>
      <w:r w:rsidRPr="00006007">
        <w:rPr>
          <w:szCs w:val="19"/>
        </w:rPr>
        <w:t>тся мировоззренческие основы прежней социальной организации: мало просто свергнуть м</w:t>
      </w:r>
      <w:r w:rsidRPr="00006007">
        <w:rPr>
          <w:szCs w:val="19"/>
        </w:rPr>
        <w:t>о</w:t>
      </w:r>
      <w:r w:rsidRPr="00006007">
        <w:rPr>
          <w:szCs w:val="19"/>
        </w:rPr>
        <w:t>нарха, важно изменить мировоззрение таким образом, чтобы недопустимой оказалась сама мысль о монархии.</w:t>
      </w:r>
    </w:p>
    <w:p w:rsidR="00A12433" w:rsidRPr="00006007" w:rsidRDefault="00A12433" w:rsidP="00A12433">
      <w:pPr>
        <w:rPr>
          <w:szCs w:val="19"/>
        </w:rPr>
      </w:pPr>
      <w:r w:rsidRPr="00006007">
        <w:rPr>
          <w:szCs w:val="19"/>
        </w:rPr>
        <w:lastRenderedPageBreak/>
        <w:t xml:space="preserve">И в этой мировоззренческой схватке институт </w:t>
      </w:r>
      <w:r w:rsidR="00456AF9" w:rsidRPr="00006007">
        <w:rPr>
          <w:szCs w:val="19"/>
        </w:rPr>
        <w:t>и</w:t>
      </w:r>
      <w:r w:rsidRPr="00006007">
        <w:rPr>
          <w:szCs w:val="19"/>
        </w:rPr>
        <w:t>нквизиции стал очень удобной мишенью и не сл</w:t>
      </w:r>
      <w:r w:rsidRPr="00006007">
        <w:rPr>
          <w:szCs w:val="19"/>
        </w:rPr>
        <w:t>у</w:t>
      </w:r>
      <w:r w:rsidRPr="00006007">
        <w:rPr>
          <w:szCs w:val="19"/>
        </w:rPr>
        <w:t xml:space="preserve">чайно: органы, имеющие отношение к правосудию, всегда первыми подвергаются идеологическим атакам. Однако сегодня появляется немало апологетов </w:t>
      </w:r>
      <w:r w:rsidR="00456AF9" w:rsidRPr="00006007">
        <w:rPr>
          <w:szCs w:val="19"/>
        </w:rPr>
        <w:t>и</w:t>
      </w:r>
      <w:r w:rsidRPr="00006007">
        <w:rPr>
          <w:szCs w:val="19"/>
        </w:rPr>
        <w:t>нквизиции, которые пишут о том, что ма</w:t>
      </w:r>
      <w:r w:rsidRPr="00006007">
        <w:rPr>
          <w:szCs w:val="19"/>
        </w:rPr>
        <w:t>с</w:t>
      </w:r>
      <w:r w:rsidRPr="00006007">
        <w:rPr>
          <w:szCs w:val="19"/>
        </w:rPr>
        <w:t>штабы зверств этого органа в разных странах Европы очень сильно преувеличены. В том числе знач</w:t>
      </w:r>
      <w:r w:rsidRPr="00006007">
        <w:rPr>
          <w:szCs w:val="19"/>
        </w:rPr>
        <w:t>и</w:t>
      </w:r>
      <w:r w:rsidRPr="00006007">
        <w:rPr>
          <w:szCs w:val="19"/>
        </w:rPr>
        <w:t>тельно преумножены цифры, отражающие количество «аутодафе», вызывающих наибольший эмоци</w:t>
      </w:r>
      <w:r w:rsidRPr="00006007">
        <w:rPr>
          <w:szCs w:val="19"/>
        </w:rPr>
        <w:t>о</w:t>
      </w:r>
      <w:r w:rsidRPr="00006007">
        <w:rPr>
          <w:szCs w:val="19"/>
        </w:rPr>
        <w:t>нальный отклик у современников. Дело в том, что сожжение на костре было очень дорогостоящим в</w:t>
      </w:r>
      <w:r w:rsidRPr="00006007">
        <w:rPr>
          <w:szCs w:val="19"/>
        </w:rPr>
        <w:t>и</w:t>
      </w:r>
      <w:r w:rsidRPr="00006007">
        <w:rPr>
          <w:szCs w:val="19"/>
        </w:rPr>
        <w:t>дом казни ввиду необходимости изрядного количества дров, являвшихся для средневековой Европы дефицитом. Несчастных жертв (никто не отрицает, что таковые были) просто душили или вешали. О</w:t>
      </w:r>
      <w:r w:rsidRPr="00006007">
        <w:rPr>
          <w:szCs w:val="19"/>
        </w:rPr>
        <w:t>д</w:t>
      </w:r>
      <w:r w:rsidRPr="00006007">
        <w:rPr>
          <w:szCs w:val="19"/>
        </w:rPr>
        <w:t xml:space="preserve">нако и количество удушенных и повешенных тоже сильно преувеличено. И преувеличено, как мне представляется, не по безалаберности исследователей </w:t>
      </w:r>
      <w:r w:rsidR="00456AF9" w:rsidRPr="00006007">
        <w:rPr>
          <w:szCs w:val="19"/>
        </w:rPr>
        <w:t>и</w:t>
      </w:r>
      <w:r w:rsidRPr="00006007">
        <w:rPr>
          <w:szCs w:val="19"/>
        </w:rPr>
        <w:t>нквизиции, а намеренно</w:t>
      </w:r>
      <w:r w:rsidR="007F6F9C" w:rsidRPr="00006007">
        <w:rPr>
          <w:szCs w:val="19"/>
        </w:rPr>
        <w:t>,</w:t>
      </w:r>
      <w:r w:rsidRPr="00006007">
        <w:rPr>
          <w:szCs w:val="19"/>
        </w:rPr>
        <w:t xml:space="preserve"> в целях пропага</w:t>
      </w:r>
      <w:r w:rsidRPr="00006007">
        <w:rPr>
          <w:szCs w:val="19"/>
        </w:rPr>
        <w:t>н</w:t>
      </w:r>
      <w:r w:rsidRPr="00006007">
        <w:rPr>
          <w:szCs w:val="19"/>
        </w:rPr>
        <w:t xml:space="preserve">ды идеи о том, что и </w:t>
      </w:r>
      <w:r w:rsidR="00456AF9" w:rsidRPr="00006007">
        <w:rPr>
          <w:szCs w:val="19"/>
        </w:rPr>
        <w:t>и</w:t>
      </w:r>
      <w:r w:rsidRPr="00006007">
        <w:rPr>
          <w:szCs w:val="19"/>
        </w:rPr>
        <w:t xml:space="preserve">нквизиция, и </w:t>
      </w:r>
      <w:r w:rsidR="00456AF9" w:rsidRPr="00006007">
        <w:rPr>
          <w:szCs w:val="19"/>
        </w:rPr>
        <w:t>ц</w:t>
      </w:r>
      <w:r w:rsidRPr="00006007">
        <w:rPr>
          <w:szCs w:val="19"/>
        </w:rPr>
        <w:t>ерковь (как хранитель религиозного мировоззрения и основ м</w:t>
      </w:r>
      <w:r w:rsidRPr="00006007">
        <w:rPr>
          <w:szCs w:val="19"/>
        </w:rPr>
        <w:t>о</w:t>
      </w:r>
      <w:r w:rsidRPr="00006007">
        <w:rPr>
          <w:szCs w:val="19"/>
        </w:rPr>
        <w:t xml:space="preserve">наршей власти) </w:t>
      </w:r>
      <w:r w:rsidR="007F6F9C" w:rsidRPr="00006007">
        <w:rPr>
          <w:szCs w:val="19"/>
        </w:rPr>
        <w:t xml:space="preserve">— </w:t>
      </w:r>
      <w:r w:rsidRPr="00006007">
        <w:rPr>
          <w:szCs w:val="19"/>
        </w:rPr>
        <w:t>это очень и очень негативн</w:t>
      </w:r>
      <w:r w:rsidR="007F6F9C" w:rsidRPr="00006007">
        <w:rPr>
          <w:szCs w:val="19"/>
        </w:rPr>
        <w:t>ые</w:t>
      </w:r>
      <w:r w:rsidRPr="00006007">
        <w:rPr>
          <w:szCs w:val="19"/>
        </w:rPr>
        <w:t xml:space="preserve"> явлени</w:t>
      </w:r>
      <w:r w:rsidR="007F6F9C" w:rsidRPr="00006007">
        <w:rPr>
          <w:szCs w:val="19"/>
        </w:rPr>
        <w:t>я</w:t>
      </w:r>
      <w:r w:rsidRPr="00006007">
        <w:rPr>
          <w:szCs w:val="19"/>
        </w:rPr>
        <w:t>.</w:t>
      </w:r>
    </w:p>
    <w:p w:rsidR="00A12433" w:rsidRPr="00006007" w:rsidRDefault="00A12433" w:rsidP="00A12433">
      <w:pPr>
        <w:rPr>
          <w:szCs w:val="19"/>
        </w:rPr>
      </w:pPr>
      <w:r w:rsidRPr="00006007">
        <w:rPr>
          <w:szCs w:val="19"/>
        </w:rPr>
        <w:t>И в этой критике постепенно (а может быть и резко) утонули все рациональные основания созд</w:t>
      </w:r>
      <w:r w:rsidRPr="00006007">
        <w:rPr>
          <w:szCs w:val="19"/>
        </w:rPr>
        <w:t>а</w:t>
      </w:r>
      <w:r w:rsidRPr="00006007">
        <w:rPr>
          <w:szCs w:val="19"/>
        </w:rPr>
        <w:t xml:space="preserve">ния </w:t>
      </w:r>
      <w:r w:rsidR="00456AF9" w:rsidRPr="00006007">
        <w:rPr>
          <w:szCs w:val="19"/>
        </w:rPr>
        <w:t>и</w:t>
      </w:r>
      <w:r w:rsidRPr="00006007">
        <w:rPr>
          <w:szCs w:val="19"/>
        </w:rPr>
        <w:t>нквизиции, интеллектуальная подоплека ее деятельности, рациональный характер следственной работы. А ведь именно церковь и внедряла в уголовный процесс принцип инквизиционности в его и</w:t>
      </w:r>
      <w:r w:rsidRPr="00006007">
        <w:rPr>
          <w:szCs w:val="19"/>
        </w:rPr>
        <w:t>з</w:t>
      </w:r>
      <w:r w:rsidRPr="00006007">
        <w:rPr>
          <w:szCs w:val="19"/>
        </w:rPr>
        <w:t xml:space="preserve">начальном методологическом понимании и способствовала созданию особых процессуальных форм жизненного воплощения этого принципа. Это для современного человека церковь является символом иррационального подхода к бытию. В свое же время </w:t>
      </w:r>
      <w:r w:rsidR="007F6F9C" w:rsidRPr="00006007">
        <w:rPr>
          <w:szCs w:val="19"/>
        </w:rPr>
        <w:t>именно</w:t>
      </w:r>
      <w:r w:rsidRPr="00006007">
        <w:rPr>
          <w:szCs w:val="19"/>
        </w:rPr>
        <w:t xml:space="preserve"> церковь была активным проводником р</w:t>
      </w:r>
      <w:r w:rsidRPr="00006007">
        <w:rPr>
          <w:szCs w:val="19"/>
        </w:rPr>
        <w:t>а</w:t>
      </w:r>
      <w:r w:rsidRPr="00006007">
        <w:rPr>
          <w:szCs w:val="19"/>
        </w:rPr>
        <w:t xml:space="preserve">циональных идей, местом совершенствования интеллектуальных практик. </w:t>
      </w:r>
    </w:p>
    <w:p w:rsidR="00A12433" w:rsidRPr="00006007" w:rsidRDefault="00A12433" w:rsidP="00A12433">
      <w:pPr>
        <w:rPr>
          <w:szCs w:val="19"/>
        </w:rPr>
      </w:pPr>
      <w:r w:rsidRPr="00006007">
        <w:rPr>
          <w:szCs w:val="19"/>
        </w:rPr>
        <w:t xml:space="preserve">Как это ни парадоксально, но церковь ранних христиан, в свое время изничтожавшая зародыши науки, в </w:t>
      </w:r>
      <w:r w:rsidR="007F6F9C" w:rsidRPr="00006007">
        <w:rPr>
          <w:szCs w:val="19"/>
        </w:rPr>
        <w:t>С</w:t>
      </w:r>
      <w:r w:rsidRPr="00006007">
        <w:rPr>
          <w:szCs w:val="19"/>
        </w:rPr>
        <w:t>редние века эту науку стала активно возрождать и внедрять в различные направления своей деятельности. Наука, возникнув в недрах западной цивилизации, на несколько веков была этой цив</w:t>
      </w:r>
      <w:r w:rsidRPr="00006007">
        <w:rPr>
          <w:szCs w:val="19"/>
        </w:rPr>
        <w:t>и</w:t>
      </w:r>
      <w:r w:rsidRPr="00006007">
        <w:rPr>
          <w:szCs w:val="19"/>
        </w:rPr>
        <w:t>лизацией утрачена. Достижения древней науки сохранились и преумножились на Востоке, откуда п</w:t>
      </w:r>
      <w:r w:rsidRPr="00006007">
        <w:rPr>
          <w:szCs w:val="19"/>
        </w:rPr>
        <w:t>о</w:t>
      </w:r>
      <w:r w:rsidRPr="00006007">
        <w:rPr>
          <w:szCs w:val="19"/>
        </w:rPr>
        <w:t>том и были «импортированы» в Европу. Первые университеты были созданы церковью; первые пр</w:t>
      </w:r>
      <w:r w:rsidRPr="00006007">
        <w:rPr>
          <w:szCs w:val="19"/>
        </w:rPr>
        <w:t>о</w:t>
      </w:r>
      <w:r w:rsidRPr="00006007">
        <w:rPr>
          <w:szCs w:val="19"/>
        </w:rPr>
        <w:t>фессора были тоже служители церкви. Так что наука и религия — это вовсе не антиподы, как мы пр</w:t>
      </w:r>
      <w:r w:rsidRPr="00006007">
        <w:rPr>
          <w:szCs w:val="19"/>
        </w:rPr>
        <w:t>и</w:t>
      </w:r>
      <w:r w:rsidRPr="00006007">
        <w:rPr>
          <w:szCs w:val="19"/>
        </w:rPr>
        <w:t xml:space="preserve">выкли считать еще с советских времен. </w:t>
      </w:r>
    </w:p>
    <w:p w:rsidR="00A12433" w:rsidRPr="00006007" w:rsidRDefault="00A12433" w:rsidP="00A12433">
      <w:pPr>
        <w:rPr>
          <w:szCs w:val="19"/>
        </w:rPr>
      </w:pPr>
      <w:r w:rsidRPr="00006007">
        <w:rPr>
          <w:szCs w:val="19"/>
        </w:rPr>
        <w:t>Не случайно, что именно церковь взращивала научные зерна. На это у нее были, в том числе и мистические, основания. Сама идея, что человек создан по образу и подобию Бога, давала человеку право на познание и в первую очередь на познание самого Бога. Таким образом, в церкви сформир</w:t>
      </w:r>
      <w:r w:rsidRPr="00006007">
        <w:rPr>
          <w:szCs w:val="19"/>
        </w:rPr>
        <w:t>о</w:t>
      </w:r>
      <w:r w:rsidRPr="00006007">
        <w:rPr>
          <w:szCs w:val="19"/>
        </w:rPr>
        <w:t xml:space="preserve">вался некий познавательный принцип, в котором прорастала идея инквизиционности, проклевывался исследовательский дух. И этот исследовательский дух был поставлен на борьбу с ересями. Для этой борьбы и замышлялась </w:t>
      </w:r>
      <w:r w:rsidR="00456AF9" w:rsidRPr="00006007">
        <w:rPr>
          <w:szCs w:val="19"/>
        </w:rPr>
        <w:t>и</w:t>
      </w:r>
      <w:r w:rsidRPr="00006007">
        <w:rPr>
          <w:szCs w:val="19"/>
        </w:rPr>
        <w:t xml:space="preserve">нквизиция как определенный церковный институт. Задача </w:t>
      </w:r>
      <w:r w:rsidR="00456AF9" w:rsidRPr="00006007">
        <w:rPr>
          <w:szCs w:val="19"/>
        </w:rPr>
        <w:t>и</w:t>
      </w:r>
      <w:r w:rsidRPr="00006007">
        <w:rPr>
          <w:szCs w:val="19"/>
        </w:rPr>
        <w:t>нквизиции з</w:t>
      </w:r>
      <w:r w:rsidRPr="00006007">
        <w:rPr>
          <w:szCs w:val="19"/>
        </w:rPr>
        <w:t>а</w:t>
      </w:r>
      <w:r w:rsidRPr="00006007">
        <w:rPr>
          <w:szCs w:val="19"/>
        </w:rPr>
        <w:t xml:space="preserve">ключалась в выявлении вероотступников и в возвращении их в лоно истинной веры. </w:t>
      </w:r>
    </w:p>
    <w:p w:rsidR="00A12433" w:rsidRPr="00006007" w:rsidRDefault="00A12433" w:rsidP="00A12433">
      <w:pPr>
        <w:rPr>
          <w:szCs w:val="19"/>
        </w:rPr>
      </w:pPr>
      <w:r w:rsidRPr="00006007">
        <w:rPr>
          <w:szCs w:val="19"/>
        </w:rPr>
        <w:t xml:space="preserve">Понятно, что мое описание представляет собой слишком упрощенное представление об </w:t>
      </w:r>
      <w:r w:rsidR="00456AF9" w:rsidRPr="00006007">
        <w:rPr>
          <w:szCs w:val="19"/>
        </w:rPr>
        <w:t>и</w:t>
      </w:r>
      <w:r w:rsidRPr="00006007">
        <w:rPr>
          <w:szCs w:val="19"/>
        </w:rPr>
        <w:t>нкв</w:t>
      </w:r>
      <w:r w:rsidRPr="00006007">
        <w:rPr>
          <w:szCs w:val="19"/>
        </w:rPr>
        <w:t>и</w:t>
      </w:r>
      <w:r w:rsidRPr="00006007">
        <w:rPr>
          <w:szCs w:val="19"/>
        </w:rPr>
        <w:t>зиции. Но для меня здесь главное не нюансы и очные исторические совпадения; главное, что основу деятельности этого органа составляла именно идея инквизиционности. Иными словами, основа де</w:t>
      </w:r>
      <w:r w:rsidRPr="00006007">
        <w:rPr>
          <w:szCs w:val="19"/>
        </w:rPr>
        <w:t>я</w:t>
      </w:r>
      <w:r w:rsidRPr="00006007">
        <w:rPr>
          <w:szCs w:val="19"/>
        </w:rPr>
        <w:t xml:space="preserve">тельности </w:t>
      </w:r>
      <w:r w:rsidR="00456AF9" w:rsidRPr="00006007">
        <w:rPr>
          <w:szCs w:val="19"/>
        </w:rPr>
        <w:t>и</w:t>
      </w:r>
      <w:r w:rsidRPr="00006007">
        <w:rPr>
          <w:szCs w:val="19"/>
        </w:rPr>
        <w:t xml:space="preserve">нквизиции была </w:t>
      </w:r>
      <w:r w:rsidR="007F6F9C" w:rsidRPr="00006007">
        <w:rPr>
          <w:szCs w:val="19"/>
        </w:rPr>
        <w:t>создана</w:t>
      </w:r>
      <w:r w:rsidRPr="00006007">
        <w:rPr>
          <w:szCs w:val="19"/>
        </w:rPr>
        <w:t xml:space="preserve"> на рациональных принципах получения знаний, на доказательс</w:t>
      </w:r>
      <w:r w:rsidRPr="00006007">
        <w:rPr>
          <w:szCs w:val="19"/>
        </w:rPr>
        <w:t>т</w:t>
      </w:r>
      <w:r w:rsidRPr="00006007">
        <w:rPr>
          <w:szCs w:val="19"/>
        </w:rPr>
        <w:t xml:space="preserve">вах (в их </w:t>
      </w:r>
      <w:r w:rsidR="007F6F9C" w:rsidRPr="00006007">
        <w:rPr>
          <w:szCs w:val="19"/>
        </w:rPr>
        <w:t>существовавшем тогда</w:t>
      </w:r>
      <w:r w:rsidRPr="00006007">
        <w:rPr>
          <w:szCs w:val="19"/>
        </w:rPr>
        <w:t xml:space="preserve"> понимании). </w:t>
      </w:r>
    </w:p>
    <w:p w:rsidR="00A12433" w:rsidRPr="00006007" w:rsidRDefault="00A12433" w:rsidP="00A12433">
      <w:pPr>
        <w:rPr>
          <w:szCs w:val="19"/>
        </w:rPr>
      </w:pPr>
      <w:r w:rsidRPr="00006007">
        <w:rPr>
          <w:szCs w:val="19"/>
        </w:rPr>
        <w:t>Если абстрагироваться от многих исторических сюжетов, то с высоты сегодняшнего дня можно говорить о том, что в идее инквизиционности нашла выражение идея научного подхода к доказыв</w:t>
      </w:r>
      <w:r w:rsidRPr="00006007">
        <w:rPr>
          <w:szCs w:val="19"/>
        </w:rPr>
        <w:t>а</w:t>
      </w:r>
      <w:r w:rsidRPr="00006007">
        <w:rPr>
          <w:szCs w:val="19"/>
        </w:rPr>
        <w:t>нию и судопроизводству в целом; идея, поставившая во главу угла один важнейший культурный ко</w:t>
      </w:r>
      <w:r w:rsidRPr="00006007">
        <w:rPr>
          <w:szCs w:val="19"/>
        </w:rPr>
        <w:t>н</w:t>
      </w:r>
      <w:r w:rsidRPr="00006007">
        <w:rPr>
          <w:szCs w:val="19"/>
        </w:rPr>
        <w:t>цепт — истину. Вокруг этого не самого нового слова «истина» постепенно сложилось новое мирово</w:t>
      </w:r>
      <w:r w:rsidRPr="00006007">
        <w:rPr>
          <w:szCs w:val="19"/>
        </w:rPr>
        <w:t>з</w:t>
      </w:r>
      <w:r w:rsidRPr="00006007">
        <w:rPr>
          <w:szCs w:val="19"/>
        </w:rPr>
        <w:t>зрение, впоследствии мировоззрение научное. Можно вполне допустить, что в контексте средневек</w:t>
      </w:r>
      <w:r w:rsidRPr="00006007">
        <w:rPr>
          <w:szCs w:val="19"/>
        </w:rPr>
        <w:t>о</w:t>
      </w:r>
      <w:r w:rsidRPr="00006007">
        <w:rPr>
          <w:szCs w:val="19"/>
        </w:rPr>
        <w:t>вой культуры идея Истины тоже пришла через Церковь, поскольку в церковных преданиях Христос г</w:t>
      </w:r>
      <w:r w:rsidRPr="00006007">
        <w:rPr>
          <w:szCs w:val="19"/>
        </w:rPr>
        <w:t>о</w:t>
      </w:r>
      <w:r w:rsidRPr="00006007">
        <w:rPr>
          <w:szCs w:val="19"/>
        </w:rPr>
        <w:t>ворил, что он и есть Истина. Впрочем, это только мои догадки.</w:t>
      </w:r>
    </w:p>
    <w:p w:rsidR="00A12433" w:rsidRPr="00006007" w:rsidRDefault="00A12433" w:rsidP="00A12433">
      <w:pPr>
        <w:rPr>
          <w:spacing w:val="-4"/>
          <w:szCs w:val="19"/>
        </w:rPr>
      </w:pPr>
      <w:r w:rsidRPr="00006007">
        <w:rPr>
          <w:spacing w:val="-4"/>
          <w:szCs w:val="19"/>
        </w:rPr>
        <w:t>Связь идеи инквизиционности с идеей научности, их общие корни позволяют еще раз аргументир</w:t>
      </w:r>
      <w:r w:rsidRPr="00006007">
        <w:rPr>
          <w:spacing w:val="-4"/>
          <w:szCs w:val="19"/>
        </w:rPr>
        <w:t>о</w:t>
      </w:r>
      <w:r w:rsidRPr="00006007">
        <w:rPr>
          <w:spacing w:val="-4"/>
          <w:szCs w:val="19"/>
        </w:rPr>
        <w:t>ван</w:t>
      </w:r>
      <w:r w:rsidR="007F6F9C" w:rsidRPr="00006007">
        <w:rPr>
          <w:spacing w:val="-4"/>
          <w:szCs w:val="19"/>
        </w:rPr>
        <w:t>н</w:t>
      </w:r>
      <w:r w:rsidRPr="00006007">
        <w:rPr>
          <w:spacing w:val="-4"/>
          <w:szCs w:val="19"/>
        </w:rPr>
        <w:t xml:space="preserve">о говорить о том, что родина этой идеи та же, что и родина теоретической науки — </w:t>
      </w:r>
      <w:r w:rsidR="007F6F9C" w:rsidRPr="00006007">
        <w:rPr>
          <w:spacing w:val="-4"/>
          <w:szCs w:val="19"/>
        </w:rPr>
        <w:t>Д</w:t>
      </w:r>
      <w:r w:rsidRPr="00006007">
        <w:rPr>
          <w:spacing w:val="-4"/>
          <w:szCs w:val="19"/>
        </w:rPr>
        <w:t xml:space="preserve">ревняя Эллада. Несмотря на то что имя «инквизиция» родилось в </w:t>
      </w:r>
      <w:r w:rsidR="007F6F9C" w:rsidRPr="00006007">
        <w:rPr>
          <w:spacing w:val="-4"/>
          <w:szCs w:val="19"/>
        </w:rPr>
        <w:t>Д</w:t>
      </w:r>
      <w:r w:rsidRPr="00006007">
        <w:rPr>
          <w:spacing w:val="-4"/>
          <w:szCs w:val="19"/>
        </w:rPr>
        <w:t xml:space="preserve">ревнем Риме и прославило себя на обломках Римской </w:t>
      </w:r>
      <w:r w:rsidR="007F6F9C" w:rsidRPr="00006007">
        <w:rPr>
          <w:spacing w:val="-4"/>
          <w:szCs w:val="19"/>
        </w:rPr>
        <w:t>и</w:t>
      </w:r>
      <w:r w:rsidRPr="00006007">
        <w:rPr>
          <w:spacing w:val="-4"/>
          <w:szCs w:val="19"/>
        </w:rPr>
        <w:t>мперии, культура доказательства зародилась именно в Греции: культура доказательства логического, геометрического. В Риме эта культура трансформировалась в культуру юридического доказательства. Х</w:t>
      </w:r>
      <w:r w:rsidRPr="00006007">
        <w:rPr>
          <w:spacing w:val="-4"/>
          <w:szCs w:val="19"/>
        </w:rPr>
        <w:t>о</w:t>
      </w:r>
      <w:r w:rsidRPr="00006007">
        <w:rPr>
          <w:spacing w:val="-4"/>
          <w:szCs w:val="19"/>
        </w:rPr>
        <w:t>тя возможно, что последовательность была иная</w:t>
      </w:r>
      <w:r w:rsidR="007F6F9C" w:rsidRPr="00006007">
        <w:rPr>
          <w:spacing w:val="-4"/>
          <w:szCs w:val="19"/>
        </w:rPr>
        <w:t>,</w:t>
      </w:r>
      <w:r w:rsidRPr="00006007">
        <w:rPr>
          <w:spacing w:val="-4"/>
          <w:szCs w:val="19"/>
        </w:rPr>
        <w:t xml:space="preserve"> что юридическое доказательство дало путевку в жизнь доказательству логическому и математическому. Известно, что юриспруденция наложила на культуру свой мощный отпечаток, и на науку в первую очередь. Такое понятие, как «закон природы»</w:t>
      </w:r>
      <w:r w:rsidR="007F6F9C" w:rsidRPr="00006007">
        <w:rPr>
          <w:spacing w:val="-4"/>
          <w:szCs w:val="19"/>
        </w:rPr>
        <w:t>,</w:t>
      </w:r>
      <w:r w:rsidRPr="00006007">
        <w:rPr>
          <w:spacing w:val="-4"/>
          <w:szCs w:val="19"/>
        </w:rPr>
        <w:t xml:space="preserve"> может быть обязано своим появлением именно юристам, из числа которых вышли известные гении естествознания. </w:t>
      </w:r>
    </w:p>
    <w:p w:rsidR="00A12433" w:rsidRPr="00006007" w:rsidRDefault="00A12433" w:rsidP="00A12433">
      <w:pPr>
        <w:rPr>
          <w:szCs w:val="19"/>
        </w:rPr>
      </w:pPr>
      <w:r w:rsidRPr="00006007">
        <w:rPr>
          <w:szCs w:val="19"/>
        </w:rPr>
        <w:t>Но если влияние юристов на естествознание может быть оспорено, то воздействие древнегреч</w:t>
      </w:r>
      <w:r w:rsidRPr="00006007">
        <w:rPr>
          <w:szCs w:val="19"/>
        </w:rPr>
        <w:t>е</w:t>
      </w:r>
      <w:r w:rsidRPr="00006007">
        <w:rPr>
          <w:szCs w:val="19"/>
        </w:rPr>
        <w:t>ской культуры доказательства на возникновение идеи инквизиционости представляется достаточно убедительным. В греческом полисе имени для этой идеи не нашлось. Но это упущение было успешно устранено в Римской империи. Там же идея получила не только имя, но и плотную привязку к суд</w:t>
      </w:r>
      <w:r w:rsidRPr="00006007">
        <w:rPr>
          <w:szCs w:val="19"/>
        </w:rPr>
        <w:t>о</w:t>
      </w:r>
      <w:r w:rsidRPr="00006007">
        <w:rPr>
          <w:szCs w:val="19"/>
        </w:rPr>
        <w:t xml:space="preserve">производству. </w:t>
      </w:r>
    </w:p>
    <w:p w:rsidR="00A12433" w:rsidRPr="00006007" w:rsidRDefault="00A12433" w:rsidP="00A12433">
      <w:pPr>
        <w:rPr>
          <w:spacing w:val="-2"/>
          <w:szCs w:val="19"/>
        </w:rPr>
      </w:pPr>
      <w:r w:rsidRPr="00006007">
        <w:rPr>
          <w:spacing w:val="-2"/>
          <w:szCs w:val="19"/>
        </w:rPr>
        <w:t>Но здесь важно подчеркнуть, что корни инквизицонности уходят именно в культуру. Идея инквиз</w:t>
      </w:r>
      <w:r w:rsidRPr="00006007">
        <w:rPr>
          <w:spacing w:val="-2"/>
          <w:szCs w:val="19"/>
        </w:rPr>
        <w:t>и</w:t>
      </w:r>
      <w:r w:rsidRPr="00006007">
        <w:rPr>
          <w:spacing w:val="-2"/>
          <w:szCs w:val="19"/>
        </w:rPr>
        <w:t xml:space="preserve">ционности возникает как идея культуры без изначальной привязки ее к судопроизводству. Однако сама </w:t>
      </w:r>
      <w:r w:rsidRPr="00006007">
        <w:rPr>
          <w:spacing w:val="-2"/>
          <w:szCs w:val="19"/>
        </w:rPr>
        <w:lastRenderedPageBreak/>
        <w:t>эта идея совершенствуется именно под влиянием судопроизводства. Судебные тяжбы оказали неоц</w:t>
      </w:r>
      <w:r w:rsidRPr="00006007">
        <w:rPr>
          <w:spacing w:val="-2"/>
          <w:szCs w:val="19"/>
        </w:rPr>
        <w:t>е</w:t>
      </w:r>
      <w:r w:rsidRPr="00006007">
        <w:rPr>
          <w:spacing w:val="-2"/>
          <w:szCs w:val="19"/>
        </w:rPr>
        <w:t>нимую услугу оттачиванию искусства доказательства. На этом искусстве выросла школа софистов. П</w:t>
      </w:r>
      <w:r w:rsidRPr="00006007">
        <w:rPr>
          <w:spacing w:val="-2"/>
          <w:szCs w:val="19"/>
        </w:rPr>
        <w:t>о</w:t>
      </w:r>
      <w:r w:rsidRPr="00006007">
        <w:rPr>
          <w:spacing w:val="-2"/>
          <w:szCs w:val="19"/>
        </w:rPr>
        <w:t>следние преуспели не только в упражнениях с абстрактными понятиями, но и в прикладной юриспр</w:t>
      </w:r>
      <w:r w:rsidRPr="00006007">
        <w:rPr>
          <w:spacing w:val="-2"/>
          <w:szCs w:val="19"/>
        </w:rPr>
        <w:t>у</w:t>
      </w:r>
      <w:r w:rsidRPr="00006007">
        <w:rPr>
          <w:spacing w:val="-2"/>
          <w:szCs w:val="19"/>
        </w:rPr>
        <w:t xml:space="preserve">денции, к примеру, обучая граждан навыкам успешного судебного противостояния кредиторам </w:t>
      </w:r>
    </w:p>
    <w:p w:rsidR="00A12433" w:rsidRPr="00006007" w:rsidRDefault="00A12433" w:rsidP="00A12433">
      <w:pPr>
        <w:rPr>
          <w:szCs w:val="19"/>
        </w:rPr>
      </w:pPr>
      <w:r w:rsidRPr="00006007">
        <w:rPr>
          <w:szCs w:val="19"/>
        </w:rPr>
        <w:t>Инквизиционность находится в латентном состоянии во времена преобладания иррационального мировоззрения, допускающего судопроизводство без доказательств. Там, где нет нужды в раци</w:t>
      </w:r>
      <w:r w:rsidRPr="00006007">
        <w:rPr>
          <w:szCs w:val="19"/>
        </w:rPr>
        <w:t>о</w:t>
      </w:r>
      <w:r w:rsidRPr="00006007">
        <w:rPr>
          <w:szCs w:val="19"/>
        </w:rPr>
        <w:t>нальных доказательствах, там очень неуютно инквизиционной идее. Культурным примером такой формы судопроизводства явля</w:t>
      </w:r>
      <w:r w:rsidR="007F6F9C" w:rsidRPr="00006007">
        <w:rPr>
          <w:szCs w:val="19"/>
        </w:rPr>
        <w:t>ю</w:t>
      </w:r>
      <w:r w:rsidRPr="00006007">
        <w:rPr>
          <w:szCs w:val="19"/>
        </w:rPr>
        <w:t xml:space="preserve">тся судебный поединок и ордаль (суд </w:t>
      </w:r>
      <w:r w:rsidR="007F6F9C" w:rsidRPr="00006007">
        <w:rPr>
          <w:szCs w:val="19"/>
        </w:rPr>
        <w:t>Б</w:t>
      </w:r>
      <w:r w:rsidRPr="00006007">
        <w:rPr>
          <w:szCs w:val="19"/>
        </w:rPr>
        <w:t>ожий). В подобном судопр</w:t>
      </w:r>
      <w:r w:rsidRPr="00006007">
        <w:rPr>
          <w:szCs w:val="19"/>
        </w:rPr>
        <w:t>о</w:t>
      </w:r>
      <w:r w:rsidRPr="00006007">
        <w:rPr>
          <w:szCs w:val="19"/>
        </w:rPr>
        <w:t>изводстве тоже есть доказательства, но это доказательства магического свойства, опирающиеся на идеологическую установку, согласно которой Бог всегда на стороне правого. По сути, в этой системе правосудия Бог и есть настоящий судья, а земные судьи лишь констатируют волю небес. Состяз</w:t>
      </w:r>
      <w:r w:rsidRPr="00006007">
        <w:rPr>
          <w:szCs w:val="19"/>
        </w:rPr>
        <w:t>а</w:t>
      </w:r>
      <w:r w:rsidRPr="00006007">
        <w:rPr>
          <w:szCs w:val="19"/>
        </w:rPr>
        <w:t xml:space="preserve">тельность в рамках такого подхода чувствует себя более чем комфортно, а инквизиционности там места почти не остается. </w:t>
      </w:r>
    </w:p>
    <w:p w:rsidR="00A12433" w:rsidRPr="00006007" w:rsidRDefault="00A12433" w:rsidP="00A12433">
      <w:pPr>
        <w:rPr>
          <w:szCs w:val="19"/>
        </w:rPr>
      </w:pPr>
      <w:r w:rsidRPr="00006007">
        <w:rPr>
          <w:szCs w:val="19"/>
        </w:rPr>
        <w:t>Но перенесемся из древних времен в наше время. Сегодня имеет место атака на «инквизицио</w:t>
      </w:r>
      <w:r w:rsidRPr="00006007">
        <w:rPr>
          <w:szCs w:val="19"/>
        </w:rPr>
        <w:t>н</w:t>
      </w:r>
      <w:r w:rsidRPr="00006007">
        <w:rPr>
          <w:szCs w:val="19"/>
        </w:rPr>
        <w:t>ную идеологию» уголовного процесса. Так как некогда идеологи выбрали в качестве «козла отпущ</w:t>
      </w:r>
      <w:r w:rsidRPr="00006007">
        <w:rPr>
          <w:szCs w:val="19"/>
        </w:rPr>
        <w:t>е</w:t>
      </w:r>
      <w:r w:rsidRPr="00006007">
        <w:rPr>
          <w:szCs w:val="19"/>
        </w:rPr>
        <w:t xml:space="preserve">ния» инквизицию, современные противники </w:t>
      </w:r>
      <w:r w:rsidR="007F6F9C" w:rsidRPr="00006007">
        <w:rPr>
          <w:szCs w:val="19"/>
        </w:rPr>
        <w:t>«</w:t>
      </w:r>
      <w:r w:rsidRPr="00006007">
        <w:rPr>
          <w:szCs w:val="19"/>
        </w:rPr>
        <w:t>целят</w:t>
      </w:r>
      <w:r w:rsidR="007F6F9C" w:rsidRPr="00006007">
        <w:rPr>
          <w:szCs w:val="19"/>
        </w:rPr>
        <w:t>»</w:t>
      </w:r>
      <w:r w:rsidRPr="00006007">
        <w:rPr>
          <w:szCs w:val="19"/>
        </w:rPr>
        <w:t xml:space="preserve"> в разыскной тип процесса. Его главный недост</w:t>
      </w:r>
      <w:r w:rsidRPr="00006007">
        <w:rPr>
          <w:szCs w:val="19"/>
        </w:rPr>
        <w:t>а</w:t>
      </w:r>
      <w:r w:rsidRPr="00006007">
        <w:rPr>
          <w:szCs w:val="19"/>
        </w:rPr>
        <w:t>ток, по мнению противников, заключается в том, что он несостязательный. И в угоду идеи состяз</w:t>
      </w:r>
      <w:r w:rsidRPr="00006007">
        <w:rPr>
          <w:szCs w:val="19"/>
        </w:rPr>
        <w:t>а</w:t>
      </w:r>
      <w:r w:rsidRPr="00006007">
        <w:rPr>
          <w:szCs w:val="19"/>
        </w:rPr>
        <w:t>тельности предлагается принести все досудебное производство в целом, поскольку оно полностью построено на принципе инквизиционности. Но это, опять же, всего лишь идеологическое прикрытие для того, чтобы ликвидировать следственный аппарат. Все, что предлагается взамен</w:t>
      </w:r>
      <w:r w:rsidR="007F6F9C" w:rsidRPr="00006007">
        <w:rPr>
          <w:szCs w:val="19"/>
        </w:rPr>
        <w:t>,</w:t>
      </w:r>
      <w:r w:rsidRPr="00006007">
        <w:rPr>
          <w:szCs w:val="19"/>
        </w:rPr>
        <w:t xml:space="preserve"> — лишь иные формы реализации идеи инквизиционности.</w:t>
      </w:r>
    </w:p>
    <w:p w:rsidR="00A12433" w:rsidRPr="00006007" w:rsidRDefault="00A12433" w:rsidP="00A12433">
      <w:pPr>
        <w:rPr>
          <w:szCs w:val="19"/>
        </w:rPr>
      </w:pPr>
      <w:r w:rsidRPr="00006007">
        <w:rPr>
          <w:szCs w:val="19"/>
        </w:rPr>
        <w:t>Все очень просто</w:t>
      </w:r>
      <w:r w:rsidR="007F6F9C" w:rsidRPr="00006007">
        <w:rPr>
          <w:szCs w:val="19"/>
        </w:rPr>
        <w:t>:</w:t>
      </w:r>
      <w:r w:rsidRPr="00006007">
        <w:rPr>
          <w:szCs w:val="19"/>
        </w:rPr>
        <w:t xml:space="preserve"> можно долго экспериментировать с формой, но суть остается неизменной. Уголовным процессом сегодня управляет идея инквизиционности. И состязательность </w:t>
      </w:r>
      <w:r w:rsidR="007F6F9C" w:rsidRPr="00006007">
        <w:rPr>
          <w:szCs w:val="19"/>
        </w:rPr>
        <w:t xml:space="preserve">— </w:t>
      </w:r>
      <w:r w:rsidRPr="00006007">
        <w:rPr>
          <w:szCs w:val="19"/>
        </w:rPr>
        <w:t>лишь рит</w:t>
      </w:r>
      <w:r w:rsidRPr="00006007">
        <w:rPr>
          <w:szCs w:val="19"/>
        </w:rPr>
        <w:t>у</w:t>
      </w:r>
      <w:r w:rsidRPr="00006007">
        <w:rPr>
          <w:szCs w:val="19"/>
        </w:rPr>
        <w:t>альное приложение к этой идее. Если мы посмотрим, какие претензии выдвигаются сегодня совр</w:t>
      </w:r>
      <w:r w:rsidRPr="00006007">
        <w:rPr>
          <w:szCs w:val="19"/>
        </w:rPr>
        <w:t>е</w:t>
      </w:r>
      <w:r w:rsidRPr="00006007">
        <w:rPr>
          <w:szCs w:val="19"/>
        </w:rPr>
        <w:t>менному уголовному процессу, то увидим, что за этими идеями стоит замысел разрушения госуда</w:t>
      </w:r>
      <w:r w:rsidRPr="00006007">
        <w:rPr>
          <w:szCs w:val="19"/>
        </w:rPr>
        <w:t>р</w:t>
      </w:r>
      <w:r w:rsidRPr="00006007">
        <w:rPr>
          <w:szCs w:val="19"/>
        </w:rPr>
        <w:t>ственной монополии на уголовно-процессуальное познание. Но еще более пристальный взгляд на проблему позволяет понять, что состязательная идеология вовсе не преследует идею свободного доступа всех субъектов к познанию и доказыванию. На состязательную арену рвутся не частные суб</w:t>
      </w:r>
      <w:r w:rsidRPr="00006007">
        <w:rPr>
          <w:szCs w:val="19"/>
        </w:rPr>
        <w:t>ъ</w:t>
      </w:r>
      <w:r w:rsidRPr="00006007">
        <w:rPr>
          <w:szCs w:val="19"/>
        </w:rPr>
        <w:t>екты, а корпорации. В частности</w:t>
      </w:r>
      <w:r w:rsidR="007F6F9C" w:rsidRPr="00006007">
        <w:rPr>
          <w:szCs w:val="19"/>
        </w:rPr>
        <w:t>,</w:t>
      </w:r>
      <w:r w:rsidRPr="00006007">
        <w:rPr>
          <w:szCs w:val="19"/>
        </w:rPr>
        <w:t xml:space="preserve"> корпорация адвокатов. Именно представители этой корпорации я</w:t>
      </w:r>
      <w:r w:rsidRPr="00006007">
        <w:rPr>
          <w:szCs w:val="19"/>
        </w:rPr>
        <w:t>в</w:t>
      </w:r>
      <w:r w:rsidRPr="00006007">
        <w:rPr>
          <w:szCs w:val="19"/>
        </w:rPr>
        <w:t>ляются ярыми противниками инквизиционности по той лишь причине, что не они эту идею в уголо</w:t>
      </w:r>
      <w:r w:rsidRPr="00006007">
        <w:rPr>
          <w:szCs w:val="19"/>
        </w:rPr>
        <w:t>в</w:t>
      </w:r>
      <w:r w:rsidRPr="00006007">
        <w:rPr>
          <w:szCs w:val="19"/>
        </w:rPr>
        <w:t xml:space="preserve">ном процессе реализуют, они лишь в определенной мере ревизуют результаты ее применения… </w:t>
      </w:r>
    </w:p>
    <w:p w:rsidR="00A12433" w:rsidRPr="00006007" w:rsidRDefault="00A12433" w:rsidP="00A12433">
      <w:pPr>
        <w:rPr>
          <w:szCs w:val="19"/>
        </w:rPr>
      </w:pPr>
      <w:r w:rsidRPr="00006007">
        <w:rPr>
          <w:szCs w:val="19"/>
        </w:rPr>
        <w:t>И снова абзац заканчивается многоточием. Но на этот раз оно означает, что я хочу остановить свое повествование. Трудно долго писать «из головы», не ссылаясь на чужие мысли, но тут и там а</w:t>
      </w:r>
      <w:r w:rsidRPr="00006007">
        <w:rPr>
          <w:szCs w:val="19"/>
        </w:rPr>
        <w:t>к</w:t>
      </w:r>
      <w:r w:rsidRPr="00006007">
        <w:rPr>
          <w:szCs w:val="19"/>
        </w:rPr>
        <w:t>тивно используя их. Поэтому я ставлю точку в надежде, что какая-то часть моего эссе содержит в себе рациональное зерно и сможет принести пользу тем исследователям, которые серьезно интересуются проблемой современной идеологии уголовного судопроизводства. И еще несколько слов в качестве эпилога.</w:t>
      </w:r>
    </w:p>
    <w:p w:rsidR="00A12433" w:rsidRPr="00006007" w:rsidRDefault="00A12433" w:rsidP="00A12433">
      <w:pPr>
        <w:rPr>
          <w:szCs w:val="19"/>
        </w:rPr>
      </w:pPr>
      <w:r w:rsidRPr="00006007">
        <w:rPr>
          <w:b/>
          <w:i/>
          <w:szCs w:val="19"/>
        </w:rPr>
        <w:t xml:space="preserve">Эпилог. </w:t>
      </w:r>
      <w:r w:rsidRPr="00006007">
        <w:rPr>
          <w:szCs w:val="19"/>
        </w:rPr>
        <w:t>Читателю может подуматься, что в этой статье я не к месту оригинальничаю, не по делу умничаю; что все эти прелюдии и лирические отступления вполне могли остаться за кадром без вс</w:t>
      </w:r>
      <w:r w:rsidRPr="00006007">
        <w:rPr>
          <w:szCs w:val="19"/>
        </w:rPr>
        <w:t>я</w:t>
      </w:r>
      <w:r w:rsidRPr="00006007">
        <w:rPr>
          <w:szCs w:val="19"/>
        </w:rPr>
        <w:t xml:space="preserve">кого ущерба для той самой сути, которую я втиснул между прологом и эпилогом. </w:t>
      </w:r>
    </w:p>
    <w:p w:rsidR="00A12433" w:rsidRPr="00006007" w:rsidRDefault="00A12433" w:rsidP="00A12433">
      <w:pPr>
        <w:rPr>
          <w:szCs w:val="19"/>
        </w:rPr>
      </w:pPr>
      <w:r w:rsidRPr="00006007">
        <w:rPr>
          <w:szCs w:val="19"/>
        </w:rPr>
        <w:t>Наверное…</w:t>
      </w:r>
      <w:r w:rsidR="007F6F9C" w:rsidRPr="00006007">
        <w:rPr>
          <w:szCs w:val="19"/>
        </w:rPr>
        <w:t xml:space="preserve"> </w:t>
      </w:r>
      <w:r w:rsidRPr="00006007">
        <w:rPr>
          <w:szCs w:val="19"/>
        </w:rPr>
        <w:t>Наверное, оригинальничаю; наверное, могли остаться за кадром… Наверное</w:t>
      </w:r>
      <w:r w:rsidR="007F6F9C" w:rsidRPr="00006007">
        <w:rPr>
          <w:szCs w:val="19"/>
        </w:rPr>
        <w:t>… Но </w:t>
      </w:r>
      <w:r w:rsidRPr="00006007">
        <w:rPr>
          <w:szCs w:val="19"/>
        </w:rPr>
        <w:t>есть одно «но», которое может извинить и стиль, и манеру автора. Это «но» — сама культура в ее широчайшем разноцветном понимании. Здесь и сейчас, в этом уникальном научном сборнике мы рассуждаем о культуре… И этот «культурный импульс» волей-неволей формирует желание творческ</w:t>
      </w:r>
      <w:r w:rsidRPr="00006007">
        <w:rPr>
          <w:szCs w:val="19"/>
        </w:rPr>
        <w:t>о</w:t>
      </w:r>
      <w:r w:rsidRPr="00006007">
        <w:rPr>
          <w:szCs w:val="19"/>
        </w:rPr>
        <w:t>го самовыражения. Хочется, чтобы последующим поколениям исследователей достались в наследс</w:t>
      </w:r>
      <w:r w:rsidRPr="00006007">
        <w:rPr>
          <w:szCs w:val="19"/>
        </w:rPr>
        <w:t>т</w:t>
      </w:r>
      <w:r w:rsidRPr="00006007">
        <w:rPr>
          <w:szCs w:val="19"/>
        </w:rPr>
        <w:t>во не просто сухие научные тексты, но и прилипшие к этим письменам капельки нашей интеллект</w:t>
      </w:r>
      <w:r w:rsidRPr="00006007">
        <w:rPr>
          <w:szCs w:val="19"/>
        </w:rPr>
        <w:t>у</w:t>
      </w:r>
      <w:r w:rsidRPr="00006007">
        <w:rPr>
          <w:szCs w:val="19"/>
        </w:rPr>
        <w:t>альной культуры, вкрапления наших жизненных подходов, застывшие между строк</w:t>
      </w:r>
      <w:r w:rsidR="007F6F9C" w:rsidRPr="00006007">
        <w:rPr>
          <w:szCs w:val="19"/>
        </w:rPr>
        <w:t>,</w:t>
      </w:r>
      <w:r w:rsidRPr="00006007">
        <w:rPr>
          <w:szCs w:val="19"/>
        </w:rPr>
        <w:t xml:space="preserve"> не всегда успе</w:t>
      </w:r>
      <w:r w:rsidRPr="00006007">
        <w:rPr>
          <w:szCs w:val="19"/>
        </w:rPr>
        <w:t>ш</w:t>
      </w:r>
      <w:r w:rsidRPr="00006007">
        <w:rPr>
          <w:szCs w:val="19"/>
        </w:rPr>
        <w:t>ные и не всегда скромные попытки одухотворить написанное и сказанное…</w:t>
      </w:r>
      <w:r w:rsidR="007F6F9C" w:rsidRPr="00006007">
        <w:rPr>
          <w:szCs w:val="19"/>
        </w:rPr>
        <w:t xml:space="preserve"> </w:t>
      </w:r>
      <w:r w:rsidRPr="00006007">
        <w:rPr>
          <w:szCs w:val="19"/>
        </w:rPr>
        <w:t>Наука построена на при</w:t>
      </w:r>
      <w:r w:rsidRPr="00006007">
        <w:rPr>
          <w:szCs w:val="19"/>
        </w:rPr>
        <w:t>н</w:t>
      </w:r>
      <w:r w:rsidRPr="00006007">
        <w:rPr>
          <w:szCs w:val="19"/>
        </w:rPr>
        <w:t>ципе сомнения, на постулате опровержения теорий и отрицании старых знаний новыми интеллект</w:t>
      </w:r>
      <w:r w:rsidRPr="00006007">
        <w:rPr>
          <w:szCs w:val="19"/>
        </w:rPr>
        <w:t>у</w:t>
      </w:r>
      <w:r w:rsidRPr="00006007">
        <w:rPr>
          <w:szCs w:val="19"/>
        </w:rPr>
        <w:t>альными достижениями… Но новая теория сама по себе не отменяет старого теоретика, не перече</w:t>
      </w:r>
      <w:r w:rsidRPr="00006007">
        <w:rPr>
          <w:szCs w:val="19"/>
        </w:rPr>
        <w:t>р</w:t>
      </w:r>
      <w:r w:rsidRPr="00006007">
        <w:rPr>
          <w:szCs w:val="19"/>
        </w:rPr>
        <w:t>кивает его самобытность, не выбрасывает на свалку «портрет» его мышления. Напротив, личность ученого становится еще более живой и интересной, прирастая уникальными заблуждениями, поиск</w:t>
      </w:r>
      <w:r w:rsidRPr="00006007">
        <w:rPr>
          <w:szCs w:val="19"/>
        </w:rPr>
        <w:t>а</w:t>
      </w:r>
      <w:r w:rsidRPr="00006007">
        <w:rPr>
          <w:szCs w:val="19"/>
        </w:rPr>
        <w:t xml:space="preserve">ми не там и не того, ненаучными заметками на полях, зигзагами стиля. </w:t>
      </w:r>
    </w:p>
    <w:p w:rsidR="00A12433" w:rsidRPr="00006007" w:rsidRDefault="00A12433" w:rsidP="00541026">
      <w:pPr>
        <w:rPr>
          <w:szCs w:val="19"/>
        </w:rPr>
      </w:pPr>
      <w:r w:rsidRPr="00006007">
        <w:rPr>
          <w:szCs w:val="19"/>
        </w:rPr>
        <w:t>Поэтому статья эта написана так, как написана, исходя из соображений культуры. И сделано это в первую очередь для моих учеников, последователей, ревнителей и преследователей. Для тех нера</w:t>
      </w:r>
      <w:r w:rsidRPr="00006007">
        <w:rPr>
          <w:szCs w:val="19"/>
        </w:rPr>
        <w:t>в</w:t>
      </w:r>
      <w:r w:rsidRPr="00006007">
        <w:rPr>
          <w:szCs w:val="19"/>
        </w:rPr>
        <w:t>нодушных людей, которые не дозволяют засохнуть мысли, не дают зачахнуть исследовательскому д</w:t>
      </w:r>
      <w:r w:rsidRPr="00006007">
        <w:rPr>
          <w:szCs w:val="19"/>
        </w:rPr>
        <w:t>у</w:t>
      </w:r>
      <w:r w:rsidRPr="00006007">
        <w:rPr>
          <w:szCs w:val="19"/>
        </w:rPr>
        <w:t>ху; для тех уникальных искателей, которые искренне ждут от меня чего-то этакого, в надежде и в себе пробудить яркую творческую кривизну… В конце концов и появилась эта статья лишь потому, что в пылу учительских наставлений была обещана очень творческому и научно неу</w:t>
      </w:r>
      <w:r w:rsidR="00FC4D42" w:rsidRPr="00006007">
        <w:rPr>
          <w:szCs w:val="19"/>
        </w:rPr>
        <w:t>гомонному Ученику.</w:t>
      </w:r>
    </w:p>
    <w:p w:rsidR="00371EFE" w:rsidRPr="00006007" w:rsidRDefault="00371EFE" w:rsidP="00541026">
      <w:pPr>
        <w:rPr>
          <w:szCs w:val="19"/>
        </w:rPr>
        <w:sectPr w:rsidR="00371EFE" w:rsidRPr="00006007" w:rsidSect="003A7F19">
          <w:footerReference w:type="default" r:id="rId93"/>
          <w:footnotePr>
            <w:numRestart w:val="eachPage"/>
          </w:footnotePr>
          <w:endnotePr>
            <w:numFmt w:val="decimal"/>
          </w:endnotePr>
          <w:pgSz w:w="11906" w:h="16838" w:code="9"/>
          <w:pgMar w:top="1814" w:right="1247" w:bottom="1474" w:left="1247" w:header="1134" w:footer="1021" w:gutter="0"/>
          <w:cols w:space="720"/>
        </w:sectPr>
      </w:pPr>
    </w:p>
    <w:p w:rsidR="00371EFE" w:rsidRPr="00006007" w:rsidRDefault="00371EFE" w:rsidP="00371EFE">
      <w:pPr>
        <w:pStyle w:val="-"/>
      </w:pPr>
      <w:r w:rsidRPr="00006007">
        <w:lastRenderedPageBreak/>
        <w:t>С.Б. Поляков</w:t>
      </w:r>
    </w:p>
    <w:p w:rsidR="00371EFE" w:rsidRPr="00006007" w:rsidRDefault="00371EFE" w:rsidP="00371EFE">
      <w:pPr>
        <w:pStyle w:val="-0"/>
      </w:pPr>
      <w:r w:rsidRPr="00006007">
        <w:t>Поляков Сергей Борисович</w:t>
      </w:r>
      <w:r w:rsidRPr="00006007">
        <w:rPr>
          <w:b/>
        </w:rPr>
        <w:t xml:space="preserve"> — </w:t>
      </w:r>
      <w:r w:rsidRPr="00006007">
        <w:t>доктор юридических наук, д</w:t>
      </w:r>
      <w:r w:rsidRPr="00006007">
        <w:t>о</w:t>
      </w:r>
      <w:r w:rsidRPr="00006007">
        <w:t>цент, профессор кафедры теории и истории государства и права</w:t>
      </w:r>
    </w:p>
    <w:p w:rsidR="00371EFE" w:rsidRPr="00006007" w:rsidRDefault="00371EFE" w:rsidP="00371EFE">
      <w:pPr>
        <w:pStyle w:val="-0"/>
        <w:rPr>
          <w:i w:val="0"/>
          <w:szCs w:val="19"/>
        </w:rPr>
      </w:pPr>
      <w:r w:rsidRPr="00006007">
        <w:rPr>
          <w:i w:val="0"/>
        </w:rPr>
        <w:t>Пермский государственный национальный исследовательский университет</w:t>
      </w:r>
    </w:p>
    <w:p w:rsidR="00541026" w:rsidRPr="00006007" w:rsidRDefault="00371EFE" w:rsidP="00371EFE">
      <w:pPr>
        <w:pStyle w:val="a3"/>
      </w:pPr>
      <w:r w:rsidRPr="00006007">
        <w:t>Программирование правоприменительных актов как потребность, вызванная реальной культурой правоприменителей</w:t>
      </w:r>
    </w:p>
    <w:p w:rsidR="00541026" w:rsidRPr="00006007" w:rsidRDefault="00541026" w:rsidP="00541026">
      <w:pPr>
        <w:autoSpaceDE w:val="0"/>
        <w:autoSpaceDN w:val="0"/>
        <w:adjustRightInd w:val="0"/>
        <w:rPr>
          <w:szCs w:val="19"/>
        </w:rPr>
      </w:pPr>
      <w:r w:rsidRPr="00006007">
        <w:rPr>
          <w:szCs w:val="19"/>
        </w:rPr>
        <w:t>Практическое значение категори</w:t>
      </w:r>
      <w:r w:rsidR="008C7EBB">
        <w:rPr>
          <w:szCs w:val="19"/>
        </w:rPr>
        <w:t>и</w:t>
      </w:r>
      <w:r w:rsidRPr="00006007">
        <w:rPr>
          <w:szCs w:val="19"/>
        </w:rPr>
        <w:t xml:space="preserve"> «правовая культура» проявляет себя в понимании ее как хара</w:t>
      </w:r>
      <w:r w:rsidRPr="00006007">
        <w:rPr>
          <w:szCs w:val="19"/>
        </w:rPr>
        <w:t>к</w:t>
      </w:r>
      <w:r w:rsidRPr="00006007">
        <w:rPr>
          <w:szCs w:val="19"/>
        </w:rPr>
        <w:t>теристики субъектов права (и коллективных, и индивидуальных), отражающей и фиксирующей ст</w:t>
      </w:r>
      <w:r w:rsidRPr="00006007">
        <w:rPr>
          <w:szCs w:val="19"/>
        </w:rPr>
        <w:t>е</w:t>
      </w:r>
      <w:r w:rsidRPr="00006007">
        <w:rPr>
          <w:szCs w:val="19"/>
        </w:rPr>
        <w:t>пень их правовой развитости, правового совершенства, уровень их способности качественно творить и эффективно использовать необходимые правовые средства для достижения целей, своих прав</w:t>
      </w:r>
      <w:r w:rsidRPr="00006007">
        <w:rPr>
          <w:szCs w:val="19"/>
        </w:rPr>
        <w:t>о</w:t>
      </w:r>
      <w:r w:rsidRPr="00006007">
        <w:rPr>
          <w:szCs w:val="19"/>
        </w:rPr>
        <w:t>мерных интересов и потребностей</w:t>
      </w:r>
      <w:r w:rsidRPr="00006007">
        <w:rPr>
          <w:rStyle w:val="aa"/>
          <w:szCs w:val="19"/>
        </w:rPr>
        <w:footnoteReference w:id="662"/>
      </w:r>
      <w:r w:rsidRPr="00006007">
        <w:rPr>
          <w:szCs w:val="19"/>
        </w:rPr>
        <w:t>.</w:t>
      </w:r>
      <w:r w:rsidR="002E1A87" w:rsidRPr="00006007">
        <w:rPr>
          <w:szCs w:val="19"/>
        </w:rPr>
        <w:t xml:space="preserve"> </w:t>
      </w:r>
      <w:r w:rsidRPr="00006007">
        <w:rPr>
          <w:szCs w:val="19"/>
        </w:rPr>
        <w:t>Суть правовой культуры субъекта права часто выражают форм</w:t>
      </w:r>
      <w:r w:rsidRPr="00006007">
        <w:rPr>
          <w:szCs w:val="19"/>
        </w:rPr>
        <w:t>у</w:t>
      </w:r>
      <w:r w:rsidRPr="00006007">
        <w:rPr>
          <w:szCs w:val="19"/>
        </w:rPr>
        <w:t xml:space="preserve">лой </w:t>
      </w:r>
      <w:r w:rsidR="002E1A87" w:rsidRPr="00006007">
        <w:rPr>
          <w:szCs w:val="19"/>
        </w:rPr>
        <w:t>«</w:t>
      </w:r>
      <w:r w:rsidRPr="00006007">
        <w:rPr>
          <w:szCs w:val="19"/>
        </w:rPr>
        <w:t>знать — уважать — соблюдать право</w:t>
      </w:r>
      <w:r w:rsidR="002E1A87" w:rsidRPr="00006007">
        <w:rPr>
          <w:szCs w:val="19"/>
        </w:rPr>
        <w:t>»</w:t>
      </w:r>
      <w:r w:rsidRPr="00006007">
        <w:rPr>
          <w:rStyle w:val="aa"/>
          <w:szCs w:val="19"/>
        </w:rPr>
        <w:footnoteReference w:id="663"/>
      </w:r>
      <w:r w:rsidRPr="00006007">
        <w:rPr>
          <w:szCs w:val="19"/>
        </w:rPr>
        <w:t>.</w:t>
      </w:r>
    </w:p>
    <w:p w:rsidR="00541026" w:rsidRPr="00006007" w:rsidRDefault="00541026" w:rsidP="00541026">
      <w:pPr>
        <w:rPr>
          <w:spacing w:val="2"/>
          <w:szCs w:val="19"/>
        </w:rPr>
      </w:pPr>
      <w:r w:rsidRPr="00006007">
        <w:rPr>
          <w:spacing w:val="2"/>
          <w:szCs w:val="19"/>
        </w:rPr>
        <w:t>Для относительно объективного представления об уровне юридических знаний наших прав</w:t>
      </w:r>
      <w:r w:rsidRPr="00006007">
        <w:rPr>
          <w:spacing w:val="2"/>
          <w:szCs w:val="19"/>
        </w:rPr>
        <w:t>о</w:t>
      </w:r>
      <w:r w:rsidRPr="00006007">
        <w:rPr>
          <w:spacing w:val="2"/>
          <w:szCs w:val="19"/>
        </w:rPr>
        <w:t>применителей изначально следовало бы иметь информацию о виде учебного заведения, которое они закончили, о форме обучения (очная или заочная), об уровне оценок в приложении к диплому. Однако эта информация недоступна, легче получить сведения о доходах правоприменителей. Но наблюдения (не самый надежный метод познания, но другие труднодоступны) не дают оснований для оптимизма. Лучшие студенты редко идут в следователи и дознаватели. А сокращение вузов МВД только значительно усугубило проблему подготовки кадров для большого правоприменител</w:t>
      </w:r>
      <w:r w:rsidRPr="00006007">
        <w:rPr>
          <w:spacing w:val="2"/>
          <w:szCs w:val="19"/>
        </w:rPr>
        <w:t>ь</w:t>
      </w:r>
      <w:r w:rsidRPr="00006007">
        <w:rPr>
          <w:spacing w:val="2"/>
          <w:szCs w:val="19"/>
        </w:rPr>
        <w:t>ного корпуса. Отбор в судьи сегодня ориентирован на тех, кто не имеет родственников в юридич</w:t>
      </w:r>
      <w:r w:rsidRPr="00006007">
        <w:rPr>
          <w:spacing w:val="2"/>
          <w:szCs w:val="19"/>
        </w:rPr>
        <w:t>е</w:t>
      </w:r>
      <w:r w:rsidRPr="00006007">
        <w:rPr>
          <w:spacing w:val="2"/>
          <w:szCs w:val="19"/>
        </w:rPr>
        <w:t>ской сфере, лично лоялен к председателям судов, которые представляют кандидатов в судьи. П</w:t>
      </w:r>
      <w:r w:rsidRPr="00006007">
        <w:rPr>
          <w:spacing w:val="2"/>
          <w:szCs w:val="19"/>
        </w:rPr>
        <w:t>о</w:t>
      </w:r>
      <w:r w:rsidRPr="00006007">
        <w:rPr>
          <w:spacing w:val="2"/>
          <w:szCs w:val="19"/>
        </w:rPr>
        <w:t>иск квалифицированных юристов, имеющих опыт юридических споров, отошел фактически на вт</w:t>
      </w:r>
      <w:r w:rsidRPr="00006007">
        <w:rPr>
          <w:spacing w:val="2"/>
          <w:szCs w:val="19"/>
        </w:rPr>
        <w:t>о</w:t>
      </w:r>
      <w:r w:rsidRPr="00006007">
        <w:rPr>
          <w:spacing w:val="2"/>
          <w:szCs w:val="19"/>
        </w:rPr>
        <w:t>рой план. Судейский корпус в значительной части пополняется за счет секретарей судов, приуче</w:t>
      </w:r>
      <w:r w:rsidRPr="00006007">
        <w:rPr>
          <w:spacing w:val="2"/>
          <w:szCs w:val="19"/>
        </w:rPr>
        <w:t>н</w:t>
      </w:r>
      <w:r w:rsidRPr="00006007">
        <w:rPr>
          <w:spacing w:val="2"/>
          <w:szCs w:val="19"/>
        </w:rPr>
        <w:t>ных к дисциплине, к работе от звонка и после, но редко имеющих высокий уровень знаний, а тем более навыки юридической аргументации. Грубо говоря, чтобы стать судьей, лучше быть сиротой и холостым, чем умным.</w:t>
      </w:r>
    </w:p>
    <w:p w:rsidR="00541026" w:rsidRPr="00006007" w:rsidRDefault="00541026" w:rsidP="00541026">
      <w:pPr>
        <w:rPr>
          <w:szCs w:val="19"/>
        </w:rPr>
      </w:pPr>
      <w:r w:rsidRPr="00006007">
        <w:rPr>
          <w:szCs w:val="19"/>
        </w:rPr>
        <w:t>Рассуждения о правовом воспитании правоприменителей наивны. Нет никаких объективных п</w:t>
      </w:r>
      <w:r w:rsidRPr="00006007">
        <w:rPr>
          <w:szCs w:val="19"/>
        </w:rPr>
        <w:t>о</w:t>
      </w:r>
      <w:r w:rsidRPr="00006007">
        <w:rPr>
          <w:szCs w:val="19"/>
        </w:rPr>
        <w:t>казателей зависимости между количеством выдуманных в кабинетной тиши способов правового во</w:t>
      </w:r>
      <w:r w:rsidRPr="00006007">
        <w:rPr>
          <w:szCs w:val="19"/>
        </w:rPr>
        <w:t>с</w:t>
      </w:r>
      <w:r w:rsidRPr="00006007">
        <w:rPr>
          <w:szCs w:val="19"/>
        </w:rPr>
        <w:t>питания и качеством решения юридических дел. На исправление ошибок правоприменения реально оказывает влияние только процессуальный контроль. Когда правоприменитель знает, что его реш</w:t>
      </w:r>
      <w:r w:rsidRPr="00006007">
        <w:rPr>
          <w:szCs w:val="19"/>
        </w:rPr>
        <w:t>е</w:t>
      </w:r>
      <w:r w:rsidRPr="00006007">
        <w:rPr>
          <w:szCs w:val="19"/>
        </w:rPr>
        <w:t>ния не будут рассматриваться по принципу «и так сойдет», тогда он вынужден будет изучать нормы права, на нарушение которых ему указано вышестоящей инстанцией, и по постановлениям ее учиться анализировать свои ошибки.</w:t>
      </w:r>
    </w:p>
    <w:p w:rsidR="00541026" w:rsidRPr="00006007" w:rsidRDefault="00541026" w:rsidP="00541026">
      <w:pPr>
        <w:rPr>
          <w:szCs w:val="19"/>
        </w:rPr>
      </w:pPr>
      <w:r w:rsidRPr="00006007">
        <w:rPr>
          <w:szCs w:val="19"/>
        </w:rPr>
        <w:t>Однако повода для оптимизма изменения в законодательстве и судебной практике относительно процессуального контроля не дают.</w:t>
      </w:r>
    </w:p>
    <w:p w:rsidR="00541026" w:rsidRPr="00006007" w:rsidRDefault="00541026" w:rsidP="00541026">
      <w:pPr>
        <w:rPr>
          <w:szCs w:val="19"/>
        </w:rPr>
      </w:pPr>
      <w:r w:rsidRPr="00006007">
        <w:rPr>
          <w:szCs w:val="19"/>
        </w:rPr>
        <w:t>В уголовном процессе надзорные функции прокурора сведены практически до уровня уполном</w:t>
      </w:r>
      <w:r w:rsidRPr="00006007">
        <w:rPr>
          <w:szCs w:val="19"/>
        </w:rPr>
        <w:t>о</w:t>
      </w:r>
      <w:r w:rsidRPr="00006007">
        <w:rPr>
          <w:szCs w:val="19"/>
        </w:rPr>
        <w:t>ченного по правам человека, принять законное окончательное процессуальное решение, прекр</w:t>
      </w:r>
      <w:r w:rsidRPr="00006007">
        <w:rPr>
          <w:szCs w:val="19"/>
        </w:rPr>
        <w:t>а</w:t>
      </w:r>
      <w:r w:rsidRPr="00006007">
        <w:rPr>
          <w:szCs w:val="19"/>
        </w:rPr>
        <w:t>щающее беззаконие</w:t>
      </w:r>
      <w:r w:rsidR="002E1A87" w:rsidRPr="00006007">
        <w:rPr>
          <w:szCs w:val="19"/>
        </w:rPr>
        <w:t>,</w:t>
      </w:r>
      <w:r w:rsidRPr="00006007">
        <w:rPr>
          <w:szCs w:val="19"/>
        </w:rPr>
        <w:t xml:space="preserve"> он не может. Нет никаких оснований для пересмотра давнего диагноза судебн</w:t>
      </w:r>
      <w:r w:rsidRPr="00006007">
        <w:rPr>
          <w:szCs w:val="19"/>
        </w:rPr>
        <w:t>о</w:t>
      </w:r>
      <w:r w:rsidRPr="00006007">
        <w:rPr>
          <w:szCs w:val="19"/>
        </w:rPr>
        <w:t>го контроля в стадии предварительного расследования: «Сужение же судебного контроля в стадии предварительного расследования до проверки второстепенных обстоятельств спровоцировало нра</w:t>
      </w:r>
      <w:r w:rsidRPr="00006007">
        <w:rPr>
          <w:szCs w:val="19"/>
        </w:rPr>
        <w:t>в</w:t>
      </w:r>
      <w:r w:rsidRPr="00006007">
        <w:rPr>
          <w:szCs w:val="19"/>
        </w:rPr>
        <w:t>ственную проблему: формальное отношение к нему многих судей, ввиду отсутствия четких критериев законности, обоснованности и справедливости принимаемых ими решений. Результат: выносимые в рамках судебного контроля постановления редко мотивированы, зачастую примитивны»</w:t>
      </w:r>
      <w:r w:rsidRPr="00006007">
        <w:rPr>
          <w:rStyle w:val="aa"/>
          <w:szCs w:val="19"/>
        </w:rPr>
        <w:footnoteReference w:id="664"/>
      </w:r>
      <w:r w:rsidR="00371EFE" w:rsidRPr="00006007">
        <w:rPr>
          <w:szCs w:val="19"/>
        </w:rPr>
        <w:t>.</w:t>
      </w:r>
    </w:p>
    <w:p w:rsidR="00541026" w:rsidRPr="00006007" w:rsidRDefault="00541026" w:rsidP="00541026">
      <w:pPr>
        <w:autoSpaceDE w:val="0"/>
        <w:autoSpaceDN w:val="0"/>
        <w:adjustRightInd w:val="0"/>
        <w:rPr>
          <w:szCs w:val="19"/>
        </w:rPr>
      </w:pPr>
      <w:r w:rsidRPr="00006007">
        <w:rPr>
          <w:szCs w:val="19"/>
        </w:rPr>
        <w:t>Сквозная линия обобщающего практику рассмотрения жалоб в порядке ст</w:t>
      </w:r>
      <w:r w:rsidR="00FA6045" w:rsidRPr="00006007">
        <w:rPr>
          <w:szCs w:val="19"/>
        </w:rPr>
        <w:t xml:space="preserve">атьи </w:t>
      </w:r>
      <w:r w:rsidRPr="00006007">
        <w:rPr>
          <w:szCs w:val="19"/>
        </w:rPr>
        <w:t xml:space="preserve">125 УПК РФ </w:t>
      </w:r>
      <w:r w:rsidR="002E1A87" w:rsidRPr="00006007">
        <w:rPr>
          <w:szCs w:val="19"/>
        </w:rPr>
        <w:t>п</w:t>
      </w:r>
      <w:r w:rsidRPr="00006007">
        <w:rPr>
          <w:szCs w:val="19"/>
        </w:rPr>
        <w:t>о</w:t>
      </w:r>
      <w:r w:rsidRPr="00006007">
        <w:rPr>
          <w:szCs w:val="19"/>
        </w:rPr>
        <w:t>становления Пленума Верховного Суда РФ от 10</w:t>
      </w:r>
      <w:r w:rsidR="00371EFE" w:rsidRPr="00006007">
        <w:rPr>
          <w:szCs w:val="19"/>
        </w:rPr>
        <w:t xml:space="preserve"> февраля </w:t>
      </w:r>
      <w:r w:rsidRPr="00006007">
        <w:rPr>
          <w:szCs w:val="19"/>
        </w:rPr>
        <w:t>2009 г</w:t>
      </w:r>
      <w:r w:rsidR="00371EFE" w:rsidRPr="00006007">
        <w:rPr>
          <w:szCs w:val="19"/>
        </w:rPr>
        <w:t>ода</w:t>
      </w:r>
      <w:r w:rsidRPr="00006007">
        <w:rPr>
          <w:szCs w:val="19"/>
        </w:rPr>
        <w:t xml:space="preserve"> № 1: судья не должен предрешать вопросы, которые впоследствии могут стать предметом судебного разбирательства по существу уг</w:t>
      </w:r>
      <w:r w:rsidRPr="00006007">
        <w:rPr>
          <w:szCs w:val="19"/>
        </w:rPr>
        <w:t>о</w:t>
      </w:r>
      <w:r w:rsidRPr="00006007">
        <w:rPr>
          <w:szCs w:val="19"/>
        </w:rPr>
        <w:t>ловного дела</w:t>
      </w:r>
      <w:r w:rsidRPr="00006007">
        <w:rPr>
          <w:rStyle w:val="aa"/>
          <w:szCs w:val="19"/>
        </w:rPr>
        <w:footnoteReference w:id="665"/>
      </w:r>
      <w:r w:rsidRPr="00006007">
        <w:rPr>
          <w:szCs w:val="19"/>
        </w:rPr>
        <w:t>. На протяжении всего постановления говорится</w:t>
      </w:r>
      <w:r w:rsidR="002E1A87" w:rsidRPr="00006007">
        <w:rPr>
          <w:szCs w:val="19"/>
        </w:rPr>
        <w:t xml:space="preserve"> о том</w:t>
      </w:r>
      <w:r w:rsidRPr="00006007">
        <w:rPr>
          <w:szCs w:val="19"/>
        </w:rPr>
        <w:t>, что не вправе исследовать с</w:t>
      </w:r>
      <w:r w:rsidRPr="00006007">
        <w:rPr>
          <w:szCs w:val="19"/>
        </w:rPr>
        <w:t>у</w:t>
      </w:r>
      <w:r w:rsidRPr="00006007">
        <w:rPr>
          <w:szCs w:val="19"/>
        </w:rPr>
        <w:t xml:space="preserve">дья. Практически все при таком толковании закона можно отнести к вопросам, которые суд не вправе </w:t>
      </w:r>
      <w:r w:rsidRPr="00006007">
        <w:rPr>
          <w:szCs w:val="19"/>
        </w:rPr>
        <w:lastRenderedPageBreak/>
        <w:t>предрешать. При постоянном увеличении количества рассмотренных жалоб постоянно снижается к</w:t>
      </w:r>
      <w:r w:rsidRPr="00006007">
        <w:rPr>
          <w:szCs w:val="19"/>
        </w:rPr>
        <w:t>о</w:t>
      </w:r>
      <w:r w:rsidRPr="00006007">
        <w:rPr>
          <w:szCs w:val="19"/>
        </w:rPr>
        <w:t>личество удовлетворенных: в 2011 году — 10,9%, в 2012 — 8,6%, в 2013 — 6,8%</w:t>
      </w:r>
      <w:r w:rsidRPr="00006007">
        <w:rPr>
          <w:rStyle w:val="aa"/>
          <w:szCs w:val="19"/>
        </w:rPr>
        <w:footnoteReference w:id="666"/>
      </w:r>
      <w:r w:rsidR="00FA6045" w:rsidRPr="00006007">
        <w:rPr>
          <w:szCs w:val="19"/>
        </w:rPr>
        <w:t>.</w:t>
      </w:r>
    </w:p>
    <w:p w:rsidR="00541026" w:rsidRPr="00006007" w:rsidRDefault="00541026" w:rsidP="00541026">
      <w:pPr>
        <w:autoSpaceDE w:val="0"/>
        <w:autoSpaceDN w:val="0"/>
        <w:adjustRightInd w:val="0"/>
        <w:rPr>
          <w:szCs w:val="19"/>
        </w:rPr>
      </w:pPr>
      <w:r w:rsidRPr="00006007">
        <w:rPr>
          <w:szCs w:val="19"/>
        </w:rPr>
        <w:t>Вот образец сформированного такой правоприменительной политикой правосознания судей.</w:t>
      </w:r>
    </w:p>
    <w:p w:rsidR="00541026" w:rsidRPr="00006007" w:rsidRDefault="00541026" w:rsidP="00541026">
      <w:pPr>
        <w:autoSpaceDE w:val="0"/>
        <w:autoSpaceDN w:val="0"/>
        <w:adjustRightInd w:val="0"/>
        <w:rPr>
          <w:szCs w:val="19"/>
        </w:rPr>
      </w:pPr>
      <w:r w:rsidRPr="00006007">
        <w:rPr>
          <w:szCs w:val="19"/>
        </w:rPr>
        <w:t>Постановлением судьи Дзержинского райсуда г.</w:t>
      </w:r>
      <w:r w:rsidR="00FA6045" w:rsidRPr="00006007">
        <w:rPr>
          <w:szCs w:val="19"/>
        </w:rPr>
        <w:t xml:space="preserve"> </w:t>
      </w:r>
      <w:r w:rsidRPr="00006007">
        <w:rPr>
          <w:szCs w:val="19"/>
        </w:rPr>
        <w:t>Перми от 16</w:t>
      </w:r>
      <w:r w:rsidR="00377D1C" w:rsidRPr="00006007">
        <w:rPr>
          <w:szCs w:val="19"/>
        </w:rPr>
        <w:t xml:space="preserve"> января </w:t>
      </w:r>
      <w:r w:rsidRPr="00006007">
        <w:rPr>
          <w:szCs w:val="19"/>
        </w:rPr>
        <w:t>2013</w:t>
      </w:r>
      <w:r w:rsidR="00377D1C" w:rsidRPr="00006007">
        <w:rPr>
          <w:szCs w:val="19"/>
        </w:rPr>
        <w:t xml:space="preserve"> года</w:t>
      </w:r>
      <w:r w:rsidRPr="00006007">
        <w:rPr>
          <w:szCs w:val="19"/>
        </w:rPr>
        <w:t xml:space="preserve"> вынесено </w:t>
      </w:r>
      <w:r w:rsidR="00377D1C" w:rsidRPr="00006007">
        <w:rPr>
          <w:szCs w:val="19"/>
        </w:rPr>
        <w:t>реш</w:t>
      </w:r>
      <w:r w:rsidR="00377D1C" w:rsidRPr="00006007">
        <w:rPr>
          <w:szCs w:val="19"/>
        </w:rPr>
        <w:t>е</w:t>
      </w:r>
      <w:r w:rsidR="00377D1C" w:rsidRPr="00006007">
        <w:rPr>
          <w:szCs w:val="19"/>
        </w:rPr>
        <w:t>ние</w:t>
      </w:r>
      <w:r w:rsidRPr="00006007">
        <w:rPr>
          <w:szCs w:val="19"/>
        </w:rPr>
        <w:t xml:space="preserve"> об удовлетворении жалоб о признании незаконными обыска и выемки в части изъятия не име</w:t>
      </w:r>
      <w:r w:rsidRPr="00006007">
        <w:rPr>
          <w:szCs w:val="19"/>
        </w:rPr>
        <w:t>ю</w:t>
      </w:r>
      <w:r w:rsidRPr="00006007">
        <w:rPr>
          <w:szCs w:val="19"/>
        </w:rPr>
        <w:t xml:space="preserve">щих отношения к уголовному делу предметов. На следователя </w:t>
      </w:r>
      <w:r w:rsidR="00377D1C" w:rsidRPr="00006007">
        <w:rPr>
          <w:szCs w:val="19"/>
        </w:rPr>
        <w:t xml:space="preserve">М.С. </w:t>
      </w:r>
      <w:r w:rsidRPr="00006007">
        <w:rPr>
          <w:szCs w:val="19"/>
        </w:rPr>
        <w:t>Валькову возложена обязанность возвратить К. и В. незаконно изъятые принадлежащие им трудовые книжки. Однако 14</w:t>
      </w:r>
      <w:r w:rsidR="00377D1C" w:rsidRPr="00006007">
        <w:rPr>
          <w:szCs w:val="19"/>
        </w:rPr>
        <w:t xml:space="preserve"> апреля </w:t>
      </w:r>
      <w:r w:rsidRPr="00006007">
        <w:rPr>
          <w:szCs w:val="19"/>
        </w:rPr>
        <w:t>2013</w:t>
      </w:r>
      <w:r w:rsidR="00377D1C" w:rsidRPr="00006007">
        <w:rPr>
          <w:szCs w:val="19"/>
        </w:rPr>
        <w:t xml:space="preserve"> года</w:t>
      </w:r>
      <w:r w:rsidRPr="00006007">
        <w:rPr>
          <w:szCs w:val="19"/>
        </w:rPr>
        <w:t xml:space="preserve"> следователь </w:t>
      </w:r>
      <w:r w:rsidR="00377D1C" w:rsidRPr="00006007">
        <w:rPr>
          <w:szCs w:val="19"/>
        </w:rPr>
        <w:t xml:space="preserve">М.С. </w:t>
      </w:r>
      <w:r w:rsidRPr="00006007">
        <w:rPr>
          <w:szCs w:val="19"/>
        </w:rPr>
        <w:t>Валькова вынесла постановление о признании трудовых книжек К. и В. вещ</w:t>
      </w:r>
      <w:r w:rsidRPr="00006007">
        <w:rPr>
          <w:szCs w:val="19"/>
        </w:rPr>
        <w:t>е</w:t>
      </w:r>
      <w:r w:rsidRPr="00006007">
        <w:rPr>
          <w:szCs w:val="19"/>
        </w:rPr>
        <w:t>ственными доказательствами и о приобщении их к уголовному делу.</w:t>
      </w:r>
    </w:p>
    <w:p w:rsidR="00541026" w:rsidRPr="00006007" w:rsidRDefault="00377D1C" w:rsidP="00541026">
      <w:pPr>
        <w:autoSpaceDE w:val="0"/>
        <w:autoSpaceDN w:val="0"/>
        <w:adjustRightInd w:val="0"/>
        <w:rPr>
          <w:szCs w:val="19"/>
        </w:rPr>
      </w:pPr>
      <w:r w:rsidRPr="00006007">
        <w:rPr>
          <w:szCs w:val="19"/>
        </w:rPr>
        <w:t>П</w:t>
      </w:r>
      <w:r w:rsidR="00541026" w:rsidRPr="00006007">
        <w:rPr>
          <w:szCs w:val="19"/>
        </w:rPr>
        <w:t xml:space="preserve">очти </w:t>
      </w:r>
      <w:r w:rsidRPr="00006007">
        <w:rPr>
          <w:szCs w:val="19"/>
        </w:rPr>
        <w:t xml:space="preserve">через </w:t>
      </w:r>
      <w:r w:rsidR="00541026" w:rsidRPr="00006007">
        <w:rPr>
          <w:szCs w:val="19"/>
        </w:rPr>
        <w:t>два года, в течение котор</w:t>
      </w:r>
      <w:r w:rsidRPr="00006007">
        <w:rPr>
          <w:szCs w:val="19"/>
        </w:rPr>
        <w:t>ых длилось</w:t>
      </w:r>
      <w:r w:rsidR="00541026" w:rsidRPr="00006007">
        <w:rPr>
          <w:szCs w:val="19"/>
        </w:rPr>
        <w:t xml:space="preserve"> расследование дела</w:t>
      </w:r>
      <w:r w:rsidRPr="00006007">
        <w:rPr>
          <w:szCs w:val="19"/>
        </w:rPr>
        <w:t>, но</w:t>
      </w:r>
      <w:r w:rsidR="00541026" w:rsidRPr="00006007">
        <w:rPr>
          <w:szCs w:val="19"/>
        </w:rPr>
        <w:t xml:space="preserve"> не было закончено, К. и В. подали жалобу в суд в порядке ст</w:t>
      </w:r>
      <w:r w:rsidR="00FA6045" w:rsidRPr="00006007">
        <w:rPr>
          <w:szCs w:val="19"/>
        </w:rPr>
        <w:t xml:space="preserve">атьи </w:t>
      </w:r>
      <w:r w:rsidR="00541026" w:rsidRPr="00006007">
        <w:rPr>
          <w:szCs w:val="19"/>
        </w:rPr>
        <w:t>125 УПК РФ на неисполнение постановления суда от 16</w:t>
      </w:r>
      <w:r w:rsidRPr="00006007">
        <w:rPr>
          <w:szCs w:val="19"/>
        </w:rPr>
        <w:t xml:space="preserve"> янв</w:t>
      </w:r>
      <w:r w:rsidRPr="00006007">
        <w:rPr>
          <w:szCs w:val="19"/>
        </w:rPr>
        <w:t>а</w:t>
      </w:r>
      <w:r w:rsidRPr="00006007">
        <w:rPr>
          <w:szCs w:val="19"/>
        </w:rPr>
        <w:t xml:space="preserve">ря </w:t>
      </w:r>
      <w:r w:rsidR="00541026" w:rsidRPr="00006007">
        <w:rPr>
          <w:szCs w:val="19"/>
        </w:rPr>
        <w:t>2013</w:t>
      </w:r>
      <w:r w:rsidRPr="00006007">
        <w:rPr>
          <w:szCs w:val="19"/>
        </w:rPr>
        <w:t xml:space="preserve"> года</w:t>
      </w:r>
      <w:r w:rsidR="00541026" w:rsidRPr="00006007">
        <w:rPr>
          <w:szCs w:val="19"/>
        </w:rPr>
        <w:t xml:space="preserve"> и о признании незаконным постановления следователя от 14</w:t>
      </w:r>
      <w:r w:rsidRPr="00006007">
        <w:rPr>
          <w:szCs w:val="19"/>
        </w:rPr>
        <w:t xml:space="preserve"> апреля </w:t>
      </w:r>
      <w:r w:rsidR="00541026" w:rsidRPr="00006007">
        <w:rPr>
          <w:szCs w:val="19"/>
        </w:rPr>
        <w:t>2013</w:t>
      </w:r>
      <w:r w:rsidRPr="00006007">
        <w:rPr>
          <w:szCs w:val="19"/>
        </w:rPr>
        <w:t xml:space="preserve"> года</w:t>
      </w:r>
      <w:r w:rsidR="00541026" w:rsidRPr="00006007">
        <w:rPr>
          <w:szCs w:val="19"/>
        </w:rPr>
        <w:t>.</w:t>
      </w:r>
    </w:p>
    <w:p w:rsidR="00541026" w:rsidRPr="00006007" w:rsidRDefault="00541026" w:rsidP="00541026">
      <w:pPr>
        <w:autoSpaceDE w:val="0"/>
        <w:autoSpaceDN w:val="0"/>
        <w:adjustRightInd w:val="0"/>
        <w:rPr>
          <w:spacing w:val="4"/>
          <w:szCs w:val="19"/>
        </w:rPr>
      </w:pPr>
      <w:r w:rsidRPr="00006007">
        <w:rPr>
          <w:spacing w:val="4"/>
          <w:szCs w:val="19"/>
        </w:rPr>
        <w:t>Постановлением судьи Дзержинского райсуда г.</w:t>
      </w:r>
      <w:r w:rsidR="00377D1C" w:rsidRPr="00006007">
        <w:rPr>
          <w:spacing w:val="4"/>
          <w:szCs w:val="19"/>
        </w:rPr>
        <w:t xml:space="preserve"> </w:t>
      </w:r>
      <w:r w:rsidRPr="00006007">
        <w:rPr>
          <w:spacing w:val="4"/>
          <w:szCs w:val="19"/>
        </w:rPr>
        <w:t>Перми от 13</w:t>
      </w:r>
      <w:r w:rsidR="00377D1C" w:rsidRPr="00006007">
        <w:rPr>
          <w:spacing w:val="4"/>
          <w:szCs w:val="19"/>
        </w:rPr>
        <w:t xml:space="preserve"> февраля </w:t>
      </w:r>
      <w:r w:rsidRPr="00006007">
        <w:rPr>
          <w:spacing w:val="4"/>
          <w:szCs w:val="19"/>
        </w:rPr>
        <w:t>2015</w:t>
      </w:r>
      <w:r w:rsidR="00377D1C" w:rsidRPr="00006007">
        <w:rPr>
          <w:spacing w:val="4"/>
          <w:szCs w:val="19"/>
        </w:rPr>
        <w:t xml:space="preserve"> года</w:t>
      </w:r>
      <w:r w:rsidRPr="00006007">
        <w:rPr>
          <w:spacing w:val="4"/>
          <w:szCs w:val="19"/>
        </w:rPr>
        <w:t xml:space="preserve"> отказано в принятии к производству жалобы, поскольку доводы в части неисполнения судебного акта не о</w:t>
      </w:r>
      <w:r w:rsidRPr="00006007">
        <w:rPr>
          <w:spacing w:val="4"/>
          <w:szCs w:val="19"/>
        </w:rPr>
        <w:t>т</w:t>
      </w:r>
      <w:r w:rsidRPr="00006007">
        <w:rPr>
          <w:spacing w:val="4"/>
          <w:szCs w:val="19"/>
        </w:rPr>
        <w:t>носятся к вопросам рассмотрения в порядке ст</w:t>
      </w:r>
      <w:r w:rsidR="00FA6045" w:rsidRPr="00006007">
        <w:rPr>
          <w:spacing w:val="4"/>
          <w:szCs w:val="19"/>
        </w:rPr>
        <w:t xml:space="preserve">атьи </w:t>
      </w:r>
      <w:r w:rsidRPr="00006007">
        <w:rPr>
          <w:spacing w:val="4"/>
          <w:szCs w:val="19"/>
        </w:rPr>
        <w:t>125 УПК РФ, а доводы о нарушении прав не свидетельствуют об их ущемлении и не затрудняют доступ к правосудию. Апелляционная жалоба К. и В. оставлена без удовлетворения, обжалуемое постановление суда — без изменения. В апе</w:t>
      </w:r>
      <w:r w:rsidRPr="00006007">
        <w:rPr>
          <w:spacing w:val="4"/>
          <w:szCs w:val="19"/>
        </w:rPr>
        <w:t>л</w:t>
      </w:r>
      <w:r w:rsidRPr="00006007">
        <w:rPr>
          <w:spacing w:val="4"/>
          <w:szCs w:val="19"/>
        </w:rPr>
        <w:t>ляционном определении судьи Пермского краевого суда от 7</w:t>
      </w:r>
      <w:r w:rsidR="00377D1C" w:rsidRPr="00006007">
        <w:rPr>
          <w:spacing w:val="4"/>
          <w:szCs w:val="19"/>
        </w:rPr>
        <w:t xml:space="preserve"> апреля </w:t>
      </w:r>
      <w:r w:rsidRPr="00006007">
        <w:rPr>
          <w:spacing w:val="4"/>
          <w:szCs w:val="19"/>
        </w:rPr>
        <w:t>2015</w:t>
      </w:r>
      <w:r w:rsidR="00377D1C" w:rsidRPr="00006007">
        <w:rPr>
          <w:spacing w:val="4"/>
          <w:szCs w:val="19"/>
        </w:rPr>
        <w:t xml:space="preserve"> года</w:t>
      </w:r>
      <w:r w:rsidRPr="00006007">
        <w:rPr>
          <w:spacing w:val="4"/>
          <w:szCs w:val="19"/>
        </w:rPr>
        <w:t xml:space="preserve"> по делу № 22-1853 правильность вывода суда первой инстанции мотивирована тем, что в соответствии с п</w:t>
      </w:r>
      <w:r w:rsidR="00FA6045" w:rsidRPr="00006007">
        <w:rPr>
          <w:spacing w:val="4"/>
          <w:szCs w:val="19"/>
        </w:rPr>
        <w:t xml:space="preserve">унктом </w:t>
      </w:r>
      <w:r w:rsidRPr="00006007">
        <w:rPr>
          <w:spacing w:val="4"/>
          <w:szCs w:val="19"/>
        </w:rPr>
        <w:t>3 ч</w:t>
      </w:r>
      <w:r w:rsidR="00FA6045" w:rsidRPr="00006007">
        <w:rPr>
          <w:spacing w:val="4"/>
          <w:szCs w:val="19"/>
        </w:rPr>
        <w:t xml:space="preserve">асти </w:t>
      </w:r>
      <w:r w:rsidRPr="00006007">
        <w:rPr>
          <w:spacing w:val="4"/>
          <w:szCs w:val="19"/>
        </w:rPr>
        <w:t>2 ст</w:t>
      </w:r>
      <w:r w:rsidR="00FA6045" w:rsidRPr="00006007">
        <w:rPr>
          <w:spacing w:val="4"/>
          <w:szCs w:val="19"/>
        </w:rPr>
        <w:t xml:space="preserve">атьи </w:t>
      </w:r>
      <w:r w:rsidRPr="00006007">
        <w:rPr>
          <w:spacing w:val="4"/>
          <w:szCs w:val="19"/>
        </w:rPr>
        <w:t>38 УПК РФ следователь уполномочен самостоятельно направлять ход расследов</w:t>
      </w:r>
      <w:r w:rsidRPr="00006007">
        <w:rPr>
          <w:spacing w:val="4"/>
          <w:szCs w:val="19"/>
        </w:rPr>
        <w:t>а</w:t>
      </w:r>
      <w:r w:rsidRPr="00006007">
        <w:rPr>
          <w:spacing w:val="4"/>
          <w:szCs w:val="19"/>
        </w:rPr>
        <w:t>ния по уголовному делу</w:t>
      </w:r>
      <w:r w:rsidR="00377D1C" w:rsidRPr="00006007">
        <w:rPr>
          <w:spacing w:val="4"/>
          <w:szCs w:val="19"/>
        </w:rPr>
        <w:t xml:space="preserve">; </w:t>
      </w:r>
      <w:r w:rsidRPr="00006007">
        <w:rPr>
          <w:spacing w:val="4"/>
          <w:szCs w:val="19"/>
        </w:rPr>
        <w:t>«учтено, что суд не является органом, осуществляющим надзор за пре</w:t>
      </w:r>
      <w:r w:rsidRPr="00006007">
        <w:rPr>
          <w:spacing w:val="4"/>
          <w:szCs w:val="19"/>
        </w:rPr>
        <w:t>д</w:t>
      </w:r>
      <w:r w:rsidRPr="00006007">
        <w:rPr>
          <w:spacing w:val="4"/>
          <w:szCs w:val="19"/>
        </w:rPr>
        <w:t>варительным следствием и руководство им, следовательно, не может ограничивать следователя по проведению действий, направленных на сбор и закрепление доказательств по делу. Исходя из того что полномочия следователя, прямо вытекающие из закона, находятся в противоречии с р</w:t>
      </w:r>
      <w:r w:rsidRPr="00006007">
        <w:rPr>
          <w:spacing w:val="4"/>
          <w:szCs w:val="19"/>
        </w:rPr>
        <w:t>е</w:t>
      </w:r>
      <w:r w:rsidRPr="00006007">
        <w:rPr>
          <w:spacing w:val="4"/>
          <w:szCs w:val="19"/>
        </w:rPr>
        <w:t>шением, принятым судьей Дзержинского районного суда г.</w:t>
      </w:r>
      <w:r w:rsidR="00FA6045" w:rsidRPr="00006007">
        <w:rPr>
          <w:spacing w:val="4"/>
          <w:szCs w:val="19"/>
        </w:rPr>
        <w:t> </w:t>
      </w:r>
      <w:r w:rsidRPr="00006007">
        <w:rPr>
          <w:spacing w:val="4"/>
          <w:szCs w:val="19"/>
        </w:rPr>
        <w:t>Перми от 16 января 2013 года, вопрос о бездействии следователя по возвращению трудовых книжек на имя К. и В. не может быть ра</w:t>
      </w:r>
      <w:r w:rsidRPr="00006007">
        <w:rPr>
          <w:spacing w:val="4"/>
          <w:szCs w:val="19"/>
        </w:rPr>
        <w:t>с</w:t>
      </w:r>
      <w:r w:rsidRPr="00006007">
        <w:rPr>
          <w:spacing w:val="4"/>
          <w:szCs w:val="19"/>
        </w:rPr>
        <w:t>смотрен в порядке ст</w:t>
      </w:r>
      <w:r w:rsidR="00FA6045" w:rsidRPr="00006007">
        <w:rPr>
          <w:spacing w:val="4"/>
          <w:szCs w:val="19"/>
        </w:rPr>
        <w:t xml:space="preserve">атьи </w:t>
      </w:r>
      <w:r w:rsidRPr="00006007">
        <w:rPr>
          <w:spacing w:val="4"/>
          <w:szCs w:val="19"/>
        </w:rPr>
        <w:t>125 УПК РФ, так как в противном случае и следователь</w:t>
      </w:r>
      <w:r w:rsidR="00377D1C" w:rsidRPr="00006007">
        <w:rPr>
          <w:spacing w:val="4"/>
          <w:szCs w:val="19"/>
        </w:rPr>
        <w:t>,</w:t>
      </w:r>
      <w:r w:rsidRPr="00006007">
        <w:rPr>
          <w:spacing w:val="4"/>
          <w:szCs w:val="19"/>
        </w:rPr>
        <w:t xml:space="preserve"> и суд сами бы стали сторонами процессуального конфликта, что является недопустимым». Как неисполнение следователем судебного постановления согласуется с положениями ст</w:t>
      </w:r>
      <w:r w:rsidR="00FA6045" w:rsidRPr="00006007">
        <w:rPr>
          <w:spacing w:val="4"/>
          <w:szCs w:val="19"/>
        </w:rPr>
        <w:t xml:space="preserve">атьи </w:t>
      </w:r>
      <w:r w:rsidRPr="00006007">
        <w:rPr>
          <w:spacing w:val="4"/>
          <w:szCs w:val="19"/>
        </w:rPr>
        <w:t>6 Федерального ко</w:t>
      </w:r>
      <w:r w:rsidRPr="00006007">
        <w:rPr>
          <w:spacing w:val="4"/>
          <w:szCs w:val="19"/>
        </w:rPr>
        <w:t>н</w:t>
      </w:r>
      <w:r w:rsidRPr="00006007">
        <w:rPr>
          <w:spacing w:val="4"/>
          <w:szCs w:val="19"/>
        </w:rPr>
        <w:t>ституционного закона от 31</w:t>
      </w:r>
      <w:r w:rsidR="00FA6045" w:rsidRPr="00006007">
        <w:rPr>
          <w:spacing w:val="4"/>
          <w:szCs w:val="19"/>
        </w:rPr>
        <w:t xml:space="preserve"> декабря </w:t>
      </w:r>
      <w:r w:rsidRPr="00006007">
        <w:rPr>
          <w:spacing w:val="4"/>
          <w:szCs w:val="19"/>
        </w:rPr>
        <w:t>1996</w:t>
      </w:r>
      <w:r w:rsidR="00FA6045" w:rsidRPr="00006007">
        <w:rPr>
          <w:spacing w:val="4"/>
          <w:szCs w:val="19"/>
        </w:rPr>
        <w:t xml:space="preserve"> года</w:t>
      </w:r>
      <w:r w:rsidRPr="00006007">
        <w:rPr>
          <w:spacing w:val="4"/>
          <w:szCs w:val="19"/>
        </w:rPr>
        <w:t xml:space="preserve"> № 1-ФКЗ «О судебной системе Российской Фед</w:t>
      </w:r>
      <w:r w:rsidRPr="00006007">
        <w:rPr>
          <w:spacing w:val="4"/>
          <w:szCs w:val="19"/>
        </w:rPr>
        <w:t>е</w:t>
      </w:r>
      <w:r w:rsidRPr="00006007">
        <w:rPr>
          <w:spacing w:val="4"/>
          <w:szCs w:val="19"/>
        </w:rPr>
        <w:t>ра</w:t>
      </w:r>
      <w:r w:rsidR="00FA6045" w:rsidRPr="00006007">
        <w:rPr>
          <w:spacing w:val="4"/>
          <w:szCs w:val="19"/>
        </w:rPr>
        <w:t xml:space="preserve">ции» и статьи </w:t>
      </w:r>
      <w:r w:rsidRPr="00006007">
        <w:rPr>
          <w:spacing w:val="4"/>
          <w:szCs w:val="19"/>
        </w:rPr>
        <w:t>392 УПК РФ об обязательности для всех органов государственной власти и дол</w:t>
      </w:r>
      <w:r w:rsidRPr="00006007">
        <w:rPr>
          <w:spacing w:val="4"/>
          <w:szCs w:val="19"/>
        </w:rPr>
        <w:t>ж</w:t>
      </w:r>
      <w:r w:rsidRPr="00006007">
        <w:rPr>
          <w:spacing w:val="4"/>
          <w:szCs w:val="19"/>
        </w:rPr>
        <w:t>ностных лиц вступивших в законную силу постановлений суда и их неукоснительно</w:t>
      </w:r>
      <w:r w:rsidR="00377D1C" w:rsidRPr="00006007">
        <w:rPr>
          <w:spacing w:val="4"/>
          <w:szCs w:val="19"/>
        </w:rPr>
        <w:t>го</w:t>
      </w:r>
      <w:r w:rsidRPr="00006007">
        <w:rPr>
          <w:spacing w:val="4"/>
          <w:szCs w:val="19"/>
        </w:rPr>
        <w:t xml:space="preserve"> исполнени</w:t>
      </w:r>
      <w:r w:rsidR="00377D1C" w:rsidRPr="00006007">
        <w:rPr>
          <w:spacing w:val="4"/>
          <w:szCs w:val="19"/>
        </w:rPr>
        <w:t>я</w:t>
      </w:r>
      <w:r w:rsidRPr="00006007">
        <w:rPr>
          <w:spacing w:val="4"/>
          <w:szCs w:val="19"/>
        </w:rPr>
        <w:t xml:space="preserve"> на всей территории Российской Федерации, как К. и В. возвратить свои трудовые книжки из нез</w:t>
      </w:r>
      <w:r w:rsidRPr="00006007">
        <w:rPr>
          <w:spacing w:val="4"/>
          <w:szCs w:val="19"/>
        </w:rPr>
        <w:t>а</w:t>
      </w:r>
      <w:r w:rsidRPr="00006007">
        <w:rPr>
          <w:spacing w:val="4"/>
          <w:szCs w:val="19"/>
        </w:rPr>
        <w:t>конного, как установлено судебным постановлением, владения следователем, в апелляционном определении ничего не сказано. Но твердо показана служебная по отношению к следователю роль суда.</w:t>
      </w:r>
    </w:p>
    <w:p w:rsidR="00541026" w:rsidRPr="00006007" w:rsidRDefault="00541026" w:rsidP="00541026">
      <w:pPr>
        <w:autoSpaceDE w:val="0"/>
        <w:autoSpaceDN w:val="0"/>
        <w:adjustRightInd w:val="0"/>
        <w:rPr>
          <w:spacing w:val="2"/>
          <w:szCs w:val="19"/>
        </w:rPr>
      </w:pPr>
      <w:r w:rsidRPr="00006007">
        <w:rPr>
          <w:spacing w:val="2"/>
          <w:szCs w:val="19"/>
        </w:rPr>
        <w:t xml:space="preserve">Регулярно подтверждается выявленная закономерность российского уголовного процесса: </w:t>
      </w:r>
      <w:r w:rsidR="00377D1C" w:rsidRPr="00006007">
        <w:rPr>
          <w:spacing w:val="2"/>
          <w:szCs w:val="19"/>
        </w:rPr>
        <w:t>п</w:t>
      </w:r>
      <w:r w:rsidRPr="00006007">
        <w:rPr>
          <w:spacing w:val="2"/>
          <w:szCs w:val="19"/>
        </w:rPr>
        <w:t>ы</w:t>
      </w:r>
      <w:r w:rsidRPr="00006007">
        <w:rPr>
          <w:spacing w:val="2"/>
          <w:szCs w:val="19"/>
        </w:rPr>
        <w:t>таясь сервильно «подстроиться» под снижающийся уровень обвинения и предварительного рассл</w:t>
      </w:r>
      <w:r w:rsidRPr="00006007">
        <w:rPr>
          <w:spacing w:val="2"/>
          <w:szCs w:val="19"/>
        </w:rPr>
        <w:t>е</w:t>
      </w:r>
      <w:r w:rsidRPr="00006007">
        <w:rPr>
          <w:spacing w:val="2"/>
          <w:szCs w:val="19"/>
        </w:rPr>
        <w:t xml:space="preserve">дования, постоянно «входя в положение» </w:t>
      </w:r>
      <w:r w:rsidR="00377D1C" w:rsidRPr="00006007">
        <w:rPr>
          <w:spacing w:val="2"/>
          <w:szCs w:val="19"/>
        </w:rPr>
        <w:t>по</w:t>
      </w:r>
      <w:r w:rsidRPr="00006007">
        <w:rPr>
          <w:spacing w:val="2"/>
          <w:szCs w:val="19"/>
        </w:rPr>
        <w:t>лиции и прокуратуры, суд отнюдь не борется с престу</w:t>
      </w:r>
      <w:r w:rsidRPr="00006007">
        <w:rPr>
          <w:spacing w:val="2"/>
          <w:szCs w:val="19"/>
        </w:rPr>
        <w:t>п</w:t>
      </w:r>
      <w:r w:rsidRPr="00006007">
        <w:rPr>
          <w:spacing w:val="2"/>
          <w:szCs w:val="19"/>
        </w:rPr>
        <w:t>ностью. Он просто провоцирует эти органы на раскручивание нового витка нарушений законности и по отдельно взятому делу, и в ходе процессуальной деятельности вообще. Создаваемая же в этом процессе атмосфера отнюдь не повышает эффективность этих самых правоохранительных органов. Напротив, зависимое положение суда способствует ускорению их деградации и так далее по нисх</w:t>
      </w:r>
      <w:r w:rsidRPr="00006007">
        <w:rPr>
          <w:spacing w:val="2"/>
          <w:szCs w:val="19"/>
        </w:rPr>
        <w:t>о</w:t>
      </w:r>
      <w:r w:rsidRPr="00006007">
        <w:rPr>
          <w:spacing w:val="2"/>
          <w:szCs w:val="19"/>
        </w:rPr>
        <w:t>дящей.</w:t>
      </w:r>
    </w:p>
    <w:p w:rsidR="00541026" w:rsidRPr="00006007" w:rsidRDefault="00541026" w:rsidP="00541026">
      <w:pPr>
        <w:autoSpaceDE w:val="0"/>
        <w:autoSpaceDN w:val="0"/>
        <w:adjustRightInd w:val="0"/>
        <w:rPr>
          <w:szCs w:val="19"/>
        </w:rPr>
      </w:pPr>
      <w:r w:rsidRPr="00006007">
        <w:rPr>
          <w:szCs w:val="19"/>
        </w:rPr>
        <w:t>Пытаясь выступить «стеной» против отдельного, конкретно взятого человека и отказываясь по</w:t>
      </w:r>
      <w:r w:rsidRPr="00006007">
        <w:rPr>
          <w:szCs w:val="19"/>
        </w:rPr>
        <w:t>л</w:t>
      </w:r>
      <w:r w:rsidRPr="00006007">
        <w:rPr>
          <w:szCs w:val="19"/>
        </w:rPr>
        <w:t>ностью либо локально от принципа разделения властей, правоохранительная система попадает в с</w:t>
      </w:r>
      <w:r w:rsidRPr="00006007">
        <w:rPr>
          <w:szCs w:val="19"/>
        </w:rPr>
        <w:t>и</w:t>
      </w:r>
      <w:r w:rsidRPr="00006007">
        <w:rPr>
          <w:szCs w:val="19"/>
        </w:rPr>
        <w:t>туацию, на которую всякий раз предпочитает закрывать глаза. Дело в том, что адекватность и комп</w:t>
      </w:r>
      <w:r w:rsidRPr="00006007">
        <w:rPr>
          <w:szCs w:val="19"/>
        </w:rPr>
        <w:t>е</w:t>
      </w:r>
      <w:r w:rsidRPr="00006007">
        <w:rPr>
          <w:szCs w:val="19"/>
        </w:rPr>
        <w:t>тентность такой связки в целом не превыша</w:t>
      </w:r>
      <w:r w:rsidR="00377D1C" w:rsidRPr="00006007">
        <w:rPr>
          <w:szCs w:val="19"/>
        </w:rPr>
        <w:t>ю</w:t>
      </w:r>
      <w:r w:rsidRPr="00006007">
        <w:rPr>
          <w:szCs w:val="19"/>
        </w:rPr>
        <w:t>т компетентность самого слабого из ее звеньев.</w:t>
      </w:r>
    </w:p>
    <w:p w:rsidR="00541026" w:rsidRPr="00006007" w:rsidRDefault="00541026" w:rsidP="00541026">
      <w:pPr>
        <w:autoSpaceDE w:val="0"/>
        <w:autoSpaceDN w:val="0"/>
        <w:adjustRightInd w:val="0"/>
        <w:rPr>
          <w:szCs w:val="19"/>
        </w:rPr>
      </w:pPr>
      <w:r w:rsidRPr="00006007">
        <w:rPr>
          <w:szCs w:val="19"/>
        </w:rPr>
        <w:t>Всей системе приходится выстраиваться под наименее компетентного из ее представителей. Объяснить это явление несложно. Нарушение обычно допускает самый неквалифицированный и н</w:t>
      </w:r>
      <w:r w:rsidRPr="00006007">
        <w:rPr>
          <w:szCs w:val="19"/>
        </w:rPr>
        <w:t>е</w:t>
      </w:r>
      <w:r w:rsidRPr="00006007">
        <w:rPr>
          <w:szCs w:val="19"/>
        </w:rPr>
        <w:t>дальновидный из сотрудников правоохранительных органов. По «логике стены» все остальные, то есть неразделимая прокурорско-судейская машина, бросаются поддерживать и оправдывать самые глупые фальсификации и самые очевидные нарушения.</w:t>
      </w:r>
    </w:p>
    <w:p w:rsidR="00541026" w:rsidRPr="00006007" w:rsidRDefault="00541026" w:rsidP="00541026">
      <w:pPr>
        <w:autoSpaceDE w:val="0"/>
        <w:autoSpaceDN w:val="0"/>
        <w:adjustRightInd w:val="0"/>
        <w:rPr>
          <w:szCs w:val="19"/>
        </w:rPr>
      </w:pPr>
      <w:r w:rsidRPr="00006007">
        <w:rPr>
          <w:szCs w:val="19"/>
        </w:rPr>
        <w:lastRenderedPageBreak/>
        <w:t>Конечный результат состоит в том, что весь механизм принятия процессуальных решений факт</w:t>
      </w:r>
      <w:r w:rsidRPr="00006007">
        <w:rPr>
          <w:szCs w:val="19"/>
        </w:rPr>
        <w:t>и</w:t>
      </w:r>
      <w:r w:rsidRPr="00006007">
        <w:rPr>
          <w:szCs w:val="19"/>
        </w:rPr>
        <w:t>чески завязывается на самого «тупого» из всех, кто мало-мальски причастен к принятию этих самых решений</w:t>
      </w:r>
      <w:r w:rsidRPr="00006007">
        <w:rPr>
          <w:rStyle w:val="aa"/>
          <w:szCs w:val="19"/>
        </w:rPr>
        <w:footnoteReference w:id="667"/>
      </w:r>
      <w:r w:rsidRPr="00006007">
        <w:rPr>
          <w:szCs w:val="19"/>
        </w:rPr>
        <w:t>.</w:t>
      </w:r>
    </w:p>
    <w:p w:rsidR="00541026" w:rsidRPr="00006007" w:rsidRDefault="00541026" w:rsidP="00541026">
      <w:pPr>
        <w:autoSpaceDE w:val="0"/>
        <w:autoSpaceDN w:val="0"/>
        <w:adjustRightInd w:val="0"/>
        <w:rPr>
          <w:szCs w:val="19"/>
        </w:rPr>
      </w:pPr>
      <w:r w:rsidRPr="00006007">
        <w:rPr>
          <w:szCs w:val="19"/>
        </w:rPr>
        <w:t>Столько всего написано о том, что доводы заявлений и жалоб как судами первой инстанции, так и последующими судебными инстанциями по существу не рассматриваются, но вместо решения пр</w:t>
      </w:r>
      <w:r w:rsidRPr="00006007">
        <w:rPr>
          <w:szCs w:val="19"/>
        </w:rPr>
        <w:t>о</w:t>
      </w:r>
      <w:r w:rsidRPr="00006007">
        <w:rPr>
          <w:szCs w:val="19"/>
        </w:rPr>
        <w:t>блемы немотивированности судебных актов принимаются организационные решения о сокращении возможностей судебного обжалования правоприменительных актов.</w:t>
      </w:r>
    </w:p>
    <w:p w:rsidR="00541026" w:rsidRPr="00006007" w:rsidRDefault="00541026" w:rsidP="00541026">
      <w:pPr>
        <w:autoSpaceDE w:val="0"/>
        <w:autoSpaceDN w:val="0"/>
        <w:adjustRightInd w:val="0"/>
        <w:rPr>
          <w:szCs w:val="19"/>
        </w:rPr>
      </w:pPr>
      <w:r w:rsidRPr="00006007">
        <w:rPr>
          <w:szCs w:val="19"/>
        </w:rPr>
        <w:t>Федеральным законом от 29</w:t>
      </w:r>
      <w:r w:rsidR="00FA6045" w:rsidRPr="00006007">
        <w:rPr>
          <w:szCs w:val="19"/>
        </w:rPr>
        <w:t xml:space="preserve"> декабря </w:t>
      </w:r>
      <w:r w:rsidRPr="00006007">
        <w:rPr>
          <w:szCs w:val="19"/>
        </w:rPr>
        <w:t>2010 г</w:t>
      </w:r>
      <w:r w:rsidR="00FA6045" w:rsidRPr="00006007">
        <w:rPr>
          <w:szCs w:val="19"/>
        </w:rPr>
        <w:t>ода</w:t>
      </w:r>
      <w:r w:rsidRPr="00006007">
        <w:rPr>
          <w:szCs w:val="19"/>
        </w:rPr>
        <w:t xml:space="preserve"> № 433-ФЗ, вступившим в действие с 1</w:t>
      </w:r>
      <w:r w:rsidR="00FA6045" w:rsidRPr="00006007">
        <w:rPr>
          <w:szCs w:val="19"/>
        </w:rPr>
        <w:t xml:space="preserve"> января </w:t>
      </w:r>
      <w:r w:rsidRPr="00006007">
        <w:rPr>
          <w:szCs w:val="19"/>
        </w:rPr>
        <w:t>2013 года, для участников уголовного процесса была исключена возможность проверки Верховным Судом РФ вынесенных в отношении них постановлений суда, если судьей субъекта Российской Ф</w:t>
      </w:r>
      <w:r w:rsidRPr="00006007">
        <w:rPr>
          <w:szCs w:val="19"/>
        </w:rPr>
        <w:t>е</w:t>
      </w:r>
      <w:r w:rsidRPr="00006007">
        <w:rPr>
          <w:szCs w:val="19"/>
        </w:rPr>
        <w:t>дерации было отказано в удовлетворении кассационной жалобы, что создавало все условия для «к</w:t>
      </w:r>
      <w:r w:rsidRPr="00006007">
        <w:rPr>
          <w:szCs w:val="19"/>
        </w:rPr>
        <w:t>а</w:t>
      </w:r>
      <w:r w:rsidRPr="00006007">
        <w:rPr>
          <w:szCs w:val="19"/>
        </w:rPr>
        <w:t>занской и калужской законности».</w:t>
      </w:r>
      <w:r w:rsidR="00377D1C" w:rsidRPr="00006007">
        <w:rPr>
          <w:szCs w:val="19"/>
        </w:rPr>
        <w:t xml:space="preserve"> </w:t>
      </w:r>
      <w:r w:rsidRPr="00006007">
        <w:rPr>
          <w:szCs w:val="19"/>
        </w:rPr>
        <w:t xml:space="preserve">Конституционный Суд РФ выносил отказные определения по этому вопросу, пока не оказался завален однотипными жалобами, и наконец вынес </w:t>
      </w:r>
      <w:hyperlink r:id="rId94" w:history="1">
        <w:r w:rsidRPr="00006007">
          <w:rPr>
            <w:szCs w:val="19"/>
          </w:rPr>
          <w:t>постановление</w:t>
        </w:r>
      </w:hyperlink>
      <w:r w:rsidR="00FA6045" w:rsidRPr="00006007">
        <w:rPr>
          <w:szCs w:val="19"/>
        </w:rPr>
        <w:t xml:space="preserve"> от 25 </w:t>
      </w:r>
      <w:r w:rsidRPr="00006007">
        <w:rPr>
          <w:szCs w:val="19"/>
        </w:rPr>
        <w:t xml:space="preserve">марта 2014 года № 8-П, которым признал не соответствующими </w:t>
      </w:r>
      <w:hyperlink r:id="rId95" w:history="1">
        <w:r w:rsidRPr="00006007">
          <w:rPr>
            <w:szCs w:val="19"/>
          </w:rPr>
          <w:t>Конституции</w:t>
        </w:r>
      </w:hyperlink>
      <w:r w:rsidRPr="00006007">
        <w:rPr>
          <w:szCs w:val="19"/>
        </w:rPr>
        <w:t xml:space="preserve"> </w:t>
      </w:r>
      <w:r w:rsidR="000E34A8" w:rsidRPr="00006007">
        <w:rPr>
          <w:szCs w:val="19"/>
        </w:rPr>
        <w:t xml:space="preserve">РФ </w:t>
      </w:r>
      <w:r w:rsidRPr="00006007">
        <w:rPr>
          <w:szCs w:val="19"/>
        </w:rPr>
        <w:t xml:space="preserve">положения </w:t>
      </w:r>
      <w:hyperlink r:id="rId96" w:history="1">
        <w:r w:rsidR="00FA6045" w:rsidRPr="00006007">
          <w:rPr>
            <w:szCs w:val="19"/>
          </w:rPr>
          <w:t>ст</w:t>
        </w:r>
        <w:r w:rsidR="00FA6045" w:rsidRPr="00006007">
          <w:rPr>
            <w:szCs w:val="19"/>
          </w:rPr>
          <w:t>а</w:t>
        </w:r>
        <w:r w:rsidR="00FA6045" w:rsidRPr="00006007">
          <w:rPr>
            <w:szCs w:val="19"/>
          </w:rPr>
          <w:t>тей </w:t>
        </w:r>
        <w:r w:rsidRPr="00006007">
          <w:rPr>
            <w:szCs w:val="19"/>
          </w:rPr>
          <w:t>401</w:t>
        </w:r>
        <w:r w:rsidRPr="00006007">
          <w:rPr>
            <w:szCs w:val="19"/>
            <w:vertAlign w:val="superscript"/>
          </w:rPr>
          <w:t>3</w:t>
        </w:r>
      </w:hyperlink>
      <w:r w:rsidRPr="00006007">
        <w:rPr>
          <w:szCs w:val="19"/>
        </w:rPr>
        <w:t xml:space="preserve">, </w:t>
      </w:r>
      <w:hyperlink r:id="rId97" w:history="1">
        <w:r w:rsidRPr="00006007">
          <w:rPr>
            <w:szCs w:val="19"/>
          </w:rPr>
          <w:t>401</w:t>
        </w:r>
        <w:r w:rsidRPr="00006007">
          <w:rPr>
            <w:szCs w:val="19"/>
            <w:vertAlign w:val="superscript"/>
          </w:rPr>
          <w:t>5</w:t>
        </w:r>
      </w:hyperlink>
      <w:r w:rsidRPr="00006007">
        <w:rPr>
          <w:szCs w:val="19"/>
        </w:rPr>
        <w:t xml:space="preserve">, </w:t>
      </w:r>
      <w:hyperlink r:id="rId98" w:history="1">
        <w:r w:rsidRPr="00006007">
          <w:rPr>
            <w:szCs w:val="19"/>
          </w:rPr>
          <w:t>401</w:t>
        </w:r>
        <w:r w:rsidRPr="00006007">
          <w:rPr>
            <w:szCs w:val="19"/>
            <w:vertAlign w:val="superscript"/>
          </w:rPr>
          <w:t>8</w:t>
        </w:r>
      </w:hyperlink>
      <w:r w:rsidRPr="00006007">
        <w:rPr>
          <w:szCs w:val="19"/>
        </w:rPr>
        <w:t xml:space="preserve"> и 401</w:t>
      </w:r>
      <w:r w:rsidRPr="00006007">
        <w:rPr>
          <w:szCs w:val="19"/>
          <w:vertAlign w:val="superscript"/>
        </w:rPr>
        <w:t>17</w:t>
      </w:r>
      <w:r w:rsidRPr="00006007">
        <w:rPr>
          <w:szCs w:val="19"/>
        </w:rPr>
        <w:t xml:space="preserve"> УПК РФ. В этом случае организационная мера против целей уважать и с</w:t>
      </w:r>
      <w:r w:rsidRPr="00006007">
        <w:rPr>
          <w:szCs w:val="19"/>
        </w:rPr>
        <w:t>о</w:t>
      </w:r>
      <w:r w:rsidRPr="00006007">
        <w:rPr>
          <w:szCs w:val="19"/>
        </w:rPr>
        <w:t>блюдать право в чистом виде просуществовала недолго. Но зато такие меры реализуются в других видах судопроизводства.</w:t>
      </w:r>
    </w:p>
    <w:p w:rsidR="00541026" w:rsidRPr="00006007" w:rsidRDefault="00541026" w:rsidP="00541026">
      <w:pPr>
        <w:autoSpaceDE w:val="0"/>
        <w:autoSpaceDN w:val="0"/>
        <w:adjustRightInd w:val="0"/>
        <w:rPr>
          <w:szCs w:val="19"/>
        </w:rPr>
      </w:pPr>
      <w:r w:rsidRPr="00006007">
        <w:rPr>
          <w:szCs w:val="19"/>
        </w:rPr>
        <w:t>Так, Федеральным законом от 27</w:t>
      </w:r>
      <w:r w:rsidR="00FA6045" w:rsidRPr="00006007">
        <w:rPr>
          <w:szCs w:val="19"/>
        </w:rPr>
        <w:t xml:space="preserve"> июля </w:t>
      </w:r>
      <w:r w:rsidRPr="00006007">
        <w:rPr>
          <w:szCs w:val="19"/>
        </w:rPr>
        <w:t>2010</w:t>
      </w:r>
      <w:r w:rsidR="00FA6045" w:rsidRPr="00006007">
        <w:rPr>
          <w:szCs w:val="19"/>
        </w:rPr>
        <w:t xml:space="preserve"> года</w:t>
      </w:r>
      <w:r w:rsidRPr="00006007">
        <w:rPr>
          <w:szCs w:val="19"/>
        </w:rPr>
        <w:t xml:space="preserve"> № 228-ФЗ в ст</w:t>
      </w:r>
      <w:r w:rsidR="00FA6045" w:rsidRPr="00006007">
        <w:rPr>
          <w:szCs w:val="19"/>
        </w:rPr>
        <w:t>атье 211 АПК РФ введена часть </w:t>
      </w:r>
      <w:r w:rsidRPr="00006007">
        <w:rPr>
          <w:szCs w:val="19"/>
        </w:rPr>
        <w:t>5.1, сократившая возможность обжалования постановлений о привлечении к административной ответственности. Федеральным законом от 25</w:t>
      </w:r>
      <w:r w:rsidR="00FA6045" w:rsidRPr="00006007">
        <w:rPr>
          <w:szCs w:val="19"/>
        </w:rPr>
        <w:t xml:space="preserve"> июня </w:t>
      </w:r>
      <w:r w:rsidRPr="00006007">
        <w:rPr>
          <w:szCs w:val="19"/>
        </w:rPr>
        <w:t>2012</w:t>
      </w:r>
      <w:r w:rsidR="00FA6045" w:rsidRPr="00006007">
        <w:rPr>
          <w:szCs w:val="19"/>
        </w:rPr>
        <w:t xml:space="preserve"> года</w:t>
      </w:r>
      <w:r w:rsidRPr="00006007">
        <w:rPr>
          <w:szCs w:val="19"/>
        </w:rPr>
        <w:t xml:space="preserve"> № 86-ФЗ по основной массе дел об обжаловании таких постановлений и о привлечении к административной ответственности установлен упрощенный порядок производства (такими категориями дел дополнена ч.</w:t>
      </w:r>
      <w:r w:rsidR="00FA6045" w:rsidRPr="00006007">
        <w:rPr>
          <w:szCs w:val="19"/>
        </w:rPr>
        <w:t xml:space="preserve"> </w:t>
      </w:r>
      <w:r w:rsidRPr="00006007">
        <w:rPr>
          <w:szCs w:val="19"/>
        </w:rPr>
        <w:t>1 ст.</w:t>
      </w:r>
      <w:r w:rsidR="00FA6045" w:rsidRPr="00006007">
        <w:rPr>
          <w:szCs w:val="19"/>
        </w:rPr>
        <w:t xml:space="preserve"> </w:t>
      </w:r>
      <w:r w:rsidRPr="00006007">
        <w:rPr>
          <w:szCs w:val="19"/>
        </w:rPr>
        <w:t>227 АПК РФ), то есть без вызова сторон (ч.</w:t>
      </w:r>
      <w:r w:rsidR="00FA6045" w:rsidRPr="00006007">
        <w:rPr>
          <w:szCs w:val="19"/>
        </w:rPr>
        <w:t xml:space="preserve"> </w:t>
      </w:r>
      <w:r w:rsidRPr="00006007">
        <w:rPr>
          <w:szCs w:val="19"/>
        </w:rPr>
        <w:t>5 ст.</w:t>
      </w:r>
      <w:r w:rsidR="00FA6045" w:rsidRPr="00006007">
        <w:rPr>
          <w:szCs w:val="19"/>
        </w:rPr>
        <w:t xml:space="preserve"> </w:t>
      </w:r>
      <w:r w:rsidRPr="00006007">
        <w:rPr>
          <w:szCs w:val="19"/>
        </w:rPr>
        <w:t>228 АПК РФ). Это никак не могло способствовать развитию критического отношения арбитражных судов к законности и обоснованности административной практики.</w:t>
      </w:r>
    </w:p>
    <w:p w:rsidR="00541026" w:rsidRPr="00006007" w:rsidRDefault="00541026" w:rsidP="00541026">
      <w:pPr>
        <w:autoSpaceDE w:val="0"/>
        <w:autoSpaceDN w:val="0"/>
        <w:adjustRightInd w:val="0"/>
        <w:rPr>
          <w:szCs w:val="19"/>
        </w:rPr>
      </w:pPr>
      <w:r w:rsidRPr="00006007">
        <w:rPr>
          <w:szCs w:val="19"/>
        </w:rPr>
        <w:t>Федеральным законом от 9</w:t>
      </w:r>
      <w:r w:rsidR="00FA6045" w:rsidRPr="00006007">
        <w:rPr>
          <w:szCs w:val="19"/>
        </w:rPr>
        <w:t xml:space="preserve"> декабря </w:t>
      </w:r>
      <w:r w:rsidRPr="00006007">
        <w:rPr>
          <w:szCs w:val="19"/>
        </w:rPr>
        <w:t>2010</w:t>
      </w:r>
      <w:r w:rsidR="00FA6045" w:rsidRPr="00006007">
        <w:rPr>
          <w:szCs w:val="19"/>
        </w:rPr>
        <w:t xml:space="preserve"> года</w:t>
      </w:r>
      <w:r w:rsidRPr="00006007">
        <w:rPr>
          <w:szCs w:val="19"/>
        </w:rPr>
        <w:t xml:space="preserve"> № 353-ФЗ, вступившим в силу с 1 января 2012 г</w:t>
      </w:r>
      <w:r w:rsidRPr="00006007">
        <w:rPr>
          <w:szCs w:val="19"/>
        </w:rPr>
        <w:t>о</w:t>
      </w:r>
      <w:r w:rsidRPr="00006007">
        <w:rPr>
          <w:szCs w:val="19"/>
        </w:rPr>
        <w:t>да, ст</w:t>
      </w:r>
      <w:r w:rsidR="00FA6045" w:rsidRPr="00006007">
        <w:rPr>
          <w:szCs w:val="19"/>
        </w:rPr>
        <w:t xml:space="preserve">атья </w:t>
      </w:r>
      <w:r w:rsidRPr="00006007">
        <w:rPr>
          <w:szCs w:val="19"/>
        </w:rPr>
        <w:t xml:space="preserve">333 ГПК РФ </w:t>
      </w:r>
      <w:r w:rsidR="000E34A8" w:rsidRPr="00006007">
        <w:rPr>
          <w:szCs w:val="19"/>
        </w:rPr>
        <w:t xml:space="preserve">дополнена </w:t>
      </w:r>
      <w:r w:rsidRPr="00006007">
        <w:rPr>
          <w:szCs w:val="19"/>
        </w:rPr>
        <w:t>положением о рассмотрении частных жалоб без извещения сторон. Так</w:t>
      </w:r>
      <w:r w:rsidR="000E34A8" w:rsidRPr="00006007">
        <w:rPr>
          <w:szCs w:val="19"/>
        </w:rPr>
        <w:t>,</w:t>
      </w:r>
      <w:r w:rsidRPr="00006007">
        <w:rPr>
          <w:szCs w:val="19"/>
        </w:rPr>
        <w:t xml:space="preserve"> судьям психологически легче, не глядя в глаза участникам процесса, выносить отписки на их ж</w:t>
      </w:r>
      <w:r w:rsidRPr="00006007">
        <w:rPr>
          <w:szCs w:val="19"/>
        </w:rPr>
        <w:t>а</w:t>
      </w:r>
      <w:r w:rsidRPr="00006007">
        <w:rPr>
          <w:szCs w:val="19"/>
        </w:rPr>
        <w:t xml:space="preserve">лобы вместо рассмотрения их доводов по существу. </w:t>
      </w:r>
      <w:hyperlink r:id="rId99" w:history="1">
        <w:r w:rsidRPr="00006007">
          <w:rPr>
            <w:szCs w:val="19"/>
          </w:rPr>
          <w:t>Постановлением</w:t>
        </w:r>
      </w:hyperlink>
      <w:r w:rsidRPr="00006007">
        <w:rPr>
          <w:szCs w:val="19"/>
        </w:rPr>
        <w:t xml:space="preserve"> от 30 ноября 2012 года № 29-П Конституционный Суд РФ признал оспариваемые положения не противоречащими </w:t>
      </w:r>
      <w:hyperlink r:id="rId100" w:history="1">
        <w:r w:rsidRPr="00006007">
          <w:rPr>
            <w:szCs w:val="19"/>
          </w:rPr>
          <w:t>Конституции</w:t>
        </w:r>
      </w:hyperlink>
      <w:r w:rsidRPr="00006007">
        <w:rPr>
          <w:szCs w:val="19"/>
        </w:rPr>
        <w:t xml:space="preserve"> РФ, но все же толкованием измененной статьи </w:t>
      </w:r>
      <w:r w:rsidR="000E34A8" w:rsidRPr="00006007">
        <w:rPr>
          <w:szCs w:val="19"/>
        </w:rPr>
        <w:t>заставил</w:t>
      </w:r>
      <w:r w:rsidRPr="00006007">
        <w:rPr>
          <w:szCs w:val="19"/>
        </w:rPr>
        <w:t xml:space="preserve"> законодателя чуть-чуть </w:t>
      </w:r>
      <w:r w:rsidR="000E34A8" w:rsidRPr="00006007">
        <w:rPr>
          <w:szCs w:val="19"/>
        </w:rPr>
        <w:t xml:space="preserve">расширить </w:t>
      </w:r>
      <w:r w:rsidRPr="00006007">
        <w:rPr>
          <w:szCs w:val="19"/>
        </w:rPr>
        <w:t>возможности лиц, участвующих в деле, в рассмотрении их частных жалоб. В этом постановлении Конституционный Суд РФ не очень убедительно скорректировал свои прежние правовые позиции о праве на судебную защиту и аргументировал, как процессуальная эффективность, экономия в использовании средств судебной защиты обеспеч</w:t>
      </w:r>
      <w:r w:rsidR="000E34A8" w:rsidRPr="00006007">
        <w:rPr>
          <w:szCs w:val="19"/>
        </w:rPr>
        <w:t>а</w:t>
      </w:r>
      <w:r w:rsidRPr="00006007">
        <w:rPr>
          <w:szCs w:val="19"/>
        </w:rPr>
        <w:t>т справедливость судебного решения, но не оставил своей аргументацией сомнений в том, что, принимая оспариваемые решения, законодатель исходил, прежде всего, из ц</w:t>
      </w:r>
      <w:r w:rsidRPr="00006007">
        <w:rPr>
          <w:szCs w:val="19"/>
        </w:rPr>
        <w:t>е</w:t>
      </w:r>
      <w:r w:rsidRPr="00006007">
        <w:rPr>
          <w:szCs w:val="19"/>
        </w:rPr>
        <w:t>лей разгрузки судебной системы от объема работы. Принцип «и так сойдет» распространился на ра</w:t>
      </w:r>
      <w:r w:rsidRPr="00006007">
        <w:rPr>
          <w:szCs w:val="19"/>
        </w:rPr>
        <w:t>с</w:t>
      </w:r>
      <w:r w:rsidRPr="00006007">
        <w:rPr>
          <w:szCs w:val="19"/>
        </w:rPr>
        <w:t>ширенный круг дел.</w:t>
      </w:r>
    </w:p>
    <w:p w:rsidR="00541026" w:rsidRPr="00006007" w:rsidRDefault="00541026" w:rsidP="00541026">
      <w:pPr>
        <w:autoSpaceDE w:val="0"/>
        <w:autoSpaceDN w:val="0"/>
        <w:adjustRightInd w:val="0"/>
        <w:rPr>
          <w:szCs w:val="19"/>
        </w:rPr>
      </w:pPr>
      <w:r w:rsidRPr="00006007">
        <w:rPr>
          <w:szCs w:val="19"/>
        </w:rPr>
        <w:t>Тенденции очевидны. Иллюстрацию реального положения с реализацией формулы «знать — ув</w:t>
      </w:r>
      <w:r w:rsidRPr="00006007">
        <w:rPr>
          <w:szCs w:val="19"/>
        </w:rPr>
        <w:t>а</w:t>
      </w:r>
      <w:r w:rsidRPr="00006007">
        <w:rPr>
          <w:szCs w:val="19"/>
        </w:rPr>
        <w:t>жать — соблюдать право» можно завершить следующим примером.</w:t>
      </w:r>
    </w:p>
    <w:p w:rsidR="00541026" w:rsidRPr="00006007" w:rsidRDefault="00541026" w:rsidP="00541026">
      <w:pPr>
        <w:rPr>
          <w:szCs w:val="19"/>
        </w:rPr>
      </w:pPr>
      <w:r w:rsidRPr="00006007">
        <w:rPr>
          <w:szCs w:val="19"/>
        </w:rPr>
        <w:t>Постановлением Дзержинского райсуда г.</w:t>
      </w:r>
      <w:r w:rsidR="00FA6045" w:rsidRPr="00006007">
        <w:rPr>
          <w:szCs w:val="19"/>
        </w:rPr>
        <w:t xml:space="preserve"> </w:t>
      </w:r>
      <w:r w:rsidRPr="00006007">
        <w:rPr>
          <w:szCs w:val="19"/>
        </w:rPr>
        <w:t>Перми от 6</w:t>
      </w:r>
      <w:r w:rsidR="00FA6045" w:rsidRPr="00006007">
        <w:rPr>
          <w:szCs w:val="19"/>
        </w:rPr>
        <w:t xml:space="preserve"> июля </w:t>
      </w:r>
      <w:r w:rsidRPr="00006007">
        <w:rPr>
          <w:szCs w:val="19"/>
        </w:rPr>
        <w:t>2015 г</w:t>
      </w:r>
      <w:r w:rsidR="00FA6045" w:rsidRPr="00006007">
        <w:rPr>
          <w:szCs w:val="19"/>
        </w:rPr>
        <w:t>ода</w:t>
      </w:r>
      <w:r w:rsidRPr="00006007">
        <w:rPr>
          <w:szCs w:val="19"/>
        </w:rPr>
        <w:t xml:space="preserve"> </w:t>
      </w:r>
      <w:r w:rsidRPr="00006007">
        <w:rPr>
          <w:bCs/>
          <w:szCs w:val="19"/>
        </w:rPr>
        <w:t>отказано в принятии апе</w:t>
      </w:r>
      <w:r w:rsidRPr="00006007">
        <w:rPr>
          <w:bCs/>
          <w:szCs w:val="19"/>
        </w:rPr>
        <w:t>л</w:t>
      </w:r>
      <w:r w:rsidRPr="00006007">
        <w:rPr>
          <w:bCs/>
          <w:szCs w:val="19"/>
        </w:rPr>
        <w:t xml:space="preserve">ляционной жалобы К. на </w:t>
      </w:r>
      <w:r w:rsidRPr="00006007">
        <w:rPr>
          <w:szCs w:val="19"/>
        </w:rPr>
        <w:t>постановление Дзержинского райсуда г.</w:t>
      </w:r>
      <w:r w:rsidR="000E34A8" w:rsidRPr="00006007">
        <w:rPr>
          <w:szCs w:val="19"/>
        </w:rPr>
        <w:t xml:space="preserve"> </w:t>
      </w:r>
      <w:r w:rsidRPr="00006007">
        <w:rPr>
          <w:szCs w:val="19"/>
        </w:rPr>
        <w:t>Перми 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xml:space="preserve"> о н</w:t>
      </w:r>
      <w:r w:rsidRPr="00006007">
        <w:rPr>
          <w:szCs w:val="19"/>
        </w:rPr>
        <w:t>а</w:t>
      </w:r>
      <w:r w:rsidRPr="00006007">
        <w:rPr>
          <w:szCs w:val="19"/>
        </w:rPr>
        <w:t>значении</w:t>
      </w:r>
      <w:r w:rsidRPr="00006007">
        <w:rPr>
          <w:bCs/>
          <w:szCs w:val="19"/>
        </w:rPr>
        <w:t xml:space="preserve"> судебного заседания по итогам </w:t>
      </w:r>
      <w:r w:rsidRPr="00006007">
        <w:rPr>
          <w:szCs w:val="19"/>
        </w:rPr>
        <w:t>предварительных слушаний.</w:t>
      </w:r>
    </w:p>
    <w:p w:rsidR="00541026" w:rsidRPr="00006007" w:rsidRDefault="00541026" w:rsidP="00541026">
      <w:pPr>
        <w:autoSpaceDE w:val="0"/>
        <w:autoSpaceDN w:val="0"/>
        <w:adjustRightInd w:val="0"/>
        <w:rPr>
          <w:szCs w:val="19"/>
        </w:rPr>
      </w:pPr>
      <w:r w:rsidRPr="00006007">
        <w:rPr>
          <w:bCs/>
          <w:szCs w:val="19"/>
        </w:rPr>
        <w:t>В п</w:t>
      </w:r>
      <w:r w:rsidR="00FA6045" w:rsidRPr="00006007">
        <w:rPr>
          <w:bCs/>
          <w:szCs w:val="19"/>
        </w:rPr>
        <w:t xml:space="preserve">ункте </w:t>
      </w:r>
      <w:r w:rsidRPr="00006007">
        <w:rPr>
          <w:bCs/>
          <w:szCs w:val="19"/>
        </w:rPr>
        <w:t xml:space="preserve">8 резолютивной части постановления </w:t>
      </w:r>
      <w:r w:rsidRPr="00006007">
        <w:rPr>
          <w:szCs w:val="19"/>
        </w:rPr>
        <w:t>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xml:space="preserve"> </w:t>
      </w:r>
      <w:r w:rsidRPr="00006007">
        <w:rPr>
          <w:bCs/>
          <w:szCs w:val="19"/>
        </w:rPr>
        <w:t xml:space="preserve">было указано: «Настоящее постановление может быть обжаловано в Пермский краевой суд через </w:t>
      </w:r>
      <w:r w:rsidRPr="00006007">
        <w:rPr>
          <w:szCs w:val="19"/>
        </w:rPr>
        <w:t>Дзержинский райсуд г.</w:t>
      </w:r>
      <w:r w:rsidR="000E34A8" w:rsidRPr="00006007">
        <w:rPr>
          <w:szCs w:val="19"/>
        </w:rPr>
        <w:t xml:space="preserve"> </w:t>
      </w:r>
      <w:r w:rsidRPr="00006007">
        <w:rPr>
          <w:szCs w:val="19"/>
        </w:rPr>
        <w:t>Перми в течение 10 суток со дня его вынесения, за исключением судебного решения о назначении судебного заседания в части разрешения вопросов, указанных в пунктах 1, 3—5 части второй статьи 231 н</w:t>
      </w:r>
      <w:r w:rsidRPr="00006007">
        <w:rPr>
          <w:szCs w:val="19"/>
        </w:rPr>
        <w:t>а</w:t>
      </w:r>
      <w:r w:rsidRPr="00006007">
        <w:rPr>
          <w:szCs w:val="19"/>
        </w:rPr>
        <w:t>стоящего Кодекса», что соответствует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w:t>
      </w:r>
    </w:p>
    <w:p w:rsidR="00541026" w:rsidRPr="00006007" w:rsidRDefault="00541026" w:rsidP="00541026">
      <w:pPr>
        <w:autoSpaceDE w:val="0"/>
        <w:autoSpaceDN w:val="0"/>
        <w:adjustRightInd w:val="0"/>
        <w:rPr>
          <w:szCs w:val="19"/>
        </w:rPr>
      </w:pPr>
      <w:r w:rsidRPr="00006007">
        <w:rPr>
          <w:szCs w:val="19"/>
        </w:rPr>
        <w:t xml:space="preserve">В апелляционной жалобе не обжаловались </w:t>
      </w:r>
      <w:r w:rsidR="000E34A8" w:rsidRPr="00006007">
        <w:rPr>
          <w:szCs w:val="19"/>
        </w:rPr>
        <w:t xml:space="preserve">следующие </w:t>
      </w:r>
      <w:r w:rsidRPr="00006007">
        <w:rPr>
          <w:szCs w:val="19"/>
        </w:rPr>
        <w:t>решения:</w:t>
      </w:r>
    </w:p>
    <w:p w:rsidR="00541026" w:rsidRPr="00006007" w:rsidRDefault="000E34A8" w:rsidP="00541026">
      <w:pPr>
        <w:autoSpaceDE w:val="0"/>
        <w:autoSpaceDN w:val="0"/>
        <w:adjustRightInd w:val="0"/>
        <w:rPr>
          <w:szCs w:val="19"/>
        </w:rPr>
      </w:pPr>
      <w:r w:rsidRPr="00006007">
        <w:rPr>
          <w:szCs w:val="19"/>
        </w:rPr>
        <w:t xml:space="preserve">— </w:t>
      </w:r>
      <w:r w:rsidR="00541026" w:rsidRPr="00006007">
        <w:rPr>
          <w:szCs w:val="19"/>
        </w:rPr>
        <w:t>о месте, дате и времени судебного заседания (п.</w:t>
      </w:r>
      <w:r w:rsidR="00FA6045" w:rsidRPr="00006007">
        <w:rPr>
          <w:szCs w:val="19"/>
        </w:rPr>
        <w:t xml:space="preserve"> </w:t>
      </w:r>
      <w:r w:rsidR="00541026" w:rsidRPr="00006007">
        <w:rPr>
          <w:szCs w:val="19"/>
        </w:rPr>
        <w:t>1 ч.</w:t>
      </w:r>
      <w:r w:rsidR="00FA6045" w:rsidRPr="00006007">
        <w:rPr>
          <w:szCs w:val="19"/>
        </w:rPr>
        <w:t xml:space="preserve"> </w:t>
      </w:r>
      <w:r w:rsidR="00541026" w:rsidRPr="00006007">
        <w:rPr>
          <w:szCs w:val="19"/>
        </w:rPr>
        <w:t>2 ст.</w:t>
      </w:r>
      <w:r w:rsidR="00FA6045" w:rsidRPr="00006007">
        <w:rPr>
          <w:szCs w:val="19"/>
        </w:rPr>
        <w:t xml:space="preserve"> </w:t>
      </w:r>
      <w:r w:rsidR="00541026" w:rsidRPr="00006007">
        <w:rPr>
          <w:szCs w:val="19"/>
        </w:rPr>
        <w:t>231 УПК РФ);</w:t>
      </w:r>
    </w:p>
    <w:p w:rsidR="00541026" w:rsidRPr="00006007" w:rsidRDefault="000E34A8" w:rsidP="00541026">
      <w:pPr>
        <w:autoSpaceDE w:val="0"/>
        <w:autoSpaceDN w:val="0"/>
        <w:adjustRightInd w:val="0"/>
        <w:rPr>
          <w:szCs w:val="19"/>
        </w:rPr>
      </w:pPr>
      <w:r w:rsidRPr="00006007">
        <w:rPr>
          <w:szCs w:val="19"/>
        </w:rPr>
        <w:t xml:space="preserve">— </w:t>
      </w:r>
      <w:r w:rsidR="00541026" w:rsidRPr="00006007">
        <w:rPr>
          <w:szCs w:val="19"/>
        </w:rPr>
        <w:t>о назначении защитника (п.</w:t>
      </w:r>
      <w:r w:rsidR="00FA6045" w:rsidRPr="00006007">
        <w:rPr>
          <w:szCs w:val="19"/>
        </w:rPr>
        <w:t xml:space="preserve"> </w:t>
      </w:r>
      <w:r w:rsidR="00541026" w:rsidRPr="00006007">
        <w:rPr>
          <w:szCs w:val="19"/>
        </w:rPr>
        <w:t>3 ч.</w:t>
      </w:r>
      <w:r w:rsidR="00FA6045" w:rsidRPr="00006007">
        <w:rPr>
          <w:szCs w:val="19"/>
        </w:rPr>
        <w:t xml:space="preserve"> </w:t>
      </w:r>
      <w:r w:rsidR="00541026" w:rsidRPr="00006007">
        <w:rPr>
          <w:szCs w:val="19"/>
        </w:rPr>
        <w:t>2 ст.</w:t>
      </w:r>
      <w:r w:rsidR="00FA6045" w:rsidRPr="00006007">
        <w:rPr>
          <w:szCs w:val="19"/>
        </w:rPr>
        <w:t xml:space="preserve"> </w:t>
      </w:r>
      <w:r w:rsidR="00541026" w:rsidRPr="00006007">
        <w:rPr>
          <w:szCs w:val="19"/>
        </w:rPr>
        <w:t>231 УПК РФ);</w:t>
      </w:r>
    </w:p>
    <w:p w:rsidR="00541026" w:rsidRPr="00006007" w:rsidRDefault="000E34A8" w:rsidP="00541026">
      <w:pPr>
        <w:autoSpaceDE w:val="0"/>
        <w:autoSpaceDN w:val="0"/>
        <w:adjustRightInd w:val="0"/>
        <w:rPr>
          <w:szCs w:val="19"/>
        </w:rPr>
      </w:pPr>
      <w:r w:rsidRPr="00006007">
        <w:rPr>
          <w:szCs w:val="19"/>
        </w:rPr>
        <w:t xml:space="preserve">— </w:t>
      </w:r>
      <w:r w:rsidR="00541026" w:rsidRPr="00006007">
        <w:rPr>
          <w:szCs w:val="19"/>
        </w:rPr>
        <w:t>о вызове в судебное заседание лиц по спискам, представленным сторонами (п.</w:t>
      </w:r>
      <w:r w:rsidR="00FA6045" w:rsidRPr="00006007">
        <w:rPr>
          <w:szCs w:val="19"/>
        </w:rPr>
        <w:t xml:space="preserve"> </w:t>
      </w:r>
      <w:r w:rsidR="00541026" w:rsidRPr="00006007">
        <w:rPr>
          <w:szCs w:val="19"/>
        </w:rPr>
        <w:t>4 ч.</w:t>
      </w:r>
      <w:r w:rsidR="00FA6045" w:rsidRPr="00006007">
        <w:rPr>
          <w:szCs w:val="19"/>
        </w:rPr>
        <w:t xml:space="preserve"> </w:t>
      </w:r>
      <w:r w:rsidR="00541026" w:rsidRPr="00006007">
        <w:rPr>
          <w:szCs w:val="19"/>
        </w:rPr>
        <w:t>2 ст.</w:t>
      </w:r>
      <w:r w:rsidR="00FA6045" w:rsidRPr="00006007">
        <w:rPr>
          <w:szCs w:val="19"/>
        </w:rPr>
        <w:t xml:space="preserve"> </w:t>
      </w:r>
      <w:r w:rsidR="00541026" w:rsidRPr="00006007">
        <w:rPr>
          <w:szCs w:val="19"/>
        </w:rPr>
        <w:t>231 УПК РФ);</w:t>
      </w:r>
    </w:p>
    <w:p w:rsidR="00541026" w:rsidRPr="00006007" w:rsidRDefault="000E34A8" w:rsidP="00541026">
      <w:pPr>
        <w:autoSpaceDE w:val="0"/>
        <w:autoSpaceDN w:val="0"/>
        <w:adjustRightInd w:val="0"/>
        <w:rPr>
          <w:szCs w:val="19"/>
        </w:rPr>
      </w:pPr>
      <w:r w:rsidRPr="00006007">
        <w:rPr>
          <w:szCs w:val="19"/>
        </w:rPr>
        <w:t xml:space="preserve">— </w:t>
      </w:r>
      <w:r w:rsidR="00541026" w:rsidRPr="00006007">
        <w:rPr>
          <w:szCs w:val="19"/>
        </w:rPr>
        <w:t>о рассмотрении уголовного дела в закрытом судебном заседании (п.</w:t>
      </w:r>
      <w:r w:rsidR="00FA6045" w:rsidRPr="00006007">
        <w:rPr>
          <w:szCs w:val="19"/>
        </w:rPr>
        <w:t xml:space="preserve"> </w:t>
      </w:r>
      <w:r w:rsidR="00541026" w:rsidRPr="00006007">
        <w:rPr>
          <w:szCs w:val="19"/>
        </w:rPr>
        <w:t>5 ч.</w:t>
      </w:r>
      <w:r w:rsidR="00FA6045" w:rsidRPr="00006007">
        <w:rPr>
          <w:szCs w:val="19"/>
        </w:rPr>
        <w:t xml:space="preserve"> </w:t>
      </w:r>
      <w:r w:rsidR="00541026" w:rsidRPr="00006007">
        <w:rPr>
          <w:szCs w:val="19"/>
        </w:rPr>
        <w:t>2 ст.</w:t>
      </w:r>
      <w:r w:rsidR="00FA6045" w:rsidRPr="00006007">
        <w:rPr>
          <w:szCs w:val="19"/>
        </w:rPr>
        <w:t xml:space="preserve"> </w:t>
      </w:r>
      <w:r w:rsidR="00541026" w:rsidRPr="00006007">
        <w:rPr>
          <w:szCs w:val="19"/>
        </w:rPr>
        <w:t>231 УПК РФ).</w:t>
      </w:r>
    </w:p>
    <w:p w:rsidR="00541026" w:rsidRPr="00006007" w:rsidRDefault="00541026" w:rsidP="00541026">
      <w:pPr>
        <w:autoSpaceDE w:val="0"/>
        <w:autoSpaceDN w:val="0"/>
        <w:adjustRightInd w:val="0"/>
        <w:rPr>
          <w:szCs w:val="19"/>
        </w:rPr>
      </w:pPr>
      <w:r w:rsidRPr="00006007">
        <w:rPr>
          <w:szCs w:val="19"/>
        </w:rPr>
        <w:t>Тем более что решения, указанные в п</w:t>
      </w:r>
      <w:r w:rsidR="00FA6045" w:rsidRPr="00006007">
        <w:rPr>
          <w:szCs w:val="19"/>
        </w:rPr>
        <w:t xml:space="preserve">унктах </w:t>
      </w:r>
      <w:r w:rsidRPr="00006007">
        <w:rPr>
          <w:szCs w:val="19"/>
        </w:rPr>
        <w:t>3 и 5 ч</w:t>
      </w:r>
      <w:r w:rsidR="00FA6045" w:rsidRPr="00006007">
        <w:rPr>
          <w:szCs w:val="19"/>
        </w:rPr>
        <w:t xml:space="preserve">асти </w:t>
      </w:r>
      <w:r w:rsidRPr="00006007">
        <w:rPr>
          <w:szCs w:val="19"/>
        </w:rPr>
        <w:t>2 ст</w:t>
      </w:r>
      <w:r w:rsidR="00FA6045" w:rsidRPr="00006007">
        <w:rPr>
          <w:szCs w:val="19"/>
        </w:rPr>
        <w:t xml:space="preserve">атьи </w:t>
      </w:r>
      <w:r w:rsidRPr="00006007">
        <w:rPr>
          <w:szCs w:val="19"/>
        </w:rPr>
        <w:t>231 УПК РФ, постановлением 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xml:space="preserve"> не выносились.</w:t>
      </w:r>
    </w:p>
    <w:p w:rsidR="00541026" w:rsidRPr="00006007" w:rsidRDefault="00541026" w:rsidP="00541026">
      <w:pPr>
        <w:autoSpaceDE w:val="0"/>
        <w:autoSpaceDN w:val="0"/>
        <w:adjustRightInd w:val="0"/>
        <w:rPr>
          <w:szCs w:val="19"/>
        </w:rPr>
      </w:pPr>
      <w:r w:rsidRPr="00006007">
        <w:rPr>
          <w:szCs w:val="19"/>
        </w:rPr>
        <w:t>Следовательно, апелляционная жалоба соответствует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 xml:space="preserve">236 УПК РФ, но логика и грамматика судьи </w:t>
      </w:r>
      <w:r w:rsidR="000E34A8" w:rsidRPr="00006007">
        <w:rPr>
          <w:szCs w:val="19"/>
        </w:rPr>
        <w:t>непостижимы</w:t>
      </w:r>
      <w:r w:rsidRPr="00006007">
        <w:rPr>
          <w:szCs w:val="19"/>
        </w:rPr>
        <w:t>.</w:t>
      </w:r>
    </w:p>
    <w:p w:rsidR="00541026" w:rsidRPr="00006007" w:rsidRDefault="00541026" w:rsidP="00541026">
      <w:pPr>
        <w:autoSpaceDE w:val="0"/>
        <w:autoSpaceDN w:val="0"/>
        <w:adjustRightInd w:val="0"/>
        <w:rPr>
          <w:szCs w:val="19"/>
        </w:rPr>
      </w:pPr>
      <w:r w:rsidRPr="00006007">
        <w:rPr>
          <w:szCs w:val="19"/>
        </w:rPr>
        <w:t xml:space="preserve">Отказ в принятии </w:t>
      </w:r>
      <w:r w:rsidRPr="00006007">
        <w:rPr>
          <w:bCs/>
          <w:szCs w:val="19"/>
        </w:rPr>
        <w:t xml:space="preserve">апелляционной жалобы на </w:t>
      </w:r>
      <w:r w:rsidRPr="00006007">
        <w:rPr>
          <w:szCs w:val="19"/>
        </w:rPr>
        <w:t>постановление 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xml:space="preserve"> основан на пр</w:t>
      </w:r>
      <w:r w:rsidRPr="00006007">
        <w:rPr>
          <w:szCs w:val="19"/>
        </w:rPr>
        <w:t>о</w:t>
      </w:r>
      <w:r w:rsidRPr="00006007">
        <w:rPr>
          <w:szCs w:val="19"/>
        </w:rPr>
        <w:t>чтении судом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 в полной противоположности ее содержанию.</w:t>
      </w:r>
    </w:p>
    <w:p w:rsidR="00541026" w:rsidRPr="00006007" w:rsidRDefault="00541026" w:rsidP="00541026">
      <w:pPr>
        <w:autoSpaceDE w:val="0"/>
        <w:autoSpaceDN w:val="0"/>
        <w:adjustRightInd w:val="0"/>
        <w:rPr>
          <w:szCs w:val="19"/>
        </w:rPr>
      </w:pPr>
      <w:r w:rsidRPr="00006007">
        <w:rPr>
          <w:szCs w:val="19"/>
        </w:rPr>
        <w:lastRenderedPageBreak/>
        <w:t>В обжалуемом постановлении указано: «Исходя из действующего законодательства судебное решение обжалованию не подлежит. Из этого положения в соответствии с ч</w:t>
      </w:r>
      <w:r w:rsidR="00FA6045" w:rsidRPr="00006007">
        <w:rPr>
          <w:szCs w:val="19"/>
        </w:rPr>
        <w:t xml:space="preserve">астью </w:t>
      </w:r>
      <w:r w:rsidRPr="00006007">
        <w:rPr>
          <w:szCs w:val="19"/>
        </w:rPr>
        <w:t>7 ст</w:t>
      </w:r>
      <w:r w:rsidR="00FA6045" w:rsidRPr="00006007">
        <w:rPr>
          <w:szCs w:val="19"/>
        </w:rPr>
        <w:t xml:space="preserve">атьи </w:t>
      </w:r>
      <w:r w:rsidRPr="00006007">
        <w:rPr>
          <w:szCs w:val="19"/>
        </w:rPr>
        <w:t>236 УПК РФ существуют четыре изъятия». Из этого следует, что, по мнению судьи, судебное решение, прин</w:t>
      </w:r>
      <w:r w:rsidRPr="00006007">
        <w:rPr>
          <w:szCs w:val="19"/>
        </w:rPr>
        <w:t>я</w:t>
      </w:r>
      <w:r w:rsidRPr="00006007">
        <w:rPr>
          <w:szCs w:val="19"/>
        </w:rPr>
        <w:t>тое по результатам предварительного слушания, по общему пра</w:t>
      </w:r>
      <w:r w:rsidR="00FA6045" w:rsidRPr="00006007">
        <w:rPr>
          <w:szCs w:val="19"/>
        </w:rPr>
        <w:t>вилу обжалованию не подлежит. И </w:t>
      </w:r>
      <w:r w:rsidRPr="00006007">
        <w:rPr>
          <w:szCs w:val="19"/>
        </w:rPr>
        <w:t>только по четырем решениям, указанным в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 а именно предусмотренны</w:t>
      </w:r>
      <w:r w:rsidR="000E34A8" w:rsidRPr="00006007">
        <w:rPr>
          <w:szCs w:val="19"/>
        </w:rPr>
        <w:t>м</w:t>
      </w:r>
      <w:r w:rsidRPr="00006007">
        <w:rPr>
          <w:szCs w:val="19"/>
        </w:rPr>
        <w:t xml:space="preserve"> пунктами 1, </w:t>
      </w:r>
      <w:r w:rsidR="00FA6045" w:rsidRPr="00006007">
        <w:rPr>
          <w:szCs w:val="19"/>
        </w:rPr>
        <w:t xml:space="preserve"> </w:t>
      </w:r>
      <w:r w:rsidRPr="00006007">
        <w:rPr>
          <w:szCs w:val="19"/>
        </w:rPr>
        <w:t>3—5 ч</w:t>
      </w:r>
      <w:r w:rsidR="00FA6045" w:rsidRPr="00006007">
        <w:rPr>
          <w:szCs w:val="19"/>
        </w:rPr>
        <w:t xml:space="preserve">асти </w:t>
      </w:r>
      <w:r w:rsidRPr="00006007">
        <w:rPr>
          <w:szCs w:val="19"/>
        </w:rPr>
        <w:t>2 ст</w:t>
      </w:r>
      <w:r w:rsidR="00FA6045" w:rsidRPr="00006007">
        <w:rPr>
          <w:szCs w:val="19"/>
        </w:rPr>
        <w:t xml:space="preserve">атьи </w:t>
      </w:r>
      <w:r w:rsidRPr="00006007">
        <w:rPr>
          <w:szCs w:val="19"/>
        </w:rPr>
        <w:t>231 УПК РФ, может быть подана жалоба на судебное решение, прин</w:t>
      </w:r>
      <w:r w:rsidRPr="00006007">
        <w:rPr>
          <w:szCs w:val="19"/>
        </w:rPr>
        <w:t>я</w:t>
      </w:r>
      <w:r w:rsidRPr="00006007">
        <w:rPr>
          <w:szCs w:val="19"/>
        </w:rPr>
        <w:t>тое по результатам предварительного слушания.</w:t>
      </w:r>
    </w:p>
    <w:p w:rsidR="00541026" w:rsidRPr="00006007" w:rsidRDefault="00541026" w:rsidP="00541026">
      <w:pPr>
        <w:autoSpaceDE w:val="0"/>
        <w:autoSpaceDN w:val="0"/>
        <w:adjustRightInd w:val="0"/>
        <w:rPr>
          <w:szCs w:val="19"/>
        </w:rPr>
      </w:pPr>
      <w:r w:rsidRPr="00006007">
        <w:rPr>
          <w:szCs w:val="19"/>
        </w:rPr>
        <w:t>В апелляционной жалобе</w:t>
      </w:r>
      <w:r w:rsidR="000E34A8" w:rsidRPr="00006007">
        <w:rPr>
          <w:szCs w:val="19"/>
        </w:rPr>
        <w:t xml:space="preserve"> </w:t>
      </w:r>
      <w:r w:rsidRPr="00006007">
        <w:rPr>
          <w:szCs w:val="19"/>
        </w:rPr>
        <w:t>уже на постановление от 6</w:t>
      </w:r>
      <w:r w:rsidR="00FA6045" w:rsidRPr="00006007">
        <w:rPr>
          <w:szCs w:val="19"/>
        </w:rPr>
        <w:t xml:space="preserve"> июля </w:t>
      </w:r>
      <w:r w:rsidRPr="00006007">
        <w:rPr>
          <w:szCs w:val="19"/>
        </w:rPr>
        <w:t>2015 г</w:t>
      </w:r>
      <w:r w:rsidR="00FA6045" w:rsidRPr="00006007">
        <w:rPr>
          <w:szCs w:val="19"/>
        </w:rPr>
        <w:t>ода</w:t>
      </w:r>
      <w:r w:rsidRPr="00006007">
        <w:rPr>
          <w:szCs w:val="19"/>
        </w:rPr>
        <w:t xml:space="preserve"> было указано, что такое пр</w:t>
      </w:r>
      <w:r w:rsidRPr="00006007">
        <w:rPr>
          <w:szCs w:val="19"/>
        </w:rPr>
        <w:t>о</w:t>
      </w:r>
      <w:r w:rsidRPr="00006007">
        <w:rPr>
          <w:szCs w:val="19"/>
        </w:rPr>
        <w:t>чтение закона является не только неправильным грамматическим толкованием закона, но не соотве</w:t>
      </w:r>
      <w:r w:rsidRPr="00006007">
        <w:rPr>
          <w:szCs w:val="19"/>
        </w:rPr>
        <w:t>т</w:t>
      </w:r>
      <w:r w:rsidRPr="00006007">
        <w:rPr>
          <w:szCs w:val="19"/>
        </w:rPr>
        <w:t>ствует и систематическому толкованию закона судом. В постановлении от 6</w:t>
      </w:r>
      <w:r w:rsidR="00FA6045" w:rsidRPr="00006007">
        <w:rPr>
          <w:szCs w:val="19"/>
        </w:rPr>
        <w:t xml:space="preserve"> июля </w:t>
      </w:r>
      <w:r w:rsidRPr="00006007">
        <w:rPr>
          <w:szCs w:val="19"/>
        </w:rPr>
        <w:t>2015 г</w:t>
      </w:r>
      <w:r w:rsidR="00FA6045" w:rsidRPr="00006007">
        <w:rPr>
          <w:szCs w:val="19"/>
        </w:rPr>
        <w:t>ода</w:t>
      </w:r>
      <w:r w:rsidRPr="00006007">
        <w:rPr>
          <w:szCs w:val="19"/>
        </w:rPr>
        <w:t xml:space="preserve"> указано, что допускается обжалование постановления о прекращении уголовного дела, его приостановлени</w:t>
      </w:r>
      <w:r w:rsidR="000E34A8" w:rsidRPr="00006007">
        <w:rPr>
          <w:szCs w:val="19"/>
        </w:rPr>
        <w:t>и</w:t>
      </w:r>
      <w:r w:rsidRPr="00006007">
        <w:rPr>
          <w:szCs w:val="19"/>
        </w:rPr>
        <w:t>, в части меры пресечения, о возвращении уголовного дела прокурору. Откуда суд взял указанные им четыре изъятия (какие решения можно обжаловать), в обжалуемом постановлении не указано. Однако обо всем этом не говорится в пунктах 1, 3—5 ч</w:t>
      </w:r>
      <w:r w:rsidR="00FA6045" w:rsidRPr="00006007">
        <w:rPr>
          <w:szCs w:val="19"/>
        </w:rPr>
        <w:t xml:space="preserve">асти </w:t>
      </w:r>
      <w:r w:rsidRPr="00006007">
        <w:rPr>
          <w:szCs w:val="19"/>
        </w:rPr>
        <w:t>2 ст</w:t>
      </w:r>
      <w:r w:rsidR="00FA6045" w:rsidRPr="00006007">
        <w:rPr>
          <w:szCs w:val="19"/>
        </w:rPr>
        <w:t xml:space="preserve">атьи </w:t>
      </w:r>
      <w:r w:rsidRPr="00006007">
        <w:rPr>
          <w:szCs w:val="19"/>
        </w:rPr>
        <w:t>231 УПК РФ.</w:t>
      </w:r>
    </w:p>
    <w:p w:rsidR="00541026" w:rsidRPr="00006007" w:rsidRDefault="00541026" w:rsidP="00541026">
      <w:pPr>
        <w:autoSpaceDE w:val="0"/>
        <w:autoSpaceDN w:val="0"/>
        <w:adjustRightInd w:val="0"/>
        <w:rPr>
          <w:szCs w:val="19"/>
        </w:rPr>
      </w:pPr>
      <w:r w:rsidRPr="00006007">
        <w:rPr>
          <w:szCs w:val="19"/>
        </w:rPr>
        <w:t>Из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 следует, согласно правилам русского языка, уяснение которых не требует специальных филологических познаний, общее правило: судебное решение, принятое по р</w:t>
      </w:r>
      <w:r w:rsidRPr="00006007">
        <w:rPr>
          <w:szCs w:val="19"/>
        </w:rPr>
        <w:t>е</w:t>
      </w:r>
      <w:r w:rsidRPr="00006007">
        <w:rPr>
          <w:szCs w:val="19"/>
        </w:rPr>
        <w:t>зультатам предварительного слушания, может быть обжаловано. И только четыре решения, пред</w:t>
      </w:r>
      <w:r w:rsidRPr="00006007">
        <w:rPr>
          <w:szCs w:val="19"/>
        </w:rPr>
        <w:t>у</w:t>
      </w:r>
      <w:r w:rsidRPr="00006007">
        <w:rPr>
          <w:szCs w:val="19"/>
        </w:rPr>
        <w:t>смотренные в пунктах 1, 3—5 ч</w:t>
      </w:r>
      <w:r w:rsidR="00FA6045" w:rsidRPr="00006007">
        <w:rPr>
          <w:szCs w:val="19"/>
        </w:rPr>
        <w:t xml:space="preserve">асти </w:t>
      </w:r>
      <w:r w:rsidRPr="00006007">
        <w:rPr>
          <w:szCs w:val="19"/>
        </w:rPr>
        <w:t>2 ст</w:t>
      </w:r>
      <w:r w:rsidR="00FA6045" w:rsidRPr="00006007">
        <w:rPr>
          <w:szCs w:val="19"/>
        </w:rPr>
        <w:t xml:space="preserve">атьи </w:t>
      </w:r>
      <w:r w:rsidRPr="00006007">
        <w:rPr>
          <w:szCs w:val="19"/>
        </w:rPr>
        <w:t>231 УПК РФ, не могут быть обжалованы.</w:t>
      </w:r>
    </w:p>
    <w:p w:rsidR="00541026" w:rsidRPr="00006007" w:rsidRDefault="00541026" w:rsidP="00541026">
      <w:pPr>
        <w:autoSpaceDE w:val="0"/>
        <w:autoSpaceDN w:val="0"/>
        <w:adjustRightInd w:val="0"/>
        <w:rPr>
          <w:szCs w:val="19"/>
        </w:rPr>
      </w:pPr>
      <w:r w:rsidRPr="00006007">
        <w:rPr>
          <w:szCs w:val="19"/>
        </w:rPr>
        <w:t>Таким образом, законом установлены четыре изъятия не из запрета обжаловать судебное реш</w:t>
      </w:r>
      <w:r w:rsidRPr="00006007">
        <w:rPr>
          <w:szCs w:val="19"/>
        </w:rPr>
        <w:t>е</w:t>
      </w:r>
      <w:r w:rsidRPr="00006007">
        <w:rPr>
          <w:szCs w:val="19"/>
        </w:rPr>
        <w:t>ние, принятое по результатам предварительного слушания (установлены недозволения, какие реш</w:t>
      </w:r>
      <w:r w:rsidRPr="00006007">
        <w:rPr>
          <w:szCs w:val="19"/>
        </w:rPr>
        <w:t>е</w:t>
      </w:r>
      <w:r w:rsidRPr="00006007">
        <w:rPr>
          <w:szCs w:val="19"/>
        </w:rPr>
        <w:t>ния можно обжаловать), как читает судья, а четыре изъятия из общего дозволения обжаловать суде</w:t>
      </w:r>
      <w:r w:rsidRPr="00006007">
        <w:rPr>
          <w:szCs w:val="19"/>
        </w:rPr>
        <w:t>б</w:t>
      </w:r>
      <w:r w:rsidRPr="00006007">
        <w:rPr>
          <w:szCs w:val="19"/>
        </w:rPr>
        <w:t>ное решение, принятое по результатам предварительного слушания (запреты</w:t>
      </w:r>
      <w:r w:rsidR="008A4D1F" w:rsidRPr="00006007">
        <w:rPr>
          <w:szCs w:val="19"/>
        </w:rPr>
        <w:t xml:space="preserve"> на то,</w:t>
      </w:r>
      <w:r w:rsidRPr="00006007">
        <w:rPr>
          <w:szCs w:val="19"/>
        </w:rPr>
        <w:t xml:space="preserve"> какие решения нельзя обжаловать). Такие четыре решения, запрещенные для обжалования, не оспаривались. Но ж</w:t>
      </w:r>
      <w:r w:rsidRPr="00006007">
        <w:rPr>
          <w:szCs w:val="19"/>
        </w:rPr>
        <w:t>а</w:t>
      </w:r>
      <w:r w:rsidRPr="00006007">
        <w:rPr>
          <w:szCs w:val="19"/>
        </w:rPr>
        <w:t xml:space="preserve">лобы на нарушение прав </w:t>
      </w:r>
      <w:r w:rsidRPr="00006007">
        <w:rPr>
          <w:bCs/>
          <w:szCs w:val="19"/>
        </w:rPr>
        <w:t xml:space="preserve">К. на защиту, на проведение предварительного слушания по существу о </w:t>
      </w:r>
      <w:r w:rsidRPr="00006007">
        <w:rPr>
          <w:szCs w:val="19"/>
        </w:rPr>
        <w:t>пр</w:t>
      </w:r>
      <w:r w:rsidRPr="00006007">
        <w:rPr>
          <w:szCs w:val="19"/>
        </w:rPr>
        <w:t>и</w:t>
      </w:r>
      <w:r w:rsidRPr="00006007">
        <w:rPr>
          <w:szCs w:val="19"/>
        </w:rPr>
        <w:t>знании недопустимыми доказательств, на заявление иных оснований для проведения предварител</w:t>
      </w:r>
      <w:r w:rsidRPr="00006007">
        <w:rPr>
          <w:szCs w:val="19"/>
        </w:rPr>
        <w:t>ь</w:t>
      </w:r>
      <w:r w:rsidRPr="00006007">
        <w:rPr>
          <w:szCs w:val="19"/>
        </w:rPr>
        <w:t xml:space="preserve">ного слушания и их рассмотрение </w:t>
      </w:r>
      <w:r w:rsidRPr="00006007">
        <w:rPr>
          <w:bCs/>
          <w:szCs w:val="19"/>
        </w:rPr>
        <w:t xml:space="preserve">по существу </w:t>
      </w:r>
      <w:r w:rsidRPr="00006007">
        <w:rPr>
          <w:szCs w:val="19"/>
        </w:rPr>
        <w:t>подлежали рассмотрению</w:t>
      </w:r>
      <w:r w:rsidRPr="00006007">
        <w:rPr>
          <w:bCs/>
          <w:szCs w:val="19"/>
        </w:rPr>
        <w:t xml:space="preserve"> в силу прямого указания </w:t>
      </w:r>
      <w:r w:rsidRPr="00006007">
        <w:rPr>
          <w:szCs w:val="19"/>
        </w:rPr>
        <w:t>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w:t>
      </w:r>
    </w:p>
    <w:p w:rsidR="00541026" w:rsidRPr="00006007" w:rsidRDefault="00541026" w:rsidP="00541026">
      <w:pPr>
        <w:rPr>
          <w:szCs w:val="19"/>
        </w:rPr>
      </w:pPr>
      <w:r w:rsidRPr="00006007">
        <w:rPr>
          <w:szCs w:val="19"/>
        </w:rPr>
        <w:t>Однако апелляционным постановлением от 13</w:t>
      </w:r>
      <w:r w:rsidR="00FA6045" w:rsidRPr="00006007">
        <w:rPr>
          <w:szCs w:val="19"/>
        </w:rPr>
        <w:t xml:space="preserve"> августа </w:t>
      </w:r>
      <w:r w:rsidRPr="00006007">
        <w:rPr>
          <w:szCs w:val="19"/>
        </w:rPr>
        <w:t>2015 г</w:t>
      </w:r>
      <w:r w:rsidR="00FA6045" w:rsidRPr="00006007">
        <w:rPr>
          <w:szCs w:val="19"/>
        </w:rPr>
        <w:t>ода</w:t>
      </w:r>
      <w:r w:rsidRPr="00006007">
        <w:rPr>
          <w:szCs w:val="19"/>
        </w:rPr>
        <w:t xml:space="preserve"> постановление Дзержинского райсуда г.</w:t>
      </w:r>
      <w:r w:rsidR="00FA6045" w:rsidRPr="00006007">
        <w:rPr>
          <w:szCs w:val="19"/>
        </w:rPr>
        <w:t xml:space="preserve"> </w:t>
      </w:r>
      <w:r w:rsidRPr="00006007">
        <w:rPr>
          <w:szCs w:val="19"/>
        </w:rPr>
        <w:t>Перми от 6</w:t>
      </w:r>
      <w:r w:rsidR="00FA6045" w:rsidRPr="00006007">
        <w:rPr>
          <w:szCs w:val="19"/>
        </w:rPr>
        <w:t xml:space="preserve"> июля </w:t>
      </w:r>
      <w:r w:rsidRPr="00006007">
        <w:rPr>
          <w:szCs w:val="19"/>
        </w:rPr>
        <w:t>2015 г</w:t>
      </w:r>
      <w:r w:rsidR="00FA6045" w:rsidRPr="00006007">
        <w:rPr>
          <w:szCs w:val="19"/>
        </w:rPr>
        <w:t>ода</w:t>
      </w:r>
      <w:r w:rsidRPr="00006007">
        <w:rPr>
          <w:szCs w:val="19"/>
        </w:rPr>
        <w:t xml:space="preserve"> оставлено без изменения, а </w:t>
      </w:r>
      <w:r w:rsidRPr="00006007">
        <w:rPr>
          <w:bCs/>
          <w:szCs w:val="19"/>
        </w:rPr>
        <w:t>апелляционная жалоба без удовл</w:t>
      </w:r>
      <w:r w:rsidRPr="00006007">
        <w:rPr>
          <w:bCs/>
          <w:szCs w:val="19"/>
        </w:rPr>
        <w:t>е</w:t>
      </w:r>
      <w:r w:rsidRPr="00006007">
        <w:rPr>
          <w:bCs/>
          <w:szCs w:val="19"/>
        </w:rPr>
        <w:t>творения</w:t>
      </w:r>
      <w:r w:rsidRPr="00006007">
        <w:rPr>
          <w:szCs w:val="19"/>
        </w:rPr>
        <w:t>.</w:t>
      </w:r>
    </w:p>
    <w:p w:rsidR="00541026" w:rsidRPr="00006007" w:rsidRDefault="00541026" w:rsidP="00541026">
      <w:pPr>
        <w:rPr>
          <w:szCs w:val="19"/>
        </w:rPr>
      </w:pPr>
      <w:r w:rsidRPr="00006007">
        <w:rPr>
          <w:szCs w:val="19"/>
        </w:rPr>
        <w:t>Суд апелляционной инстанции фактически признал вышеприведенные доводы, не стал повторять безграмотные выводы суда первой инстанции и обосновывать правильность применения судом пе</w:t>
      </w:r>
      <w:r w:rsidRPr="00006007">
        <w:rPr>
          <w:szCs w:val="19"/>
        </w:rPr>
        <w:t>р</w:t>
      </w:r>
      <w:r w:rsidRPr="00006007">
        <w:rPr>
          <w:szCs w:val="19"/>
        </w:rPr>
        <w:t>вой инстанции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УПК РФ, а отказал в удовлетворении апелляционной жалобы на п</w:t>
      </w:r>
      <w:r w:rsidRPr="00006007">
        <w:rPr>
          <w:szCs w:val="19"/>
        </w:rPr>
        <w:t>о</w:t>
      </w:r>
      <w:r w:rsidRPr="00006007">
        <w:rPr>
          <w:szCs w:val="19"/>
        </w:rPr>
        <w:t>становление от 6</w:t>
      </w:r>
      <w:r w:rsidR="00FA6045" w:rsidRPr="00006007">
        <w:rPr>
          <w:szCs w:val="19"/>
        </w:rPr>
        <w:t xml:space="preserve"> июля </w:t>
      </w:r>
      <w:r w:rsidRPr="00006007">
        <w:rPr>
          <w:szCs w:val="19"/>
        </w:rPr>
        <w:t>2015 г</w:t>
      </w:r>
      <w:r w:rsidR="00FA6045" w:rsidRPr="00006007">
        <w:rPr>
          <w:szCs w:val="19"/>
        </w:rPr>
        <w:t xml:space="preserve">ода </w:t>
      </w:r>
      <w:r w:rsidRPr="00006007">
        <w:rPr>
          <w:szCs w:val="19"/>
        </w:rPr>
        <w:t>по иным основаниям:</w:t>
      </w:r>
    </w:p>
    <w:p w:rsidR="00541026" w:rsidRPr="00006007" w:rsidRDefault="00541026" w:rsidP="00541026">
      <w:pPr>
        <w:autoSpaceDE w:val="0"/>
        <w:autoSpaceDN w:val="0"/>
        <w:adjustRightInd w:val="0"/>
        <w:rPr>
          <w:szCs w:val="19"/>
        </w:rPr>
      </w:pPr>
      <w:r w:rsidRPr="00006007">
        <w:rPr>
          <w:szCs w:val="19"/>
        </w:rPr>
        <w:t>1</w:t>
      </w:r>
      <w:r w:rsidR="008A4D1F" w:rsidRPr="00006007">
        <w:rPr>
          <w:szCs w:val="19"/>
        </w:rPr>
        <w:t>.</w:t>
      </w:r>
      <w:r w:rsidRPr="00006007">
        <w:rPr>
          <w:szCs w:val="19"/>
        </w:rPr>
        <w:t xml:space="preserve"> Вместо применения специальной нормы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 xml:space="preserve">236 УПК РФ, прямо устанавливающей порядок обжалования постановления </w:t>
      </w:r>
      <w:r w:rsidRPr="00006007">
        <w:rPr>
          <w:bCs/>
          <w:szCs w:val="19"/>
        </w:rPr>
        <w:t xml:space="preserve">по итогам </w:t>
      </w:r>
      <w:r w:rsidRPr="00006007">
        <w:rPr>
          <w:szCs w:val="19"/>
        </w:rPr>
        <w:t>предварительных слушаний, каковым было постано</w:t>
      </w:r>
      <w:r w:rsidRPr="00006007">
        <w:rPr>
          <w:szCs w:val="19"/>
        </w:rPr>
        <w:t>в</w:t>
      </w:r>
      <w:r w:rsidRPr="00006007">
        <w:rPr>
          <w:szCs w:val="19"/>
        </w:rPr>
        <w:t>ление Дзержинского райсуда г.</w:t>
      </w:r>
      <w:r w:rsidR="00FA6045" w:rsidRPr="00006007">
        <w:rPr>
          <w:szCs w:val="19"/>
        </w:rPr>
        <w:t xml:space="preserve"> </w:t>
      </w:r>
      <w:r w:rsidRPr="00006007">
        <w:rPr>
          <w:szCs w:val="19"/>
        </w:rPr>
        <w:t>Перми 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xml:space="preserve"> о назначении</w:t>
      </w:r>
      <w:r w:rsidRPr="00006007">
        <w:rPr>
          <w:bCs/>
          <w:szCs w:val="19"/>
        </w:rPr>
        <w:t xml:space="preserve"> судебного заседания, </w:t>
      </w:r>
      <w:r w:rsidRPr="00006007">
        <w:rPr>
          <w:szCs w:val="19"/>
        </w:rPr>
        <w:t>суд апелляционной инстанции использовал ч</w:t>
      </w:r>
      <w:r w:rsidR="00FA6045" w:rsidRPr="00006007">
        <w:rPr>
          <w:szCs w:val="19"/>
        </w:rPr>
        <w:t xml:space="preserve">асть </w:t>
      </w:r>
      <w:r w:rsidRPr="00006007">
        <w:rPr>
          <w:szCs w:val="19"/>
        </w:rPr>
        <w:t>2 ст</w:t>
      </w:r>
      <w:r w:rsidR="00FA6045" w:rsidRPr="00006007">
        <w:rPr>
          <w:szCs w:val="19"/>
        </w:rPr>
        <w:t xml:space="preserve">атьи </w:t>
      </w:r>
      <w:r w:rsidRPr="00006007">
        <w:rPr>
          <w:szCs w:val="19"/>
        </w:rPr>
        <w:t>389</w:t>
      </w:r>
      <w:r w:rsidRPr="00006007">
        <w:rPr>
          <w:szCs w:val="19"/>
          <w:vertAlign w:val="superscript"/>
        </w:rPr>
        <w:t>2</w:t>
      </w:r>
      <w:r w:rsidRPr="00006007">
        <w:rPr>
          <w:szCs w:val="19"/>
        </w:rPr>
        <w:t xml:space="preserve"> УПК РФ, согласно которой «</w:t>
      </w:r>
      <w:r w:rsidR="008A4D1F" w:rsidRPr="00006007">
        <w:rPr>
          <w:szCs w:val="19"/>
        </w:rPr>
        <w:t>о</w:t>
      </w:r>
      <w:r w:rsidRPr="00006007">
        <w:rPr>
          <w:szCs w:val="19"/>
        </w:rPr>
        <w:t>пределения или постановления о порядке исследования доказательств, об удовлетворении или отклонении ход</w:t>
      </w:r>
      <w:r w:rsidRPr="00006007">
        <w:rPr>
          <w:szCs w:val="19"/>
        </w:rPr>
        <w:t>а</w:t>
      </w:r>
      <w:r w:rsidRPr="00006007">
        <w:rPr>
          <w:szCs w:val="19"/>
        </w:rPr>
        <w:t>тайств участников судебного разбирательства и другие судебные решения, вынесенные в ходе суде</w:t>
      </w:r>
      <w:r w:rsidRPr="00006007">
        <w:rPr>
          <w:szCs w:val="19"/>
        </w:rPr>
        <w:t>б</w:t>
      </w:r>
      <w:r w:rsidRPr="00006007">
        <w:rPr>
          <w:szCs w:val="19"/>
        </w:rPr>
        <w:t>ного разбирательства, обжалуются в апелляционном порядке одновременно с обжалованием итог</w:t>
      </w:r>
      <w:r w:rsidRPr="00006007">
        <w:rPr>
          <w:szCs w:val="19"/>
        </w:rPr>
        <w:t>о</w:t>
      </w:r>
      <w:r w:rsidRPr="00006007">
        <w:rPr>
          <w:szCs w:val="19"/>
        </w:rPr>
        <w:t>вого судебного решения по делу, за исключением судебных решений, указанных в части третьей н</w:t>
      </w:r>
      <w:r w:rsidRPr="00006007">
        <w:rPr>
          <w:szCs w:val="19"/>
        </w:rPr>
        <w:t>а</w:t>
      </w:r>
      <w:r w:rsidRPr="00006007">
        <w:rPr>
          <w:szCs w:val="19"/>
        </w:rPr>
        <w:t>стоящей статьи».</w:t>
      </w:r>
    </w:p>
    <w:p w:rsidR="00541026" w:rsidRPr="00006007" w:rsidRDefault="00541026" w:rsidP="00541026">
      <w:pPr>
        <w:autoSpaceDE w:val="0"/>
        <w:autoSpaceDN w:val="0"/>
        <w:adjustRightInd w:val="0"/>
        <w:rPr>
          <w:szCs w:val="19"/>
        </w:rPr>
      </w:pPr>
      <w:r w:rsidRPr="00006007">
        <w:rPr>
          <w:szCs w:val="19"/>
        </w:rPr>
        <w:t>Таким образом, суд апелляционной инстанции нарушил правило выбора между общей и спец</w:t>
      </w:r>
      <w:r w:rsidRPr="00006007">
        <w:rPr>
          <w:szCs w:val="19"/>
        </w:rPr>
        <w:t>и</w:t>
      </w:r>
      <w:r w:rsidRPr="00006007">
        <w:rPr>
          <w:szCs w:val="19"/>
        </w:rPr>
        <w:t>альной нормой.</w:t>
      </w:r>
    </w:p>
    <w:p w:rsidR="00541026" w:rsidRPr="00006007" w:rsidRDefault="00541026" w:rsidP="00541026">
      <w:pPr>
        <w:autoSpaceDE w:val="0"/>
        <w:autoSpaceDN w:val="0"/>
        <w:adjustRightInd w:val="0"/>
        <w:rPr>
          <w:szCs w:val="19"/>
        </w:rPr>
      </w:pPr>
      <w:r w:rsidRPr="00006007">
        <w:rPr>
          <w:szCs w:val="19"/>
        </w:rPr>
        <w:t>2</w:t>
      </w:r>
      <w:r w:rsidR="008A4D1F" w:rsidRPr="00006007">
        <w:rPr>
          <w:szCs w:val="19"/>
        </w:rPr>
        <w:t>.</w:t>
      </w:r>
      <w:r w:rsidRPr="00006007">
        <w:rPr>
          <w:szCs w:val="19"/>
        </w:rPr>
        <w:t xml:space="preserve"> Кроме этого, суд апелляционной инстанции сослался на п</w:t>
      </w:r>
      <w:r w:rsidR="00FA6045" w:rsidRPr="00006007">
        <w:rPr>
          <w:szCs w:val="19"/>
        </w:rPr>
        <w:t xml:space="preserve">ункты </w:t>
      </w:r>
      <w:r w:rsidRPr="00006007">
        <w:rPr>
          <w:szCs w:val="19"/>
        </w:rPr>
        <w:t xml:space="preserve">4 и 5 </w:t>
      </w:r>
      <w:r w:rsidR="008A4D1F" w:rsidRPr="00006007">
        <w:rPr>
          <w:szCs w:val="19"/>
        </w:rPr>
        <w:t>п</w:t>
      </w:r>
      <w:r w:rsidRPr="00006007">
        <w:rPr>
          <w:szCs w:val="19"/>
        </w:rPr>
        <w:t>остановления Пленума Верховного Суда РФ от 27</w:t>
      </w:r>
      <w:r w:rsidR="00FA6045" w:rsidRPr="00006007">
        <w:rPr>
          <w:szCs w:val="19"/>
        </w:rPr>
        <w:t xml:space="preserve"> ноября </w:t>
      </w:r>
      <w:r w:rsidRPr="00006007">
        <w:rPr>
          <w:szCs w:val="19"/>
        </w:rPr>
        <w:t>2012</w:t>
      </w:r>
      <w:r w:rsidR="00FA6045" w:rsidRPr="00006007">
        <w:rPr>
          <w:szCs w:val="19"/>
        </w:rPr>
        <w:t xml:space="preserve"> года</w:t>
      </w:r>
      <w:r w:rsidRPr="00006007">
        <w:rPr>
          <w:szCs w:val="19"/>
        </w:rPr>
        <w:t xml:space="preserve"> № 26 «О применении норм Уголовно-процессуального кодекса Российской Федерации, регулирующих производство в суде апелляционной инстанции». О</w:t>
      </w:r>
      <w:r w:rsidRPr="00006007">
        <w:rPr>
          <w:szCs w:val="19"/>
        </w:rPr>
        <w:t>д</w:t>
      </w:r>
      <w:r w:rsidRPr="00006007">
        <w:rPr>
          <w:szCs w:val="19"/>
        </w:rPr>
        <w:t xml:space="preserve">нако в положениях этих пунктов не устанавливается, что постановления </w:t>
      </w:r>
      <w:r w:rsidRPr="00006007">
        <w:rPr>
          <w:bCs/>
          <w:szCs w:val="19"/>
        </w:rPr>
        <w:t xml:space="preserve">по итогам </w:t>
      </w:r>
      <w:r w:rsidRPr="00006007">
        <w:rPr>
          <w:szCs w:val="19"/>
        </w:rPr>
        <w:t xml:space="preserve">предварительных слушаний о </w:t>
      </w:r>
      <w:r w:rsidRPr="00006007">
        <w:rPr>
          <w:bCs/>
          <w:szCs w:val="19"/>
        </w:rPr>
        <w:t xml:space="preserve">рассмотрении ходатайства о </w:t>
      </w:r>
      <w:r w:rsidRPr="00006007">
        <w:rPr>
          <w:szCs w:val="19"/>
        </w:rPr>
        <w:t>признании недопустимыми доказательств и заявления о возвращении дела прокурору не могут быть обжалованы в апелляционном порядке до вынесения ит</w:t>
      </w:r>
      <w:r w:rsidRPr="00006007">
        <w:rPr>
          <w:szCs w:val="19"/>
        </w:rPr>
        <w:t>о</w:t>
      </w:r>
      <w:r w:rsidRPr="00006007">
        <w:rPr>
          <w:szCs w:val="19"/>
        </w:rPr>
        <w:t>гового решения по делу. Наоборот, во втором абзаце п</w:t>
      </w:r>
      <w:r w:rsidR="00C00089" w:rsidRPr="00006007">
        <w:rPr>
          <w:szCs w:val="19"/>
        </w:rPr>
        <w:t>ункта</w:t>
      </w:r>
      <w:r w:rsidRPr="00006007">
        <w:rPr>
          <w:szCs w:val="19"/>
        </w:rPr>
        <w:t xml:space="preserve"> 5 указанного Постановления Пленума Верховного Суда РФ прямо говорится, что к промежуточным судебным решениям, подлежащим с</w:t>
      </w:r>
      <w:r w:rsidRPr="00006007">
        <w:rPr>
          <w:szCs w:val="19"/>
        </w:rPr>
        <w:t>а</w:t>
      </w:r>
      <w:r w:rsidRPr="00006007">
        <w:rPr>
          <w:szCs w:val="19"/>
        </w:rPr>
        <w:t>мостоятельному обжалованию и рассмотрению в апелляционном порядке, относится постановление о назначении судебного заседания, вынесенное в соответствии со статьей 231 УПК РФ с учетом п</w:t>
      </w:r>
      <w:r w:rsidRPr="00006007">
        <w:rPr>
          <w:szCs w:val="19"/>
        </w:rPr>
        <w:t>о</w:t>
      </w:r>
      <w:r w:rsidRPr="00006007">
        <w:rPr>
          <w:szCs w:val="19"/>
        </w:rPr>
        <w:t>ложений части 7 статьи 236 УПК РФ.</w:t>
      </w:r>
    </w:p>
    <w:p w:rsidR="00541026" w:rsidRPr="00006007" w:rsidRDefault="00541026" w:rsidP="00541026">
      <w:pPr>
        <w:autoSpaceDE w:val="0"/>
        <w:autoSpaceDN w:val="0"/>
        <w:adjustRightInd w:val="0"/>
        <w:rPr>
          <w:szCs w:val="19"/>
        </w:rPr>
      </w:pPr>
      <w:r w:rsidRPr="00006007">
        <w:rPr>
          <w:szCs w:val="19"/>
        </w:rPr>
        <w:t>Таким образом, судом апелляционной инстанции дано толкование ч</w:t>
      </w:r>
      <w:r w:rsidR="00FA6045" w:rsidRPr="00006007">
        <w:rPr>
          <w:szCs w:val="19"/>
        </w:rPr>
        <w:t xml:space="preserve">асти </w:t>
      </w:r>
      <w:r w:rsidRPr="00006007">
        <w:rPr>
          <w:szCs w:val="19"/>
        </w:rPr>
        <w:t>7 ст</w:t>
      </w:r>
      <w:r w:rsidR="00FA6045" w:rsidRPr="00006007">
        <w:rPr>
          <w:szCs w:val="19"/>
        </w:rPr>
        <w:t xml:space="preserve">атьи </w:t>
      </w:r>
      <w:r w:rsidRPr="00006007">
        <w:rPr>
          <w:szCs w:val="19"/>
        </w:rPr>
        <w:t>236 и ч</w:t>
      </w:r>
      <w:r w:rsidR="00FA6045" w:rsidRPr="00006007">
        <w:rPr>
          <w:szCs w:val="19"/>
        </w:rPr>
        <w:t xml:space="preserve">асти </w:t>
      </w:r>
      <w:r w:rsidRPr="00006007">
        <w:rPr>
          <w:szCs w:val="19"/>
        </w:rPr>
        <w:t>2 ст</w:t>
      </w:r>
      <w:r w:rsidR="00FA6045" w:rsidRPr="00006007">
        <w:rPr>
          <w:szCs w:val="19"/>
        </w:rPr>
        <w:t xml:space="preserve">атьи </w:t>
      </w:r>
      <w:r w:rsidRPr="00006007">
        <w:rPr>
          <w:szCs w:val="19"/>
        </w:rPr>
        <w:t>389</w:t>
      </w:r>
      <w:r w:rsidRPr="00006007">
        <w:rPr>
          <w:szCs w:val="19"/>
          <w:vertAlign w:val="superscript"/>
        </w:rPr>
        <w:t>2</w:t>
      </w:r>
      <w:r w:rsidRPr="00006007">
        <w:rPr>
          <w:szCs w:val="19"/>
        </w:rPr>
        <w:t xml:space="preserve"> УПК РФ в противоположном пункту 5 </w:t>
      </w:r>
      <w:r w:rsidR="008C7EBB">
        <w:rPr>
          <w:szCs w:val="19"/>
        </w:rPr>
        <w:t>п</w:t>
      </w:r>
      <w:r w:rsidRPr="00006007">
        <w:rPr>
          <w:szCs w:val="19"/>
        </w:rPr>
        <w:t>остановления Пленума Верховного Суда РФ от 27</w:t>
      </w:r>
      <w:r w:rsidR="00FA6045" w:rsidRPr="00006007">
        <w:rPr>
          <w:szCs w:val="19"/>
        </w:rPr>
        <w:t xml:space="preserve"> ноября </w:t>
      </w:r>
      <w:r w:rsidRPr="00006007">
        <w:rPr>
          <w:szCs w:val="19"/>
        </w:rPr>
        <w:t>2012</w:t>
      </w:r>
      <w:r w:rsidR="00FA6045" w:rsidRPr="00006007">
        <w:rPr>
          <w:szCs w:val="19"/>
        </w:rPr>
        <w:t xml:space="preserve"> года</w:t>
      </w:r>
      <w:r w:rsidRPr="00006007">
        <w:rPr>
          <w:szCs w:val="19"/>
        </w:rPr>
        <w:t xml:space="preserve"> № 26 смысле.</w:t>
      </w:r>
    </w:p>
    <w:p w:rsidR="00541026" w:rsidRPr="00006007" w:rsidRDefault="00541026" w:rsidP="00541026">
      <w:pPr>
        <w:autoSpaceDE w:val="0"/>
        <w:autoSpaceDN w:val="0"/>
        <w:adjustRightInd w:val="0"/>
        <w:rPr>
          <w:szCs w:val="19"/>
        </w:rPr>
      </w:pPr>
      <w:r w:rsidRPr="00006007">
        <w:rPr>
          <w:szCs w:val="19"/>
        </w:rPr>
        <w:t>Кроме того, в апелляционном постановлении указано, что постановлением Дзержинского райс</w:t>
      </w:r>
      <w:r w:rsidRPr="00006007">
        <w:rPr>
          <w:szCs w:val="19"/>
        </w:rPr>
        <w:t>у</w:t>
      </w:r>
      <w:r w:rsidRPr="00006007">
        <w:rPr>
          <w:szCs w:val="19"/>
        </w:rPr>
        <w:t>да г.</w:t>
      </w:r>
      <w:r w:rsidR="00FA6045" w:rsidRPr="00006007">
        <w:rPr>
          <w:szCs w:val="19"/>
        </w:rPr>
        <w:t xml:space="preserve"> </w:t>
      </w:r>
      <w:r w:rsidRPr="00006007">
        <w:rPr>
          <w:szCs w:val="19"/>
        </w:rPr>
        <w:t>Перми от 24</w:t>
      </w:r>
      <w:r w:rsidR="00FA6045" w:rsidRPr="00006007">
        <w:rPr>
          <w:szCs w:val="19"/>
        </w:rPr>
        <w:t xml:space="preserve"> июня </w:t>
      </w:r>
      <w:r w:rsidRPr="00006007">
        <w:rPr>
          <w:szCs w:val="19"/>
        </w:rPr>
        <w:t>2015</w:t>
      </w:r>
      <w:r w:rsidR="00FA6045" w:rsidRPr="00006007">
        <w:rPr>
          <w:szCs w:val="19"/>
        </w:rPr>
        <w:t xml:space="preserve"> года</w:t>
      </w:r>
      <w:r w:rsidRPr="00006007">
        <w:rPr>
          <w:szCs w:val="19"/>
        </w:rPr>
        <w:t>, апелляционная жалоба на которое не принята, не наруш</w:t>
      </w:r>
      <w:r w:rsidR="008A4D1F" w:rsidRPr="00006007">
        <w:rPr>
          <w:szCs w:val="19"/>
        </w:rPr>
        <w:t>ены</w:t>
      </w:r>
      <w:r w:rsidRPr="00006007">
        <w:rPr>
          <w:szCs w:val="19"/>
        </w:rPr>
        <w:t xml:space="preserve"> конст</w:t>
      </w:r>
      <w:r w:rsidRPr="00006007">
        <w:rPr>
          <w:szCs w:val="19"/>
        </w:rPr>
        <w:t>и</w:t>
      </w:r>
      <w:r w:rsidRPr="00006007">
        <w:rPr>
          <w:szCs w:val="19"/>
        </w:rPr>
        <w:lastRenderedPageBreak/>
        <w:t>туционные права К. В стремлении сервильно «подстроиться» под уровень обвинения апелляционная инстанция в отказе рассматривать по существу в порядке п</w:t>
      </w:r>
      <w:r w:rsidR="007A51CC" w:rsidRPr="00006007">
        <w:rPr>
          <w:szCs w:val="19"/>
        </w:rPr>
        <w:t xml:space="preserve">ункта </w:t>
      </w:r>
      <w:r w:rsidRPr="00006007">
        <w:rPr>
          <w:szCs w:val="19"/>
        </w:rPr>
        <w:t>3 ч</w:t>
      </w:r>
      <w:r w:rsidR="007A51CC" w:rsidRPr="00006007">
        <w:rPr>
          <w:szCs w:val="19"/>
        </w:rPr>
        <w:t xml:space="preserve">асти </w:t>
      </w:r>
      <w:r w:rsidRPr="00006007">
        <w:rPr>
          <w:szCs w:val="19"/>
        </w:rPr>
        <w:t>2 ст</w:t>
      </w:r>
      <w:r w:rsidR="007A51CC" w:rsidRPr="00006007">
        <w:rPr>
          <w:szCs w:val="19"/>
        </w:rPr>
        <w:t xml:space="preserve">атьи </w:t>
      </w:r>
      <w:r w:rsidRPr="00006007">
        <w:rPr>
          <w:szCs w:val="19"/>
        </w:rPr>
        <w:t xml:space="preserve">75, </w:t>
      </w:r>
      <w:r w:rsidRPr="00006007">
        <w:rPr>
          <w:bCs/>
          <w:szCs w:val="19"/>
        </w:rPr>
        <w:t>ч</w:t>
      </w:r>
      <w:r w:rsidR="007A51CC" w:rsidRPr="00006007">
        <w:rPr>
          <w:bCs/>
          <w:szCs w:val="19"/>
        </w:rPr>
        <w:t xml:space="preserve">асти </w:t>
      </w:r>
      <w:r w:rsidRPr="00006007">
        <w:rPr>
          <w:bCs/>
          <w:szCs w:val="19"/>
        </w:rPr>
        <w:t>8 ст</w:t>
      </w:r>
      <w:r w:rsidR="007A51CC" w:rsidRPr="00006007">
        <w:rPr>
          <w:bCs/>
          <w:szCs w:val="19"/>
        </w:rPr>
        <w:t>а</w:t>
      </w:r>
      <w:r w:rsidR="007A51CC" w:rsidRPr="00006007">
        <w:rPr>
          <w:bCs/>
          <w:szCs w:val="19"/>
        </w:rPr>
        <w:t>тьи </w:t>
      </w:r>
      <w:r w:rsidRPr="00006007">
        <w:rPr>
          <w:bCs/>
          <w:szCs w:val="19"/>
        </w:rPr>
        <w:t>234, ст</w:t>
      </w:r>
      <w:r w:rsidR="007A51CC" w:rsidRPr="00006007">
        <w:rPr>
          <w:bCs/>
          <w:szCs w:val="19"/>
        </w:rPr>
        <w:t xml:space="preserve">атьи </w:t>
      </w:r>
      <w:r w:rsidRPr="00006007">
        <w:rPr>
          <w:bCs/>
          <w:szCs w:val="19"/>
        </w:rPr>
        <w:t xml:space="preserve">235 УПК РФ </w:t>
      </w:r>
      <w:r w:rsidRPr="00006007">
        <w:rPr>
          <w:szCs w:val="19"/>
        </w:rPr>
        <w:t xml:space="preserve">ходатайство </w:t>
      </w:r>
      <w:r w:rsidRPr="00006007">
        <w:rPr>
          <w:bCs/>
          <w:szCs w:val="19"/>
        </w:rPr>
        <w:t xml:space="preserve">о </w:t>
      </w:r>
      <w:r w:rsidRPr="00006007">
        <w:rPr>
          <w:szCs w:val="19"/>
        </w:rPr>
        <w:t>признании недопустимым доказательством заключения экспертизы, назначенной и проведенной с неопровергнутыми обвинением нарушениями норм пр</w:t>
      </w:r>
      <w:r w:rsidRPr="00006007">
        <w:rPr>
          <w:szCs w:val="19"/>
        </w:rPr>
        <w:t>о</w:t>
      </w:r>
      <w:r w:rsidRPr="00006007">
        <w:rPr>
          <w:szCs w:val="19"/>
        </w:rPr>
        <w:t>цессуального права, не увидела нарушения запрета ч</w:t>
      </w:r>
      <w:r w:rsidR="007A51CC" w:rsidRPr="00006007">
        <w:rPr>
          <w:szCs w:val="19"/>
        </w:rPr>
        <w:t xml:space="preserve">асти </w:t>
      </w:r>
      <w:r w:rsidRPr="00006007">
        <w:rPr>
          <w:szCs w:val="19"/>
        </w:rPr>
        <w:t>1 ст</w:t>
      </w:r>
      <w:r w:rsidR="007A51CC" w:rsidRPr="00006007">
        <w:rPr>
          <w:szCs w:val="19"/>
        </w:rPr>
        <w:t xml:space="preserve">атьи </w:t>
      </w:r>
      <w:r w:rsidRPr="00006007">
        <w:rPr>
          <w:szCs w:val="19"/>
        </w:rPr>
        <w:t>50 Конституции РФ и соответс</w:t>
      </w:r>
      <w:r w:rsidRPr="00006007">
        <w:rPr>
          <w:szCs w:val="19"/>
        </w:rPr>
        <w:t>т</w:t>
      </w:r>
      <w:r w:rsidRPr="00006007">
        <w:rPr>
          <w:szCs w:val="19"/>
        </w:rPr>
        <w:t>венно права К. на защиту от использования доказательств, полученных с нарушением федерального закона, а также нарушения его права на уголовное преследование только в предусмотренном фед</w:t>
      </w:r>
      <w:r w:rsidRPr="00006007">
        <w:rPr>
          <w:szCs w:val="19"/>
        </w:rPr>
        <w:t>е</w:t>
      </w:r>
      <w:r w:rsidRPr="00006007">
        <w:rPr>
          <w:szCs w:val="19"/>
        </w:rPr>
        <w:t>ральным законом порядке (ч.</w:t>
      </w:r>
      <w:r w:rsidR="007A51CC" w:rsidRPr="00006007">
        <w:rPr>
          <w:szCs w:val="19"/>
        </w:rPr>
        <w:t xml:space="preserve"> </w:t>
      </w:r>
      <w:r w:rsidRPr="00006007">
        <w:rPr>
          <w:szCs w:val="19"/>
        </w:rPr>
        <w:t>1 ст.</w:t>
      </w:r>
      <w:r w:rsidR="007A51CC" w:rsidRPr="00006007">
        <w:rPr>
          <w:szCs w:val="19"/>
        </w:rPr>
        <w:t xml:space="preserve"> </w:t>
      </w:r>
      <w:r w:rsidRPr="00006007">
        <w:rPr>
          <w:szCs w:val="19"/>
        </w:rPr>
        <w:t>49 Конституции РФ). Не замечено и нарушение фундаментального права, гарантированного ч</w:t>
      </w:r>
      <w:r w:rsidR="00327415" w:rsidRPr="00006007">
        <w:rPr>
          <w:szCs w:val="19"/>
        </w:rPr>
        <w:t>астью</w:t>
      </w:r>
      <w:r w:rsidR="007A51CC" w:rsidRPr="00006007">
        <w:rPr>
          <w:szCs w:val="19"/>
        </w:rPr>
        <w:t xml:space="preserve"> </w:t>
      </w:r>
      <w:r w:rsidRPr="00006007">
        <w:rPr>
          <w:szCs w:val="19"/>
        </w:rPr>
        <w:t>1 ст</w:t>
      </w:r>
      <w:r w:rsidR="00327415" w:rsidRPr="00006007">
        <w:rPr>
          <w:szCs w:val="19"/>
        </w:rPr>
        <w:t>атьи</w:t>
      </w:r>
      <w:r w:rsidR="007A51CC" w:rsidRPr="00006007">
        <w:rPr>
          <w:szCs w:val="19"/>
        </w:rPr>
        <w:t xml:space="preserve"> </w:t>
      </w:r>
      <w:r w:rsidRPr="00006007">
        <w:rPr>
          <w:szCs w:val="19"/>
        </w:rPr>
        <w:t>48 Конституции РФ, проведением предварительного слуш</w:t>
      </w:r>
      <w:r w:rsidRPr="00006007">
        <w:rPr>
          <w:szCs w:val="19"/>
        </w:rPr>
        <w:t>а</w:t>
      </w:r>
      <w:r w:rsidRPr="00006007">
        <w:rPr>
          <w:szCs w:val="19"/>
        </w:rPr>
        <w:t>ния с преднамеренным и незаконным лишением К. права пользоваться услугами адвоката в судебном заседании. При такой сервильности, конечно, не замечено и нарушение права на судебную защиту прав и свобод (ч.</w:t>
      </w:r>
      <w:r w:rsidR="007A51CC" w:rsidRPr="00006007">
        <w:rPr>
          <w:szCs w:val="19"/>
        </w:rPr>
        <w:t xml:space="preserve"> </w:t>
      </w:r>
      <w:r w:rsidRPr="00006007">
        <w:rPr>
          <w:szCs w:val="19"/>
        </w:rPr>
        <w:t>1 ст.</w:t>
      </w:r>
      <w:r w:rsidR="007A51CC" w:rsidRPr="00006007">
        <w:rPr>
          <w:szCs w:val="19"/>
        </w:rPr>
        <w:t xml:space="preserve"> </w:t>
      </w:r>
      <w:r w:rsidRPr="00006007">
        <w:rPr>
          <w:szCs w:val="19"/>
        </w:rPr>
        <w:t>46 Конституции РФ).</w:t>
      </w:r>
    </w:p>
    <w:p w:rsidR="00541026" w:rsidRPr="00006007" w:rsidRDefault="00541026" w:rsidP="00541026">
      <w:pPr>
        <w:autoSpaceDE w:val="0"/>
        <w:autoSpaceDN w:val="0"/>
        <w:adjustRightInd w:val="0"/>
        <w:rPr>
          <w:szCs w:val="19"/>
        </w:rPr>
      </w:pPr>
      <w:r w:rsidRPr="00006007">
        <w:rPr>
          <w:szCs w:val="19"/>
        </w:rPr>
        <w:t>Можно предположить, что судья районного суда просто не умеет читать закон (в данном случае ч.</w:t>
      </w:r>
      <w:r w:rsidR="007A51CC" w:rsidRPr="00006007">
        <w:rPr>
          <w:szCs w:val="19"/>
        </w:rPr>
        <w:t> </w:t>
      </w:r>
      <w:r w:rsidRPr="00006007">
        <w:rPr>
          <w:szCs w:val="19"/>
        </w:rPr>
        <w:t>2 ст.</w:t>
      </w:r>
      <w:r w:rsidR="007A51CC" w:rsidRPr="00006007">
        <w:rPr>
          <w:szCs w:val="19"/>
        </w:rPr>
        <w:t xml:space="preserve"> </w:t>
      </w:r>
      <w:r w:rsidRPr="00006007">
        <w:rPr>
          <w:szCs w:val="19"/>
        </w:rPr>
        <w:t>231 и ч.</w:t>
      </w:r>
      <w:r w:rsidR="007A51CC" w:rsidRPr="00006007">
        <w:rPr>
          <w:szCs w:val="19"/>
        </w:rPr>
        <w:t xml:space="preserve"> </w:t>
      </w:r>
      <w:r w:rsidRPr="00006007">
        <w:rPr>
          <w:szCs w:val="19"/>
        </w:rPr>
        <w:t>7 ст.</w:t>
      </w:r>
      <w:r w:rsidR="007A51CC" w:rsidRPr="00006007">
        <w:rPr>
          <w:szCs w:val="19"/>
        </w:rPr>
        <w:t xml:space="preserve"> </w:t>
      </w:r>
      <w:r w:rsidRPr="00006007">
        <w:rPr>
          <w:szCs w:val="19"/>
        </w:rPr>
        <w:t>236 УПК РФ). Судья апелляционной инстанции де-факто признал неправильное чтение закона (незнание права), но и не исправил дефект знания права. Он придумывал что-нибудь, чтобы не уважать и не соблюдать право, поскольку последнее является для него меньшей ценностью, чем неразделимая следственно-прокурорско-судейская машина, в которой «процессуальный ко</w:t>
      </w:r>
      <w:r w:rsidRPr="00006007">
        <w:rPr>
          <w:szCs w:val="19"/>
        </w:rPr>
        <w:t>н</w:t>
      </w:r>
      <w:r w:rsidRPr="00006007">
        <w:rPr>
          <w:szCs w:val="19"/>
        </w:rPr>
        <w:t>фликт является недопустимым».</w:t>
      </w:r>
    </w:p>
    <w:p w:rsidR="00541026" w:rsidRPr="00006007" w:rsidRDefault="00541026" w:rsidP="00541026">
      <w:pPr>
        <w:autoSpaceDE w:val="0"/>
        <w:autoSpaceDN w:val="0"/>
        <w:adjustRightInd w:val="0"/>
        <w:rPr>
          <w:szCs w:val="19"/>
        </w:rPr>
      </w:pPr>
      <w:r w:rsidRPr="00006007">
        <w:rPr>
          <w:szCs w:val="19"/>
        </w:rPr>
        <w:t>Итак, обучение и процессуальный контроль в достижении законных целей правоприменения, н</w:t>
      </w:r>
      <w:r w:rsidRPr="00006007">
        <w:rPr>
          <w:szCs w:val="19"/>
        </w:rPr>
        <w:t>е</w:t>
      </w:r>
      <w:r w:rsidRPr="00006007">
        <w:rPr>
          <w:szCs w:val="19"/>
        </w:rPr>
        <w:t>обходимым условием чего является определенный уровень правовой культуры правоприменителей, малоэффективны. Нужен инструмент, способный направить разбредающихся по разным мотивам правовой антикультуры правоприменителей</w:t>
      </w:r>
      <w:r w:rsidRPr="00006007">
        <w:rPr>
          <w:rStyle w:val="aa"/>
          <w:szCs w:val="19"/>
        </w:rPr>
        <w:footnoteReference w:id="668"/>
      </w:r>
      <w:r w:rsidRPr="00006007">
        <w:rPr>
          <w:szCs w:val="19"/>
        </w:rPr>
        <w:t xml:space="preserve"> в русло правовой культуры решения юридических дел. Таковым представляется программирование правоприменительных актов.</w:t>
      </w:r>
    </w:p>
    <w:p w:rsidR="00541026" w:rsidRPr="00006007" w:rsidRDefault="00541026" w:rsidP="00541026">
      <w:pPr>
        <w:rPr>
          <w:szCs w:val="19"/>
        </w:rPr>
      </w:pPr>
      <w:r w:rsidRPr="00006007">
        <w:rPr>
          <w:szCs w:val="19"/>
        </w:rPr>
        <w:t xml:space="preserve">Решение юридического дела является творческим </w:t>
      </w:r>
      <w:r w:rsidR="008A4D1F" w:rsidRPr="00006007">
        <w:rPr>
          <w:szCs w:val="19"/>
        </w:rPr>
        <w:t>занятием</w:t>
      </w:r>
      <w:r w:rsidRPr="00006007">
        <w:rPr>
          <w:szCs w:val="19"/>
        </w:rPr>
        <w:t>, против чего нет заметных возраж</w:t>
      </w:r>
      <w:r w:rsidRPr="00006007">
        <w:rPr>
          <w:szCs w:val="19"/>
        </w:rPr>
        <w:t>е</w:t>
      </w:r>
      <w:r w:rsidRPr="00006007">
        <w:rPr>
          <w:szCs w:val="19"/>
        </w:rPr>
        <w:t xml:space="preserve">ний. Распространенным </w:t>
      </w:r>
      <w:r w:rsidR="008C7EBB">
        <w:rPr>
          <w:szCs w:val="19"/>
        </w:rPr>
        <w:t>является</w:t>
      </w:r>
      <w:r w:rsidRPr="00006007">
        <w:rPr>
          <w:szCs w:val="19"/>
        </w:rPr>
        <w:t xml:space="preserve"> мнение, что программирование творческой деятельности противно ее сути, творчество невозможно по лекалам. А вот это опровергается хотя бы достижениями создат</w:t>
      </w:r>
      <w:r w:rsidRPr="00006007">
        <w:rPr>
          <w:szCs w:val="19"/>
        </w:rPr>
        <w:t>е</w:t>
      </w:r>
      <w:r w:rsidRPr="00006007">
        <w:rPr>
          <w:szCs w:val="19"/>
        </w:rPr>
        <w:t xml:space="preserve">лей шахматных программ. Компьютерные </w:t>
      </w:r>
      <w:r w:rsidR="008C7EBB">
        <w:rPr>
          <w:szCs w:val="19"/>
        </w:rPr>
        <w:t>«</w:t>
      </w:r>
      <w:r w:rsidRPr="00006007">
        <w:rPr>
          <w:szCs w:val="19"/>
        </w:rPr>
        <w:t>шахматисты</w:t>
      </w:r>
      <w:r w:rsidR="008C7EBB">
        <w:rPr>
          <w:szCs w:val="19"/>
        </w:rPr>
        <w:t>»</w:t>
      </w:r>
      <w:r w:rsidRPr="00006007">
        <w:rPr>
          <w:szCs w:val="19"/>
        </w:rPr>
        <w:t xml:space="preserve"> (программы) за полвека от уровня начина</w:t>
      </w:r>
      <w:r w:rsidRPr="00006007">
        <w:rPr>
          <w:szCs w:val="19"/>
        </w:rPr>
        <w:t>ю</w:t>
      </w:r>
      <w:r w:rsidRPr="00006007">
        <w:rPr>
          <w:szCs w:val="19"/>
        </w:rPr>
        <w:t xml:space="preserve">щих доросли до класса лучших шахматистов мира, лишь единицы </w:t>
      </w:r>
      <w:r w:rsidR="00E0360D" w:rsidRPr="00006007">
        <w:rPr>
          <w:szCs w:val="19"/>
        </w:rPr>
        <w:t>из них</w:t>
      </w:r>
      <w:r w:rsidRPr="00006007">
        <w:rPr>
          <w:szCs w:val="19"/>
        </w:rPr>
        <w:t xml:space="preserve"> способны играть матчи вн</w:t>
      </w:r>
      <w:r w:rsidRPr="00006007">
        <w:rPr>
          <w:szCs w:val="19"/>
        </w:rPr>
        <w:t>и</w:t>
      </w:r>
      <w:r w:rsidRPr="00006007">
        <w:rPr>
          <w:szCs w:val="19"/>
        </w:rPr>
        <w:t>чью. В последние годы матчи между лучшими шахматными программами и чемпионами мира не пр</w:t>
      </w:r>
      <w:r w:rsidRPr="00006007">
        <w:rPr>
          <w:szCs w:val="19"/>
        </w:rPr>
        <w:t>о</w:t>
      </w:r>
      <w:r w:rsidRPr="00006007">
        <w:rPr>
          <w:szCs w:val="19"/>
        </w:rPr>
        <w:t>водились, поскольку успехи людей сошли на нет. Но правила игры между людьми изменились таким образом, чтобы шахматисты во время игры не могли воспользоваться подсказками компьютера</w:t>
      </w:r>
      <w:r w:rsidRPr="00006007">
        <w:rPr>
          <w:rStyle w:val="aa"/>
          <w:szCs w:val="19"/>
        </w:rPr>
        <w:footnoteReference w:id="669"/>
      </w:r>
      <w:r w:rsidRPr="00006007">
        <w:rPr>
          <w:szCs w:val="19"/>
        </w:rPr>
        <w:t>, что стало неотъемлемым атрибутом их предсоревновательной подготовки.</w:t>
      </w:r>
    </w:p>
    <w:p w:rsidR="00541026" w:rsidRPr="00006007" w:rsidRDefault="00541026" w:rsidP="00541026">
      <w:pPr>
        <w:rPr>
          <w:szCs w:val="19"/>
        </w:rPr>
      </w:pPr>
      <w:r w:rsidRPr="00006007">
        <w:rPr>
          <w:szCs w:val="19"/>
        </w:rPr>
        <w:t>Законодательство и юридическая наука содержат правила решения юридических дел. Следов</w:t>
      </w:r>
      <w:r w:rsidRPr="00006007">
        <w:rPr>
          <w:szCs w:val="19"/>
        </w:rPr>
        <w:t>а</w:t>
      </w:r>
      <w:r w:rsidRPr="00006007">
        <w:rPr>
          <w:szCs w:val="19"/>
        </w:rPr>
        <w:t>ние этим правилам и обеспечивает правовую определенность, под которой понимается знание суб</w:t>
      </w:r>
      <w:r w:rsidRPr="00006007">
        <w:rPr>
          <w:szCs w:val="19"/>
        </w:rPr>
        <w:t>ъ</w:t>
      </w:r>
      <w:r w:rsidRPr="00006007">
        <w:rPr>
          <w:szCs w:val="19"/>
        </w:rPr>
        <w:t>ектами права содержания и условий своих прав и обязанностей и уверенность в исходе дела в споре о них. Без этого нет ценности права, призванного упорядочивать общественные отношения по заранее известному и единообразно применяемому закону. Этим право отличается от произвола. Но сплошь и рядом судьи следуют не правилам, удивляя участников судебного разбирательства игнорированием юридических фактов, вниманием к обстоятельствам, не предусмотренным законом, отсутствием м</w:t>
      </w:r>
      <w:r w:rsidRPr="00006007">
        <w:rPr>
          <w:szCs w:val="19"/>
        </w:rPr>
        <w:t>о</w:t>
      </w:r>
      <w:r w:rsidRPr="00006007">
        <w:rPr>
          <w:szCs w:val="19"/>
        </w:rPr>
        <w:t>тивировки относительно доводов сторон и аргументации своеобразного толкования права. Это пр</w:t>
      </w:r>
      <w:r w:rsidRPr="00006007">
        <w:rPr>
          <w:szCs w:val="19"/>
        </w:rPr>
        <w:t>о</w:t>
      </w:r>
      <w:r w:rsidRPr="00006007">
        <w:rPr>
          <w:szCs w:val="19"/>
        </w:rPr>
        <w:t>исходит не по зову творческих озарений, а из-за слабой профессиональной подготовки, дефектов знаний и умений оперировать юридическими категориями при попустительстве этому последующими инстанциями, что показано выше.</w:t>
      </w:r>
    </w:p>
    <w:p w:rsidR="00541026" w:rsidRPr="00006007" w:rsidRDefault="00541026" w:rsidP="00541026">
      <w:pPr>
        <w:rPr>
          <w:szCs w:val="19"/>
        </w:rPr>
      </w:pPr>
      <w:r w:rsidRPr="00006007">
        <w:rPr>
          <w:szCs w:val="19"/>
        </w:rPr>
        <w:t>Для правоприменителей необходимы правила вынесения решения, исключающие привнесение в этот процесс обыденных понятий и суждений, что соответствует понятию алгоритмов, под которыми в информатике понимаются понятные и точные предписания совершить последовательность действий, направленных на достижение поставленной цели</w:t>
      </w:r>
      <w:r w:rsidRPr="00006007">
        <w:rPr>
          <w:rStyle w:val="aa"/>
          <w:szCs w:val="19"/>
        </w:rPr>
        <w:footnoteReference w:id="670"/>
      </w:r>
      <w:r w:rsidRPr="00006007">
        <w:rPr>
          <w:szCs w:val="19"/>
        </w:rPr>
        <w:t>.</w:t>
      </w:r>
    </w:p>
    <w:p w:rsidR="00541026" w:rsidRPr="00006007" w:rsidRDefault="00541026" w:rsidP="00541026">
      <w:pPr>
        <w:rPr>
          <w:szCs w:val="19"/>
        </w:rPr>
      </w:pPr>
      <w:r w:rsidRPr="00006007">
        <w:rPr>
          <w:szCs w:val="19"/>
        </w:rPr>
        <w:t>В пользу этого говорит выступление еще на VI Всероссийском съезде судей Председателя Ко</w:t>
      </w:r>
      <w:r w:rsidRPr="00006007">
        <w:rPr>
          <w:szCs w:val="19"/>
        </w:rPr>
        <w:t>н</w:t>
      </w:r>
      <w:r w:rsidRPr="00006007">
        <w:rPr>
          <w:szCs w:val="19"/>
        </w:rPr>
        <w:t xml:space="preserve">ституционного Суда РФ В.Д. Зорькина, который </w:t>
      </w:r>
      <w:r w:rsidR="00E0360D" w:rsidRPr="00006007">
        <w:rPr>
          <w:szCs w:val="19"/>
        </w:rPr>
        <w:t>отмечал</w:t>
      </w:r>
      <w:r w:rsidRPr="00006007">
        <w:rPr>
          <w:szCs w:val="19"/>
        </w:rPr>
        <w:t xml:space="preserve"> необходимост</w:t>
      </w:r>
      <w:r w:rsidR="00E0360D" w:rsidRPr="00006007">
        <w:rPr>
          <w:szCs w:val="19"/>
        </w:rPr>
        <w:t>ь</w:t>
      </w:r>
      <w:r w:rsidRPr="00006007">
        <w:rPr>
          <w:szCs w:val="19"/>
        </w:rPr>
        <w:t xml:space="preserve"> предельной формализации правосудия, сведени</w:t>
      </w:r>
      <w:r w:rsidR="00E0360D" w:rsidRPr="00006007">
        <w:rPr>
          <w:szCs w:val="19"/>
        </w:rPr>
        <w:t>я</w:t>
      </w:r>
      <w:r w:rsidRPr="00006007">
        <w:rPr>
          <w:szCs w:val="19"/>
        </w:rPr>
        <w:t xml:space="preserve"> всего судебного процесса исключительно к логическому состязанию</w:t>
      </w:r>
      <w:r w:rsidR="00E0360D" w:rsidRPr="00006007">
        <w:rPr>
          <w:szCs w:val="19"/>
        </w:rPr>
        <w:t xml:space="preserve">, </w:t>
      </w:r>
      <w:r w:rsidRPr="00006007">
        <w:rPr>
          <w:szCs w:val="19"/>
        </w:rPr>
        <w:t xml:space="preserve">то есть формальной процедуре, лишенной всяческого субъективного содержания и допускающей столь же строгую формализованную проверку. </w:t>
      </w:r>
      <w:r w:rsidR="00E0360D" w:rsidRPr="00006007">
        <w:rPr>
          <w:szCs w:val="19"/>
        </w:rPr>
        <w:t>«</w:t>
      </w:r>
      <w:r w:rsidRPr="00006007">
        <w:rPr>
          <w:szCs w:val="19"/>
        </w:rPr>
        <w:t>В этом — суть юриспруденции, на этом зиждется професси</w:t>
      </w:r>
      <w:r w:rsidRPr="00006007">
        <w:rPr>
          <w:szCs w:val="19"/>
        </w:rPr>
        <w:t>о</w:t>
      </w:r>
      <w:r w:rsidRPr="00006007">
        <w:rPr>
          <w:szCs w:val="19"/>
        </w:rPr>
        <w:lastRenderedPageBreak/>
        <w:t>нальное сознание юристов и это именно то качество, которого все еще не хватает российскому пр</w:t>
      </w:r>
      <w:r w:rsidRPr="00006007">
        <w:rPr>
          <w:szCs w:val="19"/>
        </w:rPr>
        <w:t>а</w:t>
      </w:r>
      <w:r w:rsidRPr="00006007">
        <w:rPr>
          <w:szCs w:val="19"/>
        </w:rPr>
        <w:t xml:space="preserve">восудию. </w:t>
      </w:r>
      <w:r w:rsidR="00E0360D" w:rsidRPr="00006007">
        <w:rPr>
          <w:szCs w:val="19"/>
        </w:rPr>
        <w:t>&lt;</w:t>
      </w:r>
      <w:r w:rsidRPr="00006007">
        <w:rPr>
          <w:szCs w:val="19"/>
        </w:rPr>
        <w:t>…</w:t>
      </w:r>
      <w:r w:rsidR="00E0360D" w:rsidRPr="00006007">
        <w:rPr>
          <w:szCs w:val="19"/>
        </w:rPr>
        <w:t>&gt;</w:t>
      </w:r>
      <w:r w:rsidRPr="00006007">
        <w:rPr>
          <w:szCs w:val="19"/>
        </w:rPr>
        <w:t xml:space="preserve"> Соблюдение процедуры обеспечивается путем обязательной отмены решений, пусть, возможно, правильных по существу, но вынесенных с нарушением установленного порядка. При н</w:t>
      </w:r>
      <w:r w:rsidRPr="00006007">
        <w:rPr>
          <w:szCs w:val="19"/>
        </w:rPr>
        <w:t>е</w:t>
      </w:r>
      <w:r w:rsidRPr="00006007">
        <w:rPr>
          <w:szCs w:val="19"/>
        </w:rPr>
        <w:t>соблюдении принципа формализма применение права становится избирательным, так как под любое заранее оговоренное решение можно подвести необходимую правовую базу таким образом, что внешне решение будет казаться юридически обоснованным. Именно «деформализация» правосудия, снижение требовательности к качеству судебных актов вед</w:t>
      </w:r>
      <w:r w:rsidR="00E0360D" w:rsidRPr="00006007">
        <w:rPr>
          <w:szCs w:val="19"/>
        </w:rPr>
        <w:t>у</w:t>
      </w:r>
      <w:r w:rsidRPr="00006007">
        <w:rPr>
          <w:szCs w:val="19"/>
        </w:rPr>
        <w:t>т к размыванию профессионального пр</w:t>
      </w:r>
      <w:r w:rsidRPr="00006007">
        <w:rPr>
          <w:szCs w:val="19"/>
        </w:rPr>
        <w:t>а</w:t>
      </w:r>
      <w:r w:rsidRPr="00006007">
        <w:rPr>
          <w:szCs w:val="19"/>
        </w:rPr>
        <w:t>восознания судей и лежат в основе всех других недостатков действующей судебной системы. Но если критерии оценки судебных решений ясные и жесткие, если каждый вывод надо детально объяснять, если высший судебный надзор в постоянном режиме осуществляет скрупулезную проверку всех этих актов по указанным критериям следования букве закона и соблюдения процедуры, то возможность для маневра, для юридической «отмазки», резко сужается»</w:t>
      </w:r>
      <w:r w:rsidRPr="00006007">
        <w:rPr>
          <w:rStyle w:val="aa"/>
          <w:szCs w:val="19"/>
        </w:rPr>
        <w:footnoteReference w:id="671"/>
      </w:r>
      <w:r w:rsidRPr="00006007">
        <w:rPr>
          <w:szCs w:val="19"/>
        </w:rPr>
        <w:t>.</w:t>
      </w:r>
    </w:p>
    <w:p w:rsidR="00541026" w:rsidRPr="00006007" w:rsidRDefault="00541026" w:rsidP="00541026">
      <w:pPr>
        <w:rPr>
          <w:szCs w:val="19"/>
        </w:rPr>
      </w:pPr>
      <w:r w:rsidRPr="00006007">
        <w:rPr>
          <w:szCs w:val="19"/>
        </w:rPr>
        <w:t>В информатике</w:t>
      </w:r>
      <w:r w:rsidR="00E0360D" w:rsidRPr="00006007">
        <w:rPr>
          <w:szCs w:val="19"/>
        </w:rPr>
        <w:t xml:space="preserve"> </w:t>
      </w:r>
      <w:r w:rsidRPr="00006007">
        <w:rPr>
          <w:szCs w:val="19"/>
        </w:rPr>
        <w:t>сформулированы требования к алгоритмам в виде перечня свойств, которым должны удовлетворять алгоритмы, адресуемые некоторому исполнителю</w:t>
      </w:r>
      <w:r w:rsidRPr="00006007">
        <w:rPr>
          <w:rStyle w:val="aa"/>
          <w:szCs w:val="19"/>
        </w:rPr>
        <w:footnoteReference w:id="672"/>
      </w:r>
      <w:r w:rsidRPr="00006007">
        <w:rPr>
          <w:szCs w:val="19"/>
        </w:rPr>
        <w:t>. Все они вполне соотве</w:t>
      </w:r>
      <w:r w:rsidRPr="00006007">
        <w:rPr>
          <w:szCs w:val="19"/>
        </w:rPr>
        <w:t>т</w:t>
      </w:r>
      <w:r w:rsidRPr="00006007">
        <w:rPr>
          <w:szCs w:val="19"/>
        </w:rPr>
        <w:t>ствуют процессу подготовки правоприменительного решения. Здесь достаточно привести лишь пе</w:t>
      </w:r>
      <w:r w:rsidRPr="00006007">
        <w:rPr>
          <w:szCs w:val="19"/>
        </w:rPr>
        <w:t>р</w:t>
      </w:r>
      <w:r w:rsidRPr="00006007">
        <w:rPr>
          <w:szCs w:val="19"/>
        </w:rPr>
        <w:t>вое требование: «Алгоритм представляет собой упорядоченную совокупность четко разделенных друг от друга предписаний (директив, команд, операторов), образующих прерывную (или, как говорят, дискретную) структуру алгоритма. Только выполнив одно предписание, можно приступить к выполн</w:t>
      </w:r>
      <w:r w:rsidRPr="00006007">
        <w:rPr>
          <w:szCs w:val="19"/>
        </w:rPr>
        <w:t>е</w:t>
      </w:r>
      <w:r w:rsidRPr="00006007">
        <w:rPr>
          <w:szCs w:val="19"/>
        </w:rPr>
        <w:t>нию следующего. Рассмотренное свойство алгоритмов называется дискретностью». Выполнение эт</w:t>
      </w:r>
      <w:r w:rsidRPr="00006007">
        <w:rPr>
          <w:szCs w:val="19"/>
        </w:rPr>
        <w:t>о</w:t>
      </w:r>
      <w:r w:rsidRPr="00006007">
        <w:rPr>
          <w:szCs w:val="19"/>
        </w:rPr>
        <w:t>го требования не должно позволить правоприменителю (судье) сознательно или по профессионал</w:t>
      </w:r>
      <w:r w:rsidRPr="00006007">
        <w:rPr>
          <w:szCs w:val="19"/>
        </w:rPr>
        <w:t>ь</w:t>
      </w:r>
      <w:r w:rsidRPr="00006007">
        <w:rPr>
          <w:szCs w:val="19"/>
        </w:rPr>
        <w:t>ной неграмотности уйти с логически неизбежного и нравственно-обязательного пути в стихию прои</w:t>
      </w:r>
      <w:r w:rsidRPr="00006007">
        <w:rPr>
          <w:szCs w:val="19"/>
        </w:rPr>
        <w:t>з</w:t>
      </w:r>
      <w:r w:rsidRPr="00006007">
        <w:rPr>
          <w:szCs w:val="19"/>
        </w:rPr>
        <w:t>вола.</w:t>
      </w:r>
    </w:p>
    <w:p w:rsidR="00541026" w:rsidRPr="00006007" w:rsidRDefault="00541026" w:rsidP="00541026">
      <w:pPr>
        <w:rPr>
          <w:szCs w:val="19"/>
        </w:rPr>
      </w:pPr>
      <w:r w:rsidRPr="00006007">
        <w:rPr>
          <w:szCs w:val="19"/>
        </w:rPr>
        <w:t xml:space="preserve">Исходя из этого, нами предпринимается попытка создать </w:t>
      </w:r>
      <w:r w:rsidR="00E0360D" w:rsidRPr="00006007">
        <w:rPr>
          <w:szCs w:val="19"/>
        </w:rPr>
        <w:t>алгоритмы судебных решений. При </w:t>
      </w:r>
      <w:r w:rsidRPr="00006007">
        <w:rPr>
          <w:szCs w:val="19"/>
        </w:rPr>
        <w:t>этом существует ряд задач, которые необходимо решить.</w:t>
      </w:r>
    </w:p>
    <w:p w:rsidR="00541026" w:rsidRPr="00006007" w:rsidRDefault="00541026" w:rsidP="00541026">
      <w:pPr>
        <w:rPr>
          <w:szCs w:val="19"/>
        </w:rPr>
      </w:pPr>
      <w:r w:rsidRPr="00006007">
        <w:rPr>
          <w:szCs w:val="19"/>
        </w:rPr>
        <w:t>Программа алгоритмов, предлагаемая судье, для своей практической востребованности должна не увеличивать, а сокращать дефицит времени. Поэтому заполнение форм программы в процессе с</w:t>
      </w:r>
      <w:r w:rsidRPr="00006007">
        <w:rPr>
          <w:szCs w:val="19"/>
        </w:rPr>
        <w:t>у</w:t>
      </w:r>
      <w:r w:rsidRPr="00006007">
        <w:rPr>
          <w:szCs w:val="19"/>
        </w:rPr>
        <w:t>дебного разбирательства должно быть одновременно написанием решения (приговора, постановл</w:t>
      </w:r>
      <w:r w:rsidRPr="00006007">
        <w:rPr>
          <w:szCs w:val="19"/>
        </w:rPr>
        <w:t>е</w:t>
      </w:r>
      <w:r w:rsidRPr="00006007">
        <w:rPr>
          <w:szCs w:val="19"/>
        </w:rPr>
        <w:t>ния, определения), что должно уч</w:t>
      </w:r>
      <w:r w:rsidR="00E0360D" w:rsidRPr="00006007">
        <w:rPr>
          <w:szCs w:val="19"/>
        </w:rPr>
        <w:t>итываться</w:t>
      </w:r>
      <w:r w:rsidRPr="00006007">
        <w:rPr>
          <w:szCs w:val="19"/>
        </w:rPr>
        <w:t xml:space="preserve"> при составлении программы.</w:t>
      </w:r>
    </w:p>
    <w:p w:rsidR="00541026" w:rsidRPr="00006007" w:rsidRDefault="00541026" w:rsidP="00541026">
      <w:pPr>
        <w:autoSpaceDE w:val="0"/>
        <w:autoSpaceDN w:val="0"/>
        <w:adjustRightInd w:val="0"/>
        <w:rPr>
          <w:szCs w:val="19"/>
        </w:rPr>
      </w:pPr>
      <w:r w:rsidRPr="00006007">
        <w:rPr>
          <w:szCs w:val="19"/>
        </w:rPr>
        <w:t>Виды судопроизводств (гражданское, административное, уголовное), особенности отдельных категорий дел, судебных инстанций определяют различия в обстоятельствах, которые должны быть установлены по делу и отражены в судебном акте. Эти особенности должны быть учтены при соста</w:t>
      </w:r>
      <w:r w:rsidRPr="00006007">
        <w:rPr>
          <w:szCs w:val="19"/>
        </w:rPr>
        <w:t>в</w:t>
      </w:r>
      <w:r w:rsidRPr="00006007">
        <w:rPr>
          <w:szCs w:val="19"/>
        </w:rPr>
        <w:t>лении общих для всех категорий дел форм, то есть предусмотренных для всех вариантов программы по видам судопроизводства, категорий дел и судебных инстанций.</w:t>
      </w:r>
    </w:p>
    <w:p w:rsidR="00541026" w:rsidRPr="00006007" w:rsidRDefault="00541026" w:rsidP="00541026">
      <w:pPr>
        <w:autoSpaceDE w:val="0"/>
        <w:autoSpaceDN w:val="0"/>
        <w:adjustRightInd w:val="0"/>
        <w:rPr>
          <w:szCs w:val="19"/>
        </w:rPr>
      </w:pPr>
      <w:r w:rsidRPr="00006007">
        <w:rPr>
          <w:szCs w:val="19"/>
        </w:rPr>
        <w:t>Юридическое содержание форм (юридические задачи при составлении программы):</w:t>
      </w:r>
    </w:p>
    <w:p w:rsidR="00541026" w:rsidRPr="00006007" w:rsidRDefault="00541026" w:rsidP="00541026">
      <w:pPr>
        <w:autoSpaceDE w:val="0"/>
        <w:autoSpaceDN w:val="0"/>
        <w:adjustRightInd w:val="0"/>
        <w:rPr>
          <w:szCs w:val="19"/>
        </w:rPr>
      </w:pPr>
      <w:r w:rsidRPr="00006007">
        <w:rPr>
          <w:szCs w:val="19"/>
        </w:rPr>
        <w:t>1. Составление форм, общих для видов судопроизводств, отдельных категорий дел, судебных инстанций.</w:t>
      </w:r>
    </w:p>
    <w:p w:rsidR="00541026" w:rsidRPr="00006007" w:rsidRDefault="00541026" w:rsidP="00541026">
      <w:pPr>
        <w:autoSpaceDE w:val="0"/>
        <w:autoSpaceDN w:val="0"/>
        <w:adjustRightInd w:val="0"/>
        <w:rPr>
          <w:szCs w:val="19"/>
        </w:rPr>
      </w:pPr>
      <w:r w:rsidRPr="00006007">
        <w:rPr>
          <w:szCs w:val="19"/>
        </w:rPr>
        <w:t>Первая форма (А) для внесения сведений о суде и участниках дела для вводной части решения.</w:t>
      </w:r>
    </w:p>
    <w:p w:rsidR="00541026" w:rsidRPr="00006007" w:rsidRDefault="00541026" w:rsidP="00541026">
      <w:pPr>
        <w:autoSpaceDE w:val="0"/>
        <w:autoSpaceDN w:val="0"/>
        <w:adjustRightInd w:val="0"/>
        <w:rPr>
          <w:szCs w:val="19"/>
        </w:rPr>
      </w:pPr>
      <w:r w:rsidRPr="00006007">
        <w:rPr>
          <w:szCs w:val="19"/>
        </w:rPr>
        <w:t>Вторая форма (Б) для определения фактических обстоятельств, подлежащих установлению по делу, со ссылками на нормы права, предусматривающие их, по мнению участников спора и по выводу суда</w:t>
      </w:r>
      <w:r w:rsidR="00E0360D" w:rsidRPr="00006007">
        <w:rPr>
          <w:szCs w:val="19"/>
        </w:rPr>
        <w:t>,</w:t>
      </w:r>
      <w:r w:rsidRPr="00006007">
        <w:rPr>
          <w:szCs w:val="19"/>
        </w:rPr>
        <w:t xml:space="preserve"> для описательно-мотивировочной части решения.</w:t>
      </w:r>
    </w:p>
    <w:p w:rsidR="00541026" w:rsidRPr="00006007" w:rsidRDefault="00541026" w:rsidP="00541026">
      <w:pPr>
        <w:autoSpaceDE w:val="0"/>
        <w:autoSpaceDN w:val="0"/>
        <w:adjustRightInd w:val="0"/>
        <w:rPr>
          <w:szCs w:val="19"/>
        </w:rPr>
      </w:pPr>
      <w:r w:rsidRPr="00006007">
        <w:rPr>
          <w:szCs w:val="19"/>
        </w:rPr>
        <w:t>Третья форма (В) для определения доказательств фактических обстоятельств, определенных в выводах по форме Б, для описательно-мотивировочной части решения.</w:t>
      </w:r>
    </w:p>
    <w:p w:rsidR="00541026" w:rsidRPr="00006007" w:rsidRDefault="00541026" w:rsidP="00541026">
      <w:pPr>
        <w:autoSpaceDE w:val="0"/>
        <w:autoSpaceDN w:val="0"/>
        <w:adjustRightInd w:val="0"/>
        <w:rPr>
          <w:szCs w:val="19"/>
        </w:rPr>
      </w:pPr>
      <w:r w:rsidRPr="00006007">
        <w:rPr>
          <w:szCs w:val="19"/>
        </w:rPr>
        <w:t>Четвертая форма (Г) для определения выбора противоположных толкований участниками спора фактических обстоятельств, приводимых в форме Б, для выводов по форме Б в описательно-мотивировочной части решения.</w:t>
      </w:r>
    </w:p>
    <w:p w:rsidR="00541026" w:rsidRPr="00006007" w:rsidRDefault="00541026" w:rsidP="00541026">
      <w:pPr>
        <w:autoSpaceDE w:val="0"/>
        <w:autoSpaceDN w:val="0"/>
        <w:adjustRightInd w:val="0"/>
        <w:rPr>
          <w:szCs w:val="19"/>
        </w:rPr>
      </w:pPr>
      <w:r w:rsidRPr="00006007">
        <w:rPr>
          <w:szCs w:val="19"/>
        </w:rPr>
        <w:t>Пятая форма (Д) для определения коллизии норм права, предлагаемых участниками спора (пр</w:t>
      </w:r>
      <w:r w:rsidRPr="00006007">
        <w:rPr>
          <w:szCs w:val="19"/>
        </w:rPr>
        <w:t>о</w:t>
      </w:r>
      <w:r w:rsidRPr="00006007">
        <w:rPr>
          <w:szCs w:val="19"/>
        </w:rPr>
        <w:t>тиворечия норм права, регулирующих одни и те же отношения), выбора нормы права при установл</w:t>
      </w:r>
      <w:r w:rsidRPr="00006007">
        <w:rPr>
          <w:szCs w:val="19"/>
        </w:rPr>
        <w:t>е</w:t>
      </w:r>
      <w:r w:rsidRPr="00006007">
        <w:rPr>
          <w:szCs w:val="19"/>
        </w:rPr>
        <w:t>нии их коллизии и для выводов по форме Б в описательно-мотивировочной части решения.</w:t>
      </w:r>
    </w:p>
    <w:p w:rsidR="00541026" w:rsidRPr="00006007" w:rsidRDefault="00541026" w:rsidP="00541026">
      <w:pPr>
        <w:autoSpaceDE w:val="0"/>
        <w:autoSpaceDN w:val="0"/>
        <w:adjustRightInd w:val="0"/>
        <w:rPr>
          <w:szCs w:val="19"/>
        </w:rPr>
      </w:pPr>
      <w:r w:rsidRPr="00006007">
        <w:rPr>
          <w:szCs w:val="19"/>
        </w:rPr>
        <w:t>Шестая форма (Е) для определения пробела в праве, когда сторона указывает на то, что отсутс</w:t>
      </w:r>
      <w:r w:rsidRPr="00006007">
        <w:rPr>
          <w:szCs w:val="19"/>
        </w:rPr>
        <w:t>т</w:t>
      </w:r>
      <w:r w:rsidRPr="00006007">
        <w:rPr>
          <w:szCs w:val="19"/>
        </w:rPr>
        <w:t>вие фактического обстоятельства в норме права, о применении которой она заявляет, все же имеет юридическое значение, для определения способа преодоления пробела и для выводов по форме Б в описательно-мотивировочной части решения.</w:t>
      </w:r>
    </w:p>
    <w:p w:rsidR="00541026" w:rsidRPr="00006007" w:rsidRDefault="00541026" w:rsidP="00541026">
      <w:pPr>
        <w:autoSpaceDE w:val="0"/>
        <w:autoSpaceDN w:val="0"/>
        <w:adjustRightInd w:val="0"/>
        <w:rPr>
          <w:spacing w:val="2"/>
          <w:szCs w:val="19"/>
        </w:rPr>
      </w:pPr>
      <w:r w:rsidRPr="00006007">
        <w:rPr>
          <w:spacing w:val="2"/>
          <w:szCs w:val="19"/>
        </w:rPr>
        <w:t>Седьмая форма (Ж) сводная для вывода о применении нормы права в резолютивной части р</w:t>
      </w:r>
      <w:r w:rsidRPr="00006007">
        <w:rPr>
          <w:spacing w:val="2"/>
          <w:szCs w:val="19"/>
        </w:rPr>
        <w:t>е</w:t>
      </w:r>
      <w:r w:rsidRPr="00006007">
        <w:rPr>
          <w:spacing w:val="2"/>
          <w:szCs w:val="19"/>
        </w:rPr>
        <w:t>шения:</w:t>
      </w:r>
    </w:p>
    <w:p w:rsidR="00541026" w:rsidRPr="00006007" w:rsidRDefault="008C7EBB" w:rsidP="00541026">
      <w:pPr>
        <w:autoSpaceDE w:val="0"/>
        <w:autoSpaceDN w:val="0"/>
        <w:adjustRightInd w:val="0"/>
        <w:rPr>
          <w:szCs w:val="19"/>
        </w:rPr>
      </w:pPr>
      <w:r>
        <w:rPr>
          <w:szCs w:val="19"/>
        </w:rPr>
        <w:t xml:space="preserve">— </w:t>
      </w:r>
      <w:r w:rsidR="00541026" w:rsidRPr="00006007">
        <w:rPr>
          <w:szCs w:val="19"/>
        </w:rPr>
        <w:t>все обстоятельства, предусмотренные нормой и отраженные</w:t>
      </w:r>
      <w:r>
        <w:rPr>
          <w:szCs w:val="19"/>
        </w:rPr>
        <w:t xml:space="preserve"> в форме Б, доказаны по форме В </w:t>
      </w:r>
      <w:r w:rsidR="00541026" w:rsidRPr="00006007">
        <w:rPr>
          <w:szCs w:val="19"/>
        </w:rPr>
        <w:t>— норма подлежит применению;</w:t>
      </w:r>
    </w:p>
    <w:p w:rsidR="00541026" w:rsidRPr="00006007" w:rsidRDefault="008C7EBB" w:rsidP="00541026">
      <w:pPr>
        <w:autoSpaceDE w:val="0"/>
        <w:autoSpaceDN w:val="0"/>
        <w:adjustRightInd w:val="0"/>
        <w:rPr>
          <w:szCs w:val="19"/>
        </w:rPr>
      </w:pPr>
      <w:r>
        <w:rPr>
          <w:szCs w:val="19"/>
        </w:rPr>
        <w:lastRenderedPageBreak/>
        <w:t xml:space="preserve">— </w:t>
      </w:r>
      <w:r w:rsidR="00541026" w:rsidRPr="00006007">
        <w:rPr>
          <w:szCs w:val="19"/>
        </w:rPr>
        <w:t>не все обстоятельства, предусмотренные нормой и отраженные</w:t>
      </w:r>
      <w:r w:rsidR="007A51CC" w:rsidRPr="00006007">
        <w:rPr>
          <w:szCs w:val="19"/>
        </w:rPr>
        <w:t xml:space="preserve"> в форме Б, доказаны по фо</w:t>
      </w:r>
      <w:r w:rsidR="007A51CC" w:rsidRPr="00006007">
        <w:rPr>
          <w:szCs w:val="19"/>
        </w:rPr>
        <w:t>р</w:t>
      </w:r>
      <w:r w:rsidR="007A51CC" w:rsidRPr="00006007">
        <w:rPr>
          <w:szCs w:val="19"/>
        </w:rPr>
        <w:t>ме В </w:t>
      </w:r>
      <w:r w:rsidR="00541026" w:rsidRPr="00006007">
        <w:rPr>
          <w:szCs w:val="19"/>
        </w:rPr>
        <w:t>— норма не подлежит применению.</w:t>
      </w:r>
    </w:p>
    <w:p w:rsidR="00541026" w:rsidRPr="00006007" w:rsidRDefault="00541026" w:rsidP="00541026">
      <w:pPr>
        <w:autoSpaceDE w:val="0"/>
        <w:autoSpaceDN w:val="0"/>
        <w:adjustRightInd w:val="0"/>
        <w:rPr>
          <w:szCs w:val="19"/>
        </w:rPr>
      </w:pPr>
      <w:r w:rsidRPr="00006007">
        <w:rPr>
          <w:szCs w:val="19"/>
        </w:rPr>
        <w:t>2. Определение в вышеуказанных формах порядка установления фактических обстоятельств, распределения бремени доказывания, видов доказательств, способов толкования права, признаков коллизий и пробелов в праве и способов их преодоления; стандартных формулировок в трафаретах судебного акта и в формах; обязательных и необязательных сведений в форме.</w:t>
      </w:r>
    </w:p>
    <w:p w:rsidR="00541026" w:rsidRPr="00006007" w:rsidRDefault="00541026" w:rsidP="00541026">
      <w:pPr>
        <w:autoSpaceDE w:val="0"/>
        <w:autoSpaceDN w:val="0"/>
        <w:adjustRightInd w:val="0"/>
        <w:rPr>
          <w:b/>
          <w:szCs w:val="19"/>
        </w:rPr>
      </w:pPr>
      <w:r w:rsidRPr="00006007">
        <w:rPr>
          <w:szCs w:val="19"/>
        </w:rPr>
        <w:t>Информационное содержание (задачи информа</w:t>
      </w:r>
      <w:r w:rsidR="00E0360D" w:rsidRPr="00006007">
        <w:rPr>
          <w:szCs w:val="19"/>
        </w:rPr>
        <w:t>тики при составлении программы):</w:t>
      </w:r>
    </w:p>
    <w:p w:rsidR="00541026" w:rsidRPr="00006007" w:rsidRDefault="00541026" w:rsidP="00541026">
      <w:pPr>
        <w:autoSpaceDE w:val="0"/>
        <w:autoSpaceDN w:val="0"/>
        <w:adjustRightInd w:val="0"/>
        <w:rPr>
          <w:szCs w:val="19"/>
        </w:rPr>
      </w:pPr>
      <w:r w:rsidRPr="00006007">
        <w:rPr>
          <w:szCs w:val="19"/>
        </w:rPr>
        <w:t>1. Воспроизведение (для последовательной связи этапов правоприменения и экономии врем</w:t>
      </w:r>
      <w:r w:rsidRPr="00006007">
        <w:rPr>
          <w:szCs w:val="19"/>
        </w:rPr>
        <w:t>е</w:t>
      </w:r>
      <w:r w:rsidRPr="00006007">
        <w:rPr>
          <w:szCs w:val="19"/>
        </w:rPr>
        <w:t>ни) сведений, занесенных в одну форму, в другие формы.</w:t>
      </w:r>
    </w:p>
    <w:p w:rsidR="00541026" w:rsidRPr="00006007" w:rsidRDefault="00541026" w:rsidP="00541026">
      <w:pPr>
        <w:autoSpaceDE w:val="0"/>
        <w:autoSpaceDN w:val="0"/>
        <w:adjustRightInd w:val="0"/>
        <w:rPr>
          <w:szCs w:val="19"/>
        </w:rPr>
      </w:pPr>
      <w:r w:rsidRPr="00006007">
        <w:rPr>
          <w:szCs w:val="19"/>
        </w:rPr>
        <w:t>2. Воспрепятствование в движении по форме и переходу к иным формам при незаполнении об</w:t>
      </w:r>
      <w:r w:rsidRPr="00006007">
        <w:rPr>
          <w:szCs w:val="19"/>
        </w:rPr>
        <w:t>я</w:t>
      </w:r>
      <w:r w:rsidRPr="00006007">
        <w:rPr>
          <w:szCs w:val="19"/>
        </w:rPr>
        <w:t>зательных пунктов или при определенных выборах.</w:t>
      </w:r>
    </w:p>
    <w:p w:rsidR="00541026" w:rsidRPr="008C7EBB" w:rsidRDefault="00541026" w:rsidP="00541026">
      <w:pPr>
        <w:autoSpaceDE w:val="0"/>
        <w:autoSpaceDN w:val="0"/>
        <w:adjustRightInd w:val="0"/>
        <w:rPr>
          <w:spacing w:val="2"/>
          <w:szCs w:val="19"/>
        </w:rPr>
      </w:pPr>
      <w:r w:rsidRPr="008C7EBB">
        <w:rPr>
          <w:spacing w:val="2"/>
          <w:szCs w:val="19"/>
        </w:rPr>
        <w:t>3. Принудительная адресация к определенным формам и их пунктам при соответствующих в</w:t>
      </w:r>
      <w:r w:rsidRPr="008C7EBB">
        <w:rPr>
          <w:spacing w:val="2"/>
          <w:szCs w:val="19"/>
        </w:rPr>
        <w:t>ы</w:t>
      </w:r>
      <w:r w:rsidRPr="008C7EBB">
        <w:rPr>
          <w:spacing w:val="2"/>
          <w:szCs w:val="19"/>
        </w:rPr>
        <w:t>борах.</w:t>
      </w:r>
    </w:p>
    <w:p w:rsidR="00541026" w:rsidRPr="00006007" w:rsidRDefault="00541026" w:rsidP="00541026">
      <w:pPr>
        <w:autoSpaceDE w:val="0"/>
        <w:autoSpaceDN w:val="0"/>
        <w:adjustRightInd w:val="0"/>
        <w:rPr>
          <w:szCs w:val="19"/>
        </w:rPr>
      </w:pPr>
      <w:r w:rsidRPr="00006007">
        <w:rPr>
          <w:szCs w:val="19"/>
        </w:rPr>
        <w:t>4. «Автоматические» выводы при совокупности определенных выборов (заполнении определе</w:t>
      </w:r>
      <w:r w:rsidRPr="00006007">
        <w:rPr>
          <w:szCs w:val="19"/>
        </w:rPr>
        <w:t>н</w:t>
      </w:r>
      <w:r w:rsidRPr="00006007">
        <w:rPr>
          <w:szCs w:val="19"/>
        </w:rPr>
        <w:t>ных пунктов форм).</w:t>
      </w:r>
    </w:p>
    <w:p w:rsidR="00541026" w:rsidRPr="00006007" w:rsidRDefault="00541026" w:rsidP="00541026">
      <w:pPr>
        <w:autoSpaceDE w:val="0"/>
        <w:autoSpaceDN w:val="0"/>
        <w:adjustRightInd w:val="0"/>
        <w:rPr>
          <w:szCs w:val="19"/>
        </w:rPr>
      </w:pPr>
      <w:r w:rsidRPr="00006007">
        <w:rPr>
          <w:szCs w:val="19"/>
        </w:rPr>
        <w:t>5. Перенос выбранных стандартных формулировок в формах и описательных положений соотве</w:t>
      </w:r>
      <w:r w:rsidRPr="00006007">
        <w:rPr>
          <w:szCs w:val="19"/>
        </w:rPr>
        <w:t>т</w:t>
      </w:r>
      <w:r w:rsidRPr="00006007">
        <w:rPr>
          <w:szCs w:val="19"/>
        </w:rPr>
        <w:t>ствующих пунктов форм в трафарет решения.</w:t>
      </w:r>
    </w:p>
    <w:p w:rsidR="00541026" w:rsidRPr="00006007" w:rsidRDefault="00541026" w:rsidP="00541026">
      <w:pPr>
        <w:autoSpaceDE w:val="0"/>
        <w:autoSpaceDN w:val="0"/>
        <w:adjustRightInd w:val="0"/>
        <w:rPr>
          <w:szCs w:val="19"/>
        </w:rPr>
      </w:pPr>
      <w:r w:rsidRPr="00006007">
        <w:rPr>
          <w:szCs w:val="19"/>
        </w:rPr>
        <w:t>6. Грамматическое согласование (падеж, род, число) с формулировками трафарета решения описательных положений соответствующих пунктов форм.</w:t>
      </w:r>
    </w:p>
    <w:p w:rsidR="00541026" w:rsidRPr="00006007" w:rsidRDefault="00541026" w:rsidP="00541026">
      <w:pPr>
        <w:autoSpaceDE w:val="0"/>
        <w:autoSpaceDN w:val="0"/>
        <w:adjustRightInd w:val="0"/>
        <w:rPr>
          <w:szCs w:val="19"/>
        </w:rPr>
      </w:pPr>
      <w:r w:rsidRPr="00006007">
        <w:rPr>
          <w:szCs w:val="19"/>
        </w:rPr>
        <w:t xml:space="preserve">7. Сведение форм для разных категорий дел в одну программу: стартовая страница, выбор по ней вида судопроизводства, далее </w:t>
      </w:r>
      <w:r w:rsidR="00E0360D" w:rsidRPr="00006007">
        <w:rPr>
          <w:szCs w:val="19"/>
        </w:rPr>
        <w:t xml:space="preserve">— </w:t>
      </w:r>
      <w:r w:rsidRPr="00006007">
        <w:rPr>
          <w:szCs w:val="19"/>
        </w:rPr>
        <w:t xml:space="preserve">инстанции, далее </w:t>
      </w:r>
      <w:r w:rsidR="00E0360D" w:rsidRPr="00006007">
        <w:rPr>
          <w:szCs w:val="19"/>
        </w:rPr>
        <w:t xml:space="preserve">— </w:t>
      </w:r>
      <w:r w:rsidRPr="00006007">
        <w:rPr>
          <w:szCs w:val="19"/>
        </w:rPr>
        <w:t>категории дела; переход из программы для одной категории дел к программе для другой категории дел при определенных выводах по форме.</w:t>
      </w:r>
    </w:p>
    <w:p w:rsidR="00541026" w:rsidRPr="00006007" w:rsidRDefault="00541026" w:rsidP="00541026">
      <w:pPr>
        <w:rPr>
          <w:szCs w:val="19"/>
        </w:rPr>
      </w:pPr>
      <w:r w:rsidRPr="00006007">
        <w:rPr>
          <w:szCs w:val="19"/>
        </w:rPr>
        <w:t>Решение юридических и информационных задач при составлении программы требует решения организационных задач.</w:t>
      </w:r>
    </w:p>
    <w:p w:rsidR="00541026" w:rsidRPr="00006007" w:rsidRDefault="00541026" w:rsidP="00541026">
      <w:pPr>
        <w:rPr>
          <w:szCs w:val="19"/>
        </w:rPr>
      </w:pPr>
      <w:r w:rsidRPr="00006007">
        <w:rPr>
          <w:szCs w:val="19"/>
        </w:rPr>
        <w:t>Качественное решение вышеуказанных юридических задач возможно только при широком уч</w:t>
      </w:r>
      <w:r w:rsidRPr="00006007">
        <w:rPr>
          <w:szCs w:val="19"/>
        </w:rPr>
        <w:t>а</w:t>
      </w:r>
      <w:r w:rsidRPr="00006007">
        <w:rPr>
          <w:szCs w:val="19"/>
        </w:rPr>
        <w:t xml:space="preserve">стии объединенных </w:t>
      </w:r>
      <w:r w:rsidR="00E0360D" w:rsidRPr="00006007">
        <w:rPr>
          <w:szCs w:val="19"/>
        </w:rPr>
        <w:t>общей</w:t>
      </w:r>
      <w:r w:rsidRPr="00006007">
        <w:rPr>
          <w:szCs w:val="19"/>
        </w:rPr>
        <w:t xml:space="preserve"> целью авторитетных ученых в соответствующих видах судопроизводств</w:t>
      </w:r>
      <w:r w:rsidR="00E0360D" w:rsidRPr="00006007">
        <w:rPr>
          <w:szCs w:val="19"/>
        </w:rPr>
        <w:t>а</w:t>
      </w:r>
      <w:r w:rsidRPr="00006007">
        <w:rPr>
          <w:szCs w:val="19"/>
        </w:rPr>
        <w:t>, теории доказательств, толковании права, проблем коллизий и пробелов в праве. Первые модели с</w:t>
      </w:r>
      <w:r w:rsidRPr="00006007">
        <w:rPr>
          <w:szCs w:val="19"/>
        </w:rPr>
        <w:t>о</w:t>
      </w:r>
      <w:r w:rsidRPr="00006007">
        <w:rPr>
          <w:szCs w:val="19"/>
        </w:rPr>
        <w:t>ответствующих частей программы должны подвергаться их анализу и корректировкам в процессе опытного использования. Только при этом условии может быть создан продукт, предупреждающий, а не порождающий правоприменительные ошибки и имеющий авторитет для практики. Это объедин</w:t>
      </w:r>
      <w:r w:rsidRPr="00006007">
        <w:rPr>
          <w:szCs w:val="19"/>
        </w:rPr>
        <w:t>е</w:t>
      </w:r>
      <w:r w:rsidRPr="00006007">
        <w:rPr>
          <w:szCs w:val="19"/>
        </w:rPr>
        <w:t>ние возможно только на базе известного научного центра под руководством креативного и энергичн</w:t>
      </w:r>
      <w:r w:rsidRPr="00006007">
        <w:rPr>
          <w:szCs w:val="19"/>
        </w:rPr>
        <w:t>о</w:t>
      </w:r>
      <w:r w:rsidRPr="00006007">
        <w:rPr>
          <w:szCs w:val="19"/>
        </w:rPr>
        <w:t>го лидера.</w:t>
      </w:r>
    </w:p>
    <w:p w:rsidR="00541026" w:rsidRPr="00006007" w:rsidRDefault="00541026" w:rsidP="00541026">
      <w:pPr>
        <w:rPr>
          <w:szCs w:val="19"/>
        </w:rPr>
      </w:pPr>
      <w:r w:rsidRPr="00006007">
        <w:rPr>
          <w:szCs w:val="19"/>
        </w:rPr>
        <w:t>Таким центром представляется Нижегородская академия МВД России, особенно с учетом ее сильной уголовно-процессуальной школы, необходимой для программирования решений уголовных дел. Есть и безусловный лидер — Владимир Михайлович Баранов, научные и человеческие качества которого притягивают к нему ведущих правоведов страны, как минимум дважды в год собирающихся для обсуждения актуальных проблем юридической науки, решение ряда которых уже позволяет пр</w:t>
      </w:r>
      <w:r w:rsidRPr="00006007">
        <w:rPr>
          <w:szCs w:val="19"/>
        </w:rPr>
        <w:t>и</w:t>
      </w:r>
      <w:r w:rsidRPr="00006007">
        <w:rPr>
          <w:szCs w:val="19"/>
        </w:rPr>
        <w:t>ступить к практическому решению названных задач. Что особенно важно для практической работы по программированию правоприменительных актов, В.М. Баранов и его коллектив единомышленников науки привлекают к работе научных конференций судей. Регулярные участники нижегородских ко</w:t>
      </w:r>
      <w:r w:rsidRPr="00006007">
        <w:rPr>
          <w:szCs w:val="19"/>
        </w:rPr>
        <w:t>н</w:t>
      </w:r>
      <w:r w:rsidRPr="00006007">
        <w:rPr>
          <w:szCs w:val="19"/>
        </w:rPr>
        <w:t xml:space="preserve">ференций </w:t>
      </w:r>
      <w:r w:rsidR="00E0360D" w:rsidRPr="00006007">
        <w:rPr>
          <w:szCs w:val="19"/>
        </w:rPr>
        <w:t xml:space="preserve">— </w:t>
      </w:r>
      <w:r w:rsidRPr="00006007">
        <w:rPr>
          <w:szCs w:val="19"/>
        </w:rPr>
        <w:t xml:space="preserve">действующие судьи П.А. Гук и И.В. Колесник </w:t>
      </w:r>
      <w:r w:rsidR="00E0360D" w:rsidRPr="00006007">
        <w:rPr>
          <w:szCs w:val="19"/>
        </w:rPr>
        <w:t xml:space="preserve">— </w:t>
      </w:r>
      <w:r w:rsidRPr="00006007">
        <w:rPr>
          <w:szCs w:val="19"/>
        </w:rPr>
        <w:t>защитили докторские диссертации, в к</w:t>
      </w:r>
      <w:r w:rsidRPr="00006007">
        <w:rPr>
          <w:szCs w:val="19"/>
        </w:rPr>
        <w:t>о</w:t>
      </w:r>
      <w:r w:rsidRPr="00006007">
        <w:rPr>
          <w:szCs w:val="19"/>
        </w:rPr>
        <w:t>торых есть решения вопросов для поставленной проблемы.</w:t>
      </w:r>
    </w:p>
    <w:p w:rsidR="00541026" w:rsidRPr="00006007" w:rsidRDefault="00541026" w:rsidP="00541026">
      <w:pPr>
        <w:rPr>
          <w:szCs w:val="19"/>
        </w:rPr>
      </w:pPr>
      <w:r w:rsidRPr="00006007">
        <w:rPr>
          <w:szCs w:val="19"/>
        </w:rPr>
        <w:t>Все это позволяет переводить в практическую плоскость программирование правоприменител</w:t>
      </w:r>
      <w:r w:rsidRPr="00006007">
        <w:rPr>
          <w:szCs w:val="19"/>
        </w:rPr>
        <w:t>ь</w:t>
      </w:r>
      <w:r w:rsidRPr="00006007">
        <w:rPr>
          <w:szCs w:val="19"/>
        </w:rPr>
        <w:t>ных актов — научную задачу, решение которой должно дать осязаемый общественно нужный резул</w:t>
      </w:r>
      <w:r w:rsidRPr="00006007">
        <w:rPr>
          <w:szCs w:val="19"/>
        </w:rPr>
        <w:t>ь</w:t>
      </w:r>
      <w:r w:rsidRPr="00006007">
        <w:rPr>
          <w:szCs w:val="19"/>
        </w:rPr>
        <w:t>тат юридической науки.</w:t>
      </w:r>
    </w:p>
    <w:p w:rsidR="00541026" w:rsidRPr="00006007" w:rsidRDefault="00541026" w:rsidP="00541026">
      <w:pPr>
        <w:rPr>
          <w:szCs w:val="19"/>
        </w:rPr>
      </w:pPr>
    </w:p>
    <w:p w:rsidR="00541026" w:rsidRPr="00006007" w:rsidRDefault="00541026" w:rsidP="00541026">
      <w:pPr>
        <w:pStyle w:val="afa"/>
        <w:spacing w:after="0"/>
        <w:ind w:left="0" w:firstLine="425"/>
        <w:contextualSpacing w:val="0"/>
        <w:rPr>
          <w:rFonts w:ascii="PragmaticaCTT" w:hAnsi="PragmaticaCTT"/>
          <w:bCs/>
          <w:sz w:val="19"/>
          <w:szCs w:val="19"/>
        </w:rPr>
      </w:pPr>
    </w:p>
    <w:p w:rsidR="007A51CC" w:rsidRPr="00006007" w:rsidRDefault="007A51CC" w:rsidP="00541026">
      <w:pPr>
        <w:pStyle w:val="afa"/>
        <w:spacing w:after="0"/>
        <w:ind w:left="0" w:firstLine="425"/>
        <w:contextualSpacing w:val="0"/>
        <w:rPr>
          <w:rFonts w:ascii="PragmaticaCTT" w:hAnsi="PragmaticaCTT"/>
          <w:bCs/>
          <w:sz w:val="19"/>
          <w:szCs w:val="19"/>
        </w:rPr>
        <w:sectPr w:rsidR="007A51CC" w:rsidRPr="00006007" w:rsidSect="003A7F19">
          <w:footerReference w:type="default" r:id="rId101"/>
          <w:footnotePr>
            <w:numRestart w:val="eachPage"/>
          </w:footnotePr>
          <w:endnotePr>
            <w:numFmt w:val="decimal"/>
          </w:endnotePr>
          <w:pgSz w:w="11906" w:h="16838" w:code="9"/>
          <w:pgMar w:top="1814" w:right="1247" w:bottom="1474" w:left="1247" w:header="1134" w:footer="1021" w:gutter="0"/>
          <w:cols w:space="720"/>
        </w:sectPr>
      </w:pPr>
    </w:p>
    <w:p w:rsidR="00541026" w:rsidRPr="00006007" w:rsidRDefault="007A51CC" w:rsidP="007A51CC">
      <w:pPr>
        <w:pStyle w:val="-"/>
      </w:pPr>
      <w:r w:rsidRPr="00006007">
        <w:lastRenderedPageBreak/>
        <w:t>А.С. Прудников</w:t>
      </w:r>
    </w:p>
    <w:p w:rsidR="007A51CC" w:rsidRPr="00006007" w:rsidRDefault="007A51CC" w:rsidP="007A51CC">
      <w:pPr>
        <w:pStyle w:val="-0"/>
      </w:pPr>
      <w:r w:rsidRPr="00006007">
        <w:t>Прудников Анатолий Семенович — доктор юридических н</w:t>
      </w:r>
      <w:r w:rsidRPr="00006007">
        <w:t>а</w:t>
      </w:r>
      <w:r w:rsidRPr="00006007">
        <w:t>ук, профессор, ученый секретарь Ученого совета</w:t>
      </w:r>
    </w:p>
    <w:p w:rsidR="007A51CC" w:rsidRPr="00006007" w:rsidRDefault="007A51CC" w:rsidP="007A51CC">
      <w:pPr>
        <w:pStyle w:val="-0"/>
        <w:rPr>
          <w:i w:val="0"/>
          <w:szCs w:val="19"/>
        </w:rPr>
      </w:pPr>
      <w:r w:rsidRPr="00006007">
        <w:rPr>
          <w:i w:val="0"/>
        </w:rPr>
        <w:t>Московский университет МВД России имени В.Я. Кикотя</w:t>
      </w:r>
    </w:p>
    <w:p w:rsidR="00541026" w:rsidRPr="00006007" w:rsidRDefault="007A51CC" w:rsidP="007A51CC">
      <w:pPr>
        <w:pStyle w:val="a3"/>
      </w:pPr>
      <w:r w:rsidRPr="00006007">
        <w:t>Статья 44 Конституции Российской Федерации 1993 года</w:t>
      </w:r>
      <w:r w:rsidRPr="00006007">
        <w:br/>
        <w:t>о закреплении основных прав в области культуры:</w:t>
      </w:r>
      <w:r w:rsidRPr="00006007">
        <w:br/>
        <w:t>качество и проблемы функционирования в условиях глобализации</w:t>
      </w:r>
    </w:p>
    <w:p w:rsidR="00541026" w:rsidRPr="00006007" w:rsidRDefault="00541026" w:rsidP="00541026">
      <w:pPr>
        <w:rPr>
          <w:szCs w:val="19"/>
        </w:rPr>
      </w:pPr>
      <w:r w:rsidRPr="00006007">
        <w:rPr>
          <w:szCs w:val="19"/>
        </w:rPr>
        <w:t>Свобода творчества — одно из важнейших благ современной цивилизации и демократии. Разв</w:t>
      </w:r>
      <w:r w:rsidRPr="00006007">
        <w:rPr>
          <w:szCs w:val="19"/>
        </w:rPr>
        <w:t>и</w:t>
      </w:r>
      <w:r w:rsidRPr="00006007">
        <w:rPr>
          <w:szCs w:val="19"/>
        </w:rPr>
        <w:t>вая положение ст</w:t>
      </w:r>
      <w:r w:rsidR="007A51CC" w:rsidRPr="00006007">
        <w:rPr>
          <w:szCs w:val="19"/>
        </w:rPr>
        <w:t>атьи</w:t>
      </w:r>
      <w:r w:rsidRPr="00006007">
        <w:rPr>
          <w:szCs w:val="19"/>
        </w:rPr>
        <w:t xml:space="preserve"> 2 Конституции </w:t>
      </w:r>
      <w:r w:rsidR="00D749CF">
        <w:rPr>
          <w:szCs w:val="19"/>
        </w:rPr>
        <w:t xml:space="preserve">РФ </w:t>
      </w:r>
      <w:r w:rsidRPr="00006007">
        <w:rPr>
          <w:szCs w:val="19"/>
        </w:rPr>
        <w:t>о том, что человек, его права и свободы являются высшей ценностью, а признание, соблюдение и защита прав и свобод — обязанность государства, ч</w:t>
      </w:r>
      <w:r w:rsidR="007A51CC" w:rsidRPr="00006007">
        <w:rPr>
          <w:szCs w:val="19"/>
        </w:rPr>
        <w:t>асть</w:t>
      </w:r>
      <w:r w:rsidRPr="00006007">
        <w:rPr>
          <w:szCs w:val="19"/>
        </w:rPr>
        <w:t xml:space="preserve"> 1 ст</w:t>
      </w:r>
      <w:r w:rsidR="007A51CC" w:rsidRPr="00006007">
        <w:rPr>
          <w:szCs w:val="19"/>
        </w:rPr>
        <w:t>атьи </w:t>
      </w:r>
      <w:r w:rsidRPr="00006007">
        <w:rPr>
          <w:szCs w:val="19"/>
        </w:rPr>
        <w:t xml:space="preserve">44 Конституции </w:t>
      </w:r>
      <w:r w:rsidR="00D749CF">
        <w:rPr>
          <w:szCs w:val="19"/>
        </w:rPr>
        <w:t xml:space="preserve">РФ </w:t>
      </w:r>
      <w:r w:rsidRPr="00006007">
        <w:rPr>
          <w:szCs w:val="19"/>
        </w:rPr>
        <w:t>гарантирует каждому свободу во всех областях творческой деятельности. Однако всеобщая взаимосвязь и взаимообусловленность взаимоотношений в сфере реализации о</w:t>
      </w:r>
      <w:r w:rsidRPr="00006007">
        <w:rPr>
          <w:szCs w:val="19"/>
        </w:rPr>
        <w:t>с</w:t>
      </w:r>
      <w:r w:rsidRPr="00006007">
        <w:rPr>
          <w:szCs w:val="19"/>
        </w:rPr>
        <w:t>новных прав в области культуры являются закономерностью крайне сложных и противоречивых пр</w:t>
      </w:r>
      <w:r w:rsidRPr="00006007">
        <w:rPr>
          <w:szCs w:val="19"/>
        </w:rPr>
        <w:t>о</w:t>
      </w:r>
      <w:r w:rsidRPr="00006007">
        <w:rPr>
          <w:szCs w:val="19"/>
        </w:rPr>
        <w:t>цессов глобализации — всеобщего и многостороннего процесс</w:t>
      </w:r>
      <w:r w:rsidR="00010FBB" w:rsidRPr="00006007">
        <w:rPr>
          <w:szCs w:val="19"/>
        </w:rPr>
        <w:t>а</w:t>
      </w:r>
      <w:r w:rsidRPr="00006007">
        <w:rPr>
          <w:szCs w:val="19"/>
        </w:rPr>
        <w:t xml:space="preserve"> культурной, идеологической и эк</w:t>
      </w:r>
      <w:r w:rsidRPr="00006007">
        <w:rPr>
          <w:szCs w:val="19"/>
        </w:rPr>
        <w:t>о</w:t>
      </w:r>
      <w:r w:rsidRPr="00006007">
        <w:rPr>
          <w:szCs w:val="19"/>
        </w:rPr>
        <w:t>номической интеграции, что представляет собой сопутствующее явление современной цивилизации.</w:t>
      </w:r>
    </w:p>
    <w:p w:rsidR="00541026" w:rsidRPr="00006007" w:rsidRDefault="00541026" w:rsidP="00541026">
      <w:pPr>
        <w:rPr>
          <w:szCs w:val="19"/>
        </w:rPr>
      </w:pPr>
      <w:r w:rsidRPr="00006007">
        <w:rPr>
          <w:szCs w:val="19"/>
        </w:rPr>
        <w:t xml:space="preserve">Рассматриваемая конституционная гарантия опирается как на другие положения Конституции </w:t>
      </w:r>
      <w:r w:rsidR="00D749CF">
        <w:rPr>
          <w:szCs w:val="19"/>
        </w:rPr>
        <w:t xml:space="preserve">РФ </w:t>
      </w:r>
      <w:r w:rsidRPr="00006007">
        <w:rPr>
          <w:szCs w:val="19"/>
        </w:rPr>
        <w:t>— о защите интеллектуальной собственности, о свободе информации</w:t>
      </w:r>
      <w:r w:rsidR="00010FBB" w:rsidRPr="00006007">
        <w:rPr>
          <w:szCs w:val="19"/>
        </w:rPr>
        <w:t>,</w:t>
      </w:r>
      <w:r w:rsidRPr="00006007">
        <w:rPr>
          <w:szCs w:val="19"/>
        </w:rPr>
        <w:t xml:space="preserve"> так и на общепризнанные принципы и нормы международного права. Так, согласно Международному пакту об экономических, социальных и культурных правах участвующие в нем государства обязуются уважать свободу, безу</w:t>
      </w:r>
      <w:r w:rsidRPr="00006007">
        <w:rPr>
          <w:szCs w:val="19"/>
        </w:rPr>
        <w:t>с</w:t>
      </w:r>
      <w:r w:rsidRPr="00006007">
        <w:rPr>
          <w:szCs w:val="19"/>
        </w:rPr>
        <w:t>ловно необходимую для научных исследований и творческой деятельности. Российская Федерация участвует в значительном числе конвенций и международно-правовых договоров, в той или иной мере посвященных регулированию творческих отношений в самых различных сферах и проявлениях</w:t>
      </w:r>
      <w:r w:rsidRPr="00006007">
        <w:rPr>
          <w:rStyle w:val="aa"/>
          <w:szCs w:val="19"/>
        </w:rPr>
        <w:footnoteReference w:id="673"/>
      </w:r>
      <w:r w:rsidRPr="00006007">
        <w:rPr>
          <w:szCs w:val="19"/>
        </w:rPr>
        <w:t>. С учетом этого выстраиваются государственная политика и правовое регулирование отношений, возн</w:t>
      </w:r>
      <w:r w:rsidRPr="00006007">
        <w:rPr>
          <w:szCs w:val="19"/>
        </w:rPr>
        <w:t>и</w:t>
      </w:r>
      <w:r w:rsidRPr="00006007">
        <w:rPr>
          <w:szCs w:val="19"/>
        </w:rPr>
        <w:t>кающих в связи с созданием и использованием результатов научного, технического и художественн</w:t>
      </w:r>
      <w:r w:rsidRPr="00006007">
        <w:rPr>
          <w:szCs w:val="19"/>
        </w:rPr>
        <w:t>о</w:t>
      </w:r>
      <w:r w:rsidRPr="00006007">
        <w:rPr>
          <w:szCs w:val="19"/>
        </w:rPr>
        <w:t>го творчества.</w:t>
      </w:r>
    </w:p>
    <w:p w:rsidR="00541026" w:rsidRPr="00006007" w:rsidRDefault="00541026" w:rsidP="00541026">
      <w:pPr>
        <w:rPr>
          <w:szCs w:val="19"/>
        </w:rPr>
      </w:pPr>
      <w:r w:rsidRPr="00006007">
        <w:rPr>
          <w:szCs w:val="19"/>
        </w:rPr>
        <w:t>Основы законодательства Российской Федерации о культуре устанавливают, что каждый человек имеет право на все виды творческой деятельности в соответствии со своими интересами и способн</w:t>
      </w:r>
      <w:r w:rsidRPr="00006007">
        <w:rPr>
          <w:szCs w:val="19"/>
        </w:rPr>
        <w:t>о</w:t>
      </w:r>
      <w:r w:rsidRPr="00006007">
        <w:rPr>
          <w:szCs w:val="19"/>
        </w:rPr>
        <w:t xml:space="preserve">стями. Ряд положений </w:t>
      </w:r>
      <w:r w:rsidR="00010FBB" w:rsidRPr="00006007">
        <w:rPr>
          <w:szCs w:val="19"/>
        </w:rPr>
        <w:t>Конституции</w:t>
      </w:r>
      <w:r w:rsidRPr="00006007">
        <w:rPr>
          <w:szCs w:val="19"/>
        </w:rPr>
        <w:t xml:space="preserve"> направлен на то, чтобы способствовать развитию свободного творчества, создать благоприятные условия для лиц, занимающихся творческой деятельностью. Применительно к этому творчество можно рассматривать в двух аспектах: как процесс творческой деятельности и как ее результат, облеченный в конкретную объективную форму. Творчество как с</w:t>
      </w:r>
      <w:r w:rsidRPr="00006007">
        <w:rPr>
          <w:szCs w:val="19"/>
        </w:rPr>
        <w:t>о</w:t>
      </w:r>
      <w:r w:rsidRPr="00006007">
        <w:rPr>
          <w:szCs w:val="19"/>
        </w:rPr>
        <w:t>ставная часть духовной деятельности человека представляет собой открытие и созидание чего-то н</w:t>
      </w:r>
      <w:r w:rsidRPr="00006007">
        <w:rPr>
          <w:szCs w:val="19"/>
        </w:rPr>
        <w:t>о</w:t>
      </w:r>
      <w:r w:rsidRPr="00006007">
        <w:rPr>
          <w:szCs w:val="19"/>
        </w:rPr>
        <w:t>вого, оригинального. Творение есть процесс и результат духовно-волевой, разумной работы личн</w:t>
      </w:r>
      <w:r w:rsidRPr="00006007">
        <w:rPr>
          <w:szCs w:val="19"/>
        </w:rPr>
        <w:t>о</w:t>
      </w:r>
      <w:r w:rsidRPr="00006007">
        <w:rPr>
          <w:szCs w:val="19"/>
        </w:rPr>
        <w:t>сти, благодаря которым удовлетворяются ее запросы и потребности</w:t>
      </w:r>
      <w:r w:rsidRPr="00006007">
        <w:rPr>
          <w:rStyle w:val="aa"/>
          <w:szCs w:val="19"/>
        </w:rPr>
        <w:footnoteReference w:id="674"/>
      </w:r>
      <w:r w:rsidRPr="00006007">
        <w:rPr>
          <w:szCs w:val="19"/>
        </w:rPr>
        <w:t>.</w:t>
      </w:r>
    </w:p>
    <w:p w:rsidR="00541026" w:rsidRPr="00006007" w:rsidRDefault="00541026" w:rsidP="00541026">
      <w:pPr>
        <w:pStyle w:val="s1"/>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Творчество не следует полностью отождествлять с интеллектуальной деятельностью или инте</w:t>
      </w:r>
      <w:r w:rsidRPr="00006007">
        <w:rPr>
          <w:rFonts w:ascii="PragmaticaCTT" w:hAnsi="PragmaticaCTT"/>
          <w:sz w:val="19"/>
          <w:szCs w:val="19"/>
        </w:rPr>
        <w:t>л</w:t>
      </w:r>
      <w:r w:rsidRPr="00006007">
        <w:rPr>
          <w:rFonts w:ascii="PragmaticaCTT" w:hAnsi="PragmaticaCTT"/>
          <w:sz w:val="19"/>
          <w:szCs w:val="19"/>
        </w:rPr>
        <w:t>лектуальной собственностью, имеющими рационально-материальную основу, хотя творчество — часть интеллектуальной деятельности.</w:t>
      </w:r>
    </w:p>
    <w:p w:rsidR="00541026" w:rsidRPr="00006007" w:rsidRDefault="007A51CC" w:rsidP="00541026">
      <w:pPr>
        <w:rPr>
          <w:szCs w:val="19"/>
        </w:rPr>
      </w:pPr>
      <w:r w:rsidRPr="00006007">
        <w:rPr>
          <w:szCs w:val="19"/>
        </w:rPr>
        <w:t>В части</w:t>
      </w:r>
      <w:r w:rsidR="00541026" w:rsidRPr="00006007">
        <w:rPr>
          <w:szCs w:val="19"/>
        </w:rPr>
        <w:t xml:space="preserve"> 1 ст</w:t>
      </w:r>
      <w:r w:rsidRPr="00006007">
        <w:rPr>
          <w:szCs w:val="19"/>
        </w:rPr>
        <w:t>атьи</w:t>
      </w:r>
      <w:r w:rsidR="00541026" w:rsidRPr="00006007">
        <w:rPr>
          <w:szCs w:val="19"/>
        </w:rPr>
        <w:t xml:space="preserve"> 44 Конституции каждому</w:t>
      </w:r>
      <w:r w:rsidR="00D749CF">
        <w:rPr>
          <w:szCs w:val="19"/>
        </w:rPr>
        <w:t>,</w:t>
      </w:r>
      <w:r w:rsidR="00541026" w:rsidRPr="00006007">
        <w:rPr>
          <w:szCs w:val="19"/>
        </w:rPr>
        <w:t xml:space="preserve"> нар</w:t>
      </w:r>
      <w:r w:rsidR="00D749CF">
        <w:rPr>
          <w:szCs w:val="19"/>
        </w:rPr>
        <w:t>я</w:t>
      </w:r>
      <w:r w:rsidR="00541026" w:rsidRPr="00006007">
        <w:rPr>
          <w:szCs w:val="19"/>
        </w:rPr>
        <w:t>ду со свободой литературного, художественного, научного, технического и других видов творчества</w:t>
      </w:r>
      <w:r w:rsidR="00D749CF">
        <w:rPr>
          <w:szCs w:val="19"/>
        </w:rPr>
        <w:t>,</w:t>
      </w:r>
      <w:r w:rsidR="00541026" w:rsidRPr="00006007">
        <w:rPr>
          <w:szCs w:val="19"/>
        </w:rPr>
        <w:t xml:space="preserve"> гарантируется свобода преподавания. По сути, преподавание с точки зрения Конституции рассматривается как особая разновидность творческой деятельности, связанной с воспитанием и обучением. Согласно Закону об образовании</w:t>
      </w:r>
      <w:r w:rsidR="00010FBB" w:rsidRPr="00006007">
        <w:rPr>
          <w:rStyle w:val="aa"/>
          <w:szCs w:val="19"/>
        </w:rPr>
        <w:footnoteReference w:id="675"/>
      </w:r>
      <w:r w:rsidR="00541026" w:rsidRPr="00006007">
        <w:rPr>
          <w:szCs w:val="19"/>
        </w:rPr>
        <w:t xml:space="preserve"> при испо</w:t>
      </w:r>
      <w:r w:rsidR="00541026" w:rsidRPr="00006007">
        <w:rPr>
          <w:szCs w:val="19"/>
        </w:rPr>
        <w:t>л</w:t>
      </w:r>
      <w:r w:rsidR="00541026" w:rsidRPr="00006007">
        <w:rPr>
          <w:szCs w:val="19"/>
        </w:rPr>
        <w:t xml:space="preserve">нении профессиональных обязанностей педагогические работники имеют право на свободу выбора и использования методик обучения и воспитания, учебных пособий и материалов, учебников, методов оценки знаний. Однако свобода преподавания не абсолютна, она ограничена некоторыми цензами. Кроме того, существуют государственные образовательные стандарты, в соответствии с которыми </w:t>
      </w:r>
      <w:r w:rsidR="00541026" w:rsidRPr="00006007">
        <w:rPr>
          <w:szCs w:val="19"/>
        </w:rPr>
        <w:lastRenderedPageBreak/>
        <w:t>должно осуществляться преподавание и которые являются основой для объективной оценки уровня образования и квалификации выпускников независимо от форм получения образования</w:t>
      </w:r>
      <w:r w:rsidR="00541026" w:rsidRPr="00006007">
        <w:rPr>
          <w:rStyle w:val="aa"/>
          <w:szCs w:val="19"/>
        </w:rPr>
        <w:footnoteReference w:id="676"/>
      </w:r>
      <w:r w:rsidR="00541026" w:rsidRPr="00006007">
        <w:rPr>
          <w:szCs w:val="19"/>
        </w:rPr>
        <w:t>.</w:t>
      </w:r>
    </w:p>
    <w:p w:rsidR="00541026" w:rsidRPr="00006007" w:rsidRDefault="00541026" w:rsidP="00541026">
      <w:pPr>
        <w:rPr>
          <w:szCs w:val="19"/>
        </w:rPr>
      </w:pPr>
      <w:r w:rsidRPr="00006007">
        <w:rPr>
          <w:szCs w:val="19"/>
        </w:rPr>
        <w:t>Гарантированная Конституцией свобода творчества предполагает также и надлежащую правовую охрану результатов творческой деятельности. В связи с этим ч</w:t>
      </w:r>
      <w:r w:rsidR="007A51CC" w:rsidRPr="00006007">
        <w:rPr>
          <w:szCs w:val="19"/>
        </w:rPr>
        <w:t>асть</w:t>
      </w:r>
      <w:r w:rsidRPr="00006007">
        <w:rPr>
          <w:szCs w:val="19"/>
        </w:rPr>
        <w:t xml:space="preserve"> 1 ст</w:t>
      </w:r>
      <w:r w:rsidR="007A51CC" w:rsidRPr="00006007">
        <w:rPr>
          <w:szCs w:val="19"/>
        </w:rPr>
        <w:t>атьи</w:t>
      </w:r>
      <w:r w:rsidRPr="00006007">
        <w:rPr>
          <w:szCs w:val="19"/>
        </w:rPr>
        <w:t xml:space="preserve"> 44 Конституции содержит принципиально важное положение о том, что интеллектуальная собственность охраняется законом. Истоки этой нормы заложены во Всеобщей декларации прав человека, согласно п</w:t>
      </w:r>
      <w:r w:rsidR="007A51CC" w:rsidRPr="00006007">
        <w:rPr>
          <w:szCs w:val="19"/>
        </w:rPr>
        <w:t>ункту</w:t>
      </w:r>
      <w:r w:rsidRPr="00006007">
        <w:rPr>
          <w:szCs w:val="19"/>
        </w:rPr>
        <w:t xml:space="preserve"> 2 ст</w:t>
      </w:r>
      <w:r w:rsidR="007A51CC" w:rsidRPr="00006007">
        <w:rPr>
          <w:szCs w:val="19"/>
        </w:rPr>
        <w:t>атьи</w:t>
      </w:r>
      <w:r w:rsidRPr="00006007">
        <w:rPr>
          <w:szCs w:val="19"/>
        </w:rPr>
        <w:t xml:space="preserve"> 27 которой каждый человек имеет право на защиту его моральных и материальных интересов, явля</w:t>
      </w:r>
      <w:r w:rsidRPr="00006007">
        <w:rPr>
          <w:szCs w:val="19"/>
        </w:rPr>
        <w:t>ю</w:t>
      </w:r>
      <w:r w:rsidRPr="00006007">
        <w:rPr>
          <w:szCs w:val="19"/>
        </w:rPr>
        <w:t>щихся результатом созданных им научных, литературных или художественных трудов. Аналогичная по содержанию норма включена в Международный пакт об экономических, социальных и культурных правах (ст. 15), она также предусматривает обязанность государства принимать меры для полного осуществления этого права, включая те, которые необходимы для охраны, развития и распростран</w:t>
      </w:r>
      <w:r w:rsidRPr="00006007">
        <w:rPr>
          <w:szCs w:val="19"/>
        </w:rPr>
        <w:t>е</w:t>
      </w:r>
      <w:r w:rsidRPr="00006007">
        <w:rPr>
          <w:szCs w:val="19"/>
        </w:rPr>
        <w:t>ния достижений науки и культуры.</w:t>
      </w:r>
    </w:p>
    <w:p w:rsidR="00541026" w:rsidRPr="00006007" w:rsidRDefault="00541026" w:rsidP="00541026">
      <w:pPr>
        <w:rPr>
          <w:szCs w:val="19"/>
        </w:rPr>
      </w:pPr>
      <w:r w:rsidRPr="00006007">
        <w:rPr>
          <w:szCs w:val="19"/>
        </w:rPr>
        <w:t>Из такого широкого подхода к существу интеллектуальной собственности исходит и Конституция, согласно которой правовое регулирование отношений в области интеллектуальной собственности о</w:t>
      </w:r>
      <w:r w:rsidRPr="00006007">
        <w:rPr>
          <w:szCs w:val="19"/>
        </w:rPr>
        <w:t>т</w:t>
      </w:r>
      <w:r w:rsidRPr="00006007">
        <w:rPr>
          <w:szCs w:val="19"/>
        </w:rPr>
        <w:t>несено к исключительной компетенции Р</w:t>
      </w:r>
      <w:r w:rsidR="00010FBB" w:rsidRPr="00006007">
        <w:rPr>
          <w:szCs w:val="19"/>
        </w:rPr>
        <w:t xml:space="preserve">оссийской </w:t>
      </w:r>
      <w:r w:rsidRPr="00006007">
        <w:rPr>
          <w:szCs w:val="19"/>
        </w:rPr>
        <w:t>Ф</w:t>
      </w:r>
      <w:r w:rsidR="00010FBB" w:rsidRPr="00006007">
        <w:rPr>
          <w:szCs w:val="19"/>
        </w:rPr>
        <w:t>едерации</w:t>
      </w:r>
      <w:r w:rsidRPr="00006007">
        <w:rPr>
          <w:szCs w:val="19"/>
        </w:rPr>
        <w:t>. Действующее федеральное закон</w:t>
      </w:r>
      <w:r w:rsidRPr="00006007">
        <w:rPr>
          <w:szCs w:val="19"/>
        </w:rPr>
        <w:t>о</w:t>
      </w:r>
      <w:r w:rsidRPr="00006007">
        <w:rPr>
          <w:szCs w:val="19"/>
        </w:rPr>
        <w:t>дательство носит комплексный характер, поскольку только во взаимодействии всего спектра мног</w:t>
      </w:r>
      <w:r w:rsidRPr="00006007">
        <w:rPr>
          <w:szCs w:val="19"/>
        </w:rPr>
        <w:t>о</w:t>
      </w:r>
      <w:r w:rsidRPr="00006007">
        <w:rPr>
          <w:szCs w:val="19"/>
        </w:rPr>
        <w:t>образного и разноотраслевого регулирования возможно реальное обеспечение охраны интеллект</w:t>
      </w:r>
      <w:r w:rsidRPr="00006007">
        <w:rPr>
          <w:szCs w:val="19"/>
        </w:rPr>
        <w:t>у</w:t>
      </w:r>
      <w:r w:rsidRPr="00006007">
        <w:rPr>
          <w:szCs w:val="19"/>
        </w:rPr>
        <w:t>альной собственности.</w:t>
      </w:r>
    </w:p>
    <w:p w:rsidR="00541026" w:rsidRPr="00006007" w:rsidRDefault="00541026" w:rsidP="00541026">
      <w:pPr>
        <w:rPr>
          <w:szCs w:val="19"/>
        </w:rPr>
      </w:pPr>
      <w:r w:rsidRPr="00006007">
        <w:rPr>
          <w:szCs w:val="19"/>
        </w:rPr>
        <w:t>Право каждого на участие в культурной жизни в значительной мере обеспечивается доступн</w:t>
      </w:r>
      <w:r w:rsidRPr="00006007">
        <w:rPr>
          <w:szCs w:val="19"/>
        </w:rPr>
        <w:t>о</w:t>
      </w:r>
      <w:r w:rsidRPr="00006007">
        <w:rPr>
          <w:szCs w:val="19"/>
        </w:rPr>
        <w:t xml:space="preserve">стью </w:t>
      </w:r>
      <w:r w:rsidR="00010FBB" w:rsidRPr="00006007">
        <w:rPr>
          <w:szCs w:val="19"/>
        </w:rPr>
        <w:t>организаций</w:t>
      </w:r>
      <w:r w:rsidRPr="00006007">
        <w:rPr>
          <w:szCs w:val="19"/>
        </w:rPr>
        <w:t xml:space="preserve"> культуры. В статье 8 Основ законодательства Российской Федерации о культуре</w:t>
      </w:r>
      <w:r w:rsidR="00010FBB" w:rsidRPr="00006007">
        <w:rPr>
          <w:rStyle w:val="aa"/>
          <w:szCs w:val="19"/>
        </w:rPr>
        <w:footnoteReference w:id="677"/>
      </w:r>
      <w:r w:rsidRPr="00006007">
        <w:rPr>
          <w:szCs w:val="19"/>
        </w:rPr>
        <w:t xml:space="preserve"> </w:t>
      </w:r>
      <w:r w:rsidR="00010FBB" w:rsidRPr="00006007">
        <w:rPr>
          <w:szCs w:val="19"/>
        </w:rPr>
        <w:t xml:space="preserve">(далее — Основы) </w:t>
      </w:r>
      <w:r w:rsidRPr="00006007">
        <w:rPr>
          <w:szCs w:val="19"/>
        </w:rPr>
        <w:t>устанавливается, что культурная деятельность является неотъемлемым правом к</w:t>
      </w:r>
      <w:r w:rsidRPr="00006007">
        <w:rPr>
          <w:szCs w:val="19"/>
        </w:rPr>
        <w:t>а</w:t>
      </w:r>
      <w:r w:rsidRPr="00006007">
        <w:rPr>
          <w:szCs w:val="19"/>
        </w:rPr>
        <w:t>ждого гражданина независимо от национального и социального происхождения, языка, пола, полит</w:t>
      </w:r>
      <w:r w:rsidRPr="00006007">
        <w:rPr>
          <w:szCs w:val="19"/>
        </w:rPr>
        <w:t>и</w:t>
      </w:r>
      <w:r w:rsidRPr="00006007">
        <w:rPr>
          <w:szCs w:val="19"/>
        </w:rPr>
        <w:t>ческих, религиозных и иных убеждений, места жительства, имущественного положения, образования, профессии или других обстоятельств. Закон предусматривает также право каждого человека на св</w:t>
      </w:r>
      <w:r w:rsidRPr="00006007">
        <w:rPr>
          <w:szCs w:val="19"/>
        </w:rPr>
        <w:t>о</w:t>
      </w:r>
      <w:r w:rsidRPr="00006007">
        <w:rPr>
          <w:szCs w:val="19"/>
        </w:rPr>
        <w:t>бодный выбор нравственных, эстетических и других ценностей, на защиту государством своей кул</w:t>
      </w:r>
      <w:r w:rsidRPr="00006007">
        <w:rPr>
          <w:szCs w:val="19"/>
        </w:rPr>
        <w:t>ь</w:t>
      </w:r>
      <w:r w:rsidRPr="00006007">
        <w:rPr>
          <w:szCs w:val="19"/>
        </w:rPr>
        <w:t>турной самобытности.</w:t>
      </w:r>
    </w:p>
    <w:p w:rsidR="00541026" w:rsidRPr="00006007" w:rsidRDefault="00541026" w:rsidP="00541026">
      <w:pPr>
        <w:pStyle w:val="s1"/>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Гарантируя осуществление прав человека в рассматриваемой области, Основы определяют об</w:t>
      </w:r>
      <w:r w:rsidRPr="00006007">
        <w:rPr>
          <w:rFonts w:ascii="PragmaticaCTT" w:hAnsi="PragmaticaCTT"/>
          <w:sz w:val="19"/>
          <w:szCs w:val="19"/>
        </w:rPr>
        <w:t>я</w:t>
      </w:r>
      <w:r w:rsidRPr="00006007">
        <w:rPr>
          <w:rFonts w:ascii="PragmaticaCTT" w:hAnsi="PragmaticaCTT"/>
          <w:sz w:val="19"/>
          <w:szCs w:val="19"/>
        </w:rPr>
        <w:t>занности государства по обеспечению доступности для граждан культурной деятельности, культурных ценностей и благ. Культурные ценности, доступ к которым должен быть обеспечен каждому, пре</w:t>
      </w:r>
      <w:r w:rsidRPr="00006007">
        <w:rPr>
          <w:rFonts w:ascii="PragmaticaCTT" w:hAnsi="PragmaticaCTT"/>
          <w:sz w:val="19"/>
          <w:szCs w:val="19"/>
        </w:rPr>
        <w:t>д</w:t>
      </w:r>
      <w:r w:rsidRPr="00006007">
        <w:rPr>
          <w:rFonts w:ascii="PragmaticaCTT" w:hAnsi="PragmaticaCTT"/>
          <w:sz w:val="19"/>
          <w:szCs w:val="19"/>
        </w:rPr>
        <w:t>ставляют собой материальное воплощение этой творческой и созидательной деятельности. Статья 3 Основ дает перечень таких ценностей, носящий исчерпывающий характер: нравственные и эстетич</w:t>
      </w:r>
      <w:r w:rsidRPr="00006007">
        <w:rPr>
          <w:rFonts w:ascii="PragmaticaCTT" w:hAnsi="PragmaticaCTT"/>
          <w:sz w:val="19"/>
          <w:szCs w:val="19"/>
        </w:rPr>
        <w:t>е</w:t>
      </w:r>
      <w:r w:rsidRPr="00006007">
        <w:rPr>
          <w:rFonts w:ascii="PragmaticaCTT" w:hAnsi="PragmaticaCTT"/>
          <w:sz w:val="19"/>
          <w:szCs w:val="19"/>
        </w:rPr>
        <w:t>ские идеалы, нормы и образцы поведения, языки, диалекты и говоры, национальные традиции и об</w:t>
      </w:r>
      <w:r w:rsidRPr="00006007">
        <w:rPr>
          <w:rFonts w:ascii="PragmaticaCTT" w:hAnsi="PragmaticaCTT"/>
          <w:sz w:val="19"/>
          <w:szCs w:val="19"/>
        </w:rPr>
        <w:t>ы</w:t>
      </w:r>
      <w:r w:rsidRPr="00006007">
        <w:rPr>
          <w:rFonts w:ascii="PragmaticaCTT" w:hAnsi="PragmaticaCTT"/>
          <w:sz w:val="19"/>
          <w:szCs w:val="19"/>
        </w:rPr>
        <w:t>чаи, исторические топонимы, фольклор, художественные промыслы и ремесла, произведения культ</w:t>
      </w:r>
      <w:r w:rsidRPr="00006007">
        <w:rPr>
          <w:rFonts w:ascii="PragmaticaCTT" w:hAnsi="PragmaticaCTT"/>
          <w:sz w:val="19"/>
          <w:szCs w:val="19"/>
        </w:rPr>
        <w:t>у</w:t>
      </w:r>
      <w:r w:rsidRPr="00006007">
        <w:rPr>
          <w:rFonts w:ascii="PragmaticaCTT" w:hAnsi="PragmaticaCTT"/>
          <w:sz w:val="19"/>
          <w:szCs w:val="19"/>
        </w:rPr>
        <w:t>ры и искусства, результаты и методы научных исследований культурной деятельности, имеющие и</w:t>
      </w:r>
      <w:r w:rsidRPr="00006007">
        <w:rPr>
          <w:rFonts w:ascii="PragmaticaCTT" w:hAnsi="PragmaticaCTT"/>
          <w:sz w:val="19"/>
          <w:szCs w:val="19"/>
        </w:rPr>
        <w:t>с</w:t>
      </w:r>
      <w:r w:rsidRPr="00006007">
        <w:rPr>
          <w:rFonts w:ascii="PragmaticaCTT" w:hAnsi="PragmaticaCTT"/>
          <w:sz w:val="19"/>
          <w:szCs w:val="19"/>
        </w:rPr>
        <w:t>торико-культурную значимость здания, сооружения, предметы и технологии, уникальные в историко-культурном отношении территории и объекты.</w:t>
      </w:r>
    </w:p>
    <w:p w:rsidR="00541026" w:rsidRPr="00006007" w:rsidRDefault="00541026" w:rsidP="00541026">
      <w:pPr>
        <w:rPr>
          <w:szCs w:val="19"/>
        </w:rPr>
      </w:pPr>
      <w:r w:rsidRPr="00006007">
        <w:rPr>
          <w:szCs w:val="19"/>
        </w:rPr>
        <w:t>Доступ к культуре и участие в культурной жизни взаимно дополняют друг друга. Под участием в культурной жизни подразумевается эффективная и гарантированная для всех возможность свободн</w:t>
      </w:r>
      <w:r w:rsidRPr="00006007">
        <w:rPr>
          <w:szCs w:val="19"/>
        </w:rPr>
        <w:t>о</w:t>
      </w:r>
      <w:r w:rsidRPr="00006007">
        <w:rPr>
          <w:szCs w:val="19"/>
        </w:rPr>
        <w:t>го самовыражения, общения, действия, созидания в целях обеспечения гармоничной жизни и кул</w:t>
      </w:r>
      <w:r w:rsidRPr="00006007">
        <w:rPr>
          <w:szCs w:val="19"/>
        </w:rPr>
        <w:t>ь</w:t>
      </w:r>
      <w:r w:rsidRPr="00006007">
        <w:rPr>
          <w:szCs w:val="19"/>
        </w:rPr>
        <w:t>турного прогресса общества. С учетом данных принципов ООН рекомендовала всем государствам-членам гарантировать человек</w:t>
      </w:r>
      <w:r w:rsidR="00010FBB" w:rsidRPr="00006007">
        <w:rPr>
          <w:szCs w:val="19"/>
        </w:rPr>
        <w:t>у</w:t>
      </w:r>
      <w:r w:rsidRPr="00006007">
        <w:rPr>
          <w:szCs w:val="19"/>
        </w:rPr>
        <w:t xml:space="preserve"> права доступа к культуре и участия в культурной жизни.</w:t>
      </w:r>
    </w:p>
    <w:p w:rsidR="00541026" w:rsidRPr="00006007" w:rsidRDefault="00541026" w:rsidP="00541026">
      <w:pPr>
        <w:rPr>
          <w:szCs w:val="19"/>
        </w:rPr>
      </w:pPr>
      <w:r w:rsidRPr="00006007">
        <w:rPr>
          <w:szCs w:val="19"/>
        </w:rPr>
        <w:t>Именно указанный подход и нашел свое отражение в ч</w:t>
      </w:r>
      <w:r w:rsidR="007A51CC" w:rsidRPr="00006007">
        <w:rPr>
          <w:szCs w:val="19"/>
        </w:rPr>
        <w:t>асти</w:t>
      </w:r>
      <w:r w:rsidRPr="00006007">
        <w:rPr>
          <w:szCs w:val="19"/>
        </w:rPr>
        <w:t xml:space="preserve"> 2 ст</w:t>
      </w:r>
      <w:r w:rsidR="007A51CC" w:rsidRPr="00006007">
        <w:rPr>
          <w:szCs w:val="19"/>
        </w:rPr>
        <w:t>атьи</w:t>
      </w:r>
      <w:r w:rsidRPr="00006007">
        <w:rPr>
          <w:szCs w:val="19"/>
        </w:rPr>
        <w:t xml:space="preserve"> 44 Конституции, закрепи</w:t>
      </w:r>
      <w:r w:rsidRPr="00006007">
        <w:rPr>
          <w:szCs w:val="19"/>
        </w:rPr>
        <w:t>в</w:t>
      </w:r>
      <w:r w:rsidRPr="00006007">
        <w:rPr>
          <w:szCs w:val="19"/>
        </w:rPr>
        <w:t>шей в качестве прав человека юридически обеспеченную возможность в полной мере и свободно уч</w:t>
      </w:r>
      <w:r w:rsidRPr="00006007">
        <w:rPr>
          <w:szCs w:val="19"/>
        </w:rPr>
        <w:t>а</w:t>
      </w:r>
      <w:r w:rsidRPr="00006007">
        <w:rPr>
          <w:szCs w:val="19"/>
        </w:rPr>
        <w:t>ствовать в создании культуры и использовании ее благ. Однако процессы глобализации, происход</w:t>
      </w:r>
      <w:r w:rsidRPr="00006007">
        <w:rPr>
          <w:szCs w:val="19"/>
        </w:rPr>
        <w:t>я</w:t>
      </w:r>
      <w:r w:rsidRPr="00006007">
        <w:rPr>
          <w:szCs w:val="19"/>
        </w:rPr>
        <w:t>щие в современном мире, обусл</w:t>
      </w:r>
      <w:r w:rsidR="00010FBB" w:rsidRPr="00006007">
        <w:rPr>
          <w:szCs w:val="19"/>
        </w:rPr>
        <w:t>о</w:t>
      </w:r>
      <w:r w:rsidRPr="00006007">
        <w:rPr>
          <w:szCs w:val="19"/>
        </w:rPr>
        <w:t xml:space="preserve">вливают в этой сфере так называемый «разрыв памяти». Культура </w:t>
      </w:r>
      <w:r w:rsidR="00010FBB" w:rsidRPr="00006007">
        <w:rPr>
          <w:szCs w:val="19"/>
        </w:rPr>
        <w:t xml:space="preserve">— </w:t>
      </w:r>
      <w:r w:rsidRPr="00006007">
        <w:rPr>
          <w:szCs w:val="19"/>
        </w:rPr>
        <w:t>суть форма исторической памяти; коллективная память, в которой происход</w:t>
      </w:r>
      <w:r w:rsidR="00010FBB" w:rsidRPr="00006007">
        <w:rPr>
          <w:szCs w:val="19"/>
        </w:rPr>
        <w:t>я</w:t>
      </w:r>
      <w:r w:rsidRPr="00006007">
        <w:rPr>
          <w:szCs w:val="19"/>
        </w:rPr>
        <w:t>т фиксация, сохранение и запоминание уклада жизни, социального и духовного опыта данного общества. Ту роль, которую и</w:t>
      </w:r>
      <w:r w:rsidRPr="00006007">
        <w:rPr>
          <w:szCs w:val="19"/>
        </w:rPr>
        <w:t>г</w:t>
      </w:r>
      <w:r w:rsidRPr="00006007">
        <w:rPr>
          <w:szCs w:val="19"/>
        </w:rPr>
        <w:t>рает память в жизни индивида, в историческ</w:t>
      </w:r>
      <w:r w:rsidR="00010FBB" w:rsidRPr="00006007">
        <w:rPr>
          <w:szCs w:val="19"/>
        </w:rPr>
        <w:t>о</w:t>
      </w:r>
      <w:r w:rsidRPr="00006007">
        <w:rPr>
          <w:szCs w:val="19"/>
        </w:rPr>
        <w:t>м бытии общества и нации исполняет культура. Культура как память сохраняет не все, что было создано народом, носителем этой культуры, а то, что объекти</w:t>
      </w:r>
      <w:r w:rsidRPr="00006007">
        <w:rPr>
          <w:szCs w:val="19"/>
        </w:rPr>
        <w:t>в</w:t>
      </w:r>
      <w:r w:rsidRPr="00006007">
        <w:rPr>
          <w:szCs w:val="19"/>
        </w:rPr>
        <w:t>но оказалось ценным для нее.</w:t>
      </w:r>
    </w:p>
    <w:p w:rsidR="00541026" w:rsidRPr="00006007" w:rsidRDefault="00541026" w:rsidP="00541026">
      <w:pPr>
        <w:rPr>
          <w:szCs w:val="19"/>
        </w:rPr>
      </w:pPr>
      <w:r w:rsidRPr="00006007">
        <w:rPr>
          <w:szCs w:val="19"/>
        </w:rPr>
        <w:t>Если мы воспользуемся аналогией и осмыслим значение и роль памяти в реальной жизни ко</w:t>
      </w:r>
      <w:r w:rsidRPr="00006007">
        <w:rPr>
          <w:szCs w:val="19"/>
        </w:rPr>
        <w:t>н</w:t>
      </w:r>
      <w:r w:rsidRPr="00006007">
        <w:rPr>
          <w:szCs w:val="19"/>
        </w:rPr>
        <w:t>кретного человека, тогда нам станет более ясным и значение культурной памяти в жизни российского общества. Глобализация не сможет повлиять на основы культуры, если использовать глобализацио</w:t>
      </w:r>
      <w:r w:rsidRPr="00006007">
        <w:rPr>
          <w:szCs w:val="19"/>
        </w:rPr>
        <w:t>н</w:t>
      </w:r>
      <w:r w:rsidRPr="00006007">
        <w:rPr>
          <w:szCs w:val="19"/>
        </w:rPr>
        <w:t xml:space="preserve">ные процессы для укрепления собственных традиций. </w:t>
      </w:r>
      <w:r w:rsidR="00D749CF">
        <w:rPr>
          <w:szCs w:val="19"/>
        </w:rPr>
        <w:t>Это обязывает г</w:t>
      </w:r>
      <w:r w:rsidR="00010FBB" w:rsidRPr="00006007">
        <w:rPr>
          <w:szCs w:val="19"/>
        </w:rPr>
        <w:t xml:space="preserve">осударство </w:t>
      </w:r>
      <w:r w:rsidRPr="00006007">
        <w:rPr>
          <w:szCs w:val="19"/>
        </w:rPr>
        <w:t>гарантировать ра</w:t>
      </w:r>
      <w:r w:rsidRPr="00006007">
        <w:rPr>
          <w:szCs w:val="19"/>
        </w:rPr>
        <w:t>с</w:t>
      </w:r>
      <w:r w:rsidRPr="00006007">
        <w:rPr>
          <w:szCs w:val="19"/>
        </w:rPr>
        <w:t>сматриваемые конституционные права, в том числе с использованием различных законодательных возможностей, с тем, чтобы законодательство развивалось, прежде всего, в направлении обеспеч</w:t>
      </w:r>
      <w:r w:rsidRPr="00006007">
        <w:rPr>
          <w:szCs w:val="19"/>
        </w:rPr>
        <w:t>е</w:t>
      </w:r>
      <w:r w:rsidRPr="00006007">
        <w:rPr>
          <w:szCs w:val="19"/>
        </w:rPr>
        <w:t>ния культурных прав, закрепленных в Конституции.</w:t>
      </w:r>
    </w:p>
    <w:p w:rsidR="00541026" w:rsidRPr="00006007" w:rsidRDefault="00541026" w:rsidP="00541026">
      <w:pPr>
        <w:rPr>
          <w:szCs w:val="19"/>
        </w:rPr>
      </w:pPr>
      <w:r w:rsidRPr="00006007">
        <w:rPr>
          <w:szCs w:val="19"/>
        </w:rPr>
        <w:lastRenderedPageBreak/>
        <w:t>С правами на участие в культурной жизни и на доступ к культурным ценностям связана обяза</w:t>
      </w:r>
      <w:r w:rsidRPr="00006007">
        <w:rPr>
          <w:szCs w:val="19"/>
        </w:rPr>
        <w:t>н</w:t>
      </w:r>
      <w:r w:rsidRPr="00006007">
        <w:rPr>
          <w:szCs w:val="19"/>
        </w:rPr>
        <w:t>ность заботиться о сохранении исторического и культурного наследия, беречь памятники истории и культуры. Историческое наследие является частью наследия культурного. Предусмотренная ч</w:t>
      </w:r>
      <w:r w:rsidR="007A51CC" w:rsidRPr="00006007">
        <w:rPr>
          <w:szCs w:val="19"/>
        </w:rPr>
        <w:t>астью</w:t>
      </w:r>
      <w:r w:rsidRPr="00006007">
        <w:rPr>
          <w:szCs w:val="19"/>
        </w:rPr>
        <w:t xml:space="preserve"> 3 ст</w:t>
      </w:r>
      <w:r w:rsidR="007A51CC" w:rsidRPr="00006007">
        <w:rPr>
          <w:szCs w:val="19"/>
        </w:rPr>
        <w:t>атьи</w:t>
      </w:r>
      <w:r w:rsidRPr="00006007">
        <w:rPr>
          <w:szCs w:val="19"/>
        </w:rPr>
        <w:t xml:space="preserve"> 44 Конституции обязанность каждого заботит</w:t>
      </w:r>
      <w:r w:rsidR="00010FBB" w:rsidRPr="00006007">
        <w:rPr>
          <w:szCs w:val="19"/>
        </w:rPr>
        <w:t>ь</w:t>
      </w:r>
      <w:r w:rsidRPr="00006007">
        <w:rPr>
          <w:szCs w:val="19"/>
        </w:rPr>
        <w:t>ся о сохранении исторического и культурного наследия, беречь памятники истории и культуры в полной мере корреспондирует положениям Декл</w:t>
      </w:r>
      <w:r w:rsidRPr="00006007">
        <w:rPr>
          <w:szCs w:val="19"/>
        </w:rPr>
        <w:t>а</w:t>
      </w:r>
      <w:r w:rsidRPr="00006007">
        <w:rPr>
          <w:szCs w:val="19"/>
        </w:rPr>
        <w:t>рации принципов международного культурного сотрудничества, принятой XIV сессией Генеральной конференции ЮНЕСКО 4 ноября 1966 г</w:t>
      </w:r>
      <w:r w:rsidR="007A51CC" w:rsidRPr="00006007">
        <w:rPr>
          <w:szCs w:val="19"/>
        </w:rPr>
        <w:t>ода</w:t>
      </w:r>
      <w:r w:rsidRPr="00006007">
        <w:rPr>
          <w:szCs w:val="19"/>
        </w:rPr>
        <w:t>, в соответствии со ст</w:t>
      </w:r>
      <w:r w:rsidR="007A51CC" w:rsidRPr="00006007">
        <w:rPr>
          <w:szCs w:val="19"/>
        </w:rPr>
        <w:t>атьей</w:t>
      </w:r>
      <w:r w:rsidRPr="00006007">
        <w:rPr>
          <w:szCs w:val="19"/>
        </w:rPr>
        <w:t xml:space="preserve"> 1 которой каждая культура о</w:t>
      </w:r>
      <w:r w:rsidRPr="00006007">
        <w:rPr>
          <w:szCs w:val="19"/>
        </w:rPr>
        <w:t>б</w:t>
      </w:r>
      <w:r w:rsidRPr="00006007">
        <w:rPr>
          <w:szCs w:val="19"/>
        </w:rPr>
        <w:t>ладает достоинством и ценностью, которые следует уважать и сохранять.</w:t>
      </w:r>
    </w:p>
    <w:p w:rsidR="00541026" w:rsidRPr="00006007" w:rsidRDefault="00541026" w:rsidP="00541026">
      <w:pPr>
        <w:rPr>
          <w:szCs w:val="19"/>
        </w:rPr>
      </w:pPr>
      <w:r w:rsidRPr="00006007">
        <w:rPr>
          <w:szCs w:val="19"/>
        </w:rPr>
        <w:t>Забота о сохранении культурного наследия означает совершение конкретных действий, не д</w:t>
      </w:r>
      <w:r w:rsidRPr="00006007">
        <w:rPr>
          <w:szCs w:val="19"/>
        </w:rPr>
        <w:t>о</w:t>
      </w:r>
      <w:r w:rsidRPr="00006007">
        <w:rPr>
          <w:szCs w:val="19"/>
        </w:rPr>
        <w:t>пускающих его утрату или бесхозяйственное содержание</w:t>
      </w:r>
      <w:r w:rsidRPr="00006007">
        <w:rPr>
          <w:rStyle w:val="aa"/>
          <w:szCs w:val="19"/>
        </w:rPr>
        <w:footnoteReference w:id="678"/>
      </w:r>
      <w:r w:rsidRPr="00006007">
        <w:rPr>
          <w:szCs w:val="19"/>
        </w:rPr>
        <w:t>. Выполнение этой обязанности обеспеч</w:t>
      </w:r>
      <w:r w:rsidRPr="00006007">
        <w:rPr>
          <w:szCs w:val="19"/>
        </w:rPr>
        <w:t>и</w:t>
      </w:r>
      <w:r w:rsidRPr="00006007">
        <w:rPr>
          <w:szCs w:val="19"/>
        </w:rPr>
        <w:t>вается мерами воспитательного воздействия, а в случае их недостаточности — средствами админ</w:t>
      </w:r>
      <w:r w:rsidRPr="00006007">
        <w:rPr>
          <w:szCs w:val="19"/>
        </w:rPr>
        <w:t>и</w:t>
      </w:r>
      <w:r w:rsidRPr="00006007">
        <w:rPr>
          <w:szCs w:val="19"/>
        </w:rPr>
        <w:t>стративного и уголовного права. Граждане, пользующиеся услугами государственных, муниципал</w:t>
      </w:r>
      <w:r w:rsidRPr="00006007">
        <w:rPr>
          <w:szCs w:val="19"/>
        </w:rPr>
        <w:t>ь</w:t>
      </w:r>
      <w:r w:rsidRPr="00006007">
        <w:rPr>
          <w:szCs w:val="19"/>
        </w:rPr>
        <w:t xml:space="preserve">ных, общественных культурных </w:t>
      </w:r>
      <w:r w:rsidR="00010FBB" w:rsidRPr="00006007">
        <w:rPr>
          <w:szCs w:val="19"/>
        </w:rPr>
        <w:t>организаций</w:t>
      </w:r>
      <w:r w:rsidRPr="00006007">
        <w:rPr>
          <w:szCs w:val="19"/>
        </w:rPr>
        <w:t>, обязаны строго соблюдать правила пользования, обе</w:t>
      </w:r>
      <w:r w:rsidRPr="00006007">
        <w:rPr>
          <w:szCs w:val="19"/>
        </w:rPr>
        <w:t>с</w:t>
      </w:r>
      <w:r w:rsidRPr="00006007">
        <w:rPr>
          <w:szCs w:val="19"/>
        </w:rPr>
        <w:t>печивающие сохранность имущества. Особенно строго эти правила должны соблюдаться примен</w:t>
      </w:r>
      <w:r w:rsidRPr="00006007">
        <w:rPr>
          <w:szCs w:val="19"/>
        </w:rPr>
        <w:t>и</w:t>
      </w:r>
      <w:r w:rsidRPr="00006007">
        <w:rPr>
          <w:szCs w:val="19"/>
        </w:rPr>
        <w:t>тельно к памятникам истории и культуры. Граждане, в собственности которых находятся такие памя</w:t>
      </w:r>
      <w:r w:rsidRPr="00006007">
        <w:rPr>
          <w:szCs w:val="19"/>
        </w:rPr>
        <w:t>т</w:t>
      </w:r>
      <w:r w:rsidRPr="00006007">
        <w:rPr>
          <w:szCs w:val="19"/>
        </w:rPr>
        <w:t>ники, должны обеспечивать надлежащую заботу о них и уход за ними. В отношении особо значимых из них устанавливаются государственный учет и контроль. Органы государственной власти, органы м</w:t>
      </w:r>
      <w:r w:rsidRPr="00006007">
        <w:rPr>
          <w:szCs w:val="19"/>
        </w:rPr>
        <w:t>е</w:t>
      </w:r>
      <w:r w:rsidRPr="00006007">
        <w:rPr>
          <w:szCs w:val="19"/>
        </w:rPr>
        <w:t>стного самоуправления должны содействовать сохранности и использованию таких памятников, н</w:t>
      </w:r>
      <w:r w:rsidRPr="00006007">
        <w:rPr>
          <w:szCs w:val="19"/>
        </w:rPr>
        <w:t>а</w:t>
      </w:r>
      <w:r w:rsidRPr="00006007">
        <w:rPr>
          <w:szCs w:val="19"/>
        </w:rPr>
        <w:t>ходящихся в частной и коллективной собственности.</w:t>
      </w:r>
    </w:p>
    <w:p w:rsidR="00541026" w:rsidRPr="00006007" w:rsidRDefault="00541026" w:rsidP="00541026">
      <w:pPr>
        <w:rPr>
          <w:szCs w:val="19"/>
        </w:rPr>
      </w:pPr>
      <w:r w:rsidRPr="00006007">
        <w:rPr>
          <w:szCs w:val="19"/>
        </w:rPr>
        <w:t>В настоящее время на реализацию указанной конституционной обязанности направлен Фед</w:t>
      </w:r>
      <w:r w:rsidRPr="00006007">
        <w:rPr>
          <w:szCs w:val="19"/>
        </w:rPr>
        <w:t>е</w:t>
      </w:r>
      <w:r w:rsidRPr="00006007">
        <w:rPr>
          <w:szCs w:val="19"/>
        </w:rPr>
        <w:t>ральный закон от 25</w:t>
      </w:r>
      <w:r w:rsidR="007A51CC" w:rsidRPr="00006007">
        <w:rPr>
          <w:szCs w:val="19"/>
        </w:rPr>
        <w:t xml:space="preserve"> июня </w:t>
      </w:r>
      <w:r w:rsidRPr="00006007">
        <w:rPr>
          <w:szCs w:val="19"/>
        </w:rPr>
        <w:t>2002 г</w:t>
      </w:r>
      <w:r w:rsidR="007A51CC" w:rsidRPr="00006007">
        <w:rPr>
          <w:szCs w:val="19"/>
        </w:rPr>
        <w:t>ода</w:t>
      </w:r>
      <w:r w:rsidRPr="00006007">
        <w:rPr>
          <w:szCs w:val="19"/>
        </w:rPr>
        <w:t xml:space="preserve"> № 73-ФЗ «Об объектах культурного наследия (памятниках ист</w:t>
      </w:r>
      <w:r w:rsidRPr="00006007">
        <w:rPr>
          <w:szCs w:val="19"/>
        </w:rPr>
        <w:t>о</w:t>
      </w:r>
      <w:r w:rsidRPr="00006007">
        <w:rPr>
          <w:szCs w:val="19"/>
        </w:rPr>
        <w:t>рии и культуры) народов Российской Федерации» (в ред. от 13.07.2015)</w:t>
      </w:r>
      <w:r w:rsidR="00010FBB" w:rsidRPr="00006007">
        <w:rPr>
          <w:rStyle w:val="aa"/>
          <w:szCs w:val="19"/>
        </w:rPr>
        <w:footnoteReference w:id="679"/>
      </w:r>
      <w:r w:rsidRPr="00006007">
        <w:rPr>
          <w:szCs w:val="19"/>
        </w:rPr>
        <w:t>, который регулирует отн</w:t>
      </w:r>
      <w:r w:rsidRPr="00006007">
        <w:rPr>
          <w:szCs w:val="19"/>
        </w:rPr>
        <w:t>о</w:t>
      </w:r>
      <w:r w:rsidRPr="00006007">
        <w:rPr>
          <w:szCs w:val="19"/>
        </w:rPr>
        <w:t>шения, возникающие в области сохранения, использования и популяризации объектов культурного наследия (памятников истории и культуры) народов России, устанавливает особенности владения, пользования и распоряжения указанными объектами как особым видом недвижимого имущества; о</w:t>
      </w:r>
      <w:r w:rsidRPr="00006007">
        <w:rPr>
          <w:szCs w:val="19"/>
        </w:rPr>
        <w:t>п</w:t>
      </w:r>
      <w:r w:rsidRPr="00006007">
        <w:rPr>
          <w:szCs w:val="19"/>
        </w:rPr>
        <w:t>ределяет порядок формирования и ведения единого государственного реестра объектов культурного наследия; а также формирует общие принципы государственной охраны данных объектов.</w:t>
      </w:r>
    </w:p>
    <w:p w:rsidR="00541026" w:rsidRPr="00006007" w:rsidRDefault="00541026" w:rsidP="00541026">
      <w:pPr>
        <w:rPr>
          <w:szCs w:val="19"/>
        </w:rPr>
      </w:pPr>
      <w:r w:rsidRPr="00006007">
        <w:rPr>
          <w:szCs w:val="19"/>
        </w:rPr>
        <w:t>К объектам культурного наследия, в том числе памятникам истории и культуры народов России, относятся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w:t>
      </w:r>
      <w:r w:rsidRPr="00006007">
        <w:rPr>
          <w:szCs w:val="19"/>
        </w:rPr>
        <w:t>н</w:t>
      </w:r>
      <w:r w:rsidRPr="00006007">
        <w:rPr>
          <w:szCs w:val="19"/>
        </w:rPr>
        <w:t>ность с точки зрения истории, археологии, архитектуры, градостроительства, искусства, науки и те</w:t>
      </w:r>
      <w:r w:rsidRPr="00006007">
        <w:rPr>
          <w:szCs w:val="19"/>
        </w:rPr>
        <w:t>х</w:t>
      </w:r>
      <w:r w:rsidRPr="00006007">
        <w:rPr>
          <w:szCs w:val="19"/>
        </w:rPr>
        <w:t>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541026" w:rsidRPr="00006007" w:rsidRDefault="00541026" w:rsidP="00541026">
      <w:pPr>
        <w:rPr>
          <w:szCs w:val="19"/>
        </w:rPr>
      </w:pPr>
      <w:r w:rsidRPr="00006007">
        <w:rPr>
          <w:szCs w:val="19"/>
        </w:rPr>
        <w:t>Соответствующая конституционная обязанность имеет своей целью сохранение как духовных, так и материальных культурных ценностей многонационального народа России. Закрепление ра</w:t>
      </w:r>
      <w:r w:rsidRPr="00006007">
        <w:rPr>
          <w:szCs w:val="19"/>
        </w:rPr>
        <w:t>с</w:t>
      </w:r>
      <w:r w:rsidRPr="00006007">
        <w:rPr>
          <w:szCs w:val="19"/>
        </w:rPr>
        <w:t>сматриваемой обязанности предполагает и надлежащее правовое регулирование отношений в о</w:t>
      </w:r>
      <w:r w:rsidRPr="00006007">
        <w:rPr>
          <w:szCs w:val="19"/>
        </w:rPr>
        <w:t>б</w:t>
      </w:r>
      <w:r w:rsidRPr="00006007">
        <w:rPr>
          <w:szCs w:val="19"/>
        </w:rPr>
        <w:t>ласти сохранения (и в том числе государственной охраны) объектов исторического и культурного н</w:t>
      </w:r>
      <w:r w:rsidRPr="00006007">
        <w:rPr>
          <w:szCs w:val="19"/>
        </w:rPr>
        <w:t>а</w:t>
      </w:r>
      <w:r w:rsidRPr="00006007">
        <w:rPr>
          <w:szCs w:val="19"/>
        </w:rPr>
        <w:t>следия (памятников истории и культуры) народов России.</w:t>
      </w:r>
    </w:p>
    <w:p w:rsidR="00541026" w:rsidRPr="00006007" w:rsidRDefault="00541026" w:rsidP="00541026">
      <w:pPr>
        <w:rPr>
          <w:szCs w:val="19"/>
        </w:rPr>
      </w:pPr>
      <w:r w:rsidRPr="00006007">
        <w:rPr>
          <w:szCs w:val="19"/>
        </w:rPr>
        <w:t>Неисполнение предусмотренной ч</w:t>
      </w:r>
      <w:r w:rsidR="007A51CC" w:rsidRPr="00006007">
        <w:rPr>
          <w:szCs w:val="19"/>
        </w:rPr>
        <w:t>астью</w:t>
      </w:r>
      <w:r w:rsidRPr="00006007">
        <w:rPr>
          <w:szCs w:val="19"/>
        </w:rPr>
        <w:t xml:space="preserve"> 3 ст</w:t>
      </w:r>
      <w:r w:rsidR="007A51CC" w:rsidRPr="00006007">
        <w:rPr>
          <w:szCs w:val="19"/>
        </w:rPr>
        <w:t>атьи</w:t>
      </w:r>
      <w:r w:rsidRPr="00006007">
        <w:rPr>
          <w:szCs w:val="19"/>
        </w:rPr>
        <w:t xml:space="preserve"> 44 Конституции обязанности может повлечь за собой в случаях, предусмотренных законом, наступление неблагоприятных правовых последствий, заложенных в механизме правового воздействия различных отраслей российского права. Так, в соо</w:t>
      </w:r>
      <w:r w:rsidRPr="00006007">
        <w:rPr>
          <w:szCs w:val="19"/>
        </w:rPr>
        <w:t>т</w:t>
      </w:r>
      <w:r w:rsidRPr="00006007">
        <w:rPr>
          <w:szCs w:val="19"/>
        </w:rPr>
        <w:t>ветствии с действующим гражданским законодательством предусмотрено прекращение права собс</w:t>
      </w:r>
      <w:r w:rsidRPr="00006007">
        <w:rPr>
          <w:szCs w:val="19"/>
        </w:rPr>
        <w:t>т</w:t>
      </w:r>
      <w:r w:rsidRPr="00006007">
        <w:rPr>
          <w:szCs w:val="19"/>
        </w:rPr>
        <w:t>венности на те культурные ценности, которые собственник бесхозяйственно содержит. В силу ст</w:t>
      </w:r>
      <w:r w:rsidR="007A51CC" w:rsidRPr="00006007">
        <w:rPr>
          <w:szCs w:val="19"/>
        </w:rPr>
        <w:t>а</w:t>
      </w:r>
      <w:r w:rsidR="007A51CC" w:rsidRPr="00006007">
        <w:rPr>
          <w:szCs w:val="19"/>
        </w:rPr>
        <w:t>тьи </w:t>
      </w:r>
      <w:r w:rsidRPr="00006007">
        <w:rPr>
          <w:szCs w:val="19"/>
        </w:rPr>
        <w:t xml:space="preserve">240 </w:t>
      </w:r>
      <w:r w:rsidR="00010FBB" w:rsidRPr="00006007">
        <w:rPr>
          <w:szCs w:val="19"/>
        </w:rPr>
        <w:t>ГК РФ</w:t>
      </w:r>
      <w:r w:rsidRPr="00006007">
        <w:rPr>
          <w:szCs w:val="19"/>
        </w:rPr>
        <w:t xml:space="preserve"> принудительный выкуп бесхозяйственных культурных ценностей допускается при нал</w:t>
      </w:r>
      <w:r w:rsidRPr="00006007">
        <w:rPr>
          <w:szCs w:val="19"/>
        </w:rPr>
        <w:t>и</w:t>
      </w:r>
      <w:r w:rsidRPr="00006007">
        <w:rPr>
          <w:szCs w:val="19"/>
        </w:rPr>
        <w:t>чии следующих условий: культурные ценности отнесены в соответствии с законом к особо ценным и охраняемым государством; в судебном порядке должно быть установлено, что собственник не просто бесхозяйственно содержит указанные ценности, но и создает реальную угрозу утраты ими своего значения. При наличии этих условий судом может быть принято решение об изъятии культурных це</w:t>
      </w:r>
      <w:r w:rsidRPr="00006007">
        <w:rPr>
          <w:szCs w:val="19"/>
        </w:rPr>
        <w:t>н</w:t>
      </w:r>
      <w:r w:rsidRPr="00006007">
        <w:rPr>
          <w:szCs w:val="19"/>
        </w:rPr>
        <w:t>ностей у собственника путем выкупа государством или продажи с публичных торгов.</w:t>
      </w:r>
    </w:p>
    <w:p w:rsidR="00541026" w:rsidRPr="00006007" w:rsidRDefault="00541026" w:rsidP="00541026">
      <w:pPr>
        <w:rPr>
          <w:szCs w:val="19"/>
        </w:rPr>
      </w:pPr>
      <w:r w:rsidRPr="00006007">
        <w:rPr>
          <w:szCs w:val="19"/>
        </w:rPr>
        <w:t>В заключении необходимо отметить, что культура, науки и их результаты — это основа развития современного общества в целом. На современном этапе возникает необходимость разрабатывать научно-теоретические, концептуально новые подходы, которые содержали бы научно обоснованные рекомендации и предложения по совершенствованию действующего законодательства в этой дин</w:t>
      </w:r>
      <w:r w:rsidRPr="00006007">
        <w:rPr>
          <w:szCs w:val="19"/>
        </w:rPr>
        <w:t>а</w:t>
      </w:r>
      <w:r w:rsidRPr="00006007">
        <w:rPr>
          <w:szCs w:val="19"/>
        </w:rPr>
        <w:t>мичной сфере. Это тем более важно, что традиционные и культурные ценности в условиях глобализ</w:t>
      </w:r>
      <w:r w:rsidRPr="00006007">
        <w:rPr>
          <w:szCs w:val="19"/>
        </w:rPr>
        <w:t>а</w:t>
      </w:r>
      <w:r w:rsidRPr="00006007">
        <w:rPr>
          <w:szCs w:val="19"/>
        </w:rPr>
        <w:t>ции должны быть не только надежно защищены, но и приумножены.</w:t>
      </w:r>
    </w:p>
    <w:p w:rsidR="00A87F1E" w:rsidRPr="00006007" w:rsidRDefault="00A87F1E" w:rsidP="002D2E3F">
      <w:pPr>
        <w:rPr>
          <w:szCs w:val="19"/>
        </w:rPr>
      </w:pPr>
    </w:p>
    <w:p w:rsidR="00A87F1E" w:rsidRPr="00006007" w:rsidRDefault="00A87F1E" w:rsidP="002D2E3F">
      <w:pPr>
        <w:rPr>
          <w:szCs w:val="19"/>
        </w:rPr>
      </w:pPr>
    </w:p>
    <w:p w:rsidR="007A51CC" w:rsidRPr="00006007" w:rsidRDefault="007A51CC" w:rsidP="002D2E3F">
      <w:pPr>
        <w:rPr>
          <w:szCs w:val="19"/>
        </w:rPr>
        <w:sectPr w:rsidR="007A51CC" w:rsidRPr="00006007" w:rsidSect="003A7F19">
          <w:footerReference w:type="default" r:id="rId102"/>
          <w:footnotePr>
            <w:numRestart w:val="eachPage"/>
          </w:footnotePr>
          <w:endnotePr>
            <w:numFmt w:val="decimal"/>
          </w:endnotePr>
          <w:pgSz w:w="11906" w:h="16838" w:code="9"/>
          <w:pgMar w:top="1814" w:right="1247" w:bottom="1474" w:left="1247" w:header="1134" w:footer="1021" w:gutter="0"/>
          <w:cols w:space="720"/>
        </w:sectPr>
      </w:pPr>
    </w:p>
    <w:p w:rsidR="000E613F" w:rsidRPr="00006007" w:rsidRDefault="000E613F" w:rsidP="00CD1AFD">
      <w:pPr>
        <w:pStyle w:val="-"/>
      </w:pPr>
      <w:r w:rsidRPr="00006007">
        <w:lastRenderedPageBreak/>
        <w:t>В.П. Реутов</w:t>
      </w:r>
    </w:p>
    <w:p w:rsidR="000E613F" w:rsidRPr="00006007" w:rsidRDefault="000E613F" w:rsidP="00CD1AFD">
      <w:pPr>
        <w:pStyle w:val="-0"/>
      </w:pPr>
      <w:r w:rsidRPr="00006007">
        <w:t>Реутов Валерий Павлович — доктор юридических наук, профессор, заслуженный юрист Российской Федерации, заведу</w:t>
      </w:r>
      <w:r w:rsidRPr="00006007">
        <w:t>ю</w:t>
      </w:r>
      <w:r w:rsidRPr="00006007">
        <w:t>щий кафедрой теории и истории государства и права</w:t>
      </w:r>
    </w:p>
    <w:p w:rsidR="000E613F" w:rsidRPr="00006007" w:rsidRDefault="000E613F" w:rsidP="00CD1AFD">
      <w:pPr>
        <w:pStyle w:val="-0"/>
        <w:rPr>
          <w:i w:val="0"/>
          <w:szCs w:val="19"/>
        </w:rPr>
      </w:pPr>
      <w:r w:rsidRPr="00006007">
        <w:rPr>
          <w:i w:val="0"/>
          <w:szCs w:val="19"/>
        </w:rPr>
        <w:t>Пермский государственный национальный исследовательский университет</w:t>
      </w:r>
    </w:p>
    <w:p w:rsidR="000E613F" w:rsidRPr="00006007" w:rsidRDefault="000E613F" w:rsidP="00CD1AFD">
      <w:pPr>
        <w:pStyle w:val="a3"/>
      </w:pPr>
      <w:r w:rsidRPr="00006007">
        <w:t>Единство терминологии как проявление культуры</w:t>
      </w:r>
      <w:r w:rsidR="00CD1AFD" w:rsidRPr="00006007">
        <w:br/>
      </w:r>
      <w:r w:rsidRPr="00006007">
        <w:t>юридического языка</w:t>
      </w:r>
    </w:p>
    <w:p w:rsidR="000E613F" w:rsidRPr="00006007" w:rsidRDefault="000E613F" w:rsidP="000E613F">
      <w:pPr>
        <w:rPr>
          <w:szCs w:val="19"/>
        </w:rPr>
      </w:pPr>
      <w:r w:rsidRPr="00006007">
        <w:rPr>
          <w:szCs w:val="19"/>
        </w:rPr>
        <w:t>Сначала несколько замечаний по поводу характеристики самой правовой культуры и места в ней юридического языка. Известный исследователь проблем правовой культуры А.С.</w:t>
      </w:r>
      <w:r w:rsidR="00CD1AFD" w:rsidRPr="00006007">
        <w:rPr>
          <w:szCs w:val="19"/>
        </w:rPr>
        <w:t xml:space="preserve"> </w:t>
      </w:r>
      <w:r w:rsidRPr="00006007">
        <w:rPr>
          <w:szCs w:val="19"/>
        </w:rPr>
        <w:t xml:space="preserve">Бондарев вполне обоснованно считает правовую культуру свойством субъектов права, характеризующим степень их правовой развитости, правового совершенства, способности качественно использовать правовые </w:t>
      </w:r>
      <w:r w:rsidRPr="00006007">
        <w:rPr>
          <w:spacing w:val="-2"/>
          <w:szCs w:val="19"/>
        </w:rPr>
        <w:t>средства достижения правомерных целей и защиты законных интересов</w:t>
      </w:r>
      <w:r w:rsidRPr="00006007">
        <w:rPr>
          <w:rStyle w:val="aa"/>
          <w:spacing w:val="-2"/>
          <w:szCs w:val="19"/>
        </w:rPr>
        <w:footnoteReference w:id="680"/>
      </w:r>
      <w:r w:rsidRPr="00006007">
        <w:rPr>
          <w:spacing w:val="-2"/>
          <w:szCs w:val="19"/>
        </w:rPr>
        <w:t>.</w:t>
      </w:r>
      <w:r w:rsidR="00F22A03" w:rsidRPr="00006007">
        <w:rPr>
          <w:spacing w:val="-2"/>
          <w:szCs w:val="19"/>
        </w:rPr>
        <w:t xml:space="preserve"> </w:t>
      </w:r>
      <w:r w:rsidRPr="00006007">
        <w:rPr>
          <w:spacing w:val="-2"/>
          <w:szCs w:val="19"/>
        </w:rPr>
        <w:t>Названный автор на основе</w:t>
      </w:r>
      <w:r w:rsidRPr="00006007">
        <w:rPr>
          <w:szCs w:val="19"/>
        </w:rPr>
        <w:t xml:space="preserve"> анализа философских категорий опредмечивания и распредмечивания обосновывает существование предметов правовой культуры, к которым, в частности, относит правовые акты (нормативные, инд</w:t>
      </w:r>
      <w:r w:rsidRPr="00006007">
        <w:rPr>
          <w:szCs w:val="19"/>
        </w:rPr>
        <w:t>и</w:t>
      </w:r>
      <w:r w:rsidRPr="00006007">
        <w:rPr>
          <w:szCs w:val="19"/>
        </w:rPr>
        <w:t>видуальные, интерпретационные), результаты научной деятельности и другое</w:t>
      </w:r>
      <w:r w:rsidRPr="00006007">
        <w:rPr>
          <w:rStyle w:val="aa"/>
          <w:szCs w:val="19"/>
        </w:rPr>
        <w:footnoteReference w:id="681"/>
      </w:r>
      <w:r w:rsidRPr="00006007">
        <w:rPr>
          <w:szCs w:val="19"/>
        </w:rPr>
        <w:t>.</w:t>
      </w:r>
    </w:p>
    <w:p w:rsidR="000E613F" w:rsidRPr="00006007" w:rsidRDefault="000E613F" w:rsidP="000E613F">
      <w:pPr>
        <w:rPr>
          <w:spacing w:val="-2"/>
          <w:szCs w:val="19"/>
        </w:rPr>
      </w:pPr>
      <w:r w:rsidRPr="00006007">
        <w:rPr>
          <w:spacing w:val="-2"/>
          <w:szCs w:val="19"/>
        </w:rPr>
        <w:t>Юридический язык является «средством опредмечивания», перехода от идеального, существу</w:t>
      </w:r>
      <w:r w:rsidRPr="00006007">
        <w:rPr>
          <w:spacing w:val="-2"/>
          <w:szCs w:val="19"/>
        </w:rPr>
        <w:t>ю</w:t>
      </w:r>
      <w:r w:rsidRPr="00006007">
        <w:rPr>
          <w:spacing w:val="-2"/>
          <w:szCs w:val="19"/>
        </w:rPr>
        <w:t>щего в сфере сознания, состояния правовой культуры в предметное, выраженное в самых разнообра</w:t>
      </w:r>
      <w:r w:rsidRPr="00006007">
        <w:rPr>
          <w:spacing w:val="-2"/>
          <w:szCs w:val="19"/>
        </w:rPr>
        <w:t>з</w:t>
      </w:r>
      <w:r w:rsidRPr="00006007">
        <w:rPr>
          <w:spacing w:val="-2"/>
          <w:szCs w:val="19"/>
        </w:rPr>
        <w:t>ных правовых актах как устных, так и письменных и итогах научной деятельности. Как письменный, так и устный языки права имеют серьезную специфику и должны удовлетворять целый ряд требований.</w:t>
      </w:r>
    </w:p>
    <w:p w:rsidR="000E613F" w:rsidRPr="00006007" w:rsidRDefault="000E613F" w:rsidP="000E613F">
      <w:pPr>
        <w:rPr>
          <w:szCs w:val="19"/>
        </w:rPr>
      </w:pPr>
      <w:r w:rsidRPr="00006007">
        <w:rPr>
          <w:szCs w:val="19"/>
        </w:rPr>
        <w:t>А.С.</w:t>
      </w:r>
      <w:r w:rsidR="00F22A03" w:rsidRPr="00006007">
        <w:rPr>
          <w:szCs w:val="19"/>
        </w:rPr>
        <w:t xml:space="preserve"> </w:t>
      </w:r>
      <w:r w:rsidRPr="00006007">
        <w:rPr>
          <w:szCs w:val="19"/>
        </w:rPr>
        <w:t>Бондарев, анализируя данные требования, ссылается на стандарты качества нормативного правого текста, предложенные Н.А.</w:t>
      </w:r>
      <w:r w:rsidR="00CD1AFD" w:rsidRPr="00006007">
        <w:rPr>
          <w:szCs w:val="19"/>
        </w:rPr>
        <w:t xml:space="preserve"> </w:t>
      </w:r>
      <w:r w:rsidRPr="00006007">
        <w:rPr>
          <w:szCs w:val="19"/>
        </w:rPr>
        <w:t>Власенко</w:t>
      </w:r>
      <w:r w:rsidR="00D749CF">
        <w:rPr>
          <w:szCs w:val="19"/>
        </w:rPr>
        <w:t>,</w:t>
      </w:r>
      <w:r w:rsidRPr="00006007">
        <w:rPr>
          <w:szCs w:val="19"/>
        </w:rPr>
        <w:t xml:space="preserve"> </w:t>
      </w:r>
      <w:r w:rsidR="00D749CF">
        <w:rPr>
          <w:szCs w:val="19"/>
        </w:rPr>
        <w:t>в</w:t>
      </w:r>
      <w:r w:rsidRPr="00006007">
        <w:rPr>
          <w:szCs w:val="19"/>
        </w:rPr>
        <w:t xml:space="preserve"> частности, такие требования</w:t>
      </w:r>
      <w:r w:rsidR="00251D06" w:rsidRPr="00006007">
        <w:rPr>
          <w:szCs w:val="19"/>
        </w:rPr>
        <w:t>,</w:t>
      </w:r>
      <w:r w:rsidRPr="00006007">
        <w:rPr>
          <w:szCs w:val="19"/>
        </w:rPr>
        <w:t xml:space="preserve"> как отсутствие экспре</w:t>
      </w:r>
      <w:r w:rsidRPr="00006007">
        <w:rPr>
          <w:szCs w:val="19"/>
        </w:rPr>
        <w:t>с</w:t>
      </w:r>
      <w:r w:rsidRPr="00006007">
        <w:rPr>
          <w:szCs w:val="19"/>
        </w:rPr>
        <w:t>сивности, связанность и последовательность, точность и ясность, простота, лаконичность и компак</w:t>
      </w:r>
      <w:r w:rsidRPr="00006007">
        <w:rPr>
          <w:szCs w:val="19"/>
        </w:rPr>
        <w:t>т</w:t>
      </w:r>
      <w:r w:rsidRPr="00006007">
        <w:rPr>
          <w:szCs w:val="19"/>
        </w:rPr>
        <w:t>ность изложения, императивность языкового предписания, графичность построения и, наконец, яз</w:t>
      </w:r>
      <w:r w:rsidRPr="00006007">
        <w:rPr>
          <w:szCs w:val="19"/>
        </w:rPr>
        <w:t>ы</w:t>
      </w:r>
      <w:r w:rsidRPr="00006007">
        <w:rPr>
          <w:szCs w:val="19"/>
        </w:rPr>
        <w:t>ковая стандартизированность</w:t>
      </w:r>
      <w:r w:rsidRPr="00006007">
        <w:rPr>
          <w:rStyle w:val="aa"/>
          <w:szCs w:val="19"/>
        </w:rPr>
        <w:footnoteReference w:id="682"/>
      </w:r>
      <w:r w:rsidRPr="00006007">
        <w:rPr>
          <w:szCs w:val="19"/>
        </w:rPr>
        <w:t>.</w:t>
      </w:r>
    </w:p>
    <w:p w:rsidR="000E613F" w:rsidRPr="00006007" w:rsidRDefault="000E613F" w:rsidP="000E613F">
      <w:pPr>
        <w:rPr>
          <w:szCs w:val="19"/>
        </w:rPr>
      </w:pPr>
      <w:r w:rsidRPr="00006007">
        <w:rPr>
          <w:szCs w:val="19"/>
        </w:rPr>
        <w:t>Последнее требование будет охарактеризовано далее. Пока же следует заметить, что данные стандарты отнесены автором к языку нормативных актов, языку законодателя, но думается, что в большей своей части они представляют собой требования к юридическому языку в целом. Исключ</w:t>
      </w:r>
      <w:r w:rsidRPr="00006007">
        <w:rPr>
          <w:szCs w:val="19"/>
        </w:rPr>
        <w:t>е</w:t>
      </w:r>
      <w:r w:rsidRPr="00006007">
        <w:rPr>
          <w:szCs w:val="19"/>
        </w:rPr>
        <w:t>ния могут касаться лишь некоторых. Например, требование императивности правового предписания недопустимо в устной речи адвоката или языке жалоб, заявлений и обращений на правовые темы. Экспрессивность же, напротив, вполне уместна как в жалобе, так, в известных пределах, и в научных исследованиях.</w:t>
      </w:r>
    </w:p>
    <w:p w:rsidR="000E613F" w:rsidRPr="00006007" w:rsidRDefault="000E613F" w:rsidP="000E613F">
      <w:pPr>
        <w:rPr>
          <w:szCs w:val="19"/>
        </w:rPr>
      </w:pPr>
      <w:r w:rsidRPr="00006007">
        <w:rPr>
          <w:szCs w:val="19"/>
        </w:rPr>
        <w:t>Исследуя роль языка в правовом регулировании, А.Ф.</w:t>
      </w:r>
      <w:r w:rsidR="00CD1AFD" w:rsidRPr="00006007">
        <w:rPr>
          <w:szCs w:val="19"/>
        </w:rPr>
        <w:t xml:space="preserve"> </w:t>
      </w:r>
      <w:r w:rsidRPr="00006007">
        <w:rPr>
          <w:szCs w:val="19"/>
        </w:rPr>
        <w:t>Черданцев справедливо отмечает, что без языка нет и не может быть правового регулирования. В качестве языка права выступает естественный язык соответствующего народа, если речь идет о внутригосударственном регулировании. Но любой язык обладает богатым набором средств выражения мысли, идеальных объектов, которыми опер</w:t>
      </w:r>
      <w:r w:rsidRPr="00006007">
        <w:rPr>
          <w:szCs w:val="19"/>
        </w:rPr>
        <w:t>и</w:t>
      </w:r>
      <w:r w:rsidRPr="00006007">
        <w:rPr>
          <w:szCs w:val="19"/>
        </w:rPr>
        <w:t>ру</w:t>
      </w:r>
      <w:r w:rsidR="00251D06" w:rsidRPr="00006007">
        <w:rPr>
          <w:szCs w:val="19"/>
        </w:rPr>
        <w:t>ю</w:t>
      </w:r>
      <w:r w:rsidRPr="00006007">
        <w:rPr>
          <w:szCs w:val="19"/>
        </w:rPr>
        <w:t>т законодатель и субъекты, участвующие в реализации правовых норм. Причем зачастую на ра</w:t>
      </w:r>
      <w:r w:rsidRPr="00006007">
        <w:rPr>
          <w:szCs w:val="19"/>
        </w:rPr>
        <w:t>з</w:t>
      </w:r>
      <w:r w:rsidRPr="00006007">
        <w:rPr>
          <w:szCs w:val="19"/>
        </w:rPr>
        <w:t>ных стадиях правового регулирования возможно использование не совпадающих в полной мере яз</w:t>
      </w:r>
      <w:r w:rsidRPr="00006007">
        <w:rPr>
          <w:szCs w:val="19"/>
        </w:rPr>
        <w:t>ы</w:t>
      </w:r>
      <w:r w:rsidRPr="00006007">
        <w:rPr>
          <w:szCs w:val="19"/>
        </w:rPr>
        <w:t>ковых конструкций.</w:t>
      </w:r>
    </w:p>
    <w:p w:rsidR="000E613F" w:rsidRPr="00006007" w:rsidRDefault="000E613F" w:rsidP="000E613F">
      <w:pPr>
        <w:rPr>
          <w:szCs w:val="19"/>
        </w:rPr>
      </w:pPr>
      <w:r w:rsidRPr="00006007">
        <w:rPr>
          <w:szCs w:val="19"/>
        </w:rPr>
        <w:t xml:space="preserve">Автор в связи с этим отмечает существование в юридической сфере трех уровней языка: языка права, языка юридической практики и языка науки. Приводимые им по данному поводу </w:t>
      </w:r>
      <w:r w:rsidR="00251D06" w:rsidRPr="00006007">
        <w:rPr>
          <w:szCs w:val="19"/>
        </w:rPr>
        <w:t>доводы</w:t>
      </w:r>
      <w:r w:rsidRPr="00006007">
        <w:rPr>
          <w:szCs w:val="19"/>
        </w:rPr>
        <w:t xml:space="preserve"> и пр</w:t>
      </w:r>
      <w:r w:rsidRPr="00006007">
        <w:rPr>
          <w:szCs w:val="19"/>
        </w:rPr>
        <w:t>и</w:t>
      </w:r>
      <w:r w:rsidRPr="00006007">
        <w:rPr>
          <w:szCs w:val="19"/>
        </w:rPr>
        <w:t>меры достаточно убедительны</w:t>
      </w:r>
      <w:r w:rsidRPr="00006007">
        <w:rPr>
          <w:rStyle w:val="aa"/>
          <w:szCs w:val="19"/>
        </w:rPr>
        <w:footnoteReference w:id="683"/>
      </w:r>
      <w:r w:rsidRPr="00006007">
        <w:rPr>
          <w:szCs w:val="19"/>
        </w:rPr>
        <w:t>. Данную позицию, как будет показано далее, разделяют и другие и</w:t>
      </w:r>
      <w:r w:rsidRPr="00006007">
        <w:rPr>
          <w:szCs w:val="19"/>
        </w:rPr>
        <w:t>с</w:t>
      </w:r>
      <w:r w:rsidRPr="00006007">
        <w:rPr>
          <w:szCs w:val="19"/>
        </w:rPr>
        <w:t>следователи. Но возникает вопрос: не исключает ли она возможности и необходимости изучения о</w:t>
      </w:r>
      <w:r w:rsidRPr="00006007">
        <w:rPr>
          <w:szCs w:val="19"/>
        </w:rPr>
        <w:t>б</w:t>
      </w:r>
      <w:r w:rsidRPr="00006007">
        <w:rPr>
          <w:szCs w:val="19"/>
        </w:rPr>
        <w:t>щих требований к юридическому языку всех названных уровней? Ответ может быть только один</w:t>
      </w:r>
      <w:r w:rsidR="00251D06" w:rsidRPr="00006007">
        <w:rPr>
          <w:szCs w:val="19"/>
        </w:rPr>
        <w:t>:</w:t>
      </w:r>
      <w:r w:rsidRPr="00006007">
        <w:rPr>
          <w:szCs w:val="19"/>
        </w:rPr>
        <w:t xml:space="preserve"> нет, не исключает.</w:t>
      </w:r>
    </w:p>
    <w:p w:rsidR="000E613F" w:rsidRPr="00006007" w:rsidRDefault="000E613F" w:rsidP="000E613F">
      <w:pPr>
        <w:rPr>
          <w:szCs w:val="19"/>
        </w:rPr>
      </w:pPr>
      <w:r w:rsidRPr="00006007">
        <w:rPr>
          <w:szCs w:val="19"/>
        </w:rPr>
        <w:t>Нет никаких оснований полагать, что юридический язык, независимо от того</w:t>
      </w:r>
      <w:r w:rsidR="00251D06" w:rsidRPr="00006007">
        <w:rPr>
          <w:szCs w:val="19"/>
        </w:rPr>
        <w:t>,</w:t>
      </w:r>
      <w:r w:rsidRPr="00006007">
        <w:rPr>
          <w:szCs w:val="19"/>
        </w:rPr>
        <w:t xml:space="preserve"> устный он или письменный, язык законодателя, правоприменителя или субъекта права</w:t>
      </w:r>
      <w:r w:rsidR="00251D06" w:rsidRPr="00006007">
        <w:rPr>
          <w:szCs w:val="19"/>
        </w:rPr>
        <w:t>,</w:t>
      </w:r>
      <w:r w:rsidRPr="00006007">
        <w:rPr>
          <w:szCs w:val="19"/>
        </w:rPr>
        <w:t xml:space="preserve"> не обладающего властными полномочиями, в том числе язык научных исследований, не имеет общего объединяющего начала, общей основы. Разумеется, как уже отмечено, отдельным его разновидностям могут быть присущи особенности, вытекающие из специфических целей и задач, стоящих перед субъектом, использу</w:t>
      </w:r>
      <w:r w:rsidRPr="00006007">
        <w:rPr>
          <w:szCs w:val="19"/>
        </w:rPr>
        <w:t>ю</w:t>
      </w:r>
      <w:r w:rsidRPr="00006007">
        <w:rPr>
          <w:szCs w:val="19"/>
        </w:rPr>
        <w:t>щим ту или иную разновидность правового языка.</w:t>
      </w:r>
    </w:p>
    <w:p w:rsidR="000E613F" w:rsidRPr="00006007" w:rsidRDefault="000E613F" w:rsidP="000E613F">
      <w:pPr>
        <w:rPr>
          <w:szCs w:val="19"/>
        </w:rPr>
      </w:pPr>
      <w:r w:rsidRPr="00006007">
        <w:rPr>
          <w:szCs w:val="19"/>
        </w:rPr>
        <w:lastRenderedPageBreak/>
        <w:t>Говоря о специфике юридического языка, основатель отечественной правовой лингвистики пр</w:t>
      </w:r>
      <w:r w:rsidRPr="00006007">
        <w:rPr>
          <w:szCs w:val="19"/>
        </w:rPr>
        <w:t>о</w:t>
      </w:r>
      <w:r w:rsidRPr="00006007">
        <w:rPr>
          <w:szCs w:val="19"/>
        </w:rPr>
        <w:t>фессор Пермского университета А.А.</w:t>
      </w:r>
      <w:r w:rsidR="00CD1AFD" w:rsidRPr="00006007">
        <w:rPr>
          <w:szCs w:val="19"/>
        </w:rPr>
        <w:t xml:space="preserve"> </w:t>
      </w:r>
      <w:r w:rsidRPr="00006007">
        <w:rPr>
          <w:szCs w:val="19"/>
        </w:rPr>
        <w:t>Ушаков писал, что ему</w:t>
      </w:r>
      <w:r w:rsidR="00251D06" w:rsidRPr="00006007">
        <w:rPr>
          <w:szCs w:val="19"/>
        </w:rPr>
        <w:t xml:space="preserve"> (языку)</w:t>
      </w:r>
      <w:r w:rsidRPr="00006007">
        <w:rPr>
          <w:szCs w:val="19"/>
        </w:rPr>
        <w:t xml:space="preserve"> в целом присущи точность и о</w:t>
      </w:r>
      <w:r w:rsidRPr="00006007">
        <w:rPr>
          <w:szCs w:val="19"/>
        </w:rPr>
        <w:t>т</w:t>
      </w:r>
      <w:r w:rsidRPr="00006007">
        <w:rPr>
          <w:szCs w:val="19"/>
        </w:rPr>
        <w:t>сутствие двусмысленности, формализованность и стандартизация, специфическая лексика и особе</w:t>
      </w:r>
      <w:r w:rsidRPr="00006007">
        <w:rPr>
          <w:szCs w:val="19"/>
        </w:rPr>
        <w:t>н</w:t>
      </w:r>
      <w:r w:rsidRPr="00006007">
        <w:rPr>
          <w:szCs w:val="19"/>
        </w:rPr>
        <w:t>ности синтаксиса. Эти качества языка права автор распространял на все его разновидности</w:t>
      </w:r>
      <w:r w:rsidRPr="00006007">
        <w:rPr>
          <w:rStyle w:val="aa"/>
          <w:szCs w:val="19"/>
        </w:rPr>
        <w:footnoteReference w:id="684"/>
      </w:r>
      <w:r w:rsidRPr="00006007">
        <w:rPr>
          <w:szCs w:val="19"/>
        </w:rPr>
        <w:t>.</w:t>
      </w:r>
    </w:p>
    <w:p w:rsidR="000E613F" w:rsidRPr="00006007" w:rsidRDefault="000E613F" w:rsidP="000E613F">
      <w:pPr>
        <w:rPr>
          <w:spacing w:val="2"/>
          <w:szCs w:val="19"/>
        </w:rPr>
      </w:pPr>
      <w:r w:rsidRPr="00006007">
        <w:rPr>
          <w:spacing w:val="2"/>
          <w:szCs w:val="19"/>
        </w:rPr>
        <w:t>Интересно отметить, что</w:t>
      </w:r>
      <w:r w:rsidR="00251D06" w:rsidRPr="00006007">
        <w:rPr>
          <w:spacing w:val="2"/>
          <w:szCs w:val="19"/>
        </w:rPr>
        <w:t>,</w:t>
      </w:r>
      <w:r w:rsidRPr="00006007">
        <w:rPr>
          <w:spacing w:val="2"/>
          <w:szCs w:val="19"/>
        </w:rPr>
        <w:t xml:space="preserve"> анализируя вклад проф</w:t>
      </w:r>
      <w:r w:rsidR="00251D06" w:rsidRPr="00006007">
        <w:rPr>
          <w:spacing w:val="2"/>
          <w:szCs w:val="19"/>
        </w:rPr>
        <w:t>ессора</w:t>
      </w:r>
      <w:r w:rsidRPr="00006007">
        <w:rPr>
          <w:spacing w:val="2"/>
          <w:szCs w:val="19"/>
        </w:rPr>
        <w:t xml:space="preserve"> А.А.</w:t>
      </w:r>
      <w:r w:rsidR="00CD1AFD" w:rsidRPr="00006007">
        <w:rPr>
          <w:spacing w:val="2"/>
          <w:szCs w:val="19"/>
        </w:rPr>
        <w:t xml:space="preserve"> </w:t>
      </w:r>
      <w:r w:rsidRPr="00006007">
        <w:rPr>
          <w:spacing w:val="2"/>
          <w:szCs w:val="19"/>
        </w:rPr>
        <w:t>Ушакова в создани</w:t>
      </w:r>
      <w:r w:rsidR="00D749CF">
        <w:rPr>
          <w:spacing w:val="2"/>
          <w:szCs w:val="19"/>
        </w:rPr>
        <w:t>е</w:t>
      </w:r>
      <w:r w:rsidRPr="00006007">
        <w:rPr>
          <w:spacing w:val="2"/>
          <w:szCs w:val="19"/>
        </w:rPr>
        <w:t xml:space="preserve"> учения о пр</w:t>
      </w:r>
      <w:r w:rsidRPr="00006007">
        <w:rPr>
          <w:spacing w:val="2"/>
          <w:szCs w:val="19"/>
        </w:rPr>
        <w:t>а</w:t>
      </w:r>
      <w:r w:rsidRPr="00006007">
        <w:rPr>
          <w:spacing w:val="2"/>
          <w:szCs w:val="19"/>
        </w:rPr>
        <w:t>вовом языке, А.Ф.</w:t>
      </w:r>
      <w:r w:rsidR="00CD1AFD" w:rsidRPr="00006007">
        <w:rPr>
          <w:spacing w:val="2"/>
          <w:szCs w:val="19"/>
        </w:rPr>
        <w:t xml:space="preserve"> </w:t>
      </w:r>
      <w:r w:rsidRPr="00006007">
        <w:rPr>
          <w:spacing w:val="2"/>
          <w:szCs w:val="19"/>
        </w:rPr>
        <w:t>Закомлистов пришел к выводу, что автор (А.А.</w:t>
      </w:r>
      <w:r w:rsidR="00CD1AFD" w:rsidRPr="00006007">
        <w:rPr>
          <w:spacing w:val="2"/>
          <w:szCs w:val="19"/>
        </w:rPr>
        <w:t xml:space="preserve"> </w:t>
      </w:r>
      <w:r w:rsidRPr="00006007">
        <w:rPr>
          <w:spacing w:val="2"/>
          <w:szCs w:val="19"/>
        </w:rPr>
        <w:t>Ушаков) главным объектом изуч</w:t>
      </w:r>
      <w:r w:rsidRPr="00006007">
        <w:rPr>
          <w:spacing w:val="2"/>
          <w:szCs w:val="19"/>
        </w:rPr>
        <w:t>е</w:t>
      </w:r>
      <w:r w:rsidRPr="00006007">
        <w:rPr>
          <w:spacing w:val="2"/>
          <w:szCs w:val="19"/>
        </w:rPr>
        <w:t>ния считает юридический текст. Он может существовать как в устном, так и в письменном выраж</w:t>
      </w:r>
      <w:r w:rsidRPr="00006007">
        <w:rPr>
          <w:spacing w:val="2"/>
          <w:szCs w:val="19"/>
        </w:rPr>
        <w:t>е</w:t>
      </w:r>
      <w:r w:rsidRPr="00006007">
        <w:rPr>
          <w:spacing w:val="2"/>
          <w:szCs w:val="19"/>
        </w:rPr>
        <w:t>нии, проявляясь в процессе правосудия и судоговорения</w:t>
      </w:r>
      <w:r w:rsidR="00251D06" w:rsidRPr="00006007">
        <w:rPr>
          <w:spacing w:val="2"/>
          <w:szCs w:val="19"/>
        </w:rPr>
        <w:t>,</w:t>
      </w:r>
      <w:r w:rsidRPr="00006007">
        <w:rPr>
          <w:spacing w:val="2"/>
          <w:szCs w:val="19"/>
        </w:rPr>
        <w:t xml:space="preserve"> с одной стороны, с другой — как текст и язык закона</w:t>
      </w:r>
      <w:r w:rsidRPr="00006007">
        <w:rPr>
          <w:rStyle w:val="aa"/>
          <w:spacing w:val="2"/>
          <w:szCs w:val="19"/>
        </w:rPr>
        <w:footnoteReference w:id="685"/>
      </w:r>
      <w:r w:rsidRPr="00006007">
        <w:rPr>
          <w:spacing w:val="2"/>
          <w:szCs w:val="19"/>
        </w:rPr>
        <w:t>.</w:t>
      </w:r>
    </w:p>
    <w:p w:rsidR="000E613F" w:rsidRPr="00006007" w:rsidRDefault="000E613F" w:rsidP="000E613F">
      <w:pPr>
        <w:rPr>
          <w:spacing w:val="4"/>
          <w:szCs w:val="19"/>
        </w:rPr>
      </w:pPr>
      <w:r w:rsidRPr="00006007">
        <w:rPr>
          <w:spacing w:val="4"/>
          <w:szCs w:val="19"/>
        </w:rPr>
        <w:t>Подведем некоторый итог сказанному. Юридический язык, представляющий собой разн</w:t>
      </w:r>
      <w:r w:rsidRPr="00006007">
        <w:rPr>
          <w:spacing w:val="4"/>
          <w:szCs w:val="19"/>
        </w:rPr>
        <w:t>о</w:t>
      </w:r>
      <w:r w:rsidRPr="00006007">
        <w:rPr>
          <w:spacing w:val="4"/>
          <w:szCs w:val="19"/>
        </w:rPr>
        <w:t>видность общелитературного языка («стиль»</w:t>
      </w:r>
      <w:r w:rsidR="00D749CF">
        <w:rPr>
          <w:spacing w:val="4"/>
          <w:szCs w:val="19"/>
        </w:rPr>
        <w:t>,</w:t>
      </w:r>
      <w:r w:rsidRPr="00006007">
        <w:rPr>
          <w:spacing w:val="4"/>
          <w:szCs w:val="19"/>
        </w:rPr>
        <w:t xml:space="preserve"> по терминологии А.А.</w:t>
      </w:r>
      <w:r w:rsidR="00CD1AFD" w:rsidRPr="00006007">
        <w:rPr>
          <w:spacing w:val="4"/>
          <w:szCs w:val="19"/>
        </w:rPr>
        <w:t xml:space="preserve"> </w:t>
      </w:r>
      <w:r w:rsidRPr="00006007">
        <w:rPr>
          <w:spacing w:val="4"/>
          <w:szCs w:val="19"/>
        </w:rPr>
        <w:t>Ушакова)</w:t>
      </w:r>
      <w:r w:rsidR="00251D06" w:rsidRPr="00006007">
        <w:rPr>
          <w:spacing w:val="4"/>
          <w:szCs w:val="19"/>
        </w:rPr>
        <w:t>,</w:t>
      </w:r>
      <w:r w:rsidRPr="00006007">
        <w:rPr>
          <w:spacing w:val="4"/>
          <w:szCs w:val="19"/>
        </w:rPr>
        <w:t xml:space="preserve"> тесно связан с пр</w:t>
      </w:r>
      <w:r w:rsidRPr="00006007">
        <w:rPr>
          <w:spacing w:val="4"/>
          <w:szCs w:val="19"/>
        </w:rPr>
        <w:t>а</w:t>
      </w:r>
      <w:r w:rsidRPr="00006007">
        <w:rPr>
          <w:spacing w:val="4"/>
          <w:szCs w:val="19"/>
        </w:rPr>
        <w:t>вовой культурой. Он является средством перевода «идеального» в правовой культуре в «матер</w:t>
      </w:r>
      <w:r w:rsidRPr="00006007">
        <w:rPr>
          <w:spacing w:val="4"/>
          <w:szCs w:val="19"/>
        </w:rPr>
        <w:t>и</w:t>
      </w:r>
      <w:r w:rsidRPr="00006007">
        <w:rPr>
          <w:spacing w:val="4"/>
          <w:szCs w:val="19"/>
        </w:rPr>
        <w:t>альное», в правовые акты, юридически значимые действия, фиксируемые в языковой форме. Причем само использование языка в ряде случаев может быть юридически значимым действием. Это может иметь место, например, при клевете, оскорблении, нарушении авторских прав и тому подобных случаях.</w:t>
      </w:r>
    </w:p>
    <w:p w:rsidR="000E613F" w:rsidRPr="00D749CF" w:rsidRDefault="000E613F" w:rsidP="000E613F">
      <w:pPr>
        <w:rPr>
          <w:spacing w:val="2"/>
          <w:szCs w:val="19"/>
        </w:rPr>
      </w:pPr>
      <w:r w:rsidRPr="00D749CF">
        <w:rPr>
          <w:spacing w:val="2"/>
          <w:szCs w:val="19"/>
        </w:rPr>
        <w:t>Юридический язык охватывает все сферы и области права: создание и реализацию норм, юр</w:t>
      </w:r>
      <w:r w:rsidRPr="00D749CF">
        <w:rPr>
          <w:spacing w:val="2"/>
          <w:szCs w:val="19"/>
        </w:rPr>
        <w:t>и</w:t>
      </w:r>
      <w:r w:rsidRPr="00D749CF">
        <w:rPr>
          <w:spacing w:val="2"/>
          <w:szCs w:val="19"/>
        </w:rPr>
        <w:t>дическую практику и науку. Он может анализироваться и как письменный, и как устный, обладает при этом общими характеристиками («стандартами»</w:t>
      </w:r>
      <w:r w:rsidR="00251D06" w:rsidRPr="00D749CF">
        <w:rPr>
          <w:spacing w:val="2"/>
          <w:szCs w:val="19"/>
        </w:rPr>
        <w:t>,</w:t>
      </w:r>
      <w:r w:rsidRPr="00D749CF">
        <w:rPr>
          <w:spacing w:val="2"/>
          <w:szCs w:val="19"/>
        </w:rPr>
        <w:t xml:space="preserve"> по Н.А.</w:t>
      </w:r>
      <w:r w:rsidR="00CD1AFD" w:rsidRPr="00D749CF">
        <w:rPr>
          <w:spacing w:val="2"/>
          <w:szCs w:val="19"/>
        </w:rPr>
        <w:t xml:space="preserve"> </w:t>
      </w:r>
      <w:r w:rsidRPr="00D749CF">
        <w:rPr>
          <w:spacing w:val="2"/>
          <w:szCs w:val="19"/>
        </w:rPr>
        <w:t>Власенко). Важным требованием к правовому языку явля</w:t>
      </w:r>
      <w:r w:rsidR="00251D06" w:rsidRPr="00D749CF">
        <w:rPr>
          <w:spacing w:val="2"/>
          <w:szCs w:val="19"/>
        </w:rPr>
        <w:t>ю</w:t>
      </w:r>
      <w:r w:rsidRPr="00D749CF">
        <w:rPr>
          <w:spacing w:val="2"/>
          <w:szCs w:val="19"/>
        </w:rPr>
        <w:t>тся точность, ясность и однозначность используемых слов (терминов), у</w:t>
      </w:r>
      <w:r w:rsidRPr="00D749CF">
        <w:rPr>
          <w:spacing w:val="2"/>
          <w:szCs w:val="19"/>
        </w:rPr>
        <w:t>с</w:t>
      </w:r>
      <w:r w:rsidRPr="00D749CF">
        <w:rPr>
          <w:spacing w:val="2"/>
          <w:szCs w:val="19"/>
        </w:rPr>
        <w:t xml:space="preserve">тойчивых оборотов и словосочетаний, </w:t>
      </w:r>
      <w:r w:rsidR="00251D06" w:rsidRPr="00D749CF">
        <w:rPr>
          <w:spacing w:val="2"/>
          <w:szCs w:val="19"/>
        </w:rPr>
        <w:t>чтобы</w:t>
      </w:r>
      <w:r w:rsidRPr="00D749CF">
        <w:rPr>
          <w:spacing w:val="2"/>
          <w:szCs w:val="19"/>
        </w:rPr>
        <w:t xml:space="preserve"> обеспечить четкость и формализованность правового текста.</w:t>
      </w:r>
    </w:p>
    <w:p w:rsidR="000E613F" w:rsidRPr="00006007" w:rsidRDefault="000E613F" w:rsidP="000E613F">
      <w:pPr>
        <w:rPr>
          <w:szCs w:val="19"/>
        </w:rPr>
      </w:pPr>
      <w:r w:rsidRPr="00006007">
        <w:rPr>
          <w:szCs w:val="19"/>
        </w:rPr>
        <w:t>Что касается соотношения требований к юридическому языку и культуры его использования (культуры языка), то при изучении этого вопроса необходимо опереться на общие представления о культуре языка. К сожалению, специальных работ о понятии культуры языкового общения обнаружить не удалось. В многочисленных толковых словарях и энциклопедиях под культурой языка обычно п</w:t>
      </w:r>
      <w:r w:rsidRPr="00006007">
        <w:rPr>
          <w:szCs w:val="19"/>
        </w:rPr>
        <w:t>о</w:t>
      </w:r>
      <w:r w:rsidRPr="00006007">
        <w:rPr>
          <w:szCs w:val="19"/>
        </w:rPr>
        <w:t>нимается высокая степень использования, высокий уровень соответствия нормам литературного языка</w:t>
      </w:r>
      <w:r w:rsidRPr="00006007">
        <w:rPr>
          <w:rStyle w:val="aa"/>
          <w:szCs w:val="19"/>
        </w:rPr>
        <w:footnoteReference w:id="686"/>
      </w:r>
      <w:r w:rsidRPr="00006007">
        <w:rPr>
          <w:szCs w:val="19"/>
        </w:rPr>
        <w:t>.</w:t>
      </w:r>
    </w:p>
    <w:p w:rsidR="000E613F" w:rsidRPr="00006007" w:rsidRDefault="000E613F" w:rsidP="000E613F">
      <w:pPr>
        <w:rPr>
          <w:szCs w:val="19"/>
        </w:rPr>
      </w:pPr>
      <w:r w:rsidRPr="00006007">
        <w:rPr>
          <w:szCs w:val="19"/>
        </w:rPr>
        <w:t>Основанное на таком представлении понимание культуры правового языка вполне коррелирует с пониманием правовой культуры как свойства субъектов права, характеризующего степень их прав</w:t>
      </w:r>
      <w:r w:rsidRPr="00006007">
        <w:rPr>
          <w:szCs w:val="19"/>
        </w:rPr>
        <w:t>о</w:t>
      </w:r>
      <w:r w:rsidRPr="00006007">
        <w:rPr>
          <w:szCs w:val="19"/>
        </w:rPr>
        <w:t>вой развитости, правового совершенства, о чем речь уже шла</w:t>
      </w:r>
      <w:r w:rsidR="00251D06" w:rsidRPr="00006007">
        <w:rPr>
          <w:szCs w:val="19"/>
        </w:rPr>
        <w:t xml:space="preserve"> выше</w:t>
      </w:r>
      <w:r w:rsidRPr="00006007">
        <w:rPr>
          <w:szCs w:val="19"/>
        </w:rPr>
        <w:t>.</w:t>
      </w:r>
    </w:p>
    <w:p w:rsidR="000E613F" w:rsidRPr="00006007" w:rsidRDefault="000E613F" w:rsidP="000E613F">
      <w:pPr>
        <w:rPr>
          <w:szCs w:val="19"/>
        </w:rPr>
      </w:pPr>
      <w:r w:rsidRPr="00006007">
        <w:rPr>
          <w:szCs w:val="19"/>
        </w:rPr>
        <w:t>Однако возникает вопрос: находятся ли в полной гармонии требования владения литературным языком (высокий уровень общей правовой культуры) и стандарты качества юридического текста, обеспечивающие соответствующий уровень правовой культуры? Ответ, к сожалению, может быть только отрицательный.</w:t>
      </w:r>
    </w:p>
    <w:p w:rsidR="000E613F" w:rsidRPr="00006007" w:rsidRDefault="000E613F" w:rsidP="000E613F">
      <w:pPr>
        <w:rPr>
          <w:szCs w:val="19"/>
        </w:rPr>
      </w:pPr>
      <w:r w:rsidRPr="00006007">
        <w:rPr>
          <w:szCs w:val="19"/>
        </w:rPr>
        <w:t>Дело в том, что нормы литературного языка требуют, например, широкого использования син</w:t>
      </w:r>
      <w:r w:rsidRPr="00006007">
        <w:rPr>
          <w:szCs w:val="19"/>
        </w:rPr>
        <w:t>о</w:t>
      </w:r>
      <w:r w:rsidRPr="00006007">
        <w:rPr>
          <w:szCs w:val="19"/>
        </w:rPr>
        <w:t>нимов, допускают в определенных пределах иноязычные заимствования, достаточно свободный п</w:t>
      </w:r>
      <w:r w:rsidRPr="00006007">
        <w:rPr>
          <w:szCs w:val="19"/>
        </w:rPr>
        <w:t>о</w:t>
      </w:r>
      <w:r w:rsidRPr="00006007">
        <w:rPr>
          <w:szCs w:val="19"/>
        </w:rPr>
        <w:t>рядок слов в предложениях и т. д. Эти нормы в определенной мере подвижны, связаны с речевой и</w:t>
      </w:r>
      <w:r w:rsidRPr="00006007">
        <w:rPr>
          <w:szCs w:val="19"/>
        </w:rPr>
        <w:t>н</w:t>
      </w:r>
      <w:r w:rsidRPr="00006007">
        <w:rPr>
          <w:szCs w:val="19"/>
        </w:rPr>
        <w:t>дивидуальностью каждого отдельного человека. Но эти особенности литературного языка находятся в известном противоречии с внутренней природой самого права. Правовой язык абстрагируется от и</w:t>
      </w:r>
      <w:r w:rsidRPr="00006007">
        <w:rPr>
          <w:szCs w:val="19"/>
        </w:rPr>
        <w:t>н</w:t>
      </w:r>
      <w:r w:rsidRPr="00006007">
        <w:rPr>
          <w:szCs w:val="19"/>
        </w:rPr>
        <w:t>дивидуальных речевых особенностей, требует известной формализации, применения стандартных, устоявшихся терминов, застывших речевых конструкций и единообразного их употребления</w:t>
      </w:r>
      <w:r w:rsidRPr="00006007">
        <w:rPr>
          <w:rStyle w:val="aa"/>
          <w:szCs w:val="19"/>
        </w:rPr>
        <w:footnoteReference w:id="687"/>
      </w:r>
      <w:r w:rsidRPr="00006007">
        <w:rPr>
          <w:szCs w:val="19"/>
        </w:rPr>
        <w:t>.</w:t>
      </w:r>
    </w:p>
    <w:p w:rsidR="000E613F" w:rsidRPr="00006007" w:rsidRDefault="000E613F" w:rsidP="000E613F">
      <w:pPr>
        <w:rPr>
          <w:szCs w:val="19"/>
        </w:rPr>
      </w:pPr>
      <w:r w:rsidRPr="00006007">
        <w:rPr>
          <w:szCs w:val="19"/>
        </w:rPr>
        <w:t>Именно поэтому требовани</w:t>
      </w:r>
      <w:r w:rsidR="00251D06" w:rsidRPr="00006007">
        <w:rPr>
          <w:szCs w:val="19"/>
        </w:rPr>
        <w:t>е</w:t>
      </w:r>
      <w:r w:rsidRPr="00006007">
        <w:rPr>
          <w:szCs w:val="19"/>
        </w:rPr>
        <w:t xml:space="preserve"> о необходимости издания «понятных» населению законов и иных а</w:t>
      </w:r>
      <w:r w:rsidRPr="00006007">
        <w:rPr>
          <w:szCs w:val="19"/>
        </w:rPr>
        <w:t>к</w:t>
      </w:r>
      <w:r w:rsidRPr="00006007">
        <w:rPr>
          <w:szCs w:val="19"/>
        </w:rPr>
        <w:t>тов не может быть в полной мере реализовано. Язык права неизбежно несет на себе печать усло</w:t>
      </w:r>
      <w:r w:rsidRPr="00006007">
        <w:rPr>
          <w:szCs w:val="19"/>
        </w:rPr>
        <w:t>ж</w:t>
      </w:r>
      <w:r w:rsidRPr="00006007">
        <w:rPr>
          <w:szCs w:val="19"/>
        </w:rPr>
        <w:t>ненности, необходимости для понимания известной специальной подготовки. Разумеется, недопу</w:t>
      </w:r>
      <w:r w:rsidRPr="00006007">
        <w:rPr>
          <w:szCs w:val="19"/>
        </w:rPr>
        <w:t>с</w:t>
      </w:r>
      <w:r w:rsidRPr="00006007">
        <w:rPr>
          <w:szCs w:val="19"/>
        </w:rPr>
        <w:t>тим подход, при котором юридические тексты вообще становятся недоступными для неподготовле</w:t>
      </w:r>
      <w:r w:rsidRPr="00006007">
        <w:rPr>
          <w:szCs w:val="19"/>
        </w:rPr>
        <w:t>н</w:t>
      </w:r>
      <w:r w:rsidRPr="00006007">
        <w:rPr>
          <w:szCs w:val="19"/>
        </w:rPr>
        <w:t>ного читателя.</w:t>
      </w:r>
    </w:p>
    <w:p w:rsidR="000E613F" w:rsidRPr="00006007" w:rsidRDefault="000E613F" w:rsidP="000E613F">
      <w:pPr>
        <w:rPr>
          <w:szCs w:val="19"/>
        </w:rPr>
      </w:pPr>
      <w:r w:rsidRPr="00006007">
        <w:rPr>
          <w:szCs w:val="19"/>
        </w:rPr>
        <w:t>Особенности юридического языка проявляются, прежде всего, в его лексике и грамматике, кот</w:t>
      </w:r>
      <w:r w:rsidRPr="00006007">
        <w:rPr>
          <w:szCs w:val="19"/>
        </w:rPr>
        <w:t>о</w:t>
      </w:r>
      <w:r w:rsidRPr="00006007">
        <w:rPr>
          <w:szCs w:val="19"/>
        </w:rPr>
        <w:t>рые отличаются значительной спецификой. С правовой лексикой тесно связан вопрос правовой те</w:t>
      </w:r>
      <w:r w:rsidRPr="00006007">
        <w:rPr>
          <w:szCs w:val="19"/>
        </w:rPr>
        <w:t>р</w:t>
      </w:r>
      <w:r w:rsidRPr="00006007">
        <w:rPr>
          <w:szCs w:val="19"/>
        </w:rPr>
        <w:t>минологии, используемой в правовых текстах</w:t>
      </w:r>
      <w:r w:rsidRPr="00006007">
        <w:rPr>
          <w:rStyle w:val="aa"/>
          <w:szCs w:val="19"/>
        </w:rPr>
        <w:footnoteReference w:id="688"/>
      </w:r>
      <w:r w:rsidRPr="00006007">
        <w:rPr>
          <w:szCs w:val="19"/>
        </w:rPr>
        <w:t>.</w:t>
      </w:r>
    </w:p>
    <w:p w:rsidR="000E613F" w:rsidRPr="00006007" w:rsidRDefault="000E613F" w:rsidP="000E613F">
      <w:pPr>
        <w:rPr>
          <w:szCs w:val="19"/>
        </w:rPr>
      </w:pPr>
      <w:r w:rsidRPr="00006007">
        <w:rPr>
          <w:szCs w:val="19"/>
        </w:rPr>
        <w:t>Общая характеристика юридической терминологии достаточно полно осв</w:t>
      </w:r>
      <w:r w:rsidR="00251D06" w:rsidRPr="00006007">
        <w:rPr>
          <w:szCs w:val="19"/>
        </w:rPr>
        <w:t>е</w:t>
      </w:r>
      <w:r w:rsidRPr="00006007">
        <w:rPr>
          <w:szCs w:val="19"/>
        </w:rPr>
        <w:t>щена в литературе. Так, А.А.</w:t>
      </w:r>
      <w:r w:rsidR="00CD1AFD" w:rsidRPr="00006007">
        <w:rPr>
          <w:szCs w:val="19"/>
        </w:rPr>
        <w:t xml:space="preserve"> </w:t>
      </w:r>
      <w:r w:rsidRPr="00006007">
        <w:rPr>
          <w:szCs w:val="19"/>
        </w:rPr>
        <w:t>Ушаков, в частности, писал о том, что отражающие правовые понятия термины должны быть нейтральны, исключать экспрессию и эмоциональную окраску, быть точными, не допускать любой двусмысленности. При этом не должны использоваться переносные значения слов, метафоры и г</w:t>
      </w:r>
      <w:r w:rsidRPr="00006007">
        <w:rPr>
          <w:szCs w:val="19"/>
        </w:rPr>
        <w:t>и</w:t>
      </w:r>
      <w:r w:rsidRPr="00006007">
        <w:rPr>
          <w:szCs w:val="19"/>
        </w:rPr>
        <w:lastRenderedPageBreak/>
        <w:t>перболы. Многозначность слов, допускаемая и даже необходимая в художественной литературе, должна быть исключена. Все слова использ</w:t>
      </w:r>
      <w:r w:rsidR="00264575" w:rsidRPr="00006007">
        <w:rPr>
          <w:szCs w:val="19"/>
        </w:rPr>
        <w:t>уются</w:t>
      </w:r>
      <w:r w:rsidRPr="00006007">
        <w:rPr>
          <w:szCs w:val="19"/>
        </w:rPr>
        <w:t xml:space="preserve"> в строго определенном, единственном значении</w:t>
      </w:r>
      <w:r w:rsidRPr="00006007">
        <w:rPr>
          <w:rStyle w:val="aa"/>
          <w:szCs w:val="19"/>
        </w:rPr>
        <w:footnoteReference w:id="689"/>
      </w:r>
      <w:r w:rsidRPr="00006007">
        <w:rPr>
          <w:szCs w:val="19"/>
        </w:rPr>
        <w:t>.</w:t>
      </w:r>
    </w:p>
    <w:p w:rsidR="000E613F" w:rsidRPr="00006007" w:rsidRDefault="000E613F" w:rsidP="000E613F">
      <w:pPr>
        <w:rPr>
          <w:szCs w:val="19"/>
        </w:rPr>
      </w:pPr>
      <w:r w:rsidRPr="00006007">
        <w:rPr>
          <w:szCs w:val="19"/>
        </w:rPr>
        <w:t>Необходимо отметить, что названные требования к терминологии должны распространяться на все разновидности правового языка. Они в равной мере обязательны и в сфере правотворчества, и правоприменения</w:t>
      </w:r>
      <w:r w:rsidR="00264575" w:rsidRPr="00006007">
        <w:rPr>
          <w:szCs w:val="19"/>
        </w:rPr>
        <w:t>,</w:t>
      </w:r>
      <w:r w:rsidRPr="00006007">
        <w:rPr>
          <w:szCs w:val="19"/>
        </w:rPr>
        <w:t xml:space="preserve"> желательны в иных способах реализации и в научных исследованиях. Правда, что касается научных исследований, то в этой области все значительно сложнее. Во-первых, в данных текстах нежелательны повторы, поэтому в большей степени допустимы синонимы (при условии соо</w:t>
      </w:r>
      <w:r w:rsidRPr="00006007">
        <w:rPr>
          <w:szCs w:val="19"/>
        </w:rPr>
        <w:t>т</w:t>
      </w:r>
      <w:r w:rsidRPr="00006007">
        <w:rPr>
          <w:szCs w:val="19"/>
        </w:rPr>
        <w:t>ветствующих оговорок). Во-вторых, здесь неизбежны предложения о введении новых понятий, для обозначения которых необходимы и новые термины.</w:t>
      </w:r>
    </w:p>
    <w:p w:rsidR="000E613F" w:rsidRPr="00006007" w:rsidRDefault="000E613F" w:rsidP="000E613F">
      <w:pPr>
        <w:rPr>
          <w:szCs w:val="19"/>
        </w:rPr>
      </w:pPr>
      <w:r w:rsidRPr="00006007">
        <w:rPr>
          <w:szCs w:val="19"/>
        </w:rPr>
        <w:t>Однако новые понятия формулируются не так уж часто. Чаще просто предлагаются новые терм</w:t>
      </w:r>
      <w:r w:rsidRPr="00006007">
        <w:rPr>
          <w:szCs w:val="19"/>
        </w:rPr>
        <w:t>и</w:t>
      </w:r>
      <w:r w:rsidRPr="00006007">
        <w:rPr>
          <w:szCs w:val="19"/>
        </w:rPr>
        <w:t>ны и под видом научного спора ведется дискуссия о том, какой термин лучше использовать для об</w:t>
      </w:r>
      <w:r w:rsidRPr="00006007">
        <w:rPr>
          <w:szCs w:val="19"/>
        </w:rPr>
        <w:t>о</w:t>
      </w:r>
      <w:r w:rsidRPr="00006007">
        <w:rPr>
          <w:szCs w:val="19"/>
        </w:rPr>
        <w:t>значения того или иного явления и формулирования соответствующего понятия. Достаточно вспо</w:t>
      </w:r>
      <w:r w:rsidRPr="00006007">
        <w:rPr>
          <w:szCs w:val="19"/>
        </w:rPr>
        <w:t>м</w:t>
      </w:r>
      <w:r w:rsidRPr="00006007">
        <w:rPr>
          <w:szCs w:val="19"/>
        </w:rPr>
        <w:t xml:space="preserve">нить горы бумаги, исписанной по поводу того, какой термин лучше </w:t>
      </w:r>
      <w:r w:rsidR="00264575" w:rsidRPr="00006007">
        <w:rPr>
          <w:szCs w:val="19"/>
        </w:rPr>
        <w:t xml:space="preserve">использовать </w:t>
      </w:r>
      <w:r w:rsidRPr="00006007">
        <w:rPr>
          <w:szCs w:val="19"/>
        </w:rPr>
        <w:t>для обозначения нормативных актов, обычаев и прецедентов: источник или форма права</w:t>
      </w:r>
      <w:r w:rsidR="00264575" w:rsidRPr="00006007">
        <w:rPr>
          <w:szCs w:val="19"/>
        </w:rPr>
        <w:t>.</w:t>
      </w:r>
      <w:r w:rsidRPr="00006007">
        <w:rPr>
          <w:szCs w:val="19"/>
        </w:rPr>
        <w:t xml:space="preserve"> Давно следовало догов</w:t>
      </w:r>
      <w:r w:rsidRPr="00006007">
        <w:rPr>
          <w:szCs w:val="19"/>
        </w:rPr>
        <w:t>о</w:t>
      </w:r>
      <w:r w:rsidRPr="00006007">
        <w:rPr>
          <w:szCs w:val="19"/>
        </w:rPr>
        <w:t>риться о том, что источники права — факторы, порождающие право и определяющие его содержание, а формы — внешнее выражение, способ существования норм. Примеров такого рода достаточно</w:t>
      </w:r>
      <w:r w:rsidR="00264575" w:rsidRPr="00006007">
        <w:rPr>
          <w:szCs w:val="19"/>
        </w:rPr>
        <w:t>,</w:t>
      </w:r>
      <w:r w:rsidRPr="00006007">
        <w:rPr>
          <w:szCs w:val="19"/>
        </w:rPr>
        <w:t xml:space="preserve"> и ущерб от такого рода споров очевиден.</w:t>
      </w:r>
    </w:p>
    <w:p w:rsidR="000E613F" w:rsidRPr="00006007" w:rsidRDefault="000E613F" w:rsidP="000E613F">
      <w:pPr>
        <w:rPr>
          <w:spacing w:val="2"/>
          <w:szCs w:val="19"/>
        </w:rPr>
      </w:pPr>
      <w:r w:rsidRPr="00006007">
        <w:rPr>
          <w:spacing w:val="2"/>
          <w:szCs w:val="19"/>
        </w:rPr>
        <w:t>Оптимальным представляется положение, когда термины используются в одинаковом знач</w:t>
      </w:r>
      <w:r w:rsidRPr="00006007">
        <w:rPr>
          <w:spacing w:val="2"/>
          <w:szCs w:val="19"/>
        </w:rPr>
        <w:t>е</w:t>
      </w:r>
      <w:r w:rsidRPr="00006007">
        <w:rPr>
          <w:spacing w:val="2"/>
          <w:szCs w:val="19"/>
        </w:rPr>
        <w:t>нии во всех сферах права. Поэтому вряд ли в полной мере оправдано деление терминов на норм</w:t>
      </w:r>
      <w:r w:rsidRPr="00006007">
        <w:rPr>
          <w:spacing w:val="2"/>
          <w:szCs w:val="19"/>
        </w:rPr>
        <w:t>а</w:t>
      </w:r>
      <w:r w:rsidRPr="00006007">
        <w:rPr>
          <w:spacing w:val="2"/>
          <w:szCs w:val="19"/>
        </w:rPr>
        <w:t>тивно-правовые, термины судебных решений, термины договоров. Права М.Л.</w:t>
      </w:r>
      <w:r w:rsidR="0053414B" w:rsidRPr="00006007">
        <w:rPr>
          <w:spacing w:val="2"/>
          <w:szCs w:val="19"/>
        </w:rPr>
        <w:t xml:space="preserve"> </w:t>
      </w:r>
      <w:r w:rsidRPr="00006007">
        <w:rPr>
          <w:spacing w:val="2"/>
          <w:szCs w:val="19"/>
        </w:rPr>
        <w:t>Давыдова, выст</w:t>
      </w:r>
      <w:r w:rsidRPr="00006007">
        <w:rPr>
          <w:spacing w:val="2"/>
          <w:szCs w:val="19"/>
        </w:rPr>
        <w:t>у</w:t>
      </w:r>
      <w:r w:rsidRPr="00006007">
        <w:rPr>
          <w:spacing w:val="2"/>
          <w:szCs w:val="19"/>
        </w:rPr>
        <w:t>пившая с обоснованной критикой такого предложения</w:t>
      </w:r>
      <w:r w:rsidRPr="00006007">
        <w:rPr>
          <w:rStyle w:val="aa"/>
          <w:spacing w:val="2"/>
          <w:szCs w:val="19"/>
        </w:rPr>
        <w:footnoteReference w:id="690"/>
      </w:r>
      <w:r w:rsidRPr="00006007">
        <w:rPr>
          <w:spacing w:val="2"/>
          <w:szCs w:val="19"/>
        </w:rPr>
        <w:t>. Выделение данных видов терминов, как и обособление научной терминологии в отдельную разновидность</w:t>
      </w:r>
      <w:r w:rsidR="00264575" w:rsidRPr="00006007">
        <w:rPr>
          <w:spacing w:val="2"/>
          <w:szCs w:val="19"/>
        </w:rPr>
        <w:t>,</w:t>
      </w:r>
      <w:r w:rsidRPr="00006007">
        <w:rPr>
          <w:spacing w:val="2"/>
          <w:szCs w:val="19"/>
        </w:rPr>
        <w:t xml:space="preserve"> объективно может нанести ущерб науке и практике.</w:t>
      </w:r>
    </w:p>
    <w:p w:rsidR="000E613F" w:rsidRPr="00006007" w:rsidRDefault="000E613F" w:rsidP="000E613F">
      <w:pPr>
        <w:rPr>
          <w:szCs w:val="19"/>
        </w:rPr>
      </w:pPr>
      <w:r w:rsidRPr="00006007">
        <w:rPr>
          <w:szCs w:val="19"/>
        </w:rPr>
        <w:t>Приведем пример, связанный с анализом содержания явления, скрывающегося за термином «правоположение». В интересной статье А.В.</w:t>
      </w:r>
      <w:r w:rsidR="0053414B" w:rsidRPr="00006007">
        <w:rPr>
          <w:szCs w:val="19"/>
        </w:rPr>
        <w:t xml:space="preserve"> </w:t>
      </w:r>
      <w:r w:rsidRPr="00006007">
        <w:rPr>
          <w:szCs w:val="19"/>
        </w:rPr>
        <w:t>Уткина анализирует историю использования данного термина в законодательстве и научной литературе. В работе показано, как различное понимание те</w:t>
      </w:r>
      <w:r w:rsidRPr="00006007">
        <w:rPr>
          <w:szCs w:val="19"/>
        </w:rPr>
        <w:t>р</w:t>
      </w:r>
      <w:r w:rsidRPr="00006007">
        <w:rPr>
          <w:szCs w:val="19"/>
        </w:rPr>
        <w:t xml:space="preserve">мина </w:t>
      </w:r>
      <w:r w:rsidR="00264575" w:rsidRPr="00006007">
        <w:rPr>
          <w:szCs w:val="19"/>
        </w:rPr>
        <w:t>«</w:t>
      </w:r>
      <w:r w:rsidRPr="00006007">
        <w:rPr>
          <w:szCs w:val="19"/>
        </w:rPr>
        <w:t>правоположение</w:t>
      </w:r>
      <w:r w:rsidR="00264575" w:rsidRPr="00006007">
        <w:rPr>
          <w:szCs w:val="19"/>
        </w:rPr>
        <w:t>»</w:t>
      </w:r>
      <w:r w:rsidRPr="00006007">
        <w:rPr>
          <w:szCs w:val="19"/>
        </w:rPr>
        <w:t xml:space="preserve"> может иметь сугубо практическое значение, влечь за собой самые разные юридические последствия</w:t>
      </w:r>
      <w:r w:rsidRPr="00006007">
        <w:rPr>
          <w:rStyle w:val="aa"/>
          <w:szCs w:val="19"/>
        </w:rPr>
        <w:footnoteReference w:id="691"/>
      </w:r>
      <w:r w:rsidRPr="00006007">
        <w:rPr>
          <w:szCs w:val="19"/>
        </w:rPr>
        <w:t>.</w:t>
      </w:r>
    </w:p>
    <w:p w:rsidR="000E613F" w:rsidRPr="00006007" w:rsidRDefault="000E613F" w:rsidP="000E613F">
      <w:pPr>
        <w:rPr>
          <w:szCs w:val="19"/>
        </w:rPr>
      </w:pPr>
      <w:r w:rsidRPr="00006007">
        <w:rPr>
          <w:szCs w:val="19"/>
        </w:rPr>
        <w:t>Если, например, рассматривать правоположение как результат толкования, в том числе офиц</w:t>
      </w:r>
      <w:r w:rsidRPr="00006007">
        <w:rPr>
          <w:szCs w:val="19"/>
        </w:rPr>
        <w:t>и</w:t>
      </w:r>
      <w:r w:rsidRPr="00006007">
        <w:rPr>
          <w:szCs w:val="19"/>
        </w:rPr>
        <w:t xml:space="preserve">ального судебного, то полномочия высших судебных инстанций по принятию правоприменительных решений будут иными, </w:t>
      </w:r>
      <w:r w:rsidR="00264575" w:rsidRPr="00006007">
        <w:rPr>
          <w:szCs w:val="19"/>
        </w:rPr>
        <w:t>чем</w:t>
      </w:r>
      <w:r w:rsidRPr="00006007">
        <w:rPr>
          <w:szCs w:val="19"/>
        </w:rPr>
        <w:t xml:space="preserve"> при подходе к правоположению как результату конкретизации, конкрет</w:t>
      </w:r>
      <w:r w:rsidRPr="00006007">
        <w:rPr>
          <w:szCs w:val="19"/>
        </w:rPr>
        <w:t>и</w:t>
      </w:r>
      <w:r w:rsidRPr="00006007">
        <w:rPr>
          <w:szCs w:val="19"/>
        </w:rPr>
        <w:t>зирующей норме.</w:t>
      </w:r>
    </w:p>
    <w:p w:rsidR="000E613F" w:rsidRPr="00006007" w:rsidRDefault="000E613F" w:rsidP="000E613F">
      <w:pPr>
        <w:rPr>
          <w:spacing w:val="-2"/>
          <w:szCs w:val="19"/>
        </w:rPr>
      </w:pPr>
      <w:r w:rsidRPr="00006007">
        <w:rPr>
          <w:spacing w:val="-2"/>
          <w:szCs w:val="19"/>
        </w:rPr>
        <w:t>Поэтому предпочтительнее под правоположением понимать выработанные судебной практикой у</w:t>
      </w:r>
      <w:r w:rsidRPr="00006007">
        <w:rPr>
          <w:spacing w:val="-2"/>
          <w:szCs w:val="19"/>
        </w:rPr>
        <w:t>с</w:t>
      </w:r>
      <w:r w:rsidRPr="00006007">
        <w:rPr>
          <w:spacing w:val="-2"/>
          <w:szCs w:val="19"/>
        </w:rPr>
        <w:t>тойчивые положения, представляющие собой сформулированные правила, конкретизирующие нормы, содержащиеся в нормативных актах или иных официальных формах права, а также предлагающие р</w:t>
      </w:r>
      <w:r w:rsidRPr="00006007">
        <w:rPr>
          <w:spacing w:val="-2"/>
          <w:szCs w:val="19"/>
        </w:rPr>
        <w:t>е</w:t>
      </w:r>
      <w:r w:rsidRPr="00006007">
        <w:rPr>
          <w:spacing w:val="-2"/>
          <w:szCs w:val="19"/>
        </w:rPr>
        <w:t xml:space="preserve">шения на основе использования аналогии закона или аналогии права. Такой подход ограничил бы </w:t>
      </w:r>
      <w:r w:rsidR="00264575" w:rsidRPr="00006007">
        <w:rPr>
          <w:spacing w:val="-2"/>
          <w:szCs w:val="19"/>
        </w:rPr>
        <w:t>п</w:t>
      </w:r>
      <w:r w:rsidR="00264575" w:rsidRPr="00006007">
        <w:rPr>
          <w:spacing w:val="-2"/>
          <w:szCs w:val="19"/>
        </w:rPr>
        <w:t>о</w:t>
      </w:r>
      <w:r w:rsidR="00264575" w:rsidRPr="00006007">
        <w:rPr>
          <w:spacing w:val="-2"/>
          <w:szCs w:val="19"/>
        </w:rPr>
        <w:t>пытки</w:t>
      </w:r>
      <w:r w:rsidRPr="00006007">
        <w:rPr>
          <w:spacing w:val="-2"/>
          <w:szCs w:val="19"/>
        </w:rPr>
        <w:t xml:space="preserve"> Верховного Суда Российской Федерации на создание по своей инициативе под видом конкрет</w:t>
      </w:r>
      <w:r w:rsidRPr="00006007">
        <w:rPr>
          <w:spacing w:val="-2"/>
          <w:szCs w:val="19"/>
        </w:rPr>
        <w:t>и</w:t>
      </w:r>
      <w:r w:rsidRPr="00006007">
        <w:rPr>
          <w:spacing w:val="-2"/>
          <w:szCs w:val="19"/>
        </w:rPr>
        <w:t>зации по сути новых правовых норм. Как известно, ни Конституция Российской Федерации, ни доктрина разделения властей наличи</w:t>
      </w:r>
      <w:r w:rsidR="00264575" w:rsidRPr="00006007">
        <w:rPr>
          <w:spacing w:val="-2"/>
          <w:szCs w:val="19"/>
        </w:rPr>
        <w:t>е</w:t>
      </w:r>
      <w:r w:rsidRPr="00006007">
        <w:rPr>
          <w:spacing w:val="-2"/>
          <w:szCs w:val="19"/>
        </w:rPr>
        <w:t xml:space="preserve"> таких полномочий у судебной власти не предполагает</w:t>
      </w:r>
      <w:r w:rsidRPr="00006007">
        <w:rPr>
          <w:rStyle w:val="aa"/>
          <w:spacing w:val="-2"/>
          <w:szCs w:val="19"/>
        </w:rPr>
        <w:footnoteReference w:id="692"/>
      </w:r>
      <w:r w:rsidRPr="00006007">
        <w:rPr>
          <w:spacing w:val="-2"/>
          <w:szCs w:val="19"/>
        </w:rPr>
        <w:t>.</w:t>
      </w:r>
    </w:p>
    <w:p w:rsidR="000E613F" w:rsidRPr="00006007" w:rsidRDefault="000E613F" w:rsidP="000E613F">
      <w:pPr>
        <w:rPr>
          <w:szCs w:val="19"/>
        </w:rPr>
      </w:pPr>
      <w:r w:rsidRPr="00006007">
        <w:rPr>
          <w:szCs w:val="19"/>
        </w:rPr>
        <w:t>Подобная ситуация складывается и при употреблении в законодательстве и науке термина «пр</w:t>
      </w:r>
      <w:r w:rsidRPr="00006007">
        <w:rPr>
          <w:szCs w:val="19"/>
        </w:rPr>
        <w:t>а</w:t>
      </w:r>
      <w:r w:rsidRPr="00006007">
        <w:rPr>
          <w:szCs w:val="19"/>
        </w:rPr>
        <w:t>вовая позиция». Интенсивное использование данного термина законодателем, правоприменителями и в научной литературе в условиях, когда само содержание стоящего за ним явления понимается с</w:t>
      </w:r>
      <w:r w:rsidRPr="00006007">
        <w:rPr>
          <w:szCs w:val="19"/>
        </w:rPr>
        <w:t>о</w:t>
      </w:r>
      <w:r w:rsidRPr="00006007">
        <w:rPr>
          <w:szCs w:val="19"/>
        </w:rPr>
        <w:t>вершенно по</w:t>
      </w:r>
      <w:r w:rsidR="00264575" w:rsidRPr="00006007">
        <w:rPr>
          <w:szCs w:val="19"/>
        </w:rPr>
        <w:t>-</w:t>
      </w:r>
      <w:r w:rsidRPr="00006007">
        <w:rPr>
          <w:szCs w:val="19"/>
        </w:rPr>
        <w:t>разному, неизбежно ведет к неопределенности принимаемых решений, рыхлости и н</w:t>
      </w:r>
      <w:r w:rsidRPr="00006007">
        <w:rPr>
          <w:szCs w:val="19"/>
        </w:rPr>
        <w:t>е</w:t>
      </w:r>
      <w:r w:rsidRPr="00006007">
        <w:rPr>
          <w:szCs w:val="19"/>
        </w:rPr>
        <w:t>четкости, подрыву основ законности</w:t>
      </w:r>
      <w:r w:rsidRPr="00006007">
        <w:rPr>
          <w:rStyle w:val="aa"/>
          <w:szCs w:val="19"/>
        </w:rPr>
        <w:footnoteReference w:id="693"/>
      </w:r>
      <w:r w:rsidRPr="00006007">
        <w:rPr>
          <w:szCs w:val="19"/>
        </w:rPr>
        <w:t>.</w:t>
      </w:r>
    </w:p>
    <w:p w:rsidR="000E613F" w:rsidRPr="00006007" w:rsidRDefault="000E613F" w:rsidP="000E613F">
      <w:pPr>
        <w:rPr>
          <w:szCs w:val="19"/>
        </w:rPr>
      </w:pPr>
      <w:r w:rsidRPr="00006007">
        <w:rPr>
          <w:szCs w:val="19"/>
        </w:rPr>
        <w:t>Не отлича</w:t>
      </w:r>
      <w:r w:rsidR="00264575" w:rsidRPr="00006007">
        <w:rPr>
          <w:szCs w:val="19"/>
        </w:rPr>
        <w:t>е</w:t>
      </w:r>
      <w:r w:rsidRPr="00006007">
        <w:rPr>
          <w:szCs w:val="19"/>
        </w:rPr>
        <w:t>тся строгостью и определенностью содержания и ряд других терминов, получающих ныне «права гражданства»</w:t>
      </w:r>
      <w:r w:rsidR="00264575" w:rsidRPr="00006007">
        <w:rPr>
          <w:szCs w:val="19"/>
        </w:rPr>
        <w:t>,</w:t>
      </w:r>
      <w:r w:rsidRPr="00006007">
        <w:rPr>
          <w:szCs w:val="19"/>
        </w:rPr>
        <w:t xml:space="preserve"> пока по преимуществу в научной литературе. Это, например, такие как «правовая материя», «правовая почва» и ряд других. Их повсеместное использование способно лишь исказить природу анализируемых явлений, усложнить понимание исследуемых процессов</w:t>
      </w:r>
      <w:r w:rsidRPr="00006007">
        <w:rPr>
          <w:rStyle w:val="aa"/>
          <w:szCs w:val="19"/>
        </w:rPr>
        <w:footnoteReference w:id="694"/>
      </w:r>
      <w:r w:rsidRPr="00006007">
        <w:rPr>
          <w:szCs w:val="19"/>
        </w:rPr>
        <w:t>.</w:t>
      </w:r>
    </w:p>
    <w:p w:rsidR="000E613F" w:rsidRPr="00006007" w:rsidRDefault="000E613F" w:rsidP="000E613F">
      <w:pPr>
        <w:rPr>
          <w:szCs w:val="19"/>
        </w:rPr>
      </w:pPr>
      <w:r w:rsidRPr="00006007">
        <w:rPr>
          <w:szCs w:val="19"/>
        </w:rPr>
        <w:t>Можно привести еще один пример неоднозначного использования термина, распространенного и в законодательстве, и в судебной практике, и в науке. Речь идет о конкретизации. В настоящее вр</w:t>
      </w:r>
      <w:r w:rsidRPr="00006007">
        <w:rPr>
          <w:szCs w:val="19"/>
        </w:rPr>
        <w:t>е</w:t>
      </w:r>
      <w:r w:rsidRPr="00006007">
        <w:rPr>
          <w:szCs w:val="19"/>
        </w:rPr>
        <w:t>мя под конкретизацией понимается способ обеспечения единства познавательной и юридически зн</w:t>
      </w:r>
      <w:r w:rsidRPr="00006007">
        <w:rPr>
          <w:szCs w:val="19"/>
        </w:rPr>
        <w:t>а</w:t>
      </w:r>
      <w:r w:rsidRPr="00006007">
        <w:rPr>
          <w:szCs w:val="19"/>
        </w:rPr>
        <w:lastRenderedPageBreak/>
        <w:t>чимой деятельности, прием установления соответствия права и форм его выражения (А.Б.</w:t>
      </w:r>
      <w:r w:rsidR="0053414B" w:rsidRPr="00006007">
        <w:rPr>
          <w:szCs w:val="19"/>
        </w:rPr>
        <w:t xml:space="preserve"> </w:t>
      </w:r>
      <w:r w:rsidRPr="00006007">
        <w:rPr>
          <w:szCs w:val="19"/>
        </w:rPr>
        <w:t>Лисюткин), свойство процесса правового регулирования (А.Ф.</w:t>
      </w:r>
      <w:r w:rsidR="0053414B" w:rsidRPr="00006007">
        <w:rPr>
          <w:szCs w:val="19"/>
        </w:rPr>
        <w:t xml:space="preserve"> </w:t>
      </w:r>
      <w:r w:rsidRPr="00006007">
        <w:rPr>
          <w:szCs w:val="19"/>
        </w:rPr>
        <w:t>Черданцев), закономерная деятельность по пер</w:t>
      </w:r>
      <w:r w:rsidRPr="00006007">
        <w:rPr>
          <w:szCs w:val="19"/>
        </w:rPr>
        <w:t>е</w:t>
      </w:r>
      <w:r w:rsidRPr="00006007">
        <w:rPr>
          <w:szCs w:val="19"/>
        </w:rPr>
        <w:t>воду абстрактного содержания норм на более конкретный уровень (Г.Г.</w:t>
      </w:r>
      <w:r w:rsidR="0053414B" w:rsidRPr="00006007">
        <w:rPr>
          <w:szCs w:val="19"/>
        </w:rPr>
        <w:t xml:space="preserve"> </w:t>
      </w:r>
      <w:r w:rsidRPr="00006007">
        <w:rPr>
          <w:szCs w:val="19"/>
        </w:rPr>
        <w:t>Шмелева), воплощение при</w:t>
      </w:r>
      <w:r w:rsidRPr="00006007">
        <w:rPr>
          <w:szCs w:val="19"/>
        </w:rPr>
        <w:t>н</w:t>
      </w:r>
      <w:r w:rsidRPr="00006007">
        <w:rPr>
          <w:szCs w:val="19"/>
        </w:rPr>
        <w:t>ципов права в нормах и дальнейшее наполнение понятий, употребляемых законодателем (В.М.</w:t>
      </w:r>
      <w:r w:rsidR="0053414B" w:rsidRPr="00006007">
        <w:rPr>
          <w:szCs w:val="19"/>
        </w:rPr>
        <w:t xml:space="preserve"> </w:t>
      </w:r>
      <w:r w:rsidRPr="00006007">
        <w:rPr>
          <w:szCs w:val="19"/>
        </w:rPr>
        <w:t>Бар</w:t>
      </w:r>
      <w:r w:rsidRPr="00006007">
        <w:rPr>
          <w:szCs w:val="19"/>
        </w:rPr>
        <w:t>а</w:t>
      </w:r>
      <w:r w:rsidRPr="00006007">
        <w:rPr>
          <w:szCs w:val="19"/>
        </w:rPr>
        <w:t>нов, В.В.</w:t>
      </w:r>
      <w:r w:rsidR="0053414B" w:rsidRPr="00006007">
        <w:rPr>
          <w:szCs w:val="19"/>
        </w:rPr>
        <w:t xml:space="preserve"> </w:t>
      </w:r>
      <w:r w:rsidRPr="00006007">
        <w:rPr>
          <w:szCs w:val="19"/>
        </w:rPr>
        <w:t>Лазарев) и т. д.</w:t>
      </w:r>
    </w:p>
    <w:p w:rsidR="000E613F" w:rsidRPr="00006007" w:rsidRDefault="000E613F" w:rsidP="000E613F">
      <w:pPr>
        <w:rPr>
          <w:szCs w:val="19"/>
        </w:rPr>
      </w:pPr>
      <w:r w:rsidRPr="00006007">
        <w:rPr>
          <w:szCs w:val="19"/>
        </w:rPr>
        <w:t>Анализируя взгляды названных авторов и давая им оценку, В.Н.</w:t>
      </w:r>
      <w:r w:rsidR="0053414B" w:rsidRPr="00006007">
        <w:rPr>
          <w:szCs w:val="19"/>
        </w:rPr>
        <w:t xml:space="preserve"> </w:t>
      </w:r>
      <w:r w:rsidRPr="00006007">
        <w:rPr>
          <w:szCs w:val="19"/>
        </w:rPr>
        <w:t>Карташов сделал вывод о том, что общая цельная картина данного феномена «представляется весьма расплывчатой»</w:t>
      </w:r>
      <w:r w:rsidRPr="00006007">
        <w:rPr>
          <w:rStyle w:val="aa"/>
          <w:szCs w:val="19"/>
        </w:rPr>
        <w:footnoteReference w:id="695"/>
      </w:r>
      <w:r w:rsidRPr="00006007">
        <w:rPr>
          <w:szCs w:val="19"/>
        </w:rPr>
        <w:t>. Можно см</w:t>
      </w:r>
      <w:r w:rsidRPr="00006007">
        <w:rPr>
          <w:szCs w:val="19"/>
        </w:rPr>
        <w:t>е</w:t>
      </w:r>
      <w:r w:rsidRPr="00006007">
        <w:rPr>
          <w:szCs w:val="19"/>
        </w:rPr>
        <w:t xml:space="preserve">ло утверждать, что в данной ситуации вряд ли </w:t>
      </w:r>
      <w:r w:rsidR="00D749CF">
        <w:rPr>
          <w:szCs w:val="19"/>
        </w:rPr>
        <w:t>стоит</w:t>
      </w:r>
      <w:r w:rsidRPr="00006007">
        <w:rPr>
          <w:szCs w:val="19"/>
        </w:rPr>
        <w:t xml:space="preserve"> рассчитывать на обеспечение единства в подх</w:t>
      </w:r>
      <w:r w:rsidRPr="00006007">
        <w:rPr>
          <w:szCs w:val="19"/>
        </w:rPr>
        <w:t>о</w:t>
      </w:r>
      <w:r w:rsidRPr="00006007">
        <w:rPr>
          <w:szCs w:val="19"/>
        </w:rPr>
        <w:t>дах в правотворческой и правоприменительной деятельности.</w:t>
      </w:r>
    </w:p>
    <w:p w:rsidR="000E613F" w:rsidRPr="00006007" w:rsidRDefault="000E613F" w:rsidP="000E613F">
      <w:pPr>
        <w:rPr>
          <w:szCs w:val="19"/>
        </w:rPr>
      </w:pPr>
      <w:r w:rsidRPr="00006007">
        <w:rPr>
          <w:szCs w:val="19"/>
        </w:rPr>
        <w:t>Оптимальным был бы единый подход к анализу данного явления и содержанию соответствующ</w:t>
      </w:r>
      <w:r w:rsidRPr="00006007">
        <w:rPr>
          <w:szCs w:val="19"/>
        </w:rPr>
        <w:t>е</w:t>
      </w:r>
      <w:r w:rsidRPr="00006007">
        <w:rPr>
          <w:szCs w:val="19"/>
        </w:rPr>
        <w:t>го понятия</w:t>
      </w:r>
      <w:r w:rsidR="0080293E" w:rsidRPr="00006007">
        <w:rPr>
          <w:szCs w:val="19"/>
        </w:rPr>
        <w:t>,</w:t>
      </w:r>
      <w:r w:rsidRPr="00006007">
        <w:rPr>
          <w:szCs w:val="19"/>
        </w:rPr>
        <w:t xml:space="preserve"> </w:t>
      </w:r>
      <w:r w:rsidR="0080293E" w:rsidRPr="00006007">
        <w:rPr>
          <w:szCs w:val="19"/>
        </w:rPr>
        <w:t>н</w:t>
      </w:r>
      <w:r w:rsidRPr="00006007">
        <w:rPr>
          <w:szCs w:val="19"/>
        </w:rPr>
        <w:t>апример, подход, в соответствии с которым конкретизацией является деятельность в процессе правотворческой и правоприменительной практики с целью придания оптимальной степени определенности правовым нормам для наиболее эффективной их реализации.</w:t>
      </w:r>
    </w:p>
    <w:p w:rsidR="000E613F" w:rsidRPr="00006007" w:rsidRDefault="000E613F" w:rsidP="000E613F">
      <w:pPr>
        <w:rPr>
          <w:szCs w:val="19"/>
        </w:rPr>
      </w:pPr>
      <w:r w:rsidRPr="00006007">
        <w:rPr>
          <w:szCs w:val="19"/>
        </w:rPr>
        <w:t xml:space="preserve">Именно такое понимание термина </w:t>
      </w:r>
      <w:r w:rsidR="0080293E" w:rsidRPr="00006007">
        <w:rPr>
          <w:szCs w:val="19"/>
        </w:rPr>
        <w:t>«</w:t>
      </w:r>
      <w:r w:rsidRPr="00006007">
        <w:rPr>
          <w:szCs w:val="19"/>
        </w:rPr>
        <w:t>конкретизация</w:t>
      </w:r>
      <w:r w:rsidR="0080293E" w:rsidRPr="00006007">
        <w:rPr>
          <w:szCs w:val="19"/>
        </w:rPr>
        <w:t>»</w:t>
      </w:r>
      <w:r w:rsidRPr="00006007">
        <w:rPr>
          <w:szCs w:val="19"/>
        </w:rPr>
        <w:t xml:space="preserve"> могло бы способствовать более четкому ра</w:t>
      </w:r>
      <w:r w:rsidRPr="00006007">
        <w:rPr>
          <w:szCs w:val="19"/>
        </w:rPr>
        <w:t>з</w:t>
      </w:r>
      <w:r w:rsidRPr="00006007">
        <w:rPr>
          <w:szCs w:val="19"/>
        </w:rPr>
        <w:t>граничению полномочий по конкретизации между правотворческими и правоприменительными орг</w:t>
      </w:r>
      <w:r w:rsidRPr="00006007">
        <w:rPr>
          <w:szCs w:val="19"/>
        </w:rPr>
        <w:t>а</w:t>
      </w:r>
      <w:r w:rsidRPr="00006007">
        <w:rPr>
          <w:szCs w:val="19"/>
        </w:rPr>
        <w:t>нами, поиску критериев и границ, разделяющих прерогативы законодательной и судебной властей в данной области. Точнее можно было бы определить место так называемой интерпретационной ко</w:t>
      </w:r>
      <w:r w:rsidRPr="00006007">
        <w:rPr>
          <w:szCs w:val="19"/>
        </w:rPr>
        <w:t>н</w:t>
      </w:r>
      <w:r w:rsidRPr="00006007">
        <w:rPr>
          <w:szCs w:val="19"/>
        </w:rPr>
        <w:t>кретизации. Она, скорее всего, лишь обеспечивает достижение целей правотворческой и правопр</w:t>
      </w:r>
      <w:r w:rsidRPr="00006007">
        <w:rPr>
          <w:szCs w:val="19"/>
        </w:rPr>
        <w:t>и</w:t>
      </w:r>
      <w:r w:rsidRPr="00006007">
        <w:rPr>
          <w:szCs w:val="19"/>
        </w:rPr>
        <w:t>менительной конкретизации, является средством, позволяющим сформулировать выводы о необх</w:t>
      </w:r>
      <w:r w:rsidRPr="00006007">
        <w:rPr>
          <w:szCs w:val="19"/>
        </w:rPr>
        <w:t>о</w:t>
      </w:r>
      <w:r w:rsidRPr="00006007">
        <w:rPr>
          <w:szCs w:val="19"/>
        </w:rPr>
        <w:t>димости, степени и форме конкретизации норм.</w:t>
      </w:r>
    </w:p>
    <w:p w:rsidR="000E613F" w:rsidRPr="00006007" w:rsidRDefault="000E613F" w:rsidP="000E613F">
      <w:pPr>
        <w:rPr>
          <w:szCs w:val="19"/>
        </w:rPr>
      </w:pPr>
      <w:r w:rsidRPr="00006007">
        <w:rPr>
          <w:szCs w:val="19"/>
        </w:rPr>
        <w:t>К сожалению, перечисление терминов, используемых для обозначения совершенно разных пон</w:t>
      </w:r>
      <w:r w:rsidRPr="00006007">
        <w:rPr>
          <w:szCs w:val="19"/>
        </w:rPr>
        <w:t>я</w:t>
      </w:r>
      <w:r w:rsidRPr="00006007">
        <w:rPr>
          <w:szCs w:val="19"/>
        </w:rPr>
        <w:t>тий и стоящих за ними явлений, можно продолжить. Еще один пример. Первоначально термин «и</w:t>
      </w:r>
      <w:r w:rsidRPr="00006007">
        <w:rPr>
          <w:szCs w:val="19"/>
        </w:rPr>
        <w:t>м</w:t>
      </w:r>
      <w:r w:rsidRPr="00006007">
        <w:rPr>
          <w:szCs w:val="19"/>
        </w:rPr>
        <w:t>плементация» использовался в юриспруденции исключительно в международном праве для описания процесса внедрения норм международного права во внутреннее законодательство. Сегодня он пр</w:t>
      </w:r>
      <w:r w:rsidRPr="00006007">
        <w:rPr>
          <w:szCs w:val="19"/>
        </w:rPr>
        <w:t>и</w:t>
      </w:r>
      <w:r w:rsidRPr="00006007">
        <w:rPr>
          <w:szCs w:val="19"/>
        </w:rPr>
        <w:t>меняется и для анализа процесса трансформации положений, создаваемых судебными органами, в существующие или новые нормативные акты</w:t>
      </w:r>
      <w:r w:rsidRPr="00006007">
        <w:rPr>
          <w:rStyle w:val="aa"/>
          <w:szCs w:val="19"/>
        </w:rPr>
        <w:footnoteReference w:id="696"/>
      </w:r>
      <w:r w:rsidRPr="00006007">
        <w:rPr>
          <w:szCs w:val="19"/>
        </w:rPr>
        <w:t>. Более того, в выступлениях политиков все чаще пр</w:t>
      </w:r>
      <w:r w:rsidRPr="00006007">
        <w:rPr>
          <w:szCs w:val="19"/>
        </w:rPr>
        <w:t>и</w:t>
      </w:r>
      <w:r w:rsidRPr="00006007">
        <w:rPr>
          <w:szCs w:val="19"/>
        </w:rPr>
        <w:t>ходится слышать, например, об имплементации Минских соглашений в политическую практику. Д</w:t>
      </w:r>
      <w:r w:rsidRPr="00006007">
        <w:rPr>
          <w:szCs w:val="19"/>
        </w:rPr>
        <w:t>у</w:t>
      </w:r>
      <w:r w:rsidRPr="00006007">
        <w:rPr>
          <w:szCs w:val="19"/>
        </w:rPr>
        <w:t>мается, что такое разноплановое использование данного термина вряд ли оправдано.</w:t>
      </w:r>
    </w:p>
    <w:p w:rsidR="000E613F" w:rsidRPr="00006007" w:rsidRDefault="000E613F" w:rsidP="000E613F">
      <w:pPr>
        <w:rPr>
          <w:spacing w:val="2"/>
          <w:szCs w:val="19"/>
        </w:rPr>
      </w:pPr>
      <w:r w:rsidRPr="00006007">
        <w:rPr>
          <w:spacing w:val="2"/>
          <w:szCs w:val="19"/>
        </w:rPr>
        <w:t>Вопрос о единообразном понимании терминов, используемых в законодательстве, судебной практике и науке</w:t>
      </w:r>
      <w:r w:rsidR="0080293E" w:rsidRPr="00006007">
        <w:rPr>
          <w:spacing w:val="2"/>
          <w:szCs w:val="19"/>
        </w:rPr>
        <w:t>,</w:t>
      </w:r>
      <w:r w:rsidRPr="00006007">
        <w:rPr>
          <w:spacing w:val="2"/>
          <w:szCs w:val="19"/>
        </w:rPr>
        <w:t xml:space="preserve"> обстоятельно проанализирован Л.Ф.</w:t>
      </w:r>
      <w:r w:rsidR="0053414B" w:rsidRPr="00006007">
        <w:rPr>
          <w:spacing w:val="2"/>
          <w:szCs w:val="19"/>
        </w:rPr>
        <w:t xml:space="preserve"> </w:t>
      </w:r>
      <w:r w:rsidRPr="00006007">
        <w:rPr>
          <w:spacing w:val="2"/>
          <w:szCs w:val="19"/>
        </w:rPr>
        <w:t>Апт в монографии, вышедшей в 2013 г</w:t>
      </w:r>
      <w:r w:rsidR="0053414B" w:rsidRPr="00006007">
        <w:rPr>
          <w:spacing w:val="2"/>
          <w:szCs w:val="19"/>
        </w:rPr>
        <w:t>оду</w:t>
      </w:r>
      <w:r w:rsidRPr="00006007">
        <w:rPr>
          <w:spacing w:val="2"/>
          <w:szCs w:val="19"/>
        </w:rPr>
        <w:t>. Автор пишет, что поскольку правовые понятия представляют систему, то и обозначающие их терм</w:t>
      </w:r>
      <w:r w:rsidRPr="00006007">
        <w:rPr>
          <w:spacing w:val="2"/>
          <w:szCs w:val="19"/>
        </w:rPr>
        <w:t>и</w:t>
      </w:r>
      <w:r w:rsidRPr="00006007">
        <w:rPr>
          <w:spacing w:val="2"/>
          <w:szCs w:val="19"/>
        </w:rPr>
        <w:t>ны, языковое их выражение также должны отличаться системным характером. Это способно обе</w:t>
      </w:r>
      <w:r w:rsidRPr="00006007">
        <w:rPr>
          <w:spacing w:val="2"/>
          <w:szCs w:val="19"/>
        </w:rPr>
        <w:t>с</w:t>
      </w:r>
      <w:r w:rsidRPr="00006007">
        <w:rPr>
          <w:spacing w:val="2"/>
          <w:szCs w:val="19"/>
        </w:rPr>
        <w:t>печить создание условий для единого понимания терминов, предотвратить смешение сходных пр</w:t>
      </w:r>
      <w:r w:rsidRPr="00006007">
        <w:rPr>
          <w:spacing w:val="2"/>
          <w:szCs w:val="19"/>
        </w:rPr>
        <w:t>а</w:t>
      </w:r>
      <w:r w:rsidRPr="00006007">
        <w:rPr>
          <w:spacing w:val="2"/>
          <w:szCs w:val="19"/>
        </w:rPr>
        <w:t>вовых явлений</w:t>
      </w:r>
      <w:r w:rsidRPr="00006007">
        <w:rPr>
          <w:rStyle w:val="aa"/>
          <w:spacing w:val="2"/>
          <w:szCs w:val="19"/>
        </w:rPr>
        <w:footnoteReference w:id="697"/>
      </w:r>
      <w:r w:rsidRPr="00006007">
        <w:rPr>
          <w:spacing w:val="2"/>
          <w:szCs w:val="19"/>
        </w:rPr>
        <w:t>.</w:t>
      </w:r>
    </w:p>
    <w:p w:rsidR="000E613F" w:rsidRPr="00006007" w:rsidRDefault="000E613F" w:rsidP="000E613F">
      <w:pPr>
        <w:rPr>
          <w:szCs w:val="19"/>
        </w:rPr>
      </w:pPr>
      <w:r w:rsidRPr="00006007">
        <w:rPr>
          <w:szCs w:val="19"/>
        </w:rPr>
        <w:t>Единство терминологии имеет большое значение для построения и совершенствования компь</w:t>
      </w:r>
      <w:r w:rsidRPr="00006007">
        <w:rPr>
          <w:szCs w:val="19"/>
        </w:rPr>
        <w:t>ю</w:t>
      </w:r>
      <w:r w:rsidRPr="00006007">
        <w:rPr>
          <w:szCs w:val="19"/>
        </w:rPr>
        <w:t>терных систем поиска правовой информации. Но решение этой задачи наталкивается на целый ряд объективных трудностей, связанных с необходимостью сопоставления общеупотребительного и сп</w:t>
      </w:r>
      <w:r w:rsidRPr="00006007">
        <w:rPr>
          <w:szCs w:val="19"/>
        </w:rPr>
        <w:t>е</w:t>
      </w:r>
      <w:r w:rsidRPr="00006007">
        <w:rPr>
          <w:szCs w:val="19"/>
        </w:rPr>
        <w:t>циального юридического значения терминов, с обеспечением точности перевода терминов из межд</w:t>
      </w:r>
      <w:r w:rsidRPr="00006007">
        <w:rPr>
          <w:szCs w:val="19"/>
        </w:rPr>
        <w:t>у</w:t>
      </w:r>
      <w:r w:rsidRPr="00006007">
        <w:rPr>
          <w:szCs w:val="19"/>
        </w:rPr>
        <w:t>народных правовых актов</w:t>
      </w:r>
      <w:r w:rsidRPr="00006007">
        <w:rPr>
          <w:rStyle w:val="aa"/>
          <w:szCs w:val="19"/>
        </w:rPr>
        <w:footnoteReference w:id="698"/>
      </w:r>
      <w:r w:rsidRPr="00006007">
        <w:rPr>
          <w:szCs w:val="19"/>
        </w:rPr>
        <w:t>. Однако возникающие на пути формирования единой правовой термин</w:t>
      </w:r>
      <w:r w:rsidRPr="00006007">
        <w:rPr>
          <w:szCs w:val="19"/>
        </w:rPr>
        <w:t>о</w:t>
      </w:r>
      <w:r w:rsidRPr="00006007">
        <w:rPr>
          <w:szCs w:val="19"/>
        </w:rPr>
        <w:t>логии проблемы могут затормозить процесс, но не должны его остановить.</w:t>
      </w:r>
    </w:p>
    <w:p w:rsidR="000E613F" w:rsidRPr="00006007" w:rsidRDefault="000E613F" w:rsidP="000E613F">
      <w:pPr>
        <w:rPr>
          <w:spacing w:val="4"/>
          <w:szCs w:val="19"/>
        </w:rPr>
      </w:pPr>
      <w:r w:rsidRPr="00006007">
        <w:rPr>
          <w:spacing w:val="4"/>
          <w:szCs w:val="19"/>
        </w:rPr>
        <w:t>Подведем итог. Правовая культура представля</w:t>
      </w:r>
      <w:r w:rsidR="0080293E" w:rsidRPr="00006007">
        <w:rPr>
          <w:spacing w:val="4"/>
          <w:szCs w:val="19"/>
        </w:rPr>
        <w:t>ет</w:t>
      </w:r>
      <w:r w:rsidRPr="00006007">
        <w:rPr>
          <w:spacing w:val="4"/>
          <w:szCs w:val="19"/>
        </w:rPr>
        <w:t xml:space="preserve"> собой свойство субъектов права, характ</w:t>
      </w:r>
      <w:r w:rsidRPr="00006007">
        <w:rPr>
          <w:spacing w:val="4"/>
          <w:szCs w:val="19"/>
        </w:rPr>
        <w:t>е</w:t>
      </w:r>
      <w:r w:rsidRPr="00006007">
        <w:rPr>
          <w:spacing w:val="4"/>
          <w:szCs w:val="19"/>
        </w:rPr>
        <w:t>ризующее степень их правовой развитости, правового совершенства, способности использовать правовые средства для достижения правомерных целей. Она включает владение участниками процесса правового регулирования особой разновидностью общелитературного языка — юрид</w:t>
      </w:r>
      <w:r w:rsidRPr="00006007">
        <w:rPr>
          <w:spacing w:val="4"/>
          <w:szCs w:val="19"/>
        </w:rPr>
        <w:t>и</w:t>
      </w:r>
      <w:r w:rsidRPr="00006007">
        <w:rPr>
          <w:spacing w:val="4"/>
          <w:szCs w:val="19"/>
        </w:rPr>
        <w:t>ческим языком.</w:t>
      </w:r>
    </w:p>
    <w:p w:rsidR="000E613F" w:rsidRPr="00006007" w:rsidRDefault="000E613F" w:rsidP="000E613F">
      <w:pPr>
        <w:rPr>
          <w:szCs w:val="19"/>
        </w:rPr>
      </w:pPr>
      <w:r w:rsidRPr="00006007">
        <w:rPr>
          <w:szCs w:val="19"/>
        </w:rPr>
        <w:t>Предложенные рядом авторов стандарты качества нормативно-правовых текстов (связанность и последовательность, точность, ясность, простота, лаконичность, стандартизированность и др.) дол</w:t>
      </w:r>
      <w:r w:rsidRPr="00006007">
        <w:rPr>
          <w:szCs w:val="19"/>
        </w:rPr>
        <w:t>ж</w:t>
      </w:r>
      <w:r w:rsidRPr="00006007">
        <w:rPr>
          <w:szCs w:val="19"/>
        </w:rPr>
        <w:t>ны характеризовать как письменную, так и устную речь. Они относятся в принципе ко всем видам пр</w:t>
      </w:r>
      <w:r w:rsidRPr="00006007">
        <w:rPr>
          <w:szCs w:val="19"/>
        </w:rPr>
        <w:t>а</w:t>
      </w:r>
      <w:r w:rsidRPr="00006007">
        <w:rPr>
          <w:szCs w:val="19"/>
        </w:rPr>
        <w:t>вовых текстов и ко всем субъектам права.</w:t>
      </w:r>
    </w:p>
    <w:p w:rsidR="000E613F" w:rsidRPr="00006007" w:rsidRDefault="000E613F" w:rsidP="000E613F">
      <w:pPr>
        <w:rPr>
          <w:szCs w:val="19"/>
        </w:rPr>
      </w:pPr>
      <w:r w:rsidRPr="00006007">
        <w:rPr>
          <w:szCs w:val="19"/>
        </w:rPr>
        <w:t>Однако отдельные требования могут быть не обязательны для некоторых видов текстов и отдел</w:t>
      </w:r>
      <w:r w:rsidRPr="00006007">
        <w:rPr>
          <w:szCs w:val="19"/>
        </w:rPr>
        <w:t>ь</w:t>
      </w:r>
      <w:r w:rsidRPr="00006007">
        <w:rPr>
          <w:szCs w:val="19"/>
        </w:rPr>
        <w:t>ных участников юридических процедур. Например, эмоциональная окрашенность речи допустима для адвокатов и иных представителей сторон в суде, она может присутствовать в жалобах и заявлениях, экспрессивность и про</w:t>
      </w:r>
      <w:r w:rsidR="0080293E" w:rsidRPr="00006007">
        <w:rPr>
          <w:szCs w:val="19"/>
        </w:rPr>
        <w:t>странность рассуждений неизбежны</w:t>
      </w:r>
      <w:r w:rsidRPr="00006007">
        <w:rPr>
          <w:szCs w:val="19"/>
        </w:rPr>
        <w:t xml:space="preserve"> в научных текстах и выступлениях и т. д.</w:t>
      </w:r>
    </w:p>
    <w:p w:rsidR="000E613F" w:rsidRPr="00006007" w:rsidRDefault="000E613F" w:rsidP="000E613F">
      <w:pPr>
        <w:rPr>
          <w:szCs w:val="19"/>
        </w:rPr>
      </w:pPr>
      <w:r w:rsidRPr="00006007">
        <w:rPr>
          <w:szCs w:val="19"/>
        </w:rPr>
        <w:lastRenderedPageBreak/>
        <w:t>Под культурой языка принято понимать высокий уровень соответствия нормам литературного языка. В принципе такой подход допустим и при анализе культуры правового языка. Однако полной гармонии между культурой языка в целом и культурой юридического языка быть не может. Особенн</w:t>
      </w:r>
      <w:r w:rsidRPr="00006007">
        <w:rPr>
          <w:szCs w:val="19"/>
        </w:rPr>
        <w:t>о</w:t>
      </w:r>
      <w:r w:rsidRPr="00006007">
        <w:rPr>
          <w:szCs w:val="19"/>
        </w:rPr>
        <w:t>сти его лексики и грамматики диктуют, например, ограниченность в использовании синонимов, ин</w:t>
      </w:r>
      <w:r w:rsidRPr="00006007">
        <w:rPr>
          <w:szCs w:val="19"/>
        </w:rPr>
        <w:t>о</w:t>
      </w:r>
      <w:r w:rsidRPr="00006007">
        <w:rPr>
          <w:szCs w:val="19"/>
        </w:rPr>
        <w:t>язычных слов, свободного порядка слов в предложении и т. д. Все это резко снижает, если даже не исключает, речев</w:t>
      </w:r>
      <w:r w:rsidR="0080293E" w:rsidRPr="00006007">
        <w:rPr>
          <w:szCs w:val="19"/>
        </w:rPr>
        <w:t>ую</w:t>
      </w:r>
      <w:r w:rsidRPr="00006007">
        <w:rPr>
          <w:szCs w:val="19"/>
        </w:rPr>
        <w:t xml:space="preserve"> индивидуальност</w:t>
      </w:r>
      <w:r w:rsidR="0080293E" w:rsidRPr="00006007">
        <w:rPr>
          <w:szCs w:val="19"/>
        </w:rPr>
        <w:t>ь</w:t>
      </w:r>
      <w:r w:rsidRPr="00006007">
        <w:rPr>
          <w:szCs w:val="19"/>
        </w:rPr>
        <w:t xml:space="preserve"> носителей правового языка. А она характеризует культуру р</w:t>
      </w:r>
      <w:r w:rsidRPr="00006007">
        <w:rPr>
          <w:szCs w:val="19"/>
        </w:rPr>
        <w:t>е</w:t>
      </w:r>
      <w:r w:rsidRPr="00006007">
        <w:rPr>
          <w:szCs w:val="19"/>
        </w:rPr>
        <w:t>чевой коммуникации в целом.</w:t>
      </w:r>
    </w:p>
    <w:p w:rsidR="000E613F" w:rsidRPr="00006007" w:rsidRDefault="000E613F" w:rsidP="000E613F">
      <w:pPr>
        <w:rPr>
          <w:szCs w:val="19"/>
        </w:rPr>
      </w:pPr>
      <w:r w:rsidRPr="00006007">
        <w:rPr>
          <w:szCs w:val="19"/>
        </w:rPr>
        <w:t>Важным требованием культуры юридического языка является единство используемой термин</w:t>
      </w:r>
      <w:r w:rsidRPr="00006007">
        <w:rPr>
          <w:szCs w:val="19"/>
        </w:rPr>
        <w:t>о</w:t>
      </w:r>
      <w:r w:rsidRPr="00006007">
        <w:rPr>
          <w:szCs w:val="19"/>
        </w:rPr>
        <w:t>логии. Причем оно должно распространяться на все сферы: законодательство, реализацию права и юридическую науку. Разумеется, терминология научных исследований имеет специфику, поскольку при этом могут предлагаться новые понятия и соответствующие термины, выработанные в ходе ан</w:t>
      </w:r>
      <w:r w:rsidRPr="00006007">
        <w:rPr>
          <w:szCs w:val="19"/>
        </w:rPr>
        <w:t>а</w:t>
      </w:r>
      <w:r w:rsidRPr="00006007">
        <w:rPr>
          <w:szCs w:val="19"/>
        </w:rPr>
        <w:t>лиза. Но это не должно быть самоцелью Спор о терминах непродуктивен и должен быть сведен к м</w:t>
      </w:r>
      <w:r w:rsidRPr="00006007">
        <w:rPr>
          <w:szCs w:val="19"/>
        </w:rPr>
        <w:t>и</w:t>
      </w:r>
      <w:r w:rsidRPr="00006007">
        <w:rPr>
          <w:szCs w:val="19"/>
        </w:rPr>
        <w:t>нимуму.</w:t>
      </w:r>
    </w:p>
    <w:p w:rsidR="000E613F" w:rsidRPr="00006007" w:rsidRDefault="000E613F" w:rsidP="000E613F">
      <w:pPr>
        <w:rPr>
          <w:szCs w:val="19"/>
        </w:rPr>
      </w:pPr>
      <w:r w:rsidRPr="00006007">
        <w:rPr>
          <w:szCs w:val="19"/>
        </w:rPr>
        <w:t>Решение задачи создания единой терминологии правовой сферы наталкивается на ряд объе</w:t>
      </w:r>
      <w:r w:rsidRPr="00006007">
        <w:rPr>
          <w:szCs w:val="19"/>
        </w:rPr>
        <w:t>к</w:t>
      </w:r>
      <w:r w:rsidRPr="00006007">
        <w:rPr>
          <w:szCs w:val="19"/>
        </w:rPr>
        <w:t>тивных трудностей, способных затормозить процесс. Но они не должны его остановить.</w:t>
      </w:r>
    </w:p>
    <w:p w:rsidR="000E613F" w:rsidRPr="00006007" w:rsidRDefault="000E613F" w:rsidP="000E613F">
      <w:pPr>
        <w:rPr>
          <w:szCs w:val="19"/>
        </w:rPr>
      </w:pPr>
    </w:p>
    <w:p w:rsidR="00A87F1E" w:rsidRPr="00006007" w:rsidRDefault="00A87F1E" w:rsidP="002D2E3F">
      <w:pPr>
        <w:rPr>
          <w:szCs w:val="19"/>
        </w:rPr>
      </w:pPr>
    </w:p>
    <w:p w:rsidR="0053414B" w:rsidRPr="00006007" w:rsidRDefault="0053414B" w:rsidP="002D2E3F">
      <w:pPr>
        <w:rPr>
          <w:szCs w:val="19"/>
        </w:rPr>
        <w:sectPr w:rsidR="0053414B" w:rsidRPr="00006007" w:rsidSect="003A7F19">
          <w:footerReference w:type="default" r:id="rId103"/>
          <w:footnotePr>
            <w:numRestart w:val="eachPage"/>
          </w:footnotePr>
          <w:endnotePr>
            <w:numFmt w:val="decimal"/>
          </w:endnotePr>
          <w:pgSz w:w="11906" w:h="16838" w:code="9"/>
          <w:pgMar w:top="1814" w:right="1247" w:bottom="1474" w:left="1247" w:header="1134" w:footer="1021" w:gutter="0"/>
          <w:cols w:space="720"/>
        </w:sectPr>
      </w:pPr>
    </w:p>
    <w:p w:rsidR="007F65A4" w:rsidRPr="00006007" w:rsidRDefault="007F65A4" w:rsidP="007F65A4">
      <w:pPr>
        <w:pStyle w:val="-"/>
      </w:pPr>
      <w:r w:rsidRPr="00006007">
        <w:lastRenderedPageBreak/>
        <w:t>В.В. Сверчков</w:t>
      </w:r>
    </w:p>
    <w:p w:rsidR="007F65A4" w:rsidRPr="00006007" w:rsidRDefault="007F65A4" w:rsidP="007F65A4">
      <w:pPr>
        <w:pStyle w:val="-0"/>
        <w:rPr>
          <w:iCs/>
        </w:rPr>
      </w:pPr>
      <w:r w:rsidRPr="00006007">
        <w:t>Сверчков Владимир Викторович — доктор юридических н</w:t>
      </w:r>
      <w:r w:rsidRPr="00006007">
        <w:t>а</w:t>
      </w:r>
      <w:r w:rsidRPr="00006007">
        <w:t xml:space="preserve">ук, доцент, профессор кафедры </w:t>
      </w:r>
      <w:r w:rsidRPr="00006007">
        <w:rPr>
          <w:iCs/>
        </w:rPr>
        <w:t>уголовного и уголовно-исполни</w:t>
      </w:r>
      <w:r w:rsidR="00923DF0" w:rsidRPr="00006007">
        <w:rPr>
          <w:iCs/>
        </w:rPr>
        <w:softHyphen/>
      </w:r>
      <w:r w:rsidRPr="00006007">
        <w:rPr>
          <w:iCs/>
        </w:rPr>
        <w:t>тельного права</w:t>
      </w:r>
    </w:p>
    <w:p w:rsidR="007F65A4" w:rsidRPr="00006007" w:rsidRDefault="007F65A4" w:rsidP="007F65A4">
      <w:pPr>
        <w:pStyle w:val="-0"/>
        <w:rPr>
          <w:i w:val="0"/>
          <w:szCs w:val="19"/>
        </w:rPr>
      </w:pPr>
      <w:r w:rsidRPr="00006007">
        <w:rPr>
          <w:i w:val="0"/>
        </w:rPr>
        <w:t>Нижегородская академия МВД России</w:t>
      </w:r>
    </w:p>
    <w:p w:rsidR="007F65A4" w:rsidRPr="00006007" w:rsidRDefault="007F65A4" w:rsidP="007F65A4">
      <w:pPr>
        <w:pStyle w:val="a3"/>
      </w:pPr>
      <w:r w:rsidRPr="00006007">
        <w:t>Норма международного права</w:t>
      </w:r>
      <w:r w:rsidRPr="00006007">
        <w:br/>
        <w:t>как источник российского уголовного законодательства:</w:t>
      </w:r>
      <w:r w:rsidRPr="00006007">
        <w:br/>
        <w:t>противоречивая реальность интеграции мировых культур</w:t>
      </w:r>
    </w:p>
    <w:p w:rsidR="007F65A4" w:rsidRPr="00006007" w:rsidRDefault="007F65A4" w:rsidP="007F65A4">
      <w:pPr>
        <w:rPr>
          <w:szCs w:val="19"/>
        </w:rPr>
      </w:pPr>
      <w:r w:rsidRPr="00006007">
        <w:rPr>
          <w:szCs w:val="19"/>
        </w:rPr>
        <w:t>Изучение и анализ доктрины уголовного права, отечественного законодательства и следственно-судебной практики дают возможность определить понятие «у</w:t>
      </w:r>
      <w:r w:rsidRPr="00006007">
        <w:rPr>
          <w:rStyle w:val="affffd"/>
          <w:b w:val="0"/>
          <w:szCs w:val="19"/>
        </w:rPr>
        <w:t xml:space="preserve">головный закон Российской Федерации» как </w:t>
      </w:r>
      <w:r w:rsidRPr="00006007">
        <w:rPr>
          <w:szCs w:val="19"/>
        </w:rPr>
        <w:t>нормативное правовое предписание высшего законодательного органа государственной власти, которое состоит из совокупности юридических положений и устанавливает основание и принципы уголовной ответственности, преступность деяний и наказуемость лиц за их совершение, а также иные правила уголовно-правового характера</w:t>
      </w:r>
      <w:r w:rsidRPr="00006007">
        <w:rPr>
          <w:rStyle w:val="aa"/>
          <w:szCs w:val="19"/>
        </w:rPr>
        <w:footnoteReference w:id="699"/>
      </w:r>
      <w:r w:rsidRPr="00006007">
        <w:rPr>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Представленная дефиниция уголовного закона способствует определению его места в системе российского законодательства, а также позволяет рассматривать уголовное законодательство Ро</w:t>
      </w:r>
      <w:r w:rsidRPr="00006007">
        <w:rPr>
          <w:rFonts w:ascii="PragmaticaCTT" w:hAnsi="PragmaticaCTT" w:cs="Times New Roman"/>
          <w:color w:val="auto"/>
          <w:sz w:val="19"/>
          <w:szCs w:val="19"/>
        </w:rPr>
        <w:t>с</w:t>
      </w:r>
      <w:r w:rsidRPr="00006007">
        <w:rPr>
          <w:rFonts w:ascii="PragmaticaCTT" w:hAnsi="PragmaticaCTT" w:cs="Times New Roman"/>
          <w:color w:val="auto"/>
          <w:sz w:val="19"/>
          <w:szCs w:val="19"/>
        </w:rPr>
        <w:t xml:space="preserve">сии </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а) как совокупность уголовно-правовых норм, выражающих все уголовное законодательство; </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б) как определенный уголовно-правовой акт; </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в) как конкретную уголовно-правовую норму, которая может быть отражена в одной статье, в нескольких статьях или в части (частях) статьи нормативного правового акта.</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Уголовное законодательство показывает наиболее высокий уровень выражения уголовной пол</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тики государства. Согласно части 1 статьи 1 УК РФ оно состоит исключительно из положений Уголо</w:t>
      </w:r>
      <w:r w:rsidRPr="00006007">
        <w:rPr>
          <w:rFonts w:ascii="PragmaticaCTT" w:hAnsi="PragmaticaCTT" w:cs="Times New Roman"/>
          <w:color w:val="auto"/>
          <w:sz w:val="19"/>
          <w:szCs w:val="19"/>
        </w:rPr>
        <w:t>в</w:t>
      </w:r>
      <w:r w:rsidRPr="00006007">
        <w:rPr>
          <w:rFonts w:ascii="PragmaticaCTT" w:hAnsi="PragmaticaCTT" w:cs="Times New Roman"/>
          <w:color w:val="auto"/>
          <w:sz w:val="19"/>
          <w:szCs w:val="19"/>
        </w:rPr>
        <w:t>ного кодекса</w:t>
      </w:r>
      <w:r w:rsidR="00106576" w:rsidRPr="00006007">
        <w:rPr>
          <w:rFonts w:ascii="PragmaticaCTT" w:hAnsi="PragmaticaCTT" w:cs="Times New Roman"/>
          <w:color w:val="auto"/>
          <w:sz w:val="19"/>
          <w:szCs w:val="19"/>
        </w:rPr>
        <w:t xml:space="preserve"> РФ</w:t>
      </w:r>
      <w:r w:rsidRPr="00006007">
        <w:rPr>
          <w:rFonts w:ascii="PragmaticaCTT" w:hAnsi="PragmaticaCTT" w:cs="Times New Roman"/>
          <w:color w:val="auto"/>
          <w:sz w:val="19"/>
          <w:szCs w:val="19"/>
        </w:rPr>
        <w:t xml:space="preserve">, который в соответствии с частью 1 статьи 3 должен быть </w:t>
      </w:r>
      <w:r w:rsidRPr="00006007">
        <w:rPr>
          <w:rStyle w:val="affffd"/>
          <w:rFonts w:ascii="PragmaticaCTT" w:hAnsi="PragmaticaCTT" w:cs="Times New Roman"/>
          <w:b w:val="0"/>
          <w:i/>
          <w:color w:val="auto"/>
          <w:sz w:val="19"/>
          <w:szCs w:val="19"/>
        </w:rPr>
        <w:t>единственным источником</w:t>
      </w:r>
      <w:r w:rsidRPr="00006007">
        <w:rPr>
          <w:rFonts w:ascii="PragmaticaCTT" w:hAnsi="PragmaticaCTT" w:cs="Times New Roman"/>
          <w:color w:val="auto"/>
          <w:sz w:val="19"/>
          <w:szCs w:val="19"/>
        </w:rPr>
        <w:t xml:space="preserve"> уголовного законодательства</w:t>
      </w:r>
      <w:r w:rsidRPr="00006007">
        <w:rPr>
          <w:rStyle w:val="aa"/>
          <w:rFonts w:ascii="PragmaticaCTT" w:hAnsi="PragmaticaCTT"/>
          <w:color w:val="auto"/>
          <w:sz w:val="19"/>
          <w:szCs w:val="19"/>
        </w:rPr>
        <w:footnoteReference w:id="700"/>
      </w:r>
      <w:r w:rsidRPr="00006007">
        <w:rPr>
          <w:rFonts w:ascii="PragmaticaCTT" w:hAnsi="PragmaticaCTT" w:cs="Times New Roman"/>
          <w:color w:val="auto"/>
          <w:sz w:val="19"/>
          <w:szCs w:val="19"/>
        </w:rPr>
        <w:t>. В указанных статьях УК РФ говорится: «Уголовное законодательство Российской Федерации состоит из настоящего Кодекса. Новые законы, предусматривающие уголо</w:t>
      </w:r>
      <w:r w:rsidRPr="00006007">
        <w:rPr>
          <w:rFonts w:ascii="PragmaticaCTT" w:hAnsi="PragmaticaCTT" w:cs="Times New Roman"/>
          <w:color w:val="auto"/>
          <w:sz w:val="19"/>
          <w:szCs w:val="19"/>
        </w:rPr>
        <w:t>в</w:t>
      </w:r>
      <w:r w:rsidRPr="00006007">
        <w:rPr>
          <w:rFonts w:ascii="PragmaticaCTT" w:hAnsi="PragmaticaCTT" w:cs="Times New Roman"/>
          <w:color w:val="auto"/>
          <w:sz w:val="19"/>
          <w:szCs w:val="19"/>
        </w:rPr>
        <w:t>ную ответственность, подлежат включению в настоящий Кодекс»</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«Преступность деяния, а также его наказуемость и иные уголовно-правовые последствия определяются только настоящим Кодексом». Следовательно, другие правовые положения, в том числе нормы международного права, </w:t>
      </w:r>
      <w:r w:rsidRPr="00006007">
        <w:rPr>
          <w:rStyle w:val="affffb"/>
          <w:rFonts w:ascii="PragmaticaCTT" w:hAnsi="PragmaticaCTT" w:cs="Times New Roman"/>
          <w:color w:val="auto"/>
          <w:sz w:val="19"/>
          <w:szCs w:val="19"/>
        </w:rPr>
        <w:t>не должны</w:t>
      </w:r>
      <w:r w:rsidRPr="00006007">
        <w:rPr>
          <w:rFonts w:ascii="PragmaticaCTT" w:hAnsi="PragmaticaCTT" w:cs="Times New Roman"/>
          <w:color w:val="auto"/>
          <w:sz w:val="19"/>
          <w:szCs w:val="19"/>
        </w:rPr>
        <w:t xml:space="preserve"> устанавливать уголовную ответственность за совершение какого-либо противоправного деяния и с</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ответственно вводить в действие новые уголовно-правовые нормы.</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Действительно ли УК РФ в настоящее время является единственным источником российского уголовного законодательства</w:t>
      </w:r>
      <w:r w:rsidR="00D749CF">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и международные договоры, участником которых </w:t>
      </w:r>
      <w:r w:rsidR="00106576" w:rsidRPr="00006007">
        <w:rPr>
          <w:rFonts w:ascii="PragmaticaCTT" w:hAnsi="PragmaticaCTT" w:cs="Times New Roman"/>
          <w:color w:val="auto"/>
          <w:sz w:val="19"/>
          <w:szCs w:val="19"/>
        </w:rPr>
        <w:t>выступает</w:t>
      </w:r>
      <w:r w:rsidRPr="00006007">
        <w:rPr>
          <w:rFonts w:ascii="PragmaticaCTT" w:hAnsi="PragmaticaCTT" w:cs="Times New Roman"/>
          <w:color w:val="auto"/>
          <w:sz w:val="19"/>
          <w:szCs w:val="19"/>
        </w:rPr>
        <w:t xml:space="preserve"> Росси</w:t>
      </w:r>
      <w:r w:rsidRPr="00006007">
        <w:rPr>
          <w:rFonts w:ascii="PragmaticaCTT" w:hAnsi="PragmaticaCTT" w:cs="Times New Roman"/>
          <w:color w:val="auto"/>
          <w:sz w:val="19"/>
          <w:szCs w:val="19"/>
        </w:rPr>
        <w:t>й</w:t>
      </w:r>
      <w:r w:rsidRPr="00006007">
        <w:rPr>
          <w:rFonts w:ascii="PragmaticaCTT" w:hAnsi="PragmaticaCTT" w:cs="Times New Roman"/>
          <w:color w:val="auto"/>
          <w:sz w:val="19"/>
          <w:szCs w:val="19"/>
        </w:rPr>
        <w:t xml:space="preserve">ская Федерация, не влияют на установление в нашей стране преступности деяний и наказуемости лиц за их совершение? Для того чтобы ответить на эти вопросы, нужно осмыслить </w:t>
      </w:r>
      <w:r w:rsidRPr="00006007">
        <w:rPr>
          <w:rFonts w:ascii="PragmaticaCTT" w:hAnsi="PragmaticaCTT" w:cs="Times New Roman"/>
          <w:i/>
          <w:color w:val="auto"/>
          <w:sz w:val="19"/>
          <w:szCs w:val="19"/>
        </w:rPr>
        <w:t>несогласованность</w:t>
      </w:r>
      <w:r w:rsidRPr="00006007">
        <w:rPr>
          <w:rFonts w:ascii="PragmaticaCTT" w:hAnsi="PragmaticaCTT" w:cs="Times New Roman"/>
          <w:color w:val="auto"/>
          <w:sz w:val="19"/>
          <w:szCs w:val="19"/>
        </w:rPr>
        <w:t xml:space="preserve"> с</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держания части 1 статьи 1, части 1 статьи 3 УК РФ</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с одной стороны</w:t>
      </w:r>
      <w:r w:rsidR="0010657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и части 4 статьи 15 Конституции России, статьи 5 Федерального закона от 15 июля 1995 года № 101-ФЗ «О международных договорах Российской Федерации» — с другой.</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В указанной статье Конституции </w:t>
      </w:r>
      <w:r w:rsidR="00D749CF">
        <w:rPr>
          <w:rFonts w:ascii="PragmaticaCTT" w:hAnsi="PragmaticaCTT" w:cs="Times New Roman"/>
          <w:color w:val="auto"/>
          <w:sz w:val="19"/>
          <w:szCs w:val="19"/>
        </w:rPr>
        <w:t xml:space="preserve">РФ </w:t>
      </w:r>
      <w:r w:rsidRPr="00006007">
        <w:rPr>
          <w:rFonts w:ascii="PragmaticaCTT" w:hAnsi="PragmaticaCTT" w:cs="Times New Roman"/>
          <w:color w:val="auto"/>
          <w:sz w:val="19"/>
          <w:szCs w:val="19"/>
        </w:rPr>
        <w:t>говорится: «Если международным договором Российской Федерации установлены иные правила, чем предусмотренные законом, то применяются правила м</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ждународного договора»</w:t>
      </w:r>
      <w:r w:rsidRPr="00006007">
        <w:rPr>
          <w:rStyle w:val="aa"/>
          <w:rFonts w:ascii="PragmaticaCTT" w:hAnsi="PragmaticaCTT"/>
          <w:color w:val="auto"/>
          <w:sz w:val="19"/>
          <w:szCs w:val="19"/>
        </w:rPr>
        <w:footnoteReference w:id="701"/>
      </w:r>
      <w:r w:rsidRPr="00006007">
        <w:rPr>
          <w:rFonts w:ascii="PragmaticaCTT" w:hAnsi="PragmaticaCTT" w:cs="Times New Roman"/>
          <w:color w:val="auto"/>
          <w:sz w:val="19"/>
          <w:szCs w:val="19"/>
        </w:rPr>
        <w:t xml:space="preserve">. Следовательно, одним из источников уголовного законодательства РФ можно признать </w:t>
      </w:r>
      <w:r w:rsidRPr="00006007">
        <w:rPr>
          <w:rStyle w:val="affffb"/>
          <w:rFonts w:ascii="PragmaticaCTT" w:hAnsi="PragmaticaCTT" w:cs="Times New Roman"/>
          <w:color w:val="auto"/>
          <w:sz w:val="19"/>
          <w:szCs w:val="19"/>
        </w:rPr>
        <w:t>международный договор</w:t>
      </w:r>
      <w:r w:rsidRPr="00006007">
        <w:rPr>
          <w:rStyle w:val="affffc"/>
          <w:rFonts w:ascii="PragmaticaCTT" w:hAnsi="PragmaticaCTT" w:cs="Times New Roman"/>
          <w:color w:val="auto"/>
          <w:sz w:val="19"/>
          <w:szCs w:val="19"/>
        </w:rPr>
        <w:t>,</w:t>
      </w:r>
      <w:r w:rsidRPr="00006007">
        <w:rPr>
          <w:rStyle w:val="affffb"/>
          <w:rFonts w:ascii="PragmaticaCTT" w:hAnsi="PragmaticaCTT" w:cs="Times New Roman"/>
          <w:color w:val="auto"/>
          <w:sz w:val="19"/>
          <w:szCs w:val="19"/>
        </w:rPr>
        <w:t xml:space="preserve"> участником которого является Россия</w:t>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lastRenderedPageBreak/>
        <w:t>В связи с этим возникли опасения: не приведет ли данная несогласованность в некоторых случ</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 xml:space="preserve">ях к </w:t>
      </w:r>
      <w:r w:rsidRPr="00006007">
        <w:rPr>
          <w:rFonts w:ascii="PragmaticaCTT" w:hAnsi="PragmaticaCTT" w:cs="Times New Roman"/>
          <w:i/>
          <w:color w:val="auto"/>
          <w:sz w:val="19"/>
          <w:szCs w:val="19"/>
        </w:rPr>
        <w:t>рецепции</w:t>
      </w:r>
      <w:r w:rsidRPr="00006007">
        <w:rPr>
          <w:rFonts w:ascii="PragmaticaCTT" w:hAnsi="PragmaticaCTT" w:cs="Times New Roman"/>
          <w:color w:val="auto"/>
          <w:sz w:val="19"/>
          <w:szCs w:val="19"/>
        </w:rPr>
        <w:t xml:space="preserve"> — к допущению (возможно, временному) урегулирования уголовно-правовых отнош</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ний в России нормами, принятыми международным сообществом по инициативе других государств с развитой правовой системой? Не уподобится ли Российская Федерация в этом смысле стране-колонии?</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Отмеченной несогласованности нет между частью 4 статьи 15 Конституции России и УПК РФ (см. ст. 1, 2). Однако это вовсе не означает, что в случае противоречия нормы российского закона межд</w:t>
      </w:r>
      <w:r w:rsidRPr="00006007">
        <w:rPr>
          <w:rFonts w:ascii="PragmaticaCTT" w:hAnsi="PragmaticaCTT" w:cs="Times New Roman"/>
          <w:color w:val="auto"/>
          <w:sz w:val="19"/>
          <w:szCs w:val="19"/>
        </w:rPr>
        <w:t>у</w:t>
      </w:r>
      <w:r w:rsidRPr="00006007">
        <w:rPr>
          <w:rFonts w:ascii="PragmaticaCTT" w:hAnsi="PragmaticaCTT" w:cs="Times New Roman"/>
          <w:color w:val="auto"/>
          <w:sz w:val="19"/>
          <w:szCs w:val="19"/>
        </w:rPr>
        <w:t xml:space="preserve">народно-правовой норме было бы </w:t>
      </w:r>
      <w:r w:rsidRPr="00006007">
        <w:rPr>
          <w:rStyle w:val="affffb"/>
          <w:rFonts w:ascii="PragmaticaCTT" w:hAnsi="PragmaticaCTT" w:cs="Times New Roman"/>
          <w:color w:val="auto"/>
          <w:sz w:val="19"/>
          <w:szCs w:val="19"/>
        </w:rPr>
        <w:t>справедливым</w:t>
      </w:r>
      <w:r w:rsidRPr="00006007">
        <w:rPr>
          <w:rFonts w:ascii="PragmaticaCTT" w:hAnsi="PragmaticaCTT" w:cs="Times New Roman"/>
          <w:color w:val="auto"/>
          <w:sz w:val="19"/>
          <w:szCs w:val="19"/>
        </w:rPr>
        <w:t xml:space="preserve"> применять международное право</w:t>
      </w:r>
      <w:r w:rsidRPr="00006007">
        <w:rPr>
          <w:rStyle w:val="aa"/>
          <w:rFonts w:ascii="PragmaticaCTT" w:hAnsi="PragmaticaCTT"/>
          <w:color w:val="auto"/>
          <w:sz w:val="19"/>
          <w:szCs w:val="19"/>
        </w:rPr>
        <w:footnoteReference w:id="702"/>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Итак, фактически в настоящее время еще одним источником уголовного законодательства РФ, помимо норм УК</w:t>
      </w:r>
      <w:r w:rsidR="00845BB2" w:rsidRPr="00006007">
        <w:rPr>
          <w:rFonts w:ascii="PragmaticaCTT" w:hAnsi="PragmaticaCTT" w:cs="Times New Roman"/>
          <w:color w:val="auto"/>
          <w:sz w:val="19"/>
          <w:szCs w:val="19"/>
        </w:rPr>
        <w:t xml:space="preserve"> РФ</w:t>
      </w:r>
      <w:r w:rsidRPr="00006007">
        <w:rPr>
          <w:rFonts w:ascii="PragmaticaCTT" w:hAnsi="PragmaticaCTT" w:cs="Times New Roman"/>
          <w:color w:val="auto"/>
          <w:sz w:val="19"/>
          <w:szCs w:val="19"/>
        </w:rPr>
        <w:t xml:space="preserve"> </w:t>
      </w:r>
      <w:r w:rsidR="007714BB"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и вопреки ч. 1 ст. 1 и ч. 1 ст. 3 УК</w:t>
      </w:r>
      <w:r w:rsidR="00845BB2" w:rsidRPr="00006007">
        <w:rPr>
          <w:rFonts w:ascii="PragmaticaCTT" w:hAnsi="PragmaticaCTT" w:cs="Times New Roman"/>
          <w:color w:val="auto"/>
          <w:sz w:val="19"/>
          <w:szCs w:val="19"/>
        </w:rPr>
        <w:t xml:space="preserve"> РФ</w:t>
      </w:r>
      <w:r w:rsidR="007714BB"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может быть норма международного права.</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Однако использование норм международного права в национальном законодательстве создает проблему, связанную </w:t>
      </w:r>
      <w:r w:rsidR="00845BB2"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а) </w:t>
      </w:r>
      <w:r w:rsidRPr="00006007">
        <w:rPr>
          <w:rFonts w:ascii="PragmaticaCTT" w:hAnsi="PragmaticaCTT" w:cs="Times New Roman"/>
          <w:i/>
          <w:color w:val="auto"/>
          <w:sz w:val="19"/>
          <w:szCs w:val="19"/>
        </w:rPr>
        <w:t>с переводом нормативных правовых положений без искажения смысла ме</w:t>
      </w:r>
      <w:r w:rsidRPr="00006007">
        <w:rPr>
          <w:rFonts w:ascii="PragmaticaCTT" w:hAnsi="PragmaticaCTT" w:cs="Times New Roman"/>
          <w:i/>
          <w:color w:val="auto"/>
          <w:sz w:val="19"/>
          <w:szCs w:val="19"/>
        </w:rPr>
        <w:t>ж</w:t>
      </w:r>
      <w:r w:rsidRPr="00006007">
        <w:rPr>
          <w:rFonts w:ascii="PragmaticaCTT" w:hAnsi="PragmaticaCTT" w:cs="Times New Roman"/>
          <w:i/>
          <w:color w:val="auto"/>
          <w:sz w:val="19"/>
          <w:szCs w:val="19"/>
        </w:rPr>
        <w:t>дународного договора</w:t>
      </w:r>
      <w:r w:rsidRPr="00006007">
        <w:rPr>
          <w:rFonts w:ascii="PragmaticaCTT" w:hAnsi="PragmaticaCTT" w:cs="Times New Roman"/>
          <w:color w:val="auto"/>
          <w:sz w:val="19"/>
          <w:szCs w:val="19"/>
        </w:rPr>
        <w:t xml:space="preserve">, </w:t>
      </w:r>
      <w:r w:rsidR="00845BB2"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б)</w:t>
      </w:r>
      <w:r w:rsidRPr="00006007">
        <w:rPr>
          <w:rFonts w:ascii="PragmaticaCTT" w:hAnsi="PragmaticaCTT" w:cs="Times New Roman"/>
          <w:i/>
          <w:color w:val="auto"/>
          <w:sz w:val="19"/>
          <w:szCs w:val="19"/>
        </w:rPr>
        <w:t xml:space="preserve"> со значением переводимых слов в контексте всего нормативного правов</w:t>
      </w:r>
      <w:r w:rsidRPr="00006007">
        <w:rPr>
          <w:rFonts w:ascii="PragmaticaCTT" w:hAnsi="PragmaticaCTT" w:cs="Times New Roman"/>
          <w:i/>
          <w:color w:val="auto"/>
          <w:sz w:val="19"/>
          <w:szCs w:val="19"/>
        </w:rPr>
        <w:t>о</w:t>
      </w:r>
      <w:r w:rsidRPr="00006007">
        <w:rPr>
          <w:rFonts w:ascii="PragmaticaCTT" w:hAnsi="PragmaticaCTT" w:cs="Times New Roman"/>
          <w:i/>
          <w:color w:val="auto"/>
          <w:sz w:val="19"/>
          <w:szCs w:val="19"/>
        </w:rPr>
        <w:t>го акта</w:t>
      </w:r>
      <w:r w:rsidRPr="00006007">
        <w:rPr>
          <w:rFonts w:ascii="PragmaticaCTT" w:hAnsi="PragmaticaCTT" w:cs="Times New Roman"/>
          <w:color w:val="auto"/>
          <w:sz w:val="19"/>
          <w:szCs w:val="19"/>
        </w:rPr>
        <w:t xml:space="preserve">, </w:t>
      </w:r>
      <w:r w:rsidR="00845BB2"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в)</w:t>
      </w:r>
      <w:r w:rsidRPr="00006007">
        <w:rPr>
          <w:rFonts w:ascii="PragmaticaCTT" w:hAnsi="PragmaticaCTT" w:cs="Times New Roman"/>
          <w:i/>
          <w:color w:val="auto"/>
          <w:sz w:val="19"/>
          <w:szCs w:val="19"/>
        </w:rPr>
        <w:t xml:space="preserve"> с различными правовыми системами вступивших в договорные отношения государств</w:t>
      </w:r>
      <w:r w:rsidRPr="00006007">
        <w:rPr>
          <w:rFonts w:ascii="PragmaticaCTT" w:hAnsi="PragmaticaCTT" w:cs="Times New Roman"/>
          <w:color w:val="auto"/>
          <w:sz w:val="19"/>
          <w:szCs w:val="19"/>
        </w:rPr>
        <w:t>. Так, согласно российскому уголовному законодательству конфискация имущества означает принуд</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тельное безвозмездное изъятие и обращение на основании обвинительного приговора суда в собс</w:t>
      </w:r>
      <w:r w:rsidRPr="00006007">
        <w:rPr>
          <w:rFonts w:ascii="PragmaticaCTT" w:hAnsi="PragmaticaCTT" w:cs="Times New Roman"/>
          <w:color w:val="auto"/>
          <w:sz w:val="19"/>
          <w:szCs w:val="19"/>
        </w:rPr>
        <w:t>т</w:t>
      </w:r>
      <w:r w:rsidRPr="00006007">
        <w:rPr>
          <w:rFonts w:ascii="PragmaticaCTT" w:hAnsi="PragmaticaCTT" w:cs="Times New Roman"/>
          <w:color w:val="auto"/>
          <w:sz w:val="19"/>
          <w:szCs w:val="19"/>
        </w:rPr>
        <w:t>венность государства имущества, предусмотренного статьей 104</w:t>
      </w:r>
      <w:r w:rsidRPr="00006007">
        <w:rPr>
          <w:rStyle w:val="affffe"/>
          <w:rFonts w:ascii="PragmaticaCTT" w:hAnsi="PragmaticaCTT" w:cs="Times New Roman"/>
          <w:color w:val="auto"/>
          <w:sz w:val="19"/>
          <w:szCs w:val="19"/>
        </w:rPr>
        <w:t>1</w:t>
      </w:r>
      <w:r w:rsidRPr="00006007">
        <w:rPr>
          <w:rFonts w:ascii="PragmaticaCTT" w:hAnsi="PragmaticaCTT" w:cs="Times New Roman"/>
          <w:color w:val="auto"/>
          <w:sz w:val="19"/>
          <w:szCs w:val="19"/>
        </w:rPr>
        <w:t xml:space="preserve"> УК РФ. В соответствии же со стат</w:t>
      </w:r>
      <w:r w:rsidRPr="00006007">
        <w:rPr>
          <w:rFonts w:ascii="PragmaticaCTT" w:hAnsi="PragmaticaCTT" w:cs="Times New Roman"/>
          <w:color w:val="auto"/>
          <w:sz w:val="19"/>
          <w:szCs w:val="19"/>
        </w:rPr>
        <w:t>ь</w:t>
      </w:r>
      <w:r w:rsidRPr="00006007">
        <w:rPr>
          <w:rFonts w:ascii="PragmaticaCTT" w:hAnsi="PragmaticaCTT" w:cs="Times New Roman"/>
          <w:color w:val="auto"/>
          <w:sz w:val="19"/>
          <w:szCs w:val="19"/>
        </w:rPr>
        <w:t>ей 2 Конвенции ООН от 31</w:t>
      </w:r>
      <w:r w:rsidR="00845BB2" w:rsidRPr="00006007">
        <w:rPr>
          <w:rFonts w:ascii="PragmaticaCTT" w:hAnsi="PragmaticaCTT" w:cs="Times New Roman"/>
          <w:color w:val="auto"/>
          <w:sz w:val="19"/>
          <w:szCs w:val="19"/>
        </w:rPr>
        <w:t xml:space="preserve"> октября </w:t>
      </w:r>
      <w:r w:rsidRPr="00006007">
        <w:rPr>
          <w:rFonts w:ascii="PragmaticaCTT" w:hAnsi="PragmaticaCTT" w:cs="Times New Roman"/>
          <w:color w:val="auto"/>
          <w:sz w:val="19"/>
          <w:szCs w:val="19"/>
        </w:rPr>
        <w:t>2003</w:t>
      </w:r>
      <w:r w:rsidR="00845BB2" w:rsidRPr="00006007">
        <w:rPr>
          <w:rFonts w:ascii="PragmaticaCTT" w:hAnsi="PragmaticaCTT" w:cs="Times New Roman"/>
          <w:color w:val="auto"/>
          <w:sz w:val="19"/>
          <w:szCs w:val="19"/>
        </w:rPr>
        <w:t xml:space="preserve"> года</w:t>
      </w:r>
      <w:r w:rsidRPr="00006007">
        <w:rPr>
          <w:rFonts w:ascii="PragmaticaCTT" w:hAnsi="PragmaticaCTT" w:cs="Times New Roman"/>
          <w:color w:val="auto"/>
          <w:sz w:val="19"/>
          <w:szCs w:val="19"/>
        </w:rPr>
        <w:t xml:space="preserve"> против коррупции конфискацией признается оконч</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тельное лишение имущества по постановлению суда или другого компетентного органа. Статьи 1 и 2 Конвенции Совета Европы от 8</w:t>
      </w:r>
      <w:r w:rsidR="00845BB2" w:rsidRPr="00006007">
        <w:rPr>
          <w:rFonts w:ascii="PragmaticaCTT" w:hAnsi="PragmaticaCTT" w:cs="Times New Roman"/>
          <w:color w:val="auto"/>
          <w:sz w:val="19"/>
          <w:szCs w:val="19"/>
        </w:rPr>
        <w:t xml:space="preserve"> ноября </w:t>
      </w:r>
      <w:r w:rsidRPr="00006007">
        <w:rPr>
          <w:rFonts w:ascii="PragmaticaCTT" w:hAnsi="PragmaticaCTT" w:cs="Times New Roman"/>
          <w:color w:val="auto"/>
          <w:sz w:val="19"/>
          <w:szCs w:val="19"/>
        </w:rPr>
        <w:t>1990</w:t>
      </w:r>
      <w:r w:rsidR="00845BB2" w:rsidRPr="00006007">
        <w:rPr>
          <w:rFonts w:ascii="PragmaticaCTT" w:hAnsi="PragmaticaCTT" w:cs="Times New Roman"/>
          <w:color w:val="auto"/>
          <w:sz w:val="19"/>
          <w:szCs w:val="19"/>
        </w:rPr>
        <w:t xml:space="preserve"> года</w:t>
      </w:r>
      <w:r w:rsidRPr="00006007">
        <w:rPr>
          <w:rFonts w:ascii="PragmaticaCTT" w:hAnsi="PragmaticaCTT" w:cs="Times New Roman"/>
          <w:color w:val="auto"/>
          <w:sz w:val="19"/>
          <w:szCs w:val="19"/>
        </w:rPr>
        <w:t xml:space="preserve"> об отмывании, выявлении, изъятии и конфискации доходов от преступной деятельности содержат положения о том, что конфискация являет собой нак</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зание или меру, назначенную судом в результате судопроизводства по уголовному делу или уголо</w:t>
      </w:r>
      <w:r w:rsidRPr="00006007">
        <w:rPr>
          <w:rFonts w:ascii="PragmaticaCTT" w:hAnsi="PragmaticaCTT" w:cs="Times New Roman"/>
          <w:color w:val="auto"/>
          <w:sz w:val="19"/>
          <w:szCs w:val="19"/>
        </w:rPr>
        <w:t>в</w:t>
      </w:r>
      <w:r w:rsidRPr="00006007">
        <w:rPr>
          <w:rFonts w:ascii="PragmaticaCTT" w:hAnsi="PragmaticaCTT" w:cs="Times New Roman"/>
          <w:color w:val="auto"/>
          <w:sz w:val="19"/>
          <w:szCs w:val="19"/>
        </w:rPr>
        <w:t>ным делам и состоящую в лишении имущества; что конфискации подлежат орудия и преступные д</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ходы или имущество, стоимость которого соответствует этим доходам.</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Думается, что уголовное законодательство РФ должно </w:t>
      </w:r>
      <w:r w:rsidRPr="00006007">
        <w:rPr>
          <w:rStyle w:val="affffb"/>
          <w:rFonts w:ascii="PragmaticaCTT" w:hAnsi="PragmaticaCTT" w:cs="Times New Roman"/>
          <w:color w:val="auto"/>
          <w:sz w:val="19"/>
          <w:szCs w:val="19"/>
        </w:rPr>
        <w:t>основываться</w:t>
      </w:r>
      <w:r w:rsidRPr="00006007">
        <w:rPr>
          <w:rFonts w:ascii="PragmaticaCTT" w:hAnsi="PragmaticaCTT" w:cs="Times New Roman"/>
          <w:color w:val="auto"/>
          <w:sz w:val="19"/>
          <w:szCs w:val="19"/>
        </w:rPr>
        <w:t xml:space="preserve"> на общепризнанных при</w:t>
      </w:r>
      <w:r w:rsidRPr="00006007">
        <w:rPr>
          <w:rFonts w:ascii="PragmaticaCTT" w:hAnsi="PragmaticaCTT" w:cs="Times New Roman"/>
          <w:color w:val="auto"/>
          <w:sz w:val="19"/>
          <w:szCs w:val="19"/>
        </w:rPr>
        <w:t>н</w:t>
      </w:r>
      <w:r w:rsidRPr="00006007">
        <w:rPr>
          <w:rFonts w:ascii="PragmaticaCTT" w:hAnsi="PragmaticaCTT" w:cs="Times New Roman"/>
          <w:color w:val="auto"/>
          <w:sz w:val="19"/>
          <w:szCs w:val="19"/>
        </w:rPr>
        <w:t xml:space="preserve">ципах и нормах международного права, то есть </w:t>
      </w:r>
      <w:r w:rsidRPr="00006007">
        <w:rPr>
          <w:rStyle w:val="affffb"/>
          <w:rFonts w:ascii="PragmaticaCTT" w:hAnsi="PragmaticaCTT" w:cs="Times New Roman"/>
          <w:color w:val="auto"/>
          <w:sz w:val="19"/>
          <w:szCs w:val="19"/>
        </w:rPr>
        <w:t>формулироваться</w:t>
      </w:r>
      <w:r w:rsidRPr="00006007">
        <w:rPr>
          <w:rFonts w:ascii="PragmaticaCTT" w:hAnsi="PragmaticaCTT" w:cs="Times New Roman"/>
          <w:color w:val="auto"/>
          <w:sz w:val="19"/>
          <w:szCs w:val="19"/>
        </w:rPr>
        <w:t xml:space="preserve"> исходя из этих принципов и норм хотя бы потому, что Российская Федерация провозглашена нашим народом демократическим фед</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ративным правовым государством (см. ч. 1 ст. 1 Конституции РФ, ч. 2 ст. 1 УК РФ). Понятия «основ</w:t>
      </w:r>
      <w:r w:rsidRPr="00006007">
        <w:rPr>
          <w:rFonts w:ascii="PragmaticaCTT" w:hAnsi="PragmaticaCTT" w:cs="Times New Roman"/>
          <w:color w:val="auto"/>
          <w:sz w:val="19"/>
          <w:szCs w:val="19"/>
        </w:rPr>
        <w:t>ы</w:t>
      </w:r>
      <w:r w:rsidRPr="00006007">
        <w:rPr>
          <w:rFonts w:ascii="PragmaticaCTT" w:hAnsi="PragmaticaCTT" w:cs="Times New Roman"/>
          <w:color w:val="auto"/>
          <w:sz w:val="19"/>
          <w:szCs w:val="19"/>
        </w:rPr>
        <w:t>ваться» и «формулироваться» вовсе не означают, что в случае противоречия норм российского уг</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 xml:space="preserve">ловного закона международно-правовым нормам было бы справедливым применять последние </w:t>
      </w:r>
      <w:r w:rsidR="00845BB2"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пр</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крытые, словно защитным панцирем, федеральным законом об их ратификации</w:t>
      </w:r>
      <w:r w:rsidR="00845BB2"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Российские фед</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ральные законы, регулирующие общественные отношения и повлекшие формирование устойчивой правоприменительной практики, а не международные правовые акты имеют верховенство на всей территории РФ (см. ч. 2 ст. 4 Конституции РФ). Правда, при этом действует правило, согласно кот</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рому международный договор должен вступить в силу для Российской Федерации. Согласие на об</w:t>
      </w:r>
      <w:r w:rsidRPr="00006007">
        <w:rPr>
          <w:rFonts w:ascii="PragmaticaCTT" w:hAnsi="PragmaticaCTT" w:cs="Times New Roman"/>
          <w:color w:val="auto"/>
          <w:sz w:val="19"/>
          <w:szCs w:val="19"/>
        </w:rPr>
        <w:t>я</w:t>
      </w:r>
      <w:r w:rsidRPr="00006007">
        <w:rPr>
          <w:rFonts w:ascii="PragmaticaCTT" w:hAnsi="PragmaticaCTT" w:cs="Times New Roman"/>
          <w:color w:val="auto"/>
          <w:sz w:val="19"/>
          <w:szCs w:val="19"/>
        </w:rPr>
        <w:t>зательность международного договора для России должно быть выражено в форме федерального з</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кона, если этим договором установлены иные правила, нежели федеральным законом</w:t>
      </w:r>
      <w:r w:rsidRPr="00006007">
        <w:rPr>
          <w:rStyle w:val="aa"/>
          <w:rFonts w:ascii="PragmaticaCTT" w:hAnsi="PragmaticaCTT"/>
          <w:color w:val="auto"/>
          <w:sz w:val="19"/>
          <w:szCs w:val="19"/>
        </w:rPr>
        <w:footnoteReference w:id="703"/>
      </w:r>
      <w:r w:rsidRPr="00006007">
        <w:rPr>
          <w:rFonts w:ascii="PragmaticaCTT" w:hAnsi="PragmaticaCTT" w:cs="Times New Roman"/>
          <w:color w:val="auto"/>
          <w:sz w:val="19"/>
          <w:szCs w:val="19"/>
        </w:rPr>
        <w:t>. Таким обр</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 xml:space="preserve">зом, </w:t>
      </w:r>
      <w:r w:rsidRPr="00006007">
        <w:rPr>
          <w:rFonts w:ascii="PragmaticaCTT" w:hAnsi="PragmaticaCTT" w:cs="Times New Roman"/>
          <w:i/>
          <w:color w:val="auto"/>
          <w:sz w:val="19"/>
          <w:szCs w:val="19"/>
        </w:rPr>
        <w:t>проблема противоречия нормы национального законодательства норме международного права превращается в проблему противоречия между нормами национального законодательства и остае</w:t>
      </w:r>
      <w:r w:rsidRPr="00006007">
        <w:rPr>
          <w:rFonts w:ascii="PragmaticaCTT" w:hAnsi="PragmaticaCTT" w:cs="Times New Roman"/>
          <w:i/>
          <w:color w:val="auto"/>
          <w:sz w:val="19"/>
          <w:szCs w:val="19"/>
        </w:rPr>
        <w:t>т</w:t>
      </w:r>
      <w:r w:rsidRPr="00006007">
        <w:rPr>
          <w:rFonts w:ascii="PragmaticaCTT" w:hAnsi="PragmaticaCTT" w:cs="Times New Roman"/>
          <w:i/>
          <w:color w:val="auto"/>
          <w:sz w:val="19"/>
          <w:szCs w:val="19"/>
        </w:rPr>
        <w:t>ся нерешенной</w:t>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Между тем норма российского права — это возведенная в закон </w:t>
      </w:r>
      <w:r w:rsidRPr="00006007">
        <w:rPr>
          <w:rStyle w:val="affffb"/>
          <w:rFonts w:ascii="PragmaticaCTT" w:hAnsi="PragmaticaCTT" w:cs="Times New Roman"/>
          <w:color w:val="auto"/>
          <w:sz w:val="19"/>
          <w:szCs w:val="19"/>
        </w:rPr>
        <w:t>воля народа России</w:t>
      </w:r>
      <w:r w:rsidRPr="00006007">
        <w:rPr>
          <w:rFonts w:ascii="PragmaticaCTT" w:hAnsi="PragmaticaCTT" w:cs="Times New Roman"/>
          <w:color w:val="auto"/>
          <w:sz w:val="19"/>
          <w:szCs w:val="19"/>
        </w:rPr>
        <w:t xml:space="preserve">, которая направлена на защиту интересов Российской Федерации и ее граждан. Если интересы россиян не совпадают с отраженными в международном договоре интересами, например, граждан Германии или Франции, Соединенных </w:t>
      </w:r>
      <w:r w:rsidR="00D749CF">
        <w:rPr>
          <w:rFonts w:ascii="PragmaticaCTT" w:hAnsi="PragmaticaCTT" w:cs="Times New Roman"/>
          <w:color w:val="auto"/>
          <w:sz w:val="19"/>
          <w:szCs w:val="19"/>
        </w:rPr>
        <w:t>Ш</w:t>
      </w:r>
      <w:r w:rsidRPr="00006007">
        <w:rPr>
          <w:rFonts w:ascii="PragmaticaCTT" w:hAnsi="PragmaticaCTT" w:cs="Times New Roman"/>
          <w:color w:val="auto"/>
          <w:sz w:val="19"/>
          <w:szCs w:val="19"/>
        </w:rPr>
        <w:t>татов Америки или Великобритании по вопросам экономической, полит</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ческой и прочей безопасности государства, то мы не должны быть участниками этого договора</w:t>
      </w:r>
      <w:r w:rsidRPr="00006007">
        <w:rPr>
          <w:rStyle w:val="aa"/>
          <w:rFonts w:ascii="PragmaticaCTT" w:hAnsi="PragmaticaCTT"/>
          <w:color w:val="auto"/>
          <w:sz w:val="19"/>
          <w:szCs w:val="19"/>
        </w:rPr>
        <w:footnoteReference w:id="704"/>
      </w:r>
      <w:r w:rsidRPr="00006007">
        <w:rPr>
          <w:rFonts w:ascii="PragmaticaCTT" w:hAnsi="PragmaticaCTT" w:cs="Times New Roman"/>
          <w:color w:val="auto"/>
          <w:sz w:val="19"/>
          <w:szCs w:val="19"/>
        </w:rPr>
        <w:t>. О</w:t>
      </w:r>
      <w:r w:rsidRPr="00006007">
        <w:rPr>
          <w:rFonts w:ascii="PragmaticaCTT" w:hAnsi="PragmaticaCTT" w:cs="Times New Roman"/>
          <w:color w:val="auto"/>
          <w:sz w:val="19"/>
          <w:szCs w:val="19"/>
        </w:rPr>
        <w:t>д</w:t>
      </w:r>
      <w:r w:rsidRPr="00006007">
        <w:rPr>
          <w:rFonts w:ascii="PragmaticaCTT" w:hAnsi="PragmaticaCTT" w:cs="Times New Roman"/>
          <w:color w:val="auto"/>
          <w:sz w:val="19"/>
          <w:szCs w:val="19"/>
        </w:rPr>
        <w:t>нако решение об участии или неучастии России в международном договоре не принимается всен</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 xml:space="preserve">родным голосованием, как это происходит с принятием Конституции России (чтобы международный договор признавать главенствующим над Основным законом). </w:t>
      </w:r>
      <w:r w:rsidRPr="00006007">
        <w:rPr>
          <w:rStyle w:val="affffb"/>
          <w:rFonts w:ascii="PragmaticaCTT" w:hAnsi="PragmaticaCTT" w:cs="Times New Roman"/>
          <w:color w:val="auto"/>
          <w:sz w:val="19"/>
          <w:szCs w:val="19"/>
        </w:rPr>
        <w:t>Принятие данного решения порой я</w:t>
      </w:r>
      <w:r w:rsidRPr="00006007">
        <w:rPr>
          <w:rStyle w:val="affffb"/>
          <w:rFonts w:ascii="PragmaticaCTT" w:hAnsi="PragmaticaCTT" w:cs="Times New Roman"/>
          <w:color w:val="auto"/>
          <w:sz w:val="19"/>
          <w:szCs w:val="19"/>
        </w:rPr>
        <w:t>в</w:t>
      </w:r>
      <w:r w:rsidRPr="00006007">
        <w:rPr>
          <w:rStyle w:val="affffb"/>
          <w:rFonts w:ascii="PragmaticaCTT" w:hAnsi="PragmaticaCTT" w:cs="Times New Roman"/>
          <w:color w:val="auto"/>
          <w:sz w:val="19"/>
          <w:szCs w:val="19"/>
        </w:rPr>
        <w:t>ляется результатом усилий групп</w:t>
      </w:r>
      <w:r w:rsidRPr="00006007">
        <w:rPr>
          <w:rStyle w:val="affffc"/>
          <w:rFonts w:ascii="PragmaticaCTT" w:hAnsi="PragmaticaCTT" w:cs="Times New Roman"/>
          <w:color w:val="auto"/>
          <w:sz w:val="19"/>
          <w:szCs w:val="19"/>
        </w:rPr>
        <w:t>,</w:t>
      </w:r>
      <w:r w:rsidRPr="00006007">
        <w:rPr>
          <w:rStyle w:val="affffb"/>
          <w:rFonts w:ascii="PragmaticaCTT" w:hAnsi="PragmaticaCTT" w:cs="Times New Roman"/>
          <w:color w:val="auto"/>
          <w:sz w:val="19"/>
          <w:szCs w:val="19"/>
        </w:rPr>
        <w:t xml:space="preserve"> лоббирующих собственные интересы в высших органах власти</w:t>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Не решают возникшего нормативного правового противоречия и </w:t>
      </w:r>
      <w:r w:rsidRPr="00006007">
        <w:rPr>
          <w:rFonts w:ascii="PragmaticaCTT" w:hAnsi="PragmaticaCTT" w:cs="Times New Roman"/>
          <w:i/>
          <w:color w:val="auto"/>
          <w:sz w:val="19"/>
          <w:szCs w:val="19"/>
        </w:rPr>
        <w:t>гарантии невведения и непр</w:t>
      </w:r>
      <w:r w:rsidRPr="00006007">
        <w:rPr>
          <w:rFonts w:ascii="PragmaticaCTT" w:hAnsi="PragmaticaCTT" w:cs="Times New Roman"/>
          <w:i/>
          <w:color w:val="auto"/>
          <w:sz w:val="19"/>
          <w:szCs w:val="19"/>
        </w:rPr>
        <w:t>и</w:t>
      </w:r>
      <w:r w:rsidRPr="00006007">
        <w:rPr>
          <w:rFonts w:ascii="PragmaticaCTT" w:hAnsi="PragmaticaCTT" w:cs="Times New Roman"/>
          <w:i/>
          <w:color w:val="auto"/>
          <w:sz w:val="19"/>
          <w:szCs w:val="19"/>
        </w:rPr>
        <w:t>менения норм международного права (их положений) по решению Конституционного Суда РФ</w:t>
      </w:r>
      <w:r w:rsidRPr="00006007">
        <w:rPr>
          <w:rFonts w:ascii="PragmaticaCTT" w:hAnsi="PragmaticaCTT" w:cs="Times New Roman"/>
          <w:color w:val="auto"/>
          <w:sz w:val="19"/>
          <w:szCs w:val="19"/>
        </w:rPr>
        <w:t>, з</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lastRenderedPageBreak/>
        <w:t>крепленные в статье 34 Федерального закона от 15</w:t>
      </w:r>
      <w:r w:rsidR="00950506" w:rsidRPr="00006007">
        <w:rPr>
          <w:rFonts w:ascii="PragmaticaCTT" w:hAnsi="PragmaticaCTT" w:cs="Times New Roman"/>
          <w:color w:val="auto"/>
          <w:sz w:val="19"/>
          <w:szCs w:val="19"/>
        </w:rPr>
        <w:t xml:space="preserve"> июля </w:t>
      </w:r>
      <w:r w:rsidRPr="00006007">
        <w:rPr>
          <w:rFonts w:ascii="PragmaticaCTT" w:hAnsi="PragmaticaCTT" w:cs="Times New Roman"/>
          <w:color w:val="auto"/>
          <w:sz w:val="19"/>
          <w:szCs w:val="19"/>
        </w:rPr>
        <w:t>1995</w:t>
      </w:r>
      <w:r w:rsidR="00950506" w:rsidRPr="00006007">
        <w:rPr>
          <w:rFonts w:ascii="PragmaticaCTT" w:hAnsi="PragmaticaCTT" w:cs="Times New Roman"/>
          <w:color w:val="auto"/>
          <w:sz w:val="19"/>
          <w:szCs w:val="19"/>
        </w:rPr>
        <w:t xml:space="preserve"> года</w:t>
      </w:r>
      <w:r w:rsidRPr="00006007">
        <w:rPr>
          <w:rFonts w:ascii="PragmaticaCTT" w:hAnsi="PragmaticaCTT" w:cs="Times New Roman"/>
          <w:color w:val="auto"/>
          <w:sz w:val="19"/>
          <w:szCs w:val="19"/>
        </w:rPr>
        <w:t xml:space="preserve"> № 101-ФЗ «О международных д</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говорах Российской Федерации». Это связано главным образом с политическим подтекстом части 4 статьи 15 Конституции России, вследствие которого в ст</w:t>
      </w:r>
      <w:r w:rsidR="007714BB" w:rsidRPr="00006007">
        <w:rPr>
          <w:rFonts w:ascii="PragmaticaCTT" w:hAnsi="PragmaticaCTT" w:cs="Times New Roman"/>
          <w:color w:val="auto"/>
          <w:sz w:val="19"/>
          <w:szCs w:val="19"/>
        </w:rPr>
        <w:t>атье</w:t>
      </w:r>
      <w:r w:rsidRPr="00006007">
        <w:rPr>
          <w:rFonts w:ascii="PragmaticaCTT" w:hAnsi="PragmaticaCTT" w:cs="Times New Roman"/>
          <w:color w:val="auto"/>
          <w:sz w:val="19"/>
          <w:szCs w:val="19"/>
        </w:rPr>
        <w:t xml:space="preserve"> 34 указанного Федерального закона речь идет только о не вступивших в силу для Российской Федерации международных договорах (о</w:t>
      </w:r>
      <w:r w:rsidRPr="00006007">
        <w:rPr>
          <w:rFonts w:ascii="PragmaticaCTT" w:hAnsi="PragmaticaCTT" w:cs="Times New Roman"/>
          <w:color w:val="auto"/>
          <w:sz w:val="19"/>
          <w:szCs w:val="19"/>
        </w:rPr>
        <w:t>т</w:t>
      </w:r>
      <w:r w:rsidRPr="00006007">
        <w:rPr>
          <w:rFonts w:ascii="PragmaticaCTT" w:hAnsi="PragmaticaCTT" w:cs="Times New Roman"/>
          <w:color w:val="auto"/>
          <w:sz w:val="19"/>
          <w:szCs w:val="19"/>
        </w:rPr>
        <w:t>дельных их положениях).</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У каждой нации свой путь развития. Поэтому несправедливо и унизительно для граждан России в связи с отмеченным противоречием между УК</w:t>
      </w:r>
      <w:r w:rsidR="00950506" w:rsidRPr="00006007">
        <w:rPr>
          <w:rFonts w:ascii="PragmaticaCTT" w:hAnsi="PragmaticaCTT" w:cs="Times New Roman"/>
          <w:color w:val="auto"/>
          <w:sz w:val="19"/>
          <w:szCs w:val="19"/>
        </w:rPr>
        <w:t xml:space="preserve"> РФ</w:t>
      </w:r>
      <w:r w:rsidRPr="00006007">
        <w:rPr>
          <w:rFonts w:ascii="PragmaticaCTT" w:hAnsi="PragmaticaCTT" w:cs="Times New Roman"/>
          <w:color w:val="auto"/>
          <w:sz w:val="19"/>
          <w:szCs w:val="19"/>
        </w:rPr>
        <w:t xml:space="preserve"> и Конституцией </w:t>
      </w:r>
      <w:r w:rsidR="00950506" w:rsidRPr="00006007">
        <w:rPr>
          <w:rFonts w:ascii="PragmaticaCTT" w:hAnsi="PragmaticaCTT" w:cs="Times New Roman"/>
          <w:color w:val="auto"/>
          <w:sz w:val="19"/>
          <w:szCs w:val="19"/>
        </w:rPr>
        <w:t>России</w:t>
      </w:r>
      <w:r w:rsidR="00D749CF">
        <w:rPr>
          <w:rFonts w:ascii="PragmaticaCTT" w:hAnsi="PragmaticaCTT" w:cs="Times New Roman"/>
          <w:color w:val="auto"/>
          <w:sz w:val="19"/>
          <w:szCs w:val="19"/>
        </w:rPr>
        <w:t xml:space="preserve"> </w:t>
      </w:r>
      <w:r w:rsidRPr="00006007">
        <w:rPr>
          <w:rFonts w:ascii="PragmaticaCTT" w:hAnsi="PragmaticaCTT" w:cs="Times New Roman"/>
          <w:color w:val="auto"/>
          <w:sz w:val="19"/>
          <w:szCs w:val="19"/>
        </w:rPr>
        <w:t>направление судебной практики по пути, предложенному частью 4 статьи 15 Конституции, вопреки положениям той же Ко</w:t>
      </w:r>
      <w:r w:rsidRPr="00006007">
        <w:rPr>
          <w:rFonts w:ascii="PragmaticaCTT" w:hAnsi="PragmaticaCTT" w:cs="Times New Roman"/>
          <w:color w:val="auto"/>
          <w:sz w:val="19"/>
          <w:szCs w:val="19"/>
        </w:rPr>
        <w:t>н</w:t>
      </w:r>
      <w:r w:rsidRPr="00006007">
        <w:rPr>
          <w:rFonts w:ascii="PragmaticaCTT" w:hAnsi="PragmaticaCTT" w:cs="Times New Roman"/>
          <w:color w:val="auto"/>
          <w:sz w:val="19"/>
          <w:szCs w:val="19"/>
        </w:rPr>
        <w:t>ституции (ч. 2 ст. 4) о верховенстве ее и федеральных законов на всей территории РФ</w:t>
      </w:r>
      <w:r w:rsidRPr="00006007">
        <w:rPr>
          <w:rStyle w:val="aa"/>
          <w:rFonts w:ascii="PragmaticaCTT" w:hAnsi="PragmaticaCTT"/>
          <w:color w:val="auto"/>
          <w:sz w:val="19"/>
          <w:szCs w:val="19"/>
        </w:rPr>
        <w:footnoteReference w:id="705"/>
      </w:r>
      <w:r w:rsidRPr="00006007">
        <w:rPr>
          <w:rFonts w:ascii="PragmaticaCTT" w:hAnsi="PragmaticaCTT" w:cs="Times New Roman"/>
          <w:color w:val="auto"/>
          <w:sz w:val="19"/>
          <w:szCs w:val="19"/>
        </w:rPr>
        <w:t xml:space="preserve">. До поры до времени в этом трудно усмотреть реальную опасность российской государственности. Но ведь только до поры до времени. И такая незначительная обязанность, возлагаемая на правоприменителя </w:t>
      </w:r>
      <w:r w:rsidR="0095050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но не согласованная с российским уголовным законодательством</w:t>
      </w:r>
      <w:r w:rsidR="0095050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как лишение/ограничение свободы л</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ца в случае неисполнения им имущественных санкций, определенных обвинительным приговором с</w:t>
      </w:r>
      <w:r w:rsidRPr="00006007">
        <w:rPr>
          <w:rFonts w:ascii="PragmaticaCTT" w:hAnsi="PragmaticaCTT" w:cs="Times New Roman"/>
          <w:color w:val="auto"/>
          <w:sz w:val="19"/>
          <w:szCs w:val="19"/>
        </w:rPr>
        <w:t>у</w:t>
      </w:r>
      <w:r w:rsidRPr="00006007">
        <w:rPr>
          <w:rFonts w:ascii="PragmaticaCTT" w:hAnsi="PragmaticaCTT" w:cs="Times New Roman"/>
          <w:color w:val="auto"/>
          <w:sz w:val="19"/>
          <w:szCs w:val="19"/>
        </w:rPr>
        <w:t>да по делу об отмывании доходов от преступной деятельности</w:t>
      </w:r>
      <w:r w:rsidRPr="00006007">
        <w:rPr>
          <w:rStyle w:val="aa"/>
          <w:rFonts w:ascii="PragmaticaCTT" w:hAnsi="PragmaticaCTT"/>
          <w:color w:val="auto"/>
          <w:sz w:val="19"/>
          <w:szCs w:val="19"/>
        </w:rPr>
        <w:footnoteReference w:id="706"/>
      </w:r>
      <w:r w:rsidRPr="00006007">
        <w:rPr>
          <w:rFonts w:ascii="PragmaticaCTT" w:hAnsi="PragmaticaCTT" w:cs="Times New Roman"/>
          <w:color w:val="auto"/>
          <w:sz w:val="19"/>
          <w:szCs w:val="19"/>
        </w:rPr>
        <w:t>, в перспективе может превратиться в более весомую обязанность, подрывающую экономическую/политическую стабильность в нашей стране. А положения статьи 61 (см. также ст. 91, 98) Конституции России и статьи 13 УК РФ, закр</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 xml:space="preserve">пившие принцип невыдачи российских граждан иностранному государству, вдруг </w:t>
      </w:r>
      <w:r w:rsidR="0095050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померкнут</w:t>
      </w:r>
      <w:r w:rsidR="00950506"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перед требованием Международного уголовного суда (о выдаче российского гражданина)</w:t>
      </w:r>
      <w:r w:rsidRPr="00006007">
        <w:rPr>
          <w:rStyle w:val="aa"/>
          <w:rFonts w:ascii="PragmaticaCTT" w:hAnsi="PragmaticaCTT"/>
          <w:color w:val="auto"/>
          <w:sz w:val="19"/>
          <w:szCs w:val="19"/>
        </w:rPr>
        <w:footnoteReference w:id="707"/>
      </w:r>
      <w:r w:rsidRPr="00006007">
        <w:rPr>
          <w:rFonts w:ascii="PragmaticaCTT" w:hAnsi="PragmaticaCTT" w:cs="Times New Roman"/>
          <w:color w:val="auto"/>
          <w:sz w:val="19"/>
          <w:szCs w:val="19"/>
        </w:rPr>
        <w:t xml:space="preserve">, компетенция и полномочия которого подтверждены Российской Федерацией. Таким образом, </w:t>
      </w:r>
      <w:r w:rsidRPr="00006007">
        <w:rPr>
          <w:rFonts w:ascii="PragmaticaCTT" w:hAnsi="PragmaticaCTT" w:cs="Times New Roman"/>
          <w:i/>
          <w:color w:val="auto"/>
          <w:sz w:val="19"/>
          <w:szCs w:val="19"/>
        </w:rPr>
        <w:t>источником росси</w:t>
      </w:r>
      <w:r w:rsidRPr="00006007">
        <w:rPr>
          <w:rFonts w:ascii="PragmaticaCTT" w:hAnsi="PragmaticaCTT" w:cs="Times New Roman"/>
          <w:i/>
          <w:color w:val="auto"/>
          <w:sz w:val="19"/>
          <w:szCs w:val="19"/>
        </w:rPr>
        <w:t>й</w:t>
      </w:r>
      <w:r w:rsidRPr="00006007">
        <w:rPr>
          <w:rFonts w:ascii="PragmaticaCTT" w:hAnsi="PragmaticaCTT" w:cs="Times New Roman"/>
          <w:i/>
          <w:color w:val="auto"/>
          <w:sz w:val="19"/>
          <w:szCs w:val="19"/>
        </w:rPr>
        <w:t>ского уголовного законодательства может стать решение международной организации</w:t>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Согласно статьям 5, 27 Римского статута Международного уголовного суда от 17</w:t>
      </w:r>
      <w:r w:rsidR="001767FD" w:rsidRPr="00006007">
        <w:rPr>
          <w:rFonts w:ascii="PragmaticaCTT" w:hAnsi="PragmaticaCTT" w:cs="Times New Roman"/>
          <w:color w:val="auto"/>
          <w:sz w:val="19"/>
          <w:szCs w:val="19"/>
        </w:rPr>
        <w:t xml:space="preserve"> июля </w:t>
      </w:r>
      <w:r w:rsidRPr="00006007">
        <w:rPr>
          <w:rFonts w:ascii="PragmaticaCTT" w:hAnsi="PragmaticaCTT" w:cs="Times New Roman"/>
          <w:color w:val="auto"/>
          <w:sz w:val="19"/>
          <w:szCs w:val="19"/>
        </w:rPr>
        <w:t>1998</w:t>
      </w:r>
      <w:r w:rsidR="001767FD" w:rsidRPr="00006007">
        <w:rPr>
          <w:rFonts w:ascii="PragmaticaCTT" w:hAnsi="PragmaticaCTT" w:cs="Times New Roman"/>
          <w:color w:val="auto"/>
          <w:sz w:val="19"/>
          <w:szCs w:val="19"/>
        </w:rPr>
        <w:t xml:space="preserve"> года</w:t>
      </w:r>
      <w:r w:rsidRPr="00006007">
        <w:rPr>
          <w:rFonts w:ascii="PragmaticaCTT" w:hAnsi="PragmaticaCTT" w:cs="Times New Roman"/>
          <w:color w:val="auto"/>
          <w:sz w:val="19"/>
          <w:szCs w:val="19"/>
        </w:rPr>
        <w:t xml:space="preserve"> </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вступил в силу 1</w:t>
      </w:r>
      <w:r w:rsidR="001767FD" w:rsidRPr="00006007">
        <w:rPr>
          <w:rFonts w:ascii="PragmaticaCTT" w:hAnsi="PragmaticaCTT" w:cs="Times New Roman"/>
          <w:color w:val="auto"/>
          <w:sz w:val="19"/>
          <w:szCs w:val="19"/>
        </w:rPr>
        <w:t xml:space="preserve"> июля </w:t>
      </w:r>
      <w:r w:rsidRPr="00006007">
        <w:rPr>
          <w:rFonts w:ascii="PragmaticaCTT" w:hAnsi="PragmaticaCTT" w:cs="Times New Roman"/>
          <w:color w:val="auto"/>
          <w:sz w:val="19"/>
          <w:szCs w:val="19"/>
        </w:rPr>
        <w:t>2002</w:t>
      </w:r>
      <w:r w:rsidR="001767FD" w:rsidRPr="00006007">
        <w:rPr>
          <w:rFonts w:ascii="PragmaticaCTT" w:hAnsi="PragmaticaCTT" w:cs="Times New Roman"/>
          <w:color w:val="auto"/>
          <w:sz w:val="19"/>
          <w:szCs w:val="19"/>
        </w:rPr>
        <w:t xml:space="preserve"> г.)</w:t>
      </w:r>
      <w:r w:rsidRPr="00006007">
        <w:rPr>
          <w:rStyle w:val="aa"/>
          <w:rFonts w:ascii="PragmaticaCTT" w:hAnsi="PragmaticaCTT"/>
          <w:color w:val="auto"/>
          <w:sz w:val="19"/>
          <w:szCs w:val="19"/>
        </w:rPr>
        <w:footnoteReference w:id="708"/>
      </w:r>
      <w:r w:rsidRPr="00006007">
        <w:rPr>
          <w:rFonts w:ascii="PragmaticaCTT" w:hAnsi="PragmaticaCTT" w:cs="Times New Roman"/>
          <w:color w:val="auto"/>
          <w:sz w:val="19"/>
          <w:szCs w:val="19"/>
        </w:rPr>
        <w:t xml:space="preserve"> гражданин Российской Федерации, в том числе должностное лицо, глава государства подлежит выдаче Международному уголовному суду за преступления против мира и безопасности человечества. Рассуждения о том, что Международный уголовный суд — не другое г</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 xml:space="preserve">сударство, о котором идет речь в упомянутых статьях Конституции России и УК РФ, а международная организация, к сожалению, не помогают решить возникшую проблему. </w:t>
      </w:r>
      <w:r w:rsidR="001767FD" w:rsidRPr="00006007">
        <w:rPr>
          <w:rFonts w:ascii="PragmaticaCTT" w:hAnsi="PragmaticaCTT" w:cs="Times New Roman"/>
          <w:color w:val="auto"/>
          <w:sz w:val="19"/>
          <w:szCs w:val="19"/>
        </w:rPr>
        <w:t>Д</w:t>
      </w:r>
      <w:r w:rsidRPr="00006007">
        <w:rPr>
          <w:rFonts w:ascii="PragmaticaCTT" w:hAnsi="PragmaticaCTT" w:cs="Times New Roman"/>
          <w:color w:val="auto"/>
          <w:sz w:val="19"/>
          <w:szCs w:val="19"/>
        </w:rPr>
        <w:t>анная организация пре</w:t>
      </w:r>
      <w:r w:rsidRPr="00006007">
        <w:rPr>
          <w:rFonts w:ascii="PragmaticaCTT" w:hAnsi="PragmaticaCTT" w:cs="Times New Roman"/>
          <w:color w:val="auto"/>
          <w:sz w:val="19"/>
          <w:szCs w:val="19"/>
        </w:rPr>
        <w:t>д</w:t>
      </w:r>
      <w:r w:rsidRPr="00006007">
        <w:rPr>
          <w:rFonts w:ascii="PragmaticaCTT" w:hAnsi="PragmaticaCTT" w:cs="Times New Roman"/>
          <w:color w:val="auto"/>
          <w:sz w:val="19"/>
          <w:szCs w:val="19"/>
        </w:rPr>
        <w:t xml:space="preserve">ставлена заинтересованными государствами (см. </w:t>
      </w:r>
      <w:r w:rsidR="001767FD" w:rsidRPr="00006007">
        <w:rPr>
          <w:rFonts w:ascii="PragmaticaCTT" w:hAnsi="PragmaticaCTT" w:cs="Times New Roman"/>
          <w:color w:val="auto"/>
          <w:sz w:val="19"/>
          <w:szCs w:val="19"/>
        </w:rPr>
        <w:t>п</w:t>
      </w:r>
      <w:r w:rsidRPr="00006007">
        <w:rPr>
          <w:rFonts w:ascii="PragmaticaCTT" w:hAnsi="PragmaticaCTT" w:cs="Times New Roman"/>
          <w:color w:val="auto"/>
          <w:sz w:val="19"/>
          <w:szCs w:val="19"/>
        </w:rPr>
        <w:t>реамбулу Римского статута).</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Более того, в соответствии со статьями 20, 89 Римского статута лицо, совершившее преступное деяние, может быть привлечено к суду независимо от того, подлежало ли оно ответственности за это деяние по национальному законодательству или не подлежало, что противоречит нормам и междун</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родного, и российского права. О невозможности повторного осуждения за одно и то же преступление говорится и в пункте 7 статьи 14 Международного пакта о гражданских и политических правах от 16</w:t>
      </w:r>
      <w:r w:rsidR="001767FD" w:rsidRPr="00006007">
        <w:rPr>
          <w:rFonts w:ascii="PragmaticaCTT" w:hAnsi="PragmaticaCTT" w:cs="Times New Roman"/>
          <w:color w:val="auto"/>
          <w:sz w:val="19"/>
          <w:szCs w:val="19"/>
        </w:rPr>
        <w:t xml:space="preserve"> декабря </w:t>
      </w:r>
      <w:r w:rsidRPr="00006007">
        <w:rPr>
          <w:rFonts w:ascii="PragmaticaCTT" w:hAnsi="PragmaticaCTT" w:cs="Times New Roman"/>
          <w:color w:val="auto"/>
          <w:sz w:val="19"/>
          <w:szCs w:val="19"/>
        </w:rPr>
        <w:t>1966</w:t>
      </w:r>
      <w:r w:rsidR="001767FD" w:rsidRPr="00006007">
        <w:rPr>
          <w:rFonts w:ascii="PragmaticaCTT" w:hAnsi="PragmaticaCTT" w:cs="Times New Roman"/>
          <w:color w:val="auto"/>
          <w:sz w:val="19"/>
          <w:szCs w:val="19"/>
        </w:rPr>
        <w:t xml:space="preserve"> года</w:t>
      </w:r>
      <w:r w:rsidRPr="00006007">
        <w:rPr>
          <w:rFonts w:ascii="PragmaticaCTT" w:hAnsi="PragmaticaCTT" w:cs="Times New Roman"/>
          <w:color w:val="auto"/>
          <w:sz w:val="19"/>
          <w:szCs w:val="19"/>
        </w:rPr>
        <w:t xml:space="preserve">, и в части 1 статьи 50 Конституции России, и в части 2 статьи 6 УК РФ. Как видно, общеправовой принцип </w:t>
      </w:r>
      <w:r w:rsidRPr="00006007">
        <w:rPr>
          <w:rStyle w:val="affffb"/>
          <w:rFonts w:ascii="PragmaticaCTT" w:hAnsi="PragmaticaCTT" w:cs="Times New Roman"/>
          <w:color w:val="auto"/>
          <w:sz w:val="19"/>
          <w:szCs w:val="19"/>
        </w:rPr>
        <w:t>non bis in idem</w:t>
      </w:r>
      <w:r w:rsidRPr="00006007">
        <w:rPr>
          <w:rFonts w:ascii="PragmaticaCTT" w:hAnsi="PragmaticaCTT" w:cs="Times New Roman"/>
          <w:color w:val="auto"/>
          <w:sz w:val="19"/>
          <w:szCs w:val="19"/>
        </w:rPr>
        <w:t xml:space="preserve"> в данном случае не работает.</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То, что экономические, политические интересы Российской Федерации, ее правовая система не всегда соответствуют таковым других государств, показали и события неудавшейся экстрадиции в Россию из Испании В.А. Гусинского, а из Великобритании — Б.А. Березовского, бизнесменов, обв</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няемых в хищениях; и тщетные правовые (и дипломатические) попытки освобождения из места с</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 xml:space="preserve">держания под стражей в США </w:t>
      </w:r>
      <w:r w:rsidR="001767FD" w:rsidRPr="00006007">
        <w:rPr>
          <w:rFonts w:ascii="PragmaticaCTT" w:hAnsi="PragmaticaCTT" w:cs="Times New Roman"/>
          <w:color w:val="auto"/>
          <w:sz w:val="19"/>
          <w:szCs w:val="19"/>
        </w:rPr>
        <w:t>г</w:t>
      </w:r>
      <w:r w:rsidRPr="00006007">
        <w:rPr>
          <w:rFonts w:ascii="PragmaticaCTT" w:hAnsi="PragmaticaCTT" w:cs="Times New Roman"/>
          <w:color w:val="auto"/>
          <w:sz w:val="19"/>
          <w:szCs w:val="19"/>
        </w:rPr>
        <w:t>осударственного секретаря Союза России и Бел</w:t>
      </w:r>
      <w:r w:rsidR="001767FD"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руси</w:t>
      </w:r>
      <w:r w:rsidR="001767FD"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 гражданина Российской Федерации П.П. Бородина, а также продолжившееся его уголовно-правовое преследов</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ние властями Швейцарии за некое отмывание доходов, полученных преступным путем, вопреки отк</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 xml:space="preserve">зу от такого преследования властями России. </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Однако бывшего </w:t>
      </w:r>
      <w:r w:rsidR="001767FD" w:rsidRPr="00006007">
        <w:rPr>
          <w:rFonts w:ascii="PragmaticaCTT" w:hAnsi="PragmaticaCTT" w:cs="Times New Roman"/>
          <w:color w:val="auto"/>
          <w:sz w:val="19"/>
          <w:szCs w:val="19"/>
        </w:rPr>
        <w:t>м</w:t>
      </w:r>
      <w:r w:rsidRPr="00006007">
        <w:rPr>
          <w:rFonts w:ascii="PragmaticaCTT" w:hAnsi="PragmaticaCTT" w:cs="Times New Roman"/>
          <w:color w:val="auto"/>
          <w:sz w:val="19"/>
          <w:szCs w:val="19"/>
        </w:rPr>
        <w:t>инистра атомной энергетики России Е.О. Адамова, обвинявшегося швейцарским правосудием в отмывании денежных средств, власти Швейцарии выдали России, вопреки предъявленному США требованию о выдаче этого человека</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 xml:space="preserve">О столкновении экономических, политических и прочих интересов различных государств, а также зависимом положении одних стран от других (более мощных) заставляет задуматься набирающая обороты практика задержания в других странах граждан Российской Федерации и перемещения их </w:t>
      </w:r>
      <w:r w:rsidRPr="00006007">
        <w:rPr>
          <w:rFonts w:ascii="PragmaticaCTT" w:hAnsi="PragmaticaCTT" w:cs="Times New Roman"/>
          <w:color w:val="auto"/>
          <w:sz w:val="19"/>
          <w:szCs w:val="19"/>
        </w:rPr>
        <w:lastRenderedPageBreak/>
        <w:t>(далеко не всегда соответствующ</w:t>
      </w:r>
      <w:r w:rsidR="001767FD" w:rsidRPr="00006007">
        <w:rPr>
          <w:rFonts w:ascii="PragmaticaCTT" w:hAnsi="PragmaticaCTT" w:cs="Times New Roman"/>
          <w:color w:val="auto"/>
          <w:sz w:val="19"/>
          <w:szCs w:val="19"/>
        </w:rPr>
        <w:t>его</w:t>
      </w:r>
      <w:r w:rsidRPr="00006007">
        <w:rPr>
          <w:rFonts w:ascii="PragmaticaCTT" w:hAnsi="PragmaticaCTT" w:cs="Times New Roman"/>
          <w:color w:val="auto"/>
          <w:sz w:val="19"/>
          <w:szCs w:val="19"/>
        </w:rPr>
        <w:t xml:space="preserve"> правилам экстрадиции) в США под невразумительным предл</w:t>
      </w:r>
      <w:r w:rsidRPr="00006007">
        <w:rPr>
          <w:rFonts w:ascii="PragmaticaCTT" w:hAnsi="PragmaticaCTT" w:cs="Times New Roman"/>
          <w:color w:val="auto"/>
          <w:sz w:val="19"/>
          <w:szCs w:val="19"/>
        </w:rPr>
        <w:t>о</w:t>
      </w:r>
      <w:r w:rsidRPr="00006007">
        <w:rPr>
          <w:rFonts w:ascii="PragmaticaCTT" w:hAnsi="PragmaticaCTT" w:cs="Times New Roman"/>
          <w:color w:val="auto"/>
          <w:sz w:val="19"/>
          <w:szCs w:val="19"/>
        </w:rPr>
        <w:t>гом и с необоснованным утверждением того, что они якобы совершили преступления против интер</w:t>
      </w:r>
      <w:r w:rsidRPr="00006007">
        <w:rPr>
          <w:rFonts w:ascii="PragmaticaCTT" w:hAnsi="PragmaticaCTT" w:cs="Times New Roman"/>
          <w:color w:val="auto"/>
          <w:sz w:val="19"/>
          <w:szCs w:val="19"/>
        </w:rPr>
        <w:t>е</w:t>
      </w:r>
      <w:r w:rsidRPr="00006007">
        <w:rPr>
          <w:rFonts w:ascii="PragmaticaCTT" w:hAnsi="PragmaticaCTT" w:cs="Times New Roman"/>
          <w:color w:val="auto"/>
          <w:sz w:val="19"/>
          <w:szCs w:val="19"/>
        </w:rPr>
        <w:t>сов США. Свежи в памяти примеры такого задержания и перемещения в США</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а) из Таиланда — Ви</w:t>
      </w:r>
      <w:r w:rsidRPr="00006007">
        <w:rPr>
          <w:rFonts w:ascii="PragmaticaCTT" w:hAnsi="PragmaticaCTT" w:cs="Times New Roman"/>
          <w:color w:val="auto"/>
          <w:sz w:val="19"/>
          <w:szCs w:val="19"/>
        </w:rPr>
        <w:t>к</w:t>
      </w:r>
      <w:r w:rsidRPr="00006007">
        <w:rPr>
          <w:rFonts w:ascii="PragmaticaCTT" w:hAnsi="PragmaticaCTT" w:cs="Times New Roman"/>
          <w:color w:val="auto"/>
          <w:sz w:val="19"/>
          <w:szCs w:val="19"/>
        </w:rPr>
        <w:t>тора Бута за преступный сговор с целью совершения непредумышленного убийства американских граждан, нелегальную торговлю вооружением и материальную подд</w:t>
      </w:r>
      <w:r w:rsidR="001767FD" w:rsidRPr="00006007">
        <w:rPr>
          <w:rFonts w:ascii="PragmaticaCTT" w:hAnsi="PragmaticaCTT" w:cs="Times New Roman"/>
          <w:color w:val="auto"/>
          <w:sz w:val="19"/>
          <w:szCs w:val="19"/>
        </w:rPr>
        <w:t>ержку терроризма; б) из Либ</w:t>
      </w:r>
      <w:r w:rsidR="001767FD" w:rsidRPr="00006007">
        <w:rPr>
          <w:rFonts w:ascii="PragmaticaCTT" w:hAnsi="PragmaticaCTT" w:cs="Times New Roman"/>
          <w:color w:val="auto"/>
          <w:sz w:val="19"/>
          <w:szCs w:val="19"/>
        </w:rPr>
        <w:t>е</w:t>
      </w:r>
      <w:r w:rsidR="001767FD" w:rsidRPr="00006007">
        <w:rPr>
          <w:rFonts w:ascii="PragmaticaCTT" w:hAnsi="PragmaticaCTT" w:cs="Times New Roman"/>
          <w:color w:val="auto"/>
          <w:sz w:val="19"/>
          <w:szCs w:val="19"/>
        </w:rPr>
        <w:t>рии </w:t>
      </w:r>
      <w:r w:rsidRPr="00006007">
        <w:rPr>
          <w:rFonts w:ascii="PragmaticaCTT" w:hAnsi="PragmaticaCTT" w:cs="Times New Roman"/>
          <w:color w:val="auto"/>
          <w:sz w:val="19"/>
          <w:szCs w:val="19"/>
        </w:rPr>
        <w:t>— Константина Ярошенко за намерение транспортировать крупную партию наркотических средств, которые могли быть использованы против американских граждан; в) из Литвы — Дмитрия Устинова за незаконное перемещение с территории США оборудования военного назначения и лег</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лизацию вырученных от продажи этого оборудования денежных средств; г) из Мальдивской Респу</w:t>
      </w:r>
      <w:r w:rsidRPr="00006007">
        <w:rPr>
          <w:rFonts w:ascii="PragmaticaCTT" w:hAnsi="PragmaticaCTT" w:cs="Times New Roman"/>
          <w:color w:val="auto"/>
          <w:sz w:val="19"/>
          <w:szCs w:val="19"/>
        </w:rPr>
        <w:t>б</w:t>
      </w:r>
      <w:r w:rsidRPr="00006007">
        <w:rPr>
          <w:rFonts w:ascii="PragmaticaCTT" w:hAnsi="PragmaticaCTT" w:cs="Times New Roman"/>
          <w:color w:val="auto"/>
          <w:sz w:val="19"/>
          <w:szCs w:val="19"/>
        </w:rPr>
        <w:t xml:space="preserve">лики — Романа Селезнева </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сына депутата Государственной </w:t>
      </w:r>
      <w:r w:rsidR="001767FD" w:rsidRPr="00006007">
        <w:rPr>
          <w:rFonts w:ascii="PragmaticaCTT" w:hAnsi="PragmaticaCTT" w:cs="Times New Roman"/>
          <w:color w:val="auto"/>
          <w:sz w:val="19"/>
          <w:szCs w:val="19"/>
        </w:rPr>
        <w:t>д</w:t>
      </w:r>
      <w:r w:rsidRPr="00006007">
        <w:rPr>
          <w:rFonts w:ascii="PragmaticaCTT" w:hAnsi="PragmaticaCTT" w:cs="Times New Roman"/>
          <w:color w:val="auto"/>
          <w:sz w:val="19"/>
          <w:szCs w:val="19"/>
        </w:rPr>
        <w:t>умы Российской Федерации</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за возмо</w:t>
      </w:r>
      <w:r w:rsidRPr="00006007">
        <w:rPr>
          <w:rFonts w:ascii="PragmaticaCTT" w:hAnsi="PragmaticaCTT" w:cs="Times New Roman"/>
          <w:color w:val="auto"/>
          <w:sz w:val="19"/>
          <w:szCs w:val="19"/>
        </w:rPr>
        <w:t>ж</w:t>
      </w:r>
      <w:r w:rsidRPr="00006007">
        <w:rPr>
          <w:rFonts w:ascii="PragmaticaCTT" w:hAnsi="PragmaticaCTT" w:cs="Times New Roman"/>
          <w:color w:val="auto"/>
          <w:sz w:val="19"/>
          <w:szCs w:val="19"/>
        </w:rPr>
        <w:t>ную причастность к хакерским атакам на сайты американских организаций и хищение таким образом денежных средств; д) из Швейцарии — Владимира Здоровенина за взлом электронных счетов амер</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канских банков и хищение персональных данных их клиентов; е) из Доминиканской Республики — Александра Панина за незаконное изъятие посредством Интернета денежных средств из америка</w:t>
      </w:r>
      <w:r w:rsidRPr="00006007">
        <w:rPr>
          <w:rFonts w:ascii="PragmaticaCTT" w:hAnsi="PragmaticaCTT" w:cs="Times New Roman"/>
          <w:color w:val="auto"/>
          <w:sz w:val="19"/>
          <w:szCs w:val="19"/>
        </w:rPr>
        <w:t>н</w:t>
      </w:r>
      <w:r w:rsidRPr="00006007">
        <w:rPr>
          <w:rFonts w:ascii="PragmaticaCTT" w:hAnsi="PragmaticaCTT" w:cs="Times New Roman"/>
          <w:color w:val="auto"/>
          <w:sz w:val="19"/>
          <w:szCs w:val="19"/>
        </w:rPr>
        <w:t>ских банков и т. д.</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Изложенное приводит к мысли о возможности использования норм международного права в к</w:t>
      </w:r>
      <w:r w:rsidRPr="00006007">
        <w:rPr>
          <w:rFonts w:ascii="PragmaticaCTT" w:hAnsi="PragmaticaCTT" w:cs="Times New Roman"/>
          <w:color w:val="auto"/>
          <w:sz w:val="19"/>
          <w:szCs w:val="19"/>
        </w:rPr>
        <w:t>а</w:t>
      </w:r>
      <w:r w:rsidRPr="00006007">
        <w:rPr>
          <w:rFonts w:ascii="PragmaticaCTT" w:hAnsi="PragmaticaCTT" w:cs="Times New Roman"/>
          <w:color w:val="auto"/>
          <w:sz w:val="19"/>
          <w:szCs w:val="19"/>
        </w:rPr>
        <w:t>честве средства политического межгосударственного противостояния (подчинения). Развитие пра</w:t>
      </w:r>
      <w:r w:rsidRPr="00006007">
        <w:rPr>
          <w:rFonts w:ascii="PragmaticaCTT" w:hAnsi="PragmaticaCTT" w:cs="Times New Roman"/>
          <w:color w:val="auto"/>
          <w:sz w:val="19"/>
          <w:szCs w:val="19"/>
        </w:rPr>
        <w:t>к</w:t>
      </w:r>
      <w:r w:rsidRPr="00006007">
        <w:rPr>
          <w:rFonts w:ascii="PragmaticaCTT" w:hAnsi="PragmaticaCTT" w:cs="Times New Roman"/>
          <w:color w:val="auto"/>
          <w:sz w:val="19"/>
          <w:szCs w:val="19"/>
        </w:rPr>
        <w:t>тики признания нормы международного права источником российского уголовного законодательства, несомненно, будет способствовать усугублению зависимого положения отечественного правосудия от зарубежного влияния.</w:t>
      </w:r>
    </w:p>
    <w:p w:rsidR="007F65A4" w:rsidRPr="00006007" w:rsidRDefault="007F65A4" w:rsidP="007F65A4">
      <w:pPr>
        <w:pStyle w:val="affff9"/>
        <w:widowControl/>
        <w:spacing w:line="240" w:lineRule="auto"/>
        <w:ind w:firstLine="425"/>
        <w:rPr>
          <w:rFonts w:ascii="PragmaticaCTT" w:hAnsi="PragmaticaCTT" w:cs="Times New Roman"/>
          <w:color w:val="auto"/>
          <w:sz w:val="19"/>
          <w:szCs w:val="19"/>
        </w:rPr>
      </w:pPr>
      <w:r w:rsidRPr="00006007">
        <w:rPr>
          <w:rFonts w:ascii="PragmaticaCTT" w:hAnsi="PragmaticaCTT" w:cs="Times New Roman"/>
          <w:color w:val="auto"/>
          <w:sz w:val="19"/>
          <w:szCs w:val="19"/>
        </w:rPr>
        <w:t>Вместе с тем</w:t>
      </w:r>
      <w:r w:rsidR="001767FD" w:rsidRPr="00006007">
        <w:rPr>
          <w:rFonts w:ascii="PragmaticaCTT" w:hAnsi="PragmaticaCTT" w:cs="Times New Roman"/>
          <w:color w:val="auto"/>
          <w:sz w:val="19"/>
          <w:szCs w:val="19"/>
        </w:rPr>
        <w:t>,</w:t>
      </w:r>
      <w:r w:rsidRPr="00006007">
        <w:rPr>
          <w:rFonts w:ascii="PragmaticaCTT" w:hAnsi="PragmaticaCTT" w:cs="Times New Roman"/>
          <w:color w:val="auto"/>
          <w:sz w:val="19"/>
          <w:szCs w:val="19"/>
        </w:rPr>
        <w:t xml:space="preserve"> Российское государство достаточно сильно славными традициями, талантливым народом и экономическими ресурсами для того, чтобы </w:t>
      </w:r>
      <w:r w:rsidRPr="00006007">
        <w:rPr>
          <w:rStyle w:val="affffb"/>
          <w:rFonts w:ascii="PragmaticaCTT" w:hAnsi="PragmaticaCTT" w:cs="Times New Roman"/>
          <w:color w:val="auto"/>
          <w:sz w:val="19"/>
          <w:szCs w:val="19"/>
        </w:rPr>
        <w:t>самостоятельно</w:t>
      </w:r>
      <w:r w:rsidRPr="00006007">
        <w:rPr>
          <w:rFonts w:ascii="PragmaticaCTT" w:hAnsi="PragmaticaCTT" w:cs="Times New Roman"/>
          <w:color w:val="auto"/>
          <w:sz w:val="19"/>
          <w:szCs w:val="19"/>
        </w:rPr>
        <w:t xml:space="preserve"> </w:t>
      </w:r>
      <w:r w:rsidRPr="00006007">
        <w:rPr>
          <w:rStyle w:val="affffb"/>
          <w:rFonts w:ascii="PragmaticaCTT" w:hAnsi="PragmaticaCTT" w:cs="Times New Roman"/>
          <w:color w:val="auto"/>
          <w:sz w:val="19"/>
          <w:szCs w:val="19"/>
        </w:rPr>
        <w:t>создавать</w:t>
      </w:r>
      <w:r w:rsidRPr="00006007">
        <w:rPr>
          <w:rStyle w:val="affffc"/>
          <w:rFonts w:ascii="PragmaticaCTT" w:hAnsi="PragmaticaCTT" w:cs="Times New Roman"/>
          <w:color w:val="auto"/>
          <w:sz w:val="19"/>
          <w:szCs w:val="19"/>
        </w:rPr>
        <w:t>,</w:t>
      </w:r>
      <w:r w:rsidRPr="00006007">
        <w:rPr>
          <w:rStyle w:val="affffb"/>
          <w:rFonts w:ascii="PragmaticaCTT" w:hAnsi="PragmaticaCTT" w:cs="Times New Roman"/>
          <w:color w:val="auto"/>
          <w:sz w:val="19"/>
          <w:szCs w:val="19"/>
        </w:rPr>
        <w:t xml:space="preserve"> совершенствовать и применять</w:t>
      </w:r>
      <w:r w:rsidRPr="00006007">
        <w:rPr>
          <w:rFonts w:ascii="PragmaticaCTT" w:hAnsi="PragmaticaCTT" w:cs="Times New Roman"/>
          <w:color w:val="auto"/>
          <w:sz w:val="19"/>
          <w:szCs w:val="19"/>
        </w:rPr>
        <w:t xml:space="preserve"> собственное законодательство без вмешательства извне и не приспосабливаясь к о</w:t>
      </w:r>
      <w:r w:rsidRPr="00006007">
        <w:rPr>
          <w:rFonts w:ascii="PragmaticaCTT" w:hAnsi="PragmaticaCTT" w:cs="Times New Roman"/>
          <w:color w:val="auto"/>
          <w:sz w:val="19"/>
          <w:szCs w:val="19"/>
        </w:rPr>
        <w:t>т</w:t>
      </w:r>
      <w:r w:rsidRPr="00006007">
        <w:rPr>
          <w:rFonts w:ascii="PragmaticaCTT" w:hAnsi="PragmaticaCTT" w:cs="Times New Roman"/>
          <w:color w:val="auto"/>
          <w:sz w:val="19"/>
          <w:szCs w:val="19"/>
        </w:rPr>
        <w:t>дельным, порой не соответствующим интересам российского общества правовым нормам сателл</w:t>
      </w:r>
      <w:r w:rsidRPr="00006007">
        <w:rPr>
          <w:rFonts w:ascii="PragmaticaCTT" w:hAnsi="PragmaticaCTT" w:cs="Times New Roman"/>
          <w:color w:val="auto"/>
          <w:sz w:val="19"/>
          <w:szCs w:val="19"/>
        </w:rPr>
        <w:t>и</w:t>
      </w:r>
      <w:r w:rsidRPr="00006007">
        <w:rPr>
          <w:rFonts w:ascii="PragmaticaCTT" w:hAnsi="PragmaticaCTT" w:cs="Times New Roman"/>
          <w:color w:val="auto"/>
          <w:sz w:val="19"/>
          <w:szCs w:val="19"/>
        </w:rPr>
        <w:t>тов международного капитала.</w:t>
      </w:r>
    </w:p>
    <w:p w:rsidR="007A51CC" w:rsidRPr="00006007" w:rsidRDefault="007A51CC" w:rsidP="002D2E3F">
      <w:pPr>
        <w:rPr>
          <w:szCs w:val="19"/>
        </w:rPr>
      </w:pPr>
    </w:p>
    <w:p w:rsidR="007F65A4" w:rsidRPr="00006007" w:rsidRDefault="007F65A4" w:rsidP="002D2E3F">
      <w:pPr>
        <w:rPr>
          <w:szCs w:val="19"/>
        </w:rPr>
        <w:sectPr w:rsidR="007F65A4" w:rsidRPr="00006007" w:rsidSect="003A7F19">
          <w:footerReference w:type="default" r:id="rId104"/>
          <w:footnotePr>
            <w:numRestart w:val="eachPage"/>
          </w:footnotePr>
          <w:endnotePr>
            <w:numFmt w:val="decimal"/>
          </w:endnotePr>
          <w:pgSz w:w="11906" w:h="16838" w:code="9"/>
          <w:pgMar w:top="1814" w:right="1247" w:bottom="1474" w:left="1247" w:header="1134" w:footer="1021" w:gutter="0"/>
          <w:cols w:space="720"/>
        </w:sectPr>
      </w:pPr>
    </w:p>
    <w:p w:rsidR="00470DA8" w:rsidRPr="00006007" w:rsidRDefault="007711A5" w:rsidP="007711A5">
      <w:pPr>
        <w:pStyle w:val="-"/>
      </w:pPr>
      <w:r w:rsidRPr="00006007">
        <w:lastRenderedPageBreak/>
        <w:t>И.Н. Сенякин</w:t>
      </w:r>
    </w:p>
    <w:p w:rsidR="007711A5" w:rsidRPr="00006007" w:rsidRDefault="007711A5" w:rsidP="007711A5">
      <w:pPr>
        <w:pStyle w:val="-0"/>
      </w:pPr>
      <w:r w:rsidRPr="00006007">
        <w:t>Сенякин Иван Николаевич — доктор юридических наук, профессор, заслуженный юрист Российской Федерации, профессор кафедры теории государства и права</w:t>
      </w:r>
    </w:p>
    <w:p w:rsidR="007711A5" w:rsidRPr="00006007" w:rsidRDefault="007711A5" w:rsidP="007711A5">
      <w:pPr>
        <w:pStyle w:val="-0"/>
        <w:rPr>
          <w:i w:val="0"/>
          <w:szCs w:val="19"/>
        </w:rPr>
      </w:pPr>
      <w:r w:rsidRPr="00006007">
        <w:rPr>
          <w:i w:val="0"/>
        </w:rPr>
        <w:t>Саратовская государственная юридическая академия</w:t>
      </w:r>
    </w:p>
    <w:p w:rsidR="00470DA8" w:rsidRPr="00006007" w:rsidRDefault="00470DA8" w:rsidP="007711A5">
      <w:pPr>
        <w:pStyle w:val="a3"/>
      </w:pPr>
      <w:r w:rsidRPr="00006007">
        <w:t>Дисбаланс юридической ответственности</w:t>
      </w:r>
      <w:r w:rsidR="007711A5" w:rsidRPr="00006007">
        <w:br/>
      </w:r>
      <w:r w:rsidRPr="00006007">
        <w:t>(технико-культурная детерминация и причины)</w:t>
      </w:r>
    </w:p>
    <w:p w:rsidR="00470DA8" w:rsidRPr="00006007" w:rsidRDefault="00470DA8" w:rsidP="00470DA8">
      <w:pPr>
        <w:rPr>
          <w:szCs w:val="19"/>
        </w:rPr>
      </w:pPr>
      <w:r w:rsidRPr="00006007">
        <w:rPr>
          <w:szCs w:val="19"/>
        </w:rPr>
        <w:t>Социально-экономические, политические и правовые преобразования в российском обществе оказывают существенное влияние на состояние законодательства, его структурное содержание и д</w:t>
      </w:r>
      <w:r w:rsidRPr="00006007">
        <w:rPr>
          <w:szCs w:val="19"/>
        </w:rPr>
        <w:t>и</w:t>
      </w:r>
      <w:r w:rsidRPr="00006007">
        <w:rPr>
          <w:szCs w:val="19"/>
        </w:rPr>
        <w:t>намику развития. Важная роль здесь отводится культурологическому фактору, включающему в себя правовую культуру общества, государства и личности, отражающе</w:t>
      </w:r>
      <w:r w:rsidR="000B5083" w:rsidRPr="00006007">
        <w:rPr>
          <w:szCs w:val="19"/>
        </w:rPr>
        <w:t>му</w:t>
      </w:r>
      <w:r w:rsidRPr="00006007">
        <w:rPr>
          <w:szCs w:val="19"/>
        </w:rPr>
        <w:t xml:space="preserve"> всю сложность и многогра</w:t>
      </w:r>
      <w:r w:rsidRPr="00006007">
        <w:rPr>
          <w:szCs w:val="19"/>
        </w:rPr>
        <w:t>н</w:t>
      </w:r>
      <w:r w:rsidRPr="00006007">
        <w:rPr>
          <w:szCs w:val="19"/>
        </w:rPr>
        <w:t>ность системы российского законодательства, которое</w:t>
      </w:r>
      <w:r w:rsidR="000B5083" w:rsidRPr="00006007">
        <w:rPr>
          <w:szCs w:val="19"/>
        </w:rPr>
        <w:t>,</w:t>
      </w:r>
      <w:r w:rsidRPr="00006007">
        <w:rPr>
          <w:szCs w:val="19"/>
        </w:rPr>
        <w:t xml:space="preserve"> будучи федеральным, представляет собой огромный нормативно-правовой массив, </w:t>
      </w:r>
      <w:r w:rsidR="000B5083" w:rsidRPr="00006007">
        <w:rPr>
          <w:szCs w:val="19"/>
        </w:rPr>
        <w:t>где</w:t>
      </w:r>
      <w:r w:rsidRPr="00006007">
        <w:rPr>
          <w:szCs w:val="19"/>
        </w:rPr>
        <w:t xml:space="preserve"> присутствуют многочисленные несогласованности и разночтения</w:t>
      </w:r>
      <w:r w:rsidRPr="00006007">
        <w:rPr>
          <w:rStyle w:val="aa"/>
          <w:szCs w:val="19"/>
        </w:rPr>
        <w:footnoteReference w:id="709"/>
      </w:r>
      <w:r w:rsidRPr="00006007">
        <w:rPr>
          <w:szCs w:val="19"/>
        </w:rPr>
        <w:t>, порой протекают довольно полярные процессы специализации и унификации, прот</w:t>
      </w:r>
      <w:r w:rsidRPr="00006007">
        <w:rPr>
          <w:szCs w:val="19"/>
        </w:rPr>
        <w:t>и</w:t>
      </w:r>
      <w:r w:rsidRPr="00006007">
        <w:rPr>
          <w:szCs w:val="19"/>
        </w:rPr>
        <w:t>воречий и консенсуса, стимулов и ограничений, дифференциации и интеграции и т. д. Особое место среди них занимает тенденция дисбаланса, представляющая повышенный интерес как для ученых, так и для практиков.</w:t>
      </w:r>
    </w:p>
    <w:p w:rsidR="00470DA8" w:rsidRPr="00006007" w:rsidRDefault="00470DA8" w:rsidP="00470DA8">
      <w:pPr>
        <w:rPr>
          <w:szCs w:val="19"/>
        </w:rPr>
      </w:pPr>
      <w:r w:rsidRPr="00006007">
        <w:rPr>
          <w:szCs w:val="19"/>
        </w:rPr>
        <w:t>В юридической науке данный феномен изучен слабо. Практически нет публикаций, затрагива</w:t>
      </w:r>
      <w:r w:rsidRPr="00006007">
        <w:rPr>
          <w:szCs w:val="19"/>
        </w:rPr>
        <w:t>ю</w:t>
      </w:r>
      <w:r w:rsidRPr="00006007">
        <w:rPr>
          <w:szCs w:val="19"/>
        </w:rPr>
        <w:t>щих его правовую природу, сущность, содержание и виды. Этимологически дисбаланс означает н</w:t>
      </w:r>
      <w:r w:rsidRPr="00006007">
        <w:rPr>
          <w:szCs w:val="19"/>
        </w:rPr>
        <w:t>е</w:t>
      </w:r>
      <w:r w:rsidRPr="00006007">
        <w:rPr>
          <w:szCs w:val="19"/>
        </w:rPr>
        <w:t>уравновешенность частей какого-либо механизма. Социальный же дисбаланс представляет собой, прежде всего, рассогласованность подходов, суждений, взглядов и связей между субъектами в пр</w:t>
      </w:r>
      <w:r w:rsidRPr="00006007">
        <w:rPr>
          <w:szCs w:val="19"/>
        </w:rPr>
        <w:t>о</w:t>
      </w:r>
      <w:r w:rsidRPr="00006007">
        <w:rPr>
          <w:szCs w:val="19"/>
        </w:rPr>
        <w:t>цессе их взаимодействия по каким-либо вопросам, требующим единого понимания и решения. Соц</w:t>
      </w:r>
      <w:r w:rsidRPr="00006007">
        <w:rPr>
          <w:szCs w:val="19"/>
        </w:rPr>
        <w:t>и</w:t>
      </w:r>
      <w:r w:rsidRPr="00006007">
        <w:rPr>
          <w:szCs w:val="19"/>
        </w:rPr>
        <w:t>альный дисбаланс может проявляться в сфере экономики, политики, управления, права и т. д.</w:t>
      </w:r>
    </w:p>
    <w:p w:rsidR="00470DA8" w:rsidRPr="00006007" w:rsidRDefault="00470DA8" w:rsidP="00470DA8">
      <w:pPr>
        <w:rPr>
          <w:szCs w:val="19"/>
        </w:rPr>
      </w:pPr>
      <w:r w:rsidRPr="00006007">
        <w:rPr>
          <w:szCs w:val="19"/>
        </w:rPr>
        <w:t>В принципе и право, и законодательство должны иметь внутренне сбалансированные системы. Однако в действительности рассогласованность затрагивает многие их структурные элементы и взаимосвязи. По справедливому замечанию А.В. Скоробогатова, постоянно «наблюдается дисбаланс между современным российским законодательством, которое создается по образцу западноевр</w:t>
      </w:r>
      <w:r w:rsidRPr="00006007">
        <w:rPr>
          <w:szCs w:val="19"/>
        </w:rPr>
        <w:t>о</w:t>
      </w:r>
      <w:r w:rsidRPr="00006007">
        <w:rPr>
          <w:szCs w:val="19"/>
        </w:rPr>
        <w:t>пейского права, с одной стороны, и правовой реальностью, обусловленной правовым менталитетом, с другой стороны. Подобный правовой дисбаланс ведет к деформациям правового сознания и прав</w:t>
      </w:r>
      <w:r w:rsidRPr="00006007">
        <w:rPr>
          <w:szCs w:val="19"/>
        </w:rPr>
        <w:t>о</w:t>
      </w:r>
      <w:r w:rsidRPr="00006007">
        <w:rPr>
          <w:szCs w:val="19"/>
        </w:rPr>
        <w:t>вой культуры…»</w:t>
      </w:r>
      <w:r w:rsidRPr="00006007">
        <w:rPr>
          <w:rStyle w:val="aa"/>
          <w:szCs w:val="19"/>
        </w:rPr>
        <w:footnoteReference w:id="710"/>
      </w:r>
      <w:r w:rsidRPr="00006007">
        <w:rPr>
          <w:szCs w:val="19"/>
        </w:rPr>
        <w:t>.</w:t>
      </w:r>
    </w:p>
    <w:p w:rsidR="00470DA8" w:rsidRPr="00006007" w:rsidRDefault="00470DA8" w:rsidP="00470DA8">
      <w:pPr>
        <w:rPr>
          <w:szCs w:val="19"/>
        </w:rPr>
      </w:pPr>
      <w:r w:rsidRPr="00006007">
        <w:rPr>
          <w:szCs w:val="19"/>
        </w:rPr>
        <w:t>В действующем законодательстве понятие «дисбаланс» включает в себя такие его характерист</w:t>
      </w:r>
      <w:r w:rsidRPr="00006007">
        <w:rPr>
          <w:szCs w:val="19"/>
        </w:rPr>
        <w:t>и</w:t>
      </w:r>
      <w:r w:rsidRPr="00006007">
        <w:rPr>
          <w:szCs w:val="19"/>
        </w:rPr>
        <w:t>ки, как несогласованность, асимметричность, противоречивость, тавтологичность, несовершенство юридической техники и т. д.</w:t>
      </w:r>
    </w:p>
    <w:p w:rsidR="00470DA8" w:rsidRPr="00006007" w:rsidRDefault="00470DA8" w:rsidP="00470DA8">
      <w:pPr>
        <w:rPr>
          <w:szCs w:val="19"/>
        </w:rPr>
      </w:pPr>
      <w:r w:rsidRPr="00006007">
        <w:rPr>
          <w:szCs w:val="19"/>
        </w:rPr>
        <w:t xml:space="preserve">Предтечей дисбалансированности российского законодательства выступает социально-экономическая и, как следствие, правовая дифференциация. Она может способствовать выявлению особенностей, своеобразия и специфики общественных отношений, </w:t>
      </w:r>
      <w:r w:rsidR="000B5083" w:rsidRPr="00006007">
        <w:rPr>
          <w:szCs w:val="19"/>
        </w:rPr>
        <w:t xml:space="preserve">а </w:t>
      </w:r>
      <w:r w:rsidRPr="00006007">
        <w:rPr>
          <w:szCs w:val="19"/>
        </w:rPr>
        <w:t>так</w:t>
      </w:r>
      <w:r w:rsidR="000B5083" w:rsidRPr="00006007">
        <w:rPr>
          <w:szCs w:val="19"/>
        </w:rPr>
        <w:t>же</w:t>
      </w:r>
      <w:r w:rsidRPr="00006007">
        <w:rPr>
          <w:szCs w:val="19"/>
        </w:rPr>
        <w:t xml:space="preserve"> вести к их рассоглас</w:t>
      </w:r>
      <w:r w:rsidRPr="00006007">
        <w:rPr>
          <w:szCs w:val="19"/>
        </w:rPr>
        <w:t>о</w:t>
      </w:r>
      <w:r w:rsidRPr="00006007">
        <w:rPr>
          <w:szCs w:val="19"/>
        </w:rPr>
        <w:t>ванности, коллизии, нарушению взаимосвязей и т. д. Следовательно, дифференциация всегда дол</w:t>
      </w:r>
      <w:r w:rsidRPr="00006007">
        <w:rPr>
          <w:szCs w:val="19"/>
        </w:rPr>
        <w:t>ж</w:t>
      </w:r>
      <w:r w:rsidRPr="00006007">
        <w:rPr>
          <w:szCs w:val="19"/>
        </w:rPr>
        <w:t>на иметь свои пределы, за чертой которых начинается процесс чрезмерной конкретизации, негативно влияющей на возможность сбалансированного функционирования российского законодательства.</w:t>
      </w:r>
    </w:p>
    <w:p w:rsidR="00470DA8" w:rsidRPr="00006007" w:rsidRDefault="00470DA8" w:rsidP="00470DA8">
      <w:pPr>
        <w:rPr>
          <w:szCs w:val="19"/>
        </w:rPr>
      </w:pPr>
      <w:r w:rsidRPr="00006007">
        <w:rPr>
          <w:szCs w:val="19"/>
        </w:rPr>
        <w:t xml:space="preserve">Законодательный дисбаланс может иметь внутреннюю и внешнюю формы своего выражения. Внутренняя форма затрагивает его строение, организационную структуру, </w:t>
      </w:r>
      <w:r w:rsidR="000B5083" w:rsidRPr="00006007">
        <w:rPr>
          <w:szCs w:val="19"/>
        </w:rPr>
        <w:t>противоречия</w:t>
      </w:r>
      <w:r w:rsidRPr="00006007">
        <w:rPr>
          <w:szCs w:val="19"/>
        </w:rPr>
        <w:t xml:space="preserve"> в содерж</w:t>
      </w:r>
      <w:r w:rsidRPr="00006007">
        <w:rPr>
          <w:szCs w:val="19"/>
        </w:rPr>
        <w:t>а</w:t>
      </w:r>
      <w:r w:rsidRPr="00006007">
        <w:rPr>
          <w:szCs w:val="19"/>
        </w:rPr>
        <w:t>нии нормативн</w:t>
      </w:r>
      <w:r w:rsidR="000B5083" w:rsidRPr="00006007">
        <w:rPr>
          <w:szCs w:val="19"/>
        </w:rPr>
        <w:t xml:space="preserve">ых </w:t>
      </w:r>
      <w:r w:rsidRPr="00006007">
        <w:rPr>
          <w:szCs w:val="19"/>
        </w:rPr>
        <w:t>правовых актов. Внешняя форма законодательного дисбаланса нередко выражае</w:t>
      </w:r>
      <w:r w:rsidRPr="00006007">
        <w:rPr>
          <w:szCs w:val="19"/>
        </w:rPr>
        <w:t>т</w:t>
      </w:r>
      <w:r w:rsidRPr="00006007">
        <w:rPr>
          <w:szCs w:val="19"/>
        </w:rPr>
        <w:t>ся в нарушении правил законодательной техники и, как следствие, в рассогласованности, несоотве</w:t>
      </w:r>
      <w:r w:rsidRPr="00006007">
        <w:rPr>
          <w:szCs w:val="19"/>
        </w:rPr>
        <w:t>т</w:t>
      </w:r>
      <w:r w:rsidRPr="00006007">
        <w:rPr>
          <w:szCs w:val="19"/>
        </w:rPr>
        <w:t>ствии не только между нормами правовых актов, но и самими этими актами. Зачастую законодател</w:t>
      </w:r>
      <w:r w:rsidRPr="00006007">
        <w:rPr>
          <w:szCs w:val="19"/>
        </w:rPr>
        <w:t>ь</w:t>
      </w:r>
      <w:r w:rsidRPr="00006007">
        <w:rPr>
          <w:szCs w:val="19"/>
        </w:rPr>
        <w:t xml:space="preserve">ный дисбаланс возникает в силу непродуманной правовой политики регионов и центра. В недавнем прошлом такое положение встречалось довольно часто, когда законодательство субъектов РФ носило произвольный, во многом противоречивый характер и строилось без учета интересов и требований </w:t>
      </w:r>
      <w:r w:rsidR="000B5083" w:rsidRPr="00006007">
        <w:rPr>
          <w:szCs w:val="19"/>
        </w:rPr>
        <w:t>Ф</w:t>
      </w:r>
      <w:r w:rsidRPr="00006007">
        <w:rPr>
          <w:szCs w:val="19"/>
        </w:rPr>
        <w:t>едерации в целом. Это закономерно вело к разбалансированию всего законодательного массива Российской Федерации, создавало трудности в механизме правоприменения.</w:t>
      </w:r>
    </w:p>
    <w:p w:rsidR="00470DA8" w:rsidRPr="00006007" w:rsidRDefault="00470DA8" w:rsidP="00470DA8">
      <w:pPr>
        <w:rPr>
          <w:szCs w:val="19"/>
        </w:rPr>
      </w:pPr>
      <w:r w:rsidRPr="00006007">
        <w:rPr>
          <w:szCs w:val="19"/>
        </w:rPr>
        <w:t>С учетом федеративных начал законодательный дисбаланс может иметь вертикальную и гор</w:t>
      </w:r>
      <w:r w:rsidRPr="00006007">
        <w:rPr>
          <w:szCs w:val="19"/>
        </w:rPr>
        <w:t>и</w:t>
      </w:r>
      <w:r w:rsidRPr="00006007">
        <w:rPr>
          <w:szCs w:val="19"/>
        </w:rPr>
        <w:t>зонтальную формы своего проявления, затрагивающие как иерархическую структуру законодательс</w:t>
      </w:r>
      <w:r w:rsidRPr="00006007">
        <w:rPr>
          <w:szCs w:val="19"/>
        </w:rPr>
        <w:t>т</w:t>
      </w:r>
      <w:r w:rsidRPr="00006007">
        <w:rPr>
          <w:szCs w:val="19"/>
        </w:rPr>
        <w:t>ва, так и его внутреннюю систему.</w:t>
      </w:r>
    </w:p>
    <w:p w:rsidR="00470DA8" w:rsidRPr="00006007" w:rsidRDefault="00470DA8" w:rsidP="00470DA8">
      <w:pPr>
        <w:rPr>
          <w:szCs w:val="19"/>
        </w:rPr>
      </w:pPr>
      <w:r w:rsidRPr="00006007">
        <w:rPr>
          <w:szCs w:val="19"/>
        </w:rPr>
        <w:lastRenderedPageBreak/>
        <w:t>Разнообразна и видовая характеристика законодательного дисбаланса: отраслевой и межотра</w:t>
      </w:r>
      <w:r w:rsidRPr="00006007">
        <w:rPr>
          <w:szCs w:val="19"/>
        </w:rPr>
        <w:t>с</w:t>
      </w:r>
      <w:r w:rsidRPr="00006007">
        <w:rPr>
          <w:szCs w:val="19"/>
        </w:rPr>
        <w:t xml:space="preserve">левой, федеральный и региональный, </w:t>
      </w:r>
      <w:r w:rsidR="000B5083" w:rsidRPr="00006007">
        <w:rPr>
          <w:szCs w:val="19"/>
        </w:rPr>
        <w:t xml:space="preserve">дисбаланс </w:t>
      </w:r>
      <w:r w:rsidRPr="00006007">
        <w:rPr>
          <w:szCs w:val="19"/>
        </w:rPr>
        <w:t>законов, подзаконных актов, законов и подзаконных актов, в содержании институтов и т. д.</w:t>
      </w:r>
    </w:p>
    <w:p w:rsidR="00470DA8" w:rsidRPr="00006007" w:rsidRDefault="00470DA8" w:rsidP="00470DA8">
      <w:pPr>
        <w:rPr>
          <w:szCs w:val="19"/>
        </w:rPr>
      </w:pPr>
      <w:r w:rsidRPr="00006007">
        <w:rPr>
          <w:szCs w:val="19"/>
        </w:rPr>
        <w:t>Важно отметить перманентный характер законодательного дисбаланса, отражающего динамизм и своеобразие регулируемых общественных отношений. К причинам законодательного дисбаланса можно отнести перекосы в соотношении федерального и регионального законодательства, его чре</w:t>
      </w:r>
      <w:r w:rsidRPr="00006007">
        <w:rPr>
          <w:szCs w:val="19"/>
        </w:rPr>
        <w:t>з</w:t>
      </w:r>
      <w:r w:rsidRPr="00006007">
        <w:rPr>
          <w:szCs w:val="19"/>
        </w:rPr>
        <w:t>мерную дифференцированность, коллизионность, несовершенство юридической техники, просчеты в правовой политике государства и т. д. Законодательный дисбаланс оказывает негативное воздейс</w:t>
      </w:r>
      <w:r w:rsidRPr="00006007">
        <w:rPr>
          <w:szCs w:val="19"/>
        </w:rPr>
        <w:t>т</w:t>
      </w:r>
      <w:r w:rsidRPr="00006007">
        <w:rPr>
          <w:szCs w:val="19"/>
        </w:rPr>
        <w:t>вие на правоприменительную практику, так как создает брешь в механизме правореализации, расш</w:t>
      </w:r>
      <w:r w:rsidRPr="00006007">
        <w:rPr>
          <w:szCs w:val="19"/>
        </w:rPr>
        <w:t>и</w:t>
      </w:r>
      <w:r w:rsidRPr="00006007">
        <w:rPr>
          <w:szCs w:val="19"/>
        </w:rPr>
        <w:t>ряет пределы судебного усмотрения, ведет к нарушению законности и правопорядка.</w:t>
      </w:r>
    </w:p>
    <w:p w:rsidR="00470DA8" w:rsidRPr="00006007" w:rsidRDefault="00470DA8" w:rsidP="00470DA8">
      <w:pPr>
        <w:rPr>
          <w:szCs w:val="19"/>
        </w:rPr>
      </w:pPr>
      <w:r w:rsidRPr="00006007">
        <w:rPr>
          <w:szCs w:val="19"/>
        </w:rPr>
        <w:t>Таким образом, законодательный дисбаланс можно определить как обусловленную практикой общественного развития рассогласованность в системе действующего законодательства, выража</w:t>
      </w:r>
      <w:r w:rsidRPr="00006007">
        <w:rPr>
          <w:szCs w:val="19"/>
        </w:rPr>
        <w:t>ю</w:t>
      </w:r>
      <w:r w:rsidRPr="00006007">
        <w:rPr>
          <w:szCs w:val="19"/>
        </w:rPr>
        <w:t>щуюся в различного рода расхождениях и коллизиях как в его содержании, так и форме, создающих затруднения в правовом урегулировании общественных отношений</w:t>
      </w:r>
      <w:r w:rsidRPr="00006007">
        <w:rPr>
          <w:rStyle w:val="aa"/>
          <w:szCs w:val="19"/>
        </w:rPr>
        <w:footnoteReference w:id="711"/>
      </w:r>
      <w:r w:rsidRPr="00006007">
        <w:rPr>
          <w:szCs w:val="19"/>
        </w:rPr>
        <w:t>.</w:t>
      </w:r>
    </w:p>
    <w:p w:rsidR="00470DA8" w:rsidRPr="00006007" w:rsidRDefault="00470DA8" w:rsidP="00470DA8">
      <w:pPr>
        <w:rPr>
          <w:szCs w:val="19"/>
        </w:rPr>
      </w:pPr>
      <w:r w:rsidRPr="00006007">
        <w:rPr>
          <w:szCs w:val="19"/>
        </w:rPr>
        <w:t>Вместе с тем</w:t>
      </w:r>
      <w:r w:rsidR="000B5083" w:rsidRPr="00006007">
        <w:rPr>
          <w:szCs w:val="19"/>
        </w:rPr>
        <w:t>,</w:t>
      </w:r>
      <w:r w:rsidRPr="00006007">
        <w:rPr>
          <w:szCs w:val="19"/>
        </w:rPr>
        <w:t xml:space="preserve"> не следует рассматривать законодательный дисбаланс как исключительно нег</w:t>
      </w:r>
      <w:r w:rsidRPr="00006007">
        <w:rPr>
          <w:szCs w:val="19"/>
        </w:rPr>
        <w:t>а</w:t>
      </w:r>
      <w:r w:rsidRPr="00006007">
        <w:rPr>
          <w:szCs w:val="19"/>
        </w:rPr>
        <w:t>тивное, нежелательное явление. Его положительная роль просматривается, прежде всего, в том, что он выступает своеобразным отражением развития многогранных общественных процессов, их сло</w:t>
      </w:r>
      <w:r w:rsidRPr="00006007">
        <w:rPr>
          <w:szCs w:val="19"/>
        </w:rPr>
        <w:t>ж</w:t>
      </w:r>
      <w:r w:rsidRPr="00006007">
        <w:rPr>
          <w:szCs w:val="19"/>
        </w:rPr>
        <w:t>ности, противоречивости, несовершенства, асимметричности, а также неадекватности правового р</w:t>
      </w:r>
      <w:r w:rsidRPr="00006007">
        <w:rPr>
          <w:szCs w:val="19"/>
        </w:rPr>
        <w:t>е</w:t>
      </w:r>
      <w:r w:rsidRPr="00006007">
        <w:rPr>
          <w:szCs w:val="19"/>
        </w:rPr>
        <w:t xml:space="preserve">гулирования. </w:t>
      </w:r>
      <w:r w:rsidR="000B5083" w:rsidRPr="00006007">
        <w:rPr>
          <w:szCs w:val="19"/>
        </w:rPr>
        <w:t>Дисбаланс</w:t>
      </w:r>
      <w:r w:rsidRPr="00006007">
        <w:rPr>
          <w:szCs w:val="19"/>
        </w:rPr>
        <w:t xml:space="preserve"> указывает вектор движения в развитии законодательства, перспективные направления правоприменительной практики.</w:t>
      </w:r>
    </w:p>
    <w:p w:rsidR="00470DA8" w:rsidRPr="00006007" w:rsidRDefault="00470DA8" w:rsidP="00470DA8">
      <w:pPr>
        <w:rPr>
          <w:szCs w:val="19"/>
        </w:rPr>
      </w:pPr>
      <w:r w:rsidRPr="00006007">
        <w:rPr>
          <w:szCs w:val="19"/>
        </w:rPr>
        <w:t xml:space="preserve">Достичь абсолютного баланса в системе действующего законодательства невозможно, да и вряд ли нужно, </w:t>
      </w:r>
      <w:r w:rsidR="000B5083" w:rsidRPr="00006007">
        <w:rPr>
          <w:szCs w:val="19"/>
        </w:rPr>
        <w:t>так как</w:t>
      </w:r>
      <w:r w:rsidRPr="00006007">
        <w:rPr>
          <w:szCs w:val="19"/>
        </w:rPr>
        <w:t xml:space="preserve"> это ведет к застою, консерватизму, регрессу в механизме его функционирования. Здесь важно соблюдать разумные пределы между балансом и дисбалансом.</w:t>
      </w:r>
    </w:p>
    <w:p w:rsidR="00470DA8" w:rsidRPr="00006007" w:rsidRDefault="00470DA8" w:rsidP="00470DA8">
      <w:pPr>
        <w:rPr>
          <w:szCs w:val="19"/>
        </w:rPr>
      </w:pPr>
      <w:r w:rsidRPr="00006007">
        <w:rPr>
          <w:szCs w:val="19"/>
        </w:rPr>
        <w:t>Воздействию дисбаланса в той или иной мере подвержена вся правовая система Российской Федерации: законодательство и правоприменение, правоотношения, юридическая</w:t>
      </w:r>
      <w:r w:rsidR="000B5083" w:rsidRPr="00006007">
        <w:rPr>
          <w:szCs w:val="19"/>
        </w:rPr>
        <w:t xml:space="preserve"> техника и т. д. Не </w:t>
      </w:r>
      <w:r w:rsidRPr="00006007">
        <w:rPr>
          <w:szCs w:val="19"/>
        </w:rPr>
        <w:t>обошла стороной эта проблема и институт юридической ответственности.</w:t>
      </w:r>
    </w:p>
    <w:p w:rsidR="00470DA8" w:rsidRPr="00006007" w:rsidRDefault="00470DA8" w:rsidP="00470DA8">
      <w:pPr>
        <w:rPr>
          <w:szCs w:val="19"/>
        </w:rPr>
      </w:pPr>
      <w:r w:rsidRPr="00006007">
        <w:rPr>
          <w:szCs w:val="19"/>
        </w:rPr>
        <w:t>Следует отметить, что рассогласованность здесь просматривается уже в самих подходах к пон</w:t>
      </w:r>
      <w:r w:rsidRPr="00006007">
        <w:rPr>
          <w:szCs w:val="19"/>
        </w:rPr>
        <w:t>и</w:t>
      </w:r>
      <w:r w:rsidRPr="00006007">
        <w:rPr>
          <w:szCs w:val="19"/>
        </w:rPr>
        <w:t>манию данного явления. Линия разногласий проходит на уровне разграничения ответственности как целостного явления на негативную (ретроспективную) и позитивную (перспективную)</w:t>
      </w:r>
      <w:r w:rsidRPr="00006007">
        <w:rPr>
          <w:rStyle w:val="aa"/>
          <w:szCs w:val="19"/>
        </w:rPr>
        <w:footnoteReference w:id="712"/>
      </w:r>
      <w:r w:rsidRPr="00006007">
        <w:rPr>
          <w:szCs w:val="19"/>
        </w:rPr>
        <w:t>.</w:t>
      </w:r>
    </w:p>
    <w:p w:rsidR="00470DA8" w:rsidRPr="00006007" w:rsidRDefault="00470DA8" w:rsidP="00470DA8">
      <w:pPr>
        <w:rPr>
          <w:szCs w:val="19"/>
        </w:rPr>
      </w:pPr>
      <w:r w:rsidRPr="00006007">
        <w:rPr>
          <w:szCs w:val="19"/>
        </w:rPr>
        <w:t>Ретроспективная ответственность является внешней по отношению к лицу, несущему ответс</w:t>
      </w:r>
      <w:r w:rsidRPr="00006007">
        <w:rPr>
          <w:szCs w:val="19"/>
        </w:rPr>
        <w:t>т</w:t>
      </w:r>
      <w:r w:rsidRPr="00006007">
        <w:rPr>
          <w:szCs w:val="19"/>
        </w:rPr>
        <w:t>венность</w:t>
      </w:r>
      <w:r w:rsidRPr="00006007">
        <w:rPr>
          <w:rStyle w:val="aa"/>
          <w:szCs w:val="19"/>
        </w:rPr>
        <w:footnoteReference w:id="713"/>
      </w:r>
      <w:r w:rsidRPr="00006007">
        <w:rPr>
          <w:szCs w:val="19"/>
        </w:rPr>
        <w:t>. В ее основе лежит правонарушение, а характерные признаки сводятся к государственн</w:t>
      </w:r>
      <w:r w:rsidRPr="00006007">
        <w:rPr>
          <w:szCs w:val="19"/>
        </w:rPr>
        <w:t>о</w:t>
      </w:r>
      <w:r w:rsidRPr="00006007">
        <w:rPr>
          <w:szCs w:val="19"/>
        </w:rPr>
        <w:t>му принуждению, осуждению правонарушения и его субъекта, наличию неблагоприятных последствий для правонарушителя</w:t>
      </w:r>
      <w:r w:rsidRPr="00006007">
        <w:rPr>
          <w:rStyle w:val="aa"/>
          <w:szCs w:val="19"/>
        </w:rPr>
        <w:footnoteReference w:id="714"/>
      </w:r>
      <w:r w:rsidRPr="00006007">
        <w:rPr>
          <w:szCs w:val="19"/>
        </w:rPr>
        <w:t>. Такая трактовка ответственности превалирует в юридической практике</w:t>
      </w:r>
      <w:r w:rsidR="000B5083" w:rsidRPr="00006007">
        <w:rPr>
          <w:szCs w:val="19"/>
        </w:rPr>
        <w:t>,</w:t>
      </w:r>
      <w:r w:rsidRPr="00006007">
        <w:rPr>
          <w:szCs w:val="19"/>
        </w:rPr>
        <w:t xml:space="preserve"> и это не случайно, </w:t>
      </w:r>
      <w:r w:rsidR="000B5083" w:rsidRPr="00006007">
        <w:rPr>
          <w:szCs w:val="19"/>
        </w:rPr>
        <w:t>так как</w:t>
      </w:r>
      <w:r w:rsidRPr="00006007">
        <w:rPr>
          <w:szCs w:val="19"/>
        </w:rPr>
        <w:t xml:space="preserve"> правоприменительная деятельность специально уполномоченных органов (суда, прокуратуры), как правило, связана именно с государственным принуждением в той или иной форме как основополагающим признаком ретроспективной ответственности. Однако и в этом подходе им</w:t>
      </w:r>
      <w:r w:rsidRPr="00006007">
        <w:rPr>
          <w:szCs w:val="19"/>
        </w:rPr>
        <w:t>е</w:t>
      </w:r>
      <w:r w:rsidRPr="00006007">
        <w:rPr>
          <w:szCs w:val="19"/>
        </w:rPr>
        <w:t>ются разногласия. Так, Е.В. Черных указал на нетождественность, различие между негативным и ре</w:t>
      </w:r>
      <w:r w:rsidRPr="00006007">
        <w:rPr>
          <w:szCs w:val="19"/>
        </w:rPr>
        <w:t>т</w:t>
      </w:r>
      <w:r w:rsidRPr="00006007">
        <w:rPr>
          <w:szCs w:val="19"/>
        </w:rPr>
        <w:t>роспективным аспектами этого явления. Негативная ответственность — предтеча возникновения о</w:t>
      </w:r>
      <w:r w:rsidRPr="00006007">
        <w:rPr>
          <w:szCs w:val="19"/>
        </w:rPr>
        <w:t>т</w:t>
      </w:r>
      <w:r w:rsidRPr="00006007">
        <w:rPr>
          <w:szCs w:val="19"/>
        </w:rPr>
        <w:t>ветственности ретроспективной. При негативном отношении к требованиям правовых норм возникает необходимость привлечения к юридической ответственности за содеянное. Особенности ретроспе</w:t>
      </w:r>
      <w:r w:rsidRPr="00006007">
        <w:rPr>
          <w:szCs w:val="19"/>
        </w:rPr>
        <w:t>к</w:t>
      </w:r>
      <w:r w:rsidRPr="00006007">
        <w:rPr>
          <w:szCs w:val="19"/>
        </w:rPr>
        <w:t>тивности как раз и состоят в том, что она в качестве следствия негативного восприятия реализуется в охранительных правоотношениях</w:t>
      </w:r>
      <w:r w:rsidRPr="00006007">
        <w:rPr>
          <w:rStyle w:val="aa"/>
          <w:szCs w:val="19"/>
        </w:rPr>
        <w:footnoteReference w:id="715"/>
      </w:r>
      <w:r w:rsidRPr="00006007">
        <w:rPr>
          <w:szCs w:val="19"/>
        </w:rPr>
        <w:t xml:space="preserve"> и представляет собой своеобразную реакцию компетентных орг</w:t>
      </w:r>
      <w:r w:rsidRPr="00006007">
        <w:rPr>
          <w:szCs w:val="19"/>
        </w:rPr>
        <w:t>а</w:t>
      </w:r>
      <w:r w:rsidRPr="00006007">
        <w:rPr>
          <w:szCs w:val="19"/>
        </w:rPr>
        <w:t>нов на противоправные деяния посредством мер государственного принуждения, убеждения, восп</w:t>
      </w:r>
      <w:r w:rsidRPr="00006007">
        <w:rPr>
          <w:szCs w:val="19"/>
        </w:rPr>
        <w:t>и</w:t>
      </w:r>
      <w:r w:rsidRPr="00006007">
        <w:rPr>
          <w:szCs w:val="19"/>
        </w:rPr>
        <w:t>тания. Такие действия заключаются в следующем: а) контроль за правомерностью поведения учас</w:t>
      </w:r>
      <w:r w:rsidRPr="00006007">
        <w:rPr>
          <w:szCs w:val="19"/>
        </w:rPr>
        <w:t>т</w:t>
      </w:r>
      <w:r w:rsidRPr="00006007">
        <w:rPr>
          <w:szCs w:val="19"/>
        </w:rPr>
        <w:t>ников общественных отношений; б) исследование обстоятельств деяний, в которых обнаружены пр</w:t>
      </w:r>
      <w:r w:rsidRPr="00006007">
        <w:rPr>
          <w:szCs w:val="19"/>
        </w:rPr>
        <w:t>и</w:t>
      </w:r>
      <w:r w:rsidRPr="00006007">
        <w:rPr>
          <w:szCs w:val="19"/>
        </w:rPr>
        <w:t>знаки неправомерности; в) рассмотрение дел о противоправных деяниях по существу, применение юридических санкций и исполнение актов применения</w:t>
      </w:r>
      <w:r w:rsidRPr="00006007">
        <w:rPr>
          <w:rStyle w:val="aa"/>
          <w:szCs w:val="19"/>
        </w:rPr>
        <w:footnoteReference w:id="716"/>
      </w:r>
      <w:r w:rsidRPr="00006007">
        <w:rPr>
          <w:szCs w:val="19"/>
        </w:rPr>
        <w:t>. Этот вид ответственности зачастую связан с реализацией санкций правовых норм, наказанием правонарушителя.</w:t>
      </w:r>
    </w:p>
    <w:p w:rsidR="00470DA8" w:rsidRPr="00006007" w:rsidRDefault="00470DA8" w:rsidP="00470DA8">
      <w:pPr>
        <w:rPr>
          <w:szCs w:val="19"/>
        </w:rPr>
      </w:pPr>
      <w:r w:rsidRPr="00006007">
        <w:rPr>
          <w:szCs w:val="19"/>
        </w:rPr>
        <w:t>Вместе с тем</w:t>
      </w:r>
      <w:r w:rsidR="000B5083" w:rsidRPr="00006007">
        <w:rPr>
          <w:szCs w:val="19"/>
        </w:rPr>
        <w:t>,</w:t>
      </w:r>
      <w:r w:rsidRPr="00006007">
        <w:rPr>
          <w:szCs w:val="19"/>
        </w:rPr>
        <w:t xml:space="preserve"> понимание правовой ответственности, по мнению других авторов, нельзя сводить исключительно к ответственности за причиненный вред, так как это всего лишь результат правонар</w:t>
      </w:r>
      <w:r w:rsidRPr="00006007">
        <w:rPr>
          <w:szCs w:val="19"/>
        </w:rPr>
        <w:t>у</w:t>
      </w:r>
      <w:r w:rsidRPr="00006007">
        <w:rPr>
          <w:szCs w:val="19"/>
        </w:rPr>
        <w:t>шения, в котором отчетливее обозначаются ее негативные последствия, но эта ответственность также реально существует и при совершении дозволенных, а тем более прямо следующих из закона</w:t>
      </w:r>
      <w:r w:rsidRPr="00006007">
        <w:rPr>
          <w:rStyle w:val="aa"/>
          <w:szCs w:val="19"/>
        </w:rPr>
        <w:footnoteReference w:id="717"/>
      </w:r>
      <w:r w:rsidRPr="00006007">
        <w:rPr>
          <w:szCs w:val="19"/>
        </w:rPr>
        <w:t xml:space="preserve"> в форме позитивной оценки поведения участников правоотношений. Данная концепция менее разр</w:t>
      </w:r>
      <w:r w:rsidRPr="00006007">
        <w:rPr>
          <w:szCs w:val="19"/>
        </w:rPr>
        <w:t>а</w:t>
      </w:r>
      <w:r w:rsidRPr="00006007">
        <w:rPr>
          <w:szCs w:val="19"/>
        </w:rPr>
        <w:lastRenderedPageBreak/>
        <w:t>ботана учеными и имеет как сторонников, так и противников. Основные возражения оппонентов з</w:t>
      </w:r>
      <w:r w:rsidRPr="00006007">
        <w:rPr>
          <w:szCs w:val="19"/>
        </w:rPr>
        <w:t>а</w:t>
      </w:r>
      <w:r w:rsidRPr="00006007">
        <w:rPr>
          <w:szCs w:val="19"/>
        </w:rPr>
        <w:t>ключаются в следующем:</w:t>
      </w:r>
    </w:p>
    <w:p w:rsidR="00470DA8" w:rsidRPr="00006007" w:rsidRDefault="00470DA8" w:rsidP="00470DA8">
      <w:pPr>
        <w:rPr>
          <w:szCs w:val="19"/>
        </w:rPr>
      </w:pPr>
      <w:r w:rsidRPr="00006007">
        <w:rPr>
          <w:szCs w:val="19"/>
        </w:rPr>
        <w:t>1) позитивная ответственность — не юридическая, а общественная моральная категория с ее внутренними компонентами, основное содержание которых характеризуется такими качествами, как правосознание, долг, обязанность и т. д.;</w:t>
      </w:r>
    </w:p>
    <w:p w:rsidR="00470DA8" w:rsidRPr="00006007" w:rsidRDefault="00470DA8" w:rsidP="00470DA8">
      <w:pPr>
        <w:rPr>
          <w:szCs w:val="19"/>
        </w:rPr>
      </w:pPr>
      <w:r w:rsidRPr="00006007">
        <w:rPr>
          <w:szCs w:val="19"/>
        </w:rPr>
        <w:t>2) юридическая ответственность не может возникнуть из юридической обязанности выполнять положительные функции для общества;</w:t>
      </w:r>
    </w:p>
    <w:p w:rsidR="00470DA8" w:rsidRPr="00006007" w:rsidRDefault="00470DA8" w:rsidP="00470DA8">
      <w:pPr>
        <w:rPr>
          <w:szCs w:val="19"/>
        </w:rPr>
      </w:pPr>
      <w:r w:rsidRPr="00006007">
        <w:rPr>
          <w:szCs w:val="19"/>
        </w:rPr>
        <w:t>3) позитивная юридическая ответственность не имеет своего основания и специфики отраслев</w:t>
      </w:r>
      <w:r w:rsidRPr="00006007">
        <w:rPr>
          <w:szCs w:val="19"/>
        </w:rPr>
        <w:t>о</w:t>
      </w:r>
      <w:r w:rsidRPr="00006007">
        <w:rPr>
          <w:szCs w:val="19"/>
        </w:rPr>
        <w:t>го выражения;</w:t>
      </w:r>
    </w:p>
    <w:p w:rsidR="00470DA8" w:rsidRPr="00006007" w:rsidRDefault="00470DA8" w:rsidP="00470DA8">
      <w:pPr>
        <w:rPr>
          <w:szCs w:val="19"/>
        </w:rPr>
      </w:pPr>
      <w:r w:rsidRPr="00006007">
        <w:rPr>
          <w:szCs w:val="19"/>
        </w:rPr>
        <w:t>4) проблема позитивной ответственности не вписывается в теорию юридической ответственн</w:t>
      </w:r>
      <w:r w:rsidRPr="00006007">
        <w:rPr>
          <w:szCs w:val="19"/>
        </w:rPr>
        <w:t>о</w:t>
      </w:r>
      <w:r w:rsidRPr="00006007">
        <w:rPr>
          <w:szCs w:val="19"/>
        </w:rPr>
        <w:t>сти и выходит за пределы системы юридических категорий.</w:t>
      </w:r>
    </w:p>
    <w:p w:rsidR="00470DA8" w:rsidRPr="00006007" w:rsidRDefault="00470DA8" w:rsidP="00470DA8">
      <w:pPr>
        <w:rPr>
          <w:szCs w:val="19"/>
        </w:rPr>
      </w:pPr>
      <w:r w:rsidRPr="00006007">
        <w:rPr>
          <w:szCs w:val="19"/>
        </w:rPr>
        <w:t>Вместе с тем, по мнению О.Э. Лейста, понятие ответственности шире понятия правовых санкций и к тому же включает вопросы квалификации правонарушения, выяснение объективной истины по д</w:t>
      </w:r>
      <w:r w:rsidRPr="00006007">
        <w:rPr>
          <w:szCs w:val="19"/>
        </w:rPr>
        <w:t>е</w:t>
      </w:r>
      <w:r w:rsidRPr="00006007">
        <w:rPr>
          <w:szCs w:val="19"/>
        </w:rPr>
        <w:t>лу, применение мер пресечения, основания освобождения от ответственности и т. д.</w:t>
      </w:r>
      <w:r w:rsidRPr="00006007">
        <w:rPr>
          <w:rStyle w:val="aa"/>
          <w:szCs w:val="19"/>
        </w:rPr>
        <w:footnoteReference w:id="718"/>
      </w:r>
      <w:r w:rsidRPr="00006007">
        <w:rPr>
          <w:szCs w:val="19"/>
        </w:rPr>
        <w:t xml:space="preserve"> Высказываю</w:t>
      </w:r>
      <w:r w:rsidRPr="00006007">
        <w:rPr>
          <w:szCs w:val="19"/>
        </w:rPr>
        <w:t>т</w:t>
      </w:r>
      <w:r w:rsidRPr="00006007">
        <w:rPr>
          <w:szCs w:val="19"/>
        </w:rPr>
        <w:t>ся и другие доводы «за» и «против». Спор продолжается по сей день.</w:t>
      </w:r>
    </w:p>
    <w:p w:rsidR="00470DA8" w:rsidRPr="00006007" w:rsidRDefault="00470DA8" w:rsidP="00470DA8">
      <w:pPr>
        <w:rPr>
          <w:szCs w:val="19"/>
        </w:rPr>
      </w:pPr>
      <w:r w:rsidRPr="00006007">
        <w:rPr>
          <w:szCs w:val="19"/>
        </w:rPr>
        <w:t>Дисбаланс в понимании юридической ответственности не так уж безобиден, так как затрагивает ее структурное содержание и видовую конструкцию в отраслевом законодательстве. Обратимся к примерам.</w:t>
      </w:r>
    </w:p>
    <w:p w:rsidR="00470DA8" w:rsidRPr="00006007" w:rsidRDefault="00470DA8" w:rsidP="00470DA8">
      <w:pPr>
        <w:rPr>
          <w:szCs w:val="19"/>
        </w:rPr>
      </w:pPr>
      <w:r w:rsidRPr="00006007">
        <w:rPr>
          <w:szCs w:val="19"/>
        </w:rPr>
        <w:t>Подобный дисбаланс просматривается в Уголовном кодексе РФ (далее — УК РФ) между сан</w:t>
      </w:r>
      <w:r w:rsidRPr="00006007">
        <w:rPr>
          <w:szCs w:val="19"/>
        </w:rPr>
        <w:t>к</w:t>
      </w:r>
      <w:r w:rsidRPr="00006007">
        <w:rPr>
          <w:szCs w:val="19"/>
        </w:rPr>
        <w:t>циями за преступления против личности и преступлени</w:t>
      </w:r>
      <w:r w:rsidR="000B5083" w:rsidRPr="00006007">
        <w:rPr>
          <w:szCs w:val="19"/>
        </w:rPr>
        <w:t>я</w:t>
      </w:r>
      <w:r w:rsidRPr="00006007">
        <w:rPr>
          <w:szCs w:val="19"/>
        </w:rPr>
        <w:t xml:space="preserve"> в сфере экономики. Так, УК РФ приравнивает по степени общественной опасности убийство матерью новорожденного ребенка и неправомерное завладение автомобилем (до пяти лет лишения свободы); устанавливает за грабеж более тяжелое н</w:t>
      </w:r>
      <w:r w:rsidRPr="00006007">
        <w:rPr>
          <w:szCs w:val="19"/>
        </w:rPr>
        <w:t>а</w:t>
      </w:r>
      <w:r w:rsidRPr="00006007">
        <w:rPr>
          <w:szCs w:val="19"/>
        </w:rPr>
        <w:t>казание, чем за убийство в состоянии аффекта (до четырех и до трех лет лишения свободы соответс</w:t>
      </w:r>
      <w:r w:rsidRPr="00006007">
        <w:rPr>
          <w:szCs w:val="19"/>
        </w:rPr>
        <w:t>т</w:t>
      </w:r>
      <w:r w:rsidRPr="00006007">
        <w:rPr>
          <w:szCs w:val="19"/>
        </w:rPr>
        <w:t>венно)</w:t>
      </w:r>
      <w:r w:rsidR="000B5083" w:rsidRPr="00006007">
        <w:rPr>
          <w:szCs w:val="19"/>
        </w:rPr>
        <w:t>,</w:t>
      </w:r>
      <w:r w:rsidRPr="00006007">
        <w:rPr>
          <w:szCs w:val="19"/>
        </w:rPr>
        <w:t xml:space="preserve"> и т. д.</w:t>
      </w:r>
      <w:r w:rsidRPr="00006007">
        <w:rPr>
          <w:rStyle w:val="aa"/>
          <w:szCs w:val="19"/>
        </w:rPr>
        <w:footnoteReference w:id="719"/>
      </w:r>
    </w:p>
    <w:p w:rsidR="000B5083" w:rsidRPr="00006007" w:rsidRDefault="00470DA8" w:rsidP="00470DA8">
      <w:pPr>
        <w:rPr>
          <w:szCs w:val="19"/>
        </w:rPr>
      </w:pPr>
      <w:r w:rsidRPr="00006007">
        <w:rPr>
          <w:szCs w:val="19"/>
        </w:rPr>
        <w:t>В области гражданского права, рассматривая аспекты защиты прав потребителей, нельзя не увидеть проблемы дисбаланса в вопросах штрафа. Так, п</w:t>
      </w:r>
      <w:r w:rsidR="007711A5" w:rsidRPr="00006007">
        <w:rPr>
          <w:szCs w:val="19"/>
        </w:rPr>
        <w:t>ункт</w:t>
      </w:r>
      <w:r w:rsidR="000B5083" w:rsidRPr="00006007">
        <w:rPr>
          <w:szCs w:val="19"/>
        </w:rPr>
        <w:t>ом</w:t>
      </w:r>
      <w:r w:rsidRPr="00006007">
        <w:rPr>
          <w:szCs w:val="19"/>
        </w:rPr>
        <w:t xml:space="preserve"> 6 ст</w:t>
      </w:r>
      <w:r w:rsidR="007711A5" w:rsidRPr="00006007">
        <w:rPr>
          <w:szCs w:val="19"/>
        </w:rPr>
        <w:t>атьи</w:t>
      </w:r>
      <w:r w:rsidRPr="00006007">
        <w:rPr>
          <w:szCs w:val="19"/>
        </w:rPr>
        <w:t xml:space="preserve"> 13 Закона РФ от 7 февраля 1992 г</w:t>
      </w:r>
      <w:r w:rsidR="007711A5" w:rsidRPr="00006007">
        <w:rPr>
          <w:szCs w:val="19"/>
        </w:rPr>
        <w:t>ода</w:t>
      </w:r>
      <w:r w:rsidRPr="00006007">
        <w:rPr>
          <w:szCs w:val="19"/>
        </w:rPr>
        <w:t xml:space="preserve"> № 2300-1 «О защите прав потребителей» (в ред. от 25 июня 2012 г.)</w:t>
      </w:r>
      <w:r w:rsidRPr="00006007">
        <w:rPr>
          <w:rStyle w:val="aa"/>
          <w:szCs w:val="19"/>
        </w:rPr>
        <w:footnoteReference w:id="720"/>
      </w:r>
      <w:r w:rsidRPr="00006007">
        <w:rPr>
          <w:szCs w:val="19"/>
        </w:rPr>
        <w:t xml:space="preserve"> предусмотрено пр</w:t>
      </w:r>
      <w:r w:rsidRPr="00006007">
        <w:rPr>
          <w:szCs w:val="19"/>
        </w:rPr>
        <w:t>а</w:t>
      </w:r>
      <w:r w:rsidRPr="00006007">
        <w:rPr>
          <w:szCs w:val="19"/>
        </w:rPr>
        <w:t>вило, согласно которому при удовлетворении судом требований потребителя, установленных зак</w:t>
      </w:r>
      <w:r w:rsidRPr="00006007">
        <w:rPr>
          <w:szCs w:val="19"/>
        </w:rPr>
        <w:t>о</w:t>
      </w:r>
      <w:r w:rsidRPr="00006007">
        <w:rPr>
          <w:szCs w:val="19"/>
        </w:rPr>
        <w:t>ном, суд взыскивает с продавца за несоблюдение в добровольном порядке удовлетворения требов</w:t>
      </w:r>
      <w:r w:rsidRPr="00006007">
        <w:rPr>
          <w:szCs w:val="19"/>
        </w:rPr>
        <w:t>а</w:t>
      </w:r>
      <w:r w:rsidRPr="00006007">
        <w:rPr>
          <w:szCs w:val="19"/>
        </w:rPr>
        <w:t>ний потребителя штраф в размере 50% от суммы, присужденной судом в пользу потребителя. Из формулировки статьи не понятно, в чью пользу должен взыскиваться штраф. В силу этого сложилась проти</w:t>
      </w:r>
      <w:r w:rsidR="000B5083" w:rsidRPr="00006007">
        <w:rPr>
          <w:szCs w:val="19"/>
        </w:rPr>
        <w:t>воречивая судебная практика.</w:t>
      </w:r>
    </w:p>
    <w:p w:rsidR="000B5083" w:rsidRPr="00006007" w:rsidRDefault="00470DA8" w:rsidP="00470DA8">
      <w:pPr>
        <w:rPr>
          <w:szCs w:val="19"/>
        </w:rPr>
      </w:pPr>
      <w:r w:rsidRPr="00006007">
        <w:rPr>
          <w:szCs w:val="19"/>
        </w:rPr>
        <w:t>Так, Ленинский районный суд г. Тамбова в решении от 29 февраля 2012 г</w:t>
      </w:r>
      <w:r w:rsidR="007711A5" w:rsidRPr="00006007">
        <w:rPr>
          <w:szCs w:val="19"/>
        </w:rPr>
        <w:t>ода</w:t>
      </w:r>
      <w:r w:rsidRPr="00006007">
        <w:rPr>
          <w:szCs w:val="19"/>
        </w:rPr>
        <w:t xml:space="preserve"> взыскал с Г.С. (о</w:t>
      </w:r>
      <w:r w:rsidRPr="00006007">
        <w:rPr>
          <w:szCs w:val="19"/>
        </w:rPr>
        <w:t>т</w:t>
      </w:r>
      <w:r w:rsidRPr="00006007">
        <w:rPr>
          <w:szCs w:val="19"/>
        </w:rPr>
        <w:t>ветчика) в пользу М.Г. (истца) компенсацию морального вреда и штраф. Однако судебная коллегия Тамбовского областного суда не согласилась с выводом суда о взыскании с Г.С. штрафа в пользу М.Г., указав, что штраф взыскивается не в пользу потребителя, а в пользу государства, так как в этом случае цель санкции состоит не в возмещении вреда, причиненного потребителю ненадлежащим и</w:t>
      </w:r>
      <w:r w:rsidRPr="00006007">
        <w:rPr>
          <w:szCs w:val="19"/>
        </w:rPr>
        <w:t>с</w:t>
      </w:r>
      <w:r w:rsidRPr="00006007">
        <w:rPr>
          <w:szCs w:val="19"/>
        </w:rPr>
        <w:t>полнением тех или иных обязательств, а в административном наказании за совершение проступка, нарушающего общественные интересы</w:t>
      </w:r>
      <w:r w:rsidRPr="00006007">
        <w:rPr>
          <w:rStyle w:val="aa"/>
          <w:szCs w:val="19"/>
        </w:rPr>
        <w:footnoteReference w:id="721"/>
      </w:r>
      <w:r w:rsidR="000B5083" w:rsidRPr="00006007">
        <w:rPr>
          <w:szCs w:val="19"/>
        </w:rPr>
        <w:t>.</w:t>
      </w:r>
    </w:p>
    <w:p w:rsidR="00470DA8" w:rsidRPr="00006007" w:rsidRDefault="00470DA8" w:rsidP="00470DA8">
      <w:pPr>
        <w:rPr>
          <w:szCs w:val="19"/>
        </w:rPr>
      </w:pPr>
      <w:r w:rsidRPr="00006007">
        <w:rPr>
          <w:szCs w:val="19"/>
        </w:rPr>
        <w:t>Другой пример: мировой судья расторг заключенный между сторонами договор купли-продажи товара, взыскал с ответчика ООО «Якутск. Телефон. Ру» в пользу истца Г. стоимость телефона, ко</w:t>
      </w:r>
      <w:r w:rsidRPr="00006007">
        <w:rPr>
          <w:szCs w:val="19"/>
        </w:rPr>
        <w:t>м</w:t>
      </w:r>
      <w:r w:rsidRPr="00006007">
        <w:rPr>
          <w:szCs w:val="19"/>
        </w:rPr>
        <w:t>пенсацию морального вреда и штраф в размере 50% от суммы, присужденной судом в пользу потр</w:t>
      </w:r>
      <w:r w:rsidRPr="00006007">
        <w:rPr>
          <w:szCs w:val="19"/>
        </w:rPr>
        <w:t>е</w:t>
      </w:r>
      <w:r w:rsidRPr="00006007">
        <w:rPr>
          <w:szCs w:val="19"/>
        </w:rPr>
        <w:t>бителя. Апелляционным определением судьи Якутского городского суда Республики Саха (Якутия) от 19 января 2012 г</w:t>
      </w:r>
      <w:r w:rsidR="00661E8F" w:rsidRPr="00006007">
        <w:rPr>
          <w:szCs w:val="19"/>
        </w:rPr>
        <w:t>ода</w:t>
      </w:r>
      <w:r w:rsidRPr="00006007">
        <w:rPr>
          <w:szCs w:val="19"/>
        </w:rPr>
        <w:t xml:space="preserve"> решение суда первой инстанции оставлено без изменения. Однако Президиум Верховного Суда Республики Саха (Якутия), рассмотрев дело в кассационном порядке, отметил, что указанный штраф по общему правилу должен взыскиваться не в пользу пострадавшего потребителя, а согласно подп</w:t>
      </w:r>
      <w:r w:rsidR="007711A5" w:rsidRPr="00006007">
        <w:rPr>
          <w:szCs w:val="19"/>
        </w:rPr>
        <w:t>ункту</w:t>
      </w:r>
      <w:r w:rsidRPr="00006007">
        <w:rPr>
          <w:szCs w:val="19"/>
        </w:rPr>
        <w:t xml:space="preserve"> 7 п</w:t>
      </w:r>
      <w:r w:rsidR="007711A5" w:rsidRPr="00006007">
        <w:rPr>
          <w:szCs w:val="19"/>
        </w:rPr>
        <w:t>ункта</w:t>
      </w:r>
      <w:r w:rsidRPr="00006007">
        <w:rPr>
          <w:szCs w:val="19"/>
        </w:rPr>
        <w:t xml:space="preserve"> 1 ст</w:t>
      </w:r>
      <w:r w:rsidR="007711A5" w:rsidRPr="00006007">
        <w:rPr>
          <w:szCs w:val="19"/>
        </w:rPr>
        <w:t>атьи</w:t>
      </w:r>
      <w:r w:rsidRPr="00006007">
        <w:rPr>
          <w:szCs w:val="19"/>
        </w:rPr>
        <w:t xml:space="preserve"> 46 Бюджетного кодекса РФ (далее — БК РФ) зачисляться в бю</w:t>
      </w:r>
      <w:r w:rsidRPr="00006007">
        <w:rPr>
          <w:szCs w:val="19"/>
        </w:rPr>
        <w:t>д</w:t>
      </w:r>
      <w:r w:rsidRPr="00006007">
        <w:rPr>
          <w:szCs w:val="19"/>
        </w:rPr>
        <w:t>жет муниципального образования (местный бюджет) по месту нахождения суда, вынесшего решение о наложении штрафа</w:t>
      </w:r>
      <w:r w:rsidRPr="00006007">
        <w:rPr>
          <w:rStyle w:val="aa"/>
          <w:szCs w:val="19"/>
        </w:rPr>
        <w:footnoteReference w:id="722"/>
      </w:r>
      <w:r w:rsidRPr="00006007">
        <w:rPr>
          <w:szCs w:val="19"/>
        </w:rPr>
        <w:t>.</w:t>
      </w:r>
    </w:p>
    <w:p w:rsidR="00470DA8" w:rsidRPr="00006007" w:rsidRDefault="00470DA8" w:rsidP="00470DA8">
      <w:pPr>
        <w:rPr>
          <w:spacing w:val="-2"/>
          <w:szCs w:val="19"/>
        </w:rPr>
      </w:pPr>
      <w:r w:rsidRPr="00006007">
        <w:rPr>
          <w:spacing w:val="-2"/>
          <w:szCs w:val="19"/>
        </w:rPr>
        <w:t>Позиция Верховного Суда РФ относительно этого вопроса, изложенная в Обзоре Верховного Суда РФ по отдельным вопросам судебной практики о применении законодательства о защите прав потреб</w:t>
      </w:r>
      <w:r w:rsidRPr="00006007">
        <w:rPr>
          <w:spacing w:val="-2"/>
          <w:szCs w:val="19"/>
        </w:rPr>
        <w:t>и</w:t>
      </w:r>
      <w:r w:rsidRPr="00006007">
        <w:rPr>
          <w:spacing w:val="-2"/>
          <w:szCs w:val="19"/>
        </w:rPr>
        <w:t>телей при рассмотрении гражданских дел от 1 февраля 2012 г</w:t>
      </w:r>
      <w:r w:rsidR="007711A5" w:rsidRPr="00006007">
        <w:rPr>
          <w:spacing w:val="-2"/>
          <w:szCs w:val="19"/>
        </w:rPr>
        <w:t>ода</w:t>
      </w:r>
      <w:r w:rsidRPr="00006007">
        <w:rPr>
          <w:spacing w:val="-2"/>
          <w:szCs w:val="19"/>
        </w:rPr>
        <w:t xml:space="preserve">, также является непоследовательной. По общему правилу штраф должен взыскиваться не в пользу пострадавшего потребителя, а в пользу </w:t>
      </w:r>
      <w:r w:rsidRPr="00006007">
        <w:rPr>
          <w:spacing w:val="-2"/>
          <w:szCs w:val="19"/>
        </w:rPr>
        <w:lastRenderedPageBreak/>
        <w:t>бюджета муниципального образования (местного бюджета) по месту нахождения суда, вынесшего р</w:t>
      </w:r>
      <w:r w:rsidRPr="00006007">
        <w:rPr>
          <w:spacing w:val="-2"/>
          <w:szCs w:val="19"/>
        </w:rPr>
        <w:t>е</w:t>
      </w:r>
      <w:r w:rsidRPr="00006007">
        <w:rPr>
          <w:spacing w:val="-2"/>
          <w:szCs w:val="19"/>
        </w:rPr>
        <w:t>шение о наложении штрафа (подп. 7 п. 1 ст. 46 БК РФ). Согласно п</w:t>
      </w:r>
      <w:r w:rsidR="007711A5" w:rsidRPr="00006007">
        <w:rPr>
          <w:spacing w:val="-2"/>
          <w:szCs w:val="19"/>
        </w:rPr>
        <w:t>ункту</w:t>
      </w:r>
      <w:r w:rsidRPr="00006007">
        <w:rPr>
          <w:spacing w:val="-2"/>
          <w:szCs w:val="19"/>
        </w:rPr>
        <w:t xml:space="preserve"> 46 </w:t>
      </w:r>
      <w:r w:rsidR="00057C77" w:rsidRPr="00006007">
        <w:rPr>
          <w:spacing w:val="-2"/>
          <w:szCs w:val="19"/>
        </w:rPr>
        <w:t>п</w:t>
      </w:r>
      <w:r w:rsidRPr="00006007">
        <w:rPr>
          <w:spacing w:val="-2"/>
          <w:szCs w:val="19"/>
        </w:rPr>
        <w:t>остановле</w:t>
      </w:r>
      <w:r w:rsidR="00057C77" w:rsidRPr="00006007">
        <w:rPr>
          <w:spacing w:val="-2"/>
          <w:szCs w:val="19"/>
        </w:rPr>
        <w:t>ния № 17 от 28 </w:t>
      </w:r>
      <w:r w:rsidRPr="00006007">
        <w:rPr>
          <w:spacing w:val="-2"/>
          <w:szCs w:val="19"/>
        </w:rPr>
        <w:t>июля 2012 г</w:t>
      </w:r>
      <w:r w:rsidR="007711A5" w:rsidRPr="00006007">
        <w:rPr>
          <w:spacing w:val="-2"/>
          <w:szCs w:val="19"/>
        </w:rPr>
        <w:t>ода</w:t>
      </w:r>
      <w:r w:rsidRPr="00006007">
        <w:rPr>
          <w:spacing w:val="-2"/>
          <w:szCs w:val="19"/>
        </w:rPr>
        <w:t xml:space="preserve"> Верховный Суд РФ указал, что данный штраф должен взыскиваться в пользу потр</w:t>
      </w:r>
      <w:r w:rsidRPr="00006007">
        <w:rPr>
          <w:spacing w:val="-2"/>
          <w:szCs w:val="19"/>
        </w:rPr>
        <w:t>е</w:t>
      </w:r>
      <w:r w:rsidRPr="00006007">
        <w:rPr>
          <w:spacing w:val="-2"/>
          <w:szCs w:val="19"/>
        </w:rPr>
        <w:t xml:space="preserve">бителя (или иных лиц, уполномоченных на его получение). Представляется, что после издания </w:t>
      </w:r>
      <w:r w:rsidR="00057C77" w:rsidRPr="00006007">
        <w:rPr>
          <w:spacing w:val="-2"/>
          <w:szCs w:val="19"/>
        </w:rPr>
        <w:t>п</w:t>
      </w:r>
      <w:r w:rsidRPr="00006007">
        <w:rPr>
          <w:spacing w:val="-2"/>
          <w:szCs w:val="19"/>
        </w:rPr>
        <w:t>ост</w:t>
      </w:r>
      <w:r w:rsidRPr="00006007">
        <w:rPr>
          <w:spacing w:val="-2"/>
          <w:szCs w:val="19"/>
        </w:rPr>
        <w:t>а</w:t>
      </w:r>
      <w:r w:rsidRPr="00006007">
        <w:rPr>
          <w:spacing w:val="-2"/>
          <w:szCs w:val="19"/>
        </w:rPr>
        <w:t xml:space="preserve">новления № 17 суды должны прийти к единообразному решению данного вопроса. На практике дело обстоит следующим образом. Так, Т. </w:t>
      </w:r>
      <w:r w:rsidR="00057C77" w:rsidRPr="00006007">
        <w:rPr>
          <w:spacing w:val="-2"/>
          <w:szCs w:val="19"/>
        </w:rPr>
        <w:t>о</w:t>
      </w:r>
      <w:r w:rsidRPr="00006007">
        <w:rPr>
          <w:spacing w:val="-2"/>
          <w:szCs w:val="19"/>
        </w:rPr>
        <w:t>братился в суд с иском к ООО «Жилищный трест Кировского ра</w:t>
      </w:r>
      <w:r w:rsidRPr="00006007">
        <w:rPr>
          <w:spacing w:val="-2"/>
          <w:szCs w:val="19"/>
        </w:rPr>
        <w:t>й</w:t>
      </w:r>
      <w:r w:rsidRPr="00006007">
        <w:rPr>
          <w:spacing w:val="-2"/>
          <w:szCs w:val="19"/>
        </w:rPr>
        <w:t>она г. Кемерово» о защите прав потребителя, который взыскал штраф с ООО «Жилищный трест Киро</w:t>
      </w:r>
      <w:r w:rsidRPr="00006007">
        <w:rPr>
          <w:spacing w:val="-2"/>
          <w:szCs w:val="19"/>
        </w:rPr>
        <w:t>в</w:t>
      </w:r>
      <w:r w:rsidRPr="00006007">
        <w:rPr>
          <w:spacing w:val="-2"/>
          <w:szCs w:val="19"/>
        </w:rPr>
        <w:t>ского района г. Кемерово» в доход администрации г. Кемерово. Однако судебная коллегия Кемеровск</w:t>
      </w:r>
      <w:r w:rsidRPr="00006007">
        <w:rPr>
          <w:spacing w:val="-2"/>
          <w:szCs w:val="19"/>
        </w:rPr>
        <w:t>о</w:t>
      </w:r>
      <w:r w:rsidRPr="00006007">
        <w:rPr>
          <w:spacing w:val="-2"/>
          <w:szCs w:val="19"/>
        </w:rPr>
        <w:t>го областного суда обоснованно изменила это решение в части взыскания с ООО «Жилищный трест К</w:t>
      </w:r>
      <w:r w:rsidRPr="00006007">
        <w:rPr>
          <w:spacing w:val="-2"/>
          <w:szCs w:val="19"/>
        </w:rPr>
        <w:t>и</w:t>
      </w:r>
      <w:r w:rsidRPr="00006007">
        <w:rPr>
          <w:spacing w:val="-2"/>
          <w:szCs w:val="19"/>
        </w:rPr>
        <w:t>ровского района г. Кемерово</w:t>
      </w:r>
      <w:r w:rsidR="00057C77" w:rsidRPr="00006007">
        <w:rPr>
          <w:spacing w:val="-2"/>
          <w:szCs w:val="19"/>
        </w:rPr>
        <w:t>»</w:t>
      </w:r>
      <w:r w:rsidRPr="00006007">
        <w:rPr>
          <w:spacing w:val="-2"/>
          <w:szCs w:val="19"/>
        </w:rPr>
        <w:t xml:space="preserve"> в доход администрации </w:t>
      </w:r>
      <w:r w:rsidR="00057C77" w:rsidRPr="00006007">
        <w:rPr>
          <w:spacing w:val="-2"/>
          <w:szCs w:val="19"/>
        </w:rPr>
        <w:t>города</w:t>
      </w:r>
      <w:r w:rsidRPr="00006007">
        <w:rPr>
          <w:spacing w:val="-2"/>
          <w:szCs w:val="19"/>
        </w:rPr>
        <w:t xml:space="preserve"> штрафа, поскольку данные выводы суда о взыскании штрафа в доход муниципального образования основаны на неверном толковании и примен</w:t>
      </w:r>
      <w:r w:rsidRPr="00006007">
        <w:rPr>
          <w:spacing w:val="-2"/>
          <w:szCs w:val="19"/>
        </w:rPr>
        <w:t>е</w:t>
      </w:r>
      <w:r w:rsidRPr="00006007">
        <w:rPr>
          <w:spacing w:val="-2"/>
          <w:szCs w:val="19"/>
        </w:rPr>
        <w:t>нии норм материального права, и взыскала штраф в пользу истца</w:t>
      </w:r>
      <w:r w:rsidRPr="00006007">
        <w:rPr>
          <w:rStyle w:val="aa"/>
          <w:spacing w:val="-2"/>
          <w:szCs w:val="19"/>
        </w:rPr>
        <w:footnoteReference w:id="723"/>
      </w:r>
      <w:r w:rsidRPr="00006007">
        <w:rPr>
          <w:spacing w:val="-2"/>
          <w:szCs w:val="19"/>
        </w:rPr>
        <w:t>. К аналогичному необоснованному выводу пришел Вологодский городской суд Вологодской области, взыскивая с ответчика штраф за н</w:t>
      </w:r>
      <w:r w:rsidRPr="00006007">
        <w:rPr>
          <w:spacing w:val="-2"/>
          <w:szCs w:val="19"/>
        </w:rPr>
        <w:t>е</w:t>
      </w:r>
      <w:r w:rsidRPr="00006007">
        <w:rPr>
          <w:spacing w:val="-2"/>
          <w:szCs w:val="19"/>
        </w:rPr>
        <w:t>соблюдение в добровольном порядке удовлетворения требований потребителя в силу абз</w:t>
      </w:r>
      <w:r w:rsidR="007711A5" w:rsidRPr="00006007">
        <w:rPr>
          <w:spacing w:val="-2"/>
          <w:szCs w:val="19"/>
        </w:rPr>
        <w:t>аца</w:t>
      </w:r>
      <w:r w:rsidRPr="00006007">
        <w:rPr>
          <w:spacing w:val="-2"/>
          <w:szCs w:val="19"/>
        </w:rPr>
        <w:t xml:space="preserve"> 1 п</w:t>
      </w:r>
      <w:r w:rsidR="007711A5" w:rsidRPr="00006007">
        <w:rPr>
          <w:spacing w:val="-2"/>
          <w:szCs w:val="19"/>
        </w:rPr>
        <w:t>ункта</w:t>
      </w:r>
      <w:r w:rsidRPr="00006007">
        <w:rPr>
          <w:spacing w:val="-2"/>
          <w:szCs w:val="19"/>
        </w:rPr>
        <w:t xml:space="preserve"> 6 ст</w:t>
      </w:r>
      <w:r w:rsidR="007711A5" w:rsidRPr="00006007">
        <w:rPr>
          <w:spacing w:val="-2"/>
          <w:szCs w:val="19"/>
        </w:rPr>
        <w:t>атьи</w:t>
      </w:r>
      <w:r w:rsidRPr="00006007">
        <w:rPr>
          <w:spacing w:val="-2"/>
          <w:szCs w:val="19"/>
        </w:rPr>
        <w:t xml:space="preserve"> 13 Закона РФ № 2300-1 «О защите прав потребителей» в пользу доходов местного бюджета. С</w:t>
      </w:r>
      <w:r w:rsidRPr="00006007">
        <w:rPr>
          <w:spacing w:val="-2"/>
          <w:szCs w:val="19"/>
        </w:rPr>
        <w:t>у</w:t>
      </w:r>
      <w:r w:rsidRPr="00006007">
        <w:rPr>
          <w:spacing w:val="-2"/>
          <w:szCs w:val="19"/>
        </w:rPr>
        <w:t>дебная коллегия по гражданским делам Вологодского областного суда пришла к верному выводу о том, что с ответчика в соответствии с действующим законодательством должен быть взыскан штраф не в д</w:t>
      </w:r>
      <w:r w:rsidRPr="00006007">
        <w:rPr>
          <w:spacing w:val="-2"/>
          <w:szCs w:val="19"/>
        </w:rPr>
        <w:t>о</w:t>
      </w:r>
      <w:r w:rsidRPr="00006007">
        <w:rPr>
          <w:spacing w:val="-2"/>
          <w:szCs w:val="19"/>
        </w:rPr>
        <w:t>ход местного бюджета, а в пользу истца</w:t>
      </w:r>
      <w:r w:rsidR="00057C77" w:rsidRPr="00006007">
        <w:rPr>
          <w:spacing w:val="-2"/>
          <w:szCs w:val="19"/>
        </w:rPr>
        <w:t>,</w:t>
      </w:r>
      <w:r w:rsidRPr="00006007">
        <w:rPr>
          <w:spacing w:val="-2"/>
          <w:szCs w:val="19"/>
        </w:rPr>
        <w:t xml:space="preserve"> и отменила его решение</w:t>
      </w:r>
      <w:r w:rsidRPr="00006007">
        <w:rPr>
          <w:rStyle w:val="aa"/>
          <w:spacing w:val="-2"/>
          <w:szCs w:val="19"/>
        </w:rPr>
        <w:footnoteReference w:id="724"/>
      </w:r>
      <w:r w:rsidRPr="00006007">
        <w:rPr>
          <w:spacing w:val="-2"/>
          <w:szCs w:val="19"/>
        </w:rPr>
        <w:t>.</w:t>
      </w:r>
    </w:p>
    <w:p w:rsidR="00470DA8" w:rsidRPr="00006007" w:rsidRDefault="00470DA8" w:rsidP="00470DA8">
      <w:pPr>
        <w:rPr>
          <w:szCs w:val="19"/>
        </w:rPr>
      </w:pPr>
      <w:r w:rsidRPr="00006007">
        <w:rPr>
          <w:szCs w:val="19"/>
        </w:rPr>
        <w:t>Таким образом, для единообразного понимания и практики применения этих норм целесообра</w:t>
      </w:r>
      <w:r w:rsidRPr="00006007">
        <w:rPr>
          <w:szCs w:val="19"/>
        </w:rPr>
        <w:t>з</w:t>
      </w:r>
      <w:r w:rsidRPr="00006007">
        <w:rPr>
          <w:szCs w:val="19"/>
        </w:rPr>
        <w:t>но внести изменения в законодательство. Кроме того, постановления Пленума носят рекомендател</w:t>
      </w:r>
      <w:r w:rsidRPr="00006007">
        <w:rPr>
          <w:szCs w:val="19"/>
        </w:rPr>
        <w:t>ь</w:t>
      </w:r>
      <w:r w:rsidRPr="00006007">
        <w:rPr>
          <w:szCs w:val="19"/>
        </w:rPr>
        <w:t>ный характер и не являются источником права, которым следует руководствоваться при вынесении решения, а Закон «О защите прав потребителей» не содержит точного указания, в пользу кого должен быть взыскан штраф.</w:t>
      </w:r>
    </w:p>
    <w:p w:rsidR="00470DA8" w:rsidRPr="00006007" w:rsidRDefault="00470DA8" w:rsidP="00470DA8">
      <w:pPr>
        <w:rPr>
          <w:szCs w:val="19"/>
        </w:rPr>
      </w:pPr>
      <w:r w:rsidRPr="00006007">
        <w:rPr>
          <w:szCs w:val="19"/>
        </w:rPr>
        <w:t>Еще одним показательным примером дисбаланса ответственности в области гражданского права выступает Федеральный закон от 5 апреля 2013 г</w:t>
      </w:r>
      <w:r w:rsidR="007711A5" w:rsidRPr="00006007">
        <w:rPr>
          <w:szCs w:val="19"/>
        </w:rPr>
        <w:t>ода</w:t>
      </w:r>
      <w:r w:rsidRPr="00006007">
        <w:rPr>
          <w:szCs w:val="19"/>
        </w:rPr>
        <w:t xml:space="preserve"> № 44-ФЗ «О контрактной системе в сфере зак</w:t>
      </w:r>
      <w:r w:rsidRPr="00006007">
        <w:rPr>
          <w:szCs w:val="19"/>
        </w:rPr>
        <w:t>у</w:t>
      </w:r>
      <w:r w:rsidRPr="00006007">
        <w:rPr>
          <w:szCs w:val="19"/>
        </w:rPr>
        <w:t>пок товаров, работ, услуг для обеспечения государственных и муниципальных нужд» (в ред. от 13 и</w:t>
      </w:r>
      <w:r w:rsidRPr="00006007">
        <w:rPr>
          <w:szCs w:val="19"/>
        </w:rPr>
        <w:t>ю</w:t>
      </w:r>
      <w:r w:rsidRPr="00006007">
        <w:rPr>
          <w:szCs w:val="19"/>
        </w:rPr>
        <w:t>ля 2015 г.)</w:t>
      </w:r>
      <w:r w:rsidRPr="00006007">
        <w:rPr>
          <w:rStyle w:val="aa"/>
          <w:szCs w:val="19"/>
        </w:rPr>
        <w:footnoteReference w:id="725"/>
      </w:r>
      <w:r w:rsidRPr="00006007">
        <w:rPr>
          <w:szCs w:val="19"/>
        </w:rPr>
        <w:t>.</w:t>
      </w:r>
      <w:r w:rsidR="00057C77" w:rsidRPr="00006007">
        <w:rPr>
          <w:szCs w:val="19"/>
        </w:rPr>
        <w:t xml:space="preserve"> </w:t>
      </w:r>
      <w:r w:rsidRPr="00006007">
        <w:rPr>
          <w:szCs w:val="19"/>
        </w:rPr>
        <w:t>Так, согласно ч</w:t>
      </w:r>
      <w:r w:rsidR="007711A5" w:rsidRPr="00006007">
        <w:rPr>
          <w:szCs w:val="19"/>
        </w:rPr>
        <w:t>асти</w:t>
      </w:r>
      <w:r w:rsidRPr="00006007">
        <w:rPr>
          <w:szCs w:val="19"/>
        </w:rPr>
        <w:t xml:space="preserve"> 4 ст</w:t>
      </w:r>
      <w:r w:rsidR="007711A5" w:rsidRPr="00006007">
        <w:rPr>
          <w:szCs w:val="19"/>
        </w:rPr>
        <w:t>атьи</w:t>
      </w:r>
      <w:r w:rsidRPr="00006007">
        <w:rPr>
          <w:szCs w:val="19"/>
        </w:rPr>
        <w:t xml:space="preserve"> 34 данного Закона в контракт необходимо включать обяз</w:t>
      </w:r>
      <w:r w:rsidRPr="00006007">
        <w:rPr>
          <w:szCs w:val="19"/>
        </w:rPr>
        <w:t>а</w:t>
      </w:r>
      <w:r w:rsidRPr="00006007">
        <w:rPr>
          <w:szCs w:val="19"/>
        </w:rPr>
        <w:t>тельное условие об ответственности заказчика и поставщика (подрядчика, исполнителя) за неиспо</w:t>
      </w:r>
      <w:r w:rsidRPr="00006007">
        <w:rPr>
          <w:szCs w:val="19"/>
        </w:rPr>
        <w:t>л</w:t>
      </w:r>
      <w:r w:rsidRPr="00006007">
        <w:rPr>
          <w:szCs w:val="19"/>
        </w:rPr>
        <w:t>нение или ненадлежащее исполнение обязательств, предусмотренных контрактом. Размер ответс</w:t>
      </w:r>
      <w:r w:rsidRPr="00006007">
        <w:rPr>
          <w:szCs w:val="19"/>
        </w:rPr>
        <w:t>т</w:t>
      </w:r>
      <w:r w:rsidRPr="00006007">
        <w:rPr>
          <w:szCs w:val="19"/>
        </w:rPr>
        <w:t xml:space="preserve">венности заказчика и поставщика (подрядчика, исполнителя) определяется согласно </w:t>
      </w:r>
      <w:r w:rsidR="00057C77" w:rsidRPr="00006007">
        <w:rPr>
          <w:szCs w:val="19"/>
        </w:rPr>
        <w:t>п</w:t>
      </w:r>
      <w:r w:rsidRPr="00006007">
        <w:rPr>
          <w:szCs w:val="19"/>
        </w:rPr>
        <w:t>остановлению Правительства РФ от 25 ноября 2013 г</w:t>
      </w:r>
      <w:r w:rsidR="007711A5" w:rsidRPr="00006007">
        <w:rPr>
          <w:szCs w:val="19"/>
        </w:rPr>
        <w:t>ода</w:t>
      </w:r>
      <w:r w:rsidRPr="00006007">
        <w:rPr>
          <w:szCs w:val="19"/>
        </w:rPr>
        <w:t xml:space="preserve"> № 1063 «Об утверждении Правил определения размера штрафа, начисляемого в случае ненадлежащего исполнения заказчиком,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w:t>
      </w:r>
      <w:r w:rsidRPr="00006007">
        <w:rPr>
          <w:rStyle w:val="aa"/>
          <w:szCs w:val="19"/>
        </w:rPr>
        <w:footnoteReference w:id="726"/>
      </w:r>
      <w:r w:rsidRPr="00006007">
        <w:rPr>
          <w:szCs w:val="19"/>
        </w:rPr>
        <w:t>.</w:t>
      </w:r>
    </w:p>
    <w:p w:rsidR="00470DA8" w:rsidRPr="00006007" w:rsidRDefault="00470DA8" w:rsidP="00470DA8">
      <w:pPr>
        <w:rPr>
          <w:szCs w:val="19"/>
        </w:rPr>
      </w:pPr>
      <w:r w:rsidRPr="00006007">
        <w:rPr>
          <w:szCs w:val="19"/>
        </w:rPr>
        <w:t>Согласно п</w:t>
      </w:r>
      <w:r w:rsidR="007711A5" w:rsidRPr="00006007">
        <w:rPr>
          <w:szCs w:val="19"/>
        </w:rPr>
        <w:t>ункту</w:t>
      </w:r>
      <w:r w:rsidRPr="00006007">
        <w:rPr>
          <w:szCs w:val="19"/>
        </w:rPr>
        <w:t xml:space="preserve"> 4 </w:t>
      </w:r>
      <w:r w:rsidR="00057C77" w:rsidRPr="00006007">
        <w:rPr>
          <w:szCs w:val="19"/>
        </w:rPr>
        <w:t>п</w:t>
      </w:r>
      <w:r w:rsidRPr="00006007">
        <w:rPr>
          <w:szCs w:val="19"/>
        </w:rPr>
        <w:t>остановления № 1063 за ненадлежащее исполнение поставщиком (исполн</w:t>
      </w:r>
      <w:r w:rsidRPr="00006007">
        <w:rPr>
          <w:szCs w:val="19"/>
        </w:rPr>
        <w:t>и</w:t>
      </w:r>
      <w:r w:rsidRPr="00006007">
        <w:rPr>
          <w:szCs w:val="19"/>
        </w:rPr>
        <w:t>телем, подрядчиком) обязательств, предусмотренных контрактом, размер штрафа устанавливается в виде фиксированной суммы, определяемой в следующем порядке:</w:t>
      </w:r>
    </w:p>
    <w:p w:rsidR="00470DA8" w:rsidRPr="00006007" w:rsidRDefault="00470DA8" w:rsidP="00470DA8">
      <w:pPr>
        <w:rPr>
          <w:szCs w:val="19"/>
        </w:rPr>
      </w:pPr>
      <w:r w:rsidRPr="00006007">
        <w:rPr>
          <w:szCs w:val="19"/>
        </w:rPr>
        <w:t>а) 10% цены контракта в случае, если цена контракта не превышает 3 млн руб</w:t>
      </w:r>
      <w:r w:rsidR="007711A5" w:rsidRPr="00006007">
        <w:rPr>
          <w:szCs w:val="19"/>
        </w:rPr>
        <w:t>лей</w:t>
      </w:r>
      <w:r w:rsidRPr="00006007">
        <w:rPr>
          <w:szCs w:val="19"/>
        </w:rPr>
        <w:t>;</w:t>
      </w:r>
    </w:p>
    <w:p w:rsidR="00470DA8" w:rsidRPr="00006007" w:rsidRDefault="00470DA8" w:rsidP="00470DA8">
      <w:pPr>
        <w:rPr>
          <w:szCs w:val="19"/>
        </w:rPr>
      </w:pPr>
      <w:r w:rsidRPr="00006007">
        <w:rPr>
          <w:szCs w:val="19"/>
        </w:rPr>
        <w:t>б) 5% цены контракта в случае, если цена контракта составляет от 3 млн руб</w:t>
      </w:r>
      <w:r w:rsidR="007711A5" w:rsidRPr="00006007">
        <w:rPr>
          <w:szCs w:val="19"/>
        </w:rPr>
        <w:t>лей</w:t>
      </w:r>
      <w:r w:rsidRPr="00006007">
        <w:rPr>
          <w:szCs w:val="19"/>
        </w:rPr>
        <w:t xml:space="preserve"> до 50 млн руб</w:t>
      </w:r>
      <w:r w:rsidR="007711A5" w:rsidRPr="00006007">
        <w:rPr>
          <w:szCs w:val="19"/>
        </w:rPr>
        <w:t>лей</w:t>
      </w:r>
      <w:r w:rsidRPr="00006007">
        <w:rPr>
          <w:szCs w:val="19"/>
        </w:rPr>
        <w:t>.</w:t>
      </w:r>
    </w:p>
    <w:p w:rsidR="00470DA8" w:rsidRPr="00006007" w:rsidRDefault="00470DA8" w:rsidP="00470DA8">
      <w:pPr>
        <w:rPr>
          <w:szCs w:val="19"/>
        </w:rPr>
      </w:pPr>
      <w:r w:rsidRPr="00006007">
        <w:rPr>
          <w:szCs w:val="19"/>
        </w:rPr>
        <w:t xml:space="preserve">Пункт же 5 </w:t>
      </w:r>
      <w:r w:rsidR="00057C77" w:rsidRPr="00006007">
        <w:rPr>
          <w:szCs w:val="19"/>
        </w:rPr>
        <w:t>п</w:t>
      </w:r>
      <w:r w:rsidRPr="00006007">
        <w:rPr>
          <w:szCs w:val="19"/>
        </w:rPr>
        <w:t>остановления № 1063, регламентирующий ответственность заказчика, закрепляет, что за ненадлежащее исполнение заказчиком своих обязательств по контракту, за исключением пр</w:t>
      </w:r>
      <w:r w:rsidRPr="00006007">
        <w:rPr>
          <w:szCs w:val="19"/>
        </w:rPr>
        <w:t>о</w:t>
      </w:r>
      <w:r w:rsidRPr="00006007">
        <w:rPr>
          <w:szCs w:val="19"/>
        </w:rPr>
        <w:t>срочки исполнения обязательств, размер штрафа предусматривается в виде фиксированной суммы, определяемой в следующем порядке:</w:t>
      </w:r>
    </w:p>
    <w:p w:rsidR="00470DA8" w:rsidRPr="00006007" w:rsidRDefault="00470DA8" w:rsidP="00470DA8">
      <w:pPr>
        <w:rPr>
          <w:szCs w:val="19"/>
        </w:rPr>
      </w:pPr>
      <w:r w:rsidRPr="00006007">
        <w:rPr>
          <w:szCs w:val="19"/>
        </w:rPr>
        <w:t>а) 2,5% цены контракта в случае, если цена контракта не превышает 3 млн руб</w:t>
      </w:r>
      <w:r w:rsidR="007711A5" w:rsidRPr="00006007">
        <w:rPr>
          <w:szCs w:val="19"/>
        </w:rPr>
        <w:t>лей</w:t>
      </w:r>
      <w:r w:rsidRPr="00006007">
        <w:rPr>
          <w:szCs w:val="19"/>
        </w:rPr>
        <w:t>;</w:t>
      </w:r>
    </w:p>
    <w:p w:rsidR="00470DA8" w:rsidRPr="00006007" w:rsidRDefault="00470DA8" w:rsidP="00470DA8">
      <w:pPr>
        <w:rPr>
          <w:szCs w:val="19"/>
        </w:rPr>
      </w:pPr>
      <w:r w:rsidRPr="00006007">
        <w:rPr>
          <w:szCs w:val="19"/>
        </w:rPr>
        <w:t>б) 2% цены контракта в случае, если цена контракта составляет от 3 млн руб</w:t>
      </w:r>
      <w:r w:rsidR="007711A5" w:rsidRPr="00006007">
        <w:rPr>
          <w:szCs w:val="19"/>
        </w:rPr>
        <w:t>лей</w:t>
      </w:r>
      <w:r w:rsidRPr="00006007">
        <w:rPr>
          <w:szCs w:val="19"/>
        </w:rPr>
        <w:t xml:space="preserve"> до 50 млн руб</w:t>
      </w:r>
      <w:r w:rsidR="007711A5" w:rsidRPr="00006007">
        <w:rPr>
          <w:szCs w:val="19"/>
        </w:rPr>
        <w:t>лей</w:t>
      </w:r>
      <w:r w:rsidRPr="00006007">
        <w:rPr>
          <w:szCs w:val="19"/>
        </w:rPr>
        <w:t>.</w:t>
      </w:r>
    </w:p>
    <w:p w:rsidR="00470DA8" w:rsidRPr="00006007" w:rsidRDefault="00470DA8" w:rsidP="00470DA8">
      <w:pPr>
        <w:rPr>
          <w:szCs w:val="19"/>
        </w:rPr>
      </w:pPr>
      <w:r w:rsidRPr="00006007">
        <w:rPr>
          <w:szCs w:val="19"/>
        </w:rPr>
        <w:t>Таким образом, ответственность заказчика за нарушение договорных обязательств в 4 раза меньше, чем у поставщика (подрядчика, исполнителя)</w:t>
      </w:r>
      <w:r w:rsidR="00057C77" w:rsidRPr="00006007">
        <w:rPr>
          <w:szCs w:val="19"/>
        </w:rPr>
        <w:t>,</w:t>
      </w:r>
      <w:r w:rsidRPr="00006007">
        <w:rPr>
          <w:szCs w:val="19"/>
        </w:rPr>
        <w:t xml:space="preserve"> при наличии заключенного контракта на су</w:t>
      </w:r>
      <w:r w:rsidRPr="00006007">
        <w:rPr>
          <w:szCs w:val="19"/>
        </w:rPr>
        <w:t>м</w:t>
      </w:r>
      <w:r w:rsidRPr="00006007">
        <w:rPr>
          <w:szCs w:val="19"/>
        </w:rPr>
        <w:t>му, не превышающую 3 млн руб</w:t>
      </w:r>
      <w:r w:rsidR="007711A5" w:rsidRPr="00006007">
        <w:rPr>
          <w:szCs w:val="19"/>
        </w:rPr>
        <w:t>лей</w:t>
      </w:r>
      <w:r w:rsidRPr="00006007">
        <w:rPr>
          <w:szCs w:val="19"/>
        </w:rPr>
        <w:t>, и в 2,5 раза меньше при наличии заключенного контракта на су</w:t>
      </w:r>
      <w:r w:rsidRPr="00006007">
        <w:rPr>
          <w:szCs w:val="19"/>
        </w:rPr>
        <w:t>м</w:t>
      </w:r>
      <w:r w:rsidRPr="00006007">
        <w:rPr>
          <w:szCs w:val="19"/>
        </w:rPr>
        <w:t>му от 3 млн руб</w:t>
      </w:r>
      <w:r w:rsidR="007711A5" w:rsidRPr="00006007">
        <w:rPr>
          <w:szCs w:val="19"/>
        </w:rPr>
        <w:t>лей</w:t>
      </w:r>
      <w:r w:rsidRPr="00006007">
        <w:rPr>
          <w:szCs w:val="19"/>
        </w:rPr>
        <w:t xml:space="preserve"> до 50 млн руб</w:t>
      </w:r>
      <w:r w:rsidR="007711A5" w:rsidRPr="00006007">
        <w:rPr>
          <w:szCs w:val="19"/>
        </w:rPr>
        <w:t>лей</w:t>
      </w:r>
      <w:r w:rsidRPr="00006007">
        <w:rPr>
          <w:szCs w:val="19"/>
        </w:rPr>
        <w:t>.</w:t>
      </w:r>
    </w:p>
    <w:p w:rsidR="00470DA8" w:rsidRPr="00006007" w:rsidRDefault="00470DA8" w:rsidP="00470DA8">
      <w:pPr>
        <w:rPr>
          <w:szCs w:val="19"/>
        </w:rPr>
      </w:pPr>
      <w:r w:rsidRPr="00006007">
        <w:rPr>
          <w:szCs w:val="19"/>
        </w:rPr>
        <w:t>Гражданское законодательство базируется на признании равенства участников регулируемых им отношений, при этом, безусловно, такие заведомо несправедливые требования к условиям назнач</w:t>
      </w:r>
      <w:r w:rsidRPr="00006007">
        <w:rPr>
          <w:szCs w:val="19"/>
        </w:rPr>
        <w:t>е</w:t>
      </w:r>
      <w:r w:rsidRPr="00006007">
        <w:rPr>
          <w:szCs w:val="19"/>
        </w:rPr>
        <w:t>ния ответственности создают дисбаланс в указанном равенстве.</w:t>
      </w:r>
    </w:p>
    <w:p w:rsidR="00057C77" w:rsidRPr="00006007" w:rsidRDefault="00470DA8" w:rsidP="00470DA8">
      <w:pPr>
        <w:rPr>
          <w:szCs w:val="19"/>
        </w:rPr>
      </w:pPr>
      <w:r w:rsidRPr="00006007">
        <w:rPr>
          <w:szCs w:val="19"/>
        </w:rPr>
        <w:lastRenderedPageBreak/>
        <w:t>Дисбаланс затрагивает и процессуальную ответственность</w:t>
      </w:r>
      <w:r w:rsidRPr="00006007">
        <w:rPr>
          <w:rStyle w:val="aa"/>
          <w:szCs w:val="19"/>
        </w:rPr>
        <w:footnoteReference w:id="727"/>
      </w:r>
      <w:r w:rsidRPr="00006007">
        <w:rPr>
          <w:szCs w:val="19"/>
        </w:rPr>
        <w:t>. Довольно четко он просматривае</w:t>
      </w:r>
      <w:r w:rsidRPr="00006007">
        <w:rPr>
          <w:szCs w:val="19"/>
        </w:rPr>
        <w:t>т</w:t>
      </w:r>
      <w:r w:rsidRPr="00006007">
        <w:rPr>
          <w:szCs w:val="19"/>
        </w:rPr>
        <w:t>ся в сфере гражданского судопроизводства. Такое положение обусловлено рядом причин. В частн</w:t>
      </w:r>
      <w:r w:rsidRPr="00006007">
        <w:rPr>
          <w:szCs w:val="19"/>
        </w:rPr>
        <w:t>о</w:t>
      </w:r>
      <w:r w:rsidRPr="00006007">
        <w:rPr>
          <w:szCs w:val="19"/>
        </w:rPr>
        <w:t>сти, до настоящего времени в теории гражданского процессуального права отсутствует единство мнений относительно того, существует ли гражданская процессуальная ответственность как сам</w:t>
      </w:r>
      <w:r w:rsidRPr="00006007">
        <w:rPr>
          <w:szCs w:val="19"/>
        </w:rPr>
        <w:t>о</w:t>
      </w:r>
      <w:r w:rsidRPr="00006007">
        <w:rPr>
          <w:szCs w:val="19"/>
        </w:rPr>
        <w:t>стоятельный вид юридической ответственности. В правовой доктрине к настоящему времени сфо</w:t>
      </w:r>
      <w:r w:rsidRPr="00006007">
        <w:rPr>
          <w:szCs w:val="19"/>
        </w:rPr>
        <w:t>р</w:t>
      </w:r>
      <w:r w:rsidRPr="00006007">
        <w:rPr>
          <w:szCs w:val="19"/>
        </w:rPr>
        <w:t>мировались три основные теории относительно природы ответственности в гражданском судопрои</w:t>
      </w:r>
      <w:r w:rsidRPr="00006007">
        <w:rPr>
          <w:szCs w:val="19"/>
        </w:rPr>
        <w:t>з</w:t>
      </w:r>
      <w:r w:rsidRPr="00006007">
        <w:rPr>
          <w:szCs w:val="19"/>
        </w:rPr>
        <w:t>водстве. Первая группа ученых рассматривает в качестве мер гражданской процессуальной ответс</w:t>
      </w:r>
      <w:r w:rsidRPr="00006007">
        <w:rPr>
          <w:szCs w:val="19"/>
        </w:rPr>
        <w:t>т</w:t>
      </w:r>
      <w:r w:rsidRPr="00006007">
        <w:rPr>
          <w:szCs w:val="19"/>
        </w:rPr>
        <w:t>венности реализацию практически любых санкций норм гражданского процессуа</w:t>
      </w:r>
      <w:r w:rsidR="007711A5" w:rsidRPr="00006007">
        <w:rPr>
          <w:szCs w:val="19"/>
        </w:rPr>
        <w:t>льного права (И.М. Зайцев, Г.Н. </w:t>
      </w:r>
      <w:r w:rsidRPr="00006007">
        <w:rPr>
          <w:szCs w:val="19"/>
        </w:rPr>
        <w:t>Ветрова, А.Г. Новиков). Вторая группа ученых, признавая наличие гражданской проце</w:t>
      </w:r>
      <w:r w:rsidRPr="00006007">
        <w:rPr>
          <w:szCs w:val="19"/>
        </w:rPr>
        <w:t>с</w:t>
      </w:r>
      <w:r w:rsidRPr="00006007">
        <w:rPr>
          <w:szCs w:val="19"/>
        </w:rPr>
        <w:t>суальной ответственности, указывает на существование лишь незначительного числа имущественных (прежде всего штрафных) санкций, санкций процессуального характера, например оставление зая</w:t>
      </w:r>
      <w:r w:rsidRPr="00006007">
        <w:rPr>
          <w:szCs w:val="19"/>
        </w:rPr>
        <w:t>в</w:t>
      </w:r>
      <w:r w:rsidRPr="00006007">
        <w:rPr>
          <w:szCs w:val="19"/>
        </w:rPr>
        <w:t>ления без рассмотрения в случае неявки истца (Г.Л. Осокина, В.В. Бутнев и др.), а также санкций ли</w:t>
      </w:r>
      <w:r w:rsidRPr="00006007">
        <w:rPr>
          <w:szCs w:val="19"/>
        </w:rPr>
        <w:t>ч</w:t>
      </w:r>
      <w:r w:rsidRPr="00006007">
        <w:rPr>
          <w:szCs w:val="19"/>
        </w:rPr>
        <w:t>ного характера (А.В. Цихоцкий, М.И. Штефан и др.). Третья</w:t>
      </w:r>
      <w:r w:rsidR="00057C77" w:rsidRPr="00006007">
        <w:rPr>
          <w:szCs w:val="19"/>
        </w:rPr>
        <w:t>,</w:t>
      </w:r>
      <w:r w:rsidRPr="00006007">
        <w:rPr>
          <w:szCs w:val="19"/>
        </w:rPr>
        <w:t xml:space="preserve"> самая малочисленная</w:t>
      </w:r>
      <w:r w:rsidR="00057C77" w:rsidRPr="00006007">
        <w:rPr>
          <w:szCs w:val="19"/>
        </w:rPr>
        <w:t>,</w:t>
      </w:r>
      <w:r w:rsidRPr="00006007">
        <w:rPr>
          <w:szCs w:val="19"/>
        </w:rPr>
        <w:t xml:space="preserve"> группа правоведов отрицает существование гражданской процессуальной ответственности как самостоятельного вида юридической ответственности (И.С. Самощенко, М.Х. Фарукшин, И.А.</w:t>
      </w:r>
      <w:r w:rsidR="00057C77" w:rsidRPr="00006007">
        <w:rPr>
          <w:szCs w:val="19"/>
        </w:rPr>
        <w:t xml:space="preserve"> Галаган, В.В. Молчанов и др.).</w:t>
      </w:r>
    </w:p>
    <w:p w:rsidR="00470DA8" w:rsidRPr="00006007" w:rsidRDefault="00470DA8" w:rsidP="00470DA8">
      <w:pPr>
        <w:rPr>
          <w:spacing w:val="-2"/>
          <w:szCs w:val="19"/>
        </w:rPr>
      </w:pPr>
      <w:r w:rsidRPr="00006007">
        <w:rPr>
          <w:spacing w:val="-2"/>
          <w:szCs w:val="19"/>
        </w:rPr>
        <w:t>Следствием такого разнообразия научных воззрений явля</w:t>
      </w:r>
      <w:r w:rsidR="00057C77" w:rsidRPr="00006007">
        <w:rPr>
          <w:spacing w:val="-2"/>
          <w:szCs w:val="19"/>
        </w:rPr>
        <w:t>ю</w:t>
      </w:r>
      <w:r w:rsidRPr="00006007">
        <w:rPr>
          <w:spacing w:val="-2"/>
          <w:szCs w:val="19"/>
        </w:rPr>
        <w:t>тся отсутствие общепринятого опред</w:t>
      </w:r>
      <w:r w:rsidRPr="00006007">
        <w:rPr>
          <w:spacing w:val="-2"/>
          <w:szCs w:val="19"/>
        </w:rPr>
        <w:t>е</w:t>
      </w:r>
      <w:r w:rsidRPr="00006007">
        <w:rPr>
          <w:spacing w:val="-2"/>
          <w:szCs w:val="19"/>
        </w:rPr>
        <w:t>ления понятия «гражданская процессуальная ответственность», неясность относительно точного кол</w:t>
      </w:r>
      <w:r w:rsidRPr="00006007">
        <w:rPr>
          <w:spacing w:val="-2"/>
          <w:szCs w:val="19"/>
        </w:rPr>
        <w:t>и</w:t>
      </w:r>
      <w:r w:rsidRPr="00006007">
        <w:rPr>
          <w:spacing w:val="-2"/>
          <w:szCs w:val="19"/>
        </w:rPr>
        <w:t>чества ее видов; смешение процессуальных и материальных видов ответственности. Остаются также спорными проблемы соотношения понятий «процессуальное правонарушение», «существенное нар</w:t>
      </w:r>
      <w:r w:rsidRPr="00006007">
        <w:rPr>
          <w:spacing w:val="-2"/>
          <w:szCs w:val="19"/>
        </w:rPr>
        <w:t>у</w:t>
      </w:r>
      <w:r w:rsidRPr="00006007">
        <w:rPr>
          <w:spacing w:val="-2"/>
          <w:szCs w:val="19"/>
        </w:rPr>
        <w:t>шение процессуальных норм», «нарушение процессуальных норм». Слабо исследованы проблемы соо</w:t>
      </w:r>
      <w:r w:rsidRPr="00006007">
        <w:rPr>
          <w:spacing w:val="-2"/>
          <w:szCs w:val="19"/>
        </w:rPr>
        <w:t>т</w:t>
      </w:r>
      <w:r w:rsidRPr="00006007">
        <w:rPr>
          <w:spacing w:val="-2"/>
          <w:szCs w:val="19"/>
        </w:rPr>
        <w:t>ношения понятий «меры гражданской процессуальной ответственности», «меры гражданского проце</w:t>
      </w:r>
      <w:r w:rsidRPr="00006007">
        <w:rPr>
          <w:spacing w:val="-2"/>
          <w:szCs w:val="19"/>
        </w:rPr>
        <w:t>с</w:t>
      </w:r>
      <w:r w:rsidRPr="00006007">
        <w:rPr>
          <w:spacing w:val="-2"/>
          <w:szCs w:val="19"/>
        </w:rPr>
        <w:t>суального принуждения», «меры гражданского процессуального обеспечения», «меры гражданской процессуальной защиты». Как верно отмечает Д.Г. Нохрин, отражением незавершенности и недост</w:t>
      </w:r>
      <w:r w:rsidRPr="00006007">
        <w:rPr>
          <w:spacing w:val="-2"/>
          <w:szCs w:val="19"/>
        </w:rPr>
        <w:t>а</w:t>
      </w:r>
      <w:r w:rsidRPr="00006007">
        <w:rPr>
          <w:spacing w:val="-2"/>
          <w:szCs w:val="19"/>
        </w:rPr>
        <w:t>точной обоснованности идеи гражданской процессуальной ответственности на сегодняшний день явл</w:t>
      </w:r>
      <w:r w:rsidRPr="00006007">
        <w:rPr>
          <w:spacing w:val="-2"/>
          <w:szCs w:val="19"/>
        </w:rPr>
        <w:t>я</w:t>
      </w:r>
      <w:r w:rsidRPr="00006007">
        <w:rPr>
          <w:spacing w:val="-2"/>
          <w:szCs w:val="19"/>
        </w:rPr>
        <w:t>ется отсутствие законодательного закрепления базовой нормы, указывающей на существование ук</w:t>
      </w:r>
      <w:r w:rsidRPr="00006007">
        <w:rPr>
          <w:spacing w:val="-2"/>
          <w:szCs w:val="19"/>
        </w:rPr>
        <w:t>а</w:t>
      </w:r>
      <w:r w:rsidRPr="00006007">
        <w:rPr>
          <w:spacing w:val="-2"/>
          <w:szCs w:val="19"/>
        </w:rPr>
        <w:t>занного вида ответственности</w:t>
      </w:r>
      <w:r w:rsidRPr="00006007">
        <w:rPr>
          <w:rStyle w:val="aa"/>
          <w:spacing w:val="-2"/>
          <w:szCs w:val="19"/>
        </w:rPr>
        <w:footnoteReference w:id="728"/>
      </w:r>
      <w:r w:rsidRPr="00006007">
        <w:rPr>
          <w:spacing w:val="-2"/>
          <w:szCs w:val="19"/>
        </w:rPr>
        <w:t>. Многие ученые предпринимали попытки внести авторские предлож</w:t>
      </w:r>
      <w:r w:rsidRPr="00006007">
        <w:rPr>
          <w:spacing w:val="-2"/>
          <w:szCs w:val="19"/>
        </w:rPr>
        <w:t>е</w:t>
      </w:r>
      <w:r w:rsidRPr="00006007">
        <w:rPr>
          <w:spacing w:val="-2"/>
          <w:szCs w:val="19"/>
        </w:rPr>
        <w:t>ния по ее формулированию, однако до настоящего времени они так и не восприняты законодателем.</w:t>
      </w:r>
    </w:p>
    <w:p w:rsidR="00470DA8" w:rsidRPr="00006007" w:rsidRDefault="00470DA8" w:rsidP="00470DA8">
      <w:pPr>
        <w:rPr>
          <w:szCs w:val="19"/>
        </w:rPr>
      </w:pPr>
      <w:r w:rsidRPr="00006007">
        <w:rPr>
          <w:szCs w:val="19"/>
        </w:rPr>
        <w:t>Отсутствие единства во взглядах относительно перечисленных вопросов влечет различного рода перекосы в правовом регламентировании и применении санкций за совершение правонарушений в сфере гражданского судопроизводства. Рассмотрим некоторые примеры. Так, краеугольным камнем гражданского процесса является процессуальная обязанность участников судопроизводства проя</w:t>
      </w:r>
      <w:r w:rsidRPr="00006007">
        <w:rPr>
          <w:szCs w:val="19"/>
        </w:rPr>
        <w:t>в</w:t>
      </w:r>
      <w:r w:rsidRPr="00006007">
        <w:rPr>
          <w:szCs w:val="19"/>
        </w:rPr>
        <w:t>лять уважение к суду. Вместе с тем</w:t>
      </w:r>
      <w:r w:rsidR="00057C77" w:rsidRPr="00006007">
        <w:rPr>
          <w:szCs w:val="19"/>
        </w:rPr>
        <w:t>,</w:t>
      </w:r>
      <w:r w:rsidRPr="00006007">
        <w:rPr>
          <w:szCs w:val="19"/>
        </w:rPr>
        <w:t xml:space="preserve"> ст</w:t>
      </w:r>
      <w:r w:rsidR="007714BB" w:rsidRPr="00006007">
        <w:rPr>
          <w:szCs w:val="19"/>
        </w:rPr>
        <w:t>атья</w:t>
      </w:r>
      <w:r w:rsidRPr="00006007">
        <w:rPr>
          <w:szCs w:val="19"/>
        </w:rPr>
        <w:t xml:space="preserve"> 13 Гражданского процессуального кодекса РФ (далее — ГПК РФ) содержит отсылочную норму, указывающую на то, что ответственность за неисполнение да</w:t>
      </w:r>
      <w:r w:rsidRPr="00006007">
        <w:rPr>
          <w:szCs w:val="19"/>
        </w:rPr>
        <w:t>н</w:t>
      </w:r>
      <w:r w:rsidRPr="00006007">
        <w:rPr>
          <w:szCs w:val="19"/>
        </w:rPr>
        <w:t>ной процессуальной обязанности носит вовсе не процессуальный характер, а находится в сфере а</w:t>
      </w:r>
      <w:r w:rsidRPr="00006007">
        <w:rPr>
          <w:szCs w:val="19"/>
        </w:rPr>
        <w:t>д</w:t>
      </w:r>
      <w:r w:rsidRPr="00006007">
        <w:rPr>
          <w:szCs w:val="19"/>
        </w:rPr>
        <w:t xml:space="preserve">министративного (ст. 17.3 КоАП РФ) и уголовного </w:t>
      </w:r>
      <w:r w:rsidR="00057C77" w:rsidRPr="00006007">
        <w:rPr>
          <w:szCs w:val="19"/>
        </w:rPr>
        <w:t xml:space="preserve">(ст. 297 УК РФ) </w:t>
      </w:r>
      <w:r w:rsidRPr="00006007">
        <w:rPr>
          <w:szCs w:val="19"/>
        </w:rPr>
        <w:t>права. Соответственно суд, в отн</w:t>
      </w:r>
      <w:r w:rsidRPr="00006007">
        <w:rPr>
          <w:szCs w:val="19"/>
        </w:rPr>
        <w:t>о</w:t>
      </w:r>
      <w:r w:rsidRPr="00006007">
        <w:rPr>
          <w:szCs w:val="19"/>
        </w:rPr>
        <w:t>шении которого допущено данное правонарушение, не вправе самостоятельно применить санкцию к нарушителю. В частности, протокол об административном правонарушении составляет судебный пристав или сотрудник органов внутренних дел, а рассмотрение дела об административном правон</w:t>
      </w:r>
      <w:r w:rsidRPr="00006007">
        <w:rPr>
          <w:szCs w:val="19"/>
        </w:rPr>
        <w:t>а</w:t>
      </w:r>
      <w:r w:rsidRPr="00006007">
        <w:rPr>
          <w:szCs w:val="19"/>
        </w:rPr>
        <w:t>рушении и применение меры юридической ответственности к правонарушителю хоть и относ</w:t>
      </w:r>
      <w:r w:rsidR="00057C77" w:rsidRPr="00006007">
        <w:rPr>
          <w:szCs w:val="19"/>
        </w:rPr>
        <w:t>я</w:t>
      </w:r>
      <w:r w:rsidRPr="00006007">
        <w:rPr>
          <w:szCs w:val="19"/>
        </w:rPr>
        <w:t>тся к компетенции суда, однако не того, в отношении которого было допущено неуважительное поведение (ст. 23.1 КоАП РФ). Такая ситуация парадоксальна, в чем-то даже опасна, так как не сообразуется с принципом судебного руководства процессом, мешает отправлению правосудия по гражданским д</w:t>
      </w:r>
      <w:r w:rsidRPr="00006007">
        <w:rPr>
          <w:szCs w:val="19"/>
        </w:rPr>
        <w:t>е</w:t>
      </w:r>
      <w:r w:rsidRPr="00006007">
        <w:rPr>
          <w:szCs w:val="19"/>
        </w:rPr>
        <w:t>лам. Интересно, что, например, Верховный Суд США неоднократно указывал, что «власть суда нал</w:t>
      </w:r>
      <w:r w:rsidRPr="00006007">
        <w:rPr>
          <w:szCs w:val="19"/>
        </w:rPr>
        <w:t>а</w:t>
      </w:r>
      <w:r w:rsidRPr="00006007">
        <w:rPr>
          <w:szCs w:val="19"/>
        </w:rPr>
        <w:t>гать санкции за неуважение к суду является неотъемлемым правом судей во всех судах, существов</w:t>
      </w:r>
      <w:r w:rsidRPr="00006007">
        <w:rPr>
          <w:szCs w:val="19"/>
        </w:rPr>
        <w:t>а</w:t>
      </w:r>
      <w:r w:rsidRPr="00006007">
        <w:rPr>
          <w:szCs w:val="19"/>
        </w:rPr>
        <w:t>ние данного права необходимо для поддержания порядка в ходе судебного разбирательства и для исполнения судебных решений, определений и предписаний суда, и как следствие, для обеспечения надлежащего судебного руководства процессом»</w:t>
      </w:r>
      <w:r w:rsidRPr="00006007">
        <w:rPr>
          <w:rStyle w:val="aa"/>
          <w:szCs w:val="19"/>
        </w:rPr>
        <w:footnoteReference w:id="729"/>
      </w:r>
      <w:r w:rsidRPr="00006007">
        <w:rPr>
          <w:szCs w:val="19"/>
        </w:rPr>
        <w:t>. Кроме того, как верно отмечает М.Л. Гальперин, из анализа положений процессуального закона не ясно, является ли неуважение к суду особым сост</w:t>
      </w:r>
      <w:r w:rsidRPr="00006007">
        <w:rPr>
          <w:szCs w:val="19"/>
        </w:rPr>
        <w:t>а</w:t>
      </w:r>
      <w:r w:rsidRPr="00006007">
        <w:rPr>
          <w:szCs w:val="19"/>
        </w:rPr>
        <w:t>вом процессуального нарушения или любое правонарушение, ответственность за совершение кот</w:t>
      </w:r>
      <w:r w:rsidRPr="00006007">
        <w:rPr>
          <w:szCs w:val="19"/>
        </w:rPr>
        <w:t>о</w:t>
      </w:r>
      <w:r w:rsidRPr="00006007">
        <w:rPr>
          <w:szCs w:val="19"/>
        </w:rPr>
        <w:t>рого предусмотрена Арбитражным процессуальным кодексом РФ (далее — АПК РФ) или ГПК РФ, представляет собой «неуважение к суду». Также законом не разрешен вопрос о том, какие конкретно деяния участников процесса могут быть квалифицированы как «неуважение к суду» и какое правовое значение имеет соответствующая квалификация</w:t>
      </w:r>
      <w:r w:rsidRPr="00006007">
        <w:rPr>
          <w:rStyle w:val="aa"/>
          <w:szCs w:val="19"/>
        </w:rPr>
        <w:footnoteReference w:id="730"/>
      </w:r>
      <w:r w:rsidRPr="00006007">
        <w:rPr>
          <w:szCs w:val="19"/>
        </w:rPr>
        <w:t>.</w:t>
      </w:r>
    </w:p>
    <w:p w:rsidR="00470DA8" w:rsidRPr="00006007" w:rsidRDefault="00470DA8" w:rsidP="00470DA8">
      <w:pPr>
        <w:rPr>
          <w:szCs w:val="19"/>
        </w:rPr>
      </w:pPr>
      <w:r w:rsidRPr="00006007">
        <w:rPr>
          <w:szCs w:val="19"/>
        </w:rPr>
        <w:t>Другим примером дисбаланса в сфере применения гражданской процессуальной ответственн</w:t>
      </w:r>
      <w:r w:rsidRPr="00006007">
        <w:rPr>
          <w:szCs w:val="19"/>
        </w:rPr>
        <w:t>о</w:t>
      </w:r>
      <w:r w:rsidRPr="00006007">
        <w:rPr>
          <w:szCs w:val="19"/>
        </w:rPr>
        <w:t>сти является позиция законодателя, который оставил ряд процессуальных обязанностей без обесп</w:t>
      </w:r>
      <w:r w:rsidRPr="00006007">
        <w:rPr>
          <w:szCs w:val="19"/>
        </w:rPr>
        <w:t>е</w:t>
      </w:r>
      <w:r w:rsidRPr="00006007">
        <w:rPr>
          <w:szCs w:val="19"/>
        </w:rPr>
        <w:lastRenderedPageBreak/>
        <w:t>чивающих их исполнени</w:t>
      </w:r>
      <w:r w:rsidR="00057C77" w:rsidRPr="00006007">
        <w:rPr>
          <w:szCs w:val="19"/>
        </w:rPr>
        <w:t>е</w:t>
      </w:r>
      <w:r w:rsidRPr="00006007">
        <w:rPr>
          <w:szCs w:val="19"/>
        </w:rPr>
        <w:t xml:space="preserve"> санкций. Так, например, согласно ч</w:t>
      </w:r>
      <w:r w:rsidR="007711A5" w:rsidRPr="00006007">
        <w:rPr>
          <w:szCs w:val="19"/>
        </w:rPr>
        <w:t>асти</w:t>
      </w:r>
      <w:r w:rsidRPr="00006007">
        <w:rPr>
          <w:szCs w:val="19"/>
        </w:rPr>
        <w:t xml:space="preserve"> 2 ст</w:t>
      </w:r>
      <w:r w:rsidR="007711A5" w:rsidRPr="00006007">
        <w:rPr>
          <w:szCs w:val="19"/>
        </w:rPr>
        <w:t>атьи</w:t>
      </w:r>
      <w:r w:rsidRPr="00006007">
        <w:rPr>
          <w:szCs w:val="19"/>
        </w:rPr>
        <w:t xml:space="preserve"> 115 ГПК РФ судья может с согласия лица, участвующего в деле, выдать ему на руки судебную повестку или иное судебное изв</w:t>
      </w:r>
      <w:r w:rsidRPr="00006007">
        <w:rPr>
          <w:szCs w:val="19"/>
        </w:rPr>
        <w:t>е</w:t>
      </w:r>
      <w:r w:rsidRPr="00006007">
        <w:rPr>
          <w:szCs w:val="19"/>
        </w:rPr>
        <w:t>щение для вручения их другому извещаемому или вызываемому в суд лицу. Лицо, которому судья п</w:t>
      </w:r>
      <w:r w:rsidRPr="00006007">
        <w:rPr>
          <w:szCs w:val="19"/>
        </w:rPr>
        <w:t>о</w:t>
      </w:r>
      <w:r w:rsidRPr="00006007">
        <w:rPr>
          <w:szCs w:val="19"/>
        </w:rPr>
        <w:t>ручил доставить судебную повестку или иное судебное извещение, обязано возвратить в суд корешок судебной повестки или копию иного судебного извещения с распиской адресата в их получении. Вм</w:t>
      </w:r>
      <w:r w:rsidRPr="00006007">
        <w:rPr>
          <w:szCs w:val="19"/>
        </w:rPr>
        <w:t>е</w:t>
      </w:r>
      <w:r w:rsidRPr="00006007">
        <w:rPr>
          <w:szCs w:val="19"/>
        </w:rPr>
        <w:t>сте с тем</w:t>
      </w:r>
      <w:r w:rsidR="00057C77" w:rsidRPr="00006007">
        <w:rPr>
          <w:szCs w:val="19"/>
        </w:rPr>
        <w:t>,</w:t>
      </w:r>
      <w:r w:rsidRPr="00006007">
        <w:rPr>
          <w:szCs w:val="19"/>
        </w:rPr>
        <w:t xml:space="preserve"> никакой ответственности за неисполнение обозначенной процессуальной обязанности у соответствующего лица не возникает.</w:t>
      </w:r>
    </w:p>
    <w:p w:rsidR="00470DA8" w:rsidRPr="00006007" w:rsidRDefault="00470DA8" w:rsidP="00470DA8">
      <w:pPr>
        <w:rPr>
          <w:szCs w:val="19"/>
        </w:rPr>
      </w:pPr>
      <w:r w:rsidRPr="00006007">
        <w:rPr>
          <w:szCs w:val="19"/>
        </w:rPr>
        <w:t>Нередко в ходе применения мер ответственности возникает диспропорция между правонаруш</w:t>
      </w:r>
      <w:r w:rsidRPr="00006007">
        <w:rPr>
          <w:szCs w:val="19"/>
        </w:rPr>
        <w:t>е</w:t>
      </w:r>
      <w:r w:rsidRPr="00006007">
        <w:rPr>
          <w:szCs w:val="19"/>
        </w:rPr>
        <w:t>нием и назначаемым за него наказанием. Наказание в этом смысле может быть как неоправданно серьезным, так и наоборот. Чаще всего указанная ситуация возникает, когда речь идет о возможности применения судебного усмотрения при назначении меры ответственности. Например, согласно ст</w:t>
      </w:r>
      <w:r w:rsidR="007711A5" w:rsidRPr="00006007">
        <w:rPr>
          <w:szCs w:val="19"/>
        </w:rPr>
        <w:t>а</w:t>
      </w:r>
      <w:r w:rsidR="007711A5" w:rsidRPr="00006007">
        <w:rPr>
          <w:szCs w:val="19"/>
        </w:rPr>
        <w:t>тье</w:t>
      </w:r>
      <w:r w:rsidRPr="00006007">
        <w:rPr>
          <w:szCs w:val="19"/>
        </w:rPr>
        <w:t xml:space="preserve"> 99 ГПК РФ со стороны, недобросовестно заявившей неосновательный иск или спор относительно иска либо систематически противодействовавшей правильному и своевременному рассмотрению и разрешению дела, суд может взыскать в пользу другой стороны компенсацию за фактическую потерю времени. Размер компенсации определяется судом в разумных пределах и с учетом конкретных о</w:t>
      </w:r>
      <w:r w:rsidRPr="00006007">
        <w:rPr>
          <w:szCs w:val="19"/>
        </w:rPr>
        <w:t>б</w:t>
      </w:r>
      <w:r w:rsidRPr="00006007">
        <w:rPr>
          <w:szCs w:val="19"/>
        </w:rPr>
        <w:t>стоятельств. В соответствии со ст</w:t>
      </w:r>
      <w:r w:rsidR="007711A5" w:rsidRPr="00006007">
        <w:rPr>
          <w:szCs w:val="19"/>
        </w:rPr>
        <w:t>атьей</w:t>
      </w:r>
      <w:r w:rsidRPr="00006007">
        <w:rPr>
          <w:szCs w:val="19"/>
        </w:rPr>
        <w:t xml:space="preserve"> 100 ГПК РФ стороне, в пользу которой состоялось решение суда, по ее письменному ходатайству суд присуждает другой стороне взыскать расходы на оплату у</w:t>
      </w:r>
      <w:r w:rsidRPr="00006007">
        <w:rPr>
          <w:szCs w:val="19"/>
        </w:rPr>
        <w:t>с</w:t>
      </w:r>
      <w:r w:rsidRPr="00006007">
        <w:rPr>
          <w:szCs w:val="19"/>
        </w:rPr>
        <w:t>луг представителя в разумных пределах. Что законодатель подразумевает под «разумными предел</w:t>
      </w:r>
      <w:r w:rsidRPr="00006007">
        <w:rPr>
          <w:szCs w:val="19"/>
        </w:rPr>
        <w:t>а</w:t>
      </w:r>
      <w:r w:rsidRPr="00006007">
        <w:rPr>
          <w:szCs w:val="19"/>
        </w:rPr>
        <w:t>ми», остается лишь догадываться, потому что на сегодняшний день никаких разъяснений по этому п</w:t>
      </w:r>
      <w:r w:rsidRPr="00006007">
        <w:rPr>
          <w:szCs w:val="19"/>
        </w:rPr>
        <w:t>о</w:t>
      </w:r>
      <w:r w:rsidRPr="00006007">
        <w:rPr>
          <w:szCs w:val="19"/>
        </w:rPr>
        <w:t>воду не существует ни в законодательстве, ни в судебной практике судов высших инстанций.</w:t>
      </w:r>
    </w:p>
    <w:p w:rsidR="00470DA8" w:rsidRPr="00006007" w:rsidRDefault="00470DA8" w:rsidP="00470DA8">
      <w:pPr>
        <w:rPr>
          <w:szCs w:val="19"/>
        </w:rPr>
      </w:pPr>
      <w:r w:rsidRPr="00006007">
        <w:rPr>
          <w:szCs w:val="19"/>
        </w:rPr>
        <w:t>Дисбаланс в правовом регулировании последствий правонарушения и меры наказания нередко наблюдается и в тех случаях, когда санкция четко прописана в законе. Так, например, в исполнител</w:t>
      </w:r>
      <w:r w:rsidRPr="00006007">
        <w:rPr>
          <w:szCs w:val="19"/>
        </w:rPr>
        <w:t>ь</w:t>
      </w:r>
      <w:r w:rsidRPr="00006007">
        <w:rPr>
          <w:szCs w:val="19"/>
        </w:rPr>
        <w:t>ном производстве, являющемся по смыслу позиций, выраженных Европейским судом по правам ч</w:t>
      </w:r>
      <w:r w:rsidRPr="00006007">
        <w:rPr>
          <w:szCs w:val="19"/>
        </w:rPr>
        <w:t>е</w:t>
      </w:r>
      <w:r w:rsidRPr="00006007">
        <w:rPr>
          <w:szCs w:val="19"/>
        </w:rPr>
        <w:t>ловека, неотъемлемой частью гражданского судопроизводства, предусмотрена штрафная ответс</w:t>
      </w:r>
      <w:r w:rsidRPr="00006007">
        <w:rPr>
          <w:szCs w:val="19"/>
        </w:rPr>
        <w:t>т</w:t>
      </w:r>
      <w:r w:rsidRPr="00006007">
        <w:rPr>
          <w:szCs w:val="19"/>
        </w:rPr>
        <w:t>венность за неисполнение требований исполнительного документа. В частности, ст</w:t>
      </w:r>
      <w:r w:rsidR="007711A5" w:rsidRPr="00006007">
        <w:rPr>
          <w:szCs w:val="19"/>
        </w:rPr>
        <w:t>ать</w:t>
      </w:r>
      <w:r w:rsidR="00057C77" w:rsidRPr="00006007">
        <w:rPr>
          <w:szCs w:val="19"/>
        </w:rPr>
        <w:t>ей</w:t>
      </w:r>
      <w:r w:rsidRPr="00006007">
        <w:rPr>
          <w:szCs w:val="19"/>
        </w:rPr>
        <w:t xml:space="preserve"> 17.14. КоАП РФ устанавливается штраф за невыполнение законных требований судебного пристава-исполнителя для граждан в размере от 1000 руб</w:t>
      </w:r>
      <w:r w:rsidR="007711A5" w:rsidRPr="00006007">
        <w:rPr>
          <w:szCs w:val="19"/>
        </w:rPr>
        <w:t>лей</w:t>
      </w:r>
      <w:r w:rsidRPr="00006007">
        <w:rPr>
          <w:szCs w:val="19"/>
        </w:rPr>
        <w:t xml:space="preserve"> до 2500 руб</w:t>
      </w:r>
      <w:r w:rsidR="007711A5" w:rsidRPr="00006007">
        <w:rPr>
          <w:szCs w:val="19"/>
        </w:rPr>
        <w:t>лей</w:t>
      </w:r>
      <w:r w:rsidRPr="00006007">
        <w:rPr>
          <w:szCs w:val="19"/>
        </w:rPr>
        <w:t xml:space="preserve">; </w:t>
      </w:r>
      <w:r w:rsidR="00057C77" w:rsidRPr="00006007">
        <w:rPr>
          <w:szCs w:val="19"/>
        </w:rPr>
        <w:t>для</w:t>
      </w:r>
      <w:r w:rsidRPr="00006007">
        <w:rPr>
          <w:szCs w:val="19"/>
        </w:rPr>
        <w:t xml:space="preserve"> должностных лиц — от 10 000 руб</w:t>
      </w:r>
      <w:r w:rsidR="007711A5" w:rsidRPr="00006007">
        <w:rPr>
          <w:szCs w:val="19"/>
        </w:rPr>
        <w:t>лей до 20 </w:t>
      </w:r>
      <w:r w:rsidRPr="00006007">
        <w:rPr>
          <w:szCs w:val="19"/>
        </w:rPr>
        <w:t>000 руб</w:t>
      </w:r>
      <w:r w:rsidR="007711A5" w:rsidRPr="00006007">
        <w:rPr>
          <w:szCs w:val="19"/>
        </w:rPr>
        <w:t>лей</w:t>
      </w:r>
      <w:r w:rsidRPr="00006007">
        <w:rPr>
          <w:szCs w:val="19"/>
        </w:rPr>
        <w:t xml:space="preserve">; </w:t>
      </w:r>
      <w:r w:rsidR="00057C77" w:rsidRPr="00006007">
        <w:rPr>
          <w:szCs w:val="19"/>
        </w:rPr>
        <w:t>для</w:t>
      </w:r>
      <w:r w:rsidRPr="00006007">
        <w:rPr>
          <w:szCs w:val="19"/>
        </w:rPr>
        <w:t xml:space="preserve"> юридических лиц — от 30 000 руб</w:t>
      </w:r>
      <w:r w:rsidR="007711A5" w:rsidRPr="00006007">
        <w:rPr>
          <w:szCs w:val="19"/>
        </w:rPr>
        <w:t>лей</w:t>
      </w:r>
      <w:r w:rsidRPr="00006007">
        <w:rPr>
          <w:szCs w:val="19"/>
        </w:rPr>
        <w:t xml:space="preserve"> до 100 000 руб</w:t>
      </w:r>
      <w:r w:rsidR="007711A5" w:rsidRPr="00006007">
        <w:rPr>
          <w:szCs w:val="19"/>
        </w:rPr>
        <w:t>лей</w:t>
      </w:r>
      <w:r w:rsidRPr="00006007">
        <w:rPr>
          <w:szCs w:val="19"/>
        </w:rPr>
        <w:t>. Обозначенные размеры штрафа применяются независимо от того, носит взыскание имущественный характер или неимущ</w:t>
      </w:r>
      <w:r w:rsidRPr="00006007">
        <w:rPr>
          <w:szCs w:val="19"/>
        </w:rPr>
        <w:t>е</w:t>
      </w:r>
      <w:r w:rsidRPr="00006007">
        <w:rPr>
          <w:szCs w:val="19"/>
        </w:rPr>
        <w:t>ственный, а также независимо от размера имущественного взыскания. Для законодателя не важно, какова сумма долга: тысяча рублей или миллионы. Безусловно, та</w:t>
      </w:r>
      <w:r w:rsidR="007711A5" w:rsidRPr="00006007">
        <w:rPr>
          <w:szCs w:val="19"/>
        </w:rPr>
        <w:t>кой подход является неверным. В </w:t>
      </w:r>
      <w:r w:rsidRPr="00006007">
        <w:rPr>
          <w:szCs w:val="19"/>
        </w:rPr>
        <w:t>литературе справедливо отмечается, что твердый размер денежного штрафа должен быть сохранен только по требованиям неимущественного характера. А система наказаний, применяемая за неи</w:t>
      </w:r>
      <w:r w:rsidRPr="00006007">
        <w:rPr>
          <w:szCs w:val="19"/>
        </w:rPr>
        <w:t>с</w:t>
      </w:r>
      <w:r w:rsidRPr="00006007">
        <w:rPr>
          <w:szCs w:val="19"/>
        </w:rPr>
        <w:t>полнение требований имущественного характера, должна основываться на компенсационном подх</w:t>
      </w:r>
      <w:r w:rsidRPr="00006007">
        <w:rPr>
          <w:szCs w:val="19"/>
        </w:rPr>
        <w:t>о</w:t>
      </w:r>
      <w:r w:rsidRPr="00006007">
        <w:rPr>
          <w:szCs w:val="19"/>
        </w:rPr>
        <w:t>де к назначению наказания, вводя критерий пропорциональности между правонарушением и назн</w:t>
      </w:r>
      <w:r w:rsidRPr="00006007">
        <w:rPr>
          <w:szCs w:val="19"/>
        </w:rPr>
        <w:t>а</w:t>
      </w:r>
      <w:r w:rsidRPr="00006007">
        <w:rPr>
          <w:szCs w:val="19"/>
        </w:rPr>
        <w:t>чаемым за него наказанием. Например, В.А. Гуреев предлагает установить размер штрафа по имущ</w:t>
      </w:r>
      <w:r w:rsidRPr="00006007">
        <w:rPr>
          <w:szCs w:val="19"/>
        </w:rPr>
        <w:t>е</w:t>
      </w:r>
      <w:r w:rsidRPr="00006007">
        <w:rPr>
          <w:szCs w:val="19"/>
        </w:rPr>
        <w:t xml:space="preserve">ственным взысканиям — </w:t>
      </w:r>
      <w:r w:rsidR="007711A5" w:rsidRPr="00006007">
        <w:rPr>
          <w:szCs w:val="19"/>
        </w:rPr>
        <w:t>1/10</w:t>
      </w:r>
      <w:r w:rsidRPr="00006007">
        <w:rPr>
          <w:szCs w:val="19"/>
        </w:rPr>
        <w:t xml:space="preserve"> суммы долга, но не менее 5 тыс. руб</w:t>
      </w:r>
      <w:r w:rsidR="007711A5" w:rsidRPr="00006007">
        <w:rPr>
          <w:szCs w:val="19"/>
        </w:rPr>
        <w:t>лей</w:t>
      </w:r>
      <w:r w:rsidRPr="00006007">
        <w:rPr>
          <w:szCs w:val="19"/>
        </w:rPr>
        <w:t xml:space="preserve"> для физических лиц и 50 тыс. руб</w:t>
      </w:r>
      <w:r w:rsidR="007711A5" w:rsidRPr="00006007">
        <w:rPr>
          <w:szCs w:val="19"/>
        </w:rPr>
        <w:t>лей</w:t>
      </w:r>
      <w:r w:rsidRPr="00006007">
        <w:rPr>
          <w:szCs w:val="19"/>
        </w:rPr>
        <w:t xml:space="preserve"> для юридических лиц</w:t>
      </w:r>
      <w:r w:rsidRPr="00006007">
        <w:rPr>
          <w:rStyle w:val="aa"/>
          <w:szCs w:val="19"/>
        </w:rPr>
        <w:footnoteReference w:id="731"/>
      </w:r>
      <w:r w:rsidRPr="00006007">
        <w:rPr>
          <w:szCs w:val="19"/>
        </w:rPr>
        <w:t>. Указанные размеры штрафных санкций могут показаться завыше</w:t>
      </w:r>
      <w:r w:rsidRPr="00006007">
        <w:rPr>
          <w:szCs w:val="19"/>
        </w:rPr>
        <w:t>н</w:t>
      </w:r>
      <w:r w:rsidRPr="00006007">
        <w:rPr>
          <w:szCs w:val="19"/>
        </w:rPr>
        <w:t>ными, однако статистика неисполнения судебных актов показывает, что российская система прав</w:t>
      </w:r>
      <w:r w:rsidRPr="00006007">
        <w:rPr>
          <w:szCs w:val="19"/>
        </w:rPr>
        <w:t>о</w:t>
      </w:r>
      <w:r w:rsidRPr="00006007">
        <w:rPr>
          <w:szCs w:val="19"/>
        </w:rPr>
        <w:t>судия не достигает основной цели судопроизводства, а именно защиты нарушенных прав, свобод и законных интересов. Значит, нужны дополнительные меры стимулирования должников к исполнению исполнительных документов, в том числе ужесточение мер ответственности.</w:t>
      </w:r>
    </w:p>
    <w:p w:rsidR="00470DA8" w:rsidRPr="00006007" w:rsidRDefault="00470DA8" w:rsidP="00470DA8">
      <w:pPr>
        <w:rPr>
          <w:szCs w:val="19"/>
        </w:rPr>
      </w:pPr>
      <w:r w:rsidRPr="00006007">
        <w:rPr>
          <w:szCs w:val="19"/>
        </w:rPr>
        <w:t>Неодинаковые подходы в регулировании ответственности наблюдаются в гражданском проце</w:t>
      </w:r>
      <w:r w:rsidRPr="00006007">
        <w:rPr>
          <w:szCs w:val="19"/>
        </w:rPr>
        <w:t>с</w:t>
      </w:r>
      <w:r w:rsidRPr="00006007">
        <w:rPr>
          <w:szCs w:val="19"/>
        </w:rPr>
        <w:t>суальном и арбитражном процессуальном законодательстве, что также неверно в силу родственности данных процедур. Так, например, ГПК РФ устанавливает штрафные санкции непосредственно в ст</w:t>
      </w:r>
      <w:r w:rsidRPr="00006007">
        <w:rPr>
          <w:szCs w:val="19"/>
        </w:rPr>
        <w:t>а</w:t>
      </w:r>
      <w:r w:rsidRPr="00006007">
        <w:rPr>
          <w:szCs w:val="19"/>
        </w:rPr>
        <w:t>тье, предусматривающей соответствующую процессуальную обязанность, в то время как АПК РФ с</w:t>
      </w:r>
      <w:r w:rsidRPr="00006007">
        <w:rPr>
          <w:szCs w:val="19"/>
        </w:rPr>
        <w:t>о</w:t>
      </w:r>
      <w:r w:rsidRPr="00006007">
        <w:rPr>
          <w:szCs w:val="19"/>
        </w:rPr>
        <w:t>держит отсылочные нормы к главе, регулирующей судебные штрафы. В настоящее время в рамках проводимой в стране судебной реформы готовится единый Кодекс гражданского судопроизводства, который, как хотелось бы надеяться, не только унифицирует отправление гражданского и арбитра</w:t>
      </w:r>
      <w:r w:rsidRPr="00006007">
        <w:rPr>
          <w:szCs w:val="19"/>
        </w:rPr>
        <w:t>ж</w:t>
      </w:r>
      <w:r w:rsidRPr="00006007">
        <w:rPr>
          <w:szCs w:val="19"/>
        </w:rPr>
        <w:t>ного судопроизводства, но и устранит многие противоречия и пробелы в регулировании процесс</w:t>
      </w:r>
      <w:r w:rsidRPr="00006007">
        <w:rPr>
          <w:szCs w:val="19"/>
        </w:rPr>
        <w:t>у</w:t>
      </w:r>
      <w:r w:rsidRPr="00006007">
        <w:rPr>
          <w:szCs w:val="19"/>
        </w:rPr>
        <w:t>альной ответственности.</w:t>
      </w:r>
    </w:p>
    <w:p w:rsidR="00470DA8" w:rsidRPr="00006007" w:rsidRDefault="00470DA8" w:rsidP="00470DA8">
      <w:pPr>
        <w:rPr>
          <w:szCs w:val="19"/>
        </w:rPr>
      </w:pPr>
      <w:r w:rsidRPr="00006007">
        <w:rPr>
          <w:szCs w:val="19"/>
        </w:rPr>
        <w:t>Порядок уголовного судопроизводства, установленный действующим Уголовно-процессуальным кодексом РФ (далее — УПК РФ), является обязательным для судов, органов прокуратуры, предвар</w:t>
      </w:r>
      <w:r w:rsidRPr="00006007">
        <w:rPr>
          <w:szCs w:val="19"/>
        </w:rPr>
        <w:t>и</w:t>
      </w:r>
      <w:r w:rsidRPr="00006007">
        <w:rPr>
          <w:szCs w:val="19"/>
        </w:rPr>
        <w:t>тельного следствия и органов дознания, а также всех иных участников уголовного процесса.</w:t>
      </w:r>
    </w:p>
    <w:p w:rsidR="00470DA8" w:rsidRPr="00006007" w:rsidRDefault="00470DA8" w:rsidP="00470DA8">
      <w:pPr>
        <w:rPr>
          <w:szCs w:val="19"/>
        </w:rPr>
      </w:pPr>
      <w:r w:rsidRPr="00006007">
        <w:rPr>
          <w:szCs w:val="19"/>
        </w:rPr>
        <w:t>За нарушения предписаний норм УПК РФ по обеспечению надлежащего производства по уголо</w:t>
      </w:r>
      <w:r w:rsidRPr="00006007">
        <w:rPr>
          <w:szCs w:val="19"/>
        </w:rPr>
        <w:t>в</w:t>
      </w:r>
      <w:r w:rsidRPr="00006007">
        <w:rPr>
          <w:szCs w:val="19"/>
        </w:rPr>
        <w:t>ному делу уголовно-процессуальный закон предусматривает ответственность для всех участников уголовного судопроизводства, однако между ответственностью потерпевшего и ответственностью подозреваемого и обвиняемого усматривается существенный дисбаланс. Так, обязанности поте</w:t>
      </w:r>
      <w:r w:rsidRPr="00006007">
        <w:rPr>
          <w:szCs w:val="19"/>
        </w:rPr>
        <w:t>р</w:t>
      </w:r>
      <w:r w:rsidRPr="00006007">
        <w:rPr>
          <w:szCs w:val="19"/>
        </w:rPr>
        <w:lastRenderedPageBreak/>
        <w:t>певшего в уголовном судопроизводстве, а также ответственность за их неисполнение предусмотрены ч</w:t>
      </w:r>
      <w:r w:rsidR="00D77C6D" w:rsidRPr="00006007">
        <w:rPr>
          <w:szCs w:val="19"/>
        </w:rPr>
        <w:t>аст</w:t>
      </w:r>
      <w:r w:rsidR="00057C77" w:rsidRPr="00006007">
        <w:rPr>
          <w:szCs w:val="19"/>
        </w:rPr>
        <w:t>ями</w:t>
      </w:r>
      <w:r w:rsidRPr="00006007">
        <w:rPr>
          <w:szCs w:val="19"/>
        </w:rPr>
        <w:t xml:space="preserve"> 5—7 ст</w:t>
      </w:r>
      <w:r w:rsidR="00D77C6D" w:rsidRPr="00006007">
        <w:rPr>
          <w:szCs w:val="19"/>
        </w:rPr>
        <w:t>атьи</w:t>
      </w:r>
      <w:r w:rsidRPr="00006007">
        <w:rPr>
          <w:szCs w:val="19"/>
        </w:rPr>
        <w:t xml:space="preserve"> 42 УПК РФ, а также ст</w:t>
      </w:r>
      <w:r w:rsidR="00D77C6D" w:rsidRPr="00006007">
        <w:rPr>
          <w:szCs w:val="19"/>
        </w:rPr>
        <w:t>ать</w:t>
      </w:r>
      <w:r w:rsidR="00057C77" w:rsidRPr="00006007">
        <w:rPr>
          <w:szCs w:val="19"/>
        </w:rPr>
        <w:t>ями</w:t>
      </w:r>
      <w:r w:rsidRPr="00006007">
        <w:rPr>
          <w:szCs w:val="19"/>
        </w:rPr>
        <w:t xml:space="preserve"> 307 и 308 УК РФ. Что касается подозреваемого и о</w:t>
      </w:r>
      <w:r w:rsidRPr="00006007">
        <w:rPr>
          <w:szCs w:val="19"/>
        </w:rPr>
        <w:t>б</w:t>
      </w:r>
      <w:r w:rsidRPr="00006007">
        <w:rPr>
          <w:szCs w:val="19"/>
        </w:rPr>
        <w:t>виняемого, то их обязанности не прописаны в Законе в качестве самостоятельной нормы. Обвиня</w:t>
      </w:r>
      <w:r w:rsidRPr="00006007">
        <w:rPr>
          <w:szCs w:val="19"/>
        </w:rPr>
        <w:t>е</w:t>
      </w:r>
      <w:r w:rsidRPr="00006007">
        <w:rPr>
          <w:szCs w:val="19"/>
        </w:rPr>
        <w:t>мый может отвечать в процессуальном порядке за нарушение меры пресечения в виде заключения под стражу. Но и это необязательно, как собственно необязательно и само применение любой меры пресечения, если к этому нет достаточных оснований. Поэтому обвиняемый, не знающий своих об</w:t>
      </w:r>
      <w:r w:rsidRPr="00006007">
        <w:rPr>
          <w:szCs w:val="19"/>
        </w:rPr>
        <w:t>я</w:t>
      </w:r>
      <w:r w:rsidRPr="00006007">
        <w:rPr>
          <w:szCs w:val="19"/>
        </w:rPr>
        <w:t>занностей, ведет себя достаточно часто ненадлежащим образом: мешает производству расследов</w:t>
      </w:r>
      <w:r w:rsidRPr="00006007">
        <w:rPr>
          <w:szCs w:val="19"/>
        </w:rPr>
        <w:t>а</w:t>
      </w:r>
      <w:r w:rsidRPr="00006007">
        <w:rPr>
          <w:szCs w:val="19"/>
        </w:rPr>
        <w:t>ния, угрожает потерпевшим и свидетелям и даже может уничтожить вещественные доказательства. Все это нарушает порядок производства по уголовному делу.</w:t>
      </w:r>
    </w:p>
    <w:p w:rsidR="00470DA8" w:rsidRPr="00006007" w:rsidRDefault="00470DA8" w:rsidP="00470DA8">
      <w:pPr>
        <w:rPr>
          <w:szCs w:val="19"/>
        </w:rPr>
      </w:pPr>
      <w:r w:rsidRPr="00006007">
        <w:rPr>
          <w:szCs w:val="19"/>
        </w:rPr>
        <w:t>Во избежание дисбаланса между ответственностью потерпевшего и обвиняемого (подозрева</w:t>
      </w:r>
      <w:r w:rsidRPr="00006007">
        <w:rPr>
          <w:szCs w:val="19"/>
        </w:rPr>
        <w:t>е</w:t>
      </w:r>
      <w:r w:rsidRPr="00006007">
        <w:rPr>
          <w:szCs w:val="19"/>
        </w:rPr>
        <w:t>мого) в УПК РФ необходимо включить нормы, предусматривающие обязанности и ответственность обвиняемого (подозреваемого) в уголовном судопроизводстве. Безусловно, по своей сути они не м</w:t>
      </w:r>
      <w:r w:rsidRPr="00006007">
        <w:rPr>
          <w:szCs w:val="19"/>
        </w:rPr>
        <w:t>о</w:t>
      </w:r>
      <w:r w:rsidRPr="00006007">
        <w:rPr>
          <w:szCs w:val="19"/>
        </w:rPr>
        <w:t>гут быть тождественны обязанностям потерпевшего, однако правила поведения обвиняемого (подо</w:t>
      </w:r>
      <w:r w:rsidRPr="00006007">
        <w:rPr>
          <w:szCs w:val="19"/>
        </w:rPr>
        <w:t>з</w:t>
      </w:r>
      <w:r w:rsidRPr="00006007">
        <w:rPr>
          <w:szCs w:val="19"/>
        </w:rPr>
        <w:t>реваемого) во время производства предварительного расследования и судебного разбирательства и ответственность за их неисполнение должны быть регламентированы законом.</w:t>
      </w:r>
    </w:p>
    <w:p w:rsidR="00470DA8" w:rsidRPr="00006007" w:rsidRDefault="00470DA8" w:rsidP="00470DA8">
      <w:pPr>
        <w:rPr>
          <w:szCs w:val="19"/>
        </w:rPr>
      </w:pPr>
      <w:r w:rsidRPr="00006007">
        <w:rPr>
          <w:szCs w:val="19"/>
        </w:rPr>
        <w:t>Важную роль в устранении дисбаланса в структурном содержании правового акта играют его правильно построенные юридические конструкции. Это объясняется их значимостью в механизме правового регулирования, в том числе в процессах правотворчества и реализации права.</w:t>
      </w:r>
    </w:p>
    <w:p w:rsidR="00470DA8" w:rsidRPr="00006007" w:rsidRDefault="00470DA8" w:rsidP="00470DA8">
      <w:pPr>
        <w:rPr>
          <w:szCs w:val="19"/>
        </w:rPr>
      </w:pPr>
      <w:r w:rsidRPr="00006007">
        <w:rPr>
          <w:szCs w:val="19"/>
        </w:rPr>
        <w:t>Создание юридических конструкций в качестве базовых элементов юридической техники строи</w:t>
      </w:r>
      <w:r w:rsidRPr="00006007">
        <w:rPr>
          <w:szCs w:val="19"/>
        </w:rPr>
        <w:t>т</w:t>
      </w:r>
      <w:r w:rsidRPr="00006007">
        <w:rPr>
          <w:szCs w:val="19"/>
        </w:rPr>
        <w:t>ся на основе трех правил: 1) языковые правила (ясность, простота и краткость); 2) гносеологические правила (точность и адекватность высказывания определяются тем, насколько верно понято разр</w:t>
      </w:r>
      <w:r w:rsidRPr="00006007">
        <w:rPr>
          <w:szCs w:val="19"/>
        </w:rPr>
        <w:t>а</w:t>
      </w:r>
      <w:r w:rsidRPr="00006007">
        <w:rPr>
          <w:szCs w:val="19"/>
        </w:rPr>
        <w:t>ботчиками волеизъявление носителя государственной воли); 3) логические правила (связность и п</w:t>
      </w:r>
      <w:r w:rsidRPr="00006007">
        <w:rPr>
          <w:szCs w:val="19"/>
        </w:rPr>
        <w:t>о</w:t>
      </w:r>
      <w:r w:rsidRPr="00006007">
        <w:rPr>
          <w:szCs w:val="19"/>
        </w:rPr>
        <w:t>следовательность изложения материала)</w:t>
      </w:r>
      <w:r w:rsidRPr="00006007">
        <w:rPr>
          <w:rStyle w:val="aa"/>
          <w:szCs w:val="19"/>
        </w:rPr>
        <w:footnoteReference w:id="732"/>
      </w:r>
      <w:r w:rsidRPr="00006007">
        <w:rPr>
          <w:szCs w:val="19"/>
        </w:rPr>
        <w:t>.</w:t>
      </w:r>
    </w:p>
    <w:p w:rsidR="00470DA8" w:rsidRPr="00006007" w:rsidRDefault="00470DA8" w:rsidP="00470DA8">
      <w:pPr>
        <w:rPr>
          <w:szCs w:val="19"/>
        </w:rPr>
      </w:pPr>
      <w:r w:rsidRPr="00006007">
        <w:rPr>
          <w:szCs w:val="19"/>
        </w:rPr>
        <w:t>Н.А. Власенко в процедуру подготовки правового акта включает следующие этапы: сбор норм</w:t>
      </w:r>
      <w:r w:rsidRPr="00006007">
        <w:rPr>
          <w:szCs w:val="19"/>
        </w:rPr>
        <w:t>а</w:t>
      </w:r>
      <w:r w:rsidRPr="00006007">
        <w:rPr>
          <w:szCs w:val="19"/>
        </w:rPr>
        <w:t>тивной предпроектной правовой информации; подготовка концепции нормативно</w:t>
      </w:r>
      <w:r w:rsidR="00057C77" w:rsidRPr="00006007">
        <w:rPr>
          <w:szCs w:val="19"/>
        </w:rPr>
        <w:t xml:space="preserve">го </w:t>
      </w:r>
      <w:r w:rsidRPr="00006007">
        <w:rPr>
          <w:szCs w:val="19"/>
        </w:rPr>
        <w:t>правового акта; подготовка проекта данного акта; подготовка сопроводительных документов и др.</w:t>
      </w:r>
      <w:r w:rsidRPr="00006007">
        <w:rPr>
          <w:rStyle w:val="aa"/>
          <w:szCs w:val="19"/>
        </w:rPr>
        <w:footnoteReference w:id="733"/>
      </w:r>
    </w:p>
    <w:p w:rsidR="00470DA8" w:rsidRPr="00006007" w:rsidRDefault="00470DA8" w:rsidP="00470DA8">
      <w:pPr>
        <w:rPr>
          <w:szCs w:val="19"/>
        </w:rPr>
      </w:pPr>
      <w:r w:rsidRPr="00006007">
        <w:rPr>
          <w:szCs w:val="19"/>
        </w:rPr>
        <w:t>Исходя из этого, правила подготовки текста проектируемого нормативного акта можно разд</w:t>
      </w:r>
      <w:r w:rsidRPr="00006007">
        <w:rPr>
          <w:szCs w:val="19"/>
        </w:rPr>
        <w:t>е</w:t>
      </w:r>
      <w:r w:rsidRPr="00006007">
        <w:rPr>
          <w:szCs w:val="19"/>
        </w:rPr>
        <w:t>лить на две группы: 1) приемы и правила, применяемые непосредственно в процессе конструиров</w:t>
      </w:r>
      <w:r w:rsidRPr="00006007">
        <w:rPr>
          <w:szCs w:val="19"/>
        </w:rPr>
        <w:t>а</w:t>
      </w:r>
      <w:r w:rsidRPr="00006007">
        <w:rPr>
          <w:szCs w:val="19"/>
        </w:rPr>
        <w:t>ния нормативного акта; 2) приемы и правила, опосредованным образом влияющие на выбор структ</w:t>
      </w:r>
      <w:r w:rsidRPr="00006007">
        <w:rPr>
          <w:szCs w:val="19"/>
        </w:rPr>
        <w:t>у</w:t>
      </w:r>
      <w:r w:rsidRPr="00006007">
        <w:rPr>
          <w:szCs w:val="19"/>
        </w:rPr>
        <w:t>ры как формы выражения его юридической конструкции.</w:t>
      </w:r>
    </w:p>
    <w:p w:rsidR="00470DA8" w:rsidRPr="00006007" w:rsidRDefault="00470DA8" w:rsidP="00470DA8">
      <w:pPr>
        <w:rPr>
          <w:szCs w:val="19"/>
        </w:rPr>
      </w:pPr>
      <w:r w:rsidRPr="00006007">
        <w:rPr>
          <w:szCs w:val="19"/>
        </w:rPr>
        <w:t>В первую группу включены следующие правила и приемы: а) определенность и однородность р</w:t>
      </w:r>
      <w:r w:rsidRPr="00006007">
        <w:rPr>
          <w:szCs w:val="19"/>
        </w:rPr>
        <w:t>е</w:t>
      </w:r>
      <w:r w:rsidRPr="00006007">
        <w:rPr>
          <w:szCs w:val="19"/>
        </w:rPr>
        <w:t>гулируемых нормативным актом отношений, то есть распределение нормативного материала в акте в соответствии с предметом и методом правового регулирования; б) унификация правовых актов как по форме, так и по содержанию. Так, в УПК РФ дисбаланс существует между общими и специальными нормами. Наиболее яркий пример — это положения ст</w:t>
      </w:r>
      <w:r w:rsidR="00D77C6D" w:rsidRPr="00006007">
        <w:rPr>
          <w:szCs w:val="19"/>
        </w:rPr>
        <w:t>атьи</w:t>
      </w:r>
      <w:r w:rsidRPr="00006007">
        <w:rPr>
          <w:szCs w:val="19"/>
        </w:rPr>
        <w:t xml:space="preserve"> 6, в которой в качестве важнейшей задачи и главного назначения уголовного судопроизводства определяется защита прав и законных интер</w:t>
      </w:r>
      <w:r w:rsidRPr="00006007">
        <w:rPr>
          <w:szCs w:val="19"/>
        </w:rPr>
        <w:t>е</w:t>
      </w:r>
      <w:r w:rsidRPr="00006007">
        <w:rPr>
          <w:szCs w:val="19"/>
        </w:rPr>
        <w:t>сов лиц и организаций, потерпевших от преступления. В специальных нормах Кодекса в развитие п</w:t>
      </w:r>
      <w:r w:rsidRPr="00006007">
        <w:rPr>
          <w:szCs w:val="19"/>
        </w:rPr>
        <w:t>о</w:t>
      </w:r>
      <w:r w:rsidRPr="00006007">
        <w:rPr>
          <w:szCs w:val="19"/>
        </w:rPr>
        <w:t>ложений ст</w:t>
      </w:r>
      <w:r w:rsidR="00D77C6D" w:rsidRPr="00006007">
        <w:rPr>
          <w:szCs w:val="19"/>
        </w:rPr>
        <w:t>атьи</w:t>
      </w:r>
      <w:r w:rsidRPr="00006007">
        <w:rPr>
          <w:szCs w:val="19"/>
        </w:rPr>
        <w:t xml:space="preserve"> 6 законодатель попытался конкретизировать права потерпевшего, дать механизм их реализации и в определенной степени преуспел в этом. Законотворческая работа в направлении с</w:t>
      </w:r>
      <w:r w:rsidRPr="00006007">
        <w:rPr>
          <w:szCs w:val="19"/>
        </w:rPr>
        <w:t>о</w:t>
      </w:r>
      <w:r w:rsidRPr="00006007">
        <w:rPr>
          <w:szCs w:val="19"/>
        </w:rPr>
        <w:t>вершенствования процессуального статуса потерпевшего продолжается. Однако согласно ст</w:t>
      </w:r>
      <w:r w:rsidR="00D77C6D" w:rsidRPr="00006007">
        <w:rPr>
          <w:szCs w:val="19"/>
        </w:rPr>
        <w:t>атье</w:t>
      </w:r>
      <w:r w:rsidRPr="00006007">
        <w:rPr>
          <w:szCs w:val="19"/>
        </w:rPr>
        <w:t xml:space="preserve"> 246 УПК РФ, если в ходе судебного разбирательства государственный обвинитель придет к убеждению, что представленные доказательства не подтверждают предъявленное подсудимому обвинение, то он отказывается от обвинения и излагает суду мотивы отказа. Полный или частичный отказ государс</w:t>
      </w:r>
      <w:r w:rsidRPr="00006007">
        <w:rPr>
          <w:szCs w:val="19"/>
        </w:rPr>
        <w:t>т</w:t>
      </w:r>
      <w:r w:rsidRPr="00006007">
        <w:rPr>
          <w:szCs w:val="19"/>
        </w:rPr>
        <w:t>венного обвинителя от обвинения в ходе судебного разбирательства влечет за собой прекращение уголовного дела или уголовного преследования полностью или в соответствующей его части по ре</w:t>
      </w:r>
      <w:r w:rsidRPr="00006007">
        <w:rPr>
          <w:szCs w:val="19"/>
        </w:rPr>
        <w:t>а</w:t>
      </w:r>
      <w:r w:rsidRPr="00006007">
        <w:rPr>
          <w:szCs w:val="19"/>
        </w:rPr>
        <w:t>билитирующим основаниям за отсутствием события преступления, за отсутствием в деянии состава преступления, за непричастностью подсудимого к совершению преступления. Мнение потерпевшего в данной ситуации не учитывается, несмотря на то что он</w:t>
      </w:r>
      <w:r w:rsidR="00057C77" w:rsidRPr="00006007">
        <w:rPr>
          <w:szCs w:val="19"/>
        </w:rPr>
        <w:t>,</w:t>
      </w:r>
      <w:r w:rsidRPr="00006007">
        <w:rPr>
          <w:szCs w:val="19"/>
        </w:rPr>
        <w:t xml:space="preserve"> в соответствии со ст</w:t>
      </w:r>
      <w:r w:rsidR="00D77C6D" w:rsidRPr="00006007">
        <w:rPr>
          <w:szCs w:val="19"/>
        </w:rPr>
        <w:t>атьей</w:t>
      </w:r>
      <w:r w:rsidRPr="00006007">
        <w:rPr>
          <w:szCs w:val="19"/>
        </w:rPr>
        <w:t xml:space="preserve"> 22 УПК РФ</w:t>
      </w:r>
      <w:r w:rsidR="00057C77" w:rsidRPr="00006007">
        <w:rPr>
          <w:szCs w:val="19"/>
        </w:rPr>
        <w:t>,</w:t>
      </w:r>
      <w:r w:rsidRPr="00006007">
        <w:rPr>
          <w:szCs w:val="19"/>
        </w:rPr>
        <w:t xml:space="preserve"> впр</w:t>
      </w:r>
      <w:r w:rsidRPr="00006007">
        <w:rPr>
          <w:szCs w:val="19"/>
        </w:rPr>
        <w:t>а</w:t>
      </w:r>
      <w:r w:rsidRPr="00006007">
        <w:rPr>
          <w:szCs w:val="19"/>
        </w:rPr>
        <w:t>ве участвовать в уголовном преследовании обвиняемого.</w:t>
      </w:r>
    </w:p>
    <w:p w:rsidR="00470DA8" w:rsidRPr="00006007" w:rsidRDefault="00470DA8" w:rsidP="00470DA8">
      <w:pPr>
        <w:rPr>
          <w:szCs w:val="19"/>
        </w:rPr>
      </w:pPr>
      <w:r w:rsidRPr="00006007">
        <w:rPr>
          <w:szCs w:val="19"/>
        </w:rPr>
        <w:t>Кроме того, в соответствии со ст</w:t>
      </w:r>
      <w:r w:rsidR="00D77C6D" w:rsidRPr="00006007">
        <w:rPr>
          <w:szCs w:val="19"/>
        </w:rPr>
        <w:t>атьей</w:t>
      </w:r>
      <w:r w:rsidRPr="00006007">
        <w:rPr>
          <w:szCs w:val="19"/>
        </w:rPr>
        <w:t xml:space="preserve"> 249 УПК РФ участие потерпевшего не обязательно в с</w:t>
      </w:r>
      <w:r w:rsidRPr="00006007">
        <w:rPr>
          <w:szCs w:val="19"/>
        </w:rPr>
        <w:t>у</w:t>
      </w:r>
      <w:r w:rsidRPr="00006007">
        <w:rPr>
          <w:szCs w:val="19"/>
        </w:rPr>
        <w:t>дебном разбирательстве, за исключением случаев, когда явка потерпевшего признана судом обяз</w:t>
      </w:r>
      <w:r w:rsidRPr="00006007">
        <w:rPr>
          <w:szCs w:val="19"/>
        </w:rPr>
        <w:t>а</w:t>
      </w:r>
      <w:r w:rsidRPr="00006007">
        <w:rPr>
          <w:szCs w:val="19"/>
        </w:rPr>
        <w:t>тельной.</w:t>
      </w:r>
    </w:p>
    <w:p w:rsidR="00470DA8" w:rsidRPr="00006007" w:rsidRDefault="00470DA8" w:rsidP="00470DA8">
      <w:pPr>
        <w:rPr>
          <w:szCs w:val="19"/>
        </w:rPr>
      </w:pPr>
      <w:r w:rsidRPr="00006007">
        <w:rPr>
          <w:szCs w:val="19"/>
        </w:rPr>
        <w:t>Не регламентировано правовое положение потерпевшего в гл</w:t>
      </w:r>
      <w:r w:rsidR="00D77C6D" w:rsidRPr="00006007">
        <w:rPr>
          <w:szCs w:val="19"/>
        </w:rPr>
        <w:t>аве</w:t>
      </w:r>
      <w:r w:rsidRPr="00006007">
        <w:rPr>
          <w:szCs w:val="19"/>
        </w:rPr>
        <w:t xml:space="preserve"> 40.1 УПК РФ — особый порядок принятия судебного решения при заключении досудебного соглашения о сотрудничестве. В указа</w:t>
      </w:r>
      <w:r w:rsidRPr="00006007">
        <w:rPr>
          <w:szCs w:val="19"/>
        </w:rPr>
        <w:t>н</w:t>
      </w:r>
      <w:r w:rsidRPr="00006007">
        <w:rPr>
          <w:szCs w:val="19"/>
        </w:rPr>
        <w:t>ной главе потерпевший вообще не упоминается как участник процесса.</w:t>
      </w:r>
    </w:p>
    <w:p w:rsidR="00470DA8" w:rsidRPr="00006007" w:rsidRDefault="00470DA8" w:rsidP="00470DA8">
      <w:pPr>
        <w:rPr>
          <w:szCs w:val="19"/>
        </w:rPr>
      </w:pPr>
      <w:r w:rsidRPr="00006007">
        <w:rPr>
          <w:szCs w:val="19"/>
        </w:rPr>
        <w:t>Безусловно, нельзя ставить в зависимость от позиции потерпевшего, от его усмотрения прин</w:t>
      </w:r>
      <w:r w:rsidRPr="00006007">
        <w:rPr>
          <w:szCs w:val="19"/>
        </w:rPr>
        <w:t>я</w:t>
      </w:r>
      <w:r w:rsidRPr="00006007">
        <w:rPr>
          <w:szCs w:val="19"/>
        </w:rPr>
        <w:t xml:space="preserve">тие итоговых решений в уголовном судопроизводстве, но с целью реализации назначения уголовного </w:t>
      </w:r>
      <w:r w:rsidRPr="00006007">
        <w:rPr>
          <w:szCs w:val="19"/>
        </w:rPr>
        <w:lastRenderedPageBreak/>
        <w:t>судопроизводства необходимо в специальных нормах дать решение задачи по защите прав и зако</w:t>
      </w:r>
      <w:r w:rsidRPr="00006007">
        <w:rPr>
          <w:szCs w:val="19"/>
        </w:rPr>
        <w:t>н</w:t>
      </w:r>
      <w:r w:rsidRPr="00006007">
        <w:rPr>
          <w:szCs w:val="19"/>
        </w:rPr>
        <w:t>ных интересов потерпевшего на различных этапах движения уголовного дела. Устранению дисбала</w:t>
      </w:r>
      <w:r w:rsidRPr="00006007">
        <w:rPr>
          <w:szCs w:val="19"/>
        </w:rPr>
        <w:t>н</w:t>
      </w:r>
      <w:r w:rsidRPr="00006007">
        <w:rPr>
          <w:szCs w:val="19"/>
        </w:rPr>
        <w:t>са между общими и специальными нормами буд</w:t>
      </w:r>
      <w:r w:rsidR="00057C77" w:rsidRPr="00006007">
        <w:rPr>
          <w:szCs w:val="19"/>
        </w:rPr>
        <w:t>у</w:t>
      </w:r>
      <w:r w:rsidRPr="00006007">
        <w:rPr>
          <w:szCs w:val="19"/>
        </w:rPr>
        <w:t>т способствовать хорошая правовая подготовле</w:t>
      </w:r>
      <w:r w:rsidRPr="00006007">
        <w:rPr>
          <w:szCs w:val="19"/>
        </w:rPr>
        <w:t>н</w:t>
      </w:r>
      <w:r w:rsidRPr="00006007">
        <w:rPr>
          <w:szCs w:val="19"/>
        </w:rPr>
        <w:t>ность разработчиков законопроектов, их представление об уголовно-процессуальном праве в целом, его отдельных институтах и нормах, владение юридической правотворческой техникой.</w:t>
      </w:r>
    </w:p>
    <w:p w:rsidR="00470DA8" w:rsidRPr="00006007" w:rsidRDefault="00470DA8" w:rsidP="00470DA8">
      <w:pPr>
        <w:rPr>
          <w:szCs w:val="19"/>
        </w:rPr>
      </w:pPr>
      <w:r w:rsidRPr="00006007">
        <w:rPr>
          <w:szCs w:val="19"/>
        </w:rPr>
        <w:t>Дисбаланс просматривается и в рамках отдельных статей УПК РФ. Так, из-за нечеткости форм</w:t>
      </w:r>
      <w:r w:rsidRPr="00006007">
        <w:rPr>
          <w:szCs w:val="19"/>
        </w:rPr>
        <w:t>у</w:t>
      </w:r>
      <w:r w:rsidRPr="00006007">
        <w:rPr>
          <w:szCs w:val="19"/>
        </w:rPr>
        <w:t>лировок и желания законодателя пойти навстречу определенной группе юристов в ч</w:t>
      </w:r>
      <w:r w:rsidR="00D77C6D" w:rsidRPr="00006007">
        <w:rPr>
          <w:szCs w:val="19"/>
        </w:rPr>
        <w:t>асти</w:t>
      </w:r>
      <w:r w:rsidRPr="00006007">
        <w:rPr>
          <w:szCs w:val="19"/>
        </w:rPr>
        <w:t xml:space="preserve"> 3 ст</w:t>
      </w:r>
      <w:r w:rsidR="00D77C6D" w:rsidRPr="00006007">
        <w:rPr>
          <w:szCs w:val="19"/>
        </w:rPr>
        <w:t>атьи</w:t>
      </w:r>
      <w:r w:rsidRPr="00006007">
        <w:rPr>
          <w:szCs w:val="19"/>
        </w:rPr>
        <w:t xml:space="preserve"> 86 УПК РФ указан защитник как субъект права собирания доказательств, что противоречит ч</w:t>
      </w:r>
      <w:r w:rsidR="00D77C6D" w:rsidRPr="00006007">
        <w:rPr>
          <w:szCs w:val="19"/>
        </w:rPr>
        <w:t>астям</w:t>
      </w:r>
      <w:r w:rsidRPr="00006007">
        <w:rPr>
          <w:szCs w:val="19"/>
        </w:rPr>
        <w:t xml:space="preserve"> 1 и 2 этой же статьи. Так как собирать доказательства вправе только государственные органы и должнос</w:t>
      </w:r>
      <w:r w:rsidRPr="00006007">
        <w:rPr>
          <w:szCs w:val="19"/>
        </w:rPr>
        <w:t>т</w:t>
      </w:r>
      <w:r w:rsidRPr="00006007">
        <w:rPr>
          <w:szCs w:val="19"/>
        </w:rPr>
        <w:t>ные лица, полномочные на ведение уголовного процесса, участники процесса, отстаивающие свои или представляемые интересы, к которым относится и защитник, вправе собирать и представлять письменные документы и предметы для приобщения их к уголовному делу в качестве доказательств, то есть определять представляемые ими сведения как доказательства и оформлять их как доказ</w:t>
      </w:r>
      <w:r w:rsidRPr="00006007">
        <w:rPr>
          <w:szCs w:val="19"/>
        </w:rPr>
        <w:t>а</w:t>
      </w:r>
      <w:r w:rsidRPr="00006007">
        <w:rPr>
          <w:szCs w:val="19"/>
        </w:rPr>
        <w:t>тельства полномочны только государственные органы и должностные лица, указанные в ч</w:t>
      </w:r>
      <w:r w:rsidR="00D77C6D" w:rsidRPr="00006007">
        <w:rPr>
          <w:szCs w:val="19"/>
        </w:rPr>
        <w:t>асти</w:t>
      </w:r>
      <w:r w:rsidRPr="00006007">
        <w:rPr>
          <w:szCs w:val="19"/>
        </w:rPr>
        <w:t xml:space="preserve"> 1 ст</w:t>
      </w:r>
      <w:r w:rsidR="00D77C6D" w:rsidRPr="00006007">
        <w:rPr>
          <w:szCs w:val="19"/>
        </w:rPr>
        <w:t>а</w:t>
      </w:r>
      <w:r w:rsidR="00D77C6D" w:rsidRPr="00006007">
        <w:rPr>
          <w:szCs w:val="19"/>
        </w:rPr>
        <w:t>тьи</w:t>
      </w:r>
      <w:r w:rsidRPr="00006007">
        <w:rPr>
          <w:szCs w:val="19"/>
        </w:rPr>
        <w:t xml:space="preserve"> 86 УПК РФ.</w:t>
      </w:r>
    </w:p>
    <w:p w:rsidR="00470DA8" w:rsidRPr="00006007" w:rsidRDefault="00470DA8" w:rsidP="00470DA8">
      <w:pPr>
        <w:rPr>
          <w:szCs w:val="19"/>
        </w:rPr>
      </w:pPr>
      <w:r w:rsidRPr="00006007">
        <w:rPr>
          <w:szCs w:val="19"/>
        </w:rPr>
        <w:t>Вторую группу составляют следующие приемы и правила: а) максимальная экономичность, пр</w:t>
      </w:r>
      <w:r w:rsidRPr="00006007">
        <w:rPr>
          <w:szCs w:val="19"/>
        </w:rPr>
        <w:t>е</w:t>
      </w:r>
      <w:r w:rsidRPr="00006007">
        <w:rPr>
          <w:szCs w:val="19"/>
        </w:rPr>
        <w:t>дельная емкость, лаконизм изложения материала; б) четкость формулировок, выражений и отдельных терминов правового акта; в) недопустимость декларативности в изложении; г) доступность языка нормативного акта для адресатов, на которых он распространяет свое действие; д) исчерпывающее регулирование определенной сферы отношений и др.</w:t>
      </w:r>
      <w:r w:rsidRPr="00006007">
        <w:rPr>
          <w:rStyle w:val="aa"/>
          <w:szCs w:val="19"/>
        </w:rPr>
        <w:footnoteReference w:id="734"/>
      </w:r>
    </w:p>
    <w:p w:rsidR="00470DA8" w:rsidRPr="00006007" w:rsidRDefault="00470DA8" w:rsidP="00470DA8">
      <w:pPr>
        <w:rPr>
          <w:szCs w:val="19"/>
        </w:rPr>
      </w:pPr>
      <w:r w:rsidRPr="00006007">
        <w:rPr>
          <w:szCs w:val="19"/>
        </w:rPr>
        <w:t>Нарушение перечисленных правил ведет к дефектам нормативного акта, дисбалансу его соста</w:t>
      </w:r>
      <w:r w:rsidRPr="00006007">
        <w:rPr>
          <w:szCs w:val="19"/>
        </w:rPr>
        <w:t>в</w:t>
      </w:r>
      <w:r w:rsidRPr="00006007">
        <w:rPr>
          <w:szCs w:val="19"/>
        </w:rPr>
        <w:t>ных элементов и даже проникновению в их структурное содержание. Все это деформирует систему законодательства, оказывает негативное влияние на правоприменительную деятельность. Нередко предпочтение отдается определенным установкам, сложившимся на практике (обвинительный уклон, оправдательная политика в отношении определенной категории граждан), которые ничего не имеют общего с законностью и объективностью принимаемых решений. Это — чистейшая юридическая конъюнктура, своеобразная «подгонка» права под те или иные обстоятельства без всестороннего уч</w:t>
      </w:r>
      <w:r w:rsidRPr="00006007">
        <w:rPr>
          <w:szCs w:val="19"/>
        </w:rPr>
        <w:t>е</w:t>
      </w:r>
      <w:r w:rsidRPr="00006007">
        <w:rPr>
          <w:szCs w:val="19"/>
        </w:rPr>
        <w:t>та квалифицирующих признаков и истинной оценки содеянного. Результатом такого правопримен</w:t>
      </w:r>
      <w:r w:rsidRPr="00006007">
        <w:rPr>
          <w:szCs w:val="19"/>
        </w:rPr>
        <w:t>е</w:t>
      </w:r>
      <w:r w:rsidRPr="00006007">
        <w:rPr>
          <w:szCs w:val="19"/>
        </w:rPr>
        <w:t>ния обычно становятся произвол и беззаконие.</w:t>
      </w:r>
    </w:p>
    <w:p w:rsidR="00470DA8" w:rsidRPr="00006007" w:rsidRDefault="00470DA8" w:rsidP="00470DA8">
      <w:pPr>
        <w:rPr>
          <w:szCs w:val="19"/>
        </w:rPr>
      </w:pPr>
      <w:r w:rsidRPr="00006007">
        <w:rPr>
          <w:szCs w:val="19"/>
        </w:rPr>
        <w:t>Разве можно признать адекватной ответственность некоторых должностных лиц, которые в свое время за серьезные преступления получили три, пять, а то и девять</w:t>
      </w:r>
      <w:r w:rsidR="00D77C6D" w:rsidRPr="00006007">
        <w:rPr>
          <w:szCs w:val="19"/>
        </w:rPr>
        <w:t xml:space="preserve"> лет лишения свободы условно? О </w:t>
      </w:r>
      <w:r w:rsidRPr="00006007">
        <w:rPr>
          <w:szCs w:val="19"/>
        </w:rPr>
        <w:t>какой сбалансированности структурного содержания подобных норм права может идти речь? Такой дисбаланс ответственности искажает правосознание граждан, порождает нигилизм и недоверие к праву в целом.</w:t>
      </w:r>
    </w:p>
    <w:p w:rsidR="00470DA8" w:rsidRPr="00006007" w:rsidRDefault="00470DA8" w:rsidP="00470DA8">
      <w:pPr>
        <w:rPr>
          <w:szCs w:val="19"/>
        </w:rPr>
      </w:pPr>
      <w:r w:rsidRPr="00006007">
        <w:rPr>
          <w:szCs w:val="19"/>
        </w:rPr>
        <w:t>Кроме названных, к общим причинам дисбаланса юридической ответственности можно отнести несовершенство юридической техники, излишнюю дифференцированность нормативного материала, несоблюдение принципа системности при подготовке законопроекта, пробелы в законодательстве, коллизии в праве, нарушение логических связей между структурными элементами норм права (н</w:t>
      </w:r>
      <w:r w:rsidRPr="00006007">
        <w:rPr>
          <w:szCs w:val="19"/>
        </w:rPr>
        <w:t>е</w:t>
      </w:r>
      <w:r w:rsidRPr="00006007">
        <w:rPr>
          <w:szCs w:val="19"/>
        </w:rPr>
        <w:t>адекватность содеянного санкциям норм права), низкую правовую культуру, политизированность н</w:t>
      </w:r>
      <w:r w:rsidRPr="00006007">
        <w:rPr>
          <w:szCs w:val="19"/>
        </w:rPr>
        <w:t>е</w:t>
      </w:r>
      <w:r w:rsidRPr="00006007">
        <w:rPr>
          <w:szCs w:val="19"/>
        </w:rPr>
        <w:t>которых нормативн</w:t>
      </w:r>
      <w:r w:rsidR="00057C77" w:rsidRPr="00006007">
        <w:rPr>
          <w:szCs w:val="19"/>
        </w:rPr>
        <w:t xml:space="preserve">ых </w:t>
      </w:r>
      <w:r w:rsidRPr="00006007">
        <w:rPr>
          <w:szCs w:val="19"/>
        </w:rPr>
        <w:t>правовых актов, а также политическую ангажированность правоприменителей, слабую экспертизу законопроектов и т. д.</w:t>
      </w:r>
    </w:p>
    <w:p w:rsidR="00470DA8" w:rsidRPr="00006007" w:rsidRDefault="00470DA8" w:rsidP="00470DA8">
      <w:pPr>
        <w:rPr>
          <w:szCs w:val="19"/>
        </w:rPr>
      </w:pPr>
      <w:r w:rsidRPr="00006007">
        <w:rPr>
          <w:szCs w:val="19"/>
        </w:rPr>
        <w:t>Избежать этих просчетов — важнейшая задача правотворческих органов, так как дисбаланс юр</w:t>
      </w:r>
      <w:r w:rsidRPr="00006007">
        <w:rPr>
          <w:szCs w:val="19"/>
        </w:rPr>
        <w:t>и</w:t>
      </w:r>
      <w:r w:rsidRPr="00006007">
        <w:rPr>
          <w:szCs w:val="19"/>
        </w:rPr>
        <w:t>дической ответственности оказывает заметное влияние на всю систему законодательства, его э</w:t>
      </w:r>
      <w:r w:rsidRPr="00006007">
        <w:rPr>
          <w:szCs w:val="19"/>
        </w:rPr>
        <w:t>ф</w:t>
      </w:r>
      <w:r w:rsidRPr="00006007">
        <w:rPr>
          <w:szCs w:val="19"/>
        </w:rPr>
        <w:t>фективность, качество, единство и динамику функционирования.</w:t>
      </w:r>
    </w:p>
    <w:p w:rsidR="00470DA8" w:rsidRPr="00006007" w:rsidRDefault="00470DA8" w:rsidP="00470DA8">
      <w:pPr>
        <w:rPr>
          <w:szCs w:val="19"/>
        </w:rPr>
      </w:pPr>
    </w:p>
    <w:p w:rsidR="007A51CC" w:rsidRPr="00006007" w:rsidRDefault="007A51CC" w:rsidP="002D2E3F">
      <w:pPr>
        <w:rPr>
          <w:szCs w:val="19"/>
        </w:rPr>
      </w:pPr>
    </w:p>
    <w:p w:rsidR="00D77C6D" w:rsidRPr="00006007" w:rsidRDefault="00D77C6D" w:rsidP="002D2E3F">
      <w:pPr>
        <w:rPr>
          <w:szCs w:val="19"/>
        </w:rPr>
        <w:sectPr w:rsidR="00D77C6D" w:rsidRPr="00006007" w:rsidSect="003A7F19">
          <w:footerReference w:type="default" r:id="rId105"/>
          <w:footnotePr>
            <w:numRestart w:val="eachPage"/>
          </w:footnotePr>
          <w:endnotePr>
            <w:numFmt w:val="decimal"/>
          </w:endnotePr>
          <w:pgSz w:w="11906" w:h="16838" w:code="9"/>
          <w:pgMar w:top="1814" w:right="1247" w:bottom="1474" w:left="1247" w:header="1134" w:footer="1021" w:gutter="0"/>
          <w:cols w:space="720"/>
        </w:sectPr>
      </w:pPr>
    </w:p>
    <w:p w:rsidR="00DC6626" w:rsidRPr="00006007" w:rsidRDefault="00DC6626" w:rsidP="00DC6626">
      <w:pPr>
        <w:pStyle w:val="-"/>
      </w:pPr>
      <w:r w:rsidRPr="00006007">
        <w:lastRenderedPageBreak/>
        <w:t>А.В. Скоробогатов, А.В. Краснов</w:t>
      </w:r>
    </w:p>
    <w:p w:rsidR="00DC6626" w:rsidRPr="00006007" w:rsidRDefault="00DC6626" w:rsidP="00DC6626">
      <w:pPr>
        <w:pStyle w:val="-0"/>
      </w:pPr>
      <w:r w:rsidRPr="00006007">
        <w:t xml:space="preserve">Скоробогатов Андрей Валерьевич — доктор исторических наук, доцент, профессор кафедры </w:t>
      </w:r>
      <w:r w:rsidR="00057C77" w:rsidRPr="00006007">
        <w:t>теории государства и права и </w:t>
      </w:r>
      <w:r w:rsidRPr="00006007">
        <w:t>публично-правовых дисциплин</w:t>
      </w:r>
    </w:p>
    <w:p w:rsidR="00DC6626" w:rsidRPr="00006007" w:rsidRDefault="00DC6626" w:rsidP="00DC6626">
      <w:pPr>
        <w:pStyle w:val="-0"/>
        <w:rPr>
          <w:i w:val="0"/>
        </w:rPr>
      </w:pPr>
      <w:r w:rsidRPr="00006007">
        <w:rPr>
          <w:i w:val="0"/>
        </w:rPr>
        <w:t>Институт экономики, управления и права</w:t>
      </w:r>
    </w:p>
    <w:p w:rsidR="00DC6626" w:rsidRPr="00006007" w:rsidRDefault="00DC6626" w:rsidP="00DC6626">
      <w:pPr>
        <w:pStyle w:val="-0"/>
        <w:rPr>
          <w:i w:val="0"/>
        </w:rPr>
      </w:pPr>
    </w:p>
    <w:p w:rsidR="00DC6626" w:rsidRPr="00006007" w:rsidRDefault="00DC6626" w:rsidP="00DC6626">
      <w:pPr>
        <w:pStyle w:val="-0"/>
      </w:pPr>
      <w:r w:rsidRPr="00006007">
        <w:t>Краснов Александр Валерьевич — кандидат юридических наук, доцент, доцент кафедры теории и истории права и гос</w:t>
      </w:r>
      <w:r w:rsidRPr="00006007">
        <w:t>у</w:t>
      </w:r>
      <w:r w:rsidRPr="00006007">
        <w:t>дарства</w:t>
      </w:r>
    </w:p>
    <w:p w:rsidR="00DC6626" w:rsidRPr="00006007" w:rsidRDefault="00DC6626" w:rsidP="00DC6626">
      <w:pPr>
        <w:pStyle w:val="-0"/>
        <w:rPr>
          <w:i w:val="0"/>
        </w:rPr>
      </w:pPr>
      <w:r w:rsidRPr="00006007">
        <w:rPr>
          <w:i w:val="0"/>
        </w:rPr>
        <w:t>Казанский филиал Российского государственного университ</w:t>
      </w:r>
      <w:r w:rsidRPr="00006007">
        <w:rPr>
          <w:i w:val="0"/>
        </w:rPr>
        <w:t>е</w:t>
      </w:r>
      <w:r w:rsidRPr="00006007">
        <w:rPr>
          <w:i w:val="0"/>
        </w:rPr>
        <w:t>та правосудия</w:t>
      </w:r>
    </w:p>
    <w:p w:rsidR="00DC6626" w:rsidRPr="00006007" w:rsidRDefault="00DC6626" w:rsidP="00DC6626">
      <w:pPr>
        <w:pStyle w:val="a3"/>
      </w:pPr>
      <w:r w:rsidRPr="00006007">
        <w:t>Правовая традиция как социокультурное средство</w:t>
      </w:r>
      <w:r w:rsidRPr="00006007">
        <w:br/>
        <w:t>повышения эффективности законодательства</w:t>
      </w:r>
    </w:p>
    <w:p w:rsidR="00DC6626" w:rsidRPr="00006007" w:rsidRDefault="00DC6626" w:rsidP="00DC6626">
      <w:pPr>
        <w:rPr>
          <w:szCs w:val="19"/>
        </w:rPr>
      </w:pPr>
      <w:r w:rsidRPr="00006007">
        <w:rPr>
          <w:szCs w:val="19"/>
        </w:rPr>
        <w:t>Несмотря на изменение ценностных и нормативных ориентаций современного общества, в усл</w:t>
      </w:r>
      <w:r w:rsidRPr="00006007">
        <w:rPr>
          <w:szCs w:val="19"/>
        </w:rPr>
        <w:t>о</w:t>
      </w:r>
      <w:r w:rsidRPr="00006007">
        <w:rPr>
          <w:szCs w:val="19"/>
        </w:rPr>
        <w:t>виях нарастающей нестабильности, связанной с экономическим кризисом, все больше возрастает роль традиций как основы стабильности. Имеющийся опыт разрешения проблем, поиска консенсуса для достижения бесконфликтного сосуществования все больше ассоциируется именно с традициями, которые выступают в качестве связующего звена между прошлым и будущим, как социальное насле</w:t>
      </w:r>
      <w:r w:rsidRPr="00006007">
        <w:rPr>
          <w:szCs w:val="19"/>
        </w:rPr>
        <w:t>д</w:t>
      </w:r>
      <w:r w:rsidRPr="00006007">
        <w:rPr>
          <w:szCs w:val="19"/>
        </w:rPr>
        <w:t>ство, которо</w:t>
      </w:r>
      <w:r w:rsidR="00057C77" w:rsidRPr="00006007">
        <w:rPr>
          <w:szCs w:val="19"/>
        </w:rPr>
        <w:t>е</w:t>
      </w:r>
      <w:r w:rsidRPr="00006007">
        <w:rPr>
          <w:szCs w:val="19"/>
        </w:rPr>
        <w:t xml:space="preserve"> дает человеку возможность почувствовать себя частью общества.</w:t>
      </w:r>
    </w:p>
    <w:p w:rsidR="00DC6626" w:rsidRPr="00006007" w:rsidRDefault="00DC6626" w:rsidP="00DC6626">
      <w:pPr>
        <w:rPr>
          <w:spacing w:val="-2"/>
          <w:szCs w:val="19"/>
        </w:rPr>
      </w:pPr>
      <w:r w:rsidRPr="00006007">
        <w:rPr>
          <w:spacing w:val="-2"/>
          <w:szCs w:val="19"/>
        </w:rPr>
        <w:t>Будучи связанной с социальной коммуникацией, традиция представляет собой особое взаимоде</w:t>
      </w:r>
      <w:r w:rsidRPr="00006007">
        <w:rPr>
          <w:spacing w:val="-2"/>
          <w:szCs w:val="19"/>
        </w:rPr>
        <w:t>й</w:t>
      </w:r>
      <w:r w:rsidRPr="00006007">
        <w:rPr>
          <w:spacing w:val="-2"/>
          <w:szCs w:val="19"/>
        </w:rPr>
        <w:t>ствие социальных групп и индивидов, специфическим содержанием которого является передача нако</w:t>
      </w:r>
      <w:r w:rsidRPr="00006007">
        <w:rPr>
          <w:spacing w:val="-2"/>
          <w:szCs w:val="19"/>
        </w:rPr>
        <w:t>п</w:t>
      </w:r>
      <w:r w:rsidRPr="00006007">
        <w:rPr>
          <w:spacing w:val="-2"/>
          <w:szCs w:val="19"/>
        </w:rPr>
        <w:t>ленных в обществе представлений, действий, норм поведения, ценностей и опыта с целью социализ</w:t>
      </w:r>
      <w:r w:rsidRPr="00006007">
        <w:rPr>
          <w:spacing w:val="-2"/>
          <w:szCs w:val="19"/>
        </w:rPr>
        <w:t>а</w:t>
      </w:r>
      <w:r w:rsidRPr="00006007">
        <w:rPr>
          <w:spacing w:val="-2"/>
          <w:szCs w:val="19"/>
        </w:rPr>
        <w:t>ции и адаптации индивида в социальном сообществе, членом которого он себя идентифицирует.</w:t>
      </w:r>
    </w:p>
    <w:p w:rsidR="00DC6626" w:rsidRPr="00006007" w:rsidRDefault="00DC6626" w:rsidP="00DC6626">
      <w:pPr>
        <w:rPr>
          <w:szCs w:val="19"/>
        </w:rPr>
      </w:pPr>
      <w:r w:rsidRPr="00006007">
        <w:rPr>
          <w:szCs w:val="19"/>
        </w:rPr>
        <w:t>По мнению современных ученых</w:t>
      </w:r>
      <w:r w:rsidR="00057C77" w:rsidRPr="00006007">
        <w:rPr>
          <w:szCs w:val="19"/>
        </w:rPr>
        <w:t>,</w:t>
      </w:r>
      <w:r w:rsidRPr="00006007">
        <w:rPr>
          <w:szCs w:val="19"/>
        </w:rPr>
        <w:t xml:space="preserve"> традиция носит сложный, многоуровневый характер, предста</w:t>
      </w:r>
      <w:r w:rsidRPr="00006007">
        <w:rPr>
          <w:szCs w:val="19"/>
        </w:rPr>
        <w:t>в</w:t>
      </w:r>
      <w:r w:rsidRPr="00006007">
        <w:rPr>
          <w:szCs w:val="19"/>
        </w:rPr>
        <w:t>ляя собой совокупность различного социального опыта и структурно включая в себя различные соц</w:t>
      </w:r>
      <w:r w:rsidRPr="00006007">
        <w:rPr>
          <w:szCs w:val="19"/>
        </w:rPr>
        <w:t>и</w:t>
      </w:r>
      <w:r w:rsidRPr="00006007">
        <w:rPr>
          <w:szCs w:val="19"/>
        </w:rPr>
        <w:t>альные составляющие</w:t>
      </w:r>
      <w:r w:rsidRPr="00006007">
        <w:rPr>
          <w:rStyle w:val="aa"/>
          <w:szCs w:val="19"/>
        </w:rPr>
        <w:footnoteReference w:id="735"/>
      </w:r>
      <w:r w:rsidRPr="00006007">
        <w:rPr>
          <w:szCs w:val="19"/>
        </w:rPr>
        <w:t>. Одной из таких социальных составляющих является правовая традиция, о</w:t>
      </w:r>
      <w:r w:rsidRPr="00006007">
        <w:rPr>
          <w:szCs w:val="19"/>
        </w:rPr>
        <w:t>т</w:t>
      </w:r>
      <w:r w:rsidRPr="00006007">
        <w:rPr>
          <w:szCs w:val="19"/>
        </w:rPr>
        <w:t>ражающая характер развития правовой реальности на всех ее уровнях</w:t>
      </w:r>
      <w:r w:rsidRPr="00006007">
        <w:rPr>
          <w:rStyle w:val="aa"/>
          <w:szCs w:val="19"/>
        </w:rPr>
        <w:footnoteReference w:id="736"/>
      </w:r>
      <w:r w:rsidRPr="00006007">
        <w:rPr>
          <w:szCs w:val="19"/>
        </w:rPr>
        <w:t>.</w:t>
      </w:r>
    </w:p>
    <w:p w:rsidR="00DC6626" w:rsidRPr="00F26047" w:rsidRDefault="00057C77" w:rsidP="00DC6626">
      <w:pPr>
        <w:rPr>
          <w:spacing w:val="-2"/>
          <w:szCs w:val="19"/>
        </w:rPr>
      </w:pPr>
      <w:r w:rsidRPr="00F26047">
        <w:rPr>
          <w:spacing w:val="-2"/>
          <w:szCs w:val="19"/>
        </w:rPr>
        <w:t>Как считает</w:t>
      </w:r>
      <w:r w:rsidR="00DC6626" w:rsidRPr="00F26047">
        <w:rPr>
          <w:spacing w:val="-2"/>
          <w:szCs w:val="19"/>
        </w:rPr>
        <w:t xml:space="preserve"> А.А. Дорск</w:t>
      </w:r>
      <w:r w:rsidRPr="00F26047">
        <w:rPr>
          <w:spacing w:val="-2"/>
          <w:szCs w:val="19"/>
        </w:rPr>
        <w:t>ая</w:t>
      </w:r>
      <w:r w:rsidR="00DC6626" w:rsidRPr="00F26047">
        <w:rPr>
          <w:spacing w:val="-2"/>
          <w:szCs w:val="19"/>
        </w:rPr>
        <w:t>, специально изучавш</w:t>
      </w:r>
      <w:r w:rsidRPr="00F26047">
        <w:rPr>
          <w:spacing w:val="-2"/>
          <w:szCs w:val="19"/>
        </w:rPr>
        <w:t>ая</w:t>
      </w:r>
      <w:r w:rsidR="00DC6626" w:rsidRPr="00F26047">
        <w:rPr>
          <w:spacing w:val="-2"/>
          <w:szCs w:val="19"/>
        </w:rPr>
        <w:t xml:space="preserve"> проблему дефиниции этого понятия, правовая традиция представляет собой сложившееся в течение нескольких поколений восприятие права как на уровне простых граждан, так и на уровне властных структур, получающее свое практическое воплощ</w:t>
      </w:r>
      <w:r w:rsidR="00DC6626" w:rsidRPr="00F26047">
        <w:rPr>
          <w:spacing w:val="-2"/>
          <w:szCs w:val="19"/>
        </w:rPr>
        <w:t>е</w:t>
      </w:r>
      <w:r w:rsidR="00DC6626" w:rsidRPr="00F26047">
        <w:rPr>
          <w:spacing w:val="-2"/>
          <w:szCs w:val="19"/>
        </w:rPr>
        <w:t>ние в правовом поведении. В отличие от опыта, который имеет осознанный характер, традиция зача</w:t>
      </w:r>
      <w:r w:rsidR="00DC6626" w:rsidRPr="00F26047">
        <w:rPr>
          <w:spacing w:val="-2"/>
          <w:szCs w:val="19"/>
        </w:rPr>
        <w:t>с</w:t>
      </w:r>
      <w:r w:rsidR="00DC6626" w:rsidRPr="00F26047">
        <w:rPr>
          <w:spacing w:val="-2"/>
          <w:szCs w:val="19"/>
        </w:rPr>
        <w:t>тую не осознается, однако является реальной с точки зрения воплощения в правовом поведении</w:t>
      </w:r>
      <w:r w:rsidR="00DC6626" w:rsidRPr="00F26047">
        <w:rPr>
          <w:rStyle w:val="aa"/>
          <w:spacing w:val="-2"/>
          <w:szCs w:val="19"/>
        </w:rPr>
        <w:footnoteReference w:id="737"/>
      </w:r>
      <w:r w:rsidR="00DC6626" w:rsidRPr="00F26047">
        <w:rPr>
          <w:spacing w:val="-2"/>
          <w:szCs w:val="19"/>
        </w:rPr>
        <w:t>.</w:t>
      </w:r>
    </w:p>
    <w:p w:rsidR="00DC6626" w:rsidRPr="00006007" w:rsidRDefault="00DC6626" w:rsidP="00DC6626">
      <w:pPr>
        <w:rPr>
          <w:szCs w:val="19"/>
        </w:rPr>
      </w:pPr>
      <w:r w:rsidRPr="00006007">
        <w:rPr>
          <w:szCs w:val="19"/>
        </w:rPr>
        <w:t>Правовая традиция не всегда определяется непосредственным обращением к прошлому. Она может выражаться в правовой реальности не только по вектору «современность — прошлое», но и по линии «современность — прошлое — современность». Специфика существования и понимания пр</w:t>
      </w:r>
      <w:r w:rsidRPr="00006007">
        <w:rPr>
          <w:szCs w:val="19"/>
        </w:rPr>
        <w:t>а</w:t>
      </w:r>
      <w:r w:rsidRPr="00006007">
        <w:rPr>
          <w:szCs w:val="19"/>
        </w:rPr>
        <w:t>вовых явлений при этом обусловлена ретроспекцией. Правовая традиция может опираться не только на модифицированные трактовки прошлого, но и даже на выдуманные факты прошлого, которые н</w:t>
      </w:r>
      <w:r w:rsidRPr="00006007">
        <w:rPr>
          <w:szCs w:val="19"/>
        </w:rPr>
        <w:t>о</w:t>
      </w:r>
      <w:r w:rsidRPr="00006007">
        <w:rPr>
          <w:szCs w:val="19"/>
        </w:rPr>
        <w:t>сителями традиции воспринимаются как реальные. На уровне правосознания оба варианта тождес</w:t>
      </w:r>
      <w:r w:rsidRPr="00006007">
        <w:rPr>
          <w:szCs w:val="19"/>
        </w:rPr>
        <w:t>т</w:t>
      </w:r>
      <w:r w:rsidRPr="00006007">
        <w:rPr>
          <w:szCs w:val="19"/>
        </w:rPr>
        <w:t>венны</w:t>
      </w:r>
      <w:r w:rsidRPr="00006007">
        <w:rPr>
          <w:rStyle w:val="aa"/>
          <w:szCs w:val="19"/>
        </w:rPr>
        <w:footnoteReference w:id="738"/>
      </w:r>
      <w:r w:rsidRPr="00006007">
        <w:rPr>
          <w:szCs w:val="19"/>
        </w:rPr>
        <w:t>. Важнее не то, что представляли собой те или иные действия и ценности реально, а то</w:t>
      </w:r>
      <w:r w:rsidR="00143522" w:rsidRPr="00006007">
        <w:rPr>
          <w:szCs w:val="19"/>
        </w:rPr>
        <w:t>,</w:t>
      </w:r>
      <w:r w:rsidRPr="00006007">
        <w:rPr>
          <w:szCs w:val="19"/>
        </w:rPr>
        <w:t xml:space="preserve"> н</w:t>
      </w:r>
      <w:r w:rsidRPr="00006007">
        <w:rPr>
          <w:szCs w:val="19"/>
        </w:rPr>
        <w:t>а</w:t>
      </w:r>
      <w:r w:rsidRPr="00006007">
        <w:rPr>
          <w:szCs w:val="19"/>
        </w:rPr>
        <w:t>сколько их воспроизводство (даже в случае правового мифа) способно сформировать бесконфлик</w:t>
      </w:r>
      <w:r w:rsidRPr="00006007">
        <w:rPr>
          <w:szCs w:val="19"/>
        </w:rPr>
        <w:t>т</w:t>
      </w:r>
      <w:r w:rsidRPr="00006007">
        <w:rPr>
          <w:szCs w:val="19"/>
        </w:rPr>
        <w:t>ное развитие общества и составляющих его социальных групп.</w:t>
      </w:r>
    </w:p>
    <w:p w:rsidR="00DC6626" w:rsidRPr="00006007" w:rsidRDefault="00DC6626" w:rsidP="00DC6626">
      <w:pPr>
        <w:rPr>
          <w:szCs w:val="19"/>
        </w:rPr>
      </w:pPr>
      <w:r w:rsidRPr="00006007">
        <w:rPr>
          <w:szCs w:val="19"/>
        </w:rPr>
        <w:t>В условиях правовой реформы, проводимой в постсоветское время</w:t>
      </w:r>
      <w:r w:rsidR="00143522" w:rsidRPr="00006007">
        <w:rPr>
          <w:szCs w:val="19"/>
        </w:rPr>
        <w:t>,</w:t>
      </w:r>
      <w:r w:rsidRPr="00006007">
        <w:rPr>
          <w:szCs w:val="19"/>
        </w:rPr>
        <w:t xml:space="preserve"> был взят курс на включение российского права в мировой цивилизационный процесс, </w:t>
      </w:r>
      <w:r w:rsidR="00143522" w:rsidRPr="00006007">
        <w:rPr>
          <w:szCs w:val="19"/>
        </w:rPr>
        <w:t xml:space="preserve">произошла </w:t>
      </w:r>
      <w:r w:rsidRPr="00006007">
        <w:rPr>
          <w:szCs w:val="19"/>
        </w:rPr>
        <w:t>трансформация его в сторону усиления частного начала и ослабления роли государства в правовом регулировании. Это должно б</w:t>
      </w:r>
      <w:r w:rsidRPr="00006007">
        <w:rPr>
          <w:szCs w:val="19"/>
        </w:rPr>
        <w:t>ы</w:t>
      </w:r>
      <w:r w:rsidRPr="00006007">
        <w:rPr>
          <w:szCs w:val="19"/>
        </w:rPr>
        <w:t>ло способствовать полноценному включению России в романо-германскую правовую семью. Одн</w:t>
      </w:r>
      <w:r w:rsidRPr="00006007">
        <w:rPr>
          <w:szCs w:val="19"/>
        </w:rPr>
        <w:t>о</w:t>
      </w:r>
      <w:r w:rsidRPr="00006007">
        <w:rPr>
          <w:szCs w:val="19"/>
        </w:rPr>
        <w:t xml:space="preserve">временно был заимствован и ряд институтов англо-американского права, также имеющих частный </w:t>
      </w:r>
      <w:r w:rsidRPr="00006007">
        <w:rPr>
          <w:szCs w:val="19"/>
        </w:rPr>
        <w:lastRenderedPageBreak/>
        <w:t>характер. При этом совершенно не учитывал</w:t>
      </w:r>
      <w:r w:rsidR="00143522" w:rsidRPr="00006007">
        <w:rPr>
          <w:szCs w:val="19"/>
        </w:rPr>
        <w:t>а</w:t>
      </w:r>
      <w:r w:rsidRPr="00006007">
        <w:rPr>
          <w:szCs w:val="19"/>
        </w:rPr>
        <w:t>сь правовая традиция предшествующих периодов ра</w:t>
      </w:r>
      <w:r w:rsidRPr="00006007">
        <w:rPr>
          <w:szCs w:val="19"/>
        </w:rPr>
        <w:t>з</w:t>
      </w:r>
      <w:r w:rsidRPr="00006007">
        <w:rPr>
          <w:szCs w:val="19"/>
        </w:rPr>
        <w:t>вития, что привело к трансгрессивному характеру российской правовой реальности, разрыву между правотворчеством и правореализацией</w:t>
      </w:r>
      <w:r w:rsidR="00143522" w:rsidRPr="00006007">
        <w:rPr>
          <w:szCs w:val="19"/>
        </w:rPr>
        <w:t>,</w:t>
      </w:r>
      <w:r w:rsidRPr="00006007">
        <w:rPr>
          <w:szCs w:val="19"/>
        </w:rPr>
        <w:t xml:space="preserve"> с одной стороны</w:t>
      </w:r>
      <w:r w:rsidR="00143522" w:rsidRPr="00006007">
        <w:rPr>
          <w:szCs w:val="19"/>
        </w:rPr>
        <w:t>,</w:t>
      </w:r>
      <w:r w:rsidRPr="00006007">
        <w:rPr>
          <w:szCs w:val="19"/>
        </w:rPr>
        <w:t xml:space="preserve"> и правовым поведением </w:t>
      </w:r>
      <w:r w:rsidR="00143522" w:rsidRPr="00006007">
        <w:rPr>
          <w:szCs w:val="19"/>
        </w:rPr>
        <w:t xml:space="preserve">— </w:t>
      </w:r>
      <w:r w:rsidRPr="00006007">
        <w:rPr>
          <w:szCs w:val="19"/>
        </w:rPr>
        <w:t>с другой</w:t>
      </w:r>
      <w:r w:rsidRPr="00006007">
        <w:rPr>
          <w:rStyle w:val="aa"/>
          <w:szCs w:val="19"/>
        </w:rPr>
        <w:footnoteReference w:id="739"/>
      </w:r>
      <w:r w:rsidRPr="00006007">
        <w:rPr>
          <w:szCs w:val="19"/>
        </w:rPr>
        <w:t>.</w:t>
      </w:r>
    </w:p>
    <w:p w:rsidR="00DC6626" w:rsidRPr="00006007" w:rsidRDefault="00DC6626" w:rsidP="00DC6626">
      <w:pPr>
        <w:rPr>
          <w:szCs w:val="19"/>
        </w:rPr>
      </w:pPr>
      <w:r w:rsidRPr="00006007">
        <w:rPr>
          <w:szCs w:val="19"/>
        </w:rPr>
        <w:t>Создаваемая государством правовая реальность</w:t>
      </w:r>
      <w:r w:rsidR="00143522" w:rsidRPr="00006007">
        <w:rPr>
          <w:szCs w:val="19"/>
        </w:rPr>
        <w:t>,</w:t>
      </w:r>
      <w:r w:rsidRPr="00006007">
        <w:rPr>
          <w:szCs w:val="19"/>
        </w:rPr>
        <w:t xml:space="preserve"> с одной стороны</w:t>
      </w:r>
      <w:r w:rsidR="00143522" w:rsidRPr="00006007">
        <w:rPr>
          <w:szCs w:val="19"/>
        </w:rPr>
        <w:t>,</w:t>
      </w:r>
      <w:r w:rsidRPr="00006007">
        <w:rPr>
          <w:szCs w:val="19"/>
        </w:rPr>
        <w:t xml:space="preserve"> была направлена на осла</w:t>
      </w:r>
      <w:r w:rsidRPr="00006007">
        <w:rPr>
          <w:szCs w:val="19"/>
        </w:rPr>
        <w:t>б</w:t>
      </w:r>
      <w:r w:rsidRPr="00006007">
        <w:rPr>
          <w:szCs w:val="19"/>
        </w:rPr>
        <w:t>ление роли государства в правовом регулировании, но с другой — достижение этой цели осущест</w:t>
      </w:r>
      <w:r w:rsidRPr="00006007">
        <w:rPr>
          <w:szCs w:val="19"/>
        </w:rPr>
        <w:t>в</w:t>
      </w:r>
      <w:r w:rsidRPr="00006007">
        <w:rPr>
          <w:szCs w:val="19"/>
        </w:rPr>
        <w:t>лялось за счет государственного диктата. Именно роль государства в проведении правовой реформы должна была гарантировать определенную преемственность в правовой традиции. Однако ослабл</w:t>
      </w:r>
      <w:r w:rsidRPr="00006007">
        <w:rPr>
          <w:szCs w:val="19"/>
        </w:rPr>
        <w:t>е</w:t>
      </w:r>
      <w:r w:rsidRPr="00006007">
        <w:rPr>
          <w:szCs w:val="19"/>
        </w:rPr>
        <w:t>ние государственного механизма не позволило реализовать эту идеологему полностью: значительная часть принимаемых законов не могла быть реализована как вследствие отсутствия эффективного м</w:t>
      </w:r>
      <w:r w:rsidRPr="00006007">
        <w:rPr>
          <w:szCs w:val="19"/>
        </w:rPr>
        <w:t>е</w:t>
      </w:r>
      <w:r w:rsidRPr="00006007">
        <w:rPr>
          <w:szCs w:val="19"/>
        </w:rPr>
        <w:t>ханизма правового регулирования, так и по причине их несоответствия общественным потребностям и социальным ожиданиям.</w:t>
      </w:r>
    </w:p>
    <w:p w:rsidR="00DC6626" w:rsidRPr="00006007" w:rsidRDefault="00DC6626" w:rsidP="00DC6626">
      <w:pPr>
        <w:rPr>
          <w:szCs w:val="19"/>
        </w:rPr>
      </w:pPr>
      <w:r w:rsidRPr="00006007">
        <w:rPr>
          <w:szCs w:val="19"/>
        </w:rPr>
        <w:t>Новые правила и нормы требовали для своей эффективной реализации навыков и привычек, к</w:t>
      </w:r>
      <w:r w:rsidRPr="00006007">
        <w:rPr>
          <w:szCs w:val="19"/>
        </w:rPr>
        <w:t>о</w:t>
      </w:r>
      <w:r w:rsidRPr="00006007">
        <w:rPr>
          <w:szCs w:val="19"/>
        </w:rPr>
        <w:t>торые либо атрофировались, либо не сформировались за десятилетия господства «социалистическ</w:t>
      </w:r>
      <w:r w:rsidRPr="00006007">
        <w:rPr>
          <w:szCs w:val="19"/>
        </w:rPr>
        <w:t>о</w:t>
      </w:r>
      <w:r w:rsidRPr="00006007">
        <w:rPr>
          <w:szCs w:val="19"/>
        </w:rPr>
        <w:t>го права», которое уже перестало действовать. В этих условиях правовая ментальность обращается к предшествующей правовой традиции, правовому опыту социального консенсуса крестьянской общ</w:t>
      </w:r>
      <w:r w:rsidRPr="00006007">
        <w:rPr>
          <w:szCs w:val="19"/>
        </w:rPr>
        <w:t>и</w:t>
      </w:r>
      <w:r w:rsidRPr="00006007">
        <w:rPr>
          <w:szCs w:val="19"/>
        </w:rPr>
        <w:t>ны, тем более что в целом он не противоречил и советскому прошлому. Это означало возрождение правовых представлений, соответствующих уровню обыденного здравого смысла. Последний может быть определен как частный случай социальных представлений.</w:t>
      </w:r>
    </w:p>
    <w:p w:rsidR="00DC6626" w:rsidRPr="00006007" w:rsidRDefault="00DC6626" w:rsidP="00DC6626">
      <w:pPr>
        <w:rPr>
          <w:szCs w:val="19"/>
        </w:rPr>
      </w:pPr>
      <w:r w:rsidRPr="00006007">
        <w:rPr>
          <w:szCs w:val="19"/>
        </w:rPr>
        <w:t>Исторически сложившаяся у определенного сообщества традиция хотя и целостна, но не имеет единства, поскольку представляет собой пространство коммуникации, в ходе которой и формируется общее представление о правильном (справедливом), то есть единая ценностная система. На опред</w:t>
      </w:r>
      <w:r w:rsidRPr="00006007">
        <w:rPr>
          <w:szCs w:val="19"/>
        </w:rPr>
        <w:t>е</w:t>
      </w:r>
      <w:r w:rsidRPr="00006007">
        <w:rPr>
          <w:szCs w:val="19"/>
        </w:rPr>
        <w:t>ленном этапе развития сообщества эта система консолидируется и начинает воспроизводиться. Дальнейшее пополнение традиции осуществляется на основе «ценностного фильтра»: все, что не совпадает с базовыми ценностями данного сообщества, либо в традицию не включается, либо по</w:t>
      </w:r>
      <w:r w:rsidRPr="00006007">
        <w:rPr>
          <w:szCs w:val="19"/>
        </w:rPr>
        <w:t>д</w:t>
      </w:r>
      <w:r w:rsidRPr="00006007">
        <w:rPr>
          <w:szCs w:val="19"/>
        </w:rPr>
        <w:t>вергается своего рода «адаптационной обработке», позволяющей функционировать подобной нов</w:t>
      </w:r>
      <w:r w:rsidRPr="00006007">
        <w:rPr>
          <w:szCs w:val="19"/>
        </w:rPr>
        <w:t>а</w:t>
      </w:r>
      <w:r w:rsidRPr="00006007">
        <w:rPr>
          <w:szCs w:val="19"/>
        </w:rPr>
        <w:t>ции только в той форме, тех пределах и в том режиме, которые не угрожают разрушению социокул</w:t>
      </w:r>
      <w:r w:rsidRPr="00006007">
        <w:rPr>
          <w:szCs w:val="19"/>
        </w:rPr>
        <w:t>ь</w:t>
      </w:r>
      <w:r w:rsidRPr="00006007">
        <w:rPr>
          <w:szCs w:val="19"/>
        </w:rPr>
        <w:t>турного центра</w:t>
      </w:r>
      <w:r w:rsidRPr="00006007">
        <w:rPr>
          <w:rStyle w:val="aa"/>
          <w:szCs w:val="19"/>
        </w:rPr>
        <w:footnoteReference w:id="740"/>
      </w:r>
      <w:r w:rsidRPr="00006007">
        <w:rPr>
          <w:szCs w:val="19"/>
        </w:rPr>
        <w:t>.</w:t>
      </w:r>
    </w:p>
    <w:p w:rsidR="00DC6626" w:rsidRPr="00006007" w:rsidRDefault="00DC6626" w:rsidP="00DC6626">
      <w:pPr>
        <w:rPr>
          <w:szCs w:val="19"/>
        </w:rPr>
      </w:pPr>
      <w:r w:rsidRPr="00006007">
        <w:rPr>
          <w:szCs w:val="19"/>
        </w:rPr>
        <w:t>В качестве такого социокультурного центра в российской правовой традиции выступает спр</w:t>
      </w:r>
      <w:r w:rsidRPr="00006007">
        <w:rPr>
          <w:szCs w:val="19"/>
        </w:rPr>
        <w:t>а</w:t>
      </w:r>
      <w:r w:rsidRPr="00006007">
        <w:rPr>
          <w:szCs w:val="19"/>
        </w:rPr>
        <w:t>ведливость, которая имеет (в том числе и благодаря православию) сакральный характер. Понимание справедливости как метафизического отрицания неравенства на всех уровнях социальной лестницы неразрывно связано с первичным коллективизмом социального бытия российского крестьянского социума. В специфических условиях формирования российского цивилизационного пространства т</w:t>
      </w:r>
      <w:r w:rsidRPr="00006007">
        <w:rPr>
          <w:szCs w:val="19"/>
        </w:rPr>
        <w:t>а</w:t>
      </w:r>
      <w:r w:rsidRPr="00006007">
        <w:rPr>
          <w:szCs w:val="19"/>
        </w:rPr>
        <w:t>кое понимание приобрело не только бытийный, но и трансцендентный характер</w:t>
      </w:r>
      <w:r w:rsidRPr="00006007">
        <w:rPr>
          <w:rStyle w:val="aa"/>
          <w:szCs w:val="19"/>
        </w:rPr>
        <w:footnoteReference w:id="741"/>
      </w:r>
      <w:r w:rsidRPr="00006007">
        <w:rPr>
          <w:szCs w:val="19"/>
        </w:rPr>
        <w:t>, стало экзистенц</w:t>
      </w:r>
      <w:r w:rsidRPr="00006007">
        <w:rPr>
          <w:szCs w:val="19"/>
        </w:rPr>
        <w:t>и</w:t>
      </w:r>
      <w:r w:rsidRPr="00006007">
        <w:rPr>
          <w:szCs w:val="19"/>
        </w:rPr>
        <w:t>альной сущностью правовой ментальности и легло в основу правового сознания</w:t>
      </w:r>
      <w:r w:rsidRPr="00006007">
        <w:rPr>
          <w:rStyle w:val="aa"/>
          <w:szCs w:val="19"/>
        </w:rPr>
        <w:footnoteReference w:id="742"/>
      </w:r>
      <w:r w:rsidRPr="00006007">
        <w:rPr>
          <w:szCs w:val="19"/>
        </w:rPr>
        <w:t xml:space="preserve"> и правового пов</w:t>
      </w:r>
      <w:r w:rsidRPr="00006007">
        <w:rPr>
          <w:szCs w:val="19"/>
        </w:rPr>
        <w:t>е</w:t>
      </w:r>
      <w:r w:rsidRPr="00006007">
        <w:rPr>
          <w:szCs w:val="19"/>
        </w:rPr>
        <w:t>дения посредством правовой традиции.</w:t>
      </w:r>
    </w:p>
    <w:p w:rsidR="00DC6626" w:rsidRPr="00006007" w:rsidRDefault="00DC6626" w:rsidP="00DC6626">
      <w:pPr>
        <w:rPr>
          <w:szCs w:val="19"/>
        </w:rPr>
      </w:pPr>
      <w:r w:rsidRPr="00006007">
        <w:rPr>
          <w:szCs w:val="19"/>
        </w:rPr>
        <w:t>В ходе развития правовой системы России в XVIII—XX в</w:t>
      </w:r>
      <w:r w:rsidR="000C2412" w:rsidRPr="00006007">
        <w:rPr>
          <w:szCs w:val="19"/>
        </w:rPr>
        <w:t>еках</w:t>
      </w:r>
      <w:r w:rsidRPr="00006007">
        <w:rPr>
          <w:szCs w:val="19"/>
        </w:rPr>
        <w:t xml:space="preserve"> в силу специфичного аграрного х</w:t>
      </w:r>
      <w:r w:rsidRPr="00006007">
        <w:rPr>
          <w:szCs w:val="19"/>
        </w:rPr>
        <w:t>а</w:t>
      </w:r>
      <w:r w:rsidRPr="00006007">
        <w:rPr>
          <w:szCs w:val="19"/>
        </w:rPr>
        <w:t>рактера российской цивилизации происходило не столько приспособление обычного права и трад</w:t>
      </w:r>
      <w:r w:rsidRPr="00006007">
        <w:rPr>
          <w:szCs w:val="19"/>
        </w:rPr>
        <w:t>и</w:t>
      </w:r>
      <w:r w:rsidRPr="00006007">
        <w:rPr>
          <w:szCs w:val="19"/>
        </w:rPr>
        <w:t>ционных (в том числе религиозных) ценностей к позитивному праву, а, напротив, адаптация обычным правом норм и институтов рецепированного континентального (прежде всего немецкого и францу</w:t>
      </w:r>
      <w:r w:rsidRPr="00006007">
        <w:rPr>
          <w:szCs w:val="19"/>
        </w:rPr>
        <w:t>з</w:t>
      </w:r>
      <w:r w:rsidRPr="00006007">
        <w:rPr>
          <w:szCs w:val="19"/>
        </w:rPr>
        <w:t>ского) права. С одной стороны</w:t>
      </w:r>
      <w:r w:rsidR="00143522" w:rsidRPr="00006007">
        <w:rPr>
          <w:szCs w:val="19"/>
        </w:rPr>
        <w:t>,</w:t>
      </w:r>
      <w:r w:rsidRPr="00006007">
        <w:rPr>
          <w:szCs w:val="19"/>
        </w:rPr>
        <w:t xml:space="preserve"> одни приспосабливались к потребностям своего собственного во</w:t>
      </w:r>
      <w:r w:rsidRPr="00006007">
        <w:rPr>
          <w:szCs w:val="19"/>
        </w:rPr>
        <w:t>с</w:t>
      </w:r>
      <w:r w:rsidRPr="00006007">
        <w:rPr>
          <w:szCs w:val="19"/>
        </w:rPr>
        <w:t>производства, с другой — государство для придания дополнительной силы и эффективности закон</w:t>
      </w:r>
      <w:r w:rsidRPr="00006007">
        <w:rPr>
          <w:szCs w:val="19"/>
        </w:rPr>
        <w:t>о</w:t>
      </w:r>
      <w:r w:rsidRPr="00006007">
        <w:rPr>
          <w:szCs w:val="19"/>
        </w:rPr>
        <w:t>дательства активно использовало традиционные ценности, прежде всего религию. Именно в этом контексте можно рассматривать ссылки на Бога (сакральную в идеологическом смысле субстанцию) в нормативных правовых актах и правовой доктрине, а также дореволюционн</w:t>
      </w:r>
      <w:r w:rsidR="00143522" w:rsidRPr="00006007">
        <w:rPr>
          <w:szCs w:val="19"/>
        </w:rPr>
        <w:t>ую</w:t>
      </w:r>
      <w:r w:rsidRPr="00006007">
        <w:rPr>
          <w:szCs w:val="19"/>
        </w:rPr>
        <w:t xml:space="preserve"> практик</w:t>
      </w:r>
      <w:r w:rsidR="00143522" w:rsidRPr="00006007">
        <w:rPr>
          <w:szCs w:val="19"/>
        </w:rPr>
        <w:t>у</w:t>
      </w:r>
      <w:r w:rsidRPr="00006007">
        <w:rPr>
          <w:szCs w:val="19"/>
        </w:rPr>
        <w:t xml:space="preserve"> прочтения наиболее важных законов в церкви после воскресного богослужения. Тем самым в общественном сознании воспроизводилось представление об «истинном праве» как земной реализации трансце</w:t>
      </w:r>
      <w:r w:rsidRPr="00006007">
        <w:rPr>
          <w:szCs w:val="19"/>
        </w:rPr>
        <w:t>н</w:t>
      </w:r>
      <w:r w:rsidRPr="00006007">
        <w:rPr>
          <w:szCs w:val="19"/>
        </w:rPr>
        <w:t>дентной, сакральной его сущности — справедливости</w:t>
      </w:r>
      <w:r w:rsidRPr="00006007">
        <w:rPr>
          <w:rStyle w:val="aa"/>
          <w:szCs w:val="19"/>
        </w:rPr>
        <w:footnoteReference w:id="743"/>
      </w:r>
      <w:r w:rsidRPr="00006007">
        <w:rPr>
          <w:szCs w:val="19"/>
        </w:rPr>
        <w:t>.</w:t>
      </w:r>
    </w:p>
    <w:p w:rsidR="00DC6626" w:rsidRPr="00006007" w:rsidRDefault="00DC6626" w:rsidP="00DC6626">
      <w:pPr>
        <w:rPr>
          <w:szCs w:val="19"/>
        </w:rPr>
      </w:pPr>
      <w:r w:rsidRPr="00006007">
        <w:rPr>
          <w:szCs w:val="19"/>
        </w:rPr>
        <w:t>Правовая система России была основана на правовой традиции восприятия права не с юридич</w:t>
      </w:r>
      <w:r w:rsidRPr="00006007">
        <w:rPr>
          <w:szCs w:val="19"/>
        </w:rPr>
        <w:t>е</w:t>
      </w:r>
      <w:r w:rsidRPr="00006007">
        <w:rPr>
          <w:szCs w:val="19"/>
        </w:rPr>
        <w:t>ской, а с нравственной точки зрения (во многом имеющей практическую ориентацию). Одним из ва</w:t>
      </w:r>
      <w:r w:rsidRPr="00006007">
        <w:rPr>
          <w:szCs w:val="19"/>
        </w:rPr>
        <w:t>ж</w:t>
      </w:r>
      <w:r w:rsidRPr="00006007">
        <w:rPr>
          <w:szCs w:val="19"/>
        </w:rPr>
        <w:t>нейших факторов, влияющи</w:t>
      </w:r>
      <w:r w:rsidR="00143522" w:rsidRPr="00006007">
        <w:rPr>
          <w:szCs w:val="19"/>
        </w:rPr>
        <w:t>х</w:t>
      </w:r>
      <w:r w:rsidRPr="00006007">
        <w:rPr>
          <w:szCs w:val="19"/>
        </w:rPr>
        <w:t xml:space="preserve"> на реализацию нормы права и формирование правомерного поведения </w:t>
      </w:r>
      <w:r w:rsidRPr="00006007">
        <w:rPr>
          <w:szCs w:val="19"/>
        </w:rPr>
        <w:lastRenderedPageBreak/>
        <w:t>и позитивного правопорядка, являлось совпадение внутреннего ценностного убеждения индивида с содержанием этой нормы. Государств</w:t>
      </w:r>
      <w:r w:rsidR="00143522" w:rsidRPr="00006007">
        <w:rPr>
          <w:szCs w:val="19"/>
        </w:rPr>
        <w:t>о</w:t>
      </w:r>
      <w:r w:rsidRPr="00006007">
        <w:rPr>
          <w:szCs w:val="19"/>
        </w:rPr>
        <w:t xml:space="preserve"> стремилось создать правовую систему, содержание и фун</w:t>
      </w:r>
      <w:r w:rsidRPr="00006007">
        <w:rPr>
          <w:szCs w:val="19"/>
        </w:rPr>
        <w:t>к</w:t>
      </w:r>
      <w:r w:rsidRPr="00006007">
        <w:rPr>
          <w:szCs w:val="19"/>
        </w:rPr>
        <w:t>ционирование которой было бы обеспечено не столько принуждением со стороны государства, сколько «убеждением граждан в ее справедливости и необходимости»</w:t>
      </w:r>
      <w:r w:rsidRPr="00006007">
        <w:rPr>
          <w:rStyle w:val="aa"/>
          <w:szCs w:val="19"/>
        </w:rPr>
        <w:footnoteReference w:id="744"/>
      </w:r>
      <w:r w:rsidRPr="00006007">
        <w:rPr>
          <w:szCs w:val="19"/>
        </w:rPr>
        <w:t>.</w:t>
      </w:r>
    </w:p>
    <w:p w:rsidR="00DC6626" w:rsidRPr="00006007" w:rsidRDefault="00DC6626" w:rsidP="00DC6626">
      <w:pPr>
        <w:rPr>
          <w:szCs w:val="19"/>
        </w:rPr>
      </w:pPr>
      <w:r w:rsidRPr="00006007">
        <w:rPr>
          <w:szCs w:val="19"/>
        </w:rPr>
        <w:t>Однако одновременно с преклонением перед сакральным правом и верховной властью как его творцом в России существовала правовая традиция — недоверие к органам государственной власти («Хороший царь, плохие бояре»). С одной стороны, люди ждут помощи (материальной, духовной и др.) от государства в лице его главы (цар</w:t>
      </w:r>
      <w:r w:rsidR="00143522" w:rsidRPr="00006007">
        <w:rPr>
          <w:szCs w:val="19"/>
        </w:rPr>
        <w:t>я</w:t>
      </w:r>
      <w:r w:rsidRPr="00006007">
        <w:rPr>
          <w:szCs w:val="19"/>
        </w:rPr>
        <w:t>, генеральн</w:t>
      </w:r>
      <w:r w:rsidR="00143522" w:rsidRPr="00006007">
        <w:rPr>
          <w:szCs w:val="19"/>
        </w:rPr>
        <w:t>ого</w:t>
      </w:r>
      <w:r w:rsidRPr="00006007">
        <w:rPr>
          <w:szCs w:val="19"/>
        </w:rPr>
        <w:t xml:space="preserve"> секретар</w:t>
      </w:r>
      <w:r w:rsidR="00143522" w:rsidRPr="00006007">
        <w:rPr>
          <w:szCs w:val="19"/>
        </w:rPr>
        <w:t>я</w:t>
      </w:r>
      <w:r w:rsidRPr="00006007">
        <w:rPr>
          <w:szCs w:val="19"/>
        </w:rPr>
        <w:t>, вожд</w:t>
      </w:r>
      <w:r w:rsidR="00143522" w:rsidRPr="00006007">
        <w:rPr>
          <w:szCs w:val="19"/>
        </w:rPr>
        <w:t>я</w:t>
      </w:r>
      <w:r w:rsidRPr="00006007">
        <w:rPr>
          <w:szCs w:val="19"/>
        </w:rPr>
        <w:t>, президент</w:t>
      </w:r>
      <w:r w:rsidR="00143522" w:rsidRPr="00006007">
        <w:rPr>
          <w:szCs w:val="19"/>
        </w:rPr>
        <w:t>а</w:t>
      </w:r>
      <w:r w:rsidRPr="00006007">
        <w:rPr>
          <w:szCs w:val="19"/>
        </w:rPr>
        <w:t>), но с другой — не доверяют власти подчиненной. Как показывают регулярные опросы ВЦИОМ</w:t>
      </w:r>
      <w:r w:rsidRPr="00006007">
        <w:rPr>
          <w:rStyle w:val="aa"/>
          <w:szCs w:val="19"/>
        </w:rPr>
        <w:footnoteReference w:id="745"/>
      </w:r>
      <w:r w:rsidRPr="00006007">
        <w:rPr>
          <w:szCs w:val="19"/>
        </w:rPr>
        <w:t>, чем выше власть, тем больше степень довер</w:t>
      </w:r>
      <w:r w:rsidR="00143522" w:rsidRPr="00006007">
        <w:rPr>
          <w:szCs w:val="19"/>
        </w:rPr>
        <w:t>и</w:t>
      </w:r>
      <w:r w:rsidRPr="00006007">
        <w:rPr>
          <w:szCs w:val="19"/>
        </w:rPr>
        <w:t>я к ней. Наиболее низкая степень доверия к местной власти, результаты де</w:t>
      </w:r>
      <w:r w:rsidRPr="00006007">
        <w:rPr>
          <w:szCs w:val="19"/>
        </w:rPr>
        <w:t>я</w:t>
      </w:r>
      <w:r w:rsidRPr="00006007">
        <w:rPr>
          <w:szCs w:val="19"/>
        </w:rPr>
        <w:t>тельности которой человек видит ежедневно и оценивает исходя из их соответствия традиционным ценностям и потребностям</w:t>
      </w:r>
      <w:r w:rsidRPr="00006007">
        <w:rPr>
          <w:rStyle w:val="aa"/>
          <w:szCs w:val="19"/>
        </w:rPr>
        <w:footnoteReference w:id="746"/>
      </w:r>
      <w:r w:rsidRPr="00006007">
        <w:rPr>
          <w:szCs w:val="19"/>
        </w:rPr>
        <w:t>.</w:t>
      </w:r>
    </w:p>
    <w:p w:rsidR="00DC6626" w:rsidRPr="00006007" w:rsidRDefault="00DC6626" w:rsidP="00DC6626">
      <w:pPr>
        <w:rPr>
          <w:szCs w:val="19"/>
        </w:rPr>
      </w:pPr>
      <w:r w:rsidRPr="00006007">
        <w:rPr>
          <w:szCs w:val="19"/>
        </w:rPr>
        <w:t>Традиция обладает большим нормативным потенциалом. Регулятивная функция традиций, в ч</w:t>
      </w:r>
      <w:r w:rsidRPr="00006007">
        <w:rPr>
          <w:szCs w:val="19"/>
        </w:rPr>
        <w:t>а</w:t>
      </w:r>
      <w:r w:rsidRPr="00006007">
        <w:rPr>
          <w:szCs w:val="19"/>
        </w:rPr>
        <w:t>стности, сообщает устойчивость жизни человека, тех или иных сообществ, придает им устойчивость в кризисные периоды развития. Такого рода устойчивость коренится как в индивидуальной, коллекти</w:t>
      </w:r>
      <w:r w:rsidRPr="00006007">
        <w:rPr>
          <w:szCs w:val="19"/>
        </w:rPr>
        <w:t>в</w:t>
      </w:r>
      <w:r w:rsidRPr="00006007">
        <w:rPr>
          <w:szCs w:val="19"/>
        </w:rPr>
        <w:t>ной психике, так и связана с основными архетипами коллективного бессознательного, предполага</w:t>
      </w:r>
      <w:r w:rsidRPr="00006007">
        <w:rPr>
          <w:szCs w:val="19"/>
        </w:rPr>
        <w:t>ю</w:t>
      </w:r>
      <w:r w:rsidRPr="00006007">
        <w:rPr>
          <w:szCs w:val="19"/>
        </w:rPr>
        <w:t>щего наличие поведенческих стереотипов. На основе такого подхода мы и сегодня говорим о ва</w:t>
      </w:r>
      <w:r w:rsidRPr="00006007">
        <w:rPr>
          <w:szCs w:val="19"/>
        </w:rPr>
        <w:t>ж</w:t>
      </w:r>
      <w:r w:rsidRPr="00006007">
        <w:rPr>
          <w:szCs w:val="19"/>
        </w:rPr>
        <w:t>нейших функциях традиции: связ</w:t>
      </w:r>
      <w:r w:rsidR="00143522" w:rsidRPr="00006007">
        <w:rPr>
          <w:szCs w:val="19"/>
        </w:rPr>
        <w:t>ь</w:t>
      </w:r>
      <w:r w:rsidRPr="00006007">
        <w:rPr>
          <w:szCs w:val="19"/>
        </w:rPr>
        <w:t xml:space="preserve"> с накапливанием опыта; ориент</w:t>
      </w:r>
      <w:r w:rsidR="00143522" w:rsidRPr="00006007">
        <w:rPr>
          <w:szCs w:val="19"/>
        </w:rPr>
        <w:t>ация</w:t>
      </w:r>
      <w:r w:rsidRPr="00006007">
        <w:rPr>
          <w:szCs w:val="19"/>
        </w:rPr>
        <w:t xml:space="preserve"> на участие в передаче от пок</w:t>
      </w:r>
      <w:r w:rsidRPr="00006007">
        <w:rPr>
          <w:szCs w:val="19"/>
        </w:rPr>
        <w:t>о</w:t>
      </w:r>
      <w:r w:rsidRPr="00006007">
        <w:rPr>
          <w:szCs w:val="19"/>
        </w:rPr>
        <w:t>ления к поколению духовных, нравственных, правовых ценностей; использовани</w:t>
      </w:r>
      <w:r w:rsidR="00143522" w:rsidRPr="00006007">
        <w:rPr>
          <w:szCs w:val="19"/>
        </w:rPr>
        <w:t>е</w:t>
      </w:r>
      <w:r w:rsidRPr="00006007">
        <w:rPr>
          <w:szCs w:val="19"/>
        </w:rPr>
        <w:t xml:space="preserve"> нормативного п</w:t>
      </w:r>
      <w:r w:rsidRPr="00006007">
        <w:rPr>
          <w:szCs w:val="19"/>
        </w:rPr>
        <w:t>о</w:t>
      </w:r>
      <w:r w:rsidRPr="00006007">
        <w:rPr>
          <w:szCs w:val="19"/>
        </w:rPr>
        <w:t>тенциала как формы социального контроля за поведением индивидов</w:t>
      </w:r>
      <w:r w:rsidR="00143522" w:rsidRPr="00006007">
        <w:rPr>
          <w:szCs w:val="19"/>
        </w:rPr>
        <w:t xml:space="preserve"> и</w:t>
      </w:r>
      <w:r w:rsidRPr="00006007">
        <w:rPr>
          <w:szCs w:val="19"/>
        </w:rPr>
        <w:t xml:space="preserve"> иные.</w:t>
      </w:r>
    </w:p>
    <w:p w:rsidR="00DC6626" w:rsidRPr="00006007" w:rsidRDefault="00DC6626" w:rsidP="00DC6626">
      <w:pPr>
        <w:rPr>
          <w:szCs w:val="19"/>
        </w:rPr>
      </w:pPr>
      <w:r w:rsidRPr="00006007">
        <w:rPr>
          <w:szCs w:val="19"/>
        </w:rPr>
        <w:t>Мы можем достаточно смело утверждать, что сегодня правовая традиция — обязательный эл</w:t>
      </w:r>
      <w:r w:rsidRPr="00006007">
        <w:rPr>
          <w:szCs w:val="19"/>
        </w:rPr>
        <w:t>е</w:t>
      </w:r>
      <w:r w:rsidRPr="00006007">
        <w:rPr>
          <w:szCs w:val="19"/>
        </w:rPr>
        <w:t>мент не просто учета того, что было, что накоплено в прошлом в интеллектуальном, нормативном а</w:t>
      </w:r>
      <w:r w:rsidRPr="00006007">
        <w:rPr>
          <w:szCs w:val="19"/>
        </w:rPr>
        <w:t>с</w:t>
      </w:r>
      <w:r w:rsidRPr="00006007">
        <w:rPr>
          <w:szCs w:val="19"/>
        </w:rPr>
        <w:t>пект</w:t>
      </w:r>
      <w:r w:rsidR="00143522" w:rsidRPr="00006007">
        <w:rPr>
          <w:szCs w:val="19"/>
        </w:rPr>
        <w:t>ах</w:t>
      </w:r>
      <w:r w:rsidRPr="00006007">
        <w:rPr>
          <w:szCs w:val="19"/>
        </w:rPr>
        <w:t>. Правовая традиция существует не в виде неких мертвых форм, догматических предписаниях, а как живое напоминание о практике предшествующих поколений и как живой импульс для позити</w:t>
      </w:r>
      <w:r w:rsidRPr="00006007">
        <w:rPr>
          <w:szCs w:val="19"/>
        </w:rPr>
        <w:t>в</w:t>
      </w:r>
      <w:r w:rsidRPr="00006007">
        <w:rPr>
          <w:szCs w:val="19"/>
        </w:rPr>
        <w:t>ных изменений в настоящем и будущем. Здесь можно достаточно долго рассуждать о соотношении понятий «консерватизм» и «новации»</w:t>
      </w:r>
      <w:r w:rsidR="00143522" w:rsidRPr="00006007">
        <w:rPr>
          <w:szCs w:val="19"/>
        </w:rPr>
        <w:t>,</w:t>
      </w:r>
      <w:r w:rsidRPr="00006007">
        <w:rPr>
          <w:szCs w:val="19"/>
        </w:rPr>
        <w:t xml:space="preserve"> или «модернизм», но жизнь дала ответ </w:t>
      </w:r>
      <w:r w:rsidR="00143522" w:rsidRPr="00006007">
        <w:rPr>
          <w:szCs w:val="19"/>
        </w:rPr>
        <w:t xml:space="preserve">на </w:t>
      </w:r>
      <w:r w:rsidRPr="00006007">
        <w:rPr>
          <w:szCs w:val="19"/>
        </w:rPr>
        <w:t>вопрос такого поря</w:t>
      </w:r>
      <w:r w:rsidRPr="00006007">
        <w:rPr>
          <w:szCs w:val="19"/>
        </w:rPr>
        <w:t>д</w:t>
      </w:r>
      <w:r w:rsidRPr="00006007">
        <w:rPr>
          <w:szCs w:val="19"/>
        </w:rPr>
        <w:t>ка. Нет абсолютных ценностей</w:t>
      </w:r>
      <w:r w:rsidR="00143522" w:rsidRPr="00006007">
        <w:rPr>
          <w:szCs w:val="19"/>
        </w:rPr>
        <w:t xml:space="preserve"> —</w:t>
      </w:r>
      <w:r w:rsidRPr="00006007">
        <w:rPr>
          <w:szCs w:val="19"/>
        </w:rPr>
        <w:t xml:space="preserve"> ни консервативных, ни модернизационного характера. Исключение, возможно, составляют религиозные ценности. Из истории права известно: не приводили к успеху ни полное забвение исторического опыта, ни стремление построить будущее исключительно в рамках уже апробированных теорий и ценностей</w:t>
      </w:r>
      <w:r w:rsidRPr="00006007">
        <w:rPr>
          <w:rStyle w:val="aa"/>
          <w:szCs w:val="19"/>
        </w:rPr>
        <w:footnoteReference w:id="747"/>
      </w:r>
      <w:r w:rsidRPr="00006007">
        <w:rPr>
          <w:szCs w:val="19"/>
        </w:rPr>
        <w:t>.</w:t>
      </w:r>
    </w:p>
    <w:p w:rsidR="00DC6626" w:rsidRPr="00006007" w:rsidRDefault="00DC6626" w:rsidP="00DC6626">
      <w:pPr>
        <w:rPr>
          <w:szCs w:val="19"/>
        </w:rPr>
      </w:pPr>
      <w:r w:rsidRPr="00006007">
        <w:rPr>
          <w:szCs w:val="19"/>
        </w:rPr>
        <w:t>Правовые традиции определяют требования социального сообщества к поведению его членов, которое должно соответствовать социально одобренным образцам (правовым ценностям) и не пр</w:t>
      </w:r>
      <w:r w:rsidRPr="00006007">
        <w:rPr>
          <w:szCs w:val="19"/>
        </w:rPr>
        <w:t>о</w:t>
      </w:r>
      <w:r w:rsidRPr="00006007">
        <w:rPr>
          <w:szCs w:val="19"/>
        </w:rPr>
        <w:t>тиворечить локальной правовой системе. Противоречие правовой системе, установленной госуда</w:t>
      </w:r>
      <w:r w:rsidRPr="00006007">
        <w:rPr>
          <w:szCs w:val="19"/>
        </w:rPr>
        <w:t>р</w:t>
      </w:r>
      <w:r w:rsidRPr="00006007">
        <w:rPr>
          <w:szCs w:val="19"/>
        </w:rPr>
        <w:t>ством, представляется допустимым, если она не соответствует пониманию правильного (справедл</w:t>
      </w:r>
      <w:r w:rsidRPr="00006007">
        <w:rPr>
          <w:szCs w:val="19"/>
        </w:rPr>
        <w:t>и</w:t>
      </w:r>
      <w:r w:rsidRPr="00006007">
        <w:rPr>
          <w:szCs w:val="19"/>
        </w:rPr>
        <w:t>вого) в группе, членом которой себя идентифицирует индивид. Определяя границы приемлемого, ожидаемого и одобряемого, социально допустимого правового поведения, правовая традиция тем самым регулирует и упорядочивает общественные отношения. Реализуясь в правовом поведении, правовая традиция делает его общезначимым, повторяющимся, целесообразным</w:t>
      </w:r>
      <w:r w:rsidRPr="00006007">
        <w:rPr>
          <w:rStyle w:val="aa"/>
          <w:szCs w:val="19"/>
        </w:rPr>
        <w:footnoteReference w:id="748"/>
      </w:r>
      <w:r w:rsidRPr="00006007">
        <w:rPr>
          <w:szCs w:val="19"/>
        </w:rPr>
        <w:t>.</w:t>
      </w:r>
    </w:p>
    <w:p w:rsidR="00DC6626" w:rsidRPr="00006007" w:rsidRDefault="00DC6626" w:rsidP="00DC6626">
      <w:pPr>
        <w:rPr>
          <w:szCs w:val="19"/>
        </w:rPr>
      </w:pPr>
      <w:r w:rsidRPr="00006007">
        <w:rPr>
          <w:szCs w:val="19"/>
        </w:rPr>
        <w:t>Правовая традиция и правовые ценности наложили отпечаток на генезис и эволюцию российской правовой системы. Прежде всего, это — представления русского (а затем и российского) народа о справедливости, о добре и зле, которые носили не узкогрупповой, а общесоциальный характер, буд</w:t>
      </w:r>
      <w:r w:rsidRPr="00006007">
        <w:rPr>
          <w:szCs w:val="19"/>
        </w:rPr>
        <w:t>у</w:t>
      </w:r>
      <w:r w:rsidRPr="00006007">
        <w:rPr>
          <w:szCs w:val="19"/>
        </w:rPr>
        <w:t>чи в равной степени присущи и крестьянину, и царю. Черты русского национального характера в силу особенностей цивилизационного развития стали общими для всех народов, населяющих Россию</w:t>
      </w:r>
      <w:r w:rsidRPr="00006007">
        <w:rPr>
          <w:rStyle w:val="aa"/>
          <w:szCs w:val="19"/>
        </w:rPr>
        <w:footnoteReference w:id="749"/>
      </w:r>
      <w:r w:rsidRPr="00006007">
        <w:rPr>
          <w:szCs w:val="19"/>
        </w:rPr>
        <w:t>. Среди них можно отметить стремление русского «жить не по телу, а по духу», приоритет обществе</w:t>
      </w:r>
      <w:r w:rsidRPr="00006007">
        <w:rPr>
          <w:szCs w:val="19"/>
        </w:rPr>
        <w:t>н</w:t>
      </w:r>
      <w:r w:rsidRPr="00006007">
        <w:rPr>
          <w:szCs w:val="19"/>
        </w:rPr>
        <w:t>ного над личным, способность индивида к общинной и артельной жизни, чувство товарищества, взаимопомощи и взаимовыручки. Влияла на право и такая черта национального характера, как отн</w:t>
      </w:r>
      <w:r w:rsidRPr="00006007">
        <w:rPr>
          <w:szCs w:val="19"/>
        </w:rPr>
        <w:t>о</w:t>
      </w:r>
      <w:r w:rsidRPr="00006007">
        <w:rPr>
          <w:szCs w:val="19"/>
        </w:rPr>
        <w:t xml:space="preserve">сительное безразличие к нормам права при стремлении к нравственной правде и жизни по совести, </w:t>
      </w:r>
      <w:r w:rsidRPr="00006007">
        <w:rPr>
          <w:szCs w:val="19"/>
        </w:rPr>
        <w:lastRenderedPageBreak/>
        <w:t xml:space="preserve">наиболее ярко проявившиеся </w:t>
      </w:r>
      <w:r w:rsidR="00143522" w:rsidRPr="00006007">
        <w:rPr>
          <w:szCs w:val="19"/>
        </w:rPr>
        <w:t xml:space="preserve">в </w:t>
      </w:r>
      <w:r w:rsidRPr="00006007">
        <w:rPr>
          <w:szCs w:val="19"/>
        </w:rPr>
        <w:t>нестяжательстве и скитничестве, с одной стороны, и многонаци</w:t>
      </w:r>
      <w:r w:rsidRPr="00006007">
        <w:rPr>
          <w:szCs w:val="19"/>
        </w:rPr>
        <w:t>о</w:t>
      </w:r>
      <w:r w:rsidRPr="00006007">
        <w:rPr>
          <w:szCs w:val="19"/>
        </w:rPr>
        <w:t>нальном, поликультурном и поликонфессиональном составе российского общества — с другой.</w:t>
      </w:r>
    </w:p>
    <w:p w:rsidR="00DC6626" w:rsidRPr="00006007" w:rsidRDefault="00DC6626" w:rsidP="00DC6626">
      <w:pPr>
        <w:rPr>
          <w:spacing w:val="-2"/>
          <w:szCs w:val="19"/>
        </w:rPr>
      </w:pPr>
      <w:r w:rsidRPr="00006007">
        <w:rPr>
          <w:spacing w:val="-2"/>
          <w:szCs w:val="19"/>
        </w:rPr>
        <w:t>В России сформировался отличный от Европы правовой архетип государства и общества: трад</w:t>
      </w:r>
      <w:r w:rsidRPr="00006007">
        <w:rPr>
          <w:spacing w:val="-2"/>
          <w:szCs w:val="19"/>
        </w:rPr>
        <w:t>и</w:t>
      </w:r>
      <w:r w:rsidRPr="00006007">
        <w:rPr>
          <w:spacing w:val="-2"/>
          <w:szCs w:val="19"/>
        </w:rPr>
        <w:t>ционное (аграрное, крестьянское) общество и основанное на византийском политическом наследии самодержавие</w:t>
      </w:r>
      <w:r w:rsidRPr="00006007">
        <w:rPr>
          <w:rStyle w:val="aa"/>
          <w:spacing w:val="-2"/>
          <w:szCs w:val="19"/>
        </w:rPr>
        <w:footnoteReference w:id="750"/>
      </w:r>
      <w:r w:rsidRPr="00006007">
        <w:rPr>
          <w:spacing w:val="-2"/>
          <w:szCs w:val="19"/>
        </w:rPr>
        <w:t>. В правовой ментальности прочно укрепилась идея, что только сильное государство с единоличной властью способно защитить от иноземцев, установить и поддерживать твердый порядок. Власть при этом оценивалась сакрально: как религиозное служение заповедям справедливости и до</w:t>
      </w:r>
      <w:r w:rsidRPr="00006007">
        <w:rPr>
          <w:spacing w:val="-2"/>
          <w:szCs w:val="19"/>
        </w:rPr>
        <w:t>б</w:t>
      </w:r>
      <w:r w:rsidRPr="00006007">
        <w:rPr>
          <w:spacing w:val="-2"/>
          <w:szCs w:val="19"/>
        </w:rPr>
        <w:t>ра, как «Божие тягло», как «царь-батюшка». Патерналистское отношение к государству и верховной вл</w:t>
      </w:r>
      <w:r w:rsidRPr="00006007">
        <w:rPr>
          <w:spacing w:val="-2"/>
          <w:szCs w:val="19"/>
        </w:rPr>
        <w:t>а</w:t>
      </w:r>
      <w:r w:rsidRPr="00006007">
        <w:rPr>
          <w:spacing w:val="-2"/>
          <w:szCs w:val="19"/>
        </w:rPr>
        <w:t xml:space="preserve">сти способствовало формированию и развитию пассивных добродетелей, которые воспринимались не просто </w:t>
      </w:r>
      <w:r w:rsidR="00143522" w:rsidRPr="00006007">
        <w:rPr>
          <w:spacing w:val="-2"/>
          <w:szCs w:val="19"/>
        </w:rPr>
        <w:t xml:space="preserve">как </w:t>
      </w:r>
      <w:r w:rsidRPr="00006007">
        <w:rPr>
          <w:spacing w:val="-2"/>
          <w:szCs w:val="19"/>
        </w:rPr>
        <w:t>высшая (сакральная) ценность: терпение, служение, самоотверженность (например, «Бог терпел и нам велел»). Личная инициатива и ответственность, борьба за право и справедливость, разв</w:t>
      </w:r>
      <w:r w:rsidRPr="00006007">
        <w:rPr>
          <w:spacing w:val="-2"/>
          <w:szCs w:val="19"/>
        </w:rPr>
        <w:t>и</w:t>
      </w:r>
      <w:r w:rsidRPr="00006007">
        <w:rPr>
          <w:spacing w:val="-2"/>
          <w:szCs w:val="19"/>
        </w:rPr>
        <w:t>тие свободной личности не находили себе почвы. Этим в значительной степени объясняется появление в литературе XIX в</w:t>
      </w:r>
      <w:r w:rsidR="00E041F6" w:rsidRPr="00006007">
        <w:rPr>
          <w:spacing w:val="-2"/>
          <w:szCs w:val="19"/>
        </w:rPr>
        <w:t>ека</w:t>
      </w:r>
      <w:r w:rsidRPr="00006007">
        <w:rPr>
          <w:spacing w:val="-2"/>
          <w:szCs w:val="19"/>
        </w:rPr>
        <w:t xml:space="preserve"> темы «лишнего человека»</w:t>
      </w:r>
      <w:r w:rsidR="00143522" w:rsidRPr="00006007">
        <w:rPr>
          <w:spacing w:val="-2"/>
          <w:szCs w:val="19"/>
        </w:rPr>
        <w:t xml:space="preserve"> —</w:t>
      </w:r>
      <w:r w:rsidRPr="00006007">
        <w:rPr>
          <w:spacing w:val="-2"/>
          <w:szCs w:val="19"/>
        </w:rPr>
        <w:t xml:space="preserve"> героя-одиночки, изгоя, мучимого моральными пр</w:t>
      </w:r>
      <w:r w:rsidRPr="00006007">
        <w:rPr>
          <w:spacing w:val="-2"/>
          <w:szCs w:val="19"/>
        </w:rPr>
        <w:t>о</w:t>
      </w:r>
      <w:r w:rsidRPr="00006007">
        <w:rPr>
          <w:spacing w:val="-2"/>
          <w:szCs w:val="19"/>
        </w:rPr>
        <w:t>блемами. Подчинение государству рассматривалось как необходимое условие обуздания зла, как часть борьбы с мировым хаосом. Это подчеркивалось и в религиозных проповедях</w:t>
      </w:r>
      <w:r w:rsidRPr="00006007">
        <w:rPr>
          <w:rStyle w:val="aa"/>
          <w:spacing w:val="-2"/>
          <w:szCs w:val="19"/>
        </w:rPr>
        <w:footnoteReference w:id="751"/>
      </w:r>
      <w:r w:rsidRPr="00006007">
        <w:rPr>
          <w:spacing w:val="-2"/>
          <w:szCs w:val="19"/>
        </w:rPr>
        <w:t>.</w:t>
      </w:r>
    </w:p>
    <w:p w:rsidR="00DC6626" w:rsidRPr="00006007" w:rsidRDefault="00DC6626" w:rsidP="00DC6626">
      <w:pPr>
        <w:rPr>
          <w:szCs w:val="19"/>
        </w:rPr>
      </w:pPr>
      <w:r w:rsidRPr="00006007">
        <w:rPr>
          <w:szCs w:val="19"/>
        </w:rPr>
        <w:t>Эта правовая традиция сохранилась в правовой ментальности и в значительной степени опред</w:t>
      </w:r>
      <w:r w:rsidRPr="00006007">
        <w:rPr>
          <w:szCs w:val="19"/>
        </w:rPr>
        <w:t>е</w:t>
      </w:r>
      <w:r w:rsidRPr="00006007">
        <w:rPr>
          <w:szCs w:val="19"/>
        </w:rPr>
        <w:t>ляет содержание правового поведения. Основополагающим компонентом этой традиции является правовой архетип отношения к государству, которое рассматривается в контексте общего блага: гл</w:t>
      </w:r>
      <w:r w:rsidRPr="00006007">
        <w:rPr>
          <w:szCs w:val="19"/>
        </w:rPr>
        <w:t>а</w:t>
      </w:r>
      <w:r w:rsidRPr="00006007">
        <w:rPr>
          <w:szCs w:val="19"/>
        </w:rPr>
        <w:t xml:space="preserve">ва государства (царь, генеральный секретарь, президент) </w:t>
      </w:r>
      <w:r w:rsidR="00143522" w:rsidRPr="00006007">
        <w:rPr>
          <w:szCs w:val="19"/>
        </w:rPr>
        <w:t>воспринимается</w:t>
      </w:r>
      <w:r w:rsidRPr="00006007">
        <w:rPr>
          <w:szCs w:val="19"/>
        </w:rPr>
        <w:t xml:space="preserve"> как носитель высшей правды и Божественной справедливости. Не случайно большая часть народных движений</w:t>
      </w:r>
      <w:r w:rsidR="00143522" w:rsidRPr="00006007">
        <w:rPr>
          <w:szCs w:val="19"/>
        </w:rPr>
        <w:t xml:space="preserve"> в</w:t>
      </w:r>
      <w:r w:rsidRPr="00006007">
        <w:rPr>
          <w:szCs w:val="19"/>
        </w:rPr>
        <w:t xml:space="preserve"> XVII—XVIII в</w:t>
      </w:r>
      <w:r w:rsidR="000C2412" w:rsidRPr="00006007">
        <w:rPr>
          <w:szCs w:val="19"/>
        </w:rPr>
        <w:t>еках</w:t>
      </w:r>
      <w:r w:rsidRPr="00006007">
        <w:rPr>
          <w:szCs w:val="19"/>
        </w:rPr>
        <w:t xml:space="preserve"> шла под монархическими лозунгами, а возглавляли их самозванцы, выступавшие в роли мона</w:t>
      </w:r>
      <w:r w:rsidRPr="00006007">
        <w:rPr>
          <w:szCs w:val="19"/>
        </w:rPr>
        <w:t>р</w:t>
      </w:r>
      <w:r w:rsidRPr="00006007">
        <w:rPr>
          <w:szCs w:val="19"/>
        </w:rPr>
        <w:t xml:space="preserve">хов. В этом же ключе следует рассматривать и многочисленные подложные указы об освобождении крестьян в </w:t>
      </w:r>
      <w:smartTag w:uri="urn:schemas-microsoft-com:office:smarttags" w:element="metricconverter">
        <w:smartTagPr>
          <w:attr w:name="ProductID" w:val="1861 г"/>
        </w:smartTagPr>
        <w:r w:rsidRPr="00006007">
          <w:rPr>
            <w:szCs w:val="19"/>
          </w:rPr>
          <w:t>1861 г</w:t>
        </w:r>
        <w:r w:rsidR="000C2412" w:rsidRPr="00006007">
          <w:rPr>
            <w:szCs w:val="19"/>
          </w:rPr>
          <w:t>оду</w:t>
        </w:r>
      </w:smartTag>
      <w:r w:rsidRPr="00006007">
        <w:rPr>
          <w:szCs w:val="19"/>
        </w:rPr>
        <w:t>.</w:t>
      </w:r>
    </w:p>
    <w:p w:rsidR="00DC6626" w:rsidRPr="00006007" w:rsidRDefault="00DC6626" w:rsidP="00DC6626">
      <w:pPr>
        <w:rPr>
          <w:szCs w:val="19"/>
        </w:rPr>
      </w:pPr>
      <w:r w:rsidRPr="00006007">
        <w:rPr>
          <w:szCs w:val="19"/>
        </w:rPr>
        <w:t>Идея линейной истории как распространения цивилизации, легшая в основу европейского пр</w:t>
      </w:r>
      <w:r w:rsidRPr="00006007">
        <w:rPr>
          <w:szCs w:val="19"/>
        </w:rPr>
        <w:t>а</w:t>
      </w:r>
      <w:r w:rsidRPr="00006007">
        <w:rPr>
          <w:szCs w:val="19"/>
        </w:rPr>
        <w:t>восознания еще со времен Древнего Рима, обусловила стремление европейцев, с одной стороны, властвовать над другими народами (нести им «общечеловеческие ценности»), но с другой — треб</w:t>
      </w:r>
      <w:r w:rsidRPr="00006007">
        <w:rPr>
          <w:szCs w:val="19"/>
        </w:rPr>
        <w:t>о</w:t>
      </w:r>
      <w:r w:rsidRPr="00006007">
        <w:rPr>
          <w:szCs w:val="19"/>
        </w:rPr>
        <w:t>ва</w:t>
      </w:r>
      <w:r w:rsidR="00143522" w:rsidRPr="00006007">
        <w:rPr>
          <w:szCs w:val="19"/>
        </w:rPr>
        <w:t>ть</w:t>
      </w:r>
      <w:r w:rsidRPr="00006007">
        <w:rPr>
          <w:szCs w:val="19"/>
        </w:rPr>
        <w:t xml:space="preserve"> от государства формальной свободы и формальной демократии, основанных на идее ценности личности. В отличие от этого</w:t>
      </w:r>
      <w:r w:rsidR="00143522" w:rsidRPr="00006007">
        <w:rPr>
          <w:szCs w:val="19"/>
        </w:rPr>
        <w:t>,</w:t>
      </w:r>
      <w:r w:rsidRPr="00006007">
        <w:rPr>
          <w:szCs w:val="19"/>
        </w:rPr>
        <w:t xml:space="preserve"> российский народ жил естественной свободой государственного быта и расселения и ценил свободу духа выше формальной правовой свободы. Отсюда вытекает дихот</w:t>
      </w:r>
      <w:r w:rsidRPr="00006007">
        <w:rPr>
          <w:szCs w:val="19"/>
        </w:rPr>
        <w:t>о</w:t>
      </w:r>
      <w:r w:rsidRPr="00006007">
        <w:rPr>
          <w:szCs w:val="19"/>
        </w:rPr>
        <w:t>мизм правовой ментальности: с одной стороны, готовность беспреко</w:t>
      </w:r>
      <w:r w:rsidR="000C2412" w:rsidRPr="00006007">
        <w:rPr>
          <w:szCs w:val="19"/>
        </w:rPr>
        <w:t>словно повиноваться, а с др</w:t>
      </w:r>
      <w:r w:rsidR="000C2412" w:rsidRPr="00006007">
        <w:rPr>
          <w:szCs w:val="19"/>
        </w:rPr>
        <w:t>у</w:t>
      </w:r>
      <w:r w:rsidR="000C2412" w:rsidRPr="00006007">
        <w:rPr>
          <w:szCs w:val="19"/>
        </w:rPr>
        <w:t>гой </w:t>
      </w:r>
      <w:r w:rsidRPr="00006007">
        <w:rPr>
          <w:szCs w:val="19"/>
        </w:rPr>
        <w:t>— презрение к писаным законам, когда они не соответствуют представлениям о правильном (справедливом), выступающим в качестве морально-этического императива. С этим связано и дост</w:t>
      </w:r>
      <w:r w:rsidRPr="00006007">
        <w:rPr>
          <w:szCs w:val="19"/>
        </w:rPr>
        <w:t>а</w:t>
      </w:r>
      <w:r w:rsidRPr="00006007">
        <w:rPr>
          <w:szCs w:val="19"/>
        </w:rPr>
        <w:t>точно негативное отношение к письменным документам как к источнику путаницы и крючкотворства, не выражающим истинную правду, ограничивающим духовную свободу. Однако одновременно такие документы рассматривались как расположение власти, как необходимы</w:t>
      </w:r>
      <w:r w:rsidR="00901D46" w:rsidRPr="00006007">
        <w:rPr>
          <w:szCs w:val="19"/>
        </w:rPr>
        <w:t>й</w:t>
      </w:r>
      <w:r w:rsidRPr="00006007">
        <w:rPr>
          <w:szCs w:val="19"/>
        </w:rPr>
        <w:t xml:space="preserve"> элемент внешнего благоу</w:t>
      </w:r>
      <w:r w:rsidRPr="00006007">
        <w:rPr>
          <w:szCs w:val="19"/>
        </w:rPr>
        <w:t>с</w:t>
      </w:r>
      <w:r w:rsidRPr="00006007">
        <w:rPr>
          <w:szCs w:val="19"/>
        </w:rPr>
        <w:t>тройства («Без бумажки ты — букашка, а с бумажкой — человек»).</w:t>
      </w:r>
    </w:p>
    <w:p w:rsidR="00DC6626" w:rsidRPr="00006007" w:rsidRDefault="00DC6626" w:rsidP="00DC6626">
      <w:pPr>
        <w:rPr>
          <w:szCs w:val="19"/>
        </w:rPr>
      </w:pPr>
      <w:r w:rsidRPr="00006007">
        <w:rPr>
          <w:szCs w:val="19"/>
        </w:rPr>
        <w:t>Исторически в правовой реальности России формировалось противопоставление права как в</w:t>
      </w:r>
      <w:r w:rsidRPr="00006007">
        <w:rPr>
          <w:szCs w:val="19"/>
        </w:rPr>
        <w:t>ы</w:t>
      </w:r>
      <w:r w:rsidRPr="00006007">
        <w:rPr>
          <w:szCs w:val="19"/>
        </w:rPr>
        <w:t>ражения высшей справедливости и закона как установления формальных правил. Право было связано с понятием «правд</w:t>
      </w:r>
      <w:r w:rsidR="00901D46" w:rsidRPr="00006007">
        <w:rPr>
          <w:szCs w:val="19"/>
        </w:rPr>
        <w:t>а</w:t>
      </w:r>
      <w:r w:rsidRPr="00006007">
        <w:rPr>
          <w:szCs w:val="19"/>
        </w:rPr>
        <w:t xml:space="preserve">» и соотносилось с Новым </w:t>
      </w:r>
      <w:r w:rsidR="00901D46" w:rsidRPr="00006007">
        <w:rPr>
          <w:szCs w:val="19"/>
        </w:rPr>
        <w:t>З</w:t>
      </w:r>
      <w:r w:rsidRPr="00006007">
        <w:rPr>
          <w:szCs w:val="19"/>
        </w:rPr>
        <w:t>аветом, ориентируя на внутреннее моральное регул</w:t>
      </w:r>
      <w:r w:rsidRPr="00006007">
        <w:rPr>
          <w:szCs w:val="19"/>
        </w:rPr>
        <w:t>и</w:t>
      </w:r>
      <w:r w:rsidRPr="00006007">
        <w:rPr>
          <w:szCs w:val="19"/>
        </w:rPr>
        <w:t xml:space="preserve">рование, закон же ассоциировался с Ветхим </w:t>
      </w:r>
      <w:r w:rsidR="00901D46" w:rsidRPr="00006007">
        <w:rPr>
          <w:szCs w:val="19"/>
        </w:rPr>
        <w:t>З</w:t>
      </w:r>
      <w:r w:rsidRPr="00006007">
        <w:rPr>
          <w:szCs w:val="19"/>
        </w:rPr>
        <w:t>аветом и предполагал организацию правопорядка на основе внешних установлений. Религиозная традиция рассматривала правовое развитие как движ</w:t>
      </w:r>
      <w:r w:rsidRPr="00006007">
        <w:rPr>
          <w:szCs w:val="19"/>
        </w:rPr>
        <w:t>е</w:t>
      </w:r>
      <w:r w:rsidRPr="00006007">
        <w:rPr>
          <w:szCs w:val="19"/>
        </w:rPr>
        <w:t>ние от внешнего регулирования поведения людей к внутренней саморегуляции. Закон как необход</w:t>
      </w:r>
      <w:r w:rsidRPr="00006007">
        <w:rPr>
          <w:szCs w:val="19"/>
        </w:rPr>
        <w:t>и</w:t>
      </w:r>
      <w:r w:rsidRPr="00006007">
        <w:rPr>
          <w:szCs w:val="19"/>
        </w:rPr>
        <w:t>мый элемент установления правопорядка необходим лишь на той стадии развития, когда человек еще не готов жить по правде и руководствоваться нравственным императивом. Соответственно организ</w:t>
      </w:r>
      <w:r w:rsidRPr="00006007">
        <w:rPr>
          <w:szCs w:val="19"/>
        </w:rPr>
        <w:t>а</w:t>
      </w:r>
      <w:r w:rsidRPr="00006007">
        <w:rPr>
          <w:szCs w:val="19"/>
        </w:rPr>
        <w:t>ция правопорядка на основе справедливости соответствует более высокому уровню правового разв</w:t>
      </w:r>
      <w:r w:rsidRPr="00006007">
        <w:rPr>
          <w:szCs w:val="19"/>
        </w:rPr>
        <w:t>и</w:t>
      </w:r>
      <w:r w:rsidRPr="00006007">
        <w:rPr>
          <w:szCs w:val="19"/>
        </w:rPr>
        <w:t>тия, с одной стороны, и не требует внешнего (законодательного</w:t>
      </w:r>
      <w:r w:rsidR="00901D46" w:rsidRPr="00006007">
        <w:rPr>
          <w:szCs w:val="19"/>
        </w:rPr>
        <w:t>)</w:t>
      </w:r>
      <w:r w:rsidRPr="00006007">
        <w:rPr>
          <w:szCs w:val="19"/>
        </w:rPr>
        <w:t xml:space="preserve"> регулирования — с другой.</w:t>
      </w:r>
    </w:p>
    <w:p w:rsidR="00DC6626" w:rsidRPr="00006007" w:rsidRDefault="00DC6626" w:rsidP="00DC6626">
      <w:pPr>
        <w:rPr>
          <w:szCs w:val="19"/>
        </w:rPr>
      </w:pPr>
      <w:r w:rsidRPr="00006007">
        <w:rPr>
          <w:szCs w:val="19"/>
        </w:rPr>
        <w:t>Как показало исследование «Образы права в России и Франции», справедливость для россиян является, прежде всего, моральной ценностью, в то время как французские респонденты склоняются к юридическим определениям справедливости. Образ справедливости в России ассоцииру</w:t>
      </w:r>
      <w:r w:rsidR="00901D46" w:rsidRPr="00006007">
        <w:rPr>
          <w:szCs w:val="19"/>
        </w:rPr>
        <w:t>е</w:t>
      </w:r>
      <w:r w:rsidRPr="00006007">
        <w:rPr>
          <w:szCs w:val="19"/>
        </w:rPr>
        <w:t>тся с правдой, добром, честностью, воспринимается как равенство обязанностей и запретов, воздаяние по заслугам</w:t>
      </w:r>
      <w:r w:rsidRPr="00006007">
        <w:rPr>
          <w:rStyle w:val="aa"/>
          <w:szCs w:val="19"/>
        </w:rPr>
        <w:footnoteReference w:id="752"/>
      </w:r>
      <w:r w:rsidRPr="00006007">
        <w:rPr>
          <w:szCs w:val="19"/>
        </w:rPr>
        <w:t>.</w:t>
      </w:r>
    </w:p>
    <w:p w:rsidR="00DC6626" w:rsidRDefault="00DC6626" w:rsidP="00DC6626">
      <w:pPr>
        <w:rPr>
          <w:szCs w:val="19"/>
        </w:rPr>
      </w:pPr>
      <w:r w:rsidRPr="00006007">
        <w:rPr>
          <w:szCs w:val="19"/>
        </w:rPr>
        <w:t>В правовой традиции присутствует набор замкнутых регулятивных систем, не опосредованных юридическими критериями или учреждениями</w:t>
      </w:r>
      <w:r w:rsidRPr="00006007">
        <w:rPr>
          <w:rStyle w:val="aa"/>
          <w:szCs w:val="19"/>
        </w:rPr>
        <w:footnoteReference w:id="753"/>
      </w:r>
      <w:r w:rsidRPr="00006007">
        <w:rPr>
          <w:szCs w:val="19"/>
        </w:rPr>
        <w:t>. Отсутствует традиция уважения норм права.</w:t>
      </w:r>
    </w:p>
    <w:p w:rsidR="00DC6626" w:rsidRPr="00006007" w:rsidRDefault="00DC6626" w:rsidP="00DC6626">
      <w:pPr>
        <w:rPr>
          <w:spacing w:val="2"/>
          <w:szCs w:val="19"/>
        </w:rPr>
      </w:pPr>
      <w:r w:rsidRPr="00006007">
        <w:rPr>
          <w:spacing w:val="2"/>
          <w:szCs w:val="19"/>
        </w:rPr>
        <w:lastRenderedPageBreak/>
        <w:t>Сказанное позволяет нам говорить о том, что понимание соотношения права и закона в России достаточно специфично. Закон в традиционном российском понимании представляет собой не только и столько разновидность нормативного правового акта, принимаемого законодательными (представительными) органами государственной власти, а нормативный регулятор более широкого плана. Этимологически в русском языке закон представляет собой ограждение, средство, не да</w:t>
      </w:r>
      <w:r w:rsidRPr="00006007">
        <w:rPr>
          <w:spacing w:val="2"/>
          <w:szCs w:val="19"/>
        </w:rPr>
        <w:t>ю</w:t>
      </w:r>
      <w:r w:rsidRPr="00006007">
        <w:rPr>
          <w:spacing w:val="2"/>
          <w:szCs w:val="19"/>
        </w:rPr>
        <w:t>щее выйти за «кон», то есть за предел, межу, порядок, очередь</w:t>
      </w:r>
      <w:r w:rsidRPr="00006007">
        <w:rPr>
          <w:rStyle w:val="aa"/>
          <w:spacing w:val="2"/>
          <w:szCs w:val="19"/>
        </w:rPr>
        <w:footnoteReference w:id="754"/>
      </w:r>
      <w:r w:rsidRPr="00006007">
        <w:rPr>
          <w:spacing w:val="2"/>
          <w:szCs w:val="19"/>
        </w:rPr>
        <w:t>, причем под последним в росси</w:t>
      </w:r>
      <w:r w:rsidRPr="00006007">
        <w:rPr>
          <w:spacing w:val="2"/>
          <w:szCs w:val="19"/>
        </w:rPr>
        <w:t>й</w:t>
      </w:r>
      <w:r w:rsidRPr="00006007">
        <w:rPr>
          <w:spacing w:val="2"/>
          <w:szCs w:val="19"/>
        </w:rPr>
        <w:t>ской традиции исторически имеются в виду сложившиеся обычаи</w:t>
      </w:r>
      <w:r w:rsidR="00901D46" w:rsidRPr="00006007">
        <w:rPr>
          <w:spacing w:val="2"/>
          <w:szCs w:val="19"/>
        </w:rPr>
        <w:t>,</w:t>
      </w:r>
      <w:r w:rsidRPr="00006007">
        <w:rPr>
          <w:spacing w:val="2"/>
          <w:szCs w:val="19"/>
        </w:rPr>
        <w:t xml:space="preserve"> прежде всего</w:t>
      </w:r>
      <w:r w:rsidR="00901D46" w:rsidRPr="00006007">
        <w:rPr>
          <w:spacing w:val="2"/>
          <w:szCs w:val="19"/>
        </w:rPr>
        <w:t>,</w:t>
      </w:r>
      <w:r w:rsidRPr="00006007">
        <w:rPr>
          <w:spacing w:val="2"/>
          <w:szCs w:val="19"/>
        </w:rPr>
        <w:t xml:space="preserve"> крестьянской жи</w:t>
      </w:r>
      <w:r w:rsidRPr="00006007">
        <w:rPr>
          <w:spacing w:val="2"/>
          <w:szCs w:val="19"/>
        </w:rPr>
        <w:t>з</w:t>
      </w:r>
      <w:r w:rsidRPr="00006007">
        <w:rPr>
          <w:spacing w:val="2"/>
          <w:szCs w:val="19"/>
        </w:rPr>
        <w:t>ни, совместного коллективного существования. В то же время официальный закон, исходящий от государственной власти, в досоветский период далеко не всегда пользовался аналогичным автор</w:t>
      </w:r>
      <w:r w:rsidRPr="00006007">
        <w:rPr>
          <w:spacing w:val="2"/>
          <w:szCs w:val="19"/>
        </w:rPr>
        <w:t>и</w:t>
      </w:r>
      <w:r w:rsidRPr="00006007">
        <w:rPr>
          <w:spacing w:val="2"/>
          <w:szCs w:val="19"/>
        </w:rPr>
        <w:t>тетом. И если в период советской власти была проделана достаточно большая работа по укрепл</w:t>
      </w:r>
      <w:r w:rsidRPr="00006007">
        <w:rPr>
          <w:spacing w:val="2"/>
          <w:szCs w:val="19"/>
        </w:rPr>
        <w:t>е</w:t>
      </w:r>
      <w:r w:rsidRPr="00006007">
        <w:rPr>
          <w:spacing w:val="2"/>
          <w:szCs w:val="19"/>
        </w:rPr>
        <w:t>нию правосознания в плане уважения государственного закона, то с начала 1990-х г</w:t>
      </w:r>
      <w:r w:rsidR="000C2412" w:rsidRPr="00006007">
        <w:rPr>
          <w:spacing w:val="2"/>
          <w:szCs w:val="19"/>
        </w:rPr>
        <w:t>одов</w:t>
      </w:r>
      <w:r w:rsidRPr="00006007">
        <w:rPr>
          <w:spacing w:val="2"/>
          <w:szCs w:val="19"/>
        </w:rPr>
        <w:t xml:space="preserve"> подобного рода деятельность государством была практически забыта и стала восстанавливаться лишь в п</w:t>
      </w:r>
      <w:r w:rsidRPr="00006007">
        <w:rPr>
          <w:spacing w:val="2"/>
          <w:szCs w:val="19"/>
        </w:rPr>
        <w:t>о</w:t>
      </w:r>
      <w:r w:rsidRPr="00006007">
        <w:rPr>
          <w:spacing w:val="2"/>
          <w:szCs w:val="19"/>
        </w:rPr>
        <w:t>следнее десятилетие.</w:t>
      </w:r>
    </w:p>
    <w:p w:rsidR="00DC6626" w:rsidRPr="00006007" w:rsidRDefault="00DC6626" w:rsidP="00DC6626">
      <w:pPr>
        <w:rPr>
          <w:spacing w:val="2"/>
          <w:szCs w:val="19"/>
        </w:rPr>
      </w:pPr>
      <w:r w:rsidRPr="00006007">
        <w:rPr>
          <w:spacing w:val="2"/>
          <w:szCs w:val="19"/>
        </w:rPr>
        <w:t>В российском обществе получил широкое распространение правовой нигилизм</w:t>
      </w:r>
      <w:r w:rsidRPr="00006007">
        <w:rPr>
          <w:rFonts w:eastAsia="Arial Unicode MS"/>
          <w:spacing w:val="2"/>
          <w:szCs w:val="19"/>
          <w:vertAlign w:val="superscript"/>
        </w:rPr>
        <w:footnoteReference w:id="755"/>
      </w:r>
      <w:r w:rsidRPr="00006007">
        <w:rPr>
          <w:spacing w:val="2"/>
          <w:szCs w:val="19"/>
        </w:rPr>
        <w:t>, который в</w:t>
      </w:r>
      <w:r w:rsidRPr="00006007">
        <w:rPr>
          <w:spacing w:val="2"/>
          <w:szCs w:val="19"/>
        </w:rPr>
        <w:t>ы</w:t>
      </w:r>
      <w:r w:rsidRPr="00006007">
        <w:rPr>
          <w:spacing w:val="2"/>
          <w:szCs w:val="19"/>
        </w:rPr>
        <w:t>ражается в том числе в неуважении к позитивному праву в лице закона. Причем вряд ли целесоо</w:t>
      </w:r>
      <w:r w:rsidRPr="00006007">
        <w:rPr>
          <w:spacing w:val="2"/>
          <w:szCs w:val="19"/>
        </w:rPr>
        <w:t>б</w:t>
      </w:r>
      <w:r w:rsidRPr="00006007">
        <w:rPr>
          <w:spacing w:val="2"/>
          <w:szCs w:val="19"/>
        </w:rPr>
        <w:t>разно связывать его исключительно с «неправильным» правосознанием граждан и их низкой прав</w:t>
      </w:r>
      <w:r w:rsidRPr="00006007">
        <w:rPr>
          <w:spacing w:val="2"/>
          <w:szCs w:val="19"/>
        </w:rPr>
        <w:t>о</w:t>
      </w:r>
      <w:r w:rsidRPr="00006007">
        <w:rPr>
          <w:spacing w:val="2"/>
          <w:szCs w:val="19"/>
        </w:rPr>
        <w:t>вой и общей культурой. Вообще идеи о том, что российской власти не повезло с народом, которые подчас звучат от представителей праволиберальной идеологии, говорят об отсутствии глубины в исследовании общественных процессов. Реформатор общества должен исходить не из констру</w:t>
      </w:r>
      <w:r w:rsidRPr="00006007">
        <w:rPr>
          <w:spacing w:val="2"/>
          <w:szCs w:val="19"/>
        </w:rPr>
        <w:t>и</w:t>
      </w:r>
      <w:r w:rsidRPr="00006007">
        <w:rPr>
          <w:spacing w:val="2"/>
          <w:szCs w:val="19"/>
        </w:rPr>
        <w:t>руемого идеального образа, а из реальной ситуации. Другое дело, что состояние тех или иных ко</w:t>
      </w:r>
      <w:r w:rsidRPr="00006007">
        <w:rPr>
          <w:spacing w:val="2"/>
          <w:szCs w:val="19"/>
        </w:rPr>
        <w:t>м</w:t>
      </w:r>
      <w:r w:rsidRPr="00006007">
        <w:rPr>
          <w:spacing w:val="2"/>
          <w:szCs w:val="19"/>
        </w:rPr>
        <w:t>понентов общества можно творчески конструировать, однако такой процесс должен проходить с учетом роли человека в его развитии, с уважением как к отдельной личности, так и ко всему народу, населяюще</w:t>
      </w:r>
      <w:r w:rsidR="00D749CF">
        <w:rPr>
          <w:spacing w:val="2"/>
          <w:szCs w:val="19"/>
        </w:rPr>
        <w:t>му</w:t>
      </w:r>
      <w:r w:rsidRPr="00006007">
        <w:rPr>
          <w:spacing w:val="2"/>
          <w:szCs w:val="19"/>
        </w:rPr>
        <w:t xml:space="preserve"> территорию данного государства. Последнее, в свою очередь, предполагает серье</w:t>
      </w:r>
      <w:r w:rsidRPr="00006007">
        <w:rPr>
          <w:spacing w:val="2"/>
          <w:szCs w:val="19"/>
        </w:rPr>
        <w:t>з</w:t>
      </w:r>
      <w:r w:rsidRPr="00006007">
        <w:rPr>
          <w:spacing w:val="2"/>
          <w:szCs w:val="19"/>
        </w:rPr>
        <w:t>ное исследование состояния правосознания, в том числе сложившегося отношения к закону как и</w:t>
      </w:r>
      <w:r w:rsidRPr="00006007">
        <w:rPr>
          <w:spacing w:val="2"/>
          <w:szCs w:val="19"/>
        </w:rPr>
        <w:t>с</w:t>
      </w:r>
      <w:r w:rsidRPr="00006007">
        <w:rPr>
          <w:spacing w:val="2"/>
          <w:szCs w:val="19"/>
        </w:rPr>
        <w:t>точнику права.</w:t>
      </w:r>
    </w:p>
    <w:p w:rsidR="00DC6626" w:rsidRPr="00006007" w:rsidRDefault="00DC6626" w:rsidP="00DC6626">
      <w:pPr>
        <w:rPr>
          <w:szCs w:val="19"/>
        </w:rPr>
      </w:pPr>
      <w:r w:rsidRPr="00006007">
        <w:rPr>
          <w:szCs w:val="19"/>
        </w:rPr>
        <w:t>Приходится констатировать тот факт, что современное законодательство, ориентированное на рецепцию континентального права, устанавливает порядок, который не имеет глубоких корней в тр</w:t>
      </w:r>
      <w:r w:rsidRPr="00006007">
        <w:rPr>
          <w:szCs w:val="19"/>
        </w:rPr>
        <w:t>а</w:t>
      </w:r>
      <w:r w:rsidRPr="00006007">
        <w:rPr>
          <w:szCs w:val="19"/>
        </w:rPr>
        <w:t>диции и не соответствует правовой ментальности. Указанное обстоятельство во многом вызвано н</w:t>
      </w:r>
      <w:r w:rsidRPr="00006007">
        <w:rPr>
          <w:szCs w:val="19"/>
        </w:rPr>
        <w:t>е</w:t>
      </w:r>
      <w:r w:rsidRPr="00006007">
        <w:rPr>
          <w:szCs w:val="19"/>
        </w:rPr>
        <w:t>адекватной научной позицией ряда реформаторов из среды правящей элиты, которые исходят из а</w:t>
      </w:r>
      <w:r w:rsidRPr="00006007">
        <w:rPr>
          <w:szCs w:val="19"/>
        </w:rPr>
        <w:t>п</w:t>
      </w:r>
      <w:r w:rsidRPr="00006007">
        <w:rPr>
          <w:szCs w:val="19"/>
        </w:rPr>
        <w:t>риорного постулата о недоразвитости российского общества, в том числе в сфере законодательства. В итоге использование (точнее говоря</w:t>
      </w:r>
      <w:r w:rsidR="00901D46" w:rsidRPr="00006007">
        <w:rPr>
          <w:szCs w:val="19"/>
        </w:rPr>
        <w:t>,</w:t>
      </w:r>
      <w:r w:rsidRPr="00006007">
        <w:rPr>
          <w:szCs w:val="19"/>
        </w:rPr>
        <w:t xml:space="preserve"> трансфер) правовых средств из зарубежного, прежде всего европейского континентального</w:t>
      </w:r>
      <w:r w:rsidR="00901D46" w:rsidRPr="00006007">
        <w:rPr>
          <w:szCs w:val="19"/>
        </w:rPr>
        <w:t>,</w:t>
      </w:r>
      <w:r w:rsidRPr="00006007">
        <w:rPr>
          <w:szCs w:val="19"/>
        </w:rPr>
        <w:t xml:space="preserve"> законодательства входит в противоречие со сложившейся правовой традицией и ментальностью.</w:t>
      </w:r>
    </w:p>
    <w:p w:rsidR="00DC6626" w:rsidRPr="00006007" w:rsidRDefault="00DC6626" w:rsidP="00DC6626">
      <w:pPr>
        <w:rPr>
          <w:szCs w:val="19"/>
        </w:rPr>
      </w:pPr>
      <w:r w:rsidRPr="00006007">
        <w:rPr>
          <w:szCs w:val="19"/>
        </w:rPr>
        <w:t>Несоответствие правовой ментальности и законодательства характерно для всех уровней сист</w:t>
      </w:r>
      <w:r w:rsidRPr="00006007">
        <w:rPr>
          <w:szCs w:val="19"/>
        </w:rPr>
        <w:t>е</w:t>
      </w:r>
      <w:r w:rsidRPr="00006007">
        <w:rPr>
          <w:szCs w:val="19"/>
        </w:rPr>
        <w:t>мы законодательства. Особенно ярко указанные противоречия проявляются в тех отраслях права, к</w:t>
      </w:r>
      <w:r w:rsidRPr="00006007">
        <w:rPr>
          <w:szCs w:val="19"/>
        </w:rPr>
        <w:t>о</w:t>
      </w:r>
      <w:r w:rsidRPr="00006007">
        <w:rPr>
          <w:szCs w:val="19"/>
        </w:rPr>
        <w:t>торые регулируют публично-правовые отношения: конституционном, административном, уголовном. Так, лежащая в основе Конституции РФ естественно-правовая теория не соответствует исторически сформировавшейся практике взаимодействия власти и подвластной подсистемы, традиционному п</w:t>
      </w:r>
      <w:r w:rsidRPr="00006007">
        <w:rPr>
          <w:szCs w:val="19"/>
        </w:rPr>
        <w:t>о</w:t>
      </w:r>
      <w:r w:rsidRPr="00006007">
        <w:rPr>
          <w:szCs w:val="19"/>
        </w:rPr>
        <w:t>ниманию государственной власти и отношению к ней народа. Традиционно государство выступает как единственный организатор деятельности россиян в политической, административной, социально-экономической и духовной сфер</w:t>
      </w:r>
      <w:r w:rsidR="00901D46" w:rsidRPr="00006007">
        <w:rPr>
          <w:szCs w:val="19"/>
        </w:rPr>
        <w:t>ах</w:t>
      </w:r>
      <w:r w:rsidRPr="00006007">
        <w:rPr>
          <w:szCs w:val="19"/>
        </w:rPr>
        <w:t>, что прямо противоречит конституционной идее о верховенстве власти народа. Более того, в российской правовой традиции всегда присутствовало осознание ве</w:t>
      </w:r>
      <w:r w:rsidRPr="00006007">
        <w:rPr>
          <w:szCs w:val="19"/>
        </w:rPr>
        <w:t>р</w:t>
      </w:r>
      <w:r w:rsidRPr="00006007">
        <w:rPr>
          <w:szCs w:val="19"/>
        </w:rPr>
        <w:t>ховенства справедливости, правды, а не формального закона. Поэтому установление приоритета права при отсутствии надлежащих демократических процедур и вне контекста обязательного соо</w:t>
      </w:r>
      <w:r w:rsidRPr="00006007">
        <w:rPr>
          <w:szCs w:val="19"/>
        </w:rPr>
        <w:t>т</w:t>
      </w:r>
      <w:r w:rsidRPr="00006007">
        <w:rPr>
          <w:szCs w:val="19"/>
        </w:rPr>
        <w:t>ветствия закона идеям справедливости выступает как некое правовое мифотворчество, а эффекти</w:t>
      </w:r>
      <w:r w:rsidRPr="00006007">
        <w:rPr>
          <w:szCs w:val="19"/>
        </w:rPr>
        <w:t>в</w:t>
      </w:r>
      <w:r w:rsidRPr="00006007">
        <w:rPr>
          <w:szCs w:val="19"/>
        </w:rPr>
        <w:t>ность указанного принципа остается низкой, о чем свидетельствуют факты повсеместной коррупции, которые признаются и действующей публичной властью. Можно привести достаточно много прим</w:t>
      </w:r>
      <w:r w:rsidRPr="00006007">
        <w:rPr>
          <w:szCs w:val="19"/>
        </w:rPr>
        <w:t>е</w:t>
      </w:r>
      <w:r w:rsidRPr="00006007">
        <w:rPr>
          <w:szCs w:val="19"/>
        </w:rPr>
        <w:t>ров того, каким образом вместо идеи справедливости в основу правовой деятельности кладутся либо оторванные от реальной российской жизни принципы западного права либо просто интересы фина</w:t>
      </w:r>
      <w:r w:rsidRPr="00006007">
        <w:rPr>
          <w:szCs w:val="19"/>
        </w:rPr>
        <w:t>н</w:t>
      </w:r>
      <w:r w:rsidRPr="00006007">
        <w:rPr>
          <w:szCs w:val="19"/>
        </w:rPr>
        <w:t>сово-промышленных групп. Достаточно вспомнить, каким образом происходила ратификация дог</w:t>
      </w:r>
      <w:r w:rsidRPr="00006007">
        <w:rPr>
          <w:szCs w:val="19"/>
        </w:rPr>
        <w:t>о</w:t>
      </w:r>
      <w:r w:rsidRPr="00006007">
        <w:rPr>
          <w:szCs w:val="19"/>
        </w:rPr>
        <w:t>вора о присоединении России к ВТО, при том что вхождение нашей страны в указанную междунаро</w:t>
      </w:r>
      <w:r w:rsidRPr="00006007">
        <w:rPr>
          <w:szCs w:val="19"/>
        </w:rPr>
        <w:t>д</w:t>
      </w:r>
      <w:r w:rsidRPr="00006007">
        <w:rPr>
          <w:szCs w:val="19"/>
        </w:rPr>
        <w:t>ную организацию оставалось и остается вопросом весьма спорным с точки зрения защиты ее наци</w:t>
      </w:r>
      <w:r w:rsidRPr="00006007">
        <w:rPr>
          <w:szCs w:val="19"/>
        </w:rPr>
        <w:t>о</w:t>
      </w:r>
      <w:r w:rsidRPr="00006007">
        <w:rPr>
          <w:szCs w:val="19"/>
        </w:rPr>
        <w:t xml:space="preserve">нальных интересов (и соответственно интересов населения России). В частности, в Конституционный </w:t>
      </w:r>
      <w:r w:rsidRPr="00006007">
        <w:rPr>
          <w:szCs w:val="19"/>
        </w:rPr>
        <w:lastRenderedPageBreak/>
        <w:t>Суд РФ вносился запрос о конституционности соблюдения процедуры ратификации Договора о вст</w:t>
      </w:r>
      <w:r w:rsidRPr="00006007">
        <w:rPr>
          <w:szCs w:val="19"/>
        </w:rPr>
        <w:t>у</w:t>
      </w:r>
      <w:r w:rsidRPr="00006007">
        <w:rPr>
          <w:szCs w:val="19"/>
        </w:rPr>
        <w:t>плении России в ВТО, на что был дан отрицательный ответ</w:t>
      </w:r>
      <w:r w:rsidRPr="00006007">
        <w:rPr>
          <w:rStyle w:val="aa"/>
          <w:szCs w:val="19"/>
        </w:rPr>
        <w:footnoteReference w:id="756"/>
      </w:r>
      <w:r w:rsidRPr="00006007">
        <w:rPr>
          <w:szCs w:val="19"/>
        </w:rPr>
        <w:t>.</w:t>
      </w:r>
    </w:p>
    <w:p w:rsidR="00DC6626" w:rsidRPr="00006007" w:rsidRDefault="00DC6626" w:rsidP="00DC6626">
      <w:pPr>
        <w:rPr>
          <w:spacing w:val="2"/>
          <w:szCs w:val="19"/>
        </w:rPr>
      </w:pPr>
      <w:r w:rsidRPr="00006007">
        <w:rPr>
          <w:spacing w:val="2"/>
          <w:szCs w:val="19"/>
        </w:rPr>
        <w:t xml:space="preserve">Дело в том, что текст соглашения не имел полного (адекватного) перевода на русский язык и именно в таком виде был «проголосован» в Государственной </w:t>
      </w:r>
      <w:r w:rsidR="00901D46" w:rsidRPr="00006007">
        <w:rPr>
          <w:spacing w:val="2"/>
          <w:szCs w:val="19"/>
        </w:rPr>
        <w:t>д</w:t>
      </w:r>
      <w:r w:rsidRPr="00006007">
        <w:rPr>
          <w:spacing w:val="2"/>
          <w:szCs w:val="19"/>
        </w:rPr>
        <w:t>уме РФ. Центральная избирательная комиссия РФ, в свою очередь, отказала инициативной группе в проведении референдума по вопр</w:t>
      </w:r>
      <w:r w:rsidRPr="00006007">
        <w:rPr>
          <w:spacing w:val="2"/>
          <w:szCs w:val="19"/>
        </w:rPr>
        <w:t>о</w:t>
      </w:r>
      <w:r w:rsidRPr="00006007">
        <w:rPr>
          <w:spacing w:val="2"/>
          <w:szCs w:val="19"/>
        </w:rPr>
        <w:t>су о вхождении России в ВТО. Причем отказ в проведении референдума был основан на невозмо</w:t>
      </w:r>
      <w:r w:rsidRPr="00006007">
        <w:rPr>
          <w:spacing w:val="2"/>
          <w:szCs w:val="19"/>
        </w:rPr>
        <w:t>ж</w:t>
      </w:r>
      <w:r w:rsidRPr="00006007">
        <w:rPr>
          <w:spacing w:val="2"/>
          <w:szCs w:val="19"/>
        </w:rPr>
        <w:t>ности ознакомить население России с документом на русском языке</w:t>
      </w:r>
      <w:r w:rsidRPr="00006007">
        <w:rPr>
          <w:rStyle w:val="aa"/>
          <w:spacing w:val="2"/>
          <w:szCs w:val="19"/>
        </w:rPr>
        <w:footnoteReference w:id="757"/>
      </w:r>
      <w:r w:rsidRPr="00006007">
        <w:rPr>
          <w:spacing w:val="2"/>
          <w:szCs w:val="19"/>
        </w:rPr>
        <w:t xml:space="preserve">. </w:t>
      </w:r>
      <w:r w:rsidR="00901D46" w:rsidRPr="00006007">
        <w:rPr>
          <w:spacing w:val="2"/>
          <w:szCs w:val="19"/>
        </w:rPr>
        <w:t>Не и</w:t>
      </w:r>
      <w:r w:rsidRPr="00006007">
        <w:rPr>
          <w:spacing w:val="2"/>
          <w:szCs w:val="19"/>
        </w:rPr>
        <w:t>наче как «театром а</w:t>
      </w:r>
      <w:r w:rsidRPr="00006007">
        <w:rPr>
          <w:spacing w:val="2"/>
          <w:szCs w:val="19"/>
        </w:rPr>
        <w:t>б</w:t>
      </w:r>
      <w:r w:rsidRPr="00006007">
        <w:rPr>
          <w:spacing w:val="2"/>
          <w:szCs w:val="19"/>
        </w:rPr>
        <w:t>сурда» указанную ситуацию назвать нельзя — столь важное для общества решение принимается «вслепую»: просто утверждения сторонников присоединения из правящей элиты должны быть пр</w:t>
      </w:r>
      <w:r w:rsidRPr="00006007">
        <w:rPr>
          <w:spacing w:val="2"/>
          <w:szCs w:val="19"/>
        </w:rPr>
        <w:t>и</w:t>
      </w:r>
      <w:r w:rsidRPr="00006007">
        <w:rPr>
          <w:spacing w:val="2"/>
          <w:szCs w:val="19"/>
        </w:rPr>
        <w:t>няты «на веру». Ситуация сильно напоминает начало 1990-х г</w:t>
      </w:r>
      <w:r w:rsidR="000C2412" w:rsidRPr="00006007">
        <w:rPr>
          <w:spacing w:val="2"/>
          <w:szCs w:val="19"/>
        </w:rPr>
        <w:t>одов</w:t>
      </w:r>
      <w:r w:rsidRPr="00006007">
        <w:rPr>
          <w:spacing w:val="2"/>
          <w:szCs w:val="19"/>
        </w:rPr>
        <w:t xml:space="preserve"> с реформами путем издания ук</w:t>
      </w:r>
      <w:r w:rsidRPr="00006007">
        <w:rPr>
          <w:spacing w:val="2"/>
          <w:szCs w:val="19"/>
        </w:rPr>
        <w:t>а</w:t>
      </w:r>
      <w:r w:rsidRPr="00006007">
        <w:rPr>
          <w:spacing w:val="2"/>
          <w:szCs w:val="19"/>
        </w:rPr>
        <w:t>зов Президента РФ.</w:t>
      </w:r>
    </w:p>
    <w:p w:rsidR="00DC6626" w:rsidRPr="00006007" w:rsidRDefault="00DC6626" w:rsidP="00DC6626">
      <w:pPr>
        <w:rPr>
          <w:szCs w:val="19"/>
        </w:rPr>
      </w:pPr>
      <w:r w:rsidRPr="00006007">
        <w:rPr>
          <w:szCs w:val="19"/>
        </w:rPr>
        <w:t>Кроме того, сокращение функций государства — контрольной, надзорной</w:t>
      </w:r>
      <w:r w:rsidR="00901D46" w:rsidRPr="00006007">
        <w:rPr>
          <w:szCs w:val="19"/>
        </w:rPr>
        <w:t>,</w:t>
      </w:r>
      <w:r w:rsidRPr="00006007">
        <w:rPr>
          <w:szCs w:val="19"/>
        </w:rPr>
        <w:t xml:space="preserve"> — прежде всего в эк</w:t>
      </w:r>
      <w:r w:rsidRPr="00006007">
        <w:rPr>
          <w:szCs w:val="19"/>
        </w:rPr>
        <w:t>о</w:t>
      </w:r>
      <w:r w:rsidRPr="00006007">
        <w:rPr>
          <w:szCs w:val="19"/>
        </w:rPr>
        <w:t>номической области, не соответствует представлениям большинства членов российского общества, для которых государство должно выступать авторитетным и жестким регулятором перераспредел</w:t>
      </w:r>
      <w:r w:rsidRPr="00006007">
        <w:rPr>
          <w:szCs w:val="19"/>
        </w:rPr>
        <w:t>е</w:t>
      </w:r>
      <w:r w:rsidRPr="00006007">
        <w:rPr>
          <w:szCs w:val="19"/>
        </w:rPr>
        <w:t>ния собственности и доходов. Указанная позиция россиян во многом была усилена самим фактом проведения приватизации 1990-х г</w:t>
      </w:r>
      <w:r w:rsidR="000C2412" w:rsidRPr="00006007">
        <w:rPr>
          <w:szCs w:val="19"/>
        </w:rPr>
        <w:t>одов</w:t>
      </w:r>
      <w:r w:rsidRPr="00006007">
        <w:rPr>
          <w:szCs w:val="19"/>
        </w:rPr>
        <w:t>, которая осуществлялась в противоречии с представлениями о социальной справедливости, а чисто формально-юридически — путем указотворчества Президента РФ Б.Н. Ельцина, а не законодательным путем.</w:t>
      </w:r>
    </w:p>
    <w:p w:rsidR="00DC6626" w:rsidRPr="00890448" w:rsidRDefault="00DC6626" w:rsidP="00DC6626">
      <w:pPr>
        <w:rPr>
          <w:spacing w:val="-2"/>
          <w:szCs w:val="19"/>
        </w:rPr>
      </w:pPr>
      <w:r w:rsidRPr="00890448">
        <w:rPr>
          <w:spacing w:val="-2"/>
          <w:szCs w:val="19"/>
        </w:rPr>
        <w:t>Примеров неудачного заимствования западного законодательного опыта в России можно прив</w:t>
      </w:r>
      <w:r w:rsidRPr="00890448">
        <w:rPr>
          <w:spacing w:val="-2"/>
          <w:szCs w:val="19"/>
        </w:rPr>
        <w:t>о</w:t>
      </w:r>
      <w:r w:rsidRPr="00890448">
        <w:rPr>
          <w:spacing w:val="-2"/>
          <w:szCs w:val="19"/>
        </w:rPr>
        <w:t>дить достаточно много. Так, невысокая статистика характеризует применение норм о брачных догов</w:t>
      </w:r>
      <w:r w:rsidRPr="00890448">
        <w:rPr>
          <w:spacing w:val="-2"/>
          <w:szCs w:val="19"/>
        </w:rPr>
        <w:t>о</w:t>
      </w:r>
      <w:r w:rsidRPr="00890448">
        <w:rPr>
          <w:spacing w:val="-2"/>
          <w:szCs w:val="19"/>
        </w:rPr>
        <w:t>рах. К серьезному умалению правоохранительной функции государства ведет по существу введение у</w:t>
      </w:r>
      <w:r w:rsidRPr="00890448">
        <w:rPr>
          <w:spacing w:val="-2"/>
          <w:szCs w:val="19"/>
        </w:rPr>
        <w:t>п</w:t>
      </w:r>
      <w:r w:rsidRPr="00890448">
        <w:rPr>
          <w:spacing w:val="-2"/>
          <w:szCs w:val="19"/>
        </w:rPr>
        <w:t>рощенных процедур в уголовном судопроизводстве. Собственно, такого рода процедуры — закономе</w:t>
      </w:r>
      <w:r w:rsidRPr="00890448">
        <w:rPr>
          <w:spacing w:val="-2"/>
          <w:szCs w:val="19"/>
        </w:rPr>
        <w:t>р</w:t>
      </w:r>
      <w:r w:rsidRPr="00890448">
        <w:rPr>
          <w:spacing w:val="-2"/>
          <w:szCs w:val="19"/>
        </w:rPr>
        <w:t>ный шаг на пути законодателя, который отказался от принципа установления объективной истины в уг</w:t>
      </w:r>
      <w:r w:rsidRPr="00890448">
        <w:rPr>
          <w:spacing w:val="-2"/>
          <w:szCs w:val="19"/>
        </w:rPr>
        <w:t>о</w:t>
      </w:r>
      <w:r w:rsidRPr="00890448">
        <w:rPr>
          <w:spacing w:val="-2"/>
          <w:szCs w:val="19"/>
        </w:rPr>
        <w:t>ловном процессе</w:t>
      </w:r>
      <w:r w:rsidRPr="00890448">
        <w:rPr>
          <w:rStyle w:val="aa"/>
          <w:spacing w:val="-2"/>
          <w:szCs w:val="19"/>
        </w:rPr>
        <w:footnoteReference w:id="758"/>
      </w:r>
      <w:r w:rsidRPr="00890448">
        <w:rPr>
          <w:spacing w:val="-2"/>
          <w:szCs w:val="19"/>
        </w:rPr>
        <w:t>. Расцвет рейдерства, а также неспособность государства следить за динамикой цен говор</w:t>
      </w:r>
      <w:r w:rsidR="00901D46" w:rsidRPr="00890448">
        <w:rPr>
          <w:spacing w:val="-2"/>
          <w:szCs w:val="19"/>
        </w:rPr>
        <w:t>я</w:t>
      </w:r>
      <w:r w:rsidRPr="00890448">
        <w:rPr>
          <w:spacing w:val="-2"/>
          <w:szCs w:val="19"/>
        </w:rPr>
        <w:t>т о слабом антимонопольном законодательстве, а также о несовершенстве норм об исполн</w:t>
      </w:r>
      <w:r w:rsidRPr="00890448">
        <w:rPr>
          <w:spacing w:val="-2"/>
          <w:szCs w:val="19"/>
        </w:rPr>
        <w:t>и</w:t>
      </w:r>
      <w:r w:rsidRPr="00890448">
        <w:rPr>
          <w:spacing w:val="-2"/>
          <w:szCs w:val="19"/>
        </w:rPr>
        <w:t xml:space="preserve">тельном производстве. Обнаружившаяся зависимость российской экономики от импорта выступает в том числе следствием слабого промышленного законодательства, основывающегося на либеральных постулатах о </w:t>
      </w:r>
      <w:r w:rsidR="00901D46" w:rsidRPr="00890448">
        <w:rPr>
          <w:spacing w:val="-2"/>
          <w:szCs w:val="19"/>
        </w:rPr>
        <w:t>«</w:t>
      </w:r>
      <w:r w:rsidRPr="00890448">
        <w:rPr>
          <w:spacing w:val="-2"/>
          <w:szCs w:val="19"/>
        </w:rPr>
        <w:t>невидимой руке рынка</w:t>
      </w:r>
      <w:r w:rsidR="00901D46" w:rsidRPr="00890448">
        <w:rPr>
          <w:spacing w:val="-2"/>
          <w:szCs w:val="19"/>
        </w:rPr>
        <w:t>»</w:t>
      </w:r>
      <w:r w:rsidRPr="00890448">
        <w:rPr>
          <w:spacing w:val="-2"/>
          <w:szCs w:val="19"/>
        </w:rPr>
        <w:t>. Последнее, кстати, также выступает иллюстрацией крайней н</w:t>
      </w:r>
      <w:r w:rsidRPr="00890448">
        <w:rPr>
          <w:spacing w:val="-2"/>
          <w:szCs w:val="19"/>
        </w:rPr>
        <w:t>е</w:t>
      </w:r>
      <w:r w:rsidRPr="00890448">
        <w:rPr>
          <w:spacing w:val="-2"/>
          <w:szCs w:val="19"/>
        </w:rPr>
        <w:t>научности по содержанию и необольшевизма по форме при разработке и обсуждении законодательс</w:t>
      </w:r>
      <w:r w:rsidRPr="00890448">
        <w:rPr>
          <w:spacing w:val="-2"/>
          <w:szCs w:val="19"/>
        </w:rPr>
        <w:t>т</w:t>
      </w:r>
      <w:r w:rsidRPr="00890448">
        <w:rPr>
          <w:spacing w:val="-2"/>
          <w:szCs w:val="19"/>
        </w:rPr>
        <w:t>ва: идея наживы и саморегулирование на основе спроса и предложения в советское время отвергались правосознанием больш</w:t>
      </w:r>
      <w:r w:rsidR="00901D46" w:rsidRPr="00890448">
        <w:rPr>
          <w:spacing w:val="-2"/>
          <w:szCs w:val="19"/>
        </w:rPr>
        <w:t>ей части</w:t>
      </w:r>
      <w:r w:rsidRPr="00890448">
        <w:rPr>
          <w:spacing w:val="-2"/>
          <w:szCs w:val="19"/>
        </w:rPr>
        <w:t xml:space="preserve"> общества, да и в царской России, в силу хронологической недостато</w:t>
      </w:r>
      <w:r w:rsidRPr="00890448">
        <w:rPr>
          <w:spacing w:val="-2"/>
          <w:szCs w:val="19"/>
        </w:rPr>
        <w:t>ч</w:t>
      </w:r>
      <w:r w:rsidRPr="00890448">
        <w:rPr>
          <w:spacing w:val="-2"/>
          <w:szCs w:val="19"/>
        </w:rPr>
        <w:t>ности периода буржуазного развития, также не получили поддержки и развития.</w:t>
      </w:r>
    </w:p>
    <w:p w:rsidR="00DC6626" w:rsidRPr="00006007" w:rsidRDefault="00DC6626" w:rsidP="00DC6626">
      <w:pPr>
        <w:rPr>
          <w:szCs w:val="19"/>
        </w:rPr>
      </w:pPr>
      <w:r w:rsidRPr="00006007">
        <w:rPr>
          <w:szCs w:val="19"/>
        </w:rPr>
        <w:t>Можно привести достаточно много примеров предложений по совершенствованию российского законодательства, имеющих весьма высокую степень спорности в плане их соответствия сложи</w:t>
      </w:r>
      <w:r w:rsidRPr="00006007">
        <w:rPr>
          <w:szCs w:val="19"/>
        </w:rPr>
        <w:t>в</w:t>
      </w:r>
      <w:r w:rsidRPr="00006007">
        <w:rPr>
          <w:szCs w:val="19"/>
        </w:rPr>
        <w:t>шимся реалиям и повышения эффективности правового регулирования в будущем</w:t>
      </w:r>
      <w:r w:rsidR="00901D46" w:rsidRPr="00006007">
        <w:rPr>
          <w:szCs w:val="19"/>
        </w:rPr>
        <w:t>:</w:t>
      </w:r>
      <w:r w:rsidRPr="00006007">
        <w:rPr>
          <w:szCs w:val="19"/>
        </w:rPr>
        <w:t xml:space="preserve"> введение инст</w:t>
      </w:r>
      <w:r w:rsidRPr="00006007">
        <w:rPr>
          <w:szCs w:val="19"/>
        </w:rPr>
        <w:t>и</w:t>
      </w:r>
      <w:r w:rsidRPr="00006007">
        <w:rPr>
          <w:szCs w:val="19"/>
        </w:rPr>
        <w:t>тута ювенальной юстиции</w:t>
      </w:r>
      <w:r w:rsidRPr="00006007">
        <w:rPr>
          <w:rStyle w:val="aa"/>
          <w:szCs w:val="19"/>
        </w:rPr>
        <w:footnoteReference w:id="759"/>
      </w:r>
      <w:r w:rsidRPr="00006007">
        <w:rPr>
          <w:szCs w:val="19"/>
        </w:rPr>
        <w:t>, обязательной военной службы для женщин, не вышедших замуж</w:t>
      </w:r>
      <w:r w:rsidRPr="00006007">
        <w:rPr>
          <w:rStyle w:val="aa"/>
          <w:szCs w:val="19"/>
        </w:rPr>
        <w:footnoteReference w:id="760"/>
      </w:r>
      <w:r w:rsidRPr="00006007">
        <w:rPr>
          <w:szCs w:val="19"/>
        </w:rPr>
        <w:t>, уг</w:t>
      </w:r>
      <w:r w:rsidRPr="00006007">
        <w:rPr>
          <w:szCs w:val="19"/>
        </w:rPr>
        <w:t>о</w:t>
      </w:r>
      <w:r w:rsidRPr="00006007">
        <w:rPr>
          <w:szCs w:val="19"/>
        </w:rPr>
        <w:t>ловной ответственности юридических лиц</w:t>
      </w:r>
      <w:r w:rsidRPr="00006007">
        <w:rPr>
          <w:rStyle w:val="aa"/>
          <w:szCs w:val="19"/>
        </w:rPr>
        <w:footnoteReference w:id="761"/>
      </w:r>
      <w:r w:rsidRPr="00006007">
        <w:rPr>
          <w:szCs w:val="19"/>
        </w:rPr>
        <w:t xml:space="preserve"> и пр.</w:t>
      </w:r>
    </w:p>
    <w:p w:rsidR="00DC6626" w:rsidRPr="00006007" w:rsidRDefault="00DC6626" w:rsidP="00DC6626">
      <w:pPr>
        <w:rPr>
          <w:spacing w:val="2"/>
          <w:szCs w:val="19"/>
        </w:rPr>
      </w:pPr>
      <w:r w:rsidRPr="00006007">
        <w:rPr>
          <w:spacing w:val="2"/>
          <w:szCs w:val="19"/>
        </w:rPr>
        <w:t>Несмотря на масштабные общественные, государственные, экономические и правовые р</w:t>
      </w:r>
      <w:r w:rsidRPr="00006007">
        <w:rPr>
          <w:spacing w:val="2"/>
          <w:szCs w:val="19"/>
        </w:rPr>
        <w:t>е</w:t>
      </w:r>
      <w:r w:rsidRPr="00006007">
        <w:rPr>
          <w:spacing w:val="2"/>
          <w:szCs w:val="19"/>
        </w:rPr>
        <w:t>формы, осуществлявшиеся в России в ХХ в</w:t>
      </w:r>
      <w:r w:rsidR="00E041F6" w:rsidRPr="00006007">
        <w:rPr>
          <w:spacing w:val="2"/>
          <w:szCs w:val="19"/>
        </w:rPr>
        <w:t>еке</w:t>
      </w:r>
      <w:r w:rsidRPr="00006007">
        <w:rPr>
          <w:spacing w:val="2"/>
          <w:szCs w:val="19"/>
        </w:rPr>
        <w:t>, можно утверждать, что наша страна сохраняет кач</w:t>
      </w:r>
      <w:r w:rsidRPr="00006007">
        <w:rPr>
          <w:spacing w:val="2"/>
          <w:szCs w:val="19"/>
        </w:rPr>
        <w:t>е</w:t>
      </w:r>
      <w:r w:rsidRPr="00006007">
        <w:rPr>
          <w:spacing w:val="2"/>
          <w:szCs w:val="19"/>
        </w:rPr>
        <w:t>ства традиционного общества, что выражается</w:t>
      </w:r>
      <w:r w:rsidR="00901D46" w:rsidRPr="00006007">
        <w:rPr>
          <w:spacing w:val="2"/>
          <w:szCs w:val="19"/>
        </w:rPr>
        <w:t>,</w:t>
      </w:r>
      <w:r w:rsidRPr="00006007">
        <w:rPr>
          <w:spacing w:val="2"/>
          <w:szCs w:val="19"/>
        </w:rPr>
        <w:t xml:space="preserve"> прежде всего</w:t>
      </w:r>
      <w:r w:rsidR="00901D46" w:rsidRPr="00006007">
        <w:rPr>
          <w:spacing w:val="2"/>
          <w:szCs w:val="19"/>
        </w:rPr>
        <w:t>,</w:t>
      </w:r>
      <w:r w:rsidRPr="00006007">
        <w:rPr>
          <w:spacing w:val="2"/>
          <w:szCs w:val="19"/>
        </w:rPr>
        <w:t xml:space="preserve"> в наличии «параллельных» праву р</w:t>
      </w:r>
      <w:r w:rsidRPr="00006007">
        <w:rPr>
          <w:spacing w:val="2"/>
          <w:szCs w:val="19"/>
        </w:rPr>
        <w:t>е</w:t>
      </w:r>
      <w:r w:rsidRPr="00006007">
        <w:rPr>
          <w:spacing w:val="2"/>
          <w:szCs w:val="19"/>
        </w:rPr>
        <w:t>гуляторов, а также в приоритете идеи справедливости, а не формального права. Н. Рулан отмечает, что перенос, рецепция иностранных правовых средств в традиционное общество привод</w:t>
      </w:r>
      <w:r w:rsidR="00901D46" w:rsidRPr="00006007">
        <w:rPr>
          <w:spacing w:val="2"/>
          <w:szCs w:val="19"/>
        </w:rPr>
        <w:t>я</w:t>
      </w:r>
      <w:r w:rsidRPr="00006007">
        <w:rPr>
          <w:spacing w:val="2"/>
          <w:szCs w:val="19"/>
        </w:rPr>
        <w:t>т к пр</w:t>
      </w:r>
      <w:r w:rsidRPr="00006007">
        <w:rPr>
          <w:spacing w:val="2"/>
          <w:szCs w:val="19"/>
        </w:rPr>
        <w:t>о</w:t>
      </w:r>
      <w:r w:rsidRPr="00006007">
        <w:rPr>
          <w:spacing w:val="2"/>
          <w:szCs w:val="19"/>
        </w:rPr>
        <w:lastRenderedPageBreak/>
        <w:t>стому сосуществованию двух систем</w:t>
      </w:r>
      <w:r w:rsidRPr="00006007">
        <w:rPr>
          <w:rStyle w:val="aa"/>
          <w:spacing w:val="2"/>
          <w:szCs w:val="19"/>
        </w:rPr>
        <w:footnoteReference w:id="762"/>
      </w:r>
      <w:r w:rsidRPr="00006007">
        <w:rPr>
          <w:spacing w:val="2"/>
          <w:szCs w:val="19"/>
        </w:rPr>
        <w:t>. Конечно, это относится, прежде всего, к родоплеменным обществам Африки, однако выявленные закономерности проявляют себя и в других традиционных обществах.</w:t>
      </w:r>
    </w:p>
    <w:p w:rsidR="00DC6626" w:rsidRPr="00006007" w:rsidRDefault="00DC6626" w:rsidP="00DC6626">
      <w:pPr>
        <w:rPr>
          <w:szCs w:val="19"/>
        </w:rPr>
      </w:pPr>
      <w:r w:rsidRPr="00006007">
        <w:rPr>
          <w:szCs w:val="19"/>
        </w:rPr>
        <w:t>Для современной России характерной представляется несколько иная ситуация: происходит ча</w:t>
      </w:r>
      <w:r w:rsidRPr="00006007">
        <w:rPr>
          <w:szCs w:val="19"/>
        </w:rPr>
        <w:t>с</w:t>
      </w:r>
      <w:r w:rsidRPr="00006007">
        <w:rPr>
          <w:szCs w:val="19"/>
        </w:rPr>
        <w:t>тичное переплетение сложившихся регуляторов с законодательством. При этом законодательство, не вступающее в прямое противоречие с традиционной правовой ментальностью</w:t>
      </w:r>
      <w:r w:rsidRPr="00006007">
        <w:rPr>
          <w:rStyle w:val="aa"/>
          <w:szCs w:val="19"/>
        </w:rPr>
        <w:footnoteReference w:id="763"/>
      </w:r>
      <w:r w:rsidRPr="00006007">
        <w:rPr>
          <w:szCs w:val="19"/>
        </w:rPr>
        <w:t>, вполне эффективно реализуется, чего нельзя сказать о тех нормах, которые введены в российский правовой оборот без учета исторически и ментально сложившихся условий. Последние фактически игнорируются, а их м</w:t>
      </w:r>
      <w:r w:rsidRPr="00006007">
        <w:rPr>
          <w:szCs w:val="19"/>
        </w:rPr>
        <w:t>е</w:t>
      </w:r>
      <w:r w:rsidRPr="00006007">
        <w:rPr>
          <w:szCs w:val="19"/>
        </w:rPr>
        <w:t>сто занимают иные регуляторы.</w:t>
      </w:r>
    </w:p>
    <w:p w:rsidR="00DC6626" w:rsidRPr="00006007" w:rsidRDefault="00DC6626" w:rsidP="00DC6626">
      <w:pPr>
        <w:rPr>
          <w:szCs w:val="19"/>
        </w:rPr>
      </w:pPr>
      <w:r w:rsidRPr="00006007">
        <w:rPr>
          <w:szCs w:val="19"/>
        </w:rPr>
        <w:t>Вообще вопрос о соотношении права традиционных обществ с принимаемым в этих странах п</w:t>
      </w:r>
      <w:r w:rsidRPr="00006007">
        <w:rPr>
          <w:szCs w:val="19"/>
        </w:rPr>
        <w:t>о</w:t>
      </w:r>
      <w:r w:rsidRPr="00006007">
        <w:rPr>
          <w:szCs w:val="19"/>
        </w:rPr>
        <w:t>зитивным правом выглядит весьма непростым. Дело в том, что при проведении правовых реформ з</w:t>
      </w:r>
      <w:r w:rsidRPr="00006007">
        <w:rPr>
          <w:szCs w:val="19"/>
        </w:rPr>
        <w:t>а</w:t>
      </w:r>
      <w:r w:rsidRPr="00006007">
        <w:rPr>
          <w:szCs w:val="19"/>
        </w:rPr>
        <w:t>конодатели незападных стран используют законодательные достижения европейских и североамер</w:t>
      </w:r>
      <w:r w:rsidRPr="00006007">
        <w:rPr>
          <w:szCs w:val="19"/>
        </w:rPr>
        <w:t>и</w:t>
      </w:r>
      <w:r w:rsidRPr="00006007">
        <w:rPr>
          <w:szCs w:val="19"/>
        </w:rPr>
        <w:t>канских государств. Как пишет В.В. Бочаров, «причиной заимствования западного законодательства служит также тот факт, что именно право является сегодня главным маркером «цивилизованности». Эталоном же последней считается, конечно, Запад. Поэтому государства Востока порой просто в</w:t>
      </w:r>
      <w:r w:rsidRPr="00006007">
        <w:rPr>
          <w:szCs w:val="19"/>
        </w:rPr>
        <w:t>ы</w:t>
      </w:r>
      <w:r w:rsidRPr="00006007">
        <w:rPr>
          <w:szCs w:val="19"/>
        </w:rPr>
        <w:t xml:space="preserve">нуждены соответствовать эталону, внедряя у себя известные правовые системы. В противном случае у них появляется большая вероятность попасть в список </w:t>
      </w:r>
      <w:r w:rsidR="00984AC6" w:rsidRPr="00006007">
        <w:rPr>
          <w:szCs w:val="19"/>
        </w:rPr>
        <w:t>с</w:t>
      </w:r>
      <w:r w:rsidRPr="00006007">
        <w:rPr>
          <w:szCs w:val="19"/>
        </w:rPr>
        <w:t>тран-</w:t>
      </w:r>
      <w:r w:rsidR="00984AC6" w:rsidRPr="00006007">
        <w:rPr>
          <w:szCs w:val="19"/>
        </w:rPr>
        <w:t>«</w:t>
      </w:r>
      <w:r w:rsidRPr="00006007">
        <w:rPr>
          <w:szCs w:val="19"/>
        </w:rPr>
        <w:t>изгоев», для которых закрыт доступ к международным финансовым ресурсам, без чего какой-либо социально-экономический прогресс сейчас попросту невозможен… Словом, на Востоке западные законы «не работают», здесь царит «правовой нигилизм». Они как бы зависают в воздухе, тогда как жизнь течет своим чередом. Примеч</w:t>
      </w:r>
      <w:r w:rsidRPr="00006007">
        <w:rPr>
          <w:szCs w:val="19"/>
        </w:rPr>
        <w:t>а</w:t>
      </w:r>
      <w:r w:rsidRPr="00006007">
        <w:rPr>
          <w:szCs w:val="19"/>
        </w:rPr>
        <w:t>тельна в этом смысле реакция заместителя Государственной Думы РФ, который, отвечая на вопрос журналиста об эффективности работы парламента за отчетный период, сказал с сарказмом, что не приняли лишь один закон, «который бы обязывал исполнять ранее принятые акты»</w:t>
      </w:r>
      <w:r w:rsidRPr="00006007">
        <w:rPr>
          <w:rStyle w:val="aa"/>
          <w:szCs w:val="19"/>
        </w:rPr>
        <w:footnoteReference w:id="764"/>
      </w:r>
      <w:r w:rsidRPr="00006007">
        <w:rPr>
          <w:szCs w:val="19"/>
        </w:rPr>
        <w:t>.</w:t>
      </w:r>
    </w:p>
    <w:p w:rsidR="00DC6626" w:rsidRPr="00006007" w:rsidRDefault="00DC6626" w:rsidP="00DC6626">
      <w:pPr>
        <w:rPr>
          <w:szCs w:val="19"/>
        </w:rPr>
      </w:pPr>
      <w:r w:rsidRPr="00006007">
        <w:rPr>
          <w:szCs w:val="19"/>
        </w:rPr>
        <w:t>Думается, что общество в целом и отдельные его компоненты, в частности право, не могут и</w:t>
      </w:r>
      <w:r w:rsidRPr="00006007">
        <w:rPr>
          <w:szCs w:val="19"/>
        </w:rPr>
        <w:t>с</w:t>
      </w:r>
      <w:r w:rsidRPr="00006007">
        <w:rPr>
          <w:szCs w:val="19"/>
        </w:rPr>
        <w:t>следоваться исключительно в русле жесткой позитивистской парадигмы. На современном этапе ра</w:t>
      </w:r>
      <w:r w:rsidRPr="00006007">
        <w:rPr>
          <w:szCs w:val="19"/>
        </w:rPr>
        <w:t>з</w:t>
      </w:r>
      <w:r w:rsidRPr="00006007">
        <w:rPr>
          <w:szCs w:val="19"/>
        </w:rPr>
        <w:t>вития юридической науки необходим</w:t>
      </w:r>
      <w:r w:rsidR="00984AC6" w:rsidRPr="00006007">
        <w:rPr>
          <w:szCs w:val="19"/>
        </w:rPr>
        <w:t>а</w:t>
      </w:r>
      <w:r w:rsidRPr="00006007">
        <w:rPr>
          <w:szCs w:val="19"/>
        </w:rPr>
        <w:t xml:space="preserve"> методологи</w:t>
      </w:r>
      <w:r w:rsidR="00984AC6" w:rsidRPr="00006007">
        <w:rPr>
          <w:szCs w:val="19"/>
        </w:rPr>
        <w:t>я</w:t>
      </w:r>
      <w:r w:rsidRPr="00006007">
        <w:rPr>
          <w:szCs w:val="19"/>
        </w:rPr>
        <w:t xml:space="preserve"> социальной антропологии права, которая ра</w:t>
      </w:r>
      <w:r w:rsidRPr="00006007">
        <w:rPr>
          <w:szCs w:val="19"/>
        </w:rPr>
        <w:t>с</w:t>
      </w:r>
      <w:r w:rsidRPr="00006007">
        <w:rPr>
          <w:szCs w:val="19"/>
        </w:rPr>
        <w:t>сматривает общество и его компоненты, прежде всего, с позиций социального конструктивизма. П</w:t>
      </w:r>
      <w:r w:rsidRPr="00006007">
        <w:rPr>
          <w:szCs w:val="19"/>
        </w:rPr>
        <w:t>о</w:t>
      </w:r>
      <w:r w:rsidRPr="00006007">
        <w:rPr>
          <w:szCs w:val="19"/>
        </w:rPr>
        <w:t>следний исходит из активной роли сознания в отношении общественного, социального бытия: их влияние представляется взаимным. Социальный конструктивизм основывается на постклассической научной парадигме, которая говорит о существенной роли выбора методологических средств при и</w:t>
      </w:r>
      <w:r w:rsidRPr="00006007">
        <w:rPr>
          <w:szCs w:val="19"/>
        </w:rPr>
        <w:t>с</w:t>
      </w:r>
      <w:r w:rsidRPr="00006007">
        <w:rPr>
          <w:szCs w:val="19"/>
        </w:rPr>
        <w:t>следовании того или иного объекта, особенно в общественной сфере. С точки зрения социальной а</w:t>
      </w:r>
      <w:r w:rsidRPr="00006007">
        <w:rPr>
          <w:szCs w:val="19"/>
        </w:rPr>
        <w:t>н</w:t>
      </w:r>
      <w:r w:rsidRPr="00006007">
        <w:rPr>
          <w:szCs w:val="19"/>
        </w:rPr>
        <w:t xml:space="preserve">тропологии общество представляется явлением одновременно и объективным, и субъективным. </w:t>
      </w:r>
      <w:r w:rsidR="00984AC6" w:rsidRPr="00006007">
        <w:rPr>
          <w:szCs w:val="19"/>
        </w:rPr>
        <w:t>С</w:t>
      </w:r>
      <w:r w:rsidR="00984AC6" w:rsidRPr="00006007">
        <w:rPr>
          <w:szCs w:val="19"/>
        </w:rPr>
        <w:t>о</w:t>
      </w:r>
      <w:r w:rsidR="00984AC6" w:rsidRPr="00006007">
        <w:rPr>
          <w:szCs w:val="19"/>
        </w:rPr>
        <w:t>циальный мир</w:t>
      </w:r>
      <w:r w:rsidRPr="00006007">
        <w:rPr>
          <w:szCs w:val="19"/>
        </w:rPr>
        <w:t xml:space="preserve"> </w:t>
      </w:r>
      <w:r w:rsidR="00984AC6" w:rsidRPr="00006007">
        <w:rPr>
          <w:szCs w:val="19"/>
        </w:rPr>
        <w:t>«</w:t>
      </w:r>
      <w:r w:rsidRPr="00006007">
        <w:rPr>
          <w:szCs w:val="19"/>
        </w:rPr>
        <w:t>субъективен в том смысле, что конструируется первичным единичным действием (н</w:t>
      </w:r>
      <w:r w:rsidRPr="00006007">
        <w:rPr>
          <w:szCs w:val="19"/>
        </w:rPr>
        <w:t>а</w:t>
      </w:r>
      <w:r w:rsidRPr="00006007">
        <w:rPr>
          <w:szCs w:val="19"/>
        </w:rPr>
        <w:t>пример, представителя референтной группы или правящей элиты по объявлению какого-либо дейс</w:t>
      </w:r>
      <w:r w:rsidRPr="00006007">
        <w:rPr>
          <w:szCs w:val="19"/>
        </w:rPr>
        <w:t>т</w:t>
      </w:r>
      <w:r w:rsidRPr="00006007">
        <w:rPr>
          <w:szCs w:val="19"/>
        </w:rPr>
        <w:t>вия правомерным либо противоправным). В силу авторитета субъекта…, именующего некоторые де</w:t>
      </w:r>
      <w:r w:rsidRPr="00006007">
        <w:rPr>
          <w:szCs w:val="19"/>
        </w:rPr>
        <w:t>й</w:t>
      </w:r>
      <w:r w:rsidRPr="00006007">
        <w:rPr>
          <w:szCs w:val="19"/>
        </w:rPr>
        <w:t>ствия в качестве правомерных либо противоправных, других обстоятельств… происходит легитим</w:t>
      </w:r>
      <w:r w:rsidRPr="00006007">
        <w:rPr>
          <w:szCs w:val="19"/>
        </w:rPr>
        <w:t>а</w:t>
      </w:r>
      <w:r w:rsidRPr="00006007">
        <w:rPr>
          <w:szCs w:val="19"/>
        </w:rPr>
        <w:t>ция сконструированного социального мира…, то есть признание его широкими слоями населения и седиментация («оседание» — букв. — «выпадение в осадок», то есть проявление в образцах традиц</w:t>
      </w:r>
      <w:r w:rsidRPr="00006007">
        <w:rPr>
          <w:szCs w:val="19"/>
        </w:rPr>
        <w:t>и</w:t>
      </w:r>
      <w:r w:rsidRPr="00006007">
        <w:rPr>
          <w:szCs w:val="19"/>
        </w:rPr>
        <w:t>онного поведения)»</w:t>
      </w:r>
      <w:r w:rsidRPr="00006007">
        <w:rPr>
          <w:rStyle w:val="aa"/>
          <w:szCs w:val="19"/>
        </w:rPr>
        <w:footnoteReference w:id="765"/>
      </w:r>
      <w:r w:rsidRPr="00006007">
        <w:rPr>
          <w:szCs w:val="19"/>
        </w:rPr>
        <w:t>. В итоге сконструированный мир воспринимается как объективная данность и естественный порядок вещей.</w:t>
      </w:r>
    </w:p>
    <w:p w:rsidR="00DC6626" w:rsidRPr="00006007" w:rsidRDefault="00DC6626" w:rsidP="00DC6626">
      <w:pPr>
        <w:rPr>
          <w:szCs w:val="19"/>
        </w:rPr>
      </w:pPr>
      <w:r w:rsidRPr="00006007">
        <w:rPr>
          <w:szCs w:val="19"/>
        </w:rPr>
        <w:t>Для формирования эффективного механизма правового регулирования необходимо выявить те области общественных отношений, в которых функционирует способная быть воспринят</w:t>
      </w:r>
      <w:r w:rsidR="00984AC6" w:rsidRPr="00006007">
        <w:rPr>
          <w:szCs w:val="19"/>
        </w:rPr>
        <w:t>ой</w:t>
      </w:r>
      <w:r w:rsidRPr="00006007">
        <w:rPr>
          <w:szCs w:val="19"/>
        </w:rPr>
        <w:t xml:space="preserve"> правом традиция. Среди таких областей можно назвать сферу деятельности высших государственных орг</w:t>
      </w:r>
      <w:r w:rsidRPr="00006007">
        <w:rPr>
          <w:szCs w:val="19"/>
        </w:rPr>
        <w:t>а</w:t>
      </w:r>
      <w:r w:rsidRPr="00006007">
        <w:rPr>
          <w:szCs w:val="19"/>
        </w:rPr>
        <w:t>нов и органов местного самоуправления, судебную деятельность, гражданские, семейно-брачные и трудовые правоотношения и т. д.</w:t>
      </w:r>
      <w:r w:rsidRPr="00006007">
        <w:rPr>
          <w:rStyle w:val="aa"/>
          <w:szCs w:val="19"/>
        </w:rPr>
        <w:footnoteReference w:id="766"/>
      </w:r>
    </w:p>
    <w:p w:rsidR="00DC6626" w:rsidRPr="00006007" w:rsidRDefault="00DC6626" w:rsidP="00DC6626">
      <w:pPr>
        <w:rPr>
          <w:szCs w:val="19"/>
        </w:rPr>
      </w:pPr>
      <w:r w:rsidRPr="00006007">
        <w:rPr>
          <w:szCs w:val="19"/>
        </w:rPr>
        <w:t>Учет законодателем правовой традиции позволяет сформировать норму права, соблюдение к</w:t>
      </w:r>
      <w:r w:rsidRPr="00006007">
        <w:rPr>
          <w:szCs w:val="19"/>
        </w:rPr>
        <w:t>о</w:t>
      </w:r>
      <w:r w:rsidRPr="00006007">
        <w:rPr>
          <w:szCs w:val="19"/>
        </w:rPr>
        <w:t>торой будет обеспечиваться не только запретом и принуждением со стороны государства, но и вну</w:t>
      </w:r>
      <w:r w:rsidRPr="00006007">
        <w:rPr>
          <w:szCs w:val="19"/>
        </w:rPr>
        <w:t>т</w:t>
      </w:r>
      <w:r w:rsidRPr="00006007">
        <w:rPr>
          <w:szCs w:val="19"/>
        </w:rPr>
        <w:t>ренним убеждением индивида в ее справедливости (правильности для локального сообщества или общества в целом) и необходимости</w:t>
      </w:r>
      <w:r w:rsidRPr="00006007">
        <w:rPr>
          <w:rStyle w:val="aa"/>
          <w:szCs w:val="19"/>
        </w:rPr>
        <w:footnoteReference w:id="767"/>
      </w:r>
      <w:r w:rsidRPr="00006007">
        <w:rPr>
          <w:szCs w:val="19"/>
        </w:rPr>
        <w:t>.</w:t>
      </w:r>
    </w:p>
    <w:p w:rsidR="00DC6626" w:rsidRPr="00006007" w:rsidRDefault="00DC6626" w:rsidP="00DC6626">
      <w:pPr>
        <w:rPr>
          <w:szCs w:val="19"/>
        </w:rPr>
      </w:pPr>
      <w:r w:rsidRPr="00006007">
        <w:rPr>
          <w:szCs w:val="19"/>
        </w:rPr>
        <w:lastRenderedPageBreak/>
        <w:t>На стадии правотворчества традиция выступает в качестве фактора, определяющего юридич</w:t>
      </w:r>
      <w:r w:rsidRPr="00006007">
        <w:rPr>
          <w:szCs w:val="19"/>
        </w:rPr>
        <w:t>е</w:t>
      </w:r>
      <w:r w:rsidRPr="00006007">
        <w:rPr>
          <w:szCs w:val="19"/>
        </w:rPr>
        <w:t>скую технику. Она определяет специфику технических приемов, используемых при создании норм</w:t>
      </w:r>
      <w:r w:rsidRPr="00006007">
        <w:rPr>
          <w:szCs w:val="19"/>
        </w:rPr>
        <w:t>а</w:t>
      </w:r>
      <w:r w:rsidRPr="00006007">
        <w:rPr>
          <w:szCs w:val="19"/>
        </w:rPr>
        <w:t>тивных правовых актов, способы систематизации законодательства.</w:t>
      </w:r>
    </w:p>
    <w:p w:rsidR="00DC6626" w:rsidRPr="00006007" w:rsidRDefault="00DC6626" w:rsidP="00DC6626">
      <w:pPr>
        <w:rPr>
          <w:szCs w:val="19"/>
        </w:rPr>
      </w:pPr>
      <w:r w:rsidRPr="00006007">
        <w:rPr>
          <w:szCs w:val="19"/>
        </w:rPr>
        <w:t>На стадии правореализации учет правовой традиции необходим для эффективного воздействия нормы права на общественные отношения. Законодательство и правоприменение должн</w:t>
      </w:r>
      <w:r w:rsidR="00984AC6" w:rsidRPr="00006007">
        <w:rPr>
          <w:szCs w:val="19"/>
        </w:rPr>
        <w:t>ы</w:t>
      </w:r>
      <w:r w:rsidRPr="00006007">
        <w:rPr>
          <w:szCs w:val="19"/>
        </w:rPr>
        <w:t xml:space="preserve"> строго с</w:t>
      </w:r>
      <w:r w:rsidRPr="00006007">
        <w:rPr>
          <w:szCs w:val="19"/>
        </w:rPr>
        <w:t>о</w:t>
      </w:r>
      <w:r w:rsidRPr="00006007">
        <w:rPr>
          <w:szCs w:val="19"/>
        </w:rPr>
        <w:t>ответствовать моральным устоям. В противном случае норма права не будет реализована.</w:t>
      </w:r>
    </w:p>
    <w:p w:rsidR="00DC6626" w:rsidRPr="00006007" w:rsidRDefault="00DC6626" w:rsidP="00DC6626">
      <w:pPr>
        <w:rPr>
          <w:szCs w:val="19"/>
        </w:rPr>
      </w:pPr>
      <w:r w:rsidRPr="00006007">
        <w:rPr>
          <w:szCs w:val="19"/>
        </w:rPr>
        <w:t>Важнейшим фактором, влияющим на реализацию нормы права, является совпадение внутренн</w:t>
      </w:r>
      <w:r w:rsidRPr="00006007">
        <w:rPr>
          <w:szCs w:val="19"/>
        </w:rPr>
        <w:t>е</w:t>
      </w:r>
      <w:r w:rsidRPr="00006007">
        <w:rPr>
          <w:szCs w:val="19"/>
        </w:rPr>
        <w:t>го убеждения человека с требованием этой нормы, что и определяет ее осуществление. В сознании россиян прочно укоренилось представление, что законы неразрывно связаны с запретом, предпол</w:t>
      </w:r>
      <w:r w:rsidRPr="00006007">
        <w:rPr>
          <w:szCs w:val="19"/>
        </w:rPr>
        <w:t>а</w:t>
      </w:r>
      <w:r w:rsidRPr="00006007">
        <w:rPr>
          <w:szCs w:val="19"/>
        </w:rPr>
        <w:t>гающим карательные санкции, наказание. Человек стремится их избежать. Это становилось основой его взаимоотношений с правоприменителями. Однако для российского правового менталитета ск</w:t>
      </w:r>
      <w:r w:rsidRPr="00006007">
        <w:rPr>
          <w:szCs w:val="19"/>
        </w:rPr>
        <w:t>о</w:t>
      </w:r>
      <w:r w:rsidRPr="00006007">
        <w:rPr>
          <w:szCs w:val="19"/>
        </w:rPr>
        <w:t>рее характерно негативное отношение к закону, чем к праву</w:t>
      </w:r>
      <w:r w:rsidRPr="00006007">
        <w:rPr>
          <w:rStyle w:val="aa"/>
          <w:szCs w:val="19"/>
        </w:rPr>
        <w:footnoteReference w:id="768"/>
      </w:r>
      <w:r w:rsidRPr="00006007">
        <w:rPr>
          <w:szCs w:val="19"/>
        </w:rPr>
        <w:t>.</w:t>
      </w:r>
    </w:p>
    <w:p w:rsidR="00DC6626" w:rsidRPr="00006007" w:rsidRDefault="00DC6626" w:rsidP="00DC6626">
      <w:pPr>
        <w:rPr>
          <w:szCs w:val="19"/>
        </w:rPr>
      </w:pPr>
      <w:r w:rsidRPr="00006007">
        <w:rPr>
          <w:szCs w:val="19"/>
        </w:rPr>
        <w:t>Место личной свободы в России занимает идея служения государству в лице верховной власти. Равенству противопоставлена идея иерархии, службы, долга. Одновременно для российской прав</w:t>
      </w:r>
      <w:r w:rsidRPr="00006007">
        <w:rPr>
          <w:szCs w:val="19"/>
        </w:rPr>
        <w:t>о</w:t>
      </w:r>
      <w:r w:rsidRPr="00006007">
        <w:rPr>
          <w:szCs w:val="19"/>
        </w:rPr>
        <w:t>вой культуры в России характерна идея подчинения права идеологии (в том числе в религиозной форме). Достаточно вспомнить теорию официальной народности или моральный кодекс строителя коммунизма. Власть поддерживала официальную идеологию с помощью нормативных средств. Идеология оказывала активное влияние на позитивное право и правоприменительную практику, что в целом отрицательно воздейств</w:t>
      </w:r>
      <w:r w:rsidR="00984AC6" w:rsidRPr="00006007">
        <w:rPr>
          <w:szCs w:val="19"/>
        </w:rPr>
        <w:t>овало</w:t>
      </w:r>
      <w:r w:rsidRPr="00006007">
        <w:rPr>
          <w:szCs w:val="19"/>
        </w:rPr>
        <w:t xml:space="preserve"> на механизм правового регулирования. Укоренившееся в теч</w:t>
      </w:r>
      <w:r w:rsidRPr="00006007">
        <w:rPr>
          <w:szCs w:val="19"/>
        </w:rPr>
        <w:t>е</w:t>
      </w:r>
      <w:r w:rsidRPr="00006007">
        <w:rPr>
          <w:szCs w:val="19"/>
        </w:rPr>
        <w:t>ние столетий православие, а затем и господство марксистско-ленинского мировоззрения (в целом основанного на религиозном, сакральном компоненте), выражавше</w:t>
      </w:r>
      <w:r w:rsidR="00984AC6" w:rsidRPr="00006007">
        <w:rPr>
          <w:szCs w:val="19"/>
        </w:rPr>
        <w:t>го</w:t>
      </w:r>
      <w:r w:rsidRPr="00006007">
        <w:rPr>
          <w:szCs w:val="19"/>
        </w:rPr>
        <w:t>ся в несоответствии официал</w:t>
      </w:r>
      <w:r w:rsidRPr="00006007">
        <w:rPr>
          <w:szCs w:val="19"/>
        </w:rPr>
        <w:t>ь</w:t>
      </w:r>
      <w:r w:rsidRPr="00006007">
        <w:rPr>
          <w:szCs w:val="19"/>
        </w:rPr>
        <w:t>ной пропаганд</w:t>
      </w:r>
      <w:r w:rsidR="00984AC6" w:rsidRPr="00006007">
        <w:rPr>
          <w:szCs w:val="19"/>
        </w:rPr>
        <w:t>ы</w:t>
      </w:r>
      <w:r w:rsidRPr="00006007">
        <w:rPr>
          <w:szCs w:val="19"/>
        </w:rPr>
        <w:t xml:space="preserve"> и реальной жизни, законодательства и юридической практики, сформировали прав</w:t>
      </w:r>
      <w:r w:rsidRPr="00006007">
        <w:rPr>
          <w:szCs w:val="19"/>
        </w:rPr>
        <w:t>о</w:t>
      </w:r>
      <w:r w:rsidRPr="00006007">
        <w:rPr>
          <w:szCs w:val="19"/>
        </w:rPr>
        <w:t>вую традицию следования идеологическим догмам в нормотворчестве и правоприменении, даже в ущерб объективным тенденциям общественного развития, в том числе и правовой реальности. Эта традиция требует внимания и учета в правотворчестве и правоприменении. Без этого невозможн</w:t>
      </w:r>
      <w:r w:rsidR="00984AC6" w:rsidRPr="00006007">
        <w:rPr>
          <w:szCs w:val="19"/>
        </w:rPr>
        <w:t>ы</w:t>
      </w:r>
      <w:r w:rsidRPr="00006007">
        <w:rPr>
          <w:szCs w:val="19"/>
        </w:rPr>
        <w:t xml:space="preserve"> эффективное правовое регулирование общественных отношений, утверждение законности и прав</w:t>
      </w:r>
      <w:r w:rsidRPr="00006007">
        <w:rPr>
          <w:szCs w:val="19"/>
        </w:rPr>
        <w:t>о</w:t>
      </w:r>
      <w:r w:rsidRPr="00006007">
        <w:rPr>
          <w:szCs w:val="19"/>
        </w:rPr>
        <w:t>порядка. Когда речь идет о применении закона, в правосознании человека формируется образ нег</w:t>
      </w:r>
      <w:r w:rsidRPr="00006007">
        <w:rPr>
          <w:szCs w:val="19"/>
        </w:rPr>
        <w:t>а</w:t>
      </w:r>
      <w:r w:rsidRPr="00006007">
        <w:rPr>
          <w:szCs w:val="19"/>
        </w:rPr>
        <w:t>тивных последствий (зачастую неоправданных).</w:t>
      </w:r>
    </w:p>
    <w:p w:rsidR="00DC6626" w:rsidRPr="00006007" w:rsidRDefault="00DC6626" w:rsidP="00DC6626">
      <w:pPr>
        <w:rPr>
          <w:spacing w:val="2"/>
          <w:szCs w:val="19"/>
        </w:rPr>
      </w:pPr>
      <w:r w:rsidRPr="00006007">
        <w:rPr>
          <w:spacing w:val="2"/>
          <w:szCs w:val="19"/>
        </w:rPr>
        <w:t>Доверие к закону как действенному и эффективному механизму разрешения насущных пр</w:t>
      </w:r>
      <w:r w:rsidRPr="00006007">
        <w:rPr>
          <w:spacing w:val="2"/>
          <w:szCs w:val="19"/>
        </w:rPr>
        <w:t>о</w:t>
      </w:r>
      <w:r w:rsidRPr="00006007">
        <w:rPr>
          <w:spacing w:val="2"/>
          <w:szCs w:val="19"/>
        </w:rPr>
        <w:t>блем складывается очень медленно. Во многом это связано с негативным опытом реформирования 1990-х г</w:t>
      </w:r>
      <w:r w:rsidR="00661E8F" w:rsidRPr="00006007">
        <w:rPr>
          <w:spacing w:val="2"/>
          <w:szCs w:val="19"/>
        </w:rPr>
        <w:t>одов</w:t>
      </w:r>
      <w:r w:rsidRPr="00006007">
        <w:rPr>
          <w:spacing w:val="2"/>
          <w:szCs w:val="19"/>
        </w:rPr>
        <w:t xml:space="preserve">, с одной стороны, показавшего, что государство неспособно принимать действенные законы, а с другой — приведшего к социальному расслоению, следствием </w:t>
      </w:r>
      <w:r w:rsidR="00984AC6" w:rsidRPr="00006007">
        <w:rPr>
          <w:spacing w:val="2"/>
          <w:szCs w:val="19"/>
        </w:rPr>
        <w:t>чего</w:t>
      </w:r>
      <w:r w:rsidRPr="00006007">
        <w:rPr>
          <w:spacing w:val="2"/>
          <w:szCs w:val="19"/>
        </w:rPr>
        <w:t xml:space="preserve"> стал</w:t>
      </w:r>
      <w:r w:rsidR="00984AC6" w:rsidRPr="00006007">
        <w:rPr>
          <w:spacing w:val="2"/>
          <w:szCs w:val="19"/>
        </w:rPr>
        <w:t>и</w:t>
      </w:r>
      <w:r w:rsidRPr="00006007">
        <w:rPr>
          <w:spacing w:val="2"/>
          <w:szCs w:val="19"/>
        </w:rPr>
        <w:t xml:space="preserve"> усиление н</w:t>
      </w:r>
      <w:r w:rsidRPr="00006007">
        <w:rPr>
          <w:spacing w:val="2"/>
          <w:szCs w:val="19"/>
        </w:rPr>
        <w:t>е</w:t>
      </w:r>
      <w:r w:rsidRPr="00006007">
        <w:rPr>
          <w:spacing w:val="2"/>
          <w:szCs w:val="19"/>
        </w:rPr>
        <w:t>доверия граждан к государству, к властям вообще, переживание социальной несправедливости, уязвленность и неудовлетворенность жизнью</w:t>
      </w:r>
      <w:r w:rsidR="00984AC6" w:rsidRPr="00006007">
        <w:rPr>
          <w:spacing w:val="2"/>
          <w:szCs w:val="19"/>
        </w:rPr>
        <w:t>.</w:t>
      </w:r>
      <w:r w:rsidRPr="00006007">
        <w:rPr>
          <w:spacing w:val="2"/>
          <w:szCs w:val="19"/>
        </w:rPr>
        <w:t xml:space="preserve"> Отсутствие у граждан уверенности в том, что закон может «нормально работать» в российском обществе, укрепляет традиционную идею: власть не подчиняется закону</w:t>
      </w:r>
      <w:r w:rsidRPr="00006007">
        <w:rPr>
          <w:rStyle w:val="aa"/>
          <w:spacing w:val="2"/>
          <w:szCs w:val="19"/>
        </w:rPr>
        <w:footnoteReference w:id="769"/>
      </w:r>
      <w:r w:rsidRPr="00006007">
        <w:rPr>
          <w:spacing w:val="2"/>
          <w:szCs w:val="19"/>
        </w:rPr>
        <w:t>.</w:t>
      </w:r>
    </w:p>
    <w:p w:rsidR="00DC6626" w:rsidRPr="00006007" w:rsidRDefault="00DC6626" w:rsidP="00DC6626">
      <w:pPr>
        <w:rPr>
          <w:szCs w:val="19"/>
        </w:rPr>
      </w:pPr>
      <w:r w:rsidRPr="00006007">
        <w:rPr>
          <w:szCs w:val="19"/>
        </w:rPr>
        <w:t>Игнорирование правовой традиции может снизить эффективность влияния закона на общес</w:t>
      </w:r>
      <w:r w:rsidRPr="00006007">
        <w:rPr>
          <w:szCs w:val="19"/>
        </w:rPr>
        <w:t>т</w:t>
      </w:r>
      <w:r w:rsidRPr="00006007">
        <w:rPr>
          <w:szCs w:val="19"/>
        </w:rPr>
        <w:t>венные отношения, поскольку он утрачивает ценностные ориентиры, являющиеся стержневым эл</w:t>
      </w:r>
      <w:r w:rsidRPr="00006007">
        <w:rPr>
          <w:szCs w:val="19"/>
        </w:rPr>
        <w:t>е</w:t>
      </w:r>
      <w:r w:rsidRPr="00006007">
        <w:rPr>
          <w:szCs w:val="19"/>
        </w:rPr>
        <w:t>ментом культуры, которая должна выступать основанием нормотворческой и правоприменительной деятельности</w:t>
      </w:r>
      <w:r w:rsidRPr="00006007">
        <w:rPr>
          <w:rStyle w:val="aa"/>
          <w:szCs w:val="19"/>
        </w:rPr>
        <w:footnoteReference w:id="770"/>
      </w:r>
      <w:r w:rsidRPr="00006007">
        <w:rPr>
          <w:szCs w:val="19"/>
        </w:rPr>
        <w:t>.</w:t>
      </w:r>
    </w:p>
    <w:p w:rsidR="00DC6626" w:rsidRPr="00006007" w:rsidRDefault="00DC6626" w:rsidP="00DC6626">
      <w:pPr>
        <w:rPr>
          <w:szCs w:val="19"/>
        </w:rPr>
      </w:pPr>
      <w:r w:rsidRPr="00006007">
        <w:rPr>
          <w:szCs w:val="19"/>
        </w:rPr>
        <w:t>К сожалению, очень сложно на данном этапе развития общества говорить о том, что правовая традиция учитывается представителями законодательного корпуса. Законодательный процесс устр</w:t>
      </w:r>
      <w:r w:rsidRPr="00006007">
        <w:rPr>
          <w:szCs w:val="19"/>
        </w:rPr>
        <w:t>о</w:t>
      </w:r>
      <w:r w:rsidRPr="00006007">
        <w:rPr>
          <w:szCs w:val="19"/>
        </w:rPr>
        <w:t>ен таким образом, что законопроекты далеко не всегда исходят от депутатов парламента, а форм</w:t>
      </w:r>
      <w:r w:rsidRPr="00006007">
        <w:rPr>
          <w:szCs w:val="19"/>
        </w:rPr>
        <w:t>и</w:t>
      </w:r>
      <w:r w:rsidRPr="00006007">
        <w:rPr>
          <w:szCs w:val="19"/>
        </w:rPr>
        <w:t>руются теми субъектами, которые обладают правом законодательной инициативы. Само по себе о</w:t>
      </w:r>
      <w:r w:rsidRPr="00006007">
        <w:rPr>
          <w:szCs w:val="19"/>
        </w:rPr>
        <w:t>б</w:t>
      </w:r>
      <w:r w:rsidRPr="00006007">
        <w:rPr>
          <w:szCs w:val="19"/>
        </w:rPr>
        <w:t>суждение в законодательном органе законопроектов далеко не всегда происходит по идеальной формуле. Большой процент депутатов может фактически отсутствовать на заседании, либо обсужд</w:t>
      </w:r>
      <w:r w:rsidRPr="00006007">
        <w:rPr>
          <w:szCs w:val="19"/>
        </w:rPr>
        <w:t>е</w:t>
      </w:r>
      <w:r w:rsidRPr="00006007">
        <w:rPr>
          <w:szCs w:val="19"/>
        </w:rPr>
        <w:t>ние может носить формальный характер.</w:t>
      </w:r>
    </w:p>
    <w:p w:rsidR="00DC6626" w:rsidRPr="00006007" w:rsidRDefault="00DC6626" w:rsidP="00DC6626">
      <w:pPr>
        <w:rPr>
          <w:szCs w:val="19"/>
        </w:rPr>
      </w:pPr>
      <w:r w:rsidRPr="00006007">
        <w:rPr>
          <w:szCs w:val="19"/>
        </w:rPr>
        <w:t>В связи с этим принцип выражения воли законодателя в том виде, в каком он сложился в запа</w:t>
      </w:r>
      <w:r w:rsidRPr="00006007">
        <w:rPr>
          <w:szCs w:val="19"/>
        </w:rPr>
        <w:t>д</w:t>
      </w:r>
      <w:r w:rsidRPr="00006007">
        <w:rPr>
          <w:szCs w:val="19"/>
        </w:rPr>
        <w:t>ной науке и практике, зачастую подвергается критике со стороны ученых. Государство, в видении р</w:t>
      </w:r>
      <w:r w:rsidRPr="00006007">
        <w:rPr>
          <w:szCs w:val="19"/>
        </w:rPr>
        <w:t>я</w:t>
      </w:r>
      <w:r w:rsidRPr="00006007">
        <w:rPr>
          <w:szCs w:val="19"/>
        </w:rPr>
        <w:t>да ученых, может представляться неким абстрактным, обезличенным понятием, тогда как первичную роль в любой ситуации необходимо отдавать индивидам</w:t>
      </w:r>
      <w:r w:rsidRPr="00006007">
        <w:rPr>
          <w:rStyle w:val="aa"/>
          <w:szCs w:val="19"/>
        </w:rPr>
        <w:footnoteReference w:id="771"/>
      </w:r>
      <w:r w:rsidRPr="00006007">
        <w:rPr>
          <w:szCs w:val="19"/>
        </w:rPr>
        <w:t xml:space="preserve">. Так, в критической социологии П. Бурдье государство рассматривается как </w:t>
      </w:r>
      <w:r w:rsidR="00984AC6" w:rsidRPr="00006007">
        <w:rPr>
          <w:szCs w:val="19"/>
        </w:rPr>
        <w:t>«</w:t>
      </w:r>
      <w:r w:rsidRPr="00006007">
        <w:rPr>
          <w:szCs w:val="19"/>
        </w:rPr>
        <w:t>фиктивное тело</w:t>
      </w:r>
      <w:r w:rsidR="00984AC6" w:rsidRPr="00006007">
        <w:rPr>
          <w:szCs w:val="19"/>
        </w:rPr>
        <w:t>»</w:t>
      </w:r>
      <w:r w:rsidRPr="00006007">
        <w:rPr>
          <w:szCs w:val="19"/>
        </w:rPr>
        <w:t>; механизм представительства интересов, выр</w:t>
      </w:r>
      <w:r w:rsidRPr="00006007">
        <w:rPr>
          <w:szCs w:val="19"/>
        </w:rPr>
        <w:t>а</w:t>
      </w:r>
      <w:r w:rsidRPr="00006007">
        <w:rPr>
          <w:szCs w:val="19"/>
        </w:rPr>
        <w:t xml:space="preserve">ботанный в странах западной демократии, приводит к тому, что «человек вверяет себя другому или другим. Он вручает им свою волю, словно подписываясь под чистым листом бумаги. Здесь есть место </w:t>
      </w:r>
      <w:r w:rsidRPr="00006007">
        <w:rPr>
          <w:szCs w:val="19"/>
        </w:rPr>
        <w:lastRenderedPageBreak/>
        <w:t>для благородства доверия»</w:t>
      </w:r>
      <w:r w:rsidRPr="00006007">
        <w:rPr>
          <w:rStyle w:val="aa"/>
          <w:szCs w:val="19"/>
        </w:rPr>
        <w:footnoteReference w:id="772"/>
      </w:r>
      <w:r w:rsidRPr="00006007">
        <w:rPr>
          <w:szCs w:val="19"/>
        </w:rPr>
        <w:t>. Нормативистский взгляд предполагает рассмотрение государства как юридического лица, в котором имеют значение конкретные лица, стоящие за ним</w:t>
      </w:r>
      <w:r w:rsidRPr="00006007">
        <w:rPr>
          <w:rStyle w:val="aa"/>
          <w:szCs w:val="19"/>
        </w:rPr>
        <w:footnoteReference w:id="773"/>
      </w:r>
      <w:r w:rsidRPr="00006007">
        <w:rPr>
          <w:szCs w:val="19"/>
        </w:rPr>
        <w:t>.</w:t>
      </w:r>
    </w:p>
    <w:p w:rsidR="00DC6626" w:rsidRPr="00006007" w:rsidRDefault="00DC6626" w:rsidP="00DC6626">
      <w:pPr>
        <w:rPr>
          <w:szCs w:val="19"/>
        </w:rPr>
      </w:pPr>
      <w:r w:rsidRPr="00006007">
        <w:rPr>
          <w:szCs w:val="19"/>
        </w:rPr>
        <w:t>Формализация законодательного процесса — объективный процесс, который, однако, имеет массу негативных сторон, в том числе невнимание к исследованию сложившихся в обществе иных (неправовых в официальном понимании) регуляторов. В этом плане позитивистская схема «норма — отношение» приводит к вере во всевластие сформулированных норм. Во многом указанная позиция основывается и на марксистских постулатах о возможности выявления объективной истины, объе</w:t>
      </w:r>
      <w:r w:rsidRPr="00006007">
        <w:rPr>
          <w:szCs w:val="19"/>
        </w:rPr>
        <w:t>к</w:t>
      </w:r>
      <w:r w:rsidRPr="00006007">
        <w:rPr>
          <w:szCs w:val="19"/>
        </w:rPr>
        <w:t>тивных закономерностей развития общества, на базе которых на научно обоснованных позициях м</w:t>
      </w:r>
      <w:r w:rsidRPr="00006007">
        <w:rPr>
          <w:szCs w:val="19"/>
        </w:rPr>
        <w:t>о</w:t>
      </w:r>
      <w:r w:rsidRPr="00006007">
        <w:rPr>
          <w:szCs w:val="19"/>
        </w:rPr>
        <w:t>жет быть разработан соответствующий законодательный акт. Многообразие правовой жизни демо</w:t>
      </w:r>
      <w:r w:rsidRPr="00006007">
        <w:rPr>
          <w:szCs w:val="19"/>
        </w:rPr>
        <w:t>н</w:t>
      </w:r>
      <w:r w:rsidRPr="00006007">
        <w:rPr>
          <w:szCs w:val="19"/>
        </w:rPr>
        <w:t>стрирует нам, что выявить некие объективные закономерности в океане разнообразных факторов — как объективных, так и субъективных — задача архисложная. Более того, общество как саморазв</w:t>
      </w:r>
      <w:r w:rsidRPr="00006007">
        <w:rPr>
          <w:szCs w:val="19"/>
        </w:rPr>
        <w:t>и</w:t>
      </w:r>
      <w:r w:rsidRPr="00006007">
        <w:rPr>
          <w:szCs w:val="19"/>
        </w:rPr>
        <w:t>вающаяся система сама по себе является в том числе результатом воздействия со стороны общес</w:t>
      </w:r>
      <w:r w:rsidRPr="00006007">
        <w:rPr>
          <w:szCs w:val="19"/>
        </w:rPr>
        <w:t>т</w:t>
      </w:r>
      <w:r w:rsidRPr="00006007">
        <w:rPr>
          <w:szCs w:val="19"/>
        </w:rPr>
        <w:t>венного сознания определенных социальных групп, заинтересованных в тех или иных векторах его развития. Кроме того, критерии постклассической рациональности основываются на том принцип</w:t>
      </w:r>
      <w:r w:rsidRPr="00006007">
        <w:rPr>
          <w:szCs w:val="19"/>
        </w:rPr>
        <w:t>и</w:t>
      </w:r>
      <w:r w:rsidRPr="00006007">
        <w:rPr>
          <w:szCs w:val="19"/>
        </w:rPr>
        <w:t>альном основании, что объект исследования находится в зависимости от научных позиций исследов</w:t>
      </w:r>
      <w:r w:rsidRPr="00006007">
        <w:rPr>
          <w:szCs w:val="19"/>
        </w:rPr>
        <w:t>а</w:t>
      </w:r>
      <w:r w:rsidRPr="00006007">
        <w:rPr>
          <w:szCs w:val="19"/>
        </w:rPr>
        <w:t>теля, выбора его ценностных и целевых приоритетов, что исключает возможность достижения одного представления о единственном и верном пути развития данного общества</w:t>
      </w:r>
      <w:r w:rsidRPr="00006007">
        <w:rPr>
          <w:rStyle w:val="aa"/>
          <w:szCs w:val="19"/>
        </w:rPr>
        <w:footnoteReference w:id="774"/>
      </w:r>
      <w:r w:rsidRPr="00006007">
        <w:rPr>
          <w:szCs w:val="19"/>
        </w:rPr>
        <w:t>.</w:t>
      </w:r>
    </w:p>
    <w:p w:rsidR="00DC6626" w:rsidRPr="00006007" w:rsidRDefault="00DC6626" w:rsidP="00DC6626">
      <w:pPr>
        <w:rPr>
          <w:szCs w:val="19"/>
        </w:rPr>
      </w:pPr>
      <w:r w:rsidRPr="00006007">
        <w:rPr>
          <w:szCs w:val="19"/>
        </w:rPr>
        <w:t>Особенности российской правовой культуры обусловлены сущностью правовых традиций, их (эти особенности) необходимо учитывать при осуществлении современных трансформаций. Совр</w:t>
      </w:r>
      <w:r w:rsidRPr="00006007">
        <w:rPr>
          <w:szCs w:val="19"/>
        </w:rPr>
        <w:t>е</w:t>
      </w:r>
      <w:r w:rsidRPr="00006007">
        <w:rPr>
          <w:szCs w:val="19"/>
        </w:rPr>
        <w:t>менное правовое развитие российского общества и государственности не отличается идейной н</w:t>
      </w:r>
      <w:r w:rsidRPr="00006007">
        <w:rPr>
          <w:szCs w:val="19"/>
        </w:rPr>
        <w:t>а</w:t>
      </w:r>
      <w:r w:rsidRPr="00006007">
        <w:rPr>
          <w:szCs w:val="19"/>
        </w:rPr>
        <w:t>полненностью. Это неизбежно и достаточно сильно накладывает негативный отпечаток на российское право, его смысловое, доктринальное, аксиологическое, нормативное содержание, на практику его реализации. Такое положение вещей лишь ослабляет и без того малоустойчивую, зачастую подве</w:t>
      </w:r>
      <w:r w:rsidRPr="00006007">
        <w:rPr>
          <w:szCs w:val="19"/>
        </w:rPr>
        <w:t>р</w:t>
      </w:r>
      <w:r w:rsidRPr="00006007">
        <w:rPr>
          <w:szCs w:val="19"/>
        </w:rPr>
        <w:t>женную отрицательным воздействиям правовую культуру</w:t>
      </w:r>
      <w:r w:rsidRPr="00006007">
        <w:rPr>
          <w:rStyle w:val="aa"/>
          <w:szCs w:val="19"/>
        </w:rPr>
        <w:footnoteReference w:id="775"/>
      </w:r>
      <w:r w:rsidRPr="00006007">
        <w:rPr>
          <w:szCs w:val="19"/>
        </w:rPr>
        <w:t>.</w:t>
      </w:r>
    </w:p>
    <w:p w:rsidR="00DC6626" w:rsidRPr="00006007" w:rsidRDefault="00DC6626" w:rsidP="00DC6626">
      <w:pPr>
        <w:rPr>
          <w:szCs w:val="19"/>
        </w:rPr>
      </w:pPr>
      <w:r w:rsidRPr="00006007">
        <w:rPr>
          <w:szCs w:val="19"/>
        </w:rPr>
        <w:t>Перед современным законодателем стоит сложная, диалектически противоречивая задача — п</w:t>
      </w:r>
      <w:r w:rsidRPr="00006007">
        <w:rPr>
          <w:szCs w:val="19"/>
        </w:rPr>
        <w:t>о</w:t>
      </w:r>
      <w:r w:rsidRPr="00006007">
        <w:rPr>
          <w:szCs w:val="19"/>
        </w:rPr>
        <w:t>пытаться «подтянуть» общество к определенному идеалу, учитывая одновременно существующую практику применения права, а также правовой менталитет. Если последний отрицает предлагаемый идеал, конфликтная ситуация в обществе неизбежна, как она может быть неизбежна и при искажении этого идеала на практике, когда в нормах права провозглашается одно, а в действительности склад</w:t>
      </w:r>
      <w:r w:rsidRPr="00006007">
        <w:rPr>
          <w:szCs w:val="19"/>
        </w:rPr>
        <w:t>ы</w:t>
      </w:r>
      <w:r w:rsidRPr="00006007">
        <w:rPr>
          <w:szCs w:val="19"/>
        </w:rPr>
        <w:t>ваются совершенно иные правила поведения. Обновление законодательства на основе традиций должно сблизить уровни правового поведения и правореализации, повысив эффективность закона и приблизить его к индивиду.</w:t>
      </w:r>
    </w:p>
    <w:p w:rsidR="00DC6626" w:rsidRPr="00006007" w:rsidRDefault="00DC6626" w:rsidP="00DC6626">
      <w:pPr>
        <w:rPr>
          <w:szCs w:val="19"/>
        </w:rPr>
      </w:pPr>
      <w:r w:rsidRPr="00006007">
        <w:rPr>
          <w:szCs w:val="19"/>
        </w:rPr>
        <w:t>Собственно, в своих работах мы уже указывали на необходимость использовать разнообразные методы исследования — социологические, психологические, статистические — при разработке соо</w:t>
      </w:r>
      <w:r w:rsidRPr="00006007">
        <w:rPr>
          <w:szCs w:val="19"/>
        </w:rPr>
        <w:t>т</w:t>
      </w:r>
      <w:r w:rsidRPr="00006007">
        <w:rPr>
          <w:szCs w:val="19"/>
        </w:rPr>
        <w:t>ветствующих норм права для получения более точной картины потенциального действия и прогноз</w:t>
      </w:r>
      <w:r w:rsidRPr="00006007">
        <w:rPr>
          <w:szCs w:val="19"/>
        </w:rPr>
        <w:t>и</w:t>
      </w:r>
      <w:r w:rsidRPr="00006007">
        <w:rPr>
          <w:szCs w:val="19"/>
        </w:rPr>
        <w:t>рования их будущей эффективности</w:t>
      </w:r>
      <w:r w:rsidRPr="00006007">
        <w:rPr>
          <w:rStyle w:val="aa"/>
          <w:szCs w:val="19"/>
        </w:rPr>
        <w:footnoteReference w:id="776"/>
      </w:r>
      <w:r w:rsidRPr="00006007">
        <w:rPr>
          <w:szCs w:val="19"/>
        </w:rPr>
        <w:t>.</w:t>
      </w:r>
    </w:p>
    <w:p w:rsidR="00DC6626" w:rsidRPr="00006007" w:rsidRDefault="00DC6626" w:rsidP="00DC6626">
      <w:pPr>
        <w:rPr>
          <w:szCs w:val="19"/>
        </w:rPr>
      </w:pPr>
      <w:r w:rsidRPr="00006007">
        <w:rPr>
          <w:szCs w:val="19"/>
        </w:rPr>
        <w:t>Достаточно обнадеживающим в плане дальнейшего развития правотворчества и нормотворчес</w:t>
      </w:r>
      <w:r w:rsidRPr="00006007">
        <w:rPr>
          <w:szCs w:val="19"/>
        </w:rPr>
        <w:t>т</w:t>
      </w:r>
      <w:r w:rsidRPr="00006007">
        <w:rPr>
          <w:szCs w:val="19"/>
        </w:rPr>
        <w:t>ва можно признать выступление директора Института законодательства и сравнительного правов</w:t>
      </w:r>
      <w:r w:rsidRPr="00006007">
        <w:rPr>
          <w:szCs w:val="19"/>
        </w:rPr>
        <w:t>е</w:t>
      </w:r>
      <w:r w:rsidRPr="00006007">
        <w:rPr>
          <w:szCs w:val="19"/>
        </w:rPr>
        <w:t>дения при Правительстве Российской Федерации, вице-президента РАН, академика РАН, доктора юридических наук и профессора, заслуженного юриста Российской Федерации Т.Я. Хабриевой на пленарном заседании 10-й международной школы-практикума молодых ученых-юристов. Она «…сформулировала современные задачи юридической науки в сфере правотворчества: выявление общих закономерностей правового развития, научное обеспечение систематизация права, разрабо</w:t>
      </w:r>
      <w:r w:rsidRPr="00006007">
        <w:rPr>
          <w:szCs w:val="19"/>
        </w:rPr>
        <w:t>т</w:t>
      </w:r>
      <w:r w:rsidRPr="00006007">
        <w:rPr>
          <w:szCs w:val="19"/>
        </w:rPr>
        <w:t>ка системы стандартов правотворчества. …выразила точку зрения, что потенциал нормативизма по совершенствованию законотворческой деятельности во многом исчерпан и необходимо обратиться к интеграции идей и доктрин правотворчества»</w:t>
      </w:r>
      <w:r w:rsidRPr="00006007">
        <w:rPr>
          <w:rStyle w:val="aa"/>
          <w:szCs w:val="19"/>
        </w:rPr>
        <w:footnoteReference w:id="777"/>
      </w:r>
      <w:r w:rsidRPr="00006007">
        <w:rPr>
          <w:szCs w:val="19"/>
        </w:rPr>
        <w:t>.</w:t>
      </w:r>
    </w:p>
    <w:p w:rsidR="007F65A4" w:rsidRPr="00006007" w:rsidRDefault="007F65A4" w:rsidP="002D2E3F">
      <w:pPr>
        <w:rPr>
          <w:szCs w:val="19"/>
        </w:rPr>
      </w:pPr>
    </w:p>
    <w:p w:rsidR="00EA3499" w:rsidRPr="00006007" w:rsidRDefault="00EA3499" w:rsidP="002D2E3F">
      <w:pPr>
        <w:rPr>
          <w:szCs w:val="19"/>
        </w:rPr>
        <w:sectPr w:rsidR="00EA3499" w:rsidRPr="00006007" w:rsidSect="003A7F19">
          <w:footerReference w:type="default" r:id="rId106"/>
          <w:footnotePr>
            <w:numRestart w:val="eachPage"/>
          </w:footnotePr>
          <w:endnotePr>
            <w:numFmt w:val="decimal"/>
          </w:endnotePr>
          <w:pgSz w:w="11906" w:h="16838" w:code="9"/>
          <w:pgMar w:top="1814" w:right="1247" w:bottom="1474" w:left="1247" w:header="1134" w:footer="1021" w:gutter="0"/>
          <w:cols w:space="720"/>
        </w:sectPr>
      </w:pPr>
    </w:p>
    <w:p w:rsidR="00EA3499" w:rsidRPr="00006007" w:rsidRDefault="00EA3499" w:rsidP="00EA3499">
      <w:pPr>
        <w:pStyle w:val="-"/>
      </w:pPr>
      <w:r w:rsidRPr="00006007">
        <w:lastRenderedPageBreak/>
        <w:t>М.Г. Смирнова</w:t>
      </w:r>
    </w:p>
    <w:p w:rsidR="00EA3499" w:rsidRPr="00006007" w:rsidRDefault="00EA3499" w:rsidP="00EA3499">
      <w:pPr>
        <w:pStyle w:val="-0"/>
      </w:pPr>
      <w:r w:rsidRPr="00006007">
        <w:t>Смирнова Марина Геннадьевна — доктор юридических наук, доцент, доцент кафедры теории и истории государства и права</w:t>
      </w:r>
    </w:p>
    <w:p w:rsidR="00EA3499" w:rsidRPr="00006007" w:rsidRDefault="00EA3499" w:rsidP="00EA3499">
      <w:pPr>
        <w:pStyle w:val="-0"/>
        <w:rPr>
          <w:i w:val="0"/>
          <w:szCs w:val="19"/>
        </w:rPr>
      </w:pPr>
      <w:r w:rsidRPr="00006007">
        <w:rPr>
          <w:i w:val="0"/>
        </w:rPr>
        <w:t>Санкт-Петербургский государственный университет эконом</w:t>
      </w:r>
      <w:r w:rsidRPr="00006007">
        <w:rPr>
          <w:i w:val="0"/>
        </w:rPr>
        <w:t>и</w:t>
      </w:r>
      <w:r w:rsidRPr="00006007">
        <w:rPr>
          <w:i w:val="0"/>
        </w:rPr>
        <w:t>ки и финансов</w:t>
      </w:r>
    </w:p>
    <w:p w:rsidR="00EA3499" w:rsidRPr="00006007" w:rsidRDefault="00EA3499" w:rsidP="00EA3499">
      <w:pPr>
        <w:pStyle w:val="a3"/>
      </w:pPr>
      <w:r w:rsidRPr="00006007">
        <w:t>Выявление социальных притязаний в демократическом процессе правотворческой деятельности</w:t>
      </w:r>
    </w:p>
    <w:p w:rsidR="00EA3499" w:rsidRPr="00006007" w:rsidRDefault="00EA3499" w:rsidP="00EA3499">
      <w:pPr>
        <w:pStyle w:val="34"/>
        <w:spacing w:after="0"/>
        <w:ind w:left="0" w:firstLine="425"/>
        <w:jc w:val="both"/>
        <w:rPr>
          <w:rFonts w:ascii="PragmaticaCTT" w:hAnsi="PragmaticaCTT"/>
          <w:sz w:val="19"/>
          <w:szCs w:val="19"/>
        </w:rPr>
      </w:pPr>
      <w:r w:rsidRPr="00006007">
        <w:rPr>
          <w:rFonts w:ascii="PragmaticaCTT" w:hAnsi="PragmaticaCTT"/>
          <w:sz w:val="19"/>
          <w:szCs w:val="19"/>
        </w:rPr>
        <w:t>Выявление социальных притязаний, психологических моментов, заинтересованности людей в своих делах и стремлениях, изучение движущих мотивов их поведения, в том числе в сфере правового регулирования</w:t>
      </w:r>
      <w:r w:rsidR="00BE51D8" w:rsidRPr="00006007">
        <w:rPr>
          <w:rFonts w:ascii="PragmaticaCTT" w:hAnsi="PragmaticaCTT"/>
          <w:sz w:val="19"/>
          <w:szCs w:val="19"/>
        </w:rPr>
        <w:t>,</w:t>
      </w:r>
      <w:r w:rsidRPr="00006007">
        <w:rPr>
          <w:rFonts w:ascii="PragmaticaCTT" w:hAnsi="PragmaticaCTT"/>
          <w:sz w:val="19"/>
          <w:szCs w:val="19"/>
        </w:rPr>
        <w:t xml:space="preserve"> анализ сложного взаимодействия этих факторов составля</w:t>
      </w:r>
      <w:r w:rsidR="000A28AA" w:rsidRPr="00006007">
        <w:rPr>
          <w:rFonts w:ascii="PragmaticaCTT" w:hAnsi="PragmaticaCTT"/>
          <w:sz w:val="19"/>
          <w:szCs w:val="19"/>
        </w:rPr>
        <w:t>ю</w:t>
      </w:r>
      <w:r w:rsidRPr="00006007">
        <w:rPr>
          <w:rFonts w:ascii="PragmaticaCTT" w:hAnsi="PragmaticaCTT"/>
          <w:sz w:val="19"/>
          <w:szCs w:val="19"/>
        </w:rPr>
        <w:t>т одну из важных задач современной правовой науки, социологии и психологии, поскольку являются показателем демокр</w:t>
      </w:r>
      <w:r w:rsidRPr="00006007">
        <w:rPr>
          <w:rFonts w:ascii="PragmaticaCTT" w:hAnsi="PragmaticaCTT"/>
          <w:sz w:val="19"/>
          <w:szCs w:val="19"/>
        </w:rPr>
        <w:t>а</w:t>
      </w:r>
      <w:r w:rsidRPr="00006007">
        <w:rPr>
          <w:rFonts w:ascii="PragmaticaCTT" w:hAnsi="PragmaticaCTT"/>
          <w:sz w:val="19"/>
          <w:szCs w:val="19"/>
        </w:rPr>
        <w:t>тичности правотворческой деятельности.</w:t>
      </w:r>
    </w:p>
    <w:p w:rsidR="00EA3499" w:rsidRPr="00006007" w:rsidRDefault="00EA3499" w:rsidP="00EA3499">
      <w:pPr>
        <w:shd w:val="clear" w:color="auto" w:fill="FFFFFF"/>
        <w:rPr>
          <w:szCs w:val="19"/>
        </w:rPr>
      </w:pPr>
      <w:r w:rsidRPr="00006007">
        <w:rPr>
          <w:szCs w:val="19"/>
        </w:rPr>
        <w:t>Б.А. Кистяковский подчеркивал, что процесс правотворчества совершается не только в закон</w:t>
      </w:r>
      <w:r w:rsidRPr="00006007">
        <w:rPr>
          <w:szCs w:val="19"/>
        </w:rPr>
        <w:t>о</w:t>
      </w:r>
      <w:r w:rsidRPr="00006007">
        <w:rPr>
          <w:szCs w:val="19"/>
        </w:rPr>
        <w:t>дательных учреждениях, где право лишь формулируется, но и в недрах общества, где оно зарождае</w:t>
      </w:r>
      <w:r w:rsidRPr="00006007">
        <w:rPr>
          <w:szCs w:val="19"/>
        </w:rPr>
        <w:t>т</w:t>
      </w:r>
      <w:r w:rsidRPr="00006007">
        <w:rPr>
          <w:szCs w:val="19"/>
        </w:rPr>
        <w:t>ся и созревает</w:t>
      </w:r>
      <w:r w:rsidRPr="00006007">
        <w:rPr>
          <w:rStyle w:val="aa"/>
          <w:szCs w:val="19"/>
        </w:rPr>
        <w:footnoteReference w:id="778"/>
      </w:r>
      <w:r w:rsidRPr="00006007">
        <w:rPr>
          <w:szCs w:val="19"/>
        </w:rPr>
        <w:t>.</w:t>
      </w:r>
    </w:p>
    <w:p w:rsidR="00EA3499" w:rsidRPr="00006007" w:rsidRDefault="00EA3499" w:rsidP="00EA3499">
      <w:pPr>
        <w:shd w:val="clear" w:color="auto" w:fill="FFFFFF"/>
        <w:rPr>
          <w:szCs w:val="19"/>
        </w:rPr>
      </w:pPr>
      <w:r w:rsidRPr="00006007">
        <w:rPr>
          <w:szCs w:val="19"/>
        </w:rPr>
        <w:t>Возникает необходимость в новых, эффективных способах выявления социальных притязаний, в том числе оценки адекватности всей правовой системы</w:t>
      </w:r>
      <w:r w:rsidR="00BE51D8" w:rsidRPr="00006007">
        <w:rPr>
          <w:szCs w:val="19"/>
        </w:rPr>
        <w:t>,</w:t>
      </w:r>
      <w:r w:rsidRPr="00006007">
        <w:rPr>
          <w:szCs w:val="19"/>
        </w:rPr>
        <w:t xml:space="preserve"> развивающимся общественным потребн</w:t>
      </w:r>
      <w:r w:rsidRPr="00006007">
        <w:rPr>
          <w:szCs w:val="19"/>
        </w:rPr>
        <w:t>о</w:t>
      </w:r>
      <w:r w:rsidRPr="00006007">
        <w:rPr>
          <w:szCs w:val="19"/>
        </w:rPr>
        <w:t>стям.</w:t>
      </w:r>
      <w:r w:rsidR="00BE51D8" w:rsidRPr="00006007">
        <w:rPr>
          <w:szCs w:val="19"/>
        </w:rPr>
        <w:t xml:space="preserve"> </w:t>
      </w:r>
      <w:r w:rsidRPr="00006007">
        <w:rPr>
          <w:szCs w:val="19"/>
        </w:rPr>
        <w:t>К таким новационным способам можно отнести правовой мониторинг.</w:t>
      </w:r>
    </w:p>
    <w:p w:rsidR="00EA3499" w:rsidRPr="00006007" w:rsidRDefault="00EA3499" w:rsidP="00EA3499">
      <w:pPr>
        <w:shd w:val="clear" w:color="auto" w:fill="FFFFFF"/>
        <w:rPr>
          <w:szCs w:val="19"/>
        </w:rPr>
      </w:pPr>
      <w:r w:rsidRPr="00006007">
        <w:rPr>
          <w:szCs w:val="19"/>
        </w:rPr>
        <w:t>Профессор Ю.А. Тихомиров характеризует правовой мониторинг как динамичный организацио</w:t>
      </w:r>
      <w:r w:rsidRPr="00006007">
        <w:rPr>
          <w:szCs w:val="19"/>
        </w:rPr>
        <w:t>н</w:t>
      </w:r>
      <w:r w:rsidRPr="00006007">
        <w:rPr>
          <w:szCs w:val="19"/>
        </w:rPr>
        <w:t>ный и правовой институт информационно-оценочного характера, движущийся по всем стадиям фун</w:t>
      </w:r>
      <w:r w:rsidRPr="00006007">
        <w:rPr>
          <w:szCs w:val="19"/>
        </w:rPr>
        <w:t>к</w:t>
      </w:r>
      <w:r w:rsidRPr="00006007">
        <w:rPr>
          <w:szCs w:val="19"/>
        </w:rPr>
        <w:t>ционирования управления, хозяйствования, проявляющийся на всех этапах возникновения и дейс</w:t>
      </w:r>
      <w:r w:rsidRPr="00006007">
        <w:rPr>
          <w:szCs w:val="19"/>
        </w:rPr>
        <w:t>т</w:t>
      </w:r>
      <w:r w:rsidRPr="00006007">
        <w:rPr>
          <w:szCs w:val="19"/>
        </w:rPr>
        <w:t>вия права</w:t>
      </w:r>
      <w:r w:rsidRPr="00006007">
        <w:rPr>
          <w:rStyle w:val="aa"/>
          <w:szCs w:val="19"/>
        </w:rPr>
        <w:footnoteReference w:id="779"/>
      </w:r>
      <w:r w:rsidRPr="00006007">
        <w:rPr>
          <w:szCs w:val="19"/>
        </w:rPr>
        <w:t>.</w:t>
      </w:r>
      <w:r w:rsidR="00C4322A" w:rsidRPr="00006007">
        <w:rPr>
          <w:szCs w:val="19"/>
        </w:rPr>
        <w:t xml:space="preserve"> </w:t>
      </w:r>
      <w:r w:rsidRPr="00006007">
        <w:rPr>
          <w:szCs w:val="19"/>
        </w:rPr>
        <w:t>Советом Федерации разработана Концепция создания системы мониторинга законод</w:t>
      </w:r>
      <w:r w:rsidRPr="00006007">
        <w:rPr>
          <w:szCs w:val="19"/>
        </w:rPr>
        <w:t>а</w:t>
      </w:r>
      <w:r w:rsidRPr="00006007">
        <w:rPr>
          <w:szCs w:val="19"/>
        </w:rPr>
        <w:t>тельства и правоприменительной практики в Российской Федерации на 2008—2012 годы</w:t>
      </w:r>
      <w:r w:rsidRPr="00006007">
        <w:rPr>
          <w:rStyle w:val="aa"/>
          <w:szCs w:val="19"/>
        </w:rPr>
        <w:footnoteReference w:id="780"/>
      </w:r>
      <w:r w:rsidR="003E2959" w:rsidRPr="00006007">
        <w:rPr>
          <w:szCs w:val="19"/>
        </w:rPr>
        <w:t>,</w:t>
      </w:r>
      <w:r w:rsidRPr="00006007">
        <w:rPr>
          <w:szCs w:val="19"/>
        </w:rPr>
        <w:t xml:space="preserve"> которая дает понятие, классификацию и, самое главное, методологию организации и проведения правового мониторинга в России.</w:t>
      </w:r>
    </w:p>
    <w:p w:rsidR="00EA3499" w:rsidRPr="00006007" w:rsidRDefault="00EA3499" w:rsidP="00EA3499">
      <w:pPr>
        <w:pStyle w:val="34"/>
        <w:spacing w:after="0"/>
        <w:ind w:left="0" w:firstLine="425"/>
        <w:jc w:val="both"/>
        <w:rPr>
          <w:rFonts w:ascii="PragmaticaCTT" w:hAnsi="PragmaticaCTT"/>
          <w:sz w:val="19"/>
          <w:szCs w:val="19"/>
        </w:rPr>
      </w:pPr>
      <w:r w:rsidRPr="00006007">
        <w:rPr>
          <w:rFonts w:ascii="PragmaticaCTT" w:hAnsi="PragmaticaCTT"/>
          <w:sz w:val="19"/>
          <w:szCs w:val="19"/>
        </w:rPr>
        <w:t>В современной юридической науке правовой мониторинг сводится в основном к мониторингу в правотворчестве и правоприменительной практик</w:t>
      </w:r>
      <w:r w:rsidR="003E2959" w:rsidRPr="00006007">
        <w:rPr>
          <w:rFonts w:ascii="PragmaticaCTT" w:hAnsi="PragmaticaCTT"/>
          <w:sz w:val="19"/>
          <w:szCs w:val="19"/>
        </w:rPr>
        <w:t>е</w:t>
      </w:r>
      <w:r w:rsidRPr="00006007">
        <w:rPr>
          <w:rFonts w:ascii="PragmaticaCTT" w:hAnsi="PragmaticaCTT"/>
          <w:sz w:val="19"/>
          <w:szCs w:val="19"/>
        </w:rPr>
        <w:t>.</w:t>
      </w:r>
    </w:p>
    <w:p w:rsidR="00EA3499" w:rsidRPr="00006007" w:rsidRDefault="00EA3499" w:rsidP="00EA3499">
      <w:pPr>
        <w:shd w:val="clear" w:color="auto" w:fill="FFFFFF"/>
        <w:rPr>
          <w:szCs w:val="19"/>
        </w:rPr>
      </w:pPr>
      <w:r w:rsidRPr="00006007">
        <w:rPr>
          <w:szCs w:val="19"/>
        </w:rPr>
        <w:t xml:space="preserve">Основным способом, образующим механизм выявления социальных притязаний, </w:t>
      </w:r>
      <w:r w:rsidR="003E2959" w:rsidRPr="00006007">
        <w:rPr>
          <w:szCs w:val="19"/>
        </w:rPr>
        <w:t>является</w:t>
      </w:r>
      <w:r w:rsidRPr="00006007">
        <w:rPr>
          <w:szCs w:val="19"/>
        </w:rPr>
        <w:t xml:space="preserve"> мон</w:t>
      </w:r>
      <w:r w:rsidRPr="00006007">
        <w:rPr>
          <w:szCs w:val="19"/>
        </w:rPr>
        <w:t>и</w:t>
      </w:r>
      <w:r w:rsidRPr="00006007">
        <w:rPr>
          <w:szCs w:val="19"/>
        </w:rPr>
        <w:t>торинг в правотворчестве. Хотя в юридической литературе отсутствует единство относительно да</w:t>
      </w:r>
      <w:r w:rsidRPr="00006007">
        <w:rPr>
          <w:szCs w:val="19"/>
        </w:rPr>
        <w:t>н</w:t>
      </w:r>
      <w:r w:rsidRPr="00006007">
        <w:rPr>
          <w:szCs w:val="19"/>
        </w:rPr>
        <w:t>ной правовой категории</w:t>
      </w:r>
      <w:r w:rsidR="003E2959" w:rsidRPr="00006007">
        <w:rPr>
          <w:szCs w:val="19"/>
        </w:rPr>
        <w:t>,</w:t>
      </w:r>
      <w:r w:rsidRPr="00006007">
        <w:rPr>
          <w:szCs w:val="19"/>
        </w:rPr>
        <w:t xml:space="preserve"> </w:t>
      </w:r>
      <w:r w:rsidR="003E2959" w:rsidRPr="00006007">
        <w:rPr>
          <w:szCs w:val="19"/>
        </w:rPr>
        <w:t>м</w:t>
      </w:r>
      <w:r w:rsidRPr="00006007">
        <w:rPr>
          <w:szCs w:val="19"/>
        </w:rPr>
        <w:t>ногие ученые и практики используют термины «мониторинг законодател</w:t>
      </w:r>
      <w:r w:rsidRPr="00006007">
        <w:rPr>
          <w:szCs w:val="19"/>
        </w:rPr>
        <w:t>ь</w:t>
      </w:r>
      <w:r w:rsidRPr="00006007">
        <w:rPr>
          <w:szCs w:val="19"/>
        </w:rPr>
        <w:t>ства», «мониторинг правового пространства», «мониторинг закона», «мониторинг нормативного пр</w:t>
      </w:r>
      <w:r w:rsidRPr="00006007">
        <w:rPr>
          <w:szCs w:val="19"/>
        </w:rPr>
        <w:t>а</w:t>
      </w:r>
      <w:r w:rsidRPr="00006007">
        <w:rPr>
          <w:szCs w:val="19"/>
        </w:rPr>
        <w:t xml:space="preserve">вового </w:t>
      </w:r>
      <w:r w:rsidRPr="00D749CF">
        <w:rPr>
          <w:spacing w:val="-2"/>
          <w:szCs w:val="19"/>
        </w:rPr>
        <w:t>акта» и т. д.</w:t>
      </w:r>
      <w:r w:rsidRPr="00D749CF">
        <w:rPr>
          <w:rStyle w:val="aa"/>
          <w:spacing w:val="-2"/>
          <w:szCs w:val="19"/>
        </w:rPr>
        <w:footnoteReference w:id="781"/>
      </w:r>
      <w:r w:rsidRPr="00D749CF">
        <w:rPr>
          <w:spacing w:val="-2"/>
          <w:szCs w:val="19"/>
        </w:rPr>
        <w:t xml:space="preserve"> Это объясняется отсутствием на федеральном уровне нормативного правого акта,</w:t>
      </w:r>
      <w:r w:rsidRPr="00006007">
        <w:rPr>
          <w:szCs w:val="19"/>
        </w:rPr>
        <w:t xml:space="preserve"> регламентирующего мониторинг в правотворческой деятельности. Однако на уровне субъектов </w:t>
      </w:r>
      <w:r w:rsidR="003E2959" w:rsidRPr="00006007">
        <w:rPr>
          <w:szCs w:val="19"/>
        </w:rPr>
        <w:t>Ф</w:t>
      </w:r>
      <w:r w:rsidRPr="00006007">
        <w:rPr>
          <w:szCs w:val="19"/>
        </w:rPr>
        <w:t>е</w:t>
      </w:r>
      <w:r w:rsidRPr="00006007">
        <w:rPr>
          <w:szCs w:val="19"/>
        </w:rPr>
        <w:t>дерации данный вопрос так или иначе отражен в законодательстве.</w:t>
      </w:r>
    </w:p>
    <w:p w:rsidR="00EA3499" w:rsidRPr="00006007" w:rsidRDefault="00EA3499" w:rsidP="00EA3499">
      <w:pPr>
        <w:shd w:val="clear" w:color="auto" w:fill="FFFFFF"/>
        <w:rPr>
          <w:spacing w:val="-2"/>
          <w:szCs w:val="19"/>
        </w:rPr>
      </w:pPr>
      <w:r w:rsidRPr="00006007">
        <w:rPr>
          <w:spacing w:val="-2"/>
          <w:szCs w:val="19"/>
        </w:rPr>
        <w:t>Так, например, согласно статье 1 Закона Липецкой области от 5 декабря 2008 года № 213-</w:t>
      </w:r>
      <w:r w:rsidR="003E2959" w:rsidRPr="00006007">
        <w:rPr>
          <w:spacing w:val="-2"/>
          <w:szCs w:val="19"/>
        </w:rPr>
        <w:t>03</w:t>
      </w:r>
      <w:r w:rsidRPr="00006007">
        <w:rPr>
          <w:spacing w:val="-2"/>
          <w:szCs w:val="19"/>
        </w:rPr>
        <w:t xml:space="preserve"> «О мониторинге нормативных правовых актов Липецкой области» под мониторингом нормативных пр</w:t>
      </w:r>
      <w:r w:rsidRPr="00006007">
        <w:rPr>
          <w:spacing w:val="-2"/>
          <w:szCs w:val="19"/>
        </w:rPr>
        <w:t>а</w:t>
      </w:r>
      <w:r w:rsidRPr="00006007">
        <w:rPr>
          <w:spacing w:val="-2"/>
          <w:szCs w:val="19"/>
        </w:rPr>
        <w:t>вовых актов области понимается деятельность по сбору, обработке и систематизации информации о нормотворческой деятельности органов государственной власти области и реализации нормативных правовых актов области. В соответствии со ст</w:t>
      </w:r>
      <w:r w:rsidR="00DC5793" w:rsidRPr="00006007">
        <w:rPr>
          <w:spacing w:val="-2"/>
          <w:szCs w:val="19"/>
        </w:rPr>
        <w:t>атьей</w:t>
      </w:r>
      <w:r w:rsidRPr="00006007">
        <w:rPr>
          <w:spacing w:val="-2"/>
          <w:szCs w:val="19"/>
        </w:rPr>
        <w:t xml:space="preserve"> 3 вышеуказанного </w:t>
      </w:r>
      <w:r w:rsidR="00D749CF">
        <w:rPr>
          <w:spacing w:val="-2"/>
          <w:szCs w:val="19"/>
        </w:rPr>
        <w:t>Закона</w:t>
      </w:r>
      <w:r w:rsidRPr="00006007">
        <w:rPr>
          <w:spacing w:val="-2"/>
          <w:szCs w:val="19"/>
        </w:rPr>
        <w:t xml:space="preserve"> проведение мониторинга нормативных правовых актов области направлено на предоставление объективной информации о те</w:t>
      </w:r>
      <w:r w:rsidRPr="00006007">
        <w:rPr>
          <w:spacing w:val="-2"/>
          <w:szCs w:val="19"/>
        </w:rPr>
        <w:t>н</w:t>
      </w:r>
      <w:r w:rsidRPr="00006007">
        <w:rPr>
          <w:spacing w:val="-2"/>
          <w:szCs w:val="19"/>
        </w:rPr>
        <w:t>денциях и потребностях правового регулирования определенных общественных отношений, а также на определение степени урегулированности вопросов, отнесенных к предметам ведения субъектов Ро</w:t>
      </w:r>
      <w:r w:rsidRPr="00006007">
        <w:rPr>
          <w:spacing w:val="-2"/>
          <w:szCs w:val="19"/>
        </w:rPr>
        <w:t>с</w:t>
      </w:r>
      <w:r w:rsidRPr="00006007">
        <w:rPr>
          <w:spacing w:val="-2"/>
          <w:szCs w:val="19"/>
        </w:rPr>
        <w:t>сийской Федерации и предметам совместного ведения Российской Федерации и субъектов Российской Федерации, формирование перспективных направлений нормотворческой деятельности</w:t>
      </w:r>
      <w:r w:rsidR="00DC5793" w:rsidRPr="00006007">
        <w:rPr>
          <w:spacing w:val="-2"/>
          <w:szCs w:val="19"/>
        </w:rPr>
        <w:t>.</w:t>
      </w:r>
    </w:p>
    <w:p w:rsidR="00EA3499" w:rsidRPr="002A56EE" w:rsidRDefault="00EA3499" w:rsidP="00EA3499">
      <w:pPr>
        <w:pStyle w:val="article"/>
        <w:spacing w:before="0" w:beforeAutospacing="0" w:after="0" w:afterAutospacing="0"/>
        <w:ind w:firstLine="425"/>
        <w:jc w:val="both"/>
        <w:rPr>
          <w:rFonts w:ascii="PragmaticaCTT" w:hAnsi="PragmaticaCTT"/>
          <w:spacing w:val="-2"/>
          <w:sz w:val="19"/>
          <w:szCs w:val="19"/>
        </w:rPr>
      </w:pPr>
      <w:r w:rsidRPr="002A56EE">
        <w:rPr>
          <w:rFonts w:ascii="PragmaticaCTT" w:hAnsi="PragmaticaCTT"/>
          <w:spacing w:val="-2"/>
          <w:sz w:val="19"/>
          <w:szCs w:val="19"/>
        </w:rPr>
        <w:t>Согласно ст</w:t>
      </w:r>
      <w:r w:rsidR="00DC5793" w:rsidRPr="002A56EE">
        <w:rPr>
          <w:rFonts w:ascii="PragmaticaCTT" w:hAnsi="PragmaticaCTT"/>
          <w:spacing w:val="-2"/>
          <w:sz w:val="19"/>
          <w:szCs w:val="19"/>
        </w:rPr>
        <w:t>атье</w:t>
      </w:r>
      <w:r w:rsidRPr="002A56EE">
        <w:rPr>
          <w:rFonts w:ascii="PragmaticaCTT" w:hAnsi="PragmaticaCTT"/>
          <w:spacing w:val="-2"/>
          <w:sz w:val="19"/>
          <w:szCs w:val="19"/>
        </w:rPr>
        <w:t xml:space="preserve"> 1 Положения о порядке осуществления правового мониторинга в Алтайском кра</w:t>
      </w:r>
      <w:r w:rsidRPr="002A56EE">
        <w:rPr>
          <w:rFonts w:ascii="PragmaticaCTT" w:hAnsi="PragmaticaCTT"/>
          <w:spacing w:val="-2"/>
          <w:sz w:val="19"/>
          <w:szCs w:val="19"/>
        </w:rPr>
        <w:t>е</w:t>
      </w:r>
      <w:r w:rsidRPr="002A56EE">
        <w:rPr>
          <w:rFonts w:ascii="PragmaticaCTT" w:hAnsi="PragmaticaCTT"/>
          <w:spacing w:val="-2"/>
          <w:sz w:val="19"/>
          <w:szCs w:val="19"/>
        </w:rPr>
        <w:t xml:space="preserve">вом Законодательном Собрании, утвержденного </w:t>
      </w:r>
      <w:r w:rsidR="003E2959" w:rsidRPr="002A56EE">
        <w:rPr>
          <w:rFonts w:ascii="PragmaticaCTT" w:hAnsi="PragmaticaCTT"/>
          <w:spacing w:val="-2"/>
          <w:sz w:val="19"/>
          <w:szCs w:val="19"/>
        </w:rPr>
        <w:t>п</w:t>
      </w:r>
      <w:r w:rsidRPr="002A56EE">
        <w:rPr>
          <w:rFonts w:ascii="PragmaticaCTT" w:hAnsi="PragmaticaCTT"/>
          <w:spacing w:val="-2"/>
          <w:sz w:val="19"/>
          <w:szCs w:val="19"/>
        </w:rPr>
        <w:t>остановлением от 23 декабря 2009 года № 724 А</w:t>
      </w:r>
      <w:r w:rsidRPr="002A56EE">
        <w:rPr>
          <w:rFonts w:ascii="PragmaticaCTT" w:hAnsi="PragmaticaCTT"/>
          <w:spacing w:val="-2"/>
          <w:sz w:val="19"/>
          <w:szCs w:val="19"/>
        </w:rPr>
        <w:t>л</w:t>
      </w:r>
      <w:r w:rsidRPr="002A56EE">
        <w:rPr>
          <w:rFonts w:ascii="PragmaticaCTT" w:hAnsi="PragmaticaCTT"/>
          <w:spacing w:val="-2"/>
          <w:sz w:val="19"/>
          <w:szCs w:val="19"/>
        </w:rPr>
        <w:lastRenderedPageBreak/>
        <w:t>тайского Краевого Законодательного Собрания</w:t>
      </w:r>
      <w:r w:rsidR="003E2959" w:rsidRPr="002A56EE">
        <w:rPr>
          <w:rStyle w:val="aa"/>
          <w:rFonts w:ascii="PragmaticaCTT" w:hAnsi="PragmaticaCTT"/>
          <w:spacing w:val="-2"/>
          <w:sz w:val="19"/>
          <w:szCs w:val="19"/>
        </w:rPr>
        <w:footnoteReference w:id="782"/>
      </w:r>
      <w:r w:rsidRPr="002A56EE">
        <w:rPr>
          <w:rFonts w:ascii="PragmaticaCTT" w:hAnsi="PragmaticaCTT"/>
          <w:spacing w:val="-2"/>
          <w:sz w:val="19"/>
          <w:szCs w:val="19"/>
        </w:rPr>
        <w:t>, под правовым мониторингом понимается систем</w:t>
      </w:r>
      <w:r w:rsidRPr="002A56EE">
        <w:rPr>
          <w:rFonts w:ascii="PragmaticaCTT" w:hAnsi="PragmaticaCTT"/>
          <w:spacing w:val="-2"/>
          <w:sz w:val="19"/>
          <w:szCs w:val="19"/>
        </w:rPr>
        <w:t>а</w:t>
      </w:r>
      <w:r w:rsidRPr="002A56EE">
        <w:rPr>
          <w:rFonts w:ascii="PragmaticaCTT" w:hAnsi="PragmaticaCTT"/>
          <w:spacing w:val="-2"/>
          <w:sz w:val="19"/>
          <w:szCs w:val="19"/>
        </w:rPr>
        <w:t>тическая, комплексная деятельность Алтайского краевого Законодательного Собрания по оценке, ан</w:t>
      </w:r>
      <w:r w:rsidRPr="002A56EE">
        <w:rPr>
          <w:rFonts w:ascii="PragmaticaCTT" w:hAnsi="PragmaticaCTT"/>
          <w:spacing w:val="-2"/>
          <w:sz w:val="19"/>
          <w:szCs w:val="19"/>
        </w:rPr>
        <w:t>а</w:t>
      </w:r>
      <w:r w:rsidRPr="002A56EE">
        <w:rPr>
          <w:rFonts w:ascii="PragmaticaCTT" w:hAnsi="PragmaticaCTT"/>
          <w:spacing w:val="-2"/>
          <w:sz w:val="19"/>
          <w:szCs w:val="19"/>
        </w:rPr>
        <w:t>лизу, обобщению и прогнозу состояния нормативных правовых актов и практики их применения</w:t>
      </w:r>
      <w:r w:rsidR="00DC5793" w:rsidRPr="002A56EE">
        <w:rPr>
          <w:rFonts w:ascii="PragmaticaCTT" w:hAnsi="PragmaticaCTT"/>
          <w:spacing w:val="-2"/>
          <w:sz w:val="19"/>
          <w:szCs w:val="19"/>
        </w:rPr>
        <w:t>.</w:t>
      </w:r>
    </w:p>
    <w:p w:rsidR="00EA3499" w:rsidRPr="00006007" w:rsidRDefault="00EA3499" w:rsidP="00EA3499">
      <w:pPr>
        <w:pStyle w:val="article"/>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Согласно п</w:t>
      </w:r>
      <w:r w:rsidR="00DC5793" w:rsidRPr="00006007">
        <w:rPr>
          <w:rFonts w:ascii="PragmaticaCTT" w:hAnsi="PragmaticaCTT"/>
          <w:sz w:val="19"/>
          <w:szCs w:val="19"/>
        </w:rPr>
        <w:t>ункту</w:t>
      </w:r>
      <w:r w:rsidRPr="00006007">
        <w:rPr>
          <w:rFonts w:ascii="PragmaticaCTT" w:hAnsi="PragmaticaCTT"/>
          <w:sz w:val="19"/>
          <w:szCs w:val="19"/>
        </w:rPr>
        <w:t xml:space="preserve"> 2 ст</w:t>
      </w:r>
      <w:r w:rsidR="00DC5793" w:rsidRPr="00006007">
        <w:rPr>
          <w:rFonts w:ascii="PragmaticaCTT" w:hAnsi="PragmaticaCTT"/>
          <w:sz w:val="19"/>
          <w:szCs w:val="19"/>
        </w:rPr>
        <w:t>атьи</w:t>
      </w:r>
      <w:r w:rsidRPr="00006007">
        <w:rPr>
          <w:rFonts w:ascii="PragmaticaCTT" w:hAnsi="PragmaticaCTT"/>
          <w:sz w:val="19"/>
          <w:szCs w:val="19"/>
        </w:rPr>
        <w:t xml:space="preserve"> 3 Закона Воронежской области </w:t>
      </w:r>
      <w:r w:rsidR="003E2959" w:rsidRPr="00006007">
        <w:rPr>
          <w:rFonts w:ascii="PragmaticaCTT" w:hAnsi="PragmaticaCTT"/>
          <w:sz w:val="19"/>
          <w:szCs w:val="19"/>
        </w:rPr>
        <w:t xml:space="preserve">от 24 января 2011 года № 16-ОЗ </w:t>
      </w:r>
      <w:r w:rsidRPr="00006007">
        <w:rPr>
          <w:rFonts w:ascii="PragmaticaCTT" w:hAnsi="PragmaticaCTT"/>
          <w:sz w:val="19"/>
          <w:szCs w:val="19"/>
        </w:rPr>
        <w:t xml:space="preserve">«О </w:t>
      </w:r>
      <w:r w:rsidR="003E2959" w:rsidRPr="00006007">
        <w:rPr>
          <w:rFonts w:ascii="PragmaticaCTT" w:hAnsi="PragmaticaCTT"/>
          <w:sz w:val="19"/>
          <w:szCs w:val="19"/>
        </w:rPr>
        <w:t>м</w:t>
      </w:r>
      <w:r w:rsidRPr="00006007">
        <w:rPr>
          <w:rFonts w:ascii="PragmaticaCTT" w:hAnsi="PragmaticaCTT"/>
          <w:sz w:val="19"/>
          <w:szCs w:val="19"/>
        </w:rPr>
        <w:t>о</w:t>
      </w:r>
      <w:r w:rsidRPr="00006007">
        <w:rPr>
          <w:rFonts w:ascii="PragmaticaCTT" w:hAnsi="PragmaticaCTT"/>
          <w:sz w:val="19"/>
          <w:szCs w:val="19"/>
        </w:rPr>
        <w:t>ниторинге нормативных правовых актов Воронежской области»</w:t>
      </w:r>
      <w:r w:rsidR="003E2959" w:rsidRPr="00006007">
        <w:rPr>
          <w:rStyle w:val="aa"/>
          <w:rFonts w:ascii="PragmaticaCTT" w:hAnsi="PragmaticaCTT"/>
          <w:sz w:val="19"/>
          <w:szCs w:val="19"/>
        </w:rPr>
        <w:footnoteReference w:id="783"/>
      </w:r>
      <w:r w:rsidRPr="00006007">
        <w:rPr>
          <w:rFonts w:ascii="PragmaticaCTT" w:hAnsi="PragmaticaCTT"/>
          <w:sz w:val="19"/>
          <w:szCs w:val="19"/>
        </w:rPr>
        <w:t xml:space="preserve"> одной из задач мониторинга явл</w:t>
      </w:r>
      <w:r w:rsidRPr="00006007">
        <w:rPr>
          <w:rFonts w:ascii="PragmaticaCTT" w:hAnsi="PragmaticaCTT"/>
          <w:sz w:val="19"/>
          <w:szCs w:val="19"/>
        </w:rPr>
        <w:t>я</w:t>
      </w:r>
      <w:r w:rsidRPr="00006007">
        <w:rPr>
          <w:rFonts w:ascii="PragmaticaCTT" w:hAnsi="PragmaticaCTT"/>
          <w:sz w:val="19"/>
          <w:szCs w:val="19"/>
        </w:rPr>
        <w:t>ется определение полноты урегулированности вопросов, отнесенных к предметам ведения субъектов Российской Федерации и предметам совместного ведения Российской Федерации и субъектов Ро</w:t>
      </w:r>
      <w:r w:rsidRPr="00006007">
        <w:rPr>
          <w:rFonts w:ascii="PragmaticaCTT" w:hAnsi="PragmaticaCTT"/>
          <w:sz w:val="19"/>
          <w:szCs w:val="19"/>
        </w:rPr>
        <w:t>с</w:t>
      </w:r>
      <w:r w:rsidRPr="00006007">
        <w:rPr>
          <w:rFonts w:ascii="PragmaticaCTT" w:hAnsi="PragmaticaCTT"/>
          <w:sz w:val="19"/>
          <w:szCs w:val="19"/>
        </w:rPr>
        <w:t>сийской Федерации, а также получение информации о тенденциях и потребностях правового регул</w:t>
      </w:r>
      <w:r w:rsidRPr="00006007">
        <w:rPr>
          <w:rFonts w:ascii="PragmaticaCTT" w:hAnsi="PragmaticaCTT"/>
          <w:sz w:val="19"/>
          <w:szCs w:val="19"/>
        </w:rPr>
        <w:t>и</w:t>
      </w:r>
      <w:r w:rsidRPr="00006007">
        <w:rPr>
          <w:rFonts w:ascii="PragmaticaCTT" w:hAnsi="PragmaticaCTT"/>
          <w:sz w:val="19"/>
          <w:szCs w:val="19"/>
        </w:rPr>
        <w:t>рования определенного комплекса общественных отношений</w:t>
      </w:r>
      <w:r w:rsidR="00DC5793" w:rsidRPr="00006007">
        <w:rPr>
          <w:rFonts w:ascii="PragmaticaCTT" w:hAnsi="PragmaticaCTT"/>
          <w:sz w:val="19"/>
          <w:szCs w:val="19"/>
        </w:rPr>
        <w:t>.</w:t>
      </w:r>
    </w:p>
    <w:p w:rsidR="00EA3499" w:rsidRPr="00006007" w:rsidRDefault="00EA3499" w:rsidP="00EA3499">
      <w:pPr>
        <w:rPr>
          <w:szCs w:val="19"/>
        </w:rPr>
      </w:pPr>
      <w:r w:rsidRPr="00006007">
        <w:rPr>
          <w:szCs w:val="19"/>
        </w:rPr>
        <w:t>В соответствии с п</w:t>
      </w:r>
      <w:r w:rsidR="00DC5793" w:rsidRPr="00006007">
        <w:rPr>
          <w:szCs w:val="19"/>
        </w:rPr>
        <w:t>унктом</w:t>
      </w:r>
      <w:r w:rsidRPr="00006007">
        <w:rPr>
          <w:szCs w:val="19"/>
        </w:rPr>
        <w:t xml:space="preserve"> 1 ст</w:t>
      </w:r>
      <w:r w:rsidR="00DC5793" w:rsidRPr="00006007">
        <w:rPr>
          <w:szCs w:val="19"/>
        </w:rPr>
        <w:t>атьи</w:t>
      </w:r>
      <w:r w:rsidRPr="00006007">
        <w:rPr>
          <w:szCs w:val="19"/>
        </w:rPr>
        <w:t xml:space="preserve"> 4 Регламента организации и проведения мониторинга норм</w:t>
      </w:r>
      <w:r w:rsidRPr="00006007">
        <w:rPr>
          <w:szCs w:val="19"/>
        </w:rPr>
        <w:t>а</w:t>
      </w:r>
      <w:r w:rsidRPr="00006007">
        <w:rPr>
          <w:szCs w:val="19"/>
        </w:rPr>
        <w:t xml:space="preserve">тивных правовых актов Архангельской области, утвержденного Указом </w:t>
      </w:r>
      <w:r w:rsidR="003E2959" w:rsidRPr="00006007">
        <w:rPr>
          <w:szCs w:val="19"/>
        </w:rPr>
        <w:t>г</w:t>
      </w:r>
      <w:r w:rsidRPr="00006007">
        <w:rPr>
          <w:szCs w:val="19"/>
        </w:rPr>
        <w:t>убернатора Архангельской области от 16 ноября 2010 г</w:t>
      </w:r>
      <w:r w:rsidR="00DC5793" w:rsidRPr="00006007">
        <w:rPr>
          <w:szCs w:val="19"/>
        </w:rPr>
        <w:t>ода</w:t>
      </w:r>
      <w:r w:rsidRPr="00006007">
        <w:rPr>
          <w:szCs w:val="19"/>
        </w:rPr>
        <w:t xml:space="preserve"> № 197-у «</w:t>
      </w:r>
      <w:r w:rsidRPr="00006007">
        <w:rPr>
          <w:bCs/>
          <w:szCs w:val="19"/>
        </w:rPr>
        <w:t>Об утверждении Регламента организации и проведения м</w:t>
      </w:r>
      <w:r w:rsidRPr="00006007">
        <w:rPr>
          <w:bCs/>
          <w:szCs w:val="19"/>
        </w:rPr>
        <w:t>о</w:t>
      </w:r>
      <w:r w:rsidRPr="00006007">
        <w:rPr>
          <w:bCs/>
          <w:szCs w:val="19"/>
        </w:rPr>
        <w:t>ниторинга нормативных правовых актов Архангельской области»</w:t>
      </w:r>
      <w:r w:rsidR="003E2959" w:rsidRPr="00006007">
        <w:rPr>
          <w:rStyle w:val="aa"/>
          <w:szCs w:val="19"/>
        </w:rPr>
        <w:footnoteReference w:id="784"/>
      </w:r>
      <w:r w:rsidR="003E2959" w:rsidRPr="00006007">
        <w:rPr>
          <w:bCs/>
          <w:szCs w:val="19"/>
        </w:rPr>
        <w:t>,</w:t>
      </w:r>
      <w:r w:rsidRPr="00006007">
        <w:rPr>
          <w:szCs w:val="19"/>
        </w:rPr>
        <w:t xml:space="preserve"> основными задачами проведения мониторинга являются выявление общественных отношений, правовое регулирование которых отн</w:t>
      </w:r>
      <w:r w:rsidRPr="00006007">
        <w:rPr>
          <w:szCs w:val="19"/>
        </w:rPr>
        <w:t>о</w:t>
      </w:r>
      <w:r w:rsidRPr="00006007">
        <w:rPr>
          <w:szCs w:val="19"/>
        </w:rPr>
        <w:t>сится к компетенции органов государственной власти Архангельской области как субъекта Росси</w:t>
      </w:r>
      <w:r w:rsidRPr="00006007">
        <w:rPr>
          <w:szCs w:val="19"/>
        </w:rPr>
        <w:t>й</w:t>
      </w:r>
      <w:r w:rsidRPr="00006007">
        <w:rPr>
          <w:szCs w:val="19"/>
        </w:rPr>
        <w:t>ской Федерации, и пробелов правового регулирования в нормативных правовых актах Архангельской области. В соответствии с п</w:t>
      </w:r>
      <w:r w:rsidR="00DC5793" w:rsidRPr="00006007">
        <w:rPr>
          <w:szCs w:val="19"/>
        </w:rPr>
        <w:t xml:space="preserve">унктом </w:t>
      </w:r>
      <w:r w:rsidRPr="00006007">
        <w:rPr>
          <w:szCs w:val="19"/>
        </w:rPr>
        <w:t>9 вышеуказанного Регламента, по итогам мониторинга исполн</w:t>
      </w:r>
      <w:r w:rsidRPr="00006007">
        <w:rPr>
          <w:szCs w:val="19"/>
        </w:rPr>
        <w:t>и</w:t>
      </w:r>
      <w:r w:rsidRPr="00006007">
        <w:rPr>
          <w:szCs w:val="19"/>
        </w:rPr>
        <w:t xml:space="preserve">тельным органом, структурным подразделением администрации </w:t>
      </w:r>
      <w:r w:rsidR="003E2959" w:rsidRPr="00006007">
        <w:rPr>
          <w:szCs w:val="19"/>
        </w:rPr>
        <w:t>г</w:t>
      </w:r>
      <w:r w:rsidRPr="00006007">
        <w:rPr>
          <w:szCs w:val="19"/>
        </w:rPr>
        <w:t>убернатора и Правительства, пр</w:t>
      </w:r>
      <w:r w:rsidRPr="00006007">
        <w:rPr>
          <w:szCs w:val="19"/>
        </w:rPr>
        <w:t>а</w:t>
      </w:r>
      <w:r w:rsidRPr="00006007">
        <w:rPr>
          <w:szCs w:val="19"/>
        </w:rPr>
        <w:t>вовым департаментом готовятся предложения по совершенствованию нормативных правовых актов Архангельской области: о внесении изменений в нормативный правов</w:t>
      </w:r>
      <w:r w:rsidR="003E2959" w:rsidRPr="00006007">
        <w:rPr>
          <w:szCs w:val="19"/>
        </w:rPr>
        <w:t>ой акт Архангельской области; о </w:t>
      </w:r>
      <w:r w:rsidRPr="00006007">
        <w:rPr>
          <w:szCs w:val="19"/>
        </w:rPr>
        <w:t>признании утратившим силу нормативного правового акта Архангельской области или его отдел</w:t>
      </w:r>
      <w:r w:rsidRPr="00006007">
        <w:rPr>
          <w:szCs w:val="19"/>
        </w:rPr>
        <w:t>ь</w:t>
      </w:r>
      <w:r w:rsidRPr="00006007">
        <w:rPr>
          <w:szCs w:val="19"/>
        </w:rPr>
        <w:t>ных положений; о принятии нового нормативного правового акта Архангельской области. Согласно п</w:t>
      </w:r>
      <w:r w:rsidR="00DC5793" w:rsidRPr="00006007">
        <w:rPr>
          <w:szCs w:val="19"/>
        </w:rPr>
        <w:t>ункту </w:t>
      </w:r>
      <w:r w:rsidRPr="00006007">
        <w:rPr>
          <w:szCs w:val="19"/>
        </w:rPr>
        <w:t>11 Регламента руководители исполнительных органов и структурных подразделений админ</w:t>
      </w:r>
      <w:r w:rsidRPr="00006007">
        <w:rPr>
          <w:szCs w:val="19"/>
        </w:rPr>
        <w:t>и</w:t>
      </w:r>
      <w:r w:rsidRPr="00006007">
        <w:rPr>
          <w:szCs w:val="19"/>
        </w:rPr>
        <w:t xml:space="preserve">страции </w:t>
      </w:r>
      <w:r w:rsidR="003E2959" w:rsidRPr="00006007">
        <w:rPr>
          <w:szCs w:val="19"/>
        </w:rPr>
        <w:t>г</w:t>
      </w:r>
      <w:r w:rsidRPr="00006007">
        <w:rPr>
          <w:szCs w:val="19"/>
        </w:rPr>
        <w:t>убернатора и Правительства несут ответственность за необеспечение полноты регулиров</w:t>
      </w:r>
      <w:r w:rsidRPr="00006007">
        <w:rPr>
          <w:szCs w:val="19"/>
        </w:rPr>
        <w:t>а</w:t>
      </w:r>
      <w:r w:rsidRPr="00006007">
        <w:rPr>
          <w:szCs w:val="19"/>
        </w:rPr>
        <w:t>ния общественных отношений и наличие пробелов в нормативных правовых актах Архангельской о</w:t>
      </w:r>
      <w:r w:rsidRPr="00006007">
        <w:rPr>
          <w:szCs w:val="19"/>
        </w:rPr>
        <w:t>б</w:t>
      </w:r>
      <w:r w:rsidRPr="00006007">
        <w:rPr>
          <w:szCs w:val="19"/>
        </w:rPr>
        <w:t xml:space="preserve">ласти в сфере ведения соответствующего исполнительного органа и структурного подразделения администрации </w:t>
      </w:r>
      <w:r w:rsidR="003E2959" w:rsidRPr="00006007">
        <w:rPr>
          <w:szCs w:val="19"/>
        </w:rPr>
        <w:t>г</w:t>
      </w:r>
      <w:r w:rsidRPr="00006007">
        <w:rPr>
          <w:szCs w:val="19"/>
        </w:rPr>
        <w:t>убернатора и Правительства</w:t>
      </w:r>
      <w:r w:rsidR="00DC5793" w:rsidRPr="00006007">
        <w:rPr>
          <w:szCs w:val="19"/>
        </w:rPr>
        <w:t>.</w:t>
      </w:r>
    </w:p>
    <w:p w:rsidR="00EA3499" w:rsidRPr="00006007" w:rsidRDefault="00EA3499" w:rsidP="00EA3499">
      <w:pPr>
        <w:rPr>
          <w:szCs w:val="19"/>
        </w:rPr>
      </w:pPr>
      <w:r w:rsidRPr="00006007">
        <w:rPr>
          <w:szCs w:val="19"/>
        </w:rPr>
        <w:t xml:space="preserve">Закон Ямало-Ненецкого автономного округа </w:t>
      </w:r>
      <w:r w:rsidR="00DC5793" w:rsidRPr="00006007">
        <w:rPr>
          <w:szCs w:val="19"/>
        </w:rPr>
        <w:t xml:space="preserve">от </w:t>
      </w:r>
      <w:r w:rsidR="003E2959" w:rsidRPr="00006007">
        <w:rPr>
          <w:szCs w:val="19"/>
        </w:rPr>
        <w:t>6 апреля</w:t>
      </w:r>
      <w:r w:rsidR="00DC5793" w:rsidRPr="00006007">
        <w:rPr>
          <w:szCs w:val="19"/>
        </w:rPr>
        <w:t xml:space="preserve"> 2006 года</w:t>
      </w:r>
      <w:r w:rsidR="003E2959" w:rsidRPr="00006007">
        <w:rPr>
          <w:szCs w:val="19"/>
        </w:rPr>
        <w:t xml:space="preserve"> № 13-ЗАО</w:t>
      </w:r>
      <w:r w:rsidR="00DC5793" w:rsidRPr="00006007">
        <w:rPr>
          <w:szCs w:val="19"/>
        </w:rPr>
        <w:t xml:space="preserve"> </w:t>
      </w:r>
      <w:r w:rsidR="00D749CF" w:rsidRPr="00006007">
        <w:rPr>
          <w:szCs w:val="19"/>
        </w:rPr>
        <w:t>«О правотворчес</w:t>
      </w:r>
      <w:r w:rsidR="00D749CF" w:rsidRPr="00006007">
        <w:rPr>
          <w:szCs w:val="19"/>
        </w:rPr>
        <w:t>т</w:t>
      </w:r>
      <w:r w:rsidR="00D749CF" w:rsidRPr="00006007">
        <w:rPr>
          <w:szCs w:val="19"/>
        </w:rPr>
        <w:t xml:space="preserve">ве» </w:t>
      </w:r>
      <w:r w:rsidR="00DC5793" w:rsidRPr="00006007">
        <w:rPr>
          <w:szCs w:val="19"/>
        </w:rPr>
        <w:t>(</w:t>
      </w:r>
      <w:r w:rsidR="003E2959" w:rsidRPr="00006007">
        <w:rPr>
          <w:szCs w:val="19"/>
        </w:rPr>
        <w:t xml:space="preserve">п. 14 </w:t>
      </w:r>
      <w:r w:rsidR="00DC5793" w:rsidRPr="00006007">
        <w:rPr>
          <w:szCs w:val="19"/>
        </w:rPr>
        <w:t>ст. 3</w:t>
      </w:r>
      <w:r w:rsidRPr="00006007">
        <w:rPr>
          <w:szCs w:val="19"/>
        </w:rPr>
        <w:t>) вводит понятие мониторинга правового пространства, под которым понимается ос</w:t>
      </w:r>
      <w:r w:rsidRPr="00006007">
        <w:rPr>
          <w:szCs w:val="19"/>
        </w:rPr>
        <w:t>у</w:t>
      </w:r>
      <w:r w:rsidRPr="00006007">
        <w:rPr>
          <w:szCs w:val="19"/>
        </w:rPr>
        <w:t>ществляемая на постоянной основе деятельность по обобщению и систематизации информации, н</w:t>
      </w:r>
      <w:r w:rsidRPr="00006007">
        <w:rPr>
          <w:szCs w:val="19"/>
        </w:rPr>
        <w:t>е</w:t>
      </w:r>
      <w:r w:rsidRPr="00006007">
        <w:rPr>
          <w:szCs w:val="19"/>
        </w:rPr>
        <w:t>обходимой для оценки, анализа, прогноза состояния и динамики законов автономного округа, иных нормативных правовых актов автономного округа и практики их применения с целью выявления их с</w:t>
      </w:r>
      <w:r w:rsidRPr="00006007">
        <w:rPr>
          <w:szCs w:val="19"/>
        </w:rPr>
        <w:t>о</w:t>
      </w:r>
      <w:r w:rsidRPr="00006007">
        <w:rPr>
          <w:szCs w:val="19"/>
        </w:rPr>
        <w:t>ответствия планируемому результату правового регулирования, а также ожиданиям участников пр</w:t>
      </w:r>
      <w:r w:rsidRPr="00006007">
        <w:rPr>
          <w:szCs w:val="19"/>
        </w:rPr>
        <w:t>а</w:t>
      </w:r>
      <w:r w:rsidRPr="00006007">
        <w:rPr>
          <w:szCs w:val="19"/>
        </w:rPr>
        <w:t>вотворческой деятельности, должностных лиц органов государственной власти автономного округа, институтов гражданского общества, граждан</w:t>
      </w:r>
      <w:r w:rsidRPr="00006007">
        <w:rPr>
          <w:rStyle w:val="aa"/>
          <w:szCs w:val="19"/>
        </w:rPr>
        <w:footnoteReference w:id="785"/>
      </w:r>
      <w:r w:rsidR="00DC5793" w:rsidRPr="00006007">
        <w:rPr>
          <w:szCs w:val="19"/>
        </w:rPr>
        <w:t>.</w:t>
      </w:r>
    </w:p>
    <w:p w:rsidR="00EA3499" w:rsidRPr="00006007" w:rsidRDefault="00EA3499" w:rsidP="00EA3499">
      <w:pPr>
        <w:shd w:val="clear" w:color="auto" w:fill="FFFFFF"/>
        <w:rPr>
          <w:szCs w:val="19"/>
        </w:rPr>
      </w:pPr>
      <w:r w:rsidRPr="00006007">
        <w:rPr>
          <w:szCs w:val="19"/>
        </w:rPr>
        <w:t>Так, к</w:t>
      </w:r>
      <w:r w:rsidRPr="00006007">
        <w:rPr>
          <w:iCs/>
          <w:szCs w:val="19"/>
        </w:rPr>
        <w:t>онечной целью мониторинга</w:t>
      </w:r>
      <w:r w:rsidRPr="00006007">
        <w:rPr>
          <w:i/>
          <w:iCs/>
          <w:szCs w:val="19"/>
        </w:rPr>
        <w:t xml:space="preserve"> </w:t>
      </w:r>
      <w:r w:rsidRPr="00006007">
        <w:rPr>
          <w:iCs/>
          <w:szCs w:val="19"/>
        </w:rPr>
        <w:t xml:space="preserve">в правотворчестве </w:t>
      </w:r>
      <w:r w:rsidRPr="00006007">
        <w:rPr>
          <w:szCs w:val="19"/>
        </w:rPr>
        <w:t>является создание эффективного механи</w:t>
      </w:r>
      <w:r w:rsidRPr="00006007">
        <w:rPr>
          <w:szCs w:val="19"/>
        </w:rPr>
        <w:t>з</w:t>
      </w:r>
      <w:r w:rsidRPr="00006007">
        <w:rPr>
          <w:szCs w:val="19"/>
        </w:rPr>
        <w:t>ма правотворчества, в результате которого принимались нормативные правовые акты, отражающие общественные потребности и закрепляющие назревшие социальные притязания субъектов.</w:t>
      </w:r>
    </w:p>
    <w:p w:rsidR="00EA3499" w:rsidRPr="00006007" w:rsidRDefault="00EA3499" w:rsidP="00EA3499">
      <w:pPr>
        <w:shd w:val="clear" w:color="auto" w:fill="FFFFFF"/>
        <w:rPr>
          <w:szCs w:val="19"/>
        </w:rPr>
      </w:pPr>
      <w:r w:rsidRPr="00006007">
        <w:rPr>
          <w:szCs w:val="19"/>
        </w:rPr>
        <w:t>Важнейшим элементом правового мониторинга является его информационное обеспечение. Имеется в виду механизм установления видов информации, процедур ее сбора, анализа, передачи и оценки, также порядок использования аналитических результатов. Такая информация, как аналитико-оценочный блок, служит своего рода источником жизни организма мониторинга, «одушевляющим» его структурные, нормативные и иные элементы, служ</w:t>
      </w:r>
      <w:r w:rsidR="003E2959" w:rsidRPr="00006007">
        <w:rPr>
          <w:szCs w:val="19"/>
        </w:rPr>
        <w:t>ит</w:t>
      </w:r>
      <w:r w:rsidRPr="00006007">
        <w:rPr>
          <w:szCs w:val="19"/>
        </w:rPr>
        <w:t xml:space="preserve"> исходной базой выявления социальных пр</w:t>
      </w:r>
      <w:r w:rsidRPr="00006007">
        <w:rPr>
          <w:szCs w:val="19"/>
        </w:rPr>
        <w:t>и</w:t>
      </w:r>
      <w:r w:rsidRPr="00006007">
        <w:rPr>
          <w:szCs w:val="19"/>
        </w:rPr>
        <w:t>тязаний, требующих своей институционализации. Без нее эффективный мониторинг невозможен.</w:t>
      </w:r>
    </w:p>
    <w:p w:rsidR="00EA3499" w:rsidRPr="00006007" w:rsidRDefault="00EA3499" w:rsidP="00EA3499">
      <w:pPr>
        <w:shd w:val="clear" w:color="auto" w:fill="FFFFFF"/>
        <w:autoSpaceDE w:val="0"/>
        <w:autoSpaceDN w:val="0"/>
        <w:adjustRightInd w:val="0"/>
        <w:rPr>
          <w:szCs w:val="19"/>
        </w:rPr>
      </w:pPr>
      <w:r w:rsidRPr="00006007">
        <w:rPr>
          <w:szCs w:val="19"/>
        </w:rPr>
        <w:t>Информационной базой мониторинга также являются:</w:t>
      </w:r>
    </w:p>
    <w:p w:rsidR="00EA3499" w:rsidRPr="00006007" w:rsidRDefault="00EA3499" w:rsidP="00EA3499">
      <w:pPr>
        <w:shd w:val="clear" w:color="auto" w:fill="FFFFFF"/>
        <w:autoSpaceDE w:val="0"/>
        <w:autoSpaceDN w:val="0"/>
        <w:adjustRightInd w:val="0"/>
        <w:rPr>
          <w:szCs w:val="19"/>
        </w:rPr>
      </w:pPr>
      <w:r w:rsidRPr="00006007">
        <w:rPr>
          <w:szCs w:val="19"/>
        </w:rPr>
        <w:t>— информация о содержании обращений граждан, поступающих в органы государственной вл</w:t>
      </w:r>
      <w:r w:rsidRPr="00006007">
        <w:rPr>
          <w:szCs w:val="19"/>
        </w:rPr>
        <w:t>а</w:t>
      </w:r>
      <w:r w:rsidRPr="00006007">
        <w:rPr>
          <w:szCs w:val="19"/>
        </w:rPr>
        <w:t>сти области и касающихся исследуемых правоотношений;</w:t>
      </w:r>
    </w:p>
    <w:p w:rsidR="00EA3499" w:rsidRPr="00006007" w:rsidRDefault="00EA3499" w:rsidP="00EA3499">
      <w:pPr>
        <w:shd w:val="clear" w:color="auto" w:fill="FFFFFF"/>
        <w:autoSpaceDE w:val="0"/>
        <w:autoSpaceDN w:val="0"/>
        <w:adjustRightInd w:val="0"/>
        <w:rPr>
          <w:szCs w:val="19"/>
        </w:rPr>
      </w:pPr>
      <w:r w:rsidRPr="00006007">
        <w:rPr>
          <w:szCs w:val="19"/>
        </w:rPr>
        <w:t>— информация о судебной практике, прокурорской статистике, иные данные правоохранител</w:t>
      </w:r>
      <w:r w:rsidRPr="00006007">
        <w:rPr>
          <w:szCs w:val="19"/>
        </w:rPr>
        <w:t>ь</w:t>
      </w:r>
      <w:r w:rsidRPr="00006007">
        <w:rPr>
          <w:szCs w:val="19"/>
        </w:rPr>
        <w:t>ных органов, касающиеся сферы исследуемых правоотношений;</w:t>
      </w:r>
    </w:p>
    <w:p w:rsidR="00EA3499" w:rsidRPr="00006007" w:rsidRDefault="00EA3499" w:rsidP="00EA3499">
      <w:pPr>
        <w:shd w:val="clear" w:color="auto" w:fill="FFFFFF"/>
        <w:autoSpaceDE w:val="0"/>
        <w:autoSpaceDN w:val="0"/>
        <w:adjustRightInd w:val="0"/>
        <w:rPr>
          <w:szCs w:val="19"/>
        </w:rPr>
      </w:pPr>
      <w:r w:rsidRPr="00006007">
        <w:rPr>
          <w:szCs w:val="19"/>
        </w:rPr>
        <w:t>— информация о правоприменительной практике уполномоченных органов государственной власти и органов местного самоуправления, их структурных подразделений и должностных лиц;</w:t>
      </w:r>
    </w:p>
    <w:p w:rsidR="00EA3499" w:rsidRPr="00006007" w:rsidRDefault="00EA3499" w:rsidP="00EA3499">
      <w:pPr>
        <w:shd w:val="clear" w:color="auto" w:fill="FFFFFF"/>
        <w:autoSpaceDE w:val="0"/>
        <w:autoSpaceDN w:val="0"/>
        <w:adjustRightInd w:val="0"/>
        <w:rPr>
          <w:szCs w:val="19"/>
        </w:rPr>
      </w:pPr>
      <w:r w:rsidRPr="00006007">
        <w:rPr>
          <w:szCs w:val="19"/>
        </w:rPr>
        <w:t>— информация об оспаривании нормативного правового акта области в судебном порядке, пр</w:t>
      </w:r>
      <w:r w:rsidRPr="00006007">
        <w:rPr>
          <w:szCs w:val="19"/>
        </w:rPr>
        <w:t>и</w:t>
      </w:r>
      <w:r w:rsidRPr="00006007">
        <w:rPr>
          <w:szCs w:val="19"/>
        </w:rPr>
        <w:t>нятых решениях (постановлениях) и результатах их исполнения;</w:t>
      </w:r>
    </w:p>
    <w:p w:rsidR="00EA3499" w:rsidRPr="00006007" w:rsidRDefault="00EA3499" w:rsidP="00EA3499">
      <w:pPr>
        <w:shd w:val="clear" w:color="auto" w:fill="FFFFFF"/>
        <w:autoSpaceDE w:val="0"/>
        <w:autoSpaceDN w:val="0"/>
        <w:adjustRightInd w:val="0"/>
        <w:rPr>
          <w:szCs w:val="19"/>
        </w:rPr>
      </w:pPr>
      <w:r w:rsidRPr="00006007">
        <w:rPr>
          <w:szCs w:val="19"/>
        </w:rPr>
        <w:t>— информация о мерах прокурорского реагирования, принятых в отношении нормативного пр</w:t>
      </w:r>
      <w:r w:rsidRPr="00006007">
        <w:rPr>
          <w:szCs w:val="19"/>
        </w:rPr>
        <w:t>а</w:t>
      </w:r>
      <w:r w:rsidRPr="00006007">
        <w:rPr>
          <w:szCs w:val="19"/>
        </w:rPr>
        <w:t>вового акта области (протесты и представления, заявления в суд);</w:t>
      </w:r>
    </w:p>
    <w:p w:rsidR="00EA3499" w:rsidRPr="00006007" w:rsidRDefault="00EA3499" w:rsidP="00EA3499">
      <w:pPr>
        <w:shd w:val="clear" w:color="auto" w:fill="FFFFFF"/>
        <w:autoSpaceDE w:val="0"/>
        <w:autoSpaceDN w:val="0"/>
        <w:adjustRightInd w:val="0"/>
        <w:rPr>
          <w:szCs w:val="19"/>
        </w:rPr>
      </w:pPr>
      <w:r w:rsidRPr="00006007">
        <w:rPr>
          <w:szCs w:val="19"/>
        </w:rPr>
        <w:lastRenderedPageBreak/>
        <w:t>— предписания Управления Федеральной антимонопольной службы, сведения Управления М</w:t>
      </w:r>
      <w:r w:rsidRPr="00006007">
        <w:rPr>
          <w:szCs w:val="19"/>
        </w:rPr>
        <w:t>и</w:t>
      </w:r>
      <w:r w:rsidRPr="00006007">
        <w:rPr>
          <w:szCs w:val="19"/>
        </w:rPr>
        <w:t xml:space="preserve">нистерства юстиции Российской Федерации, </w:t>
      </w:r>
      <w:r w:rsidR="006561DE" w:rsidRPr="00006007">
        <w:rPr>
          <w:szCs w:val="19"/>
        </w:rPr>
        <w:t>у</w:t>
      </w:r>
      <w:r w:rsidRPr="00006007">
        <w:rPr>
          <w:szCs w:val="19"/>
        </w:rPr>
        <w:t>полномоченного по правам человека, касающиеся сферы исследуемых правоотношений;</w:t>
      </w:r>
    </w:p>
    <w:p w:rsidR="00EA3499" w:rsidRPr="00006007" w:rsidRDefault="00EA3499" w:rsidP="00EA3499">
      <w:pPr>
        <w:shd w:val="clear" w:color="auto" w:fill="FFFFFF"/>
        <w:autoSpaceDE w:val="0"/>
        <w:autoSpaceDN w:val="0"/>
        <w:adjustRightInd w:val="0"/>
        <w:rPr>
          <w:szCs w:val="19"/>
        </w:rPr>
      </w:pPr>
      <w:r w:rsidRPr="00006007">
        <w:rPr>
          <w:szCs w:val="19"/>
        </w:rPr>
        <w:t>— данные социологических исследований: анкетирование граждан, специалистов-практиков;</w:t>
      </w:r>
    </w:p>
    <w:p w:rsidR="00EA3499" w:rsidRPr="00006007" w:rsidRDefault="00EA3499" w:rsidP="00EA3499">
      <w:pPr>
        <w:shd w:val="clear" w:color="auto" w:fill="FFFFFF"/>
        <w:autoSpaceDE w:val="0"/>
        <w:autoSpaceDN w:val="0"/>
        <w:adjustRightInd w:val="0"/>
        <w:rPr>
          <w:szCs w:val="19"/>
        </w:rPr>
      </w:pPr>
      <w:r w:rsidRPr="00006007">
        <w:rPr>
          <w:szCs w:val="19"/>
        </w:rPr>
        <w:t>— иные опросы общественного мнения; тестирование и тренинги специалистов;</w:t>
      </w:r>
    </w:p>
    <w:p w:rsidR="00EA3499" w:rsidRPr="00006007" w:rsidRDefault="00EA3499" w:rsidP="00EA3499">
      <w:pPr>
        <w:shd w:val="clear" w:color="auto" w:fill="FFFFFF"/>
        <w:autoSpaceDE w:val="0"/>
        <w:autoSpaceDN w:val="0"/>
        <w:adjustRightInd w:val="0"/>
        <w:rPr>
          <w:szCs w:val="19"/>
        </w:rPr>
      </w:pPr>
      <w:r w:rsidRPr="00006007">
        <w:rPr>
          <w:szCs w:val="19"/>
        </w:rPr>
        <w:t>— экспертные заключения, мнения ученых специалистов, специалистов-практиков;</w:t>
      </w:r>
    </w:p>
    <w:p w:rsidR="00EA3499" w:rsidRPr="00006007" w:rsidRDefault="00EA3499" w:rsidP="00EA3499">
      <w:pPr>
        <w:shd w:val="clear" w:color="auto" w:fill="FFFFFF"/>
        <w:autoSpaceDE w:val="0"/>
        <w:autoSpaceDN w:val="0"/>
        <w:adjustRightInd w:val="0"/>
        <w:rPr>
          <w:szCs w:val="19"/>
        </w:rPr>
      </w:pPr>
      <w:r w:rsidRPr="00006007">
        <w:rPr>
          <w:szCs w:val="19"/>
        </w:rPr>
        <w:t>— резолюции научно-практических конференций, научно-практических семинаров, рекоменд</w:t>
      </w:r>
      <w:r w:rsidRPr="00006007">
        <w:rPr>
          <w:szCs w:val="19"/>
        </w:rPr>
        <w:t>а</w:t>
      </w:r>
      <w:r w:rsidRPr="00006007">
        <w:rPr>
          <w:szCs w:val="19"/>
        </w:rPr>
        <w:t>ции депутатских слушаний и круглых столов;</w:t>
      </w:r>
    </w:p>
    <w:p w:rsidR="00EA3499" w:rsidRPr="00006007" w:rsidRDefault="00EA3499" w:rsidP="00EA3499">
      <w:pPr>
        <w:shd w:val="clear" w:color="auto" w:fill="FFFFFF"/>
        <w:autoSpaceDE w:val="0"/>
        <w:autoSpaceDN w:val="0"/>
        <w:adjustRightInd w:val="0"/>
        <w:rPr>
          <w:szCs w:val="19"/>
        </w:rPr>
      </w:pPr>
      <w:r w:rsidRPr="00006007">
        <w:rPr>
          <w:szCs w:val="19"/>
        </w:rPr>
        <w:t>— итоги выездных встреч и совещаний; ответы на депутатские запросы, мотивированные закл</w:t>
      </w:r>
      <w:r w:rsidRPr="00006007">
        <w:rPr>
          <w:szCs w:val="19"/>
        </w:rPr>
        <w:t>ю</w:t>
      </w:r>
      <w:r w:rsidRPr="00006007">
        <w:rPr>
          <w:szCs w:val="19"/>
        </w:rPr>
        <w:t>чения по результатам депутатских проверок.</w:t>
      </w:r>
    </w:p>
    <w:p w:rsidR="00EA3499" w:rsidRPr="00006007" w:rsidRDefault="00EA3499" w:rsidP="00EA3499">
      <w:pPr>
        <w:shd w:val="clear" w:color="auto" w:fill="FFFFFF"/>
        <w:autoSpaceDE w:val="0"/>
        <w:autoSpaceDN w:val="0"/>
        <w:adjustRightInd w:val="0"/>
        <w:rPr>
          <w:szCs w:val="19"/>
        </w:rPr>
      </w:pPr>
      <w:r w:rsidRPr="00006007">
        <w:rPr>
          <w:szCs w:val="19"/>
        </w:rPr>
        <w:t>Важным источником информации, собираемой в ходе правового мониторинга, являются данные социологических исследований.</w:t>
      </w:r>
      <w:r w:rsidR="006561DE" w:rsidRPr="00006007">
        <w:rPr>
          <w:szCs w:val="19"/>
        </w:rPr>
        <w:t xml:space="preserve"> </w:t>
      </w:r>
      <w:r w:rsidRPr="00006007">
        <w:rPr>
          <w:szCs w:val="19"/>
        </w:rPr>
        <w:t>Социологические исследования, входящие в состав правового мон</w:t>
      </w:r>
      <w:r w:rsidRPr="00006007">
        <w:rPr>
          <w:szCs w:val="19"/>
        </w:rPr>
        <w:t>и</w:t>
      </w:r>
      <w:r w:rsidRPr="00006007">
        <w:rPr>
          <w:szCs w:val="19"/>
        </w:rPr>
        <w:t>торинга, имеют различный характер и направленность в зависимости от тех задач, которые ставятся в ходе такого мониторинга.</w:t>
      </w:r>
    </w:p>
    <w:p w:rsidR="00EA3499" w:rsidRPr="00F26047" w:rsidRDefault="00EA3499" w:rsidP="00EA3499">
      <w:pPr>
        <w:shd w:val="clear" w:color="auto" w:fill="FFFFFF"/>
        <w:autoSpaceDE w:val="0"/>
        <w:autoSpaceDN w:val="0"/>
        <w:adjustRightInd w:val="0"/>
        <w:rPr>
          <w:spacing w:val="-8"/>
          <w:szCs w:val="19"/>
        </w:rPr>
      </w:pPr>
      <w:r w:rsidRPr="00F26047">
        <w:rPr>
          <w:spacing w:val="-8"/>
          <w:szCs w:val="19"/>
        </w:rPr>
        <w:t>Прежде всего, в ходе социологических исследований необходимо получать информацию о социальной обусловленности правовых норм (закона). Правовой мониторинг предполагает постоянное отслеживание св</w:t>
      </w:r>
      <w:r w:rsidRPr="00F26047">
        <w:rPr>
          <w:spacing w:val="-8"/>
          <w:szCs w:val="19"/>
        </w:rPr>
        <w:t>я</w:t>
      </w:r>
      <w:r w:rsidRPr="00F26047">
        <w:rPr>
          <w:spacing w:val="-8"/>
          <w:szCs w:val="19"/>
        </w:rPr>
        <w:t>зи между желаемыми социальными результатами (целью регулирования) и теми элементами правовой сист</w:t>
      </w:r>
      <w:r w:rsidRPr="00F26047">
        <w:rPr>
          <w:spacing w:val="-8"/>
          <w:szCs w:val="19"/>
        </w:rPr>
        <w:t>е</w:t>
      </w:r>
      <w:r w:rsidRPr="00F26047">
        <w:rPr>
          <w:spacing w:val="-8"/>
          <w:szCs w:val="19"/>
        </w:rPr>
        <w:t>мы (механизма правового регулирования), которые в наибольшей степени могут повлиять на социальный р</w:t>
      </w:r>
      <w:r w:rsidRPr="00F26047">
        <w:rPr>
          <w:spacing w:val="-8"/>
          <w:szCs w:val="19"/>
        </w:rPr>
        <w:t>е</w:t>
      </w:r>
      <w:r w:rsidRPr="00F26047">
        <w:rPr>
          <w:spacing w:val="-8"/>
          <w:szCs w:val="19"/>
        </w:rPr>
        <w:t>зультат. Основная задача социологических исследований</w:t>
      </w:r>
      <w:r w:rsidR="006561DE" w:rsidRPr="00F26047">
        <w:rPr>
          <w:spacing w:val="-8"/>
          <w:szCs w:val="19"/>
        </w:rPr>
        <w:t xml:space="preserve"> —</w:t>
      </w:r>
      <w:r w:rsidRPr="00F26047">
        <w:rPr>
          <w:spacing w:val="-8"/>
          <w:szCs w:val="19"/>
        </w:rPr>
        <w:t xml:space="preserve"> выявить социальные притязания, объективно тр</w:t>
      </w:r>
      <w:r w:rsidRPr="00F26047">
        <w:rPr>
          <w:spacing w:val="-8"/>
          <w:szCs w:val="19"/>
        </w:rPr>
        <w:t>е</w:t>
      </w:r>
      <w:r w:rsidRPr="00F26047">
        <w:rPr>
          <w:spacing w:val="-8"/>
          <w:szCs w:val="19"/>
        </w:rPr>
        <w:t>бующие своей институционализации. Поэтому предметом социологического анализа в ходе правового мон</w:t>
      </w:r>
      <w:r w:rsidRPr="00F26047">
        <w:rPr>
          <w:spacing w:val="-8"/>
          <w:szCs w:val="19"/>
        </w:rPr>
        <w:t>и</w:t>
      </w:r>
      <w:r w:rsidRPr="00F26047">
        <w:rPr>
          <w:spacing w:val="-8"/>
          <w:szCs w:val="19"/>
        </w:rPr>
        <w:t>торинга являются в конечном счете общественные отношения, требующие своей регуляции.</w:t>
      </w:r>
    </w:p>
    <w:p w:rsidR="00EA3499" w:rsidRPr="00006007" w:rsidRDefault="00EA3499" w:rsidP="00EA3499">
      <w:pPr>
        <w:shd w:val="clear" w:color="auto" w:fill="FFFFFF"/>
        <w:autoSpaceDE w:val="0"/>
        <w:autoSpaceDN w:val="0"/>
        <w:adjustRightInd w:val="0"/>
        <w:rPr>
          <w:spacing w:val="-4"/>
          <w:szCs w:val="19"/>
        </w:rPr>
      </w:pPr>
      <w:r w:rsidRPr="00006007">
        <w:rPr>
          <w:spacing w:val="-4"/>
          <w:szCs w:val="19"/>
        </w:rPr>
        <w:t>Мониторинг в правотворчестве очень актуален, поскольку наибольшую важность для будущей э</w:t>
      </w:r>
      <w:r w:rsidRPr="00006007">
        <w:rPr>
          <w:spacing w:val="-4"/>
          <w:szCs w:val="19"/>
        </w:rPr>
        <w:t>ф</w:t>
      </w:r>
      <w:r w:rsidRPr="00006007">
        <w:rPr>
          <w:spacing w:val="-4"/>
          <w:szCs w:val="19"/>
        </w:rPr>
        <w:t>фективности закона имеет именно предпроектная стадия, на которой определяются цели регулирования, анализируется соотношение потребностей, интересов, социальных притязаний участников будущих пр</w:t>
      </w:r>
      <w:r w:rsidRPr="00006007">
        <w:rPr>
          <w:spacing w:val="-4"/>
          <w:szCs w:val="19"/>
        </w:rPr>
        <w:t>а</w:t>
      </w:r>
      <w:r w:rsidRPr="00006007">
        <w:rPr>
          <w:spacing w:val="-4"/>
          <w:szCs w:val="19"/>
        </w:rPr>
        <w:t>воотношений, изуча</w:t>
      </w:r>
      <w:r w:rsidR="006561DE" w:rsidRPr="00006007">
        <w:rPr>
          <w:spacing w:val="-4"/>
          <w:szCs w:val="19"/>
        </w:rPr>
        <w:t>ю</w:t>
      </w:r>
      <w:r w:rsidRPr="00006007">
        <w:rPr>
          <w:spacing w:val="-4"/>
          <w:szCs w:val="19"/>
        </w:rPr>
        <w:t>тся сложившаяся практика регулирования, необходимость и место правовой регл</w:t>
      </w:r>
      <w:r w:rsidRPr="00006007">
        <w:rPr>
          <w:spacing w:val="-4"/>
          <w:szCs w:val="19"/>
        </w:rPr>
        <w:t>а</w:t>
      </w:r>
      <w:r w:rsidRPr="00006007">
        <w:rPr>
          <w:spacing w:val="-4"/>
          <w:szCs w:val="19"/>
        </w:rPr>
        <w:t>ментации в общей системе социального регулирования данного вида общественных отношений.</w:t>
      </w:r>
    </w:p>
    <w:p w:rsidR="00EA3499" w:rsidRPr="00006007" w:rsidRDefault="00EA3499" w:rsidP="00EA3499">
      <w:pPr>
        <w:shd w:val="clear" w:color="auto" w:fill="FFFFFF"/>
        <w:autoSpaceDE w:val="0"/>
        <w:autoSpaceDN w:val="0"/>
        <w:adjustRightInd w:val="0"/>
        <w:rPr>
          <w:szCs w:val="19"/>
        </w:rPr>
      </w:pPr>
      <w:r w:rsidRPr="00006007">
        <w:rPr>
          <w:szCs w:val="19"/>
        </w:rPr>
        <w:t>Комплексное изучение отношения индивидов, социальных групп, различающихся по своему ме</w:t>
      </w:r>
      <w:r w:rsidRPr="00006007">
        <w:rPr>
          <w:szCs w:val="19"/>
        </w:rPr>
        <w:t>с</w:t>
      </w:r>
      <w:r w:rsidRPr="00006007">
        <w:rPr>
          <w:szCs w:val="19"/>
        </w:rPr>
        <w:t>ту в регулируемых отношениях, к предлагаемым правовым решениям позволит определить социал</w:t>
      </w:r>
      <w:r w:rsidRPr="00006007">
        <w:rPr>
          <w:szCs w:val="19"/>
        </w:rPr>
        <w:t>ь</w:t>
      </w:r>
      <w:r w:rsidRPr="00006007">
        <w:rPr>
          <w:szCs w:val="19"/>
        </w:rPr>
        <w:t>ную природу того интереса, который планируется закрепить законодательно. Незаменимыми здесь могут быть мониторинговые наблюдения за динамикой изменения общественного мнения различных групп. Опросы эти должны осуществляться различными субъектами: общественными организациями и экспертными сообществами, органами законодательной и исполнительной власти как федерал</w:t>
      </w:r>
      <w:r w:rsidRPr="00006007">
        <w:rPr>
          <w:szCs w:val="19"/>
        </w:rPr>
        <w:t>ь</w:t>
      </w:r>
      <w:r w:rsidRPr="00006007">
        <w:rPr>
          <w:szCs w:val="19"/>
        </w:rPr>
        <w:t>ными, так и субъектов Федерации, профессиональными и бизнес-сообществами, социологическими центрами и научными организациями. Подобный подход позволит избежать односторонности и суб</w:t>
      </w:r>
      <w:r w:rsidRPr="00006007">
        <w:rPr>
          <w:szCs w:val="19"/>
        </w:rPr>
        <w:t>ъ</w:t>
      </w:r>
      <w:r w:rsidRPr="00006007">
        <w:rPr>
          <w:szCs w:val="19"/>
        </w:rPr>
        <w:t>ективизма в оценке состояния регулируемых отношений и предлагаемых правовых решений.</w:t>
      </w:r>
    </w:p>
    <w:p w:rsidR="00EA3499" w:rsidRPr="00006007" w:rsidRDefault="00EA3499" w:rsidP="00EA3499">
      <w:pPr>
        <w:shd w:val="clear" w:color="auto" w:fill="FFFFFF"/>
        <w:autoSpaceDE w:val="0"/>
        <w:autoSpaceDN w:val="0"/>
        <w:adjustRightInd w:val="0"/>
        <w:rPr>
          <w:szCs w:val="19"/>
        </w:rPr>
      </w:pPr>
      <w:r w:rsidRPr="00006007">
        <w:rPr>
          <w:szCs w:val="19"/>
        </w:rPr>
        <w:t>С учетом того</w:t>
      </w:r>
      <w:r w:rsidR="006561DE" w:rsidRPr="00006007">
        <w:rPr>
          <w:szCs w:val="19"/>
        </w:rPr>
        <w:t>,</w:t>
      </w:r>
      <w:r w:rsidRPr="00006007">
        <w:rPr>
          <w:szCs w:val="19"/>
        </w:rPr>
        <w:t xml:space="preserve"> что речь идет о законопроектной работе, целесообразнее всего, чтобы эту ин</w:t>
      </w:r>
      <w:r w:rsidRPr="00006007">
        <w:rPr>
          <w:szCs w:val="19"/>
        </w:rPr>
        <w:t>и</w:t>
      </w:r>
      <w:r w:rsidRPr="00006007">
        <w:rPr>
          <w:szCs w:val="19"/>
        </w:rPr>
        <w:t>циативу взяли на себя законодательные органы власти, а непосредственную работу проводили це</w:t>
      </w:r>
      <w:r w:rsidRPr="00006007">
        <w:rPr>
          <w:szCs w:val="19"/>
        </w:rPr>
        <w:t>н</w:t>
      </w:r>
      <w:r w:rsidRPr="00006007">
        <w:rPr>
          <w:szCs w:val="19"/>
        </w:rPr>
        <w:t>тры правового мониторинга.</w:t>
      </w:r>
    </w:p>
    <w:p w:rsidR="00EA3499" w:rsidRPr="00006007" w:rsidRDefault="00EA3499" w:rsidP="00EA3499">
      <w:pPr>
        <w:shd w:val="clear" w:color="auto" w:fill="FFFFFF"/>
        <w:rPr>
          <w:spacing w:val="-2"/>
          <w:szCs w:val="19"/>
        </w:rPr>
      </w:pPr>
      <w:r w:rsidRPr="00006007">
        <w:rPr>
          <w:spacing w:val="-2"/>
          <w:szCs w:val="19"/>
        </w:rPr>
        <w:t>Также основой информационной базы мониторинга являются данные социологических исследов</w:t>
      </w:r>
      <w:r w:rsidRPr="00006007">
        <w:rPr>
          <w:spacing w:val="-2"/>
          <w:szCs w:val="19"/>
        </w:rPr>
        <w:t>а</w:t>
      </w:r>
      <w:r w:rsidRPr="00006007">
        <w:rPr>
          <w:spacing w:val="-2"/>
          <w:szCs w:val="19"/>
        </w:rPr>
        <w:t>ний: анкетирование граждан, специалистов-практиков; иные опросы общественного мнения.</w:t>
      </w:r>
      <w:r w:rsidR="006561DE" w:rsidRPr="00006007">
        <w:rPr>
          <w:spacing w:val="-2"/>
          <w:szCs w:val="19"/>
        </w:rPr>
        <w:t xml:space="preserve"> </w:t>
      </w:r>
      <w:r w:rsidRPr="00006007">
        <w:rPr>
          <w:spacing w:val="-2"/>
          <w:szCs w:val="19"/>
        </w:rPr>
        <w:t>Так, о</w:t>
      </w:r>
      <w:r w:rsidRPr="00006007">
        <w:rPr>
          <w:spacing w:val="-2"/>
          <w:szCs w:val="19"/>
        </w:rPr>
        <w:t>с</w:t>
      </w:r>
      <w:r w:rsidRPr="00006007">
        <w:rPr>
          <w:spacing w:val="-2"/>
          <w:szCs w:val="19"/>
        </w:rPr>
        <w:t>новная задача для правовой науки заключается в юридическом обосновании социальных притязаний, их государственном признании, законодательном закреплении, гарантировании, охране и защите от н</w:t>
      </w:r>
      <w:r w:rsidRPr="00006007">
        <w:rPr>
          <w:spacing w:val="-2"/>
          <w:szCs w:val="19"/>
        </w:rPr>
        <w:t>а</w:t>
      </w:r>
      <w:r w:rsidRPr="00006007">
        <w:rPr>
          <w:spacing w:val="-2"/>
          <w:szCs w:val="19"/>
        </w:rPr>
        <w:t>рушений, в возложении ответственности, установлении санкций, их применении, а не в доказательстве того, что эти требования объективно вытекают из естественных и общественных потребностей челов</w:t>
      </w:r>
      <w:r w:rsidRPr="00006007">
        <w:rPr>
          <w:spacing w:val="-2"/>
          <w:szCs w:val="19"/>
        </w:rPr>
        <w:t>е</w:t>
      </w:r>
      <w:r w:rsidRPr="00006007">
        <w:rPr>
          <w:spacing w:val="-2"/>
          <w:szCs w:val="19"/>
        </w:rPr>
        <w:t>ка, диктуются всем ходом современного развития общества. Материальный их источник, обусловле</w:t>
      </w:r>
      <w:r w:rsidRPr="00006007">
        <w:rPr>
          <w:spacing w:val="-2"/>
          <w:szCs w:val="19"/>
        </w:rPr>
        <w:t>н</w:t>
      </w:r>
      <w:r w:rsidRPr="00006007">
        <w:rPr>
          <w:spacing w:val="-2"/>
          <w:szCs w:val="19"/>
        </w:rPr>
        <w:t xml:space="preserve">ность состоянием общественных отношений, биосоциальными причинами </w:t>
      </w:r>
      <w:r w:rsidR="006561DE" w:rsidRPr="00006007">
        <w:rPr>
          <w:spacing w:val="-2"/>
          <w:szCs w:val="19"/>
        </w:rPr>
        <w:t xml:space="preserve">— </w:t>
      </w:r>
      <w:r w:rsidRPr="00006007">
        <w:rPr>
          <w:spacing w:val="-2"/>
          <w:szCs w:val="19"/>
        </w:rPr>
        <w:t>очевидны</w:t>
      </w:r>
      <w:r w:rsidR="006561DE" w:rsidRPr="00006007">
        <w:rPr>
          <w:spacing w:val="-2"/>
          <w:szCs w:val="19"/>
        </w:rPr>
        <w:t>е</w:t>
      </w:r>
      <w:r w:rsidRPr="00006007">
        <w:rPr>
          <w:spacing w:val="-2"/>
          <w:szCs w:val="19"/>
        </w:rPr>
        <w:t xml:space="preserve"> факт</w:t>
      </w:r>
      <w:r w:rsidR="006561DE" w:rsidRPr="00006007">
        <w:rPr>
          <w:spacing w:val="-2"/>
          <w:szCs w:val="19"/>
        </w:rPr>
        <w:t>ы</w:t>
      </w:r>
      <w:r w:rsidRPr="00006007">
        <w:rPr>
          <w:spacing w:val="-2"/>
          <w:szCs w:val="19"/>
        </w:rPr>
        <w:t>, которы</w:t>
      </w:r>
      <w:r w:rsidR="006561DE" w:rsidRPr="00006007">
        <w:rPr>
          <w:spacing w:val="-2"/>
          <w:szCs w:val="19"/>
        </w:rPr>
        <w:t>е</w:t>
      </w:r>
      <w:r w:rsidRPr="00006007">
        <w:rPr>
          <w:spacing w:val="-2"/>
          <w:szCs w:val="19"/>
        </w:rPr>
        <w:t xml:space="preserve"> не нужда</w:t>
      </w:r>
      <w:r w:rsidR="006561DE" w:rsidRPr="00006007">
        <w:rPr>
          <w:spacing w:val="-2"/>
          <w:szCs w:val="19"/>
        </w:rPr>
        <w:t>ю</w:t>
      </w:r>
      <w:r w:rsidRPr="00006007">
        <w:rPr>
          <w:spacing w:val="-2"/>
          <w:szCs w:val="19"/>
        </w:rPr>
        <w:t>тся в особых доказательствах. Сложнее дело обстоит с переводом этих интересов, потребн</w:t>
      </w:r>
      <w:r w:rsidRPr="00006007">
        <w:rPr>
          <w:spacing w:val="-2"/>
          <w:szCs w:val="19"/>
        </w:rPr>
        <w:t>о</w:t>
      </w:r>
      <w:r w:rsidRPr="00006007">
        <w:rPr>
          <w:spacing w:val="-2"/>
          <w:szCs w:val="19"/>
        </w:rPr>
        <w:t>стей, социальных притязаний в обязывающие юридические категории субъективных прав личности, с правовым опосредствованием во</w:t>
      </w:r>
      <w:r w:rsidR="00DC5793" w:rsidRPr="00006007">
        <w:rPr>
          <w:spacing w:val="-2"/>
          <w:szCs w:val="19"/>
        </w:rPr>
        <w:t>зникших социальных состояний. И </w:t>
      </w:r>
      <w:r w:rsidRPr="00006007">
        <w:rPr>
          <w:spacing w:val="-2"/>
          <w:szCs w:val="19"/>
        </w:rPr>
        <w:t>здесь важно, чтобы закрепленное правом соотношение интересов, выраженных в социальных притязаниях, не нарушалось, а реально обеспечивалось. В процессе правотворчества необходимо поддерживать строгую ориентацию на но</w:t>
      </w:r>
      <w:r w:rsidRPr="00006007">
        <w:rPr>
          <w:spacing w:val="-2"/>
          <w:szCs w:val="19"/>
        </w:rPr>
        <w:t>р</w:t>
      </w:r>
      <w:r w:rsidRPr="00006007">
        <w:rPr>
          <w:spacing w:val="-2"/>
          <w:szCs w:val="19"/>
        </w:rPr>
        <w:t>мативное закрепление интересов, притязаний. Их выявлению, учету и правильному отражению спосо</w:t>
      </w:r>
      <w:r w:rsidRPr="00006007">
        <w:rPr>
          <w:spacing w:val="-2"/>
          <w:szCs w:val="19"/>
        </w:rPr>
        <w:t>б</w:t>
      </w:r>
      <w:r w:rsidRPr="00006007">
        <w:rPr>
          <w:spacing w:val="-2"/>
          <w:szCs w:val="19"/>
        </w:rPr>
        <w:t>ствуют обобщение материалов социологических исследований, объективный анализ общественного мнения. Так, еще бельгийский ученый Адольф Кетле вслед за Ж.-Ж. Руссо называл общественное мн</w:t>
      </w:r>
      <w:r w:rsidRPr="00006007">
        <w:rPr>
          <w:spacing w:val="-2"/>
          <w:szCs w:val="19"/>
        </w:rPr>
        <w:t>е</w:t>
      </w:r>
      <w:r w:rsidRPr="00006007">
        <w:rPr>
          <w:spacing w:val="-2"/>
          <w:szCs w:val="19"/>
        </w:rPr>
        <w:t>ние «настоящей конституцией государства» и в своем труде «Социальная система и законы, ею упра</w:t>
      </w:r>
      <w:r w:rsidRPr="00006007">
        <w:rPr>
          <w:spacing w:val="-2"/>
          <w:szCs w:val="19"/>
        </w:rPr>
        <w:t>в</w:t>
      </w:r>
      <w:r w:rsidRPr="00006007">
        <w:rPr>
          <w:spacing w:val="-2"/>
          <w:szCs w:val="19"/>
        </w:rPr>
        <w:t>ляющие» писал: «Число преступлений зависит не только от нравственности личности и социальных у</w:t>
      </w:r>
      <w:r w:rsidRPr="00006007">
        <w:rPr>
          <w:spacing w:val="-2"/>
          <w:szCs w:val="19"/>
        </w:rPr>
        <w:t>с</w:t>
      </w:r>
      <w:r w:rsidRPr="00006007">
        <w:rPr>
          <w:spacing w:val="-2"/>
          <w:szCs w:val="19"/>
        </w:rPr>
        <w:t>ловий...</w:t>
      </w:r>
      <w:r w:rsidR="006561DE" w:rsidRPr="00006007">
        <w:rPr>
          <w:spacing w:val="-2"/>
          <w:szCs w:val="19"/>
        </w:rPr>
        <w:t>,</w:t>
      </w:r>
      <w:r w:rsidRPr="00006007">
        <w:rPr>
          <w:spacing w:val="-2"/>
          <w:szCs w:val="19"/>
        </w:rPr>
        <w:t xml:space="preserve"> но также и от законов, которые должны бы совершенно гармонировать с нравами и потребн</w:t>
      </w:r>
      <w:r w:rsidRPr="00006007">
        <w:rPr>
          <w:spacing w:val="-2"/>
          <w:szCs w:val="19"/>
        </w:rPr>
        <w:t>о</w:t>
      </w:r>
      <w:r w:rsidRPr="00006007">
        <w:rPr>
          <w:spacing w:val="-2"/>
          <w:szCs w:val="19"/>
        </w:rPr>
        <w:t>стями народов. Отсутствие этой гармонии чаще всего порождает общественные беспорядки»</w:t>
      </w:r>
      <w:r w:rsidRPr="00006007">
        <w:rPr>
          <w:rStyle w:val="aa"/>
          <w:spacing w:val="-2"/>
          <w:szCs w:val="19"/>
        </w:rPr>
        <w:footnoteReference w:id="786"/>
      </w:r>
      <w:r w:rsidR="005225AE" w:rsidRPr="00006007">
        <w:rPr>
          <w:spacing w:val="-2"/>
          <w:szCs w:val="19"/>
        </w:rPr>
        <w:t>.</w:t>
      </w:r>
      <w:r w:rsidRPr="00006007">
        <w:rPr>
          <w:spacing w:val="-2"/>
          <w:szCs w:val="19"/>
        </w:rPr>
        <w:t xml:space="preserve"> Точку </w:t>
      </w:r>
      <w:r w:rsidRPr="00006007">
        <w:rPr>
          <w:spacing w:val="-2"/>
          <w:szCs w:val="19"/>
        </w:rPr>
        <w:lastRenderedPageBreak/>
        <w:t>зрения А. Кетле разделял и английский философ Джон Стюарт Милль, который считал юридические з</w:t>
      </w:r>
      <w:r w:rsidRPr="00006007">
        <w:rPr>
          <w:spacing w:val="-2"/>
          <w:szCs w:val="19"/>
        </w:rPr>
        <w:t>а</w:t>
      </w:r>
      <w:r w:rsidRPr="00006007">
        <w:rPr>
          <w:spacing w:val="-2"/>
          <w:szCs w:val="19"/>
        </w:rPr>
        <w:t xml:space="preserve">коны — «искусственными социальными условиями», которые определяются национальным характером, мнениями, </w:t>
      </w:r>
      <w:r w:rsidR="00D749CF">
        <w:rPr>
          <w:spacing w:val="-2"/>
          <w:szCs w:val="19"/>
        </w:rPr>
        <w:t>«</w:t>
      </w:r>
      <w:r w:rsidRPr="00006007">
        <w:rPr>
          <w:spacing w:val="-2"/>
          <w:szCs w:val="19"/>
        </w:rPr>
        <w:t>чувствованиями</w:t>
      </w:r>
      <w:r w:rsidR="00D749CF">
        <w:rPr>
          <w:spacing w:val="-2"/>
          <w:szCs w:val="19"/>
        </w:rPr>
        <w:t>»</w:t>
      </w:r>
      <w:r w:rsidRPr="00006007">
        <w:rPr>
          <w:spacing w:val="-2"/>
          <w:szCs w:val="19"/>
        </w:rPr>
        <w:t>, нравами народа</w:t>
      </w:r>
      <w:r w:rsidRPr="00006007">
        <w:rPr>
          <w:rStyle w:val="aa"/>
          <w:spacing w:val="-2"/>
          <w:szCs w:val="19"/>
        </w:rPr>
        <w:footnoteReference w:id="787"/>
      </w:r>
      <w:r w:rsidRPr="00006007">
        <w:rPr>
          <w:spacing w:val="-2"/>
          <w:szCs w:val="19"/>
        </w:rPr>
        <w:t>.</w:t>
      </w:r>
    </w:p>
    <w:p w:rsidR="00EA3499" w:rsidRPr="00006007" w:rsidRDefault="00EA3499" w:rsidP="006561DE">
      <w:pPr>
        <w:rPr>
          <w:szCs w:val="19"/>
        </w:rPr>
      </w:pPr>
      <w:r w:rsidRPr="00006007">
        <w:rPr>
          <w:szCs w:val="19"/>
        </w:rPr>
        <w:t>Важно отметить, что в любом демократическом обществе законодательная деятельность осущ</w:t>
      </w:r>
      <w:r w:rsidRPr="00006007">
        <w:rPr>
          <w:szCs w:val="19"/>
        </w:rPr>
        <w:t>е</w:t>
      </w:r>
      <w:r w:rsidRPr="00006007">
        <w:rPr>
          <w:szCs w:val="19"/>
        </w:rPr>
        <w:t>ствляется с учетом общественного мнения.</w:t>
      </w:r>
      <w:r w:rsidR="006561DE" w:rsidRPr="00006007">
        <w:rPr>
          <w:szCs w:val="19"/>
        </w:rPr>
        <w:t xml:space="preserve"> </w:t>
      </w:r>
      <w:r w:rsidRPr="00006007">
        <w:rPr>
          <w:szCs w:val="19"/>
        </w:rPr>
        <w:t>Законодатель должен знать общественное мнение, но о</w:t>
      </w:r>
      <w:r w:rsidRPr="00006007">
        <w:rPr>
          <w:szCs w:val="19"/>
        </w:rPr>
        <w:t>т</w:t>
      </w:r>
      <w:r w:rsidRPr="00006007">
        <w:rPr>
          <w:szCs w:val="19"/>
        </w:rPr>
        <w:t>нюдь не обязан непосредственно руководствоваться его суждениями как велениями общей воли. Представленный в общественном мнении неупорядоченный, хаотичный конгломерат мнений закон</w:t>
      </w:r>
      <w:r w:rsidRPr="00006007">
        <w:rPr>
          <w:szCs w:val="19"/>
        </w:rPr>
        <w:t>о</w:t>
      </w:r>
      <w:r w:rsidRPr="00006007">
        <w:rPr>
          <w:szCs w:val="19"/>
        </w:rPr>
        <w:t>датель должен с</w:t>
      </w:r>
      <w:r w:rsidRPr="00006007">
        <w:rPr>
          <w:b/>
          <w:szCs w:val="19"/>
        </w:rPr>
        <w:t xml:space="preserve"> </w:t>
      </w:r>
      <w:r w:rsidRPr="00006007">
        <w:rPr>
          <w:szCs w:val="19"/>
        </w:rPr>
        <w:t>учетом всех других многоперечисленных факторов, значимых для социально об</w:t>
      </w:r>
      <w:r w:rsidRPr="00006007">
        <w:rPr>
          <w:szCs w:val="19"/>
        </w:rPr>
        <w:t>у</w:t>
      </w:r>
      <w:r w:rsidRPr="00006007">
        <w:rPr>
          <w:szCs w:val="19"/>
        </w:rPr>
        <w:t xml:space="preserve">словленного законодательства, привести к такому знаменателю, который может быть сформулирован в виде всеобщей нормы закона. Разумеется, он должен учитывать всю разноголосицу общественного мнения, в конечном </w:t>
      </w:r>
      <w:r w:rsidR="006561DE" w:rsidRPr="00006007">
        <w:rPr>
          <w:szCs w:val="19"/>
        </w:rPr>
        <w:t>счете</w:t>
      </w:r>
      <w:r w:rsidRPr="00006007">
        <w:rPr>
          <w:szCs w:val="19"/>
        </w:rPr>
        <w:t xml:space="preserve"> ему нужна одна позиция, которая не может быть результатом каких-то арифметических действий с информацией о структуре общественного мнения. Здесь требуется иной, качественный подход к осмыслению этой информации, в ходе которого должны быть задействованы знания самих депутатов, их жизненный опыт, интуиция, а также позиции и рекомендации ученых-юристов, консультантов, экспертов и т. д. Ведь в итоге законодателю нужно не мнение (даже если это и общественное мнение), а знание, точнее знание о социальных потребностях, интересах и притяз</w:t>
      </w:r>
      <w:r w:rsidRPr="00006007">
        <w:rPr>
          <w:szCs w:val="19"/>
        </w:rPr>
        <w:t>а</w:t>
      </w:r>
      <w:r w:rsidRPr="00006007">
        <w:rPr>
          <w:szCs w:val="19"/>
        </w:rPr>
        <w:t>ни</w:t>
      </w:r>
      <w:r w:rsidR="006561DE" w:rsidRPr="00006007">
        <w:rPr>
          <w:szCs w:val="19"/>
        </w:rPr>
        <w:t>ях</w:t>
      </w:r>
      <w:r w:rsidRPr="00006007">
        <w:rPr>
          <w:szCs w:val="19"/>
        </w:rPr>
        <w:t>, которые скрываются за теми или иными мнениями</w:t>
      </w:r>
      <w:r w:rsidR="005225AE" w:rsidRPr="00006007">
        <w:rPr>
          <w:szCs w:val="19"/>
        </w:rPr>
        <w:t>.</w:t>
      </w:r>
    </w:p>
    <w:p w:rsidR="00EA3499" w:rsidRPr="00006007" w:rsidRDefault="00EA3499" w:rsidP="00EA3499">
      <w:pPr>
        <w:pStyle w:val="2e"/>
        <w:spacing w:after="0" w:line="240" w:lineRule="auto"/>
        <w:ind w:left="0" w:firstLine="425"/>
        <w:jc w:val="both"/>
        <w:rPr>
          <w:rFonts w:ascii="PragmaticaCTT" w:hAnsi="PragmaticaCTT"/>
          <w:sz w:val="19"/>
          <w:szCs w:val="19"/>
        </w:rPr>
      </w:pPr>
      <w:r w:rsidRPr="00006007">
        <w:rPr>
          <w:rFonts w:ascii="PragmaticaCTT" w:hAnsi="PragmaticaCTT"/>
          <w:sz w:val="19"/>
          <w:szCs w:val="19"/>
        </w:rPr>
        <w:t>Как бы ни было возбуждено и неустойчиво общественное мнение, за ним всегда стоят объекти</w:t>
      </w:r>
      <w:r w:rsidRPr="00006007">
        <w:rPr>
          <w:rFonts w:ascii="PragmaticaCTT" w:hAnsi="PragmaticaCTT"/>
          <w:sz w:val="19"/>
          <w:szCs w:val="19"/>
        </w:rPr>
        <w:t>в</w:t>
      </w:r>
      <w:r w:rsidRPr="00006007">
        <w:rPr>
          <w:rFonts w:ascii="PragmaticaCTT" w:hAnsi="PragmaticaCTT"/>
          <w:sz w:val="19"/>
          <w:szCs w:val="19"/>
        </w:rPr>
        <w:t>ные потребности общественной жизни. Зачастую эт</w:t>
      </w:r>
      <w:r w:rsidR="006561DE" w:rsidRPr="00006007">
        <w:rPr>
          <w:rFonts w:ascii="PragmaticaCTT" w:hAnsi="PragmaticaCTT"/>
          <w:sz w:val="19"/>
          <w:szCs w:val="19"/>
        </w:rPr>
        <w:t>и</w:t>
      </w:r>
      <w:r w:rsidRPr="00006007">
        <w:rPr>
          <w:rFonts w:ascii="PragmaticaCTT" w:hAnsi="PragmaticaCTT"/>
          <w:sz w:val="19"/>
          <w:szCs w:val="19"/>
        </w:rPr>
        <w:t xml:space="preserve"> потребности могут быть не</w:t>
      </w:r>
      <w:r w:rsidR="006561DE" w:rsidRPr="00006007">
        <w:rPr>
          <w:rFonts w:ascii="PragmaticaCTT" w:hAnsi="PragmaticaCTT"/>
          <w:sz w:val="19"/>
          <w:szCs w:val="19"/>
        </w:rPr>
        <w:t xml:space="preserve"> </w:t>
      </w:r>
      <w:r w:rsidRPr="00006007">
        <w:rPr>
          <w:rFonts w:ascii="PragmaticaCTT" w:hAnsi="PragmaticaCTT"/>
          <w:sz w:val="19"/>
          <w:szCs w:val="19"/>
        </w:rPr>
        <w:t>осознаваемы нос</w:t>
      </w:r>
      <w:r w:rsidRPr="00006007">
        <w:rPr>
          <w:rFonts w:ascii="PragmaticaCTT" w:hAnsi="PragmaticaCTT"/>
          <w:sz w:val="19"/>
          <w:szCs w:val="19"/>
        </w:rPr>
        <w:t>и</w:t>
      </w:r>
      <w:r w:rsidRPr="00006007">
        <w:rPr>
          <w:rFonts w:ascii="PragmaticaCTT" w:hAnsi="PragmaticaCTT"/>
          <w:sz w:val="19"/>
          <w:szCs w:val="19"/>
        </w:rPr>
        <w:t xml:space="preserve">телями общественного мнения, представлены в суждениях общественного мнения, </w:t>
      </w:r>
      <w:r w:rsidR="006561DE" w:rsidRPr="00006007">
        <w:rPr>
          <w:rFonts w:ascii="PragmaticaCTT" w:hAnsi="PragmaticaCTT"/>
          <w:sz w:val="19"/>
          <w:szCs w:val="19"/>
        </w:rPr>
        <w:t>в</w:t>
      </w:r>
      <w:r w:rsidRPr="00006007">
        <w:rPr>
          <w:rFonts w:ascii="PragmaticaCTT" w:hAnsi="PragmaticaCTT"/>
          <w:sz w:val="19"/>
          <w:szCs w:val="19"/>
        </w:rPr>
        <w:t xml:space="preserve"> завуалирова</w:t>
      </w:r>
      <w:r w:rsidRPr="00006007">
        <w:rPr>
          <w:rFonts w:ascii="PragmaticaCTT" w:hAnsi="PragmaticaCTT"/>
          <w:sz w:val="19"/>
          <w:szCs w:val="19"/>
        </w:rPr>
        <w:t>н</w:t>
      </w:r>
      <w:r w:rsidRPr="00006007">
        <w:rPr>
          <w:rFonts w:ascii="PragmaticaCTT" w:hAnsi="PragmaticaCTT"/>
          <w:sz w:val="19"/>
          <w:szCs w:val="19"/>
        </w:rPr>
        <w:t>ном или искаженном виде.</w:t>
      </w:r>
    </w:p>
    <w:p w:rsidR="00EA3499" w:rsidRPr="00006007" w:rsidRDefault="00EA3499" w:rsidP="00EA3499">
      <w:pPr>
        <w:pStyle w:val="2e"/>
        <w:spacing w:after="0" w:line="240" w:lineRule="auto"/>
        <w:ind w:left="0" w:firstLine="425"/>
        <w:jc w:val="both"/>
        <w:rPr>
          <w:rFonts w:ascii="PragmaticaCTT" w:hAnsi="PragmaticaCTT"/>
          <w:sz w:val="19"/>
          <w:szCs w:val="19"/>
        </w:rPr>
      </w:pPr>
      <w:r w:rsidRPr="00006007">
        <w:rPr>
          <w:rFonts w:ascii="PragmaticaCTT" w:hAnsi="PragmaticaCTT"/>
          <w:sz w:val="19"/>
          <w:szCs w:val="19"/>
        </w:rPr>
        <w:t>Какое знание должна нести законодателю информация о состоянии общественного мнения, п</w:t>
      </w:r>
      <w:r w:rsidRPr="00006007">
        <w:rPr>
          <w:rFonts w:ascii="PragmaticaCTT" w:hAnsi="PragmaticaCTT"/>
          <w:sz w:val="19"/>
          <w:szCs w:val="19"/>
        </w:rPr>
        <w:t>о</w:t>
      </w:r>
      <w:r w:rsidRPr="00006007">
        <w:rPr>
          <w:rFonts w:ascii="PragmaticaCTT" w:hAnsi="PragmaticaCTT"/>
          <w:sz w:val="19"/>
          <w:szCs w:val="19"/>
        </w:rPr>
        <w:t>лучаемая от социологов? Очевидно, что характер такой информации должен определяться содерж</w:t>
      </w:r>
      <w:r w:rsidRPr="00006007">
        <w:rPr>
          <w:rFonts w:ascii="PragmaticaCTT" w:hAnsi="PragmaticaCTT"/>
          <w:sz w:val="19"/>
          <w:szCs w:val="19"/>
        </w:rPr>
        <w:t>а</w:t>
      </w:r>
      <w:r w:rsidRPr="00006007">
        <w:rPr>
          <w:rFonts w:ascii="PragmaticaCTT" w:hAnsi="PragmaticaCTT"/>
          <w:sz w:val="19"/>
          <w:szCs w:val="19"/>
        </w:rPr>
        <w:t>нием работы на различных стадиях процесса создания закона. Так, на начальных этапах, связанных с выявлением потребности в правовом</w:t>
      </w:r>
      <w:r w:rsidRPr="00006007">
        <w:rPr>
          <w:rFonts w:ascii="PragmaticaCTT" w:hAnsi="PragmaticaCTT"/>
          <w:b/>
          <w:sz w:val="19"/>
          <w:szCs w:val="19"/>
        </w:rPr>
        <w:t xml:space="preserve"> </w:t>
      </w:r>
      <w:r w:rsidRPr="00006007">
        <w:rPr>
          <w:rFonts w:ascii="PragmaticaCTT" w:hAnsi="PragmaticaCTT"/>
          <w:sz w:val="19"/>
          <w:szCs w:val="19"/>
        </w:rPr>
        <w:t>регулировании,</w:t>
      </w:r>
      <w:r w:rsidRPr="00006007">
        <w:rPr>
          <w:rFonts w:ascii="PragmaticaCTT" w:hAnsi="PragmaticaCTT"/>
          <w:b/>
          <w:sz w:val="19"/>
          <w:szCs w:val="19"/>
        </w:rPr>
        <w:t xml:space="preserve"> </w:t>
      </w:r>
      <w:r w:rsidRPr="00006007">
        <w:rPr>
          <w:rFonts w:ascii="PragmaticaCTT" w:hAnsi="PragmaticaCTT"/>
          <w:sz w:val="19"/>
          <w:szCs w:val="19"/>
        </w:rPr>
        <w:t>законодатель должен</w:t>
      </w:r>
      <w:r w:rsidRPr="00006007">
        <w:rPr>
          <w:rFonts w:ascii="PragmaticaCTT" w:hAnsi="PragmaticaCTT"/>
          <w:b/>
          <w:sz w:val="19"/>
          <w:szCs w:val="19"/>
        </w:rPr>
        <w:t xml:space="preserve"> </w:t>
      </w:r>
      <w:r w:rsidRPr="00006007">
        <w:rPr>
          <w:rFonts w:ascii="PragmaticaCTT" w:hAnsi="PragmaticaCTT"/>
          <w:sz w:val="19"/>
          <w:szCs w:val="19"/>
        </w:rPr>
        <w:t>получить сведения о н</w:t>
      </w:r>
      <w:r w:rsidRPr="00006007">
        <w:rPr>
          <w:rFonts w:ascii="PragmaticaCTT" w:hAnsi="PragmaticaCTT"/>
          <w:sz w:val="19"/>
          <w:szCs w:val="19"/>
        </w:rPr>
        <w:t>а</w:t>
      </w:r>
      <w:r w:rsidRPr="00006007">
        <w:rPr>
          <w:rFonts w:ascii="PragmaticaCTT" w:hAnsi="PragmaticaCTT"/>
          <w:sz w:val="19"/>
          <w:szCs w:val="19"/>
        </w:rPr>
        <w:t>личии существующих в обществе социальных притязаний, которые свидетельствуют о существовании социальных проблем, требующих правового решения. На стадии работы над концепцией правовой новеллы исследования общественного мнения должны дать информацию о соотношении различных социальных интересов, притязаний и возможностей их согласования на правовой основе. В итоге з</w:t>
      </w:r>
      <w:r w:rsidRPr="00006007">
        <w:rPr>
          <w:rFonts w:ascii="PragmaticaCTT" w:hAnsi="PragmaticaCTT"/>
          <w:sz w:val="19"/>
          <w:szCs w:val="19"/>
        </w:rPr>
        <w:t>а</w:t>
      </w:r>
      <w:r w:rsidRPr="00006007">
        <w:rPr>
          <w:rFonts w:ascii="PragmaticaCTT" w:hAnsi="PragmaticaCTT"/>
          <w:sz w:val="19"/>
          <w:szCs w:val="19"/>
        </w:rPr>
        <w:t>конодателю нужно создать правило поведение, то есть норму права, в которой были бы закреплены социальные притязания, интересы субъектов, отвечающие требованиям их институционализации, а также были бы согласованы разнонаправленные социальные требования. После того как проект зак</w:t>
      </w:r>
      <w:r w:rsidRPr="00006007">
        <w:rPr>
          <w:rFonts w:ascii="PragmaticaCTT" w:hAnsi="PragmaticaCTT"/>
          <w:sz w:val="19"/>
          <w:szCs w:val="19"/>
        </w:rPr>
        <w:t>о</w:t>
      </w:r>
      <w:r w:rsidRPr="00006007">
        <w:rPr>
          <w:rFonts w:ascii="PragmaticaCTT" w:hAnsi="PragmaticaCTT"/>
          <w:sz w:val="19"/>
          <w:szCs w:val="19"/>
        </w:rPr>
        <w:t>на готов, нередко бывает важно знать общественное мнение по поводу наиболее принципиальных его положений. И, наконец, после введения в действие законодатель должен регулярно получать свед</w:t>
      </w:r>
      <w:r w:rsidRPr="00006007">
        <w:rPr>
          <w:rFonts w:ascii="PragmaticaCTT" w:hAnsi="PragmaticaCTT"/>
          <w:sz w:val="19"/>
          <w:szCs w:val="19"/>
        </w:rPr>
        <w:t>е</w:t>
      </w:r>
      <w:r w:rsidRPr="00006007">
        <w:rPr>
          <w:rFonts w:ascii="PragmaticaCTT" w:hAnsi="PragmaticaCTT"/>
          <w:sz w:val="19"/>
          <w:szCs w:val="19"/>
        </w:rPr>
        <w:t>ния о соответствии закона общественным ожиданиям, о степени его эффективности, причинах его неэффективности и т. д.</w:t>
      </w:r>
    </w:p>
    <w:p w:rsidR="00EA3499" w:rsidRPr="00006007" w:rsidRDefault="006561DE" w:rsidP="00EA3499">
      <w:pPr>
        <w:rPr>
          <w:szCs w:val="19"/>
        </w:rPr>
      </w:pPr>
      <w:r w:rsidRPr="00006007">
        <w:rPr>
          <w:szCs w:val="19"/>
        </w:rPr>
        <w:t>Таким образом</w:t>
      </w:r>
      <w:r w:rsidR="00EA3499" w:rsidRPr="00006007">
        <w:rPr>
          <w:szCs w:val="19"/>
        </w:rPr>
        <w:t>, можно утверждать, что опросы общественного мнения являются действенным инструментом выявления назревших социальных притязаний субъектов, требующих своего юридич</w:t>
      </w:r>
      <w:r w:rsidR="00EA3499" w:rsidRPr="00006007">
        <w:rPr>
          <w:szCs w:val="19"/>
        </w:rPr>
        <w:t>е</w:t>
      </w:r>
      <w:r w:rsidR="00EA3499" w:rsidRPr="00006007">
        <w:rPr>
          <w:szCs w:val="19"/>
        </w:rPr>
        <w:t>ского признания</w:t>
      </w:r>
      <w:r w:rsidRPr="00006007">
        <w:rPr>
          <w:szCs w:val="19"/>
        </w:rPr>
        <w:t>,</w:t>
      </w:r>
      <w:r w:rsidR="00EA3499" w:rsidRPr="00006007">
        <w:rPr>
          <w:szCs w:val="19"/>
        </w:rPr>
        <w:t xml:space="preserve"> и необходимость их изучения законодателем очевидна.</w:t>
      </w:r>
    </w:p>
    <w:p w:rsidR="00EA3499" w:rsidRPr="00006007" w:rsidRDefault="00EA3499" w:rsidP="00EA3499">
      <w:pPr>
        <w:rPr>
          <w:szCs w:val="19"/>
        </w:rPr>
      </w:pPr>
      <w:r w:rsidRPr="00006007">
        <w:rPr>
          <w:szCs w:val="19"/>
        </w:rPr>
        <w:t>Одним из способов выявления социальных притязаний при мониторинге в правотворчестве в</w:t>
      </w:r>
      <w:r w:rsidRPr="00006007">
        <w:rPr>
          <w:szCs w:val="19"/>
        </w:rPr>
        <w:t>ы</w:t>
      </w:r>
      <w:r w:rsidRPr="00006007">
        <w:rPr>
          <w:szCs w:val="19"/>
        </w:rPr>
        <w:t>ступает метод экспертных оценок.</w:t>
      </w:r>
    </w:p>
    <w:p w:rsidR="00EA3499" w:rsidRPr="00006007" w:rsidRDefault="00EA3499" w:rsidP="00EA3499">
      <w:pPr>
        <w:shd w:val="clear" w:color="auto" w:fill="FFFFFF"/>
        <w:autoSpaceDE w:val="0"/>
        <w:autoSpaceDN w:val="0"/>
        <w:adjustRightInd w:val="0"/>
        <w:rPr>
          <w:szCs w:val="19"/>
        </w:rPr>
      </w:pPr>
      <w:r w:rsidRPr="00006007">
        <w:rPr>
          <w:szCs w:val="19"/>
        </w:rPr>
        <w:t>Преимущество метода экспертных оценок заключается именно в профессиональном сознании опрашиваемых, поскольку опросы проводятся на различных научно-практических конференциях, на основе анкетирования, по конкретным актуальным проблемам регламентации общественных отнош</w:t>
      </w:r>
      <w:r w:rsidRPr="00006007">
        <w:rPr>
          <w:szCs w:val="19"/>
        </w:rPr>
        <w:t>е</w:t>
      </w:r>
      <w:r w:rsidRPr="00006007">
        <w:rPr>
          <w:szCs w:val="19"/>
        </w:rPr>
        <w:t>ний и совершенствования законодательства. Изучаются также ориентация экспертов на использов</w:t>
      </w:r>
      <w:r w:rsidRPr="00006007">
        <w:rPr>
          <w:szCs w:val="19"/>
        </w:rPr>
        <w:t>а</w:t>
      </w:r>
      <w:r w:rsidRPr="00006007">
        <w:rPr>
          <w:szCs w:val="19"/>
        </w:rPr>
        <w:t>ние зарубежного опыта, оценка ими перспектив законодательного регулирования соответствующей сферы</w:t>
      </w:r>
      <w:r w:rsidRPr="00006007">
        <w:rPr>
          <w:rStyle w:val="aa"/>
          <w:szCs w:val="19"/>
        </w:rPr>
        <w:footnoteReference w:id="788"/>
      </w:r>
      <w:r w:rsidRPr="00006007">
        <w:rPr>
          <w:szCs w:val="19"/>
        </w:rPr>
        <w:t>.</w:t>
      </w:r>
    </w:p>
    <w:p w:rsidR="00EA3499" w:rsidRPr="00006007" w:rsidRDefault="00EA3499" w:rsidP="00EA3499">
      <w:pPr>
        <w:shd w:val="clear" w:color="auto" w:fill="FFFFFF"/>
        <w:autoSpaceDE w:val="0"/>
        <w:autoSpaceDN w:val="0"/>
        <w:adjustRightInd w:val="0"/>
        <w:rPr>
          <w:szCs w:val="19"/>
        </w:rPr>
      </w:pPr>
      <w:r w:rsidRPr="00006007">
        <w:rPr>
          <w:szCs w:val="19"/>
        </w:rPr>
        <w:t>Еще одним актуальным способом выявления социальных притязаний выступает прогнозиров</w:t>
      </w:r>
      <w:r w:rsidRPr="00006007">
        <w:rPr>
          <w:szCs w:val="19"/>
        </w:rPr>
        <w:t>а</w:t>
      </w:r>
      <w:r w:rsidRPr="00006007">
        <w:rPr>
          <w:szCs w:val="19"/>
        </w:rPr>
        <w:t>ние, которое является необходимым элементом любого нормотворчества. Систематическое изучение состояния, динамики общественных отношений, состояния законодательства, выявление тенденций общественного развития, позитивных или негативных факторов, влияющих на развитие законод</w:t>
      </w:r>
      <w:r w:rsidRPr="00006007">
        <w:rPr>
          <w:szCs w:val="19"/>
        </w:rPr>
        <w:t>а</w:t>
      </w:r>
      <w:r w:rsidRPr="00006007">
        <w:rPr>
          <w:szCs w:val="19"/>
        </w:rPr>
        <w:t>тельства и практики его применения, позволя</w:t>
      </w:r>
      <w:r w:rsidR="006561DE" w:rsidRPr="00006007">
        <w:rPr>
          <w:szCs w:val="19"/>
        </w:rPr>
        <w:t>ю</w:t>
      </w:r>
      <w:r w:rsidRPr="00006007">
        <w:rPr>
          <w:szCs w:val="19"/>
        </w:rPr>
        <w:t>т прогнозировать результаты действия принимаемых законов. По результатам проведенного прогнозного исследования может быть построена нормати</w:t>
      </w:r>
      <w:r w:rsidRPr="00006007">
        <w:rPr>
          <w:szCs w:val="19"/>
        </w:rPr>
        <w:t>в</w:t>
      </w:r>
      <w:r w:rsidRPr="00006007">
        <w:rPr>
          <w:szCs w:val="19"/>
        </w:rPr>
        <w:t>ная модель будущего состояния объекта прогнозирования.</w:t>
      </w:r>
    </w:p>
    <w:p w:rsidR="00EA3499" w:rsidRPr="00006007" w:rsidRDefault="00EA3499" w:rsidP="00EA3499">
      <w:pPr>
        <w:shd w:val="clear" w:color="auto" w:fill="FFFFFF"/>
        <w:autoSpaceDE w:val="0"/>
        <w:autoSpaceDN w:val="0"/>
        <w:adjustRightInd w:val="0"/>
        <w:rPr>
          <w:szCs w:val="19"/>
        </w:rPr>
      </w:pPr>
      <w:r w:rsidRPr="00006007">
        <w:rPr>
          <w:szCs w:val="19"/>
        </w:rPr>
        <w:t>Так, в законодательных акт</w:t>
      </w:r>
      <w:r w:rsidR="00D749CF">
        <w:rPr>
          <w:szCs w:val="19"/>
        </w:rPr>
        <w:t>ах</w:t>
      </w:r>
      <w:r w:rsidRPr="00006007">
        <w:rPr>
          <w:szCs w:val="19"/>
        </w:rPr>
        <w:t xml:space="preserve"> некоторых субъектов </w:t>
      </w:r>
      <w:r w:rsidR="006561DE" w:rsidRPr="00006007">
        <w:rPr>
          <w:szCs w:val="19"/>
        </w:rPr>
        <w:t>Ф</w:t>
      </w:r>
      <w:r w:rsidRPr="00006007">
        <w:rPr>
          <w:szCs w:val="19"/>
        </w:rPr>
        <w:t>едерации прямо регламентирована необх</w:t>
      </w:r>
      <w:r w:rsidRPr="00006007">
        <w:rPr>
          <w:szCs w:val="19"/>
        </w:rPr>
        <w:t>о</w:t>
      </w:r>
      <w:r w:rsidRPr="00006007">
        <w:rPr>
          <w:szCs w:val="19"/>
        </w:rPr>
        <w:t>димость проведения процедуры прогнозирования на предпроектном этапе правотворческой де</w:t>
      </w:r>
      <w:r w:rsidRPr="00006007">
        <w:rPr>
          <w:szCs w:val="19"/>
        </w:rPr>
        <w:t>я</w:t>
      </w:r>
      <w:r w:rsidRPr="00006007">
        <w:rPr>
          <w:szCs w:val="19"/>
        </w:rPr>
        <w:t>тельности.</w:t>
      </w:r>
    </w:p>
    <w:p w:rsidR="00EA3499" w:rsidRPr="00006007" w:rsidRDefault="00EA3499" w:rsidP="00EA3499">
      <w:pPr>
        <w:shd w:val="clear" w:color="auto" w:fill="FFFFFF"/>
        <w:rPr>
          <w:spacing w:val="2"/>
          <w:szCs w:val="19"/>
        </w:rPr>
      </w:pPr>
      <w:r w:rsidRPr="00006007">
        <w:rPr>
          <w:spacing w:val="2"/>
          <w:szCs w:val="19"/>
        </w:rPr>
        <w:lastRenderedPageBreak/>
        <w:t>Согласно п</w:t>
      </w:r>
      <w:r w:rsidR="0038026D" w:rsidRPr="00006007">
        <w:rPr>
          <w:spacing w:val="2"/>
          <w:szCs w:val="19"/>
        </w:rPr>
        <w:t>ункту</w:t>
      </w:r>
      <w:r w:rsidRPr="00006007">
        <w:rPr>
          <w:spacing w:val="2"/>
          <w:szCs w:val="19"/>
        </w:rPr>
        <w:t xml:space="preserve"> </w:t>
      </w:r>
      <w:r w:rsidR="006561DE" w:rsidRPr="00006007">
        <w:rPr>
          <w:spacing w:val="2"/>
          <w:szCs w:val="19"/>
        </w:rPr>
        <w:t>«</w:t>
      </w:r>
      <w:r w:rsidRPr="00006007">
        <w:rPr>
          <w:spacing w:val="2"/>
          <w:szCs w:val="19"/>
        </w:rPr>
        <w:t>а</w:t>
      </w:r>
      <w:r w:rsidR="006561DE" w:rsidRPr="00006007">
        <w:rPr>
          <w:spacing w:val="2"/>
          <w:szCs w:val="19"/>
        </w:rPr>
        <w:t>»</w:t>
      </w:r>
      <w:r w:rsidRPr="00006007">
        <w:rPr>
          <w:spacing w:val="2"/>
          <w:szCs w:val="19"/>
        </w:rPr>
        <w:t xml:space="preserve"> ст</w:t>
      </w:r>
      <w:r w:rsidR="0038026D" w:rsidRPr="00006007">
        <w:rPr>
          <w:spacing w:val="2"/>
          <w:szCs w:val="19"/>
        </w:rPr>
        <w:t>атьи</w:t>
      </w:r>
      <w:r w:rsidRPr="00006007">
        <w:rPr>
          <w:spacing w:val="2"/>
          <w:szCs w:val="19"/>
        </w:rPr>
        <w:t xml:space="preserve"> 3 Закона Краснодарского края </w:t>
      </w:r>
      <w:r w:rsidR="006561DE" w:rsidRPr="00006007">
        <w:rPr>
          <w:spacing w:val="2"/>
          <w:szCs w:val="19"/>
        </w:rPr>
        <w:t>от 6 июня 1995 года № 7-КЗ</w:t>
      </w:r>
      <w:r w:rsidR="006561DE" w:rsidRPr="00006007">
        <w:rPr>
          <w:b/>
          <w:spacing w:val="2"/>
          <w:szCs w:val="19"/>
        </w:rPr>
        <w:t xml:space="preserve"> </w:t>
      </w:r>
      <w:r w:rsidRPr="00006007">
        <w:rPr>
          <w:spacing w:val="2"/>
          <w:szCs w:val="19"/>
        </w:rPr>
        <w:t>«О пр</w:t>
      </w:r>
      <w:r w:rsidRPr="00006007">
        <w:rPr>
          <w:spacing w:val="2"/>
          <w:szCs w:val="19"/>
        </w:rPr>
        <w:t>а</w:t>
      </w:r>
      <w:r w:rsidRPr="00006007">
        <w:rPr>
          <w:spacing w:val="2"/>
          <w:szCs w:val="19"/>
        </w:rPr>
        <w:t>вотворчестве и нормативных правовых актах Краснодарского края</w:t>
      </w:r>
      <w:r w:rsidR="006561DE" w:rsidRPr="00006007">
        <w:rPr>
          <w:spacing w:val="2"/>
          <w:szCs w:val="19"/>
        </w:rPr>
        <w:t>»</w:t>
      </w:r>
      <w:r w:rsidR="006561DE" w:rsidRPr="00006007">
        <w:rPr>
          <w:rStyle w:val="aa"/>
          <w:spacing w:val="2"/>
          <w:szCs w:val="19"/>
        </w:rPr>
        <w:footnoteReference w:id="789"/>
      </w:r>
      <w:r w:rsidRPr="00006007">
        <w:rPr>
          <w:spacing w:val="2"/>
          <w:szCs w:val="19"/>
        </w:rPr>
        <w:t xml:space="preserve"> в рамках правотворчества о</w:t>
      </w:r>
      <w:r w:rsidRPr="00006007">
        <w:rPr>
          <w:spacing w:val="2"/>
          <w:szCs w:val="19"/>
        </w:rPr>
        <w:t>р</w:t>
      </w:r>
      <w:r w:rsidRPr="00006007">
        <w:rPr>
          <w:spacing w:val="2"/>
          <w:szCs w:val="19"/>
        </w:rPr>
        <w:t>ганов государственной власти края осуществляется прогнозирование правотворчества. Согласно п</w:t>
      </w:r>
      <w:r w:rsidR="0038026D" w:rsidRPr="00006007">
        <w:rPr>
          <w:spacing w:val="2"/>
          <w:szCs w:val="19"/>
        </w:rPr>
        <w:t>ункту</w:t>
      </w:r>
      <w:r w:rsidRPr="00006007">
        <w:rPr>
          <w:spacing w:val="2"/>
          <w:szCs w:val="19"/>
        </w:rPr>
        <w:t xml:space="preserve"> 1 ст</w:t>
      </w:r>
      <w:r w:rsidR="0038026D" w:rsidRPr="00006007">
        <w:rPr>
          <w:spacing w:val="2"/>
          <w:szCs w:val="19"/>
        </w:rPr>
        <w:t xml:space="preserve">атьи </w:t>
      </w:r>
      <w:r w:rsidRPr="00006007">
        <w:rPr>
          <w:bCs/>
          <w:spacing w:val="2"/>
          <w:szCs w:val="19"/>
        </w:rPr>
        <w:t>11 вышеуказанного нормативного правового акта</w:t>
      </w:r>
      <w:r w:rsidR="006561DE" w:rsidRPr="00006007">
        <w:rPr>
          <w:bCs/>
          <w:spacing w:val="2"/>
          <w:szCs w:val="19"/>
        </w:rPr>
        <w:t>,</w:t>
      </w:r>
      <w:r w:rsidRPr="00006007">
        <w:rPr>
          <w:bCs/>
          <w:spacing w:val="2"/>
          <w:szCs w:val="19"/>
        </w:rPr>
        <w:t xml:space="preserve"> </w:t>
      </w:r>
      <w:r w:rsidR="006561DE" w:rsidRPr="00006007">
        <w:rPr>
          <w:bCs/>
          <w:spacing w:val="2"/>
          <w:szCs w:val="19"/>
        </w:rPr>
        <w:t>п</w:t>
      </w:r>
      <w:r w:rsidRPr="00006007">
        <w:rPr>
          <w:spacing w:val="2"/>
          <w:szCs w:val="19"/>
        </w:rPr>
        <w:t>рогнозирование в правотворч</w:t>
      </w:r>
      <w:r w:rsidRPr="00006007">
        <w:rPr>
          <w:spacing w:val="2"/>
          <w:szCs w:val="19"/>
        </w:rPr>
        <w:t>е</w:t>
      </w:r>
      <w:r w:rsidRPr="00006007">
        <w:rPr>
          <w:spacing w:val="2"/>
          <w:szCs w:val="19"/>
        </w:rPr>
        <w:t>стве края есть основанная на применении специальных научных методов и средств деятельность по получению прогностической информации об основных тенденциях и направлениях дальнейшего развития законодательства края и будущем его состоянии. Основными задачами прогнозирования выступают выявление общественных потребностей и общественных отношений, подлежащих в б</w:t>
      </w:r>
      <w:r w:rsidRPr="00006007">
        <w:rPr>
          <w:spacing w:val="2"/>
          <w:szCs w:val="19"/>
        </w:rPr>
        <w:t>у</w:t>
      </w:r>
      <w:r w:rsidRPr="00006007">
        <w:rPr>
          <w:spacing w:val="2"/>
          <w:szCs w:val="19"/>
        </w:rPr>
        <w:t>дущем правовому регулированию; дальнейше</w:t>
      </w:r>
      <w:r w:rsidR="006561DE" w:rsidRPr="00006007">
        <w:rPr>
          <w:spacing w:val="2"/>
          <w:szCs w:val="19"/>
        </w:rPr>
        <w:t>е</w:t>
      </w:r>
      <w:r w:rsidRPr="00006007">
        <w:rPr>
          <w:spacing w:val="2"/>
          <w:szCs w:val="19"/>
        </w:rPr>
        <w:t xml:space="preserve"> развити</w:t>
      </w:r>
      <w:r w:rsidR="006561DE" w:rsidRPr="00006007">
        <w:rPr>
          <w:spacing w:val="2"/>
          <w:szCs w:val="19"/>
        </w:rPr>
        <w:t>е</w:t>
      </w:r>
      <w:r w:rsidRPr="00006007">
        <w:rPr>
          <w:spacing w:val="2"/>
          <w:szCs w:val="19"/>
        </w:rPr>
        <w:t xml:space="preserve"> законодательства края и использование в правотворчестве края специальных прогнозов в сферах экономики, политики, демографии, экол</w:t>
      </w:r>
      <w:r w:rsidRPr="00006007">
        <w:rPr>
          <w:spacing w:val="2"/>
          <w:szCs w:val="19"/>
        </w:rPr>
        <w:t>о</w:t>
      </w:r>
      <w:r w:rsidRPr="00006007">
        <w:rPr>
          <w:spacing w:val="2"/>
          <w:szCs w:val="19"/>
        </w:rPr>
        <w:t>гии и других сферах. В соответствии со ст</w:t>
      </w:r>
      <w:r w:rsidR="0038026D" w:rsidRPr="00006007">
        <w:rPr>
          <w:spacing w:val="2"/>
          <w:szCs w:val="19"/>
        </w:rPr>
        <w:t>атьей</w:t>
      </w:r>
      <w:r w:rsidRPr="00006007">
        <w:rPr>
          <w:spacing w:val="2"/>
          <w:szCs w:val="19"/>
        </w:rPr>
        <w:t xml:space="preserve"> 13 Закона </w:t>
      </w:r>
      <w:r w:rsidR="006561DE" w:rsidRPr="00006007">
        <w:rPr>
          <w:spacing w:val="2"/>
          <w:szCs w:val="19"/>
        </w:rPr>
        <w:t xml:space="preserve">№ 7-КЗ </w:t>
      </w:r>
      <w:r w:rsidRPr="00006007">
        <w:rPr>
          <w:spacing w:val="2"/>
          <w:szCs w:val="19"/>
        </w:rPr>
        <w:t>прогнозные разработки в прав</w:t>
      </w:r>
      <w:r w:rsidRPr="00006007">
        <w:rPr>
          <w:spacing w:val="2"/>
          <w:szCs w:val="19"/>
        </w:rPr>
        <w:t>о</w:t>
      </w:r>
      <w:r w:rsidRPr="00006007">
        <w:rPr>
          <w:spacing w:val="2"/>
          <w:szCs w:val="19"/>
        </w:rPr>
        <w:t>творчестве края проводятся научными организациями, учеными и специалистами по поручениям правотворческих органов края.</w:t>
      </w:r>
    </w:p>
    <w:p w:rsidR="00EA3499" w:rsidRPr="00006007" w:rsidRDefault="00EA3499" w:rsidP="00EA3499">
      <w:pPr>
        <w:rPr>
          <w:szCs w:val="19"/>
        </w:rPr>
      </w:pPr>
      <w:r w:rsidRPr="00006007">
        <w:rPr>
          <w:szCs w:val="19"/>
        </w:rPr>
        <w:t>В соответствии со ст</w:t>
      </w:r>
      <w:r w:rsidR="0038026D" w:rsidRPr="00006007">
        <w:rPr>
          <w:szCs w:val="19"/>
        </w:rPr>
        <w:t>атьей</w:t>
      </w:r>
      <w:r w:rsidRPr="00006007">
        <w:rPr>
          <w:szCs w:val="19"/>
        </w:rPr>
        <w:t xml:space="preserve"> 18 Закона Республики Алтай от 5</w:t>
      </w:r>
      <w:r w:rsidR="0038026D" w:rsidRPr="00006007">
        <w:rPr>
          <w:szCs w:val="19"/>
        </w:rPr>
        <w:t xml:space="preserve"> марта </w:t>
      </w:r>
      <w:r w:rsidRPr="00006007">
        <w:rPr>
          <w:szCs w:val="19"/>
        </w:rPr>
        <w:t>2008</w:t>
      </w:r>
      <w:r w:rsidR="0038026D" w:rsidRPr="00006007">
        <w:rPr>
          <w:szCs w:val="19"/>
        </w:rPr>
        <w:t xml:space="preserve"> года</w:t>
      </w:r>
      <w:r w:rsidRPr="00006007">
        <w:rPr>
          <w:szCs w:val="19"/>
        </w:rPr>
        <w:t xml:space="preserve"> </w:t>
      </w:r>
      <w:r w:rsidR="0038026D" w:rsidRPr="00006007">
        <w:rPr>
          <w:szCs w:val="19"/>
        </w:rPr>
        <w:t>№</w:t>
      </w:r>
      <w:r w:rsidRPr="00006007">
        <w:rPr>
          <w:szCs w:val="19"/>
        </w:rPr>
        <w:t xml:space="preserve"> 18-РЗ «О норм</w:t>
      </w:r>
      <w:r w:rsidRPr="00006007">
        <w:rPr>
          <w:szCs w:val="19"/>
        </w:rPr>
        <w:t>а</w:t>
      </w:r>
      <w:r w:rsidRPr="00006007">
        <w:rPr>
          <w:szCs w:val="19"/>
        </w:rPr>
        <w:t>тивных правовых актах Республики Алтай»</w:t>
      </w:r>
      <w:r w:rsidR="006561DE" w:rsidRPr="00006007">
        <w:rPr>
          <w:rStyle w:val="aa"/>
          <w:szCs w:val="19"/>
        </w:rPr>
        <w:footnoteReference w:id="790"/>
      </w:r>
      <w:r w:rsidRPr="00006007">
        <w:rPr>
          <w:szCs w:val="19"/>
        </w:rPr>
        <w:t xml:space="preserve"> основными задачами прогнозирования в нормотворч</w:t>
      </w:r>
      <w:r w:rsidRPr="00006007">
        <w:rPr>
          <w:szCs w:val="19"/>
        </w:rPr>
        <w:t>е</w:t>
      </w:r>
      <w:r w:rsidRPr="00006007">
        <w:rPr>
          <w:szCs w:val="19"/>
        </w:rPr>
        <w:t xml:space="preserve">ской деятельности </w:t>
      </w:r>
      <w:r w:rsidR="006561DE" w:rsidRPr="00006007">
        <w:rPr>
          <w:szCs w:val="19"/>
        </w:rPr>
        <w:t>Р</w:t>
      </w:r>
      <w:r w:rsidRPr="00006007">
        <w:rPr>
          <w:szCs w:val="19"/>
        </w:rPr>
        <w:t>еспублики являются определение первоочередных и наиболее актуальных пр</w:t>
      </w:r>
      <w:r w:rsidRPr="00006007">
        <w:rPr>
          <w:szCs w:val="19"/>
        </w:rPr>
        <w:t>о</w:t>
      </w:r>
      <w:r w:rsidRPr="00006007">
        <w:rPr>
          <w:szCs w:val="19"/>
        </w:rPr>
        <w:t xml:space="preserve">блем, требующих своего правового разрешения со стороны органов государственной власти </w:t>
      </w:r>
      <w:r w:rsidR="006561DE" w:rsidRPr="00006007">
        <w:rPr>
          <w:szCs w:val="19"/>
        </w:rPr>
        <w:t>Р</w:t>
      </w:r>
      <w:r w:rsidRPr="00006007">
        <w:rPr>
          <w:szCs w:val="19"/>
        </w:rPr>
        <w:t>еспу</w:t>
      </w:r>
      <w:r w:rsidRPr="00006007">
        <w:rPr>
          <w:szCs w:val="19"/>
        </w:rPr>
        <w:t>б</w:t>
      </w:r>
      <w:r w:rsidRPr="00006007">
        <w:rPr>
          <w:szCs w:val="19"/>
        </w:rPr>
        <w:t>лики и определение наиболее перспективных и прогрессивных форм и методов правового регулир</w:t>
      </w:r>
      <w:r w:rsidRPr="00006007">
        <w:rPr>
          <w:szCs w:val="19"/>
        </w:rPr>
        <w:t>о</w:t>
      </w:r>
      <w:r w:rsidRPr="00006007">
        <w:rPr>
          <w:szCs w:val="19"/>
        </w:rPr>
        <w:t xml:space="preserve">вания в </w:t>
      </w:r>
      <w:r w:rsidR="006561DE" w:rsidRPr="00006007">
        <w:rPr>
          <w:szCs w:val="19"/>
        </w:rPr>
        <w:t>Р</w:t>
      </w:r>
      <w:r w:rsidRPr="00006007">
        <w:rPr>
          <w:szCs w:val="19"/>
        </w:rPr>
        <w:t>еспублике</w:t>
      </w:r>
      <w:r w:rsidR="0038026D" w:rsidRPr="00006007">
        <w:rPr>
          <w:szCs w:val="19"/>
        </w:rPr>
        <w:t>.</w:t>
      </w:r>
    </w:p>
    <w:p w:rsidR="00EA3499" w:rsidRPr="00006007" w:rsidRDefault="00EA3499" w:rsidP="00EA3499">
      <w:pPr>
        <w:shd w:val="clear" w:color="auto" w:fill="FFFFFF"/>
        <w:autoSpaceDE w:val="0"/>
        <w:autoSpaceDN w:val="0"/>
        <w:adjustRightInd w:val="0"/>
        <w:rPr>
          <w:szCs w:val="19"/>
        </w:rPr>
      </w:pPr>
      <w:r w:rsidRPr="00006007">
        <w:rPr>
          <w:szCs w:val="19"/>
        </w:rPr>
        <w:t>Таким образом, в целях обеспечения эффективного законотворчества необходим</w:t>
      </w:r>
      <w:r w:rsidR="006561DE" w:rsidRPr="00006007">
        <w:rPr>
          <w:szCs w:val="19"/>
        </w:rPr>
        <w:t>ы</w:t>
      </w:r>
      <w:r w:rsidRPr="00006007">
        <w:rPr>
          <w:szCs w:val="19"/>
        </w:rPr>
        <w:t xml:space="preserve"> специальным образом организованная деятельность по выявлению возможных вариантов развития общественных отношений, законодательства и определение обусловленных общественными потребностями, инт</w:t>
      </w:r>
      <w:r w:rsidRPr="00006007">
        <w:rPr>
          <w:szCs w:val="19"/>
        </w:rPr>
        <w:t>е</w:t>
      </w:r>
      <w:r w:rsidRPr="00006007">
        <w:rPr>
          <w:szCs w:val="19"/>
        </w:rPr>
        <w:t>ресами, социальными притязаниями оптимальных средств и методов правового регулирования тех или иных сфер социальных отношений.</w:t>
      </w:r>
    </w:p>
    <w:p w:rsidR="00EA3499" w:rsidRPr="00006007" w:rsidRDefault="00EA3499" w:rsidP="00EA3499">
      <w:pPr>
        <w:shd w:val="clear" w:color="auto" w:fill="FFFFFF"/>
        <w:autoSpaceDE w:val="0"/>
        <w:autoSpaceDN w:val="0"/>
        <w:adjustRightInd w:val="0"/>
        <w:rPr>
          <w:szCs w:val="19"/>
        </w:rPr>
      </w:pPr>
      <w:r w:rsidRPr="00006007">
        <w:rPr>
          <w:szCs w:val="19"/>
        </w:rPr>
        <w:t>Наблюдение объекта мониторинга, анализ полученных результатов и прогнозирование развития общественных отношений должны осуществлят</w:t>
      </w:r>
      <w:r w:rsidR="006561DE" w:rsidRPr="00006007">
        <w:rPr>
          <w:szCs w:val="19"/>
        </w:rPr>
        <w:t>ь</w:t>
      </w:r>
      <w:r w:rsidRPr="00006007">
        <w:rPr>
          <w:szCs w:val="19"/>
        </w:rPr>
        <w:t>ся постоянно. Однако приходится констатировать, что в практической деятельности российского парламента, как и парламентов зарубежных стран</w:t>
      </w:r>
      <w:r w:rsidR="00672DB7">
        <w:rPr>
          <w:szCs w:val="19"/>
        </w:rPr>
        <w:t>,</w:t>
      </w:r>
      <w:r w:rsidRPr="00006007">
        <w:rPr>
          <w:szCs w:val="19"/>
        </w:rPr>
        <w:t xml:space="preserve"> это делается ситуативно — на этапе проработки законопроектов. Данная работа сосредоточивается либо в профильных комиссиях или комитетах, либо выполняется структурными подразделениями аппарата парламента. Аналитическая работа проводится</w:t>
      </w:r>
      <w:r w:rsidR="006561DE" w:rsidRPr="00006007">
        <w:rPr>
          <w:szCs w:val="19"/>
        </w:rPr>
        <w:t>,</w:t>
      </w:r>
      <w:r w:rsidRPr="00006007">
        <w:rPr>
          <w:szCs w:val="19"/>
        </w:rPr>
        <w:t xml:space="preserve"> прежде всего</w:t>
      </w:r>
      <w:r w:rsidR="006561DE" w:rsidRPr="00006007">
        <w:rPr>
          <w:szCs w:val="19"/>
        </w:rPr>
        <w:t>,</w:t>
      </w:r>
      <w:r w:rsidRPr="00006007">
        <w:rPr>
          <w:szCs w:val="19"/>
        </w:rPr>
        <w:t xml:space="preserve"> с целью определить целесообразность принятия законодательного акта. Для этого проводятся исследования на предмет целесообразности сохранения в силе действующих законов, наличия правового вакуума и соответствующих социальных притязаний, требующих своей институционализации путем внесения изменений и дополнений в зак</w:t>
      </w:r>
      <w:r w:rsidRPr="00006007">
        <w:rPr>
          <w:szCs w:val="19"/>
        </w:rPr>
        <w:t>о</w:t>
      </w:r>
      <w:r w:rsidRPr="00006007">
        <w:rPr>
          <w:szCs w:val="19"/>
        </w:rPr>
        <w:t>нодательство.</w:t>
      </w:r>
    </w:p>
    <w:p w:rsidR="00EA3499" w:rsidRPr="00006007" w:rsidRDefault="00EA3499" w:rsidP="00EA3499">
      <w:pPr>
        <w:rPr>
          <w:szCs w:val="19"/>
        </w:rPr>
      </w:pPr>
      <w:r w:rsidRPr="00006007">
        <w:rPr>
          <w:szCs w:val="19"/>
        </w:rPr>
        <w:t>Однако социальные притязания могут быть выявлены не только на предпроектной стадии прав</w:t>
      </w:r>
      <w:r w:rsidRPr="00006007">
        <w:rPr>
          <w:szCs w:val="19"/>
        </w:rPr>
        <w:t>о</w:t>
      </w:r>
      <w:r w:rsidRPr="00006007">
        <w:rPr>
          <w:szCs w:val="19"/>
        </w:rPr>
        <w:t>творческой деятельности, но и на стадии разработки и обсуждения проекта нормативного правового акта. Так, легальная возможность разработки лучшего или альтернативного проекта нормативного правового акта позволяет выявить назревшие социальные притязания субъектов.</w:t>
      </w:r>
    </w:p>
    <w:p w:rsidR="00EA3499" w:rsidRPr="00006007" w:rsidRDefault="00EA3499" w:rsidP="00EA3499">
      <w:pPr>
        <w:rPr>
          <w:szCs w:val="19"/>
        </w:rPr>
      </w:pPr>
      <w:r w:rsidRPr="00006007">
        <w:rPr>
          <w:szCs w:val="19"/>
        </w:rPr>
        <w:t>В</w:t>
      </w:r>
      <w:r w:rsidRPr="00006007">
        <w:rPr>
          <w:bCs/>
          <w:szCs w:val="19"/>
        </w:rPr>
        <w:t xml:space="preserve"> соответствии со ст</w:t>
      </w:r>
      <w:r w:rsidR="0038026D" w:rsidRPr="00006007">
        <w:rPr>
          <w:bCs/>
          <w:szCs w:val="19"/>
        </w:rPr>
        <w:t>атьей</w:t>
      </w:r>
      <w:r w:rsidRPr="00006007">
        <w:rPr>
          <w:bCs/>
          <w:szCs w:val="19"/>
        </w:rPr>
        <w:t xml:space="preserve"> 20</w:t>
      </w:r>
      <w:r w:rsidRPr="00006007">
        <w:rPr>
          <w:szCs w:val="19"/>
        </w:rPr>
        <w:t xml:space="preserve"> Закона Краснодарского края от 6 июня 1995 года № 7-КЗ прав</w:t>
      </w:r>
      <w:r w:rsidRPr="00006007">
        <w:rPr>
          <w:szCs w:val="19"/>
        </w:rPr>
        <w:t>о</w:t>
      </w:r>
      <w:r w:rsidRPr="00006007">
        <w:rPr>
          <w:szCs w:val="19"/>
        </w:rPr>
        <w:t>творческий орган края вправе объявлять конкурсы на лучший проект нормативного правового акта края. Порядок проведения конкурсов на лучший проект нормативного правового акта края определ</w:t>
      </w:r>
      <w:r w:rsidRPr="00006007">
        <w:rPr>
          <w:szCs w:val="19"/>
        </w:rPr>
        <w:t>я</w:t>
      </w:r>
      <w:r w:rsidRPr="00006007">
        <w:rPr>
          <w:szCs w:val="19"/>
        </w:rPr>
        <w:t>ется Положением о конкурсе на лучший проект нормативного правового акта края, утверждаемым З</w:t>
      </w:r>
      <w:r w:rsidRPr="00006007">
        <w:rPr>
          <w:szCs w:val="19"/>
        </w:rPr>
        <w:t>а</w:t>
      </w:r>
      <w:r w:rsidRPr="00006007">
        <w:rPr>
          <w:szCs w:val="19"/>
        </w:rPr>
        <w:t xml:space="preserve">конодательным </w:t>
      </w:r>
      <w:r w:rsidR="00481AB8" w:rsidRPr="00006007">
        <w:rPr>
          <w:szCs w:val="19"/>
        </w:rPr>
        <w:t>с</w:t>
      </w:r>
      <w:r w:rsidRPr="00006007">
        <w:rPr>
          <w:szCs w:val="19"/>
        </w:rPr>
        <w:t xml:space="preserve">обранием </w:t>
      </w:r>
      <w:r w:rsidR="00481AB8" w:rsidRPr="00006007">
        <w:rPr>
          <w:szCs w:val="19"/>
        </w:rPr>
        <w:t xml:space="preserve">Краснодарского </w:t>
      </w:r>
      <w:r w:rsidRPr="00006007">
        <w:rPr>
          <w:szCs w:val="19"/>
        </w:rPr>
        <w:t>края.</w:t>
      </w:r>
    </w:p>
    <w:p w:rsidR="00EA3499" w:rsidRPr="00006007" w:rsidRDefault="00EA3499" w:rsidP="00EA3499">
      <w:pPr>
        <w:rPr>
          <w:szCs w:val="19"/>
        </w:rPr>
      </w:pPr>
      <w:r w:rsidRPr="00006007">
        <w:rPr>
          <w:bCs/>
          <w:szCs w:val="19"/>
        </w:rPr>
        <w:t>В соответствии со ст</w:t>
      </w:r>
      <w:r w:rsidR="0038026D" w:rsidRPr="00006007">
        <w:rPr>
          <w:bCs/>
          <w:szCs w:val="19"/>
        </w:rPr>
        <w:t>атьей</w:t>
      </w:r>
      <w:r w:rsidRPr="00006007">
        <w:rPr>
          <w:bCs/>
          <w:szCs w:val="19"/>
        </w:rPr>
        <w:t xml:space="preserve"> 18 </w:t>
      </w:r>
      <w:r w:rsidR="00481AB8" w:rsidRPr="00006007">
        <w:rPr>
          <w:bCs/>
          <w:szCs w:val="19"/>
        </w:rPr>
        <w:t>З</w:t>
      </w:r>
      <w:r w:rsidRPr="00006007">
        <w:rPr>
          <w:bCs/>
          <w:szCs w:val="19"/>
        </w:rPr>
        <w:t xml:space="preserve">акона </w:t>
      </w:r>
      <w:r w:rsidR="00481AB8" w:rsidRPr="00006007">
        <w:rPr>
          <w:bCs/>
          <w:szCs w:val="19"/>
        </w:rPr>
        <w:t xml:space="preserve">№ 7-КЗ </w:t>
      </w:r>
      <w:r w:rsidRPr="00006007">
        <w:rPr>
          <w:bCs/>
          <w:szCs w:val="19"/>
        </w:rPr>
        <w:t>п</w:t>
      </w:r>
      <w:r w:rsidRPr="00006007">
        <w:rPr>
          <w:szCs w:val="19"/>
        </w:rPr>
        <w:t>равотворческий орган края может поручить или з</w:t>
      </w:r>
      <w:r w:rsidRPr="00006007">
        <w:rPr>
          <w:szCs w:val="19"/>
        </w:rPr>
        <w:t>а</w:t>
      </w:r>
      <w:r w:rsidRPr="00006007">
        <w:rPr>
          <w:szCs w:val="19"/>
        </w:rPr>
        <w:t>казать на договорной основе подготовку первоначального проекта нормативного правового акта г</w:t>
      </w:r>
      <w:r w:rsidRPr="00006007">
        <w:rPr>
          <w:szCs w:val="19"/>
        </w:rPr>
        <w:t>о</w:t>
      </w:r>
      <w:r w:rsidRPr="00006007">
        <w:rPr>
          <w:szCs w:val="19"/>
        </w:rPr>
        <w:t>сударственным органам, научным учреждениям, общественным организациям, отдельным ученым или их коллективам. Согласно ст</w:t>
      </w:r>
      <w:r w:rsidR="007714BB" w:rsidRPr="00006007">
        <w:rPr>
          <w:szCs w:val="19"/>
        </w:rPr>
        <w:t>атье</w:t>
      </w:r>
      <w:r w:rsidRPr="00006007">
        <w:rPr>
          <w:szCs w:val="19"/>
        </w:rPr>
        <w:t xml:space="preserve"> 19 данного нормативного правового акта правотворческий орган края вправе поручать подготовку альтернативных проектов нескольким органам, организациям, л</w:t>
      </w:r>
      <w:r w:rsidRPr="00006007">
        <w:rPr>
          <w:szCs w:val="19"/>
        </w:rPr>
        <w:t>и</w:t>
      </w:r>
      <w:r w:rsidRPr="00006007">
        <w:rPr>
          <w:szCs w:val="19"/>
        </w:rPr>
        <w:t>цам или заключать с ними договоры на подготовку альтернативных проектов.</w:t>
      </w:r>
    </w:p>
    <w:p w:rsidR="00EA3499" w:rsidRPr="00006007" w:rsidRDefault="00EA3499" w:rsidP="00EA3499">
      <w:pPr>
        <w:rPr>
          <w:szCs w:val="19"/>
        </w:rPr>
      </w:pPr>
      <w:r w:rsidRPr="00006007">
        <w:rPr>
          <w:szCs w:val="19"/>
        </w:rPr>
        <w:t>Согласно ст</w:t>
      </w:r>
      <w:r w:rsidR="0038026D" w:rsidRPr="00006007">
        <w:rPr>
          <w:szCs w:val="19"/>
        </w:rPr>
        <w:t>атье</w:t>
      </w:r>
      <w:r w:rsidRPr="00006007">
        <w:rPr>
          <w:szCs w:val="19"/>
        </w:rPr>
        <w:t xml:space="preserve"> 18 Закона Республики Ингушетия </w:t>
      </w:r>
      <w:r w:rsidR="00481AB8" w:rsidRPr="00006007">
        <w:rPr>
          <w:szCs w:val="19"/>
        </w:rPr>
        <w:t xml:space="preserve">от 7 декабря 1999 года № 29-РЗ </w:t>
      </w:r>
      <w:r w:rsidRPr="00006007">
        <w:rPr>
          <w:szCs w:val="19"/>
        </w:rPr>
        <w:t>«О нормати</w:t>
      </w:r>
      <w:r w:rsidRPr="00006007">
        <w:rPr>
          <w:szCs w:val="19"/>
        </w:rPr>
        <w:t>в</w:t>
      </w:r>
      <w:r w:rsidRPr="00006007">
        <w:rPr>
          <w:szCs w:val="19"/>
        </w:rPr>
        <w:t>ных правовых актах Республики Ингушетия»</w:t>
      </w:r>
      <w:r w:rsidR="00481AB8" w:rsidRPr="00006007">
        <w:rPr>
          <w:rStyle w:val="aa"/>
          <w:szCs w:val="19"/>
        </w:rPr>
        <w:footnoteReference w:id="791"/>
      </w:r>
      <w:r w:rsidRPr="00006007">
        <w:rPr>
          <w:szCs w:val="19"/>
        </w:rPr>
        <w:t xml:space="preserve"> правотворческий орган Республики Ингушетия может заказать подготовку первоначального проекта нормативного правового акта на договорной основе государственным органам, научным учреждениям, отдельным ученым или их коллективам. Прав</w:t>
      </w:r>
      <w:r w:rsidRPr="00006007">
        <w:rPr>
          <w:szCs w:val="19"/>
        </w:rPr>
        <w:t>о</w:t>
      </w:r>
      <w:r w:rsidRPr="00006007">
        <w:rPr>
          <w:szCs w:val="19"/>
        </w:rPr>
        <w:t>творческий орган Республики Ингушетия вправе поручить подготовку альтернативных проектов н</w:t>
      </w:r>
      <w:r w:rsidRPr="00006007">
        <w:rPr>
          <w:szCs w:val="19"/>
        </w:rPr>
        <w:t>е</w:t>
      </w:r>
      <w:r w:rsidRPr="00006007">
        <w:rPr>
          <w:szCs w:val="19"/>
        </w:rPr>
        <w:t>скольким органам, учреждениям, организациям, лицам или заключить с ними договоры, а также об</w:t>
      </w:r>
      <w:r w:rsidRPr="00006007">
        <w:rPr>
          <w:szCs w:val="19"/>
        </w:rPr>
        <w:t>ъ</w:t>
      </w:r>
      <w:r w:rsidRPr="00006007">
        <w:rPr>
          <w:szCs w:val="19"/>
        </w:rPr>
        <w:t>явить конкурс на лучший проект</w:t>
      </w:r>
      <w:r w:rsidR="0038026D" w:rsidRPr="00006007">
        <w:rPr>
          <w:szCs w:val="19"/>
        </w:rPr>
        <w:t>.</w:t>
      </w:r>
    </w:p>
    <w:p w:rsidR="00EA3499" w:rsidRPr="00006007" w:rsidRDefault="00EA3499" w:rsidP="00EA3499">
      <w:pPr>
        <w:rPr>
          <w:szCs w:val="19"/>
        </w:rPr>
      </w:pPr>
      <w:r w:rsidRPr="00006007">
        <w:rPr>
          <w:szCs w:val="19"/>
        </w:rPr>
        <w:lastRenderedPageBreak/>
        <w:t>Другим эффективным способом выявления социальных притязаний на стадии проработки прое</w:t>
      </w:r>
      <w:r w:rsidRPr="00006007">
        <w:rPr>
          <w:szCs w:val="19"/>
        </w:rPr>
        <w:t>к</w:t>
      </w:r>
      <w:r w:rsidRPr="00006007">
        <w:rPr>
          <w:szCs w:val="19"/>
        </w:rPr>
        <w:t>та нормативного правового акта является его общественное обсуждение. В настоящее время на ф</w:t>
      </w:r>
      <w:r w:rsidRPr="00006007">
        <w:rPr>
          <w:szCs w:val="19"/>
        </w:rPr>
        <w:t>е</w:t>
      </w:r>
      <w:r w:rsidRPr="00006007">
        <w:rPr>
          <w:szCs w:val="19"/>
        </w:rPr>
        <w:t>деральном уровне подписан Указ Президента РФ «Об общественном обсуждении проектов фед</w:t>
      </w:r>
      <w:r w:rsidRPr="00006007">
        <w:rPr>
          <w:szCs w:val="19"/>
        </w:rPr>
        <w:t>е</w:t>
      </w:r>
      <w:r w:rsidRPr="00006007">
        <w:rPr>
          <w:szCs w:val="19"/>
        </w:rPr>
        <w:t>ральных конституционных законов и федеральных законов»</w:t>
      </w:r>
      <w:r w:rsidRPr="00006007">
        <w:rPr>
          <w:rStyle w:val="aa"/>
          <w:szCs w:val="19"/>
        </w:rPr>
        <w:footnoteReference w:id="792"/>
      </w:r>
      <w:r w:rsidR="0038026D" w:rsidRPr="00006007">
        <w:rPr>
          <w:szCs w:val="19"/>
        </w:rPr>
        <w:t>.</w:t>
      </w:r>
      <w:r w:rsidRPr="00006007">
        <w:rPr>
          <w:szCs w:val="19"/>
        </w:rPr>
        <w:t xml:space="preserve"> Указ Президента РФ устанавливает, что проекты федеральных конституционных законов и федеральных законов, затрагивающих осно</w:t>
      </w:r>
      <w:r w:rsidRPr="00006007">
        <w:rPr>
          <w:szCs w:val="19"/>
        </w:rPr>
        <w:t>в</w:t>
      </w:r>
      <w:r w:rsidRPr="00006007">
        <w:rPr>
          <w:szCs w:val="19"/>
        </w:rPr>
        <w:t>ные направления государственной политики в области социально-экономического развития Росси</w:t>
      </w:r>
      <w:r w:rsidRPr="00006007">
        <w:rPr>
          <w:szCs w:val="19"/>
        </w:rPr>
        <w:t>й</w:t>
      </w:r>
      <w:r w:rsidRPr="00006007">
        <w:rPr>
          <w:szCs w:val="19"/>
        </w:rPr>
        <w:t>ской Федерации, по решению Президента Российской Федерации могут быть вынесены на общес</w:t>
      </w:r>
      <w:r w:rsidRPr="00006007">
        <w:rPr>
          <w:szCs w:val="19"/>
        </w:rPr>
        <w:t>т</w:t>
      </w:r>
      <w:r w:rsidRPr="00006007">
        <w:rPr>
          <w:szCs w:val="19"/>
        </w:rPr>
        <w:t>венное обсуждение.</w:t>
      </w:r>
    </w:p>
    <w:p w:rsidR="00EA3499" w:rsidRPr="00006007" w:rsidRDefault="00EA3499" w:rsidP="00EA3499">
      <w:pPr>
        <w:rPr>
          <w:szCs w:val="19"/>
        </w:rPr>
      </w:pPr>
      <w:r w:rsidRPr="00006007">
        <w:rPr>
          <w:szCs w:val="19"/>
        </w:rPr>
        <w:t>Данная процедура должна способствовать выявлению социальных притязани</w:t>
      </w:r>
      <w:r w:rsidR="00481AB8" w:rsidRPr="00006007">
        <w:rPr>
          <w:szCs w:val="19"/>
        </w:rPr>
        <w:t>й</w:t>
      </w:r>
      <w:r w:rsidRPr="00006007">
        <w:rPr>
          <w:szCs w:val="19"/>
        </w:rPr>
        <w:t>, последующей их ин</w:t>
      </w:r>
      <w:r w:rsidR="00481AB8" w:rsidRPr="00006007">
        <w:rPr>
          <w:szCs w:val="19"/>
        </w:rPr>
        <w:t>с</w:t>
      </w:r>
      <w:r w:rsidRPr="00006007">
        <w:rPr>
          <w:szCs w:val="19"/>
        </w:rPr>
        <w:t>титуционализации, и как следствие этого, повышению качества законопроектов, их способности отвечать реальным потребностям людей.</w:t>
      </w:r>
    </w:p>
    <w:p w:rsidR="00EA3499" w:rsidRPr="00006007" w:rsidRDefault="00EA3499" w:rsidP="00EA3499">
      <w:pPr>
        <w:rPr>
          <w:szCs w:val="19"/>
        </w:rPr>
      </w:pPr>
      <w:r w:rsidRPr="00006007">
        <w:rPr>
          <w:szCs w:val="19"/>
        </w:rPr>
        <w:t>В нашей стране уже есть позитивный опыт такого рода обсуждения, в частности, закон</w:t>
      </w:r>
      <w:r w:rsidR="00481AB8" w:rsidRPr="00006007">
        <w:rPr>
          <w:szCs w:val="19"/>
        </w:rPr>
        <w:t>ов</w:t>
      </w:r>
      <w:r w:rsidRPr="00006007">
        <w:rPr>
          <w:szCs w:val="19"/>
        </w:rPr>
        <w:t xml:space="preserve"> «О п</w:t>
      </w:r>
      <w:r w:rsidRPr="00006007">
        <w:rPr>
          <w:szCs w:val="19"/>
        </w:rPr>
        <w:t>о</w:t>
      </w:r>
      <w:r w:rsidRPr="00006007">
        <w:rPr>
          <w:szCs w:val="19"/>
        </w:rPr>
        <w:t xml:space="preserve">лиции», «Об образовании». В соответствии с </w:t>
      </w:r>
      <w:r w:rsidR="00481AB8" w:rsidRPr="00006007">
        <w:rPr>
          <w:szCs w:val="19"/>
        </w:rPr>
        <w:t>У</w:t>
      </w:r>
      <w:r w:rsidRPr="00006007">
        <w:rPr>
          <w:szCs w:val="19"/>
        </w:rPr>
        <w:t xml:space="preserve">казом </w:t>
      </w:r>
      <w:r w:rsidR="00481AB8" w:rsidRPr="00006007">
        <w:rPr>
          <w:szCs w:val="19"/>
        </w:rPr>
        <w:t>Президента № 167</w:t>
      </w:r>
      <w:r w:rsidR="00672DB7">
        <w:rPr>
          <w:szCs w:val="19"/>
        </w:rPr>
        <w:t xml:space="preserve"> </w:t>
      </w:r>
      <w:r w:rsidRPr="00006007">
        <w:rPr>
          <w:szCs w:val="19"/>
        </w:rPr>
        <w:t>органы власти, которые будут разрабатывать соответствующие законопроекты, размеща</w:t>
      </w:r>
      <w:r w:rsidR="00481AB8" w:rsidRPr="00006007">
        <w:rPr>
          <w:szCs w:val="19"/>
        </w:rPr>
        <w:t>ю</w:t>
      </w:r>
      <w:r w:rsidRPr="00006007">
        <w:rPr>
          <w:szCs w:val="19"/>
        </w:rPr>
        <w:t>т их на своих официальных или специал</w:t>
      </w:r>
      <w:r w:rsidRPr="00006007">
        <w:rPr>
          <w:szCs w:val="19"/>
        </w:rPr>
        <w:t>ь</w:t>
      </w:r>
      <w:r w:rsidRPr="00006007">
        <w:rPr>
          <w:szCs w:val="19"/>
        </w:rPr>
        <w:t>но созданных для дискуссий сайтах, там же будут публиковаться пояснительные записки к законопр</w:t>
      </w:r>
      <w:r w:rsidRPr="00006007">
        <w:rPr>
          <w:szCs w:val="19"/>
        </w:rPr>
        <w:t>о</w:t>
      </w:r>
      <w:r w:rsidRPr="00006007">
        <w:rPr>
          <w:szCs w:val="19"/>
        </w:rPr>
        <w:t>екту, его финансово-экономическое обоснование.</w:t>
      </w:r>
    </w:p>
    <w:p w:rsidR="00EA3499" w:rsidRPr="00006007" w:rsidRDefault="00EA3499" w:rsidP="00EA3499">
      <w:pPr>
        <w:rPr>
          <w:szCs w:val="19"/>
        </w:rPr>
      </w:pPr>
      <w:r w:rsidRPr="00006007">
        <w:rPr>
          <w:szCs w:val="19"/>
        </w:rPr>
        <w:t>Таким образом, любой гражданин сможет принять участие в обсуждении законопроекта и за</w:t>
      </w:r>
      <w:r w:rsidRPr="00006007">
        <w:rPr>
          <w:szCs w:val="19"/>
        </w:rPr>
        <w:t>я</w:t>
      </w:r>
      <w:r w:rsidRPr="00006007">
        <w:rPr>
          <w:szCs w:val="19"/>
        </w:rPr>
        <w:t>вить свои социальные притязания. Также у него будет возможность знакомиться и с уже поступивш</w:t>
      </w:r>
      <w:r w:rsidRPr="00006007">
        <w:rPr>
          <w:szCs w:val="19"/>
        </w:rPr>
        <w:t>и</w:t>
      </w:r>
      <w:r w:rsidRPr="00006007">
        <w:rPr>
          <w:szCs w:val="19"/>
        </w:rPr>
        <w:t>ми замечаниями. Президенту в 90-дневный срок со дня завершения общенародного обсуждения з</w:t>
      </w:r>
      <w:r w:rsidRPr="00006007">
        <w:rPr>
          <w:szCs w:val="19"/>
        </w:rPr>
        <w:t>а</w:t>
      </w:r>
      <w:r w:rsidRPr="00006007">
        <w:rPr>
          <w:szCs w:val="19"/>
        </w:rPr>
        <w:t>конопроекта будет представляться доклад о результатах общественной дискуссии, в том числе и о существующих социальных притязаниях субъектов.</w:t>
      </w:r>
    </w:p>
    <w:p w:rsidR="00EA3499" w:rsidRPr="00006007" w:rsidRDefault="00EA3499" w:rsidP="00EA3499">
      <w:pPr>
        <w:rPr>
          <w:szCs w:val="19"/>
        </w:rPr>
      </w:pPr>
      <w:r w:rsidRPr="00006007">
        <w:rPr>
          <w:szCs w:val="19"/>
        </w:rPr>
        <w:t xml:space="preserve">На уровне субъектов </w:t>
      </w:r>
      <w:r w:rsidR="00481AB8" w:rsidRPr="00006007">
        <w:rPr>
          <w:szCs w:val="19"/>
        </w:rPr>
        <w:t>Ф</w:t>
      </w:r>
      <w:r w:rsidRPr="00006007">
        <w:rPr>
          <w:szCs w:val="19"/>
        </w:rPr>
        <w:t>едерации возможность общественного обсуждения также закреплена, о</w:t>
      </w:r>
      <w:r w:rsidRPr="00006007">
        <w:rPr>
          <w:szCs w:val="19"/>
        </w:rPr>
        <w:t>д</w:t>
      </w:r>
      <w:r w:rsidRPr="00006007">
        <w:rPr>
          <w:szCs w:val="19"/>
        </w:rPr>
        <w:t>нако в несколько иной правовой форме. Так, в соответствии со ст</w:t>
      </w:r>
      <w:r w:rsidR="0038026D" w:rsidRPr="00006007">
        <w:rPr>
          <w:szCs w:val="19"/>
        </w:rPr>
        <w:t>атьей</w:t>
      </w:r>
      <w:r w:rsidRPr="00006007">
        <w:rPr>
          <w:szCs w:val="19"/>
        </w:rPr>
        <w:t xml:space="preserve"> 35 Закона Ямало-Ненецкого автономного округа </w:t>
      </w:r>
      <w:r w:rsidR="00481AB8" w:rsidRPr="00006007">
        <w:rPr>
          <w:szCs w:val="19"/>
        </w:rPr>
        <w:t xml:space="preserve">от 22 марта 2006 года № 13-ЗАО </w:t>
      </w:r>
      <w:r w:rsidRPr="00006007">
        <w:rPr>
          <w:szCs w:val="19"/>
        </w:rPr>
        <w:t>«О правотворчестве»</w:t>
      </w:r>
      <w:r w:rsidR="00481AB8" w:rsidRPr="00006007">
        <w:rPr>
          <w:rStyle w:val="aa"/>
          <w:szCs w:val="19"/>
        </w:rPr>
        <w:footnoteReference w:id="793"/>
      </w:r>
      <w:r w:rsidRPr="00006007">
        <w:rPr>
          <w:szCs w:val="19"/>
        </w:rPr>
        <w:t xml:space="preserve"> проекты законов авт</w:t>
      </w:r>
      <w:r w:rsidRPr="00006007">
        <w:rPr>
          <w:szCs w:val="19"/>
        </w:rPr>
        <w:t>о</w:t>
      </w:r>
      <w:r w:rsidRPr="00006007">
        <w:rPr>
          <w:szCs w:val="19"/>
        </w:rPr>
        <w:t>номного округа, имеющие наиболее важное общественное значение, могут быть вынесены на наро</w:t>
      </w:r>
      <w:r w:rsidRPr="00006007">
        <w:rPr>
          <w:szCs w:val="19"/>
        </w:rPr>
        <w:t>д</w:t>
      </w:r>
      <w:r w:rsidRPr="00006007">
        <w:rPr>
          <w:szCs w:val="19"/>
        </w:rPr>
        <w:t>ное обсуждение. Народное обсуждение назначается Законодательн</w:t>
      </w:r>
      <w:r w:rsidR="00481AB8" w:rsidRPr="00006007">
        <w:rPr>
          <w:szCs w:val="19"/>
        </w:rPr>
        <w:t>ым</w:t>
      </w:r>
      <w:r w:rsidRPr="00006007">
        <w:rPr>
          <w:szCs w:val="19"/>
        </w:rPr>
        <w:t xml:space="preserve"> </w:t>
      </w:r>
      <w:r w:rsidR="00481AB8" w:rsidRPr="00006007">
        <w:rPr>
          <w:szCs w:val="19"/>
        </w:rPr>
        <w:t>с</w:t>
      </w:r>
      <w:r w:rsidRPr="00006007">
        <w:rPr>
          <w:szCs w:val="19"/>
        </w:rPr>
        <w:t>обрание</w:t>
      </w:r>
      <w:r w:rsidR="00481AB8" w:rsidRPr="00006007">
        <w:rPr>
          <w:szCs w:val="19"/>
        </w:rPr>
        <w:t>м</w:t>
      </w:r>
      <w:r w:rsidRPr="00006007">
        <w:rPr>
          <w:szCs w:val="19"/>
        </w:rPr>
        <w:t xml:space="preserve"> автономного окр</w:t>
      </w:r>
      <w:r w:rsidRPr="00006007">
        <w:rPr>
          <w:szCs w:val="19"/>
        </w:rPr>
        <w:t>у</w:t>
      </w:r>
      <w:r w:rsidRPr="00006007">
        <w:rPr>
          <w:szCs w:val="19"/>
        </w:rPr>
        <w:t>га, в том числе по предложению губернатора автономного округа. Проект закона автономного округа, выносимый на народное обсуждение, публикуется в окружных средствах массовой информации. При опубликовании проекта закона автономного округа указываются адрес и срок направления предл</w:t>
      </w:r>
      <w:r w:rsidRPr="00006007">
        <w:rPr>
          <w:szCs w:val="19"/>
        </w:rPr>
        <w:t>о</w:t>
      </w:r>
      <w:r w:rsidRPr="00006007">
        <w:rPr>
          <w:szCs w:val="19"/>
        </w:rPr>
        <w:t>жений по проекту закона автономного округа. Предложения, полученные в ходе народного обсужд</w:t>
      </w:r>
      <w:r w:rsidRPr="00006007">
        <w:rPr>
          <w:szCs w:val="19"/>
        </w:rPr>
        <w:t>е</w:t>
      </w:r>
      <w:r w:rsidRPr="00006007">
        <w:rPr>
          <w:szCs w:val="19"/>
        </w:rPr>
        <w:t>ния проекта закона автономного округа, подлежат рассмотрению комитетами Законодательно</w:t>
      </w:r>
      <w:r w:rsidR="00481AB8" w:rsidRPr="00006007">
        <w:rPr>
          <w:szCs w:val="19"/>
        </w:rPr>
        <w:t>го</w:t>
      </w:r>
      <w:r w:rsidRPr="00006007">
        <w:rPr>
          <w:szCs w:val="19"/>
        </w:rPr>
        <w:t xml:space="preserve"> Со</w:t>
      </w:r>
      <w:r w:rsidRPr="00006007">
        <w:rPr>
          <w:szCs w:val="19"/>
        </w:rPr>
        <w:t>б</w:t>
      </w:r>
      <w:r w:rsidRPr="00006007">
        <w:rPr>
          <w:szCs w:val="19"/>
        </w:rPr>
        <w:t>рани</w:t>
      </w:r>
      <w:r w:rsidR="00481AB8" w:rsidRPr="00006007">
        <w:rPr>
          <w:szCs w:val="19"/>
        </w:rPr>
        <w:t>я</w:t>
      </w:r>
      <w:r w:rsidRPr="00006007">
        <w:rPr>
          <w:szCs w:val="19"/>
        </w:rPr>
        <w:t xml:space="preserve"> автономного округа</w:t>
      </w:r>
      <w:r w:rsidR="0038026D" w:rsidRPr="00006007">
        <w:rPr>
          <w:szCs w:val="19"/>
        </w:rPr>
        <w:t>.</w:t>
      </w:r>
    </w:p>
    <w:p w:rsidR="00EA3499" w:rsidRPr="00006007" w:rsidRDefault="00EA3499" w:rsidP="00EA3499">
      <w:pPr>
        <w:rPr>
          <w:szCs w:val="19"/>
        </w:rPr>
      </w:pPr>
      <w:r w:rsidRPr="00006007">
        <w:rPr>
          <w:szCs w:val="19"/>
        </w:rPr>
        <w:t xml:space="preserve">Если социальные притязания не получили своего отражения в проекте нормативного правового акта или получили отражение, но искаженно, то существует механизм правовой экспертизы, который может устранить данные несоответствия. Для деятельности законодательного органа </w:t>
      </w:r>
      <w:r w:rsidR="00481AB8" w:rsidRPr="00006007">
        <w:rPr>
          <w:szCs w:val="19"/>
        </w:rPr>
        <w:t>— п</w:t>
      </w:r>
      <w:r w:rsidRPr="00006007">
        <w:rPr>
          <w:szCs w:val="19"/>
        </w:rPr>
        <w:t xml:space="preserve">арламента Российской Федерации </w:t>
      </w:r>
      <w:r w:rsidR="00481AB8" w:rsidRPr="00006007">
        <w:rPr>
          <w:szCs w:val="19"/>
        </w:rPr>
        <w:t xml:space="preserve">— </w:t>
      </w:r>
      <w:r w:rsidRPr="00006007">
        <w:rPr>
          <w:szCs w:val="19"/>
        </w:rPr>
        <w:t>особенно большое значение имеет правовая экспертиза принимаемых им законопроектов, так как вопрос определения качества закона неразрывно связан с юридической в</w:t>
      </w:r>
      <w:r w:rsidRPr="00006007">
        <w:rPr>
          <w:szCs w:val="19"/>
        </w:rPr>
        <w:t>ы</w:t>
      </w:r>
      <w:r w:rsidRPr="00006007">
        <w:rPr>
          <w:szCs w:val="19"/>
        </w:rPr>
        <w:t>веренностью его норм.</w:t>
      </w:r>
    </w:p>
    <w:p w:rsidR="00EA3499" w:rsidRPr="00006007" w:rsidRDefault="00EA3499" w:rsidP="00EA3499">
      <w:pPr>
        <w:rPr>
          <w:szCs w:val="19"/>
        </w:rPr>
      </w:pPr>
      <w:r w:rsidRPr="00006007">
        <w:rPr>
          <w:szCs w:val="19"/>
        </w:rPr>
        <w:t>В зависимости от юридических последствий, которые наступают в результате проведения эк</w:t>
      </w:r>
      <w:r w:rsidRPr="00006007">
        <w:rPr>
          <w:szCs w:val="19"/>
        </w:rPr>
        <w:t>с</w:t>
      </w:r>
      <w:r w:rsidRPr="00006007">
        <w:rPr>
          <w:szCs w:val="19"/>
        </w:rPr>
        <w:t>пертизы, а также в зависимости от органа (субъекта), проводившего экспертизу, можно выделить официальную и неофициальную экспертизы</w:t>
      </w:r>
      <w:r w:rsidRPr="00006007">
        <w:rPr>
          <w:rStyle w:val="aa"/>
          <w:szCs w:val="19"/>
        </w:rPr>
        <w:footnoteReference w:id="794"/>
      </w:r>
      <w:r w:rsidRPr="00006007">
        <w:rPr>
          <w:szCs w:val="19"/>
        </w:rPr>
        <w:t>. Экспертиза, проводимая по требованию субъекта, в полномочия которого входит принятие решения о назначении экспертизы или о направлении закон</w:t>
      </w:r>
      <w:r w:rsidRPr="00006007">
        <w:rPr>
          <w:szCs w:val="19"/>
        </w:rPr>
        <w:t>о</w:t>
      </w:r>
      <w:r w:rsidRPr="00006007">
        <w:rPr>
          <w:szCs w:val="19"/>
        </w:rPr>
        <w:t>проекта на экспертизу, считается официальной. Решение о проведении экспертизы законопроектов или о направлении их на экспертизу вправе принять Государственная Дума</w:t>
      </w:r>
      <w:r w:rsidR="00672DB7">
        <w:rPr>
          <w:szCs w:val="19"/>
        </w:rPr>
        <w:t xml:space="preserve"> РФ</w:t>
      </w:r>
      <w:r w:rsidRPr="00006007">
        <w:rPr>
          <w:szCs w:val="19"/>
        </w:rPr>
        <w:t>, Совет Федерации</w:t>
      </w:r>
      <w:r w:rsidR="00672DB7">
        <w:rPr>
          <w:szCs w:val="19"/>
        </w:rPr>
        <w:t xml:space="preserve"> РФ</w:t>
      </w:r>
      <w:r w:rsidRPr="00006007">
        <w:rPr>
          <w:szCs w:val="19"/>
        </w:rPr>
        <w:t>, Президент РФ, Правительство РФ, министерства и иные федеральные органы исполнительной вл</w:t>
      </w:r>
      <w:r w:rsidRPr="00006007">
        <w:rPr>
          <w:szCs w:val="19"/>
        </w:rPr>
        <w:t>а</w:t>
      </w:r>
      <w:r w:rsidRPr="00006007">
        <w:rPr>
          <w:szCs w:val="19"/>
        </w:rPr>
        <w:t>сти, законодательный (представительный) орган субъекта РФ.</w:t>
      </w:r>
    </w:p>
    <w:p w:rsidR="00EA3499" w:rsidRPr="00006007" w:rsidRDefault="00EA3499" w:rsidP="00EA3499">
      <w:pPr>
        <w:rPr>
          <w:szCs w:val="19"/>
        </w:rPr>
      </w:pPr>
      <w:r w:rsidRPr="00006007">
        <w:rPr>
          <w:szCs w:val="19"/>
        </w:rPr>
        <w:t>Правовая экспертиза законопроектов была введена Регламентом Государственной Думы Фед</w:t>
      </w:r>
      <w:r w:rsidRPr="00006007">
        <w:rPr>
          <w:szCs w:val="19"/>
        </w:rPr>
        <w:t>е</w:t>
      </w:r>
      <w:r w:rsidRPr="00006007">
        <w:rPr>
          <w:szCs w:val="19"/>
        </w:rPr>
        <w:t>рального Собрания</w:t>
      </w:r>
      <w:r w:rsidR="00481AB8" w:rsidRPr="00006007">
        <w:rPr>
          <w:rStyle w:val="aa"/>
          <w:szCs w:val="19"/>
        </w:rPr>
        <w:footnoteReference w:id="795"/>
      </w:r>
      <w:r w:rsidRPr="00006007">
        <w:rPr>
          <w:szCs w:val="19"/>
        </w:rPr>
        <w:t>, и ее проведение было возложено на Правовое управление Аппарата Госуда</w:t>
      </w:r>
      <w:r w:rsidRPr="00006007">
        <w:rPr>
          <w:szCs w:val="19"/>
        </w:rPr>
        <w:t>р</w:t>
      </w:r>
      <w:r w:rsidRPr="00006007">
        <w:rPr>
          <w:szCs w:val="19"/>
        </w:rPr>
        <w:t>ственной Думы</w:t>
      </w:r>
      <w:r w:rsidR="0038026D" w:rsidRPr="00006007">
        <w:rPr>
          <w:szCs w:val="19"/>
        </w:rPr>
        <w:t>.</w:t>
      </w:r>
    </w:p>
    <w:p w:rsidR="00EA3499" w:rsidRPr="00006007" w:rsidRDefault="00EA3499" w:rsidP="00EA3499">
      <w:pPr>
        <w:shd w:val="clear" w:color="auto" w:fill="FFFFFF"/>
        <w:rPr>
          <w:szCs w:val="19"/>
        </w:rPr>
      </w:pPr>
      <w:r w:rsidRPr="00006007">
        <w:rPr>
          <w:szCs w:val="19"/>
        </w:rPr>
        <w:t>Одним из реальных шагов в направлении развития института экспертизы и совершенствования системы российского законодательства является антикоррупционная экспертиза.</w:t>
      </w:r>
    </w:p>
    <w:p w:rsidR="00EA3499" w:rsidRPr="00006007" w:rsidRDefault="00EA3499" w:rsidP="00EA3499">
      <w:pPr>
        <w:shd w:val="clear" w:color="auto" w:fill="FFFFFF"/>
        <w:rPr>
          <w:szCs w:val="19"/>
        </w:rPr>
      </w:pPr>
      <w:r w:rsidRPr="00006007">
        <w:rPr>
          <w:szCs w:val="19"/>
        </w:rPr>
        <w:t>Идея проверки законодательства на коррупциогенность зародилась в 2002</w:t>
      </w:r>
      <w:r w:rsidR="0038026D" w:rsidRPr="00006007">
        <w:rPr>
          <w:szCs w:val="19"/>
        </w:rPr>
        <w:t>—</w:t>
      </w:r>
      <w:r w:rsidRPr="00006007">
        <w:rPr>
          <w:szCs w:val="19"/>
        </w:rPr>
        <w:t>2003 г</w:t>
      </w:r>
      <w:r w:rsidR="0038026D" w:rsidRPr="00006007">
        <w:rPr>
          <w:szCs w:val="19"/>
        </w:rPr>
        <w:t>одах</w:t>
      </w:r>
      <w:r w:rsidRPr="00006007">
        <w:rPr>
          <w:szCs w:val="19"/>
        </w:rPr>
        <w:t>. В 2004 г</w:t>
      </w:r>
      <w:r w:rsidR="0038026D" w:rsidRPr="00006007">
        <w:rPr>
          <w:szCs w:val="19"/>
        </w:rPr>
        <w:t>оду</w:t>
      </w:r>
      <w:r w:rsidRPr="00006007">
        <w:rPr>
          <w:szCs w:val="19"/>
        </w:rPr>
        <w:t xml:space="preserve"> был выработан единый согласованный документ — Памятка эксперту по первичному анализу </w:t>
      </w:r>
      <w:r w:rsidRPr="00006007">
        <w:rPr>
          <w:szCs w:val="19"/>
        </w:rPr>
        <w:lastRenderedPageBreak/>
        <w:t>коррупциогенности законодательного акта. Методика анализа нормативных правовых актов основана на проверке соблюдения правил юридической техники и оценке дефектных норм с точки зрения ко</w:t>
      </w:r>
      <w:r w:rsidRPr="00006007">
        <w:rPr>
          <w:szCs w:val="19"/>
        </w:rPr>
        <w:t>р</w:t>
      </w:r>
      <w:r w:rsidRPr="00006007">
        <w:rPr>
          <w:szCs w:val="19"/>
        </w:rPr>
        <w:t>рупциогенного потенциала</w:t>
      </w:r>
      <w:r w:rsidRPr="00006007">
        <w:rPr>
          <w:rStyle w:val="aa"/>
          <w:szCs w:val="19"/>
        </w:rPr>
        <w:footnoteReference w:id="796"/>
      </w:r>
      <w:r w:rsidRPr="00006007">
        <w:rPr>
          <w:szCs w:val="19"/>
        </w:rPr>
        <w:t>. Данная проблема достаточно активно обсуждается в современной юридической литературе</w:t>
      </w:r>
      <w:r w:rsidRPr="00006007">
        <w:rPr>
          <w:rStyle w:val="aa"/>
          <w:szCs w:val="19"/>
        </w:rPr>
        <w:footnoteReference w:id="797"/>
      </w:r>
      <w:r w:rsidRPr="00006007">
        <w:rPr>
          <w:szCs w:val="19"/>
        </w:rPr>
        <w:t>, и на сегодняшний день уже накоплен некоторый опыт анализа проектов федеральных законов и законов субъектов РФ на коррупциогенность, но все же работа по дальне</w:t>
      </w:r>
      <w:r w:rsidRPr="00006007">
        <w:rPr>
          <w:szCs w:val="19"/>
        </w:rPr>
        <w:t>й</w:t>
      </w:r>
      <w:r w:rsidRPr="00006007">
        <w:rPr>
          <w:szCs w:val="19"/>
        </w:rPr>
        <w:t>шему совершенствованию методики такого анализа должна продолжаться.</w:t>
      </w:r>
    </w:p>
    <w:p w:rsidR="00EA3499" w:rsidRPr="00006007" w:rsidRDefault="00EA3499" w:rsidP="00EA3499">
      <w:pPr>
        <w:shd w:val="clear" w:color="auto" w:fill="FFFFFF"/>
        <w:rPr>
          <w:szCs w:val="19"/>
        </w:rPr>
      </w:pPr>
      <w:r w:rsidRPr="00006007">
        <w:rPr>
          <w:szCs w:val="19"/>
        </w:rPr>
        <w:t>Нормативную правовую базу для проведения антикоррупционной экспертизы составляют Фед</w:t>
      </w:r>
      <w:r w:rsidRPr="00006007">
        <w:rPr>
          <w:szCs w:val="19"/>
        </w:rPr>
        <w:t>е</w:t>
      </w:r>
      <w:r w:rsidRPr="00006007">
        <w:rPr>
          <w:szCs w:val="19"/>
        </w:rPr>
        <w:t xml:space="preserve">ральный закон </w:t>
      </w:r>
      <w:r w:rsidR="002F1E2C" w:rsidRPr="00006007">
        <w:rPr>
          <w:szCs w:val="19"/>
        </w:rPr>
        <w:t xml:space="preserve">от 25 декабря 2008 года № 273-ФЗ </w:t>
      </w:r>
      <w:r w:rsidRPr="00006007">
        <w:rPr>
          <w:szCs w:val="19"/>
        </w:rPr>
        <w:t>«О противодействии коррупции»</w:t>
      </w:r>
      <w:r w:rsidRPr="00006007">
        <w:rPr>
          <w:rStyle w:val="aa"/>
          <w:szCs w:val="19"/>
        </w:rPr>
        <w:footnoteReference w:id="798"/>
      </w:r>
      <w:r w:rsidRPr="00006007">
        <w:rPr>
          <w:szCs w:val="19"/>
        </w:rPr>
        <w:t xml:space="preserve">, Федеральный закон </w:t>
      </w:r>
      <w:r w:rsidR="002F1E2C" w:rsidRPr="00006007">
        <w:rPr>
          <w:szCs w:val="19"/>
        </w:rPr>
        <w:t xml:space="preserve">от 17 июля 2009 года № 172-ФЗ </w:t>
      </w:r>
      <w:r w:rsidRPr="00006007">
        <w:rPr>
          <w:szCs w:val="19"/>
        </w:rPr>
        <w:t>«Об антикоррупционной экспертизе нормативных правовых а</w:t>
      </w:r>
      <w:r w:rsidRPr="00006007">
        <w:rPr>
          <w:szCs w:val="19"/>
        </w:rPr>
        <w:t>к</w:t>
      </w:r>
      <w:r w:rsidRPr="00006007">
        <w:rPr>
          <w:szCs w:val="19"/>
        </w:rPr>
        <w:t>тов и проектов нормативных правовых актов»</w:t>
      </w:r>
      <w:r w:rsidRPr="00006007">
        <w:rPr>
          <w:rStyle w:val="aa"/>
          <w:szCs w:val="19"/>
        </w:rPr>
        <w:footnoteReference w:id="799"/>
      </w:r>
      <w:r w:rsidRPr="00006007">
        <w:rPr>
          <w:szCs w:val="19"/>
        </w:rPr>
        <w:t>, которые значительно расширили поле деятельности антикоррупционной экспертизы: наряду с проектами</w:t>
      </w:r>
      <w:r w:rsidR="002F1E2C" w:rsidRPr="00006007">
        <w:rPr>
          <w:szCs w:val="19"/>
        </w:rPr>
        <w:t>,</w:t>
      </w:r>
      <w:r w:rsidRPr="00006007">
        <w:rPr>
          <w:szCs w:val="19"/>
        </w:rPr>
        <w:t xml:space="preserve"> экспертизе могут подвергаться действующие законы, количество субъектов антикоррупционной экспертизы также значительно увеличилось.</w:t>
      </w:r>
    </w:p>
    <w:p w:rsidR="00EA3499" w:rsidRPr="00006007" w:rsidRDefault="00EA3499" w:rsidP="00EA3499">
      <w:pPr>
        <w:shd w:val="clear" w:color="auto" w:fill="FFFFFF"/>
        <w:rPr>
          <w:szCs w:val="19"/>
        </w:rPr>
      </w:pPr>
      <w:r w:rsidRPr="00006007">
        <w:rPr>
          <w:szCs w:val="19"/>
        </w:rPr>
        <w:t xml:space="preserve">Важным элементом развития законодательства федерального уровня является: Указ Президента РФ </w:t>
      </w:r>
      <w:r w:rsidR="002F1E2C" w:rsidRPr="00006007">
        <w:rPr>
          <w:szCs w:val="19"/>
        </w:rPr>
        <w:t xml:space="preserve">от 13 апреля 2010 года № 460 </w:t>
      </w:r>
      <w:r w:rsidRPr="00006007">
        <w:rPr>
          <w:szCs w:val="19"/>
        </w:rPr>
        <w:t>«</w:t>
      </w:r>
      <w:r w:rsidR="002F1E2C" w:rsidRPr="00006007">
        <w:rPr>
          <w:szCs w:val="19"/>
        </w:rPr>
        <w:t>О Н</w:t>
      </w:r>
      <w:r w:rsidRPr="00006007">
        <w:rPr>
          <w:szCs w:val="19"/>
        </w:rPr>
        <w:t xml:space="preserve">ациональной стратегии противодействия коррупции и </w:t>
      </w:r>
      <w:r w:rsidR="002F1E2C" w:rsidRPr="00006007">
        <w:rPr>
          <w:szCs w:val="19"/>
        </w:rPr>
        <w:t>Н</w:t>
      </w:r>
      <w:r w:rsidRPr="00006007">
        <w:rPr>
          <w:szCs w:val="19"/>
        </w:rPr>
        <w:t>аци</w:t>
      </w:r>
      <w:r w:rsidRPr="00006007">
        <w:rPr>
          <w:szCs w:val="19"/>
        </w:rPr>
        <w:t>о</w:t>
      </w:r>
      <w:r w:rsidRPr="00006007">
        <w:rPr>
          <w:szCs w:val="19"/>
        </w:rPr>
        <w:t>нальном плане противодействия коррупции на 2010</w:t>
      </w:r>
      <w:r w:rsidR="0038026D" w:rsidRPr="00006007">
        <w:rPr>
          <w:szCs w:val="19"/>
        </w:rPr>
        <w:t>—</w:t>
      </w:r>
      <w:r w:rsidRPr="00006007">
        <w:rPr>
          <w:szCs w:val="19"/>
        </w:rPr>
        <w:t>2011 годы»</w:t>
      </w:r>
      <w:r w:rsidRPr="00006007">
        <w:rPr>
          <w:rStyle w:val="aa"/>
          <w:szCs w:val="19"/>
        </w:rPr>
        <w:footnoteReference w:id="800"/>
      </w:r>
      <w:r w:rsidR="0038026D" w:rsidRPr="00006007">
        <w:rPr>
          <w:szCs w:val="19"/>
        </w:rPr>
        <w:t>.</w:t>
      </w:r>
      <w:r w:rsidRPr="00006007">
        <w:rPr>
          <w:szCs w:val="19"/>
        </w:rPr>
        <w:t xml:space="preserve"> Однако в законодательстве Ро</w:t>
      </w:r>
      <w:r w:rsidRPr="00006007">
        <w:rPr>
          <w:szCs w:val="19"/>
        </w:rPr>
        <w:t>с</w:t>
      </w:r>
      <w:r w:rsidRPr="00006007">
        <w:rPr>
          <w:szCs w:val="19"/>
        </w:rPr>
        <w:t>сии закреплено, что антикоррупционную экспертизу могут проводить и независимые эксперты, кот</w:t>
      </w:r>
      <w:r w:rsidRPr="00006007">
        <w:rPr>
          <w:szCs w:val="19"/>
        </w:rPr>
        <w:t>о</w:t>
      </w:r>
      <w:r w:rsidRPr="00006007">
        <w:rPr>
          <w:szCs w:val="19"/>
        </w:rPr>
        <w:t>рых можно отнести к субъектам общественной неофициальной экспертизы.</w:t>
      </w:r>
    </w:p>
    <w:p w:rsidR="00EA3499" w:rsidRPr="00006007" w:rsidRDefault="00EA3499" w:rsidP="00EA3499">
      <w:pPr>
        <w:shd w:val="clear" w:color="auto" w:fill="FFFFFF"/>
        <w:rPr>
          <w:szCs w:val="19"/>
        </w:rPr>
      </w:pPr>
      <w:r w:rsidRPr="00006007">
        <w:rPr>
          <w:szCs w:val="19"/>
        </w:rPr>
        <w:t>Неофициальная экспертиза осуществляется негосударственными органами и организациями, различными научными и учебными заведениями, группами специалистов-юристов, отдельными гр</w:t>
      </w:r>
      <w:r w:rsidRPr="00006007">
        <w:rPr>
          <w:szCs w:val="19"/>
        </w:rPr>
        <w:t>а</w:t>
      </w:r>
      <w:r w:rsidRPr="00006007">
        <w:rPr>
          <w:szCs w:val="19"/>
        </w:rPr>
        <w:t>жданами. Их заключения не влекут за собой каки</w:t>
      </w:r>
      <w:r w:rsidR="002F1E2C" w:rsidRPr="00006007">
        <w:rPr>
          <w:szCs w:val="19"/>
        </w:rPr>
        <w:t>е</w:t>
      </w:r>
      <w:r w:rsidRPr="00006007">
        <w:rPr>
          <w:szCs w:val="19"/>
        </w:rPr>
        <w:t xml:space="preserve"> бы то ни было юридически</w:t>
      </w:r>
      <w:r w:rsidR="002F1E2C" w:rsidRPr="00006007">
        <w:rPr>
          <w:szCs w:val="19"/>
        </w:rPr>
        <w:t>е</w:t>
      </w:r>
      <w:r w:rsidRPr="00006007">
        <w:rPr>
          <w:szCs w:val="19"/>
        </w:rPr>
        <w:t xml:space="preserve"> последстви</w:t>
      </w:r>
      <w:r w:rsidR="002F1E2C" w:rsidRPr="00006007">
        <w:rPr>
          <w:szCs w:val="19"/>
        </w:rPr>
        <w:t>я</w:t>
      </w:r>
      <w:r w:rsidRPr="00006007">
        <w:rPr>
          <w:szCs w:val="19"/>
        </w:rPr>
        <w:t>, а выводы по анализируемому вопросу носят рекомендательный характер. Одной из разновидностей такой эк</w:t>
      </w:r>
      <w:r w:rsidRPr="00006007">
        <w:rPr>
          <w:szCs w:val="19"/>
        </w:rPr>
        <w:t>с</w:t>
      </w:r>
      <w:r w:rsidRPr="00006007">
        <w:rPr>
          <w:szCs w:val="19"/>
        </w:rPr>
        <w:t>пертизы является общественн</w:t>
      </w:r>
      <w:r w:rsidR="002F1E2C" w:rsidRPr="00006007">
        <w:rPr>
          <w:szCs w:val="19"/>
        </w:rPr>
        <w:t>ая</w:t>
      </w:r>
      <w:r w:rsidRPr="00006007">
        <w:rPr>
          <w:szCs w:val="19"/>
        </w:rPr>
        <w:t xml:space="preserve"> экспертиз</w:t>
      </w:r>
      <w:r w:rsidR="002F1E2C" w:rsidRPr="00006007">
        <w:rPr>
          <w:szCs w:val="19"/>
        </w:rPr>
        <w:t>а</w:t>
      </w:r>
      <w:r w:rsidRPr="00006007">
        <w:rPr>
          <w:szCs w:val="19"/>
        </w:rPr>
        <w:t>, производство которой регламентировано Федеральны</w:t>
      </w:r>
      <w:r w:rsidR="002F1E2C" w:rsidRPr="00006007">
        <w:rPr>
          <w:szCs w:val="19"/>
        </w:rPr>
        <w:t>м</w:t>
      </w:r>
      <w:r w:rsidRPr="00006007">
        <w:rPr>
          <w:szCs w:val="19"/>
        </w:rPr>
        <w:t xml:space="preserve"> закон</w:t>
      </w:r>
      <w:r w:rsidR="002F1E2C" w:rsidRPr="00006007">
        <w:rPr>
          <w:szCs w:val="19"/>
        </w:rPr>
        <w:t>ом</w:t>
      </w:r>
      <w:r w:rsidRPr="00006007">
        <w:rPr>
          <w:szCs w:val="19"/>
        </w:rPr>
        <w:t xml:space="preserve"> </w:t>
      </w:r>
      <w:r w:rsidR="002F1E2C" w:rsidRPr="00006007">
        <w:rPr>
          <w:szCs w:val="19"/>
        </w:rPr>
        <w:t xml:space="preserve">от 4 апреля 2005 года № 32-ФЗ </w:t>
      </w:r>
      <w:r w:rsidRPr="00006007">
        <w:rPr>
          <w:szCs w:val="19"/>
        </w:rPr>
        <w:t>«Об Общественной палате Р</w:t>
      </w:r>
      <w:r w:rsidR="002F1E2C" w:rsidRPr="00006007">
        <w:rPr>
          <w:szCs w:val="19"/>
        </w:rPr>
        <w:t xml:space="preserve">оссийской </w:t>
      </w:r>
      <w:r w:rsidRPr="00006007">
        <w:rPr>
          <w:szCs w:val="19"/>
        </w:rPr>
        <w:t>Ф</w:t>
      </w:r>
      <w:r w:rsidR="002F1E2C" w:rsidRPr="00006007">
        <w:rPr>
          <w:szCs w:val="19"/>
        </w:rPr>
        <w:t>едерации</w:t>
      </w:r>
      <w:r w:rsidRPr="00006007">
        <w:rPr>
          <w:szCs w:val="19"/>
        </w:rPr>
        <w:t>»</w:t>
      </w:r>
      <w:r w:rsidRPr="00006007">
        <w:rPr>
          <w:rStyle w:val="aa"/>
          <w:szCs w:val="19"/>
        </w:rPr>
        <w:footnoteReference w:id="801"/>
      </w:r>
      <w:r w:rsidR="0038026D" w:rsidRPr="00006007">
        <w:rPr>
          <w:szCs w:val="19"/>
        </w:rPr>
        <w:t>.</w:t>
      </w:r>
      <w:r w:rsidRPr="00006007">
        <w:rPr>
          <w:szCs w:val="19"/>
        </w:rPr>
        <w:t xml:space="preserve"> Из п</w:t>
      </w:r>
      <w:r w:rsidRPr="00006007">
        <w:rPr>
          <w:szCs w:val="19"/>
        </w:rPr>
        <w:t>о</w:t>
      </w:r>
      <w:r w:rsidRPr="00006007">
        <w:rPr>
          <w:szCs w:val="19"/>
        </w:rPr>
        <w:t>ложений ст</w:t>
      </w:r>
      <w:r w:rsidR="0038026D" w:rsidRPr="00006007">
        <w:rPr>
          <w:szCs w:val="19"/>
        </w:rPr>
        <w:t>атьи</w:t>
      </w:r>
      <w:r w:rsidRPr="00006007">
        <w:rPr>
          <w:szCs w:val="19"/>
        </w:rPr>
        <w:t xml:space="preserve"> 18 следует, что «общественная экспертиза — это экспертиза проектов федеральных законов и проектов законов субъектов Российской Федерации, а также проектов нормативных прав</w:t>
      </w:r>
      <w:r w:rsidRPr="00006007">
        <w:rPr>
          <w:szCs w:val="19"/>
        </w:rPr>
        <w:t>о</w:t>
      </w:r>
      <w:r w:rsidRPr="00006007">
        <w:rPr>
          <w:szCs w:val="19"/>
        </w:rPr>
        <w:t>вых актов органов исполнительной власти Российской Федерации и проектов правовых актов органов местного самоуправления, проводимая Общественной палатой по решению совета Общественной палаты либо в связи с обращением Президента РФ, Совета Федерации, Государственной Думы, Пр</w:t>
      </w:r>
      <w:r w:rsidRPr="00006007">
        <w:rPr>
          <w:szCs w:val="19"/>
        </w:rPr>
        <w:t>а</w:t>
      </w:r>
      <w:r w:rsidRPr="00006007">
        <w:rPr>
          <w:szCs w:val="19"/>
        </w:rPr>
        <w:t>вительства РФ в порядке, установленном указанным Законом»</w:t>
      </w:r>
      <w:r w:rsidRPr="00006007">
        <w:rPr>
          <w:rStyle w:val="aa"/>
          <w:szCs w:val="19"/>
        </w:rPr>
        <w:footnoteReference w:id="802"/>
      </w:r>
      <w:r w:rsidRPr="00006007">
        <w:rPr>
          <w:szCs w:val="19"/>
        </w:rPr>
        <w:t>.</w:t>
      </w:r>
    </w:p>
    <w:p w:rsidR="00EA3499" w:rsidRPr="00006007" w:rsidRDefault="00EA3499" w:rsidP="00EA3499">
      <w:pPr>
        <w:rPr>
          <w:spacing w:val="2"/>
          <w:szCs w:val="19"/>
        </w:rPr>
      </w:pPr>
      <w:r w:rsidRPr="00006007">
        <w:rPr>
          <w:spacing w:val="2"/>
          <w:szCs w:val="19"/>
        </w:rPr>
        <w:t>Одной из целей правовой экспертизы является вопрос соответствия проекта нормативного правового акта назревшим социальным притязаниям участников гражданского общества</w:t>
      </w:r>
      <w:r w:rsidR="002F1E2C" w:rsidRPr="00006007">
        <w:rPr>
          <w:spacing w:val="2"/>
          <w:szCs w:val="19"/>
        </w:rPr>
        <w:t>,</w:t>
      </w:r>
      <w:r w:rsidRPr="00006007">
        <w:rPr>
          <w:spacing w:val="2"/>
          <w:szCs w:val="19"/>
        </w:rPr>
        <w:t xml:space="preserve"> и при грамотной экспертной оценке этот вопрос должен быть решен. В юридической литературе сущес</w:t>
      </w:r>
      <w:r w:rsidRPr="00006007">
        <w:rPr>
          <w:spacing w:val="2"/>
          <w:szCs w:val="19"/>
        </w:rPr>
        <w:t>т</w:t>
      </w:r>
      <w:r w:rsidRPr="00006007">
        <w:rPr>
          <w:spacing w:val="2"/>
          <w:szCs w:val="19"/>
        </w:rPr>
        <w:t>вуют предложения о необходимости проведения и иных экспертиз. Так, например, В.М. Баранов и А.И. Овчинников считают необходимым проведение этнокультурной экспертизы законопроектов</w:t>
      </w:r>
      <w:r w:rsidRPr="00006007">
        <w:rPr>
          <w:rStyle w:val="aa"/>
          <w:spacing w:val="2"/>
          <w:szCs w:val="19"/>
        </w:rPr>
        <w:footnoteReference w:id="803"/>
      </w:r>
      <w:r w:rsidR="00D87C3F" w:rsidRPr="00006007">
        <w:rPr>
          <w:spacing w:val="2"/>
          <w:szCs w:val="19"/>
        </w:rPr>
        <w:t>.</w:t>
      </w:r>
      <w:r w:rsidRPr="00006007">
        <w:rPr>
          <w:spacing w:val="2"/>
          <w:szCs w:val="19"/>
        </w:rPr>
        <w:t xml:space="preserve"> Автор соглашается с мнением уважаемых ученых и полагает, что вышеуказанная экспертиза будет способствовать институционализации в нормативных правовых актах социальных притязаний ра</w:t>
      </w:r>
      <w:r w:rsidRPr="00006007">
        <w:rPr>
          <w:spacing w:val="2"/>
          <w:szCs w:val="19"/>
        </w:rPr>
        <w:t>з</w:t>
      </w:r>
      <w:r w:rsidRPr="00006007">
        <w:rPr>
          <w:spacing w:val="2"/>
          <w:szCs w:val="19"/>
        </w:rPr>
        <w:t>личных этносов, отражающих их ментальность, географические, геополитические и национальные особенности.</w:t>
      </w:r>
    </w:p>
    <w:p w:rsidR="00EA3499" w:rsidRPr="00006007" w:rsidRDefault="00EA3499" w:rsidP="00EA3499">
      <w:pPr>
        <w:rPr>
          <w:szCs w:val="19"/>
        </w:rPr>
      </w:pPr>
      <w:r w:rsidRPr="00006007">
        <w:rPr>
          <w:szCs w:val="19"/>
        </w:rPr>
        <w:t>Другим способом выявления социальных притязаний, образующим его механизм, является м</w:t>
      </w:r>
      <w:r w:rsidRPr="00006007">
        <w:rPr>
          <w:szCs w:val="19"/>
        </w:rPr>
        <w:t>о</w:t>
      </w:r>
      <w:r w:rsidRPr="00006007">
        <w:rPr>
          <w:szCs w:val="19"/>
        </w:rPr>
        <w:t>ниторинг правоприменения.</w:t>
      </w:r>
    </w:p>
    <w:p w:rsidR="00EA3499" w:rsidRPr="00006007" w:rsidRDefault="00EA3499" w:rsidP="00EA3499">
      <w:pPr>
        <w:rPr>
          <w:szCs w:val="19"/>
        </w:rPr>
      </w:pPr>
      <w:r w:rsidRPr="00006007">
        <w:rPr>
          <w:szCs w:val="19"/>
        </w:rPr>
        <w:t>Нормативную правовую базу для проведения данного вида мониторинга составляют Указ През</w:t>
      </w:r>
      <w:r w:rsidRPr="00006007">
        <w:rPr>
          <w:szCs w:val="19"/>
        </w:rPr>
        <w:t>и</w:t>
      </w:r>
      <w:r w:rsidRPr="00006007">
        <w:rPr>
          <w:szCs w:val="19"/>
        </w:rPr>
        <w:t xml:space="preserve">дента РФ </w:t>
      </w:r>
      <w:r w:rsidR="002F1E2C" w:rsidRPr="00006007">
        <w:rPr>
          <w:szCs w:val="19"/>
        </w:rPr>
        <w:t xml:space="preserve">от 20 мая 2011 года № 657 </w:t>
      </w:r>
      <w:r w:rsidRPr="00006007">
        <w:rPr>
          <w:szCs w:val="19"/>
        </w:rPr>
        <w:t>«О мониторинге правоприменения в Российской Федерации»</w:t>
      </w:r>
      <w:r w:rsidRPr="00006007">
        <w:rPr>
          <w:rStyle w:val="aa"/>
          <w:szCs w:val="19"/>
        </w:rPr>
        <w:footnoteReference w:id="804"/>
      </w:r>
      <w:r w:rsidRPr="00006007">
        <w:rPr>
          <w:szCs w:val="19"/>
        </w:rPr>
        <w:t xml:space="preserve">, утвердивший соответствующее Положение </w:t>
      </w:r>
      <w:r w:rsidR="002F1E2C" w:rsidRPr="00006007">
        <w:rPr>
          <w:szCs w:val="19"/>
        </w:rPr>
        <w:t>о</w:t>
      </w:r>
      <w:r w:rsidRPr="00006007">
        <w:rPr>
          <w:szCs w:val="19"/>
        </w:rPr>
        <w:t xml:space="preserve"> мониторинге правоприменения в Российской Федер</w:t>
      </w:r>
      <w:r w:rsidRPr="00006007">
        <w:rPr>
          <w:szCs w:val="19"/>
        </w:rPr>
        <w:t>а</w:t>
      </w:r>
      <w:r w:rsidRPr="00006007">
        <w:rPr>
          <w:szCs w:val="19"/>
        </w:rPr>
        <w:t>ции, а также Методика осуществления мониторинга правоприменения в Российской Федерации</w:t>
      </w:r>
      <w:r w:rsidR="002F1E2C" w:rsidRPr="00006007">
        <w:rPr>
          <w:szCs w:val="19"/>
        </w:rPr>
        <w:t>, у</w:t>
      </w:r>
      <w:r w:rsidR="002F1E2C" w:rsidRPr="00006007">
        <w:rPr>
          <w:szCs w:val="19"/>
        </w:rPr>
        <w:t>т</w:t>
      </w:r>
      <w:r w:rsidR="002F1E2C" w:rsidRPr="00006007">
        <w:rPr>
          <w:szCs w:val="19"/>
        </w:rPr>
        <w:t>вержденная постановлением Правительства от 19 августа 2011 года № 694.</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lastRenderedPageBreak/>
        <w:t>В соответствии с п</w:t>
      </w:r>
      <w:r w:rsidR="00D87C3F" w:rsidRPr="00006007">
        <w:rPr>
          <w:rFonts w:ascii="PragmaticaCTT" w:hAnsi="PragmaticaCTT"/>
          <w:sz w:val="19"/>
          <w:szCs w:val="19"/>
        </w:rPr>
        <w:t>унктом</w:t>
      </w:r>
      <w:r w:rsidRPr="00006007">
        <w:rPr>
          <w:rFonts w:ascii="PragmaticaCTT" w:hAnsi="PragmaticaCTT"/>
          <w:sz w:val="19"/>
          <w:szCs w:val="19"/>
        </w:rPr>
        <w:t xml:space="preserve"> 2 Положения </w:t>
      </w:r>
      <w:r w:rsidR="002F1E2C" w:rsidRPr="00006007">
        <w:rPr>
          <w:rFonts w:ascii="PragmaticaCTT" w:hAnsi="PragmaticaCTT"/>
          <w:sz w:val="19"/>
          <w:szCs w:val="19"/>
        </w:rPr>
        <w:t>о</w:t>
      </w:r>
      <w:r w:rsidRPr="00006007">
        <w:rPr>
          <w:rFonts w:ascii="PragmaticaCTT" w:hAnsi="PragmaticaCTT"/>
          <w:sz w:val="19"/>
          <w:szCs w:val="19"/>
        </w:rPr>
        <w:t xml:space="preserve"> мониторинге правоприменения в Российской Федер</w:t>
      </w:r>
      <w:r w:rsidRPr="00006007">
        <w:rPr>
          <w:rFonts w:ascii="PragmaticaCTT" w:hAnsi="PragmaticaCTT"/>
          <w:sz w:val="19"/>
          <w:szCs w:val="19"/>
        </w:rPr>
        <w:t>а</w:t>
      </w:r>
      <w:r w:rsidRPr="00006007">
        <w:rPr>
          <w:rFonts w:ascii="PragmaticaCTT" w:hAnsi="PragmaticaCTT"/>
          <w:sz w:val="19"/>
          <w:szCs w:val="19"/>
        </w:rPr>
        <w:t>ции мониторинг предусматривает комплексную и плановую деятельность, осуществляемую фед</w:t>
      </w:r>
      <w:r w:rsidRPr="00006007">
        <w:rPr>
          <w:rFonts w:ascii="PragmaticaCTT" w:hAnsi="PragmaticaCTT"/>
          <w:sz w:val="19"/>
          <w:szCs w:val="19"/>
        </w:rPr>
        <w:t>е</w:t>
      </w:r>
      <w:r w:rsidRPr="00006007">
        <w:rPr>
          <w:rFonts w:ascii="PragmaticaCTT" w:hAnsi="PragmaticaCTT"/>
          <w:sz w:val="19"/>
          <w:szCs w:val="19"/>
        </w:rPr>
        <w:t>ральными органами исполнительной власти и органами государственной власти субъектов Росси</w:t>
      </w:r>
      <w:r w:rsidRPr="00006007">
        <w:rPr>
          <w:rFonts w:ascii="PragmaticaCTT" w:hAnsi="PragmaticaCTT"/>
          <w:sz w:val="19"/>
          <w:szCs w:val="19"/>
        </w:rPr>
        <w:t>й</w:t>
      </w:r>
      <w:r w:rsidRPr="00006007">
        <w:rPr>
          <w:rFonts w:ascii="PragmaticaCTT" w:hAnsi="PragmaticaCTT"/>
          <w:sz w:val="19"/>
          <w:szCs w:val="19"/>
        </w:rPr>
        <w:t>ской Федерации в пределах своих полномочий, по сбору, обобщению, анализу и оценке информации для обеспечения принятия (издания), изменения или признания утратившими силу (отмены) норм</w:t>
      </w:r>
      <w:r w:rsidRPr="00006007">
        <w:rPr>
          <w:rFonts w:ascii="PragmaticaCTT" w:hAnsi="PragmaticaCTT"/>
          <w:sz w:val="19"/>
          <w:szCs w:val="19"/>
        </w:rPr>
        <w:t>а</w:t>
      </w:r>
      <w:r w:rsidRPr="00006007">
        <w:rPr>
          <w:rFonts w:ascii="PragmaticaCTT" w:hAnsi="PragmaticaCTT"/>
          <w:sz w:val="19"/>
          <w:szCs w:val="19"/>
        </w:rPr>
        <w:t>тивных правовых актов федерального значения. Согласно п</w:t>
      </w:r>
      <w:r w:rsidR="00D87C3F" w:rsidRPr="00006007">
        <w:rPr>
          <w:rFonts w:ascii="PragmaticaCTT" w:hAnsi="PragmaticaCTT"/>
          <w:sz w:val="19"/>
          <w:szCs w:val="19"/>
        </w:rPr>
        <w:t>ункту</w:t>
      </w:r>
      <w:r w:rsidRPr="00006007">
        <w:rPr>
          <w:rFonts w:ascii="PragmaticaCTT" w:hAnsi="PragmaticaCTT"/>
          <w:sz w:val="19"/>
          <w:szCs w:val="19"/>
        </w:rPr>
        <w:t xml:space="preserve"> 4 Положения мониторинг проводи</w:t>
      </w:r>
      <w:r w:rsidRPr="00006007">
        <w:rPr>
          <w:rFonts w:ascii="PragmaticaCTT" w:hAnsi="PragmaticaCTT"/>
          <w:sz w:val="19"/>
          <w:szCs w:val="19"/>
        </w:rPr>
        <w:t>т</w:t>
      </w:r>
      <w:r w:rsidRPr="00006007">
        <w:rPr>
          <w:rFonts w:ascii="PragmaticaCTT" w:hAnsi="PragmaticaCTT"/>
          <w:sz w:val="19"/>
          <w:szCs w:val="19"/>
        </w:rPr>
        <w:t xml:space="preserve">ся в соответствии с </w:t>
      </w:r>
      <w:r w:rsidR="002F1E2C" w:rsidRPr="00006007">
        <w:rPr>
          <w:rFonts w:ascii="PragmaticaCTT" w:hAnsi="PragmaticaCTT"/>
          <w:sz w:val="19"/>
          <w:szCs w:val="19"/>
        </w:rPr>
        <w:t>П</w:t>
      </w:r>
      <w:r w:rsidRPr="00006007">
        <w:rPr>
          <w:rFonts w:ascii="PragmaticaCTT" w:hAnsi="PragmaticaCTT"/>
          <w:sz w:val="19"/>
          <w:szCs w:val="19"/>
        </w:rPr>
        <w:t xml:space="preserve">ланом мониторинга и согласно </w:t>
      </w:r>
      <w:r w:rsidR="002F1E2C" w:rsidRPr="00006007">
        <w:rPr>
          <w:rFonts w:ascii="PragmaticaCTT" w:hAnsi="PragmaticaCTT"/>
          <w:sz w:val="19"/>
          <w:szCs w:val="19"/>
        </w:rPr>
        <w:t>М</w:t>
      </w:r>
      <w:r w:rsidRPr="00006007">
        <w:rPr>
          <w:rFonts w:ascii="PragmaticaCTT" w:hAnsi="PragmaticaCTT"/>
          <w:sz w:val="19"/>
          <w:szCs w:val="19"/>
        </w:rPr>
        <w:t>етодике его осуществления. При наличии соо</w:t>
      </w:r>
      <w:r w:rsidRPr="00006007">
        <w:rPr>
          <w:rFonts w:ascii="PragmaticaCTT" w:hAnsi="PragmaticaCTT"/>
          <w:sz w:val="19"/>
          <w:szCs w:val="19"/>
        </w:rPr>
        <w:t>т</w:t>
      </w:r>
      <w:r w:rsidRPr="00006007">
        <w:rPr>
          <w:rFonts w:ascii="PragmaticaCTT" w:hAnsi="PragmaticaCTT"/>
          <w:sz w:val="19"/>
          <w:szCs w:val="19"/>
        </w:rPr>
        <w:t>ветствующего поручения Президента Российской Федерации или Правительства Российской Фед</w:t>
      </w:r>
      <w:r w:rsidRPr="00006007">
        <w:rPr>
          <w:rFonts w:ascii="PragmaticaCTT" w:hAnsi="PragmaticaCTT"/>
          <w:sz w:val="19"/>
          <w:szCs w:val="19"/>
        </w:rPr>
        <w:t>е</w:t>
      </w:r>
      <w:r w:rsidRPr="00006007">
        <w:rPr>
          <w:rFonts w:ascii="PragmaticaCTT" w:hAnsi="PragmaticaCTT"/>
          <w:sz w:val="19"/>
          <w:szCs w:val="19"/>
        </w:rPr>
        <w:t>рации мониторинг осуществляется без внесения изменений в утвержденный Правительством Ро</w:t>
      </w:r>
      <w:r w:rsidRPr="00006007">
        <w:rPr>
          <w:rFonts w:ascii="PragmaticaCTT" w:hAnsi="PragmaticaCTT"/>
          <w:sz w:val="19"/>
          <w:szCs w:val="19"/>
        </w:rPr>
        <w:t>с</w:t>
      </w:r>
      <w:r w:rsidRPr="00006007">
        <w:rPr>
          <w:rFonts w:ascii="PragmaticaCTT" w:hAnsi="PragmaticaCTT"/>
          <w:sz w:val="19"/>
          <w:szCs w:val="19"/>
        </w:rPr>
        <w:t xml:space="preserve">сийской Федерации </w:t>
      </w:r>
      <w:r w:rsidR="002F1E2C" w:rsidRPr="00006007">
        <w:rPr>
          <w:rFonts w:ascii="PragmaticaCTT" w:hAnsi="PragmaticaCTT"/>
          <w:sz w:val="19"/>
          <w:szCs w:val="19"/>
        </w:rPr>
        <w:t>П</w:t>
      </w:r>
      <w:r w:rsidRPr="00006007">
        <w:rPr>
          <w:rFonts w:ascii="PragmaticaCTT" w:hAnsi="PragmaticaCTT"/>
          <w:sz w:val="19"/>
          <w:szCs w:val="19"/>
        </w:rPr>
        <w:t>лан мониторинга.</w:t>
      </w:r>
    </w:p>
    <w:p w:rsidR="00EA3499" w:rsidRPr="00F26047" w:rsidRDefault="00EA3499" w:rsidP="00EA3499">
      <w:pPr>
        <w:pStyle w:val="ConsPlusNormal"/>
        <w:ind w:firstLine="425"/>
        <w:jc w:val="both"/>
        <w:rPr>
          <w:rFonts w:ascii="PragmaticaCTT" w:hAnsi="PragmaticaCTT"/>
          <w:spacing w:val="-2"/>
          <w:sz w:val="19"/>
          <w:szCs w:val="19"/>
        </w:rPr>
      </w:pPr>
      <w:r w:rsidRPr="00F26047">
        <w:rPr>
          <w:rFonts w:ascii="PragmaticaCTT" w:hAnsi="PragmaticaCTT"/>
          <w:spacing w:val="-2"/>
          <w:sz w:val="19"/>
          <w:szCs w:val="19"/>
        </w:rPr>
        <w:t xml:space="preserve">Проект </w:t>
      </w:r>
      <w:r w:rsidR="002F1E2C" w:rsidRPr="00F26047">
        <w:rPr>
          <w:rFonts w:ascii="PragmaticaCTT" w:hAnsi="PragmaticaCTT"/>
          <w:spacing w:val="-2"/>
          <w:sz w:val="19"/>
          <w:szCs w:val="19"/>
        </w:rPr>
        <w:t>П</w:t>
      </w:r>
      <w:r w:rsidRPr="00F26047">
        <w:rPr>
          <w:rFonts w:ascii="PragmaticaCTT" w:hAnsi="PragmaticaCTT"/>
          <w:spacing w:val="-2"/>
          <w:sz w:val="19"/>
          <w:szCs w:val="19"/>
        </w:rPr>
        <w:t>лана мониторинга ежегодно разрабатывается Министерством юстиции Российской Ф</w:t>
      </w:r>
      <w:r w:rsidRPr="00F26047">
        <w:rPr>
          <w:rFonts w:ascii="PragmaticaCTT" w:hAnsi="PragmaticaCTT"/>
          <w:spacing w:val="-2"/>
          <w:sz w:val="19"/>
          <w:szCs w:val="19"/>
        </w:rPr>
        <w:t>е</w:t>
      </w:r>
      <w:r w:rsidRPr="00F26047">
        <w:rPr>
          <w:rFonts w:ascii="PragmaticaCTT" w:hAnsi="PragmaticaCTT"/>
          <w:spacing w:val="-2"/>
          <w:sz w:val="19"/>
          <w:szCs w:val="19"/>
        </w:rPr>
        <w:t xml:space="preserve">дерации и до 1 сентября утверждается Правительством Российской Федерации. В </w:t>
      </w:r>
      <w:r w:rsidR="002F1E2C" w:rsidRPr="00F26047">
        <w:rPr>
          <w:rFonts w:ascii="PragmaticaCTT" w:hAnsi="PragmaticaCTT"/>
          <w:spacing w:val="-2"/>
          <w:sz w:val="19"/>
          <w:szCs w:val="19"/>
        </w:rPr>
        <w:t>П</w:t>
      </w:r>
      <w:r w:rsidRPr="00F26047">
        <w:rPr>
          <w:rFonts w:ascii="PragmaticaCTT" w:hAnsi="PragmaticaCTT"/>
          <w:spacing w:val="-2"/>
          <w:sz w:val="19"/>
          <w:szCs w:val="19"/>
        </w:rPr>
        <w:t>лане мониторинга отражаются: а) отрасль (подотрасль) законодательства либо группа нормативных правовых актов, м</w:t>
      </w:r>
      <w:r w:rsidRPr="00F26047">
        <w:rPr>
          <w:rFonts w:ascii="PragmaticaCTT" w:hAnsi="PragmaticaCTT"/>
          <w:spacing w:val="-2"/>
          <w:sz w:val="19"/>
          <w:szCs w:val="19"/>
        </w:rPr>
        <w:t>о</w:t>
      </w:r>
      <w:r w:rsidRPr="00F26047">
        <w:rPr>
          <w:rFonts w:ascii="PragmaticaCTT" w:hAnsi="PragmaticaCTT"/>
          <w:spacing w:val="-2"/>
          <w:sz w:val="19"/>
          <w:szCs w:val="19"/>
        </w:rPr>
        <w:t>ниторинг которых планируется осуществить; б) наименования федеральных органов исполнительной власти, органов государственной власти субъектов Российской Федерации и органов местного сам</w:t>
      </w:r>
      <w:r w:rsidRPr="00F26047">
        <w:rPr>
          <w:rFonts w:ascii="PragmaticaCTT" w:hAnsi="PragmaticaCTT"/>
          <w:spacing w:val="-2"/>
          <w:sz w:val="19"/>
          <w:szCs w:val="19"/>
        </w:rPr>
        <w:t>о</w:t>
      </w:r>
      <w:r w:rsidRPr="00F26047">
        <w:rPr>
          <w:rFonts w:ascii="PragmaticaCTT" w:hAnsi="PragmaticaCTT"/>
          <w:spacing w:val="-2"/>
          <w:sz w:val="19"/>
          <w:szCs w:val="19"/>
        </w:rPr>
        <w:t>управления, участвующих в мониторинге; в) сроки осуществления мониторинга; г) иные данные.</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t>Федеральные органы исполнительной власти и органы государственной власти субъектов Ро</w:t>
      </w:r>
      <w:r w:rsidRPr="00006007">
        <w:rPr>
          <w:rFonts w:ascii="PragmaticaCTT" w:hAnsi="PragmaticaCTT"/>
          <w:sz w:val="19"/>
          <w:szCs w:val="19"/>
        </w:rPr>
        <w:t>с</w:t>
      </w:r>
      <w:r w:rsidRPr="00006007">
        <w:rPr>
          <w:rFonts w:ascii="PragmaticaCTT" w:hAnsi="PragmaticaCTT"/>
          <w:sz w:val="19"/>
          <w:szCs w:val="19"/>
        </w:rPr>
        <w:t>сийской Федерации ежегодно, до 1 июня, представляют в Министерство юстиции Российской Фед</w:t>
      </w:r>
      <w:r w:rsidRPr="00006007">
        <w:rPr>
          <w:rFonts w:ascii="PragmaticaCTT" w:hAnsi="PragmaticaCTT"/>
          <w:sz w:val="19"/>
          <w:szCs w:val="19"/>
        </w:rPr>
        <w:t>е</w:t>
      </w:r>
      <w:r w:rsidRPr="00006007">
        <w:rPr>
          <w:rFonts w:ascii="PragmaticaCTT" w:hAnsi="PragmaticaCTT"/>
          <w:sz w:val="19"/>
          <w:szCs w:val="19"/>
        </w:rPr>
        <w:t xml:space="preserve">рации доклады о результатах мониторинга, осуществленного ими в предыдущем году в соответствии с </w:t>
      </w:r>
      <w:r w:rsidR="002F1E2C" w:rsidRPr="00006007">
        <w:rPr>
          <w:rFonts w:ascii="PragmaticaCTT" w:hAnsi="PragmaticaCTT"/>
          <w:sz w:val="19"/>
          <w:szCs w:val="19"/>
        </w:rPr>
        <w:t>П</w:t>
      </w:r>
      <w:r w:rsidRPr="00006007">
        <w:rPr>
          <w:rFonts w:ascii="PragmaticaCTT" w:hAnsi="PragmaticaCTT"/>
          <w:sz w:val="19"/>
          <w:szCs w:val="19"/>
        </w:rPr>
        <w:t>ланом мониторинга.</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t>Сведения, полученные в результате мониторинга, осуществленного федеральными органами и</w:t>
      </w:r>
      <w:r w:rsidRPr="00006007">
        <w:rPr>
          <w:rFonts w:ascii="PragmaticaCTT" w:hAnsi="PragmaticaCTT"/>
          <w:sz w:val="19"/>
          <w:szCs w:val="19"/>
        </w:rPr>
        <w:t>с</w:t>
      </w:r>
      <w:r w:rsidRPr="00006007">
        <w:rPr>
          <w:rFonts w:ascii="PragmaticaCTT" w:hAnsi="PragmaticaCTT"/>
          <w:sz w:val="19"/>
          <w:szCs w:val="19"/>
        </w:rPr>
        <w:t>полнительной власти и органами государственной власти субъектов Российской Федерации по со</w:t>
      </w:r>
      <w:r w:rsidRPr="00006007">
        <w:rPr>
          <w:rFonts w:ascii="PragmaticaCTT" w:hAnsi="PragmaticaCTT"/>
          <w:sz w:val="19"/>
          <w:szCs w:val="19"/>
        </w:rPr>
        <w:t>б</w:t>
      </w:r>
      <w:r w:rsidRPr="00006007">
        <w:rPr>
          <w:rFonts w:ascii="PragmaticaCTT" w:hAnsi="PragmaticaCTT"/>
          <w:sz w:val="19"/>
          <w:szCs w:val="19"/>
        </w:rPr>
        <w:t>ственной инициативе, могут направляться до 1 июня в Министерство юстиции Российской Федерации по решению этих органов.</w:t>
      </w:r>
    </w:p>
    <w:p w:rsidR="00EA3499" w:rsidRPr="00F26047" w:rsidRDefault="00EA3499" w:rsidP="00EA3499">
      <w:pPr>
        <w:pStyle w:val="ConsPlusNormal"/>
        <w:ind w:firstLine="425"/>
        <w:jc w:val="both"/>
        <w:rPr>
          <w:rFonts w:ascii="PragmaticaCTT" w:hAnsi="PragmaticaCTT"/>
          <w:spacing w:val="-6"/>
          <w:sz w:val="19"/>
          <w:szCs w:val="19"/>
        </w:rPr>
      </w:pPr>
      <w:r w:rsidRPr="00F26047">
        <w:rPr>
          <w:rFonts w:ascii="PragmaticaCTT" w:hAnsi="PragmaticaCTT"/>
          <w:spacing w:val="-6"/>
          <w:sz w:val="19"/>
          <w:szCs w:val="19"/>
        </w:rPr>
        <w:t>Другие органы и организации могут направлять в Министерство юстиции Российской Федерации до 1 июня предложения к проекту доклада Президенту Российской Федерации о результатах мониторинга.</w:t>
      </w:r>
    </w:p>
    <w:p w:rsidR="00EA3499" w:rsidRPr="00F26047" w:rsidRDefault="00EA3499" w:rsidP="00EA3499">
      <w:pPr>
        <w:pStyle w:val="ConsPlusNormal"/>
        <w:ind w:firstLine="425"/>
        <w:jc w:val="both"/>
        <w:rPr>
          <w:rFonts w:ascii="PragmaticaCTT" w:hAnsi="PragmaticaCTT"/>
          <w:spacing w:val="-4"/>
          <w:sz w:val="19"/>
          <w:szCs w:val="19"/>
        </w:rPr>
      </w:pPr>
      <w:r w:rsidRPr="00F26047">
        <w:rPr>
          <w:rFonts w:ascii="PragmaticaCTT" w:hAnsi="PragmaticaCTT"/>
          <w:spacing w:val="-4"/>
          <w:sz w:val="19"/>
          <w:szCs w:val="19"/>
        </w:rPr>
        <w:t>Министерство юстиции Российской Федерации на основе докладов федеральных органов исполн</w:t>
      </w:r>
      <w:r w:rsidRPr="00F26047">
        <w:rPr>
          <w:rFonts w:ascii="PragmaticaCTT" w:hAnsi="PragmaticaCTT"/>
          <w:spacing w:val="-4"/>
          <w:sz w:val="19"/>
          <w:szCs w:val="19"/>
        </w:rPr>
        <w:t>и</w:t>
      </w:r>
      <w:r w:rsidRPr="00F26047">
        <w:rPr>
          <w:rFonts w:ascii="PragmaticaCTT" w:hAnsi="PragmaticaCTT"/>
          <w:spacing w:val="-4"/>
          <w:sz w:val="19"/>
          <w:szCs w:val="19"/>
        </w:rPr>
        <w:t>тельной власти и органов государственной власти субъектов Российской Федерации о результатах мон</w:t>
      </w:r>
      <w:r w:rsidRPr="00F26047">
        <w:rPr>
          <w:rFonts w:ascii="PragmaticaCTT" w:hAnsi="PragmaticaCTT"/>
          <w:spacing w:val="-4"/>
          <w:sz w:val="19"/>
          <w:szCs w:val="19"/>
        </w:rPr>
        <w:t>и</w:t>
      </w:r>
      <w:r w:rsidRPr="00F26047">
        <w:rPr>
          <w:rFonts w:ascii="PragmaticaCTT" w:hAnsi="PragmaticaCTT"/>
          <w:spacing w:val="-4"/>
          <w:sz w:val="19"/>
          <w:szCs w:val="19"/>
        </w:rPr>
        <w:t>торинга, осуществленного ими в предыдущем году, и других материалов, поступивших в Министерство, подготавливает проект доклада Президенту Российской Федерации о результатах мониторинга и пре</w:t>
      </w:r>
      <w:r w:rsidRPr="00F26047">
        <w:rPr>
          <w:rFonts w:ascii="PragmaticaCTT" w:hAnsi="PragmaticaCTT"/>
          <w:spacing w:val="-4"/>
          <w:sz w:val="19"/>
          <w:szCs w:val="19"/>
        </w:rPr>
        <w:t>д</w:t>
      </w:r>
      <w:r w:rsidRPr="00F26047">
        <w:rPr>
          <w:rFonts w:ascii="PragmaticaCTT" w:hAnsi="PragmaticaCTT"/>
          <w:spacing w:val="-4"/>
          <w:sz w:val="19"/>
          <w:szCs w:val="19"/>
        </w:rPr>
        <w:t>ложения к плану законопроектной деятельности Правительства Российской Федерации.</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t xml:space="preserve">В проекте доклада Президенту Российской Федерации о результатах мониторинга подводятся итоги выполнения </w:t>
      </w:r>
      <w:r w:rsidR="002F1E2C" w:rsidRPr="00006007">
        <w:rPr>
          <w:rFonts w:ascii="PragmaticaCTT" w:hAnsi="PragmaticaCTT"/>
          <w:sz w:val="19"/>
          <w:szCs w:val="19"/>
        </w:rPr>
        <w:t>П</w:t>
      </w:r>
      <w:r w:rsidRPr="00006007">
        <w:rPr>
          <w:rFonts w:ascii="PragmaticaCTT" w:hAnsi="PragmaticaCTT"/>
          <w:sz w:val="19"/>
          <w:szCs w:val="19"/>
        </w:rPr>
        <w:t>лана мониторинга за предыдущий год и вносятся предложения: а) о необходим</w:t>
      </w:r>
      <w:r w:rsidRPr="00006007">
        <w:rPr>
          <w:rFonts w:ascii="PragmaticaCTT" w:hAnsi="PragmaticaCTT"/>
          <w:sz w:val="19"/>
          <w:szCs w:val="19"/>
        </w:rPr>
        <w:t>о</w:t>
      </w:r>
      <w:r w:rsidRPr="00006007">
        <w:rPr>
          <w:rFonts w:ascii="PragmaticaCTT" w:hAnsi="PragmaticaCTT"/>
          <w:sz w:val="19"/>
          <w:szCs w:val="19"/>
        </w:rPr>
        <w:t>сти принятия (издания), изменения или признания утратившими силу (отмены) законодательных и иных нормативных правовых актов Российской Федерации; б) о мерах по совершенствованию зак</w:t>
      </w:r>
      <w:r w:rsidRPr="00006007">
        <w:rPr>
          <w:rFonts w:ascii="PragmaticaCTT" w:hAnsi="PragmaticaCTT"/>
          <w:sz w:val="19"/>
          <w:szCs w:val="19"/>
        </w:rPr>
        <w:t>о</w:t>
      </w:r>
      <w:r w:rsidRPr="00006007">
        <w:rPr>
          <w:rFonts w:ascii="PragmaticaCTT" w:hAnsi="PragmaticaCTT"/>
          <w:sz w:val="19"/>
          <w:szCs w:val="19"/>
        </w:rPr>
        <w:t>нодательных и иных нормативных правовых актов Российской Федерации; в) о мерах по повышению эффективности правоприменения; г) о мерах по повышению эффективности противодействия ко</w:t>
      </w:r>
      <w:r w:rsidRPr="00006007">
        <w:rPr>
          <w:rFonts w:ascii="PragmaticaCTT" w:hAnsi="PragmaticaCTT"/>
          <w:sz w:val="19"/>
          <w:szCs w:val="19"/>
        </w:rPr>
        <w:t>р</w:t>
      </w:r>
      <w:r w:rsidRPr="00006007">
        <w:rPr>
          <w:rFonts w:ascii="PragmaticaCTT" w:hAnsi="PragmaticaCTT"/>
          <w:sz w:val="19"/>
          <w:szCs w:val="19"/>
        </w:rPr>
        <w:t>рупции; д) о государственных органах, ответственных за разработку соответствующих законодател</w:t>
      </w:r>
      <w:r w:rsidRPr="00006007">
        <w:rPr>
          <w:rFonts w:ascii="PragmaticaCTT" w:hAnsi="PragmaticaCTT"/>
          <w:sz w:val="19"/>
          <w:szCs w:val="19"/>
        </w:rPr>
        <w:t>ь</w:t>
      </w:r>
      <w:r w:rsidRPr="00006007">
        <w:rPr>
          <w:rFonts w:ascii="PragmaticaCTT" w:hAnsi="PragmaticaCTT"/>
          <w:sz w:val="19"/>
          <w:szCs w:val="19"/>
        </w:rPr>
        <w:t>ных и иных нормативных правовых актов Российской Федерации и за реализацию мер по повышению эффективности правоприменения и противодействия коррупции.</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t>Проект доклада Президенту Российской Федерации о результатах мониторинга и предложения к плану законопроектной деятельности Правительства Российской Федерации ежегодно, до 1 августа, направляются в установленном порядке Министерством юстиции Российской Федерации в Прав</w:t>
      </w:r>
      <w:r w:rsidRPr="00006007">
        <w:rPr>
          <w:rFonts w:ascii="PragmaticaCTT" w:hAnsi="PragmaticaCTT"/>
          <w:sz w:val="19"/>
          <w:szCs w:val="19"/>
        </w:rPr>
        <w:t>и</w:t>
      </w:r>
      <w:r w:rsidRPr="00006007">
        <w:rPr>
          <w:rFonts w:ascii="PragmaticaCTT" w:hAnsi="PragmaticaCTT"/>
          <w:sz w:val="19"/>
          <w:szCs w:val="19"/>
        </w:rPr>
        <w:t>тельство Российской Федерации для рассмотрения.</w:t>
      </w:r>
    </w:p>
    <w:p w:rsidR="00EA3499" w:rsidRPr="00006007" w:rsidRDefault="00EA3499" w:rsidP="00EA3499">
      <w:pPr>
        <w:pStyle w:val="ConsPlusNormal"/>
        <w:ind w:firstLine="425"/>
        <w:jc w:val="both"/>
        <w:rPr>
          <w:rFonts w:ascii="PragmaticaCTT" w:hAnsi="PragmaticaCTT"/>
          <w:sz w:val="19"/>
          <w:szCs w:val="19"/>
        </w:rPr>
      </w:pPr>
      <w:r w:rsidRPr="00006007">
        <w:rPr>
          <w:rFonts w:ascii="PragmaticaCTT" w:hAnsi="PragmaticaCTT"/>
          <w:sz w:val="19"/>
          <w:szCs w:val="19"/>
        </w:rPr>
        <w:t>Правительство Российской Федерации ежегодно, до 1 сентября, представляет Президенту Ро</w:t>
      </w:r>
      <w:r w:rsidRPr="00006007">
        <w:rPr>
          <w:rFonts w:ascii="PragmaticaCTT" w:hAnsi="PragmaticaCTT"/>
          <w:sz w:val="19"/>
          <w:szCs w:val="19"/>
        </w:rPr>
        <w:t>с</w:t>
      </w:r>
      <w:r w:rsidRPr="00006007">
        <w:rPr>
          <w:rFonts w:ascii="PragmaticaCTT" w:hAnsi="PragmaticaCTT"/>
          <w:sz w:val="19"/>
          <w:szCs w:val="19"/>
        </w:rPr>
        <w:t>сийской Федерации доклад о результатах мониторинга. Президентом Российской Федерации по ит</w:t>
      </w:r>
      <w:r w:rsidRPr="00006007">
        <w:rPr>
          <w:rFonts w:ascii="PragmaticaCTT" w:hAnsi="PragmaticaCTT"/>
          <w:sz w:val="19"/>
          <w:szCs w:val="19"/>
        </w:rPr>
        <w:t>о</w:t>
      </w:r>
      <w:r w:rsidRPr="00006007">
        <w:rPr>
          <w:rFonts w:ascii="PragmaticaCTT" w:hAnsi="PragmaticaCTT"/>
          <w:sz w:val="19"/>
          <w:szCs w:val="19"/>
        </w:rPr>
        <w:t>гам рассмотрения доклада о результатах мониторинга могут быть даны поручения государственным органам и организациям, а также должностным лицам о разработке законодательных и иных норм</w:t>
      </w:r>
      <w:r w:rsidRPr="00006007">
        <w:rPr>
          <w:rFonts w:ascii="PragmaticaCTT" w:hAnsi="PragmaticaCTT"/>
          <w:sz w:val="19"/>
          <w:szCs w:val="19"/>
        </w:rPr>
        <w:t>а</w:t>
      </w:r>
      <w:r w:rsidRPr="00006007">
        <w:rPr>
          <w:rFonts w:ascii="PragmaticaCTT" w:hAnsi="PragmaticaCTT"/>
          <w:sz w:val="19"/>
          <w:szCs w:val="19"/>
        </w:rPr>
        <w:t>тивных правовых актов Российской Федерации и принятии иных мер по реализации предложений, содержащихся в указанном докладе. Доклад о результатах мониторинга после рассмотрения его Пр</w:t>
      </w:r>
      <w:r w:rsidRPr="00006007">
        <w:rPr>
          <w:rFonts w:ascii="PragmaticaCTT" w:hAnsi="PragmaticaCTT"/>
          <w:sz w:val="19"/>
          <w:szCs w:val="19"/>
        </w:rPr>
        <w:t>е</w:t>
      </w:r>
      <w:r w:rsidRPr="00006007">
        <w:rPr>
          <w:rFonts w:ascii="PragmaticaCTT" w:hAnsi="PragmaticaCTT"/>
          <w:sz w:val="19"/>
          <w:szCs w:val="19"/>
        </w:rPr>
        <w:t>зидентом Российской Федерации подлежит опубликованию Министерством юстиции Российской Федерации в средствах массовой информации, а также размещению на официальных сайтах През</w:t>
      </w:r>
      <w:r w:rsidRPr="00006007">
        <w:rPr>
          <w:rFonts w:ascii="PragmaticaCTT" w:hAnsi="PragmaticaCTT"/>
          <w:sz w:val="19"/>
          <w:szCs w:val="19"/>
        </w:rPr>
        <w:t>и</w:t>
      </w:r>
      <w:r w:rsidRPr="00006007">
        <w:rPr>
          <w:rFonts w:ascii="PragmaticaCTT" w:hAnsi="PragmaticaCTT"/>
          <w:sz w:val="19"/>
          <w:szCs w:val="19"/>
        </w:rPr>
        <w:t>дента Российской Федерации, Правительства Российской Федерации и Министерства юстиции Ро</w:t>
      </w:r>
      <w:r w:rsidRPr="00006007">
        <w:rPr>
          <w:rFonts w:ascii="PragmaticaCTT" w:hAnsi="PragmaticaCTT"/>
          <w:sz w:val="19"/>
          <w:szCs w:val="19"/>
        </w:rPr>
        <w:t>с</w:t>
      </w:r>
      <w:r w:rsidRPr="00006007">
        <w:rPr>
          <w:rFonts w:ascii="PragmaticaCTT" w:hAnsi="PragmaticaCTT"/>
          <w:sz w:val="19"/>
          <w:szCs w:val="19"/>
        </w:rPr>
        <w:t xml:space="preserve">сийской Федерации в сети </w:t>
      </w:r>
      <w:r w:rsidR="0029323A" w:rsidRPr="00006007">
        <w:rPr>
          <w:rFonts w:ascii="PragmaticaCTT" w:hAnsi="PragmaticaCTT"/>
          <w:sz w:val="19"/>
          <w:szCs w:val="19"/>
        </w:rPr>
        <w:t>«</w:t>
      </w:r>
      <w:r w:rsidRPr="00006007">
        <w:rPr>
          <w:rFonts w:ascii="PragmaticaCTT" w:hAnsi="PragmaticaCTT"/>
          <w:sz w:val="19"/>
          <w:szCs w:val="19"/>
        </w:rPr>
        <w:t>Интернет</w:t>
      </w:r>
      <w:r w:rsidR="0029323A" w:rsidRPr="00006007">
        <w:rPr>
          <w:rFonts w:ascii="PragmaticaCTT" w:hAnsi="PragmaticaCTT"/>
          <w:sz w:val="19"/>
          <w:szCs w:val="19"/>
        </w:rPr>
        <w:t>»</w:t>
      </w:r>
      <w:r w:rsidRPr="00006007">
        <w:rPr>
          <w:rFonts w:ascii="PragmaticaCTT" w:hAnsi="PragmaticaCTT"/>
          <w:sz w:val="19"/>
          <w:szCs w:val="19"/>
        </w:rPr>
        <w:t>.</w:t>
      </w:r>
    </w:p>
    <w:p w:rsidR="00EA3499" w:rsidRPr="00006007" w:rsidRDefault="00EA3499" w:rsidP="00EA3499">
      <w:pPr>
        <w:shd w:val="clear" w:color="auto" w:fill="FFFFFF"/>
        <w:rPr>
          <w:szCs w:val="19"/>
        </w:rPr>
      </w:pPr>
      <w:r w:rsidRPr="00006007">
        <w:rPr>
          <w:szCs w:val="19"/>
        </w:rPr>
        <w:t>Таким образом, правовой мониторинг выступает эффективным средством выявления социал</w:t>
      </w:r>
      <w:r w:rsidRPr="00006007">
        <w:rPr>
          <w:szCs w:val="19"/>
        </w:rPr>
        <w:t>ь</w:t>
      </w:r>
      <w:r w:rsidRPr="00006007">
        <w:rPr>
          <w:szCs w:val="19"/>
        </w:rPr>
        <w:t>ных притязаний, устранения пробелов и коллизий в российском законодательстве, способствует р</w:t>
      </w:r>
      <w:r w:rsidRPr="00006007">
        <w:rPr>
          <w:szCs w:val="19"/>
        </w:rPr>
        <w:t>е</w:t>
      </w:r>
      <w:r w:rsidRPr="00006007">
        <w:rPr>
          <w:szCs w:val="19"/>
        </w:rPr>
        <w:t>шению проблемы прогнозирования и устранения пробелов и дефектов правоприменения. В связи с этим объективно возникает необходимость создания в стране посредством правового мониторинга комплексного механизма выявления социальных притязаний, также оценки системы действующего законодательства, ее соответствия задачам общества и государства.</w:t>
      </w:r>
    </w:p>
    <w:p w:rsidR="00EA3499" w:rsidRPr="00006007" w:rsidRDefault="00EA3499" w:rsidP="00EA3499">
      <w:pPr>
        <w:rPr>
          <w:szCs w:val="19"/>
        </w:rPr>
      </w:pPr>
    </w:p>
    <w:p w:rsidR="00D87C3F" w:rsidRPr="00006007" w:rsidRDefault="00D87C3F" w:rsidP="00EA3499">
      <w:pPr>
        <w:rPr>
          <w:szCs w:val="19"/>
        </w:rPr>
        <w:sectPr w:rsidR="00D87C3F" w:rsidRPr="00006007" w:rsidSect="003A7F19">
          <w:footerReference w:type="default" r:id="rId107"/>
          <w:footnotePr>
            <w:numRestart w:val="eachPage"/>
          </w:footnotePr>
          <w:endnotePr>
            <w:numFmt w:val="decimal"/>
          </w:endnotePr>
          <w:pgSz w:w="11906" w:h="16838" w:code="9"/>
          <w:pgMar w:top="1814" w:right="1247" w:bottom="1474" w:left="1247" w:header="1134" w:footer="1021" w:gutter="0"/>
          <w:cols w:space="720"/>
        </w:sectPr>
      </w:pPr>
    </w:p>
    <w:p w:rsidR="00D87C3F" w:rsidRPr="00006007" w:rsidRDefault="00EA3499" w:rsidP="00D87C3F">
      <w:pPr>
        <w:pStyle w:val="-"/>
      </w:pPr>
      <w:r w:rsidRPr="00006007">
        <w:lastRenderedPageBreak/>
        <w:t>А.А. Соколова</w:t>
      </w:r>
    </w:p>
    <w:p w:rsidR="00D87C3F" w:rsidRPr="00006007" w:rsidRDefault="00D87C3F" w:rsidP="00D87C3F">
      <w:pPr>
        <w:pStyle w:val="-0"/>
        <w:rPr>
          <w:rFonts w:eastAsia="Calibri"/>
          <w:lang w:eastAsia="en-US"/>
        </w:rPr>
      </w:pPr>
      <w:r w:rsidRPr="00006007">
        <w:rPr>
          <w:rFonts w:eastAsia="Calibri"/>
          <w:lang w:eastAsia="en-US"/>
        </w:rPr>
        <w:t>Соколова Алла Анатольевна — кандидат юридических наук, доцент, профессор-эмеритус</w:t>
      </w:r>
    </w:p>
    <w:p w:rsidR="00D87C3F" w:rsidRPr="00006007" w:rsidRDefault="00D87C3F" w:rsidP="00D87C3F">
      <w:pPr>
        <w:pStyle w:val="-0"/>
        <w:rPr>
          <w:i w:val="0"/>
          <w:szCs w:val="19"/>
        </w:rPr>
      </w:pPr>
      <w:r w:rsidRPr="00006007">
        <w:rPr>
          <w:rFonts w:eastAsia="Calibri"/>
          <w:i w:val="0"/>
          <w:lang w:eastAsia="en-US"/>
        </w:rPr>
        <w:t>Европейский гуманитарный университет (г. Вильнюс, Литва)</w:t>
      </w:r>
    </w:p>
    <w:p w:rsidR="00EA3499" w:rsidRPr="00006007" w:rsidRDefault="00EA3499" w:rsidP="00D87C3F">
      <w:pPr>
        <w:pStyle w:val="a3"/>
      </w:pPr>
      <w:r w:rsidRPr="00006007">
        <w:t>Демократическая культура в законопроектной деятельности:</w:t>
      </w:r>
      <w:r w:rsidR="00D87C3F" w:rsidRPr="00006007">
        <w:br/>
      </w:r>
      <w:r w:rsidRPr="00006007">
        <w:t>практика «Crowdsourcing»</w:t>
      </w:r>
    </w:p>
    <w:p w:rsidR="00EA3499" w:rsidRPr="00006007" w:rsidRDefault="00EA3499" w:rsidP="00EA3499">
      <w:pPr>
        <w:rPr>
          <w:szCs w:val="19"/>
        </w:rPr>
      </w:pPr>
      <w:r w:rsidRPr="00006007">
        <w:rPr>
          <w:szCs w:val="19"/>
        </w:rPr>
        <w:t>Эффективность соблюдения, применения законов зависит от восприятия их содержания общ</w:t>
      </w:r>
      <w:r w:rsidRPr="00006007">
        <w:rPr>
          <w:szCs w:val="19"/>
        </w:rPr>
        <w:t>е</w:t>
      </w:r>
      <w:r w:rsidRPr="00006007">
        <w:rPr>
          <w:szCs w:val="19"/>
        </w:rPr>
        <w:t>ственным сознанием, соотношением между ожиданиями граждан и реальными моделями поведения, предлагаемыми государственными институтами. Сопричастность акторов гражданского общества процессу формирования права — объективное требование качества законодательной деятельности, индикатор/показатель культуры законотворчества, юридической техники в целом. Рассматривая д</w:t>
      </w:r>
      <w:r w:rsidRPr="00006007">
        <w:rPr>
          <w:szCs w:val="19"/>
        </w:rPr>
        <w:t>е</w:t>
      </w:r>
      <w:r w:rsidRPr="00006007">
        <w:rPr>
          <w:szCs w:val="19"/>
        </w:rPr>
        <w:t>мократическое государство, гражданское общество как сферу публичного пространства, можно у</w:t>
      </w:r>
      <w:r w:rsidRPr="00006007">
        <w:rPr>
          <w:szCs w:val="19"/>
        </w:rPr>
        <w:t>т</w:t>
      </w:r>
      <w:r w:rsidRPr="00006007">
        <w:rPr>
          <w:szCs w:val="19"/>
        </w:rPr>
        <w:t>верждать, что все его социальные составляющие ответственны за «судьбу» закона, направленность законодательной политики, уровень правовой системы и правопорядка.</w:t>
      </w:r>
    </w:p>
    <w:p w:rsidR="00EA3499" w:rsidRPr="00006007" w:rsidRDefault="00EA3499" w:rsidP="00EA3499">
      <w:pPr>
        <w:rPr>
          <w:szCs w:val="19"/>
        </w:rPr>
      </w:pPr>
      <w:r w:rsidRPr="00006007">
        <w:rPr>
          <w:szCs w:val="19"/>
        </w:rPr>
        <w:t>В каких формах может проявляться демократическая культура в законопроектной деятельности? В истории правотворческой деятельности советского государства просматриваются поразительные картины участия общественных организаций в создании нормативных документов, проявляющегося в зависимости от способов придания советским государством юридической силы результатам их де</w:t>
      </w:r>
      <w:r w:rsidRPr="00006007">
        <w:rPr>
          <w:szCs w:val="19"/>
        </w:rPr>
        <w:t>я</w:t>
      </w:r>
      <w:r w:rsidRPr="00006007">
        <w:rPr>
          <w:szCs w:val="19"/>
        </w:rPr>
        <w:t>тельности в двух основных формах: относительно самостоятельном нормотворчестве общественных организаций; совместном нормотворчестве государственных органов и общественных организаций. Безусловно, не стоит создавать иллюзии о степени демократичности такого нормотворческого пр</w:t>
      </w:r>
      <w:r w:rsidRPr="00006007">
        <w:rPr>
          <w:szCs w:val="19"/>
        </w:rPr>
        <w:t>о</w:t>
      </w:r>
      <w:r w:rsidRPr="00006007">
        <w:rPr>
          <w:szCs w:val="19"/>
        </w:rPr>
        <w:t>цесса. Очевидны в этом процессе превалирование роли руководящих органов общественно-политических организаций (ЦК КПСС, ЦК ВЛКСМ), пропагандистский характер многих совместных нормативн</w:t>
      </w:r>
      <w:r w:rsidR="00C2018C" w:rsidRPr="00006007">
        <w:rPr>
          <w:szCs w:val="19"/>
        </w:rPr>
        <w:t xml:space="preserve">ых </w:t>
      </w:r>
      <w:r w:rsidRPr="00006007">
        <w:rPr>
          <w:szCs w:val="19"/>
        </w:rPr>
        <w:t>правовых актов, содержащих больше декларативных норм, нежели правовых механи</w:t>
      </w:r>
      <w:r w:rsidRPr="00006007">
        <w:rPr>
          <w:szCs w:val="19"/>
        </w:rPr>
        <w:t>з</w:t>
      </w:r>
      <w:r w:rsidRPr="00006007">
        <w:rPr>
          <w:szCs w:val="19"/>
        </w:rPr>
        <w:t>мов регулирования проблемных ситуаций; формальный характер привлечения объединений труд</w:t>
      </w:r>
      <w:r w:rsidRPr="00006007">
        <w:rPr>
          <w:szCs w:val="19"/>
        </w:rPr>
        <w:t>я</w:t>
      </w:r>
      <w:r w:rsidRPr="00006007">
        <w:rPr>
          <w:szCs w:val="19"/>
        </w:rPr>
        <w:t>щихся к совместному принятию правовых актов и многое другое. Современные государства испол</w:t>
      </w:r>
      <w:r w:rsidRPr="00006007">
        <w:rPr>
          <w:szCs w:val="19"/>
        </w:rPr>
        <w:t>ь</w:t>
      </w:r>
      <w:r w:rsidRPr="00006007">
        <w:rPr>
          <w:szCs w:val="19"/>
        </w:rPr>
        <w:t xml:space="preserve">зуют более эффективные по технологическому уровню формы участия граждан в законопроектной деятельности (общественные обсуждения, консультации в </w:t>
      </w:r>
      <w:r w:rsidR="00C2018C" w:rsidRPr="00006007">
        <w:rPr>
          <w:szCs w:val="19"/>
        </w:rPr>
        <w:t>и</w:t>
      </w:r>
      <w:r w:rsidRPr="00006007">
        <w:rPr>
          <w:szCs w:val="19"/>
        </w:rPr>
        <w:t>нтернет</w:t>
      </w:r>
      <w:r w:rsidR="00C2018C" w:rsidRPr="00006007">
        <w:rPr>
          <w:szCs w:val="19"/>
        </w:rPr>
        <w:t>-</w:t>
      </w:r>
      <w:r w:rsidRPr="00006007">
        <w:rPr>
          <w:szCs w:val="19"/>
        </w:rPr>
        <w:t>пространстве, создание в 2005 году Общественной палаты Российской Федерации, обеспечивающей взаимодействие граждан, о</w:t>
      </w:r>
      <w:r w:rsidRPr="00006007">
        <w:rPr>
          <w:szCs w:val="19"/>
        </w:rPr>
        <w:t>б</w:t>
      </w:r>
      <w:r w:rsidRPr="00006007">
        <w:rPr>
          <w:szCs w:val="19"/>
        </w:rPr>
        <w:t>щественных организаций с органами государственной власти и органами местного самоуправления). Научно-технический прогресс в ХХI веке сделал возможным использование Интернет</w:t>
      </w:r>
      <w:r w:rsidR="00C2018C" w:rsidRPr="00006007">
        <w:rPr>
          <w:szCs w:val="19"/>
        </w:rPr>
        <w:t>а</w:t>
      </w:r>
      <w:r w:rsidRPr="00006007">
        <w:rPr>
          <w:szCs w:val="19"/>
        </w:rPr>
        <w:t xml:space="preserve"> как эконом</w:t>
      </w:r>
      <w:r w:rsidRPr="00006007">
        <w:rPr>
          <w:szCs w:val="19"/>
        </w:rPr>
        <w:t>и</w:t>
      </w:r>
      <w:r w:rsidRPr="00006007">
        <w:rPr>
          <w:szCs w:val="19"/>
        </w:rPr>
        <w:t>чески эффективно</w:t>
      </w:r>
      <w:r w:rsidR="00C2018C" w:rsidRPr="00006007">
        <w:rPr>
          <w:szCs w:val="19"/>
        </w:rPr>
        <w:t>го</w:t>
      </w:r>
      <w:r w:rsidRPr="00006007">
        <w:rPr>
          <w:szCs w:val="19"/>
        </w:rPr>
        <w:t xml:space="preserve"> средств</w:t>
      </w:r>
      <w:r w:rsidR="00C2018C" w:rsidRPr="00006007">
        <w:rPr>
          <w:szCs w:val="19"/>
        </w:rPr>
        <w:t>а</w:t>
      </w:r>
      <w:r w:rsidRPr="00006007">
        <w:rPr>
          <w:szCs w:val="19"/>
        </w:rPr>
        <w:t xml:space="preserve"> не только для распространения информации и сбора идей от общес</w:t>
      </w:r>
      <w:r w:rsidRPr="00006007">
        <w:rPr>
          <w:szCs w:val="19"/>
        </w:rPr>
        <w:t>т</w:t>
      </w:r>
      <w:r w:rsidRPr="00006007">
        <w:rPr>
          <w:szCs w:val="19"/>
        </w:rPr>
        <w:t>венности, но и для ее активного участия в создании продукта государственной политики. Произошел качественный переход от пассивных форм восприятия общественностью информации к более акти</w:t>
      </w:r>
      <w:r w:rsidRPr="00006007">
        <w:rPr>
          <w:szCs w:val="19"/>
        </w:rPr>
        <w:t>в</w:t>
      </w:r>
      <w:r w:rsidRPr="00006007">
        <w:rPr>
          <w:szCs w:val="19"/>
        </w:rPr>
        <w:t>ным — обсуждениям, консультациям, голосованиям, и непосредственно к культуре сопричастности к процессу выработки решения — создания текстового документа.</w:t>
      </w:r>
    </w:p>
    <w:p w:rsidR="00EA3499" w:rsidRPr="00006007" w:rsidRDefault="00EA3499" w:rsidP="00EA3499">
      <w:pPr>
        <w:rPr>
          <w:szCs w:val="19"/>
        </w:rPr>
      </w:pPr>
      <w:r w:rsidRPr="00006007">
        <w:rPr>
          <w:szCs w:val="19"/>
        </w:rPr>
        <w:t>В настоящее время в большинстве демократических государств принятие законодательных актов является исключительной прерогативой парламентов. Косвенное участие посредством избранных представителей как приоритетный способ вовлечения общественности в принятии законов в полит</w:t>
      </w:r>
      <w:r w:rsidRPr="00006007">
        <w:rPr>
          <w:szCs w:val="19"/>
        </w:rPr>
        <w:t>и</w:t>
      </w:r>
      <w:r w:rsidRPr="00006007">
        <w:rPr>
          <w:szCs w:val="19"/>
        </w:rPr>
        <w:t>ко-правовой среде вызывает сомнение в их политической легитимности. А массив принимаемых н</w:t>
      </w:r>
      <w:r w:rsidRPr="00006007">
        <w:rPr>
          <w:szCs w:val="19"/>
        </w:rPr>
        <w:t>е</w:t>
      </w:r>
      <w:r w:rsidRPr="00006007">
        <w:rPr>
          <w:szCs w:val="19"/>
        </w:rPr>
        <w:t>избираемыми административными государственными органами подзаконных актов удивляет необ</w:t>
      </w:r>
      <w:r w:rsidRPr="00006007">
        <w:rPr>
          <w:szCs w:val="19"/>
        </w:rPr>
        <w:t>о</w:t>
      </w:r>
      <w:r w:rsidRPr="00006007">
        <w:rPr>
          <w:szCs w:val="19"/>
        </w:rPr>
        <w:t>зримостью, противоречивостью, низкой степенью соблюдения. Решению проблемы легитимности з</w:t>
      </w:r>
      <w:r w:rsidRPr="00006007">
        <w:rPr>
          <w:szCs w:val="19"/>
        </w:rPr>
        <w:t>а</w:t>
      </w:r>
      <w:r w:rsidRPr="00006007">
        <w:rPr>
          <w:szCs w:val="19"/>
        </w:rPr>
        <w:t>конодательства, по мнению многих авторов, может способствовать переход к инновационному сп</w:t>
      </w:r>
      <w:r w:rsidRPr="00006007">
        <w:rPr>
          <w:szCs w:val="19"/>
        </w:rPr>
        <w:t>о</w:t>
      </w:r>
      <w:r w:rsidRPr="00006007">
        <w:rPr>
          <w:szCs w:val="19"/>
        </w:rPr>
        <w:t>собу краудсорсинга, (сrowdsourcing)</w:t>
      </w:r>
      <w:r w:rsidRPr="00006007">
        <w:rPr>
          <w:rStyle w:val="aa"/>
          <w:szCs w:val="19"/>
        </w:rPr>
        <w:footnoteReference w:id="805"/>
      </w:r>
      <w:r w:rsidRPr="00006007">
        <w:rPr>
          <w:szCs w:val="19"/>
        </w:rPr>
        <w:t>, используемого в странах Ев</w:t>
      </w:r>
      <w:r w:rsidR="00C2018C" w:rsidRPr="00006007">
        <w:rPr>
          <w:szCs w:val="19"/>
        </w:rPr>
        <w:t>ропы, США. Не случайно тема ХII </w:t>
      </w:r>
      <w:r w:rsidRPr="00006007">
        <w:rPr>
          <w:szCs w:val="19"/>
        </w:rPr>
        <w:t>Конгресса Международной ассоциации законодательства (IAL) — «Краудсорсинг и законодател</w:t>
      </w:r>
      <w:r w:rsidRPr="00006007">
        <w:rPr>
          <w:szCs w:val="19"/>
        </w:rPr>
        <w:t>ь</w:t>
      </w:r>
      <w:r w:rsidRPr="00006007">
        <w:rPr>
          <w:szCs w:val="19"/>
        </w:rPr>
        <w:t xml:space="preserve">ство» («Crowdsourcing and Legislation») (Стокгольм, Швеция, </w:t>
      </w:r>
      <w:r w:rsidRPr="00006007">
        <w:rPr>
          <w:bCs/>
          <w:szCs w:val="19"/>
          <w:lang w:eastAsia="sv-SE"/>
        </w:rPr>
        <w:t>11</w:t>
      </w:r>
      <w:r w:rsidR="00C2018C" w:rsidRPr="00006007">
        <w:rPr>
          <w:bCs/>
          <w:szCs w:val="19"/>
          <w:lang w:eastAsia="sv-SE"/>
        </w:rPr>
        <w:t>—</w:t>
      </w:r>
      <w:r w:rsidRPr="00006007">
        <w:rPr>
          <w:bCs/>
          <w:szCs w:val="19"/>
          <w:lang w:eastAsia="sv-SE"/>
        </w:rPr>
        <w:t>12 марта 2015</w:t>
      </w:r>
      <w:r w:rsidR="00C2018C" w:rsidRPr="00006007">
        <w:rPr>
          <w:bCs/>
          <w:szCs w:val="19"/>
          <w:lang w:eastAsia="sv-SE"/>
        </w:rPr>
        <w:t xml:space="preserve"> г.</w:t>
      </w:r>
      <w:r w:rsidRPr="00006007">
        <w:rPr>
          <w:bCs/>
          <w:szCs w:val="19"/>
          <w:lang w:eastAsia="sv-SE"/>
        </w:rPr>
        <w:t>). Обсуждались такие блоки проблем, как «</w:t>
      </w:r>
      <w:r w:rsidRPr="00006007">
        <w:rPr>
          <w:rStyle w:val="hps"/>
          <w:szCs w:val="19"/>
        </w:rPr>
        <w:t>Краудсорсинг: между</w:t>
      </w:r>
      <w:r w:rsidRPr="00006007">
        <w:rPr>
          <w:szCs w:val="19"/>
        </w:rPr>
        <w:t xml:space="preserve"> </w:t>
      </w:r>
      <w:r w:rsidRPr="00006007">
        <w:rPr>
          <w:rStyle w:val="hps"/>
          <w:szCs w:val="19"/>
        </w:rPr>
        <w:t>технологическими возможностями</w:t>
      </w:r>
      <w:r w:rsidRPr="00006007">
        <w:rPr>
          <w:szCs w:val="19"/>
        </w:rPr>
        <w:t xml:space="preserve"> </w:t>
      </w:r>
      <w:r w:rsidRPr="00006007">
        <w:rPr>
          <w:rStyle w:val="hps"/>
          <w:szCs w:val="19"/>
        </w:rPr>
        <w:t>и правовыми требов</w:t>
      </w:r>
      <w:r w:rsidRPr="00006007">
        <w:rPr>
          <w:rStyle w:val="hps"/>
          <w:szCs w:val="19"/>
        </w:rPr>
        <w:t>а</w:t>
      </w:r>
      <w:r w:rsidRPr="00006007">
        <w:rPr>
          <w:rStyle w:val="hps"/>
          <w:szCs w:val="19"/>
        </w:rPr>
        <w:t>ниями», «Краудсорсинг</w:t>
      </w:r>
      <w:r w:rsidRPr="00006007">
        <w:rPr>
          <w:szCs w:val="19"/>
        </w:rPr>
        <w:t xml:space="preserve"> </w:t>
      </w:r>
      <w:r w:rsidRPr="00006007">
        <w:rPr>
          <w:rStyle w:val="hps"/>
          <w:szCs w:val="19"/>
        </w:rPr>
        <w:t>в государственном секторе</w:t>
      </w:r>
      <w:r w:rsidRPr="00006007">
        <w:rPr>
          <w:szCs w:val="19"/>
        </w:rPr>
        <w:t xml:space="preserve">: </w:t>
      </w:r>
      <w:r w:rsidRPr="00006007">
        <w:rPr>
          <w:rStyle w:val="hps"/>
          <w:szCs w:val="19"/>
        </w:rPr>
        <w:t>передовая практика, проблемы</w:t>
      </w:r>
      <w:r w:rsidRPr="00006007">
        <w:rPr>
          <w:szCs w:val="19"/>
        </w:rPr>
        <w:t xml:space="preserve"> </w:t>
      </w:r>
      <w:r w:rsidRPr="00006007">
        <w:rPr>
          <w:rStyle w:val="hps"/>
          <w:szCs w:val="19"/>
        </w:rPr>
        <w:t>и</w:t>
      </w:r>
      <w:r w:rsidRPr="00006007">
        <w:rPr>
          <w:szCs w:val="19"/>
        </w:rPr>
        <w:t xml:space="preserve"> </w:t>
      </w:r>
      <w:r w:rsidRPr="00006007">
        <w:rPr>
          <w:rStyle w:val="hps"/>
          <w:szCs w:val="19"/>
        </w:rPr>
        <w:t>новые вопросы</w:t>
      </w:r>
      <w:r w:rsidRPr="00006007">
        <w:rPr>
          <w:szCs w:val="19"/>
        </w:rPr>
        <w:t xml:space="preserve"> </w:t>
      </w:r>
      <w:r w:rsidRPr="00006007">
        <w:rPr>
          <w:rStyle w:val="hps"/>
          <w:szCs w:val="19"/>
        </w:rPr>
        <w:t>для будущего», «Краудсорсинг — риски и возможности», «Краудсорсинг</w:t>
      </w:r>
      <w:r w:rsidRPr="00006007">
        <w:rPr>
          <w:szCs w:val="19"/>
        </w:rPr>
        <w:t xml:space="preserve"> </w:t>
      </w:r>
      <w:r w:rsidRPr="00006007">
        <w:rPr>
          <w:rStyle w:val="hps"/>
          <w:szCs w:val="19"/>
        </w:rPr>
        <w:t>и локальное правотворчес</w:t>
      </w:r>
      <w:r w:rsidRPr="00006007">
        <w:rPr>
          <w:rStyle w:val="hps"/>
          <w:szCs w:val="19"/>
        </w:rPr>
        <w:t>т</w:t>
      </w:r>
      <w:r w:rsidRPr="00006007">
        <w:rPr>
          <w:rStyle w:val="hps"/>
          <w:szCs w:val="19"/>
        </w:rPr>
        <w:t>во</w:t>
      </w:r>
      <w:r w:rsidRPr="00006007">
        <w:rPr>
          <w:szCs w:val="19"/>
        </w:rPr>
        <w:t xml:space="preserve">: ближе </w:t>
      </w:r>
      <w:r w:rsidRPr="00006007">
        <w:rPr>
          <w:rStyle w:val="hps"/>
          <w:szCs w:val="19"/>
        </w:rPr>
        <w:t>к народу</w:t>
      </w:r>
      <w:r w:rsidRPr="00006007">
        <w:rPr>
          <w:szCs w:val="19"/>
        </w:rPr>
        <w:t>?».</w:t>
      </w:r>
    </w:p>
    <w:p w:rsidR="00EA3499" w:rsidRPr="00006007" w:rsidRDefault="00EA3499" w:rsidP="00EA3499">
      <w:pPr>
        <w:rPr>
          <w:szCs w:val="19"/>
        </w:rPr>
      </w:pPr>
      <w:r w:rsidRPr="00006007">
        <w:rPr>
          <w:szCs w:val="19"/>
        </w:rPr>
        <w:lastRenderedPageBreak/>
        <w:t>Цель предлагаемого выступления — привлечь внимание к этой достаточно новой для наших г</w:t>
      </w:r>
      <w:r w:rsidRPr="00006007">
        <w:rPr>
          <w:szCs w:val="19"/>
        </w:rPr>
        <w:t>о</w:t>
      </w:r>
      <w:r w:rsidRPr="00006007">
        <w:rPr>
          <w:szCs w:val="19"/>
        </w:rPr>
        <w:t>сударств практике, представить общую характеристику краудсорсинга и попытаться оценить сильные и слабые ее стороны и перспективы использования в законотворческой деятельности постперехо</w:t>
      </w:r>
      <w:r w:rsidRPr="00006007">
        <w:rPr>
          <w:szCs w:val="19"/>
        </w:rPr>
        <w:t>д</w:t>
      </w:r>
      <w:r w:rsidRPr="00006007">
        <w:rPr>
          <w:szCs w:val="19"/>
        </w:rPr>
        <w:t>ных государств.</w:t>
      </w:r>
    </w:p>
    <w:p w:rsidR="00EA3499" w:rsidRPr="00006007" w:rsidRDefault="00EA3499" w:rsidP="00EA3499">
      <w:pPr>
        <w:rPr>
          <w:spacing w:val="-4"/>
          <w:szCs w:val="19"/>
        </w:rPr>
      </w:pPr>
      <w:r w:rsidRPr="00006007">
        <w:rPr>
          <w:spacing w:val="-4"/>
          <w:szCs w:val="19"/>
        </w:rPr>
        <w:t>В авангарде научных исследований краудсорсинга стоит Дарен С. Брабхам (Университет Южной К</w:t>
      </w:r>
      <w:r w:rsidRPr="00006007">
        <w:rPr>
          <w:spacing w:val="-4"/>
          <w:szCs w:val="19"/>
        </w:rPr>
        <w:t>а</w:t>
      </w:r>
      <w:r w:rsidRPr="00006007">
        <w:rPr>
          <w:spacing w:val="-4"/>
          <w:szCs w:val="19"/>
        </w:rPr>
        <w:t>лифорнии, США). В одной из последних книг «Краудсорсинг в государственном секторе» (Daren C. Brabham. Crowdsourcing in the Public Sector. eBook ISBN: 9781626162228) он рассматривает</w:t>
      </w:r>
      <w:r w:rsidR="00C2018C" w:rsidRPr="00006007">
        <w:rPr>
          <w:spacing w:val="-4"/>
          <w:szCs w:val="19"/>
        </w:rPr>
        <w:t>,</w:t>
      </w:r>
      <w:r w:rsidRPr="00006007">
        <w:rPr>
          <w:spacing w:val="-4"/>
          <w:szCs w:val="19"/>
        </w:rPr>
        <w:t xml:space="preserve"> помимо те</w:t>
      </w:r>
      <w:r w:rsidRPr="00006007">
        <w:rPr>
          <w:spacing w:val="-4"/>
          <w:szCs w:val="19"/>
        </w:rPr>
        <w:t>о</w:t>
      </w:r>
      <w:r w:rsidRPr="00006007">
        <w:rPr>
          <w:spacing w:val="-4"/>
          <w:szCs w:val="19"/>
        </w:rPr>
        <w:t>ретического обоснования краудсорсинга в государственном секторе, его практическое применение; оп</w:t>
      </w:r>
      <w:r w:rsidRPr="00006007">
        <w:rPr>
          <w:spacing w:val="-4"/>
          <w:szCs w:val="19"/>
        </w:rPr>
        <w:t>и</w:t>
      </w:r>
      <w:r w:rsidRPr="00006007">
        <w:rPr>
          <w:spacing w:val="-4"/>
          <w:szCs w:val="19"/>
        </w:rPr>
        <w:t>сывает интеллектуальные корни идеи краудсорсинга в таких понятиях, как коллективный разум, мудрость толпы. Суть инновации состоит в использовании коллективного интеллекта интернет-сообществ для ра</w:t>
      </w:r>
      <w:r w:rsidRPr="00006007">
        <w:rPr>
          <w:spacing w:val="-4"/>
          <w:szCs w:val="19"/>
        </w:rPr>
        <w:t>з</w:t>
      </w:r>
      <w:r w:rsidRPr="00006007">
        <w:rPr>
          <w:spacing w:val="-4"/>
          <w:szCs w:val="19"/>
        </w:rPr>
        <w:t>работки инновационных решений проблем локального или государственного уровня в пространстве И</w:t>
      </w:r>
      <w:r w:rsidRPr="00006007">
        <w:rPr>
          <w:spacing w:val="-4"/>
          <w:szCs w:val="19"/>
        </w:rPr>
        <w:t>н</w:t>
      </w:r>
      <w:r w:rsidRPr="00006007">
        <w:rPr>
          <w:spacing w:val="-4"/>
          <w:szCs w:val="19"/>
        </w:rPr>
        <w:t>тернет</w:t>
      </w:r>
      <w:r w:rsidR="00C2018C" w:rsidRPr="00006007">
        <w:rPr>
          <w:spacing w:val="-4"/>
          <w:szCs w:val="19"/>
        </w:rPr>
        <w:t>а</w:t>
      </w:r>
      <w:r w:rsidRPr="00006007">
        <w:rPr>
          <w:rStyle w:val="aa"/>
          <w:spacing w:val="-4"/>
          <w:szCs w:val="19"/>
        </w:rPr>
        <w:footnoteReference w:id="806"/>
      </w:r>
      <w:r w:rsidRPr="00006007">
        <w:rPr>
          <w:spacing w:val="-4"/>
          <w:szCs w:val="19"/>
        </w:rPr>
        <w:t>. Краудсорсинг имеет большие перспективы в государственном секторе и является частью б</w:t>
      </w:r>
      <w:r w:rsidRPr="00006007">
        <w:rPr>
          <w:spacing w:val="-4"/>
          <w:szCs w:val="19"/>
        </w:rPr>
        <w:t>о</w:t>
      </w:r>
      <w:r w:rsidRPr="00006007">
        <w:rPr>
          <w:spacing w:val="-4"/>
          <w:szCs w:val="19"/>
        </w:rPr>
        <w:t>лее широкого движения к активному участию граждан в демократическом правительстве. Речь идет об и</w:t>
      </w:r>
      <w:r w:rsidRPr="00006007">
        <w:rPr>
          <w:spacing w:val="-4"/>
          <w:szCs w:val="19"/>
        </w:rPr>
        <w:t>н</w:t>
      </w:r>
      <w:r w:rsidRPr="00006007">
        <w:rPr>
          <w:spacing w:val="-4"/>
          <w:szCs w:val="19"/>
        </w:rPr>
        <w:t>новационной форме участия активной части общественности в деятельности по разработке проектов нормативно-правовых актов по имеющей общественно значимый характер проблеме локального или г</w:t>
      </w:r>
      <w:r w:rsidRPr="00006007">
        <w:rPr>
          <w:spacing w:val="-4"/>
          <w:szCs w:val="19"/>
        </w:rPr>
        <w:t>о</w:t>
      </w:r>
      <w:r w:rsidRPr="00006007">
        <w:rPr>
          <w:spacing w:val="-4"/>
          <w:szCs w:val="19"/>
        </w:rPr>
        <w:t xml:space="preserve">сударственного характера. Условно определим эту форму как </w:t>
      </w:r>
      <w:r w:rsidRPr="00006007">
        <w:rPr>
          <w:i/>
          <w:spacing w:val="-4"/>
          <w:szCs w:val="19"/>
        </w:rPr>
        <w:t>совместное правотворчество</w:t>
      </w:r>
      <w:r w:rsidRPr="00006007">
        <w:rPr>
          <w:spacing w:val="-4"/>
          <w:szCs w:val="19"/>
        </w:rPr>
        <w:t xml:space="preserve"> (особенность ее заключается в том, что общественность принимает участие в самом процессе создания текста, а не только в обсуждении предлагаемых официальными структурами проектов).</w:t>
      </w:r>
    </w:p>
    <w:p w:rsidR="00EA3499" w:rsidRPr="00006007" w:rsidRDefault="00EA3499" w:rsidP="00EA3499">
      <w:pPr>
        <w:rPr>
          <w:szCs w:val="19"/>
        </w:rPr>
      </w:pPr>
      <w:r w:rsidRPr="00006007">
        <w:rPr>
          <w:szCs w:val="19"/>
        </w:rPr>
        <w:t xml:space="preserve">Кроме того, в процессе коллективной работы на </w:t>
      </w:r>
      <w:r w:rsidR="00C2018C" w:rsidRPr="00006007">
        <w:rPr>
          <w:szCs w:val="19"/>
        </w:rPr>
        <w:t>и</w:t>
      </w:r>
      <w:r w:rsidRPr="00006007">
        <w:rPr>
          <w:szCs w:val="19"/>
        </w:rPr>
        <w:t>нтернет-площадке формируются сетевые ко</w:t>
      </w:r>
      <w:r w:rsidRPr="00006007">
        <w:rPr>
          <w:szCs w:val="19"/>
        </w:rPr>
        <w:t>л</w:t>
      </w:r>
      <w:r w:rsidRPr="00006007">
        <w:rPr>
          <w:szCs w:val="19"/>
        </w:rPr>
        <w:t>лективы, приобретающие навыки владения юридической техникой, готовые решать новые значимые для общества задачи, повышается доверие и взаимодействие между различными акторами гражда</w:t>
      </w:r>
      <w:r w:rsidRPr="00006007">
        <w:rPr>
          <w:szCs w:val="19"/>
        </w:rPr>
        <w:t>н</w:t>
      </w:r>
      <w:r w:rsidRPr="00006007">
        <w:rPr>
          <w:szCs w:val="19"/>
        </w:rPr>
        <w:t>ского общества.</w:t>
      </w:r>
    </w:p>
    <w:p w:rsidR="00EA3499" w:rsidRPr="00006007" w:rsidRDefault="00EA3499" w:rsidP="00EA3499">
      <w:pPr>
        <w:rPr>
          <w:szCs w:val="19"/>
        </w:rPr>
      </w:pPr>
      <w:r w:rsidRPr="00006007">
        <w:rPr>
          <w:szCs w:val="19"/>
        </w:rPr>
        <w:t xml:space="preserve">Какой видится </w:t>
      </w:r>
      <w:r w:rsidRPr="00006007">
        <w:rPr>
          <w:i/>
          <w:szCs w:val="19"/>
        </w:rPr>
        <w:t>концептуальная модель совместного процесса создания</w:t>
      </w:r>
      <w:r w:rsidRPr="00006007">
        <w:rPr>
          <w:szCs w:val="19"/>
        </w:rPr>
        <w:t xml:space="preserve"> текста будущего норм</w:t>
      </w:r>
      <w:r w:rsidRPr="00006007">
        <w:rPr>
          <w:szCs w:val="19"/>
        </w:rPr>
        <w:t>а</w:t>
      </w:r>
      <w:r w:rsidRPr="00006007">
        <w:rPr>
          <w:szCs w:val="19"/>
        </w:rPr>
        <w:t>тивно</w:t>
      </w:r>
      <w:r w:rsidR="00C2018C" w:rsidRPr="00006007">
        <w:rPr>
          <w:szCs w:val="19"/>
        </w:rPr>
        <w:t xml:space="preserve">го </w:t>
      </w:r>
      <w:r w:rsidRPr="00006007">
        <w:rPr>
          <w:szCs w:val="19"/>
        </w:rPr>
        <w:t>правового акта? На мой взгляд, два основных тезиса должны быть положены в ее обоснов</w:t>
      </w:r>
      <w:r w:rsidRPr="00006007">
        <w:rPr>
          <w:szCs w:val="19"/>
        </w:rPr>
        <w:t>а</w:t>
      </w:r>
      <w:r w:rsidRPr="00006007">
        <w:rPr>
          <w:szCs w:val="19"/>
        </w:rPr>
        <w:t>ние: признание публичной сферы как арены для социально-правовых экспериментов, правового м</w:t>
      </w:r>
      <w:r w:rsidRPr="00006007">
        <w:rPr>
          <w:szCs w:val="19"/>
        </w:rPr>
        <w:t>о</w:t>
      </w:r>
      <w:r w:rsidRPr="00006007">
        <w:rPr>
          <w:szCs w:val="19"/>
        </w:rPr>
        <w:t>делирования двух основных акторов — государства и общества; признание публичности законод</w:t>
      </w:r>
      <w:r w:rsidRPr="00006007">
        <w:rPr>
          <w:szCs w:val="19"/>
        </w:rPr>
        <w:t>а</w:t>
      </w:r>
      <w:r w:rsidRPr="00006007">
        <w:rPr>
          <w:szCs w:val="19"/>
        </w:rPr>
        <w:t>тельной политики — вовлеченности граждан, общественных организаций, иных институтов гражда</w:t>
      </w:r>
      <w:r w:rsidRPr="00006007">
        <w:rPr>
          <w:szCs w:val="19"/>
        </w:rPr>
        <w:t>н</w:t>
      </w:r>
      <w:r w:rsidRPr="00006007">
        <w:rPr>
          <w:szCs w:val="19"/>
        </w:rPr>
        <w:t>ского общества в процесс определения ее стратегических направлений и приоритетов. Теоретико-методологической основой для формирования инновационной модели законотворчества избрана концепция согласования интересов в законопроектной деятельности. Основной тезис выступления состоит в том, что результаты законодательной политики и практики будут эффективными при усл</w:t>
      </w:r>
      <w:r w:rsidRPr="00006007">
        <w:rPr>
          <w:szCs w:val="19"/>
        </w:rPr>
        <w:t>о</w:t>
      </w:r>
      <w:r w:rsidRPr="00006007">
        <w:rPr>
          <w:szCs w:val="19"/>
        </w:rPr>
        <w:t>вии связанности их с</w:t>
      </w:r>
      <w:r w:rsidRPr="00006007">
        <w:rPr>
          <w:i/>
          <w:szCs w:val="19"/>
        </w:rPr>
        <w:t xml:space="preserve"> </w:t>
      </w:r>
      <w:r w:rsidRPr="00006007">
        <w:rPr>
          <w:szCs w:val="19"/>
        </w:rPr>
        <w:t>публичным пространством</w:t>
      </w:r>
      <w:r w:rsidRPr="00006007">
        <w:rPr>
          <w:i/>
          <w:szCs w:val="19"/>
        </w:rPr>
        <w:t xml:space="preserve">, </w:t>
      </w:r>
      <w:r w:rsidRPr="00006007">
        <w:rPr>
          <w:szCs w:val="19"/>
        </w:rPr>
        <w:t>которое характеризуется, во-первых, взаимным признанием институтов государства и институтов гражданского общества, во-вторых, их равноправ</w:t>
      </w:r>
      <w:r w:rsidRPr="00006007">
        <w:rPr>
          <w:szCs w:val="19"/>
        </w:rPr>
        <w:t>и</w:t>
      </w:r>
      <w:r w:rsidRPr="00006007">
        <w:rPr>
          <w:szCs w:val="19"/>
        </w:rPr>
        <w:t>ем, в-третьих, конкуренцией мнений, предложений, позиций, инициатив акторов, в-четвертых, отве</w:t>
      </w:r>
      <w:r w:rsidRPr="00006007">
        <w:rPr>
          <w:szCs w:val="19"/>
        </w:rPr>
        <w:t>т</w:t>
      </w:r>
      <w:r w:rsidRPr="00006007">
        <w:rPr>
          <w:szCs w:val="19"/>
        </w:rPr>
        <w:t>ственностью каждой из сторон за выполнение сообща смоделированного решения, в замысле кот</w:t>
      </w:r>
      <w:r w:rsidRPr="00006007">
        <w:rPr>
          <w:szCs w:val="19"/>
        </w:rPr>
        <w:t>о</w:t>
      </w:r>
      <w:r w:rsidRPr="00006007">
        <w:rPr>
          <w:szCs w:val="19"/>
        </w:rPr>
        <w:t>рого проявляется и признается в качестве компромисса инициатива каждой из сторон. Таким обр</w:t>
      </w:r>
      <w:r w:rsidRPr="00006007">
        <w:rPr>
          <w:szCs w:val="19"/>
        </w:rPr>
        <w:t>а</w:t>
      </w:r>
      <w:r w:rsidRPr="00006007">
        <w:rPr>
          <w:szCs w:val="19"/>
        </w:rPr>
        <w:t>зом, учреждается диалог равных акторов-правотворцев, участвующих в формировании моделей п</w:t>
      </w:r>
      <w:r w:rsidRPr="00006007">
        <w:rPr>
          <w:szCs w:val="19"/>
        </w:rPr>
        <w:t>о</w:t>
      </w:r>
      <w:r w:rsidRPr="00006007">
        <w:rPr>
          <w:szCs w:val="19"/>
        </w:rPr>
        <w:t xml:space="preserve">ведения </w:t>
      </w:r>
      <w:r w:rsidRPr="00006007">
        <w:rPr>
          <w:rStyle w:val="aa"/>
          <w:szCs w:val="19"/>
        </w:rPr>
        <w:footnoteReference w:id="807"/>
      </w:r>
      <w:r w:rsidRPr="00006007">
        <w:rPr>
          <w:szCs w:val="19"/>
        </w:rPr>
        <w:t>.</w:t>
      </w:r>
    </w:p>
    <w:p w:rsidR="00EA3499" w:rsidRPr="00006007" w:rsidRDefault="00EA3499" w:rsidP="00EA3499">
      <w:pPr>
        <w:rPr>
          <w:szCs w:val="19"/>
        </w:rPr>
      </w:pPr>
      <w:r w:rsidRPr="00006007">
        <w:rPr>
          <w:i/>
          <w:szCs w:val="19"/>
        </w:rPr>
        <w:t>Общая характеристика модели</w:t>
      </w:r>
      <w:r w:rsidR="00C2018C" w:rsidRPr="00006007">
        <w:rPr>
          <w:i/>
          <w:szCs w:val="19"/>
        </w:rPr>
        <w:t>:</w:t>
      </w:r>
    </w:p>
    <w:p w:rsidR="00EA3499" w:rsidRPr="00006007" w:rsidRDefault="00D87C3F" w:rsidP="00D87C3F">
      <w:pPr>
        <w:ind w:firstLine="426"/>
        <w:rPr>
          <w:szCs w:val="19"/>
        </w:rPr>
      </w:pPr>
      <w:r w:rsidRPr="00006007">
        <w:rPr>
          <w:szCs w:val="19"/>
        </w:rPr>
        <w:t xml:space="preserve">— </w:t>
      </w:r>
      <w:r w:rsidR="00C2018C" w:rsidRPr="00006007">
        <w:rPr>
          <w:szCs w:val="19"/>
        </w:rPr>
        <w:t>п</w:t>
      </w:r>
      <w:r w:rsidR="00EA3499" w:rsidRPr="00006007">
        <w:rPr>
          <w:szCs w:val="19"/>
        </w:rPr>
        <w:t>роблема, подлежащая правовому регулированию, должна затрагивать всеобщий интерес. Проблемное поле законодательной/правотворческой деятельности имеет отношение ко всем гра</w:t>
      </w:r>
      <w:r w:rsidR="00EA3499" w:rsidRPr="00006007">
        <w:rPr>
          <w:szCs w:val="19"/>
        </w:rPr>
        <w:t>ж</w:t>
      </w:r>
      <w:r w:rsidR="00EA3499" w:rsidRPr="00006007">
        <w:rPr>
          <w:szCs w:val="19"/>
        </w:rPr>
        <w:t>данам государства — непосредственное или опосредованное. Практика краудсорсинга применима, прежде всего, к вопросам, затрагивающим интересы каждого гражданина (здравоохранение — опл</w:t>
      </w:r>
      <w:r w:rsidR="00EA3499" w:rsidRPr="00006007">
        <w:rPr>
          <w:szCs w:val="19"/>
        </w:rPr>
        <w:t>а</w:t>
      </w:r>
      <w:r w:rsidR="00EA3499" w:rsidRPr="00006007">
        <w:rPr>
          <w:szCs w:val="19"/>
        </w:rPr>
        <w:t>та медицинских услуг, разрешение эвтаназии для несовершеннолетних; образование — переход на двухуровневую структуру: бакалавриат, магистратура; пенсионное обеспечение — изменение пенс</w:t>
      </w:r>
      <w:r w:rsidR="00EA3499" w:rsidRPr="00006007">
        <w:rPr>
          <w:szCs w:val="19"/>
        </w:rPr>
        <w:t>и</w:t>
      </w:r>
      <w:r w:rsidR="00C2018C" w:rsidRPr="00006007">
        <w:rPr>
          <w:szCs w:val="19"/>
        </w:rPr>
        <w:t>онного возраста и т. д.);</w:t>
      </w:r>
    </w:p>
    <w:p w:rsidR="00EA3499" w:rsidRPr="00006007" w:rsidRDefault="00D87C3F" w:rsidP="00D87C3F">
      <w:pPr>
        <w:ind w:firstLine="426"/>
        <w:rPr>
          <w:spacing w:val="-2"/>
          <w:szCs w:val="19"/>
        </w:rPr>
      </w:pPr>
      <w:r w:rsidRPr="00006007">
        <w:rPr>
          <w:spacing w:val="-2"/>
          <w:szCs w:val="19"/>
        </w:rPr>
        <w:t xml:space="preserve">— </w:t>
      </w:r>
      <w:r w:rsidR="00C2018C" w:rsidRPr="00006007">
        <w:rPr>
          <w:spacing w:val="-2"/>
          <w:szCs w:val="19"/>
        </w:rPr>
        <w:t>к</w:t>
      </w:r>
      <w:r w:rsidR="00EA3499" w:rsidRPr="00006007">
        <w:rPr>
          <w:spacing w:val="-2"/>
          <w:szCs w:val="19"/>
        </w:rPr>
        <w:t xml:space="preserve">руг участников сетевого сообщества — граждане, имеющие доступ к сети </w:t>
      </w:r>
      <w:r w:rsidR="00C2018C" w:rsidRPr="00006007">
        <w:rPr>
          <w:spacing w:val="-2"/>
          <w:szCs w:val="19"/>
        </w:rPr>
        <w:t>«</w:t>
      </w:r>
      <w:r w:rsidR="00EA3499" w:rsidRPr="00006007">
        <w:rPr>
          <w:spacing w:val="-2"/>
          <w:szCs w:val="19"/>
        </w:rPr>
        <w:t>Интернет</w:t>
      </w:r>
      <w:r w:rsidR="00C2018C" w:rsidRPr="00006007">
        <w:rPr>
          <w:spacing w:val="-2"/>
          <w:szCs w:val="19"/>
        </w:rPr>
        <w:t>»</w:t>
      </w:r>
      <w:r w:rsidR="00EA3499" w:rsidRPr="00006007">
        <w:rPr>
          <w:spacing w:val="-2"/>
          <w:szCs w:val="19"/>
        </w:rPr>
        <w:t>, владе</w:t>
      </w:r>
      <w:r w:rsidR="00EA3499" w:rsidRPr="00006007">
        <w:rPr>
          <w:spacing w:val="-2"/>
          <w:szCs w:val="19"/>
        </w:rPr>
        <w:t>ю</w:t>
      </w:r>
      <w:r w:rsidR="00EA3499" w:rsidRPr="00006007">
        <w:rPr>
          <w:spacing w:val="-2"/>
          <w:szCs w:val="19"/>
        </w:rPr>
        <w:t>щи</w:t>
      </w:r>
      <w:r w:rsidR="00C2018C" w:rsidRPr="00006007">
        <w:rPr>
          <w:spacing w:val="-2"/>
          <w:szCs w:val="19"/>
        </w:rPr>
        <w:t>е</w:t>
      </w:r>
      <w:r w:rsidR="00EA3499" w:rsidRPr="00006007">
        <w:rPr>
          <w:spacing w:val="-2"/>
          <w:szCs w:val="19"/>
        </w:rPr>
        <w:t xml:space="preserve"> навыками работы в ней, получившие допуск к конкретной </w:t>
      </w:r>
      <w:r w:rsidR="00C2018C" w:rsidRPr="00006007">
        <w:rPr>
          <w:spacing w:val="-2"/>
          <w:szCs w:val="19"/>
        </w:rPr>
        <w:t>и</w:t>
      </w:r>
      <w:r w:rsidR="00EA3499" w:rsidRPr="00006007">
        <w:rPr>
          <w:spacing w:val="-2"/>
          <w:szCs w:val="19"/>
        </w:rPr>
        <w:t>нтернет-платформе (регистра</w:t>
      </w:r>
      <w:r w:rsidR="007A3C5F" w:rsidRPr="00006007">
        <w:rPr>
          <w:spacing w:val="-2"/>
          <w:szCs w:val="19"/>
        </w:rPr>
        <w:t>цию);</w:t>
      </w:r>
    </w:p>
    <w:p w:rsidR="00EA3499" w:rsidRPr="00006007" w:rsidRDefault="00D87C3F" w:rsidP="00D87C3F">
      <w:pPr>
        <w:ind w:firstLine="426"/>
        <w:rPr>
          <w:szCs w:val="19"/>
        </w:rPr>
      </w:pPr>
      <w:r w:rsidRPr="00006007">
        <w:rPr>
          <w:szCs w:val="19"/>
        </w:rPr>
        <w:t xml:space="preserve">— </w:t>
      </w:r>
      <w:r w:rsidR="007A3C5F" w:rsidRPr="00006007">
        <w:rPr>
          <w:szCs w:val="19"/>
        </w:rPr>
        <w:t>с</w:t>
      </w:r>
      <w:r w:rsidR="00EA3499" w:rsidRPr="00006007">
        <w:rPr>
          <w:szCs w:val="19"/>
        </w:rPr>
        <w:t>уть краудсорсинга в законопроектной деятельности — в совместном конструировании мод</w:t>
      </w:r>
      <w:r w:rsidR="00EA3499" w:rsidRPr="00006007">
        <w:rPr>
          <w:szCs w:val="19"/>
        </w:rPr>
        <w:t>е</w:t>
      </w:r>
      <w:r w:rsidR="00EA3499" w:rsidRPr="00006007">
        <w:rPr>
          <w:szCs w:val="19"/>
        </w:rPr>
        <w:t>ли поведения в требующей правовой регламентации ситуации, в разработке текста проекта норм</w:t>
      </w:r>
      <w:r w:rsidR="00EA3499" w:rsidRPr="00006007">
        <w:rPr>
          <w:szCs w:val="19"/>
        </w:rPr>
        <w:t>а</w:t>
      </w:r>
      <w:r w:rsidR="00EA3499" w:rsidRPr="00006007">
        <w:rPr>
          <w:szCs w:val="19"/>
        </w:rPr>
        <w:t>тивно</w:t>
      </w:r>
      <w:r w:rsidR="007A3C5F" w:rsidRPr="00006007">
        <w:rPr>
          <w:szCs w:val="19"/>
        </w:rPr>
        <w:t xml:space="preserve">го </w:t>
      </w:r>
      <w:r w:rsidR="00EA3499" w:rsidRPr="00006007">
        <w:rPr>
          <w:szCs w:val="19"/>
        </w:rPr>
        <w:t>правового акта коллективными усилиями участников сетевого проекта.</w:t>
      </w:r>
    </w:p>
    <w:p w:rsidR="00EA3499" w:rsidRPr="00006007" w:rsidRDefault="00EA3499" w:rsidP="00EA3499">
      <w:pPr>
        <w:pStyle w:val="afa"/>
        <w:spacing w:after="0"/>
        <w:ind w:left="0" w:firstLine="425"/>
        <w:contextualSpacing w:val="0"/>
        <w:rPr>
          <w:rFonts w:ascii="PragmaticaCTT" w:eastAsia="Times New Roman" w:hAnsi="PragmaticaCTT"/>
          <w:bCs/>
          <w:sz w:val="19"/>
          <w:szCs w:val="19"/>
          <w:lang w:eastAsia="ru-RU"/>
        </w:rPr>
      </w:pPr>
      <w:r w:rsidRPr="00006007">
        <w:rPr>
          <w:rFonts w:ascii="PragmaticaCTT" w:eastAsia="Times New Roman" w:hAnsi="PragmaticaCTT"/>
          <w:sz w:val="19"/>
          <w:szCs w:val="19"/>
          <w:lang w:eastAsia="ru-RU"/>
        </w:rPr>
        <w:t>Инициативы краудсорсинга в США, Великобритании и Канаде представлены в статье Иаира Ипа (Jairus Yip) «</w:t>
      </w:r>
      <w:r w:rsidRPr="00006007">
        <w:rPr>
          <w:rFonts w:ascii="PragmaticaCTT" w:eastAsia="Times New Roman" w:hAnsi="PragmaticaCTT"/>
          <w:bCs/>
          <w:sz w:val="19"/>
          <w:szCs w:val="19"/>
          <w:lang w:eastAsia="ru-RU"/>
        </w:rPr>
        <w:t xml:space="preserve">Open Government and Public Crowdsourcing in Practice» </w:t>
      </w:r>
      <w:r w:rsidRPr="00006007">
        <w:rPr>
          <w:rStyle w:val="aa"/>
          <w:rFonts w:ascii="PragmaticaCTT" w:eastAsia="Times New Roman" w:hAnsi="PragmaticaCTT"/>
          <w:bCs/>
          <w:sz w:val="19"/>
          <w:szCs w:val="19"/>
          <w:lang w:eastAsia="ru-RU"/>
        </w:rPr>
        <w:footnoteReference w:id="808"/>
      </w:r>
      <w:r w:rsidRPr="00006007">
        <w:rPr>
          <w:rFonts w:ascii="PragmaticaCTT" w:eastAsia="Times New Roman" w:hAnsi="PragmaticaCTT"/>
          <w:bCs/>
          <w:sz w:val="19"/>
          <w:szCs w:val="19"/>
          <w:lang w:eastAsia="ru-RU"/>
        </w:rPr>
        <w:t>. В США по инициативе админ</w:t>
      </w:r>
      <w:r w:rsidRPr="00006007">
        <w:rPr>
          <w:rFonts w:ascii="PragmaticaCTT" w:eastAsia="Times New Roman" w:hAnsi="PragmaticaCTT"/>
          <w:bCs/>
          <w:sz w:val="19"/>
          <w:szCs w:val="19"/>
          <w:lang w:eastAsia="ru-RU"/>
        </w:rPr>
        <w:t>и</w:t>
      </w:r>
      <w:r w:rsidRPr="00006007">
        <w:rPr>
          <w:rFonts w:ascii="PragmaticaCTT" w:eastAsia="Times New Roman" w:hAnsi="PragmaticaCTT"/>
          <w:bCs/>
          <w:sz w:val="19"/>
          <w:szCs w:val="19"/>
          <w:lang w:eastAsia="ru-RU"/>
        </w:rPr>
        <w:lastRenderedPageBreak/>
        <w:t>страции Обамы для роста гражданского участия и сотрудничества было учреждено Открытое прав</w:t>
      </w:r>
      <w:r w:rsidRPr="00006007">
        <w:rPr>
          <w:rFonts w:ascii="PragmaticaCTT" w:eastAsia="Times New Roman" w:hAnsi="PragmaticaCTT"/>
          <w:bCs/>
          <w:sz w:val="19"/>
          <w:szCs w:val="19"/>
          <w:lang w:eastAsia="ru-RU"/>
        </w:rPr>
        <w:t>и</w:t>
      </w:r>
      <w:r w:rsidRPr="00006007">
        <w:rPr>
          <w:rFonts w:ascii="PragmaticaCTT" w:eastAsia="Times New Roman" w:hAnsi="PragmaticaCTT"/>
          <w:bCs/>
          <w:sz w:val="19"/>
          <w:szCs w:val="19"/>
          <w:lang w:eastAsia="ru-RU"/>
        </w:rPr>
        <w:t>тельство, принципами функционирования которого являются: доступность правительственной и</w:t>
      </w:r>
      <w:r w:rsidRPr="00006007">
        <w:rPr>
          <w:rFonts w:ascii="PragmaticaCTT" w:eastAsia="Times New Roman" w:hAnsi="PragmaticaCTT"/>
          <w:bCs/>
          <w:sz w:val="19"/>
          <w:szCs w:val="19"/>
          <w:lang w:eastAsia="ru-RU"/>
        </w:rPr>
        <w:t>н</w:t>
      </w:r>
      <w:r w:rsidRPr="00006007">
        <w:rPr>
          <w:rFonts w:ascii="PragmaticaCTT" w:eastAsia="Times New Roman" w:hAnsi="PragmaticaCTT"/>
          <w:bCs/>
          <w:sz w:val="19"/>
          <w:szCs w:val="19"/>
          <w:lang w:eastAsia="ru-RU"/>
        </w:rPr>
        <w:t>формации в Интернете, ее качественность, создание культуры прозрачности, сотрудничества в ка</w:t>
      </w:r>
      <w:r w:rsidRPr="00006007">
        <w:rPr>
          <w:rFonts w:ascii="PragmaticaCTT" w:eastAsia="Times New Roman" w:hAnsi="PragmaticaCTT"/>
          <w:bCs/>
          <w:sz w:val="19"/>
          <w:szCs w:val="19"/>
          <w:lang w:eastAsia="ru-RU"/>
        </w:rPr>
        <w:t>ж</w:t>
      </w:r>
      <w:r w:rsidRPr="00006007">
        <w:rPr>
          <w:rFonts w:ascii="PragmaticaCTT" w:eastAsia="Times New Roman" w:hAnsi="PragmaticaCTT"/>
          <w:bCs/>
          <w:sz w:val="19"/>
          <w:szCs w:val="19"/>
          <w:lang w:eastAsia="ru-RU"/>
        </w:rPr>
        <w:t>дом государственном органе.</w:t>
      </w:r>
    </w:p>
    <w:p w:rsidR="00EA3499" w:rsidRPr="00006007" w:rsidRDefault="00EA3499" w:rsidP="00EA3499">
      <w:pPr>
        <w:rPr>
          <w:szCs w:val="19"/>
        </w:rPr>
      </w:pPr>
      <w:r w:rsidRPr="00006007">
        <w:rPr>
          <w:szCs w:val="19"/>
        </w:rPr>
        <w:t>Опыт первого российского краудсорсингового проекта, в ходе которого участники интернет-сообщества совместно работали над совершенствованием текста проекта Закона об образовании</w:t>
      </w:r>
      <w:r w:rsidR="007A3C5F" w:rsidRPr="00006007">
        <w:rPr>
          <w:szCs w:val="19"/>
        </w:rPr>
        <w:t>,</w:t>
      </w:r>
      <w:r w:rsidRPr="00006007">
        <w:rPr>
          <w:szCs w:val="19"/>
        </w:rPr>
        <w:t xml:space="preserve"> представлен авторами Буровым В.В., Патаракиным Е.Д., Ярмаховым Б.Б. в статье «Использование технологий краудсорсинга в законотворческой деятельности»</w:t>
      </w:r>
      <w:r w:rsidRPr="00006007">
        <w:rPr>
          <w:rStyle w:val="aa"/>
          <w:szCs w:val="19"/>
        </w:rPr>
        <w:footnoteReference w:id="809"/>
      </w:r>
      <w:r w:rsidRPr="00006007">
        <w:rPr>
          <w:szCs w:val="19"/>
        </w:rPr>
        <w:t>. Ими было предложено технологич</w:t>
      </w:r>
      <w:r w:rsidRPr="00006007">
        <w:rPr>
          <w:szCs w:val="19"/>
        </w:rPr>
        <w:t>е</w:t>
      </w:r>
      <w:r w:rsidRPr="00006007">
        <w:rPr>
          <w:szCs w:val="19"/>
        </w:rPr>
        <w:t xml:space="preserve">ское решение сетевого улучшения проекта </w:t>
      </w:r>
      <w:r w:rsidR="007A3C5F" w:rsidRPr="00006007">
        <w:rPr>
          <w:szCs w:val="19"/>
        </w:rPr>
        <w:t>з</w:t>
      </w:r>
      <w:r w:rsidRPr="00006007">
        <w:rPr>
          <w:szCs w:val="19"/>
        </w:rPr>
        <w:t xml:space="preserve">акона об </w:t>
      </w:r>
      <w:r w:rsidR="007A3C5F" w:rsidRPr="00006007">
        <w:rPr>
          <w:szCs w:val="19"/>
        </w:rPr>
        <w:t>о</w:t>
      </w:r>
      <w:r w:rsidRPr="00006007">
        <w:rPr>
          <w:szCs w:val="19"/>
        </w:rPr>
        <w:t>бразовании в Российской Федерации (в час</w:t>
      </w:r>
      <w:r w:rsidRPr="00006007">
        <w:rPr>
          <w:szCs w:val="19"/>
        </w:rPr>
        <w:t>т</w:t>
      </w:r>
      <w:r w:rsidRPr="00006007">
        <w:rPr>
          <w:szCs w:val="19"/>
        </w:rPr>
        <w:t>ности, глава «Общее образование»). Работа над проектом закона проводилось силами открытого с</w:t>
      </w:r>
      <w:r w:rsidRPr="00006007">
        <w:rPr>
          <w:szCs w:val="19"/>
        </w:rPr>
        <w:t>е</w:t>
      </w:r>
      <w:r w:rsidRPr="00006007">
        <w:rPr>
          <w:szCs w:val="19"/>
        </w:rPr>
        <w:t xml:space="preserve">тевого сообщества, в которое вошли эксперты в области образования, работники сферы образования (учителя, администраторы, методисты), родители, а также представители других заинтересованных лиц (юристы, государственные служащие). Устройство и дизайн </w:t>
      </w:r>
      <w:r w:rsidR="007A3C5F" w:rsidRPr="00006007">
        <w:rPr>
          <w:szCs w:val="19"/>
        </w:rPr>
        <w:t>и</w:t>
      </w:r>
      <w:r w:rsidRPr="00006007">
        <w:rPr>
          <w:szCs w:val="19"/>
        </w:rPr>
        <w:t xml:space="preserve">нтернет-площадки были нацелены </w:t>
      </w:r>
      <w:r w:rsidRPr="00006007">
        <w:rPr>
          <w:spacing w:val="-2"/>
          <w:szCs w:val="19"/>
        </w:rPr>
        <w:t>на коллективное конструирование статей и создание единого финального документа — законопроекта.</w:t>
      </w:r>
      <w:r w:rsidRPr="00006007">
        <w:rPr>
          <w:szCs w:val="19"/>
        </w:rPr>
        <w:t xml:space="preserve"> Члены сообщества осуществляли экспертизу положений проекта, оценивали представленные вар</w:t>
      </w:r>
      <w:r w:rsidRPr="00006007">
        <w:rPr>
          <w:szCs w:val="19"/>
        </w:rPr>
        <w:t>и</w:t>
      </w:r>
      <w:r w:rsidRPr="00006007">
        <w:rPr>
          <w:szCs w:val="19"/>
        </w:rPr>
        <w:t>анты и предлагали свои идеи и формулировки отдельных пунктов для его улучшения. В результате коллективного оценивания наиболее оптимальный вариант вошел в финальную версию доработанн</w:t>
      </w:r>
      <w:r w:rsidRPr="00006007">
        <w:rPr>
          <w:szCs w:val="19"/>
        </w:rPr>
        <w:t>о</w:t>
      </w:r>
      <w:r w:rsidRPr="00006007">
        <w:rPr>
          <w:szCs w:val="19"/>
        </w:rPr>
        <w:t>го проекта закона.</w:t>
      </w:r>
    </w:p>
    <w:p w:rsidR="00EA3499" w:rsidRPr="00006007" w:rsidRDefault="00EA3499" w:rsidP="00EA3499">
      <w:pPr>
        <w:rPr>
          <w:szCs w:val="19"/>
        </w:rPr>
      </w:pPr>
      <w:r w:rsidRPr="00006007">
        <w:rPr>
          <w:i/>
          <w:szCs w:val="19"/>
        </w:rPr>
        <w:t>В заключение</w:t>
      </w:r>
      <w:r w:rsidRPr="00006007">
        <w:rPr>
          <w:szCs w:val="19"/>
        </w:rPr>
        <w:t xml:space="preserve"> попытаюсь оценить возможности использования краудсорсинговых технологий в законопроектной деятельности: действительно ли краудсорсинг повышает политическую легити</w:t>
      </w:r>
      <w:r w:rsidRPr="00006007">
        <w:rPr>
          <w:szCs w:val="19"/>
        </w:rPr>
        <w:t>м</w:t>
      </w:r>
      <w:r w:rsidRPr="00006007">
        <w:rPr>
          <w:szCs w:val="19"/>
        </w:rPr>
        <w:t>ность и эффективность законодательства и в целом развивает демократическую культуру закон</w:t>
      </w:r>
      <w:r w:rsidRPr="00006007">
        <w:rPr>
          <w:szCs w:val="19"/>
        </w:rPr>
        <w:t>о</w:t>
      </w:r>
      <w:r w:rsidRPr="00006007">
        <w:rPr>
          <w:szCs w:val="19"/>
        </w:rPr>
        <w:t>творчества?</w:t>
      </w:r>
    </w:p>
    <w:p w:rsidR="00EA3499" w:rsidRPr="00006007" w:rsidRDefault="00EA3499" w:rsidP="00EA3499">
      <w:pPr>
        <w:rPr>
          <w:i/>
          <w:szCs w:val="19"/>
        </w:rPr>
      </w:pPr>
      <w:r w:rsidRPr="00006007">
        <w:rPr>
          <w:i/>
          <w:szCs w:val="19"/>
        </w:rPr>
        <w:t>Положительные стороны</w:t>
      </w:r>
      <w:r w:rsidR="007A3C5F" w:rsidRPr="00006007">
        <w:rPr>
          <w:i/>
          <w:szCs w:val="19"/>
        </w:rPr>
        <w:t>:</w:t>
      </w:r>
    </w:p>
    <w:p w:rsidR="00EA3499" w:rsidRPr="00006007" w:rsidRDefault="007A2D21" w:rsidP="007A2D21">
      <w:pPr>
        <w:ind w:firstLine="426"/>
        <w:rPr>
          <w:szCs w:val="19"/>
        </w:rPr>
      </w:pPr>
      <w:r w:rsidRPr="00006007">
        <w:rPr>
          <w:szCs w:val="19"/>
        </w:rPr>
        <w:t xml:space="preserve">— </w:t>
      </w:r>
      <w:r w:rsidR="00EA3499" w:rsidRPr="00006007">
        <w:rPr>
          <w:szCs w:val="19"/>
        </w:rPr>
        <w:t>развитие культуры большей открытости, доверия, сотрудничества между правительством и гражданами, установление диалога между государством и институтами гражданского общества в процессе принятия решений, и</w:t>
      </w:r>
      <w:r w:rsidR="007A3C5F" w:rsidRPr="00006007">
        <w:rPr>
          <w:szCs w:val="19"/>
        </w:rPr>
        <w:t>зменение общественного сознания;</w:t>
      </w:r>
    </w:p>
    <w:p w:rsidR="00EA3499" w:rsidRPr="00006007" w:rsidRDefault="007A2D21" w:rsidP="007A2D21">
      <w:pPr>
        <w:ind w:firstLine="426"/>
        <w:rPr>
          <w:szCs w:val="19"/>
        </w:rPr>
      </w:pPr>
      <w:r w:rsidRPr="00006007">
        <w:rPr>
          <w:szCs w:val="19"/>
        </w:rPr>
        <w:t xml:space="preserve">— </w:t>
      </w:r>
      <w:r w:rsidR="00EA3499" w:rsidRPr="00006007">
        <w:rPr>
          <w:szCs w:val="19"/>
        </w:rPr>
        <w:t>расширение экспертного сетевого сообщества, включение в него новых заинтересованных участников, обладающих своим взглядом на проблему</w:t>
      </w:r>
      <w:r w:rsidR="007A3C5F" w:rsidRPr="00006007">
        <w:rPr>
          <w:szCs w:val="19"/>
        </w:rPr>
        <w:t>;</w:t>
      </w:r>
      <w:r w:rsidR="00EA3499" w:rsidRPr="00006007">
        <w:rPr>
          <w:szCs w:val="19"/>
        </w:rPr>
        <w:t xml:space="preserve"> использование знаний и опыта занимающих активную позицию в общественной жизни граждан позволяет значительно улучшить качество закон</w:t>
      </w:r>
      <w:r w:rsidR="00EA3499" w:rsidRPr="00006007">
        <w:rPr>
          <w:szCs w:val="19"/>
        </w:rPr>
        <w:t>о</w:t>
      </w:r>
      <w:r w:rsidR="00EA3499" w:rsidRPr="00006007">
        <w:rPr>
          <w:szCs w:val="19"/>
        </w:rPr>
        <w:t>проекта, учитывать ожидания общества</w:t>
      </w:r>
      <w:r w:rsidR="007A3C5F" w:rsidRPr="00006007">
        <w:rPr>
          <w:szCs w:val="19"/>
        </w:rPr>
        <w:t>, популяризировать идеи проекта;</w:t>
      </w:r>
    </w:p>
    <w:p w:rsidR="00EA3499" w:rsidRPr="00006007" w:rsidRDefault="007A2D21" w:rsidP="007A2D21">
      <w:pPr>
        <w:ind w:firstLine="426"/>
        <w:rPr>
          <w:szCs w:val="19"/>
        </w:rPr>
      </w:pPr>
      <w:r w:rsidRPr="00006007">
        <w:rPr>
          <w:szCs w:val="19"/>
        </w:rPr>
        <w:t xml:space="preserve">— </w:t>
      </w:r>
      <w:r w:rsidR="00EA3499" w:rsidRPr="00006007">
        <w:rPr>
          <w:szCs w:val="19"/>
        </w:rPr>
        <w:t>совместное правотворчество — члены сетевого коллектива приобретают статус соавторов об</w:t>
      </w:r>
      <w:r w:rsidR="007A3C5F" w:rsidRPr="00006007">
        <w:rPr>
          <w:szCs w:val="19"/>
        </w:rPr>
        <w:t>щественной версии законопроекта;</w:t>
      </w:r>
    </w:p>
    <w:p w:rsidR="00EA3499" w:rsidRPr="00006007" w:rsidRDefault="007A2D21" w:rsidP="007A2D21">
      <w:pPr>
        <w:ind w:firstLine="426"/>
        <w:rPr>
          <w:szCs w:val="19"/>
        </w:rPr>
      </w:pPr>
      <w:r w:rsidRPr="00006007">
        <w:rPr>
          <w:szCs w:val="19"/>
        </w:rPr>
        <w:t xml:space="preserve">— </w:t>
      </w:r>
      <w:r w:rsidR="00EA3499" w:rsidRPr="00006007">
        <w:rPr>
          <w:szCs w:val="19"/>
        </w:rPr>
        <w:t>снижение финансовых расходов за счет использования волонтерского труда.</w:t>
      </w:r>
    </w:p>
    <w:p w:rsidR="00EA3499" w:rsidRPr="00006007" w:rsidRDefault="00EA3499" w:rsidP="00EA3499">
      <w:pPr>
        <w:pStyle w:val="afa"/>
        <w:spacing w:after="0"/>
        <w:ind w:left="0" w:firstLine="425"/>
        <w:contextualSpacing w:val="0"/>
        <w:rPr>
          <w:rFonts w:ascii="PragmaticaCTT" w:eastAsia="Times New Roman" w:hAnsi="PragmaticaCTT"/>
          <w:i/>
          <w:sz w:val="19"/>
          <w:szCs w:val="19"/>
          <w:lang w:eastAsia="ru-RU"/>
        </w:rPr>
      </w:pPr>
      <w:r w:rsidRPr="00006007">
        <w:rPr>
          <w:rFonts w:ascii="PragmaticaCTT" w:eastAsia="Times New Roman" w:hAnsi="PragmaticaCTT"/>
          <w:i/>
          <w:sz w:val="19"/>
          <w:szCs w:val="19"/>
          <w:lang w:eastAsia="ru-RU"/>
        </w:rPr>
        <w:t>Проблемы и риски</w:t>
      </w:r>
      <w:r w:rsidR="007A3C5F" w:rsidRPr="00006007">
        <w:rPr>
          <w:rFonts w:ascii="PragmaticaCTT" w:eastAsia="Times New Roman" w:hAnsi="PragmaticaCTT"/>
          <w:i/>
          <w:sz w:val="19"/>
          <w:szCs w:val="19"/>
          <w:lang w:eastAsia="ru-RU"/>
        </w:rPr>
        <w:t>:</w:t>
      </w:r>
    </w:p>
    <w:p w:rsidR="00EA3499" w:rsidRPr="00006007" w:rsidRDefault="007A2D21" w:rsidP="007A2D21">
      <w:pPr>
        <w:ind w:firstLine="426"/>
        <w:rPr>
          <w:szCs w:val="19"/>
        </w:rPr>
      </w:pPr>
      <w:r w:rsidRPr="00006007">
        <w:rPr>
          <w:szCs w:val="19"/>
        </w:rPr>
        <w:t xml:space="preserve">— </w:t>
      </w:r>
      <w:r w:rsidR="00EA3499" w:rsidRPr="00006007">
        <w:rPr>
          <w:szCs w:val="19"/>
        </w:rPr>
        <w:t>формирование политики создания сетевого сообщества (профессионализм, диверсификация, информир</w:t>
      </w:r>
      <w:r w:rsidR="007A3C5F" w:rsidRPr="00006007">
        <w:rPr>
          <w:szCs w:val="19"/>
        </w:rPr>
        <w:t>ованность);</w:t>
      </w:r>
    </w:p>
    <w:p w:rsidR="00EA3499" w:rsidRPr="00006007" w:rsidRDefault="007A2D21" w:rsidP="007A2D21">
      <w:pPr>
        <w:ind w:firstLine="426"/>
        <w:rPr>
          <w:szCs w:val="19"/>
        </w:rPr>
      </w:pPr>
      <w:r w:rsidRPr="00006007">
        <w:rPr>
          <w:szCs w:val="19"/>
        </w:rPr>
        <w:t xml:space="preserve">— </w:t>
      </w:r>
      <w:r w:rsidR="00EA3499" w:rsidRPr="00006007">
        <w:rPr>
          <w:szCs w:val="19"/>
        </w:rPr>
        <w:t>достижение репрезентативности — представление интересов всех заинтересованных в реш</w:t>
      </w:r>
      <w:r w:rsidR="00EA3499" w:rsidRPr="00006007">
        <w:rPr>
          <w:szCs w:val="19"/>
        </w:rPr>
        <w:t>е</w:t>
      </w:r>
      <w:r w:rsidR="00EA3499" w:rsidRPr="00006007">
        <w:rPr>
          <w:szCs w:val="19"/>
        </w:rPr>
        <w:t>нии проблемы социальных групп (интересы групп, которые не участвуют в социальных медиа или и</w:t>
      </w:r>
      <w:r w:rsidR="00EA3499" w:rsidRPr="00006007">
        <w:rPr>
          <w:szCs w:val="19"/>
        </w:rPr>
        <w:t>н</w:t>
      </w:r>
      <w:r w:rsidR="00EA3499" w:rsidRPr="00006007">
        <w:rPr>
          <w:szCs w:val="19"/>
        </w:rPr>
        <w:t>тернет-платформах из-за отсутствия цифрового доступа или других с</w:t>
      </w:r>
      <w:r w:rsidR="007A3C5F" w:rsidRPr="00006007">
        <w:rPr>
          <w:szCs w:val="19"/>
        </w:rPr>
        <w:t>оциальных факторов);</w:t>
      </w:r>
    </w:p>
    <w:p w:rsidR="00EA3499" w:rsidRPr="00006007" w:rsidRDefault="007A2D21" w:rsidP="007A2D21">
      <w:pPr>
        <w:ind w:firstLine="426"/>
        <w:rPr>
          <w:szCs w:val="19"/>
        </w:rPr>
      </w:pPr>
      <w:r w:rsidRPr="00006007">
        <w:rPr>
          <w:szCs w:val="19"/>
        </w:rPr>
        <w:t xml:space="preserve">— </w:t>
      </w:r>
      <w:r w:rsidR="00EA3499" w:rsidRPr="00006007">
        <w:rPr>
          <w:szCs w:val="19"/>
        </w:rPr>
        <w:t>юридическое оформлени</w:t>
      </w:r>
      <w:r w:rsidR="007A3C5F" w:rsidRPr="00006007">
        <w:rPr>
          <w:szCs w:val="19"/>
        </w:rPr>
        <w:t>е «совместного правотворчества»;</w:t>
      </w:r>
    </w:p>
    <w:p w:rsidR="00EA3499" w:rsidRPr="00006007" w:rsidRDefault="007A2D21" w:rsidP="007A2D21">
      <w:pPr>
        <w:ind w:firstLine="426"/>
        <w:rPr>
          <w:szCs w:val="19"/>
        </w:rPr>
      </w:pPr>
      <w:r w:rsidRPr="00006007">
        <w:rPr>
          <w:szCs w:val="19"/>
        </w:rPr>
        <w:t xml:space="preserve">— </w:t>
      </w:r>
      <w:r w:rsidR="00EA3499" w:rsidRPr="00006007">
        <w:rPr>
          <w:szCs w:val="19"/>
        </w:rPr>
        <w:t xml:space="preserve">технические сложности в разработке дизайна </w:t>
      </w:r>
      <w:r w:rsidR="007A3C5F" w:rsidRPr="00006007">
        <w:rPr>
          <w:szCs w:val="19"/>
        </w:rPr>
        <w:t>и</w:t>
      </w:r>
      <w:r w:rsidR="00EA3499" w:rsidRPr="00006007">
        <w:rPr>
          <w:szCs w:val="19"/>
        </w:rPr>
        <w:t>нтернет-площадки и модерировании колле</w:t>
      </w:r>
      <w:r w:rsidR="00EA3499" w:rsidRPr="00006007">
        <w:rPr>
          <w:szCs w:val="19"/>
        </w:rPr>
        <w:t>к</w:t>
      </w:r>
      <w:r w:rsidR="00EA3499" w:rsidRPr="00006007">
        <w:rPr>
          <w:szCs w:val="19"/>
        </w:rPr>
        <w:t>тивной работой участников.</w:t>
      </w:r>
    </w:p>
    <w:p w:rsidR="00EA3499" w:rsidRPr="00006007" w:rsidRDefault="00EA3499" w:rsidP="00EA3499">
      <w:pPr>
        <w:rPr>
          <w:szCs w:val="19"/>
        </w:rPr>
      </w:pPr>
      <w:r w:rsidRPr="00006007">
        <w:rPr>
          <w:i/>
          <w:szCs w:val="19"/>
        </w:rPr>
        <w:t>Вывод</w:t>
      </w:r>
      <w:r w:rsidR="007A3C5F" w:rsidRPr="00006007">
        <w:rPr>
          <w:i/>
          <w:szCs w:val="19"/>
        </w:rPr>
        <w:t>.</w:t>
      </w:r>
      <w:r w:rsidR="007A3C5F" w:rsidRPr="00006007">
        <w:rPr>
          <w:szCs w:val="19"/>
        </w:rPr>
        <w:t xml:space="preserve"> </w:t>
      </w:r>
      <w:r w:rsidRPr="00006007">
        <w:rPr>
          <w:szCs w:val="19"/>
        </w:rPr>
        <w:t>Попытка совершенствовать законодательный процесс, включив в него реальные элеме</w:t>
      </w:r>
      <w:r w:rsidRPr="00006007">
        <w:rPr>
          <w:szCs w:val="19"/>
        </w:rPr>
        <w:t>н</w:t>
      </w:r>
      <w:r w:rsidRPr="00006007">
        <w:rPr>
          <w:szCs w:val="19"/>
        </w:rPr>
        <w:t>ты демократической культуры</w:t>
      </w:r>
      <w:r w:rsidR="007A3C5F" w:rsidRPr="00006007">
        <w:rPr>
          <w:szCs w:val="19"/>
        </w:rPr>
        <w:t>,</w:t>
      </w:r>
      <w:r w:rsidRPr="00006007">
        <w:rPr>
          <w:szCs w:val="19"/>
        </w:rPr>
        <w:t xml:space="preserve"> оправданн</w:t>
      </w:r>
      <w:r w:rsidR="007A3C5F" w:rsidRPr="00006007">
        <w:rPr>
          <w:szCs w:val="19"/>
        </w:rPr>
        <w:t>а</w:t>
      </w:r>
      <w:r w:rsidRPr="00006007">
        <w:rPr>
          <w:szCs w:val="19"/>
        </w:rPr>
        <w:t>. Основной вопрос заключается в следующем: готовы ли граждане участвовать в таких проектах, и главное: готово ли государство «поделиться» приоритетной ролью законотворца и доверить законодательную политику своим гражданам.</w:t>
      </w:r>
    </w:p>
    <w:p w:rsidR="007F65A4" w:rsidRPr="00006007" w:rsidRDefault="007F65A4" w:rsidP="002D2E3F">
      <w:pPr>
        <w:rPr>
          <w:szCs w:val="19"/>
        </w:rPr>
      </w:pPr>
    </w:p>
    <w:p w:rsidR="007A2D21" w:rsidRPr="00006007" w:rsidRDefault="007A2D21" w:rsidP="002D2E3F">
      <w:pPr>
        <w:rPr>
          <w:szCs w:val="19"/>
        </w:rPr>
        <w:sectPr w:rsidR="007A2D21" w:rsidRPr="00006007" w:rsidSect="003A7F19">
          <w:footerReference w:type="default" r:id="rId108"/>
          <w:footnotePr>
            <w:numRestart w:val="eachPage"/>
          </w:footnotePr>
          <w:endnotePr>
            <w:numFmt w:val="decimal"/>
          </w:endnotePr>
          <w:pgSz w:w="11906" w:h="16838" w:code="9"/>
          <w:pgMar w:top="1814" w:right="1247" w:bottom="1474" w:left="1247" w:header="1134" w:footer="1021" w:gutter="0"/>
          <w:cols w:space="720"/>
        </w:sectPr>
      </w:pPr>
    </w:p>
    <w:p w:rsidR="009A0EB3" w:rsidRPr="00006007" w:rsidRDefault="009A0EB3" w:rsidP="009A0EB3">
      <w:pPr>
        <w:pStyle w:val="-"/>
      </w:pPr>
      <w:r w:rsidRPr="00006007">
        <w:lastRenderedPageBreak/>
        <w:t>В.А. Толстик</w:t>
      </w:r>
    </w:p>
    <w:p w:rsidR="009A0EB3" w:rsidRPr="00006007" w:rsidRDefault="009A0EB3" w:rsidP="009A0EB3">
      <w:pPr>
        <w:pStyle w:val="-0"/>
      </w:pPr>
      <w:r w:rsidRPr="00006007">
        <w:rPr>
          <w:shd w:val="clear" w:color="auto" w:fill="FFFFFF"/>
        </w:rPr>
        <w:t xml:space="preserve">Толстик Владимир Алексеевич — доктор юридических наук, профессор, начальник кафедры теории и истории </w:t>
      </w:r>
      <w:r w:rsidRPr="00006007">
        <w:t>государства и права</w:t>
      </w:r>
    </w:p>
    <w:p w:rsidR="009A0EB3" w:rsidRPr="00006007" w:rsidRDefault="009A0EB3" w:rsidP="009A0EB3">
      <w:pPr>
        <w:pStyle w:val="-0"/>
        <w:rPr>
          <w:i w:val="0"/>
          <w:szCs w:val="19"/>
        </w:rPr>
      </w:pPr>
      <w:r w:rsidRPr="00006007">
        <w:rPr>
          <w:i w:val="0"/>
        </w:rPr>
        <w:t>Нижегородская академия МВД России</w:t>
      </w:r>
    </w:p>
    <w:p w:rsidR="009A0EB3" w:rsidRPr="00006007" w:rsidRDefault="009A0EB3" w:rsidP="009A0EB3">
      <w:pPr>
        <w:pStyle w:val="a3"/>
      </w:pPr>
      <w:r w:rsidRPr="00006007">
        <w:t>Требования, предъявляемые к юридической терминологии:</w:t>
      </w:r>
      <w:r w:rsidRPr="00006007">
        <w:br/>
        <w:t>формально-логическое и социокультурное обоснование</w:t>
      </w:r>
    </w:p>
    <w:p w:rsidR="009A0EB3" w:rsidRPr="00006007" w:rsidRDefault="009A0EB3" w:rsidP="009A0EB3">
      <w:pPr>
        <w:pStyle w:val="Style4"/>
        <w:widowControl/>
        <w:spacing w:line="240" w:lineRule="auto"/>
        <w:ind w:firstLine="425"/>
        <w:rPr>
          <w:rFonts w:ascii="PragmaticaCTT" w:hAnsi="PragmaticaCTT"/>
          <w:sz w:val="19"/>
          <w:szCs w:val="19"/>
        </w:rPr>
      </w:pPr>
      <w:r w:rsidRPr="00006007">
        <w:rPr>
          <w:rFonts w:ascii="PragmaticaCTT" w:hAnsi="PragmaticaCTT"/>
          <w:sz w:val="19"/>
          <w:szCs w:val="19"/>
        </w:rPr>
        <w:t>Анализ научной и учебной юридической литератур</w:t>
      </w:r>
      <w:r w:rsidR="007A3C5F" w:rsidRPr="00006007">
        <w:rPr>
          <w:rFonts w:ascii="PragmaticaCTT" w:hAnsi="PragmaticaCTT"/>
          <w:sz w:val="19"/>
          <w:szCs w:val="19"/>
        </w:rPr>
        <w:t>ы</w:t>
      </w:r>
      <w:r w:rsidRPr="00006007">
        <w:rPr>
          <w:rFonts w:ascii="PragmaticaCTT" w:hAnsi="PragmaticaCTT"/>
          <w:sz w:val="19"/>
          <w:szCs w:val="19"/>
        </w:rPr>
        <w:t xml:space="preserve"> позволил выявить достаточно большой пер</w:t>
      </w:r>
      <w:r w:rsidRPr="00006007">
        <w:rPr>
          <w:rFonts w:ascii="PragmaticaCTT" w:hAnsi="PragmaticaCTT"/>
          <w:sz w:val="19"/>
          <w:szCs w:val="19"/>
        </w:rPr>
        <w:t>е</w:t>
      </w:r>
      <w:r w:rsidRPr="00006007">
        <w:rPr>
          <w:rFonts w:ascii="PragmaticaCTT" w:hAnsi="PragmaticaCTT"/>
          <w:sz w:val="19"/>
          <w:szCs w:val="19"/>
        </w:rPr>
        <w:t>чень требований, предъявляемых к юридической терминологии. В их числе: 1) однозначность (еди</w:t>
      </w:r>
      <w:r w:rsidRPr="00006007">
        <w:rPr>
          <w:rFonts w:ascii="PragmaticaCTT" w:hAnsi="PragmaticaCTT"/>
          <w:sz w:val="19"/>
          <w:szCs w:val="19"/>
        </w:rPr>
        <w:t>н</w:t>
      </w:r>
      <w:r w:rsidRPr="00006007">
        <w:rPr>
          <w:rFonts w:ascii="PragmaticaCTT" w:hAnsi="PragmaticaCTT"/>
          <w:sz w:val="19"/>
          <w:szCs w:val="19"/>
        </w:rPr>
        <w:t>ство); 2) отсутствие синонимов; 3) стабильность; 4) системность; 5) краткость; 6) отказ от чрезмерн</w:t>
      </w:r>
      <w:r w:rsidRPr="00006007">
        <w:rPr>
          <w:rFonts w:ascii="PragmaticaCTT" w:hAnsi="PragmaticaCTT"/>
          <w:sz w:val="19"/>
          <w:szCs w:val="19"/>
        </w:rPr>
        <w:t>о</w:t>
      </w:r>
      <w:r w:rsidRPr="00006007">
        <w:rPr>
          <w:rFonts w:ascii="PragmaticaCTT" w:hAnsi="PragmaticaCTT"/>
          <w:sz w:val="19"/>
          <w:szCs w:val="19"/>
        </w:rPr>
        <w:t>го употребления терминов-аббревиатур и сокращений, образованных из двух или более слов; 7) ли</w:t>
      </w:r>
      <w:r w:rsidRPr="00006007">
        <w:rPr>
          <w:rFonts w:ascii="PragmaticaCTT" w:hAnsi="PragmaticaCTT"/>
          <w:sz w:val="19"/>
          <w:szCs w:val="19"/>
        </w:rPr>
        <w:t>н</w:t>
      </w:r>
      <w:r w:rsidRPr="00006007">
        <w:rPr>
          <w:rFonts w:ascii="PragmaticaCTT" w:hAnsi="PragmaticaCTT"/>
          <w:sz w:val="19"/>
          <w:szCs w:val="19"/>
        </w:rPr>
        <w:t>гвистическая и стилистическая правильность, благозвучность; 8) экспрессивная нейтральность, о</w:t>
      </w:r>
      <w:r w:rsidRPr="00006007">
        <w:rPr>
          <w:rFonts w:ascii="PragmaticaCTT" w:hAnsi="PragmaticaCTT"/>
          <w:sz w:val="19"/>
          <w:szCs w:val="19"/>
        </w:rPr>
        <w:t>т</w:t>
      </w:r>
      <w:r w:rsidRPr="00006007">
        <w:rPr>
          <w:rFonts w:ascii="PragmaticaCTT" w:hAnsi="PragmaticaCTT"/>
          <w:sz w:val="19"/>
          <w:szCs w:val="19"/>
        </w:rPr>
        <w:t>сутствие коннотации; 9) точность; 10) ясность (доступность); 11) отказ от злоупотребления иностра</w:t>
      </w:r>
      <w:r w:rsidRPr="00006007">
        <w:rPr>
          <w:rFonts w:ascii="PragmaticaCTT" w:hAnsi="PragmaticaCTT"/>
          <w:sz w:val="19"/>
          <w:szCs w:val="19"/>
        </w:rPr>
        <w:t>н</w:t>
      </w:r>
      <w:r w:rsidRPr="00006007">
        <w:rPr>
          <w:rFonts w:ascii="PragmaticaCTT" w:hAnsi="PragmaticaCTT"/>
          <w:sz w:val="19"/>
          <w:szCs w:val="19"/>
        </w:rPr>
        <w:t>ными терминами; 12) общепризнанность; 13) современность; 14) использование лексики абстрактн</w:t>
      </w:r>
      <w:r w:rsidRPr="00006007">
        <w:rPr>
          <w:rFonts w:ascii="PragmaticaCTT" w:hAnsi="PragmaticaCTT"/>
          <w:sz w:val="19"/>
          <w:szCs w:val="19"/>
        </w:rPr>
        <w:t>о</w:t>
      </w:r>
      <w:r w:rsidRPr="00006007">
        <w:rPr>
          <w:rFonts w:ascii="PragmaticaCTT" w:hAnsi="PragmaticaCTT"/>
          <w:sz w:val="19"/>
          <w:szCs w:val="19"/>
        </w:rPr>
        <w:t>го характера при употреблении нормативной правовой терминологии; 15) отказ от употребления н</w:t>
      </w:r>
      <w:r w:rsidRPr="00006007">
        <w:rPr>
          <w:rFonts w:ascii="PragmaticaCTT" w:hAnsi="PragmaticaCTT"/>
          <w:sz w:val="19"/>
          <w:szCs w:val="19"/>
        </w:rPr>
        <w:t>е</w:t>
      </w:r>
      <w:r w:rsidRPr="00006007">
        <w:rPr>
          <w:rFonts w:ascii="PragmaticaCTT" w:hAnsi="PragmaticaCTT"/>
          <w:sz w:val="19"/>
          <w:szCs w:val="19"/>
        </w:rPr>
        <w:t>удачных, не оправдавших себя канцеляризмов, словесных штампов, бюрократических выражений с ослабленным семантическим значением, слов бюрократического жаргона; 16) дефинитивность.</w:t>
      </w:r>
    </w:p>
    <w:p w:rsidR="009A0EB3" w:rsidRPr="00006007" w:rsidRDefault="009A0EB3" w:rsidP="009A0EB3">
      <w:pPr>
        <w:pStyle w:val="Style4"/>
        <w:widowControl/>
        <w:spacing w:line="240" w:lineRule="auto"/>
        <w:ind w:firstLine="425"/>
        <w:rPr>
          <w:rFonts w:ascii="PragmaticaCTT" w:hAnsi="PragmaticaCTT"/>
          <w:sz w:val="19"/>
          <w:szCs w:val="19"/>
        </w:rPr>
      </w:pPr>
      <w:r w:rsidRPr="00006007">
        <w:rPr>
          <w:rFonts w:ascii="PragmaticaCTT" w:hAnsi="PragmaticaCTT"/>
          <w:sz w:val="19"/>
          <w:szCs w:val="19"/>
        </w:rPr>
        <w:t>Нетрудно заметить, что ряд из приведенных требований дублируют друг друга, некоторые отн</w:t>
      </w:r>
      <w:r w:rsidRPr="00006007">
        <w:rPr>
          <w:rFonts w:ascii="PragmaticaCTT" w:hAnsi="PragmaticaCTT"/>
          <w:sz w:val="19"/>
          <w:szCs w:val="19"/>
        </w:rPr>
        <w:t>о</w:t>
      </w:r>
      <w:r w:rsidRPr="00006007">
        <w:rPr>
          <w:rFonts w:ascii="PragmaticaCTT" w:hAnsi="PragmaticaCTT"/>
          <w:sz w:val="19"/>
          <w:szCs w:val="19"/>
        </w:rPr>
        <w:t>сятся не столько к терминологии, сколько к юридическому языку в целом. С позиций формально-логического и социокультурного обоснования можно выделить следующие требования, предъявля</w:t>
      </w:r>
      <w:r w:rsidRPr="00006007">
        <w:rPr>
          <w:rFonts w:ascii="PragmaticaCTT" w:hAnsi="PragmaticaCTT"/>
          <w:sz w:val="19"/>
          <w:szCs w:val="19"/>
        </w:rPr>
        <w:t>е</w:t>
      </w:r>
      <w:r w:rsidRPr="00006007">
        <w:rPr>
          <w:rFonts w:ascii="PragmaticaCTT" w:hAnsi="PragmaticaCTT"/>
          <w:sz w:val="19"/>
          <w:szCs w:val="19"/>
        </w:rPr>
        <w:t>мые к юридической терминологии.</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b/>
          <w:bCs/>
          <w:i/>
          <w:iCs/>
          <w:sz w:val="19"/>
          <w:szCs w:val="19"/>
        </w:rPr>
        <w:t xml:space="preserve">Единство юридической терминологии </w:t>
      </w:r>
      <w:r w:rsidRPr="00006007">
        <w:rPr>
          <w:rFonts w:ascii="PragmaticaCTT" w:hAnsi="PragmaticaCTT"/>
          <w:sz w:val="19"/>
          <w:szCs w:val="19"/>
        </w:rPr>
        <w:t>состоит в необходимости соблюдения двух взаимосв</w:t>
      </w:r>
      <w:r w:rsidRPr="00006007">
        <w:rPr>
          <w:rFonts w:ascii="PragmaticaCTT" w:hAnsi="PragmaticaCTT"/>
          <w:sz w:val="19"/>
          <w:szCs w:val="19"/>
        </w:rPr>
        <w:t>я</w:t>
      </w:r>
      <w:r w:rsidRPr="00006007">
        <w:rPr>
          <w:rFonts w:ascii="PragmaticaCTT" w:hAnsi="PragmaticaCTT"/>
          <w:sz w:val="19"/>
          <w:szCs w:val="19"/>
        </w:rPr>
        <w:t>занных условий: один и тот же термин нельзя использовать для наименования различных понятий; одно и то же понятие нельзя обозначать разными терминами.</w:t>
      </w:r>
    </w:p>
    <w:p w:rsidR="009A0EB3" w:rsidRPr="00006007" w:rsidRDefault="009A0EB3" w:rsidP="009A0EB3">
      <w:pPr>
        <w:rPr>
          <w:szCs w:val="19"/>
        </w:rPr>
      </w:pPr>
      <w:r w:rsidRPr="00006007">
        <w:rPr>
          <w:szCs w:val="19"/>
        </w:rPr>
        <w:t>Говоря о требовании единства (однозначности) юридической терминологии, следует иметь в в</w:t>
      </w:r>
      <w:r w:rsidRPr="00006007">
        <w:rPr>
          <w:szCs w:val="19"/>
        </w:rPr>
        <w:t>и</w:t>
      </w:r>
      <w:r w:rsidRPr="00006007">
        <w:rPr>
          <w:szCs w:val="19"/>
        </w:rPr>
        <w:t>ду, что в юридической науке и практике данное требование не трактуется как универсальное, абс</w:t>
      </w:r>
      <w:r w:rsidRPr="00006007">
        <w:rPr>
          <w:szCs w:val="19"/>
        </w:rPr>
        <w:t>о</w:t>
      </w:r>
      <w:r w:rsidRPr="00006007">
        <w:rPr>
          <w:szCs w:val="19"/>
        </w:rPr>
        <w:t>лютное. Так, Д. Милославская обоснованно отмечает, что «это требование предполагает, однозна</w:t>
      </w:r>
      <w:r w:rsidRPr="00006007">
        <w:rPr>
          <w:szCs w:val="19"/>
        </w:rPr>
        <w:t>ч</w:t>
      </w:r>
      <w:r w:rsidRPr="00006007">
        <w:rPr>
          <w:szCs w:val="19"/>
        </w:rPr>
        <w:t>ность термина только в одном (!) нормативном акте, даже не в одной отрасли права, не говоря уже о юриспруденции в целом. К сожалению, это «незаконченное» требование, которое достаточно посл</w:t>
      </w:r>
      <w:r w:rsidRPr="00006007">
        <w:rPr>
          <w:szCs w:val="19"/>
        </w:rPr>
        <w:t>е</w:t>
      </w:r>
      <w:r w:rsidRPr="00006007">
        <w:rPr>
          <w:szCs w:val="19"/>
        </w:rPr>
        <w:t>довательно соблюдается законодателем, порождает один из недостатков юридической терминол</w:t>
      </w:r>
      <w:r w:rsidRPr="00006007">
        <w:rPr>
          <w:szCs w:val="19"/>
        </w:rPr>
        <w:t>о</w:t>
      </w:r>
      <w:r w:rsidRPr="00006007">
        <w:rPr>
          <w:szCs w:val="19"/>
        </w:rPr>
        <w:t>гии, а именно, двойное или более обозначени</w:t>
      </w:r>
      <w:r w:rsidR="007A3C5F" w:rsidRPr="00006007">
        <w:rPr>
          <w:szCs w:val="19"/>
        </w:rPr>
        <w:t>е</w:t>
      </w:r>
      <w:r w:rsidRPr="00006007">
        <w:rPr>
          <w:szCs w:val="19"/>
        </w:rPr>
        <w:t xml:space="preserve"> одного и того же понятия»</w:t>
      </w:r>
      <w:r w:rsidRPr="00006007">
        <w:rPr>
          <w:rStyle w:val="aa"/>
          <w:szCs w:val="19"/>
        </w:rPr>
        <w:footnoteReference w:id="810"/>
      </w:r>
      <w:r w:rsidRPr="00006007">
        <w:rPr>
          <w:szCs w:val="19"/>
        </w:rPr>
        <w:t xml:space="preserve"> и приводит к нечеткости, неточности понимания нормативно-правовых актов и неоднозначному толкованию различных юрид</w:t>
      </w:r>
      <w:r w:rsidRPr="00006007">
        <w:rPr>
          <w:szCs w:val="19"/>
        </w:rPr>
        <w:t>и</w:t>
      </w:r>
      <w:r w:rsidRPr="00006007">
        <w:rPr>
          <w:szCs w:val="19"/>
        </w:rPr>
        <w:t>ческих документов.</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В качестве допустимой «незаконченности» рассматриваемого требования иногда называется возможность использования одних и тех же терминов для обозначения разных понятий в нормативных правовых актах, относящихся к различным отраслям законодательства. Объясняется это тем, что т</w:t>
      </w:r>
      <w:r w:rsidRPr="00006007">
        <w:rPr>
          <w:rFonts w:ascii="PragmaticaCTT" w:hAnsi="PragmaticaCTT"/>
          <w:sz w:val="19"/>
          <w:szCs w:val="19"/>
        </w:rPr>
        <w:t>а</w:t>
      </w:r>
      <w:r w:rsidRPr="00006007">
        <w:rPr>
          <w:rFonts w:ascii="PragmaticaCTT" w:hAnsi="PragmaticaCTT"/>
          <w:sz w:val="19"/>
          <w:szCs w:val="19"/>
        </w:rPr>
        <w:t>кое несовпадение не создает существенных помех для юридической практики при условии, что соо</w:t>
      </w:r>
      <w:r w:rsidRPr="00006007">
        <w:rPr>
          <w:rFonts w:ascii="PragmaticaCTT" w:hAnsi="PragmaticaCTT"/>
          <w:sz w:val="19"/>
          <w:szCs w:val="19"/>
        </w:rPr>
        <w:t>т</w:t>
      </w:r>
      <w:r w:rsidRPr="00006007">
        <w:rPr>
          <w:rFonts w:ascii="PragmaticaCTT" w:hAnsi="PragmaticaCTT"/>
          <w:sz w:val="19"/>
          <w:szCs w:val="19"/>
        </w:rPr>
        <w:t>ветствующие нормы не соприкасаются и не перекрещиваются в процессе их применения, они рег</w:t>
      </w:r>
      <w:r w:rsidRPr="00006007">
        <w:rPr>
          <w:rFonts w:ascii="PragmaticaCTT" w:hAnsi="PragmaticaCTT"/>
          <w:sz w:val="19"/>
          <w:szCs w:val="19"/>
        </w:rPr>
        <w:t>у</w:t>
      </w:r>
      <w:r w:rsidRPr="00006007">
        <w:rPr>
          <w:rFonts w:ascii="PragmaticaCTT" w:hAnsi="PragmaticaCTT"/>
          <w:sz w:val="19"/>
          <w:szCs w:val="19"/>
        </w:rPr>
        <w:t>лируют различные сферы правовых отношений. Однако во избежание неясностей при применении тех или иных правовых актов лучше при разработке законодательных актов по возможности избегать т</w:t>
      </w:r>
      <w:r w:rsidRPr="00006007">
        <w:rPr>
          <w:rFonts w:ascii="PragmaticaCTT" w:hAnsi="PragmaticaCTT"/>
          <w:sz w:val="19"/>
          <w:szCs w:val="19"/>
        </w:rPr>
        <w:t>а</w:t>
      </w:r>
      <w:r w:rsidRPr="00006007">
        <w:rPr>
          <w:rFonts w:ascii="PragmaticaCTT" w:hAnsi="PragmaticaCTT"/>
          <w:sz w:val="19"/>
          <w:szCs w:val="19"/>
        </w:rPr>
        <w:t>ких случаев или давать определения таким терминам</w:t>
      </w:r>
      <w:r w:rsidRPr="00006007">
        <w:rPr>
          <w:rStyle w:val="aa"/>
          <w:rFonts w:ascii="PragmaticaCTT" w:hAnsi="PragmaticaCTT"/>
          <w:sz w:val="19"/>
          <w:szCs w:val="19"/>
        </w:rPr>
        <w:footnoteReference w:id="811"/>
      </w:r>
      <w:r w:rsidRPr="00006007">
        <w:rPr>
          <w:rFonts w:ascii="PragmaticaCTT" w:hAnsi="PragmaticaCTT"/>
          <w:sz w:val="19"/>
          <w:szCs w:val="19"/>
        </w:rPr>
        <w:t>. Например, термин «залог», как уже отмеч</w:t>
      </w:r>
      <w:r w:rsidRPr="00006007">
        <w:rPr>
          <w:rFonts w:ascii="PragmaticaCTT" w:hAnsi="PragmaticaCTT"/>
          <w:sz w:val="19"/>
          <w:szCs w:val="19"/>
        </w:rPr>
        <w:t>а</w:t>
      </w:r>
      <w:r w:rsidRPr="00006007">
        <w:rPr>
          <w:rFonts w:ascii="PragmaticaCTT" w:hAnsi="PragmaticaCTT"/>
          <w:sz w:val="19"/>
          <w:szCs w:val="19"/>
        </w:rPr>
        <w:t>лось, имеет разные значения в гражданском праве и уголовном процессе, термин «заочное рассмо</w:t>
      </w:r>
      <w:r w:rsidRPr="00006007">
        <w:rPr>
          <w:rFonts w:ascii="PragmaticaCTT" w:hAnsi="PragmaticaCTT"/>
          <w:sz w:val="19"/>
          <w:szCs w:val="19"/>
        </w:rPr>
        <w:t>т</w:t>
      </w:r>
      <w:r w:rsidRPr="00006007">
        <w:rPr>
          <w:rFonts w:ascii="PragmaticaCTT" w:hAnsi="PragmaticaCTT"/>
          <w:sz w:val="19"/>
          <w:szCs w:val="19"/>
        </w:rPr>
        <w:t>рение дела» — в уголовном и гражданском процесс</w:t>
      </w:r>
      <w:r w:rsidR="007A3C5F" w:rsidRPr="00006007">
        <w:rPr>
          <w:rFonts w:ascii="PragmaticaCTT" w:hAnsi="PragmaticaCTT"/>
          <w:sz w:val="19"/>
          <w:szCs w:val="19"/>
        </w:rPr>
        <w:t>ах</w:t>
      </w:r>
      <w:r w:rsidRPr="00006007">
        <w:rPr>
          <w:rFonts w:ascii="PragmaticaCTT" w:hAnsi="PragmaticaCTT"/>
          <w:sz w:val="19"/>
          <w:szCs w:val="19"/>
        </w:rPr>
        <w:t>.</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И в юридической науке, и тем более при составлении юридических документов необходимо уч</w:t>
      </w:r>
      <w:r w:rsidRPr="00006007">
        <w:rPr>
          <w:rFonts w:ascii="PragmaticaCTT" w:hAnsi="PragmaticaCTT"/>
          <w:sz w:val="19"/>
          <w:szCs w:val="19"/>
        </w:rPr>
        <w:t>и</w:t>
      </w:r>
      <w:r w:rsidRPr="00006007">
        <w:rPr>
          <w:rFonts w:ascii="PragmaticaCTT" w:hAnsi="PragmaticaCTT"/>
          <w:sz w:val="19"/>
          <w:szCs w:val="19"/>
        </w:rPr>
        <w:t>тывать, что требование единства юридической терминологии может нарушаться вследствие таких свойств, присущих словам русского языка, как полисемия, синонимия и омонимия, поскольку может повлечь за собой многозначность документа, его неясность и неточность.</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i/>
          <w:iCs/>
          <w:sz w:val="19"/>
          <w:szCs w:val="19"/>
        </w:rPr>
        <w:t>Полисемия (многозначность)</w:t>
      </w:r>
      <w:r w:rsidRPr="00006007">
        <w:rPr>
          <w:rFonts w:ascii="PragmaticaCTT" w:hAnsi="PragmaticaCTT"/>
          <w:sz w:val="19"/>
          <w:szCs w:val="19"/>
        </w:rPr>
        <w:t xml:space="preserve"> означает способность слова иметь одновременно несколько знач</w:t>
      </w:r>
      <w:r w:rsidRPr="00006007">
        <w:rPr>
          <w:rFonts w:ascii="PragmaticaCTT" w:hAnsi="PragmaticaCTT"/>
          <w:sz w:val="19"/>
          <w:szCs w:val="19"/>
        </w:rPr>
        <w:t>е</w:t>
      </w:r>
      <w:r w:rsidRPr="00006007">
        <w:rPr>
          <w:rFonts w:ascii="PragmaticaCTT" w:hAnsi="PragmaticaCTT"/>
          <w:sz w:val="19"/>
          <w:szCs w:val="19"/>
        </w:rPr>
        <w:t xml:space="preserve">ний. Так, термин «арбитр» может обладать двумя значениями: судья на спортивных соревнованиях и судья третейского суда. Термин «премия» может функционировать в законодательном тексте сразу в четырех значениях: как «мера поощрения за особые достижения или заслуги в какой-либо области </w:t>
      </w:r>
      <w:r w:rsidRPr="00006007">
        <w:rPr>
          <w:rFonts w:ascii="PragmaticaCTT" w:hAnsi="PragmaticaCTT"/>
          <w:sz w:val="19"/>
          <w:szCs w:val="19"/>
        </w:rPr>
        <w:lastRenderedPageBreak/>
        <w:t>деятельности», как «величина, на которую одна цена выше другой», как «величина, сумма, уплачива</w:t>
      </w:r>
      <w:r w:rsidRPr="00006007">
        <w:rPr>
          <w:rFonts w:ascii="PragmaticaCTT" w:hAnsi="PragmaticaCTT"/>
          <w:sz w:val="19"/>
          <w:szCs w:val="19"/>
        </w:rPr>
        <w:t>е</w:t>
      </w:r>
      <w:r w:rsidRPr="00006007">
        <w:rPr>
          <w:rFonts w:ascii="PragmaticaCTT" w:hAnsi="PragmaticaCTT"/>
          <w:sz w:val="19"/>
          <w:szCs w:val="19"/>
        </w:rPr>
        <w:t>мая покупателем опциона продавцу (подписчику)» и как «сумма, уплачиваемая страхователем стр</w:t>
      </w:r>
      <w:r w:rsidRPr="00006007">
        <w:rPr>
          <w:rFonts w:ascii="PragmaticaCTT" w:hAnsi="PragmaticaCTT"/>
          <w:sz w:val="19"/>
          <w:szCs w:val="19"/>
        </w:rPr>
        <w:t>а</w:t>
      </w:r>
      <w:r w:rsidRPr="00006007">
        <w:rPr>
          <w:rFonts w:ascii="PragmaticaCTT" w:hAnsi="PragmaticaCTT"/>
          <w:sz w:val="19"/>
          <w:szCs w:val="19"/>
        </w:rPr>
        <w:t>ховщику за принятие последним на себя обязательств выплатить держателю страхового полиса соо</w:t>
      </w:r>
      <w:r w:rsidRPr="00006007">
        <w:rPr>
          <w:rFonts w:ascii="PragmaticaCTT" w:hAnsi="PragmaticaCTT"/>
          <w:sz w:val="19"/>
          <w:szCs w:val="19"/>
        </w:rPr>
        <w:t>т</w:t>
      </w:r>
      <w:r w:rsidRPr="00006007">
        <w:rPr>
          <w:rFonts w:ascii="PragmaticaCTT" w:hAnsi="PragmaticaCTT"/>
          <w:sz w:val="19"/>
          <w:szCs w:val="19"/>
        </w:rPr>
        <w:t>ветствующую сумму при наступлении страхового случая, оговоренного в условиях полиса»</w:t>
      </w:r>
      <w:r w:rsidRPr="00006007">
        <w:rPr>
          <w:rStyle w:val="aa"/>
          <w:rFonts w:ascii="PragmaticaCTT" w:hAnsi="PragmaticaCTT"/>
          <w:sz w:val="19"/>
          <w:szCs w:val="19"/>
        </w:rPr>
        <w:footnoteReference w:id="812"/>
      </w:r>
      <w:r w:rsidRPr="00006007">
        <w:rPr>
          <w:rFonts w:ascii="PragmaticaCTT" w:hAnsi="PragmaticaCTT"/>
          <w:sz w:val="19"/>
          <w:szCs w:val="19"/>
        </w:rPr>
        <w:t>.</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Как правило, доктринальный или законодательный смысл таких терминов выявляется из конте</w:t>
      </w:r>
      <w:r w:rsidRPr="00006007">
        <w:rPr>
          <w:rFonts w:ascii="PragmaticaCTT" w:hAnsi="PragmaticaCTT"/>
          <w:sz w:val="19"/>
          <w:szCs w:val="19"/>
        </w:rPr>
        <w:t>к</w:t>
      </w:r>
      <w:r w:rsidRPr="00006007">
        <w:rPr>
          <w:rFonts w:ascii="PragmaticaCTT" w:hAnsi="PragmaticaCTT"/>
          <w:sz w:val="19"/>
          <w:szCs w:val="19"/>
        </w:rPr>
        <w:t>ста. Однако во избежание двусмысленности понятию, для обозначения которого использовано мн</w:t>
      </w:r>
      <w:r w:rsidRPr="00006007">
        <w:rPr>
          <w:rFonts w:ascii="PragmaticaCTT" w:hAnsi="PragmaticaCTT"/>
          <w:sz w:val="19"/>
          <w:szCs w:val="19"/>
        </w:rPr>
        <w:t>о</w:t>
      </w:r>
      <w:r w:rsidRPr="00006007">
        <w:rPr>
          <w:rFonts w:ascii="PragmaticaCTT" w:hAnsi="PragmaticaCTT"/>
          <w:sz w:val="19"/>
          <w:szCs w:val="19"/>
        </w:rPr>
        <w:t>гозначное слово или словосочетание, следует давать определение.</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i/>
          <w:iCs/>
          <w:sz w:val="19"/>
          <w:szCs w:val="19"/>
        </w:rPr>
        <w:t>Омонимия</w:t>
      </w:r>
      <w:r w:rsidRPr="00006007">
        <w:rPr>
          <w:rFonts w:ascii="PragmaticaCTT" w:hAnsi="PragmaticaCTT"/>
          <w:sz w:val="19"/>
          <w:szCs w:val="19"/>
        </w:rPr>
        <w:t xml:space="preserve"> — совпадение в звучании и написании слов, различных по значению. Внешне омон</w:t>
      </w:r>
      <w:r w:rsidRPr="00006007">
        <w:rPr>
          <w:rFonts w:ascii="PragmaticaCTT" w:hAnsi="PragmaticaCTT"/>
          <w:sz w:val="19"/>
          <w:szCs w:val="19"/>
        </w:rPr>
        <w:t>и</w:t>
      </w:r>
      <w:r w:rsidRPr="00006007">
        <w:rPr>
          <w:rFonts w:ascii="PragmaticaCTT" w:hAnsi="PragmaticaCTT"/>
          <w:sz w:val="19"/>
          <w:szCs w:val="19"/>
        </w:rPr>
        <w:t xml:space="preserve">мия напоминает многозначность. Однако употребление слова в разных значениях не дает основания говорить о появлении каждый раз новых слов, в то время как при омонимии сталкиваются совершенно различные слова, совпадающие в звучании и написании, но не имеющие ничего общего в семантике. Например, «брак» в значении «супружество» и «брак» </w:t>
      </w:r>
      <w:r w:rsidR="007A3C5F" w:rsidRPr="00006007">
        <w:rPr>
          <w:rFonts w:ascii="PragmaticaCTT" w:hAnsi="PragmaticaCTT"/>
          <w:sz w:val="19"/>
          <w:szCs w:val="19"/>
        </w:rPr>
        <w:t xml:space="preserve">— </w:t>
      </w:r>
      <w:r w:rsidRPr="00006007">
        <w:rPr>
          <w:rFonts w:ascii="PragmaticaCTT" w:hAnsi="PragmaticaCTT"/>
          <w:sz w:val="19"/>
          <w:szCs w:val="19"/>
        </w:rPr>
        <w:t>«испорченная продукция». Первое слово о</w:t>
      </w:r>
      <w:r w:rsidRPr="00006007">
        <w:rPr>
          <w:rFonts w:ascii="PragmaticaCTT" w:hAnsi="PragmaticaCTT"/>
          <w:sz w:val="19"/>
          <w:szCs w:val="19"/>
        </w:rPr>
        <w:t>б</w:t>
      </w:r>
      <w:r w:rsidRPr="00006007">
        <w:rPr>
          <w:rFonts w:ascii="PragmaticaCTT" w:hAnsi="PragmaticaCTT"/>
          <w:sz w:val="19"/>
          <w:szCs w:val="19"/>
        </w:rPr>
        <w:t>разовано от глагола «брати» с помощью суффикса — к (ср. брать замуж), омонимичное ему существ</w:t>
      </w:r>
      <w:r w:rsidRPr="00006007">
        <w:rPr>
          <w:rFonts w:ascii="PragmaticaCTT" w:hAnsi="PragmaticaCTT"/>
          <w:sz w:val="19"/>
          <w:szCs w:val="19"/>
        </w:rPr>
        <w:t>и</w:t>
      </w:r>
      <w:r w:rsidRPr="00006007">
        <w:rPr>
          <w:rFonts w:ascii="PragmaticaCTT" w:hAnsi="PragmaticaCTT"/>
          <w:sz w:val="19"/>
          <w:szCs w:val="19"/>
        </w:rPr>
        <w:t xml:space="preserve">тельное «брак» заимствовано в конце XVII века из немецкого языка (нем. </w:t>
      </w:r>
      <w:r w:rsidRPr="00672DB7">
        <w:rPr>
          <w:rFonts w:ascii="PragmaticaCTT" w:hAnsi="PragmaticaCTT"/>
          <w:i/>
          <w:sz w:val="19"/>
          <w:szCs w:val="19"/>
        </w:rPr>
        <w:t>Brack</w:t>
      </w:r>
      <w:r w:rsidRPr="00006007">
        <w:rPr>
          <w:rFonts w:ascii="PragmaticaCTT" w:hAnsi="PragmaticaCTT"/>
          <w:sz w:val="19"/>
          <w:szCs w:val="19"/>
        </w:rPr>
        <w:t xml:space="preserve"> — «недостаток» восх</w:t>
      </w:r>
      <w:r w:rsidRPr="00006007">
        <w:rPr>
          <w:rFonts w:ascii="PragmaticaCTT" w:hAnsi="PragmaticaCTT"/>
          <w:sz w:val="19"/>
          <w:szCs w:val="19"/>
        </w:rPr>
        <w:t>о</w:t>
      </w:r>
      <w:r w:rsidRPr="00006007">
        <w:rPr>
          <w:rFonts w:ascii="PragmaticaCTT" w:hAnsi="PragmaticaCTT"/>
          <w:sz w:val="19"/>
          <w:szCs w:val="19"/>
        </w:rPr>
        <w:t>дит к глаголу brechen — «ломать»)</w:t>
      </w:r>
      <w:r w:rsidRPr="00006007">
        <w:rPr>
          <w:rStyle w:val="aa"/>
          <w:rFonts w:ascii="PragmaticaCTT" w:hAnsi="PragmaticaCTT"/>
          <w:sz w:val="19"/>
          <w:szCs w:val="19"/>
        </w:rPr>
        <w:footnoteReference w:id="813"/>
      </w:r>
      <w:r w:rsidRPr="00006007">
        <w:rPr>
          <w:rFonts w:ascii="PragmaticaCTT" w:hAnsi="PragmaticaCTT"/>
          <w:sz w:val="19"/>
          <w:szCs w:val="19"/>
        </w:rPr>
        <w:t>. Преодоление омонимии осуществляется посредством тех же способов, что и многозначности.</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i/>
          <w:iCs/>
          <w:sz w:val="19"/>
          <w:szCs w:val="19"/>
        </w:rPr>
        <w:t>Синонимия</w:t>
      </w:r>
      <w:r w:rsidRPr="00006007">
        <w:rPr>
          <w:rFonts w:ascii="PragmaticaCTT" w:hAnsi="PragmaticaCTT"/>
          <w:sz w:val="19"/>
          <w:szCs w:val="19"/>
        </w:rPr>
        <w:t xml:space="preserve"> — это тождество или близость значения разных слов и словосочетаний. В правовой доктрине полными синонимами являются «юриспруденция» и «правоведение», в законодательстве — «Российская Федерация» и «Россия». Так, в части 2 статьи 1 Конституции РФ прямо говорится «Н</w:t>
      </w:r>
      <w:r w:rsidRPr="00006007">
        <w:rPr>
          <w:rFonts w:ascii="PragmaticaCTT" w:hAnsi="PragmaticaCTT"/>
          <w:sz w:val="19"/>
          <w:szCs w:val="19"/>
        </w:rPr>
        <w:t>а</w:t>
      </w:r>
      <w:r w:rsidRPr="00006007">
        <w:rPr>
          <w:rFonts w:ascii="PragmaticaCTT" w:hAnsi="PragmaticaCTT"/>
          <w:sz w:val="19"/>
          <w:szCs w:val="19"/>
        </w:rPr>
        <w:t>именования Российская Федерация и Россия равнозначны».</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Говоря о синонимии, следует обратить внимание на существование принципиальных различий, касающихся употребления синонимов в научной и документационной терминологии. В первом случае она не только допустима, но в ряде случаев просто необходима, что предопределяется особенност</w:t>
      </w:r>
      <w:r w:rsidRPr="00006007">
        <w:rPr>
          <w:rFonts w:ascii="PragmaticaCTT" w:hAnsi="PragmaticaCTT"/>
          <w:sz w:val="19"/>
          <w:szCs w:val="19"/>
        </w:rPr>
        <w:t>я</w:t>
      </w:r>
      <w:r w:rsidRPr="00006007">
        <w:rPr>
          <w:rFonts w:ascii="PragmaticaCTT" w:hAnsi="PragmaticaCTT"/>
          <w:sz w:val="19"/>
          <w:szCs w:val="19"/>
        </w:rPr>
        <w:t>ми научного стиля. Иное дело юридические документы. Здесь использование синонимии должно быть строго ограничено. Обоснованными можно признавать лишь те случаи, когда сам законодатель уст</w:t>
      </w:r>
      <w:r w:rsidRPr="00006007">
        <w:rPr>
          <w:rFonts w:ascii="PragmaticaCTT" w:hAnsi="PragmaticaCTT"/>
          <w:sz w:val="19"/>
          <w:szCs w:val="19"/>
        </w:rPr>
        <w:t>а</w:t>
      </w:r>
      <w:r w:rsidRPr="00006007">
        <w:rPr>
          <w:rFonts w:ascii="PragmaticaCTT" w:hAnsi="PragmaticaCTT"/>
          <w:sz w:val="19"/>
          <w:szCs w:val="19"/>
        </w:rPr>
        <w:t>навливает абсолютно равнозначное значение для двух терминов. Выше приведена норма Констит</w:t>
      </w:r>
      <w:r w:rsidRPr="00006007">
        <w:rPr>
          <w:rFonts w:ascii="PragmaticaCTT" w:hAnsi="PragmaticaCTT"/>
          <w:sz w:val="19"/>
          <w:szCs w:val="19"/>
        </w:rPr>
        <w:t>у</w:t>
      </w:r>
      <w:r w:rsidRPr="00006007">
        <w:rPr>
          <w:rFonts w:ascii="PragmaticaCTT" w:hAnsi="PragmaticaCTT"/>
          <w:sz w:val="19"/>
          <w:szCs w:val="19"/>
        </w:rPr>
        <w:t>ции РФ. В Гражданском кодексе РФ равнозначными признаны словосочетание «уступка требования» и слово «цессия». В связи со сказанным вряд ли можно согласиться с позицией отдельных ученых (н</w:t>
      </w:r>
      <w:r w:rsidRPr="00006007">
        <w:rPr>
          <w:rFonts w:ascii="PragmaticaCTT" w:hAnsi="PragmaticaCTT"/>
          <w:sz w:val="19"/>
          <w:szCs w:val="19"/>
        </w:rPr>
        <w:t>а</w:t>
      </w:r>
      <w:r w:rsidRPr="00006007">
        <w:rPr>
          <w:rFonts w:ascii="PragmaticaCTT" w:hAnsi="PragmaticaCTT"/>
          <w:sz w:val="19"/>
          <w:szCs w:val="19"/>
        </w:rPr>
        <w:t>пример, Д.А. Керимова), считающих, что иногда использование синонимов в законодательном тексте необходимо в целях избежания большого количества повторений, и, как следствие, стилистической корявости текста. Любое стилистическое украшательство в ущерб точности и определенности прав</w:t>
      </w:r>
      <w:r w:rsidRPr="00006007">
        <w:rPr>
          <w:rFonts w:ascii="PragmaticaCTT" w:hAnsi="PragmaticaCTT"/>
          <w:sz w:val="19"/>
          <w:szCs w:val="19"/>
        </w:rPr>
        <w:t>о</w:t>
      </w:r>
      <w:r w:rsidRPr="00006007">
        <w:rPr>
          <w:rFonts w:ascii="PragmaticaCTT" w:hAnsi="PragmaticaCTT"/>
          <w:sz w:val="19"/>
          <w:szCs w:val="19"/>
        </w:rPr>
        <w:t>вого регулирования недопустимо. Это императивное требование законодательного стиля.</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b/>
          <w:bCs/>
          <w:i/>
          <w:iCs/>
          <w:sz w:val="19"/>
          <w:szCs w:val="19"/>
        </w:rPr>
        <w:t>Общепризнанность терминологии</w:t>
      </w:r>
      <w:r w:rsidRPr="00006007">
        <w:rPr>
          <w:rFonts w:ascii="PragmaticaCTT" w:hAnsi="PragmaticaCTT"/>
          <w:sz w:val="19"/>
          <w:szCs w:val="19"/>
        </w:rPr>
        <w:t xml:space="preserve"> означает, что используемые термины должны быть призн</w:t>
      </w:r>
      <w:r w:rsidRPr="00006007">
        <w:rPr>
          <w:rFonts w:ascii="PragmaticaCTT" w:hAnsi="PragmaticaCTT"/>
          <w:sz w:val="19"/>
          <w:szCs w:val="19"/>
        </w:rPr>
        <w:t>а</w:t>
      </w:r>
      <w:r w:rsidRPr="00006007">
        <w:rPr>
          <w:rFonts w:ascii="PragmaticaCTT" w:hAnsi="PragmaticaCTT"/>
          <w:sz w:val="19"/>
          <w:szCs w:val="19"/>
        </w:rPr>
        <w:t>ны в юридической науке и в юридической практике. Общепризнанность предполагает употребление терминов в своем прямом и общеизвестном значении. Использование терминов в переносном знач</w:t>
      </w:r>
      <w:r w:rsidRPr="00006007">
        <w:rPr>
          <w:rFonts w:ascii="PragmaticaCTT" w:hAnsi="PragmaticaCTT"/>
          <w:sz w:val="19"/>
          <w:szCs w:val="19"/>
        </w:rPr>
        <w:t>е</w:t>
      </w:r>
      <w:r w:rsidRPr="00006007">
        <w:rPr>
          <w:rFonts w:ascii="PragmaticaCTT" w:hAnsi="PragmaticaCTT"/>
          <w:sz w:val="19"/>
          <w:szCs w:val="19"/>
        </w:rPr>
        <w:t>нии не допустимо.</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Когда нарушается данное требование? Тогда, когда в юридическую науку и практику начинают вводить термины, не получившие признания в науке и практике. Это могут быть как совершенно новые термины, так и употребляемые ранее, но не получившие широкой известности.</w:t>
      </w:r>
    </w:p>
    <w:p w:rsidR="009A0EB3" w:rsidRPr="00006007" w:rsidRDefault="009A0EB3" w:rsidP="009A0EB3">
      <w:pPr>
        <w:pStyle w:val="afa"/>
        <w:tabs>
          <w:tab w:val="left" w:pos="4710"/>
        </w:tabs>
        <w:spacing w:after="0"/>
        <w:ind w:left="0" w:firstLine="425"/>
        <w:contextualSpacing w:val="0"/>
        <w:rPr>
          <w:rFonts w:ascii="PragmaticaCTT" w:hAnsi="PragmaticaCTT"/>
          <w:spacing w:val="2"/>
          <w:sz w:val="19"/>
          <w:szCs w:val="19"/>
        </w:rPr>
      </w:pPr>
      <w:r w:rsidRPr="00006007">
        <w:rPr>
          <w:rFonts w:ascii="PragmaticaCTT" w:hAnsi="PragmaticaCTT"/>
          <w:spacing w:val="2"/>
          <w:sz w:val="19"/>
          <w:szCs w:val="19"/>
        </w:rPr>
        <w:t>Примером употребления не общепризнанного термина в законодательстве может служить Ф</w:t>
      </w:r>
      <w:r w:rsidRPr="00006007">
        <w:rPr>
          <w:rFonts w:ascii="PragmaticaCTT" w:hAnsi="PragmaticaCTT"/>
          <w:spacing w:val="2"/>
          <w:sz w:val="19"/>
          <w:szCs w:val="19"/>
        </w:rPr>
        <w:t>е</w:t>
      </w:r>
      <w:r w:rsidRPr="00006007">
        <w:rPr>
          <w:rFonts w:ascii="PragmaticaCTT" w:hAnsi="PragmaticaCTT"/>
          <w:spacing w:val="2"/>
          <w:sz w:val="19"/>
          <w:szCs w:val="19"/>
        </w:rPr>
        <w:t>деральный закон «О трудовых пенсиях в Российской Федерации». Статья 30.1 данного Закона наз</w:t>
      </w:r>
      <w:r w:rsidRPr="00006007">
        <w:rPr>
          <w:rFonts w:ascii="PragmaticaCTT" w:hAnsi="PragmaticaCTT"/>
          <w:spacing w:val="2"/>
          <w:sz w:val="19"/>
          <w:szCs w:val="19"/>
        </w:rPr>
        <w:t>ы</w:t>
      </w:r>
      <w:r w:rsidRPr="00006007">
        <w:rPr>
          <w:rFonts w:ascii="PragmaticaCTT" w:hAnsi="PragmaticaCTT"/>
          <w:spacing w:val="2"/>
          <w:sz w:val="19"/>
          <w:szCs w:val="19"/>
        </w:rPr>
        <w:t>вается «Валоризация величины расчетного пенсионного капитала застрахованного лица, исчисле</w:t>
      </w:r>
      <w:r w:rsidRPr="00006007">
        <w:rPr>
          <w:rFonts w:ascii="PragmaticaCTT" w:hAnsi="PragmaticaCTT"/>
          <w:spacing w:val="2"/>
          <w:sz w:val="19"/>
          <w:szCs w:val="19"/>
        </w:rPr>
        <w:t>н</w:t>
      </w:r>
      <w:r w:rsidRPr="00006007">
        <w:rPr>
          <w:rFonts w:ascii="PragmaticaCTT" w:hAnsi="PragmaticaCTT"/>
          <w:spacing w:val="2"/>
          <w:sz w:val="19"/>
          <w:szCs w:val="19"/>
        </w:rPr>
        <w:t>ного при оценке его пенсионных прав». В части 1 данной статьи уточняется значение термина «в</w:t>
      </w:r>
      <w:r w:rsidRPr="00006007">
        <w:rPr>
          <w:rFonts w:ascii="PragmaticaCTT" w:hAnsi="PragmaticaCTT"/>
          <w:spacing w:val="2"/>
          <w:sz w:val="19"/>
          <w:szCs w:val="19"/>
        </w:rPr>
        <w:t>а</w:t>
      </w:r>
      <w:r w:rsidRPr="00006007">
        <w:rPr>
          <w:rFonts w:ascii="PragmaticaCTT" w:hAnsi="PragmaticaCTT"/>
          <w:spacing w:val="2"/>
          <w:sz w:val="19"/>
          <w:szCs w:val="19"/>
        </w:rPr>
        <w:t>лоризация»: «Величина расчетного пенсионного капитала застрахованного лица, исчисленного в соответствии со статьей 30 настоящего Федерального закона, подлежит валоризации (повыш</w:t>
      </w:r>
      <w:r w:rsidRPr="00006007">
        <w:rPr>
          <w:rFonts w:ascii="PragmaticaCTT" w:hAnsi="PragmaticaCTT"/>
          <w:spacing w:val="2"/>
          <w:sz w:val="19"/>
          <w:szCs w:val="19"/>
        </w:rPr>
        <w:t>е</w:t>
      </w:r>
      <w:r w:rsidRPr="00006007">
        <w:rPr>
          <w:rFonts w:ascii="PragmaticaCTT" w:hAnsi="PragmaticaCTT"/>
          <w:spacing w:val="2"/>
          <w:sz w:val="19"/>
          <w:szCs w:val="19"/>
        </w:rPr>
        <w:t>нию)». Возникает вопрос, насколько необходимо было использовать слово «валоризация»? Не лу</w:t>
      </w:r>
      <w:r w:rsidRPr="00006007">
        <w:rPr>
          <w:rFonts w:ascii="PragmaticaCTT" w:hAnsi="PragmaticaCTT"/>
          <w:spacing w:val="2"/>
          <w:sz w:val="19"/>
          <w:szCs w:val="19"/>
        </w:rPr>
        <w:t>ч</w:t>
      </w:r>
      <w:r w:rsidRPr="00006007">
        <w:rPr>
          <w:rFonts w:ascii="PragmaticaCTT" w:hAnsi="PragmaticaCTT"/>
          <w:spacing w:val="2"/>
          <w:sz w:val="19"/>
          <w:szCs w:val="19"/>
        </w:rPr>
        <w:t>ше было бы просто употребить понятное слово «повышение». Заметим, что ни в одном из толковых словарей слово «валоризация» обнаружить не удалось. Лишь обращение к специальной литературе позволило выяснить, что понятие «валоризация капитала» введено К. Марксом в главе 7 первого тома «Капитала».</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Очевидно, что требование общепризнанности юридической терминологии не следует доводить до абсурда. Общепризнанность — не значит примитивность. Необходимо помнить, что юридический язык — это язык профессиональный, и вполне очевидно, что для его адекватного понимания требую</w:t>
      </w:r>
      <w:r w:rsidRPr="00006007">
        <w:rPr>
          <w:rFonts w:ascii="PragmaticaCTT" w:hAnsi="PragmaticaCTT"/>
          <w:sz w:val="19"/>
          <w:szCs w:val="19"/>
        </w:rPr>
        <w:t>т</w:t>
      </w:r>
      <w:r w:rsidRPr="00006007">
        <w:rPr>
          <w:rFonts w:ascii="PragmaticaCTT" w:hAnsi="PragmaticaCTT"/>
          <w:sz w:val="19"/>
          <w:szCs w:val="19"/>
        </w:rPr>
        <w:t>ся специальные познания. В этом языке, по мнению Р. Иеринга, нет места выражениям «обыденной жизни»</w:t>
      </w:r>
      <w:r w:rsidRPr="00006007">
        <w:rPr>
          <w:rStyle w:val="aa"/>
          <w:rFonts w:ascii="PragmaticaCTT" w:hAnsi="PragmaticaCTT"/>
          <w:sz w:val="19"/>
          <w:szCs w:val="19"/>
        </w:rPr>
        <w:footnoteReference w:id="814"/>
      </w:r>
      <w:r w:rsidRPr="00006007">
        <w:rPr>
          <w:rFonts w:ascii="PragmaticaCTT" w:hAnsi="PragmaticaCTT"/>
          <w:sz w:val="19"/>
          <w:szCs w:val="19"/>
        </w:rPr>
        <w:t>.</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b/>
          <w:bCs/>
          <w:i/>
          <w:iCs/>
          <w:sz w:val="19"/>
          <w:szCs w:val="19"/>
        </w:rPr>
        <w:lastRenderedPageBreak/>
        <w:t xml:space="preserve">Устойчивость терминологии </w:t>
      </w:r>
      <w:r w:rsidRPr="00006007">
        <w:rPr>
          <w:rFonts w:ascii="PragmaticaCTT" w:hAnsi="PragmaticaCTT"/>
          <w:sz w:val="19"/>
          <w:szCs w:val="19"/>
        </w:rPr>
        <w:t>означает недопустимость без особо веских причин отказываться от ранее используемой терминологии и вводить наряду с принятыми другие, по мнению некоторых, более удачные термины.</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Язык юридической науки и практики по своей природе консервативен. Без этого качества нево</w:t>
      </w:r>
      <w:r w:rsidRPr="00006007">
        <w:rPr>
          <w:rFonts w:ascii="PragmaticaCTT" w:hAnsi="PragmaticaCTT"/>
          <w:sz w:val="19"/>
          <w:szCs w:val="19"/>
        </w:rPr>
        <w:t>з</w:t>
      </w:r>
      <w:r w:rsidRPr="00006007">
        <w:rPr>
          <w:rFonts w:ascii="PragmaticaCTT" w:hAnsi="PragmaticaCTT"/>
          <w:sz w:val="19"/>
          <w:szCs w:val="19"/>
        </w:rPr>
        <w:t>можно добиться стабильности в регулировании общественных отношений, преемственности в науке и практике.</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Нарушение требования устойчивости юридической терминологии приводит не только к фо</w:t>
      </w:r>
      <w:r w:rsidRPr="00006007">
        <w:rPr>
          <w:rFonts w:ascii="PragmaticaCTT" w:hAnsi="PragmaticaCTT"/>
          <w:sz w:val="19"/>
          <w:szCs w:val="19"/>
        </w:rPr>
        <w:t>р</w:t>
      </w:r>
      <w:r w:rsidRPr="00006007">
        <w:rPr>
          <w:rFonts w:ascii="PragmaticaCTT" w:hAnsi="PragmaticaCTT"/>
          <w:sz w:val="19"/>
          <w:szCs w:val="19"/>
        </w:rPr>
        <w:t xml:space="preserve">мально-юридическим проблемам, но и порождает издержки, причем нередко весьма существенные, материального, физического и иного плана. Так, в 80-е годы прошлого века было принято решение изменить единицу измерения атмосферного давления. Вместо привычных миллиметров ртутного столба давление стали измерять в гектопаскалях. Метеозависимым людям приходилось прилагать </w:t>
      </w:r>
      <w:r w:rsidRPr="00006007">
        <w:rPr>
          <w:rFonts w:ascii="PragmaticaCTT" w:hAnsi="PragmaticaCTT"/>
          <w:spacing w:val="-2"/>
          <w:sz w:val="19"/>
          <w:szCs w:val="19"/>
        </w:rPr>
        <w:t>немало усилий для того, чтобы всякий раз пересчитывать гектопаскали в миллиметры ртутного столба.</w:t>
      </w:r>
      <w:r w:rsidRPr="00006007">
        <w:rPr>
          <w:rFonts w:ascii="PragmaticaCTT" w:hAnsi="PragmaticaCTT"/>
          <w:sz w:val="19"/>
          <w:szCs w:val="19"/>
        </w:rPr>
        <w:t xml:space="preserve"> Нередко это приводило к дополнительному беспокойству и, как следствие, ухудшению самочувствия. Люди стали жаловаться, и ничем не обоснованное решение было отменено. Сегодня, как известно, атмосферное давление вновь измеряется в миллиметрах ртутного столба. Столь же необоснованным является переименование ГАИ в ГИБДД. Кроме организационных издержек</w:t>
      </w:r>
      <w:r w:rsidR="007A3C5F" w:rsidRPr="00006007">
        <w:rPr>
          <w:rFonts w:ascii="PragmaticaCTT" w:hAnsi="PragmaticaCTT"/>
          <w:sz w:val="19"/>
          <w:szCs w:val="19"/>
        </w:rPr>
        <w:t>,</w:t>
      </w:r>
      <w:r w:rsidRPr="00006007">
        <w:rPr>
          <w:rFonts w:ascii="PragmaticaCTT" w:hAnsi="PragmaticaCTT"/>
          <w:sz w:val="19"/>
          <w:szCs w:val="19"/>
        </w:rPr>
        <w:t xml:space="preserve"> это повлекло за собой немалые материальные затраты.</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Вместе с тем</w:t>
      </w:r>
      <w:r w:rsidR="007A3C5F" w:rsidRPr="00006007">
        <w:rPr>
          <w:rFonts w:ascii="PragmaticaCTT" w:hAnsi="PragmaticaCTT"/>
          <w:sz w:val="19"/>
          <w:szCs w:val="19"/>
        </w:rPr>
        <w:t>,</w:t>
      </w:r>
      <w:r w:rsidRPr="00006007">
        <w:rPr>
          <w:rFonts w:ascii="PragmaticaCTT" w:hAnsi="PragmaticaCTT"/>
          <w:sz w:val="19"/>
          <w:szCs w:val="19"/>
        </w:rPr>
        <w:t xml:space="preserve"> требование устойчивости терминологии не следует абсолютизировать. Юридич</w:t>
      </w:r>
      <w:r w:rsidRPr="00006007">
        <w:rPr>
          <w:rFonts w:ascii="PragmaticaCTT" w:hAnsi="PragmaticaCTT"/>
          <w:sz w:val="19"/>
          <w:szCs w:val="19"/>
        </w:rPr>
        <w:t>е</w:t>
      </w:r>
      <w:r w:rsidRPr="00006007">
        <w:rPr>
          <w:rFonts w:ascii="PragmaticaCTT" w:hAnsi="PragmaticaCTT"/>
          <w:sz w:val="19"/>
          <w:szCs w:val="19"/>
        </w:rPr>
        <w:t>ский язык — это живой, развивающийся язык. Он живет и развивается вместе с обществом, в котором одни отношения «уходят», другие возникают. Наиболее ярко это проявляется в периоды кардинал</w:t>
      </w:r>
      <w:r w:rsidRPr="00006007">
        <w:rPr>
          <w:rFonts w:ascii="PragmaticaCTT" w:hAnsi="PragmaticaCTT"/>
          <w:sz w:val="19"/>
          <w:szCs w:val="19"/>
        </w:rPr>
        <w:t>ь</w:t>
      </w:r>
      <w:r w:rsidRPr="00006007">
        <w:rPr>
          <w:rFonts w:ascii="PragmaticaCTT" w:hAnsi="PragmaticaCTT"/>
          <w:sz w:val="19"/>
          <w:szCs w:val="19"/>
        </w:rPr>
        <w:t>ных изменений в общественных отношениях. В современном праве уже не встретишь таких понятий, как «диктатура пролетариата», «социалистическая законность» и т. д. В постперестроечный период из юридической лексики были исключены такие юридические термины, как «нетрудовой доход», «соци</w:t>
      </w:r>
      <w:r w:rsidRPr="00006007">
        <w:rPr>
          <w:rFonts w:ascii="PragmaticaCTT" w:hAnsi="PragmaticaCTT"/>
          <w:sz w:val="19"/>
          <w:szCs w:val="19"/>
        </w:rPr>
        <w:t>а</w:t>
      </w:r>
      <w:r w:rsidRPr="00006007">
        <w:rPr>
          <w:rFonts w:ascii="PragmaticaCTT" w:hAnsi="PragmaticaCTT"/>
          <w:sz w:val="19"/>
          <w:szCs w:val="19"/>
        </w:rPr>
        <w:t>листическое хозяйство», «спекуляция» и т. д. При этом в нее вернулся целый ряд терминов доревол</w:t>
      </w:r>
      <w:r w:rsidRPr="00006007">
        <w:rPr>
          <w:rFonts w:ascii="PragmaticaCTT" w:hAnsi="PragmaticaCTT"/>
          <w:sz w:val="19"/>
          <w:szCs w:val="19"/>
        </w:rPr>
        <w:t>ю</w:t>
      </w:r>
      <w:r w:rsidRPr="00006007">
        <w:rPr>
          <w:rFonts w:ascii="PragmaticaCTT" w:hAnsi="PragmaticaCTT"/>
          <w:sz w:val="19"/>
          <w:szCs w:val="19"/>
        </w:rPr>
        <w:t>ционного права: «губернатор», «казенное предприятие», «суд присяжных», «мировой судья» и др.</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По общему правилу, обоснованным будет отказ от употребления устаревших и не используемых активно в юридической науке и практике слов и словосочетаний. Особое место в их числе занимают архаизмы и историзмы.</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i/>
          <w:iCs/>
          <w:sz w:val="19"/>
          <w:szCs w:val="19"/>
        </w:rPr>
        <w:t>Архаизмы</w:t>
      </w:r>
      <w:r w:rsidRPr="00006007">
        <w:rPr>
          <w:rFonts w:ascii="PragmaticaCTT" w:hAnsi="PragmaticaCTT"/>
          <w:sz w:val="19"/>
          <w:szCs w:val="19"/>
        </w:rPr>
        <w:t xml:space="preserve"> — названия существующих предметов и явлений, вытесненные иными словами акти</w:t>
      </w:r>
      <w:r w:rsidRPr="00006007">
        <w:rPr>
          <w:rFonts w:ascii="PragmaticaCTT" w:hAnsi="PragmaticaCTT"/>
          <w:sz w:val="19"/>
          <w:szCs w:val="19"/>
        </w:rPr>
        <w:t>в</w:t>
      </w:r>
      <w:r w:rsidRPr="00006007">
        <w:rPr>
          <w:rFonts w:ascii="PragmaticaCTT" w:hAnsi="PragmaticaCTT"/>
          <w:sz w:val="19"/>
          <w:szCs w:val="19"/>
        </w:rPr>
        <w:t>ной лексики (например, термин «генералиссимус», замененный в настоящее время термином «ве</w:t>
      </w:r>
      <w:r w:rsidRPr="00006007">
        <w:rPr>
          <w:rFonts w:ascii="PragmaticaCTT" w:hAnsi="PragmaticaCTT"/>
          <w:sz w:val="19"/>
          <w:szCs w:val="19"/>
        </w:rPr>
        <w:t>р</w:t>
      </w:r>
      <w:r w:rsidRPr="00006007">
        <w:rPr>
          <w:rFonts w:ascii="PragmaticaCTT" w:hAnsi="PragmaticaCTT"/>
          <w:sz w:val="19"/>
          <w:szCs w:val="19"/>
        </w:rPr>
        <w:t>ховный главнокомандующий»).</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i/>
          <w:iCs/>
          <w:sz w:val="19"/>
          <w:szCs w:val="19"/>
        </w:rPr>
        <w:t>Историзмы</w:t>
      </w:r>
      <w:r w:rsidRPr="00006007">
        <w:rPr>
          <w:rFonts w:ascii="PragmaticaCTT" w:hAnsi="PragmaticaCTT"/>
          <w:sz w:val="19"/>
          <w:szCs w:val="19"/>
        </w:rPr>
        <w:t xml:space="preserve"> — слова, представляющие собой наименования исчезнувших предметов и явлений. Яркими примерами историзмов являются такие термины, как «комиссариат», «ВЧК — Всероссийская чрезвычайная комиссия», «ОГПУ — Объединенное государственное политическое управление».</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b/>
          <w:bCs/>
          <w:i/>
          <w:iCs/>
          <w:sz w:val="19"/>
          <w:szCs w:val="19"/>
        </w:rPr>
        <w:t>Точность терминологии</w:t>
      </w:r>
      <w:r w:rsidRPr="00006007">
        <w:rPr>
          <w:rFonts w:ascii="PragmaticaCTT" w:hAnsi="PragmaticaCTT"/>
          <w:sz w:val="19"/>
          <w:szCs w:val="19"/>
        </w:rPr>
        <w:t xml:space="preserve"> выражается как в адекватности слова или словосочетания и обозн</w:t>
      </w:r>
      <w:r w:rsidRPr="00006007">
        <w:rPr>
          <w:rFonts w:ascii="PragmaticaCTT" w:hAnsi="PragmaticaCTT"/>
          <w:sz w:val="19"/>
          <w:szCs w:val="19"/>
        </w:rPr>
        <w:t>а</w:t>
      </w:r>
      <w:r w:rsidRPr="00006007">
        <w:rPr>
          <w:rFonts w:ascii="PragmaticaCTT" w:hAnsi="PragmaticaCTT"/>
          <w:sz w:val="19"/>
          <w:szCs w:val="19"/>
        </w:rPr>
        <w:t>чаемого понятия, так и в определенности самого понятия.</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Таким образом, точность терминологии включает в себя два относительно самостоятельных а</w:t>
      </w:r>
      <w:r w:rsidRPr="00006007">
        <w:rPr>
          <w:rFonts w:ascii="PragmaticaCTT" w:hAnsi="PragmaticaCTT"/>
          <w:sz w:val="19"/>
          <w:szCs w:val="19"/>
        </w:rPr>
        <w:t>с</w:t>
      </w:r>
      <w:r w:rsidRPr="00006007">
        <w:rPr>
          <w:rFonts w:ascii="PragmaticaCTT" w:hAnsi="PragmaticaCTT"/>
          <w:sz w:val="19"/>
          <w:szCs w:val="19"/>
        </w:rPr>
        <w:t>пекта. Один касается формы термина (слова или словосочетания), другой — его содержания, то есть смыслового значения. Субъект создания юридического термина прежде всего должен позаботиться о том, чтобы для правового понятия было подобрано адекватное слово или словосочетание. Примером нарушения этого требования в научной юридической литературе является термин «систематическое толкование». Неудачен он потому, что в своем буквальном значении имеет совершенно иной смысл и тем самым вносит путаницу в адекватное понимание научного текста</w:t>
      </w:r>
      <w:r w:rsidRPr="00006007">
        <w:rPr>
          <w:rStyle w:val="aa"/>
          <w:rFonts w:ascii="PragmaticaCTT" w:hAnsi="PragmaticaCTT"/>
          <w:sz w:val="19"/>
          <w:szCs w:val="19"/>
        </w:rPr>
        <w:footnoteReference w:id="815"/>
      </w:r>
      <w:r w:rsidRPr="00006007">
        <w:rPr>
          <w:rFonts w:ascii="PragmaticaCTT" w:hAnsi="PragmaticaCTT"/>
          <w:sz w:val="19"/>
          <w:szCs w:val="19"/>
        </w:rPr>
        <w:t>. В законодательстве неудачно подобранными терминами являются, например, «сельскохозяйственный пал», «сброс сточных вод на рельеф местности».</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Содержание термина должно быть четким и недвусмысленным. Достигается это посредством определения тех понятий, которые в своей «сжатой», недефинированной форме оставляют сомнения в точности смыслового наполнения того или иного термина.</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В юридической науке и практике выработаны требования, предъявляемые к терминам, закре</w:t>
      </w:r>
      <w:r w:rsidRPr="00006007">
        <w:rPr>
          <w:rFonts w:ascii="PragmaticaCTT" w:hAnsi="PragmaticaCTT"/>
          <w:sz w:val="19"/>
          <w:szCs w:val="19"/>
        </w:rPr>
        <w:t>п</w:t>
      </w:r>
      <w:r w:rsidRPr="00006007">
        <w:rPr>
          <w:rFonts w:ascii="PragmaticaCTT" w:hAnsi="PragmaticaCTT"/>
          <w:sz w:val="19"/>
          <w:szCs w:val="19"/>
        </w:rPr>
        <w:t>ляемым в законах: использование терминов с четким и строго очерченным смыслом; употребление слов и выражений обычно в более узком или специальном значении по сравнению с тем, какое они имеют в общелитературном языке; использование слов и выражений в прямом и первичном их знач</w:t>
      </w:r>
      <w:r w:rsidRPr="00006007">
        <w:rPr>
          <w:rFonts w:ascii="PragmaticaCTT" w:hAnsi="PragmaticaCTT"/>
          <w:sz w:val="19"/>
          <w:szCs w:val="19"/>
        </w:rPr>
        <w:t>е</w:t>
      </w:r>
      <w:r w:rsidRPr="00006007">
        <w:rPr>
          <w:rFonts w:ascii="PragmaticaCTT" w:hAnsi="PragmaticaCTT"/>
          <w:sz w:val="19"/>
          <w:szCs w:val="19"/>
        </w:rPr>
        <w:t>нии; отказ от двусмысленных и многозначных терминов</w:t>
      </w:r>
      <w:r w:rsidRPr="00006007">
        <w:rPr>
          <w:rStyle w:val="aa"/>
          <w:rFonts w:ascii="PragmaticaCTT" w:hAnsi="PragmaticaCTT"/>
          <w:sz w:val="19"/>
          <w:szCs w:val="19"/>
        </w:rPr>
        <w:footnoteReference w:id="816"/>
      </w:r>
      <w:r w:rsidRPr="00006007">
        <w:rPr>
          <w:rFonts w:ascii="PragmaticaCTT" w:hAnsi="PragmaticaCTT"/>
          <w:sz w:val="19"/>
          <w:szCs w:val="19"/>
        </w:rPr>
        <w:t>.</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Отдельные авторы (В.И. Гойман, В.Ю. Туранин и др.) в числе требований, предъявляемых к юр</w:t>
      </w:r>
      <w:r w:rsidRPr="00006007">
        <w:rPr>
          <w:rFonts w:ascii="PragmaticaCTT" w:hAnsi="PragmaticaCTT"/>
          <w:sz w:val="19"/>
          <w:szCs w:val="19"/>
        </w:rPr>
        <w:t>и</w:t>
      </w:r>
      <w:r w:rsidRPr="00006007">
        <w:rPr>
          <w:rFonts w:ascii="PragmaticaCTT" w:hAnsi="PragmaticaCTT"/>
          <w:sz w:val="19"/>
          <w:szCs w:val="19"/>
        </w:rPr>
        <w:t xml:space="preserve">дической терминологии, выделяют ее </w:t>
      </w:r>
      <w:r w:rsidRPr="00006007">
        <w:rPr>
          <w:rFonts w:ascii="PragmaticaCTT" w:hAnsi="PragmaticaCTT"/>
          <w:i/>
          <w:iCs/>
          <w:sz w:val="19"/>
          <w:szCs w:val="19"/>
        </w:rPr>
        <w:t>доступность</w:t>
      </w:r>
      <w:r w:rsidRPr="00006007">
        <w:rPr>
          <w:rFonts w:ascii="PragmaticaCTT" w:hAnsi="PragmaticaCTT"/>
          <w:sz w:val="19"/>
          <w:szCs w:val="19"/>
        </w:rPr>
        <w:t>, под которой предлагается понимать такое качес</w:t>
      </w:r>
      <w:r w:rsidRPr="00006007">
        <w:rPr>
          <w:rFonts w:ascii="PragmaticaCTT" w:hAnsi="PragmaticaCTT"/>
          <w:sz w:val="19"/>
          <w:szCs w:val="19"/>
        </w:rPr>
        <w:t>т</w:t>
      </w:r>
      <w:r w:rsidRPr="00006007">
        <w:rPr>
          <w:rFonts w:ascii="PragmaticaCTT" w:hAnsi="PragmaticaCTT"/>
          <w:sz w:val="19"/>
          <w:szCs w:val="19"/>
        </w:rPr>
        <w:t xml:space="preserve">во, как понятность смысла адресатам правового предписания, способность передавать правильное представление о содержании норм права. С нашей точки зрения, доступность терминологии вряд ли </w:t>
      </w:r>
      <w:r w:rsidRPr="00006007">
        <w:rPr>
          <w:rFonts w:ascii="PragmaticaCTT" w:hAnsi="PragmaticaCTT"/>
          <w:sz w:val="19"/>
          <w:szCs w:val="19"/>
        </w:rPr>
        <w:lastRenderedPageBreak/>
        <w:t>обоснованно выделять в качестве самостоятельного требования, предъявляемого к юридической терминологии. В статусе самостоятельного его обоснованно выделять применительно к языку закона в целом. Что же касается собственно юридической терминологии, то ее доступность обеспечивается реализацией многих требований, предъявляемых к юридическим терминам.</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b/>
          <w:bCs/>
          <w:i/>
          <w:iCs/>
          <w:sz w:val="19"/>
          <w:szCs w:val="19"/>
        </w:rPr>
        <w:t>Краткость терминологии</w:t>
      </w:r>
      <w:r w:rsidRPr="00006007">
        <w:rPr>
          <w:rFonts w:ascii="PragmaticaCTT" w:hAnsi="PragmaticaCTT"/>
          <w:sz w:val="19"/>
          <w:szCs w:val="19"/>
        </w:rPr>
        <w:t xml:space="preserve"> состоит в формулировании термина с использованием наименьшего количества слов, без ущерба для его точности.</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Чрезмерно многословные термины не только нарушают требования экономичности законод</w:t>
      </w:r>
      <w:r w:rsidRPr="00006007">
        <w:rPr>
          <w:rFonts w:ascii="PragmaticaCTT" w:hAnsi="PragmaticaCTT"/>
          <w:sz w:val="19"/>
          <w:szCs w:val="19"/>
        </w:rPr>
        <w:t>а</w:t>
      </w:r>
      <w:r w:rsidRPr="00006007">
        <w:rPr>
          <w:rFonts w:ascii="PragmaticaCTT" w:hAnsi="PragmaticaCTT"/>
          <w:sz w:val="19"/>
          <w:szCs w:val="19"/>
        </w:rPr>
        <w:t>тельного языка, но нередко приводят к нарушению точности, определенности правового понятия. Примером нарушения требования краткости может быть термин «страховой взнос по обязательному социальному страхованию от несчастных случаев и профессиональных заболеваний».</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Говоря о требовании краткости терминологии, необходимо отметить, что в русском языке имеет место тенденция к однословности наименования. Ее суть — в замене различных словосочетаний о</w:t>
      </w:r>
      <w:r w:rsidRPr="00006007">
        <w:rPr>
          <w:rFonts w:ascii="PragmaticaCTT" w:hAnsi="PragmaticaCTT"/>
          <w:sz w:val="19"/>
          <w:szCs w:val="19"/>
        </w:rPr>
        <w:t>д</w:t>
      </w:r>
      <w:r w:rsidRPr="00006007">
        <w:rPr>
          <w:rFonts w:ascii="PragmaticaCTT" w:hAnsi="PragmaticaCTT"/>
          <w:sz w:val="19"/>
          <w:szCs w:val="19"/>
        </w:rPr>
        <w:t>ним словом. Существуют следующие способы, ведущие к однословности: 1) образование аббреви</w:t>
      </w:r>
      <w:r w:rsidRPr="00006007">
        <w:rPr>
          <w:rFonts w:ascii="PragmaticaCTT" w:hAnsi="PragmaticaCTT"/>
          <w:sz w:val="19"/>
          <w:szCs w:val="19"/>
        </w:rPr>
        <w:t>а</w:t>
      </w:r>
      <w:r w:rsidRPr="00006007">
        <w:rPr>
          <w:rFonts w:ascii="PragmaticaCTT" w:hAnsi="PragmaticaCTT"/>
          <w:sz w:val="19"/>
          <w:szCs w:val="19"/>
        </w:rPr>
        <w:t>тур: МВД России — Министерство внутренних дел России, СИЗО — следственный изолятор, Генпр</w:t>
      </w:r>
      <w:r w:rsidRPr="00006007">
        <w:rPr>
          <w:rFonts w:ascii="PragmaticaCTT" w:hAnsi="PragmaticaCTT"/>
          <w:sz w:val="19"/>
          <w:szCs w:val="19"/>
        </w:rPr>
        <w:t>о</w:t>
      </w:r>
      <w:r w:rsidRPr="00006007">
        <w:rPr>
          <w:rFonts w:ascii="PragmaticaCTT" w:hAnsi="PragmaticaCTT"/>
          <w:sz w:val="19"/>
          <w:szCs w:val="19"/>
        </w:rPr>
        <w:t>курор — Генеральный прокурор; 2) сохранение только одного слова из словосочетания: офшор — офшорная зона, движение — общественное движение, зарплата — заработная плата; 3) образование деривата от одной из частей расчлененной номинации: Лубянка — главное здание ФСБ России, нах</w:t>
      </w:r>
      <w:r w:rsidRPr="00006007">
        <w:rPr>
          <w:rFonts w:ascii="PragmaticaCTT" w:hAnsi="PragmaticaCTT"/>
          <w:sz w:val="19"/>
          <w:szCs w:val="19"/>
        </w:rPr>
        <w:t>о</w:t>
      </w:r>
      <w:r w:rsidRPr="00006007">
        <w:rPr>
          <w:rFonts w:ascii="PragmaticaCTT" w:hAnsi="PragmaticaCTT"/>
          <w:sz w:val="19"/>
          <w:szCs w:val="19"/>
        </w:rPr>
        <w:t>дящееся на ул. Большая Лубянка; упрощенка — упрощенная система налогообложения; и т. п.</w:t>
      </w:r>
    </w:p>
    <w:p w:rsidR="009A0EB3" w:rsidRPr="00006007" w:rsidRDefault="009A0EB3" w:rsidP="009A0EB3">
      <w:pPr>
        <w:pStyle w:val="afa"/>
        <w:tabs>
          <w:tab w:val="left" w:pos="4710"/>
        </w:tabs>
        <w:spacing w:after="0"/>
        <w:ind w:left="0" w:firstLine="425"/>
        <w:contextualSpacing w:val="0"/>
        <w:rPr>
          <w:rFonts w:ascii="PragmaticaCTT" w:hAnsi="PragmaticaCTT"/>
          <w:sz w:val="19"/>
          <w:szCs w:val="19"/>
        </w:rPr>
      </w:pPr>
      <w:r w:rsidRPr="00006007">
        <w:rPr>
          <w:rFonts w:ascii="PragmaticaCTT" w:hAnsi="PragmaticaCTT"/>
          <w:sz w:val="19"/>
          <w:szCs w:val="19"/>
        </w:rPr>
        <w:t>Нетрудно заметить, что представленные наименования в большинстве своем (за исключением отдельных аббревиатур) относятся к разговорной речи. Основной их недостаток состоит в появлении у подобных слов семантической размытости, неопределенности. Использование таких терминов н</w:t>
      </w:r>
      <w:r w:rsidRPr="00006007">
        <w:rPr>
          <w:rFonts w:ascii="PragmaticaCTT" w:hAnsi="PragmaticaCTT"/>
          <w:sz w:val="19"/>
          <w:szCs w:val="19"/>
        </w:rPr>
        <w:t>е</w:t>
      </w:r>
      <w:r w:rsidRPr="00006007">
        <w:rPr>
          <w:rFonts w:ascii="PragmaticaCTT" w:hAnsi="PragmaticaCTT"/>
          <w:sz w:val="19"/>
          <w:szCs w:val="19"/>
        </w:rPr>
        <w:t>избежно приводит к нарушению требования точности юридической терминологии, что, как уже отм</w:t>
      </w:r>
      <w:r w:rsidRPr="00006007">
        <w:rPr>
          <w:rFonts w:ascii="PragmaticaCTT" w:hAnsi="PragmaticaCTT"/>
          <w:sz w:val="19"/>
          <w:szCs w:val="19"/>
        </w:rPr>
        <w:t>е</w:t>
      </w:r>
      <w:r w:rsidRPr="00006007">
        <w:rPr>
          <w:rFonts w:ascii="PragmaticaCTT" w:hAnsi="PragmaticaCTT"/>
          <w:sz w:val="19"/>
          <w:szCs w:val="19"/>
        </w:rPr>
        <w:t>чалось, крайне нежелательно для юридической науки и практики.</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b/>
          <w:bCs/>
          <w:i/>
          <w:iCs/>
          <w:sz w:val="19"/>
          <w:szCs w:val="19"/>
        </w:rPr>
        <w:t xml:space="preserve">Приоритет национальной терминологии </w:t>
      </w:r>
      <w:r w:rsidRPr="00006007">
        <w:rPr>
          <w:rFonts w:ascii="PragmaticaCTT" w:hAnsi="PragmaticaCTT"/>
          <w:sz w:val="19"/>
          <w:szCs w:val="19"/>
        </w:rPr>
        <w:t>(недопустимость необоснованного использования иностранной терминологии) означает, что иноязычные термины могут использоваться только при н</w:t>
      </w:r>
      <w:r w:rsidRPr="00006007">
        <w:rPr>
          <w:rFonts w:ascii="PragmaticaCTT" w:hAnsi="PragmaticaCTT"/>
          <w:sz w:val="19"/>
          <w:szCs w:val="19"/>
        </w:rPr>
        <w:t>а</w:t>
      </w:r>
      <w:r w:rsidRPr="00006007">
        <w:rPr>
          <w:rFonts w:ascii="PragmaticaCTT" w:hAnsi="PragmaticaCTT"/>
          <w:sz w:val="19"/>
          <w:szCs w:val="19"/>
        </w:rPr>
        <w:t>личии определенных предпосылок. Во всех остальных случаях приоритет должен отдаваться терм</w:t>
      </w:r>
      <w:r w:rsidRPr="00006007">
        <w:rPr>
          <w:rFonts w:ascii="PragmaticaCTT" w:hAnsi="PragmaticaCTT"/>
          <w:sz w:val="19"/>
          <w:szCs w:val="19"/>
        </w:rPr>
        <w:t>и</w:t>
      </w:r>
      <w:r w:rsidRPr="00006007">
        <w:rPr>
          <w:rFonts w:ascii="PragmaticaCTT" w:hAnsi="PragmaticaCTT"/>
          <w:sz w:val="19"/>
          <w:szCs w:val="19"/>
        </w:rPr>
        <w:t>нам отечественного происхождения.</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К сожалению, и в правовой науке, и в юридических документах рассматриваемое требование с</w:t>
      </w:r>
      <w:r w:rsidRPr="00006007">
        <w:rPr>
          <w:rFonts w:ascii="PragmaticaCTT" w:hAnsi="PragmaticaCTT"/>
          <w:sz w:val="19"/>
          <w:szCs w:val="19"/>
        </w:rPr>
        <w:t>о</w:t>
      </w:r>
      <w:r w:rsidRPr="00006007">
        <w:rPr>
          <w:rFonts w:ascii="PragmaticaCTT" w:hAnsi="PragmaticaCTT"/>
          <w:sz w:val="19"/>
          <w:szCs w:val="19"/>
        </w:rPr>
        <w:t>блюдается далеко не всегда. Так, действующее российское законодательство сверх всякой меры п</w:t>
      </w:r>
      <w:r w:rsidRPr="00006007">
        <w:rPr>
          <w:rFonts w:ascii="PragmaticaCTT" w:hAnsi="PragmaticaCTT"/>
          <w:sz w:val="19"/>
          <w:szCs w:val="19"/>
        </w:rPr>
        <w:t>е</w:t>
      </w:r>
      <w:r w:rsidRPr="00006007">
        <w:rPr>
          <w:rFonts w:ascii="PragmaticaCTT" w:hAnsi="PragmaticaCTT"/>
          <w:sz w:val="19"/>
          <w:szCs w:val="19"/>
        </w:rPr>
        <w:t>регружено заимствованными иностранными терминами (в основном латинского и англоязычного происхождения, например, «ваучер», «аваль» и т. д.). Законодатель во многих случаях без наличия на то каких-либо оснований отдает предпочтение иностранной терминологии (например, термин «л</w:t>
      </w:r>
      <w:r w:rsidRPr="00006007">
        <w:rPr>
          <w:rFonts w:ascii="PragmaticaCTT" w:hAnsi="PragmaticaCTT"/>
          <w:sz w:val="19"/>
          <w:szCs w:val="19"/>
        </w:rPr>
        <w:t>и</w:t>
      </w:r>
      <w:r w:rsidRPr="00006007">
        <w:rPr>
          <w:rFonts w:ascii="PragmaticaCTT" w:hAnsi="PragmaticaCTT"/>
          <w:sz w:val="19"/>
          <w:szCs w:val="19"/>
        </w:rPr>
        <w:t>зинг» можно заменить без ущерба для адекватности отражения соответствующего понятия термином «финансовая аренда»)</w:t>
      </w:r>
      <w:r w:rsidRPr="00006007">
        <w:rPr>
          <w:rStyle w:val="aa"/>
          <w:rFonts w:ascii="PragmaticaCTT" w:hAnsi="PragmaticaCTT"/>
          <w:sz w:val="19"/>
          <w:szCs w:val="19"/>
        </w:rPr>
        <w:footnoteReference w:id="817"/>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Конечно, можно привыкнуть и к «лизингу», и к любому иному иноязычному термину, но наци</w:t>
      </w:r>
      <w:r w:rsidRPr="00006007">
        <w:rPr>
          <w:rFonts w:ascii="PragmaticaCTT" w:hAnsi="PragmaticaCTT"/>
          <w:sz w:val="19"/>
          <w:szCs w:val="19"/>
        </w:rPr>
        <w:t>о</w:t>
      </w:r>
      <w:r w:rsidRPr="00006007">
        <w:rPr>
          <w:rFonts w:ascii="PragmaticaCTT" w:hAnsi="PragmaticaCTT"/>
          <w:sz w:val="19"/>
          <w:szCs w:val="19"/>
        </w:rPr>
        <w:t>нальный язык надо ценить и уважать. Это, кроме прочего, один из основных показателей правовой культуры общества.</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Масштабы необоснованного использования иностранных терминов тревожат не только росси</w:t>
      </w:r>
      <w:r w:rsidRPr="00006007">
        <w:rPr>
          <w:rFonts w:ascii="PragmaticaCTT" w:hAnsi="PragmaticaCTT"/>
          <w:sz w:val="19"/>
          <w:szCs w:val="19"/>
        </w:rPr>
        <w:t>й</w:t>
      </w:r>
      <w:r w:rsidRPr="00006007">
        <w:rPr>
          <w:rFonts w:ascii="PragmaticaCTT" w:hAnsi="PragmaticaCTT"/>
          <w:sz w:val="19"/>
          <w:szCs w:val="19"/>
        </w:rPr>
        <w:t>ских ученых. По этому поводу стали высказываться и зарубежные авторы. Так, испанский исследов</w:t>
      </w:r>
      <w:r w:rsidRPr="00006007">
        <w:rPr>
          <w:rFonts w:ascii="PragmaticaCTT" w:hAnsi="PragmaticaCTT"/>
          <w:sz w:val="19"/>
          <w:szCs w:val="19"/>
        </w:rPr>
        <w:t>а</w:t>
      </w:r>
      <w:r w:rsidRPr="00006007">
        <w:rPr>
          <w:rFonts w:ascii="PragmaticaCTT" w:hAnsi="PragmaticaCTT"/>
          <w:sz w:val="19"/>
          <w:szCs w:val="19"/>
        </w:rPr>
        <w:t>тель Мануэль Б. Гарсия Альварес в своем письме из Испании в защиту русского языка пишет: «Упо</w:t>
      </w:r>
      <w:r w:rsidRPr="00006007">
        <w:rPr>
          <w:rFonts w:ascii="PragmaticaCTT" w:hAnsi="PragmaticaCTT"/>
          <w:sz w:val="19"/>
          <w:szCs w:val="19"/>
        </w:rPr>
        <w:t>т</w:t>
      </w:r>
      <w:r w:rsidRPr="00006007">
        <w:rPr>
          <w:rFonts w:ascii="PragmaticaCTT" w:hAnsi="PragmaticaCTT"/>
          <w:sz w:val="19"/>
          <w:szCs w:val="19"/>
        </w:rPr>
        <w:t>ребление словесных заимствований достигает сегодня в России тревожных размеров... Стало обы</w:t>
      </w:r>
      <w:r w:rsidRPr="00006007">
        <w:rPr>
          <w:rFonts w:ascii="PragmaticaCTT" w:hAnsi="PragmaticaCTT"/>
          <w:sz w:val="19"/>
          <w:szCs w:val="19"/>
        </w:rPr>
        <w:t>ч</w:t>
      </w:r>
      <w:r w:rsidRPr="00006007">
        <w:rPr>
          <w:rFonts w:ascii="PragmaticaCTT" w:hAnsi="PragmaticaCTT"/>
          <w:sz w:val="19"/>
          <w:szCs w:val="19"/>
        </w:rPr>
        <w:t>ным, поскольку уже и законодательно закреплено, употребление нерусского слова «мэр» для обозн</w:t>
      </w:r>
      <w:r w:rsidRPr="00006007">
        <w:rPr>
          <w:rFonts w:ascii="PragmaticaCTT" w:hAnsi="PragmaticaCTT"/>
          <w:sz w:val="19"/>
          <w:szCs w:val="19"/>
        </w:rPr>
        <w:t>а</w:t>
      </w:r>
      <w:r w:rsidRPr="00006007">
        <w:rPr>
          <w:rFonts w:ascii="PragmaticaCTT" w:hAnsi="PragmaticaCTT"/>
          <w:sz w:val="19"/>
          <w:szCs w:val="19"/>
        </w:rPr>
        <w:t>чения главы городского правительства. Или слова «муниципалитет» — для названия органа местного самоуправления... Или возьмем вездесущее выражение «импичмент» — без всякого ущерба для смысла, его заменит «отрешение от должности»... Неужели так уж обязательно и оправданно, говоря об исполнительной власти, заменять русское слово на иностранное «кабинет»?... То же самое прои</w:t>
      </w:r>
      <w:r w:rsidRPr="00006007">
        <w:rPr>
          <w:rFonts w:ascii="PragmaticaCTT" w:hAnsi="PragmaticaCTT"/>
          <w:sz w:val="19"/>
          <w:szCs w:val="19"/>
        </w:rPr>
        <w:t>с</w:t>
      </w:r>
      <w:r w:rsidRPr="00006007">
        <w:rPr>
          <w:rFonts w:ascii="PragmaticaCTT" w:hAnsi="PragmaticaCTT"/>
          <w:sz w:val="19"/>
          <w:szCs w:val="19"/>
        </w:rPr>
        <w:t>ходит и со словами «ассамблея», «парламент», заменившими собой такое русское с богатой род</w:t>
      </w:r>
      <w:r w:rsidRPr="00006007">
        <w:rPr>
          <w:rFonts w:ascii="PragmaticaCTT" w:hAnsi="PragmaticaCTT"/>
          <w:sz w:val="19"/>
          <w:szCs w:val="19"/>
        </w:rPr>
        <w:t>о</w:t>
      </w:r>
      <w:r w:rsidRPr="00006007">
        <w:rPr>
          <w:rFonts w:ascii="PragmaticaCTT" w:hAnsi="PragmaticaCTT"/>
          <w:sz w:val="19"/>
          <w:szCs w:val="19"/>
        </w:rPr>
        <w:t>словной понятие, как «собрание»...»</w:t>
      </w:r>
      <w:r w:rsidRPr="00006007">
        <w:rPr>
          <w:rStyle w:val="aa"/>
          <w:rFonts w:ascii="PragmaticaCTT" w:hAnsi="PragmaticaCTT"/>
          <w:sz w:val="19"/>
          <w:szCs w:val="19"/>
        </w:rPr>
        <w:footnoteReference w:id="818"/>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Заметим, что недопустимость необоснованного использования иностранной терминологии о</w:t>
      </w:r>
      <w:r w:rsidRPr="00006007">
        <w:rPr>
          <w:rFonts w:ascii="PragmaticaCTT" w:hAnsi="PragmaticaCTT"/>
          <w:sz w:val="19"/>
          <w:szCs w:val="19"/>
        </w:rPr>
        <w:t>т</w:t>
      </w:r>
      <w:r w:rsidRPr="00006007">
        <w:rPr>
          <w:rFonts w:ascii="PragmaticaCTT" w:hAnsi="PragmaticaCTT"/>
          <w:sz w:val="19"/>
          <w:szCs w:val="19"/>
        </w:rPr>
        <w:t>нюдь не означает, как предлагают отдельные авторы, полный отказ от использования иностранных терминов. Дело в том, что это в принципе невозможно и, главное, нецелесообразно. Поэтому речь должна идти о недопустимости лишь необоснованного использования. Что это значит? В каких случ</w:t>
      </w:r>
      <w:r w:rsidRPr="00006007">
        <w:rPr>
          <w:rFonts w:ascii="PragmaticaCTT" w:hAnsi="PragmaticaCTT"/>
          <w:sz w:val="19"/>
          <w:szCs w:val="19"/>
        </w:rPr>
        <w:t>а</w:t>
      </w:r>
      <w:r w:rsidRPr="00006007">
        <w:rPr>
          <w:rFonts w:ascii="PragmaticaCTT" w:hAnsi="PragmaticaCTT"/>
          <w:sz w:val="19"/>
          <w:szCs w:val="19"/>
        </w:rPr>
        <w:t>ях можно говорить об обоснованном использовании иноязычных терминов? Прежде всего, речь идет о терминах, прочно вошедших в национальный язык и, по сути, ставших неотъемлемой частью отеч</w:t>
      </w:r>
      <w:r w:rsidRPr="00006007">
        <w:rPr>
          <w:rFonts w:ascii="PragmaticaCTT" w:hAnsi="PragmaticaCTT"/>
          <w:sz w:val="19"/>
          <w:szCs w:val="19"/>
        </w:rPr>
        <w:t>е</w:t>
      </w:r>
      <w:r w:rsidRPr="00006007">
        <w:rPr>
          <w:rFonts w:ascii="PragmaticaCTT" w:hAnsi="PragmaticaCTT"/>
          <w:sz w:val="19"/>
          <w:szCs w:val="19"/>
        </w:rPr>
        <w:t xml:space="preserve">ственной общеупотребительной лексики (например, термины «статус», «информация» и т. д.). В ряде случаев иностранное слово может более точно отражать рассматриваемое понятие, нежели слово, </w:t>
      </w:r>
      <w:r w:rsidRPr="00006007">
        <w:rPr>
          <w:rFonts w:ascii="PragmaticaCTT" w:hAnsi="PragmaticaCTT"/>
          <w:sz w:val="19"/>
          <w:szCs w:val="19"/>
        </w:rPr>
        <w:lastRenderedPageBreak/>
        <w:t>имеющееся в отечественной лексике («президент», «республика», «статс-секретарь», «демпинг», «и</w:t>
      </w:r>
      <w:r w:rsidRPr="00006007">
        <w:rPr>
          <w:rFonts w:ascii="PragmaticaCTT" w:hAnsi="PragmaticaCTT"/>
          <w:sz w:val="19"/>
          <w:szCs w:val="19"/>
        </w:rPr>
        <w:t>н</w:t>
      </w:r>
      <w:r w:rsidRPr="00006007">
        <w:rPr>
          <w:rFonts w:ascii="PragmaticaCTT" w:hAnsi="PragmaticaCTT"/>
          <w:sz w:val="19"/>
          <w:szCs w:val="19"/>
        </w:rPr>
        <w:t>новация», «клиринг» и т. д.). Оправданным является использование таких иноязычных терминов, как «акция», «приватизация», «рента» и некоторых других, поскольку в национальной лексике отсутствует краткая языковая конструкция, эквивалентная заимствованному термину</w:t>
      </w:r>
      <w:r w:rsidRPr="00006007">
        <w:rPr>
          <w:rStyle w:val="aa"/>
          <w:rFonts w:ascii="PragmaticaCTT" w:hAnsi="PragmaticaCTT"/>
          <w:sz w:val="19"/>
          <w:szCs w:val="19"/>
        </w:rPr>
        <w:footnoteReference w:id="819"/>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Нельзя не видеть процесс интернационализации юридического языка, что обусловлено сходс</w:t>
      </w:r>
      <w:r w:rsidRPr="00006007">
        <w:rPr>
          <w:rFonts w:ascii="PragmaticaCTT" w:hAnsi="PragmaticaCTT"/>
          <w:sz w:val="19"/>
          <w:szCs w:val="19"/>
        </w:rPr>
        <w:t>т</w:t>
      </w:r>
      <w:r w:rsidRPr="00006007">
        <w:rPr>
          <w:rFonts w:ascii="PragmaticaCTT" w:hAnsi="PragmaticaCTT"/>
          <w:sz w:val="19"/>
          <w:szCs w:val="19"/>
        </w:rPr>
        <w:t>вом понятийно-категориального аппарата, правовых институтов, юридических конструкций и т. п. Расширение контактов России с европейскими и другими государствами неизбежно сопровождается заимствованиями юридических понятий. Но здесь необходимо знать меру, потому что российская правовая терминология заполняется американизмами (брокер, менеджер, спикер, импичмент), хотя у этих терминов давно имеются синонимы, употребляемые в русском языке.</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 xml:space="preserve">Общее правило здесь таково: если в отечественной лексике имеется слово, с помощью которого </w:t>
      </w:r>
      <w:r w:rsidRPr="00006007">
        <w:rPr>
          <w:rFonts w:ascii="PragmaticaCTT" w:hAnsi="PragmaticaCTT"/>
          <w:spacing w:val="-2"/>
          <w:sz w:val="19"/>
          <w:szCs w:val="19"/>
        </w:rPr>
        <w:t>можно точно отразить соответствующее понятие, следует использовать слово отечественной лексики.</w:t>
      </w:r>
      <w:r w:rsidR="007A3C5F" w:rsidRPr="00006007">
        <w:rPr>
          <w:rFonts w:ascii="PragmaticaCTT" w:hAnsi="PragmaticaCTT"/>
          <w:sz w:val="19"/>
          <w:szCs w:val="19"/>
        </w:rPr>
        <w:t xml:space="preserve"> В </w:t>
      </w:r>
      <w:r w:rsidRPr="00006007">
        <w:rPr>
          <w:rFonts w:ascii="PragmaticaCTT" w:hAnsi="PragmaticaCTT"/>
          <w:sz w:val="19"/>
          <w:szCs w:val="19"/>
        </w:rPr>
        <w:t>части 6 статьи 1 Федерального закона «О государственном языке Российской Федерации» устано</w:t>
      </w:r>
      <w:r w:rsidRPr="00006007">
        <w:rPr>
          <w:rFonts w:ascii="PragmaticaCTT" w:hAnsi="PragmaticaCTT"/>
          <w:sz w:val="19"/>
          <w:szCs w:val="19"/>
        </w:rPr>
        <w:t>в</w:t>
      </w:r>
      <w:r w:rsidRPr="00006007">
        <w:rPr>
          <w:rFonts w:ascii="PragmaticaCTT" w:hAnsi="PragmaticaCTT"/>
          <w:sz w:val="19"/>
          <w:szCs w:val="19"/>
        </w:rPr>
        <w:t>лено</w:t>
      </w:r>
      <w:r w:rsidR="00672DB7">
        <w:rPr>
          <w:rFonts w:ascii="PragmaticaCTT" w:hAnsi="PragmaticaCTT"/>
          <w:sz w:val="19"/>
          <w:szCs w:val="19"/>
        </w:rPr>
        <w:t>, что</w:t>
      </w:r>
      <w:r w:rsidRPr="00006007">
        <w:rPr>
          <w:rFonts w:ascii="PragmaticaCTT" w:hAnsi="PragmaticaCTT"/>
          <w:sz w:val="19"/>
          <w:szCs w:val="19"/>
        </w:rPr>
        <w:t xml:space="preserve"> «при использовании русского языка как государственного языка Российской Федерации не допускается использование слов и выражений, не соответствующих нормам современного русского литературного языка, за исключением иностранных слов, не имеющих общеупотребительных анал</w:t>
      </w:r>
      <w:r w:rsidRPr="00006007">
        <w:rPr>
          <w:rFonts w:ascii="PragmaticaCTT" w:hAnsi="PragmaticaCTT"/>
          <w:sz w:val="19"/>
          <w:szCs w:val="19"/>
        </w:rPr>
        <w:t>о</w:t>
      </w:r>
      <w:r w:rsidRPr="00006007">
        <w:rPr>
          <w:rFonts w:ascii="PragmaticaCTT" w:hAnsi="PragmaticaCTT"/>
          <w:sz w:val="19"/>
          <w:szCs w:val="19"/>
        </w:rPr>
        <w:t>гов в русском языке»</w:t>
      </w:r>
      <w:r w:rsidRPr="00006007">
        <w:rPr>
          <w:rStyle w:val="aa"/>
          <w:rFonts w:ascii="PragmaticaCTT" w:hAnsi="PragmaticaCTT"/>
          <w:sz w:val="19"/>
          <w:szCs w:val="19"/>
        </w:rPr>
        <w:footnoteReference w:id="820"/>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b/>
          <w:bCs/>
          <w:i/>
          <w:iCs/>
          <w:sz w:val="19"/>
          <w:szCs w:val="19"/>
        </w:rPr>
        <w:t>Соответствие юридических терминов официальной лексике</w:t>
      </w:r>
      <w:r w:rsidRPr="00006007">
        <w:rPr>
          <w:rFonts w:ascii="PragmaticaCTT" w:hAnsi="PragmaticaCTT"/>
          <w:sz w:val="19"/>
          <w:szCs w:val="19"/>
        </w:rPr>
        <w:t xml:space="preserve"> предполагает, что, по общему правилу, слова или словосочетания неофициальной лексики в качестве юридических терминов упо</w:t>
      </w:r>
      <w:r w:rsidRPr="00006007">
        <w:rPr>
          <w:rFonts w:ascii="PragmaticaCTT" w:hAnsi="PragmaticaCTT"/>
          <w:sz w:val="19"/>
          <w:szCs w:val="19"/>
        </w:rPr>
        <w:t>т</w:t>
      </w:r>
      <w:r w:rsidRPr="00006007">
        <w:rPr>
          <w:rFonts w:ascii="PragmaticaCTT" w:hAnsi="PragmaticaCTT"/>
          <w:sz w:val="19"/>
          <w:szCs w:val="19"/>
        </w:rPr>
        <w:t>ребляться не должны. Язык юридической доктрины относится к научному стилю, язык юридических документов — официально-деловому, и, следовательно, здесь нет места просторечной лексике и тем более жаргонизмам.</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Просторечие — слова, выражения, грамматические формы и конструкции, распространенные в нелитературной разговорной речи, свойственные малообразованным носителям языка и явно откл</w:t>
      </w:r>
      <w:r w:rsidRPr="00006007">
        <w:rPr>
          <w:rFonts w:ascii="PragmaticaCTT" w:hAnsi="PragmaticaCTT"/>
          <w:sz w:val="19"/>
          <w:szCs w:val="19"/>
        </w:rPr>
        <w:t>о</w:t>
      </w:r>
      <w:r w:rsidRPr="00006007">
        <w:rPr>
          <w:rFonts w:ascii="PragmaticaCTT" w:hAnsi="PragmaticaCTT"/>
          <w:sz w:val="19"/>
          <w:szCs w:val="19"/>
        </w:rPr>
        <w:t>няющиеся от существующих литературных языковых норм.</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Жаргон (сленг, арго) — речь какой-либо социальной или профессиональной группы, содержащая большое количество свойственных только этой группе слов и выражений (часто искусственных, та</w:t>
      </w:r>
      <w:r w:rsidRPr="00006007">
        <w:rPr>
          <w:rFonts w:ascii="PragmaticaCTT" w:hAnsi="PragmaticaCTT"/>
          <w:sz w:val="19"/>
          <w:szCs w:val="19"/>
        </w:rPr>
        <w:t>й</w:t>
      </w:r>
      <w:r w:rsidRPr="00006007">
        <w:rPr>
          <w:rFonts w:ascii="PragmaticaCTT" w:hAnsi="PragmaticaCTT"/>
          <w:sz w:val="19"/>
          <w:szCs w:val="19"/>
        </w:rPr>
        <w:t>ных или условных). В некоторых случаях жаргонизмы могут переходить в общенародную разговорно-бытовую речь, иначе говоря, превращаются в просторечие. Жаргон может быть уголовный, арме</w:t>
      </w:r>
      <w:r w:rsidRPr="00006007">
        <w:rPr>
          <w:rFonts w:ascii="PragmaticaCTT" w:hAnsi="PragmaticaCTT"/>
          <w:sz w:val="19"/>
          <w:szCs w:val="19"/>
        </w:rPr>
        <w:t>й</w:t>
      </w:r>
      <w:r w:rsidRPr="00006007">
        <w:rPr>
          <w:rFonts w:ascii="PragmaticaCTT" w:hAnsi="PragmaticaCTT"/>
          <w:sz w:val="19"/>
          <w:szCs w:val="19"/>
        </w:rPr>
        <w:t>ский, молодежный, компьютерный и т. п.</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Приведем отдельные примеры юридического арго: «опер» — оперативный уполномоченный с</w:t>
      </w:r>
      <w:r w:rsidRPr="00006007">
        <w:rPr>
          <w:rFonts w:ascii="PragmaticaCTT" w:hAnsi="PragmaticaCTT"/>
          <w:sz w:val="19"/>
          <w:szCs w:val="19"/>
        </w:rPr>
        <w:t>о</w:t>
      </w:r>
      <w:r w:rsidRPr="00006007">
        <w:rPr>
          <w:rFonts w:ascii="PragmaticaCTT" w:hAnsi="PragmaticaCTT"/>
          <w:sz w:val="19"/>
          <w:szCs w:val="19"/>
        </w:rPr>
        <w:t>трудник, «вещдок» — вещественное доказательство, «подснежник» — оттаявший весной труп; «гас</w:t>
      </w:r>
      <w:r w:rsidRPr="00006007">
        <w:rPr>
          <w:rFonts w:ascii="PragmaticaCTT" w:hAnsi="PragmaticaCTT"/>
          <w:sz w:val="19"/>
          <w:szCs w:val="19"/>
        </w:rPr>
        <w:t>т</w:t>
      </w:r>
      <w:r w:rsidRPr="00006007">
        <w:rPr>
          <w:rFonts w:ascii="PragmaticaCTT" w:hAnsi="PragmaticaCTT"/>
          <w:sz w:val="19"/>
          <w:szCs w:val="19"/>
        </w:rPr>
        <w:t>ролер» — совершающий преступления в разных регионах.</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Практика использования неофициальной лексики в юридических документах имеет давнюю и</w:t>
      </w:r>
      <w:r w:rsidRPr="00006007">
        <w:rPr>
          <w:rFonts w:ascii="PragmaticaCTT" w:hAnsi="PragmaticaCTT"/>
          <w:sz w:val="19"/>
          <w:szCs w:val="19"/>
        </w:rPr>
        <w:t>с</w:t>
      </w:r>
      <w:r w:rsidRPr="00006007">
        <w:rPr>
          <w:rFonts w:ascii="PragmaticaCTT" w:hAnsi="PragmaticaCTT"/>
          <w:sz w:val="19"/>
          <w:szCs w:val="19"/>
        </w:rPr>
        <w:t>торию. Масштабы этого негативного явления побудили Екатерину II принять именной указ, данный г</w:t>
      </w:r>
      <w:r w:rsidRPr="00006007">
        <w:rPr>
          <w:rFonts w:ascii="PragmaticaCTT" w:hAnsi="PragmaticaCTT"/>
          <w:sz w:val="19"/>
          <w:szCs w:val="19"/>
        </w:rPr>
        <w:t>е</w:t>
      </w:r>
      <w:r w:rsidRPr="00006007">
        <w:rPr>
          <w:rFonts w:ascii="PragmaticaCTT" w:hAnsi="PragmaticaCTT"/>
          <w:sz w:val="19"/>
          <w:szCs w:val="19"/>
        </w:rPr>
        <w:t>нерал-прокурору А.И. Глебову</w:t>
      </w:r>
      <w:r w:rsidR="00672DB7">
        <w:rPr>
          <w:rFonts w:ascii="PragmaticaCTT" w:hAnsi="PragmaticaCTT"/>
          <w:sz w:val="19"/>
          <w:szCs w:val="19"/>
        </w:rPr>
        <w:t>,</w:t>
      </w:r>
      <w:r w:rsidRPr="00006007">
        <w:rPr>
          <w:rFonts w:ascii="PragmaticaCTT" w:hAnsi="PragmaticaCTT"/>
          <w:sz w:val="19"/>
          <w:szCs w:val="19"/>
        </w:rPr>
        <w:t xml:space="preserve"> «О неупотреблении в указах и повелениях брани и поносных слов», в котором предписывалось «…чтоб отнюдь в указах и повелениях никогда брани и слов поносных упо</w:t>
      </w:r>
      <w:r w:rsidRPr="00006007">
        <w:rPr>
          <w:rFonts w:ascii="PragmaticaCTT" w:hAnsi="PragmaticaCTT"/>
          <w:sz w:val="19"/>
          <w:szCs w:val="19"/>
        </w:rPr>
        <w:t>т</w:t>
      </w:r>
      <w:r w:rsidRPr="00006007">
        <w:rPr>
          <w:rFonts w:ascii="PragmaticaCTT" w:hAnsi="PragmaticaCTT"/>
          <w:sz w:val="19"/>
          <w:szCs w:val="19"/>
        </w:rPr>
        <w:t>ребляемо не было»</w:t>
      </w:r>
      <w:r w:rsidRPr="00006007">
        <w:rPr>
          <w:rStyle w:val="aa"/>
          <w:rFonts w:ascii="PragmaticaCTT" w:hAnsi="PragmaticaCTT"/>
          <w:sz w:val="19"/>
          <w:szCs w:val="19"/>
        </w:rPr>
        <w:footnoteReference w:id="821"/>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 90-е годы прошлого века А.С. Пиголкин призывал «к решительной борьбе против «правового жаргона», применение которого все же имеет место в нормативных актах, судебных решениях, в н</w:t>
      </w:r>
      <w:r w:rsidRPr="00006007">
        <w:rPr>
          <w:rFonts w:ascii="PragmaticaCTT" w:hAnsi="PragmaticaCTT"/>
          <w:sz w:val="19"/>
          <w:szCs w:val="19"/>
        </w:rPr>
        <w:t>а</w:t>
      </w:r>
      <w:r w:rsidRPr="00006007">
        <w:rPr>
          <w:rFonts w:ascii="PragmaticaCTT" w:hAnsi="PragmaticaCTT"/>
          <w:sz w:val="19"/>
          <w:szCs w:val="19"/>
        </w:rPr>
        <w:t>шей учебной и монографической литературе, а также и в общераспространенном языке»</w:t>
      </w:r>
      <w:r w:rsidRPr="00006007">
        <w:rPr>
          <w:rStyle w:val="aa"/>
          <w:rFonts w:ascii="PragmaticaCTT" w:hAnsi="PragmaticaCTT"/>
          <w:sz w:val="19"/>
          <w:szCs w:val="19"/>
        </w:rPr>
        <w:footnoteReference w:id="822"/>
      </w:r>
      <w:r w:rsidRPr="00006007">
        <w:rPr>
          <w:rFonts w:ascii="PragmaticaCTT" w:hAnsi="PragmaticaCTT"/>
          <w:sz w:val="19"/>
          <w:szCs w:val="19"/>
        </w:rPr>
        <w:t>. Более т</w:t>
      </w:r>
      <w:r w:rsidRPr="00006007">
        <w:rPr>
          <w:rFonts w:ascii="PragmaticaCTT" w:hAnsi="PragmaticaCTT"/>
          <w:sz w:val="19"/>
          <w:szCs w:val="19"/>
        </w:rPr>
        <w:t>о</w:t>
      </w:r>
      <w:r w:rsidRPr="00006007">
        <w:rPr>
          <w:rFonts w:ascii="PragmaticaCTT" w:hAnsi="PragmaticaCTT"/>
          <w:sz w:val="19"/>
          <w:szCs w:val="19"/>
        </w:rPr>
        <w:t>го, и сегодня полностью исключить использование нежелательной для юридического языка лексики пока не удается. Так, статья 174 Уголовного кодекса РФ называется «Легализация (отмывание) д</w:t>
      </w:r>
      <w:r w:rsidRPr="00006007">
        <w:rPr>
          <w:rFonts w:ascii="PragmaticaCTT" w:hAnsi="PragmaticaCTT"/>
          <w:sz w:val="19"/>
          <w:szCs w:val="19"/>
        </w:rPr>
        <w:t>е</w:t>
      </w:r>
      <w:r w:rsidRPr="00006007">
        <w:rPr>
          <w:rFonts w:ascii="PragmaticaCTT" w:hAnsi="PragmaticaCTT"/>
          <w:sz w:val="19"/>
          <w:szCs w:val="19"/>
        </w:rPr>
        <w:t>нежных средств или иного имущества, приобретенных другими лицами преступным путем». Слово «отмывание» — типичный жаргонизм. Зачем законодателю понадобилось использовать данное слово в качестве полного синонима литературному слову «легализация», остается только догадываться.</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Широко распространено использование просторечной лексики в законодательстве субъектов Российской Федерации («хроническая нехватка», «обрушение», «благодатная почва», «допотопная о</w:t>
      </w:r>
      <w:r w:rsidRPr="00006007">
        <w:rPr>
          <w:rFonts w:ascii="PragmaticaCTT" w:hAnsi="PragmaticaCTT"/>
          <w:sz w:val="19"/>
          <w:szCs w:val="19"/>
        </w:rPr>
        <w:t>с</w:t>
      </w:r>
      <w:r w:rsidRPr="00006007">
        <w:rPr>
          <w:rFonts w:ascii="PragmaticaCTT" w:hAnsi="PragmaticaCTT"/>
          <w:sz w:val="19"/>
          <w:szCs w:val="19"/>
        </w:rPr>
        <w:t>настка», «подпитка», «утечка», «нищие», «недожитие», «поврежденная укупорка»</w:t>
      </w:r>
      <w:r w:rsidRPr="00006007">
        <w:rPr>
          <w:rStyle w:val="aa"/>
          <w:rFonts w:ascii="PragmaticaCTT" w:hAnsi="PragmaticaCTT"/>
          <w:sz w:val="19"/>
          <w:szCs w:val="19"/>
        </w:rPr>
        <w:footnoteReference w:id="823"/>
      </w:r>
      <w:r w:rsidRPr="00006007">
        <w:rPr>
          <w:rFonts w:ascii="PragmaticaCTT" w:hAnsi="PragmaticaCTT"/>
          <w:sz w:val="19"/>
          <w:szCs w:val="19"/>
        </w:rPr>
        <w:t>.</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Вместе с тем</w:t>
      </w:r>
      <w:r w:rsidR="007A3C5F" w:rsidRPr="00006007">
        <w:rPr>
          <w:rFonts w:ascii="PragmaticaCTT" w:hAnsi="PragmaticaCTT"/>
          <w:sz w:val="19"/>
          <w:szCs w:val="19"/>
        </w:rPr>
        <w:t>,</w:t>
      </w:r>
      <w:r w:rsidRPr="00006007">
        <w:rPr>
          <w:rFonts w:ascii="PragmaticaCTT" w:hAnsi="PragmaticaCTT"/>
          <w:sz w:val="19"/>
          <w:szCs w:val="19"/>
        </w:rPr>
        <w:t xml:space="preserve"> использование просторечий и жаргонизмов в юридической науке и практике не должно употребляться лишь по общему правилу. Однако, как известно, из любого правила есть и</w:t>
      </w:r>
      <w:r w:rsidRPr="00006007">
        <w:rPr>
          <w:rFonts w:ascii="PragmaticaCTT" w:hAnsi="PragmaticaCTT"/>
          <w:sz w:val="19"/>
          <w:szCs w:val="19"/>
        </w:rPr>
        <w:t>с</w:t>
      </w:r>
      <w:r w:rsidRPr="00006007">
        <w:rPr>
          <w:rFonts w:ascii="PragmaticaCTT" w:hAnsi="PragmaticaCTT"/>
          <w:sz w:val="19"/>
          <w:szCs w:val="19"/>
        </w:rPr>
        <w:t>ключения. Для доктрины такие исключения могут быть обоснованы специальным предметом научного исследования. Иное дело, юридические документы.</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lastRenderedPageBreak/>
        <w:t>Ученые сформулировали целый ряд правил, при соблюдении которых допустимо использование неофициальной лексики: 1) при значительной адаптации в общеупотребительном языке, то есть когда жаргонные оттенки малозаметны («увязка», «взаимоувязка»); 2) в так называемых пограничных ситу</w:t>
      </w:r>
      <w:r w:rsidRPr="00006007">
        <w:rPr>
          <w:rFonts w:ascii="PragmaticaCTT" w:hAnsi="PragmaticaCTT"/>
          <w:sz w:val="19"/>
          <w:szCs w:val="19"/>
        </w:rPr>
        <w:t>а</w:t>
      </w:r>
      <w:r w:rsidRPr="00006007">
        <w:rPr>
          <w:rFonts w:ascii="PragmaticaCTT" w:hAnsi="PragmaticaCTT"/>
          <w:sz w:val="19"/>
          <w:szCs w:val="19"/>
        </w:rPr>
        <w:t>циях, при которых жаргонное слово или сочетание еще не назовешь общеупотребительным, но и в полной мере отнести его к жаргонной лексике нельзя («разбивка», «вербовка»); 3) при необходимости употребления профессиональных арго, тяготеющих к общеразговорной лексике («пассажиропоток», «дикоросы», «разбор пожара»); 4) в случаях коммуникативной правовой целесообразности. Это сл</w:t>
      </w:r>
      <w:r w:rsidRPr="00006007">
        <w:rPr>
          <w:rFonts w:ascii="PragmaticaCTT" w:hAnsi="PragmaticaCTT"/>
          <w:sz w:val="19"/>
          <w:szCs w:val="19"/>
        </w:rPr>
        <w:t>у</w:t>
      </w:r>
      <w:r w:rsidRPr="00006007">
        <w:rPr>
          <w:rFonts w:ascii="PragmaticaCTT" w:hAnsi="PragmaticaCTT"/>
          <w:sz w:val="19"/>
          <w:szCs w:val="19"/>
        </w:rPr>
        <w:t>чаи, когда неофициальная лексика более приемлема, более привычна в общеупотребительном лекс</w:t>
      </w:r>
      <w:r w:rsidRPr="00006007">
        <w:rPr>
          <w:rFonts w:ascii="PragmaticaCTT" w:hAnsi="PragmaticaCTT"/>
          <w:sz w:val="19"/>
          <w:szCs w:val="19"/>
        </w:rPr>
        <w:t>и</w:t>
      </w:r>
      <w:r w:rsidRPr="00006007">
        <w:rPr>
          <w:rFonts w:ascii="PragmaticaCTT" w:hAnsi="PragmaticaCTT"/>
          <w:sz w:val="19"/>
          <w:szCs w:val="19"/>
        </w:rPr>
        <w:t>коне («притон»</w:t>
      </w:r>
      <w:r w:rsidRPr="00006007">
        <w:rPr>
          <w:rStyle w:val="aa"/>
          <w:rFonts w:ascii="PragmaticaCTT" w:hAnsi="PragmaticaCTT"/>
          <w:sz w:val="19"/>
          <w:szCs w:val="19"/>
        </w:rPr>
        <w:footnoteReference w:id="824"/>
      </w:r>
      <w:r w:rsidRPr="00006007">
        <w:rPr>
          <w:rFonts w:ascii="PragmaticaCTT" w:hAnsi="PragmaticaCTT"/>
          <w:sz w:val="19"/>
          <w:szCs w:val="19"/>
        </w:rPr>
        <w:t>, «сводничество»)</w:t>
      </w:r>
      <w:r w:rsidRPr="00006007">
        <w:rPr>
          <w:rStyle w:val="aa"/>
          <w:rFonts w:ascii="PragmaticaCTT" w:hAnsi="PragmaticaCTT"/>
          <w:sz w:val="19"/>
          <w:szCs w:val="19"/>
        </w:rPr>
        <w:footnoteReference w:id="825"/>
      </w:r>
      <w:r w:rsidRPr="00006007">
        <w:rPr>
          <w:rFonts w:ascii="PragmaticaCTT" w:hAnsi="PragmaticaCTT"/>
          <w:sz w:val="19"/>
          <w:szCs w:val="19"/>
        </w:rPr>
        <w:t>.</w:t>
      </w:r>
    </w:p>
    <w:p w:rsidR="009A0EB3" w:rsidRPr="00006007" w:rsidRDefault="009A0EB3" w:rsidP="009A0EB3">
      <w:pPr>
        <w:pStyle w:val="Style4"/>
        <w:widowControl/>
        <w:spacing w:line="240" w:lineRule="auto"/>
        <w:ind w:firstLine="425"/>
        <w:rPr>
          <w:rFonts w:ascii="PragmaticaCTT" w:hAnsi="PragmaticaCTT"/>
          <w:sz w:val="19"/>
          <w:szCs w:val="19"/>
        </w:rPr>
      </w:pPr>
      <w:r w:rsidRPr="00006007">
        <w:rPr>
          <w:rFonts w:ascii="PragmaticaCTT" w:hAnsi="PragmaticaCTT"/>
          <w:b/>
          <w:bCs/>
          <w:i/>
          <w:iCs/>
          <w:sz w:val="19"/>
          <w:szCs w:val="19"/>
        </w:rPr>
        <w:t xml:space="preserve">Системность юридической терминологии </w:t>
      </w:r>
      <w:r w:rsidRPr="00006007">
        <w:rPr>
          <w:rFonts w:ascii="PragmaticaCTT" w:hAnsi="PragmaticaCTT"/>
          <w:sz w:val="19"/>
          <w:szCs w:val="19"/>
        </w:rPr>
        <w:t>предполагает, что вся совокупность юридических терминов должна находится в состоянии иерархичности, взаимосвязи, взаимодействия и непротив</w:t>
      </w:r>
      <w:r w:rsidRPr="00006007">
        <w:rPr>
          <w:rFonts w:ascii="PragmaticaCTT" w:hAnsi="PragmaticaCTT"/>
          <w:sz w:val="19"/>
          <w:szCs w:val="19"/>
        </w:rPr>
        <w:t>о</w:t>
      </w:r>
      <w:r w:rsidRPr="00006007">
        <w:rPr>
          <w:rFonts w:ascii="PragmaticaCTT" w:hAnsi="PragmaticaCTT"/>
          <w:sz w:val="19"/>
          <w:szCs w:val="19"/>
        </w:rPr>
        <w:t>речивости друг другу.</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Реализация требования системности осуществляется посредством унификации юридических терминов, под которой понимают осуществляемую посредством совокупности средств, способов и приемов деятельность, направленную на достижение единства юридической терминологии, ее одн</w:t>
      </w:r>
      <w:r w:rsidRPr="00006007">
        <w:rPr>
          <w:rFonts w:ascii="PragmaticaCTT" w:hAnsi="PragmaticaCTT"/>
          <w:sz w:val="19"/>
          <w:szCs w:val="19"/>
        </w:rPr>
        <w:t>о</w:t>
      </w:r>
      <w:r w:rsidRPr="00006007">
        <w:rPr>
          <w:rFonts w:ascii="PragmaticaCTT" w:hAnsi="PragmaticaCTT"/>
          <w:sz w:val="19"/>
          <w:szCs w:val="19"/>
        </w:rPr>
        <w:t>значности, точности, определенности, устранение противоречий в значении и написании терминов.</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Основными этапами унификации юридической терминологии является ее инвентаризация (сбор и описание всех терминов) и упорядочение (наведение порядка в терминосистеме). Результатом уп</w:t>
      </w:r>
      <w:r w:rsidRPr="00006007">
        <w:rPr>
          <w:rFonts w:ascii="PragmaticaCTT" w:hAnsi="PragmaticaCTT"/>
          <w:sz w:val="19"/>
          <w:szCs w:val="19"/>
        </w:rPr>
        <w:t>о</w:t>
      </w:r>
      <w:r w:rsidRPr="00006007">
        <w:rPr>
          <w:rFonts w:ascii="PragmaticaCTT" w:hAnsi="PragmaticaCTT"/>
          <w:sz w:val="19"/>
          <w:szCs w:val="19"/>
        </w:rPr>
        <w:t>рядочения должна являться систематизация юридической терминологии либо в форме рекоменд</w:t>
      </w:r>
      <w:r w:rsidRPr="00006007">
        <w:rPr>
          <w:rFonts w:ascii="PragmaticaCTT" w:hAnsi="PragmaticaCTT"/>
          <w:sz w:val="19"/>
          <w:szCs w:val="19"/>
        </w:rPr>
        <w:t>а</w:t>
      </w:r>
      <w:r w:rsidRPr="00006007">
        <w:rPr>
          <w:rFonts w:ascii="PragmaticaCTT" w:hAnsi="PragmaticaCTT"/>
          <w:sz w:val="19"/>
          <w:szCs w:val="19"/>
        </w:rPr>
        <w:t>ций, то есть ее оформление в виде нормативного словаря</w:t>
      </w:r>
      <w:r w:rsidRPr="00006007">
        <w:rPr>
          <w:rStyle w:val="aa"/>
          <w:rFonts w:ascii="PragmaticaCTT" w:hAnsi="PragmaticaCTT"/>
          <w:sz w:val="19"/>
          <w:szCs w:val="19"/>
        </w:rPr>
        <w:footnoteReference w:id="826"/>
      </w:r>
      <w:r w:rsidRPr="00006007">
        <w:rPr>
          <w:rFonts w:ascii="PragmaticaCTT" w:hAnsi="PragmaticaCTT"/>
          <w:sz w:val="19"/>
          <w:szCs w:val="19"/>
        </w:rPr>
        <w:t>, либо в форме стандартизации.</w:t>
      </w:r>
    </w:p>
    <w:p w:rsidR="009A0EB3" w:rsidRPr="00006007" w:rsidRDefault="009A0EB3" w:rsidP="009A0EB3">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Стандартизация юридической терминологии осуществляется посредством составления и оф</w:t>
      </w:r>
      <w:r w:rsidRPr="00006007">
        <w:rPr>
          <w:rFonts w:ascii="PragmaticaCTT" w:hAnsi="PragmaticaCTT"/>
          <w:sz w:val="19"/>
          <w:szCs w:val="19"/>
        </w:rPr>
        <w:t>и</w:t>
      </w:r>
      <w:r w:rsidRPr="00006007">
        <w:rPr>
          <w:rFonts w:ascii="PragmaticaCTT" w:hAnsi="PragmaticaCTT"/>
          <w:sz w:val="19"/>
          <w:szCs w:val="19"/>
        </w:rPr>
        <w:t>циального утверждения в установленном порядке документов, содержащих перечень рекомендова</w:t>
      </w:r>
      <w:r w:rsidRPr="00006007">
        <w:rPr>
          <w:rFonts w:ascii="PragmaticaCTT" w:hAnsi="PragmaticaCTT"/>
          <w:sz w:val="19"/>
          <w:szCs w:val="19"/>
        </w:rPr>
        <w:t>н</w:t>
      </w:r>
      <w:r w:rsidRPr="00006007">
        <w:rPr>
          <w:rFonts w:ascii="PragmaticaCTT" w:hAnsi="PragmaticaCTT"/>
          <w:sz w:val="19"/>
          <w:szCs w:val="19"/>
        </w:rPr>
        <w:t>ных к использованию юридических терминов. Примером этого является разработанный Правовым управлением Государственной Думы Федерального Собрания РФ Словарь нормативных дефиниций российского законодательства.</w:t>
      </w:r>
    </w:p>
    <w:p w:rsidR="007F65A4" w:rsidRPr="00006007" w:rsidRDefault="007F65A4" w:rsidP="002D2E3F">
      <w:pPr>
        <w:rPr>
          <w:szCs w:val="19"/>
        </w:rPr>
      </w:pPr>
    </w:p>
    <w:p w:rsidR="009A0EB3" w:rsidRPr="00006007" w:rsidRDefault="009A0EB3" w:rsidP="002D2E3F">
      <w:pPr>
        <w:rPr>
          <w:szCs w:val="19"/>
        </w:rPr>
        <w:sectPr w:rsidR="009A0EB3" w:rsidRPr="00006007" w:rsidSect="003A7F19">
          <w:footerReference w:type="default" r:id="rId109"/>
          <w:footnotePr>
            <w:numRestart w:val="eachPage"/>
          </w:footnotePr>
          <w:endnotePr>
            <w:numFmt w:val="decimal"/>
          </w:endnotePr>
          <w:pgSz w:w="11906" w:h="16838" w:code="9"/>
          <w:pgMar w:top="1814" w:right="1247" w:bottom="1474" w:left="1247" w:header="1134" w:footer="1021" w:gutter="0"/>
          <w:cols w:space="720"/>
        </w:sectPr>
      </w:pPr>
    </w:p>
    <w:p w:rsidR="008D3B76" w:rsidRPr="00006007" w:rsidRDefault="008D3B76" w:rsidP="008D3B76">
      <w:pPr>
        <w:pStyle w:val="-"/>
      </w:pPr>
      <w:r w:rsidRPr="00006007">
        <w:lastRenderedPageBreak/>
        <w:t>О.Д. Третьякова</w:t>
      </w:r>
    </w:p>
    <w:p w:rsidR="008D3B76" w:rsidRPr="00006007" w:rsidRDefault="008D3B76" w:rsidP="008D3B76">
      <w:pPr>
        <w:pStyle w:val="-0"/>
      </w:pPr>
      <w:r w:rsidRPr="00006007">
        <w:t>Третьякова Ольга Дмитриевна — доктор юридических наук, доцент, директор Юридического института</w:t>
      </w:r>
    </w:p>
    <w:p w:rsidR="008D3B76" w:rsidRPr="00006007" w:rsidRDefault="008D3B76" w:rsidP="008D3B76">
      <w:pPr>
        <w:pStyle w:val="-0"/>
        <w:rPr>
          <w:i w:val="0"/>
          <w:szCs w:val="19"/>
        </w:rPr>
      </w:pPr>
      <w:r w:rsidRPr="00006007">
        <w:rPr>
          <w:i w:val="0"/>
        </w:rPr>
        <w:t>Владимирский государственный университет имени А.Г. и Н.Г. Столетовых</w:t>
      </w:r>
    </w:p>
    <w:p w:rsidR="008D3B76" w:rsidRPr="00006007" w:rsidRDefault="008D3B76" w:rsidP="008D3B76">
      <w:pPr>
        <w:pStyle w:val="a3"/>
      </w:pPr>
      <w:r w:rsidRPr="00006007">
        <w:t>Культура как фактор юридической конвергенции</w:t>
      </w:r>
    </w:p>
    <w:p w:rsidR="008D3B76" w:rsidRPr="00006007" w:rsidRDefault="008D3B76" w:rsidP="008D3B76">
      <w:pPr>
        <w:rPr>
          <w:szCs w:val="19"/>
        </w:rPr>
      </w:pPr>
      <w:r w:rsidRPr="00006007">
        <w:rPr>
          <w:szCs w:val="19"/>
        </w:rPr>
        <w:t xml:space="preserve">Культура </w:t>
      </w:r>
      <w:r w:rsidR="007A3C5F" w:rsidRPr="00006007">
        <w:rPr>
          <w:szCs w:val="19"/>
        </w:rPr>
        <w:t xml:space="preserve">— </w:t>
      </w:r>
      <w:r w:rsidRPr="00006007">
        <w:rPr>
          <w:szCs w:val="19"/>
        </w:rPr>
        <w:t>это сложное, многогранное явление</w:t>
      </w:r>
      <w:r w:rsidR="007A3C5F" w:rsidRPr="00006007">
        <w:rPr>
          <w:szCs w:val="19"/>
        </w:rPr>
        <w:t>,</w:t>
      </w:r>
      <w:r w:rsidRPr="00006007">
        <w:rPr>
          <w:szCs w:val="19"/>
        </w:rPr>
        <w:t xml:space="preserve"> фактически охватывающ</w:t>
      </w:r>
      <w:r w:rsidR="007A3C5F" w:rsidRPr="00006007">
        <w:rPr>
          <w:szCs w:val="19"/>
        </w:rPr>
        <w:t>ее</w:t>
      </w:r>
      <w:r w:rsidRPr="00006007">
        <w:rPr>
          <w:szCs w:val="19"/>
        </w:rPr>
        <w:t xml:space="preserve"> всю деятельность и человеческие взаимоотношения. «Не прошла» культура и мимо процессов юридической конверге</w:t>
      </w:r>
      <w:r w:rsidRPr="00006007">
        <w:rPr>
          <w:szCs w:val="19"/>
        </w:rPr>
        <w:t>н</w:t>
      </w:r>
      <w:r w:rsidRPr="00006007">
        <w:rPr>
          <w:szCs w:val="19"/>
        </w:rPr>
        <w:t>ции. Известны два основных метода взаимодействия между субъектами общественных отношений —</w:t>
      </w:r>
      <w:r w:rsidR="007A3C5F" w:rsidRPr="00006007">
        <w:rPr>
          <w:szCs w:val="19"/>
        </w:rPr>
        <w:t xml:space="preserve"> </w:t>
      </w:r>
      <w:r w:rsidRPr="00006007">
        <w:rPr>
          <w:szCs w:val="19"/>
        </w:rPr>
        <w:t>убеждение и принуждение, которые локализуются в процессах глобальной юридической конверге</w:t>
      </w:r>
      <w:r w:rsidRPr="00006007">
        <w:rPr>
          <w:szCs w:val="19"/>
        </w:rPr>
        <w:t>н</w:t>
      </w:r>
      <w:r w:rsidRPr="00006007">
        <w:rPr>
          <w:szCs w:val="19"/>
        </w:rPr>
        <w:t xml:space="preserve">ции в виде юридической аккультурации юридической экспансии. Иными словами, добровольное сближение правовых систем </w:t>
      </w:r>
      <w:r w:rsidR="007A3C5F" w:rsidRPr="00006007">
        <w:rPr>
          <w:szCs w:val="19"/>
        </w:rPr>
        <w:t xml:space="preserve">— </w:t>
      </w:r>
      <w:r w:rsidRPr="00006007">
        <w:rPr>
          <w:szCs w:val="19"/>
        </w:rPr>
        <w:t>это сближение различных культур, влияние их друг на друга (крос</w:t>
      </w:r>
      <w:r w:rsidRPr="00006007">
        <w:rPr>
          <w:szCs w:val="19"/>
        </w:rPr>
        <w:t>с</w:t>
      </w:r>
      <w:r w:rsidRPr="00006007">
        <w:rPr>
          <w:szCs w:val="19"/>
        </w:rPr>
        <w:t>культурное взаимодействие).</w:t>
      </w:r>
    </w:p>
    <w:p w:rsidR="008D3B76" w:rsidRPr="00006007" w:rsidRDefault="008D3B76" w:rsidP="008D3B76">
      <w:pPr>
        <w:rPr>
          <w:szCs w:val="19"/>
        </w:rPr>
      </w:pPr>
      <w:r w:rsidRPr="00006007">
        <w:rPr>
          <w:szCs w:val="19"/>
        </w:rPr>
        <w:t>Юридическая аккультурация «выросла» из представлений о высоком уровне европейской прав</w:t>
      </w:r>
      <w:r w:rsidRPr="00006007">
        <w:rPr>
          <w:szCs w:val="19"/>
        </w:rPr>
        <w:t>о</w:t>
      </w:r>
      <w:r w:rsidRPr="00006007">
        <w:rPr>
          <w:szCs w:val="19"/>
        </w:rPr>
        <w:t>вой культуры по отношению к правовым системам стран Азии, Африки и Америки. К тому же и сам термин «аккультурация» появляется, прежде всего, в зарубежных исследованиях по юриспруденции, посвященных изучению процессов становления, развития и взаимодействия правовых культур. Н</w:t>
      </w:r>
      <w:r w:rsidRPr="00006007">
        <w:rPr>
          <w:szCs w:val="19"/>
        </w:rPr>
        <w:t>а</w:t>
      </w:r>
      <w:r w:rsidRPr="00006007">
        <w:rPr>
          <w:szCs w:val="19"/>
        </w:rPr>
        <w:t>пример, видный французский ученый Ж. Карбонье видит аккультурацию в качестве любого перенос</w:t>
      </w:r>
      <w:r w:rsidR="007A3C5F" w:rsidRPr="00006007">
        <w:rPr>
          <w:szCs w:val="19"/>
        </w:rPr>
        <w:t>а</w:t>
      </w:r>
      <w:r w:rsidRPr="00006007">
        <w:rPr>
          <w:szCs w:val="19"/>
        </w:rPr>
        <w:t xml:space="preserve"> одной культуры в другую. Правовая аккультурация </w:t>
      </w:r>
      <w:r w:rsidR="007A3C5F" w:rsidRPr="00006007">
        <w:rPr>
          <w:szCs w:val="19"/>
        </w:rPr>
        <w:t>по его</w:t>
      </w:r>
      <w:r w:rsidRPr="00006007">
        <w:rPr>
          <w:szCs w:val="19"/>
        </w:rPr>
        <w:t xml:space="preserve"> </w:t>
      </w:r>
      <w:r w:rsidR="007A3C5F" w:rsidRPr="00006007">
        <w:rPr>
          <w:szCs w:val="19"/>
        </w:rPr>
        <w:t xml:space="preserve">мнению, </w:t>
      </w:r>
      <w:r w:rsidRPr="00006007">
        <w:rPr>
          <w:szCs w:val="19"/>
        </w:rPr>
        <w:t>проявляется в том, что одна прав</w:t>
      </w:r>
      <w:r w:rsidRPr="00006007">
        <w:rPr>
          <w:szCs w:val="19"/>
        </w:rPr>
        <w:t>о</w:t>
      </w:r>
      <w:r w:rsidRPr="00006007">
        <w:rPr>
          <w:szCs w:val="19"/>
        </w:rPr>
        <w:t>вая система может быть привита к другой</w:t>
      </w:r>
      <w:r w:rsidRPr="00006007">
        <w:rPr>
          <w:rStyle w:val="aa"/>
          <w:szCs w:val="19"/>
        </w:rPr>
        <w:footnoteReference w:id="827"/>
      </w:r>
      <w:r w:rsidRPr="00006007">
        <w:rPr>
          <w:szCs w:val="19"/>
        </w:rPr>
        <w:t>. Ж. Карбонье рассматривая аккультурацию в целом и, как ее элемент, правовую аккультурацию</w:t>
      </w:r>
      <w:r w:rsidR="007A3C5F" w:rsidRPr="00006007">
        <w:rPr>
          <w:szCs w:val="19"/>
        </w:rPr>
        <w:t>,</w:t>
      </w:r>
      <w:r w:rsidRPr="00006007">
        <w:rPr>
          <w:szCs w:val="19"/>
        </w:rPr>
        <w:t xml:space="preserve"> не акцентирует внимание на ее способах «прививки», </w:t>
      </w:r>
      <w:r w:rsidR="007A3C5F" w:rsidRPr="00006007">
        <w:rPr>
          <w:szCs w:val="19"/>
        </w:rPr>
        <w:t>это</w:t>
      </w:r>
      <w:r w:rsidRPr="00006007">
        <w:rPr>
          <w:szCs w:val="19"/>
        </w:rPr>
        <w:t xml:space="preserve"> для данного автора не име</w:t>
      </w:r>
      <w:r w:rsidR="007A3C5F" w:rsidRPr="00006007">
        <w:rPr>
          <w:szCs w:val="19"/>
        </w:rPr>
        <w:t>е</w:t>
      </w:r>
      <w:r w:rsidRPr="00006007">
        <w:rPr>
          <w:szCs w:val="19"/>
        </w:rPr>
        <w:t>т значения, важен результат</w:t>
      </w:r>
      <w:r w:rsidR="007A3C5F" w:rsidRPr="00006007">
        <w:rPr>
          <w:szCs w:val="19"/>
        </w:rPr>
        <w:t>,</w:t>
      </w:r>
      <w:r w:rsidRPr="00006007">
        <w:rPr>
          <w:szCs w:val="19"/>
        </w:rPr>
        <w:t xml:space="preserve"> его можно верифицировать</w:t>
      </w:r>
      <w:r w:rsidR="00C44A94" w:rsidRPr="00006007">
        <w:rPr>
          <w:szCs w:val="19"/>
        </w:rPr>
        <w:t>, в</w:t>
      </w:r>
      <w:r w:rsidRPr="00006007">
        <w:rPr>
          <w:szCs w:val="19"/>
        </w:rPr>
        <w:t xml:space="preserve"> отличие от пр</w:t>
      </w:r>
      <w:r w:rsidRPr="00006007">
        <w:rPr>
          <w:szCs w:val="19"/>
        </w:rPr>
        <w:t>о</w:t>
      </w:r>
      <w:r w:rsidRPr="00006007">
        <w:rPr>
          <w:szCs w:val="19"/>
        </w:rPr>
        <w:t>цесса. В качестве вариантов юридической аккультурации он приводит как рецепцию римского права в средневековой Европе, так и внедрение права метрополий на колонизируемых территориях и сохр</w:t>
      </w:r>
      <w:r w:rsidRPr="00006007">
        <w:rPr>
          <w:szCs w:val="19"/>
        </w:rPr>
        <w:t>а</w:t>
      </w:r>
      <w:r w:rsidRPr="00006007">
        <w:rPr>
          <w:szCs w:val="19"/>
        </w:rPr>
        <w:t>нение привитого права после деколонизации.</w:t>
      </w:r>
    </w:p>
    <w:p w:rsidR="008D3B76" w:rsidRPr="00006007" w:rsidRDefault="008D3B76" w:rsidP="008D3B76">
      <w:pPr>
        <w:shd w:val="clear" w:color="auto" w:fill="FFFFFF"/>
        <w:rPr>
          <w:szCs w:val="19"/>
        </w:rPr>
      </w:pPr>
      <w:r w:rsidRPr="00006007">
        <w:rPr>
          <w:szCs w:val="19"/>
        </w:rPr>
        <w:t>Н. Рулан, изучая интеграцию традиционных правовых систем колониальной и постколониальной Африки с европейскими правовыми системами (французской и английской), рассматривает юрид</w:t>
      </w:r>
      <w:r w:rsidRPr="00006007">
        <w:rPr>
          <w:szCs w:val="19"/>
        </w:rPr>
        <w:t>и</w:t>
      </w:r>
      <w:r w:rsidRPr="00006007">
        <w:rPr>
          <w:szCs w:val="19"/>
        </w:rPr>
        <w:t>ческую аккультурацию как «глобальную трансформацию, которую испытывает одна правовая система от контакта с другой правовой системой», причем этот процесс «предполагает использование ра</w:t>
      </w:r>
      <w:r w:rsidRPr="00006007">
        <w:rPr>
          <w:szCs w:val="19"/>
        </w:rPr>
        <w:t>з</w:t>
      </w:r>
      <w:r w:rsidRPr="00006007">
        <w:rPr>
          <w:szCs w:val="19"/>
        </w:rPr>
        <w:t>личных по природе и силе воздействия средств принуждения»</w:t>
      </w:r>
      <w:r w:rsidRPr="00006007">
        <w:rPr>
          <w:rStyle w:val="aa"/>
          <w:szCs w:val="19"/>
        </w:rPr>
        <w:footnoteReference w:id="828"/>
      </w:r>
      <w:r w:rsidRPr="00006007">
        <w:rPr>
          <w:szCs w:val="19"/>
        </w:rPr>
        <w:t>.</w:t>
      </w:r>
    </w:p>
    <w:p w:rsidR="008D3B76" w:rsidRPr="00006007" w:rsidRDefault="008D3B76" w:rsidP="008D3B76">
      <w:pPr>
        <w:shd w:val="clear" w:color="auto" w:fill="FFFFFF"/>
        <w:rPr>
          <w:spacing w:val="4"/>
          <w:szCs w:val="19"/>
        </w:rPr>
      </w:pPr>
      <w:r w:rsidRPr="00006007">
        <w:rPr>
          <w:spacing w:val="4"/>
          <w:szCs w:val="19"/>
        </w:rPr>
        <w:t>Следует обратить внимание и тот факт, что Н. Рулан размежевывает процессы правовой а</w:t>
      </w:r>
      <w:r w:rsidRPr="00006007">
        <w:rPr>
          <w:spacing w:val="4"/>
          <w:szCs w:val="19"/>
        </w:rPr>
        <w:t>к</w:t>
      </w:r>
      <w:r w:rsidRPr="00006007">
        <w:rPr>
          <w:spacing w:val="4"/>
          <w:szCs w:val="19"/>
        </w:rPr>
        <w:t>культурации и ассимиляции, поскольку, если в процессе кросс</w:t>
      </w:r>
      <w:r w:rsidR="00C44A94" w:rsidRPr="00006007">
        <w:rPr>
          <w:spacing w:val="4"/>
          <w:szCs w:val="19"/>
        </w:rPr>
        <w:t>-</w:t>
      </w:r>
      <w:r w:rsidRPr="00006007">
        <w:rPr>
          <w:spacing w:val="4"/>
          <w:szCs w:val="19"/>
        </w:rPr>
        <w:t>культурного взаимодействия не происходит синтеза правовых систем донора и реципиента, а, наоборот, местное право полн</w:t>
      </w:r>
      <w:r w:rsidRPr="00006007">
        <w:rPr>
          <w:spacing w:val="4"/>
          <w:szCs w:val="19"/>
        </w:rPr>
        <w:t>о</w:t>
      </w:r>
      <w:r w:rsidRPr="00006007">
        <w:rPr>
          <w:spacing w:val="4"/>
          <w:szCs w:val="19"/>
        </w:rPr>
        <w:t>стью замещается новым, импортируемым, то необходимо говорить не об аккультурации, а о деа</w:t>
      </w:r>
      <w:r w:rsidRPr="00006007">
        <w:rPr>
          <w:spacing w:val="4"/>
          <w:szCs w:val="19"/>
        </w:rPr>
        <w:t>к</w:t>
      </w:r>
      <w:r w:rsidRPr="00006007">
        <w:rPr>
          <w:spacing w:val="4"/>
          <w:szCs w:val="19"/>
        </w:rPr>
        <w:t>культурации</w:t>
      </w:r>
      <w:r w:rsidRPr="00006007">
        <w:rPr>
          <w:rStyle w:val="aa"/>
          <w:spacing w:val="4"/>
          <w:szCs w:val="19"/>
        </w:rPr>
        <w:footnoteReference w:id="829"/>
      </w:r>
      <w:r w:rsidRPr="00006007">
        <w:rPr>
          <w:spacing w:val="4"/>
          <w:szCs w:val="19"/>
        </w:rPr>
        <w:t>.</w:t>
      </w:r>
    </w:p>
    <w:p w:rsidR="008D3B76" w:rsidRPr="00006007" w:rsidRDefault="008D3B76" w:rsidP="008D3B76">
      <w:pPr>
        <w:rPr>
          <w:spacing w:val="4"/>
          <w:szCs w:val="19"/>
        </w:rPr>
      </w:pPr>
      <w:r w:rsidRPr="00006007">
        <w:rPr>
          <w:spacing w:val="4"/>
          <w:szCs w:val="19"/>
        </w:rPr>
        <w:t>Отечественный исследователь А. И. Ковлер правовую аккультурацию рассматривает как пр</w:t>
      </w:r>
      <w:r w:rsidRPr="00006007">
        <w:rPr>
          <w:spacing w:val="4"/>
          <w:szCs w:val="19"/>
        </w:rPr>
        <w:t>о</w:t>
      </w:r>
      <w:r w:rsidRPr="00006007">
        <w:rPr>
          <w:spacing w:val="4"/>
          <w:szCs w:val="19"/>
        </w:rPr>
        <w:t>цесс «прививки» традиционным государствам и их правовым системам правовых ценностей з</w:t>
      </w:r>
      <w:r w:rsidRPr="00006007">
        <w:rPr>
          <w:spacing w:val="4"/>
          <w:szCs w:val="19"/>
        </w:rPr>
        <w:t>а</w:t>
      </w:r>
      <w:r w:rsidRPr="00006007">
        <w:rPr>
          <w:spacing w:val="4"/>
          <w:szCs w:val="19"/>
        </w:rPr>
        <w:t>падной цивилизации, причем речь идет не об отдельных «заимствованиях» (рецепции), а о цел</w:t>
      </w:r>
      <w:r w:rsidRPr="00006007">
        <w:rPr>
          <w:spacing w:val="4"/>
          <w:szCs w:val="19"/>
        </w:rPr>
        <w:t>е</w:t>
      </w:r>
      <w:r w:rsidRPr="00006007">
        <w:rPr>
          <w:spacing w:val="4"/>
          <w:szCs w:val="19"/>
        </w:rPr>
        <w:t>направленном изменении внешними силами культуры-оригинала</w:t>
      </w:r>
      <w:r w:rsidRPr="00006007">
        <w:rPr>
          <w:rStyle w:val="aa"/>
          <w:spacing w:val="4"/>
          <w:szCs w:val="19"/>
        </w:rPr>
        <w:footnoteReference w:id="830"/>
      </w:r>
      <w:r w:rsidRPr="00006007">
        <w:rPr>
          <w:spacing w:val="4"/>
          <w:szCs w:val="19"/>
        </w:rPr>
        <w:t>. Исходя из такого понимания правовой аккультурации, А. И. Ковлер выявляет ее типологию. Среди типов правовой аккультур</w:t>
      </w:r>
      <w:r w:rsidRPr="00006007">
        <w:rPr>
          <w:spacing w:val="4"/>
          <w:szCs w:val="19"/>
        </w:rPr>
        <w:t>а</w:t>
      </w:r>
      <w:r w:rsidRPr="00006007">
        <w:rPr>
          <w:spacing w:val="4"/>
          <w:szCs w:val="19"/>
        </w:rPr>
        <w:t>ции им выделяются:</w:t>
      </w:r>
    </w:p>
    <w:p w:rsidR="008D3B76" w:rsidRPr="00006007" w:rsidRDefault="008D3B76" w:rsidP="008D3B76">
      <w:pPr>
        <w:shd w:val="clear" w:color="auto" w:fill="FFFFFF"/>
        <w:ind w:firstLine="426"/>
        <w:rPr>
          <w:szCs w:val="19"/>
        </w:rPr>
      </w:pPr>
      <w:r w:rsidRPr="00006007">
        <w:rPr>
          <w:szCs w:val="19"/>
        </w:rPr>
        <w:t>1) британский, основанный на прецедентах и культуре правосудия;</w:t>
      </w:r>
    </w:p>
    <w:p w:rsidR="008D3B76" w:rsidRPr="00006007" w:rsidRDefault="008D3B76" w:rsidP="008D3B76">
      <w:pPr>
        <w:shd w:val="clear" w:color="auto" w:fill="FFFFFF"/>
        <w:ind w:firstLine="426"/>
        <w:rPr>
          <w:szCs w:val="19"/>
        </w:rPr>
      </w:pPr>
      <w:r w:rsidRPr="00006007">
        <w:rPr>
          <w:szCs w:val="19"/>
        </w:rPr>
        <w:t>2) французский, основанный на транслировании в правовые системы аборигенов нормативн</w:t>
      </w:r>
      <w:r w:rsidR="00C44A94" w:rsidRPr="00006007">
        <w:rPr>
          <w:szCs w:val="19"/>
        </w:rPr>
        <w:t xml:space="preserve">ых </w:t>
      </w:r>
      <w:r w:rsidRPr="00006007">
        <w:rPr>
          <w:szCs w:val="19"/>
        </w:rPr>
        <w:t>правовых актов и характеризующийся деструкцией старых традиций и норм. Кроме того, данный тип правовой аккультурации характеризуется привнесением в правовому систему реципиента правовых средств</w:t>
      </w:r>
      <w:r w:rsidR="00C44A94" w:rsidRPr="00006007">
        <w:rPr>
          <w:szCs w:val="19"/>
        </w:rPr>
        <w:t>,</w:t>
      </w:r>
      <w:r w:rsidRPr="00006007">
        <w:rPr>
          <w:szCs w:val="19"/>
        </w:rPr>
        <w:t xml:space="preserve"> обеспечивающих индивидуализацию правового статуса личности и дезинтеграции колле</w:t>
      </w:r>
      <w:r w:rsidRPr="00006007">
        <w:rPr>
          <w:szCs w:val="19"/>
        </w:rPr>
        <w:t>к</w:t>
      </w:r>
      <w:r w:rsidRPr="00006007">
        <w:rPr>
          <w:szCs w:val="19"/>
        </w:rPr>
        <w:t>тивных прав</w:t>
      </w:r>
      <w:r w:rsidRPr="00006007">
        <w:rPr>
          <w:rStyle w:val="aa"/>
          <w:szCs w:val="19"/>
        </w:rPr>
        <w:footnoteReference w:id="831"/>
      </w:r>
      <w:r w:rsidRPr="00006007">
        <w:rPr>
          <w:szCs w:val="19"/>
        </w:rPr>
        <w:t>.</w:t>
      </w:r>
    </w:p>
    <w:p w:rsidR="008D3B76" w:rsidRPr="00006007" w:rsidRDefault="00C44A94" w:rsidP="008D3B76">
      <w:pPr>
        <w:rPr>
          <w:szCs w:val="19"/>
        </w:rPr>
      </w:pPr>
      <w:r w:rsidRPr="00006007">
        <w:rPr>
          <w:szCs w:val="19"/>
        </w:rPr>
        <w:t>А.</w:t>
      </w:r>
      <w:r w:rsidR="008D3B76" w:rsidRPr="00006007">
        <w:rPr>
          <w:szCs w:val="19"/>
        </w:rPr>
        <w:t xml:space="preserve">Е. Абрамов под правовой (юридической) аккультурацией </w:t>
      </w:r>
      <w:r w:rsidRPr="00006007">
        <w:rPr>
          <w:szCs w:val="19"/>
        </w:rPr>
        <w:t>понимает</w:t>
      </w:r>
      <w:r w:rsidR="008D3B76" w:rsidRPr="00006007">
        <w:rPr>
          <w:szCs w:val="19"/>
        </w:rPr>
        <w:t xml:space="preserve"> </w:t>
      </w:r>
      <w:r w:rsidR="008D3B76" w:rsidRPr="00006007">
        <w:rPr>
          <w:iCs/>
          <w:szCs w:val="19"/>
        </w:rPr>
        <w:t xml:space="preserve">процедуру относительно длительного взаимодействия правовых систем, в результате которого с учетом различий в культурах </w:t>
      </w:r>
      <w:r w:rsidR="008D3B76" w:rsidRPr="00006007">
        <w:rPr>
          <w:iCs/>
          <w:szCs w:val="19"/>
        </w:rPr>
        <w:lastRenderedPageBreak/>
        <w:t xml:space="preserve">происходит взаимодействие, </w:t>
      </w:r>
      <w:r w:rsidRPr="00006007">
        <w:rPr>
          <w:iCs/>
          <w:szCs w:val="19"/>
        </w:rPr>
        <w:t>приводящее к</w:t>
      </w:r>
      <w:r w:rsidR="008D3B76" w:rsidRPr="00006007">
        <w:rPr>
          <w:iCs/>
          <w:szCs w:val="19"/>
        </w:rPr>
        <w:t xml:space="preserve"> изменени</w:t>
      </w:r>
      <w:r w:rsidRPr="00006007">
        <w:rPr>
          <w:iCs/>
          <w:szCs w:val="19"/>
        </w:rPr>
        <w:t>ю</w:t>
      </w:r>
      <w:r w:rsidR="008D3B76" w:rsidRPr="00006007">
        <w:rPr>
          <w:iCs/>
          <w:szCs w:val="19"/>
        </w:rPr>
        <w:t xml:space="preserve"> первоначальной правовой культуры (или о</w:t>
      </w:r>
      <w:r w:rsidR="008D3B76" w:rsidRPr="00006007">
        <w:rPr>
          <w:iCs/>
          <w:szCs w:val="19"/>
        </w:rPr>
        <w:t>т</w:t>
      </w:r>
      <w:r w:rsidR="008D3B76" w:rsidRPr="00006007">
        <w:rPr>
          <w:iCs/>
          <w:szCs w:val="19"/>
        </w:rPr>
        <w:t>дельных ее элементов) одного или обоих вступивших в контакт обществ</w:t>
      </w:r>
      <w:r w:rsidR="008D3B76" w:rsidRPr="00006007">
        <w:rPr>
          <w:rStyle w:val="aa"/>
          <w:iCs/>
          <w:szCs w:val="19"/>
        </w:rPr>
        <w:footnoteReference w:id="832"/>
      </w:r>
      <w:r w:rsidR="008D3B76" w:rsidRPr="00006007">
        <w:rPr>
          <w:szCs w:val="19"/>
        </w:rPr>
        <w:t>.</w:t>
      </w:r>
    </w:p>
    <w:p w:rsidR="008D3B76" w:rsidRPr="00006007" w:rsidRDefault="008D3B76" w:rsidP="008D3B76">
      <w:pPr>
        <w:rPr>
          <w:szCs w:val="19"/>
        </w:rPr>
      </w:pPr>
      <w:r w:rsidRPr="00006007">
        <w:rPr>
          <w:szCs w:val="19"/>
        </w:rPr>
        <w:t xml:space="preserve">Несомненно, </w:t>
      </w:r>
      <w:r w:rsidR="00C44A94" w:rsidRPr="00006007">
        <w:rPr>
          <w:szCs w:val="19"/>
        </w:rPr>
        <w:t xml:space="preserve">что </w:t>
      </w:r>
      <w:r w:rsidRPr="00006007">
        <w:rPr>
          <w:szCs w:val="19"/>
        </w:rPr>
        <w:t>каждая из приведенных концепций культурного взаимодействия правовых си</w:t>
      </w:r>
      <w:r w:rsidRPr="00006007">
        <w:rPr>
          <w:szCs w:val="19"/>
        </w:rPr>
        <w:t>с</w:t>
      </w:r>
      <w:r w:rsidRPr="00006007">
        <w:rPr>
          <w:szCs w:val="19"/>
        </w:rPr>
        <w:t>тем, обозначаемого как правовая или юридическая аккультурация, имеет право на существование. Поэтому с учетом акцента в настоящем исследовании на культуру как фактор юридической конве</w:t>
      </w:r>
      <w:r w:rsidRPr="00006007">
        <w:rPr>
          <w:szCs w:val="19"/>
        </w:rPr>
        <w:t>р</w:t>
      </w:r>
      <w:r w:rsidRPr="00006007">
        <w:rPr>
          <w:szCs w:val="19"/>
        </w:rPr>
        <w:t>генции отметим, прежде всего, именно ку</w:t>
      </w:r>
      <w:r w:rsidR="00C44A94" w:rsidRPr="00006007">
        <w:rPr>
          <w:szCs w:val="19"/>
        </w:rPr>
        <w:t>льтурные грани данного процесса:</w:t>
      </w:r>
    </w:p>
    <w:p w:rsidR="008D3B76" w:rsidRPr="00006007" w:rsidRDefault="008D3B76" w:rsidP="008D3B76">
      <w:pPr>
        <w:numPr>
          <w:ilvl w:val="0"/>
          <w:numId w:val="55"/>
        </w:numPr>
        <w:tabs>
          <w:tab w:val="left" w:pos="709"/>
          <w:tab w:val="left" w:pos="1080"/>
        </w:tabs>
        <w:ind w:left="0" w:firstLine="425"/>
        <w:rPr>
          <w:szCs w:val="19"/>
        </w:rPr>
      </w:pPr>
      <w:r w:rsidRPr="00006007">
        <w:rPr>
          <w:szCs w:val="19"/>
        </w:rPr>
        <w:t xml:space="preserve">юридическая аккультурация — это </w:t>
      </w:r>
      <w:r w:rsidRPr="00006007">
        <w:rPr>
          <w:i/>
          <w:szCs w:val="19"/>
        </w:rPr>
        <w:t>процесс</w:t>
      </w:r>
      <w:r w:rsidRPr="00006007">
        <w:rPr>
          <w:szCs w:val="19"/>
        </w:rPr>
        <w:t xml:space="preserve"> взаимодействия различных культур;</w:t>
      </w:r>
    </w:p>
    <w:p w:rsidR="008D3B76" w:rsidRPr="00006007" w:rsidRDefault="008D3B76" w:rsidP="008D3B76">
      <w:pPr>
        <w:numPr>
          <w:ilvl w:val="0"/>
          <w:numId w:val="55"/>
        </w:numPr>
        <w:tabs>
          <w:tab w:val="left" w:pos="709"/>
          <w:tab w:val="num" w:pos="993"/>
        </w:tabs>
        <w:ind w:left="0" w:firstLine="425"/>
        <w:rPr>
          <w:szCs w:val="19"/>
        </w:rPr>
      </w:pPr>
      <w:r w:rsidRPr="00006007">
        <w:rPr>
          <w:szCs w:val="19"/>
        </w:rPr>
        <w:t xml:space="preserve">юридическая аккультурация — это </w:t>
      </w:r>
      <w:r w:rsidRPr="00006007">
        <w:rPr>
          <w:i/>
          <w:szCs w:val="19"/>
        </w:rPr>
        <w:t>результат</w:t>
      </w:r>
      <w:r w:rsidRPr="00006007">
        <w:rPr>
          <w:szCs w:val="19"/>
        </w:rPr>
        <w:t xml:space="preserve"> взаимодействия различных культур;</w:t>
      </w:r>
    </w:p>
    <w:p w:rsidR="008D3B76" w:rsidRPr="00006007" w:rsidRDefault="008D3B76" w:rsidP="008D3B76">
      <w:pPr>
        <w:numPr>
          <w:ilvl w:val="0"/>
          <w:numId w:val="55"/>
        </w:numPr>
        <w:tabs>
          <w:tab w:val="left" w:pos="709"/>
          <w:tab w:val="num" w:pos="993"/>
        </w:tabs>
        <w:ind w:left="0" w:firstLine="425"/>
        <w:rPr>
          <w:szCs w:val="19"/>
        </w:rPr>
      </w:pPr>
      <w:r w:rsidRPr="00006007">
        <w:rPr>
          <w:szCs w:val="19"/>
        </w:rPr>
        <w:t xml:space="preserve">участники взаимодействия культур </w:t>
      </w:r>
      <w:r w:rsidR="00C44A94" w:rsidRPr="00006007">
        <w:rPr>
          <w:szCs w:val="19"/>
        </w:rPr>
        <w:t xml:space="preserve">— </w:t>
      </w:r>
      <w:r w:rsidRPr="00006007">
        <w:rPr>
          <w:szCs w:val="19"/>
        </w:rPr>
        <w:t>индивидуальные и коллективные субъекты, правовые системы государств; участники культурного взаимодействия могут быть равнозначны</w:t>
      </w:r>
      <w:r w:rsidR="00C44A94" w:rsidRPr="00006007">
        <w:rPr>
          <w:szCs w:val="19"/>
        </w:rPr>
        <w:t>ми</w:t>
      </w:r>
      <w:r w:rsidRPr="00006007">
        <w:rPr>
          <w:szCs w:val="19"/>
        </w:rPr>
        <w:t xml:space="preserve"> и неравн</w:t>
      </w:r>
      <w:r w:rsidRPr="00006007">
        <w:rPr>
          <w:szCs w:val="19"/>
        </w:rPr>
        <w:t>о</w:t>
      </w:r>
      <w:r w:rsidRPr="00006007">
        <w:rPr>
          <w:szCs w:val="19"/>
        </w:rPr>
        <w:t>значны</w:t>
      </w:r>
      <w:r w:rsidR="00C44A94" w:rsidRPr="00006007">
        <w:rPr>
          <w:szCs w:val="19"/>
        </w:rPr>
        <w:t>ми</w:t>
      </w:r>
      <w:r w:rsidRPr="00006007">
        <w:rPr>
          <w:szCs w:val="19"/>
        </w:rPr>
        <w:t>;</w:t>
      </w:r>
    </w:p>
    <w:p w:rsidR="008D3B76" w:rsidRPr="00006007" w:rsidRDefault="008D3B76" w:rsidP="008D3B76">
      <w:pPr>
        <w:numPr>
          <w:ilvl w:val="0"/>
          <w:numId w:val="55"/>
        </w:numPr>
        <w:tabs>
          <w:tab w:val="left" w:pos="709"/>
          <w:tab w:val="num" w:pos="993"/>
        </w:tabs>
        <w:ind w:left="0" w:firstLine="425"/>
        <w:rPr>
          <w:szCs w:val="19"/>
        </w:rPr>
      </w:pPr>
      <w:r w:rsidRPr="00006007">
        <w:rPr>
          <w:szCs w:val="19"/>
        </w:rPr>
        <w:t>юридическая аккультурация выражается во внешней и внутренней формах, а также может осущ</w:t>
      </w:r>
      <w:r w:rsidR="00C44A94" w:rsidRPr="00006007">
        <w:rPr>
          <w:szCs w:val="19"/>
        </w:rPr>
        <w:t>ествляться различными способами;</w:t>
      </w:r>
    </w:p>
    <w:p w:rsidR="008D3B76" w:rsidRPr="00006007" w:rsidRDefault="00C44A94" w:rsidP="008D3B76">
      <w:pPr>
        <w:numPr>
          <w:ilvl w:val="0"/>
          <w:numId w:val="55"/>
        </w:numPr>
        <w:tabs>
          <w:tab w:val="left" w:pos="709"/>
          <w:tab w:val="num" w:pos="993"/>
        </w:tabs>
        <w:ind w:left="0" w:firstLine="425"/>
        <w:rPr>
          <w:szCs w:val="19"/>
        </w:rPr>
      </w:pPr>
      <w:r w:rsidRPr="00006007">
        <w:rPr>
          <w:szCs w:val="19"/>
        </w:rPr>
        <w:t>к</w:t>
      </w:r>
      <w:r w:rsidR="008D3B76" w:rsidRPr="00006007">
        <w:rPr>
          <w:szCs w:val="19"/>
        </w:rPr>
        <w:t>ультурная интеграция может протекать в одностороннем, двустороннем и многостороннем порядке.</w:t>
      </w:r>
    </w:p>
    <w:p w:rsidR="008D3B76" w:rsidRPr="00006007" w:rsidRDefault="008D3B76" w:rsidP="008D3B76">
      <w:pPr>
        <w:rPr>
          <w:szCs w:val="19"/>
        </w:rPr>
      </w:pPr>
      <w:r w:rsidRPr="00006007">
        <w:rPr>
          <w:szCs w:val="19"/>
        </w:rPr>
        <w:t>На основе проведенного экспресс-анализа понятия юридической аккультурации можно предл</w:t>
      </w:r>
      <w:r w:rsidRPr="00006007">
        <w:rPr>
          <w:szCs w:val="19"/>
        </w:rPr>
        <w:t>о</w:t>
      </w:r>
      <w:r w:rsidRPr="00006007">
        <w:rPr>
          <w:szCs w:val="19"/>
        </w:rPr>
        <w:t>жить концепцию механизма юридической аккультурации и результатов его действия. Предлагаю сл</w:t>
      </w:r>
      <w:r w:rsidRPr="00006007">
        <w:rPr>
          <w:szCs w:val="19"/>
        </w:rPr>
        <w:t>е</w:t>
      </w:r>
      <w:r w:rsidRPr="00006007">
        <w:rPr>
          <w:szCs w:val="19"/>
        </w:rPr>
        <w:t>дующий вариант данного механизма.</w:t>
      </w:r>
    </w:p>
    <w:p w:rsidR="008D3B76" w:rsidRPr="00006007" w:rsidRDefault="00C44A94" w:rsidP="00C44A94">
      <w:pPr>
        <w:ind w:firstLine="426"/>
        <w:rPr>
          <w:szCs w:val="19"/>
        </w:rPr>
      </w:pPr>
      <w:r w:rsidRPr="00006007">
        <w:rPr>
          <w:szCs w:val="19"/>
        </w:rPr>
        <w:t xml:space="preserve">1. </w:t>
      </w:r>
      <w:r w:rsidR="008D3B76" w:rsidRPr="00006007">
        <w:rPr>
          <w:szCs w:val="19"/>
        </w:rPr>
        <w:t>Установить наличие самого культурного взаимодействия между государствами в сфере права на основе сравнительного анализа, прежде всего, конституционного законодательства, а также нал</w:t>
      </w:r>
      <w:r w:rsidR="008D3B76" w:rsidRPr="00006007">
        <w:rPr>
          <w:szCs w:val="19"/>
        </w:rPr>
        <w:t>и</w:t>
      </w:r>
      <w:r w:rsidR="008D3B76" w:rsidRPr="00006007">
        <w:rPr>
          <w:szCs w:val="19"/>
        </w:rPr>
        <w:t>чия межгосударственных соглашений.</w:t>
      </w:r>
    </w:p>
    <w:p w:rsidR="008D3B76" w:rsidRPr="00006007" w:rsidRDefault="00C44A94" w:rsidP="00C44A94">
      <w:pPr>
        <w:ind w:firstLine="426"/>
        <w:rPr>
          <w:szCs w:val="19"/>
        </w:rPr>
      </w:pPr>
      <w:r w:rsidRPr="00006007">
        <w:rPr>
          <w:szCs w:val="19"/>
        </w:rPr>
        <w:t xml:space="preserve">2. </w:t>
      </w:r>
      <w:r w:rsidR="008D3B76" w:rsidRPr="00006007">
        <w:rPr>
          <w:szCs w:val="19"/>
        </w:rPr>
        <w:t>Уполномоченным органам принять решение о юридическом заимствовании (норм, решений процессов и т. д.) либо отказ</w:t>
      </w:r>
      <w:r w:rsidRPr="00006007">
        <w:rPr>
          <w:szCs w:val="19"/>
        </w:rPr>
        <w:t>е</w:t>
      </w:r>
      <w:r w:rsidR="008D3B76" w:rsidRPr="00006007">
        <w:rPr>
          <w:szCs w:val="19"/>
        </w:rPr>
        <w:t xml:space="preserve"> от него.</w:t>
      </w:r>
    </w:p>
    <w:p w:rsidR="008D3B76" w:rsidRPr="00006007" w:rsidRDefault="00C44A94" w:rsidP="00C44A94">
      <w:pPr>
        <w:ind w:firstLine="426"/>
        <w:rPr>
          <w:szCs w:val="19"/>
        </w:rPr>
      </w:pPr>
      <w:r w:rsidRPr="00006007">
        <w:rPr>
          <w:szCs w:val="19"/>
        </w:rPr>
        <w:t xml:space="preserve">3. </w:t>
      </w:r>
      <w:r w:rsidR="008D3B76" w:rsidRPr="00006007">
        <w:rPr>
          <w:szCs w:val="19"/>
        </w:rPr>
        <w:t xml:space="preserve">Установить масштабы формальных изменений, которые желательны для правовой системы реципиента. Представляется, что юридическая аккультурация </w:t>
      </w:r>
      <w:r w:rsidRPr="00006007">
        <w:rPr>
          <w:szCs w:val="19"/>
        </w:rPr>
        <w:t xml:space="preserve">— </w:t>
      </w:r>
      <w:r w:rsidR="008D3B76" w:rsidRPr="00006007">
        <w:rPr>
          <w:szCs w:val="19"/>
        </w:rPr>
        <w:t>это не только процесс, но и резул</w:t>
      </w:r>
      <w:r w:rsidR="008D3B76" w:rsidRPr="00006007">
        <w:rPr>
          <w:szCs w:val="19"/>
        </w:rPr>
        <w:t>ь</w:t>
      </w:r>
      <w:r w:rsidR="008D3B76" w:rsidRPr="00006007">
        <w:rPr>
          <w:szCs w:val="19"/>
        </w:rPr>
        <w:t>тат культурного взаимодействия.</w:t>
      </w:r>
    </w:p>
    <w:p w:rsidR="008D3B76" w:rsidRPr="00006007" w:rsidRDefault="00C44A94" w:rsidP="00C44A94">
      <w:pPr>
        <w:ind w:firstLine="426"/>
        <w:rPr>
          <w:szCs w:val="19"/>
        </w:rPr>
      </w:pPr>
      <w:r w:rsidRPr="00006007">
        <w:rPr>
          <w:szCs w:val="19"/>
        </w:rPr>
        <w:t xml:space="preserve">4. </w:t>
      </w:r>
      <w:r w:rsidR="008D3B76" w:rsidRPr="00006007">
        <w:rPr>
          <w:szCs w:val="19"/>
        </w:rPr>
        <w:t>Установить, что трансформация правовой системы</w:t>
      </w:r>
      <w:r w:rsidRPr="00006007">
        <w:rPr>
          <w:szCs w:val="19"/>
        </w:rPr>
        <w:t>-</w:t>
      </w:r>
      <w:r w:rsidR="008D3B76" w:rsidRPr="00006007">
        <w:rPr>
          <w:szCs w:val="19"/>
        </w:rPr>
        <w:t xml:space="preserve">реципиента </w:t>
      </w:r>
      <w:r w:rsidRPr="00006007">
        <w:rPr>
          <w:szCs w:val="19"/>
        </w:rPr>
        <w:t xml:space="preserve">— </w:t>
      </w:r>
      <w:r w:rsidR="008D3B76" w:rsidRPr="00006007">
        <w:rPr>
          <w:szCs w:val="19"/>
        </w:rPr>
        <w:t>это результат воздействия правовой системы-донора</w:t>
      </w:r>
      <w:r w:rsidRPr="00006007">
        <w:rPr>
          <w:szCs w:val="19"/>
        </w:rPr>
        <w:t>,</w:t>
      </w:r>
      <w:r w:rsidR="008D3B76" w:rsidRPr="00006007">
        <w:rPr>
          <w:szCs w:val="19"/>
        </w:rPr>
        <w:t xml:space="preserve"> </w:t>
      </w:r>
      <w:r w:rsidRPr="00006007">
        <w:rPr>
          <w:szCs w:val="19"/>
        </w:rPr>
        <w:t>а</w:t>
      </w:r>
      <w:r w:rsidR="008D3B76" w:rsidRPr="00006007">
        <w:rPr>
          <w:szCs w:val="19"/>
        </w:rPr>
        <w:t xml:space="preserve"> так же </w:t>
      </w:r>
      <w:r w:rsidRPr="00006007">
        <w:rPr>
          <w:szCs w:val="19"/>
        </w:rPr>
        <w:t>причи</w:t>
      </w:r>
      <w:r w:rsidR="000663BF" w:rsidRPr="00006007">
        <w:rPr>
          <w:szCs w:val="19"/>
        </w:rPr>
        <w:t>нную</w:t>
      </w:r>
      <w:r w:rsidR="008D3B76" w:rsidRPr="00006007">
        <w:rPr>
          <w:szCs w:val="19"/>
        </w:rPr>
        <w:t xml:space="preserve"> связь произошедших изменений </w:t>
      </w:r>
      <w:r w:rsidR="000663BF" w:rsidRPr="00006007">
        <w:rPr>
          <w:szCs w:val="19"/>
        </w:rPr>
        <w:t xml:space="preserve">в </w:t>
      </w:r>
      <w:r w:rsidR="008D3B76" w:rsidRPr="00006007">
        <w:rPr>
          <w:szCs w:val="19"/>
        </w:rPr>
        <w:t>правовых сист</w:t>
      </w:r>
      <w:r w:rsidR="008D3B76" w:rsidRPr="00006007">
        <w:rPr>
          <w:szCs w:val="19"/>
        </w:rPr>
        <w:t>е</w:t>
      </w:r>
      <w:r w:rsidR="008D3B76" w:rsidRPr="00006007">
        <w:rPr>
          <w:szCs w:val="19"/>
        </w:rPr>
        <w:t>мах-реципиентах.</w:t>
      </w:r>
    </w:p>
    <w:p w:rsidR="008D3B76" w:rsidRPr="00006007" w:rsidRDefault="000663BF" w:rsidP="00C44A94">
      <w:pPr>
        <w:ind w:firstLine="426"/>
        <w:rPr>
          <w:szCs w:val="19"/>
        </w:rPr>
      </w:pPr>
      <w:r w:rsidRPr="00006007">
        <w:rPr>
          <w:szCs w:val="19"/>
        </w:rPr>
        <w:t xml:space="preserve">5. </w:t>
      </w:r>
      <w:r w:rsidR="008D3B76" w:rsidRPr="00006007">
        <w:rPr>
          <w:szCs w:val="19"/>
        </w:rPr>
        <w:t>Установить возможные изменения в правовых системах-донорах вследствие обратного кул</w:t>
      </w:r>
      <w:r w:rsidR="008D3B76" w:rsidRPr="00006007">
        <w:rPr>
          <w:szCs w:val="19"/>
        </w:rPr>
        <w:t>ь</w:t>
      </w:r>
      <w:r w:rsidR="008D3B76" w:rsidRPr="00006007">
        <w:rPr>
          <w:szCs w:val="19"/>
        </w:rPr>
        <w:t>турного воздействия, для корректировки дальнейшей юридической аккультурации.</w:t>
      </w:r>
    </w:p>
    <w:p w:rsidR="008D3B76" w:rsidRPr="00006007" w:rsidRDefault="000663BF" w:rsidP="00C44A94">
      <w:pPr>
        <w:ind w:firstLine="426"/>
        <w:rPr>
          <w:szCs w:val="19"/>
        </w:rPr>
      </w:pPr>
      <w:r w:rsidRPr="00006007">
        <w:rPr>
          <w:szCs w:val="19"/>
        </w:rPr>
        <w:t xml:space="preserve">6. </w:t>
      </w:r>
      <w:r w:rsidR="008D3B76" w:rsidRPr="00006007">
        <w:rPr>
          <w:szCs w:val="19"/>
        </w:rPr>
        <w:t>Установить степень усовершенствования правовой системы</w:t>
      </w:r>
      <w:r w:rsidRPr="00006007">
        <w:rPr>
          <w:szCs w:val="19"/>
        </w:rPr>
        <w:t>-</w:t>
      </w:r>
      <w:r w:rsidR="008D3B76" w:rsidRPr="00006007">
        <w:rPr>
          <w:szCs w:val="19"/>
        </w:rPr>
        <w:t xml:space="preserve">реципиента. Один из формальных показателей развития правовой системы </w:t>
      </w:r>
      <w:r w:rsidRPr="00006007">
        <w:rPr>
          <w:szCs w:val="19"/>
        </w:rPr>
        <w:t xml:space="preserve">— </w:t>
      </w:r>
      <w:r w:rsidR="008D3B76" w:rsidRPr="00006007">
        <w:rPr>
          <w:szCs w:val="19"/>
        </w:rPr>
        <w:t>это увеличение количества ее элементов. Как показатель повышения культурного уровня правовой системы следует учитывать степень защищенности осно</w:t>
      </w:r>
      <w:r w:rsidR="008D3B76" w:rsidRPr="00006007">
        <w:rPr>
          <w:szCs w:val="19"/>
        </w:rPr>
        <w:t>в</w:t>
      </w:r>
      <w:r w:rsidR="008D3B76" w:rsidRPr="00006007">
        <w:rPr>
          <w:szCs w:val="19"/>
        </w:rPr>
        <w:t>ных прав и свобод человека.</w:t>
      </w:r>
    </w:p>
    <w:p w:rsidR="008D3B76" w:rsidRPr="00006007" w:rsidRDefault="000663BF" w:rsidP="00C44A94">
      <w:pPr>
        <w:ind w:firstLine="426"/>
        <w:rPr>
          <w:i/>
          <w:iCs/>
          <w:szCs w:val="19"/>
        </w:rPr>
      </w:pPr>
      <w:r w:rsidRPr="00006007">
        <w:rPr>
          <w:szCs w:val="19"/>
        </w:rPr>
        <w:t xml:space="preserve">7. </w:t>
      </w:r>
      <w:r w:rsidR="008D3B76" w:rsidRPr="00006007">
        <w:rPr>
          <w:szCs w:val="19"/>
        </w:rPr>
        <w:t>Установить наличие развития уровня юридической техники (то есть должны усовершенств</w:t>
      </w:r>
      <w:r w:rsidR="008D3B76" w:rsidRPr="00006007">
        <w:rPr>
          <w:szCs w:val="19"/>
        </w:rPr>
        <w:t>о</w:t>
      </w:r>
      <w:r w:rsidR="008D3B76" w:rsidRPr="00006007">
        <w:rPr>
          <w:szCs w:val="19"/>
        </w:rPr>
        <w:t>ваться средства</w:t>
      </w:r>
      <w:r w:rsidRPr="00006007">
        <w:rPr>
          <w:szCs w:val="19"/>
        </w:rPr>
        <w:t>,</w:t>
      </w:r>
      <w:r w:rsidR="008D3B76" w:rsidRPr="00006007">
        <w:rPr>
          <w:szCs w:val="19"/>
        </w:rPr>
        <w:t xml:space="preserve"> формы и методы правового регулирования, развиться понятийно-категориальный аппарат).</w:t>
      </w:r>
    </w:p>
    <w:p w:rsidR="008D3B76" w:rsidRPr="00006007" w:rsidRDefault="000663BF" w:rsidP="00C44A94">
      <w:pPr>
        <w:ind w:firstLine="426"/>
        <w:rPr>
          <w:iCs/>
          <w:szCs w:val="19"/>
        </w:rPr>
      </w:pPr>
      <w:r w:rsidRPr="00006007">
        <w:rPr>
          <w:iCs/>
          <w:szCs w:val="19"/>
        </w:rPr>
        <w:t xml:space="preserve">8. </w:t>
      </w:r>
      <w:r w:rsidR="008D3B76" w:rsidRPr="00006007">
        <w:rPr>
          <w:iCs/>
          <w:szCs w:val="19"/>
        </w:rPr>
        <w:t>Проконтролировать результаты аккультурационного воздействия с точки зрения культуры и наметить перспективы культурного сотрудничества со странами, чья правовая система выступала юридическим донором.</w:t>
      </w:r>
    </w:p>
    <w:p w:rsidR="008D3B76" w:rsidRPr="00006007" w:rsidRDefault="008D3B76" w:rsidP="008D3B76">
      <w:pPr>
        <w:pStyle w:val="afa"/>
        <w:spacing w:after="0"/>
        <w:ind w:left="0" w:firstLine="425"/>
        <w:contextualSpacing w:val="0"/>
        <w:rPr>
          <w:rFonts w:ascii="PragmaticaCTT" w:hAnsi="PragmaticaCTT"/>
          <w:i/>
          <w:iCs/>
          <w:sz w:val="19"/>
          <w:szCs w:val="19"/>
        </w:rPr>
      </w:pPr>
      <w:r w:rsidRPr="00006007">
        <w:rPr>
          <w:rFonts w:ascii="PragmaticaCTT" w:hAnsi="PragmaticaCTT"/>
          <w:sz w:val="19"/>
          <w:szCs w:val="19"/>
        </w:rPr>
        <w:t xml:space="preserve">В целом, с учетом проведенного анализа </w:t>
      </w:r>
      <w:r w:rsidRPr="00006007">
        <w:rPr>
          <w:rFonts w:ascii="PragmaticaCTT" w:hAnsi="PragmaticaCTT"/>
          <w:b/>
          <w:i/>
          <w:sz w:val="19"/>
          <w:szCs w:val="19"/>
        </w:rPr>
        <w:t>юридическую аккультурацию</w:t>
      </w:r>
      <w:r w:rsidRPr="00006007">
        <w:rPr>
          <w:rFonts w:ascii="PragmaticaCTT" w:hAnsi="PragmaticaCTT"/>
          <w:sz w:val="19"/>
          <w:szCs w:val="19"/>
        </w:rPr>
        <w:t xml:space="preserve"> можно определить </w:t>
      </w:r>
      <w:r w:rsidRPr="00006007">
        <w:rPr>
          <w:rFonts w:ascii="PragmaticaCTT" w:hAnsi="PragmaticaCTT"/>
          <w:i/>
          <w:iCs/>
          <w:sz w:val="19"/>
          <w:szCs w:val="19"/>
        </w:rPr>
        <w:t>как процесс и его результат взаимодействия различных культур, в итоге которого правовая система о</w:t>
      </w:r>
      <w:r w:rsidRPr="00006007">
        <w:rPr>
          <w:rFonts w:ascii="PragmaticaCTT" w:hAnsi="PragmaticaCTT"/>
          <w:i/>
          <w:iCs/>
          <w:sz w:val="19"/>
          <w:szCs w:val="19"/>
        </w:rPr>
        <w:t>д</w:t>
      </w:r>
      <w:r w:rsidRPr="00006007">
        <w:rPr>
          <w:rFonts w:ascii="PragmaticaCTT" w:hAnsi="PragmaticaCTT"/>
          <w:i/>
          <w:iCs/>
          <w:sz w:val="19"/>
          <w:szCs w:val="19"/>
        </w:rPr>
        <w:t>ного государства (реципиента) формально добровольно воспринимает элементы правовой системы или образцы воздействия этих элементов на правоотношения другого государства (донора) или группы государств (доноров). Последствия рассматриваемого взаимодействия правовых систем, как правило, проявляются в виде изменений в праве как реципиента, так и доноров, а также может пр</w:t>
      </w:r>
      <w:r w:rsidRPr="00006007">
        <w:rPr>
          <w:rFonts w:ascii="PragmaticaCTT" w:hAnsi="PragmaticaCTT"/>
          <w:i/>
          <w:iCs/>
          <w:sz w:val="19"/>
          <w:szCs w:val="19"/>
        </w:rPr>
        <w:t>о</w:t>
      </w:r>
      <w:r w:rsidRPr="00006007">
        <w:rPr>
          <w:rFonts w:ascii="PragmaticaCTT" w:hAnsi="PragmaticaCTT"/>
          <w:i/>
          <w:iCs/>
          <w:sz w:val="19"/>
          <w:szCs w:val="19"/>
        </w:rPr>
        <w:t>изойти общекультурная интеграция в форме сближения стран и народов в политической</w:t>
      </w:r>
      <w:r w:rsidR="000663BF" w:rsidRPr="00006007">
        <w:rPr>
          <w:rFonts w:ascii="PragmaticaCTT" w:hAnsi="PragmaticaCTT"/>
          <w:i/>
          <w:iCs/>
          <w:sz w:val="19"/>
          <w:szCs w:val="19"/>
        </w:rPr>
        <w:t>,</w:t>
      </w:r>
      <w:r w:rsidRPr="00006007">
        <w:rPr>
          <w:rFonts w:ascii="PragmaticaCTT" w:hAnsi="PragmaticaCTT"/>
          <w:i/>
          <w:iCs/>
          <w:sz w:val="19"/>
          <w:szCs w:val="19"/>
        </w:rPr>
        <w:t xml:space="preserve"> экономич</w:t>
      </w:r>
      <w:r w:rsidRPr="00006007">
        <w:rPr>
          <w:rFonts w:ascii="PragmaticaCTT" w:hAnsi="PragmaticaCTT"/>
          <w:i/>
          <w:iCs/>
          <w:sz w:val="19"/>
          <w:szCs w:val="19"/>
        </w:rPr>
        <w:t>е</w:t>
      </w:r>
      <w:r w:rsidRPr="00006007">
        <w:rPr>
          <w:rFonts w:ascii="PragmaticaCTT" w:hAnsi="PragmaticaCTT"/>
          <w:i/>
          <w:iCs/>
          <w:sz w:val="19"/>
          <w:szCs w:val="19"/>
        </w:rPr>
        <w:t>ской и духовной сферах жизнедеятельности.</w:t>
      </w:r>
    </w:p>
    <w:p w:rsidR="008D3B76" w:rsidRPr="00006007" w:rsidRDefault="008D3B76" w:rsidP="008D3B76">
      <w:pPr>
        <w:rPr>
          <w:iCs/>
          <w:szCs w:val="19"/>
        </w:rPr>
      </w:pPr>
      <w:r w:rsidRPr="00006007">
        <w:rPr>
          <w:iCs/>
          <w:szCs w:val="19"/>
        </w:rPr>
        <w:t>Культурное взаимодействие правовых систем в виде юридической аккультурации целесообразно типизировать по трем направлениям</w:t>
      </w:r>
      <w:r w:rsidR="000663BF" w:rsidRPr="00006007">
        <w:rPr>
          <w:iCs/>
          <w:szCs w:val="19"/>
        </w:rPr>
        <w:t>:</w:t>
      </w:r>
    </w:p>
    <w:p w:rsidR="008D3B76" w:rsidRPr="00006007" w:rsidRDefault="008D3B76" w:rsidP="008D3B76">
      <w:pPr>
        <w:rPr>
          <w:iCs/>
          <w:szCs w:val="19"/>
        </w:rPr>
      </w:pPr>
      <w:r w:rsidRPr="00006007">
        <w:rPr>
          <w:iCs/>
          <w:szCs w:val="19"/>
        </w:rPr>
        <w:t xml:space="preserve">1) </w:t>
      </w:r>
      <w:r w:rsidR="000663BF" w:rsidRPr="00006007">
        <w:rPr>
          <w:iCs/>
          <w:szCs w:val="19"/>
        </w:rPr>
        <w:t>в</w:t>
      </w:r>
      <w:r w:rsidRPr="00006007">
        <w:rPr>
          <w:iCs/>
          <w:szCs w:val="19"/>
        </w:rPr>
        <w:t>естернизированная (западная) юридическая аккультурация;</w:t>
      </w:r>
    </w:p>
    <w:p w:rsidR="008D3B76" w:rsidRPr="00006007" w:rsidRDefault="008D3B76" w:rsidP="008D3B76">
      <w:pPr>
        <w:rPr>
          <w:iCs/>
          <w:szCs w:val="19"/>
        </w:rPr>
      </w:pPr>
      <w:r w:rsidRPr="00006007">
        <w:rPr>
          <w:iCs/>
          <w:szCs w:val="19"/>
        </w:rPr>
        <w:t xml:space="preserve">2) </w:t>
      </w:r>
      <w:r w:rsidR="000663BF" w:rsidRPr="00006007">
        <w:rPr>
          <w:iCs/>
          <w:szCs w:val="19"/>
        </w:rPr>
        <w:t>о</w:t>
      </w:r>
      <w:r w:rsidRPr="00006007">
        <w:rPr>
          <w:iCs/>
          <w:szCs w:val="19"/>
        </w:rPr>
        <w:t>риентализированная(восто</w:t>
      </w:r>
      <w:r w:rsidR="00672DB7">
        <w:rPr>
          <w:iCs/>
          <w:szCs w:val="19"/>
        </w:rPr>
        <w:t>чная) юридическая аккультурация;</w:t>
      </w:r>
    </w:p>
    <w:p w:rsidR="008D3B76" w:rsidRPr="00006007" w:rsidRDefault="008D3B76" w:rsidP="008D3B76">
      <w:pPr>
        <w:rPr>
          <w:iCs/>
          <w:szCs w:val="19"/>
        </w:rPr>
      </w:pPr>
      <w:r w:rsidRPr="00006007">
        <w:rPr>
          <w:iCs/>
          <w:szCs w:val="19"/>
        </w:rPr>
        <w:t xml:space="preserve">3) </w:t>
      </w:r>
      <w:r w:rsidR="000663BF" w:rsidRPr="00006007">
        <w:rPr>
          <w:iCs/>
          <w:szCs w:val="19"/>
        </w:rPr>
        <w:t>п</w:t>
      </w:r>
      <w:r w:rsidRPr="00006007">
        <w:rPr>
          <w:iCs/>
          <w:szCs w:val="19"/>
        </w:rPr>
        <w:t>арадигмальная (международная образцовая) юридическая аккультурация.</w:t>
      </w:r>
    </w:p>
    <w:p w:rsidR="008D3B76" w:rsidRPr="00006007" w:rsidRDefault="008D3B76" w:rsidP="008D3B76">
      <w:pPr>
        <w:rPr>
          <w:iCs/>
          <w:szCs w:val="19"/>
        </w:rPr>
      </w:pPr>
      <w:r w:rsidRPr="00006007">
        <w:rPr>
          <w:iCs/>
          <w:szCs w:val="19"/>
        </w:rPr>
        <w:t>Западный тип юридической аккультурации произв</w:t>
      </w:r>
      <w:r w:rsidR="000663BF" w:rsidRPr="00006007">
        <w:rPr>
          <w:iCs/>
          <w:szCs w:val="19"/>
        </w:rPr>
        <w:t>е</w:t>
      </w:r>
      <w:r w:rsidRPr="00006007">
        <w:rPr>
          <w:iCs/>
          <w:szCs w:val="19"/>
        </w:rPr>
        <w:t>ден от рецепции римского права и традиций правового прецедента на основе культуры разделения власти и собственности.</w:t>
      </w:r>
    </w:p>
    <w:p w:rsidR="008D3B76" w:rsidRPr="00006007" w:rsidRDefault="008D3B76" w:rsidP="008D3B76">
      <w:pPr>
        <w:rPr>
          <w:iCs/>
          <w:szCs w:val="19"/>
        </w:rPr>
      </w:pPr>
      <w:r w:rsidRPr="00006007">
        <w:rPr>
          <w:iCs/>
          <w:szCs w:val="19"/>
        </w:rPr>
        <w:t>Восточный тип юридической аккультурации характеризуется церемониальной избыточностью, обрядовостью</w:t>
      </w:r>
      <w:r w:rsidR="000663BF" w:rsidRPr="00006007">
        <w:rPr>
          <w:iCs/>
          <w:szCs w:val="19"/>
        </w:rPr>
        <w:t>,</w:t>
      </w:r>
      <w:r w:rsidRPr="00006007">
        <w:rPr>
          <w:iCs/>
          <w:szCs w:val="19"/>
        </w:rPr>
        <w:t xml:space="preserve"> формируется на традициях и предписани</w:t>
      </w:r>
      <w:r w:rsidR="000663BF" w:rsidRPr="00006007">
        <w:rPr>
          <w:iCs/>
          <w:szCs w:val="19"/>
        </w:rPr>
        <w:t>ях</w:t>
      </w:r>
      <w:r w:rsidRPr="00006007">
        <w:rPr>
          <w:iCs/>
          <w:szCs w:val="19"/>
        </w:rPr>
        <w:t xml:space="preserve"> верховной власти (как правило, единоли</w:t>
      </w:r>
      <w:r w:rsidRPr="00006007">
        <w:rPr>
          <w:iCs/>
          <w:szCs w:val="19"/>
        </w:rPr>
        <w:t>ч</w:t>
      </w:r>
      <w:r w:rsidRPr="00006007">
        <w:rPr>
          <w:iCs/>
          <w:szCs w:val="19"/>
        </w:rPr>
        <w:lastRenderedPageBreak/>
        <w:t>ного правителя). Основывается восточный тип юридической аккультурации на культуре единства г</w:t>
      </w:r>
      <w:r w:rsidRPr="00006007">
        <w:rPr>
          <w:iCs/>
          <w:szCs w:val="19"/>
        </w:rPr>
        <w:t>о</w:t>
      </w:r>
      <w:r w:rsidRPr="00006007">
        <w:rPr>
          <w:iCs/>
          <w:szCs w:val="19"/>
        </w:rPr>
        <w:t>сударственной власти и собственности.</w:t>
      </w:r>
    </w:p>
    <w:p w:rsidR="008D3B76" w:rsidRPr="00006007" w:rsidRDefault="008D3B76" w:rsidP="008D3B76">
      <w:pPr>
        <w:rPr>
          <w:szCs w:val="19"/>
        </w:rPr>
      </w:pPr>
      <w:r w:rsidRPr="00006007">
        <w:rPr>
          <w:iCs/>
          <w:szCs w:val="19"/>
        </w:rPr>
        <w:t>Парадигмальный</w:t>
      </w:r>
      <w:r w:rsidR="000663BF" w:rsidRPr="00006007">
        <w:rPr>
          <w:iCs/>
          <w:szCs w:val="19"/>
        </w:rPr>
        <w:t>,</w:t>
      </w:r>
      <w:r w:rsidRPr="00006007">
        <w:rPr>
          <w:iCs/>
          <w:szCs w:val="19"/>
        </w:rPr>
        <w:t xml:space="preserve"> или образцовый</w:t>
      </w:r>
      <w:r w:rsidR="00672DB7">
        <w:rPr>
          <w:iCs/>
          <w:szCs w:val="19"/>
        </w:rPr>
        <w:t>,</w:t>
      </w:r>
      <w:r w:rsidRPr="00006007">
        <w:rPr>
          <w:iCs/>
          <w:szCs w:val="19"/>
        </w:rPr>
        <w:t xml:space="preserve"> тип юридической аккультурации </w:t>
      </w:r>
      <w:r w:rsidR="000663BF" w:rsidRPr="00006007">
        <w:rPr>
          <w:iCs/>
          <w:szCs w:val="19"/>
        </w:rPr>
        <w:t xml:space="preserve">— </w:t>
      </w:r>
      <w:r w:rsidRPr="00006007">
        <w:rPr>
          <w:iCs/>
          <w:szCs w:val="19"/>
        </w:rPr>
        <w:t>это наиболее «молодая» форма культурного взаимодействия в сфере права. Формируется этот тип на культурных стереотипах</w:t>
      </w:r>
      <w:r w:rsidR="000663BF" w:rsidRPr="00006007">
        <w:rPr>
          <w:iCs/>
          <w:szCs w:val="19"/>
        </w:rPr>
        <w:t>,</w:t>
      </w:r>
      <w:r w:rsidRPr="00006007">
        <w:rPr>
          <w:iCs/>
          <w:szCs w:val="19"/>
        </w:rPr>
        <w:t xml:space="preserve"> имеющих, как правило, общечеловеческое значение, например обеспечение прав человека. </w:t>
      </w:r>
      <w:r w:rsidRPr="00006007">
        <w:rPr>
          <w:szCs w:val="19"/>
        </w:rPr>
        <w:t>Данный тип добровольной юридической конвергенции характеризуется глобальным культурным взаимоде</w:t>
      </w:r>
      <w:r w:rsidRPr="00006007">
        <w:rPr>
          <w:szCs w:val="19"/>
        </w:rPr>
        <w:t>й</w:t>
      </w:r>
      <w:r w:rsidRPr="00006007">
        <w:rPr>
          <w:szCs w:val="19"/>
        </w:rPr>
        <w:t>ствием правовых систем разных стран</w:t>
      </w:r>
      <w:r w:rsidR="000663BF" w:rsidRPr="00006007">
        <w:rPr>
          <w:szCs w:val="19"/>
        </w:rPr>
        <w:t>,</w:t>
      </w:r>
      <w:r w:rsidRPr="00006007">
        <w:rPr>
          <w:szCs w:val="19"/>
        </w:rPr>
        <w:t xml:space="preserve"> в результате которого нормы об обеспечении прав человека были имплементированы в правовые системы большинства современных государств.</w:t>
      </w:r>
    </w:p>
    <w:p w:rsidR="008D3B76" w:rsidRPr="00006007" w:rsidRDefault="008D3B76" w:rsidP="008D3B76">
      <w:pPr>
        <w:rPr>
          <w:szCs w:val="19"/>
        </w:rPr>
      </w:pPr>
      <w:r w:rsidRPr="00006007">
        <w:rPr>
          <w:szCs w:val="19"/>
        </w:rPr>
        <w:t>Если рассмотреть вариант образцовой юридической аккультурации на примере обеспечения прав человека, то можно выявить в этом процессе относительно самостоятельные типичные стадии.</w:t>
      </w:r>
    </w:p>
    <w:p w:rsidR="008D3B76" w:rsidRPr="00006007" w:rsidRDefault="008D3B76" w:rsidP="008D3B76">
      <w:pPr>
        <w:pStyle w:val="ConsPlusNormal"/>
        <w:ind w:firstLine="425"/>
        <w:jc w:val="both"/>
        <w:rPr>
          <w:rFonts w:ascii="PragmaticaCTT" w:hAnsi="PragmaticaCTT"/>
          <w:sz w:val="19"/>
          <w:szCs w:val="19"/>
        </w:rPr>
      </w:pPr>
      <w:r w:rsidRPr="00006007">
        <w:rPr>
          <w:rFonts w:ascii="PragmaticaCTT" w:hAnsi="PragmaticaCTT"/>
          <w:sz w:val="19"/>
          <w:szCs w:val="19"/>
        </w:rPr>
        <w:t>Первая стадия характеризуется убеждение</w:t>
      </w:r>
      <w:r w:rsidR="000663BF" w:rsidRPr="00006007">
        <w:rPr>
          <w:rFonts w:ascii="PragmaticaCTT" w:hAnsi="PragmaticaCTT"/>
          <w:sz w:val="19"/>
          <w:szCs w:val="19"/>
        </w:rPr>
        <w:t>м</w:t>
      </w:r>
      <w:r w:rsidRPr="00006007">
        <w:rPr>
          <w:rFonts w:ascii="PragmaticaCTT" w:hAnsi="PragmaticaCTT"/>
          <w:sz w:val="19"/>
          <w:szCs w:val="19"/>
        </w:rPr>
        <w:t xml:space="preserve"> лиц, ответственных за инициацию законотворчества </w:t>
      </w:r>
      <w:r w:rsidR="000663BF" w:rsidRPr="00006007">
        <w:rPr>
          <w:rFonts w:ascii="PragmaticaCTT" w:hAnsi="PragmaticaCTT"/>
          <w:sz w:val="19"/>
          <w:szCs w:val="19"/>
        </w:rPr>
        <w:t>(в</w:t>
      </w:r>
      <w:r w:rsidRPr="00006007">
        <w:rPr>
          <w:rFonts w:ascii="PragmaticaCTT" w:hAnsi="PragmaticaCTT"/>
          <w:sz w:val="19"/>
          <w:szCs w:val="19"/>
        </w:rPr>
        <w:t xml:space="preserve"> РФ это право, как известно, принадлежит Президенту Российской Федерации, Совету Федерации, членам Совета Федерации, депутатам Государственной Думы, Правительству Российской Федер</w:t>
      </w:r>
      <w:r w:rsidRPr="00006007">
        <w:rPr>
          <w:rFonts w:ascii="PragmaticaCTT" w:hAnsi="PragmaticaCTT"/>
          <w:sz w:val="19"/>
          <w:szCs w:val="19"/>
        </w:rPr>
        <w:t>а</w:t>
      </w:r>
      <w:r w:rsidRPr="00006007">
        <w:rPr>
          <w:rFonts w:ascii="PragmaticaCTT" w:hAnsi="PragmaticaCTT"/>
          <w:sz w:val="19"/>
          <w:szCs w:val="19"/>
        </w:rPr>
        <w:t>ции, законодательным (представительным) органам субъектов Российской Федерации. Право зак</w:t>
      </w:r>
      <w:r w:rsidRPr="00006007">
        <w:rPr>
          <w:rFonts w:ascii="PragmaticaCTT" w:hAnsi="PragmaticaCTT"/>
          <w:sz w:val="19"/>
          <w:szCs w:val="19"/>
        </w:rPr>
        <w:t>о</w:t>
      </w:r>
      <w:r w:rsidRPr="00006007">
        <w:rPr>
          <w:rFonts w:ascii="PragmaticaCTT" w:hAnsi="PragmaticaCTT"/>
          <w:sz w:val="19"/>
          <w:szCs w:val="19"/>
        </w:rPr>
        <w:t>нодательной инициативы принадлежит также Конституционному Суду Российской Федерации и Ве</w:t>
      </w:r>
      <w:r w:rsidRPr="00006007">
        <w:rPr>
          <w:rFonts w:ascii="PragmaticaCTT" w:hAnsi="PragmaticaCTT"/>
          <w:sz w:val="19"/>
          <w:szCs w:val="19"/>
        </w:rPr>
        <w:t>р</w:t>
      </w:r>
      <w:r w:rsidRPr="00006007">
        <w:rPr>
          <w:rFonts w:ascii="PragmaticaCTT" w:hAnsi="PragmaticaCTT"/>
          <w:sz w:val="19"/>
          <w:szCs w:val="19"/>
        </w:rPr>
        <w:t>ховному Суду Российской Федерации по вопросам их ведения) в необходимости сближения правовой системы</w:t>
      </w:r>
      <w:r w:rsidR="000663BF" w:rsidRPr="00006007">
        <w:rPr>
          <w:rFonts w:ascii="PragmaticaCTT" w:hAnsi="PragmaticaCTT"/>
          <w:sz w:val="19"/>
          <w:szCs w:val="19"/>
        </w:rPr>
        <w:t>-р</w:t>
      </w:r>
      <w:r w:rsidRPr="00006007">
        <w:rPr>
          <w:rFonts w:ascii="PragmaticaCTT" w:hAnsi="PragmaticaCTT"/>
          <w:sz w:val="19"/>
          <w:szCs w:val="19"/>
        </w:rPr>
        <w:t>еципиента с нормами, ставшими международными образцами. Данную деятельность могут осуществлять не только руководители государств и их законотворческих органов, но и транснаци</w:t>
      </w:r>
      <w:r w:rsidRPr="00006007">
        <w:rPr>
          <w:rFonts w:ascii="PragmaticaCTT" w:hAnsi="PragmaticaCTT"/>
          <w:sz w:val="19"/>
          <w:szCs w:val="19"/>
        </w:rPr>
        <w:t>о</w:t>
      </w:r>
      <w:r w:rsidRPr="00006007">
        <w:rPr>
          <w:rFonts w:ascii="PragmaticaCTT" w:hAnsi="PragmaticaCTT"/>
          <w:sz w:val="19"/>
          <w:szCs w:val="19"/>
        </w:rPr>
        <w:t>нальные органы и учреждения</w:t>
      </w:r>
      <w:r w:rsidR="000663BF" w:rsidRPr="00006007">
        <w:rPr>
          <w:rFonts w:ascii="PragmaticaCTT" w:hAnsi="PragmaticaCTT"/>
          <w:sz w:val="19"/>
          <w:szCs w:val="19"/>
        </w:rPr>
        <w:t>,</w:t>
      </w:r>
      <w:r w:rsidRPr="00006007">
        <w:rPr>
          <w:rFonts w:ascii="PragmaticaCTT" w:hAnsi="PragmaticaCTT"/>
          <w:sz w:val="19"/>
          <w:szCs w:val="19"/>
        </w:rPr>
        <w:t xml:space="preserve"> организации (например, Совет Европы или ООН).</w:t>
      </w:r>
    </w:p>
    <w:p w:rsidR="000663BF" w:rsidRPr="00006007" w:rsidRDefault="008D3B76" w:rsidP="008D3B76">
      <w:pPr>
        <w:rPr>
          <w:szCs w:val="19"/>
        </w:rPr>
      </w:pPr>
      <w:r w:rsidRPr="00006007">
        <w:rPr>
          <w:szCs w:val="19"/>
        </w:rPr>
        <w:t>Вторая стадия — это подготовка к имплементации образцовых норм</w:t>
      </w:r>
      <w:r w:rsidR="000663BF" w:rsidRPr="00006007">
        <w:rPr>
          <w:szCs w:val="19"/>
        </w:rPr>
        <w:t>,</w:t>
      </w:r>
      <w:r w:rsidRPr="00006007">
        <w:rPr>
          <w:szCs w:val="19"/>
        </w:rPr>
        <w:t xml:space="preserve"> их возможная интерпрет</w:t>
      </w:r>
      <w:r w:rsidRPr="00006007">
        <w:rPr>
          <w:szCs w:val="19"/>
        </w:rPr>
        <w:t>а</w:t>
      </w:r>
      <w:r w:rsidRPr="00006007">
        <w:rPr>
          <w:szCs w:val="19"/>
        </w:rPr>
        <w:t>ция, оценка рисков и перспективных позитивных последствий. На этом этапе национальные нормы, формируемые на основе международных образцов регулирования общественных отношений, могут полностью или частично их повторять либо полностью перерабатываться. полностью отвергаться л</w:t>
      </w:r>
      <w:r w:rsidRPr="00006007">
        <w:rPr>
          <w:szCs w:val="19"/>
        </w:rPr>
        <w:t>и</w:t>
      </w:r>
      <w:r w:rsidRPr="00006007">
        <w:rPr>
          <w:szCs w:val="19"/>
        </w:rPr>
        <w:t>бо перерабатываться. Кроме того, на основе общей культуры и идей</w:t>
      </w:r>
      <w:r w:rsidR="000663BF" w:rsidRPr="00006007">
        <w:rPr>
          <w:szCs w:val="19"/>
        </w:rPr>
        <w:t>,</w:t>
      </w:r>
      <w:r w:rsidRPr="00006007">
        <w:rPr>
          <w:szCs w:val="19"/>
        </w:rPr>
        <w:t xml:space="preserve"> заложенных в образцовом ме</w:t>
      </w:r>
      <w:r w:rsidRPr="00006007">
        <w:rPr>
          <w:szCs w:val="19"/>
        </w:rPr>
        <w:t>ж</w:t>
      </w:r>
      <w:r w:rsidRPr="00006007">
        <w:rPr>
          <w:szCs w:val="19"/>
        </w:rPr>
        <w:t>дународно</w:t>
      </w:r>
      <w:r w:rsidR="000663BF" w:rsidRPr="00006007">
        <w:rPr>
          <w:szCs w:val="19"/>
        </w:rPr>
        <w:t xml:space="preserve">м </w:t>
      </w:r>
      <w:r w:rsidRPr="00006007">
        <w:rPr>
          <w:szCs w:val="19"/>
        </w:rPr>
        <w:t>правовом акте</w:t>
      </w:r>
      <w:r w:rsidR="000663BF" w:rsidRPr="00006007">
        <w:rPr>
          <w:szCs w:val="19"/>
        </w:rPr>
        <w:t>,</w:t>
      </w:r>
      <w:r w:rsidRPr="00006007">
        <w:rPr>
          <w:szCs w:val="19"/>
        </w:rPr>
        <w:t xml:space="preserve"> могут разрабатываться относительно оригинальные национальные нормы и стандарты.</w:t>
      </w:r>
    </w:p>
    <w:p w:rsidR="008D3B76" w:rsidRPr="00672DB7" w:rsidRDefault="008D3B76" w:rsidP="008D3B76">
      <w:pPr>
        <w:rPr>
          <w:spacing w:val="2"/>
          <w:szCs w:val="19"/>
        </w:rPr>
      </w:pPr>
      <w:r w:rsidRPr="00672DB7">
        <w:rPr>
          <w:spacing w:val="2"/>
          <w:szCs w:val="19"/>
        </w:rPr>
        <w:t>Третья стадия характеризует этап национального правотворчества на основании междунаро</w:t>
      </w:r>
      <w:r w:rsidRPr="00672DB7">
        <w:rPr>
          <w:spacing w:val="2"/>
          <w:szCs w:val="19"/>
        </w:rPr>
        <w:t>д</w:t>
      </w:r>
      <w:r w:rsidRPr="00672DB7">
        <w:rPr>
          <w:spacing w:val="2"/>
          <w:szCs w:val="19"/>
        </w:rPr>
        <w:t>ных образцов регулирования общественных отношений. Данный этап в совокупности с предыдущ</w:t>
      </w:r>
      <w:r w:rsidRPr="00672DB7">
        <w:rPr>
          <w:spacing w:val="2"/>
          <w:szCs w:val="19"/>
        </w:rPr>
        <w:t>и</w:t>
      </w:r>
      <w:r w:rsidRPr="00672DB7">
        <w:rPr>
          <w:spacing w:val="2"/>
          <w:szCs w:val="19"/>
        </w:rPr>
        <w:t>ми стадиями юридической аккультурации может осуществляться полностью добровольно</w:t>
      </w:r>
      <w:r w:rsidR="000663BF" w:rsidRPr="00672DB7">
        <w:rPr>
          <w:spacing w:val="2"/>
          <w:szCs w:val="19"/>
        </w:rPr>
        <w:t>,</w:t>
      </w:r>
      <w:r w:rsidRPr="00672DB7">
        <w:rPr>
          <w:spacing w:val="2"/>
          <w:szCs w:val="19"/>
        </w:rPr>
        <w:t xml:space="preserve"> </w:t>
      </w:r>
      <w:r w:rsidR="000663BF" w:rsidRPr="00672DB7">
        <w:rPr>
          <w:spacing w:val="2"/>
          <w:szCs w:val="19"/>
        </w:rPr>
        <w:t>л</w:t>
      </w:r>
      <w:r w:rsidRPr="00672DB7">
        <w:rPr>
          <w:spacing w:val="2"/>
          <w:szCs w:val="19"/>
        </w:rPr>
        <w:t>ибо с применением определенного международного давления в виде международных санкций, преф</w:t>
      </w:r>
      <w:r w:rsidRPr="00672DB7">
        <w:rPr>
          <w:spacing w:val="2"/>
          <w:szCs w:val="19"/>
        </w:rPr>
        <w:t>е</w:t>
      </w:r>
      <w:r w:rsidR="00672DB7" w:rsidRPr="00672DB7">
        <w:rPr>
          <w:spacing w:val="2"/>
          <w:szCs w:val="19"/>
        </w:rPr>
        <w:t>ренций и </w:t>
      </w:r>
      <w:r w:rsidR="000663BF" w:rsidRPr="00672DB7">
        <w:rPr>
          <w:spacing w:val="2"/>
          <w:szCs w:val="19"/>
        </w:rPr>
        <w:t>т. </w:t>
      </w:r>
      <w:r w:rsidRPr="00672DB7">
        <w:rPr>
          <w:spacing w:val="2"/>
          <w:szCs w:val="19"/>
        </w:rPr>
        <w:t>д. При этом добровольную юридическую аккультурацию следует отличать от принуд</w:t>
      </w:r>
      <w:r w:rsidRPr="00672DB7">
        <w:rPr>
          <w:spacing w:val="2"/>
          <w:szCs w:val="19"/>
        </w:rPr>
        <w:t>и</w:t>
      </w:r>
      <w:r w:rsidRPr="00672DB7">
        <w:rPr>
          <w:spacing w:val="2"/>
          <w:szCs w:val="19"/>
        </w:rPr>
        <w:t>тельной юридической экспансии. Международное «давление» не означает обязательности, след</w:t>
      </w:r>
      <w:r w:rsidRPr="00672DB7">
        <w:rPr>
          <w:spacing w:val="2"/>
          <w:szCs w:val="19"/>
        </w:rPr>
        <w:t>о</w:t>
      </w:r>
      <w:r w:rsidRPr="00672DB7">
        <w:rPr>
          <w:spacing w:val="2"/>
          <w:szCs w:val="19"/>
        </w:rPr>
        <w:t>вательно, это вариант добровольной аккультурации, а насильственная экспансия характеризуется высокой степенью обязательности, вплоть до применения военной силы.</w:t>
      </w:r>
    </w:p>
    <w:p w:rsidR="008D3B76" w:rsidRPr="00006007" w:rsidRDefault="008D3B76" w:rsidP="008D3B76">
      <w:pPr>
        <w:rPr>
          <w:szCs w:val="19"/>
        </w:rPr>
      </w:pPr>
      <w:r w:rsidRPr="00006007">
        <w:rPr>
          <w:szCs w:val="19"/>
        </w:rPr>
        <w:t xml:space="preserve">Четвертая стадия </w:t>
      </w:r>
      <w:r w:rsidR="000663BF" w:rsidRPr="00006007">
        <w:rPr>
          <w:szCs w:val="19"/>
        </w:rPr>
        <w:t xml:space="preserve">— </w:t>
      </w:r>
      <w:r w:rsidRPr="00006007">
        <w:rPr>
          <w:szCs w:val="19"/>
        </w:rPr>
        <w:t>это введение в действие международных образцовых норм путем их инте</w:t>
      </w:r>
      <w:r w:rsidRPr="00006007">
        <w:rPr>
          <w:szCs w:val="19"/>
        </w:rPr>
        <w:t>р</w:t>
      </w:r>
      <w:r w:rsidRPr="00006007">
        <w:rPr>
          <w:szCs w:val="19"/>
        </w:rPr>
        <w:t>претации в национальном законодательстве, с большей или меньшей степенью искажения, либо фи</w:t>
      </w:r>
      <w:r w:rsidRPr="00006007">
        <w:rPr>
          <w:szCs w:val="19"/>
        </w:rPr>
        <w:t>к</w:t>
      </w:r>
      <w:r w:rsidRPr="00006007">
        <w:rPr>
          <w:szCs w:val="19"/>
        </w:rPr>
        <w:t>сация в национальном законодательстве прямого действия на территории государства-реципиента образцовых международных норм. Например, в Р</w:t>
      </w:r>
      <w:r w:rsidR="000663BF" w:rsidRPr="00006007">
        <w:rPr>
          <w:szCs w:val="19"/>
        </w:rPr>
        <w:t xml:space="preserve">оссийской </w:t>
      </w:r>
      <w:r w:rsidRPr="00006007">
        <w:rPr>
          <w:szCs w:val="19"/>
        </w:rPr>
        <w:t>Ф</w:t>
      </w:r>
      <w:r w:rsidR="000663BF" w:rsidRPr="00006007">
        <w:rPr>
          <w:szCs w:val="19"/>
        </w:rPr>
        <w:t>едерации</w:t>
      </w:r>
      <w:r w:rsidRPr="00006007">
        <w:rPr>
          <w:szCs w:val="19"/>
        </w:rPr>
        <w:t xml:space="preserve"> в регулировании обеспеч</w:t>
      </w:r>
      <w:r w:rsidRPr="00006007">
        <w:rPr>
          <w:szCs w:val="19"/>
        </w:rPr>
        <w:t>е</w:t>
      </w:r>
      <w:r w:rsidRPr="00006007">
        <w:rPr>
          <w:szCs w:val="19"/>
        </w:rPr>
        <w:t>ния прав и свобод допускается использование норм международного права.</w:t>
      </w:r>
    </w:p>
    <w:p w:rsidR="008D3B76" w:rsidRPr="00006007" w:rsidRDefault="008D3B76" w:rsidP="008D3B76">
      <w:pPr>
        <w:rPr>
          <w:szCs w:val="19"/>
        </w:rPr>
      </w:pPr>
      <w:r w:rsidRPr="00006007">
        <w:rPr>
          <w:szCs w:val="19"/>
        </w:rPr>
        <w:t>Иногда культурные стереотипы иных правовых систем, а так же международные образцы могут формально фиксироваться в правовой системе-</w:t>
      </w:r>
      <w:r w:rsidR="000663BF" w:rsidRPr="00006007">
        <w:rPr>
          <w:szCs w:val="19"/>
        </w:rPr>
        <w:t>государства-</w:t>
      </w:r>
      <w:r w:rsidRPr="00006007">
        <w:rPr>
          <w:szCs w:val="19"/>
        </w:rPr>
        <w:t>реципиента, но реально не действовать. Достаточно часто проявляется подобная картина в реализации норм</w:t>
      </w:r>
      <w:r w:rsidR="000663BF" w:rsidRPr="00006007">
        <w:rPr>
          <w:szCs w:val="19"/>
        </w:rPr>
        <w:t>,</w:t>
      </w:r>
      <w:r w:rsidRPr="00006007">
        <w:rPr>
          <w:szCs w:val="19"/>
        </w:rPr>
        <w:t xml:space="preserve"> </w:t>
      </w:r>
      <w:r w:rsidR="000663BF" w:rsidRPr="00006007">
        <w:rPr>
          <w:szCs w:val="19"/>
        </w:rPr>
        <w:t xml:space="preserve">заимствованных </w:t>
      </w:r>
      <w:r w:rsidRPr="00006007">
        <w:rPr>
          <w:szCs w:val="19"/>
        </w:rPr>
        <w:t>из других пр</w:t>
      </w:r>
      <w:r w:rsidRPr="00006007">
        <w:rPr>
          <w:szCs w:val="19"/>
        </w:rPr>
        <w:t>а</w:t>
      </w:r>
      <w:r w:rsidRPr="00006007">
        <w:rPr>
          <w:szCs w:val="19"/>
        </w:rPr>
        <w:t>вовых систем</w:t>
      </w:r>
      <w:r w:rsidR="000663BF" w:rsidRPr="00006007">
        <w:rPr>
          <w:szCs w:val="19"/>
        </w:rPr>
        <w:t>,</w:t>
      </w:r>
      <w:r w:rsidRPr="00006007">
        <w:rPr>
          <w:szCs w:val="19"/>
        </w:rPr>
        <w:t xml:space="preserve"> в отечественном праве. Дело в том, что даже отечественное законодательство нах</w:t>
      </w:r>
      <w:r w:rsidRPr="00006007">
        <w:rPr>
          <w:szCs w:val="19"/>
        </w:rPr>
        <w:t>о</w:t>
      </w:r>
      <w:r w:rsidRPr="00006007">
        <w:rPr>
          <w:szCs w:val="19"/>
        </w:rPr>
        <w:t>дится под угрозой нереализации, не говоря уже об имплементированных нормах. Большинство гра</w:t>
      </w:r>
      <w:r w:rsidRPr="00006007">
        <w:rPr>
          <w:szCs w:val="19"/>
        </w:rPr>
        <w:t>ж</w:t>
      </w:r>
      <w:r w:rsidRPr="00006007">
        <w:rPr>
          <w:szCs w:val="19"/>
        </w:rPr>
        <w:t>дан в повседневной жизни пользуются неправовыми регуляторами (моралью, обычаями, религио</w:t>
      </w:r>
      <w:r w:rsidRPr="00006007">
        <w:rPr>
          <w:szCs w:val="19"/>
        </w:rPr>
        <w:t>з</w:t>
      </w:r>
      <w:r w:rsidRPr="00006007">
        <w:rPr>
          <w:szCs w:val="19"/>
        </w:rPr>
        <w:t>ными и др</w:t>
      </w:r>
      <w:r w:rsidR="000663BF" w:rsidRPr="00006007">
        <w:rPr>
          <w:szCs w:val="19"/>
        </w:rPr>
        <w:t>угими</w:t>
      </w:r>
      <w:r w:rsidRPr="00006007">
        <w:rPr>
          <w:szCs w:val="19"/>
        </w:rPr>
        <w:t xml:space="preserve"> нормами).</w:t>
      </w:r>
    </w:p>
    <w:p w:rsidR="008D3B76" w:rsidRPr="00006007" w:rsidRDefault="008D3B76" w:rsidP="008D3B76">
      <w:pPr>
        <w:rPr>
          <w:iCs/>
          <w:szCs w:val="19"/>
        </w:rPr>
      </w:pPr>
      <w:r w:rsidRPr="00006007">
        <w:rPr>
          <w:iCs/>
          <w:szCs w:val="19"/>
        </w:rPr>
        <w:t>Обозначенные в исследовании элементы взаимодействия юридической конвергенции и культуры свидетельству</w:t>
      </w:r>
      <w:r w:rsidR="000663BF" w:rsidRPr="00006007">
        <w:rPr>
          <w:iCs/>
          <w:szCs w:val="19"/>
        </w:rPr>
        <w:t>ю</w:t>
      </w:r>
      <w:r w:rsidRPr="00006007">
        <w:rPr>
          <w:iCs/>
          <w:szCs w:val="19"/>
        </w:rPr>
        <w:t>т о сложности и многогранности взаимодействия различных культур в процессе юр</w:t>
      </w:r>
      <w:r w:rsidRPr="00006007">
        <w:rPr>
          <w:iCs/>
          <w:szCs w:val="19"/>
        </w:rPr>
        <w:t>и</w:t>
      </w:r>
      <w:r w:rsidRPr="00006007">
        <w:rPr>
          <w:iCs/>
          <w:szCs w:val="19"/>
        </w:rPr>
        <w:t>дической конвергенции в форме относительно добровольного внешнего сближения правовых систем. Предложенный вариант трактовки юридической аккультурации, несомненно, не свободен от изъянов и упущений, вместе с тем, как представляется, рассмотрение аккультурационных процессов как в</w:t>
      </w:r>
      <w:r w:rsidRPr="00006007">
        <w:rPr>
          <w:iCs/>
          <w:szCs w:val="19"/>
        </w:rPr>
        <w:t>а</w:t>
      </w:r>
      <w:r w:rsidRPr="00006007">
        <w:rPr>
          <w:iCs/>
          <w:szCs w:val="19"/>
        </w:rPr>
        <w:t>рианта внешней формы юридической конвергенции является весьма перспективным с точки зрения исследования данных процессов в конкретных регионах.</w:t>
      </w:r>
    </w:p>
    <w:p w:rsidR="008D3B76" w:rsidRPr="00006007" w:rsidRDefault="008D3B76" w:rsidP="008D3B76">
      <w:pPr>
        <w:rPr>
          <w:szCs w:val="19"/>
        </w:rPr>
      </w:pPr>
      <w:r w:rsidRPr="00006007">
        <w:rPr>
          <w:szCs w:val="19"/>
        </w:rPr>
        <w:t>В целом</w:t>
      </w:r>
      <w:r w:rsidR="000663BF" w:rsidRPr="00006007">
        <w:rPr>
          <w:szCs w:val="19"/>
        </w:rPr>
        <w:t>,</w:t>
      </w:r>
      <w:r w:rsidRPr="00006007">
        <w:rPr>
          <w:szCs w:val="19"/>
        </w:rPr>
        <w:t xml:space="preserve"> подводя итог рассмотрению взаимодействия юридической конвергенции и культуры, можно отметить тот факт, что добровольная форма сближения правовых систем в виде юридической аккультурации напрямую связана с культурами различных стран и народов. Следовательно, можно резюмировать, что культура </w:t>
      </w:r>
      <w:r w:rsidR="000663BF" w:rsidRPr="00006007">
        <w:rPr>
          <w:szCs w:val="19"/>
        </w:rPr>
        <w:t xml:space="preserve">— </w:t>
      </w:r>
      <w:r w:rsidRPr="00006007">
        <w:rPr>
          <w:szCs w:val="19"/>
        </w:rPr>
        <w:t>это неотъемлемый фактор юридической конвергенции.</w:t>
      </w:r>
    </w:p>
    <w:p w:rsidR="008D3B76" w:rsidRPr="00006007" w:rsidRDefault="008D3B76" w:rsidP="008D3B76">
      <w:pPr>
        <w:rPr>
          <w:szCs w:val="19"/>
        </w:rPr>
      </w:pPr>
    </w:p>
    <w:p w:rsidR="008D3B76" w:rsidRPr="00006007" w:rsidRDefault="008D3B76" w:rsidP="008D3B76">
      <w:pPr>
        <w:rPr>
          <w:szCs w:val="19"/>
        </w:rPr>
        <w:sectPr w:rsidR="008D3B76" w:rsidRPr="00006007" w:rsidSect="003A7F19">
          <w:footerReference w:type="default" r:id="rId110"/>
          <w:footnotePr>
            <w:numRestart w:val="eachPage"/>
          </w:footnotePr>
          <w:endnotePr>
            <w:numFmt w:val="decimal"/>
          </w:endnotePr>
          <w:pgSz w:w="11906" w:h="16838" w:code="9"/>
          <w:pgMar w:top="1814" w:right="1247" w:bottom="1474" w:left="1247" w:header="1134" w:footer="1021" w:gutter="0"/>
          <w:cols w:space="720"/>
        </w:sectPr>
      </w:pPr>
    </w:p>
    <w:p w:rsidR="008D3B76" w:rsidRPr="00006007" w:rsidRDefault="008D3B76" w:rsidP="008D3B76">
      <w:pPr>
        <w:pStyle w:val="-"/>
      </w:pPr>
      <w:r w:rsidRPr="00006007">
        <w:lastRenderedPageBreak/>
        <w:t>И.А. Треушников</w:t>
      </w:r>
    </w:p>
    <w:p w:rsidR="008D3B76" w:rsidRPr="00006007" w:rsidRDefault="008D3B76" w:rsidP="008D3B76">
      <w:pPr>
        <w:pStyle w:val="-0"/>
        <w:rPr>
          <w:rFonts w:eastAsia="Calibri"/>
          <w:szCs w:val="32"/>
          <w:lang w:eastAsia="en-US"/>
        </w:rPr>
      </w:pPr>
      <w:r w:rsidRPr="00006007">
        <w:rPr>
          <w:rFonts w:eastAsia="Calibri"/>
          <w:lang w:eastAsia="en-US"/>
        </w:rPr>
        <w:t>Треушников</w:t>
      </w:r>
      <w:r w:rsidRPr="00006007">
        <w:rPr>
          <w:rFonts w:ascii="Calibri" w:eastAsia="Calibri" w:hAnsi="Calibri"/>
          <w:sz w:val="24"/>
          <w:lang w:eastAsia="en-US"/>
        </w:rPr>
        <w:t xml:space="preserve"> </w:t>
      </w:r>
      <w:r w:rsidRPr="00006007">
        <w:rPr>
          <w:rFonts w:eastAsia="Calibri"/>
          <w:lang w:eastAsia="en-US"/>
        </w:rPr>
        <w:t xml:space="preserve">Илья </w:t>
      </w:r>
      <w:r w:rsidRPr="00006007">
        <w:rPr>
          <w:rFonts w:eastAsia="Calibri"/>
          <w:szCs w:val="32"/>
          <w:lang w:eastAsia="en-US"/>
        </w:rPr>
        <w:t>Анатольевич — доктор философских наук, доцент, начальник кафедры философии</w:t>
      </w:r>
    </w:p>
    <w:p w:rsidR="008D3B76" w:rsidRPr="00006007" w:rsidRDefault="008D3B76" w:rsidP="008D3B76">
      <w:pPr>
        <w:pStyle w:val="-0"/>
        <w:rPr>
          <w:i w:val="0"/>
          <w:szCs w:val="19"/>
        </w:rPr>
      </w:pPr>
      <w:r w:rsidRPr="00006007">
        <w:rPr>
          <w:rFonts w:eastAsia="Calibri"/>
          <w:i w:val="0"/>
          <w:szCs w:val="32"/>
          <w:lang w:eastAsia="en-US"/>
        </w:rPr>
        <w:t>Нижегородская академия МВД России</w:t>
      </w:r>
    </w:p>
    <w:p w:rsidR="008D3B76" w:rsidRPr="00006007" w:rsidRDefault="008D3B76" w:rsidP="008D3B76">
      <w:pPr>
        <w:pStyle w:val="a3"/>
      </w:pPr>
      <w:r w:rsidRPr="00006007">
        <w:t>Религиозный идеал законотворческой техники</w:t>
      </w:r>
      <w:r w:rsidRPr="00006007">
        <w:br/>
        <w:t>в контексте отечественной культурной традиции</w:t>
      </w:r>
    </w:p>
    <w:p w:rsidR="008D3B76" w:rsidRPr="00006007" w:rsidRDefault="008D3B76" w:rsidP="008D3B76">
      <w:pPr>
        <w:rPr>
          <w:szCs w:val="19"/>
        </w:rPr>
      </w:pPr>
      <w:r w:rsidRPr="00006007">
        <w:rPr>
          <w:szCs w:val="19"/>
        </w:rPr>
        <w:t>Роль религии в жизни общества в последние десятилетия заметно возросла. Религиозные орг</w:t>
      </w:r>
      <w:r w:rsidRPr="00006007">
        <w:rPr>
          <w:szCs w:val="19"/>
        </w:rPr>
        <w:t>а</w:t>
      </w:r>
      <w:r w:rsidRPr="00006007">
        <w:rPr>
          <w:szCs w:val="19"/>
        </w:rPr>
        <w:t>низации выступают значимыми элементами формирующегося гражданского общества. Являясь и</w:t>
      </w:r>
      <w:r w:rsidRPr="00006007">
        <w:rPr>
          <w:szCs w:val="19"/>
        </w:rPr>
        <w:t>н</w:t>
      </w:r>
      <w:r w:rsidRPr="00006007">
        <w:rPr>
          <w:szCs w:val="19"/>
        </w:rPr>
        <w:t>ституциональной формой выражения религии и важнейшим условием ее социального бытия, религ</w:t>
      </w:r>
      <w:r w:rsidRPr="00006007">
        <w:rPr>
          <w:szCs w:val="19"/>
        </w:rPr>
        <w:t>и</w:t>
      </w:r>
      <w:r w:rsidRPr="00006007">
        <w:rPr>
          <w:szCs w:val="19"/>
        </w:rPr>
        <w:t>озные объединения создаются и действуют с целью удовлетворения религиозных потребностей л</w:t>
      </w:r>
      <w:r w:rsidRPr="00006007">
        <w:rPr>
          <w:szCs w:val="19"/>
        </w:rPr>
        <w:t>ю</w:t>
      </w:r>
      <w:r w:rsidRPr="00006007">
        <w:rPr>
          <w:szCs w:val="19"/>
        </w:rPr>
        <w:t>дей, определяющих сущность и назначение религиозных объединений. Эти объединения занимаются благотворительной, образовательной и иными видами деятельности, тем самым оказывая констру</w:t>
      </w:r>
      <w:r w:rsidRPr="00006007">
        <w:rPr>
          <w:szCs w:val="19"/>
        </w:rPr>
        <w:t>к</w:t>
      </w:r>
      <w:r w:rsidRPr="00006007">
        <w:rPr>
          <w:szCs w:val="19"/>
        </w:rPr>
        <w:t>тивное воздействие на гражданское общество. Россия является поликонфессиональным государс</w:t>
      </w:r>
      <w:r w:rsidRPr="00006007">
        <w:rPr>
          <w:szCs w:val="19"/>
        </w:rPr>
        <w:t>т</w:t>
      </w:r>
      <w:r w:rsidRPr="00006007">
        <w:rPr>
          <w:szCs w:val="19"/>
        </w:rPr>
        <w:t>вом, поэтому изменения законодательства, регулирующего сферу вероисповеданий и затрагивающ</w:t>
      </w:r>
      <w:r w:rsidRPr="00006007">
        <w:rPr>
          <w:szCs w:val="19"/>
        </w:rPr>
        <w:t>е</w:t>
      </w:r>
      <w:r w:rsidRPr="00006007">
        <w:rPr>
          <w:szCs w:val="19"/>
        </w:rPr>
        <w:t>го права верующих, могут быть достаточно болезненны для развития современного российского о</w:t>
      </w:r>
      <w:r w:rsidRPr="00006007">
        <w:rPr>
          <w:szCs w:val="19"/>
        </w:rPr>
        <w:t>б</w:t>
      </w:r>
      <w:r w:rsidRPr="00006007">
        <w:rPr>
          <w:szCs w:val="19"/>
        </w:rPr>
        <w:t>щества.</w:t>
      </w:r>
    </w:p>
    <w:p w:rsidR="008D3B76" w:rsidRPr="00006007" w:rsidRDefault="008D3B76" w:rsidP="008D3B76">
      <w:pPr>
        <w:pStyle w:val="affff3"/>
        <w:ind w:firstLine="425"/>
        <w:jc w:val="both"/>
        <w:rPr>
          <w:rFonts w:ascii="PragmaticaCTT" w:hAnsi="PragmaticaCTT"/>
          <w:sz w:val="19"/>
          <w:szCs w:val="19"/>
        </w:rPr>
      </w:pPr>
      <w:r w:rsidRPr="00006007">
        <w:rPr>
          <w:rFonts w:ascii="PragmaticaCTT" w:hAnsi="PragmaticaCTT"/>
          <w:sz w:val="19"/>
          <w:szCs w:val="19"/>
        </w:rPr>
        <w:t>В настоящее время обострилась проблема защиты граждан и государства от возможных нег</w:t>
      </w:r>
      <w:r w:rsidRPr="00006007">
        <w:rPr>
          <w:rFonts w:ascii="PragmaticaCTT" w:hAnsi="PragmaticaCTT"/>
          <w:sz w:val="19"/>
          <w:szCs w:val="19"/>
        </w:rPr>
        <w:t>а</w:t>
      </w:r>
      <w:r w:rsidRPr="00006007">
        <w:rPr>
          <w:rFonts w:ascii="PragmaticaCTT" w:hAnsi="PragmaticaCTT"/>
          <w:sz w:val="19"/>
          <w:szCs w:val="19"/>
        </w:rPr>
        <w:t>тивных последствий деятельности религиозных объединений. Можно наблюдать плохо прикрытое давление со стороны отдельных международных организаций и стоящих за ними сил. Декларируя о</w:t>
      </w:r>
      <w:r w:rsidRPr="00006007">
        <w:rPr>
          <w:rFonts w:ascii="PragmaticaCTT" w:hAnsi="PragmaticaCTT"/>
          <w:sz w:val="19"/>
          <w:szCs w:val="19"/>
        </w:rPr>
        <w:t>с</w:t>
      </w:r>
      <w:r w:rsidRPr="00006007">
        <w:rPr>
          <w:rFonts w:ascii="PragmaticaCTT" w:hAnsi="PragmaticaCTT"/>
          <w:sz w:val="19"/>
          <w:szCs w:val="19"/>
        </w:rPr>
        <w:t>новные принципы свободы совести, в реальности они стремятся к расширению зон своего влияния в Российской Федерации. Отмечены попытки некоторых религиозных организаций так или иначе во</w:t>
      </w:r>
      <w:r w:rsidRPr="00006007">
        <w:rPr>
          <w:rFonts w:ascii="PragmaticaCTT" w:hAnsi="PragmaticaCTT"/>
          <w:sz w:val="19"/>
          <w:szCs w:val="19"/>
        </w:rPr>
        <w:t>з</w:t>
      </w:r>
      <w:r w:rsidRPr="00006007">
        <w:rPr>
          <w:rFonts w:ascii="PragmaticaCTT" w:hAnsi="PragmaticaCTT"/>
          <w:sz w:val="19"/>
          <w:szCs w:val="19"/>
        </w:rPr>
        <w:t>действовать на развитие политической ситуации в России. Эти попытки привели к появлению опасных клерикальных тенденций, элементов политического экстремизма. Они угрожают сохранению гра</w:t>
      </w:r>
      <w:r w:rsidRPr="00006007">
        <w:rPr>
          <w:rFonts w:ascii="PragmaticaCTT" w:hAnsi="PragmaticaCTT"/>
          <w:sz w:val="19"/>
          <w:szCs w:val="19"/>
        </w:rPr>
        <w:t>ж</w:t>
      </w:r>
      <w:r w:rsidRPr="00006007">
        <w:rPr>
          <w:rFonts w:ascii="PragmaticaCTT" w:hAnsi="PragmaticaCTT"/>
          <w:sz w:val="19"/>
          <w:szCs w:val="19"/>
        </w:rPr>
        <w:t>данского мира в обществе. Все это обусловливает значимость религиозных отношений в обеспеч</w:t>
      </w:r>
      <w:r w:rsidRPr="00006007">
        <w:rPr>
          <w:rFonts w:ascii="PragmaticaCTT" w:hAnsi="PragmaticaCTT"/>
          <w:sz w:val="19"/>
          <w:szCs w:val="19"/>
        </w:rPr>
        <w:t>е</w:t>
      </w:r>
      <w:r w:rsidRPr="00006007">
        <w:rPr>
          <w:rFonts w:ascii="PragmaticaCTT" w:hAnsi="PragmaticaCTT"/>
          <w:sz w:val="19"/>
          <w:szCs w:val="19"/>
        </w:rPr>
        <w:t>нии баланса различных социальных интересов гражданского общества. Данное обстоятельство, в свою очередь, предопределяет важность рассмотрения правовой модели правоотношений госуда</w:t>
      </w:r>
      <w:r w:rsidRPr="00006007">
        <w:rPr>
          <w:rFonts w:ascii="PragmaticaCTT" w:hAnsi="PragmaticaCTT"/>
          <w:sz w:val="19"/>
          <w:szCs w:val="19"/>
        </w:rPr>
        <w:t>р</w:t>
      </w:r>
      <w:r w:rsidRPr="00006007">
        <w:rPr>
          <w:rFonts w:ascii="PragmaticaCTT" w:hAnsi="PragmaticaCTT"/>
          <w:sz w:val="19"/>
          <w:szCs w:val="19"/>
        </w:rPr>
        <w:t>ства и религиозных объединений, с целью создания более адекватной как природе формирующейся правовой государственности, так и существенно изменившейся с советских времен роли религии в жизни российского общества. Кроме того, значима необходимость теоретического обоснования с</w:t>
      </w:r>
      <w:r w:rsidRPr="00006007">
        <w:rPr>
          <w:rFonts w:ascii="PragmaticaCTT" w:hAnsi="PragmaticaCTT"/>
          <w:sz w:val="19"/>
          <w:szCs w:val="19"/>
        </w:rPr>
        <w:t>о</w:t>
      </w:r>
      <w:r w:rsidRPr="00006007">
        <w:rPr>
          <w:rFonts w:ascii="PragmaticaCTT" w:hAnsi="PragmaticaCTT"/>
          <w:sz w:val="19"/>
          <w:szCs w:val="19"/>
        </w:rPr>
        <w:t>вершенствования процесса законодательства, имеющего своим предметом регулирование отнош</w:t>
      </w:r>
      <w:r w:rsidRPr="00006007">
        <w:rPr>
          <w:rFonts w:ascii="PragmaticaCTT" w:hAnsi="PragmaticaCTT"/>
          <w:sz w:val="19"/>
          <w:szCs w:val="19"/>
        </w:rPr>
        <w:t>е</w:t>
      </w:r>
      <w:r w:rsidRPr="00006007">
        <w:rPr>
          <w:rFonts w:ascii="PragmaticaCTT" w:hAnsi="PragmaticaCTT"/>
          <w:sz w:val="19"/>
          <w:szCs w:val="19"/>
        </w:rPr>
        <w:t>ний между государством, обществом и религиозными объединениями.</w:t>
      </w:r>
    </w:p>
    <w:p w:rsidR="008D3B76" w:rsidRPr="00006007" w:rsidRDefault="008D3B76" w:rsidP="008D3B76">
      <w:pPr>
        <w:rPr>
          <w:szCs w:val="19"/>
        </w:rPr>
      </w:pPr>
      <w:r w:rsidRPr="00006007">
        <w:rPr>
          <w:szCs w:val="19"/>
        </w:rPr>
        <w:t>В России существуют особо значимые, органические религии — это православие, ислам, иуд</w:t>
      </w:r>
      <w:r w:rsidRPr="00006007">
        <w:rPr>
          <w:szCs w:val="19"/>
        </w:rPr>
        <w:t>а</w:t>
      </w:r>
      <w:r w:rsidRPr="00006007">
        <w:rPr>
          <w:szCs w:val="19"/>
        </w:rPr>
        <w:t>изм и буддизм, с ними государство тесно сотрудничает. В этой связи возникает проблема особого правового статуса последних, при безусловном сохранении равенства граждан перед законом нез</w:t>
      </w:r>
      <w:r w:rsidRPr="00006007">
        <w:rPr>
          <w:szCs w:val="19"/>
        </w:rPr>
        <w:t>а</w:t>
      </w:r>
      <w:r w:rsidRPr="00006007">
        <w:rPr>
          <w:szCs w:val="19"/>
        </w:rPr>
        <w:t xml:space="preserve">висимо от их вероисповедания и отношения к религии. Русская православная </w:t>
      </w:r>
      <w:r w:rsidR="000663BF" w:rsidRPr="00006007">
        <w:rPr>
          <w:szCs w:val="19"/>
        </w:rPr>
        <w:t>ц</w:t>
      </w:r>
      <w:r w:rsidRPr="00006007">
        <w:rPr>
          <w:szCs w:val="19"/>
        </w:rPr>
        <w:t>ерковь (РПЦ) является крупнейшей религиозной организацией, сыгравшей в истории страны колоссальную роль. Официал</w:t>
      </w:r>
      <w:r w:rsidRPr="00006007">
        <w:rPr>
          <w:szCs w:val="19"/>
        </w:rPr>
        <w:t>ь</w:t>
      </w:r>
      <w:r w:rsidRPr="00006007">
        <w:rPr>
          <w:szCs w:val="19"/>
        </w:rPr>
        <w:t xml:space="preserve">ная церковь идеальной моделью взаимоотношений светской и духовной </w:t>
      </w:r>
      <w:r w:rsidR="000663BF" w:rsidRPr="00006007">
        <w:rPr>
          <w:szCs w:val="19"/>
        </w:rPr>
        <w:t xml:space="preserve">власти </w:t>
      </w:r>
      <w:r w:rsidRPr="00006007">
        <w:rPr>
          <w:szCs w:val="19"/>
        </w:rPr>
        <w:t>рассматривает «си</w:t>
      </w:r>
      <w:r w:rsidRPr="00006007">
        <w:rPr>
          <w:szCs w:val="19"/>
        </w:rPr>
        <w:t>м</w:t>
      </w:r>
      <w:r w:rsidRPr="00006007">
        <w:rPr>
          <w:szCs w:val="19"/>
        </w:rPr>
        <w:t>фонию властей», предполагающую гармоничное единство интересов. Вопрос</w:t>
      </w:r>
      <w:r w:rsidR="000663BF" w:rsidRPr="00006007">
        <w:rPr>
          <w:szCs w:val="19"/>
        </w:rPr>
        <w:t>,</w:t>
      </w:r>
      <w:r w:rsidRPr="00006007">
        <w:rPr>
          <w:szCs w:val="19"/>
        </w:rPr>
        <w:t xml:space="preserve"> насколько этот идеал осуществим</w:t>
      </w:r>
      <w:r w:rsidR="000663BF" w:rsidRPr="00006007">
        <w:rPr>
          <w:szCs w:val="19"/>
        </w:rPr>
        <w:t>,</w:t>
      </w:r>
      <w:r w:rsidRPr="00006007">
        <w:rPr>
          <w:szCs w:val="19"/>
        </w:rPr>
        <w:t xml:space="preserve"> в реальной законотворческой политике оставался и остается открытым. Принципы взаимодействия РПЦ и отечественной государственности постоянно находятся в зоне внимания и</w:t>
      </w:r>
      <w:r w:rsidRPr="00006007">
        <w:rPr>
          <w:szCs w:val="19"/>
        </w:rPr>
        <w:t>с</w:t>
      </w:r>
      <w:r w:rsidRPr="00006007">
        <w:rPr>
          <w:szCs w:val="19"/>
        </w:rPr>
        <w:t>следователей</w:t>
      </w:r>
      <w:r w:rsidRPr="00006007">
        <w:rPr>
          <w:rStyle w:val="aa"/>
          <w:szCs w:val="19"/>
        </w:rPr>
        <w:footnoteReference w:id="833"/>
      </w:r>
      <w:r w:rsidRPr="00006007">
        <w:rPr>
          <w:szCs w:val="19"/>
        </w:rPr>
        <w:t>. Обращение к воззрениям представителей влиятельного направления в русской ф</w:t>
      </w:r>
      <w:r w:rsidRPr="00006007">
        <w:rPr>
          <w:szCs w:val="19"/>
        </w:rPr>
        <w:t>и</w:t>
      </w:r>
      <w:r w:rsidRPr="00006007">
        <w:rPr>
          <w:szCs w:val="19"/>
        </w:rPr>
        <w:t xml:space="preserve">лософской мысли — философии всеединства </w:t>
      </w:r>
      <w:r w:rsidR="000663BF" w:rsidRPr="00006007">
        <w:rPr>
          <w:szCs w:val="19"/>
        </w:rPr>
        <w:t xml:space="preserve">— </w:t>
      </w:r>
      <w:r w:rsidRPr="00006007">
        <w:rPr>
          <w:szCs w:val="19"/>
        </w:rPr>
        <w:t>на этот предмет представляется интересным и акт</w:t>
      </w:r>
      <w:r w:rsidRPr="00006007">
        <w:rPr>
          <w:szCs w:val="19"/>
        </w:rPr>
        <w:t>у</w:t>
      </w:r>
      <w:r w:rsidRPr="00006007">
        <w:rPr>
          <w:szCs w:val="19"/>
        </w:rPr>
        <w:t>альным. Именно данные авторы пытались дать представление об идеальной религиозной модели з</w:t>
      </w:r>
      <w:r w:rsidRPr="00006007">
        <w:rPr>
          <w:szCs w:val="19"/>
        </w:rPr>
        <w:t>а</w:t>
      </w:r>
      <w:r w:rsidRPr="00006007">
        <w:rPr>
          <w:szCs w:val="19"/>
        </w:rPr>
        <w:t>конотворческой деятельности</w:t>
      </w:r>
      <w:r w:rsidR="000663BF" w:rsidRPr="00006007">
        <w:rPr>
          <w:szCs w:val="19"/>
        </w:rPr>
        <w:t>,</w:t>
      </w:r>
      <w:r w:rsidRPr="00006007">
        <w:rPr>
          <w:szCs w:val="19"/>
        </w:rPr>
        <w:t xml:space="preserve"> с точки зрения как церкви, так и российского общества.</w:t>
      </w:r>
    </w:p>
    <w:p w:rsidR="008D3B76" w:rsidRPr="00006007" w:rsidRDefault="008D3B76" w:rsidP="008D3B76">
      <w:pPr>
        <w:rPr>
          <w:szCs w:val="19"/>
        </w:rPr>
      </w:pPr>
      <w:r w:rsidRPr="00006007">
        <w:rPr>
          <w:szCs w:val="19"/>
        </w:rPr>
        <w:t>Идейный основатель философии всеединства — В.С. Соловьев создал оригинальную концепцию свободной теократии. Впервые учение о свободной теократии формулируется В.С. Соловьевым в «Философских началах цельного знания» и в дальнейшем сохраняется в качестве значимой темы в т</w:t>
      </w:r>
      <w:r w:rsidRPr="00006007">
        <w:rPr>
          <w:szCs w:val="19"/>
        </w:rPr>
        <w:t>е</w:t>
      </w:r>
      <w:r w:rsidRPr="00006007">
        <w:rPr>
          <w:szCs w:val="19"/>
        </w:rPr>
        <w:t xml:space="preserve">чение всего творчества мыслителя, составляя один из основных элементов его историософии. РПЦ, по мысли В.С. Соловьева, как известно, должна объединиться с римско-католической церковью, но мы сосредоточим внимание на аспекте взаимоотношения </w:t>
      </w:r>
      <w:r w:rsidR="00672DB7">
        <w:rPr>
          <w:szCs w:val="19"/>
        </w:rPr>
        <w:t>ц</w:t>
      </w:r>
      <w:r w:rsidRPr="00006007">
        <w:rPr>
          <w:szCs w:val="19"/>
        </w:rPr>
        <w:t>еркви и государства. Мысль о свободной теократии как «истинном и нормальном обществе», которое может быть только «свободной общинн</w:t>
      </w:r>
      <w:r w:rsidRPr="00006007">
        <w:rPr>
          <w:szCs w:val="19"/>
        </w:rPr>
        <w:t>о</w:t>
      </w:r>
      <w:r w:rsidRPr="00006007">
        <w:rPr>
          <w:szCs w:val="19"/>
        </w:rPr>
        <w:lastRenderedPageBreak/>
        <w:t>стью», «осуществлением божественного начала в обществе человеческом», осуществляемое только «свободно и сознательно», содержится у В.С. Соловьева и в предисловии к «Критике отвлеченных н</w:t>
      </w:r>
      <w:r w:rsidRPr="00006007">
        <w:rPr>
          <w:szCs w:val="19"/>
        </w:rPr>
        <w:t>а</w:t>
      </w:r>
      <w:r w:rsidRPr="00006007">
        <w:rPr>
          <w:szCs w:val="19"/>
        </w:rPr>
        <w:t>чал»</w:t>
      </w:r>
      <w:r w:rsidRPr="00006007">
        <w:rPr>
          <w:szCs w:val="19"/>
          <w:vertAlign w:val="superscript"/>
        </w:rPr>
        <w:footnoteReference w:id="834"/>
      </w:r>
      <w:r w:rsidRPr="00006007">
        <w:rPr>
          <w:szCs w:val="19"/>
        </w:rPr>
        <w:t>. Свободная теократия отождествляется в этой работе с «нормальным обществом», все эл</w:t>
      </w:r>
      <w:r w:rsidRPr="00006007">
        <w:rPr>
          <w:szCs w:val="19"/>
        </w:rPr>
        <w:t>е</w:t>
      </w:r>
      <w:r w:rsidRPr="00006007">
        <w:rPr>
          <w:szCs w:val="19"/>
        </w:rPr>
        <w:t>менты которого взаимосвязаны «как необходимые составные части одного и того же сложного сущ</w:t>
      </w:r>
      <w:r w:rsidRPr="00006007">
        <w:rPr>
          <w:szCs w:val="19"/>
        </w:rPr>
        <w:t>е</w:t>
      </w:r>
      <w:r w:rsidRPr="00006007">
        <w:rPr>
          <w:szCs w:val="19"/>
        </w:rPr>
        <w:t>ства». Церковь, со стороны «средств для своего осуществления» рассматривается все же в опред</w:t>
      </w:r>
      <w:r w:rsidRPr="00006007">
        <w:rPr>
          <w:szCs w:val="19"/>
        </w:rPr>
        <w:t>е</w:t>
      </w:r>
      <w:r w:rsidRPr="00006007">
        <w:rPr>
          <w:szCs w:val="19"/>
        </w:rPr>
        <w:t>ленной степени зависимой от гражданской и государственной сфер, а также от экономической обла</w:t>
      </w:r>
      <w:r w:rsidRPr="00006007">
        <w:rPr>
          <w:szCs w:val="19"/>
        </w:rPr>
        <w:t>с</w:t>
      </w:r>
      <w:r w:rsidRPr="00006007">
        <w:rPr>
          <w:szCs w:val="19"/>
        </w:rPr>
        <w:t>ти, отождествляемой с материальными средствами, необходимыми для существования теократии. Однако в истинной или свободной теократии, обращает внимание В.С. Соловьев, верховное значение принадлежит безусловному или божественному началу, мирские стороны жизни должны находиться к первому в отношении «</w:t>
      </w:r>
      <w:r w:rsidRPr="00006007">
        <w:rPr>
          <w:i/>
          <w:iCs/>
          <w:szCs w:val="19"/>
        </w:rPr>
        <w:t>свободного подчинения</w:t>
      </w:r>
      <w:r w:rsidRPr="00006007">
        <w:rPr>
          <w:szCs w:val="19"/>
        </w:rPr>
        <w:t>», как «совершенно необходимое и законное средство, орудие и среда для осуществления единой, божественной цели»</w:t>
      </w:r>
      <w:r w:rsidRPr="00006007">
        <w:rPr>
          <w:szCs w:val="19"/>
          <w:vertAlign w:val="superscript"/>
        </w:rPr>
        <w:footnoteReference w:id="835"/>
      </w:r>
      <w:r w:rsidRPr="00006007">
        <w:rPr>
          <w:szCs w:val="19"/>
        </w:rPr>
        <w:t>. Уже в данных построениях мы м</w:t>
      </w:r>
      <w:r w:rsidRPr="00006007">
        <w:rPr>
          <w:szCs w:val="19"/>
        </w:rPr>
        <w:t>о</w:t>
      </w:r>
      <w:r w:rsidRPr="00006007">
        <w:rPr>
          <w:szCs w:val="19"/>
        </w:rPr>
        <w:t>жем увидеть зерно сомнения в возможности фактически реализовать свободное единство. Призн</w:t>
      </w:r>
      <w:r w:rsidRPr="00006007">
        <w:rPr>
          <w:szCs w:val="19"/>
        </w:rPr>
        <w:t>а</w:t>
      </w:r>
      <w:r w:rsidRPr="00006007">
        <w:rPr>
          <w:szCs w:val="19"/>
        </w:rPr>
        <w:t>ние необходимости государственности для осуществления теократии, несмотря на все оговорки, приведет мыслителя в дальнейшем к необходимости усилить его роль.</w:t>
      </w:r>
    </w:p>
    <w:p w:rsidR="008D3B76" w:rsidRPr="00006007" w:rsidRDefault="008D3B76" w:rsidP="008D3B76">
      <w:pPr>
        <w:rPr>
          <w:szCs w:val="19"/>
        </w:rPr>
      </w:pPr>
      <w:r w:rsidRPr="00006007">
        <w:rPr>
          <w:szCs w:val="19"/>
        </w:rPr>
        <w:t>Идея теократии определяла решение В.С. Соловьевым большинства историософских проблем и политических вопросов в «зрелый» период его творчества. Отметим, что мыслитель был долгое время убежден в принципиальной возможности осуществления теократической идеи в пределах земной и</w:t>
      </w:r>
      <w:r w:rsidRPr="00006007">
        <w:rPr>
          <w:szCs w:val="19"/>
        </w:rPr>
        <w:t>с</w:t>
      </w:r>
      <w:r w:rsidRPr="00006007">
        <w:rPr>
          <w:szCs w:val="19"/>
        </w:rPr>
        <w:t>тории. Справедливо заметил Патрик де Лобье, что Соловьев стремился построить модель Царства Божия, предназначенную для земли</w:t>
      </w:r>
      <w:r w:rsidRPr="00006007">
        <w:rPr>
          <w:szCs w:val="19"/>
          <w:vertAlign w:val="superscript"/>
        </w:rPr>
        <w:footnoteReference w:id="836"/>
      </w:r>
      <w:r w:rsidRPr="00006007">
        <w:rPr>
          <w:szCs w:val="19"/>
        </w:rPr>
        <w:t>. Теократическое устройство предполагает, по мнению В.С. С</w:t>
      </w:r>
      <w:r w:rsidRPr="00006007">
        <w:rPr>
          <w:szCs w:val="19"/>
        </w:rPr>
        <w:t>о</w:t>
      </w:r>
      <w:r w:rsidRPr="00006007">
        <w:rPr>
          <w:szCs w:val="19"/>
        </w:rPr>
        <w:t>ловьева, совмещение трех форм власти: священнической, государственной и пророческой. Свяще</w:t>
      </w:r>
      <w:r w:rsidRPr="00006007">
        <w:rPr>
          <w:szCs w:val="19"/>
        </w:rPr>
        <w:t>н</w:t>
      </w:r>
      <w:r w:rsidRPr="00006007">
        <w:rPr>
          <w:szCs w:val="19"/>
        </w:rPr>
        <w:t>ническая власть связывает общество с Богом и в этом «</w:t>
      </w:r>
      <w:r w:rsidRPr="00006007">
        <w:rPr>
          <w:i/>
          <w:iCs/>
          <w:szCs w:val="19"/>
        </w:rPr>
        <w:t>реально-мистическом</w:t>
      </w:r>
      <w:r w:rsidRPr="00006007">
        <w:rPr>
          <w:szCs w:val="19"/>
        </w:rPr>
        <w:t xml:space="preserve"> соединении» и закл</w:t>
      </w:r>
      <w:r w:rsidRPr="00006007">
        <w:rPr>
          <w:szCs w:val="19"/>
        </w:rPr>
        <w:t>ю</w:t>
      </w:r>
      <w:r w:rsidRPr="00006007">
        <w:rPr>
          <w:szCs w:val="19"/>
        </w:rPr>
        <w:t>чается ее первоначальная задача. Власть государственная способствует позитивному видоизмен</w:t>
      </w:r>
      <w:r w:rsidRPr="00006007">
        <w:rPr>
          <w:szCs w:val="19"/>
        </w:rPr>
        <w:t>е</w:t>
      </w:r>
      <w:r w:rsidRPr="00006007">
        <w:rPr>
          <w:szCs w:val="19"/>
        </w:rPr>
        <w:t>нию форм социального общежития. Пророческая власть обеспечивает синтез двух первых и, в ходе свободного пророческого творчества, укрепляет самосознание народа.</w:t>
      </w:r>
    </w:p>
    <w:p w:rsidR="008D3B76" w:rsidRPr="00006007" w:rsidRDefault="008D3B76" w:rsidP="008D3B76">
      <w:pPr>
        <w:rPr>
          <w:szCs w:val="19"/>
        </w:rPr>
      </w:pPr>
      <w:r w:rsidRPr="00006007">
        <w:rPr>
          <w:szCs w:val="19"/>
        </w:rPr>
        <w:t>Государственности, заметим, принадлежит чрезвычайно важная роль — практическое осущест</w:t>
      </w:r>
      <w:r w:rsidRPr="00006007">
        <w:rPr>
          <w:szCs w:val="19"/>
        </w:rPr>
        <w:t>в</w:t>
      </w:r>
      <w:r w:rsidRPr="00006007">
        <w:rPr>
          <w:szCs w:val="19"/>
        </w:rPr>
        <w:t>ление идеала Боговластия. В завершенной форме у В.С. Соловьева модель теократии предполагает задействование мощи русского государства и русского народа в качестве подавляющей антихрист</w:t>
      </w:r>
      <w:r w:rsidRPr="00006007">
        <w:rPr>
          <w:szCs w:val="19"/>
        </w:rPr>
        <w:t>и</w:t>
      </w:r>
      <w:r w:rsidRPr="00006007">
        <w:rPr>
          <w:szCs w:val="19"/>
        </w:rPr>
        <w:t>анские настроения силы. «Глубоко религиозный и монархический характер русского народа, некот</w:t>
      </w:r>
      <w:r w:rsidRPr="00006007">
        <w:rPr>
          <w:szCs w:val="19"/>
        </w:rPr>
        <w:t>о</w:t>
      </w:r>
      <w:r w:rsidRPr="00006007">
        <w:rPr>
          <w:szCs w:val="19"/>
        </w:rPr>
        <w:t>рые пророческие факты в его прошлом, огромная и сплоченная масса его империи, великая скрытая сила национального духа... — все это, — обращает внимание основатель философии всеединства — указывает по-видимому, что исторические судьбы судили России дать Вселенской Церкви политич</w:t>
      </w:r>
      <w:r w:rsidRPr="00006007">
        <w:rPr>
          <w:szCs w:val="19"/>
        </w:rPr>
        <w:t>е</w:t>
      </w:r>
      <w:r w:rsidRPr="00006007">
        <w:rPr>
          <w:szCs w:val="19"/>
        </w:rPr>
        <w:t>скую власть, необходимую ей для спасения и возрождения Европы и всего мира»</w:t>
      </w:r>
      <w:r w:rsidRPr="00006007">
        <w:rPr>
          <w:szCs w:val="19"/>
          <w:vertAlign w:val="superscript"/>
        </w:rPr>
        <w:footnoteReference w:id="837"/>
      </w:r>
      <w:r w:rsidRPr="00006007">
        <w:rPr>
          <w:szCs w:val="19"/>
        </w:rPr>
        <w:t>. В данной модели, как справедливо заметил М.В. Максимов в своем исследовании, видно, что вероучительный автор</w:t>
      </w:r>
      <w:r w:rsidRPr="00006007">
        <w:rPr>
          <w:szCs w:val="19"/>
        </w:rPr>
        <w:t>и</w:t>
      </w:r>
      <w:r w:rsidRPr="00006007">
        <w:rPr>
          <w:szCs w:val="19"/>
        </w:rPr>
        <w:t>тет сместился на Запад. Православный Восток представляется преимущественно сосредоточением политического и военного могущества</w:t>
      </w:r>
      <w:r w:rsidRPr="00006007">
        <w:rPr>
          <w:szCs w:val="19"/>
          <w:vertAlign w:val="superscript"/>
        </w:rPr>
        <w:footnoteReference w:id="838"/>
      </w:r>
      <w:r w:rsidRPr="00006007">
        <w:rPr>
          <w:szCs w:val="19"/>
        </w:rPr>
        <w:t>.</w:t>
      </w:r>
    </w:p>
    <w:p w:rsidR="008D3B76" w:rsidRPr="00006007" w:rsidRDefault="008D3B76" w:rsidP="008D3B76">
      <w:pPr>
        <w:rPr>
          <w:spacing w:val="-2"/>
          <w:szCs w:val="19"/>
        </w:rPr>
      </w:pPr>
      <w:r w:rsidRPr="00006007">
        <w:rPr>
          <w:spacing w:val="-2"/>
          <w:szCs w:val="19"/>
        </w:rPr>
        <w:t>На избыточно большое значение государственного механизма в конструкции философа обращал внимание и автор капитального труда «Миросозерцание В.С. Соловьева». Попытка ввести государство с его «внешними принудительными механизмами» в Царствие Божие противоречит положительной идее великого синтеза, реализация которой возможна в «высшей сфере бытия», фактически за пределами человеческой истории</w:t>
      </w:r>
      <w:r w:rsidRPr="00006007">
        <w:rPr>
          <w:spacing w:val="-2"/>
          <w:szCs w:val="19"/>
          <w:vertAlign w:val="superscript"/>
        </w:rPr>
        <w:footnoteReference w:id="839"/>
      </w:r>
      <w:r w:rsidRPr="00006007">
        <w:rPr>
          <w:spacing w:val="-2"/>
          <w:szCs w:val="19"/>
        </w:rPr>
        <w:t>. Представление о теократии как о церковно-государственном строе против</w:t>
      </w:r>
      <w:r w:rsidRPr="00006007">
        <w:rPr>
          <w:spacing w:val="-2"/>
          <w:szCs w:val="19"/>
        </w:rPr>
        <w:t>о</w:t>
      </w:r>
      <w:r w:rsidRPr="00006007">
        <w:rPr>
          <w:spacing w:val="-2"/>
          <w:szCs w:val="19"/>
        </w:rPr>
        <w:t>речит понятию о ней как о воплощении «небесного в земном». Насильственный характер государства нарушает возможность свободы, заложенную в саму теократическую идею. Высшей властью в системе теократии является духовная власть. Однако в области государственного управления за ней нет «ник</w:t>
      </w:r>
      <w:r w:rsidRPr="00006007">
        <w:rPr>
          <w:spacing w:val="-2"/>
          <w:szCs w:val="19"/>
        </w:rPr>
        <w:t>а</w:t>
      </w:r>
      <w:r w:rsidRPr="00006007">
        <w:rPr>
          <w:spacing w:val="-2"/>
          <w:szCs w:val="19"/>
        </w:rPr>
        <w:t>ких державных прав». Власть православного царя ограничена не правовым, а нравственным образом. Е.Н. Трубецкой обнаруживает существенные противоречия в изображении В.С. Соловьевым теократ</w:t>
      </w:r>
      <w:r w:rsidRPr="00006007">
        <w:rPr>
          <w:spacing w:val="-2"/>
          <w:szCs w:val="19"/>
        </w:rPr>
        <w:t>и</w:t>
      </w:r>
      <w:r w:rsidRPr="00006007">
        <w:rPr>
          <w:spacing w:val="-2"/>
          <w:szCs w:val="19"/>
        </w:rPr>
        <w:t>ческой конструкции. Неразрешенной проблемой, по мнению критика, является отношение иноверцев и неверующих к предполагаемому устройству. Свобода разрушает теократию, а теократия, последов</w:t>
      </w:r>
      <w:r w:rsidRPr="00006007">
        <w:rPr>
          <w:spacing w:val="-2"/>
          <w:szCs w:val="19"/>
        </w:rPr>
        <w:t>а</w:t>
      </w:r>
      <w:r w:rsidRPr="00006007">
        <w:rPr>
          <w:spacing w:val="-2"/>
          <w:szCs w:val="19"/>
        </w:rPr>
        <w:t>тельно осуществляемая, уничтожает свободу. В.С. Соловьев преимущественно рассматривает вопрос о взаимоотношениях властей в рамках теократического устройства, фактически умалчивая о положении в ней отдельных людей. Представления о характере отношений между властями так же утопичны и нере</w:t>
      </w:r>
      <w:r w:rsidRPr="00006007">
        <w:rPr>
          <w:spacing w:val="-2"/>
          <w:szCs w:val="19"/>
        </w:rPr>
        <w:t>а</w:t>
      </w:r>
      <w:r w:rsidRPr="00006007">
        <w:rPr>
          <w:spacing w:val="-2"/>
          <w:szCs w:val="19"/>
        </w:rPr>
        <w:t>лизуемы</w:t>
      </w:r>
      <w:r w:rsidRPr="00006007">
        <w:rPr>
          <w:spacing w:val="-2"/>
          <w:szCs w:val="19"/>
          <w:vertAlign w:val="superscript"/>
        </w:rPr>
        <w:footnoteReference w:id="840"/>
      </w:r>
      <w:r w:rsidRPr="00006007">
        <w:rPr>
          <w:spacing w:val="-2"/>
          <w:szCs w:val="19"/>
        </w:rPr>
        <w:t>, по мнению Е.Н. Трубецкого, с которым придется согласиться.</w:t>
      </w:r>
    </w:p>
    <w:p w:rsidR="008D3B76" w:rsidRPr="00006007" w:rsidRDefault="008D3B76" w:rsidP="008D3B76">
      <w:pPr>
        <w:rPr>
          <w:spacing w:val="-2"/>
          <w:szCs w:val="19"/>
        </w:rPr>
      </w:pPr>
      <w:r w:rsidRPr="00006007">
        <w:rPr>
          <w:spacing w:val="-2"/>
          <w:szCs w:val="19"/>
        </w:rPr>
        <w:lastRenderedPageBreak/>
        <w:t>Авторитетный современный исследователь В.В. Сербиненко справедливо отмечал утопичность теократической модели В.С. Соловьева и сближение ее с теми характеристиками общественного строя, которые он сам «всегда решительно и безоговорочно отвергал»</w:t>
      </w:r>
      <w:r w:rsidRPr="00006007">
        <w:rPr>
          <w:spacing w:val="-2"/>
          <w:szCs w:val="19"/>
          <w:vertAlign w:val="superscript"/>
        </w:rPr>
        <w:footnoteReference w:id="841"/>
      </w:r>
      <w:r w:rsidR="00AB1168" w:rsidRPr="00006007">
        <w:rPr>
          <w:spacing w:val="-2"/>
          <w:szCs w:val="19"/>
        </w:rPr>
        <w:t>.</w:t>
      </w:r>
      <w:r w:rsidRPr="00006007">
        <w:rPr>
          <w:spacing w:val="-2"/>
          <w:szCs w:val="19"/>
        </w:rPr>
        <w:t xml:space="preserve"> Сомнения в возможности реализ</w:t>
      </w:r>
      <w:r w:rsidRPr="00006007">
        <w:rPr>
          <w:spacing w:val="-2"/>
          <w:szCs w:val="19"/>
        </w:rPr>
        <w:t>о</w:t>
      </w:r>
      <w:r w:rsidRPr="00006007">
        <w:rPr>
          <w:spacing w:val="-2"/>
          <w:szCs w:val="19"/>
        </w:rPr>
        <w:t>вать данный идеал овладевают сознанием В.С. Соловьева в середине девяностых годов. Мысль, дейс</w:t>
      </w:r>
      <w:r w:rsidRPr="00006007">
        <w:rPr>
          <w:spacing w:val="-2"/>
          <w:szCs w:val="19"/>
        </w:rPr>
        <w:t>т</w:t>
      </w:r>
      <w:r w:rsidRPr="00006007">
        <w:rPr>
          <w:spacing w:val="-2"/>
          <w:szCs w:val="19"/>
        </w:rPr>
        <w:t>вительно чрезвычайно напоминающая славянофильскую формулу, о том, что можно построить «гос</w:t>
      </w:r>
      <w:r w:rsidRPr="00006007">
        <w:rPr>
          <w:spacing w:val="-2"/>
          <w:szCs w:val="19"/>
        </w:rPr>
        <w:t>у</w:t>
      </w:r>
      <w:r w:rsidRPr="00006007">
        <w:rPr>
          <w:spacing w:val="-2"/>
          <w:szCs w:val="19"/>
        </w:rPr>
        <w:t xml:space="preserve">дарство, самодержавное в области своих средств, но вместе с тем </w:t>
      </w:r>
      <w:r w:rsidRPr="00006007">
        <w:rPr>
          <w:i/>
          <w:iCs/>
          <w:spacing w:val="-2"/>
          <w:szCs w:val="19"/>
        </w:rPr>
        <w:t>нравственно</w:t>
      </w:r>
      <w:r w:rsidRPr="00006007">
        <w:rPr>
          <w:spacing w:val="-2"/>
          <w:szCs w:val="19"/>
        </w:rPr>
        <w:t xml:space="preserve"> зависящее от церкви и оставляющее за народом всю свободу быта и мнения…»</w:t>
      </w:r>
      <w:r w:rsidRPr="00006007">
        <w:rPr>
          <w:spacing w:val="-2"/>
          <w:szCs w:val="19"/>
          <w:vertAlign w:val="superscript"/>
        </w:rPr>
        <w:footnoteReference w:id="842"/>
      </w:r>
      <w:r w:rsidRPr="00006007">
        <w:rPr>
          <w:spacing w:val="-2"/>
          <w:szCs w:val="19"/>
        </w:rPr>
        <w:t>, осталась нереализуемой мечтой.</w:t>
      </w:r>
    </w:p>
    <w:p w:rsidR="008D3B76" w:rsidRPr="00006007" w:rsidRDefault="008D3B76" w:rsidP="008D3B76">
      <w:pPr>
        <w:rPr>
          <w:szCs w:val="19"/>
        </w:rPr>
      </w:pPr>
      <w:r w:rsidRPr="00006007">
        <w:rPr>
          <w:szCs w:val="19"/>
        </w:rPr>
        <w:t>Последующие исторические события показали</w:t>
      </w:r>
      <w:r w:rsidR="00672DB7">
        <w:rPr>
          <w:szCs w:val="19"/>
        </w:rPr>
        <w:t>,</w:t>
      </w:r>
      <w:r w:rsidRPr="00006007">
        <w:rPr>
          <w:szCs w:val="19"/>
        </w:rPr>
        <w:t xml:space="preserve"> насколько опасным для РПЦ может оказаться давление государства. Романтические настроения, соответствующие периоду Соловьева, сменились настороженностью не только в работах Е.Н. Трубецкого, но и других последователей основателя ф</w:t>
      </w:r>
      <w:r w:rsidRPr="00006007">
        <w:rPr>
          <w:szCs w:val="19"/>
        </w:rPr>
        <w:t>и</w:t>
      </w:r>
      <w:r w:rsidRPr="00006007">
        <w:rPr>
          <w:szCs w:val="19"/>
        </w:rPr>
        <w:t>лософии всеединства. Уже в конце второго десятилетия ХХ века изменились исторические условия, в которых оказались не только мыслители, но сама церковная организация в России. Русская церковь подверглась гонениям со стороны советской власти. С.Н. Булгаков, после февраля 1917 года выст</w:t>
      </w:r>
      <w:r w:rsidRPr="00006007">
        <w:rPr>
          <w:szCs w:val="19"/>
        </w:rPr>
        <w:t>у</w:t>
      </w:r>
      <w:r w:rsidRPr="00006007">
        <w:rPr>
          <w:szCs w:val="19"/>
        </w:rPr>
        <w:t>пающий активным сторонником отделения РПЦ от государства</w:t>
      </w:r>
      <w:r w:rsidR="00EF22B2" w:rsidRPr="00006007">
        <w:rPr>
          <w:szCs w:val="19"/>
        </w:rPr>
        <w:t>,</w:t>
      </w:r>
      <w:r w:rsidRPr="00006007">
        <w:rPr>
          <w:szCs w:val="19"/>
        </w:rPr>
        <w:t xml:space="preserve"> был в</w:t>
      </w:r>
      <w:r w:rsidR="00EF22B2" w:rsidRPr="00006007">
        <w:rPr>
          <w:szCs w:val="19"/>
        </w:rPr>
        <w:t>ынужден эмигрировать, а П.А. </w:t>
      </w:r>
      <w:r w:rsidRPr="00006007">
        <w:rPr>
          <w:szCs w:val="19"/>
        </w:rPr>
        <w:t xml:space="preserve">Флоренский не только не </w:t>
      </w:r>
      <w:r w:rsidR="00EF22B2" w:rsidRPr="00006007">
        <w:rPr>
          <w:szCs w:val="19"/>
        </w:rPr>
        <w:t>и</w:t>
      </w:r>
      <w:r w:rsidRPr="00006007">
        <w:rPr>
          <w:szCs w:val="19"/>
        </w:rPr>
        <w:t>мел полной свободы творчества, но был арестован и обвинен. Впр</w:t>
      </w:r>
      <w:r w:rsidRPr="00006007">
        <w:rPr>
          <w:szCs w:val="19"/>
        </w:rPr>
        <w:t>о</w:t>
      </w:r>
      <w:r w:rsidRPr="00006007">
        <w:rPr>
          <w:szCs w:val="19"/>
        </w:rPr>
        <w:t>чем, даже в этих условия</w:t>
      </w:r>
      <w:r w:rsidR="00EF22B2" w:rsidRPr="00006007">
        <w:rPr>
          <w:szCs w:val="19"/>
        </w:rPr>
        <w:t>х</w:t>
      </w:r>
      <w:r w:rsidRPr="00006007">
        <w:rPr>
          <w:szCs w:val="19"/>
        </w:rPr>
        <w:t xml:space="preserve"> в своем трактате «Предполагаемое государственное устройство в буд</w:t>
      </w:r>
      <w:r w:rsidRPr="00006007">
        <w:rPr>
          <w:szCs w:val="19"/>
        </w:rPr>
        <w:t>у</w:t>
      </w:r>
      <w:r w:rsidRPr="00006007">
        <w:rPr>
          <w:szCs w:val="19"/>
        </w:rPr>
        <w:t xml:space="preserve">щем» он не обошел вниманием церковный вопрос. После гибели </w:t>
      </w:r>
      <w:r w:rsidR="00EF22B2" w:rsidRPr="00006007">
        <w:rPr>
          <w:szCs w:val="19"/>
        </w:rPr>
        <w:t>Р</w:t>
      </w:r>
      <w:r w:rsidRPr="00006007">
        <w:rPr>
          <w:szCs w:val="19"/>
        </w:rPr>
        <w:t>оссийской империи можно было ждать от П.А. Флоренского, что он свяжет идею возрождения страны непосредственно с Церковью. Мы можем наблюдать, что философ переносит на желаемую модель общественного устройства черты идеальной Небесной Церкви, не призывая подчинить общество или государство контролю со стороны церковной организации. Флоренский называет расчеты на ту или иную церковь «большой наивн</w:t>
      </w:r>
      <w:r w:rsidRPr="00006007">
        <w:rPr>
          <w:szCs w:val="19"/>
        </w:rPr>
        <w:t>о</w:t>
      </w:r>
      <w:r w:rsidRPr="00006007">
        <w:rPr>
          <w:szCs w:val="19"/>
        </w:rPr>
        <w:t>стью», так как религию не следует смешивать «...с историческими организационными формами, (в</w:t>
      </w:r>
      <w:r w:rsidRPr="00006007">
        <w:rPr>
          <w:szCs w:val="19"/>
        </w:rPr>
        <w:t>ы</w:t>
      </w:r>
      <w:r w:rsidRPr="00006007">
        <w:rPr>
          <w:szCs w:val="19"/>
        </w:rPr>
        <w:t xml:space="preserve">росшими) в определенной культурно-исторической эпохе и разрушающимися вместе с ней». Поэтому мыслитель отказывает в преференциях </w:t>
      </w:r>
      <w:r w:rsidR="00EF22B2" w:rsidRPr="00006007">
        <w:rPr>
          <w:szCs w:val="19"/>
        </w:rPr>
        <w:t>П</w:t>
      </w:r>
      <w:r w:rsidRPr="00006007">
        <w:rPr>
          <w:szCs w:val="19"/>
        </w:rPr>
        <w:t>равославной церкви, как, впрочем, и какой-либо другой.</w:t>
      </w:r>
    </w:p>
    <w:p w:rsidR="008D3B76" w:rsidRPr="00006007" w:rsidRDefault="008D3B76" w:rsidP="008D3B76">
      <w:pPr>
        <w:rPr>
          <w:szCs w:val="19"/>
        </w:rPr>
      </w:pPr>
      <w:r w:rsidRPr="00006007">
        <w:rPr>
          <w:szCs w:val="19"/>
        </w:rPr>
        <w:t>В записке отца Павла можно увидеть предложение: «Никаких льгот, никаких преимуществ, ник</w:t>
      </w:r>
      <w:r w:rsidRPr="00006007">
        <w:rPr>
          <w:szCs w:val="19"/>
        </w:rPr>
        <w:t>а</w:t>
      </w:r>
      <w:r w:rsidRPr="00006007">
        <w:rPr>
          <w:szCs w:val="19"/>
        </w:rPr>
        <w:t>ких гонений. Государство не должно связывать свое будущее с догнивающим клерикализмом, но оно нуждается в религиозном углублении жизни и будет ждать такового»</w:t>
      </w:r>
      <w:r w:rsidRPr="00006007">
        <w:rPr>
          <w:szCs w:val="19"/>
          <w:vertAlign w:val="superscript"/>
        </w:rPr>
        <w:footnoteReference w:id="843"/>
      </w:r>
      <w:r w:rsidRPr="00006007">
        <w:rPr>
          <w:szCs w:val="19"/>
        </w:rPr>
        <w:t>. Как объяснить данную поз</w:t>
      </w:r>
      <w:r w:rsidRPr="00006007">
        <w:rPr>
          <w:szCs w:val="19"/>
        </w:rPr>
        <w:t>и</w:t>
      </w:r>
      <w:r w:rsidRPr="00006007">
        <w:rPr>
          <w:szCs w:val="19"/>
        </w:rPr>
        <w:t>цию? Представитель современной церковной мысли протоиерей Владислав Цыпин обращает вним</w:t>
      </w:r>
      <w:r w:rsidRPr="00006007">
        <w:rPr>
          <w:szCs w:val="19"/>
        </w:rPr>
        <w:t>а</w:t>
      </w:r>
      <w:r w:rsidRPr="00006007">
        <w:rPr>
          <w:szCs w:val="19"/>
        </w:rPr>
        <w:t>ние, что наши суждения по этому вопросу будут гипотетическими. При этом, учитывая особые условия создания трактата, протоиерей Владислав Цыпин высказывает интересное соображение: «Попросту говоря, здесь автор записки попытался заступиться за Церковь, хотя и выставил, мягко говоря, сво</w:t>
      </w:r>
      <w:r w:rsidRPr="00006007">
        <w:rPr>
          <w:szCs w:val="19"/>
        </w:rPr>
        <w:t>е</w:t>
      </w:r>
      <w:r w:rsidRPr="00006007">
        <w:rPr>
          <w:szCs w:val="19"/>
        </w:rPr>
        <w:t>образное обоснование призыва к прекращению гонений»</w:t>
      </w:r>
      <w:r w:rsidRPr="00006007">
        <w:rPr>
          <w:szCs w:val="19"/>
          <w:vertAlign w:val="superscript"/>
        </w:rPr>
        <w:footnoteReference w:id="844"/>
      </w:r>
      <w:r w:rsidRPr="00006007">
        <w:rPr>
          <w:szCs w:val="19"/>
        </w:rPr>
        <w:t>. В конце концов, П.А. Флоренского инт</w:t>
      </w:r>
      <w:r w:rsidRPr="00006007">
        <w:rPr>
          <w:szCs w:val="19"/>
        </w:rPr>
        <w:t>е</w:t>
      </w:r>
      <w:r w:rsidRPr="00006007">
        <w:rPr>
          <w:szCs w:val="19"/>
        </w:rPr>
        <w:t>ресует прежде всего интенсификация духовной жизни личности. Официальная религиозность только отвращает от настоящей религии, но когда принудительности не будет, то, по его мнению, по религии «начнут тосковать». Это и будет основой для духовного возрождения, которого чаяли рассматрива</w:t>
      </w:r>
      <w:r w:rsidRPr="00006007">
        <w:rPr>
          <w:szCs w:val="19"/>
        </w:rPr>
        <w:t>е</w:t>
      </w:r>
      <w:r w:rsidRPr="00006007">
        <w:rPr>
          <w:szCs w:val="19"/>
        </w:rPr>
        <w:t>мые мыслители.</w:t>
      </w:r>
    </w:p>
    <w:p w:rsidR="008D3B76" w:rsidRPr="00006007" w:rsidRDefault="008D3B76" w:rsidP="008D3B76">
      <w:pPr>
        <w:rPr>
          <w:szCs w:val="19"/>
        </w:rPr>
      </w:pPr>
      <w:r w:rsidRPr="00006007">
        <w:rPr>
          <w:szCs w:val="19"/>
        </w:rPr>
        <w:t>Л.П. Карсавин в достаточно развернутой форме высказал свое отношение к проблеме взаим</w:t>
      </w:r>
      <w:r w:rsidRPr="00006007">
        <w:rPr>
          <w:szCs w:val="19"/>
        </w:rPr>
        <w:t>о</w:t>
      </w:r>
      <w:r w:rsidRPr="00006007">
        <w:rPr>
          <w:szCs w:val="19"/>
        </w:rPr>
        <w:t>действия государства и РПЦ в «евразийский период» творчества. Христианская культура как симф</w:t>
      </w:r>
      <w:r w:rsidRPr="00006007">
        <w:rPr>
          <w:szCs w:val="19"/>
        </w:rPr>
        <w:t>о</w:t>
      </w:r>
      <w:r w:rsidRPr="00006007">
        <w:rPr>
          <w:szCs w:val="19"/>
        </w:rPr>
        <w:t>ническая личность осуществляет себя в ряде низших симфонических личностей, а эти низшие — в р</w:t>
      </w:r>
      <w:r w:rsidRPr="00006007">
        <w:rPr>
          <w:szCs w:val="19"/>
        </w:rPr>
        <w:t>я</w:t>
      </w:r>
      <w:r w:rsidRPr="00006007">
        <w:rPr>
          <w:szCs w:val="19"/>
        </w:rPr>
        <w:t>де народов, народы, в конечном счете, — в индивидах. Народ (или многонародое культурное целое) обладает формой своего выражения, «</w:t>
      </w:r>
      <w:r w:rsidRPr="00006007">
        <w:rPr>
          <w:i/>
          <w:iCs/>
          <w:szCs w:val="19"/>
        </w:rPr>
        <w:t>первая и истинная личная форма соборного субъекта есть Церковь</w:t>
      </w:r>
      <w:r w:rsidRPr="00006007">
        <w:rPr>
          <w:szCs w:val="19"/>
        </w:rPr>
        <w:t>», государство — вторичная, но необходимая форма «некоторого народного и многонародн</w:t>
      </w:r>
      <w:r w:rsidRPr="00006007">
        <w:rPr>
          <w:szCs w:val="19"/>
        </w:rPr>
        <w:t>о</w:t>
      </w:r>
      <w:r w:rsidRPr="00006007">
        <w:rPr>
          <w:szCs w:val="19"/>
        </w:rPr>
        <w:t>го единства». На первое место, так или иначе, выводится государственная сфера как единство всех остальных сфер общественной жизни. Симфоническая личность тем сильнее и полнее, чем мощнее и крепче государство, — полагает мыслитель</w:t>
      </w:r>
      <w:r w:rsidRPr="00006007">
        <w:rPr>
          <w:szCs w:val="19"/>
          <w:vertAlign w:val="superscript"/>
        </w:rPr>
        <w:footnoteReference w:id="845"/>
      </w:r>
      <w:r w:rsidR="00AB1168" w:rsidRPr="00006007">
        <w:rPr>
          <w:szCs w:val="19"/>
        </w:rPr>
        <w:t>.</w:t>
      </w:r>
    </w:p>
    <w:p w:rsidR="008D3B76" w:rsidRPr="00006007" w:rsidRDefault="008D3B76" w:rsidP="008D3B76">
      <w:pPr>
        <w:rPr>
          <w:szCs w:val="19"/>
        </w:rPr>
      </w:pPr>
      <w:r w:rsidRPr="00006007">
        <w:rPr>
          <w:szCs w:val="19"/>
        </w:rPr>
        <w:t>Именно вопрос о роли государства стал одним из наиболее дискуссионных в творческом насл</w:t>
      </w:r>
      <w:r w:rsidRPr="00006007">
        <w:rPr>
          <w:szCs w:val="19"/>
        </w:rPr>
        <w:t>е</w:t>
      </w:r>
      <w:r w:rsidRPr="00006007">
        <w:rPr>
          <w:szCs w:val="19"/>
        </w:rPr>
        <w:t>дии Л.П. Карсавина евразийского периода. Острой критике подверг позицию мыслителя последов</w:t>
      </w:r>
      <w:r w:rsidRPr="00006007">
        <w:rPr>
          <w:szCs w:val="19"/>
        </w:rPr>
        <w:t>а</w:t>
      </w:r>
      <w:r w:rsidRPr="00006007">
        <w:rPr>
          <w:szCs w:val="19"/>
        </w:rPr>
        <w:t>тельный сторонник абсолютизации свободы личности Н.А. Бердяев: «Своим этатизмом, своей мечтой о совершенной организации жизни через государство, евразийцы порывают с традициями нашей н</w:t>
      </w:r>
      <w:r w:rsidRPr="00006007">
        <w:rPr>
          <w:szCs w:val="19"/>
        </w:rPr>
        <w:t>а</w:t>
      </w:r>
      <w:r w:rsidRPr="00006007">
        <w:rPr>
          <w:szCs w:val="19"/>
        </w:rPr>
        <w:t>ционально-религиозной мысли, порывают со славянофилами и Достоевским, и, в сущности, как это ни странно, вступают на путь европеизации и американизации»</w:t>
      </w:r>
      <w:r w:rsidRPr="00006007">
        <w:rPr>
          <w:szCs w:val="19"/>
          <w:vertAlign w:val="superscript"/>
        </w:rPr>
        <w:footnoteReference w:id="846"/>
      </w:r>
      <w:r w:rsidRPr="00006007">
        <w:rPr>
          <w:szCs w:val="19"/>
        </w:rPr>
        <w:t xml:space="preserve">. За этатизм евразийцев достаточно </w:t>
      </w:r>
      <w:r w:rsidRPr="00006007">
        <w:rPr>
          <w:szCs w:val="19"/>
        </w:rPr>
        <w:lastRenderedPageBreak/>
        <w:t>резко критиковал и Г.В. Флоровский</w:t>
      </w:r>
      <w:r w:rsidRPr="00006007">
        <w:rPr>
          <w:szCs w:val="19"/>
          <w:vertAlign w:val="superscript"/>
        </w:rPr>
        <w:footnoteReference w:id="847"/>
      </w:r>
      <w:r w:rsidR="00AB1168" w:rsidRPr="00006007">
        <w:rPr>
          <w:szCs w:val="19"/>
        </w:rPr>
        <w:t>.</w:t>
      </w:r>
      <w:r w:rsidRPr="00006007">
        <w:rPr>
          <w:szCs w:val="19"/>
        </w:rPr>
        <w:t xml:space="preserve"> Следует обратить внимание, что сам Л.П. Карсавин обвинения в этатизме отрицал. Он настаивал на отношении к «культуре как к целому и органическому един</w:t>
      </w:r>
      <w:r w:rsidR="00AB1168" w:rsidRPr="00006007">
        <w:rPr>
          <w:szCs w:val="19"/>
        </w:rPr>
        <w:t>ству». В </w:t>
      </w:r>
      <w:r w:rsidRPr="00006007">
        <w:rPr>
          <w:szCs w:val="19"/>
        </w:rPr>
        <w:t>данном случае ей «принадлежит примат над отдельными ее проявлениями или моментами, ... в ч</w:t>
      </w:r>
      <w:r w:rsidRPr="00006007">
        <w:rPr>
          <w:szCs w:val="19"/>
        </w:rPr>
        <w:t>а</w:t>
      </w:r>
      <w:r w:rsidRPr="00006007">
        <w:rPr>
          <w:szCs w:val="19"/>
        </w:rPr>
        <w:t>стности, культуре принадлежит примат и над внешним выражением ее единства или внешней ее о</w:t>
      </w:r>
      <w:r w:rsidRPr="00006007">
        <w:rPr>
          <w:szCs w:val="19"/>
        </w:rPr>
        <w:t>р</w:t>
      </w:r>
      <w:r w:rsidRPr="00006007">
        <w:rPr>
          <w:szCs w:val="19"/>
        </w:rPr>
        <w:t>ганизацией»</w:t>
      </w:r>
      <w:r w:rsidRPr="00006007">
        <w:rPr>
          <w:szCs w:val="19"/>
          <w:vertAlign w:val="superscript"/>
        </w:rPr>
        <w:footnoteReference w:id="848"/>
      </w:r>
      <w:r w:rsidRPr="00006007">
        <w:rPr>
          <w:szCs w:val="19"/>
        </w:rPr>
        <w:t>, то есть над государством. Государственность, по мнению мыслителя, должна, в к</w:t>
      </w:r>
      <w:r w:rsidRPr="00006007">
        <w:rPr>
          <w:szCs w:val="19"/>
        </w:rPr>
        <w:t>о</w:t>
      </w:r>
      <w:r w:rsidRPr="00006007">
        <w:rPr>
          <w:szCs w:val="19"/>
        </w:rPr>
        <w:t>нечном счете, подчиняться Церкви. Церковь является высшей формой актуализации народной личн</w:t>
      </w:r>
      <w:r w:rsidRPr="00006007">
        <w:rPr>
          <w:szCs w:val="19"/>
        </w:rPr>
        <w:t>о</w:t>
      </w:r>
      <w:r w:rsidRPr="00006007">
        <w:rPr>
          <w:szCs w:val="19"/>
        </w:rPr>
        <w:t>сти. В стремлении к идеалу народу необходимы как государственная, так и церковная организации, кроме того, они взаимосвязаны друг с другом. Мыслитель формирует представление об идеальной модели отношения государственности к церковности. «Действуя в своей сфере, государство само и свободно стремится на основе церковного миросозерцания выработать свою государственную иде</w:t>
      </w:r>
      <w:r w:rsidRPr="00006007">
        <w:rPr>
          <w:szCs w:val="19"/>
        </w:rPr>
        <w:t>о</w:t>
      </w:r>
      <w:r w:rsidRPr="00006007">
        <w:rPr>
          <w:szCs w:val="19"/>
        </w:rPr>
        <w:t>логию, ставить и решать свои чисто эмпирические задачи. … В идеале предстает согласованное де</w:t>
      </w:r>
      <w:r w:rsidRPr="00006007">
        <w:rPr>
          <w:szCs w:val="19"/>
        </w:rPr>
        <w:t>й</w:t>
      </w:r>
      <w:r w:rsidRPr="00006007">
        <w:rPr>
          <w:szCs w:val="19"/>
        </w:rPr>
        <w:t>ствие Церкви и государства, их, говоря термином византийских канонистов, «</w:t>
      </w:r>
      <w:r w:rsidRPr="00006007">
        <w:rPr>
          <w:i/>
          <w:iCs/>
          <w:szCs w:val="19"/>
        </w:rPr>
        <w:t>симфония</w:t>
      </w:r>
      <w:r w:rsidRPr="00006007">
        <w:rPr>
          <w:szCs w:val="19"/>
        </w:rPr>
        <w:t>»«</w:t>
      </w:r>
      <w:r w:rsidRPr="00006007">
        <w:rPr>
          <w:szCs w:val="19"/>
          <w:vertAlign w:val="superscript"/>
        </w:rPr>
        <w:footnoteReference w:id="849"/>
      </w:r>
      <w:r w:rsidRPr="00006007">
        <w:rPr>
          <w:szCs w:val="19"/>
        </w:rPr>
        <w:t>. Прав</w:t>
      </w:r>
      <w:r w:rsidRPr="00006007">
        <w:rPr>
          <w:szCs w:val="19"/>
        </w:rPr>
        <w:t>о</w:t>
      </w:r>
      <w:r w:rsidRPr="00006007">
        <w:rPr>
          <w:szCs w:val="19"/>
        </w:rPr>
        <w:t>славное государство должно односторонним актом провозгласить независимость церкви и всячески ее охранять, уточняет мыслитель. Таким образом, в работе евразийского периода «Церковь, личность и государство» Л.П. Карсавин склоняется к восточно-христианской модели соотношения духовной и светской власти.</w:t>
      </w:r>
    </w:p>
    <w:p w:rsidR="008D3B76" w:rsidRPr="00006007" w:rsidRDefault="008D3B76" w:rsidP="008D3B76">
      <w:pPr>
        <w:rPr>
          <w:szCs w:val="19"/>
        </w:rPr>
      </w:pPr>
      <w:r w:rsidRPr="00006007">
        <w:rPr>
          <w:szCs w:val="19"/>
        </w:rPr>
        <w:t>Насколько она осуществима в условиях современной государственности, даже предположить невозможно. С.С. Хоружий, следуя за оценкой Г.В. Флоровского, обращает внимание на то, что «п</w:t>
      </w:r>
      <w:r w:rsidRPr="00006007">
        <w:rPr>
          <w:szCs w:val="19"/>
        </w:rPr>
        <w:t>о</w:t>
      </w:r>
      <w:r w:rsidRPr="00006007">
        <w:rPr>
          <w:szCs w:val="19"/>
        </w:rPr>
        <w:t>нятие Церкви оставалось у Л.П. Карсавина довольно отвлеченным и мало раскрытым. К тому же, в е</w:t>
      </w:r>
      <w:r w:rsidRPr="00006007">
        <w:rPr>
          <w:szCs w:val="19"/>
        </w:rPr>
        <w:t>в</w:t>
      </w:r>
      <w:r w:rsidRPr="00006007">
        <w:rPr>
          <w:szCs w:val="19"/>
        </w:rPr>
        <w:t>разийский период Церковь отчасти смешивается с государством и заслоняется им…»</w:t>
      </w:r>
      <w:r w:rsidRPr="00006007">
        <w:rPr>
          <w:szCs w:val="19"/>
          <w:vertAlign w:val="superscript"/>
        </w:rPr>
        <w:footnoteReference w:id="850"/>
      </w:r>
      <w:r w:rsidRPr="00006007">
        <w:rPr>
          <w:szCs w:val="19"/>
        </w:rPr>
        <w:t>. Понимание Карсавиным государственно-церковных отношений, как мы видим, также вызывает претензии со ст</w:t>
      </w:r>
      <w:r w:rsidRPr="00006007">
        <w:rPr>
          <w:szCs w:val="19"/>
        </w:rPr>
        <w:t>о</w:t>
      </w:r>
      <w:r w:rsidRPr="00006007">
        <w:rPr>
          <w:szCs w:val="19"/>
        </w:rPr>
        <w:t>роны критиков. Полагаем в этих моментах, как и в случае оценки перспектив советской системы, им</w:t>
      </w:r>
      <w:r w:rsidRPr="00006007">
        <w:rPr>
          <w:szCs w:val="19"/>
        </w:rPr>
        <w:t>е</w:t>
      </w:r>
      <w:r w:rsidRPr="00006007">
        <w:rPr>
          <w:szCs w:val="19"/>
        </w:rPr>
        <w:t>ет место противоречие между сущим и должным. Акцентирование внимания на те или другие стороны данного соотношения приводит к различным оценкам.</w:t>
      </w:r>
    </w:p>
    <w:p w:rsidR="008D3B76" w:rsidRPr="00006007" w:rsidRDefault="008D3B76" w:rsidP="008D3B76">
      <w:pPr>
        <w:rPr>
          <w:szCs w:val="19"/>
        </w:rPr>
      </w:pPr>
      <w:r w:rsidRPr="00006007">
        <w:rPr>
          <w:szCs w:val="19"/>
        </w:rPr>
        <w:t xml:space="preserve">Аналогичные проблемы мы могли бы обнаружить при критическом осмыслении построений всех рассматриваемых представителей философии всеединства, что, по-видимому, выступает их родовой чертой. Противоречивость концепций показывает насколько неоднозначно могут характеризоваться отношения государства и </w:t>
      </w:r>
      <w:r w:rsidR="00EF22B2" w:rsidRPr="00006007">
        <w:rPr>
          <w:szCs w:val="19"/>
        </w:rPr>
        <w:t>ц</w:t>
      </w:r>
      <w:r w:rsidRPr="00006007">
        <w:rPr>
          <w:szCs w:val="19"/>
        </w:rPr>
        <w:t>еркви в истории и на современном этапе. В 90-х годах XX в</w:t>
      </w:r>
      <w:r w:rsidR="00AB1168" w:rsidRPr="00006007">
        <w:rPr>
          <w:szCs w:val="19"/>
        </w:rPr>
        <w:t>ека</w:t>
      </w:r>
      <w:r w:rsidRPr="00006007">
        <w:rPr>
          <w:szCs w:val="19"/>
        </w:rPr>
        <w:t xml:space="preserve"> в России в условиях растущего влияния религиозных систем и начала формирования основ гражданского общ</w:t>
      </w:r>
      <w:r w:rsidRPr="00006007">
        <w:rPr>
          <w:szCs w:val="19"/>
        </w:rPr>
        <w:t>е</w:t>
      </w:r>
      <w:r w:rsidRPr="00006007">
        <w:rPr>
          <w:szCs w:val="19"/>
        </w:rPr>
        <w:t>ства складывается принципиально новая система взаимоотношения государства и религии. Главным ее содержанием становится равенство граждан перед законом независимо от их отношения к рел</w:t>
      </w:r>
      <w:r w:rsidRPr="00006007">
        <w:rPr>
          <w:szCs w:val="19"/>
        </w:rPr>
        <w:t>и</w:t>
      </w:r>
      <w:r w:rsidRPr="00006007">
        <w:rPr>
          <w:szCs w:val="19"/>
        </w:rPr>
        <w:t>гии, гарантия свободного выбора религии, отказ от политики государственного атеизма, подлинное отделение церкви от государства, независимость внутрицерковной жизни от государственных дире</w:t>
      </w:r>
      <w:r w:rsidRPr="00006007">
        <w:rPr>
          <w:szCs w:val="19"/>
        </w:rPr>
        <w:t>к</w:t>
      </w:r>
      <w:r w:rsidRPr="00006007">
        <w:rPr>
          <w:szCs w:val="19"/>
        </w:rPr>
        <w:t>тив. Внесение корректив в законодательство о религиозных</w:t>
      </w:r>
      <w:r w:rsidRPr="00006007">
        <w:rPr>
          <w:b/>
          <w:szCs w:val="19"/>
        </w:rPr>
        <w:t xml:space="preserve"> </w:t>
      </w:r>
      <w:r w:rsidRPr="00006007">
        <w:rPr>
          <w:szCs w:val="19"/>
        </w:rPr>
        <w:t>культах, связанное с новой редакцией з</w:t>
      </w:r>
      <w:r w:rsidRPr="00006007">
        <w:rPr>
          <w:szCs w:val="19"/>
        </w:rPr>
        <w:t>а</w:t>
      </w:r>
      <w:r w:rsidRPr="00006007">
        <w:rPr>
          <w:szCs w:val="19"/>
        </w:rPr>
        <w:t>кона «О свободе совести и религиозных объединениях», показывает, что законодатели в какой-то м</w:t>
      </w:r>
      <w:r w:rsidRPr="00006007">
        <w:rPr>
          <w:szCs w:val="19"/>
        </w:rPr>
        <w:t>е</w:t>
      </w:r>
      <w:r w:rsidRPr="00006007">
        <w:rPr>
          <w:szCs w:val="19"/>
        </w:rPr>
        <w:t>ре учли позицию Русской православной церкви. Но последняя все-таки достаточно критично оцен</w:t>
      </w:r>
      <w:r w:rsidRPr="00006007">
        <w:rPr>
          <w:szCs w:val="19"/>
        </w:rPr>
        <w:t>и</w:t>
      </w:r>
      <w:r w:rsidRPr="00006007">
        <w:rPr>
          <w:szCs w:val="19"/>
        </w:rPr>
        <w:t>вает современный уровень российского правосознания и предлагает ряд мер по его совершенств</w:t>
      </w:r>
      <w:r w:rsidRPr="00006007">
        <w:rPr>
          <w:szCs w:val="19"/>
        </w:rPr>
        <w:t>о</w:t>
      </w:r>
      <w:r w:rsidRPr="00006007">
        <w:rPr>
          <w:szCs w:val="19"/>
        </w:rPr>
        <w:t xml:space="preserve">ванию, </w:t>
      </w:r>
      <w:r w:rsidRPr="00006007">
        <w:rPr>
          <w:spacing w:val="-2"/>
          <w:szCs w:val="19"/>
        </w:rPr>
        <w:t>внимание к проблемам государственно-церковных отношений со стороны церкви усиливается.</w:t>
      </w:r>
      <w:r w:rsidRPr="00006007">
        <w:rPr>
          <w:szCs w:val="19"/>
        </w:rPr>
        <w:t xml:space="preserve"> Вопрос</w:t>
      </w:r>
      <w:r w:rsidR="00EF22B2" w:rsidRPr="00006007">
        <w:rPr>
          <w:szCs w:val="19"/>
        </w:rPr>
        <w:t>,</w:t>
      </w:r>
      <w:r w:rsidRPr="00006007">
        <w:rPr>
          <w:szCs w:val="19"/>
        </w:rPr>
        <w:t xml:space="preserve"> насколько РПЦ удастся сохранить баланс во взаимодействии с публичной властью и реал</w:t>
      </w:r>
      <w:r w:rsidRPr="00006007">
        <w:rPr>
          <w:szCs w:val="19"/>
        </w:rPr>
        <w:t>ь</w:t>
      </w:r>
      <w:r w:rsidRPr="00006007">
        <w:rPr>
          <w:szCs w:val="19"/>
        </w:rPr>
        <w:t>ную автономию, в которой, несомненно, заинтересовано все общество</w:t>
      </w:r>
      <w:r w:rsidR="00EF22B2" w:rsidRPr="00006007">
        <w:rPr>
          <w:szCs w:val="19"/>
        </w:rPr>
        <w:t>,</w:t>
      </w:r>
      <w:r w:rsidRPr="00006007">
        <w:rPr>
          <w:szCs w:val="19"/>
        </w:rPr>
        <w:t xml:space="preserve"> остается открытым. Совр</w:t>
      </w:r>
      <w:r w:rsidRPr="00006007">
        <w:rPr>
          <w:szCs w:val="19"/>
        </w:rPr>
        <w:t>е</w:t>
      </w:r>
      <w:r w:rsidRPr="00006007">
        <w:rPr>
          <w:szCs w:val="19"/>
        </w:rPr>
        <w:t xml:space="preserve">менный «вызов» </w:t>
      </w:r>
      <w:r w:rsidR="00EF22B2" w:rsidRPr="00006007">
        <w:rPr>
          <w:szCs w:val="19"/>
        </w:rPr>
        <w:t>п</w:t>
      </w:r>
      <w:r w:rsidRPr="00006007">
        <w:rPr>
          <w:szCs w:val="19"/>
        </w:rPr>
        <w:t>равославию со стороны государства требует адекватного ответа</w:t>
      </w:r>
      <w:r w:rsidRPr="00006007">
        <w:rPr>
          <w:szCs w:val="19"/>
          <w:vertAlign w:val="superscript"/>
        </w:rPr>
        <w:footnoteReference w:id="851"/>
      </w:r>
      <w:r w:rsidR="00AB1168" w:rsidRPr="00006007">
        <w:rPr>
          <w:szCs w:val="19"/>
        </w:rPr>
        <w:t>.</w:t>
      </w:r>
      <w:r w:rsidRPr="00006007">
        <w:rPr>
          <w:szCs w:val="19"/>
        </w:rPr>
        <w:t xml:space="preserve"> Религиозный идеал законотворческой техники в отечественной культурной традиции остается, в сущности, нере</w:t>
      </w:r>
      <w:r w:rsidRPr="00006007">
        <w:rPr>
          <w:szCs w:val="19"/>
        </w:rPr>
        <w:t>а</w:t>
      </w:r>
      <w:r w:rsidRPr="00006007">
        <w:rPr>
          <w:szCs w:val="19"/>
        </w:rPr>
        <w:t>лизуемой задачей. Кроме того, необходимо учитывать наличие влияния иных конфессий.</w:t>
      </w:r>
    </w:p>
    <w:p w:rsidR="008D3B76" w:rsidRPr="00006007" w:rsidRDefault="008D3B76" w:rsidP="008D3B76">
      <w:pPr>
        <w:tabs>
          <w:tab w:val="left" w:pos="5563"/>
        </w:tabs>
        <w:rPr>
          <w:szCs w:val="19"/>
        </w:rPr>
      </w:pPr>
      <w:r w:rsidRPr="00006007">
        <w:rPr>
          <w:szCs w:val="19"/>
        </w:rPr>
        <w:t>Различные общественные силы также выступают с призывами к совершенствованию законод</w:t>
      </w:r>
      <w:r w:rsidRPr="00006007">
        <w:rPr>
          <w:szCs w:val="19"/>
        </w:rPr>
        <w:t>а</w:t>
      </w:r>
      <w:r w:rsidRPr="00006007">
        <w:rPr>
          <w:szCs w:val="19"/>
        </w:rPr>
        <w:t xml:space="preserve">тельства в религиозной сфере. Только за первое пятилетие, прошедшее со дня принятия базовой (1997 года) редакции </w:t>
      </w:r>
      <w:r w:rsidR="00EF22B2" w:rsidRPr="00006007">
        <w:rPr>
          <w:szCs w:val="19"/>
        </w:rPr>
        <w:t>Ф</w:t>
      </w:r>
      <w:r w:rsidRPr="00006007">
        <w:rPr>
          <w:szCs w:val="19"/>
        </w:rPr>
        <w:t>едерального закона «О свободе совести и о религиозных объединениях», в Г</w:t>
      </w:r>
      <w:r w:rsidRPr="00006007">
        <w:rPr>
          <w:szCs w:val="19"/>
        </w:rPr>
        <w:t>о</w:t>
      </w:r>
      <w:r w:rsidRPr="00006007">
        <w:rPr>
          <w:szCs w:val="19"/>
        </w:rPr>
        <w:t xml:space="preserve">сударственную Думу </w:t>
      </w:r>
      <w:r w:rsidR="00EF22B2" w:rsidRPr="00006007">
        <w:rPr>
          <w:szCs w:val="19"/>
        </w:rPr>
        <w:t xml:space="preserve">РФ </w:t>
      </w:r>
      <w:r w:rsidRPr="00006007">
        <w:rPr>
          <w:szCs w:val="19"/>
        </w:rPr>
        <w:t xml:space="preserve">поступило «около десяти законодательных предложений», направленных на совершенствование этого </w:t>
      </w:r>
      <w:r w:rsidR="00EF22B2" w:rsidRPr="00006007">
        <w:rPr>
          <w:szCs w:val="19"/>
        </w:rPr>
        <w:t>З</w:t>
      </w:r>
      <w:r w:rsidRPr="00006007">
        <w:rPr>
          <w:szCs w:val="19"/>
        </w:rPr>
        <w:t>акона, и около 300 документов на эту тему от администраций субъектов Российской Федерации</w:t>
      </w:r>
      <w:r w:rsidRPr="00006007">
        <w:rPr>
          <w:szCs w:val="19"/>
          <w:vertAlign w:val="superscript"/>
        </w:rPr>
        <w:footnoteReference w:id="852"/>
      </w:r>
      <w:r w:rsidRPr="00006007">
        <w:rPr>
          <w:szCs w:val="19"/>
        </w:rPr>
        <w:t xml:space="preserve">. Во многих предложениях отмечалось, что уход государства из религиозной сферы сопровождался рядом негативных последствий. Это, прежде всего, отсутствие эффективного </w:t>
      </w:r>
      <w:r w:rsidRPr="00006007">
        <w:rPr>
          <w:szCs w:val="19"/>
        </w:rPr>
        <w:lastRenderedPageBreak/>
        <w:t>механизма защиты граждан от действия тоталитарных сект, а также отсутствие координирующей р</w:t>
      </w:r>
      <w:r w:rsidRPr="00006007">
        <w:rPr>
          <w:szCs w:val="19"/>
        </w:rPr>
        <w:t>о</w:t>
      </w:r>
      <w:r w:rsidRPr="00006007">
        <w:rPr>
          <w:szCs w:val="19"/>
        </w:rPr>
        <w:t>ли государства в организации сотрудничества традиционных конфессий России с целью укрепления межнационального и межконфессионального согласия. Предложения об усилении контроля со стор</w:t>
      </w:r>
      <w:r w:rsidRPr="00006007">
        <w:rPr>
          <w:szCs w:val="19"/>
        </w:rPr>
        <w:t>о</w:t>
      </w:r>
      <w:r w:rsidRPr="00006007">
        <w:rPr>
          <w:szCs w:val="19"/>
        </w:rPr>
        <w:t>ны органов государственной власти в этой сфере вносятся на различном уровне достаточно часто и они, следует признать, вполне обоснова</w:t>
      </w:r>
      <w:r w:rsidR="00BF4EBC" w:rsidRPr="00006007">
        <w:rPr>
          <w:szCs w:val="19"/>
        </w:rPr>
        <w:t>н</w:t>
      </w:r>
      <w:r w:rsidRPr="00006007">
        <w:rPr>
          <w:szCs w:val="19"/>
        </w:rPr>
        <w:t>ны.</w:t>
      </w:r>
    </w:p>
    <w:p w:rsidR="008D3B76" w:rsidRPr="00006007" w:rsidRDefault="008D3B76" w:rsidP="008D3B76">
      <w:pPr>
        <w:tabs>
          <w:tab w:val="left" w:pos="478"/>
        </w:tabs>
        <w:rPr>
          <w:szCs w:val="19"/>
        </w:rPr>
      </w:pPr>
      <w:r w:rsidRPr="00006007">
        <w:rPr>
          <w:szCs w:val="19"/>
        </w:rPr>
        <w:t>Ряд современных исследователей полага</w:t>
      </w:r>
      <w:r w:rsidR="00BF4EBC" w:rsidRPr="00006007">
        <w:rPr>
          <w:szCs w:val="19"/>
        </w:rPr>
        <w:t>ю</w:t>
      </w:r>
      <w:r w:rsidRPr="00006007">
        <w:rPr>
          <w:szCs w:val="19"/>
        </w:rPr>
        <w:t>т, что реализация сложившегося к настоящему вр</w:t>
      </w:r>
      <w:r w:rsidRPr="00006007">
        <w:rPr>
          <w:szCs w:val="19"/>
        </w:rPr>
        <w:t>е</w:t>
      </w:r>
      <w:r w:rsidRPr="00006007">
        <w:rPr>
          <w:szCs w:val="19"/>
        </w:rPr>
        <w:t>мени подхода ведет на практике к нарушению правового принципа формального равенства и спосо</w:t>
      </w:r>
      <w:r w:rsidRPr="00006007">
        <w:rPr>
          <w:szCs w:val="19"/>
        </w:rPr>
        <w:t>б</w:t>
      </w:r>
      <w:r w:rsidRPr="00006007">
        <w:rPr>
          <w:szCs w:val="19"/>
        </w:rPr>
        <w:t>ствует обострению межконфессиональных, межнациональных отношений, нестабильности и ко</w:t>
      </w:r>
      <w:r w:rsidRPr="00006007">
        <w:rPr>
          <w:szCs w:val="19"/>
        </w:rPr>
        <w:t>н</w:t>
      </w:r>
      <w:r w:rsidRPr="00006007">
        <w:rPr>
          <w:szCs w:val="19"/>
        </w:rPr>
        <w:t>фликтности в развитии общества. Полагаем, что при определении модели законотворческой полит</w:t>
      </w:r>
      <w:r w:rsidRPr="00006007">
        <w:rPr>
          <w:szCs w:val="19"/>
        </w:rPr>
        <w:t>и</w:t>
      </w:r>
      <w:r w:rsidRPr="00006007">
        <w:rPr>
          <w:szCs w:val="19"/>
        </w:rPr>
        <w:t>ки в сфере взаимодействия государства и религиозных объединений в современной России следует учитывать те социальные процессы, в которые вовлечены религиозные объединения. Основу прав</w:t>
      </w:r>
      <w:r w:rsidRPr="00006007">
        <w:rPr>
          <w:szCs w:val="19"/>
        </w:rPr>
        <w:t>о</w:t>
      </w:r>
      <w:r w:rsidRPr="00006007">
        <w:rPr>
          <w:szCs w:val="19"/>
        </w:rPr>
        <w:t>вой модели должно составлять нейтральное отношение государства ко всем религиозным объедин</w:t>
      </w:r>
      <w:r w:rsidRPr="00006007">
        <w:rPr>
          <w:szCs w:val="19"/>
        </w:rPr>
        <w:t>е</w:t>
      </w:r>
      <w:r w:rsidRPr="00006007">
        <w:rPr>
          <w:szCs w:val="19"/>
        </w:rPr>
        <w:t>ниям, исключающее дифференцированный подход при регулировании их правового статуса. При данной правовой модели законодательное регулирование процессов создания и деятельности рел</w:t>
      </w:r>
      <w:r w:rsidRPr="00006007">
        <w:rPr>
          <w:szCs w:val="19"/>
        </w:rPr>
        <w:t>и</w:t>
      </w:r>
      <w:r w:rsidRPr="00006007">
        <w:rPr>
          <w:szCs w:val="19"/>
        </w:rPr>
        <w:t>гиозных объединений должно осуществляться в соответствии с правовым принципом формального равенства (независимо от их догматики, традиционности, внесения вклада в историческое наследие России и т. д.). Это предполагает недопустимость дискриминационного законодательства о религ</w:t>
      </w:r>
      <w:r w:rsidRPr="00006007">
        <w:rPr>
          <w:szCs w:val="19"/>
        </w:rPr>
        <w:t>и</w:t>
      </w:r>
      <w:r w:rsidRPr="00006007">
        <w:rPr>
          <w:szCs w:val="19"/>
        </w:rPr>
        <w:t>озных объединениях, связанного с предоставлением преимуществ одним религиозным объединен</w:t>
      </w:r>
      <w:r w:rsidRPr="00006007">
        <w:rPr>
          <w:szCs w:val="19"/>
        </w:rPr>
        <w:t>и</w:t>
      </w:r>
      <w:r w:rsidRPr="00006007">
        <w:rPr>
          <w:szCs w:val="19"/>
        </w:rPr>
        <w:t>ям и необоснованным ограничением права на свободу совести и права на объединение по религио</w:t>
      </w:r>
      <w:r w:rsidRPr="00006007">
        <w:rPr>
          <w:szCs w:val="19"/>
        </w:rPr>
        <w:t>з</w:t>
      </w:r>
      <w:r w:rsidRPr="00006007">
        <w:rPr>
          <w:szCs w:val="19"/>
        </w:rPr>
        <w:t>ному признаку другим. Следует согласиться с современным исследователем нашей проблемы — о</w:t>
      </w:r>
      <w:r w:rsidRPr="00006007">
        <w:rPr>
          <w:szCs w:val="19"/>
        </w:rPr>
        <w:t>г</w:t>
      </w:r>
      <w:r w:rsidRPr="00006007">
        <w:rPr>
          <w:szCs w:val="19"/>
        </w:rPr>
        <w:t>раничение федеральным законодательством права на свободу совести в его коллективной форме не должно искажать само существо права на свободу совести и права на объединение. Вводимые зак</w:t>
      </w:r>
      <w:r w:rsidRPr="00006007">
        <w:rPr>
          <w:szCs w:val="19"/>
        </w:rPr>
        <w:t>о</w:t>
      </w:r>
      <w:r w:rsidRPr="00006007">
        <w:rPr>
          <w:szCs w:val="19"/>
        </w:rPr>
        <w:t>ном ограничения не должны создавать необоснованные препятствия для реализации конституцио</w:t>
      </w:r>
      <w:r w:rsidRPr="00006007">
        <w:rPr>
          <w:szCs w:val="19"/>
        </w:rPr>
        <w:t>н</w:t>
      </w:r>
      <w:r w:rsidRPr="00006007">
        <w:rPr>
          <w:szCs w:val="19"/>
        </w:rPr>
        <w:t>ного права каждого на объединение по религиозному основанию и свободы создания и деятельности таких объединений</w:t>
      </w:r>
      <w:r w:rsidRPr="00006007">
        <w:rPr>
          <w:szCs w:val="19"/>
          <w:vertAlign w:val="superscript"/>
        </w:rPr>
        <w:footnoteReference w:id="853"/>
      </w:r>
      <w:r w:rsidR="00AB1168" w:rsidRPr="00006007">
        <w:rPr>
          <w:szCs w:val="19"/>
        </w:rPr>
        <w:t>.</w:t>
      </w:r>
    </w:p>
    <w:p w:rsidR="008D3B76" w:rsidRPr="00006007" w:rsidRDefault="008D3B76" w:rsidP="008D3B76">
      <w:pPr>
        <w:rPr>
          <w:szCs w:val="19"/>
        </w:rPr>
      </w:pPr>
      <w:r w:rsidRPr="00006007">
        <w:rPr>
          <w:szCs w:val="19"/>
        </w:rPr>
        <w:t>В современных условиях процесс совершенствования государственно-церковных отношений б</w:t>
      </w:r>
      <w:r w:rsidRPr="00006007">
        <w:rPr>
          <w:szCs w:val="19"/>
        </w:rPr>
        <w:t>у</w:t>
      </w:r>
      <w:r w:rsidRPr="00006007">
        <w:rPr>
          <w:szCs w:val="19"/>
        </w:rPr>
        <w:t>дет продолжаться. Сам опыт действительной реализации принципов свободы совести в новейшей России еще невелик, отсюда возникают и нерешенные проблемы. Важно, чтобы изменения в такой сложной сфере, как взаимоотношения религиозных организаций и государства, не нарушали ме</w:t>
      </w:r>
      <w:r w:rsidRPr="00006007">
        <w:rPr>
          <w:szCs w:val="19"/>
        </w:rPr>
        <w:t>ж</w:t>
      </w:r>
      <w:r w:rsidRPr="00006007">
        <w:rPr>
          <w:szCs w:val="19"/>
        </w:rPr>
        <w:t>конфессиональный мир, не давали повода для обвинения государства в дискриминации граждан по религиозному принципу. Необходимо, чтобы совершенствование законодательства, регулирующего взаимоотношения религиозных организаций и государства, не нарушали баланс между законными интересами граждан, стремлением к обеспечению безопасности личности, общества и государства, а также высшими гуманистическими ценностями.</w:t>
      </w:r>
    </w:p>
    <w:p w:rsidR="008D3B76" w:rsidRPr="00006007" w:rsidRDefault="008D3B76" w:rsidP="008D3B76">
      <w:pPr>
        <w:rPr>
          <w:szCs w:val="19"/>
        </w:rPr>
      </w:pPr>
    </w:p>
    <w:p w:rsidR="008D3B76" w:rsidRPr="00006007" w:rsidRDefault="008D3B76" w:rsidP="008D3B76">
      <w:pPr>
        <w:rPr>
          <w:szCs w:val="19"/>
        </w:rPr>
      </w:pPr>
    </w:p>
    <w:p w:rsidR="00AB1168" w:rsidRPr="00006007" w:rsidRDefault="00AB1168" w:rsidP="008D3B76">
      <w:pPr>
        <w:rPr>
          <w:szCs w:val="19"/>
        </w:rPr>
        <w:sectPr w:rsidR="00AB1168" w:rsidRPr="00006007" w:rsidSect="003A7F19">
          <w:footerReference w:type="default" r:id="rId111"/>
          <w:footnotePr>
            <w:numRestart w:val="eachPage"/>
          </w:footnotePr>
          <w:endnotePr>
            <w:numFmt w:val="decimal"/>
          </w:endnotePr>
          <w:pgSz w:w="11906" w:h="16838" w:code="9"/>
          <w:pgMar w:top="1814" w:right="1247" w:bottom="1474" w:left="1247" w:header="1134" w:footer="1021" w:gutter="0"/>
          <w:cols w:space="720"/>
        </w:sectPr>
      </w:pPr>
    </w:p>
    <w:p w:rsidR="008D3B76" w:rsidRPr="00006007" w:rsidRDefault="008F5A41" w:rsidP="008F5A41">
      <w:pPr>
        <w:pStyle w:val="-"/>
      </w:pPr>
      <w:r w:rsidRPr="00006007">
        <w:lastRenderedPageBreak/>
        <w:t>В.В. Трофимов</w:t>
      </w:r>
    </w:p>
    <w:p w:rsidR="008F5A41" w:rsidRPr="00006007" w:rsidRDefault="008F5A41" w:rsidP="008F5A41">
      <w:pPr>
        <w:pStyle w:val="-0"/>
        <w:rPr>
          <w:iCs/>
        </w:rPr>
      </w:pPr>
      <w:r w:rsidRPr="00006007">
        <w:t xml:space="preserve">Трофимов Василий Владиславович — доктор юридических наук, доцент, профессор </w:t>
      </w:r>
      <w:r w:rsidRPr="00006007">
        <w:rPr>
          <w:iCs/>
        </w:rPr>
        <w:t>кафедры гражданского права</w:t>
      </w:r>
    </w:p>
    <w:p w:rsidR="008F5A41" w:rsidRPr="00006007" w:rsidRDefault="008F5A41" w:rsidP="008F5A41">
      <w:pPr>
        <w:pStyle w:val="-0"/>
        <w:rPr>
          <w:i w:val="0"/>
          <w:szCs w:val="19"/>
        </w:rPr>
      </w:pPr>
      <w:r w:rsidRPr="00006007">
        <w:rPr>
          <w:i w:val="0"/>
        </w:rPr>
        <w:t>Тамбовский государственный университет имени Г.Р. Держ</w:t>
      </w:r>
      <w:r w:rsidRPr="00006007">
        <w:rPr>
          <w:i w:val="0"/>
        </w:rPr>
        <w:t>а</w:t>
      </w:r>
      <w:r w:rsidRPr="00006007">
        <w:rPr>
          <w:i w:val="0"/>
        </w:rPr>
        <w:t>вина</w:t>
      </w:r>
    </w:p>
    <w:p w:rsidR="008D3B76" w:rsidRPr="00006007" w:rsidRDefault="008D3B76" w:rsidP="008F5A41">
      <w:pPr>
        <w:pStyle w:val="a3"/>
        <w:rPr>
          <w:spacing w:val="-4"/>
        </w:rPr>
      </w:pPr>
      <w:r w:rsidRPr="00006007">
        <w:t>Социально-интерактивная (коммуникативная) среда</w:t>
      </w:r>
      <w:r w:rsidR="008F5A41" w:rsidRPr="00006007">
        <w:br/>
      </w:r>
      <w:r w:rsidRPr="00006007">
        <w:rPr>
          <w:spacing w:val="-4"/>
        </w:rPr>
        <w:t>и ее</w:t>
      </w:r>
      <w:r w:rsidR="008F5A41" w:rsidRPr="00006007">
        <w:rPr>
          <w:spacing w:val="-4"/>
        </w:rPr>
        <w:t xml:space="preserve"> </w:t>
      </w:r>
      <w:r w:rsidRPr="00006007">
        <w:rPr>
          <w:spacing w:val="-4"/>
        </w:rPr>
        <w:t>культурно-универсальная роль в процессах правовой динамики</w:t>
      </w:r>
      <w:r w:rsidRPr="00006007">
        <w:rPr>
          <w:rStyle w:val="aa"/>
          <w:spacing w:val="-4"/>
          <w:szCs w:val="19"/>
        </w:rPr>
        <w:footnoteReference w:customMarkFollows="1" w:id="854"/>
        <w:sym w:font="Symbol" w:char="F02A"/>
      </w:r>
    </w:p>
    <w:p w:rsidR="008D3B76" w:rsidRPr="00006007" w:rsidRDefault="008D3B76" w:rsidP="008D3B76">
      <w:pPr>
        <w:rPr>
          <w:szCs w:val="19"/>
        </w:rPr>
      </w:pPr>
      <w:r w:rsidRPr="00006007">
        <w:rPr>
          <w:szCs w:val="19"/>
        </w:rPr>
        <w:t>Юридическая наука, сосредоточившись в свое время на правовых текстах (что связано в особе</w:t>
      </w:r>
      <w:r w:rsidRPr="00006007">
        <w:rPr>
          <w:szCs w:val="19"/>
        </w:rPr>
        <w:t>н</w:t>
      </w:r>
      <w:r w:rsidRPr="00006007">
        <w:rPr>
          <w:szCs w:val="19"/>
        </w:rPr>
        <w:t>ности с возникновением и упрочением позитивистского направления в общетеоретических и пр</w:t>
      </w:r>
      <w:r w:rsidRPr="00006007">
        <w:rPr>
          <w:szCs w:val="19"/>
        </w:rPr>
        <w:t>и</w:t>
      </w:r>
      <w:r w:rsidRPr="00006007">
        <w:rPr>
          <w:szCs w:val="19"/>
        </w:rPr>
        <w:t>кладных разработках права), переключилась на консервативные и внесоциальные подходы, утратив связь с током жизненной энергии права, перестав учитывать, что право — это динамическая субста</w:t>
      </w:r>
      <w:r w:rsidRPr="00006007">
        <w:rPr>
          <w:szCs w:val="19"/>
        </w:rPr>
        <w:t>н</w:t>
      </w:r>
      <w:r w:rsidRPr="00006007">
        <w:rPr>
          <w:szCs w:val="19"/>
        </w:rPr>
        <w:t>ция, диалектика которой определяется природой социума. Как констатировал С.С. Алексеев, внесший неоценимый вклад в обоснование так называемой объективной концепции права: «Право, все части механизма правового регулирования существуют объективно, представляют собой реальные явления социальной жизни»</w:t>
      </w:r>
      <w:r w:rsidRPr="00006007">
        <w:rPr>
          <w:rStyle w:val="aa"/>
          <w:szCs w:val="19"/>
        </w:rPr>
        <w:footnoteReference w:id="855"/>
      </w:r>
      <w:r w:rsidRPr="00006007">
        <w:rPr>
          <w:szCs w:val="19"/>
        </w:rPr>
        <w:t>.</w:t>
      </w:r>
    </w:p>
    <w:p w:rsidR="008D3B76" w:rsidRPr="00006007" w:rsidRDefault="008D3B76" w:rsidP="008D3B76">
      <w:pPr>
        <w:rPr>
          <w:szCs w:val="19"/>
        </w:rPr>
      </w:pPr>
      <w:r w:rsidRPr="00006007">
        <w:rPr>
          <w:szCs w:val="19"/>
        </w:rPr>
        <w:t xml:space="preserve">Другой исследователь социальной реальности права </w:t>
      </w:r>
      <w:r w:rsidR="00BF4EBC" w:rsidRPr="00006007">
        <w:rPr>
          <w:szCs w:val="19"/>
        </w:rPr>
        <w:t xml:space="preserve">— </w:t>
      </w:r>
      <w:r w:rsidRPr="00006007">
        <w:rPr>
          <w:szCs w:val="19"/>
        </w:rPr>
        <w:t xml:space="preserve">Б.А. Галкин </w:t>
      </w:r>
      <w:r w:rsidR="00047682">
        <w:rPr>
          <w:szCs w:val="19"/>
        </w:rPr>
        <w:t xml:space="preserve">— </w:t>
      </w:r>
      <w:r w:rsidRPr="00006007">
        <w:rPr>
          <w:szCs w:val="19"/>
        </w:rPr>
        <w:t>также верно отмечал, что «система права реальна не сама по себе, в силу того, что она воплощена в материальные формы, а в силу того, что управляя деятельностью индивидов, она тем самым включается в реальный процесс жизнедеятельности, становясь элементом существующих объективных общественных связей»</w:t>
      </w:r>
      <w:r w:rsidRPr="00006007">
        <w:rPr>
          <w:rStyle w:val="aa"/>
          <w:szCs w:val="19"/>
        </w:rPr>
        <w:footnoteReference w:id="856"/>
      </w:r>
      <w:r w:rsidRPr="00006007">
        <w:rPr>
          <w:szCs w:val="19"/>
        </w:rPr>
        <w:t>.</w:t>
      </w:r>
    </w:p>
    <w:p w:rsidR="008D3B76" w:rsidRPr="00006007" w:rsidRDefault="008D3B76" w:rsidP="008D3B76">
      <w:pPr>
        <w:rPr>
          <w:szCs w:val="19"/>
        </w:rPr>
      </w:pPr>
      <w:r w:rsidRPr="00006007">
        <w:rPr>
          <w:szCs w:val="19"/>
        </w:rPr>
        <w:t>Исследование таких сложных правовых процессов, как формирование права, преобразование права, его трансформация, «статическое» (замедленное развитие права во времени, но не по сути, без серьезного изменения внутреннего содержания или рудиментарное развитие) и динамическое (прорывное, сопровождаемое трансформацией формы и содержания) правовое развитие, процессы реализации права, нивелирования (стирания и исчезновения) права, правовой конкретизации, и</w:t>
      </w:r>
      <w:r w:rsidRPr="00006007">
        <w:rPr>
          <w:szCs w:val="19"/>
        </w:rPr>
        <w:t>м</w:t>
      </w:r>
      <w:r w:rsidRPr="00006007">
        <w:rPr>
          <w:szCs w:val="19"/>
        </w:rPr>
        <w:t>плементации права и др. с точки зрения глубинных движущих сил (факторов), базовой детерминации и природы таковых, сегодня так и не приобрело пока комплексного выражения в определенной усто</w:t>
      </w:r>
      <w:r w:rsidRPr="00006007">
        <w:rPr>
          <w:szCs w:val="19"/>
        </w:rPr>
        <w:t>й</w:t>
      </w:r>
      <w:r w:rsidRPr="00006007">
        <w:rPr>
          <w:szCs w:val="19"/>
        </w:rPr>
        <w:t>чивой и многое объясняющей научно-правовой концепции (тем более с учетом всех тех новаций в системе научного знания, которые в настоящее время «волнами» накатывают на исследователей</w:t>
      </w:r>
      <w:r w:rsidR="00BF4EBC" w:rsidRPr="00006007">
        <w:rPr>
          <w:szCs w:val="19"/>
        </w:rPr>
        <w:t>-</w:t>
      </w:r>
      <w:r w:rsidRPr="00006007">
        <w:rPr>
          <w:szCs w:val="19"/>
        </w:rPr>
        <w:t>правоведов, причем последние далеко не всегда готовы объективно воспринимать и оценивать их э</w:t>
      </w:r>
      <w:r w:rsidRPr="00006007">
        <w:rPr>
          <w:szCs w:val="19"/>
        </w:rPr>
        <w:t>в</w:t>
      </w:r>
      <w:r w:rsidRPr="00006007">
        <w:rPr>
          <w:szCs w:val="19"/>
        </w:rPr>
        <w:t>ристические возможности).</w:t>
      </w:r>
    </w:p>
    <w:p w:rsidR="008D3B76" w:rsidRPr="00006007" w:rsidRDefault="008D3B76" w:rsidP="008D3B76">
      <w:pPr>
        <w:rPr>
          <w:szCs w:val="19"/>
        </w:rPr>
      </w:pPr>
      <w:r w:rsidRPr="00006007">
        <w:rPr>
          <w:szCs w:val="19"/>
        </w:rPr>
        <w:t>Одной из подобных «пробельных» сторон общей концепции права, процессов правовой динам</w:t>
      </w:r>
      <w:r w:rsidR="00BF4EBC" w:rsidRPr="00006007">
        <w:rPr>
          <w:szCs w:val="19"/>
        </w:rPr>
        <w:t>и</w:t>
      </w:r>
      <w:r w:rsidRPr="00006007">
        <w:rPr>
          <w:szCs w:val="19"/>
        </w:rPr>
        <w:t>ки является выражение его глубинных социальных оснований. Именно способность отражать социал</w:t>
      </w:r>
      <w:r w:rsidRPr="00006007">
        <w:rPr>
          <w:szCs w:val="19"/>
        </w:rPr>
        <w:t>ь</w:t>
      </w:r>
      <w:r w:rsidRPr="00006007">
        <w:rPr>
          <w:szCs w:val="19"/>
        </w:rPr>
        <w:t>ную реальность отличает грамотный и научно обоснованный подход к пониманию динамических пр</w:t>
      </w:r>
      <w:r w:rsidRPr="00006007">
        <w:rPr>
          <w:szCs w:val="19"/>
        </w:rPr>
        <w:t>о</w:t>
      </w:r>
      <w:r w:rsidRPr="00006007">
        <w:rPr>
          <w:szCs w:val="19"/>
        </w:rPr>
        <w:t>цессов права, который с общеметодологических аспектов может быть рассмотрен как отдельная форма применения метода восхождения от абстрактного к конкретному. Но это прежде всего должно соответствовать такому требованию, как необходимость базирования на знании социальных реалий. Как справедливо указывает В.М. Сырых, следуя логике основоположников марксизма, «восхождение от абстрактного к конкретному не представляет собой чисто логического процесса, «самодвижения» категорий, а основывается на изучении реально существующего мира, общества, которое при иссл</w:t>
      </w:r>
      <w:r w:rsidRPr="00006007">
        <w:rPr>
          <w:szCs w:val="19"/>
        </w:rPr>
        <w:t>е</w:t>
      </w:r>
      <w:r w:rsidRPr="00006007">
        <w:rPr>
          <w:szCs w:val="19"/>
        </w:rPr>
        <w:t>довании постоянно должно витать в голове познающего субъекта как предпосылка и др.»</w:t>
      </w:r>
      <w:r w:rsidRPr="00006007">
        <w:rPr>
          <w:rStyle w:val="aa"/>
          <w:szCs w:val="19"/>
        </w:rPr>
        <w:footnoteReference w:id="857"/>
      </w:r>
      <w:r w:rsidRPr="00006007">
        <w:rPr>
          <w:szCs w:val="19"/>
        </w:rPr>
        <w:t>.</w:t>
      </w:r>
    </w:p>
    <w:p w:rsidR="008D3B76" w:rsidRPr="00006007" w:rsidRDefault="008D3B76" w:rsidP="008D3B76">
      <w:pPr>
        <w:rPr>
          <w:szCs w:val="19"/>
        </w:rPr>
      </w:pPr>
      <w:r w:rsidRPr="00006007">
        <w:rPr>
          <w:szCs w:val="19"/>
        </w:rPr>
        <w:t>Еще российский дореволюционный правовед Е.Н. Трубецкой отмечал, что «право есть общес</w:t>
      </w:r>
      <w:r w:rsidRPr="00006007">
        <w:rPr>
          <w:szCs w:val="19"/>
        </w:rPr>
        <w:t>т</w:t>
      </w:r>
      <w:r w:rsidRPr="00006007">
        <w:rPr>
          <w:szCs w:val="19"/>
        </w:rPr>
        <w:t>венное явление, не могущее существовать вне общества… общество немыслимо без права, как и право без общества. Рассматривая право как порядок, установленный общественным авторитетом, мы должны были ввести понятие общества в само определение права. Нам остается теперь выяснить, что такое общество…»</w:t>
      </w:r>
      <w:r w:rsidRPr="00006007">
        <w:rPr>
          <w:rStyle w:val="aa"/>
          <w:szCs w:val="19"/>
        </w:rPr>
        <w:footnoteReference w:id="858"/>
      </w:r>
      <w:r w:rsidRPr="00006007">
        <w:rPr>
          <w:szCs w:val="19"/>
        </w:rPr>
        <w:t>.</w:t>
      </w:r>
    </w:p>
    <w:p w:rsidR="008D3B76" w:rsidRPr="00006007" w:rsidRDefault="008D3B76" w:rsidP="008D3B76">
      <w:pPr>
        <w:rPr>
          <w:szCs w:val="19"/>
        </w:rPr>
      </w:pPr>
      <w:r w:rsidRPr="00006007">
        <w:rPr>
          <w:szCs w:val="19"/>
        </w:rPr>
        <w:t>Закономерен в связи с этим приход юридической науки к необходимости формирования (во мн</w:t>
      </w:r>
      <w:r w:rsidRPr="00006007">
        <w:rPr>
          <w:szCs w:val="19"/>
        </w:rPr>
        <w:t>о</w:t>
      </w:r>
      <w:r w:rsidRPr="00006007">
        <w:rPr>
          <w:szCs w:val="19"/>
        </w:rPr>
        <w:t>гом путем восприятия из других гуманитарных наук) комплексных представлений об обществе, его структуре, основных тенденциях и закономерностях, чем и определяется, в конечном счете, онтол</w:t>
      </w:r>
      <w:r w:rsidRPr="00006007">
        <w:rPr>
          <w:szCs w:val="19"/>
        </w:rPr>
        <w:t>о</w:t>
      </w:r>
      <w:r w:rsidRPr="00006007">
        <w:rPr>
          <w:szCs w:val="19"/>
        </w:rPr>
        <w:t>гическая (жизненно-бытийная) основа права. Как верно писал русский ученый</w:t>
      </w:r>
      <w:r w:rsidR="00BF4EBC" w:rsidRPr="00006007">
        <w:rPr>
          <w:szCs w:val="19"/>
        </w:rPr>
        <w:t>-</w:t>
      </w:r>
      <w:r w:rsidRPr="00006007">
        <w:rPr>
          <w:szCs w:val="19"/>
        </w:rPr>
        <w:t>юрист Ю.С. Гамбаров</w:t>
      </w:r>
      <w:r w:rsidR="00BF4EBC" w:rsidRPr="00006007">
        <w:rPr>
          <w:szCs w:val="19"/>
        </w:rPr>
        <w:t>,</w:t>
      </w:r>
      <w:r w:rsidRPr="00006007">
        <w:rPr>
          <w:szCs w:val="19"/>
        </w:rPr>
        <w:t xml:space="preserve"> </w:t>
      </w:r>
      <w:r w:rsidRPr="00006007">
        <w:rPr>
          <w:szCs w:val="19"/>
        </w:rPr>
        <w:lastRenderedPageBreak/>
        <w:t>«право можно изучать только в связи с целым, часть которого оно составляет, то есть в связи с изуч</w:t>
      </w:r>
      <w:r w:rsidRPr="00006007">
        <w:rPr>
          <w:szCs w:val="19"/>
        </w:rPr>
        <w:t>е</w:t>
      </w:r>
      <w:r w:rsidRPr="00006007">
        <w:rPr>
          <w:szCs w:val="19"/>
        </w:rPr>
        <w:t>нием всего общества и тех культурных и хозяйственных отношений, выражением которых является как закон, так и всякая иная юридическая норма»</w:t>
      </w:r>
      <w:r w:rsidRPr="00006007">
        <w:rPr>
          <w:rStyle w:val="aa"/>
          <w:szCs w:val="19"/>
        </w:rPr>
        <w:footnoteReference w:id="859"/>
      </w:r>
      <w:r w:rsidRPr="00006007">
        <w:rPr>
          <w:szCs w:val="19"/>
        </w:rPr>
        <w:t>.</w:t>
      </w:r>
    </w:p>
    <w:p w:rsidR="008D3B76" w:rsidRPr="00006007" w:rsidRDefault="008D3B76" w:rsidP="008D3B76">
      <w:pPr>
        <w:rPr>
          <w:szCs w:val="19"/>
        </w:rPr>
      </w:pPr>
      <w:r w:rsidRPr="00006007">
        <w:rPr>
          <w:szCs w:val="19"/>
        </w:rPr>
        <w:t>В современной западной и отечественной социологии под определение понятия «общество» ст</w:t>
      </w:r>
      <w:r w:rsidRPr="00006007">
        <w:rPr>
          <w:szCs w:val="19"/>
        </w:rPr>
        <w:t>а</w:t>
      </w:r>
      <w:r w:rsidRPr="00006007">
        <w:rPr>
          <w:szCs w:val="19"/>
        </w:rPr>
        <w:t>раются подвести прочные и методологически выверенные фундаментальные основания, сделав его в той или иной степени пригодным для дальнейшего эмпирического изучения</w:t>
      </w:r>
      <w:r w:rsidRPr="00006007">
        <w:rPr>
          <w:rStyle w:val="aa"/>
          <w:szCs w:val="19"/>
        </w:rPr>
        <w:footnoteReference w:id="860"/>
      </w:r>
      <w:r w:rsidRPr="00006007">
        <w:rPr>
          <w:szCs w:val="19"/>
        </w:rPr>
        <w:t>.</w:t>
      </w:r>
    </w:p>
    <w:p w:rsidR="008D3B76" w:rsidRPr="00006007" w:rsidRDefault="008D3B76" w:rsidP="008D3B76">
      <w:pPr>
        <w:rPr>
          <w:szCs w:val="19"/>
        </w:rPr>
      </w:pPr>
      <w:r w:rsidRPr="00006007">
        <w:rPr>
          <w:szCs w:val="19"/>
        </w:rPr>
        <w:t>Чем же, согласно современным научным представлениям, является «общество»? Вот одно из о</w:t>
      </w:r>
      <w:r w:rsidRPr="00006007">
        <w:rPr>
          <w:szCs w:val="19"/>
        </w:rPr>
        <w:t>п</w:t>
      </w:r>
      <w:r w:rsidRPr="00006007">
        <w:rPr>
          <w:szCs w:val="19"/>
        </w:rPr>
        <w:t>ределений, которое предлагается современными социологами, исходящими из принципов общей теории систем и критерия конструктивности, и которое, пожалуй, выражает главные (сущностные) х</w:t>
      </w:r>
      <w:r w:rsidRPr="00006007">
        <w:rPr>
          <w:szCs w:val="19"/>
        </w:rPr>
        <w:t>а</w:t>
      </w:r>
      <w:r w:rsidRPr="00006007">
        <w:rPr>
          <w:szCs w:val="19"/>
        </w:rPr>
        <w:t xml:space="preserve">рактеристики этого феномена: </w:t>
      </w:r>
      <w:r w:rsidRPr="00006007">
        <w:rPr>
          <w:i/>
          <w:szCs w:val="19"/>
        </w:rPr>
        <w:t>«Общество — это определенный тип системы, состоящей из разн</w:t>
      </w:r>
      <w:r w:rsidRPr="00006007">
        <w:rPr>
          <w:i/>
          <w:szCs w:val="19"/>
        </w:rPr>
        <w:t>о</w:t>
      </w:r>
      <w:r w:rsidRPr="00006007">
        <w:rPr>
          <w:i/>
          <w:szCs w:val="19"/>
        </w:rPr>
        <w:t>родных взаимосвязанных элементов и подсистем, свойств и отношений, созданной индивидами на основе механизма обратной связи, целью которой является реализация экстремальных принципов в жизнедеятельности индивидов с помощью законов, действующих в определенных границах»</w:t>
      </w:r>
      <w:r w:rsidRPr="00006007">
        <w:rPr>
          <w:rStyle w:val="aa"/>
          <w:szCs w:val="19"/>
        </w:rPr>
        <w:footnoteReference w:id="861"/>
      </w:r>
      <w:r w:rsidRPr="00006007">
        <w:rPr>
          <w:szCs w:val="19"/>
        </w:rPr>
        <w:t>.</w:t>
      </w:r>
    </w:p>
    <w:p w:rsidR="008D3B76" w:rsidRPr="00006007" w:rsidRDefault="008D3B76" w:rsidP="008D3B76">
      <w:pPr>
        <w:rPr>
          <w:szCs w:val="19"/>
        </w:rPr>
      </w:pPr>
      <w:r w:rsidRPr="00006007">
        <w:rPr>
          <w:szCs w:val="19"/>
        </w:rPr>
        <w:t>При этом общество определяется как биосоциальная система, в которой существует координ</w:t>
      </w:r>
      <w:r w:rsidRPr="00006007">
        <w:rPr>
          <w:szCs w:val="19"/>
        </w:rPr>
        <w:t>а</w:t>
      </w:r>
      <w:r w:rsidRPr="00006007">
        <w:rPr>
          <w:szCs w:val="19"/>
        </w:rPr>
        <w:t>ционный центр и нелинейная согласованность функционирования подсистем и элементов. Общество функционирует в специфическом системном состоянии «Intermedity» (промежуточности) между п</w:t>
      </w:r>
      <w:r w:rsidRPr="00006007">
        <w:rPr>
          <w:szCs w:val="19"/>
        </w:rPr>
        <w:t>о</w:t>
      </w:r>
      <w:r w:rsidRPr="00006007">
        <w:rPr>
          <w:szCs w:val="19"/>
        </w:rPr>
        <w:t>рядком и хаосом, вследствие чего для общества характерны свойство самоорганизованной крити</w:t>
      </w:r>
      <w:r w:rsidRPr="00006007">
        <w:rPr>
          <w:szCs w:val="19"/>
        </w:rPr>
        <w:t>ч</w:t>
      </w:r>
      <w:r w:rsidRPr="00006007">
        <w:rPr>
          <w:szCs w:val="19"/>
        </w:rPr>
        <w:t>ности и режим детерминированного хаоса. Само функционирование системы рассматривается как итоговый результат активности и взаимодействия всех элементов, подсистем и уровней системы, влияния других социальных систем и окружающей среды, а также прошлого состояния системы и ожидаемого будущего. Общесистемными отношениями являются отношения координации и субо</w:t>
      </w:r>
      <w:r w:rsidRPr="00006007">
        <w:rPr>
          <w:szCs w:val="19"/>
        </w:rPr>
        <w:t>р</w:t>
      </w:r>
      <w:r w:rsidRPr="00006007">
        <w:rPr>
          <w:szCs w:val="19"/>
        </w:rPr>
        <w:t>динации, кооперации и конкуренции. Потребность во взаимодействии индивидов, кооперации и ко</w:t>
      </w:r>
      <w:r w:rsidRPr="00006007">
        <w:rPr>
          <w:szCs w:val="19"/>
        </w:rPr>
        <w:t>н</w:t>
      </w:r>
      <w:r w:rsidRPr="00006007">
        <w:rPr>
          <w:szCs w:val="19"/>
        </w:rPr>
        <w:t>куренции характеризуется как генетически обусловленная</w:t>
      </w:r>
      <w:r w:rsidRPr="00006007">
        <w:rPr>
          <w:rStyle w:val="aa"/>
          <w:szCs w:val="19"/>
        </w:rPr>
        <w:footnoteReference w:id="862"/>
      </w:r>
      <w:r w:rsidRPr="00006007">
        <w:rPr>
          <w:szCs w:val="19"/>
        </w:rPr>
        <w:t>.</w:t>
      </w:r>
    </w:p>
    <w:p w:rsidR="008D3B76" w:rsidRPr="00006007" w:rsidRDefault="008D3B76" w:rsidP="008D3B76">
      <w:pPr>
        <w:rPr>
          <w:szCs w:val="19"/>
        </w:rPr>
      </w:pPr>
      <w:r w:rsidRPr="00006007">
        <w:rPr>
          <w:szCs w:val="19"/>
        </w:rPr>
        <w:t>Основным механизмом функционирования общества является общесистемный механизм обра</w:t>
      </w:r>
      <w:r w:rsidRPr="00006007">
        <w:rPr>
          <w:szCs w:val="19"/>
        </w:rPr>
        <w:t>т</w:t>
      </w:r>
      <w:r w:rsidRPr="00006007">
        <w:rPr>
          <w:szCs w:val="19"/>
        </w:rPr>
        <w:t>ной связи</w:t>
      </w:r>
      <w:r w:rsidRPr="00006007">
        <w:rPr>
          <w:rStyle w:val="aa"/>
          <w:szCs w:val="19"/>
        </w:rPr>
        <w:footnoteReference w:id="863"/>
      </w:r>
      <w:r w:rsidRPr="00006007">
        <w:rPr>
          <w:szCs w:val="19"/>
        </w:rPr>
        <w:t>, согласно которому существует воздействие результатов функционирования системы на характер этого функционирования, включая элементы, связи, свойства и отношения, их изменения. Иными словами, общество является результатом взаимодействия и</w:t>
      </w:r>
      <w:r w:rsidR="0016799A" w:rsidRPr="00006007">
        <w:rPr>
          <w:szCs w:val="19"/>
        </w:rPr>
        <w:t>ндивидов (в более широком пл</w:t>
      </w:r>
      <w:r w:rsidR="0016799A" w:rsidRPr="00006007">
        <w:rPr>
          <w:szCs w:val="19"/>
        </w:rPr>
        <w:t>а</w:t>
      </w:r>
      <w:r w:rsidR="0016799A" w:rsidRPr="00006007">
        <w:rPr>
          <w:szCs w:val="19"/>
        </w:rPr>
        <w:t>не </w:t>
      </w:r>
      <w:r w:rsidRPr="00006007">
        <w:rPr>
          <w:szCs w:val="19"/>
        </w:rPr>
        <w:t>— социального взаимодействия) и оказывает обратное влияние на взаимодействие индивидов (на социум).</w:t>
      </w:r>
    </w:p>
    <w:p w:rsidR="008D3B76" w:rsidRPr="00006007" w:rsidRDefault="008D3B76" w:rsidP="008D3B76">
      <w:pPr>
        <w:rPr>
          <w:szCs w:val="19"/>
        </w:rPr>
      </w:pPr>
      <w:r w:rsidRPr="00006007">
        <w:rPr>
          <w:szCs w:val="19"/>
        </w:rPr>
        <w:t>«Что же такое общество, какова бы ни была его форма? — спрашивал К. Маркс и отвечал сл</w:t>
      </w:r>
      <w:r w:rsidRPr="00006007">
        <w:rPr>
          <w:szCs w:val="19"/>
        </w:rPr>
        <w:t>е</w:t>
      </w:r>
      <w:r w:rsidRPr="00006007">
        <w:rPr>
          <w:szCs w:val="19"/>
        </w:rPr>
        <w:t>дующим образом</w:t>
      </w:r>
      <w:r w:rsidR="00BF4EBC" w:rsidRPr="00006007">
        <w:rPr>
          <w:szCs w:val="19"/>
        </w:rPr>
        <w:t>:</w:t>
      </w:r>
      <w:r w:rsidRPr="00006007">
        <w:rPr>
          <w:szCs w:val="19"/>
        </w:rPr>
        <w:t xml:space="preserve"> </w:t>
      </w:r>
      <w:r w:rsidR="00BF4EBC" w:rsidRPr="00006007">
        <w:rPr>
          <w:szCs w:val="19"/>
        </w:rPr>
        <w:t>«</w:t>
      </w:r>
      <w:r w:rsidRPr="00006007">
        <w:rPr>
          <w:szCs w:val="19"/>
        </w:rPr>
        <w:t>Продукт взаимодействия людей»</w:t>
      </w:r>
      <w:r w:rsidRPr="00006007">
        <w:rPr>
          <w:rStyle w:val="aa"/>
          <w:szCs w:val="19"/>
        </w:rPr>
        <w:footnoteReference w:id="864"/>
      </w:r>
      <w:r w:rsidRPr="00006007">
        <w:rPr>
          <w:szCs w:val="19"/>
        </w:rPr>
        <w:t xml:space="preserve">. Социальные системы, по Марксу, являются, по сути, </w:t>
      </w:r>
      <w:r w:rsidRPr="00006007">
        <w:rPr>
          <w:b/>
          <w:i/>
          <w:szCs w:val="19"/>
        </w:rPr>
        <w:t>интерактивными системами</w:t>
      </w:r>
      <w:r w:rsidRPr="00006007">
        <w:rPr>
          <w:szCs w:val="19"/>
        </w:rPr>
        <w:t>. Это означает, что они образуются совокупностью сознател</w:t>
      </w:r>
      <w:r w:rsidRPr="00006007">
        <w:rPr>
          <w:szCs w:val="19"/>
        </w:rPr>
        <w:t>ь</w:t>
      </w:r>
      <w:r w:rsidRPr="00006007">
        <w:rPr>
          <w:szCs w:val="19"/>
        </w:rPr>
        <w:t>ных взаимодействий между людьми. Именно поэтому для него общественная система есть всегда продукт взаимодействия людей, или способ их совместной деятельности. Не индивиды, а связи ме</w:t>
      </w:r>
      <w:r w:rsidRPr="00006007">
        <w:rPr>
          <w:szCs w:val="19"/>
        </w:rPr>
        <w:t>ж</w:t>
      </w:r>
      <w:r w:rsidRPr="00006007">
        <w:rPr>
          <w:szCs w:val="19"/>
        </w:rPr>
        <w:t>ду ними характеризуют сущность социальных систем. «Общество, — подчеркивал Маркс, — не сост</w:t>
      </w:r>
      <w:r w:rsidRPr="00006007">
        <w:rPr>
          <w:szCs w:val="19"/>
        </w:rPr>
        <w:t>о</w:t>
      </w:r>
      <w:r w:rsidRPr="00006007">
        <w:rPr>
          <w:szCs w:val="19"/>
        </w:rPr>
        <w:t>ит из индивидов, а выражает сумму тех связей и отношений, в которых эти индивиды находятся друг к другу»</w:t>
      </w:r>
      <w:r w:rsidRPr="00006007">
        <w:rPr>
          <w:rStyle w:val="aa"/>
          <w:szCs w:val="19"/>
        </w:rPr>
        <w:footnoteReference w:id="865"/>
      </w:r>
      <w:r w:rsidRPr="00006007">
        <w:rPr>
          <w:szCs w:val="19"/>
        </w:rPr>
        <w:t>.</w:t>
      </w:r>
    </w:p>
    <w:p w:rsidR="008D3B76" w:rsidRPr="00006007" w:rsidRDefault="008D3B76" w:rsidP="008D3B76">
      <w:pPr>
        <w:rPr>
          <w:szCs w:val="19"/>
        </w:rPr>
      </w:pPr>
      <w:r w:rsidRPr="00006007">
        <w:rPr>
          <w:szCs w:val="19"/>
        </w:rPr>
        <w:t>По мысли Т. Парсонса</w:t>
      </w:r>
      <w:r w:rsidR="00BF4EBC" w:rsidRPr="00006007">
        <w:rPr>
          <w:szCs w:val="19"/>
        </w:rPr>
        <w:t>,</w:t>
      </w:r>
      <w:r w:rsidRPr="00006007">
        <w:rPr>
          <w:szCs w:val="19"/>
        </w:rPr>
        <w:t xml:space="preserve"> «</w:t>
      </w:r>
      <w:r w:rsidR="00BF4EBC" w:rsidRPr="00006007">
        <w:rPr>
          <w:szCs w:val="19"/>
        </w:rPr>
        <w:t>л</w:t>
      </w:r>
      <w:r w:rsidRPr="00006007">
        <w:rPr>
          <w:szCs w:val="19"/>
        </w:rPr>
        <w:t>юбая система интерактивных отношений, объединяющих множество индивидуальных акторов, есть социальная система. Общество — это социальная система, которая содержит в себе все необходимые предпосылки для существования в качестве самодостаточной си</w:t>
      </w:r>
      <w:r w:rsidRPr="00006007">
        <w:rPr>
          <w:szCs w:val="19"/>
        </w:rPr>
        <w:t>с</w:t>
      </w:r>
      <w:r w:rsidRPr="00006007">
        <w:rPr>
          <w:szCs w:val="19"/>
        </w:rPr>
        <w:t>темы»</w:t>
      </w:r>
      <w:r w:rsidRPr="00006007">
        <w:rPr>
          <w:rStyle w:val="aa"/>
          <w:szCs w:val="19"/>
        </w:rPr>
        <w:footnoteReference w:id="866"/>
      </w:r>
      <w:r w:rsidRPr="00006007">
        <w:rPr>
          <w:szCs w:val="19"/>
        </w:rPr>
        <w:t xml:space="preserve">. Иными словами, общество, его культура — это система субъектного типа, которая строится на </w:t>
      </w:r>
      <w:r w:rsidRPr="00006007">
        <w:rPr>
          <w:i/>
          <w:szCs w:val="19"/>
        </w:rPr>
        <w:t>деятельностном взаимодействии (коммуникации) людей</w:t>
      </w:r>
      <w:r w:rsidRPr="00006007">
        <w:rPr>
          <w:rStyle w:val="aa"/>
          <w:szCs w:val="19"/>
        </w:rPr>
        <w:footnoteReference w:id="867"/>
      </w:r>
      <w:r w:rsidRPr="00006007">
        <w:rPr>
          <w:szCs w:val="19"/>
        </w:rPr>
        <w:t>.</w:t>
      </w:r>
    </w:p>
    <w:p w:rsidR="008D3B76" w:rsidRPr="00006007" w:rsidRDefault="008D3B76" w:rsidP="008D3B76">
      <w:pPr>
        <w:rPr>
          <w:szCs w:val="19"/>
        </w:rPr>
      </w:pPr>
      <w:r w:rsidRPr="00006007">
        <w:rPr>
          <w:szCs w:val="19"/>
        </w:rPr>
        <w:t>Именно в силу этой объективной необходимости (естественно-социальной данности) анализ ф</w:t>
      </w:r>
      <w:r w:rsidRPr="00006007">
        <w:rPr>
          <w:szCs w:val="19"/>
        </w:rPr>
        <w:t>е</w:t>
      </w:r>
      <w:r w:rsidRPr="00006007">
        <w:rPr>
          <w:szCs w:val="19"/>
        </w:rPr>
        <w:t xml:space="preserve">номена социальной обусловленности права должен начинаться с рассмотрения взаимодействия или </w:t>
      </w:r>
      <w:r w:rsidRPr="00006007">
        <w:rPr>
          <w:szCs w:val="19"/>
        </w:rPr>
        <w:lastRenderedPageBreak/>
        <w:t>деятельностной коммуникации человеческих индивидов как матрицы социальных процессов. Только в этом случае станет возможным понимание правовой динамики, связанной с особенностями спец</w:t>
      </w:r>
      <w:r w:rsidRPr="00006007">
        <w:rPr>
          <w:szCs w:val="19"/>
        </w:rPr>
        <w:t>и</w:t>
      </w:r>
      <w:r w:rsidRPr="00006007">
        <w:rPr>
          <w:szCs w:val="19"/>
        </w:rPr>
        <w:t xml:space="preserve">фически-социальных ситуаций, в которых непосредственно и протекает человеческая, а значит </w:t>
      </w:r>
      <w:r w:rsidRPr="00006007">
        <w:rPr>
          <w:szCs w:val="19"/>
        </w:rPr>
        <w:sym w:font="Symbol" w:char="F02D"/>
      </w:r>
      <w:r w:rsidRPr="00006007">
        <w:rPr>
          <w:szCs w:val="19"/>
        </w:rPr>
        <w:t xml:space="preserve"> с</w:t>
      </w:r>
      <w:r w:rsidRPr="00006007">
        <w:rPr>
          <w:szCs w:val="19"/>
        </w:rPr>
        <w:t>о</w:t>
      </w:r>
      <w:r w:rsidRPr="00006007">
        <w:rPr>
          <w:szCs w:val="19"/>
        </w:rPr>
        <w:t>циально-правовая жизнь. Иное понимание общества приведет к неверному (или, как минимум, н</w:t>
      </w:r>
      <w:r w:rsidRPr="00006007">
        <w:rPr>
          <w:szCs w:val="19"/>
        </w:rPr>
        <w:t>е</w:t>
      </w:r>
      <w:r w:rsidRPr="00006007">
        <w:rPr>
          <w:szCs w:val="19"/>
        </w:rPr>
        <w:t>полному) пониманию права. Как справедливо отмечает А.В. Поляков, «если мы будем понимать соц</w:t>
      </w:r>
      <w:r w:rsidRPr="00006007">
        <w:rPr>
          <w:szCs w:val="19"/>
        </w:rPr>
        <w:t>и</w:t>
      </w:r>
      <w:r w:rsidRPr="00006007">
        <w:rPr>
          <w:szCs w:val="19"/>
        </w:rPr>
        <w:t>альное как некую «социальную физику», существующую по объективным законам, никак не соотнос</w:t>
      </w:r>
      <w:r w:rsidRPr="00006007">
        <w:rPr>
          <w:szCs w:val="19"/>
        </w:rPr>
        <w:t>и</w:t>
      </w:r>
      <w:r w:rsidRPr="00006007">
        <w:rPr>
          <w:szCs w:val="19"/>
        </w:rPr>
        <w:t>мым с человеческой субъектностью (субъективностью), то мы не сможем понять и право как целос</w:t>
      </w:r>
      <w:r w:rsidRPr="00006007">
        <w:rPr>
          <w:szCs w:val="19"/>
        </w:rPr>
        <w:t>т</w:t>
      </w:r>
      <w:r w:rsidRPr="00006007">
        <w:rPr>
          <w:szCs w:val="19"/>
        </w:rPr>
        <w:t>ное, интегральное явление»</w:t>
      </w:r>
      <w:r w:rsidRPr="00006007">
        <w:rPr>
          <w:rStyle w:val="aa"/>
          <w:szCs w:val="19"/>
        </w:rPr>
        <w:footnoteReference w:id="868"/>
      </w:r>
      <w:r w:rsidRPr="00006007">
        <w:rPr>
          <w:szCs w:val="19"/>
        </w:rPr>
        <w:t>.</w:t>
      </w:r>
    </w:p>
    <w:p w:rsidR="008D3B76" w:rsidRPr="00006007" w:rsidRDefault="008D3B76" w:rsidP="008D3B76">
      <w:pPr>
        <w:rPr>
          <w:szCs w:val="19"/>
        </w:rPr>
      </w:pPr>
      <w:r w:rsidRPr="00006007">
        <w:rPr>
          <w:szCs w:val="19"/>
        </w:rPr>
        <w:t>По верному наблюдению одного из видных представителей коммуникативного подхода в праве (профессора Гентского университета (Бельгия)) Марка ван Хука, преимущество анализа правового феномена в терминах коммуникации заключается в том, что такой взгляд «представляет право как средство человеческого взаимодействия, а не как самодостаточный вывод. Этот концепт делает во</w:t>
      </w:r>
      <w:r w:rsidRPr="00006007">
        <w:rPr>
          <w:szCs w:val="19"/>
        </w:rPr>
        <w:t>з</w:t>
      </w:r>
      <w:r w:rsidRPr="00006007">
        <w:rPr>
          <w:szCs w:val="19"/>
        </w:rPr>
        <w:t>можным широкий, плюралистический анализ, поскольку коммуникация может быть обнаружена на различных уровнях и в различных формах. Он не ведет к разработке закрытой системы, она остается незавершенной, так как акцент делается на коммуникативном процессе, а не на фиксированных эл</w:t>
      </w:r>
      <w:r w:rsidRPr="00006007">
        <w:rPr>
          <w:szCs w:val="19"/>
        </w:rPr>
        <w:t>е</w:t>
      </w:r>
      <w:r w:rsidRPr="00006007">
        <w:rPr>
          <w:szCs w:val="19"/>
        </w:rPr>
        <w:t>ментах, например «нормах». Понятие коммуникации призывает учитывать различные точки зрения и призывает к диалектическому обмену точками зрения. Такой диалектический подход должен пред</w:t>
      </w:r>
      <w:r w:rsidRPr="00006007">
        <w:rPr>
          <w:szCs w:val="19"/>
        </w:rPr>
        <w:t>о</w:t>
      </w:r>
      <w:r w:rsidRPr="00006007">
        <w:rPr>
          <w:szCs w:val="19"/>
        </w:rPr>
        <w:t>хранить нас от одностороннего анализа и выводов»</w:t>
      </w:r>
      <w:r w:rsidRPr="00006007">
        <w:rPr>
          <w:rStyle w:val="aa"/>
          <w:szCs w:val="19"/>
        </w:rPr>
        <w:footnoteReference w:id="869"/>
      </w:r>
      <w:r w:rsidRPr="00006007">
        <w:rPr>
          <w:szCs w:val="19"/>
        </w:rPr>
        <w:t>.</w:t>
      </w:r>
    </w:p>
    <w:p w:rsidR="008D3B76" w:rsidRPr="00006007" w:rsidRDefault="008D3B76" w:rsidP="008D3B76">
      <w:pPr>
        <w:rPr>
          <w:szCs w:val="19"/>
        </w:rPr>
      </w:pPr>
      <w:r w:rsidRPr="00006007">
        <w:rPr>
          <w:szCs w:val="19"/>
        </w:rPr>
        <w:t>Принимая именно это в первоочередное внимание и изучая динамику права с позиций социол</w:t>
      </w:r>
      <w:r w:rsidRPr="00006007">
        <w:rPr>
          <w:szCs w:val="19"/>
        </w:rPr>
        <w:t>о</w:t>
      </w:r>
      <w:r w:rsidRPr="00006007">
        <w:rPr>
          <w:szCs w:val="19"/>
        </w:rPr>
        <w:t>гического подхода, то есть осуществляя поиск его социальных оснований, необходимо исходить из того, что его источники и основу следует искать в феномене социального взаимодействия — внефо</w:t>
      </w:r>
      <w:r w:rsidRPr="00006007">
        <w:rPr>
          <w:szCs w:val="19"/>
        </w:rPr>
        <w:t>р</w:t>
      </w:r>
      <w:r w:rsidRPr="00006007">
        <w:rPr>
          <w:szCs w:val="19"/>
        </w:rPr>
        <w:t>мационной и, как представляется, универсально-исторической категории жизни общества в целом, а также ее составной части и особой разновидности — «правовой жизни»</w:t>
      </w:r>
      <w:r w:rsidRPr="00006007">
        <w:rPr>
          <w:rStyle w:val="aa"/>
          <w:szCs w:val="19"/>
        </w:rPr>
        <w:footnoteReference w:id="870"/>
      </w:r>
      <w:r w:rsidRPr="00006007">
        <w:rPr>
          <w:szCs w:val="19"/>
        </w:rPr>
        <w:t>.</w:t>
      </w:r>
    </w:p>
    <w:p w:rsidR="008D3B76" w:rsidRPr="00006007" w:rsidRDefault="008D3B76" w:rsidP="008D3B76">
      <w:pPr>
        <w:rPr>
          <w:spacing w:val="-4"/>
          <w:szCs w:val="19"/>
        </w:rPr>
      </w:pPr>
      <w:r w:rsidRPr="00006007">
        <w:rPr>
          <w:spacing w:val="-4"/>
          <w:szCs w:val="19"/>
        </w:rPr>
        <w:t>Кратко сформулированное выше положение означает то, что различные по своей функциональной природе стороны интеракции (взаимодействия) социально-правовых субъектов, выступая в самых разн</w:t>
      </w:r>
      <w:r w:rsidRPr="00006007">
        <w:rPr>
          <w:spacing w:val="-4"/>
          <w:szCs w:val="19"/>
        </w:rPr>
        <w:t>о</w:t>
      </w:r>
      <w:r w:rsidRPr="00006007">
        <w:rPr>
          <w:spacing w:val="-4"/>
          <w:szCs w:val="19"/>
        </w:rPr>
        <w:t>образных видах и образуя ипостась правовой жизни (динамической категории, отражающей жизнь с</w:t>
      </w:r>
      <w:r w:rsidRPr="00006007">
        <w:rPr>
          <w:spacing w:val="-4"/>
          <w:szCs w:val="19"/>
        </w:rPr>
        <w:t>о</w:t>
      </w:r>
      <w:r w:rsidRPr="00006007">
        <w:rPr>
          <w:spacing w:val="-4"/>
          <w:szCs w:val="19"/>
        </w:rPr>
        <w:t>циума, связанную с правом, первоначальными и производными, положительными и отрицательными, ст</w:t>
      </w:r>
      <w:r w:rsidRPr="00006007">
        <w:rPr>
          <w:spacing w:val="-4"/>
          <w:szCs w:val="19"/>
        </w:rPr>
        <w:t>а</w:t>
      </w:r>
      <w:r w:rsidRPr="00006007">
        <w:rPr>
          <w:spacing w:val="-4"/>
          <w:szCs w:val="19"/>
        </w:rPr>
        <w:t>тическими и динамическими правовыми явлениями)</w:t>
      </w:r>
      <w:r w:rsidR="00FE4CDF" w:rsidRPr="00006007">
        <w:rPr>
          <w:spacing w:val="-4"/>
          <w:szCs w:val="19"/>
        </w:rPr>
        <w:t>,</w:t>
      </w:r>
      <w:r w:rsidRPr="00006007">
        <w:rPr>
          <w:spacing w:val="-4"/>
          <w:szCs w:val="19"/>
        </w:rPr>
        <w:t xml:space="preserve"> определяют как предмет устанавливаемых субъе</w:t>
      </w:r>
      <w:r w:rsidRPr="00006007">
        <w:rPr>
          <w:spacing w:val="-4"/>
          <w:szCs w:val="19"/>
        </w:rPr>
        <w:t>к</w:t>
      </w:r>
      <w:r w:rsidRPr="00006007">
        <w:rPr>
          <w:spacing w:val="-4"/>
          <w:szCs w:val="19"/>
        </w:rPr>
        <w:t>том правотворчества правовых норм, так и сам вектор, по которому право осуществляет свое движение.</w:t>
      </w:r>
    </w:p>
    <w:p w:rsidR="008D3B76" w:rsidRPr="00006007" w:rsidRDefault="008D3B76" w:rsidP="008D3B76">
      <w:pPr>
        <w:rPr>
          <w:szCs w:val="19"/>
        </w:rPr>
      </w:pPr>
      <w:r w:rsidRPr="00006007">
        <w:rPr>
          <w:szCs w:val="19"/>
        </w:rPr>
        <w:t>«Нормы права, — подчеркивает В.М. Баранов, — регулируют то, что отражают своим содержан</w:t>
      </w:r>
      <w:r w:rsidRPr="00006007">
        <w:rPr>
          <w:szCs w:val="19"/>
        </w:rPr>
        <w:t>и</w:t>
      </w:r>
      <w:r w:rsidRPr="00006007">
        <w:rPr>
          <w:szCs w:val="19"/>
        </w:rPr>
        <w:t>ем»</w:t>
      </w:r>
      <w:r w:rsidRPr="00006007">
        <w:rPr>
          <w:rStyle w:val="aa"/>
          <w:szCs w:val="19"/>
        </w:rPr>
        <w:footnoteReference w:id="871"/>
      </w:r>
      <w:r w:rsidRPr="00006007">
        <w:rPr>
          <w:szCs w:val="19"/>
        </w:rPr>
        <w:t>. «Нормы права все без изъятия … одинаково «зависимы» от деятельности, выступающей пре</w:t>
      </w:r>
      <w:r w:rsidRPr="00006007">
        <w:rPr>
          <w:szCs w:val="19"/>
        </w:rPr>
        <w:t>д</w:t>
      </w:r>
      <w:r w:rsidRPr="00006007">
        <w:rPr>
          <w:szCs w:val="19"/>
        </w:rPr>
        <w:t>метом их отражения и регуляции. Деятельность обусловливает как содержание, так и структуру пр</w:t>
      </w:r>
      <w:r w:rsidRPr="00006007">
        <w:rPr>
          <w:szCs w:val="19"/>
        </w:rPr>
        <w:t>а</w:t>
      </w:r>
      <w:r w:rsidRPr="00006007">
        <w:rPr>
          <w:szCs w:val="19"/>
        </w:rPr>
        <w:t>вовых норм»</w:t>
      </w:r>
      <w:r w:rsidRPr="00006007">
        <w:rPr>
          <w:rStyle w:val="aa"/>
          <w:szCs w:val="19"/>
        </w:rPr>
        <w:footnoteReference w:id="872"/>
      </w:r>
      <w:r w:rsidRPr="00006007">
        <w:rPr>
          <w:szCs w:val="19"/>
        </w:rPr>
        <w:t>. Ученый также замечает, что «деятельность предполагает в качестве предмета отраж</w:t>
      </w:r>
      <w:r w:rsidRPr="00006007">
        <w:rPr>
          <w:szCs w:val="19"/>
        </w:rPr>
        <w:t>е</w:t>
      </w:r>
      <w:r w:rsidRPr="00006007">
        <w:rPr>
          <w:szCs w:val="19"/>
        </w:rPr>
        <w:t>ния различные формы общения, предметного взаимодействия людей»</w:t>
      </w:r>
      <w:r w:rsidRPr="00006007">
        <w:rPr>
          <w:rStyle w:val="aa"/>
          <w:szCs w:val="19"/>
        </w:rPr>
        <w:footnoteReference w:id="873"/>
      </w:r>
      <w:r w:rsidRPr="00006007">
        <w:rPr>
          <w:szCs w:val="19"/>
        </w:rPr>
        <w:t>.</w:t>
      </w:r>
    </w:p>
    <w:p w:rsidR="008D3B76" w:rsidRPr="00006007" w:rsidRDefault="008D3B76" w:rsidP="008D3B76">
      <w:pPr>
        <w:rPr>
          <w:szCs w:val="19"/>
        </w:rPr>
      </w:pPr>
      <w:r w:rsidRPr="00006007">
        <w:rPr>
          <w:szCs w:val="19"/>
        </w:rPr>
        <w:t>При этом роль социальных взаимодействий отнюдь не пассивна, она не сводится лишь к тому, что они представляют собой предмет правового регулирования. Их роль активна, что позволяет ра</w:t>
      </w:r>
      <w:r w:rsidRPr="00006007">
        <w:rPr>
          <w:szCs w:val="19"/>
        </w:rPr>
        <w:t>с</w:t>
      </w:r>
      <w:r w:rsidRPr="00006007">
        <w:rPr>
          <w:szCs w:val="19"/>
        </w:rPr>
        <w:t>сматривать данный феномен как фактор объективного характера, который воздействует на процессы правовой динамики, то есть как культурно-универсальный фактор, определяющий содержание и к</w:t>
      </w:r>
      <w:r w:rsidRPr="00006007">
        <w:rPr>
          <w:szCs w:val="19"/>
        </w:rPr>
        <w:t>о</w:t>
      </w:r>
      <w:r w:rsidRPr="00006007">
        <w:rPr>
          <w:szCs w:val="19"/>
        </w:rPr>
        <w:t>нечные цели права.</w:t>
      </w:r>
    </w:p>
    <w:p w:rsidR="008D3B76" w:rsidRPr="00006007" w:rsidRDefault="008D3B76" w:rsidP="008D3B76">
      <w:pPr>
        <w:rPr>
          <w:szCs w:val="19"/>
        </w:rPr>
      </w:pPr>
      <w:r w:rsidRPr="00006007">
        <w:rPr>
          <w:szCs w:val="19"/>
        </w:rPr>
        <w:t>В то же время этой констатации еще не достаточно для того, чтобы полностью осветить роль ф</w:t>
      </w:r>
      <w:r w:rsidRPr="00006007">
        <w:rPr>
          <w:szCs w:val="19"/>
        </w:rPr>
        <w:t>е</w:t>
      </w:r>
      <w:r w:rsidRPr="00006007">
        <w:rPr>
          <w:szCs w:val="19"/>
        </w:rPr>
        <w:t>номена взаимодействия (интеракции) индивидов в формировании права и поставить правотворчес</w:t>
      </w:r>
      <w:r w:rsidRPr="00006007">
        <w:rPr>
          <w:szCs w:val="19"/>
        </w:rPr>
        <w:t>т</w:t>
      </w:r>
      <w:r w:rsidRPr="00006007">
        <w:rPr>
          <w:szCs w:val="19"/>
        </w:rPr>
        <w:t>во (иные процессы, определяемые юридическими компетенциями) на прочный фундамент «социал</w:t>
      </w:r>
      <w:r w:rsidRPr="00006007">
        <w:rPr>
          <w:szCs w:val="19"/>
        </w:rPr>
        <w:t>ь</w:t>
      </w:r>
      <w:r w:rsidRPr="00006007">
        <w:rPr>
          <w:szCs w:val="19"/>
        </w:rPr>
        <w:t>ного контекста» (социальной обусловленности). Следует во всех деталях рассмотреть социальное взаимодействие, определить место данного феномена в праве, охарактеризовать его измерения (ч</w:t>
      </w:r>
      <w:r w:rsidRPr="00006007">
        <w:rPr>
          <w:szCs w:val="19"/>
        </w:rPr>
        <w:t>е</w:t>
      </w:r>
      <w:r w:rsidRPr="00006007">
        <w:rPr>
          <w:szCs w:val="19"/>
        </w:rPr>
        <w:t>ловеческое (индивидуальное), социально-корпоративное, национально, глобально-общественное). Чтобы уточнить смысл, вкладываемый в понятие «социально-правовое взаимодействие», и чтобы сделать объяснение о праводетерминирующей функции этого социального института более четким, необходимо предпринять аналитический «штурм» этого явления и таким образом осмыслить его о</w:t>
      </w:r>
      <w:r w:rsidRPr="00006007">
        <w:rPr>
          <w:szCs w:val="19"/>
        </w:rPr>
        <w:t>с</w:t>
      </w:r>
      <w:r w:rsidRPr="00006007">
        <w:rPr>
          <w:szCs w:val="19"/>
        </w:rPr>
        <w:t>новополагающий характер в правовой жизни, обозреть социальное взаимодействие (социально-интерактивную реальность) как ее ипостась.</w:t>
      </w:r>
    </w:p>
    <w:p w:rsidR="008D3B76" w:rsidRPr="00006007" w:rsidRDefault="008D3B76" w:rsidP="008D3B76">
      <w:pPr>
        <w:rPr>
          <w:szCs w:val="19"/>
        </w:rPr>
      </w:pPr>
      <w:r w:rsidRPr="00006007">
        <w:rPr>
          <w:szCs w:val="19"/>
        </w:rPr>
        <w:lastRenderedPageBreak/>
        <w:t>В определении границ социальной основы права мы волей-неволей наталкиваемся на деятел</w:t>
      </w:r>
      <w:r w:rsidRPr="00006007">
        <w:rPr>
          <w:szCs w:val="19"/>
        </w:rPr>
        <w:t>ь</w:t>
      </w:r>
      <w:r w:rsidRPr="00006007">
        <w:rPr>
          <w:szCs w:val="19"/>
        </w:rPr>
        <w:t>ность людей, описываемую в терминах человеческой коммуникации, социального взаимодействия или общения, интеракции социальных субъектов. Это глубинные, деятельностно-коммуникативные корни социального, социальности, социальных явлений, права, процессов правовой динамики. Ра</w:t>
      </w:r>
      <w:r w:rsidRPr="00006007">
        <w:rPr>
          <w:szCs w:val="19"/>
        </w:rPr>
        <w:t>з</w:t>
      </w:r>
      <w:r w:rsidRPr="00006007">
        <w:rPr>
          <w:szCs w:val="19"/>
        </w:rPr>
        <w:t>нообразные правовые акты и правоотношения, характеризующие специфику и уровень правового развития общества и выражающие на основе права форму и степень развития социальной жизни, представляют собой формализацию (упорядочение) типов и способов фактических взаимодействий между социальными субъектами — участниками правового пространства.</w:t>
      </w:r>
    </w:p>
    <w:p w:rsidR="008D3B76" w:rsidRPr="00006007" w:rsidRDefault="008D3B76" w:rsidP="008D3B76">
      <w:pPr>
        <w:rPr>
          <w:szCs w:val="19"/>
        </w:rPr>
      </w:pPr>
      <w:r w:rsidRPr="00006007">
        <w:rPr>
          <w:szCs w:val="19"/>
        </w:rPr>
        <w:t>Правообразование, правотворчество, правореализация и дру</w:t>
      </w:r>
      <w:r w:rsidR="0016799A" w:rsidRPr="00006007">
        <w:rPr>
          <w:szCs w:val="19"/>
        </w:rPr>
        <w:t>гие динамические процессы пр</w:t>
      </w:r>
      <w:r w:rsidR="0016799A" w:rsidRPr="00006007">
        <w:rPr>
          <w:szCs w:val="19"/>
        </w:rPr>
        <w:t>а</w:t>
      </w:r>
      <w:r w:rsidR="0016799A" w:rsidRPr="00006007">
        <w:rPr>
          <w:szCs w:val="19"/>
        </w:rPr>
        <w:t>ва </w:t>
      </w:r>
      <w:r w:rsidRPr="00006007">
        <w:rPr>
          <w:szCs w:val="19"/>
        </w:rPr>
        <w:t>— это функции интегрированных в общее правовое пространство многочисленных взаимодейс</w:t>
      </w:r>
      <w:r w:rsidRPr="00006007">
        <w:rPr>
          <w:szCs w:val="19"/>
        </w:rPr>
        <w:t>т</w:t>
      </w:r>
      <w:r w:rsidRPr="00006007">
        <w:rPr>
          <w:szCs w:val="19"/>
        </w:rPr>
        <w:t>вий между социальными субъектами по поводу как установления (поиска) взаимных (коррелирующих) «возможных и необходимых» действий (прототипов субъективных прав и обязанностей), так и легал</w:t>
      </w:r>
      <w:r w:rsidRPr="00006007">
        <w:rPr>
          <w:szCs w:val="19"/>
        </w:rPr>
        <w:t>и</w:t>
      </w:r>
      <w:r w:rsidRPr="00006007">
        <w:rPr>
          <w:szCs w:val="19"/>
        </w:rPr>
        <w:t>зации (позитивно-правового оформления) найденных образцов правового общения, а также дал</w:t>
      </w:r>
      <w:r w:rsidRPr="00006007">
        <w:rPr>
          <w:szCs w:val="19"/>
        </w:rPr>
        <w:t>ь</w:t>
      </w:r>
      <w:r w:rsidRPr="00006007">
        <w:rPr>
          <w:szCs w:val="19"/>
        </w:rPr>
        <w:t>нейшей реализации имеющихся механизмов и способов в социально-правовой жизни. Правовые акты и правоотношения, венчающие правовые процессы, концентрируют в себе те изначальные социал</w:t>
      </w:r>
      <w:r w:rsidRPr="00006007">
        <w:rPr>
          <w:szCs w:val="19"/>
        </w:rPr>
        <w:t>ь</w:t>
      </w:r>
      <w:r w:rsidRPr="00006007">
        <w:rPr>
          <w:szCs w:val="19"/>
        </w:rPr>
        <w:t>ные акты и связи, которые образуются взаимодействующими социальными субъектами (прежде всего индивидами как реальными деятелями (агентами) всей социальной жизни).</w:t>
      </w:r>
    </w:p>
    <w:p w:rsidR="008D3B76" w:rsidRPr="00006007" w:rsidRDefault="008D3B76" w:rsidP="008D3B76">
      <w:pPr>
        <w:rPr>
          <w:szCs w:val="19"/>
        </w:rPr>
      </w:pPr>
      <w:r w:rsidRPr="00006007">
        <w:rPr>
          <w:szCs w:val="19"/>
        </w:rPr>
        <w:t>Процессы правовой динамики — это и есть многообразие прото-, мета</w:t>
      </w:r>
      <w:r w:rsidR="00FE4CDF" w:rsidRPr="00006007">
        <w:rPr>
          <w:szCs w:val="19"/>
        </w:rPr>
        <w:t>-</w:t>
      </w:r>
      <w:r w:rsidRPr="00006007">
        <w:rPr>
          <w:szCs w:val="19"/>
        </w:rPr>
        <w:t xml:space="preserve"> и постюридических взаимодействий. Правосфера общества — это стихия связанных с правом взаимодействий между людьми (сделки, обязательства из причинения вреда, творческие правоотношения и т. п.). Это так, поскольку социальная жизнь, формой которой является жизнь правовая — сфера господства фен</w:t>
      </w:r>
      <w:r w:rsidRPr="00006007">
        <w:rPr>
          <w:szCs w:val="19"/>
        </w:rPr>
        <w:t>о</w:t>
      </w:r>
      <w:r w:rsidRPr="00006007">
        <w:rPr>
          <w:szCs w:val="19"/>
        </w:rPr>
        <w:t>мена «взаимодействия», который делает общество и весь социальный мир единым, целым, причем целым не как совокупностью частей, а как реальностью, которая эти части объединяет, интегрирует, скрепляет. Они взаимосвязаны между собой как единые динамические (в виде статической тенде</w:t>
      </w:r>
      <w:r w:rsidRPr="00006007">
        <w:rPr>
          <w:szCs w:val="19"/>
        </w:rPr>
        <w:t>н</w:t>
      </w:r>
      <w:r w:rsidRPr="00006007">
        <w:rPr>
          <w:szCs w:val="19"/>
        </w:rPr>
        <w:t>ции), структурно-функциональные и индивидуально-экзистенциальные характеристики социальной, социально-правовой реальности, как различные проекции целесообразно-коммуникативной деятел</w:t>
      </w:r>
      <w:r w:rsidRPr="00006007">
        <w:rPr>
          <w:szCs w:val="19"/>
        </w:rPr>
        <w:t>ь</w:t>
      </w:r>
      <w:r w:rsidRPr="00006007">
        <w:rPr>
          <w:szCs w:val="19"/>
        </w:rPr>
        <w:t>ности человека, замыкающего собой смысложизненную и смыслообразующую проблематику, явля</w:t>
      </w:r>
      <w:r w:rsidRPr="00006007">
        <w:rPr>
          <w:szCs w:val="19"/>
        </w:rPr>
        <w:t>ю</w:t>
      </w:r>
      <w:r w:rsidRPr="00006007">
        <w:rPr>
          <w:szCs w:val="19"/>
        </w:rPr>
        <w:t>щего собой конечную целевую ориентацию всех явлений окружающей (а значит, и правовой) жизни — непрекращающегося процесса деятельности множества субъектов</w:t>
      </w:r>
      <w:r w:rsidRPr="00006007">
        <w:rPr>
          <w:rStyle w:val="aa"/>
          <w:szCs w:val="19"/>
        </w:rPr>
        <w:footnoteReference w:id="874"/>
      </w:r>
      <w:r w:rsidRPr="00006007">
        <w:rPr>
          <w:szCs w:val="19"/>
        </w:rPr>
        <w:t xml:space="preserve">. «Если мы охватим умственным взором весь человеческий мир, </w:t>
      </w:r>
      <w:r w:rsidRPr="00006007">
        <w:rPr>
          <w:szCs w:val="19"/>
        </w:rPr>
        <w:sym w:font="Symbol" w:char="F02D"/>
      </w:r>
      <w:r w:rsidRPr="00006007">
        <w:rPr>
          <w:szCs w:val="19"/>
        </w:rPr>
        <w:t xml:space="preserve"> писал П.А. Сорокин, </w:t>
      </w:r>
      <w:r w:rsidRPr="00006007">
        <w:rPr>
          <w:szCs w:val="19"/>
        </w:rPr>
        <w:sym w:font="Symbol" w:char="F02D"/>
      </w:r>
      <w:r w:rsidRPr="00006007">
        <w:rPr>
          <w:szCs w:val="19"/>
        </w:rPr>
        <w:t xml:space="preserve"> то он покажется нам похожим на огромное ч</w:t>
      </w:r>
      <w:r w:rsidRPr="00006007">
        <w:rPr>
          <w:szCs w:val="19"/>
        </w:rPr>
        <w:t>е</w:t>
      </w:r>
      <w:r w:rsidRPr="00006007">
        <w:rPr>
          <w:szCs w:val="19"/>
        </w:rPr>
        <w:t>ловеческое море. Это море составляется из отдельных волн. Такими отдельными волнами являются отдельные процессы взаимодействия и образуемые ими социальные группы»</w:t>
      </w:r>
      <w:r w:rsidRPr="00006007">
        <w:rPr>
          <w:rStyle w:val="aa"/>
          <w:szCs w:val="19"/>
        </w:rPr>
        <w:footnoteReference w:id="875"/>
      </w:r>
      <w:r w:rsidRPr="00006007">
        <w:rPr>
          <w:szCs w:val="19"/>
        </w:rPr>
        <w:t>. «Как море составл</w:t>
      </w:r>
      <w:r w:rsidRPr="00006007">
        <w:rPr>
          <w:szCs w:val="19"/>
        </w:rPr>
        <w:t>я</w:t>
      </w:r>
      <w:r w:rsidRPr="00006007">
        <w:rPr>
          <w:szCs w:val="19"/>
        </w:rPr>
        <w:t>ется из отдельных ручьев, рек и потоков, так и океан общественной жизни человечества составляется из таких процессов взаимодействия»</w:t>
      </w:r>
      <w:r w:rsidRPr="00006007">
        <w:rPr>
          <w:rStyle w:val="aa"/>
          <w:szCs w:val="19"/>
        </w:rPr>
        <w:footnoteReference w:id="876"/>
      </w:r>
      <w:r w:rsidRPr="00006007">
        <w:rPr>
          <w:szCs w:val="19"/>
        </w:rPr>
        <w:t>.</w:t>
      </w:r>
    </w:p>
    <w:p w:rsidR="008D3B76" w:rsidRPr="00006007" w:rsidRDefault="008D3B76" w:rsidP="008D3B76">
      <w:pPr>
        <w:rPr>
          <w:szCs w:val="19"/>
        </w:rPr>
      </w:pPr>
      <w:r w:rsidRPr="00006007">
        <w:rPr>
          <w:szCs w:val="19"/>
        </w:rPr>
        <w:t>Неопозитивистская социология ХХ века за исходную социальную единицу стала брать «социал</w:t>
      </w:r>
      <w:r w:rsidRPr="00006007">
        <w:rPr>
          <w:szCs w:val="19"/>
        </w:rPr>
        <w:t>ь</w:t>
      </w:r>
      <w:r w:rsidRPr="00006007">
        <w:rPr>
          <w:szCs w:val="19"/>
        </w:rPr>
        <w:t>ные связи» (Звоницкая), «социальное общение» (Тахтарев), «взаимные услуги» (Теплов), «взаимоде</w:t>
      </w:r>
      <w:r w:rsidRPr="00006007">
        <w:rPr>
          <w:szCs w:val="19"/>
        </w:rPr>
        <w:t>й</w:t>
      </w:r>
      <w:r w:rsidRPr="00006007">
        <w:rPr>
          <w:szCs w:val="19"/>
        </w:rPr>
        <w:t>ствие» (Зиммель, Вебер, Сорокин). Эти ученые предполагали изучать прежде всего социальное пов</w:t>
      </w:r>
      <w:r w:rsidRPr="00006007">
        <w:rPr>
          <w:szCs w:val="19"/>
        </w:rPr>
        <w:t>е</w:t>
      </w:r>
      <w:r w:rsidRPr="00006007">
        <w:rPr>
          <w:szCs w:val="19"/>
        </w:rPr>
        <w:t>дение, затем социальные структуры как постоянные (или повторяющиеся) формы взаимодействий и социальные процессы, то есть изменения структур и поведения</w:t>
      </w:r>
      <w:r w:rsidRPr="00006007">
        <w:rPr>
          <w:rStyle w:val="aa"/>
          <w:szCs w:val="19"/>
        </w:rPr>
        <w:footnoteReference w:id="877"/>
      </w:r>
      <w:r w:rsidRPr="00006007">
        <w:rPr>
          <w:szCs w:val="19"/>
        </w:rPr>
        <w:t>. Во взаимодействии стали обнар</w:t>
      </w:r>
      <w:r w:rsidRPr="00006007">
        <w:rPr>
          <w:szCs w:val="19"/>
        </w:rPr>
        <w:t>у</w:t>
      </w:r>
      <w:r w:rsidRPr="00006007">
        <w:rPr>
          <w:szCs w:val="19"/>
        </w:rPr>
        <w:t>живать уникальный феномен, обладающий силой творить, создавать, преобразовывать социальные явления и институты.</w:t>
      </w:r>
    </w:p>
    <w:p w:rsidR="008D3B76" w:rsidRPr="00006007" w:rsidRDefault="008D3B76" w:rsidP="008D3B76">
      <w:pPr>
        <w:rPr>
          <w:szCs w:val="19"/>
        </w:rPr>
      </w:pPr>
      <w:r w:rsidRPr="00006007">
        <w:rPr>
          <w:szCs w:val="19"/>
        </w:rPr>
        <w:t>Вот что по поводу этих качеств взаимодействия писал один из первых исследователей природы социального взаимодействия немецкий ученый Г. Зиммель: «Мы не сомневаемся, что решающее о</w:t>
      </w:r>
      <w:r w:rsidRPr="00006007">
        <w:rPr>
          <w:szCs w:val="19"/>
        </w:rPr>
        <w:t>с</w:t>
      </w:r>
      <w:r w:rsidRPr="00006007">
        <w:rPr>
          <w:szCs w:val="19"/>
        </w:rPr>
        <w:t>нование относительного единства кроется в разнообразных взаимных влияниях частей целого. Мы считаем всякое тело в одинаковой мере однородным, если части его состоят во взаимных динамич</w:t>
      </w:r>
      <w:r w:rsidRPr="00006007">
        <w:rPr>
          <w:szCs w:val="19"/>
        </w:rPr>
        <w:t>е</w:t>
      </w:r>
      <w:r w:rsidRPr="00006007">
        <w:rPr>
          <w:szCs w:val="19"/>
        </w:rPr>
        <w:t>ских отношениях… Как руководящий всемирный принцип, мы должны принять, что все со всем нах</w:t>
      </w:r>
      <w:r w:rsidRPr="00006007">
        <w:rPr>
          <w:szCs w:val="19"/>
        </w:rPr>
        <w:t>о</w:t>
      </w:r>
      <w:r w:rsidRPr="00006007">
        <w:rPr>
          <w:szCs w:val="19"/>
        </w:rPr>
        <w:t>дится во взаимодействии, что между любой точкой вселенной и какой-либо другой существуют те или иные взаимные влияния»</w:t>
      </w:r>
      <w:r w:rsidRPr="00006007">
        <w:rPr>
          <w:rStyle w:val="affb"/>
          <w:szCs w:val="19"/>
        </w:rPr>
        <w:footnoteReference w:id="878"/>
      </w:r>
      <w:r w:rsidRPr="00006007">
        <w:rPr>
          <w:szCs w:val="19"/>
        </w:rPr>
        <w:t>.</w:t>
      </w:r>
    </w:p>
    <w:p w:rsidR="008D3B76" w:rsidRPr="00006007" w:rsidRDefault="008D3B76" w:rsidP="008D3B76">
      <w:pPr>
        <w:rPr>
          <w:spacing w:val="-2"/>
          <w:szCs w:val="19"/>
        </w:rPr>
      </w:pPr>
      <w:r w:rsidRPr="00006007">
        <w:rPr>
          <w:spacing w:val="-2"/>
          <w:szCs w:val="19"/>
        </w:rPr>
        <w:t>Следовательно, именно для того, чтобы ясно представить себе природу права, необходимо утве</w:t>
      </w:r>
      <w:r w:rsidRPr="00006007">
        <w:rPr>
          <w:spacing w:val="-2"/>
          <w:szCs w:val="19"/>
        </w:rPr>
        <w:t>р</w:t>
      </w:r>
      <w:r w:rsidRPr="00006007">
        <w:rPr>
          <w:spacing w:val="-2"/>
          <w:szCs w:val="19"/>
        </w:rPr>
        <w:t>дить в качестве социальной аксиомы, что вся социальная (в том числе и правовая) жизнь начинается с элементарного взаимодействия между индивидами, которые в своем взаимодействии создают проо</w:t>
      </w:r>
      <w:r w:rsidRPr="00006007">
        <w:rPr>
          <w:spacing w:val="-2"/>
          <w:szCs w:val="19"/>
        </w:rPr>
        <w:t>б</w:t>
      </w:r>
      <w:r w:rsidRPr="00006007">
        <w:rPr>
          <w:spacing w:val="-2"/>
          <w:szCs w:val="19"/>
        </w:rPr>
        <w:t>разы всех взаимодействий подобного рода, а значит и первые образцы взаимных мер свободы, которые необходимы в качестве управляющих инструментов данных социальных взаимодействий.</w:t>
      </w:r>
    </w:p>
    <w:p w:rsidR="008D3B76" w:rsidRPr="00006007" w:rsidRDefault="008D3B76" w:rsidP="008D3B76">
      <w:pPr>
        <w:rPr>
          <w:szCs w:val="19"/>
        </w:rPr>
      </w:pPr>
      <w:r w:rsidRPr="00006007">
        <w:rPr>
          <w:szCs w:val="19"/>
        </w:rPr>
        <w:lastRenderedPageBreak/>
        <w:t>Система социального взаимодействия — это сложная структурно-функциональная система, строящаяся на связи включенных в нее элементов. Части системы социального взаимодействия (и</w:t>
      </w:r>
      <w:r w:rsidRPr="00006007">
        <w:rPr>
          <w:szCs w:val="19"/>
        </w:rPr>
        <w:t>н</w:t>
      </w:r>
      <w:r w:rsidRPr="00006007">
        <w:rPr>
          <w:szCs w:val="19"/>
        </w:rPr>
        <w:t xml:space="preserve">теракции) носят характер переменных величин (первая величина обозначается понятием «аргумент» (или независимая переменная), а зависящая от нее вторая величина </w:t>
      </w:r>
      <w:r w:rsidRPr="00006007">
        <w:rPr>
          <w:szCs w:val="19"/>
        </w:rPr>
        <w:sym w:font="Symbol" w:char="F02D"/>
      </w:r>
      <w:r w:rsidRPr="00006007">
        <w:rPr>
          <w:szCs w:val="19"/>
        </w:rPr>
        <w:t xml:space="preserve"> понятием «функция» (или зав</w:t>
      </w:r>
      <w:r w:rsidRPr="00006007">
        <w:rPr>
          <w:szCs w:val="19"/>
        </w:rPr>
        <w:t>и</w:t>
      </w:r>
      <w:r w:rsidRPr="00006007">
        <w:rPr>
          <w:szCs w:val="19"/>
        </w:rPr>
        <w:t>симая переменная)</w:t>
      </w:r>
      <w:r w:rsidRPr="00006007">
        <w:rPr>
          <w:rStyle w:val="aa"/>
          <w:szCs w:val="19"/>
        </w:rPr>
        <w:footnoteReference w:id="879"/>
      </w:r>
      <w:r w:rsidRPr="00006007">
        <w:rPr>
          <w:szCs w:val="19"/>
        </w:rPr>
        <w:t>. При этом функциональная связь, определяющая процессы правовой динамики, может быть разнородной: с одной стороны — иметь отрицательную (конфликт), с другой — полож</w:t>
      </w:r>
      <w:r w:rsidRPr="00006007">
        <w:rPr>
          <w:szCs w:val="19"/>
        </w:rPr>
        <w:t>и</w:t>
      </w:r>
      <w:r w:rsidRPr="00006007">
        <w:rPr>
          <w:szCs w:val="19"/>
        </w:rPr>
        <w:t>тельную (сотрудничество) направленность, что непосредственно выражается в строении и характере самого права.</w:t>
      </w:r>
    </w:p>
    <w:p w:rsidR="008D3B76" w:rsidRPr="00006007" w:rsidRDefault="008D3B76" w:rsidP="008D3B76">
      <w:pPr>
        <w:rPr>
          <w:szCs w:val="19"/>
        </w:rPr>
      </w:pPr>
      <w:r w:rsidRPr="00006007">
        <w:rPr>
          <w:szCs w:val="19"/>
        </w:rPr>
        <w:t>Следовательно, при исследовании процессов правовой динамики в ходе взаимодействия (инт</w:t>
      </w:r>
      <w:r w:rsidRPr="00006007">
        <w:rPr>
          <w:szCs w:val="19"/>
        </w:rPr>
        <w:t>е</w:t>
      </w:r>
      <w:r w:rsidRPr="00006007">
        <w:rPr>
          <w:szCs w:val="19"/>
        </w:rPr>
        <w:t>ракции) социальных субъектов и рассматривая в качестве переменных величин действующих (учас</w:t>
      </w:r>
      <w:r w:rsidRPr="00006007">
        <w:rPr>
          <w:szCs w:val="19"/>
        </w:rPr>
        <w:t>т</w:t>
      </w:r>
      <w:r w:rsidRPr="00006007">
        <w:rPr>
          <w:szCs w:val="19"/>
        </w:rPr>
        <w:t>вующих во взаимодействии) социальных субъектов, диалектически сменяющих в процессе взаим</w:t>
      </w:r>
      <w:r w:rsidRPr="00006007">
        <w:rPr>
          <w:szCs w:val="19"/>
        </w:rPr>
        <w:t>о</w:t>
      </w:r>
      <w:r w:rsidRPr="00006007">
        <w:rPr>
          <w:szCs w:val="19"/>
        </w:rPr>
        <w:t>действия характеристики аргумента и функции, независимых и зависимых величин, следует учит</w:t>
      </w:r>
      <w:r w:rsidRPr="00006007">
        <w:rPr>
          <w:szCs w:val="19"/>
        </w:rPr>
        <w:t>ы</w:t>
      </w:r>
      <w:r w:rsidRPr="00006007">
        <w:rPr>
          <w:szCs w:val="19"/>
        </w:rPr>
        <w:t>вать, что каждая из входящих в систему взаимодействия частей (каждый из входящих в систему вза</w:t>
      </w:r>
      <w:r w:rsidRPr="00006007">
        <w:rPr>
          <w:szCs w:val="19"/>
        </w:rPr>
        <w:t>и</w:t>
      </w:r>
      <w:r w:rsidRPr="00006007">
        <w:rPr>
          <w:szCs w:val="19"/>
        </w:rPr>
        <w:t>модействия социальных субъектов), а также ее социально-интерактивная направленность, способна влиять и изменять либо состояние оппонирующего элемента, либо весь результат взаимодействия в целом. Это означает, что изменения в состоянии, положении одного лица в процессе осуществления им действий или в процессе восприятия им действий будут влиять на динамику контрагента по вза</w:t>
      </w:r>
      <w:r w:rsidRPr="00006007">
        <w:rPr>
          <w:szCs w:val="19"/>
        </w:rPr>
        <w:t>и</w:t>
      </w:r>
      <w:r w:rsidRPr="00006007">
        <w:rPr>
          <w:szCs w:val="19"/>
        </w:rPr>
        <w:t>модействию, на содержание результата взаимодействия по сути, развивая либо опровергая пред</w:t>
      </w:r>
      <w:r w:rsidRPr="00006007">
        <w:rPr>
          <w:szCs w:val="19"/>
        </w:rPr>
        <w:t>ы</w:t>
      </w:r>
      <w:r w:rsidRPr="00006007">
        <w:rPr>
          <w:szCs w:val="19"/>
        </w:rPr>
        <w:t>дущее состояние системы взаимодействия, а значит и структуры интеракции, включающей в себя н</w:t>
      </w:r>
      <w:r w:rsidRPr="00006007">
        <w:rPr>
          <w:szCs w:val="19"/>
        </w:rPr>
        <w:t>а</w:t>
      </w:r>
      <w:r w:rsidRPr="00006007">
        <w:rPr>
          <w:szCs w:val="19"/>
        </w:rPr>
        <w:t>ряду с прочими регулятивные, статусные, нормативные компоненты, которые представляют собой внешнее выражение, характеристику данной системы взаимодействия.</w:t>
      </w:r>
    </w:p>
    <w:p w:rsidR="008D3B76" w:rsidRPr="00006007" w:rsidRDefault="008D3B76" w:rsidP="008D3B76">
      <w:pPr>
        <w:rPr>
          <w:szCs w:val="19"/>
        </w:rPr>
      </w:pPr>
      <w:r w:rsidRPr="00006007">
        <w:rPr>
          <w:szCs w:val="19"/>
        </w:rPr>
        <w:t>Феномен социальной интеракции с точки зрения его значения по отношению к процессам прав</w:t>
      </w:r>
      <w:r w:rsidRPr="00006007">
        <w:rPr>
          <w:szCs w:val="19"/>
        </w:rPr>
        <w:t>о</w:t>
      </w:r>
      <w:r w:rsidRPr="00006007">
        <w:rPr>
          <w:szCs w:val="19"/>
        </w:rPr>
        <w:t>вой динамики, представляет собой своего рода предельно-конечный онтологический момент в ра</w:t>
      </w:r>
      <w:r w:rsidRPr="00006007">
        <w:rPr>
          <w:szCs w:val="19"/>
        </w:rPr>
        <w:t>м</w:t>
      </w:r>
      <w:r w:rsidRPr="00006007">
        <w:rPr>
          <w:szCs w:val="19"/>
        </w:rPr>
        <w:t>ках (недрах) контекста общественных отношений, культурно-универсальную среду, тот базисный (первичный) уровень, на котором начинается жизнь той или иной социальной структуры, в том числе надстроечных правовых форм. Поэтому для понимания этих структур, их социальных оснований, должны быть изучены и проанализированы элементы того глубинного ряда, которым является инт</w:t>
      </w:r>
      <w:r w:rsidRPr="00006007">
        <w:rPr>
          <w:szCs w:val="19"/>
        </w:rPr>
        <w:t>е</w:t>
      </w:r>
      <w:r w:rsidRPr="00006007">
        <w:rPr>
          <w:szCs w:val="19"/>
        </w:rPr>
        <w:t>рактивная социальная среда. При анализе динамики права следует учитывать не столько безличные (абстрактные) общественные отношения, сколько особенности, специфику социально-интерактивной функциональной связи, складывающейся между взаимодействующими социальными субъектами.</w:t>
      </w:r>
    </w:p>
    <w:p w:rsidR="008D3B76" w:rsidRPr="00006007" w:rsidRDefault="008D3B76" w:rsidP="008D3B76">
      <w:pPr>
        <w:rPr>
          <w:szCs w:val="19"/>
        </w:rPr>
      </w:pPr>
      <w:r w:rsidRPr="00006007">
        <w:rPr>
          <w:szCs w:val="19"/>
        </w:rPr>
        <w:t>Интерактивно-социальный уровень общественных отношений — это предельно-конечный ряд общественных отношений, выраженный непосредственными социальными взаимодействиями учас</w:t>
      </w:r>
      <w:r w:rsidRPr="00006007">
        <w:rPr>
          <w:szCs w:val="19"/>
        </w:rPr>
        <w:t>т</w:t>
      </w:r>
      <w:r w:rsidRPr="00006007">
        <w:rPr>
          <w:szCs w:val="19"/>
        </w:rPr>
        <w:t>ников социально-правовой жизни, выполняющих предписанные им правовые роли. Это, иными сл</w:t>
      </w:r>
      <w:r w:rsidRPr="00006007">
        <w:rPr>
          <w:szCs w:val="19"/>
        </w:rPr>
        <w:t>о</w:t>
      </w:r>
      <w:r w:rsidRPr="00006007">
        <w:rPr>
          <w:szCs w:val="19"/>
        </w:rPr>
        <w:t xml:space="preserve">вами, та социально-интерактивная среда (от англ. </w:t>
      </w:r>
      <w:r w:rsidRPr="00006007">
        <w:rPr>
          <w:i/>
          <w:szCs w:val="19"/>
        </w:rPr>
        <w:t>interaction</w:t>
      </w:r>
      <w:r w:rsidRPr="00006007">
        <w:rPr>
          <w:szCs w:val="19"/>
        </w:rPr>
        <w:t xml:space="preserve"> </w:t>
      </w:r>
      <w:r w:rsidRPr="00006007">
        <w:rPr>
          <w:szCs w:val="19"/>
        </w:rPr>
        <w:sym w:font="Symbol" w:char="F02D"/>
      </w:r>
      <w:r w:rsidRPr="00006007">
        <w:rPr>
          <w:szCs w:val="19"/>
        </w:rPr>
        <w:t xml:space="preserve"> взаимодействие), где происходит не формальная (не искусственная), а фактическая институционализация правовых норм по всем законам функционирования социальных систем.</w:t>
      </w:r>
    </w:p>
    <w:p w:rsidR="008D3B76" w:rsidRPr="00006007" w:rsidRDefault="008D3B76" w:rsidP="008D3B76">
      <w:pPr>
        <w:rPr>
          <w:szCs w:val="19"/>
        </w:rPr>
      </w:pPr>
      <w:r w:rsidRPr="00006007">
        <w:rPr>
          <w:szCs w:val="19"/>
        </w:rPr>
        <w:t>Постараемся смоделировать социально-интерактивную среду, в которой проходят процессы д</w:t>
      </w:r>
      <w:r w:rsidRPr="00006007">
        <w:rPr>
          <w:szCs w:val="19"/>
        </w:rPr>
        <w:t>и</w:t>
      </w:r>
      <w:r w:rsidRPr="00006007">
        <w:rPr>
          <w:szCs w:val="19"/>
        </w:rPr>
        <w:t>намики права, в частности — правовой институционализации (1 — на уровне информационного обм</w:t>
      </w:r>
      <w:r w:rsidRPr="00006007">
        <w:rPr>
          <w:szCs w:val="19"/>
        </w:rPr>
        <w:t>е</w:t>
      </w:r>
      <w:r w:rsidRPr="00006007">
        <w:rPr>
          <w:szCs w:val="19"/>
        </w:rPr>
        <w:t>на с социальной средой; 2 — в недрах социального контекста).</w:t>
      </w:r>
    </w:p>
    <w:p w:rsidR="008D3B76" w:rsidRPr="00006007" w:rsidRDefault="008D3B76" w:rsidP="008D3B76">
      <w:pPr>
        <w:rPr>
          <w:szCs w:val="19"/>
        </w:rPr>
      </w:pPr>
      <w:r w:rsidRPr="00006007">
        <w:rPr>
          <w:szCs w:val="19"/>
        </w:rPr>
        <w:t>Для моделирования социально-интерактивной среды правовой динамики следует принять во внимание научно-методологический подход, который был развит американским социологом Т. Па</w:t>
      </w:r>
      <w:r w:rsidRPr="00006007">
        <w:rPr>
          <w:szCs w:val="19"/>
        </w:rPr>
        <w:t>р</w:t>
      </w:r>
      <w:r w:rsidRPr="00006007">
        <w:rPr>
          <w:szCs w:val="19"/>
        </w:rPr>
        <w:t>сонсом (в Гарвардском университете у него состоялось знаменательное знакомство с П.А. Сорок</w:t>
      </w:r>
      <w:r w:rsidRPr="00006007">
        <w:rPr>
          <w:szCs w:val="19"/>
        </w:rPr>
        <w:t>и</w:t>
      </w:r>
      <w:r w:rsidRPr="00006007">
        <w:rPr>
          <w:szCs w:val="19"/>
        </w:rPr>
        <w:t>ным, который руководил в данном университете отделением социологии), и определяемый в качестве общей теории систем действия. Данная теория впервые была им изложена в работе «Структура соц</w:t>
      </w:r>
      <w:r w:rsidRPr="00006007">
        <w:rPr>
          <w:szCs w:val="19"/>
        </w:rPr>
        <w:t>и</w:t>
      </w:r>
      <w:r w:rsidRPr="00006007">
        <w:rPr>
          <w:szCs w:val="19"/>
        </w:rPr>
        <w:t>ального действия» (1937 г.). Эта теория (аналитического реализма) исходит из признания внешнего объективного мира, не являющегося созданием индивидуального разума и выходящего за пределы идеального порядка</w:t>
      </w:r>
      <w:r w:rsidRPr="00006007">
        <w:rPr>
          <w:rStyle w:val="aa"/>
          <w:szCs w:val="19"/>
        </w:rPr>
        <w:footnoteReference w:id="880"/>
      </w:r>
      <w:r w:rsidRPr="00006007">
        <w:rPr>
          <w:szCs w:val="19"/>
        </w:rPr>
        <w:t>.</w:t>
      </w:r>
    </w:p>
    <w:p w:rsidR="008D3B76" w:rsidRPr="00006007" w:rsidRDefault="008D3B76" w:rsidP="008D3B76">
      <w:pPr>
        <w:rPr>
          <w:szCs w:val="19"/>
        </w:rPr>
      </w:pPr>
      <w:r w:rsidRPr="00006007">
        <w:rPr>
          <w:szCs w:val="19"/>
        </w:rPr>
        <w:t>Т. Парсонс разрабатывает систему координат действия, которая характеризуется следующими элементами: 1) действующее лицо (актор) — отдельная личность или группа; 2) цель, которую пр</w:t>
      </w:r>
      <w:r w:rsidRPr="00006007">
        <w:rPr>
          <w:szCs w:val="19"/>
        </w:rPr>
        <w:t>е</w:t>
      </w:r>
      <w:r w:rsidRPr="00006007">
        <w:rPr>
          <w:szCs w:val="19"/>
        </w:rPr>
        <w:t>следует актор; 3) ситуация, или внешнее окружение действия; 4) нормативная ориентация действия, то есть ценности и нормы, которыми руководствуется актор</w:t>
      </w:r>
      <w:r w:rsidRPr="00006007">
        <w:rPr>
          <w:rStyle w:val="aa"/>
          <w:szCs w:val="19"/>
        </w:rPr>
        <w:footnoteReference w:id="881"/>
      </w:r>
      <w:r w:rsidRPr="00006007">
        <w:rPr>
          <w:szCs w:val="19"/>
        </w:rPr>
        <w:t>.</w:t>
      </w:r>
    </w:p>
    <w:p w:rsidR="008D3B76" w:rsidRPr="00006007" w:rsidRDefault="008D3B76" w:rsidP="008D3B76">
      <w:pPr>
        <w:rPr>
          <w:szCs w:val="19"/>
        </w:rPr>
      </w:pPr>
      <w:r w:rsidRPr="00006007">
        <w:rPr>
          <w:szCs w:val="19"/>
        </w:rPr>
        <w:t xml:space="preserve">Одной из дилемм, характерных для системы социального действия, по Т. Парсонсу, является так называемые </w:t>
      </w:r>
      <w:r w:rsidRPr="00006007">
        <w:rPr>
          <w:i/>
          <w:szCs w:val="19"/>
        </w:rPr>
        <w:t>универсализм — партикуляризм</w:t>
      </w:r>
      <w:r w:rsidRPr="00006007">
        <w:rPr>
          <w:szCs w:val="19"/>
        </w:rPr>
        <w:t xml:space="preserve"> (что связано с выражением требований двоякого рода, предъявляемых к ситуации взаимодействия: субъект действия рассматривает его объект как с точки </w:t>
      </w:r>
      <w:r w:rsidRPr="00006007">
        <w:rPr>
          <w:szCs w:val="19"/>
        </w:rPr>
        <w:lastRenderedPageBreak/>
        <w:t>зрения общих норм и ценностей, так и со стороны своих частных (индивидуальных или групповых) правил). Иными словами, в системе взаимодействия совмещаются два типа ориентации субъекта действия — мотивационная (исходящая из интересов актора) и ценностная (опирающаяся на вне</w:t>
      </w:r>
      <w:r w:rsidRPr="00006007">
        <w:rPr>
          <w:szCs w:val="19"/>
        </w:rPr>
        <w:t>ш</w:t>
      </w:r>
      <w:r w:rsidRPr="00006007">
        <w:rPr>
          <w:szCs w:val="19"/>
        </w:rPr>
        <w:t>ние символы). Эти типовые переменные на уровне социальных систем рассматриваются как основа выбора и проигрывания социальных ролей, соответствующих ролевым ожиданиям. Однако этот в</w:t>
      </w:r>
      <w:r w:rsidRPr="00006007">
        <w:rPr>
          <w:szCs w:val="19"/>
        </w:rPr>
        <w:t>ы</w:t>
      </w:r>
      <w:r w:rsidRPr="00006007">
        <w:rPr>
          <w:szCs w:val="19"/>
        </w:rPr>
        <w:t>бор осуществляется не произвольно, а под влиянием той социальной системы, где действует тот или иной актор, которая описывается Т. Парсонсом как социальная подсистема человеческого действия, «система взаимодействия» или как «система интеракций».</w:t>
      </w:r>
    </w:p>
    <w:p w:rsidR="008D3B76" w:rsidRPr="00006007" w:rsidRDefault="008D3B76" w:rsidP="008D3B76">
      <w:pPr>
        <w:rPr>
          <w:szCs w:val="19"/>
        </w:rPr>
      </w:pPr>
      <w:r w:rsidRPr="00006007">
        <w:rPr>
          <w:szCs w:val="19"/>
        </w:rPr>
        <w:t>В ходе сложной комбинации функциональных переменных в системе внешние нормативные о</w:t>
      </w:r>
      <w:r w:rsidRPr="00006007">
        <w:rPr>
          <w:szCs w:val="19"/>
        </w:rPr>
        <w:t>с</w:t>
      </w:r>
      <w:r w:rsidRPr="00006007">
        <w:rPr>
          <w:szCs w:val="19"/>
        </w:rPr>
        <w:t>новы функционирования системы преобразуются под внутренние задачи системы, так же как и прои</w:t>
      </w:r>
      <w:r w:rsidRPr="00006007">
        <w:rPr>
          <w:szCs w:val="19"/>
        </w:rPr>
        <w:t>с</w:t>
      </w:r>
      <w:r w:rsidRPr="00006007">
        <w:rPr>
          <w:szCs w:val="19"/>
        </w:rPr>
        <w:t>ходит обратная реакция, итогом которой может стать созданный отлаженный и институционализир</w:t>
      </w:r>
      <w:r w:rsidRPr="00006007">
        <w:rPr>
          <w:szCs w:val="19"/>
        </w:rPr>
        <w:t>о</w:t>
      </w:r>
      <w:r w:rsidRPr="00006007">
        <w:rPr>
          <w:szCs w:val="19"/>
        </w:rPr>
        <w:t>ванный норматив, на который ориентируется динамика всей системы и составляющих ее акторов. Е</w:t>
      </w:r>
      <w:r w:rsidRPr="00006007">
        <w:rPr>
          <w:szCs w:val="19"/>
        </w:rPr>
        <w:t>с</w:t>
      </w:r>
      <w:r w:rsidRPr="00006007">
        <w:rPr>
          <w:szCs w:val="19"/>
        </w:rPr>
        <w:t>ли же внешне</w:t>
      </w:r>
      <w:r w:rsidR="00FE4CDF" w:rsidRPr="00006007">
        <w:rPr>
          <w:szCs w:val="19"/>
        </w:rPr>
        <w:t xml:space="preserve"> </w:t>
      </w:r>
      <w:r w:rsidRPr="00006007">
        <w:rPr>
          <w:szCs w:val="19"/>
        </w:rPr>
        <w:t>инструментальная ориентация «навязывается» социальной системе, то возникает так называемый ценностный (информационный) конфликт</w:t>
      </w:r>
      <w:r w:rsidR="00FE4CDF" w:rsidRPr="00006007">
        <w:rPr>
          <w:szCs w:val="19"/>
        </w:rPr>
        <w:t>,</w:t>
      </w:r>
      <w:r w:rsidRPr="00006007">
        <w:rPr>
          <w:szCs w:val="19"/>
        </w:rPr>
        <w:t xml:space="preserve"> или энергетический кризис (недостаток мот</w:t>
      </w:r>
      <w:r w:rsidRPr="00006007">
        <w:rPr>
          <w:szCs w:val="19"/>
        </w:rPr>
        <w:t>и</w:t>
      </w:r>
      <w:r w:rsidRPr="00006007">
        <w:rPr>
          <w:szCs w:val="19"/>
        </w:rPr>
        <w:t>вации, мотивационной энергии), следствием которого является нормативный конфликт, а затем и конфликт в социальной системе (система от состояния равновесия (гомеостазиса) переходит к с</w:t>
      </w:r>
      <w:r w:rsidRPr="00006007">
        <w:rPr>
          <w:szCs w:val="19"/>
        </w:rPr>
        <w:t>о</w:t>
      </w:r>
      <w:r w:rsidRPr="00006007">
        <w:rPr>
          <w:szCs w:val="19"/>
        </w:rPr>
        <w:t>стоянию энтропии или к развалу системы социальных действий)</w:t>
      </w:r>
      <w:r w:rsidRPr="00006007">
        <w:rPr>
          <w:rStyle w:val="aa"/>
          <w:szCs w:val="19"/>
        </w:rPr>
        <w:footnoteReference w:id="882"/>
      </w:r>
      <w:r w:rsidRPr="00006007">
        <w:rPr>
          <w:szCs w:val="19"/>
        </w:rPr>
        <w:t>.</w:t>
      </w:r>
    </w:p>
    <w:p w:rsidR="008D3B76" w:rsidRPr="00006007" w:rsidRDefault="008D3B76" w:rsidP="008D3B76">
      <w:pPr>
        <w:rPr>
          <w:szCs w:val="19"/>
        </w:rPr>
      </w:pPr>
      <w:r w:rsidRPr="00006007">
        <w:rPr>
          <w:szCs w:val="19"/>
        </w:rPr>
        <w:t>Во многом тождественные процессы происходят, если речь идет о проведении в жизнь неких общих (абстрактных) правовых правил. Если эти правила нарушают информационный обмен в сист</w:t>
      </w:r>
      <w:r w:rsidRPr="00006007">
        <w:rPr>
          <w:szCs w:val="19"/>
        </w:rPr>
        <w:t>е</w:t>
      </w:r>
      <w:r w:rsidRPr="00006007">
        <w:rPr>
          <w:szCs w:val="19"/>
        </w:rPr>
        <w:t>ме, нормативные роли не принимаются субъектами правовых взаимодействий (в силу того, что пр</w:t>
      </w:r>
      <w:r w:rsidRPr="00006007">
        <w:rPr>
          <w:szCs w:val="19"/>
        </w:rPr>
        <w:t>о</w:t>
      </w:r>
      <w:r w:rsidRPr="00006007">
        <w:rPr>
          <w:szCs w:val="19"/>
        </w:rPr>
        <w:t>сто не подходят под нормативные ожидания и не усваиваются в сознании участников системы вза</w:t>
      </w:r>
      <w:r w:rsidRPr="00006007">
        <w:rPr>
          <w:szCs w:val="19"/>
        </w:rPr>
        <w:t>и</w:t>
      </w:r>
      <w:r w:rsidRPr="00006007">
        <w:rPr>
          <w:szCs w:val="19"/>
        </w:rPr>
        <w:t>модействия</w:t>
      </w:r>
      <w:r w:rsidRPr="00006007">
        <w:rPr>
          <w:rStyle w:val="aa"/>
          <w:szCs w:val="19"/>
        </w:rPr>
        <w:footnoteReference w:id="883"/>
      </w:r>
      <w:r w:rsidRPr="00006007">
        <w:rPr>
          <w:szCs w:val="19"/>
        </w:rPr>
        <w:t>), может наступить нормативный конфликт. В свою очередь, дефицит регулирующих правил может быть восполнен теми, которые будут исходить из самой системы взаимодействия, либо система перестанет существовать в первоначальном виде.</w:t>
      </w:r>
    </w:p>
    <w:p w:rsidR="008D3B76" w:rsidRPr="00006007" w:rsidRDefault="008D3B76" w:rsidP="008D3B76">
      <w:pPr>
        <w:rPr>
          <w:szCs w:val="19"/>
        </w:rPr>
      </w:pPr>
      <w:r w:rsidRPr="00006007">
        <w:rPr>
          <w:szCs w:val="19"/>
        </w:rPr>
        <w:t>На стыке созданной на рациональном уровне юридических компетенций (прежде всего — прав</w:t>
      </w:r>
      <w:r w:rsidRPr="00006007">
        <w:rPr>
          <w:szCs w:val="19"/>
        </w:rPr>
        <w:t>о</w:t>
      </w:r>
      <w:r w:rsidRPr="00006007">
        <w:rPr>
          <w:szCs w:val="19"/>
        </w:rPr>
        <w:t>творческих) нормативной конструкции, задающей нормативную ориентацию в системе взаимодейс</w:t>
      </w:r>
      <w:r w:rsidRPr="00006007">
        <w:rPr>
          <w:szCs w:val="19"/>
        </w:rPr>
        <w:t>т</w:t>
      </w:r>
      <w:r w:rsidRPr="00006007">
        <w:rPr>
          <w:szCs w:val="19"/>
        </w:rPr>
        <w:t>вия, и нормативных ожиданий (представлений о должном внутри определенной социальной системы) возникает трансформационный эффект. Социально-интерактивная (микро-) среда</w:t>
      </w:r>
      <w:r w:rsidRPr="00006007">
        <w:rPr>
          <w:rStyle w:val="aa"/>
          <w:szCs w:val="19"/>
        </w:rPr>
        <w:footnoteReference w:id="884"/>
      </w:r>
      <w:r w:rsidRPr="00006007">
        <w:rPr>
          <w:szCs w:val="19"/>
        </w:rPr>
        <w:t>, концентрируя в преобразованной форме внешне</w:t>
      </w:r>
      <w:r w:rsidR="00FE4CDF" w:rsidRPr="00006007">
        <w:rPr>
          <w:szCs w:val="19"/>
        </w:rPr>
        <w:t xml:space="preserve"> </w:t>
      </w:r>
      <w:r w:rsidRPr="00006007">
        <w:rPr>
          <w:szCs w:val="19"/>
        </w:rPr>
        <w:t>инструментальные воздействия со стороны правовых средств (юр</w:t>
      </w:r>
      <w:r w:rsidRPr="00006007">
        <w:rPr>
          <w:szCs w:val="19"/>
        </w:rPr>
        <w:t>и</w:t>
      </w:r>
      <w:r w:rsidRPr="00006007">
        <w:rPr>
          <w:szCs w:val="19"/>
        </w:rPr>
        <w:t>дических норм и пр.), оказывает обратное конструктивное влияние на таковые, адресуя субъектам правотворчества и правоприменения информацию о праве, которое будет способно удержать равн</w:t>
      </w:r>
      <w:r w:rsidRPr="00006007">
        <w:rPr>
          <w:szCs w:val="19"/>
        </w:rPr>
        <w:t>о</w:t>
      </w:r>
      <w:r w:rsidRPr="00006007">
        <w:rPr>
          <w:szCs w:val="19"/>
        </w:rPr>
        <w:t>весие в социальной системе, обусловливая тем самым необходимость изменений и корректив в пр</w:t>
      </w:r>
      <w:r w:rsidRPr="00006007">
        <w:rPr>
          <w:szCs w:val="19"/>
        </w:rPr>
        <w:t>а</w:t>
      </w:r>
      <w:r w:rsidRPr="00006007">
        <w:rPr>
          <w:szCs w:val="19"/>
        </w:rPr>
        <w:t>ве (его в данном случае внешне организуемую динамику).</w:t>
      </w:r>
    </w:p>
    <w:p w:rsidR="008D3B76" w:rsidRPr="00006007" w:rsidRDefault="008D3B76" w:rsidP="008D3B76">
      <w:pPr>
        <w:rPr>
          <w:szCs w:val="19"/>
        </w:rPr>
      </w:pPr>
      <w:r w:rsidRPr="00006007">
        <w:rPr>
          <w:szCs w:val="19"/>
        </w:rPr>
        <w:t>По этой причине субъекты юридической компетенции, которые так или иначе входят в данные системы взаимодействия (либо на уровне исключительно информационного обмена, как, в частности, субъекты правотворческих полномочий (получающие и перерабатывающие социальную информацию в целях преобразования и конкретизации общих абстрактных правил в точные нормативно-правовые предписания), либо непосредственно как участники, к примеру — субъекты правоприменения (судьи и др.)), должны учитывать соответствующие объективно-субъективные условия социально-интерактивной (коммуникативной) среды как культурно-универсальной основы социального и прав</w:t>
      </w:r>
      <w:r w:rsidRPr="00006007">
        <w:rPr>
          <w:szCs w:val="19"/>
        </w:rPr>
        <w:t>о</w:t>
      </w:r>
      <w:r w:rsidRPr="00006007">
        <w:rPr>
          <w:szCs w:val="19"/>
        </w:rPr>
        <w:t>вого порядка.</w:t>
      </w:r>
    </w:p>
    <w:p w:rsidR="008D3B76" w:rsidRPr="00006007" w:rsidRDefault="008D3B76" w:rsidP="008D3B76">
      <w:pPr>
        <w:rPr>
          <w:szCs w:val="19"/>
        </w:rPr>
      </w:pPr>
      <w:r w:rsidRPr="00006007">
        <w:rPr>
          <w:szCs w:val="19"/>
        </w:rPr>
        <w:t>Говоря о роли коммуникативной рациональности (которая выстраивает рассматриваемые мех</w:t>
      </w:r>
      <w:r w:rsidRPr="00006007">
        <w:rPr>
          <w:szCs w:val="19"/>
        </w:rPr>
        <w:t>а</w:t>
      </w:r>
      <w:r w:rsidRPr="00006007">
        <w:rPr>
          <w:szCs w:val="19"/>
        </w:rPr>
        <w:t>низмы), связанной с умением людей общаться друг с другом и находить «общий язык» или «договар</w:t>
      </w:r>
      <w:r w:rsidRPr="00006007">
        <w:rPr>
          <w:szCs w:val="19"/>
        </w:rPr>
        <w:t>и</w:t>
      </w:r>
      <w:r w:rsidRPr="00006007">
        <w:rPr>
          <w:szCs w:val="19"/>
        </w:rPr>
        <w:t>ваться» о нахождении «общей платформы», один из основателей теории коммуникативного действия Ю. Хабермас писал: «То, что делает коммуникативный разум возможным, есть лингвистическое сре</w:t>
      </w:r>
      <w:r w:rsidRPr="00006007">
        <w:rPr>
          <w:szCs w:val="19"/>
        </w:rPr>
        <w:t>д</w:t>
      </w:r>
      <w:r w:rsidRPr="00006007">
        <w:rPr>
          <w:szCs w:val="19"/>
        </w:rPr>
        <w:t>ство, при помощи которого сплетаются вместе интеракции и структурируются формы жизни»</w:t>
      </w:r>
      <w:r w:rsidRPr="00006007">
        <w:rPr>
          <w:rStyle w:val="aa"/>
          <w:szCs w:val="19"/>
        </w:rPr>
        <w:footnoteReference w:id="885"/>
      </w:r>
      <w:r w:rsidR="0016799A" w:rsidRPr="00006007">
        <w:rPr>
          <w:szCs w:val="19"/>
        </w:rPr>
        <w:t>.</w:t>
      </w:r>
    </w:p>
    <w:p w:rsidR="0016799A" w:rsidRPr="00006007" w:rsidRDefault="008D3B76" w:rsidP="002D2E3F">
      <w:pPr>
        <w:rPr>
          <w:szCs w:val="19"/>
        </w:rPr>
      </w:pPr>
      <w:r w:rsidRPr="00006007">
        <w:rPr>
          <w:szCs w:val="19"/>
        </w:rPr>
        <w:t xml:space="preserve">В культуре </w:t>
      </w:r>
      <w:r w:rsidRPr="00006007">
        <w:rPr>
          <w:i/>
          <w:szCs w:val="19"/>
        </w:rPr>
        <w:t>взаимодействия</w:t>
      </w:r>
      <w:r w:rsidRPr="00006007">
        <w:rPr>
          <w:szCs w:val="19"/>
        </w:rPr>
        <w:t xml:space="preserve"> коренятся предпосылки динамического развития права, истоки пр</w:t>
      </w:r>
      <w:r w:rsidRPr="00006007">
        <w:rPr>
          <w:szCs w:val="19"/>
        </w:rPr>
        <w:t>а</w:t>
      </w:r>
      <w:r w:rsidRPr="00006007">
        <w:rPr>
          <w:szCs w:val="19"/>
        </w:rPr>
        <w:t>вовых форм, определяющих жизненные стратегии социума. Эти правовые формы суть интегриру</w:t>
      </w:r>
      <w:r w:rsidRPr="00006007">
        <w:rPr>
          <w:szCs w:val="19"/>
        </w:rPr>
        <w:t>ю</w:t>
      </w:r>
      <w:r w:rsidRPr="00006007">
        <w:rPr>
          <w:szCs w:val="19"/>
        </w:rPr>
        <w:t>щая основа социальных систем, способ, обеспечивающий гармоничное функционирование в соо</w:t>
      </w:r>
      <w:r w:rsidRPr="00006007">
        <w:rPr>
          <w:szCs w:val="19"/>
        </w:rPr>
        <w:t>т</w:t>
      </w:r>
      <w:r w:rsidRPr="00006007">
        <w:rPr>
          <w:szCs w:val="19"/>
        </w:rPr>
        <w:t xml:space="preserve">ветственных связях друг с другом в системе. </w:t>
      </w:r>
      <w:r w:rsidRPr="00006007">
        <w:rPr>
          <w:i/>
          <w:szCs w:val="19"/>
        </w:rPr>
        <w:t>Право имеет глубокую социально-интерактивную (ко</w:t>
      </w:r>
      <w:r w:rsidRPr="00006007">
        <w:rPr>
          <w:i/>
          <w:szCs w:val="19"/>
        </w:rPr>
        <w:t>м</w:t>
      </w:r>
      <w:r w:rsidRPr="00006007">
        <w:rPr>
          <w:i/>
          <w:szCs w:val="19"/>
        </w:rPr>
        <w:t>муникативную) природу</w:t>
      </w:r>
      <w:r w:rsidRPr="00006007">
        <w:rPr>
          <w:szCs w:val="19"/>
        </w:rPr>
        <w:t>, а само взаимодействие играет несомненную культурно-универсальную роль в его формировании и развитии, обеспечивая выработку и воспроизводство сферы права.</w:t>
      </w:r>
    </w:p>
    <w:p w:rsidR="0016799A" w:rsidRPr="00006007" w:rsidRDefault="0016799A" w:rsidP="002D2E3F">
      <w:pPr>
        <w:rPr>
          <w:szCs w:val="19"/>
        </w:rPr>
        <w:sectPr w:rsidR="0016799A" w:rsidRPr="00006007" w:rsidSect="003A7F19">
          <w:footerReference w:type="default" r:id="rId112"/>
          <w:footnotePr>
            <w:numRestart w:val="eachPage"/>
          </w:footnotePr>
          <w:endnotePr>
            <w:numFmt w:val="decimal"/>
          </w:endnotePr>
          <w:pgSz w:w="11906" w:h="16838" w:code="9"/>
          <w:pgMar w:top="1814" w:right="1247" w:bottom="1474" w:left="1247" w:header="1134" w:footer="1021" w:gutter="0"/>
          <w:cols w:space="720"/>
        </w:sectPr>
      </w:pPr>
    </w:p>
    <w:p w:rsidR="00667516" w:rsidRPr="00006007" w:rsidRDefault="00667516" w:rsidP="00667516">
      <w:pPr>
        <w:pStyle w:val="-"/>
      </w:pPr>
      <w:r w:rsidRPr="00006007">
        <w:lastRenderedPageBreak/>
        <w:t>А.М. Хужин, М.В. Карпычев</w:t>
      </w:r>
    </w:p>
    <w:p w:rsidR="00667516" w:rsidRPr="00006007" w:rsidRDefault="00667516" w:rsidP="00667516">
      <w:pPr>
        <w:pStyle w:val="-0"/>
        <w:rPr>
          <w:shd w:val="clear" w:color="auto" w:fill="FFFFFF"/>
        </w:rPr>
      </w:pPr>
      <w:r w:rsidRPr="00006007">
        <w:rPr>
          <w:shd w:val="clear" w:color="auto" w:fill="FFFFFF"/>
        </w:rPr>
        <w:t xml:space="preserve">Хужин Альфир Мисхатович — </w:t>
      </w:r>
      <w:r w:rsidRPr="00006007">
        <w:rPr>
          <w:iCs/>
        </w:rPr>
        <w:t>доктор юридических наук, доцент</w:t>
      </w:r>
      <w:r w:rsidRPr="00006007">
        <w:rPr>
          <w:shd w:val="clear" w:color="auto" w:fill="FFFFFF"/>
        </w:rPr>
        <w:t>, профессор кафедры гражданского права и процесса</w:t>
      </w:r>
    </w:p>
    <w:p w:rsidR="00667516" w:rsidRPr="00006007" w:rsidRDefault="00667516" w:rsidP="00667516">
      <w:pPr>
        <w:pStyle w:val="-0"/>
        <w:rPr>
          <w:i w:val="0"/>
          <w:shd w:val="clear" w:color="auto" w:fill="FFFFFF"/>
        </w:rPr>
      </w:pPr>
      <w:r w:rsidRPr="00006007">
        <w:rPr>
          <w:i w:val="0"/>
          <w:shd w:val="clear" w:color="auto" w:fill="FFFFFF"/>
        </w:rPr>
        <w:t>Нижегородская академия МВД России</w:t>
      </w:r>
    </w:p>
    <w:p w:rsidR="00667516" w:rsidRPr="00006007" w:rsidRDefault="00667516" w:rsidP="00667516">
      <w:pPr>
        <w:pStyle w:val="-0"/>
        <w:rPr>
          <w:i w:val="0"/>
          <w:shd w:val="clear" w:color="auto" w:fill="FFFFFF"/>
        </w:rPr>
      </w:pPr>
    </w:p>
    <w:p w:rsidR="00667516" w:rsidRPr="00006007" w:rsidRDefault="00667516" w:rsidP="00667516">
      <w:pPr>
        <w:pStyle w:val="-0"/>
        <w:rPr>
          <w:shd w:val="clear" w:color="auto" w:fill="FFFFFF"/>
        </w:rPr>
      </w:pPr>
      <w:r w:rsidRPr="00006007">
        <w:rPr>
          <w:shd w:val="clear" w:color="auto" w:fill="FFFFFF"/>
        </w:rPr>
        <w:t>Карпычев Михаил Владимирович — кандидат юридических наук, доцент, профессор кафедры гражданского права и процесса</w:t>
      </w:r>
    </w:p>
    <w:p w:rsidR="00667516" w:rsidRPr="00006007" w:rsidRDefault="00667516" w:rsidP="00667516">
      <w:pPr>
        <w:pStyle w:val="-0"/>
        <w:rPr>
          <w:i w:val="0"/>
          <w:shd w:val="clear" w:color="auto" w:fill="FFFFFF"/>
        </w:rPr>
      </w:pPr>
      <w:r w:rsidRPr="00006007">
        <w:rPr>
          <w:i w:val="0"/>
          <w:shd w:val="clear" w:color="auto" w:fill="FFFFFF"/>
        </w:rPr>
        <w:t>Нижегородская академия МВД России</w:t>
      </w:r>
    </w:p>
    <w:p w:rsidR="00667516" w:rsidRPr="00006007" w:rsidRDefault="00667516" w:rsidP="00667516">
      <w:pPr>
        <w:pStyle w:val="a3"/>
      </w:pPr>
      <w:r w:rsidRPr="00006007">
        <w:t>О культуре претензионно-договорной работы</w:t>
      </w:r>
      <w:r w:rsidRPr="00006007">
        <w:br/>
        <w:t>в профессиональной деятельности юриста</w:t>
      </w:r>
    </w:p>
    <w:p w:rsidR="00667516" w:rsidRPr="00006007" w:rsidRDefault="00667516" w:rsidP="00667516">
      <w:pPr>
        <w:rPr>
          <w:szCs w:val="19"/>
        </w:rPr>
      </w:pPr>
      <w:r w:rsidRPr="00006007">
        <w:rPr>
          <w:szCs w:val="19"/>
        </w:rPr>
        <w:t>В профессиональной деятельности современного юриста культура претензионно-договорной работы имеет, если не первостепенное, то весьма важное и необходимое значение. Прежде чем сформулировать некоторые тезисы в рамках заявленной проблематики, определимся с тем, что мы понимаем под этим терминологическим рядом.</w:t>
      </w:r>
    </w:p>
    <w:p w:rsidR="00667516" w:rsidRPr="00006007" w:rsidRDefault="00667516" w:rsidP="00667516">
      <w:pPr>
        <w:rPr>
          <w:i/>
          <w:szCs w:val="19"/>
        </w:rPr>
      </w:pPr>
      <w:r w:rsidRPr="00006007">
        <w:rPr>
          <w:szCs w:val="19"/>
        </w:rPr>
        <w:t xml:space="preserve">На наш взгляд, </w:t>
      </w:r>
      <w:r w:rsidRPr="00006007">
        <w:rPr>
          <w:b/>
          <w:szCs w:val="19"/>
        </w:rPr>
        <w:t>культура претензионно-договорной работы юриста —</w:t>
      </w:r>
      <w:r w:rsidRPr="00006007">
        <w:rPr>
          <w:i/>
          <w:szCs w:val="19"/>
        </w:rPr>
        <w:t>это комплекс результ</w:t>
      </w:r>
      <w:r w:rsidRPr="00006007">
        <w:rPr>
          <w:i/>
          <w:szCs w:val="19"/>
        </w:rPr>
        <w:t>а</w:t>
      </w:r>
      <w:r w:rsidRPr="00006007">
        <w:rPr>
          <w:i/>
          <w:szCs w:val="19"/>
        </w:rPr>
        <w:t>тивных действий в сфере профессиональной деятельности юриста, которые характеризуются качес</w:t>
      </w:r>
      <w:r w:rsidRPr="00006007">
        <w:rPr>
          <w:i/>
          <w:szCs w:val="19"/>
        </w:rPr>
        <w:t>т</w:t>
      </w:r>
      <w:r w:rsidRPr="00006007">
        <w:rPr>
          <w:i/>
          <w:szCs w:val="19"/>
        </w:rPr>
        <w:t>венным состоянием его правовой работы по оформлению, согласованию и заключению договоров, а также контролю за их исполнением и, при необходимости, проведению мероприятий по досудебному урегулированию споров.</w:t>
      </w:r>
    </w:p>
    <w:p w:rsidR="00667516" w:rsidRPr="00006007" w:rsidRDefault="00667516" w:rsidP="00667516">
      <w:pPr>
        <w:rPr>
          <w:szCs w:val="19"/>
        </w:rPr>
      </w:pPr>
      <w:r w:rsidRPr="00006007">
        <w:rPr>
          <w:szCs w:val="19"/>
        </w:rPr>
        <w:t>Структурными элементами культуры претензионно-договорной работы юриста являются:</w:t>
      </w:r>
    </w:p>
    <w:p w:rsidR="00667516" w:rsidRPr="00006007" w:rsidRDefault="00667516" w:rsidP="00667516">
      <w:pPr>
        <w:rPr>
          <w:szCs w:val="19"/>
        </w:rPr>
      </w:pPr>
      <w:r w:rsidRPr="00006007">
        <w:rPr>
          <w:szCs w:val="19"/>
        </w:rPr>
        <w:t>— культура ведения процедуры преддоговорной</w:t>
      </w:r>
      <w:r w:rsidR="00722C2D" w:rsidRPr="00006007">
        <w:rPr>
          <w:szCs w:val="19"/>
        </w:rPr>
        <w:t xml:space="preserve"> </w:t>
      </w:r>
      <w:r w:rsidRPr="00006007">
        <w:rPr>
          <w:szCs w:val="19"/>
        </w:rPr>
        <w:t>работы;</w:t>
      </w:r>
    </w:p>
    <w:p w:rsidR="00667516" w:rsidRPr="00006007" w:rsidRDefault="00667516" w:rsidP="00667516">
      <w:pPr>
        <w:rPr>
          <w:szCs w:val="19"/>
        </w:rPr>
      </w:pPr>
      <w:r w:rsidRPr="00006007">
        <w:rPr>
          <w:szCs w:val="19"/>
        </w:rPr>
        <w:t>— культура составления проекта договора и согласования условий договора;</w:t>
      </w:r>
    </w:p>
    <w:p w:rsidR="00667516" w:rsidRPr="00006007" w:rsidRDefault="00667516" w:rsidP="00667516">
      <w:pPr>
        <w:rPr>
          <w:szCs w:val="19"/>
        </w:rPr>
      </w:pPr>
      <w:r w:rsidRPr="00006007">
        <w:rPr>
          <w:szCs w:val="19"/>
        </w:rPr>
        <w:t>— проведение правовой, антикоррупционной экспертизы проектов договоров, в том числе ко</w:t>
      </w:r>
      <w:r w:rsidRPr="00006007">
        <w:rPr>
          <w:szCs w:val="19"/>
        </w:rPr>
        <w:t>н</w:t>
      </w:r>
      <w:r w:rsidRPr="00006007">
        <w:rPr>
          <w:szCs w:val="19"/>
        </w:rPr>
        <w:t>курсной, аукционной, котировочной документации на поставку товаров, выполнение работ, оказание услуг;</w:t>
      </w:r>
    </w:p>
    <w:p w:rsidR="00667516" w:rsidRPr="00006007" w:rsidRDefault="00667516" w:rsidP="00667516">
      <w:pPr>
        <w:rPr>
          <w:szCs w:val="19"/>
        </w:rPr>
      </w:pPr>
      <w:r w:rsidRPr="00006007">
        <w:rPr>
          <w:szCs w:val="19"/>
        </w:rPr>
        <w:t>— контроль исполнения договоров;</w:t>
      </w:r>
    </w:p>
    <w:p w:rsidR="00667516" w:rsidRPr="00006007" w:rsidRDefault="00667516" w:rsidP="00667516">
      <w:pPr>
        <w:rPr>
          <w:szCs w:val="19"/>
        </w:rPr>
      </w:pPr>
      <w:r w:rsidRPr="00006007">
        <w:rPr>
          <w:szCs w:val="19"/>
        </w:rPr>
        <w:t xml:space="preserve">— культура составления </w:t>
      </w:r>
      <w:r w:rsidR="00722C2D" w:rsidRPr="00006007">
        <w:rPr>
          <w:szCs w:val="19"/>
        </w:rPr>
        <w:t>(</w:t>
      </w:r>
      <w:r w:rsidRPr="00006007">
        <w:rPr>
          <w:szCs w:val="19"/>
        </w:rPr>
        <w:t>при необходимости</w:t>
      </w:r>
      <w:r w:rsidR="00722C2D" w:rsidRPr="00006007">
        <w:rPr>
          <w:szCs w:val="19"/>
        </w:rPr>
        <w:t>)</w:t>
      </w:r>
      <w:r w:rsidRPr="00006007">
        <w:rPr>
          <w:szCs w:val="19"/>
        </w:rPr>
        <w:t xml:space="preserve"> протокола разногласий;</w:t>
      </w:r>
    </w:p>
    <w:p w:rsidR="00667516" w:rsidRPr="00006007" w:rsidRDefault="00667516" w:rsidP="00667516">
      <w:pPr>
        <w:rPr>
          <w:szCs w:val="19"/>
        </w:rPr>
      </w:pPr>
      <w:r w:rsidRPr="00006007">
        <w:rPr>
          <w:szCs w:val="19"/>
        </w:rPr>
        <w:t>— культура претензионной работы;</w:t>
      </w:r>
    </w:p>
    <w:p w:rsidR="00667516" w:rsidRPr="00006007" w:rsidRDefault="00667516" w:rsidP="00667516">
      <w:pPr>
        <w:rPr>
          <w:szCs w:val="19"/>
        </w:rPr>
      </w:pPr>
      <w:r w:rsidRPr="00006007">
        <w:rPr>
          <w:szCs w:val="19"/>
        </w:rPr>
        <w:t>— оказание методической и консультативной помощи по исполнению обязательств, возника</w:t>
      </w:r>
      <w:r w:rsidRPr="00006007">
        <w:rPr>
          <w:szCs w:val="19"/>
        </w:rPr>
        <w:t>ю</w:t>
      </w:r>
      <w:r w:rsidRPr="00006007">
        <w:rPr>
          <w:szCs w:val="19"/>
        </w:rPr>
        <w:t>щих в ходе договорных правоотношений, и ведению претензионной работы;</w:t>
      </w:r>
    </w:p>
    <w:p w:rsidR="00667516" w:rsidRPr="00006007" w:rsidRDefault="00667516" w:rsidP="00667516">
      <w:pPr>
        <w:rPr>
          <w:szCs w:val="19"/>
        </w:rPr>
      </w:pPr>
      <w:r w:rsidRPr="00006007">
        <w:rPr>
          <w:szCs w:val="19"/>
        </w:rPr>
        <w:t>— проведение работы по укреплению договорной дисциплины.</w:t>
      </w:r>
    </w:p>
    <w:p w:rsidR="00667516" w:rsidRPr="00006007" w:rsidRDefault="00667516" w:rsidP="00667516">
      <w:pPr>
        <w:rPr>
          <w:szCs w:val="19"/>
        </w:rPr>
      </w:pPr>
      <w:r w:rsidRPr="00006007">
        <w:rPr>
          <w:szCs w:val="19"/>
        </w:rPr>
        <w:t>В целях формирования культуры претензионно-договорной работы юриста предлагаем еще на уровне вузовской подготовки вводить в учебный процесс специализированные курсы, направленные на формирование компетенций в сфере договорной и претензионной деятельности. Так, в Нижег</w:t>
      </w:r>
      <w:r w:rsidRPr="00006007">
        <w:rPr>
          <w:szCs w:val="19"/>
        </w:rPr>
        <w:t>о</w:t>
      </w:r>
      <w:r w:rsidRPr="00006007">
        <w:rPr>
          <w:szCs w:val="19"/>
        </w:rPr>
        <w:t>родской академии МВД России нами разработан и внедряется в образовательный процесс на базе подготовки специалистов по направлению «Правовое обеспечение национальной безопасности», гражданско-правовой специализацией подготовки сотрудников юридической службы органов вну</w:t>
      </w:r>
      <w:r w:rsidRPr="00006007">
        <w:rPr>
          <w:szCs w:val="19"/>
        </w:rPr>
        <w:t>т</w:t>
      </w:r>
      <w:r w:rsidRPr="00006007">
        <w:rPr>
          <w:szCs w:val="19"/>
        </w:rPr>
        <w:t xml:space="preserve">ренних дел </w:t>
      </w:r>
      <w:r w:rsidRPr="00006007">
        <w:rPr>
          <w:b/>
          <w:i/>
          <w:szCs w:val="19"/>
        </w:rPr>
        <w:t>специальный курс «Договорная работа (практикум)»</w:t>
      </w:r>
      <w:r w:rsidRPr="00006007">
        <w:rPr>
          <w:szCs w:val="19"/>
        </w:rPr>
        <w:t>.</w:t>
      </w:r>
    </w:p>
    <w:p w:rsidR="00667516" w:rsidRPr="00006007" w:rsidRDefault="00667516" w:rsidP="00667516">
      <w:pPr>
        <w:rPr>
          <w:szCs w:val="19"/>
        </w:rPr>
      </w:pPr>
      <w:r w:rsidRPr="00006007">
        <w:rPr>
          <w:szCs w:val="19"/>
        </w:rPr>
        <w:t xml:space="preserve">Данный спецкурс ориентирован на развитие </w:t>
      </w:r>
      <w:r w:rsidRPr="00006007">
        <w:rPr>
          <w:bCs/>
          <w:szCs w:val="19"/>
        </w:rPr>
        <w:t>общекультурных компетенций обучаемых, в частн</w:t>
      </w:r>
      <w:r w:rsidRPr="00006007">
        <w:rPr>
          <w:bCs/>
          <w:szCs w:val="19"/>
        </w:rPr>
        <w:t>о</w:t>
      </w:r>
      <w:r w:rsidRPr="00006007">
        <w:rPr>
          <w:bCs/>
          <w:szCs w:val="19"/>
        </w:rPr>
        <w:t>сти:</w:t>
      </w:r>
      <w:r w:rsidR="00722C2D" w:rsidRPr="00006007">
        <w:rPr>
          <w:bCs/>
          <w:szCs w:val="19"/>
        </w:rPr>
        <w:t xml:space="preserve"> </w:t>
      </w:r>
      <w:r w:rsidRPr="00006007">
        <w:rPr>
          <w:szCs w:val="19"/>
        </w:rPr>
        <w:t>анализ</w:t>
      </w:r>
      <w:r w:rsidR="00722C2D" w:rsidRPr="00006007">
        <w:rPr>
          <w:szCs w:val="19"/>
        </w:rPr>
        <w:t xml:space="preserve"> </w:t>
      </w:r>
      <w:r w:rsidRPr="00006007">
        <w:rPr>
          <w:szCs w:val="19"/>
        </w:rPr>
        <w:t>своих</w:t>
      </w:r>
      <w:r w:rsidR="00722C2D" w:rsidRPr="00006007">
        <w:rPr>
          <w:szCs w:val="19"/>
        </w:rPr>
        <w:t xml:space="preserve"> </w:t>
      </w:r>
      <w:r w:rsidRPr="00006007">
        <w:rPr>
          <w:szCs w:val="19"/>
        </w:rPr>
        <w:t>возможностей самосовершенствоваться, адаптироваться к меняющимся условиям профессиональной деятельности и изменяющимся социокультурным условиям. Курсанты должны приобретать новые знания и умения, повышать свой интеллектуальный и общекультурный уровень, развивать социальные и профессиональные компетенции, изменять вид и характер своей профе</w:t>
      </w:r>
      <w:r w:rsidRPr="00006007">
        <w:rPr>
          <w:szCs w:val="19"/>
        </w:rPr>
        <w:t>с</w:t>
      </w:r>
      <w:r w:rsidRPr="00006007">
        <w:rPr>
          <w:szCs w:val="19"/>
        </w:rPr>
        <w:t>сиональной деятельности, в части, касающейся способности адаптироваться к меняющимся услов</w:t>
      </w:r>
      <w:r w:rsidRPr="00006007">
        <w:rPr>
          <w:szCs w:val="19"/>
        </w:rPr>
        <w:t>и</w:t>
      </w:r>
      <w:r w:rsidRPr="00006007">
        <w:rPr>
          <w:szCs w:val="19"/>
        </w:rPr>
        <w:t>ям профессиональной деятельности, приобретать новые знания и умения, повышать свой интелле</w:t>
      </w:r>
      <w:r w:rsidRPr="00006007">
        <w:rPr>
          <w:szCs w:val="19"/>
        </w:rPr>
        <w:t>к</w:t>
      </w:r>
      <w:r w:rsidRPr="00006007">
        <w:rPr>
          <w:szCs w:val="19"/>
        </w:rPr>
        <w:t>туальный уровень.</w:t>
      </w:r>
    </w:p>
    <w:p w:rsidR="00667516" w:rsidRPr="00006007" w:rsidRDefault="00667516" w:rsidP="00667516">
      <w:pPr>
        <w:rPr>
          <w:szCs w:val="19"/>
        </w:rPr>
      </w:pPr>
      <w:r w:rsidRPr="00006007">
        <w:rPr>
          <w:szCs w:val="19"/>
        </w:rPr>
        <w:t>Содержательная часть учебной дисциплины, наряду с программными требованиями в специал</w:t>
      </w:r>
      <w:r w:rsidRPr="00006007">
        <w:rPr>
          <w:szCs w:val="19"/>
        </w:rPr>
        <w:t>и</w:t>
      </w:r>
      <w:r w:rsidRPr="00006007">
        <w:rPr>
          <w:szCs w:val="19"/>
        </w:rPr>
        <w:t xml:space="preserve">зированном вузе, имеет наработки авторского подхода к формированию компетенций договорной работы юрисконсульта. Весь специальный курс условно мы можем разделить на </w:t>
      </w:r>
      <w:r w:rsidRPr="00006007">
        <w:rPr>
          <w:i/>
          <w:szCs w:val="19"/>
        </w:rPr>
        <w:t xml:space="preserve">четыре </w:t>
      </w:r>
      <w:r w:rsidRPr="00006007">
        <w:rPr>
          <w:szCs w:val="19"/>
        </w:rPr>
        <w:t>раздела. Вкратце охарактеризуем данные составные части с акцентом на формирование культуры претензио</w:t>
      </w:r>
      <w:r w:rsidRPr="00006007">
        <w:rPr>
          <w:szCs w:val="19"/>
        </w:rPr>
        <w:t>н</w:t>
      </w:r>
      <w:r w:rsidRPr="00006007">
        <w:rPr>
          <w:szCs w:val="19"/>
        </w:rPr>
        <w:t>но-договорной деятельности.</w:t>
      </w:r>
    </w:p>
    <w:p w:rsidR="00667516" w:rsidRPr="00006007" w:rsidRDefault="00667516" w:rsidP="00667516">
      <w:pPr>
        <w:rPr>
          <w:szCs w:val="19"/>
        </w:rPr>
      </w:pPr>
      <w:r w:rsidRPr="00006007">
        <w:rPr>
          <w:i/>
          <w:szCs w:val="19"/>
        </w:rPr>
        <w:t>Первый раздел</w:t>
      </w:r>
      <w:r w:rsidR="00722C2D" w:rsidRPr="00006007">
        <w:rPr>
          <w:i/>
          <w:szCs w:val="19"/>
        </w:rPr>
        <w:t xml:space="preserve"> </w:t>
      </w:r>
      <w:r w:rsidRPr="00006007">
        <w:rPr>
          <w:i/>
          <w:szCs w:val="19"/>
        </w:rPr>
        <w:t>спецкурса</w:t>
      </w:r>
      <w:r w:rsidRPr="00006007">
        <w:rPr>
          <w:szCs w:val="19"/>
        </w:rPr>
        <w:t xml:space="preserve"> «Общие положения о договоре и договорной работе» включает в себя изучение будущими юрисконсультами проблем договорного регулирования, общей правовой хара</w:t>
      </w:r>
      <w:r w:rsidRPr="00006007">
        <w:rPr>
          <w:szCs w:val="19"/>
        </w:rPr>
        <w:t>к</w:t>
      </w:r>
      <w:r w:rsidRPr="00006007">
        <w:rPr>
          <w:szCs w:val="19"/>
        </w:rPr>
        <w:t xml:space="preserve">теристики договора и договорной работы. В частности, предлагается исследовать цивилистический подход к рассмотрению договора и его функциональные возможности. Далее изучаются нормативные </w:t>
      </w:r>
      <w:r w:rsidRPr="00006007">
        <w:rPr>
          <w:szCs w:val="19"/>
        </w:rPr>
        <w:lastRenderedPageBreak/>
        <w:t>основы, понятие и содержание договорной работы и анализируются стадии этой деятельности. Об</w:t>
      </w:r>
      <w:r w:rsidRPr="00006007">
        <w:rPr>
          <w:szCs w:val="19"/>
        </w:rPr>
        <w:t>у</w:t>
      </w:r>
      <w:r w:rsidRPr="00006007">
        <w:rPr>
          <w:szCs w:val="19"/>
        </w:rPr>
        <w:t xml:space="preserve">чающиеся получают знания об инструментах договорной работы. Уже на этой стадии формируются представления </w:t>
      </w:r>
      <w:r w:rsidR="00722C2D" w:rsidRPr="00006007">
        <w:rPr>
          <w:szCs w:val="19"/>
        </w:rPr>
        <w:t xml:space="preserve">о </w:t>
      </w:r>
      <w:r w:rsidRPr="00006007">
        <w:rPr>
          <w:szCs w:val="19"/>
        </w:rPr>
        <w:t>культур</w:t>
      </w:r>
      <w:r w:rsidR="00722C2D" w:rsidRPr="00006007">
        <w:rPr>
          <w:szCs w:val="19"/>
        </w:rPr>
        <w:t>е</w:t>
      </w:r>
      <w:r w:rsidRPr="00006007">
        <w:rPr>
          <w:szCs w:val="19"/>
        </w:rPr>
        <w:t xml:space="preserve"> реализации юридико-технических инструментов договорной работы: сре</w:t>
      </w:r>
      <w:r w:rsidRPr="00006007">
        <w:rPr>
          <w:szCs w:val="19"/>
        </w:rPr>
        <w:t>д</w:t>
      </w:r>
      <w:r w:rsidRPr="00006007">
        <w:rPr>
          <w:szCs w:val="19"/>
        </w:rPr>
        <w:t>ства</w:t>
      </w:r>
      <w:r w:rsidR="00722C2D" w:rsidRPr="00006007">
        <w:rPr>
          <w:szCs w:val="19"/>
        </w:rPr>
        <w:t>х</w:t>
      </w:r>
      <w:r w:rsidRPr="00006007">
        <w:rPr>
          <w:szCs w:val="19"/>
        </w:rPr>
        <w:t xml:space="preserve"> моделирования договоров; средства</w:t>
      </w:r>
      <w:r w:rsidR="00722C2D" w:rsidRPr="00006007">
        <w:rPr>
          <w:szCs w:val="19"/>
        </w:rPr>
        <w:t>х</w:t>
      </w:r>
      <w:r w:rsidRPr="00006007">
        <w:rPr>
          <w:szCs w:val="19"/>
        </w:rPr>
        <w:t xml:space="preserve"> изложения содержания договорной информации; сре</w:t>
      </w:r>
      <w:r w:rsidRPr="00006007">
        <w:rPr>
          <w:szCs w:val="19"/>
        </w:rPr>
        <w:t>д</w:t>
      </w:r>
      <w:r w:rsidRPr="00006007">
        <w:rPr>
          <w:szCs w:val="19"/>
        </w:rPr>
        <w:t>ства</w:t>
      </w:r>
      <w:r w:rsidR="00722C2D" w:rsidRPr="00006007">
        <w:rPr>
          <w:szCs w:val="19"/>
        </w:rPr>
        <w:t>х</w:t>
      </w:r>
      <w:r w:rsidRPr="00006007">
        <w:rPr>
          <w:szCs w:val="19"/>
        </w:rPr>
        <w:t xml:space="preserve"> изображения, фиксации и передачи договорной информации. Завершается первый раздел и</w:t>
      </w:r>
      <w:r w:rsidRPr="00006007">
        <w:rPr>
          <w:szCs w:val="19"/>
        </w:rPr>
        <w:t>н</w:t>
      </w:r>
      <w:r w:rsidRPr="00006007">
        <w:rPr>
          <w:szCs w:val="19"/>
        </w:rPr>
        <w:t>формацией об организации и управлении договорной работ</w:t>
      </w:r>
      <w:r w:rsidR="00722C2D" w:rsidRPr="00006007">
        <w:rPr>
          <w:szCs w:val="19"/>
        </w:rPr>
        <w:t>ой</w:t>
      </w:r>
      <w:r w:rsidRPr="00006007">
        <w:rPr>
          <w:szCs w:val="19"/>
        </w:rPr>
        <w:t xml:space="preserve"> юрисконсультов.</w:t>
      </w:r>
    </w:p>
    <w:p w:rsidR="00667516" w:rsidRPr="00006007" w:rsidRDefault="00667516" w:rsidP="00667516">
      <w:pPr>
        <w:rPr>
          <w:szCs w:val="19"/>
        </w:rPr>
      </w:pPr>
      <w:r w:rsidRPr="00006007">
        <w:rPr>
          <w:szCs w:val="19"/>
        </w:rPr>
        <w:t>Необходимо отметить, что теоретические основы договорного права, с учетом новелл гражда</w:t>
      </w:r>
      <w:r w:rsidRPr="00006007">
        <w:rPr>
          <w:szCs w:val="19"/>
        </w:rPr>
        <w:t>н</w:t>
      </w:r>
      <w:r w:rsidRPr="00006007">
        <w:rPr>
          <w:szCs w:val="19"/>
        </w:rPr>
        <w:t>ско-правового регулирования в этой сфере отношений</w:t>
      </w:r>
      <w:r w:rsidR="00047682">
        <w:rPr>
          <w:szCs w:val="19"/>
        </w:rPr>
        <w:t>,</w:t>
      </w:r>
      <w:r w:rsidRPr="00006007">
        <w:rPr>
          <w:szCs w:val="19"/>
        </w:rPr>
        <w:t xml:space="preserve"> вступивших в силу с 1 июня 2015 года, по</w:t>
      </w:r>
      <w:r w:rsidRPr="00006007">
        <w:rPr>
          <w:szCs w:val="19"/>
        </w:rPr>
        <w:t>д</w:t>
      </w:r>
      <w:r w:rsidRPr="00006007">
        <w:rPr>
          <w:szCs w:val="19"/>
        </w:rPr>
        <w:t>робно рассматриваются в подготовленном нами учебнике по гражданскому праву</w:t>
      </w:r>
      <w:r w:rsidRPr="00006007">
        <w:rPr>
          <w:rStyle w:val="aa"/>
          <w:szCs w:val="19"/>
        </w:rPr>
        <w:footnoteReference w:id="886"/>
      </w:r>
      <w:r w:rsidRPr="00006007">
        <w:rPr>
          <w:szCs w:val="19"/>
        </w:rPr>
        <w:t>.</w:t>
      </w:r>
    </w:p>
    <w:p w:rsidR="00667516" w:rsidRPr="00006007" w:rsidRDefault="00667516" w:rsidP="00667516">
      <w:pPr>
        <w:rPr>
          <w:szCs w:val="19"/>
        </w:rPr>
      </w:pPr>
      <w:r w:rsidRPr="00006007">
        <w:rPr>
          <w:szCs w:val="19"/>
        </w:rPr>
        <w:t xml:space="preserve">В рамках </w:t>
      </w:r>
      <w:r w:rsidRPr="00006007">
        <w:rPr>
          <w:i/>
          <w:szCs w:val="19"/>
        </w:rPr>
        <w:t>второго раздела</w:t>
      </w:r>
      <w:r w:rsidRPr="00006007">
        <w:rPr>
          <w:szCs w:val="19"/>
        </w:rPr>
        <w:t xml:space="preserve"> «Договорно-правовая работа в органах внутренних дел» происходит формирование специализированных компетенций договорной работы. Курсанты получают знания о договорах в деятельности органов внутренних дел и организации договорно-правовой и претензио</w:t>
      </w:r>
      <w:r w:rsidRPr="00006007">
        <w:rPr>
          <w:szCs w:val="19"/>
        </w:rPr>
        <w:t>н</w:t>
      </w:r>
      <w:r w:rsidRPr="00006007">
        <w:rPr>
          <w:szCs w:val="19"/>
        </w:rPr>
        <w:t>ной работы.</w:t>
      </w:r>
    </w:p>
    <w:p w:rsidR="00667516" w:rsidRPr="00006007" w:rsidRDefault="00667516" w:rsidP="00667516">
      <w:pPr>
        <w:rPr>
          <w:szCs w:val="19"/>
        </w:rPr>
      </w:pPr>
      <w:r w:rsidRPr="00006007">
        <w:rPr>
          <w:szCs w:val="19"/>
        </w:rPr>
        <w:t>Самостоятельное и более пристальное внимание уделяется государственным контрактам в де</w:t>
      </w:r>
      <w:r w:rsidRPr="00006007">
        <w:rPr>
          <w:szCs w:val="19"/>
        </w:rPr>
        <w:t>я</w:t>
      </w:r>
      <w:r w:rsidRPr="00006007">
        <w:rPr>
          <w:szCs w:val="19"/>
        </w:rPr>
        <w:t>тельности ОВД.</w:t>
      </w:r>
      <w:r w:rsidR="00047682">
        <w:rPr>
          <w:szCs w:val="19"/>
        </w:rPr>
        <w:t xml:space="preserve"> </w:t>
      </w:r>
      <w:r w:rsidRPr="00006007">
        <w:rPr>
          <w:szCs w:val="19"/>
        </w:rPr>
        <w:t>Обучающиеся</w:t>
      </w:r>
      <w:r w:rsidR="00722C2D" w:rsidRPr="00006007">
        <w:rPr>
          <w:szCs w:val="19"/>
        </w:rPr>
        <w:t xml:space="preserve"> </w:t>
      </w:r>
      <w:r w:rsidRPr="00006007">
        <w:rPr>
          <w:szCs w:val="19"/>
        </w:rPr>
        <w:t>получают знания по особенностям з</w:t>
      </w:r>
      <w:r w:rsidRPr="00006007">
        <w:rPr>
          <w:bCs/>
          <w:szCs w:val="19"/>
        </w:rPr>
        <w:t>аключения договоров (контрактов) в соответствии с Федеральным законом № 44-ФЗ «О контрактной системе в сфере закупок товаров, работ, услуг для обеспечения государственных и муниципальных нужд»</w:t>
      </w:r>
      <w:r w:rsidRPr="00006007">
        <w:rPr>
          <w:rStyle w:val="aa"/>
          <w:bCs/>
          <w:szCs w:val="19"/>
        </w:rPr>
        <w:footnoteReference w:id="887"/>
      </w:r>
      <w:r w:rsidRPr="00006007">
        <w:rPr>
          <w:bCs/>
          <w:szCs w:val="19"/>
        </w:rPr>
        <w:t>. Акцентируется внимание на обеспечени</w:t>
      </w:r>
      <w:r w:rsidR="00722C2D" w:rsidRPr="00006007">
        <w:rPr>
          <w:bCs/>
          <w:szCs w:val="19"/>
        </w:rPr>
        <w:t>и</w:t>
      </w:r>
      <w:r w:rsidRPr="00006007">
        <w:rPr>
          <w:bCs/>
          <w:szCs w:val="19"/>
        </w:rPr>
        <w:t xml:space="preserve"> исполнения обязательств по государственным контрактам, локально</w:t>
      </w:r>
      <w:r w:rsidR="00722C2D" w:rsidRPr="00006007">
        <w:rPr>
          <w:bCs/>
          <w:szCs w:val="19"/>
        </w:rPr>
        <w:t>м</w:t>
      </w:r>
      <w:r w:rsidRPr="00006007">
        <w:rPr>
          <w:bCs/>
          <w:szCs w:val="19"/>
        </w:rPr>
        <w:t xml:space="preserve"> регулировани</w:t>
      </w:r>
      <w:r w:rsidR="00722C2D" w:rsidRPr="00006007">
        <w:rPr>
          <w:bCs/>
          <w:szCs w:val="19"/>
        </w:rPr>
        <w:t>и</w:t>
      </w:r>
      <w:r w:rsidRPr="00006007">
        <w:rPr>
          <w:bCs/>
          <w:szCs w:val="19"/>
        </w:rPr>
        <w:t xml:space="preserve"> организации закупок для государственных нужд в ОВД и особенност</w:t>
      </w:r>
      <w:r w:rsidR="00722C2D" w:rsidRPr="00006007">
        <w:rPr>
          <w:bCs/>
          <w:szCs w:val="19"/>
        </w:rPr>
        <w:t>ях</w:t>
      </w:r>
      <w:r w:rsidRPr="00006007">
        <w:rPr>
          <w:bCs/>
          <w:szCs w:val="19"/>
        </w:rPr>
        <w:t xml:space="preserve"> г</w:t>
      </w:r>
      <w:r w:rsidRPr="00006007">
        <w:rPr>
          <w:szCs w:val="19"/>
        </w:rPr>
        <w:t>осударственного оборонного</w:t>
      </w:r>
      <w:r w:rsidR="00047682">
        <w:rPr>
          <w:szCs w:val="19"/>
        </w:rPr>
        <w:t xml:space="preserve"> </w:t>
      </w:r>
      <w:r w:rsidRPr="00006007">
        <w:rPr>
          <w:szCs w:val="19"/>
        </w:rPr>
        <w:t>заказа.</w:t>
      </w:r>
    </w:p>
    <w:p w:rsidR="00667516" w:rsidRPr="00006007" w:rsidRDefault="00667516" w:rsidP="00667516">
      <w:pPr>
        <w:rPr>
          <w:szCs w:val="19"/>
        </w:rPr>
      </w:pPr>
      <w:r w:rsidRPr="00006007">
        <w:rPr>
          <w:i/>
          <w:szCs w:val="19"/>
        </w:rPr>
        <w:t>Третий раздел</w:t>
      </w:r>
      <w:r w:rsidRPr="00006007">
        <w:rPr>
          <w:szCs w:val="19"/>
        </w:rPr>
        <w:t xml:space="preserve"> непосредственно ориентирован на выработку компетенций по технике догово</w:t>
      </w:r>
      <w:r w:rsidRPr="00006007">
        <w:rPr>
          <w:szCs w:val="19"/>
        </w:rPr>
        <w:t>р</w:t>
      </w:r>
      <w:r w:rsidRPr="00006007">
        <w:rPr>
          <w:szCs w:val="19"/>
        </w:rPr>
        <w:t>ной работы. В частности, курсанты получают представления о требованиях к культуре составления, изменения и расторжения договора. На практических занятиях обучающиеся занимаются техникой оформления,</w:t>
      </w:r>
      <w:r w:rsidR="00722C2D" w:rsidRPr="00006007">
        <w:rPr>
          <w:szCs w:val="19"/>
        </w:rPr>
        <w:t xml:space="preserve"> </w:t>
      </w:r>
      <w:r w:rsidRPr="00006007">
        <w:rPr>
          <w:szCs w:val="19"/>
        </w:rPr>
        <w:t>согласования и удостоверения</w:t>
      </w:r>
      <w:r w:rsidR="00722C2D" w:rsidRPr="00006007">
        <w:rPr>
          <w:szCs w:val="19"/>
        </w:rPr>
        <w:t xml:space="preserve"> </w:t>
      </w:r>
      <w:r w:rsidRPr="00006007">
        <w:rPr>
          <w:szCs w:val="19"/>
        </w:rPr>
        <w:t>договора, составления протокола разногласий, расто</w:t>
      </w:r>
      <w:r w:rsidRPr="00006007">
        <w:rPr>
          <w:szCs w:val="19"/>
        </w:rPr>
        <w:t>р</w:t>
      </w:r>
      <w:r w:rsidRPr="00006007">
        <w:rPr>
          <w:szCs w:val="19"/>
        </w:rPr>
        <w:t>жения договора, предъявления требований по неисполнению или ненадлежащему исполнению дог</w:t>
      </w:r>
      <w:r w:rsidRPr="00006007">
        <w:rPr>
          <w:szCs w:val="19"/>
        </w:rPr>
        <w:t>о</w:t>
      </w:r>
      <w:r w:rsidRPr="00006007">
        <w:rPr>
          <w:szCs w:val="19"/>
        </w:rPr>
        <w:t xml:space="preserve">вора. </w:t>
      </w:r>
      <w:r w:rsidR="00722C2D" w:rsidRPr="00006007">
        <w:rPr>
          <w:szCs w:val="19"/>
        </w:rPr>
        <w:t>В</w:t>
      </w:r>
      <w:r w:rsidRPr="00006007">
        <w:rPr>
          <w:szCs w:val="19"/>
        </w:rPr>
        <w:t>ырабатывается техника договорной работы непосредственно в рамках будущих должностных компетенций по договорно-претензионной работе.</w:t>
      </w:r>
    </w:p>
    <w:p w:rsidR="00667516" w:rsidRPr="00006007" w:rsidRDefault="00667516" w:rsidP="00667516">
      <w:pPr>
        <w:rPr>
          <w:szCs w:val="19"/>
        </w:rPr>
      </w:pPr>
      <w:r w:rsidRPr="00006007">
        <w:rPr>
          <w:szCs w:val="19"/>
        </w:rPr>
        <w:t>Особенностью практических занятий</w:t>
      </w:r>
      <w:r w:rsidR="00722C2D" w:rsidRPr="00006007">
        <w:rPr>
          <w:szCs w:val="19"/>
        </w:rPr>
        <w:t xml:space="preserve"> </w:t>
      </w:r>
      <w:r w:rsidRPr="00006007">
        <w:rPr>
          <w:szCs w:val="19"/>
        </w:rPr>
        <w:t>является разделение группы на подгруппы. С целью выр</w:t>
      </w:r>
      <w:r w:rsidRPr="00006007">
        <w:rPr>
          <w:szCs w:val="19"/>
        </w:rPr>
        <w:t>а</w:t>
      </w:r>
      <w:r w:rsidRPr="00006007">
        <w:rPr>
          <w:szCs w:val="19"/>
        </w:rPr>
        <w:t>ботки у обучающихся навыков проведения юридических консультаций, оценки материалов, поступи</w:t>
      </w:r>
      <w:r w:rsidRPr="00006007">
        <w:rPr>
          <w:szCs w:val="19"/>
        </w:rPr>
        <w:t>в</w:t>
      </w:r>
      <w:r w:rsidRPr="00006007">
        <w:rPr>
          <w:szCs w:val="19"/>
        </w:rPr>
        <w:t>ших от сотрудников органов внутренних дел, в рамках практических занятий предполагается испол</w:t>
      </w:r>
      <w:r w:rsidRPr="00006007">
        <w:rPr>
          <w:szCs w:val="19"/>
        </w:rPr>
        <w:t>ь</w:t>
      </w:r>
      <w:r w:rsidRPr="00006007">
        <w:rPr>
          <w:szCs w:val="19"/>
        </w:rPr>
        <w:t>зовать интерактивные методы проведения занятий — анализ ситуаций, деловая игра. Большинство практических занятий проводится в компьютерных классах, с делением учебной группы на 2 подгру</w:t>
      </w:r>
      <w:r w:rsidRPr="00006007">
        <w:rPr>
          <w:szCs w:val="19"/>
        </w:rPr>
        <w:t>п</w:t>
      </w:r>
      <w:r w:rsidRPr="00006007">
        <w:rPr>
          <w:szCs w:val="19"/>
        </w:rPr>
        <w:t>пы, в рамках которых происходит не только отработка навыков составления правовых документов, но и работы с электронными источниками информации (информационные правовые системы, офиц</w:t>
      </w:r>
      <w:r w:rsidRPr="00006007">
        <w:rPr>
          <w:szCs w:val="19"/>
        </w:rPr>
        <w:t>и</w:t>
      </w:r>
      <w:r w:rsidRPr="00006007">
        <w:rPr>
          <w:szCs w:val="19"/>
        </w:rPr>
        <w:t>альные сайты судебных и иных органов и др.).</w:t>
      </w:r>
    </w:p>
    <w:p w:rsidR="00667516" w:rsidRPr="00006007" w:rsidRDefault="00667516" w:rsidP="00667516">
      <w:pPr>
        <w:tabs>
          <w:tab w:val="num" w:pos="900"/>
        </w:tabs>
        <w:rPr>
          <w:szCs w:val="19"/>
        </w:rPr>
      </w:pPr>
      <w:r w:rsidRPr="00006007">
        <w:rPr>
          <w:i/>
          <w:szCs w:val="19"/>
        </w:rPr>
        <w:t>Четвертый раздел спецкурса</w:t>
      </w:r>
      <w:r w:rsidRPr="00006007">
        <w:rPr>
          <w:szCs w:val="19"/>
        </w:rPr>
        <w:t xml:space="preserve"> «Договорная работа» представляет собой наибольшую практич</w:t>
      </w:r>
      <w:r w:rsidRPr="00006007">
        <w:rPr>
          <w:szCs w:val="19"/>
        </w:rPr>
        <w:t>е</w:t>
      </w:r>
      <w:r w:rsidRPr="00006007">
        <w:rPr>
          <w:szCs w:val="19"/>
        </w:rPr>
        <w:t>скую ценность и может претендовать на самостоятельную авторскую частную методику преподавания учебной дисциплины. Базовую часть данного раздела составляют практические учения на специально созданных полигонах с разбивкой учебной группы на миниподгруппы — по 4-5 человек. Занятия пр</w:t>
      </w:r>
      <w:r w:rsidRPr="00006007">
        <w:rPr>
          <w:szCs w:val="19"/>
        </w:rPr>
        <w:t>о</w:t>
      </w:r>
      <w:r w:rsidRPr="00006007">
        <w:rPr>
          <w:szCs w:val="19"/>
        </w:rPr>
        <w:t>водятся параллельно и во взаимосвязи с занятиями по еще одному спецкурсу «Юридическая служба в государственных органах».</w:t>
      </w:r>
    </w:p>
    <w:p w:rsidR="00667516" w:rsidRPr="00006007" w:rsidRDefault="00667516" w:rsidP="00667516">
      <w:pPr>
        <w:rPr>
          <w:szCs w:val="19"/>
        </w:rPr>
      </w:pPr>
      <w:r w:rsidRPr="00006007">
        <w:rPr>
          <w:szCs w:val="19"/>
        </w:rPr>
        <w:t>Предполагается проведение интерактивных занятий по сле</w:t>
      </w:r>
      <w:r w:rsidR="00722C2D" w:rsidRPr="00006007">
        <w:rPr>
          <w:szCs w:val="19"/>
        </w:rPr>
        <w:t>дующей схеме с использованием 3 </w:t>
      </w:r>
      <w:r w:rsidRPr="00006007">
        <w:rPr>
          <w:szCs w:val="19"/>
        </w:rPr>
        <w:t>учебных точек — условные названия «Контрактная» (по дисциплине «Договорная работа (практ</w:t>
      </w:r>
      <w:r w:rsidRPr="00006007">
        <w:rPr>
          <w:szCs w:val="19"/>
        </w:rPr>
        <w:t>и</w:t>
      </w:r>
      <w:r w:rsidRPr="00006007">
        <w:rPr>
          <w:szCs w:val="19"/>
        </w:rPr>
        <w:t>кум)»), «Переговорная» и «Консультационная» (по дисциплине «Юридическая служба в государстве</w:t>
      </w:r>
      <w:r w:rsidRPr="00006007">
        <w:rPr>
          <w:szCs w:val="19"/>
        </w:rPr>
        <w:t>н</w:t>
      </w:r>
      <w:r w:rsidRPr="00006007">
        <w:rPr>
          <w:szCs w:val="19"/>
        </w:rPr>
        <w:t>ных органах»</w:t>
      </w:r>
      <w:r w:rsidR="00047682">
        <w:rPr>
          <w:szCs w:val="19"/>
        </w:rPr>
        <w:t>)</w:t>
      </w:r>
      <w:r w:rsidRPr="00006007">
        <w:rPr>
          <w:szCs w:val="19"/>
        </w:rPr>
        <w:t xml:space="preserve"> в течение 6 часов практических занятий, с привлечением статистов.</w:t>
      </w:r>
    </w:p>
    <w:p w:rsidR="00667516" w:rsidRPr="00006007" w:rsidRDefault="00667516" w:rsidP="00667516">
      <w:pPr>
        <w:rPr>
          <w:szCs w:val="19"/>
        </w:rPr>
      </w:pPr>
      <w:r w:rsidRPr="00006007">
        <w:rPr>
          <w:szCs w:val="19"/>
        </w:rPr>
        <w:t>В качестве статистов предлагается привлекать адъюнктов очной формы обучения в целях прио</w:t>
      </w:r>
      <w:r w:rsidRPr="00006007">
        <w:rPr>
          <w:szCs w:val="19"/>
        </w:rPr>
        <w:t>б</w:t>
      </w:r>
      <w:r w:rsidRPr="00006007">
        <w:rPr>
          <w:szCs w:val="19"/>
        </w:rPr>
        <w:t>ретения ими дополнительного педагогического опыта, в том числе по использованию инновационных образовательных методик.</w:t>
      </w:r>
    </w:p>
    <w:p w:rsidR="00667516" w:rsidRPr="00006007" w:rsidRDefault="00667516" w:rsidP="00667516">
      <w:pPr>
        <w:rPr>
          <w:szCs w:val="19"/>
        </w:rPr>
      </w:pPr>
      <w:r w:rsidRPr="00006007">
        <w:rPr>
          <w:szCs w:val="19"/>
        </w:rPr>
        <w:t>Подгруппы по индивидуальным фабулам в рамках дисциплины «Договорная работа (практикум)» отрабатывают технологию ведения переговоров на стадиях заключения договора, исполнения дог</w:t>
      </w:r>
      <w:r w:rsidRPr="00006007">
        <w:rPr>
          <w:szCs w:val="19"/>
        </w:rPr>
        <w:t>о</w:t>
      </w:r>
      <w:r w:rsidRPr="00006007">
        <w:rPr>
          <w:szCs w:val="19"/>
        </w:rPr>
        <w:t>вора, изменения (расторжения) договора.</w:t>
      </w:r>
    </w:p>
    <w:p w:rsidR="00667516" w:rsidRPr="00006007" w:rsidRDefault="00667516" w:rsidP="00667516">
      <w:pPr>
        <w:autoSpaceDE w:val="0"/>
        <w:autoSpaceDN w:val="0"/>
        <w:rPr>
          <w:szCs w:val="19"/>
        </w:rPr>
      </w:pPr>
      <w:r w:rsidRPr="00006007">
        <w:rPr>
          <w:szCs w:val="19"/>
        </w:rPr>
        <w:t>Контроль текущей успеваемости курсантов проводится в ходе семестра с целью определения уровня усвоения обучающимися знаний; формирования умений и навыков; своевременного выявл</w:t>
      </w:r>
      <w:r w:rsidRPr="00006007">
        <w:rPr>
          <w:szCs w:val="19"/>
        </w:rPr>
        <w:t>е</w:t>
      </w:r>
      <w:r w:rsidRPr="00006007">
        <w:rPr>
          <w:szCs w:val="19"/>
        </w:rPr>
        <w:t>ния преподавателем недостатков в подготовке курсантов ипринятия необходимых мер по ее корре</w:t>
      </w:r>
      <w:r w:rsidRPr="00006007">
        <w:rPr>
          <w:szCs w:val="19"/>
        </w:rPr>
        <w:t>к</w:t>
      </w:r>
      <w:r w:rsidRPr="00006007">
        <w:rPr>
          <w:szCs w:val="19"/>
        </w:rPr>
        <w:t>тировке; совершенствованию методики обучения; организации учебной работы и оказания обуча</w:t>
      </w:r>
      <w:r w:rsidRPr="00006007">
        <w:rPr>
          <w:szCs w:val="19"/>
        </w:rPr>
        <w:t>ю</w:t>
      </w:r>
      <w:r w:rsidRPr="00006007">
        <w:rPr>
          <w:szCs w:val="19"/>
        </w:rPr>
        <w:t>щимся индивидуальной помощи.</w:t>
      </w:r>
    </w:p>
    <w:p w:rsidR="00667516" w:rsidRPr="00006007" w:rsidRDefault="00667516" w:rsidP="00667516">
      <w:pPr>
        <w:rPr>
          <w:szCs w:val="19"/>
        </w:rPr>
      </w:pPr>
      <w:r w:rsidRPr="00006007">
        <w:rPr>
          <w:spacing w:val="-2"/>
          <w:szCs w:val="19"/>
        </w:rPr>
        <w:lastRenderedPageBreak/>
        <w:t>Зачет проводится после завершения изучения дисциплины в объеме рабочей учебной программы.</w:t>
      </w:r>
      <w:r w:rsidRPr="00006007">
        <w:rPr>
          <w:szCs w:val="19"/>
        </w:rPr>
        <w:t xml:space="preserve"> Зачет проводится в комбинированной форме — проверка теоретических знаний по билетам либо в форме тестирования, практических навыков и умений — путем выполнения практических заданий по составлению гражданско-правового документа (договор, протокол разногласий к договору и т. п.). Кафедра может определять форму проведения зачета (устную, письменную, с использованием ко</w:t>
      </w:r>
      <w:r w:rsidRPr="00006007">
        <w:rPr>
          <w:szCs w:val="19"/>
        </w:rPr>
        <w:t>м</w:t>
      </w:r>
      <w:r w:rsidRPr="00006007">
        <w:rPr>
          <w:szCs w:val="19"/>
        </w:rPr>
        <w:t>пьютерной техники).</w:t>
      </w:r>
    </w:p>
    <w:p w:rsidR="00667516" w:rsidRPr="00006007" w:rsidRDefault="00667516" w:rsidP="00667516">
      <w:pPr>
        <w:rPr>
          <w:szCs w:val="19"/>
        </w:rPr>
      </w:pPr>
      <w:r w:rsidRPr="00006007">
        <w:rPr>
          <w:szCs w:val="19"/>
        </w:rPr>
        <w:t>Таким образом, разработанный специальный курс ориентирован на углубленное закрепление</w:t>
      </w:r>
      <w:r w:rsidR="00722C2D" w:rsidRPr="00006007">
        <w:rPr>
          <w:szCs w:val="19"/>
        </w:rPr>
        <w:t xml:space="preserve"> </w:t>
      </w:r>
      <w:r w:rsidRPr="00006007">
        <w:rPr>
          <w:szCs w:val="19"/>
        </w:rPr>
        <w:t>культуры работы по составлению и юридическому анализу договоров, согласованию их условий, ко</w:t>
      </w:r>
      <w:r w:rsidRPr="00006007">
        <w:rPr>
          <w:szCs w:val="19"/>
        </w:rPr>
        <w:t>н</w:t>
      </w:r>
      <w:r w:rsidRPr="00006007">
        <w:rPr>
          <w:szCs w:val="19"/>
        </w:rPr>
        <w:t>тролю за их исполнением и ведением претензионной работы.</w:t>
      </w:r>
    </w:p>
    <w:p w:rsidR="00667516" w:rsidRPr="00006007" w:rsidRDefault="00667516" w:rsidP="00667516">
      <w:pPr>
        <w:rPr>
          <w:szCs w:val="19"/>
        </w:rPr>
      </w:pPr>
      <w:r w:rsidRPr="00006007">
        <w:rPr>
          <w:szCs w:val="19"/>
        </w:rPr>
        <w:t>Полагаем, что указанные авторские рекомендации станут полезным исходным учебно-методическим материалом, в целях формирования культуры претензионно-договорной работы не только специалистов-юрисконсультов в сфере органов внутренних дел, но и всех лиц, обучающихся юриспруденции.</w:t>
      </w:r>
    </w:p>
    <w:p w:rsidR="007A2D21" w:rsidRPr="00006007" w:rsidRDefault="007A2D21" w:rsidP="002D2E3F">
      <w:pPr>
        <w:rPr>
          <w:szCs w:val="19"/>
        </w:rPr>
      </w:pPr>
    </w:p>
    <w:p w:rsidR="007A2D21" w:rsidRPr="00006007" w:rsidRDefault="007A2D21" w:rsidP="002D2E3F">
      <w:pPr>
        <w:rPr>
          <w:szCs w:val="19"/>
        </w:rPr>
      </w:pPr>
    </w:p>
    <w:p w:rsidR="00667516" w:rsidRPr="00006007" w:rsidRDefault="00667516" w:rsidP="002D2E3F">
      <w:pPr>
        <w:rPr>
          <w:szCs w:val="19"/>
        </w:rPr>
        <w:sectPr w:rsidR="00667516" w:rsidRPr="00006007" w:rsidSect="003A7F19">
          <w:footerReference w:type="default" r:id="rId113"/>
          <w:footnotePr>
            <w:numRestart w:val="eachPage"/>
          </w:footnotePr>
          <w:endnotePr>
            <w:numFmt w:val="decimal"/>
          </w:endnotePr>
          <w:pgSz w:w="11906" w:h="16838" w:code="9"/>
          <w:pgMar w:top="1814" w:right="1247" w:bottom="1474" w:left="1247" w:header="1134" w:footer="1021" w:gutter="0"/>
          <w:cols w:space="720"/>
        </w:sectPr>
      </w:pPr>
    </w:p>
    <w:p w:rsidR="007A3592" w:rsidRPr="00006007" w:rsidRDefault="007A3592" w:rsidP="007A3592">
      <w:pPr>
        <w:pStyle w:val="-"/>
      </w:pPr>
      <w:r w:rsidRPr="00006007">
        <w:lastRenderedPageBreak/>
        <w:t>В.М. Шафиров</w:t>
      </w:r>
    </w:p>
    <w:p w:rsidR="007A3592" w:rsidRPr="00006007" w:rsidRDefault="007A3592" w:rsidP="007A3592">
      <w:pPr>
        <w:pStyle w:val="-0"/>
      </w:pPr>
      <w:r w:rsidRPr="00006007">
        <w:t>Шафиров Владимир Моисеевич — доктор юридических наук, профессор, заслуженный работник высшей школы Российской Федерации, заведующий кафедрой теории государства и права Юридического института</w:t>
      </w:r>
    </w:p>
    <w:p w:rsidR="007A3592" w:rsidRPr="00006007" w:rsidRDefault="007A3592" w:rsidP="007A3592">
      <w:pPr>
        <w:pStyle w:val="-0"/>
        <w:rPr>
          <w:i w:val="0"/>
        </w:rPr>
      </w:pPr>
      <w:r w:rsidRPr="00006007">
        <w:rPr>
          <w:i w:val="0"/>
        </w:rPr>
        <w:t>Сибирский федеральный университет</w:t>
      </w:r>
    </w:p>
    <w:p w:rsidR="007A3592" w:rsidRPr="00006007" w:rsidRDefault="007A3592" w:rsidP="007A3592">
      <w:pPr>
        <w:pStyle w:val="a3"/>
      </w:pPr>
      <w:r w:rsidRPr="00006007">
        <w:t>Правопонимание и юридическая техника</w:t>
      </w:r>
    </w:p>
    <w:p w:rsidR="007A3592" w:rsidRPr="00006007" w:rsidRDefault="007A3592" w:rsidP="007A3592">
      <w:pPr>
        <w:rPr>
          <w:szCs w:val="19"/>
        </w:rPr>
      </w:pPr>
      <w:r w:rsidRPr="00006007">
        <w:rPr>
          <w:szCs w:val="19"/>
        </w:rPr>
        <w:t>Проблема юридической техники относиться к числу основательно исследованных в отечестве</w:t>
      </w:r>
      <w:r w:rsidRPr="00006007">
        <w:rPr>
          <w:szCs w:val="19"/>
        </w:rPr>
        <w:t>н</w:t>
      </w:r>
      <w:r w:rsidRPr="00006007">
        <w:rPr>
          <w:szCs w:val="19"/>
        </w:rPr>
        <w:t>ном правоведении. Выдающийся вклад в ее разработку внес профессор Владимир Михайлович Бар</w:t>
      </w:r>
      <w:r w:rsidRPr="00006007">
        <w:rPr>
          <w:szCs w:val="19"/>
        </w:rPr>
        <w:t>а</w:t>
      </w:r>
      <w:r w:rsidRPr="00006007">
        <w:rPr>
          <w:szCs w:val="19"/>
        </w:rPr>
        <w:t>нов. Проведенная Владимиром Михайловичем, его учениками и последователями работа, безусло</w:t>
      </w:r>
      <w:r w:rsidRPr="00006007">
        <w:rPr>
          <w:szCs w:val="19"/>
        </w:rPr>
        <w:t>в</w:t>
      </w:r>
      <w:r w:rsidRPr="00006007">
        <w:rPr>
          <w:szCs w:val="19"/>
        </w:rPr>
        <w:t>но, имеет фундаментальный и прикладной характер. Благодаря их творческой, инновационной работе законодатели, правоприменители, субъекты непосредственной реализации сегодня оснащены нау</w:t>
      </w:r>
      <w:r w:rsidRPr="00006007">
        <w:rPr>
          <w:szCs w:val="19"/>
        </w:rPr>
        <w:t>ч</w:t>
      </w:r>
      <w:r w:rsidRPr="00006007">
        <w:rPr>
          <w:szCs w:val="19"/>
        </w:rPr>
        <w:t>но обоснованным технико-юридическим инструментарием.</w:t>
      </w:r>
    </w:p>
    <w:p w:rsidR="007A3592" w:rsidRPr="00006007" w:rsidRDefault="007A3592" w:rsidP="007A3592">
      <w:pPr>
        <w:rPr>
          <w:szCs w:val="19"/>
        </w:rPr>
      </w:pPr>
      <w:r w:rsidRPr="00006007">
        <w:rPr>
          <w:szCs w:val="19"/>
        </w:rPr>
        <w:t>Традиционно вопросы юридической техники решаются в рамках теории позитивного права. О</w:t>
      </w:r>
      <w:r w:rsidRPr="00006007">
        <w:rPr>
          <w:szCs w:val="19"/>
        </w:rPr>
        <w:t>т</w:t>
      </w:r>
      <w:r w:rsidRPr="00006007">
        <w:rPr>
          <w:szCs w:val="19"/>
        </w:rPr>
        <w:t>личительная особенность данной научной школы</w:t>
      </w:r>
      <w:r w:rsidR="000D3C97" w:rsidRPr="00006007">
        <w:rPr>
          <w:szCs w:val="19"/>
        </w:rPr>
        <w:t xml:space="preserve"> —</w:t>
      </w:r>
      <w:r w:rsidRPr="00006007">
        <w:rPr>
          <w:szCs w:val="19"/>
        </w:rPr>
        <w:t xml:space="preserve"> рассмотрение не только самого права, но и выт</w:t>
      </w:r>
      <w:r w:rsidRPr="00006007">
        <w:rPr>
          <w:szCs w:val="19"/>
        </w:rPr>
        <w:t>е</w:t>
      </w:r>
      <w:r w:rsidRPr="00006007">
        <w:rPr>
          <w:szCs w:val="19"/>
        </w:rPr>
        <w:t>кающих из него правовых явлений, включая юридическую технику, под углом зрения формальности</w:t>
      </w:r>
      <w:r w:rsidRPr="00006007">
        <w:rPr>
          <w:b/>
          <w:szCs w:val="19"/>
        </w:rPr>
        <w:t>.</w:t>
      </w:r>
      <w:r w:rsidRPr="00006007">
        <w:rPr>
          <w:szCs w:val="19"/>
        </w:rPr>
        <w:t xml:space="preserve"> Данная сторона видения юридической техники, несомненно, необходима.</w:t>
      </w:r>
    </w:p>
    <w:p w:rsidR="007A3592" w:rsidRPr="00006007" w:rsidRDefault="007A3592" w:rsidP="007A3592">
      <w:pPr>
        <w:pStyle w:val="affff3"/>
        <w:ind w:firstLine="425"/>
        <w:jc w:val="both"/>
        <w:rPr>
          <w:rFonts w:ascii="PragmaticaCTT" w:hAnsi="PragmaticaCTT"/>
          <w:sz w:val="19"/>
          <w:szCs w:val="19"/>
        </w:rPr>
      </w:pPr>
      <w:r w:rsidRPr="00006007">
        <w:rPr>
          <w:rFonts w:ascii="PragmaticaCTT" w:hAnsi="PragmaticaCTT"/>
          <w:sz w:val="19"/>
          <w:szCs w:val="19"/>
        </w:rPr>
        <w:t>Вместе с тем</w:t>
      </w:r>
      <w:r w:rsidR="00047682">
        <w:rPr>
          <w:rFonts w:ascii="PragmaticaCTT" w:hAnsi="PragmaticaCTT"/>
          <w:sz w:val="19"/>
          <w:szCs w:val="19"/>
        </w:rPr>
        <w:t>,</w:t>
      </w:r>
      <w:r w:rsidRPr="00006007">
        <w:rPr>
          <w:rFonts w:ascii="PragmaticaCTT" w:hAnsi="PragmaticaCTT"/>
          <w:sz w:val="19"/>
          <w:szCs w:val="19"/>
        </w:rPr>
        <w:t xml:space="preserve"> право есть явление многоаспектное. По своим ценностным свойствам оно отн</w:t>
      </w:r>
      <w:r w:rsidRPr="00006007">
        <w:rPr>
          <w:rFonts w:ascii="PragmaticaCTT" w:hAnsi="PragmaticaCTT"/>
          <w:sz w:val="19"/>
          <w:szCs w:val="19"/>
        </w:rPr>
        <w:t>о</w:t>
      </w:r>
      <w:r w:rsidRPr="00006007">
        <w:rPr>
          <w:rFonts w:ascii="PragmaticaCTT" w:hAnsi="PragmaticaCTT"/>
          <w:sz w:val="19"/>
          <w:szCs w:val="19"/>
        </w:rPr>
        <w:t>сится к величайшим достижениям отечественной и мировой цивилизации и культуры. Изучение пр</w:t>
      </w:r>
      <w:r w:rsidRPr="00006007">
        <w:rPr>
          <w:rFonts w:ascii="PragmaticaCTT" w:hAnsi="PragmaticaCTT"/>
          <w:sz w:val="19"/>
          <w:szCs w:val="19"/>
        </w:rPr>
        <w:t>а</w:t>
      </w:r>
      <w:r w:rsidRPr="00006007">
        <w:rPr>
          <w:rFonts w:ascii="PragmaticaCTT" w:hAnsi="PragmaticaCTT"/>
          <w:sz w:val="19"/>
          <w:szCs w:val="19"/>
        </w:rPr>
        <w:t>ва, других правовых явлений, в том числе юридической техники</w:t>
      </w:r>
      <w:r w:rsidR="00047682">
        <w:rPr>
          <w:rFonts w:ascii="PragmaticaCTT" w:hAnsi="PragmaticaCTT"/>
          <w:sz w:val="19"/>
          <w:szCs w:val="19"/>
        </w:rPr>
        <w:t>,</w:t>
      </w:r>
      <w:r w:rsidRPr="00006007">
        <w:rPr>
          <w:rFonts w:ascii="PragmaticaCTT" w:hAnsi="PragmaticaCTT"/>
          <w:b/>
          <w:sz w:val="19"/>
          <w:szCs w:val="19"/>
        </w:rPr>
        <w:t xml:space="preserve"> </w:t>
      </w:r>
      <w:r w:rsidRPr="00006007">
        <w:rPr>
          <w:rFonts w:ascii="PragmaticaCTT" w:hAnsi="PragmaticaCTT"/>
          <w:sz w:val="19"/>
          <w:szCs w:val="19"/>
        </w:rPr>
        <w:t>обязательно должно быть дополнено рассмотрением их и с содержательных позиций.</w:t>
      </w:r>
    </w:p>
    <w:p w:rsidR="007A3592" w:rsidRPr="00006007" w:rsidRDefault="007A3592" w:rsidP="007A3592">
      <w:pPr>
        <w:autoSpaceDE w:val="0"/>
        <w:autoSpaceDN w:val="0"/>
        <w:adjustRightInd w:val="0"/>
        <w:rPr>
          <w:szCs w:val="19"/>
        </w:rPr>
      </w:pPr>
      <w:r w:rsidRPr="00006007">
        <w:rPr>
          <w:szCs w:val="19"/>
        </w:rPr>
        <w:t xml:space="preserve">Это невозможно сделать без современного (интегративного) правопонимания. В настоящее время право не может быть естественным или позитивным. Обладая бинарной (двойной) природой, право может быть только естественно-позитивным. Эта особенность права отражена </w:t>
      </w:r>
      <w:r w:rsidRPr="00006007">
        <w:rPr>
          <w:rFonts w:eastAsia="MS Mincho"/>
          <w:bCs/>
          <w:szCs w:val="19"/>
        </w:rPr>
        <w:t xml:space="preserve">в Конституции РФ. </w:t>
      </w:r>
      <w:r w:rsidRPr="00006007">
        <w:rPr>
          <w:szCs w:val="19"/>
        </w:rPr>
        <w:t>«Основные права и свободы человека неотчуждаемы и принадлежат каждому от рождения» (ст. 18); «признание, соблюдение и защита прав и свобод человека и гражданина — обязанность гос</w:t>
      </w:r>
      <w:r w:rsidRPr="00006007">
        <w:rPr>
          <w:szCs w:val="19"/>
        </w:rPr>
        <w:t>у</w:t>
      </w:r>
      <w:r w:rsidRPr="00006007">
        <w:rPr>
          <w:szCs w:val="19"/>
        </w:rPr>
        <w:t>дарства» (ст. 2); «права и свободы человека и гражданина… определяют смысл, содержание и прим</w:t>
      </w:r>
      <w:r w:rsidRPr="00006007">
        <w:rPr>
          <w:szCs w:val="19"/>
        </w:rPr>
        <w:t>е</w:t>
      </w:r>
      <w:r w:rsidRPr="00006007">
        <w:rPr>
          <w:szCs w:val="19"/>
        </w:rPr>
        <w:t>нение законов…» (ст. 18). Данные конституционные (общеправовые) положения должны лежать в о</w:t>
      </w:r>
      <w:r w:rsidRPr="00006007">
        <w:rPr>
          <w:szCs w:val="19"/>
        </w:rPr>
        <w:t>с</w:t>
      </w:r>
      <w:r w:rsidRPr="00006007">
        <w:rPr>
          <w:szCs w:val="19"/>
        </w:rPr>
        <w:t>нове концепции юридической техники.</w:t>
      </w:r>
    </w:p>
    <w:p w:rsidR="007A3592" w:rsidRPr="00006007" w:rsidRDefault="007A3592" w:rsidP="007A3592">
      <w:pPr>
        <w:autoSpaceDE w:val="0"/>
        <w:autoSpaceDN w:val="0"/>
        <w:adjustRightInd w:val="0"/>
        <w:rPr>
          <w:szCs w:val="19"/>
        </w:rPr>
      </w:pPr>
      <w:r w:rsidRPr="00006007">
        <w:rPr>
          <w:szCs w:val="19"/>
        </w:rPr>
        <w:t>На это справедливо указывают В.М. Баранов и В.В. Лазарев: «Теоретик, как представляется, в первую очередь должен озадачиваться и обременяться вопросами конкретизации естественного пр</w:t>
      </w:r>
      <w:r w:rsidRPr="00006007">
        <w:rPr>
          <w:szCs w:val="19"/>
        </w:rPr>
        <w:t>а</w:t>
      </w:r>
      <w:r w:rsidRPr="00006007">
        <w:rPr>
          <w:szCs w:val="19"/>
        </w:rPr>
        <w:t>ва. Оно, как известно, не сформулировано в качестве четких формализованных установлений и ну</w:t>
      </w:r>
      <w:r w:rsidRPr="00006007">
        <w:rPr>
          <w:szCs w:val="19"/>
        </w:rPr>
        <w:t>ж</w:t>
      </w:r>
      <w:r w:rsidRPr="00006007">
        <w:rPr>
          <w:szCs w:val="19"/>
        </w:rPr>
        <w:t>дается в законодательном закреплении, в позитивном правотворческом оформлении. И всякое во</w:t>
      </w:r>
      <w:r w:rsidRPr="00006007">
        <w:rPr>
          <w:szCs w:val="19"/>
        </w:rPr>
        <w:t>з</w:t>
      </w:r>
      <w:r w:rsidRPr="00006007">
        <w:rPr>
          <w:szCs w:val="19"/>
        </w:rPr>
        <w:t>ведение естественного права в закон является его конкретизацией. Не конкретизированное в пр</w:t>
      </w:r>
      <w:r w:rsidRPr="00006007">
        <w:rPr>
          <w:szCs w:val="19"/>
        </w:rPr>
        <w:t>о</w:t>
      </w:r>
      <w:r w:rsidRPr="00006007">
        <w:rPr>
          <w:szCs w:val="19"/>
        </w:rPr>
        <w:t>цессе позитивной нормотворческой деятельности естественное право фактически не имеет юрид</w:t>
      </w:r>
      <w:r w:rsidRPr="00006007">
        <w:rPr>
          <w:szCs w:val="19"/>
        </w:rPr>
        <w:t>и</w:t>
      </w:r>
      <w:r w:rsidRPr="00006007">
        <w:rPr>
          <w:szCs w:val="19"/>
        </w:rPr>
        <w:t>ческого значения, не рассматривается правом в собственном смысле этого слова, относится к рег</w:t>
      </w:r>
      <w:r w:rsidRPr="00006007">
        <w:rPr>
          <w:szCs w:val="19"/>
        </w:rPr>
        <w:t>у</w:t>
      </w:r>
      <w:r w:rsidRPr="00006007">
        <w:rPr>
          <w:szCs w:val="19"/>
        </w:rPr>
        <w:t>ляторам пусть и самого высокого, но другого вида»</w:t>
      </w:r>
      <w:r w:rsidRPr="00006007">
        <w:rPr>
          <w:rStyle w:val="aa"/>
          <w:szCs w:val="19"/>
        </w:rPr>
        <w:footnoteReference w:id="888"/>
      </w:r>
      <w:r w:rsidRPr="00006007">
        <w:rPr>
          <w:szCs w:val="19"/>
        </w:rPr>
        <w:t>.</w:t>
      </w:r>
    </w:p>
    <w:p w:rsidR="007A3592" w:rsidRPr="00006007" w:rsidRDefault="007A3592" w:rsidP="007A3592">
      <w:pPr>
        <w:pStyle w:val="affff3"/>
        <w:ind w:firstLine="425"/>
        <w:jc w:val="both"/>
        <w:rPr>
          <w:rFonts w:ascii="PragmaticaCTT" w:hAnsi="PragmaticaCTT"/>
          <w:sz w:val="19"/>
          <w:szCs w:val="19"/>
        </w:rPr>
      </w:pPr>
      <w:r w:rsidRPr="00006007">
        <w:rPr>
          <w:rFonts w:ascii="PragmaticaCTT" w:hAnsi="PragmaticaCTT"/>
          <w:sz w:val="19"/>
          <w:szCs w:val="19"/>
        </w:rPr>
        <w:t>Односторонне формальный взгляд на юридическую технику нередко затеняет собой ее содерж</w:t>
      </w:r>
      <w:r w:rsidRPr="00006007">
        <w:rPr>
          <w:rFonts w:ascii="PragmaticaCTT" w:hAnsi="PragmaticaCTT"/>
          <w:sz w:val="19"/>
          <w:szCs w:val="19"/>
        </w:rPr>
        <w:t>а</w:t>
      </w:r>
      <w:r w:rsidRPr="00006007">
        <w:rPr>
          <w:rFonts w:ascii="PragmaticaCTT" w:hAnsi="PragmaticaCTT"/>
          <w:sz w:val="19"/>
          <w:szCs w:val="19"/>
        </w:rPr>
        <w:t>тельное, культурное значение. На практике сформировалось убеждение, что нормативное закрепл</w:t>
      </w:r>
      <w:r w:rsidRPr="00006007">
        <w:rPr>
          <w:rFonts w:ascii="PragmaticaCTT" w:hAnsi="PragmaticaCTT"/>
          <w:sz w:val="19"/>
          <w:szCs w:val="19"/>
        </w:rPr>
        <w:t>е</w:t>
      </w:r>
      <w:r w:rsidRPr="00006007">
        <w:rPr>
          <w:rFonts w:ascii="PragmaticaCTT" w:hAnsi="PragmaticaCTT"/>
          <w:sz w:val="19"/>
          <w:szCs w:val="19"/>
        </w:rPr>
        <w:t>ние, применение различных средств юридической техники необходимо лишь для достижения фо</w:t>
      </w:r>
      <w:r w:rsidRPr="00006007">
        <w:rPr>
          <w:rFonts w:ascii="PragmaticaCTT" w:hAnsi="PragmaticaCTT"/>
          <w:sz w:val="19"/>
          <w:szCs w:val="19"/>
        </w:rPr>
        <w:t>р</w:t>
      </w:r>
      <w:r w:rsidRPr="00006007">
        <w:rPr>
          <w:rFonts w:ascii="PragmaticaCTT" w:hAnsi="PragmaticaCTT"/>
          <w:sz w:val="19"/>
          <w:szCs w:val="19"/>
        </w:rPr>
        <w:t>мального соответствия действий и решений юридической норме. В этом они видят ту цель, тот р</w:t>
      </w:r>
      <w:r w:rsidRPr="00006007">
        <w:rPr>
          <w:rFonts w:ascii="PragmaticaCTT" w:hAnsi="PragmaticaCTT"/>
          <w:sz w:val="19"/>
          <w:szCs w:val="19"/>
        </w:rPr>
        <w:t>е</w:t>
      </w:r>
      <w:r w:rsidRPr="00006007">
        <w:rPr>
          <w:rFonts w:ascii="PragmaticaCTT" w:hAnsi="PragmaticaCTT"/>
          <w:sz w:val="19"/>
          <w:szCs w:val="19"/>
        </w:rPr>
        <w:t>зультат, к которым надо стремиться</w:t>
      </w:r>
      <w:r w:rsidR="000D3C97" w:rsidRPr="00006007">
        <w:rPr>
          <w:rFonts w:ascii="PragmaticaCTT" w:hAnsi="PragmaticaCTT"/>
          <w:sz w:val="19"/>
          <w:szCs w:val="19"/>
        </w:rPr>
        <w:t>,</w:t>
      </w:r>
      <w:r w:rsidRPr="00006007">
        <w:rPr>
          <w:rFonts w:ascii="PragmaticaCTT" w:hAnsi="PragmaticaCTT"/>
          <w:sz w:val="19"/>
          <w:szCs w:val="19"/>
        </w:rPr>
        <w:t xml:space="preserve"> </w:t>
      </w:r>
      <w:r w:rsidR="000D3C97" w:rsidRPr="00006007">
        <w:rPr>
          <w:rFonts w:ascii="PragmaticaCTT" w:hAnsi="PragmaticaCTT"/>
          <w:sz w:val="19"/>
          <w:szCs w:val="19"/>
        </w:rPr>
        <w:t>и</w:t>
      </w:r>
      <w:r w:rsidRPr="00006007">
        <w:rPr>
          <w:rFonts w:ascii="PragmaticaCTT" w:hAnsi="PragmaticaCTT"/>
          <w:sz w:val="19"/>
          <w:szCs w:val="19"/>
        </w:rPr>
        <w:t xml:space="preserve"> как следствие</w:t>
      </w:r>
      <w:r w:rsidR="000D3C97" w:rsidRPr="00006007">
        <w:rPr>
          <w:rFonts w:ascii="PragmaticaCTT" w:hAnsi="PragmaticaCTT"/>
          <w:sz w:val="19"/>
          <w:szCs w:val="19"/>
        </w:rPr>
        <w:t xml:space="preserve"> —</w:t>
      </w:r>
      <w:r w:rsidRPr="00006007">
        <w:rPr>
          <w:rFonts w:ascii="PragmaticaCTT" w:hAnsi="PragmaticaCTT"/>
          <w:sz w:val="19"/>
          <w:szCs w:val="19"/>
        </w:rPr>
        <w:t xml:space="preserve"> многочисленные юридические ошибки, сло</w:t>
      </w:r>
      <w:r w:rsidRPr="00006007">
        <w:rPr>
          <w:rFonts w:ascii="PragmaticaCTT" w:hAnsi="PragmaticaCTT"/>
          <w:sz w:val="19"/>
          <w:szCs w:val="19"/>
        </w:rPr>
        <w:t>ж</w:t>
      </w:r>
      <w:r w:rsidRPr="00006007">
        <w:rPr>
          <w:rFonts w:ascii="PragmaticaCTT" w:hAnsi="PragmaticaCTT"/>
          <w:sz w:val="19"/>
          <w:szCs w:val="19"/>
        </w:rPr>
        <w:t>ности в реализации прав и свобод граждан, их нарушения. Определенная доля ответственности лежит здесь на юридической науке, недостаточно уделяющей внимания содержательным, ценностным а</w:t>
      </w:r>
      <w:r w:rsidRPr="00006007">
        <w:rPr>
          <w:rFonts w:ascii="PragmaticaCTT" w:hAnsi="PragmaticaCTT"/>
          <w:sz w:val="19"/>
          <w:szCs w:val="19"/>
        </w:rPr>
        <w:t>с</w:t>
      </w:r>
      <w:r w:rsidRPr="00006007">
        <w:rPr>
          <w:rFonts w:ascii="PragmaticaCTT" w:hAnsi="PragmaticaCTT"/>
          <w:sz w:val="19"/>
          <w:szCs w:val="19"/>
        </w:rPr>
        <w:t>пектам права, юридической техники. Приведу конкретные примеры.</w:t>
      </w:r>
    </w:p>
    <w:p w:rsidR="007A3592" w:rsidRPr="00006007" w:rsidRDefault="007A3592" w:rsidP="007A3592">
      <w:pPr>
        <w:pStyle w:val="affff3"/>
        <w:ind w:firstLine="425"/>
        <w:jc w:val="both"/>
        <w:rPr>
          <w:rFonts w:ascii="PragmaticaCTT" w:hAnsi="PragmaticaCTT"/>
          <w:snapToGrid w:val="0"/>
          <w:spacing w:val="4"/>
          <w:sz w:val="19"/>
          <w:szCs w:val="19"/>
        </w:rPr>
      </w:pPr>
      <w:r w:rsidRPr="00006007">
        <w:rPr>
          <w:rFonts w:ascii="PragmaticaCTT" w:hAnsi="PragmaticaCTT"/>
          <w:spacing w:val="4"/>
          <w:sz w:val="19"/>
          <w:szCs w:val="19"/>
        </w:rPr>
        <w:t>Общепризнанна роль правовых аксиом в качестве ориентира для принятия юридически зн</w:t>
      </w:r>
      <w:r w:rsidRPr="00006007">
        <w:rPr>
          <w:rFonts w:ascii="PragmaticaCTT" w:hAnsi="PragmaticaCTT"/>
          <w:spacing w:val="4"/>
          <w:sz w:val="19"/>
          <w:szCs w:val="19"/>
        </w:rPr>
        <w:t>а</w:t>
      </w:r>
      <w:r w:rsidRPr="00006007">
        <w:rPr>
          <w:rFonts w:ascii="PragmaticaCTT" w:hAnsi="PragmaticaCTT"/>
          <w:spacing w:val="4"/>
          <w:sz w:val="19"/>
          <w:szCs w:val="19"/>
        </w:rPr>
        <w:t>чимых решений. Однако все ли аксиомы способны выполнять такую миссию? Так, прочно утве</w:t>
      </w:r>
      <w:r w:rsidRPr="00006007">
        <w:rPr>
          <w:rFonts w:ascii="PragmaticaCTT" w:hAnsi="PragmaticaCTT"/>
          <w:spacing w:val="4"/>
          <w:sz w:val="19"/>
          <w:szCs w:val="19"/>
        </w:rPr>
        <w:t>р</w:t>
      </w:r>
      <w:r w:rsidRPr="00006007">
        <w:rPr>
          <w:rFonts w:ascii="PragmaticaCTT" w:hAnsi="PragmaticaCTT"/>
          <w:spacing w:val="4"/>
          <w:sz w:val="19"/>
          <w:szCs w:val="19"/>
        </w:rPr>
        <w:t xml:space="preserve">дились в профессиональном правосознании </w:t>
      </w:r>
      <w:r w:rsidRPr="00006007">
        <w:rPr>
          <w:rFonts w:ascii="PragmaticaCTT" w:eastAsia="Calibri" w:hAnsi="PragmaticaCTT"/>
          <w:spacing w:val="4"/>
          <w:sz w:val="19"/>
          <w:szCs w:val="19"/>
        </w:rPr>
        <w:t xml:space="preserve">аксиоматичные </w:t>
      </w:r>
      <w:r w:rsidRPr="00047682">
        <w:rPr>
          <w:rFonts w:ascii="PragmaticaCTT" w:eastAsia="Calibri" w:hAnsi="PragmaticaCTT"/>
          <w:spacing w:val="4"/>
          <w:sz w:val="19"/>
          <w:szCs w:val="19"/>
        </w:rPr>
        <w:t xml:space="preserve">слова: </w:t>
      </w:r>
      <w:r w:rsidR="00047682" w:rsidRPr="00047682">
        <w:rPr>
          <w:rFonts w:ascii="PragmaticaCTT" w:eastAsia="Calibri" w:hAnsi="PragmaticaCTT"/>
          <w:spacing w:val="4"/>
          <w:sz w:val="19"/>
          <w:szCs w:val="19"/>
        </w:rPr>
        <w:t>«З</w:t>
      </w:r>
      <w:r w:rsidRPr="00047682">
        <w:rPr>
          <w:rFonts w:ascii="PragmaticaCTT" w:eastAsia="Calibri" w:hAnsi="PragmaticaCTT"/>
          <w:spacing w:val="4"/>
          <w:sz w:val="19"/>
          <w:szCs w:val="19"/>
        </w:rPr>
        <w:t>акон суров, но это закон</w:t>
      </w:r>
      <w:r w:rsidR="00047682" w:rsidRPr="00047682">
        <w:rPr>
          <w:rFonts w:ascii="PragmaticaCTT" w:eastAsia="Calibri" w:hAnsi="PragmaticaCTT"/>
          <w:spacing w:val="4"/>
          <w:sz w:val="19"/>
          <w:szCs w:val="19"/>
        </w:rPr>
        <w:t>»</w:t>
      </w:r>
      <w:r w:rsidRPr="00047682">
        <w:rPr>
          <w:rFonts w:ascii="PragmaticaCTT" w:eastAsia="Calibri" w:hAnsi="PragmaticaCTT"/>
          <w:spacing w:val="4"/>
          <w:sz w:val="19"/>
          <w:szCs w:val="19"/>
        </w:rPr>
        <w:t xml:space="preserve">; </w:t>
      </w:r>
      <w:r w:rsidR="00047682" w:rsidRPr="00047682">
        <w:rPr>
          <w:rFonts w:ascii="PragmaticaCTT" w:eastAsia="Calibri" w:hAnsi="PragmaticaCTT"/>
          <w:spacing w:val="4"/>
          <w:sz w:val="19"/>
          <w:szCs w:val="19"/>
        </w:rPr>
        <w:t>«Д</w:t>
      </w:r>
      <w:r w:rsidRPr="00047682">
        <w:rPr>
          <w:rFonts w:ascii="PragmaticaCTT" w:eastAsia="Calibri" w:hAnsi="PragmaticaCTT"/>
          <w:spacing w:val="4"/>
          <w:sz w:val="19"/>
          <w:szCs w:val="19"/>
        </w:rPr>
        <w:t>аже законы, содержащие</w:t>
      </w:r>
      <w:r w:rsidRPr="00047682">
        <w:rPr>
          <w:rFonts w:ascii="PragmaticaCTT" w:eastAsia="MS Mincho" w:hAnsi="PragmaticaCTT"/>
          <w:spacing w:val="4"/>
          <w:sz w:val="19"/>
          <w:szCs w:val="19"/>
        </w:rPr>
        <w:t xml:space="preserve"> величайшую глупость</w:t>
      </w:r>
      <w:r w:rsidRPr="00047682">
        <w:rPr>
          <w:rFonts w:ascii="PragmaticaCTT" w:eastAsia="Calibri" w:hAnsi="PragmaticaCTT"/>
          <w:spacing w:val="4"/>
          <w:sz w:val="19"/>
          <w:szCs w:val="19"/>
        </w:rPr>
        <w:t xml:space="preserve"> надо соблюдать</w:t>
      </w:r>
      <w:r w:rsidR="00047682" w:rsidRPr="00047682">
        <w:rPr>
          <w:rFonts w:ascii="PragmaticaCTT" w:eastAsia="Calibri" w:hAnsi="PragmaticaCTT"/>
          <w:spacing w:val="4"/>
          <w:sz w:val="19"/>
          <w:szCs w:val="19"/>
        </w:rPr>
        <w:t>»</w:t>
      </w:r>
      <w:r w:rsidRPr="00047682">
        <w:rPr>
          <w:rFonts w:ascii="PragmaticaCTT" w:eastAsia="Calibri" w:hAnsi="PragmaticaCTT"/>
          <w:spacing w:val="4"/>
          <w:sz w:val="19"/>
          <w:szCs w:val="19"/>
        </w:rPr>
        <w:t xml:space="preserve">; </w:t>
      </w:r>
      <w:r w:rsidR="00047682" w:rsidRPr="00047682">
        <w:rPr>
          <w:rFonts w:ascii="PragmaticaCTT" w:eastAsia="Calibri" w:hAnsi="PragmaticaCTT"/>
          <w:spacing w:val="4"/>
          <w:sz w:val="19"/>
          <w:szCs w:val="19"/>
        </w:rPr>
        <w:t>«Л</w:t>
      </w:r>
      <w:r w:rsidRPr="00047682">
        <w:rPr>
          <w:rFonts w:ascii="PragmaticaCTT" w:eastAsia="Calibri" w:hAnsi="PragmaticaCTT"/>
          <w:spacing w:val="4"/>
          <w:sz w:val="19"/>
          <w:szCs w:val="19"/>
        </w:rPr>
        <w:t>учше</w:t>
      </w:r>
      <w:r w:rsidRPr="00006007">
        <w:rPr>
          <w:rFonts w:ascii="PragmaticaCTT" w:eastAsia="Calibri" w:hAnsi="PragmaticaCTT"/>
          <w:spacing w:val="4"/>
          <w:sz w:val="19"/>
          <w:szCs w:val="19"/>
        </w:rPr>
        <w:t xml:space="preserve"> плохой</w:t>
      </w:r>
      <w:r w:rsidRPr="00006007">
        <w:rPr>
          <w:rFonts w:ascii="PragmaticaCTT" w:eastAsia="Calibri" w:hAnsi="PragmaticaCTT"/>
          <w:b/>
          <w:spacing w:val="4"/>
          <w:sz w:val="19"/>
          <w:szCs w:val="19"/>
        </w:rPr>
        <w:t xml:space="preserve"> </w:t>
      </w:r>
      <w:r w:rsidRPr="00006007">
        <w:rPr>
          <w:rFonts w:ascii="PragmaticaCTT" w:hAnsi="PragmaticaCTT"/>
          <w:snapToGrid w:val="0"/>
          <w:spacing w:val="4"/>
          <w:sz w:val="19"/>
          <w:szCs w:val="19"/>
        </w:rPr>
        <w:t>закон, чем н</w:t>
      </w:r>
      <w:r w:rsidRPr="00006007">
        <w:rPr>
          <w:rFonts w:ascii="PragmaticaCTT" w:hAnsi="PragmaticaCTT"/>
          <w:snapToGrid w:val="0"/>
          <w:spacing w:val="4"/>
          <w:sz w:val="19"/>
          <w:szCs w:val="19"/>
        </w:rPr>
        <w:t>и</w:t>
      </w:r>
      <w:r w:rsidRPr="00006007">
        <w:rPr>
          <w:rFonts w:ascii="PragmaticaCTT" w:hAnsi="PragmaticaCTT"/>
          <w:snapToGrid w:val="0"/>
          <w:spacing w:val="4"/>
          <w:sz w:val="19"/>
          <w:szCs w:val="19"/>
        </w:rPr>
        <w:t>какой</w:t>
      </w:r>
      <w:r w:rsidR="00047682">
        <w:rPr>
          <w:rFonts w:ascii="PragmaticaCTT" w:hAnsi="PragmaticaCTT"/>
          <w:snapToGrid w:val="0"/>
          <w:spacing w:val="4"/>
          <w:sz w:val="19"/>
          <w:szCs w:val="19"/>
        </w:rPr>
        <w:t>»</w:t>
      </w:r>
      <w:r w:rsidRPr="00006007">
        <w:rPr>
          <w:rFonts w:ascii="PragmaticaCTT" w:hAnsi="PragmaticaCTT"/>
          <w:snapToGrid w:val="0"/>
          <w:spacing w:val="4"/>
          <w:sz w:val="19"/>
          <w:szCs w:val="19"/>
        </w:rPr>
        <w:t xml:space="preserve">. Но данные </w:t>
      </w:r>
      <w:r w:rsidRPr="00006007">
        <w:rPr>
          <w:rFonts w:ascii="PragmaticaCTT" w:hAnsi="PragmaticaCTT"/>
          <w:spacing w:val="4"/>
          <w:sz w:val="19"/>
          <w:szCs w:val="19"/>
        </w:rPr>
        <w:t>правовые аксиомы с содержательной стороны давно не вписываются в совр</w:t>
      </w:r>
      <w:r w:rsidRPr="00006007">
        <w:rPr>
          <w:rFonts w:ascii="PragmaticaCTT" w:hAnsi="PragmaticaCTT"/>
          <w:spacing w:val="4"/>
          <w:sz w:val="19"/>
          <w:szCs w:val="19"/>
        </w:rPr>
        <w:t>е</w:t>
      </w:r>
      <w:r w:rsidRPr="00006007">
        <w:rPr>
          <w:rFonts w:ascii="PragmaticaCTT" w:hAnsi="PragmaticaCTT"/>
          <w:spacing w:val="4"/>
          <w:sz w:val="19"/>
          <w:szCs w:val="19"/>
        </w:rPr>
        <w:t>менную правовую действительность</w:t>
      </w:r>
      <w:r w:rsidRPr="00006007">
        <w:rPr>
          <w:rFonts w:ascii="PragmaticaCTT" w:eastAsia="Calibri" w:hAnsi="PragmaticaCTT"/>
          <w:spacing w:val="4"/>
          <w:sz w:val="19"/>
          <w:szCs w:val="19"/>
        </w:rPr>
        <w:t>. Закон должен быть не суров, а справедлив; законы, соде</w:t>
      </w:r>
      <w:r w:rsidRPr="00006007">
        <w:rPr>
          <w:rFonts w:ascii="PragmaticaCTT" w:eastAsia="Calibri" w:hAnsi="PragmaticaCTT"/>
          <w:spacing w:val="4"/>
          <w:sz w:val="19"/>
          <w:szCs w:val="19"/>
        </w:rPr>
        <w:t>р</w:t>
      </w:r>
      <w:r w:rsidRPr="00006007">
        <w:rPr>
          <w:rFonts w:ascii="PragmaticaCTT" w:eastAsia="Calibri" w:hAnsi="PragmaticaCTT"/>
          <w:spacing w:val="4"/>
          <w:sz w:val="19"/>
          <w:szCs w:val="19"/>
        </w:rPr>
        <w:lastRenderedPageBreak/>
        <w:t>жащие</w:t>
      </w:r>
      <w:r w:rsidRPr="00006007">
        <w:rPr>
          <w:rFonts w:ascii="PragmaticaCTT" w:eastAsia="MS Mincho" w:hAnsi="PragmaticaCTT"/>
          <w:spacing w:val="4"/>
          <w:sz w:val="19"/>
          <w:szCs w:val="19"/>
        </w:rPr>
        <w:t xml:space="preserve"> величайшую глупость</w:t>
      </w:r>
      <w:r w:rsidR="00047682">
        <w:rPr>
          <w:rFonts w:ascii="PragmaticaCTT" w:eastAsia="MS Mincho" w:hAnsi="PragmaticaCTT"/>
          <w:spacing w:val="4"/>
          <w:sz w:val="19"/>
          <w:szCs w:val="19"/>
        </w:rPr>
        <w:t>,</w:t>
      </w:r>
      <w:r w:rsidRPr="00006007">
        <w:rPr>
          <w:rFonts w:ascii="PragmaticaCTT" w:eastAsia="MS Mincho" w:hAnsi="PragmaticaCTT"/>
          <w:spacing w:val="4"/>
          <w:sz w:val="19"/>
          <w:szCs w:val="19"/>
        </w:rPr>
        <w:t xml:space="preserve"> нужно просто</w:t>
      </w:r>
      <w:r w:rsidRPr="00006007">
        <w:rPr>
          <w:rFonts w:ascii="PragmaticaCTT" w:eastAsia="Calibri" w:hAnsi="PragmaticaCTT"/>
          <w:spacing w:val="4"/>
          <w:sz w:val="19"/>
          <w:szCs w:val="19"/>
        </w:rPr>
        <w:t xml:space="preserve"> не принимать, тогда их не нужно будет соблюдать;</w:t>
      </w:r>
      <w:r w:rsidRPr="00006007">
        <w:rPr>
          <w:rFonts w:ascii="PragmaticaCTT" w:eastAsia="Calibri" w:hAnsi="PragmaticaCTT"/>
          <w:b/>
          <w:spacing w:val="4"/>
          <w:sz w:val="19"/>
          <w:szCs w:val="19"/>
        </w:rPr>
        <w:t xml:space="preserve"> </w:t>
      </w:r>
      <w:r w:rsidRPr="00006007">
        <w:rPr>
          <w:rFonts w:ascii="PragmaticaCTT" w:hAnsi="PragmaticaCTT"/>
          <w:snapToGrid w:val="0"/>
          <w:spacing w:val="4"/>
          <w:sz w:val="19"/>
          <w:szCs w:val="19"/>
        </w:rPr>
        <w:t xml:space="preserve">плохой закон ничем не лучше, чем его отсутствие, так </w:t>
      </w:r>
      <w:r w:rsidR="005F6253" w:rsidRPr="00006007">
        <w:rPr>
          <w:rFonts w:ascii="PragmaticaCTT" w:hAnsi="PragmaticaCTT"/>
          <w:snapToGrid w:val="0"/>
          <w:spacing w:val="4"/>
          <w:sz w:val="19"/>
          <w:szCs w:val="19"/>
        </w:rPr>
        <w:t xml:space="preserve">как </w:t>
      </w:r>
      <w:r w:rsidRPr="00006007">
        <w:rPr>
          <w:rFonts w:ascii="PragmaticaCTT" w:hAnsi="PragmaticaCTT"/>
          <w:snapToGrid w:val="0"/>
          <w:spacing w:val="4"/>
          <w:sz w:val="19"/>
          <w:szCs w:val="19"/>
        </w:rPr>
        <w:t>из-за наличия неопределенности, пр</w:t>
      </w:r>
      <w:r w:rsidRPr="00006007">
        <w:rPr>
          <w:rFonts w:ascii="PragmaticaCTT" w:hAnsi="PragmaticaCTT"/>
          <w:snapToGrid w:val="0"/>
          <w:spacing w:val="4"/>
          <w:sz w:val="19"/>
          <w:szCs w:val="19"/>
        </w:rPr>
        <w:t>о</w:t>
      </w:r>
      <w:r w:rsidRPr="00006007">
        <w:rPr>
          <w:rFonts w:ascii="PragmaticaCTT" w:hAnsi="PragmaticaCTT"/>
          <w:snapToGrid w:val="0"/>
          <w:spacing w:val="4"/>
          <w:sz w:val="19"/>
          <w:szCs w:val="19"/>
        </w:rPr>
        <w:t>тиворечивости, устаревших норм и других недостатков он способен принести немало вреда. Как здесь не вспомнить наших отечественных автомобилестроителей</w:t>
      </w:r>
      <w:r w:rsidR="005F6253" w:rsidRPr="00006007">
        <w:rPr>
          <w:rFonts w:ascii="PragmaticaCTT" w:hAnsi="PragmaticaCTT"/>
          <w:snapToGrid w:val="0"/>
          <w:spacing w:val="4"/>
          <w:sz w:val="19"/>
          <w:szCs w:val="19"/>
        </w:rPr>
        <w:t>!</w:t>
      </w:r>
      <w:r w:rsidRPr="00006007">
        <w:rPr>
          <w:rFonts w:ascii="PragmaticaCTT" w:hAnsi="PragmaticaCTT"/>
          <w:snapToGrid w:val="0"/>
          <w:spacing w:val="4"/>
          <w:sz w:val="19"/>
          <w:szCs w:val="19"/>
        </w:rPr>
        <w:t xml:space="preserve"> Они, видимо, тоже придерж</w:t>
      </w:r>
      <w:r w:rsidRPr="00006007">
        <w:rPr>
          <w:rFonts w:ascii="PragmaticaCTT" w:hAnsi="PragmaticaCTT"/>
          <w:snapToGrid w:val="0"/>
          <w:spacing w:val="4"/>
          <w:sz w:val="19"/>
          <w:szCs w:val="19"/>
        </w:rPr>
        <w:t>и</w:t>
      </w:r>
      <w:r w:rsidRPr="00006007">
        <w:rPr>
          <w:rFonts w:ascii="PragmaticaCTT" w:hAnsi="PragmaticaCTT"/>
          <w:snapToGrid w:val="0"/>
          <w:spacing w:val="4"/>
          <w:sz w:val="19"/>
          <w:szCs w:val="19"/>
        </w:rPr>
        <w:t>вались сходной аксиомы и считали, что лучше плохой автомобиль «Москвич», чем никакой. К чему это привело, все мы хорошо знаем. К сожалению, не оправдавшими себя формальными аксиом</w:t>
      </w:r>
      <w:r w:rsidRPr="00006007">
        <w:rPr>
          <w:rFonts w:ascii="PragmaticaCTT" w:hAnsi="PragmaticaCTT"/>
          <w:snapToGrid w:val="0"/>
          <w:spacing w:val="4"/>
          <w:sz w:val="19"/>
          <w:szCs w:val="19"/>
        </w:rPr>
        <w:t>а</w:t>
      </w:r>
      <w:r w:rsidRPr="00006007">
        <w:rPr>
          <w:rFonts w:ascii="PragmaticaCTT" w:hAnsi="PragmaticaCTT"/>
          <w:snapToGrid w:val="0"/>
          <w:spacing w:val="4"/>
          <w:sz w:val="19"/>
          <w:szCs w:val="19"/>
        </w:rPr>
        <w:t>ми продолжают руководствоваться</w:t>
      </w:r>
      <w:r w:rsidRPr="00006007">
        <w:rPr>
          <w:rStyle w:val="aa"/>
          <w:rFonts w:ascii="PragmaticaCTT" w:hAnsi="PragmaticaCTT"/>
          <w:snapToGrid w:val="0"/>
          <w:spacing w:val="4"/>
          <w:sz w:val="19"/>
          <w:szCs w:val="19"/>
        </w:rPr>
        <w:footnoteReference w:id="889"/>
      </w:r>
      <w:r w:rsidRPr="00006007">
        <w:rPr>
          <w:rFonts w:ascii="PragmaticaCTT" w:hAnsi="PragmaticaCTT"/>
          <w:snapToGrid w:val="0"/>
          <w:spacing w:val="4"/>
          <w:sz w:val="19"/>
          <w:szCs w:val="19"/>
        </w:rPr>
        <w:t>.</w:t>
      </w:r>
    </w:p>
    <w:p w:rsidR="007A3592" w:rsidRPr="00006007" w:rsidRDefault="007A3592" w:rsidP="007A3592">
      <w:pPr>
        <w:rPr>
          <w:rFonts w:eastAsia="MS Mincho"/>
          <w:b/>
          <w:szCs w:val="19"/>
        </w:rPr>
      </w:pPr>
      <w:r w:rsidRPr="00006007">
        <w:rPr>
          <w:szCs w:val="19"/>
        </w:rPr>
        <w:t>Основным универсальным и единственным нормативным средством юридической техники нео</w:t>
      </w:r>
      <w:r w:rsidRPr="00006007">
        <w:rPr>
          <w:szCs w:val="19"/>
        </w:rPr>
        <w:t>п</w:t>
      </w:r>
      <w:r w:rsidRPr="00006007">
        <w:rPr>
          <w:szCs w:val="19"/>
        </w:rPr>
        <w:t>равданно признается нормативное правовое предписание. Более того</w:t>
      </w:r>
      <w:r w:rsidR="005F6253" w:rsidRPr="00006007">
        <w:rPr>
          <w:szCs w:val="19"/>
        </w:rPr>
        <w:t>,</w:t>
      </w:r>
      <w:r w:rsidRPr="00006007">
        <w:rPr>
          <w:szCs w:val="19"/>
        </w:rPr>
        <w:t xml:space="preserve"> исходя из формальных соо</w:t>
      </w:r>
      <w:r w:rsidRPr="00006007">
        <w:rPr>
          <w:szCs w:val="19"/>
        </w:rPr>
        <w:t>б</w:t>
      </w:r>
      <w:r w:rsidRPr="00006007">
        <w:rPr>
          <w:szCs w:val="19"/>
        </w:rPr>
        <w:t>ражений, понятие «норма права» отождествляется с понятием «нормативное правовое предписание». Однако с содержательной стороны</w:t>
      </w:r>
      <w:r w:rsidRPr="00006007">
        <w:rPr>
          <w:rFonts w:eastAsia="MS Mincho"/>
          <w:szCs w:val="19"/>
        </w:rPr>
        <w:t xml:space="preserve"> норма права и нормативное предписание не тождественны, они соотносятся как родовое и видовое понятия. </w:t>
      </w:r>
      <w:r w:rsidRPr="00006007">
        <w:rPr>
          <w:szCs w:val="19"/>
        </w:rPr>
        <w:t>Родовое понятие «норма права» складывается из двух видов правил: 1) норма</w:t>
      </w:r>
      <w:r w:rsidR="005F6253" w:rsidRPr="00006007">
        <w:rPr>
          <w:szCs w:val="19"/>
        </w:rPr>
        <w:t>-</w:t>
      </w:r>
      <w:r w:rsidRPr="00006007">
        <w:rPr>
          <w:szCs w:val="19"/>
        </w:rPr>
        <w:t>предписание (обязывающие и запрещающие нормы), 2) норма</w:t>
      </w:r>
      <w:r w:rsidR="005F6253" w:rsidRPr="00006007">
        <w:rPr>
          <w:szCs w:val="19"/>
        </w:rPr>
        <w:t>-</w:t>
      </w:r>
      <w:r w:rsidRPr="00006007">
        <w:rPr>
          <w:szCs w:val="19"/>
        </w:rPr>
        <w:t>предложение (управомочивающие нормы).</w:t>
      </w:r>
      <w:r w:rsidRPr="00006007">
        <w:rPr>
          <w:rFonts w:eastAsia="MS Mincho"/>
          <w:szCs w:val="19"/>
        </w:rPr>
        <w:t xml:space="preserve"> По своему содержанию перед нами совершенно разные правила пов</w:t>
      </w:r>
      <w:r w:rsidRPr="00006007">
        <w:rPr>
          <w:rFonts w:eastAsia="MS Mincho"/>
          <w:szCs w:val="19"/>
        </w:rPr>
        <w:t>е</w:t>
      </w:r>
      <w:r w:rsidRPr="00006007">
        <w:rPr>
          <w:rFonts w:eastAsia="MS Mincho"/>
          <w:szCs w:val="19"/>
        </w:rPr>
        <w:t>дения: одно закрепляет права (управомочивающая норма), другие — обязанности (обязывающая и запрещающая нормы). Юридические нормы, закрепляющие обязанности</w:t>
      </w:r>
      <w:r w:rsidR="005F6253" w:rsidRPr="00006007">
        <w:rPr>
          <w:rFonts w:eastAsia="MS Mincho"/>
          <w:szCs w:val="19"/>
        </w:rPr>
        <w:t>,</w:t>
      </w:r>
      <w:r w:rsidRPr="00006007">
        <w:rPr>
          <w:rFonts w:eastAsia="MS Mincho"/>
          <w:szCs w:val="19"/>
        </w:rPr>
        <w:t xml:space="preserve"> могут быть названы пре</w:t>
      </w:r>
      <w:r w:rsidRPr="00006007">
        <w:rPr>
          <w:rFonts w:eastAsia="MS Mincho"/>
          <w:szCs w:val="19"/>
        </w:rPr>
        <w:t>д</w:t>
      </w:r>
      <w:r w:rsidRPr="00006007">
        <w:rPr>
          <w:rFonts w:eastAsia="MS Mincho"/>
          <w:szCs w:val="19"/>
        </w:rPr>
        <w:t xml:space="preserve">писаниями. Только предписаниям свойственны признаки: </w:t>
      </w:r>
      <w:r w:rsidRPr="00006007">
        <w:rPr>
          <w:iCs/>
          <w:szCs w:val="19"/>
        </w:rPr>
        <w:t xml:space="preserve">государственно-властное веление, </w:t>
      </w:r>
      <w:r w:rsidRPr="00006007">
        <w:rPr>
          <w:rFonts w:eastAsia="MS Mincho"/>
          <w:szCs w:val="19"/>
        </w:rPr>
        <w:t>общ</w:t>
      </w:r>
      <w:r w:rsidRPr="00006007">
        <w:rPr>
          <w:rFonts w:eastAsia="MS Mincho"/>
          <w:szCs w:val="19"/>
        </w:rPr>
        <w:t>е</w:t>
      </w:r>
      <w:r w:rsidRPr="00006007">
        <w:rPr>
          <w:rFonts w:eastAsia="MS Mincho"/>
          <w:szCs w:val="19"/>
        </w:rPr>
        <w:t>обязательность, принудительность исполнения.</w:t>
      </w:r>
    </w:p>
    <w:p w:rsidR="007A3592" w:rsidRPr="00006007" w:rsidRDefault="007A3592" w:rsidP="007A3592">
      <w:pPr>
        <w:rPr>
          <w:szCs w:val="19"/>
        </w:rPr>
      </w:pPr>
      <w:r w:rsidRPr="00006007">
        <w:rPr>
          <w:szCs w:val="19"/>
        </w:rPr>
        <w:t>Управомочивающая норма не предписывает, а закрепляет варианты желательного свободного (без принуждения) правомерного поведения. Ей характерны следующие признаки:</w:t>
      </w:r>
    </w:p>
    <w:p w:rsidR="007A3592" w:rsidRPr="00006007" w:rsidRDefault="007A3592" w:rsidP="007A3592">
      <w:pPr>
        <w:rPr>
          <w:szCs w:val="19"/>
        </w:rPr>
      </w:pPr>
      <w:r w:rsidRPr="00006007">
        <w:rPr>
          <w:rFonts w:eastAsia="MS Mincho"/>
          <w:szCs w:val="19"/>
        </w:rPr>
        <w:t>— правило</w:t>
      </w:r>
      <w:r w:rsidR="005F6253" w:rsidRPr="00006007">
        <w:rPr>
          <w:rFonts w:eastAsia="MS Mincho"/>
          <w:szCs w:val="19"/>
        </w:rPr>
        <w:t>-</w:t>
      </w:r>
      <w:r w:rsidRPr="00006007">
        <w:rPr>
          <w:rFonts w:eastAsia="MS Mincho"/>
          <w:szCs w:val="19"/>
        </w:rPr>
        <w:t xml:space="preserve">предложение. Оно </w:t>
      </w:r>
      <w:r w:rsidRPr="00006007">
        <w:rPr>
          <w:szCs w:val="19"/>
        </w:rPr>
        <w:t xml:space="preserve">не предписывает каких либо действий (бездействий), а </w:t>
      </w:r>
      <w:r w:rsidRPr="00006007">
        <w:rPr>
          <w:rFonts w:eastAsia="MS Mincho"/>
          <w:szCs w:val="19"/>
        </w:rPr>
        <w:t>содержит</w:t>
      </w:r>
      <w:r w:rsidRPr="00006007">
        <w:rPr>
          <w:szCs w:val="19"/>
        </w:rPr>
        <w:t xml:space="preserve"> ориентиры желательного, выгодного для субъекта поведения;</w:t>
      </w:r>
    </w:p>
    <w:p w:rsidR="007A3592" w:rsidRPr="00006007" w:rsidRDefault="007A3592" w:rsidP="007A3592">
      <w:pPr>
        <w:rPr>
          <w:szCs w:val="19"/>
        </w:rPr>
      </w:pPr>
      <w:r w:rsidRPr="00006007">
        <w:rPr>
          <w:szCs w:val="19"/>
        </w:rPr>
        <w:t>— наделяет субъектов, посредством формулировок « вправе», «может»</w:t>
      </w:r>
      <w:r w:rsidR="005F6253" w:rsidRPr="00006007">
        <w:rPr>
          <w:szCs w:val="19"/>
        </w:rPr>
        <w:t>,</w:t>
      </w:r>
      <w:r w:rsidRPr="00006007">
        <w:rPr>
          <w:szCs w:val="19"/>
        </w:rPr>
        <w:t xml:space="preserve"> свободой распоряжаться своими правами;</w:t>
      </w:r>
    </w:p>
    <w:p w:rsidR="007A3592" w:rsidRPr="00006007" w:rsidRDefault="007A3592" w:rsidP="007A3592">
      <w:pPr>
        <w:rPr>
          <w:szCs w:val="19"/>
        </w:rPr>
      </w:pPr>
      <w:r w:rsidRPr="00006007">
        <w:rPr>
          <w:szCs w:val="19"/>
        </w:rPr>
        <w:t>— реализация правила предложения непосредственно зависит от признания и принятия ее суб</w:t>
      </w:r>
      <w:r w:rsidRPr="00006007">
        <w:rPr>
          <w:szCs w:val="19"/>
        </w:rPr>
        <w:t>ъ</w:t>
      </w:r>
      <w:r w:rsidRPr="00006007">
        <w:rPr>
          <w:szCs w:val="19"/>
        </w:rPr>
        <w:t>ектом;</w:t>
      </w:r>
    </w:p>
    <w:p w:rsidR="007A3592" w:rsidRPr="00006007" w:rsidRDefault="007A3592" w:rsidP="007A3592">
      <w:pPr>
        <w:rPr>
          <w:szCs w:val="19"/>
        </w:rPr>
      </w:pPr>
      <w:r w:rsidRPr="00006007">
        <w:rPr>
          <w:szCs w:val="19"/>
        </w:rPr>
        <w:t>— обеспечивается обществом государством с помощью позитивных средств воздействия.</w:t>
      </w:r>
    </w:p>
    <w:p w:rsidR="007A3592" w:rsidRPr="00006007" w:rsidRDefault="007A3592" w:rsidP="007A3592">
      <w:pPr>
        <w:rPr>
          <w:szCs w:val="19"/>
        </w:rPr>
      </w:pPr>
      <w:r w:rsidRPr="00006007">
        <w:rPr>
          <w:rFonts w:eastAsia="MS Mincho"/>
          <w:szCs w:val="19"/>
        </w:rPr>
        <w:t>Различаются и санкции у</w:t>
      </w:r>
      <w:r w:rsidRPr="00006007">
        <w:rPr>
          <w:szCs w:val="19"/>
        </w:rPr>
        <w:t>правомочивающей нормы и нормы</w:t>
      </w:r>
      <w:r w:rsidR="005F6253" w:rsidRPr="00006007">
        <w:rPr>
          <w:szCs w:val="19"/>
        </w:rPr>
        <w:t>-</w:t>
      </w:r>
      <w:r w:rsidRPr="00006007">
        <w:rPr>
          <w:szCs w:val="19"/>
        </w:rPr>
        <w:t>предписани</w:t>
      </w:r>
      <w:r w:rsidR="005F6253" w:rsidRPr="00006007">
        <w:rPr>
          <w:szCs w:val="19"/>
        </w:rPr>
        <w:t>я</w:t>
      </w:r>
      <w:r w:rsidRPr="00006007">
        <w:rPr>
          <w:szCs w:val="19"/>
        </w:rPr>
        <w:t xml:space="preserve">. Санкция </w:t>
      </w:r>
      <w:r w:rsidRPr="00006007">
        <w:rPr>
          <w:rFonts w:eastAsia="MS Mincho"/>
          <w:szCs w:val="19"/>
        </w:rPr>
        <w:t>у</w:t>
      </w:r>
      <w:r w:rsidRPr="00006007">
        <w:rPr>
          <w:szCs w:val="19"/>
        </w:rPr>
        <w:t>правомоч</w:t>
      </w:r>
      <w:r w:rsidRPr="00006007">
        <w:rPr>
          <w:szCs w:val="19"/>
        </w:rPr>
        <w:t>и</w:t>
      </w:r>
      <w:r w:rsidRPr="00006007">
        <w:rPr>
          <w:szCs w:val="19"/>
        </w:rPr>
        <w:t>вающей нормы может быть только позитивной. Санкция нормы</w:t>
      </w:r>
      <w:r w:rsidR="005F6253" w:rsidRPr="00006007">
        <w:rPr>
          <w:szCs w:val="19"/>
        </w:rPr>
        <w:t>-</w:t>
      </w:r>
      <w:r w:rsidRPr="00006007">
        <w:rPr>
          <w:szCs w:val="19"/>
        </w:rPr>
        <w:t>предписани</w:t>
      </w:r>
      <w:r w:rsidR="005F6253" w:rsidRPr="00006007">
        <w:rPr>
          <w:szCs w:val="19"/>
        </w:rPr>
        <w:t>я</w:t>
      </w:r>
      <w:r w:rsidRPr="00006007">
        <w:rPr>
          <w:szCs w:val="19"/>
        </w:rPr>
        <w:t xml:space="preserve"> должна быть двух видов: положительная санкция и негативная санкция</w:t>
      </w:r>
      <w:r w:rsidRPr="00006007">
        <w:rPr>
          <w:rStyle w:val="aa"/>
          <w:szCs w:val="19"/>
        </w:rPr>
        <w:footnoteReference w:id="890"/>
      </w:r>
      <w:r w:rsidRPr="00006007">
        <w:rPr>
          <w:szCs w:val="19"/>
        </w:rPr>
        <w:t>. Следовательно, важнейшими нормативными средс</w:t>
      </w:r>
      <w:r w:rsidRPr="00006007">
        <w:rPr>
          <w:szCs w:val="19"/>
        </w:rPr>
        <w:t>т</w:t>
      </w:r>
      <w:r w:rsidRPr="00006007">
        <w:rPr>
          <w:szCs w:val="19"/>
        </w:rPr>
        <w:t>вами юридической техники являются как нормы</w:t>
      </w:r>
      <w:r w:rsidR="005F6253" w:rsidRPr="00006007">
        <w:rPr>
          <w:szCs w:val="19"/>
        </w:rPr>
        <w:t>-</w:t>
      </w:r>
      <w:r w:rsidRPr="00006007">
        <w:rPr>
          <w:szCs w:val="19"/>
        </w:rPr>
        <w:t>предписания, так и нормы</w:t>
      </w:r>
      <w:r w:rsidR="005F6253" w:rsidRPr="00006007">
        <w:rPr>
          <w:szCs w:val="19"/>
        </w:rPr>
        <w:t>-</w:t>
      </w:r>
      <w:r w:rsidRPr="00006007">
        <w:rPr>
          <w:szCs w:val="19"/>
        </w:rPr>
        <w:t>предложения. Различия правил (возможного и должного) поведения как средств юридической техники должн</w:t>
      </w:r>
      <w:r w:rsidR="005F6253" w:rsidRPr="00006007">
        <w:rPr>
          <w:szCs w:val="19"/>
        </w:rPr>
        <w:t>ы</w:t>
      </w:r>
      <w:r w:rsidRPr="00006007">
        <w:rPr>
          <w:szCs w:val="19"/>
        </w:rPr>
        <w:t xml:space="preserve"> обязательно учитываться субъектом правотворчества в процессе проектно-нормативной деятельности.</w:t>
      </w:r>
    </w:p>
    <w:p w:rsidR="007A3592" w:rsidRPr="00006007" w:rsidRDefault="007A3592" w:rsidP="007A3592">
      <w:pPr>
        <w:rPr>
          <w:szCs w:val="19"/>
        </w:rPr>
      </w:pPr>
      <w:r w:rsidRPr="00006007">
        <w:rPr>
          <w:szCs w:val="19"/>
        </w:rPr>
        <w:t>Необходимым средством юридической техники является способ правового регулирования. Как известно</w:t>
      </w:r>
      <w:r w:rsidR="005F6253" w:rsidRPr="00006007">
        <w:rPr>
          <w:szCs w:val="19"/>
        </w:rPr>
        <w:t>,</w:t>
      </w:r>
      <w:r w:rsidRPr="00006007">
        <w:rPr>
          <w:szCs w:val="19"/>
        </w:rPr>
        <w:t xml:space="preserve"> наука выработала несколько способов правового регулирования. Это позволяет субъекту правотворчества учитывать и закреплять различные модели возможного и должного поведения. Но абсолютизация нормы предписания вносит путаницу при определении конкретного способа правов</w:t>
      </w:r>
      <w:r w:rsidRPr="00006007">
        <w:rPr>
          <w:szCs w:val="19"/>
        </w:rPr>
        <w:t>о</w:t>
      </w:r>
      <w:r w:rsidRPr="00006007">
        <w:rPr>
          <w:szCs w:val="19"/>
        </w:rPr>
        <w:t>го регулирования.</w:t>
      </w:r>
    </w:p>
    <w:p w:rsidR="007A3592" w:rsidRPr="00006007" w:rsidRDefault="007A3592" w:rsidP="007A3592">
      <w:pPr>
        <w:rPr>
          <w:szCs w:val="19"/>
        </w:rPr>
      </w:pPr>
      <w:r w:rsidRPr="00006007">
        <w:rPr>
          <w:szCs w:val="19"/>
        </w:rPr>
        <w:t>Совершенно очевидно, что если необходимо закрепить выбор вариантов поведения, то нужно избрать такой способ правового регулирования</w:t>
      </w:r>
      <w:r w:rsidR="005F6253" w:rsidRPr="00006007">
        <w:rPr>
          <w:szCs w:val="19"/>
        </w:rPr>
        <w:t>,</w:t>
      </w:r>
      <w:r w:rsidRPr="00006007">
        <w:rPr>
          <w:szCs w:val="19"/>
        </w:rPr>
        <w:t xml:space="preserve"> как дозволение. Поэтому вызывает недоумение предложенная законодателем модель выбора способа управления многоквартирным домом (или ин</w:t>
      </w:r>
      <w:r w:rsidRPr="00006007">
        <w:rPr>
          <w:szCs w:val="19"/>
        </w:rPr>
        <w:t>а</w:t>
      </w:r>
      <w:r w:rsidRPr="00006007">
        <w:rPr>
          <w:szCs w:val="19"/>
        </w:rPr>
        <w:t>че</w:t>
      </w:r>
      <w:r w:rsidR="005F6253" w:rsidRPr="00006007">
        <w:rPr>
          <w:szCs w:val="19"/>
        </w:rPr>
        <w:t>,</w:t>
      </w:r>
      <w:r w:rsidRPr="00006007">
        <w:rPr>
          <w:szCs w:val="19"/>
        </w:rPr>
        <w:t xml:space="preserve"> способа правового регулирования). В ч</w:t>
      </w:r>
      <w:r w:rsidR="007714BB" w:rsidRPr="00006007">
        <w:rPr>
          <w:szCs w:val="19"/>
        </w:rPr>
        <w:t>асти</w:t>
      </w:r>
      <w:r w:rsidRPr="00006007">
        <w:rPr>
          <w:szCs w:val="19"/>
        </w:rPr>
        <w:t xml:space="preserve"> 2 ст</w:t>
      </w:r>
      <w:r w:rsidR="007714BB" w:rsidRPr="00006007">
        <w:rPr>
          <w:szCs w:val="19"/>
        </w:rPr>
        <w:t>атьи</w:t>
      </w:r>
      <w:r w:rsidRPr="00006007">
        <w:rPr>
          <w:szCs w:val="19"/>
        </w:rPr>
        <w:t xml:space="preserve"> 161 ЖК РФ установлено: «Собственники п</w:t>
      </w:r>
      <w:r w:rsidRPr="00006007">
        <w:rPr>
          <w:szCs w:val="19"/>
        </w:rPr>
        <w:t>о</w:t>
      </w:r>
      <w:r w:rsidRPr="00006007">
        <w:rPr>
          <w:szCs w:val="19"/>
        </w:rPr>
        <w:t xml:space="preserve">мещений в многоквартирном доме </w:t>
      </w:r>
      <w:r w:rsidRPr="00006007">
        <w:rPr>
          <w:b/>
          <w:szCs w:val="19"/>
        </w:rPr>
        <w:t xml:space="preserve">обязаны </w:t>
      </w:r>
      <w:r w:rsidRPr="00006007">
        <w:rPr>
          <w:szCs w:val="19"/>
        </w:rPr>
        <w:t xml:space="preserve">(выделено мной. — </w:t>
      </w:r>
      <w:r w:rsidRPr="00006007">
        <w:rPr>
          <w:b/>
          <w:szCs w:val="19"/>
        </w:rPr>
        <w:t>В.Ш.</w:t>
      </w:r>
      <w:r w:rsidRPr="00006007">
        <w:rPr>
          <w:szCs w:val="19"/>
        </w:rPr>
        <w:t>) выбрать один из способов управления многоквартирным домом:</w:t>
      </w:r>
    </w:p>
    <w:p w:rsidR="007A3592" w:rsidRPr="00006007" w:rsidRDefault="005F6253" w:rsidP="005F6253">
      <w:pPr>
        <w:autoSpaceDE w:val="0"/>
        <w:autoSpaceDN w:val="0"/>
        <w:adjustRightInd w:val="0"/>
        <w:ind w:firstLine="426"/>
        <w:rPr>
          <w:szCs w:val="19"/>
        </w:rPr>
      </w:pPr>
      <w:r w:rsidRPr="00006007">
        <w:rPr>
          <w:szCs w:val="19"/>
        </w:rPr>
        <w:t xml:space="preserve">1) </w:t>
      </w:r>
      <w:r w:rsidR="007A3592" w:rsidRPr="00006007">
        <w:rPr>
          <w:szCs w:val="19"/>
        </w:rPr>
        <w:t>непосредственное управление собственниками помещений в многоквартирном доме;</w:t>
      </w:r>
    </w:p>
    <w:p w:rsidR="007A3592" w:rsidRPr="00006007" w:rsidRDefault="005F6253" w:rsidP="005F6253">
      <w:pPr>
        <w:autoSpaceDE w:val="0"/>
        <w:autoSpaceDN w:val="0"/>
        <w:adjustRightInd w:val="0"/>
        <w:ind w:firstLine="426"/>
        <w:rPr>
          <w:szCs w:val="19"/>
        </w:rPr>
      </w:pPr>
      <w:r w:rsidRPr="00006007">
        <w:rPr>
          <w:szCs w:val="19"/>
        </w:rPr>
        <w:t>2</w:t>
      </w:r>
      <w:r w:rsidR="007A3592" w:rsidRPr="00006007">
        <w:rPr>
          <w:szCs w:val="19"/>
        </w:rPr>
        <w:t>)</w:t>
      </w:r>
      <w:r w:rsidRPr="00006007">
        <w:rPr>
          <w:szCs w:val="19"/>
        </w:rPr>
        <w:t xml:space="preserve"> </w:t>
      </w:r>
      <w:r w:rsidR="007A3592" w:rsidRPr="00006007">
        <w:rPr>
          <w:szCs w:val="19"/>
        </w:rPr>
        <w:t>управление товариществом собственников жилья либо жилищным кооперативом или иным специализированным потребительским кооперативом;</w:t>
      </w:r>
    </w:p>
    <w:p w:rsidR="007A3592" w:rsidRPr="00006007" w:rsidRDefault="005F6253" w:rsidP="005F6253">
      <w:pPr>
        <w:autoSpaceDE w:val="0"/>
        <w:autoSpaceDN w:val="0"/>
        <w:adjustRightInd w:val="0"/>
        <w:ind w:firstLine="426"/>
        <w:rPr>
          <w:szCs w:val="19"/>
        </w:rPr>
      </w:pPr>
      <w:r w:rsidRPr="00006007">
        <w:rPr>
          <w:szCs w:val="19"/>
        </w:rPr>
        <w:t xml:space="preserve">3) </w:t>
      </w:r>
      <w:r w:rsidR="007A3592" w:rsidRPr="00006007">
        <w:rPr>
          <w:szCs w:val="19"/>
        </w:rPr>
        <w:t>управление управляющей организацией».</w:t>
      </w:r>
    </w:p>
    <w:p w:rsidR="007A3592" w:rsidRPr="00006007" w:rsidRDefault="007A3592" w:rsidP="007A3592">
      <w:pPr>
        <w:rPr>
          <w:szCs w:val="19"/>
        </w:rPr>
      </w:pPr>
      <w:r w:rsidRPr="00006007">
        <w:rPr>
          <w:szCs w:val="19"/>
        </w:rPr>
        <w:t>Почему именно позитивное обязывание увязывается с правом выбирать? Выбор прежде всего и главным образом связан с правами, то есть дозволением. Выбор человека является свободным, когда за пределами запрещенного он ничем не ограничен, кроме его собственной воли. Отказ управом</w:t>
      </w:r>
      <w:r w:rsidRPr="00006007">
        <w:rPr>
          <w:szCs w:val="19"/>
        </w:rPr>
        <w:t>о</w:t>
      </w:r>
      <w:r w:rsidRPr="00006007">
        <w:rPr>
          <w:szCs w:val="19"/>
        </w:rPr>
        <w:t>ченного от выбора поведения правомерен, а значит, не наказуем. Кстати, предписав выбирать способ управления, законодатель не предусмотрел никаких неблагоприятных последствий за неисполнение обязанности. В ч</w:t>
      </w:r>
      <w:r w:rsidR="004415BE" w:rsidRPr="00006007">
        <w:rPr>
          <w:szCs w:val="19"/>
        </w:rPr>
        <w:t xml:space="preserve">асти </w:t>
      </w:r>
      <w:r w:rsidRPr="00006007">
        <w:rPr>
          <w:szCs w:val="19"/>
        </w:rPr>
        <w:t>4 ст</w:t>
      </w:r>
      <w:r w:rsidR="004415BE" w:rsidRPr="00006007">
        <w:rPr>
          <w:szCs w:val="19"/>
        </w:rPr>
        <w:t xml:space="preserve">атьи </w:t>
      </w:r>
      <w:r w:rsidRPr="00006007">
        <w:rPr>
          <w:szCs w:val="19"/>
        </w:rPr>
        <w:t xml:space="preserve">161 </w:t>
      </w:r>
      <w:r w:rsidR="005F6253" w:rsidRPr="00006007">
        <w:rPr>
          <w:szCs w:val="19"/>
        </w:rPr>
        <w:t xml:space="preserve">ЖК РФ </w:t>
      </w:r>
      <w:r w:rsidRPr="00006007">
        <w:rPr>
          <w:szCs w:val="19"/>
        </w:rPr>
        <w:t>лишь установлено:</w:t>
      </w:r>
    </w:p>
    <w:p w:rsidR="007A3592" w:rsidRPr="00006007" w:rsidRDefault="007A3592" w:rsidP="007A3592">
      <w:pPr>
        <w:pStyle w:val="ConsPlusNormal"/>
        <w:ind w:firstLine="425"/>
        <w:jc w:val="both"/>
        <w:rPr>
          <w:rFonts w:ascii="PragmaticaCTT" w:eastAsia="Calibri" w:hAnsi="PragmaticaCTT"/>
          <w:sz w:val="19"/>
          <w:szCs w:val="19"/>
        </w:rPr>
      </w:pPr>
      <w:r w:rsidRPr="00006007">
        <w:rPr>
          <w:rFonts w:ascii="PragmaticaCTT" w:hAnsi="PragmaticaCTT"/>
          <w:sz w:val="19"/>
          <w:szCs w:val="19"/>
        </w:rPr>
        <w:t xml:space="preserve">«Орган местного самоуправления в </w:t>
      </w:r>
      <w:hyperlink r:id="rId114" w:history="1">
        <w:r w:rsidRPr="00006007">
          <w:rPr>
            <w:rFonts w:ascii="PragmaticaCTT" w:hAnsi="PragmaticaCTT"/>
            <w:sz w:val="19"/>
            <w:szCs w:val="19"/>
          </w:rPr>
          <w:t>порядке</w:t>
        </w:r>
      </w:hyperlink>
      <w:r w:rsidRPr="00006007">
        <w:rPr>
          <w:rFonts w:ascii="PragmaticaCTT" w:hAnsi="PragmaticaCTT"/>
          <w:sz w:val="19"/>
          <w:szCs w:val="19"/>
        </w:rPr>
        <w:t>, установленном Правительством Российской Фед</w:t>
      </w:r>
      <w:r w:rsidRPr="00006007">
        <w:rPr>
          <w:rFonts w:ascii="PragmaticaCTT" w:hAnsi="PragmaticaCTT"/>
          <w:sz w:val="19"/>
          <w:szCs w:val="19"/>
        </w:rPr>
        <w:t>е</w:t>
      </w:r>
      <w:r w:rsidRPr="00006007">
        <w:rPr>
          <w:rFonts w:ascii="PragmaticaCTT" w:hAnsi="PragmaticaCTT"/>
          <w:sz w:val="19"/>
          <w:szCs w:val="19"/>
        </w:rPr>
        <w:t xml:space="preserve">рации, проводит открытый конкурс по отбору управляющей организации, если в течение года до дня проведения указанного конкурса собственниками помещений в многоквартирном доме не выбран </w:t>
      </w:r>
      <w:r w:rsidRPr="00006007">
        <w:rPr>
          <w:rFonts w:ascii="PragmaticaCTT" w:hAnsi="PragmaticaCTT"/>
          <w:sz w:val="19"/>
          <w:szCs w:val="19"/>
        </w:rPr>
        <w:lastRenderedPageBreak/>
        <w:t>способ управления этим домом или если принятое решение о выборе способа управления этим д</w:t>
      </w:r>
      <w:r w:rsidRPr="00006007">
        <w:rPr>
          <w:rFonts w:ascii="PragmaticaCTT" w:hAnsi="PragmaticaCTT"/>
          <w:sz w:val="19"/>
          <w:szCs w:val="19"/>
        </w:rPr>
        <w:t>о</w:t>
      </w:r>
      <w:r w:rsidRPr="00006007">
        <w:rPr>
          <w:rFonts w:ascii="PragmaticaCTT" w:hAnsi="PragmaticaCTT"/>
          <w:sz w:val="19"/>
          <w:szCs w:val="19"/>
        </w:rPr>
        <w:t>мом не было реализовано».</w:t>
      </w:r>
    </w:p>
    <w:p w:rsidR="007A3592" w:rsidRPr="00006007" w:rsidRDefault="007A3592" w:rsidP="007A3592">
      <w:pPr>
        <w:pStyle w:val="ConsPlusNormal"/>
        <w:ind w:firstLine="425"/>
        <w:jc w:val="both"/>
        <w:rPr>
          <w:rFonts w:ascii="PragmaticaCTT" w:hAnsi="PragmaticaCTT"/>
          <w:sz w:val="19"/>
          <w:szCs w:val="19"/>
        </w:rPr>
      </w:pPr>
      <w:r w:rsidRPr="00006007">
        <w:rPr>
          <w:rFonts w:ascii="PragmaticaCTT" w:eastAsia="Calibri" w:hAnsi="PragmaticaCTT"/>
          <w:sz w:val="19"/>
          <w:szCs w:val="19"/>
        </w:rPr>
        <w:t>Допущенная ошибка в выборе способа правового регулирования (способа управления мног</w:t>
      </w:r>
      <w:r w:rsidRPr="00006007">
        <w:rPr>
          <w:rFonts w:ascii="PragmaticaCTT" w:eastAsia="Calibri" w:hAnsi="PragmaticaCTT"/>
          <w:sz w:val="19"/>
          <w:szCs w:val="19"/>
        </w:rPr>
        <w:t>о</w:t>
      </w:r>
      <w:r w:rsidRPr="00006007">
        <w:rPr>
          <w:rFonts w:ascii="PragmaticaCTT" w:eastAsia="Calibri" w:hAnsi="PragmaticaCTT"/>
          <w:sz w:val="19"/>
          <w:szCs w:val="19"/>
        </w:rPr>
        <w:t>квартирным домом</w:t>
      </w:r>
      <w:r w:rsidRPr="00006007">
        <w:rPr>
          <w:rFonts w:ascii="PragmaticaCTT" w:hAnsi="PragmaticaCTT"/>
          <w:sz w:val="19"/>
          <w:szCs w:val="19"/>
        </w:rPr>
        <w:t xml:space="preserve"> ) до си</w:t>
      </w:r>
      <w:r w:rsidR="002D18B3" w:rsidRPr="00006007">
        <w:rPr>
          <w:rFonts w:ascii="PragmaticaCTT" w:hAnsi="PragmaticaCTT"/>
          <w:sz w:val="19"/>
          <w:szCs w:val="19"/>
        </w:rPr>
        <w:t>х</w:t>
      </w:r>
      <w:r w:rsidRPr="00006007">
        <w:rPr>
          <w:rFonts w:ascii="PragmaticaCTT" w:hAnsi="PragmaticaCTT"/>
          <w:sz w:val="19"/>
          <w:szCs w:val="19"/>
        </w:rPr>
        <w:t xml:space="preserve"> пор не исправлена.</w:t>
      </w:r>
    </w:p>
    <w:p w:rsidR="007A3592" w:rsidRPr="00006007" w:rsidRDefault="007A3592" w:rsidP="007A3592">
      <w:pPr>
        <w:rPr>
          <w:szCs w:val="19"/>
        </w:rPr>
      </w:pPr>
      <w:r w:rsidRPr="00006007">
        <w:rPr>
          <w:szCs w:val="19"/>
        </w:rPr>
        <w:t>Многократно и с полным основанием отмечалась роль презумпции как важнейшего средства юридической техники.</w:t>
      </w:r>
      <w:r w:rsidRPr="00006007">
        <w:rPr>
          <w:i/>
          <w:szCs w:val="19"/>
        </w:rPr>
        <w:t xml:space="preserve"> </w:t>
      </w:r>
      <w:r w:rsidRPr="00006007">
        <w:rPr>
          <w:szCs w:val="19"/>
        </w:rPr>
        <w:t>Но формальный подход не обошел и данное средство юридической техники.</w:t>
      </w:r>
      <w:r w:rsidRPr="00006007">
        <w:rPr>
          <w:i/>
          <w:szCs w:val="19"/>
        </w:rPr>
        <w:t xml:space="preserve"> </w:t>
      </w:r>
      <w:r w:rsidRPr="00006007">
        <w:rPr>
          <w:szCs w:val="19"/>
        </w:rPr>
        <w:t>Обращусь к презумпции знания закона. Эта общеправовая презумпция имеет весьма длительную и</w:t>
      </w:r>
      <w:r w:rsidRPr="00006007">
        <w:rPr>
          <w:szCs w:val="19"/>
        </w:rPr>
        <w:t>с</w:t>
      </w:r>
      <w:r w:rsidRPr="00006007">
        <w:rPr>
          <w:szCs w:val="19"/>
        </w:rPr>
        <w:t>торию существования. Она была сформулирована и применялась еще в римском праве, где находила выражение в формулах «</w:t>
      </w:r>
      <w:r w:rsidR="002D18B3" w:rsidRPr="00006007">
        <w:rPr>
          <w:szCs w:val="19"/>
        </w:rPr>
        <w:t>Н</w:t>
      </w:r>
      <w:r w:rsidRPr="00006007">
        <w:rPr>
          <w:szCs w:val="19"/>
        </w:rPr>
        <w:t>езнание закона, знание которого предполагается, не служит извинением для лица, нарушившего закон» и «</w:t>
      </w:r>
      <w:r w:rsidR="002D18B3" w:rsidRPr="00006007">
        <w:rPr>
          <w:szCs w:val="19"/>
        </w:rPr>
        <w:t>Н</w:t>
      </w:r>
      <w:r w:rsidRPr="00006007">
        <w:rPr>
          <w:szCs w:val="19"/>
        </w:rPr>
        <w:t>икто не может отговариваться незнанием закона».</w:t>
      </w:r>
    </w:p>
    <w:p w:rsidR="007A3592" w:rsidRPr="00006007" w:rsidRDefault="007A3592" w:rsidP="007A3592">
      <w:pPr>
        <w:rPr>
          <w:szCs w:val="19"/>
        </w:rPr>
      </w:pPr>
      <w:r w:rsidRPr="00006007">
        <w:rPr>
          <w:szCs w:val="19"/>
        </w:rPr>
        <w:t>Как верно подчеркивал В.К. Бабаев, следует говорить «не просто о знании законов, а именно о предположении такого знания, о презумпции знания законов. Наличие указанного предположения объясняется тем, что существует возможность незнания отдельными гражданами или должностными лицами тех или иных законов. Поскольку возможны пробелы подобного рода, постольку мы не можем говорить о достоверном знании всеми правовых предписаний, постольку мы говоримо презумпции знания законов»</w:t>
      </w:r>
      <w:r w:rsidRPr="00006007">
        <w:rPr>
          <w:rStyle w:val="aa"/>
          <w:szCs w:val="19"/>
        </w:rPr>
        <w:footnoteReference w:id="891"/>
      </w:r>
      <w:r w:rsidRPr="00006007">
        <w:rPr>
          <w:szCs w:val="19"/>
        </w:rPr>
        <w:t>.</w:t>
      </w:r>
    </w:p>
    <w:p w:rsidR="007A3592" w:rsidRPr="00006007" w:rsidRDefault="007A3592" w:rsidP="007A3592">
      <w:pPr>
        <w:pStyle w:val="affff3"/>
        <w:ind w:firstLine="425"/>
        <w:jc w:val="both"/>
        <w:rPr>
          <w:rFonts w:ascii="PragmaticaCTT" w:eastAsia="MS Mincho" w:hAnsi="PragmaticaCTT"/>
          <w:sz w:val="19"/>
          <w:szCs w:val="19"/>
        </w:rPr>
      </w:pPr>
      <w:r w:rsidRPr="00006007">
        <w:rPr>
          <w:rFonts w:ascii="PragmaticaCTT" w:hAnsi="PragmaticaCTT"/>
          <w:sz w:val="19"/>
          <w:szCs w:val="19"/>
        </w:rPr>
        <w:t>Вместе с тем, значение презумпции знания закона в современном отечественном праве, прежде всего, должно определяться тем, что она является своеобразной предпосылкой для эффективной реализации не только обязывающих и запрещающих нормативно-регулятивных средств, но и управ</w:t>
      </w:r>
      <w:r w:rsidRPr="00006007">
        <w:rPr>
          <w:rFonts w:ascii="PragmaticaCTT" w:hAnsi="PragmaticaCTT"/>
          <w:sz w:val="19"/>
          <w:szCs w:val="19"/>
        </w:rPr>
        <w:t>о</w:t>
      </w:r>
      <w:r w:rsidRPr="00006007">
        <w:rPr>
          <w:rFonts w:ascii="PragmaticaCTT" w:hAnsi="PragmaticaCTT"/>
          <w:sz w:val="19"/>
          <w:szCs w:val="19"/>
        </w:rPr>
        <w:t>мочивающих. К сожалению, настоящее предположение</w:t>
      </w:r>
      <w:r w:rsidRPr="00006007">
        <w:rPr>
          <w:rFonts w:ascii="PragmaticaCTT" w:eastAsia="MS Mincho" w:hAnsi="PragmaticaCTT"/>
          <w:sz w:val="19"/>
          <w:szCs w:val="19"/>
        </w:rPr>
        <w:t xml:space="preserve"> обычно рассматривают под углом зрения юридической ответственности. Отсюда известное выражение: «</w:t>
      </w:r>
      <w:r w:rsidR="002D18B3" w:rsidRPr="00006007">
        <w:rPr>
          <w:rFonts w:ascii="PragmaticaCTT" w:eastAsia="MS Mincho" w:hAnsi="PragmaticaCTT"/>
          <w:sz w:val="19"/>
          <w:szCs w:val="19"/>
        </w:rPr>
        <w:t>Н</w:t>
      </w:r>
      <w:r w:rsidRPr="00006007">
        <w:rPr>
          <w:rFonts w:ascii="PragmaticaCTT" w:eastAsia="MS Mincho" w:hAnsi="PragmaticaCTT"/>
          <w:sz w:val="19"/>
          <w:szCs w:val="19"/>
        </w:rPr>
        <w:t>езнание закона не освобождает от ответственности». Думается, это слишком односторонне.</w:t>
      </w:r>
    </w:p>
    <w:p w:rsidR="007A3592" w:rsidRPr="00006007" w:rsidRDefault="007A3592" w:rsidP="007A3592">
      <w:pPr>
        <w:shd w:val="clear" w:color="auto" w:fill="FFFFFF"/>
        <w:autoSpaceDE w:val="0"/>
        <w:autoSpaceDN w:val="0"/>
        <w:adjustRightInd w:val="0"/>
        <w:rPr>
          <w:szCs w:val="19"/>
        </w:rPr>
      </w:pPr>
      <w:r w:rsidRPr="00006007">
        <w:rPr>
          <w:szCs w:val="19"/>
        </w:rPr>
        <w:t>Одной из существующих причин столь одностороннего подхода является узкое, упрощенное то</w:t>
      </w:r>
      <w:r w:rsidRPr="00006007">
        <w:rPr>
          <w:szCs w:val="19"/>
        </w:rPr>
        <w:t>л</w:t>
      </w:r>
      <w:r w:rsidRPr="00006007">
        <w:rPr>
          <w:szCs w:val="19"/>
        </w:rPr>
        <w:t>кование судебной и иной юридической практикой разбираемой презумпции, а именно, как обязанн</w:t>
      </w:r>
      <w:r w:rsidRPr="00006007">
        <w:rPr>
          <w:szCs w:val="19"/>
        </w:rPr>
        <w:t>о</w:t>
      </w:r>
      <w:r w:rsidRPr="00006007">
        <w:rPr>
          <w:szCs w:val="19"/>
        </w:rPr>
        <w:t>сти граждан знать закон. Несправедливость для граждан подобного ее понимания очевидна.</w:t>
      </w:r>
    </w:p>
    <w:p w:rsidR="007A3592" w:rsidRPr="00006007" w:rsidRDefault="007A3592" w:rsidP="007A3592">
      <w:pPr>
        <w:shd w:val="clear" w:color="auto" w:fill="FFFFFF"/>
        <w:autoSpaceDE w:val="0"/>
        <w:autoSpaceDN w:val="0"/>
        <w:adjustRightInd w:val="0"/>
        <w:rPr>
          <w:szCs w:val="19"/>
        </w:rPr>
      </w:pPr>
      <w:r w:rsidRPr="00006007">
        <w:rPr>
          <w:szCs w:val="19"/>
        </w:rPr>
        <w:t>Из чего же следует исходить в процессе применения данной презумпции? Прежде всего, из н</w:t>
      </w:r>
      <w:r w:rsidRPr="00006007">
        <w:rPr>
          <w:szCs w:val="19"/>
        </w:rPr>
        <w:t>а</w:t>
      </w:r>
      <w:r w:rsidRPr="00006007">
        <w:rPr>
          <w:szCs w:val="19"/>
        </w:rPr>
        <w:t>личия у человека не только обязанности знать закон, но и права на получение полной и достоверной правовой информации. Далее. Из наличия у государства, его органов обязанности предоставить ее, а также их ответственности за уклонение от дачи такой информации или за дезинформацию.</w:t>
      </w:r>
    </w:p>
    <w:p w:rsidR="007A3592" w:rsidRPr="00006007" w:rsidRDefault="007A3592" w:rsidP="007A3592">
      <w:pPr>
        <w:pStyle w:val="affff3"/>
        <w:ind w:firstLine="425"/>
        <w:jc w:val="both"/>
        <w:rPr>
          <w:rFonts w:ascii="PragmaticaCTT" w:eastAsia="MS Mincho" w:hAnsi="PragmaticaCTT"/>
          <w:sz w:val="19"/>
          <w:szCs w:val="19"/>
        </w:rPr>
      </w:pPr>
      <w:r w:rsidRPr="00006007">
        <w:rPr>
          <w:rFonts w:ascii="PragmaticaCTT" w:hAnsi="PragmaticaCTT"/>
          <w:sz w:val="19"/>
          <w:szCs w:val="19"/>
        </w:rPr>
        <w:t>Вот тогда, если гражданин пренебрежет своим правом, не выполнит обязанность, и должны н</w:t>
      </w:r>
      <w:r w:rsidRPr="00006007">
        <w:rPr>
          <w:rFonts w:ascii="PragmaticaCTT" w:hAnsi="PragmaticaCTT"/>
          <w:sz w:val="19"/>
          <w:szCs w:val="19"/>
        </w:rPr>
        <w:t>а</w:t>
      </w:r>
      <w:r w:rsidRPr="00006007">
        <w:rPr>
          <w:rFonts w:ascii="PragmaticaCTT" w:hAnsi="PragmaticaCTT"/>
          <w:sz w:val="19"/>
          <w:szCs w:val="19"/>
        </w:rPr>
        <w:t>ступать для него неблагоприятные последствия. Только тогда! Во всех остальных ситуациях бремя о</w:t>
      </w:r>
      <w:r w:rsidRPr="00006007">
        <w:rPr>
          <w:rFonts w:ascii="PragmaticaCTT" w:hAnsi="PragmaticaCTT"/>
          <w:sz w:val="19"/>
          <w:szCs w:val="19"/>
        </w:rPr>
        <w:t>т</w:t>
      </w:r>
      <w:r w:rsidRPr="00006007">
        <w:rPr>
          <w:rFonts w:ascii="PragmaticaCTT" w:hAnsi="PragmaticaCTT"/>
          <w:sz w:val="19"/>
          <w:szCs w:val="19"/>
        </w:rPr>
        <w:t xml:space="preserve">ветственности лежит на государстве. Именно оно должно создать </w:t>
      </w:r>
      <w:r w:rsidRPr="00006007">
        <w:rPr>
          <w:rFonts w:ascii="PragmaticaCTT" w:eastAsia="MS Mincho" w:hAnsi="PragmaticaCTT"/>
          <w:sz w:val="19"/>
          <w:szCs w:val="19"/>
        </w:rPr>
        <w:t>развитую систему не только пр</w:t>
      </w:r>
      <w:r w:rsidRPr="00006007">
        <w:rPr>
          <w:rFonts w:ascii="PragmaticaCTT" w:eastAsia="MS Mincho" w:hAnsi="PragmaticaCTT"/>
          <w:sz w:val="19"/>
          <w:szCs w:val="19"/>
        </w:rPr>
        <w:t>о</w:t>
      </w:r>
      <w:r w:rsidRPr="00006007">
        <w:rPr>
          <w:rFonts w:ascii="PragmaticaCTT" w:eastAsia="MS Mincho" w:hAnsi="PragmaticaCTT"/>
          <w:sz w:val="19"/>
          <w:szCs w:val="19"/>
        </w:rPr>
        <w:t xml:space="preserve">фессионального, но гражданского правового образования детей и взрослых. </w:t>
      </w:r>
      <w:r w:rsidRPr="00006007">
        <w:rPr>
          <w:rFonts w:ascii="PragmaticaCTT" w:hAnsi="PragmaticaCTT"/>
          <w:sz w:val="19"/>
          <w:szCs w:val="19"/>
        </w:rPr>
        <w:t xml:space="preserve">В правом государстве как граждане несут ответственность перед своим </w:t>
      </w:r>
      <w:r w:rsidRPr="00006007">
        <w:rPr>
          <w:rFonts w:ascii="PragmaticaCTT" w:hAnsi="PragmaticaCTT"/>
          <w:bCs/>
          <w:sz w:val="19"/>
          <w:szCs w:val="19"/>
        </w:rPr>
        <w:t>государством, так</w:t>
      </w:r>
      <w:r w:rsidRPr="00006007">
        <w:rPr>
          <w:rFonts w:ascii="PragmaticaCTT" w:hAnsi="PragmaticaCTT"/>
          <w:b/>
          <w:bCs/>
          <w:sz w:val="19"/>
          <w:szCs w:val="19"/>
        </w:rPr>
        <w:t xml:space="preserve"> </w:t>
      </w:r>
      <w:r w:rsidRPr="00006007">
        <w:rPr>
          <w:rFonts w:ascii="PragmaticaCTT" w:hAnsi="PragmaticaCTT"/>
          <w:sz w:val="19"/>
          <w:szCs w:val="19"/>
        </w:rPr>
        <w:t>и государственная власть несет ответственность перед своими гражданами.</w:t>
      </w:r>
    </w:p>
    <w:p w:rsidR="007A3592" w:rsidRPr="00006007" w:rsidRDefault="007A3592" w:rsidP="007A3592">
      <w:pPr>
        <w:rPr>
          <w:szCs w:val="19"/>
        </w:rPr>
      </w:pPr>
      <w:r w:rsidRPr="00006007">
        <w:rPr>
          <w:szCs w:val="19"/>
        </w:rPr>
        <w:t>Особая важность презумпци</w:t>
      </w:r>
      <w:r w:rsidR="002D18B3" w:rsidRPr="00006007">
        <w:rPr>
          <w:szCs w:val="19"/>
        </w:rPr>
        <w:t>и</w:t>
      </w:r>
      <w:r w:rsidRPr="00006007">
        <w:rPr>
          <w:szCs w:val="19"/>
        </w:rPr>
        <w:t xml:space="preserve"> знания закона для развития и обеспечения прав и свобод личн</w:t>
      </w:r>
      <w:r w:rsidRPr="00006007">
        <w:rPr>
          <w:szCs w:val="19"/>
        </w:rPr>
        <w:t>о</w:t>
      </w:r>
      <w:r w:rsidRPr="00006007">
        <w:rPr>
          <w:szCs w:val="19"/>
        </w:rPr>
        <w:t>сти, утверждения справедливых отношений позволяет поставить на обсуждение вопрос о целесоо</w:t>
      </w:r>
      <w:r w:rsidRPr="00006007">
        <w:rPr>
          <w:szCs w:val="19"/>
        </w:rPr>
        <w:t>б</w:t>
      </w:r>
      <w:r w:rsidRPr="00006007">
        <w:rPr>
          <w:szCs w:val="19"/>
        </w:rPr>
        <w:t>разности ее законодательного закрепления. Это, во-первых, станет серьезной преградой произвол</w:t>
      </w:r>
      <w:r w:rsidRPr="00006007">
        <w:rPr>
          <w:szCs w:val="19"/>
        </w:rPr>
        <w:t>ь</w:t>
      </w:r>
      <w:r w:rsidRPr="00006007">
        <w:rPr>
          <w:szCs w:val="19"/>
        </w:rPr>
        <w:t>ному применению исследуемой презумпции; во-вторых, послужит хорошим импульсом совершенс</w:t>
      </w:r>
      <w:r w:rsidRPr="00006007">
        <w:rPr>
          <w:szCs w:val="19"/>
        </w:rPr>
        <w:t>т</w:t>
      </w:r>
      <w:r w:rsidRPr="00006007">
        <w:rPr>
          <w:szCs w:val="19"/>
        </w:rPr>
        <w:t>вования давно существующих форм правового обучения и воспитания, а также развитию новых.</w:t>
      </w:r>
    </w:p>
    <w:p w:rsidR="007A3592" w:rsidRPr="00006007" w:rsidRDefault="007A3592" w:rsidP="007A3592">
      <w:pPr>
        <w:rPr>
          <w:b/>
          <w:szCs w:val="19"/>
        </w:rPr>
      </w:pPr>
      <w:r w:rsidRPr="00006007">
        <w:rPr>
          <w:szCs w:val="19"/>
        </w:rPr>
        <w:t>К средствам юридической техники обоснованно относится правовая фикция.</w:t>
      </w:r>
      <w:r w:rsidRPr="00006007">
        <w:rPr>
          <w:b/>
          <w:szCs w:val="19"/>
        </w:rPr>
        <w:t xml:space="preserve"> </w:t>
      </w:r>
      <w:r w:rsidRPr="00006007">
        <w:rPr>
          <w:szCs w:val="19"/>
        </w:rPr>
        <w:t>Практическая зн</w:t>
      </w:r>
      <w:r w:rsidRPr="00006007">
        <w:rPr>
          <w:szCs w:val="19"/>
        </w:rPr>
        <w:t>а</w:t>
      </w:r>
      <w:r w:rsidRPr="00006007">
        <w:rPr>
          <w:szCs w:val="19"/>
        </w:rPr>
        <w:t>чимость многих</w:t>
      </w:r>
      <w:r w:rsidRPr="00006007">
        <w:rPr>
          <w:b/>
          <w:szCs w:val="19"/>
        </w:rPr>
        <w:t xml:space="preserve"> </w:t>
      </w:r>
      <w:r w:rsidRPr="00006007">
        <w:rPr>
          <w:szCs w:val="19"/>
        </w:rPr>
        <w:t>правовых фикций бесспорна. К сожалению, не всегда учитывается, что с содерж</w:t>
      </w:r>
      <w:r w:rsidRPr="00006007">
        <w:rPr>
          <w:szCs w:val="19"/>
        </w:rPr>
        <w:t>а</w:t>
      </w:r>
      <w:r w:rsidRPr="00006007">
        <w:rPr>
          <w:szCs w:val="19"/>
        </w:rPr>
        <w:t>тельной стороны фикция может быть неположительной (неполезной). Такой неполезной фикцией я</w:t>
      </w:r>
      <w:r w:rsidRPr="00006007">
        <w:rPr>
          <w:szCs w:val="19"/>
        </w:rPr>
        <w:t>в</w:t>
      </w:r>
      <w:r w:rsidRPr="00006007">
        <w:rPr>
          <w:szCs w:val="19"/>
        </w:rPr>
        <w:t>ляется аналогия права.</w:t>
      </w:r>
    </w:p>
    <w:p w:rsidR="007A3592" w:rsidRPr="00006007" w:rsidRDefault="007A3592" w:rsidP="007A3592">
      <w:pPr>
        <w:pStyle w:val="affff3"/>
        <w:ind w:firstLine="425"/>
        <w:jc w:val="both"/>
        <w:rPr>
          <w:rFonts w:ascii="PragmaticaCTT" w:eastAsia="MS Mincho" w:hAnsi="PragmaticaCTT"/>
          <w:sz w:val="19"/>
          <w:szCs w:val="19"/>
        </w:rPr>
      </w:pPr>
      <w:r w:rsidRPr="00006007">
        <w:rPr>
          <w:rFonts w:ascii="PragmaticaCTT" w:eastAsia="MS Mincho" w:hAnsi="PragmaticaCTT"/>
          <w:sz w:val="19"/>
          <w:szCs w:val="19"/>
        </w:rPr>
        <w:t>Использование термина «аналогия» для установления смысла законодательства представляется формальным. О каком сходстве и с чем может идти речь, в частности, в отношении общеправового принципа равенства, ибо он по своей сути уникален и неповторим</w:t>
      </w:r>
      <w:r w:rsidR="00047682">
        <w:rPr>
          <w:rFonts w:ascii="PragmaticaCTT" w:eastAsia="MS Mincho" w:hAnsi="PragmaticaCTT"/>
          <w:sz w:val="19"/>
          <w:szCs w:val="19"/>
        </w:rPr>
        <w:t>?</w:t>
      </w:r>
      <w:r w:rsidRPr="00006007">
        <w:rPr>
          <w:rFonts w:ascii="PragmaticaCTT" w:eastAsia="MS Mincho" w:hAnsi="PragmaticaCTT"/>
          <w:sz w:val="19"/>
          <w:szCs w:val="19"/>
        </w:rPr>
        <w:t xml:space="preserve"> Непонятно — какое сходство и с чем можно найти, руководствуясь смыслом законодательства. Смысл, в общепринятом понимании</w:t>
      </w:r>
      <w:r w:rsidR="002D18B3" w:rsidRPr="00006007">
        <w:rPr>
          <w:rFonts w:ascii="PragmaticaCTT" w:eastAsia="MS Mincho" w:hAnsi="PragmaticaCTT"/>
          <w:sz w:val="19"/>
          <w:szCs w:val="19"/>
        </w:rPr>
        <w:t>,</w:t>
      </w:r>
      <w:r w:rsidRPr="00006007">
        <w:rPr>
          <w:rFonts w:ascii="PragmaticaCTT" w:eastAsia="MS Mincho" w:hAnsi="PragmaticaCTT"/>
          <w:sz w:val="19"/>
          <w:szCs w:val="19"/>
        </w:rPr>
        <w:t xml:space="preserve"> — это содержание, значение чего-нибудь. Поэтому вызывает возражение отнесение аналогии права к созидательным юридическим фикциям</w:t>
      </w:r>
      <w:r w:rsidRPr="00006007">
        <w:rPr>
          <w:rStyle w:val="aa"/>
          <w:rFonts w:ascii="PragmaticaCTT" w:eastAsia="MS Mincho" w:hAnsi="PragmaticaCTT"/>
          <w:sz w:val="19"/>
          <w:szCs w:val="19"/>
        </w:rPr>
        <w:footnoteReference w:id="892"/>
      </w:r>
      <w:r w:rsidRPr="00006007">
        <w:rPr>
          <w:rFonts w:ascii="PragmaticaCTT" w:eastAsia="MS Mincho" w:hAnsi="PragmaticaCTT"/>
          <w:sz w:val="19"/>
          <w:szCs w:val="19"/>
        </w:rPr>
        <w:t>.</w:t>
      </w:r>
    </w:p>
    <w:p w:rsidR="007A3592" w:rsidRPr="00006007" w:rsidRDefault="007A3592" w:rsidP="007A3592">
      <w:pPr>
        <w:pStyle w:val="affff3"/>
        <w:ind w:firstLine="425"/>
        <w:jc w:val="both"/>
        <w:rPr>
          <w:rFonts w:ascii="PragmaticaCTT" w:eastAsia="MS Mincho" w:hAnsi="PragmaticaCTT"/>
          <w:sz w:val="19"/>
          <w:szCs w:val="19"/>
        </w:rPr>
      </w:pPr>
      <w:r w:rsidRPr="00006007">
        <w:rPr>
          <w:rFonts w:ascii="PragmaticaCTT" w:eastAsia="MS Mincho" w:hAnsi="PragmaticaCTT"/>
          <w:sz w:val="19"/>
          <w:szCs w:val="19"/>
        </w:rPr>
        <w:t>Определение смысла права при отсутствии норм предполагает не поиск сходных явлений, а о</w:t>
      </w:r>
      <w:r w:rsidRPr="00006007">
        <w:rPr>
          <w:rFonts w:ascii="PragmaticaCTT" w:eastAsia="MS Mincho" w:hAnsi="PragmaticaCTT"/>
          <w:sz w:val="19"/>
          <w:szCs w:val="19"/>
        </w:rPr>
        <w:t>б</w:t>
      </w:r>
      <w:r w:rsidRPr="00006007">
        <w:rPr>
          <w:rFonts w:ascii="PragmaticaCTT" w:eastAsia="MS Mincho" w:hAnsi="PragmaticaCTT"/>
          <w:sz w:val="19"/>
          <w:szCs w:val="19"/>
        </w:rPr>
        <w:t>ращение к нормативным правовым обобщениям (принципам, целям, задачам, презумпциям, дефин</w:t>
      </w:r>
      <w:r w:rsidRPr="00006007">
        <w:rPr>
          <w:rFonts w:ascii="PragmaticaCTT" w:eastAsia="MS Mincho" w:hAnsi="PragmaticaCTT"/>
          <w:sz w:val="19"/>
          <w:szCs w:val="19"/>
        </w:rPr>
        <w:t>и</w:t>
      </w:r>
      <w:r w:rsidRPr="00006007">
        <w:rPr>
          <w:rFonts w:ascii="PragmaticaCTT" w:eastAsia="MS Mincho" w:hAnsi="PragmaticaCTT"/>
          <w:sz w:val="19"/>
          <w:szCs w:val="19"/>
        </w:rPr>
        <w:t>циям права и т. д.). Следовательно, в тексте нормативных документов должно быть закреплено обяз</w:t>
      </w:r>
      <w:r w:rsidRPr="00006007">
        <w:rPr>
          <w:rFonts w:ascii="PragmaticaCTT" w:eastAsia="MS Mincho" w:hAnsi="PragmaticaCTT"/>
          <w:sz w:val="19"/>
          <w:szCs w:val="19"/>
        </w:rPr>
        <w:t>а</w:t>
      </w:r>
      <w:r w:rsidRPr="00006007">
        <w:rPr>
          <w:rFonts w:ascii="PragmaticaCTT" w:eastAsia="MS Mincho" w:hAnsi="PragmaticaCTT"/>
          <w:sz w:val="19"/>
          <w:szCs w:val="19"/>
        </w:rPr>
        <w:t>тельное предписание о необходимости устанавливать смысл права, законодательства во всех ситу</w:t>
      </w:r>
      <w:r w:rsidRPr="00006007">
        <w:rPr>
          <w:rFonts w:ascii="PragmaticaCTT" w:eastAsia="MS Mincho" w:hAnsi="PragmaticaCTT"/>
          <w:sz w:val="19"/>
          <w:szCs w:val="19"/>
        </w:rPr>
        <w:t>а</w:t>
      </w:r>
      <w:r w:rsidRPr="00006007">
        <w:rPr>
          <w:rFonts w:ascii="PragmaticaCTT" w:eastAsia="MS Mincho" w:hAnsi="PragmaticaCTT"/>
          <w:sz w:val="19"/>
          <w:szCs w:val="19"/>
        </w:rPr>
        <w:t>циях, как урегулированных конкретными нормами (включая и сходными), так и неурегулированных ими.</w:t>
      </w:r>
      <w:r w:rsidRPr="00006007">
        <w:rPr>
          <w:rFonts w:ascii="PragmaticaCTT" w:hAnsi="PragmaticaCTT"/>
          <w:sz w:val="19"/>
          <w:szCs w:val="19"/>
        </w:rPr>
        <w:t xml:space="preserve"> </w:t>
      </w:r>
      <w:r w:rsidRPr="00006007">
        <w:rPr>
          <w:rFonts w:ascii="PragmaticaCTT" w:eastAsia="MS Mincho" w:hAnsi="PragmaticaCTT"/>
          <w:sz w:val="19"/>
          <w:szCs w:val="19"/>
        </w:rPr>
        <w:t>В норме</w:t>
      </w:r>
      <w:r w:rsidR="002D18B3" w:rsidRPr="00006007">
        <w:rPr>
          <w:rFonts w:ascii="PragmaticaCTT" w:eastAsia="MS Mincho" w:hAnsi="PragmaticaCTT"/>
          <w:sz w:val="19"/>
          <w:szCs w:val="19"/>
        </w:rPr>
        <w:t>-</w:t>
      </w:r>
      <w:r w:rsidRPr="00006007">
        <w:rPr>
          <w:rFonts w:ascii="PragmaticaCTT" w:eastAsia="MS Mincho" w:hAnsi="PragmaticaCTT"/>
          <w:sz w:val="19"/>
          <w:szCs w:val="19"/>
        </w:rPr>
        <w:t>предписании должны быть перечислены все основные нормативные регулятивные средства, в которых выражен тот или иной фрагмент содержания права.</w:t>
      </w:r>
    </w:p>
    <w:p w:rsidR="007A3592" w:rsidRPr="00006007" w:rsidRDefault="007A3592" w:rsidP="007A3592">
      <w:pPr>
        <w:rPr>
          <w:szCs w:val="19"/>
        </w:rPr>
      </w:pPr>
      <w:r w:rsidRPr="00006007">
        <w:rPr>
          <w:szCs w:val="19"/>
        </w:rPr>
        <w:lastRenderedPageBreak/>
        <w:t xml:space="preserve">Нет необходимости доказывать нужность технико-юридического приема введения в действие нормативного правового акта. Но сегодня довольно часто все ограничивается лишь </w:t>
      </w:r>
      <w:r w:rsidRPr="00006007">
        <w:rPr>
          <w:snapToGrid w:val="0"/>
          <w:szCs w:val="19"/>
        </w:rPr>
        <w:t>закреплением</w:t>
      </w:r>
      <w:r w:rsidRPr="00006007">
        <w:rPr>
          <w:szCs w:val="19"/>
        </w:rPr>
        <w:t xml:space="preserve"> формальных оснований (время, пространство, круг лиц) для придания, например, закону юридич</w:t>
      </w:r>
      <w:r w:rsidRPr="00006007">
        <w:rPr>
          <w:szCs w:val="19"/>
        </w:rPr>
        <w:t>е</w:t>
      </w:r>
      <w:r w:rsidRPr="00006007">
        <w:rPr>
          <w:szCs w:val="19"/>
        </w:rPr>
        <w:t>ской силы, введения его в действие. Введение в действие федерального закона как технико-юриди</w:t>
      </w:r>
      <w:r w:rsidR="002D18B3" w:rsidRPr="00006007">
        <w:rPr>
          <w:szCs w:val="19"/>
        </w:rPr>
        <w:softHyphen/>
      </w:r>
      <w:r w:rsidRPr="00006007">
        <w:rPr>
          <w:szCs w:val="19"/>
        </w:rPr>
        <w:t>ческий прием обязательно должн</w:t>
      </w:r>
      <w:r w:rsidR="002D18B3" w:rsidRPr="00006007">
        <w:rPr>
          <w:szCs w:val="19"/>
        </w:rPr>
        <w:t>о</w:t>
      </w:r>
      <w:r w:rsidRPr="00006007">
        <w:rPr>
          <w:szCs w:val="19"/>
        </w:rPr>
        <w:t xml:space="preserve"> подкрепляться: введением в действие одновременно с законом полного пакета сопровождающих его подзаконных нормативных актов, наличием материальных, ф</w:t>
      </w:r>
      <w:r w:rsidRPr="00006007">
        <w:rPr>
          <w:szCs w:val="19"/>
        </w:rPr>
        <w:t>и</w:t>
      </w:r>
      <w:r w:rsidRPr="00006007">
        <w:rPr>
          <w:szCs w:val="19"/>
        </w:rPr>
        <w:t>нансовых ресурсов, проведением подготовительных организационных мероприятий, достаточной правовой подготовленностью должностных лиц, правовой информ</w:t>
      </w:r>
      <w:r w:rsidR="002D18B3" w:rsidRPr="00006007">
        <w:rPr>
          <w:szCs w:val="19"/>
        </w:rPr>
        <w:t>ированностью граждан и т. д. Н</w:t>
      </w:r>
      <w:r w:rsidR="002D18B3" w:rsidRPr="00006007">
        <w:rPr>
          <w:szCs w:val="19"/>
        </w:rPr>
        <w:t>е</w:t>
      </w:r>
      <w:r w:rsidRPr="00006007">
        <w:rPr>
          <w:szCs w:val="19"/>
        </w:rPr>
        <w:t xml:space="preserve">выполнение одного из условий приводит к бездействию закона, установлению </w:t>
      </w:r>
      <w:r w:rsidR="00047682">
        <w:rPr>
          <w:szCs w:val="19"/>
        </w:rPr>
        <w:t>«</w:t>
      </w:r>
      <w:r w:rsidRPr="00006007">
        <w:rPr>
          <w:szCs w:val="19"/>
        </w:rPr>
        <w:t>шлагбаума</w:t>
      </w:r>
      <w:r w:rsidR="00047682">
        <w:rPr>
          <w:szCs w:val="19"/>
        </w:rPr>
        <w:t>»</w:t>
      </w:r>
      <w:r w:rsidRPr="00006007">
        <w:rPr>
          <w:szCs w:val="19"/>
        </w:rPr>
        <w:t xml:space="preserve"> на пути реализации прав и обязанностей, наносит ущерб авторитету законодателя. Вот конкретный пример.</w:t>
      </w:r>
    </w:p>
    <w:p w:rsidR="007A3592" w:rsidRPr="00006007" w:rsidRDefault="002D18B3" w:rsidP="007A3592">
      <w:pPr>
        <w:rPr>
          <w:szCs w:val="19"/>
        </w:rPr>
      </w:pPr>
      <w:r w:rsidRPr="00006007">
        <w:rPr>
          <w:szCs w:val="19"/>
        </w:rPr>
        <w:t>Пятого</w:t>
      </w:r>
      <w:r w:rsidR="007A3592" w:rsidRPr="00006007">
        <w:rPr>
          <w:szCs w:val="19"/>
        </w:rPr>
        <w:t xml:space="preserve"> ноября 2013 года введена в действие новая редакция Федерального закона «О безопа</w:t>
      </w:r>
      <w:r w:rsidR="007A3592" w:rsidRPr="00006007">
        <w:rPr>
          <w:szCs w:val="19"/>
        </w:rPr>
        <w:t>с</w:t>
      </w:r>
      <w:r w:rsidR="007A3592" w:rsidRPr="00006007">
        <w:rPr>
          <w:szCs w:val="19"/>
        </w:rPr>
        <w:t xml:space="preserve">ности дорожного движения». Согласно обновленному </w:t>
      </w:r>
      <w:r w:rsidRPr="00006007">
        <w:rPr>
          <w:szCs w:val="19"/>
        </w:rPr>
        <w:t>З</w:t>
      </w:r>
      <w:r w:rsidR="007A3592" w:rsidRPr="00006007">
        <w:rPr>
          <w:szCs w:val="19"/>
        </w:rPr>
        <w:t>акону управлять мопедом могут только те гр</w:t>
      </w:r>
      <w:r w:rsidR="007A3592" w:rsidRPr="00006007">
        <w:rPr>
          <w:szCs w:val="19"/>
        </w:rPr>
        <w:t>а</w:t>
      </w:r>
      <w:r w:rsidR="007A3592" w:rsidRPr="00006007">
        <w:rPr>
          <w:szCs w:val="19"/>
        </w:rPr>
        <w:t xml:space="preserve">ждане, которые имеют права любой категории или категории «М». Порядок получения прав должны были установить соответствующие подзаконные акты. Однако их на момент введения в действия </w:t>
      </w:r>
      <w:r w:rsidRPr="00006007">
        <w:rPr>
          <w:szCs w:val="19"/>
        </w:rPr>
        <w:t>З</w:t>
      </w:r>
      <w:r w:rsidR="007A3592" w:rsidRPr="00006007">
        <w:rPr>
          <w:szCs w:val="19"/>
        </w:rPr>
        <w:t>а</w:t>
      </w:r>
      <w:r w:rsidR="007A3592" w:rsidRPr="00006007">
        <w:rPr>
          <w:szCs w:val="19"/>
        </w:rPr>
        <w:t>кона не приняли</w:t>
      </w:r>
      <w:r w:rsidRPr="00006007">
        <w:rPr>
          <w:szCs w:val="19"/>
        </w:rPr>
        <w:t>,</w:t>
      </w:r>
      <w:r w:rsidR="007A3592" w:rsidRPr="00006007">
        <w:rPr>
          <w:szCs w:val="19"/>
        </w:rPr>
        <w:t xml:space="preserve"> </w:t>
      </w:r>
      <w:r w:rsidRPr="00006007">
        <w:rPr>
          <w:szCs w:val="19"/>
        </w:rPr>
        <w:t>п</w:t>
      </w:r>
      <w:r w:rsidR="007A3592" w:rsidRPr="00006007">
        <w:rPr>
          <w:szCs w:val="19"/>
        </w:rPr>
        <w:t>оэтому права получить оказалось невозможно. «Выход» из ситуации был предл</w:t>
      </w:r>
      <w:r w:rsidR="007A3592" w:rsidRPr="00006007">
        <w:rPr>
          <w:szCs w:val="19"/>
        </w:rPr>
        <w:t>о</w:t>
      </w:r>
      <w:r w:rsidR="007A3592" w:rsidRPr="00006007">
        <w:rPr>
          <w:szCs w:val="19"/>
        </w:rPr>
        <w:t xml:space="preserve">жен одним из руководителей Госавтоинспекции на круглом столе, посвященном вступлению в силу </w:t>
      </w:r>
      <w:r w:rsidR="00047682">
        <w:rPr>
          <w:szCs w:val="19"/>
        </w:rPr>
        <w:t>З</w:t>
      </w:r>
      <w:r w:rsidR="007A3592" w:rsidRPr="00006007">
        <w:rPr>
          <w:szCs w:val="19"/>
        </w:rPr>
        <w:t>акона о безопасности дорожного движения. Было заявлено: «…Если сейчас невозможно получить права на мопед, то не надо за это и наказывать. Как только будут приняты соответствующие подз</w:t>
      </w:r>
      <w:r w:rsidR="007A3592" w:rsidRPr="00006007">
        <w:rPr>
          <w:szCs w:val="19"/>
        </w:rPr>
        <w:t>а</w:t>
      </w:r>
      <w:r w:rsidR="007A3592" w:rsidRPr="00006007">
        <w:rPr>
          <w:szCs w:val="19"/>
        </w:rPr>
        <w:t>конные акты, а ГИБДД начнет выдавать права новой категории, тогда начнут применять к бесправным водителям мопедов соответствующие санкции»</w:t>
      </w:r>
      <w:r w:rsidR="007A3592" w:rsidRPr="00006007">
        <w:rPr>
          <w:rStyle w:val="aa"/>
          <w:szCs w:val="19"/>
        </w:rPr>
        <w:footnoteReference w:id="893"/>
      </w:r>
      <w:r w:rsidR="007A3592" w:rsidRPr="00006007">
        <w:rPr>
          <w:szCs w:val="19"/>
        </w:rPr>
        <w:t>. Думается, главн</w:t>
      </w:r>
      <w:r w:rsidRPr="00006007">
        <w:rPr>
          <w:szCs w:val="19"/>
        </w:rPr>
        <w:t>ой</w:t>
      </w:r>
      <w:r w:rsidR="007A3592" w:rsidRPr="00006007">
        <w:rPr>
          <w:szCs w:val="19"/>
        </w:rPr>
        <w:t xml:space="preserve"> цель</w:t>
      </w:r>
      <w:r w:rsidRPr="00006007">
        <w:rPr>
          <w:szCs w:val="19"/>
        </w:rPr>
        <w:t>ю</w:t>
      </w:r>
      <w:r w:rsidR="007A3592" w:rsidRPr="00006007">
        <w:rPr>
          <w:szCs w:val="19"/>
        </w:rPr>
        <w:t xml:space="preserve"> изменений в законод</w:t>
      </w:r>
      <w:r w:rsidR="007A3592" w:rsidRPr="00006007">
        <w:rPr>
          <w:szCs w:val="19"/>
        </w:rPr>
        <w:t>а</w:t>
      </w:r>
      <w:r w:rsidR="007A3592" w:rsidRPr="00006007">
        <w:rPr>
          <w:szCs w:val="19"/>
        </w:rPr>
        <w:t>тельств</w:t>
      </w:r>
      <w:r w:rsidRPr="00006007">
        <w:rPr>
          <w:szCs w:val="19"/>
        </w:rPr>
        <w:t>е</w:t>
      </w:r>
      <w:r w:rsidR="007A3592" w:rsidRPr="00006007">
        <w:rPr>
          <w:szCs w:val="19"/>
        </w:rPr>
        <w:t xml:space="preserve"> было не наказание, а сохранение жизни, здоровья людей посредством улучшения безопа</w:t>
      </w:r>
      <w:r w:rsidR="007A3592" w:rsidRPr="00006007">
        <w:rPr>
          <w:szCs w:val="19"/>
        </w:rPr>
        <w:t>с</w:t>
      </w:r>
      <w:r w:rsidR="007A3592" w:rsidRPr="00006007">
        <w:rPr>
          <w:szCs w:val="19"/>
        </w:rPr>
        <w:t>ности дорожного движения. Решение данного вопроса требовало незамедлительного комплексного нормативного воздействия. Но принятие подзаконных актов неоправданно затянулось.</w:t>
      </w:r>
    </w:p>
    <w:p w:rsidR="007A3592" w:rsidRPr="00006007" w:rsidRDefault="007A3592" w:rsidP="007A3592">
      <w:pPr>
        <w:rPr>
          <w:szCs w:val="19"/>
        </w:rPr>
      </w:pPr>
      <w:r w:rsidRPr="00006007">
        <w:rPr>
          <w:szCs w:val="19"/>
        </w:rPr>
        <w:t>Праву принадлежит фундаментальная роль в модернизации всех систем общества, развитии ч</w:t>
      </w:r>
      <w:r w:rsidRPr="00006007">
        <w:rPr>
          <w:szCs w:val="19"/>
        </w:rPr>
        <w:t>е</w:t>
      </w:r>
      <w:r w:rsidRPr="00006007">
        <w:rPr>
          <w:szCs w:val="19"/>
        </w:rPr>
        <w:t>ловеческого капитала. Однако, чтобы быть фактором активного роста, существенных обновлений, оно само должно качественно меняться. Качественно меняться должен весь юридический инструмент</w:t>
      </w:r>
      <w:r w:rsidRPr="00006007">
        <w:rPr>
          <w:szCs w:val="19"/>
        </w:rPr>
        <w:t>а</w:t>
      </w:r>
      <w:r w:rsidRPr="00006007">
        <w:rPr>
          <w:szCs w:val="19"/>
        </w:rPr>
        <w:t>рий. Он должен быть ориентирован на содержательное, а не только формальное решение вопросов юридической практики, правового профессионального образования. Это будет способствовать укр</w:t>
      </w:r>
      <w:r w:rsidRPr="00006007">
        <w:rPr>
          <w:szCs w:val="19"/>
        </w:rPr>
        <w:t>е</w:t>
      </w:r>
      <w:r w:rsidRPr="00006007">
        <w:rPr>
          <w:szCs w:val="19"/>
        </w:rPr>
        <w:t>плени</w:t>
      </w:r>
      <w:r w:rsidR="00047682">
        <w:rPr>
          <w:szCs w:val="19"/>
        </w:rPr>
        <w:t>ю</w:t>
      </w:r>
      <w:r w:rsidRPr="00006007">
        <w:rPr>
          <w:szCs w:val="19"/>
        </w:rPr>
        <w:t xml:space="preserve"> позиций образа права, в котором </w:t>
      </w:r>
      <w:r w:rsidR="00047682">
        <w:rPr>
          <w:szCs w:val="19"/>
        </w:rPr>
        <w:t>оно</w:t>
      </w:r>
      <w:r w:rsidRPr="00006007">
        <w:rPr>
          <w:b/>
          <w:szCs w:val="19"/>
        </w:rPr>
        <w:t xml:space="preserve"> </w:t>
      </w:r>
      <w:r w:rsidRPr="00006007">
        <w:rPr>
          <w:szCs w:val="19"/>
        </w:rPr>
        <w:t>предстает как гуманное, выражающее свободу и спр</w:t>
      </w:r>
      <w:r w:rsidRPr="00006007">
        <w:rPr>
          <w:szCs w:val="19"/>
        </w:rPr>
        <w:t>а</w:t>
      </w:r>
      <w:r w:rsidRPr="00006007">
        <w:rPr>
          <w:szCs w:val="19"/>
        </w:rPr>
        <w:t>ведливость, разумное, ориентированное на внутреннее и внешнее поведение, определенное, обе</w:t>
      </w:r>
      <w:r w:rsidRPr="00006007">
        <w:rPr>
          <w:szCs w:val="19"/>
        </w:rPr>
        <w:t>с</w:t>
      </w:r>
      <w:r w:rsidRPr="00006007">
        <w:rPr>
          <w:szCs w:val="19"/>
        </w:rPr>
        <w:t>печенное государством и обществом социальное явление.</w:t>
      </w:r>
    </w:p>
    <w:p w:rsidR="007A3592" w:rsidRPr="00006007" w:rsidRDefault="007A3592" w:rsidP="007A3592">
      <w:pPr>
        <w:rPr>
          <w:b/>
          <w:szCs w:val="19"/>
        </w:rPr>
      </w:pPr>
    </w:p>
    <w:p w:rsidR="007A3592" w:rsidRPr="00006007" w:rsidRDefault="007A3592" w:rsidP="007A3592">
      <w:pPr>
        <w:rPr>
          <w:b/>
          <w:szCs w:val="19"/>
        </w:rPr>
      </w:pPr>
    </w:p>
    <w:p w:rsidR="007A3592" w:rsidRPr="00006007" w:rsidRDefault="007A3592" w:rsidP="002D2E3F">
      <w:pPr>
        <w:rPr>
          <w:szCs w:val="19"/>
        </w:rPr>
        <w:sectPr w:rsidR="007A3592" w:rsidRPr="00006007" w:rsidSect="003A7F19">
          <w:footerReference w:type="default" r:id="rId115"/>
          <w:footnotePr>
            <w:numRestart w:val="eachPage"/>
          </w:footnotePr>
          <w:endnotePr>
            <w:numFmt w:val="decimal"/>
          </w:endnotePr>
          <w:pgSz w:w="11906" w:h="16838" w:code="9"/>
          <w:pgMar w:top="1814" w:right="1247" w:bottom="1474" w:left="1247" w:header="1134" w:footer="1021" w:gutter="0"/>
          <w:cols w:space="720"/>
        </w:sectPr>
      </w:pPr>
    </w:p>
    <w:p w:rsidR="00CF525F" w:rsidRPr="00006007" w:rsidRDefault="00CF525F" w:rsidP="00CF525F">
      <w:pPr>
        <w:pStyle w:val="-"/>
      </w:pPr>
      <w:r w:rsidRPr="00006007">
        <w:lastRenderedPageBreak/>
        <w:t>Л.Ф. Апт</w:t>
      </w:r>
    </w:p>
    <w:p w:rsidR="00CF525F" w:rsidRPr="00006007" w:rsidRDefault="00CF525F" w:rsidP="00CF525F">
      <w:pPr>
        <w:pStyle w:val="-0"/>
      </w:pPr>
      <w:r w:rsidRPr="00006007">
        <w:t>Апт Людмила Фальковна</w:t>
      </w:r>
      <w:r w:rsidRPr="00006007">
        <w:rPr>
          <w:b/>
        </w:rPr>
        <w:t xml:space="preserve"> —</w:t>
      </w:r>
      <w:r w:rsidRPr="00006007">
        <w:t xml:space="preserve"> кандидат юридических наук, доцент, заслуженный юрист Российской Федерации, ведущий н</w:t>
      </w:r>
      <w:r w:rsidRPr="00006007">
        <w:t>а</w:t>
      </w:r>
      <w:r w:rsidRPr="00006007">
        <w:t>учный сотрудник, действител</w:t>
      </w:r>
      <w:r w:rsidR="002D18B3" w:rsidRPr="00006007">
        <w:t>ьный государственный советник 3 </w:t>
      </w:r>
      <w:r w:rsidRPr="00006007">
        <w:t>класса в отставке</w:t>
      </w:r>
    </w:p>
    <w:p w:rsidR="00CF525F" w:rsidRPr="00006007" w:rsidRDefault="00CF525F" w:rsidP="00CF525F">
      <w:pPr>
        <w:pStyle w:val="-0"/>
        <w:rPr>
          <w:i w:val="0"/>
          <w:szCs w:val="19"/>
        </w:rPr>
      </w:pPr>
      <w:r w:rsidRPr="00006007">
        <w:rPr>
          <w:i w:val="0"/>
        </w:rPr>
        <w:t>Российский государственный университет правосудия</w:t>
      </w:r>
    </w:p>
    <w:p w:rsidR="00CF525F" w:rsidRPr="00006007" w:rsidRDefault="00CF525F" w:rsidP="00CF525F">
      <w:pPr>
        <w:pStyle w:val="a3"/>
      </w:pPr>
      <w:r w:rsidRPr="00006007">
        <w:t>Информационная культура и правотворческая техника</w:t>
      </w:r>
    </w:p>
    <w:p w:rsidR="00CF525F" w:rsidRPr="00006007" w:rsidRDefault="00CF525F" w:rsidP="00CF525F">
      <w:pPr>
        <w:rPr>
          <w:szCs w:val="19"/>
        </w:rPr>
      </w:pPr>
      <w:r w:rsidRPr="00006007">
        <w:rPr>
          <w:szCs w:val="19"/>
        </w:rPr>
        <w:t>Взаимосвязь категорий информации и юриспруденции, в частности правотворческой, прослеж</w:t>
      </w:r>
      <w:r w:rsidRPr="00006007">
        <w:rPr>
          <w:szCs w:val="19"/>
        </w:rPr>
        <w:t>и</w:t>
      </w:r>
      <w:r w:rsidRPr="00006007">
        <w:rPr>
          <w:szCs w:val="19"/>
        </w:rPr>
        <w:t>вается в юридической литературе начиная с 70-х годов прошлого столетия</w:t>
      </w:r>
      <w:r w:rsidRPr="00006007">
        <w:rPr>
          <w:rStyle w:val="aa"/>
          <w:szCs w:val="19"/>
        </w:rPr>
        <w:footnoteReference w:id="894"/>
      </w:r>
      <w:r w:rsidRPr="00006007">
        <w:rPr>
          <w:szCs w:val="19"/>
        </w:rPr>
        <w:t>. Информационный по</w:t>
      </w:r>
      <w:r w:rsidRPr="00006007">
        <w:rPr>
          <w:szCs w:val="19"/>
        </w:rPr>
        <w:t>д</w:t>
      </w:r>
      <w:r w:rsidRPr="00006007">
        <w:rPr>
          <w:szCs w:val="19"/>
        </w:rPr>
        <w:t>ход к праву в целом, понимание законодательства как одного из основных видов правовой информ</w:t>
      </w:r>
      <w:r w:rsidRPr="00006007">
        <w:rPr>
          <w:szCs w:val="19"/>
        </w:rPr>
        <w:t>а</w:t>
      </w:r>
      <w:r w:rsidRPr="00006007">
        <w:rPr>
          <w:szCs w:val="19"/>
        </w:rPr>
        <w:t>ции позволил</w:t>
      </w:r>
      <w:r w:rsidR="00047682">
        <w:rPr>
          <w:szCs w:val="19"/>
        </w:rPr>
        <w:t>и</w:t>
      </w:r>
      <w:r w:rsidRPr="00006007">
        <w:rPr>
          <w:szCs w:val="19"/>
        </w:rPr>
        <w:t xml:space="preserve"> сконцентрировать внимание юридической науки на правотворческой технике, которая стала основным инструментом, необходимым в создании и эксплуатации компьютерных систем, о</w:t>
      </w:r>
      <w:r w:rsidRPr="00006007">
        <w:rPr>
          <w:szCs w:val="19"/>
        </w:rPr>
        <w:t>б</w:t>
      </w:r>
      <w:r w:rsidRPr="00006007">
        <w:rPr>
          <w:szCs w:val="19"/>
        </w:rPr>
        <w:t>рабатывающих большие объемы законодательного материала. Поначалу использование элементов нормативного правового акта четко ассоциировалось с их поисковыми возможностями в правовой сфере. Кроме того</w:t>
      </w:r>
      <w:r w:rsidR="002D18B3" w:rsidRPr="00006007">
        <w:rPr>
          <w:szCs w:val="19"/>
        </w:rPr>
        <w:t>,</w:t>
      </w:r>
      <w:r w:rsidRPr="00006007">
        <w:rPr>
          <w:szCs w:val="19"/>
        </w:rPr>
        <w:t xml:space="preserve"> практические потребности обработки нормативных правовых актов и их предп</w:t>
      </w:r>
      <w:r w:rsidRPr="00006007">
        <w:rPr>
          <w:szCs w:val="19"/>
        </w:rPr>
        <w:t>и</w:t>
      </w:r>
      <w:r w:rsidRPr="00006007">
        <w:rPr>
          <w:szCs w:val="19"/>
        </w:rPr>
        <w:t>саний диктовались не только поиском правовой информации, но и необходимостью проведения ряда работ по систематизации законодательства, в которых тоже использовался поиск нормативных пр</w:t>
      </w:r>
      <w:r w:rsidRPr="00006007">
        <w:rPr>
          <w:szCs w:val="19"/>
        </w:rPr>
        <w:t>а</w:t>
      </w:r>
      <w:r w:rsidRPr="00006007">
        <w:rPr>
          <w:szCs w:val="19"/>
        </w:rPr>
        <w:t>вовых актов и отдельных норм. В настоящее время эти потребности умножились и направлены на проведение правотворческих работ, учитывающих умелое использование основных информационных категорий. А потому проникновение информационных инструментов в правотворчество можно пост</w:t>
      </w:r>
      <w:r w:rsidRPr="00006007">
        <w:rPr>
          <w:szCs w:val="19"/>
        </w:rPr>
        <w:t>а</w:t>
      </w:r>
      <w:r w:rsidRPr="00006007">
        <w:rPr>
          <w:szCs w:val="19"/>
        </w:rPr>
        <w:t>вить в зависимость от 3-х моментов:</w:t>
      </w:r>
    </w:p>
    <w:p w:rsidR="00CF525F" w:rsidRPr="00006007" w:rsidRDefault="00CF525F" w:rsidP="00CF525F">
      <w:pPr>
        <w:rPr>
          <w:szCs w:val="19"/>
        </w:rPr>
      </w:pPr>
      <w:r w:rsidRPr="00006007">
        <w:rPr>
          <w:szCs w:val="19"/>
        </w:rPr>
        <w:t>—</w:t>
      </w:r>
      <w:r w:rsidR="002D18B3" w:rsidRPr="00006007">
        <w:rPr>
          <w:szCs w:val="19"/>
        </w:rPr>
        <w:t xml:space="preserve"> </w:t>
      </w:r>
      <w:r w:rsidRPr="00006007">
        <w:rPr>
          <w:szCs w:val="19"/>
        </w:rPr>
        <w:t>совершенствовани</w:t>
      </w:r>
      <w:r w:rsidR="002D18B3" w:rsidRPr="00006007">
        <w:rPr>
          <w:szCs w:val="19"/>
        </w:rPr>
        <w:t>е</w:t>
      </w:r>
      <w:r w:rsidRPr="00006007">
        <w:rPr>
          <w:szCs w:val="19"/>
        </w:rPr>
        <w:t xml:space="preserve"> юридических приемов и средств, используемых в актах для поиска прав</w:t>
      </w:r>
      <w:r w:rsidRPr="00006007">
        <w:rPr>
          <w:szCs w:val="19"/>
        </w:rPr>
        <w:t>о</w:t>
      </w:r>
      <w:r w:rsidRPr="00006007">
        <w:rPr>
          <w:szCs w:val="19"/>
        </w:rPr>
        <w:t>вой информации;</w:t>
      </w:r>
    </w:p>
    <w:p w:rsidR="00CF525F" w:rsidRPr="00006007" w:rsidRDefault="00CF525F" w:rsidP="00CF525F">
      <w:pPr>
        <w:rPr>
          <w:szCs w:val="19"/>
        </w:rPr>
      </w:pPr>
      <w:r w:rsidRPr="00006007">
        <w:rPr>
          <w:szCs w:val="19"/>
        </w:rPr>
        <w:t>— использование информационных категорий для совершенствования правотворчества;</w:t>
      </w:r>
    </w:p>
    <w:p w:rsidR="00CF525F" w:rsidRPr="00006007" w:rsidRDefault="00CF525F" w:rsidP="00CF525F">
      <w:pPr>
        <w:rPr>
          <w:szCs w:val="19"/>
        </w:rPr>
      </w:pPr>
      <w:r w:rsidRPr="00006007">
        <w:rPr>
          <w:szCs w:val="19"/>
        </w:rPr>
        <w:t>— использование информационных технологий в систематизации законодательства.</w:t>
      </w:r>
    </w:p>
    <w:p w:rsidR="00CF525F" w:rsidRPr="00006007" w:rsidRDefault="00CF525F" w:rsidP="00CF525F">
      <w:pPr>
        <w:rPr>
          <w:szCs w:val="19"/>
        </w:rPr>
      </w:pPr>
      <w:r w:rsidRPr="00006007">
        <w:rPr>
          <w:szCs w:val="19"/>
        </w:rPr>
        <w:t>Для облегчения обработки актов в тогда еще мало совершенных автоматизированных информ</w:t>
      </w:r>
      <w:r w:rsidRPr="00006007">
        <w:rPr>
          <w:szCs w:val="19"/>
        </w:rPr>
        <w:t>а</w:t>
      </w:r>
      <w:r w:rsidRPr="00006007">
        <w:rPr>
          <w:szCs w:val="19"/>
        </w:rPr>
        <w:t>ционно-поисковых системах необходимо было прежде всего эффективно использовать его структуру (проектировать нормативные правовые акты со строго фиксированными структурными единицами, снабженными нумерацией; проводить унификацию отдельных элементов, не влияющих на содерж</w:t>
      </w:r>
      <w:r w:rsidRPr="00006007">
        <w:rPr>
          <w:szCs w:val="19"/>
        </w:rPr>
        <w:t>а</w:t>
      </w:r>
      <w:r w:rsidRPr="00006007">
        <w:rPr>
          <w:szCs w:val="19"/>
        </w:rPr>
        <w:t>ние предписаний</w:t>
      </w:r>
      <w:r w:rsidR="00047682">
        <w:rPr>
          <w:szCs w:val="19"/>
        </w:rPr>
        <w:t>,</w:t>
      </w:r>
      <w:r w:rsidRPr="00006007">
        <w:rPr>
          <w:szCs w:val="19"/>
        </w:rPr>
        <w:t xml:space="preserve"> — заголовка, а также формы изложения</w:t>
      </w:r>
      <w:r w:rsidR="002D18B3" w:rsidRPr="00006007">
        <w:rPr>
          <w:szCs w:val="19"/>
        </w:rPr>
        <w:t>,</w:t>
      </w:r>
      <w:r w:rsidRPr="00006007">
        <w:rPr>
          <w:szCs w:val="19"/>
        </w:rPr>
        <w:t xml:space="preserve"> устанавливать единообразие в употребл</w:t>
      </w:r>
      <w:r w:rsidRPr="00006007">
        <w:rPr>
          <w:szCs w:val="19"/>
        </w:rPr>
        <w:t>е</w:t>
      </w:r>
      <w:r w:rsidRPr="00006007">
        <w:rPr>
          <w:szCs w:val="19"/>
        </w:rPr>
        <w:t>нии лексики, используемой в правотворчестве; принять стандарты на основные понятия законод</w:t>
      </w:r>
      <w:r w:rsidRPr="00006007">
        <w:rPr>
          <w:szCs w:val="19"/>
        </w:rPr>
        <w:t>а</w:t>
      </w:r>
      <w:r w:rsidRPr="00006007">
        <w:rPr>
          <w:szCs w:val="19"/>
        </w:rPr>
        <w:t>тельных отраслей).</w:t>
      </w:r>
    </w:p>
    <w:p w:rsidR="00CF525F" w:rsidRPr="00006007" w:rsidRDefault="00CF525F" w:rsidP="00CF525F">
      <w:pPr>
        <w:rPr>
          <w:spacing w:val="-2"/>
          <w:szCs w:val="19"/>
        </w:rPr>
      </w:pPr>
      <w:r w:rsidRPr="00006007">
        <w:rPr>
          <w:spacing w:val="-2"/>
          <w:szCs w:val="19"/>
        </w:rPr>
        <w:t>Результатом этих требований эпохи явились строго идентифицированные структурные единицы Конституции Российской Федерации 1993 года, а затем и других федеральных законов, где части ст</w:t>
      </w:r>
      <w:r w:rsidRPr="00006007">
        <w:rPr>
          <w:spacing w:val="-2"/>
          <w:szCs w:val="19"/>
        </w:rPr>
        <w:t>а</w:t>
      </w:r>
      <w:r w:rsidRPr="00006007">
        <w:rPr>
          <w:spacing w:val="-2"/>
          <w:szCs w:val="19"/>
        </w:rPr>
        <w:t>тей впервые были пронумерованы. К сожалению, умение снабжать законодательные акты заголовками было в дальнейшем утрачено</w:t>
      </w:r>
      <w:r w:rsidR="002D18B3" w:rsidRPr="00006007">
        <w:rPr>
          <w:spacing w:val="-2"/>
          <w:szCs w:val="19"/>
        </w:rPr>
        <w:t>,</w:t>
      </w:r>
      <w:r w:rsidRPr="00006007">
        <w:rPr>
          <w:spacing w:val="-2"/>
          <w:szCs w:val="19"/>
        </w:rPr>
        <w:t xml:space="preserve"> в основном по объективной причине</w:t>
      </w:r>
      <w:r w:rsidR="002D18B3" w:rsidRPr="00006007">
        <w:rPr>
          <w:spacing w:val="-2"/>
          <w:szCs w:val="19"/>
        </w:rPr>
        <w:t>:</w:t>
      </w:r>
      <w:r w:rsidRPr="00006007">
        <w:rPr>
          <w:spacing w:val="-2"/>
          <w:szCs w:val="19"/>
        </w:rPr>
        <w:t xml:space="preserve"> внедрение компьютерных систем нового поколения, программное обеспечение которых давало возможность вести поиск правовой и</w:t>
      </w:r>
      <w:r w:rsidRPr="00006007">
        <w:rPr>
          <w:spacing w:val="-2"/>
          <w:szCs w:val="19"/>
        </w:rPr>
        <w:t>н</w:t>
      </w:r>
      <w:r w:rsidRPr="00006007">
        <w:rPr>
          <w:spacing w:val="-2"/>
          <w:szCs w:val="19"/>
        </w:rPr>
        <w:t>формации не по ключевым словам в поисковом образе, а по всему тексту акта, закладываемого в ЭВМ.</w:t>
      </w:r>
    </w:p>
    <w:p w:rsidR="00CF525F" w:rsidRPr="00006007" w:rsidRDefault="00CF525F" w:rsidP="00CF525F">
      <w:pPr>
        <w:rPr>
          <w:spacing w:val="-2"/>
          <w:szCs w:val="19"/>
        </w:rPr>
      </w:pPr>
      <w:r w:rsidRPr="00006007">
        <w:rPr>
          <w:spacing w:val="-2"/>
          <w:szCs w:val="19"/>
        </w:rPr>
        <w:t>Облегчение поиска по тексту акта дало возможность составителям проектов нормативных прав</w:t>
      </w:r>
      <w:r w:rsidRPr="00006007">
        <w:rPr>
          <w:spacing w:val="-2"/>
          <w:szCs w:val="19"/>
        </w:rPr>
        <w:t>о</w:t>
      </w:r>
      <w:r w:rsidRPr="00006007">
        <w:rPr>
          <w:spacing w:val="-2"/>
          <w:szCs w:val="19"/>
        </w:rPr>
        <w:t xml:space="preserve">вых актов не отражать в его наименовании основную тему (например ранее, постановление Совета </w:t>
      </w:r>
      <w:r w:rsidR="002D18B3" w:rsidRPr="00006007">
        <w:rPr>
          <w:spacing w:val="-2"/>
          <w:szCs w:val="19"/>
        </w:rPr>
        <w:t>м</w:t>
      </w:r>
      <w:r w:rsidRPr="00006007">
        <w:rPr>
          <w:spacing w:val="-2"/>
          <w:szCs w:val="19"/>
        </w:rPr>
        <w:t>и</w:t>
      </w:r>
      <w:r w:rsidRPr="00006007">
        <w:rPr>
          <w:spacing w:val="-2"/>
          <w:szCs w:val="19"/>
        </w:rPr>
        <w:t>нистро</w:t>
      </w:r>
      <w:r w:rsidR="002D18B3" w:rsidRPr="00006007">
        <w:rPr>
          <w:spacing w:val="-2"/>
          <w:szCs w:val="19"/>
        </w:rPr>
        <w:t>в</w:t>
      </w:r>
      <w:r w:rsidRPr="00006007">
        <w:rPr>
          <w:spacing w:val="-2"/>
          <w:szCs w:val="19"/>
        </w:rPr>
        <w:t xml:space="preserve"> СССР (СМ СССР) «О Министерстве юстиции СССР»). Их стали формулировать в произвольной форме, скажем, «Положение о лицензировании перевозок автомобильным транспортом пассажиров и грузов в международном сообщении, а также грузов в Российской Федерации» или «Правила учета в</w:t>
      </w:r>
      <w:r w:rsidRPr="00006007">
        <w:rPr>
          <w:spacing w:val="-2"/>
          <w:szCs w:val="19"/>
        </w:rPr>
        <w:t>о</w:t>
      </w:r>
      <w:r w:rsidRPr="00006007">
        <w:rPr>
          <w:spacing w:val="-2"/>
          <w:szCs w:val="19"/>
        </w:rPr>
        <w:t>еннослужащих, подлежащих увольнению с военной службы, и граждан, увольняемых с военной службы в запас или в отставку и службы в органах внутренних дел, нуждающихся в получении жилых помещений или в улучшении жилищных условий в избранном постоянном месте жительства»</w:t>
      </w:r>
      <w:r w:rsidRPr="00006007">
        <w:rPr>
          <w:rStyle w:val="aa"/>
          <w:spacing w:val="-2"/>
          <w:szCs w:val="19"/>
        </w:rPr>
        <w:footnoteReference w:id="895"/>
      </w:r>
      <w:r w:rsidRPr="00006007">
        <w:rPr>
          <w:spacing w:val="-2"/>
          <w:szCs w:val="19"/>
        </w:rPr>
        <w:t xml:space="preserve"> и др.</w:t>
      </w:r>
    </w:p>
    <w:p w:rsidR="00CF525F" w:rsidRPr="00006007" w:rsidRDefault="00CF525F" w:rsidP="00CF525F">
      <w:pPr>
        <w:rPr>
          <w:szCs w:val="19"/>
        </w:rPr>
      </w:pPr>
      <w:r w:rsidRPr="00006007">
        <w:rPr>
          <w:szCs w:val="19"/>
        </w:rPr>
        <w:lastRenderedPageBreak/>
        <w:t>Неоправданно удлиненные заголовки, игнорирующие традиционные правила юридической те</w:t>
      </w:r>
      <w:r w:rsidRPr="00006007">
        <w:rPr>
          <w:szCs w:val="19"/>
        </w:rPr>
        <w:t>х</w:t>
      </w:r>
      <w:r w:rsidRPr="00006007">
        <w:rPr>
          <w:szCs w:val="19"/>
        </w:rPr>
        <w:t>ники о том, что заголовок должен быть кратким, емким и отражать содержание акта, явились сущес</w:t>
      </w:r>
      <w:r w:rsidRPr="00006007">
        <w:rPr>
          <w:szCs w:val="19"/>
        </w:rPr>
        <w:t>т</w:t>
      </w:r>
      <w:r w:rsidRPr="00006007">
        <w:rPr>
          <w:szCs w:val="19"/>
        </w:rPr>
        <w:t>венным недостатком его информационной характеристики. Теперь не только правоприменители, но и сами законодатели именуют федеральные законы по номеру (122, 131 и т. д.), так как произнести н</w:t>
      </w:r>
      <w:r w:rsidRPr="00006007">
        <w:rPr>
          <w:szCs w:val="19"/>
        </w:rPr>
        <w:t>а</w:t>
      </w:r>
      <w:r w:rsidRPr="00006007">
        <w:rPr>
          <w:szCs w:val="19"/>
        </w:rPr>
        <w:t>именование представляется затруднительным (скажем, Федеральный закон от 22 августа 2004 года № 122-ФЗ «О внесении изменений в законодательные акты Российской Федерации и признании у</w:t>
      </w:r>
      <w:r w:rsidRPr="00006007">
        <w:rPr>
          <w:szCs w:val="19"/>
        </w:rPr>
        <w:t>т</w:t>
      </w:r>
      <w:r w:rsidRPr="00006007">
        <w:rPr>
          <w:szCs w:val="19"/>
        </w:rPr>
        <w:t>ратившими силу некоторых законодательных актов Российской Федерации в связи с принятием Ф</w:t>
      </w:r>
      <w:r w:rsidRPr="00006007">
        <w:rPr>
          <w:szCs w:val="19"/>
        </w:rPr>
        <w:t>е</w:t>
      </w:r>
      <w:r w:rsidRPr="00006007">
        <w:rPr>
          <w:szCs w:val="19"/>
        </w:rPr>
        <w:t>деральных законов «Об общих принципах организации законодательных (представительных) и испо</w:t>
      </w:r>
      <w:r w:rsidRPr="00006007">
        <w:rPr>
          <w:szCs w:val="19"/>
        </w:rPr>
        <w:t>л</w:t>
      </w:r>
      <w:r w:rsidRPr="00006007">
        <w:rPr>
          <w:szCs w:val="19"/>
        </w:rPr>
        <w:t>нительных органов государственной власти субъектов Российской Федерации» и «Общих принципах организации местного самоуправления в Российской Федерации»). Ранее в отечественной законод</w:t>
      </w:r>
      <w:r w:rsidRPr="00006007">
        <w:rPr>
          <w:szCs w:val="19"/>
        </w:rPr>
        <w:t>а</w:t>
      </w:r>
      <w:r w:rsidRPr="00006007">
        <w:rPr>
          <w:szCs w:val="19"/>
        </w:rPr>
        <w:t>тельной практике номер закона никогда официально не указывался, хотя и считался его реквизитом.</w:t>
      </w:r>
    </w:p>
    <w:p w:rsidR="00CF525F" w:rsidRPr="00006007" w:rsidRDefault="00CF525F" w:rsidP="00CF525F">
      <w:pPr>
        <w:rPr>
          <w:szCs w:val="19"/>
        </w:rPr>
      </w:pPr>
      <w:r w:rsidRPr="00006007">
        <w:rPr>
          <w:szCs w:val="19"/>
        </w:rPr>
        <w:t>Изменение используемой юридической техники началось с системного последовательного ра</w:t>
      </w:r>
      <w:r w:rsidRPr="00006007">
        <w:rPr>
          <w:szCs w:val="19"/>
        </w:rPr>
        <w:t>з</w:t>
      </w:r>
      <w:r w:rsidRPr="00006007">
        <w:rPr>
          <w:szCs w:val="19"/>
        </w:rPr>
        <w:t>мещения понятий и их толкований, разъяснений в нормативных правовых актах системы законод</w:t>
      </w:r>
      <w:r w:rsidRPr="00006007">
        <w:rPr>
          <w:szCs w:val="19"/>
        </w:rPr>
        <w:t>а</w:t>
      </w:r>
      <w:r w:rsidRPr="00006007">
        <w:rPr>
          <w:szCs w:val="19"/>
        </w:rPr>
        <w:t>тельства. Соответствие определений одного и того же понятия в базовых федеральных законах, гр</w:t>
      </w:r>
      <w:r w:rsidRPr="00006007">
        <w:rPr>
          <w:szCs w:val="19"/>
        </w:rPr>
        <w:t>а</w:t>
      </w:r>
      <w:r w:rsidRPr="00006007">
        <w:rPr>
          <w:szCs w:val="19"/>
        </w:rPr>
        <w:t>мотная профессиональная их конкретизация в других законах, а также в подзаконных актах позволя</w:t>
      </w:r>
      <w:r w:rsidR="00047682">
        <w:rPr>
          <w:szCs w:val="19"/>
        </w:rPr>
        <w:t>ю</w:t>
      </w:r>
      <w:r w:rsidRPr="00006007">
        <w:rPr>
          <w:szCs w:val="19"/>
        </w:rPr>
        <w:t>т скреплять и поддерживать системность положений всего законодательства на федеральном и реги</w:t>
      </w:r>
      <w:r w:rsidRPr="00006007">
        <w:rPr>
          <w:szCs w:val="19"/>
        </w:rPr>
        <w:t>о</w:t>
      </w:r>
      <w:r w:rsidRPr="00006007">
        <w:rPr>
          <w:szCs w:val="19"/>
        </w:rPr>
        <w:t>нальном уровнях. Примеров тому множество, хотя имеются и погрешности в изложении дефиниций</w:t>
      </w:r>
      <w:r w:rsidRPr="00006007">
        <w:rPr>
          <w:rStyle w:val="aa"/>
          <w:szCs w:val="19"/>
        </w:rPr>
        <w:footnoteReference w:id="896"/>
      </w:r>
      <w:r w:rsidRPr="00006007">
        <w:rPr>
          <w:szCs w:val="19"/>
        </w:rPr>
        <w:t>.</w:t>
      </w:r>
    </w:p>
    <w:p w:rsidR="00CF525F" w:rsidRPr="00006007" w:rsidRDefault="00CF525F" w:rsidP="00CF525F">
      <w:pPr>
        <w:rPr>
          <w:szCs w:val="19"/>
        </w:rPr>
      </w:pPr>
      <w:r w:rsidRPr="00006007">
        <w:rPr>
          <w:szCs w:val="19"/>
        </w:rPr>
        <w:t>Основные информационно-технические изменения (которые, впрочем, отразились и на соде</w:t>
      </w:r>
      <w:r w:rsidRPr="00006007">
        <w:rPr>
          <w:szCs w:val="19"/>
        </w:rPr>
        <w:t>р</w:t>
      </w:r>
      <w:r w:rsidRPr="00006007">
        <w:rPr>
          <w:szCs w:val="19"/>
        </w:rPr>
        <w:t>жании актов) кардинально преобразили весь понятийный аппарат правового регулирования как зак</w:t>
      </w:r>
      <w:r w:rsidRPr="00006007">
        <w:rPr>
          <w:szCs w:val="19"/>
        </w:rPr>
        <w:t>о</w:t>
      </w:r>
      <w:r w:rsidRPr="00006007">
        <w:rPr>
          <w:szCs w:val="19"/>
        </w:rPr>
        <w:t xml:space="preserve">нодательства, так и судебной практики. </w:t>
      </w:r>
      <w:r w:rsidR="002D18B3" w:rsidRPr="00006007">
        <w:rPr>
          <w:szCs w:val="19"/>
        </w:rPr>
        <w:t>П</w:t>
      </w:r>
      <w:r w:rsidRPr="00006007">
        <w:rPr>
          <w:szCs w:val="19"/>
        </w:rPr>
        <w:t>ример</w:t>
      </w:r>
      <w:r w:rsidR="002D18B3" w:rsidRPr="00006007">
        <w:rPr>
          <w:szCs w:val="19"/>
        </w:rPr>
        <w:t>ом</w:t>
      </w:r>
      <w:r w:rsidRPr="00006007">
        <w:rPr>
          <w:szCs w:val="19"/>
        </w:rPr>
        <w:t xml:space="preserve"> подобных изменений в понятийном аппарате мо</w:t>
      </w:r>
      <w:r w:rsidRPr="00006007">
        <w:rPr>
          <w:szCs w:val="19"/>
        </w:rPr>
        <w:t>ж</w:t>
      </w:r>
      <w:r w:rsidRPr="00006007">
        <w:rPr>
          <w:szCs w:val="19"/>
        </w:rPr>
        <w:t>но считать предлагаемое объединение в единый термин «оружейный сейф» всех ранее употребля</w:t>
      </w:r>
      <w:r w:rsidRPr="00006007">
        <w:rPr>
          <w:szCs w:val="19"/>
        </w:rPr>
        <w:t>в</w:t>
      </w:r>
      <w:r w:rsidRPr="00006007">
        <w:rPr>
          <w:szCs w:val="19"/>
        </w:rPr>
        <w:t>шихся лексических единиц, таких как «сейфы», «сейфы металлические», «шкафы для хранения ор</w:t>
      </w:r>
      <w:r w:rsidRPr="00006007">
        <w:rPr>
          <w:szCs w:val="19"/>
        </w:rPr>
        <w:t>у</w:t>
      </w:r>
      <w:r w:rsidRPr="00006007">
        <w:rPr>
          <w:szCs w:val="19"/>
        </w:rPr>
        <w:t>жия», «ящики из высокопрочных материалов» и «деревянные ящики, обитые железом», прописанные в действующем законодательстве. (п. 59 постановления Правительства Российской Федерации от 21</w:t>
      </w:r>
      <w:r w:rsidR="002D18B3" w:rsidRPr="00006007">
        <w:rPr>
          <w:szCs w:val="19"/>
        </w:rPr>
        <w:t> июля</w:t>
      </w:r>
      <w:r w:rsidRPr="00006007">
        <w:rPr>
          <w:szCs w:val="19"/>
        </w:rPr>
        <w:t xml:space="preserve"> 1998</w:t>
      </w:r>
      <w:r w:rsidR="002D18B3" w:rsidRPr="00006007">
        <w:rPr>
          <w:szCs w:val="19"/>
        </w:rPr>
        <w:t xml:space="preserve"> г.</w:t>
      </w:r>
      <w:r w:rsidRPr="00006007">
        <w:rPr>
          <w:szCs w:val="19"/>
        </w:rPr>
        <w:t xml:space="preserve"> № 814 «Правила оборота гражданского и служебного оружия и патронов к нему на территории Российской Федерации»)</w:t>
      </w:r>
      <w:r w:rsidRPr="00006007">
        <w:rPr>
          <w:rStyle w:val="aa"/>
          <w:szCs w:val="19"/>
        </w:rPr>
        <w:footnoteReference w:id="897"/>
      </w:r>
      <w:r w:rsidRPr="00006007">
        <w:rPr>
          <w:szCs w:val="19"/>
        </w:rPr>
        <w:t>.</w:t>
      </w:r>
    </w:p>
    <w:p w:rsidR="00CF525F" w:rsidRPr="00006007" w:rsidRDefault="00CF525F" w:rsidP="00CF525F">
      <w:pPr>
        <w:rPr>
          <w:szCs w:val="19"/>
        </w:rPr>
      </w:pPr>
      <w:r w:rsidRPr="00006007">
        <w:rPr>
          <w:szCs w:val="19"/>
        </w:rPr>
        <w:t>Такая унификация терминологии дает возможность сократить необъятное число дефинитивных предписаний. Однако в правотворческой системе идет и обратный процесс, когда то или иное пон</w:t>
      </w:r>
      <w:r w:rsidRPr="00006007">
        <w:rPr>
          <w:szCs w:val="19"/>
        </w:rPr>
        <w:t>я</w:t>
      </w:r>
      <w:r w:rsidRPr="00006007">
        <w:rPr>
          <w:szCs w:val="19"/>
        </w:rPr>
        <w:t>тие конкретизируется и возможно увеличение терминологии.</w:t>
      </w:r>
    </w:p>
    <w:p w:rsidR="00CF525F" w:rsidRPr="00006007" w:rsidRDefault="00CF525F" w:rsidP="00CF525F">
      <w:pPr>
        <w:rPr>
          <w:szCs w:val="19"/>
        </w:rPr>
      </w:pPr>
      <w:r w:rsidRPr="00006007">
        <w:rPr>
          <w:szCs w:val="19"/>
        </w:rPr>
        <w:t>К достижениям информационной культуры в области юридической техники по праву можно отн</w:t>
      </w:r>
      <w:r w:rsidRPr="00006007">
        <w:rPr>
          <w:szCs w:val="19"/>
        </w:rPr>
        <w:t>е</w:t>
      </w:r>
      <w:r w:rsidRPr="00006007">
        <w:rPr>
          <w:szCs w:val="19"/>
        </w:rPr>
        <w:t>сти обязательность проставления в федеральных законах указания на источник официального опу</w:t>
      </w:r>
      <w:r w:rsidRPr="00006007">
        <w:rPr>
          <w:szCs w:val="19"/>
        </w:rPr>
        <w:t>б</w:t>
      </w:r>
      <w:r w:rsidRPr="00006007">
        <w:rPr>
          <w:szCs w:val="19"/>
        </w:rPr>
        <w:t>ликования. Этот технический элемент является отражением конституционного принципа правотво</w:t>
      </w:r>
      <w:r w:rsidRPr="00006007">
        <w:rPr>
          <w:szCs w:val="19"/>
        </w:rPr>
        <w:t>р</w:t>
      </w:r>
      <w:r w:rsidRPr="00006007">
        <w:rPr>
          <w:szCs w:val="19"/>
        </w:rPr>
        <w:t>чества, закрепленного в части 3 статьи 15 Конституции Российской Федерации. С помощью данного приема прошла унификация информации об источниках официального опубликования, сопрово</w:t>
      </w:r>
      <w:r w:rsidRPr="00006007">
        <w:rPr>
          <w:szCs w:val="19"/>
        </w:rPr>
        <w:t>ж</w:t>
      </w:r>
      <w:r w:rsidRPr="00006007">
        <w:rPr>
          <w:szCs w:val="19"/>
        </w:rPr>
        <w:t>дающая почти каждый федеральный закон, касающийся изменений ранее изданного</w:t>
      </w:r>
      <w:r w:rsidRPr="00006007">
        <w:rPr>
          <w:rStyle w:val="aa"/>
          <w:szCs w:val="19"/>
        </w:rPr>
        <w:footnoteReference w:id="898"/>
      </w:r>
      <w:r w:rsidRPr="00006007">
        <w:rPr>
          <w:szCs w:val="19"/>
        </w:rPr>
        <w:t>.</w:t>
      </w:r>
    </w:p>
    <w:p w:rsidR="00CF525F" w:rsidRPr="00006007" w:rsidRDefault="00CF525F" w:rsidP="00CF525F">
      <w:pPr>
        <w:rPr>
          <w:szCs w:val="19"/>
        </w:rPr>
      </w:pPr>
      <w:r w:rsidRPr="00006007">
        <w:rPr>
          <w:szCs w:val="19"/>
        </w:rPr>
        <w:t>В этот же ряд совершенствования правотворческой техники можно поставить и официальное опубликование распоряжений Правительства Российской Федерации, которое ранее отсутствовало; введение официальных источников опубликования подзаконных акт</w:t>
      </w:r>
      <w:r w:rsidR="002D18B3" w:rsidRPr="00006007">
        <w:rPr>
          <w:szCs w:val="19"/>
        </w:rPr>
        <w:t>ов исполнительной власти (часть </w:t>
      </w:r>
      <w:r w:rsidRPr="00006007">
        <w:rPr>
          <w:szCs w:val="19"/>
        </w:rPr>
        <w:t>3 статьи 15 Конституции Российской Федерации), формирование новых правил подготовки проектов федеральных законов, вносящих изменения в ранее принятые акты, а также изменение пр</w:t>
      </w:r>
      <w:r w:rsidRPr="00006007">
        <w:rPr>
          <w:szCs w:val="19"/>
        </w:rPr>
        <w:t>а</w:t>
      </w:r>
      <w:r w:rsidRPr="00006007">
        <w:rPr>
          <w:szCs w:val="19"/>
        </w:rPr>
        <w:t>вил в отношении грифов и иных юридико-технических средств.</w:t>
      </w:r>
    </w:p>
    <w:p w:rsidR="00CF525F" w:rsidRPr="00006007" w:rsidRDefault="00CF525F" w:rsidP="00CF525F">
      <w:pPr>
        <w:rPr>
          <w:szCs w:val="19"/>
        </w:rPr>
      </w:pPr>
      <w:r w:rsidRPr="00006007">
        <w:rPr>
          <w:szCs w:val="19"/>
        </w:rPr>
        <w:t>К достижениям информационной культуры можно причислить введение грифов «утверждено</w:t>
      </w:r>
      <w:r w:rsidR="00047682">
        <w:rPr>
          <w:szCs w:val="19"/>
        </w:rPr>
        <w:t>»</w:t>
      </w:r>
      <w:r w:rsidRPr="00006007">
        <w:rPr>
          <w:szCs w:val="19"/>
        </w:rPr>
        <w:t xml:space="preserve"> («утверждаю», «одобрено», «рекомендовано», «согласен»), проставляемого на так называемых зав</w:t>
      </w:r>
      <w:r w:rsidRPr="00006007">
        <w:rPr>
          <w:szCs w:val="19"/>
        </w:rPr>
        <w:t>и</w:t>
      </w:r>
      <w:r w:rsidRPr="00006007">
        <w:rPr>
          <w:szCs w:val="19"/>
        </w:rPr>
        <w:t>симых актах (правилах, положениях, инструкциях, методических указаниях и т. д.), так как они являю</w:t>
      </w:r>
      <w:r w:rsidRPr="00006007">
        <w:rPr>
          <w:szCs w:val="19"/>
        </w:rPr>
        <w:t>т</w:t>
      </w:r>
      <w:r w:rsidRPr="00006007">
        <w:rPr>
          <w:szCs w:val="19"/>
        </w:rPr>
        <w:t>ся отражением сведений о введении в действие, сроке действия и других данных о действующих а</w:t>
      </w:r>
      <w:r w:rsidRPr="00006007">
        <w:rPr>
          <w:szCs w:val="19"/>
        </w:rPr>
        <w:t>к</w:t>
      </w:r>
      <w:r w:rsidRPr="00006007">
        <w:rPr>
          <w:szCs w:val="19"/>
        </w:rPr>
        <w:t>тах. Кроме того</w:t>
      </w:r>
      <w:r w:rsidR="002D18B3" w:rsidRPr="00006007">
        <w:rPr>
          <w:szCs w:val="19"/>
        </w:rPr>
        <w:t>,</w:t>
      </w:r>
      <w:r w:rsidRPr="00006007">
        <w:rPr>
          <w:szCs w:val="19"/>
        </w:rPr>
        <w:t xml:space="preserve"> введение грифа позволило уменьшить физический объем нормативн</w:t>
      </w:r>
      <w:r w:rsidR="00047682">
        <w:rPr>
          <w:szCs w:val="19"/>
        </w:rPr>
        <w:t xml:space="preserve">ых </w:t>
      </w:r>
      <w:r w:rsidRPr="00006007">
        <w:rPr>
          <w:szCs w:val="19"/>
        </w:rPr>
        <w:t>правовых д</w:t>
      </w:r>
      <w:r w:rsidRPr="00006007">
        <w:rPr>
          <w:szCs w:val="19"/>
        </w:rPr>
        <w:t>о</w:t>
      </w:r>
      <w:r w:rsidRPr="00006007">
        <w:rPr>
          <w:szCs w:val="19"/>
        </w:rPr>
        <w:t>кументов, что также является одной из его информационных характеристик.</w:t>
      </w:r>
    </w:p>
    <w:p w:rsidR="00CF525F" w:rsidRPr="00006007" w:rsidRDefault="00CF525F" w:rsidP="00CF525F">
      <w:pPr>
        <w:rPr>
          <w:szCs w:val="19"/>
        </w:rPr>
      </w:pPr>
      <w:r w:rsidRPr="00006007">
        <w:rPr>
          <w:szCs w:val="19"/>
        </w:rPr>
        <w:t>Большое значение для поиска актов в компьютерных системах по законодательству имеет и</w:t>
      </w:r>
      <w:r w:rsidRPr="00006007">
        <w:rPr>
          <w:szCs w:val="19"/>
        </w:rPr>
        <w:t>н</w:t>
      </w:r>
      <w:r w:rsidRPr="00006007">
        <w:rPr>
          <w:szCs w:val="19"/>
        </w:rPr>
        <w:t>формация о связи акта более высокой юридической силы с нормами актов низшего уровня на основ</w:t>
      </w:r>
      <w:r w:rsidRPr="00006007">
        <w:rPr>
          <w:szCs w:val="19"/>
        </w:rPr>
        <w:t>а</w:t>
      </w:r>
      <w:r w:rsidRPr="00006007">
        <w:rPr>
          <w:szCs w:val="19"/>
        </w:rPr>
        <w:t>нии, во исполнени</w:t>
      </w:r>
      <w:r w:rsidR="00047682">
        <w:rPr>
          <w:szCs w:val="19"/>
        </w:rPr>
        <w:t>е</w:t>
      </w:r>
      <w:r w:rsidRPr="00006007">
        <w:rPr>
          <w:szCs w:val="19"/>
        </w:rPr>
        <w:t xml:space="preserve"> или в развити</w:t>
      </w:r>
      <w:r w:rsidR="00047682">
        <w:rPr>
          <w:szCs w:val="19"/>
        </w:rPr>
        <w:t>е</w:t>
      </w:r>
      <w:r w:rsidRPr="00006007">
        <w:rPr>
          <w:szCs w:val="19"/>
        </w:rPr>
        <w:t xml:space="preserve"> которого он принят. При этом указывается акт в целом или его конкретная структурная единица (статья, часть статьи, пункт), на основании которой акт нижестоящ</w:t>
      </w:r>
      <w:r w:rsidRPr="00006007">
        <w:rPr>
          <w:szCs w:val="19"/>
        </w:rPr>
        <w:t>е</w:t>
      </w:r>
      <w:r w:rsidRPr="00006007">
        <w:rPr>
          <w:szCs w:val="19"/>
        </w:rPr>
        <w:t>го органа принят.</w:t>
      </w:r>
    </w:p>
    <w:p w:rsidR="00CF525F" w:rsidRPr="00006007" w:rsidRDefault="00CF525F" w:rsidP="00CF525F">
      <w:pPr>
        <w:rPr>
          <w:szCs w:val="19"/>
        </w:rPr>
      </w:pPr>
      <w:r w:rsidRPr="00006007">
        <w:rPr>
          <w:szCs w:val="19"/>
        </w:rPr>
        <w:t>Приведенные составляющие, проявляющиеся как элементы информационной культуры, отраж</w:t>
      </w:r>
      <w:r w:rsidRPr="00006007">
        <w:rPr>
          <w:szCs w:val="19"/>
        </w:rPr>
        <w:t>а</w:t>
      </w:r>
      <w:r w:rsidRPr="00006007">
        <w:rPr>
          <w:szCs w:val="19"/>
        </w:rPr>
        <w:t>ют непосредственную связь с их идентификацией и поиском в компьютерных системах. Они хорошо знакомы и обстоятельно исследованы как в юридической науке, так и в правовой информатике. Одн</w:t>
      </w:r>
      <w:r w:rsidRPr="00006007">
        <w:rPr>
          <w:szCs w:val="19"/>
        </w:rPr>
        <w:t>а</w:t>
      </w:r>
      <w:r w:rsidRPr="00006007">
        <w:rPr>
          <w:szCs w:val="19"/>
        </w:rPr>
        <w:t>ко имеется ряд информационных характеристик, которые мало исследованы юристами, но играю</w:t>
      </w:r>
      <w:r w:rsidR="002D18B3" w:rsidRPr="00006007">
        <w:rPr>
          <w:szCs w:val="19"/>
        </w:rPr>
        <w:t>т</w:t>
      </w:r>
      <w:r w:rsidRPr="00006007">
        <w:rPr>
          <w:szCs w:val="19"/>
        </w:rPr>
        <w:t xml:space="preserve"> </w:t>
      </w:r>
      <w:r w:rsidRPr="00006007">
        <w:rPr>
          <w:szCs w:val="19"/>
        </w:rPr>
        <w:lastRenderedPageBreak/>
        <w:t>серьезную роль в вопросах правотворчества. Они не связаны с поиском нормативных правовых актов в компьютерных системах, а отражают их специфику как объекта правовой информации. К ним отн</w:t>
      </w:r>
      <w:r w:rsidRPr="00006007">
        <w:rPr>
          <w:szCs w:val="19"/>
        </w:rPr>
        <w:t>о</w:t>
      </w:r>
      <w:r w:rsidRPr="00006007">
        <w:rPr>
          <w:szCs w:val="19"/>
        </w:rPr>
        <w:t>сятся: информационный объем, информационная емкость, информативность и информационная и</w:t>
      </w:r>
      <w:r w:rsidRPr="00006007">
        <w:rPr>
          <w:szCs w:val="19"/>
        </w:rPr>
        <w:t>з</w:t>
      </w:r>
      <w:r w:rsidRPr="00006007">
        <w:rPr>
          <w:szCs w:val="19"/>
        </w:rPr>
        <w:t>быточность.</w:t>
      </w:r>
    </w:p>
    <w:p w:rsidR="00CF525F" w:rsidRPr="00047682" w:rsidRDefault="00CF525F" w:rsidP="00CF525F">
      <w:pPr>
        <w:rPr>
          <w:spacing w:val="-2"/>
          <w:szCs w:val="19"/>
        </w:rPr>
      </w:pPr>
      <w:r w:rsidRPr="00047682">
        <w:rPr>
          <w:spacing w:val="-2"/>
          <w:szCs w:val="19"/>
        </w:rPr>
        <w:t>Информационный объем определяется в информатике в учетно-издательских листах, количестве строк и знаков в тексте. Информационный объем нормативного правового акта — первая информац</w:t>
      </w:r>
      <w:r w:rsidRPr="00047682">
        <w:rPr>
          <w:spacing w:val="-2"/>
          <w:szCs w:val="19"/>
        </w:rPr>
        <w:t>и</w:t>
      </w:r>
      <w:r w:rsidRPr="00047682">
        <w:rPr>
          <w:spacing w:val="-2"/>
          <w:szCs w:val="19"/>
        </w:rPr>
        <w:t>онная характеристика, которая дает возможность сравнивать различные источники правовой информ</w:t>
      </w:r>
      <w:r w:rsidRPr="00047682">
        <w:rPr>
          <w:spacing w:val="-2"/>
          <w:szCs w:val="19"/>
        </w:rPr>
        <w:t>а</w:t>
      </w:r>
      <w:r w:rsidRPr="00047682">
        <w:rPr>
          <w:spacing w:val="-2"/>
          <w:szCs w:val="19"/>
        </w:rPr>
        <w:t>ции. Необходимо отметить, что в правотворческой деятельности информационный объем для каждого акта в иерархии законодательства не ограничен. Однако это не оправдывает те диспропорции, которые наблюдаются между отдельными структурными элементами нормативного акта. В текущих федерал</w:t>
      </w:r>
      <w:r w:rsidRPr="00047682">
        <w:rPr>
          <w:spacing w:val="-2"/>
          <w:szCs w:val="19"/>
        </w:rPr>
        <w:t>ь</w:t>
      </w:r>
      <w:r w:rsidRPr="00047682">
        <w:rPr>
          <w:spacing w:val="-2"/>
          <w:szCs w:val="19"/>
        </w:rPr>
        <w:t>ных законах отдельные части статей насчитывают от 2-х до 4-х страниц текста. Регулирование в полной мере уловить сложно, особенно в тех случаях, когда неоправдан</w:t>
      </w:r>
      <w:r w:rsidR="00047682" w:rsidRPr="00047682">
        <w:rPr>
          <w:spacing w:val="-2"/>
          <w:szCs w:val="19"/>
        </w:rPr>
        <w:t>н</w:t>
      </w:r>
      <w:r w:rsidRPr="00047682">
        <w:rPr>
          <w:spacing w:val="-2"/>
          <w:szCs w:val="19"/>
        </w:rPr>
        <w:t xml:space="preserve">о используется прием «выноса за скобки», при котором вначале приводится основное положение (например, </w:t>
      </w:r>
      <w:r w:rsidR="00047682" w:rsidRPr="00047682">
        <w:rPr>
          <w:spacing w:val="-2"/>
          <w:szCs w:val="19"/>
        </w:rPr>
        <w:t>«</w:t>
      </w:r>
      <w:r w:rsidRPr="00047682">
        <w:rPr>
          <w:spacing w:val="-2"/>
          <w:szCs w:val="19"/>
        </w:rPr>
        <w:t>не подлежат налогообл</w:t>
      </w:r>
      <w:r w:rsidRPr="00047682">
        <w:rPr>
          <w:spacing w:val="-2"/>
          <w:szCs w:val="19"/>
        </w:rPr>
        <w:t>а</w:t>
      </w:r>
      <w:r w:rsidRPr="00047682">
        <w:rPr>
          <w:spacing w:val="-2"/>
          <w:szCs w:val="19"/>
        </w:rPr>
        <w:t>жению следующие категории населения: …</w:t>
      </w:r>
      <w:r w:rsidR="00047682" w:rsidRPr="00047682">
        <w:rPr>
          <w:spacing w:val="-2"/>
          <w:szCs w:val="19"/>
        </w:rPr>
        <w:t>»</w:t>
      </w:r>
      <w:r w:rsidRPr="00047682">
        <w:rPr>
          <w:spacing w:val="-2"/>
          <w:szCs w:val="19"/>
        </w:rPr>
        <w:t>), а затем идет перечисление. Иногда такое перечисление насчитывало 33 позиции. При этом необходимо иметь в</w:t>
      </w:r>
      <w:r w:rsidR="002D18B3" w:rsidRPr="00047682">
        <w:rPr>
          <w:spacing w:val="-2"/>
          <w:szCs w:val="19"/>
        </w:rPr>
        <w:t xml:space="preserve"> </w:t>
      </w:r>
      <w:r w:rsidRPr="00047682">
        <w:rPr>
          <w:spacing w:val="-2"/>
          <w:szCs w:val="19"/>
        </w:rPr>
        <w:t>виду, что эти позиции постоянно претерпевают изменения (дополнения). Информационный объем статей, их частей, а также пунктов, подпунктов актов исполнительной власти должны иметь определенные пропорции, которые способствуют качественному правовому регулированию. Для этого необходимо найти иные приемы юридической техники, с пом</w:t>
      </w:r>
      <w:r w:rsidRPr="00047682">
        <w:rPr>
          <w:spacing w:val="-2"/>
          <w:szCs w:val="19"/>
        </w:rPr>
        <w:t>о</w:t>
      </w:r>
      <w:r w:rsidRPr="00047682">
        <w:rPr>
          <w:spacing w:val="-2"/>
          <w:szCs w:val="19"/>
        </w:rPr>
        <w:t>щью которых формируется текст статьи, ее части (пункта, подпункта).</w:t>
      </w:r>
    </w:p>
    <w:p w:rsidR="00CF525F" w:rsidRPr="00006007" w:rsidRDefault="00CF525F" w:rsidP="00CF525F">
      <w:pPr>
        <w:rPr>
          <w:szCs w:val="19"/>
        </w:rPr>
      </w:pPr>
      <w:r w:rsidRPr="00006007">
        <w:rPr>
          <w:szCs w:val="19"/>
        </w:rPr>
        <w:t>В настоящее время информационный объем был выбран даже одним из критериев в системат</w:t>
      </w:r>
      <w:r w:rsidRPr="00006007">
        <w:rPr>
          <w:szCs w:val="19"/>
        </w:rPr>
        <w:t>и</w:t>
      </w:r>
      <w:r w:rsidRPr="00006007">
        <w:rPr>
          <w:szCs w:val="19"/>
        </w:rPr>
        <w:t>зации административного законодательства Российской Федерации. Правоприменители, по словам депутатов, не могут, а граждане не хотят оперировать кодексом, который по своему объему прибл</w:t>
      </w:r>
      <w:r w:rsidRPr="00006007">
        <w:rPr>
          <w:szCs w:val="19"/>
        </w:rPr>
        <w:t>и</w:t>
      </w:r>
      <w:r w:rsidRPr="00006007">
        <w:rPr>
          <w:szCs w:val="19"/>
        </w:rPr>
        <w:t>зился к Гражданскому</w:t>
      </w:r>
      <w:r w:rsidR="00047682">
        <w:rPr>
          <w:szCs w:val="19"/>
        </w:rPr>
        <w:t xml:space="preserve"> кодексу РФ</w:t>
      </w:r>
      <w:r w:rsidRPr="00006007">
        <w:rPr>
          <w:szCs w:val="19"/>
        </w:rPr>
        <w:t>. Кодекс административных правонарушений Российской Федер</w:t>
      </w:r>
      <w:r w:rsidRPr="00006007">
        <w:rPr>
          <w:szCs w:val="19"/>
        </w:rPr>
        <w:t>а</w:t>
      </w:r>
      <w:r w:rsidRPr="00006007">
        <w:rPr>
          <w:szCs w:val="19"/>
        </w:rPr>
        <w:t>ции громоздкий и неэффективный. В результате законодательных работ в отечественном правотво</w:t>
      </w:r>
      <w:r w:rsidRPr="00006007">
        <w:rPr>
          <w:szCs w:val="19"/>
        </w:rPr>
        <w:t>р</w:t>
      </w:r>
      <w:r w:rsidRPr="00006007">
        <w:rPr>
          <w:szCs w:val="19"/>
        </w:rPr>
        <w:t xml:space="preserve">честве будут действовать </w:t>
      </w:r>
      <w:r w:rsidR="00047682">
        <w:rPr>
          <w:szCs w:val="19"/>
        </w:rPr>
        <w:t>А</w:t>
      </w:r>
      <w:r w:rsidRPr="00006007">
        <w:rPr>
          <w:szCs w:val="19"/>
        </w:rPr>
        <w:t>дминистративный кодекс и административно-процессуальный. Два н</w:t>
      </w:r>
      <w:r w:rsidRPr="00006007">
        <w:rPr>
          <w:szCs w:val="19"/>
        </w:rPr>
        <w:t>а</w:t>
      </w:r>
      <w:r w:rsidRPr="00006007">
        <w:rPr>
          <w:szCs w:val="19"/>
        </w:rPr>
        <w:t>званных акта действуют и в Таможенном союзе</w:t>
      </w:r>
      <w:r w:rsidRPr="00006007">
        <w:rPr>
          <w:rStyle w:val="aa"/>
          <w:szCs w:val="19"/>
        </w:rPr>
        <w:footnoteReference w:id="899"/>
      </w:r>
      <w:r w:rsidRPr="00006007">
        <w:rPr>
          <w:szCs w:val="19"/>
        </w:rPr>
        <w:t>.</w:t>
      </w:r>
    </w:p>
    <w:p w:rsidR="00CF525F" w:rsidRPr="00006007" w:rsidRDefault="00CF525F" w:rsidP="00CF525F">
      <w:pPr>
        <w:rPr>
          <w:szCs w:val="19"/>
        </w:rPr>
      </w:pPr>
      <w:r w:rsidRPr="00006007">
        <w:rPr>
          <w:szCs w:val="19"/>
        </w:rPr>
        <w:t>Одной из важных информационных характеристик следует считать информационную емкость. Это то реальное количество информации в данном объеме, которое определяется общим количес</w:t>
      </w:r>
      <w:r w:rsidRPr="00006007">
        <w:rPr>
          <w:szCs w:val="19"/>
        </w:rPr>
        <w:t>т</w:t>
      </w:r>
      <w:r w:rsidRPr="00006007">
        <w:rPr>
          <w:szCs w:val="19"/>
        </w:rPr>
        <w:t>вом дескрипторов, значимых ключевых слов. Это количество складывается из совокупности дескри</w:t>
      </w:r>
      <w:r w:rsidRPr="00006007">
        <w:rPr>
          <w:szCs w:val="19"/>
        </w:rPr>
        <w:t>п</w:t>
      </w:r>
      <w:r w:rsidRPr="00006007">
        <w:rPr>
          <w:szCs w:val="19"/>
        </w:rPr>
        <w:t>торов, обладающих повышенной информативностью («высокозначимых»), и дескрипторов, образ</w:t>
      </w:r>
      <w:r w:rsidRPr="00006007">
        <w:rPr>
          <w:szCs w:val="19"/>
        </w:rPr>
        <w:t>о</w:t>
      </w:r>
      <w:r w:rsidRPr="00006007">
        <w:rPr>
          <w:szCs w:val="19"/>
        </w:rPr>
        <w:t>ванных при помощи данных дескрипторов и служебных слов, которые не несут самостоятельного зн</w:t>
      </w:r>
      <w:r w:rsidRPr="00006007">
        <w:rPr>
          <w:szCs w:val="19"/>
        </w:rPr>
        <w:t>а</w:t>
      </w:r>
      <w:r w:rsidRPr="00006007">
        <w:rPr>
          <w:szCs w:val="19"/>
        </w:rPr>
        <w:t>чения, будучи извлеченными из текста. При этом значимость дескриптора определяют</w:t>
      </w:r>
      <w:r w:rsidR="00047682">
        <w:rPr>
          <w:szCs w:val="19"/>
        </w:rPr>
        <w:t>,</w:t>
      </w:r>
      <w:r w:rsidRPr="00006007">
        <w:rPr>
          <w:szCs w:val="19"/>
        </w:rPr>
        <w:t xml:space="preserve"> согласно о</w:t>
      </w:r>
      <w:r w:rsidRPr="00006007">
        <w:rPr>
          <w:szCs w:val="19"/>
        </w:rPr>
        <w:t>д</w:t>
      </w:r>
      <w:r w:rsidRPr="00006007">
        <w:rPr>
          <w:szCs w:val="19"/>
        </w:rPr>
        <w:t>ной точк</w:t>
      </w:r>
      <w:r w:rsidR="00047682">
        <w:rPr>
          <w:szCs w:val="19"/>
        </w:rPr>
        <w:t>е</w:t>
      </w:r>
      <w:r w:rsidRPr="00006007">
        <w:rPr>
          <w:szCs w:val="19"/>
        </w:rPr>
        <w:t xml:space="preserve"> зрения, путем подсчета частоты ее встречаемости с учетом отношений синонимии, согла</w:t>
      </w:r>
      <w:r w:rsidRPr="00006007">
        <w:rPr>
          <w:szCs w:val="19"/>
        </w:rPr>
        <w:t>с</w:t>
      </w:r>
      <w:r w:rsidRPr="00006007">
        <w:rPr>
          <w:szCs w:val="19"/>
        </w:rPr>
        <w:t>но другой — его оригинальностью, большой значимостью для текста. Обе методики используются о</w:t>
      </w:r>
      <w:r w:rsidRPr="00006007">
        <w:rPr>
          <w:szCs w:val="19"/>
        </w:rPr>
        <w:t>д</w:t>
      </w:r>
      <w:r w:rsidRPr="00006007">
        <w:rPr>
          <w:szCs w:val="19"/>
        </w:rPr>
        <w:t>новременно, в зависимости от информационных возможностей текста.</w:t>
      </w:r>
    </w:p>
    <w:p w:rsidR="00CF525F" w:rsidRPr="00006007" w:rsidRDefault="00CF525F" w:rsidP="00CF525F">
      <w:pPr>
        <w:rPr>
          <w:szCs w:val="19"/>
        </w:rPr>
      </w:pPr>
      <w:r w:rsidRPr="00006007">
        <w:rPr>
          <w:szCs w:val="19"/>
        </w:rPr>
        <w:t>Количественно информационная емкость определяется отношением общего числа дескрипторов к числу терминов в тексте. Отсюда следует, что те предписания, которые несут относительно много служебных слов, «литературных», «канцелярских штампов», имеют небольшую информационную е</w:t>
      </w:r>
      <w:r w:rsidRPr="00006007">
        <w:rPr>
          <w:szCs w:val="19"/>
        </w:rPr>
        <w:t>м</w:t>
      </w:r>
      <w:r w:rsidRPr="00006007">
        <w:rPr>
          <w:szCs w:val="19"/>
        </w:rPr>
        <w:t>кость. Иногда при составлении нормативных правовых предписаний намеренно жертвуют емкостью, чтобы сделать содержание более понятным и отвечающим эффективности правового регулирования</w:t>
      </w:r>
      <w:r w:rsidR="00047682">
        <w:rPr>
          <w:szCs w:val="19"/>
        </w:rPr>
        <w:t>,</w:t>
      </w:r>
      <w:r w:rsidRPr="00006007">
        <w:rPr>
          <w:szCs w:val="19"/>
        </w:rPr>
        <w:t xml:space="preserve"> или применяют избыточность</w:t>
      </w:r>
      <w:r w:rsidRPr="00006007">
        <w:rPr>
          <w:rStyle w:val="aa"/>
          <w:szCs w:val="19"/>
        </w:rPr>
        <w:footnoteReference w:id="900"/>
      </w:r>
      <w:r w:rsidRPr="00006007">
        <w:rPr>
          <w:szCs w:val="19"/>
        </w:rPr>
        <w:t>.</w:t>
      </w:r>
    </w:p>
    <w:p w:rsidR="00CF525F" w:rsidRPr="00006007" w:rsidRDefault="00CF525F" w:rsidP="00CF525F">
      <w:pPr>
        <w:rPr>
          <w:spacing w:val="-2"/>
          <w:szCs w:val="19"/>
        </w:rPr>
      </w:pPr>
      <w:r w:rsidRPr="00006007">
        <w:rPr>
          <w:spacing w:val="-2"/>
          <w:szCs w:val="19"/>
        </w:rPr>
        <w:t>На величину емкости нормативного правового акта оказывают влияние форма выражения (структ</w:t>
      </w:r>
      <w:r w:rsidRPr="00006007">
        <w:rPr>
          <w:spacing w:val="-2"/>
          <w:szCs w:val="19"/>
        </w:rPr>
        <w:t>у</w:t>
      </w:r>
      <w:r w:rsidRPr="00006007">
        <w:rPr>
          <w:spacing w:val="-2"/>
          <w:szCs w:val="19"/>
        </w:rPr>
        <w:t>ра нормативного правового акта, под которой понимается определенная организация его материала) и форма изложения (особы</w:t>
      </w:r>
      <w:r w:rsidR="00047682">
        <w:rPr>
          <w:spacing w:val="-2"/>
          <w:szCs w:val="19"/>
        </w:rPr>
        <w:t>й</w:t>
      </w:r>
      <w:r w:rsidRPr="00006007">
        <w:rPr>
          <w:spacing w:val="-2"/>
          <w:szCs w:val="19"/>
        </w:rPr>
        <w:t xml:space="preserve"> стиль, словесное оформление содержания нормативного акта)</w:t>
      </w:r>
      <w:r w:rsidRPr="00006007">
        <w:rPr>
          <w:rStyle w:val="aa"/>
          <w:spacing w:val="-2"/>
          <w:szCs w:val="19"/>
        </w:rPr>
        <w:footnoteReference w:id="901"/>
      </w:r>
      <w:r w:rsidRPr="00006007">
        <w:rPr>
          <w:spacing w:val="-2"/>
          <w:szCs w:val="19"/>
        </w:rPr>
        <w:t xml:space="preserve"> . Их вли</w:t>
      </w:r>
      <w:r w:rsidRPr="00006007">
        <w:rPr>
          <w:spacing w:val="-2"/>
          <w:szCs w:val="19"/>
        </w:rPr>
        <w:t>я</w:t>
      </w:r>
      <w:r w:rsidRPr="00006007">
        <w:rPr>
          <w:spacing w:val="-2"/>
          <w:szCs w:val="19"/>
        </w:rPr>
        <w:t>ние на информационную емкость акта тесно связано. Так</w:t>
      </w:r>
      <w:r w:rsidR="00047682">
        <w:rPr>
          <w:spacing w:val="-2"/>
          <w:szCs w:val="19"/>
        </w:rPr>
        <w:t>,</w:t>
      </w:r>
      <w:r w:rsidRPr="00006007">
        <w:rPr>
          <w:spacing w:val="-2"/>
          <w:szCs w:val="19"/>
        </w:rPr>
        <w:t xml:space="preserve"> улучшение структуры нормативного акта (в</w:t>
      </w:r>
      <w:r w:rsidRPr="00006007">
        <w:rPr>
          <w:spacing w:val="-2"/>
          <w:szCs w:val="19"/>
        </w:rPr>
        <w:t>ы</w:t>
      </w:r>
      <w:r w:rsidRPr="00006007">
        <w:rPr>
          <w:spacing w:val="-2"/>
          <w:szCs w:val="19"/>
        </w:rPr>
        <w:t>бор наиболее оптимальных приемов правотворческой техники) поможет удалить из его текста опред</w:t>
      </w:r>
      <w:r w:rsidRPr="00006007">
        <w:rPr>
          <w:spacing w:val="-2"/>
          <w:szCs w:val="19"/>
        </w:rPr>
        <w:t>е</w:t>
      </w:r>
      <w:r w:rsidRPr="00006007">
        <w:rPr>
          <w:spacing w:val="-2"/>
          <w:szCs w:val="19"/>
        </w:rPr>
        <w:t>ленное количество терминов, не несущих определенной нагрузки. Например, использование приема «выноса за скобки» (выделение в нормативном правовом акте, статье, ее части каких-то близких пол</w:t>
      </w:r>
      <w:r w:rsidRPr="00006007">
        <w:rPr>
          <w:spacing w:val="-2"/>
          <w:szCs w:val="19"/>
        </w:rPr>
        <w:t>о</w:t>
      </w:r>
      <w:r w:rsidRPr="00006007">
        <w:rPr>
          <w:spacing w:val="-2"/>
          <w:szCs w:val="19"/>
        </w:rPr>
        <w:t>жений, относящихся непосредственно ко всем другим предписаниям, приводящимся либо в качестве перечня, либо соотносящихся с ними как общая и особенная части) помогает не только удалить лишние термины из текста актов, но и изменяет их структуру, то есть уменьшает объем нормативного правового акта. Современное правовое регулирование сфокусировано и закрепляет достаточно сложные общес</w:t>
      </w:r>
      <w:r w:rsidRPr="00006007">
        <w:rPr>
          <w:spacing w:val="-2"/>
          <w:szCs w:val="19"/>
        </w:rPr>
        <w:t>т</w:t>
      </w:r>
      <w:r w:rsidRPr="00006007">
        <w:rPr>
          <w:spacing w:val="-2"/>
          <w:szCs w:val="19"/>
        </w:rPr>
        <w:t>венные отношения, и это сказывается на стиле их изложения. По мере развития общественной практики усложняются и все более специализируются общественные отношения, что также сказывается на нек</w:t>
      </w:r>
      <w:r w:rsidRPr="00006007">
        <w:rPr>
          <w:spacing w:val="-2"/>
          <w:szCs w:val="19"/>
        </w:rPr>
        <w:t>о</w:t>
      </w:r>
      <w:r w:rsidRPr="00006007">
        <w:rPr>
          <w:spacing w:val="-2"/>
          <w:szCs w:val="19"/>
        </w:rPr>
        <w:t>тором усложнении языка законодательства. Однако важно добиваться, чтобы для каждого субъекта права, которого касается данный правовой акт, он был понятен и доступен.</w:t>
      </w:r>
    </w:p>
    <w:p w:rsidR="00CF525F" w:rsidRPr="00006007" w:rsidRDefault="00CF525F" w:rsidP="00CF525F">
      <w:pPr>
        <w:rPr>
          <w:szCs w:val="19"/>
        </w:rPr>
      </w:pPr>
      <w:r w:rsidRPr="00006007">
        <w:rPr>
          <w:szCs w:val="19"/>
        </w:rPr>
        <w:lastRenderedPageBreak/>
        <w:t>Требование ясности и доступности изложения заставляет использовать избыточность и прене</w:t>
      </w:r>
      <w:r w:rsidRPr="00006007">
        <w:rPr>
          <w:szCs w:val="19"/>
        </w:rPr>
        <w:t>б</w:t>
      </w:r>
      <w:r w:rsidRPr="00006007">
        <w:rPr>
          <w:szCs w:val="19"/>
        </w:rPr>
        <w:t>речь информационной емкостью, поставив ее на второй план. Это еще одна специальная информ</w:t>
      </w:r>
      <w:r w:rsidRPr="00006007">
        <w:rPr>
          <w:szCs w:val="19"/>
        </w:rPr>
        <w:t>а</w:t>
      </w:r>
      <w:r w:rsidRPr="00006007">
        <w:rPr>
          <w:szCs w:val="19"/>
        </w:rPr>
        <w:t>ционная характеристика, использование которой приводит к принятию нормативных правовых пре</w:t>
      </w:r>
      <w:r w:rsidRPr="00006007">
        <w:rPr>
          <w:szCs w:val="19"/>
        </w:rPr>
        <w:t>д</w:t>
      </w:r>
      <w:r w:rsidRPr="00006007">
        <w:rPr>
          <w:szCs w:val="19"/>
        </w:rPr>
        <w:t>писаний более конкретного содержания, развивающих общие установления. Категория избыточности разрабатывалась в юриспруденции в рамках статистической теории информации, связанной с ее к</w:t>
      </w:r>
      <w:r w:rsidRPr="00006007">
        <w:rPr>
          <w:szCs w:val="19"/>
        </w:rPr>
        <w:t>о</w:t>
      </w:r>
      <w:r w:rsidRPr="00006007">
        <w:rPr>
          <w:szCs w:val="19"/>
        </w:rPr>
        <w:t>личественной стороной, в которых информация рассматривалась как сообщение. Под избыточностью понимается информация, превышающая полную и формально являющаяся лишней в сообщении, то есть таковой, без которой можно точно и однозначно установить смысл и назначение сообщения. В теории информации избыточность сообщения рассматривается как мера возможного сокращения сообщения (без потери информации) за счет использования статистических взаимосвязей между его элементами</w:t>
      </w:r>
      <w:r w:rsidRPr="00006007">
        <w:rPr>
          <w:rStyle w:val="aa"/>
          <w:szCs w:val="19"/>
        </w:rPr>
        <w:footnoteReference w:id="902"/>
      </w:r>
      <w:r w:rsidRPr="00006007">
        <w:rPr>
          <w:szCs w:val="19"/>
        </w:rPr>
        <w:t>. Рассмотрение данной категории информатики по отношению к нормативному прав</w:t>
      </w:r>
      <w:r w:rsidRPr="00006007">
        <w:rPr>
          <w:szCs w:val="19"/>
        </w:rPr>
        <w:t>о</w:t>
      </w:r>
      <w:r w:rsidRPr="00006007">
        <w:rPr>
          <w:szCs w:val="19"/>
        </w:rPr>
        <w:t>вому акту и технике его составления позволяет определять и регулировать то количество информ</w:t>
      </w:r>
      <w:r w:rsidRPr="00006007">
        <w:rPr>
          <w:szCs w:val="19"/>
        </w:rPr>
        <w:t>а</w:t>
      </w:r>
      <w:r w:rsidRPr="00006007">
        <w:rPr>
          <w:szCs w:val="19"/>
        </w:rPr>
        <w:t>ции, которое будет включено в нормативный правовой акт. Положительная сторона избыточности ш</w:t>
      </w:r>
      <w:r w:rsidRPr="00006007">
        <w:rPr>
          <w:szCs w:val="19"/>
        </w:rPr>
        <w:t>и</w:t>
      </w:r>
      <w:r w:rsidRPr="00006007">
        <w:rPr>
          <w:szCs w:val="19"/>
        </w:rPr>
        <w:t>роко используется при передаче правовой информации посредством законодательства.</w:t>
      </w:r>
    </w:p>
    <w:p w:rsidR="00CF525F" w:rsidRPr="00006007" w:rsidRDefault="00CF525F" w:rsidP="00CF525F">
      <w:pPr>
        <w:rPr>
          <w:szCs w:val="19"/>
        </w:rPr>
      </w:pPr>
      <w:r w:rsidRPr="00006007">
        <w:rPr>
          <w:szCs w:val="19"/>
        </w:rPr>
        <w:t>Избыточность довольно часто встречается в законодательной практике. Условно ее разделяют на избыточность предписаний и избыточность лексическую</w:t>
      </w:r>
      <w:r w:rsidRPr="00006007">
        <w:rPr>
          <w:rStyle w:val="aa"/>
          <w:szCs w:val="19"/>
        </w:rPr>
        <w:footnoteReference w:id="903"/>
      </w:r>
      <w:r w:rsidR="00BD7A93">
        <w:rPr>
          <w:szCs w:val="19"/>
        </w:rPr>
        <w:t>.</w:t>
      </w:r>
      <w:r w:rsidRPr="00006007">
        <w:rPr>
          <w:szCs w:val="19"/>
        </w:rPr>
        <w:t xml:space="preserve"> Типичным примером избыточности зак</w:t>
      </w:r>
      <w:r w:rsidRPr="00006007">
        <w:rPr>
          <w:szCs w:val="19"/>
        </w:rPr>
        <w:t>о</w:t>
      </w:r>
      <w:r w:rsidRPr="00006007">
        <w:rPr>
          <w:szCs w:val="19"/>
        </w:rPr>
        <w:t>нодательных норм можно считать положения законопроекта, внесенного в Государственную Думу</w:t>
      </w:r>
      <w:r w:rsidR="002D18B3" w:rsidRPr="00006007">
        <w:rPr>
          <w:szCs w:val="19"/>
        </w:rPr>
        <w:t xml:space="preserve"> РФ</w:t>
      </w:r>
      <w:r w:rsidRPr="00006007">
        <w:rPr>
          <w:szCs w:val="19"/>
        </w:rPr>
        <w:t>, предусматривающего внедрение понятия «иностранный агент» в рекламный бизнес. Составители предлагают дополнить Федеральный закон «О рекламе», закрепив в нем возможность признания ин</w:t>
      </w:r>
      <w:r w:rsidRPr="00006007">
        <w:rPr>
          <w:szCs w:val="19"/>
        </w:rPr>
        <w:t>о</w:t>
      </w:r>
      <w:r w:rsidRPr="00006007">
        <w:rPr>
          <w:szCs w:val="19"/>
        </w:rPr>
        <w:t>странными агентами владельцев рекламных конструкций, которые имеют иностранное финансиров</w:t>
      </w:r>
      <w:r w:rsidRPr="00006007">
        <w:rPr>
          <w:szCs w:val="19"/>
        </w:rPr>
        <w:t>а</w:t>
      </w:r>
      <w:r w:rsidRPr="00006007">
        <w:rPr>
          <w:szCs w:val="19"/>
        </w:rPr>
        <w:t>ние и участвуют «прямо или косвенно в освещении политической деятельности», в том числе путем размещения социальной рекламы, агитационный материалов или предвыборной агитации.</w:t>
      </w:r>
    </w:p>
    <w:p w:rsidR="00CF525F" w:rsidRPr="00006007" w:rsidRDefault="00CF525F" w:rsidP="00CF525F">
      <w:pPr>
        <w:rPr>
          <w:szCs w:val="19"/>
        </w:rPr>
      </w:pPr>
      <w:r w:rsidRPr="00006007">
        <w:rPr>
          <w:szCs w:val="19"/>
        </w:rPr>
        <w:t xml:space="preserve">Особо оговорено в законопроекте, что </w:t>
      </w:r>
      <w:r w:rsidR="002D18B3" w:rsidRPr="00006007">
        <w:rPr>
          <w:szCs w:val="19"/>
        </w:rPr>
        <w:t>на</w:t>
      </w:r>
      <w:r w:rsidRPr="00006007">
        <w:rPr>
          <w:szCs w:val="19"/>
        </w:rPr>
        <w:t>длежит понимать под косвенным освещением полит</w:t>
      </w:r>
      <w:r w:rsidRPr="00006007">
        <w:rPr>
          <w:szCs w:val="19"/>
        </w:rPr>
        <w:t>и</w:t>
      </w:r>
      <w:r w:rsidRPr="00006007">
        <w:rPr>
          <w:szCs w:val="19"/>
        </w:rPr>
        <w:t>ческой деятельности. Это размещение «двусмысленных слоганов или образов, имеющих двоякое толкование», а также материалов, «содержащих призыв, заведомо направленный на дестабилизацию общества или создание социальной напряженности».</w:t>
      </w:r>
    </w:p>
    <w:p w:rsidR="00CF525F" w:rsidRPr="00006007" w:rsidRDefault="00CF525F" w:rsidP="00CF525F">
      <w:pPr>
        <w:rPr>
          <w:szCs w:val="19"/>
        </w:rPr>
      </w:pPr>
      <w:r w:rsidRPr="00006007">
        <w:rPr>
          <w:szCs w:val="19"/>
        </w:rPr>
        <w:t>Владельцы наружной рекламы, признанные иностранными агентами, в соответствии с инициат</w:t>
      </w:r>
      <w:r w:rsidRPr="00006007">
        <w:rPr>
          <w:szCs w:val="19"/>
        </w:rPr>
        <w:t>и</w:t>
      </w:r>
      <w:r w:rsidRPr="00006007">
        <w:rPr>
          <w:szCs w:val="19"/>
        </w:rPr>
        <w:t>вой депутатов будут вноситься в специальный реестр, должны будут предоставлять отчеты об ин</w:t>
      </w:r>
      <w:r w:rsidRPr="00006007">
        <w:rPr>
          <w:szCs w:val="19"/>
        </w:rPr>
        <w:t>о</w:t>
      </w:r>
      <w:r w:rsidRPr="00006007">
        <w:rPr>
          <w:szCs w:val="19"/>
        </w:rPr>
        <w:t>странных источниках и указывать на рекламных щитах свою принадлежность к иноагентам. Как отм</w:t>
      </w:r>
      <w:r w:rsidRPr="00006007">
        <w:rPr>
          <w:szCs w:val="19"/>
        </w:rPr>
        <w:t>е</w:t>
      </w:r>
      <w:r w:rsidRPr="00006007">
        <w:rPr>
          <w:szCs w:val="19"/>
        </w:rPr>
        <w:t>чается в пояснительной записке к проекту, такие меры приведут «к повышению открытости деятел</w:t>
      </w:r>
      <w:r w:rsidRPr="00006007">
        <w:rPr>
          <w:szCs w:val="19"/>
        </w:rPr>
        <w:t>ь</w:t>
      </w:r>
      <w:r w:rsidRPr="00006007">
        <w:rPr>
          <w:szCs w:val="19"/>
        </w:rPr>
        <w:t>ности» владельцев билбордов, финансируемых из-за рубежа.</w:t>
      </w:r>
    </w:p>
    <w:p w:rsidR="00CF525F" w:rsidRPr="00006007" w:rsidRDefault="00CF525F" w:rsidP="00CF525F">
      <w:pPr>
        <w:rPr>
          <w:szCs w:val="19"/>
        </w:rPr>
      </w:pPr>
      <w:r w:rsidRPr="00006007">
        <w:rPr>
          <w:szCs w:val="19"/>
        </w:rPr>
        <w:t>Предложенное регулирование является избыточным по свидетельству профессионального эк</w:t>
      </w:r>
      <w:r w:rsidRPr="00006007">
        <w:rPr>
          <w:szCs w:val="19"/>
        </w:rPr>
        <w:t>с</w:t>
      </w:r>
      <w:r w:rsidRPr="00006007">
        <w:rPr>
          <w:szCs w:val="19"/>
        </w:rPr>
        <w:t xml:space="preserve">перта из Ассоциации коммуникационных агентов России, считающего, что в Федеральном законе «О рекламе» имеются положения о запрете на разжигание вражды, использование оскорбительных выражений и т. д. Кроме того в </w:t>
      </w:r>
      <w:r w:rsidR="00BD7A93">
        <w:rPr>
          <w:szCs w:val="19"/>
        </w:rPr>
        <w:t>З</w:t>
      </w:r>
      <w:r w:rsidRPr="00006007">
        <w:rPr>
          <w:szCs w:val="19"/>
        </w:rPr>
        <w:t>аконе о выборах указаны определенные ограничения для выборной рекламы. Все запреты уже урегулированы и за их нарушение предусмотрены серьезные штрафы</w:t>
      </w:r>
      <w:r w:rsidRPr="00006007">
        <w:rPr>
          <w:rStyle w:val="aa"/>
          <w:szCs w:val="19"/>
        </w:rPr>
        <w:footnoteReference w:id="904"/>
      </w:r>
      <w:r w:rsidRPr="00006007">
        <w:rPr>
          <w:szCs w:val="19"/>
        </w:rPr>
        <w:t>.</w:t>
      </w:r>
    </w:p>
    <w:p w:rsidR="00CF525F" w:rsidRPr="00006007" w:rsidRDefault="00CF525F" w:rsidP="00CF525F">
      <w:pPr>
        <w:rPr>
          <w:spacing w:val="-2"/>
          <w:szCs w:val="19"/>
        </w:rPr>
      </w:pPr>
      <w:r w:rsidRPr="00006007">
        <w:rPr>
          <w:spacing w:val="-2"/>
          <w:szCs w:val="19"/>
        </w:rPr>
        <w:t>Избыточность предписаний является, как правило, следствием приема воспроизведения, то есть помещения в акте нормативных предписаний, ранее принятых и опубликованных в других нормативных правовых актах. Например, довольно часто в актах субъектов Российской Федерации воспроизводятся дефинитивные предписания федерального законодательства, что в основном связано с определением общезначимых понятий, таких как «лечебно-оздоровительная местность», «</w:t>
      </w:r>
      <w:r w:rsidR="002D18B3" w:rsidRPr="00006007">
        <w:rPr>
          <w:spacing w:val="-2"/>
          <w:szCs w:val="19"/>
        </w:rPr>
        <w:t>и</w:t>
      </w:r>
      <w:r w:rsidRPr="00006007">
        <w:rPr>
          <w:spacing w:val="-2"/>
          <w:szCs w:val="19"/>
        </w:rPr>
        <w:t>нформационные проце</w:t>
      </w:r>
      <w:r w:rsidRPr="00006007">
        <w:rPr>
          <w:spacing w:val="-2"/>
          <w:szCs w:val="19"/>
        </w:rPr>
        <w:t>с</w:t>
      </w:r>
      <w:r w:rsidRPr="00006007">
        <w:rPr>
          <w:spacing w:val="-2"/>
          <w:szCs w:val="19"/>
        </w:rPr>
        <w:t>сы», «информационные ресурсы», «документальная информация» и др. Это явление характерно не тол</w:t>
      </w:r>
      <w:r w:rsidRPr="00006007">
        <w:rPr>
          <w:spacing w:val="-2"/>
          <w:szCs w:val="19"/>
        </w:rPr>
        <w:t>ь</w:t>
      </w:r>
      <w:r w:rsidRPr="00006007">
        <w:rPr>
          <w:spacing w:val="-2"/>
          <w:szCs w:val="19"/>
        </w:rPr>
        <w:t>ко для законов, но и для актов исполнительных органов власти субъектов Российской Федерации. Так, определение понятия «зерно» из Федерального закона «О государственном надзоре и контроле за к</w:t>
      </w:r>
      <w:r w:rsidRPr="00006007">
        <w:rPr>
          <w:spacing w:val="-2"/>
          <w:szCs w:val="19"/>
        </w:rPr>
        <w:t>а</w:t>
      </w:r>
      <w:r w:rsidRPr="00006007">
        <w:rPr>
          <w:spacing w:val="-2"/>
          <w:szCs w:val="19"/>
        </w:rPr>
        <w:t>чеством и безопасностью зерна и продуктов его переработки»</w:t>
      </w:r>
      <w:r w:rsidRPr="00006007">
        <w:rPr>
          <w:rStyle w:val="aa"/>
          <w:spacing w:val="-2"/>
          <w:szCs w:val="19"/>
        </w:rPr>
        <w:footnoteReference w:id="905"/>
      </w:r>
      <w:r w:rsidRPr="00006007">
        <w:rPr>
          <w:spacing w:val="-2"/>
          <w:szCs w:val="19"/>
        </w:rPr>
        <w:t xml:space="preserve"> воспроизведено текстуально в пункте 1.1 Положения о порядке предоставления кредитов из областного бюджета на закупку зерна и проду</w:t>
      </w:r>
      <w:r w:rsidRPr="00006007">
        <w:rPr>
          <w:spacing w:val="-2"/>
          <w:szCs w:val="19"/>
        </w:rPr>
        <w:t>к</w:t>
      </w:r>
      <w:r w:rsidRPr="00006007">
        <w:rPr>
          <w:spacing w:val="-2"/>
          <w:szCs w:val="19"/>
        </w:rPr>
        <w:t>тов его переработки, утвержденного постановлением правительства Вологодской области</w:t>
      </w:r>
      <w:r w:rsidRPr="00006007">
        <w:rPr>
          <w:rStyle w:val="aa"/>
          <w:spacing w:val="-2"/>
          <w:szCs w:val="19"/>
        </w:rPr>
        <w:footnoteReference w:id="906"/>
      </w:r>
      <w:r w:rsidR="002D18B3" w:rsidRPr="00006007">
        <w:rPr>
          <w:spacing w:val="-2"/>
          <w:szCs w:val="19"/>
        </w:rPr>
        <w:t>.</w:t>
      </w:r>
    </w:p>
    <w:p w:rsidR="00CF525F" w:rsidRPr="00006007" w:rsidRDefault="00CF525F" w:rsidP="00CF525F">
      <w:pPr>
        <w:rPr>
          <w:szCs w:val="19"/>
        </w:rPr>
      </w:pPr>
      <w:r w:rsidRPr="00006007">
        <w:rPr>
          <w:szCs w:val="19"/>
        </w:rPr>
        <w:t>Воспроизведение дефинитивных положений федеральных нормативных актов в региональных актах оценивается в юридической литературе по-разному, но в большинстве случаев негативно</w:t>
      </w:r>
      <w:r w:rsidRPr="00006007">
        <w:rPr>
          <w:rStyle w:val="aa"/>
          <w:szCs w:val="19"/>
        </w:rPr>
        <w:footnoteReference w:id="907"/>
      </w:r>
      <w:r w:rsidR="00562C53" w:rsidRPr="00006007">
        <w:rPr>
          <w:szCs w:val="19"/>
        </w:rPr>
        <w:t>.</w:t>
      </w:r>
      <w:r w:rsidRPr="00006007">
        <w:rPr>
          <w:szCs w:val="19"/>
        </w:rPr>
        <w:t xml:space="preserve"> При этом отмечается, что вопрос о том</w:t>
      </w:r>
      <w:r w:rsidR="00562C53" w:rsidRPr="00006007">
        <w:rPr>
          <w:szCs w:val="19"/>
        </w:rPr>
        <w:t>,</w:t>
      </w:r>
      <w:r w:rsidRPr="00006007">
        <w:rPr>
          <w:szCs w:val="19"/>
        </w:rPr>
        <w:t xml:space="preserve"> какие предписания необходимо дублировать, решается и</w:t>
      </w:r>
      <w:r w:rsidRPr="00006007">
        <w:rPr>
          <w:szCs w:val="19"/>
        </w:rPr>
        <w:t>с</w:t>
      </w:r>
      <w:r w:rsidRPr="00006007">
        <w:rPr>
          <w:szCs w:val="19"/>
        </w:rPr>
        <w:t>ключительно по субъективным соображениям.</w:t>
      </w:r>
    </w:p>
    <w:p w:rsidR="00CF525F" w:rsidRPr="00006007" w:rsidRDefault="00CF525F" w:rsidP="00CF525F">
      <w:pPr>
        <w:rPr>
          <w:spacing w:val="-2"/>
          <w:szCs w:val="19"/>
        </w:rPr>
      </w:pPr>
      <w:r w:rsidRPr="00006007">
        <w:rPr>
          <w:spacing w:val="-2"/>
          <w:szCs w:val="19"/>
        </w:rPr>
        <w:lastRenderedPageBreak/>
        <w:t>Дублирование называют приемом псевдозаконотворчества, мешающим продуктивному развитию законодательства как федерального, так и субъектов Федерации. Он якобы не способствует поиску ко</w:t>
      </w:r>
      <w:r w:rsidRPr="00006007">
        <w:rPr>
          <w:spacing w:val="-2"/>
          <w:szCs w:val="19"/>
        </w:rPr>
        <w:t>н</w:t>
      </w:r>
      <w:r w:rsidRPr="00006007">
        <w:rPr>
          <w:spacing w:val="-2"/>
          <w:szCs w:val="19"/>
        </w:rPr>
        <w:t>структивных решений проблем, имеющих место в реальных сложных ситуациях, например, в сфере о</w:t>
      </w:r>
      <w:r w:rsidRPr="00006007">
        <w:rPr>
          <w:spacing w:val="-2"/>
          <w:szCs w:val="19"/>
        </w:rPr>
        <w:t>б</w:t>
      </w:r>
      <w:r w:rsidRPr="00006007">
        <w:rPr>
          <w:spacing w:val="-2"/>
          <w:szCs w:val="19"/>
        </w:rPr>
        <w:t>разования это вопрос взаимодействия органов государственной власти различного уровня при обесп</w:t>
      </w:r>
      <w:r w:rsidRPr="00006007">
        <w:rPr>
          <w:spacing w:val="-2"/>
          <w:szCs w:val="19"/>
        </w:rPr>
        <w:t>е</w:t>
      </w:r>
      <w:r w:rsidRPr="00006007">
        <w:rPr>
          <w:spacing w:val="-2"/>
          <w:szCs w:val="19"/>
        </w:rPr>
        <w:t>чении стабилизации финансового и материального положения образовательных учреждений.</w:t>
      </w:r>
    </w:p>
    <w:p w:rsidR="00CF525F" w:rsidRPr="00006007" w:rsidRDefault="00CF525F" w:rsidP="00CF525F">
      <w:pPr>
        <w:rPr>
          <w:szCs w:val="19"/>
        </w:rPr>
      </w:pPr>
      <w:r w:rsidRPr="00006007">
        <w:rPr>
          <w:szCs w:val="19"/>
        </w:rPr>
        <w:t>Однако практика дублирования (текстового воспроизведения), скажем, дефинитивных предп</w:t>
      </w:r>
      <w:r w:rsidRPr="00006007">
        <w:rPr>
          <w:szCs w:val="19"/>
        </w:rPr>
        <w:t>и</w:t>
      </w:r>
      <w:r w:rsidRPr="00006007">
        <w:rPr>
          <w:szCs w:val="19"/>
        </w:rPr>
        <w:t>саний, не всегда носит негативный характер. Применение этого приема в законодательстве объясн</w:t>
      </w:r>
      <w:r w:rsidRPr="00006007">
        <w:rPr>
          <w:szCs w:val="19"/>
        </w:rPr>
        <w:t>я</w:t>
      </w:r>
      <w:r w:rsidRPr="00006007">
        <w:rPr>
          <w:szCs w:val="19"/>
        </w:rPr>
        <w:t>ется, в частности, тем, что при формализации концептуальных положений иногда сложно сформул</w:t>
      </w:r>
      <w:r w:rsidRPr="00006007">
        <w:rPr>
          <w:szCs w:val="19"/>
        </w:rPr>
        <w:t>и</w:t>
      </w:r>
      <w:r w:rsidRPr="00006007">
        <w:rPr>
          <w:szCs w:val="19"/>
        </w:rPr>
        <w:t>ровать стройную систему регуляции без определенных связующих компонентов, в качестве которых выступают дефинитивные предписания. И в этом случае избыточность материала будет оправда</w:t>
      </w:r>
      <w:r w:rsidR="00562C53" w:rsidRPr="00006007">
        <w:rPr>
          <w:szCs w:val="19"/>
        </w:rPr>
        <w:t>н</w:t>
      </w:r>
      <w:r w:rsidRPr="00006007">
        <w:rPr>
          <w:szCs w:val="19"/>
        </w:rPr>
        <w:t>на.</w:t>
      </w:r>
    </w:p>
    <w:p w:rsidR="00CF525F" w:rsidRPr="00006007" w:rsidRDefault="00CF525F" w:rsidP="00CF525F">
      <w:pPr>
        <w:rPr>
          <w:szCs w:val="19"/>
        </w:rPr>
      </w:pPr>
      <w:r w:rsidRPr="00006007">
        <w:rPr>
          <w:szCs w:val="19"/>
        </w:rPr>
        <w:t>При этом необходимо признать, что все же основн</w:t>
      </w:r>
      <w:r w:rsidR="00562C53" w:rsidRPr="00006007">
        <w:rPr>
          <w:szCs w:val="19"/>
        </w:rPr>
        <w:t>ая</w:t>
      </w:r>
      <w:r w:rsidRPr="00006007">
        <w:rPr>
          <w:szCs w:val="19"/>
        </w:rPr>
        <w:t xml:space="preserve"> причин</w:t>
      </w:r>
      <w:r w:rsidR="00562C53" w:rsidRPr="00006007">
        <w:rPr>
          <w:szCs w:val="19"/>
        </w:rPr>
        <w:t>а</w:t>
      </w:r>
      <w:r w:rsidRPr="00006007">
        <w:rPr>
          <w:szCs w:val="19"/>
        </w:rPr>
        <w:t xml:space="preserve"> дублирования как приема прав</w:t>
      </w:r>
      <w:r w:rsidRPr="00006007">
        <w:rPr>
          <w:szCs w:val="19"/>
        </w:rPr>
        <w:t>о</w:t>
      </w:r>
      <w:r w:rsidRPr="00006007">
        <w:rPr>
          <w:szCs w:val="19"/>
        </w:rPr>
        <w:t>творческой техники, а потому и избыточности, кроется все-таки в невысоком качестве федеральных законов, не дающих четких ориентиров и границ правотворческой деятельности на региональном уровне</w:t>
      </w:r>
      <w:r w:rsidRPr="00006007">
        <w:rPr>
          <w:rStyle w:val="aa"/>
          <w:szCs w:val="19"/>
        </w:rPr>
        <w:footnoteReference w:id="908"/>
      </w:r>
      <w:r w:rsidR="00562C53" w:rsidRPr="00006007">
        <w:rPr>
          <w:szCs w:val="19"/>
        </w:rPr>
        <w:t>.</w:t>
      </w:r>
      <w:r w:rsidRPr="00006007">
        <w:rPr>
          <w:szCs w:val="19"/>
        </w:rPr>
        <w:t xml:space="preserve"> В полной мере это утверждение относится и к понятийному аппарату правотворчества р</w:t>
      </w:r>
      <w:r w:rsidRPr="00006007">
        <w:rPr>
          <w:szCs w:val="19"/>
        </w:rPr>
        <w:t>е</w:t>
      </w:r>
      <w:r w:rsidRPr="00006007">
        <w:rPr>
          <w:szCs w:val="19"/>
        </w:rPr>
        <w:t>гиональных систем.</w:t>
      </w:r>
    </w:p>
    <w:p w:rsidR="00CF525F" w:rsidRPr="00006007" w:rsidRDefault="00CF525F" w:rsidP="00CF525F">
      <w:pPr>
        <w:rPr>
          <w:szCs w:val="19"/>
        </w:rPr>
      </w:pPr>
      <w:r w:rsidRPr="00006007">
        <w:rPr>
          <w:szCs w:val="19"/>
        </w:rPr>
        <w:t>Примерами положительного использования категории избыточности могут служить предпис</w:t>
      </w:r>
      <w:r w:rsidRPr="00006007">
        <w:rPr>
          <w:szCs w:val="19"/>
        </w:rPr>
        <w:t>а</w:t>
      </w:r>
      <w:r w:rsidRPr="00006007">
        <w:rPr>
          <w:szCs w:val="19"/>
        </w:rPr>
        <w:t>ния, текст которых содержит примеры правильного понимания регулируемых установлений. Подо</w:t>
      </w:r>
      <w:r w:rsidRPr="00006007">
        <w:rPr>
          <w:szCs w:val="19"/>
        </w:rPr>
        <w:t>б</w:t>
      </w:r>
      <w:r w:rsidRPr="00006007">
        <w:rPr>
          <w:szCs w:val="19"/>
        </w:rPr>
        <w:t>ное практикуется в актах ведомственного нормотворчества, локальных актах госпредприятий.</w:t>
      </w:r>
    </w:p>
    <w:p w:rsidR="00CF525F" w:rsidRPr="00006007" w:rsidRDefault="00CF525F" w:rsidP="00CF525F">
      <w:pPr>
        <w:rPr>
          <w:szCs w:val="19"/>
        </w:rPr>
      </w:pPr>
      <w:r w:rsidRPr="00006007">
        <w:rPr>
          <w:szCs w:val="19"/>
        </w:rPr>
        <w:t>В статье приводятся только общие положения избыточности нормативных правовых актов, на о</w:t>
      </w:r>
      <w:r w:rsidRPr="00006007">
        <w:rPr>
          <w:szCs w:val="19"/>
        </w:rPr>
        <w:t>с</w:t>
      </w:r>
      <w:r w:rsidRPr="00006007">
        <w:rPr>
          <w:szCs w:val="19"/>
        </w:rPr>
        <w:t>новании которых все-таки сложно считать, что, во-первых</w:t>
      </w:r>
      <w:r w:rsidR="00BD7A93">
        <w:rPr>
          <w:szCs w:val="19"/>
        </w:rPr>
        <w:t>,</w:t>
      </w:r>
      <w:r w:rsidRPr="00006007">
        <w:rPr>
          <w:szCs w:val="19"/>
        </w:rPr>
        <w:t xml:space="preserve"> в системе законодательства существует своеобразный порог избыточности, переход через который в сторону увеличения загромождает но</w:t>
      </w:r>
      <w:r w:rsidRPr="00006007">
        <w:rPr>
          <w:szCs w:val="19"/>
        </w:rPr>
        <w:t>р</w:t>
      </w:r>
      <w:r w:rsidRPr="00006007">
        <w:rPr>
          <w:szCs w:val="19"/>
        </w:rPr>
        <w:t>мативно-правовой материал ненужной информацией, а в сторону уменьшения — ослабляет его ко</w:t>
      </w:r>
      <w:r w:rsidRPr="00006007">
        <w:rPr>
          <w:szCs w:val="19"/>
        </w:rPr>
        <w:t>м</w:t>
      </w:r>
      <w:r w:rsidRPr="00006007">
        <w:rPr>
          <w:szCs w:val="19"/>
        </w:rPr>
        <w:t>муникативность, снижает эффективность восприятия и переработки правовой информации; во-вто</w:t>
      </w:r>
      <w:r w:rsidR="00562C53" w:rsidRPr="00006007">
        <w:rPr>
          <w:szCs w:val="19"/>
        </w:rPr>
        <w:softHyphen/>
      </w:r>
      <w:r w:rsidRPr="00006007">
        <w:rPr>
          <w:szCs w:val="19"/>
        </w:rPr>
        <w:t>рых, мера избыточности, используемая в настоящее время законодателем, устанавливается инту</w:t>
      </w:r>
      <w:r w:rsidRPr="00006007">
        <w:rPr>
          <w:szCs w:val="19"/>
        </w:rPr>
        <w:t>и</w:t>
      </w:r>
      <w:r w:rsidRPr="00006007">
        <w:rPr>
          <w:szCs w:val="19"/>
        </w:rPr>
        <w:t>тивно, складывается в ходе правотворческой деятельности (практики); в-третьих, теоретическая ра</w:t>
      </w:r>
      <w:r w:rsidRPr="00006007">
        <w:rPr>
          <w:szCs w:val="19"/>
        </w:rPr>
        <w:t>з</w:t>
      </w:r>
      <w:r w:rsidRPr="00006007">
        <w:rPr>
          <w:szCs w:val="19"/>
        </w:rPr>
        <w:t>работка проблемы избыточности нормативных правовых актов и отдельных предписаний имеет пра</w:t>
      </w:r>
      <w:r w:rsidRPr="00006007">
        <w:rPr>
          <w:szCs w:val="19"/>
        </w:rPr>
        <w:t>к</w:t>
      </w:r>
      <w:r w:rsidRPr="00006007">
        <w:rPr>
          <w:szCs w:val="19"/>
        </w:rPr>
        <w:t>тический выход: более точно может быть определена необходимая информационная нагрузка норм</w:t>
      </w:r>
      <w:r w:rsidRPr="00006007">
        <w:rPr>
          <w:szCs w:val="19"/>
        </w:rPr>
        <w:t>а</w:t>
      </w:r>
      <w:r w:rsidRPr="00006007">
        <w:rPr>
          <w:szCs w:val="19"/>
        </w:rPr>
        <w:t>тивного правового акта в целом и его отдельных частей, усовершенствовано законодательство с уч</w:t>
      </w:r>
      <w:r w:rsidRPr="00006007">
        <w:rPr>
          <w:szCs w:val="19"/>
        </w:rPr>
        <w:t>е</w:t>
      </w:r>
      <w:r w:rsidRPr="00006007">
        <w:rPr>
          <w:szCs w:val="19"/>
        </w:rPr>
        <w:t>том характера информации и круга предполагаемых адресатов</w:t>
      </w:r>
      <w:r w:rsidRPr="00006007">
        <w:rPr>
          <w:rStyle w:val="aa"/>
          <w:szCs w:val="19"/>
        </w:rPr>
        <w:footnoteReference w:id="909"/>
      </w:r>
      <w:r w:rsidRPr="00006007">
        <w:rPr>
          <w:szCs w:val="19"/>
        </w:rPr>
        <w:t>.</w:t>
      </w:r>
    </w:p>
    <w:p w:rsidR="00CF525F" w:rsidRPr="00006007" w:rsidRDefault="00CF525F" w:rsidP="00CF525F">
      <w:pPr>
        <w:rPr>
          <w:szCs w:val="19"/>
        </w:rPr>
      </w:pPr>
      <w:r w:rsidRPr="00006007">
        <w:rPr>
          <w:szCs w:val="19"/>
        </w:rPr>
        <w:t>Дальнейшее исследование этой категории связано с определением и эффективным использов</w:t>
      </w:r>
      <w:r w:rsidRPr="00006007">
        <w:rPr>
          <w:szCs w:val="19"/>
        </w:rPr>
        <w:t>а</w:t>
      </w:r>
      <w:r w:rsidRPr="00006007">
        <w:rPr>
          <w:szCs w:val="19"/>
        </w:rPr>
        <w:t>нием тех приемов правотворческой техники, которые дают возможность нужным образом регулир</w:t>
      </w:r>
      <w:r w:rsidRPr="00006007">
        <w:rPr>
          <w:szCs w:val="19"/>
        </w:rPr>
        <w:t>о</w:t>
      </w:r>
      <w:r w:rsidRPr="00006007">
        <w:rPr>
          <w:szCs w:val="19"/>
        </w:rPr>
        <w:t>вать величину информационной емкости нормативного правового акта.</w:t>
      </w:r>
    </w:p>
    <w:p w:rsidR="00CF525F" w:rsidRPr="00006007" w:rsidRDefault="00CF525F" w:rsidP="00CF525F">
      <w:pPr>
        <w:rPr>
          <w:szCs w:val="19"/>
        </w:rPr>
      </w:pPr>
      <w:r w:rsidRPr="00006007">
        <w:rPr>
          <w:szCs w:val="19"/>
        </w:rPr>
        <w:t>Самой сложной из информационных характеристик является информативность акта, так как она зависит от многих факторов. Под ней понимают то количество информации, которое извлекает из текста конкретный потребитель. В случае с информацией нормативно-правового содержания таким потребителем является население страны (граждане, должностные лица, лица, попадающие под юрисдикцию Российской Федерации). Иными словами</w:t>
      </w:r>
      <w:r w:rsidR="00562C53" w:rsidRPr="00006007">
        <w:rPr>
          <w:szCs w:val="19"/>
        </w:rPr>
        <w:t>,</w:t>
      </w:r>
      <w:r w:rsidRPr="00006007">
        <w:rPr>
          <w:szCs w:val="19"/>
        </w:rPr>
        <w:t xml:space="preserve"> информативность </w:t>
      </w:r>
      <w:r w:rsidR="00562C53" w:rsidRPr="00006007">
        <w:rPr>
          <w:szCs w:val="19"/>
        </w:rPr>
        <w:t xml:space="preserve">— </w:t>
      </w:r>
      <w:r w:rsidRPr="00006007">
        <w:rPr>
          <w:szCs w:val="19"/>
        </w:rPr>
        <w:t>это степень соответс</w:t>
      </w:r>
      <w:r w:rsidRPr="00006007">
        <w:rPr>
          <w:szCs w:val="19"/>
        </w:rPr>
        <w:t>т</w:t>
      </w:r>
      <w:r w:rsidRPr="00006007">
        <w:rPr>
          <w:szCs w:val="19"/>
        </w:rPr>
        <w:t>вия тезаурус</w:t>
      </w:r>
      <w:r w:rsidR="00BD7A93">
        <w:rPr>
          <w:szCs w:val="19"/>
        </w:rPr>
        <w:t>а</w:t>
      </w:r>
      <w:r w:rsidRPr="00006007">
        <w:rPr>
          <w:szCs w:val="19"/>
        </w:rPr>
        <w:t xml:space="preserve"> документа (значащих моментов) тезаурусу потребителя, в частности, нуртезаурусу, о</w:t>
      </w:r>
      <w:r w:rsidRPr="00006007">
        <w:rPr>
          <w:szCs w:val="19"/>
        </w:rPr>
        <w:t>т</w:t>
      </w:r>
      <w:r w:rsidRPr="00006007">
        <w:rPr>
          <w:szCs w:val="19"/>
        </w:rPr>
        <w:t>ражающему его реальные потребности в период взаимодействия с нормативно-правовым содерж</w:t>
      </w:r>
      <w:r w:rsidRPr="00006007">
        <w:rPr>
          <w:szCs w:val="19"/>
        </w:rPr>
        <w:t>а</w:t>
      </w:r>
      <w:r w:rsidRPr="00006007">
        <w:rPr>
          <w:szCs w:val="19"/>
        </w:rPr>
        <w:t>нием. В данном случае под тезаурусом понимается организация употребляемой законодателем те</w:t>
      </w:r>
      <w:r w:rsidRPr="00006007">
        <w:rPr>
          <w:szCs w:val="19"/>
        </w:rPr>
        <w:t>р</w:t>
      </w:r>
      <w:r w:rsidRPr="00006007">
        <w:rPr>
          <w:szCs w:val="19"/>
        </w:rPr>
        <w:t xml:space="preserve">минологии и взаимосвязи между лексическими единицами. </w:t>
      </w:r>
      <w:r w:rsidR="00562C53" w:rsidRPr="00006007">
        <w:rPr>
          <w:szCs w:val="19"/>
        </w:rPr>
        <w:t>П</w:t>
      </w:r>
      <w:r w:rsidRPr="00006007">
        <w:rPr>
          <w:szCs w:val="19"/>
        </w:rPr>
        <w:t>ри определении информативности должны в первую очередь учитываться степень развития потребителя: при неразвитом тезаурусе (п</w:t>
      </w:r>
      <w:r w:rsidRPr="00006007">
        <w:rPr>
          <w:szCs w:val="19"/>
        </w:rPr>
        <w:t>о</w:t>
      </w:r>
      <w:r w:rsidRPr="00006007">
        <w:rPr>
          <w:szCs w:val="19"/>
        </w:rPr>
        <w:t>требителя) возникает информационный барьер обучения, и величина информативности будет н</w:t>
      </w:r>
      <w:r w:rsidRPr="00006007">
        <w:rPr>
          <w:szCs w:val="19"/>
        </w:rPr>
        <w:t>е</w:t>
      </w:r>
      <w:r w:rsidRPr="00006007">
        <w:rPr>
          <w:szCs w:val="19"/>
        </w:rPr>
        <w:t>большой либо потому, что потребитель вообще не испытывает потребности в данной информации о законодательстве, либо акт (норма) ему непонятен. При избыточно развитом тезаурусе (сведения о законе, других нормативных правовых актах) понижается вероятность получения информации и с</w:t>
      </w:r>
      <w:r w:rsidRPr="00006007">
        <w:rPr>
          <w:szCs w:val="19"/>
        </w:rPr>
        <w:t>о</w:t>
      </w:r>
      <w:r w:rsidRPr="00006007">
        <w:rPr>
          <w:szCs w:val="19"/>
        </w:rPr>
        <w:t>держание многих актов, профилирующих запросы потребителя, окажется ему уже известным. Ск</w:t>
      </w:r>
      <w:r w:rsidRPr="00006007">
        <w:rPr>
          <w:szCs w:val="19"/>
        </w:rPr>
        <w:t>а</w:t>
      </w:r>
      <w:r w:rsidRPr="00006007">
        <w:rPr>
          <w:szCs w:val="19"/>
        </w:rPr>
        <w:t>жем, более высокой информативностью в области законодательства обладают ученые-юристы, пра</w:t>
      </w:r>
      <w:r w:rsidRPr="00006007">
        <w:rPr>
          <w:szCs w:val="19"/>
        </w:rPr>
        <w:t>к</w:t>
      </w:r>
      <w:r w:rsidRPr="00006007">
        <w:rPr>
          <w:szCs w:val="19"/>
        </w:rPr>
        <w:t>тические работники юридических органов, в меньшей степени она у обычных граждан, так как инфо</w:t>
      </w:r>
      <w:r w:rsidRPr="00006007">
        <w:rPr>
          <w:szCs w:val="19"/>
        </w:rPr>
        <w:t>р</w:t>
      </w:r>
      <w:r w:rsidRPr="00006007">
        <w:rPr>
          <w:szCs w:val="19"/>
        </w:rPr>
        <w:t>мационный барьер у первых и вторых будет преодолеваться быстрее.</w:t>
      </w:r>
    </w:p>
    <w:p w:rsidR="00CF525F" w:rsidRPr="00006007" w:rsidRDefault="00CF525F" w:rsidP="00CF525F">
      <w:pPr>
        <w:rPr>
          <w:szCs w:val="19"/>
        </w:rPr>
      </w:pPr>
      <w:r w:rsidRPr="00006007">
        <w:rPr>
          <w:szCs w:val="19"/>
        </w:rPr>
        <w:t>Совершенно очевидно, что величина информационной емкости акта всегда больше его инфо</w:t>
      </w:r>
      <w:r w:rsidRPr="00006007">
        <w:rPr>
          <w:szCs w:val="19"/>
        </w:rPr>
        <w:t>р</w:t>
      </w:r>
      <w:r w:rsidRPr="00006007">
        <w:rPr>
          <w:szCs w:val="19"/>
        </w:rPr>
        <w:t>мативности, так как каждый нормативный правовой акт по отношению к данному потребителю несет большее или меньшее количество бесполезной для него информации.</w:t>
      </w:r>
    </w:p>
    <w:p w:rsidR="00CF525F" w:rsidRPr="00006007" w:rsidRDefault="00CF525F" w:rsidP="00CF525F">
      <w:pPr>
        <w:rPr>
          <w:szCs w:val="19"/>
        </w:rPr>
      </w:pPr>
      <w:r w:rsidRPr="00006007">
        <w:rPr>
          <w:szCs w:val="19"/>
        </w:rPr>
        <w:t>Квалифицированное пользование характеристиками поможет законодателю в создании норм</w:t>
      </w:r>
      <w:r w:rsidRPr="00006007">
        <w:rPr>
          <w:szCs w:val="19"/>
        </w:rPr>
        <w:t>а</w:t>
      </w:r>
      <w:r w:rsidRPr="00006007">
        <w:rPr>
          <w:szCs w:val="19"/>
        </w:rPr>
        <w:t xml:space="preserve">тивных правовых актов с большей информативностью, что в значительной мере будет способствовать вопросу совершенствования отечественного законодательства и практики его применения. Все три </w:t>
      </w:r>
      <w:r w:rsidRPr="00006007">
        <w:rPr>
          <w:szCs w:val="19"/>
        </w:rPr>
        <w:lastRenderedPageBreak/>
        <w:t xml:space="preserve">характеристики — информационная емкость, информационная избыточность и информативность </w:t>
      </w:r>
      <w:r w:rsidR="00BD7A93">
        <w:rPr>
          <w:szCs w:val="19"/>
        </w:rPr>
        <w:t xml:space="preserve">— </w:t>
      </w:r>
      <w:r w:rsidRPr="00006007">
        <w:rPr>
          <w:szCs w:val="19"/>
        </w:rPr>
        <w:t>надо анализировать в тесном единстве, так как создание каждого нормативного правового акта нел</w:t>
      </w:r>
      <w:r w:rsidRPr="00006007">
        <w:rPr>
          <w:szCs w:val="19"/>
        </w:rPr>
        <w:t>ь</w:t>
      </w:r>
      <w:r w:rsidRPr="00006007">
        <w:rPr>
          <w:szCs w:val="19"/>
        </w:rPr>
        <w:t>зя рассматривать с точки зрения только потенциала законодателя. На другом конце передачи нах</w:t>
      </w:r>
      <w:r w:rsidRPr="00006007">
        <w:rPr>
          <w:szCs w:val="19"/>
        </w:rPr>
        <w:t>о</w:t>
      </w:r>
      <w:r w:rsidRPr="00006007">
        <w:rPr>
          <w:szCs w:val="19"/>
        </w:rPr>
        <w:t>дится потребитель правовой информации (гражданин, должностное лицо и др.) с его информацио</w:t>
      </w:r>
      <w:r w:rsidRPr="00006007">
        <w:rPr>
          <w:szCs w:val="19"/>
        </w:rPr>
        <w:t>н</w:t>
      </w:r>
      <w:r w:rsidRPr="00006007">
        <w:rPr>
          <w:szCs w:val="19"/>
        </w:rPr>
        <w:t>ным потенциалом. При насыщении нормативного правового акта большой информационной емк</w:t>
      </w:r>
      <w:r w:rsidRPr="00006007">
        <w:rPr>
          <w:szCs w:val="19"/>
        </w:rPr>
        <w:t>о</w:t>
      </w:r>
      <w:r w:rsidRPr="00006007">
        <w:rPr>
          <w:szCs w:val="19"/>
        </w:rPr>
        <w:t>стью возникает опасность, что величина информативности такого акта будет неадекватна его инфо</w:t>
      </w:r>
      <w:r w:rsidRPr="00006007">
        <w:rPr>
          <w:szCs w:val="19"/>
        </w:rPr>
        <w:t>р</w:t>
      </w:r>
      <w:r w:rsidRPr="00006007">
        <w:rPr>
          <w:szCs w:val="19"/>
        </w:rPr>
        <w:t>мационной емкости.</w:t>
      </w:r>
    </w:p>
    <w:p w:rsidR="00CF525F" w:rsidRPr="00006007" w:rsidRDefault="00CF525F" w:rsidP="00CF525F">
      <w:pPr>
        <w:rPr>
          <w:szCs w:val="19"/>
        </w:rPr>
      </w:pPr>
      <w:r w:rsidRPr="00006007">
        <w:rPr>
          <w:szCs w:val="19"/>
        </w:rPr>
        <w:t>Соотношение этих двух характеристик зависит от многочисленных факторов, влияющих на и</w:t>
      </w:r>
      <w:r w:rsidRPr="00006007">
        <w:rPr>
          <w:szCs w:val="19"/>
        </w:rPr>
        <w:t>н</w:t>
      </w:r>
      <w:r w:rsidRPr="00006007">
        <w:rPr>
          <w:szCs w:val="19"/>
        </w:rPr>
        <w:t>формативность правового акта. О некоторых из них было сказано выше. Анализ и изучение таких фа</w:t>
      </w:r>
      <w:r w:rsidRPr="00006007">
        <w:rPr>
          <w:szCs w:val="19"/>
        </w:rPr>
        <w:t>к</w:t>
      </w:r>
      <w:r w:rsidRPr="00006007">
        <w:rPr>
          <w:szCs w:val="19"/>
        </w:rPr>
        <w:t>торов — тема, заслуживающая внимания законодателей всех уровней.</w:t>
      </w:r>
    </w:p>
    <w:p w:rsidR="00CF525F" w:rsidRPr="00006007" w:rsidRDefault="00CF525F" w:rsidP="00CF525F">
      <w:pPr>
        <w:rPr>
          <w:szCs w:val="19"/>
        </w:rPr>
      </w:pPr>
      <w:r w:rsidRPr="00006007">
        <w:rPr>
          <w:b/>
          <w:szCs w:val="19"/>
        </w:rPr>
        <w:t xml:space="preserve">Информационные технологии и систематизация законодательства. </w:t>
      </w:r>
      <w:r w:rsidRPr="00006007">
        <w:rPr>
          <w:szCs w:val="19"/>
        </w:rPr>
        <w:t>Законодательный пр</w:t>
      </w:r>
      <w:r w:rsidRPr="00006007">
        <w:rPr>
          <w:szCs w:val="19"/>
        </w:rPr>
        <w:t>о</w:t>
      </w:r>
      <w:r w:rsidRPr="00006007">
        <w:rPr>
          <w:szCs w:val="19"/>
        </w:rPr>
        <w:t>цесс в современных условиях состоит из длящихся непрерывных процедур: на смену одним, ранее изданным</w:t>
      </w:r>
      <w:r w:rsidR="00BD7A93">
        <w:rPr>
          <w:szCs w:val="19"/>
        </w:rPr>
        <w:t>,</w:t>
      </w:r>
      <w:r w:rsidRPr="00006007">
        <w:rPr>
          <w:szCs w:val="19"/>
        </w:rPr>
        <w:t xml:space="preserve"> актам принимаются другие, которые изменяют и дополняют их, а также действие одних нормативных предписаний распространяется на иные. Включение подобных поправок в систему де</w:t>
      </w:r>
      <w:r w:rsidRPr="00006007">
        <w:rPr>
          <w:szCs w:val="19"/>
        </w:rPr>
        <w:t>й</w:t>
      </w:r>
      <w:r w:rsidRPr="00006007">
        <w:rPr>
          <w:szCs w:val="19"/>
        </w:rPr>
        <w:t>ствующего законодательства обеспечивается работами по его систематизации</w:t>
      </w:r>
      <w:r w:rsidRPr="00006007">
        <w:rPr>
          <w:rStyle w:val="aa"/>
          <w:szCs w:val="19"/>
        </w:rPr>
        <w:footnoteReference w:id="910"/>
      </w:r>
      <w:r w:rsidRPr="00006007">
        <w:rPr>
          <w:szCs w:val="19"/>
        </w:rPr>
        <w:t>. И в них использ</w:t>
      </w:r>
      <w:r w:rsidRPr="00006007">
        <w:rPr>
          <w:szCs w:val="19"/>
        </w:rPr>
        <w:t>о</w:t>
      </w:r>
      <w:r w:rsidRPr="00006007">
        <w:rPr>
          <w:szCs w:val="19"/>
        </w:rPr>
        <w:t>вание информативных технологий приобретает, на наш взгляд, всеобъемлющий характер. Наиболее типичным и актуальным можно считать учет легальных дефиниций и составление текущих редакций</w:t>
      </w:r>
      <w:r w:rsidRPr="00006007">
        <w:rPr>
          <w:rStyle w:val="aa"/>
          <w:szCs w:val="19"/>
        </w:rPr>
        <w:footnoteReference w:id="911"/>
      </w:r>
      <w:r w:rsidRPr="00006007">
        <w:rPr>
          <w:szCs w:val="19"/>
        </w:rPr>
        <w:t xml:space="preserve"> актов российского законодательства.</w:t>
      </w:r>
    </w:p>
    <w:p w:rsidR="00CF525F" w:rsidRPr="00006007" w:rsidRDefault="00CF525F" w:rsidP="00CF525F">
      <w:pPr>
        <w:rPr>
          <w:szCs w:val="19"/>
        </w:rPr>
      </w:pPr>
      <w:r w:rsidRPr="00006007">
        <w:rPr>
          <w:szCs w:val="19"/>
        </w:rPr>
        <w:t>Эти два «блока» имеют для систематизации законодательства первостепенное значение.</w:t>
      </w:r>
    </w:p>
    <w:p w:rsidR="00CF525F" w:rsidRPr="00006007" w:rsidRDefault="00CF525F" w:rsidP="00CF525F">
      <w:pPr>
        <w:rPr>
          <w:szCs w:val="19"/>
        </w:rPr>
      </w:pPr>
      <w:r w:rsidRPr="00006007">
        <w:rPr>
          <w:szCs w:val="19"/>
        </w:rPr>
        <w:t>1. Учет легальных дефиниций осуществляется в сформированном информационном массиве, я</w:t>
      </w:r>
      <w:r w:rsidRPr="00006007">
        <w:rPr>
          <w:szCs w:val="19"/>
        </w:rPr>
        <w:t>в</w:t>
      </w:r>
      <w:r w:rsidRPr="00006007">
        <w:rPr>
          <w:szCs w:val="19"/>
        </w:rPr>
        <w:t>ляющимся банком понятий и определений, присутствующих в текстах отечественных нормативных правовых актов. Сведения о понятийном аппарате содержатся в виде словарных статей, сгруппир</w:t>
      </w:r>
      <w:r w:rsidRPr="00006007">
        <w:rPr>
          <w:szCs w:val="19"/>
        </w:rPr>
        <w:t>о</w:t>
      </w:r>
      <w:r w:rsidRPr="00006007">
        <w:rPr>
          <w:szCs w:val="19"/>
        </w:rPr>
        <w:t>ванных в алфавитном порядке. Словарная статья состоит из словарных слов, то есть понятия (терм</w:t>
      </w:r>
      <w:r w:rsidRPr="00006007">
        <w:rPr>
          <w:szCs w:val="19"/>
        </w:rPr>
        <w:t>и</w:t>
      </w:r>
      <w:r w:rsidRPr="00006007">
        <w:rPr>
          <w:szCs w:val="19"/>
        </w:rPr>
        <w:t>на), его определения, являющегося дословной выдержкой из текста, воспроизводит нормативное п</w:t>
      </w:r>
      <w:r w:rsidRPr="00006007">
        <w:rPr>
          <w:szCs w:val="19"/>
        </w:rPr>
        <w:t>о</w:t>
      </w:r>
      <w:r w:rsidRPr="00006007">
        <w:rPr>
          <w:szCs w:val="19"/>
        </w:rPr>
        <w:t>ложение акта. Далее в словарной статье приводится ссылка на источник права, то есть на нормати</w:t>
      </w:r>
      <w:r w:rsidRPr="00006007">
        <w:rPr>
          <w:szCs w:val="19"/>
        </w:rPr>
        <w:t>в</w:t>
      </w:r>
      <w:r w:rsidRPr="00006007">
        <w:rPr>
          <w:szCs w:val="19"/>
        </w:rPr>
        <w:t>ный акт (нормативные акты) и его (их) структурную единицу. В том случае, если определение измен</w:t>
      </w:r>
      <w:r w:rsidRPr="00006007">
        <w:rPr>
          <w:szCs w:val="19"/>
        </w:rPr>
        <w:t>и</w:t>
      </w:r>
      <w:r w:rsidRPr="00006007">
        <w:rPr>
          <w:szCs w:val="19"/>
        </w:rPr>
        <w:t>лось, ссылка на источник включает указание на два или более нормативных акта, содержащих перв</w:t>
      </w:r>
      <w:r w:rsidRPr="00006007">
        <w:rPr>
          <w:szCs w:val="19"/>
        </w:rPr>
        <w:t>о</w:t>
      </w:r>
      <w:r w:rsidRPr="00006007">
        <w:rPr>
          <w:szCs w:val="19"/>
        </w:rPr>
        <w:t>начальную и текущую редакции текста определения. Неидентичные тексты определений, имеющих общее наименование понятий (терминов) из различных актов, объединяются в одну словарную ст</w:t>
      </w:r>
      <w:r w:rsidRPr="00006007">
        <w:rPr>
          <w:szCs w:val="19"/>
        </w:rPr>
        <w:t>а</w:t>
      </w:r>
      <w:r w:rsidRPr="00006007">
        <w:rPr>
          <w:szCs w:val="19"/>
        </w:rPr>
        <w:t>тью, внутри которой заглавное слово заменяется знаком тильда (~).</w:t>
      </w:r>
    </w:p>
    <w:p w:rsidR="00CF525F" w:rsidRPr="00006007" w:rsidRDefault="00CF525F" w:rsidP="00CF525F">
      <w:pPr>
        <w:rPr>
          <w:szCs w:val="19"/>
        </w:rPr>
      </w:pPr>
      <w:r w:rsidRPr="00006007">
        <w:rPr>
          <w:szCs w:val="19"/>
        </w:rPr>
        <w:t>Оформление подчинено правилам нормотворческой техники и включает также указание на и</w:t>
      </w:r>
      <w:r w:rsidRPr="00006007">
        <w:rPr>
          <w:szCs w:val="19"/>
        </w:rPr>
        <w:t>с</w:t>
      </w:r>
      <w:r w:rsidRPr="00006007">
        <w:rPr>
          <w:szCs w:val="19"/>
        </w:rPr>
        <w:t>точник (источники) официального опубликования акта (актов), из которых взято понятие и его опред</w:t>
      </w:r>
      <w:r w:rsidRPr="00006007">
        <w:rPr>
          <w:szCs w:val="19"/>
        </w:rPr>
        <w:t>е</w:t>
      </w:r>
      <w:r w:rsidRPr="00006007">
        <w:rPr>
          <w:szCs w:val="19"/>
        </w:rPr>
        <w:t>ление. Расположение словарных статей, относящихся к одному и тому же понятию (термину), тексты определений которых собраны из различных правовых актов, подчинено традиционным правилам систематизации законодательного материала: верховенству закона над всеми иными нормативными актами — тексты приводятся в соответствии с иерархией актов; приоритетностью кодифицированных актов перед актами текущего нормотворчества; хронологии — определения из юридических актов одинаковой юридической силы располагаются согласно времени их принятия.</w:t>
      </w:r>
    </w:p>
    <w:p w:rsidR="00CF525F" w:rsidRPr="00006007" w:rsidRDefault="00CF525F" w:rsidP="00CF525F">
      <w:pPr>
        <w:rPr>
          <w:szCs w:val="19"/>
        </w:rPr>
      </w:pPr>
      <w:r w:rsidRPr="00006007">
        <w:rPr>
          <w:szCs w:val="19"/>
        </w:rPr>
        <w:t>Использование подобных информационных технологий учета понятий и определений позволяет уже сейчас:</w:t>
      </w:r>
    </w:p>
    <w:p w:rsidR="00CF525F" w:rsidRPr="00006007" w:rsidRDefault="00CF525F" w:rsidP="00CF525F">
      <w:pPr>
        <w:ind w:firstLine="426"/>
        <w:rPr>
          <w:szCs w:val="19"/>
        </w:rPr>
      </w:pPr>
      <w:r w:rsidRPr="00006007">
        <w:rPr>
          <w:szCs w:val="19"/>
        </w:rPr>
        <w:t xml:space="preserve">— </w:t>
      </w:r>
      <w:r w:rsidR="00562C53" w:rsidRPr="00006007">
        <w:rPr>
          <w:szCs w:val="19"/>
        </w:rPr>
        <w:t>п</w:t>
      </w:r>
      <w:r w:rsidRPr="00006007">
        <w:rPr>
          <w:szCs w:val="19"/>
        </w:rPr>
        <w:t>ризнать феномен создания в отечественном праве языка законодательства устоявшимся;</w:t>
      </w:r>
    </w:p>
    <w:p w:rsidR="00CF525F" w:rsidRPr="00006007" w:rsidRDefault="00CF525F" w:rsidP="00CF525F">
      <w:pPr>
        <w:ind w:firstLine="426"/>
        <w:rPr>
          <w:szCs w:val="19"/>
        </w:rPr>
      </w:pPr>
      <w:r w:rsidRPr="00006007">
        <w:rPr>
          <w:szCs w:val="19"/>
        </w:rPr>
        <w:t xml:space="preserve">— </w:t>
      </w:r>
      <w:r w:rsidR="00562C53" w:rsidRPr="00006007">
        <w:rPr>
          <w:szCs w:val="19"/>
        </w:rPr>
        <w:t>в</w:t>
      </w:r>
      <w:r w:rsidRPr="00006007">
        <w:rPr>
          <w:szCs w:val="19"/>
        </w:rPr>
        <w:t>ыявить системные и межотраслевые понятия законодательства и упорядочить их дефиниции;</w:t>
      </w:r>
    </w:p>
    <w:p w:rsidR="00CF525F" w:rsidRPr="00006007" w:rsidRDefault="00CF525F" w:rsidP="00CF525F">
      <w:pPr>
        <w:ind w:firstLine="426"/>
        <w:rPr>
          <w:szCs w:val="19"/>
        </w:rPr>
      </w:pPr>
      <w:r w:rsidRPr="00006007">
        <w:rPr>
          <w:szCs w:val="19"/>
        </w:rPr>
        <w:t xml:space="preserve">— </w:t>
      </w:r>
      <w:r w:rsidR="00562C53" w:rsidRPr="00006007">
        <w:rPr>
          <w:szCs w:val="19"/>
        </w:rPr>
        <w:t>п</w:t>
      </w:r>
      <w:r w:rsidRPr="00006007">
        <w:rPr>
          <w:szCs w:val="19"/>
        </w:rPr>
        <w:t>онять, что сформированный массив законодательного материала в целом носит разност</w:t>
      </w:r>
      <w:r w:rsidRPr="00006007">
        <w:rPr>
          <w:szCs w:val="19"/>
        </w:rPr>
        <w:t>о</w:t>
      </w:r>
      <w:r w:rsidRPr="00006007">
        <w:rPr>
          <w:szCs w:val="19"/>
        </w:rPr>
        <w:t>ронний характер, во многих аспектах крайне противоречив, а потому нуждается в систематизации.</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Противоречивость и несоответствие терминов и дефиниций в разных сферах государственной жизни и областях права более наглядно проиллюстрирован</w:t>
      </w:r>
      <w:r w:rsidR="00BD7A93">
        <w:rPr>
          <w:rFonts w:ascii="PragmaticaCTT" w:hAnsi="PragmaticaCTT"/>
          <w:sz w:val="19"/>
          <w:szCs w:val="19"/>
        </w:rPr>
        <w:t>ы</w:t>
      </w:r>
      <w:r w:rsidRPr="00006007">
        <w:rPr>
          <w:rFonts w:ascii="PragmaticaCTT" w:hAnsi="PragmaticaCTT"/>
          <w:sz w:val="19"/>
          <w:szCs w:val="19"/>
        </w:rPr>
        <w:t xml:space="preserve"> в различных словарях-справочниках и тематических изданиях</w:t>
      </w:r>
      <w:r w:rsidRPr="00006007">
        <w:rPr>
          <w:rStyle w:val="aa"/>
          <w:rFonts w:ascii="PragmaticaCTT" w:hAnsi="PragmaticaCTT"/>
          <w:sz w:val="19"/>
          <w:szCs w:val="19"/>
        </w:rPr>
        <w:footnoteReference w:id="912"/>
      </w:r>
      <w:r w:rsidR="00562C53" w:rsidRPr="00006007">
        <w:rPr>
          <w:rFonts w:ascii="PragmaticaCTT" w:hAnsi="PragmaticaCTT"/>
          <w:sz w:val="19"/>
          <w:szCs w:val="19"/>
        </w:rPr>
        <w:t>.</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Формирование массива терминов и определений из актов законодательства (помимо законод</w:t>
      </w:r>
      <w:r w:rsidRPr="00006007">
        <w:rPr>
          <w:rFonts w:ascii="PragmaticaCTT" w:hAnsi="PragmaticaCTT"/>
          <w:sz w:val="19"/>
          <w:szCs w:val="19"/>
        </w:rPr>
        <w:t>а</w:t>
      </w:r>
      <w:r w:rsidRPr="00006007">
        <w:rPr>
          <w:rFonts w:ascii="PragmaticaCTT" w:hAnsi="PragmaticaCTT"/>
          <w:sz w:val="19"/>
          <w:szCs w:val="19"/>
        </w:rPr>
        <w:t>тельных актов в него предположительно необходимо включить дефиниции из указов и распоряжений Президента Российской Федерации и Правительства Российской Федерации) обусловлено это,</w:t>
      </w:r>
      <w:r w:rsidR="00562C53" w:rsidRPr="00006007">
        <w:rPr>
          <w:rFonts w:ascii="PragmaticaCTT" w:hAnsi="PragmaticaCTT"/>
          <w:sz w:val="19"/>
          <w:szCs w:val="19"/>
        </w:rPr>
        <w:t xml:space="preserve"> </w:t>
      </w:r>
      <w:r w:rsidRPr="00006007">
        <w:rPr>
          <w:rFonts w:ascii="PragmaticaCTT" w:hAnsi="PragmaticaCTT"/>
          <w:sz w:val="19"/>
          <w:szCs w:val="19"/>
        </w:rPr>
        <w:t>на наш взгляд, тем, что в актах исполнительной власти подчас не всегда правомерно конкретизиров</w:t>
      </w:r>
      <w:r w:rsidRPr="00006007">
        <w:rPr>
          <w:rFonts w:ascii="PragmaticaCTT" w:hAnsi="PragmaticaCTT"/>
          <w:sz w:val="19"/>
          <w:szCs w:val="19"/>
        </w:rPr>
        <w:t>а</w:t>
      </w:r>
      <w:r w:rsidRPr="00006007">
        <w:rPr>
          <w:rFonts w:ascii="PragmaticaCTT" w:hAnsi="PragmaticaCTT"/>
          <w:sz w:val="19"/>
          <w:szCs w:val="19"/>
        </w:rPr>
        <w:t>лись понятия, употребляемые в законах. Эксплуатация имеющегося массива уже сейчас дает во</w:t>
      </w:r>
      <w:r w:rsidRPr="00006007">
        <w:rPr>
          <w:rFonts w:ascii="PragmaticaCTT" w:hAnsi="PragmaticaCTT"/>
          <w:sz w:val="19"/>
          <w:szCs w:val="19"/>
        </w:rPr>
        <w:t>з</w:t>
      </w:r>
      <w:r w:rsidRPr="00006007">
        <w:rPr>
          <w:rFonts w:ascii="PragmaticaCTT" w:hAnsi="PragmaticaCTT"/>
          <w:sz w:val="19"/>
          <w:szCs w:val="19"/>
        </w:rPr>
        <w:t>можность вести текущую систематизацию понятий и определений в законотворческом процессе п</w:t>
      </w:r>
      <w:r w:rsidRPr="00006007">
        <w:rPr>
          <w:rFonts w:ascii="PragmaticaCTT" w:hAnsi="PragmaticaCTT"/>
          <w:sz w:val="19"/>
          <w:szCs w:val="19"/>
        </w:rPr>
        <w:t>у</w:t>
      </w:r>
      <w:r w:rsidRPr="00006007">
        <w:rPr>
          <w:rFonts w:ascii="PragmaticaCTT" w:hAnsi="PragmaticaCTT"/>
          <w:sz w:val="19"/>
          <w:szCs w:val="19"/>
        </w:rPr>
        <w:t xml:space="preserve">тем использования только легальных дефиниций, иногда поднимая на уровень законодательных те, </w:t>
      </w:r>
      <w:r w:rsidRPr="00006007">
        <w:rPr>
          <w:rFonts w:ascii="PragmaticaCTT" w:hAnsi="PragmaticaCTT"/>
          <w:sz w:val="19"/>
          <w:szCs w:val="19"/>
        </w:rPr>
        <w:lastRenderedPageBreak/>
        <w:t>которые эффективны в правоприменении. Кроме того, системе законодательства удается избежать введения новых дефиниций, число которых непомерно возрастает по сравнению с регулирующими предписаниями.</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Разумеется, что словарные статьи законодательного материала могут со временем стать частью компьютерной системы с соответствующим поисковым языком. Можно предположить, что в качестве последних буд</w:t>
      </w:r>
      <w:r w:rsidR="00BD7A93">
        <w:rPr>
          <w:rFonts w:ascii="PragmaticaCTT" w:hAnsi="PragmaticaCTT"/>
          <w:sz w:val="19"/>
          <w:szCs w:val="19"/>
        </w:rPr>
        <w:t>е</w:t>
      </w:r>
      <w:r w:rsidRPr="00006007">
        <w:rPr>
          <w:rFonts w:ascii="PragmaticaCTT" w:hAnsi="PragmaticaCTT"/>
          <w:sz w:val="19"/>
          <w:szCs w:val="19"/>
        </w:rPr>
        <w:t>т</w:t>
      </w:r>
      <w:r w:rsidR="00BD7A93">
        <w:rPr>
          <w:rFonts w:ascii="PragmaticaCTT" w:hAnsi="PragmaticaCTT"/>
          <w:sz w:val="19"/>
          <w:szCs w:val="19"/>
        </w:rPr>
        <w:t>,</w:t>
      </w:r>
      <w:r w:rsidRPr="00006007">
        <w:rPr>
          <w:rFonts w:ascii="PragmaticaCTT" w:hAnsi="PragmaticaCTT"/>
          <w:sz w:val="19"/>
          <w:szCs w:val="19"/>
        </w:rPr>
        <w:t xml:space="preserve"> наряду с алфавитным поиском использоваться и классификационный язык, пр</w:t>
      </w:r>
      <w:r w:rsidRPr="00006007">
        <w:rPr>
          <w:rFonts w:ascii="PragmaticaCTT" w:hAnsi="PragmaticaCTT"/>
          <w:sz w:val="19"/>
          <w:szCs w:val="19"/>
        </w:rPr>
        <w:t>и</w:t>
      </w:r>
      <w:r w:rsidRPr="00006007">
        <w:rPr>
          <w:rFonts w:ascii="PragmaticaCTT" w:hAnsi="PragmaticaCTT"/>
          <w:sz w:val="19"/>
          <w:szCs w:val="19"/>
        </w:rPr>
        <w:t>ближенный (или совпадающий) с Классификатором</w:t>
      </w:r>
      <w:r w:rsidR="00BD7A93">
        <w:rPr>
          <w:rFonts w:ascii="PragmaticaCTT" w:hAnsi="PragmaticaCTT"/>
          <w:sz w:val="19"/>
          <w:szCs w:val="19"/>
        </w:rPr>
        <w:t>,</w:t>
      </w:r>
      <w:r w:rsidRPr="00006007">
        <w:rPr>
          <w:rFonts w:ascii="PragmaticaCTT" w:hAnsi="PragmaticaCTT"/>
          <w:sz w:val="19"/>
          <w:szCs w:val="19"/>
        </w:rPr>
        <w:t xml:space="preserve"> правовых актов</w:t>
      </w:r>
      <w:r w:rsidRPr="00006007">
        <w:rPr>
          <w:rStyle w:val="aa"/>
          <w:rFonts w:ascii="PragmaticaCTT" w:hAnsi="PragmaticaCTT"/>
          <w:sz w:val="19"/>
          <w:szCs w:val="19"/>
        </w:rPr>
        <w:footnoteReference w:id="913"/>
      </w:r>
      <w:r w:rsidRPr="00006007">
        <w:rPr>
          <w:rFonts w:ascii="PragmaticaCTT" w:hAnsi="PragmaticaCTT"/>
          <w:sz w:val="19"/>
          <w:szCs w:val="19"/>
        </w:rPr>
        <w:t>. Для нужд профессиональной инкорпорации потребуются также дополнительные сведения о дефинициях, входящих в информац</w:t>
      </w:r>
      <w:r w:rsidRPr="00006007">
        <w:rPr>
          <w:rFonts w:ascii="PragmaticaCTT" w:hAnsi="PragmaticaCTT"/>
          <w:sz w:val="19"/>
          <w:szCs w:val="19"/>
        </w:rPr>
        <w:t>и</w:t>
      </w:r>
      <w:r w:rsidRPr="00006007">
        <w:rPr>
          <w:rFonts w:ascii="PragmaticaCTT" w:hAnsi="PragmaticaCTT"/>
          <w:sz w:val="19"/>
          <w:szCs w:val="19"/>
        </w:rPr>
        <w:t>онный массив: об их изменяемости (дополнениях); сроке действия (временном или постоянном); х</w:t>
      </w:r>
      <w:r w:rsidRPr="00006007">
        <w:rPr>
          <w:rFonts w:ascii="PragmaticaCTT" w:hAnsi="PragmaticaCTT"/>
          <w:sz w:val="19"/>
          <w:szCs w:val="19"/>
        </w:rPr>
        <w:t>а</w:t>
      </w:r>
      <w:r w:rsidRPr="00006007">
        <w:rPr>
          <w:rFonts w:ascii="PragmaticaCTT" w:hAnsi="PragmaticaCTT"/>
          <w:sz w:val="19"/>
          <w:szCs w:val="19"/>
        </w:rPr>
        <w:t>рактере конкретизации и распространения (только на данный закон или в системе института, отра</w:t>
      </w:r>
      <w:r w:rsidRPr="00006007">
        <w:rPr>
          <w:rFonts w:ascii="PragmaticaCTT" w:hAnsi="PragmaticaCTT"/>
          <w:sz w:val="19"/>
          <w:szCs w:val="19"/>
        </w:rPr>
        <w:t>с</w:t>
      </w:r>
      <w:r w:rsidRPr="00006007">
        <w:rPr>
          <w:rFonts w:ascii="PragmaticaCTT" w:hAnsi="PragmaticaCTT"/>
          <w:sz w:val="19"/>
          <w:szCs w:val="19"/>
        </w:rPr>
        <w:t>ли, области права), а также об имеющихся выводах судебной практики.</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Кроме того</w:t>
      </w:r>
      <w:r w:rsidR="00562C53" w:rsidRPr="00006007">
        <w:rPr>
          <w:rFonts w:ascii="PragmaticaCTT" w:hAnsi="PragmaticaCTT"/>
          <w:sz w:val="19"/>
          <w:szCs w:val="19"/>
        </w:rPr>
        <w:t>,</w:t>
      </w:r>
      <w:r w:rsidRPr="00006007">
        <w:rPr>
          <w:rFonts w:ascii="PragmaticaCTT" w:hAnsi="PragmaticaCTT"/>
          <w:sz w:val="19"/>
          <w:szCs w:val="19"/>
        </w:rPr>
        <w:t xml:space="preserve"> рассматриваемые технологии применимы для учета понятий и определений актов законодательства субъектов Российской Федерации. Учет дефиниций регионального законодател</w:t>
      </w:r>
      <w:r w:rsidRPr="00006007">
        <w:rPr>
          <w:rFonts w:ascii="PragmaticaCTT" w:hAnsi="PragmaticaCTT"/>
          <w:sz w:val="19"/>
          <w:szCs w:val="19"/>
        </w:rPr>
        <w:t>ь</w:t>
      </w:r>
      <w:r w:rsidRPr="00006007">
        <w:rPr>
          <w:rFonts w:ascii="PragmaticaCTT" w:hAnsi="PragmaticaCTT"/>
          <w:sz w:val="19"/>
          <w:szCs w:val="19"/>
        </w:rPr>
        <w:t>ства позволяет провести упорядочение последнего на основе лексического анализа федеральных а</w:t>
      </w:r>
      <w:r w:rsidRPr="00006007">
        <w:rPr>
          <w:rFonts w:ascii="PragmaticaCTT" w:hAnsi="PragmaticaCTT"/>
          <w:sz w:val="19"/>
          <w:szCs w:val="19"/>
        </w:rPr>
        <w:t>к</w:t>
      </w:r>
      <w:r w:rsidRPr="00006007">
        <w:rPr>
          <w:rFonts w:ascii="PragmaticaCTT" w:hAnsi="PragmaticaCTT"/>
          <w:sz w:val="19"/>
          <w:szCs w:val="19"/>
        </w:rPr>
        <w:t>тов. Таким образом</w:t>
      </w:r>
      <w:r w:rsidR="00562C53" w:rsidRPr="00006007">
        <w:rPr>
          <w:rFonts w:ascii="PragmaticaCTT" w:hAnsi="PragmaticaCTT"/>
          <w:sz w:val="19"/>
          <w:szCs w:val="19"/>
        </w:rPr>
        <w:t>,</w:t>
      </w:r>
      <w:r w:rsidRPr="00006007">
        <w:rPr>
          <w:rFonts w:ascii="PragmaticaCTT" w:hAnsi="PragmaticaCTT"/>
          <w:sz w:val="19"/>
          <w:szCs w:val="19"/>
        </w:rPr>
        <w:t xml:space="preserve"> легальные правовые дефиниции федерального уровня создают условия для уп</w:t>
      </w:r>
      <w:r w:rsidRPr="00006007">
        <w:rPr>
          <w:rFonts w:ascii="PragmaticaCTT" w:hAnsi="PragmaticaCTT"/>
          <w:sz w:val="19"/>
          <w:szCs w:val="19"/>
        </w:rPr>
        <w:t>о</w:t>
      </w:r>
      <w:r w:rsidRPr="00006007">
        <w:rPr>
          <w:rFonts w:ascii="PragmaticaCTT" w:hAnsi="PragmaticaCTT"/>
          <w:sz w:val="19"/>
          <w:szCs w:val="19"/>
        </w:rPr>
        <w:t>рядочения всего понятийного аппарата системы российского законодательства, служат своеобра</w:t>
      </w:r>
      <w:r w:rsidRPr="00006007">
        <w:rPr>
          <w:rFonts w:ascii="PragmaticaCTT" w:hAnsi="PragmaticaCTT"/>
          <w:sz w:val="19"/>
          <w:szCs w:val="19"/>
        </w:rPr>
        <w:t>з</w:t>
      </w:r>
      <w:r w:rsidRPr="00006007">
        <w:rPr>
          <w:rFonts w:ascii="PragmaticaCTT" w:hAnsi="PragmaticaCTT"/>
          <w:sz w:val="19"/>
          <w:szCs w:val="19"/>
        </w:rPr>
        <w:t>ной основой правовой системы.</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2. Информационные технологии ведения «текущих редакций» законов и других нормативных пр</w:t>
      </w:r>
      <w:r w:rsidRPr="00006007">
        <w:rPr>
          <w:rFonts w:ascii="PragmaticaCTT" w:hAnsi="PragmaticaCTT"/>
          <w:sz w:val="19"/>
          <w:szCs w:val="19"/>
        </w:rPr>
        <w:t>а</w:t>
      </w:r>
      <w:r w:rsidRPr="00006007">
        <w:rPr>
          <w:rFonts w:ascii="PragmaticaCTT" w:hAnsi="PragmaticaCTT"/>
          <w:sz w:val="19"/>
          <w:szCs w:val="19"/>
        </w:rPr>
        <w:t>вовых актов не представляют в настоящее время особой новизны</w:t>
      </w:r>
      <w:r w:rsidRPr="00006007">
        <w:rPr>
          <w:rStyle w:val="aa"/>
          <w:rFonts w:ascii="PragmaticaCTT" w:hAnsi="PragmaticaCTT"/>
          <w:sz w:val="19"/>
          <w:szCs w:val="19"/>
        </w:rPr>
        <w:footnoteReference w:id="914"/>
      </w:r>
      <w:r w:rsidRPr="00006007">
        <w:rPr>
          <w:rFonts w:ascii="PragmaticaCTT" w:hAnsi="PragmaticaCTT"/>
          <w:sz w:val="19"/>
          <w:szCs w:val="19"/>
        </w:rPr>
        <w:t>. Они используются как на фед</w:t>
      </w:r>
      <w:r w:rsidRPr="00006007">
        <w:rPr>
          <w:rFonts w:ascii="PragmaticaCTT" w:hAnsi="PragmaticaCTT"/>
          <w:sz w:val="19"/>
          <w:szCs w:val="19"/>
        </w:rPr>
        <w:t>е</w:t>
      </w:r>
      <w:r w:rsidRPr="00006007">
        <w:rPr>
          <w:rFonts w:ascii="PragmaticaCTT" w:hAnsi="PragmaticaCTT"/>
          <w:sz w:val="19"/>
          <w:szCs w:val="19"/>
        </w:rPr>
        <w:t>ральном, так и на региональном уровнях. Однако рамки использования подобных технологий могут быть значительно расширены. Текущие редакции, то есть инкорпорированные тексты законодател</w:t>
      </w:r>
      <w:r w:rsidRPr="00006007">
        <w:rPr>
          <w:rFonts w:ascii="PragmaticaCTT" w:hAnsi="PragmaticaCTT"/>
          <w:sz w:val="19"/>
          <w:szCs w:val="19"/>
        </w:rPr>
        <w:t>ь</w:t>
      </w:r>
      <w:r w:rsidRPr="00006007">
        <w:rPr>
          <w:rFonts w:ascii="PragmaticaCTT" w:hAnsi="PragmaticaCTT"/>
          <w:sz w:val="19"/>
          <w:szCs w:val="19"/>
        </w:rPr>
        <w:t>ных актов, представляют собой готовый материал для создания (формирования) хронологических и тематических собраний законодательства как на региональном, так и на федеральном уровнях. Ра</w:t>
      </w:r>
      <w:r w:rsidRPr="00006007">
        <w:rPr>
          <w:rFonts w:ascii="PragmaticaCTT" w:hAnsi="PragmaticaCTT"/>
          <w:sz w:val="19"/>
          <w:szCs w:val="19"/>
        </w:rPr>
        <w:t>с</w:t>
      </w:r>
      <w:r w:rsidRPr="00006007">
        <w:rPr>
          <w:rFonts w:ascii="PragmaticaCTT" w:hAnsi="PragmaticaCTT"/>
          <w:sz w:val="19"/>
          <w:szCs w:val="19"/>
        </w:rPr>
        <w:t>сматриваемые издания, как правило, снабжаются хронологическими и предметными указателями, которые также формируются с помощью информационных технологий.</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Анализ уже подготовленных региональных собраний законодательства свидетельствует о том п</w:t>
      </w:r>
      <w:r w:rsidRPr="00006007">
        <w:rPr>
          <w:rFonts w:ascii="PragmaticaCTT" w:hAnsi="PragmaticaCTT"/>
          <w:sz w:val="19"/>
          <w:szCs w:val="19"/>
        </w:rPr>
        <w:t>е</w:t>
      </w:r>
      <w:r w:rsidRPr="00006007">
        <w:rPr>
          <w:rFonts w:ascii="PragmaticaCTT" w:hAnsi="PragmaticaCTT"/>
          <w:sz w:val="19"/>
          <w:szCs w:val="19"/>
        </w:rPr>
        <w:t>чальном факте, что</w:t>
      </w:r>
      <w:r w:rsidR="00562C53" w:rsidRPr="00006007">
        <w:rPr>
          <w:rFonts w:ascii="PragmaticaCTT" w:hAnsi="PragmaticaCTT"/>
          <w:sz w:val="19"/>
          <w:szCs w:val="19"/>
        </w:rPr>
        <w:t>,</w:t>
      </w:r>
      <w:r w:rsidRPr="00006007">
        <w:rPr>
          <w:rFonts w:ascii="PragmaticaCTT" w:hAnsi="PragmaticaCTT"/>
          <w:sz w:val="19"/>
          <w:szCs w:val="19"/>
        </w:rPr>
        <w:t xml:space="preserve"> широко используя компьютерные технологии</w:t>
      </w:r>
      <w:r w:rsidR="00562C53" w:rsidRPr="00006007">
        <w:rPr>
          <w:rFonts w:ascii="PragmaticaCTT" w:hAnsi="PragmaticaCTT"/>
          <w:sz w:val="19"/>
          <w:szCs w:val="19"/>
        </w:rPr>
        <w:t>,</w:t>
      </w:r>
      <w:r w:rsidRPr="00006007">
        <w:rPr>
          <w:rFonts w:ascii="PragmaticaCTT" w:hAnsi="PragmaticaCTT"/>
          <w:sz w:val="19"/>
          <w:szCs w:val="19"/>
        </w:rPr>
        <w:t xml:space="preserve"> подчас игнорируют правовые м</w:t>
      </w:r>
      <w:r w:rsidRPr="00006007">
        <w:rPr>
          <w:rFonts w:ascii="PragmaticaCTT" w:hAnsi="PragmaticaCTT"/>
          <w:sz w:val="19"/>
          <w:szCs w:val="19"/>
        </w:rPr>
        <w:t>е</w:t>
      </w:r>
      <w:r w:rsidRPr="00006007">
        <w:rPr>
          <w:rFonts w:ascii="PragmaticaCTT" w:hAnsi="PragmaticaCTT"/>
          <w:sz w:val="19"/>
          <w:szCs w:val="19"/>
        </w:rPr>
        <w:t>тодики составления подобных изданий</w:t>
      </w:r>
      <w:r w:rsidR="00562C53" w:rsidRPr="00006007">
        <w:rPr>
          <w:rFonts w:ascii="PragmaticaCTT" w:hAnsi="PragmaticaCTT"/>
          <w:sz w:val="19"/>
          <w:szCs w:val="19"/>
        </w:rPr>
        <w:t>,</w:t>
      </w:r>
      <w:r w:rsidRPr="00006007">
        <w:rPr>
          <w:rFonts w:ascii="PragmaticaCTT" w:hAnsi="PragmaticaCTT"/>
          <w:sz w:val="19"/>
          <w:szCs w:val="19"/>
        </w:rPr>
        <w:t xml:space="preserve"> </w:t>
      </w:r>
      <w:r w:rsidR="00562C53" w:rsidRPr="00006007">
        <w:rPr>
          <w:rFonts w:ascii="PragmaticaCTT" w:hAnsi="PragmaticaCTT"/>
          <w:sz w:val="19"/>
          <w:szCs w:val="19"/>
        </w:rPr>
        <w:t>т</w:t>
      </w:r>
      <w:r w:rsidRPr="00006007">
        <w:rPr>
          <w:rFonts w:ascii="PragmaticaCTT" w:hAnsi="PragmaticaCTT"/>
          <w:sz w:val="19"/>
          <w:szCs w:val="19"/>
        </w:rPr>
        <w:t>огда как эффективное использование информационных те</w:t>
      </w:r>
      <w:r w:rsidRPr="00006007">
        <w:rPr>
          <w:rFonts w:ascii="PragmaticaCTT" w:hAnsi="PragmaticaCTT"/>
          <w:sz w:val="19"/>
          <w:szCs w:val="19"/>
        </w:rPr>
        <w:t>х</w:t>
      </w:r>
      <w:r w:rsidRPr="00006007">
        <w:rPr>
          <w:rFonts w:ascii="PragmaticaCTT" w:hAnsi="PragmaticaCTT"/>
          <w:sz w:val="19"/>
          <w:szCs w:val="19"/>
        </w:rPr>
        <w:t>нологий предполагает глубокое знание предмета компьютеризации. Удачным сочетанием предмета и использования информационных технологий может служить Свод законов СССР, составленный пр</w:t>
      </w:r>
      <w:r w:rsidRPr="00006007">
        <w:rPr>
          <w:rFonts w:ascii="PragmaticaCTT" w:hAnsi="PragmaticaCTT"/>
          <w:sz w:val="19"/>
          <w:szCs w:val="19"/>
        </w:rPr>
        <w:t>о</w:t>
      </w:r>
      <w:r w:rsidRPr="00006007">
        <w:rPr>
          <w:rFonts w:ascii="PragmaticaCTT" w:hAnsi="PragmaticaCTT"/>
          <w:sz w:val="19"/>
          <w:szCs w:val="19"/>
        </w:rPr>
        <w:t>фессиональными юристами советской эпохи с помощью автоматизированной системы, реализова</w:t>
      </w:r>
      <w:r w:rsidRPr="00006007">
        <w:rPr>
          <w:rFonts w:ascii="PragmaticaCTT" w:hAnsi="PragmaticaCTT"/>
          <w:sz w:val="19"/>
          <w:szCs w:val="19"/>
        </w:rPr>
        <w:t>н</w:t>
      </w:r>
      <w:r w:rsidRPr="00006007">
        <w:rPr>
          <w:rFonts w:ascii="PragmaticaCTT" w:hAnsi="PragmaticaCTT"/>
          <w:sz w:val="19"/>
          <w:szCs w:val="19"/>
        </w:rPr>
        <w:t>ной на ЭВМ «Риалите-2000» и удостоенной серебряной медали ВДНХ СССР.</w:t>
      </w:r>
    </w:p>
    <w:p w:rsidR="00CF525F" w:rsidRPr="00006007" w:rsidRDefault="00CF525F" w:rsidP="00CF525F">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 новой эпохе компьютерного века право уже неотделимо будет от информатики, информацио</w:t>
      </w:r>
      <w:r w:rsidRPr="00006007">
        <w:rPr>
          <w:rFonts w:ascii="PragmaticaCTT" w:hAnsi="PragmaticaCTT"/>
          <w:sz w:val="19"/>
          <w:szCs w:val="19"/>
        </w:rPr>
        <w:t>н</w:t>
      </w:r>
      <w:r w:rsidRPr="00006007">
        <w:rPr>
          <w:rFonts w:ascii="PragmaticaCTT" w:hAnsi="PragmaticaCTT"/>
          <w:sz w:val="19"/>
          <w:szCs w:val="19"/>
        </w:rPr>
        <w:t>ных технологий. Появятся новые правотворческие приемы, новые информационные технологии, к</w:t>
      </w:r>
      <w:r w:rsidRPr="00006007">
        <w:rPr>
          <w:rFonts w:ascii="PragmaticaCTT" w:hAnsi="PragmaticaCTT"/>
          <w:sz w:val="19"/>
          <w:szCs w:val="19"/>
        </w:rPr>
        <w:t>о</w:t>
      </w:r>
      <w:r w:rsidRPr="00006007">
        <w:rPr>
          <w:rFonts w:ascii="PragmaticaCTT" w:hAnsi="PragmaticaCTT"/>
          <w:sz w:val="19"/>
          <w:szCs w:val="19"/>
        </w:rPr>
        <w:t>торые все-таки будут базироваться на идеях современников.</w:t>
      </w:r>
    </w:p>
    <w:p w:rsidR="00667516" w:rsidRPr="00006007" w:rsidRDefault="00667516" w:rsidP="002D2E3F">
      <w:pPr>
        <w:rPr>
          <w:szCs w:val="19"/>
        </w:rPr>
      </w:pPr>
    </w:p>
    <w:p w:rsidR="00667516" w:rsidRPr="00006007" w:rsidRDefault="00667516" w:rsidP="002D2E3F">
      <w:pPr>
        <w:rPr>
          <w:szCs w:val="19"/>
        </w:rPr>
      </w:pPr>
    </w:p>
    <w:p w:rsidR="00CF525F" w:rsidRPr="00006007" w:rsidRDefault="00CF525F" w:rsidP="002D2E3F">
      <w:pPr>
        <w:rPr>
          <w:szCs w:val="19"/>
        </w:rPr>
        <w:sectPr w:rsidR="00CF525F" w:rsidRPr="00006007" w:rsidSect="003A7F19">
          <w:footerReference w:type="default" r:id="rId116"/>
          <w:footnotePr>
            <w:numRestart w:val="eachPage"/>
          </w:footnotePr>
          <w:endnotePr>
            <w:numFmt w:val="decimal"/>
          </w:endnotePr>
          <w:pgSz w:w="11906" w:h="16838" w:code="9"/>
          <w:pgMar w:top="1814" w:right="1247" w:bottom="1474" w:left="1247" w:header="1134" w:footer="1021" w:gutter="0"/>
          <w:cols w:space="720"/>
        </w:sectPr>
      </w:pPr>
    </w:p>
    <w:p w:rsidR="00CF525F" w:rsidRPr="00006007" w:rsidRDefault="00CF525F" w:rsidP="00CF525F">
      <w:pPr>
        <w:pStyle w:val="-"/>
      </w:pPr>
      <w:r w:rsidRPr="00006007">
        <w:lastRenderedPageBreak/>
        <w:t>С.А. Белоусов</w:t>
      </w:r>
    </w:p>
    <w:p w:rsidR="00CF525F" w:rsidRPr="00006007" w:rsidRDefault="00CF525F" w:rsidP="00C70621">
      <w:pPr>
        <w:pStyle w:val="-0"/>
      </w:pPr>
      <w:r w:rsidRPr="00006007">
        <w:t>Белоусов Сергей Александрович — кандидат юридических наук, доцент, проректор по научной работе</w:t>
      </w:r>
    </w:p>
    <w:p w:rsidR="00CF525F" w:rsidRPr="00006007" w:rsidRDefault="00CF525F" w:rsidP="00CF525F">
      <w:pPr>
        <w:pStyle w:val="-0"/>
        <w:rPr>
          <w:i w:val="0"/>
        </w:rPr>
      </w:pPr>
      <w:r w:rsidRPr="00006007">
        <w:rPr>
          <w:i w:val="0"/>
        </w:rPr>
        <w:t>Саратовская государственная юридическая академия</w:t>
      </w:r>
    </w:p>
    <w:p w:rsidR="00CF525F" w:rsidRPr="00006007" w:rsidRDefault="00CF525F" w:rsidP="00CF525F">
      <w:pPr>
        <w:pStyle w:val="a3"/>
      </w:pPr>
      <w:r w:rsidRPr="00006007">
        <w:t>Баланс и дисбаланс в российском законодательстве</w:t>
      </w:r>
      <w:r w:rsidR="00C70621" w:rsidRPr="00006007">
        <w:br/>
      </w:r>
      <w:r w:rsidRPr="00006007">
        <w:t>сквозь призму техники его специализации и унификации</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Все или почти все окружающие нас явления и процессы имеют место быть не изолированно, они существуют и происходят не в вакууме, а с одной стороны, детерминированы иными явлениями, с другой — имеют своего визави, другую сторону, или</w:t>
      </w:r>
      <w:r w:rsidR="008828C0" w:rsidRPr="00006007">
        <w:rPr>
          <w:rFonts w:ascii="PragmaticaCTT" w:hAnsi="PragmaticaCTT"/>
          <w:bCs/>
          <w:sz w:val="19"/>
          <w:szCs w:val="19"/>
        </w:rPr>
        <w:t>,</w:t>
      </w:r>
      <w:r w:rsidRPr="00006007">
        <w:rPr>
          <w:rFonts w:ascii="PragmaticaCTT" w:hAnsi="PragmaticaCTT"/>
          <w:bCs/>
          <w:sz w:val="19"/>
          <w:szCs w:val="19"/>
        </w:rPr>
        <w:t xml:space="preserve"> как принято говорить в науке, в том числе и юриспруденции, характеризуются парностью. Это касается и предмета нашего выступления — ди</w:t>
      </w:r>
      <w:r w:rsidRPr="00006007">
        <w:rPr>
          <w:rFonts w:ascii="PragmaticaCTT" w:hAnsi="PragmaticaCTT"/>
          <w:bCs/>
          <w:sz w:val="19"/>
          <w:szCs w:val="19"/>
        </w:rPr>
        <w:t>с</w:t>
      </w:r>
      <w:r w:rsidRPr="00006007">
        <w:rPr>
          <w:rFonts w:ascii="PragmaticaCTT" w:hAnsi="PragmaticaCTT"/>
          <w:bCs/>
          <w:sz w:val="19"/>
          <w:szCs w:val="19"/>
        </w:rPr>
        <w:t>баланса, который представляет собой лишь одно из проявлений состояния системы законодательс</w:t>
      </w:r>
      <w:r w:rsidRPr="00006007">
        <w:rPr>
          <w:rFonts w:ascii="PragmaticaCTT" w:hAnsi="PragmaticaCTT"/>
          <w:bCs/>
          <w:sz w:val="19"/>
          <w:szCs w:val="19"/>
        </w:rPr>
        <w:t>т</w:t>
      </w:r>
      <w:r w:rsidRPr="00006007">
        <w:rPr>
          <w:rFonts w:ascii="PragmaticaCTT" w:hAnsi="PragmaticaCTT"/>
          <w:bCs/>
          <w:sz w:val="19"/>
          <w:szCs w:val="19"/>
        </w:rPr>
        <w:t>ва, возникает в силу определенных обстоятельств различной природы и в процессе правового регл</w:t>
      </w:r>
      <w:r w:rsidRPr="00006007">
        <w:rPr>
          <w:rFonts w:ascii="PragmaticaCTT" w:hAnsi="PragmaticaCTT"/>
          <w:bCs/>
          <w:sz w:val="19"/>
          <w:szCs w:val="19"/>
        </w:rPr>
        <w:t>а</w:t>
      </w:r>
      <w:r w:rsidRPr="00006007">
        <w:rPr>
          <w:rFonts w:ascii="PragmaticaCTT" w:hAnsi="PragmaticaCTT"/>
          <w:bCs/>
          <w:sz w:val="19"/>
          <w:szCs w:val="19"/>
        </w:rPr>
        <w:t>ментирования общественных отношений выступает «в паре» с балансом, сбалансированностью ук</w:t>
      </w:r>
      <w:r w:rsidRPr="00006007">
        <w:rPr>
          <w:rFonts w:ascii="PragmaticaCTT" w:hAnsi="PragmaticaCTT"/>
          <w:bCs/>
          <w:sz w:val="19"/>
          <w:szCs w:val="19"/>
        </w:rPr>
        <w:t>а</w:t>
      </w:r>
      <w:r w:rsidRPr="00006007">
        <w:rPr>
          <w:rFonts w:ascii="PragmaticaCTT" w:hAnsi="PragmaticaCTT"/>
          <w:bCs/>
          <w:sz w:val="19"/>
          <w:szCs w:val="19"/>
        </w:rPr>
        <w:t>занной системы.</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сопоставлении дисбаланса и сбалансированности системы законодательства предпочтение всегда отдается последней, и разбалансированность чаще воспринимается с отрицательным знач</w:t>
      </w:r>
      <w:r w:rsidRPr="00006007">
        <w:rPr>
          <w:rFonts w:ascii="PragmaticaCTT" w:hAnsi="PragmaticaCTT"/>
          <w:bCs/>
          <w:sz w:val="19"/>
          <w:szCs w:val="19"/>
        </w:rPr>
        <w:t>е</w:t>
      </w:r>
      <w:r w:rsidRPr="00006007">
        <w:rPr>
          <w:rFonts w:ascii="PragmaticaCTT" w:hAnsi="PragmaticaCTT"/>
          <w:bCs/>
          <w:sz w:val="19"/>
          <w:szCs w:val="19"/>
        </w:rPr>
        <w:t>нием</w:t>
      </w:r>
      <w:r w:rsidR="00BD7A93">
        <w:rPr>
          <w:rFonts w:ascii="PragmaticaCTT" w:hAnsi="PragmaticaCTT"/>
          <w:bCs/>
          <w:sz w:val="19"/>
          <w:szCs w:val="19"/>
        </w:rPr>
        <w:t>,</w:t>
      </w:r>
      <w:r w:rsidRPr="00006007">
        <w:rPr>
          <w:rFonts w:ascii="PragmaticaCTT" w:hAnsi="PragmaticaCTT"/>
          <w:bCs/>
          <w:sz w:val="19"/>
          <w:szCs w:val="19"/>
        </w:rPr>
        <w:t xml:space="preserve"> </w:t>
      </w:r>
      <w:r w:rsidR="00BD7A93">
        <w:rPr>
          <w:rFonts w:ascii="PragmaticaCTT" w:hAnsi="PragmaticaCTT"/>
          <w:bCs/>
          <w:sz w:val="19"/>
          <w:szCs w:val="19"/>
        </w:rPr>
        <w:t>х</w:t>
      </w:r>
      <w:r w:rsidRPr="00006007">
        <w:rPr>
          <w:rFonts w:ascii="PragmaticaCTT" w:hAnsi="PragmaticaCTT"/>
          <w:bCs/>
          <w:sz w:val="19"/>
          <w:szCs w:val="19"/>
        </w:rPr>
        <w:t>отя понятно, что систему законодательства нельзя полностью избавить от дисбаланса, а порой он играет роль катализатора ее развития и достижения сбалансированности. Понятно и другое — н</w:t>
      </w:r>
      <w:r w:rsidRPr="00006007">
        <w:rPr>
          <w:rFonts w:ascii="PragmaticaCTT" w:hAnsi="PragmaticaCTT"/>
          <w:bCs/>
          <w:sz w:val="19"/>
          <w:szCs w:val="19"/>
        </w:rPr>
        <w:t>е</w:t>
      </w:r>
      <w:r w:rsidRPr="00006007">
        <w:rPr>
          <w:rFonts w:ascii="PragmaticaCTT" w:hAnsi="PragmaticaCTT"/>
          <w:bCs/>
          <w:sz w:val="19"/>
          <w:szCs w:val="19"/>
        </w:rPr>
        <w:t>уравновешенность системы законодательства, ее неустойчивость и разнокачественность различных ее уровней и элементов, действительно, негативно сказывается на эффективности механизма прав</w:t>
      </w:r>
      <w:r w:rsidRPr="00006007">
        <w:rPr>
          <w:rFonts w:ascii="PragmaticaCTT" w:hAnsi="PragmaticaCTT"/>
          <w:bCs/>
          <w:sz w:val="19"/>
          <w:szCs w:val="19"/>
        </w:rPr>
        <w:t>о</w:t>
      </w:r>
      <w:r w:rsidRPr="00006007">
        <w:rPr>
          <w:rFonts w:ascii="PragmaticaCTT" w:hAnsi="PragmaticaCTT"/>
          <w:bCs/>
          <w:sz w:val="19"/>
          <w:szCs w:val="19"/>
        </w:rPr>
        <w:t>вого регулирования, на формировании порой противоположной практики применения нормативных правовых актов, что, в конечном счете, сказывается на уровне законности и правопорядка, на состо</w:t>
      </w:r>
      <w:r w:rsidRPr="00006007">
        <w:rPr>
          <w:rFonts w:ascii="PragmaticaCTT" w:hAnsi="PragmaticaCTT"/>
          <w:bCs/>
          <w:sz w:val="19"/>
          <w:szCs w:val="19"/>
        </w:rPr>
        <w:t>я</w:t>
      </w:r>
      <w:r w:rsidRPr="00006007">
        <w:rPr>
          <w:rFonts w:ascii="PragmaticaCTT" w:hAnsi="PragmaticaCTT"/>
          <w:bCs/>
          <w:sz w:val="19"/>
          <w:szCs w:val="19"/>
        </w:rPr>
        <w:t>нии обеспеченности прав и свобод человека и гражданина, на возможности эффективно защищать права и интересы. Так, например, опережающее правотворчество субъектов Российской Федерации ведет к нарушению почти всех функциональных, в первую очередь, координационных связей в сист</w:t>
      </w:r>
      <w:r w:rsidRPr="00006007">
        <w:rPr>
          <w:rFonts w:ascii="PragmaticaCTT" w:hAnsi="PragmaticaCTT"/>
          <w:bCs/>
          <w:sz w:val="19"/>
          <w:szCs w:val="19"/>
        </w:rPr>
        <w:t>е</w:t>
      </w:r>
      <w:r w:rsidRPr="00006007">
        <w:rPr>
          <w:rFonts w:ascii="PragmaticaCTT" w:hAnsi="PragmaticaCTT"/>
          <w:bCs/>
          <w:sz w:val="19"/>
          <w:szCs w:val="19"/>
        </w:rPr>
        <w:t>ме законодательства, к коллизиям и другим негативным ее состояниям.</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Весьма положительное значение специализации и унификации законодательства, неоднократно отмечаемое в литературе, не вызывает никаких сомнений, если оценивать систему законодательства вообще и обнаруживать в ней соответствующие закономерности и тенденции. Однако, если внимание уделять лишь одному из немногих явлений системы законодательства — дисбалансу, то роль и знач</w:t>
      </w:r>
      <w:r w:rsidRPr="00006007">
        <w:rPr>
          <w:rFonts w:ascii="PragmaticaCTT" w:hAnsi="PragmaticaCTT"/>
          <w:bCs/>
          <w:sz w:val="19"/>
          <w:szCs w:val="19"/>
        </w:rPr>
        <w:t>е</w:t>
      </w:r>
      <w:r w:rsidRPr="00006007">
        <w:rPr>
          <w:rFonts w:ascii="PragmaticaCTT" w:hAnsi="PragmaticaCTT"/>
          <w:bCs/>
          <w:sz w:val="19"/>
          <w:szCs w:val="19"/>
        </w:rPr>
        <w:t>ние специализации и унификации становятся не столь однозначными и предполагают варианты их оценок. Попробуем это показать.</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Специализация законодательства обусловлена необходимостью регулирования максимально большего объема общественных отношений, требующих правового воздействия, с учетом их особе</w:t>
      </w:r>
      <w:r w:rsidRPr="00006007">
        <w:rPr>
          <w:rFonts w:ascii="PragmaticaCTT" w:hAnsi="PragmaticaCTT"/>
          <w:bCs/>
          <w:sz w:val="19"/>
          <w:szCs w:val="19"/>
        </w:rPr>
        <w:t>н</w:t>
      </w:r>
      <w:r w:rsidRPr="00006007">
        <w:rPr>
          <w:rFonts w:ascii="PragmaticaCTT" w:hAnsi="PragmaticaCTT"/>
          <w:bCs/>
          <w:sz w:val="19"/>
          <w:szCs w:val="19"/>
        </w:rPr>
        <w:t>ностей и многообразия, в результате чего исключается, например, дублирование регламентации о</w:t>
      </w:r>
      <w:r w:rsidRPr="00006007">
        <w:rPr>
          <w:rFonts w:ascii="PragmaticaCTT" w:hAnsi="PragmaticaCTT"/>
          <w:bCs/>
          <w:sz w:val="19"/>
          <w:szCs w:val="19"/>
        </w:rPr>
        <w:t>т</w:t>
      </w:r>
      <w:r w:rsidRPr="00006007">
        <w:rPr>
          <w:rFonts w:ascii="PragmaticaCTT" w:hAnsi="PragmaticaCTT"/>
          <w:bCs/>
          <w:sz w:val="19"/>
          <w:szCs w:val="19"/>
        </w:rPr>
        <w:t>ношений разноотраслевыми нормативными актами, что ведет, в конечном счете, к стабильности и сбалансированности всей системы. Однако в системе российского законодательства, представля</w:t>
      </w:r>
      <w:r w:rsidRPr="00006007">
        <w:rPr>
          <w:rFonts w:ascii="PragmaticaCTT" w:hAnsi="PragmaticaCTT"/>
          <w:bCs/>
          <w:sz w:val="19"/>
          <w:szCs w:val="19"/>
        </w:rPr>
        <w:t>ю</w:t>
      </w:r>
      <w:r w:rsidRPr="00006007">
        <w:rPr>
          <w:rFonts w:ascii="PragmaticaCTT" w:hAnsi="PragmaticaCTT"/>
          <w:bCs/>
          <w:sz w:val="19"/>
          <w:szCs w:val="19"/>
        </w:rPr>
        <w:t>щего единство трех уровней — федерального, регионального и муниципального, происходящие и объективно обусловленные процессы специализации не всегда позволяют говорить о балансе как его последствиях.</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Одно из объяснений это</w:t>
      </w:r>
      <w:r w:rsidR="00BD7A93">
        <w:rPr>
          <w:rFonts w:ascii="PragmaticaCTT" w:hAnsi="PragmaticaCTT"/>
          <w:bCs/>
          <w:sz w:val="19"/>
          <w:szCs w:val="19"/>
        </w:rPr>
        <w:t>го</w:t>
      </w:r>
      <w:r w:rsidRPr="00006007">
        <w:rPr>
          <w:rFonts w:ascii="PragmaticaCTT" w:hAnsi="PragmaticaCTT"/>
          <w:bCs/>
          <w:sz w:val="19"/>
          <w:szCs w:val="19"/>
        </w:rPr>
        <w:t xml:space="preserve"> наше</w:t>
      </w:r>
      <w:r w:rsidR="00BD7A93">
        <w:rPr>
          <w:rFonts w:ascii="PragmaticaCTT" w:hAnsi="PragmaticaCTT"/>
          <w:bCs/>
          <w:sz w:val="19"/>
          <w:szCs w:val="19"/>
        </w:rPr>
        <w:t>го</w:t>
      </w:r>
      <w:r w:rsidRPr="00006007">
        <w:rPr>
          <w:rFonts w:ascii="PragmaticaCTT" w:hAnsi="PragmaticaCTT"/>
          <w:bCs/>
          <w:sz w:val="19"/>
          <w:szCs w:val="19"/>
        </w:rPr>
        <w:t xml:space="preserve"> вывод</w:t>
      </w:r>
      <w:r w:rsidR="00BD7A93">
        <w:rPr>
          <w:rFonts w:ascii="PragmaticaCTT" w:hAnsi="PragmaticaCTT"/>
          <w:bCs/>
          <w:sz w:val="19"/>
          <w:szCs w:val="19"/>
        </w:rPr>
        <w:t>а</w:t>
      </w:r>
      <w:r w:rsidRPr="00006007">
        <w:rPr>
          <w:rFonts w:ascii="PragmaticaCTT" w:hAnsi="PragmaticaCTT"/>
          <w:bCs/>
          <w:sz w:val="19"/>
          <w:szCs w:val="19"/>
        </w:rPr>
        <w:t xml:space="preserve"> мы связываем с различным уровнем развития и сло</w:t>
      </w:r>
      <w:r w:rsidRPr="00006007">
        <w:rPr>
          <w:rFonts w:ascii="PragmaticaCTT" w:hAnsi="PragmaticaCTT"/>
          <w:bCs/>
          <w:sz w:val="19"/>
          <w:szCs w:val="19"/>
        </w:rPr>
        <w:t>ж</w:t>
      </w:r>
      <w:r w:rsidRPr="00006007">
        <w:rPr>
          <w:rFonts w:ascii="PragmaticaCTT" w:hAnsi="PragmaticaCTT"/>
          <w:bCs/>
          <w:sz w:val="19"/>
          <w:szCs w:val="19"/>
        </w:rPr>
        <w:t>ности связей на всех трех «этажах» системы нормативных правовых актов. Ведь дифференциация правовой материи и образование новых комплексов нормативных предписаний на федеральном уровне требу</w:t>
      </w:r>
      <w:r w:rsidR="00BD7A93">
        <w:rPr>
          <w:rFonts w:ascii="PragmaticaCTT" w:hAnsi="PragmaticaCTT"/>
          <w:bCs/>
          <w:sz w:val="19"/>
          <w:szCs w:val="19"/>
        </w:rPr>
        <w:t>ю</w:t>
      </w:r>
      <w:r w:rsidRPr="00006007">
        <w:rPr>
          <w:rFonts w:ascii="PragmaticaCTT" w:hAnsi="PragmaticaCTT"/>
          <w:bCs/>
          <w:sz w:val="19"/>
          <w:szCs w:val="19"/>
        </w:rPr>
        <w:t>т наиболее интенсивной специализации законодательства на этом уровне по сравн</w:t>
      </w:r>
      <w:r w:rsidRPr="00006007">
        <w:rPr>
          <w:rFonts w:ascii="PragmaticaCTT" w:hAnsi="PragmaticaCTT"/>
          <w:bCs/>
          <w:sz w:val="19"/>
          <w:szCs w:val="19"/>
        </w:rPr>
        <w:t>е</w:t>
      </w:r>
      <w:r w:rsidRPr="00006007">
        <w:rPr>
          <w:rFonts w:ascii="PragmaticaCTT" w:hAnsi="PragmaticaCTT"/>
          <w:bCs/>
          <w:sz w:val="19"/>
          <w:szCs w:val="19"/>
        </w:rPr>
        <w:t>нию, например, с региональным, где указанные процессы идут с меньшей скоростью. Более того, имеющиеся на федеральном уровне отрасли права и соответствующие им отрасли законодательства могут и вовсе отсутствовать на региональном уровне.</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Отсюда возникает ситуация, когда федеральный уровень законодательства наиболее «специал</w:t>
      </w:r>
      <w:r w:rsidRPr="00006007">
        <w:rPr>
          <w:rFonts w:ascii="PragmaticaCTT" w:hAnsi="PragmaticaCTT"/>
          <w:bCs/>
          <w:sz w:val="19"/>
          <w:szCs w:val="19"/>
        </w:rPr>
        <w:t>и</w:t>
      </w:r>
      <w:r w:rsidRPr="00006007">
        <w:rPr>
          <w:rFonts w:ascii="PragmaticaCTT" w:hAnsi="PragmaticaCTT"/>
          <w:bCs/>
          <w:sz w:val="19"/>
          <w:szCs w:val="19"/>
        </w:rPr>
        <w:t>зирован» и в большей степени способен учитывать и отражать многообразие общественных отнош</w:t>
      </w:r>
      <w:r w:rsidRPr="00006007">
        <w:rPr>
          <w:rFonts w:ascii="PragmaticaCTT" w:hAnsi="PragmaticaCTT"/>
          <w:bCs/>
          <w:sz w:val="19"/>
          <w:szCs w:val="19"/>
        </w:rPr>
        <w:t>е</w:t>
      </w:r>
      <w:r w:rsidRPr="00006007">
        <w:rPr>
          <w:rFonts w:ascii="PragmaticaCTT" w:hAnsi="PragmaticaCTT"/>
          <w:bCs/>
          <w:sz w:val="19"/>
          <w:szCs w:val="19"/>
        </w:rPr>
        <w:t>ний и изменения в них. Это логически ведет к заключению о том, что различная степень и интенси</w:t>
      </w:r>
      <w:r w:rsidRPr="00006007">
        <w:rPr>
          <w:rFonts w:ascii="PragmaticaCTT" w:hAnsi="PragmaticaCTT"/>
          <w:bCs/>
          <w:sz w:val="19"/>
          <w:szCs w:val="19"/>
        </w:rPr>
        <w:t>в</w:t>
      </w:r>
      <w:r w:rsidRPr="00006007">
        <w:rPr>
          <w:rFonts w:ascii="PragmaticaCTT" w:hAnsi="PragmaticaCTT"/>
          <w:bCs/>
          <w:sz w:val="19"/>
          <w:szCs w:val="19"/>
        </w:rPr>
        <w:t>ность правовой дифференциации обусловливает различную степень и интенсивность специализации законодательства на уровнях его системы, и</w:t>
      </w:r>
      <w:r w:rsidR="008828C0" w:rsidRPr="00006007">
        <w:rPr>
          <w:rFonts w:ascii="PragmaticaCTT" w:hAnsi="PragmaticaCTT"/>
          <w:bCs/>
          <w:sz w:val="19"/>
          <w:szCs w:val="19"/>
        </w:rPr>
        <w:t xml:space="preserve"> </w:t>
      </w:r>
      <w:r w:rsidRPr="00006007">
        <w:rPr>
          <w:rFonts w:ascii="PragmaticaCTT" w:hAnsi="PragmaticaCTT"/>
          <w:bCs/>
          <w:sz w:val="19"/>
          <w:szCs w:val="19"/>
        </w:rPr>
        <w:t>в известном смысле к дисбалансу между ними.</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На наш взгляд, такой дисбаланс системы законодательства неизбежен в федеративном госуда</w:t>
      </w:r>
      <w:r w:rsidRPr="00006007">
        <w:rPr>
          <w:rFonts w:ascii="PragmaticaCTT" w:hAnsi="PragmaticaCTT"/>
          <w:bCs/>
          <w:sz w:val="19"/>
          <w:szCs w:val="19"/>
        </w:rPr>
        <w:t>р</w:t>
      </w:r>
      <w:r w:rsidRPr="00006007">
        <w:rPr>
          <w:rFonts w:ascii="PragmaticaCTT" w:hAnsi="PragmaticaCTT"/>
          <w:bCs/>
          <w:sz w:val="19"/>
          <w:szCs w:val="19"/>
        </w:rPr>
        <w:t>стве с существующими способами разграничения полномочий и предметов ведения, конструкт кот</w:t>
      </w:r>
      <w:r w:rsidRPr="00006007">
        <w:rPr>
          <w:rFonts w:ascii="PragmaticaCTT" w:hAnsi="PragmaticaCTT"/>
          <w:bCs/>
          <w:sz w:val="19"/>
          <w:szCs w:val="19"/>
        </w:rPr>
        <w:t>о</w:t>
      </w:r>
      <w:r w:rsidRPr="00006007">
        <w:rPr>
          <w:rFonts w:ascii="PragmaticaCTT" w:hAnsi="PragmaticaCTT"/>
          <w:bCs/>
          <w:sz w:val="19"/>
          <w:szCs w:val="19"/>
        </w:rPr>
        <w:t>рых изначально закладывает условия для него. Особенно это касается исключительного ведения Ро</w:t>
      </w:r>
      <w:r w:rsidRPr="00006007">
        <w:rPr>
          <w:rFonts w:ascii="PragmaticaCTT" w:hAnsi="PragmaticaCTT"/>
          <w:bCs/>
          <w:sz w:val="19"/>
          <w:szCs w:val="19"/>
        </w:rPr>
        <w:t>с</w:t>
      </w:r>
      <w:r w:rsidRPr="00006007">
        <w:rPr>
          <w:rFonts w:ascii="PragmaticaCTT" w:hAnsi="PragmaticaCTT"/>
          <w:bCs/>
          <w:sz w:val="19"/>
          <w:szCs w:val="19"/>
        </w:rPr>
        <w:lastRenderedPageBreak/>
        <w:t>сийской Федерации, исключительного ведения субъектов Российской Федерации, ведения муниц</w:t>
      </w:r>
      <w:r w:rsidRPr="00006007">
        <w:rPr>
          <w:rFonts w:ascii="PragmaticaCTT" w:hAnsi="PragmaticaCTT"/>
          <w:bCs/>
          <w:sz w:val="19"/>
          <w:szCs w:val="19"/>
        </w:rPr>
        <w:t>и</w:t>
      </w:r>
      <w:r w:rsidRPr="00006007">
        <w:rPr>
          <w:rFonts w:ascii="PragmaticaCTT" w:hAnsi="PragmaticaCTT"/>
          <w:bCs/>
          <w:sz w:val="19"/>
          <w:szCs w:val="19"/>
        </w:rPr>
        <w:t>пальных образований как одного из уровней публичной власти. В первом случае дисбалансовое с</w:t>
      </w:r>
      <w:r w:rsidRPr="00006007">
        <w:rPr>
          <w:rFonts w:ascii="PragmaticaCTT" w:hAnsi="PragmaticaCTT"/>
          <w:bCs/>
          <w:sz w:val="19"/>
          <w:szCs w:val="19"/>
        </w:rPr>
        <w:t>о</w:t>
      </w:r>
      <w:r w:rsidRPr="00006007">
        <w:rPr>
          <w:rFonts w:ascii="PragmaticaCTT" w:hAnsi="PragmaticaCTT"/>
          <w:bCs/>
          <w:sz w:val="19"/>
          <w:szCs w:val="19"/>
        </w:rPr>
        <w:t>стояние формируется между федеральным и региональным уровнем системы законодательства, во втором — на региональном уровне, в третьем — на уровне системы актов органов местного сам</w:t>
      </w:r>
      <w:r w:rsidRPr="00006007">
        <w:rPr>
          <w:rFonts w:ascii="PragmaticaCTT" w:hAnsi="PragmaticaCTT"/>
          <w:bCs/>
          <w:sz w:val="19"/>
          <w:szCs w:val="19"/>
        </w:rPr>
        <w:t>о</w:t>
      </w:r>
      <w:r w:rsidRPr="00006007">
        <w:rPr>
          <w:rFonts w:ascii="PragmaticaCTT" w:hAnsi="PragmaticaCTT"/>
          <w:bCs/>
          <w:sz w:val="19"/>
          <w:szCs w:val="19"/>
        </w:rPr>
        <w:t>управления. Поскольку различные субъекты получили право самостоятельно регламентировать опр</w:t>
      </w:r>
      <w:r w:rsidRPr="00006007">
        <w:rPr>
          <w:rFonts w:ascii="PragmaticaCTT" w:hAnsi="PragmaticaCTT"/>
          <w:bCs/>
          <w:sz w:val="19"/>
          <w:szCs w:val="19"/>
        </w:rPr>
        <w:t>е</w:t>
      </w:r>
      <w:r w:rsidRPr="00006007">
        <w:rPr>
          <w:rFonts w:ascii="PragmaticaCTT" w:hAnsi="PragmaticaCTT"/>
          <w:bCs/>
          <w:sz w:val="19"/>
          <w:szCs w:val="19"/>
        </w:rPr>
        <w:t>деленный блок вопросов, постольку говорить о единстве такой регламентации не приходится. Одн</w:t>
      </w:r>
      <w:r w:rsidRPr="00006007">
        <w:rPr>
          <w:rFonts w:ascii="PragmaticaCTT" w:hAnsi="PragmaticaCTT"/>
          <w:bCs/>
          <w:sz w:val="19"/>
          <w:szCs w:val="19"/>
        </w:rPr>
        <w:t>а</w:t>
      </w:r>
      <w:r w:rsidRPr="00006007">
        <w:rPr>
          <w:rFonts w:ascii="PragmaticaCTT" w:hAnsi="PragmaticaCTT"/>
          <w:bCs/>
          <w:sz w:val="19"/>
          <w:szCs w:val="19"/>
        </w:rPr>
        <w:t>ко, по нашему убеждению, такой как бы «естественный» дисбаланс не имеет негативных значений и не скрывает опасностей для системы законодательства, при условии, конечно, если соблюдены конст</w:t>
      </w:r>
      <w:r w:rsidRPr="00006007">
        <w:rPr>
          <w:rFonts w:ascii="PragmaticaCTT" w:hAnsi="PragmaticaCTT"/>
          <w:bCs/>
          <w:sz w:val="19"/>
          <w:szCs w:val="19"/>
        </w:rPr>
        <w:t>и</w:t>
      </w:r>
      <w:r w:rsidRPr="00006007">
        <w:rPr>
          <w:rFonts w:ascii="PragmaticaCTT" w:hAnsi="PragmaticaCTT"/>
          <w:bCs/>
          <w:sz w:val="19"/>
          <w:szCs w:val="19"/>
        </w:rPr>
        <w:t>туционные принципы разграничения полномочий между уровнями власти и не нарушены границы полномочий. Наоборот, издание соответствующими субъектами правотворчества актов, особо ре</w:t>
      </w:r>
      <w:r w:rsidRPr="00006007">
        <w:rPr>
          <w:rFonts w:ascii="PragmaticaCTT" w:hAnsi="PragmaticaCTT"/>
          <w:bCs/>
          <w:sz w:val="19"/>
          <w:szCs w:val="19"/>
        </w:rPr>
        <w:t>г</w:t>
      </w:r>
      <w:r w:rsidRPr="00006007">
        <w:rPr>
          <w:rFonts w:ascii="PragmaticaCTT" w:hAnsi="PragmaticaCTT"/>
          <w:bCs/>
          <w:sz w:val="19"/>
          <w:szCs w:val="19"/>
        </w:rPr>
        <w:t>ламентирующих вопросы, например, национально-культурного содержания или местного значения, свидетельствует о качестве и самого процесса правотворчества, и его результата, и о сбалансир</w:t>
      </w:r>
      <w:r w:rsidRPr="00006007">
        <w:rPr>
          <w:rFonts w:ascii="PragmaticaCTT" w:hAnsi="PragmaticaCTT"/>
          <w:bCs/>
          <w:sz w:val="19"/>
          <w:szCs w:val="19"/>
        </w:rPr>
        <w:t>о</w:t>
      </w:r>
      <w:r w:rsidRPr="00006007">
        <w:rPr>
          <w:rFonts w:ascii="PragmaticaCTT" w:hAnsi="PragmaticaCTT"/>
          <w:bCs/>
          <w:sz w:val="19"/>
          <w:szCs w:val="19"/>
        </w:rPr>
        <w:t>ванности правового регулирования.</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Дисбаланс в системе законодательства в процессе его специализации, о котором мы говорим как о деструктивном явлении, появляется тогда, когда похожие вопросы регламентируются разли</w:t>
      </w:r>
      <w:r w:rsidRPr="00006007">
        <w:rPr>
          <w:rFonts w:ascii="PragmaticaCTT" w:hAnsi="PragmaticaCTT"/>
          <w:bCs/>
          <w:sz w:val="19"/>
          <w:szCs w:val="19"/>
        </w:rPr>
        <w:t>ч</w:t>
      </w:r>
      <w:r w:rsidRPr="00006007">
        <w:rPr>
          <w:rFonts w:ascii="PragmaticaCTT" w:hAnsi="PragmaticaCTT"/>
          <w:bCs/>
          <w:sz w:val="19"/>
          <w:szCs w:val="19"/>
        </w:rPr>
        <w:t>ными актами. К примеру, нередко на практике дисбаланс возникает в силу нечеткого разграничения полномочий представительного и исполнительного органов местного самоуправления, влекущего и</w:t>
      </w:r>
      <w:r w:rsidRPr="00006007">
        <w:rPr>
          <w:rFonts w:ascii="PragmaticaCTT" w:hAnsi="PragmaticaCTT"/>
          <w:bCs/>
          <w:sz w:val="19"/>
          <w:szCs w:val="19"/>
        </w:rPr>
        <w:t>з</w:t>
      </w:r>
      <w:r w:rsidRPr="00006007">
        <w:rPr>
          <w:rFonts w:ascii="PragmaticaCTT" w:hAnsi="PragmaticaCTT"/>
          <w:bCs/>
          <w:sz w:val="19"/>
          <w:szCs w:val="19"/>
        </w:rPr>
        <w:t>дание различных по значению и природе актов — постановления и распоряжения. Вот это есть не что иное, как разбалансированность системы законодательства.</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Кроме этого</w:t>
      </w:r>
      <w:r w:rsidR="008828C0" w:rsidRPr="00006007">
        <w:rPr>
          <w:rFonts w:ascii="PragmaticaCTT" w:hAnsi="PragmaticaCTT"/>
          <w:bCs/>
          <w:sz w:val="19"/>
          <w:szCs w:val="19"/>
        </w:rPr>
        <w:t>,</w:t>
      </w:r>
      <w:r w:rsidRPr="00006007">
        <w:rPr>
          <w:rFonts w:ascii="PragmaticaCTT" w:hAnsi="PragmaticaCTT"/>
          <w:bCs/>
          <w:sz w:val="19"/>
          <w:szCs w:val="19"/>
        </w:rPr>
        <w:t xml:space="preserve"> дисбаланс есть и в случае, когда по предметам совместного ведения Российской Федерации и субъектов РФ последние издают соответствующие нормативные акты, позволяющие регламентировать отношения с учетом определенных особенностей применительно к конкретному субъекту. Однако в одних субъектах указанные вопросы регулируются на уровне закона, в других — подзаконными актами. В этом случае так же складывается ситуация различной практики формиров</w:t>
      </w:r>
      <w:r w:rsidRPr="00006007">
        <w:rPr>
          <w:rFonts w:ascii="PragmaticaCTT" w:hAnsi="PragmaticaCTT"/>
          <w:bCs/>
          <w:sz w:val="19"/>
          <w:szCs w:val="19"/>
        </w:rPr>
        <w:t>а</w:t>
      </w:r>
      <w:r w:rsidRPr="00006007">
        <w:rPr>
          <w:rFonts w:ascii="PragmaticaCTT" w:hAnsi="PragmaticaCTT"/>
          <w:bCs/>
          <w:sz w:val="19"/>
          <w:szCs w:val="19"/>
        </w:rPr>
        <w:t>ния системы нормативных актов.</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связи с этим отметим, что при специализации законодательства, имеющей объективные пр</w:t>
      </w:r>
      <w:r w:rsidRPr="00006007">
        <w:rPr>
          <w:rFonts w:ascii="PragmaticaCTT" w:hAnsi="PragmaticaCTT"/>
          <w:bCs/>
          <w:sz w:val="19"/>
          <w:szCs w:val="19"/>
        </w:rPr>
        <w:t>и</w:t>
      </w:r>
      <w:r w:rsidRPr="00006007">
        <w:rPr>
          <w:rFonts w:ascii="PragmaticaCTT" w:hAnsi="PragmaticaCTT"/>
          <w:bCs/>
          <w:sz w:val="19"/>
          <w:szCs w:val="19"/>
        </w:rPr>
        <w:t>чины и требующей для решения задач максимальной регламентации богатых по своему содержанию общественных отношений, не всегда сохраняется баланс в системе нормативных актов. В этих случ</w:t>
      </w:r>
      <w:r w:rsidRPr="00006007">
        <w:rPr>
          <w:rFonts w:ascii="PragmaticaCTT" w:hAnsi="PragmaticaCTT"/>
          <w:bCs/>
          <w:sz w:val="19"/>
          <w:szCs w:val="19"/>
        </w:rPr>
        <w:t>а</w:t>
      </w:r>
      <w:r w:rsidRPr="00006007">
        <w:rPr>
          <w:rFonts w:ascii="PragmaticaCTT" w:hAnsi="PragmaticaCTT"/>
          <w:bCs/>
          <w:sz w:val="19"/>
          <w:szCs w:val="19"/>
        </w:rPr>
        <w:t>ях на помощь приходит унификация их массива</w:t>
      </w:r>
      <w:r w:rsidR="008828C0" w:rsidRPr="00006007">
        <w:rPr>
          <w:rFonts w:ascii="PragmaticaCTT" w:hAnsi="PragmaticaCTT"/>
          <w:bCs/>
          <w:sz w:val="19"/>
          <w:szCs w:val="19"/>
        </w:rPr>
        <w:t>,</w:t>
      </w:r>
      <w:r w:rsidRPr="00006007">
        <w:rPr>
          <w:rFonts w:ascii="PragmaticaCTT" w:hAnsi="PragmaticaCTT"/>
          <w:bCs/>
          <w:sz w:val="19"/>
          <w:szCs w:val="19"/>
        </w:rPr>
        <w:t xml:space="preserve"> практик</w:t>
      </w:r>
      <w:r w:rsidR="008828C0" w:rsidRPr="00006007">
        <w:rPr>
          <w:rFonts w:ascii="PragmaticaCTT" w:hAnsi="PragmaticaCTT"/>
          <w:bCs/>
          <w:sz w:val="19"/>
          <w:szCs w:val="19"/>
        </w:rPr>
        <w:t>а</w:t>
      </w:r>
      <w:r w:rsidRPr="00006007">
        <w:rPr>
          <w:rFonts w:ascii="PragmaticaCTT" w:hAnsi="PragmaticaCTT"/>
          <w:bCs/>
          <w:sz w:val="19"/>
          <w:szCs w:val="19"/>
        </w:rPr>
        <w:t xml:space="preserve"> издания внешних форм права по одинак</w:t>
      </w:r>
      <w:r w:rsidRPr="00006007">
        <w:rPr>
          <w:rFonts w:ascii="PragmaticaCTT" w:hAnsi="PragmaticaCTT"/>
          <w:bCs/>
          <w:sz w:val="19"/>
          <w:szCs w:val="19"/>
        </w:rPr>
        <w:t>о</w:t>
      </w:r>
      <w:r w:rsidRPr="00006007">
        <w:rPr>
          <w:rFonts w:ascii="PragmaticaCTT" w:hAnsi="PragmaticaCTT"/>
          <w:bCs/>
          <w:sz w:val="19"/>
          <w:szCs w:val="19"/>
        </w:rPr>
        <w:t>вым предметам правового регулирования.</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bCs/>
          <w:sz w:val="19"/>
          <w:szCs w:val="19"/>
        </w:rPr>
        <w:t>Понимая унификацию как совокупность способов единообразного регулирования тех или иных сторон общественных отношений и выделяя ее формы — у</w:t>
      </w:r>
      <w:r w:rsidRPr="00006007">
        <w:rPr>
          <w:rFonts w:ascii="PragmaticaCTT" w:hAnsi="PragmaticaCTT"/>
          <w:sz w:val="19"/>
          <w:szCs w:val="19"/>
        </w:rPr>
        <w:t>ниверсализацию, интеграцию и системат</w:t>
      </w:r>
      <w:r w:rsidRPr="00006007">
        <w:rPr>
          <w:rFonts w:ascii="PragmaticaCTT" w:hAnsi="PragmaticaCTT"/>
          <w:sz w:val="19"/>
          <w:szCs w:val="19"/>
        </w:rPr>
        <w:t>и</w:t>
      </w:r>
      <w:r w:rsidRPr="00006007">
        <w:rPr>
          <w:rFonts w:ascii="PragmaticaCTT" w:hAnsi="PragmaticaCTT"/>
          <w:sz w:val="19"/>
          <w:szCs w:val="19"/>
        </w:rPr>
        <w:t>зацию</w:t>
      </w:r>
      <w:r w:rsidRPr="00006007">
        <w:rPr>
          <w:rStyle w:val="aa"/>
          <w:rFonts w:ascii="PragmaticaCTT" w:hAnsi="PragmaticaCTT"/>
          <w:sz w:val="19"/>
          <w:szCs w:val="19"/>
        </w:rPr>
        <w:footnoteReference w:id="915"/>
      </w:r>
      <w:r w:rsidRPr="00006007">
        <w:rPr>
          <w:rFonts w:ascii="PragmaticaCTT" w:hAnsi="PragmaticaCTT"/>
          <w:sz w:val="19"/>
          <w:szCs w:val="19"/>
        </w:rPr>
        <w:t>, авторы практически отождествляют ее с унификацией содержания правовой материи. По</w:t>
      </w:r>
      <w:r w:rsidRPr="00006007">
        <w:rPr>
          <w:rFonts w:ascii="PragmaticaCTT" w:hAnsi="PragmaticaCTT"/>
          <w:sz w:val="19"/>
          <w:szCs w:val="19"/>
        </w:rPr>
        <w:t>д</w:t>
      </w:r>
      <w:r w:rsidRPr="00006007">
        <w:rPr>
          <w:rFonts w:ascii="PragmaticaCTT" w:hAnsi="PragmaticaCTT"/>
          <w:sz w:val="19"/>
          <w:szCs w:val="19"/>
        </w:rPr>
        <w:t>тверждением этого являются даваемые пояснения этих форм и процессов, которые происходят в к</w:t>
      </w:r>
      <w:r w:rsidRPr="00006007">
        <w:rPr>
          <w:rFonts w:ascii="PragmaticaCTT" w:hAnsi="PragmaticaCTT"/>
          <w:sz w:val="19"/>
          <w:szCs w:val="19"/>
        </w:rPr>
        <w:t>а</w:t>
      </w:r>
      <w:r w:rsidRPr="00006007">
        <w:rPr>
          <w:rFonts w:ascii="PragmaticaCTT" w:hAnsi="PragmaticaCTT"/>
          <w:sz w:val="19"/>
          <w:szCs w:val="19"/>
        </w:rPr>
        <w:t>ждой из них. Так, универсализация — выработка общих для нескольких отраслей и институтов прав</w:t>
      </w:r>
      <w:r w:rsidRPr="00006007">
        <w:rPr>
          <w:rFonts w:ascii="PragmaticaCTT" w:hAnsi="PragmaticaCTT"/>
          <w:sz w:val="19"/>
          <w:szCs w:val="19"/>
        </w:rPr>
        <w:t>о</w:t>
      </w:r>
      <w:r w:rsidRPr="00006007">
        <w:rPr>
          <w:rFonts w:ascii="PragmaticaCTT" w:hAnsi="PragmaticaCTT"/>
          <w:sz w:val="19"/>
          <w:szCs w:val="19"/>
        </w:rPr>
        <w:t>вых предписаний, обеспечивающих их единство. Речь идет об обобщении правового материала и создании либо общих дефиниций, либо норм-принципов; интеграция свойственна отношению «н</w:t>
      </w:r>
      <w:r w:rsidRPr="00006007">
        <w:rPr>
          <w:rFonts w:ascii="PragmaticaCTT" w:hAnsi="PragmaticaCTT"/>
          <w:sz w:val="19"/>
          <w:szCs w:val="19"/>
        </w:rPr>
        <w:t>а</w:t>
      </w:r>
      <w:r w:rsidRPr="00006007">
        <w:rPr>
          <w:rFonts w:ascii="PragmaticaCTT" w:hAnsi="PragmaticaCTT"/>
          <w:sz w:val="19"/>
          <w:szCs w:val="19"/>
        </w:rPr>
        <w:t>циональное право — международное право» — восприятие в той или иной степени норм междунаро</w:t>
      </w:r>
      <w:r w:rsidRPr="00006007">
        <w:rPr>
          <w:rFonts w:ascii="PragmaticaCTT" w:hAnsi="PragmaticaCTT"/>
          <w:sz w:val="19"/>
          <w:szCs w:val="19"/>
        </w:rPr>
        <w:t>д</w:t>
      </w:r>
      <w:r w:rsidRPr="00006007">
        <w:rPr>
          <w:rFonts w:ascii="PragmaticaCTT" w:hAnsi="PragmaticaCTT"/>
          <w:sz w:val="19"/>
          <w:szCs w:val="19"/>
        </w:rPr>
        <w:t>ного права национальной правовой системой. Важнейшей стороной систематизации видится обесп</w:t>
      </w:r>
      <w:r w:rsidRPr="00006007">
        <w:rPr>
          <w:rFonts w:ascii="PragmaticaCTT" w:hAnsi="PragmaticaCTT"/>
          <w:sz w:val="19"/>
          <w:szCs w:val="19"/>
        </w:rPr>
        <w:t>е</w:t>
      </w:r>
      <w:r w:rsidRPr="00006007">
        <w:rPr>
          <w:rFonts w:ascii="PragmaticaCTT" w:hAnsi="PragmaticaCTT"/>
          <w:sz w:val="19"/>
          <w:szCs w:val="19"/>
        </w:rPr>
        <w:t>чение терминологического, дефинитивного единства нормативн</w:t>
      </w:r>
      <w:r w:rsidR="008828C0" w:rsidRPr="00006007">
        <w:rPr>
          <w:rFonts w:ascii="PragmaticaCTT" w:hAnsi="PragmaticaCTT"/>
          <w:sz w:val="19"/>
          <w:szCs w:val="19"/>
        </w:rPr>
        <w:t xml:space="preserve">ых </w:t>
      </w:r>
      <w:r w:rsidRPr="00006007">
        <w:rPr>
          <w:rFonts w:ascii="PragmaticaCTT" w:hAnsi="PragmaticaCTT"/>
          <w:sz w:val="19"/>
          <w:szCs w:val="19"/>
        </w:rPr>
        <w:t>правовых актов. Конечно, все ук</w:t>
      </w:r>
      <w:r w:rsidRPr="00006007">
        <w:rPr>
          <w:rFonts w:ascii="PragmaticaCTT" w:hAnsi="PragmaticaCTT"/>
          <w:sz w:val="19"/>
          <w:szCs w:val="19"/>
        </w:rPr>
        <w:t>а</w:t>
      </w:r>
      <w:r w:rsidRPr="00006007">
        <w:rPr>
          <w:rFonts w:ascii="PragmaticaCTT" w:hAnsi="PragmaticaCTT"/>
          <w:sz w:val="19"/>
          <w:szCs w:val="19"/>
        </w:rPr>
        <w:t>занные мероприятия ведут к необходимому единообразию, но касаются они, в первую очередь, именно содержания нормативных правовых актов, то есть права.</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pacing w:val="4"/>
          <w:sz w:val="19"/>
          <w:szCs w:val="19"/>
        </w:rPr>
        <w:t xml:space="preserve">Рассмотрение унификации законодательства заставляет напомнить два основных момента. </w:t>
      </w:r>
      <w:r w:rsidRPr="00006007">
        <w:rPr>
          <w:rFonts w:ascii="PragmaticaCTT" w:hAnsi="PragmaticaCTT"/>
          <w:bCs/>
          <w:sz w:val="19"/>
          <w:szCs w:val="19"/>
        </w:rPr>
        <w:t>Во-первых, унификация системы законодательства, как и его специализация, своим предметом им</w:t>
      </w:r>
      <w:r w:rsidRPr="00006007">
        <w:rPr>
          <w:rFonts w:ascii="PragmaticaCTT" w:hAnsi="PragmaticaCTT"/>
          <w:bCs/>
          <w:sz w:val="19"/>
          <w:szCs w:val="19"/>
        </w:rPr>
        <w:t>е</w:t>
      </w:r>
      <w:r w:rsidRPr="00006007">
        <w:rPr>
          <w:rFonts w:ascii="PragmaticaCTT" w:hAnsi="PragmaticaCTT"/>
          <w:bCs/>
          <w:sz w:val="19"/>
          <w:szCs w:val="19"/>
        </w:rPr>
        <w:t>ет систему официальных форм выражения правовых предписаний, то есть нормативных актов и иных форм. Во-вторых, предметом унификации является не внутреннее содержание права, а формы его внешнего выражения. Представляется, что именно эти положения не всегда полностью соблюдаются, когда речь идет об унификации законодательства, которая подменяется унификацией содержания права. Унификация же законодательства, будучи следствием унификации правового регулирования, должна вести к изменению в системе актов, например, к изменению числа актов, регулирующих схо</w:t>
      </w:r>
      <w:r w:rsidRPr="00006007">
        <w:rPr>
          <w:rFonts w:ascii="PragmaticaCTT" w:hAnsi="PragmaticaCTT"/>
          <w:bCs/>
          <w:sz w:val="19"/>
          <w:szCs w:val="19"/>
        </w:rPr>
        <w:t>д</w:t>
      </w:r>
      <w:r w:rsidRPr="00006007">
        <w:rPr>
          <w:rFonts w:ascii="PragmaticaCTT" w:hAnsi="PragmaticaCTT"/>
          <w:bCs/>
          <w:sz w:val="19"/>
          <w:szCs w:val="19"/>
        </w:rPr>
        <w:t>ные ситуации, тем самым способствуя гармонизации структуры законодательства. В связи с этим считаем, что систематизация законодательства в большей степени, чем первые две, может считаться формой унификации законодательства. Поясним это на примере законодательства о праве на и</w:t>
      </w:r>
      <w:r w:rsidRPr="00006007">
        <w:rPr>
          <w:rFonts w:ascii="PragmaticaCTT" w:hAnsi="PragmaticaCTT"/>
          <w:bCs/>
          <w:sz w:val="19"/>
          <w:szCs w:val="19"/>
        </w:rPr>
        <w:t>н</w:t>
      </w:r>
      <w:r w:rsidRPr="00006007">
        <w:rPr>
          <w:rFonts w:ascii="PragmaticaCTT" w:hAnsi="PragmaticaCTT"/>
          <w:bCs/>
          <w:sz w:val="19"/>
          <w:szCs w:val="19"/>
        </w:rPr>
        <w:t>формацию.</w:t>
      </w:r>
    </w:p>
    <w:p w:rsidR="00CF525F" w:rsidRPr="00006007" w:rsidRDefault="00CF525F" w:rsidP="00CF525F">
      <w:pPr>
        <w:rPr>
          <w:spacing w:val="-2"/>
          <w:szCs w:val="19"/>
        </w:rPr>
      </w:pPr>
      <w:r w:rsidRPr="00006007">
        <w:rPr>
          <w:szCs w:val="19"/>
        </w:rPr>
        <w:t>К числу нормативных правовых актов, обеспечивающих право на информацию, относится знач</w:t>
      </w:r>
      <w:r w:rsidRPr="00006007">
        <w:rPr>
          <w:szCs w:val="19"/>
        </w:rPr>
        <w:t>и</w:t>
      </w:r>
      <w:r w:rsidRPr="00006007">
        <w:rPr>
          <w:szCs w:val="19"/>
        </w:rPr>
        <w:t>тельное количество федеральных законов: Федеральный закон от 27</w:t>
      </w:r>
      <w:r w:rsidR="008828C0" w:rsidRPr="00006007">
        <w:rPr>
          <w:szCs w:val="19"/>
        </w:rPr>
        <w:t xml:space="preserve"> июля </w:t>
      </w:r>
      <w:r w:rsidRPr="00006007">
        <w:rPr>
          <w:szCs w:val="19"/>
        </w:rPr>
        <w:t xml:space="preserve">2006 </w:t>
      </w:r>
      <w:r w:rsidR="008828C0" w:rsidRPr="00006007">
        <w:rPr>
          <w:szCs w:val="19"/>
        </w:rPr>
        <w:t xml:space="preserve">года </w:t>
      </w:r>
      <w:r w:rsidRPr="00006007">
        <w:rPr>
          <w:szCs w:val="19"/>
        </w:rPr>
        <w:t>№ 149-ФЗ (ред. от 28</w:t>
      </w:r>
      <w:r w:rsidR="008828C0" w:rsidRPr="00006007">
        <w:rPr>
          <w:szCs w:val="19"/>
        </w:rPr>
        <w:t xml:space="preserve"> декабря </w:t>
      </w:r>
      <w:r w:rsidRPr="00006007">
        <w:rPr>
          <w:szCs w:val="19"/>
        </w:rPr>
        <w:t>2013</w:t>
      </w:r>
      <w:r w:rsidR="008828C0" w:rsidRPr="00006007">
        <w:rPr>
          <w:szCs w:val="19"/>
        </w:rPr>
        <w:t xml:space="preserve"> г.</w:t>
      </w:r>
      <w:r w:rsidRPr="00006007">
        <w:rPr>
          <w:szCs w:val="19"/>
        </w:rPr>
        <w:t>) «Об информации, информационных технологиях и о защите информации»</w:t>
      </w:r>
      <w:r w:rsidRPr="00006007">
        <w:rPr>
          <w:rStyle w:val="aa"/>
          <w:szCs w:val="19"/>
        </w:rPr>
        <w:footnoteReference w:id="916"/>
      </w:r>
      <w:r w:rsidRPr="00006007">
        <w:rPr>
          <w:szCs w:val="19"/>
        </w:rPr>
        <w:t xml:space="preserve">, </w:t>
      </w:r>
      <w:r w:rsidRPr="00006007">
        <w:rPr>
          <w:szCs w:val="19"/>
        </w:rPr>
        <w:lastRenderedPageBreak/>
        <w:t>Федеральный закон от 2</w:t>
      </w:r>
      <w:r w:rsidR="008828C0" w:rsidRPr="00006007">
        <w:rPr>
          <w:szCs w:val="19"/>
        </w:rPr>
        <w:t xml:space="preserve"> мая </w:t>
      </w:r>
      <w:r w:rsidRPr="00006007">
        <w:rPr>
          <w:szCs w:val="19"/>
        </w:rPr>
        <w:t>2006</w:t>
      </w:r>
      <w:r w:rsidR="008828C0" w:rsidRPr="00006007">
        <w:rPr>
          <w:szCs w:val="19"/>
        </w:rPr>
        <w:t xml:space="preserve"> года</w:t>
      </w:r>
      <w:r w:rsidRPr="00006007">
        <w:rPr>
          <w:szCs w:val="19"/>
        </w:rPr>
        <w:t xml:space="preserve"> № 59-ФЗ (ред. от 2</w:t>
      </w:r>
      <w:r w:rsidR="008828C0" w:rsidRPr="00006007">
        <w:rPr>
          <w:szCs w:val="19"/>
        </w:rPr>
        <w:t xml:space="preserve"> июля </w:t>
      </w:r>
      <w:r w:rsidRPr="00006007">
        <w:rPr>
          <w:szCs w:val="19"/>
        </w:rPr>
        <w:t>2013</w:t>
      </w:r>
      <w:r w:rsidR="008828C0" w:rsidRPr="00006007">
        <w:rPr>
          <w:szCs w:val="19"/>
        </w:rPr>
        <w:t xml:space="preserve"> г.</w:t>
      </w:r>
      <w:r w:rsidRPr="00006007">
        <w:rPr>
          <w:szCs w:val="19"/>
        </w:rPr>
        <w:t>) «О порядке рассмотрения обращений граждан Российской Федерации»</w:t>
      </w:r>
      <w:r w:rsidRPr="00006007">
        <w:rPr>
          <w:rStyle w:val="aa"/>
          <w:szCs w:val="19"/>
        </w:rPr>
        <w:footnoteReference w:id="917"/>
      </w:r>
      <w:r w:rsidRPr="00006007">
        <w:rPr>
          <w:szCs w:val="19"/>
        </w:rPr>
        <w:t>, Федеральный закон от 9</w:t>
      </w:r>
      <w:r w:rsidR="008828C0" w:rsidRPr="00006007">
        <w:rPr>
          <w:szCs w:val="19"/>
        </w:rPr>
        <w:t xml:space="preserve"> февраля </w:t>
      </w:r>
      <w:r w:rsidRPr="00006007">
        <w:rPr>
          <w:szCs w:val="19"/>
        </w:rPr>
        <w:t>2009</w:t>
      </w:r>
      <w:r w:rsidR="008828C0" w:rsidRPr="00006007">
        <w:rPr>
          <w:szCs w:val="19"/>
        </w:rPr>
        <w:t xml:space="preserve"> года</w:t>
      </w:r>
      <w:r w:rsidRPr="00006007">
        <w:rPr>
          <w:szCs w:val="19"/>
        </w:rPr>
        <w:t xml:space="preserve"> № 8-ФЗ (ред. от 28</w:t>
      </w:r>
      <w:r w:rsidR="008828C0" w:rsidRPr="00006007">
        <w:rPr>
          <w:szCs w:val="19"/>
        </w:rPr>
        <w:t xml:space="preserve"> декабря </w:t>
      </w:r>
      <w:r w:rsidRPr="00006007">
        <w:rPr>
          <w:szCs w:val="19"/>
        </w:rPr>
        <w:t>2013</w:t>
      </w:r>
      <w:r w:rsidR="008828C0" w:rsidRPr="00006007">
        <w:rPr>
          <w:szCs w:val="19"/>
        </w:rPr>
        <w:t xml:space="preserve"> г.</w:t>
      </w:r>
      <w:r w:rsidRPr="00006007">
        <w:rPr>
          <w:szCs w:val="19"/>
        </w:rPr>
        <w:t>) «Об обеспечении доступа к информации о деятельности органов госуда</w:t>
      </w:r>
      <w:r w:rsidRPr="00006007">
        <w:rPr>
          <w:szCs w:val="19"/>
        </w:rPr>
        <w:t>р</w:t>
      </w:r>
      <w:r w:rsidRPr="00006007">
        <w:rPr>
          <w:szCs w:val="19"/>
        </w:rPr>
        <w:t>ственной власти и органов местного самоуправления»</w:t>
      </w:r>
      <w:r w:rsidRPr="00006007">
        <w:rPr>
          <w:rStyle w:val="aa"/>
          <w:szCs w:val="19"/>
        </w:rPr>
        <w:footnoteReference w:id="918"/>
      </w:r>
      <w:r w:rsidRPr="00006007">
        <w:rPr>
          <w:szCs w:val="19"/>
        </w:rPr>
        <w:t>, Федеральный закон от 22</w:t>
      </w:r>
      <w:r w:rsidR="008828C0" w:rsidRPr="00006007">
        <w:rPr>
          <w:szCs w:val="19"/>
        </w:rPr>
        <w:t xml:space="preserve"> декабря </w:t>
      </w:r>
      <w:r w:rsidRPr="00006007">
        <w:rPr>
          <w:szCs w:val="19"/>
        </w:rPr>
        <w:t>2008</w:t>
      </w:r>
      <w:r w:rsidR="008828C0" w:rsidRPr="00006007">
        <w:rPr>
          <w:szCs w:val="19"/>
        </w:rPr>
        <w:t xml:space="preserve"> года</w:t>
      </w:r>
      <w:r w:rsidRPr="00006007">
        <w:rPr>
          <w:szCs w:val="19"/>
        </w:rPr>
        <w:t xml:space="preserve"> № 262-ФЗ (ред. от 21</w:t>
      </w:r>
      <w:r w:rsidR="008828C0" w:rsidRPr="00006007">
        <w:rPr>
          <w:szCs w:val="19"/>
        </w:rPr>
        <w:t xml:space="preserve"> декабря </w:t>
      </w:r>
      <w:r w:rsidRPr="00006007">
        <w:rPr>
          <w:szCs w:val="19"/>
        </w:rPr>
        <w:t>2013</w:t>
      </w:r>
      <w:r w:rsidR="008828C0" w:rsidRPr="00006007">
        <w:rPr>
          <w:szCs w:val="19"/>
        </w:rPr>
        <w:t xml:space="preserve"> г.</w:t>
      </w:r>
      <w:r w:rsidRPr="00006007">
        <w:rPr>
          <w:szCs w:val="19"/>
        </w:rPr>
        <w:t>) «Об обеспечении доступа к информации о деятельности судов в Российской Федерации»</w:t>
      </w:r>
      <w:r w:rsidRPr="00006007">
        <w:rPr>
          <w:rStyle w:val="aa"/>
          <w:szCs w:val="19"/>
        </w:rPr>
        <w:footnoteReference w:id="919"/>
      </w:r>
      <w:r w:rsidRPr="00006007">
        <w:rPr>
          <w:szCs w:val="19"/>
        </w:rPr>
        <w:t>, Федеральный закон от 27</w:t>
      </w:r>
      <w:r w:rsidR="009E216B" w:rsidRPr="00006007">
        <w:rPr>
          <w:szCs w:val="19"/>
        </w:rPr>
        <w:t xml:space="preserve"> июля </w:t>
      </w:r>
      <w:r w:rsidRPr="00006007">
        <w:rPr>
          <w:szCs w:val="19"/>
        </w:rPr>
        <w:t>2006</w:t>
      </w:r>
      <w:r w:rsidR="009E216B" w:rsidRPr="00006007">
        <w:rPr>
          <w:szCs w:val="19"/>
        </w:rPr>
        <w:t xml:space="preserve"> года</w:t>
      </w:r>
      <w:r w:rsidRPr="00006007">
        <w:rPr>
          <w:szCs w:val="19"/>
        </w:rPr>
        <w:t xml:space="preserve"> № 152-ФЗ (ред. от 23</w:t>
      </w:r>
      <w:r w:rsidR="009E216B" w:rsidRPr="00006007">
        <w:rPr>
          <w:szCs w:val="19"/>
        </w:rPr>
        <w:t xml:space="preserve"> июля </w:t>
      </w:r>
      <w:r w:rsidRPr="00006007">
        <w:rPr>
          <w:szCs w:val="19"/>
        </w:rPr>
        <w:t>2013</w:t>
      </w:r>
      <w:r w:rsidR="009E216B" w:rsidRPr="00006007">
        <w:rPr>
          <w:szCs w:val="19"/>
        </w:rPr>
        <w:t xml:space="preserve"> г.</w:t>
      </w:r>
      <w:r w:rsidRPr="00006007">
        <w:rPr>
          <w:szCs w:val="19"/>
        </w:rPr>
        <w:t>) «О персональных данных»</w:t>
      </w:r>
      <w:r w:rsidRPr="00006007">
        <w:rPr>
          <w:rStyle w:val="aa"/>
          <w:szCs w:val="19"/>
        </w:rPr>
        <w:footnoteReference w:id="920"/>
      </w:r>
      <w:r w:rsidRPr="00006007">
        <w:rPr>
          <w:szCs w:val="19"/>
        </w:rPr>
        <w:t>, Федеральный закон от 10</w:t>
      </w:r>
      <w:r w:rsidR="009E216B" w:rsidRPr="00006007">
        <w:rPr>
          <w:szCs w:val="19"/>
        </w:rPr>
        <w:t xml:space="preserve"> января </w:t>
      </w:r>
      <w:r w:rsidRPr="00006007">
        <w:rPr>
          <w:szCs w:val="19"/>
        </w:rPr>
        <w:t>2002</w:t>
      </w:r>
      <w:r w:rsidR="009E216B" w:rsidRPr="00006007">
        <w:rPr>
          <w:szCs w:val="19"/>
        </w:rPr>
        <w:t xml:space="preserve"> года</w:t>
      </w:r>
      <w:r w:rsidRPr="00006007">
        <w:rPr>
          <w:szCs w:val="19"/>
        </w:rPr>
        <w:t xml:space="preserve"> № 7-ФЗ (ред. от 12</w:t>
      </w:r>
      <w:r w:rsidR="009E216B" w:rsidRPr="00006007">
        <w:rPr>
          <w:szCs w:val="19"/>
        </w:rPr>
        <w:t xml:space="preserve"> марта </w:t>
      </w:r>
      <w:r w:rsidRPr="00006007">
        <w:rPr>
          <w:szCs w:val="19"/>
        </w:rPr>
        <w:t>2014</w:t>
      </w:r>
      <w:r w:rsidR="009E216B" w:rsidRPr="00006007">
        <w:rPr>
          <w:szCs w:val="19"/>
        </w:rPr>
        <w:t xml:space="preserve"> г.</w:t>
      </w:r>
      <w:r w:rsidRPr="00006007">
        <w:rPr>
          <w:szCs w:val="19"/>
        </w:rPr>
        <w:t>) «Об охране окружающей среды»</w:t>
      </w:r>
      <w:r w:rsidRPr="00006007">
        <w:rPr>
          <w:rStyle w:val="aa"/>
          <w:szCs w:val="19"/>
        </w:rPr>
        <w:footnoteReference w:id="921"/>
      </w:r>
      <w:r w:rsidRPr="00006007">
        <w:rPr>
          <w:szCs w:val="19"/>
        </w:rPr>
        <w:t>, Федеральный закон от 9</w:t>
      </w:r>
      <w:r w:rsidR="009E216B" w:rsidRPr="00006007">
        <w:rPr>
          <w:szCs w:val="19"/>
        </w:rPr>
        <w:t xml:space="preserve"> января </w:t>
      </w:r>
      <w:r w:rsidRPr="00006007">
        <w:rPr>
          <w:szCs w:val="19"/>
        </w:rPr>
        <w:t>1996</w:t>
      </w:r>
      <w:r w:rsidR="009E216B" w:rsidRPr="00006007">
        <w:rPr>
          <w:szCs w:val="19"/>
        </w:rPr>
        <w:t xml:space="preserve"> года</w:t>
      </w:r>
      <w:r w:rsidRPr="00006007">
        <w:rPr>
          <w:szCs w:val="19"/>
        </w:rPr>
        <w:t xml:space="preserve"> № 3-ФЗ (ред. от 19</w:t>
      </w:r>
      <w:r w:rsidR="009E216B" w:rsidRPr="00006007">
        <w:rPr>
          <w:szCs w:val="19"/>
        </w:rPr>
        <w:t xml:space="preserve"> июля </w:t>
      </w:r>
      <w:r w:rsidRPr="00006007">
        <w:rPr>
          <w:szCs w:val="19"/>
        </w:rPr>
        <w:t>2011</w:t>
      </w:r>
      <w:r w:rsidR="009E216B" w:rsidRPr="00006007">
        <w:rPr>
          <w:szCs w:val="19"/>
        </w:rPr>
        <w:t xml:space="preserve"> г.</w:t>
      </w:r>
      <w:r w:rsidRPr="00006007">
        <w:rPr>
          <w:szCs w:val="19"/>
        </w:rPr>
        <w:t>) «О радиационной безопасности населения»</w:t>
      </w:r>
      <w:r w:rsidRPr="00006007">
        <w:rPr>
          <w:rStyle w:val="aa"/>
          <w:szCs w:val="19"/>
        </w:rPr>
        <w:footnoteReference w:id="922"/>
      </w:r>
      <w:r w:rsidRPr="00006007">
        <w:rPr>
          <w:szCs w:val="19"/>
        </w:rPr>
        <w:t>, Федеральный закон от 2</w:t>
      </w:r>
      <w:r w:rsidR="009E216B" w:rsidRPr="00006007">
        <w:rPr>
          <w:szCs w:val="19"/>
        </w:rPr>
        <w:t xml:space="preserve"> января </w:t>
      </w:r>
      <w:r w:rsidRPr="00006007">
        <w:rPr>
          <w:szCs w:val="19"/>
        </w:rPr>
        <w:t>2000</w:t>
      </w:r>
      <w:r w:rsidR="009E216B" w:rsidRPr="00006007">
        <w:rPr>
          <w:szCs w:val="19"/>
        </w:rPr>
        <w:t xml:space="preserve"> года</w:t>
      </w:r>
      <w:r w:rsidRPr="00006007">
        <w:rPr>
          <w:szCs w:val="19"/>
        </w:rPr>
        <w:t xml:space="preserve"> № 29-ФЗ (ред. от 19</w:t>
      </w:r>
      <w:r w:rsidR="009E216B" w:rsidRPr="00006007">
        <w:rPr>
          <w:szCs w:val="19"/>
        </w:rPr>
        <w:t xml:space="preserve"> июля </w:t>
      </w:r>
      <w:r w:rsidRPr="00006007">
        <w:rPr>
          <w:szCs w:val="19"/>
        </w:rPr>
        <w:t>2011</w:t>
      </w:r>
      <w:r w:rsidR="009E216B" w:rsidRPr="00006007">
        <w:rPr>
          <w:szCs w:val="19"/>
        </w:rPr>
        <w:t xml:space="preserve"> г.</w:t>
      </w:r>
      <w:r w:rsidRPr="00006007">
        <w:rPr>
          <w:szCs w:val="19"/>
        </w:rPr>
        <w:t>) «О качестве и безопасности пищевых проду</w:t>
      </w:r>
      <w:r w:rsidRPr="00006007">
        <w:rPr>
          <w:szCs w:val="19"/>
        </w:rPr>
        <w:t>к</w:t>
      </w:r>
      <w:r w:rsidRPr="00006007">
        <w:rPr>
          <w:szCs w:val="19"/>
        </w:rPr>
        <w:t>тов»</w:t>
      </w:r>
      <w:r w:rsidRPr="00006007">
        <w:rPr>
          <w:rStyle w:val="aa"/>
          <w:szCs w:val="19"/>
        </w:rPr>
        <w:footnoteReference w:id="923"/>
      </w:r>
      <w:r w:rsidRPr="00006007">
        <w:rPr>
          <w:szCs w:val="19"/>
        </w:rPr>
        <w:t>, Закон РФ от 27</w:t>
      </w:r>
      <w:r w:rsidR="009E216B" w:rsidRPr="00006007">
        <w:rPr>
          <w:szCs w:val="19"/>
        </w:rPr>
        <w:t xml:space="preserve"> декабря </w:t>
      </w:r>
      <w:r w:rsidRPr="00006007">
        <w:rPr>
          <w:szCs w:val="19"/>
        </w:rPr>
        <w:t>1991</w:t>
      </w:r>
      <w:r w:rsidR="009E216B" w:rsidRPr="00006007">
        <w:rPr>
          <w:szCs w:val="19"/>
        </w:rPr>
        <w:t xml:space="preserve"> года</w:t>
      </w:r>
      <w:r w:rsidRPr="00006007">
        <w:rPr>
          <w:szCs w:val="19"/>
        </w:rPr>
        <w:t xml:space="preserve"> № 2124-1 (ред. от 2</w:t>
      </w:r>
      <w:r w:rsidR="009E216B" w:rsidRPr="00006007">
        <w:rPr>
          <w:szCs w:val="19"/>
        </w:rPr>
        <w:t xml:space="preserve"> июля </w:t>
      </w:r>
      <w:r w:rsidRPr="00006007">
        <w:rPr>
          <w:szCs w:val="19"/>
        </w:rPr>
        <w:t>2013</w:t>
      </w:r>
      <w:r w:rsidR="009E216B" w:rsidRPr="00006007">
        <w:rPr>
          <w:szCs w:val="19"/>
        </w:rPr>
        <w:t xml:space="preserve"> г.</w:t>
      </w:r>
      <w:r w:rsidRPr="00006007">
        <w:rPr>
          <w:szCs w:val="19"/>
        </w:rPr>
        <w:t>) «О средствах массовой информации»</w:t>
      </w:r>
      <w:r w:rsidRPr="00006007">
        <w:rPr>
          <w:rStyle w:val="aa"/>
          <w:szCs w:val="19"/>
        </w:rPr>
        <w:footnoteReference w:id="924"/>
      </w:r>
      <w:r w:rsidRPr="00006007">
        <w:rPr>
          <w:szCs w:val="19"/>
        </w:rPr>
        <w:t xml:space="preserve"> и др. Названные законы используют понятия «запрос информации» и «обращение». Анализ содержания приведенного законодательства, а также сравнение процедур запроса информ</w:t>
      </w:r>
      <w:r w:rsidRPr="00006007">
        <w:rPr>
          <w:szCs w:val="19"/>
        </w:rPr>
        <w:t>а</w:t>
      </w:r>
      <w:r w:rsidRPr="00006007">
        <w:rPr>
          <w:szCs w:val="19"/>
        </w:rPr>
        <w:t>ции и обращения (вплоть до сроков рассмотрения) за небольшими терминологическими исключ</w:t>
      </w:r>
      <w:r w:rsidRPr="00006007">
        <w:rPr>
          <w:szCs w:val="19"/>
        </w:rPr>
        <w:t>е</w:t>
      </w:r>
      <w:r w:rsidRPr="00006007">
        <w:rPr>
          <w:szCs w:val="19"/>
        </w:rPr>
        <w:t xml:space="preserve">ниями приводит к выводу об аналогичности механизмов реализации соответствующих положений о них. В связи с этим сформулировано предложение об унификации правовых процедур реализации права на информацию в части запроса и обращения, и объединение их в одну в рамках </w:t>
      </w:r>
      <w:r w:rsidR="009E216B" w:rsidRPr="00006007">
        <w:rPr>
          <w:szCs w:val="19"/>
        </w:rPr>
        <w:t>одного Фед</w:t>
      </w:r>
      <w:r w:rsidR="009E216B" w:rsidRPr="00006007">
        <w:rPr>
          <w:szCs w:val="19"/>
        </w:rPr>
        <w:t>е</w:t>
      </w:r>
      <w:r w:rsidR="009E216B" w:rsidRPr="00006007">
        <w:rPr>
          <w:szCs w:val="19"/>
        </w:rPr>
        <w:t xml:space="preserve">рального закона </w:t>
      </w:r>
      <w:r w:rsidR="009E216B" w:rsidRPr="00BD7A93">
        <w:rPr>
          <w:spacing w:val="-4"/>
          <w:szCs w:val="19"/>
        </w:rPr>
        <w:t>«О </w:t>
      </w:r>
      <w:r w:rsidRPr="00BD7A93">
        <w:rPr>
          <w:spacing w:val="-4"/>
          <w:szCs w:val="19"/>
        </w:rPr>
        <w:t>порядке рассмотрения обращений граждан Российской Федерации»</w:t>
      </w:r>
      <w:r w:rsidRPr="00BD7A93">
        <w:rPr>
          <w:rStyle w:val="aa"/>
          <w:spacing w:val="-4"/>
          <w:szCs w:val="19"/>
        </w:rPr>
        <w:footnoteReference w:id="925"/>
      </w:r>
      <w:r w:rsidRPr="00BD7A93">
        <w:rPr>
          <w:spacing w:val="-4"/>
          <w:szCs w:val="19"/>
        </w:rPr>
        <w:t>. Как видно, такие мероприятия</w:t>
      </w:r>
      <w:r w:rsidRPr="00006007">
        <w:rPr>
          <w:spacing w:val="-2"/>
          <w:szCs w:val="19"/>
        </w:rPr>
        <w:t xml:space="preserve"> по систематизации законодательства о праве граждан на информацию ведут к удо</w:t>
      </w:r>
      <w:r w:rsidRPr="00006007">
        <w:rPr>
          <w:spacing w:val="-2"/>
          <w:szCs w:val="19"/>
        </w:rPr>
        <w:t>б</w:t>
      </w:r>
      <w:r w:rsidRPr="00006007">
        <w:rPr>
          <w:spacing w:val="-2"/>
          <w:szCs w:val="19"/>
        </w:rPr>
        <w:t>ству его использования, сокращению актов и, в конечном счете, к сбалансированности системы закон</w:t>
      </w:r>
      <w:r w:rsidRPr="00006007">
        <w:rPr>
          <w:spacing w:val="-2"/>
          <w:szCs w:val="19"/>
        </w:rPr>
        <w:t>о</w:t>
      </w:r>
      <w:r w:rsidRPr="00006007">
        <w:rPr>
          <w:spacing w:val="-2"/>
          <w:szCs w:val="19"/>
        </w:rPr>
        <w:t>дательства.</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Кроме отмеченного, представляется, что унификация системы законодательства в целях преод</w:t>
      </w:r>
      <w:r w:rsidRPr="00006007">
        <w:rPr>
          <w:rFonts w:ascii="PragmaticaCTT" w:hAnsi="PragmaticaCTT"/>
          <w:bCs/>
          <w:sz w:val="19"/>
          <w:szCs w:val="19"/>
        </w:rPr>
        <w:t>о</w:t>
      </w:r>
      <w:r w:rsidRPr="00006007">
        <w:rPr>
          <w:rFonts w:ascii="PragmaticaCTT" w:hAnsi="PragmaticaCTT"/>
          <w:bCs/>
          <w:sz w:val="19"/>
          <w:szCs w:val="19"/>
        </w:rPr>
        <w:t>ления ее дисбаланса может осуществляться по следующим направлениям:</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а) приведение к однозначным знаменателям и исключение коллизий и дублирования в критериях определения сфер компетенции Российской Федерации и субъектов РФ, субъектов РФ и муниц</w:t>
      </w:r>
      <w:r w:rsidRPr="00006007">
        <w:rPr>
          <w:rFonts w:ascii="PragmaticaCTT" w:hAnsi="PragmaticaCTT"/>
          <w:bCs/>
          <w:sz w:val="19"/>
          <w:szCs w:val="19"/>
        </w:rPr>
        <w:t>и</w:t>
      </w:r>
      <w:r w:rsidRPr="00006007">
        <w:rPr>
          <w:rFonts w:ascii="PragmaticaCTT" w:hAnsi="PragmaticaCTT"/>
          <w:bCs/>
          <w:sz w:val="19"/>
          <w:szCs w:val="19"/>
        </w:rPr>
        <w:t>пальных образований;</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б) унификация системы нормативных актов субъектов РФ и муниципальных образований;</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унификация процедуры приведения в соответствие федеральному законодательству актов субъектов РФ после принятия акта Российской Федерации по предмету совместного ведения Ро</w:t>
      </w:r>
      <w:r w:rsidRPr="00006007">
        <w:rPr>
          <w:rFonts w:ascii="PragmaticaCTT" w:hAnsi="PragmaticaCTT"/>
          <w:bCs/>
          <w:sz w:val="19"/>
          <w:szCs w:val="19"/>
        </w:rPr>
        <w:t>с</w:t>
      </w:r>
      <w:r w:rsidRPr="00006007">
        <w:rPr>
          <w:rFonts w:ascii="PragmaticaCTT" w:hAnsi="PragmaticaCTT"/>
          <w:bCs/>
          <w:sz w:val="19"/>
          <w:szCs w:val="19"/>
        </w:rPr>
        <w:t>сийской Федерации и субъектов РФ.</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По первому направлению даже формулировки статей 71—73 Конституции РФ не избежали нето</w:t>
      </w:r>
      <w:r w:rsidRPr="00006007">
        <w:rPr>
          <w:rFonts w:ascii="PragmaticaCTT" w:hAnsi="PragmaticaCTT"/>
          <w:bCs/>
          <w:sz w:val="19"/>
          <w:szCs w:val="19"/>
        </w:rPr>
        <w:t>ч</w:t>
      </w:r>
      <w:r w:rsidRPr="00006007">
        <w:rPr>
          <w:rFonts w:ascii="PragmaticaCTT" w:hAnsi="PragmaticaCTT"/>
          <w:bCs/>
          <w:sz w:val="19"/>
          <w:szCs w:val="19"/>
        </w:rPr>
        <w:t>ностей. Некоторые вопросы находятся одновременно в исключительном ведении РФ и совместном ведении РФ и ее субъектов. Естественно, такое положение дел не делает решение вопроса об обе</w:t>
      </w:r>
      <w:r w:rsidRPr="00006007">
        <w:rPr>
          <w:rFonts w:ascii="PragmaticaCTT" w:hAnsi="PragmaticaCTT"/>
          <w:bCs/>
          <w:sz w:val="19"/>
          <w:szCs w:val="19"/>
        </w:rPr>
        <w:t>с</w:t>
      </w:r>
      <w:r w:rsidRPr="00006007">
        <w:rPr>
          <w:rFonts w:ascii="PragmaticaCTT" w:hAnsi="PragmaticaCTT"/>
          <w:bCs/>
          <w:sz w:val="19"/>
          <w:szCs w:val="19"/>
        </w:rPr>
        <w:t>печении баланса системы российского законодательства однозначным.</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bCs/>
          <w:sz w:val="19"/>
          <w:szCs w:val="19"/>
        </w:rPr>
        <w:t>Второе предложенное направление унификации системы законодательства связано с установл</w:t>
      </w:r>
      <w:r w:rsidRPr="00006007">
        <w:rPr>
          <w:rFonts w:ascii="PragmaticaCTT" w:hAnsi="PragmaticaCTT"/>
          <w:bCs/>
          <w:sz w:val="19"/>
          <w:szCs w:val="19"/>
        </w:rPr>
        <w:t>е</w:t>
      </w:r>
      <w:r w:rsidRPr="00006007">
        <w:rPr>
          <w:rFonts w:ascii="PragmaticaCTT" w:hAnsi="PragmaticaCTT"/>
          <w:bCs/>
          <w:sz w:val="19"/>
          <w:szCs w:val="19"/>
        </w:rPr>
        <w:t>нием единообразия в системе актов субъектов РФ и муниципальных образований. На сегодняшний день указанные уровни системы законодательства, несмотря на то, что легко определимы, все же н</w:t>
      </w:r>
      <w:r w:rsidRPr="00006007">
        <w:rPr>
          <w:rFonts w:ascii="PragmaticaCTT" w:hAnsi="PragmaticaCTT"/>
          <w:bCs/>
          <w:sz w:val="19"/>
          <w:szCs w:val="19"/>
        </w:rPr>
        <w:t>а</w:t>
      </w:r>
      <w:r w:rsidRPr="00006007">
        <w:rPr>
          <w:rFonts w:ascii="PragmaticaCTT" w:hAnsi="PragmaticaCTT"/>
          <w:bCs/>
          <w:sz w:val="19"/>
          <w:szCs w:val="19"/>
        </w:rPr>
        <w:t xml:space="preserve">ходятся в процессе становления и развития, представляют собой хоть и единство правовых норм и актов, но единство </w:t>
      </w:r>
      <w:r w:rsidRPr="00006007">
        <w:rPr>
          <w:rFonts w:ascii="PragmaticaCTT" w:hAnsi="PragmaticaCTT"/>
          <w:sz w:val="19"/>
          <w:szCs w:val="19"/>
        </w:rPr>
        <w:t>внутренне расчлененное</w:t>
      </w:r>
      <w:r w:rsidRPr="00006007">
        <w:rPr>
          <w:rStyle w:val="aa"/>
          <w:rFonts w:ascii="PragmaticaCTT" w:hAnsi="PragmaticaCTT"/>
          <w:sz w:val="19"/>
          <w:szCs w:val="19"/>
        </w:rPr>
        <w:footnoteReference w:id="926"/>
      </w:r>
      <w:r w:rsidRPr="00006007">
        <w:rPr>
          <w:rFonts w:ascii="PragmaticaCTT" w:hAnsi="PragmaticaCTT"/>
          <w:sz w:val="19"/>
          <w:szCs w:val="19"/>
        </w:rPr>
        <w:t>, отсутствует стройность этих уровней.</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конституциях и уставах субъектов Российской Федерации встречаются три варианта определ</w:t>
      </w:r>
      <w:r w:rsidRPr="00006007">
        <w:rPr>
          <w:rFonts w:ascii="PragmaticaCTT" w:hAnsi="PragmaticaCTT"/>
          <w:sz w:val="19"/>
          <w:szCs w:val="19"/>
        </w:rPr>
        <w:t>е</w:t>
      </w:r>
      <w:r w:rsidRPr="00006007">
        <w:rPr>
          <w:rFonts w:ascii="PragmaticaCTT" w:hAnsi="PragmaticaCTT"/>
          <w:sz w:val="19"/>
          <w:szCs w:val="19"/>
        </w:rPr>
        <w:t>ния системы и видов нормативных правовых актов: а) виды нормативных правовых актов указываются в отдельных статьях при установлении предметов ведения и полномочий издающих их органов гос</w:t>
      </w:r>
      <w:r w:rsidRPr="00006007">
        <w:rPr>
          <w:rFonts w:ascii="PragmaticaCTT" w:hAnsi="PragmaticaCTT"/>
          <w:sz w:val="19"/>
          <w:szCs w:val="19"/>
        </w:rPr>
        <w:t>у</w:t>
      </w:r>
      <w:r w:rsidRPr="00006007">
        <w:rPr>
          <w:rFonts w:ascii="PragmaticaCTT" w:hAnsi="PragmaticaCTT"/>
          <w:sz w:val="19"/>
          <w:szCs w:val="19"/>
        </w:rPr>
        <w:t>дарственной власти субъектов Российской Федерации, б) на систему нормативных актов субъектов РФ указывается в специальных главах или разделах конституций и уставов субъектов Российской Ф</w:t>
      </w:r>
      <w:r w:rsidRPr="00006007">
        <w:rPr>
          <w:rFonts w:ascii="PragmaticaCTT" w:hAnsi="PragmaticaCTT"/>
          <w:sz w:val="19"/>
          <w:szCs w:val="19"/>
        </w:rPr>
        <w:t>е</w:t>
      </w:r>
      <w:r w:rsidRPr="00006007">
        <w:rPr>
          <w:rFonts w:ascii="PragmaticaCTT" w:hAnsi="PragmaticaCTT"/>
          <w:sz w:val="19"/>
          <w:szCs w:val="19"/>
        </w:rPr>
        <w:t>дерации</w:t>
      </w:r>
      <w:r w:rsidRPr="00006007">
        <w:rPr>
          <w:rStyle w:val="aa"/>
          <w:rFonts w:ascii="PragmaticaCTT" w:hAnsi="PragmaticaCTT"/>
          <w:sz w:val="19"/>
          <w:szCs w:val="19"/>
        </w:rPr>
        <w:footnoteReference w:id="927"/>
      </w:r>
      <w:r w:rsidRPr="00006007">
        <w:rPr>
          <w:rFonts w:ascii="PragmaticaCTT" w:hAnsi="PragmaticaCTT"/>
          <w:sz w:val="19"/>
          <w:szCs w:val="19"/>
        </w:rPr>
        <w:t>; в) в специальном акте об нормативных актах субъекта РФ, как например, в Тамбовской области. Анализ материала о способах установления системы нормативных актов в субъекте РФ пр</w:t>
      </w:r>
      <w:r w:rsidRPr="00006007">
        <w:rPr>
          <w:rFonts w:ascii="PragmaticaCTT" w:hAnsi="PragmaticaCTT"/>
          <w:sz w:val="19"/>
          <w:szCs w:val="19"/>
        </w:rPr>
        <w:t>и</w:t>
      </w:r>
      <w:r w:rsidRPr="00006007">
        <w:rPr>
          <w:rFonts w:ascii="PragmaticaCTT" w:hAnsi="PragmaticaCTT"/>
          <w:sz w:val="19"/>
          <w:szCs w:val="19"/>
        </w:rPr>
        <w:lastRenderedPageBreak/>
        <w:t>водит к выводу о том, что видовое представительство форм права в различных субъектах разное. Это</w:t>
      </w:r>
      <w:r w:rsidR="009E216B" w:rsidRPr="00006007">
        <w:rPr>
          <w:rFonts w:ascii="PragmaticaCTT" w:hAnsi="PragmaticaCTT"/>
          <w:sz w:val="19"/>
          <w:szCs w:val="19"/>
        </w:rPr>
        <w:t> </w:t>
      </w:r>
      <w:r w:rsidRPr="00006007">
        <w:rPr>
          <w:rFonts w:ascii="PragmaticaCTT" w:hAnsi="PragmaticaCTT"/>
          <w:sz w:val="19"/>
          <w:szCs w:val="19"/>
        </w:rPr>
        <w:t>является причиной горизонтального дисбаланса, формирующегося на втором и третьем уровнях системы российского законодательства.</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bCs/>
          <w:sz w:val="19"/>
          <w:szCs w:val="19"/>
        </w:rPr>
        <w:t>Теперь несколько слов о последнем блоке мероприятий, могущих минимизировать дисбаланс системы российского законодательства. Предложение о нем так же, как и первые два, возникло на основе изучения состояния законодательства и анализа причин коллизий в ней и нарушения фун</w:t>
      </w:r>
      <w:r w:rsidRPr="00006007">
        <w:rPr>
          <w:rFonts w:ascii="PragmaticaCTT" w:hAnsi="PragmaticaCTT"/>
          <w:bCs/>
          <w:sz w:val="19"/>
          <w:szCs w:val="19"/>
        </w:rPr>
        <w:t>к</w:t>
      </w:r>
      <w:r w:rsidRPr="00006007">
        <w:rPr>
          <w:rFonts w:ascii="PragmaticaCTT" w:hAnsi="PragmaticaCTT"/>
          <w:bCs/>
          <w:sz w:val="19"/>
          <w:szCs w:val="19"/>
        </w:rPr>
        <w:t>циональных связей между актами различных уровней. На первый взгляд порядок разрешения колл</w:t>
      </w:r>
      <w:r w:rsidRPr="00006007">
        <w:rPr>
          <w:rFonts w:ascii="PragmaticaCTT" w:hAnsi="PragmaticaCTT"/>
          <w:bCs/>
          <w:sz w:val="19"/>
          <w:szCs w:val="19"/>
        </w:rPr>
        <w:t>и</w:t>
      </w:r>
      <w:r w:rsidRPr="00006007">
        <w:rPr>
          <w:rFonts w:ascii="PragmaticaCTT" w:hAnsi="PragmaticaCTT"/>
          <w:bCs/>
          <w:sz w:val="19"/>
          <w:szCs w:val="19"/>
        </w:rPr>
        <w:t xml:space="preserve">зий между федеральным и региональным </w:t>
      </w:r>
      <w:r w:rsidR="00BD7A93" w:rsidRPr="00006007">
        <w:rPr>
          <w:rFonts w:ascii="PragmaticaCTT" w:hAnsi="PragmaticaCTT"/>
          <w:bCs/>
          <w:sz w:val="19"/>
          <w:szCs w:val="19"/>
        </w:rPr>
        <w:t xml:space="preserve">законодательством </w:t>
      </w:r>
      <w:r w:rsidRPr="00006007">
        <w:rPr>
          <w:rFonts w:ascii="PragmaticaCTT" w:hAnsi="PragmaticaCTT"/>
          <w:bCs/>
          <w:sz w:val="19"/>
          <w:szCs w:val="19"/>
        </w:rPr>
        <w:t xml:space="preserve">не может вызывать вопросов, поскольку довольно четко регламентирован. </w:t>
      </w:r>
      <w:r w:rsidRPr="00006007">
        <w:rPr>
          <w:rFonts w:ascii="PragmaticaCTT" w:hAnsi="PragmaticaCTT"/>
          <w:sz w:val="19"/>
          <w:szCs w:val="19"/>
        </w:rPr>
        <w:t>Согласно част</w:t>
      </w:r>
      <w:r w:rsidR="009E216B" w:rsidRPr="00006007">
        <w:rPr>
          <w:rFonts w:ascii="PragmaticaCTT" w:hAnsi="PragmaticaCTT"/>
          <w:sz w:val="19"/>
          <w:szCs w:val="19"/>
        </w:rPr>
        <w:t>ям</w:t>
      </w:r>
      <w:r w:rsidRPr="00006007">
        <w:rPr>
          <w:rFonts w:ascii="PragmaticaCTT" w:hAnsi="PragmaticaCTT"/>
          <w:sz w:val="19"/>
          <w:szCs w:val="19"/>
        </w:rPr>
        <w:t xml:space="preserve"> 2 и 5 статьи 76 Конституции Российской Федер</w:t>
      </w:r>
      <w:r w:rsidRPr="00006007">
        <w:rPr>
          <w:rFonts w:ascii="PragmaticaCTT" w:hAnsi="PragmaticaCTT"/>
          <w:sz w:val="19"/>
          <w:szCs w:val="19"/>
        </w:rPr>
        <w:t>а</w:t>
      </w:r>
      <w:r w:rsidRPr="00006007">
        <w:rPr>
          <w:rFonts w:ascii="PragmaticaCTT" w:hAnsi="PragmaticaCTT"/>
          <w:sz w:val="19"/>
          <w:szCs w:val="19"/>
        </w:rPr>
        <w:t xml:space="preserve">ции законы и иные нормативные правовые акты субъектов </w:t>
      </w:r>
      <w:r w:rsidR="00BD7A93">
        <w:rPr>
          <w:rFonts w:ascii="PragmaticaCTT" w:hAnsi="PragmaticaCTT"/>
          <w:sz w:val="19"/>
          <w:szCs w:val="19"/>
        </w:rPr>
        <w:t xml:space="preserve">РФ </w:t>
      </w:r>
      <w:r w:rsidRPr="00006007">
        <w:rPr>
          <w:rFonts w:ascii="PragmaticaCTT" w:hAnsi="PragmaticaCTT"/>
          <w:sz w:val="19"/>
          <w:szCs w:val="19"/>
        </w:rPr>
        <w:t>не могут противоречить федеральным законам. В случае противоречия между федеральным законом и иным актом, изданным в Российской Федерации, действует федеральный закон, с известными исключениями, касающимися актов субъе</w:t>
      </w:r>
      <w:r w:rsidRPr="00006007">
        <w:rPr>
          <w:rFonts w:ascii="PragmaticaCTT" w:hAnsi="PragmaticaCTT"/>
          <w:sz w:val="19"/>
          <w:szCs w:val="19"/>
        </w:rPr>
        <w:t>к</w:t>
      </w:r>
      <w:r w:rsidRPr="00006007">
        <w:rPr>
          <w:rFonts w:ascii="PragmaticaCTT" w:hAnsi="PragmaticaCTT"/>
          <w:sz w:val="19"/>
          <w:szCs w:val="19"/>
        </w:rPr>
        <w:t>тов РФ, изданным по вопросам их исключительного ведения. Такая простая, казалось бы, сфера так</w:t>
      </w:r>
      <w:r w:rsidRPr="00006007">
        <w:rPr>
          <w:rFonts w:ascii="PragmaticaCTT" w:hAnsi="PragmaticaCTT"/>
          <w:sz w:val="19"/>
          <w:szCs w:val="19"/>
        </w:rPr>
        <w:t>о</w:t>
      </w:r>
      <w:r w:rsidRPr="00006007">
        <w:rPr>
          <w:rFonts w:ascii="PragmaticaCTT" w:hAnsi="PragmaticaCTT"/>
          <w:sz w:val="19"/>
          <w:szCs w:val="19"/>
        </w:rPr>
        <w:t>вой не кажется при более подробном ее исследовании. Зачастую действующие акты РФ и субъектов РФ, регламентирующие сферу совместного ведения, порождают практические проблемы примен</w:t>
      </w:r>
      <w:r w:rsidRPr="00006007">
        <w:rPr>
          <w:rFonts w:ascii="PragmaticaCTT" w:hAnsi="PragmaticaCTT"/>
          <w:sz w:val="19"/>
          <w:szCs w:val="19"/>
        </w:rPr>
        <w:t>е</w:t>
      </w:r>
      <w:r w:rsidRPr="00006007">
        <w:rPr>
          <w:rFonts w:ascii="PragmaticaCTT" w:hAnsi="PragmaticaCTT"/>
          <w:sz w:val="19"/>
          <w:szCs w:val="19"/>
        </w:rPr>
        <w:t>ния их положений. Особенно, когда акты субъектов РФ изданы в порядке «опережающего правотво</w:t>
      </w:r>
      <w:r w:rsidRPr="00006007">
        <w:rPr>
          <w:rFonts w:ascii="PragmaticaCTT" w:hAnsi="PragmaticaCTT"/>
          <w:sz w:val="19"/>
          <w:szCs w:val="19"/>
        </w:rPr>
        <w:t>р</w:t>
      </w:r>
      <w:r w:rsidRPr="00006007">
        <w:rPr>
          <w:rFonts w:ascii="PragmaticaCTT" w:hAnsi="PragmaticaCTT"/>
          <w:sz w:val="19"/>
          <w:szCs w:val="19"/>
        </w:rPr>
        <w:t>чества». Вот пример.</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Установление общих принципов налогообложения и сборов в Российской Федерации находится в совместном ведении Российской Федерации и субъектов Российской Федерации, а потому по ним издаются федеральные законы и принимаемые в соответствии с ними законы и иные нормативные правовые акты субъектов Российской Федерации.</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pacing w:val="-2"/>
          <w:sz w:val="19"/>
          <w:szCs w:val="19"/>
        </w:rPr>
        <w:t>Статьями 14 и 356 Налогового кодекса Российской Федерации</w:t>
      </w:r>
      <w:r w:rsidRPr="00006007">
        <w:rPr>
          <w:rStyle w:val="aa"/>
          <w:rFonts w:ascii="PragmaticaCTT" w:hAnsi="PragmaticaCTT"/>
          <w:spacing w:val="-2"/>
          <w:sz w:val="19"/>
          <w:szCs w:val="19"/>
        </w:rPr>
        <w:footnoteReference w:id="928"/>
      </w:r>
      <w:r w:rsidRPr="00006007">
        <w:rPr>
          <w:rFonts w:ascii="PragmaticaCTT" w:hAnsi="PragmaticaCTT"/>
          <w:spacing w:val="-2"/>
          <w:sz w:val="19"/>
          <w:szCs w:val="19"/>
        </w:rPr>
        <w:t xml:space="preserve"> (далее — НК РФ) предусмотрено,</w:t>
      </w:r>
      <w:r w:rsidRPr="00006007">
        <w:rPr>
          <w:rFonts w:ascii="PragmaticaCTT" w:hAnsi="PragmaticaCTT"/>
          <w:sz w:val="19"/>
          <w:szCs w:val="19"/>
        </w:rPr>
        <w:t xml:space="preserve"> что транспортный налог является региональным налогом, вводится в действие в соответствии с н</w:t>
      </w:r>
      <w:r w:rsidRPr="00006007">
        <w:rPr>
          <w:rFonts w:ascii="PragmaticaCTT" w:hAnsi="PragmaticaCTT"/>
          <w:sz w:val="19"/>
          <w:szCs w:val="19"/>
        </w:rPr>
        <w:t>а</w:t>
      </w:r>
      <w:r w:rsidRPr="00006007">
        <w:rPr>
          <w:rFonts w:ascii="PragmaticaCTT" w:hAnsi="PragmaticaCTT"/>
          <w:sz w:val="19"/>
          <w:szCs w:val="19"/>
        </w:rPr>
        <w:t>званным Кодексом законами субъектов Российской Федерации о налоге. При этом законодательные органы субъекта Российской Федерации определяют ставку налога в пределах, установленных НК РФ, порядок и сроки его уплаты, льготы и основания их применения. Федеральным законом от 28</w:t>
      </w:r>
      <w:r w:rsidR="00FB64AD" w:rsidRPr="00006007">
        <w:rPr>
          <w:rFonts w:ascii="PragmaticaCTT" w:hAnsi="PragmaticaCTT"/>
          <w:sz w:val="19"/>
          <w:szCs w:val="19"/>
        </w:rPr>
        <w:t xml:space="preserve"> н</w:t>
      </w:r>
      <w:r w:rsidR="00FB64AD" w:rsidRPr="00006007">
        <w:rPr>
          <w:rFonts w:ascii="PragmaticaCTT" w:hAnsi="PragmaticaCTT"/>
          <w:sz w:val="19"/>
          <w:szCs w:val="19"/>
        </w:rPr>
        <w:t>о</w:t>
      </w:r>
      <w:r w:rsidR="00FB64AD" w:rsidRPr="00006007">
        <w:rPr>
          <w:rFonts w:ascii="PragmaticaCTT" w:hAnsi="PragmaticaCTT"/>
          <w:sz w:val="19"/>
          <w:szCs w:val="19"/>
        </w:rPr>
        <w:t xml:space="preserve">ября </w:t>
      </w:r>
      <w:r w:rsidRPr="00006007">
        <w:rPr>
          <w:rFonts w:ascii="PragmaticaCTT" w:hAnsi="PragmaticaCTT"/>
          <w:sz w:val="19"/>
          <w:szCs w:val="19"/>
        </w:rPr>
        <w:t>2009</w:t>
      </w:r>
      <w:r w:rsidR="00FB64AD" w:rsidRPr="00006007">
        <w:rPr>
          <w:rFonts w:ascii="PragmaticaCTT" w:hAnsi="PragmaticaCTT"/>
          <w:sz w:val="19"/>
          <w:szCs w:val="19"/>
        </w:rPr>
        <w:t xml:space="preserve"> года</w:t>
      </w:r>
      <w:r w:rsidRPr="00006007">
        <w:rPr>
          <w:rFonts w:ascii="PragmaticaCTT" w:hAnsi="PragmaticaCTT"/>
          <w:sz w:val="19"/>
          <w:szCs w:val="19"/>
        </w:rPr>
        <w:t xml:space="preserve"> </w:t>
      </w:r>
      <w:r w:rsidR="00FB64AD" w:rsidRPr="00006007">
        <w:rPr>
          <w:rFonts w:ascii="PragmaticaCTT" w:hAnsi="PragmaticaCTT"/>
          <w:sz w:val="19"/>
          <w:szCs w:val="19"/>
        </w:rPr>
        <w:t>№</w:t>
      </w:r>
      <w:r w:rsidRPr="00006007">
        <w:rPr>
          <w:rFonts w:ascii="PragmaticaCTT" w:hAnsi="PragmaticaCTT"/>
          <w:sz w:val="19"/>
          <w:szCs w:val="19"/>
        </w:rPr>
        <w:t xml:space="preserve"> 282-ФЗ «О внесении изменений в главы 22 и 28 части второй Налогового кодекса Российской Федерации» (далее — Федеральный закон </w:t>
      </w:r>
      <w:r w:rsidR="00FB64AD" w:rsidRPr="00006007">
        <w:rPr>
          <w:rFonts w:ascii="PragmaticaCTT" w:hAnsi="PragmaticaCTT"/>
          <w:sz w:val="19"/>
          <w:szCs w:val="19"/>
        </w:rPr>
        <w:t>№</w:t>
      </w:r>
      <w:r w:rsidRPr="00006007">
        <w:rPr>
          <w:rFonts w:ascii="PragmaticaCTT" w:hAnsi="PragmaticaCTT"/>
          <w:sz w:val="19"/>
          <w:szCs w:val="19"/>
        </w:rPr>
        <w:t xml:space="preserve"> 282-ФЗ) субъектам РФ предоставлено пр</w:t>
      </w:r>
      <w:r w:rsidRPr="00006007">
        <w:rPr>
          <w:rFonts w:ascii="PragmaticaCTT" w:hAnsi="PragmaticaCTT"/>
          <w:sz w:val="19"/>
          <w:szCs w:val="19"/>
        </w:rPr>
        <w:t>а</w:t>
      </w:r>
      <w:r w:rsidRPr="00006007">
        <w:rPr>
          <w:rFonts w:ascii="PragmaticaCTT" w:hAnsi="PragmaticaCTT"/>
          <w:sz w:val="19"/>
          <w:szCs w:val="19"/>
        </w:rPr>
        <w:t xml:space="preserve">во увеличивать ставку по этому налогу, но не более чем в десять раз, до этих изменений — не более чем в пять раз. Федеральный закон № 282-ФЗ принят Государственной Думой </w:t>
      </w:r>
      <w:r w:rsidR="009E216B" w:rsidRPr="00006007">
        <w:rPr>
          <w:rFonts w:ascii="PragmaticaCTT" w:hAnsi="PragmaticaCTT"/>
          <w:sz w:val="19"/>
          <w:szCs w:val="19"/>
        </w:rPr>
        <w:t xml:space="preserve">РФ </w:t>
      </w:r>
      <w:r w:rsidRPr="00006007">
        <w:rPr>
          <w:rFonts w:ascii="PragmaticaCTT" w:hAnsi="PragmaticaCTT"/>
          <w:sz w:val="19"/>
          <w:szCs w:val="19"/>
        </w:rPr>
        <w:t>20 ноября 2009 г</w:t>
      </w:r>
      <w:r w:rsidRPr="00006007">
        <w:rPr>
          <w:rFonts w:ascii="PragmaticaCTT" w:hAnsi="PragmaticaCTT"/>
          <w:sz w:val="19"/>
          <w:szCs w:val="19"/>
        </w:rPr>
        <w:t>о</w:t>
      </w:r>
      <w:r w:rsidRPr="00006007">
        <w:rPr>
          <w:rFonts w:ascii="PragmaticaCTT" w:hAnsi="PragmaticaCTT"/>
          <w:sz w:val="19"/>
          <w:szCs w:val="19"/>
        </w:rPr>
        <w:t xml:space="preserve">да, одобрен Советом Федерации </w:t>
      </w:r>
      <w:r w:rsidR="009E216B" w:rsidRPr="00006007">
        <w:rPr>
          <w:rFonts w:ascii="PragmaticaCTT" w:hAnsi="PragmaticaCTT"/>
          <w:sz w:val="19"/>
          <w:szCs w:val="19"/>
        </w:rPr>
        <w:t xml:space="preserve">РФ </w:t>
      </w:r>
      <w:r w:rsidRPr="00006007">
        <w:rPr>
          <w:rFonts w:ascii="PragmaticaCTT" w:hAnsi="PragmaticaCTT"/>
          <w:sz w:val="19"/>
          <w:szCs w:val="19"/>
        </w:rPr>
        <w:t>25 ноября 2009 года и подписан Президентом Российской Ф</w:t>
      </w:r>
      <w:r w:rsidRPr="00006007">
        <w:rPr>
          <w:rFonts w:ascii="PragmaticaCTT" w:hAnsi="PragmaticaCTT"/>
          <w:sz w:val="19"/>
          <w:szCs w:val="19"/>
        </w:rPr>
        <w:t>е</w:t>
      </w:r>
      <w:r w:rsidRPr="00006007">
        <w:rPr>
          <w:rFonts w:ascii="PragmaticaCTT" w:hAnsi="PragmaticaCTT"/>
          <w:sz w:val="19"/>
          <w:szCs w:val="19"/>
        </w:rPr>
        <w:t>дерации 28 ноября 2009 года, соответствующие изменения вступили в силу с 1 января 2010 года.</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 принятием этого Закона в правоприменительной практике возникла следующая ситуация.</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На территории субъекта Российской Федерации транспортный налог введен Областным законом от 1</w:t>
      </w:r>
      <w:r w:rsidR="00FB64AD" w:rsidRPr="00006007">
        <w:rPr>
          <w:rFonts w:ascii="PragmaticaCTT" w:hAnsi="PragmaticaCTT"/>
          <w:sz w:val="19"/>
          <w:szCs w:val="19"/>
        </w:rPr>
        <w:t xml:space="preserve"> октября </w:t>
      </w:r>
      <w:r w:rsidRPr="00006007">
        <w:rPr>
          <w:rFonts w:ascii="PragmaticaCTT" w:hAnsi="PragmaticaCTT"/>
          <w:sz w:val="19"/>
          <w:szCs w:val="19"/>
        </w:rPr>
        <w:t>2002 года и его ставка была изменена законом субъекта от 27</w:t>
      </w:r>
      <w:r w:rsidR="00FB64AD" w:rsidRPr="00006007">
        <w:rPr>
          <w:rFonts w:ascii="PragmaticaCTT" w:hAnsi="PragmaticaCTT"/>
          <w:sz w:val="19"/>
          <w:szCs w:val="19"/>
        </w:rPr>
        <w:t xml:space="preserve"> ноября </w:t>
      </w:r>
      <w:r w:rsidRPr="00006007">
        <w:rPr>
          <w:rFonts w:ascii="PragmaticaCTT" w:hAnsi="PragmaticaCTT"/>
          <w:sz w:val="19"/>
          <w:szCs w:val="19"/>
        </w:rPr>
        <w:t>2009</w:t>
      </w:r>
      <w:r w:rsidR="00FB64AD" w:rsidRPr="00006007">
        <w:rPr>
          <w:rFonts w:ascii="PragmaticaCTT" w:hAnsi="PragmaticaCTT"/>
          <w:sz w:val="19"/>
          <w:szCs w:val="19"/>
        </w:rPr>
        <w:t xml:space="preserve"> года</w:t>
      </w:r>
      <w:r w:rsidRPr="00006007">
        <w:rPr>
          <w:rFonts w:ascii="PragmaticaCTT" w:hAnsi="PragmaticaCTT"/>
          <w:sz w:val="19"/>
          <w:szCs w:val="19"/>
        </w:rPr>
        <w:t xml:space="preserve"> (не более чем в десять раз). Эти изменения вступили в силу тоже с 1 января 2010 года, но не ранее чем по ист</w:t>
      </w:r>
      <w:r w:rsidRPr="00006007">
        <w:rPr>
          <w:rFonts w:ascii="PragmaticaCTT" w:hAnsi="PragmaticaCTT"/>
          <w:sz w:val="19"/>
          <w:szCs w:val="19"/>
        </w:rPr>
        <w:t>е</w:t>
      </w:r>
      <w:r w:rsidRPr="00006007">
        <w:rPr>
          <w:rFonts w:ascii="PragmaticaCTT" w:hAnsi="PragmaticaCTT"/>
          <w:sz w:val="19"/>
          <w:szCs w:val="19"/>
        </w:rPr>
        <w:t>чении одного месяца со дня его официального опубликования и не ранее 1-го числа очередного нал</w:t>
      </w:r>
      <w:r w:rsidRPr="00006007">
        <w:rPr>
          <w:rFonts w:ascii="PragmaticaCTT" w:hAnsi="PragmaticaCTT"/>
          <w:sz w:val="19"/>
          <w:szCs w:val="19"/>
        </w:rPr>
        <w:t>о</w:t>
      </w:r>
      <w:r w:rsidRPr="00006007">
        <w:rPr>
          <w:rFonts w:ascii="PragmaticaCTT" w:hAnsi="PragmaticaCTT"/>
          <w:sz w:val="19"/>
          <w:szCs w:val="19"/>
        </w:rPr>
        <w:t>гового периода по транспортному налогу.</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Таким образом, изменения в Областной закон об увеличении ставки транспортного налога пр</w:t>
      </w:r>
      <w:r w:rsidRPr="00006007">
        <w:rPr>
          <w:rFonts w:ascii="PragmaticaCTT" w:hAnsi="PragmaticaCTT"/>
          <w:sz w:val="19"/>
          <w:szCs w:val="19"/>
        </w:rPr>
        <w:t>и</w:t>
      </w:r>
      <w:r w:rsidRPr="00006007">
        <w:rPr>
          <w:rFonts w:ascii="PragmaticaCTT" w:hAnsi="PragmaticaCTT"/>
          <w:sz w:val="19"/>
          <w:szCs w:val="19"/>
        </w:rPr>
        <w:t>няты областным Собранием депутатов на один день раньше, чем Президентом Российской Федер</w:t>
      </w:r>
      <w:r w:rsidRPr="00006007">
        <w:rPr>
          <w:rFonts w:ascii="PragmaticaCTT" w:hAnsi="PragmaticaCTT"/>
          <w:sz w:val="19"/>
          <w:szCs w:val="19"/>
        </w:rPr>
        <w:t>а</w:t>
      </w:r>
      <w:r w:rsidRPr="00006007">
        <w:rPr>
          <w:rFonts w:ascii="PragmaticaCTT" w:hAnsi="PragmaticaCTT"/>
          <w:sz w:val="19"/>
          <w:szCs w:val="19"/>
        </w:rPr>
        <w:t xml:space="preserve">ции был подписан Федеральный закон </w:t>
      </w:r>
      <w:r w:rsidR="00FB64AD" w:rsidRPr="00006007">
        <w:rPr>
          <w:rFonts w:ascii="PragmaticaCTT" w:hAnsi="PragmaticaCTT"/>
          <w:sz w:val="19"/>
          <w:szCs w:val="19"/>
        </w:rPr>
        <w:t>№</w:t>
      </w:r>
      <w:r w:rsidRPr="00006007">
        <w:rPr>
          <w:rFonts w:ascii="PragmaticaCTT" w:hAnsi="PragmaticaCTT"/>
          <w:sz w:val="19"/>
          <w:szCs w:val="19"/>
        </w:rPr>
        <w:t xml:space="preserve"> 282-ФЗ. Однако как Областной закон от 27</w:t>
      </w:r>
      <w:r w:rsidR="00FB64AD" w:rsidRPr="00006007">
        <w:rPr>
          <w:rFonts w:ascii="PragmaticaCTT" w:hAnsi="PragmaticaCTT"/>
          <w:sz w:val="19"/>
          <w:szCs w:val="19"/>
        </w:rPr>
        <w:t xml:space="preserve"> ноября </w:t>
      </w:r>
      <w:r w:rsidRPr="00006007">
        <w:rPr>
          <w:rFonts w:ascii="PragmaticaCTT" w:hAnsi="PragmaticaCTT"/>
          <w:sz w:val="19"/>
          <w:szCs w:val="19"/>
        </w:rPr>
        <w:t>2009</w:t>
      </w:r>
      <w:r w:rsidR="00FB64AD" w:rsidRPr="00006007">
        <w:rPr>
          <w:rFonts w:ascii="PragmaticaCTT" w:hAnsi="PragmaticaCTT"/>
          <w:sz w:val="19"/>
          <w:szCs w:val="19"/>
        </w:rPr>
        <w:t xml:space="preserve"> г</w:t>
      </w:r>
      <w:r w:rsidR="00FB64AD" w:rsidRPr="00006007">
        <w:rPr>
          <w:rFonts w:ascii="PragmaticaCTT" w:hAnsi="PragmaticaCTT"/>
          <w:sz w:val="19"/>
          <w:szCs w:val="19"/>
        </w:rPr>
        <w:t>о</w:t>
      </w:r>
      <w:r w:rsidR="00FB64AD" w:rsidRPr="00006007">
        <w:rPr>
          <w:rFonts w:ascii="PragmaticaCTT" w:hAnsi="PragmaticaCTT"/>
          <w:sz w:val="19"/>
          <w:szCs w:val="19"/>
        </w:rPr>
        <w:t>да</w:t>
      </w:r>
      <w:r w:rsidRPr="00006007">
        <w:rPr>
          <w:rFonts w:ascii="PragmaticaCTT" w:hAnsi="PragmaticaCTT"/>
          <w:sz w:val="19"/>
          <w:szCs w:val="19"/>
        </w:rPr>
        <w:t xml:space="preserve">, так и Федеральный закон </w:t>
      </w:r>
      <w:r w:rsidR="00FB64AD" w:rsidRPr="00006007">
        <w:rPr>
          <w:rFonts w:ascii="PragmaticaCTT" w:hAnsi="PragmaticaCTT"/>
          <w:sz w:val="19"/>
          <w:szCs w:val="19"/>
        </w:rPr>
        <w:t>№</w:t>
      </w:r>
      <w:r w:rsidRPr="00006007">
        <w:rPr>
          <w:rFonts w:ascii="PragmaticaCTT" w:hAnsi="PragmaticaCTT"/>
          <w:sz w:val="19"/>
          <w:szCs w:val="19"/>
        </w:rPr>
        <w:t xml:space="preserve"> 282-ФЗ вступили в силу одновременно — с 1 января 2010 года. Ест</w:t>
      </w:r>
      <w:r w:rsidRPr="00006007">
        <w:rPr>
          <w:rFonts w:ascii="PragmaticaCTT" w:hAnsi="PragmaticaCTT"/>
          <w:sz w:val="19"/>
          <w:szCs w:val="19"/>
        </w:rPr>
        <w:t>е</w:t>
      </w:r>
      <w:r w:rsidRPr="00006007">
        <w:rPr>
          <w:rFonts w:ascii="PragmaticaCTT" w:hAnsi="PragmaticaCTT"/>
          <w:sz w:val="19"/>
          <w:szCs w:val="19"/>
        </w:rPr>
        <w:t>ственно, налоговые органы стали исчислять транспортный налог по новым ставкам и началось время жалоб и исков.</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Суд первой инстанции при рассмотрении спора посчитал, что </w:t>
      </w:r>
      <w:r w:rsidR="009E216B" w:rsidRPr="00006007">
        <w:rPr>
          <w:rFonts w:ascii="PragmaticaCTT" w:hAnsi="PragmaticaCTT"/>
          <w:sz w:val="19"/>
          <w:szCs w:val="19"/>
        </w:rPr>
        <w:t>О</w:t>
      </w:r>
      <w:r w:rsidRPr="00006007">
        <w:rPr>
          <w:rFonts w:ascii="PragmaticaCTT" w:hAnsi="PragmaticaCTT"/>
          <w:sz w:val="19"/>
          <w:szCs w:val="19"/>
        </w:rPr>
        <w:t>бластным законом от 27</w:t>
      </w:r>
      <w:r w:rsidR="00FB64AD" w:rsidRPr="00006007">
        <w:rPr>
          <w:rFonts w:ascii="PragmaticaCTT" w:hAnsi="PragmaticaCTT"/>
          <w:sz w:val="19"/>
          <w:szCs w:val="19"/>
        </w:rPr>
        <w:t xml:space="preserve"> ноября </w:t>
      </w:r>
      <w:r w:rsidRPr="00006007">
        <w:rPr>
          <w:rFonts w:ascii="PragmaticaCTT" w:hAnsi="PragmaticaCTT"/>
          <w:sz w:val="19"/>
          <w:szCs w:val="19"/>
        </w:rPr>
        <w:t>2009</w:t>
      </w:r>
      <w:r w:rsidR="00FB64AD" w:rsidRPr="00006007">
        <w:rPr>
          <w:rFonts w:ascii="PragmaticaCTT" w:hAnsi="PragmaticaCTT"/>
          <w:sz w:val="19"/>
          <w:szCs w:val="19"/>
        </w:rPr>
        <w:t xml:space="preserve"> года</w:t>
      </w:r>
      <w:r w:rsidRPr="00006007">
        <w:rPr>
          <w:rFonts w:ascii="PragmaticaCTT" w:hAnsi="PragmaticaCTT"/>
          <w:sz w:val="19"/>
          <w:szCs w:val="19"/>
        </w:rPr>
        <w:t xml:space="preserve"> установлены ставки, превышающие действующие на момент его принятия предельные ставки, предусмотренные статьей 361 НК РФ, и признал, что истцом правомерно при исчислении транспортного налога применена старая редакция Областного закона (без учета изменений от 27</w:t>
      </w:r>
      <w:r w:rsidR="00FB64AD" w:rsidRPr="00006007">
        <w:rPr>
          <w:rFonts w:ascii="PragmaticaCTT" w:hAnsi="PragmaticaCTT"/>
          <w:sz w:val="19"/>
          <w:szCs w:val="19"/>
        </w:rPr>
        <w:t xml:space="preserve"> н</w:t>
      </w:r>
      <w:r w:rsidR="00FB64AD" w:rsidRPr="00006007">
        <w:rPr>
          <w:rFonts w:ascii="PragmaticaCTT" w:hAnsi="PragmaticaCTT"/>
          <w:sz w:val="19"/>
          <w:szCs w:val="19"/>
        </w:rPr>
        <w:t>о</w:t>
      </w:r>
      <w:r w:rsidR="00FB64AD" w:rsidRPr="00006007">
        <w:rPr>
          <w:rFonts w:ascii="PragmaticaCTT" w:hAnsi="PragmaticaCTT"/>
          <w:sz w:val="19"/>
          <w:szCs w:val="19"/>
        </w:rPr>
        <w:t xml:space="preserve">ября </w:t>
      </w:r>
      <w:r w:rsidRPr="00006007">
        <w:rPr>
          <w:rFonts w:ascii="PragmaticaCTT" w:hAnsi="PragmaticaCTT"/>
          <w:sz w:val="19"/>
          <w:szCs w:val="19"/>
        </w:rPr>
        <w:t>2009</w:t>
      </w:r>
      <w:r w:rsidR="00FB64AD" w:rsidRPr="00006007">
        <w:rPr>
          <w:rFonts w:ascii="PragmaticaCTT" w:hAnsi="PragmaticaCTT"/>
          <w:sz w:val="19"/>
          <w:szCs w:val="19"/>
        </w:rPr>
        <w:t xml:space="preserve"> г.</w:t>
      </w:r>
      <w:r w:rsidRPr="00006007">
        <w:rPr>
          <w:rFonts w:ascii="PragmaticaCTT" w:hAnsi="PragmaticaCTT"/>
          <w:sz w:val="19"/>
          <w:szCs w:val="19"/>
        </w:rPr>
        <w:t>, вступивших в силу с 1 января 2010 г</w:t>
      </w:r>
      <w:r w:rsidR="00FB64AD" w:rsidRPr="00006007">
        <w:rPr>
          <w:rFonts w:ascii="PragmaticaCTT" w:hAnsi="PragmaticaCTT"/>
          <w:sz w:val="19"/>
          <w:szCs w:val="19"/>
        </w:rPr>
        <w:t>.</w:t>
      </w:r>
      <w:r w:rsidRPr="00006007">
        <w:rPr>
          <w:rFonts w:ascii="PragmaticaCTT" w:hAnsi="PragmaticaCTT"/>
          <w:sz w:val="19"/>
          <w:szCs w:val="19"/>
        </w:rPr>
        <w:t>). Однако апелляционная инстанция с таким выв</w:t>
      </w:r>
      <w:r w:rsidRPr="00006007">
        <w:rPr>
          <w:rFonts w:ascii="PragmaticaCTT" w:hAnsi="PragmaticaCTT"/>
          <w:sz w:val="19"/>
          <w:szCs w:val="19"/>
        </w:rPr>
        <w:t>о</w:t>
      </w:r>
      <w:r w:rsidRPr="00006007">
        <w:rPr>
          <w:rFonts w:ascii="PragmaticaCTT" w:hAnsi="PragmaticaCTT"/>
          <w:sz w:val="19"/>
          <w:szCs w:val="19"/>
        </w:rPr>
        <w:t xml:space="preserve">дом не согласилась. Отменяя решение суда первой инстанции, она признала ошибочным его вывод в части признания не подлежащим применению </w:t>
      </w:r>
      <w:r w:rsidR="009E216B" w:rsidRPr="00006007">
        <w:rPr>
          <w:rFonts w:ascii="PragmaticaCTT" w:hAnsi="PragmaticaCTT"/>
          <w:sz w:val="19"/>
          <w:szCs w:val="19"/>
        </w:rPr>
        <w:t>О</w:t>
      </w:r>
      <w:r w:rsidRPr="00006007">
        <w:rPr>
          <w:rFonts w:ascii="PragmaticaCTT" w:hAnsi="PragmaticaCTT"/>
          <w:sz w:val="19"/>
          <w:szCs w:val="19"/>
        </w:rPr>
        <w:t>бластного закона от 27</w:t>
      </w:r>
      <w:r w:rsidR="00FB64AD" w:rsidRPr="00006007">
        <w:rPr>
          <w:rFonts w:ascii="PragmaticaCTT" w:hAnsi="PragmaticaCTT"/>
          <w:sz w:val="19"/>
          <w:szCs w:val="19"/>
        </w:rPr>
        <w:t xml:space="preserve"> ноября </w:t>
      </w:r>
      <w:r w:rsidRPr="00006007">
        <w:rPr>
          <w:rFonts w:ascii="PragmaticaCTT" w:hAnsi="PragmaticaCTT"/>
          <w:sz w:val="19"/>
          <w:szCs w:val="19"/>
        </w:rPr>
        <w:t>2009</w:t>
      </w:r>
      <w:r w:rsidR="00FB64AD" w:rsidRPr="00006007">
        <w:rPr>
          <w:rFonts w:ascii="PragmaticaCTT" w:hAnsi="PragmaticaCTT"/>
          <w:sz w:val="19"/>
          <w:szCs w:val="19"/>
        </w:rPr>
        <w:t xml:space="preserve"> года</w:t>
      </w:r>
      <w:r w:rsidRPr="00006007">
        <w:rPr>
          <w:rFonts w:ascii="PragmaticaCTT" w:hAnsi="PragmaticaCTT"/>
          <w:sz w:val="19"/>
          <w:szCs w:val="19"/>
        </w:rPr>
        <w:t xml:space="preserve"> «О внесении изменений в Областной закон «О транспортном налоге» как несоответствующего пункту 1 статьи 361 НК РФ (в редакции, действовавшей в 2009 г</w:t>
      </w:r>
      <w:r w:rsidR="00FB64AD" w:rsidRPr="00006007">
        <w:rPr>
          <w:rFonts w:ascii="PragmaticaCTT" w:hAnsi="PragmaticaCTT"/>
          <w:sz w:val="19"/>
          <w:szCs w:val="19"/>
        </w:rPr>
        <w:t>.</w:t>
      </w:r>
      <w:r w:rsidRPr="00006007">
        <w:rPr>
          <w:rFonts w:ascii="PragmaticaCTT" w:hAnsi="PragmaticaCTT"/>
          <w:sz w:val="19"/>
          <w:szCs w:val="19"/>
        </w:rPr>
        <w:t>) и принятого с превышением законодательным органом полномочий в части установления размера ставок транспортного налога.</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Суд кассационной инстанции согласился с выводами апелляционного суда. Не вдаваясь в по</w:t>
      </w:r>
      <w:r w:rsidRPr="00006007">
        <w:rPr>
          <w:rFonts w:ascii="PragmaticaCTT" w:hAnsi="PragmaticaCTT"/>
          <w:sz w:val="19"/>
          <w:szCs w:val="19"/>
        </w:rPr>
        <w:t>д</w:t>
      </w:r>
      <w:r w:rsidRPr="00006007">
        <w:rPr>
          <w:rFonts w:ascii="PragmaticaCTT" w:hAnsi="PragmaticaCTT"/>
          <w:sz w:val="19"/>
          <w:szCs w:val="19"/>
        </w:rPr>
        <w:t>робности аргументации позиции суда кассационной инстанции, укажем, что по данному вопросу о</w:t>
      </w:r>
      <w:r w:rsidRPr="00006007">
        <w:rPr>
          <w:rFonts w:ascii="PragmaticaCTT" w:hAnsi="PragmaticaCTT"/>
          <w:sz w:val="19"/>
          <w:szCs w:val="19"/>
        </w:rPr>
        <w:t>д</w:t>
      </w:r>
      <w:r w:rsidRPr="00006007">
        <w:rPr>
          <w:rFonts w:ascii="PragmaticaCTT" w:hAnsi="PragmaticaCTT"/>
          <w:sz w:val="19"/>
          <w:szCs w:val="19"/>
        </w:rPr>
        <w:t xml:space="preserve">нозначной правоприменительной практики так и не сложилось, а причиной такой спорной ситуации </w:t>
      </w:r>
      <w:r w:rsidRPr="00006007">
        <w:rPr>
          <w:rFonts w:ascii="PragmaticaCTT" w:hAnsi="PragmaticaCTT"/>
          <w:sz w:val="19"/>
          <w:szCs w:val="19"/>
        </w:rPr>
        <w:lastRenderedPageBreak/>
        <w:t>является, в том числе отсутствие четкой процедуры приведения актов субъектов РФ в соответствие с федеральным законодательством.</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Подводя итог рассмотрению проблем баланса и дисбаланса системы российского законодател</w:t>
      </w:r>
      <w:r w:rsidRPr="00006007">
        <w:rPr>
          <w:rFonts w:ascii="PragmaticaCTT" w:hAnsi="PragmaticaCTT"/>
          <w:bCs/>
          <w:sz w:val="19"/>
          <w:szCs w:val="19"/>
        </w:rPr>
        <w:t>ь</w:t>
      </w:r>
      <w:r w:rsidRPr="00006007">
        <w:rPr>
          <w:rFonts w:ascii="PragmaticaCTT" w:hAnsi="PragmaticaCTT"/>
          <w:bCs/>
          <w:sz w:val="19"/>
          <w:szCs w:val="19"/>
        </w:rPr>
        <w:t>ства сквозь призму его специализации и унификации, можно указать на следующее.</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Специализация и унификация законодательства как парные процессы, протекающие в нем, в к</w:t>
      </w:r>
      <w:r w:rsidRPr="00006007">
        <w:rPr>
          <w:rFonts w:ascii="PragmaticaCTT" w:hAnsi="PragmaticaCTT"/>
          <w:bCs/>
          <w:sz w:val="19"/>
          <w:szCs w:val="19"/>
        </w:rPr>
        <w:t>а</w:t>
      </w:r>
      <w:r w:rsidRPr="00006007">
        <w:rPr>
          <w:rFonts w:ascii="PragmaticaCTT" w:hAnsi="PragmaticaCTT"/>
          <w:bCs/>
          <w:sz w:val="19"/>
          <w:szCs w:val="19"/>
        </w:rPr>
        <w:t>честве своего объекта имеют именно систему актов, форм внешнего выражения права</w:t>
      </w:r>
      <w:r w:rsidR="009E216B" w:rsidRPr="00006007">
        <w:rPr>
          <w:rFonts w:ascii="PragmaticaCTT" w:hAnsi="PragmaticaCTT"/>
          <w:bCs/>
          <w:sz w:val="19"/>
          <w:szCs w:val="19"/>
        </w:rPr>
        <w:t>,</w:t>
      </w:r>
      <w:r w:rsidRPr="00006007">
        <w:rPr>
          <w:rFonts w:ascii="PragmaticaCTT" w:hAnsi="PragmaticaCTT"/>
          <w:bCs/>
          <w:sz w:val="19"/>
          <w:szCs w:val="19"/>
        </w:rPr>
        <w:t xml:space="preserve"> и подменять указанные процессы дифференциацией и унификацией содержания права и правового регулиров</w:t>
      </w:r>
      <w:r w:rsidRPr="00006007">
        <w:rPr>
          <w:rFonts w:ascii="PragmaticaCTT" w:hAnsi="PragmaticaCTT"/>
          <w:bCs/>
          <w:sz w:val="19"/>
          <w:szCs w:val="19"/>
        </w:rPr>
        <w:t>а</w:t>
      </w:r>
      <w:r w:rsidRPr="00006007">
        <w:rPr>
          <w:rFonts w:ascii="PragmaticaCTT" w:hAnsi="PragmaticaCTT"/>
          <w:bCs/>
          <w:sz w:val="19"/>
          <w:szCs w:val="19"/>
        </w:rPr>
        <w:t>ния недопустимо.</w:t>
      </w:r>
    </w:p>
    <w:p w:rsidR="00CF525F" w:rsidRPr="00006007" w:rsidRDefault="00CF525F" w:rsidP="00CF525F">
      <w:pPr>
        <w:pStyle w:val="msonormalcxspmiddle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Специализация и унификация законодательства, имеющие объективные причины, могут спосо</w:t>
      </w:r>
      <w:r w:rsidRPr="00006007">
        <w:rPr>
          <w:rFonts w:ascii="PragmaticaCTT" w:hAnsi="PragmaticaCTT"/>
          <w:bCs/>
          <w:sz w:val="19"/>
          <w:szCs w:val="19"/>
        </w:rPr>
        <w:t>б</w:t>
      </w:r>
      <w:r w:rsidRPr="00006007">
        <w:rPr>
          <w:rFonts w:ascii="PragmaticaCTT" w:hAnsi="PragmaticaCTT"/>
          <w:bCs/>
          <w:sz w:val="19"/>
          <w:szCs w:val="19"/>
        </w:rPr>
        <w:t>ствовать минимизации дисбаланса системы законодательства и его последствий. Однако, если ун</w:t>
      </w:r>
      <w:r w:rsidRPr="00006007">
        <w:rPr>
          <w:rFonts w:ascii="PragmaticaCTT" w:hAnsi="PragmaticaCTT"/>
          <w:bCs/>
          <w:sz w:val="19"/>
          <w:szCs w:val="19"/>
        </w:rPr>
        <w:t>и</w:t>
      </w:r>
      <w:r w:rsidRPr="00006007">
        <w:rPr>
          <w:rFonts w:ascii="PragmaticaCTT" w:hAnsi="PragmaticaCTT"/>
          <w:bCs/>
          <w:sz w:val="19"/>
          <w:szCs w:val="19"/>
        </w:rPr>
        <w:t>фикация однозначно обеспечивает сбалансированность указанного элемента правовой надстройки, то в процессах специализации потенциально заложено появление дисбаланса в системе актов ра</w:t>
      </w:r>
      <w:r w:rsidRPr="00006007">
        <w:rPr>
          <w:rFonts w:ascii="PragmaticaCTT" w:hAnsi="PragmaticaCTT"/>
          <w:bCs/>
          <w:sz w:val="19"/>
          <w:szCs w:val="19"/>
        </w:rPr>
        <w:t>з</w:t>
      </w:r>
      <w:r w:rsidRPr="00006007">
        <w:rPr>
          <w:rFonts w:ascii="PragmaticaCTT" w:hAnsi="PragmaticaCTT"/>
          <w:bCs/>
          <w:sz w:val="19"/>
          <w:szCs w:val="19"/>
        </w:rPr>
        <w:t>личного уровня. Специализация законодательства имеет положительные значения, когда при прин</w:t>
      </w:r>
      <w:r w:rsidRPr="00006007">
        <w:rPr>
          <w:rFonts w:ascii="PragmaticaCTT" w:hAnsi="PragmaticaCTT"/>
          <w:bCs/>
          <w:sz w:val="19"/>
          <w:szCs w:val="19"/>
        </w:rPr>
        <w:t>я</w:t>
      </w:r>
      <w:r w:rsidRPr="00006007">
        <w:rPr>
          <w:rFonts w:ascii="PragmaticaCTT" w:hAnsi="PragmaticaCTT"/>
          <w:bCs/>
          <w:sz w:val="19"/>
          <w:szCs w:val="19"/>
        </w:rPr>
        <w:t>тии специальных актов учитываются особенности тех или иных общественных отношений и заполн</w:t>
      </w:r>
      <w:r w:rsidRPr="00006007">
        <w:rPr>
          <w:rFonts w:ascii="PragmaticaCTT" w:hAnsi="PragmaticaCTT"/>
          <w:bCs/>
          <w:sz w:val="19"/>
          <w:szCs w:val="19"/>
        </w:rPr>
        <w:t>я</w:t>
      </w:r>
      <w:r w:rsidRPr="00006007">
        <w:rPr>
          <w:rFonts w:ascii="PragmaticaCTT" w:hAnsi="PragmaticaCTT"/>
          <w:bCs/>
          <w:sz w:val="19"/>
          <w:szCs w:val="19"/>
        </w:rPr>
        <w:t>ются бреши в правовом регулировании вопросов, относящихся в исключительному ведению субъе</w:t>
      </w:r>
      <w:r w:rsidRPr="00006007">
        <w:rPr>
          <w:rFonts w:ascii="PragmaticaCTT" w:hAnsi="PragmaticaCTT"/>
          <w:bCs/>
          <w:sz w:val="19"/>
          <w:szCs w:val="19"/>
        </w:rPr>
        <w:t>к</w:t>
      </w:r>
      <w:r w:rsidRPr="00006007">
        <w:rPr>
          <w:rFonts w:ascii="PragmaticaCTT" w:hAnsi="PragmaticaCTT"/>
          <w:bCs/>
          <w:sz w:val="19"/>
          <w:szCs w:val="19"/>
        </w:rPr>
        <w:t>тов РФ.</w:t>
      </w:r>
    </w:p>
    <w:p w:rsidR="00CF525F" w:rsidRPr="00006007" w:rsidRDefault="00CF525F" w:rsidP="00CF525F">
      <w:pPr>
        <w:pStyle w:val="msonormalcxspmiddle"/>
        <w:shd w:val="clear" w:color="auto" w:fill="FFFFFF"/>
        <w:autoSpaceDN w:val="0"/>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Унификация законодательства, детерминированная унификацией правового регулирования, должна вести к изменению в системе актов, например, к изменению числа актов, регулирующих схо</w:t>
      </w:r>
      <w:r w:rsidRPr="00006007">
        <w:rPr>
          <w:rFonts w:ascii="PragmaticaCTT" w:hAnsi="PragmaticaCTT"/>
          <w:bCs/>
          <w:sz w:val="19"/>
          <w:szCs w:val="19"/>
        </w:rPr>
        <w:t>д</w:t>
      </w:r>
      <w:r w:rsidRPr="00006007">
        <w:rPr>
          <w:rFonts w:ascii="PragmaticaCTT" w:hAnsi="PragmaticaCTT"/>
          <w:bCs/>
          <w:sz w:val="19"/>
          <w:szCs w:val="19"/>
        </w:rPr>
        <w:t>ные ситуации, тем самым способствуя гармонизации структуры законодательства, но не подменять унификацию содержания права. С учетом этого направлениями унификации законодательства пре</w:t>
      </w:r>
      <w:r w:rsidRPr="00006007">
        <w:rPr>
          <w:rFonts w:ascii="PragmaticaCTT" w:hAnsi="PragmaticaCTT"/>
          <w:bCs/>
          <w:sz w:val="19"/>
          <w:szCs w:val="19"/>
        </w:rPr>
        <w:t>д</w:t>
      </w:r>
      <w:r w:rsidRPr="00006007">
        <w:rPr>
          <w:rFonts w:ascii="PragmaticaCTT" w:hAnsi="PragmaticaCTT"/>
          <w:bCs/>
          <w:sz w:val="19"/>
          <w:szCs w:val="19"/>
        </w:rPr>
        <w:t>лагаем считать четкое формулирование критериев определения сфер компетенции Российской Ф</w:t>
      </w:r>
      <w:r w:rsidRPr="00006007">
        <w:rPr>
          <w:rFonts w:ascii="PragmaticaCTT" w:hAnsi="PragmaticaCTT"/>
          <w:bCs/>
          <w:sz w:val="19"/>
          <w:szCs w:val="19"/>
        </w:rPr>
        <w:t>е</w:t>
      </w:r>
      <w:r w:rsidRPr="00006007">
        <w:rPr>
          <w:rFonts w:ascii="PragmaticaCTT" w:hAnsi="PragmaticaCTT"/>
          <w:bCs/>
          <w:sz w:val="19"/>
          <w:szCs w:val="19"/>
        </w:rPr>
        <w:t>дерации и субъектов РФ, субъектов РФ и муниципальных образований; унификация системы норм</w:t>
      </w:r>
      <w:r w:rsidRPr="00006007">
        <w:rPr>
          <w:rFonts w:ascii="PragmaticaCTT" w:hAnsi="PragmaticaCTT"/>
          <w:bCs/>
          <w:sz w:val="19"/>
          <w:szCs w:val="19"/>
        </w:rPr>
        <w:t>а</w:t>
      </w:r>
      <w:r w:rsidRPr="00006007">
        <w:rPr>
          <w:rFonts w:ascii="PragmaticaCTT" w:hAnsi="PragmaticaCTT"/>
          <w:bCs/>
          <w:sz w:val="19"/>
          <w:szCs w:val="19"/>
        </w:rPr>
        <w:t>тивных актов субъектов РФ и муниципальных образований по видовой ранжировке; обеспечение ед</w:t>
      </w:r>
      <w:r w:rsidRPr="00006007">
        <w:rPr>
          <w:rFonts w:ascii="PragmaticaCTT" w:hAnsi="PragmaticaCTT"/>
          <w:bCs/>
          <w:sz w:val="19"/>
          <w:szCs w:val="19"/>
        </w:rPr>
        <w:t>и</w:t>
      </w:r>
      <w:r w:rsidRPr="00006007">
        <w:rPr>
          <w:rFonts w:ascii="PragmaticaCTT" w:hAnsi="PragmaticaCTT"/>
          <w:bCs/>
          <w:sz w:val="19"/>
          <w:szCs w:val="19"/>
        </w:rPr>
        <w:t>нообразной процедуры приведения в соответствие федеральному законодательству актов субъектов РФ после принятия акта Российской Федерации по предмету совместного ведения Российской Ф</w:t>
      </w:r>
      <w:r w:rsidRPr="00006007">
        <w:rPr>
          <w:rFonts w:ascii="PragmaticaCTT" w:hAnsi="PragmaticaCTT"/>
          <w:bCs/>
          <w:sz w:val="19"/>
          <w:szCs w:val="19"/>
        </w:rPr>
        <w:t>е</w:t>
      </w:r>
      <w:r w:rsidRPr="00006007">
        <w:rPr>
          <w:rFonts w:ascii="PragmaticaCTT" w:hAnsi="PragmaticaCTT"/>
          <w:bCs/>
          <w:sz w:val="19"/>
          <w:szCs w:val="19"/>
        </w:rPr>
        <w:t>дерации и субъектов РФ.</w:t>
      </w:r>
    </w:p>
    <w:p w:rsidR="00667516" w:rsidRPr="00006007" w:rsidRDefault="00667516" w:rsidP="002D2E3F">
      <w:pPr>
        <w:rPr>
          <w:szCs w:val="19"/>
        </w:rPr>
      </w:pPr>
    </w:p>
    <w:p w:rsidR="00FB64AD" w:rsidRPr="00006007" w:rsidRDefault="00FB64AD" w:rsidP="002D2E3F">
      <w:pPr>
        <w:rPr>
          <w:szCs w:val="19"/>
        </w:rPr>
        <w:sectPr w:rsidR="00FB64AD" w:rsidRPr="00006007" w:rsidSect="003A7F19">
          <w:footerReference w:type="default" r:id="rId117"/>
          <w:footnotePr>
            <w:numRestart w:val="eachPage"/>
          </w:footnotePr>
          <w:endnotePr>
            <w:numFmt w:val="decimal"/>
          </w:endnotePr>
          <w:pgSz w:w="11906" w:h="16838" w:code="9"/>
          <w:pgMar w:top="1814" w:right="1247" w:bottom="1474" w:left="1247" w:header="1134" w:footer="1021" w:gutter="0"/>
          <w:cols w:space="720"/>
        </w:sectPr>
      </w:pPr>
    </w:p>
    <w:p w:rsidR="006D6CE4" w:rsidRPr="00006007" w:rsidRDefault="006D6CE4" w:rsidP="006D6CE4">
      <w:pPr>
        <w:pStyle w:val="-"/>
      </w:pPr>
      <w:r w:rsidRPr="00006007">
        <w:lastRenderedPageBreak/>
        <w:t>П.В. Васильев</w:t>
      </w:r>
    </w:p>
    <w:p w:rsidR="006D6CE4" w:rsidRPr="00006007" w:rsidRDefault="006D6CE4" w:rsidP="006D6CE4">
      <w:pPr>
        <w:pStyle w:val="-0"/>
      </w:pPr>
      <w:r w:rsidRPr="00006007">
        <w:t>Васильев Павел Вячеславович — кандидат юридических н</w:t>
      </w:r>
      <w:r w:rsidRPr="00006007">
        <w:t>а</w:t>
      </w:r>
      <w:r w:rsidRPr="00006007">
        <w:t>ук, старший преподаватель кафедры теории и истории госуда</w:t>
      </w:r>
      <w:r w:rsidRPr="00006007">
        <w:t>р</w:t>
      </w:r>
      <w:r w:rsidRPr="00006007">
        <w:t>ства и права</w:t>
      </w:r>
    </w:p>
    <w:p w:rsidR="006D6CE4" w:rsidRPr="00006007" w:rsidRDefault="006D6CE4" w:rsidP="006D6CE4">
      <w:pPr>
        <w:pStyle w:val="-0"/>
        <w:rPr>
          <w:i w:val="0"/>
        </w:rPr>
      </w:pPr>
      <w:r w:rsidRPr="00006007">
        <w:rPr>
          <w:i w:val="0"/>
        </w:rPr>
        <w:t>Нижегородская академия МВД России</w:t>
      </w:r>
    </w:p>
    <w:p w:rsidR="006D6CE4" w:rsidRPr="00006007" w:rsidRDefault="006D6CE4" w:rsidP="006D6CE4">
      <w:pPr>
        <w:pStyle w:val="a3"/>
        <w:rPr>
          <w:spacing w:val="-2"/>
        </w:rPr>
      </w:pPr>
      <w:r w:rsidRPr="00006007">
        <w:t>Автоматические санкции как юридико-технические средства</w:t>
      </w:r>
      <w:r w:rsidRPr="00006007">
        <w:br/>
      </w:r>
      <w:r w:rsidRPr="00006007">
        <w:rPr>
          <w:spacing w:val="-2"/>
        </w:rPr>
        <w:t>решения отдельных проблем социокультурной правовой реальности</w:t>
      </w:r>
    </w:p>
    <w:p w:rsidR="006D6CE4" w:rsidRPr="00006007" w:rsidRDefault="006D6CE4" w:rsidP="006D6CE4">
      <w:pPr>
        <w:rPr>
          <w:bCs/>
          <w:iCs/>
          <w:szCs w:val="19"/>
        </w:rPr>
      </w:pPr>
      <w:r w:rsidRPr="00006007">
        <w:rPr>
          <w:bCs/>
          <w:iCs/>
          <w:szCs w:val="19"/>
        </w:rPr>
        <w:t>Современная социокультурная правовая реальность</w:t>
      </w:r>
      <w:r w:rsidRPr="00006007">
        <w:rPr>
          <w:rStyle w:val="aa"/>
          <w:bCs/>
          <w:iCs/>
          <w:szCs w:val="19"/>
        </w:rPr>
        <w:footnoteReference w:id="929"/>
      </w:r>
      <w:r w:rsidRPr="00006007">
        <w:rPr>
          <w:bCs/>
          <w:iCs/>
          <w:szCs w:val="19"/>
        </w:rPr>
        <w:t xml:space="preserve"> характеризуется наличием множества проблем. Узнать о большинстве из них можно</w:t>
      </w:r>
      <w:r w:rsidR="009A771B" w:rsidRPr="00006007">
        <w:rPr>
          <w:bCs/>
          <w:iCs/>
          <w:szCs w:val="19"/>
        </w:rPr>
        <w:t>,</w:t>
      </w:r>
      <w:r w:rsidRPr="00006007">
        <w:rPr>
          <w:bCs/>
          <w:iCs/>
          <w:szCs w:val="19"/>
        </w:rPr>
        <w:t xml:space="preserve"> ознакомившись с сообщения СМИ. В числе таковых и коррупция, и злоупотреблени</w:t>
      </w:r>
      <w:r w:rsidR="009A771B" w:rsidRPr="00006007">
        <w:rPr>
          <w:bCs/>
          <w:iCs/>
          <w:szCs w:val="19"/>
        </w:rPr>
        <w:t>е</w:t>
      </w:r>
      <w:r w:rsidRPr="00006007">
        <w:rPr>
          <w:bCs/>
          <w:iCs/>
          <w:szCs w:val="19"/>
        </w:rPr>
        <w:t xml:space="preserve"> властью в различных формах, включая вынесение судами неправосу</w:t>
      </w:r>
      <w:r w:rsidRPr="00006007">
        <w:rPr>
          <w:bCs/>
          <w:iCs/>
          <w:szCs w:val="19"/>
        </w:rPr>
        <w:t>д</w:t>
      </w:r>
      <w:r w:rsidRPr="00006007">
        <w:rPr>
          <w:bCs/>
          <w:iCs/>
          <w:szCs w:val="19"/>
        </w:rPr>
        <w:t>ных приговоров, и дача ложных показаний участниками юрисдикционных процессов и процедур.</w:t>
      </w:r>
    </w:p>
    <w:p w:rsidR="006D6CE4" w:rsidRPr="00006007" w:rsidRDefault="006D6CE4" w:rsidP="006D6CE4">
      <w:pPr>
        <w:rPr>
          <w:bCs/>
          <w:iCs/>
          <w:szCs w:val="19"/>
        </w:rPr>
      </w:pPr>
      <w:r w:rsidRPr="00006007">
        <w:rPr>
          <w:bCs/>
          <w:iCs/>
          <w:szCs w:val="19"/>
        </w:rPr>
        <w:t>Современная юридическая наука располагает значительным арсеналом правовых, в том числе юридико-технических, средств</w:t>
      </w:r>
      <w:r w:rsidRPr="00006007">
        <w:rPr>
          <w:rStyle w:val="aa"/>
          <w:bCs/>
          <w:iCs/>
          <w:szCs w:val="19"/>
        </w:rPr>
        <w:footnoteReference w:id="930"/>
      </w:r>
      <w:r w:rsidRPr="00006007">
        <w:rPr>
          <w:bCs/>
          <w:iCs/>
          <w:szCs w:val="19"/>
        </w:rPr>
        <w:t>, позволяющих эффективно решать указанные проблемы. Однако, прежде чем перейти к освещению юридико-технических возможностей автоматических санкций, сл</w:t>
      </w:r>
      <w:r w:rsidRPr="00006007">
        <w:rPr>
          <w:bCs/>
          <w:iCs/>
          <w:szCs w:val="19"/>
        </w:rPr>
        <w:t>е</w:t>
      </w:r>
      <w:r w:rsidRPr="00006007">
        <w:rPr>
          <w:bCs/>
          <w:iCs/>
          <w:szCs w:val="19"/>
        </w:rPr>
        <w:t>дует сделать одну существенную оговорку. По нашему мнению</w:t>
      </w:r>
      <w:r w:rsidR="009A771B" w:rsidRPr="00006007">
        <w:rPr>
          <w:bCs/>
          <w:iCs/>
          <w:szCs w:val="19"/>
        </w:rPr>
        <w:t>,</w:t>
      </w:r>
      <w:r w:rsidRPr="00006007">
        <w:rPr>
          <w:bCs/>
          <w:iCs/>
          <w:szCs w:val="19"/>
        </w:rPr>
        <w:t xml:space="preserve"> введение в ткань законодательства предлагаемых автоматических санкций не станет панацеей в решении указанных проблем, а лишь поможет в некоторой степени устранить условия их возникновения.</w:t>
      </w:r>
    </w:p>
    <w:p w:rsidR="006D6CE4" w:rsidRPr="00006007" w:rsidRDefault="006D6CE4" w:rsidP="006D6CE4">
      <w:pPr>
        <w:rPr>
          <w:bCs/>
          <w:iCs/>
          <w:szCs w:val="19"/>
        </w:rPr>
      </w:pPr>
      <w:r w:rsidRPr="00006007">
        <w:rPr>
          <w:bCs/>
          <w:iCs/>
          <w:szCs w:val="19"/>
        </w:rPr>
        <w:t>Понимание сущности и регулятивных возможностей правовых санкций многоаспектно. На уровне правовых предписаний они изучаются как структурные элементы, в регулятивном плане они пре</w:t>
      </w:r>
      <w:r w:rsidRPr="00006007">
        <w:rPr>
          <w:bCs/>
          <w:iCs/>
          <w:szCs w:val="19"/>
        </w:rPr>
        <w:t>д</w:t>
      </w:r>
      <w:r w:rsidRPr="00006007">
        <w:rPr>
          <w:bCs/>
          <w:iCs/>
          <w:szCs w:val="19"/>
        </w:rPr>
        <w:t>ставляют собой правовые средства воздействия, в реализационном ключе правовые санкции пре</w:t>
      </w:r>
      <w:r w:rsidRPr="00006007">
        <w:rPr>
          <w:bCs/>
          <w:iCs/>
          <w:szCs w:val="19"/>
        </w:rPr>
        <w:t>д</w:t>
      </w:r>
      <w:r w:rsidRPr="00006007">
        <w:rPr>
          <w:bCs/>
          <w:iCs/>
          <w:szCs w:val="19"/>
        </w:rPr>
        <w:t>ставляется целесообразным изучать в качестве автоматически или неавтоматически наступающи</w:t>
      </w:r>
      <w:r w:rsidR="009A771B" w:rsidRPr="00006007">
        <w:rPr>
          <w:bCs/>
          <w:iCs/>
          <w:szCs w:val="19"/>
        </w:rPr>
        <w:t>х</w:t>
      </w:r>
      <w:r w:rsidRPr="00006007">
        <w:rPr>
          <w:bCs/>
          <w:iCs/>
          <w:szCs w:val="19"/>
        </w:rPr>
        <w:t xml:space="preserve"> правовы</w:t>
      </w:r>
      <w:r w:rsidR="009A771B" w:rsidRPr="00006007">
        <w:rPr>
          <w:bCs/>
          <w:iCs/>
          <w:szCs w:val="19"/>
        </w:rPr>
        <w:t>х</w:t>
      </w:r>
      <w:r w:rsidRPr="00006007">
        <w:rPr>
          <w:bCs/>
          <w:iCs/>
          <w:szCs w:val="19"/>
        </w:rPr>
        <w:t xml:space="preserve"> последстви</w:t>
      </w:r>
      <w:r w:rsidR="009A771B" w:rsidRPr="00006007">
        <w:rPr>
          <w:bCs/>
          <w:iCs/>
          <w:szCs w:val="19"/>
        </w:rPr>
        <w:t>й</w:t>
      </w:r>
      <w:r w:rsidRPr="00006007">
        <w:rPr>
          <w:bCs/>
          <w:iCs/>
          <w:szCs w:val="19"/>
        </w:rPr>
        <w:t>. При этом понимание санкции как правового средства не следует абсолютно противопоставлять рассмотрению ее в качестве правового последствия, так как это всего лишь две стороны одного явления: одна сторона раскрывает нам регулятивные возможности санкций (в качес</w:t>
      </w:r>
      <w:r w:rsidRPr="00006007">
        <w:rPr>
          <w:bCs/>
          <w:iCs/>
          <w:szCs w:val="19"/>
        </w:rPr>
        <w:t>т</w:t>
      </w:r>
      <w:r w:rsidRPr="00006007">
        <w:rPr>
          <w:bCs/>
          <w:iCs/>
          <w:szCs w:val="19"/>
        </w:rPr>
        <w:t>ве средства правового воздействия), а другая — порядок возникновения качественно и количестве</w:t>
      </w:r>
      <w:r w:rsidRPr="00006007">
        <w:rPr>
          <w:bCs/>
          <w:iCs/>
          <w:szCs w:val="19"/>
        </w:rPr>
        <w:t>н</w:t>
      </w:r>
      <w:r w:rsidRPr="00006007">
        <w:rPr>
          <w:bCs/>
          <w:iCs/>
          <w:szCs w:val="19"/>
        </w:rPr>
        <w:t>но определенного социального результата (в качестве правового последствия).</w:t>
      </w:r>
    </w:p>
    <w:p w:rsidR="006D6CE4" w:rsidRPr="00006007" w:rsidRDefault="006D6CE4" w:rsidP="006D6CE4">
      <w:pPr>
        <w:rPr>
          <w:szCs w:val="19"/>
        </w:rPr>
      </w:pPr>
      <w:r w:rsidRPr="00006007">
        <w:rPr>
          <w:bCs/>
          <w:iCs/>
          <w:szCs w:val="19"/>
        </w:rPr>
        <w:t>В качестве правового последствия автоматическая санкция понимается нами как такое измен</w:t>
      </w:r>
      <w:r w:rsidRPr="00006007">
        <w:rPr>
          <w:bCs/>
          <w:iCs/>
          <w:szCs w:val="19"/>
        </w:rPr>
        <w:t>е</w:t>
      </w:r>
      <w:r w:rsidRPr="00006007">
        <w:rPr>
          <w:bCs/>
          <w:iCs/>
          <w:szCs w:val="19"/>
        </w:rPr>
        <w:t>ние правового статуса адресата</w:t>
      </w:r>
      <w:r w:rsidRPr="00006007">
        <w:rPr>
          <w:rStyle w:val="aa"/>
          <w:bCs/>
          <w:iCs/>
          <w:szCs w:val="19"/>
        </w:rPr>
        <w:footnoteReference w:id="931"/>
      </w:r>
      <w:r w:rsidRPr="00006007">
        <w:rPr>
          <w:bCs/>
          <w:iCs/>
          <w:szCs w:val="19"/>
        </w:rPr>
        <w:t xml:space="preserve">, которое </w:t>
      </w:r>
      <w:r w:rsidRPr="00006007">
        <w:rPr>
          <w:b/>
          <w:szCs w:val="19"/>
        </w:rPr>
        <w:t>непосредственно</w:t>
      </w:r>
      <w:r w:rsidRPr="00006007">
        <w:rPr>
          <w:szCs w:val="19"/>
        </w:rPr>
        <w:t xml:space="preserve"> обусловлено юридическим фактом в виде его противоправного или заслуженного поведения. Юридико-технической особенностью авт</w:t>
      </w:r>
      <w:r w:rsidRPr="00006007">
        <w:rPr>
          <w:szCs w:val="19"/>
        </w:rPr>
        <w:t>о</w:t>
      </w:r>
      <w:r w:rsidRPr="00006007">
        <w:rPr>
          <w:szCs w:val="19"/>
        </w:rPr>
        <w:t xml:space="preserve">матических санкций является то, что </w:t>
      </w:r>
      <w:r w:rsidRPr="00006007">
        <w:rPr>
          <w:b/>
          <w:szCs w:val="19"/>
        </w:rPr>
        <w:t>они реализуются без изменения правового статуса адрес</w:t>
      </w:r>
      <w:r w:rsidRPr="00006007">
        <w:rPr>
          <w:b/>
          <w:szCs w:val="19"/>
        </w:rPr>
        <w:t>а</w:t>
      </w:r>
      <w:r w:rsidRPr="00006007">
        <w:rPr>
          <w:b/>
          <w:szCs w:val="19"/>
        </w:rPr>
        <w:t>та с момента совершения им противоправного или заслуженного деяния и до возникновения реального социального результата</w:t>
      </w:r>
      <w:r w:rsidRPr="00006007">
        <w:rPr>
          <w:szCs w:val="19"/>
        </w:rPr>
        <w:t>.</w:t>
      </w:r>
    </w:p>
    <w:p w:rsidR="006D6CE4" w:rsidRPr="00006007" w:rsidRDefault="006D6CE4" w:rsidP="006D6CE4">
      <w:pPr>
        <w:rPr>
          <w:szCs w:val="19"/>
        </w:rPr>
      </w:pPr>
      <w:r w:rsidRPr="00006007">
        <w:rPr>
          <w:szCs w:val="19"/>
        </w:rPr>
        <w:t>Однако практическая полезность автоматических санкций в современной социокультурной пр</w:t>
      </w:r>
      <w:r w:rsidRPr="00006007">
        <w:rPr>
          <w:szCs w:val="19"/>
        </w:rPr>
        <w:t>а</w:t>
      </w:r>
      <w:r w:rsidRPr="00006007">
        <w:rPr>
          <w:szCs w:val="19"/>
        </w:rPr>
        <w:t>вовой реальности обусловлена не столько метафизическим понимание</w:t>
      </w:r>
      <w:r w:rsidR="009A771B" w:rsidRPr="00006007">
        <w:rPr>
          <w:szCs w:val="19"/>
        </w:rPr>
        <w:t>м</w:t>
      </w:r>
      <w:r w:rsidRPr="00006007">
        <w:rPr>
          <w:szCs w:val="19"/>
        </w:rPr>
        <w:t xml:space="preserve"> их природы, сколько диале</w:t>
      </w:r>
      <w:r w:rsidRPr="00006007">
        <w:rPr>
          <w:szCs w:val="19"/>
        </w:rPr>
        <w:t>к</w:t>
      </w:r>
      <w:r w:rsidRPr="00006007">
        <w:rPr>
          <w:szCs w:val="19"/>
        </w:rPr>
        <w:t>тикой их использования в качестве юридико-технических средств для совершенствования правового регулирования общественных отношений. Указанная диалектика предполагает определение соц</w:t>
      </w:r>
      <w:r w:rsidRPr="00006007">
        <w:rPr>
          <w:szCs w:val="19"/>
        </w:rPr>
        <w:t>и</w:t>
      </w:r>
      <w:r w:rsidRPr="00006007">
        <w:rPr>
          <w:szCs w:val="19"/>
        </w:rPr>
        <w:t>альных и формально-юридических критериев использования автоматических санкций в качестве пр</w:t>
      </w:r>
      <w:r w:rsidRPr="00006007">
        <w:rPr>
          <w:szCs w:val="19"/>
        </w:rPr>
        <w:t>а</w:t>
      </w:r>
      <w:r w:rsidRPr="00006007">
        <w:rPr>
          <w:szCs w:val="19"/>
        </w:rPr>
        <w:t>вовых средств</w:t>
      </w:r>
      <w:r w:rsidRPr="00006007">
        <w:rPr>
          <w:rStyle w:val="aa"/>
          <w:szCs w:val="19"/>
        </w:rPr>
        <w:footnoteReference w:id="932"/>
      </w:r>
      <w:r w:rsidRPr="00006007">
        <w:rPr>
          <w:szCs w:val="19"/>
        </w:rPr>
        <w:t xml:space="preserve">. К </w:t>
      </w:r>
      <w:r w:rsidRPr="00006007">
        <w:rPr>
          <w:b/>
          <w:szCs w:val="19"/>
        </w:rPr>
        <w:t>социальным критериям</w:t>
      </w:r>
      <w:r w:rsidRPr="00006007">
        <w:rPr>
          <w:szCs w:val="19"/>
        </w:rPr>
        <w:t xml:space="preserve"> использования автоматических санкций нами отнесены: </w:t>
      </w:r>
      <w:r w:rsidRPr="00006007">
        <w:rPr>
          <w:b/>
          <w:szCs w:val="19"/>
        </w:rPr>
        <w:t>социальная целесообразность</w:t>
      </w:r>
      <w:r w:rsidRPr="00006007">
        <w:rPr>
          <w:szCs w:val="19"/>
        </w:rPr>
        <w:t>, понимаемая в качестве повышения интенсивности реализации п</w:t>
      </w:r>
      <w:r w:rsidRPr="00006007">
        <w:rPr>
          <w:szCs w:val="19"/>
        </w:rPr>
        <w:t>о</w:t>
      </w:r>
      <w:r w:rsidRPr="00006007">
        <w:rPr>
          <w:szCs w:val="19"/>
        </w:rPr>
        <w:t xml:space="preserve">ощряемых или охраняемых интересов, </w:t>
      </w:r>
      <w:r w:rsidRPr="00006007">
        <w:rPr>
          <w:b/>
          <w:szCs w:val="19"/>
        </w:rPr>
        <w:t>экономическая целесообразность</w:t>
      </w:r>
      <w:r w:rsidRPr="00006007">
        <w:rPr>
          <w:szCs w:val="19"/>
        </w:rPr>
        <w:t>, выражающаяся в во</w:t>
      </w:r>
      <w:r w:rsidRPr="00006007">
        <w:rPr>
          <w:szCs w:val="19"/>
        </w:rPr>
        <w:t>з</w:t>
      </w:r>
      <w:r w:rsidRPr="00006007">
        <w:rPr>
          <w:szCs w:val="19"/>
        </w:rPr>
        <w:t xml:space="preserve">можности избегать излишних затрат материальных, человеческих, организационных и иных ресурсов при переходе механизма правового регулирования с трансформационной стадии в корреляционную, и </w:t>
      </w:r>
      <w:r w:rsidRPr="00006007">
        <w:rPr>
          <w:b/>
          <w:szCs w:val="19"/>
        </w:rPr>
        <w:t>обратимость юридических последствий</w:t>
      </w:r>
      <w:r w:rsidRPr="00006007">
        <w:rPr>
          <w:szCs w:val="19"/>
        </w:rPr>
        <w:t>, то есть реальная возможность вернуть состояние, имевшееся до реализации автоматической санкции. Приведенные социальные критерии предста</w:t>
      </w:r>
      <w:r w:rsidRPr="00006007">
        <w:rPr>
          <w:szCs w:val="19"/>
        </w:rPr>
        <w:t>в</w:t>
      </w:r>
      <w:r w:rsidRPr="00006007">
        <w:rPr>
          <w:szCs w:val="19"/>
        </w:rPr>
        <w:t>ляются основополагающими началами при решении вопроса о введени</w:t>
      </w:r>
      <w:r w:rsidR="009A771B" w:rsidRPr="00006007">
        <w:rPr>
          <w:szCs w:val="19"/>
        </w:rPr>
        <w:t>и</w:t>
      </w:r>
      <w:r w:rsidRPr="00006007">
        <w:rPr>
          <w:szCs w:val="19"/>
        </w:rPr>
        <w:t xml:space="preserve"> в законодательство автом</w:t>
      </w:r>
      <w:r w:rsidRPr="00006007">
        <w:rPr>
          <w:szCs w:val="19"/>
        </w:rPr>
        <w:t>а</w:t>
      </w:r>
      <w:r w:rsidRPr="00006007">
        <w:rPr>
          <w:szCs w:val="19"/>
        </w:rPr>
        <w:lastRenderedPageBreak/>
        <w:t>тических санкций. Однако следует подчеркнуть, что они основаны на ценностях и принципах совр</w:t>
      </w:r>
      <w:r w:rsidRPr="00006007">
        <w:rPr>
          <w:szCs w:val="19"/>
        </w:rPr>
        <w:t>е</w:t>
      </w:r>
      <w:r w:rsidRPr="00006007">
        <w:rPr>
          <w:szCs w:val="19"/>
        </w:rPr>
        <w:t>менного общества. Выработать же однозначный универсальный, приемлемый для любых историч</w:t>
      </w:r>
      <w:r w:rsidRPr="00006007">
        <w:rPr>
          <w:szCs w:val="19"/>
        </w:rPr>
        <w:t>е</w:t>
      </w:r>
      <w:r w:rsidRPr="00006007">
        <w:rPr>
          <w:szCs w:val="19"/>
        </w:rPr>
        <w:t>ских ситуаций критерий пригодности автоматических санкций, скорее всего, просто невозможно. В этом смысле следует согласиться с В.А. Толстиком и Н.А. Трусовым, которые справедливо отмеч</w:t>
      </w:r>
      <w:r w:rsidRPr="00006007">
        <w:rPr>
          <w:szCs w:val="19"/>
        </w:rPr>
        <w:t>а</w:t>
      </w:r>
      <w:r w:rsidRPr="00006007">
        <w:rPr>
          <w:szCs w:val="19"/>
        </w:rPr>
        <w:t>ют, что «в качестве критериев правового содержания всегда выступает некий набор принципов (це</w:t>
      </w:r>
      <w:r w:rsidRPr="00006007">
        <w:rPr>
          <w:szCs w:val="19"/>
        </w:rPr>
        <w:t>н</w:t>
      </w:r>
      <w:r w:rsidRPr="00006007">
        <w:rPr>
          <w:szCs w:val="19"/>
        </w:rPr>
        <w:t>ностей), которые на данном конкретном этапе развития общества рассматриваются как доминиру</w:t>
      </w:r>
      <w:r w:rsidRPr="00006007">
        <w:rPr>
          <w:szCs w:val="19"/>
        </w:rPr>
        <w:t>ю</w:t>
      </w:r>
      <w:r w:rsidRPr="00006007">
        <w:rPr>
          <w:szCs w:val="19"/>
        </w:rPr>
        <w:t>щие, господствующие»</w:t>
      </w:r>
      <w:r w:rsidRPr="00006007">
        <w:rPr>
          <w:rStyle w:val="aa"/>
          <w:szCs w:val="19"/>
        </w:rPr>
        <w:footnoteReference w:id="933"/>
      </w:r>
      <w:r w:rsidRPr="00006007">
        <w:rPr>
          <w:szCs w:val="19"/>
        </w:rPr>
        <w:t>. Таким образом, именно доминирующие, господствующие на конкретном этапе исторического развития общества принципы и ценности обусл</w:t>
      </w:r>
      <w:r w:rsidR="00880D4F">
        <w:rPr>
          <w:szCs w:val="19"/>
        </w:rPr>
        <w:t>о</w:t>
      </w:r>
      <w:r w:rsidRPr="00006007">
        <w:rPr>
          <w:szCs w:val="19"/>
        </w:rPr>
        <w:t>вливают саму возможность и</w:t>
      </w:r>
      <w:r w:rsidRPr="00006007">
        <w:rPr>
          <w:szCs w:val="19"/>
        </w:rPr>
        <w:t>с</w:t>
      </w:r>
      <w:r w:rsidRPr="00006007">
        <w:rPr>
          <w:szCs w:val="19"/>
        </w:rPr>
        <w:t>пользования автоматических санкций для воздействия на общественные отношения. Говоря о ро</w:t>
      </w:r>
      <w:r w:rsidRPr="00006007">
        <w:rPr>
          <w:szCs w:val="19"/>
        </w:rPr>
        <w:t>с</w:t>
      </w:r>
      <w:r w:rsidRPr="00006007">
        <w:rPr>
          <w:szCs w:val="19"/>
        </w:rPr>
        <w:t>сийских ценностях настоящего времени, следует согласиться с мнением В.А. Толстика о том, что с</w:t>
      </w:r>
      <w:r w:rsidRPr="00006007">
        <w:rPr>
          <w:szCs w:val="19"/>
        </w:rPr>
        <w:t>о</w:t>
      </w:r>
      <w:r w:rsidRPr="00006007">
        <w:rPr>
          <w:szCs w:val="19"/>
        </w:rPr>
        <w:t>временный набор ценностей включает справедливость, равенство, свободу, безопасность, общее благо, социальный прогресс, солидарность, права и законные интересы личности, социальных групп и слоев, национальные интересы</w:t>
      </w:r>
      <w:r w:rsidRPr="00006007">
        <w:rPr>
          <w:rStyle w:val="aa"/>
          <w:szCs w:val="19"/>
        </w:rPr>
        <w:footnoteReference w:id="934"/>
      </w:r>
      <w:r w:rsidRPr="00006007">
        <w:rPr>
          <w:szCs w:val="19"/>
        </w:rPr>
        <w:t xml:space="preserve">. Более глубокий анализ каждой из указанных ценностей выходит за пределы предметной сферы данной </w:t>
      </w:r>
      <w:r w:rsidR="00880D4F">
        <w:rPr>
          <w:szCs w:val="19"/>
        </w:rPr>
        <w:t>статьи</w:t>
      </w:r>
      <w:r w:rsidRPr="00006007">
        <w:rPr>
          <w:szCs w:val="19"/>
        </w:rPr>
        <w:t xml:space="preserve"> и более детально изучается в правовой аксиологии.</w:t>
      </w:r>
    </w:p>
    <w:p w:rsidR="006D6CE4" w:rsidRPr="00006007" w:rsidRDefault="006D6CE4" w:rsidP="006D6CE4">
      <w:pPr>
        <w:rPr>
          <w:szCs w:val="19"/>
        </w:rPr>
      </w:pPr>
      <w:r w:rsidRPr="00006007">
        <w:rPr>
          <w:szCs w:val="19"/>
        </w:rPr>
        <w:t xml:space="preserve">К </w:t>
      </w:r>
      <w:r w:rsidRPr="00006007">
        <w:rPr>
          <w:b/>
          <w:szCs w:val="19"/>
        </w:rPr>
        <w:t>формально-юридическим</w:t>
      </w:r>
      <w:r w:rsidRPr="00006007">
        <w:rPr>
          <w:szCs w:val="19"/>
        </w:rPr>
        <w:t xml:space="preserve"> </w:t>
      </w:r>
      <w:r w:rsidRPr="00006007">
        <w:rPr>
          <w:b/>
          <w:szCs w:val="19"/>
        </w:rPr>
        <w:t xml:space="preserve">критериям </w:t>
      </w:r>
      <w:r w:rsidRPr="00006007">
        <w:rPr>
          <w:szCs w:val="19"/>
        </w:rPr>
        <w:t>использования автоматических санкций представл</w:t>
      </w:r>
      <w:r w:rsidRPr="00006007">
        <w:rPr>
          <w:szCs w:val="19"/>
        </w:rPr>
        <w:t>я</w:t>
      </w:r>
      <w:r w:rsidRPr="00006007">
        <w:rPr>
          <w:szCs w:val="19"/>
        </w:rPr>
        <w:t>ется возможным отнести: 1) определенность юридической ситуации, складывающуюся из однозна</w:t>
      </w:r>
      <w:r w:rsidRPr="00006007">
        <w:rPr>
          <w:szCs w:val="19"/>
        </w:rPr>
        <w:t>ч</w:t>
      </w:r>
      <w:r w:rsidRPr="00006007">
        <w:rPr>
          <w:szCs w:val="19"/>
        </w:rPr>
        <w:t>ного установления субъектного состава отношений, достоверности совершения правонарушения или заслуги адресатом; 2) возможность создания соответствующей нормативной конструкции, обусл</w:t>
      </w:r>
      <w:r w:rsidR="009A771B" w:rsidRPr="00006007">
        <w:rPr>
          <w:szCs w:val="19"/>
        </w:rPr>
        <w:t>о</w:t>
      </w:r>
      <w:r w:rsidRPr="00006007">
        <w:rPr>
          <w:szCs w:val="19"/>
        </w:rPr>
        <w:t>в</w:t>
      </w:r>
      <w:r w:rsidRPr="00006007">
        <w:rPr>
          <w:szCs w:val="19"/>
        </w:rPr>
        <w:t>ливаемая отсутствием в обладающих иерархическим приоритетом нормативных правовых актах тр</w:t>
      </w:r>
      <w:r w:rsidRPr="00006007">
        <w:rPr>
          <w:szCs w:val="19"/>
        </w:rPr>
        <w:t>е</w:t>
      </w:r>
      <w:r w:rsidRPr="00006007">
        <w:rPr>
          <w:szCs w:val="19"/>
        </w:rPr>
        <w:t>бований об изменении правового статуса адресата при решении вопроса о применении санкции, и отсутствием иных формально-логических препятствий в виде других нормативных предписаний.</w:t>
      </w:r>
    </w:p>
    <w:p w:rsidR="006D6CE4" w:rsidRPr="00006007" w:rsidRDefault="006D6CE4" w:rsidP="006D6CE4">
      <w:pPr>
        <w:rPr>
          <w:szCs w:val="19"/>
        </w:rPr>
      </w:pPr>
      <w:r w:rsidRPr="00006007">
        <w:rPr>
          <w:szCs w:val="19"/>
        </w:rPr>
        <w:t xml:space="preserve">Закономерен вопрос: </w:t>
      </w:r>
      <w:r w:rsidRPr="00006007">
        <w:rPr>
          <w:b/>
          <w:szCs w:val="19"/>
        </w:rPr>
        <w:t>в какой части социокультурной правовой реальности автоматические санкции могут быть полезными?</w:t>
      </w:r>
    </w:p>
    <w:p w:rsidR="006D6CE4" w:rsidRPr="00006007" w:rsidRDefault="006D6CE4" w:rsidP="006D6CE4">
      <w:pPr>
        <w:rPr>
          <w:szCs w:val="19"/>
        </w:rPr>
      </w:pPr>
      <w:r w:rsidRPr="00006007">
        <w:rPr>
          <w:szCs w:val="19"/>
        </w:rPr>
        <w:t>Одной из социокультурных проблем современной правовой реальности является невозможност</w:t>
      </w:r>
      <w:r w:rsidR="00880D4F">
        <w:rPr>
          <w:szCs w:val="19"/>
        </w:rPr>
        <w:t>ь</w:t>
      </w:r>
      <w:r w:rsidRPr="00006007">
        <w:rPr>
          <w:szCs w:val="19"/>
        </w:rPr>
        <w:t xml:space="preserve"> установить истину в рамках юрисдикционного производства из-за дачи участниками не соответс</w:t>
      </w:r>
      <w:r w:rsidRPr="00006007">
        <w:rPr>
          <w:szCs w:val="19"/>
        </w:rPr>
        <w:t>т</w:t>
      </w:r>
      <w:r w:rsidRPr="00006007">
        <w:rPr>
          <w:szCs w:val="19"/>
        </w:rPr>
        <w:t>вующих действительности показаний или объяснений. Это порождает существенные трудности в у</w:t>
      </w:r>
      <w:r w:rsidRPr="00006007">
        <w:rPr>
          <w:szCs w:val="19"/>
        </w:rPr>
        <w:t>с</w:t>
      </w:r>
      <w:r w:rsidRPr="00006007">
        <w:rPr>
          <w:szCs w:val="19"/>
        </w:rPr>
        <w:t>тановлении истины по юридическому делу</w:t>
      </w:r>
      <w:r w:rsidR="00880D4F">
        <w:rPr>
          <w:szCs w:val="19"/>
        </w:rPr>
        <w:t>,</w:t>
      </w:r>
      <w:r w:rsidRPr="00006007">
        <w:rPr>
          <w:szCs w:val="19"/>
        </w:rPr>
        <w:t xml:space="preserve"> особенно тогда, когда сведения изначально сообщаются уверенно и достоверно, а позже «подгоняются» под получаемые материалы. Законодательство не с</w:t>
      </w:r>
      <w:r w:rsidRPr="00006007">
        <w:rPr>
          <w:szCs w:val="19"/>
        </w:rPr>
        <w:t>о</w:t>
      </w:r>
      <w:r w:rsidRPr="00006007">
        <w:rPr>
          <w:szCs w:val="19"/>
        </w:rPr>
        <w:t>держит легальных надежных критериев оценки таких измененных сведений.</w:t>
      </w:r>
    </w:p>
    <w:p w:rsidR="006D6CE4" w:rsidRPr="00006007" w:rsidRDefault="006D6CE4" w:rsidP="006D6CE4">
      <w:pPr>
        <w:rPr>
          <w:szCs w:val="19"/>
        </w:rPr>
      </w:pPr>
      <w:r w:rsidRPr="00006007">
        <w:rPr>
          <w:szCs w:val="19"/>
        </w:rPr>
        <w:t>По нашему мнению, данные без указания на неуверенность в достоверности показания и объя</w:t>
      </w:r>
      <w:r w:rsidRPr="00006007">
        <w:rPr>
          <w:szCs w:val="19"/>
        </w:rPr>
        <w:t>с</w:t>
      </w:r>
      <w:r w:rsidRPr="00006007">
        <w:rPr>
          <w:szCs w:val="19"/>
        </w:rPr>
        <w:t>нения участников юрисдикционного производства автоматически следует признавать недопустим</w:t>
      </w:r>
      <w:r w:rsidRPr="00006007">
        <w:rPr>
          <w:szCs w:val="19"/>
        </w:rPr>
        <w:t>ы</w:t>
      </w:r>
      <w:r w:rsidRPr="00006007">
        <w:rPr>
          <w:szCs w:val="19"/>
        </w:rPr>
        <w:t>ми доказательствами, если участник их меняет.</w:t>
      </w:r>
    </w:p>
    <w:p w:rsidR="006D6CE4" w:rsidRPr="00006007" w:rsidRDefault="006D6CE4" w:rsidP="006D6CE4">
      <w:pPr>
        <w:rPr>
          <w:szCs w:val="19"/>
        </w:rPr>
      </w:pPr>
      <w:r w:rsidRPr="00006007">
        <w:rPr>
          <w:szCs w:val="19"/>
        </w:rPr>
        <w:t>Введение, например, в УПК РФ статьи 75, определяющей недопустимые доказательства, явилось существенным достижением по сравнению с прежним уголовно-процессуальным законодательством РСФСР. Однако этого явно недостаточно. Суть указанной проблемы заключается в следующем. Ме</w:t>
      </w:r>
      <w:r w:rsidRPr="00006007">
        <w:rPr>
          <w:szCs w:val="19"/>
        </w:rPr>
        <w:t>ж</w:t>
      </w:r>
      <w:r w:rsidRPr="00006007">
        <w:rPr>
          <w:szCs w:val="19"/>
        </w:rPr>
        <w:t>ду участником производства и государством в лице, например, следователя, дознавателя или суда, складываются правоотношения, в которых государство заинтересовано получить правдивые свед</w:t>
      </w:r>
      <w:r w:rsidRPr="00006007">
        <w:rPr>
          <w:szCs w:val="19"/>
        </w:rPr>
        <w:t>е</w:t>
      </w:r>
      <w:r w:rsidRPr="00006007">
        <w:rPr>
          <w:szCs w:val="19"/>
        </w:rPr>
        <w:t>ния. В указанных правоотношениях участники, за исключением некоторых, например, истцов и отве</w:t>
      </w:r>
      <w:r w:rsidRPr="00006007">
        <w:rPr>
          <w:szCs w:val="19"/>
        </w:rPr>
        <w:t>т</w:t>
      </w:r>
      <w:r w:rsidRPr="00006007">
        <w:rPr>
          <w:szCs w:val="19"/>
        </w:rPr>
        <w:t>чиков, а также подозреваемых, обвиняемых, подсудимых, обязаны давать правдивые показания, а компетентные должностные лица имеют право на получение таких сведений. Однако участники пр</w:t>
      </w:r>
      <w:r w:rsidRPr="00006007">
        <w:rPr>
          <w:szCs w:val="19"/>
        </w:rPr>
        <w:t>о</w:t>
      </w:r>
      <w:r w:rsidRPr="00006007">
        <w:rPr>
          <w:szCs w:val="19"/>
        </w:rPr>
        <w:t>изводства могут давать показания (объяснения), не соответствующие действительности. При этом они не</w:t>
      </w:r>
      <w:r w:rsidR="009A771B" w:rsidRPr="00006007">
        <w:rPr>
          <w:szCs w:val="19"/>
        </w:rPr>
        <w:t xml:space="preserve"> </w:t>
      </w:r>
      <w:r w:rsidRPr="00006007">
        <w:rPr>
          <w:szCs w:val="19"/>
        </w:rPr>
        <w:t>обязательно могут умышленно лгать органам предварительного расследования или суду, во</w:t>
      </w:r>
      <w:r w:rsidRPr="00006007">
        <w:rPr>
          <w:szCs w:val="19"/>
        </w:rPr>
        <w:t>з</w:t>
      </w:r>
      <w:r w:rsidRPr="00006007">
        <w:rPr>
          <w:szCs w:val="19"/>
        </w:rPr>
        <w:t>можно, что они не</w:t>
      </w:r>
      <w:r w:rsidR="009A771B" w:rsidRPr="00006007">
        <w:rPr>
          <w:szCs w:val="19"/>
        </w:rPr>
        <w:t xml:space="preserve"> </w:t>
      </w:r>
      <w:r w:rsidRPr="00006007">
        <w:rPr>
          <w:szCs w:val="19"/>
        </w:rPr>
        <w:t>умышленно заблуждаются. Возникает вопрос: можно ли им верить безоговорочно, особенно тогда, когда участники не заявляют о возможных неточностях в своих показаниях или об</w:t>
      </w:r>
      <w:r w:rsidRPr="00006007">
        <w:rPr>
          <w:szCs w:val="19"/>
        </w:rPr>
        <w:t>ъ</w:t>
      </w:r>
      <w:r w:rsidRPr="00006007">
        <w:rPr>
          <w:szCs w:val="19"/>
        </w:rPr>
        <w:t>яснениях? Для нас ответ представляется очевидным — однозначно нет.</w:t>
      </w:r>
    </w:p>
    <w:p w:rsidR="006D6CE4" w:rsidRPr="00006007" w:rsidRDefault="006D6CE4" w:rsidP="006D6CE4">
      <w:pPr>
        <w:rPr>
          <w:szCs w:val="19"/>
        </w:rPr>
      </w:pPr>
      <w:r w:rsidRPr="00006007">
        <w:rPr>
          <w:szCs w:val="19"/>
        </w:rPr>
        <w:t>Иллюстрацией данной проблемы является уголовное дело № 1—21/13</w:t>
      </w:r>
      <w:r w:rsidRPr="00006007">
        <w:rPr>
          <w:rStyle w:val="aa"/>
          <w:szCs w:val="19"/>
        </w:rPr>
        <w:footnoteReference w:id="935"/>
      </w:r>
      <w:r w:rsidRPr="00006007">
        <w:rPr>
          <w:szCs w:val="19"/>
        </w:rPr>
        <w:t>, в котором преподав</w:t>
      </w:r>
      <w:r w:rsidRPr="00006007">
        <w:rPr>
          <w:szCs w:val="19"/>
        </w:rPr>
        <w:t>а</w:t>
      </w:r>
      <w:r w:rsidRPr="00006007">
        <w:rPr>
          <w:szCs w:val="19"/>
        </w:rPr>
        <w:t>тель одного из университетов города Ульяновска обвинялся и был осужден за получение взяток. Х</w:t>
      </w:r>
      <w:r w:rsidRPr="00006007">
        <w:rPr>
          <w:szCs w:val="19"/>
        </w:rPr>
        <w:t>а</w:t>
      </w:r>
      <w:r w:rsidRPr="00006007">
        <w:rPr>
          <w:szCs w:val="19"/>
        </w:rPr>
        <w:t>рактерной особенностью данного дела является то обстоятельство, что на предварительном следс</w:t>
      </w:r>
      <w:r w:rsidRPr="00006007">
        <w:rPr>
          <w:szCs w:val="19"/>
        </w:rPr>
        <w:t>т</w:t>
      </w:r>
      <w:r w:rsidRPr="00006007">
        <w:rPr>
          <w:szCs w:val="19"/>
        </w:rPr>
        <w:t>вии преподаватель заявил о том, что в день, когда студенты якобы давали ему взятки, не посещал здание университета, а именно во время, когда студенты, по их версии, подходили в помещение к</w:t>
      </w:r>
      <w:r w:rsidRPr="00006007">
        <w:rPr>
          <w:szCs w:val="19"/>
        </w:rPr>
        <w:t>а</w:t>
      </w:r>
      <w:r w:rsidRPr="00006007">
        <w:rPr>
          <w:szCs w:val="19"/>
        </w:rPr>
        <w:t>федры университета и давали ему деньги, он вообще находился дома в другом районе города, и что его алиби могут подтвердить свидетели, а также информация сотовой компании о месте нахождения его мобильного телефона, которым он в это время пользовался. После получения показаний обв</w:t>
      </w:r>
      <w:r w:rsidRPr="00006007">
        <w:rPr>
          <w:szCs w:val="19"/>
        </w:rPr>
        <w:t>и</w:t>
      </w:r>
      <w:r w:rsidRPr="00006007">
        <w:rPr>
          <w:szCs w:val="19"/>
        </w:rPr>
        <w:t>няемого преподавателя органы предварительного следствия передопросили свидетелей-взяткодателей так, что они вдруг вспомнили совершенно другую дату дачи ими взяток. До этого м</w:t>
      </w:r>
      <w:r w:rsidRPr="00006007">
        <w:rPr>
          <w:szCs w:val="19"/>
        </w:rPr>
        <w:t>о</w:t>
      </w:r>
      <w:r w:rsidRPr="00006007">
        <w:rPr>
          <w:szCs w:val="19"/>
        </w:rPr>
        <w:t>мента в течение шести месяцев предварительного следствия, включая стадию возбуждения уголо</w:t>
      </w:r>
      <w:r w:rsidRPr="00006007">
        <w:rPr>
          <w:szCs w:val="19"/>
        </w:rPr>
        <w:t>в</w:t>
      </w:r>
      <w:r w:rsidRPr="00006007">
        <w:rPr>
          <w:szCs w:val="19"/>
        </w:rPr>
        <w:lastRenderedPageBreak/>
        <w:t>ного дела, они не сомневались в одной дате передачи взятки, а после показаний обвиняемого и по</w:t>
      </w:r>
      <w:r w:rsidRPr="00006007">
        <w:rPr>
          <w:szCs w:val="19"/>
        </w:rPr>
        <w:t>д</w:t>
      </w:r>
      <w:r w:rsidRPr="00006007">
        <w:rPr>
          <w:szCs w:val="19"/>
        </w:rPr>
        <w:t>тверждения его алиби органами предварительного следствия, они синхронно вдруг вспомнили др</w:t>
      </w:r>
      <w:r w:rsidRPr="00006007">
        <w:rPr>
          <w:szCs w:val="19"/>
        </w:rPr>
        <w:t>у</w:t>
      </w:r>
      <w:r w:rsidRPr="00006007">
        <w:rPr>
          <w:szCs w:val="19"/>
        </w:rPr>
        <w:t>гую дату передачи взятки. По мнению органов предварительного следствия, с которым согласился суд первой инстанции, а апелляционный суд вообще не стал давать правовую оценку данному факту, свидетели-взяткодатели якобы называли предположительную дату дачи взяток. В приговоре Лени</w:t>
      </w:r>
      <w:r w:rsidRPr="00006007">
        <w:rPr>
          <w:szCs w:val="19"/>
        </w:rPr>
        <w:t>н</w:t>
      </w:r>
      <w:r w:rsidRPr="00006007">
        <w:rPr>
          <w:szCs w:val="19"/>
        </w:rPr>
        <w:t>ского районного суда от 22 февраля 2013 года читаем следующее. «Первоначальное в ходе предвар</w:t>
      </w:r>
      <w:r w:rsidRPr="00006007">
        <w:rPr>
          <w:szCs w:val="19"/>
        </w:rPr>
        <w:t>и</w:t>
      </w:r>
      <w:r w:rsidRPr="00006007">
        <w:rPr>
          <w:szCs w:val="19"/>
        </w:rPr>
        <w:t>тельного следствия указание свидетелями Р… и Н … даты передачи ими денежных средств подсуд</w:t>
      </w:r>
      <w:r w:rsidRPr="00006007">
        <w:rPr>
          <w:szCs w:val="19"/>
        </w:rPr>
        <w:t>и</w:t>
      </w:r>
      <w:r w:rsidRPr="00006007">
        <w:rPr>
          <w:szCs w:val="19"/>
        </w:rPr>
        <w:t xml:space="preserve">мой А… в качестве взятки 06.04.2012 года, вопреки доводам подсудимой А… и ее защитника, </w:t>
      </w:r>
      <w:r w:rsidRPr="00006007">
        <w:rPr>
          <w:b/>
          <w:szCs w:val="19"/>
        </w:rPr>
        <w:t xml:space="preserve">суд расценивает как добросовестное заблуждение указанных свидетелей, поскольку в остальной своей части их показания стабильны, последовательны, согласуются между собой в деталях, противоречий, влияющих на существо дела, не содержат </w:t>
      </w:r>
      <w:r w:rsidRPr="00006007">
        <w:rPr>
          <w:szCs w:val="19"/>
        </w:rPr>
        <w:t xml:space="preserve">(выделено нами. — </w:t>
      </w:r>
      <w:r w:rsidRPr="00006007">
        <w:rPr>
          <w:b/>
          <w:szCs w:val="19"/>
        </w:rPr>
        <w:t>П.В.</w:t>
      </w:r>
      <w:r w:rsidRPr="00006007">
        <w:rPr>
          <w:szCs w:val="19"/>
        </w:rPr>
        <w:t>). Данных, св</w:t>
      </w:r>
      <w:r w:rsidRPr="00006007">
        <w:rPr>
          <w:szCs w:val="19"/>
        </w:rPr>
        <w:t>и</w:t>
      </w:r>
      <w:r w:rsidRPr="00006007">
        <w:rPr>
          <w:szCs w:val="19"/>
        </w:rPr>
        <w:t>детельствующих о том, что они умышленно исказили известные им по делу обстоятельства или дали ложные показания, не имеется. В связи с чем их показания признаются судом достоверными и допу</w:t>
      </w:r>
      <w:r w:rsidRPr="00006007">
        <w:rPr>
          <w:szCs w:val="19"/>
        </w:rPr>
        <w:t>с</w:t>
      </w:r>
      <w:r w:rsidRPr="00006007">
        <w:rPr>
          <w:szCs w:val="19"/>
        </w:rPr>
        <w:t>тимыми»</w:t>
      </w:r>
      <w:r w:rsidRPr="00006007">
        <w:rPr>
          <w:rStyle w:val="aa"/>
          <w:szCs w:val="19"/>
        </w:rPr>
        <w:footnoteReference w:id="936"/>
      </w:r>
      <w:r w:rsidRPr="00006007">
        <w:rPr>
          <w:szCs w:val="19"/>
        </w:rPr>
        <w:t>. Иными словами</w:t>
      </w:r>
      <w:r w:rsidR="009A771B" w:rsidRPr="00006007">
        <w:rPr>
          <w:szCs w:val="19"/>
        </w:rPr>
        <w:t>,</w:t>
      </w:r>
      <w:r w:rsidRPr="00006007">
        <w:rPr>
          <w:szCs w:val="19"/>
        </w:rPr>
        <w:t xml:space="preserve"> изменение свидетелями показаний, на которых они настаивали в теч</w:t>
      </w:r>
      <w:r w:rsidRPr="00006007">
        <w:rPr>
          <w:szCs w:val="19"/>
        </w:rPr>
        <w:t>е</w:t>
      </w:r>
      <w:r w:rsidRPr="00006007">
        <w:rPr>
          <w:szCs w:val="19"/>
        </w:rPr>
        <w:t>ние шести месяцев предварительного следствия, только после соответствующих показаний обвиня</w:t>
      </w:r>
      <w:r w:rsidRPr="00006007">
        <w:rPr>
          <w:szCs w:val="19"/>
        </w:rPr>
        <w:t>е</w:t>
      </w:r>
      <w:r w:rsidRPr="00006007">
        <w:rPr>
          <w:szCs w:val="19"/>
        </w:rPr>
        <w:t>мого и доказанности его алиби</w:t>
      </w:r>
      <w:r w:rsidRPr="00006007">
        <w:rPr>
          <w:rStyle w:val="aa"/>
          <w:szCs w:val="19"/>
        </w:rPr>
        <w:footnoteReference w:id="937"/>
      </w:r>
      <w:r w:rsidRPr="00006007">
        <w:rPr>
          <w:szCs w:val="19"/>
        </w:rPr>
        <w:t xml:space="preserve"> для суда не стало юридическим фактом. Подобная позиция суда представляется весьма страной и далекой от принципов как презумпции невиновности, так и состяз</w:t>
      </w:r>
      <w:r w:rsidRPr="00006007">
        <w:rPr>
          <w:szCs w:val="19"/>
        </w:rPr>
        <w:t>а</w:t>
      </w:r>
      <w:r w:rsidRPr="00006007">
        <w:rPr>
          <w:szCs w:val="19"/>
        </w:rPr>
        <w:t>тельности</w:t>
      </w:r>
      <w:r w:rsidRPr="00006007">
        <w:rPr>
          <w:rStyle w:val="aa"/>
          <w:szCs w:val="19"/>
        </w:rPr>
        <w:footnoteReference w:id="938"/>
      </w:r>
      <w:r w:rsidRPr="00006007">
        <w:rPr>
          <w:szCs w:val="19"/>
        </w:rPr>
        <w:t>. Уличенных во лжи свидетелей суд признал добросовестно заблуждающимися. Суд также проигнорировал и то обстоятельство, что органы предварительного следствия изменили версию о</w:t>
      </w:r>
      <w:r w:rsidRPr="00006007">
        <w:rPr>
          <w:szCs w:val="19"/>
        </w:rPr>
        <w:t>б</w:t>
      </w:r>
      <w:r w:rsidRPr="00006007">
        <w:rPr>
          <w:szCs w:val="19"/>
        </w:rPr>
        <w:t>винения на удобную им уже после соответствующих показаний обвиняемого, и что студенты ранее уверенно давали детальные, согласованные между собой по времени показания, которые позже были опровергнуты обвиняемым. Указанная ситуация стала возможной в силу того, что суду предоставлены слишком широкие полномочия по оценке доказательств. В настоящее время возможности субъекти</w:t>
      </w:r>
      <w:r w:rsidRPr="00006007">
        <w:rPr>
          <w:szCs w:val="19"/>
        </w:rPr>
        <w:t>в</w:t>
      </w:r>
      <w:r w:rsidRPr="00006007">
        <w:rPr>
          <w:szCs w:val="19"/>
        </w:rPr>
        <w:t>ного усмотрения судей значительно ограничены императивными положениями уголовно-процессуального законодательства о недопустимости доказательств. Но, как следует из вышеизл</w:t>
      </w:r>
      <w:r w:rsidRPr="00006007">
        <w:rPr>
          <w:szCs w:val="19"/>
        </w:rPr>
        <w:t>о</w:t>
      </w:r>
      <w:r w:rsidRPr="00006007">
        <w:rPr>
          <w:szCs w:val="19"/>
        </w:rPr>
        <w:t>женного, этого явно недостаточно.</w:t>
      </w:r>
    </w:p>
    <w:p w:rsidR="006D6CE4" w:rsidRPr="00006007" w:rsidRDefault="006D6CE4" w:rsidP="006D6CE4">
      <w:pPr>
        <w:rPr>
          <w:szCs w:val="19"/>
        </w:rPr>
      </w:pPr>
      <w:r w:rsidRPr="00006007">
        <w:rPr>
          <w:szCs w:val="19"/>
        </w:rPr>
        <w:t>Однако в данной ситуации, разумеется, нельзя однозначно исключить добросовестного заблу</w:t>
      </w:r>
      <w:r w:rsidRPr="00006007">
        <w:rPr>
          <w:szCs w:val="19"/>
        </w:rPr>
        <w:t>ж</w:t>
      </w:r>
      <w:r w:rsidRPr="00006007">
        <w:rPr>
          <w:szCs w:val="19"/>
        </w:rPr>
        <w:t>дения свидетелей-взяткодателей, которые через полтора месяца не помнили дату совершения ими преступления</w:t>
      </w:r>
      <w:r w:rsidRPr="00006007">
        <w:rPr>
          <w:rStyle w:val="aa"/>
          <w:szCs w:val="19"/>
        </w:rPr>
        <w:footnoteReference w:id="939"/>
      </w:r>
      <w:r w:rsidRPr="00006007">
        <w:rPr>
          <w:szCs w:val="19"/>
        </w:rPr>
        <w:t>, предусмотренного статьей 291 УК РФ «Дача взятки». Но имеющееся в праве общее дозволение суду отдавать таким показаниям предпочтение, учитывая, что студенты ни в заявлениях о явке с повинной, ни в объяснениях, ни в показаниях на допросах и очных ставках ни слова о том, что они не уверены в дате передачи денег, не говорили, является крайне несправедливым.</w:t>
      </w:r>
    </w:p>
    <w:p w:rsidR="006D6CE4" w:rsidRPr="00006007" w:rsidRDefault="006D6CE4" w:rsidP="006D6CE4">
      <w:pPr>
        <w:rPr>
          <w:szCs w:val="19"/>
        </w:rPr>
      </w:pPr>
      <w:r w:rsidRPr="00006007">
        <w:rPr>
          <w:szCs w:val="19"/>
        </w:rPr>
        <w:t>Представляется целесообразным ввести во все юрисдикционные процессы и процедуры уст</w:t>
      </w:r>
      <w:r w:rsidRPr="00006007">
        <w:rPr>
          <w:szCs w:val="19"/>
        </w:rPr>
        <w:t>а</w:t>
      </w:r>
      <w:r w:rsidRPr="00006007">
        <w:rPr>
          <w:szCs w:val="19"/>
        </w:rPr>
        <w:t>навливающие автоматические санкции правовые нормы, примерно следующего содержания: «</w:t>
      </w:r>
      <w:r w:rsidRPr="00006007">
        <w:rPr>
          <w:b/>
          <w:szCs w:val="19"/>
        </w:rPr>
        <w:t>Изм</w:t>
      </w:r>
      <w:r w:rsidRPr="00006007">
        <w:rPr>
          <w:b/>
          <w:szCs w:val="19"/>
        </w:rPr>
        <w:t>е</w:t>
      </w:r>
      <w:r w:rsidRPr="00006007">
        <w:rPr>
          <w:b/>
          <w:szCs w:val="19"/>
        </w:rPr>
        <w:t>нение участником производства, первоначально не заявлявшим о возможной неточности с</w:t>
      </w:r>
      <w:r w:rsidRPr="00006007">
        <w:rPr>
          <w:b/>
          <w:szCs w:val="19"/>
        </w:rPr>
        <w:t>о</w:t>
      </w:r>
      <w:r w:rsidRPr="00006007">
        <w:rPr>
          <w:b/>
          <w:szCs w:val="19"/>
        </w:rPr>
        <w:t>общаемых им сведений, своих показаний и (или) объяснений полностью или в части влечет признание измененных и первоначальных показаний и (или) объяснений данного участника производства недопустимыми доказательствами в части доказываемого обстоятельства</w:t>
      </w:r>
      <w:r w:rsidRPr="00006007">
        <w:rPr>
          <w:szCs w:val="19"/>
        </w:rPr>
        <w:t>».</w:t>
      </w:r>
    </w:p>
    <w:p w:rsidR="006D6CE4" w:rsidRPr="00006007" w:rsidRDefault="006D6CE4" w:rsidP="006D6CE4">
      <w:pPr>
        <w:rPr>
          <w:szCs w:val="19"/>
        </w:rPr>
      </w:pPr>
      <w:r w:rsidRPr="00006007">
        <w:rPr>
          <w:spacing w:val="2"/>
          <w:szCs w:val="19"/>
        </w:rPr>
        <w:t xml:space="preserve">Предлагаемое правовое регулирование станет адекватной общим принципам процессуальных </w:t>
      </w:r>
      <w:r w:rsidRPr="00006007">
        <w:rPr>
          <w:spacing w:val="4"/>
          <w:szCs w:val="19"/>
        </w:rPr>
        <w:t>(процедурных) правоотношений автоматической санкцией, так как отвечает всем ее признакам.</w:t>
      </w:r>
      <w:r w:rsidRPr="00006007">
        <w:rPr>
          <w:szCs w:val="19"/>
        </w:rPr>
        <w:t xml:space="preserve"> Во-первых, предлагаемое регулирование должно содержаться в соответствующих процессуальных (процедурных) правовых нормах. Во-вторых, оно адресовано участникам производства, имеющим право и (или) обязанность давать показания или объяснения, в той части, которая касается занима</w:t>
      </w:r>
      <w:r w:rsidRPr="00006007">
        <w:rPr>
          <w:szCs w:val="19"/>
        </w:rPr>
        <w:t>е</w:t>
      </w:r>
      <w:r w:rsidRPr="00006007">
        <w:rPr>
          <w:szCs w:val="19"/>
        </w:rPr>
        <w:t>мой ими процессуальной (процедурной) позиции. Последнее обстоятельство не исключает того, что предлагаемый вариант правового регулирования непосредственно адресован субъектам, компетен</w:t>
      </w:r>
      <w:r w:rsidRPr="00006007">
        <w:rPr>
          <w:szCs w:val="19"/>
        </w:rPr>
        <w:t>т</w:t>
      </w:r>
      <w:r w:rsidRPr="00006007">
        <w:rPr>
          <w:szCs w:val="19"/>
        </w:rPr>
        <w:t>ным применять предлагаемую автоматическую санкцию, например, следователю, дознавателю, суду или лицу, осуществляющему производство по делу об административном правонарушении или сл</w:t>
      </w:r>
      <w:r w:rsidRPr="00006007">
        <w:rPr>
          <w:szCs w:val="19"/>
        </w:rPr>
        <w:t>у</w:t>
      </w:r>
      <w:r w:rsidRPr="00006007">
        <w:rPr>
          <w:szCs w:val="19"/>
        </w:rPr>
        <w:t>жебную проверку (служебное расследование)</w:t>
      </w:r>
      <w:r w:rsidRPr="00006007">
        <w:rPr>
          <w:rStyle w:val="aa"/>
          <w:szCs w:val="19"/>
        </w:rPr>
        <w:footnoteReference w:id="940"/>
      </w:r>
      <w:r w:rsidRPr="00006007">
        <w:rPr>
          <w:szCs w:val="19"/>
        </w:rPr>
        <w:t>. Тем не менее, предлагаемая автоматическая сан</w:t>
      </w:r>
      <w:r w:rsidRPr="00006007">
        <w:rPr>
          <w:szCs w:val="19"/>
        </w:rPr>
        <w:t>к</w:t>
      </w:r>
      <w:r w:rsidRPr="00006007">
        <w:rPr>
          <w:szCs w:val="19"/>
        </w:rPr>
        <w:t>ция как правовое последствие непосредственно отражается именно на процессуальной (процеду</w:t>
      </w:r>
      <w:r w:rsidRPr="00006007">
        <w:rPr>
          <w:szCs w:val="19"/>
        </w:rPr>
        <w:t>р</w:t>
      </w:r>
      <w:r w:rsidRPr="00006007">
        <w:rPr>
          <w:szCs w:val="19"/>
        </w:rPr>
        <w:t>ной) позиции участников производства, давших показания и (или) объяснения, так как обусл</w:t>
      </w:r>
      <w:r w:rsidR="009A771B" w:rsidRPr="00006007">
        <w:rPr>
          <w:szCs w:val="19"/>
        </w:rPr>
        <w:t>о</w:t>
      </w:r>
      <w:r w:rsidRPr="00006007">
        <w:rPr>
          <w:szCs w:val="19"/>
        </w:rPr>
        <w:t xml:space="preserve">вливает </w:t>
      </w:r>
      <w:r w:rsidRPr="00006007">
        <w:rPr>
          <w:szCs w:val="19"/>
        </w:rPr>
        <w:lastRenderedPageBreak/>
        <w:t>юридическую ничтожность данной ими доказательственной информации. В-третьих, предлагаемая автоматическая санкция должна выполнять функцию правового средства, обеспечивающего насту</w:t>
      </w:r>
      <w:r w:rsidRPr="00006007">
        <w:rPr>
          <w:szCs w:val="19"/>
        </w:rPr>
        <w:t>п</w:t>
      </w:r>
      <w:r w:rsidRPr="00006007">
        <w:rPr>
          <w:szCs w:val="19"/>
        </w:rPr>
        <w:t>ление правовых последствий в форме недопустимости использования таких показаний или объясн</w:t>
      </w:r>
      <w:r w:rsidRPr="00006007">
        <w:rPr>
          <w:szCs w:val="19"/>
        </w:rPr>
        <w:t>е</w:t>
      </w:r>
      <w:r w:rsidRPr="00006007">
        <w:rPr>
          <w:szCs w:val="19"/>
        </w:rPr>
        <w:t>ний в процессе доказывания. В-четвертых, предлагаемое правовое последствие обладает факульт</w:t>
      </w:r>
      <w:r w:rsidRPr="00006007">
        <w:rPr>
          <w:szCs w:val="19"/>
        </w:rPr>
        <w:t>а</w:t>
      </w:r>
      <w:r w:rsidRPr="00006007">
        <w:rPr>
          <w:szCs w:val="19"/>
        </w:rPr>
        <w:t>тивностью, то есть может и не наступать, если адресаты, например, заявят о вероятной неточности, недостоверности сообщаемой информации. В-пятых, предлагаемая санкция является именно авт</w:t>
      </w:r>
      <w:r w:rsidRPr="00006007">
        <w:rPr>
          <w:szCs w:val="19"/>
        </w:rPr>
        <w:t>о</w:t>
      </w:r>
      <w:r w:rsidRPr="00006007">
        <w:rPr>
          <w:szCs w:val="19"/>
        </w:rPr>
        <w:t>матической, так как с точки зрения динамики механизма правового регулирования в принципе не предполагает трансформации статуса адресата с момента изменения им показаний или объяснений и до признания их недопустимыми доказательствами.</w:t>
      </w:r>
    </w:p>
    <w:p w:rsidR="006D6CE4" w:rsidRPr="00006007" w:rsidRDefault="006D6CE4" w:rsidP="006D6CE4">
      <w:pPr>
        <w:rPr>
          <w:szCs w:val="19"/>
        </w:rPr>
      </w:pPr>
      <w:r w:rsidRPr="00006007">
        <w:rPr>
          <w:szCs w:val="19"/>
        </w:rPr>
        <w:t>Целью предлагаемой автоматической санкции является реализация таких принципов, как пр</w:t>
      </w:r>
      <w:r w:rsidRPr="00006007">
        <w:rPr>
          <w:szCs w:val="19"/>
        </w:rPr>
        <w:t>е</w:t>
      </w:r>
      <w:r w:rsidRPr="00006007">
        <w:rPr>
          <w:szCs w:val="19"/>
        </w:rPr>
        <w:t>зумпция невиновности, состязательность, справедливость и законность в процессуальных (проц</w:t>
      </w:r>
      <w:r w:rsidRPr="00006007">
        <w:rPr>
          <w:szCs w:val="19"/>
        </w:rPr>
        <w:t>е</w:t>
      </w:r>
      <w:r w:rsidRPr="00006007">
        <w:rPr>
          <w:szCs w:val="19"/>
        </w:rPr>
        <w:t>дурных) отношениях.</w:t>
      </w:r>
    </w:p>
    <w:p w:rsidR="006D6CE4" w:rsidRPr="00006007" w:rsidRDefault="006D6CE4" w:rsidP="006D6CE4">
      <w:pPr>
        <w:rPr>
          <w:szCs w:val="19"/>
        </w:rPr>
      </w:pPr>
      <w:r w:rsidRPr="00006007">
        <w:rPr>
          <w:szCs w:val="19"/>
        </w:rPr>
        <w:t>Кроме того, предлагаемая автоматическая санкция отвечает как социальным, так и формально-юридическим критериям оптимизации правового воздействия на общественные отношения. Соц</w:t>
      </w:r>
      <w:r w:rsidRPr="00006007">
        <w:rPr>
          <w:szCs w:val="19"/>
        </w:rPr>
        <w:t>и</w:t>
      </w:r>
      <w:r w:rsidRPr="00006007">
        <w:rPr>
          <w:szCs w:val="19"/>
        </w:rPr>
        <w:t>альная целесообразность станет проявляться в повышении интенсивности реализации принципов презумпции невиновности, состязательности, справедливости и законности в процессуальных (пр</w:t>
      </w:r>
      <w:r w:rsidRPr="00006007">
        <w:rPr>
          <w:szCs w:val="19"/>
        </w:rPr>
        <w:t>о</w:t>
      </w:r>
      <w:r w:rsidRPr="00006007">
        <w:rPr>
          <w:szCs w:val="19"/>
        </w:rPr>
        <w:t>цедурных) отношениях. Экономическая целесообразность станет следствием отсутствия процесс</w:t>
      </w:r>
      <w:r w:rsidRPr="00006007">
        <w:rPr>
          <w:szCs w:val="19"/>
        </w:rPr>
        <w:t>у</w:t>
      </w:r>
      <w:r w:rsidRPr="00006007">
        <w:rPr>
          <w:szCs w:val="19"/>
        </w:rPr>
        <w:t>альных (процедурных) затрат выяснение причин изменения показаний или объяснений. Обратимость юридических последствий обеспечивается институтом возобновления, например, производства по уголовному делу ввиду вновь открывшихся обстоятельств, а также возможностью использовать в пр</w:t>
      </w:r>
      <w:r w:rsidRPr="00006007">
        <w:rPr>
          <w:szCs w:val="19"/>
        </w:rPr>
        <w:t>о</w:t>
      </w:r>
      <w:r w:rsidRPr="00006007">
        <w:rPr>
          <w:szCs w:val="19"/>
        </w:rPr>
        <w:t>цессе доказывания других более достоверных доказательств. Определенность юридической ситу</w:t>
      </w:r>
      <w:r w:rsidRPr="00006007">
        <w:rPr>
          <w:szCs w:val="19"/>
        </w:rPr>
        <w:t>а</w:t>
      </w:r>
      <w:r w:rsidRPr="00006007">
        <w:rPr>
          <w:szCs w:val="19"/>
        </w:rPr>
        <w:t>ции обеспечивается тем, что, во-первых, субъектный состав регламентируемых отношений устано</w:t>
      </w:r>
      <w:r w:rsidRPr="00006007">
        <w:rPr>
          <w:szCs w:val="19"/>
        </w:rPr>
        <w:t>в</w:t>
      </w:r>
      <w:r w:rsidRPr="00006007">
        <w:rPr>
          <w:szCs w:val="19"/>
        </w:rPr>
        <w:t>лен достаточно определенно (с одной стороны субъект доказывания — орган или должностное лицо, с другой — индивидуализированный участник производства), во-вторых, достоверность наступления юридического факта обусловлена наличием формальных несоответствий между ранее данными и п</w:t>
      </w:r>
      <w:r w:rsidRPr="00006007">
        <w:rPr>
          <w:szCs w:val="19"/>
        </w:rPr>
        <w:t>о</w:t>
      </w:r>
      <w:r w:rsidRPr="00006007">
        <w:rPr>
          <w:szCs w:val="19"/>
        </w:rPr>
        <w:t>следующими показаниями (объяснениями) адресата. Возможность создания соответствующей но</w:t>
      </w:r>
      <w:r w:rsidRPr="00006007">
        <w:rPr>
          <w:szCs w:val="19"/>
        </w:rPr>
        <w:t>р</w:t>
      </w:r>
      <w:r w:rsidRPr="00006007">
        <w:rPr>
          <w:szCs w:val="19"/>
        </w:rPr>
        <w:t>мативной конструкции обусловлена общей логикой правового регулирования процессуальных (пр</w:t>
      </w:r>
      <w:r w:rsidRPr="00006007">
        <w:rPr>
          <w:szCs w:val="19"/>
        </w:rPr>
        <w:t>о</w:t>
      </w:r>
      <w:r w:rsidRPr="00006007">
        <w:rPr>
          <w:szCs w:val="19"/>
        </w:rPr>
        <w:t>цедурных) отношений и указанными правовыми принципами.</w:t>
      </w:r>
    </w:p>
    <w:p w:rsidR="006D6CE4" w:rsidRPr="00006007" w:rsidRDefault="006D6CE4" w:rsidP="006D6CE4">
      <w:pPr>
        <w:rPr>
          <w:szCs w:val="19"/>
        </w:rPr>
      </w:pPr>
      <w:r w:rsidRPr="00006007">
        <w:rPr>
          <w:szCs w:val="19"/>
        </w:rPr>
        <w:t>Таким образом, автоматическое признание недопустимыми доказательствами показаний и (или) объяснений участников производства, изменивших их без соответствующей первоначальной огово</w:t>
      </w:r>
      <w:r w:rsidRPr="00006007">
        <w:rPr>
          <w:szCs w:val="19"/>
        </w:rPr>
        <w:t>р</w:t>
      </w:r>
      <w:r w:rsidRPr="00006007">
        <w:rPr>
          <w:szCs w:val="19"/>
        </w:rPr>
        <w:t>ки об неуверенности в достоверности, как юридико-техническое средство соответствует основопол</w:t>
      </w:r>
      <w:r w:rsidRPr="00006007">
        <w:rPr>
          <w:szCs w:val="19"/>
        </w:rPr>
        <w:t>а</w:t>
      </w:r>
      <w:r w:rsidRPr="00006007">
        <w:rPr>
          <w:szCs w:val="19"/>
        </w:rPr>
        <w:t>гающим процессуальным принципам и является оптимальным.</w:t>
      </w:r>
    </w:p>
    <w:p w:rsidR="006D6CE4" w:rsidRPr="00006007" w:rsidRDefault="006D6CE4" w:rsidP="006D6CE4">
      <w:pPr>
        <w:pStyle w:val="ConsPlusNormal"/>
        <w:ind w:firstLine="425"/>
        <w:jc w:val="both"/>
        <w:rPr>
          <w:rFonts w:ascii="PragmaticaCTT" w:hAnsi="PragmaticaCTT"/>
          <w:sz w:val="19"/>
          <w:szCs w:val="19"/>
        </w:rPr>
      </w:pPr>
      <w:r w:rsidRPr="00006007">
        <w:rPr>
          <w:rFonts w:ascii="PragmaticaCTT" w:hAnsi="PragmaticaCTT"/>
          <w:sz w:val="19"/>
          <w:szCs w:val="19"/>
        </w:rPr>
        <w:t>Изученная ситуация позволила выявить предпосылки еще одной социокультурной проблемы в сфере образования — проблемы дачи взяток. Данная проблема в значительной степени обусловлена отсутствием оснований для аннулирования результатов аттестации обучающихся, которые получили положительные отметки ненадлежащим способом, например, за взятки.</w:t>
      </w:r>
    </w:p>
    <w:p w:rsidR="006D6CE4" w:rsidRPr="00006007" w:rsidRDefault="006D6CE4" w:rsidP="006D6CE4">
      <w:pPr>
        <w:pStyle w:val="ConsPlusNormal"/>
        <w:ind w:firstLine="425"/>
        <w:jc w:val="both"/>
        <w:rPr>
          <w:rFonts w:ascii="PragmaticaCTT" w:hAnsi="PragmaticaCTT"/>
          <w:sz w:val="19"/>
          <w:szCs w:val="19"/>
        </w:rPr>
      </w:pPr>
      <w:r w:rsidRPr="00006007">
        <w:rPr>
          <w:rFonts w:ascii="PragmaticaCTT" w:hAnsi="PragmaticaCTT"/>
          <w:sz w:val="19"/>
          <w:szCs w:val="19"/>
        </w:rPr>
        <w:t>Возникает вопрос, можно ли в настоящее время признать указанные отметки недействительн</w:t>
      </w:r>
      <w:r w:rsidRPr="00006007">
        <w:rPr>
          <w:rFonts w:ascii="PragmaticaCTT" w:hAnsi="PragmaticaCTT"/>
          <w:sz w:val="19"/>
          <w:szCs w:val="19"/>
        </w:rPr>
        <w:t>ы</w:t>
      </w:r>
      <w:r w:rsidRPr="00006007">
        <w:rPr>
          <w:rFonts w:ascii="PragmaticaCTT" w:hAnsi="PragmaticaCTT"/>
          <w:sz w:val="19"/>
          <w:szCs w:val="19"/>
        </w:rPr>
        <w:t>ми в случае доказанности их получения незаконным способом? Проблема заключается в том, что н</w:t>
      </w:r>
      <w:r w:rsidRPr="00006007">
        <w:rPr>
          <w:rFonts w:ascii="PragmaticaCTT" w:hAnsi="PragmaticaCTT"/>
          <w:sz w:val="19"/>
          <w:szCs w:val="19"/>
        </w:rPr>
        <w:t>а</w:t>
      </w:r>
      <w:r w:rsidRPr="00006007">
        <w:rPr>
          <w:rFonts w:ascii="PragmaticaCTT" w:hAnsi="PragmaticaCTT"/>
          <w:sz w:val="19"/>
          <w:szCs w:val="19"/>
        </w:rPr>
        <w:t>личие уголовно-правовых отношений не обязательно обусл</w:t>
      </w:r>
      <w:r w:rsidR="009A771B" w:rsidRPr="00006007">
        <w:rPr>
          <w:rFonts w:ascii="PragmaticaCTT" w:hAnsi="PragmaticaCTT"/>
          <w:sz w:val="19"/>
          <w:szCs w:val="19"/>
        </w:rPr>
        <w:t>о</w:t>
      </w:r>
      <w:r w:rsidRPr="00006007">
        <w:rPr>
          <w:rFonts w:ascii="PragmaticaCTT" w:hAnsi="PragmaticaCTT"/>
          <w:sz w:val="19"/>
          <w:szCs w:val="19"/>
        </w:rPr>
        <w:t>вливает возникновение администрати</w:t>
      </w:r>
      <w:r w:rsidRPr="00006007">
        <w:rPr>
          <w:rFonts w:ascii="PragmaticaCTT" w:hAnsi="PragmaticaCTT"/>
          <w:sz w:val="19"/>
          <w:szCs w:val="19"/>
        </w:rPr>
        <w:t>в</w:t>
      </w:r>
      <w:r w:rsidRPr="00006007">
        <w:rPr>
          <w:rFonts w:ascii="PragmaticaCTT" w:hAnsi="PragmaticaCTT"/>
          <w:sz w:val="19"/>
          <w:szCs w:val="19"/>
        </w:rPr>
        <w:t>ных отношений по применению соответствующих мер воздействия. Например, из показаний студе</w:t>
      </w:r>
      <w:r w:rsidRPr="00006007">
        <w:rPr>
          <w:rFonts w:ascii="PragmaticaCTT" w:hAnsi="PragmaticaCTT"/>
          <w:sz w:val="19"/>
          <w:szCs w:val="19"/>
        </w:rPr>
        <w:t>н</w:t>
      </w:r>
      <w:r w:rsidRPr="00006007">
        <w:rPr>
          <w:rFonts w:ascii="PragmaticaCTT" w:hAnsi="PragmaticaCTT"/>
          <w:sz w:val="19"/>
          <w:szCs w:val="19"/>
        </w:rPr>
        <w:t>тов-взяткодателей Р… и Н…, данных ими в ходе судебного следствия по вышеуказанному уголовному делу № 1—21/13</w:t>
      </w:r>
      <w:r w:rsidRPr="00006007">
        <w:rPr>
          <w:rStyle w:val="aa"/>
          <w:rFonts w:ascii="PragmaticaCTT" w:hAnsi="PragmaticaCTT"/>
          <w:sz w:val="19"/>
          <w:szCs w:val="19"/>
        </w:rPr>
        <w:footnoteReference w:id="941"/>
      </w:r>
      <w:r w:rsidRPr="00006007">
        <w:rPr>
          <w:rFonts w:ascii="PragmaticaCTT" w:hAnsi="PragmaticaCTT"/>
          <w:sz w:val="19"/>
          <w:szCs w:val="19"/>
        </w:rPr>
        <w:t>, следует, что получение ими положительных отметок не было аннулировано ун</w:t>
      </w:r>
      <w:r w:rsidRPr="00006007">
        <w:rPr>
          <w:rFonts w:ascii="PragmaticaCTT" w:hAnsi="PragmaticaCTT"/>
          <w:sz w:val="19"/>
          <w:szCs w:val="19"/>
        </w:rPr>
        <w:t>и</w:t>
      </w:r>
      <w:r w:rsidRPr="00006007">
        <w:rPr>
          <w:rFonts w:ascii="PragmaticaCTT" w:hAnsi="PragmaticaCTT"/>
          <w:sz w:val="19"/>
          <w:szCs w:val="19"/>
        </w:rPr>
        <w:t>верситетом. Однако данный вопрос не входил в предмет доказывания по уголовному делу и не пол</w:t>
      </w:r>
      <w:r w:rsidRPr="00006007">
        <w:rPr>
          <w:rFonts w:ascii="PragmaticaCTT" w:hAnsi="PragmaticaCTT"/>
          <w:sz w:val="19"/>
          <w:szCs w:val="19"/>
        </w:rPr>
        <w:t>у</w:t>
      </w:r>
      <w:r w:rsidRPr="00006007">
        <w:rPr>
          <w:rFonts w:ascii="PragmaticaCTT" w:hAnsi="PragmaticaCTT"/>
          <w:sz w:val="19"/>
          <w:szCs w:val="19"/>
        </w:rPr>
        <w:t>чил соответствующую правовую оценку. Условием возникновения данной ситуации стало отсутствие правовой санкции, обусл</w:t>
      </w:r>
      <w:r w:rsidR="009A771B" w:rsidRPr="00006007">
        <w:rPr>
          <w:rFonts w:ascii="PragmaticaCTT" w:hAnsi="PragmaticaCTT"/>
          <w:sz w:val="19"/>
          <w:szCs w:val="19"/>
        </w:rPr>
        <w:t>о</w:t>
      </w:r>
      <w:r w:rsidRPr="00006007">
        <w:rPr>
          <w:rFonts w:ascii="PragmaticaCTT" w:hAnsi="PragmaticaCTT"/>
          <w:sz w:val="19"/>
          <w:szCs w:val="19"/>
        </w:rPr>
        <w:t>вливающей недействительность отметок, полученных незаконным путем.</w:t>
      </w:r>
    </w:p>
    <w:p w:rsidR="006D6CE4" w:rsidRPr="00006007" w:rsidRDefault="006D6CE4" w:rsidP="006D6CE4">
      <w:pPr>
        <w:rPr>
          <w:szCs w:val="19"/>
        </w:rPr>
      </w:pPr>
      <w:r w:rsidRPr="00006007">
        <w:rPr>
          <w:szCs w:val="19"/>
        </w:rPr>
        <w:t>Для примера целесообразности и допустимости введения автоматических санкций недейств</w:t>
      </w:r>
      <w:r w:rsidRPr="00006007">
        <w:rPr>
          <w:szCs w:val="19"/>
        </w:rPr>
        <w:t>и</w:t>
      </w:r>
      <w:r w:rsidRPr="00006007">
        <w:rPr>
          <w:szCs w:val="19"/>
        </w:rPr>
        <w:t>тельности отметок, полученных незаконным способом, проанализируем нормативное правовое рег</w:t>
      </w:r>
      <w:r w:rsidRPr="00006007">
        <w:rPr>
          <w:szCs w:val="19"/>
        </w:rPr>
        <w:t>у</w:t>
      </w:r>
      <w:r w:rsidRPr="00006007">
        <w:rPr>
          <w:szCs w:val="19"/>
        </w:rPr>
        <w:t>лирование текущего контроля успеваемости и промежуточной аттестации обучающихся. Пункт 10 ча</w:t>
      </w:r>
      <w:r w:rsidRPr="00006007">
        <w:rPr>
          <w:szCs w:val="19"/>
        </w:rPr>
        <w:t>с</w:t>
      </w:r>
      <w:r w:rsidRPr="00006007">
        <w:rPr>
          <w:szCs w:val="19"/>
        </w:rPr>
        <w:t>ти 3 статьи 28 Федерального закона Российской Федерации от 29 декабря 2012 года № 273-ФЗ «Об образовании в Российской Федерации»</w:t>
      </w:r>
      <w:r w:rsidRPr="00006007">
        <w:rPr>
          <w:rStyle w:val="aa"/>
          <w:szCs w:val="19"/>
        </w:rPr>
        <w:footnoteReference w:id="942"/>
      </w:r>
      <w:r w:rsidRPr="00006007">
        <w:rPr>
          <w:szCs w:val="19"/>
        </w:rPr>
        <w:t xml:space="preserve"> предусматривает осуществление текущего контроля усп</w:t>
      </w:r>
      <w:r w:rsidRPr="00006007">
        <w:rPr>
          <w:szCs w:val="19"/>
        </w:rPr>
        <w:t>е</w:t>
      </w:r>
      <w:r w:rsidRPr="00006007">
        <w:rPr>
          <w:szCs w:val="19"/>
        </w:rPr>
        <w:t>ваемости и промежуточной аттестации обучающихся, установление их форм, периодичности и поря</w:t>
      </w:r>
      <w:r w:rsidRPr="00006007">
        <w:rPr>
          <w:szCs w:val="19"/>
        </w:rPr>
        <w:t>д</w:t>
      </w:r>
      <w:r w:rsidRPr="00006007">
        <w:rPr>
          <w:szCs w:val="19"/>
        </w:rPr>
        <w:t>ка проведения. Часть 6 указанной статьи обязывает образовательную организацию обеспечивать реализацию в полном объеме образовательных программ, соответствие качества подготовки об</w:t>
      </w:r>
      <w:r w:rsidRPr="00006007">
        <w:rPr>
          <w:szCs w:val="19"/>
        </w:rPr>
        <w:t>у</w:t>
      </w:r>
      <w:r w:rsidRPr="00006007">
        <w:rPr>
          <w:szCs w:val="19"/>
        </w:rPr>
        <w:t>чающихся установленным требованиям…, а часть 7 возлагает на нее ответственность за невыполн</w:t>
      </w:r>
      <w:r w:rsidRPr="00006007">
        <w:rPr>
          <w:szCs w:val="19"/>
        </w:rPr>
        <w:t>е</w:t>
      </w:r>
      <w:r w:rsidRPr="00006007">
        <w:rPr>
          <w:szCs w:val="19"/>
        </w:rPr>
        <w:t>ние или ненадлежащее выполнение функций, отнесенных к ее компетенции, за реализацию не в по</w:t>
      </w:r>
      <w:r w:rsidRPr="00006007">
        <w:rPr>
          <w:szCs w:val="19"/>
        </w:rPr>
        <w:t>л</w:t>
      </w:r>
      <w:r w:rsidRPr="00006007">
        <w:rPr>
          <w:szCs w:val="19"/>
        </w:rPr>
        <w:t xml:space="preserve">ном объеме образовательных программ в соответствии с учебным планом, качество образования своих выпускников. Кроме того, часть 2 статьи </w:t>
      </w:r>
      <w:r w:rsidRPr="00006007">
        <w:rPr>
          <w:bCs/>
          <w:szCs w:val="19"/>
        </w:rPr>
        <w:t>30 данного Федерального закона управомочивает</w:t>
      </w:r>
      <w:r w:rsidRPr="00006007">
        <w:rPr>
          <w:b/>
          <w:bCs/>
          <w:szCs w:val="19"/>
        </w:rPr>
        <w:t xml:space="preserve"> </w:t>
      </w:r>
      <w:r w:rsidRPr="00006007">
        <w:rPr>
          <w:bCs/>
          <w:szCs w:val="19"/>
        </w:rPr>
        <w:t>о</w:t>
      </w:r>
      <w:r w:rsidRPr="00006007">
        <w:rPr>
          <w:szCs w:val="19"/>
        </w:rPr>
        <w:t>б</w:t>
      </w:r>
      <w:r w:rsidRPr="00006007">
        <w:rPr>
          <w:szCs w:val="19"/>
        </w:rPr>
        <w:lastRenderedPageBreak/>
        <w:t>разовательную организацию принимать локальные нормативные акты по основным вопросам орган</w:t>
      </w:r>
      <w:r w:rsidRPr="00006007">
        <w:rPr>
          <w:szCs w:val="19"/>
        </w:rPr>
        <w:t>и</w:t>
      </w:r>
      <w:r w:rsidRPr="00006007">
        <w:rPr>
          <w:szCs w:val="19"/>
        </w:rPr>
        <w:t>зации и осуществления образовательной деятельности, в том числе регламентирующие периоди</w:t>
      </w:r>
      <w:r w:rsidRPr="00006007">
        <w:rPr>
          <w:szCs w:val="19"/>
        </w:rPr>
        <w:t>ч</w:t>
      </w:r>
      <w:r w:rsidRPr="00006007">
        <w:rPr>
          <w:szCs w:val="19"/>
        </w:rPr>
        <w:t>ность и порядок текущего контроля успеваемости и промежуточной аттестации обучающихся, пор</w:t>
      </w:r>
      <w:r w:rsidRPr="00006007">
        <w:rPr>
          <w:szCs w:val="19"/>
        </w:rPr>
        <w:t>я</w:t>
      </w:r>
      <w:r w:rsidRPr="00006007">
        <w:rPr>
          <w:szCs w:val="19"/>
        </w:rPr>
        <w:t>док и основания перевода, отчисления и восстановления обучающихся, порядок оформления возни</w:t>
      </w:r>
      <w:r w:rsidRPr="00006007">
        <w:rPr>
          <w:szCs w:val="19"/>
        </w:rPr>
        <w:t>к</w:t>
      </w:r>
      <w:r w:rsidRPr="00006007">
        <w:rPr>
          <w:szCs w:val="19"/>
        </w:rPr>
        <w:t>новения, приостановления и прекращения отношений между образовательной организацией и об</w:t>
      </w:r>
      <w:r w:rsidRPr="00006007">
        <w:rPr>
          <w:szCs w:val="19"/>
        </w:rPr>
        <w:t>у</w:t>
      </w:r>
      <w:r w:rsidRPr="00006007">
        <w:rPr>
          <w:szCs w:val="19"/>
        </w:rPr>
        <w:t>чающимися и (или) родителями (законными представителями) несовершеннолетних обучающихся. Однако в указанном Федеральном законе отсутствует определение юридической судьбы результатов аттестации, полученных незаконным путем. Между тем невыполнение образовательной организацией обязанностей по надлежащей подготовки обучаемых обусловлено юридической ответственностью. Решение данной проблемы путем применения по аналогии статей ГК РФ о недействительности сд</w:t>
      </w:r>
      <w:r w:rsidRPr="00006007">
        <w:rPr>
          <w:szCs w:val="19"/>
        </w:rPr>
        <w:t>е</w:t>
      </w:r>
      <w:r w:rsidRPr="00006007">
        <w:rPr>
          <w:szCs w:val="19"/>
        </w:rPr>
        <w:t>лок вряд ли оправданно, так как в основе правового регулирования образовательных и гражданских правоотношений лежат различные принципы, а сами указанные отношения являются формами ре</w:t>
      </w:r>
      <w:r w:rsidRPr="00006007">
        <w:rPr>
          <w:szCs w:val="19"/>
        </w:rPr>
        <w:t>а</w:t>
      </w:r>
      <w:r w:rsidRPr="00006007">
        <w:rPr>
          <w:szCs w:val="19"/>
        </w:rPr>
        <w:t>лизации различных по своей природе интересов: гражданские — только частных, а образовательные по проведению аттестации — как частных интересов обучающихся, так и публичных интересов гос</w:t>
      </w:r>
      <w:r w:rsidRPr="00006007">
        <w:rPr>
          <w:szCs w:val="19"/>
        </w:rPr>
        <w:t>у</w:t>
      </w:r>
      <w:r w:rsidRPr="00006007">
        <w:rPr>
          <w:szCs w:val="19"/>
        </w:rPr>
        <w:t>дарства и всего общества — на подготовку квалифицированных специалистов. Указанные различия обусл</w:t>
      </w:r>
      <w:r w:rsidR="00880D4F">
        <w:rPr>
          <w:szCs w:val="19"/>
        </w:rPr>
        <w:t>о</w:t>
      </w:r>
      <w:r w:rsidRPr="00006007">
        <w:rPr>
          <w:szCs w:val="19"/>
        </w:rPr>
        <w:t>вливают невозможность применения ГК РФ к правоотношениям по аттестации учащихся.</w:t>
      </w:r>
    </w:p>
    <w:p w:rsidR="006D6CE4" w:rsidRPr="00006007" w:rsidRDefault="006D6CE4" w:rsidP="006D6CE4">
      <w:pPr>
        <w:rPr>
          <w:szCs w:val="19"/>
        </w:rPr>
      </w:pPr>
      <w:r w:rsidRPr="00006007">
        <w:rPr>
          <w:szCs w:val="19"/>
        </w:rPr>
        <w:t>Действующее законодательство РФ в принципе не лишает образовательную организацию во</w:t>
      </w:r>
      <w:r w:rsidRPr="00006007">
        <w:rPr>
          <w:szCs w:val="19"/>
        </w:rPr>
        <w:t>з</w:t>
      </w:r>
      <w:r w:rsidRPr="00006007">
        <w:rPr>
          <w:szCs w:val="19"/>
        </w:rPr>
        <w:t>можности предусмотреть в уставе норму об отчислении обучающегося лица в случае невыполнения им обязанностей по добросовестному освоению образовательной программы и выполнению учебн</w:t>
      </w:r>
      <w:r w:rsidRPr="00006007">
        <w:rPr>
          <w:szCs w:val="19"/>
        </w:rPr>
        <w:t>о</w:t>
      </w:r>
      <w:r w:rsidRPr="00006007">
        <w:rPr>
          <w:szCs w:val="19"/>
        </w:rPr>
        <w:t>го плана. Однако образовательная организация должна установить множество обстоятельств, св</w:t>
      </w:r>
      <w:r w:rsidRPr="00006007">
        <w:rPr>
          <w:szCs w:val="19"/>
        </w:rPr>
        <w:t>я</w:t>
      </w:r>
      <w:r w:rsidRPr="00006007">
        <w:rPr>
          <w:szCs w:val="19"/>
        </w:rPr>
        <w:t>занных как с самим фактом возникновения академической задолженности, так и степенью вины об</w:t>
      </w:r>
      <w:r w:rsidRPr="00006007">
        <w:rPr>
          <w:szCs w:val="19"/>
        </w:rPr>
        <w:t>у</w:t>
      </w:r>
      <w:r w:rsidRPr="00006007">
        <w:rPr>
          <w:szCs w:val="19"/>
        </w:rPr>
        <w:t>чающегося лица и учесть при этом мнение как его самого, так и в отдельных случаях его родителей или иных законных представителей. Иначе говоря, автоматическое прекращение образовательных отношений между организацией, осуществляющей образовательную деятельность, и обучающимися на сегодняшний день представляется незаконным и необоснованным. Введение же в законодател</w:t>
      </w:r>
      <w:r w:rsidRPr="00006007">
        <w:rPr>
          <w:szCs w:val="19"/>
        </w:rPr>
        <w:t>ь</w:t>
      </w:r>
      <w:r w:rsidRPr="00006007">
        <w:rPr>
          <w:szCs w:val="19"/>
        </w:rPr>
        <w:t>ство автоматической санкции, непосредственно гарантирующей недействительность записей о пол</w:t>
      </w:r>
      <w:r w:rsidRPr="00006007">
        <w:rPr>
          <w:szCs w:val="19"/>
        </w:rPr>
        <w:t>у</w:t>
      </w:r>
      <w:r w:rsidRPr="00006007">
        <w:rPr>
          <w:szCs w:val="19"/>
        </w:rPr>
        <w:t>чении обучающимися лицами положительных отметок по экзаменам или зачетам, при доказанности факта получения таковых незаконным способом, окажет на адресатов существенное сдерживающее воздействие при возникновении умысла, например, на дачу взятки, что будет способствовать сниж</w:t>
      </w:r>
      <w:r w:rsidRPr="00006007">
        <w:rPr>
          <w:szCs w:val="19"/>
        </w:rPr>
        <w:t>е</w:t>
      </w:r>
      <w:r w:rsidRPr="00006007">
        <w:rPr>
          <w:szCs w:val="19"/>
        </w:rPr>
        <w:t>нию уровня бытовой коррупции в сфере образования и устранит саму неясность ситуации о статусе указанных отметок. Таким образом, предлагаемая негативная автоматическая санкция недейств</w:t>
      </w:r>
      <w:r w:rsidRPr="00006007">
        <w:rPr>
          <w:szCs w:val="19"/>
        </w:rPr>
        <w:t>и</w:t>
      </w:r>
      <w:r w:rsidRPr="00006007">
        <w:rPr>
          <w:szCs w:val="19"/>
        </w:rPr>
        <w:t>тельности отметок, полученных обучающимися лицом незаконным способом, будет выполнять как о</w:t>
      </w:r>
      <w:r w:rsidRPr="00006007">
        <w:rPr>
          <w:szCs w:val="19"/>
        </w:rPr>
        <w:t>г</w:t>
      </w:r>
      <w:r w:rsidRPr="00006007">
        <w:rPr>
          <w:szCs w:val="19"/>
        </w:rPr>
        <w:t>раничительную функцию — сдерживать противоправную деятельность обучающихся по предложению взяток, так и функцию процедурной экономии, освобождая образовательную организацию от необх</w:t>
      </w:r>
      <w:r w:rsidRPr="00006007">
        <w:rPr>
          <w:szCs w:val="19"/>
        </w:rPr>
        <w:t>о</w:t>
      </w:r>
      <w:r w:rsidRPr="00006007">
        <w:rPr>
          <w:szCs w:val="19"/>
        </w:rPr>
        <w:t>димости устанавливать все субъективные обстоятельства происшествия.</w:t>
      </w:r>
    </w:p>
    <w:p w:rsidR="006D6CE4" w:rsidRPr="00006007" w:rsidRDefault="006D6CE4" w:rsidP="006D6CE4">
      <w:pPr>
        <w:rPr>
          <w:spacing w:val="2"/>
          <w:szCs w:val="19"/>
        </w:rPr>
      </w:pPr>
      <w:r w:rsidRPr="00006007">
        <w:rPr>
          <w:spacing w:val="2"/>
          <w:szCs w:val="19"/>
        </w:rPr>
        <w:t>Учитывая изложенное, представляется возможным предложить дополнить Федеральный закон «Об образовании в Российской Федерации» правовым предписанием следующего содержания: «</w:t>
      </w:r>
      <w:r w:rsidRPr="00006007">
        <w:rPr>
          <w:b/>
          <w:spacing w:val="2"/>
          <w:szCs w:val="19"/>
        </w:rPr>
        <w:t>Получение обучающимся лицом отметок о прохождении аттестации незаконным способом влечет признание их недействительными</w:t>
      </w:r>
      <w:r w:rsidRPr="00006007">
        <w:rPr>
          <w:spacing w:val="2"/>
          <w:szCs w:val="19"/>
        </w:rPr>
        <w:t>».</w:t>
      </w:r>
      <w:r w:rsidRPr="00006007">
        <w:rPr>
          <w:rStyle w:val="aa"/>
          <w:spacing w:val="2"/>
          <w:szCs w:val="19"/>
        </w:rPr>
        <w:t xml:space="preserve"> </w:t>
      </w:r>
      <w:r w:rsidRPr="00006007">
        <w:rPr>
          <w:spacing w:val="2"/>
          <w:szCs w:val="19"/>
        </w:rPr>
        <w:t>Незаконный способ получения отметок о прохожд</w:t>
      </w:r>
      <w:r w:rsidRPr="00006007">
        <w:rPr>
          <w:spacing w:val="2"/>
          <w:szCs w:val="19"/>
        </w:rPr>
        <w:t>е</w:t>
      </w:r>
      <w:r w:rsidRPr="00006007">
        <w:rPr>
          <w:spacing w:val="2"/>
          <w:szCs w:val="19"/>
        </w:rPr>
        <w:t>нии аттестации можно определить как получение обучающимся по образовательной программе (за исключением образовательной программы дошкольного образования), в том числе по отдельной части или всему объему учебного предмета, курса, дисциплины (модуля) образовательной пр</w:t>
      </w:r>
      <w:r w:rsidRPr="00006007">
        <w:rPr>
          <w:spacing w:val="2"/>
          <w:szCs w:val="19"/>
        </w:rPr>
        <w:t>о</w:t>
      </w:r>
      <w:r w:rsidRPr="00006007">
        <w:rPr>
          <w:spacing w:val="2"/>
          <w:szCs w:val="19"/>
        </w:rPr>
        <w:t>граммы, отметок о прохождении аттестации способом, не соответствующим указанному в учебном плане, и (или) в ином порядке, чем установленный образовательной организацией для соответс</w:t>
      </w:r>
      <w:r w:rsidRPr="00006007">
        <w:rPr>
          <w:spacing w:val="2"/>
          <w:szCs w:val="19"/>
        </w:rPr>
        <w:t>т</w:t>
      </w:r>
      <w:r w:rsidRPr="00006007">
        <w:rPr>
          <w:spacing w:val="2"/>
          <w:szCs w:val="19"/>
        </w:rPr>
        <w:t>вующей аттестации.</w:t>
      </w:r>
    </w:p>
    <w:p w:rsidR="006D6CE4" w:rsidRPr="00006007" w:rsidRDefault="006D6CE4" w:rsidP="006D6CE4">
      <w:pPr>
        <w:rPr>
          <w:szCs w:val="19"/>
        </w:rPr>
      </w:pPr>
      <w:r w:rsidRPr="00006007">
        <w:rPr>
          <w:szCs w:val="19"/>
        </w:rPr>
        <w:t>Адресатами указанных последствий станут обучающиеся лица, так как в их правовом статусе предлагаемая санкция произведет изменения в форме иного правового урона (утраты статуса лица, сдавшего соответствующие зачеты или экзамены). Юридическими условиями наступления станут н</w:t>
      </w:r>
      <w:r w:rsidRPr="00006007">
        <w:rPr>
          <w:szCs w:val="19"/>
        </w:rPr>
        <w:t>а</w:t>
      </w:r>
      <w:r w:rsidRPr="00006007">
        <w:rPr>
          <w:szCs w:val="19"/>
        </w:rPr>
        <w:t>личие образовательных отношений, а юридическим фактом — получение результатов аттестации н</w:t>
      </w:r>
      <w:r w:rsidRPr="00006007">
        <w:rPr>
          <w:szCs w:val="19"/>
        </w:rPr>
        <w:t>е</w:t>
      </w:r>
      <w:r w:rsidRPr="00006007">
        <w:rPr>
          <w:szCs w:val="19"/>
        </w:rPr>
        <w:t>законным способом.</w:t>
      </w:r>
    </w:p>
    <w:p w:rsidR="006D6CE4" w:rsidRPr="00006007" w:rsidRDefault="006D6CE4" w:rsidP="006D6CE4">
      <w:pPr>
        <w:rPr>
          <w:szCs w:val="19"/>
        </w:rPr>
      </w:pPr>
      <w:r w:rsidRPr="00006007">
        <w:rPr>
          <w:szCs w:val="19"/>
        </w:rPr>
        <w:t>Изучение логики правового регулирования отношений по реализации предлагаемой нормы пок</w:t>
      </w:r>
      <w:r w:rsidRPr="00006007">
        <w:rPr>
          <w:szCs w:val="19"/>
        </w:rPr>
        <w:t>а</w:t>
      </w:r>
      <w:r w:rsidRPr="00006007">
        <w:rPr>
          <w:szCs w:val="19"/>
        </w:rPr>
        <w:t>зывает, что юридическим фактом, обусл</w:t>
      </w:r>
      <w:r w:rsidR="009A771B" w:rsidRPr="00006007">
        <w:rPr>
          <w:szCs w:val="19"/>
        </w:rPr>
        <w:t>о</w:t>
      </w:r>
      <w:r w:rsidRPr="00006007">
        <w:rPr>
          <w:szCs w:val="19"/>
        </w:rPr>
        <w:t>вливающим недействительность результатов аттестации, станет получение обучающимся лицом результатов аттестации незаконным способом, доказанность которого автоматически обусл</w:t>
      </w:r>
      <w:r w:rsidR="009A771B" w:rsidRPr="00006007">
        <w:rPr>
          <w:szCs w:val="19"/>
        </w:rPr>
        <w:t>о</w:t>
      </w:r>
      <w:r w:rsidRPr="00006007">
        <w:rPr>
          <w:szCs w:val="19"/>
        </w:rPr>
        <w:t>вливает решение образовательной организации о признании их н</w:t>
      </w:r>
      <w:r w:rsidRPr="00006007">
        <w:rPr>
          <w:szCs w:val="19"/>
        </w:rPr>
        <w:t>е</w:t>
      </w:r>
      <w:r w:rsidRPr="00006007">
        <w:rPr>
          <w:szCs w:val="19"/>
        </w:rPr>
        <w:t xml:space="preserve">действительными. Автоматический характер предлагаемой санкции обусловлен отсутствием </w:t>
      </w:r>
      <w:r w:rsidRPr="00006007">
        <w:rPr>
          <w:b/>
          <w:szCs w:val="19"/>
        </w:rPr>
        <w:t>относ</w:t>
      </w:r>
      <w:r w:rsidRPr="00006007">
        <w:rPr>
          <w:b/>
          <w:szCs w:val="19"/>
        </w:rPr>
        <w:t>и</w:t>
      </w:r>
      <w:r w:rsidRPr="00006007">
        <w:rPr>
          <w:b/>
          <w:szCs w:val="19"/>
        </w:rPr>
        <w:t>тельно указанных правовых последствий</w:t>
      </w:r>
      <w:r w:rsidRPr="00006007">
        <w:rPr>
          <w:szCs w:val="19"/>
        </w:rPr>
        <w:t xml:space="preserve"> каких-либо изменений в правовом статусе обучающихся лиц с момента возникновения юридического факта и до признания результатов аттестации недейс</w:t>
      </w:r>
      <w:r w:rsidRPr="00006007">
        <w:rPr>
          <w:szCs w:val="19"/>
        </w:rPr>
        <w:t>т</w:t>
      </w:r>
      <w:r w:rsidRPr="00006007">
        <w:rPr>
          <w:szCs w:val="19"/>
        </w:rPr>
        <w:t>вительными</w:t>
      </w:r>
      <w:r w:rsidRPr="00006007">
        <w:rPr>
          <w:rStyle w:val="aa"/>
          <w:szCs w:val="19"/>
        </w:rPr>
        <w:footnoteReference w:id="943"/>
      </w:r>
      <w:r w:rsidRPr="00006007">
        <w:rPr>
          <w:szCs w:val="19"/>
        </w:rPr>
        <w:t>.</w:t>
      </w:r>
    </w:p>
    <w:p w:rsidR="006D6CE4" w:rsidRPr="00006007" w:rsidRDefault="006D6CE4" w:rsidP="006D6CE4">
      <w:pPr>
        <w:rPr>
          <w:szCs w:val="19"/>
        </w:rPr>
      </w:pPr>
      <w:r w:rsidRPr="00006007">
        <w:rPr>
          <w:szCs w:val="19"/>
        </w:rPr>
        <w:lastRenderedPageBreak/>
        <w:t>Представляется, что предлагаемая автоматическая санкция полностью соответствует как соц</w:t>
      </w:r>
      <w:r w:rsidRPr="00006007">
        <w:rPr>
          <w:szCs w:val="19"/>
        </w:rPr>
        <w:t>и</w:t>
      </w:r>
      <w:r w:rsidRPr="00006007">
        <w:rPr>
          <w:szCs w:val="19"/>
        </w:rPr>
        <w:t>альным, так и формально-юридическим критериям. Так, социальная целесообразность в данном сл</w:t>
      </w:r>
      <w:r w:rsidRPr="00006007">
        <w:rPr>
          <w:szCs w:val="19"/>
        </w:rPr>
        <w:t>у</w:t>
      </w:r>
      <w:r w:rsidRPr="00006007">
        <w:rPr>
          <w:szCs w:val="19"/>
        </w:rPr>
        <w:t>чае заключается в повышении гарантировани</w:t>
      </w:r>
      <w:r w:rsidR="00880D4F">
        <w:rPr>
          <w:szCs w:val="19"/>
        </w:rPr>
        <w:t>я</w:t>
      </w:r>
      <w:r w:rsidRPr="00006007">
        <w:rPr>
          <w:szCs w:val="19"/>
        </w:rPr>
        <w:t xml:space="preserve"> публичного интереса общества и государства на по</w:t>
      </w:r>
      <w:r w:rsidRPr="00006007">
        <w:rPr>
          <w:szCs w:val="19"/>
        </w:rPr>
        <w:t>д</w:t>
      </w:r>
      <w:r w:rsidRPr="00006007">
        <w:rPr>
          <w:szCs w:val="19"/>
        </w:rPr>
        <w:t>готовку грамотных и полноценных специалистов. Экономическая целесообразность обусл</w:t>
      </w:r>
      <w:r w:rsidR="00D21FCD" w:rsidRPr="00006007">
        <w:rPr>
          <w:szCs w:val="19"/>
        </w:rPr>
        <w:t>о</w:t>
      </w:r>
      <w:r w:rsidRPr="00006007">
        <w:rPr>
          <w:szCs w:val="19"/>
        </w:rPr>
        <w:t>вливается отсутствием необоснованных трат ресурсов образовательной организации на выяснение вопросов, например, о виновности обучающихся в незаконном получении указ</w:t>
      </w:r>
      <w:r w:rsidR="00D21FCD" w:rsidRPr="00006007">
        <w:rPr>
          <w:szCs w:val="19"/>
        </w:rPr>
        <w:t xml:space="preserve">анных отметок. Главное при этом — </w:t>
      </w:r>
      <w:r w:rsidRPr="00006007">
        <w:rPr>
          <w:szCs w:val="19"/>
        </w:rPr>
        <w:t>установление объективной стороны и субъектного состава незаконного получения таких отм</w:t>
      </w:r>
      <w:r w:rsidRPr="00006007">
        <w:rPr>
          <w:szCs w:val="19"/>
        </w:rPr>
        <w:t>е</w:t>
      </w:r>
      <w:r w:rsidRPr="00006007">
        <w:rPr>
          <w:szCs w:val="19"/>
        </w:rPr>
        <w:t>ток. Кроме того, косвенно повышение уровня профессионализма специалистов приведет к улучш</w:t>
      </w:r>
      <w:r w:rsidRPr="00006007">
        <w:rPr>
          <w:szCs w:val="19"/>
        </w:rPr>
        <w:t>е</w:t>
      </w:r>
      <w:r w:rsidRPr="00006007">
        <w:rPr>
          <w:szCs w:val="19"/>
        </w:rPr>
        <w:t>нию благосостояния общества в целом. Обратимость юридических последствий в данном случае обеспечивается возможностью судебного обжалования решения о недействительности отметок. О</w:t>
      </w:r>
      <w:r w:rsidRPr="00006007">
        <w:rPr>
          <w:szCs w:val="19"/>
        </w:rPr>
        <w:t>п</w:t>
      </w:r>
      <w:r w:rsidRPr="00006007">
        <w:rPr>
          <w:szCs w:val="19"/>
        </w:rPr>
        <w:t>ределенность юридической ситуации обеспечивается, во-первых, однозначным установлением суб</w:t>
      </w:r>
      <w:r w:rsidRPr="00006007">
        <w:rPr>
          <w:szCs w:val="19"/>
        </w:rPr>
        <w:t>ъ</w:t>
      </w:r>
      <w:r w:rsidRPr="00006007">
        <w:rPr>
          <w:szCs w:val="19"/>
        </w:rPr>
        <w:t>ектного состава и в данном случае несомненна, так как субъектами являются образовательная орг</w:t>
      </w:r>
      <w:r w:rsidRPr="00006007">
        <w:rPr>
          <w:szCs w:val="19"/>
        </w:rPr>
        <w:t>а</w:t>
      </w:r>
      <w:r w:rsidRPr="00006007">
        <w:rPr>
          <w:szCs w:val="19"/>
        </w:rPr>
        <w:t>низация и обучающееся лицо, во-вторых, достоверностью получения отметок о прохождении аттест</w:t>
      </w:r>
      <w:r w:rsidRPr="00006007">
        <w:rPr>
          <w:szCs w:val="19"/>
        </w:rPr>
        <w:t>а</w:t>
      </w:r>
      <w:r w:rsidRPr="00006007">
        <w:rPr>
          <w:szCs w:val="19"/>
        </w:rPr>
        <w:t>ции незаконным способом, который может быть установлен либо органами предварительного сле</w:t>
      </w:r>
      <w:r w:rsidRPr="00006007">
        <w:rPr>
          <w:szCs w:val="19"/>
        </w:rPr>
        <w:t>д</w:t>
      </w:r>
      <w:r w:rsidRPr="00006007">
        <w:rPr>
          <w:szCs w:val="19"/>
        </w:rPr>
        <w:t>ствия, либо внутренним служебным расследованием в образовательной организации. Возможность создания соответствующей нормативной конструкции проиллюстрирована предлагаемой формул</w:t>
      </w:r>
      <w:r w:rsidRPr="00006007">
        <w:rPr>
          <w:szCs w:val="19"/>
        </w:rPr>
        <w:t>и</w:t>
      </w:r>
      <w:r w:rsidRPr="00006007">
        <w:rPr>
          <w:szCs w:val="19"/>
        </w:rPr>
        <w:t>ровкой и логикой правового регулирования отношений по проведению аттестации обучающихся.</w:t>
      </w:r>
    </w:p>
    <w:p w:rsidR="006D6CE4" w:rsidRPr="00006007" w:rsidRDefault="006D6CE4" w:rsidP="006D6CE4">
      <w:pPr>
        <w:rPr>
          <w:szCs w:val="19"/>
        </w:rPr>
      </w:pPr>
      <w:r w:rsidRPr="00006007">
        <w:rPr>
          <w:szCs w:val="19"/>
        </w:rPr>
        <w:t>Таким образом, введение в систему права предлагаемой автоматической санкции представляе</w:t>
      </w:r>
      <w:r w:rsidRPr="00006007">
        <w:rPr>
          <w:szCs w:val="19"/>
        </w:rPr>
        <w:t>т</w:t>
      </w:r>
      <w:r w:rsidRPr="00006007">
        <w:rPr>
          <w:szCs w:val="19"/>
        </w:rPr>
        <w:t>ся вполне обоснованным и отвечающим критериям оптимальности регулирования образовательных правоотношений.</w:t>
      </w:r>
    </w:p>
    <w:p w:rsidR="006D6CE4" w:rsidRPr="00006007" w:rsidRDefault="00D21FCD" w:rsidP="006D6CE4">
      <w:pPr>
        <w:rPr>
          <w:szCs w:val="19"/>
        </w:rPr>
      </w:pPr>
      <w:bookmarkStart w:id="11" w:name="й"/>
      <w:bookmarkEnd w:id="11"/>
      <w:r w:rsidRPr="00006007">
        <w:rPr>
          <w:szCs w:val="19"/>
        </w:rPr>
        <w:t>Н</w:t>
      </w:r>
      <w:r w:rsidR="006D6CE4" w:rsidRPr="00006007">
        <w:rPr>
          <w:szCs w:val="19"/>
        </w:rPr>
        <w:t>ами были выявлены некоторые законодательные предложения ученых, по своей сущности я</w:t>
      </w:r>
      <w:r w:rsidR="006D6CE4" w:rsidRPr="00006007">
        <w:rPr>
          <w:szCs w:val="19"/>
        </w:rPr>
        <w:t>в</w:t>
      </w:r>
      <w:r w:rsidR="006D6CE4" w:rsidRPr="00006007">
        <w:rPr>
          <w:szCs w:val="19"/>
        </w:rPr>
        <w:t>ляющиеся позитивными автоматически</w:t>
      </w:r>
      <w:r w:rsidRPr="00006007">
        <w:rPr>
          <w:szCs w:val="19"/>
        </w:rPr>
        <w:t>ми санкциями. Так, например, С.</w:t>
      </w:r>
      <w:r w:rsidR="006D6CE4" w:rsidRPr="00006007">
        <w:rPr>
          <w:szCs w:val="19"/>
        </w:rPr>
        <w:t>Б. Поляков в статье «Частн</w:t>
      </w:r>
      <w:r w:rsidR="006D6CE4" w:rsidRPr="00006007">
        <w:rPr>
          <w:szCs w:val="19"/>
        </w:rPr>
        <w:t>о</w:t>
      </w:r>
      <w:r w:rsidR="006D6CE4" w:rsidRPr="00006007">
        <w:rPr>
          <w:szCs w:val="19"/>
        </w:rPr>
        <w:t>правовая ответственность органов и должностных лиц государства» предлагает интересную позити</w:t>
      </w:r>
      <w:r w:rsidR="006D6CE4" w:rsidRPr="00006007">
        <w:rPr>
          <w:szCs w:val="19"/>
        </w:rPr>
        <w:t>в</w:t>
      </w:r>
      <w:r w:rsidR="006D6CE4" w:rsidRPr="00006007">
        <w:rPr>
          <w:szCs w:val="19"/>
        </w:rPr>
        <w:t>ную автоматическую санкцию в форме перераспределения между служащими государственных и м</w:t>
      </w:r>
      <w:r w:rsidR="006D6CE4" w:rsidRPr="00006007">
        <w:rPr>
          <w:szCs w:val="19"/>
        </w:rPr>
        <w:t>у</w:t>
      </w:r>
      <w:r w:rsidR="006D6CE4" w:rsidRPr="00006007">
        <w:rPr>
          <w:szCs w:val="19"/>
        </w:rPr>
        <w:t>ниципальных органов денежных средств, оставшихся после бюджетного периода. При этом реальная возможность увеличения зарплаты ста</w:t>
      </w:r>
      <w:r w:rsidRPr="00006007">
        <w:rPr>
          <w:szCs w:val="19"/>
        </w:rPr>
        <w:t>нет, по справедливому мнению С.</w:t>
      </w:r>
      <w:r w:rsidR="006D6CE4" w:rsidRPr="00006007">
        <w:rPr>
          <w:szCs w:val="19"/>
        </w:rPr>
        <w:t>Б. Полякова, хорошим стим</w:t>
      </w:r>
      <w:r w:rsidR="006D6CE4" w:rsidRPr="00006007">
        <w:rPr>
          <w:szCs w:val="19"/>
        </w:rPr>
        <w:t>у</w:t>
      </w:r>
      <w:r w:rsidR="006D6CE4" w:rsidRPr="00006007">
        <w:rPr>
          <w:szCs w:val="19"/>
        </w:rPr>
        <w:t>лом не совершать правонарушения</w:t>
      </w:r>
      <w:r w:rsidR="006D6CE4" w:rsidRPr="00006007">
        <w:rPr>
          <w:rStyle w:val="aa"/>
          <w:szCs w:val="19"/>
        </w:rPr>
        <w:footnoteReference w:id="944"/>
      </w:r>
      <w:r w:rsidR="006D6CE4" w:rsidRPr="00006007">
        <w:rPr>
          <w:szCs w:val="19"/>
        </w:rPr>
        <w:t>.</w:t>
      </w:r>
    </w:p>
    <w:p w:rsidR="006D6CE4" w:rsidRPr="00006007" w:rsidRDefault="006D6CE4" w:rsidP="006D6CE4">
      <w:pPr>
        <w:rPr>
          <w:szCs w:val="19"/>
        </w:rPr>
      </w:pPr>
      <w:r w:rsidRPr="00006007">
        <w:rPr>
          <w:szCs w:val="19"/>
        </w:rPr>
        <w:t>В целях ориентирования правотворческой деятельности также представляется важным обозн</w:t>
      </w:r>
      <w:r w:rsidRPr="00006007">
        <w:rPr>
          <w:szCs w:val="19"/>
        </w:rPr>
        <w:t>а</w:t>
      </w:r>
      <w:r w:rsidRPr="00006007">
        <w:rPr>
          <w:szCs w:val="19"/>
        </w:rPr>
        <w:t>чить некоторые направления совершенствования законодательства Российской Федерации путем введения в него автоматических санкций. Основным требованием при этом является соблюдение вышеуказанных социальных и формально-юридических критериев. Это должны быть юридически о</w:t>
      </w:r>
      <w:r w:rsidRPr="00006007">
        <w:rPr>
          <w:szCs w:val="19"/>
        </w:rPr>
        <w:t>п</w:t>
      </w:r>
      <w:r w:rsidRPr="00006007">
        <w:rPr>
          <w:szCs w:val="19"/>
        </w:rPr>
        <w:t>ределенные ситуации, в которых имеется экономическая и социальная целесообразность, а также фактическая возможность обратимости последствий.</w:t>
      </w:r>
    </w:p>
    <w:p w:rsidR="006D6CE4" w:rsidRPr="00006007" w:rsidRDefault="006D6CE4" w:rsidP="006D6CE4">
      <w:pPr>
        <w:rPr>
          <w:szCs w:val="19"/>
        </w:rPr>
      </w:pPr>
      <w:r w:rsidRPr="00006007">
        <w:rPr>
          <w:szCs w:val="19"/>
        </w:rPr>
        <w:t>Так, например, отдельного внимания требует решение существенной социокультурной проблемы бюрократизма и волокиты в государственных и муниципальных органах и организациях. В настоящее время возможны ситуации, когда лицо, обратившееся за какой-либо юридически значимой информ</w:t>
      </w:r>
      <w:r w:rsidRPr="00006007">
        <w:rPr>
          <w:szCs w:val="19"/>
        </w:rPr>
        <w:t>а</w:t>
      </w:r>
      <w:r w:rsidRPr="00006007">
        <w:rPr>
          <w:szCs w:val="19"/>
        </w:rPr>
        <w:t>цией (справкой) в организацию</w:t>
      </w:r>
      <w:r w:rsidR="00D21FCD" w:rsidRPr="00006007">
        <w:rPr>
          <w:szCs w:val="19"/>
        </w:rPr>
        <w:t>,</w:t>
      </w:r>
      <w:r w:rsidRPr="00006007">
        <w:rPr>
          <w:szCs w:val="19"/>
        </w:rPr>
        <w:t xml:space="preserve"> может не получить ее к установленному сроку. Проблема заключае</w:t>
      </w:r>
      <w:r w:rsidRPr="00006007">
        <w:rPr>
          <w:szCs w:val="19"/>
        </w:rPr>
        <w:t>т</w:t>
      </w:r>
      <w:r w:rsidRPr="00006007">
        <w:rPr>
          <w:szCs w:val="19"/>
        </w:rPr>
        <w:t>ся в том, что человек сначала тратит время и силы на то, чтобы за</w:t>
      </w:r>
      <w:r w:rsidR="00D21FCD" w:rsidRPr="00006007">
        <w:rPr>
          <w:szCs w:val="19"/>
        </w:rPr>
        <w:t>казать нужную ему информацию. В </w:t>
      </w:r>
      <w:r w:rsidRPr="00006007">
        <w:rPr>
          <w:szCs w:val="19"/>
        </w:rPr>
        <w:t>отдельных случаях время проведения в очереди составляет несколько часов. Позже, когда он, о</w:t>
      </w:r>
      <w:r w:rsidRPr="00006007">
        <w:rPr>
          <w:szCs w:val="19"/>
        </w:rPr>
        <w:t>т</w:t>
      </w:r>
      <w:r w:rsidRPr="00006007">
        <w:rPr>
          <w:szCs w:val="19"/>
        </w:rPr>
        <w:t>стояв очередь, приходит за запрашиваемой информацией, таковая может быть еще не</w:t>
      </w:r>
      <w:r w:rsidR="00D21FCD" w:rsidRPr="00006007">
        <w:rPr>
          <w:szCs w:val="19"/>
        </w:rPr>
        <w:t xml:space="preserve"> </w:t>
      </w:r>
      <w:r w:rsidRPr="00006007">
        <w:rPr>
          <w:szCs w:val="19"/>
        </w:rPr>
        <w:t>подготовле</w:t>
      </w:r>
      <w:r w:rsidRPr="00006007">
        <w:rPr>
          <w:szCs w:val="19"/>
        </w:rPr>
        <w:t>н</w:t>
      </w:r>
      <w:r w:rsidRPr="00006007">
        <w:rPr>
          <w:szCs w:val="19"/>
        </w:rPr>
        <w:t>ной. В связи с этим представляется целесообразным в соответствующих нормативных правовых а</w:t>
      </w:r>
      <w:r w:rsidRPr="00006007">
        <w:rPr>
          <w:szCs w:val="19"/>
        </w:rPr>
        <w:t>к</w:t>
      </w:r>
      <w:r w:rsidRPr="00006007">
        <w:rPr>
          <w:szCs w:val="19"/>
        </w:rPr>
        <w:t>тах, регламентирующих предоставление справочной информации гражданам, предусмотреть нег</w:t>
      </w:r>
      <w:r w:rsidRPr="00006007">
        <w:rPr>
          <w:szCs w:val="19"/>
        </w:rPr>
        <w:t>а</w:t>
      </w:r>
      <w:r w:rsidRPr="00006007">
        <w:rPr>
          <w:szCs w:val="19"/>
        </w:rPr>
        <w:t>тивные для организации автоматические санкции в форме возникновения ее юридической обязанн</w:t>
      </w:r>
      <w:r w:rsidRPr="00006007">
        <w:rPr>
          <w:szCs w:val="19"/>
        </w:rPr>
        <w:t>о</w:t>
      </w:r>
      <w:r w:rsidRPr="00006007">
        <w:rPr>
          <w:szCs w:val="19"/>
        </w:rPr>
        <w:t>сти направить запрашиваемую лицом информацию (справку) в адрес заказным письмом на следу</w:t>
      </w:r>
      <w:r w:rsidRPr="00006007">
        <w:rPr>
          <w:szCs w:val="19"/>
        </w:rPr>
        <w:t>ю</w:t>
      </w:r>
      <w:r w:rsidRPr="00006007">
        <w:rPr>
          <w:szCs w:val="19"/>
        </w:rPr>
        <w:t>щий после дня обращения день. Предлагаемая автоматическая санкция будет относиться к подвиду «обусловленных пассивным поведением адресата и несвязанным с установлением его волеизъявл</w:t>
      </w:r>
      <w:r w:rsidRPr="00006007">
        <w:rPr>
          <w:szCs w:val="19"/>
        </w:rPr>
        <w:t>е</w:t>
      </w:r>
      <w:r w:rsidRPr="00006007">
        <w:rPr>
          <w:szCs w:val="19"/>
        </w:rPr>
        <w:t>ния», так как необходимость установления волеизъявления организации (адресата в указанной ситу</w:t>
      </w:r>
      <w:r w:rsidRPr="00006007">
        <w:rPr>
          <w:szCs w:val="19"/>
        </w:rPr>
        <w:t>а</w:t>
      </w:r>
      <w:r w:rsidRPr="00006007">
        <w:rPr>
          <w:szCs w:val="19"/>
        </w:rPr>
        <w:t>ции) в принципе не должна иметь какого-либо юридического значения.</w:t>
      </w:r>
    </w:p>
    <w:p w:rsidR="006D6CE4" w:rsidRPr="00006007" w:rsidRDefault="006D6CE4" w:rsidP="006D6CE4">
      <w:pPr>
        <w:rPr>
          <w:szCs w:val="19"/>
        </w:rPr>
      </w:pPr>
      <w:r w:rsidRPr="00006007">
        <w:rPr>
          <w:szCs w:val="19"/>
        </w:rPr>
        <w:t>Технически это возможно сделать путем введения института удостоверения фактов обращения за получением информации (справки), например, путем выдачи талона с указанием даты и времени обращения за запрашиваемой информацией. После прибытия лица в организацию за получением информации (справки) может быть предусмотрена процедура проставления соответствующих отм</w:t>
      </w:r>
      <w:r w:rsidRPr="00006007">
        <w:rPr>
          <w:szCs w:val="19"/>
        </w:rPr>
        <w:t>е</w:t>
      </w:r>
      <w:r w:rsidRPr="00006007">
        <w:rPr>
          <w:szCs w:val="19"/>
        </w:rPr>
        <w:t>ток в том же талоне или путем выдачи талона терминалом электронной очереди с указанием фам</w:t>
      </w:r>
      <w:r w:rsidRPr="00006007">
        <w:rPr>
          <w:szCs w:val="19"/>
        </w:rPr>
        <w:t>и</w:t>
      </w:r>
      <w:r w:rsidRPr="00006007">
        <w:rPr>
          <w:szCs w:val="19"/>
        </w:rPr>
        <w:t>лии, инициалов и порядкового номера первоначального талона, а также даты и времени обращения. Указанные документы станут доказательствами факта обращения заявителя за запрашиваемой и</w:t>
      </w:r>
      <w:r w:rsidRPr="00006007">
        <w:rPr>
          <w:szCs w:val="19"/>
        </w:rPr>
        <w:t>н</w:t>
      </w:r>
      <w:r w:rsidRPr="00006007">
        <w:rPr>
          <w:szCs w:val="19"/>
        </w:rPr>
        <w:t>формацией (справкой). Представляется, что предлагаемая автоматическая санкция будет способс</w:t>
      </w:r>
      <w:r w:rsidRPr="00006007">
        <w:rPr>
          <w:szCs w:val="19"/>
        </w:rPr>
        <w:t>т</w:t>
      </w:r>
      <w:r w:rsidRPr="00006007">
        <w:rPr>
          <w:szCs w:val="19"/>
        </w:rPr>
        <w:t>вовать снижению уровня бытовой коррупции, так как заявитель, зная о том, что необходимая справка будет ему выслана заказным письмом, не станет предлагать взятку за ускорение процесса ее офор</w:t>
      </w:r>
      <w:r w:rsidRPr="00006007">
        <w:rPr>
          <w:szCs w:val="19"/>
        </w:rPr>
        <w:t>м</w:t>
      </w:r>
      <w:r w:rsidRPr="00006007">
        <w:rPr>
          <w:szCs w:val="19"/>
        </w:rPr>
        <w:lastRenderedPageBreak/>
        <w:t>ления. Это также заставит соответствующих служащих работать более честно и продуктивно, не ра</w:t>
      </w:r>
      <w:r w:rsidRPr="00006007">
        <w:rPr>
          <w:szCs w:val="19"/>
        </w:rPr>
        <w:t>с</w:t>
      </w:r>
      <w:r w:rsidRPr="00006007">
        <w:rPr>
          <w:szCs w:val="19"/>
        </w:rPr>
        <w:t>считывая на получение взяток от граждан.</w:t>
      </w:r>
    </w:p>
    <w:p w:rsidR="006D6CE4" w:rsidRPr="00006007" w:rsidRDefault="006D6CE4" w:rsidP="006D6CE4">
      <w:pPr>
        <w:rPr>
          <w:szCs w:val="19"/>
        </w:rPr>
      </w:pPr>
      <w:r w:rsidRPr="00006007">
        <w:rPr>
          <w:szCs w:val="19"/>
        </w:rPr>
        <w:t>Предлагаемое нормативное регулирование отвечает всем социальным и формально-юридичес</w:t>
      </w:r>
      <w:r w:rsidR="00D21FCD" w:rsidRPr="00006007">
        <w:rPr>
          <w:szCs w:val="19"/>
        </w:rPr>
        <w:softHyphen/>
      </w:r>
      <w:r w:rsidRPr="00006007">
        <w:rPr>
          <w:szCs w:val="19"/>
        </w:rPr>
        <w:t>ким критериям, так как является социально целесообразным</w:t>
      </w:r>
      <w:r w:rsidR="00D21FCD" w:rsidRPr="00006007">
        <w:rPr>
          <w:szCs w:val="19"/>
        </w:rPr>
        <w:t>,</w:t>
      </w:r>
      <w:r w:rsidRPr="00006007">
        <w:rPr>
          <w:szCs w:val="19"/>
        </w:rPr>
        <w:t xml:space="preserve"> справедливым, экономит ресурсы (л</w:t>
      </w:r>
      <w:r w:rsidRPr="00006007">
        <w:rPr>
          <w:szCs w:val="19"/>
        </w:rPr>
        <w:t>ю</w:t>
      </w:r>
      <w:r w:rsidRPr="00006007">
        <w:rPr>
          <w:szCs w:val="19"/>
        </w:rPr>
        <w:t>дям не нужно по нескольку раз отпрашиваться с работы или брать дни в счет отпуска, что будет сп</w:t>
      </w:r>
      <w:r w:rsidRPr="00006007">
        <w:rPr>
          <w:szCs w:val="19"/>
        </w:rPr>
        <w:t>о</w:t>
      </w:r>
      <w:r w:rsidRPr="00006007">
        <w:rPr>
          <w:szCs w:val="19"/>
        </w:rPr>
        <w:t>собствовать укреплению трудовых отношений), отвечает требованию обратимости, так как при док</w:t>
      </w:r>
      <w:r w:rsidRPr="00006007">
        <w:rPr>
          <w:szCs w:val="19"/>
        </w:rPr>
        <w:t>а</w:t>
      </w:r>
      <w:r w:rsidRPr="00006007">
        <w:rPr>
          <w:szCs w:val="19"/>
        </w:rPr>
        <w:t>занности подложности сведений об обращении лица за получением информации, все издержки: д</w:t>
      </w:r>
      <w:r w:rsidRPr="00006007">
        <w:rPr>
          <w:szCs w:val="19"/>
        </w:rPr>
        <w:t>е</w:t>
      </w:r>
      <w:r w:rsidRPr="00006007">
        <w:rPr>
          <w:szCs w:val="19"/>
        </w:rPr>
        <w:t>нежные затраты по оплате услуг почтовой связи, по оформлению заказного письма</w:t>
      </w:r>
      <w:r w:rsidRPr="00006007">
        <w:rPr>
          <w:rStyle w:val="aa"/>
          <w:szCs w:val="19"/>
        </w:rPr>
        <w:footnoteReference w:id="945"/>
      </w:r>
      <w:r w:rsidRPr="00006007">
        <w:rPr>
          <w:szCs w:val="19"/>
        </w:rPr>
        <w:t xml:space="preserve"> и доказывания подложности информации о факте обращения могут быть взысканы с недобросовестного лица.</w:t>
      </w:r>
    </w:p>
    <w:p w:rsidR="006D6CE4" w:rsidRPr="00006007" w:rsidRDefault="006D6CE4" w:rsidP="006D6CE4">
      <w:pPr>
        <w:rPr>
          <w:szCs w:val="19"/>
        </w:rPr>
      </w:pPr>
      <w:r w:rsidRPr="00006007">
        <w:rPr>
          <w:szCs w:val="19"/>
        </w:rPr>
        <w:t>Другая решаемая посредством автоматических санкций проблема заключается в необходимости получения судебного решения в очевидных и бесспорных случаях, которые вполне могли бы быть р</w:t>
      </w:r>
      <w:r w:rsidRPr="00006007">
        <w:rPr>
          <w:szCs w:val="19"/>
        </w:rPr>
        <w:t>е</w:t>
      </w:r>
      <w:r w:rsidRPr="00006007">
        <w:rPr>
          <w:szCs w:val="19"/>
        </w:rPr>
        <w:t>шены путем совершения нотариусом исполнительной надписи или иного аналогичного удостовер</w:t>
      </w:r>
      <w:r w:rsidRPr="00006007">
        <w:rPr>
          <w:szCs w:val="19"/>
        </w:rPr>
        <w:t>е</w:t>
      </w:r>
      <w:r w:rsidRPr="00006007">
        <w:rPr>
          <w:szCs w:val="19"/>
        </w:rPr>
        <w:t>ния юридического факта. Имеется в виду прежде всего прекращение регистрации по месту жительс</w:t>
      </w:r>
      <w:r w:rsidRPr="00006007">
        <w:rPr>
          <w:szCs w:val="19"/>
        </w:rPr>
        <w:t>т</w:t>
      </w:r>
      <w:r w:rsidRPr="00006007">
        <w:rPr>
          <w:szCs w:val="19"/>
        </w:rPr>
        <w:t>ва в случае, если обязанность лица сняться с соответствующего регистрационного учета обусловл</w:t>
      </w:r>
      <w:r w:rsidRPr="00006007">
        <w:rPr>
          <w:szCs w:val="19"/>
        </w:rPr>
        <w:t>е</w:t>
      </w:r>
      <w:r w:rsidRPr="00006007">
        <w:rPr>
          <w:szCs w:val="19"/>
        </w:rPr>
        <w:t>на, например, брачным договором. Так, брачным договором может быть предусмотрено положение, согласно которому супруг, зарегистрированный в жилом помещении, находящемся в индивидуальной собственности другого супруга, обязан в случае расторжения брака в течение определенного срока сняться с регистрационного учета по месту жительства. В настоящее время бывший супруг — собс</w:t>
      </w:r>
      <w:r w:rsidRPr="00006007">
        <w:rPr>
          <w:szCs w:val="19"/>
        </w:rPr>
        <w:t>т</w:t>
      </w:r>
      <w:r w:rsidRPr="00006007">
        <w:rPr>
          <w:szCs w:val="19"/>
        </w:rPr>
        <w:t>венник жилого помещения для прекращения регистрации бывшего супруга по месту жительства в</w:t>
      </w:r>
      <w:r w:rsidRPr="00006007">
        <w:rPr>
          <w:szCs w:val="19"/>
        </w:rPr>
        <w:t>ы</w:t>
      </w:r>
      <w:r w:rsidRPr="00006007">
        <w:rPr>
          <w:szCs w:val="19"/>
        </w:rPr>
        <w:t>нужден обращаться в суд. Такое нормативное регулирование не является оптимальным, так как со</w:t>
      </w:r>
      <w:r w:rsidRPr="00006007">
        <w:rPr>
          <w:szCs w:val="19"/>
        </w:rPr>
        <w:t>б</w:t>
      </w:r>
      <w:r w:rsidRPr="00006007">
        <w:rPr>
          <w:szCs w:val="19"/>
        </w:rPr>
        <w:t>ственник жилого помещения, если другой бывший супруг без снятия с регистрационного учета в н</w:t>
      </w:r>
      <w:r w:rsidRPr="00006007">
        <w:rPr>
          <w:szCs w:val="19"/>
        </w:rPr>
        <w:t>а</w:t>
      </w:r>
      <w:r w:rsidRPr="00006007">
        <w:rPr>
          <w:szCs w:val="19"/>
        </w:rPr>
        <w:t>рушение договорных обязательств просто уезжает в неизвестном направлении, вынужден обращат</w:t>
      </w:r>
      <w:r w:rsidRPr="00006007">
        <w:rPr>
          <w:szCs w:val="19"/>
        </w:rPr>
        <w:t>ь</w:t>
      </w:r>
      <w:r w:rsidRPr="00006007">
        <w:rPr>
          <w:szCs w:val="19"/>
        </w:rPr>
        <w:t>ся в суд, тратить свое время, денежные средства на оплату судебных издержек и коммунальных сч</w:t>
      </w:r>
      <w:r w:rsidRPr="00006007">
        <w:rPr>
          <w:szCs w:val="19"/>
        </w:rPr>
        <w:t>е</w:t>
      </w:r>
      <w:r w:rsidRPr="00006007">
        <w:rPr>
          <w:szCs w:val="19"/>
        </w:rPr>
        <w:t>тов (по оплате уборки мусора, пользования газом и водой (при отсутствии приборов учета) и других). Следует принять во внимание и то обстоятельство, что в данном случае какого либо иного решения, кроме как о снятии бывшего супруга с регистрационного учета по месту жительства, суд вынести пр</w:t>
      </w:r>
      <w:r w:rsidRPr="00006007">
        <w:rPr>
          <w:szCs w:val="19"/>
        </w:rPr>
        <w:t>о</w:t>
      </w:r>
      <w:r w:rsidRPr="00006007">
        <w:rPr>
          <w:szCs w:val="19"/>
        </w:rPr>
        <w:t>сто не может в силу полной юридической определенности ситуации. Изложенное позволяет сделать вывод о необходимости проработки изменений в нормативные правовые акты, регламентирующие учет граждан по месту пребывания и жительства, в целях введения негативных автоматических сан</w:t>
      </w:r>
      <w:r w:rsidRPr="00006007">
        <w:rPr>
          <w:szCs w:val="19"/>
        </w:rPr>
        <w:t>к</w:t>
      </w:r>
      <w:r w:rsidRPr="00006007">
        <w:rPr>
          <w:szCs w:val="19"/>
        </w:rPr>
        <w:t>ций в форме прекращения регистрации по мету жительства органами Федеральной миграционной службы после предоставления им брачного договора и решения суда о расторжении брака.</w:t>
      </w:r>
    </w:p>
    <w:p w:rsidR="006D6CE4" w:rsidRPr="00006007" w:rsidRDefault="006D6CE4" w:rsidP="006D6CE4">
      <w:pPr>
        <w:rPr>
          <w:szCs w:val="19"/>
        </w:rPr>
      </w:pPr>
      <w:r w:rsidRPr="00006007">
        <w:rPr>
          <w:szCs w:val="19"/>
        </w:rPr>
        <w:t>Вместе с тем, оптимизационный потенциал автоматических санкций не исчерпывается решен</w:t>
      </w:r>
      <w:r w:rsidRPr="00006007">
        <w:rPr>
          <w:szCs w:val="19"/>
        </w:rPr>
        <w:t>и</w:t>
      </w:r>
      <w:r w:rsidRPr="00006007">
        <w:rPr>
          <w:szCs w:val="19"/>
        </w:rPr>
        <w:t>ем социокультурных проблем административных отношений. Представляется, что многие отношения в сферах природопользования, землеустройства, гражданского оборота, градостроительства, прои</w:t>
      </w:r>
      <w:r w:rsidRPr="00006007">
        <w:rPr>
          <w:szCs w:val="19"/>
        </w:rPr>
        <w:t>з</w:t>
      </w:r>
      <w:r w:rsidRPr="00006007">
        <w:rPr>
          <w:szCs w:val="19"/>
        </w:rPr>
        <w:t>водства и труда, а также многие другие могут быть успешно оптимизированы путем введения автом</w:t>
      </w:r>
      <w:r w:rsidRPr="00006007">
        <w:rPr>
          <w:szCs w:val="19"/>
        </w:rPr>
        <w:t>а</w:t>
      </w:r>
      <w:r w:rsidRPr="00006007">
        <w:rPr>
          <w:szCs w:val="19"/>
        </w:rPr>
        <w:t>тических санкций, соответствующих критериям, выявленным в настояще</w:t>
      </w:r>
      <w:r w:rsidR="00D21FCD" w:rsidRPr="00006007">
        <w:rPr>
          <w:szCs w:val="19"/>
        </w:rPr>
        <w:t>й</w:t>
      </w:r>
      <w:r w:rsidRPr="00006007">
        <w:rPr>
          <w:szCs w:val="19"/>
        </w:rPr>
        <w:t xml:space="preserve"> </w:t>
      </w:r>
      <w:r w:rsidR="00D21FCD" w:rsidRPr="00006007">
        <w:rPr>
          <w:szCs w:val="19"/>
        </w:rPr>
        <w:t>статье</w:t>
      </w:r>
      <w:r w:rsidRPr="00006007">
        <w:rPr>
          <w:szCs w:val="19"/>
        </w:rPr>
        <w:t>.</w:t>
      </w:r>
    </w:p>
    <w:p w:rsidR="006D6CE4" w:rsidRPr="00006007" w:rsidRDefault="006D6CE4" w:rsidP="006D6CE4">
      <w:pPr>
        <w:rPr>
          <w:szCs w:val="19"/>
        </w:rPr>
      </w:pPr>
      <w:r w:rsidRPr="00006007">
        <w:rPr>
          <w:szCs w:val="19"/>
        </w:rPr>
        <w:t>Абстрагируясь от конкретных правовых ситуаций и поднимаясь на уровень теоретического обо</w:t>
      </w:r>
      <w:r w:rsidRPr="00006007">
        <w:rPr>
          <w:szCs w:val="19"/>
        </w:rPr>
        <w:t>б</w:t>
      </w:r>
      <w:r w:rsidRPr="00006007">
        <w:rPr>
          <w:szCs w:val="19"/>
        </w:rPr>
        <w:t>щения, выделим основные направления использования автоматических санкций для решения совр</w:t>
      </w:r>
      <w:r w:rsidRPr="00006007">
        <w:rPr>
          <w:szCs w:val="19"/>
        </w:rPr>
        <w:t>е</w:t>
      </w:r>
      <w:r w:rsidRPr="00006007">
        <w:rPr>
          <w:szCs w:val="19"/>
        </w:rPr>
        <w:t>менных социокультурных проблем. Во-первых, это могут быть проблемы регулирования обществе</w:t>
      </w:r>
      <w:r w:rsidRPr="00006007">
        <w:rPr>
          <w:szCs w:val="19"/>
        </w:rPr>
        <w:t>н</w:t>
      </w:r>
      <w:r w:rsidRPr="00006007">
        <w:rPr>
          <w:szCs w:val="19"/>
        </w:rPr>
        <w:t>ных отношений, основанных на юридическом неравенстве субъектов, например конституционных, н</w:t>
      </w:r>
      <w:r w:rsidRPr="00006007">
        <w:rPr>
          <w:szCs w:val="19"/>
        </w:rPr>
        <w:t>а</w:t>
      </w:r>
      <w:r w:rsidRPr="00006007">
        <w:rPr>
          <w:szCs w:val="19"/>
        </w:rPr>
        <w:t>логовых, финансовых, административных и трудовых отношений. Негативные автоматические сан</w:t>
      </w:r>
      <w:r w:rsidRPr="00006007">
        <w:rPr>
          <w:szCs w:val="19"/>
        </w:rPr>
        <w:t>к</w:t>
      </w:r>
      <w:r w:rsidRPr="00006007">
        <w:rPr>
          <w:szCs w:val="19"/>
        </w:rPr>
        <w:t>ции должны при этом выполнять ограничительную функцию — функцию ограничения возможности произвола со стороны должностных лиц посредством формирования «поля сдерживания», а позити</w:t>
      </w:r>
      <w:r w:rsidRPr="00006007">
        <w:rPr>
          <w:szCs w:val="19"/>
        </w:rPr>
        <w:t>в</w:t>
      </w:r>
      <w:r w:rsidRPr="00006007">
        <w:rPr>
          <w:szCs w:val="19"/>
        </w:rPr>
        <w:t>ные — стимулирующую функцию подчиненных по добросовестному выполнению ими служебных об</w:t>
      </w:r>
      <w:r w:rsidRPr="00006007">
        <w:rPr>
          <w:szCs w:val="19"/>
        </w:rPr>
        <w:t>я</w:t>
      </w:r>
      <w:r w:rsidRPr="00006007">
        <w:rPr>
          <w:szCs w:val="19"/>
        </w:rPr>
        <w:t>занностей в отношениях власти — подчинения через формирование «поля активности»</w:t>
      </w:r>
      <w:r w:rsidRPr="00006007">
        <w:rPr>
          <w:rStyle w:val="aa"/>
          <w:szCs w:val="19"/>
        </w:rPr>
        <w:footnoteReference w:id="946"/>
      </w:r>
      <w:r w:rsidRPr="00006007">
        <w:rPr>
          <w:szCs w:val="19"/>
        </w:rPr>
        <w:t xml:space="preserve">. Например, в налоговом законодательстве имеется </w:t>
      </w:r>
      <w:r w:rsidR="00880D4F">
        <w:rPr>
          <w:szCs w:val="19"/>
        </w:rPr>
        <w:t>р</w:t>
      </w:r>
      <w:r w:rsidRPr="00006007">
        <w:rPr>
          <w:szCs w:val="19"/>
        </w:rPr>
        <w:t>аздел VI «Налоговые правонарушения и ответственность за их совершение», однако симметричного раздела, предусматривающего налоговые поощрения, в нем нет. Представляется целесообразным ввести в налоговое право раздел «Налоговые поощрения», в котором предусмотреть общие нормы, позволяющие применить автоматические санкции, например, в виде снижения налогового бремени для лиц, соблюдающих налоговую дисциплину в течение н</w:t>
      </w:r>
      <w:r w:rsidRPr="00006007">
        <w:rPr>
          <w:szCs w:val="19"/>
        </w:rPr>
        <w:t>е</w:t>
      </w:r>
      <w:r w:rsidRPr="00006007">
        <w:rPr>
          <w:szCs w:val="19"/>
        </w:rPr>
        <w:t>скольких, например, трех, отчетных (налоговых) периодов подряд. Кроме того, представляется цел</w:t>
      </w:r>
      <w:r w:rsidRPr="00006007">
        <w:rPr>
          <w:szCs w:val="19"/>
        </w:rPr>
        <w:t>е</w:t>
      </w:r>
      <w:r w:rsidRPr="00006007">
        <w:rPr>
          <w:szCs w:val="19"/>
        </w:rPr>
        <w:t>сообразным предусмотреть прогрессивную систему поощрений, мера которых будет зависеть от к</w:t>
      </w:r>
      <w:r w:rsidRPr="00006007">
        <w:rPr>
          <w:szCs w:val="19"/>
        </w:rPr>
        <w:t>о</w:t>
      </w:r>
      <w:r w:rsidRPr="00006007">
        <w:rPr>
          <w:szCs w:val="19"/>
        </w:rPr>
        <w:t>личества отчетных (налоговых) периодов, в которых обязанное лицо в полном объеме выполняет свои налоговые обязанности. Автоматизм при этом будет заключаться в том, что адресат, установив факт отсутствия к нему претензий со стороны налогового органа по итогам рассмотрения бухгалтерской (финансовой) отчетности за предыдущий период, автоматически исчислит налоговые платежи в соо</w:t>
      </w:r>
      <w:r w:rsidRPr="00006007">
        <w:rPr>
          <w:szCs w:val="19"/>
        </w:rPr>
        <w:t>т</w:t>
      </w:r>
      <w:r w:rsidRPr="00006007">
        <w:rPr>
          <w:szCs w:val="19"/>
        </w:rPr>
        <w:lastRenderedPageBreak/>
        <w:t>ветствующем меньшем размере. Значимую автоматическую санкцию в сфере налоговых правоотн</w:t>
      </w:r>
      <w:r w:rsidRPr="00006007">
        <w:rPr>
          <w:szCs w:val="19"/>
        </w:rPr>
        <w:t>о</w:t>
      </w:r>
      <w:r w:rsidR="00D21FCD" w:rsidRPr="00006007">
        <w:rPr>
          <w:szCs w:val="19"/>
        </w:rPr>
        <w:t>шений предлагает Е.</w:t>
      </w:r>
      <w:r w:rsidRPr="00006007">
        <w:rPr>
          <w:szCs w:val="19"/>
        </w:rPr>
        <w:t>В. Дьяченко. По мнению автора, в случае, например, создания дополнительных рабочих мест, увеличения заработной платы, расширения объемов производства, можно было бы применить санкцию в форме частичного либо полного освобождения от уплаты отдельных налогов и сборов</w:t>
      </w:r>
      <w:r w:rsidRPr="00006007">
        <w:rPr>
          <w:rStyle w:val="aa"/>
          <w:szCs w:val="19"/>
        </w:rPr>
        <w:footnoteReference w:id="947"/>
      </w:r>
      <w:r w:rsidRPr="00006007">
        <w:rPr>
          <w:szCs w:val="19"/>
        </w:rPr>
        <w:t>. предлагаемые позитивные автоматические санкции призваны сформировать «поле акти</w:t>
      </w:r>
      <w:r w:rsidRPr="00006007">
        <w:rPr>
          <w:szCs w:val="19"/>
        </w:rPr>
        <w:t>в</w:t>
      </w:r>
      <w:r w:rsidRPr="00006007">
        <w:rPr>
          <w:szCs w:val="19"/>
        </w:rPr>
        <w:t>ности» на тех направлениях развития общественных отношений, в которы</w:t>
      </w:r>
      <w:r w:rsidR="00880D4F">
        <w:rPr>
          <w:szCs w:val="19"/>
        </w:rPr>
        <w:t>х</w:t>
      </w:r>
      <w:r w:rsidRPr="00006007">
        <w:rPr>
          <w:szCs w:val="19"/>
        </w:rPr>
        <w:t xml:space="preserve"> может быть получена с</w:t>
      </w:r>
      <w:r w:rsidRPr="00006007">
        <w:rPr>
          <w:szCs w:val="19"/>
        </w:rPr>
        <w:t>у</w:t>
      </w:r>
      <w:r w:rsidRPr="00006007">
        <w:rPr>
          <w:szCs w:val="19"/>
        </w:rPr>
        <w:t>щественная выгода для общества в целом.</w:t>
      </w:r>
    </w:p>
    <w:p w:rsidR="006D6CE4" w:rsidRPr="00006007" w:rsidRDefault="006D6CE4" w:rsidP="006D6CE4">
      <w:pPr>
        <w:rPr>
          <w:szCs w:val="19"/>
        </w:rPr>
      </w:pPr>
      <w:r w:rsidRPr="00006007">
        <w:rPr>
          <w:szCs w:val="19"/>
        </w:rPr>
        <w:t>Во-вторых, автоматические санкции могут использоваться для решения социокультурных пр</w:t>
      </w:r>
      <w:r w:rsidRPr="00006007">
        <w:rPr>
          <w:szCs w:val="19"/>
        </w:rPr>
        <w:t>о</w:t>
      </w:r>
      <w:r w:rsidRPr="00006007">
        <w:rPr>
          <w:szCs w:val="19"/>
        </w:rPr>
        <w:t>блем в сферах, основанных на правовом равенстве субъектов общественных отношений, например, гражданских и семейных. При этом выполнение негативными автоматическими санкциями огранич</w:t>
      </w:r>
      <w:r w:rsidRPr="00006007">
        <w:rPr>
          <w:szCs w:val="19"/>
        </w:rPr>
        <w:t>и</w:t>
      </w:r>
      <w:r w:rsidRPr="00006007">
        <w:rPr>
          <w:szCs w:val="19"/>
        </w:rPr>
        <w:t xml:space="preserve">тельной функции должно сдерживать антиобщественные волеизъявления адресатов — формировать «поле сдерживания» и одновременно </w:t>
      </w:r>
      <w:r w:rsidRPr="00880D4F">
        <w:rPr>
          <w:szCs w:val="19"/>
        </w:rPr>
        <w:t>создавать условия для свободного</w:t>
      </w:r>
      <w:r w:rsidRPr="00006007">
        <w:rPr>
          <w:szCs w:val="19"/>
        </w:rPr>
        <w:t xml:space="preserve"> волеизъявления при реал</w:t>
      </w:r>
      <w:r w:rsidRPr="00006007">
        <w:rPr>
          <w:szCs w:val="19"/>
        </w:rPr>
        <w:t>и</w:t>
      </w:r>
      <w:r w:rsidRPr="00006007">
        <w:rPr>
          <w:szCs w:val="19"/>
        </w:rPr>
        <w:t>зации прав, свобод и законных интересов посредством формирования для них «поля активности». Выполнение позитивными автоматическими санкциями стимулирующей функции в указанной сфере правового регулирования, напротив, должно быть направлено на формирование условия для реал</w:t>
      </w:r>
      <w:r w:rsidRPr="00006007">
        <w:rPr>
          <w:szCs w:val="19"/>
        </w:rPr>
        <w:t>и</w:t>
      </w:r>
      <w:r w:rsidRPr="00006007">
        <w:rPr>
          <w:szCs w:val="19"/>
        </w:rPr>
        <w:t>зации частных интересов адресатов при соблюдении правовых принципов, позволяющих другим уч</w:t>
      </w:r>
      <w:r w:rsidRPr="00006007">
        <w:rPr>
          <w:szCs w:val="19"/>
        </w:rPr>
        <w:t>а</w:t>
      </w:r>
      <w:r w:rsidRPr="00006007">
        <w:rPr>
          <w:szCs w:val="19"/>
        </w:rPr>
        <w:t>стникам отношений получить возможность для реализации своих справедливых требований и инт</w:t>
      </w:r>
      <w:r w:rsidRPr="00006007">
        <w:rPr>
          <w:szCs w:val="19"/>
        </w:rPr>
        <w:t>е</w:t>
      </w:r>
      <w:r w:rsidRPr="00006007">
        <w:rPr>
          <w:szCs w:val="19"/>
        </w:rPr>
        <w:t>ресов. Например, целесообразно ввести в правовое регулирование аренды движимого имущества положения, согласно которым на основе диспозитивности арендатор получит субъективное право на автоматическое снижение размера арендной платы при установлении юридического факта в виде о</w:t>
      </w:r>
      <w:r w:rsidRPr="00006007">
        <w:rPr>
          <w:szCs w:val="19"/>
        </w:rPr>
        <w:t>т</w:t>
      </w:r>
      <w:r w:rsidRPr="00006007">
        <w:rPr>
          <w:szCs w:val="19"/>
        </w:rPr>
        <w:t xml:space="preserve">сутствия </w:t>
      </w:r>
      <w:r w:rsidRPr="00006007">
        <w:rPr>
          <w:spacing w:val="-2"/>
          <w:szCs w:val="19"/>
        </w:rPr>
        <w:t>к нему претензий со стороны арендодателя по истечении обусловленного договором периода.</w:t>
      </w:r>
      <w:r w:rsidRPr="00006007">
        <w:rPr>
          <w:szCs w:val="19"/>
        </w:rPr>
        <w:t xml:space="preserve"> Автоматизм в данном случае будет выражаться в том, что неподача в обусловленной договором фо</w:t>
      </w:r>
      <w:r w:rsidRPr="00006007">
        <w:rPr>
          <w:szCs w:val="19"/>
        </w:rPr>
        <w:t>р</w:t>
      </w:r>
      <w:r w:rsidRPr="00006007">
        <w:rPr>
          <w:szCs w:val="19"/>
        </w:rPr>
        <w:t>ме претензии или подача необоснованной претензии арендодателем автоматически, то есть без к</w:t>
      </w:r>
      <w:r w:rsidRPr="00006007">
        <w:rPr>
          <w:szCs w:val="19"/>
        </w:rPr>
        <w:t>а</w:t>
      </w:r>
      <w:r w:rsidRPr="00006007">
        <w:rPr>
          <w:szCs w:val="19"/>
        </w:rPr>
        <w:t>ких либо дополнительных процедур, связанных с изменением правового статуса арендатора, повл</w:t>
      </w:r>
      <w:r w:rsidRPr="00006007">
        <w:rPr>
          <w:szCs w:val="19"/>
        </w:rPr>
        <w:t>е</w:t>
      </w:r>
      <w:r w:rsidRPr="00006007">
        <w:rPr>
          <w:szCs w:val="19"/>
        </w:rPr>
        <w:t>чет изменение его юридической обязанности в части уменьшения арендной платы. При этом возмо</w:t>
      </w:r>
      <w:r w:rsidRPr="00006007">
        <w:rPr>
          <w:szCs w:val="19"/>
        </w:rPr>
        <w:t>ж</w:t>
      </w:r>
      <w:r w:rsidRPr="00006007">
        <w:rPr>
          <w:szCs w:val="19"/>
        </w:rPr>
        <w:t>ное судебное обжалование необоснованной претензии арендодателя никак не меняет автоматич</w:t>
      </w:r>
      <w:r w:rsidRPr="00006007">
        <w:rPr>
          <w:szCs w:val="19"/>
        </w:rPr>
        <w:t>е</w:t>
      </w:r>
      <w:r w:rsidRPr="00006007">
        <w:rPr>
          <w:szCs w:val="19"/>
        </w:rPr>
        <w:t>ской сущности предлагаемой санкции, так как она связана не с усмотрением суда относительно факта обоснованности претензии, а с фактом наличия или отсутствия добросовестного исполнения аренд</w:t>
      </w:r>
      <w:r w:rsidRPr="00006007">
        <w:rPr>
          <w:szCs w:val="19"/>
        </w:rPr>
        <w:t>а</w:t>
      </w:r>
      <w:r w:rsidRPr="00006007">
        <w:rPr>
          <w:szCs w:val="19"/>
        </w:rPr>
        <w:t>тором договорных обязательств. Аналогичные юридические конструкции могут быть введены в иные частноправовые институты: имущественного найма, оказания услуг, подряда, расчетов (автоматич</w:t>
      </w:r>
      <w:r w:rsidRPr="00006007">
        <w:rPr>
          <w:szCs w:val="19"/>
        </w:rPr>
        <w:t>е</w:t>
      </w:r>
      <w:r w:rsidRPr="00006007">
        <w:rPr>
          <w:szCs w:val="19"/>
        </w:rPr>
        <w:t>ский перевод с аккредитивной формы расчетов на более простые) и другие.</w:t>
      </w:r>
    </w:p>
    <w:p w:rsidR="006D6CE4" w:rsidRPr="00006007" w:rsidRDefault="006D6CE4" w:rsidP="006D6CE4">
      <w:pPr>
        <w:rPr>
          <w:szCs w:val="19"/>
        </w:rPr>
      </w:pPr>
      <w:r w:rsidRPr="00006007">
        <w:rPr>
          <w:szCs w:val="19"/>
        </w:rPr>
        <w:t>Таким образом, перспективы использования автоматических санкций в российском праве связ</w:t>
      </w:r>
      <w:r w:rsidRPr="00006007">
        <w:rPr>
          <w:szCs w:val="19"/>
        </w:rPr>
        <w:t>а</w:t>
      </w:r>
      <w:r w:rsidRPr="00006007">
        <w:rPr>
          <w:szCs w:val="19"/>
        </w:rPr>
        <w:t>ны с нахождением наиболее целесообразного варианта правового решения имеющихся социокул</w:t>
      </w:r>
      <w:r w:rsidRPr="00006007">
        <w:rPr>
          <w:szCs w:val="19"/>
        </w:rPr>
        <w:t>ь</w:t>
      </w:r>
      <w:r w:rsidRPr="00006007">
        <w:rPr>
          <w:szCs w:val="19"/>
        </w:rPr>
        <w:t>турных проблем. Не будучи панацеей, автоматические санкции способны существенно оптимизир</w:t>
      </w:r>
      <w:r w:rsidRPr="00006007">
        <w:rPr>
          <w:szCs w:val="19"/>
        </w:rPr>
        <w:t>о</w:t>
      </w:r>
      <w:r w:rsidRPr="00006007">
        <w:rPr>
          <w:szCs w:val="19"/>
        </w:rPr>
        <w:t>вать правовое регулирование многих отношений и способствовать этим решению различных соци</w:t>
      </w:r>
      <w:r w:rsidRPr="00006007">
        <w:rPr>
          <w:szCs w:val="19"/>
        </w:rPr>
        <w:t>о</w:t>
      </w:r>
      <w:r w:rsidRPr="00006007">
        <w:rPr>
          <w:szCs w:val="19"/>
        </w:rPr>
        <w:t>культурных проблем правовой реальности, но только при строгом соблюдении указанных социальных и формально-юридических критериев.</w:t>
      </w:r>
    </w:p>
    <w:p w:rsidR="006D6CE4" w:rsidRPr="00006007" w:rsidRDefault="006D6CE4" w:rsidP="006D6CE4">
      <w:pPr>
        <w:rPr>
          <w:szCs w:val="19"/>
        </w:rPr>
      </w:pPr>
    </w:p>
    <w:p w:rsidR="006D6CE4" w:rsidRPr="00006007" w:rsidRDefault="006D6CE4" w:rsidP="006D6CE4">
      <w:pPr>
        <w:rPr>
          <w:szCs w:val="19"/>
        </w:rPr>
      </w:pPr>
    </w:p>
    <w:p w:rsidR="006D6CE4" w:rsidRPr="00006007" w:rsidRDefault="006D6CE4" w:rsidP="006D6CE4">
      <w:pPr>
        <w:rPr>
          <w:szCs w:val="19"/>
        </w:rPr>
        <w:sectPr w:rsidR="006D6CE4" w:rsidRPr="00006007" w:rsidSect="003A7F19">
          <w:footerReference w:type="default" r:id="rId118"/>
          <w:footnotePr>
            <w:numRestart w:val="eachPage"/>
          </w:footnotePr>
          <w:endnotePr>
            <w:numFmt w:val="decimal"/>
          </w:endnotePr>
          <w:pgSz w:w="11906" w:h="16838" w:code="9"/>
          <w:pgMar w:top="1814" w:right="1247" w:bottom="1474" w:left="1247" w:header="1134" w:footer="1021" w:gutter="0"/>
          <w:cols w:space="720"/>
        </w:sectPr>
      </w:pPr>
    </w:p>
    <w:p w:rsidR="006D6CE4" w:rsidRPr="00006007" w:rsidRDefault="006D6CE4" w:rsidP="005D133B">
      <w:pPr>
        <w:pStyle w:val="-"/>
      </w:pPr>
      <w:r w:rsidRPr="00006007">
        <w:lastRenderedPageBreak/>
        <w:t>Е.С. Вершинина</w:t>
      </w:r>
    </w:p>
    <w:p w:rsidR="006D6CE4" w:rsidRPr="00006007" w:rsidRDefault="006D6CE4" w:rsidP="005D133B">
      <w:pPr>
        <w:pStyle w:val="-0"/>
      </w:pPr>
      <w:r w:rsidRPr="00006007">
        <w:t>Вершинина Екатерина Сергеевна — кандидат юридических наук,</w:t>
      </w:r>
      <w:r w:rsidR="005D133B" w:rsidRPr="00006007">
        <w:t xml:space="preserve"> </w:t>
      </w:r>
      <w:r w:rsidRPr="00006007">
        <w:t>доцент кафедры управления</w:t>
      </w:r>
    </w:p>
    <w:p w:rsidR="006D6CE4" w:rsidRPr="00006007" w:rsidRDefault="006D6CE4" w:rsidP="005D133B">
      <w:pPr>
        <w:pStyle w:val="-0"/>
        <w:rPr>
          <w:i w:val="0"/>
        </w:rPr>
      </w:pPr>
      <w:r w:rsidRPr="00006007">
        <w:rPr>
          <w:i w:val="0"/>
        </w:rPr>
        <w:t>Нижегородск</w:t>
      </w:r>
      <w:r w:rsidR="005D133B" w:rsidRPr="00006007">
        <w:rPr>
          <w:i w:val="0"/>
        </w:rPr>
        <w:t>ая</w:t>
      </w:r>
      <w:r w:rsidRPr="00006007">
        <w:rPr>
          <w:i w:val="0"/>
        </w:rPr>
        <w:t xml:space="preserve"> академи</w:t>
      </w:r>
      <w:r w:rsidR="005D133B" w:rsidRPr="00006007">
        <w:rPr>
          <w:i w:val="0"/>
        </w:rPr>
        <w:t>я</w:t>
      </w:r>
      <w:r w:rsidRPr="00006007">
        <w:rPr>
          <w:i w:val="0"/>
        </w:rPr>
        <w:t xml:space="preserve"> МВД России</w:t>
      </w:r>
    </w:p>
    <w:p w:rsidR="006D6CE4" w:rsidRPr="00006007" w:rsidRDefault="006D6CE4" w:rsidP="005D133B">
      <w:pPr>
        <w:pStyle w:val="a3"/>
      </w:pPr>
      <w:r w:rsidRPr="00006007">
        <w:t>Культура документирования в органах внутренних дел</w:t>
      </w:r>
      <w:r w:rsidR="005D133B" w:rsidRPr="00006007">
        <w:br/>
      </w:r>
      <w:r w:rsidRPr="00006007">
        <w:t>Российской Федерации</w:t>
      </w:r>
    </w:p>
    <w:p w:rsidR="006D6CE4" w:rsidRPr="00006007" w:rsidRDefault="006D6CE4" w:rsidP="006D6CE4">
      <w:pPr>
        <w:rPr>
          <w:szCs w:val="19"/>
        </w:rPr>
      </w:pPr>
      <w:r w:rsidRPr="00006007">
        <w:rPr>
          <w:szCs w:val="19"/>
        </w:rPr>
        <w:t>Обращение к энциклопедической литературе и специализированным словарям показывает, что на сегодняшний день существует огромное количество определений термина «культура».</w:t>
      </w:r>
    </w:p>
    <w:p w:rsidR="006D6CE4" w:rsidRPr="00006007" w:rsidRDefault="006D6CE4" w:rsidP="006D6CE4">
      <w:pPr>
        <w:rPr>
          <w:szCs w:val="19"/>
        </w:rPr>
      </w:pPr>
      <w:r w:rsidRPr="00006007">
        <w:rPr>
          <w:szCs w:val="19"/>
        </w:rPr>
        <w:t xml:space="preserve">В большинстве современных энциклопедий и словарей обнаруживается многозначность </w:t>
      </w:r>
      <w:r w:rsidR="00177785" w:rsidRPr="00006007">
        <w:rPr>
          <w:szCs w:val="19"/>
        </w:rPr>
        <w:t>этого</w:t>
      </w:r>
      <w:r w:rsidRPr="00006007">
        <w:rPr>
          <w:szCs w:val="19"/>
        </w:rPr>
        <w:t xml:space="preserve"> понятия. В данной статье, чтобы раскрыть понятие «культура документирования», будут приведены только те значения термина «культура», которые имеют отношени</w:t>
      </w:r>
      <w:r w:rsidR="00177785" w:rsidRPr="00006007">
        <w:rPr>
          <w:szCs w:val="19"/>
        </w:rPr>
        <w:t>е</w:t>
      </w:r>
      <w:r w:rsidRPr="00006007">
        <w:rPr>
          <w:szCs w:val="19"/>
        </w:rPr>
        <w:t xml:space="preserve"> к какому-либо процессу или де</w:t>
      </w:r>
      <w:r w:rsidRPr="00006007">
        <w:rPr>
          <w:szCs w:val="19"/>
        </w:rPr>
        <w:t>я</w:t>
      </w:r>
      <w:r w:rsidRPr="00006007">
        <w:rPr>
          <w:szCs w:val="19"/>
        </w:rPr>
        <w:t>тельности, поскольку документирование — это деятельность по составлению и оформлению док</w:t>
      </w:r>
      <w:r w:rsidRPr="00006007">
        <w:rPr>
          <w:szCs w:val="19"/>
        </w:rPr>
        <w:t>у</w:t>
      </w:r>
      <w:r w:rsidRPr="00006007">
        <w:rPr>
          <w:szCs w:val="19"/>
        </w:rPr>
        <w:t>ментов.</w:t>
      </w:r>
    </w:p>
    <w:p w:rsidR="006D6CE4" w:rsidRPr="00006007" w:rsidRDefault="006D6CE4" w:rsidP="006D6CE4">
      <w:pPr>
        <w:rPr>
          <w:szCs w:val="19"/>
        </w:rPr>
      </w:pPr>
      <w:r w:rsidRPr="00006007">
        <w:rPr>
          <w:szCs w:val="19"/>
        </w:rPr>
        <w:t>В Толковом словаре живого великорусского языка Владимира Даля культура определяется как образование, умственное и нравственное</w:t>
      </w:r>
      <w:r w:rsidRPr="00006007">
        <w:rPr>
          <w:rStyle w:val="aa"/>
          <w:szCs w:val="19"/>
        </w:rPr>
        <w:footnoteReference w:id="948"/>
      </w:r>
      <w:r w:rsidRPr="00006007">
        <w:rPr>
          <w:szCs w:val="19"/>
        </w:rPr>
        <w:t>. С.И. Ожегов определяет культуру как высокий уровень чего-нибудь, высокое развитие, умение</w:t>
      </w:r>
      <w:r w:rsidRPr="00006007">
        <w:rPr>
          <w:rStyle w:val="aa"/>
          <w:szCs w:val="19"/>
        </w:rPr>
        <w:footnoteReference w:id="949"/>
      </w:r>
      <w:r w:rsidRPr="00006007">
        <w:rPr>
          <w:szCs w:val="19"/>
        </w:rPr>
        <w:t>.</w:t>
      </w:r>
    </w:p>
    <w:p w:rsidR="006D6CE4" w:rsidRPr="00006007" w:rsidRDefault="006D6CE4" w:rsidP="006D6CE4">
      <w:pPr>
        <w:rPr>
          <w:szCs w:val="19"/>
          <w:shd w:val="clear" w:color="auto" w:fill="F9F9F9"/>
        </w:rPr>
      </w:pPr>
      <w:r w:rsidRPr="00006007">
        <w:rPr>
          <w:szCs w:val="19"/>
        </w:rPr>
        <w:t>В Словаре иностранных дел данное понятие трактуется как степень социального и интеллект</w:t>
      </w:r>
      <w:r w:rsidRPr="00006007">
        <w:rPr>
          <w:szCs w:val="19"/>
        </w:rPr>
        <w:t>у</w:t>
      </w:r>
      <w:r w:rsidRPr="00006007">
        <w:rPr>
          <w:szCs w:val="19"/>
        </w:rPr>
        <w:t>ального развития, присущая кому-нибудь; уровень развития чего-нибудь</w:t>
      </w:r>
      <w:r w:rsidRPr="00006007">
        <w:rPr>
          <w:rStyle w:val="aa"/>
          <w:szCs w:val="19"/>
        </w:rPr>
        <w:footnoteReference w:id="950"/>
      </w:r>
      <w:r w:rsidRPr="00006007">
        <w:rPr>
          <w:szCs w:val="19"/>
          <w:shd w:val="clear" w:color="auto" w:fill="F9F9F9"/>
        </w:rPr>
        <w:t>.</w:t>
      </w:r>
    </w:p>
    <w:p w:rsidR="006D6CE4" w:rsidRPr="00006007" w:rsidRDefault="006D6CE4" w:rsidP="006D6CE4">
      <w:pPr>
        <w:rPr>
          <w:szCs w:val="19"/>
        </w:rPr>
      </w:pPr>
      <w:r w:rsidRPr="00006007">
        <w:rPr>
          <w:szCs w:val="19"/>
        </w:rPr>
        <w:t>В новом словаре русского языка Т.Ф. Ефремовой, культура определяется как:</w:t>
      </w:r>
    </w:p>
    <w:p w:rsidR="006D6CE4" w:rsidRPr="00006007" w:rsidRDefault="006D6CE4" w:rsidP="006D6CE4">
      <w:pPr>
        <w:rPr>
          <w:szCs w:val="19"/>
        </w:rPr>
      </w:pPr>
      <w:r w:rsidRPr="00006007">
        <w:rPr>
          <w:szCs w:val="19"/>
        </w:rPr>
        <w:t>а) уровень ра</w:t>
      </w:r>
      <w:r w:rsidR="00880D4F">
        <w:rPr>
          <w:szCs w:val="19"/>
        </w:rPr>
        <w:t>звития каждой из областей жизни;</w:t>
      </w:r>
    </w:p>
    <w:p w:rsidR="006D6CE4" w:rsidRPr="00006007" w:rsidRDefault="006D6CE4" w:rsidP="006D6CE4">
      <w:pPr>
        <w:rPr>
          <w:szCs w:val="19"/>
        </w:rPr>
      </w:pPr>
      <w:r w:rsidRPr="00006007">
        <w:rPr>
          <w:szCs w:val="19"/>
        </w:rPr>
        <w:t>б) конкретные результаты такого развития</w:t>
      </w:r>
      <w:r w:rsidRPr="00006007">
        <w:rPr>
          <w:szCs w:val="19"/>
          <w:vertAlign w:val="superscript"/>
        </w:rPr>
        <w:footnoteReference w:id="951"/>
      </w:r>
      <w:r w:rsidRPr="00006007">
        <w:rPr>
          <w:szCs w:val="19"/>
        </w:rPr>
        <w:t>.</w:t>
      </w:r>
    </w:p>
    <w:p w:rsidR="006D6CE4" w:rsidRPr="00006007" w:rsidRDefault="006D6CE4" w:rsidP="006D6CE4">
      <w:pPr>
        <w:rPr>
          <w:szCs w:val="19"/>
        </w:rPr>
      </w:pPr>
      <w:r w:rsidRPr="00006007">
        <w:rPr>
          <w:szCs w:val="19"/>
        </w:rPr>
        <w:t xml:space="preserve">Современный толковый словарь при определении термина «культура» также делает акцент на том, что от лат. </w:t>
      </w:r>
      <w:r w:rsidRPr="00006007">
        <w:rPr>
          <w:i/>
          <w:szCs w:val="19"/>
        </w:rPr>
        <w:t>cultura</w:t>
      </w:r>
      <w:r w:rsidRPr="00006007">
        <w:rPr>
          <w:szCs w:val="19"/>
        </w:rPr>
        <w:t xml:space="preserve"> — это образование, развитие. Понятие «культура» употребляется для характ</w:t>
      </w:r>
      <w:r w:rsidRPr="00006007">
        <w:rPr>
          <w:szCs w:val="19"/>
        </w:rPr>
        <w:t>е</w:t>
      </w:r>
      <w:r w:rsidRPr="00006007">
        <w:rPr>
          <w:szCs w:val="19"/>
        </w:rPr>
        <w:t>ристики специфических сфер деятельности или жизни людей и включает в себя результаты этой де</w:t>
      </w:r>
      <w:r w:rsidRPr="00006007">
        <w:rPr>
          <w:szCs w:val="19"/>
        </w:rPr>
        <w:t>я</w:t>
      </w:r>
      <w:r w:rsidRPr="00006007">
        <w:rPr>
          <w:szCs w:val="19"/>
        </w:rPr>
        <w:t>тельности, а также человеческие силы и способности, реализуемые в деятельности (знания, умения, навыки)</w:t>
      </w:r>
      <w:r w:rsidRPr="00006007">
        <w:rPr>
          <w:szCs w:val="19"/>
          <w:vertAlign w:val="superscript"/>
        </w:rPr>
        <w:footnoteReference w:id="952"/>
      </w:r>
      <w:r w:rsidRPr="00006007">
        <w:rPr>
          <w:szCs w:val="19"/>
        </w:rPr>
        <w:t>.</w:t>
      </w:r>
    </w:p>
    <w:p w:rsidR="006D6CE4" w:rsidRPr="00006007" w:rsidRDefault="006D6CE4" w:rsidP="006D6CE4">
      <w:pPr>
        <w:rPr>
          <w:szCs w:val="19"/>
        </w:rPr>
      </w:pPr>
      <w:r w:rsidRPr="00006007">
        <w:rPr>
          <w:szCs w:val="19"/>
        </w:rPr>
        <w:t>Проанализировав приведенные определения, можно сделать вывод, о том, что культура док</w:t>
      </w:r>
      <w:r w:rsidRPr="00006007">
        <w:rPr>
          <w:szCs w:val="19"/>
        </w:rPr>
        <w:t>у</w:t>
      </w:r>
      <w:r w:rsidRPr="00006007">
        <w:rPr>
          <w:szCs w:val="19"/>
        </w:rPr>
        <w:t>ментирования — это такой уровень развития деятельности по составлению и оформлению докуме</w:t>
      </w:r>
      <w:r w:rsidRPr="00006007">
        <w:rPr>
          <w:szCs w:val="19"/>
        </w:rPr>
        <w:t>н</w:t>
      </w:r>
      <w:r w:rsidRPr="00006007">
        <w:rPr>
          <w:szCs w:val="19"/>
        </w:rPr>
        <w:t>тов, при котором сотрудники органов внутренних дел обладают знаниями, умениями и навыками в о</w:t>
      </w:r>
      <w:r w:rsidRPr="00006007">
        <w:rPr>
          <w:szCs w:val="19"/>
        </w:rPr>
        <w:t>б</w:t>
      </w:r>
      <w:r w:rsidRPr="00006007">
        <w:rPr>
          <w:szCs w:val="19"/>
        </w:rPr>
        <w:t>ласти документирования и соблюдают соответствующие требования, предъявляемые к документам. Далее в статье речь пойдет именно об этих требованиях.</w:t>
      </w:r>
    </w:p>
    <w:p w:rsidR="006D6CE4" w:rsidRPr="00006007" w:rsidRDefault="006D6CE4" w:rsidP="006D6CE4">
      <w:pPr>
        <w:rPr>
          <w:szCs w:val="19"/>
        </w:rPr>
      </w:pPr>
      <w:r w:rsidRPr="00006007">
        <w:rPr>
          <w:szCs w:val="19"/>
        </w:rPr>
        <w:t>Различные по содержанию и назначению документы, создаваемые в органах внутренних дел, должны отвечать единым общим требованиям, то есть их подготовка должна осуществляется на осн</w:t>
      </w:r>
      <w:r w:rsidRPr="00006007">
        <w:rPr>
          <w:szCs w:val="19"/>
        </w:rPr>
        <w:t>о</w:t>
      </w:r>
      <w:r w:rsidRPr="00006007">
        <w:rPr>
          <w:szCs w:val="19"/>
        </w:rPr>
        <w:t>ве требований унификации и стандартизации.</w:t>
      </w:r>
    </w:p>
    <w:p w:rsidR="006D6CE4" w:rsidRPr="00006007" w:rsidRDefault="006D6CE4" w:rsidP="006D6CE4">
      <w:pPr>
        <w:pStyle w:val="af2"/>
        <w:spacing w:before="0" w:beforeAutospacing="0" w:after="0" w:afterAutospacing="0"/>
        <w:ind w:firstLine="425"/>
        <w:jc w:val="both"/>
        <w:textAlignment w:val="baseline"/>
        <w:rPr>
          <w:rFonts w:ascii="PragmaticaCTT" w:hAnsi="PragmaticaCTT"/>
          <w:sz w:val="19"/>
          <w:szCs w:val="19"/>
        </w:rPr>
      </w:pPr>
      <w:r w:rsidRPr="00006007">
        <w:rPr>
          <w:rFonts w:ascii="PragmaticaCTT" w:hAnsi="PragmaticaCTT"/>
          <w:sz w:val="19"/>
          <w:szCs w:val="19"/>
        </w:rPr>
        <w:t xml:space="preserve">Основным направлением совершенствования работы с документами является унификация. Под </w:t>
      </w:r>
      <w:r w:rsidRPr="00006007">
        <w:rPr>
          <w:rFonts w:ascii="PragmaticaCTT" w:eastAsiaTheme="minorHAnsi" w:hAnsi="PragmaticaCTT"/>
          <w:sz w:val="19"/>
          <w:szCs w:val="19"/>
          <w:lang w:eastAsia="en-US"/>
        </w:rPr>
        <w:t xml:space="preserve">унификацией </w:t>
      </w:r>
      <w:r w:rsidRPr="00006007">
        <w:rPr>
          <w:rFonts w:ascii="PragmaticaCTT" w:hAnsi="PragmaticaCTT"/>
          <w:sz w:val="19"/>
          <w:szCs w:val="19"/>
        </w:rPr>
        <w:t>понимается приведение чего-либо к единой системе, форме, единообразию. Унифик</w:t>
      </w:r>
      <w:r w:rsidRPr="00006007">
        <w:rPr>
          <w:rFonts w:ascii="PragmaticaCTT" w:hAnsi="PragmaticaCTT"/>
          <w:sz w:val="19"/>
          <w:szCs w:val="19"/>
        </w:rPr>
        <w:t>а</w:t>
      </w:r>
      <w:r w:rsidRPr="00006007">
        <w:rPr>
          <w:rFonts w:ascii="PragmaticaCTT" w:hAnsi="PragmaticaCTT"/>
          <w:sz w:val="19"/>
          <w:szCs w:val="19"/>
        </w:rPr>
        <w:t>ция нацелена на сокращение количества подготавливаемых документов, создание единых форм, пр</w:t>
      </w:r>
      <w:r w:rsidRPr="00006007">
        <w:rPr>
          <w:rFonts w:ascii="PragmaticaCTT" w:hAnsi="PragmaticaCTT"/>
          <w:sz w:val="19"/>
          <w:szCs w:val="19"/>
        </w:rPr>
        <w:t>и</w:t>
      </w:r>
      <w:r w:rsidRPr="00006007">
        <w:rPr>
          <w:rFonts w:ascii="PragmaticaCTT" w:hAnsi="PragmaticaCTT"/>
          <w:sz w:val="19"/>
          <w:szCs w:val="19"/>
        </w:rPr>
        <w:t>ведение документов к единообразию, снижение затрат на подготовку документов.</w:t>
      </w:r>
    </w:p>
    <w:p w:rsidR="006D6CE4" w:rsidRPr="00006007" w:rsidRDefault="006D6CE4" w:rsidP="006D6CE4">
      <w:pPr>
        <w:rPr>
          <w:szCs w:val="19"/>
        </w:rPr>
      </w:pPr>
      <w:r w:rsidRPr="00006007">
        <w:rPr>
          <w:szCs w:val="19"/>
        </w:rPr>
        <w:t>Подготовка и оформление документов в органах внутренних дел должны осуществляется в соо</w:t>
      </w:r>
      <w:r w:rsidRPr="00006007">
        <w:rPr>
          <w:szCs w:val="19"/>
        </w:rPr>
        <w:t>т</w:t>
      </w:r>
      <w:r w:rsidRPr="00006007">
        <w:rPr>
          <w:szCs w:val="19"/>
        </w:rPr>
        <w:t>ветствии с положениями ГОСТа Р 6.30—2003 «Унифицированные системы документации. Унифиц</w:t>
      </w:r>
      <w:r w:rsidRPr="00006007">
        <w:rPr>
          <w:szCs w:val="19"/>
        </w:rPr>
        <w:t>и</w:t>
      </w:r>
      <w:r w:rsidRPr="00006007">
        <w:rPr>
          <w:szCs w:val="19"/>
        </w:rPr>
        <w:t>рованная система организационно-распорядительной документации. Требования к оформлению д</w:t>
      </w:r>
      <w:r w:rsidRPr="00006007">
        <w:rPr>
          <w:szCs w:val="19"/>
        </w:rPr>
        <w:t>о</w:t>
      </w:r>
      <w:r w:rsidRPr="00006007">
        <w:rPr>
          <w:szCs w:val="19"/>
        </w:rPr>
        <w:t>кументов», утвержденн</w:t>
      </w:r>
      <w:r w:rsidR="00880D4F">
        <w:rPr>
          <w:szCs w:val="19"/>
        </w:rPr>
        <w:t>ого</w:t>
      </w:r>
      <w:r w:rsidRPr="00006007">
        <w:rPr>
          <w:szCs w:val="19"/>
        </w:rPr>
        <w:t xml:space="preserve"> постановлением Госстандарта РФ от 3 марта 2003 года № 65-ст</w:t>
      </w:r>
      <w:r w:rsidRPr="00006007">
        <w:rPr>
          <w:szCs w:val="19"/>
          <w:vertAlign w:val="superscript"/>
        </w:rPr>
        <w:footnoteReference w:id="953"/>
      </w:r>
      <w:r w:rsidRPr="00006007">
        <w:rPr>
          <w:szCs w:val="19"/>
        </w:rPr>
        <w:t>, а также приказа МВД России № 615 от 20 июня 2015 года «Об утверждении Инструкции по делопроизводству в органах внутренних дел Российской Федерации»</w:t>
      </w:r>
      <w:r w:rsidRPr="00006007">
        <w:rPr>
          <w:rStyle w:val="aa"/>
          <w:szCs w:val="19"/>
        </w:rPr>
        <w:footnoteReference w:id="954"/>
      </w:r>
      <w:r w:rsidRPr="00006007">
        <w:rPr>
          <w:szCs w:val="19"/>
        </w:rPr>
        <w:t>.</w:t>
      </w:r>
    </w:p>
    <w:p w:rsidR="006D6CE4" w:rsidRPr="00006007" w:rsidRDefault="006D6CE4" w:rsidP="006D6CE4">
      <w:pPr>
        <w:rPr>
          <w:szCs w:val="19"/>
        </w:rPr>
      </w:pPr>
      <w:r w:rsidRPr="00006007">
        <w:rPr>
          <w:szCs w:val="19"/>
        </w:rPr>
        <w:lastRenderedPageBreak/>
        <w:t>Данные нормативные акты предъявляют к составлению и оформлению документов основные требования, которые можно сформировать в следующие группы:</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 требования правовой культуры;</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 требования информационной культуры;</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 требования технической эстетики;</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 требования оперативности</w:t>
      </w:r>
      <w:r w:rsidR="00177785" w:rsidRPr="00006007">
        <w:rPr>
          <w:szCs w:val="19"/>
        </w:rPr>
        <w:t>.</w:t>
      </w:r>
    </w:p>
    <w:p w:rsidR="006D6CE4" w:rsidRPr="00006007" w:rsidRDefault="006D6CE4" w:rsidP="006D6CE4">
      <w:pPr>
        <w:rPr>
          <w:szCs w:val="19"/>
        </w:rPr>
      </w:pPr>
      <w:r w:rsidRPr="00006007">
        <w:rPr>
          <w:i/>
          <w:szCs w:val="19"/>
        </w:rPr>
        <w:t>Требования правовой культуры</w:t>
      </w:r>
      <w:r w:rsidRPr="00006007">
        <w:rPr>
          <w:szCs w:val="19"/>
        </w:rPr>
        <w:t xml:space="preserve"> заключаются в соблюдении порядка подготовки, согласования и утверждения документов полномочными должностными лицами в соответствии с иными нормати</w:t>
      </w:r>
      <w:r w:rsidRPr="00006007">
        <w:rPr>
          <w:szCs w:val="19"/>
        </w:rPr>
        <w:t>в</w:t>
      </w:r>
      <w:r w:rsidRPr="00006007">
        <w:rPr>
          <w:szCs w:val="19"/>
        </w:rPr>
        <w:t>н</w:t>
      </w:r>
      <w:r w:rsidR="00177785" w:rsidRPr="00006007">
        <w:rPr>
          <w:szCs w:val="19"/>
        </w:rPr>
        <w:t xml:space="preserve">ыми </w:t>
      </w:r>
      <w:r w:rsidRPr="00006007">
        <w:rPr>
          <w:szCs w:val="19"/>
        </w:rPr>
        <w:t>правовыми актами.</w:t>
      </w:r>
    </w:p>
    <w:p w:rsidR="006D6CE4" w:rsidRPr="00006007" w:rsidRDefault="006D6CE4" w:rsidP="006D6CE4">
      <w:pPr>
        <w:rPr>
          <w:szCs w:val="19"/>
        </w:rPr>
      </w:pPr>
      <w:r w:rsidRPr="00006007">
        <w:rPr>
          <w:i/>
          <w:szCs w:val="19"/>
        </w:rPr>
        <w:t>Информационная культура</w:t>
      </w:r>
      <w:r w:rsidRPr="00006007">
        <w:rPr>
          <w:szCs w:val="19"/>
        </w:rPr>
        <w:t xml:space="preserve"> предполагает, что документы должны быть написаны в официально-деловом стиле, а по содержанию отвечать требованиям объективности, достоверности, логичности, краткости, точности, полноты, непротиворечивости, единообразия используемых терминов, грамм</w:t>
      </w:r>
      <w:r w:rsidRPr="00006007">
        <w:rPr>
          <w:szCs w:val="19"/>
        </w:rPr>
        <w:t>а</w:t>
      </w:r>
      <w:r w:rsidRPr="00006007">
        <w:rPr>
          <w:szCs w:val="19"/>
        </w:rPr>
        <w:t>тики, орфографии, пунктуации и стилистики русского языка.</w:t>
      </w:r>
    </w:p>
    <w:p w:rsidR="006D6CE4" w:rsidRPr="00006007" w:rsidRDefault="006D6CE4" w:rsidP="006D6CE4">
      <w:pPr>
        <w:rPr>
          <w:szCs w:val="19"/>
        </w:rPr>
      </w:pPr>
      <w:r w:rsidRPr="00006007">
        <w:rPr>
          <w:i/>
          <w:szCs w:val="19"/>
        </w:rPr>
        <w:t>Требования технической эстетики</w:t>
      </w:r>
      <w:r w:rsidRPr="00006007">
        <w:rPr>
          <w:szCs w:val="19"/>
        </w:rPr>
        <w:t xml:space="preserve"> предъявляются к способам отображения информации на м</w:t>
      </w:r>
      <w:r w:rsidRPr="00006007">
        <w:rPr>
          <w:szCs w:val="19"/>
        </w:rPr>
        <w:t>а</w:t>
      </w:r>
      <w:r w:rsidRPr="00006007">
        <w:rPr>
          <w:szCs w:val="19"/>
        </w:rPr>
        <w:t>териальном носителе и распространяются на бумагу, шрифт, междустрочный интервал, реквизиты и другое.</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Документы должны быть выполнены без помарок и исправлений на бумаге светлых тонов форм</w:t>
      </w:r>
      <w:r w:rsidRPr="00006007">
        <w:rPr>
          <w:szCs w:val="19"/>
        </w:rPr>
        <w:t>а</w:t>
      </w:r>
      <w:r w:rsidRPr="00006007">
        <w:rPr>
          <w:szCs w:val="19"/>
        </w:rPr>
        <w:t>тов А4 или А5, в исключительных случаях — А3 или А6</w:t>
      </w:r>
      <w:r w:rsidR="00880D4F">
        <w:rPr>
          <w:szCs w:val="19"/>
        </w:rPr>
        <w:t>,</w:t>
      </w:r>
      <w:r w:rsidRPr="00006007">
        <w:rPr>
          <w:szCs w:val="19"/>
        </w:rPr>
        <w:t xml:space="preserve"> черным или синим красителем.</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Документы выполняются машинописным способом с использованием технических средств, т</w:t>
      </w:r>
      <w:r w:rsidRPr="00006007">
        <w:rPr>
          <w:szCs w:val="19"/>
        </w:rPr>
        <w:t>а</w:t>
      </w:r>
      <w:r w:rsidRPr="00006007">
        <w:rPr>
          <w:szCs w:val="19"/>
        </w:rPr>
        <w:t>кие документы как рапорт, заявление, объяснение допускается писать от руки.</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Все документы, за исключением нормативн</w:t>
      </w:r>
      <w:r w:rsidR="00177785" w:rsidRPr="00006007">
        <w:rPr>
          <w:szCs w:val="19"/>
        </w:rPr>
        <w:t xml:space="preserve">ых </w:t>
      </w:r>
      <w:r w:rsidRPr="00006007">
        <w:rPr>
          <w:szCs w:val="19"/>
        </w:rPr>
        <w:t xml:space="preserve">правовых актов, должны иметь следующие поля: </w:t>
      </w:r>
      <w:smartTag w:uri="urn:schemas-microsoft-com:office:smarttags" w:element="metricconverter">
        <w:smartTagPr>
          <w:attr w:name="ProductID" w:val="30 мм"/>
        </w:smartTagPr>
        <w:r w:rsidRPr="00006007">
          <w:rPr>
            <w:szCs w:val="19"/>
          </w:rPr>
          <w:t>30 мм</w:t>
        </w:r>
      </w:smartTag>
      <w:r w:rsidRPr="00006007">
        <w:rPr>
          <w:szCs w:val="19"/>
        </w:rPr>
        <w:t xml:space="preserve"> — левое; </w:t>
      </w:r>
      <w:smartTag w:uri="urn:schemas-microsoft-com:office:smarttags" w:element="metricconverter">
        <w:smartTagPr>
          <w:attr w:name="ProductID" w:val="10 мм"/>
        </w:smartTagPr>
        <w:r w:rsidRPr="00006007">
          <w:rPr>
            <w:szCs w:val="19"/>
          </w:rPr>
          <w:t>10 мм</w:t>
        </w:r>
      </w:smartTag>
      <w:r w:rsidRPr="00006007">
        <w:rPr>
          <w:szCs w:val="19"/>
        </w:rPr>
        <w:t xml:space="preserve"> — правое; </w:t>
      </w:r>
      <w:smartTag w:uri="urn:schemas-microsoft-com:office:smarttags" w:element="metricconverter">
        <w:smartTagPr>
          <w:attr w:name="ProductID" w:val="20 мм"/>
        </w:smartTagPr>
        <w:r w:rsidRPr="00006007">
          <w:rPr>
            <w:szCs w:val="19"/>
          </w:rPr>
          <w:t>20 мм</w:t>
        </w:r>
      </w:smartTag>
      <w:r w:rsidRPr="00006007">
        <w:rPr>
          <w:szCs w:val="19"/>
        </w:rPr>
        <w:t xml:space="preserve"> — нижнее и верхнее. Нумерация страниц осуществляется п</w:t>
      </w:r>
      <w:r w:rsidRPr="00006007">
        <w:rPr>
          <w:szCs w:val="19"/>
        </w:rPr>
        <w:t>о</w:t>
      </w:r>
      <w:r w:rsidRPr="00006007">
        <w:rPr>
          <w:szCs w:val="19"/>
        </w:rPr>
        <w:t xml:space="preserve">середине верхнего поля документа, при этом номер на первой странице не ставится. Рекомендуется использовать шрифт </w:t>
      </w:r>
      <w:r w:rsidR="00177785" w:rsidRPr="00006007">
        <w:rPr>
          <w:szCs w:val="19"/>
        </w:rPr>
        <w:t>«</w:t>
      </w:r>
      <w:r w:rsidRPr="00006007">
        <w:rPr>
          <w:szCs w:val="19"/>
        </w:rPr>
        <w:t>Times New Roman</w:t>
      </w:r>
      <w:r w:rsidR="00177785" w:rsidRPr="00006007">
        <w:rPr>
          <w:szCs w:val="19"/>
        </w:rPr>
        <w:t>»,</w:t>
      </w:r>
      <w:r w:rsidRPr="00006007">
        <w:rPr>
          <w:szCs w:val="19"/>
        </w:rPr>
        <w:t xml:space="preserve"> размер</w:t>
      </w:r>
      <w:r w:rsidR="00177785" w:rsidRPr="00006007">
        <w:rPr>
          <w:szCs w:val="19"/>
        </w:rPr>
        <w:t>ы</w:t>
      </w:r>
      <w:r w:rsidRPr="00006007">
        <w:rPr>
          <w:szCs w:val="19"/>
        </w:rPr>
        <w:t xml:space="preserve"> от 13 до 15. Такие реквизиты</w:t>
      </w:r>
      <w:r w:rsidR="00177785" w:rsidRPr="00006007">
        <w:rPr>
          <w:szCs w:val="19"/>
        </w:rPr>
        <w:t>,</w:t>
      </w:r>
      <w:r w:rsidRPr="00006007">
        <w:rPr>
          <w:szCs w:val="19"/>
        </w:rPr>
        <w:t xml:space="preserve"> как наименование органа внутренних дел, справочные данные об органе внутренних дел и аннотация к документу</w:t>
      </w:r>
      <w:r w:rsidR="00177785" w:rsidRPr="00006007">
        <w:rPr>
          <w:szCs w:val="19"/>
        </w:rPr>
        <w:t>,</w:t>
      </w:r>
      <w:r w:rsidRPr="00006007">
        <w:rPr>
          <w:szCs w:val="19"/>
        </w:rPr>
        <w:t xml:space="preserve"> явл</w:t>
      </w:r>
      <w:r w:rsidRPr="00006007">
        <w:rPr>
          <w:szCs w:val="19"/>
        </w:rPr>
        <w:t>я</w:t>
      </w:r>
      <w:r w:rsidRPr="00006007">
        <w:rPr>
          <w:szCs w:val="19"/>
        </w:rPr>
        <w:t>ются исключением из пр</w:t>
      </w:r>
      <w:r w:rsidR="00177785" w:rsidRPr="00006007">
        <w:rPr>
          <w:szCs w:val="19"/>
        </w:rPr>
        <w:t>а</w:t>
      </w:r>
      <w:r w:rsidRPr="00006007">
        <w:rPr>
          <w:szCs w:val="19"/>
        </w:rPr>
        <w:t>вил и оформляются шрифтом меньшего размера. Межстрочные интервалы должны быть от 1 до 1,5.</w:t>
      </w:r>
    </w:p>
    <w:p w:rsidR="006D6CE4" w:rsidRPr="00006007" w:rsidRDefault="006D6CE4" w:rsidP="006D6CE4">
      <w:pPr>
        <w:tabs>
          <w:tab w:val="left" w:pos="1080"/>
        </w:tabs>
        <w:overflowPunct w:val="0"/>
        <w:autoSpaceDE w:val="0"/>
        <w:autoSpaceDN w:val="0"/>
        <w:adjustRightInd w:val="0"/>
        <w:textAlignment w:val="baseline"/>
        <w:rPr>
          <w:szCs w:val="19"/>
        </w:rPr>
      </w:pPr>
      <w:r w:rsidRPr="00006007">
        <w:rPr>
          <w:szCs w:val="19"/>
        </w:rPr>
        <w:t>Кроме этого, конкретные реквизиты документов должны быть выполнены в соответствии с опр</w:t>
      </w:r>
      <w:r w:rsidRPr="00006007">
        <w:rPr>
          <w:szCs w:val="19"/>
        </w:rPr>
        <w:t>е</w:t>
      </w:r>
      <w:r w:rsidRPr="00006007">
        <w:rPr>
          <w:szCs w:val="19"/>
        </w:rPr>
        <w:t>деленными правилами. Реквизит документа — это отдельный его элемент, всего их насчитывается 31. Каждый реквизит имеет свой номер, по которому можно определить конкретное место его распол</w:t>
      </w:r>
      <w:r w:rsidRPr="00006007">
        <w:rPr>
          <w:szCs w:val="19"/>
        </w:rPr>
        <w:t>о</w:t>
      </w:r>
      <w:r w:rsidR="00177785" w:rsidRPr="00006007">
        <w:rPr>
          <w:szCs w:val="19"/>
        </w:rPr>
        <w:t>жения по формуляру-</w:t>
      </w:r>
      <w:r w:rsidRPr="00006007">
        <w:rPr>
          <w:szCs w:val="19"/>
        </w:rPr>
        <w:t>образцу (приложение № 1 к Приказу МВД России № 615 от 20 июня 2015 года).</w:t>
      </w:r>
    </w:p>
    <w:p w:rsidR="006D6CE4" w:rsidRPr="00006007" w:rsidRDefault="006D6CE4" w:rsidP="006D6CE4">
      <w:pPr>
        <w:rPr>
          <w:szCs w:val="19"/>
        </w:rPr>
      </w:pPr>
      <w:r w:rsidRPr="00006007">
        <w:rPr>
          <w:i/>
          <w:szCs w:val="19"/>
        </w:rPr>
        <w:t>Требования оперативности изготовления, оформления и обработки</w:t>
      </w:r>
      <w:r w:rsidRPr="00006007">
        <w:rPr>
          <w:szCs w:val="19"/>
        </w:rPr>
        <w:t xml:space="preserve"> обусл</w:t>
      </w:r>
      <w:r w:rsidR="00177785" w:rsidRPr="00006007">
        <w:rPr>
          <w:szCs w:val="19"/>
        </w:rPr>
        <w:t>о</w:t>
      </w:r>
      <w:r w:rsidRPr="00006007">
        <w:rPr>
          <w:szCs w:val="19"/>
        </w:rPr>
        <w:t>вливают разработку единообразных бланков и штампов, повышающих оперативность подготовки документов.</w:t>
      </w:r>
    </w:p>
    <w:p w:rsidR="006D6CE4" w:rsidRPr="00006007" w:rsidRDefault="006D6CE4" w:rsidP="006D6CE4">
      <w:pPr>
        <w:rPr>
          <w:szCs w:val="19"/>
        </w:rPr>
      </w:pPr>
      <w:r w:rsidRPr="00006007">
        <w:rPr>
          <w:szCs w:val="19"/>
        </w:rPr>
        <w:t>К сожалению, необходимо отметить, что культура документирования на сегодняшний день нах</w:t>
      </w:r>
      <w:r w:rsidRPr="00006007">
        <w:rPr>
          <w:szCs w:val="19"/>
        </w:rPr>
        <w:t>о</w:t>
      </w:r>
      <w:r w:rsidRPr="00006007">
        <w:rPr>
          <w:szCs w:val="19"/>
        </w:rPr>
        <w:t>дится на низком уровне. И даже те простые правила, которые приведены выше, достаточно часто просто не соблюдаются. Объясняется это тем, что сотрудники органов внутренних дел зачастую не придают особого значения требованиям, предъявляемым к составлению и оформлению документов и считают их малозначительными. Можно сказать, что культура документирования находится за пред</w:t>
      </w:r>
      <w:r w:rsidRPr="00006007">
        <w:rPr>
          <w:szCs w:val="19"/>
        </w:rPr>
        <w:t>е</w:t>
      </w:r>
      <w:r w:rsidRPr="00006007">
        <w:rPr>
          <w:szCs w:val="19"/>
        </w:rPr>
        <w:t>лами правового поля, и сегодня трудно ответить на вопрос: «А будут ли иметь юридическую силу д</w:t>
      </w:r>
      <w:r w:rsidRPr="00006007">
        <w:rPr>
          <w:szCs w:val="19"/>
        </w:rPr>
        <w:t>о</w:t>
      </w:r>
      <w:r w:rsidRPr="00006007">
        <w:rPr>
          <w:szCs w:val="19"/>
        </w:rPr>
        <w:t>кументы, подготовленные с нарушениями требований по их оформлению?» В соответствии с Наци</w:t>
      </w:r>
      <w:r w:rsidRPr="00006007">
        <w:rPr>
          <w:szCs w:val="19"/>
        </w:rPr>
        <w:t>о</w:t>
      </w:r>
      <w:r w:rsidRPr="00006007">
        <w:rPr>
          <w:szCs w:val="19"/>
        </w:rPr>
        <w:t>нальным стандартом Российской Федерации «Система стандартов по информации, библиотечному и издательскому делу. Делопроизводство и архивное дело. Термины и определения» юридическая сила документа — свойство официального документа вызывать правовые последствия</w:t>
      </w:r>
      <w:r w:rsidRPr="00006007">
        <w:rPr>
          <w:rStyle w:val="aa"/>
          <w:szCs w:val="19"/>
        </w:rPr>
        <w:footnoteReference w:id="955"/>
      </w:r>
      <w:r w:rsidRPr="00006007">
        <w:rPr>
          <w:szCs w:val="19"/>
        </w:rPr>
        <w:t xml:space="preserve">. Интересно, если в документе не соблюдены поля, сможет ли </w:t>
      </w:r>
      <w:r w:rsidR="00177785" w:rsidRPr="00006007">
        <w:rPr>
          <w:szCs w:val="19"/>
        </w:rPr>
        <w:t>это</w:t>
      </w:r>
      <w:r w:rsidRPr="00006007">
        <w:rPr>
          <w:szCs w:val="19"/>
        </w:rPr>
        <w:t xml:space="preserve"> вызвать правовые последствия? Вопрос риторич</w:t>
      </w:r>
      <w:r w:rsidRPr="00006007">
        <w:rPr>
          <w:szCs w:val="19"/>
        </w:rPr>
        <w:t>е</w:t>
      </w:r>
      <w:r w:rsidRPr="00006007">
        <w:rPr>
          <w:szCs w:val="19"/>
        </w:rPr>
        <w:t>ский. Получается, что правильное оформление документов обеспечивается только высокой исполн</w:t>
      </w:r>
      <w:r w:rsidRPr="00006007">
        <w:rPr>
          <w:szCs w:val="19"/>
        </w:rPr>
        <w:t>и</w:t>
      </w:r>
      <w:r w:rsidRPr="00006007">
        <w:rPr>
          <w:szCs w:val="19"/>
        </w:rPr>
        <w:t>тельской дисциплиной сотрудника и контролем со стороны руководителя. Других стимулов и двигат</w:t>
      </w:r>
      <w:r w:rsidRPr="00006007">
        <w:rPr>
          <w:szCs w:val="19"/>
        </w:rPr>
        <w:t>е</w:t>
      </w:r>
      <w:r w:rsidRPr="00006007">
        <w:rPr>
          <w:szCs w:val="19"/>
        </w:rPr>
        <w:t>лей к соблюдению требований по составлению и оформлению документов нет. Этим и объясняется низкий уровень культуры документирования. Следовательно, для того, чтобы повысить уровень кул</w:t>
      </w:r>
      <w:r w:rsidRPr="00006007">
        <w:rPr>
          <w:szCs w:val="19"/>
        </w:rPr>
        <w:t>ь</w:t>
      </w:r>
      <w:r w:rsidRPr="00006007">
        <w:rPr>
          <w:szCs w:val="19"/>
        </w:rPr>
        <w:t>туры документирования до приемлемого, необходим</w:t>
      </w:r>
      <w:r w:rsidR="00177785" w:rsidRPr="00006007">
        <w:rPr>
          <w:szCs w:val="19"/>
        </w:rPr>
        <w:t>ы</w:t>
      </w:r>
      <w:r w:rsidRPr="00006007">
        <w:rPr>
          <w:szCs w:val="19"/>
        </w:rPr>
        <w:t xml:space="preserve"> две просты</w:t>
      </w:r>
      <w:r w:rsidR="00880D4F">
        <w:rPr>
          <w:szCs w:val="19"/>
        </w:rPr>
        <w:t>е</w:t>
      </w:r>
      <w:r w:rsidRPr="00006007">
        <w:rPr>
          <w:szCs w:val="19"/>
        </w:rPr>
        <w:t xml:space="preserve"> вещи — желание и возможность, желание исполнителя составлять документы в соответствии с установленными требованиями и во</w:t>
      </w:r>
      <w:r w:rsidRPr="00006007">
        <w:rPr>
          <w:szCs w:val="19"/>
        </w:rPr>
        <w:t>з</w:t>
      </w:r>
      <w:r w:rsidRPr="00006007">
        <w:rPr>
          <w:szCs w:val="19"/>
        </w:rPr>
        <w:t>можность руководителя, обладающего достаточными знаниями, контролировать подготавливаемые его подчиненными документы.</w:t>
      </w:r>
    </w:p>
    <w:p w:rsidR="00CF525F" w:rsidRPr="00006007" w:rsidRDefault="00CF525F" w:rsidP="002D2E3F">
      <w:pPr>
        <w:rPr>
          <w:szCs w:val="19"/>
        </w:rPr>
      </w:pPr>
    </w:p>
    <w:p w:rsidR="00FC4D42" w:rsidRPr="00006007" w:rsidRDefault="00FC4D42" w:rsidP="002D2E3F">
      <w:pPr>
        <w:rPr>
          <w:szCs w:val="19"/>
        </w:rPr>
        <w:sectPr w:rsidR="00FC4D42" w:rsidRPr="00006007" w:rsidSect="003A7F19">
          <w:footerReference w:type="default" r:id="rId119"/>
          <w:footnotePr>
            <w:numRestart w:val="eachPage"/>
          </w:footnotePr>
          <w:endnotePr>
            <w:numFmt w:val="decimal"/>
          </w:endnotePr>
          <w:pgSz w:w="11906" w:h="16838" w:code="9"/>
          <w:pgMar w:top="1814" w:right="1247" w:bottom="1474" w:left="1247" w:header="1134" w:footer="1021" w:gutter="0"/>
          <w:cols w:space="720"/>
        </w:sectPr>
      </w:pPr>
    </w:p>
    <w:p w:rsidR="00B344CA" w:rsidRPr="00006007" w:rsidRDefault="009E1AF5" w:rsidP="00BF540B">
      <w:pPr>
        <w:pStyle w:val="-"/>
      </w:pPr>
      <w:r w:rsidRPr="00006007">
        <w:lastRenderedPageBreak/>
        <w:t>С.А. Денисов</w:t>
      </w:r>
    </w:p>
    <w:p w:rsidR="00BF540B" w:rsidRPr="00006007" w:rsidRDefault="00BF540B" w:rsidP="00BF540B">
      <w:pPr>
        <w:pStyle w:val="-0"/>
        <w:rPr>
          <w:spacing w:val="-2"/>
        </w:rPr>
      </w:pPr>
      <w:r w:rsidRPr="00006007">
        <w:rPr>
          <w:spacing w:val="-2"/>
        </w:rPr>
        <w:t>Денисов Сергей Алексеевич — кандидат юридических наук, доцент, доцент кафедры прав человека юридического факультета</w:t>
      </w:r>
    </w:p>
    <w:p w:rsidR="00B344CA" w:rsidRPr="00006007" w:rsidRDefault="00BF540B" w:rsidP="00BF540B">
      <w:pPr>
        <w:pStyle w:val="-0"/>
        <w:rPr>
          <w:i w:val="0"/>
          <w:szCs w:val="19"/>
        </w:rPr>
      </w:pPr>
      <w:r w:rsidRPr="00006007">
        <w:rPr>
          <w:i w:val="0"/>
        </w:rPr>
        <w:t>Гуманитарный университет г. Екатеринбурга</w:t>
      </w:r>
    </w:p>
    <w:p w:rsidR="00B344CA" w:rsidRPr="00006007" w:rsidRDefault="00B344CA" w:rsidP="00BF540B">
      <w:pPr>
        <w:pStyle w:val="a3"/>
      </w:pPr>
      <w:r w:rsidRPr="00006007">
        <w:t>Законодательная техника в условиях</w:t>
      </w:r>
      <w:r w:rsidR="00BF540B" w:rsidRPr="00006007">
        <w:br/>
      </w:r>
      <w:r w:rsidRPr="00006007">
        <w:t>современной российской правовой культуры переходного периода</w:t>
      </w:r>
    </w:p>
    <w:p w:rsidR="00B344CA" w:rsidRPr="00006007" w:rsidRDefault="00B344CA" w:rsidP="00B344CA">
      <w:pPr>
        <w:rPr>
          <w:spacing w:val="-2"/>
          <w:szCs w:val="19"/>
        </w:rPr>
      </w:pPr>
      <w:r w:rsidRPr="00006007">
        <w:rPr>
          <w:spacing w:val="-2"/>
          <w:szCs w:val="19"/>
        </w:rPr>
        <w:t>Сегодня на планете идет борьба между двумя типами правовой культуры: гражданской и админ</w:t>
      </w:r>
      <w:r w:rsidRPr="00006007">
        <w:rPr>
          <w:spacing w:val="-2"/>
          <w:szCs w:val="19"/>
        </w:rPr>
        <w:t>и</w:t>
      </w:r>
      <w:r w:rsidRPr="00006007">
        <w:rPr>
          <w:spacing w:val="-2"/>
          <w:szCs w:val="19"/>
        </w:rPr>
        <w:t>стративной. Гражданская правовая культура возникла и развивается в так называемых буржуазных о</w:t>
      </w:r>
      <w:r w:rsidRPr="00006007">
        <w:rPr>
          <w:spacing w:val="-2"/>
          <w:szCs w:val="19"/>
        </w:rPr>
        <w:t>б</w:t>
      </w:r>
      <w:r w:rsidRPr="00006007">
        <w:rPr>
          <w:spacing w:val="-2"/>
          <w:szCs w:val="19"/>
        </w:rPr>
        <w:t>ществах. Она обеспечивает власть гражданского общества над государственным аппаратом (социокр</w:t>
      </w:r>
      <w:r w:rsidRPr="00006007">
        <w:rPr>
          <w:spacing w:val="-2"/>
          <w:szCs w:val="19"/>
        </w:rPr>
        <w:t>а</w:t>
      </w:r>
      <w:r w:rsidRPr="00006007">
        <w:rPr>
          <w:spacing w:val="-2"/>
          <w:szCs w:val="19"/>
        </w:rPr>
        <w:t>тию). Административная правовая культура, наоборот, служит господству над обществом администр</w:t>
      </w:r>
      <w:r w:rsidRPr="00006007">
        <w:rPr>
          <w:spacing w:val="-2"/>
          <w:szCs w:val="19"/>
        </w:rPr>
        <w:t>а</w:t>
      </w:r>
      <w:r w:rsidRPr="00006007">
        <w:rPr>
          <w:spacing w:val="-2"/>
          <w:szCs w:val="19"/>
        </w:rPr>
        <w:t>тивного класса, составляющего государственный аппарат. Наивысшего расцвета административная правовая культура достигла в СССР и других так называемых социалистических государствах.</w:t>
      </w:r>
    </w:p>
    <w:p w:rsidR="00B344CA" w:rsidRPr="00006007" w:rsidRDefault="00B344CA" w:rsidP="00B344CA">
      <w:pPr>
        <w:rPr>
          <w:szCs w:val="19"/>
        </w:rPr>
      </w:pPr>
      <w:r w:rsidRPr="00006007">
        <w:rPr>
          <w:szCs w:val="19"/>
        </w:rPr>
        <w:t>Российское общество сделало несколько существенных шагов, направленных на переход от а</w:t>
      </w:r>
      <w:r w:rsidRPr="00006007">
        <w:rPr>
          <w:szCs w:val="19"/>
        </w:rPr>
        <w:t>д</w:t>
      </w:r>
      <w:r w:rsidRPr="00006007">
        <w:rPr>
          <w:szCs w:val="19"/>
        </w:rPr>
        <w:t xml:space="preserve">министративной правовой культуры к гражданской, но затем решило пойти назад. Административный </w:t>
      </w:r>
      <w:r w:rsidRPr="00006007">
        <w:rPr>
          <w:spacing w:val="-2"/>
          <w:szCs w:val="19"/>
        </w:rPr>
        <w:t>класс передумал отдавать свою власть зарождающемуся и еще очень слабому гражданскому общест</w:t>
      </w:r>
      <w:r w:rsidR="00177785" w:rsidRPr="00006007">
        <w:rPr>
          <w:spacing w:val="-2"/>
          <w:szCs w:val="19"/>
        </w:rPr>
        <w:t>ву,</w:t>
      </w:r>
      <w:r w:rsidRPr="00006007">
        <w:rPr>
          <w:szCs w:val="19"/>
        </w:rPr>
        <w:t xml:space="preserve"> </w:t>
      </w:r>
      <w:r w:rsidR="00177785" w:rsidRPr="00006007">
        <w:rPr>
          <w:szCs w:val="19"/>
        </w:rPr>
        <w:t>п</w:t>
      </w:r>
      <w:r w:rsidRPr="00006007">
        <w:rPr>
          <w:szCs w:val="19"/>
        </w:rPr>
        <w:t>оэтому сегодня в нашей стране присутствуют как элементы административной, так и гражданской правов</w:t>
      </w:r>
      <w:r w:rsidR="00177785" w:rsidRPr="00006007">
        <w:rPr>
          <w:szCs w:val="19"/>
        </w:rPr>
        <w:t>ых</w:t>
      </w:r>
      <w:r w:rsidRPr="00006007">
        <w:rPr>
          <w:szCs w:val="19"/>
        </w:rPr>
        <w:t xml:space="preserve"> культур. Заимствования в основном носят внешний характер, иногда лишь имитируют черты гражданской правовой культуры. Декларации, сделанные в </w:t>
      </w:r>
      <w:r w:rsidR="00177785" w:rsidRPr="00006007">
        <w:rPr>
          <w:szCs w:val="19"/>
        </w:rPr>
        <w:t>О</w:t>
      </w:r>
      <w:r w:rsidRPr="00006007">
        <w:rPr>
          <w:szCs w:val="19"/>
        </w:rPr>
        <w:t>сновном законе страны, нейтрализуются нормами законов и подзаконных актов. Все это прямо или косвенно влияет на характер законодател</w:t>
      </w:r>
      <w:r w:rsidRPr="00006007">
        <w:rPr>
          <w:szCs w:val="19"/>
        </w:rPr>
        <w:t>ь</w:t>
      </w:r>
      <w:r w:rsidRPr="00006007">
        <w:rPr>
          <w:szCs w:val="19"/>
        </w:rPr>
        <w:t>ной техники России.</w:t>
      </w:r>
    </w:p>
    <w:p w:rsidR="00B344CA" w:rsidRPr="00006007" w:rsidRDefault="00B344CA" w:rsidP="00B344CA">
      <w:pPr>
        <w:rPr>
          <w:szCs w:val="19"/>
        </w:rPr>
      </w:pPr>
      <w:r w:rsidRPr="00006007">
        <w:rPr>
          <w:szCs w:val="19"/>
        </w:rPr>
        <w:t>Смешанный характер российской правовой культуры в первую очередь проявляется в против</w:t>
      </w:r>
      <w:r w:rsidRPr="00006007">
        <w:rPr>
          <w:szCs w:val="19"/>
        </w:rPr>
        <w:t>о</w:t>
      </w:r>
      <w:r w:rsidRPr="00006007">
        <w:rPr>
          <w:szCs w:val="19"/>
        </w:rPr>
        <w:t>речивости используемых норм права. Существенное продвижение к гражданской правовой культуре намеренно ярко иллюстрируется с помощью статей Конституции РФ 1993 года и статей законов, з</w:t>
      </w:r>
      <w:r w:rsidRPr="00006007">
        <w:rPr>
          <w:szCs w:val="19"/>
        </w:rPr>
        <w:t>а</w:t>
      </w:r>
      <w:r w:rsidRPr="00006007">
        <w:rPr>
          <w:szCs w:val="19"/>
        </w:rPr>
        <w:t>крепляющих общие принципы. Эти статьи содержат абстрактные декларативные нормы, которые з</w:t>
      </w:r>
      <w:r w:rsidRPr="00006007">
        <w:rPr>
          <w:szCs w:val="19"/>
        </w:rPr>
        <w:t>а</w:t>
      </w:r>
      <w:r w:rsidRPr="00006007">
        <w:rPr>
          <w:szCs w:val="19"/>
        </w:rPr>
        <w:t>тем нейтрализуются с помощью специальных и исключительных норм законов и подзаконных актов. Конституция РФ декларирует демократию (ст. 1), а нормы законов существенно ограничивают права граждан получать информацию (Закон РФ «О средствах массовой информации»</w:t>
      </w:r>
      <w:r w:rsidRPr="00006007">
        <w:rPr>
          <w:rStyle w:val="aa"/>
          <w:szCs w:val="19"/>
        </w:rPr>
        <w:footnoteReference w:id="956"/>
      </w:r>
      <w:r w:rsidRPr="00006007">
        <w:rPr>
          <w:szCs w:val="19"/>
        </w:rPr>
        <w:t>), объединяться (ФЗ «Об общественных объединениях»</w:t>
      </w:r>
      <w:r w:rsidRPr="00006007">
        <w:rPr>
          <w:rStyle w:val="aa"/>
          <w:szCs w:val="19"/>
        </w:rPr>
        <w:footnoteReference w:id="957"/>
      </w:r>
      <w:r w:rsidRPr="00006007">
        <w:rPr>
          <w:szCs w:val="19"/>
        </w:rPr>
        <w:t xml:space="preserve"> и ФЗ «О политических партиях»</w:t>
      </w:r>
      <w:r w:rsidRPr="00006007">
        <w:rPr>
          <w:rStyle w:val="aa"/>
          <w:szCs w:val="19"/>
        </w:rPr>
        <w:footnoteReference w:id="958"/>
      </w:r>
      <w:r w:rsidRPr="00006007">
        <w:rPr>
          <w:szCs w:val="19"/>
        </w:rPr>
        <w:t>), собираться мирно (ФЗ «О собраниях, митингах, демонстрациях, шествиях и пикетировании»</w:t>
      </w:r>
      <w:r w:rsidRPr="00006007">
        <w:rPr>
          <w:rStyle w:val="aa"/>
          <w:szCs w:val="19"/>
        </w:rPr>
        <w:footnoteReference w:id="959"/>
      </w:r>
      <w:r w:rsidRPr="00006007">
        <w:rPr>
          <w:szCs w:val="19"/>
        </w:rPr>
        <w:t>), участвовать в управлении государственными делами, выбирать и быть избранными в органы власти (ФЗ «Об основных гарант</w:t>
      </w:r>
      <w:r w:rsidRPr="00006007">
        <w:rPr>
          <w:szCs w:val="19"/>
        </w:rPr>
        <w:t>и</w:t>
      </w:r>
      <w:r w:rsidRPr="00006007">
        <w:rPr>
          <w:szCs w:val="19"/>
        </w:rPr>
        <w:t>ях избирательных прав и права на участие в референдуме граждан Российской Федерации»</w:t>
      </w:r>
      <w:r w:rsidRPr="00006007">
        <w:rPr>
          <w:rStyle w:val="aa"/>
          <w:szCs w:val="19"/>
        </w:rPr>
        <w:footnoteReference w:id="960"/>
      </w:r>
      <w:r w:rsidRPr="00006007">
        <w:rPr>
          <w:szCs w:val="19"/>
        </w:rPr>
        <w:t>). Ко</w:t>
      </w:r>
      <w:r w:rsidRPr="00006007">
        <w:rPr>
          <w:szCs w:val="19"/>
        </w:rPr>
        <w:t>н</w:t>
      </w:r>
      <w:r w:rsidRPr="00006007">
        <w:rPr>
          <w:szCs w:val="19"/>
        </w:rPr>
        <w:t>ституция РФ декларирует республиканскую форму правления и разделение властей (ст. 1 и 10), а нормы законов и подзаконных актов расширяют полномочия главы государства и предоставляют ему верховную власть. Если судить о России по декларативным нормам Конституции РФ, то она может п</w:t>
      </w:r>
      <w:r w:rsidRPr="00006007">
        <w:rPr>
          <w:szCs w:val="19"/>
        </w:rPr>
        <w:t>о</w:t>
      </w:r>
      <w:r w:rsidRPr="00006007">
        <w:rPr>
          <w:szCs w:val="19"/>
        </w:rPr>
        <w:t>казаться образцом гражданской правовой культуры. Ю.Г. Арзамасов отмечает, что законодатели ин</w:t>
      </w:r>
      <w:r w:rsidRPr="00006007">
        <w:rPr>
          <w:szCs w:val="19"/>
        </w:rPr>
        <w:t>о</w:t>
      </w:r>
      <w:r w:rsidRPr="00006007">
        <w:rPr>
          <w:szCs w:val="19"/>
        </w:rPr>
        <w:t>гда, пытаясь показать себя демократами и гуманистами, принимают декларативные нормы, которым придают торжественный и помпезный вид</w:t>
      </w:r>
      <w:r w:rsidRPr="00006007">
        <w:rPr>
          <w:rStyle w:val="aa"/>
          <w:szCs w:val="19"/>
        </w:rPr>
        <w:footnoteReference w:id="961"/>
      </w:r>
      <w:r w:rsidRPr="00006007">
        <w:rPr>
          <w:szCs w:val="19"/>
        </w:rPr>
        <w:t>.</w:t>
      </w:r>
    </w:p>
    <w:p w:rsidR="00B344CA" w:rsidRPr="00006007" w:rsidRDefault="00B344CA" w:rsidP="00B344CA">
      <w:pPr>
        <w:rPr>
          <w:szCs w:val="19"/>
        </w:rPr>
      </w:pPr>
      <w:r w:rsidRPr="00006007">
        <w:rPr>
          <w:szCs w:val="19"/>
        </w:rPr>
        <w:t>Для стран с административной правовой культурой характерно правило, согласно которому р</w:t>
      </w:r>
      <w:r w:rsidRPr="00006007">
        <w:rPr>
          <w:szCs w:val="19"/>
        </w:rPr>
        <w:t>е</w:t>
      </w:r>
      <w:r w:rsidRPr="00006007">
        <w:rPr>
          <w:szCs w:val="19"/>
        </w:rPr>
        <w:t>альное регулирование общественных отношений в основном осуществляется с помощью подзако</w:t>
      </w:r>
      <w:r w:rsidRPr="00006007">
        <w:rPr>
          <w:szCs w:val="19"/>
        </w:rPr>
        <w:t>н</w:t>
      </w:r>
      <w:r w:rsidRPr="00006007">
        <w:rPr>
          <w:szCs w:val="19"/>
        </w:rPr>
        <w:t>ных актов. Конституции и законы служат для изложения общих деклараций, призванных создать поз</w:t>
      </w:r>
      <w:r w:rsidRPr="00006007">
        <w:rPr>
          <w:szCs w:val="19"/>
        </w:rPr>
        <w:t>и</w:t>
      </w:r>
      <w:r w:rsidRPr="00006007">
        <w:rPr>
          <w:szCs w:val="19"/>
        </w:rPr>
        <w:t>тивный имидж страны. Как известно, в СССР было принято совсем мало законов и неимоверное кол</w:t>
      </w:r>
      <w:r w:rsidRPr="00006007">
        <w:rPr>
          <w:szCs w:val="19"/>
        </w:rPr>
        <w:t>и</w:t>
      </w:r>
      <w:r w:rsidRPr="00006007">
        <w:rPr>
          <w:szCs w:val="19"/>
        </w:rPr>
        <w:t>чество подзаконных актов. Указное право активно развивалось в России</w:t>
      </w:r>
      <w:r w:rsidR="00177785" w:rsidRPr="00006007">
        <w:rPr>
          <w:szCs w:val="19"/>
        </w:rPr>
        <w:t xml:space="preserve"> в</w:t>
      </w:r>
      <w:r w:rsidRPr="00006007">
        <w:rPr>
          <w:szCs w:val="19"/>
        </w:rPr>
        <w:t xml:space="preserve"> 1990-е годы. Но после того, как Федеральное Собрание </w:t>
      </w:r>
      <w:r w:rsidR="00177785" w:rsidRPr="00006007">
        <w:rPr>
          <w:szCs w:val="19"/>
        </w:rPr>
        <w:t xml:space="preserve">РФ </w:t>
      </w:r>
      <w:r w:rsidRPr="00006007">
        <w:rPr>
          <w:szCs w:val="19"/>
        </w:rPr>
        <w:t>превратилось в «карманный парламент», необходимость издания а</w:t>
      </w:r>
      <w:r w:rsidRPr="00006007">
        <w:rPr>
          <w:szCs w:val="19"/>
        </w:rPr>
        <w:t>к</w:t>
      </w:r>
      <w:r w:rsidRPr="00006007">
        <w:rPr>
          <w:szCs w:val="19"/>
        </w:rPr>
        <w:t>тов законодательного характера через указы Президента РФ почти пропала. За последние два дес</w:t>
      </w:r>
      <w:r w:rsidRPr="00006007">
        <w:rPr>
          <w:szCs w:val="19"/>
        </w:rPr>
        <w:t>я</w:t>
      </w:r>
      <w:r w:rsidRPr="00006007">
        <w:rPr>
          <w:szCs w:val="19"/>
        </w:rPr>
        <w:t>тилетия в России было принято большое число законов</w:t>
      </w:r>
      <w:r w:rsidR="00177785" w:rsidRPr="00006007">
        <w:rPr>
          <w:szCs w:val="19"/>
        </w:rPr>
        <w:t>,</w:t>
      </w:r>
      <w:r w:rsidRPr="00006007">
        <w:rPr>
          <w:szCs w:val="19"/>
        </w:rPr>
        <w:t xml:space="preserve"> </w:t>
      </w:r>
      <w:r w:rsidR="00177785" w:rsidRPr="00006007">
        <w:rPr>
          <w:szCs w:val="19"/>
        </w:rPr>
        <w:t>о</w:t>
      </w:r>
      <w:r w:rsidRPr="00006007">
        <w:rPr>
          <w:szCs w:val="19"/>
        </w:rPr>
        <w:t>днако старое правило не подпускать зак</w:t>
      </w:r>
      <w:r w:rsidRPr="00006007">
        <w:rPr>
          <w:szCs w:val="19"/>
        </w:rPr>
        <w:t>о</w:t>
      </w:r>
      <w:r w:rsidRPr="00006007">
        <w:rPr>
          <w:szCs w:val="19"/>
        </w:rPr>
        <w:t>нодателя к регулированию отдельных сфер жизни кое-где еще действует. Своими указами Президент РФ направляет деятельность Администрации Президента РФ, которая фактически стала всесильным теневым правительством России. На основании указов Президента РФ страна поделена на фед</w:t>
      </w:r>
      <w:r w:rsidRPr="00006007">
        <w:rPr>
          <w:szCs w:val="19"/>
        </w:rPr>
        <w:t>е</w:t>
      </w:r>
      <w:r w:rsidRPr="00006007">
        <w:rPr>
          <w:szCs w:val="19"/>
        </w:rPr>
        <w:t xml:space="preserve">ральные округа, в которых созданы органы власти. Это помогло устранить федеративные отношения </w:t>
      </w:r>
      <w:r w:rsidRPr="00006007">
        <w:rPr>
          <w:szCs w:val="19"/>
        </w:rPr>
        <w:lastRenderedPageBreak/>
        <w:t>в стране и перейти к имперской организации государственного управления</w:t>
      </w:r>
      <w:r w:rsidRPr="00006007">
        <w:rPr>
          <w:rStyle w:val="aa"/>
          <w:szCs w:val="19"/>
        </w:rPr>
        <w:footnoteReference w:id="962"/>
      </w:r>
      <w:r w:rsidRPr="00006007">
        <w:rPr>
          <w:szCs w:val="19"/>
        </w:rPr>
        <w:t>. Конституция РФ гов</w:t>
      </w:r>
      <w:r w:rsidRPr="00006007">
        <w:rPr>
          <w:szCs w:val="19"/>
        </w:rPr>
        <w:t>о</w:t>
      </w:r>
      <w:r w:rsidRPr="00006007">
        <w:rPr>
          <w:szCs w:val="19"/>
        </w:rPr>
        <w:t>рит о том, что законы и указы Президента РФ не должны ей противоречить (ч. 1 ст. 15). Но Констит</w:t>
      </w:r>
      <w:r w:rsidRPr="00006007">
        <w:rPr>
          <w:szCs w:val="19"/>
        </w:rPr>
        <w:t>у</w:t>
      </w:r>
      <w:r w:rsidRPr="00006007">
        <w:rPr>
          <w:szCs w:val="19"/>
        </w:rPr>
        <w:t>ционный Суд РФ в основном состоит из лиц, преданных действующему главе государства</w:t>
      </w:r>
      <w:r w:rsidR="00880D4F">
        <w:rPr>
          <w:szCs w:val="19"/>
        </w:rPr>
        <w:t>,</w:t>
      </w:r>
      <w:r w:rsidRPr="00006007">
        <w:rPr>
          <w:szCs w:val="19"/>
        </w:rPr>
        <w:t xml:space="preserve"> и «сквозь пальцы» смотрит на нормативные акты, посягающие на демократию, республику и федерализм</w:t>
      </w:r>
      <w:r w:rsidRPr="00006007">
        <w:rPr>
          <w:rStyle w:val="aa"/>
          <w:szCs w:val="19"/>
        </w:rPr>
        <w:footnoteReference w:id="963"/>
      </w:r>
      <w:r w:rsidRPr="00006007">
        <w:rPr>
          <w:szCs w:val="19"/>
        </w:rPr>
        <w:t>.</w:t>
      </w:r>
    </w:p>
    <w:p w:rsidR="00B344CA" w:rsidRPr="00006007" w:rsidRDefault="00B344CA" w:rsidP="00B344CA">
      <w:pPr>
        <w:rPr>
          <w:szCs w:val="19"/>
        </w:rPr>
      </w:pPr>
      <w:r w:rsidRPr="00006007">
        <w:rPr>
          <w:szCs w:val="19"/>
        </w:rPr>
        <w:t>В условиях гражданской правовой культуры глава государства, правительство не могут издавать нормативных актов без поручения парламента (делегированное нормотворчество). В России это пр</w:t>
      </w:r>
      <w:r w:rsidRPr="00006007">
        <w:rPr>
          <w:szCs w:val="19"/>
        </w:rPr>
        <w:t>а</w:t>
      </w:r>
      <w:r w:rsidRPr="00006007">
        <w:rPr>
          <w:szCs w:val="19"/>
        </w:rPr>
        <w:t xml:space="preserve">вило не действует. Здесь Президент РФ и Правительство </w:t>
      </w:r>
      <w:r w:rsidR="00177785" w:rsidRPr="00006007">
        <w:rPr>
          <w:szCs w:val="19"/>
        </w:rPr>
        <w:t xml:space="preserve">РФ </w:t>
      </w:r>
      <w:r w:rsidRPr="00006007">
        <w:rPr>
          <w:szCs w:val="19"/>
        </w:rPr>
        <w:t>проявляют широкую инициативу в но</w:t>
      </w:r>
      <w:r w:rsidRPr="00006007">
        <w:rPr>
          <w:szCs w:val="19"/>
        </w:rPr>
        <w:t>р</w:t>
      </w:r>
      <w:r w:rsidRPr="00006007">
        <w:rPr>
          <w:szCs w:val="19"/>
        </w:rPr>
        <w:t>мотворчестве. Конституционный Суд РФ подтвердил право Президента РФ издавать законы по в</w:t>
      </w:r>
      <w:r w:rsidRPr="00006007">
        <w:rPr>
          <w:szCs w:val="19"/>
        </w:rPr>
        <w:t>о</w:t>
      </w:r>
      <w:r w:rsidRPr="00006007">
        <w:rPr>
          <w:szCs w:val="19"/>
        </w:rPr>
        <w:t>просам, до которых у Федерального Собрания еще «не дошли руки»</w:t>
      </w:r>
      <w:r w:rsidRPr="00006007">
        <w:rPr>
          <w:rStyle w:val="aa"/>
          <w:szCs w:val="19"/>
        </w:rPr>
        <w:footnoteReference w:id="964"/>
      </w:r>
      <w:r w:rsidRPr="00006007">
        <w:rPr>
          <w:szCs w:val="19"/>
        </w:rPr>
        <w:t>. Судя по всему, в России ст</w:t>
      </w:r>
      <w:r w:rsidRPr="00006007">
        <w:rPr>
          <w:szCs w:val="19"/>
        </w:rPr>
        <w:t>и</w:t>
      </w:r>
      <w:r w:rsidRPr="00006007">
        <w:rPr>
          <w:szCs w:val="19"/>
        </w:rPr>
        <w:t>хийно сложился правовой обычай, согласно которому Федеральное Собрание не осмеливается пр</w:t>
      </w:r>
      <w:r w:rsidRPr="00006007">
        <w:rPr>
          <w:szCs w:val="19"/>
        </w:rPr>
        <w:t>и</w:t>
      </w:r>
      <w:r w:rsidRPr="00006007">
        <w:rPr>
          <w:szCs w:val="19"/>
        </w:rPr>
        <w:t>нимать законы по вопросам, которые уже урегулированы указами Президента РФ. Этот обычай впо</w:t>
      </w:r>
      <w:r w:rsidRPr="00006007">
        <w:rPr>
          <w:szCs w:val="19"/>
        </w:rPr>
        <w:t>л</w:t>
      </w:r>
      <w:r w:rsidRPr="00006007">
        <w:rPr>
          <w:szCs w:val="19"/>
        </w:rPr>
        <w:t>не вписывается в административную правовую культуру с ее почитанием власти верховного правит</w:t>
      </w:r>
      <w:r w:rsidRPr="00006007">
        <w:rPr>
          <w:szCs w:val="19"/>
        </w:rPr>
        <w:t>е</w:t>
      </w:r>
      <w:r w:rsidRPr="00006007">
        <w:rPr>
          <w:szCs w:val="19"/>
        </w:rPr>
        <w:t>ля. Расширению нормотворческих полномочий Президента РФ способствует отсутствие предметного разграничения между законодательной деятельностью и подзаконным нормотворчеством Президе</w:t>
      </w:r>
      <w:r w:rsidRPr="00006007">
        <w:rPr>
          <w:szCs w:val="19"/>
        </w:rPr>
        <w:t>н</w:t>
      </w:r>
      <w:r w:rsidRPr="00006007">
        <w:rPr>
          <w:szCs w:val="19"/>
        </w:rPr>
        <w:t>та РФ</w:t>
      </w:r>
      <w:r w:rsidRPr="00006007">
        <w:rPr>
          <w:rStyle w:val="aa"/>
          <w:szCs w:val="19"/>
        </w:rPr>
        <w:footnoteReference w:id="965"/>
      </w:r>
      <w:r w:rsidRPr="00006007">
        <w:rPr>
          <w:szCs w:val="19"/>
        </w:rPr>
        <w:t>. Исследователи отмечали, что практика регулирования указами Президента почти любых о</w:t>
      </w:r>
      <w:r w:rsidRPr="00006007">
        <w:rPr>
          <w:szCs w:val="19"/>
        </w:rPr>
        <w:t>т</w:t>
      </w:r>
      <w:r w:rsidRPr="00006007">
        <w:rPr>
          <w:szCs w:val="19"/>
        </w:rPr>
        <w:t>ношений, в том числе не урегулированных законом</w:t>
      </w:r>
      <w:r w:rsidR="00177785" w:rsidRPr="00006007">
        <w:rPr>
          <w:szCs w:val="19"/>
        </w:rPr>
        <w:t>,</w:t>
      </w:r>
      <w:r w:rsidRPr="00006007">
        <w:rPr>
          <w:szCs w:val="19"/>
        </w:rPr>
        <w:t xml:space="preserve"> противоречит Конституции РФ</w:t>
      </w:r>
      <w:r w:rsidRPr="00006007">
        <w:rPr>
          <w:rStyle w:val="aa"/>
          <w:szCs w:val="19"/>
        </w:rPr>
        <w:footnoteReference w:id="966"/>
      </w:r>
      <w:r w:rsidRPr="00006007">
        <w:rPr>
          <w:szCs w:val="19"/>
        </w:rPr>
        <w:t>, закрепляющей основы гражданской правовой культуры.</w:t>
      </w:r>
    </w:p>
    <w:p w:rsidR="00B344CA" w:rsidRPr="00006007" w:rsidRDefault="00B344CA" w:rsidP="00B344CA">
      <w:pPr>
        <w:rPr>
          <w:szCs w:val="19"/>
        </w:rPr>
      </w:pPr>
      <w:r w:rsidRPr="00006007">
        <w:rPr>
          <w:szCs w:val="19"/>
        </w:rPr>
        <w:t>Как известно, общества с гражданской правовой культурой создают правовое государство, при котором для правового регулирования поведения граждан и их объединений применяется общедо</w:t>
      </w:r>
      <w:r w:rsidRPr="00006007">
        <w:rPr>
          <w:szCs w:val="19"/>
        </w:rPr>
        <w:t>з</w:t>
      </w:r>
      <w:r w:rsidRPr="00006007">
        <w:rPr>
          <w:szCs w:val="19"/>
        </w:rPr>
        <w:t>волительный тип правового регулирования. Как уже отмечалось, Конституция РФ, являющаяся «ф</w:t>
      </w:r>
      <w:r w:rsidRPr="00006007">
        <w:rPr>
          <w:szCs w:val="19"/>
        </w:rPr>
        <w:t>а</w:t>
      </w:r>
      <w:r w:rsidRPr="00006007">
        <w:rPr>
          <w:szCs w:val="19"/>
        </w:rPr>
        <w:t>садом» российской правовой культуры, ярко демонстрирует применение общедозволительного типа регулирования по отношению к гражданам. Она пестрит предоста</w:t>
      </w:r>
      <w:r w:rsidR="00177785" w:rsidRPr="00006007">
        <w:rPr>
          <w:szCs w:val="19"/>
        </w:rPr>
        <w:t>влением им широчайших свобод. В </w:t>
      </w:r>
      <w:r w:rsidRPr="00006007">
        <w:rPr>
          <w:szCs w:val="19"/>
        </w:rPr>
        <w:t>законодательстве, которое на деле регулирует правовые отношения в обществе</w:t>
      </w:r>
      <w:r w:rsidR="00177785" w:rsidRPr="00006007">
        <w:rPr>
          <w:szCs w:val="19"/>
        </w:rPr>
        <w:t>,</w:t>
      </w:r>
      <w:r w:rsidRPr="00006007">
        <w:rPr>
          <w:szCs w:val="19"/>
        </w:rPr>
        <w:t xml:space="preserve"> сплошь и рядом применяется разрешительный тип регулирования. Конституция РФ говорит о свободе вероисповед</w:t>
      </w:r>
      <w:r w:rsidRPr="00006007">
        <w:rPr>
          <w:szCs w:val="19"/>
        </w:rPr>
        <w:t>а</w:t>
      </w:r>
      <w:r w:rsidRPr="00006007">
        <w:rPr>
          <w:szCs w:val="19"/>
        </w:rPr>
        <w:t xml:space="preserve">ния (ст. 28), а </w:t>
      </w:r>
      <w:r w:rsidR="00962774" w:rsidRPr="00006007">
        <w:rPr>
          <w:szCs w:val="19"/>
        </w:rPr>
        <w:t>Федеральный закон</w:t>
      </w:r>
      <w:r w:rsidRPr="00006007">
        <w:rPr>
          <w:szCs w:val="19"/>
        </w:rPr>
        <w:t xml:space="preserve"> «О свободе совести и о религиозных объединениях»</w:t>
      </w:r>
      <w:r w:rsidRPr="00006007">
        <w:rPr>
          <w:rStyle w:val="aa"/>
          <w:szCs w:val="19"/>
        </w:rPr>
        <w:footnoteReference w:id="967"/>
      </w:r>
      <w:r w:rsidRPr="00006007">
        <w:rPr>
          <w:szCs w:val="19"/>
        </w:rPr>
        <w:t xml:space="preserve"> ставит в</w:t>
      </w:r>
      <w:r w:rsidRPr="00006007">
        <w:rPr>
          <w:szCs w:val="19"/>
        </w:rPr>
        <w:t>е</w:t>
      </w:r>
      <w:r w:rsidRPr="00006007">
        <w:rPr>
          <w:szCs w:val="19"/>
        </w:rPr>
        <w:t>рующих в жесткие рамки дозволенного, строго определяя их права и обязанности (ч. 3 ст. 7, ст. 16—24) и то, после того, как они зарегистрируются в качестве религиозной группы или религиозной орг</w:t>
      </w:r>
      <w:r w:rsidRPr="00006007">
        <w:rPr>
          <w:szCs w:val="19"/>
        </w:rPr>
        <w:t>а</w:t>
      </w:r>
      <w:r w:rsidRPr="00006007">
        <w:rPr>
          <w:szCs w:val="19"/>
        </w:rPr>
        <w:t xml:space="preserve">низации. Часть 3 статьи 3 Конституции РФ говорит о свободных выборах, а </w:t>
      </w:r>
      <w:r w:rsidR="00962774" w:rsidRPr="00006007">
        <w:rPr>
          <w:szCs w:val="19"/>
        </w:rPr>
        <w:t>Федеральный закон</w:t>
      </w:r>
      <w:r w:rsidR="00177785" w:rsidRPr="00006007">
        <w:rPr>
          <w:szCs w:val="19"/>
        </w:rPr>
        <w:t xml:space="preserve"> «Об </w:t>
      </w:r>
      <w:r w:rsidRPr="00006007">
        <w:rPr>
          <w:szCs w:val="19"/>
        </w:rPr>
        <w:t>основных гарантиях избирательных прав и права на участие в референдуме граждан Р</w:t>
      </w:r>
      <w:r w:rsidR="00962774" w:rsidRPr="00006007">
        <w:rPr>
          <w:szCs w:val="19"/>
        </w:rPr>
        <w:t xml:space="preserve">оссийской </w:t>
      </w:r>
      <w:r w:rsidRPr="00006007">
        <w:rPr>
          <w:szCs w:val="19"/>
        </w:rPr>
        <w:t>Ф</w:t>
      </w:r>
      <w:r w:rsidR="00962774" w:rsidRPr="00006007">
        <w:rPr>
          <w:szCs w:val="19"/>
        </w:rPr>
        <w:t>едерации</w:t>
      </w:r>
      <w:r w:rsidRPr="00006007">
        <w:rPr>
          <w:szCs w:val="19"/>
        </w:rPr>
        <w:t>» определяет «узкий коридор» по которому должны идти избиратели и кандидаты на в</w:t>
      </w:r>
      <w:r w:rsidRPr="00006007">
        <w:rPr>
          <w:szCs w:val="19"/>
        </w:rPr>
        <w:t>ы</w:t>
      </w:r>
      <w:r w:rsidRPr="00006007">
        <w:rPr>
          <w:szCs w:val="19"/>
        </w:rPr>
        <w:t>борные должности. «Шаг вправо, шаг влево» — означает лишение человека пассивного избирател</w:t>
      </w:r>
      <w:r w:rsidRPr="00006007">
        <w:rPr>
          <w:szCs w:val="19"/>
        </w:rPr>
        <w:t>ь</w:t>
      </w:r>
      <w:r w:rsidRPr="00006007">
        <w:rPr>
          <w:szCs w:val="19"/>
        </w:rPr>
        <w:t>ного права.</w:t>
      </w:r>
    </w:p>
    <w:p w:rsidR="00B344CA" w:rsidRPr="00006007" w:rsidRDefault="00B344CA" w:rsidP="00B344CA">
      <w:pPr>
        <w:rPr>
          <w:szCs w:val="19"/>
        </w:rPr>
      </w:pPr>
      <w:r w:rsidRPr="00006007">
        <w:rPr>
          <w:szCs w:val="19"/>
        </w:rPr>
        <w:t>Деятельность должностных лиц в правовом государстве должна регулироваться с помощью ра</w:t>
      </w:r>
      <w:r w:rsidRPr="00006007">
        <w:rPr>
          <w:szCs w:val="19"/>
        </w:rPr>
        <w:t>з</w:t>
      </w:r>
      <w:r w:rsidRPr="00006007">
        <w:rPr>
          <w:szCs w:val="19"/>
        </w:rPr>
        <w:t>решительного типа правового регулирования. Ряд норм Конституции РФ действительно содерж</w:t>
      </w:r>
      <w:r w:rsidR="00177785" w:rsidRPr="00006007">
        <w:rPr>
          <w:szCs w:val="19"/>
        </w:rPr>
        <w:t>и</w:t>
      </w:r>
      <w:r w:rsidRPr="00006007">
        <w:rPr>
          <w:szCs w:val="19"/>
        </w:rPr>
        <w:t>т з</w:t>
      </w:r>
      <w:r w:rsidRPr="00006007">
        <w:rPr>
          <w:szCs w:val="19"/>
        </w:rPr>
        <w:t>а</w:t>
      </w:r>
      <w:r w:rsidRPr="00006007">
        <w:rPr>
          <w:szCs w:val="19"/>
        </w:rPr>
        <w:t>конченный перечень полномочий высших органов власти и должностных лиц, ограничивает перечень случаев, когда государство может наступать на права граждан. Но все это оказывается лишь «рекл</w:t>
      </w:r>
      <w:r w:rsidRPr="00006007">
        <w:rPr>
          <w:szCs w:val="19"/>
        </w:rPr>
        <w:t>а</w:t>
      </w:r>
      <w:r w:rsidRPr="00006007">
        <w:rPr>
          <w:szCs w:val="19"/>
        </w:rPr>
        <w:t>мой» успехов, достигнутых Россией на пути движения к цивилизации (гражданской правовой культ</w:t>
      </w:r>
      <w:r w:rsidRPr="00006007">
        <w:rPr>
          <w:szCs w:val="19"/>
        </w:rPr>
        <w:t>у</w:t>
      </w:r>
      <w:r w:rsidRPr="00006007">
        <w:rPr>
          <w:szCs w:val="19"/>
        </w:rPr>
        <w:t>ре). Конституция РФ, казалось бы, исчерпывающе перечислила полномочия Президента РФ. В стат</w:t>
      </w:r>
      <w:r w:rsidRPr="00006007">
        <w:rPr>
          <w:szCs w:val="19"/>
        </w:rPr>
        <w:t>ь</w:t>
      </w:r>
      <w:r w:rsidR="00880D4F">
        <w:rPr>
          <w:szCs w:val="19"/>
        </w:rPr>
        <w:t>ях</w:t>
      </w:r>
      <w:r w:rsidRPr="00006007">
        <w:rPr>
          <w:szCs w:val="19"/>
        </w:rPr>
        <w:t xml:space="preserve"> 80, 83-90 Конституции РФ нет слов «и другое», «и так далее». Однако законодатель (а его подде</w:t>
      </w:r>
      <w:r w:rsidRPr="00006007">
        <w:rPr>
          <w:szCs w:val="19"/>
        </w:rPr>
        <w:t>р</w:t>
      </w:r>
      <w:r w:rsidRPr="00006007">
        <w:rPr>
          <w:szCs w:val="19"/>
        </w:rPr>
        <w:t>жал Конституционный Суд РФ) исходит из возможности применения общедозволительного типа рег</w:t>
      </w:r>
      <w:r w:rsidRPr="00006007">
        <w:rPr>
          <w:szCs w:val="19"/>
        </w:rPr>
        <w:t>у</w:t>
      </w:r>
      <w:r w:rsidRPr="00006007">
        <w:rPr>
          <w:szCs w:val="19"/>
        </w:rPr>
        <w:t>лирования деятельности Президента РФ. Перечень его полномочий, перечисленных в Конституции РФ посредством законодательства и собственных указов Президента РФ</w:t>
      </w:r>
      <w:r w:rsidR="00880D4F">
        <w:rPr>
          <w:szCs w:val="19"/>
        </w:rPr>
        <w:t>,</w:t>
      </w:r>
      <w:r w:rsidRPr="00006007">
        <w:rPr>
          <w:szCs w:val="19"/>
        </w:rPr>
        <w:t xml:space="preserve"> вырос в несколько раз. Конституция РФ ясно перечислила случаи (ч. 3 ст. 32), когда граждане России могут быть лишены своих избирательных прав. Однако законодатели решили, что Конституцию РФ можно поправить, не прибегая к изменению ее текста</w:t>
      </w:r>
      <w:r w:rsidR="00880D4F">
        <w:rPr>
          <w:szCs w:val="19"/>
        </w:rPr>
        <w:t>,</w:t>
      </w:r>
      <w:r w:rsidRPr="00006007">
        <w:rPr>
          <w:szCs w:val="19"/>
        </w:rPr>
        <w:t xml:space="preserve"> и в </w:t>
      </w:r>
      <w:r w:rsidR="00962774" w:rsidRPr="00006007">
        <w:rPr>
          <w:szCs w:val="19"/>
        </w:rPr>
        <w:t>Федеральном законе</w:t>
      </w:r>
      <w:r w:rsidRPr="00006007">
        <w:rPr>
          <w:szCs w:val="19"/>
        </w:rPr>
        <w:t xml:space="preserve"> «Об основных гарантиях избирательных прав и права на участие в референдуме граждан Р</w:t>
      </w:r>
      <w:r w:rsidR="00962774" w:rsidRPr="00006007">
        <w:rPr>
          <w:szCs w:val="19"/>
        </w:rPr>
        <w:t xml:space="preserve">оссийской </w:t>
      </w:r>
      <w:r w:rsidRPr="00006007">
        <w:rPr>
          <w:szCs w:val="19"/>
        </w:rPr>
        <w:t>Ф</w:t>
      </w:r>
      <w:r w:rsidR="00962774" w:rsidRPr="00006007">
        <w:rPr>
          <w:szCs w:val="19"/>
        </w:rPr>
        <w:t>едерации</w:t>
      </w:r>
      <w:r w:rsidRPr="00006007">
        <w:rPr>
          <w:szCs w:val="19"/>
        </w:rPr>
        <w:t>» существенно расширили перечень ограничений пассивного избирательного права.</w:t>
      </w:r>
    </w:p>
    <w:p w:rsidR="00B344CA" w:rsidRPr="00006007" w:rsidRDefault="00B344CA" w:rsidP="00B344CA">
      <w:pPr>
        <w:rPr>
          <w:szCs w:val="19"/>
        </w:rPr>
      </w:pPr>
      <w:r w:rsidRPr="00006007">
        <w:rPr>
          <w:szCs w:val="19"/>
        </w:rPr>
        <w:t>Имитируя значительные шаги по переходу к гражданской правовой культуре, правящая группа декларирует в нормативных актах права и свободы человека и гражданина, в то время как для прав</w:t>
      </w:r>
      <w:r w:rsidRPr="00006007">
        <w:rPr>
          <w:szCs w:val="19"/>
        </w:rPr>
        <w:t>о</w:t>
      </w:r>
      <w:r w:rsidRPr="00006007">
        <w:rPr>
          <w:szCs w:val="19"/>
        </w:rPr>
        <w:t>вого регулирования в переходный период важнее всего установить запреты должностным лицам и о</w:t>
      </w:r>
      <w:r w:rsidRPr="00006007">
        <w:rPr>
          <w:szCs w:val="19"/>
        </w:rPr>
        <w:t>р</w:t>
      </w:r>
      <w:r w:rsidRPr="00006007">
        <w:rPr>
          <w:szCs w:val="19"/>
        </w:rPr>
        <w:t xml:space="preserve">ганам власти посягать на естественные права граждан и обязанности принимать меры по их защите. </w:t>
      </w:r>
      <w:r w:rsidRPr="00006007">
        <w:rPr>
          <w:szCs w:val="19"/>
        </w:rPr>
        <w:lastRenderedPageBreak/>
        <w:t>Например, Поправка 1 к Конституции США говорит не о свободе слова, собраний и вероисповеданий, а о запрете Конгрессу США ограничивать эти свободы</w:t>
      </w:r>
      <w:r w:rsidRPr="00006007">
        <w:rPr>
          <w:rStyle w:val="aa"/>
          <w:szCs w:val="19"/>
        </w:rPr>
        <w:footnoteReference w:id="968"/>
      </w:r>
      <w:r w:rsidRPr="00006007">
        <w:rPr>
          <w:szCs w:val="19"/>
        </w:rPr>
        <w:t>. По аналогии, в Конституции России след</w:t>
      </w:r>
      <w:r w:rsidRPr="00006007">
        <w:rPr>
          <w:szCs w:val="19"/>
        </w:rPr>
        <w:t>о</w:t>
      </w:r>
      <w:r w:rsidRPr="00006007">
        <w:rPr>
          <w:szCs w:val="19"/>
        </w:rPr>
        <w:t>вало бы закрепить не право граждан на объединение, а запрет органам государственной власти изд</w:t>
      </w:r>
      <w:r w:rsidRPr="00006007">
        <w:rPr>
          <w:szCs w:val="19"/>
        </w:rPr>
        <w:t>а</w:t>
      </w:r>
      <w:r w:rsidRPr="00006007">
        <w:rPr>
          <w:szCs w:val="19"/>
        </w:rPr>
        <w:t>вать законы, ограничивающие свободу объединения, за исключением крайних случаев, уже перечи</w:t>
      </w:r>
      <w:r w:rsidRPr="00006007">
        <w:rPr>
          <w:szCs w:val="19"/>
        </w:rPr>
        <w:t>с</w:t>
      </w:r>
      <w:r w:rsidRPr="00006007">
        <w:rPr>
          <w:szCs w:val="19"/>
        </w:rPr>
        <w:t>ленных в части 4 статьи 13 и части 3 статьи 55 Конституции РФ.</w:t>
      </w:r>
    </w:p>
    <w:p w:rsidR="00B344CA" w:rsidRPr="00006007" w:rsidRDefault="00B344CA" w:rsidP="00B344CA">
      <w:pPr>
        <w:rPr>
          <w:szCs w:val="19"/>
        </w:rPr>
      </w:pPr>
      <w:r w:rsidRPr="00006007">
        <w:rPr>
          <w:szCs w:val="19"/>
        </w:rPr>
        <w:t>Конечно, в переходный период к гражданской правовой культуре, когда значительная часть о</w:t>
      </w:r>
      <w:r w:rsidRPr="00006007">
        <w:rPr>
          <w:szCs w:val="19"/>
        </w:rPr>
        <w:t>б</w:t>
      </w:r>
      <w:r w:rsidRPr="00006007">
        <w:rPr>
          <w:szCs w:val="19"/>
        </w:rPr>
        <w:t>щества по своему правосознанию остается подданными государства, а не гражданами, не вредно знакомить «духовных рабов» с достижениями мировой цивилизации, декларируя в конституции ра</w:t>
      </w:r>
      <w:r w:rsidRPr="00006007">
        <w:rPr>
          <w:szCs w:val="19"/>
        </w:rPr>
        <w:t>з</w:t>
      </w:r>
      <w:r w:rsidRPr="00006007">
        <w:rPr>
          <w:szCs w:val="19"/>
        </w:rPr>
        <w:t>ного рода свободы, имеющиеся в демократических странах, право на достоинство и неприкоснове</w:t>
      </w:r>
      <w:r w:rsidRPr="00006007">
        <w:rPr>
          <w:szCs w:val="19"/>
        </w:rPr>
        <w:t>н</w:t>
      </w:r>
      <w:r w:rsidRPr="00006007">
        <w:rPr>
          <w:szCs w:val="19"/>
        </w:rPr>
        <w:t>ность, политические права граждан. Конституция вынуждена превращаться в некий справочник, зн</w:t>
      </w:r>
      <w:r w:rsidRPr="00006007">
        <w:rPr>
          <w:szCs w:val="19"/>
        </w:rPr>
        <w:t>а</w:t>
      </w:r>
      <w:r w:rsidRPr="00006007">
        <w:rPr>
          <w:szCs w:val="19"/>
        </w:rPr>
        <w:t>комящий раболепное население с тем, как живут люди в цивилизованных странах (странах с гражда</w:t>
      </w:r>
      <w:r w:rsidRPr="00006007">
        <w:rPr>
          <w:szCs w:val="19"/>
        </w:rPr>
        <w:t>н</w:t>
      </w:r>
      <w:r w:rsidRPr="00006007">
        <w:rPr>
          <w:szCs w:val="19"/>
        </w:rPr>
        <w:t>ской правовой культурой).</w:t>
      </w:r>
    </w:p>
    <w:p w:rsidR="00B344CA" w:rsidRPr="00006007" w:rsidRDefault="00B344CA" w:rsidP="00B344CA">
      <w:pPr>
        <w:rPr>
          <w:szCs w:val="19"/>
        </w:rPr>
      </w:pPr>
      <w:r w:rsidRPr="00006007">
        <w:rPr>
          <w:szCs w:val="19"/>
        </w:rPr>
        <w:t>Демонстрацией продвижения России к гражданской правовой культуре является структура Ко</w:t>
      </w:r>
      <w:r w:rsidRPr="00006007">
        <w:rPr>
          <w:szCs w:val="19"/>
        </w:rPr>
        <w:t>н</w:t>
      </w:r>
      <w:r w:rsidRPr="00006007">
        <w:rPr>
          <w:szCs w:val="19"/>
        </w:rPr>
        <w:t>ституции РФ. Вторая глава ее посвящена правам и свободам человека и гражданина. Это призвано подчеркнуть, что они ставятся превыше всего. На деле же, как и раньше, ключевое значение для ра</w:t>
      </w:r>
      <w:r w:rsidRPr="00006007">
        <w:rPr>
          <w:szCs w:val="19"/>
        </w:rPr>
        <w:t>з</w:t>
      </w:r>
      <w:r w:rsidRPr="00006007">
        <w:rPr>
          <w:szCs w:val="19"/>
        </w:rPr>
        <w:t>вития страны продолжают играть нормы, касающиеся регулирования полномочий государственных органов. Судьбу страны по-прежнему определяет Правитель.</w:t>
      </w:r>
    </w:p>
    <w:p w:rsidR="00B344CA" w:rsidRPr="00006007" w:rsidRDefault="00B344CA" w:rsidP="00B344CA">
      <w:pPr>
        <w:rPr>
          <w:szCs w:val="19"/>
        </w:rPr>
      </w:pPr>
      <w:r w:rsidRPr="00006007">
        <w:rPr>
          <w:szCs w:val="19"/>
        </w:rPr>
        <w:t>Конституция РФ унаследовала некоторые свойства старых советских конституций. Она примен</w:t>
      </w:r>
      <w:r w:rsidRPr="00006007">
        <w:rPr>
          <w:szCs w:val="19"/>
        </w:rPr>
        <w:t>я</w:t>
      </w:r>
      <w:r w:rsidRPr="00006007">
        <w:rPr>
          <w:szCs w:val="19"/>
        </w:rPr>
        <w:t>ет некоторые приемы восхваления высшего руководства страны, используемые в советских констит</w:t>
      </w:r>
      <w:r w:rsidRPr="00006007">
        <w:rPr>
          <w:szCs w:val="19"/>
        </w:rPr>
        <w:t>у</w:t>
      </w:r>
      <w:r w:rsidRPr="00006007">
        <w:rPr>
          <w:szCs w:val="19"/>
        </w:rPr>
        <w:t>циях. Статья 6 Конституции СССР 1977 года гласила: «КПСС существует для народа и служит народу». Часть 2 статьи 80 Конституции РФ заявляет, что Президент РФ «является гарантом Конституции РФ, прав и свобод человека и гражданина». В ней так же используются старые средства идеализации с</w:t>
      </w:r>
      <w:r w:rsidRPr="00006007">
        <w:rPr>
          <w:szCs w:val="19"/>
        </w:rPr>
        <w:t>у</w:t>
      </w:r>
      <w:r w:rsidRPr="00006007">
        <w:rPr>
          <w:szCs w:val="19"/>
        </w:rPr>
        <w:t>ществующего в стране строя. «СССР есть социалистическое общенародное государство, выража</w:t>
      </w:r>
      <w:r w:rsidRPr="00006007">
        <w:rPr>
          <w:szCs w:val="19"/>
        </w:rPr>
        <w:t>ю</w:t>
      </w:r>
      <w:r w:rsidRPr="00006007">
        <w:rPr>
          <w:szCs w:val="19"/>
        </w:rPr>
        <w:t>щее волю и интересы рабочих, крестьян, интеллигенции, трудящихся всех наций и народностей стр</w:t>
      </w:r>
      <w:r w:rsidRPr="00006007">
        <w:rPr>
          <w:szCs w:val="19"/>
        </w:rPr>
        <w:t>а</w:t>
      </w:r>
      <w:r w:rsidRPr="00006007">
        <w:rPr>
          <w:szCs w:val="19"/>
        </w:rPr>
        <w:t>ны», — гласила статья 1 Конституции СССР 1977 года «Россия есть демократическое федеративное правовое государство с республиканской формой правления», — утверждает часть 1 статьи 1 Конст</w:t>
      </w:r>
      <w:r w:rsidRPr="00006007">
        <w:rPr>
          <w:szCs w:val="19"/>
        </w:rPr>
        <w:t>и</w:t>
      </w:r>
      <w:r w:rsidRPr="00006007">
        <w:rPr>
          <w:szCs w:val="19"/>
        </w:rPr>
        <w:t>туции РФ 1993 года. Все сомневающиеся в этом сегодня объявляются нелояльными существующему строю и правящей группе.</w:t>
      </w:r>
    </w:p>
    <w:p w:rsidR="00B344CA" w:rsidRPr="00006007" w:rsidRDefault="00B344CA" w:rsidP="00B344CA">
      <w:pPr>
        <w:rPr>
          <w:szCs w:val="19"/>
        </w:rPr>
      </w:pPr>
      <w:r w:rsidRPr="00006007">
        <w:rPr>
          <w:szCs w:val="19"/>
        </w:rPr>
        <w:t>Экономическое господство административного класса в СССР скрывалось за такими</w:t>
      </w:r>
      <w:r w:rsidR="00177785" w:rsidRPr="00006007">
        <w:rPr>
          <w:szCs w:val="19"/>
        </w:rPr>
        <w:t xml:space="preserve"> красивыми формулами К</w:t>
      </w:r>
      <w:r w:rsidRPr="00006007">
        <w:rPr>
          <w:szCs w:val="19"/>
        </w:rPr>
        <w:t>онституции, как «социалистическая собственность», «всенародное достояние», «общ</w:t>
      </w:r>
      <w:r w:rsidRPr="00006007">
        <w:rPr>
          <w:szCs w:val="19"/>
        </w:rPr>
        <w:t>е</w:t>
      </w:r>
      <w:r w:rsidRPr="00006007">
        <w:rPr>
          <w:szCs w:val="19"/>
        </w:rPr>
        <w:t>ственная собственность». Сегодня его претензии на сохранение власти в экономической сфере скр</w:t>
      </w:r>
      <w:r w:rsidRPr="00006007">
        <w:rPr>
          <w:szCs w:val="19"/>
        </w:rPr>
        <w:t>ы</w:t>
      </w:r>
      <w:r w:rsidRPr="00006007">
        <w:rPr>
          <w:szCs w:val="19"/>
        </w:rPr>
        <w:t xml:space="preserve">ты за конституционными формулами «социальное государство» (ст. 7), земля, как «основа жизни и деятельности народов» (ч. 1 ст. 9), </w:t>
      </w:r>
      <w:r w:rsidR="00880D4F">
        <w:rPr>
          <w:szCs w:val="19"/>
        </w:rPr>
        <w:t>«</w:t>
      </w:r>
      <w:r w:rsidRPr="00006007">
        <w:rPr>
          <w:szCs w:val="19"/>
        </w:rPr>
        <w:t>равенство всех форм собственности</w:t>
      </w:r>
      <w:r w:rsidR="00880D4F">
        <w:rPr>
          <w:szCs w:val="19"/>
        </w:rPr>
        <w:t>»</w:t>
      </w:r>
      <w:r w:rsidRPr="00006007">
        <w:rPr>
          <w:szCs w:val="19"/>
        </w:rPr>
        <w:t xml:space="preserve"> (ч. 2 ст. 8).</w:t>
      </w:r>
    </w:p>
    <w:p w:rsidR="00B344CA" w:rsidRPr="00006007" w:rsidRDefault="00B344CA" w:rsidP="00B344CA">
      <w:pPr>
        <w:rPr>
          <w:szCs w:val="19"/>
        </w:rPr>
      </w:pPr>
      <w:r w:rsidRPr="00006007">
        <w:rPr>
          <w:szCs w:val="19"/>
        </w:rPr>
        <w:t>В литературе отмечается, что широкие полномочия государства (фактически административного класса) обеспечиваются с помощью конституционных норм, ставящих перед ним какие-то задачи по обеспечению интересов общества в экономической и социальной жизни</w:t>
      </w:r>
      <w:r w:rsidRPr="00006007">
        <w:rPr>
          <w:rStyle w:val="aa"/>
          <w:szCs w:val="19"/>
        </w:rPr>
        <w:footnoteReference w:id="969"/>
      </w:r>
      <w:r w:rsidRPr="00006007">
        <w:rPr>
          <w:szCs w:val="19"/>
        </w:rPr>
        <w:t>. Так называемые «телеол</w:t>
      </w:r>
      <w:r w:rsidRPr="00006007">
        <w:rPr>
          <w:szCs w:val="19"/>
        </w:rPr>
        <w:t>о</w:t>
      </w:r>
      <w:r w:rsidRPr="00006007">
        <w:rPr>
          <w:szCs w:val="19"/>
        </w:rPr>
        <w:t>гические»</w:t>
      </w:r>
      <w:r w:rsidRPr="00006007">
        <w:rPr>
          <w:rStyle w:val="aa"/>
          <w:szCs w:val="19"/>
        </w:rPr>
        <w:footnoteReference w:id="970"/>
      </w:r>
      <w:r w:rsidRPr="00006007">
        <w:rPr>
          <w:szCs w:val="19"/>
        </w:rPr>
        <w:t xml:space="preserve"> конституционные акты превращают государство в «няньку», которая заботится об общ</w:t>
      </w:r>
      <w:r w:rsidRPr="00006007">
        <w:rPr>
          <w:szCs w:val="19"/>
        </w:rPr>
        <w:t>е</w:t>
      </w:r>
      <w:r w:rsidRPr="00006007">
        <w:rPr>
          <w:szCs w:val="19"/>
        </w:rPr>
        <w:t>стве и, естественно, становится его господином.</w:t>
      </w:r>
    </w:p>
    <w:p w:rsidR="00B344CA" w:rsidRPr="00006007" w:rsidRDefault="00B344CA" w:rsidP="00B344CA">
      <w:pPr>
        <w:rPr>
          <w:szCs w:val="19"/>
        </w:rPr>
      </w:pPr>
      <w:r w:rsidRPr="00006007">
        <w:rPr>
          <w:szCs w:val="19"/>
        </w:rPr>
        <w:t>Для гражданской правовой культуры характерно действие демократических принципов, которые</w:t>
      </w:r>
      <w:r w:rsidR="00177785" w:rsidRPr="00006007">
        <w:rPr>
          <w:szCs w:val="19"/>
        </w:rPr>
        <w:t>,</w:t>
      </w:r>
      <w:r w:rsidRPr="00006007">
        <w:rPr>
          <w:szCs w:val="19"/>
        </w:rPr>
        <w:t xml:space="preserve"> в частности</w:t>
      </w:r>
      <w:r w:rsidR="00177785" w:rsidRPr="00006007">
        <w:rPr>
          <w:szCs w:val="19"/>
        </w:rPr>
        <w:t>,</w:t>
      </w:r>
      <w:r w:rsidRPr="00006007">
        <w:rPr>
          <w:szCs w:val="19"/>
        </w:rPr>
        <w:t xml:space="preserve"> проявляются в поддержке децентрализации управления общественными и государс</w:t>
      </w:r>
      <w:r w:rsidRPr="00006007">
        <w:rPr>
          <w:szCs w:val="19"/>
        </w:rPr>
        <w:t>т</w:t>
      </w:r>
      <w:r w:rsidRPr="00006007">
        <w:rPr>
          <w:szCs w:val="19"/>
        </w:rPr>
        <w:t>венными делами. Конституция РФ декларирует федерализм и местное самоуправление. Нейтрализ</w:t>
      </w:r>
      <w:r w:rsidRPr="00006007">
        <w:rPr>
          <w:szCs w:val="19"/>
        </w:rPr>
        <w:t>а</w:t>
      </w:r>
      <w:r w:rsidRPr="00006007">
        <w:rPr>
          <w:szCs w:val="19"/>
        </w:rPr>
        <w:t>ция их осуществляется с помощью хитрых приемов законодательной те</w:t>
      </w:r>
      <w:r w:rsidR="00880D4F">
        <w:rPr>
          <w:szCs w:val="19"/>
        </w:rPr>
        <w:t>хники. Пункт «н» части 1 ст</w:t>
      </w:r>
      <w:r w:rsidR="00880D4F">
        <w:rPr>
          <w:szCs w:val="19"/>
        </w:rPr>
        <w:t>а</w:t>
      </w:r>
      <w:r w:rsidR="00880D4F">
        <w:rPr>
          <w:szCs w:val="19"/>
        </w:rPr>
        <w:t>тьи </w:t>
      </w:r>
      <w:r w:rsidRPr="00006007">
        <w:rPr>
          <w:szCs w:val="19"/>
        </w:rPr>
        <w:t>72 и часть 1 статьи 77 Конституции РФ наделяют центральные органы власти правом издавать нормативные акты, закрепляющие только общие принципы организации органов власти в регионах. Сама система органов власти должна создаваться каждым субъектом Федерации самостоятельно. Чтобы преодолеть установленный запрет вмешиваться в дела субъектов Федерации</w:t>
      </w:r>
      <w:r w:rsidR="00177785" w:rsidRPr="00006007">
        <w:rPr>
          <w:szCs w:val="19"/>
        </w:rPr>
        <w:t>,</w:t>
      </w:r>
      <w:r w:rsidRPr="00006007">
        <w:rPr>
          <w:szCs w:val="19"/>
        </w:rPr>
        <w:t xml:space="preserve"> центр стал и</w:t>
      </w:r>
      <w:r w:rsidRPr="00006007">
        <w:rPr>
          <w:szCs w:val="19"/>
        </w:rPr>
        <w:t>з</w:t>
      </w:r>
      <w:r w:rsidRPr="00006007">
        <w:rPr>
          <w:szCs w:val="19"/>
        </w:rPr>
        <w:t>давать нормы, подробно регулирующие организацию и деятельность органов власти в регионах под заглавием «общие принципы» (ФЗ «Об общих принципах организации законодательных (представ</w:t>
      </w:r>
      <w:r w:rsidRPr="00006007">
        <w:rPr>
          <w:szCs w:val="19"/>
        </w:rPr>
        <w:t>и</w:t>
      </w:r>
      <w:r w:rsidRPr="00006007">
        <w:rPr>
          <w:szCs w:val="19"/>
        </w:rPr>
        <w:t>тельных) и исполнительных органов государственной власти субъектов РФ»). Судья Конституционного Суда РФ А.Л. Кононов в одном из своих особых мнений обратил внимание на то, что содержание з</w:t>
      </w:r>
      <w:r w:rsidRPr="00006007">
        <w:rPr>
          <w:szCs w:val="19"/>
        </w:rPr>
        <w:t>а</w:t>
      </w:r>
      <w:r w:rsidRPr="00006007">
        <w:rPr>
          <w:szCs w:val="19"/>
        </w:rPr>
        <w:t>кона не соответствует его названию и грубо нарушает запрет, установленный Конституцией РФ</w:t>
      </w:r>
      <w:r w:rsidRPr="00006007">
        <w:rPr>
          <w:rStyle w:val="aa"/>
          <w:szCs w:val="19"/>
        </w:rPr>
        <w:footnoteReference w:id="971"/>
      </w:r>
      <w:r w:rsidRPr="00006007">
        <w:rPr>
          <w:szCs w:val="19"/>
        </w:rPr>
        <w:t>. Понятие «общих принципов» известно уже студенту первого курса юридического факультета. Но зак</w:t>
      </w:r>
      <w:r w:rsidRPr="00006007">
        <w:rPr>
          <w:szCs w:val="19"/>
        </w:rPr>
        <w:t>о</w:t>
      </w:r>
      <w:r w:rsidRPr="00006007">
        <w:rPr>
          <w:szCs w:val="19"/>
        </w:rPr>
        <w:t xml:space="preserve">нодатели и эксперты делают вид, что они не знают юридического языка и не могут отличить общий принцип от конкретной нормы. Такие же хитрые приемы законодательной техники применяются для </w:t>
      </w:r>
      <w:r w:rsidRPr="00006007">
        <w:rPr>
          <w:szCs w:val="19"/>
        </w:rPr>
        <w:lastRenderedPageBreak/>
        <w:t>устранения в стране местного самоуправления. Федеральный законодатель согласно пункту «н» части 1 статьи 72 Конституции РФ имеет права издавать акты, закрепляющие только общие принципы орг</w:t>
      </w:r>
      <w:r w:rsidRPr="00006007">
        <w:rPr>
          <w:szCs w:val="19"/>
        </w:rPr>
        <w:t>а</w:t>
      </w:r>
      <w:r w:rsidRPr="00006007">
        <w:rPr>
          <w:szCs w:val="19"/>
        </w:rPr>
        <w:t>низации местного самоуправления. Большая часть местных вопросов должна регулироваться нас</w:t>
      </w:r>
      <w:r w:rsidRPr="00006007">
        <w:rPr>
          <w:szCs w:val="19"/>
        </w:rPr>
        <w:t>е</w:t>
      </w:r>
      <w:r w:rsidRPr="00006007">
        <w:rPr>
          <w:szCs w:val="19"/>
        </w:rPr>
        <w:t>лением на местах самостоятельно (ст. 12 и гл. 8 Конституции РФ). Чтобы обойти эти нормы Констит</w:t>
      </w:r>
      <w:r w:rsidRPr="00006007">
        <w:rPr>
          <w:szCs w:val="19"/>
        </w:rPr>
        <w:t>у</w:t>
      </w:r>
      <w:r w:rsidRPr="00006007">
        <w:rPr>
          <w:szCs w:val="19"/>
        </w:rPr>
        <w:t>ции РФ</w:t>
      </w:r>
      <w:r w:rsidR="001F0197" w:rsidRPr="00006007">
        <w:rPr>
          <w:szCs w:val="19"/>
        </w:rPr>
        <w:t>,</w:t>
      </w:r>
      <w:r w:rsidRPr="00006007">
        <w:rPr>
          <w:szCs w:val="19"/>
        </w:rPr>
        <w:t xml:space="preserve"> закон, подробно регулирующий вопросы местного значения, назвали «Об общих принципах организации местного самоуправления в Р</w:t>
      </w:r>
      <w:r w:rsidR="00880D4F">
        <w:rPr>
          <w:szCs w:val="19"/>
        </w:rPr>
        <w:t xml:space="preserve">оссийской </w:t>
      </w:r>
      <w:r w:rsidRPr="00006007">
        <w:rPr>
          <w:szCs w:val="19"/>
        </w:rPr>
        <w:t>Ф</w:t>
      </w:r>
      <w:r w:rsidR="00880D4F">
        <w:rPr>
          <w:szCs w:val="19"/>
        </w:rPr>
        <w:t>едерации</w:t>
      </w:r>
      <w:r w:rsidRPr="00006007">
        <w:rPr>
          <w:szCs w:val="19"/>
        </w:rPr>
        <w:t>».</w:t>
      </w:r>
    </w:p>
    <w:p w:rsidR="00B344CA" w:rsidRPr="00006007" w:rsidRDefault="00B344CA" w:rsidP="00B344CA">
      <w:pPr>
        <w:rPr>
          <w:szCs w:val="19"/>
        </w:rPr>
      </w:pPr>
      <w:r w:rsidRPr="00006007">
        <w:rPr>
          <w:szCs w:val="19"/>
        </w:rPr>
        <w:t>В современной России федеративные отношения почти полностью вытеснены имперским гос</w:t>
      </w:r>
      <w:r w:rsidRPr="00006007">
        <w:rPr>
          <w:szCs w:val="19"/>
        </w:rPr>
        <w:t>у</w:t>
      </w:r>
      <w:r w:rsidRPr="00006007">
        <w:rPr>
          <w:szCs w:val="19"/>
        </w:rPr>
        <w:t>дарственным устройством, при котором управление страной осуществляется из единого центра. Ро</w:t>
      </w:r>
      <w:r w:rsidRPr="00006007">
        <w:rPr>
          <w:szCs w:val="19"/>
        </w:rPr>
        <w:t>с</w:t>
      </w:r>
      <w:r w:rsidRPr="00006007">
        <w:rPr>
          <w:szCs w:val="19"/>
        </w:rPr>
        <w:t>сийское законодательство успешно имитирует федеративные отношения. Федеральные (фактически имперские) нормативные акты дублируются в регионах, которые фактически перестали быть субъе</w:t>
      </w:r>
      <w:r w:rsidRPr="00006007">
        <w:rPr>
          <w:szCs w:val="19"/>
        </w:rPr>
        <w:t>к</w:t>
      </w:r>
      <w:r w:rsidRPr="00006007">
        <w:rPr>
          <w:szCs w:val="19"/>
        </w:rPr>
        <w:t>тами Федерации. Создается видимость того, что в регионах осуществляется правовое регулирование широкого круга отношений. Если бы регионы не дублировали общеимперское законодательство, то было бы видно, что их полномочия очень ограничены. Секрет полишинеля был бы раскрыт и все бы увидели, что центр, нарушая Конституцию РФ (ст. 1)</w:t>
      </w:r>
      <w:r w:rsidR="00880D4F">
        <w:rPr>
          <w:szCs w:val="19"/>
        </w:rPr>
        <w:t>,</w:t>
      </w:r>
      <w:r w:rsidRPr="00006007">
        <w:rPr>
          <w:szCs w:val="19"/>
        </w:rPr>
        <w:t xml:space="preserve"> отнял все серьезные полномочия у регионов и Россия фактически превратилась в унитарное государство.</w:t>
      </w:r>
    </w:p>
    <w:p w:rsidR="00B344CA" w:rsidRPr="00006007" w:rsidRDefault="00B344CA" w:rsidP="00B344CA">
      <w:pPr>
        <w:rPr>
          <w:szCs w:val="19"/>
        </w:rPr>
      </w:pPr>
      <w:r w:rsidRPr="00006007">
        <w:rPr>
          <w:szCs w:val="19"/>
        </w:rPr>
        <w:t xml:space="preserve">Ш.М. де Талейран-Перигор говорил, что язык дан человеку для того, чтобы скрыть свои мысли. Иногда использование юридических терминов в законодательстве имеет те же цели. Основные </w:t>
      </w:r>
      <w:r w:rsidR="001F0197" w:rsidRPr="00006007">
        <w:rPr>
          <w:szCs w:val="19"/>
        </w:rPr>
        <w:t>г</w:t>
      </w:r>
      <w:r w:rsidRPr="00006007">
        <w:rPr>
          <w:szCs w:val="19"/>
        </w:rPr>
        <w:t>ос</w:t>
      </w:r>
      <w:r w:rsidRPr="00006007">
        <w:rPr>
          <w:szCs w:val="19"/>
        </w:rPr>
        <w:t>у</w:t>
      </w:r>
      <w:r w:rsidRPr="00006007">
        <w:rPr>
          <w:szCs w:val="19"/>
        </w:rPr>
        <w:t xml:space="preserve">дарственные </w:t>
      </w:r>
      <w:r w:rsidR="001F0197" w:rsidRPr="00006007">
        <w:rPr>
          <w:szCs w:val="19"/>
        </w:rPr>
        <w:t>з</w:t>
      </w:r>
      <w:r w:rsidRPr="00006007">
        <w:rPr>
          <w:szCs w:val="19"/>
        </w:rPr>
        <w:t>аконы Российской империи закрепляли такой институт, как «верховная власть», кот</w:t>
      </w:r>
      <w:r w:rsidRPr="00006007">
        <w:rPr>
          <w:szCs w:val="19"/>
        </w:rPr>
        <w:t>о</w:t>
      </w:r>
      <w:r w:rsidRPr="00006007">
        <w:rPr>
          <w:szCs w:val="19"/>
        </w:rPr>
        <w:t>рая принадлежала Государю Императору (ст. 4)</w:t>
      </w:r>
      <w:r w:rsidRPr="00006007">
        <w:rPr>
          <w:rStyle w:val="aa"/>
          <w:szCs w:val="19"/>
        </w:rPr>
        <w:footnoteReference w:id="972"/>
      </w:r>
      <w:r w:rsidRPr="00006007">
        <w:rPr>
          <w:szCs w:val="19"/>
        </w:rPr>
        <w:t>. Конституция РФ и законодательство не используют данный термин, но фактически, исходя из их норм, можно сделать вывод, что Президенту РФ прина</w:t>
      </w:r>
      <w:r w:rsidRPr="00006007">
        <w:rPr>
          <w:szCs w:val="19"/>
        </w:rPr>
        <w:t>д</w:t>
      </w:r>
      <w:r w:rsidRPr="00006007">
        <w:rPr>
          <w:szCs w:val="19"/>
        </w:rPr>
        <w:t>лежит верховная власть в стране и сам термин «Президент» является всего лишь прикрытием трад</w:t>
      </w:r>
      <w:r w:rsidRPr="00006007">
        <w:rPr>
          <w:szCs w:val="19"/>
        </w:rPr>
        <w:t>и</w:t>
      </w:r>
      <w:r w:rsidRPr="00006007">
        <w:rPr>
          <w:szCs w:val="19"/>
        </w:rPr>
        <w:t>ционного для российской правовой культуры института Государя Императора. Сокрытие монократ</w:t>
      </w:r>
      <w:r w:rsidRPr="00006007">
        <w:rPr>
          <w:szCs w:val="19"/>
        </w:rPr>
        <w:t>и</w:t>
      </w:r>
      <w:r w:rsidRPr="00006007">
        <w:rPr>
          <w:szCs w:val="19"/>
        </w:rPr>
        <w:t>ческой формы правления, типичной для административной правовой культуры</w:t>
      </w:r>
      <w:r w:rsidR="001F0197" w:rsidRPr="00006007">
        <w:rPr>
          <w:szCs w:val="19"/>
        </w:rPr>
        <w:t>,</w:t>
      </w:r>
      <w:r w:rsidRPr="00006007">
        <w:rPr>
          <w:szCs w:val="19"/>
        </w:rPr>
        <w:t xml:space="preserve"> за словесами о ре</w:t>
      </w:r>
      <w:r w:rsidRPr="00006007">
        <w:rPr>
          <w:szCs w:val="19"/>
        </w:rPr>
        <w:t>с</w:t>
      </w:r>
      <w:r w:rsidRPr="00006007">
        <w:rPr>
          <w:szCs w:val="19"/>
        </w:rPr>
        <w:t>публике является достаточно распространенной практикой в мире (</w:t>
      </w:r>
      <w:r w:rsidR="001F0197" w:rsidRPr="00006007">
        <w:rPr>
          <w:szCs w:val="19"/>
        </w:rPr>
        <w:t>Северная Корея, Куба, Вьетнам и </w:t>
      </w:r>
      <w:r w:rsidRPr="00006007">
        <w:rPr>
          <w:szCs w:val="19"/>
        </w:rPr>
        <w:t>т. д.). Осталось совсем немного стран с административной правовой культурой, которые открыто заявляют о своей монократической форме правления. В юридический язык некоторых стран с мон</w:t>
      </w:r>
      <w:r w:rsidRPr="00006007">
        <w:rPr>
          <w:szCs w:val="19"/>
        </w:rPr>
        <w:t>о</w:t>
      </w:r>
      <w:r w:rsidRPr="00006007">
        <w:rPr>
          <w:szCs w:val="19"/>
        </w:rPr>
        <w:t>кратической формой правления вводятся термины, призванные подч</w:t>
      </w:r>
      <w:r w:rsidR="001F0197" w:rsidRPr="00006007">
        <w:rPr>
          <w:szCs w:val="19"/>
        </w:rPr>
        <w:t>еркнуть величие их правителя. В </w:t>
      </w:r>
      <w:r w:rsidRPr="00006007">
        <w:rPr>
          <w:szCs w:val="19"/>
        </w:rPr>
        <w:t>Казахстане приняли Закон «О лидере нации»</w:t>
      </w:r>
      <w:r w:rsidRPr="00006007">
        <w:rPr>
          <w:rStyle w:val="aa"/>
          <w:szCs w:val="19"/>
        </w:rPr>
        <w:footnoteReference w:id="973"/>
      </w:r>
      <w:r w:rsidRPr="00006007">
        <w:rPr>
          <w:szCs w:val="19"/>
        </w:rPr>
        <w:t>. Руководство России пока не намерено акцентир</w:t>
      </w:r>
      <w:r w:rsidRPr="00006007">
        <w:rPr>
          <w:szCs w:val="19"/>
        </w:rPr>
        <w:t>о</w:t>
      </w:r>
      <w:r w:rsidRPr="00006007">
        <w:rPr>
          <w:szCs w:val="19"/>
        </w:rPr>
        <w:t>вать внимание общественности на произошедших в стране и в правовой культуре контрреформах. Термин «лидер нации» пока еще не перекочевал со страниц газет в нормативные акты страны.</w:t>
      </w:r>
    </w:p>
    <w:p w:rsidR="00B344CA" w:rsidRPr="00006007" w:rsidRDefault="00B344CA" w:rsidP="00B344CA">
      <w:pPr>
        <w:rPr>
          <w:szCs w:val="19"/>
        </w:rPr>
      </w:pPr>
      <w:r w:rsidRPr="00006007">
        <w:rPr>
          <w:szCs w:val="19"/>
        </w:rPr>
        <w:t>В России стараются не демонстрировать того, что Президент РФ обладает верховной властью. Федеральный закон «О Президенте РФ» выглядел бы очень впечатляюще, поскольку из него стало бы ясно каждому студенту-юристу, что у главы государства в разы больше полномочий, чем предусма</w:t>
      </w:r>
      <w:r w:rsidRPr="00006007">
        <w:rPr>
          <w:szCs w:val="19"/>
        </w:rPr>
        <w:t>т</w:t>
      </w:r>
      <w:r w:rsidRPr="00006007">
        <w:rPr>
          <w:szCs w:val="19"/>
        </w:rPr>
        <w:t>ривает Конституция РФ. Поэтому общая рекомендация специалистов по законодательной технике объединять нормы, относящиеся к одному институту права в одном акте, чтобы они были лучше об</w:t>
      </w:r>
      <w:r w:rsidRPr="00006007">
        <w:rPr>
          <w:szCs w:val="19"/>
        </w:rPr>
        <w:t>о</w:t>
      </w:r>
      <w:r w:rsidRPr="00006007">
        <w:rPr>
          <w:szCs w:val="19"/>
        </w:rPr>
        <w:t>зримы</w:t>
      </w:r>
      <w:r w:rsidRPr="00006007">
        <w:rPr>
          <w:rStyle w:val="aa"/>
          <w:szCs w:val="19"/>
        </w:rPr>
        <w:footnoteReference w:id="974"/>
      </w:r>
      <w:r w:rsidRPr="00006007">
        <w:rPr>
          <w:szCs w:val="19"/>
        </w:rPr>
        <w:t>, пока не применяется к институту Президента РФ. Может быть</w:t>
      </w:r>
      <w:r w:rsidR="001F0197" w:rsidRPr="00006007">
        <w:rPr>
          <w:szCs w:val="19"/>
        </w:rPr>
        <w:t>,</w:t>
      </w:r>
      <w:r w:rsidRPr="00006007">
        <w:rPr>
          <w:szCs w:val="19"/>
        </w:rPr>
        <w:t xml:space="preserve"> здесь решающую роль </w:t>
      </w:r>
      <w:r w:rsidR="00880D4F">
        <w:rPr>
          <w:szCs w:val="19"/>
        </w:rPr>
        <w:t>игр</w:t>
      </w:r>
      <w:r w:rsidR="00880D4F">
        <w:rPr>
          <w:szCs w:val="19"/>
        </w:rPr>
        <w:t>а</w:t>
      </w:r>
      <w:r w:rsidR="00880D4F">
        <w:rPr>
          <w:szCs w:val="19"/>
        </w:rPr>
        <w:t>ют</w:t>
      </w:r>
      <w:r w:rsidRPr="00006007">
        <w:rPr>
          <w:szCs w:val="19"/>
        </w:rPr>
        <w:t xml:space="preserve"> привычки действующего главы государства, полученные в бытность его работы в разведке (не ра</w:t>
      </w:r>
      <w:r w:rsidRPr="00006007">
        <w:rPr>
          <w:szCs w:val="19"/>
        </w:rPr>
        <w:t>с</w:t>
      </w:r>
      <w:r w:rsidRPr="00006007">
        <w:rPr>
          <w:szCs w:val="19"/>
        </w:rPr>
        <w:t>крывать противнику сведения о себе). Влияние на законодательство личных установок главы госуда</w:t>
      </w:r>
      <w:r w:rsidRPr="00006007">
        <w:rPr>
          <w:szCs w:val="19"/>
        </w:rPr>
        <w:t>р</w:t>
      </w:r>
      <w:r w:rsidRPr="00006007">
        <w:rPr>
          <w:szCs w:val="19"/>
        </w:rPr>
        <w:t>ства является так же отличительной особенностью административной правовой культуры страны.</w:t>
      </w:r>
    </w:p>
    <w:p w:rsidR="00B344CA" w:rsidRPr="00006007" w:rsidRDefault="00B344CA" w:rsidP="00B344CA">
      <w:pPr>
        <w:rPr>
          <w:szCs w:val="19"/>
        </w:rPr>
      </w:pPr>
      <w:r w:rsidRPr="00006007">
        <w:rPr>
          <w:szCs w:val="19"/>
        </w:rPr>
        <w:t>Давно известно, что господство административного класса над обществом обеспечивается н</w:t>
      </w:r>
      <w:r w:rsidRPr="00006007">
        <w:rPr>
          <w:szCs w:val="19"/>
        </w:rPr>
        <w:t>е</w:t>
      </w:r>
      <w:r w:rsidRPr="00006007">
        <w:rPr>
          <w:szCs w:val="19"/>
        </w:rPr>
        <w:t>определенностью норм, дающей возможность их толковать в интересах правоприменителя. Судья Конституционного Суда РФ А.Л. Кононов в своем Особом мнении по определению Конституционного Суда РФ от 2 апреля 2009 года обращает внимание на то, что органы власти систематически испол</w:t>
      </w:r>
      <w:r w:rsidRPr="00006007">
        <w:rPr>
          <w:szCs w:val="19"/>
        </w:rPr>
        <w:t>ь</w:t>
      </w:r>
      <w:r w:rsidRPr="00006007">
        <w:rPr>
          <w:szCs w:val="19"/>
        </w:rPr>
        <w:t xml:space="preserve">зуют неопределенные термины «мотивированное предложение» и «согласование», закрепленные в </w:t>
      </w:r>
      <w:r w:rsidR="00962774" w:rsidRPr="00006007">
        <w:rPr>
          <w:szCs w:val="19"/>
        </w:rPr>
        <w:t>Федеральном законе</w:t>
      </w:r>
      <w:r w:rsidRPr="00006007">
        <w:rPr>
          <w:szCs w:val="19"/>
        </w:rPr>
        <w:t xml:space="preserve"> «О собраниях, митингах, демонстрациях, шествиях и пикетировании», для ц</w:t>
      </w:r>
      <w:r w:rsidRPr="00006007">
        <w:rPr>
          <w:szCs w:val="19"/>
        </w:rPr>
        <w:t>и</w:t>
      </w:r>
      <w:r w:rsidRPr="00006007">
        <w:rPr>
          <w:szCs w:val="19"/>
        </w:rPr>
        <w:t>ничного и ничем не ограниченного произвола, для противодействия публичной критике органов вл</w:t>
      </w:r>
      <w:r w:rsidRPr="00006007">
        <w:rPr>
          <w:szCs w:val="19"/>
        </w:rPr>
        <w:t>а</w:t>
      </w:r>
      <w:r w:rsidRPr="00006007">
        <w:rPr>
          <w:szCs w:val="19"/>
        </w:rPr>
        <w:t>сти, для предоставления преимуществ одним политическим партиям и движениям и пресечения во</w:t>
      </w:r>
      <w:r w:rsidRPr="00006007">
        <w:rPr>
          <w:szCs w:val="19"/>
        </w:rPr>
        <w:t>з</w:t>
      </w:r>
      <w:r w:rsidRPr="00006007">
        <w:rPr>
          <w:szCs w:val="19"/>
        </w:rPr>
        <w:t>можных выступлений их оппонентов</w:t>
      </w:r>
      <w:r w:rsidRPr="00006007">
        <w:rPr>
          <w:rStyle w:val="aa"/>
          <w:szCs w:val="19"/>
        </w:rPr>
        <w:footnoteReference w:id="975"/>
      </w:r>
      <w:r w:rsidRPr="00006007">
        <w:rPr>
          <w:szCs w:val="19"/>
        </w:rPr>
        <w:t>. «Где закон дает простор для толкования, там закона, в сущн</w:t>
      </w:r>
      <w:r w:rsidRPr="00006007">
        <w:rPr>
          <w:szCs w:val="19"/>
        </w:rPr>
        <w:t>о</w:t>
      </w:r>
      <w:r w:rsidRPr="00006007">
        <w:rPr>
          <w:szCs w:val="19"/>
        </w:rPr>
        <w:t>сти, почти нет» — отмечает В.В. Лазарев</w:t>
      </w:r>
      <w:r w:rsidRPr="00006007">
        <w:rPr>
          <w:rStyle w:val="aa"/>
          <w:szCs w:val="19"/>
        </w:rPr>
        <w:footnoteReference w:id="976"/>
      </w:r>
      <w:r w:rsidRPr="00006007">
        <w:rPr>
          <w:szCs w:val="19"/>
        </w:rPr>
        <w:t xml:space="preserve">. Конституционный Суд </w:t>
      </w:r>
      <w:r w:rsidR="00880D4F">
        <w:rPr>
          <w:szCs w:val="19"/>
        </w:rPr>
        <w:t xml:space="preserve">РФ </w:t>
      </w:r>
      <w:r w:rsidRPr="00006007">
        <w:rPr>
          <w:szCs w:val="19"/>
        </w:rPr>
        <w:t>в одном из своих решений ук</w:t>
      </w:r>
      <w:r w:rsidRPr="00006007">
        <w:rPr>
          <w:szCs w:val="19"/>
        </w:rPr>
        <w:t>а</w:t>
      </w:r>
      <w:r w:rsidRPr="00006007">
        <w:rPr>
          <w:szCs w:val="19"/>
        </w:rPr>
        <w:t>зывал, что неопределенность содержания правовой нормы создает возможность злоупотребления исполнительной властью своими полномочиями, порождает противоречивую правоприменительную практику, ослабляет гарантии защиты конституционных прав и свобод, может привести к произволу и, следовательно, к нарушению принципов равенства, а также верховенства закона; самого по себе н</w:t>
      </w:r>
      <w:r w:rsidRPr="00006007">
        <w:rPr>
          <w:szCs w:val="19"/>
        </w:rPr>
        <w:t>а</w:t>
      </w:r>
      <w:r w:rsidRPr="00006007">
        <w:rPr>
          <w:szCs w:val="19"/>
        </w:rPr>
        <w:t>рушения требования определенности правовой нормы, влекущее ее произвольное толкование прав</w:t>
      </w:r>
      <w:r w:rsidRPr="00006007">
        <w:rPr>
          <w:szCs w:val="19"/>
        </w:rPr>
        <w:t>о</w:t>
      </w:r>
      <w:r w:rsidRPr="00006007">
        <w:rPr>
          <w:szCs w:val="19"/>
        </w:rPr>
        <w:lastRenderedPageBreak/>
        <w:t>применителем</w:t>
      </w:r>
      <w:r w:rsidRPr="00006007">
        <w:rPr>
          <w:rStyle w:val="aa"/>
          <w:szCs w:val="19"/>
        </w:rPr>
        <w:footnoteReference w:id="977"/>
      </w:r>
      <w:r w:rsidRPr="00006007">
        <w:rPr>
          <w:szCs w:val="19"/>
        </w:rPr>
        <w:t>. Однако в других своих решениях Конституционный Суд РФ поддерживает использ</w:t>
      </w:r>
      <w:r w:rsidRPr="00006007">
        <w:rPr>
          <w:szCs w:val="19"/>
        </w:rPr>
        <w:t>о</w:t>
      </w:r>
      <w:r w:rsidRPr="00006007">
        <w:rPr>
          <w:szCs w:val="19"/>
        </w:rPr>
        <w:t>вание законодателем оценочных терминов, предоставляющих широкие дискретные полномочия о</w:t>
      </w:r>
      <w:r w:rsidRPr="00006007">
        <w:rPr>
          <w:szCs w:val="19"/>
        </w:rPr>
        <w:t>р</w:t>
      </w:r>
      <w:r w:rsidRPr="00006007">
        <w:rPr>
          <w:szCs w:val="19"/>
        </w:rPr>
        <w:t>ганам власти и должностным лицам. Иногда он пытается сам истолковать не вполне определенные термины</w:t>
      </w:r>
      <w:r w:rsidRPr="00006007">
        <w:rPr>
          <w:rStyle w:val="aa"/>
          <w:szCs w:val="19"/>
        </w:rPr>
        <w:footnoteReference w:id="978"/>
      </w:r>
      <w:r w:rsidRPr="00006007">
        <w:rPr>
          <w:szCs w:val="19"/>
        </w:rPr>
        <w:t>. Законодатель принимает некоторые меры к тому, чтобы сузить возможности для прои</w:t>
      </w:r>
      <w:r w:rsidRPr="00006007">
        <w:rPr>
          <w:szCs w:val="19"/>
        </w:rPr>
        <w:t>з</w:t>
      </w:r>
      <w:r w:rsidRPr="00006007">
        <w:rPr>
          <w:szCs w:val="19"/>
        </w:rPr>
        <w:t>вола должностных лиц. Приняты регламенты деятельности различных органов власти. Однако колич</w:t>
      </w:r>
      <w:r w:rsidRPr="00006007">
        <w:rPr>
          <w:szCs w:val="19"/>
        </w:rPr>
        <w:t>е</w:t>
      </w:r>
      <w:r w:rsidRPr="00006007">
        <w:rPr>
          <w:szCs w:val="19"/>
        </w:rPr>
        <w:t xml:space="preserve">ство не ясных норм остается значительным и даже увеличивается. Например, в </w:t>
      </w:r>
      <w:r w:rsidR="00962774" w:rsidRPr="00006007">
        <w:rPr>
          <w:szCs w:val="19"/>
        </w:rPr>
        <w:t>Федеральном законе</w:t>
      </w:r>
      <w:r w:rsidRPr="00006007">
        <w:rPr>
          <w:szCs w:val="19"/>
        </w:rPr>
        <w:t xml:space="preserve"> «О внесении изменений в отдельные законодательные акты Р</w:t>
      </w:r>
      <w:r w:rsidR="001F0197" w:rsidRPr="00006007">
        <w:rPr>
          <w:szCs w:val="19"/>
        </w:rPr>
        <w:t xml:space="preserve">оссийской </w:t>
      </w:r>
      <w:r w:rsidRPr="00006007">
        <w:rPr>
          <w:szCs w:val="19"/>
        </w:rPr>
        <w:t>Ф</w:t>
      </w:r>
      <w:r w:rsidR="001F0197" w:rsidRPr="00006007">
        <w:rPr>
          <w:szCs w:val="19"/>
        </w:rPr>
        <w:t>едерации</w:t>
      </w:r>
      <w:r w:rsidRPr="00006007">
        <w:rPr>
          <w:szCs w:val="19"/>
        </w:rPr>
        <w:t xml:space="preserve"> в части регулир</w:t>
      </w:r>
      <w:r w:rsidRPr="00006007">
        <w:rPr>
          <w:szCs w:val="19"/>
        </w:rPr>
        <w:t>о</w:t>
      </w:r>
      <w:r w:rsidRPr="00006007">
        <w:rPr>
          <w:szCs w:val="19"/>
        </w:rPr>
        <w:t xml:space="preserve">вания деятельности некоммерческих организаций, выполняющих функции иностранного агента» от 20 июля </w:t>
      </w:r>
      <w:smartTag w:uri="urn:schemas-microsoft-com:office:smarttags" w:element="metricconverter">
        <w:smartTagPr>
          <w:attr w:name="ProductID" w:val="2012 г"/>
        </w:smartTagPr>
        <w:r w:rsidRPr="00006007">
          <w:rPr>
            <w:szCs w:val="19"/>
          </w:rPr>
          <w:t>2012 года</w:t>
        </w:r>
      </w:smartTag>
      <w:r w:rsidRPr="00006007">
        <w:rPr>
          <w:szCs w:val="19"/>
        </w:rPr>
        <w:t xml:space="preserve"> № 121-ФЗ</w:t>
      </w:r>
      <w:r w:rsidRPr="00006007">
        <w:rPr>
          <w:rStyle w:val="aa"/>
          <w:szCs w:val="19"/>
        </w:rPr>
        <w:footnoteReference w:id="979"/>
      </w:r>
      <w:r w:rsidRPr="00006007">
        <w:rPr>
          <w:szCs w:val="19"/>
        </w:rPr>
        <w:t xml:space="preserve"> вводится понятие «политическая деятельность». Прокуратура толкует его в самом широком смысле как любую общественную (не носящую личного характера) деятельность. Актуальным вновь стал советский анекдот про петуха, которого осудили по политической статье, п</w:t>
      </w:r>
      <w:r w:rsidRPr="00006007">
        <w:rPr>
          <w:szCs w:val="19"/>
        </w:rPr>
        <w:t>о</w:t>
      </w:r>
      <w:r w:rsidRPr="00006007">
        <w:rPr>
          <w:szCs w:val="19"/>
        </w:rPr>
        <w:t>скольку он клюнул пионера.</w:t>
      </w:r>
    </w:p>
    <w:p w:rsidR="00B344CA" w:rsidRPr="00006007" w:rsidRDefault="00B344CA" w:rsidP="00B344CA">
      <w:pPr>
        <w:rPr>
          <w:szCs w:val="19"/>
        </w:rPr>
      </w:pPr>
      <w:r w:rsidRPr="00006007">
        <w:rPr>
          <w:szCs w:val="19"/>
        </w:rPr>
        <w:t>Конечно, если очень хочется, то можно истолковать любую норму в собственных интересах, иск</w:t>
      </w:r>
      <w:r w:rsidRPr="00006007">
        <w:rPr>
          <w:szCs w:val="19"/>
        </w:rPr>
        <w:t>а</w:t>
      </w:r>
      <w:r w:rsidRPr="00006007">
        <w:rPr>
          <w:szCs w:val="19"/>
        </w:rPr>
        <w:t>зив в ходе официального толкования хорошо известный всем смысл употребляемых терминов. Так, каждый первокурсник юридического факультета знает, что главным признаком государства является суверенитет. Но правящей группе центра очень не хотелось делиться властью с населением реги</w:t>
      </w:r>
      <w:r w:rsidRPr="00006007">
        <w:rPr>
          <w:szCs w:val="19"/>
        </w:rPr>
        <w:t>о</w:t>
      </w:r>
      <w:r w:rsidRPr="00006007">
        <w:rPr>
          <w:szCs w:val="19"/>
        </w:rPr>
        <w:t>нов. Поэтому, несмотря на то, что Конституция РФ прямо и недвусмысленно называет республики России государствами (ч. 2 ст. 5), говорит о полноте государственной власти субъектов Федерации вне пределов ведения Федерации (ст. 73), называет органы власти субъектов государственными о</w:t>
      </w:r>
      <w:r w:rsidRPr="00006007">
        <w:rPr>
          <w:szCs w:val="19"/>
        </w:rPr>
        <w:t>р</w:t>
      </w:r>
      <w:r w:rsidRPr="00006007">
        <w:rPr>
          <w:szCs w:val="19"/>
        </w:rPr>
        <w:t>ганами (ч. 2 ст. 68), Конституционный Суд РФ заявил, что субъекты Российской Федерации не обл</w:t>
      </w:r>
      <w:r w:rsidRPr="00006007">
        <w:rPr>
          <w:szCs w:val="19"/>
        </w:rPr>
        <w:t>а</w:t>
      </w:r>
      <w:r w:rsidRPr="00006007">
        <w:rPr>
          <w:szCs w:val="19"/>
        </w:rPr>
        <w:t>дает даже ограниченным суверенитетом</w:t>
      </w:r>
      <w:r w:rsidRPr="00006007">
        <w:rPr>
          <w:rStyle w:val="aa"/>
          <w:szCs w:val="19"/>
        </w:rPr>
        <w:footnoteReference w:id="980"/>
      </w:r>
      <w:r w:rsidRPr="00006007">
        <w:rPr>
          <w:szCs w:val="19"/>
        </w:rPr>
        <w:t>. Это можно рассматривать как обоснование запрещенного Конституцией РФ (ч. 4 ст. 3) захвата власти в стране центральными органами государства.</w:t>
      </w:r>
    </w:p>
    <w:p w:rsidR="00B344CA" w:rsidRPr="00006007" w:rsidRDefault="00B344CA" w:rsidP="00B344CA">
      <w:pPr>
        <w:rPr>
          <w:szCs w:val="19"/>
        </w:rPr>
      </w:pPr>
      <w:r w:rsidRPr="00006007">
        <w:rPr>
          <w:szCs w:val="19"/>
        </w:rPr>
        <w:t>Ни один конституционный текст не обходится без абстрактных формулировок. Но в разных пр</w:t>
      </w:r>
      <w:r w:rsidRPr="00006007">
        <w:rPr>
          <w:szCs w:val="19"/>
        </w:rPr>
        <w:t>а</w:t>
      </w:r>
      <w:r w:rsidRPr="00006007">
        <w:rPr>
          <w:szCs w:val="19"/>
        </w:rPr>
        <w:t>вовых культурах они используются в интересах разных социальных групп. В обществах с гражданской правовой культурой все неясности в законодательстве активные группы общества (в первую очередь имущие) используют в интересах ограничения власти государственного аппарата. В обществах с а</w:t>
      </w:r>
      <w:r w:rsidRPr="00006007">
        <w:rPr>
          <w:szCs w:val="19"/>
        </w:rPr>
        <w:t>д</w:t>
      </w:r>
      <w:r w:rsidRPr="00006007">
        <w:rPr>
          <w:szCs w:val="19"/>
        </w:rPr>
        <w:t>министративной правовой культурой те же абстрактные нормы толкуются в пользу представителей государственного аппарата. Так, указание Конституции РФ (ч. 2 ст. 80) на то, что Президент РФ коо</w:t>
      </w:r>
      <w:r w:rsidRPr="00006007">
        <w:rPr>
          <w:szCs w:val="19"/>
        </w:rPr>
        <w:t>р</w:t>
      </w:r>
      <w:r w:rsidRPr="00006007">
        <w:rPr>
          <w:szCs w:val="19"/>
        </w:rPr>
        <w:t>динирует деятельность всех ветвей власти, при гражданской правовой культуре истолковали бы так, что глава государства оказался бы в положении английской королевы. Если его не просят, то он не должен вмешиваться ни в какие дела. В России, с ее преимущественно административной правовой культурой</w:t>
      </w:r>
      <w:r w:rsidR="00880D4F">
        <w:rPr>
          <w:szCs w:val="19"/>
        </w:rPr>
        <w:t>,</w:t>
      </w:r>
      <w:r w:rsidRPr="00006007">
        <w:rPr>
          <w:szCs w:val="19"/>
        </w:rPr>
        <w:t xml:space="preserve"> это туманное положение истолковали в том смысле, что Президент РФ является начальн</w:t>
      </w:r>
      <w:r w:rsidRPr="00006007">
        <w:rPr>
          <w:szCs w:val="19"/>
        </w:rPr>
        <w:t>и</w:t>
      </w:r>
      <w:r w:rsidRPr="00006007">
        <w:rPr>
          <w:szCs w:val="19"/>
        </w:rPr>
        <w:t>ком над всеми. Невинная и мало понятная статья вернула страну к монократической форме правл</w:t>
      </w:r>
      <w:r w:rsidRPr="00006007">
        <w:rPr>
          <w:szCs w:val="19"/>
        </w:rPr>
        <w:t>е</w:t>
      </w:r>
      <w:r w:rsidRPr="00006007">
        <w:rPr>
          <w:szCs w:val="19"/>
        </w:rPr>
        <w:t>ния</w:t>
      </w:r>
      <w:r w:rsidRPr="00006007">
        <w:rPr>
          <w:rStyle w:val="aa"/>
          <w:szCs w:val="19"/>
        </w:rPr>
        <w:footnoteReference w:id="981"/>
      </w:r>
      <w:r w:rsidRPr="00006007">
        <w:rPr>
          <w:szCs w:val="19"/>
        </w:rPr>
        <w:t>. Конституция США не декларирует прямо право на объединение. Но, исходя из интересов гра</w:t>
      </w:r>
      <w:r w:rsidRPr="00006007">
        <w:rPr>
          <w:szCs w:val="19"/>
        </w:rPr>
        <w:t>ж</w:t>
      </w:r>
      <w:r w:rsidRPr="00006007">
        <w:rPr>
          <w:szCs w:val="19"/>
        </w:rPr>
        <w:t>данского общества это право выводится из общей свободы выражения (Поправка 1). Конституция РФ декларирует демократию, республику, федерацию. Но понимаются они очень широко, так чтобы не ограничить интересы административного класса. Так, Конституционный Суд РФ посчитал, что лиш</w:t>
      </w:r>
      <w:r w:rsidRPr="00006007">
        <w:rPr>
          <w:szCs w:val="19"/>
        </w:rPr>
        <w:t>е</w:t>
      </w:r>
      <w:r w:rsidRPr="00006007">
        <w:rPr>
          <w:szCs w:val="19"/>
        </w:rPr>
        <w:t>ние граждан права выбирать главу региона не ограничивает демократические свободы в России. Он заявил, что поскольку право выбирать глав регионов прямо не закреплено в тексте Конституции, то законодатель волен даровать его населению или отнимать его</w:t>
      </w:r>
      <w:r w:rsidRPr="00006007">
        <w:rPr>
          <w:rStyle w:val="aa"/>
          <w:szCs w:val="19"/>
        </w:rPr>
        <w:footnoteReference w:id="982"/>
      </w:r>
      <w:r w:rsidRPr="00006007">
        <w:rPr>
          <w:szCs w:val="19"/>
        </w:rPr>
        <w:t>. «Жаловать своих холопей мы вольны и казнить их вольны же» — говорил Иван Грозный</w:t>
      </w:r>
      <w:r w:rsidRPr="00006007">
        <w:rPr>
          <w:rStyle w:val="aa"/>
          <w:szCs w:val="19"/>
        </w:rPr>
        <w:footnoteReference w:id="983"/>
      </w:r>
      <w:r w:rsidRPr="00006007">
        <w:rPr>
          <w:szCs w:val="19"/>
        </w:rPr>
        <w:t>. Этот пример показывает, что в обществах, только идущих к гражданской правовой культуре</w:t>
      </w:r>
      <w:r w:rsidR="001F0197" w:rsidRPr="00006007">
        <w:rPr>
          <w:szCs w:val="19"/>
        </w:rPr>
        <w:t>,</w:t>
      </w:r>
      <w:r w:rsidRPr="00006007">
        <w:rPr>
          <w:szCs w:val="19"/>
        </w:rPr>
        <w:t xml:space="preserve"> лучше иметь конституционный акт, подробно закрепля</w:t>
      </w:r>
      <w:r w:rsidRPr="00006007">
        <w:rPr>
          <w:szCs w:val="19"/>
        </w:rPr>
        <w:t>ю</w:t>
      </w:r>
      <w:r w:rsidRPr="00006007">
        <w:rPr>
          <w:szCs w:val="19"/>
        </w:rPr>
        <w:t>щий политические права граждан, республиканские институты. Такой акт не позволил бы правящей группе манипулировать избирательным законодательством, изменяя его в соответствии с собстве</w:t>
      </w:r>
      <w:r w:rsidRPr="00006007">
        <w:rPr>
          <w:szCs w:val="19"/>
        </w:rPr>
        <w:t>н</w:t>
      </w:r>
      <w:r w:rsidRPr="00006007">
        <w:rPr>
          <w:szCs w:val="19"/>
        </w:rPr>
        <w:t>ными интересами</w:t>
      </w:r>
      <w:r w:rsidRPr="00006007">
        <w:rPr>
          <w:rStyle w:val="aa"/>
          <w:szCs w:val="19"/>
        </w:rPr>
        <w:footnoteReference w:id="984"/>
      </w:r>
      <w:r w:rsidRPr="00006007">
        <w:rPr>
          <w:szCs w:val="19"/>
        </w:rPr>
        <w:t>.</w:t>
      </w:r>
    </w:p>
    <w:p w:rsidR="00B344CA" w:rsidRPr="00006007" w:rsidRDefault="00B344CA" w:rsidP="00B344CA">
      <w:pPr>
        <w:rPr>
          <w:szCs w:val="19"/>
        </w:rPr>
      </w:pPr>
      <w:r w:rsidRPr="00006007">
        <w:rPr>
          <w:szCs w:val="19"/>
        </w:rPr>
        <w:t>Любая конституция состоит из норм, конфликтующих между собой. Одни нормы закрепляют пр</w:t>
      </w:r>
      <w:r w:rsidRPr="00006007">
        <w:rPr>
          <w:szCs w:val="19"/>
        </w:rPr>
        <w:t>а</w:t>
      </w:r>
      <w:r w:rsidRPr="00006007">
        <w:rPr>
          <w:szCs w:val="19"/>
        </w:rPr>
        <w:t>ва граждан, другие дают возможность их ограничивать. В обществе с гражданской правовой культ</w:t>
      </w:r>
      <w:r w:rsidRPr="00006007">
        <w:rPr>
          <w:szCs w:val="19"/>
        </w:rPr>
        <w:t>у</w:t>
      </w:r>
      <w:r w:rsidRPr="00006007">
        <w:rPr>
          <w:szCs w:val="19"/>
        </w:rPr>
        <w:lastRenderedPageBreak/>
        <w:t>рой существующие коллизии разрешаются в пользу гражданского общества и прав граждан. В общ</w:t>
      </w:r>
      <w:r w:rsidRPr="00006007">
        <w:rPr>
          <w:szCs w:val="19"/>
        </w:rPr>
        <w:t>е</w:t>
      </w:r>
      <w:r w:rsidRPr="00006007">
        <w:rPr>
          <w:szCs w:val="19"/>
        </w:rPr>
        <w:t>ствах с административной правовой культурой — в пользу административного класса.</w:t>
      </w:r>
    </w:p>
    <w:p w:rsidR="00B344CA" w:rsidRPr="00006007" w:rsidRDefault="00B344CA" w:rsidP="00B344CA">
      <w:pPr>
        <w:rPr>
          <w:szCs w:val="19"/>
        </w:rPr>
      </w:pPr>
      <w:r w:rsidRPr="00006007">
        <w:rPr>
          <w:szCs w:val="19"/>
        </w:rPr>
        <w:t>Коррупция обычно является неотъемлемой частью административной правовой культуры. Ни о</w:t>
      </w:r>
      <w:r w:rsidRPr="00006007">
        <w:rPr>
          <w:szCs w:val="19"/>
        </w:rPr>
        <w:t>д</w:t>
      </w:r>
      <w:r w:rsidRPr="00006007">
        <w:rPr>
          <w:szCs w:val="19"/>
        </w:rPr>
        <w:t>но административное государство не может реализовать аппетиты своих чиновников лишь за счет официального содержания. Обладая реальной властью и безответственностью</w:t>
      </w:r>
      <w:r w:rsidR="001F0197" w:rsidRPr="00006007">
        <w:rPr>
          <w:szCs w:val="19"/>
        </w:rPr>
        <w:t>,</w:t>
      </w:r>
      <w:r w:rsidRPr="00006007">
        <w:rPr>
          <w:szCs w:val="19"/>
        </w:rPr>
        <w:t xml:space="preserve"> чиновники, как пр</w:t>
      </w:r>
      <w:r w:rsidRPr="00006007">
        <w:rPr>
          <w:szCs w:val="19"/>
        </w:rPr>
        <w:t>а</w:t>
      </w:r>
      <w:r w:rsidRPr="00006007">
        <w:rPr>
          <w:szCs w:val="19"/>
        </w:rPr>
        <w:t>вило, ищут себе способ получить дополнительные доходы. Сегодня уже общепризнанно, что норм</w:t>
      </w:r>
      <w:r w:rsidRPr="00006007">
        <w:rPr>
          <w:szCs w:val="19"/>
        </w:rPr>
        <w:t>а</w:t>
      </w:r>
      <w:r w:rsidRPr="00006007">
        <w:rPr>
          <w:szCs w:val="19"/>
        </w:rPr>
        <w:t>тивные акты с помощью специальных приемов юридической техники могут создавать благоприятный коррупционный климат в стране</w:t>
      </w:r>
      <w:r w:rsidRPr="00006007">
        <w:rPr>
          <w:rStyle w:val="aa"/>
          <w:szCs w:val="19"/>
        </w:rPr>
        <w:footnoteReference w:id="985"/>
      </w:r>
      <w:r w:rsidRPr="00006007">
        <w:rPr>
          <w:szCs w:val="19"/>
        </w:rPr>
        <w:t>. В исследованиях отмечается, что способствовать коррупции могут не вполне ясные нормы права, создающие условия для принятия решений правоприменителями на основе их свободного усмотрения</w:t>
      </w:r>
      <w:r w:rsidRPr="00006007">
        <w:rPr>
          <w:rStyle w:val="aa"/>
          <w:szCs w:val="19"/>
        </w:rPr>
        <w:footnoteReference w:id="986"/>
      </w:r>
      <w:r w:rsidRPr="00006007">
        <w:rPr>
          <w:szCs w:val="19"/>
        </w:rPr>
        <w:t>. В Программе противодействия коррупции, разработанной Н</w:t>
      </w:r>
      <w:r w:rsidRPr="00006007">
        <w:rPr>
          <w:szCs w:val="19"/>
        </w:rPr>
        <w:t>а</w:t>
      </w:r>
      <w:r w:rsidRPr="00006007">
        <w:rPr>
          <w:szCs w:val="19"/>
        </w:rPr>
        <w:t>циональным антикоррупционным комитетом, обращается внимание на альтернативные и относител</w:t>
      </w:r>
      <w:r w:rsidRPr="00006007">
        <w:rPr>
          <w:szCs w:val="19"/>
        </w:rPr>
        <w:t>ь</w:t>
      </w:r>
      <w:r w:rsidRPr="00006007">
        <w:rPr>
          <w:szCs w:val="19"/>
        </w:rPr>
        <w:t>но определенные санкции в административном праве, которые дают простор для произвола упра</w:t>
      </w:r>
      <w:r w:rsidRPr="00006007">
        <w:rPr>
          <w:szCs w:val="19"/>
        </w:rPr>
        <w:t>в</w:t>
      </w:r>
      <w:r w:rsidRPr="00006007">
        <w:rPr>
          <w:szCs w:val="19"/>
        </w:rPr>
        <w:t>ленцев</w:t>
      </w:r>
      <w:r w:rsidRPr="00006007">
        <w:rPr>
          <w:rStyle w:val="aa"/>
          <w:szCs w:val="19"/>
        </w:rPr>
        <w:footnoteReference w:id="987"/>
      </w:r>
      <w:r w:rsidRPr="00006007">
        <w:rPr>
          <w:szCs w:val="19"/>
        </w:rPr>
        <w:t>. Чем больше ограничений установлено в праве, тем шире коррупционная база (больше п</w:t>
      </w:r>
      <w:r w:rsidRPr="00006007">
        <w:rPr>
          <w:szCs w:val="19"/>
        </w:rPr>
        <w:t>о</w:t>
      </w:r>
      <w:r w:rsidRPr="00006007">
        <w:rPr>
          <w:szCs w:val="19"/>
        </w:rPr>
        <w:t>водов для коррупции)</w:t>
      </w:r>
      <w:r w:rsidRPr="00006007">
        <w:rPr>
          <w:rStyle w:val="aa"/>
          <w:szCs w:val="19"/>
        </w:rPr>
        <w:footnoteReference w:id="988"/>
      </w:r>
      <w:r w:rsidRPr="00006007">
        <w:rPr>
          <w:szCs w:val="19"/>
        </w:rPr>
        <w:t>. Государство принимает определенные меры, чтобы страна не занимала пе</w:t>
      </w:r>
      <w:r w:rsidRPr="00006007">
        <w:rPr>
          <w:szCs w:val="19"/>
        </w:rPr>
        <w:t>р</w:t>
      </w:r>
      <w:r w:rsidRPr="00006007">
        <w:rPr>
          <w:szCs w:val="19"/>
        </w:rPr>
        <w:t>вые места по распространению коррупции. Введена процедура проведения обязательных экспертиз нормативных актов на их коррупциогенность</w:t>
      </w:r>
      <w:r w:rsidRPr="00006007">
        <w:rPr>
          <w:rStyle w:val="aa"/>
          <w:szCs w:val="19"/>
        </w:rPr>
        <w:footnoteReference w:id="989"/>
      </w:r>
      <w:r w:rsidRPr="00006007">
        <w:rPr>
          <w:szCs w:val="19"/>
        </w:rPr>
        <w:t>. Это позволяет нам оставаться на уровне среднеко</w:t>
      </w:r>
      <w:r w:rsidRPr="00006007">
        <w:rPr>
          <w:szCs w:val="19"/>
        </w:rPr>
        <w:t>р</w:t>
      </w:r>
      <w:r w:rsidRPr="00006007">
        <w:rPr>
          <w:szCs w:val="19"/>
        </w:rPr>
        <w:t>рупционных стран. И борьба с коррупцией ведется</w:t>
      </w:r>
      <w:r w:rsidR="001F0197" w:rsidRPr="00006007">
        <w:rPr>
          <w:szCs w:val="19"/>
        </w:rPr>
        <w:t>,</w:t>
      </w:r>
      <w:r w:rsidRPr="00006007">
        <w:rPr>
          <w:szCs w:val="19"/>
        </w:rPr>
        <w:t xml:space="preserve"> и чиновников сильно не обижают.</w:t>
      </w:r>
    </w:p>
    <w:p w:rsidR="00B344CA" w:rsidRPr="00006007" w:rsidRDefault="00B344CA" w:rsidP="00B344CA">
      <w:pPr>
        <w:rPr>
          <w:szCs w:val="19"/>
        </w:rPr>
      </w:pPr>
      <w:r w:rsidRPr="00006007">
        <w:rPr>
          <w:szCs w:val="19"/>
        </w:rPr>
        <w:t>Резко повышает коррупциогенность законодательства юридическая конструкция «все запрещено за исключением». На определении исключительных случаев чиновник может неплохо заработать. И</w:t>
      </w:r>
      <w:r w:rsidRPr="00006007">
        <w:rPr>
          <w:szCs w:val="19"/>
        </w:rPr>
        <w:t>с</w:t>
      </w:r>
      <w:r w:rsidRPr="00006007">
        <w:rPr>
          <w:szCs w:val="19"/>
        </w:rPr>
        <w:t>ключения могут так же превратиться в привилегии для «своих» (в том числе по политическим мот</w:t>
      </w:r>
      <w:r w:rsidRPr="00006007">
        <w:rPr>
          <w:szCs w:val="19"/>
        </w:rPr>
        <w:t>и</w:t>
      </w:r>
      <w:r w:rsidRPr="00006007">
        <w:rPr>
          <w:szCs w:val="19"/>
        </w:rPr>
        <w:t>вам). Норма Конституции РФ запрещает использовать предпринимательскую деятельность в целях монополизации рынка (ч. 2 ст. 34), но предприятий, находящихся под опекой правящей группы, этот запрет не касается.</w:t>
      </w:r>
    </w:p>
    <w:p w:rsidR="00B344CA" w:rsidRPr="00006007" w:rsidRDefault="00B344CA" w:rsidP="00B344CA">
      <w:pPr>
        <w:rPr>
          <w:szCs w:val="19"/>
        </w:rPr>
      </w:pPr>
      <w:r w:rsidRPr="00006007">
        <w:rPr>
          <w:szCs w:val="19"/>
        </w:rPr>
        <w:t>Неясность норм налогового и таможенного законодательства помогает поддерживать условный характер частной собственности и права на предпринимательство в России. Это означает, что бизн</w:t>
      </w:r>
      <w:r w:rsidRPr="00006007">
        <w:rPr>
          <w:szCs w:val="19"/>
        </w:rPr>
        <w:t>е</w:t>
      </w:r>
      <w:r w:rsidRPr="00006007">
        <w:rPr>
          <w:szCs w:val="19"/>
        </w:rPr>
        <w:t>сом в России можно заниматься</w:t>
      </w:r>
      <w:r w:rsidR="001F0197" w:rsidRPr="00006007">
        <w:rPr>
          <w:szCs w:val="19"/>
        </w:rPr>
        <w:t>,</w:t>
      </w:r>
      <w:r w:rsidRPr="00006007">
        <w:rPr>
          <w:szCs w:val="19"/>
        </w:rPr>
        <w:t xml:space="preserve"> если на то будет согласие чиновников. Если человек впал в нем</w:t>
      </w:r>
      <w:r w:rsidRPr="00006007">
        <w:rPr>
          <w:szCs w:val="19"/>
        </w:rPr>
        <w:t>и</w:t>
      </w:r>
      <w:r w:rsidRPr="00006007">
        <w:rPr>
          <w:szCs w:val="19"/>
        </w:rPr>
        <w:t>лость, то повод для отнятия имущества или ликвидации его бизнеса всегда можно найти. Как говорит старая советская поговорка: «Был бы человек хороший, а статью мы для него всегда найдем». Хотя следует отметить, что за последние 15 лет налоговое и таможенное законодательство стало гораздо более ясным, чем в 1990-е годы.</w:t>
      </w:r>
    </w:p>
    <w:p w:rsidR="00B344CA" w:rsidRPr="00006007" w:rsidRDefault="00B344CA" w:rsidP="00B344CA">
      <w:pPr>
        <w:rPr>
          <w:spacing w:val="2"/>
          <w:szCs w:val="19"/>
        </w:rPr>
      </w:pPr>
      <w:r w:rsidRPr="00006007">
        <w:rPr>
          <w:spacing w:val="2"/>
          <w:szCs w:val="19"/>
        </w:rPr>
        <w:t>Нормы права в условиях гражданской правовой культуры поддерживают политический плюр</w:t>
      </w:r>
      <w:r w:rsidRPr="00006007">
        <w:rPr>
          <w:spacing w:val="2"/>
          <w:szCs w:val="19"/>
        </w:rPr>
        <w:t>а</w:t>
      </w:r>
      <w:r w:rsidRPr="00006007">
        <w:rPr>
          <w:spacing w:val="2"/>
          <w:szCs w:val="19"/>
        </w:rPr>
        <w:t xml:space="preserve">лизм в обществе. Борьба разных сил за политическую власть в </w:t>
      </w:r>
      <w:r w:rsidR="001F0197" w:rsidRPr="00006007">
        <w:rPr>
          <w:spacing w:val="2"/>
          <w:szCs w:val="19"/>
        </w:rPr>
        <w:t>стране здесь является нормой. В </w:t>
      </w:r>
      <w:r w:rsidRPr="00006007">
        <w:rPr>
          <w:spacing w:val="2"/>
          <w:szCs w:val="19"/>
        </w:rPr>
        <w:t>России допускается только «бутафорская» оппозиция, которая не может прийти к власти. Для т</w:t>
      </w:r>
      <w:r w:rsidRPr="00006007">
        <w:rPr>
          <w:spacing w:val="2"/>
          <w:szCs w:val="19"/>
        </w:rPr>
        <w:t>о</w:t>
      </w:r>
      <w:r w:rsidRPr="00006007">
        <w:rPr>
          <w:spacing w:val="2"/>
          <w:szCs w:val="19"/>
        </w:rPr>
        <w:t>го, чтобы оппозиция не получила реальной силы, против ее особо рьяных представителей прим</w:t>
      </w:r>
      <w:r w:rsidRPr="00006007">
        <w:rPr>
          <w:spacing w:val="2"/>
          <w:szCs w:val="19"/>
        </w:rPr>
        <w:t>е</w:t>
      </w:r>
      <w:r w:rsidRPr="00006007">
        <w:rPr>
          <w:spacing w:val="2"/>
          <w:szCs w:val="19"/>
        </w:rPr>
        <w:t>няются различные меры воздействия. Определенную роль в этой политике играют приемы юрид</w:t>
      </w:r>
      <w:r w:rsidRPr="00006007">
        <w:rPr>
          <w:spacing w:val="2"/>
          <w:szCs w:val="19"/>
        </w:rPr>
        <w:t>и</w:t>
      </w:r>
      <w:r w:rsidRPr="00006007">
        <w:rPr>
          <w:spacing w:val="2"/>
          <w:szCs w:val="19"/>
        </w:rPr>
        <w:t>ческой техники. Неясная (расплывчатая) формулировка оснований для применения репрессивных мер позволяет толковать норму по усмотрению правоприменителя широко или узко (в зависимости от потребностей). Представители оппозиции попадают в зависимость от чиновников. Если они обещают вести себя хорошо, то их могут допустить даже до выборов губернаторов (естественно, только в качестве массовки)</w:t>
      </w:r>
      <w:r w:rsidRPr="00006007">
        <w:rPr>
          <w:rStyle w:val="aa"/>
          <w:spacing w:val="2"/>
          <w:szCs w:val="19"/>
        </w:rPr>
        <w:footnoteReference w:id="990"/>
      </w:r>
      <w:r w:rsidRPr="00006007">
        <w:rPr>
          <w:spacing w:val="2"/>
          <w:szCs w:val="19"/>
        </w:rPr>
        <w:t>. Если они переходят «очерченную им линию», то их привлекают к юридической ответственности, например, за экстремизм. Партия может быть не зарегистрирована на основании того, что, по мнению властных субъектов, ее устав не соответствует закону и Конст</w:t>
      </w:r>
      <w:r w:rsidRPr="00006007">
        <w:rPr>
          <w:spacing w:val="2"/>
          <w:szCs w:val="19"/>
        </w:rPr>
        <w:t>и</w:t>
      </w:r>
      <w:r w:rsidRPr="00006007">
        <w:rPr>
          <w:spacing w:val="2"/>
          <w:szCs w:val="19"/>
        </w:rPr>
        <w:t>туции РФ. Вместе с тем, в российское законодательство пока еще не вернулись термины «враги н</w:t>
      </w:r>
      <w:r w:rsidRPr="00006007">
        <w:rPr>
          <w:spacing w:val="2"/>
          <w:szCs w:val="19"/>
        </w:rPr>
        <w:t>а</w:t>
      </w:r>
      <w:r w:rsidRPr="00006007">
        <w:rPr>
          <w:spacing w:val="2"/>
          <w:szCs w:val="19"/>
        </w:rPr>
        <w:t>рода», «дискредитация органов власти». Термины «национал-предатели», «пятая колонна» пока применяются только в политическом лексиконе.</w:t>
      </w:r>
    </w:p>
    <w:p w:rsidR="00B344CA" w:rsidRPr="00006007" w:rsidRDefault="00B344CA" w:rsidP="00B344CA">
      <w:pPr>
        <w:rPr>
          <w:szCs w:val="19"/>
        </w:rPr>
      </w:pPr>
      <w:r w:rsidRPr="00006007">
        <w:rPr>
          <w:szCs w:val="19"/>
        </w:rPr>
        <w:t>В репрессивных целях государственный аппарата эффективно использует против институтов гражданского общества формальные составы правонарушения, где не нужно доказывать вред сове</w:t>
      </w:r>
      <w:r w:rsidRPr="00006007">
        <w:rPr>
          <w:szCs w:val="19"/>
        </w:rPr>
        <w:t>р</w:t>
      </w:r>
      <w:r w:rsidRPr="00006007">
        <w:rPr>
          <w:szCs w:val="19"/>
        </w:rPr>
        <w:t>шенного деяния. Нарушение порядка отчетности общественным объединением, представляющим даже высокую ценность для страны</w:t>
      </w:r>
      <w:r w:rsidR="001F0197" w:rsidRPr="00006007">
        <w:rPr>
          <w:szCs w:val="19"/>
        </w:rPr>
        <w:t>,</w:t>
      </w:r>
      <w:r w:rsidRPr="00006007">
        <w:rPr>
          <w:szCs w:val="19"/>
        </w:rPr>
        <w:t xml:space="preserve"> может влечь за собой его ликвидацию (</w:t>
      </w:r>
      <w:r w:rsidR="001F0197" w:rsidRPr="00006007">
        <w:rPr>
          <w:szCs w:val="19"/>
        </w:rPr>
        <w:t xml:space="preserve">ст. </w:t>
      </w:r>
      <w:r w:rsidRPr="00006007">
        <w:rPr>
          <w:szCs w:val="19"/>
        </w:rPr>
        <w:t xml:space="preserve">44 </w:t>
      </w:r>
      <w:r w:rsidR="00962774" w:rsidRPr="00006007">
        <w:rPr>
          <w:szCs w:val="19"/>
        </w:rPr>
        <w:t>Федерального з</w:t>
      </w:r>
      <w:r w:rsidR="00962774" w:rsidRPr="00006007">
        <w:rPr>
          <w:szCs w:val="19"/>
        </w:rPr>
        <w:t>а</w:t>
      </w:r>
      <w:r w:rsidR="00962774" w:rsidRPr="00006007">
        <w:rPr>
          <w:szCs w:val="19"/>
        </w:rPr>
        <w:t>кона</w:t>
      </w:r>
      <w:r w:rsidRPr="00006007">
        <w:rPr>
          <w:szCs w:val="19"/>
        </w:rPr>
        <w:t xml:space="preserve"> «Об общественных объединениях»). По формальным основаниям можно ликвидировать религ</w:t>
      </w:r>
      <w:r w:rsidRPr="00006007">
        <w:rPr>
          <w:szCs w:val="19"/>
        </w:rPr>
        <w:t>и</w:t>
      </w:r>
      <w:r w:rsidRPr="00006007">
        <w:rPr>
          <w:szCs w:val="19"/>
        </w:rPr>
        <w:t xml:space="preserve">озное объединение, лишив верующих их конституционной свободы на вероисповедание (ст. 14 </w:t>
      </w:r>
      <w:r w:rsidR="00962774" w:rsidRPr="00006007">
        <w:rPr>
          <w:szCs w:val="19"/>
        </w:rPr>
        <w:t>Фед</w:t>
      </w:r>
      <w:r w:rsidR="00962774" w:rsidRPr="00006007">
        <w:rPr>
          <w:szCs w:val="19"/>
        </w:rPr>
        <w:t>е</w:t>
      </w:r>
      <w:r w:rsidR="00962774" w:rsidRPr="00006007">
        <w:rPr>
          <w:szCs w:val="19"/>
        </w:rPr>
        <w:lastRenderedPageBreak/>
        <w:t>рального закона</w:t>
      </w:r>
      <w:r w:rsidRPr="00006007">
        <w:rPr>
          <w:szCs w:val="19"/>
        </w:rPr>
        <w:t xml:space="preserve"> «О свободе совести и о религиозных объединениях»). Нарушение процедур избир</w:t>
      </w:r>
      <w:r w:rsidRPr="00006007">
        <w:rPr>
          <w:szCs w:val="19"/>
        </w:rPr>
        <w:t>а</w:t>
      </w:r>
      <w:r w:rsidRPr="00006007">
        <w:rPr>
          <w:szCs w:val="19"/>
        </w:rPr>
        <w:t>тельного процесса может привести к лишению гражданина пассивного избирательного права. Без разрешения чиновника, полученного в особом процедурном порядке, сегодня нельзя собираться на улицах и площадях городов и поселков. В полицейском государстве само деяние, осуществляемое с нарушением установленного бюрократического порядка, рассматривается как вредное.</w:t>
      </w:r>
    </w:p>
    <w:p w:rsidR="00B344CA" w:rsidRPr="00006007" w:rsidRDefault="00B344CA" w:rsidP="00B344CA">
      <w:pPr>
        <w:rPr>
          <w:szCs w:val="19"/>
        </w:rPr>
      </w:pPr>
      <w:r w:rsidRPr="00006007">
        <w:rPr>
          <w:szCs w:val="19"/>
        </w:rPr>
        <w:t>Для сохранения власти правящая группа вынуждена прибегать к репрессивным мерам, которые не вызывали бы сильного резонанса в обществе. Так</w:t>
      </w:r>
      <w:r w:rsidR="001F0197" w:rsidRPr="00006007">
        <w:rPr>
          <w:szCs w:val="19"/>
        </w:rPr>
        <w:t>,</w:t>
      </w:r>
      <w:r w:rsidRPr="00006007">
        <w:rPr>
          <w:szCs w:val="19"/>
        </w:rPr>
        <w:t xml:space="preserve"> для лишения граждан права собираться мирно без разрешения начальства упрощенная юридическая конструкция привлечения к административной ответственности стала применяться для вынесения наказания, типичного для уголовного права. Пол</w:t>
      </w:r>
      <w:r w:rsidRPr="00006007">
        <w:rPr>
          <w:szCs w:val="19"/>
        </w:rPr>
        <w:t>у</w:t>
      </w:r>
      <w:r w:rsidRPr="00006007">
        <w:rPr>
          <w:szCs w:val="19"/>
        </w:rPr>
        <w:t>чить штраф в 1 млн руб</w:t>
      </w:r>
      <w:r w:rsidR="006F5610" w:rsidRPr="00006007">
        <w:rPr>
          <w:szCs w:val="19"/>
        </w:rPr>
        <w:t>лей</w:t>
      </w:r>
      <w:r w:rsidRPr="00006007">
        <w:rPr>
          <w:szCs w:val="19"/>
        </w:rPr>
        <w:t xml:space="preserve"> (ч. 4 ст. 20.2. КоАП РФ) сегодня можно без прохождения усложненной пр</w:t>
      </w:r>
      <w:r w:rsidRPr="00006007">
        <w:rPr>
          <w:szCs w:val="19"/>
        </w:rPr>
        <w:t>о</w:t>
      </w:r>
      <w:r w:rsidRPr="00006007">
        <w:rPr>
          <w:szCs w:val="19"/>
        </w:rPr>
        <w:t>цедуры, предусмотренной в уголовном процессе.</w:t>
      </w:r>
    </w:p>
    <w:p w:rsidR="00B344CA" w:rsidRPr="00006007" w:rsidRDefault="00B344CA" w:rsidP="00B344CA">
      <w:pPr>
        <w:rPr>
          <w:szCs w:val="19"/>
        </w:rPr>
      </w:pPr>
      <w:r w:rsidRPr="00006007">
        <w:rPr>
          <w:szCs w:val="19"/>
        </w:rPr>
        <w:t>Для борьбы с выжившими институтами гражданского общества административный класс дост</w:t>
      </w:r>
      <w:r w:rsidRPr="00006007">
        <w:rPr>
          <w:szCs w:val="19"/>
        </w:rPr>
        <w:t>а</w:t>
      </w:r>
      <w:r w:rsidRPr="00006007">
        <w:rPr>
          <w:szCs w:val="19"/>
        </w:rPr>
        <w:t>точно успешно применяет термины, имеющие негативную идеологическую нагрузку, подрывающие авторитет этих институтов. Перекрыть каналы финансирования для общественных объединений, не устраивающих административный класс внутри страны не составило труда. Но оставались еще объ</w:t>
      </w:r>
      <w:r w:rsidRPr="00006007">
        <w:rPr>
          <w:szCs w:val="19"/>
        </w:rPr>
        <w:t>е</w:t>
      </w:r>
      <w:r w:rsidRPr="00006007">
        <w:rPr>
          <w:szCs w:val="19"/>
        </w:rPr>
        <w:t>динения, финансируемые из-за рубежа. Чтобы подорвать их авторитет</w:t>
      </w:r>
      <w:r w:rsidR="001F0197" w:rsidRPr="00006007">
        <w:rPr>
          <w:szCs w:val="19"/>
        </w:rPr>
        <w:t>,</w:t>
      </w:r>
      <w:r w:rsidRPr="00006007">
        <w:rPr>
          <w:szCs w:val="19"/>
        </w:rPr>
        <w:t xml:space="preserve"> в законодательстве весьма успешно был использован термин «иностранный агент»</w:t>
      </w:r>
      <w:r w:rsidRPr="00006007">
        <w:rPr>
          <w:rStyle w:val="aa"/>
          <w:szCs w:val="19"/>
        </w:rPr>
        <w:footnoteReference w:id="991"/>
      </w:r>
      <w:r w:rsidRPr="00006007">
        <w:rPr>
          <w:szCs w:val="19"/>
        </w:rPr>
        <w:t>. В английском языке слово «агент» сове</w:t>
      </w:r>
      <w:r w:rsidRPr="00006007">
        <w:rPr>
          <w:szCs w:val="19"/>
        </w:rPr>
        <w:t>р</w:t>
      </w:r>
      <w:r w:rsidRPr="00006007">
        <w:rPr>
          <w:szCs w:val="19"/>
        </w:rPr>
        <w:t>шенно нейтрально. В русском языке «агента» отождествляют с «шпионом».</w:t>
      </w:r>
    </w:p>
    <w:p w:rsidR="00B344CA" w:rsidRPr="00006007" w:rsidRDefault="00B344CA" w:rsidP="00B344CA">
      <w:pPr>
        <w:rPr>
          <w:spacing w:val="2"/>
          <w:szCs w:val="19"/>
        </w:rPr>
      </w:pPr>
      <w:r w:rsidRPr="00006007">
        <w:rPr>
          <w:spacing w:val="2"/>
          <w:szCs w:val="19"/>
        </w:rPr>
        <w:t>В обществах с гражданской правовой культурой граждане с подозрением смотрят на госуда</w:t>
      </w:r>
      <w:r w:rsidRPr="00006007">
        <w:rPr>
          <w:spacing w:val="2"/>
          <w:szCs w:val="19"/>
        </w:rPr>
        <w:t>р</w:t>
      </w:r>
      <w:r w:rsidRPr="00006007">
        <w:rPr>
          <w:spacing w:val="2"/>
          <w:szCs w:val="19"/>
        </w:rPr>
        <w:t>ственный аппарат, боятся злоупотреблений правом со стороны должностных лиц. Поэтому они стремятся минимизировать их полномочия, поставить их в жесткие рамки запрещающих и обяз</w:t>
      </w:r>
      <w:r w:rsidRPr="00006007">
        <w:rPr>
          <w:spacing w:val="2"/>
          <w:szCs w:val="19"/>
        </w:rPr>
        <w:t>ы</w:t>
      </w:r>
      <w:r w:rsidRPr="00006007">
        <w:rPr>
          <w:spacing w:val="2"/>
          <w:szCs w:val="19"/>
        </w:rPr>
        <w:t>вающих норм права. В обществах с административной правовой культурой все делается совсем н</w:t>
      </w:r>
      <w:r w:rsidRPr="00006007">
        <w:rPr>
          <w:spacing w:val="2"/>
          <w:szCs w:val="19"/>
        </w:rPr>
        <w:t>а</w:t>
      </w:r>
      <w:r w:rsidRPr="00006007">
        <w:rPr>
          <w:spacing w:val="2"/>
          <w:szCs w:val="19"/>
        </w:rPr>
        <w:t>оборот. Административный класс боится населения своей страны и использует нормы законод</w:t>
      </w:r>
      <w:r w:rsidRPr="00006007">
        <w:rPr>
          <w:spacing w:val="2"/>
          <w:szCs w:val="19"/>
        </w:rPr>
        <w:t>а</w:t>
      </w:r>
      <w:r w:rsidRPr="00006007">
        <w:rPr>
          <w:spacing w:val="2"/>
          <w:szCs w:val="19"/>
        </w:rPr>
        <w:t>тельства для того, чтобы поставить всю его жизнь в жесткие рамки законодательства (стремление к построению полицейского государства). При этом существенно расширяется возможность для зл</w:t>
      </w:r>
      <w:r w:rsidRPr="00006007">
        <w:rPr>
          <w:spacing w:val="2"/>
          <w:szCs w:val="19"/>
        </w:rPr>
        <w:t>о</w:t>
      </w:r>
      <w:r w:rsidRPr="00006007">
        <w:rPr>
          <w:spacing w:val="2"/>
          <w:szCs w:val="19"/>
        </w:rPr>
        <w:t>употребления правом со стороны должностных лиц. Так, при регулировании избирательного пр</w:t>
      </w:r>
      <w:r w:rsidRPr="00006007">
        <w:rPr>
          <w:spacing w:val="2"/>
          <w:szCs w:val="19"/>
        </w:rPr>
        <w:t>о</w:t>
      </w:r>
      <w:r w:rsidRPr="00006007">
        <w:rPr>
          <w:spacing w:val="2"/>
          <w:szCs w:val="19"/>
        </w:rPr>
        <w:t>цесса в России законодатель пошел по пути подробного регулирования поведения тех, кто имеет право избирать или быть избранным (ФЗ «Об основных гарантиях избирательных прав и прав на участие в референдуме граждан РФ»). Все последние годы количество ограничений в избирател</w:t>
      </w:r>
      <w:r w:rsidRPr="00006007">
        <w:rPr>
          <w:spacing w:val="2"/>
          <w:szCs w:val="19"/>
        </w:rPr>
        <w:t>ь</w:t>
      </w:r>
      <w:r w:rsidRPr="00006007">
        <w:rPr>
          <w:spacing w:val="2"/>
          <w:szCs w:val="19"/>
        </w:rPr>
        <w:t>ном законодательстве все увеличивалось и увеличивалось. В результате мы повсеместно получили управляемые выборы, где чиновники разного уровня через избирательные комиссии решают, кто победит на очередных выборах.</w:t>
      </w:r>
    </w:p>
    <w:p w:rsidR="00B344CA" w:rsidRPr="00006007" w:rsidRDefault="00B344CA" w:rsidP="00B344CA">
      <w:pPr>
        <w:rPr>
          <w:szCs w:val="19"/>
        </w:rPr>
      </w:pPr>
      <w:r w:rsidRPr="00006007">
        <w:rPr>
          <w:szCs w:val="19"/>
        </w:rPr>
        <w:t>Для создания видимости перехода страны к гражданской правовой культуре в современной Ро</w:t>
      </w:r>
      <w:r w:rsidRPr="00006007">
        <w:rPr>
          <w:szCs w:val="19"/>
        </w:rPr>
        <w:t>с</w:t>
      </w:r>
      <w:r w:rsidRPr="00006007">
        <w:rPr>
          <w:szCs w:val="19"/>
        </w:rPr>
        <w:t>сии используется ряд устойчивых юридических конструкций, обеспечивающих</w:t>
      </w:r>
      <w:r w:rsidR="001F0197" w:rsidRPr="00006007">
        <w:rPr>
          <w:szCs w:val="19"/>
        </w:rPr>
        <w:t>,</w:t>
      </w:r>
      <w:r w:rsidRPr="00006007">
        <w:rPr>
          <w:szCs w:val="19"/>
        </w:rPr>
        <w:t xml:space="preserve"> с одной стороны</w:t>
      </w:r>
      <w:r w:rsidR="001F0197" w:rsidRPr="00006007">
        <w:rPr>
          <w:szCs w:val="19"/>
        </w:rPr>
        <w:t>,</w:t>
      </w:r>
      <w:r w:rsidRPr="00006007">
        <w:rPr>
          <w:szCs w:val="19"/>
        </w:rPr>
        <w:t xml:space="preserve"> де</w:t>
      </w:r>
      <w:r w:rsidRPr="00006007">
        <w:rPr>
          <w:szCs w:val="19"/>
        </w:rPr>
        <w:t>к</w:t>
      </w:r>
      <w:r w:rsidRPr="00006007">
        <w:rPr>
          <w:szCs w:val="19"/>
        </w:rPr>
        <w:t>ларирование определенных правил поведения, а с другой стороны, нейтрализацию их правового во</w:t>
      </w:r>
      <w:r w:rsidRPr="00006007">
        <w:rPr>
          <w:szCs w:val="19"/>
        </w:rPr>
        <w:t>з</w:t>
      </w:r>
      <w:r w:rsidRPr="00006007">
        <w:rPr>
          <w:szCs w:val="19"/>
        </w:rPr>
        <w:t>действия на общественные отношения. Например, регулятивная норма может не подкрепляться о</w:t>
      </w:r>
      <w:r w:rsidRPr="00006007">
        <w:rPr>
          <w:szCs w:val="19"/>
        </w:rPr>
        <w:t>х</w:t>
      </w:r>
      <w:r w:rsidRPr="00006007">
        <w:rPr>
          <w:szCs w:val="19"/>
        </w:rPr>
        <w:t>ранительными нормами, содержащими санкции за нарушение регулятивной нормы. Материальная норма может не дополняться процессуальными нормами, устанавливающими порядок реализации или защиты материальной нормы. Предоставленное материальное право может дополняться такой сложной процедурой его реализации, что воспользоваться этим правом становится очень трудно или вообще невозможно. Правами или обязанностями может наделяться субъект, который в силу разли</w:t>
      </w:r>
      <w:r w:rsidRPr="00006007">
        <w:rPr>
          <w:szCs w:val="19"/>
        </w:rPr>
        <w:t>ч</w:t>
      </w:r>
      <w:r w:rsidRPr="00006007">
        <w:rPr>
          <w:szCs w:val="19"/>
        </w:rPr>
        <w:t>ных причин неспособен или не заинтересован реализовать предписание. При ознакомлении с Ко</w:t>
      </w:r>
      <w:r w:rsidRPr="00006007">
        <w:rPr>
          <w:szCs w:val="19"/>
        </w:rPr>
        <w:t>н</w:t>
      </w:r>
      <w:r w:rsidRPr="00006007">
        <w:rPr>
          <w:szCs w:val="19"/>
        </w:rPr>
        <w:t>ституцией РФ и отечественным законодательством создается впечатление, что Президент РФ отв</w:t>
      </w:r>
      <w:r w:rsidRPr="00006007">
        <w:rPr>
          <w:szCs w:val="19"/>
        </w:rPr>
        <w:t>е</w:t>
      </w:r>
      <w:r w:rsidRPr="00006007">
        <w:rPr>
          <w:szCs w:val="19"/>
        </w:rPr>
        <w:t>чает за вс</w:t>
      </w:r>
      <w:r w:rsidR="001F0197" w:rsidRPr="00006007">
        <w:rPr>
          <w:szCs w:val="19"/>
        </w:rPr>
        <w:t>ю</w:t>
      </w:r>
      <w:r w:rsidRPr="00006007">
        <w:rPr>
          <w:szCs w:val="19"/>
        </w:rPr>
        <w:t xml:space="preserve"> жизнь страны. Таким широким кругом обязанностей они его наделяют. Но из статьи 93 Конституции РФ следует, что юридическая ответственности Президента РФ возможна только при с</w:t>
      </w:r>
      <w:r w:rsidRPr="00006007">
        <w:rPr>
          <w:szCs w:val="19"/>
        </w:rPr>
        <w:t>о</w:t>
      </w:r>
      <w:r w:rsidRPr="00006007">
        <w:rPr>
          <w:szCs w:val="19"/>
        </w:rPr>
        <w:t>вершении им тяжкого преступления и при отсутствии его контроля за высшими органами власти в стране, которые могут отрешить его от должности. Т</w:t>
      </w:r>
      <w:r w:rsidR="006F5610" w:rsidRPr="00006007">
        <w:rPr>
          <w:szCs w:val="19"/>
        </w:rPr>
        <w:t xml:space="preserve">о </w:t>
      </w:r>
      <w:r w:rsidRPr="00006007">
        <w:rPr>
          <w:szCs w:val="19"/>
        </w:rPr>
        <w:t>е</w:t>
      </w:r>
      <w:r w:rsidR="006F5610" w:rsidRPr="00006007">
        <w:rPr>
          <w:szCs w:val="19"/>
        </w:rPr>
        <w:t>сть</w:t>
      </w:r>
      <w:r w:rsidRPr="00006007">
        <w:rPr>
          <w:szCs w:val="19"/>
        </w:rPr>
        <w:t xml:space="preserve"> фактически он ни за что не отвечает. Ко</w:t>
      </w:r>
      <w:r w:rsidRPr="00006007">
        <w:rPr>
          <w:szCs w:val="19"/>
        </w:rPr>
        <w:t>н</w:t>
      </w:r>
      <w:r w:rsidRPr="00006007">
        <w:rPr>
          <w:szCs w:val="19"/>
        </w:rPr>
        <w:t>ституция РФ объявляет референдум высшей формой реализации власти народа, но ФКЗ «О реф</w:t>
      </w:r>
      <w:r w:rsidRPr="00006007">
        <w:rPr>
          <w:szCs w:val="19"/>
        </w:rPr>
        <w:t>е</w:t>
      </w:r>
      <w:r w:rsidRPr="00006007">
        <w:rPr>
          <w:szCs w:val="19"/>
        </w:rPr>
        <w:t>рендуме в Р</w:t>
      </w:r>
      <w:r w:rsidR="00880D4F">
        <w:rPr>
          <w:szCs w:val="19"/>
        </w:rPr>
        <w:t xml:space="preserve">оссийской </w:t>
      </w:r>
      <w:r w:rsidRPr="00006007">
        <w:rPr>
          <w:szCs w:val="19"/>
        </w:rPr>
        <w:t>Ф</w:t>
      </w:r>
      <w:r w:rsidR="00880D4F">
        <w:rPr>
          <w:szCs w:val="19"/>
        </w:rPr>
        <w:t>едерации</w:t>
      </w:r>
      <w:r w:rsidRPr="00006007">
        <w:rPr>
          <w:szCs w:val="19"/>
        </w:rPr>
        <w:t>»</w:t>
      </w:r>
      <w:r w:rsidRPr="00006007">
        <w:rPr>
          <w:rStyle w:val="aa"/>
          <w:szCs w:val="19"/>
        </w:rPr>
        <w:footnoteReference w:id="992"/>
      </w:r>
      <w:r w:rsidRPr="00006007">
        <w:rPr>
          <w:szCs w:val="19"/>
        </w:rPr>
        <w:t xml:space="preserve"> настолько усложнил процедуру его инициирования и реализ</w:t>
      </w:r>
      <w:r w:rsidRPr="00006007">
        <w:rPr>
          <w:szCs w:val="19"/>
        </w:rPr>
        <w:t>а</w:t>
      </w:r>
      <w:r w:rsidRPr="00006007">
        <w:rPr>
          <w:szCs w:val="19"/>
        </w:rPr>
        <w:t xml:space="preserve">ции, что провести референдум без одобрения органов власти в России почти невозможно. </w:t>
      </w:r>
      <w:r w:rsidR="001F0197" w:rsidRPr="00006007">
        <w:rPr>
          <w:szCs w:val="19"/>
        </w:rPr>
        <w:t>«</w:t>
      </w:r>
      <w:r w:rsidRPr="00006007">
        <w:rPr>
          <w:szCs w:val="19"/>
        </w:rPr>
        <w:t>Устано</w:t>
      </w:r>
      <w:r w:rsidRPr="00006007">
        <w:rPr>
          <w:szCs w:val="19"/>
        </w:rPr>
        <w:t>в</w:t>
      </w:r>
      <w:r w:rsidRPr="00006007">
        <w:rPr>
          <w:szCs w:val="19"/>
        </w:rPr>
        <w:t>ленный в ФКЗ порядок нацелен на то, чтобы исключить народную инициативу</w:t>
      </w:r>
      <w:r w:rsidR="001F0197" w:rsidRPr="00006007">
        <w:rPr>
          <w:szCs w:val="19"/>
        </w:rPr>
        <w:t>»</w:t>
      </w:r>
      <w:r w:rsidRPr="00006007">
        <w:rPr>
          <w:szCs w:val="19"/>
        </w:rPr>
        <w:t>, — пишет С.А. Авак</w:t>
      </w:r>
      <w:r w:rsidRPr="00006007">
        <w:rPr>
          <w:szCs w:val="19"/>
        </w:rPr>
        <w:t>ь</w:t>
      </w:r>
      <w:r w:rsidRPr="00006007">
        <w:rPr>
          <w:szCs w:val="19"/>
        </w:rPr>
        <w:t>ян</w:t>
      </w:r>
      <w:r w:rsidRPr="00006007">
        <w:rPr>
          <w:rStyle w:val="aa"/>
          <w:szCs w:val="19"/>
        </w:rPr>
        <w:footnoteReference w:id="993"/>
      </w:r>
      <w:r w:rsidR="004E36F6" w:rsidRPr="00006007">
        <w:rPr>
          <w:szCs w:val="19"/>
        </w:rPr>
        <w:t xml:space="preserve">. В России принят </w:t>
      </w:r>
      <w:r w:rsidR="00962774" w:rsidRPr="00006007">
        <w:rPr>
          <w:szCs w:val="19"/>
        </w:rPr>
        <w:t>Федеральный закон</w:t>
      </w:r>
      <w:r w:rsidR="004E36F6" w:rsidRPr="00006007">
        <w:rPr>
          <w:szCs w:val="19"/>
        </w:rPr>
        <w:t xml:space="preserve"> «О</w:t>
      </w:r>
      <w:r w:rsidR="00962774" w:rsidRPr="00006007">
        <w:rPr>
          <w:szCs w:val="19"/>
        </w:rPr>
        <w:t xml:space="preserve"> </w:t>
      </w:r>
      <w:r w:rsidRPr="00006007">
        <w:rPr>
          <w:szCs w:val="19"/>
        </w:rPr>
        <w:t>парламентском расследовании Федерального Собр</w:t>
      </w:r>
      <w:r w:rsidRPr="00006007">
        <w:rPr>
          <w:szCs w:val="19"/>
        </w:rPr>
        <w:t>а</w:t>
      </w:r>
      <w:r w:rsidRPr="00006007">
        <w:rPr>
          <w:szCs w:val="19"/>
        </w:rPr>
        <w:t>ния РФ»</w:t>
      </w:r>
      <w:r w:rsidRPr="00006007">
        <w:rPr>
          <w:rStyle w:val="aa"/>
          <w:szCs w:val="19"/>
        </w:rPr>
        <w:footnoteReference w:id="994"/>
      </w:r>
      <w:r w:rsidRPr="00006007">
        <w:rPr>
          <w:szCs w:val="19"/>
        </w:rPr>
        <w:t>, но процедура его инициирования такова, что оппозиция не в состоянии им воспользоват</w:t>
      </w:r>
      <w:r w:rsidRPr="00006007">
        <w:rPr>
          <w:szCs w:val="19"/>
        </w:rPr>
        <w:t>ь</w:t>
      </w:r>
      <w:r w:rsidRPr="00006007">
        <w:rPr>
          <w:szCs w:val="19"/>
        </w:rPr>
        <w:t xml:space="preserve">ся, а правящей группе проводить расследование своей деятельности нет надобности. Юридическую </w:t>
      </w:r>
      <w:r w:rsidRPr="00006007">
        <w:rPr>
          <w:szCs w:val="19"/>
        </w:rPr>
        <w:lastRenderedPageBreak/>
        <w:t>конструкцию, создающую массу препятствий на пути реализации управомоченным субъектом своего права, автор называет «турникетным правом».</w:t>
      </w:r>
    </w:p>
    <w:p w:rsidR="00B344CA" w:rsidRPr="00006007" w:rsidRDefault="00B344CA" w:rsidP="00B344CA">
      <w:pPr>
        <w:rPr>
          <w:szCs w:val="19"/>
        </w:rPr>
      </w:pPr>
      <w:r w:rsidRPr="00006007">
        <w:rPr>
          <w:szCs w:val="19"/>
        </w:rPr>
        <w:t>Как уже отмечалось, Конституция РФ наделяет граждан широкими правами и свободами. Но есть маленькая хитрость. Воспользоваться ими они могут только с разрешения чиновников (иногда чино</w:t>
      </w:r>
      <w:r w:rsidRPr="00006007">
        <w:rPr>
          <w:szCs w:val="19"/>
        </w:rPr>
        <w:t>в</w:t>
      </w:r>
      <w:r w:rsidRPr="00006007">
        <w:rPr>
          <w:szCs w:val="19"/>
        </w:rPr>
        <w:t>ников в мантиях). Последние толкуют саму норму права, определяют</w:t>
      </w:r>
      <w:r w:rsidR="001F0197" w:rsidRPr="00006007">
        <w:rPr>
          <w:szCs w:val="19"/>
        </w:rPr>
        <w:t>,</w:t>
      </w:r>
      <w:r w:rsidRPr="00006007">
        <w:rPr>
          <w:szCs w:val="19"/>
        </w:rPr>
        <w:t xml:space="preserve"> кто и когда ей может польз</w:t>
      </w:r>
      <w:r w:rsidRPr="00006007">
        <w:rPr>
          <w:szCs w:val="19"/>
        </w:rPr>
        <w:t>о</w:t>
      </w:r>
      <w:r w:rsidRPr="00006007">
        <w:rPr>
          <w:szCs w:val="19"/>
        </w:rPr>
        <w:t>ваться. В современной России согласно части 5 статьи 5 Федерального закона «О собраниях, мити</w:t>
      </w:r>
      <w:r w:rsidRPr="00006007">
        <w:rPr>
          <w:szCs w:val="19"/>
        </w:rPr>
        <w:t>н</w:t>
      </w:r>
      <w:r w:rsidRPr="00006007">
        <w:rPr>
          <w:szCs w:val="19"/>
        </w:rPr>
        <w:t>гах, демонстрациях, шествиях и пикетировании» два человека не имеют права выйти на улицу с плак</w:t>
      </w:r>
      <w:r w:rsidRPr="00006007">
        <w:rPr>
          <w:szCs w:val="19"/>
        </w:rPr>
        <w:t>а</w:t>
      </w:r>
      <w:r w:rsidRPr="00006007">
        <w:rPr>
          <w:szCs w:val="19"/>
        </w:rPr>
        <w:t>том без разрешения органов власти. Выдача разрешений на использование гражданами своих прав и свобод скрывается за терминами «согласование» (ч. 5 ст. 5 «О собраниях, митингах, демонстрациях, шествиях и пикетировании»), «регистрация». Только государство может признать существование п</w:t>
      </w:r>
      <w:r w:rsidRPr="00006007">
        <w:rPr>
          <w:szCs w:val="19"/>
        </w:rPr>
        <w:t>о</w:t>
      </w:r>
      <w:r w:rsidRPr="00006007">
        <w:rPr>
          <w:szCs w:val="19"/>
        </w:rPr>
        <w:t xml:space="preserve">литической партии путем ее регистрации (ст. 15—20 </w:t>
      </w:r>
      <w:r w:rsidR="00962774" w:rsidRPr="00006007">
        <w:rPr>
          <w:szCs w:val="19"/>
        </w:rPr>
        <w:t>Федерального закона</w:t>
      </w:r>
      <w:r w:rsidRPr="00006007">
        <w:rPr>
          <w:szCs w:val="19"/>
        </w:rPr>
        <w:t xml:space="preserve"> «О политических парт</w:t>
      </w:r>
      <w:r w:rsidRPr="00006007">
        <w:rPr>
          <w:szCs w:val="19"/>
        </w:rPr>
        <w:t>и</w:t>
      </w:r>
      <w:r w:rsidRPr="00006007">
        <w:rPr>
          <w:szCs w:val="19"/>
        </w:rPr>
        <w:t>ях»). Старая советская пословица гласила: «Без бумажки — ты букашка! Лишь с бумажкой — человек». Для того, чтобы подменить один институт другим</w:t>
      </w:r>
      <w:r w:rsidR="001F0197" w:rsidRPr="00006007">
        <w:rPr>
          <w:szCs w:val="19"/>
        </w:rPr>
        <w:t>,</w:t>
      </w:r>
      <w:r w:rsidRPr="00006007">
        <w:rPr>
          <w:szCs w:val="19"/>
        </w:rPr>
        <w:t xml:space="preserve"> устанавливается усложненный порядок регистр</w:t>
      </w:r>
      <w:r w:rsidRPr="00006007">
        <w:rPr>
          <w:szCs w:val="19"/>
        </w:rPr>
        <w:t>а</w:t>
      </w:r>
      <w:r w:rsidRPr="00006007">
        <w:rPr>
          <w:szCs w:val="19"/>
        </w:rPr>
        <w:t>ции прав граждан и их объединений и неопределенный, широкий набор оснований, по которым дол</w:t>
      </w:r>
      <w:r w:rsidRPr="00006007">
        <w:rPr>
          <w:szCs w:val="19"/>
        </w:rPr>
        <w:t>ж</w:t>
      </w:r>
      <w:r w:rsidRPr="00006007">
        <w:rPr>
          <w:szCs w:val="19"/>
        </w:rPr>
        <w:t>ностное лицо может отказаться человеку в регистрации его права, то есть фактически запретить им пользоваться.</w:t>
      </w:r>
    </w:p>
    <w:p w:rsidR="00B344CA" w:rsidRPr="00006007" w:rsidRDefault="00B344CA" w:rsidP="00B344CA">
      <w:pPr>
        <w:rPr>
          <w:szCs w:val="19"/>
        </w:rPr>
      </w:pPr>
      <w:r w:rsidRPr="00006007">
        <w:rPr>
          <w:szCs w:val="19"/>
        </w:rPr>
        <w:t xml:space="preserve">Широкое использование перечисленных выше юридических конструкций делает Конституцию РФ номинальной. </w:t>
      </w:r>
      <w:r w:rsidR="00880D4F">
        <w:rPr>
          <w:szCs w:val="19"/>
        </w:rPr>
        <w:t>«</w:t>
      </w:r>
      <w:r w:rsidRPr="00006007">
        <w:rPr>
          <w:szCs w:val="19"/>
        </w:rPr>
        <w:t xml:space="preserve">Конституция РФ </w:t>
      </w:r>
      <w:smartTag w:uri="urn:schemas-microsoft-com:office:smarttags" w:element="metricconverter">
        <w:smartTagPr>
          <w:attr w:name="ProductID" w:val="1993 г"/>
        </w:smartTagPr>
        <w:r w:rsidRPr="00006007">
          <w:rPr>
            <w:szCs w:val="19"/>
          </w:rPr>
          <w:t>1993 года</w:t>
        </w:r>
      </w:smartTag>
      <w:r w:rsidRPr="00006007">
        <w:rPr>
          <w:szCs w:val="19"/>
        </w:rPr>
        <w:t xml:space="preserve"> — отмечал В. Пастухов в </w:t>
      </w:r>
      <w:smartTag w:uri="urn:schemas-microsoft-com:office:smarttags" w:element="metricconverter">
        <w:smartTagPr>
          <w:attr w:name="ProductID" w:val="2008 г"/>
        </w:smartTagPr>
        <w:r w:rsidRPr="00006007">
          <w:rPr>
            <w:szCs w:val="19"/>
          </w:rPr>
          <w:t>2008 году</w:t>
        </w:r>
      </w:smartTag>
      <w:r w:rsidRPr="00006007">
        <w:rPr>
          <w:szCs w:val="19"/>
        </w:rPr>
        <w:t>, — так и не стала в по</w:t>
      </w:r>
      <w:r w:rsidRPr="00006007">
        <w:rPr>
          <w:szCs w:val="19"/>
        </w:rPr>
        <w:t>л</w:t>
      </w:r>
      <w:r w:rsidRPr="00006007">
        <w:rPr>
          <w:szCs w:val="19"/>
        </w:rPr>
        <w:t>ной мере законом юридическим, не вошла в русскую жизнь так же безусловно, весомо и зримо, как, например, французская или американская конституции»</w:t>
      </w:r>
      <w:r w:rsidRPr="00006007">
        <w:rPr>
          <w:rStyle w:val="aa"/>
          <w:szCs w:val="19"/>
        </w:rPr>
        <w:footnoteReference w:id="995"/>
      </w:r>
      <w:r w:rsidRPr="00006007">
        <w:rPr>
          <w:szCs w:val="19"/>
        </w:rPr>
        <w:t>. Исследователи считают, что степень н</w:t>
      </w:r>
      <w:r w:rsidRPr="00006007">
        <w:rPr>
          <w:szCs w:val="19"/>
        </w:rPr>
        <w:t>о</w:t>
      </w:r>
      <w:r w:rsidRPr="00006007">
        <w:rPr>
          <w:szCs w:val="19"/>
        </w:rPr>
        <w:t>минальности российской Конституции последнее время возрастает</w:t>
      </w:r>
      <w:r w:rsidRPr="00006007">
        <w:rPr>
          <w:rStyle w:val="aa"/>
          <w:szCs w:val="19"/>
        </w:rPr>
        <w:footnoteReference w:id="996"/>
      </w:r>
      <w:r w:rsidRPr="00006007">
        <w:rPr>
          <w:szCs w:val="19"/>
        </w:rPr>
        <w:t>.</w:t>
      </w:r>
    </w:p>
    <w:p w:rsidR="00B344CA" w:rsidRPr="00006007" w:rsidRDefault="00B344CA" w:rsidP="00B344CA">
      <w:pPr>
        <w:rPr>
          <w:szCs w:val="19"/>
        </w:rPr>
      </w:pPr>
      <w:r w:rsidRPr="00006007">
        <w:rPr>
          <w:szCs w:val="19"/>
        </w:rPr>
        <w:t xml:space="preserve">Движение к гражданской правовой культуре включало в себя введение норм международного права в правовую систему страны (ч. 4 ст. 15 Конституции РФ). Сегодня на высшем уровне звучат призывы отказаться от действия норм международного права на территории России. Руководство страны ищет способы нейтрализации решений Европейского </w:t>
      </w:r>
      <w:r w:rsidR="001F0197" w:rsidRPr="00006007">
        <w:rPr>
          <w:szCs w:val="19"/>
        </w:rPr>
        <w:t>с</w:t>
      </w:r>
      <w:r w:rsidRPr="00006007">
        <w:rPr>
          <w:szCs w:val="19"/>
        </w:rPr>
        <w:t>уда по правам человека через Конст</w:t>
      </w:r>
      <w:r w:rsidRPr="00006007">
        <w:rPr>
          <w:szCs w:val="19"/>
        </w:rPr>
        <w:t>и</w:t>
      </w:r>
      <w:r w:rsidRPr="00006007">
        <w:rPr>
          <w:szCs w:val="19"/>
        </w:rPr>
        <w:t>туционный Суд РФ. Юридическая техника вносит свой посильный вклад в то, чтобы придать нормам международного права содержание</w:t>
      </w:r>
      <w:r w:rsidR="001F0197" w:rsidRPr="00006007">
        <w:rPr>
          <w:szCs w:val="19"/>
        </w:rPr>
        <w:t>,</w:t>
      </w:r>
      <w:r w:rsidRPr="00006007">
        <w:rPr>
          <w:szCs w:val="19"/>
        </w:rPr>
        <w:t xml:space="preserve"> приемлемое для правящего административного класса. Напр</w:t>
      </w:r>
      <w:r w:rsidRPr="00006007">
        <w:rPr>
          <w:szCs w:val="19"/>
        </w:rPr>
        <w:t>и</w:t>
      </w:r>
      <w:r w:rsidRPr="00006007">
        <w:rPr>
          <w:szCs w:val="19"/>
        </w:rPr>
        <w:t>мер, в официальном переводе Европейской хартии местного самоуправления термин «local authority» (Преамбула, ст. 4, 6 и др.), означающий «муниципалитет» или «муниципальная власть», переведен как «органы муниципальной власти». Только в статье 5 сделан правильный перевод этого термина, п</w:t>
      </w:r>
      <w:r w:rsidRPr="00006007">
        <w:rPr>
          <w:szCs w:val="19"/>
        </w:rPr>
        <w:t>о</w:t>
      </w:r>
      <w:r w:rsidRPr="00006007">
        <w:rPr>
          <w:szCs w:val="19"/>
        </w:rPr>
        <w:t>скольку там очевидно, что речь идет не о границах органов власти, а о границах муниципалитета. Вв</w:t>
      </w:r>
      <w:r w:rsidRPr="00006007">
        <w:rPr>
          <w:szCs w:val="19"/>
        </w:rPr>
        <w:t>е</w:t>
      </w:r>
      <w:r w:rsidRPr="00006007">
        <w:rPr>
          <w:szCs w:val="19"/>
        </w:rPr>
        <w:t>денные в заблуждение отечественные исследователи, не прибегающие к оригинальному тексту Ха</w:t>
      </w:r>
      <w:r w:rsidRPr="00006007">
        <w:rPr>
          <w:szCs w:val="19"/>
        </w:rPr>
        <w:t>р</w:t>
      </w:r>
      <w:r w:rsidRPr="00006007">
        <w:rPr>
          <w:szCs w:val="19"/>
        </w:rPr>
        <w:t>тии, утверждают, что ее требования не обращены к общине, а относятся только к органам власти, к</w:t>
      </w:r>
      <w:r w:rsidRPr="00006007">
        <w:rPr>
          <w:szCs w:val="19"/>
        </w:rPr>
        <w:t>о</w:t>
      </w:r>
      <w:r w:rsidRPr="00006007">
        <w:rPr>
          <w:szCs w:val="19"/>
        </w:rPr>
        <w:t>торые она создает. Такой перевод поднимает вес местной бюрократии и принижает роль местной общины, у которой должна быть, по духу Хартии, местная власть. В этом же русском переводе слово «общины» (communities) (ст. 5), которое обозначает осознанный союз людей, переводится словом «население», за которым стоит совершенно иной смысл. Население может представлять собой с</w:t>
      </w:r>
      <w:r w:rsidRPr="00006007">
        <w:rPr>
          <w:szCs w:val="19"/>
        </w:rPr>
        <w:t>о</w:t>
      </w:r>
      <w:r w:rsidRPr="00006007">
        <w:rPr>
          <w:szCs w:val="19"/>
        </w:rPr>
        <w:t>вершенно неорганизованную массу, которая не осознает собственных коллективных интересов и я</w:t>
      </w:r>
      <w:r w:rsidRPr="00006007">
        <w:rPr>
          <w:szCs w:val="19"/>
        </w:rPr>
        <w:t>в</w:t>
      </w:r>
      <w:r w:rsidRPr="00006007">
        <w:rPr>
          <w:szCs w:val="19"/>
        </w:rPr>
        <w:t>ляется объектом управления со стороны местной бюрократии.</w:t>
      </w:r>
    </w:p>
    <w:p w:rsidR="00B344CA" w:rsidRPr="00006007" w:rsidRDefault="00B344CA" w:rsidP="00B344CA">
      <w:pPr>
        <w:rPr>
          <w:szCs w:val="19"/>
        </w:rPr>
      </w:pPr>
      <w:r w:rsidRPr="00006007">
        <w:rPr>
          <w:szCs w:val="19"/>
        </w:rPr>
        <w:t>Из сказанного можно сделать вывод, что законодательная техника России в основном соответс</w:t>
      </w:r>
      <w:r w:rsidRPr="00006007">
        <w:rPr>
          <w:szCs w:val="19"/>
        </w:rPr>
        <w:t>т</w:t>
      </w:r>
      <w:r w:rsidRPr="00006007">
        <w:rPr>
          <w:szCs w:val="19"/>
        </w:rPr>
        <w:t>вует административному характеру правовой культура страны и помогает создавать имитацию пер</w:t>
      </w:r>
      <w:r w:rsidRPr="00006007">
        <w:rPr>
          <w:szCs w:val="19"/>
        </w:rPr>
        <w:t>е</w:t>
      </w:r>
      <w:r w:rsidRPr="00006007">
        <w:rPr>
          <w:szCs w:val="19"/>
        </w:rPr>
        <w:t>хода общества к гражданской правовой культуре.</w:t>
      </w:r>
    </w:p>
    <w:p w:rsidR="005D133B" w:rsidRPr="00006007" w:rsidRDefault="005D133B" w:rsidP="002D2E3F">
      <w:pPr>
        <w:rPr>
          <w:szCs w:val="19"/>
        </w:rPr>
      </w:pPr>
    </w:p>
    <w:p w:rsidR="005D133B" w:rsidRPr="00006007" w:rsidRDefault="005D133B" w:rsidP="002D2E3F">
      <w:pPr>
        <w:rPr>
          <w:szCs w:val="19"/>
        </w:rPr>
      </w:pPr>
    </w:p>
    <w:p w:rsidR="006F5610" w:rsidRPr="00006007" w:rsidRDefault="006F5610" w:rsidP="002D2E3F">
      <w:pPr>
        <w:rPr>
          <w:szCs w:val="19"/>
        </w:rPr>
        <w:sectPr w:rsidR="006F5610" w:rsidRPr="00006007" w:rsidSect="003A7F19">
          <w:footerReference w:type="default" r:id="rId120"/>
          <w:footnotePr>
            <w:numRestart w:val="eachPage"/>
          </w:footnotePr>
          <w:endnotePr>
            <w:numFmt w:val="decimal"/>
          </w:endnotePr>
          <w:pgSz w:w="11906" w:h="16838" w:code="9"/>
          <w:pgMar w:top="1814" w:right="1247" w:bottom="1474" w:left="1247" w:header="1134" w:footer="1021" w:gutter="0"/>
          <w:cols w:space="720"/>
        </w:sectPr>
      </w:pPr>
    </w:p>
    <w:p w:rsidR="006F5610" w:rsidRPr="00006007" w:rsidRDefault="006F5610" w:rsidP="006F5610">
      <w:pPr>
        <w:pStyle w:val="-"/>
      </w:pPr>
      <w:r w:rsidRPr="00006007">
        <w:lastRenderedPageBreak/>
        <w:t>Т.А. Желдыбина</w:t>
      </w:r>
    </w:p>
    <w:p w:rsidR="006F5610" w:rsidRPr="00006007" w:rsidRDefault="006F5610" w:rsidP="006F5610">
      <w:pPr>
        <w:pStyle w:val="-0"/>
      </w:pPr>
      <w:r w:rsidRPr="00006007">
        <w:t>Желдыбина Татьяна Анатольевна — кандидат юридических наук, доцент кафедры истории государства и права, докторант кафедры теории государства и права</w:t>
      </w:r>
    </w:p>
    <w:p w:rsidR="006F5610" w:rsidRPr="00006007" w:rsidRDefault="006F5610" w:rsidP="006F5610">
      <w:pPr>
        <w:pStyle w:val="-0"/>
        <w:rPr>
          <w:i w:val="0"/>
        </w:rPr>
      </w:pPr>
      <w:r w:rsidRPr="00006007">
        <w:rPr>
          <w:i w:val="0"/>
        </w:rPr>
        <w:t>Саратовская государственная юридическая академия</w:t>
      </w:r>
    </w:p>
    <w:p w:rsidR="006F5610" w:rsidRPr="00006007" w:rsidRDefault="006F5610" w:rsidP="006F5610">
      <w:pPr>
        <w:pStyle w:val="a3"/>
      </w:pPr>
      <w:r w:rsidRPr="00006007">
        <w:t>Судебное толкование</w:t>
      </w:r>
      <w:r w:rsidRPr="00006007">
        <w:br/>
        <w:t>в контексте поликультурного пространства России</w:t>
      </w:r>
    </w:p>
    <w:p w:rsidR="006F5610" w:rsidRPr="00006007" w:rsidRDefault="006F5610" w:rsidP="006F5610">
      <w:pPr>
        <w:rPr>
          <w:szCs w:val="19"/>
        </w:rPr>
      </w:pPr>
      <w:r w:rsidRPr="00006007">
        <w:rPr>
          <w:szCs w:val="19"/>
        </w:rPr>
        <w:t>Процесс модернизации законотворчества в России сопровождается принятием многочисленны</w:t>
      </w:r>
      <w:r w:rsidR="00632ED7" w:rsidRPr="00006007">
        <w:rPr>
          <w:szCs w:val="19"/>
        </w:rPr>
        <w:t>х</w:t>
      </w:r>
      <w:r w:rsidRPr="00006007">
        <w:rPr>
          <w:szCs w:val="19"/>
        </w:rPr>
        <w:t xml:space="preserve"> нормативн</w:t>
      </w:r>
      <w:r w:rsidR="00632ED7" w:rsidRPr="00006007">
        <w:rPr>
          <w:szCs w:val="19"/>
        </w:rPr>
        <w:t xml:space="preserve">ых </w:t>
      </w:r>
      <w:r w:rsidRPr="00006007">
        <w:rPr>
          <w:szCs w:val="19"/>
        </w:rPr>
        <w:t>правовых актов. Тем не менее, по-прежнему остается важной проблема неэффективн</w:t>
      </w:r>
      <w:r w:rsidRPr="00006007">
        <w:rPr>
          <w:szCs w:val="19"/>
        </w:rPr>
        <w:t>о</w:t>
      </w:r>
      <w:r w:rsidRPr="00006007">
        <w:rPr>
          <w:szCs w:val="19"/>
        </w:rPr>
        <w:t>сти законотворческой деятельности. Законодательство Российской Федерации содержит коллизии, пробелы, противоречия, допускающие различное толкование правовых норм. Совершенствование законотворческой деятельности является первостепенной задачей государства, однако интенси</w:t>
      </w:r>
      <w:r w:rsidRPr="00006007">
        <w:rPr>
          <w:szCs w:val="19"/>
        </w:rPr>
        <w:t>в</w:t>
      </w:r>
      <w:r w:rsidRPr="00006007">
        <w:rPr>
          <w:szCs w:val="19"/>
        </w:rPr>
        <w:t>ность законодательного регулирования и многие другие причины не позволяют дать ответ на вопрос о том, когда же будет создано совершенное российское законодательство.</w:t>
      </w:r>
    </w:p>
    <w:p w:rsidR="006F5610" w:rsidRPr="00006007" w:rsidRDefault="006F5610" w:rsidP="006F5610">
      <w:pPr>
        <w:rPr>
          <w:szCs w:val="19"/>
        </w:rPr>
      </w:pPr>
      <w:r w:rsidRPr="00006007">
        <w:rPr>
          <w:szCs w:val="19"/>
        </w:rPr>
        <w:t>Значительн</w:t>
      </w:r>
      <w:r w:rsidR="00880D4F">
        <w:rPr>
          <w:szCs w:val="19"/>
        </w:rPr>
        <w:t>ую</w:t>
      </w:r>
      <w:r w:rsidRPr="00006007">
        <w:rPr>
          <w:szCs w:val="19"/>
        </w:rPr>
        <w:t xml:space="preserve"> роль в условиях нестабильности современной системы законодательства играет толкование закона судебными органами, из которого в дальнейшем складывается судебная практика. Выясняя соотношение духа и буквы закона, судебные органы осуществляют толкование. Судебное толкование является актуальной темой для обсуждения и исследования как со стороны юристов — как теоретиков, так и практиков. Однако проблемы различного толкования, его единообразия, правил, методики толкования и другие до настоящего времени не нашли однозначного решения в юридич</w:t>
      </w:r>
      <w:r w:rsidRPr="00006007">
        <w:rPr>
          <w:szCs w:val="19"/>
        </w:rPr>
        <w:t>е</w:t>
      </w:r>
      <w:r w:rsidRPr="00006007">
        <w:rPr>
          <w:szCs w:val="19"/>
        </w:rPr>
        <w:t>ской научной среде.</w:t>
      </w:r>
    </w:p>
    <w:p w:rsidR="006F5610" w:rsidRPr="00006007" w:rsidRDefault="006F5610" w:rsidP="006F5610">
      <w:pPr>
        <w:rPr>
          <w:szCs w:val="19"/>
        </w:rPr>
      </w:pPr>
      <w:r w:rsidRPr="00006007">
        <w:rPr>
          <w:szCs w:val="19"/>
        </w:rPr>
        <w:t>Само понятие «судебное толкование» означает разъяснение, объяснение, конкретизацию зак</w:t>
      </w:r>
      <w:r w:rsidRPr="00006007">
        <w:rPr>
          <w:szCs w:val="19"/>
        </w:rPr>
        <w:t>о</w:t>
      </w:r>
      <w:r w:rsidRPr="00006007">
        <w:rPr>
          <w:szCs w:val="19"/>
        </w:rPr>
        <w:t>нодательства судебными органами.</w:t>
      </w:r>
    </w:p>
    <w:p w:rsidR="006F5610" w:rsidRPr="00006007" w:rsidRDefault="006F5610" w:rsidP="006F5610">
      <w:pPr>
        <w:rPr>
          <w:szCs w:val="19"/>
        </w:rPr>
      </w:pPr>
      <w:r w:rsidRPr="00006007">
        <w:rPr>
          <w:szCs w:val="19"/>
        </w:rPr>
        <w:t>Следует отметить, что вопрос о судебном толковании интересовал ученых еще со второй пол</w:t>
      </w:r>
      <w:r w:rsidRPr="00006007">
        <w:rPr>
          <w:szCs w:val="19"/>
        </w:rPr>
        <w:t>о</w:t>
      </w:r>
      <w:r w:rsidRPr="00006007">
        <w:rPr>
          <w:szCs w:val="19"/>
        </w:rPr>
        <w:t>вины XIX</w:t>
      </w:r>
      <w:r w:rsidR="00632ED7" w:rsidRPr="00006007">
        <w:rPr>
          <w:szCs w:val="19"/>
        </w:rPr>
        <w:t xml:space="preserve"> — </w:t>
      </w:r>
      <w:r w:rsidRPr="00006007">
        <w:rPr>
          <w:szCs w:val="19"/>
        </w:rPr>
        <w:t>начала XX в</w:t>
      </w:r>
      <w:r w:rsidR="00632ED7" w:rsidRPr="00006007">
        <w:rPr>
          <w:szCs w:val="19"/>
        </w:rPr>
        <w:t>ека</w:t>
      </w:r>
      <w:r w:rsidRPr="00006007">
        <w:rPr>
          <w:rStyle w:val="aa"/>
          <w:szCs w:val="19"/>
        </w:rPr>
        <w:footnoteReference w:id="997"/>
      </w:r>
      <w:r w:rsidRPr="00006007">
        <w:rPr>
          <w:szCs w:val="19"/>
        </w:rPr>
        <w:t>, в советский период</w:t>
      </w:r>
      <w:r w:rsidRPr="00006007">
        <w:rPr>
          <w:rStyle w:val="aa"/>
          <w:szCs w:val="19"/>
        </w:rPr>
        <w:footnoteReference w:id="998"/>
      </w:r>
      <w:r w:rsidRPr="00006007">
        <w:rPr>
          <w:szCs w:val="19"/>
        </w:rPr>
        <w:t>. Многочисленные исследования подтверждают внимание к данной проблематике и в современной правовой науке</w:t>
      </w:r>
      <w:r w:rsidRPr="00006007">
        <w:rPr>
          <w:rStyle w:val="aa"/>
          <w:szCs w:val="19"/>
        </w:rPr>
        <w:footnoteReference w:id="999"/>
      </w:r>
      <w:r w:rsidRPr="00006007">
        <w:rPr>
          <w:szCs w:val="19"/>
        </w:rPr>
        <w:t>.</w:t>
      </w:r>
    </w:p>
    <w:p w:rsidR="006F5610" w:rsidRPr="00006007" w:rsidRDefault="006F5610" w:rsidP="006F5610">
      <w:pPr>
        <w:rPr>
          <w:szCs w:val="19"/>
        </w:rPr>
      </w:pPr>
      <w:r w:rsidRPr="00006007">
        <w:rPr>
          <w:szCs w:val="19"/>
        </w:rPr>
        <w:t>Итак, вопрос о судебном толковании получил свое развитие еще в дореволюционный период. Важность теории толкования законов признавал известный дореволюционный цивилист Е.В. Вас</w:t>
      </w:r>
      <w:r w:rsidRPr="00006007">
        <w:rPr>
          <w:szCs w:val="19"/>
        </w:rPr>
        <w:t>ь</w:t>
      </w:r>
      <w:r w:rsidRPr="00006007">
        <w:rPr>
          <w:szCs w:val="19"/>
        </w:rPr>
        <w:t>ковский. По его мнению, основным принципом правового строя современных культурных государств является принцип закономерности управления, выраженный в статье</w:t>
      </w:r>
      <w:r w:rsidR="00661E8F" w:rsidRPr="00006007">
        <w:rPr>
          <w:szCs w:val="19"/>
        </w:rPr>
        <w:t xml:space="preserve"> 84 Основных законов (изд. 1906 </w:t>
      </w:r>
      <w:r w:rsidRPr="00006007">
        <w:rPr>
          <w:szCs w:val="19"/>
        </w:rPr>
        <w:t>г.): «Империя Российская управляется на твердых основаниях законов, изданных в установле</w:t>
      </w:r>
      <w:r w:rsidRPr="00006007">
        <w:rPr>
          <w:szCs w:val="19"/>
        </w:rPr>
        <w:t>н</w:t>
      </w:r>
      <w:r w:rsidRPr="00006007">
        <w:rPr>
          <w:szCs w:val="19"/>
        </w:rPr>
        <w:t>ном порядке». Для того, чтобы законы применялись именно в том смысле, какой имел в виду закон</w:t>
      </w:r>
      <w:r w:rsidRPr="00006007">
        <w:rPr>
          <w:szCs w:val="19"/>
        </w:rPr>
        <w:t>о</w:t>
      </w:r>
      <w:r w:rsidRPr="00006007">
        <w:rPr>
          <w:szCs w:val="19"/>
        </w:rPr>
        <w:t>датель, и для обеспечения равенства всех граждан перед лицом закона, необходимо, чтобы судьи и органы администрации понимали законы правильно, и притом, одинаково. То и другое может быть достигнуто соблюдением правил, выработанных теорией толкования закона</w:t>
      </w:r>
      <w:r w:rsidRPr="00006007">
        <w:rPr>
          <w:rStyle w:val="aa"/>
          <w:szCs w:val="19"/>
        </w:rPr>
        <w:footnoteReference w:id="1000"/>
      </w:r>
      <w:r w:rsidRPr="00006007">
        <w:rPr>
          <w:szCs w:val="19"/>
        </w:rPr>
        <w:t>.</w:t>
      </w:r>
    </w:p>
    <w:p w:rsidR="006F5610" w:rsidRPr="00006007" w:rsidRDefault="006F5610" w:rsidP="006F5610">
      <w:pPr>
        <w:rPr>
          <w:szCs w:val="19"/>
        </w:rPr>
      </w:pPr>
      <w:r w:rsidRPr="00006007">
        <w:rPr>
          <w:szCs w:val="19"/>
        </w:rPr>
        <w:lastRenderedPageBreak/>
        <w:t>С чем связана особенность судебного толкования в условиях многонационального, многокул</w:t>
      </w:r>
      <w:r w:rsidRPr="00006007">
        <w:rPr>
          <w:szCs w:val="19"/>
        </w:rPr>
        <w:t>ь</w:t>
      </w:r>
      <w:r w:rsidRPr="00006007">
        <w:rPr>
          <w:szCs w:val="19"/>
        </w:rPr>
        <w:t>турного пространства России того времени?</w:t>
      </w:r>
    </w:p>
    <w:p w:rsidR="006F5610" w:rsidRPr="00006007" w:rsidRDefault="006F5610" w:rsidP="006F5610">
      <w:pPr>
        <w:rPr>
          <w:spacing w:val="2"/>
          <w:szCs w:val="19"/>
        </w:rPr>
      </w:pPr>
      <w:r w:rsidRPr="00006007">
        <w:rPr>
          <w:spacing w:val="2"/>
          <w:szCs w:val="19"/>
        </w:rPr>
        <w:t xml:space="preserve">Отметим, что XIX столетие является сложным периодом развития Российской </w:t>
      </w:r>
      <w:r w:rsidR="00632ED7" w:rsidRPr="00006007">
        <w:rPr>
          <w:spacing w:val="2"/>
          <w:szCs w:val="19"/>
        </w:rPr>
        <w:t>и</w:t>
      </w:r>
      <w:r w:rsidRPr="00006007">
        <w:rPr>
          <w:spacing w:val="2"/>
          <w:szCs w:val="19"/>
        </w:rPr>
        <w:t>мперии в пол</w:t>
      </w:r>
      <w:r w:rsidRPr="00006007">
        <w:rPr>
          <w:spacing w:val="2"/>
          <w:szCs w:val="19"/>
        </w:rPr>
        <w:t>и</w:t>
      </w:r>
      <w:r w:rsidRPr="00006007">
        <w:rPr>
          <w:spacing w:val="2"/>
          <w:szCs w:val="19"/>
        </w:rPr>
        <w:t>тико-правовом, социокультурном, экономическом развитии. Век отмечен единством направлений развития русского и западноевропейского законодательств. Вместе с тем, российская правовая действительность была далека от развития государства и права стран Западной Европы. Геопол</w:t>
      </w:r>
      <w:r w:rsidRPr="00006007">
        <w:rPr>
          <w:spacing w:val="2"/>
          <w:szCs w:val="19"/>
        </w:rPr>
        <w:t>и</w:t>
      </w:r>
      <w:r w:rsidRPr="00006007">
        <w:rPr>
          <w:spacing w:val="2"/>
          <w:szCs w:val="19"/>
        </w:rPr>
        <w:t>тическая ситуация, неоднородность России в экономическом, национальном и конфессиональном отношениях, внутренние факторы становления государственности были таковы, что русская культ</w:t>
      </w:r>
      <w:r w:rsidRPr="00006007">
        <w:rPr>
          <w:spacing w:val="2"/>
          <w:szCs w:val="19"/>
        </w:rPr>
        <w:t>у</w:t>
      </w:r>
      <w:r w:rsidRPr="00006007">
        <w:rPr>
          <w:spacing w:val="2"/>
          <w:szCs w:val="19"/>
        </w:rPr>
        <w:t>ра не имела достаточного времени для того, чтобы в ней выросли чисто национальные правовые формы и отношения</w:t>
      </w:r>
      <w:r w:rsidRPr="00006007">
        <w:rPr>
          <w:rStyle w:val="aa"/>
          <w:spacing w:val="2"/>
          <w:szCs w:val="19"/>
        </w:rPr>
        <w:footnoteReference w:id="1001"/>
      </w:r>
      <w:r w:rsidRPr="00006007">
        <w:rPr>
          <w:spacing w:val="2"/>
          <w:szCs w:val="19"/>
        </w:rPr>
        <w:t>.</w:t>
      </w:r>
    </w:p>
    <w:p w:rsidR="006F5610" w:rsidRPr="00006007" w:rsidRDefault="006F5610" w:rsidP="006F5610">
      <w:pPr>
        <w:rPr>
          <w:szCs w:val="19"/>
        </w:rPr>
      </w:pPr>
      <w:r w:rsidRPr="00006007">
        <w:rPr>
          <w:szCs w:val="19"/>
        </w:rPr>
        <w:t>Были созданы предпосылки для развития капитализма, возрастала свобода экономических о</w:t>
      </w:r>
      <w:r w:rsidRPr="00006007">
        <w:rPr>
          <w:szCs w:val="19"/>
        </w:rPr>
        <w:t>т</w:t>
      </w:r>
      <w:r w:rsidRPr="00006007">
        <w:rPr>
          <w:szCs w:val="19"/>
        </w:rPr>
        <w:t>ношений, увеличивались торговые связи, происходил промышленный подъем, развивались междун</w:t>
      </w:r>
      <w:r w:rsidRPr="00006007">
        <w:rPr>
          <w:szCs w:val="19"/>
        </w:rPr>
        <w:t>а</w:t>
      </w:r>
      <w:r w:rsidRPr="00006007">
        <w:rPr>
          <w:szCs w:val="19"/>
        </w:rPr>
        <w:t>родные отношения и увеличивался экспорт капитала. Как следствие</w:t>
      </w:r>
      <w:r w:rsidR="00632ED7" w:rsidRPr="00006007">
        <w:rPr>
          <w:szCs w:val="19"/>
        </w:rPr>
        <w:t>,</w:t>
      </w:r>
      <w:r w:rsidRPr="00006007">
        <w:rPr>
          <w:szCs w:val="19"/>
        </w:rPr>
        <w:t xml:space="preserve"> юридическая наука России должна была выйти за рамки национального права и законодательства и не могла развиваться в узк</w:t>
      </w:r>
      <w:r w:rsidRPr="00006007">
        <w:rPr>
          <w:szCs w:val="19"/>
        </w:rPr>
        <w:t>о</w:t>
      </w:r>
      <w:r w:rsidRPr="00006007">
        <w:rPr>
          <w:szCs w:val="19"/>
        </w:rPr>
        <w:t>национальном порядке. Тем не менее, характерной чертой русского права до начала XX в</w:t>
      </w:r>
      <w:r w:rsidR="009D2167" w:rsidRPr="00006007">
        <w:rPr>
          <w:szCs w:val="19"/>
        </w:rPr>
        <w:t>ека</w:t>
      </w:r>
      <w:r w:rsidRPr="00006007">
        <w:rPr>
          <w:szCs w:val="19"/>
        </w:rPr>
        <w:t xml:space="preserve"> был его неформальный, казуистический характер. В отличие от западноевропейского, оно было «правом ч</w:t>
      </w:r>
      <w:r w:rsidRPr="00006007">
        <w:rPr>
          <w:szCs w:val="19"/>
        </w:rPr>
        <w:t>а</w:t>
      </w:r>
      <w:r w:rsidRPr="00006007">
        <w:rPr>
          <w:szCs w:val="19"/>
        </w:rPr>
        <w:t>стных случаев», а не «правом общих начал».</w:t>
      </w:r>
    </w:p>
    <w:p w:rsidR="006F5610" w:rsidRPr="00006007" w:rsidRDefault="006F5610" w:rsidP="006F5610">
      <w:pPr>
        <w:rPr>
          <w:szCs w:val="19"/>
        </w:rPr>
      </w:pPr>
      <w:r w:rsidRPr="00006007">
        <w:rPr>
          <w:szCs w:val="19"/>
        </w:rPr>
        <w:t>Особенность общественно-политического устройства отразились в российском правосознании: закон не обрел в России того уважения, которое он имел в странах Западной Европы. Причина этого, писал знаменитый ученый-юрист дореволюционного периода Н.И. Палиенко, кроется вероятно в ос</w:t>
      </w:r>
      <w:r w:rsidRPr="00006007">
        <w:rPr>
          <w:szCs w:val="19"/>
        </w:rPr>
        <w:t>о</w:t>
      </w:r>
      <w:r w:rsidRPr="00006007">
        <w:rPr>
          <w:szCs w:val="19"/>
        </w:rPr>
        <w:t>бенности российского развития, которая заключается в том, что «…идеология абсолютной монархии возвышает главу государства над законами, законы его юридически не обязывают»</w:t>
      </w:r>
      <w:r w:rsidRPr="00006007">
        <w:rPr>
          <w:rStyle w:val="aa"/>
          <w:szCs w:val="19"/>
        </w:rPr>
        <w:footnoteReference w:id="1002"/>
      </w:r>
      <w:r w:rsidRPr="00006007">
        <w:rPr>
          <w:szCs w:val="19"/>
        </w:rPr>
        <w:t>. Согласимся с данным утверждением, поскольку в условиях абсолютной монархии господствует воля одного челов</w:t>
      </w:r>
      <w:r w:rsidRPr="00006007">
        <w:rPr>
          <w:szCs w:val="19"/>
        </w:rPr>
        <w:t>е</w:t>
      </w:r>
      <w:r w:rsidRPr="00006007">
        <w:rPr>
          <w:szCs w:val="19"/>
        </w:rPr>
        <w:t>ка — монарха. Кроме того, запутанная ситуация была вызвана во многом тем, что отсутствовала ясная дефиниция закона.</w:t>
      </w:r>
    </w:p>
    <w:p w:rsidR="006F5610" w:rsidRPr="00880D4F" w:rsidRDefault="006F5610" w:rsidP="006F5610">
      <w:pPr>
        <w:rPr>
          <w:spacing w:val="-2"/>
          <w:szCs w:val="19"/>
        </w:rPr>
      </w:pPr>
      <w:r w:rsidRPr="00880D4F">
        <w:rPr>
          <w:spacing w:val="-2"/>
          <w:szCs w:val="19"/>
        </w:rPr>
        <w:t xml:space="preserve">Действительно, в абсолютистском государстве невозможно было определить понятие закона, и все усилия ученых-юристов установить какие-нибудь определенные признаки понятия </w:t>
      </w:r>
      <w:r w:rsidR="00880D4F" w:rsidRPr="00880D4F">
        <w:rPr>
          <w:spacing w:val="-2"/>
          <w:szCs w:val="19"/>
        </w:rPr>
        <w:t>«</w:t>
      </w:r>
      <w:r w:rsidRPr="00880D4F">
        <w:rPr>
          <w:spacing w:val="-2"/>
          <w:szCs w:val="19"/>
        </w:rPr>
        <w:t>закон</w:t>
      </w:r>
      <w:r w:rsidR="00880D4F" w:rsidRPr="00880D4F">
        <w:rPr>
          <w:spacing w:val="-2"/>
          <w:szCs w:val="19"/>
        </w:rPr>
        <w:t>»</w:t>
      </w:r>
      <w:r w:rsidRPr="00880D4F">
        <w:rPr>
          <w:spacing w:val="-2"/>
          <w:szCs w:val="19"/>
        </w:rPr>
        <w:t>, дать ему определение и отграничить его от других юридических актов часто оказывались безрезультатными.</w:t>
      </w:r>
    </w:p>
    <w:p w:rsidR="006F5610" w:rsidRPr="00006007" w:rsidRDefault="006F5610" w:rsidP="006F5610">
      <w:pPr>
        <w:rPr>
          <w:spacing w:val="2"/>
          <w:szCs w:val="19"/>
        </w:rPr>
      </w:pPr>
      <w:r w:rsidRPr="00006007">
        <w:rPr>
          <w:spacing w:val="2"/>
          <w:szCs w:val="19"/>
        </w:rPr>
        <w:t xml:space="preserve">По замечанию видного теоретика и цивилиста П.П. Цитовича, само выражение </w:t>
      </w:r>
      <w:r w:rsidR="00632ED7" w:rsidRPr="00006007">
        <w:rPr>
          <w:spacing w:val="2"/>
          <w:szCs w:val="19"/>
        </w:rPr>
        <w:t>«</w:t>
      </w:r>
      <w:r w:rsidRPr="00006007">
        <w:rPr>
          <w:spacing w:val="2"/>
          <w:szCs w:val="19"/>
        </w:rPr>
        <w:t>закон</w:t>
      </w:r>
      <w:r w:rsidR="00632ED7" w:rsidRPr="00006007">
        <w:rPr>
          <w:spacing w:val="2"/>
          <w:szCs w:val="19"/>
        </w:rPr>
        <w:t>»</w:t>
      </w:r>
      <w:r w:rsidRPr="00006007">
        <w:rPr>
          <w:spacing w:val="2"/>
          <w:szCs w:val="19"/>
        </w:rPr>
        <w:t xml:space="preserve"> у нас до сих пор не обобщено, не стало единственным, исключительным термином</w:t>
      </w:r>
      <w:r w:rsidRPr="00006007">
        <w:rPr>
          <w:rStyle w:val="aa"/>
          <w:spacing w:val="2"/>
          <w:szCs w:val="19"/>
        </w:rPr>
        <w:footnoteReference w:id="1003"/>
      </w:r>
      <w:r w:rsidRPr="00006007">
        <w:rPr>
          <w:spacing w:val="2"/>
          <w:szCs w:val="19"/>
        </w:rPr>
        <w:t>. На близкую точку зр</w:t>
      </w:r>
      <w:r w:rsidRPr="00006007">
        <w:rPr>
          <w:spacing w:val="2"/>
          <w:szCs w:val="19"/>
        </w:rPr>
        <w:t>е</w:t>
      </w:r>
      <w:r w:rsidRPr="00006007">
        <w:rPr>
          <w:spacing w:val="2"/>
          <w:szCs w:val="19"/>
        </w:rPr>
        <w:t>ния к П.П. Цитовичу встал Н.М. Коркунов, указывая на невозможность точного разграничения закона и административного распоряжения из-за отсутствия в нашем законодательстве самого определ</w:t>
      </w:r>
      <w:r w:rsidRPr="00006007">
        <w:rPr>
          <w:spacing w:val="2"/>
          <w:szCs w:val="19"/>
        </w:rPr>
        <w:t>е</w:t>
      </w:r>
      <w:r w:rsidRPr="00006007">
        <w:rPr>
          <w:spacing w:val="2"/>
          <w:szCs w:val="19"/>
        </w:rPr>
        <w:t>ния закона</w:t>
      </w:r>
      <w:r w:rsidRPr="00006007">
        <w:rPr>
          <w:rStyle w:val="aa"/>
          <w:spacing w:val="2"/>
          <w:szCs w:val="19"/>
        </w:rPr>
        <w:footnoteReference w:id="1004"/>
      </w:r>
      <w:r w:rsidRPr="00006007">
        <w:rPr>
          <w:spacing w:val="2"/>
          <w:szCs w:val="19"/>
        </w:rPr>
        <w:t>.</w:t>
      </w:r>
    </w:p>
    <w:p w:rsidR="006F5610" w:rsidRPr="00006007" w:rsidRDefault="006F5610" w:rsidP="006F5610">
      <w:pPr>
        <w:rPr>
          <w:szCs w:val="19"/>
        </w:rPr>
      </w:pPr>
      <w:r w:rsidRPr="00006007">
        <w:rPr>
          <w:szCs w:val="19"/>
        </w:rPr>
        <w:t>Встречавшийся в актах термин «закон» приравнивался к «законодательному порядку». Закон, з</w:t>
      </w:r>
      <w:r w:rsidRPr="00006007">
        <w:rPr>
          <w:szCs w:val="19"/>
        </w:rPr>
        <w:t>а</w:t>
      </w:r>
      <w:r w:rsidRPr="00006007">
        <w:rPr>
          <w:szCs w:val="19"/>
        </w:rPr>
        <w:t>конодательный порядок противопоставлялись обычаю, источнику неписаного права.</w:t>
      </w:r>
    </w:p>
    <w:p w:rsidR="006F5610" w:rsidRPr="00006007" w:rsidRDefault="006F5610" w:rsidP="006F5610">
      <w:pPr>
        <w:rPr>
          <w:szCs w:val="19"/>
        </w:rPr>
      </w:pPr>
      <w:r w:rsidRPr="00006007">
        <w:rPr>
          <w:szCs w:val="19"/>
        </w:rPr>
        <w:t>К концу XIX века в качестве самостоятельного источника выделился и другой источник права, пришедший из Европы</w:t>
      </w:r>
      <w:r w:rsidR="00632ED7" w:rsidRPr="00006007">
        <w:rPr>
          <w:szCs w:val="19"/>
        </w:rPr>
        <w:t>,</w:t>
      </w:r>
      <w:r w:rsidRPr="00006007">
        <w:rPr>
          <w:szCs w:val="19"/>
        </w:rPr>
        <w:t xml:space="preserve"> — судебный прецедент. Изменилось отношение к учению о сущности закона и об отношении к нему суда, начала формироваться судебная практика как основа правового регулир</w:t>
      </w:r>
      <w:r w:rsidRPr="00006007">
        <w:rPr>
          <w:szCs w:val="19"/>
        </w:rPr>
        <w:t>о</w:t>
      </w:r>
      <w:r w:rsidRPr="00006007">
        <w:rPr>
          <w:szCs w:val="19"/>
        </w:rPr>
        <w:t>вания и судебному прецеденту придавались черты источника права. Получало развитие учение, с</w:t>
      </w:r>
      <w:r w:rsidRPr="00006007">
        <w:rPr>
          <w:szCs w:val="19"/>
        </w:rPr>
        <w:t>о</w:t>
      </w:r>
      <w:r w:rsidRPr="00006007">
        <w:rPr>
          <w:szCs w:val="19"/>
        </w:rPr>
        <w:t>гласно которому любой закон неизбежно имеет пробелы и отстает от жизни. Позитивное право может быть ущербным и тогда оно должно быть восполнено и исправлено судом и в этом случае акты судов должны быть источниками права</w:t>
      </w:r>
      <w:r w:rsidRPr="00006007">
        <w:rPr>
          <w:rStyle w:val="aa"/>
          <w:szCs w:val="19"/>
        </w:rPr>
        <w:footnoteReference w:id="1005"/>
      </w:r>
      <w:r w:rsidRPr="00006007">
        <w:rPr>
          <w:szCs w:val="19"/>
        </w:rPr>
        <w:t>. Таким образом, судебная практика стала занимать промежуто</w:t>
      </w:r>
      <w:r w:rsidRPr="00006007">
        <w:rPr>
          <w:szCs w:val="19"/>
        </w:rPr>
        <w:t>ч</w:t>
      </w:r>
      <w:r w:rsidRPr="00006007">
        <w:rPr>
          <w:szCs w:val="19"/>
        </w:rPr>
        <w:t>ное, среднее положение между законом и обычаем.</w:t>
      </w:r>
    </w:p>
    <w:p w:rsidR="006F5610" w:rsidRPr="00006007" w:rsidRDefault="006F5610" w:rsidP="006F5610">
      <w:pPr>
        <w:rPr>
          <w:szCs w:val="19"/>
        </w:rPr>
      </w:pPr>
      <w:r w:rsidRPr="00006007">
        <w:rPr>
          <w:szCs w:val="19"/>
        </w:rPr>
        <w:t>Русское право отличалось самобытностью и большой спецификой по сравнению с правом запа</w:t>
      </w:r>
      <w:r w:rsidRPr="00006007">
        <w:rPr>
          <w:szCs w:val="19"/>
        </w:rPr>
        <w:t>д</w:t>
      </w:r>
      <w:r w:rsidRPr="00006007">
        <w:rPr>
          <w:szCs w:val="19"/>
        </w:rPr>
        <w:t xml:space="preserve">ноевропейских стран. Этот факт вполне объясним. Территория Российской </w:t>
      </w:r>
      <w:r w:rsidR="00632ED7" w:rsidRPr="00006007">
        <w:rPr>
          <w:szCs w:val="19"/>
        </w:rPr>
        <w:t>и</w:t>
      </w:r>
      <w:r w:rsidRPr="00006007">
        <w:rPr>
          <w:szCs w:val="19"/>
        </w:rPr>
        <w:t xml:space="preserve">мперии была огромной. К периоду принятия Свода законов Российской </w:t>
      </w:r>
      <w:r w:rsidR="00632ED7" w:rsidRPr="00006007">
        <w:rPr>
          <w:szCs w:val="19"/>
        </w:rPr>
        <w:t>и</w:t>
      </w:r>
      <w:r w:rsidRPr="00006007">
        <w:rPr>
          <w:szCs w:val="19"/>
        </w:rPr>
        <w:t>мперии (1832</w:t>
      </w:r>
      <w:r w:rsidR="009D2167" w:rsidRPr="00006007">
        <w:rPr>
          <w:szCs w:val="19"/>
        </w:rPr>
        <w:t>—</w:t>
      </w:r>
      <w:r w:rsidRPr="00006007">
        <w:rPr>
          <w:szCs w:val="19"/>
        </w:rPr>
        <w:t>1833 гг.) законодательство пре</w:t>
      </w:r>
      <w:r w:rsidRPr="00006007">
        <w:rPr>
          <w:szCs w:val="19"/>
        </w:rPr>
        <w:t>д</w:t>
      </w:r>
      <w:r w:rsidRPr="00006007">
        <w:rPr>
          <w:szCs w:val="19"/>
        </w:rPr>
        <w:t>ставляло собой разрозненный конгломерат норм.</w:t>
      </w:r>
    </w:p>
    <w:p w:rsidR="006F5610" w:rsidRPr="00006007" w:rsidRDefault="006F5610" w:rsidP="006F5610">
      <w:pPr>
        <w:rPr>
          <w:szCs w:val="19"/>
        </w:rPr>
      </w:pPr>
      <w:r w:rsidRPr="00006007">
        <w:rPr>
          <w:szCs w:val="19"/>
        </w:rPr>
        <w:t>Например, область частного права переживала на протяжении века нестабильный период. На местном уровне происходили следующие изменения — ряд областей, пользующихся правовыми из</w:t>
      </w:r>
      <w:r w:rsidRPr="00006007">
        <w:rPr>
          <w:szCs w:val="19"/>
        </w:rPr>
        <w:t>ъ</w:t>
      </w:r>
      <w:r w:rsidRPr="00006007">
        <w:rPr>
          <w:szCs w:val="19"/>
        </w:rPr>
        <w:t>ятиями (Бессарабия, Западные губернии) постепенно втягивались в общую правовую систему, сбл</w:t>
      </w:r>
      <w:r w:rsidRPr="00006007">
        <w:rPr>
          <w:szCs w:val="19"/>
        </w:rPr>
        <w:t>и</w:t>
      </w:r>
      <w:r w:rsidRPr="00006007">
        <w:rPr>
          <w:szCs w:val="19"/>
        </w:rPr>
        <w:t>жаясь с имперским правом. Царство Польское, Великое княжество Финляндское и Остзейские губе</w:t>
      </w:r>
      <w:r w:rsidRPr="00006007">
        <w:rPr>
          <w:szCs w:val="19"/>
        </w:rPr>
        <w:t>р</w:t>
      </w:r>
      <w:r w:rsidRPr="00006007">
        <w:rPr>
          <w:szCs w:val="19"/>
        </w:rPr>
        <w:t>нии обладали наоборот, развитыми правовыми системами</w:t>
      </w:r>
      <w:r w:rsidRPr="00006007">
        <w:rPr>
          <w:rStyle w:val="aa"/>
          <w:szCs w:val="19"/>
        </w:rPr>
        <w:footnoteReference w:id="1006"/>
      </w:r>
      <w:r w:rsidRPr="00006007">
        <w:rPr>
          <w:szCs w:val="19"/>
        </w:rPr>
        <w:t>. Свод законов гражданских распр</w:t>
      </w:r>
      <w:r w:rsidRPr="00006007">
        <w:rPr>
          <w:szCs w:val="19"/>
        </w:rPr>
        <w:t>о</w:t>
      </w:r>
      <w:r w:rsidRPr="00006007">
        <w:rPr>
          <w:szCs w:val="19"/>
        </w:rPr>
        <w:lastRenderedPageBreak/>
        <w:t>странял свое действие не на всю территорию России. На протяжении 1815</w:t>
      </w:r>
      <w:r w:rsidR="009D2167" w:rsidRPr="00006007">
        <w:rPr>
          <w:szCs w:val="19"/>
        </w:rPr>
        <w:t>—</w:t>
      </w:r>
      <w:r w:rsidRPr="00006007">
        <w:rPr>
          <w:szCs w:val="19"/>
        </w:rPr>
        <w:t>1914 годов в Царстве Польском действовал Французский гражданский кодекс (сначала непосредственно был введен Нап</w:t>
      </w:r>
      <w:r w:rsidRPr="00006007">
        <w:rPr>
          <w:szCs w:val="19"/>
        </w:rPr>
        <w:t>о</w:t>
      </w:r>
      <w:r w:rsidRPr="00006007">
        <w:rPr>
          <w:szCs w:val="19"/>
        </w:rPr>
        <w:t>леоном в 1808 году, затем с 1825 года путем перенесения его норм в Гражданское уложение Царства Польского, испытавшего на себе серьезное влияние Французского гражданского кодекса). Гражда</w:t>
      </w:r>
      <w:r w:rsidRPr="00006007">
        <w:rPr>
          <w:szCs w:val="19"/>
        </w:rPr>
        <w:t>н</w:t>
      </w:r>
      <w:r w:rsidRPr="00006007">
        <w:rPr>
          <w:szCs w:val="19"/>
        </w:rPr>
        <w:t>ские законы губерний Царства Польского существенно отличались от гражданского законодательства России в сторону более четкой регламентации гражданских прав</w:t>
      </w:r>
      <w:r w:rsidRPr="00006007">
        <w:rPr>
          <w:rStyle w:val="aa"/>
          <w:szCs w:val="19"/>
        </w:rPr>
        <w:footnoteReference w:id="1007"/>
      </w:r>
      <w:r w:rsidRPr="00006007">
        <w:rPr>
          <w:szCs w:val="19"/>
        </w:rPr>
        <w:t>. В Прибалтийских губерниях в то время действовал Свод Гражданских узаконений губерний Прибалт</w:t>
      </w:r>
      <w:r w:rsidR="009D2167" w:rsidRPr="00006007">
        <w:rPr>
          <w:szCs w:val="19"/>
        </w:rPr>
        <w:t>ийских, в губернии Бессара</w:t>
      </w:r>
      <w:r w:rsidR="009D2167" w:rsidRPr="00006007">
        <w:rPr>
          <w:szCs w:val="19"/>
        </w:rPr>
        <w:t>б</w:t>
      </w:r>
      <w:r w:rsidR="009D2167" w:rsidRPr="00006007">
        <w:rPr>
          <w:szCs w:val="19"/>
        </w:rPr>
        <w:t>ской </w:t>
      </w:r>
      <w:r w:rsidRPr="00006007">
        <w:rPr>
          <w:szCs w:val="19"/>
        </w:rPr>
        <w:t>— фактически Румынский гражданский кодекс. В Финляндии действовало Шведское уложение 1734 года</w:t>
      </w:r>
      <w:r w:rsidRPr="00006007">
        <w:rPr>
          <w:rStyle w:val="aa"/>
          <w:szCs w:val="19"/>
        </w:rPr>
        <w:footnoteReference w:id="1008"/>
      </w:r>
      <w:r w:rsidRPr="00006007">
        <w:rPr>
          <w:szCs w:val="19"/>
        </w:rPr>
        <w:t>.</w:t>
      </w:r>
    </w:p>
    <w:p w:rsidR="006F5610" w:rsidRPr="00006007" w:rsidRDefault="006F5610" w:rsidP="006F5610">
      <w:pPr>
        <w:rPr>
          <w:szCs w:val="19"/>
        </w:rPr>
      </w:pPr>
      <w:r w:rsidRPr="00006007">
        <w:rPr>
          <w:szCs w:val="19"/>
        </w:rPr>
        <w:t xml:space="preserve">Обращаясь к состоянию законодательства Российской </w:t>
      </w:r>
      <w:r w:rsidR="00632ED7" w:rsidRPr="00006007">
        <w:rPr>
          <w:szCs w:val="19"/>
        </w:rPr>
        <w:t>и</w:t>
      </w:r>
      <w:r w:rsidRPr="00006007">
        <w:rPr>
          <w:szCs w:val="19"/>
        </w:rPr>
        <w:t>мперии, корифей отечественной цив</w:t>
      </w:r>
      <w:r w:rsidRPr="00006007">
        <w:rPr>
          <w:szCs w:val="19"/>
        </w:rPr>
        <w:t>и</w:t>
      </w:r>
      <w:r w:rsidRPr="00006007">
        <w:rPr>
          <w:szCs w:val="19"/>
        </w:rPr>
        <w:t>листики и теории права Г.Ф. Шершеневич указывал на три недостатка русского гражданского права:</w:t>
      </w:r>
    </w:p>
    <w:p w:rsidR="006F5610" w:rsidRPr="00006007" w:rsidRDefault="006F5610" w:rsidP="006F5610">
      <w:pPr>
        <w:rPr>
          <w:szCs w:val="19"/>
        </w:rPr>
      </w:pPr>
      <w:r w:rsidRPr="00006007">
        <w:rPr>
          <w:szCs w:val="19"/>
        </w:rPr>
        <w:t>1) громадный объем норм по всем Своду законов, казуистичность, повторяемость в разных р</w:t>
      </w:r>
      <w:r w:rsidRPr="00006007">
        <w:rPr>
          <w:szCs w:val="19"/>
        </w:rPr>
        <w:t>е</w:t>
      </w:r>
      <w:r w:rsidRPr="00006007">
        <w:rPr>
          <w:szCs w:val="19"/>
        </w:rPr>
        <w:t>дакциях;</w:t>
      </w:r>
    </w:p>
    <w:p w:rsidR="006F5610" w:rsidRPr="00006007" w:rsidRDefault="006F5610" w:rsidP="006F5610">
      <w:pPr>
        <w:rPr>
          <w:szCs w:val="19"/>
        </w:rPr>
      </w:pPr>
      <w:r w:rsidRPr="00006007">
        <w:rPr>
          <w:szCs w:val="19"/>
        </w:rPr>
        <w:t>2) неопределенность, возникающая вследствие массы противоречий, пробелов, неясностей, о</w:t>
      </w:r>
      <w:r w:rsidRPr="00006007">
        <w:rPr>
          <w:szCs w:val="19"/>
        </w:rPr>
        <w:t>т</w:t>
      </w:r>
      <w:r w:rsidRPr="00006007">
        <w:rPr>
          <w:szCs w:val="19"/>
        </w:rPr>
        <w:t>сутствия общих начал;</w:t>
      </w:r>
    </w:p>
    <w:p w:rsidR="006F5610" w:rsidRPr="00006007" w:rsidRDefault="006F5610" w:rsidP="006F5610">
      <w:pPr>
        <w:rPr>
          <w:szCs w:val="19"/>
        </w:rPr>
      </w:pPr>
      <w:r w:rsidRPr="00006007">
        <w:rPr>
          <w:szCs w:val="19"/>
        </w:rPr>
        <w:t>3) отсталость содержания.</w:t>
      </w:r>
    </w:p>
    <w:p w:rsidR="006F5610" w:rsidRPr="00006007" w:rsidRDefault="006F5610" w:rsidP="006F5610">
      <w:pPr>
        <w:rPr>
          <w:szCs w:val="19"/>
        </w:rPr>
      </w:pPr>
      <w:r w:rsidRPr="00006007">
        <w:rPr>
          <w:szCs w:val="19"/>
        </w:rPr>
        <w:t>Главным недостатком процесса кодификации русского права правовед считал полное отсутствие юридической подготовки в России</w:t>
      </w:r>
      <w:r w:rsidRPr="00006007">
        <w:rPr>
          <w:rStyle w:val="aa"/>
          <w:szCs w:val="19"/>
        </w:rPr>
        <w:footnoteReference w:id="1009"/>
      </w:r>
      <w:r w:rsidRPr="00006007">
        <w:rPr>
          <w:szCs w:val="19"/>
        </w:rPr>
        <w:t>.</w:t>
      </w:r>
    </w:p>
    <w:p w:rsidR="006F5610" w:rsidRPr="00006007" w:rsidRDefault="006F5610" w:rsidP="006F5610">
      <w:pPr>
        <w:rPr>
          <w:szCs w:val="19"/>
        </w:rPr>
      </w:pPr>
      <w:r w:rsidRPr="00006007">
        <w:rPr>
          <w:szCs w:val="19"/>
        </w:rPr>
        <w:t>И, несмотря на то, что издание Свода было крупным шагом вперед в развитии русского права и Свод законов Российской империи в целом отличался достаточно высоким для своего времени уро</w:t>
      </w:r>
      <w:r w:rsidRPr="00006007">
        <w:rPr>
          <w:szCs w:val="19"/>
        </w:rPr>
        <w:t>в</w:t>
      </w:r>
      <w:r w:rsidRPr="00006007">
        <w:rPr>
          <w:szCs w:val="19"/>
        </w:rPr>
        <w:t>нем юридической техники, был первоисточником права в государстве, изменения в праве касались в большей степени его формы, чем содержания.</w:t>
      </w:r>
    </w:p>
    <w:p w:rsidR="006F5610" w:rsidRPr="00006007" w:rsidRDefault="006F5610" w:rsidP="006F5610">
      <w:pPr>
        <w:rPr>
          <w:szCs w:val="19"/>
        </w:rPr>
      </w:pPr>
      <w:r w:rsidRPr="00006007">
        <w:rPr>
          <w:szCs w:val="19"/>
        </w:rPr>
        <w:t>Между тем происходившие изменения в общественно-политической жизни страны оказали зн</w:t>
      </w:r>
      <w:r w:rsidRPr="00006007">
        <w:rPr>
          <w:szCs w:val="19"/>
        </w:rPr>
        <w:t>а</w:t>
      </w:r>
      <w:r w:rsidRPr="00006007">
        <w:rPr>
          <w:szCs w:val="19"/>
        </w:rPr>
        <w:t>чительное влияние на состояние российского законодательства. Количество законодательного мат</w:t>
      </w:r>
      <w:r w:rsidRPr="00006007">
        <w:rPr>
          <w:szCs w:val="19"/>
        </w:rPr>
        <w:t>е</w:t>
      </w:r>
      <w:r w:rsidRPr="00006007">
        <w:rPr>
          <w:szCs w:val="19"/>
        </w:rPr>
        <w:t>риала увеличивалось, при этом вносившиеся изменения противоречили действующему законод</w:t>
      </w:r>
      <w:r w:rsidRPr="00006007">
        <w:rPr>
          <w:szCs w:val="19"/>
        </w:rPr>
        <w:t>а</w:t>
      </w:r>
      <w:r w:rsidRPr="00006007">
        <w:rPr>
          <w:szCs w:val="19"/>
        </w:rPr>
        <w:t>тельству. Продолжали действовать законодательные акты, принятые в разное время. Свод обрастал множеством новых законов, часто противоречащих неотмененным статьям, в результате чего созд</w:t>
      </w:r>
      <w:r w:rsidRPr="00006007">
        <w:rPr>
          <w:szCs w:val="19"/>
        </w:rPr>
        <w:t>а</w:t>
      </w:r>
      <w:r w:rsidRPr="00006007">
        <w:rPr>
          <w:szCs w:val="19"/>
        </w:rPr>
        <w:t>валась возможность для произвола и затягивания дел в судах.</w:t>
      </w:r>
    </w:p>
    <w:p w:rsidR="006F5610" w:rsidRPr="00006007" w:rsidRDefault="006F5610" w:rsidP="006F5610">
      <w:pPr>
        <w:rPr>
          <w:szCs w:val="19"/>
        </w:rPr>
      </w:pPr>
      <w:r w:rsidRPr="00006007">
        <w:rPr>
          <w:szCs w:val="19"/>
        </w:rPr>
        <w:t>Таким образом, законодательные нормы первой и второй половины XIX столетия к началу XX в</w:t>
      </w:r>
      <w:r w:rsidR="00E041F6" w:rsidRPr="00006007">
        <w:rPr>
          <w:szCs w:val="19"/>
        </w:rPr>
        <w:t>ека</w:t>
      </w:r>
      <w:r w:rsidRPr="00006007">
        <w:rPr>
          <w:szCs w:val="19"/>
        </w:rPr>
        <w:t xml:space="preserve"> оказались в бессистемном виде, иногда противоречивыми.</w:t>
      </w:r>
    </w:p>
    <w:p w:rsidR="006F5610" w:rsidRPr="00006007" w:rsidRDefault="006F5610" w:rsidP="006F5610">
      <w:pPr>
        <w:rPr>
          <w:szCs w:val="19"/>
        </w:rPr>
      </w:pPr>
      <w:r w:rsidRPr="00006007">
        <w:rPr>
          <w:szCs w:val="19"/>
        </w:rPr>
        <w:t>В этих условиях большой популярностью пользовалась пришедшая из Европы иде</w:t>
      </w:r>
      <w:r w:rsidR="00880D4F">
        <w:rPr>
          <w:szCs w:val="19"/>
        </w:rPr>
        <w:t>я</w:t>
      </w:r>
      <w:r w:rsidRPr="00006007">
        <w:rPr>
          <w:szCs w:val="19"/>
        </w:rPr>
        <w:t xml:space="preserve"> «свободного нахождения права», суть котор</w:t>
      </w:r>
      <w:r w:rsidR="00880D4F">
        <w:rPr>
          <w:szCs w:val="19"/>
        </w:rPr>
        <w:t>ой</w:t>
      </w:r>
      <w:r w:rsidRPr="00006007">
        <w:rPr>
          <w:szCs w:val="19"/>
        </w:rPr>
        <w:t xml:space="preserve"> состояла в возможности расширения судебного усмотрения, в пр</w:t>
      </w:r>
      <w:r w:rsidRPr="00006007">
        <w:rPr>
          <w:szCs w:val="19"/>
        </w:rPr>
        <w:t>и</w:t>
      </w:r>
      <w:r w:rsidRPr="00006007">
        <w:rPr>
          <w:szCs w:val="19"/>
        </w:rPr>
        <w:t>знании творческого характера правоприменительной деятельности</w:t>
      </w:r>
      <w:r w:rsidRPr="00006007">
        <w:rPr>
          <w:rStyle w:val="aa"/>
          <w:szCs w:val="19"/>
        </w:rPr>
        <w:footnoteReference w:id="1010"/>
      </w:r>
      <w:r w:rsidRPr="00006007">
        <w:rPr>
          <w:szCs w:val="19"/>
        </w:rPr>
        <w:t>. С какого момента начинается творчество судьи, в чем оно выражается, каковы правила восполнений пробелов, бессознательным, иррациональным или сознательным, субъективным или объективным критериям отводится главная роль, каково соотношение судебного творчества с писаным правом, — эти вопросы получили в лит</w:t>
      </w:r>
      <w:r w:rsidRPr="00006007">
        <w:rPr>
          <w:szCs w:val="19"/>
        </w:rPr>
        <w:t>е</w:t>
      </w:r>
      <w:r w:rsidRPr="00006007">
        <w:rPr>
          <w:szCs w:val="19"/>
        </w:rPr>
        <w:t>ратуре самое различное решение</w:t>
      </w:r>
      <w:r w:rsidRPr="00006007">
        <w:rPr>
          <w:rStyle w:val="aa"/>
          <w:szCs w:val="19"/>
        </w:rPr>
        <w:footnoteReference w:id="1011"/>
      </w:r>
      <w:r w:rsidRPr="00006007">
        <w:rPr>
          <w:szCs w:val="19"/>
        </w:rPr>
        <w:t>.</w:t>
      </w:r>
    </w:p>
    <w:p w:rsidR="006F5610" w:rsidRPr="00006007" w:rsidRDefault="006F5610" w:rsidP="006F5610">
      <w:pPr>
        <w:rPr>
          <w:szCs w:val="19"/>
        </w:rPr>
      </w:pPr>
      <w:r w:rsidRPr="00006007">
        <w:rPr>
          <w:szCs w:val="19"/>
        </w:rPr>
        <w:t xml:space="preserve">Важно отметить, что для толкования права важное значение </w:t>
      </w:r>
      <w:r w:rsidR="00880D4F">
        <w:rPr>
          <w:szCs w:val="19"/>
        </w:rPr>
        <w:t>имела</w:t>
      </w:r>
      <w:r w:rsidRPr="00006007">
        <w:rPr>
          <w:szCs w:val="19"/>
        </w:rPr>
        <w:t xml:space="preserve"> история права, которая пок</w:t>
      </w:r>
      <w:r w:rsidRPr="00006007">
        <w:rPr>
          <w:szCs w:val="19"/>
        </w:rPr>
        <w:t>а</w:t>
      </w:r>
      <w:r w:rsidRPr="00006007">
        <w:rPr>
          <w:szCs w:val="19"/>
        </w:rPr>
        <w:t>зывала, как сложилась толкуемая норма, какое состояние ей предшествовало, ответом на какую п</w:t>
      </w:r>
      <w:r w:rsidRPr="00006007">
        <w:rPr>
          <w:szCs w:val="19"/>
        </w:rPr>
        <w:t>о</w:t>
      </w:r>
      <w:r w:rsidRPr="00006007">
        <w:rPr>
          <w:szCs w:val="19"/>
        </w:rPr>
        <w:t>требность жизни или на какой недостаток старого права являлась данная норма. По справедливому замечанию В.М. Хвостова, норма права совершенно не могла быть понята, если не знать той нормы, которая с ее изданием была отменена или изменена</w:t>
      </w:r>
      <w:r w:rsidRPr="00006007">
        <w:rPr>
          <w:rStyle w:val="aa"/>
          <w:szCs w:val="19"/>
        </w:rPr>
        <w:footnoteReference w:id="1012"/>
      </w:r>
      <w:r w:rsidRPr="00006007">
        <w:rPr>
          <w:szCs w:val="19"/>
        </w:rPr>
        <w:t>. Данное обстоятельство способствовало формированию историко-правовых исследований в юридической науке, в особенности сравнител</w:t>
      </w:r>
      <w:r w:rsidRPr="00006007">
        <w:rPr>
          <w:szCs w:val="19"/>
        </w:rPr>
        <w:t>ь</w:t>
      </w:r>
      <w:r w:rsidRPr="00006007">
        <w:rPr>
          <w:szCs w:val="19"/>
        </w:rPr>
        <w:t>но-исторического направления.</w:t>
      </w:r>
    </w:p>
    <w:p w:rsidR="006F5610" w:rsidRPr="00006007" w:rsidRDefault="006F5610" w:rsidP="006F5610">
      <w:pPr>
        <w:rPr>
          <w:szCs w:val="19"/>
        </w:rPr>
      </w:pPr>
      <w:r w:rsidRPr="00006007">
        <w:rPr>
          <w:szCs w:val="19"/>
        </w:rPr>
        <w:t>И когда впоследствии ведущей основой взглядов правоведов становится юридический позит</w:t>
      </w:r>
      <w:r w:rsidRPr="00006007">
        <w:rPr>
          <w:szCs w:val="19"/>
        </w:rPr>
        <w:t>и</w:t>
      </w:r>
      <w:r w:rsidRPr="00006007">
        <w:rPr>
          <w:szCs w:val="19"/>
        </w:rPr>
        <w:t>визм, тенденция сравнительно-исторического изучения права оставила свой след. Историей права широко пользовалась догматика при так называемом историческом толковании, без какового нево</w:t>
      </w:r>
      <w:r w:rsidRPr="00006007">
        <w:rPr>
          <w:szCs w:val="19"/>
        </w:rPr>
        <w:t>з</w:t>
      </w:r>
      <w:r w:rsidRPr="00006007">
        <w:rPr>
          <w:szCs w:val="19"/>
        </w:rPr>
        <w:t>можно понимание внутреннего смысла норм действующего права.</w:t>
      </w:r>
    </w:p>
    <w:p w:rsidR="006F5610" w:rsidRPr="00006007" w:rsidRDefault="006F5610" w:rsidP="006F5610">
      <w:pPr>
        <w:rPr>
          <w:szCs w:val="19"/>
        </w:rPr>
      </w:pPr>
      <w:r w:rsidRPr="00006007">
        <w:rPr>
          <w:szCs w:val="19"/>
        </w:rPr>
        <w:t>В итоге вопрос о судебном толковании приобрел своеобразный национальный оттенок и связан был в первую очередь с вопросом о соотношении российских источников права и объяснялся своео</w:t>
      </w:r>
      <w:r w:rsidRPr="00006007">
        <w:rPr>
          <w:szCs w:val="19"/>
        </w:rPr>
        <w:t>б</w:t>
      </w:r>
      <w:r w:rsidRPr="00006007">
        <w:rPr>
          <w:szCs w:val="19"/>
        </w:rPr>
        <w:t>разием российской политико-правовой действительности.</w:t>
      </w:r>
    </w:p>
    <w:p w:rsidR="006F5610" w:rsidRPr="00006007" w:rsidRDefault="006F5610" w:rsidP="006F5610">
      <w:pPr>
        <w:tabs>
          <w:tab w:val="left" w:pos="426"/>
        </w:tabs>
        <w:rPr>
          <w:spacing w:val="2"/>
          <w:szCs w:val="19"/>
        </w:rPr>
      </w:pPr>
      <w:r w:rsidRPr="00006007">
        <w:rPr>
          <w:spacing w:val="2"/>
          <w:szCs w:val="19"/>
        </w:rPr>
        <w:lastRenderedPageBreak/>
        <w:t>В настоящее время судебное толкование является видом официального толкования. Высшие суды, формулируя правовые позиции, которые содержатся в постановлениях и разъяснениях пл</w:t>
      </w:r>
      <w:r w:rsidRPr="00006007">
        <w:rPr>
          <w:spacing w:val="2"/>
          <w:szCs w:val="19"/>
        </w:rPr>
        <w:t>е</w:t>
      </w:r>
      <w:r w:rsidRPr="00006007">
        <w:rPr>
          <w:spacing w:val="2"/>
          <w:szCs w:val="19"/>
        </w:rPr>
        <w:t>нумов судов, толкуют законодательство, что оказывает значимое влияние на формирование суде</w:t>
      </w:r>
      <w:r w:rsidRPr="00006007">
        <w:rPr>
          <w:spacing w:val="2"/>
          <w:szCs w:val="19"/>
        </w:rPr>
        <w:t>б</w:t>
      </w:r>
      <w:r w:rsidRPr="00006007">
        <w:rPr>
          <w:spacing w:val="2"/>
          <w:szCs w:val="19"/>
        </w:rPr>
        <w:t>ной практики.</w:t>
      </w:r>
    </w:p>
    <w:p w:rsidR="006F5610" w:rsidRPr="00006007" w:rsidRDefault="006F5610" w:rsidP="006F5610">
      <w:pPr>
        <w:tabs>
          <w:tab w:val="left" w:pos="426"/>
        </w:tabs>
        <w:rPr>
          <w:szCs w:val="19"/>
        </w:rPr>
      </w:pPr>
      <w:r w:rsidRPr="00006007">
        <w:rPr>
          <w:szCs w:val="19"/>
        </w:rPr>
        <w:t>Современная ситуация с судебным толкованием связана с дискуссионностью вопроса о прав</w:t>
      </w:r>
      <w:r w:rsidRPr="00006007">
        <w:rPr>
          <w:szCs w:val="19"/>
        </w:rPr>
        <w:t>о</w:t>
      </w:r>
      <w:r w:rsidRPr="00006007">
        <w:rPr>
          <w:szCs w:val="19"/>
        </w:rPr>
        <w:t>творческом характере актов судебных органов и с теми процессами глобализации права и законод</w:t>
      </w:r>
      <w:r w:rsidRPr="00006007">
        <w:rPr>
          <w:szCs w:val="19"/>
        </w:rPr>
        <w:t>а</w:t>
      </w:r>
      <w:r w:rsidRPr="00006007">
        <w:rPr>
          <w:szCs w:val="19"/>
        </w:rPr>
        <w:t>тельства, которые происходят в последнее время.</w:t>
      </w:r>
    </w:p>
    <w:p w:rsidR="006F5610" w:rsidRPr="00006007" w:rsidRDefault="006F5610" w:rsidP="006F5610">
      <w:pPr>
        <w:rPr>
          <w:szCs w:val="19"/>
        </w:rPr>
      </w:pPr>
      <w:r w:rsidRPr="00006007">
        <w:rPr>
          <w:szCs w:val="19"/>
        </w:rPr>
        <w:t xml:space="preserve">Говоря о процессе глобализации права и законодательства (который является одной из ведущих тенденций правового развития современной России), следует отметить необходимость увеличения роли международного права, что требует от государства обеспечить оптимальные условия развития </w:t>
      </w:r>
      <w:r w:rsidRPr="00006007">
        <w:rPr>
          <w:spacing w:val="-2"/>
          <w:szCs w:val="19"/>
        </w:rPr>
        <w:t>для нормального функционирования и совершенствования внутригосударственного законодательства.</w:t>
      </w:r>
      <w:r w:rsidRPr="00006007">
        <w:rPr>
          <w:szCs w:val="19"/>
        </w:rPr>
        <w:t xml:space="preserve"> Увеличение роли международного права повлекло обновление российского законодательства</w:t>
      </w:r>
      <w:r w:rsidR="00880D4F">
        <w:rPr>
          <w:szCs w:val="19"/>
        </w:rPr>
        <w:t>,</w:t>
      </w:r>
      <w:r w:rsidRPr="00006007">
        <w:rPr>
          <w:szCs w:val="19"/>
        </w:rPr>
        <w:t xml:space="preserve"> в пе</w:t>
      </w:r>
      <w:r w:rsidRPr="00006007">
        <w:rPr>
          <w:szCs w:val="19"/>
        </w:rPr>
        <w:t>р</w:t>
      </w:r>
      <w:r w:rsidRPr="00006007">
        <w:rPr>
          <w:szCs w:val="19"/>
        </w:rPr>
        <w:t>вую очередь, в области прав человека, также уголовного, гражданского административного, судебн</w:t>
      </w:r>
      <w:r w:rsidRPr="00006007">
        <w:rPr>
          <w:szCs w:val="19"/>
        </w:rPr>
        <w:t>о</w:t>
      </w:r>
      <w:r w:rsidRPr="00006007">
        <w:rPr>
          <w:szCs w:val="19"/>
        </w:rPr>
        <w:t>го права и др. Глобализация права оказывает активное влияние на все стороны правовой системы. Под влияние</w:t>
      </w:r>
      <w:r w:rsidR="00880D4F">
        <w:rPr>
          <w:szCs w:val="19"/>
        </w:rPr>
        <w:t>м</w:t>
      </w:r>
      <w:r w:rsidRPr="00006007">
        <w:rPr>
          <w:szCs w:val="19"/>
        </w:rPr>
        <w:t xml:space="preserve"> процессов глобализации права сформировались новые отрасли и институты права и законодательства — космическое, атомное, информационное и т. д.</w:t>
      </w:r>
    </w:p>
    <w:p w:rsidR="006F5610" w:rsidRPr="00006007" w:rsidRDefault="006F5610" w:rsidP="006F5610">
      <w:pPr>
        <w:rPr>
          <w:szCs w:val="19"/>
        </w:rPr>
      </w:pPr>
      <w:r w:rsidRPr="00006007">
        <w:rPr>
          <w:szCs w:val="19"/>
        </w:rPr>
        <w:t>Однако наиболее распространенной сегодня является ориентация как российского законодат</w:t>
      </w:r>
      <w:r w:rsidRPr="00006007">
        <w:rPr>
          <w:szCs w:val="19"/>
        </w:rPr>
        <w:t>е</w:t>
      </w:r>
      <w:r w:rsidRPr="00006007">
        <w:rPr>
          <w:szCs w:val="19"/>
        </w:rPr>
        <w:t>ля, так и правоприменителя на правовой опыт стран Западной Европы, где все более расширяется сфера наднационального правового регулирования за счет вовлечения нового круга отношений.</w:t>
      </w:r>
    </w:p>
    <w:p w:rsidR="006F5610" w:rsidRPr="00006007" w:rsidRDefault="006F5610" w:rsidP="006F5610">
      <w:pPr>
        <w:tabs>
          <w:tab w:val="left" w:pos="426"/>
        </w:tabs>
        <w:rPr>
          <w:spacing w:val="2"/>
          <w:szCs w:val="19"/>
        </w:rPr>
      </w:pPr>
      <w:r w:rsidRPr="00006007">
        <w:rPr>
          <w:spacing w:val="2"/>
          <w:szCs w:val="19"/>
        </w:rPr>
        <w:t>Следует сказать и об одном из последних нововведений в сфере правосудия — объединении Верховного суда и Высшего арбитражного суда Российской Федерации с главной целью обеспеч</w:t>
      </w:r>
      <w:r w:rsidRPr="00006007">
        <w:rPr>
          <w:spacing w:val="2"/>
          <w:szCs w:val="19"/>
        </w:rPr>
        <w:t>е</w:t>
      </w:r>
      <w:r w:rsidRPr="00006007">
        <w:rPr>
          <w:spacing w:val="2"/>
          <w:szCs w:val="19"/>
        </w:rPr>
        <w:t>ния единообразия судебной практики по толкованию и применению одного и того же законодател</w:t>
      </w:r>
      <w:r w:rsidRPr="00006007">
        <w:rPr>
          <w:spacing w:val="2"/>
          <w:szCs w:val="19"/>
        </w:rPr>
        <w:t>ь</w:t>
      </w:r>
      <w:r w:rsidRPr="00006007">
        <w:rPr>
          <w:spacing w:val="2"/>
          <w:szCs w:val="19"/>
        </w:rPr>
        <w:t>ства высшими судами, что в целом должно способствовать обеспечению принципа верховенства права.</w:t>
      </w:r>
    </w:p>
    <w:p w:rsidR="006F5610" w:rsidRPr="00006007" w:rsidRDefault="006F5610" w:rsidP="006F5610">
      <w:pPr>
        <w:rPr>
          <w:szCs w:val="19"/>
        </w:rPr>
      </w:pPr>
      <w:r w:rsidRPr="00006007">
        <w:rPr>
          <w:szCs w:val="19"/>
        </w:rPr>
        <w:t>Толкование, осуществляемое высшими судами, является общеобязательным, новой нормы пр</w:t>
      </w:r>
      <w:r w:rsidRPr="00006007">
        <w:rPr>
          <w:szCs w:val="19"/>
        </w:rPr>
        <w:t>а</w:t>
      </w:r>
      <w:r w:rsidRPr="00006007">
        <w:rPr>
          <w:szCs w:val="19"/>
        </w:rPr>
        <w:t>ва в результате не возникает. Вместе с тем, важен вопрос о том, насколько суд может выйти за пр</w:t>
      </w:r>
      <w:r w:rsidRPr="00006007">
        <w:rPr>
          <w:szCs w:val="19"/>
        </w:rPr>
        <w:t>е</w:t>
      </w:r>
      <w:r w:rsidRPr="00006007">
        <w:rPr>
          <w:szCs w:val="19"/>
        </w:rPr>
        <w:t>делы толкования, которое лежит в основании данного института, создавая новые нормы права. Суд не является в полной мере законотворческим органом, своим решением лишь осуществляет конкрет</w:t>
      </w:r>
      <w:r w:rsidRPr="00006007">
        <w:rPr>
          <w:szCs w:val="19"/>
        </w:rPr>
        <w:t>и</w:t>
      </w:r>
      <w:r w:rsidRPr="00006007">
        <w:rPr>
          <w:szCs w:val="19"/>
        </w:rPr>
        <w:t>зацию законов. При этом главное — не забывать о законе как о главном источнике российского права. Только органы законодательной власти имеют право на создание правовых норм. Здесь важным я</w:t>
      </w:r>
      <w:r w:rsidRPr="00006007">
        <w:rPr>
          <w:szCs w:val="19"/>
        </w:rPr>
        <w:t>в</w:t>
      </w:r>
      <w:r w:rsidRPr="00006007">
        <w:rPr>
          <w:szCs w:val="19"/>
        </w:rPr>
        <w:t>ляется вопрос о соотношении закона с судебными актами, судебными решениями.</w:t>
      </w:r>
    </w:p>
    <w:p w:rsidR="006F5610" w:rsidRPr="00006007" w:rsidRDefault="006F5610" w:rsidP="006F5610">
      <w:pPr>
        <w:rPr>
          <w:szCs w:val="19"/>
        </w:rPr>
      </w:pPr>
      <w:r w:rsidRPr="00006007">
        <w:rPr>
          <w:szCs w:val="19"/>
        </w:rPr>
        <w:t>Следует остановиться на еще одном важном аспекте в рамках обозначенной темы, а именно — толковании законодательства Конституционным Судом Российской Федерации. Как правило, формой правотворческой деятельности Конституционного Суда РФ считаются его итоговые решения, им</w:t>
      </w:r>
      <w:r w:rsidRPr="00006007">
        <w:rPr>
          <w:szCs w:val="19"/>
        </w:rPr>
        <w:t>е</w:t>
      </w:r>
      <w:r w:rsidRPr="00006007">
        <w:rPr>
          <w:szCs w:val="19"/>
        </w:rPr>
        <w:t xml:space="preserve">нуемые постановлениями. В целом решения Конституционного Суда </w:t>
      </w:r>
      <w:r w:rsidR="00880D4F">
        <w:rPr>
          <w:szCs w:val="19"/>
        </w:rPr>
        <w:t xml:space="preserve">РФ </w:t>
      </w:r>
      <w:r w:rsidRPr="00006007">
        <w:rPr>
          <w:szCs w:val="19"/>
        </w:rPr>
        <w:t>должны уточнять, конкрет</w:t>
      </w:r>
      <w:r w:rsidRPr="00006007">
        <w:rPr>
          <w:szCs w:val="19"/>
        </w:rPr>
        <w:t>и</w:t>
      </w:r>
      <w:r w:rsidRPr="00006007">
        <w:rPr>
          <w:szCs w:val="19"/>
        </w:rPr>
        <w:t>зировать конституционные положения, а даваемые ими разъяснения не должны выходить за рамки толкуемых норм.</w:t>
      </w:r>
    </w:p>
    <w:p w:rsidR="006F5610" w:rsidRPr="00006007" w:rsidRDefault="006F5610" w:rsidP="006F5610">
      <w:pPr>
        <w:rPr>
          <w:szCs w:val="19"/>
        </w:rPr>
      </w:pPr>
      <w:r w:rsidRPr="00006007">
        <w:rPr>
          <w:szCs w:val="19"/>
        </w:rPr>
        <w:t xml:space="preserve">В этой связи безусловно важной является роль Конституционного </w:t>
      </w:r>
      <w:r w:rsidR="00880D4F">
        <w:rPr>
          <w:szCs w:val="19"/>
        </w:rPr>
        <w:t>С</w:t>
      </w:r>
      <w:r w:rsidRPr="00006007">
        <w:rPr>
          <w:szCs w:val="19"/>
        </w:rPr>
        <w:t>уда РФ, который рассматр</w:t>
      </w:r>
      <w:r w:rsidRPr="00006007">
        <w:rPr>
          <w:szCs w:val="19"/>
        </w:rPr>
        <w:t>и</w:t>
      </w:r>
      <w:r w:rsidRPr="00006007">
        <w:rPr>
          <w:szCs w:val="19"/>
        </w:rPr>
        <w:t>вает вопрос о соответствии международного договора Конституции РФ. Конституционный суд ра</w:t>
      </w:r>
      <w:r w:rsidRPr="00006007">
        <w:rPr>
          <w:szCs w:val="19"/>
        </w:rPr>
        <w:t>с</w:t>
      </w:r>
      <w:r w:rsidRPr="00006007">
        <w:rPr>
          <w:szCs w:val="19"/>
        </w:rPr>
        <w:t>сматривает такие вопросы не по своей инициативе, а по просьбе Президента РФ, Совета Федерации, Государственной Думы</w:t>
      </w:r>
      <w:r w:rsidR="00880D4F">
        <w:rPr>
          <w:szCs w:val="19"/>
        </w:rPr>
        <w:t xml:space="preserve"> РФ</w:t>
      </w:r>
      <w:r w:rsidRPr="00006007">
        <w:rPr>
          <w:szCs w:val="19"/>
        </w:rPr>
        <w:t>, Правительства РФ, Верховного Суда РФ, органов законодательной и и</w:t>
      </w:r>
      <w:r w:rsidRPr="00006007">
        <w:rPr>
          <w:szCs w:val="19"/>
        </w:rPr>
        <w:t>с</w:t>
      </w:r>
      <w:r w:rsidRPr="00006007">
        <w:rPr>
          <w:szCs w:val="19"/>
        </w:rPr>
        <w:t>полнительной власти субъектов Российской Федерации (ст. 125 Конституции РФ). Результатом ра</w:t>
      </w:r>
      <w:r w:rsidRPr="00006007">
        <w:rPr>
          <w:szCs w:val="19"/>
        </w:rPr>
        <w:t>с</w:t>
      </w:r>
      <w:r w:rsidRPr="00006007">
        <w:rPr>
          <w:szCs w:val="19"/>
        </w:rPr>
        <w:t>смотрения вопроса о том, войдут ли в систему российского права нормы нормативно</w:t>
      </w:r>
      <w:r w:rsidR="00880D4F">
        <w:rPr>
          <w:szCs w:val="19"/>
        </w:rPr>
        <w:t xml:space="preserve">го </w:t>
      </w:r>
      <w:r w:rsidRPr="00006007">
        <w:rPr>
          <w:szCs w:val="19"/>
        </w:rPr>
        <w:t>правового а</w:t>
      </w:r>
      <w:r w:rsidRPr="00006007">
        <w:rPr>
          <w:szCs w:val="19"/>
        </w:rPr>
        <w:t>к</w:t>
      </w:r>
      <w:r w:rsidRPr="00006007">
        <w:rPr>
          <w:szCs w:val="19"/>
        </w:rPr>
        <w:t>та или договора и будет ли изменено национальное право, является публикация постановления и з</w:t>
      </w:r>
      <w:r w:rsidRPr="00006007">
        <w:rPr>
          <w:szCs w:val="19"/>
        </w:rPr>
        <w:t>а</w:t>
      </w:r>
      <w:r w:rsidRPr="00006007">
        <w:rPr>
          <w:szCs w:val="19"/>
        </w:rPr>
        <w:t>ключения Конституционного Суда.</w:t>
      </w:r>
    </w:p>
    <w:p w:rsidR="006F5610" w:rsidRPr="00006007" w:rsidRDefault="006F5610" w:rsidP="006F5610">
      <w:pPr>
        <w:rPr>
          <w:szCs w:val="19"/>
        </w:rPr>
      </w:pPr>
      <w:r w:rsidRPr="00006007">
        <w:rPr>
          <w:szCs w:val="19"/>
        </w:rPr>
        <w:t>Одним из значимых на сегодняшний день в правовой науке является вопрос об определении места и роли решений Конституционного Суда</w:t>
      </w:r>
      <w:r w:rsidR="00880D4F">
        <w:rPr>
          <w:szCs w:val="19"/>
        </w:rPr>
        <w:t xml:space="preserve"> РФ</w:t>
      </w:r>
      <w:r w:rsidRPr="00006007">
        <w:rPr>
          <w:szCs w:val="19"/>
        </w:rPr>
        <w:t>, степени обязательности выраженных в его реш</w:t>
      </w:r>
      <w:r w:rsidRPr="00006007">
        <w:rPr>
          <w:szCs w:val="19"/>
        </w:rPr>
        <w:t>е</w:t>
      </w:r>
      <w:r w:rsidRPr="00006007">
        <w:rPr>
          <w:szCs w:val="19"/>
        </w:rPr>
        <w:t>ниях правовых позиций, под которыми принято понимать итоговые выводы о соответствии или нес</w:t>
      </w:r>
      <w:r w:rsidRPr="00006007">
        <w:rPr>
          <w:szCs w:val="19"/>
        </w:rPr>
        <w:t>о</w:t>
      </w:r>
      <w:r w:rsidRPr="00006007">
        <w:rPr>
          <w:szCs w:val="19"/>
        </w:rPr>
        <w:t>ответствии норм конкретного закона Конституции РФ, а также аргументы, приведенные Конституц</w:t>
      </w:r>
      <w:r w:rsidRPr="00006007">
        <w:rPr>
          <w:szCs w:val="19"/>
        </w:rPr>
        <w:t>и</w:t>
      </w:r>
      <w:r w:rsidRPr="00006007">
        <w:rPr>
          <w:szCs w:val="19"/>
        </w:rPr>
        <w:t>онным Судом в обоснование данного решения. Конституционный Суд РФ формулирует свои прав</w:t>
      </w:r>
      <w:r w:rsidRPr="00006007">
        <w:rPr>
          <w:szCs w:val="19"/>
        </w:rPr>
        <w:t>о</w:t>
      </w:r>
      <w:r w:rsidRPr="00006007">
        <w:rPr>
          <w:szCs w:val="19"/>
        </w:rPr>
        <w:t>вые позиции не всегда и связаны они в основном с толкованием Конституции РФ. Но сформулирова</w:t>
      </w:r>
      <w:r w:rsidRPr="00006007">
        <w:rPr>
          <w:szCs w:val="19"/>
        </w:rPr>
        <w:t>н</w:t>
      </w:r>
      <w:r w:rsidRPr="00006007">
        <w:rPr>
          <w:szCs w:val="19"/>
        </w:rPr>
        <w:t>ные правовые позиции фактически говорят об особом правотворчестве Конституционного Суда</w:t>
      </w:r>
      <w:r w:rsidR="00880D4F">
        <w:rPr>
          <w:szCs w:val="19"/>
        </w:rPr>
        <w:t xml:space="preserve"> РФ</w:t>
      </w:r>
      <w:r w:rsidRPr="00006007">
        <w:rPr>
          <w:szCs w:val="19"/>
        </w:rPr>
        <w:t>, что дает основание некоторым ученым (Г.А. Гаджиев, П.А. Гук и другие) говорить о судебном прец</w:t>
      </w:r>
      <w:r w:rsidRPr="00006007">
        <w:rPr>
          <w:szCs w:val="19"/>
        </w:rPr>
        <w:t>е</w:t>
      </w:r>
      <w:r w:rsidRPr="00006007">
        <w:rPr>
          <w:szCs w:val="19"/>
        </w:rPr>
        <w:t>денте как источнике российского права. Особенностью правовых позиций является и то, что они н</w:t>
      </w:r>
      <w:r w:rsidRPr="00006007">
        <w:rPr>
          <w:szCs w:val="19"/>
        </w:rPr>
        <w:t>о</w:t>
      </w:r>
      <w:r w:rsidRPr="00006007">
        <w:rPr>
          <w:szCs w:val="19"/>
        </w:rPr>
        <w:t>сят обязательный характер не только для правоприменительных, но и для законодательных органов.</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В свете развития интеграционных правовых процессов значимым является и то, что Конституц</w:t>
      </w:r>
      <w:r w:rsidRPr="00006007">
        <w:rPr>
          <w:rFonts w:ascii="PragmaticaCTT" w:hAnsi="PragmaticaCTT"/>
          <w:sz w:val="19"/>
          <w:szCs w:val="19"/>
        </w:rPr>
        <w:t>и</w:t>
      </w:r>
      <w:r w:rsidRPr="00006007">
        <w:rPr>
          <w:rFonts w:ascii="PragmaticaCTT" w:hAnsi="PragmaticaCTT"/>
          <w:sz w:val="19"/>
          <w:szCs w:val="19"/>
        </w:rPr>
        <w:t xml:space="preserve">онный Суд </w:t>
      </w:r>
      <w:r w:rsidR="0090277A" w:rsidRPr="00006007">
        <w:rPr>
          <w:rFonts w:ascii="PragmaticaCTT" w:hAnsi="PragmaticaCTT"/>
          <w:sz w:val="19"/>
          <w:szCs w:val="19"/>
        </w:rPr>
        <w:t xml:space="preserve">РФ </w:t>
      </w:r>
      <w:r w:rsidRPr="00006007">
        <w:rPr>
          <w:rFonts w:ascii="PragmaticaCTT" w:hAnsi="PragmaticaCTT"/>
          <w:sz w:val="19"/>
          <w:szCs w:val="19"/>
        </w:rPr>
        <w:t xml:space="preserve">при проверке законов и иных нормативных актов принимает решения и вырабатывает правовые позиции, опираясь в том числе на Конвенцию о защите прав человека и основных свобод и ее толкование Европейским </w:t>
      </w:r>
      <w:r w:rsidR="0090277A" w:rsidRPr="00006007">
        <w:rPr>
          <w:rFonts w:ascii="PragmaticaCTT" w:hAnsi="PragmaticaCTT"/>
          <w:sz w:val="19"/>
          <w:szCs w:val="19"/>
        </w:rPr>
        <w:t>с</w:t>
      </w:r>
      <w:r w:rsidRPr="00006007">
        <w:rPr>
          <w:rFonts w:ascii="PragmaticaCTT" w:hAnsi="PragmaticaCTT"/>
          <w:sz w:val="19"/>
          <w:szCs w:val="19"/>
        </w:rPr>
        <w:t xml:space="preserve">удом. Конституционный Суд </w:t>
      </w:r>
      <w:r w:rsidR="00880D4F">
        <w:rPr>
          <w:rFonts w:ascii="PragmaticaCTT" w:hAnsi="PragmaticaCTT"/>
          <w:sz w:val="19"/>
          <w:szCs w:val="19"/>
        </w:rPr>
        <w:t xml:space="preserve">РФ </w:t>
      </w:r>
      <w:r w:rsidRPr="00006007">
        <w:rPr>
          <w:rFonts w:ascii="PragmaticaCTT" w:hAnsi="PragmaticaCTT"/>
          <w:sz w:val="19"/>
          <w:szCs w:val="19"/>
        </w:rPr>
        <w:t>ориентирует развитие правовой сист</w:t>
      </w:r>
      <w:r w:rsidRPr="00006007">
        <w:rPr>
          <w:rFonts w:ascii="PragmaticaCTT" w:hAnsi="PragmaticaCTT"/>
          <w:sz w:val="19"/>
          <w:szCs w:val="19"/>
        </w:rPr>
        <w:t>е</w:t>
      </w:r>
      <w:r w:rsidRPr="00006007">
        <w:rPr>
          <w:rFonts w:ascii="PragmaticaCTT" w:hAnsi="PragmaticaCTT"/>
          <w:sz w:val="19"/>
          <w:szCs w:val="19"/>
        </w:rPr>
        <w:t>мы России, ее законотворчество и правоприменительную практику в направлении соответствия с</w:t>
      </w:r>
      <w:r w:rsidRPr="00006007">
        <w:rPr>
          <w:rFonts w:ascii="PragmaticaCTT" w:hAnsi="PragmaticaCTT"/>
          <w:sz w:val="19"/>
          <w:szCs w:val="19"/>
        </w:rPr>
        <w:t>о</w:t>
      </w:r>
      <w:r w:rsidRPr="00006007">
        <w:rPr>
          <w:rFonts w:ascii="PragmaticaCTT" w:hAnsi="PragmaticaCTT"/>
          <w:sz w:val="19"/>
          <w:szCs w:val="19"/>
        </w:rPr>
        <w:t xml:space="preserve">временному пониманию прав и свобод человека и основных свобод, играя важную роль в становлении </w:t>
      </w:r>
      <w:r w:rsidRPr="00006007">
        <w:rPr>
          <w:rFonts w:ascii="PragmaticaCTT" w:hAnsi="PragmaticaCTT"/>
          <w:sz w:val="19"/>
          <w:szCs w:val="19"/>
        </w:rPr>
        <w:lastRenderedPageBreak/>
        <w:t>и упрочении российского права как составной части единого европейского правового пространства, основанного на Конвенции о защите прав человека и основных свобод</w:t>
      </w:r>
      <w:r w:rsidRPr="00006007">
        <w:rPr>
          <w:rStyle w:val="aa"/>
          <w:rFonts w:ascii="PragmaticaCTT" w:hAnsi="PragmaticaCTT"/>
          <w:sz w:val="19"/>
          <w:szCs w:val="19"/>
        </w:rPr>
        <w:footnoteReference w:id="1013"/>
      </w:r>
      <w:r w:rsidRPr="00006007">
        <w:rPr>
          <w:rFonts w:ascii="PragmaticaCTT" w:hAnsi="PragmaticaCTT"/>
          <w:sz w:val="19"/>
          <w:szCs w:val="19"/>
        </w:rPr>
        <w:t>.</w:t>
      </w:r>
    </w:p>
    <w:p w:rsidR="006F5610" w:rsidRPr="00006007" w:rsidRDefault="006F5610" w:rsidP="006F5610">
      <w:pPr>
        <w:pStyle w:val="afff"/>
        <w:ind w:firstLine="425"/>
        <w:jc w:val="both"/>
        <w:rPr>
          <w:rFonts w:ascii="PragmaticaCTT" w:hAnsi="PragmaticaCTT"/>
          <w:sz w:val="19"/>
          <w:szCs w:val="19"/>
        </w:rPr>
      </w:pPr>
      <w:r w:rsidRPr="00006007">
        <w:rPr>
          <w:rFonts w:ascii="PragmaticaCTT" w:hAnsi="PragmaticaCTT"/>
          <w:sz w:val="19"/>
          <w:szCs w:val="19"/>
        </w:rPr>
        <w:t>Большую роль в процессе судебного толкования играет особое мнение судьи — дискуссионный институт, не получивший в России такого распространения, как в Европе. Известны случаи, когда в средствах массовой информации были опубликованы особые мнения судей раньше, чем решение с</w:t>
      </w:r>
      <w:r w:rsidRPr="00006007">
        <w:rPr>
          <w:rFonts w:ascii="PragmaticaCTT" w:hAnsi="PragmaticaCTT"/>
          <w:sz w:val="19"/>
          <w:szCs w:val="19"/>
        </w:rPr>
        <w:t>у</w:t>
      </w:r>
      <w:r w:rsidRPr="00006007">
        <w:rPr>
          <w:rFonts w:ascii="PragmaticaCTT" w:hAnsi="PragmaticaCTT"/>
          <w:sz w:val="19"/>
          <w:szCs w:val="19"/>
        </w:rPr>
        <w:t>да, что умаляет авторитет судебной власти.</w:t>
      </w:r>
    </w:p>
    <w:p w:rsidR="006F5610" w:rsidRPr="00006007" w:rsidRDefault="006F5610" w:rsidP="006F5610">
      <w:pPr>
        <w:rPr>
          <w:szCs w:val="19"/>
        </w:rPr>
      </w:pPr>
      <w:r w:rsidRPr="00006007">
        <w:rPr>
          <w:szCs w:val="19"/>
        </w:rPr>
        <w:t>Не вызывает сомнения тот факт, что в последнее время увеличивается количество отраслей з</w:t>
      </w:r>
      <w:r w:rsidRPr="00006007">
        <w:rPr>
          <w:szCs w:val="19"/>
        </w:rPr>
        <w:t>а</w:t>
      </w:r>
      <w:r w:rsidRPr="00006007">
        <w:rPr>
          <w:szCs w:val="19"/>
        </w:rPr>
        <w:t>конодательства, превышающих по численности количество отраслей права. Поэтому вопрос о суде</w:t>
      </w:r>
      <w:r w:rsidRPr="00006007">
        <w:rPr>
          <w:szCs w:val="19"/>
        </w:rPr>
        <w:t>б</w:t>
      </w:r>
      <w:r w:rsidRPr="00006007">
        <w:rPr>
          <w:szCs w:val="19"/>
        </w:rPr>
        <w:t>ном толковании сегодня будет рассматриваться в зависимости от отрасли законодательства, норма которой толкуется.</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Правотворческое толкование — это осуществляемое в порядке судебного контроля высшими с</w:t>
      </w:r>
      <w:r w:rsidRPr="00006007">
        <w:rPr>
          <w:rFonts w:ascii="PragmaticaCTT" w:hAnsi="PragmaticaCTT"/>
          <w:sz w:val="19"/>
          <w:szCs w:val="19"/>
        </w:rPr>
        <w:t>у</w:t>
      </w:r>
      <w:r w:rsidRPr="00006007">
        <w:rPr>
          <w:rFonts w:ascii="PragmaticaCTT" w:hAnsi="PragmaticaCTT"/>
          <w:sz w:val="19"/>
          <w:szCs w:val="19"/>
        </w:rPr>
        <w:t>дебными инстанциями официальное толкование правовых норм, в результате которого лишаются юридической силы нормы права, признанные не соответствующие конституционному, междунаро</w:t>
      </w:r>
      <w:r w:rsidRPr="00006007">
        <w:rPr>
          <w:rFonts w:ascii="PragmaticaCTT" w:hAnsi="PragmaticaCTT"/>
          <w:sz w:val="19"/>
          <w:szCs w:val="19"/>
        </w:rPr>
        <w:t>д</w:t>
      </w:r>
      <w:r w:rsidRPr="00006007">
        <w:rPr>
          <w:rFonts w:ascii="PragmaticaCTT" w:hAnsi="PragmaticaCTT"/>
          <w:sz w:val="19"/>
          <w:szCs w:val="19"/>
        </w:rPr>
        <w:t>ному, текущему законодательству</w:t>
      </w:r>
      <w:r w:rsidRPr="00006007">
        <w:rPr>
          <w:rStyle w:val="aa"/>
          <w:rFonts w:ascii="PragmaticaCTT" w:hAnsi="PragmaticaCTT"/>
          <w:sz w:val="19"/>
          <w:szCs w:val="19"/>
        </w:rPr>
        <w:footnoteReference w:id="1014"/>
      </w:r>
      <w:r w:rsidRPr="00006007">
        <w:rPr>
          <w:rFonts w:ascii="PragmaticaCTT" w:hAnsi="PragmaticaCTT"/>
          <w:sz w:val="19"/>
          <w:szCs w:val="19"/>
        </w:rPr>
        <w:t>.</w:t>
      </w:r>
    </w:p>
    <w:p w:rsidR="006F5610" w:rsidRPr="00006007" w:rsidRDefault="006F5610" w:rsidP="006F5610">
      <w:pPr>
        <w:rPr>
          <w:szCs w:val="19"/>
        </w:rPr>
      </w:pPr>
      <w:r w:rsidRPr="00006007">
        <w:rPr>
          <w:szCs w:val="19"/>
        </w:rPr>
        <w:t>Анализируя проблемы конкретизации Конституции России, профессор В.В. Ершов высказал и</w:t>
      </w:r>
      <w:r w:rsidRPr="00006007">
        <w:rPr>
          <w:szCs w:val="19"/>
        </w:rPr>
        <w:t>н</w:t>
      </w:r>
      <w:r w:rsidRPr="00006007">
        <w:rPr>
          <w:szCs w:val="19"/>
        </w:rPr>
        <w:t>тересное мнение о разграничении понятий «конкретизация» и «толкование» права, что вызывает н</w:t>
      </w:r>
      <w:r w:rsidRPr="00006007">
        <w:rPr>
          <w:szCs w:val="19"/>
        </w:rPr>
        <w:t>е</w:t>
      </w:r>
      <w:r w:rsidRPr="00006007">
        <w:rPr>
          <w:szCs w:val="19"/>
        </w:rPr>
        <w:t>обходимость разработки и принятия Федерального закона «О конкретизации права». Толкование пр</w:t>
      </w:r>
      <w:r w:rsidRPr="00006007">
        <w:rPr>
          <w:szCs w:val="19"/>
        </w:rPr>
        <w:t>а</w:t>
      </w:r>
      <w:r w:rsidRPr="00006007">
        <w:rPr>
          <w:szCs w:val="19"/>
        </w:rPr>
        <w:t>ва ограничено только уяснением и разъяснением в правореализационном процессе имеющихся принципов и норм права, содержащихся в формах международного и национального права, реал</w:t>
      </w:r>
      <w:r w:rsidRPr="00006007">
        <w:rPr>
          <w:szCs w:val="19"/>
        </w:rPr>
        <w:t>и</w:t>
      </w:r>
      <w:r w:rsidRPr="00006007">
        <w:rPr>
          <w:szCs w:val="19"/>
        </w:rPr>
        <w:t>зующихся в государстве, с целью индивидуализации, индивидуального регулирования фактических общественных отношений. Конкретизация права есть выработка в процессе правотворческой де</w:t>
      </w:r>
      <w:r w:rsidRPr="00006007">
        <w:rPr>
          <w:szCs w:val="19"/>
        </w:rPr>
        <w:t>я</w:t>
      </w:r>
      <w:r w:rsidRPr="00006007">
        <w:rPr>
          <w:szCs w:val="19"/>
        </w:rPr>
        <w:t>тельности более детальных, дополнительных, уточняющих принципов и норм права, содержащихся в формах международного и национального права, реализующихся в государстве и имеющих большую юридическую силу</w:t>
      </w:r>
      <w:r w:rsidRPr="00006007">
        <w:rPr>
          <w:rStyle w:val="aa"/>
          <w:szCs w:val="19"/>
        </w:rPr>
        <w:footnoteReference w:id="1015"/>
      </w:r>
      <w:r w:rsidRPr="00006007">
        <w:rPr>
          <w:szCs w:val="19"/>
        </w:rPr>
        <w:t>.</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Другой ученый, К.В. Ображиев</w:t>
      </w:r>
      <w:r w:rsidR="0090277A" w:rsidRPr="00006007">
        <w:rPr>
          <w:rFonts w:ascii="PragmaticaCTT" w:hAnsi="PragmaticaCTT"/>
          <w:sz w:val="19"/>
          <w:szCs w:val="19"/>
        </w:rPr>
        <w:t>,</w:t>
      </w:r>
      <w:r w:rsidRPr="00006007">
        <w:rPr>
          <w:rFonts w:ascii="PragmaticaCTT" w:hAnsi="PragmaticaCTT"/>
          <w:sz w:val="19"/>
          <w:szCs w:val="19"/>
        </w:rPr>
        <w:t xml:space="preserve"> придерживается аналогичного мнения. Он пишет о том, что сл</w:t>
      </w:r>
      <w:r w:rsidRPr="00006007">
        <w:rPr>
          <w:rFonts w:ascii="PragmaticaCTT" w:hAnsi="PragmaticaCTT"/>
          <w:sz w:val="19"/>
          <w:szCs w:val="19"/>
        </w:rPr>
        <w:t>е</w:t>
      </w:r>
      <w:r w:rsidRPr="00006007">
        <w:rPr>
          <w:rFonts w:ascii="PragmaticaCTT" w:hAnsi="PragmaticaCTT"/>
          <w:sz w:val="19"/>
          <w:szCs w:val="19"/>
        </w:rPr>
        <w:t>дуя «золотому правилу толкования», необходимо различать официальную интерпретацию правовых норм и их конкретизацию. В процессе конкретизации правовых норм устанавливаются новые юрид</w:t>
      </w:r>
      <w:r w:rsidRPr="00006007">
        <w:rPr>
          <w:rFonts w:ascii="PragmaticaCTT" w:hAnsi="PragmaticaCTT"/>
          <w:sz w:val="19"/>
          <w:szCs w:val="19"/>
        </w:rPr>
        <w:t>и</w:t>
      </w:r>
      <w:r w:rsidRPr="00006007">
        <w:rPr>
          <w:rFonts w:ascii="PragmaticaCTT" w:hAnsi="PragmaticaCTT"/>
          <w:sz w:val="19"/>
          <w:szCs w:val="19"/>
        </w:rPr>
        <w:t>чески обязательные положения, которые развивают содержание существующих законодательных предписаний</w:t>
      </w:r>
      <w:r w:rsidRPr="00006007">
        <w:rPr>
          <w:rStyle w:val="aa"/>
          <w:rFonts w:ascii="PragmaticaCTT" w:hAnsi="PragmaticaCTT"/>
          <w:sz w:val="19"/>
          <w:szCs w:val="19"/>
        </w:rPr>
        <w:footnoteReference w:id="1016"/>
      </w:r>
      <w:r w:rsidRPr="00006007">
        <w:rPr>
          <w:rFonts w:ascii="PragmaticaCTT" w:hAnsi="PragmaticaCTT"/>
          <w:sz w:val="19"/>
          <w:szCs w:val="19"/>
        </w:rPr>
        <w:t>.</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В заключение хотелось бы остановиться еще на одном важном аспекте. У теории судебного то</w:t>
      </w:r>
      <w:r w:rsidRPr="00006007">
        <w:rPr>
          <w:rFonts w:ascii="PragmaticaCTT" w:hAnsi="PragmaticaCTT"/>
          <w:sz w:val="19"/>
          <w:szCs w:val="19"/>
        </w:rPr>
        <w:t>л</w:t>
      </w:r>
      <w:r w:rsidRPr="00006007">
        <w:rPr>
          <w:rFonts w:ascii="PragmaticaCTT" w:hAnsi="PragmaticaCTT"/>
          <w:sz w:val="19"/>
          <w:szCs w:val="19"/>
        </w:rPr>
        <w:t>кования есть как сторонники, так и немало противников. Последние аргументируют свои позиции тем, что судебное толкование носит субъективный оттенок, судьи как субъекты толкования обладают ра</w:t>
      </w:r>
      <w:r w:rsidRPr="00006007">
        <w:rPr>
          <w:rFonts w:ascii="PragmaticaCTT" w:hAnsi="PragmaticaCTT"/>
          <w:sz w:val="19"/>
          <w:szCs w:val="19"/>
        </w:rPr>
        <w:t>з</w:t>
      </w:r>
      <w:r w:rsidRPr="00006007">
        <w:rPr>
          <w:rFonts w:ascii="PragmaticaCTT" w:hAnsi="PragmaticaCTT"/>
          <w:sz w:val="19"/>
          <w:szCs w:val="19"/>
        </w:rPr>
        <w:t>личным правосознанием.</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Анализируя толкование норм права в судебных решениях, В.Е. Годик отметил, что ввиду особой роли судебной власти в процессе реализации права необходим специальный контроль над интерпр</w:t>
      </w:r>
      <w:r w:rsidRPr="00006007">
        <w:rPr>
          <w:rFonts w:ascii="PragmaticaCTT" w:hAnsi="PragmaticaCTT"/>
          <w:sz w:val="19"/>
          <w:szCs w:val="19"/>
        </w:rPr>
        <w:t>е</w:t>
      </w:r>
      <w:r w:rsidRPr="00006007">
        <w:rPr>
          <w:rFonts w:ascii="PragmaticaCTT" w:hAnsi="PragmaticaCTT"/>
          <w:sz w:val="19"/>
          <w:szCs w:val="19"/>
        </w:rPr>
        <w:t>тационной деятельностью судебных органов. Наличие неправильного применения норм права не должно приниматься как рабочей момент судебной деятельности</w:t>
      </w:r>
      <w:r w:rsidRPr="00006007">
        <w:rPr>
          <w:rStyle w:val="aa"/>
          <w:rFonts w:ascii="PragmaticaCTT" w:hAnsi="PragmaticaCTT"/>
          <w:sz w:val="19"/>
          <w:szCs w:val="19"/>
        </w:rPr>
        <w:footnoteReference w:id="1017"/>
      </w:r>
      <w:r w:rsidRPr="00006007">
        <w:rPr>
          <w:rFonts w:ascii="PragmaticaCTT" w:hAnsi="PragmaticaCTT"/>
          <w:sz w:val="19"/>
          <w:szCs w:val="19"/>
        </w:rPr>
        <w:t>. В.В. Кошелева предлагает вв</w:t>
      </w:r>
      <w:r w:rsidRPr="00006007">
        <w:rPr>
          <w:rFonts w:ascii="PragmaticaCTT" w:hAnsi="PragmaticaCTT"/>
          <w:sz w:val="19"/>
          <w:szCs w:val="19"/>
        </w:rPr>
        <w:t>е</w:t>
      </w:r>
      <w:r w:rsidRPr="00006007">
        <w:rPr>
          <w:rFonts w:ascii="PragmaticaCTT" w:hAnsi="PragmaticaCTT"/>
          <w:sz w:val="19"/>
          <w:szCs w:val="19"/>
        </w:rPr>
        <w:t>сти практику формирования специальных комиссий по подготовке и разработке актов нормативного судебного толкования с привлечением представителей законодательных органов с тем, чтобы наиб</w:t>
      </w:r>
      <w:r w:rsidRPr="00006007">
        <w:rPr>
          <w:rFonts w:ascii="PragmaticaCTT" w:hAnsi="PragmaticaCTT"/>
          <w:sz w:val="19"/>
          <w:szCs w:val="19"/>
        </w:rPr>
        <w:t>о</w:t>
      </w:r>
      <w:r w:rsidRPr="00006007">
        <w:rPr>
          <w:rFonts w:ascii="PragmaticaCTT" w:hAnsi="PragmaticaCTT"/>
          <w:sz w:val="19"/>
          <w:szCs w:val="19"/>
        </w:rPr>
        <w:t>лее достоверно выявлять и раскрывать волю законодателя</w:t>
      </w:r>
      <w:r w:rsidRPr="00006007">
        <w:rPr>
          <w:rStyle w:val="aa"/>
          <w:rFonts w:ascii="PragmaticaCTT" w:hAnsi="PragmaticaCTT"/>
          <w:sz w:val="19"/>
          <w:szCs w:val="19"/>
        </w:rPr>
        <w:footnoteReference w:id="1018"/>
      </w:r>
      <w:r w:rsidRPr="00006007">
        <w:rPr>
          <w:rFonts w:ascii="PragmaticaCTT" w:hAnsi="PragmaticaCTT"/>
          <w:sz w:val="19"/>
          <w:szCs w:val="19"/>
        </w:rPr>
        <w:t>.</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Хотелось бы отметить, что ситуация с судебным толкованием является важной, требующей зак</w:t>
      </w:r>
      <w:r w:rsidRPr="00006007">
        <w:rPr>
          <w:rFonts w:ascii="PragmaticaCTT" w:hAnsi="PragmaticaCTT"/>
          <w:sz w:val="19"/>
          <w:szCs w:val="19"/>
        </w:rPr>
        <w:t>о</w:t>
      </w:r>
      <w:r w:rsidRPr="00006007">
        <w:rPr>
          <w:rFonts w:ascii="PragmaticaCTT" w:hAnsi="PragmaticaCTT"/>
          <w:sz w:val="19"/>
          <w:szCs w:val="19"/>
        </w:rPr>
        <w:t>нодательного регулирования и решения многих, связанных с ней неоднозначных вопросов.</w:t>
      </w:r>
    </w:p>
    <w:p w:rsidR="006F5610" w:rsidRPr="00006007" w:rsidRDefault="006F5610" w:rsidP="006F5610">
      <w:pPr>
        <w:pStyle w:val="afff"/>
        <w:tabs>
          <w:tab w:val="left" w:pos="8665"/>
        </w:tabs>
        <w:ind w:firstLine="425"/>
        <w:jc w:val="both"/>
        <w:rPr>
          <w:rFonts w:ascii="PragmaticaCTT" w:hAnsi="PragmaticaCTT"/>
          <w:sz w:val="19"/>
          <w:szCs w:val="19"/>
        </w:rPr>
      </w:pPr>
      <w:r w:rsidRPr="00006007">
        <w:rPr>
          <w:rFonts w:ascii="PragmaticaCTT" w:hAnsi="PragmaticaCTT"/>
          <w:sz w:val="19"/>
          <w:szCs w:val="19"/>
        </w:rPr>
        <w:t>Вопрос судебного толкования в России связан сегодня многообразен и связан с развитием п</w:t>
      </w:r>
      <w:r w:rsidRPr="00006007">
        <w:rPr>
          <w:rFonts w:ascii="PragmaticaCTT" w:hAnsi="PragmaticaCTT"/>
          <w:sz w:val="19"/>
          <w:szCs w:val="19"/>
        </w:rPr>
        <w:t>о</w:t>
      </w:r>
      <w:r w:rsidRPr="00006007">
        <w:rPr>
          <w:rFonts w:ascii="PragmaticaCTT" w:hAnsi="PragmaticaCTT"/>
          <w:sz w:val="19"/>
          <w:szCs w:val="19"/>
        </w:rPr>
        <w:t>ликультурной среды; вхождением нашей страны в единое мировое правовое пространство; интерн</w:t>
      </w:r>
      <w:r w:rsidRPr="00006007">
        <w:rPr>
          <w:rFonts w:ascii="PragmaticaCTT" w:hAnsi="PragmaticaCTT"/>
          <w:sz w:val="19"/>
          <w:szCs w:val="19"/>
        </w:rPr>
        <w:t>а</w:t>
      </w:r>
      <w:r w:rsidRPr="00006007">
        <w:rPr>
          <w:rFonts w:ascii="PragmaticaCTT" w:hAnsi="PragmaticaCTT"/>
          <w:sz w:val="19"/>
          <w:szCs w:val="19"/>
        </w:rPr>
        <w:t>ционализацией права и законодательства и необходимостью диалога с международным правом; со</w:t>
      </w:r>
      <w:r w:rsidRPr="00006007">
        <w:rPr>
          <w:rFonts w:ascii="PragmaticaCTT" w:hAnsi="PragmaticaCTT"/>
          <w:sz w:val="19"/>
          <w:szCs w:val="19"/>
        </w:rPr>
        <w:t>з</w:t>
      </w:r>
      <w:r w:rsidRPr="00006007">
        <w:rPr>
          <w:rFonts w:ascii="PragmaticaCTT" w:hAnsi="PragmaticaCTT"/>
          <w:sz w:val="19"/>
          <w:szCs w:val="19"/>
        </w:rPr>
        <w:t>данием условий для сотрудничества в едином экономическом, социальном, политическом, правовом и культурном сообществе; воспитанием толерантности к наднациональному и сохранением самобы</w:t>
      </w:r>
      <w:r w:rsidRPr="00006007">
        <w:rPr>
          <w:rFonts w:ascii="PragmaticaCTT" w:hAnsi="PragmaticaCTT"/>
          <w:sz w:val="19"/>
          <w:szCs w:val="19"/>
        </w:rPr>
        <w:t>т</w:t>
      </w:r>
      <w:r w:rsidRPr="00006007">
        <w:rPr>
          <w:rFonts w:ascii="PragmaticaCTT" w:hAnsi="PragmaticaCTT"/>
          <w:sz w:val="19"/>
          <w:szCs w:val="19"/>
        </w:rPr>
        <w:t>ности, преемственности отечественного права и законодательства.</w:t>
      </w:r>
    </w:p>
    <w:p w:rsidR="00546F1A" w:rsidRPr="00006007" w:rsidRDefault="00546F1A" w:rsidP="006F5610">
      <w:pPr>
        <w:pStyle w:val="afff"/>
        <w:tabs>
          <w:tab w:val="left" w:pos="8665"/>
        </w:tabs>
        <w:ind w:firstLine="425"/>
        <w:jc w:val="both"/>
        <w:rPr>
          <w:rFonts w:ascii="PragmaticaCTT" w:hAnsi="PragmaticaCTT"/>
          <w:sz w:val="19"/>
          <w:szCs w:val="19"/>
        </w:rPr>
      </w:pPr>
    </w:p>
    <w:p w:rsidR="00546F1A" w:rsidRPr="00006007" w:rsidRDefault="00546F1A" w:rsidP="006F5610">
      <w:pPr>
        <w:pStyle w:val="afff"/>
        <w:tabs>
          <w:tab w:val="left" w:pos="8665"/>
        </w:tabs>
        <w:ind w:firstLine="425"/>
        <w:jc w:val="both"/>
        <w:rPr>
          <w:rFonts w:ascii="PragmaticaCTT" w:hAnsi="PragmaticaCTT"/>
          <w:sz w:val="19"/>
          <w:szCs w:val="19"/>
        </w:rPr>
        <w:sectPr w:rsidR="00546F1A" w:rsidRPr="00006007" w:rsidSect="003A7F19">
          <w:footerReference w:type="default" r:id="rId121"/>
          <w:footnotePr>
            <w:numRestart w:val="eachPage"/>
          </w:footnotePr>
          <w:endnotePr>
            <w:numFmt w:val="decimal"/>
          </w:endnotePr>
          <w:pgSz w:w="11906" w:h="16838" w:code="9"/>
          <w:pgMar w:top="1814" w:right="1247" w:bottom="1474" w:left="1247" w:header="1134" w:footer="1021" w:gutter="0"/>
          <w:cols w:space="720"/>
        </w:sectPr>
      </w:pPr>
    </w:p>
    <w:p w:rsidR="00546F1A" w:rsidRPr="00006007" w:rsidRDefault="00546F1A" w:rsidP="00546F1A">
      <w:pPr>
        <w:pStyle w:val="-"/>
      </w:pPr>
      <w:r w:rsidRPr="00006007">
        <w:lastRenderedPageBreak/>
        <w:t>П.Н. Заблоцкий, Р.П. Заблоцкий</w:t>
      </w:r>
    </w:p>
    <w:p w:rsidR="00546F1A" w:rsidRPr="00006007" w:rsidRDefault="006F5610" w:rsidP="00546F1A">
      <w:pPr>
        <w:pStyle w:val="-0"/>
        <w:rPr>
          <w:szCs w:val="19"/>
        </w:rPr>
      </w:pPr>
      <w:r w:rsidRPr="00006007">
        <w:rPr>
          <w:szCs w:val="19"/>
        </w:rPr>
        <w:t xml:space="preserve">Заблоцкий Петр Николаевич — </w:t>
      </w:r>
      <w:r w:rsidR="00546F1A" w:rsidRPr="00006007">
        <w:rPr>
          <w:szCs w:val="19"/>
        </w:rPr>
        <w:t>кандидат юридических н</w:t>
      </w:r>
      <w:r w:rsidR="00546F1A" w:rsidRPr="00006007">
        <w:rPr>
          <w:szCs w:val="19"/>
        </w:rPr>
        <w:t>а</w:t>
      </w:r>
      <w:r w:rsidR="00546F1A" w:rsidRPr="00006007">
        <w:rPr>
          <w:szCs w:val="19"/>
        </w:rPr>
        <w:t xml:space="preserve">ук, доцент, </w:t>
      </w:r>
      <w:r w:rsidRPr="00006007">
        <w:rPr>
          <w:szCs w:val="19"/>
        </w:rPr>
        <w:t>доцент кафедры основ экспертно-криминалистичес</w:t>
      </w:r>
      <w:r w:rsidR="00546F1A" w:rsidRPr="00006007">
        <w:rPr>
          <w:szCs w:val="19"/>
        </w:rPr>
        <w:softHyphen/>
      </w:r>
      <w:r w:rsidRPr="00006007">
        <w:rPr>
          <w:szCs w:val="19"/>
        </w:rPr>
        <w:t>кой деятельности учебно-научного комплекса основ экспертно-криминалистической деятельности</w:t>
      </w:r>
    </w:p>
    <w:p w:rsidR="006F5610" w:rsidRPr="00006007" w:rsidRDefault="006F5610" w:rsidP="00546F1A">
      <w:pPr>
        <w:pStyle w:val="-0"/>
        <w:rPr>
          <w:i w:val="0"/>
          <w:szCs w:val="19"/>
        </w:rPr>
      </w:pPr>
      <w:r w:rsidRPr="00006007">
        <w:rPr>
          <w:i w:val="0"/>
          <w:szCs w:val="19"/>
        </w:rPr>
        <w:t>Волгоградск</w:t>
      </w:r>
      <w:r w:rsidR="00546F1A" w:rsidRPr="00006007">
        <w:rPr>
          <w:i w:val="0"/>
          <w:szCs w:val="19"/>
        </w:rPr>
        <w:t>ая</w:t>
      </w:r>
      <w:r w:rsidRPr="00006007">
        <w:rPr>
          <w:i w:val="0"/>
          <w:szCs w:val="19"/>
        </w:rPr>
        <w:t xml:space="preserve"> академи</w:t>
      </w:r>
      <w:r w:rsidR="00546F1A" w:rsidRPr="00006007">
        <w:rPr>
          <w:i w:val="0"/>
          <w:szCs w:val="19"/>
        </w:rPr>
        <w:t>я</w:t>
      </w:r>
      <w:r w:rsidRPr="00006007">
        <w:rPr>
          <w:i w:val="0"/>
          <w:szCs w:val="19"/>
        </w:rPr>
        <w:t xml:space="preserve"> МВД России</w:t>
      </w:r>
    </w:p>
    <w:p w:rsidR="00546F1A" w:rsidRPr="00006007" w:rsidRDefault="00546F1A" w:rsidP="00546F1A">
      <w:pPr>
        <w:pStyle w:val="-0"/>
        <w:rPr>
          <w:i w:val="0"/>
          <w:szCs w:val="19"/>
        </w:rPr>
      </w:pPr>
    </w:p>
    <w:p w:rsidR="00546F1A" w:rsidRPr="00006007" w:rsidRDefault="006F5610" w:rsidP="00546F1A">
      <w:pPr>
        <w:pStyle w:val="-0"/>
        <w:rPr>
          <w:szCs w:val="19"/>
        </w:rPr>
      </w:pPr>
      <w:r w:rsidRPr="00006007">
        <w:rPr>
          <w:szCs w:val="19"/>
        </w:rPr>
        <w:t>Заблоцкий Роман Петрович — начальник кабинета кафедры основ экспертно-криминалистической деятельности учебно-научного комплекса основ экспертно-криминалистической де</w:t>
      </w:r>
      <w:r w:rsidRPr="00006007">
        <w:rPr>
          <w:szCs w:val="19"/>
        </w:rPr>
        <w:t>я</w:t>
      </w:r>
      <w:r w:rsidRPr="00006007">
        <w:rPr>
          <w:szCs w:val="19"/>
        </w:rPr>
        <w:t>тельности</w:t>
      </w:r>
    </w:p>
    <w:p w:rsidR="006F5610" w:rsidRPr="00006007" w:rsidRDefault="006F5610" w:rsidP="00546F1A">
      <w:pPr>
        <w:pStyle w:val="-0"/>
        <w:rPr>
          <w:i w:val="0"/>
        </w:rPr>
      </w:pPr>
      <w:r w:rsidRPr="00006007">
        <w:rPr>
          <w:i w:val="0"/>
        </w:rPr>
        <w:t>Волгоградск</w:t>
      </w:r>
      <w:r w:rsidR="00546F1A" w:rsidRPr="00006007">
        <w:rPr>
          <w:i w:val="0"/>
        </w:rPr>
        <w:t>ая</w:t>
      </w:r>
      <w:r w:rsidRPr="00006007">
        <w:rPr>
          <w:i w:val="0"/>
        </w:rPr>
        <w:t xml:space="preserve"> академи</w:t>
      </w:r>
      <w:r w:rsidR="00546F1A" w:rsidRPr="00006007">
        <w:rPr>
          <w:i w:val="0"/>
        </w:rPr>
        <w:t>я</w:t>
      </w:r>
      <w:r w:rsidRPr="00006007">
        <w:rPr>
          <w:i w:val="0"/>
        </w:rPr>
        <w:t xml:space="preserve"> МВД России</w:t>
      </w:r>
    </w:p>
    <w:p w:rsidR="006F5610" w:rsidRPr="00006007" w:rsidRDefault="006F5610" w:rsidP="00546F1A">
      <w:pPr>
        <w:pStyle w:val="a3"/>
      </w:pPr>
      <w:r w:rsidRPr="00006007">
        <w:t>Проблемы экспертной оценки</w:t>
      </w:r>
      <w:r w:rsidR="00546F1A" w:rsidRPr="00006007">
        <w:br/>
      </w:r>
      <w:r w:rsidRPr="00006007">
        <w:t>материальных культурных ценностей</w:t>
      </w:r>
      <w:r w:rsidR="00546F1A" w:rsidRPr="00006007">
        <w:t xml:space="preserve"> </w:t>
      </w:r>
      <w:r w:rsidRPr="00006007">
        <w:t>и пути их решения</w:t>
      </w:r>
    </w:p>
    <w:p w:rsidR="006F5610" w:rsidRPr="00006007" w:rsidRDefault="006F5610" w:rsidP="006F5610">
      <w:pPr>
        <w:autoSpaceDE w:val="0"/>
        <w:autoSpaceDN w:val="0"/>
        <w:adjustRightInd w:val="0"/>
        <w:rPr>
          <w:bCs/>
          <w:szCs w:val="19"/>
        </w:rPr>
      </w:pPr>
      <w:r w:rsidRPr="00006007">
        <w:rPr>
          <w:bCs/>
          <w:szCs w:val="19"/>
        </w:rPr>
        <w:t>Материальные культурные ценности являются достоянием и фактором национальной состо</w:t>
      </w:r>
      <w:r w:rsidRPr="00006007">
        <w:rPr>
          <w:bCs/>
          <w:szCs w:val="19"/>
        </w:rPr>
        <w:t>я</w:t>
      </w:r>
      <w:r w:rsidRPr="00006007">
        <w:rPr>
          <w:bCs/>
          <w:szCs w:val="19"/>
        </w:rPr>
        <w:t>тельности, растрата которых соразмерна разрушению государственной целостности. Как справедл</w:t>
      </w:r>
      <w:r w:rsidRPr="00006007">
        <w:rPr>
          <w:bCs/>
          <w:szCs w:val="19"/>
        </w:rPr>
        <w:t>и</w:t>
      </w:r>
      <w:r w:rsidR="00546F1A" w:rsidRPr="00006007">
        <w:rPr>
          <w:bCs/>
          <w:szCs w:val="19"/>
        </w:rPr>
        <w:t>во отмечает Л.</w:t>
      </w:r>
      <w:r w:rsidRPr="00006007">
        <w:rPr>
          <w:bCs/>
          <w:szCs w:val="19"/>
        </w:rPr>
        <w:t>Р. Клебанов</w:t>
      </w:r>
      <w:r w:rsidR="00197A61" w:rsidRPr="00006007">
        <w:rPr>
          <w:bCs/>
          <w:szCs w:val="19"/>
        </w:rPr>
        <w:t>,</w:t>
      </w:r>
      <w:r w:rsidRPr="00006007">
        <w:rPr>
          <w:bCs/>
          <w:szCs w:val="19"/>
        </w:rPr>
        <w:t xml:space="preserve"> «стержнем каждой культуры являются культурные ценности, значение к</w:t>
      </w:r>
      <w:r w:rsidRPr="00006007">
        <w:rPr>
          <w:bCs/>
          <w:szCs w:val="19"/>
        </w:rPr>
        <w:t>о</w:t>
      </w:r>
      <w:r w:rsidRPr="00006007">
        <w:rPr>
          <w:bCs/>
          <w:szCs w:val="19"/>
        </w:rPr>
        <w:t>торых поистине жизненно важно. Задача защиты культурных ценностей России на сегодняшний день представляется стратегически необходимой в контексте обеспечения национальной безопасности страны в целом»</w:t>
      </w:r>
      <w:r w:rsidRPr="00006007">
        <w:rPr>
          <w:rStyle w:val="aa"/>
          <w:bCs/>
          <w:szCs w:val="19"/>
        </w:rPr>
        <w:footnoteReference w:id="1019"/>
      </w:r>
      <w:r w:rsidRPr="00006007">
        <w:rPr>
          <w:bCs/>
          <w:szCs w:val="19"/>
        </w:rPr>
        <w:t>.</w:t>
      </w:r>
    </w:p>
    <w:p w:rsidR="006F5610" w:rsidRPr="00006007" w:rsidRDefault="006F5610" w:rsidP="006F5610">
      <w:pPr>
        <w:autoSpaceDE w:val="0"/>
        <w:autoSpaceDN w:val="0"/>
        <w:adjustRightInd w:val="0"/>
        <w:rPr>
          <w:bCs/>
          <w:szCs w:val="19"/>
        </w:rPr>
      </w:pPr>
      <w:r w:rsidRPr="00006007">
        <w:rPr>
          <w:bCs/>
          <w:szCs w:val="19"/>
        </w:rPr>
        <w:t>Культурные ценности разнообразны, они олицетворяют собой творение человеческого разума, таланта и рук; их значимость (историческая, этическая, научная, художественная, воспитательная, п</w:t>
      </w:r>
      <w:r w:rsidRPr="00006007">
        <w:rPr>
          <w:bCs/>
          <w:szCs w:val="19"/>
        </w:rPr>
        <w:t>о</w:t>
      </w:r>
      <w:r w:rsidRPr="00006007">
        <w:rPr>
          <w:bCs/>
          <w:szCs w:val="19"/>
        </w:rPr>
        <w:t>знавательная) и, разумеется, денежная стоимость не поддаются оценке, они бесценны.</w:t>
      </w:r>
    </w:p>
    <w:p w:rsidR="006F5610" w:rsidRPr="00006007" w:rsidRDefault="00546F1A" w:rsidP="006F5610">
      <w:pPr>
        <w:autoSpaceDE w:val="0"/>
        <w:autoSpaceDN w:val="0"/>
        <w:adjustRightInd w:val="0"/>
        <w:rPr>
          <w:bCs/>
          <w:szCs w:val="19"/>
        </w:rPr>
      </w:pPr>
      <w:r w:rsidRPr="00006007">
        <w:rPr>
          <w:bCs/>
          <w:szCs w:val="19"/>
        </w:rPr>
        <w:t>Как отмечает А.</w:t>
      </w:r>
      <w:r w:rsidR="006F5610" w:rsidRPr="00006007">
        <w:rPr>
          <w:bCs/>
          <w:szCs w:val="19"/>
        </w:rPr>
        <w:t>П. Сергеев</w:t>
      </w:r>
      <w:r w:rsidR="00880D4F">
        <w:rPr>
          <w:bCs/>
          <w:szCs w:val="19"/>
        </w:rPr>
        <w:t xml:space="preserve">, </w:t>
      </w:r>
      <w:r w:rsidR="006F5610" w:rsidRPr="00006007">
        <w:rPr>
          <w:bCs/>
          <w:szCs w:val="19"/>
        </w:rPr>
        <w:t>«</w:t>
      </w:r>
      <w:r w:rsidR="00880D4F">
        <w:rPr>
          <w:bCs/>
          <w:szCs w:val="19"/>
        </w:rPr>
        <w:t>к</w:t>
      </w:r>
      <w:r w:rsidR="006F5610" w:rsidRPr="00006007">
        <w:rPr>
          <w:bCs/>
          <w:szCs w:val="19"/>
        </w:rPr>
        <w:t>ультурные ценности как правовая категория обладают рядом ос</w:t>
      </w:r>
      <w:r w:rsidR="006F5610" w:rsidRPr="00006007">
        <w:rPr>
          <w:bCs/>
          <w:szCs w:val="19"/>
        </w:rPr>
        <w:t>о</w:t>
      </w:r>
      <w:r w:rsidR="006F5610" w:rsidRPr="00006007">
        <w:rPr>
          <w:bCs/>
          <w:szCs w:val="19"/>
        </w:rPr>
        <w:t>бенностей. Прежде всего, правовое понятие культурных ценностей, по сравнению с философским, значительно уже (историческая, эстетическая и иная значимость</w:t>
      </w:r>
      <w:r w:rsidRPr="00006007">
        <w:rPr>
          <w:bCs/>
          <w:szCs w:val="19"/>
        </w:rPr>
        <w:t xml:space="preserve"> во внимание не принимаются). С </w:t>
      </w:r>
      <w:r w:rsidR="006F5610" w:rsidRPr="00006007">
        <w:rPr>
          <w:bCs/>
          <w:szCs w:val="19"/>
        </w:rPr>
        <w:t>точки зрения права ими признаются, по сути дела, лишь материальные ценности культуры»</w:t>
      </w:r>
      <w:r w:rsidR="006F5610" w:rsidRPr="00006007">
        <w:rPr>
          <w:rStyle w:val="aa"/>
          <w:bCs/>
          <w:szCs w:val="19"/>
        </w:rPr>
        <w:footnoteReference w:id="1020"/>
      </w:r>
      <w:r w:rsidR="006F5610" w:rsidRPr="00006007">
        <w:rPr>
          <w:bCs/>
          <w:szCs w:val="19"/>
        </w:rPr>
        <w:t>. Овеществление культурных ценностей, обоснование (например, посредством различных экспертиз — искусствоведческих, товароведческих) размера их финансового эквивалента (стоимости) превращает эти ценности в имущество. Примечательно, что именно с позиций имущественного внешнего выр</w:t>
      </w:r>
      <w:r w:rsidR="006F5610" w:rsidRPr="00006007">
        <w:rPr>
          <w:bCs/>
          <w:szCs w:val="19"/>
        </w:rPr>
        <w:t>а</w:t>
      </w:r>
      <w:r w:rsidR="006F5610" w:rsidRPr="00006007">
        <w:rPr>
          <w:bCs/>
          <w:szCs w:val="19"/>
        </w:rPr>
        <w:t>жения рассматривает культурные ценности Конвенция о защите культурных ценностей в случае во</w:t>
      </w:r>
      <w:r w:rsidR="006F5610" w:rsidRPr="00006007">
        <w:rPr>
          <w:bCs/>
          <w:szCs w:val="19"/>
        </w:rPr>
        <w:t>о</w:t>
      </w:r>
      <w:r w:rsidR="006F5610" w:rsidRPr="00006007">
        <w:rPr>
          <w:bCs/>
          <w:szCs w:val="19"/>
        </w:rPr>
        <w:t>руженного конфликта, принятая в Гааге 14 мая 1954 г</w:t>
      </w:r>
      <w:r w:rsidRPr="00006007">
        <w:rPr>
          <w:bCs/>
          <w:szCs w:val="19"/>
        </w:rPr>
        <w:t>ода</w:t>
      </w:r>
      <w:r w:rsidR="006F5610" w:rsidRPr="00006007">
        <w:rPr>
          <w:rStyle w:val="aa"/>
          <w:bCs/>
          <w:szCs w:val="19"/>
        </w:rPr>
        <w:footnoteReference w:id="1021"/>
      </w:r>
      <w:r w:rsidRPr="00006007">
        <w:rPr>
          <w:bCs/>
          <w:szCs w:val="19"/>
        </w:rPr>
        <w:t>.</w:t>
      </w:r>
    </w:p>
    <w:p w:rsidR="006F5610" w:rsidRPr="00006007" w:rsidRDefault="006F5610" w:rsidP="006F5610">
      <w:pPr>
        <w:autoSpaceDE w:val="0"/>
        <w:autoSpaceDN w:val="0"/>
        <w:adjustRightInd w:val="0"/>
        <w:rPr>
          <w:bCs/>
          <w:spacing w:val="2"/>
          <w:szCs w:val="19"/>
        </w:rPr>
      </w:pPr>
      <w:r w:rsidRPr="00006007">
        <w:rPr>
          <w:bCs/>
          <w:spacing w:val="2"/>
          <w:szCs w:val="19"/>
        </w:rPr>
        <w:t>Защита культурного достояния требует значительных преобразований организационно-правовых основ деятельности правоохранительных органов, а также политических и социально-экономических преобразований в России, так как «решение задач обеспечения национальной без</w:t>
      </w:r>
      <w:r w:rsidRPr="00006007">
        <w:rPr>
          <w:bCs/>
          <w:spacing w:val="2"/>
          <w:szCs w:val="19"/>
        </w:rPr>
        <w:t>о</w:t>
      </w:r>
      <w:r w:rsidRPr="00006007">
        <w:rPr>
          <w:bCs/>
          <w:spacing w:val="2"/>
          <w:szCs w:val="19"/>
        </w:rPr>
        <w:t>пасности в сфере культуры в среднесрочной и долгосрочной перспективе достигается за счет пр</w:t>
      </w:r>
      <w:r w:rsidRPr="00006007">
        <w:rPr>
          <w:bCs/>
          <w:spacing w:val="2"/>
          <w:szCs w:val="19"/>
        </w:rPr>
        <w:t>и</w:t>
      </w:r>
      <w:r w:rsidRPr="00006007">
        <w:rPr>
          <w:bCs/>
          <w:spacing w:val="2"/>
          <w:szCs w:val="19"/>
        </w:rPr>
        <w:t>знания первостепенной роли культуры для возрождения и сохранения культурно-нравственных ценностей, укрепления духовного единства многонационального народа Р</w:t>
      </w:r>
      <w:r w:rsidR="00197A61" w:rsidRPr="00006007">
        <w:rPr>
          <w:bCs/>
          <w:spacing w:val="2"/>
          <w:szCs w:val="19"/>
        </w:rPr>
        <w:t xml:space="preserve">оссийской </w:t>
      </w:r>
      <w:r w:rsidRPr="00006007">
        <w:rPr>
          <w:bCs/>
          <w:spacing w:val="2"/>
          <w:szCs w:val="19"/>
        </w:rPr>
        <w:t>Ф</w:t>
      </w:r>
      <w:r w:rsidR="00197A61" w:rsidRPr="00006007">
        <w:rPr>
          <w:bCs/>
          <w:spacing w:val="2"/>
          <w:szCs w:val="19"/>
        </w:rPr>
        <w:t>едерации</w:t>
      </w:r>
      <w:r w:rsidRPr="00006007">
        <w:rPr>
          <w:bCs/>
          <w:spacing w:val="2"/>
          <w:szCs w:val="19"/>
        </w:rPr>
        <w:t xml:space="preserve"> и международного имиджа России в качестве страны с богатейшей традиционной и динамично ра</w:t>
      </w:r>
      <w:r w:rsidRPr="00006007">
        <w:rPr>
          <w:bCs/>
          <w:spacing w:val="2"/>
          <w:szCs w:val="19"/>
        </w:rPr>
        <w:t>з</w:t>
      </w:r>
      <w:r w:rsidRPr="00006007">
        <w:rPr>
          <w:bCs/>
          <w:spacing w:val="2"/>
          <w:szCs w:val="19"/>
        </w:rPr>
        <w:t>вивающейся современной культурой, создания системы духовного и патриотического воспитания граждан России»</w:t>
      </w:r>
      <w:r w:rsidRPr="00006007">
        <w:rPr>
          <w:rStyle w:val="aa"/>
          <w:bCs/>
          <w:spacing w:val="2"/>
          <w:szCs w:val="19"/>
        </w:rPr>
        <w:footnoteReference w:id="1022"/>
      </w:r>
      <w:r w:rsidRPr="00006007">
        <w:rPr>
          <w:bCs/>
          <w:spacing w:val="2"/>
          <w:szCs w:val="19"/>
        </w:rPr>
        <w:t>.</w:t>
      </w:r>
    </w:p>
    <w:p w:rsidR="006F5610" w:rsidRPr="00006007" w:rsidRDefault="006F5610" w:rsidP="006F5610">
      <w:pPr>
        <w:rPr>
          <w:szCs w:val="19"/>
        </w:rPr>
      </w:pPr>
      <w:r w:rsidRPr="00006007">
        <w:rPr>
          <w:szCs w:val="19"/>
        </w:rPr>
        <w:t>Одной из актуальных проблем в системе защиты культурных ценностей России является пробл</w:t>
      </w:r>
      <w:r w:rsidRPr="00006007">
        <w:rPr>
          <w:szCs w:val="19"/>
        </w:rPr>
        <w:t>е</w:t>
      </w:r>
      <w:r w:rsidRPr="00006007">
        <w:rPr>
          <w:szCs w:val="19"/>
        </w:rPr>
        <w:t>ма экспертной оценки материальных культурных ценностей (далее — МКЦ)</w:t>
      </w:r>
      <w:r w:rsidR="00197A61" w:rsidRPr="00006007">
        <w:rPr>
          <w:szCs w:val="19"/>
        </w:rPr>
        <w:t>,</w:t>
      </w:r>
      <w:r w:rsidRPr="00006007">
        <w:rPr>
          <w:szCs w:val="19"/>
        </w:rPr>
        <w:t xml:space="preserve"> связан</w:t>
      </w:r>
      <w:r w:rsidR="00197A61" w:rsidRPr="00006007">
        <w:rPr>
          <w:szCs w:val="19"/>
        </w:rPr>
        <w:t>ная</w:t>
      </w:r>
      <w:r w:rsidRPr="00006007">
        <w:rPr>
          <w:szCs w:val="19"/>
        </w:rPr>
        <w:t xml:space="preserve"> со многими обстоятельствами, затрудняющими ее процесс. Материальный ущерб в виде лишения части культу</w:t>
      </w:r>
      <w:r w:rsidRPr="00006007">
        <w:rPr>
          <w:szCs w:val="19"/>
        </w:rPr>
        <w:t>р</w:t>
      </w:r>
      <w:r w:rsidRPr="00006007">
        <w:rPr>
          <w:szCs w:val="19"/>
        </w:rPr>
        <w:t>ного наследия государства от преступлений, связанных с МКЦ, огромен. Однако их удельный вес еж</w:t>
      </w:r>
      <w:r w:rsidRPr="00006007">
        <w:rPr>
          <w:szCs w:val="19"/>
        </w:rPr>
        <w:t>е</w:t>
      </w:r>
      <w:r w:rsidRPr="00006007">
        <w:rPr>
          <w:szCs w:val="19"/>
        </w:rPr>
        <w:t>годно в Р</w:t>
      </w:r>
      <w:r w:rsidR="00197A61" w:rsidRPr="00006007">
        <w:rPr>
          <w:szCs w:val="19"/>
        </w:rPr>
        <w:t xml:space="preserve">оссийской </w:t>
      </w:r>
      <w:r w:rsidRPr="00006007">
        <w:rPr>
          <w:szCs w:val="19"/>
        </w:rPr>
        <w:t>Ф</w:t>
      </w:r>
      <w:r w:rsidR="00197A61" w:rsidRPr="00006007">
        <w:rPr>
          <w:szCs w:val="19"/>
        </w:rPr>
        <w:t>едерации</w:t>
      </w:r>
      <w:r w:rsidRPr="00006007">
        <w:rPr>
          <w:szCs w:val="19"/>
        </w:rPr>
        <w:t xml:space="preserve"> в среднем составляет около 0,1% от всех преступлений общеуголо</w:t>
      </w:r>
      <w:r w:rsidRPr="00006007">
        <w:rPr>
          <w:szCs w:val="19"/>
        </w:rPr>
        <w:t>в</w:t>
      </w:r>
      <w:r w:rsidRPr="00006007">
        <w:rPr>
          <w:szCs w:val="19"/>
        </w:rPr>
        <w:t>ной направленности</w:t>
      </w:r>
      <w:r w:rsidRPr="00006007">
        <w:rPr>
          <w:rStyle w:val="aa"/>
          <w:szCs w:val="19"/>
        </w:rPr>
        <w:footnoteReference w:id="1023"/>
      </w:r>
      <w:r w:rsidRPr="00006007">
        <w:rPr>
          <w:szCs w:val="19"/>
        </w:rPr>
        <w:t>.</w:t>
      </w:r>
    </w:p>
    <w:p w:rsidR="006F5610" w:rsidRPr="00006007" w:rsidRDefault="006F5610" w:rsidP="006F5610">
      <w:pPr>
        <w:rPr>
          <w:bCs/>
          <w:szCs w:val="19"/>
        </w:rPr>
      </w:pPr>
      <w:r w:rsidRPr="00006007">
        <w:rPr>
          <w:szCs w:val="19"/>
        </w:rPr>
        <w:lastRenderedPageBreak/>
        <w:t xml:space="preserve">Самая актуальная проблема, влияющая на процесс экспертной оценки МКЦ, — это их латентное криминальное перемещение через государственную границу с частичной заменой подлинников на репродукции. </w:t>
      </w:r>
      <w:r w:rsidRPr="00006007">
        <w:rPr>
          <w:bCs/>
          <w:szCs w:val="19"/>
        </w:rPr>
        <w:t>Как отмечает Т. Панина</w:t>
      </w:r>
      <w:r w:rsidR="00197A61" w:rsidRPr="00006007">
        <w:rPr>
          <w:bCs/>
          <w:szCs w:val="19"/>
        </w:rPr>
        <w:t>,</w:t>
      </w:r>
      <w:r w:rsidRPr="00006007">
        <w:rPr>
          <w:bCs/>
          <w:szCs w:val="19"/>
        </w:rPr>
        <w:t xml:space="preserve"> «за 15 лет из российских музеев было похищено около 60 тыс. культурных ценностей. Эксперты оценивают эти потери в 1 млрд долл</w:t>
      </w:r>
      <w:r w:rsidR="00546F1A" w:rsidRPr="00006007">
        <w:rPr>
          <w:bCs/>
          <w:szCs w:val="19"/>
        </w:rPr>
        <w:t>аров</w:t>
      </w:r>
      <w:r w:rsidRPr="00006007">
        <w:rPr>
          <w:bCs/>
          <w:szCs w:val="19"/>
        </w:rPr>
        <w:t>»</w:t>
      </w:r>
      <w:r w:rsidRPr="00006007">
        <w:rPr>
          <w:rStyle w:val="aa"/>
          <w:bCs/>
          <w:szCs w:val="19"/>
        </w:rPr>
        <w:footnoteReference w:id="1024"/>
      </w:r>
      <w:r w:rsidRPr="00006007">
        <w:rPr>
          <w:bCs/>
          <w:szCs w:val="19"/>
        </w:rPr>
        <w:t>. Процесс раскрытия и расследования хищений и вывоза КМЦ существенно осложняет отсутствие их качественной экспер</w:t>
      </w:r>
      <w:r w:rsidRPr="00006007">
        <w:rPr>
          <w:bCs/>
          <w:szCs w:val="19"/>
        </w:rPr>
        <w:t>т</w:t>
      </w:r>
      <w:r w:rsidRPr="00006007">
        <w:rPr>
          <w:bCs/>
          <w:szCs w:val="19"/>
        </w:rPr>
        <w:t>ной оценки и системы охраны. В основном</w:t>
      </w:r>
      <w:r w:rsidR="00197A61" w:rsidRPr="00006007">
        <w:rPr>
          <w:bCs/>
          <w:szCs w:val="19"/>
        </w:rPr>
        <w:t>,</w:t>
      </w:r>
      <w:r w:rsidRPr="00006007">
        <w:rPr>
          <w:bCs/>
          <w:szCs w:val="19"/>
        </w:rPr>
        <w:t xml:space="preserve"> местами хищений являются крупные культурно-истори</w:t>
      </w:r>
      <w:r w:rsidR="00197A61" w:rsidRPr="00006007">
        <w:rPr>
          <w:bCs/>
          <w:szCs w:val="19"/>
        </w:rPr>
        <w:softHyphen/>
      </w:r>
      <w:r w:rsidRPr="00006007">
        <w:rPr>
          <w:bCs/>
          <w:szCs w:val="19"/>
        </w:rPr>
        <w:t>ческие города России, куда пр</w:t>
      </w:r>
      <w:r w:rsidR="00197A61" w:rsidRPr="00006007">
        <w:rPr>
          <w:bCs/>
          <w:szCs w:val="19"/>
        </w:rPr>
        <w:t>и</w:t>
      </w:r>
      <w:r w:rsidRPr="00006007">
        <w:rPr>
          <w:bCs/>
          <w:szCs w:val="19"/>
        </w:rPr>
        <w:t>бывает множество туристов. К ним отнесены: Ярославль, Владимир, Суздаль, Кострома, Ростов Великий, Смоленск, Казань, Новгород, Псков</w:t>
      </w:r>
      <w:r w:rsidRPr="00006007">
        <w:rPr>
          <w:rStyle w:val="aa"/>
          <w:bCs/>
          <w:szCs w:val="19"/>
        </w:rPr>
        <w:footnoteReference w:id="1025"/>
      </w:r>
      <w:r w:rsidRPr="00006007">
        <w:rPr>
          <w:bCs/>
          <w:szCs w:val="19"/>
        </w:rPr>
        <w:t>.</w:t>
      </w:r>
    </w:p>
    <w:p w:rsidR="006F5610" w:rsidRPr="00006007" w:rsidRDefault="006F5610" w:rsidP="006F5610">
      <w:pPr>
        <w:rPr>
          <w:bCs/>
          <w:szCs w:val="19"/>
        </w:rPr>
      </w:pPr>
      <w:r w:rsidRPr="00006007">
        <w:rPr>
          <w:bCs/>
          <w:szCs w:val="19"/>
        </w:rPr>
        <w:t>Другой проблемой экспертной оценки является экспертиза объектов, которые следует отнести к культурным и подлежащим немедленной эвакуации в случаях введ</w:t>
      </w:r>
      <w:r w:rsidR="00546F1A" w:rsidRPr="00006007">
        <w:rPr>
          <w:bCs/>
          <w:szCs w:val="19"/>
        </w:rPr>
        <w:t>ения чрезвычайного положения. К </w:t>
      </w:r>
      <w:r w:rsidRPr="00006007">
        <w:rPr>
          <w:bCs/>
          <w:szCs w:val="19"/>
        </w:rPr>
        <w:t>культурным ценностям, подлежащим эвакуации, согласно Федеральному конституционному закону от 30 мая 2001 г</w:t>
      </w:r>
      <w:r w:rsidR="00546F1A" w:rsidRPr="00006007">
        <w:rPr>
          <w:bCs/>
          <w:szCs w:val="19"/>
        </w:rPr>
        <w:t>ода</w:t>
      </w:r>
      <w:r w:rsidRPr="00006007">
        <w:rPr>
          <w:bCs/>
          <w:szCs w:val="19"/>
        </w:rPr>
        <w:t xml:space="preserve"> </w:t>
      </w:r>
      <w:r w:rsidR="00546F1A" w:rsidRPr="00006007">
        <w:rPr>
          <w:bCs/>
          <w:szCs w:val="19"/>
        </w:rPr>
        <w:t>№</w:t>
      </w:r>
      <w:r w:rsidRPr="00006007">
        <w:rPr>
          <w:bCs/>
          <w:szCs w:val="19"/>
        </w:rPr>
        <w:t xml:space="preserve"> 3-ФКЗ «О чрезвычайном положении» относятся:</w:t>
      </w:r>
    </w:p>
    <w:p w:rsidR="006F5610" w:rsidRPr="00006007" w:rsidRDefault="006F5610" w:rsidP="006F5610">
      <w:pPr>
        <w:autoSpaceDE w:val="0"/>
        <w:autoSpaceDN w:val="0"/>
        <w:adjustRightInd w:val="0"/>
        <w:rPr>
          <w:bCs/>
          <w:szCs w:val="19"/>
        </w:rPr>
      </w:pPr>
      <w:r w:rsidRPr="00006007">
        <w:rPr>
          <w:bCs/>
          <w:szCs w:val="19"/>
        </w:rPr>
        <w:t>а) культурные ценности мирового значения;</w:t>
      </w:r>
    </w:p>
    <w:p w:rsidR="006F5610" w:rsidRPr="00006007" w:rsidRDefault="006F5610" w:rsidP="006F5610">
      <w:pPr>
        <w:autoSpaceDE w:val="0"/>
        <w:autoSpaceDN w:val="0"/>
        <w:adjustRightInd w:val="0"/>
        <w:rPr>
          <w:bCs/>
          <w:szCs w:val="19"/>
        </w:rPr>
      </w:pPr>
      <w:r w:rsidRPr="00006007">
        <w:rPr>
          <w:bCs/>
          <w:szCs w:val="19"/>
        </w:rPr>
        <w:t>б) российский страховой фонд документов библиотечных фондов;</w:t>
      </w:r>
    </w:p>
    <w:p w:rsidR="006F5610" w:rsidRPr="00006007" w:rsidRDefault="006F5610" w:rsidP="006F5610">
      <w:pPr>
        <w:autoSpaceDE w:val="0"/>
        <w:autoSpaceDN w:val="0"/>
        <w:adjustRightInd w:val="0"/>
        <w:rPr>
          <w:bCs/>
          <w:szCs w:val="19"/>
        </w:rPr>
      </w:pPr>
      <w:r w:rsidRPr="00006007">
        <w:rPr>
          <w:bCs/>
          <w:szCs w:val="19"/>
        </w:rPr>
        <w:t>в) культурные ценности федерального (общероссийского) значения;</w:t>
      </w:r>
    </w:p>
    <w:p w:rsidR="006F5610" w:rsidRPr="00006007" w:rsidRDefault="006F5610" w:rsidP="006F5610">
      <w:pPr>
        <w:autoSpaceDE w:val="0"/>
        <w:autoSpaceDN w:val="0"/>
        <w:adjustRightInd w:val="0"/>
        <w:rPr>
          <w:bCs/>
          <w:szCs w:val="19"/>
        </w:rPr>
      </w:pPr>
      <w:r w:rsidRPr="00006007">
        <w:rPr>
          <w:bCs/>
          <w:szCs w:val="19"/>
        </w:rPr>
        <w:t>г) электронные информационные ресурсы на жестких носителях;</w:t>
      </w:r>
    </w:p>
    <w:p w:rsidR="006F5610" w:rsidRPr="00006007" w:rsidRDefault="006F5610" w:rsidP="006F5610">
      <w:pPr>
        <w:autoSpaceDE w:val="0"/>
        <w:autoSpaceDN w:val="0"/>
        <w:adjustRightInd w:val="0"/>
        <w:rPr>
          <w:bCs/>
          <w:szCs w:val="19"/>
        </w:rPr>
      </w:pPr>
      <w:r w:rsidRPr="00006007">
        <w:rPr>
          <w:bCs/>
          <w:szCs w:val="19"/>
        </w:rPr>
        <w:t xml:space="preserve">д) культурные ценности, имеющие исключительное значение для культуры народов </w:t>
      </w:r>
      <w:r w:rsidR="00197A61" w:rsidRPr="00006007">
        <w:rPr>
          <w:bCs/>
          <w:spacing w:val="2"/>
          <w:szCs w:val="19"/>
        </w:rPr>
        <w:t>Российской Федерации</w:t>
      </w:r>
      <w:r w:rsidRPr="00006007">
        <w:rPr>
          <w:rStyle w:val="aa"/>
          <w:bCs/>
          <w:szCs w:val="19"/>
        </w:rPr>
        <w:footnoteReference w:id="1026"/>
      </w:r>
      <w:r w:rsidRPr="00006007">
        <w:rPr>
          <w:bCs/>
          <w:szCs w:val="19"/>
        </w:rPr>
        <w:t>.</w:t>
      </w:r>
    </w:p>
    <w:p w:rsidR="006F5610" w:rsidRPr="00006007" w:rsidRDefault="006F5610" w:rsidP="006F5610">
      <w:pPr>
        <w:autoSpaceDE w:val="0"/>
        <w:autoSpaceDN w:val="0"/>
        <w:adjustRightInd w:val="0"/>
        <w:rPr>
          <w:bCs/>
          <w:szCs w:val="19"/>
        </w:rPr>
      </w:pPr>
      <w:r w:rsidRPr="00006007">
        <w:rPr>
          <w:bCs/>
          <w:szCs w:val="19"/>
        </w:rPr>
        <w:t xml:space="preserve">Основанием для отнесения к материальным и культурным ценностям, подлежащим эвакуации, является экспертная оценка, проводимая соответствующими специалистами федеральных органов исполнительной власти, органов исполнительной власти субъектов </w:t>
      </w:r>
      <w:r w:rsidR="00197A61" w:rsidRPr="00006007">
        <w:rPr>
          <w:bCs/>
          <w:spacing w:val="2"/>
          <w:szCs w:val="19"/>
        </w:rPr>
        <w:t>Российской Федерации</w:t>
      </w:r>
      <w:r w:rsidRPr="00006007">
        <w:rPr>
          <w:bCs/>
          <w:szCs w:val="19"/>
        </w:rPr>
        <w:t>, органов местного самоуправления и организаций. По нашему мнению, такая оценка должна быть комплек</w:t>
      </w:r>
      <w:r w:rsidRPr="00006007">
        <w:rPr>
          <w:bCs/>
          <w:szCs w:val="19"/>
        </w:rPr>
        <w:t>с</w:t>
      </w:r>
      <w:r w:rsidRPr="00006007">
        <w:rPr>
          <w:bCs/>
          <w:szCs w:val="19"/>
        </w:rPr>
        <w:t>ной, так как во внимание должно быть взято мнение товароведов, искусствоведов, библиографов, программистов, этнографов и других специалистов. Однако такое исследование провести на местах проблематично, поэтому около 40% материальных культурных ценностей не имеют в основе своей значимости экспертной оценки, как показывает опрос специалистов — работников музеев, антиква</w:t>
      </w:r>
      <w:r w:rsidRPr="00006007">
        <w:rPr>
          <w:bCs/>
          <w:szCs w:val="19"/>
        </w:rPr>
        <w:t>р</w:t>
      </w:r>
      <w:r w:rsidRPr="00006007">
        <w:rPr>
          <w:bCs/>
          <w:szCs w:val="19"/>
        </w:rPr>
        <w:t>ных магазинов, церквей, выставочных залов.</w:t>
      </w:r>
    </w:p>
    <w:p w:rsidR="006F5610" w:rsidRPr="00006007" w:rsidRDefault="006F5610" w:rsidP="006F5610">
      <w:pPr>
        <w:autoSpaceDE w:val="0"/>
        <w:autoSpaceDN w:val="0"/>
        <w:adjustRightInd w:val="0"/>
        <w:rPr>
          <w:spacing w:val="2"/>
          <w:szCs w:val="19"/>
        </w:rPr>
      </w:pPr>
      <w:r w:rsidRPr="00006007">
        <w:rPr>
          <w:bCs/>
          <w:spacing w:val="2"/>
          <w:szCs w:val="19"/>
        </w:rPr>
        <w:t>Следующей проблемой экспертной оценки материальных культурных ценностей является о</w:t>
      </w:r>
      <w:r w:rsidRPr="00006007">
        <w:rPr>
          <w:bCs/>
          <w:spacing w:val="2"/>
          <w:szCs w:val="19"/>
        </w:rPr>
        <w:t>п</w:t>
      </w:r>
      <w:r w:rsidRPr="00006007">
        <w:rPr>
          <w:bCs/>
          <w:spacing w:val="2"/>
          <w:szCs w:val="19"/>
        </w:rPr>
        <w:t xml:space="preserve">ределение стоимости подарков, не имеющих документов, подтверждающих его стоимость, в целях принятия его к бухгалтерскому учету. В таких случаях должна проводиться оценка уполномоченным структурным подразделением, согласно </w:t>
      </w:r>
      <w:r w:rsidR="00197A61" w:rsidRPr="00006007">
        <w:rPr>
          <w:bCs/>
          <w:spacing w:val="2"/>
          <w:szCs w:val="19"/>
        </w:rPr>
        <w:t>п</w:t>
      </w:r>
      <w:r w:rsidRPr="00006007">
        <w:rPr>
          <w:bCs/>
          <w:spacing w:val="2"/>
          <w:szCs w:val="19"/>
        </w:rPr>
        <w:t>риказ</w:t>
      </w:r>
      <w:r w:rsidR="00197A61" w:rsidRPr="00006007">
        <w:rPr>
          <w:bCs/>
          <w:spacing w:val="2"/>
          <w:szCs w:val="19"/>
        </w:rPr>
        <w:t>у</w:t>
      </w:r>
      <w:r w:rsidRPr="00006007">
        <w:rPr>
          <w:bCs/>
          <w:spacing w:val="2"/>
          <w:szCs w:val="19"/>
        </w:rPr>
        <w:t xml:space="preserve"> от 11</w:t>
      </w:r>
      <w:r w:rsidR="00546F1A" w:rsidRPr="00006007">
        <w:rPr>
          <w:bCs/>
          <w:spacing w:val="2"/>
          <w:szCs w:val="19"/>
        </w:rPr>
        <w:t xml:space="preserve"> сентября </w:t>
      </w:r>
      <w:r w:rsidRPr="00006007">
        <w:rPr>
          <w:bCs/>
          <w:spacing w:val="2"/>
          <w:szCs w:val="19"/>
        </w:rPr>
        <w:t>2014</w:t>
      </w:r>
      <w:r w:rsidR="00546F1A" w:rsidRPr="00006007">
        <w:rPr>
          <w:bCs/>
          <w:spacing w:val="2"/>
          <w:szCs w:val="19"/>
        </w:rPr>
        <w:t xml:space="preserve"> года</w:t>
      </w:r>
      <w:r w:rsidRPr="00006007">
        <w:rPr>
          <w:bCs/>
          <w:spacing w:val="2"/>
          <w:szCs w:val="19"/>
        </w:rPr>
        <w:t xml:space="preserve"> </w:t>
      </w:r>
      <w:r w:rsidR="00546F1A" w:rsidRPr="00006007">
        <w:rPr>
          <w:bCs/>
          <w:spacing w:val="2"/>
          <w:szCs w:val="19"/>
        </w:rPr>
        <w:t xml:space="preserve">№ 0171 </w:t>
      </w:r>
      <w:r w:rsidRPr="00006007">
        <w:rPr>
          <w:bCs/>
          <w:spacing w:val="2"/>
          <w:szCs w:val="19"/>
        </w:rPr>
        <w:t xml:space="preserve">«Об организации в Россотрудничестве работы по реализации Постановления </w:t>
      </w:r>
      <w:r w:rsidR="00197A61" w:rsidRPr="00006007">
        <w:rPr>
          <w:bCs/>
          <w:spacing w:val="2"/>
          <w:szCs w:val="19"/>
        </w:rPr>
        <w:t>П</w:t>
      </w:r>
      <w:r w:rsidRPr="00006007">
        <w:rPr>
          <w:bCs/>
          <w:spacing w:val="2"/>
          <w:szCs w:val="19"/>
        </w:rPr>
        <w:t>равительства РФ от 9</w:t>
      </w:r>
      <w:r w:rsidR="00546F1A" w:rsidRPr="00006007">
        <w:rPr>
          <w:bCs/>
          <w:spacing w:val="2"/>
          <w:szCs w:val="19"/>
        </w:rPr>
        <w:t xml:space="preserve"> января </w:t>
      </w:r>
      <w:r w:rsidRPr="00006007">
        <w:rPr>
          <w:bCs/>
          <w:spacing w:val="2"/>
          <w:szCs w:val="19"/>
        </w:rPr>
        <w:t>2014 г</w:t>
      </w:r>
      <w:r w:rsidR="00546F1A" w:rsidRPr="00006007">
        <w:rPr>
          <w:bCs/>
          <w:spacing w:val="2"/>
          <w:szCs w:val="19"/>
        </w:rPr>
        <w:t>о</w:t>
      </w:r>
      <w:r w:rsidR="00546F1A" w:rsidRPr="00006007">
        <w:rPr>
          <w:bCs/>
          <w:spacing w:val="2"/>
          <w:szCs w:val="19"/>
        </w:rPr>
        <w:t>да № </w:t>
      </w:r>
      <w:r w:rsidRPr="00006007">
        <w:rPr>
          <w:bCs/>
          <w:spacing w:val="2"/>
          <w:szCs w:val="19"/>
        </w:rPr>
        <w:t xml:space="preserve">10». </w:t>
      </w:r>
      <w:r w:rsidRPr="00006007">
        <w:rPr>
          <w:spacing w:val="2"/>
          <w:szCs w:val="19"/>
        </w:rPr>
        <w:t>Определение стоимости подарка проводится на основе рыночной цены, действующей на дату принятия к учету подарка, или цены на аналогичную материальную ценность в сопоставимых условиях. В случае если подарок имеет историческую либо культурную ценность или оценка пода</w:t>
      </w:r>
      <w:r w:rsidRPr="00006007">
        <w:rPr>
          <w:spacing w:val="2"/>
          <w:szCs w:val="19"/>
        </w:rPr>
        <w:t>р</w:t>
      </w:r>
      <w:r w:rsidRPr="00006007">
        <w:rPr>
          <w:spacing w:val="2"/>
          <w:szCs w:val="19"/>
        </w:rPr>
        <w:t>ка затруднена вследствие его уникальности, для его оценки могут привлекаться эксперты из числа высококвалифицированных специалистов соответствующего профиля. На заседание Комиссии должен приглашаться государственный служащий, сдавший подарок, который может заявить о ж</w:t>
      </w:r>
      <w:r w:rsidRPr="00006007">
        <w:rPr>
          <w:spacing w:val="2"/>
          <w:szCs w:val="19"/>
        </w:rPr>
        <w:t>е</w:t>
      </w:r>
      <w:r w:rsidRPr="00006007">
        <w:rPr>
          <w:spacing w:val="2"/>
          <w:szCs w:val="19"/>
        </w:rPr>
        <w:t>лании или нежелании его выкупа</w:t>
      </w:r>
      <w:r w:rsidRPr="00006007">
        <w:rPr>
          <w:rStyle w:val="aa"/>
          <w:spacing w:val="2"/>
          <w:szCs w:val="19"/>
        </w:rPr>
        <w:footnoteReference w:id="1027"/>
      </w:r>
      <w:r w:rsidRPr="00006007">
        <w:rPr>
          <w:spacing w:val="2"/>
          <w:szCs w:val="19"/>
        </w:rPr>
        <w:t>.</w:t>
      </w:r>
    </w:p>
    <w:p w:rsidR="006F5610" w:rsidRPr="00006007" w:rsidRDefault="006F5610" w:rsidP="006F5610">
      <w:pPr>
        <w:autoSpaceDE w:val="0"/>
        <w:autoSpaceDN w:val="0"/>
        <w:adjustRightInd w:val="0"/>
        <w:rPr>
          <w:spacing w:val="2"/>
          <w:szCs w:val="19"/>
        </w:rPr>
      </w:pPr>
      <w:r w:rsidRPr="00006007">
        <w:rPr>
          <w:spacing w:val="2"/>
          <w:szCs w:val="19"/>
        </w:rPr>
        <w:t>В 1993 году в юридическую практику был введен состав ст</w:t>
      </w:r>
      <w:r w:rsidR="00546F1A" w:rsidRPr="00006007">
        <w:rPr>
          <w:spacing w:val="2"/>
          <w:szCs w:val="19"/>
        </w:rPr>
        <w:t>атьи</w:t>
      </w:r>
      <w:r w:rsidRPr="00006007">
        <w:rPr>
          <w:spacing w:val="2"/>
          <w:szCs w:val="19"/>
        </w:rPr>
        <w:t xml:space="preserve"> 164 УК РФ, то есть защита от хищений предметов, имеющих особую ценность</w:t>
      </w:r>
      <w:r w:rsidRPr="00006007">
        <w:rPr>
          <w:rStyle w:val="aa"/>
          <w:spacing w:val="2"/>
          <w:szCs w:val="19"/>
        </w:rPr>
        <w:footnoteReference w:id="1028"/>
      </w:r>
      <w:r w:rsidRPr="00006007">
        <w:rPr>
          <w:spacing w:val="2"/>
          <w:szCs w:val="19"/>
        </w:rPr>
        <w:t>. Предметом этого вида хищения являются вещи или документы, имеющие особую историческую, научную, художественную или культурную це</w:t>
      </w:r>
      <w:r w:rsidRPr="00006007">
        <w:rPr>
          <w:spacing w:val="2"/>
          <w:szCs w:val="19"/>
        </w:rPr>
        <w:t>н</w:t>
      </w:r>
      <w:r w:rsidRPr="00006007">
        <w:rPr>
          <w:spacing w:val="2"/>
          <w:szCs w:val="19"/>
        </w:rPr>
        <w:t>ность. Предметами являются вещи, например, картины, иконы, произведен</w:t>
      </w:r>
      <w:r w:rsidR="00197A61" w:rsidRPr="00006007">
        <w:rPr>
          <w:spacing w:val="2"/>
          <w:szCs w:val="19"/>
        </w:rPr>
        <w:t>ия художественного творчества и </w:t>
      </w:r>
      <w:r w:rsidRPr="00006007">
        <w:rPr>
          <w:spacing w:val="2"/>
          <w:szCs w:val="19"/>
        </w:rPr>
        <w:t>т. п. Документы — это определенные материальные формы, содержащие информацию различного рода, например, рукописные тексты, магнитная запись музыкальны</w:t>
      </w:r>
      <w:r w:rsidR="00197A61" w:rsidRPr="00006007">
        <w:rPr>
          <w:spacing w:val="2"/>
          <w:szCs w:val="19"/>
        </w:rPr>
        <w:t>х произведений, компакт-диски и </w:t>
      </w:r>
      <w:r w:rsidRPr="00006007">
        <w:rPr>
          <w:spacing w:val="2"/>
          <w:szCs w:val="19"/>
        </w:rPr>
        <w:t>т. п. Ценность предметов определяется на основании соответствующего экспер</w:t>
      </w:r>
      <w:r w:rsidRPr="00006007">
        <w:rPr>
          <w:spacing w:val="2"/>
          <w:szCs w:val="19"/>
        </w:rPr>
        <w:t>т</w:t>
      </w:r>
      <w:r w:rsidRPr="00006007">
        <w:rPr>
          <w:spacing w:val="2"/>
          <w:szCs w:val="19"/>
        </w:rPr>
        <w:lastRenderedPageBreak/>
        <w:t>ного заключения. При оценке таких предметов определяющим фактором является их значимость для истории, науки и культуры, а не стоимость в денежном выражении. Особую проблему составл</w:t>
      </w:r>
      <w:r w:rsidRPr="00006007">
        <w:rPr>
          <w:spacing w:val="2"/>
          <w:szCs w:val="19"/>
        </w:rPr>
        <w:t>я</w:t>
      </w:r>
      <w:r w:rsidRPr="00006007">
        <w:rPr>
          <w:spacing w:val="2"/>
          <w:szCs w:val="19"/>
        </w:rPr>
        <w:t>ет экспертная оценка предметов с целью недопущения, ограничения или устранения конкуренции, за что с 1993 года предусмотрена ответственность согласно ст</w:t>
      </w:r>
      <w:r w:rsidR="00165595" w:rsidRPr="00006007">
        <w:rPr>
          <w:spacing w:val="2"/>
          <w:szCs w:val="19"/>
        </w:rPr>
        <w:t>атье</w:t>
      </w:r>
      <w:r w:rsidRPr="00006007">
        <w:rPr>
          <w:spacing w:val="2"/>
          <w:szCs w:val="19"/>
        </w:rPr>
        <w:t xml:space="preserve"> 178 УК РФ</w:t>
      </w:r>
      <w:r w:rsidRPr="00006007">
        <w:rPr>
          <w:rStyle w:val="aa"/>
          <w:spacing w:val="2"/>
          <w:szCs w:val="19"/>
        </w:rPr>
        <w:footnoteReference w:id="1029"/>
      </w:r>
      <w:r w:rsidRPr="00006007">
        <w:rPr>
          <w:spacing w:val="2"/>
          <w:szCs w:val="19"/>
        </w:rPr>
        <w:t>.</w:t>
      </w:r>
    </w:p>
    <w:p w:rsidR="006F5610" w:rsidRPr="00006007" w:rsidRDefault="006F5610" w:rsidP="006F5610">
      <w:pPr>
        <w:rPr>
          <w:bCs/>
          <w:szCs w:val="19"/>
        </w:rPr>
      </w:pPr>
      <w:r w:rsidRPr="00006007">
        <w:rPr>
          <w:bCs/>
          <w:szCs w:val="19"/>
        </w:rPr>
        <w:t>Как показывает практика</w:t>
      </w:r>
      <w:r w:rsidR="00197A61" w:rsidRPr="00006007">
        <w:rPr>
          <w:bCs/>
          <w:szCs w:val="19"/>
        </w:rPr>
        <w:t>,</w:t>
      </w:r>
      <w:r w:rsidRPr="00006007">
        <w:rPr>
          <w:bCs/>
          <w:szCs w:val="19"/>
        </w:rPr>
        <w:t xml:space="preserve"> на сегодняшний день экспертной оценкой культурных ценностей в о</w:t>
      </w:r>
      <w:r w:rsidRPr="00006007">
        <w:rPr>
          <w:bCs/>
          <w:szCs w:val="19"/>
        </w:rPr>
        <w:t>с</w:t>
      </w:r>
      <w:r w:rsidRPr="00006007">
        <w:rPr>
          <w:bCs/>
          <w:szCs w:val="19"/>
        </w:rPr>
        <w:t>новном занимаются эксперты таможенных служб (14%), аукционных домов (12%), галерей (2%), в</w:t>
      </w:r>
      <w:r w:rsidRPr="00006007">
        <w:rPr>
          <w:bCs/>
          <w:szCs w:val="19"/>
        </w:rPr>
        <w:t>ы</w:t>
      </w:r>
      <w:r w:rsidRPr="00006007">
        <w:rPr>
          <w:bCs/>
          <w:szCs w:val="19"/>
        </w:rPr>
        <w:t>ставок (1%), эксперты-оценщики (23%), а также музейные работники (21%), антиквары (20%) и другие специалисты (7%). Как показывает опрос данных специалистов</w:t>
      </w:r>
      <w:r w:rsidR="00197A61" w:rsidRPr="00006007">
        <w:rPr>
          <w:bCs/>
          <w:szCs w:val="19"/>
        </w:rPr>
        <w:t>,</w:t>
      </w:r>
      <w:r w:rsidRPr="00006007">
        <w:rPr>
          <w:bCs/>
          <w:szCs w:val="19"/>
        </w:rPr>
        <w:t xml:space="preserve"> все они по</w:t>
      </w:r>
      <w:r w:rsidR="00197A61" w:rsidRPr="00006007">
        <w:rPr>
          <w:bCs/>
          <w:szCs w:val="19"/>
        </w:rPr>
        <w:t>-</w:t>
      </w:r>
      <w:r w:rsidRPr="00006007">
        <w:rPr>
          <w:bCs/>
          <w:szCs w:val="19"/>
        </w:rPr>
        <w:t>разному понимают «мат</w:t>
      </w:r>
      <w:r w:rsidRPr="00006007">
        <w:rPr>
          <w:bCs/>
          <w:szCs w:val="19"/>
        </w:rPr>
        <w:t>е</w:t>
      </w:r>
      <w:r w:rsidRPr="00006007">
        <w:rPr>
          <w:bCs/>
          <w:szCs w:val="19"/>
        </w:rPr>
        <w:t>риальные культурные ценности» и их рыночную стоимость, процесс оценки признаков и свойств. О</w:t>
      </w:r>
      <w:r w:rsidRPr="00006007">
        <w:rPr>
          <w:bCs/>
          <w:szCs w:val="19"/>
        </w:rPr>
        <w:t>д</w:t>
      </w:r>
      <w:r w:rsidRPr="00006007">
        <w:rPr>
          <w:bCs/>
          <w:szCs w:val="19"/>
        </w:rPr>
        <w:t>нако 95% опрошенных специалистов считают, что разработать единую методику экспертной оценки материальных культурных ценностей нельзя, так как на их рынке существуют свои правила, отличные от общих экономических правил оценки материальных объектов.</w:t>
      </w:r>
    </w:p>
    <w:p w:rsidR="006F5610" w:rsidRPr="00006007" w:rsidRDefault="006F5610" w:rsidP="006F5610">
      <w:pPr>
        <w:rPr>
          <w:bCs/>
          <w:szCs w:val="19"/>
        </w:rPr>
      </w:pPr>
      <w:r w:rsidRPr="00006007">
        <w:rPr>
          <w:bCs/>
          <w:szCs w:val="19"/>
        </w:rPr>
        <w:t>Однако нам бы хотелось предложить некоторые специфические моменты, на которых экспертам следует остановить свое внимание в первую очередь:</w:t>
      </w:r>
    </w:p>
    <w:p w:rsidR="006F5610" w:rsidRPr="00006007" w:rsidRDefault="006F5610" w:rsidP="006F5610">
      <w:pPr>
        <w:rPr>
          <w:bCs/>
          <w:szCs w:val="19"/>
        </w:rPr>
      </w:pPr>
      <w:r w:rsidRPr="00006007">
        <w:rPr>
          <w:bCs/>
          <w:szCs w:val="19"/>
        </w:rPr>
        <w:t>— избавиться от сомнений в подлинности материальных культурных ценностей</w:t>
      </w:r>
      <w:r w:rsidRPr="00006007">
        <w:rPr>
          <w:rStyle w:val="aa"/>
          <w:bCs/>
          <w:szCs w:val="19"/>
        </w:rPr>
        <w:footnoteReference w:id="1030"/>
      </w:r>
      <w:r w:rsidRPr="00006007">
        <w:rPr>
          <w:bCs/>
          <w:szCs w:val="19"/>
        </w:rPr>
        <w:t>;</w:t>
      </w:r>
    </w:p>
    <w:p w:rsidR="006F5610" w:rsidRPr="00006007" w:rsidRDefault="006F5610" w:rsidP="006F5610">
      <w:pPr>
        <w:rPr>
          <w:bCs/>
          <w:szCs w:val="19"/>
        </w:rPr>
      </w:pPr>
      <w:r w:rsidRPr="00006007">
        <w:rPr>
          <w:bCs/>
          <w:szCs w:val="19"/>
        </w:rPr>
        <w:t>— изучить документы на объект оценки;</w:t>
      </w:r>
    </w:p>
    <w:p w:rsidR="006F5610" w:rsidRPr="00006007" w:rsidRDefault="006F5610" w:rsidP="006F5610">
      <w:pPr>
        <w:rPr>
          <w:bCs/>
          <w:szCs w:val="19"/>
        </w:rPr>
      </w:pPr>
      <w:r w:rsidRPr="00006007">
        <w:rPr>
          <w:bCs/>
          <w:szCs w:val="19"/>
        </w:rPr>
        <w:t>— провести анализ конкретного фрагмента рынка материальных культурных ценностей, к кот</w:t>
      </w:r>
      <w:r w:rsidRPr="00006007">
        <w:rPr>
          <w:bCs/>
          <w:szCs w:val="19"/>
        </w:rPr>
        <w:t>о</w:t>
      </w:r>
      <w:r w:rsidRPr="00006007">
        <w:rPr>
          <w:bCs/>
          <w:szCs w:val="19"/>
        </w:rPr>
        <w:t>рому относится оцениваемый объект культурной значимости;</w:t>
      </w:r>
    </w:p>
    <w:p w:rsidR="006F5610" w:rsidRPr="00006007" w:rsidRDefault="006F5610" w:rsidP="006F5610">
      <w:pPr>
        <w:rPr>
          <w:bCs/>
          <w:szCs w:val="19"/>
        </w:rPr>
      </w:pPr>
      <w:r w:rsidRPr="00006007">
        <w:rPr>
          <w:bCs/>
          <w:szCs w:val="19"/>
        </w:rPr>
        <w:t>— выбрать затратный</w:t>
      </w:r>
      <w:r w:rsidRPr="00006007">
        <w:rPr>
          <w:rStyle w:val="aa"/>
          <w:bCs/>
          <w:szCs w:val="19"/>
        </w:rPr>
        <w:footnoteReference w:id="1031"/>
      </w:r>
      <w:r w:rsidRPr="00006007">
        <w:rPr>
          <w:bCs/>
          <w:szCs w:val="19"/>
        </w:rPr>
        <w:t>, сравнительный</w:t>
      </w:r>
      <w:r w:rsidRPr="00006007">
        <w:rPr>
          <w:rStyle w:val="aa"/>
          <w:bCs/>
          <w:szCs w:val="19"/>
        </w:rPr>
        <w:footnoteReference w:id="1032"/>
      </w:r>
      <w:r w:rsidRPr="00006007">
        <w:rPr>
          <w:bCs/>
          <w:szCs w:val="19"/>
        </w:rPr>
        <w:t xml:space="preserve"> или доходный</w:t>
      </w:r>
      <w:r w:rsidRPr="00006007">
        <w:rPr>
          <w:rStyle w:val="aa"/>
          <w:bCs/>
          <w:szCs w:val="19"/>
        </w:rPr>
        <w:footnoteReference w:id="1033"/>
      </w:r>
      <w:r w:rsidRPr="00006007">
        <w:rPr>
          <w:bCs/>
          <w:szCs w:val="19"/>
        </w:rPr>
        <w:t xml:space="preserve"> метод экспертной оценки.</w:t>
      </w:r>
    </w:p>
    <w:p w:rsidR="006F5610" w:rsidRPr="00006007" w:rsidRDefault="006F5610" w:rsidP="006F5610">
      <w:pPr>
        <w:autoSpaceDE w:val="0"/>
        <w:autoSpaceDN w:val="0"/>
        <w:adjustRightInd w:val="0"/>
        <w:rPr>
          <w:bCs/>
          <w:szCs w:val="19"/>
        </w:rPr>
      </w:pPr>
      <w:r w:rsidRPr="00006007">
        <w:rPr>
          <w:bCs/>
          <w:szCs w:val="19"/>
        </w:rPr>
        <w:t>Следует отметить, что специально не подготовленное для оценки материальных культурных це</w:t>
      </w:r>
      <w:r w:rsidRPr="00006007">
        <w:rPr>
          <w:bCs/>
          <w:szCs w:val="19"/>
        </w:rPr>
        <w:t>н</w:t>
      </w:r>
      <w:r w:rsidRPr="00006007">
        <w:rPr>
          <w:bCs/>
          <w:szCs w:val="19"/>
        </w:rPr>
        <w:t>ностей лицо только условно обладает этим правом, так как практически невозможно одному человеку досконально разбираться в экспертной оценке объектов живописи, скульптуры, филателии, нумизм</w:t>
      </w:r>
      <w:r w:rsidRPr="00006007">
        <w:rPr>
          <w:bCs/>
          <w:szCs w:val="19"/>
        </w:rPr>
        <w:t>а</w:t>
      </w:r>
      <w:r w:rsidRPr="00006007">
        <w:rPr>
          <w:bCs/>
          <w:szCs w:val="19"/>
        </w:rPr>
        <w:t xml:space="preserve">тики, старинных музыкальных инструментов, музейных предметов и т. д. В связи с </w:t>
      </w:r>
      <w:r w:rsidR="00197A61" w:rsidRPr="00006007">
        <w:rPr>
          <w:bCs/>
          <w:szCs w:val="19"/>
        </w:rPr>
        <w:t>этим</w:t>
      </w:r>
      <w:r w:rsidRPr="00006007">
        <w:rPr>
          <w:bCs/>
          <w:szCs w:val="19"/>
        </w:rPr>
        <w:t>, на наш взгляд, следует консолидировать усилия экспертов-криминалистов с возможностями оценщиков, и</w:t>
      </w:r>
      <w:r w:rsidRPr="00006007">
        <w:rPr>
          <w:bCs/>
          <w:szCs w:val="19"/>
        </w:rPr>
        <w:t>с</w:t>
      </w:r>
      <w:r w:rsidRPr="00006007">
        <w:rPr>
          <w:bCs/>
          <w:szCs w:val="19"/>
        </w:rPr>
        <w:t>кусствоведов, работников музеев, арт-дилеров, коллекционеров для решения вопросов в сфере эк</w:t>
      </w:r>
      <w:r w:rsidRPr="00006007">
        <w:rPr>
          <w:bCs/>
          <w:szCs w:val="19"/>
        </w:rPr>
        <w:t>с</w:t>
      </w:r>
      <w:r w:rsidRPr="00006007">
        <w:rPr>
          <w:bCs/>
          <w:szCs w:val="19"/>
        </w:rPr>
        <w:t>пертизы и оценки материальных культурных ценностей. Лишь только совместными усилиями может быть определена методика и выработаны рекомендации по установлению их достоверности и сто</w:t>
      </w:r>
      <w:r w:rsidRPr="00006007">
        <w:rPr>
          <w:bCs/>
          <w:szCs w:val="19"/>
        </w:rPr>
        <w:t>и</w:t>
      </w:r>
      <w:r w:rsidRPr="00006007">
        <w:rPr>
          <w:bCs/>
          <w:szCs w:val="19"/>
        </w:rPr>
        <w:t>мости, что будет способствовать их контролируемому передвижению и честной продаже (или иной форме отчуждения).</w:t>
      </w:r>
    </w:p>
    <w:p w:rsidR="006F5610" w:rsidRPr="00006007" w:rsidRDefault="006F5610" w:rsidP="006F5610">
      <w:pPr>
        <w:autoSpaceDE w:val="0"/>
        <w:autoSpaceDN w:val="0"/>
        <w:adjustRightInd w:val="0"/>
        <w:rPr>
          <w:bCs/>
          <w:szCs w:val="19"/>
        </w:rPr>
      </w:pPr>
    </w:p>
    <w:p w:rsidR="006F5610" w:rsidRPr="00006007" w:rsidRDefault="006F5610" w:rsidP="006F5610">
      <w:pPr>
        <w:autoSpaceDE w:val="0"/>
        <w:autoSpaceDN w:val="0"/>
        <w:adjustRightInd w:val="0"/>
        <w:rPr>
          <w:bCs/>
          <w:szCs w:val="19"/>
        </w:rPr>
      </w:pPr>
    </w:p>
    <w:p w:rsidR="00165595" w:rsidRPr="00006007" w:rsidRDefault="00165595" w:rsidP="006F5610">
      <w:pPr>
        <w:rPr>
          <w:szCs w:val="19"/>
        </w:rPr>
        <w:sectPr w:rsidR="00165595" w:rsidRPr="00006007" w:rsidSect="003A7F19">
          <w:footerReference w:type="default" r:id="rId122"/>
          <w:footnotePr>
            <w:numRestart w:val="eachPage"/>
          </w:footnotePr>
          <w:endnotePr>
            <w:numFmt w:val="decimal"/>
          </w:endnotePr>
          <w:pgSz w:w="11906" w:h="16838" w:code="9"/>
          <w:pgMar w:top="1814" w:right="1247" w:bottom="1474" w:left="1247" w:header="1134" w:footer="1021" w:gutter="0"/>
          <w:cols w:space="720"/>
        </w:sectPr>
      </w:pPr>
    </w:p>
    <w:p w:rsidR="00165595" w:rsidRPr="00006007" w:rsidRDefault="00165595" w:rsidP="00165595">
      <w:pPr>
        <w:pStyle w:val="-"/>
      </w:pPr>
      <w:r w:rsidRPr="00006007">
        <w:lastRenderedPageBreak/>
        <w:t>А.Ю. Кирьянов</w:t>
      </w:r>
    </w:p>
    <w:p w:rsidR="00165595" w:rsidRPr="00006007" w:rsidRDefault="00165595" w:rsidP="00165595">
      <w:pPr>
        <w:pStyle w:val="-0"/>
      </w:pPr>
      <w:r w:rsidRPr="00006007">
        <w:t xml:space="preserve">Кирьянов Артем Юрьевич — кандидат юридических наук, член-корреспондент Российской академии естественных наук, </w:t>
      </w:r>
      <w:r w:rsidR="00B85E16" w:rsidRPr="00006007">
        <w:rPr>
          <w:szCs w:val="19"/>
        </w:rPr>
        <w:t>п</w:t>
      </w:r>
      <w:r w:rsidRPr="00006007">
        <w:rPr>
          <w:szCs w:val="19"/>
        </w:rPr>
        <w:t>ервый вице-президент Молодежного союза юристов Российской Федерации</w:t>
      </w:r>
      <w:r w:rsidRPr="00006007">
        <w:t>, член Общественной палаты Российской Федерации, председатель коллегии адвокатов</w:t>
      </w:r>
    </w:p>
    <w:p w:rsidR="00165595" w:rsidRPr="00006007" w:rsidRDefault="00165595" w:rsidP="00165595">
      <w:pPr>
        <w:pStyle w:val="-0"/>
        <w:rPr>
          <w:i w:val="0"/>
          <w:szCs w:val="19"/>
        </w:rPr>
      </w:pPr>
      <w:r w:rsidRPr="00006007">
        <w:rPr>
          <w:i w:val="0"/>
        </w:rPr>
        <w:t>Коллегия адвокатов «Кирьянов и партнеры»</w:t>
      </w:r>
    </w:p>
    <w:p w:rsidR="00165595" w:rsidRPr="00006007" w:rsidRDefault="00165595" w:rsidP="00165595">
      <w:pPr>
        <w:pStyle w:val="a3"/>
      </w:pPr>
      <w:r w:rsidRPr="00006007">
        <w:t>Культура техники законотворческого процесса</w:t>
      </w:r>
      <w:r w:rsidRPr="00006007">
        <w:br/>
        <w:t>как предпосылка эффективного нормотворчества</w:t>
      </w:r>
    </w:p>
    <w:p w:rsidR="00165595" w:rsidRPr="00006007" w:rsidRDefault="00165595" w:rsidP="00165595">
      <w:pPr>
        <w:rPr>
          <w:szCs w:val="19"/>
        </w:rPr>
      </w:pPr>
      <w:r w:rsidRPr="00006007">
        <w:rPr>
          <w:szCs w:val="19"/>
        </w:rPr>
        <w:t>Процесс нормотворчества является неотъемлемой частью существования общества и госуда</w:t>
      </w:r>
      <w:r w:rsidRPr="00006007">
        <w:rPr>
          <w:szCs w:val="19"/>
        </w:rPr>
        <w:t>р</w:t>
      </w:r>
      <w:r w:rsidRPr="00006007">
        <w:rPr>
          <w:szCs w:val="19"/>
        </w:rPr>
        <w:t>ства, а неизменной оставалась цель: обеспечение порядка, развитие различных социальных проце</w:t>
      </w:r>
      <w:r w:rsidRPr="00006007">
        <w:rPr>
          <w:szCs w:val="19"/>
        </w:rPr>
        <w:t>с</w:t>
      </w:r>
      <w:r w:rsidRPr="00006007">
        <w:rPr>
          <w:szCs w:val="19"/>
        </w:rPr>
        <w:t>сов в рамках правовых норм, совершенствование права и развитие общества. Нормотворчество включает две основы: социальную и правовую, которые взаимодействуют на протяжении становления общества и государства. Следует отметить, что первична социальная сторона нормотворчества, к</w:t>
      </w:r>
      <w:r w:rsidRPr="00006007">
        <w:rPr>
          <w:szCs w:val="19"/>
        </w:rPr>
        <w:t>о</w:t>
      </w:r>
      <w:r w:rsidRPr="00006007">
        <w:rPr>
          <w:szCs w:val="19"/>
        </w:rPr>
        <w:t>торая выражена в санкционировании социальных норм как основных правил поведения в обществе. Соответственно возможно определить два основных пути правообразования, которые в законотво</w:t>
      </w:r>
      <w:r w:rsidRPr="00006007">
        <w:rPr>
          <w:szCs w:val="19"/>
        </w:rPr>
        <w:t>р</w:t>
      </w:r>
      <w:r w:rsidRPr="00006007">
        <w:rPr>
          <w:szCs w:val="19"/>
        </w:rPr>
        <w:t>ческом процессе взаимодействуют и конкурируют, а именно процесс создания новых и развитие с</w:t>
      </w:r>
      <w:r w:rsidRPr="00006007">
        <w:rPr>
          <w:szCs w:val="19"/>
        </w:rPr>
        <w:t>у</w:t>
      </w:r>
      <w:r w:rsidRPr="00006007">
        <w:rPr>
          <w:szCs w:val="19"/>
        </w:rPr>
        <w:t>ществующих норм социального поведения общества и развитие государственного правового норм</w:t>
      </w:r>
      <w:r w:rsidRPr="00006007">
        <w:rPr>
          <w:szCs w:val="19"/>
        </w:rPr>
        <w:t>о</w:t>
      </w:r>
      <w:r w:rsidRPr="00006007">
        <w:rPr>
          <w:szCs w:val="19"/>
        </w:rPr>
        <w:t>образования (местного самоуправления), как результат роста активности государственной власти и культуры по отношению к развитию права. В настоящее время законодательство охватывает бол</w:t>
      </w:r>
      <w:r w:rsidRPr="00006007">
        <w:rPr>
          <w:szCs w:val="19"/>
        </w:rPr>
        <w:t>ь</w:t>
      </w:r>
      <w:r w:rsidRPr="00006007">
        <w:rPr>
          <w:szCs w:val="19"/>
        </w:rPr>
        <w:t>шинство сфер человеческой жизнедеятельности, расширяет границы своего регулирующего возде</w:t>
      </w:r>
      <w:r w:rsidRPr="00006007">
        <w:rPr>
          <w:szCs w:val="19"/>
        </w:rPr>
        <w:t>й</w:t>
      </w:r>
      <w:r w:rsidRPr="00006007">
        <w:rPr>
          <w:szCs w:val="19"/>
        </w:rPr>
        <w:t>ствия на общественные отношения по мере усложнения социальной сферы, непосредственно рег</w:t>
      </w:r>
      <w:r w:rsidRPr="00006007">
        <w:rPr>
          <w:szCs w:val="19"/>
        </w:rPr>
        <w:t>у</w:t>
      </w:r>
      <w:r w:rsidRPr="00006007">
        <w:rPr>
          <w:szCs w:val="19"/>
        </w:rPr>
        <w:t>лируя отношения людей в их общении друг с другом. Правотворчество представляет собой сложное социальное явление, имеюще</w:t>
      </w:r>
      <w:r w:rsidR="00B85E16" w:rsidRPr="00006007">
        <w:rPr>
          <w:szCs w:val="19"/>
        </w:rPr>
        <w:t>е</w:t>
      </w:r>
      <w:r w:rsidRPr="00006007">
        <w:rPr>
          <w:szCs w:val="19"/>
        </w:rPr>
        <w:t xml:space="preserve"> управленческую природу. Рассматривая нормотворческий процесс, нельзя ограничиться лишь изданием нормативных актов, </w:t>
      </w:r>
      <w:r w:rsidR="00B85E16" w:rsidRPr="00006007">
        <w:rPr>
          <w:szCs w:val="19"/>
        </w:rPr>
        <w:t xml:space="preserve">указанный процесс </w:t>
      </w:r>
      <w:r w:rsidRPr="00006007">
        <w:rPr>
          <w:szCs w:val="19"/>
        </w:rPr>
        <w:t>включает в себя шир</w:t>
      </w:r>
      <w:r w:rsidRPr="00006007">
        <w:rPr>
          <w:szCs w:val="19"/>
        </w:rPr>
        <w:t>о</w:t>
      </w:r>
      <w:r w:rsidRPr="00006007">
        <w:rPr>
          <w:szCs w:val="19"/>
        </w:rPr>
        <w:t>кий круг отдельных составных частей: подготовка нормативного акта, выявление потребностей в пр</w:t>
      </w:r>
      <w:r w:rsidRPr="00006007">
        <w:rPr>
          <w:szCs w:val="19"/>
        </w:rPr>
        <w:t>а</w:t>
      </w:r>
      <w:r w:rsidRPr="00006007">
        <w:rPr>
          <w:szCs w:val="19"/>
        </w:rPr>
        <w:t>вовом регулировании общественных отношений, направленный характер регулирования.</w:t>
      </w:r>
    </w:p>
    <w:p w:rsidR="00165595" w:rsidRPr="00006007" w:rsidRDefault="00165595" w:rsidP="00165595">
      <w:pPr>
        <w:rPr>
          <w:spacing w:val="2"/>
          <w:szCs w:val="19"/>
        </w:rPr>
      </w:pPr>
      <w:r w:rsidRPr="00006007">
        <w:rPr>
          <w:spacing w:val="2"/>
          <w:szCs w:val="19"/>
        </w:rPr>
        <w:t xml:space="preserve">Последние десятилетия </w:t>
      </w:r>
      <w:r w:rsidR="00B85E16" w:rsidRPr="00006007">
        <w:rPr>
          <w:spacing w:val="2"/>
          <w:szCs w:val="19"/>
        </w:rPr>
        <w:t xml:space="preserve">в </w:t>
      </w:r>
      <w:r w:rsidRPr="00006007">
        <w:rPr>
          <w:spacing w:val="2"/>
          <w:szCs w:val="19"/>
        </w:rPr>
        <w:t>Росси</w:t>
      </w:r>
      <w:r w:rsidR="00B85E16" w:rsidRPr="00006007">
        <w:rPr>
          <w:spacing w:val="2"/>
          <w:szCs w:val="19"/>
        </w:rPr>
        <w:t>и</w:t>
      </w:r>
      <w:r w:rsidRPr="00006007">
        <w:rPr>
          <w:spacing w:val="2"/>
          <w:szCs w:val="19"/>
        </w:rPr>
        <w:t xml:space="preserve"> про</w:t>
      </w:r>
      <w:r w:rsidR="00B85E16" w:rsidRPr="00006007">
        <w:rPr>
          <w:spacing w:val="2"/>
          <w:szCs w:val="19"/>
        </w:rPr>
        <w:t>ис</w:t>
      </w:r>
      <w:r w:rsidRPr="00006007">
        <w:rPr>
          <w:spacing w:val="2"/>
          <w:szCs w:val="19"/>
        </w:rPr>
        <w:t>ходит динамичный, противоречиво развивающийся процесс становления новой государственности, наблюдается интенси</w:t>
      </w:r>
      <w:r w:rsidR="00B85E16" w:rsidRPr="00006007">
        <w:rPr>
          <w:spacing w:val="2"/>
          <w:szCs w:val="19"/>
        </w:rPr>
        <w:t>фикация</w:t>
      </w:r>
      <w:r w:rsidRPr="00006007">
        <w:rPr>
          <w:spacing w:val="2"/>
          <w:szCs w:val="19"/>
        </w:rPr>
        <w:t xml:space="preserve"> правотворческой деятельности федерального центра, субъектов Российской Федерации, органов местного сам</w:t>
      </w:r>
      <w:r w:rsidRPr="00006007">
        <w:rPr>
          <w:spacing w:val="2"/>
          <w:szCs w:val="19"/>
        </w:rPr>
        <w:t>о</w:t>
      </w:r>
      <w:r w:rsidRPr="00006007">
        <w:rPr>
          <w:spacing w:val="2"/>
          <w:szCs w:val="19"/>
        </w:rPr>
        <w:t>управления. Интерес к правотворчеству возрастает в свете различных процессов, в том числе с и</w:t>
      </w:r>
      <w:r w:rsidRPr="00006007">
        <w:rPr>
          <w:spacing w:val="2"/>
          <w:szCs w:val="19"/>
        </w:rPr>
        <w:t>с</w:t>
      </w:r>
      <w:r w:rsidRPr="00006007">
        <w:rPr>
          <w:spacing w:val="2"/>
          <w:szCs w:val="19"/>
        </w:rPr>
        <w:t>пользованием новых технологий и открывшихся возможностей вносить предложения непосредс</w:t>
      </w:r>
      <w:r w:rsidRPr="00006007">
        <w:rPr>
          <w:spacing w:val="2"/>
          <w:szCs w:val="19"/>
        </w:rPr>
        <w:t>т</w:t>
      </w:r>
      <w:r w:rsidRPr="00006007">
        <w:rPr>
          <w:spacing w:val="2"/>
          <w:szCs w:val="19"/>
        </w:rPr>
        <w:t xml:space="preserve">венно в проекты федеральных законов, имеющих общественную значимость. </w:t>
      </w:r>
      <w:r w:rsidR="00B85E16" w:rsidRPr="00006007">
        <w:rPr>
          <w:spacing w:val="2"/>
          <w:szCs w:val="19"/>
        </w:rPr>
        <w:t>П</w:t>
      </w:r>
      <w:r w:rsidRPr="00006007">
        <w:rPr>
          <w:spacing w:val="2"/>
          <w:szCs w:val="19"/>
        </w:rPr>
        <w:t>ередач</w:t>
      </w:r>
      <w:r w:rsidR="00B85E16" w:rsidRPr="00006007">
        <w:rPr>
          <w:spacing w:val="2"/>
          <w:szCs w:val="19"/>
        </w:rPr>
        <w:t>а</w:t>
      </w:r>
      <w:r w:rsidRPr="00006007">
        <w:rPr>
          <w:spacing w:val="2"/>
          <w:szCs w:val="19"/>
        </w:rPr>
        <w:t xml:space="preserve"> полномочий от федерального центра регионам, наделение органов местного самоуправления государственн</w:t>
      </w:r>
      <w:r w:rsidRPr="00006007">
        <w:rPr>
          <w:spacing w:val="2"/>
          <w:szCs w:val="19"/>
        </w:rPr>
        <w:t>ы</w:t>
      </w:r>
      <w:r w:rsidRPr="00006007">
        <w:rPr>
          <w:spacing w:val="2"/>
          <w:szCs w:val="19"/>
        </w:rPr>
        <w:t>ми полномочиями затрагива</w:t>
      </w:r>
      <w:r w:rsidR="00880D4F">
        <w:rPr>
          <w:spacing w:val="2"/>
          <w:szCs w:val="19"/>
        </w:rPr>
        <w:t>ю</w:t>
      </w:r>
      <w:r w:rsidRPr="00006007">
        <w:rPr>
          <w:spacing w:val="2"/>
          <w:szCs w:val="19"/>
        </w:rPr>
        <w:t>т интересы большинства населения в области социальных гарантий, образования, культуры, занятости, земельных и имущественных отношений. Обеспечение конст</w:t>
      </w:r>
      <w:r w:rsidRPr="00006007">
        <w:rPr>
          <w:spacing w:val="2"/>
          <w:szCs w:val="19"/>
        </w:rPr>
        <w:t>и</w:t>
      </w:r>
      <w:r w:rsidRPr="00006007">
        <w:rPr>
          <w:spacing w:val="2"/>
          <w:szCs w:val="19"/>
        </w:rPr>
        <w:t xml:space="preserve">туционных гарантий гражданам закономерно потребует новых правотворческих решений на уровне </w:t>
      </w:r>
      <w:r w:rsidR="00B85E16" w:rsidRPr="00006007">
        <w:rPr>
          <w:spacing w:val="2"/>
          <w:szCs w:val="19"/>
        </w:rPr>
        <w:t>Ф</w:t>
      </w:r>
      <w:r w:rsidRPr="00006007">
        <w:rPr>
          <w:spacing w:val="2"/>
          <w:szCs w:val="19"/>
        </w:rPr>
        <w:t>едерации, субъектов Российской Федерации, местного самоуправления. Использование иннов</w:t>
      </w:r>
      <w:r w:rsidRPr="00006007">
        <w:rPr>
          <w:spacing w:val="2"/>
          <w:szCs w:val="19"/>
        </w:rPr>
        <w:t>а</w:t>
      </w:r>
      <w:r w:rsidRPr="00006007">
        <w:rPr>
          <w:spacing w:val="2"/>
          <w:szCs w:val="19"/>
        </w:rPr>
        <w:t>ционных технологий позволило ускорить правотворческий процесс, включить в него различные группы граждан, а также обеспечить учет различных мнений и предложений по проектам законов. Примером явилась процедура обсуждения проекта закона «О полиции» посредством электронного сообщения. Проект обсуждался в целом и постатейно, что позволило определить тенденции и о</w:t>
      </w:r>
      <w:r w:rsidRPr="00006007">
        <w:rPr>
          <w:spacing w:val="2"/>
          <w:szCs w:val="19"/>
        </w:rPr>
        <w:t>с</w:t>
      </w:r>
      <w:r w:rsidRPr="00006007">
        <w:rPr>
          <w:spacing w:val="2"/>
          <w:szCs w:val="19"/>
        </w:rPr>
        <w:t>новные направления доработки проекта, значительно сократить период обработки предложений и замечаний.</w:t>
      </w:r>
    </w:p>
    <w:p w:rsidR="00165595" w:rsidRPr="00006007" w:rsidRDefault="00165595" w:rsidP="00165595">
      <w:pPr>
        <w:tabs>
          <w:tab w:val="num" w:pos="-1080"/>
        </w:tabs>
        <w:rPr>
          <w:szCs w:val="19"/>
        </w:rPr>
      </w:pPr>
      <w:r w:rsidRPr="00006007">
        <w:rPr>
          <w:szCs w:val="19"/>
        </w:rPr>
        <w:t>Активность федерального центра в формировании новых параметров правотворческой деятел</w:t>
      </w:r>
      <w:r w:rsidRPr="00006007">
        <w:rPr>
          <w:szCs w:val="19"/>
        </w:rPr>
        <w:t>ь</w:t>
      </w:r>
      <w:r w:rsidRPr="00006007">
        <w:rPr>
          <w:szCs w:val="19"/>
        </w:rPr>
        <w:t>ности обусловлена требованиями развития экономики, политики и гражданского общества. Вместе с тем, активизация правотворческой деятельности</w:t>
      </w:r>
      <w:r w:rsidR="00B85E16" w:rsidRPr="00006007">
        <w:rPr>
          <w:szCs w:val="19"/>
        </w:rPr>
        <w:t>,</w:t>
      </w:r>
      <w:r w:rsidRPr="00006007">
        <w:rPr>
          <w:szCs w:val="19"/>
        </w:rPr>
        <w:t xml:space="preserve"> наряду с ее положительными моментами</w:t>
      </w:r>
      <w:r w:rsidR="00B85E16" w:rsidRPr="00006007">
        <w:rPr>
          <w:szCs w:val="19"/>
        </w:rPr>
        <w:t>,</w:t>
      </w:r>
      <w:r w:rsidRPr="00006007">
        <w:rPr>
          <w:szCs w:val="19"/>
        </w:rPr>
        <w:t xml:space="preserve"> порожд</w:t>
      </w:r>
      <w:r w:rsidRPr="00006007">
        <w:rPr>
          <w:szCs w:val="19"/>
        </w:rPr>
        <w:t>а</w:t>
      </w:r>
      <w:r w:rsidRPr="00006007">
        <w:rPr>
          <w:szCs w:val="19"/>
        </w:rPr>
        <w:t>ет и негативные последствия. Они проявляются</w:t>
      </w:r>
      <w:r w:rsidR="00B85E16" w:rsidRPr="00006007">
        <w:rPr>
          <w:szCs w:val="19"/>
        </w:rPr>
        <w:t>,</w:t>
      </w:r>
      <w:r w:rsidRPr="00006007">
        <w:rPr>
          <w:szCs w:val="19"/>
        </w:rPr>
        <w:t xml:space="preserve"> в частности</w:t>
      </w:r>
      <w:r w:rsidR="00B85E16" w:rsidRPr="00006007">
        <w:rPr>
          <w:szCs w:val="19"/>
        </w:rPr>
        <w:t>,</w:t>
      </w:r>
      <w:r w:rsidRPr="00006007">
        <w:rPr>
          <w:szCs w:val="19"/>
        </w:rPr>
        <w:t xml:space="preserve"> в противоречиях между правовыми а</w:t>
      </w:r>
      <w:r w:rsidRPr="00006007">
        <w:rPr>
          <w:szCs w:val="19"/>
        </w:rPr>
        <w:t>к</w:t>
      </w:r>
      <w:r w:rsidRPr="00006007">
        <w:rPr>
          <w:szCs w:val="19"/>
        </w:rPr>
        <w:t>тами самого федерального центра, субъектов Российской Федерации и федеральным законодател</w:t>
      </w:r>
      <w:r w:rsidRPr="00006007">
        <w:rPr>
          <w:szCs w:val="19"/>
        </w:rPr>
        <w:t>ь</w:t>
      </w:r>
      <w:r w:rsidRPr="00006007">
        <w:rPr>
          <w:szCs w:val="19"/>
        </w:rPr>
        <w:t>ством, в невысоком качестве многих нормативных правовых актов. При этом с позиции юридической науки требуют осмысления новые технологии обсуждения проектов законов, внесения предложений и их учет, а также соответствие вновь принятых нормативных актов уже существующим законам. В час</w:t>
      </w:r>
      <w:r w:rsidRPr="00006007">
        <w:rPr>
          <w:szCs w:val="19"/>
        </w:rPr>
        <w:t>т</w:t>
      </w:r>
      <w:r w:rsidRPr="00006007">
        <w:rPr>
          <w:szCs w:val="19"/>
        </w:rPr>
        <w:t>ности, рассмотренный в режиме электронного обсуждения проект закона «О полиции» должен быть согласован с уголовно-правовыми актами, административным законодательством, трудовым и др</w:t>
      </w:r>
      <w:r w:rsidRPr="00006007">
        <w:rPr>
          <w:szCs w:val="19"/>
        </w:rPr>
        <w:t>у</w:t>
      </w:r>
      <w:r w:rsidRPr="00006007">
        <w:rPr>
          <w:szCs w:val="19"/>
        </w:rPr>
        <w:t>гими отраслями законодательства. Отсутствие культуры нормотворчества и регламентации норм</w:t>
      </w:r>
      <w:r w:rsidRPr="00006007">
        <w:rPr>
          <w:szCs w:val="19"/>
        </w:rPr>
        <w:t>о</w:t>
      </w:r>
      <w:r w:rsidRPr="00006007">
        <w:rPr>
          <w:szCs w:val="19"/>
        </w:rPr>
        <w:lastRenderedPageBreak/>
        <w:t>творческого процесса могут привести в новых условиях использования электронных инструментов в создания нормативных актов, имеющих внутренние противоречия, а также исключающие эффекти</w:t>
      </w:r>
      <w:r w:rsidRPr="00006007">
        <w:rPr>
          <w:szCs w:val="19"/>
        </w:rPr>
        <w:t>в</w:t>
      </w:r>
      <w:r w:rsidRPr="00006007">
        <w:rPr>
          <w:szCs w:val="19"/>
        </w:rPr>
        <w:t>ное правоприменение по причине упущений в учете особенностей регулирования того или иного пр</w:t>
      </w:r>
      <w:r w:rsidRPr="00006007">
        <w:rPr>
          <w:szCs w:val="19"/>
        </w:rPr>
        <w:t>а</w:t>
      </w:r>
      <w:r w:rsidRPr="00006007">
        <w:rPr>
          <w:szCs w:val="19"/>
        </w:rPr>
        <w:t>воотношения.</w:t>
      </w:r>
    </w:p>
    <w:p w:rsidR="00165595" w:rsidRPr="00006007" w:rsidRDefault="00165595" w:rsidP="00165595">
      <w:pPr>
        <w:tabs>
          <w:tab w:val="num" w:pos="-1080"/>
        </w:tabs>
        <w:rPr>
          <w:spacing w:val="-2"/>
          <w:szCs w:val="19"/>
        </w:rPr>
      </w:pPr>
      <w:r w:rsidRPr="00006007">
        <w:rPr>
          <w:spacing w:val="-2"/>
          <w:szCs w:val="19"/>
        </w:rPr>
        <w:t xml:space="preserve">Для повышения эффективности и культуры обсуждения проектов на федеральном уровне широко используют практику нулевого чтения (Общественная </w:t>
      </w:r>
      <w:r w:rsidR="00880D4F">
        <w:rPr>
          <w:spacing w:val="-2"/>
          <w:szCs w:val="19"/>
        </w:rPr>
        <w:t>п</w:t>
      </w:r>
      <w:r w:rsidRPr="00006007">
        <w:rPr>
          <w:spacing w:val="-2"/>
          <w:szCs w:val="19"/>
        </w:rPr>
        <w:t>алата РФ), позволившую избежать многих ош</w:t>
      </w:r>
      <w:r w:rsidRPr="00006007">
        <w:rPr>
          <w:spacing w:val="-2"/>
          <w:szCs w:val="19"/>
        </w:rPr>
        <w:t>и</w:t>
      </w:r>
      <w:r w:rsidRPr="00006007">
        <w:rPr>
          <w:spacing w:val="-2"/>
          <w:szCs w:val="19"/>
        </w:rPr>
        <w:t>бок социальной направленности либо устранить имеющиеся в проекте фактические ошибки либо пр</w:t>
      </w:r>
      <w:r w:rsidRPr="00006007">
        <w:rPr>
          <w:spacing w:val="-2"/>
          <w:szCs w:val="19"/>
        </w:rPr>
        <w:t>о</w:t>
      </w:r>
      <w:r w:rsidRPr="00006007">
        <w:rPr>
          <w:spacing w:val="-2"/>
          <w:szCs w:val="19"/>
        </w:rPr>
        <w:t xml:space="preserve">белы в законодательстве. Однако следует отметить, что юридическая техника требует комплексного подхода к обсуждению социально значимых проектов. Например, </w:t>
      </w:r>
      <w:r w:rsidR="00B85E16" w:rsidRPr="00006007">
        <w:rPr>
          <w:spacing w:val="-2"/>
          <w:szCs w:val="19"/>
        </w:rPr>
        <w:t>Ф</w:t>
      </w:r>
      <w:r w:rsidRPr="00006007">
        <w:rPr>
          <w:spacing w:val="-2"/>
          <w:szCs w:val="19"/>
        </w:rPr>
        <w:t>едеральный закон «О</w:t>
      </w:r>
      <w:r w:rsidR="00B85E16" w:rsidRPr="00006007">
        <w:rPr>
          <w:spacing w:val="-2"/>
          <w:szCs w:val="19"/>
        </w:rPr>
        <w:t xml:space="preserve"> </w:t>
      </w:r>
      <w:r w:rsidRPr="00006007">
        <w:rPr>
          <w:spacing w:val="-2"/>
          <w:szCs w:val="19"/>
        </w:rPr>
        <w:t>полиции» тр</w:t>
      </w:r>
      <w:r w:rsidRPr="00006007">
        <w:rPr>
          <w:spacing w:val="-2"/>
          <w:szCs w:val="19"/>
        </w:rPr>
        <w:t>е</w:t>
      </w:r>
      <w:r w:rsidRPr="00006007">
        <w:rPr>
          <w:spacing w:val="-2"/>
          <w:szCs w:val="19"/>
        </w:rPr>
        <w:t>буется согласовать с законом «Об оружии» и гармонизировать с понятием «самооборон</w:t>
      </w:r>
      <w:r w:rsidR="00880D4F">
        <w:rPr>
          <w:spacing w:val="-2"/>
          <w:szCs w:val="19"/>
        </w:rPr>
        <w:t>а</w:t>
      </w:r>
      <w:r w:rsidRPr="00006007">
        <w:rPr>
          <w:spacing w:val="-2"/>
          <w:szCs w:val="19"/>
        </w:rPr>
        <w:t>» в УК РФ.</w:t>
      </w:r>
    </w:p>
    <w:p w:rsidR="00165595" w:rsidRPr="00006007" w:rsidRDefault="00165595" w:rsidP="00165595">
      <w:pPr>
        <w:tabs>
          <w:tab w:val="num" w:pos="-1080"/>
        </w:tabs>
        <w:rPr>
          <w:szCs w:val="19"/>
        </w:rPr>
      </w:pPr>
      <w:r w:rsidRPr="00006007">
        <w:rPr>
          <w:szCs w:val="19"/>
        </w:rPr>
        <w:t xml:space="preserve">Единство правового пространства в России в основном стало реальностью, а его поддержание предполагает ревизию нормативных правовых актов </w:t>
      </w:r>
      <w:r w:rsidR="00B85E16" w:rsidRPr="00006007">
        <w:rPr>
          <w:szCs w:val="19"/>
        </w:rPr>
        <w:t>Ф</w:t>
      </w:r>
      <w:r w:rsidRPr="00006007">
        <w:rPr>
          <w:szCs w:val="19"/>
        </w:rPr>
        <w:t xml:space="preserve">едерации, субъектов </w:t>
      </w:r>
      <w:r w:rsidR="00B85E16" w:rsidRPr="00006007">
        <w:rPr>
          <w:szCs w:val="19"/>
        </w:rPr>
        <w:t>Ф</w:t>
      </w:r>
      <w:r w:rsidRPr="00006007">
        <w:rPr>
          <w:szCs w:val="19"/>
        </w:rPr>
        <w:t>едерации и местного самоуправления по мере изменения правового регулирования на федеральном уровне. Очевидно, что выявление и анализ современных тенденций правотворчества, культура применения новых методик правотворческого процесса являются ключевыми в развитии федеративных отношений и осущест</w:t>
      </w:r>
      <w:r w:rsidRPr="00006007">
        <w:rPr>
          <w:szCs w:val="19"/>
        </w:rPr>
        <w:t>в</w:t>
      </w:r>
      <w:r w:rsidRPr="00006007">
        <w:rPr>
          <w:szCs w:val="19"/>
        </w:rPr>
        <w:t>лени</w:t>
      </w:r>
      <w:r w:rsidR="00B85E16" w:rsidRPr="00006007">
        <w:rPr>
          <w:szCs w:val="19"/>
        </w:rPr>
        <w:t>и</w:t>
      </w:r>
      <w:r w:rsidRPr="00006007">
        <w:rPr>
          <w:szCs w:val="19"/>
        </w:rPr>
        <w:t xml:space="preserve"> задач местного самоуправления.</w:t>
      </w:r>
    </w:p>
    <w:p w:rsidR="00165595" w:rsidRPr="00006007" w:rsidRDefault="00165595" w:rsidP="00165595">
      <w:pPr>
        <w:tabs>
          <w:tab w:val="num" w:pos="-1080"/>
        </w:tabs>
        <w:rPr>
          <w:szCs w:val="19"/>
        </w:rPr>
      </w:pPr>
      <w:r w:rsidRPr="00006007">
        <w:rPr>
          <w:szCs w:val="19"/>
        </w:rPr>
        <w:t>Реализация основных принципов и культуры правотворчества на региональном уровне отличае</w:t>
      </w:r>
      <w:r w:rsidRPr="00006007">
        <w:rPr>
          <w:szCs w:val="19"/>
        </w:rPr>
        <w:t>т</w:t>
      </w:r>
      <w:r w:rsidRPr="00006007">
        <w:rPr>
          <w:szCs w:val="19"/>
        </w:rPr>
        <w:t xml:space="preserve">ся определенной спецификой от правотворчества как на уровне </w:t>
      </w:r>
      <w:r w:rsidR="00B85E16" w:rsidRPr="00006007">
        <w:rPr>
          <w:szCs w:val="19"/>
        </w:rPr>
        <w:t>Ф</w:t>
      </w:r>
      <w:r w:rsidRPr="00006007">
        <w:rPr>
          <w:szCs w:val="19"/>
        </w:rPr>
        <w:t xml:space="preserve">едерации, так и на уровне местного самоуправления. В значительной степени на уровне субъекта </w:t>
      </w:r>
      <w:r w:rsidR="00B85E16" w:rsidRPr="00006007">
        <w:rPr>
          <w:szCs w:val="19"/>
        </w:rPr>
        <w:t>Ф</w:t>
      </w:r>
      <w:r w:rsidRPr="00006007">
        <w:rPr>
          <w:szCs w:val="19"/>
        </w:rPr>
        <w:t>едерации, более чем на уровне мес</w:t>
      </w:r>
      <w:r w:rsidRPr="00006007">
        <w:rPr>
          <w:szCs w:val="19"/>
        </w:rPr>
        <w:t>т</w:t>
      </w:r>
      <w:r w:rsidRPr="00006007">
        <w:rPr>
          <w:szCs w:val="19"/>
        </w:rPr>
        <w:t>ного самоуправления</w:t>
      </w:r>
      <w:r w:rsidR="00B85E16" w:rsidRPr="00006007">
        <w:rPr>
          <w:szCs w:val="19"/>
        </w:rPr>
        <w:t>,</w:t>
      </w:r>
      <w:r w:rsidRPr="00006007">
        <w:rPr>
          <w:szCs w:val="19"/>
        </w:rPr>
        <w:t xml:space="preserve"> наблюдается консенсуальный подход к разработке и принятию нормативного правового акта с учетом интересов и потребностей различных социальных групп, достижение согл</w:t>
      </w:r>
      <w:r w:rsidRPr="00006007">
        <w:rPr>
          <w:szCs w:val="19"/>
        </w:rPr>
        <w:t>а</w:t>
      </w:r>
      <w:r w:rsidRPr="00006007">
        <w:rPr>
          <w:szCs w:val="19"/>
        </w:rPr>
        <w:t>сованного результата между участниками правотворческого процесса, несмотря на существующие противоречия. Наоборот, решение представительного органа местного самоуправления или итоги референдума, действующие преимущественно на территории этого субъекта и в отношении лиц, н</w:t>
      </w:r>
      <w:r w:rsidRPr="00006007">
        <w:rPr>
          <w:szCs w:val="19"/>
        </w:rPr>
        <w:t>а</w:t>
      </w:r>
      <w:r w:rsidRPr="00006007">
        <w:rPr>
          <w:szCs w:val="19"/>
        </w:rPr>
        <w:t>ходящихся на его территории, отража</w:t>
      </w:r>
      <w:r w:rsidR="00880D4F">
        <w:rPr>
          <w:szCs w:val="19"/>
        </w:rPr>
        <w:t>ю</w:t>
      </w:r>
      <w:r w:rsidRPr="00006007">
        <w:rPr>
          <w:szCs w:val="19"/>
        </w:rPr>
        <w:t>т своеобразие и направлен</w:t>
      </w:r>
      <w:r w:rsidR="00D412D2">
        <w:rPr>
          <w:szCs w:val="19"/>
        </w:rPr>
        <w:t>ы</w:t>
      </w:r>
      <w:r w:rsidRPr="00006007">
        <w:rPr>
          <w:szCs w:val="19"/>
        </w:rPr>
        <w:t xml:space="preserve"> на удовлетворение индивидуал</w:t>
      </w:r>
      <w:r w:rsidRPr="00006007">
        <w:rPr>
          <w:szCs w:val="19"/>
        </w:rPr>
        <w:t>ь</w:t>
      </w:r>
      <w:r w:rsidRPr="00006007">
        <w:rPr>
          <w:szCs w:val="19"/>
        </w:rPr>
        <w:t xml:space="preserve">ных потребностей местного сообщества. Однако полномочия субъектов </w:t>
      </w:r>
      <w:r w:rsidR="00B85E16" w:rsidRPr="00006007">
        <w:rPr>
          <w:szCs w:val="19"/>
        </w:rPr>
        <w:t>Ф</w:t>
      </w:r>
      <w:r w:rsidRPr="00006007">
        <w:rPr>
          <w:szCs w:val="19"/>
        </w:rPr>
        <w:t>едерации по изменению системы и структуры органов местного самоуправления не могут регулировать особые потребности местного сообщества.</w:t>
      </w:r>
    </w:p>
    <w:p w:rsidR="00165595" w:rsidRPr="00006007" w:rsidRDefault="00165595" w:rsidP="00165595">
      <w:pPr>
        <w:tabs>
          <w:tab w:val="num" w:pos="-1080"/>
        </w:tabs>
        <w:rPr>
          <w:szCs w:val="19"/>
        </w:rPr>
      </w:pPr>
      <w:r w:rsidRPr="00006007">
        <w:rPr>
          <w:szCs w:val="19"/>
        </w:rPr>
        <w:t>Значительное место в нормотворческом процессе занимает полное и качественное рассмотр</w:t>
      </w:r>
      <w:r w:rsidRPr="00006007">
        <w:rPr>
          <w:szCs w:val="19"/>
        </w:rPr>
        <w:t>е</w:t>
      </w:r>
      <w:r w:rsidRPr="00006007">
        <w:rPr>
          <w:szCs w:val="19"/>
        </w:rPr>
        <w:t>ние предложений и поправок, высказанных в отношении того или иного проекта нормативного акта. Под качеством законопроекта понимается как целостная совокупность правовых свойств его (аде</w:t>
      </w:r>
      <w:r w:rsidRPr="00006007">
        <w:rPr>
          <w:szCs w:val="19"/>
        </w:rPr>
        <w:t>к</w:t>
      </w:r>
      <w:r w:rsidRPr="00006007">
        <w:rPr>
          <w:szCs w:val="19"/>
        </w:rPr>
        <w:t xml:space="preserve">ватное отражение происходящих в </w:t>
      </w:r>
      <w:r w:rsidR="00B85E16" w:rsidRPr="00006007">
        <w:rPr>
          <w:szCs w:val="19"/>
        </w:rPr>
        <w:t>Ф</w:t>
      </w:r>
      <w:r w:rsidRPr="00006007">
        <w:rPr>
          <w:szCs w:val="19"/>
        </w:rPr>
        <w:t>едерации, субъекте Российской Федерации или муниципальном образовании, процессов, соответствие федеральному законодательству, отсутствие пробелов и т. д.), так и предпосылки эффективного действия нормативного акта в целях удовлетворения спец</w:t>
      </w:r>
      <w:r w:rsidRPr="00006007">
        <w:rPr>
          <w:szCs w:val="19"/>
        </w:rPr>
        <w:t>и</w:t>
      </w:r>
      <w:r w:rsidRPr="00006007">
        <w:rPr>
          <w:szCs w:val="19"/>
        </w:rPr>
        <w:t>фических потребностей и интересов. Культура повышени</w:t>
      </w:r>
      <w:r w:rsidR="00D412D2">
        <w:rPr>
          <w:szCs w:val="19"/>
        </w:rPr>
        <w:t>я</w:t>
      </w:r>
      <w:r w:rsidRPr="00006007">
        <w:rPr>
          <w:szCs w:val="19"/>
        </w:rPr>
        <w:t xml:space="preserve"> качества нормативных актов возможн</w:t>
      </w:r>
      <w:r w:rsidR="00B85E16" w:rsidRPr="00006007">
        <w:rPr>
          <w:szCs w:val="19"/>
        </w:rPr>
        <w:t>а</w:t>
      </w:r>
      <w:r w:rsidRPr="00006007">
        <w:rPr>
          <w:szCs w:val="19"/>
        </w:rPr>
        <w:t xml:space="preserve"> в следующих случаях: организация электронного обсуждения проектов важнейших нормативных актов субъекта РФ, муниципального образования, регламентация проведения публичных слушаний в эле</w:t>
      </w:r>
      <w:r w:rsidRPr="00006007">
        <w:rPr>
          <w:szCs w:val="19"/>
        </w:rPr>
        <w:t>к</w:t>
      </w:r>
      <w:r w:rsidRPr="00006007">
        <w:rPr>
          <w:szCs w:val="19"/>
        </w:rPr>
        <w:t>тронном режиме (например, значительно облегчит процесс обсуждения правил землепользования, если территории муниципалитета не позволяют эффективно очно проводить публичные слушания), обязательное проведение электронной экспертизы на наличие коррупциогенных факторов.</w:t>
      </w:r>
    </w:p>
    <w:p w:rsidR="00165595" w:rsidRPr="00006007" w:rsidRDefault="00165595" w:rsidP="00165595">
      <w:pPr>
        <w:tabs>
          <w:tab w:val="num" w:pos="-1080"/>
        </w:tabs>
        <w:rPr>
          <w:szCs w:val="19"/>
        </w:rPr>
      </w:pPr>
      <w:r w:rsidRPr="00006007">
        <w:rPr>
          <w:szCs w:val="19"/>
        </w:rPr>
        <w:t>Включение электронных технологий позволяет процесс нормотворчества организовать дост</w:t>
      </w:r>
      <w:r w:rsidRPr="00006007">
        <w:rPr>
          <w:szCs w:val="19"/>
        </w:rPr>
        <w:t>а</w:t>
      </w:r>
      <w:r w:rsidRPr="00006007">
        <w:rPr>
          <w:szCs w:val="19"/>
        </w:rPr>
        <w:t>точно оперативно. Ранее скорость управленческих воздействий на общество достигалась через ус</w:t>
      </w:r>
      <w:r w:rsidRPr="00006007">
        <w:rPr>
          <w:szCs w:val="19"/>
        </w:rPr>
        <w:t>и</w:t>
      </w:r>
      <w:r w:rsidRPr="00006007">
        <w:rPr>
          <w:szCs w:val="19"/>
        </w:rPr>
        <w:t>ление подзаконного правотворчества, поскольку оно требовало меньше</w:t>
      </w:r>
      <w:r w:rsidR="00B85E16" w:rsidRPr="00006007">
        <w:rPr>
          <w:szCs w:val="19"/>
        </w:rPr>
        <w:t>,</w:t>
      </w:r>
      <w:r w:rsidRPr="00006007">
        <w:rPr>
          <w:szCs w:val="19"/>
        </w:rPr>
        <w:t xml:space="preserve"> по сравнению с законотво</w:t>
      </w:r>
      <w:r w:rsidRPr="00006007">
        <w:rPr>
          <w:szCs w:val="19"/>
        </w:rPr>
        <w:t>р</w:t>
      </w:r>
      <w:r w:rsidRPr="00006007">
        <w:rPr>
          <w:szCs w:val="19"/>
        </w:rPr>
        <w:t>чеством</w:t>
      </w:r>
      <w:r w:rsidR="00B85E16" w:rsidRPr="00006007">
        <w:rPr>
          <w:szCs w:val="19"/>
        </w:rPr>
        <w:t>,</w:t>
      </w:r>
      <w:r w:rsidRPr="00006007">
        <w:rPr>
          <w:szCs w:val="19"/>
        </w:rPr>
        <w:t xml:space="preserve"> времени и организационных ресурсов. В итоге такая подмена необходимых нормативных а</w:t>
      </w:r>
      <w:r w:rsidRPr="00006007">
        <w:rPr>
          <w:szCs w:val="19"/>
        </w:rPr>
        <w:t>к</w:t>
      </w:r>
      <w:r w:rsidRPr="00006007">
        <w:rPr>
          <w:szCs w:val="19"/>
        </w:rPr>
        <w:t>тов привела к искажению смысла подзаконным актом существа правовых отношений, передаче ко</w:t>
      </w:r>
      <w:r w:rsidRPr="00006007">
        <w:rPr>
          <w:szCs w:val="19"/>
        </w:rPr>
        <w:t>м</w:t>
      </w:r>
      <w:r w:rsidRPr="00006007">
        <w:rPr>
          <w:szCs w:val="19"/>
        </w:rPr>
        <w:t xml:space="preserve">петенции органам, не обладающим правотворческими функциями, необоснованному расширению их дискретных полномочий, а в конечном итоге </w:t>
      </w:r>
      <w:r w:rsidR="00B85E16" w:rsidRPr="00006007">
        <w:rPr>
          <w:szCs w:val="19"/>
        </w:rPr>
        <w:t xml:space="preserve">— </w:t>
      </w:r>
      <w:r w:rsidRPr="00006007">
        <w:rPr>
          <w:szCs w:val="19"/>
        </w:rPr>
        <w:t>к проявлениям коррупции.</w:t>
      </w:r>
    </w:p>
    <w:p w:rsidR="00165595" w:rsidRPr="00006007" w:rsidRDefault="00165595" w:rsidP="00165595">
      <w:pPr>
        <w:tabs>
          <w:tab w:val="num" w:pos="-1080"/>
        </w:tabs>
        <w:rPr>
          <w:szCs w:val="19"/>
        </w:rPr>
      </w:pPr>
      <w:r w:rsidRPr="00006007">
        <w:rPr>
          <w:szCs w:val="19"/>
        </w:rPr>
        <w:t>Практика показывает, что на уровне субъектов Российской Федерации и органов местного сам</w:t>
      </w:r>
      <w:r w:rsidRPr="00006007">
        <w:rPr>
          <w:szCs w:val="19"/>
        </w:rPr>
        <w:t>о</w:t>
      </w:r>
      <w:r w:rsidRPr="00006007">
        <w:rPr>
          <w:szCs w:val="19"/>
        </w:rPr>
        <w:t>управления специалисты, способные заниматься правотворческой деятельностью, отсутствуют. Р</w:t>
      </w:r>
      <w:r w:rsidRPr="00006007">
        <w:rPr>
          <w:szCs w:val="19"/>
        </w:rPr>
        <w:t>е</w:t>
      </w:r>
      <w:r w:rsidRPr="00006007">
        <w:rPr>
          <w:szCs w:val="19"/>
        </w:rPr>
        <w:t>шение проблемы во многом зависит от квалификации и правовой культуры должностных лиц, которые в определенной степени причастны к правотворчеству, что в значительной степени понижает качество нормативного акта и его предполагаемое действие. В связи с этим возникает потребность подготовки нового направления в высшей школе в рамках специальности «</w:t>
      </w:r>
      <w:r w:rsidR="00B85E16" w:rsidRPr="00006007">
        <w:rPr>
          <w:szCs w:val="19"/>
        </w:rPr>
        <w:t>Ю</w:t>
      </w:r>
      <w:r w:rsidRPr="00006007">
        <w:rPr>
          <w:szCs w:val="19"/>
        </w:rPr>
        <w:t>риспруденция». Такими специал</w:t>
      </w:r>
      <w:r w:rsidRPr="00006007">
        <w:rPr>
          <w:szCs w:val="19"/>
        </w:rPr>
        <w:t>и</w:t>
      </w:r>
      <w:r w:rsidRPr="00006007">
        <w:rPr>
          <w:szCs w:val="19"/>
        </w:rPr>
        <w:t>стами могут быть «юристы-технологи», способные разработать любой нормативный акт, обобщить высказанные предложения и замечания по проекту правового акта, а также обладающие навыками электронного нормотворчества и правилами юридической техники. Специалисты в области норм</w:t>
      </w:r>
      <w:r w:rsidRPr="00006007">
        <w:rPr>
          <w:szCs w:val="19"/>
        </w:rPr>
        <w:t>о</w:t>
      </w:r>
      <w:r w:rsidRPr="00006007">
        <w:rPr>
          <w:szCs w:val="19"/>
        </w:rPr>
        <w:t>творчества</w:t>
      </w:r>
      <w:r w:rsidR="00B85E16" w:rsidRPr="00006007">
        <w:rPr>
          <w:szCs w:val="19"/>
        </w:rPr>
        <w:t>,</w:t>
      </w:r>
      <w:r w:rsidRPr="00006007">
        <w:rPr>
          <w:szCs w:val="19"/>
        </w:rPr>
        <w:t xml:space="preserve"> </w:t>
      </w:r>
      <w:r w:rsidR="00B85E16" w:rsidRPr="00006007">
        <w:rPr>
          <w:szCs w:val="19"/>
        </w:rPr>
        <w:t xml:space="preserve">владеющие приемами анализа на наличие элементов коррупциогенности, </w:t>
      </w:r>
      <w:r w:rsidRPr="00006007">
        <w:rPr>
          <w:szCs w:val="19"/>
        </w:rPr>
        <w:t>могут быть также использованы по специальности «юрист-эксперт» либо «эксперт-криминолог», осуществля</w:t>
      </w:r>
      <w:r w:rsidRPr="00006007">
        <w:rPr>
          <w:szCs w:val="19"/>
        </w:rPr>
        <w:t>ю</w:t>
      </w:r>
      <w:r w:rsidRPr="00006007">
        <w:rPr>
          <w:szCs w:val="19"/>
        </w:rPr>
        <w:t>щи</w:t>
      </w:r>
      <w:r w:rsidR="00B85E16" w:rsidRPr="00006007">
        <w:rPr>
          <w:szCs w:val="19"/>
        </w:rPr>
        <w:t>й</w:t>
      </w:r>
      <w:r w:rsidRPr="00006007">
        <w:rPr>
          <w:szCs w:val="19"/>
        </w:rPr>
        <w:t xml:space="preserve"> экспертные исследования проектов нормативных актов, действующих нормативных актов на н</w:t>
      </w:r>
      <w:r w:rsidRPr="00006007">
        <w:rPr>
          <w:szCs w:val="19"/>
        </w:rPr>
        <w:t>а</w:t>
      </w:r>
      <w:r w:rsidRPr="00006007">
        <w:rPr>
          <w:szCs w:val="19"/>
        </w:rPr>
        <w:t>личие коррупционных дефектов, либо коррупционных правоотношений, а также способные подгот</w:t>
      </w:r>
      <w:r w:rsidRPr="00006007">
        <w:rPr>
          <w:szCs w:val="19"/>
        </w:rPr>
        <w:t>о</w:t>
      </w:r>
      <w:r w:rsidRPr="00006007">
        <w:rPr>
          <w:szCs w:val="19"/>
        </w:rPr>
        <w:t>вить проекты публичных договоров органов государственной власти и местного самоуправления.</w:t>
      </w:r>
    </w:p>
    <w:p w:rsidR="00165595" w:rsidRPr="00006007" w:rsidRDefault="00165595" w:rsidP="00165595">
      <w:pPr>
        <w:tabs>
          <w:tab w:val="num" w:pos="-1080"/>
        </w:tabs>
        <w:rPr>
          <w:szCs w:val="19"/>
        </w:rPr>
      </w:pPr>
      <w:r w:rsidRPr="00006007">
        <w:rPr>
          <w:szCs w:val="19"/>
        </w:rPr>
        <w:lastRenderedPageBreak/>
        <w:t>Во многом культура нормотворческого процесса зависит от количества субъектов правотворч</w:t>
      </w:r>
      <w:r w:rsidRPr="00006007">
        <w:rPr>
          <w:szCs w:val="19"/>
        </w:rPr>
        <w:t>е</w:t>
      </w:r>
      <w:r w:rsidRPr="00006007">
        <w:rPr>
          <w:szCs w:val="19"/>
        </w:rPr>
        <w:t>ской инициативы, механизма, обеспечивающего их участие в процессе нормотворчества. В частн</w:t>
      </w:r>
      <w:r w:rsidRPr="00006007">
        <w:rPr>
          <w:szCs w:val="19"/>
        </w:rPr>
        <w:t>о</w:t>
      </w:r>
      <w:r w:rsidRPr="00006007">
        <w:rPr>
          <w:szCs w:val="19"/>
        </w:rPr>
        <w:t>сти, принцип демократизма в правотворчестве закреплен в институте народной или гражданской инициативы, то есть в праве определенного числа избирателей представлять законодательному о</w:t>
      </w:r>
      <w:r w:rsidRPr="00006007">
        <w:rPr>
          <w:szCs w:val="19"/>
        </w:rPr>
        <w:t>р</w:t>
      </w:r>
      <w:r w:rsidRPr="00006007">
        <w:rPr>
          <w:szCs w:val="19"/>
        </w:rPr>
        <w:t>гану субъекта Российской Федерации или представительному органу местного самоуправления пр</w:t>
      </w:r>
      <w:r w:rsidRPr="00006007">
        <w:rPr>
          <w:szCs w:val="19"/>
        </w:rPr>
        <w:t>о</w:t>
      </w:r>
      <w:r w:rsidRPr="00006007">
        <w:rPr>
          <w:szCs w:val="19"/>
        </w:rPr>
        <w:t>екты законов. Подобные институты непосредственной демократии слабо внедряются в региональный, местный правотворческий процесс. Институт организации инициативной группы, выдвижение ин</w:t>
      </w:r>
      <w:r w:rsidRPr="00006007">
        <w:rPr>
          <w:szCs w:val="19"/>
        </w:rPr>
        <w:t>и</w:t>
      </w:r>
      <w:r w:rsidRPr="00006007">
        <w:rPr>
          <w:szCs w:val="19"/>
        </w:rPr>
        <w:t>циативы и ее оформление затруднен, население не принимает участия в обсуждении и лишено во</w:t>
      </w:r>
      <w:r w:rsidRPr="00006007">
        <w:rPr>
          <w:szCs w:val="19"/>
        </w:rPr>
        <w:t>з</w:t>
      </w:r>
      <w:r w:rsidRPr="00006007">
        <w:rPr>
          <w:szCs w:val="19"/>
        </w:rPr>
        <w:t>можности дать оценку правотворческой инициативе. В связи с бюрократизацией этого института н</w:t>
      </w:r>
      <w:r w:rsidRPr="00006007">
        <w:rPr>
          <w:szCs w:val="19"/>
        </w:rPr>
        <w:t>а</w:t>
      </w:r>
      <w:r w:rsidRPr="00006007">
        <w:rPr>
          <w:szCs w:val="19"/>
        </w:rPr>
        <w:t>родная и гражданская правотворческие инициативы практически не используются в практике. Эле</w:t>
      </w:r>
      <w:r w:rsidRPr="00006007">
        <w:rPr>
          <w:szCs w:val="19"/>
        </w:rPr>
        <w:t>к</w:t>
      </w:r>
      <w:r w:rsidRPr="00006007">
        <w:rPr>
          <w:szCs w:val="19"/>
        </w:rPr>
        <w:t>тронное обсуждение проектов в значительной степени повысило бы активность населения. Вместе с тем, на пути реализации эффективного нормотворческого процесса стоят общие недостатки прав</w:t>
      </w:r>
      <w:r w:rsidRPr="00006007">
        <w:rPr>
          <w:szCs w:val="19"/>
        </w:rPr>
        <w:t>о</w:t>
      </w:r>
      <w:r w:rsidRPr="00006007">
        <w:rPr>
          <w:szCs w:val="19"/>
        </w:rPr>
        <w:t>творчества: нацеленность правовых актов на решение сиюминутных задач, попытки урегулировать нормативным правовым актом отношения, не входящие в сферу подобной регламентации, либо п</w:t>
      </w:r>
      <w:r w:rsidRPr="00006007">
        <w:rPr>
          <w:szCs w:val="19"/>
        </w:rPr>
        <w:t>е</w:t>
      </w:r>
      <w:r w:rsidRPr="00006007">
        <w:rPr>
          <w:szCs w:val="19"/>
        </w:rPr>
        <w:t>редача полномочий на другой уровень власти без соответствующего финансового обеспечения, де</w:t>
      </w:r>
      <w:r w:rsidRPr="00006007">
        <w:rPr>
          <w:szCs w:val="19"/>
        </w:rPr>
        <w:t>к</w:t>
      </w:r>
      <w:r w:rsidRPr="00006007">
        <w:rPr>
          <w:szCs w:val="19"/>
        </w:rPr>
        <w:t>ларативный характер нормативных правовых актов.</w:t>
      </w:r>
    </w:p>
    <w:p w:rsidR="00165595" w:rsidRPr="00006007" w:rsidRDefault="00165595" w:rsidP="00165595">
      <w:pPr>
        <w:tabs>
          <w:tab w:val="num" w:pos="-1080"/>
        </w:tabs>
        <w:rPr>
          <w:szCs w:val="19"/>
        </w:rPr>
      </w:pPr>
      <w:r w:rsidRPr="00006007">
        <w:rPr>
          <w:szCs w:val="19"/>
        </w:rPr>
        <w:t>Очень остро перед законодателем стоит проблема единства юридической терминологии. Зак</w:t>
      </w:r>
      <w:r w:rsidRPr="00006007">
        <w:rPr>
          <w:szCs w:val="19"/>
        </w:rPr>
        <w:t>о</w:t>
      </w:r>
      <w:r w:rsidRPr="00006007">
        <w:rPr>
          <w:szCs w:val="19"/>
        </w:rPr>
        <w:t>нодателю приходится «творить» законы практически с чистого листа, без должного опыта правотво</w:t>
      </w:r>
      <w:r w:rsidRPr="00006007">
        <w:rPr>
          <w:szCs w:val="19"/>
        </w:rPr>
        <w:t>р</w:t>
      </w:r>
      <w:r w:rsidRPr="00006007">
        <w:rPr>
          <w:szCs w:val="19"/>
        </w:rPr>
        <w:t>ческой деятельности и при отсутствии специалистов-юристов в области нормотворчества. Упоряд</w:t>
      </w:r>
      <w:r w:rsidRPr="00006007">
        <w:rPr>
          <w:szCs w:val="19"/>
        </w:rPr>
        <w:t>о</w:t>
      </w:r>
      <w:r w:rsidRPr="00006007">
        <w:rPr>
          <w:szCs w:val="19"/>
        </w:rPr>
        <w:t>чение терминологии нормативных правовых актов федеральных органов, органов субъектов Росси</w:t>
      </w:r>
      <w:r w:rsidRPr="00006007">
        <w:rPr>
          <w:szCs w:val="19"/>
        </w:rPr>
        <w:t>й</w:t>
      </w:r>
      <w:r w:rsidRPr="00006007">
        <w:rPr>
          <w:szCs w:val="19"/>
        </w:rPr>
        <w:t>ской Федерации, местного самоуправления целесообразно производить методом стандартизации. Необходимо создание электронного государственного стандарта юридических терминов и определ</w:t>
      </w:r>
      <w:r w:rsidRPr="00006007">
        <w:rPr>
          <w:szCs w:val="19"/>
        </w:rPr>
        <w:t>е</w:t>
      </w:r>
      <w:r w:rsidRPr="00006007">
        <w:rPr>
          <w:szCs w:val="19"/>
        </w:rPr>
        <w:t>ний, электронного справочника-переводчика рекомендуемых терминов, а также словаря стандартных терминов и определений. Вместе с тем, порог имплементации и моделирования различных уровней нормотворческого процесса не определен. Например, имплементация законодательства об Общес</w:t>
      </w:r>
      <w:r w:rsidRPr="00006007">
        <w:rPr>
          <w:szCs w:val="19"/>
        </w:rPr>
        <w:t>т</w:t>
      </w:r>
      <w:r w:rsidRPr="00006007">
        <w:rPr>
          <w:szCs w:val="19"/>
        </w:rPr>
        <w:t xml:space="preserve">венной </w:t>
      </w:r>
      <w:r w:rsidR="00D412D2">
        <w:rPr>
          <w:szCs w:val="19"/>
        </w:rPr>
        <w:t>п</w:t>
      </w:r>
      <w:r w:rsidRPr="00006007">
        <w:rPr>
          <w:szCs w:val="19"/>
        </w:rPr>
        <w:t>алате в Р</w:t>
      </w:r>
      <w:r w:rsidR="00B85E16" w:rsidRPr="00006007">
        <w:rPr>
          <w:szCs w:val="19"/>
        </w:rPr>
        <w:t xml:space="preserve">оссийской </w:t>
      </w:r>
      <w:r w:rsidRPr="00006007">
        <w:rPr>
          <w:szCs w:val="19"/>
        </w:rPr>
        <w:t>Ф</w:t>
      </w:r>
      <w:r w:rsidR="00B85E16" w:rsidRPr="00006007">
        <w:rPr>
          <w:szCs w:val="19"/>
        </w:rPr>
        <w:t>едерации</w:t>
      </w:r>
      <w:r w:rsidRPr="00006007">
        <w:rPr>
          <w:szCs w:val="19"/>
        </w:rPr>
        <w:t xml:space="preserve">, получила широкое применение в законах субъектов </w:t>
      </w:r>
      <w:r w:rsidR="00B85E16" w:rsidRPr="00006007">
        <w:rPr>
          <w:szCs w:val="19"/>
        </w:rPr>
        <w:t>Ф</w:t>
      </w:r>
      <w:r w:rsidRPr="00006007">
        <w:rPr>
          <w:szCs w:val="19"/>
        </w:rPr>
        <w:t>ед</w:t>
      </w:r>
      <w:r w:rsidRPr="00006007">
        <w:rPr>
          <w:szCs w:val="19"/>
        </w:rPr>
        <w:t>е</w:t>
      </w:r>
      <w:r w:rsidRPr="00006007">
        <w:rPr>
          <w:szCs w:val="19"/>
        </w:rPr>
        <w:t>рации об общественных палатах субъектов РФ, однако не был учтен уровень государственности. Формальный подход не повлиял на установление правовых отношений между органами представ</w:t>
      </w:r>
      <w:r w:rsidRPr="00006007">
        <w:rPr>
          <w:szCs w:val="19"/>
        </w:rPr>
        <w:t>и</w:t>
      </w:r>
      <w:r w:rsidRPr="00006007">
        <w:rPr>
          <w:szCs w:val="19"/>
        </w:rPr>
        <w:t>тельной (законодательной) и исполнительной власти и гражданским обществом в субъекте федер</w:t>
      </w:r>
      <w:r w:rsidRPr="00006007">
        <w:rPr>
          <w:szCs w:val="19"/>
        </w:rPr>
        <w:t>а</w:t>
      </w:r>
      <w:r w:rsidRPr="00006007">
        <w:rPr>
          <w:szCs w:val="19"/>
        </w:rPr>
        <w:t>ции. Это потребовало дополнительно</w:t>
      </w:r>
      <w:r w:rsidR="00875DA7" w:rsidRPr="00006007">
        <w:rPr>
          <w:szCs w:val="19"/>
        </w:rPr>
        <w:t>го</w:t>
      </w:r>
      <w:r w:rsidRPr="00006007">
        <w:rPr>
          <w:szCs w:val="19"/>
        </w:rPr>
        <w:t xml:space="preserve"> правово</w:t>
      </w:r>
      <w:r w:rsidR="00875DA7" w:rsidRPr="00006007">
        <w:rPr>
          <w:szCs w:val="19"/>
        </w:rPr>
        <w:t>го</w:t>
      </w:r>
      <w:r w:rsidRPr="00006007">
        <w:rPr>
          <w:szCs w:val="19"/>
        </w:rPr>
        <w:t xml:space="preserve"> регулировани</w:t>
      </w:r>
      <w:r w:rsidR="00875DA7" w:rsidRPr="00006007">
        <w:rPr>
          <w:szCs w:val="19"/>
        </w:rPr>
        <w:t>я</w:t>
      </w:r>
      <w:r w:rsidRPr="00006007">
        <w:rPr>
          <w:szCs w:val="19"/>
        </w:rPr>
        <w:t xml:space="preserve"> правовых отношений в системе и</w:t>
      </w:r>
      <w:r w:rsidRPr="00006007">
        <w:rPr>
          <w:szCs w:val="19"/>
        </w:rPr>
        <w:t>с</w:t>
      </w:r>
      <w:r w:rsidRPr="00006007">
        <w:rPr>
          <w:szCs w:val="19"/>
        </w:rPr>
        <w:t xml:space="preserve">полнительной власти, в субъектах </w:t>
      </w:r>
      <w:r w:rsidR="00875DA7" w:rsidRPr="00006007">
        <w:rPr>
          <w:szCs w:val="19"/>
        </w:rPr>
        <w:t>Ф</w:t>
      </w:r>
      <w:r w:rsidRPr="00006007">
        <w:rPr>
          <w:szCs w:val="19"/>
        </w:rPr>
        <w:t>едерации создаются советы при исполнительной власти: губе</w:t>
      </w:r>
      <w:r w:rsidRPr="00006007">
        <w:rPr>
          <w:szCs w:val="19"/>
        </w:rPr>
        <w:t>р</w:t>
      </w:r>
      <w:r w:rsidRPr="00006007">
        <w:rPr>
          <w:szCs w:val="19"/>
        </w:rPr>
        <w:t xml:space="preserve">наторах либо правительстве субъекта </w:t>
      </w:r>
      <w:r w:rsidR="00875DA7" w:rsidRPr="00006007">
        <w:rPr>
          <w:szCs w:val="19"/>
        </w:rPr>
        <w:t>Ф</w:t>
      </w:r>
      <w:r w:rsidRPr="00006007">
        <w:rPr>
          <w:szCs w:val="19"/>
        </w:rPr>
        <w:t>едерации. Этот процесс имплементации неизбежно приведет к противоречиям в правоотношениях между общественной палатой субъекта РФ, советами при орг</w:t>
      </w:r>
      <w:r w:rsidRPr="00006007">
        <w:rPr>
          <w:szCs w:val="19"/>
        </w:rPr>
        <w:t>а</w:t>
      </w:r>
      <w:r w:rsidRPr="00006007">
        <w:rPr>
          <w:szCs w:val="19"/>
        </w:rPr>
        <w:t xml:space="preserve">нах исполнительной власти субъектов и отдельными категориями уполномоченных, учрежденных в субъекте </w:t>
      </w:r>
      <w:r w:rsidR="00875DA7" w:rsidRPr="00006007">
        <w:rPr>
          <w:szCs w:val="19"/>
        </w:rPr>
        <w:t>Ф</w:t>
      </w:r>
      <w:r w:rsidRPr="00006007">
        <w:rPr>
          <w:szCs w:val="19"/>
        </w:rPr>
        <w:t>едерации.</w:t>
      </w:r>
    </w:p>
    <w:p w:rsidR="00165595" w:rsidRPr="00006007" w:rsidRDefault="00165595" w:rsidP="00165595">
      <w:pPr>
        <w:tabs>
          <w:tab w:val="num" w:pos="-1080"/>
        </w:tabs>
        <w:rPr>
          <w:szCs w:val="19"/>
        </w:rPr>
      </w:pPr>
      <w:r w:rsidRPr="00006007">
        <w:rPr>
          <w:szCs w:val="19"/>
        </w:rPr>
        <w:t>Таким образом, вертикальное регулирование горизонтальных правоотношений приводит к н</w:t>
      </w:r>
      <w:r w:rsidRPr="00006007">
        <w:rPr>
          <w:szCs w:val="19"/>
        </w:rPr>
        <w:t>е</w:t>
      </w:r>
      <w:r w:rsidRPr="00006007">
        <w:rPr>
          <w:szCs w:val="19"/>
        </w:rPr>
        <w:t>эффективному нормотворчеству, дублированию полномочий отдельных органов власти и управления, препятствуя гармонизации отношений субъектов нормотворчества отдельных правообразований.</w:t>
      </w:r>
    </w:p>
    <w:p w:rsidR="00165595" w:rsidRPr="00006007" w:rsidRDefault="00165595" w:rsidP="00165595">
      <w:pPr>
        <w:tabs>
          <w:tab w:val="num" w:pos="-1080"/>
        </w:tabs>
        <w:rPr>
          <w:szCs w:val="19"/>
        </w:rPr>
      </w:pPr>
      <w:r w:rsidRPr="00006007">
        <w:rPr>
          <w:szCs w:val="19"/>
        </w:rPr>
        <w:t>Правотворческая деятельность на федеральном, региональном и местном уровн</w:t>
      </w:r>
      <w:r w:rsidR="00875DA7" w:rsidRPr="00006007">
        <w:rPr>
          <w:szCs w:val="19"/>
        </w:rPr>
        <w:t>ях</w:t>
      </w:r>
      <w:r w:rsidRPr="00006007">
        <w:rPr>
          <w:szCs w:val="19"/>
        </w:rPr>
        <w:t xml:space="preserve"> осуществл</w:t>
      </w:r>
      <w:r w:rsidRPr="00006007">
        <w:rPr>
          <w:szCs w:val="19"/>
        </w:rPr>
        <w:t>я</w:t>
      </w:r>
      <w:r w:rsidRPr="00006007">
        <w:rPr>
          <w:szCs w:val="19"/>
        </w:rPr>
        <w:t>ется в значительной мере путем достижения компромисса между различными группами и «центрами силы». Консенсус достигается между законодателями (и другими должностными лицами, осущест</w:t>
      </w:r>
      <w:r w:rsidRPr="00006007">
        <w:rPr>
          <w:szCs w:val="19"/>
        </w:rPr>
        <w:t>в</w:t>
      </w:r>
      <w:r w:rsidRPr="00006007">
        <w:rPr>
          <w:szCs w:val="19"/>
        </w:rPr>
        <w:t>ляющими правотворчество) и населением, между депутатскими фракциями и группами, между ве</w:t>
      </w:r>
      <w:r w:rsidRPr="00006007">
        <w:rPr>
          <w:szCs w:val="19"/>
        </w:rPr>
        <w:t>т</w:t>
      </w:r>
      <w:r w:rsidRPr="00006007">
        <w:rPr>
          <w:szCs w:val="19"/>
        </w:rPr>
        <w:t>вями власти, между федеральным центром и регионами, между регионами и местным самоуправл</w:t>
      </w:r>
      <w:r w:rsidRPr="00006007">
        <w:rPr>
          <w:szCs w:val="19"/>
        </w:rPr>
        <w:t>е</w:t>
      </w:r>
      <w:r w:rsidRPr="00006007">
        <w:rPr>
          <w:szCs w:val="19"/>
        </w:rPr>
        <w:t>нием. Культура консенсуса в правотворчестве — это разработка и принятие нормативного правового акта с учетом интересов и потребностей различных социальных групп, достижение согласованного результата между участниками правотворческого процесса, несмотря на существующие противор</w:t>
      </w:r>
      <w:r w:rsidRPr="00006007">
        <w:rPr>
          <w:szCs w:val="19"/>
        </w:rPr>
        <w:t>е</w:t>
      </w:r>
      <w:r w:rsidRPr="00006007">
        <w:rPr>
          <w:szCs w:val="19"/>
        </w:rPr>
        <w:t>чия. Консенсус достигается за счет положительных механизмов (согласования, консультации) и нег</w:t>
      </w:r>
      <w:r w:rsidRPr="00006007">
        <w:rPr>
          <w:szCs w:val="19"/>
        </w:rPr>
        <w:t>а</w:t>
      </w:r>
      <w:r w:rsidRPr="00006007">
        <w:rPr>
          <w:szCs w:val="19"/>
        </w:rPr>
        <w:t xml:space="preserve">тивных средств воздействия на депутатов, их группы, представительный орган субъекта </w:t>
      </w:r>
      <w:r w:rsidR="00875DA7" w:rsidRPr="00006007">
        <w:rPr>
          <w:szCs w:val="19"/>
        </w:rPr>
        <w:t>Ф</w:t>
      </w:r>
      <w:r w:rsidRPr="00006007">
        <w:rPr>
          <w:szCs w:val="19"/>
        </w:rPr>
        <w:t>едерации в целом, руководителя исполнительного органа и других субъектов, обладающих правом законод</w:t>
      </w:r>
      <w:r w:rsidRPr="00006007">
        <w:rPr>
          <w:szCs w:val="19"/>
        </w:rPr>
        <w:t>а</w:t>
      </w:r>
      <w:r w:rsidRPr="00006007">
        <w:rPr>
          <w:szCs w:val="19"/>
        </w:rPr>
        <w:t>тельной инициативы.</w:t>
      </w:r>
    </w:p>
    <w:p w:rsidR="00165595" w:rsidRPr="00006007" w:rsidRDefault="00165595" w:rsidP="00165595">
      <w:pPr>
        <w:tabs>
          <w:tab w:val="num" w:pos="-1080"/>
        </w:tabs>
        <w:rPr>
          <w:szCs w:val="19"/>
        </w:rPr>
      </w:pPr>
      <w:r w:rsidRPr="00006007">
        <w:rPr>
          <w:szCs w:val="19"/>
        </w:rPr>
        <w:t>Для правотворческой деятельности важное значение имеет правильное определение понятия и признаков нормативного правового акта, анализ и особенности понятия и признаков нормативных правовых актов различных уровней, их виды, иные формы (источники) права в региональных и мес</w:t>
      </w:r>
      <w:r w:rsidRPr="00006007">
        <w:rPr>
          <w:szCs w:val="19"/>
        </w:rPr>
        <w:t>т</w:t>
      </w:r>
      <w:r w:rsidRPr="00006007">
        <w:rPr>
          <w:szCs w:val="19"/>
        </w:rPr>
        <w:t>ных правовых системах: правовые обычаи, постановления конституционных (уставных) судов Росси</w:t>
      </w:r>
      <w:r w:rsidRPr="00006007">
        <w:rPr>
          <w:szCs w:val="19"/>
        </w:rPr>
        <w:t>й</w:t>
      </w:r>
      <w:r w:rsidRPr="00006007">
        <w:rPr>
          <w:szCs w:val="19"/>
        </w:rPr>
        <w:t>ской Федерации и субъектов Российской Федерации, договоры нормативного содержания, заключ</w:t>
      </w:r>
      <w:r w:rsidRPr="00006007">
        <w:rPr>
          <w:szCs w:val="19"/>
        </w:rPr>
        <w:t>е</w:t>
      </w:r>
      <w:r w:rsidRPr="00006007">
        <w:rPr>
          <w:szCs w:val="19"/>
        </w:rPr>
        <w:t xml:space="preserve">ния экспертов. До настоящего времени в ряде субъектов </w:t>
      </w:r>
      <w:r w:rsidR="00875DA7" w:rsidRPr="00006007">
        <w:rPr>
          <w:szCs w:val="19"/>
        </w:rPr>
        <w:t>Ф</w:t>
      </w:r>
      <w:r w:rsidRPr="00006007">
        <w:rPr>
          <w:szCs w:val="19"/>
        </w:rPr>
        <w:t>едерации отсутствует институт констит</w:t>
      </w:r>
      <w:r w:rsidRPr="00006007">
        <w:rPr>
          <w:szCs w:val="19"/>
        </w:rPr>
        <w:t>у</w:t>
      </w:r>
      <w:r w:rsidRPr="00006007">
        <w:rPr>
          <w:szCs w:val="19"/>
        </w:rPr>
        <w:t>ционного (уставного) судопроизводства, что не добавляет культуры в нормотворчестве и правопр</w:t>
      </w:r>
      <w:r w:rsidRPr="00006007">
        <w:rPr>
          <w:szCs w:val="19"/>
        </w:rPr>
        <w:t>и</w:t>
      </w:r>
      <w:r w:rsidRPr="00006007">
        <w:rPr>
          <w:szCs w:val="19"/>
        </w:rPr>
        <w:t>менении законодательства.</w:t>
      </w:r>
    </w:p>
    <w:p w:rsidR="00165595" w:rsidRPr="00006007" w:rsidRDefault="00165595" w:rsidP="00165595">
      <w:pPr>
        <w:tabs>
          <w:tab w:val="num" w:pos="-1080"/>
        </w:tabs>
        <w:rPr>
          <w:szCs w:val="19"/>
        </w:rPr>
      </w:pPr>
      <w:r w:rsidRPr="00006007">
        <w:rPr>
          <w:szCs w:val="19"/>
        </w:rPr>
        <w:t>Недостатки законодательной техники могут быть причиной несоответствия нормативных прав</w:t>
      </w:r>
      <w:r w:rsidRPr="00006007">
        <w:rPr>
          <w:szCs w:val="19"/>
        </w:rPr>
        <w:t>о</w:t>
      </w:r>
      <w:r w:rsidRPr="00006007">
        <w:rPr>
          <w:szCs w:val="19"/>
        </w:rPr>
        <w:t>вых актов, в том числе: предотвращение коллизий между нормативн</w:t>
      </w:r>
      <w:r w:rsidR="00875DA7" w:rsidRPr="00006007">
        <w:rPr>
          <w:szCs w:val="19"/>
        </w:rPr>
        <w:t xml:space="preserve">ыми </w:t>
      </w:r>
      <w:r w:rsidRPr="00006007">
        <w:rPr>
          <w:szCs w:val="19"/>
        </w:rPr>
        <w:t xml:space="preserve">правовыми актами разных уровней (правовая экспертиза проектов нормативных правовых актов); выявление коллизий между </w:t>
      </w:r>
      <w:r w:rsidRPr="00006007">
        <w:rPr>
          <w:szCs w:val="19"/>
        </w:rPr>
        <w:lastRenderedPageBreak/>
        <w:t>нормативн</w:t>
      </w:r>
      <w:r w:rsidR="00875DA7" w:rsidRPr="00006007">
        <w:rPr>
          <w:szCs w:val="19"/>
        </w:rPr>
        <w:t xml:space="preserve">ыми </w:t>
      </w:r>
      <w:r w:rsidRPr="00006007">
        <w:rPr>
          <w:szCs w:val="19"/>
        </w:rPr>
        <w:t>правовыми актами (в ходе государственной регистрации и учета нормативных прав</w:t>
      </w:r>
      <w:r w:rsidRPr="00006007">
        <w:rPr>
          <w:szCs w:val="19"/>
        </w:rPr>
        <w:t>о</w:t>
      </w:r>
      <w:r w:rsidRPr="00006007">
        <w:rPr>
          <w:szCs w:val="19"/>
        </w:rPr>
        <w:t>вых актов и мониторинга); возложению юридической ответственности за признание недействител</w:t>
      </w:r>
      <w:r w:rsidRPr="00006007">
        <w:rPr>
          <w:szCs w:val="19"/>
        </w:rPr>
        <w:t>ь</w:t>
      </w:r>
      <w:r w:rsidRPr="00006007">
        <w:rPr>
          <w:szCs w:val="19"/>
        </w:rPr>
        <w:t>ными нормативных правовых актов; заключения криминологической и антикоррупционной эксперт</w:t>
      </w:r>
      <w:r w:rsidRPr="00006007">
        <w:rPr>
          <w:szCs w:val="19"/>
        </w:rPr>
        <w:t>и</w:t>
      </w:r>
      <w:r w:rsidRPr="00006007">
        <w:rPr>
          <w:szCs w:val="19"/>
        </w:rPr>
        <w:t>зы, обязательны</w:t>
      </w:r>
      <w:r w:rsidR="00D412D2">
        <w:rPr>
          <w:szCs w:val="19"/>
        </w:rPr>
        <w:t>е</w:t>
      </w:r>
      <w:r w:rsidRPr="00006007">
        <w:rPr>
          <w:szCs w:val="19"/>
        </w:rPr>
        <w:t xml:space="preserve"> для исполнения. Следует подчеркнуть, что мониторинг нормативных правовых а</w:t>
      </w:r>
      <w:r w:rsidRPr="00006007">
        <w:rPr>
          <w:szCs w:val="19"/>
        </w:rPr>
        <w:t>к</w:t>
      </w:r>
      <w:r w:rsidRPr="00006007">
        <w:rPr>
          <w:szCs w:val="19"/>
        </w:rPr>
        <w:t>тов должен содержать не только статистические данные на наличие тех или иных элементов, а прим</w:t>
      </w:r>
      <w:r w:rsidRPr="00006007">
        <w:rPr>
          <w:szCs w:val="19"/>
        </w:rPr>
        <w:t>е</w:t>
      </w:r>
      <w:r w:rsidRPr="00006007">
        <w:rPr>
          <w:szCs w:val="19"/>
        </w:rPr>
        <w:t>нять механизмы сравнительного правоведения, позволяющие выявить тенденции развития правоо</w:t>
      </w:r>
      <w:r w:rsidRPr="00006007">
        <w:rPr>
          <w:szCs w:val="19"/>
        </w:rPr>
        <w:t>т</w:t>
      </w:r>
      <w:r w:rsidRPr="00006007">
        <w:rPr>
          <w:szCs w:val="19"/>
        </w:rPr>
        <w:t>ношений и эффективные методы их регулирования. Например, ценность запретительных мер и кул</w:t>
      </w:r>
      <w:r w:rsidRPr="00006007">
        <w:rPr>
          <w:szCs w:val="19"/>
        </w:rPr>
        <w:t>ь</w:t>
      </w:r>
      <w:r w:rsidRPr="00006007">
        <w:rPr>
          <w:szCs w:val="19"/>
        </w:rPr>
        <w:t>тура правоприменения могут быть в отдельных случаях сомнительны.</w:t>
      </w:r>
    </w:p>
    <w:p w:rsidR="00165595" w:rsidRPr="00006007" w:rsidRDefault="00165595" w:rsidP="00165595">
      <w:pPr>
        <w:tabs>
          <w:tab w:val="num" w:pos="-1080"/>
        </w:tabs>
        <w:rPr>
          <w:szCs w:val="19"/>
        </w:rPr>
      </w:pPr>
      <w:r w:rsidRPr="00006007">
        <w:rPr>
          <w:szCs w:val="19"/>
        </w:rPr>
        <w:t>Процесс правотворчества предполагает культуру непрерывного функционирования механизма, который должен своевременно решать различные задачи по создания нормативных правовых актов и объединять для этого усилия государственных органов и их должностных лиц, граждан, используя с</w:t>
      </w:r>
      <w:r w:rsidRPr="00006007">
        <w:rPr>
          <w:szCs w:val="19"/>
        </w:rPr>
        <w:t>о</w:t>
      </w:r>
      <w:r w:rsidRPr="00006007">
        <w:rPr>
          <w:szCs w:val="19"/>
        </w:rPr>
        <w:t>временные технологии. Система правотворчества не развивается изолированно от институтов гра</w:t>
      </w:r>
      <w:r w:rsidRPr="00006007">
        <w:rPr>
          <w:szCs w:val="19"/>
        </w:rPr>
        <w:t>ж</w:t>
      </w:r>
      <w:r w:rsidRPr="00006007">
        <w:rPr>
          <w:szCs w:val="19"/>
        </w:rPr>
        <w:t>данского общества, в процесс могут включаться и различные общественные органы: общественные палаты и комиссии, электронные публичные слушания и обсуждения проектов законов, имеющих большое значение. Таким образом, правотворчество представляет собой организационно оформле</w:t>
      </w:r>
      <w:r w:rsidRPr="00006007">
        <w:rPr>
          <w:szCs w:val="19"/>
        </w:rPr>
        <w:t>н</w:t>
      </w:r>
      <w:r w:rsidRPr="00006007">
        <w:rPr>
          <w:szCs w:val="19"/>
        </w:rPr>
        <w:t>ную, установленную процессуальную деятельность публичных органов (государственных органов и органов местного самоуправления) по созданию правовых норм или по признанию правовыми сл</w:t>
      </w:r>
      <w:r w:rsidRPr="00006007">
        <w:rPr>
          <w:szCs w:val="19"/>
        </w:rPr>
        <w:t>о</w:t>
      </w:r>
      <w:r w:rsidRPr="00006007">
        <w:rPr>
          <w:szCs w:val="19"/>
        </w:rPr>
        <w:t>жившихся действующих в обществе правил поведения.</w:t>
      </w:r>
    </w:p>
    <w:p w:rsidR="00165595" w:rsidRPr="00006007" w:rsidRDefault="00165595" w:rsidP="00165595">
      <w:pPr>
        <w:rPr>
          <w:szCs w:val="19"/>
        </w:rPr>
      </w:pPr>
      <w:r w:rsidRPr="00006007">
        <w:rPr>
          <w:szCs w:val="19"/>
        </w:rPr>
        <w:t>Несмотря на различные виды и особенности правотворческого процесса можно выделить о</w:t>
      </w:r>
      <w:r w:rsidR="00875DA7" w:rsidRPr="00006007">
        <w:rPr>
          <w:szCs w:val="19"/>
        </w:rPr>
        <w:t>бщие стадии и принципы процесса.</w:t>
      </w:r>
    </w:p>
    <w:p w:rsidR="00165595" w:rsidRPr="00006007" w:rsidRDefault="00165595" w:rsidP="00165595">
      <w:pPr>
        <w:pStyle w:val="afa"/>
        <w:spacing w:after="0"/>
        <w:ind w:left="0" w:firstLine="426"/>
        <w:contextualSpacing w:val="0"/>
        <w:rPr>
          <w:rFonts w:ascii="PragmaticaCTT" w:hAnsi="PragmaticaCTT"/>
          <w:sz w:val="19"/>
          <w:szCs w:val="19"/>
        </w:rPr>
      </w:pPr>
      <w:r w:rsidRPr="00006007">
        <w:rPr>
          <w:rFonts w:ascii="PragmaticaCTT" w:hAnsi="PragmaticaCTT"/>
          <w:sz w:val="19"/>
          <w:szCs w:val="19"/>
        </w:rPr>
        <w:t>Наличие стадий правотворческого процесса как самостоятельного этапа процедурных действий по формированию государственной воли, организационно обособленный комплекс действий, кот</w:t>
      </w:r>
      <w:r w:rsidRPr="00006007">
        <w:rPr>
          <w:rFonts w:ascii="PragmaticaCTT" w:hAnsi="PragmaticaCTT"/>
          <w:sz w:val="19"/>
          <w:szCs w:val="19"/>
        </w:rPr>
        <w:t>о</w:t>
      </w:r>
      <w:r w:rsidRPr="00006007">
        <w:rPr>
          <w:rFonts w:ascii="PragmaticaCTT" w:hAnsi="PragmaticaCTT"/>
          <w:sz w:val="19"/>
          <w:szCs w:val="19"/>
        </w:rPr>
        <w:t>рые направлены на создание данного нормативного акта. Стадия правотворческой деятельности вс</w:t>
      </w:r>
      <w:r w:rsidRPr="00006007">
        <w:rPr>
          <w:rFonts w:ascii="PragmaticaCTT" w:hAnsi="PragmaticaCTT"/>
          <w:sz w:val="19"/>
          <w:szCs w:val="19"/>
        </w:rPr>
        <w:t>е</w:t>
      </w:r>
      <w:r w:rsidRPr="00006007">
        <w:rPr>
          <w:rFonts w:ascii="PragmaticaCTT" w:hAnsi="PragmaticaCTT"/>
          <w:sz w:val="19"/>
          <w:szCs w:val="19"/>
        </w:rPr>
        <w:t xml:space="preserve">гда </w:t>
      </w:r>
      <w:r w:rsidRPr="00006007">
        <w:rPr>
          <w:rFonts w:ascii="PragmaticaCTT" w:hAnsi="PragmaticaCTT"/>
          <w:spacing w:val="-2"/>
          <w:sz w:val="19"/>
          <w:szCs w:val="19"/>
        </w:rPr>
        <w:t>выступает этапом процесса по подготовке и приданию официального значения нормативному акту.</w:t>
      </w:r>
      <w:r w:rsidRPr="00006007">
        <w:rPr>
          <w:rFonts w:ascii="PragmaticaCTT" w:hAnsi="PragmaticaCTT"/>
          <w:sz w:val="19"/>
          <w:szCs w:val="19"/>
        </w:rPr>
        <w:t xml:space="preserve"> Например, стадии «чтений», которые на практике объединяются в единственное чтение, что приводит к ошибкам юридической техники и требует затем исправления либо уточнения, либо новой редакции нормативного акта. Определение количества стадий зависит от понимания сущности правотворч</w:t>
      </w:r>
      <w:r w:rsidRPr="00006007">
        <w:rPr>
          <w:rFonts w:ascii="PragmaticaCTT" w:hAnsi="PragmaticaCTT"/>
          <w:sz w:val="19"/>
          <w:szCs w:val="19"/>
        </w:rPr>
        <w:t>е</w:t>
      </w:r>
      <w:r w:rsidRPr="00006007">
        <w:rPr>
          <w:rFonts w:ascii="PragmaticaCTT" w:hAnsi="PragmaticaCTT"/>
          <w:sz w:val="19"/>
          <w:szCs w:val="19"/>
        </w:rPr>
        <w:t>ского процесса. Например, зачастую органы местного самоуправления, все обсуждение проводят в единственном чтении, за исключением регулирования уставных и бюджетных отношений, что пон</w:t>
      </w:r>
      <w:r w:rsidRPr="00006007">
        <w:rPr>
          <w:rFonts w:ascii="PragmaticaCTT" w:hAnsi="PragmaticaCTT"/>
          <w:sz w:val="19"/>
          <w:szCs w:val="19"/>
        </w:rPr>
        <w:t>и</w:t>
      </w:r>
      <w:r w:rsidRPr="00006007">
        <w:rPr>
          <w:rFonts w:ascii="PragmaticaCTT" w:hAnsi="PragmaticaCTT"/>
          <w:sz w:val="19"/>
          <w:szCs w:val="19"/>
        </w:rPr>
        <w:t>жает эффективность правового регулирования в муниципалитете.</w:t>
      </w:r>
    </w:p>
    <w:p w:rsidR="00165595" w:rsidRPr="00006007" w:rsidRDefault="00165595" w:rsidP="00165595">
      <w:pPr>
        <w:pStyle w:val="afa"/>
        <w:spacing w:after="0"/>
        <w:ind w:left="0" w:firstLine="426"/>
        <w:contextualSpacing w:val="0"/>
        <w:rPr>
          <w:rFonts w:ascii="PragmaticaCTT" w:hAnsi="PragmaticaCTT"/>
          <w:sz w:val="19"/>
          <w:szCs w:val="19"/>
        </w:rPr>
      </w:pPr>
      <w:r w:rsidRPr="00006007">
        <w:rPr>
          <w:rFonts w:ascii="PragmaticaCTT" w:hAnsi="PragmaticaCTT"/>
          <w:sz w:val="19"/>
          <w:szCs w:val="19"/>
        </w:rPr>
        <w:t xml:space="preserve">Культура нормотворческого процесса обеспечивается законодательной инициативой. Широкое использование депутатами права законодательной инициативы, в том числе и субъектов </w:t>
      </w:r>
      <w:r w:rsidR="00875DA7" w:rsidRPr="00006007">
        <w:rPr>
          <w:rFonts w:ascii="PragmaticaCTT" w:hAnsi="PragmaticaCTT"/>
          <w:sz w:val="19"/>
          <w:szCs w:val="19"/>
        </w:rPr>
        <w:t>Ф</w:t>
      </w:r>
      <w:r w:rsidRPr="00006007">
        <w:rPr>
          <w:rFonts w:ascii="PragmaticaCTT" w:hAnsi="PragmaticaCTT"/>
          <w:sz w:val="19"/>
          <w:szCs w:val="19"/>
        </w:rPr>
        <w:t>едерации, привело к тому, что парламент перегружен такими инициативами. В этом потоке инициатив нево</w:t>
      </w:r>
      <w:r w:rsidRPr="00006007">
        <w:rPr>
          <w:rFonts w:ascii="PragmaticaCTT" w:hAnsi="PragmaticaCTT"/>
          <w:sz w:val="19"/>
          <w:szCs w:val="19"/>
        </w:rPr>
        <w:t>з</w:t>
      </w:r>
      <w:r w:rsidRPr="00006007">
        <w:rPr>
          <w:rFonts w:ascii="PragmaticaCTT" w:hAnsi="PragmaticaCTT"/>
          <w:sz w:val="19"/>
          <w:szCs w:val="19"/>
        </w:rPr>
        <w:t xml:space="preserve">можно </w:t>
      </w:r>
      <w:r w:rsidRPr="00006007">
        <w:rPr>
          <w:rFonts w:ascii="PragmaticaCTT" w:hAnsi="PragmaticaCTT"/>
          <w:spacing w:val="-2"/>
          <w:sz w:val="19"/>
          <w:szCs w:val="19"/>
        </w:rPr>
        <w:t>выделить важнейшие проекты, необходимые для становления современной правовой системы.</w:t>
      </w:r>
      <w:r w:rsidRPr="00006007">
        <w:rPr>
          <w:rFonts w:ascii="PragmaticaCTT" w:hAnsi="PragmaticaCTT"/>
          <w:sz w:val="19"/>
          <w:szCs w:val="19"/>
        </w:rPr>
        <w:t xml:space="preserve"> Это еще одна проблема культуры современного правотворчества.</w:t>
      </w:r>
    </w:p>
    <w:p w:rsidR="00165595" w:rsidRPr="00006007" w:rsidRDefault="00165595" w:rsidP="00165595">
      <w:pPr>
        <w:pStyle w:val="afa"/>
        <w:spacing w:after="0"/>
        <w:ind w:left="0" w:firstLine="426"/>
        <w:contextualSpacing w:val="0"/>
        <w:rPr>
          <w:rFonts w:ascii="PragmaticaCTT" w:hAnsi="PragmaticaCTT"/>
          <w:sz w:val="19"/>
          <w:szCs w:val="19"/>
        </w:rPr>
      </w:pPr>
      <w:r w:rsidRPr="00006007">
        <w:rPr>
          <w:rFonts w:ascii="PragmaticaCTT" w:hAnsi="PragmaticaCTT"/>
          <w:sz w:val="19"/>
          <w:szCs w:val="19"/>
        </w:rPr>
        <w:t>При подготовке проектов субъекты законодательного процесса, руководствуясь своими пре</w:t>
      </w:r>
      <w:r w:rsidRPr="00006007">
        <w:rPr>
          <w:rFonts w:ascii="PragmaticaCTT" w:hAnsi="PragmaticaCTT"/>
          <w:sz w:val="19"/>
          <w:szCs w:val="19"/>
        </w:rPr>
        <w:t>д</w:t>
      </w:r>
      <w:r w:rsidRPr="00006007">
        <w:rPr>
          <w:rFonts w:ascii="PragmaticaCTT" w:hAnsi="PragmaticaCTT"/>
          <w:sz w:val="19"/>
          <w:szCs w:val="19"/>
        </w:rPr>
        <w:t xml:space="preserve">ставлениями и выделяя отдельные правоотношения, не учитывают структуру и правила юридической техники, например, при подготовке кодексов либо их дополнений и изменений. В итоге статьи </w:t>
      </w:r>
      <w:r w:rsidR="00875DA7" w:rsidRPr="00006007">
        <w:rPr>
          <w:rFonts w:ascii="PragmaticaCTT" w:hAnsi="PragmaticaCTT"/>
          <w:sz w:val="19"/>
          <w:szCs w:val="19"/>
        </w:rPr>
        <w:t>О</w:t>
      </w:r>
      <w:r w:rsidRPr="00006007">
        <w:rPr>
          <w:rFonts w:ascii="PragmaticaCTT" w:hAnsi="PragmaticaCTT"/>
          <w:sz w:val="19"/>
          <w:szCs w:val="19"/>
        </w:rPr>
        <w:t xml:space="preserve">бщей части кодекса перемещаются в </w:t>
      </w:r>
      <w:r w:rsidR="00875DA7" w:rsidRPr="00006007">
        <w:rPr>
          <w:rFonts w:ascii="PragmaticaCTT" w:hAnsi="PragmaticaCTT"/>
          <w:sz w:val="19"/>
          <w:szCs w:val="19"/>
        </w:rPr>
        <w:t>О</w:t>
      </w:r>
      <w:r w:rsidRPr="00006007">
        <w:rPr>
          <w:rFonts w:ascii="PragmaticaCTT" w:hAnsi="PragmaticaCTT"/>
          <w:sz w:val="19"/>
          <w:szCs w:val="19"/>
        </w:rPr>
        <w:t>собенную часть, либо проекты законов, указывающие о внесении изменений в кодексы, применимы быть не могут. Например, при разработке многочисленных прое</w:t>
      </w:r>
      <w:r w:rsidRPr="00006007">
        <w:rPr>
          <w:rFonts w:ascii="PragmaticaCTT" w:hAnsi="PragmaticaCTT"/>
          <w:sz w:val="19"/>
          <w:szCs w:val="19"/>
        </w:rPr>
        <w:t>к</w:t>
      </w:r>
      <w:r w:rsidRPr="00006007">
        <w:rPr>
          <w:rFonts w:ascii="PragmaticaCTT" w:hAnsi="PragmaticaCTT"/>
          <w:sz w:val="19"/>
          <w:szCs w:val="19"/>
        </w:rPr>
        <w:t>тов об уголовной ответственности за коррупционные преступления не указывается квалифициру</w:t>
      </w:r>
      <w:r w:rsidRPr="00006007">
        <w:rPr>
          <w:rFonts w:ascii="PragmaticaCTT" w:hAnsi="PragmaticaCTT"/>
          <w:sz w:val="19"/>
          <w:szCs w:val="19"/>
        </w:rPr>
        <w:t>ю</w:t>
      </w:r>
      <w:r w:rsidRPr="00006007">
        <w:rPr>
          <w:rFonts w:ascii="PragmaticaCTT" w:hAnsi="PragmaticaCTT"/>
          <w:sz w:val="19"/>
          <w:szCs w:val="19"/>
        </w:rPr>
        <w:t>щий признак коррупции в общей части, а применяется методика определения нового понятия «ко</w:t>
      </w:r>
      <w:r w:rsidRPr="00006007">
        <w:rPr>
          <w:rFonts w:ascii="PragmaticaCTT" w:hAnsi="PragmaticaCTT"/>
          <w:sz w:val="19"/>
          <w:szCs w:val="19"/>
        </w:rPr>
        <w:t>р</w:t>
      </w:r>
      <w:r w:rsidRPr="00006007">
        <w:rPr>
          <w:rFonts w:ascii="PragmaticaCTT" w:hAnsi="PragmaticaCTT"/>
          <w:sz w:val="19"/>
          <w:szCs w:val="19"/>
        </w:rPr>
        <w:t>рупционного преступления», что в целом исключит применение положений УК РФ в противодействии коррупции.</w:t>
      </w:r>
    </w:p>
    <w:p w:rsidR="00165595" w:rsidRPr="00006007" w:rsidRDefault="00165595" w:rsidP="00165595">
      <w:pPr>
        <w:rPr>
          <w:szCs w:val="19"/>
        </w:rPr>
      </w:pPr>
      <w:r w:rsidRPr="00006007">
        <w:rPr>
          <w:szCs w:val="19"/>
        </w:rPr>
        <w:t xml:space="preserve">Концепция и культура развития законодательства в настоящее </w:t>
      </w:r>
      <w:r w:rsidR="00875DA7" w:rsidRPr="00006007">
        <w:rPr>
          <w:szCs w:val="19"/>
        </w:rPr>
        <w:t xml:space="preserve">время </w:t>
      </w:r>
      <w:r w:rsidRPr="00006007">
        <w:rPr>
          <w:szCs w:val="19"/>
        </w:rPr>
        <w:t>отсутствует. Она развив</w:t>
      </w:r>
      <w:r w:rsidRPr="00006007">
        <w:rPr>
          <w:szCs w:val="19"/>
        </w:rPr>
        <w:t>а</w:t>
      </w:r>
      <w:r w:rsidRPr="00006007">
        <w:rPr>
          <w:szCs w:val="19"/>
        </w:rPr>
        <w:t xml:space="preserve">ется методом проб и ошибок, за счет механического копирования федеральных законов на уровне субъектов </w:t>
      </w:r>
      <w:r w:rsidR="00875DA7" w:rsidRPr="00006007">
        <w:rPr>
          <w:szCs w:val="19"/>
        </w:rPr>
        <w:t>Ф</w:t>
      </w:r>
      <w:r w:rsidRPr="00006007">
        <w:rPr>
          <w:szCs w:val="19"/>
        </w:rPr>
        <w:t>едерации, а регионального законодательства — на уровне местного сообщества. Напр</w:t>
      </w:r>
      <w:r w:rsidRPr="00006007">
        <w:rPr>
          <w:szCs w:val="19"/>
        </w:rPr>
        <w:t>и</w:t>
      </w:r>
      <w:r w:rsidRPr="00006007">
        <w:rPr>
          <w:szCs w:val="19"/>
        </w:rPr>
        <w:t xml:space="preserve">мер, не единожды копируется </w:t>
      </w:r>
      <w:r w:rsidR="00875DA7" w:rsidRPr="00006007">
        <w:rPr>
          <w:szCs w:val="19"/>
        </w:rPr>
        <w:t>Ф</w:t>
      </w:r>
      <w:r w:rsidRPr="00006007">
        <w:rPr>
          <w:szCs w:val="19"/>
        </w:rPr>
        <w:t>едеральный закон «О противодействии коррупции» на всех уровнях законодательной и исполнительной власт</w:t>
      </w:r>
      <w:r w:rsidR="00D412D2">
        <w:rPr>
          <w:szCs w:val="19"/>
        </w:rPr>
        <w:t>и</w:t>
      </w:r>
      <w:r w:rsidRPr="00006007">
        <w:rPr>
          <w:szCs w:val="19"/>
        </w:rPr>
        <w:t xml:space="preserve">, являясь практически тождественными </w:t>
      </w:r>
      <w:r w:rsidR="00875DA7" w:rsidRPr="00006007">
        <w:rPr>
          <w:szCs w:val="19"/>
        </w:rPr>
        <w:t>Ф</w:t>
      </w:r>
      <w:r w:rsidRPr="00006007">
        <w:rPr>
          <w:szCs w:val="19"/>
        </w:rPr>
        <w:t>едеральному з</w:t>
      </w:r>
      <w:r w:rsidRPr="00006007">
        <w:rPr>
          <w:szCs w:val="19"/>
        </w:rPr>
        <w:t>а</w:t>
      </w:r>
      <w:r w:rsidRPr="00006007">
        <w:rPr>
          <w:szCs w:val="19"/>
        </w:rPr>
        <w:t>кону</w:t>
      </w:r>
      <w:r w:rsidR="00875DA7" w:rsidRPr="00006007">
        <w:rPr>
          <w:szCs w:val="19"/>
        </w:rPr>
        <w:t>.</w:t>
      </w:r>
      <w:r w:rsidRPr="00006007">
        <w:rPr>
          <w:szCs w:val="19"/>
        </w:rPr>
        <w:t xml:space="preserve"> Этот путь имеет свои пределы</w:t>
      </w:r>
      <w:r w:rsidR="00875DA7" w:rsidRPr="00006007">
        <w:rPr>
          <w:szCs w:val="19"/>
        </w:rPr>
        <w:t>,</w:t>
      </w:r>
      <w:r w:rsidRPr="00006007">
        <w:rPr>
          <w:szCs w:val="19"/>
        </w:rPr>
        <w:t xml:space="preserve"> и рано или поздно встанет вопрос о культуре в правотворчестве и правоприменении. Например, при выборе места главы муниципального образования, избранного всеми избирателями муниципалитета и возглавляющего представительный орган, заметны отдел</w:t>
      </w:r>
      <w:r w:rsidRPr="00006007">
        <w:rPr>
          <w:szCs w:val="19"/>
        </w:rPr>
        <w:t>ь</w:t>
      </w:r>
      <w:r w:rsidRPr="00006007">
        <w:rPr>
          <w:szCs w:val="19"/>
        </w:rPr>
        <w:t>ные противоречия нормотворческого процесса: глава председательствует на заседании Думы (Сов</w:t>
      </w:r>
      <w:r w:rsidRPr="00006007">
        <w:rPr>
          <w:szCs w:val="19"/>
        </w:rPr>
        <w:t>е</w:t>
      </w:r>
      <w:r w:rsidRPr="00006007">
        <w:rPr>
          <w:szCs w:val="19"/>
        </w:rPr>
        <w:t>та) и высказывающийся против какого-либо решения не имеет права голосовать, и применяя мех</w:t>
      </w:r>
      <w:r w:rsidRPr="00006007">
        <w:rPr>
          <w:szCs w:val="19"/>
        </w:rPr>
        <w:t>а</w:t>
      </w:r>
      <w:r w:rsidRPr="00006007">
        <w:rPr>
          <w:szCs w:val="19"/>
        </w:rPr>
        <w:t>низм «вет</w:t>
      </w:r>
      <w:r w:rsidR="00875DA7" w:rsidRPr="00006007">
        <w:rPr>
          <w:szCs w:val="19"/>
        </w:rPr>
        <w:t>о</w:t>
      </w:r>
      <w:r w:rsidRPr="00006007">
        <w:rPr>
          <w:szCs w:val="19"/>
        </w:rPr>
        <w:t>», на последующем заседании будет председательствовать при процедуре преодоления его «вет</w:t>
      </w:r>
      <w:r w:rsidR="00875DA7" w:rsidRPr="00006007">
        <w:rPr>
          <w:szCs w:val="19"/>
        </w:rPr>
        <w:t>о</w:t>
      </w:r>
      <w:r w:rsidRPr="00006007">
        <w:rPr>
          <w:szCs w:val="19"/>
        </w:rPr>
        <w:t>».</w:t>
      </w:r>
    </w:p>
    <w:p w:rsidR="00165595" w:rsidRPr="00006007" w:rsidRDefault="00165595" w:rsidP="00165595">
      <w:pPr>
        <w:rPr>
          <w:szCs w:val="19"/>
        </w:rPr>
      </w:pPr>
      <w:r w:rsidRPr="00006007">
        <w:rPr>
          <w:szCs w:val="19"/>
        </w:rPr>
        <w:t>Представляется, что наиболее удачным правотворческим процессом является тот, в котором при подготовке и обсуждении проектов нормативных актов участвуют другие государственные органы, общественные организации, широкие круги общественности. Местное самоуправление также с</w:t>
      </w:r>
      <w:r w:rsidRPr="00006007">
        <w:rPr>
          <w:szCs w:val="19"/>
        </w:rPr>
        <w:t>о</w:t>
      </w:r>
      <w:r w:rsidRPr="00006007">
        <w:rPr>
          <w:szCs w:val="19"/>
        </w:rPr>
        <w:t>ставляет одну из основ конституционного строя России, форму осуществления народовластия. Суб</w:t>
      </w:r>
      <w:r w:rsidRPr="00006007">
        <w:rPr>
          <w:szCs w:val="19"/>
        </w:rPr>
        <w:t>ъ</w:t>
      </w:r>
      <w:r w:rsidRPr="00006007">
        <w:rPr>
          <w:szCs w:val="19"/>
        </w:rPr>
        <w:t xml:space="preserve">ектом местного самоуправления является объединение жителей определенной территории, имеющих </w:t>
      </w:r>
      <w:r w:rsidRPr="00006007">
        <w:rPr>
          <w:szCs w:val="19"/>
        </w:rPr>
        <w:lastRenderedPageBreak/>
        <w:t>общие интересы в решении вопросов местного значения. Важная роль принадлежит нормативному способу самоуправления, когда решения муниципального образования принимаются в форме общего обязательного правила поведения, то есть нормы или нескольких взаимосвязанных норм.</w:t>
      </w:r>
    </w:p>
    <w:p w:rsidR="00165595" w:rsidRPr="00006007" w:rsidRDefault="00165595" w:rsidP="00165595">
      <w:pPr>
        <w:rPr>
          <w:szCs w:val="19"/>
        </w:rPr>
      </w:pPr>
      <w:r w:rsidRPr="00006007">
        <w:rPr>
          <w:szCs w:val="19"/>
        </w:rPr>
        <w:t>Социально-правовая природа нормативных актов местного самоуправления предопределяется тем, что местное самоуправление в пределах своих полномочий самостоятельно, а органы местного самоуправления являются одними из органов, через которые носитель суверенитета — народ осущ</w:t>
      </w:r>
      <w:r w:rsidRPr="00006007">
        <w:rPr>
          <w:szCs w:val="19"/>
        </w:rPr>
        <w:t>е</w:t>
      </w:r>
      <w:r w:rsidRPr="00006007">
        <w:rPr>
          <w:szCs w:val="19"/>
        </w:rPr>
        <w:t>ствляет принадлежащую ему власть непосредственно.</w:t>
      </w:r>
    </w:p>
    <w:p w:rsidR="00165595" w:rsidRPr="00006007" w:rsidRDefault="00165595" w:rsidP="00165595">
      <w:pPr>
        <w:shd w:val="clear" w:color="auto" w:fill="FFFFFF"/>
        <w:rPr>
          <w:spacing w:val="2"/>
          <w:szCs w:val="19"/>
        </w:rPr>
      </w:pPr>
      <w:r w:rsidRPr="00006007">
        <w:rPr>
          <w:spacing w:val="2"/>
          <w:szCs w:val="19"/>
        </w:rPr>
        <w:t>В муниципальном праве уделяется значительное внимание проблемам нормотворческой пр</w:t>
      </w:r>
      <w:r w:rsidRPr="00006007">
        <w:rPr>
          <w:spacing w:val="2"/>
          <w:szCs w:val="19"/>
        </w:rPr>
        <w:t>о</w:t>
      </w:r>
      <w:r w:rsidRPr="00006007">
        <w:rPr>
          <w:spacing w:val="2"/>
          <w:szCs w:val="19"/>
        </w:rPr>
        <w:t>цедуры. Процесс издания органами местного самоуправления нормативных правовых актов не должен быть произвольным. В противном случае велика вероятность недостаточного учета мнения заинтересованных сторон. Основным субъектом нормотворческого процесса в местном сам</w:t>
      </w:r>
      <w:r w:rsidRPr="00006007">
        <w:rPr>
          <w:spacing w:val="2"/>
          <w:szCs w:val="19"/>
        </w:rPr>
        <w:t>о</w:t>
      </w:r>
      <w:r w:rsidRPr="00006007">
        <w:rPr>
          <w:spacing w:val="2"/>
          <w:szCs w:val="19"/>
        </w:rPr>
        <w:t>управлении является представительный орган муниципального образования. Принимая нормати</w:t>
      </w:r>
      <w:r w:rsidRPr="00006007">
        <w:rPr>
          <w:spacing w:val="2"/>
          <w:szCs w:val="19"/>
        </w:rPr>
        <w:t>в</w:t>
      </w:r>
      <w:r w:rsidRPr="00006007">
        <w:rPr>
          <w:spacing w:val="2"/>
          <w:szCs w:val="19"/>
        </w:rPr>
        <w:t>ный правовой или индивидуальный правовой акт, все органы местного самоуправления обязаны ссылаться на нормы права, которые наделяют их соответствующими полномочиями. Такие нормы права содержатся не столько в федеральных законах и законах субъектов Федерации, сколько в у</w:t>
      </w:r>
      <w:r w:rsidRPr="00006007">
        <w:rPr>
          <w:spacing w:val="2"/>
          <w:szCs w:val="19"/>
        </w:rPr>
        <w:t>с</w:t>
      </w:r>
      <w:r w:rsidRPr="00006007">
        <w:rPr>
          <w:spacing w:val="2"/>
          <w:szCs w:val="19"/>
        </w:rPr>
        <w:t>тавах муниципальных образований и других нормативных правовых актах представительного органа местного самоуправления.</w:t>
      </w:r>
    </w:p>
    <w:p w:rsidR="00165595" w:rsidRPr="00006007" w:rsidRDefault="00165595" w:rsidP="00165595">
      <w:pPr>
        <w:shd w:val="clear" w:color="auto" w:fill="FFFFFF"/>
        <w:rPr>
          <w:szCs w:val="19"/>
        </w:rPr>
      </w:pPr>
      <w:r w:rsidRPr="00006007">
        <w:rPr>
          <w:szCs w:val="19"/>
        </w:rPr>
        <w:t>Нормотворческий процесс начинается с осуществления уполномоченным субъектом его права нормотворческой инициативы. Сущность института нормотворческой инициативы близка по своему внутреннему содержанию к институту законодательной инициативы. В системе местного самоупра</w:t>
      </w:r>
      <w:r w:rsidRPr="00006007">
        <w:rPr>
          <w:szCs w:val="19"/>
        </w:rPr>
        <w:t>в</w:t>
      </w:r>
      <w:r w:rsidRPr="00006007">
        <w:rPr>
          <w:szCs w:val="19"/>
        </w:rPr>
        <w:t>ления заложена культура широкого круга субъектов права нормотворческой инициативы. Лицо, вн</w:t>
      </w:r>
      <w:r w:rsidRPr="00006007">
        <w:rPr>
          <w:szCs w:val="19"/>
        </w:rPr>
        <w:t>о</w:t>
      </w:r>
      <w:r w:rsidRPr="00006007">
        <w:rPr>
          <w:szCs w:val="19"/>
        </w:rPr>
        <w:t>сящее проект нормативного правового акта, несет ответственность за качество его подготовки и предполагаемые общественно-политические последствия, которые могут наступить в случае его вв</w:t>
      </w:r>
      <w:r w:rsidRPr="00006007">
        <w:rPr>
          <w:szCs w:val="19"/>
        </w:rPr>
        <w:t>е</w:t>
      </w:r>
      <w:r w:rsidRPr="00006007">
        <w:rPr>
          <w:szCs w:val="19"/>
        </w:rPr>
        <w:t>дения в действие. Народное представительство несет солидарную ответственность с субъектом пр</w:t>
      </w:r>
      <w:r w:rsidRPr="00006007">
        <w:rPr>
          <w:szCs w:val="19"/>
        </w:rPr>
        <w:t>а</w:t>
      </w:r>
      <w:r w:rsidRPr="00006007">
        <w:rPr>
          <w:szCs w:val="19"/>
        </w:rPr>
        <w:t>ва нормотворческой инициативы, которая не полностью возложе</w:t>
      </w:r>
      <w:r w:rsidR="00875DA7" w:rsidRPr="00006007">
        <w:rPr>
          <w:szCs w:val="19"/>
        </w:rPr>
        <w:t>на на нормотворческий орган. По </w:t>
      </w:r>
      <w:r w:rsidRPr="00006007">
        <w:rPr>
          <w:szCs w:val="19"/>
        </w:rPr>
        <w:t>этой причине основная нагрузка по подготовке проектов нормативных правовых актов представ</w:t>
      </w:r>
      <w:r w:rsidRPr="00006007">
        <w:rPr>
          <w:szCs w:val="19"/>
        </w:rPr>
        <w:t>и</w:t>
      </w:r>
      <w:r w:rsidRPr="00006007">
        <w:rPr>
          <w:szCs w:val="19"/>
        </w:rPr>
        <w:t xml:space="preserve">тельного органа муниципального образования </w:t>
      </w:r>
      <w:r w:rsidR="00D412D2">
        <w:rPr>
          <w:szCs w:val="19"/>
        </w:rPr>
        <w:t>ложится</w:t>
      </w:r>
      <w:r w:rsidRPr="00006007">
        <w:rPr>
          <w:szCs w:val="19"/>
        </w:rPr>
        <w:t xml:space="preserve"> на профессиональную местную администр</w:t>
      </w:r>
      <w:r w:rsidRPr="00006007">
        <w:rPr>
          <w:szCs w:val="19"/>
        </w:rPr>
        <w:t>а</w:t>
      </w:r>
      <w:r w:rsidRPr="00006007">
        <w:rPr>
          <w:szCs w:val="19"/>
        </w:rPr>
        <w:t>цию, но также право нормотворческой инициативы предоставляется депутатам, их комитетам и к</w:t>
      </w:r>
      <w:r w:rsidRPr="00006007">
        <w:rPr>
          <w:szCs w:val="19"/>
        </w:rPr>
        <w:t>о</w:t>
      </w:r>
      <w:r w:rsidRPr="00006007">
        <w:rPr>
          <w:szCs w:val="19"/>
        </w:rPr>
        <w:t>миссиям, фракциям и депутатским группам. Порядок внесения проектов муниципальных правовых а</w:t>
      </w:r>
      <w:r w:rsidRPr="00006007">
        <w:rPr>
          <w:szCs w:val="19"/>
        </w:rPr>
        <w:t>к</w:t>
      </w:r>
      <w:r w:rsidRPr="00006007">
        <w:rPr>
          <w:szCs w:val="19"/>
        </w:rPr>
        <w:t>тов, перечень и форма прилагаемых к ним документов устанавливаются нормативным правовым а</w:t>
      </w:r>
      <w:r w:rsidRPr="00006007">
        <w:rPr>
          <w:szCs w:val="19"/>
        </w:rPr>
        <w:t>к</w:t>
      </w:r>
      <w:r w:rsidRPr="00006007">
        <w:rPr>
          <w:szCs w:val="19"/>
        </w:rPr>
        <w:t>том органа местного самоуправления или должностного лица местного самоуправления, на рассмо</w:t>
      </w:r>
      <w:r w:rsidRPr="00006007">
        <w:rPr>
          <w:szCs w:val="19"/>
        </w:rPr>
        <w:t>т</w:t>
      </w:r>
      <w:r w:rsidRPr="00006007">
        <w:rPr>
          <w:szCs w:val="19"/>
        </w:rPr>
        <w:t>рение которых вносятся указанные проекты.</w:t>
      </w:r>
    </w:p>
    <w:p w:rsidR="00165595" w:rsidRPr="00006007" w:rsidRDefault="00165595" w:rsidP="00165595">
      <w:pPr>
        <w:shd w:val="clear" w:color="auto" w:fill="FFFFFF"/>
        <w:rPr>
          <w:szCs w:val="19"/>
        </w:rPr>
      </w:pPr>
      <w:r w:rsidRPr="00006007">
        <w:rPr>
          <w:szCs w:val="19"/>
        </w:rPr>
        <w:t>С реализацией права нормотворческой инициативы в представительном органе государственной власти и муниципального образования связана культура планирования нормотворческой деятельн</w:t>
      </w:r>
      <w:r w:rsidRPr="00006007">
        <w:rPr>
          <w:szCs w:val="19"/>
        </w:rPr>
        <w:t>о</w:t>
      </w:r>
      <w:r w:rsidRPr="00006007">
        <w:rPr>
          <w:szCs w:val="19"/>
        </w:rPr>
        <w:t>сти. Реализация права нормотворческой инициативы в представительном органе государственной власти и местного самоуправления связана с некоторыми формальными моментами. Субъект права инициативы обязан представить определенный пакет документов, который включает в себя текст проекта постановления представительного органа о принятии нормативного правового акта и текст проекта самого нормативного правового акта, но также пояснительную записку, финансово-экономическое обоснование, перечень нормативных правовых актов, которые подлежат отмене или изменению в случае принятия проекта. Вместе с тем, критери</w:t>
      </w:r>
      <w:r w:rsidR="00875DA7" w:rsidRPr="00006007">
        <w:rPr>
          <w:szCs w:val="19"/>
        </w:rPr>
        <w:t>й</w:t>
      </w:r>
      <w:r w:rsidRPr="00006007">
        <w:rPr>
          <w:szCs w:val="19"/>
        </w:rPr>
        <w:t xml:space="preserve"> является весьма неопределенным</w:t>
      </w:r>
      <w:r w:rsidR="00875DA7" w:rsidRPr="00006007">
        <w:rPr>
          <w:szCs w:val="19"/>
        </w:rPr>
        <w:t>,</w:t>
      </w:r>
      <w:r w:rsidRPr="00006007">
        <w:rPr>
          <w:szCs w:val="19"/>
        </w:rPr>
        <w:t xml:space="preserve"> и, проект нормативного акта может быть отклонен по формальному признаку. Мнения экспертов о нес</w:t>
      </w:r>
      <w:r w:rsidRPr="00006007">
        <w:rPr>
          <w:szCs w:val="19"/>
        </w:rPr>
        <w:t>о</w:t>
      </w:r>
      <w:r w:rsidRPr="00006007">
        <w:rPr>
          <w:szCs w:val="19"/>
        </w:rPr>
        <w:t xml:space="preserve">ответствии проекта законодательству или правилам юридической техники, либо </w:t>
      </w:r>
      <w:r w:rsidR="00875DA7" w:rsidRPr="00006007">
        <w:rPr>
          <w:szCs w:val="19"/>
        </w:rPr>
        <w:t>о наличии в нем</w:t>
      </w:r>
      <w:r w:rsidRPr="00006007">
        <w:rPr>
          <w:szCs w:val="19"/>
        </w:rPr>
        <w:t xml:space="preserve"> ко</w:t>
      </w:r>
      <w:r w:rsidRPr="00006007">
        <w:rPr>
          <w:szCs w:val="19"/>
        </w:rPr>
        <w:t>р</w:t>
      </w:r>
      <w:r w:rsidRPr="00006007">
        <w:rPr>
          <w:szCs w:val="19"/>
        </w:rPr>
        <w:t>рупционны</w:t>
      </w:r>
      <w:r w:rsidR="00875DA7" w:rsidRPr="00006007">
        <w:rPr>
          <w:szCs w:val="19"/>
        </w:rPr>
        <w:t>х</w:t>
      </w:r>
      <w:r w:rsidRPr="00006007">
        <w:rPr>
          <w:szCs w:val="19"/>
        </w:rPr>
        <w:t xml:space="preserve"> элемент</w:t>
      </w:r>
      <w:r w:rsidR="00875DA7" w:rsidRPr="00006007">
        <w:rPr>
          <w:szCs w:val="19"/>
        </w:rPr>
        <w:t>ов</w:t>
      </w:r>
      <w:r w:rsidRPr="00006007">
        <w:rPr>
          <w:szCs w:val="19"/>
        </w:rPr>
        <w:t>, следует заслушивать на заседании представительного органа местного с</w:t>
      </w:r>
      <w:r w:rsidRPr="00006007">
        <w:rPr>
          <w:szCs w:val="19"/>
        </w:rPr>
        <w:t>а</w:t>
      </w:r>
      <w:r w:rsidRPr="00006007">
        <w:rPr>
          <w:szCs w:val="19"/>
        </w:rPr>
        <w:t>моуправления и законодательного органа государственной власти непосредственно. Отписки рук</w:t>
      </w:r>
      <w:r w:rsidRPr="00006007">
        <w:rPr>
          <w:szCs w:val="19"/>
        </w:rPr>
        <w:t>о</w:t>
      </w:r>
      <w:r w:rsidRPr="00006007">
        <w:rPr>
          <w:szCs w:val="19"/>
        </w:rPr>
        <w:t>водства данных органов «о неусмотрении» того или иного замечания, существенно снижают уровень культуры нормотворчества. В процессе обсуждения проектов нормативных правовых актов следует выслушать разнообразные мнения. Демократическая культура во многом определяется степенью уважения к оппонентам и должна соответствовать подробному регламенту, обеспечивающему вс</w:t>
      </w:r>
      <w:r w:rsidRPr="00006007">
        <w:rPr>
          <w:szCs w:val="19"/>
        </w:rPr>
        <w:t>е</w:t>
      </w:r>
      <w:r w:rsidRPr="00006007">
        <w:rPr>
          <w:szCs w:val="19"/>
        </w:rPr>
        <w:t>стороннее обсуждение вопроса.</w:t>
      </w:r>
    </w:p>
    <w:p w:rsidR="00165595" w:rsidRPr="00006007" w:rsidRDefault="00165595" w:rsidP="00165595">
      <w:pPr>
        <w:shd w:val="clear" w:color="auto" w:fill="FFFFFF"/>
        <w:rPr>
          <w:szCs w:val="19"/>
        </w:rPr>
      </w:pPr>
      <w:r w:rsidRPr="00006007">
        <w:rPr>
          <w:szCs w:val="19"/>
        </w:rPr>
        <w:t>Голосование — решающая стадия нормотворческого процесса. Именно на этом этапе выявляе</w:t>
      </w:r>
      <w:r w:rsidRPr="00006007">
        <w:rPr>
          <w:szCs w:val="19"/>
        </w:rPr>
        <w:t>т</w:t>
      </w:r>
      <w:r w:rsidRPr="00006007">
        <w:rPr>
          <w:szCs w:val="19"/>
        </w:rPr>
        <w:t>ся воля депутатского корпуса, сформированная под влиянием обсуждения проекта и других значимых обстоятельств. Представительный орган вправе принимать решения исключительно посредством г</w:t>
      </w:r>
      <w:r w:rsidRPr="00006007">
        <w:rPr>
          <w:szCs w:val="19"/>
        </w:rPr>
        <w:t>о</w:t>
      </w:r>
      <w:r w:rsidRPr="00006007">
        <w:rPr>
          <w:szCs w:val="19"/>
        </w:rPr>
        <w:t>лосования. В юридической науке принята следующая классификация видов голосования: простое о</w:t>
      </w:r>
      <w:r w:rsidRPr="00006007">
        <w:rPr>
          <w:szCs w:val="19"/>
        </w:rPr>
        <w:t>т</w:t>
      </w:r>
      <w:r w:rsidRPr="00006007">
        <w:rPr>
          <w:szCs w:val="19"/>
        </w:rPr>
        <w:t>крытое, открытое поименное и тайное. Недостатки простого открытого голосования устраняются п</w:t>
      </w:r>
      <w:r w:rsidRPr="00006007">
        <w:rPr>
          <w:szCs w:val="19"/>
        </w:rPr>
        <w:t>о</w:t>
      </w:r>
      <w:r w:rsidRPr="00006007">
        <w:rPr>
          <w:szCs w:val="19"/>
        </w:rPr>
        <w:t>средством процедур открытого поименного и тайного волеизъявления. Таким образом, необходимо тщательно разработать регламентные нормы, которые должны быть приняты до начала нормотворч</w:t>
      </w:r>
      <w:r w:rsidRPr="00006007">
        <w:rPr>
          <w:szCs w:val="19"/>
        </w:rPr>
        <w:t>е</w:t>
      </w:r>
      <w:r w:rsidRPr="00006007">
        <w:rPr>
          <w:szCs w:val="19"/>
        </w:rPr>
        <w:t>ского процесса.</w:t>
      </w:r>
    </w:p>
    <w:p w:rsidR="00165595" w:rsidRPr="00006007" w:rsidRDefault="00165595" w:rsidP="00165595">
      <w:pPr>
        <w:autoSpaceDE w:val="0"/>
        <w:autoSpaceDN w:val="0"/>
        <w:adjustRightInd w:val="0"/>
        <w:rPr>
          <w:szCs w:val="19"/>
        </w:rPr>
      </w:pPr>
      <w:r w:rsidRPr="00006007">
        <w:rPr>
          <w:szCs w:val="19"/>
        </w:rPr>
        <w:t>В нормотворческой деятельности имеется немало проблем, к числу которых относится проблема качества принимаемых правовых актов административного характера. При установлении и закрепл</w:t>
      </w:r>
      <w:r w:rsidRPr="00006007">
        <w:rPr>
          <w:szCs w:val="19"/>
        </w:rPr>
        <w:t>е</w:t>
      </w:r>
      <w:r w:rsidRPr="00006007">
        <w:rPr>
          <w:szCs w:val="19"/>
        </w:rPr>
        <w:t>нии процедуры нормотворческого процесса рекомендуется прописать все стадии этого процесса, о</w:t>
      </w:r>
      <w:r w:rsidRPr="00006007">
        <w:rPr>
          <w:szCs w:val="19"/>
        </w:rPr>
        <w:t>т</w:t>
      </w:r>
      <w:r w:rsidRPr="00006007">
        <w:rPr>
          <w:szCs w:val="19"/>
        </w:rPr>
        <w:lastRenderedPageBreak/>
        <w:t>разить особенности издания нормативных правовых актов представительным органом, главой суб</w:t>
      </w:r>
      <w:r w:rsidRPr="00006007">
        <w:rPr>
          <w:szCs w:val="19"/>
        </w:rPr>
        <w:t>ъ</w:t>
      </w:r>
      <w:r w:rsidRPr="00006007">
        <w:rPr>
          <w:szCs w:val="19"/>
        </w:rPr>
        <w:t xml:space="preserve">екта </w:t>
      </w:r>
      <w:r w:rsidR="00875DA7" w:rsidRPr="00006007">
        <w:rPr>
          <w:szCs w:val="19"/>
        </w:rPr>
        <w:t>Ф</w:t>
      </w:r>
      <w:r w:rsidRPr="00006007">
        <w:rPr>
          <w:szCs w:val="19"/>
        </w:rPr>
        <w:t>едерации и муниципального образования и иными органами государственной власти и местн</w:t>
      </w:r>
      <w:r w:rsidRPr="00006007">
        <w:rPr>
          <w:szCs w:val="19"/>
        </w:rPr>
        <w:t>о</w:t>
      </w:r>
      <w:r w:rsidRPr="00006007">
        <w:rPr>
          <w:szCs w:val="19"/>
        </w:rPr>
        <w:t>го самоуправления.</w:t>
      </w:r>
    </w:p>
    <w:p w:rsidR="00165595" w:rsidRPr="00006007" w:rsidRDefault="00165595" w:rsidP="00165595">
      <w:pPr>
        <w:shd w:val="clear" w:color="auto" w:fill="FFFFFF"/>
        <w:rPr>
          <w:szCs w:val="19"/>
        </w:rPr>
      </w:pPr>
      <w:r w:rsidRPr="00006007">
        <w:rPr>
          <w:szCs w:val="19"/>
        </w:rPr>
        <w:t>Установление четкой процедуры необходимо для придания прозрачности нормотворчеству, п</w:t>
      </w:r>
      <w:r w:rsidRPr="00006007">
        <w:rPr>
          <w:szCs w:val="19"/>
        </w:rPr>
        <w:t>о</w:t>
      </w:r>
      <w:r w:rsidRPr="00006007">
        <w:rPr>
          <w:szCs w:val="19"/>
        </w:rPr>
        <w:t>вышени</w:t>
      </w:r>
      <w:r w:rsidR="00875DA7" w:rsidRPr="00006007">
        <w:rPr>
          <w:szCs w:val="19"/>
        </w:rPr>
        <w:t>я</w:t>
      </w:r>
      <w:r w:rsidRPr="00006007">
        <w:rPr>
          <w:szCs w:val="19"/>
        </w:rPr>
        <w:t xml:space="preserve"> качества издаваемых нормативных правовых актов и, в конечном итоге, укреплени</w:t>
      </w:r>
      <w:r w:rsidR="00875DA7" w:rsidRPr="00006007">
        <w:rPr>
          <w:szCs w:val="19"/>
        </w:rPr>
        <w:t>я</w:t>
      </w:r>
      <w:r w:rsidRPr="00006007">
        <w:rPr>
          <w:szCs w:val="19"/>
        </w:rPr>
        <w:t xml:space="preserve"> инстит</w:t>
      </w:r>
      <w:r w:rsidRPr="00006007">
        <w:rPr>
          <w:szCs w:val="19"/>
        </w:rPr>
        <w:t>у</w:t>
      </w:r>
      <w:r w:rsidRPr="00006007">
        <w:rPr>
          <w:szCs w:val="19"/>
        </w:rPr>
        <w:t>та гражданского общества.</w:t>
      </w:r>
    </w:p>
    <w:p w:rsidR="00165595" w:rsidRPr="00006007" w:rsidRDefault="00165595" w:rsidP="00165595">
      <w:pPr>
        <w:shd w:val="clear" w:color="auto" w:fill="FFFFFF"/>
        <w:rPr>
          <w:szCs w:val="19"/>
        </w:rPr>
      </w:pPr>
      <w:r w:rsidRPr="00006007">
        <w:rPr>
          <w:szCs w:val="19"/>
        </w:rPr>
        <w:t>Планирование нормотворчества может осуществляться в различных формах:</w:t>
      </w:r>
    </w:p>
    <w:p w:rsidR="00165595" w:rsidRPr="00006007" w:rsidRDefault="00201042" w:rsidP="00165595">
      <w:pPr>
        <w:shd w:val="clear" w:color="auto" w:fill="FFFFFF"/>
        <w:rPr>
          <w:szCs w:val="19"/>
        </w:rPr>
      </w:pPr>
      <w:r w:rsidRPr="00006007">
        <w:rPr>
          <w:szCs w:val="19"/>
        </w:rPr>
        <w:t xml:space="preserve">— </w:t>
      </w:r>
      <w:r w:rsidR="00165595" w:rsidRPr="00006007">
        <w:rPr>
          <w:szCs w:val="19"/>
        </w:rPr>
        <w:t>составлени</w:t>
      </w:r>
      <w:r w:rsidR="00D412D2">
        <w:rPr>
          <w:szCs w:val="19"/>
        </w:rPr>
        <w:t>е</w:t>
      </w:r>
      <w:r w:rsidR="00165595" w:rsidRPr="00006007">
        <w:rPr>
          <w:szCs w:val="19"/>
        </w:rPr>
        <w:t xml:space="preserve"> и утверждени</w:t>
      </w:r>
      <w:r w:rsidR="00D412D2">
        <w:rPr>
          <w:szCs w:val="19"/>
        </w:rPr>
        <w:t>е</w:t>
      </w:r>
      <w:r w:rsidR="00165595" w:rsidRPr="00006007">
        <w:rPr>
          <w:szCs w:val="19"/>
        </w:rPr>
        <w:t xml:space="preserve"> планов (программ) нормотворческой деятельности на определе</w:t>
      </w:r>
      <w:r w:rsidR="00165595" w:rsidRPr="00006007">
        <w:rPr>
          <w:szCs w:val="19"/>
        </w:rPr>
        <w:t>н</w:t>
      </w:r>
      <w:r w:rsidR="00165595" w:rsidRPr="00006007">
        <w:rPr>
          <w:szCs w:val="19"/>
        </w:rPr>
        <w:t>ный период времени (месяц, квартал, год и т. д.);</w:t>
      </w:r>
    </w:p>
    <w:p w:rsidR="00165595" w:rsidRPr="00006007" w:rsidRDefault="00201042" w:rsidP="00165595">
      <w:pPr>
        <w:shd w:val="clear" w:color="auto" w:fill="FFFFFF"/>
        <w:rPr>
          <w:szCs w:val="19"/>
        </w:rPr>
      </w:pPr>
      <w:r w:rsidRPr="00006007">
        <w:rPr>
          <w:szCs w:val="19"/>
        </w:rPr>
        <w:t xml:space="preserve">— </w:t>
      </w:r>
      <w:r w:rsidR="00165595" w:rsidRPr="00006007">
        <w:rPr>
          <w:szCs w:val="19"/>
        </w:rPr>
        <w:t>составлени</w:t>
      </w:r>
      <w:r w:rsidR="00D412D2">
        <w:rPr>
          <w:szCs w:val="19"/>
        </w:rPr>
        <w:t>е</w:t>
      </w:r>
      <w:r w:rsidR="00165595" w:rsidRPr="00006007">
        <w:rPr>
          <w:szCs w:val="19"/>
        </w:rPr>
        <w:t xml:space="preserve"> планов подготовки проектов нормативных правовых актов на определенный п</w:t>
      </w:r>
      <w:r w:rsidR="00165595" w:rsidRPr="00006007">
        <w:rPr>
          <w:szCs w:val="19"/>
        </w:rPr>
        <w:t>е</w:t>
      </w:r>
      <w:r w:rsidR="00165595" w:rsidRPr="00006007">
        <w:rPr>
          <w:szCs w:val="19"/>
        </w:rPr>
        <w:t>риод времени (месяц, квартал, год);</w:t>
      </w:r>
    </w:p>
    <w:p w:rsidR="00165595" w:rsidRPr="00006007" w:rsidRDefault="00201042" w:rsidP="00165595">
      <w:pPr>
        <w:shd w:val="clear" w:color="auto" w:fill="FFFFFF"/>
        <w:rPr>
          <w:szCs w:val="19"/>
        </w:rPr>
      </w:pPr>
      <w:r w:rsidRPr="00006007">
        <w:rPr>
          <w:szCs w:val="19"/>
        </w:rPr>
        <w:t xml:space="preserve">— </w:t>
      </w:r>
      <w:r w:rsidR="00165595" w:rsidRPr="00006007">
        <w:rPr>
          <w:szCs w:val="19"/>
        </w:rPr>
        <w:t>определение сфер деятельности и обозначение вопросов, требующих нормативного регул</w:t>
      </w:r>
      <w:r w:rsidR="00165595" w:rsidRPr="00006007">
        <w:rPr>
          <w:szCs w:val="19"/>
        </w:rPr>
        <w:t>и</w:t>
      </w:r>
      <w:r w:rsidR="00165595" w:rsidRPr="00006007">
        <w:rPr>
          <w:szCs w:val="19"/>
        </w:rPr>
        <w:t>рования, на ближайшую и дальнейшую перспективу в соответствии с планами (программами) разв</w:t>
      </w:r>
      <w:r w:rsidR="00165595" w:rsidRPr="00006007">
        <w:rPr>
          <w:szCs w:val="19"/>
        </w:rPr>
        <w:t>и</w:t>
      </w:r>
      <w:r w:rsidR="00165595" w:rsidRPr="00006007">
        <w:rPr>
          <w:szCs w:val="19"/>
        </w:rPr>
        <w:t>тия территории и т. п.</w:t>
      </w:r>
    </w:p>
    <w:p w:rsidR="00165595" w:rsidRPr="00006007" w:rsidRDefault="00165595" w:rsidP="00165595">
      <w:pPr>
        <w:shd w:val="clear" w:color="auto" w:fill="FFFFFF"/>
        <w:rPr>
          <w:spacing w:val="2"/>
          <w:szCs w:val="19"/>
        </w:rPr>
      </w:pPr>
      <w:r w:rsidRPr="00006007">
        <w:rPr>
          <w:spacing w:val="2"/>
          <w:szCs w:val="19"/>
        </w:rPr>
        <w:t>Следует подчеркнуть, что культура планирования нормотворческой деятельности не должна сводиться к формальному объединению всех поступивших предложений о принятии нормативных правовых актов. Данный процесс требует глубокого анализа перспектив развития всего законод</w:t>
      </w:r>
      <w:r w:rsidRPr="00006007">
        <w:rPr>
          <w:spacing w:val="2"/>
          <w:szCs w:val="19"/>
        </w:rPr>
        <w:t>а</w:t>
      </w:r>
      <w:r w:rsidRPr="00006007">
        <w:rPr>
          <w:spacing w:val="2"/>
          <w:szCs w:val="19"/>
        </w:rPr>
        <w:t>тельства и социально-экономического развития конкретной территории. При планировании следует определять приоритеты нормотворчества с той целью, чтобы оно было логичным, последовател</w:t>
      </w:r>
      <w:r w:rsidRPr="00006007">
        <w:rPr>
          <w:spacing w:val="2"/>
          <w:szCs w:val="19"/>
        </w:rPr>
        <w:t>ь</w:t>
      </w:r>
      <w:r w:rsidRPr="00006007">
        <w:rPr>
          <w:spacing w:val="2"/>
          <w:szCs w:val="19"/>
        </w:rPr>
        <w:t>ным и целостным.</w:t>
      </w:r>
    </w:p>
    <w:p w:rsidR="00165595" w:rsidRPr="00006007" w:rsidRDefault="00165595" w:rsidP="00165595">
      <w:pPr>
        <w:shd w:val="clear" w:color="auto" w:fill="FFFFFF"/>
        <w:rPr>
          <w:spacing w:val="2"/>
          <w:szCs w:val="19"/>
        </w:rPr>
      </w:pPr>
      <w:r w:rsidRPr="00006007">
        <w:rPr>
          <w:spacing w:val="2"/>
          <w:szCs w:val="19"/>
        </w:rPr>
        <w:t>Нормативный правовой акт является юридическим документом, а каждый юридический док</w:t>
      </w:r>
      <w:r w:rsidRPr="00006007">
        <w:rPr>
          <w:spacing w:val="2"/>
          <w:szCs w:val="19"/>
        </w:rPr>
        <w:t>у</w:t>
      </w:r>
      <w:r w:rsidRPr="00006007">
        <w:rPr>
          <w:spacing w:val="2"/>
          <w:szCs w:val="19"/>
        </w:rPr>
        <w:t>мент должен отвечать определенным требованиям: иметь строго определенный вид (форму), иметь необходимые реквизиты, текст документа должен соответствовать правилам юридического письма (языка).</w:t>
      </w:r>
    </w:p>
    <w:p w:rsidR="00165595" w:rsidRPr="00006007" w:rsidRDefault="00165595" w:rsidP="00165595">
      <w:pPr>
        <w:shd w:val="clear" w:color="auto" w:fill="FFFFFF"/>
        <w:rPr>
          <w:szCs w:val="19"/>
        </w:rPr>
      </w:pPr>
      <w:r w:rsidRPr="00006007">
        <w:rPr>
          <w:szCs w:val="19"/>
        </w:rPr>
        <w:t>Каждый юридический документ, а нормативный правовой акт в особенности, характеризуется определенной последовательностью изложения материала, что проявляется в обязательном структ</w:t>
      </w:r>
      <w:r w:rsidRPr="00006007">
        <w:rPr>
          <w:szCs w:val="19"/>
        </w:rPr>
        <w:t>у</w:t>
      </w:r>
      <w:r w:rsidRPr="00006007">
        <w:rPr>
          <w:szCs w:val="19"/>
        </w:rPr>
        <w:t>рировании материала. Структура (внутреннее устройство) нормативных правовых актов имеет нек</w:t>
      </w:r>
      <w:r w:rsidRPr="00006007">
        <w:rPr>
          <w:szCs w:val="19"/>
        </w:rPr>
        <w:t>о</w:t>
      </w:r>
      <w:r w:rsidRPr="00006007">
        <w:rPr>
          <w:szCs w:val="19"/>
        </w:rPr>
        <w:t>торые особенности в зависимости от вида акта и регулируемого вопроса.</w:t>
      </w:r>
    </w:p>
    <w:p w:rsidR="00165595" w:rsidRPr="00006007" w:rsidRDefault="00165595" w:rsidP="00165595">
      <w:pPr>
        <w:shd w:val="clear" w:color="auto" w:fill="FFFFFF"/>
        <w:rPr>
          <w:szCs w:val="19"/>
        </w:rPr>
      </w:pPr>
      <w:r w:rsidRPr="00006007">
        <w:rPr>
          <w:szCs w:val="19"/>
        </w:rPr>
        <w:t>При составлении текстов нормативных правовых актов крайне важно соблюдать принцип единс</w:t>
      </w:r>
      <w:r w:rsidRPr="00006007">
        <w:rPr>
          <w:szCs w:val="19"/>
        </w:rPr>
        <w:t>т</w:t>
      </w:r>
      <w:r w:rsidRPr="00006007">
        <w:rPr>
          <w:szCs w:val="19"/>
        </w:rPr>
        <w:t>ва терминологии. Например, употребление понятий «общественный контроль» и «гражданский ко</w:t>
      </w:r>
      <w:r w:rsidRPr="00006007">
        <w:rPr>
          <w:szCs w:val="19"/>
        </w:rPr>
        <w:t>н</w:t>
      </w:r>
      <w:r w:rsidRPr="00006007">
        <w:rPr>
          <w:szCs w:val="19"/>
        </w:rPr>
        <w:t>троль» требу</w:t>
      </w:r>
      <w:r w:rsidR="00D412D2">
        <w:rPr>
          <w:szCs w:val="19"/>
        </w:rPr>
        <w:t>е</w:t>
      </w:r>
      <w:r w:rsidRPr="00006007">
        <w:rPr>
          <w:szCs w:val="19"/>
        </w:rPr>
        <w:t>т примерн</w:t>
      </w:r>
      <w:r w:rsidR="00D412D2">
        <w:rPr>
          <w:szCs w:val="19"/>
        </w:rPr>
        <w:t>ой</w:t>
      </w:r>
      <w:r w:rsidRPr="00006007">
        <w:rPr>
          <w:szCs w:val="19"/>
        </w:rPr>
        <w:t xml:space="preserve"> классификаци</w:t>
      </w:r>
      <w:r w:rsidR="00D412D2">
        <w:rPr>
          <w:szCs w:val="19"/>
        </w:rPr>
        <w:t>и</w:t>
      </w:r>
      <w:r w:rsidRPr="00006007">
        <w:rPr>
          <w:szCs w:val="19"/>
        </w:rPr>
        <w:t xml:space="preserve"> терминов. При употреблении терминов в текстах норм</w:t>
      </w:r>
      <w:r w:rsidRPr="00006007">
        <w:rPr>
          <w:szCs w:val="19"/>
        </w:rPr>
        <w:t>а</w:t>
      </w:r>
      <w:r w:rsidRPr="00006007">
        <w:rPr>
          <w:szCs w:val="19"/>
        </w:rPr>
        <w:t>тивных правовых актов необходимо следить за тем, чтобы термин был понятен не только автору, но и адресату (правоприменителю).</w:t>
      </w:r>
    </w:p>
    <w:p w:rsidR="00165595" w:rsidRPr="00006007" w:rsidRDefault="00165595" w:rsidP="00165595">
      <w:pPr>
        <w:autoSpaceDE w:val="0"/>
        <w:autoSpaceDN w:val="0"/>
        <w:adjustRightInd w:val="0"/>
        <w:rPr>
          <w:szCs w:val="19"/>
        </w:rPr>
      </w:pPr>
      <w:r w:rsidRPr="00006007">
        <w:rPr>
          <w:szCs w:val="19"/>
        </w:rPr>
        <w:t>Повышение эффективности и качества нормотворческой деятельности завис</w:t>
      </w:r>
      <w:r w:rsidR="00D412D2">
        <w:rPr>
          <w:szCs w:val="19"/>
        </w:rPr>
        <w:t>и</w:t>
      </w:r>
      <w:r w:rsidRPr="00006007">
        <w:rPr>
          <w:szCs w:val="19"/>
        </w:rPr>
        <w:t>т от полноценн</w:t>
      </w:r>
      <w:r w:rsidRPr="00006007">
        <w:rPr>
          <w:szCs w:val="19"/>
        </w:rPr>
        <w:t>о</w:t>
      </w:r>
      <w:r w:rsidRPr="00006007">
        <w:rPr>
          <w:szCs w:val="19"/>
        </w:rPr>
        <w:t>сти нормотворческого процесса, состоящего из соответствующих стадий</w:t>
      </w:r>
      <w:r w:rsidR="00D412D2">
        <w:rPr>
          <w:szCs w:val="19"/>
        </w:rPr>
        <w:t>,</w:t>
      </w:r>
      <w:r w:rsidRPr="00006007">
        <w:rPr>
          <w:szCs w:val="19"/>
        </w:rPr>
        <w:t xml:space="preserve"> и оптимальной системат</w:t>
      </w:r>
      <w:r w:rsidRPr="00006007">
        <w:rPr>
          <w:szCs w:val="19"/>
        </w:rPr>
        <w:t>и</w:t>
      </w:r>
      <w:r w:rsidRPr="00006007">
        <w:rPr>
          <w:szCs w:val="19"/>
        </w:rPr>
        <w:t xml:space="preserve">зации видового многообразия самих правовых актов. Обеспечение условий для реализации права граждан и гражданских организаций на участие </w:t>
      </w:r>
      <w:r w:rsidR="00D412D2">
        <w:rPr>
          <w:szCs w:val="19"/>
        </w:rPr>
        <w:t xml:space="preserve">в </w:t>
      </w:r>
      <w:r w:rsidRPr="00006007">
        <w:rPr>
          <w:szCs w:val="19"/>
        </w:rPr>
        <w:t>их нормотворческом процессе является важной объективной предпосылкой качественной подготовки нормативного правового акта.</w:t>
      </w:r>
    </w:p>
    <w:p w:rsidR="006F5610" w:rsidRPr="00006007" w:rsidRDefault="006F5610" w:rsidP="006F5610">
      <w:pPr>
        <w:rPr>
          <w:szCs w:val="19"/>
        </w:rPr>
      </w:pPr>
    </w:p>
    <w:p w:rsidR="006F5610" w:rsidRPr="00006007" w:rsidRDefault="006F5610" w:rsidP="006F5610">
      <w:pPr>
        <w:rPr>
          <w:szCs w:val="19"/>
        </w:rPr>
      </w:pPr>
    </w:p>
    <w:p w:rsidR="00201042" w:rsidRPr="00006007" w:rsidRDefault="00201042" w:rsidP="006F5610">
      <w:pPr>
        <w:rPr>
          <w:szCs w:val="19"/>
        </w:rPr>
        <w:sectPr w:rsidR="00201042" w:rsidRPr="00006007" w:rsidSect="003A7F19">
          <w:footerReference w:type="default" r:id="rId123"/>
          <w:footnotePr>
            <w:numRestart w:val="eachPage"/>
          </w:footnotePr>
          <w:endnotePr>
            <w:numFmt w:val="decimal"/>
          </w:endnotePr>
          <w:pgSz w:w="11906" w:h="16838" w:code="9"/>
          <w:pgMar w:top="1814" w:right="1247" w:bottom="1474" w:left="1247" w:header="1134" w:footer="1021" w:gutter="0"/>
          <w:cols w:space="720"/>
        </w:sectPr>
      </w:pPr>
    </w:p>
    <w:p w:rsidR="00201042" w:rsidRPr="00006007" w:rsidRDefault="00201042" w:rsidP="001526D5">
      <w:pPr>
        <w:pStyle w:val="-"/>
      </w:pPr>
      <w:r w:rsidRPr="00006007">
        <w:lastRenderedPageBreak/>
        <w:t>О.А. Курсова</w:t>
      </w:r>
    </w:p>
    <w:p w:rsidR="001526D5" w:rsidRPr="00006007" w:rsidRDefault="001526D5" w:rsidP="001526D5">
      <w:pPr>
        <w:pStyle w:val="-0"/>
      </w:pPr>
      <w:r w:rsidRPr="00006007">
        <w:t>Курсова Оксана Александровна — доцент кафедры трудов</w:t>
      </w:r>
      <w:r w:rsidRPr="00006007">
        <w:t>о</w:t>
      </w:r>
      <w:r w:rsidRPr="00006007">
        <w:t>го и предпринимательского права Института государства и права</w:t>
      </w:r>
    </w:p>
    <w:p w:rsidR="00201042" w:rsidRPr="00006007" w:rsidRDefault="001526D5" w:rsidP="001526D5">
      <w:pPr>
        <w:pStyle w:val="-0"/>
        <w:rPr>
          <w:i w:val="0"/>
          <w:szCs w:val="19"/>
        </w:rPr>
      </w:pPr>
      <w:r w:rsidRPr="00006007">
        <w:rPr>
          <w:i w:val="0"/>
          <w:szCs w:val="32"/>
        </w:rPr>
        <w:t>Тюменский государственный университет</w:t>
      </w:r>
    </w:p>
    <w:p w:rsidR="00201042" w:rsidRPr="00006007" w:rsidRDefault="00201042" w:rsidP="001526D5">
      <w:pPr>
        <w:pStyle w:val="a3"/>
      </w:pPr>
      <w:r w:rsidRPr="00006007">
        <w:t>Корпоративная культура в ракурсе юридической техники</w:t>
      </w:r>
    </w:p>
    <w:p w:rsidR="00201042" w:rsidRPr="00006007" w:rsidRDefault="00201042" w:rsidP="00201042">
      <w:pPr>
        <w:rPr>
          <w:szCs w:val="19"/>
        </w:rPr>
      </w:pPr>
      <w:r w:rsidRPr="00006007">
        <w:rPr>
          <w:szCs w:val="19"/>
        </w:rPr>
        <w:t>Процессы развития демократических институтов и рыночной экономики в России стимулируют все больший спрос на исследование вопросов о соотношении экономики, этики и права, пересечении интересов государства, бизнеса и общества. Переход к информационному глобальному типу экон</w:t>
      </w:r>
      <w:r w:rsidRPr="00006007">
        <w:rPr>
          <w:szCs w:val="19"/>
        </w:rPr>
        <w:t>о</w:t>
      </w:r>
      <w:r w:rsidRPr="00006007">
        <w:rPr>
          <w:szCs w:val="19"/>
        </w:rPr>
        <w:t>мики сопровождается формированием специфической постиндустриальной культуры предприним</w:t>
      </w:r>
      <w:r w:rsidRPr="00006007">
        <w:rPr>
          <w:szCs w:val="19"/>
        </w:rPr>
        <w:t>а</w:t>
      </w:r>
      <w:r w:rsidRPr="00006007">
        <w:rPr>
          <w:szCs w:val="19"/>
        </w:rPr>
        <w:t>тельства, которая характеризуется усложнением системы ценностей (например, важной ценностью становится экологичность, социальная ответственность бизнеса), возникновением новых форм соц</w:t>
      </w:r>
      <w:r w:rsidRPr="00006007">
        <w:rPr>
          <w:szCs w:val="19"/>
        </w:rPr>
        <w:t>и</w:t>
      </w:r>
      <w:r w:rsidRPr="00006007">
        <w:rPr>
          <w:szCs w:val="19"/>
        </w:rPr>
        <w:t>альной организации, основанных на информационных культурных стереотипах.</w:t>
      </w:r>
    </w:p>
    <w:p w:rsidR="00201042" w:rsidRPr="00F75E61" w:rsidRDefault="00201042" w:rsidP="00201042">
      <w:pPr>
        <w:rPr>
          <w:spacing w:val="2"/>
          <w:szCs w:val="19"/>
        </w:rPr>
      </w:pPr>
      <w:r w:rsidRPr="00F75E61">
        <w:rPr>
          <w:spacing w:val="2"/>
          <w:szCs w:val="19"/>
        </w:rPr>
        <w:t>Ключевую роль в формировании системы ценностей культуры предпринимательства играет право. От уровня развития правовой культуры, правовых институтов и юридической техники, от гл</w:t>
      </w:r>
      <w:r w:rsidRPr="00F75E61">
        <w:rPr>
          <w:spacing w:val="2"/>
          <w:szCs w:val="19"/>
        </w:rPr>
        <w:t>у</w:t>
      </w:r>
      <w:r w:rsidRPr="00F75E61">
        <w:rPr>
          <w:spacing w:val="2"/>
          <w:szCs w:val="19"/>
        </w:rPr>
        <w:t>бины восприятия и уважения обществом и государством правовых ценностей непосредственно з</w:t>
      </w:r>
      <w:r w:rsidRPr="00F75E61">
        <w:rPr>
          <w:spacing w:val="2"/>
          <w:szCs w:val="19"/>
        </w:rPr>
        <w:t>а</w:t>
      </w:r>
      <w:r w:rsidRPr="00F75E61">
        <w:rPr>
          <w:spacing w:val="2"/>
          <w:szCs w:val="19"/>
        </w:rPr>
        <w:t>висит и качество культуры предпринимательства на определенном этапе исторического пути. Право задает ключевые ценностные ориентиры для бизнеса, если угодно, размечает «дорожную карту» для социально ответственного предпринимательства. Важно, чтобы эта разметка была четкой и о</w:t>
      </w:r>
      <w:r w:rsidRPr="00F75E61">
        <w:rPr>
          <w:spacing w:val="2"/>
          <w:szCs w:val="19"/>
        </w:rPr>
        <w:t>п</w:t>
      </w:r>
      <w:r w:rsidRPr="00F75E61">
        <w:rPr>
          <w:spacing w:val="2"/>
          <w:szCs w:val="19"/>
        </w:rPr>
        <w:t>ределенной, особенно если речь идет о «перекрестках» — пересечении противоположных интер</w:t>
      </w:r>
      <w:r w:rsidRPr="00F75E61">
        <w:rPr>
          <w:spacing w:val="2"/>
          <w:szCs w:val="19"/>
        </w:rPr>
        <w:t>е</w:t>
      </w:r>
      <w:r w:rsidRPr="00F75E61">
        <w:rPr>
          <w:spacing w:val="2"/>
          <w:szCs w:val="19"/>
        </w:rPr>
        <w:t>сов сторон, когда одна из этих сторон кроме всего прочего обладает экономической, организац</w:t>
      </w:r>
      <w:r w:rsidRPr="00F75E61">
        <w:rPr>
          <w:spacing w:val="2"/>
          <w:szCs w:val="19"/>
        </w:rPr>
        <w:t>и</w:t>
      </w:r>
      <w:r w:rsidRPr="00F75E61">
        <w:rPr>
          <w:spacing w:val="2"/>
          <w:szCs w:val="19"/>
        </w:rPr>
        <w:t>онной и дисциплинарной властью по отношению к другой стороне (речь, конечно, идет о работод</w:t>
      </w:r>
      <w:r w:rsidRPr="00F75E61">
        <w:rPr>
          <w:spacing w:val="2"/>
          <w:szCs w:val="19"/>
        </w:rPr>
        <w:t>а</w:t>
      </w:r>
      <w:r w:rsidRPr="00F75E61">
        <w:rPr>
          <w:spacing w:val="2"/>
          <w:szCs w:val="19"/>
        </w:rPr>
        <w:t>теле и наемном работнике). Фактическое неравенство, обусловленное наличием весомой власти у одной из сторон трудового договора по отношени</w:t>
      </w:r>
      <w:r w:rsidR="00F75E61" w:rsidRPr="00F75E61">
        <w:rPr>
          <w:spacing w:val="2"/>
          <w:szCs w:val="19"/>
        </w:rPr>
        <w:t>ю</w:t>
      </w:r>
      <w:r w:rsidRPr="00F75E61">
        <w:rPr>
          <w:spacing w:val="2"/>
          <w:szCs w:val="19"/>
        </w:rPr>
        <w:t xml:space="preserve"> к другой стороне, обязывает законодателя о</w:t>
      </w:r>
      <w:r w:rsidRPr="00F75E61">
        <w:rPr>
          <w:spacing w:val="2"/>
          <w:szCs w:val="19"/>
        </w:rPr>
        <w:t>п</w:t>
      </w:r>
      <w:r w:rsidRPr="00F75E61">
        <w:rPr>
          <w:spacing w:val="2"/>
          <w:szCs w:val="19"/>
        </w:rPr>
        <w:t>тимально и точно соблюдать баланс императивных и диспозитивных методов в правовом регулир</w:t>
      </w:r>
      <w:r w:rsidRPr="00F75E61">
        <w:rPr>
          <w:spacing w:val="2"/>
          <w:szCs w:val="19"/>
        </w:rPr>
        <w:t>о</w:t>
      </w:r>
      <w:r w:rsidRPr="00F75E61">
        <w:rPr>
          <w:spacing w:val="2"/>
          <w:szCs w:val="19"/>
        </w:rPr>
        <w:t>вании труда, для того, чтобы обеспечить юридическое равенство сторон. Юридико-технические проблемы трудового законодательства создают помехи для реализации одной из центральных з</w:t>
      </w:r>
      <w:r w:rsidRPr="00F75E61">
        <w:rPr>
          <w:spacing w:val="2"/>
          <w:szCs w:val="19"/>
        </w:rPr>
        <w:t>а</w:t>
      </w:r>
      <w:r w:rsidRPr="00F75E61">
        <w:rPr>
          <w:spacing w:val="2"/>
          <w:szCs w:val="19"/>
        </w:rPr>
        <w:t>дач трудового законодательства, определенной ч</w:t>
      </w:r>
      <w:r w:rsidR="001526D5" w:rsidRPr="00F75E61">
        <w:rPr>
          <w:spacing w:val="2"/>
          <w:szCs w:val="19"/>
        </w:rPr>
        <w:t>астью</w:t>
      </w:r>
      <w:r w:rsidRPr="00F75E61">
        <w:rPr>
          <w:spacing w:val="2"/>
          <w:szCs w:val="19"/>
        </w:rPr>
        <w:t xml:space="preserve"> 2 ст</w:t>
      </w:r>
      <w:r w:rsidR="001526D5" w:rsidRPr="00F75E61">
        <w:rPr>
          <w:spacing w:val="2"/>
          <w:szCs w:val="19"/>
        </w:rPr>
        <w:t>атьи</w:t>
      </w:r>
      <w:r w:rsidRPr="00F75E61">
        <w:rPr>
          <w:spacing w:val="2"/>
          <w:szCs w:val="19"/>
        </w:rPr>
        <w:t xml:space="preserve"> 1 ТК РФ как создание необходимых правовых условий для достижения оптимального согласования интересов сторон трудовых отнош</w:t>
      </w:r>
      <w:r w:rsidRPr="00F75E61">
        <w:rPr>
          <w:spacing w:val="2"/>
          <w:szCs w:val="19"/>
        </w:rPr>
        <w:t>е</w:t>
      </w:r>
      <w:r w:rsidRPr="00F75E61">
        <w:rPr>
          <w:spacing w:val="2"/>
          <w:szCs w:val="19"/>
        </w:rPr>
        <w:t>ний, интересов государства, и поэтому в регулировании трудовых отношений юридико-технические неточности и пробелы законодательства становятся особенно заметны. Возможно, они не влияли бы столь негативно на тот срез предпринимательской культуры, который отражает особенности взаимодействия наемного труда и бизнеса, если бы уважение достоинства человека</w:t>
      </w:r>
      <w:r w:rsidR="00F75E61" w:rsidRPr="00F75E61">
        <w:rPr>
          <w:spacing w:val="2"/>
          <w:szCs w:val="19"/>
        </w:rPr>
        <w:t>,</w:t>
      </w:r>
      <w:r w:rsidRPr="00F75E61">
        <w:rPr>
          <w:spacing w:val="2"/>
          <w:szCs w:val="19"/>
        </w:rPr>
        <w:t xml:space="preserve"> труда отеч</w:t>
      </w:r>
      <w:r w:rsidRPr="00F75E61">
        <w:rPr>
          <w:spacing w:val="2"/>
          <w:szCs w:val="19"/>
        </w:rPr>
        <w:t>е</w:t>
      </w:r>
      <w:r w:rsidRPr="00F75E61">
        <w:rPr>
          <w:spacing w:val="2"/>
          <w:szCs w:val="19"/>
        </w:rPr>
        <w:t>ственными предпринимателями воспринималось как основополагающая и безусловная ценность, имманентная культуре ведения бизнеса. Органичное восприятие человека с его знаниями, опытом, творческими возможностями, квалификацией, как главной ценности в системе координат предпр</w:t>
      </w:r>
      <w:r w:rsidRPr="00F75E61">
        <w:rPr>
          <w:spacing w:val="2"/>
          <w:szCs w:val="19"/>
        </w:rPr>
        <w:t>и</w:t>
      </w:r>
      <w:r w:rsidRPr="00F75E61">
        <w:rPr>
          <w:spacing w:val="2"/>
          <w:szCs w:val="19"/>
        </w:rPr>
        <w:t>нимательской культуры даже при наличии недостатков в правовом регулировании труда, в принц</w:t>
      </w:r>
      <w:r w:rsidRPr="00F75E61">
        <w:rPr>
          <w:spacing w:val="2"/>
          <w:szCs w:val="19"/>
        </w:rPr>
        <w:t>и</w:t>
      </w:r>
      <w:r w:rsidRPr="00F75E61">
        <w:rPr>
          <w:spacing w:val="2"/>
          <w:szCs w:val="19"/>
        </w:rPr>
        <w:t>пе, позволяет предпринимателю выстроить организационную культуру таким образом, чтобы за счет социально-партнерского и локального регулирования все основные юридико-технические н</w:t>
      </w:r>
      <w:r w:rsidRPr="00F75E61">
        <w:rPr>
          <w:spacing w:val="2"/>
          <w:szCs w:val="19"/>
        </w:rPr>
        <w:t>е</w:t>
      </w:r>
      <w:r w:rsidRPr="00F75E61">
        <w:rPr>
          <w:spacing w:val="2"/>
          <w:szCs w:val="19"/>
        </w:rPr>
        <w:t>совершенства трудового законодательства были сглажены или нивелированы. Но, к сожалению, в современных реалиях, социально ответственный, в полном смыс</w:t>
      </w:r>
      <w:r w:rsidR="00F75E61">
        <w:rPr>
          <w:spacing w:val="2"/>
          <w:szCs w:val="19"/>
        </w:rPr>
        <w:t>ле этого слова, предприним</w:t>
      </w:r>
      <w:r w:rsidR="00F75E61">
        <w:rPr>
          <w:spacing w:val="2"/>
          <w:szCs w:val="19"/>
        </w:rPr>
        <w:t>а</w:t>
      </w:r>
      <w:r w:rsidR="00F75E61">
        <w:rPr>
          <w:spacing w:val="2"/>
          <w:szCs w:val="19"/>
        </w:rPr>
        <w:t>тель </w:t>
      </w:r>
      <w:r w:rsidRPr="00F75E61">
        <w:rPr>
          <w:spacing w:val="2"/>
          <w:szCs w:val="19"/>
        </w:rPr>
        <w:t>— явление довольно редкое, даже почти экзотическое. Именно поэтому важнейшей юридико-технической задачей отечественного законодателя становится задача обеспечения предприним</w:t>
      </w:r>
      <w:r w:rsidRPr="00F75E61">
        <w:rPr>
          <w:spacing w:val="2"/>
          <w:szCs w:val="19"/>
        </w:rPr>
        <w:t>а</w:t>
      </w:r>
      <w:r w:rsidRPr="00F75E61">
        <w:rPr>
          <w:spacing w:val="2"/>
          <w:szCs w:val="19"/>
        </w:rPr>
        <w:t>тельского сообщества правовыми ценностными ориентирами. В этом сегменте правового возде</w:t>
      </w:r>
      <w:r w:rsidRPr="00F75E61">
        <w:rPr>
          <w:spacing w:val="2"/>
          <w:szCs w:val="19"/>
        </w:rPr>
        <w:t>й</w:t>
      </w:r>
      <w:r w:rsidRPr="00F75E61">
        <w:rPr>
          <w:spacing w:val="2"/>
          <w:szCs w:val="19"/>
        </w:rPr>
        <w:t>ствия юридическая техника играет очень существенную роль, снабжая юридический быт правовыми идеалами, влияющими на формирование предпринимательской культуры в целом и корпоративной культуры в частности.</w:t>
      </w:r>
    </w:p>
    <w:p w:rsidR="00201042" w:rsidRPr="00006007" w:rsidRDefault="00201042" w:rsidP="00201042">
      <w:pPr>
        <w:rPr>
          <w:szCs w:val="19"/>
        </w:rPr>
      </w:pPr>
      <w:r w:rsidRPr="00006007">
        <w:rPr>
          <w:szCs w:val="19"/>
        </w:rPr>
        <w:t>Корпоративная культура — явление сложное и многослойное. Чаще всего корпоративную культ</w:t>
      </w:r>
      <w:r w:rsidRPr="00006007">
        <w:rPr>
          <w:szCs w:val="19"/>
        </w:rPr>
        <w:t>у</w:t>
      </w:r>
      <w:r w:rsidRPr="00006007">
        <w:rPr>
          <w:szCs w:val="19"/>
        </w:rPr>
        <w:t>ру определяют как систему общих ценностей, традиций, убеждений, символов, формальных и н</w:t>
      </w:r>
      <w:r w:rsidRPr="00006007">
        <w:rPr>
          <w:szCs w:val="19"/>
        </w:rPr>
        <w:t>е</w:t>
      </w:r>
      <w:r w:rsidRPr="00006007">
        <w:rPr>
          <w:szCs w:val="19"/>
        </w:rPr>
        <w:t>формальных правил поведения членов организации, их взаимодействия друг с другом и окружением, передающихся из поколения в поколение</w:t>
      </w:r>
      <w:r w:rsidRPr="00006007">
        <w:rPr>
          <w:rStyle w:val="aa"/>
          <w:szCs w:val="19"/>
        </w:rPr>
        <w:footnoteReference w:id="1034"/>
      </w:r>
      <w:r w:rsidRPr="00006007">
        <w:rPr>
          <w:szCs w:val="19"/>
        </w:rPr>
        <w:t>. В зарубежной доктрине организационного управления распространено представление о том, что корпоративная культура являет собой «социальный клей», создает совместное чувствование, противодействуя таким образом процессам дифференциации, присущим организационной жизни. Организационная культура предлагает общую для всех сотрудн</w:t>
      </w:r>
      <w:r w:rsidRPr="00006007">
        <w:rPr>
          <w:szCs w:val="19"/>
        </w:rPr>
        <w:t>и</w:t>
      </w:r>
      <w:r w:rsidRPr="00006007">
        <w:rPr>
          <w:szCs w:val="19"/>
        </w:rPr>
        <w:lastRenderedPageBreak/>
        <w:t>ков систему понятий, которая является основой коммуникации и взаимосвязей</w:t>
      </w:r>
      <w:r w:rsidRPr="00006007">
        <w:rPr>
          <w:rStyle w:val="aa"/>
          <w:szCs w:val="19"/>
        </w:rPr>
        <w:footnoteReference w:id="1035"/>
      </w:r>
      <w:r w:rsidRPr="00006007">
        <w:rPr>
          <w:szCs w:val="19"/>
        </w:rPr>
        <w:t>. Эти функции в</w:t>
      </w:r>
      <w:r w:rsidRPr="00006007">
        <w:rPr>
          <w:szCs w:val="19"/>
        </w:rPr>
        <w:t>ы</w:t>
      </w:r>
      <w:r w:rsidRPr="00006007">
        <w:rPr>
          <w:szCs w:val="19"/>
        </w:rPr>
        <w:t>полняются или успешно, или неудовлетворительно в различных организациях — в зависимости от т</w:t>
      </w:r>
      <w:r w:rsidRPr="00006007">
        <w:rPr>
          <w:szCs w:val="19"/>
        </w:rPr>
        <w:t>о</w:t>
      </w:r>
      <w:r w:rsidRPr="00006007">
        <w:rPr>
          <w:szCs w:val="19"/>
        </w:rPr>
        <w:t>го, какие культурные традиции там преобладают.</w:t>
      </w:r>
    </w:p>
    <w:p w:rsidR="00201042" w:rsidRPr="00006007" w:rsidRDefault="00201042" w:rsidP="00201042">
      <w:pPr>
        <w:rPr>
          <w:szCs w:val="19"/>
        </w:rPr>
      </w:pPr>
      <w:r w:rsidRPr="00006007">
        <w:rPr>
          <w:szCs w:val="19"/>
        </w:rPr>
        <w:t>В структуре корпоративной культуры выделяют три уровня бытия — уровень артефактов (вид</w:t>
      </w:r>
      <w:r w:rsidRPr="00006007">
        <w:rPr>
          <w:szCs w:val="19"/>
        </w:rPr>
        <w:t>и</w:t>
      </w:r>
      <w:r w:rsidRPr="00006007">
        <w:rPr>
          <w:szCs w:val="19"/>
        </w:rPr>
        <w:t>мых, зримых средств выражения ценностных установок, ориентиров, аксиом культуры; к ним относя</w:t>
      </w:r>
      <w:r w:rsidRPr="00006007">
        <w:rPr>
          <w:szCs w:val="19"/>
        </w:rPr>
        <w:t>т</w:t>
      </w:r>
      <w:r w:rsidRPr="00006007">
        <w:rPr>
          <w:szCs w:val="19"/>
        </w:rPr>
        <w:t>ся мифы и истории, связанные с организацией, внешние ритуалы и церемонии, стиль руководства, а также вещественные атрибуты — эмблемы, дизайн, униформа, язык, визуальные и звуковые симв</w:t>
      </w:r>
      <w:r w:rsidRPr="00006007">
        <w:rPr>
          <w:szCs w:val="19"/>
        </w:rPr>
        <w:t>о</w:t>
      </w:r>
      <w:r w:rsidRPr="00006007">
        <w:rPr>
          <w:szCs w:val="19"/>
        </w:rPr>
        <w:t>лы); уровень провозглашенных норм (корпоративных правил, нашедших отражение в локальных но</w:t>
      </w:r>
      <w:r w:rsidRPr="00006007">
        <w:rPr>
          <w:szCs w:val="19"/>
        </w:rPr>
        <w:t>р</w:t>
      </w:r>
      <w:r w:rsidRPr="00006007">
        <w:rPr>
          <w:szCs w:val="19"/>
        </w:rPr>
        <w:t>мативных актах организации); уровень базовых ценностей (не всегда формально определенных, но определяющих миссию, философию организации и ведущую бизнес-стратегию)</w:t>
      </w:r>
      <w:r w:rsidRPr="00006007">
        <w:rPr>
          <w:rStyle w:val="aa"/>
          <w:szCs w:val="19"/>
        </w:rPr>
        <w:footnoteReference w:id="1036"/>
      </w:r>
      <w:r w:rsidRPr="00006007">
        <w:rPr>
          <w:szCs w:val="19"/>
        </w:rPr>
        <w:t>.</w:t>
      </w:r>
    </w:p>
    <w:p w:rsidR="00201042" w:rsidRPr="00006007" w:rsidRDefault="00201042" w:rsidP="00201042">
      <w:pPr>
        <w:rPr>
          <w:szCs w:val="19"/>
        </w:rPr>
      </w:pPr>
      <w:r w:rsidRPr="00006007">
        <w:rPr>
          <w:szCs w:val="19"/>
        </w:rPr>
        <w:t>Культурные традиции, нормы, ценности, характеризующие корпоративную культуру определе</w:t>
      </w:r>
      <w:r w:rsidRPr="00006007">
        <w:rPr>
          <w:szCs w:val="19"/>
        </w:rPr>
        <w:t>н</w:t>
      </w:r>
      <w:r w:rsidRPr="00006007">
        <w:rPr>
          <w:szCs w:val="19"/>
        </w:rPr>
        <w:t>ного типа, в организации могут «прорастать» в результате сознательного воздействия субъектов предпринимательской деятельности или стихийно, но в любом случае корпоративная культура ко</w:t>
      </w:r>
      <w:r w:rsidRPr="00006007">
        <w:rPr>
          <w:szCs w:val="19"/>
        </w:rPr>
        <w:t>н</w:t>
      </w:r>
      <w:r w:rsidRPr="00006007">
        <w:rPr>
          <w:szCs w:val="19"/>
        </w:rPr>
        <w:t>кретной организации формируется под влиянием национально-государственного, этнического фа</w:t>
      </w:r>
      <w:r w:rsidRPr="00006007">
        <w:rPr>
          <w:szCs w:val="19"/>
        </w:rPr>
        <w:t>к</w:t>
      </w:r>
      <w:r w:rsidRPr="00006007">
        <w:rPr>
          <w:szCs w:val="19"/>
        </w:rPr>
        <w:t>торов, менталитета и имеет правовое измерение. В этой связи все компоненты корпоративной кул</w:t>
      </w:r>
      <w:r w:rsidRPr="00006007">
        <w:rPr>
          <w:szCs w:val="19"/>
        </w:rPr>
        <w:t>ь</w:t>
      </w:r>
      <w:r w:rsidRPr="00006007">
        <w:rPr>
          <w:szCs w:val="19"/>
        </w:rPr>
        <w:t>туры испытывают прямое или косвенное воздействие национальной юридической культуры и юрид</w:t>
      </w:r>
      <w:r w:rsidRPr="00006007">
        <w:rPr>
          <w:szCs w:val="19"/>
        </w:rPr>
        <w:t>и</w:t>
      </w:r>
      <w:r w:rsidRPr="00006007">
        <w:rPr>
          <w:szCs w:val="19"/>
        </w:rPr>
        <w:t>ческой техники.</w:t>
      </w:r>
    </w:p>
    <w:p w:rsidR="00201042" w:rsidRPr="00006007" w:rsidRDefault="00201042" w:rsidP="00201042">
      <w:pPr>
        <w:rPr>
          <w:szCs w:val="19"/>
        </w:rPr>
      </w:pPr>
      <w:r w:rsidRPr="00006007">
        <w:rPr>
          <w:szCs w:val="19"/>
        </w:rPr>
        <w:t>Очевидно, последовательный поэтапный подход к формированию компонентов корпоративной культуры предполагает использование ряда инструментов, в том числе и юридико-технического свойства. Отсюда можно сделать вывод, что юридическая техника и корпоративная культура взаим</w:t>
      </w:r>
      <w:r w:rsidRPr="00006007">
        <w:rPr>
          <w:szCs w:val="19"/>
        </w:rPr>
        <w:t>о</w:t>
      </w:r>
      <w:r w:rsidRPr="00006007">
        <w:rPr>
          <w:szCs w:val="19"/>
        </w:rPr>
        <w:t>действуют на нескольких уровнях: самый общий и глубокий уровень взаимодействия представлен влиянием правовых идеалов, процедур, приемов и средств на формирование основных ценностей корпоративной культуры; внешне качество взаимодействия корпоративной культуры и юридической техники можно оценить по тому, с какой долей мастерства и эффективности типичные юридико-технические средства используются в организации для взращивания артефактов корпоративной культуры.</w:t>
      </w:r>
    </w:p>
    <w:p w:rsidR="00201042" w:rsidRPr="00006007" w:rsidRDefault="00201042" w:rsidP="00201042">
      <w:pPr>
        <w:rPr>
          <w:szCs w:val="19"/>
        </w:rPr>
      </w:pPr>
      <w:r w:rsidRPr="00006007">
        <w:rPr>
          <w:szCs w:val="19"/>
        </w:rPr>
        <w:t>Остановимся на точках соприкосновения юридической техники и корпоративной культуры более подробно. Итак, внешнее взаимодействие корпоративной культуры и юридической техники наиболее наглядно проявляется на уровне артефактов и провозглашенных норм корпоративной культуры. Для создания артефактов корпоративной культуры, ее материальных атрибутов незаменимы определе</w:t>
      </w:r>
      <w:r w:rsidRPr="00006007">
        <w:rPr>
          <w:szCs w:val="19"/>
        </w:rPr>
        <w:t>н</w:t>
      </w:r>
      <w:r w:rsidRPr="00006007">
        <w:rPr>
          <w:szCs w:val="19"/>
        </w:rPr>
        <w:t>ные средства юридической техники, то есть для корпоративной культуры юридическая техника в этом случае имеет инструментальное значение.</w:t>
      </w:r>
    </w:p>
    <w:p w:rsidR="00201042" w:rsidRPr="00006007" w:rsidRDefault="00201042" w:rsidP="00201042">
      <w:pPr>
        <w:rPr>
          <w:szCs w:val="19"/>
        </w:rPr>
      </w:pPr>
      <w:r w:rsidRPr="00006007">
        <w:rPr>
          <w:szCs w:val="19"/>
        </w:rPr>
        <w:t>Так, фирменные наименования, коммерческие обозначения, товарные знаки и знаки обслужив</w:t>
      </w:r>
      <w:r w:rsidRPr="00006007">
        <w:rPr>
          <w:szCs w:val="19"/>
        </w:rPr>
        <w:t>а</w:t>
      </w:r>
      <w:r w:rsidRPr="00006007">
        <w:rPr>
          <w:szCs w:val="19"/>
        </w:rPr>
        <w:t>ния, а также наименования мест происхождения товаров, то есть те артефакты корпоративной культ</w:t>
      </w:r>
      <w:r w:rsidRPr="00006007">
        <w:rPr>
          <w:szCs w:val="19"/>
        </w:rPr>
        <w:t>у</w:t>
      </w:r>
      <w:r w:rsidRPr="00006007">
        <w:rPr>
          <w:szCs w:val="19"/>
        </w:rPr>
        <w:t>ры, которые относятся к средствам индивидуализации юридических лиц, товаров, услуг, работ, исп</w:t>
      </w:r>
      <w:r w:rsidRPr="00006007">
        <w:rPr>
          <w:szCs w:val="19"/>
        </w:rPr>
        <w:t>ы</w:t>
      </w:r>
      <w:r w:rsidRPr="00006007">
        <w:rPr>
          <w:szCs w:val="19"/>
        </w:rPr>
        <w:t>тывают непосредственное правовое воздействие, поскольку процедуры их создания и легитимации урегулированы правом и на них распространяются режимы правовой охраны. Например, специал</w:t>
      </w:r>
      <w:r w:rsidRPr="00006007">
        <w:rPr>
          <w:szCs w:val="19"/>
        </w:rPr>
        <w:t>ь</w:t>
      </w:r>
      <w:r w:rsidRPr="00006007">
        <w:rPr>
          <w:szCs w:val="19"/>
        </w:rPr>
        <w:t>ные языковые юридико-технические требования к фирменным наименованиям предусмотрены ст</w:t>
      </w:r>
      <w:r w:rsidR="001526D5" w:rsidRPr="00006007">
        <w:rPr>
          <w:szCs w:val="19"/>
        </w:rPr>
        <w:t>ат</w:t>
      </w:r>
      <w:r w:rsidR="001526D5" w:rsidRPr="00006007">
        <w:rPr>
          <w:szCs w:val="19"/>
        </w:rPr>
        <w:t>ь</w:t>
      </w:r>
      <w:r w:rsidR="001526D5" w:rsidRPr="00006007">
        <w:rPr>
          <w:szCs w:val="19"/>
        </w:rPr>
        <w:t>ей</w:t>
      </w:r>
      <w:r w:rsidRPr="00006007">
        <w:rPr>
          <w:szCs w:val="19"/>
        </w:rPr>
        <w:t xml:space="preserve"> 1473 ГК РФ. С несоблюдением этих правил ч</w:t>
      </w:r>
      <w:r w:rsidR="001526D5" w:rsidRPr="00006007">
        <w:rPr>
          <w:szCs w:val="19"/>
        </w:rPr>
        <w:t>асть</w:t>
      </w:r>
      <w:r w:rsidRPr="00006007">
        <w:rPr>
          <w:szCs w:val="19"/>
        </w:rPr>
        <w:t xml:space="preserve"> 5 ст</w:t>
      </w:r>
      <w:r w:rsidR="001526D5" w:rsidRPr="00006007">
        <w:rPr>
          <w:szCs w:val="19"/>
        </w:rPr>
        <w:t>атьи</w:t>
      </w:r>
      <w:r w:rsidRPr="00006007">
        <w:rPr>
          <w:szCs w:val="19"/>
        </w:rPr>
        <w:t xml:space="preserve"> 1473 ГК связывает определенные прав</w:t>
      </w:r>
      <w:r w:rsidRPr="00006007">
        <w:rPr>
          <w:szCs w:val="19"/>
        </w:rPr>
        <w:t>о</w:t>
      </w:r>
      <w:r w:rsidRPr="00006007">
        <w:rPr>
          <w:szCs w:val="19"/>
        </w:rPr>
        <w:t>вые последствия: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w:t>
      </w:r>
    </w:p>
    <w:p w:rsidR="00201042" w:rsidRPr="00006007" w:rsidRDefault="00201042" w:rsidP="00201042">
      <w:pPr>
        <w:rPr>
          <w:szCs w:val="19"/>
        </w:rPr>
      </w:pPr>
      <w:r w:rsidRPr="00006007">
        <w:rPr>
          <w:szCs w:val="19"/>
        </w:rPr>
        <w:t>К созданию товарных знаков применяются специальные требования юридической техники, уст</w:t>
      </w:r>
      <w:r w:rsidRPr="00006007">
        <w:rPr>
          <w:szCs w:val="19"/>
        </w:rPr>
        <w:t>а</w:t>
      </w:r>
      <w:r w:rsidRPr="00006007">
        <w:rPr>
          <w:szCs w:val="19"/>
        </w:rPr>
        <w:t>новленные в отношении использования символов, закрепленные ст</w:t>
      </w:r>
      <w:r w:rsidR="001526D5" w:rsidRPr="00006007">
        <w:rPr>
          <w:szCs w:val="19"/>
        </w:rPr>
        <w:t>атьями</w:t>
      </w:r>
      <w:r w:rsidRPr="00006007">
        <w:rPr>
          <w:szCs w:val="19"/>
        </w:rPr>
        <w:t xml:space="preserve"> 1481</w:t>
      </w:r>
      <w:r w:rsidR="001526D5" w:rsidRPr="00006007">
        <w:rPr>
          <w:szCs w:val="19"/>
        </w:rPr>
        <w:t>—</w:t>
      </w:r>
      <w:r w:rsidRPr="00006007">
        <w:rPr>
          <w:szCs w:val="19"/>
        </w:rPr>
        <w:t>1483 ГК РФ.</w:t>
      </w:r>
    </w:p>
    <w:p w:rsidR="00201042" w:rsidRPr="00006007" w:rsidRDefault="00201042" w:rsidP="00201042">
      <w:pPr>
        <w:rPr>
          <w:szCs w:val="19"/>
        </w:rPr>
      </w:pPr>
      <w:r w:rsidRPr="00006007">
        <w:rPr>
          <w:szCs w:val="19"/>
        </w:rPr>
        <w:t>Складывающиеся в организации традиции стиля делового письма и использования языковых средств подчиняются типичным языковым правилам юридической техники.</w:t>
      </w:r>
    </w:p>
    <w:p w:rsidR="00201042" w:rsidRPr="00006007" w:rsidRDefault="00201042" w:rsidP="00201042">
      <w:pPr>
        <w:rPr>
          <w:szCs w:val="19"/>
        </w:rPr>
      </w:pPr>
      <w:r w:rsidRPr="00006007">
        <w:rPr>
          <w:szCs w:val="19"/>
        </w:rPr>
        <w:t>Наиболее комплексно инструментальное влияние юридической техники на корпоративную кул</w:t>
      </w:r>
      <w:r w:rsidRPr="00006007">
        <w:rPr>
          <w:szCs w:val="19"/>
        </w:rPr>
        <w:t>ь</w:t>
      </w:r>
      <w:r w:rsidRPr="00006007">
        <w:rPr>
          <w:szCs w:val="19"/>
        </w:rPr>
        <w:t>туру проявляется на уровне бытия формализованных правил, норм, корпоративных стандартов. По</w:t>
      </w:r>
      <w:r w:rsidRPr="00006007">
        <w:rPr>
          <w:szCs w:val="19"/>
        </w:rPr>
        <w:t>д</w:t>
      </w:r>
      <w:r w:rsidRPr="00006007">
        <w:rPr>
          <w:szCs w:val="19"/>
        </w:rPr>
        <w:t>готовка проектов локальных нормативных актов организации должна осуществляться в рамках юр</w:t>
      </w:r>
      <w:r w:rsidRPr="00006007">
        <w:rPr>
          <w:szCs w:val="19"/>
        </w:rPr>
        <w:t>и</w:t>
      </w:r>
      <w:r w:rsidRPr="00006007">
        <w:rPr>
          <w:szCs w:val="19"/>
        </w:rPr>
        <w:t>дико-технических требований. Каждый локальный корпоративный акт, так же как и общегосударс</w:t>
      </w:r>
      <w:r w:rsidRPr="00006007">
        <w:rPr>
          <w:szCs w:val="19"/>
        </w:rPr>
        <w:t>т</w:t>
      </w:r>
      <w:r w:rsidRPr="00006007">
        <w:rPr>
          <w:szCs w:val="19"/>
        </w:rPr>
        <w:t>венный нормативный правовой акт, готовится по определенному юридико-техническому стандарту, охватывающему требования как к его содержанию, так и к процедурам его принятия, введения в де</w:t>
      </w:r>
      <w:r w:rsidRPr="00006007">
        <w:rPr>
          <w:szCs w:val="19"/>
        </w:rPr>
        <w:t>й</w:t>
      </w:r>
      <w:r w:rsidRPr="00006007">
        <w:rPr>
          <w:szCs w:val="19"/>
        </w:rPr>
        <w:t>ствие, изменения и отмены. Кроме того, юридико-технические правила применяются при системат</w:t>
      </w:r>
      <w:r w:rsidRPr="00006007">
        <w:rPr>
          <w:szCs w:val="19"/>
        </w:rPr>
        <w:t>и</w:t>
      </w:r>
      <w:r w:rsidRPr="00006007">
        <w:rPr>
          <w:szCs w:val="19"/>
        </w:rPr>
        <w:t>зации корпоративных актов, работе с документооборотом организации, пронизывают всю систему юридического бытия организации.</w:t>
      </w:r>
    </w:p>
    <w:p w:rsidR="00201042" w:rsidRPr="00006007" w:rsidRDefault="00201042" w:rsidP="00201042">
      <w:pPr>
        <w:rPr>
          <w:szCs w:val="19"/>
        </w:rPr>
      </w:pPr>
      <w:r w:rsidRPr="00006007">
        <w:rPr>
          <w:szCs w:val="19"/>
        </w:rPr>
        <w:t>Поскольку в данном случае речь идет об инструментальном измерении взаимодействия корпор</w:t>
      </w:r>
      <w:r w:rsidRPr="00006007">
        <w:rPr>
          <w:szCs w:val="19"/>
        </w:rPr>
        <w:t>а</w:t>
      </w:r>
      <w:r w:rsidRPr="00006007">
        <w:rPr>
          <w:szCs w:val="19"/>
        </w:rPr>
        <w:t>тивной культуры и юридической техники, следует отметить, что высокое юридико-техническое качест</w:t>
      </w:r>
      <w:r w:rsidR="00F75E61">
        <w:rPr>
          <w:szCs w:val="19"/>
        </w:rPr>
        <w:softHyphen/>
      </w:r>
      <w:r w:rsidRPr="00006007">
        <w:rPr>
          <w:szCs w:val="19"/>
        </w:rPr>
        <w:t>во корпоративного локального нормотворчества и внешняя правовая безупречность всего постро</w:t>
      </w:r>
      <w:r w:rsidRPr="00006007">
        <w:rPr>
          <w:szCs w:val="19"/>
        </w:rPr>
        <w:t>е</w:t>
      </w:r>
      <w:r w:rsidRPr="00006007">
        <w:rPr>
          <w:szCs w:val="19"/>
        </w:rPr>
        <w:t>ния системы управления организацией не гарантируют сами по себе того, что в основе корпорати</w:t>
      </w:r>
      <w:r w:rsidRPr="00006007">
        <w:rPr>
          <w:szCs w:val="19"/>
        </w:rPr>
        <w:t>в</w:t>
      </w:r>
      <w:r w:rsidRPr="00006007">
        <w:rPr>
          <w:szCs w:val="19"/>
        </w:rPr>
        <w:lastRenderedPageBreak/>
        <w:t>ной культуры этой организации лежат культурные традиции, заключающиеся в уважении базовых пр</w:t>
      </w:r>
      <w:r w:rsidRPr="00006007">
        <w:rPr>
          <w:szCs w:val="19"/>
        </w:rPr>
        <w:t>а</w:t>
      </w:r>
      <w:r w:rsidRPr="00006007">
        <w:rPr>
          <w:szCs w:val="19"/>
        </w:rPr>
        <w:t>вовых идеалов — прав человека и достоинства личности.</w:t>
      </w:r>
    </w:p>
    <w:p w:rsidR="00201042" w:rsidRPr="00006007" w:rsidRDefault="00201042" w:rsidP="00201042">
      <w:pPr>
        <w:autoSpaceDE w:val="0"/>
        <w:autoSpaceDN w:val="0"/>
        <w:adjustRightInd w:val="0"/>
        <w:rPr>
          <w:szCs w:val="19"/>
        </w:rPr>
      </w:pPr>
      <w:r w:rsidRPr="00006007">
        <w:rPr>
          <w:szCs w:val="19"/>
        </w:rPr>
        <w:t>Иногда высокий уровень технического совершенства работы систем организации, жесткая ста</w:t>
      </w:r>
      <w:r w:rsidRPr="00006007">
        <w:rPr>
          <w:szCs w:val="19"/>
        </w:rPr>
        <w:t>н</w:t>
      </w:r>
      <w:r w:rsidRPr="00006007">
        <w:rPr>
          <w:szCs w:val="19"/>
        </w:rPr>
        <w:t>дартизация и пошаговое регулирование всех процессов управления персоналом организации служат цели, в общем противоположной той, которая провозглашена трудовым законодательством — цели соблюдения баланса интересов сторон трудовых отношений. При этом весь комплекс юридико-технических инструментов применяется работодателем исключительно для того, чтобы этот баланс нарушить, деформировать, для того, чтобы нивелировать юридическое равенство сторон трудовых отношений, усугубить их фактическое неравенство. Примером этому может послужить корпоративная культура тоталитарного типа. Как уже отмечалось, одной из основных функций корпоративной культ</w:t>
      </w:r>
      <w:r w:rsidRPr="00006007">
        <w:rPr>
          <w:szCs w:val="19"/>
        </w:rPr>
        <w:t>у</w:t>
      </w:r>
      <w:r w:rsidRPr="00006007">
        <w:rPr>
          <w:szCs w:val="19"/>
        </w:rPr>
        <w:t>ры является формирование совместного чувствования, или чувства сопричастности, через совоку</w:t>
      </w:r>
      <w:r w:rsidRPr="00006007">
        <w:rPr>
          <w:szCs w:val="19"/>
        </w:rPr>
        <w:t>п</w:t>
      </w:r>
      <w:r w:rsidRPr="00006007">
        <w:rPr>
          <w:szCs w:val="19"/>
        </w:rPr>
        <w:t xml:space="preserve">ность ценностей, норм и традиций, </w:t>
      </w:r>
      <w:r w:rsidRPr="00006007">
        <w:rPr>
          <w:i/>
          <w:szCs w:val="19"/>
        </w:rPr>
        <w:t xml:space="preserve">формирующих </w:t>
      </w:r>
      <w:r w:rsidRPr="00006007">
        <w:rPr>
          <w:szCs w:val="19"/>
        </w:rPr>
        <w:t>у работников чувство «общей судьбы». Формир</w:t>
      </w:r>
      <w:r w:rsidRPr="00006007">
        <w:rPr>
          <w:szCs w:val="19"/>
        </w:rPr>
        <w:t>о</w:t>
      </w:r>
      <w:r w:rsidRPr="00006007">
        <w:rPr>
          <w:szCs w:val="19"/>
        </w:rPr>
        <w:t>вание чувства сопричастности появляется в следующих действиях:</w:t>
      </w:r>
    </w:p>
    <w:p w:rsidR="00201042" w:rsidRPr="00006007" w:rsidRDefault="00201042" w:rsidP="00201042">
      <w:pPr>
        <w:autoSpaceDE w:val="0"/>
        <w:autoSpaceDN w:val="0"/>
        <w:adjustRightInd w:val="0"/>
        <w:rPr>
          <w:szCs w:val="19"/>
        </w:rPr>
      </w:pPr>
      <w:r w:rsidRPr="00006007">
        <w:rPr>
          <w:szCs w:val="19"/>
        </w:rPr>
        <w:t>1. Формирование и поддержание имиджа и системы ценностей организации через артефакты, миссию, историю, традиции.</w:t>
      </w:r>
    </w:p>
    <w:p w:rsidR="00201042" w:rsidRPr="00006007" w:rsidRDefault="00201042" w:rsidP="00201042">
      <w:pPr>
        <w:autoSpaceDE w:val="0"/>
        <w:autoSpaceDN w:val="0"/>
        <w:adjustRightInd w:val="0"/>
        <w:rPr>
          <w:szCs w:val="19"/>
        </w:rPr>
      </w:pPr>
      <w:r w:rsidRPr="00006007">
        <w:rPr>
          <w:szCs w:val="19"/>
        </w:rPr>
        <w:t>2. Воспитание сотрудников в духе преданности организации. Корпоративная культура стремится к стабильности и, следовательно, к своему некритичному восприятию, которое должно разделяться большинством сотрудников.</w:t>
      </w:r>
    </w:p>
    <w:p w:rsidR="00201042" w:rsidRPr="00F75E61" w:rsidRDefault="00201042" w:rsidP="00201042">
      <w:pPr>
        <w:autoSpaceDE w:val="0"/>
        <w:autoSpaceDN w:val="0"/>
        <w:adjustRightInd w:val="0"/>
        <w:rPr>
          <w:spacing w:val="-2"/>
          <w:szCs w:val="19"/>
        </w:rPr>
      </w:pPr>
      <w:r w:rsidRPr="00F75E61">
        <w:rPr>
          <w:spacing w:val="-2"/>
          <w:szCs w:val="19"/>
        </w:rPr>
        <w:t>3. Формирование и контроль форм поведения, характерных для данной организации. Механизмы действия корпоративной культуры «отбраковывают» стили поведения, не отвечающие ее содерж</w:t>
      </w:r>
      <w:r w:rsidRPr="00F75E61">
        <w:rPr>
          <w:spacing w:val="-2"/>
          <w:szCs w:val="19"/>
        </w:rPr>
        <w:t>а</w:t>
      </w:r>
      <w:r w:rsidRPr="00F75E61">
        <w:rPr>
          <w:spacing w:val="-2"/>
          <w:szCs w:val="19"/>
        </w:rPr>
        <w:t>нию</w:t>
      </w:r>
      <w:r w:rsidRPr="00F75E61">
        <w:rPr>
          <w:rStyle w:val="aa"/>
          <w:spacing w:val="-2"/>
          <w:szCs w:val="19"/>
        </w:rPr>
        <w:footnoteReference w:id="1037"/>
      </w:r>
      <w:r w:rsidRPr="00F75E61">
        <w:rPr>
          <w:spacing w:val="-2"/>
          <w:szCs w:val="19"/>
        </w:rPr>
        <w:t>.</w:t>
      </w:r>
    </w:p>
    <w:p w:rsidR="00201042" w:rsidRPr="00006007" w:rsidRDefault="00201042" w:rsidP="00201042">
      <w:pPr>
        <w:rPr>
          <w:szCs w:val="19"/>
        </w:rPr>
      </w:pPr>
      <w:r w:rsidRPr="00006007">
        <w:rPr>
          <w:szCs w:val="19"/>
        </w:rPr>
        <w:t>В корпоративной культуре тоталитарного типа вся совокупность правовых и управленческих средств используется для того, чтобы обеспечить субъекту управления полный и безусловный ко</w:t>
      </w:r>
      <w:r w:rsidRPr="00006007">
        <w:rPr>
          <w:szCs w:val="19"/>
        </w:rPr>
        <w:t>н</w:t>
      </w:r>
      <w:r w:rsidRPr="00006007">
        <w:rPr>
          <w:szCs w:val="19"/>
        </w:rPr>
        <w:t>троль над личностью работника через культивирование чувства лояльности и сопричастности орган</w:t>
      </w:r>
      <w:r w:rsidRPr="00006007">
        <w:rPr>
          <w:szCs w:val="19"/>
        </w:rPr>
        <w:t>и</w:t>
      </w:r>
      <w:r w:rsidRPr="00006007">
        <w:rPr>
          <w:szCs w:val="19"/>
        </w:rPr>
        <w:t>зации, при этом верховенство права подменяется верховенством власти. В такой системе координат работник рассматривается исключительно как ресурс, которым нужно управлять столь же рационал</w:t>
      </w:r>
      <w:r w:rsidRPr="00006007">
        <w:rPr>
          <w:szCs w:val="19"/>
        </w:rPr>
        <w:t>ь</w:t>
      </w:r>
      <w:r w:rsidRPr="00006007">
        <w:rPr>
          <w:szCs w:val="19"/>
        </w:rPr>
        <w:t>но, как и любым другим ресурсом, используемым для получения максимального дохода. Все без и</w:t>
      </w:r>
      <w:r w:rsidRPr="00006007">
        <w:rPr>
          <w:szCs w:val="19"/>
        </w:rPr>
        <w:t>с</w:t>
      </w:r>
      <w:r w:rsidRPr="00006007">
        <w:rPr>
          <w:szCs w:val="19"/>
        </w:rPr>
        <w:t>ключения циклы работы с персоналом выстраиваются в соответствии с интересами управления, а</w:t>
      </w:r>
      <w:r w:rsidRPr="00006007">
        <w:rPr>
          <w:szCs w:val="19"/>
        </w:rPr>
        <w:t>к</w:t>
      </w:r>
      <w:r w:rsidRPr="00006007">
        <w:rPr>
          <w:szCs w:val="19"/>
        </w:rPr>
        <w:t>цент при этом делается на интеграции с бизнес-стратегией. Сильная корпоративная культура, выр</w:t>
      </w:r>
      <w:r w:rsidRPr="00006007">
        <w:rPr>
          <w:szCs w:val="19"/>
        </w:rPr>
        <w:t>а</w:t>
      </w:r>
      <w:r w:rsidRPr="00006007">
        <w:rPr>
          <w:szCs w:val="19"/>
        </w:rPr>
        <w:t>женная в формулировании миссии и ценностей и подкрепленная коммуникацией, обучением и пр</w:t>
      </w:r>
      <w:r w:rsidRPr="00006007">
        <w:rPr>
          <w:szCs w:val="19"/>
        </w:rPr>
        <w:t>о</w:t>
      </w:r>
      <w:r w:rsidRPr="00006007">
        <w:rPr>
          <w:szCs w:val="19"/>
        </w:rPr>
        <w:t>цессами управления качеством работы</w:t>
      </w:r>
      <w:r w:rsidRPr="00006007">
        <w:rPr>
          <w:rStyle w:val="aa"/>
          <w:szCs w:val="19"/>
        </w:rPr>
        <w:footnoteReference w:id="1038"/>
      </w:r>
      <w:r w:rsidR="00F75E61">
        <w:rPr>
          <w:szCs w:val="19"/>
        </w:rPr>
        <w:t>,</w:t>
      </w:r>
      <w:r w:rsidRPr="00006007">
        <w:rPr>
          <w:szCs w:val="19"/>
        </w:rPr>
        <w:t xml:space="preserve"> служит для максимального получения от людей добавле</w:t>
      </w:r>
      <w:r w:rsidRPr="00006007">
        <w:rPr>
          <w:szCs w:val="19"/>
        </w:rPr>
        <w:t>н</w:t>
      </w:r>
      <w:r w:rsidRPr="00006007">
        <w:rPr>
          <w:szCs w:val="19"/>
        </w:rPr>
        <w:t>ной стоимости. Система управления такого рода в полной мере отражает давнюю капиталистическую тенденцию, при которой работник рассматривается как товар.</w:t>
      </w:r>
    </w:p>
    <w:p w:rsidR="00201042" w:rsidRPr="00006007" w:rsidRDefault="00201042" w:rsidP="00201042">
      <w:pPr>
        <w:rPr>
          <w:szCs w:val="19"/>
        </w:rPr>
      </w:pPr>
      <w:r w:rsidRPr="00006007">
        <w:rPr>
          <w:szCs w:val="19"/>
        </w:rPr>
        <w:t>К сожалению, современное российское трудовое законодательство предоставляет ряд возмо</w:t>
      </w:r>
      <w:r w:rsidRPr="00006007">
        <w:rPr>
          <w:szCs w:val="19"/>
        </w:rPr>
        <w:t>ж</w:t>
      </w:r>
      <w:r w:rsidRPr="00006007">
        <w:rPr>
          <w:szCs w:val="19"/>
        </w:rPr>
        <w:t>ностей для злоупотреблений в вопросах управления персоналом работодателям, избравших описа</w:t>
      </w:r>
      <w:r w:rsidRPr="00006007">
        <w:rPr>
          <w:szCs w:val="19"/>
        </w:rPr>
        <w:t>н</w:t>
      </w:r>
      <w:r w:rsidRPr="00006007">
        <w:rPr>
          <w:szCs w:val="19"/>
        </w:rPr>
        <w:t>ный выше тип корпоративной культуры. К наиболее острым проблемам юридической техники труд</w:t>
      </w:r>
      <w:r w:rsidRPr="00006007">
        <w:rPr>
          <w:szCs w:val="19"/>
        </w:rPr>
        <w:t>о</w:t>
      </w:r>
      <w:r w:rsidRPr="00006007">
        <w:rPr>
          <w:szCs w:val="19"/>
        </w:rPr>
        <w:t>вого законодательства в этой связи можно отнести следующее.</w:t>
      </w:r>
    </w:p>
    <w:p w:rsidR="00201042" w:rsidRPr="00006007" w:rsidRDefault="00201042" w:rsidP="00201042">
      <w:pPr>
        <w:rPr>
          <w:szCs w:val="19"/>
        </w:rPr>
      </w:pPr>
      <w:r w:rsidRPr="00006007">
        <w:rPr>
          <w:szCs w:val="19"/>
          <w:shd w:val="clear" w:color="auto" w:fill="FFFFFF"/>
        </w:rPr>
        <w:t>Во-первых, современное российское антидискриминационное законодательство не создает с</w:t>
      </w:r>
      <w:r w:rsidRPr="00006007">
        <w:rPr>
          <w:szCs w:val="19"/>
          <w:shd w:val="clear" w:color="auto" w:fill="FFFFFF"/>
        </w:rPr>
        <w:t>у</w:t>
      </w:r>
      <w:r w:rsidRPr="00006007">
        <w:rPr>
          <w:szCs w:val="19"/>
          <w:shd w:val="clear" w:color="auto" w:fill="FFFFFF"/>
        </w:rPr>
        <w:t xml:space="preserve">щественных препятствий для процветания корпоративных культур тоталитарного типа. Виной тому ряд юридическо-технических недостатков в правовом регулировании защиты от дискриминации в сфере труда. Так, </w:t>
      </w:r>
      <w:r w:rsidRPr="00006007">
        <w:rPr>
          <w:bCs/>
          <w:iCs/>
          <w:szCs w:val="19"/>
        </w:rPr>
        <w:t>в статье 3 Трудового кодекса РФ дефиниция дискриминации в сфере труда сфо</w:t>
      </w:r>
      <w:r w:rsidRPr="00006007">
        <w:rPr>
          <w:bCs/>
          <w:iCs/>
          <w:szCs w:val="19"/>
        </w:rPr>
        <w:t>р</w:t>
      </w:r>
      <w:r w:rsidRPr="00006007">
        <w:rPr>
          <w:bCs/>
          <w:iCs/>
          <w:szCs w:val="19"/>
        </w:rPr>
        <w:t xml:space="preserve">мулирована через общий открытый перечень дискриминационных оснований. Дифференцированный подход к правовому регулированию в сфере защиты от дискриминации отечественный законодатель не использует. Между тем, практика </w:t>
      </w:r>
      <w:r w:rsidRPr="00006007">
        <w:rPr>
          <w:szCs w:val="19"/>
        </w:rPr>
        <w:t>детализации перечней оснований, по которым запрещена, к примеру, дискриминация при найме на работу</w:t>
      </w:r>
      <w:r w:rsidR="00515259">
        <w:rPr>
          <w:szCs w:val="19"/>
        </w:rPr>
        <w:t>,</w:t>
      </w:r>
      <w:r w:rsidRPr="00006007">
        <w:rPr>
          <w:szCs w:val="19"/>
        </w:rPr>
        <w:t xml:space="preserve"> является общепризнанной в большинстве европе</w:t>
      </w:r>
      <w:r w:rsidRPr="00006007">
        <w:rPr>
          <w:szCs w:val="19"/>
        </w:rPr>
        <w:t>й</w:t>
      </w:r>
      <w:r w:rsidRPr="00006007">
        <w:rPr>
          <w:szCs w:val="19"/>
        </w:rPr>
        <w:t>ских стран</w:t>
      </w:r>
      <w:r w:rsidRPr="00006007">
        <w:rPr>
          <w:rStyle w:val="aa"/>
          <w:szCs w:val="19"/>
        </w:rPr>
        <w:footnoteReference w:id="1039"/>
      </w:r>
      <w:r w:rsidRPr="00006007">
        <w:rPr>
          <w:szCs w:val="19"/>
        </w:rPr>
        <w:t>.</w:t>
      </w:r>
    </w:p>
    <w:p w:rsidR="00201042" w:rsidRPr="00006007" w:rsidRDefault="00201042" w:rsidP="00201042">
      <w:pPr>
        <w:rPr>
          <w:szCs w:val="19"/>
        </w:rPr>
      </w:pPr>
      <w:r w:rsidRPr="00006007">
        <w:rPr>
          <w:szCs w:val="19"/>
        </w:rPr>
        <w:t>Еще одним недостатком антидискриминационного регулирования следует назвать отсутствие в ТК РФ легального определения деловых качеств работника. Позиция законодателя, оставившего этот важный практический вопрос без внимания, не вполне ясна, особенно если учитывать то, что в соо</w:t>
      </w:r>
      <w:r w:rsidRPr="00006007">
        <w:rPr>
          <w:szCs w:val="19"/>
        </w:rPr>
        <w:t>т</w:t>
      </w:r>
      <w:r w:rsidRPr="00006007">
        <w:rPr>
          <w:szCs w:val="19"/>
        </w:rPr>
        <w:t>ветствии с положениями трудового законодательства отказ в заключении трудового договора по м</w:t>
      </w:r>
      <w:r w:rsidRPr="00006007">
        <w:rPr>
          <w:szCs w:val="19"/>
        </w:rPr>
        <w:t>о</w:t>
      </w:r>
      <w:r w:rsidRPr="00006007">
        <w:rPr>
          <w:szCs w:val="19"/>
        </w:rPr>
        <w:t>тивам, не связанным с деловыми качествами работника, признается правонарушением. Справедл</w:t>
      </w:r>
      <w:r w:rsidRPr="00006007">
        <w:rPr>
          <w:szCs w:val="19"/>
        </w:rPr>
        <w:t>и</w:t>
      </w:r>
      <w:r w:rsidRPr="00006007">
        <w:rPr>
          <w:szCs w:val="19"/>
        </w:rPr>
        <w:t xml:space="preserve">вости ради отметим, что Верховный Суд РФ в </w:t>
      </w:r>
      <w:r w:rsidR="00F75E61">
        <w:rPr>
          <w:szCs w:val="19"/>
        </w:rPr>
        <w:t>п</w:t>
      </w:r>
      <w:r w:rsidRPr="00006007">
        <w:rPr>
          <w:szCs w:val="19"/>
        </w:rPr>
        <w:t>остановлении Пленума «О применении судами Ро</w:t>
      </w:r>
      <w:r w:rsidRPr="00006007">
        <w:rPr>
          <w:szCs w:val="19"/>
        </w:rPr>
        <w:t>с</w:t>
      </w:r>
      <w:r w:rsidRPr="00006007">
        <w:rPr>
          <w:szCs w:val="19"/>
        </w:rPr>
        <w:t xml:space="preserve">сийской Федерации Трудового кодекса Российской Федерации» от 17 марта 2004 </w:t>
      </w:r>
      <w:r w:rsidR="001526D5" w:rsidRPr="00006007">
        <w:rPr>
          <w:szCs w:val="19"/>
        </w:rPr>
        <w:t xml:space="preserve">года </w:t>
      </w:r>
      <w:r w:rsidRPr="00006007">
        <w:rPr>
          <w:szCs w:val="19"/>
        </w:rPr>
        <w:t>№ 2 дал то</w:t>
      </w:r>
      <w:r w:rsidRPr="00006007">
        <w:rPr>
          <w:szCs w:val="19"/>
        </w:rPr>
        <w:t>л</w:t>
      </w:r>
      <w:r w:rsidRPr="00006007">
        <w:rPr>
          <w:szCs w:val="19"/>
        </w:rPr>
        <w:t xml:space="preserve">кование этому понятию: «под </w:t>
      </w:r>
      <w:r w:rsidRPr="00006007">
        <w:rPr>
          <w:i/>
          <w:szCs w:val="19"/>
        </w:rPr>
        <w:t>деловыми качествами работника</w:t>
      </w:r>
      <w:r w:rsidRPr="00006007">
        <w:rPr>
          <w:szCs w:val="19"/>
        </w:rPr>
        <w:t xml:space="preserve"> следует понимать способности физ</w:t>
      </w:r>
      <w:r w:rsidRPr="00006007">
        <w:rPr>
          <w:szCs w:val="19"/>
        </w:rPr>
        <w:t>и</w:t>
      </w:r>
      <w:r w:rsidRPr="00006007">
        <w:rPr>
          <w:szCs w:val="19"/>
        </w:rPr>
        <w:t>ческого лица выполнять определенную трудовую функцию с учетом имеющихся у него професси</w:t>
      </w:r>
      <w:r w:rsidRPr="00006007">
        <w:rPr>
          <w:szCs w:val="19"/>
        </w:rPr>
        <w:t>о</w:t>
      </w:r>
      <w:r w:rsidRPr="00006007">
        <w:rPr>
          <w:szCs w:val="19"/>
        </w:rPr>
        <w:t xml:space="preserve">нально-квалификационных качеств (например, наличие определенной профессии, специальности, </w:t>
      </w:r>
      <w:r w:rsidRPr="00006007">
        <w:rPr>
          <w:szCs w:val="19"/>
        </w:rPr>
        <w:lastRenderedPageBreak/>
        <w:t>квалификации), личностных качеств работника (например, состояние здоровья, наличие определе</w:t>
      </w:r>
      <w:r w:rsidRPr="00006007">
        <w:rPr>
          <w:szCs w:val="19"/>
        </w:rPr>
        <w:t>н</w:t>
      </w:r>
      <w:r w:rsidRPr="00006007">
        <w:rPr>
          <w:szCs w:val="19"/>
        </w:rPr>
        <w:t>ного уровня образования, опыт работы по данной специальности, в данной отрасли)»</w:t>
      </w:r>
      <w:r w:rsidRPr="00006007">
        <w:rPr>
          <w:rStyle w:val="aa"/>
          <w:szCs w:val="19"/>
        </w:rPr>
        <w:footnoteReference w:id="1040"/>
      </w:r>
      <w:r w:rsidRPr="00006007">
        <w:rPr>
          <w:szCs w:val="19"/>
        </w:rPr>
        <w:t>. Однако эту формулировку нельзя назвать вполне удовлетворительной, хотя бы по той причине, что в ней одним из личностных качеств работника названо состояние здоровья.</w:t>
      </w:r>
    </w:p>
    <w:p w:rsidR="00201042" w:rsidRPr="00006007" w:rsidRDefault="00201042" w:rsidP="00201042">
      <w:pPr>
        <w:pStyle w:val="af2"/>
        <w:shd w:val="clear" w:color="auto" w:fill="FFFFFF"/>
        <w:tabs>
          <w:tab w:val="left" w:pos="4111"/>
        </w:tabs>
        <w:spacing w:before="0" w:beforeAutospacing="0" w:after="0" w:afterAutospacing="0"/>
        <w:ind w:firstLine="425"/>
        <w:jc w:val="both"/>
        <w:rPr>
          <w:rFonts w:ascii="PragmaticaCTT" w:hAnsi="PragmaticaCTT"/>
          <w:sz w:val="19"/>
          <w:szCs w:val="19"/>
          <w:shd w:val="clear" w:color="auto" w:fill="FFFFFF"/>
        </w:rPr>
      </w:pPr>
      <w:r w:rsidRPr="00006007">
        <w:rPr>
          <w:rFonts w:ascii="PragmaticaCTT" w:hAnsi="PragmaticaCTT"/>
          <w:sz w:val="19"/>
          <w:szCs w:val="19"/>
        </w:rPr>
        <w:t>Практическое применение законодательства о защите от дискриминации в сфере труда усугу</w:t>
      </w:r>
      <w:r w:rsidRPr="00006007">
        <w:rPr>
          <w:rFonts w:ascii="PragmaticaCTT" w:hAnsi="PragmaticaCTT"/>
          <w:sz w:val="19"/>
          <w:szCs w:val="19"/>
        </w:rPr>
        <w:t>б</w:t>
      </w:r>
      <w:r w:rsidRPr="00006007">
        <w:rPr>
          <w:rFonts w:ascii="PragmaticaCTT" w:hAnsi="PragmaticaCTT"/>
          <w:sz w:val="19"/>
          <w:szCs w:val="19"/>
        </w:rPr>
        <w:t>ляется еще одной «лояльностью» законодателя к свободе усмотрения работодателя. А именно, труд</w:t>
      </w:r>
      <w:r w:rsidRPr="00006007">
        <w:rPr>
          <w:rFonts w:ascii="PragmaticaCTT" w:hAnsi="PragmaticaCTT"/>
          <w:sz w:val="19"/>
          <w:szCs w:val="19"/>
        </w:rPr>
        <w:t>о</w:t>
      </w:r>
      <w:r w:rsidRPr="00006007">
        <w:rPr>
          <w:rFonts w:ascii="PragmaticaCTT" w:hAnsi="PragmaticaCTT"/>
          <w:sz w:val="19"/>
          <w:szCs w:val="19"/>
        </w:rPr>
        <w:t>вое законодательство устанавливает лишь самые общие правовые рамки в отношении процедур приема на работу (ст. 3 ТК РФ, гл. 11 ТК РФ), но не содержит никаких ограничений по применению м</w:t>
      </w:r>
      <w:r w:rsidRPr="00006007">
        <w:rPr>
          <w:rFonts w:ascii="PragmaticaCTT" w:hAnsi="PragmaticaCTT"/>
          <w:sz w:val="19"/>
          <w:szCs w:val="19"/>
        </w:rPr>
        <w:t>е</w:t>
      </w:r>
      <w:r w:rsidRPr="00006007">
        <w:rPr>
          <w:rFonts w:ascii="PragmaticaCTT" w:hAnsi="PragmaticaCTT"/>
          <w:sz w:val="19"/>
          <w:szCs w:val="19"/>
        </w:rPr>
        <w:t>тодик проверки деловых качеств потенциального работника. В такой ситуации процедуры и методики подбора персонала работодатель вправе определять самостоятельно на локальном уровне. К мет</w:t>
      </w:r>
      <w:r w:rsidRPr="00006007">
        <w:rPr>
          <w:rFonts w:ascii="PragmaticaCTT" w:hAnsi="PragmaticaCTT"/>
          <w:sz w:val="19"/>
          <w:szCs w:val="19"/>
        </w:rPr>
        <w:t>о</w:t>
      </w:r>
      <w:r w:rsidRPr="00006007">
        <w:rPr>
          <w:rFonts w:ascii="PragmaticaCTT" w:hAnsi="PragmaticaCTT"/>
          <w:sz w:val="19"/>
          <w:szCs w:val="19"/>
        </w:rPr>
        <w:t xml:space="preserve">дам проверки деловых качеств относят, например, </w:t>
      </w:r>
      <w:r w:rsidRPr="00006007">
        <w:rPr>
          <w:rFonts w:ascii="PragmaticaCTT" w:hAnsi="PragmaticaCTT"/>
          <w:iCs/>
          <w:sz w:val="19"/>
          <w:szCs w:val="19"/>
        </w:rPr>
        <w:t>оценку резюме; структурированное интервью (по подготовленному плану); тестовые задания психологические опросники; проверочные испытания; применение ассоциативно-моторной методики; графологическое исследование или психолого-почерковедческую диагностику; проверки службой безопасности; использование полиграфа (дете</w:t>
      </w:r>
      <w:r w:rsidRPr="00006007">
        <w:rPr>
          <w:rFonts w:ascii="PragmaticaCTT" w:hAnsi="PragmaticaCTT"/>
          <w:iCs/>
          <w:sz w:val="19"/>
          <w:szCs w:val="19"/>
        </w:rPr>
        <w:t>к</w:t>
      </w:r>
      <w:r w:rsidRPr="00006007">
        <w:rPr>
          <w:rFonts w:ascii="PragmaticaCTT" w:hAnsi="PragmaticaCTT"/>
          <w:iCs/>
          <w:sz w:val="19"/>
          <w:szCs w:val="19"/>
        </w:rPr>
        <w:t>тора лжи); прохождение специальных испытаний в оценочном центре (Assesment Centre) и пр.</w:t>
      </w:r>
      <w:r w:rsidRPr="00F75E61">
        <w:rPr>
          <w:rStyle w:val="aa"/>
          <w:rFonts w:ascii="PragmaticaCTT" w:hAnsi="PragmaticaCTT"/>
          <w:sz w:val="19"/>
          <w:szCs w:val="19"/>
        </w:rPr>
        <w:footnoteReference w:id="1041"/>
      </w:r>
      <w:r w:rsidRPr="00F75E61">
        <w:rPr>
          <w:rFonts w:ascii="PragmaticaCTT" w:hAnsi="PragmaticaCTT"/>
          <w:sz w:val="19"/>
          <w:szCs w:val="19"/>
        </w:rPr>
        <w:t xml:space="preserve"> </w:t>
      </w:r>
      <w:r w:rsidRPr="00006007">
        <w:rPr>
          <w:rFonts w:ascii="PragmaticaCTT" w:hAnsi="PragmaticaCTT"/>
          <w:sz w:val="19"/>
          <w:szCs w:val="19"/>
        </w:rPr>
        <w:t>Применение указанных процедур в целом должно соответствовать общим положениям законодател</w:t>
      </w:r>
      <w:r w:rsidRPr="00006007">
        <w:rPr>
          <w:rFonts w:ascii="PragmaticaCTT" w:hAnsi="PragmaticaCTT"/>
          <w:sz w:val="19"/>
          <w:szCs w:val="19"/>
        </w:rPr>
        <w:t>ь</w:t>
      </w:r>
      <w:r w:rsidRPr="00006007">
        <w:rPr>
          <w:rFonts w:ascii="PragmaticaCTT" w:hAnsi="PragmaticaCTT"/>
          <w:sz w:val="19"/>
          <w:szCs w:val="19"/>
        </w:rPr>
        <w:t>ства о защите персональных данных, специальных же правовых ограничений или запретов трудовое законодательство здесь не устанавливает, хотя в этой области отсутствие внятного правового рег</w:t>
      </w:r>
      <w:r w:rsidRPr="00006007">
        <w:rPr>
          <w:rFonts w:ascii="PragmaticaCTT" w:hAnsi="PragmaticaCTT"/>
          <w:sz w:val="19"/>
          <w:szCs w:val="19"/>
        </w:rPr>
        <w:t>у</w:t>
      </w:r>
      <w:r w:rsidRPr="00006007">
        <w:rPr>
          <w:rFonts w:ascii="PragmaticaCTT" w:hAnsi="PragmaticaCTT"/>
          <w:sz w:val="19"/>
          <w:szCs w:val="19"/>
        </w:rPr>
        <w:t>лирования весьма ощутимо потворствует дискриминации. Так, например, поскольку на уровне закона отсутствуют специальные требования к построению процедуры собеседования при приеме на работу</w:t>
      </w:r>
      <w:r w:rsidR="00F75E61">
        <w:rPr>
          <w:rFonts w:ascii="PragmaticaCTT" w:hAnsi="PragmaticaCTT"/>
          <w:sz w:val="19"/>
          <w:szCs w:val="19"/>
        </w:rPr>
        <w:t>,</w:t>
      </w:r>
      <w:r w:rsidRPr="00006007">
        <w:rPr>
          <w:rFonts w:ascii="PragmaticaCTT" w:hAnsi="PragmaticaCTT"/>
          <w:sz w:val="19"/>
          <w:szCs w:val="19"/>
        </w:rPr>
        <w:t xml:space="preserve"> работодатели редко ограничивают себя в формулировках вопросов, задаваемых соискателям при трудоустройстве и в применении стресс-методов при проведении интервью; </w:t>
      </w:r>
      <w:r w:rsidRPr="00006007">
        <w:rPr>
          <w:rFonts w:ascii="PragmaticaCTT" w:hAnsi="PragmaticaCTT"/>
          <w:i/>
          <w:iCs/>
          <w:sz w:val="19"/>
          <w:szCs w:val="19"/>
        </w:rPr>
        <w:t>пробел в правовом р</w:t>
      </w:r>
      <w:r w:rsidRPr="00006007">
        <w:rPr>
          <w:rFonts w:ascii="PragmaticaCTT" w:hAnsi="PragmaticaCTT"/>
          <w:i/>
          <w:iCs/>
          <w:sz w:val="19"/>
          <w:szCs w:val="19"/>
        </w:rPr>
        <w:t>е</w:t>
      </w:r>
      <w:r w:rsidRPr="00006007">
        <w:rPr>
          <w:rFonts w:ascii="PragmaticaCTT" w:hAnsi="PragmaticaCTT"/>
          <w:i/>
          <w:iCs/>
          <w:sz w:val="19"/>
          <w:szCs w:val="19"/>
        </w:rPr>
        <w:t>гулировании в отношении использования полиграфа (детектора лжи)</w:t>
      </w:r>
      <w:r w:rsidRPr="00006007">
        <w:rPr>
          <w:rFonts w:ascii="PragmaticaCTT" w:hAnsi="PragmaticaCTT"/>
          <w:sz w:val="19"/>
          <w:szCs w:val="19"/>
          <w:shd w:val="clear" w:color="auto" w:fill="FFFFFF"/>
        </w:rPr>
        <w:t xml:space="preserve"> при работе с персоналом п</w:t>
      </w:r>
      <w:r w:rsidRPr="00006007">
        <w:rPr>
          <w:rFonts w:ascii="PragmaticaCTT" w:hAnsi="PragmaticaCTT"/>
          <w:sz w:val="19"/>
          <w:szCs w:val="19"/>
          <w:shd w:val="clear" w:color="auto" w:fill="FFFFFF"/>
        </w:rPr>
        <w:t>о</w:t>
      </w:r>
      <w:r w:rsidRPr="00006007">
        <w:rPr>
          <w:rFonts w:ascii="PragmaticaCTT" w:hAnsi="PragmaticaCTT"/>
          <w:sz w:val="19"/>
          <w:szCs w:val="19"/>
          <w:shd w:val="clear" w:color="auto" w:fill="FFFFFF"/>
        </w:rPr>
        <w:t>зволяет широко применять эту методику, не вполне согласующуюся с этическими нормами. Следует отметить, что в большинстве случаев в зарубежных странах использование полиграфа в указанных целях прямо запрещено или существенно ограничено законодателем. Полагаем, в отечественном трудовом законодательстве, как минимум, не был бы лишним запрет на обследования с помощью п</w:t>
      </w:r>
      <w:r w:rsidRPr="00006007">
        <w:rPr>
          <w:rFonts w:ascii="PragmaticaCTT" w:hAnsi="PragmaticaCTT"/>
          <w:sz w:val="19"/>
          <w:szCs w:val="19"/>
          <w:shd w:val="clear" w:color="auto" w:fill="FFFFFF"/>
        </w:rPr>
        <w:t>о</w:t>
      </w:r>
      <w:r w:rsidRPr="00006007">
        <w:rPr>
          <w:rFonts w:ascii="PragmaticaCTT" w:hAnsi="PragmaticaCTT"/>
          <w:sz w:val="19"/>
          <w:szCs w:val="19"/>
          <w:shd w:val="clear" w:color="auto" w:fill="FFFFFF"/>
        </w:rPr>
        <w:t>лиграфа беременных женщин и несовершеннолетних, а также лиц с психическим расстройством и психическим истощением, с сердечно-сосудистыми заболеваниями или заболеваниями дыхательных органов</w:t>
      </w:r>
      <w:r w:rsidRPr="00006007">
        <w:rPr>
          <w:rStyle w:val="aa"/>
          <w:rFonts w:ascii="PragmaticaCTT" w:hAnsi="PragmaticaCTT"/>
          <w:sz w:val="19"/>
          <w:szCs w:val="19"/>
          <w:shd w:val="clear" w:color="auto" w:fill="FFFFFF"/>
        </w:rPr>
        <w:footnoteReference w:id="1042"/>
      </w:r>
      <w:r w:rsidRPr="00006007">
        <w:rPr>
          <w:rFonts w:ascii="PragmaticaCTT" w:hAnsi="PragmaticaCTT"/>
          <w:sz w:val="19"/>
          <w:szCs w:val="19"/>
          <w:shd w:val="clear" w:color="auto" w:fill="FFFFFF"/>
        </w:rPr>
        <w:t>.</w:t>
      </w:r>
    </w:p>
    <w:p w:rsidR="00201042" w:rsidRPr="00006007" w:rsidRDefault="00201042" w:rsidP="00201042">
      <w:pPr>
        <w:rPr>
          <w:szCs w:val="19"/>
        </w:rPr>
      </w:pPr>
      <w:r w:rsidRPr="00006007">
        <w:rPr>
          <w:szCs w:val="19"/>
          <w:shd w:val="clear" w:color="auto" w:fill="FFFFFF"/>
        </w:rPr>
        <w:t>Если от проблем правового регулирования в сфере защиты от дискриминации обратиться к в</w:t>
      </w:r>
      <w:r w:rsidRPr="00006007">
        <w:rPr>
          <w:szCs w:val="19"/>
          <w:shd w:val="clear" w:color="auto" w:fill="FFFFFF"/>
        </w:rPr>
        <w:t>о</w:t>
      </w:r>
      <w:r w:rsidRPr="00006007">
        <w:rPr>
          <w:szCs w:val="19"/>
          <w:shd w:val="clear" w:color="auto" w:fill="FFFFFF"/>
        </w:rPr>
        <w:t>просам регулирования управления трудом, то здесь мы тоже обнаружим некоторые правовые во</w:t>
      </w:r>
      <w:r w:rsidRPr="00006007">
        <w:rPr>
          <w:szCs w:val="19"/>
          <w:shd w:val="clear" w:color="auto" w:fill="FFFFFF"/>
        </w:rPr>
        <w:t>з</w:t>
      </w:r>
      <w:r w:rsidRPr="00006007">
        <w:rPr>
          <w:szCs w:val="19"/>
          <w:shd w:val="clear" w:color="auto" w:fill="FFFFFF"/>
        </w:rPr>
        <w:t>можности, способствующие созданию благодатной почвы для поддержания тоталитарной корпор</w:t>
      </w:r>
      <w:r w:rsidRPr="00006007">
        <w:rPr>
          <w:szCs w:val="19"/>
          <w:shd w:val="clear" w:color="auto" w:fill="FFFFFF"/>
        </w:rPr>
        <w:t>а</w:t>
      </w:r>
      <w:r w:rsidRPr="00006007">
        <w:rPr>
          <w:szCs w:val="19"/>
          <w:shd w:val="clear" w:color="auto" w:fill="FFFFFF"/>
        </w:rPr>
        <w:t>тивной культуры. Например, в ТК РФ не определен перечень обязательных локальных нормативных актов, работодатель вправе самостоятельно определять объем локального нормотворчества в сфере труда. Следовательно, чем меньше этот объем, тем больше свободы для маневра со стороны пре</w:t>
      </w:r>
      <w:r w:rsidRPr="00006007">
        <w:rPr>
          <w:szCs w:val="19"/>
          <w:shd w:val="clear" w:color="auto" w:fill="FFFFFF"/>
        </w:rPr>
        <w:t>д</w:t>
      </w:r>
      <w:r w:rsidRPr="00006007">
        <w:rPr>
          <w:szCs w:val="19"/>
          <w:shd w:val="clear" w:color="auto" w:fill="FFFFFF"/>
        </w:rPr>
        <w:t xml:space="preserve">принимателя в вопросах управления. Это касается и определения объема должностных полномочий и вообще трудовой функции работника — ТК не </w:t>
      </w:r>
      <w:r w:rsidRPr="00006007">
        <w:rPr>
          <w:szCs w:val="19"/>
        </w:rPr>
        <w:t>обязывает работодателя издавать должностные инс</w:t>
      </w:r>
      <w:r w:rsidRPr="00006007">
        <w:rPr>
          <w:szCs w:val="19"/>
        </w:rPr>
        <w:t>т</w:t>
      </w:r>
      <w:r w:rsidRPr="00006007">
        <w:rPr>
          <w:szCs w:val="19"/>
        </w:rPr>
        <w:t>рукции, а условие о правах и обязанностях работника теперь в соответствии со ст</w:t>
      </w:r>
      <w:r w:rsidR="004415BE" w:rsidRPr="00006007">
        <w:rPr>
          <w:szCs w:val="19"/>
        </w:rPr>
        <w:t>атьей</w:t>
      </w:r>
      <w:r w:rsidRPr="00006007">
        <w:rPr>
          <w:szCs w:val="19"/>
        </w:rPr>
        <w:t xml:space="preserve"> 57 ТК не явл</w:t>
      </w:r>
      <w:r w:rsidRPr="00006007">
        <w:rPr>
          <w:szCs w:val="19"/>
        </w:rPr>
        <w:t>я</w:t>
      </w:r>
      <w:r w:rsidRPr="00006007">
        <w:rPr>
          <w:szCs w:val="19"/>
        </w:rPr>
        <w:t>ется обязательным для включения в трудовой договор.</w:t>
      </w:r>
    </w:p>
    <w:p w:rsidR="00201042" w:rsidRPr="00F75E61" w:rsidRDefault="00201042" w:rsidP="00201042">
      <w:pPr>
        <w:rPr>
          <w:spacing w:val="-2"/>
          <w:szCs w:val="19"/>
        </w:rPr>
      </w:pPr>
      <w:r w:rsidRPr="00F75E61">
        <w:rPr>
          <w:spacing w:val="-2"/>
          <w:szCs w:val="19"/>
        </w:rPr>
        <w:t>В тоталитарных корпоративных культурах процветает культ тотального контроля эффективности использования рабочего времени. Для осуществления такого контроля работодатели используют в</w:t>
      </w:r>
      <w:r w:rsidRPr="00F75E61">
        <w:rPr>
          <w:spacing w:val="-2"/>
          <w:szCs w:val="19"/>
        </w:rPr>
        <w:t>и</w:t>
      </w:r>
      <w:r w:rsidRPr="00F75E61">
        <w:rPr>
          <w:spacing w:val="-2"/>
          <w:szCs w:val="19"/>
        </w:rPr>
        <w:t>деонаблюдение, биометрические системы контроля, и (или) специальное программное обеспечение. Специальные компьютерные программные комплексы могут собирать информацию о занятости рабо</w:t>
      </w:r>
      <w:r w:rsidRPr="00F75E61">
        <w:rPr>
          <w:spacing w:val="-2"/>
          <w:szCs w:val="19"/>
        </w:rPr>
        <w:t>т</w:t>
      </w:r>
      <w:r w:rsidRPr="00F75E61">
        <w:rPr>
          <w:spacing w:val="-2"/>
          <w:szCs w:val="19"/>
        </w:rPr>
        <w:t>ника в течение рабочего дня (время прихода на рабочее место и время ухода; учет различных пауз в р</w:t>
      </w:r>
      <w:r w:rsidRPr="00F75E61">
        <w:rPr>
          <w:spacing w:val="-2"/>
          <w:szCs w:val="19"/>
        </w:rPr>
        <w:t>а</w:t>
      </w:r>
      <w:r w:rsidRPr="00F75E61">
        <w:rPr>
          <w:spacing w:val="-2"/>
          <w:szCs w:val="19"/>
        </w:rPr>
        <w:t>боте — перекур, чаепитие, обед и пр.; фиксация заходов на сторонние сайты; анализ активности пол</w:t>
      </w:r>
      <w:r w:rsidRPr="00F75E61">
        <w:rPr>
          <w:spacing w:val="-2"/>
          <w:szCs w:val="19"/>
        </w:rPr>
        <w:t>ь</w:t>
      </w:r>
      <w:r w:rsidRPr="00F75E61">
        <w:rPr>
          <w:spacing w:val="-2"/>
          <w:szCs w:val="19"/>
        </w:rPr>
        <w:t>зователя — сколько времени печатает на клавиатуре, двигает мышкой; в каких документах работал и к</w:t>
      </w:r>
      <w:r w:rsidRPr="00F75E61">
        <w:rPr>
          <w:spacing w:val="-2"/>
          <w:szCs w:val="19"/>
        </w:rPr>
        <w:t>а</w:t>
      </w:r>
      <w:r w:rsidRPr="00F75E61">
        <w:rPr>
          <w:spacing w:val="-2"/>
          <w:szCs w:val="19"/>
        </w:rPr>
        <w:t>кое количество времени и т. д.) и делать отчеты о каждом сотруднике в виде графиков и таблиц.</w:t>
      </w:r>
    </w:p>
    <w:p w:rsidR="00201042" w:rsidRPr="00006007" w:rsidRDefault="00201042" w:rsidP="00201042">
      <w:pPr>
        <w:pStyle w:val="ConsPlusNormal"/>
        <w:ind w:firstLine="425"/>
        <w:jc w:val="both"/>
        <w:rPr>
          <w:rFonts w:ascii="PragmaticaCTT" w:hAnsi="PragmaticaCTT"/>
          <w:sz w:val="19"/>
          <w:szCs w:val="19"/>
        </w:rPr>
      </w:pPr>
      <w:r w:rsidRPr="00006007">
        <w:rPr>
          <w:rFonts w:ascii="PragmaticaCTT" w:hAnsi="PragmaticaCTT"/>
          <w:sz w:val="19"/>
          <w:szCs w:val="19"/>
        </w:rPr>
        <w:t>Согласно ст</w:t>
      </w:r>
      <w:r w:rsidR="001526D5" w:rsidRPr="00006007">
        <w:rPr>
          <w:rFonts w:ascii="PragmaticaCTT" w:hAnsi="PragmaticaCTT"/>
          <w:sz w:val="19"/>
          <w:szCs w:val="19"/>
        </w:rPr>
        <w:t>атье</w:t>
      </w:r>
      <w:r w:rsidRPr="00006007">
        <w:rPr>
          <w:rFonts w:ascii="PragmaticaCTT" w:hAnsi="PragmaticaCTT"/>
          <w:sz w:val="19"/>
          <w:szCs w:val="19"/>
        </w:rPr>
        <w:t xml:space="preserve"> 22 ТК РФ, в целях реализации своих прав в области управления трудом, работ</w:t>
      </w:r>
      <w:r w:rsidRPr="00006007">
        <w:rPr>
          <w:rFonts w:ascii="PragmaticaCTT" w:hAnsi="PragmaticaCTT"/>
          <w:sz w:val="19"/>
          <w:szCs w:val="19"/>
        </w:rPr>
        <w:t>о</w:t>
      </w:r>
      <w:r w:rsidRPr="00006007">
        <w:rPr>
          <w:rFonts w:ascii="PragmaticaCTT" w:hAnsi="PragmaticaCTT"/>
          <w:sz w:val="19"/>
          <w:szCs w:val="19"/>
        </w:rPr>
        <w:t>датель может осуществлять контроль за исполнением трудовых обязанностей работниками, в поря</w:t>
      </w:r>
      <w:r w:rsidRPr="00006007">
        <w:rPr>
          <w:rFonts w:ascii="PragmaticaCTT" w:hAnsi="PragmaticaCTT"/>
          <w:sz w:val="19"/>
          <w:szCs w:val="19"/>
        </w:rPr>
        <w:t>д</w:t>
      </w:r>
      <w:r w:rsidRPr="00006007">
        <w:rPr>
          <w:rFonts w:ascii="PragmaticaCTT" w:hAnsi="PragmaticaCTT"/>
          <w:sz w:val="19"/>
          <w:szCs w:val="19"/>
        </w:rPr>
        <w:t>ке и на условиях, определенных трудовым законодательством. Для осуществления контроля эффе</w:t>
      </w:r>
      <w:r w:rsidRPr="00006007">
        <w:rPr>
          <w:rFonts w:ascii="PragmaticaCTT" w:hAnsi="PragmaticaCTT"/>
          <w:sz w:val="19"/>
          <w:szCs w:val="19"/>
        </w:rPr>
        <w:t>к</w:t>
      </w:r>
      <w:r w:rsidRPr="00006007">
        <w:rPr>
          <w:rFonts w:ascii="PragmaticaCTT" w:hAnsi="PragmaticaCTT"/>
          <w:sz w:val="19"/>
          <w:szCs w:val="19"/>
        </w:rPr>
        <w:t>тивности использования рабочего времени могут использоваться различные приемы, поскольку тр</w:t>
      </w:r>
      <w:r w:rsidRPr="00006007">
        <w:rPr>
          <w:rFonts w:ascii="PragmaticaCTT" w:hAnsi="PragmaticaCTT"/>
          <w:sz w:val="19"/>
          <w:szCs w:val="19"/>
        </w:rPr>
        <w:t>у</w:t>
      </w:r>
      <w:r w:rsidRPr="00006007">
        <w:rPr>
          <w:rFonts w:ascii="PragmaticaCTT" w:hAnsi="PragmaticaCTT"/>
          <w:sz w:val="19"/>
          <w:szCs w:val="19"/>
        </w:rPr>
        <w:t>довое законодательство не устанавливает специальных норм в отношении ограничений полномочий работодателя по контролю за выполнением трудовой функции работником. Предполагается, что р</w:t>
      </w:r>
      <w:r w:rsidRPr="00006007">
        <w:rPr>
          <w:rFonts w:ascii="PragmaticaCTT" w:hAnsi="PragmaticaCTT"/>
          <w:sz w:val="19"/>
          <w:szCs w:val="19"/>
        </w:rPr>
        <w:t>а</w:t>
      </w:r>
      <w:r w:rsidRPr="00006007">
        <w:rPr>
          <w:rFonts w:ascii="PragmaticaCTT" w:hAnsi="PragmaticaCTT"/>
          <w:sz w:val="19"/>
          <w:szCs w:val="19"/>
        </w:rPr>
        <w:t xml:space="preserve">ботодатель должен иметь в своей внутренней комплектации встроенную функцию — нравственный </w:t>
      </w:r>
      <w:r w:rsidRPr="00006007">
        <w:rPr>
          <w:rFonts w:ascii="PragmaticaCTT" w:hAnsi="PragmaticaCTT"/>
          <w:sz w:val="19"/>
          <w:szCs w:val="19"/>
        </w:rPr>
        <w:lastRenderedPageBreak/>
        <w:t>регулятор, ориентирующий его на использование только этически безупречных или, по крайней мере, нейтральных методик контроля. Но, к сожалению, такая функция доступна далеко не всем.</w:t>
      </w:r>
    </w:p>
    <w:p w:rsidR="00201042" w:rsidRPr="00006007" w:rsidRDefault="00201042" w:rsidP="00201042">
      <w:pPr>
        <w:pStyle w:val="ConsPlusNormal"/>
        <w:ind w:firstLine="425"/>
        <w:jc w:val="both"/>
        <w:rPr>
          <w:rFonts w:ascii="PragmaticaCTT" w:hAnsi="PragmaticaCTT"/>
          <w:sz w:val="19"/>
          <w:szCs w:val="19"/>
        </w:rPr>
      </w:pPr>
      <w:r w:rsidRPr="00006007">
        <w:rPr>
          <w:rFonts w:ascii="PragmaticaCTT" w:hAnsi="PragmaticaCTT"/>
          <w:sz w:val="19"/>
          <w:szCs w:val="19"/>
        </w:rPr>
        <w:t>Не менее актуальной следует назвать и проблему пробельности трудового законодательства в вопросах правового регулирования защиты от психологического насилия (моббинга) на рабочих ме</w:t>
      </w:r>
      <w:r w:rsidRPr="00006007">
        <w:rPr>
          <w:rFonts w:ascii="PragmaticaCTT" w:hAnsi="PragmaticaCTT"/>
          <w:sz w:val="19"/>
          <w:szCs w:val="19"/>
        </w:rPr>
        <w:t>с</w:t>
      </w:r>
      <w:r w:rsidRPr="00006007">
        <w:rPr>
          <w:rFonts w:ascii="PragmaticaCTT" w:hAnsi="PragmaticaCTT"/>
          <w:sz w:val="19"/>
          <w:szCs w:val="19"/>
        </w:rPr>
        <w:t xml:space="preserve">тах. На уровне ТК </w:t>
      </w:r>
      <w:r w:rsidR="00F75E61">
        <w:rPr>
          <w:rFonts w:ascii="PragmaticaCTT" w:hAnsi="PragmaticaCTT"/>
          <w:sz w:val="19"/>
          <w:szCs w:val="19"/>
        </w:rPr>
        <w:t xml:space="preserve">РФ </w:t>
      </w:r>
      <w:r w:rsidRPr="00006007">
        <w:rPr>
          <w:rFonts w:ascii="PragmaticaCTT" w:hAnsi="PragmaticaCTT"/>
          <w:sz w:val="19"/>
          <w:szCs w:val="19"/>
        </w:rPr>
        <w:t>не сформировано определение психологического насилия, признаки, по кот</w:t>
      </w:r>
      <w:r w:rsidRPr="00006007">
        <w:rPr>
          <w:rFonts w:ascii="PragmaticaCTT" w:hAnsi="PragmaticaCTT"/>
          <w:sz w:val="19"/>
          <w:szCs w:val="19"/>
        </w:rPr>
        <w:t>о</w:t>
      </w:r>
      <w:r w:rsidRPr="00006007">
        <w:rPr>
          <w:rFonts w:ascii="PragmaticaCTT" w:hAnsi="PragmaticaCTT"/>
          <w:sz w:val="19"/>
          <w:szCs w:val="19"/>
        </w:rPr>
        <w:t>рым можно распознать моббинг в отношении работника, отсутствует и регламентация института п</w:t>
      </w:r>
      <w:r w:rsidRPr="00006007">
        <w:rPr>
          <w:rFonts w:ascii="PragmaticaCTT" w:hAnsi="PragmaticaCTT"/>
          <w:sz w:val="19"/>
          <w:szCs w:val="19"/>
        </w:rPr>
        <w:t>о</w:t>
      </w:r>
      <w:r w:rsidRPr="00006007">
        <w:rPr>
          <w:rFonts w:ascii="PragmaticaCTT" w:hAnsi="PragmaticaCTT"/>
          <w:sz w:val="19"/>
          <w:szCs w:val="19"/>
        </w:rPr>
        <w:t>дачи и рассмотрения жалоб жертв моббинга. Работник оказывается практически беззащитным и в случае столкновения индивидуальных интересов сторон трудовых отношений: конфликт интересов, возникающий между работодателем и отдельным работником, не рассматривается трудовым закон</w:t>
      </w:r>
      <w:r w:rsidRPr="00006007">
        <w:rPr>
          <w:rFonts w:ascii="PragmaticaCTT" w:hAnsi="PragmaticaCTT"/>
          <w:sz w:val="19"/>
          <w:szCs w:val="19"/>
        </w:rPr>
        <w:t>о</w:t>
      </w:r>
      <w:r w:rsidRPr="00006007">
        <w:rPr>
          <w:rFonts w:ascii="PragmaticaCTT" w:hAnsi="PragmaticaCTT"/>
          <w:sz w:val="19"/>
          <w:szCs w:val="19"/>
        </w:rPr>
        <w:t>дательством в качестве трудового спора, и, соответственно, такой конфликт не может выноситься на рассмотрение юрисдикционного органа. Каких либо специальных правовых процедур разрешения конфликта индивидуальных интересов ТК РФ не предусматривает. Очевидно, такой конфликт должен разрешаться путем непосредственных переговоров работника и работодателя (его представителя) в рамках договорного регулирования трудовых отношений. Такой способ разрешения конфликта инт</w:t>
      </w:r>
      <w:r w:rsidRPr="00006007">
        <w:rPr>
          <w:rFonts w:ascii="PragmaticaCTT" w:hAnsi="PragmaticaCTT"/>
          <w:sz w:val="19"/>
          <w:szCs w:val="19"/>
        </w:rPr>
        <w:t>е</w:t>
      </w:r>
      <w:r w:rsidRPr="00006007">
        <w:rPr>
          <w:rFonts w:ascii="PragmaticaCTT" w:hAnsi="PragmaticaCTT"/>
          <w:sz w:val="19"/>
          <w:szCs w:val="19"/>
        </w:rPr>
        <w:t>ресов не может считаться удовлетворительным: стороны трудовых отношений находятся в соверше</w:t>
      </w:r>
      <w:r w:rsidRPr="00006007">
        <w:rPr>
          <w:rFonts w:ascii="PragmaticaCTT" w:hAnsi="PragmaticaCTT"/>
          <w:sz w:val="19"/>
          <w:szCs w:val="19"/>
        </w:rPr>
        <w:t>н</w:t>
      </w:r>
      <w:r w:rsidRPr="00006007">
        <w:rPr>
          <w:rFonts w:ascii="PragmaticaCTT" w:hAnsi="PragmaticaCTT"/>
          <w:sz w:val="19"/>
          <w:szCs w:val="19"/>
        </w:rPr>
        <w:t>но разных «весовых» категориях, что неизбежно скажется на результате переговоров.</w:t>
      </w:r>
    </w:p>
    <w:p w:rsidR="00201042" w:rsidRPr="00006007" w:rsidRDefault="00201042" w:rsidP="00201042">
      <w:pPr>
        <w:rPr>
          <w:szCs w:val="19"/>
        </w:rPr>
      </w:pPr>
      <w:r w:rsidRPr="00006007">
        <w:rPr>
          <w:szCs w:val="19"/>
        </w:rPr>
        <w:t>Во всех названых случаях действует принцип «все, что прямо не запрещено, разрешено». Дейс</w:t>
      </w:r>
      <w:r w:rsidRPr="00006007">
        <w:rPr>
          <w:szCs w:val="19"/>
        </w:rPr>
        <w:t>т</w:t>
      </w:r>
      <w:r w:rsidRPr="00006007">
        <w:rPr>
          <w:szCs w:val="19"/>
        </w:rPr>
        <w:t>вие этого принципа ограничивается естественным барьером — соблюдением прав человека, призн</w:t>
      </w:r>
      <w:r w:rsidRPr="00006007">
        <w:rPr>
          <w:szCs w:val="19"/>
        </w:rPr>
        <w:t>а</w:t>
      </w:r>
      <w:r w:rsidRPr="00006007">
        <w:rPr>
          <w:szCs w:val="19"/>
        </w:rPr>
        <w:t>нием человека главной, основополагающей ценностью, центром системы правовых координат. Но на практике далеко не всегда именно человек ставится во главу угла, когда речь идет о необходимости получения прибыли и экономической выгоде. Поэтому тем точкам, где напрямую пересекается эк</w:t>
      </w:r>
      <w:r w:rsidRPr="00006007">
        <w:rPr>
          <w:szCs w:val="19"/>
        </w:rPr>
        <w:t>о</w:t>
      </w:r>
      <w:r w:rsidRPr="00006007">
        <w:rPr>
          <w:szCs w:val="19"/>
        </w:rPr>
        <w:t>номический интерес и права человека, нужно обязательно задавать четкие правовые ориентиры. Как уже отмечалось, правовые идеалы, облеченные в общеобязательные нормы, оказывают серьезное влияние на формирование основных ценностей корпоративной культуры, закладывают основу для корпоративной культуры гуманитарного, экологичного типа. В этой связи оправдать молчание зак</w:t>
      </w:r>
      <w:r w:rsidRPr="00006007">
        <w:rPr>
          <w:szCs w:val="19"/>
        </w:rPr>
        <w:t>о</w:t>
      </w:r>
      <w:r w:rsidRPr="00006007">
        <w:rPr>
          <w:szCs w:val="19"/>
        </w:rPr>
        <w:t xml:space="preserve">нодателя в отношении регламентации действия принципа </w:t>
      </w:r>
      <w:r w:rsidRPr="00006007">
        <w:rPr>
          <w:i/>
          <w:szCs w:val="19"/>
        </w:rPr>
        <w:t>уважения человека и его достоинства в процессе трудовой деятельности не представляется возможным.</w:t>
      </w:r>
      <w:r w:rsidRPr="00006007">
        <w:rPr>
          <w:szCs w:val="19"/>
        </w:rPr>
        <w:t xml:space="preserve"> Не вызывает сомнений, что только безусловное соблюдение </w:t>
      </w:r>
      <w:r w:rsidRPr="00006007">
        <w:rPr>
          <w:i/>
          <w:szCs w:val="19"/>
        </w:rPr>
        <w:t>принципа уважения человека и его достоинства в процессе трудовой де</w:t>
      </w:r>
      <w:r w:rsidRPr="00006007">
        <w:rPr>
          <w:i/>
          <w:szCs w:val="19"/>
        </w:rPr>
        <w:t>я</w:t>
      </w:r>
      <w:r w:rsidRPr="00006007">
        <w:rPr>
          <w:i/>
          <w:szCs w:val="19"/>
        </w:rPr>
        <w:t>тельности</w:t>
      </w:r>
      <w:r w:rsidRPr="00006007">
        <w:rPr>
          <w:szCs w:val="19"/>
        </w:rPr>
        <w:t xml:space="preserve"> позволяет сохранять необходимый баланс между потребностями работодателя и интер</w:t>
      </w:r>
      <w:r w:rsidRPr="00006007">
        <w:rPr>
          <w:szCs w:val="19"/>
        </w:rPr>
        <w:t>е</w:t>
      </w:r>
      <w:r w:rsidRPr="00006007">
        <w:rPr>
          <w:szCs w:val="19"/>
        </w:rPr>
        <w:t>сами работника. Практическое воплощение этого принципа сдерживает работодателя от соблазна относиться к работнику как к средству, инструменту, более того, этот принцип является основой з</w:t>
      </w:r>
      <w:r w:rsidRPr="00006007">
        <w:rPr>
          <w:szCs w:val="19"/>
        </w:rPr>
        <w:t>а</w:t>
      </w:r>
      <w:r w:rsidRPr="00006007">
        <w:rPr>
          <w:szCs w:val="19"/>
        </w:rPr>
        <w:t>воевания доверия людей, столь необходимого для достижения организацией успеха.</w:t>
      </w:r>
    </w:p>
    <w:p w:rsidR="00201042" w:rsidRPr="00006007" w:rsidRDefault="00201042" w:rsidP="00201042">
      <w:pPr>
        <w:pStyle w:val="ConsPlusNormal"/>
        <w:ind w:firstLine="425"/>
        <w:jc w:val="both"/>
        <w:rPr>
          <w:rFonts w:ascii="PragmaticaCTT" w:hAnsi="PragmaticaCTT"/>
          <w:sz w:val="19"/>
          <w:szCs w:val="19"/>
        </w:rPr>
      </w:pPr>
      <w:r w:rsidRPr="00006007">
        <w:rPr>
          <w:rFonts w:ascii="PragmaticaCTT" w:hAnsi="PragmaticaCTT"/>
          <w:sz w:val="19"/>
          <w:szCs w:val="19"/>
        </w:rPr>
        <w:t>В трудовом законодательстве конституционный принцип защиты человеческого достоинства н</w:t>
      </w:r>
      <w:r w:rsidRPr="00006007">
        <w:rPr>
          <w:rFonts w:ascii="PragmaticaCTT" w:hAnsi="PragmaticaCTT"/>
          <w:sz w:val="19"/>
          <w:szCs w:val="19"/>
        </w:rPr>
        <w:t>а</w:t>
      </w:r>
      <w:r w:rsidRPr="00006007">
        <w:rPr>
          <w:rFonts w:ascii="PragmaticaCTT" w:hAnsi="PragmaticaCTT"/>
          <w:sz w:val="19"/>
          <w:szCs w:val="19"/>
        </w:rPr>
        <w:t>шел закрепление в ст</w:t>
      </w:r>
      <w:r w:rsidR="001526D5" w:rsidRPr="00006007">
        <w:rPr>
          <w:rFonts w:ascii="PragmaticaCTT" w:hAnsi="PragmaticaCTT"/>
          <w:sz w:val="19"/>
          <w:szCs w:val="19"/>
        </w:rPr>
        <w:t>атье</w:t>
      </w:r>
      <w:r w:rsidRPr="00006007">
        <w:rPr>
          <w:rFonts w:ascii="PragmaticaCTT" w:hAnsi="PragmaticaCTT"/>
          <w:sz w:val="19"/>
          <w:szCs w:val="19"/>
        </w:rPr>
        <w:t xml:space="preserve"> 2 ТК РФ (принцип обеспечения права работников на защиту своего дост</w:t>
      </w:r>
      <w:r w:rsidRPr="00006007">
        <w:rPr>
          <w:rFonts w:ascii="PragmaticaCTT" w:hAnsi="PragmaticaCTT"/>
          <w:sz w:val="19"/>
          <w:szCs w:val="19"/>
        </w:rPr>
        <w:t>о</w:t>
      </w:r>
      <w:r w:rsidRPr="00006007">
        <w:rPr>
          <w:rFonts w:ascii="PragmaticaCTT" w:hAnsi="PragmaticaCTT"/>
          <w:sz w:val="19"/>
          <w:szCs w:val="19"/>
        </w:rPr>
        <w:t>инства в период трудовой деятельности). На этом все трудоправовое регулирование отношений по защите достоинства человека труда исчерпывается. Никаких специальных механизмов, норм и инст</w:t>
      </w:r>
      <w:r w:rsidRPr="00006007">
        <w:rPr>
          <w:rFonts w:ascii="PragmaticaCTT" w:hAnsi="PragmaticaCTT"/>
          <w:sz w:val="19"/>
          <w:szCs w:val="19"/>
        </w:rPr>
        <w:t>и</w:t>
      </w:r>
      <w:r w:rsidRPr="00006007">
        <w:rPr>
          <w:rFonts w:ascii="PragmaticaCTT" w:hAnsi="PragmaticaCTT"/>
          <w:sz w:val="19"/>
          <w:szCs w:val="19"/>
        </w:rPr>
        <w:t>тутов защиты достоинства работника в период трудовой деятельности российско</w:t>
      </w:r>
      <w:r w:rsidR="00F75E61">
        <w:rPr>
          <w:rFonts w:ascii="PragmaticaCTT" w:hAnsi="PragmaticaCTT"/>
          <w:sz w:val="19"/>
          <w:szCs w:val="19"/>
        </w:rPr>
        <w:t>е</w:t>
      </w:r>
      <w:r w:rsidRPr="00006007">
        <w:rPr>
          <w:rFonts w:ascii="PragmaticaCTT" w:hAnsi="PragmaticaCTT"/>
          <w:sz w:val="19"/>
          <w:szCs w:val="19"/>
        </w:rPr>
        <w:t xml:space="preserve"> трудовое закон</w:t>
      </w:r>
      <w:r w:rsidRPr="00006007">
        <w:rPr>
          <w:rFonts w:ascii="PragmaticaCTT" w:hAnsi="PragmaticaCTT"/>
          <w:sz w:val="19"/>
          <w:szCs w:val="19"/>
        </w:rPr>
        <w:t>о</w:t>
      </w:r>
      <w:r w:rsidRPr="00006007">
        <w:rPr>
          <w:rFonts w:ascii="PragmaticaCTT" w:hAnsi="PragmaticaCTT"/>
          <w:sz w:val="19"/>
          <w:szCs w:val="19"/>
        </w:rPr>
        <w:t>дательство не предусматривает. Отечественная правовая конструкция охраны труда не приспособл</w:t>
      </w:r>
      <w:r w:rsidRPr="00006007">
        <w:rPr>
          <w:rFonts w:ascii="PragmaticaCTT" w:hAnsi="PragmaticaCTT"/>
          <w:sz w:val="19"/>
          <w:szCs w:val="19"/>
        </w:rPr>
        <w:t>е</w:t>
      </w:r>
      <w:r w:rsidRPr="00006007">
        <w:rPr>
          <w:rFonts w:ascii="PragmaticaCTT" w:hAnsi="PragmaticaCTT"/>
          <w:sz w:val="19"/>
          <w:szCs w:val="19"/>
        </w:rPr>
        <w:t>на для ее применения в целях защиты работника от психологического насилия. Более того, на уровне государственных и общественных институтов в России проблема защиты достоинства работников в период трудовой деятельности никогда всерьез не рассматривалась. На национальном уровне о н</w:t>
      </w:r>
      <w:r w:rsidRPr="00006007">
        <w:rPr>
          <w:rFonts w:ascii="PragmaticaCTT" w:hAnsi="PragmaticaCTT"/>
          <w:sz w:val="19"/>
          <w:szCs w:val="19"/>
        </w:rPr>
        <w:t>е</w:t>
      </w:r>
      <w:r w:rsidRPr="00006007">
        <w:rPr>
          <w:rFonts w:ascii="PragmaticaCTT" w:hAnsi="PragmaticaCTT"/>
          <w:sz w:val="19"/>
          <w:szCs w:val="19"/>
        </w:rPr>
        <w:t>обходимости защиты от психологических рисков и насилия на рабочих местах не упоминается ни в нормативных документах, ни в государственных программах, ни в рекомендациях, адресованных с</w:t>
      </w:r>
      <w:r w:rsidRPr="00006007">
        <w:rPr>
          <w:rFonts w:ascii="PragmaticaCTT" w:hAnsi="PragmaticaCTT"/>
          <w:sz w:val="19"/>
          <w:szCs w:val="19"/>
        </w:rPr>
        <w:t>о</w:t>
      </w:r>
      <w:r w:rsidRPr="00006007">
        <w:rPr>
          <w:rFonts w:ascii="PragmaticaCTT" w:hAnsi="PragmaticaCTT"/>
          <w:sz w:val="19"/>
          <w:szCs w:val="19"/>
        </w:rPr>
        <w:t>циальным партнерам.</w:t>
      </w:r>
    </w:p>
    <w:p w:rsidR="00201042" w:rsidRPr="00006007" w:rsidRDefault="00201042" w:rsidP="00201042">
      <w:pPr>
        <w:pStyle w:val="ConsPlusNormal"/>
        <w:ind w:firstLine="425"/>
        <w:jc w:val="both"/>
        <w:rPr>
          <w:rFonts w:ascii="PragmaticaCTT" w:hAnsi="PragmaticaCTT"/>
          <w:sz w:val="19"/>
          <w:szCs w:val="19"/>
        </w:rPr>
      </w:pPr>
      <w:r w:rsidRPr="00006007">
        <w:rPr>
          <w:rFonts w:ascii="PragmaticaCTT" w:hAnsi="PragmaticaCTT"/>
          <w:sz w:val="19"/>
          <w:szCs w:val="19"/>
        </w:rPr>
        <w:t>Таким образом, приходится признать: закрепленный ст</w:t>
      </w:r>
      <w:r w:rsidR="001526D5" w:rsidRPr="00006007">
        <w:rPr>
          <w:rFonts w:ascii="PragmaticaCTT" w:hAnsi="PragmaticaCTT"/>
          <w:sz w:val="19"/>
          <w:szCs w:val="19"/>
        </w:rPr>
        <w:t>атьей</w:t>
      </w:r>
      <w:r w:rsidRPr="00006007">
        <w:rPr>
          <w:rFonts w:ascii="PragmaticaCTT" w:hAnsi="PragmaticaCTT"/>
          <w:sz w:val="19"/>
          <w:szCs w:val="19"/>
        </w:rPr>
        <w:t xml:space="preserve"> 2 ТК РФ принцип обеспечения пр</w:t>
      </w:r>
      <w:r w:rsidRPr="00006007">
        <w:rPr>
          <w:rFonts w:ascii="PragmaticaCTT" w:hAnsi="PragmaticaCTT"/>
          <w:sz w:val="19"/>
          <w:szCs w:val="19"/>
        </w:rPr>
        <w:t>а</w:t>
      </w:r>
      <w:r w:rsidRPr="00006007">
        <w:rPr>
          <w:rFonts w:ascii="PragmaticaCTT" w:hAnsi="PragmaticaCTT"/>
          <w:sz w:val="19"/>
          <w:szCs w:val="19"/>
        </w:rPr>
        <w:t>ва работников на защиту своего достоинства в период трудовой деятельности не имеет реального механизма реализации. Это, пожалуй, самый досадный недостаток юридической техники трудового законодательства. Государство демонстрирует полное равнодушие к важному вопросу, имеющему прямое отношение к сохранению и воспроизводству человеческого потенциала, обеспечению здор</w:t>
      </w:r>
      <w:r w:rsidRPr="00006007">
        <w:rPr>
          <w:rFonts w:ascii="PragmaticaCTT" w:hAnsi="PragmaticaCTT"/>
          <w:sz w:val="19"/>
          <w:szCs w:val="19"/>
        </w:rPr>
        <w:t>о</w:t>
      </w:r>
      <w:r w:rsidRPr="00006007">
        <w:rPr>
          <w:rFonts w:ascii="PragmaticaCTT" w:hAnsi="PragmaticaCTT"/>
          <w:sz w:val="19"/>
          <w:szCs w:val="19"/>
        </w:rPr>
        <w:t>вья и психологического благополучия трудоспособного населения, непосредственно участвующего в создании национального богатства страны.</w:t>
      </w:r>
    </w:p>
    <w:p w:rsidR="00201042" w:rsidRPr="00006007" w:rsidRDefault="00201042" w:rsidP="00201042">
      <w:pPr>
        <w:pStyle w:val="ConsPlusNormal"/>
        <w:ind w:firstLine="425"/>
        <w:jc w:val="both"/>
        <w:rPr>
          <w:rFonts w:ascii="PragmaticaCTT" w:hAnsi="PragmaticaCTT"/>
          <w:sz w:val="19"/>
          <w:szCs w:val="19"/>
        </w:rPr>
      </w:pPr>
      <w:r w:rsidRPr="00006007">
        <w:rPr>
          <w:rFonts w:ascii="PragmaticaCTT" w:hAnsi="PragmaticaCTT"/>
          <w:sz w:val="19"/>
          <w:szCs w:val="19"/>
        </w:rPr>
        <w:t>Совершенно очевидно — государство должно принять на себя ответственность за деятельность по разработке и внедрению действенных правовых и организационных механизмов защиты достои</w:t>
      </w:r>
      <w:r w:rsidRPr="00006007">
        <w:rPr>
          <w:rFonts w:ascii="PragmaticaCTT" w:hAnsi="PragmaticaCTT"/>
          <w:sz w:val="19"/>
          <w:szCs w:val="19"/>
        </w:rPr>
        <w:t>н</w:t>
      </w:r>
      <w:r w:rsidRPr="00006007">
        <w:rPr>
          <w:rFonts w:ascii="PragmaticaCTT" w:hAnsi="PragmaticaCTT"/>
          <w:sz w:val="19"/>
          <w:szCs w:val="19"/>
        </w:rPr>
        <w:t>ства работников в период трудовой деятельности и обеспечению безопасных условий труда в русле современных международных стандартов. Усиление внимания государства к этой проблеме и для р</w:t>
      </w:r>
      <w:r w:rsidRPr="00006007">
        <w:rPr>
          <w:rFonts w:ascii="PragmaticaCTT" w:hAnsi="PragmaticaCTT"/>
          <w:sz w:val="19"/>
          <w:szCs w:val="19"/>
        </w:rPr>
        <w:t>а</w:t>
      </w:r>
      <w:r w:rsidRPr="00006007">
        <w:rPr>
          <w:rFonts w:ascii="PragmaticaCTT" w:hAnsi="PragmaticaCTT"/>
          <w:sz w:val="19"/>
          <w:szCs w:val="19"/>
        </w:rPr>
        <w:t>ботодателей станет решающим фактором в определении философии и корпоративной культуры о</w:t>
      </w:r>
      <w:r w:rsidRPr="00006007">
        <w:rPr>
          <w:rFonts w:ascii="PragmaticaCTT" w:hAnsi="PragmaticaCTT"/>
          <w:sz w:val="19"/>
          <w:szCs w:val="19"/>
        </w:rPr>
        <w:t>р</w:t>
      </w:r>
      <w:r w:rsidRPr="00006007">
        <w:rPr>
          <w:rFonts w:ascii="PragmaticaCTT" w:hAnsi="PragmaticaCTT"/>
          <w:sz w:val="19"/>
          <w:szCs w:val="19"/>
        </w:rPr>
        <w:t>ганизации, ориентированной на гуманитарные общечеловеческие ценности</w:t>
      </w:r>
      <w:r w:rsidR="00F75E61">
        <w:rPr>
          <w:rFonts w:ascii="PragmaticaCTT" w:hAnsi="PragmaticaCTT"/>
          <w:sz w:val="19"/>
          <w:szCs w:val="19"/>
        </w:rPr>
        <w:t>.</w:t>
      </w:r>
    </w:p>
    <w:p w:rsidR="006F5610" w:rsidRPr="00006007" w:rsidRDefault="006F5610" w:rsidP="006F5610">
      <w:pPr>
        <w:rPr>
          <w:szCs w:val="19"/>
        </w:rPr>
      </w:pPr>
    </w:p>
    <w:p w:rsidR="006F5610" w:rsidRPr="00006007" w:rsidRDefault="006F5610" w:rsidP="006F5610">
      <w:pPr>
        <w:rPr>
          <w:szCs w:val="19"/>
        </w:rPr>
      </w:pPr>
    </w:p>
    <w:p w:rsidR="001526D5" w:rsidRPr="00006007" w:rsidRDefault="001526D5" w:rsidP="006F5610">
      <w:pPr>
        <w:rPr>
          <w:szCs w:val="19"/>
        </w:rPr>
        <w:sectPr w:rsidR="001526D5" w:rsidRPr="00006007" w:rsidSect="003A7F19">
          <w:footerReference w:type="default" r:id="rId124"/>
          <w:footnotePr>
            <w:numRestart w:val="eachPage"/>
          </w:footnotePr>
          <w:endnotePr>
            <w:numFmt w:val="decimal"/>
          </w:endnotePr>
          <w:pgSz w:w="11906" w:h="16838" w:code="9"/>
          <w:pgMar w:top="1814" w:right="1247" w:bottom="1474" w:left="1247" w:header="1134" w:footer="1021" w:gutter="0"/>
          <w:cols w:space="720"/>
        </w:sectPr>
      </w:pPr>
    </w:p>
    <w:p w:rsidR="001B528F" w:rsidRPr="00006007" w:rsidRDefault="001B528F" w:rsidP="00C62394">
      <w:pPr>
        <w:pStyle w:val="-"/>
      </w:pPr>
      <w:r w:rsidRPr="00006007">
        <w:lastRenderedPageBreak/>
        <w:t>А.Р. Лаврентьев</w:t>
      </w:r>
    </w:p>
    <w:p w:rsidR="001B528F" w:rsidRPr="00006007" w:rsidRDefault="001B528F" w:rsidP="00C62394">
      <w:pPr>
        <w:pStyle w:val="-0"/>
        <w:rPr>
          <w:szCs w:val="19"/>
        </w:rPr>
      </w:pPr>
      <w:r w:rsidRPr="00006007">
        <w:rPr>
          <w:szCs w:val="19"/>
        </w:rPr>
        <w:t>Лаврентьев Александр Рудольфович — кандидат юридич</w:t>
      </w:r>
      <w:r w:rsidRPr="00006007">
        <w:rPr>
          <w:szCs w:val="19"/>
        </w:rPr>
        <w:t>е</w:t>
      </w:r>
      <w:r w:rsidRPr="00006007">
        <w:rPr>
          <w:szCs w:val="19"/>
        </w:rPr>
        <w:t>ских наук, доцент, заведующий кафедрой государственно-правовых дисциплин</w:t>
      </w:r>
    </w:p>
    <w:p w:rsidR="001B528F" w:rsidRPr="00006007" w:rsidRDefault="001B528F" w:rsidP="00C62394">
      <w:pPr>
        <w:pStyle w:val="-0"/>
        <w:rPr>
          <w:i w:val="0"/>
        </w:rPr>
      </w:pPr>
      <w:r w:rsidRPr="00006007">
        <w:rPr>
          <w:i w:val="0"/>
        </w:rPr>
        <w:t>Приволжский филиал Российского государственного униве</w:t>
      </w:r>
      <w:r w:rsidRPr="00006007">
        <w:rPr>
          <w:i w:val="0"/>
        </w:rPr>
        <w:t>р</w:t>
      </w:r>
      <w:r w:rsidRPr="00006007">
        <w:rPr>
          <w:i w:val="0"/>
        </w:rPr>
        <w:t>ситета правосудия (г. Нижний Новгород)</w:t>
      </w:r>
    </w:p>
    <w:p w:rsidR="001B528F" w:rsidRPr="00006007" w:rsidRDefault="001B528F" w:rsidP="00C62394">
      <w:pPr>
        <w:pStyle w:val="a3"/>
      </w:pPr>
      <w:r w:rsidRPr="00006007">
        <w:t>Культура экспертизы нормативного материала</w:t>
      </w:r>
    </w:p>
    <w:p w:rsidR="001B528F" w:rsidRPr="00FD53D0" w:rsidRDefault="001B528F" w:rsidP="001B528F">
      <w:pPr>
        <w:rPr>
          <w:spacing w:val="-2"/>
          <w:szCs w:val="19"/>
        </w:rPr>
      </w:pPr>
      <w:r w:rsidRPr="00FD53D0">
        <w:rPr>
          <w:spacing w:val="-2"/>
          <w:szCs w:val="19"/>
        </w:rPr>
        <w:t>Экспертиза проектов нормативных правовых актов, нормативных правовых актов и иных докуме</w:t>
      </w:r>
      <w:r w:rsidRPr="00FD53D0">
        <w:rPr>
          <w:spacing w:val="-2"/>
          <w:szCs w:val="19"/>
        </w:rPr>
        <w:t>н</w:t>
      </w:r>
      <w:r w:rsidRPr="00FD53D0">
        <w:rPr>
          <w:spacing w:val="-2"/>
          <w:szCs w:val="19"/>
        </w:rPr>
        <w:t>тов, содержащих нормы права</w:t>
      </w:r>
      <w:r w:rsidRPr="00FD53D0">
        <w:rPr>
          <w:rStyle w:val="aa"/>
          <w:spacing w:val="-2"/>
          <w:szCs w:val="19"/>
        </w:rPr>
        <w:footnoteReference w:id="1043"/>
      </w:r>
      <w:r w:rsidRPr="00FD53D0">
        <w:rPr>
          <w:spacing w:val="-2"/>
          <w:szCs w:val="19"/>
        </w:rPr>
        <w:t xml:space="preserve"> (далее — нормативного материала)</w:t>
      </w:r>
      <w:r w:rsidR="00F75E61" w:rsidRPr="00FD53D0">
        <w:rPr>
          <w:spacing w:val="-2"/>
          <w:szCs w:val="19"/>
        </w:rPr>
        <w:t>,</w:t>
      </w:r>
      <w:r w:rsidRPr="00FD53D0">
        <w:rPr>
          <w:spacing w:val="-2"/>
          <w:szCs w:val="19"/>
        </w:rPr>
        <w:t xml:space="preserve"> выступает важнейшим этапом в правотворчестве и во</w:t>
      </w:r>
      <w:r w:rsidR="00F75E61" w:rsidRPr="00FD53D0">
        <w:rPr>
          <w:spacing w:val="-2"/>
          <w:szCs w:val="19"/>
        </w:rPr>
        <w:t xml:space="preserve"> </w:t>
      </w:r>
      <w:r w:rsidRPr="00FD53D0">
        <w:rPr>
          <w:spacing w:val="-2"/>
          <w:szCs w:val="19"/>
        </w:rPr>
        <w:t>многом предопределяет как качество правового регулирования, так и эффекти</w:t>
      </w:r>
      <w:r w:rsidRPr="00FD53D0">
        <w:rPr>
          <w:spacing w:val="-2"/>
          <w:szCs w:val="19"/>
        </w:rPr>
        <w:t>в</w:t>
      </w:r>
      <w:r w:rsidRPr="00FD53D0">
        <w:rPr>
          <w:spacing w:val="-2"/>
          <w:szCs w:val="19"/>
        </w:rPr>
        <w:t>ность правоприменения. Вопросы экспертизы нормативного материала являются самостоятельным предметом правового регулирования, содержанием деятельности научно-методических центров, о</w:t>
      </w:r>
      <w:r w:rsidRPr="00FD53D0">
        <w:rPr>
          <w:spacing w:val="-2"/>
          <w:szCs w:val="19"/>
        </w:rPr>
        <w:t>т</w:t>
      </w:r>
      <w:r w:rsidRPr="00FD53D0">
        <w:rPr>
          <w:spacing w:val="-2"/>
          <w:szCs w:val="19"/>
        </w:rPr>
        <w:t>дельной областью подготовки специалистов, объектом исследования ученых различных отраслей пр</w:t>
      </w:r>
      <w:r w:rsidRPr="00FD53D0">
        <w:rPr>
          <w:spacing w:val="-2"/>
          <w:szCs w:val="19"/>
        </w:rPr>
        <w:t>а</w:t>
      </w:r>
      <w:r w:rsidRPr="00FD53D0">
        <w:rPr>
          <w:spacing w:val="-2"/>
          <w:szCs w:val="19"/>
        </w:rPr>
        <w:t>ва. Таким образом, экспертизу нормативного материала к настоящему времени можно рассматривать как комплексный правовой институт, который может быть рассмотрен как феномен культуры.</w:t>
      </w:r>
    </w:p>
    <w:p w:rsidR="001B528F" w:rsidRPr="00FD53D0" w:rsidRDefault="001B528F" w:rsidP="001B528F">
      <w:pPr>
        <w:rPr>
          <w:spacing w:val="-2"/>
          <w:szCs w:val="19"/>
        </w:rPr>
      </w:pPr>
      <w:r w:rsidRPr="00FD53D0">
        <w:rPr>
          <w:spacing w:val="-2"/>
          <w:szCs w:val="19"/>
        </w:rPr>
        <w:t>Понятие «культура» раскрывается в Основах государственной культурной политики</w:t>
      </w:r>
      <w:r w:rsidRPr="00FD53D0">
        <w:rPr>
          <w:rStyle w:val="aa"/>
          <w:spacing w:val="-2"/>
          <w:szCs w:val="19"/>
        </w:rPr>
        <w:footnoteReference w:id="1044"/>
      </w:r>
      <w:r w:rsidRPr="00FD53D0">
        <w:rPr>
          <w:spacing w:val="-2"/>
          <w:szCs w:val="19"/>
        </w:rPr>
        <w:t xml:space="preserve"> как «сов</w:t>
      </w:r>
      <w:r w:rsidRPr="00FD53D0">
        <w:rPr>
          <w:spacing w:val="-2"/>
          <w:szCs w:val="19"/>
        </w:rPr>
        <w:t>о</w:t>
      </w:r>
      <w:r w:rsidRPr="00FD53D0">
        <w:rPr>
          <w:spacing w:val="-2"/>
          <w:szCs w:val="19"/>
        </w:rPr>
        <w:t>купность формальных и неформальных институтов, явлений и факторов, влияющих на сохранение, пр</w:t>
      </w:r>
      <w:r w:rsidRPr="00FD53D0">
        <w:rPr>
          <w:spacing w:val="-2"/>
          <w:szCs w:val="19"/>
        </w:rPr>
        <w:t>о</w:t>
      </w:r>
      <w:r w:rsidRPr="00FD53D0">
        <w:rPr>
          <w:spacing w:val="-2"/>
          <w:szCs w:val="19"/>
        </w:rPr>
        <w:t>изводство, трансляцию и распространение духовных ценностей (этических, эстетических, интеллект</w:t>
      </w:r>
      <w:r w:rsidRPr="00FD53D0">
        <w:rPr>
          <w:spacing w:val="-2"/>
          <w:szCs w:val="19"/>
        </w:rPr>
        <w:t>у</w:t>
      </w:r>
      <w:r w:rsidRPr="00FD53D0">
        <w:rPr>
          <w:spacing w:val="-2"/>
          <w:szCs w:val="19"/>
        </w:rPr>
        <w:t>альных, гражданских и т. д.)». Нормативное понятие охватывает только одну сторону понятия «культура», но предполагает несколько вариантов интерпретации (от лат. cultura — возделывание, обрабатывание; поклонение, почитание; воспитание, образование, развитие). Для целей нашего исследования, помимо нормативного определения, наиболее уместны такие вариации понятия «культура»:</w:t>
      </w:r>
    </w:p>
    <w:p w:rsidR="001B528F" w:rsidRPr="00006007" w:rsidRDefault="00F75E61" w:rsidP="001B528F">
      <w:pPr>
        <w:rPr>
          <w:szCs w:val="19"/>
        </w:rPr>
      </w:pPr>
      <w:r>
        <w:rPr>
          <w:szCs w:val="19"/>
        </w:rPr>
        <w:t xml:space="preserve">— </w:t>
      </w:r>
      <w:r w:rsidR="001B528F" w:rsidRPr="00006007">
        <w:rPr>
          <w:szCs w:val="19"/>
        </w:rPr>
        <w:t>«исторически определенный уровень развития общества, творческих сил и способностей ч</w:t>
      </w:r>
      <w:r w:rsidR="001B528F" w:rsidRPr="00006007">
        <w:rPr>
          <w:szCs w:val="19"/>
        </w:rPr>
        <w:t>е</w:t>
      </w:r>
      <w:r w:rsidR="001B528F" w:rsidRPr="00006007">
        <w:rPr>
          <w:szCs w:val="19"/>
        </w:rPr>
        <w:t>ловека, выраженный в типах и формах организации жизни и деятельности людей, в их взаимоотнош</w:t>
      </w:r>
      <w:r w:rsidR="001B528F" w:rsidRPr="00006007">
        <w:rPr>
          <w:szCs w:val="19"/>
        </w:rPr>
        <w:t>е</w:t>
      </w:r>
      <w:r w:rsidR="001B528F" w:rsidRPr="00006007">
        <w:rPr>
          <w:szCs w:val="19"/>
        </w:rPr>
        <w:t>ниях, а также в создаваемых ими материальных и духовных ценностей»</w:t>
      </w:r>
      <w:r w:rsidR="001B528F" w:rsidRPr="00006007">
        <w:rPr>
          <w:rStyle w:val="aa"/>
          <w:szCs w:val="19"/>
        </w:rPr>
        <w:footnoteReference w:id="1045"/>
      </w:r>
      <w:r w:rsidR="001B528F" w:rsidRPr="00006007">
        <w:rPr>
          <w:szCs w:val="19"/>
        </w:rPr>
        <w:t xml:space="preserve"> или, намного лаконичнее: «совокупность достижений человеческого общества в производственной, общественной и духовной жизни»</w:t>
      </w:r>
      <w:r w:rsidR="001B528F" w:rsidRPr="00006007">
        <w:rPr>
          <w:rStyle w:val="aa"/>
          <w:szCs w:val="19"/>
        </w:rPr>
        <w:footnoteReference w:id="1046"/>
      </w:r>
      <w:r w:rsidR="001B528F" w:rsidRPr="00006007">
        <w:rPr>
          <w:szCs w:val="19"/>
        </w:rPr>
        <w:t>;</w:t>
      </w:r>
    </w:p>
    <w:p w:rsidR="001B528F" w:rsidRPr="00006007" w:rsidRDefault="00F75E61" w:rsidP="001B528F">
      <w:pPr>
        <w:rPr>
          <w:szCs w:val="19"/>
        </w:rPr>
      </w:pPr>
      <w:r>
        <w:rPr>
          <w:szCs w:val="19"/>
        </w:rPr>
        <w:t xml:space="preserve">— </w:t>
      </w:r>
      <w:r w:rsidR="001B528F" w:rsidRPr="00006007">
        <w:rPr>
          <w:szCs w:val="19"/>
        </w:rPr>
        <w:t>«человеческие силы и способности, реализуемые в деятельности: знания, умения, навыки, уровень интеллекта, нравственного и эстетического развития, мировоззрение, способы и формы о</w:t>
      </w:r>
      <w:r w:rsidR="001B528F" w:rsidRPr="00006007">
        <w:rPr>
          <w:szCs w:val="19"/>
        </w:rPr>
        <w:t>б</w:t>
      </w:r>
      <w:r w:rsidR="001B528F" w:rsidRPr="00006007">
        <w:rPr>
          <w:szCs w:val="19"/>
        </w:rPr>
        <w:t>щения людей»</w:t>
      </w:r>
      <w:r w:rsidR="001B528F" w:rsidRPr="00006007">
        <w:rPr>
          <w:rStyle w:val="aa"/>
          <w:szCs w:val="19"/>
        </w:rPr>
        <w:footnoteReference w:id="1047"/>
      </w:r>
      <w:r w:rsidR="001B528F" w:rsidRPr="00006007">
        <w:rPr>
          <w:szCs w:val="19"/>
        </w:rPr>
        <w:t>;</w:t>
      </w:r>
    </w:p>
    <w:p w:rsidR="001B528F" w:rsidRPr="00006007" w:rsidRDefault="00F75E61" w:rsidP="001B528F">
      <w:pPr>
        <w:rPr>
          <w:szCs w:val="19"/>
        </w:rPr>
      </w:pPr>
      <w:r>
        <w:rPr>
          <w:szCs w:val="19"/>
        </w:rPr>
        <w:t xml:space="preserve">— </w:t>
      </w:r>
      <w:r w:rsidR="001B528F" w:rsidRPr="00006007">
        <w:rPr>
          <w:szCs w:val="19"/>
        </w:rPr>
        <w:t>«высокий уровень развития какой-либо сферы человеческой деятельности или условий его жизни»</w:t>
      </w:r>
      <w:r w:rsidR="001B528F" w:rsidRPr="00006007">
        <w:rPr>
          <w:rStyle w:val="aa"/>
          <w:szCs w:val="19"/>
        </w:rPr>
        <w:footnoteReference w:id="1048"/>
      </w:r>
      <w:r w:rsidR="001B528F" w:rsidRPr="00006007">
        <w:rPr>
          <w:szCs w:val="19"/>
        </w:rPr>
        <w:t>.</w:t>
      </w:r>
    </w:p>
    <w:p w:rsidR="001B528F" w:rsidRPr="00006007" w:rsidRDefault="001B528F" w:rsidP="001B528F">
      <w:pPr>
        <w:rPr>
          <w:szCs w:val="19"/>
        </w:rPr>
      </w:pPr>
      <w:r w:rsidRPr="00006007">
        <w:rPr>
          <w:szCs w:val="19"/>
        </w:rPr>
        <w:t>Культура экспертизы нормативного материала предполагает несколько взаимосвязанных аспе</w:t>
      </w:r>
      <w:r w:rsidRPr="00006007">
        <w:rPr>
          <w:szCs w:val="19"/>
        </w:rPr>
        <w:t>к</w:t>
      </w:r>
      <w:r w:rsidRPr="00006007">
        <w:rPr>
          <w:szCs w:val="19"/>
        </w:rPr>
        <w:t xml:space="preserve">тов изучения: как определенный результат развития культуры общества на данном этапе; как форму человеческой деятельности в области правотворчества; как показатель уровня правовой культуры общества; и иных аспектов. Приведем несколько примеров из деятельности Научно-консультативного совета при Законодательном </w:t>
      </w:r>
      <w:r w:rsidR="00F75E61">
        <w:rPr>
          <w:szCs w:val="19"/>
        </w:rPr>
        <w:t>с</w:t>
      </w:r>
      <w:r w:rsidRPr="00006007">
        <w:rPr>
          <w:szCs w:val="19"/>
        </w:rPr>
        <w:t>обрании Нижегородской области третьего созыва в январе</w:t>
      </w:r>
      <w:r w:rsidR="00F75E61">
        <w:rPr>
          <w:szCs w:val="19"/>
        </w:rPr>
        <w:t>—</w:t>
      </w:r>
      <w:r w:rsidRPr="00006007">
        <w:rPr>
          <w:szCs w:val="19"/>
        </w:rPr>
        <w:t>октябре 2015 года, иллюстрирующи</w:t>
      </w:r>
      <w:r w:rsidR="00F75E61">
        <w:rPr>
          <w:szCs w:val="19"/>
        </w:rPr>
        <w:t>х</w:t>
      </w:r>
      <w:r w:rsidRPr="00006007">
        <w:rPr>
          <w:szCs w:val="19"/>
        </w:rPr>
        <w:t xml:space="preserve"> некоторые аспекты культуры экспертизы нормативного материала.</w:t>
      </w:r>
    </w:p>
    <w:p w:rsidR="001B528F" w:rsidRPr="00006007" w:rsidRDefault="001B528F" w:rsidP="001B528F">
      <w:pPr>
        <w:rPr>
          <w:szCs w:val="19"/>
        </w:rPr>
      </w:pPr>
      <w:r w:rsidRPr="00006007">
        <w:rPr>
          <w:szCs w:val="19"/>
        </w:rPr>
        <w:t>Право разработки норм права в настоящее время фактически ничем не ограничено, более того, способы оформления нормотворческих предложений расширяются. Поэтому изначально качество нормативного материала может существенно различаться даже по форме.</w:t>
      </w:r>
    </w:p>
    <w:p w:rsidR="001B528F" w:rsidRPr="00006007" w:rsidRDefault="001B528F" w:rsidP="001B528F">
      <w:pPr>
        <w:rPr>
          <w:szCs w:val="19"/>
        </w:rPr>
      </w:pPr>
      <w:r w:rsidRPr="00006007">
        <w:rPr>
          <w:szCs w:val="19"/>
        </w:rPr>
        <w:t>Нередко предметом проведения экспертизы выступает обращение гражданина или их объедин</w:t>
      </w:r>
      <w:r w:rsidRPr="00006007">
        <w:rPr>
          <w:szCs w:val="19"/>
        </w:rPr>
        <w:t>е</w:t>
      </w:r>
      <w:r w:rsidRPr="00006007">
        <w:rPr>
          <w:szCs w:val="19"/>
        </w:rPr>
        <w:t>ний. В этом случае экспертизе подвергается не форма документа, а только его содержание.</w:t>
      </w:r>
    </w:p>
    <w:p w:rsidR="001B528F" w:rsidRPr="00006007" w:rsidRDefault="001B528F" w:rsidP="001B528F">
      <w:pPr>
        <w:autoSpaceDE w:val="0"/>
        <w:autoSpaceDN w:val="0"/>
        <w:adjustRightInd w:val="0"/>
        <w:rPr>
          <w:szCs w:val="19"/>
        </w:rPr>
      </w:pPr>
      <w:r w:rsidRPr="00006007">
        <w:rPr>
          <w:i/>
          <w:szCs w:val="19"/>
        </w:rPr>
        <w:t>Экспертиза по обращению гражданина И.Н. Абатурова о разработке проекта федерального з</w:t>
      </w:r>
      <w:r w:rsidRPr="00006007">
        <w:rPr>
          <w:i/>
          <w:szCs w:val="19"/>
        </w:rPr>
        <w:t>а</w:t>
      </w:r>
      <w:r w:rsidRPr="00006007">
        <w:rPr>
          <w:i/>
          <w:szCs w:val="19"/>
        </w:rPr>
        <w:t xml:space="preserve">кона, предусматривающего конфискацию автомобиля за повторное в течение года управление </w:t>
      </w:r>
      <w:r w:rsidRPr="00006007">
        <w:rPr>
          <w:i/>
          <w:szCs w:val="19"/>
        </w:rPr>
        <w:lastRenderedPageBreak/>
        <w:t>транспортным средством в нетрезвом состоянии, в том числе у собственника, выдавшего довере</w:t>
      </w:r>
      <w:r w:rsidRPr="00006007">
        <w:rPr>
          <w:i/>
          <w:szCs w:val="19"/>
        </w:rPr>
        <w:t>н</w:t>
      </w:r>
      <w:r w:rsidRPr="00006007">
        <w:rPr>
          <w:i/>
          <w:szCs w:val="19"/>
        </w:rPr>
        <w:t>ность на управление транспортным средством</w:t>
      </w:r>
      <w:r w:rsidRPr="00006007">
        <w:rPr>
          <w:szCs w:val="19"/>
        </w:rPr>
        <w:t xml:space="preserve"> (далее — Обращение гражданина)</w:t>
      </w:r>
      <w:r w:rsidR="00F75E61">
        <w:rPr>
          <w:szCs w:val="19"/>
        </w:rPr>
        <w:t>,</w:t>
      </w:r>
      <w:r w:rsidRPr="00006007">
        <w:rPr>
          <w:szCs w:val="19"/>
        </w:rPr>
        <w:t xml:space="preserve"> проведена в соо</w:t>
      </w:r>
      <w:r w:rsidRPr="00006007">
        <w:rPr>
          <w:szCs w:val="19"/>
        </w:rPr>
        <w:t>т</w:t>
      </w:r>
      <w:r w:rsidRPr="00006007">
        <w:rPr>
          <w:szCs w:val="19"/>
        </w:rPr>
        <w:t xml:space="preserve">ветствии с предложением председателя комитета Законодательного </w:t>
      </w:r>
      <w:r w:rsidR="00F75E61">
        <w:rPr>
          <w:szCs w:val="19"/>
        </w:rPr>
        <w:t>с</w:t>
      </w:r>
      <w:r w:rsidRPr="00006007">
        <w:rPr>
          <w:szCs w:val="19"/>
        </w:rPr>
        <w:t>обрания Нижегородской о</w:t>
      </w:r>
      <w:r w:rsidRPr="00006007">
        <w:rPr>
          <w:szCs w:val="19"/>
        </w:rPr>
        <w:t>б</w:t>
      </w:r>
      <w:r w:rsidRPr="00006007">
        <w:rPr>
          <w:szCs w:val="19"/>
        </w:rPr>
        <w:t>ласти по вопросам государственной власти области и местного самоуправления и вызвала острую дискуссию, в которой решение найти не удалось, а предложено продолжить всестороннее изучение поднятого в Обращении гражданина комплекса проблем:</w:t>
      </w:r>
    </w:p>
    <w:p w:rsidR="001B528F" w:rsidRPr="00006007" w:rsidRDefault="001B528F" w:rsidP="00C62394">
      <w:pPr>
        <w:pStyle w:val="afa"/>
        <w:numPr>
          <w:ilvl w:val="0"/>
          <w:numId w:val="30"/>
        </w:numPr>
        <w:tabs>
          <w:tab w:val="left" w:pos="709"/>
        </w:tabs>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Действительно, применяемое к лицам, виновным в управлении транспортным средством в состоянии опьянения, административное наказание в виде лишения права управления транспортным средством было эффективным не всегда. Поэтому с 1 июля 2015 года введена административная преюдиция — за повторное совершение подобных правонарушений введена уголовная ответстве</w:t>
      </w:r>
      <w:r w:rsidRPr="00006007">
        <w:rPr>
          <w:rFonts w:ascii="PragmaticaCTT" w:hAnsi="PragmaticaCTT"/>
          <w:sz w:val="19"/>
          <w:szCs w:val="19"/>
        </w:rPr>
        <w:t>н</w:t>
      </w:r>
      <w:r w:rsidR="00C62394" w:rsidRPr="00006007">
        <w:rPr>
          <w:rFonts w:ascii="PragmaticaCTT" w:hAnsi="PragmaticaCTT"/>
          <w:sz w:val="19"/>
          <w:szCs w:val="19"/>
        </w:rPr>
        <w:t>ность по статье</w:t>
      </w:r>
      <w:r w:rsidRPr="00006007">
        <w:rPr>
          <w:rFonts w:ascii="PragmaticaCTT" w:hAnsi="PragmaticaCTT"/>
          <w:sz w:val="19"/>
          <w:szCs w:val="19"/>
        </w:rPr>
        <w:t xml:space="preserve"> 264</w:t>
      </w:r>
      <w:r w:rsidRPr="00F75E61">
        <w:rPr>
          <w:rFonts w:ascii="PragmaticaCTT" w:hAnsi="PragmaticaCTT"/>
          <w:sz w:val="19"/>
          <w:szCs w:val="19"/>
          <w:vertAlign w:val="superscript"/>
        </w:rPr>
        <w:t>1</w:t>
      </w:r>
      <w:r w:rsidRPr="00006007">
        <w:rPr>
          <w:rFonts w:ascii="PragmaticaCTT" w:hAnsi="PragmaticaCTT"/>
          <w:sz w:val="19"/>
          <w:szCs w:val="19"/>
        </w:rPr>
        <w:t xml:space="preserve"> Уголовного кодекса </w:t>
      </w:r>
      <w:r w:rsidRPr="00006007">
        <w:rPr>
          <w:rStyle w:val="tytle1"/>
          <w:rFonts w:ascii="PragmaticaCTT" w:hAnsi="PragmaticaCTT"/>
          <w:sz w:val="19"/>
          <w:szCs w:val="19"/>
        </w:rPr>
        <w:t>Российской Федерации</w:t>
      </w:r>
      <w:r w:rsidRPr="00006007">
        <w:rPr>
          <w:rFonts w:ascii="PragmaticaCTT" w:hAnsi="PragmaticaCTT"/>
          <w:sz w:val="19"/>
          <w:szCs w:val="19"/>
        </w:rPr>
        <w:t xml:space="preserve"> «Нарушение правил дорожного дв</w:t>
      </w:r>
      <w:r w:rsidRPr="00006007">
        <w:rPr>
          <w:rFonts w:ascii="PragmaticaCTT" w:hAnsi="PragmaticaCTT"/>
          <w:sz w:val="19"/>
          <w:szCs w:val="19"/>
        </w:rPr>
        <w:t>и</w:t>
      </w:r>
      <w:r w:rsidRPr="00006007">
        <w:rPr>
          <w:rFonts w:ascii="PragmaticaCTT" w:hAnsi="PragmaticaCTT"/>
          <w:sz w:val="19"/>
          <w:szCs w:val="19"/>
        </w:rPr>
        <w:t>жения лицом, подвергнутым административному наказанию»</w:t>
      </w:r>
      <w:r w:rsidRPr="00006007">
        <w:rPr>
          <w:rStyle w:val="aa"/>
          <w:rFonts w:ascii="PragmaticaCTT" w:hAnsi="PragmaticaCTT"/>
          <w:sz w:val="19"/>
          <w:szCs w:val="19"/>
        </w:rPr>
        <w:footnoteReference w:id="1049"/>
      </w:r>
      <w:r w:rsidRPr="00006007">
        <w:rPr>
          <w:rFonts w:ascii="PragmaticaCTT" w:hAnsi="PragmaticaCTT"/>
          <w:sz w:val="19"/>
          <w:szCs w:val="19"/>
        </w:rPr>
        <w:t>. Эта норма применяется, но к н</w:t>
      </w:r>
      <w:r w:rsidRPr="00006007">
        <w:rPr>
          <w:rFonts w:ascii="PragmaticaCTT" w:hAnsi="PragmaticaCTT"/>
          <w:sz w:val="19"/>
          <w:szCs w:val="19"/>
        </w:rPr>
        <w:t>а</w:t>
      </w:r>
      <w:r w:rsidRPr="00006007">
        <w:rPr>
          <w:rFonts w:ascii="PragmaticaCTT" w:hAnsi="PragmaticaCTT"/>
          <w:sz w:val="19"/>
          <w:szCs w:val="19"/>
        </w:rPr>
        <w:t>стоящему времени нет объективных данных, позволяющих судить об эффективности применения уг</w:t>
      </w:r>
      <w:r w:rsidRPr="00006007">
        <w:rPr>
          <w:rFonts w:ascii="PragmaticaCTT" w:hAnsi="PragmaticaCTT"/>
          <w:sz w:val="19"/>
          <w:szCs w:val="19"/>
        </w:rPr>
        <w:t>о</w:t>
      </w:r>
      <w:r w:rsidRPr="00006007">
        <w:rPr>
          <w:rFonts w:ascii="PragmaticaCTT" w:hAnsi="PragmaticaCTT"/>
          <w:sz w:val="19"/>
          <w:szCs w:val="19"/>
        </w:rPr>
        <w:t>ловной ответственности по ст</w:t>
      </w:r>
      <w:r w:rsidR="00C62394" w:rsidRPr="00006007">
        <w:rPr>
          <w:rFonts w:ascii="PragmaticaCTT" w:hAnsi="PragmaticaCTT"/>
          <w:sz w:val="19"/>
          <w:szCs w:val="19"/>
        </w:rPr>
        <w:t>атье</w:t>
      </w:r>
      <w:r w:rsidRPr="00006007">
        <w:rPr>
          <w:rFonts w:ascii="PragmaticaCTT" w:hAnsi="PragmaticaCTT"/>
          <w:sz w:val="19"/>
          <w:szCs w:val="19"/>
        </w:rPr>
        <w:t xml:space="preserve"> 264</w:t>
      </w:r>
      <w:r w:rsidRPr="00F75E61">
        <w:rPr>
          <w:rFonts w:ascii="PragmaticaCTT" w:hAnsi="PragmaticaCTT"/>
          <w:sz w:val="19"/>
          <w:szCs w:val="19"/>
          <w:vertAlign w:val="superscript"/>
        </w:rPr>
        <w:t>1</w:t>
      </w:r>
      <w:r w:rsidRPr="00006007">
        <w:rPr>
          <w:rFonts w:ascii="PragmaticaCTT" w:hAnsi="PragmaticaCTT"/>
          <w:sz w:val="19"/>
          <w:szCs w:val="19"/>
        </w:rPr>
        <w:t xml:space="preserve"> Уголовного кодекса </w:t>
      </w:r>
      <w:r w:rsidRPr="00006007">
        <w:rPr>
          <w:rStyle w:val="tytle1"/>
          <w:rFonts w:ascii="PragmaticaCTT" w:hAnsi="PragmaticaCTT"/>
          <w:sz w:val="19"/>
          <w:szCs w:val="19"/>
        </w:rPr>
        <w:t>Российской Федерации</w:t>
      </w:r>
      <w:r w:rsidRPr="00006007">
        <w:rPr>
          <w:rFonts w:ascii="PragmaticaCTT" w:hAnsi="PragmaticaCTT"/>
          <w:sz w:val="19"/>
          <w:szCs w:val="19"/>
        </w:rPr>
        <w:t xml:space="preserve"> и, соответстве</w:t>
      </w:r>
      <w:r w:rsidRPr="00006007">
        <w:rPr>
          <w:rFonts w:ascii="PragmaticaCTT" w:hAnsi="PragmaticaCTT"/>
          <w:sz w:val="19"/>
          <w:szCs w:val="19"/>
        </w:rPr>
        <w:t>н</w:t>
      </w:r>
      <w:r w:rsidRPr="00006007">
        <w:rPr>
          <w:rFonts w:ascii="PragmaticaCTT" w:hAnsi="PragmaticaCTT"/>
          <w:sz w:val="19"/>
          <w:szCs w:val="19"/>
        </w:rPr>
        <w:t>но, о необходимости введения наказания, предложенного в Обращении гражданина.</w:t>
      </w:r>
    </w:p>
    <w:p w:rsidR="001B528F" w:rsidRPr="00006007" w:rsidRDefault="001B528F" w:rsidP="001B528F">
      <w:pPr>
        <w:tabs>
          <w:tab w:val="left" w:pos="1134"/>
        </w:tabs>
        <w:autoSpaceDE w:val="0"/>
        <w:autoSpaceDN w:val="0"/>
        <w:adjustRightInd w:val="0"/>
        <w:rPr>
          <w:szCs w:val="19"/>
        </w:rPr>
      </w:pPr>
      <w:r w:rsidRPr="00006007">
        <w:rPr>
          <w:szCs w:val="19"/>
        </w:rPr>
        <w:t>Статистические данные о количестве водителей, количестве ДТП, причинах ДТП и иных данных требуют более тщательного анализа — например, к числу так называемых «пьяных» администрати</w:t>
      </w:r>
      <w:r w:rsidRPr="00006007">
        <w:rPr>
          <w:szCs w:val="19"/>
        </w:rPr>
        <w:t>в</w:t>
      </w:r>
      <w:r w:rsidRPr="00006007">
        <w:rPr>
          <w:szCs w:val="19"/>
        </w:rPr>
        <w:t>ных правонарушений относится и отказ от прохождения медицинского освидетельствования, что с</w:t>
      </w:r>
      <w:r w:rsidRPr="00006007">
        <w:rPr>
          <w:szCs w:val="19"/>
        </w:rPr>
        <w:t>а</w:t>
      </w:r>
      <w:r w:rsidRPr="00006007">
        <w:rPr>
          <w:szCs w:val="19"/>
        </w:rPr>
        <w:t>мо по себе не означает, что водитель находился в состоянии опьянения.</w:t>
      </w:r>
    </w:p>
    <w:p w:rsidR="001B528F" w:rsidRPr="00006007" w:rsidRDefault="001B528F" w:rsidP="001B528F">
      <w:pPr>
        <w:tabs>
          <w:tab w:val="left" w:pos="1134"/>
        </w:tabs>
        <w:autoSpaceDE w:val="0"/>
        <w:autoSpaceDN w:val="0"/>
        <w:adjustRightInd w:val="0"/>
        <w:rPr>
          <w:szCs w:val="19"/>
        </w:rPr>
      </w:pPr>
      <w:r w:rsidRPr="00006007">
        <w:rPr>
          <w:szCs w:val="19"/>
        </w:rPr>
        <w:t xml:space="preserve">Кроме того, предложение о внесении изменений именно в КоАП </w:t>
      </w:r>
      <w:r w:rsidR="00F75E61">
        <w:rPr>
          <w:rStyle w:val="tytle1"/>
          <w:sz w:val="19"/>
          <w:szCs w:val="19"/>
        </w:rPr>
        <w:t>РФ</w:t>
      </w:r>
      <w:r w:rsidRPr="00006007">
        <w:rPr>
          <w:szCs w:val="19"/>
        </w:rPr>
        <w:t xml:space="preserve"> не имеет под собой должных правовых оснований. Конфискация орудия совершения правонарушения или предмета правонаруш</w:t>
      </w:r>
      <w:r w:rsidRPr="00006007">
        <w:rPr>
          <w:szCs w:val="19"/>
        </w:rPr>
        <w:t>е</w:t>
      </w:r>
      <w:r w:rsidRPr="00006007">
        <w:rPr>
          <w:szCs w:val="19"/>
        </w:rPr>
        <w:t>ния предусмотрена ст</w:t>
      </w:r>
      <w:r w:rsidR="00C62394" w:rsidRPr="00006007">
        <w:rPr>
          <w:szCs w:val="19"/>
        </w:rPr>
        <w:t>атьей</w:t>
      </w:r>
      <w:r w:rsidRPr="00006007">
        <w:rPr>
          <w:szCs w:val="19"/>
        </w:rPr>
        <w:t xml:space="preserve"> 3.7. КоАП </w:t>
      </w:r>
      <w:r w:rsidR="00F75E61">
        <w:rPr>
          <w:rStyle w:val="tytle1"/>
          <w:sz w:val="19"/>
          <w:szCs w:val="19"/>
        </w:rPr>
        <w:t>РФ</w:t>
      </w:r>
      <w:r w:rsidR="00C62394" w:rsidRPr="00006007">
        <w:rPr>
          <w:szCs w:val="19"/>
        </w:rPr>
        <w:t xml:space="preserve"> и главой</w:t>
      </w:r>
      <w:r w:rsidRPr="00006007">
        <w:rPr>
          <w:szCs w:val="19"/>
        </w:rPr>
        <w:t xml:space="preserve"> 15.1 Уголовного кодекса </w:t>
      </w:r>
      <w:r w:rsidRPr="00006007">
        <w:rPr>
          <w:rStyle w:val="tytle1"/>
          <w:sz w:val="19"/>
          <w:szCs w:val="19"/>
        </w:rPr>
        <w:t>Российской Федерации</w:t>
      </w:r>
      <w:r w:rsidRPr="00006007">
        <w:rPr>
          <w:szCs w:val="19"/>
        </w:rPr>
        <w:t>. При этом конфискация в силу требований ч</w:t>
      </w:r>
      <w:r w:rsidR="00C62394" w:rsidRPr="00006007">
        <w:rPr>
          <w:szCs w:val="19"/>
        </w:rPr>
        <w:t>асти</w:t>
      </w:r>
      <w:r w:rsidRPr="00006007">
        <w:rPr>
          <w:szCs w:val="19"/>
        </w:rPr>
        <w:t xml:space="preserve"> 2 ст</w:t>
      </w:r>
      <w:r w:rsidR="00C62394" w:rsidRPr="00006007">
        <w:rPr>
          <w:szCs w:val="19"/>
        </w:rPr>
        <w:t>атьи </w:t>
      </w:r>
      <w:r w:rsidRPr="00006007">
        <w:rPr>
          <w:szCs w:val="19"/>
        </w:rPr>
        <w:t>8, ст</w:t>
      </w:r>
      <w:r w:rsidR="00C62394" w:rsidRPr="00006007">
        <w:rPr>
          <w:szCs w:val="19"/>
        </w:rPr>
        <w:t>атьи</w:t>
      </w:r>
      <w:r w:rsidRPr="00006007">
        <w:rPr>
          <w:szCs w:val="19"/>
        </w:rPr>
        <w:t xml:space="preserve"> 35, ст</w:t>
      </w:r>
      <w:r w:rsidR="00C62394" w:rsidRPr="00006007">
        <w:rPr>
          <w:szCs w:val="19"/>
        </w:rPr>
        <w:t>атьи</w:t>
      </w:r>
      <w:r w:rsidRPr="00006007">
        <w:rPr>
          <w:szCs w:val="19"/>
        </w:rPr>
        <w:t xml:space="preserve"> 51 Конституции Росси</w:t>
      </w:r>
      <w:r w:rsidRPr="00006007">
        <w:rPr>
          <w:szCs w:val="19"/>
        </w:rPr>
        <w:t>й</w:t>
      </w:r>
      <w:r w:rsidRPr="00006007">
        <w:rPr>
          <w:szCs w:val="19"/>
        </w:rPr>
        <w:t>ской Федерации может быть применена только к лицу, виновному в совершении правонарушения.</w:t>
      </w:r>
    </w:p>
    <w:p w:rsidR="001B528F" w:rsidRPr="00006007" w:rsidRDefault="001B528F" w:rsidP="001B528F">
      <w:pPr>
        <w:tabs>
          <w:tab w:val="left" w:pos="1134"/>
        </w:tabs>
        <w:autoSpaceDE w:val="0"/>
        <w:autoSpaceDN w:val="0"/>
        <w:adjustRightInd w:val="0"/>
        <w:rPr>
          <w:szCs w:val="19"/>
        </w:rPr>
      </w:pPr>
      <w:r w:rsidRPr="00006007">
        <w:rPr>
          <w:szCs w:val="19"/>
        </w:rPr>
        <w:t>Да, есть зарубежный опыт применения конфискации транспортных средств: например, в Респу</w:t>
      </w:r>
      <w:r w:rsidRPr="00006007">
        <w:rPr>
          <w:szCs w:val="19"/>
        </w:rPr>
        <w:t>б</w:t>
      </w:r>
      <w:r w:rsidRPr="00006007">
        <w:rPr>
          <w:szCs w:val="19"/>
        </w:rPr>
        <w:t>лике Беларусь изменена ч</w:t>
      </w:r>
      <w:r w:rsidR="00C62394" w:rsidRPr="00006007">
        <w:rPr>
          <w:szCs w:val="19"/>
        </w:rPr>
        <w:t>асть</w:t>
      </w:r>
      <w:r w:rsidRPr="00006007">
        <w:rPr>
          <w:szCs w:val="19"/>
        </w:rPr>
        <w:t xml:space="preserve"> 6 ст</w:t>
      </w:r>
      <w:r w:rsidR="00C62394" w:rsidRPr="00006007">
        <w:rPr>
          <w:szCs w:val="19"/>
        </w:rPr>
        <w:t>атьи</w:t>
      </w:r>
      <w:r w:rsidRPr="00006007">
        <w:rPr>
          <w:szCs w:val="19"/>
        </w:rPr>
        <w:t xml:space="preserve"> 61 Уголовного кодекса Республики о конфискации имущес</w:t>
      </w:r>
      <w:r w:rsidRPr="00006007">
        <w:rPr>
          <w:szCs w:val="19"/>
        </w:rPr>
        <w:t>т</w:t>
      </w:r>
      <w:r w:rsidRPr="00006007">
        <w:rPr>
          <w:szCs w:val="19"/>
        </w:rPr>
        <w:t>ва</w:t>
      </w:r>
      <w:r w:rsidRPr="00006007">
        <w:rPr>
          <w:rStyle w:val="aa"/>
          <w:szCs w:val="19"/>
        </w:rPr>
        <w:footnoteReference w:id="1050"/>
      </w:r>
      <w:r w:rsidRPr="00006007">
        <w:rPr>
          <w:szCs w:val="19"/>
        </w:rPr>
        <w:t>. Обращаем внимание — конфискация транспортного средства в данном случае рассматривае</w:t>
      </w:r>
      <w:r w:rsidRPr="00006007">
        <w:rPr>
          <w:szCs w:val="19"/>
        </w:rPr>
        <w:t>т</w:t>
      </w:r>
      <w:r w:rsidRPr="00006007">
        <w:rPr>
          <w:szCs w:val="19"/>
        </w:rPr>
        <w:t>ся исключительно как институт уголовного права. Важно, что из почти 200 стран, входящих в ООН</w:t>
      </w:r>
      <w:r w:rsidR="00F75E61">
        <w:rPr>
          <w:szCs w:val="19"/>
        </w:rPr>
        <w:t>,</w:t>
      </w:r>
      <w:r w:rsidRPr="00006007">
        <w:rPr>
          <w:szCs w:val="19"/>
        </w:rPr>
        <w:t xml:space="preserve"> п</w:t>
      </w:r>
      <w:r w:rsidRPr="00006007">
        <w:rPr>
          <w:szCs w:val="19"/>
        </w:rPr>
        <w:t>о</w:t>
      </w:r>
      <w:r w:rsidRPr="00006007">
        <w:rPr>
          <w:szCs w:val="19"/>
        </w:rPr>
        <w:t>добный институт введен относительно недавно только в нескольких государствах и его эффекти</w:t>
      </w:r>
      <w:r w:rsidRPr="00006007">
        <w:rPr>
          <w:szCs w:val="19"/>
        </w:rPr>
        <w:t>в</w:t>
      </w:r>
      <w:r w:rsidRPr="00006007">
        <w:rPr>
          <w:szCs w:val="19"/>
        </w:rPr>
        <w:t>ность детально не изучена.</w:t>
      </w:r>
    </w:p>
    <w:p w:rsidR="001B528F" w:rsidRPr="00006007" w:rsidRDefault="001B528F" w:rsidP="001B528F">
      <w:pPr>
        <w:tabs>
          <w:tab w:val="left" w:pos="1134"/>
        </w:tabs>
        <w:autoSpaceDE w:val="0"/>
        <w:autoSpaceDN w:val="0"/>
        <w:adjustRightInd w:val="0"/>
        <w:rPr>
          <w:rStyle w:val="text1"/>
          <w:sz w:val="19"/>
          <w:szCs w:val="19"/>
        </w:rPr>
      </w:pPr>
      <w:r w:rsidRPr="00006007">
        <w:rPr>
          <w:szCs w:val="19"/>
        </w:rPr>
        <w:t>В России идея введения конфискации транспортного средства — орудия совершения админис</w:t>
      </w:r>
      <w:r w:rsidRPr="00006007">
        <w:rPr>
          <w:szCs w:val="19"/>
        </w:rPr>
        <w:t>т</w:t>
      </w:r>
      <w:r w:rsidRPr="00006007">
        <w:rPr>
          <w:szCs w:val="19"/>
        </w:rPr>
        <w:t>ративного правонарушения</w:t>
      </w:r>
      <w:r w:rsidR="00F75E61">
        <w:rPr>
          <w:szCs w:val="19"/>
        </w:rPr>
        <w:t xml:space="preserve"> —</w:t>
      </w:r>
      <w:r w:rsidRPr="00006007">
        <w:rPr>
          <w:szCs w:val="19"/>
        </w:rPr>
        <w:t xml:space="preserve"> не нова: ранее в Государственной Думе Российской Федерации были рассмотрены и отклонены проекты федеральных законов </w:t>
      </w:r>
      <w:r w:rsidRPr="00006007">
        <w:rPr>
          <w:rStyle w:val="tytle1"/>
          <w:sz w:val="19"/>
          <w:szCs w:val="19"/>
        </w:rPr>
        <w:t>№ 385629-6 «О внесении изменения в ст</w:t>
      </w:r>
      <w:r w:rsidRPr="00006007">
        <w:rPr>
          <w:rStyle w:val="tytle1"/>
          <w:sz w:val="19"/>
          <w:szCs w:val="19"/>
        </w:rPr>
        <w:t>а</w:t>
      </w:r>
      <w:r w:rsidRPr="00006007">
        <w:rPr>
          <w:rStyle w:val="tytle1"/>
          <w:sz w:val="19"/>
          <w:szCs w:val="19"/>
        </w:rPr>
        <w:t>тью 12.8 Кодекса Российской Федерации об административных правонарушениях»</w:t>
      </w:r>
      <w:r w:rsidRPr="00006007">
        <w:rPr>
          <w:rStyle w:val="aa"/>
          <w:szCs w:val="19"/>
        </w:rPr>
        <w:footnoteReference w:id="1051"/>
      </w:r>
      <w:r w:rsidRPr="00006007">
        <w:rPr>
          <w:rStyle w:val="tytle1"/>
          <w:sz w:val="19"/>
          <w:szCs w:val="19"/>
        </w:rPr>
        <w:t xml:space="preserve"> и </w:t>
      </w:r>
      <w:r w:rsidR="002504C6" w:rsidRPr="00006007">
        <w:rPr>
          <w:szCs w:val="19"/>
        </w:rPr>
        <w:t>№ 557585-6 «О </w:t>
      </w:r>
      <w:r w:rsidRPr="00006007">
        <w:rPr>
          <w:szCs w:val="19"/>
        </w:rPr>
        <w:t>внесении изменения в статью 12.8 Кодекса Российской Федерации об административных прав</w:t>
      </w:r>
      <w:r w:rsidRPr="00006007">
        <w:rPr>
          <w:szCs w:val="19"/>
        </w:rPr>
        <w:t>о</w:t>
      </w:r>
      <w:r w:rsidRPr="00006007">
        <w:rPr>
          <w:szCs w:val="19"/>
        </w:rPr>
        <w:t>нарушениях»</w:t>
      </w:r>
      <w:r w:rsidRPr="00006007">
        <w:rPr>
          <w:rStyle w:val="aa"/>
          <w:szCs w:val="19"/>
        </w:rPr>
        <w:footnoteReference w:id="1052"/>
      </w:r>
      <w:r w:rsidRPr="00006007">
        <w:rPr>
          <w:szCs w:val="19"/>
        </w:rPr>
        <w:t>, в котор</w:t>
      </w:r>
      <w:r w:rsidR="00F75E61">
        <w:rPr>
          <w:szCs w:val="19"/>
        </w:rPr>
        <w:t>ых</w:t>
      </w:r>
      <w:r w:rsidRPr="00006007">
        <w:rPr>
          <w:szCs w:val="19"/>
        </w:rPr>
        <w:t xml:space="preserve"> вопрос с </w:t>
      </w:r>
      <w:r w:rsidRPr="00006007">
        <w:rPr>
          <w:rStyle w:val="text1"/>
          <w:sz w:val="19"/>
          <w:szCs w:val="19"/>
        </w:rPr>
        <w:t xml:space="preserve">конфискацией транспортного средства — орудия совершения </w:t>
      </w:r>
      <w:r w:rsidRPr="00006007">
        <w:rPr>
          <w:rStyle w:val="text1"/>
          <w:sz w:val="19"/>
          <w:szCs w:val="19"/>
        </w:rPr>
        <w:lastRenderedPageBreak/>
        <w:t xml:space="preserve">правонарушения </w:t>
      </w:r>
      <w:r w:rsidR="00F75E61">
        <w:rPr>
          <w:rStyle w:val="text1"/>
          <w:sz w:val="19"/>
          <w:szCs w:val="19"/>
        </w:rPr>
        <w:t xml:space="preserve">— </w:t>
      </w:r>
      <w:r w:rsidRPr="00006007">
        <w:rPr>
          <w:rStyle w:val="text1"/>
          <w:sz w:val="19"/>
          <w:szCs w:val="19"/>
        </w:rPr>
        <w:t>предлагалось решить иначе: только принадлежащего на праве собственности л</w:t>
      </w:r>
      <w:r w:rsidRPr="00006007">
        <w:rPr>
          <w:rStyle w:val="text1"/>
          <w:sz w:val="19"/>
          <w:szCs w:val="19"/>
        </w:rPr>
        <w:t>и</w:t>
      </w:r>
      <w:r w:rsidRPr="00006007">
        <w:rPr>
          <w:rStyle w:val="text1"/>
          <w:sz w:val="19"/>
          <w:szCs w:val="19"/>
        </w:rPr>
        <w:t>цу, привлеченному к административной ответственности за данное административное правонаруш</w:t>
      </w:r>
      <w:r w:rsidRPr="00006007">
        <w:rPr>
          <w:rStyle w:val="text1"/>
          <w:sz w:val="19"/>
          <w:szCs w:val="19"/>
        </w:rPr>
        <w:t>е</w:t>
      </w:r>
      <w:r w:rsidRPr="00006007">
        <w:rPr>
          <w:rStyle w:val="text1"/>
          <w:sz w:val="19"/>
          <w:szCs w:val="19"/>
        </w:rPr>
        <w:t>ние, а для лиц, не являющихся собственниками транспортных средств</w:t>
      </w:r>
      <w:r w:rsidR="00F75E61">
        <w:rPr>
          <w:rStyle w:val="text1"/>
          <w:sz w:val="19"/>
          <w:szCs w:val="19"/>
        </w:rPr>
        <w:t>,</w:t>
      </w:r>
      <w:r w:rsidRPr="00006007">
        <w:rPr>
          <w:rStyle w:val="text1"/>
          <w:sz w:val="19"/>
          <w:szCs w:val="19"/>
        </w:rPr>
        <w:t xml:space="preserve"> предусматривается админис</w:t>
      </w:r>
      <w:r w:rsidRPr="00006007">
        <w:rPr>
          <w:rStyle w:val="text1"/>
          <w:sz w:val="19"/>
          <w:szCs w:val="19"/>
        </w:rPr>
        <w:t>т</w:t>
      </w:r>
      <w:r w:rsidRPr="00006007">
        <w:rPr>
          <w:rStyle w:val="text1"/>
          <w:sz w:val="19"/>
          <w:szCs w:val="19"/>
        </w:rPr>
        <w:t>ративный арест (проектируемая ч</w:t>
      </w:r>
      <w:r w:rsidR="00C62394" w:rsidRPr="00006007">
        <w:rPr>
          <w:rStyle w:val="text1"/>
          <w:sz w:val="19"/>
          <w:szCs w:val="19"/>
        </w:rPr>
        <w:t>.</w:t>
      </w:r>
      <w:r w:rsidRPr="00006007">
        <w:rPr>
          <w:rStyle w:val="text1"/>
          <w:sz w:val="19"/>
          <w:szCs w:val="19"/>
        </w:rPr>
        <w:t xml:space="preserve"> 3 ст</w:t>
      </w:r>
      <w:r w:rsidR="00C62394" w:rsidRPr="00006007">
        <w:rPr>
          <w:rStyle w:val="text1"/>
          <w:sz w:val="19"/>
          <w:szCs w:val="19"/>
        </w:rPr>
        <w:t>.</w:t>
      </w:r>
      <w:r w:rsidRPr="00006007">
        <w:rPr>
          <w:rStyle w:val="text1"/>
          <w:sz w:val="19"/>
          <w:szCs w:val="19"/>
        </w:rPr>
        <w:t xml:space="preserve"> 12.8 Кодекса) и административный штраф в размере пятид</w:t>
      </w:r>
      <w:r w:rsidRPr="00006007">
        <w:rPr>
          <w:rStyle w:val="text1"/>
          <w:sz w:val="19"/>
          <w:szCs w:val="19"/>
        </w:rPr>
        <w:t>е</w:t>
      </w:r>
      <w:r w:rsidRPr="00006007">
        <w:rPr>
          <w:rStyle w:val="text1"/>
          <w:sz w:val="19"/>
          <w:szCs w:val="19"/>
        </w:rPr>
        <w:t>сяти тысяч рублей (проектируемая ч</w:t>
      </w:r>
      <w:r w:rsidR="00C62394" w:rsidRPr="00006007">
        <w:rPr>
          <w:rStyle w:val="text1"/>
          <w:sz w:val="19"/>
          <w:szCs w:val="19"/>
        </w:rPr>
        <w:t>.</w:t>
      </w:r>
      <w:r w:rsidRPr="00006007">
        <w:rPr>
          <w:rStyle w:val="text1"/>
          <w:sz w:val="19"/>
          <w:szCs w:val="19"/>
        </w:rPr>
        <w:t xml:space="preserve"> 4 ст</w:t>
      </w:r>
      <w:r w:rsidR="00C62394" w:rsidRPr="00006007">
        <w:rPr>
          <w:rStyle w:val="text1"/>
          <w:sz w:val="19"/>
          <w:szCs w:val="19"/>
        </w:rPr>
        <w:t>.</w:t>
      </w:r>
      <w:r w:rsidRPr="00006007">
        <w:rPr>
          <w:rStyle w:val="text1"/>
          <w:sz w:val="19"/>
          <w:szCs w:val="19"/>
        </w:rPr>
        <w:t xml:space="preserve"> 12.8 Кодекса). Полагаем, перспектив введения конфиск</w:t>
      </w:r>
      <w:r w:rsidRPr="00006007">
        <w:rPr>
          <w:rStyle w:val="text1"/>
          <w:sz w:val="19"/>
          <w:szCs w:val="19"/>
        </w:rPr>
        <w:t>а</w:t>
      </w:r>
      <w:r w:rsidRPr="00006007">
        <w:rPr>
          <w:rStyle w:val="text1"/>
          <w:sz w:val="19"/>
          <w:szCs w:val="19"/>
        </w:rPr>
        <w:t>ции транспортных средств как орудия совершения указанных в Обращении гражданина администр</w:t>
      </w:r>
      <w:r w:rsidRPr="00006007">
        <w:rPr>
          <w:rStyle w:val="text1"/>
          <w:sz w:val="19"/>
          <w:szCs w:val="19"/>
        </w:rPr>
        <w:t>а</w:t>
      </w:r>
      <w:r w:rsidRPr="00006007">
        <w:rPr>
          <w:rStyle w:val="text1"/>
          <w:sz w:val="19"/>
          <w:szCs w:val="19"/>
        </w:rPr>
        <w:t>тивных правонарушений нет. Так, в проекте Кодекса Российской Федерации об административных правонарушениях, размещенного для общественного обсуждения на портале Государственной Думы Российской Федерации, содержание ст</w:t>
      </w:r>
      <w:r w:rsidR="00C62394" w:rsidRPr="00006007">
        <w:rPr>
          <w:rStyle w:val="text1"/>
          <w:sz w:val="19"/>
          <w:szCs w:val="19"/>
        </w:rPr>
        <w:t>атьи</w:t>
      </w:r>
      <w:r w:rsidRPr="00006007">
        <w:rPr>
          <w:rStyle w:val="text1"/>
          <w:sz w:val="19"/>
          <w:szCs w:val="19"/>
        </w:rPr>
        <w:t xml:space="preserve"> 3.7 (конфискация) и норм, предусматривающих составы административных правонарушений 12.7 и 12.8 КоАП РФ</w:t>
      </w:r>
      <w:r w:rsidR="00F75E61">
        <w:rPr>
          <w:rStyle w:val="text1"/>
          <w:sz w:val="19"/>
          <w:szCs w:val="19"/>
        </w:rPr>
        <w:t>,</w:t>
      </w:r>
      <w:r w:rsidRPr="00006007">
        <w:rPr>
          <w:rStyle w:val="text1"/>
          <w:sz w:val="19"/>
          <w:szCs w:val="19"/>
        </w:rPr>
        <w:t xml:space="preserve"> без изменения перенесен</w:t>
      </w:r>
      <w:r w:rsidR="00F75E61">
        <w:rPr>
          <w:rStyle w:val="text1"/>
          <w:sz w:val="19"/>
          <w:szCs w:val="19"/>
        </w:rPr>
        <w:t>о</w:t>
      </w:r>
      <w:r w:rsidRPr="00006007">
        <w:rPr>
          <w:rStyle w:val="text1"/>
          <w:sz w:val="19"/>
          <w:szCs w:val="19"/>
        </w:rPr>
        <w:t xml:space="preserve"> в проект КоАП РФ, соответственно</w:t>
      </w:r>
      <w:r w:rsidR="00F75E61">
        <w:rPr>
          <w:rStyle w:val="text1"/>
          <w:sz w:val="19"/>
          <w:szCs w:val="19"/>
        </w:rPr>
        <w:t>,</w:t>
      </w:r>
      <w:r w:rsidRPr="00006007">
        <w:rPr>
          <w:rStyle w:val="text1"/>
          <w:sz w:val="19"/>
          <w:szCs w:val="19"/>
        </w:rPr>
        <w:t xml:space="preserve"> ст</w:t>
      </w:r>
      <w:r w:rsidR="00C62394" w:rsidRPr="00006007">
        <w:rPr>
          <w:rStyle w:val="text1"/>
          <w:sz w:val="19"/>
          <w:szCs w:val="19"/>
        </w:rPr>
        <w:t>атьи</w:t>
      </w:r>
      <w:r w:rsidRPr="00006007">
        <w:rPr>
          <w:rStyle w:val="text1"/>
          <w:sz w:val="19"/>
          <w:szCs w:val="19"/>
        </w:rPr>
        <w:t xml:space="preserve"> 4.9, 21.7 и 21.8.</w:t>
      </w:r>
    </w:p>
    <w:p w:rsidR="001B528F" w:rsidRPr="00006007" w:rsidRDefault="001B528F" w:rsidP="00C62394">
      <w:pPr>
        <w:pStyle w:val="afa"/>
        <w:numPr>
          <w:ilvl w:val="0"/>
          <w:numId w:val="30"/>
        </w:numPr>
        <w:tabs>
          <w:tab w:val="left" w:pos="709"/>
        </w:tabs>
        <w:autoSpaceDE w:val="0"/>
        <w:autoSpaceDN w:val="0"/>
        <w:adjustRightInd w:val="0"/>
        <w:spacing w:after="0"/>
        <w:ind w:left="0" w:firstLine="425"/>
        <w:contextualSpacing w:val="0"/>
        <w:rPr>
          <w:rStyle w:val="text1"/>
          <w:rFonts w:ascii="PragmaticaCTT" w:hAnsi="PragmaticaCTT"/>
          <w:sz w:val="19"/>
          <w:szCs w:val="19"/>
        </w:rPr>
      </w:pPr>
      <w:r w:rsidRPr="00006007">
        <w:rPr>
          <w:rStyle w:val="text1"/>
          <w:rFonts w:ascii="PragmaticaCTT" w:hAnsi="PragmaticaCTT"/>
          <w:sz w:val="19"/>
          <w:szCs w:val="19"/>
        </w:rPr>
        <w:t>Новация, указанная в пункте 2 Обращения гражданина, предполагает введение уникальной юридической конструкции — конфискация (обращение имущества в доход государства) транспортн</w:t>
      </w:r>
      <w:r w:rsidRPr="00006007">
        <w:rPr>
          <w:rStyle w:val="text1"/>
          <w:rFonts w:ascii="PragmaticaCTT" w:hAnsi="PragmaticaCTT"/>
          <w:sz w:val="19"/>
          <w:szCs w:val="19"/>
        </w:rPr>
        <w:t>о</w:t>
      </w:r>
      <w:r w:rsidRPr="00006007">
        <w:rPr>
          <w:rStyle w:val="text1"/>
          <w:rFonts w:ascii="PragmaticaCTT" w:hAnsi="PragmaticaCTT"/>
          <w:sz w:val="19"/>
          <w:szCs w:val="19"/>
        </w:rPr>
        <w:t>го средства и возмещение ущерба потерпевшему не за счет правонарушителя, а уже за счет госуда</w:t>
      </w:r>
      <w:r w:rsidRPr="00006007">
        <w:rPr>
          <w:rStyle w:val="text1"/>
          <w:rFonts w:ascii="PragmaticaCTT" w:hAnsi="PragmaticaCTT"/>
          <w:sz w:val="19"/>
          <w:szCs w:val="19"/>
        </w:rPr>
        <w:t>р</w:t>
      </w:r>
      <w:r w:rsidRPr="00006007">
        <w:rPr>
          <w:rStyle w:val="text1"/>
          <w:rFonts w:ascii="PragmaticaCTT" w:hAnsi="PragmaticaCTT"/>
          <w:sz w:val="19"/>
          <w:szCs w:val="19"/>
        </w:rPr>
        <w:t>ства?! Сама идея формирования некоего фонда, за счет которого будет возмещаться вред потерпе</w:t>
      </w:r>
      <w:r w:rsidRPr="00006007">
        <w:rPr>
          <w:rStyle w:val="text1"/>
          <w:rFonts w:ascii="PragmaticaCTT" w:hAnsi="PragmaticaCTT"/>
          <w:sz w:val="19"/>
          <w:szCs w:val="19"/>
        </w:rPr>
        <w:t>в</w:t>
      </w:r>
      <w:r w:rsidRPr="00006007">
        <w:rPr>
          <w:rStyle w:val="text1"/>
          <w:rFonts w:ascii="PragmaticaCTT" w:hAnsi="PragmaticaCTT"/>
          <w:sz w:val="19"/>
          <w:szCs w:val="19"/>
        </w:rPr>
        <w:t>шим от ДТП с участием водителей, находящихся в состоянии опьянения, требует обсуждения, п</w:t>
      </w:r>
      <w:r w:rsidRPr="00006007">
        <w:rPr>
          <w:rStyle w:val="text1"/>
          <w:rFonts w:ascii="PragmaticaCTT" w:hAnsi="PragmaticaCTT"/>
          <w:sz w:val="19"/>
          <w:szCs w:val="19"/>
        </w:rPr>
        <w:t>о</w:t>
      </w:r>
      <w:r w:rsidRPr="00006007">
        <w:rPr>
          <w:rStyle w:val="text1"/>
          <w:rFonts w:ascii="PragmaticaCTT" w:hAnsi="PragmaticaCTT"/>
          <w:sz w:val="19"/>
          <w:szCs w:val="19"/>
        </w:rPr>
        <w:t>скольку в настоящее время ОСАГО в таких случаях не применяется и возмещение вреда осуществл</w:t>
      </w:r>
      <w:r w:rsidRPr="00006007">
        <w:rPr>
          <w:rStyle w:val="text1"/>
          <w:rFonts w:ascii="PragmaticaCTT" w:hAnsi="PragmaticaCTT"/>
          <w:sz w:val="19"/>
          <w:szCs w:val="19"/>
        </w:rPr>
        <w:t>я</w:t>
      </w:r>
      <w:r w:rsidRPr="00006007">
        <w:rPr>
          <w:rStyle w:val="text1"/>
          <w:rFonts w:ascii="PragmaticaCTT" w:hAnsi="PragmaticaCTT"/>
          <w:sz w:val="19"/>
          <w:szCs w:val="19"/>
        </w:rPr>
        <w:t>ется в порядке гражданского судопроизводства. Но источником формирования данного фонда ор</w:t>
      </w:r>
      <w:r w:rsidRPr="00006007">
        <w:rPr>
          <w:rStyle w:val="text1"/>
          <w:rFonts w:ascii="PragmaticaCTT" w:hAnsi="PragmaticaCTT"/>
          <w:sz w:val="19"/>
          <w:szCs w:val="19"/>
        </w:rPr>
        <w:t>у</w:t>
      </w:r>
      <w:r w:rsidRPr="00006007">
        <w:rPr>
          <w:rStyle w:val="text1"/>
          <w:rFonts w:ascii="PragmaticaCTT" w:hAnsi="PragmaticaCTT"/>
          <w:sz w:val="19"/>
          <w:szCs w:val="19"/>
        </w:rPr>
        <w:t>дия правонарушений служить не могут.</w:t>
      </w:r>
    </w:p>
    <w:p w:rsidR="001B528F" w:rsidRPr="00006007" w:rsidRDefault="001B528F" w:rsidP="00C62394">
      <w:pPr>
        <w:pStyle w:val="afa"/>
        <w:numPr>
          <w:ilvl w:val="0"/>
          <w:numId w:val="30"/>
        </w:numPr>
        <w:tabs>
          <w:tab w:val="left" w:pos="709"/>
        </w:tabs>
        <w:autoSpaceDE w:val="0"/>
        <w:autoSpaceDN w:val="0"/>
        <w:adjustRightInd w:val="0"/>
        <w:spacing w:after="0"/>
        <w:ind w:left="0" w:firstLine="425"/>
        <w:contextualSpacing w:val="0"/>
        <w:rPr>
          <w:rStyle w:val="text1"/>
          <w:rFonts w:ascii="PragmaticaCTT" w:hAnsi="PragmaticaCTT"/>
          <w:sz w:val="19"/>
          <w:szCs w:val="19"/>
        </w:rPr>
      </w:pPr>
      <w:r w:rsidRPr="00006007">
        <w:rPr>
          <w:rStyle w:val="text1"/>
          <w:rFonts w:ascii="PragmaticaCTT" w:hAnsi="PragmaticaCTT"/>
          <w:sz w:val="19"/>
          <w:szCs w:val="19"/>
        </w:rPr>
        <w:t>Пункты 3</w:t>
      </w:r>
      <w:r w:rsidR="00F75E61">
        <w:rPr>
          <w:rStyle w:val="text1"/>
          <w:rFonts w:ascii="PragmaticaCTT" w:hAnsi="PragmaticaCTT"/>
          <w:sz w:val="19"/>
          <w:szCs w:val="19"/>
        </w:rPr>
        <w:t>—</w:t>
      </w:r>
      <w:r w:rsidRPr="00006007">
        <w:rPr>
          <w:rStyle w:val="text1"/>
          <w:rFonts w:ascii="PragmaticaCTT" w:hAnsi="PragmaticaCTT"/>
          <w:sz w:val="19"/>
          <w:szCs w:val="19"/>
        </w:rPr>
        <w:t>6 Обращения гражданина связаны внесением изменений в иные, кроме УК РФ и КоАП РФ документы: ст</w:t>
      </w:r>
      <w:r w:rsidR="004415BE" w:rsidRPr="00006007">
        <w:rPr>
          <w:rStyle w:val="text1"/>
          <w:rFonts w:ascii="PragmaticaCTT" w:hAnsi="PragmaticaCTT"/>
          <w:sz w:val="19"/>
          <w:szCs w:val="19"/>
        </w:rPr>
        <w:t xml:space="preserve">атьи </w:t>
      </w:r>
      <w:r w:rsidRPr="00006007">
        <w:rPr>
          <w:rStyle w:val="text1"/>
          <w:rFonts w:ascii="PragmaticaCTT" w:hAnsi="PragmaticaCTT"/>
          <w:sz w:val="19"/>
          <w:szCs w:val="19"/>
        </w:rPr>
        <w:t>185</w:t>
      </w:r>
      <w:r w:rsidR="004415BE" w:rsidRPr="00006007">
        <w:rPr>
          <w:rStyle w:val="text1"/>
          <w:rFonts w:ascii="PragmaticaCTT" w:hAnsi="PragmaticaCTT"/>
          <w:sz w:val="19"/>
          <w:szCs w:val="19"/>
        </w:rPr>
        <w:t>—</w:t>
      </w:r>
      <w:r w:rsidRPr="00006007">
        <w:rPr>
          <w:rStyle w:val="text1"/>
          <w:rFonts w:ascii="PragmaticaCTT" w:hAnsi="PragmaticaCTT"/>
          <w:sz w:val="19"/>
          <w:szCs w:val="19"/>
        </w:rPr>
        <w:t>189 Гражданского кодекса Российской Федерации (введение об</w:t>
      </w:r>
      <w:r w:rsidRPr="00006007">
        <w:rPr>
          <w:rStyle w:val="text1"/>
          <w:rFonts w:ascii="PragmaticaCTT" w:hAnsi="PragmaticaCTT"/>
          <w:sz w:val="19"/>
          <w:szCs w:val="19"/>
        </w:rPr>
        <w:t>я</w:t>
      </w:r>
      <w:r w:rsidRPr="00006007">
        <w:rPr>
          <w:rStyle w:val="text1"/>
          <w:rFonts w:ascii="PragmaticaCTT" w:hAnsi="PragmaticaCTT"/>
          <w:sz w:val="19"/>
          <w:szCs w:val="19"/>
        </w:rPr>
        <w:t>зательной нотариально удостоверенной доверенности на управление транспортными средствами), законодательство о полиции (ведение реестра доверенностей на управление транспортными средс</w:t>
      </w:r>
      <w:r w:rsidRPr="00006007">
        <w:rPr>
          <w:rStyle w:val="text1"/>
          <w:rFonts w:ascii="PragmaticaCTT" w:hAnsi="PragmaticaCTT"/>
          <w:sz w:val="19"/>
          <w:szCs w:val="19"/>
        </w:rPr>
        <w:t>т</w:t>
      </w:r>
      <w:r w:rsidRPr="00006007">
        <w:rPr>
          <w:rStyle w:val="text1"/>
          <w:rFonts w:ascii="PragmaticaCTT" w:hAnsi="PragmaticaCTT"/>
          <w:sz w:val="19"/>
          <w:szCs w:val="19"/>
        </w:rPr>
        <w:t>вами, изменения порядка доступа к базам данных ГИБДД) и т. п. Значительная часть предложений предполагает неоправданное усложнение административных процедур, расходящееся с концепцией совершенствования государственного управления.</w:t>
      </w:r>
    </w:p>
    <w:p w:rsidR="001B528F" w:rsidRPr="00006007" w:rsidRDefault="001B528F" w:rsidP="00C62394">
      <w:pPr>
        <w:pStyle w:val="afa"/>
        <w:numPr>
          <w:ilvl w:val="0"/>
          <w:numId w:val="30"/>
        </w:numPr>
        <w:tabs>
          <w:tab w:val="left" w:pos="709"/>
        </w:tabs>
        <w:autoSpaceDE w:val="0"/>
        <w:autoSpaceDN w:val="0"/>
        <w:adjustRightInd w:val="0"/>
        <w:spacing w:after="0"/>
        <w:ind w:left="0" w:firstLine="425"/>
        <w:contextualSpacing w:val="0"/>
        <w:rPr>
          <w:rStyle w:val="text1"/>
          <w:rFonts w:ascii="PragmaticaCTT" w:hAnsi="PragmaticaCTT"/>
          <w:sz w:val="19"/>
          <w:szCs w:val="19"/>
        </w:rPr>
      </w:pPr>
      <w:r w:rsidRPr="00006007">
        <w:rPr>
          <w:rStyle w:val="text1"/>
          <w:rFonts w:ascii="PragmaticaCTT" w:hAnsi="PragmaticaCTT"/>
          <w:sz w:val="19"/>
          <w:szCs w:val="19"/>
        </w:rPr>
        <w:t>Также отметим, что помимо нахождения в совместной собственности, транспортные средства могут быть совместно нажитым имуществом супругов, собственностью банка (при приобретении а</w:t>
      </w:r>
      <w:r w:rsidRPr="00006007">
        <w:rPr>
          <w:rStyle w:val="text1"/>
          <w:rFonts w:ascii="PragmaticaCTT" w:hAnsi="PragmaticaCTT"/>
          <w:sz w:val="19"/>
          <w:szCs w:val="19"/>
        </w:rPr>
        <w:t>в</w:t>
      </w:r>
      <w:r w:rsidRPr="00006007">
        <w:rPr>
          <w:rStyle w:val="text1"/>
          <w:rFonts w:ascii="PragmaticaCTT" w:hAnsi="PragmaticaCTT"/>
          <w:sz w:val="19"/>
          <w:szCs w:val="19"/>
        </w:rPr>
        <w:t>томобиля в кредит), могут находиться в государственной или муниципальной собственности — ед</w:t>
      </w:r>
      <w:r w:rsidRPr="00006007">
        <w:rPr>
          <w:rStyle w:val="text1"/>
          <w:rFonts w:ascii="PragmaticaCTT" w:hAnsi="PragmaticaCTT"/>
          <w:sz w:val="19"/>
          <w:szCs w:val="19"/>
        </w:rPr>
        <w:t>и</w:t>
      </w:r>
      <w:r w:rsidRPr="00006007">
        <w:rPr>
          <w:rStyle w:val="text1"/>
          <w:rFonts w:ascii="PragmaticaCTT" w:hAnsi="PragmaticaCTT"/>
          <w:sz w:val="19"/>
          <w:szCs w:val="19"/>
        </w:rPr>
        <w:t>ный режим конфискации установить будет сложно.</w:t>
      </w:r>
    </w:p>
    <w:p w:rsidR="001B528F" w:rsidRPr="00006007" w:rsidRDefault="001B528F" w:rsidP="00C62394">
      <w:pPr>
        <w:pStyle w:val="afa"/>
        <w:numPr>
          <w:ilvl w:val="0"/>
          <w:numId w:val="30"/>
        </w:numPr>
        <w:tabs>
          <w:tab w:val="left" w:pos="709"/>
        </w:tabs>
        <w:autoSpaceDE w:val="0"/>
        <w:autoSpaceDN w:val="0"/>
        <w:adjustRightInd w:val="0"/>
        <w:spacing w:after="0"/>
        <w:ind w:left="0" w:firstLine="425"/>
        <w:contextualSpacing w:val="0"/>
        <w:rPr>
          <w:rStyle w:val="text1"/>
          <w:rFonts w:ascii="PragmaticaCTT" w:hAnsi="PragmaticaCTT"/>
          <w:sz w:val="19"/>
          <w:szCs w:val="19"/>
        </w:rPr>
      </w:pPr>
      <w:r w:rsidRPr="00006007">
        <w:rPr>
          <w:rStyle w:val="text1"/>
          <w:rFonts w:ascii="PragmaticaCTT" w:hAnsi="PragmaticaCTT"/>
          <w:sz w:val="19"/>
          <w:szCs w:val="19"/>
        </w:rPr>
        <w:t>Обсуждаются различные варианты противодействия правонарушениям, указанным в Обр</w:t>
      </w:r>
      <w:r w:rsidRPr="00006007">
        <w:rPr>
          <w:rStyle w:val="text1"/>
          <w:rFonts w:ascii="PragmaticaCTT" w:hAnsi="PragmaticaCTT"/>
          <w:sz w:val="19"/>
          <w:szCs w:val="19"/>
        </w:rPr>
        <w:t>а</w:t>
      </w:r>
      <w:r w:rsidRPr="00006007">
        <w:rPr>
          <w:rStyle w:val="text1"/>
          <w:rFonts w:ascii="PragmaticaCTT" w:hAnsi="PragmaticaCTT"/>
          <w:sz w:val="19"/>
          <w:szCs w:val="19"/>
        </w:rPr>
        <w:t>щении гражданина, в том числе:</w:t>
      </w:r>
    </w:p>
    <w:p w:rsidR="001B528F" w:rsidRPr="00006007" w:rsidRDefault="00F75E61" w:rsidP="00C62394">
      <w:pPr>
        <w:tabs>
          <w:tab w:val="left" w:pos="709"/>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на портале «Российской общественной инициативы» подобные инициативы обсуждались</w:t>
      </w:r>
      <w:r w:rsidR="001B528F" w:rsidRPr="00006007">
        <w:rPr>
          <w:rStyle w:val="aa"/>
          <w:szCs w:val="19"/>
        </w:rPr>
        <w:footnoteReference w:id="1053"/>
      </w:r>
      <w:r w:rsidR="001B528F" w:rsidRPr="00006007">
        <w:rPr>
          <w:rStyle w:val="text1"/>
          <w:sz w:val="19"/>
          <w:szCs w:val="19"/>
        </w:rPr>
        <w:t xml:space="preserve"> и обсуждаются</w:t>
      </w:r>
      <w:r w:rsidR="001B528F" w:rsidRPr="00006007">
        <w:rPr>
          <w:rStyle w:val="aa"/>
          <w:szCs w:val="19"/>
        </w:rPr>
        <w:footnoteReference w:id="1054"/>
      </w:r>
      <w:r w:rsidR="001B528F" w:rsidRPr="00006007">
        <w:rPr>
          <w:rStyle w:val="text1"/>
          <w:sz w:val="19"/>
          <w:szCs w:val="19"/>
        </w:rPr>
        <w:t>, но значительной поддержки нет;</w:t>
      </w:r>
    </w:p>
    <w:p w:rsidR="001B528F" w:rsidRPr="00006007" w:rsidRDefault="00F75E61" w:rsidP="001B528F">
      <w:pPr>
        <w:tabs>
          <w:tab w:val="left" w:pos="1134"/>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рассуждения о том, что транспортные средства являются источником повышенной опасности, но, в отличие от оружия, транспортные средства изначально не предназначены «для поражения живой силы противника» и выполняют утилитарную роль перемещения людей и грузов;</w:t>
      </w:r>
    </w:p>
    <w:p w:rsidR="001B528F" w:rsidRPr="00006007" w:rsidRDefault="00F75E61" w:rsidP="001B528F">
      <w:pPr>
        <w:tabs>
          <w:tab w:val="left" w:pos="1134"/>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предложения ввести повышение ставки ОСАГО для лиц, подвергавши</w:t>
      </w:r>
      <w:r w:rsidR="00515259">
        <w:rPr>
          <w:rStyle w:val="text1"/>
          <w:sz w:val="19"/>
          <w:szCs w:val="19"/>
        </w:rPr>
        <w:t>х</w:t>
      </w:r>
      <w:r w:rsidR="001B528F" w:rsidRPr="00006007">
        <w:rPr>
          <w:rStyle w:val="text1"/>
          <w:sz w:val="19"/>
          <w:szCs w:val="19"/>
        </w:rPr>
        <w:t>ся наказаниям за п</w:t>
      </w:r>
      <w:r w:rsidR="001B528F" w:rsidRPr="00006007">
        <w:rPr>
          <w:rStyle w:val="text1"/>
          <w:sz w:val="19"/>
          <w:szCs w:val="19"/>
        </w:rPr>
        <w:t>о</w:t>
      </w:r>
      <w:r w:rsidR="001B528F" w:rsidRPr="00006007">
        <w:rPr>
          <w:rStyle w:val="text1"/>
          <w:sz w:val="19"/>
          <w:szCs w:val="19"/>
        </w:rPr>
        <w:t>добные правонарушения</w:t>
      </w:r>
      <w:r w:rsidR="005C1FEF">
        <w:rPr>
          <w:rStyle w:val="text1"/>
          <w:sz w:val="19"/>
          <w:szCs w:val="19"/>
        </w:rPr>
        <w:t>,</w:t>
      </w:r>
      <w:r w:rsidR="001B528F" w:rsidRPr="00006007">
        <w:rPr>
          <w:rStyle w:val="text1"/>
          <w:sz w:val="19"/>
          <w:szCs w:val="19"/>
        </w:rPr>
        <w:t xml:space="preserve"> или отказ</w:t>
      </w:r>
      <w:r w:rsidR="005C1FEF">
        <w:rPr>
          <w:rStyle w:val="text1"/>
          <w:sz w:val="19"/>
          <w:szCs w:val="19"/>
        </w:rPr>
        <w:t>ывать</w:t>
      </w:r>
      <w:r w:rsidR="001B528F" w:rsidRPr="00006007">
        <w:rPr>
          <w:rStyle w:val="text1"/>
          <w:sz w:val="19"/>
          <w:szCs w:val="19"/>
        </w:rPr>
        <w:t xml:space="preserve"> в заключении договоров;</w:t>
      </w:r>
    </w:p>
    <w:p w:rsidR="001B528F" w:rsidRPr="00006007" w:rsidRDefault="00F75E61" w:rsidP="001B528F">
      <w:pPr>
        <w:tabs>
          <w:tab w:val="left" w:pos="1134"/>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упрощени</w:t>
      </w:r>
      <w:r w:rsidR="005C1FEF">
        <w:rPr>
          <w:rStyle w:val="text1"/>
          <w:sz w:val="19"/>
          <w:szCs w:val="19"/>
        </w:rPr>
        <w:t>е</w:t>
      </w:r>
      <w:r w:rsidR="001B528F" w:rsidRPr="00006007">
        <w:rPr>
          <w:rStyle w:val="text1"/>
          <w:sz w:val="19"/>
          <w:szCs w:val="19"/>
        </w:rPr>
        <w:t xml:space="preserve"> процедур проверки на состояние опьянения;</w:t>
      </w:r>
    </w:p>
    <w:p w:rsidR="001B528F" w:rsidRPr="005C1FEF" w:rsidRDefault="00F75E61" w:rsidP="001B528F">
      <w:pPr>
        <w:tabs>
          <w:tab w:val="left" w:pos="1134"/>
        </w:tabs>
        <w:autoSpaceDE w:val="0"/>
        <w:autoSpaceDN w:val="0"/>
        <w:adjustRightInd w:val="0"/>
        <w:rPr>
          <w:rStyle w:val="text1"/>
          <w:spacing w:val="-4"/>
          <w:sz w:val="19"/>
          <w:szCs w:val="19"/>
        </w:rPr>
      </w:pPr>
      <w:r w:rsidRPr="005C1FEF">
        <w:rPr>
          <w:rStyle w:val="text1"/>
          <w:spacing w:val="-4"/>
          <w:sz w:val="19"/>
          <w:szCs w:val="19"/>
        </w:rPr>
        <w:t xml:space="preserve">— </w:t>
      </w:r>
      <w:r w:rsidR="001B528F" w:rsidRPr="005C1FEF">
        <w:rPr>
          <w:rStyle w:val="text1"/>
          <w:spacing w:val="-4"/>
          <w:sz w:val="19"/>
          <w:szCs w:val="19"/>
        </w:rPr>
        <w:t>введение наказания в виде запрета продажи алкоголя лицам, подвергавши</w:t>
      </w:r>
      <w:r w:rsidR="00515259">
        <w:rPr>
          <w:rStyle w:val="text1"/>
          <w:spacing w:val="-4"/>
          <w:sz w:val="19"/>
          <w:szCs w:val="19"/>
        </w:rPr>
        <w:t>м</w:t>
      </w:r>
      <w:r w:rsidR="001B528F" w:rsidRPr="005C1FEF">
        <w:rPr>
          <w:rStyle w:val="text1"/>
          <w:spacing w:val="-4"/>
          <w:sz w:val="19"/>
          <w:szCs w:val="19"/>
        </w:rPr>
        <w:t>ся наказаниям за п</w:t>
      </w:r>
      <w:r w:rsidR="001B528F" w:rsidRPr="005C1FEF">
        <w:rPr>
          <w:rStyle w:val="text1"/>
          <w:spacing w:val="-4"/>
          <w:sz w:val="19"/>
          <w:szCs w:val="19"/>
        </w:rPr>
        <w:t>о</w:t>
      </w:r>
      <w:r w:rsidR="001B528F" w:rsidRPr="005C1FEF">
        <w:rPr>
          <w:rStyle w:val="text1"/>
          <w:spacing w:val="-4"/>
          <w:sz w:val="19"/>
          <w:szCs w:val="19"/>
        </w:rPr>
        <w:t>добные правонарушения</w:t>
      </w:r>
      <w:r w:rsidR="005C1FEF" w:rsidRPr="005C1FEF">
        <w:rPr>
          <w:rStyle w:val="text1"/>
          <w:spacing w:val="-4"/>
          <w:sz w:val="19"/>
          <w:szCs w:val="19"/>
        </w:rPr>
        <w:t>,</w:t>
      </w:r>
      <w:r w:rsidR="001B528F" w:rsidRPr="005C1FEF">
        <w:rPr>
          <w:rStyle w:val="text1"/>
          <w:spacing w:val="-4"/>
          <w:sz w:val="19"/>
          <w:szCs w:val="19"/>
        </w:rPr>
        <w:t xml:space="preserve"> или даже пожизненного лишения права управлять транспортным средством;</w:t>
      </w:r>
    </w:p>
    <w:p w:rsidR="001B528F" w:rsidRPr="00006007" w:rsidRDefault="00F75E61" w:rsidP="001B528F">
      <w:pPr>
        <w:tabs>
          <w:tab w:val="left" w:pos="1134"/>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создание базы данных этих нарушителей на сайте Правительства области;</w:t>
      </w:r>
    </w:p>
    <w:p w:rsidR="001B528F" w:rsidRPr="00006007" w:rsidRDefault="00F75E61" w:rsidP="001B528F">
      <w:pPr>
        <w:tabs>
          <w:tab w:val="left" w:pos="1134"/>
        </w:tabs>
        <w:autoSpaceDE w:val="0"/>
        <w:autoSpaceDN w:val="0"/>
        <w:adjustRightInd w:val="0"/>
        <w:rPr>
          <w:rStyle w:val="text1"/>
          <w:sz w:val="19"/>
          <w:szCs w:val="19"/>
        </w:rPr>
      </w:pPr>
      <w:r>
        <w:rPr>
          <w:rStyle w:val="text1"/>
          <w:sz w:val="19"/>
          <w:szCs w:val="19"/>
        </w:rPr>
        <w:t xml:space="preserve">— </w:t>
      </w:r>
      <w:r w:rsidR="001B528F" w:rsidRPr="00006007">
        <w:rPr>
          <w:rStyle w:val="text1"/>
          <w:sz w:val="19"/>
          <w:szCs w:val="19"/>
        </w:rPr>
        <w:t>установлени</w:t>
      </w:r>
      <w:r w:rsidR="005C1FEF">
        <w:rPr>
          <w:rStyle w:val="text1"/>
          <w:sz w:val="19"/>
          <w:szCs w:val="19"/>
        </w:rPr>
        <w:t>е</w:t>
      </w:r>
      <w:r w:rsidR="001B528F" w:rsidRPr="00006007">
        <w:rPr>
          <w:rStyle w:val="text1"/>
          <w:sz w:val="19"/>
          <w:szCs w:val="19"/>
        </w:rPr>
        <w:t xml:space="preserve"> дифференцированных наказаний в зависимости от степени опьянения, в том числе прогрессивной шкалы штрафов и т. п.</w:t>
      </w:r>
    </w:p>
    <w:p w:rsidR="001B528F" w:rsidRPr="00006007" w:rsidRDefault="001B528F" w:rsidP="001B528F">
      <w:pPr>
        <w:autoSpaceDE w:val="0"/>
        <w:autoSpaceDN w:val="0"/>
        <w:adjustRightInd w:val="0"/>
        <w:rPr>
          <w:szCs w:val="19"/>
        </w:rPr>
      </w:pPr>
      <w:r w:rsidRPr="00006007">
        <w:rPr>
          <w:i/>
          <w:szCs w:val="19"/>
        </w:rPr>
        <w:t>Экспертиза по Докладу председателя регионального отделения в Нижегородской области ВПП «ПАРТИЯ ВЕЛИКОЕ ОТЕЧЕСТВО» А.И. Завьялова на тему «Технология незаконной смены власти как основная угроза безопасности России»</w:t>
      </w:r>
      <w:r w:rsidRPr="00006007">
        <w:rPr>
          <w:szCs w:val="19"/>
        </w:rPr>
        <w:t xml:space="preserve"> (далее — Доклад) проведена в соответствии с предложением заместителя председателя комитета Законодательного </w:t>
      </w:r>
      <w:r w:rsidR="005C1FEF">
        <w:rPr>
          <w:szCs w:val="19"/>
        </w:rPr>
        <w:t>с</w:t>
      </w:r>
      <w:r w:rsidRPr="00006007">
        <w:rPr>
          <w:szCs w:val="19"/>
        </w:rPr>
        <w:t>обрания Нижегородской области по вопр</w:t>
      </w:r>
      <w:r w:rsidRPr="00006007">
        <w:rPr>
          <w:szCs w:val="19"/>
        </w:rPr>
        <w:t>о</w:t>
      </w:r>
      <w:r w:rsidRPr="00006007">
        <w:rPr>
          <w:szCs w:val="19"/>
        </w:rPr>
        <w:t>сам государственной власти области и местного самоуправления, и в заключении указано: идеи, в</w:t>
      </w:r>
      <w:r w:rsidRPr="00006007">
        <w:rPr>
          <w:szCs w:val="19"/>
        </w:rPr>
        <w:t>ы</w:t>
      </w:r>
      <w:r w:rsidRPr="00006007">
        <w:rPr>
          <w:szCs w:val="19"/>
        </w:rPr>
        <w:t xml:space="preserve">сказанные в Докладе, не могут быть реализованы Законодательным </w:t>
      </w:r>
      <w:r w:rsidR="005C1FEF">
        <w:rPr>
          <w:szCs w:val="19"/>
        </w:rPr>
        <w:t>с</w:t>
      </w:r>
      <w:r w:rsidRPr="00006007">
        <w:rPr>
          <w:szCs w:val="19"/>
        </w:rPr>
        <w:t>обранием Нижегородской о</w:t>
      </w:r>
      <w:r w:rsidRPr="00006007">
        <w:rPr>
          <w:szCs w:val="19"/>
        </w:rPr>
        <w:t>б</w:t>
      </w:r>
      <w:r w:rsidRPr="00006007">
        <w:rPr>
          <w:szCs w:val="19"/>
        </w:rPr>
        <w:t>ласти в принципе, поскольку проблемы, которым посвящен Доклад, раскрыты либо поверхностно, л</w:t>
      </w:r>
      <w:r w:rsidRPr="00006007">
        <w:rPr>
          <w:szCs w:val="19"/>
        </w:rPr>
        <w:t>и</w:t>
      </w:r>
      <w:r w:rsidRPr="00006007">
        <w:rPr>
          <w:szCs w:val="19"/>
        </w:rPr>
        <w:t>бо с существенными ошибками, в частности, например:</w:t>
      </w:r>
    </w:p>
    <w:p w:rsidR="001B528F" w:rsidRPr="00006007" w:rsidRDefault="005C1FEF" w:rsidP="001B528F">
      <w:pPr>
        <w:autoSpaceDE w:val="0"/>
        <w:autoSpaceDN w:val="0"/>
        <w:adjustRightInd w:val="0"/>
        <w:rPr>
          <w:szCs w:val="19"/>
        </w:rPr>
      </w:pPr>
      <w:r>
        <w:rPr>
          <w:szCs w:val="19"/>
        </w:rPr>
        <w:t xml:space="preserve">— </w:t>
      </w:r>
      <w:r w:rsidR="001B528F" w:rsidRPr="00006007">
        <w:rPr>
          <w:szCs w:val="19"/>
        </w:rPr>
        <w:t>заявлено, что «организация «майдана» в Москве в настоящий момент невозможна», а на сл</w:t>
      </w:r>
      <w:r w:rsidR="001B528F" w:rsidRPr="00006007">
        <w:rPr>
          <w:szCs w:val="19"/>
        </w:rPr>
        <w:t>е</w:t>
      </w:r>
      <w:r w:rsidR="001B528F" w:rsidRPr="00006007">
        <w:rPr>
          <w:szCs w:val="19"/>
        </w:rPr>
        <w:t>дующей странице приведен пример об организации «Московская школа гражданского просвещения»;</w:t>
      </w:r>
    </w:p>
    <w:p w:rsidR="001B528F" w:rsidRPr="00006007" w:rsidRDefault="005C1FEF" w:rsidP="001B528F">
      <w:pPr>
        <w:autoSpaceDE w:val="0"/>
        <w:autoSpaceDN w:val="0"/>
        <w:adjustRightInd w:val="0"/>
        <w:rPr>
          <w:szCs w:val="19"/>
        </w:rPr>
      </w:pPr>
      <w:r>
        <w:rPr>
          <w:szCs w:val="19"/>
        </w:rPr>
        <w:lastRenderedPageBreak/>
        <w:t xml:space="preserve">— </w:t>
      </w:r>
      <w:r w:rsidR="001B528F" w:rsidRPr="00006007">
        <w:rPr>
          <w:szCs w:val="19"/>
        </w:rPr>
        <w:t>безосновательно виды субъектов Российской Федерации (Татарстан, Кубань) перечислены с иными единицами (Урал, Сибирь) как «стратегически важные субъекты Российской Федерации»;</w:t>
      </w:r>
    </w:p>
    <w:p w:rsidR="001B528F" w:rsidRPr="00006007" w:rsidRDefault="005C1FEF" w:rsidP="001B528F">
      <w:pPr>
        <w:autoSpaceDE w:val="0"/>
        <w:autoSpaceDN w:val="0"/>
        <w:adjustRightInd w:val="0"/>
        <w:rPr>
          <w:szCs w:val="19"/>
        </w:rPr>
      </w:pPr>
      <w:r>
        <w:rPr>
          <w:szCs w:val="19"/>
        </w:rPr>
        <w:t xml:space="preserve">— </w:t>
      </w:r>
      <w:r w:rsidR="001B528F" w:rsidRPr="00006007">
        <w:rPr>
          <w:szCs w:val="19"/>
        </w:rPr>
        <w:t>преувеличена роль движения в «выявлении «иностранных агентов» в области» и собственно н</w:t>
      </w:r>
      <w:r w:rsidR="001B528F" w:rsidRPr="00006007">
        <w:rPr>
          <w:szCs w:val="19"/>
        </w:rPr>
        <w:t>е</w:t>
      </w:r>
      <w:r w:rsidR="001B528F" w:rsidRPr="00006007">
        <w:rPr>
          <w:szCs w:val="19"/>
        </w:rPr>
        <w:t>гативное влияние организаций, получивших статус «иностранного агента»;</w:t>
      </w:r>
    </w:p>
    <w:p w:rsidR="001B528F" w:rsidRPr="00006007" w:rsidRDefault="005C1FEF" w:rsidP="001B528F">
      <w:pPr>
        <w:autoSpaceDE w:val="0"/>
        <w:autoSpaceDN w:val="0"/>
        <w:adjustRightInd w:val="0"/>
        <w:rPr>
          <w:szCs w:val="19"/>
        </w:rPr>
      </w:pPr>
      <w:r>
        <w:rPr>
          <w:szCs w:val="19"/>
        </w:rPr>
        <w:t xml:space="preserve">— </w:t>
      </w:r>
      <w:r w:rsidR="001B528F" w:rsidRPr="00006007">
        <w:rPr>
          <w:szCs w:val="19"/>
        </w:rPr>
        <w:t>допущена тавтология «негосударственные гражданские институты»;</w:t>
      </w:r>
    </w:p>
    <w:p w:rsidR="001B528F" w:rsidRPr="00006007" w:rsidRDefault="005C1FEF" w:rsidP="001B528F">
      <w:pPr>
        <w:autoSpaceDE w:val="0"/>
        <w:autoSpaceDN w:val="0"/>
        <w:adjustRightInd w:val="0"/>
        <w:rPr>
          <w:szCs w:val="19"/>
        </w:rPr>
      </w:pPr>
      <w:r>
        <w:rPr>
          <w:szCs w:val="19"/>
        </w:rPr>
        <w:t xml:space="preserve">— </w:t>
      </w:r>
      <w:r w:rsidR="001B528F" w:rsidRPr="00006007">
        <w:rPr>
          <w:szCs w:val="19"/>
        </w:rPr>
        <w:t>голословно и недопустимо для публичных текстов утверждается что «Негосударственные гр</w:t>
      </w:r>
      <w:r w:rsidR="001B528F" w:rsidRPr="00006007">
        <w:rPr>
          <w:szCs w:val="19"/>
        </w:rPr>
        <w:t>а</w:t>
      </w:r>
      <w:r w:rsidR="001B528F" w:rsidRPr="00006007">
        <w:rPr>
          <w:szCs w:val="19"/>
        </w:rPr>
        <w:t>жданские институты в целом сегодня стали инструментами глобальной перестройки, и своей де</w:t>
      </w:r>
      <w:r w:rsidR="001B528F" w:rsidRPr="00006007">
        <w:rPr>
          <w:szCs w:val="19"/>
        </w:rPr>
        <w:t>я</w:t>
      </w:r>
      <w:r w:rsidR="001B528F" w:rsidRPr="00006007">
        <w:rPr>
          <w:szCs w:val="19"/>
        </w:rPr>
        <w:t>тельностью они подотчетны своим донорам, а не гражданам»;</w:t>
      </w:r>
    </w:p>
    <w:p w:rsidR="001B528F" w:rsidRPr="00006007" w:rsidRDefault="005C1FEF" w:rsidP="001B528F">
      <w:pPr>
        <w:autoSpaceDE w:val="0"/>
        <w:autoSpaceDN w:val="0"/>
        <w:adjustRightInd w:val="0"/>
        <w:rPr>
          <w:szCs w:val="19"/>
        </w:rPr>
      </w:pPr>
      <w:r>
        <w:rPr>
          <w:szCs w:val="19"/>
        </w:rPr>
        <w:t xml:space="preserve">— </w:t>
      </w:r>
      <w:r w:rsidR="001B528F" w:rsidRPr="00006007">
        <w:rPr>
          <w:szCs w:val="19"/>
        </w:rPr>
        <w:t>очевидно поверхностное понимание автором Доклада структуры гражданского общества, в к</w:t>
      </w:r>
      <w:r w:rsidR="001B528F" w:rsidRPr="00006007">
        <w:rPr>
          <w:szCs w:val="19"/>
        </w:rPr>
        <w:t>о</w:t>
      </w:r>
      <w:r w:rsidR="001B528F" w:rsidRPr="00006007">
        <w:rPr>
          <w:szCs w:val="19"/>
        </w:rPr>
        <w:t>торую он включает исключительно политические партии и некоммерческие организации и др.</w:t>
      </w:r>
    </w:p>
    <w:p w:rsidR="001B528F" w:rsidRPr="00006007" w:rsidRDefault="001B528F" w:rsidP="001B528F">
      <w:pPr>
        <w:autoSpaceDE w:val="0"/>
        <w:autoSpaceDN w:val="0"/>
        <w:adjustRightInd w:val="0"/>
        <w:rPr>
          <w:szCs w:val="19"/>
        </w:rPr>
      </w:pPr>
      <w:r w:rsidRPr="00006007">
        <w:rPr>
          <w:szCs w:val="19"/>
        </w:rPr>
        <w:t>Системные ошибки, допущенные автором Доклада, не позволили должным образом сформул</w:t>
      </w:r>
      <w:r w:rsidRPr="00006007">
        <w:rPr>
          <w:szCs w:val="19"/>
        </w:rPr>
        <w:t>и</w:t>
      </w:r>
      <w:r w:rsidRPr="00006007">
        <w:rPr>
          <w:szCs w:val="19"/>
        </w:rPr>
        <w:t xml:space="preserve">ровать предложения, адресованные Законодательному </w:t>
      </w:r>
      <w:r w:rsidR="005C1FEF">
        <w:rPr>
          <w:szCs w:val="19"/>
        </w:rPr>
        <w:t>с</w:t>
      </w:r>
      <w:r w:rsidRPr="00006007">
        <w:rPr>
          <w:szCs w:val="19"/>
        </w:rPr>
        <w:t>обранию Нижегородской области:</w:t>
      </w:r>
    </w:p>
    <w:p w:rsidR="001B528F" w:rsidRPr="00006007" w:rsidRDefault="001B528F" w:rsidP="001B528F">
      <w:pPr>
        <w:pStyle w:val="afa"/>
        <w:numPr>
          <w:ilvl w:val="0"/>
          <w:numId w:val="31"/>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 xml:space="preserve">Идея «рассмотреть вопрос о законодательном закреплении понятия </w:t>
      </w:r>
      <w:r w:rsidR="005C1FEF">
        <w:rPr>
          <w:rFonts w:ascii="PragmaticaCTT" w:hAnsi="PragmaticaCTT"/>
          <w:sz w:val="19"/>
          <w:szCs w:val="19"/>
        </w:rPr>
        <w:t>“</w:t>
      </w:r>
      <w:r w:rsidRPr="00006007">
        <w:rPr>
          <w:rFonts w:ascii="PragmaticaCTT" w:hAnsi="PragmaticaCTT"/>
          <w:sz w:val="19"/>
          <w:szCs w:val="19"/>
        </w:rPr>
        <w:t>персона, нежелательная для работы в органах власти и управления на территории Российской Федерации</w:t>
      </w:r>
      <w:r w:rsidR="005C1FEF">
        <w:rPr>
          <w:rFonts w:ascii="PragmaticaCTT" w:hAnsi="PragmaticaCTT"/>
          <w:sz w:val="19"/>
          <w:szCs w:val="19"/>
        </w:rPr>
        <w:t>”</w:t>
      </w:r>
      <w:r w:rsidRPr="00006007">
        <w:rPr>
          <w:rFonts w:ascii="PragmaticaCTT" w:hAnsi="PragmaticaCTT"/>
          <w:sz w:val="19"/>
          <w:szCs w:val="19"/>
        </w:rPr>
        <w:t>» не согласуется с нормами трудового, избирательного, административного и иных отраслей законодательства и прот</w:t>
      </w:r>
      <w:r w:rsidRPr="00006007">
        <w:rPr>
          <w:rFonts w:ascii="PragmaticaCTT" w:hAnsi="PragmaticaCTT"/>
          <w:sz w:val="19"/>
          <w:szCs w:val="19"/>
        </w:rPr>
        <w:t>и</w:t>
      </w:r>
      <w:r w:rsidRPr="00006007">
        <w:rPr>
          <w:rFonts w:ascii="PragmaticaCTT" w:hAnsi="PragmaticaCTT"/>
          <w:sz w:val="19"/>
          <w:szCs w:val="19"/>
        </w:rPr>
        <w:t>воречит ряду положений Конституции Российской Федерации (ст. 2, ч. 1 ст.</w:t>
      </w:r>
      <w:r w:rsidR="00C62394" w:rsidRPr="00006007">
        <w:rPr>
          <w:rFonts w:ascii="PragmaticaCTT" w:hAnsi="PragmaticaCTT"/>
          <w:sz w:val="19"/>
          <w:szCs w:val="19"/>
        </w:rPr>
        <w:t xml:space="preserve"> 3, ч. 2 ст. 6, ч. 2 ст. 7, ст. </w:t>
      </w:r>
      <w:r w:rsidRPr="00006007">
        <w:rPr>
          <w:rFonts w:ascii="PragmaticaCTT" w:hAnsi="PragmaticaCTT"/>
          <w:sz w:val="19"/>
          <w:szCs w:val="19"/>
        </w:rPr>
        <w:t>13, ч. 2 ст. 17, ст. 18</w:t>
      </w:r>
      <w:r w:rsidR="005C1FEF">
        <w:rPr>
          <w:rFonts w:ascii="PragmaticaCTT" w:hAnsi="PragmaticaCTT"/>
          <w:sz w:val="19"/>
          <w:szCs w:val="19"/>
        </w:rPr>
        <w:t>, ст. 19, ст. 29, ст. 32 и др.).</w:t>
      </w:r>
    </w:p>
    <w:p w:rsidR="001B528F" w:rsidRPr="00006007" w:rsidRDefault="001B528F" w:rsidP="001B528F">
      <w:pPr>
        <w:pStyle w:val="afa"/>
        <w:numPr>
          <w:ilvl w:val="0"/>
          <w:numId w:val="31"/>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Мысль о том, что «Представители всех политических партий страны должны понимать…»</w:t>
      </w:r>
      <w:r w:rsidR="005C1FEF">
        <w:rPr>
          <w:rFonts w:ascii="PragmaticaCTT" w:hAnsi="PragmaticaCTT"/>
          <w:sz w:val="19"/>
          <w:szCs w:val="19"/>
        </w:rPr>
        <w:t>,</w:t>
      </w:r>
      <w:r w:rsidRPr="00006007">
        <w:rPr>
          <w:rFonts w:ascii="PragmaticaCTT" w:hAnsi="PragmaticaCTT"/>
          <w:sz w:val="19"/>
          <w:szCs w:val="19"/>
        </w:rPr>
        <w:t xml:space="preserve"> предполагает саморегулирование либо внутри политических партий либо договор между партиями в ходе политической борьбы и не является предметом</w:t>
      </w:r>
      <w:r w:rsidR="005C1FEF">
        <w:rPr>
          <w:rFonts w:ascii="PragmaticaCTT" w:hAnsi="PragmaticaCTT"/>
          <w:sz w:val="19"/>
          <w:szCs w:val="19"/>
        </w:rPr>
        <w:t xml:space="preserve"> законодательного регулирования.</w:t>
      </w:r>
    </w:p>
    <w:p w:rsidR="001B528F" w:rsidRPr="00006007" w:rsidRDefault="001B528F" w:rsidP="001B528F">
      <w:pPr>
        <w:pStyle w:val="afa"/>
        <w:numPr>
          <w:ilvl w:val="0"/>
          <w:numId w:val="31"/>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Предложение «рассмотреть вопрос об усилении ответственности за организацию и провед</w:t>
      </w:r>
      <w:r w:rsidRPr="00006007">
        <w:rPr>
          <w:rFonts w:ascii="PragmaticaCTT" w:hAnsi="PragmaticaCTT"/>
          <w:sz w:val="19"/>
          <w:szCs w:val="19"/>
        </w:rPr>
        <w:t>е</w:t>
      </w:r>
      <w:r w:rsidRPr="00006007">
        <w:rPr>
          <w:rFonts w:ascii="PragmaticaCTT" w:hAnsi="PragmaticaCTT"/>
          <w:sz w:val="19"/>
          <w:szCs w:val="19"/>
        </w:rPr>
        <w:t>ние массовых беспорядков на территории Нижегородской области» прямо противоречит полномоч</w:t>
      </w:r>
      <w:r w:rsidRPr="00006007">
        <w:rPr>
          <w:rFonts w:ascii="PragmaticaCTT" w:hAnsi="PragmaticaCTT"/>
          <w:sz w:val="19"/>
          <w:szCs w:val="19"/>
        </w:rPr>
        <w:t>и</w:t>
      </w:r>
      <w:r w:rsidRPr="00006007">
        <w:rPr>
          <w:rFonts w:ascii="PragmaticaCTT" w:hAnsi="PragmaticaCTT"/>
          <w:sz w:val="19"/>
          <w:szCs w:val="19"/>
        </w:rPr>
        <w:t>ям Нижегородской области в области административного законодательства, поскольку данные в</w:t>
      </w:r>
      <w:r w:rsidRPr="00006007">
        <w:rPr>
          <w:rFonts w:ascii="PragmaticaCTT" w:hAnsi="PragmaticaCTT"/>
          <w:sz w:val="19"/>
          <w:szCs w:val="19"/>
        </w:rPr>
        <w:t>о</w:t>
      </w:r>
      <w:r w:rsidRPr="00006007">
        <w:rPr>
          <w:rFonts w:ascii="PragmaticaCTT" w:hAnsi="PragmaticaCTT"/>
          <w:sz w:val="19"/>
          <w:szCs w:val="19"/>
        </w:rPr>
        <w:t>просы разрешены в Кодексе Российской Федерации об административных правонарушениях. Более того, ответственность за данные правонарушения была существенно усилена в 2012 году</w:t>
      </w:r>
      <w:r w:rsidRPr="00006007">
        <w:rPr>
          <w:rStyle w:val="aa"/>
          <w:rFonts w:ascii="PragmaticaCTT" w:hAnsi="PragmaticaCTT"/>
          <w:sz w:val="19"/>
          <w:szCs w:val="19"/>
        </w:rPr>
        <w:footnoteReference w:id="1055"/>
      </w:r>
      <w:r w:rsidRPr="00006007">
        <w:rPr>
          <w:rFonts w:ascii="PragmaticaCTT" w:hAnsi="PragmaticaCTT"/>
          <w:sz w:val="19"/>
          <w:szCs w:val="19"/>
        </w:rPr>
        <w:t>, что ст</w:t>
      </w:r>
      <w:r w:rsidRPr="00006007">
        <w:rPr>
          <w:rFonts w:ascii="PragmaticaCTT" w:hAnsi="PragmaticaCTT"/>
          <w:sz w:val="19"/>
          <w:szCs w:val="19"/>
        </w:rPr>
        <w:t>а</w:t>
      </w:r>
      <w:r w:rsidRPr="00006007">
        <w:rPr>
          <w:rFonts w:ascii="PragmaticaCTT" w:hAnsi="PragmaticaCTT"/>
          <w:sz w:val="19"/>
          <w:szCs w:val="19"/>
        </w:rPr>
        <w:t>ло предметом острейшей дискуссии</w:t>
      </w:r>
      <w:r w:rsidRPr="00006007">
        <w:rPr>
          <w:rStyle w:val="aa"/>
          <w:rFonts w:ascii="PragmaticaCTT" w:hAnsi="PragmaticaCTT"/>
          <w:sz w:val="19"/>
          <w:szCs w:val="19"/>
        </w:rPr>
        <w:footnoteReference w:id="1056"/>
      </w:r>
      <w:r w:rsidRPr="00006007">
        <w:rPr>
          <w:rFonts w:ascii="PragmaticaCTT" w:hAnsi="PragmaticaCTT"/>
          <w:sz w:val="19"/>
          <w:szCs w:val="19"/>
        </w:rPr>
        <w:t xml:space="preserve"> в Российской Федерации, включая разрешение данных в</w:t>
      </w:r>
      <w:r w:rsidRPr="00006007">
        <w:rPr>
          <w:rFonts w:ascii="PragmaticaCTT" w:hAnsi="PragmaticaCTT"/>
          <w:sz w:val="19"/>
          <w:szCs w:val="19"/>
        </w:rPr>
        <w:t>о</w:t>
      </w:r>
      <w:r w:rsidRPr="00006007">
        <w:rPr>
          <w:rFonts w:ascii="PragmaticaCTT" w:hAnsi="PragmaticaCTT"/>
          <w:sz w:val="19"/>
          <w:szCs w:val="19"/>
        </w:rPr>
        <w:t>просов Конституционным Судом Российской Федерации</w:t>
      </w:r>
      <w:r w:rsidRPr="00006007">
        <w:rPr>
          <w:rStyle w:val="aa"/>
          <w:rFonts w:ascii="PragmaticaCTT" w:hAnsi="PragmaticaCTT"/>
          <w:sz w:val="19"/>
          <w:szCs w:val="19"/>
        </w:rPr>
        <w:footnoteReference w:id="1057"/>
      </w:r>
      <w:r w:rsidRPr="00006007">
        <w:rPr>
          <w:rFonts w:ascii="PragmaticaCTT" w:hAnsi="PragmaticaCTT"/>
          <w:sz w:val="19"/>
          <w:szCs w:val="19"/>
        </w:rPr>
        <w:t>. В Нижегородской области осуществлен мониторинг правоприменения Закона Нижегородской области от 27 декабря 2007 года № 196-ФЗ «О публичных мероприятиях, проводимых на территории Нижегородской области» и приняты необход</w:t>
      </w:r>
      <w:r w:rsidRPr="00006007">
        <w:rPr>
          <w:rFonts w:ascii="PragmaticaCTT" w:hAnsi="PragmaticaCTT"/>
          <w:sz w:val="19"/>
          <w:szCs w:val="19"/>
        </w:rPr>
        <w:t>и</w:t>
      </w:r>
      <w:r w:rsidRPr="00006007">
        <w:rPr>
          <w:rFonts w:ascii="PragmaticaCTT" w:hAnsi="PragmaticaCTT"/>
          <w:sz w:val="19"/>
          <w:szCs w:val="19"/>
        </w:rPr>
        <w:t>мые меры по совершенствованию пози</w:t>
      </w:r>
      <w:r w:rsidR="005C1FEF">
        <w:rPr>
          <w:rFonts w:ascii="PragmaticaCTT" w:hAnsi="PragmaticaCTT"/>
          <w:sz w:val="19"/>
          <w:szCs w:val="19"/>
        </w:rPr>
        <w:t>тивного правового регулирования.</w:t>
      </w:r>
    </w:p>
    <w:p w:rsidR="001B528F" w:rsidRPr="00006007" w:rsidRDefault="001B528F" w:rsidP="001B528F">
      <w:pPr>
        <w:pStyle w:val="afa"/>
        <w:numPr>
          <w:ilvl w:val="0"/>
          <w:numId w:val="31"/>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Предложение «создать четкие критерии оценки публичных высказываний и действий, напра</w:t>
      </w:r>
      <w:r w:rsidRPr="00006007">
        <w:rPr>
          <w:rFonts w:ascii="PragmaticaCTT" w:hAnsi="PragmaticaCTT"/>
          <w:sz w:val="19"/>
          <w:szCs w:val="19"/>
        </w:rPr>
        <w:t>в</w:t>
      </w:r>
      <w:r w:rsidRPr="00006007">
        <w:rPr>
          <w:rFonts w:ascii="PragmaticaCTT" w:hAnsi="PragmaticaCTT"/>
          <w:sz w:val="19"/>
          <w:szCs w:val="19"/>
        </w:rPr>
        <w:t>ленных на формирование негативного и антинародного имиджа действующей власти», кроме того, что урегулировано действующим</w:t>
      </w:r>
      <w:r w:rsidRPr="00006007">
        <w:rPr>
          <w:rStyle w:val="aa"/>
          <w:rFonts w:ascii="PragmaticaCTT" w:hAnsi="PragmaticaCTT"/>
          <w:sz w:val="19"/>
          <w:szCs w:val="19"/>
        </w:rPr>
        <w:footnoteReference w:id="1058"/>
      </w:r>
      <w:r w:rsidRPr="00006007">
        <w:rPr>
          <w:rFonts w:ascii="PragmaticaCTT" w:hAnsi="PragmaticaCTT"/>
          <w:sz w:val="19"/>
          <w:szCs w:val="19"/>
        </w:rPr>
        <w:t xml:space="preserve"> законодательством,</w:t>
      </w:r>
      <w:r w:rsidRPr="00006007">
        <w:rPr>
          <w:rStyle w:val="aa"/>
          <w:rFonts w:ascii="PragmaticaCTT" w:hAnsi="PragmaticaCTT"/>
          <w:sz w:val="19"/>
          <w:szCs w:val="19"/>
        </w:rPr>
        <w:footnoteReference w:id="1059"/>
      </w:r>
      <w:r w:rsidRPr="00006007">
        <w:rPr>
          <w:rFonts w:ascii="PragmaticaCTT" w:hAnsi="PragmaticaCTT"/>
          <w:sz w:val="19"/>
          <w:szCs w:val="19"/>
        </w:rPr>
        <w:t xml:space="preserve"> в самих словах «негативный и антинаро</w:t>
      </w:r>
      <w:r w:rsidRPr="00006007">
        <w:rPr>
          <w:rFonts w:ascii="PragmaticaCTT" w:hAnsi="PragmaticaCTT"/>
          <w:sz w:val="19"/>
          <w:szCs w:val="19"/>
        </w:rPr>
        <w:t>д</w:t>
      </w:r>
      <w:r w:rsidRPr="00006007">
        <w:rPr>
          <w:rFonts w:ascii="PragmaticaCTT" w:hAnsi="PragmaticaCTT"/>
          <w:sz w:val="19"/>
          <w:szCs w:val="19"/>
        </w:rPr>
        <w:t>ный имидж» содержит коррупциогенный фактор — юридико-лингвистическая неопределенность, предусмотренный подпункт «в» пункта 4 Методики проведения антикоррупционной экспертизы но</w:t>
      </w:r>
      <w:r w:rsidRPr="00006007">
        <w:rPr>
          <w:rFonts w:ascii="PragmaticaCTT" w:hAnsi="PragmaticaCTT"/>
          <w:sz w:val="19"/>
          <w:szCs w:val="19"/>
        </w:rPr>
        <w:t>р</w:t>
      </w:r>
      <w:r w:rsidRPr="00006007">
        <w:rPr>
          <w:rFonts w:ascii="PragmaticaCTT" w:hAnsi="PragmaticaCTT"/>
          <w:sz w:val="19"/>
          <w:szCs w:val="19"/>
        </w:rPr>
        <w:t xml:space="preserve">мативных правовых актов и проектов нормативных правовых актов, утвержденной </w:t>
      </w:r>
      <w:r w:rsidR="005C1FEF">
        <w:rPr>
          <w:rFonts w:ascii="PragmaticaCTT" w:hAnsi="PragmaticaCTT"/>
          <w:sz w:val="19"/>
          <w:szCs w:val="19"/>
        </w:rPr>
        <w:t>п</w:t>
      </w:r>
      <w:r w:rsidRPr="00006007">
        <w:rPr>
          <w:rFonts w:ascii="PragmaticaCTT" w:hAnsi="PragmaticaCTT"/>
          <w:sz w:val="19"/>
          <w:szCs w:val="19"/>
        </w:rPr>
        <w:t xml:space="preserve">остановлением Правительства Российской Федерации от 26 февраля </w:t>
      </w:r>
      <w:smartTag w:uri="urn:schemas-microsoft-com:office:smarttags" w:element="metricconverter">
        <w:smartTagPr>
          <w:attr w:name="ProductID" w:val="2010 г"/>
        </w:smartTagPr>
        <w:r w:rsidRPr="00006007">
          <w:rPr>
            <w:rFonts w:ascii="PragmaticaCTT" w:hAnsi="PragmaticaCTT"/>
            <w:sz w:val="19"/>
            <w:szCs w:val="19"/>
          </w:rPr>
          <w:t>2010 г</w:t>
        </w:r>
        <w:r w:rsidR="002504C6" w:rsidRPr="00006007">
          <w:rPr>
            <w:rFonts w:ascii="PragmaticaCTT" w:hAnsi="PragmaticaCTT"/>
            <w:sz w:val="19"/>
            <w:szCs w:val="19"/>
          </w:rPr>
          <w:t>ода</w:t>
        </w:r>
      </w:smartTag>
      <w:r w:rsidR="005C1FEF">
        <w:rPr>
          <w:rFonts w:ascii="PragmaticaCTT" w:hAnsi="PragmaticaCTT"/>
          <w:sz w:val="19"/>
          <w:szCs w:val="19"/>
        </w:rPr>
        <w:t xml:space="preserve"> № 96.</w:t>
      </w:r>
    </w:p>
    <w:p w:rsidR="001B528F" w:rsidRPr="00006007" w:rsidRDefault="001B528F" w:rsidP="001B528F">
      <w:pPr>
        <w:pStyle w:val="afa"/>
        <w:numPr>
          <w:ilvl w:val="0"/>
          <w:numId w:val="31"/>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Предложение «оценить деятельность региональных СМИ в части манипулирования сознанием масс по дискредитации действующих властных институтов» прямо противоречит ст</w:t>
      </w:r>
      <w:r w:rsidR="004415BE" w:rsidRPr="00006007">
        <w:rPr>
          <w:rFonts w:ascii="PragmaticaCTT" w:hAnsi="PragmaticaCTT"/>
          <w:sz w:val="19"/>
          <w:szCs w:val="19"/>
        </w:rPr>
        <w:t>атье</w:t>
      </w:r>
      <w:r w:rsidRPr="00006007">
        <w:rPr>
          <w:rFonts w:ascii="PragmaticaCTT" w:hAnsi="PragmaticaCTT"/>
          <w:sz w:val="19"/>
          <w:szCs w:val="19"/>
        </w:rPr>
        <w:t xml:space="preserve"> 29 Констит</w:t>
      </w:r>
      <w:r w:rsidRPr="00006007">
        <w:rPr>
          <w:rFonts w:ascii="PragmaticaCTT" w:hAnsi="PragmaticaCTT"/>
          <w:sz w:val="19"/>
          <w:szCs w:val="19"/>
        </w:rPr>
        <w:t>у</w:t>
      </w:r>
      <w:r w:rsidRPr="00006007">
        <w:rPr>
          <w:rFonts w:ascii="PragmaticaCTT" w:hAnsi="PragmaticaCTT"/>
          <w:sz w:val="19"/>
          <w:szCs w:val="19"/>
        </w:rPr>
        <w:t>ции Российской Федерации («Каждый имеет право свободно искать, получать, передавать, произв</w:t>
      </w:r>
      <w:r w:rsidRPr="00006007">
        <w:rPr>
          <w:rFonts w:ascii="PragmaticaCTT" w:hAnsi="PragmaticaCTT"/>
          <w:sz w:val="19"/>
          <w:szCs w:val="19"/>
        </w:rPr>
        <w:t>о</w:t>
      </w:r>
      <w:r w:rsidRPr="00006007">
        <w:rPr>
          <w:rFonts w:ascii="PragmaticaCTT" w:hAnsi="PragmaticaCTT"/>
          <w:sz w:val="19"/>
          <w:szCs w:val="19"/>
        </w:rPr>
        <w:t xml:space="preserve">дить и распространять информацию любым законным способом. Никто не может быть принужден к </w:t>
      </w:r>
      <w:r w:rsidRPr="00006007">
        <w:rPr>
          <w:rFonts w:ascii="PragmaticaCTT" w:hAnsi="PragmaticaCTT"/>
          <w:sz w:val="19"/>
          <w:szCs w:val="19"/>
        </w:rPr>
        <w:lastRenderedPageBreak/>
        <w:t>выражению своих мнений и убеждений или отказу от них. Каждому гарантируется свобода мысли и слова, свобода массовой информации. Ценз</w:t>
      </w:r>
      <w:r w:rsidR="00C62394" w:rsidRPr="00006007">
        <w:rPr>
          <w:rFonts w:ascii="PragmaticaCTT" w:hAnsi="PragmaticaCTT"/>
          <w:sz w:val="19"/>
          <w:szCs w:val="19"/>
        </w:rPr>
        <w:t>ура запрещается») и пункту 1 статьи</w:t>
      </w:r>
      <w:r w:rsidRPr="00006007">
        <w:rPr>
          <w:rFonts w:ascii="PragmaticaCTT" w:hAnsi="PragmaticaCTT"/>
          <w:sz w:val="19"/>
          <w:szCs w:val="19"/>
        </w:rPr>
        <w:t xml:space="preserve"> 10 Конвенции о з</w:t>
      </w:r>
      <w:r w:rsidRPr="00006007">
        <w:rPr>
          <w:rFonts w:ascii="PragmaticaCTT" w:hAnsi="PragmaticaCTT"/>
          <w:sz w:val="19"/>
          <w:szCs w:val="19"/>
        </w:rPr>
        <w:t>а</w:t>
      </w:r>
      <w:r w:rsidRPr="00006007">
        <w:rPr>
          <w:rFonts w:ascii="PragmaticaCTT" w:hAnsi="PragmaticaCTT"/>
          <w:sz w:val="19"/>
          <w:szCs w:val="19"/>
        </w:rPr>
        <w:t>щите прав человека и основных свобод («Каждый имеет право свободно выражать свое мнение. Это право включает свободу придерживаться своего мнения и свободу получать и распространять и</w:t>
      </w:r>
      <w:r w:rsidRPr="00006007">
        <w:rPr>
          <w:rFonts w:ascii="PragmaticaCTT" w:hAnsi="PragmaticaCTT"/>
          <w:sz w:val="19"/>
          <w:szCs w:val="19"/>
        </w:rPr>
        <w:t>н</w:t>
      </w:r>
      <w:r w:rsidRPr="00006007">
        <w:rPr>
          <w:rFonts w:ascii="PragmaticaCTT" w:hAnsi="PragmaticaCTT"/>
          <w:sz w:val="19"/>
          <w:szCs w:val="19"/>
        </w:rPr>
        <w:t>формацию и идеи без какого-либо вмешательства со стороны публичных властей и независимо от г</w:t>
      </w:r>
      <w:r w:rsidRPr="00006007">
        <w:rPr>
          <w:rFonts w:ascii="PragmaticaCTT" w:hAnsi="PragmaticaCTT"/>
          <w:sz w:val="19"/>
          <w:szCs w:val="19"/>
        </w:rPr>
        <w:t>о</w:t>
      </w:r>
      <w:r w:rsidRPr="00006007">
        <w:rPr>
          <w:rFonts w:ascii="PragmaticaCTT" w:hAnsi="PragmaticaCTT"/>
          <w:sz w:val="19"/>
          <w:szCs w:val="19"/>
        </w:rPr>
        <w:t>сударственных границ»). Вопросы деятельности средств массовой информации находятся в соотве</w:t>
      </w:r>
      <w:r w:rsidRPr="00006007">
        <w:rPr>
          <w:rFonts w:ascii="PragmaticaCTT" w:hAnsi="PragmaticaCTT"/>
          <w:sz w:val="19"/>
          <w:szCs w:val="19"/>
        </w:rPr>
        <w:t>т</w:t>
      </w:r>
      <w:r w:rsidRPr="00006007">
        <w:rPr>
          <w:rFonts w:ascii="PragmaticaCTT" w:hAnsi="PragmaticaCTT"/>
          <w:sz w:val="19"/>
          <w:szCs w:val="19"/>
        </w:rPr>
        <w:t>ствии с пунктом «и» ст</w:t>
      </w:r>
      <w:r w:rsidR="00C62394" w:rsidRPr="00006007">
        <w:rPr>
          <w:rFonts w:ascii="PragmaticaCTT" w:hAnsi="PragmaticaCTT"/>
          <w:sz w:val="19"/>
          <w:szCs w:val="19"/>
        </w:rPr>
        <w:t>атьи</w:t>
      </w:r>
      <w:r w:rsidRPr="00006007">
        <w:rPr>
          <w:rFonts w:ascii="PragmaticaCTT" w:hAnsi="PragmaticaCTT"/>
          <w:sz w:val="19"/>
          <w:szCs w:val="19"/>
        </w:rPr>
        <w:t xml:space="preserve"> 71 Конституции Российской Федерации в исключительном ведении Ро</w:t>
      </w:r>
      <w:r w:rsidRPr="00006007">
        <w:rPr>
          <w:rFonts w:ascii="PragmaticaCTT" w:hAnsi="PragmaticaCTT"/>
          <w:sz w:val="19"/>
          <w:szCs w:val="19"/>
        </w:rPr>
        <w:t>с</w:t>
      </w:r>
      <w:r w:rsidRPr="00006007">
        <w:rPr>
          <w:rFonts w:ascii="PragmaticaCTT" w:hAnsi="PragmaticaCTT"/>
          <w:sz w:val="19"/>
          <w:szCs w:val="19"/>
        </w:rPr>
        <w:t>сийской Федерации и урегулированы Законом Российской Федерации от 27</w:t>
      </w:r>
      <w:r w:rsidR="00C62394" w:rsidRPr="00006007">
        <w:rPr>
          <w:rFonts w:ascii="PragmaticaCTT" w:hAnsi="PragmaticaCTT"/>
          <w:sz w:val="19"/>
          <w:szCs w:val="19"/>
        </w:rPr>
        <w:t xml:space="preserve"> декабря </w:t>
      </w:r>
      <w:r w:rsidRPr="00006007">
        <w:rPr>
          <w:rFonts w:ascii="PragmaticaCTT" w:hAnsi="PragmaticaCTT"/>
          <w:sz w:val="19"/>
          <w:szCs w:val="19"/>
        </w:rPr>
        <w:t>1991</w:t>
      </w:r>
      <w:r w:rsidR="00C62394" w:rsidRPr="00006007">
        <w:rPr>
          <w:rFonts w:ascii="PragmaticaCTT" w:hAnsi="PragmaticaCTT"/>
          <w:sz w:val="19"/>
          <w:szCs w:val="19"/>
        </w:rPr>
        <w:t xml:space="preserve"> года</w:t>
      </w:r>
      <w:r w:rsidRPr="00006007">
        <w:rPr>
          <w:rFonts w:ascii="PragmaticaCTT" w:hAnsi="PragmaticaCTT"/>
          <w:sz w:val="19"/>
          <w:szCs w:val="19"/>
        </w:rPr>
        <w:t xml:space="preserve"> </w:t>
      </w:r>
      <w:r w:rsidR="004415BE" w:rsidRPr="00006007">
        <w:rPr>
          <w:rFonts w:ascii="PragmaticaCTT" w:hAnsi="PragmaticaCTT"/>
          <w:sz w:val="19"/>
          <w:szCs w:val="19"/>
        </w:rPr>
        <w:t>№ </w:t>
      </w:r>
      <w:r w:rsidR="00C62394" w:rsidRPr="00006007">
        <w:rPr>
          <w:rFonts w:ascii="PragmaticaCTT" w:hAnsi="PragmaticaCTT"/>
          <w:sz w:val="19"/>
          <w:szCs w:val="19"/>
        </w:rPr>
        <w:t>2124-1 «О</w:t>
      </w:r>
      <w:r w:rsidR="004415BE" w:rsidRPr="00006007">
        <w:rPr>
          <w:rFonts w:ascii="PragmaticaCTT" w:hAnsi="PragmaticaCTT"/>
          <w:sz w:val="19"/>
          <w:szCs w:val="19"/>
        </w:rPr>
        <w:t xml:space="preserve"> </w:t>
      </w:r>
      <w:r w:rsidRPr="00006007">
        <w:rPr>
          <w:rFonts w:ascii="PragmaticaCTT" w:hAnsi="PragmaticaCTT"/>
          <w:sz w:val="19"/>
          <w:szCs w:val="19"/>
        </w:rPr>
        <w:t>средствах массовой информации», включая установление запретов, о которых говорится в Докладе.</w:t>
      </w:r>
    </w:p>
    <w:p w:rsidR="001B528F" w:rsidRPr="00006007" w:rsidRDefault="001B528F" w:rsidP="001B528F">
      <w:pPr>
        <w:rPr>
          <w:szCs w:val="19"/>
        </w:rPr>
      </w:pPr>
      <w:r w:rsidRPr="00006007">
        <w:rPr>
          <w:szCs w:val="19"/>
        </w:rPr>
        <w:t xml:space="preserve">Экспертизе может подлежать право субъекта нормотворчества вносить проект нормативного правового акта. Например, </w:t>
      </w:r>
      <w:r w:rsidRPr="00006007">
        <w:rPr>
          <w:i/>
          <w:szCs w:val="19"/>
        </w:rPr>
        <w:t xml:space="preserve">Прокурор Нижегородской области внес в Законодательное </w:t>
      </w:r>
      <w:r w:rsidR="005C1FEF">
        <w:rPr>
          <w:i/>
          <w:szCs w:val="19"/>
        </w:rPr>
        <w:t>с</w:t>
      </w:r>
      <w:r w:rsidRPr="00006007">
        <w:rPr>
          <w:i/>
          <w:szCs w:val="19"/>
        </w:rPr>
        <w:t>обрание Н</w:t>
      </w:r>
      <w:r w:rsidRPr="00006007">
        <w:rPr>
          <w:i/>
          <w:szCs w:val="19"/>
        </w:rPr>
        <w:t>и</w:t>
      </w:r>
      <w:r w:rsidRPr="00006007">
        <w:rPr>
          <w:i/>
          <w:szCs w:val="19"/>
        </w:rPr>
        <w:t>жегородской области проект Закона Нижегородской области «О патриотическом воспитании в Ниж</w:t>
      </w:r>
      <w:r w:rsidRPr="00006007">
        <w:rPr>
          <w:i/>
          <w:szCs w:val="19"/>
        </w:rPr>
        <w:t>е</w:t>
      </w:r>
      <w:r w:rsidRPr="00006007">
        <w:rPr>
          <w:i/>
          <w:szCs w:val="19"/>
        </w:rPr>
        <w:t>городской области»</w:t>
      </w:r>
      <w:r w:rsidRPr="00006007">
        <w:rPr>
          <w:szCs w:val="19"/>
        </w:rPr>
        <w:t>. В то же время Устав Нижегородской области ограничивает право законодател</w:t>
      </w:r>
      <w:r w:rsidRPr="00006007">
        <w:rPr>
          <w:szCs w:val="19"/>
        </w:rPr>
        <w:t>ь</w:t>
      </w:r>
      <w:r w:rsidRPr="00006007">
        <w:rPr>
          <w:szCs w:val="19"/>
        </w:rPr>
        <w:t>ной инициативы Прокурора Нижегородской области до «предметов своего ведения», поэтому прав</w:t>
      </w:r>
      <w:r w:rsidR="005C1FEF">
        <w:rPr>
          <w:szCs w:val="19"/>
        </w:rPr>
        <w:t>а</w:t>
      </w:r>
      <w:r w:rsidRPr="00006007">
        <w:rPr>
          <w:szCs w:val="19"/>
        </w:rPr>
        <w:t xml:space="preserve"> на внесение соответствующего законопроекта он не имел. Кроме того, было обнаружено, что соде</w:t>
      </w:r>
      <w:r w:rsidRPr="00006007">
        <w:rPr>
          <w:szCs w:val="19"/>
        </w:rPr>
        <w:t>р</w:t>
      </w:r>
      <w:r w:rsidRPr="00006007">
        <w:rPr>
          <w:szCs w:val="19"/>
        </w:rPr>
        <w:t>жание проекта Закона Нижегородской области «О патриотическом воспитании в Нижегородской о</w:t>
      </w:r>
      <w:r w:rsidRPr="00006007">
        <w:rPr>
          <w:szCs w:val="19"/>
        </w:rPr>
        <w:t>б</w:t>
      </w:r>
      <w:r w:rsidRPr="00006007">
        <w:rPr>
          <w:szCs w:val="19"/>
        </w:rPr>
        <w:t>ласти» слабо согласуется с полномочиями Нижегородской области как субъекта Российской Федер</w:t>
      </w:r>
      <w:r w:rsidRPr="00006007">
        <w:rPr>
          <w:szCs w:val="19"/>
        </w:rPr>
        <w:t>а</w:t>
      </w:r>
      <w:r w:rsidRPr="00006007">
        <w:rPr>
          <w:szCs w:val="19"/>
        </w:rPr>
        <w:t>ции. В проекте основная масса мероприятий сведена к военно-патриотическому воспитанию, что в соответствии со ст</w:t>
      </w:r>
      <w:r w:rsidR="006D6568" w:rsidRPr="00006007">
        <w:rPr>
          <w:szCs w:val="19"/>
        </w:rPr>
        <w:t>атьей</w:t>
      </w:r>
      <w:r w:rsidRPr="00006007">
        <w:rPr>
          <w:szCs w:val="19"/>
        </w:rPr>
        <w:t xml:space="preserve"> 71 Конституции отнесено к исключительному ведению Российской Федер</w:t>
      </w:r>
      <w:r w:rsidRPr="00006007">
        <w:rPr>
          <w:szCs w:val="19"/>
        </w:rPr>
        <w:t>а</w:t>
      </w:r>
      <w:r w:rsidRPr="00006007">
        <w:rPr>
          <w:szCs w:val="19"/>
        </w:rPr>
        <w:t>ции: вопросы войны и мира (п</w:t>
      </w:r>
      <w:r w:rsidR="00C62394" w:rsidRPr="00006007">
        <w:rPr>
          <w:szCs w:val="19"/>
        </w:rPr>
        <w:t>.</w:t>
      </w:r>
      <w:r w:rsidRPr="00006007">
        <w:rPr>
          <w:szCs w:val="19"/>
        </w:rPr>
        <w:t xml:space="preserve"> «к»), оборона и безопасность (п</w:t>
      </w:r>
      <w:r w:rsidR="00C62394" w:rsidRPr="00006007">
        <w:rPr>
          <w:szCs w:val="19"/>
        </w:rPr>
        <w:t>.</w:t>
      </w:r>
      <w:r w:rsidRPr="00006007">
        <w:rPr>
          <w:szCs w:val="19"/>
        </w:rPr>
        <w:t xml:space="preserve"> «м»), определение статуса и защита государственной границы, территориального моря, воздушного пространства, исключительной эк</w:t>
      </w:r>
      <w:r w:rsidRPr="00006007">
        <w:rPr>
          <w:szCs w:val="19"/>
        </w:rPr>
        <w:t>о</w:t>
      </w:r>
      <w:r w:rsidRPr="00006007">
        <w:rPr>
          <w:szCs w:val="19"/>
        </w:rPr>
        <w:t>номической зоны и континентального шельфа Российской Федерации (п</w:t>
      </w:r>
      <w:r w:rsidR="00C62394" w:rsidRPr="00006007">
        <w:rPr>
          <w:szCs w:val="19"/>
        </w:rPr>
        <w:t>.</w:t>
      </w:r>
      <w:r w:rsidRPr="00006007">
        <w:rPr>
          <w:szCs w:val="19"/>
        </w:rPr>
        <w:t xml:space="preserve"> «н»), государственные н</w:t>
      </w:r>
      <w:r w:rsidRPr="00006007">
        <w:rPr>
          <w:szCs w:val="19"/>
        </w:rPr>
        <w:t>а</w:t>
      </w:r>
      <w:r w:rsidRPr="00006007">
        <w:rPr>
          <w:szCs w:val="19"/>
        </w:rPr>
        <w:t>грады и почетные звания Российской Федерации (п</w:t>
      </w:r>
      <w:r w:rsidR="00C62394" w:rsidRPr="00006007">
        <w:rPr>
          <w:szCs w:val="19"/>
        </w:rPr>
        <w:t>.</w:t>
      </w:r>
      <w:r w:rsidRPr="00006007">
        <w:rPr>
          <w:szCs w:val="19"/>
        </w:rPr>
        <w:t xml:space="preserve"> «с»), федеральная государственная служба (п</w:t>
      </w:r>
      <w:r w:rsidR="00C62394" w:rsidRPr="00006007">
        <w:rPr>
          <w:szCs w:val="19"/>
        </w:rPr>
        <w:t>.</w:t>
      </w:r>
      <w:r w:rsidR="006D6568" w:rsidRPr="00006007">
        <w:rPr>
          <w:szCs w:val="19"/>
        </w:rPr>
        <w:t> </w:t>
      </w:r>
      <w:r w:rsidRPr="00006007">
        <w:rPr>
          <w:szCs w:val="19"/>
        </w:rPr>
        <w:t>«т»), к которой в соответствии с Федеральным законом от 27 мая 2003 г</w:t>
      </w:r>
      <w:r w:rsidR="00C62394" w:rsidRPr="00006007">
        <w:rPr>
          <w:szCs w:val="19"/>
        </w:rPr>
        <w:t>ода</w:t>
      </w:r>
      <w:r w:rsidRPr="00006007">
        <w:rPr>
          <w:szCs w:val="19"/>
        </w:rPr>
        <w:t xml:space="preserve"> № 58-ФЗ «О системе государственной службы Российской Федерации» отнесена в том числе военная служба.</w:t>
      </w:r>
    </w:p>
    <w:p w:rsidR="001B528F" w:rsidRPr="00515259" w:rsidRDefault="001B528F" w:rsidP="001B528F">
      <w:pPr>
        <w:rPr>
          <w:spacing w:val="2"/>
          <w:szCs w:val="19"/>
        </w:rPr>
      </w:pPr>
      <w:r w:rsidRPr="00515259">
        <w:rPr>
          <w:spacing w:val="2"/>
          <w:szCs w:val="19"/>
        </w:rPr>
        <w:t>Не оспаривая значимость темы патриотизма (греч. patris — Родина, Отечество), обычно пон</w:t>
      </w:r>
      <w:r w:rsidRPr="00515259">
        <w:rPr>
          <w:spacing w:val="2"/>
          <w:szCs w:val="19"/>
        </w:rPr>
        <w:t>и</w:t>
      </w:r>
      <w:r w:rsidRPr="00515259">
        <w:rPr>
          <w:spacing w:val="2"/>
          <w:szCs w:val="19"/>
        </w:rPr>
        <w:t>маемого как «любовь к Родине, преданность Отечеству и своему народу»</w:t>
      </w:r>
      <w:r w:rsidRPr="00515259">
        <w:rPr>
          <w:rStyle w:val="aa"/>
          <w:spacing w:val="2"/>
          <w:szCs w:val="19"/>
        </w:rPr>
        <w:footnoteReference w:id="1060"/>
      </w:r>
      <w:r w:rsidR="005C1FEF" w:rsidRPr="00515259">
        <w:rPr>
          <w:spacing w:val="2"/>
          <w:szCs w:val="19"/>
        </w:rPr>
        <w:t>,</w:t>
      </w:r>
      <w:r w:rsidRPr="00515259">
        <w:rPr>
          <w:spacing w:val="2"/>
          <w:szCs w:val="19"/>
        </w:rPr>
        <w:t xml:space="preserve"> а также как «привяза</w:t>
      </w:r>
      <w:r w:rsidRPr="00515259">
        <w:rPr>
          <w:spacing w:val="2"/>
          <w:szCs w:val="19"/>
        </w:rPr>
        <w:t>н</w:t>
      </w:r>
      <w:r w:rsidRPr="00515259">
        <w:rPr>
          <w:spacing w:val="2"/>
          <w:szCs w:val="19"/>
        </w:rPr>
        <w:t>ность к месту своего рождения или месту жительства»,</w:t>
      </w:r>
      <w:r w:rsidRPr="00515259">
        <w:rPr>
          <w:rStyle w:val="aa"/>
          <w:spacing w:val="2"/>
          <w:szCs w:val="19"/>
        </w:rPr>
        <w:footnoteReference w:id="1061"/>
      </w:r>
      <w:r w:rsidRPr="00515259">
        <w:rPr>
          <w:spacing w:val="2"/>
          <w:szCs w:val="19"/>
        </w:rPr>
        <w:t xml:space="preserve"> эксперты подчеркнули — официально у</w:t>
      </w:r>
      <w:r w:rsidRPr="00515259">
        <w:rPr>
          <w:spacing w:val="2"/>
          <w:szCs w:val="19"/>
        </w:rPr>
        <w:t>т</w:t>
      </w:r>
      <w:r w:rsidRPr="00515259">
        <w:rPr>
          <w:spacing w:val="2"/>
          <w:szCs w:val="19"/>
        </w:rPr>
        <w:t>верждается, что «в стране в основном создана система патриотического воспитания граждан»</w:t>
      </w:r>
      <w:r w:rsidRPr="00515259">
        <w:rPr>
          <w:spacing w:val="2"/>
          <w:szCs w:val="19"/>
          <w:vertAlign w:val="superscript"/>
        </w:rPr>
        <w:footnoteReference w:id="1062"/>
      </w:r>
      <w:r w:rsidRPr="00515259">
        <w:rPr>
          <w:spacing w:val="2"/>
          <w:szCs w:val="19"/>
        </w:rPr>
        <w:t>, успешно реализуется комплекс правовых, нормативных, организационных, методических, исслед</w:t>
      </w:r>
      <w:r w:rsidRPr="00515259">
        <w:rPr>
          <w:spacing w:val="2"/>
          <w:szCs w:val="19"/>
        </w:rPr>
        <w:t>о</w:t>
      </w:r>
      <w:r w:rsidRPr="00515259">
        <w:rPr>
          <w:spacing w:val="2"/>
          <w:szCs w:val="19"/>
        </w:rPr>
        <w:t>вательских и информационных общероссийских и межрегиональных мероприятий по дальнейшему развитию и совершенствованию системы патриотического воспитания граждан, направленных на становление патриотизма в качестве нравственной основы формирования их активной жизненной позиции в рамках Государственной программы «Патриотическое воспитание граждан Российской Федерации на 2011—2015 годы»</w:t>
      </w:r>
      <w:r w:rsidRPr="00515259">
        <w:rPr>
          <w:rStyle w:val="aa"/>
          <w:spacing w:val="2"/>
          <w:szCs w:val="19"/>
        </w:rPr>
        <w:footnoteReference w:id="1063"/>
      </w:r>
      <w:r w:rsidRPr="00515259">
        <w:rPr>
          <w:spacing w:val="2"/>
          <w:szCs w:val="19"/>
        </w:rPr>
        <w:t>.</w:t>
      </w:r>
    </w:p>
    <w:p w:rsidR="001B528F" w:rsidRPr="00006007" w:rsidRDefault="001B528F" w:rsidP="001B528F">
      <w:pPr>
        <w:rPr>
          <w:szCs w:val="19"/>
        </w:rPr>
      </w:pPr>
      <w:r w:rsidRPr="00006007">
        <w:rPr>
          <w:szCs w:val="19"/>
        </w:rPr>
        <w:t xml:space="preserve">В некоторых случаях сформирован необходимый «пакет» документов, но предметом экспертизы должен быть не только сам проект, но и прилагаемые документы. Например, предметом экспертизы стали </w:t>
      </w:r>
      <w:r w:rsidRPr="00006007">
        <w:rPr>
          <w:i/>
          <w:szCs w:val="19"/>
        </w:rPr>
        <w:t xml:space="preserve">пояснительная записка и финансово-экономическое обоснование проекта </w:t>
      </w:r>
      <w:r w:rsidR="005C1FEF">
        <w:rPr>
          <w:i/>
          <w:szCs w:val="19"/>
        </w:rPr>
        <w:t>п</w:t>
      </w:r>
      <w:r w:rsidRPr="00006007">
        <w:rPr>
          <w:i/>
          <w:szCs w:val="19"/>
        </w:rPr>
        <w:t>остановления З</w:t>
      </w:r>
      <w:r w:rsidRPr="00006007">
        <w:rPr>
          <w:i/>
          <w:szCs w:val="19"/>
        </w:rPr>
        <w:t>а</w:t>
      </w:r>
      <w:r w:rsidRPr="00006007">
        <w:rPr>
          <w:i/>
          <w:szCs w:val="19"/>
        </w:rPr>
        <w:t xml:space="preserve">конодательного </w:t>
      </w:r>
      <w:r w:rsidR="005C1FEF">
        <w:rPr>
          <w:i/>
          <w:szCs w:val="19"/>
        </w:rPr>
        <w:t>с</w:t>
      </w:r>
      <w:r w:rsidRPr="00006007">
        <w:rPr>
          <w:i/>
          <w:szCs w:val="19"/>
        </w:rPr>
        <w:t>обрания Нижегородской области «О внесении в Государственную Думу Федерал</w:t>
      </w:r>
      <w:r w:rsidRPr="00006007">
        <w:rPr>
          <w:i/>
          <w:szCs w:val="19"/>
        </w:rPr>
        <w:t>ь</w:t>
      </w:r>
      <w:r w:rsidRPr="00006007">
        <w:rPr>
          <w:i/>
          <w:szCs w:val="19"/>
        </w:rPr>
        <w:t xml:space="preserve">ного Собрания Российской Федерации в порядке законодательной инициативы Законодательного Собрания Нижегородской области проекта федерального закона </w:t>
      </w:r>
      <w:r w:rsidR="005C1FEF">
        <w:rPr>
          <w:i/>
          <w:szCs w:val="19"/>
        </w:rPr>
        <w:t>“</w:t>
      </w:r>
      <w:r w:rsidRPr="00006007">
        <w:rPr>
          <w:i/>
          <w:szCs w:val="19"/>
        </w:rPr>
        <w:t>О внесении изменений в отдел</w:t>
      </w:r>
      <w:r w:rsidRPr="00006007">
        <w:rPr>
          <w:i/>
          <w:szCs w:val="19"/>
        </w:rPr>
        <w:t>ь</w:t>
      </w:r>
      <w:r w:rsidRPr="00006007">
        <w:rPr>
          <w:i/>
          <w:szCs w:val="19"/>
        </w:rPr>
        <w:t>ные законодательные акты Российской Федерации в части установления обязательного временного отстранения лиц, замещающих должности государственной гражданской службы и муниципальной службы, в случае привлечения в качестве подозреваемого или обвиняемого в совершении тяжкого или особо тяжкого преступления, а также преступления в сфере экономики и (или) преступления пр</w:t>
      </w:r>
      <w:r w:rsidRPr="00006007">
        <w:rPr>
          <w:i/>
          <w:szCs w:val="19"/>
        </w:rPr>
        <w:t>о</w:t>
      </w:r>
      <w:r w:rsidRPr="00006007">
        <w:rPr>
          <w:i/>
          <w:szCs w:val="19"/>
        </w:rPr>
        <w:t>тив государственной власти независимо от категории преступления</w:t>
      </w:r>
      <w:r w:rsidR="005C1FEF">
        <w:rPr>
          <w:i/>
          <w:szCs w:val="19"/>
        </w:rPr>
        <w:t>”</w:t>
      </w:r>
      <w:r w:rsidRPr="00006007">
        <w:rPr>
          <w:i/>
          <w:szCs w:val="19"/>
        </w:rPr>
        <w:t>», который был внесен депут</w:t>
      </w:r>
      <w:r w:rsidRPr="00006007">
        <w:rPr>
          <w:i/>
          <w:szCs w:val="19"/>
        </w:rPr>
        <w:t>а</w:t>
      </w:r>
      <w:r w:rsidRPr="00006007">
        <w:rPr>
          <w:i/>
          <w:szCs w:val="19"/>
        </w:rPr>
        <w:t>том В.А. Булановым</w:t>
      </w:r>
      <w:r w:rsidRPr="00006007">
        <w:rPr>
          <w:szCs w:val="19"/>
        </w:rPr>
        <w:t xml:space="preserve"> (далее — проект </w:t>
      </w:r>
      <w:r w:rsidR="005C1FEF">
        <w:rPr>
          <w:szCs w:val="19"/>
        </w:rPr>
        <w:t>п</w:t>
      </w:r>
      <w:r w:rsidRPr="00006007">
        <w:rPr>
          <w:szCs w:val="19"/>
        </w:rPr>
        <w:t>остановления ОЗС и проект Федерального закона).</w:t>
      </w:r>
    </w:p>
    <w:p w:rsidR="001B528F" w:rsidRPr="00006007" w:rsidRDefault="001B528F" w:rsidP="001B528F">
      <w:pPr>
        <w:rPr>
          <w:szCs w:val="19"/>
        </w:rPr>
      </w:pPr>
      <w:r w:rsidRPr="00006007">
        <w:rPr>
          <w:szCs w:val="19"/>
        </w:rPr>
        <w:t>Идея, отраженная в пояснительной записке к проекту Федерального закона, внешне привлек</w:t>
      </w:r>
      <w:r w:rsidRPr="00006007">
        <w:rPr>
          <w:szCs w:val="19"/>
        </w:rPr>
        <w:t>а</w:t>
      </w:r>
      <w:r w:rsidRPr="00006007">
        <w:rPr>
          <w:szCs w:val="19"/>
        </w:rPr>
        <w:t>тельна и соответствует концепции совершенствования управления государственной и муниципальной службой. Например, ст</w:t>
      </w:r>
      <w:r w:rsidR="004415BE" w:rsidRPr="00006007">
        <w:rPr>
          <w:szCs w:val="19"/>
        </w:rPr>
        <w:t>атья</w:t>
      </w:r>
      <w:r w:rsidRPr="00006007">
        <w:rPr>
          <w:szCs w:val="19"/>
        </w:rPr>
        <w:t xml:space="preserve"> 3 проекта Федерального закона предлагает устранить пробел в Фед</w:t>
      </w:r>
      <w:r w:rsidRPr="00006007">
        <w:rPr>
          <w:szCs w:val="19"/>
        </w:rPr>
        <w:t>е</w:t>
      </w:r>
      <w:r w:rsidRPr="00006007">
        <w:rPr>
          <w:szCs w:val="19"/>
        </w:rPr>
        <w:t>ральном законе от 2 марта 2007 г</w:t>
      </w:r>
      <w:r w:rsidR="006D6568" w:rsidRPr="00006007">
        <w:rPr>
          <w:szCs w:val="19"/>
        </w:rPr>
        <w:t>ода</w:t>
      </w:r>
      <w:r w:rsidRPr="00006007">
        <w:rPr>
          <w:szCs w:val="19"/>
        </w:rPr>
        <w:t xml:space="preserve"> № 25-ФЗ «О муниципальной службе в Российской Федерации», которым в настоящее время не предусмотрено оснований для отстранения муниципального служащ</w:t>
      </w:r>
      <w:r w:rsidRPr="00006007">
        <w:rPr>
          <w:szCs w:val="19"/>
        </w:rPr>
        <w:t>е</w:t>
      </w:r>
      <w:r w:rsidRPr="00006007">
        <w:rPr>
          <w:szCs w:val="19"/>
        </w:rPr>
        <w:lastRenderedPageBreak/>
        <w:t>го от замещаемой должности. В то же время проект Федерального закона имеет три существенных не</w:t>
      </w:r>
      <w:r w:rsidR="005C1FEF">
        <w:rPr>
          <w:szCs w:val="19"/>
        </w:rPr>
        <w:t>достатка.</w:t>
      </w:r>
    </w:p>
    <w:p w:rsidR="001B528F" w:rsidRPr="00006007" w:rsidRDefault="001B528F" w:rsidP="001B528F">
      <w:pPr>
        <w:rPr>
          <w:szCs w:val="19"/>
        </w:rPr>
      </w:pPr>
      <w:r w:rsidRPr="00006007">
        <w:rPr>
          <w:szCs w:val="19"/>
        </w:rPr>
        <w:t>Во-первых, предлагаемое ст</w:t>
      </w:r>
      <w:r w:rsidR="006D6568" w:rsidRPr="00006007">
        <w:rPr>
          <w:szCs w:val="19"/>
        </w:rPr>
        <w:t>атьей</w:t>
      </w:r>
      <w:r w:rsidRPr="00006007">
        <w:rPr>
          <w:szCs w:val="19"/>
        </w:rPr>
        <w:t xml:space="preserve"> 1 проекта Федерального закона дополнение в ст</w:t>
      </w:r>
      <w:r w:rsidR="006D6568" w:rsidRPr="00006007">
        <w:rPr>
          <w:szCs w:val="19"/>
        </w:rPr>
        <w:t>атью</w:t>
      </w:r>
      <w:r w:rsidRPr="00006007">
        <w:rPr>
          <w:szCs w:val="19"/>
        </w:rPr>
        <w:t xml:space="preserve"> 114 Уг</w:t>
      </w:r>
      <w:r w:rsidRPr="00006007">
        <w:rPr>
          <w:szCs w:val="19"/>
        </w:rPr>
        <w:t>о</w:t>
      </w:r>
      <w:r w:rsidRPr="00006007">
        <w:rPr>
          <w:szCs w:val="19"/>
        </w:rPr>
        <w:t>ловно-процессуального кодекса Российской Федерации (далее — УПК РФ) предполагает существе</w:t>
      </w:r>
      <w:r w:rsidRPr="00006007">
        <w:rPr>
          <w:szCs w:val="19"/>
        </w:rPr>
        <w:t>н</w:t>
      </w:r>
      <w:r w:rsidRPr="00006007">
        <w:rPr>
          <w:szCs w:val="19"/>
        </w:rPr>
        <w:t>ное ограничение прав граждан, признанных Конституцией Российской Федерации. Временное о</w:t>
      </w:r>
      <w:r w:rsidRPr="00006007">
        <w:rPr>
          <w:szCs w:val="19"/>
        </w:rPr>
        <w:t>т</w:t>
      </w:r>
      <w:r w:rsidRPr="00006007">
        <w:rPr>
          <w:szCs w:val="19"/>
        </w:rPr>
        <w:t>странение от должности применяется не автоматически и императивно, а по определенной процед</w:t>
      </w:r>
      <w:r w:rsidRPr="00006007">
        <w:rPr>
          <w:szCs w:val="19"/>
        </w:rPr>
        <w:t>у</w:t>
      </w:r>
      <w:r w:rsidRPr="00006007">
        <w:rPr>
          <w:szCs w:val="19"/>
        </w:rPr>
        <w:t>ре — по мотивированному ходатайству следователя (дознавателя) назначается судом. Этим обесп</w:t>
      </w:r>
      <w:r w:rsidRPr="00006007">
        <w:rPr>
          <w:szCs w:val="19"/>
        </w:rPr>
        <w:t>е</w:t>
      </w:r>
      <w:r w:rsidRPr="00006007">
        <w:rPr>
          <w:szCs w:val="19"/>
        </w:rPr>
        <w:t>чивается правило — ограничение прав и свобод человека и гражданина, признаваемых Конституцией Российской Федерации, осуществляется в судебном порядке, чем подозреваемым в совершении преступления гарантируется возможность оспорить применение данной меры уголовно-процессуаль</w:t>
      </w:r>
      <w:r w:rsidR="005C1FEF">
        <w:rPr>
          <w:szCs w:val="19"/>
        </w:rPr>
        <w:softHyphen/>
      </w:r>
      <w:r w:rsidRPr="00006007">
        <w:rPr>
          <w:szCs w:val="19"/>
        </w:rPr>
        <w:t>ного принуждения. Правовая природа временного отстранения от должности неоднократно была предметом рассмотрения Конституционного Суда Российской Федерации</w:t>
      </w:r>
      <w:r w:rsidRPr="00006007">
        <w:rPr>
          <w:rStyle w:val="aa"/>
          <w:szCs w:val="19"/>
        </w:rPr>
        <w:footnoteReference w:id="1064"/>
      </w:r>
      <w:r w:rsidR="00515259">
        <w:rPr>
          <w:szCs w:val="19"/>
        </w:rPr>
        <w:t>,</w:t>
      </w:r>
      <w:r w:rsidRPr="00006007">
        <w:rPr>
          <w:szCs w:val="19"/>
        </w:rPr>
        <w:t xml:space="preserve"> обоснованным признан именно судебный порядок ограничения прав граждан на равный доступ к государствен</w:t>
      </w:r>
      <w:r w:rsidR="005C1FEF">
        <w:rPr>
          <w:szCs w:val="19"/>
        </w:rPr>
        <w:t>ной службе (ч. </w:t>
      </w:r>
      <w:r w:rsidRPr="00006007">
        <w:rPr>
          <w:szCs w:val="19"/>
        </w:rPr>
        <w:t xml:space="preserve">4 ст. 32 Конституции </w:t>
      </w:r>
      <w:r w:rsidR="006D6568" w:rsidRPr="00006007">
        <w:rPr>
          <w:szCs w:val="19"/>
        </w:rPr>
        <w:t>РФ</w:t>
      </w:r>
      <w:r w:rsidRPr="00006007">
        <w:rPr>
          <w:szCs w:val="19"/>
        </w:rPr>
        <w:t xml:space="preserve">), свободу труда, включая свободу распоряжаться своими способностями к труду (ч. 1 ст. 37 Конституции </w:t>
      </w:r>
      <w:r w:rsidR="006D6568" w:rsidRPr="00006007">
        <w:rPr>
          <w:szCs w:val="19"/>
        </w:rPr>
        <w:t>РФ</w:t>
      </w:r>
      <w:r w:rsidRPr="00006007">
        <w:rPr>
          <w:szCs w:val="19"/>
        </w:rPr>
        <w:t>). Заметим, что проблемы применения временного отстранения от должности достаточно подробно изучены в теории уголовного процесса</w:t>
      </w:r>
      <w:r w:rsidRPr="00006007">
        <w:rPr>
          <w:rStyle w:val="aa"/>
          <w:szCs w:val="19"/>
        </w:rPr>
        <w:footnoteReference w:id="1065"/>
      </w:r>
      <w:r w:rsidRPr="00006007">
        <w:rPr>
          <w:szCs w:val="19"/>
        </w:rPr>
        <w:t>, разъяснены в Методич</w:t>
      </w:r>
      <w:r w:rsidRPr="00006007">
        <w:rPr>
          <w:szCs w:val="19"/>
        </w:rPr>
        <w:t>е</w:t>
      </w:r>
      <w:r w:rsidRPr="00006007">
        <w:rPr>
          <w:szCs w:val="19"/>
        </w:rPr>
        <w:t xml:space="preserve">ских рекомендациях Генеральной </w:t>
      </w:r>
      <w:r w:rsidR="005C1FEF">
        <w:rPr>
          <w:szCs w:val="19"/>
        </w:rPr>
        <w:t>п</w:t>
      </w:r>
      <w:r w:rsidRPr="00006007">
        <w:rPr>
          <w:szCs w:val="19"/>
        </w:rPr>
        <w:t>рокуратуры Российской Федерации</w:t>
      </w:r>
      <w:r w:rsidRPr="00006007">
        <w:rPr>
          <w:rStyle w:val="aa"/>
          <w:szCs w:val="19"/>
        </w:rPr>
        <w:footnoteReference w:id="1066"/>
      </w:r>
      <w:r w:rsidRPr="00006007">
        <w:rPr>
          <w:szCs w:val="19"/>
        </w:rPr>
        <w:t>.</w:t>
      </w:r>
    </w:p>
    <w:p w:rsidR="001B528F" w:rsidRPr="00006007" w:rsidRDefault="001B528F" w:rsidP="001B528F">
      <w:pPr>
        <w:rPr>
          <w:szCs w:val="19"/>
        </w:rPr>
      </w:pPr>
      <w:r w:rsidRPr="00006007">
        <w:rPr>
          <w:szCs w:val="19"/>
        </w:rPr>
        <w:t>Проектом Федерального закона, по сути, предлагается отменить презумпцию невиновности в о</w:t>
      </w:r>
      <w:r w:rsidRPr="00006007">
        <w:rPr>
          <w:szCs w:val="19"/>
        </w:rPr>
        <w:t>т</w:t>
      </w:r>
      <w:r w:rsidRPr="00006007">
        <w:rPr>
          <w:szCs w:val="19"/>
        </w:rPr>
        <w:t>ношении государственных гражданских служащих и муниципальных служащих, подозреваемых в с</w:t>
      </w:r>
      <w:r w:rsidRPr="00006007">
        <w:rPr>
          <w:szCs w:val="19"/>
        </w:rPr>
        <w:t>о</w:t>
      </w:r>
      <w:r w:rsidRPr="00006007">
        <w:rPr>
          <w:szCs w:val="19"/>
        </w:rPr>
        <w:t>вершении преступления. Представляется, что провозглашенные в ст</w:t>
      </w:r>
      <w:r w:rsidR="006D6568" w:rsidRPr="00006007">
        <w:rPr>
          <w:szCs w:val="19"/>
        </w:rPr>
        <w:t>атье</w:t>
      </w:r>
      <w:r w:rsidRPr="00006007">
        <w:rPr>
          <w:szCs w:val="19"/>
        </w:rPr>
        <w:t xml:space="preserve"> 49 Конституции Российской Федерации ценности не подлежат «размену» на не очень конкретную задачу сохранить «авторитет с</w:t>
      </w:r>
      <w:r w:rsidRPr="00006007">
        <w:rPr>
          <w:szCs w:val="19"/>
        </w:rPr>
        <w:t>о</w:t>
      </w:r>
      <w:r w:rsidRPr="00006007">
        <w:rPr>
          <w:szCs w:val="19"/>
        </w:rPr>
        <w:t>ответствующих служб в глазах населения» (цитата из пояснительной записки к проекту Федерального закона).</w:t>
      </w:r>
    </w:p>
    <w:p w:rsidR="001B528F" w:rsidRPr="00006007" w:rsidRDefault="001B528F" w:rsidP="001B528F">
      <w:pPr>
        <w:rPr>
          <w:szCs w:val="19"/>
        </w:rPr>
      </w:pPr>
      <w:r w:rsidRPr="00006007">
        <w:rPr>
          <w:szCs w:val="19"/>
        </w:rPr>
        <w:t>Во-вторых, в проекте Федерального закона изначально сужен предмет правового регулирования только до отношений, связанных с прохождением государственной гражданской службы и муниц</w:t>
      </w:r>
      <w:r w:rsidRPr="00006007">
        <w:rPr>
          <w:szCs w:val="19"/>
        </w:rPr>
        <w:t>и</w:t>
      </w:r>
      <w:r w:rsidRPr="00006007">
        <w:rPr>
          <w:szCs w:val="19"/>
        </w:rPr>
        <w:t>пальной службы.</w:t>
      </w:r>
    </w:p>
    <w:p w:rsidR="001B528F" w:rsidRPr="00006007" w:rsidRDefault="001B528F" w:rsidP="001B528F">
      <w:pPr>
        <w:rPr>
          <w:szCs w:val="19"/>
        </w:rPr>
      </w:pPr>
      <w:r w:rsidRPr="00006007">
        <w:rPr>
          <w:szCs w:val="19"/>
        </w:rPr>
        <w:t>С одной стороны, действительно, понятие «должностные лица» в современной России раскрыв</w:t>
      </w:r>
      <w:r w:rsidRPr="00006007">
        <w:rPr>
          <w:szCs w:val="19"/>
        </w:rPr>
        <w:t>а</w:t>
      </w:r>
      <w:r w:rsidRPr="00006007">
        <w:rPr>
          <w:szCs w:val="19"/>
        </w:rPr>
        <w:t xml:space="preserve">ется </w:t>
      </w:r>
      <w:r w:rsidRPr="005C1FEF">
        <w:rPr>
          <w:spacing w:val="-2"/>
          <w:szCs w:val="19"/>
        </w:rPr>
        <w:t>по-разному. На обывательском уровне ряд понятий, такие как «чиновник», «начальник», «должност</w:t>
      </w:r>
      <w:r w:rsidR="005C1FEF">
        <w:rPr>
          <w:szCs w:val="19"/>
        </w:rPr>
        <w:softHyphen/>
      </w:r>
      <w:r w:rsidRPr="00006007">
        <w:rPr>
          <w:szCs w:val="19"/>
        </w:rPr>
        <w:t>ное лицо», нередко воспринима</w:t>
      </w:r>
      <w:r w:rsidR="005C1FEF">
        <w:rPr>
          <w:szCs w:val="19"/>
        </w:rPr>
        <w:t>е</w:t>
      </w:r>
      <w:r w:rsidRPr="00006007">
        <w:rPr>
          <w:szCs w:val="19"/>
        </w:rPr>
        <w:t>тся как синонимы, и при этом не всегда имеет значение сфера де</w:t>
      </w:r>
      <w:r w:rsidRPr="00006007">
        <w:rPr>
          <w:szCs w:val="19"/>
        </w:rPr>
        <w:t>я</w:t>
      </w:r>
      <w:r w:rsidRPr="00006007">
        <w:rPr>
          <w:szCs w:val="19"/>
        </w:rPr>
        <w:t>тельности лица, организационно-правовая форма органа (ветвь власти) или организации, в которой оно (лицо) выполняет должностные обязанности. В праве понятие «должностные лица» не имеет ед</w:t>
      </w:r>
      <w:r w:rsidRPr="00006007">
        <w:rPr>
          <w:szCs w:val="19"/>
        </w:rPr>
        <w:t>и</w:t>
      </w:r>
      <w:r w:rsidRPr="00006007">
        <w:rPr>
          <w:szCs w:val="19"/>
        </w:rPr>
        <w:t>ной дефиниции в различных (например, в КоАП РФ и УК РФ), а ин</w:t>
      </w:r>
      <w:r w:rsidR="006D6568" w:rsidRPr="00006007">
        <w:rPr>
          <w:szCs w:val="19"/>
        </w:rPr>
        <w:t>огда и в одной отрасли права (в </w:t>
      </w:r>
      <w:r w:rsidRPr="00006007">
        <w:rPr>
          <w:szCs w:val="19"/>
        </w:rPr>
        <w:t>Уголовном кодексе Российской Федерации понятие «должностное лицо» различается в зависим</w:t>
      </w:r>
      <w:r w:rsidRPr="00006007">
        <w:rPr>
          <w:szCs w:val="19"/>
        </w:rPr>
        <w:t>о</w:t>
      </w:r>
      <w:r w:rsidRPr="00006007">
        <w:rPr>
          <w:szCs w:val="19"/>
        </w:rPr>
        <w:t>сти от группы уголовных преступлений) и в правовой доктрине. Небезынтересно, что в междунаро</w:t>
      </w:r>
      <w:r w:rsidRPr="00006007">
        <w:rPr>
          <w:szCs w:val="19"/>
        </w:rPr>
        <w:t>д</w:t>
      </w:r>
      <w:r w:rsidRPr="00006007">
        <w:rPr>
          <w:szCs w:val="19"/>
        </w:rPr>
        <w:t>ном праве также не достигнуто единообразия в применяемой терминологии: в одном случае — «пу</w:t>
      </w:r>
      <w:r w:rsidRPr="00006007">
        <w:rPr>
          <w:szCs w:val="19"/>
        </w:rPr>
        <w:t>б</w:t>
      </w:r>
      <w:r w:rsidRPr="00006007">
        <w:rPr>
          <w:szCs w:val="19"/>
        </w:rPr>
        <w:t>личные должностные лица», в другом — «государственные должностные лица»</w:t>
      </w:r>
      <w:r w:rsidRPr="00006007">
        <w:rPr>
          <w:rStyle w:val="aa"/>
          <w:szCs w:val="19"/>
        </w:rPr>
        <w:footnoteReference w:id="1067"/>
      </w:r>
      <w:r w:rsidR="00360DF3" w:rsidRPr="00006007">
        <w:rPr>
          <w:szCs w:val="19"/>
        </w:rPr>
        <w:t xml:space="preserve"> и иные вариации. В </w:t>
      </w:r>
      <w:r w:rsidRPr="00006007">
        <w:rPr>
          <w:szCs w:val="19"/>
        </w:rPr>
        <w:t>свою очередь, может существенно различаться само содержание понятия, например, в пункте «а» ст</w:t>
      </w:r>
      <w:r w:rsidR="006D6568" w:rsidRPr="00006007">
        <w:rPr>
          <w:szCs w:val="19"/>
        </w:rPr>
        <w:t>атьи</w:t>
      </w:r>
      <w:r w:rsidRPr="00006007">
        <w:rPr>
          <w:szCs w:val="19"/>
        </w:rPr>
        <w:t xml:space="preserve"> 2 Конвенции Организации Объединенных Наций против коррупции (</w:t>
      </w:r>
      <w:r w:rsidR="005C1FEF">
        <w:rPr>
          <w:szCs w:val="19"/>
        </w:rPr>
        <w:t>з</w:t>
      </w:r>
      <w:r w:rsidRPr="00006007">
        <w:rPr>
          <w:szCs w:val="19"/>
        </w:rPr>
        <w:t>аключена в г. Нью-Йорке 31.10.2003) дано наиболее полное понятие «публичное должностное лицо».</w:t>
      </w:r>
    </w:p>
    <w:p w:rsidR="001B528F" w:rsidRPr="00006007" w:rsidRDefault="001B528F" w:rsidP="001B528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Но с другой стороны, очевидно, что должны существовать основания для отстранения от зам</w:t>
      </w:r>
      <w:r w:rsidRPr="00006007">
        <w:rPr>
          <w:rFonts w:ascii="PragmaticaCTT" w:hAnsi="PragmaticaCTT"/>
          <w:sz w:val="19"/>
          <w:szCs w:val="19"/>
        </w:rPr>
        <w:t>е</w:t>
      </w:r>
      <w:r w:rsidRPr="00006007">
        <w:rPr>
          <w:rFonts w:ascii="PragmaticaCTT" w:hAnsi="PragmaticaCTT"/>
          <w:sz w:val="19"/>
          <w:szCs w:val="19"/>
        </w:rPr>
        <w:t>щаемой должности не только государственных гражданских служащих и муниципальных служащих, но государственных служащих, проходящих службу иных видов, а также лиц, замещающих государстве</w:t>
      </w:r>
      <w:r w:rsidRPr="00006007">
        <w:rPr>
          <w:rFonts w:ascii="PragmaticaCTT" w:hAnsi="PragmaticaCTT"/>
          <w:sz w:val="19"/>
          <w:szCs w:val="19"/>
        </w:rPr>
        <w:t>н</w:t>
      </w:r>
      <w:r w:rsidRPr="00006007">
        <w:rPr>
          <w:rFonts w:ascii="PragmaticaCTT" w:hAnsi="PragmaticaCTT"/>
          <w:sz w:val="19"/>
          <w:szCs w:val="19"/>
        </w:rPr>
        <w:lastRenderedPageBreak/>
        <w:t>ные должности Российской Федерации, государственные должности субъектов Российской Федер</w:t>
      </w:r>
      <w:r w:rsidRPr="00006007">
        <w:rPr>
          <w:rFonts w:ascii="PragmaticaCTT" w:hAnsi="PragmaticaCTT"/>
          <w:sz w:val="19"/>
          <w:szCs w:val="19"/>
        </w:rPr>
        <w:t>а</w:t>
      </w:r>
      <w:r w:rsidRPr="00006007">
        <w:rPr>
          <w:rFonts w:ascii="PragmaticaCTT" w:hAnsi="PragmaticaCTT"/>
          <w:sz w:val="19"/>
          <w:szCs w:val="19"/>
        </w:rPr>
        <w:t>ции и лиц, замещающих муниципальные должности.</w:t>
      </w:r>
    </w:p>
    <w:p w:rsidR="001B528F" w:rsidRPr="00006007" w:rsidRDefault="001B528F" w:rsidP="001B528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Например, в Сводный перечень наименований государственных должностей Российской Фед</w:t>
      </w:r>
      <w:r w:rsidRPr="00006007">
        <w:rPr>
          <w:rFonts w:ascii="PragmaticaCTT" w:hAnsi="PragmaticaCTT"/>
          <w:sz w:val="19"/>
          <w:szCs w:val="19"/>
        </w:rPr>
        <w:t>е</w:t>
      </w:r>
      <w:r w:rsidRPr="00006007">
        <w:rPr>
          <w:rFonts w:ascii="PragmaticaCTT" w:hAnsi="PragmaticaCTT"/>
          <w:sz w:val="19"/>
          <w:szCs w:val="19"/>
        </w:rPr>
        <w:t>рации, установленный Указом Президента РФ от 11 января 1995 г</w:t>
      </w:r>
      <w:r w:rsidR="00360DF3" w:rsidRPr="00006007">
        <w:rPr>
          <w:rFonts w:ascii="PragmaticaCTT" w:hAnsi="PragmaticaCTT"/>
          <w:sz w:val="19"/>
          <w:szCs w:val="19"/>
        </w:rPr>
        <w:t>ода</w:t>
      </w:r>
      <w:r w:rsidRPr="00006007">
        <w:rPr>
          <w:rFonts w:ascii="PragmaticaCTT" w:hAnsi="PragmaticaCTT"/>
          <w:sz w:val="19"/>
          <w:szCs w:val="19"/>
        </w:rPr>
        <w:t xml:space="preserve"> № 32 «О государственных дол</w:t>
      </w:r>
      <w:r w:rsidRPr="00006007">
        <w:rPr>
          <w:rFonts w:ascii="PragmaticaCTT" w:hAnsi="PragmaticaCTT"/>
          <w:sz w:val="19"/>
          <w:szCs w:val="19"/>
        </w:rPr>
        <w:t>ж</w:t>
      </w:r>
      <w:r w:rsidRPr="00006007">
        <w:rPr>
          <w:rFonts w:ascii="PragmaticaCTT" w:hAnsi="PragmaticaCTT"/>
          <w:sz w:val="19"/>
          <w:szCs w:val="19"/>
        </w:rPr>
        <w:t>ностях Российской Федерации»</w:t>
      </w:r>
      <w:r w:rsidR="005C1FEF">
        <w:rPr>
          <w:rFonts w:ascii="PragmaticaCTT" w:hAnsi="PragmaticaCTT"/>
          <w:sz w:val="19"/>
          <w:szCs w:val="19"/>
        </w:rPr>
        <w:t>,</w:t>
      </w:r>
      <w:r w:rsidRPr="00006007">
        <w:rPr>
          <w:rFonts w:ascii="PragmaticaCTT" w:hAnsi="PragmaticaCTT"/>
          <w:sz w:val="19"/>
          <w:szCs w:val="19"/>
        </w:rPr>
        <w:t xml:space="preserve"> включено 44 государственные должности Российской Федерации.</w:t>
      </w:r>
    </w:p>
    <w:p w:rsidR="001B528F" w:rsidRPr="00006007" w:rsidRDefault="001B528F" w:rsidP="001B528F">
      <w:pPr>
        <w:autoSpaceDE w:val="0"/>
        <w:autoSpaceDN w:val="0"/>
        <w:adjustRightInd w:val="0"/>
        <w:rPr>
          <w:szCs w:val="19"/>
        </w:rPr>
      </w:pPr>
      <w:r w:rsidRPr="00006007">
        <w:rPr>
          <w:szCs w:val="19"/>
        </w:rPr>
        <w:t xml:space="preserve">В соответствии с </w:t>
      </w:r>
      <w:hyperlink r:id="rId125" w:history="1">
        <w:r w:rsidRPr="00006007">
          <w:rPr>
            <w:szCs w:val="19"/>
          </w:rPr>
          <w:t>пунктом 1 статьи 2.1</w:t>
        </w:r>
      </w:hyperlink>
      <w:r w:rsidRPr="00006007">
        <w:rPr>
          <w:szCs w:val="19"/>
        </w:rPr>
        <w:t xml:space="preserve"> Федерального закона от 6 октября 1999 г</w:t>
      </w:r>
      <w:r w:rsidR="00360DF3" w:rsidRPr="00006007">
        <w:rPr>
          <w:szCs w:val="19"/>
        </w:rPr>
        <w:t>ода</w:t>
      </w:r>
      <w:r w:rsidRPr="00006007">
        <w:rPr>
          <w:szCs w:val="19"/>
        </w:rPr>
        <w:t xml:space="preserve">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Указом Президента РФ от 4 декабря 2009 г</w:t>
      </w:r>
      <w:r w:rsidR="00360DF3" w:rsidRPr="00006007">
        <w:rPr>
          <w:szCs w:val="19"/>
        </w:rPr>
        <w:t>ода</w:t>
      </w:r>
      <w:r w:rsidRPr="00006007">
        <w:rPr>
          <w:szCs w:val="19"/>
        </w:rPr>
        <w:t xml:space="preserve"> № 1381 «О типовых государственных должностях субъектов Российской Федерации» утвержден Перечень типовых государственных должностей субъектов Российской Федерации, в который внес</w:t>
      </w:r>
      <w:r w:rsidRPr="00006007">
        <w:rPr>
          <w:szCs w:val="19"/>
        </w:rPr>
        <w:t>е</w:t>
      </w:r>
      <w:r w:rsidRPr="00006007">
        <w:rPr>
          <w:szCs w:val="19"/>
        </w:rPr>
        <w:t>но 17 должностей. При этом в каждом из 85 субъектов Российской Федерации на основании назва</w:t>
      </w:r>
      <w:r w:rsidRPr="00006007">
        <w:rPr>
          <w:szCs w:val="19"/>
        </w:rPr>
        <w:t>н</w:t>
      </w:r>
      <w:r w:rsidRPr="00006007">
        <w:rPr>
          <w:szCs w:val="19"/>
        </w:rPr>
        <w:t>ного указа устанавливается собственный перечень государственных должностей субъектов Росси</w:t>
      </w:r>
      <w:r w:rsidRPr="00006007">
        <w:rPr>
          <w:szCs w:val="19"/>
        </w:rPr>
        <w:t>й</w:t>
      </w:r>
      <w:r w:rsidRPr="00006007">
        <w:rPr>
          <w:szCs w:val="19"/>
        </w:rPr>
        <w:t xml:space="preserve">ской Федерации. Например, в Нижегородской области </w:t>
      </w:r>
      <w:hyperlink r:id="rId126" w:history="1">
        <w:r w:rsidRPr="00006007">
          <w:rPr>
            <w:szCs w:val="19"/>
          </w:rPr>
          <w:t>Перечень</w:t>
        </w:r>
      </w:hyperlink>
      <w:r w:rsidRPr="00006007">
        <w:rPr>
          <w:szCs w:val="19"/>
        </w:rPr>
        <w:t xml:space="preserve"> государственных должностей Ниж</w:t>
      </w:r>
      <w:r w:rsidRPr="00006007">
        <w:rPr>
          <w:szCs w:val="19"/>
        </w:rPr>
        <w:t>е</w:t>
      </w:r>
      <w:r w:rsidRPr="00006007">
        <w:rPr>
          <w:szCs w:val="19"/>
        </w:rPr>
        <w:t>городской области приведен в приложении 1 к Закону Нижегородской области от 30 декабря 2005 г</w:t>
      </w:r>
      <w:r w:rsidR="00360DF3" w:rsidRPr="00006007">
        <w:rPr>
          <w:szCs w:val="19"/>
        </w:rPr>
        <w:t>о</w:t>
      </w:r>
      <w:r w:rsidR="00360DF3" w:rsidRPr="00006007">
        <w:rPr>
          <w:szCs w:val="19"/>
        </w:rPr>
        <w:t>да</w:t>
      </w:r>
      <w:r w:rsidRPr="00006007">
        <w:rPr>
          <w:szCs w:val="19"/>
        </w:rPr>
        <w:t xml:space="preserve"> № 225-З «О государственных должностях Нижегородской области и Реестре должностей госуда</w:t>
      </w:r>
      <w:r w:rsidRPr="00006007">
        <w:rPr>
          <w:szCs w:val="19"/>
        </w:rPr>
        <w:t>р</w:t>
      </w:r>
      <w:r w:rsidRPr="00006007">
        <w:rPr>
          <w:szCs w:val="19"/>
        </w:rPr>
        <w:t>ственной гражданской службы Нижегородской области» и в него включены 24 государственные дол</w:t>
      </w:r>
      <w:r w:rsidRPr="00006007">
        <w:rPr>
          <w:szCs w:val="19"/>
        </w:rPr>
        <w:t>ж</w:t>
      </w:r>
      <w:r w:rsidRPr="00006007">
        <w:rPr>
          <w:szCs w:val="19"/>
        </w:rPr>
        <w:t>ности Нижегородской области.</w:t>
      </w:r>
    </w:p>
    <w:p w:rsidR="001B528F" w:rsidRPr="00006007" w:rsidRDefault="001B528F" w:rsidP="001B528F">
      <w:pPr>
        <w:autoSpaceDE w:val="0"/>
        <w:autoSpaceDN w:val="0"/>
        <w:adjustRightInd w:val="0"/>
        <w:rPr>
          <w:szCs w:val="19"/>
        </w:rPr>
      </w:pPr>
      <w:r w:rsidRPr="00006007">
        <w:rPr>
          <w:szCs w:val="19"/>
        </w:rPr>
        <w:t>Вопрос о государственных и муниципальных служащих не менее сложен, чем вопрос о перечнях государственных должностей Российской Федерации и государственных должностей субъектов Ро</w:t>
      </w:r>
      <w:r w:rsidRPr="00006007">
        <w:rPr>
          <w:szCs w:val="19"/>
        </w:rPr>
        <w:t>с</w:t>
      </w:r>
      <w:r w:rsidRPr="00006007">
        <w:rPr>
          <w:szCs w:val="19"/>
        </w:rPr>
        <w:t>сийской Федерации, поскольку правовое регулирование государственной службы и муниципальной службы в силу требований ст</w:t>
      </w:r>
      <w:r w:rsidR="00360DF3" w:rsidRPr="00006007">
        <w:rPr>
          <w:szCs w:val="19"/>
        </w:rPr>
        <w:t>атьи</w:t>
      </w:r>
      <w:r w:rsidRPr="00006007">
        <w:rPr>
          <w:szCs w:val="19"/>
        </w:rPr>
        <w:t xml:space="preserve"> 12 Конституции Российской Федерации различно: приняты Фед</w:t>
      </w:r>
      <w:r w:rsidRPr="00006007">
        <w:rPr>
          <w:szCs w:val="19"/>
        </w:rPr>
        <w:t>е</w:t>
      </w:r>
      <w:r w:rsidRPr="00006007">
        <w:rPr>
          <w:szCs w:val="19"/>
        </w:rPr>
        <w:t>ральный закон от 27 мая 2003 г</w:t>
      </w:r>
      <w:r w:rsidR="00360DF3" w:rsidRPr="00006007">
        <w:rPr>
          <w:szCs w:val="19"/>
        </w:rPr>
        <w:t>ода</w:t>
      </w:r>
      <w:r w:rsidRPr="00006007">
        <w:rPr>
          <w:szCs w:val="19"/>
        </w:rPr>
        <w:t xml:space="preserve"> № 58-ФЗ «О системе государственной службы Российской Фед</w:t>
      </w:r>
      <w:r w:rsidRPr="00006007">
        <w:rPr>
          <w:szCs w:val="19"/>
        </w:rPr>
        <w:t>е</w:t>
      </w:r>
      <w:r w:rsidRPr="00006007">
        <w:rPr>
          <w:szCs w:val="19"/>
        </w:rPr>
        <w:t>рации» и Федеральный закон от 2 марта 2007 г</w:t>
      </w:r>
      <w:r w:rsidR="00360DF3" w:rsidRPr="00006007">
        <w:rPr>
          <w:szCs w:val="19"/>
        </w:rPr>
        <w:t>ода</w:t>
      </w:r>
      <w:r w:rsidRPr="00006007">
        <w:rPr>
          <w:szCs w:val="19"/>
        </w:rPr>
        <w:t xml:space="preserve"> № 25-ФЗ «О муниципальной службе в Российской Федерации». При этом собирательным является само понятие «государственная служба Российской Федерации», в систему которой включено несколько видов государственной службы:</w:t>
      </w:r>
    </w:p>
    <w:p w:rsidR="001B528F" w:rsidRPr="00006007" w:rsidRDefault="003B2AAF" w:rsidP="001B528F">
      <w:pPr>
        <w:autoSpaceDE w:val="0"/>
        <w:autoSpaceDN w:val="0"/>
        <w:adjustRightInd w:val="0"/>
        <w:rPr>
          <w:szCs w:val="19"/>
        </w:rPr>
      </w:pPr>
      <w:r w:rsidRPr="00006007">
        <w:t xml:space="preserve">— </w:t>
      </w:r>
      <w:hyperlink r:id="rId127" w:history="1">
        <w:r w:rsidR="001B528F" w:rsidRPr="00006007">
          <w:rPr>
            <w:szCs w:val="19"/>
          </w:rPr>
          <w:t>государственная гражданская служба, которая, в свою очередь подразделяется на федерал</w:t>
        </w:r>
        <w:r w:rsidR="001B528F" w:rsidRPr="00006007">
          <w:rPr>
            <w:szCs w:val="19"/>
          </w:rPr>
          <w:t>ь</w:t>
        </w:r>
        <w:r w:rsidR="001B528F" w:rsidRPr="00006007">
          <w:rPr>
            <w:szCs w:val="19"/>
          </w:rPr>
          <w:t>ную государственную гражданскую службу и государственную гражданскую службу субъекта Росси</w:t>
        </w:r>
        <w:r w:rsidR="001B528F" w:rsidRPr="00006007">
          <w:rPr>
            <w:szCs w:val="19"/>
          </w:rPr>
          <w:t>й</w:t>
        </w:r>
        <w:r w:rsidR="001B528F" w:rsidRPr="00006007">
          <w:rPr>
            <w:szCs w:val="19"/>
          </w:rPr>
          <w:t>ской Федерации;</w:t>
        </w:r>
      </w:hyperlink>
    </w:p>
    <w:p w:rsidR="001B528F" w:rsidRPr="00006007" w:rsidRDefault="003B2AAF" w:rsidP="001B528F">
      <w:pPr>
        <w:autoSpaceDE w:val="0"/>
        <w:autoSpaceDN w:val="0"/>
        <w:adjustRightInd w:val="0"/>
        <w:rPr>
          <w:szCs w:val="19"/>
        </w:rPr>
      </w:pPr>
      <w:r w:rsidRPr="00006007">
        <w:t xml:space="preserve">— </w:t>
      </w:r>
      <w:hyperlink r:id="rId128" w:history="1">
        <w:r w:rsidR="001B528F" w:rsidRPr="00006007">
          <w:rPr>
            <w:szCs w:val="19"/>
          </w:rPr>
          <w:t>военная служба</w:t>
        </w:r>
      </w:hyperlink>
      <w:r w:rsidR="001B528F" w:rsidRPr="00006007">
        <w:rPr>
          <w:szCs w:val="19"/>
        </w:rPr>
        <w:t>;</w:t>
      </w:r>
    </w:p>
    <w:p w:rsidR="001B528F" w:rsidRPr="00006007" w:rsidRDefault="003B2AAF" w:rsidP="001B528F">
      <w:pPr>
        <w:autoSpaceDE w:val="0"/>
        <w:autoSpaceDN w:val="0"/>
        <w:adjustRightInd w:val="0"/>
        <w:rPr>
          <w:szCs w:val="19"/>
        </w:rPr>
      </w:pPr>
      <w:r w:rsidRPr="00006007">
        <w:t xml:space="preserve">— </w:t>
      </w:r>
      <w:hyperlink r:id="rId129" w:history="1">
        <w:r w:rsidR="001B528F" w:rsidRPr="00006007">
          <w:rPr>
            <w:szCs w:val="19"/>
          </w:rPr>
          <w:t>правоохранительная служба</w:t>
        </w:r>
      </w:hyperlink>
      <w:r w:rsidR="001B528F" w:rsidRPr="00006007">
        <w:rPr>
          <w:szCs w:val="19"/>
        </w:rPr>
        <w:t xml:space="preserve"> (с 1 января 2016 г</w:t>
      </w:r>
      <w:r w:rsidR="00360DF3" w:rsidRPr="00006007">
        <w:rPr>
          <w:szCs w:val="19"/>
        </w:rPr>
        <w:t>.</w:t>
      </w:r>
      <w:r w:rsidR="001B528F" w:rsidRPr="00006007">
        <w:rPr>
          <w:szCs w:val="19"/>
        </w:rPr>
        <w:t xml:space="preserve"> — государственная служба иных видов</w:t>
      </w:r>
      <w:r w:rsidR="001B528F" w:rsidRPr="00006007">
        <w:rPr>
          <w:rStyle w:val="aa"/>
          <w:szCs w:val="19"/>
        </w:rPr>
        <w:footnoteReference w:id="1068"/>
      </w:r>
      <w:r w:rsidR="001B528F" w:rsidRPr="00006007">
        <w:rPr>
          <w:szCs w:val="19"/>
        </w:rPr>
        <w:t>).</w:t>
      </w:r>
    </w:p>
    <w:p w:rsidR="001B528F" w:rsidRPr="00006007" w:rsidRDefault="001B528F" w:rsidP="001B528F">
      <w:pPr>
        <w:autoSpaceDE w:val="0"/>
        <w:autoSpaceDN w:val="0"/>
        <w:adjustRightInd w:val="0"/>
        <w:rPr>
          <w:szCs w:val="19"/>
        </w:rPr>
      </w:pPr>
      <w:r w:rsidRPr="00006007">
        <w:rPr>
          <w:szCs w:val="19"/>
        </w:rPr>
        <w:t>Часть 1 ст</w:t>
      </w:r>
      <w:r w:rsidR="00360DF3" w:rsidRPr="00006007">
        <w:rPr>
          <w:szCs w:val="19"/>
        </w:rPr>
        <w:t>атьи</w:t>
      </w:r>
      <w:r w:rsidRPr="00006007">
        <w:rPr>
          <w:szCs w:val="19"/>
        </w:rPr>
        <w:t xml:space="preserve"> 3 Федерального закона от 27 мая 2003 г</w:t>
      </w:r>
      <w:r w:rsidR="00360DF3" w:rsidRPr="00006007">
        <w:rPr>
          <w:szCs w:val="19"/>
        </w:rPr>
        <w:t>ода</w:t>
      </w:r>
      <w:r w:rsidRPr="00006007">
        <w:rPr>
          <w:szCs w:val="19"/>
        </w:rPr>
        <w:t xml:space="preserve"> № 58-ФЗ «О системе государственной службы Российской Федерации» закрепляет в качестве принципа построения и функционирования системы государственной службы «взаимосвязь государственной службы и муниципальной службы». Поэтому ст</w:t>
      </w:r>
      <w:r w:rsidR="00360DF3" w:rsidRPr="00006007">
        <w:rPr>
          <w:szCs w:val="19"/>
        </w:rPr>
        <w:t>атья</w:t>
      </w:r>
      <w:r w:rsidRPr="00006007">
        <w:rPr>
          <w:szCs w:val="19"/>
        </w:rPr>
        <w:t xml:space="preserve"> 7 Федерального закона от 27 июля 2004 г</w:t>
      </w:r>
      <w:r w:rsidR="00360DF3" w:rsidRPr="00006007">
        <w:rPr>
          <w:szCs w:val="19"/>
        </w:rPr>
        <w:t>ода</w:t>
      </w:r>
      <w:r w:rsidRPr="00006007">
        <w:rPr>
          <w:szCs w:val="19"/>
        </w:rPr>
        <w:t xml:space="preserve"> № 79-ФЗ «О государственной гражда</w:t>
      </w:r>
      <w:r w:rsidRPr="00006007">
        <w:rPr>
          <w:szCs w:val="19"/>
        </w:rPr>
        <w:t>н</w:t>
      </w:r>
      <w:r w:rsidRPr="00006007">
        <w:rPr>
          <w:szCs w:val="19"/>
        </w:rPr>
        <w:t>ской службе Российской Федерации» согласуется со ст</w:t>
      </w:r>
      <w:r w:rsidR="00360DF3" w:rsidRPr="00006007">
        <w:rPr>
          <w:szCs w:val="19"/>
        </w:rPr>
        <w:t>атьей</w:t>
      </w:r>
      <w:r w:rsidRPr="00006007">
        <w:rPr>
          <w:szCs w:val="19"/>
        </w:rPr>
        <w:t xml:space="preserve"> 5 Федерального закона от 2 марта 2007 г</w:t>
      </w:r>
      <w:r w:rsidR="00360DF3" w:rsidRPr="00006007">
        <w:rPr>
          <w:szCs w:val="19"/>
        </w:rPr>
        <w:t>ода</w:t>
      </w:r>
      <w:r w:rsidRPr="00006007">
        <w:rPr>
          <w:szCs w:val="19"/>
        </w:rPr>
        <w:t xml:space="preserve"> № 25-ФЗ «О муниципальной службе в Российской Федерации». Но единого перечня должностей государственной службы и муниципальной службы не существует — для каждой разновидности слу</w:t>
      </w:r>
      <w:r w:rsidRPr="00006007">
        <w:rPr>
          <w:szCs w:val="19"/>
        </w:rPr>
        <w:t>ж</w:t>
      </w:r>
      <w:r w:rsidRPr="00006007">
        <w:rPr>
          <w:szCs w:val="19"/>
        </w:rPr>
        <w:t>бы на каждом уровне правового регулирования (соответственно: федеральном, в субъектах Росси</w:t>
      </w:r>
      <w:r w:rsidRPr="00006007">
        <w:rPr>
          <w:szCs w:val="19"/>
        </w:rPr>
        <w:t>й</w:t>
      </w:r>
      <w:r w:rsidRPr="00006007">
        <w:rPr>
          <w:szCs w:val="19"/>
        </w:rPr>
        <w:t>ской Федерации и на муниципальном) — это отдельные перечни.</w:t>
      </w:r>
    </w:p>
    <w:p w:rsidR="001B528F" w:rsidRPr="00006007" w:rsidRDefault="001B528F" w:rsidP="001B528F">
      <w:pPr>
        <w:autoSpaceDE w:val="0"/>
        <w:autoSpaceDN w:val="0"/>
        <w:adjustRightInd w:val="0"/>
        <w:rPr>
          <w:szCs w:val="19"/>
        </w:rPr>
      </w:pPr>
      <w:r w:rsidRPr="00006007">
        <w:rPr>
          <w:szCs w:val="19"/>
        </w:rPr>
        <w:t>Более того, считаем, что специальные основания для отстранения от замещаемой должности (как вариант — выполнения обязанностей) должны существовать и для лиц, которые работают в орг</w:t>
      </w:r>
      <w:r w:rsidRPr="00006007">
        <w:rPr>
          <w:szCs w:val="19"/>
        </w:rPr>
        <w:t>а</w:t>
      </w:r>
      <w:r w:rsidRPr="00006007">
        <w:rPr>
          <w:szCs w:val="19"/>
        </w:rPr>
        <w:t>низациях, выполняющих публично значимые функции (внебюджетные фонды, государственные ко</w:t>
      </w:r>
      <w:r w:rsidRPr="00006007">
        <w:rPr>
          <w:szCs w:val="19"/>
        </w:rPr>
        <w:t>р</w:t>
      </w:r>
      <w:r w:rsidRPr="00006007">
        <w:rPr>
          <w:szCs w:val="19"/>
        </w:rPr>
        <w:t>порации, Центральном Банке Российской Федерации, государственных и муниципальных предпр</w:t>
      </w:r>
      <w:r w:rsidRPr="00006007">
        <w:rPr>
          <w:szCs w:val="19"/>
        </w:rPr>
        <w:t>и</w:t>
      </w:r>
      <w:r w:rsidRPr="00006007">
        <w:rPr>
          <w:szCs w:val="19"/>
        </w:rPr>
        <w:t>ятиях, государственных и муниципальных учреждениях и организациях), а также для негосударстве</w:t>
      </w:r>
      <w:r w:rsidRPr="00006007">
        <w:rPr>
          <w:szCs w:val="19"/>
        </w:rPr>
        <w:t>н</w:t>
      </w:r>
      <w:r w:rsidRPr="00006007">
        <w:rPr>
          <w:szCs w:val="19"/>
        </w:rPr>
        <w:t>ных субъектов, привлекаемых для выполнения государственных и муниципальных функций (адвокат</w:t>
      </w:r>
      <w:r w:rsidRPr="00006007">
        <w:rPr>
          <w:szCs w:val="19"/>
        </w:rPr>
        <w:t>у</w:t>
      </w:r>
      <w:r w:rsidRPr="00006007">
        <w:rPr>
          <w:szCs w:val="19"/>
        </w:rPr>
        <w:t>ра, нотариат, общественные палаты, субъекты общественного контроля, лица, участвующие в охране общественного порядка, независимые эксперты — члены конкурсных и аттестационных комиссий, представители общественности в квалификационных коллегиях судей и т. п.).</w:t>
      </w:r>
    </w:p>
    <w:p w:rsidR="001B528F" w:rsidRPr="00FA2A94" w:rsidRDefault="001B528F" w:rsidP="001B528F">
      <w:pPr>
        <w:rPr>
          <w:szCs w:val="19"/>
        </w:rPr>
      </w:pPr>
      <w:r w:rsidRPr="00FA2A94">
        <w:rPr>
          <w:szCs w:val="19"/>
        </w:rPr>
        <w:t xml:space="preserve">В-третьих, в финансово-экономическом обосновании к проекту Федерального закона заявлено, что его «принятие… не потребует увеличение расходов, покрываемых за счет средств федерального бюджета», но это не соответствует действительности, поскольку согласно </w:t>
      </w:r>
      <w:hyperlink r:id="rId130" w:history="1">
        <w:r w:rsidRPr="00FA2A94">
          <w:rPr>
            <w:szCs w:val="19"/>
          </w:rPr>
          <w:t>ч</w:t>
        </w:r>
        <w:r w:rsidR="00360DF3" w:rsidRPr="00FA2A94">
          <w:rPr>
            <w:szCs w:val="19"/>
          </w:rPr>
          <w:t>асти</w:t>
        </w:r>
        <w:r w:rsidRPr="00FA2A94">
          <w:rPr>
            <w:szCs w:val="19"/>
          </w:rPr>
          <w:t xml:space="preserve"> 1 ст</w:t>
        </w:r>
        <w:r w:rsidR="00360DF3" w:rsidRPr="00FA2A94">
          <w:rPr>
            <w:szCs w:val="19"/>
          </w:rPr>
          <w:t>атьи</w:t>
        </w:r>
        <w:r w:rsidR="005C1FEF" w:rsidRPr="00FA2A94">
          <w:rPr>
            <w:szCs w:val="19"/>
          </w:rPr>
          <w:t> </w:t>
        </w:r>
        <w:r w:rsidRPr="00FA2A94">
          <w:rPr>
            <w:szCs w:val="19"/>
          </w:rPr>
          <w:t>131</w:t>
        </w:r>
      </w:hyperlink>
      <w:r w:rsidRPr="00FA2A94">
        <w:rPr>
          <w:szCs w:val="19"/>
        </w:rPr>
        <w:t xml:space="preserve"> УПК РФ процессуальными издержками являются связанные с производством по уголовному делу расходы, которые возмещаются за счет средств федерального бюджета либо средств участников уголовного судопроизводства. К процессуальным издержкам </w:t>
      </w:r>
      <w:hyperlink r:id="rId131" w:history="1">
        <w:r w:rsidRPr="00FA2A94">
          <w:rPr>
            <w:szCs w:val="19"/>
          </w:rPr>
          <w:t>пункт 8 ч</w:t>
        </w:r>
        <w:r w:rsidR="003B2AAF" w:rsidRPr="00FA2A94">
          <w:rPr>
            <w:szCs w:val="19"/>
          </w:rPr>
          <w:t>асти</w:t>
        </w:r>
        <w:r w:rsidRPr="00FA2A94">
          <w:rPr>
            <w:szCs w:val="19"/>
          </w:rPr>
          <w:t xml:space="preserve"> 2 ст</w:t>
        </w:r>
        <w:r w:rsidR="003B2AAF" w:rsidRPr="00FA2A94">
          <w:rPr>
            <w:szCs w:val="19"/>
          </w:rPr>
          <w:t>атьи</w:t>
        </w:r>
        <w:r w:rsidRPr="00FA2A94">
          <w:rPr>
            <w:szCs w:val="19"/>
          </w:rPr>
          <w:t xml:space="preserve"> 131</w:t>
        </w:r>
      </w:hyperlink>
      <w:r w:rsidRPr="00FA2A94">
        <w:rPr>
          <w:szCs w:val="19"/>
        </w:rPr>
        <w:t xml:space="preserve"> УПК РФ относит ежем</w:t>
      </w:r>
      <w:r w:rsidRPr="00FA2A94">
        <w:rPr>
          <w:szCs w:val="19"/>
        </w:rPr>
        <w:t>е</w:t>
      </w:r>
      <w:r w:rsidRPr="00FA2A94">
        <w:rPr>
          <w:szCs w:val="19"/>
        </w:rPr>
        <w:t>сячное государственное пособие, выплачиваемое обвиняемому, временно отстраненному от должн</w:t>
      </w:r>
      <w:r w:rsidRPr="00FA2A94">
        <w:rPr>
          <w:szCs w:val="19"/>
        </w:rPr>
        <w:t>о</w:t>
      </w:r>
      <w:r w:rsidRPr="00FA2A94">
        <w:rPr>
          <w:szCs w:val="19"/>
        </w:rPr>
        <w:t xml:space="preserve">сти в порядке, установленном </w:t>
      </w:r>
      <w:hyperlink r:id="rId132" w:history="1">
        <w:r w:rsidRPr="00FA2A94">
          <w:rPr>
            <w:szCs w:val="19"/>
          </w:rPr>
          <w:t>ч</w:t>
        </w:r>
        <w:r w:rsidR="003B2AAF" w:rsidRPr="00FA2A94">
          <w:rPr>
            <w:szCs w:val="19"/>
          </w:rPr>
          <w:t>астью</w:t>
        </w:r>
        <w:r w:rsidRPr="00FA2A94">
          <w:rPr>
            <w:szCs w:val="19"/>
          </w:rPr>
          <w:t xml:space="preserve"> 1 ст</w:t>
        </w:r>
        <w:r w:rsidR="003B2AAF" w:rsidRPr="00FA2A94">
          <w:rPr>
            <w:szCs w:val="19"/>
          </w:rPr>
          <w:t>атьи</w:t>
        </w:r>
        <w:r w:rsidRPr="00FA2A94">
          <w:rPr>
            <w:szCs w:val="19"/>
          </w:rPr>
          <w:t xml:space="preserve"> 114</w:t>
        </w:r>
      </w:hyperlink>
      <w:r w:rsidRPr="00FA2A94">
        <w:rPr>
          <w:szCs w:val="19"/>
        </w:rPr>
        <w:t xml:space="preserve"> УПК РФ. В этих целях разработано </w:t>
      </w:r>
      <w:r w:rsidR="005C1FEF" w:rsidRPr="00FA2A94">
        <w:rPr>
          <w:szCs w:val="19"/>
        </w:rPr>
        <w:t>п</w:t>
      </w:r>
      <w:r w:rsidRPr="00FA2A94">
        <w:rPr>
          <w:szCs w:val="19"/>
        </w:rPr>
        <w:t>остановление Правительства Российской Федерации от 1 декабря 2012 г</w:t>
      </w:r>
      <w:r w:rsidR="003B2AAF" w:rsidRPr="00FA2A94">
        <w:rPr>
          <w:szCs w:val="19"/>
        </w:rPr>
        <w:t>ода</w:t>
      </w:r>
      <w:r w:rsidR="005C1FEF" w:rsidRPr="00FA2A94">
        <w:rPr>
          <w:szCs w:val="19"/>
        </w:rPr>
        <w:t xml:space="preserve"> № 1240 «О </w:t>
      </w:r>
      <w:r w:rsidRPr="00FA2A94">
        <w:rPr>
          <w:szCs w:val="19"/>
        </w:rPr>
        <w:t>порядке и размере возм</w:t>
      </w:r>
      <w:r w:rsidRPr="00FA2A94">
        <w:rPr>
          <w:szCs w:val="19"/>
        </w:rPr>
        <w:t>е</w:t>
      </w:r>
      <w:r w:rsidRPr="00FA2A94">
        <w:rPr>
          <w:szCs w:val="19"/>
        </w:rPr>
        <w:lastRenderedPageBreak/>
        <w:t>щения процессуальных издержек, связанных с производством по уголовному делу, издержек в связи с рассмотрением гражданского дела, а также расходов в связи с выполнением требований Констит</w:t>
      </w:r>
      <w:r w:rsidRPr="00FA2A94">
        <w:rPr>
          <w:szCs w:val="19"/>
        </w:rPr>
        <w:t>у</w:t>
      </w:r>
      <w:r w:rsidRPr="00FA2A94">
        <w:rPr>
          <w:szCs w:val="19"/>
        </w:rPr>
        <w:t>ционного Суда Российской Федерации и о признании утратившими силу некоторых актов Совета М</w:t>
      </w:r>
      <w:r w:rsidRPr="00FA2A94">
        <w:rPr>
          <w:szCs w:val="19"/>
        </w:rPr>
        <w:t>и</w:t>
      </w:r>
      <w:r w:rsidRPr="00FA2A94">
        <w:rPr>
          <w:szCs w:val="19"/>
        </w:rPr>
        <w:t>нистров РСФСР и Правительства Российской Федерации». Финансовое обеспечение расходных об</w:t>
      </w:r>
      <w:r w:rsidRPr="00FA2A94">
        <w:rPr>
          <w:szCs w:val="19"/>
        </w:rPr>
        <w:t>я</w:t>
      </w:r>
      <w:r w:rsidRPr="00FA2A94">
        <w:rPr>
          <w:szCs w:val="19"/>
        </w:rPr>
        <w:t xml:space="preserve">зательств, связанных с реализацией </w:t>
      </w:r>
      <w:hyperlink r:id="rId133" w:history="1">
        <w:r w:rsidR="005C1FEF" w:rsidRPr="00FA2A94">
          <w:rPr>
            <w:szCs w:val="19"/>
          </w:rPr>
          <w:t>п</w:t>
        </w:r>
        <w:r w:rsidRPr="00FA2A94">
          <w:rPr>
            <w:szCs w:val="19"/>
          </w:rPr>
          <w:t>остановления</w:t>
        </w:r>
      </w:hyperlink>
      <w:r w:rsidRPr="00FA2A94">
        <w:rPr>
          <w:szCs w:val="19"/>
        </w:rPr>
        <w:t xml:space="preserve"> Правительства Российской Федерации от 1 д</w:t>
      </w:r>
      <w:r w:rsidRPr="00FA2A94">
        <w:rPr>
          <w:szCs w:val="19"/>
        </w:rPr>
        <w:t>е</w:t>
      </w:r>
      <w:r w:rsidRPr="00FA2A94">
        <w:rPr>
          <w:szCs w:val="19"/>
        </w:rPr>
        <w:t>кабря 2012 г</w:t>
      </w:r>
      <w:r w:rsidR="003B2AAF" w:rsidRPr="00FA2A94">
        <w:rPr>
          <w:szCs w:val="19"/>
        </w:rPr>
        <w:t>ода</w:t>
      </w:r>
      <w:r w:rsidRPr="00FA2A94">
        <w:rPr>
          <w:szCs w:val="19"/>
        </w:rPr>
        <w:t xml:space="preserve"> № 1240 осуществляется в пределах бюджетных ассигнований, предусмотренных в федеральном бюджете на соответствующий финансовый год на содержание судов и государственных органов, наделенных полномочиями по производству дознания и предварительного следствия</w:t>
      </w:r>
      <w:r w:rsidRPr="00FA2A94">
        <w:rPr>
          <w:rStyle w:val="aa"/>
          <w:szCs w:val="19"/>
        </w:rPr>
        <w:footnoteReference w:id="1069"/>
      </w:r>
      <w:r w:rsidRPr="00FA2A94">
        <w:rPr>
          <w:szCs w:val="19"/>
        </w:rPr>
        <w:t>.</w:t>
      </w:r>
    </w:p>
    <w:p w:rsidR="001B528F" w:rsidRPr="00006007" w:rsidRDefault="001B528F" w:rsidP="001B528F">
      <w:pPr>
        <w:rPr>
          <w:szCs w:val="19"/>
        </w:rPr>
      </w:pPr>
      <w:r w:rsidRPr="00006007">
        <w:rPr>
          <w:szCs w:val="19"/>
        </w:rPr>
        <w:t>Предметом экспертизы может стать не только наименование законопроекта, но и название эле</w:t>
      </w:r>
      <w:r w:rsidRPr="00006007">
        <w:rPr>
          <w:szCs w:val="19"/>
        </w:rPr>
        <w:t>к</w:t>
      </w:r>
      <w:r w:rsidRPr="00006007">
        <w:rPr>
          <w:szCs w:val="19"/>
        </w:rPr>
        <w:t xml:space="preserve">тронного файла. Например, </w:t>
      </w:r>
      <w:r w:rsidRPr="00006007">
        <w:rPr>
          <w:i/>
          <w:szCs w:val="19"/>
        </w:rPr>
        <w:t>проект Закона Нижегородской области «О безнадзорных животных на территории Нижегородской области»</w:t>
      </w:r>
      <w:r w:rsidR="005C1FEF">
        <w:rPr>
          <w:i/>
          <w:szCs w:val="19"/>
        </w:rPr>
        <w:t>,</w:t>
      </w:r>
      <w:r w:rsidRPr="00006007">
        <w:rPr>
          <w:i/>
          <w:szCs w:val="19"/>
        </w:rPr>
        <w:t xml:space="preserve"> внесенный летом 2015 года в Законодательное </w:t>
      </w:r>
      <w:r w:rsidR="005C1FEF">
        <w:rPr>
          <w:i/>
          <w:szCs w:val="19"/>
        </w:rPr>
        <w:t>с</w:t>
      </w:r>
      <w:r w:rsidRPr="00006007">
        <w:rPr>
          <w:i/>
          <w:szCs w:val="19"/>
        </w:rPr>
        <w:t>обрание Н</w:t>
      </w:r>
      <w:r w:rsidRPr="00006007">
        <w:rPr>
          <w:i/>
          <w:szCs w:val="19"/>
        </w:rPr>
        <w:t>и</w:t>
      </w:r>
      <w:r w:rsidRPr="00006007">
        <w:rPr>
          <w:i/>
          <w:szCs w:val="19"/>
        </w:rPr>
        <w:t xml:space="preserve">жегородской области депутатом Законодательного </w:t>
      </w:r>
      <w:r w:rsidR="005C1FEF">
        <w:rPr>
          <w:i/>
          <w:szCs w:val="19"/>
        </w:rPr>
        <w:t>с</w:t>
      </w:r>
      <w:r w:rsidRPr="00006007">
        <w:rPr>
          <w:i/>
          <w:szCs w:val="19"/>
        </w:rPr>
        <w:t>обрания Нижегородской области А.Ф. Табачн</w:t>
      </w:r>
      <w:r w:rsidRPr="00006007">
        <w:rPr>
          <w:i/>
          <w:szCs w:val="19"/>
        </w:rPr>
        <w:t>и</w:t>
      </w:r>
      <w:r w:rsidRPr="00006007">
        <w:rPr>
          <w:i/>
          <w:szCs w:val="19"/>
        </w:rPr>
        <w:t xml:space="preserve">ковым </w:t>
      </w:r>
      <w:r w:rsidRPr="00006007">
        <w:rPr>
          <w:szCs w:val="19"/>
        </w:rPr>
        <w:t>(далее — проект Закона), был размещен в электронном виде в папке с названием «Законопр</w:t>
      </w:r>
      <w:r w:rsidRPr="00006007">
        <w:rPr>
          <w:szCs w:val="19"/>
        </w:rPr>
        <w:t>о</w:t>
      </w:r>
      <w:r w:rsidRPr="00006007">
        <w:rPr>
          <w:szCs w:val="19"/>
        </w:rPr>
        <w:t>ект собаки», который недвусмысленно свидетельствует о целях разработки документа. В заключ</w:t>
      </w:r>
      <w:r w:rsidRPr="00006007">
        <w:rPr>
          <w:szCs w:val="19"/>
        </w:rPr>
        <w:t>е</w:t>
      </w:r>
      <w:r w:rsidRPr="00006007">
        <w:rPr>
          <w:szCs w:val="19"/>
        </w:rPr>
        <w:t>нии</w:t>
      </w:r>
      <w:r w:rsidRPr="00006007">
        <w:rPr>
          <w:rStyle w:val="aa"/>
          <w:szCs w:val="19"/>
        </w:rPr>
        <w:footnoteReference w:id="1070"/>
      </w:r>
      <w:r w:rsidRPr="00006007">
        <w:rPr>
          <w:szCs w:val="19"/>
        </w:rPr>
        <w:t xml:space="preserve"> было указано на ошибочность избранной концепции. По вопросам проекта Закона на момент его внесения уже был принят специальный закон области</w:t>
      </w:r>
      <w:r w:rsidRPr="00006007">
        <w:rPr>
          <w:rStyle w:val="aa"/>
          <w:szCs w:val="19"/>
        </w:rPr>
        <w:footnoteReference w:id="1071"/>
      </w:r>
      <w:r w:rsidRPr="00006007">
        <w:rPr>
          <w:szCs w:val="19"/>
        </w:rPr>
        <w:t>. Более того, название проекта Закона не соответствовало его содержанию, исходя из содержания, более точным является «Об обращении с безнадзорными животными на территории Нижегородской области».</w:t>
      </w:r>
    </w:p>
    <w:p w:rsidR="001B528F" w:rsidRPr="00FA2A94" w:rsidRDefault="001B528F" w:rsidP="001B528F">
      <w:pPr>
        <w:autoSpaceDE w:val="0"/>
        <w:autoSpaceDN w:val="0"/>
        <w:adjustRightInd w:val="0"/>
        <w:rPr>
          <w:spacing w:val="-4"/>
          <w:szCs w:val="19"/>
        </w:rPr>
      </w:pPr>
      <w:r w:rsidRPr="00FA2A94">
        <w:rPr>
          <w:spacing w:val="-4"/>
          <w:szCs w:val="19"/>
        </w:rPr>
        <w:t>При этом пункт 6 ст</w:t>
      </w:r>
      <w:r w:rsidR="003B2AAF" w:rsidRPr="00FA2A94">
        <w:rPr>
          <w:spacing w:val="-4"/>
          <w:szCs w:val="19"/>
        </w:rPr>
        <w:t>атьи</w:t>
      </w:r>
      <w:r w:rsidRPr="00FA2A94">
        <w:rPr>
          <w:spacing w:val="-4"/>
          <w:szCs w:val="19"/>
        </w:rPr>
        <w:t xml:space="preserve"> 26.3 Федерального закона № 184-ФЗ предоставляет возможность наделения органов местного самоуправления данными полномочиями, «с передачей… необходимых материальных и финансовых ресурсов». Порядок наделения органов местного самоуправления отдельными государс</w:t>
      </w:r>
      <w:r w:rsidRPr="00FA2A94">
        <w:rPr>
          <w:spacing w:val="-4"/>
          <w:szCs w:val="19"/>
        </w:rPr>
        <w:t>т</w:t>
      </w:r>
      <w:r w:rsidRPr="00FA2A94">
        <w:rPr>
          <w:spacing w:val="-4"/>
          <w:szCs w:val="19"/>
        </w:rPr>
        <w:t xml:space="preserve">венными полномочиями предусмотрен главой 4 </w:t>
      </w:r>
      <w:r w:rsidR="003B2AAF" w:rsidRPr="00FA2A94">
        <w:rPr>
          <w:spacing w:val="-4"/>
          <w:szCs w:val="19"/>
        </w:rPr>
        <w:t>Федерального закона № 131-ФЗ. В </w:t>
      </w:r>
      <w:r w:rsidRPr="00FA2A94">
        <w:rPr>
          <w:spacing w:val="-4"/>
          <w:szCs w:val="19"/>
        </w:rPr>
        <w:t>Нижегородской о</w:t>
      </w:r>
      <w:r w:rsidRPr="00FA2A94">
        <w:rPr>
          <w:spacing w:val="-4"/>
          <w:szCs w:val="19"/>
        </w:rPr>
        <w:t>б</w:t>
      </w:r>
      <w:r w:rsidRPr="00FA2A94">
        <w:rPr>
          <w:spacing w:val="-4"/>
          <w:szCs w:val="19"/>
        </w:rPr>
        <w:t>ласти практика наделения органов местного самоуправления отдельными государственными полном</w:t>
      </w:r>
      <w:r w:rsidRPr="00FA2A94">
        <w:rPr>
          <w:spacing w:val="-4"/>
          <w:szCs w:val="19"/>
        </w:rPr>
        <w:t>о</w:t>
      </w:r>
      <w:r w:rsidRPr="00FA2A94">
        <w:rPr>
          <w:spacing w:val="-4"/>
          <w:szCs w:val="19"/>
        </w:rPr>
        <w:t>чиями применяется</w:t>
      </w:r>
      <w:r w:rsidRPr="00FA2A94">
        <w:rPr>
          <w:rStyle w:val="aa"/>
          <w:spacing w:val="-4"/>
          <w:szCs w:val="19"/>
        </w:rPr>
        <w:footnoteReference w:id="1072"/>
      </w:r>
      <w:r w:rsidR="003B2AAF" w:rsidRPr="00FA2A94">
        <w:rPr>
          <w:spacing w:val="-4"/>
          <w:szCs w:val="19"/>
        </w:rPr>
        <w:t>,</w:t>
      </w:r>
      <w:r w:rsidRPr="00FA2A94">
        <w:rPr>
          <w:spacing w:val="-4"/>
          <w:szCs w:val="19"/>
        </w:rPr>
        <w:t xml:space="preserve"> в том числе по названным вопросам. Следовательно, было целесообразно внести изменения в Закон Нижегородской области от 3 октября 2013 г</w:t>
      </w:r>
      <w:r w:rsidR="003B2AAF" w:rsidRPr="00FA2A94">
        <w:rPr>
          <w:spacing w:val="-4"/>
          <w:szCs w:val="19"/>
        </w:rPr>
        <w:t>ода № </w:t>
      </w:r>
      <w:r w:rsidRPr="00FA2A94">
        <w:rPr>
          <w:spacing w:val="-4"/>
          <w:szCs w:val="19"/>
        </w:rPr>
        <w:t>129-З «О наделении органов мес</w:t>
      </w:r>
      <w:r w:rsidRPr="00FA2A94">
        <w:rPr>
          <w:spacing w:val="-4"/>
          <w:szCs w:val="19"/>
        </w:rPr>
        <w:t>т</w:t>
      </w:r>
      <w:r w:rsidRPr="00FA2A94">
        <w:rPr>
          <w:spacing w:val="-4"/>
          <w:szCs w:val="19"/>
        </w:rPr>
        <w:t>ного самоуправления муниципальных районов и городских округов Нижегородской области отдельными государственными полномочиями по организации проведения мероприятий по предупреждению и ликв</w:t>
      </w:r>
      <w:r w:rsidRPr="00FA2A94">
        <w:rPr>
          <w:spacing w:val="-4"/>
          <w:szCs w:val="19"/>
        </w:rPr>
        <w:t>и</w:t>
      </w:r>
      <w:r w:rsidRPr="00FA2A94">
        <w:rPr>
          <w:spacing w:val="-4"/>
          <w:szCs w:val="19"/>
        </w:rPr>
        <w:t>дации болезней животных, их лечению, защите населения от болезней, общих для человека и животных», чем разрабатывать новый проект Закона. Тем не менее, Закон Нижегородской области от 28 сентября 2015 года № 136-З «О безнадзорных животных на территории Нижегородской области»</w:t>
      </w:r>
      <w:r w:rsidRPr="00FA2A94">
        <w:rPr>
          <w:rStyle w:val="aa"/>
          <w:spacing w:val="-4"/>
          <w:szCs w:val="19"/>
        </w:rPr>
        <w:footnoteReference w:id="1073"/>
      </w:r>
      <w:r w:rsidRPr="00FA2A94">
        <w:rPr>
          <w:spacing w:val="-4"/>
          <w:szCs w:val="19"/>
        </w:rPr>
        <w:t xml:space="preserve"> был принят, но и Закон Нижегородской области от 3 октября 2013 г</w:t>
      </w:r>
      <w:r w:rsidR="003B2AAF" w:rsidRPr="00FA2A94">
        <w:rPr>
          <w:spacing w:val="-4"/>
          <w:szCs w:val="19"/>
        </w:rPr>
        <w:t>ода</w:t>
      </w:r>
      <w:r w:rsidRPr="00FA2A94">
        <w:rPr>
          <w:spacing w:val="-4"/>
          <w:szCs w:val="19"/>
        </w:rPr>
        <w:t xml:space="preserve"> № 129-З не отменен.</w:t>
      </w:r>
    </w:p>
    <w:p w:rsidR="001B528F" w:rsidRPr="00FD53D0" w:rsidRDefault="001B528F" w:rsidP="001B528F">
      <w:pPr>
        <w:rPr>
          <w:spacing w:val="-4"/>
          <w:szCs w:val="19"/>
        </w:rPr>
      </w:pPr>
      <w:r w:rsidRPr="00FD53D0">
        <w:rPr>
          <w:spacing w:val="-4"/>
          <w:szCs w:val="19"/>
        </w:rPr>
        <w:t xml:space="preserve">Принятый и вступивший в силу закон также может быть предметом экспертизы. 4 октября 2015 года вступил в силу </w:t>
      </w:r>
      <w:r w:rsidRPr="00FD53D0">
        <w:rPr>
          <w:i/>
          <w:spacing w:val="-4"/>
          <w:szCs w:val="19"/>
        </w:rPr>
        <w:t>Закон Нижегородской области от 1 апреля 2015 г</w:t>
      </w:r>
      <w:r w:rsidR="00661E8F" w:rsidRPr="00FD53D0">
        <w:rPr>
          <w:i/>
          <w:spacing w:val="-4"/>
          <w:szCs w:val="19"/>
        </w:rPr>
        <w:t>ода</w:t>
      </w:r>
      <w:r w:rsidRPr="00FD53D0">
        <w:rPr>
          <w:i/>
          <w:spacing w:val="-4"/>
          <w:szCs w:val="19"/>
        </w:rPr>
        <w:t xml:space="preserve"> № 44-З «Об обеспечении тишины и покоя граждан на территории Нижегородской области»</w:t>
      </w:r>
      <w:r w:rsidRPr="00FD53D0">
        <w:rPr>
          <w:spacing w:val="-4"/>
          <w:szCs w:val="19"/>
        </w:rPr>
        <w:t xml:space="preserve"> (далее — Закон). В заключении</w:t>
      </w:r>
      <w:r w:rsidRPr="00FD53D0">
        <w:rPr>
          <w:rStyle w:val="aa"/>
          <w:spacing w:val="-4"/>
          <w:szCs w:val="19"/>
        </w:rPr>
        <w:footnoteReference w:id="1074"/>
      </w:r>
      <w:r w:rsidRPr="00FD53D0">
        <w:rPr>
          <w:spacing w:val="-4"/>
          <w:szCs w:val="19"/>
        </w:rPr>
        <w:t xml:space="preserve"> было отмечено, </w:t>
      </w:r>
      <w:r w:rsidRPr="00FD53D0">
        <w:rPr>
          <w:spacing w:val="-4"/>
          <w:szCs w:val="19"/>
        </w:rPr>
        <w:lastRenderedPageBreak/>
        <w:t>что Закон по форме соответствует требованиям Зак</w:t>
      </w:r>
      <w:r w:rsidR="00661E8F" w:rsidRPr="00FD53D0">
        <w:rPr>
          <w:spacing w:val="-4"/>
          <w:szCs w:val="19"/>
        </w:rPr>
        <w:t>она Нижегородской области от 10 </w:t>
      </w:r>
      <w:r w:rsidRPr="00FD53D0">
        <w:rPr>
          <w:spacing w:val="-4"/>
          <w:szCs w:val="19"/>
        </w:rPr>
        <w:t>февраля 2005 г</w:t>
      </w:r>
      <w:r w:rsidR="00661E8F" w:rsidRPr="00FD53D0">
        <w:rPr>
          <w:spacing w:val="-4"/>
          <w:szCs w:val="19"/>
        </w:rPr>
        <w:t>ода</w:t>
      </w:r>
      <w:r w:rsidRPr="00FD53D0">
        <w:rPr>
          <w:spacing w:val="-4"/>
          <w:szCs w:val="19"/>
        </w:rPr>
        <w:t xml:space="preserve"> № 8-ФЗ «О нормативных правовых актах Нижегородской области», однако его содержание повлечет, на наш взгляд, возникновение непреодолимых проблем в правоприменительной практике:</w:t>
      </w:r>
    </w:p>
    <w:p w:rsidR="001B528F" w:rsidRPr="00006007" w:rsidRDefault="001B528F" w:rsidP="001B528F">
      <w:pPr>
        <w:rPr>
          <w:szCs w:val="19"/>
        </w:rPr>
      </w:pPr>
      <w:r w:rsidRPr="00006007">
        <w:rPr>
          <w:szCs w:val="19"/>
        </w:rPr>
        <w:t>1. Идея обеспечения тишины и покоя граждан актуальна, но можно ли ее решить путем издания данного Закона? Содержание Закона состоит исключительно из запретов — такой метод правового регулирования вряд ли можно назвать эффективным. Заметим, ранее попытки регламентировать специальным законом тишину и покой граждан предпринимались как в субъектах Российской Фед</w:t>
      </w:r>
      <w:r w:rsidRPr="00006007">
        <w:rPr>
          <w:szCs w:val="19"/>
        </w:rPr>
        <w:t>е</w:t>
      </w:r>
      <w:r w:rsidRPr="00006007">
        <w:rPr>
          <w:szCs w:val="19"/>
        </w:rPr>
        <w:t>рации, так и на федеральном уровне</w:t>
      </w:r>
      <w:r w:rsidRPr="00006007">
        <w:rPr>
          <w:rStyle w:val="aa"/>
          <w:szCs w:val="19"/>
        </w:rPr>
        <w:footnoteReference w:id="1075"/>
      </w:r>
      <w:r w:rsidRPr="00006007">
        <w:rPr>
          <w:szCs w:val="19"/>
        </w:rPr>
        <w:t>, однако не получили поддержки научной общественности, экспертного сообщества</w:t>
      </w:r>
      <w:r w:rsidRPr="00006007">
        <w:rPr>
          <w:rStyle w:val="aa"/>
          <w:szCs w:val="19"/>
        </w:rPr>
        <w:footnoteReference w:id="1076"/>
      </w:r>
      <w:r w:rsidRPr="00006007">
        <w:rPr>
          <w:szCs w:val="19"/>
        </w:rPr>
        <w:t>, Правительства России</w:t>
      </w:r>
      <w:r w:rsidRPr="00006007">
        <w:rPr>
          <w:rStyle w:val="aa"/>
          <w:szCs w:val="19"/>
        </w:rPr>
        <w:footnoteReference w:id="1077"/>
      </w:r>
      <w:r w:rsidRPr="00006007">
        <w:rPr>
          <w:szCs w:val="19"/>
        </w:rPr>
        <w:t xml:space="preserve"> и субъектов Российской Федерации</w:t>
      </w:r>
      <w:r w:rsidRPr="00006007">
        <w:rPr>
          <w:rStyle w:val="aa"/>
          <w:szCs w:val="19"/>
        </w:rPr>
        <w:footnoteReference w:id="1078"/>
      </w:r>
      <w:r w:rsidR="005C1FEF">
        <w:rPr>
          <w:szCs w:val="19"/>
        </w:rPr>
        <w:t>.</w:t>
      </w:r>
    </w:p>
    <w:p w:rsidR="001B528F" w:rsidRPr="00006007" w:rsidRDefault="001B528F" w:rsidP="001B528F">
      <w:pPr>
        <w:rPr>
          <w:szCs w:val="19"/>
        </w:rPr>
      </w:pPr>
      <w:r w:rsidRPr="00006007">
        <w:rPr>
          <w:szCs w:val="19"/>
        </w:rPr>
        <w:t>2. Закон не содержит ключевых дефиниций понятий «тишина граждан» и «покой граждан». В то же время, в соответствии с Федеральным законом от 30 марта 1999 г</w:t>
      </w:r>
      <w:r w:rsidR="003B2AAF" w:rsidRPr="00006007">
        <w:rPr>
          <w:szCs w:val="19"/>
        </w:rPr>
        <w:t>ода</w:t>
      </w:r>
      <w:r w:rsidRPr="00006007">
        <w:rPr>
          <w:szCs w:val="19"/>
        </w:rPr>
        <w:t xml:space="preserve"> № 52-ФЗ «О санитарно-эпидемиологическом благополучии населения» дано более полное регулирование «благоприятных условий жизнедеятельности населения», включая перечисление «факторов среды обитания», к кот</w:t>
      </w:r>
      <w:r w:rsidRPr="00006007">
        <w:rPr>
          <w:szCs w:val="19"/>
        </w:rPr>
        <w:t>о</w:t>
      </w:r>
      <w:r w:rsidRPr="00006007">
        <w:rPr>
          <w:szCs w:val="19"/>
        </w:rPr>
        <w:t>рым отнесены «биологические (вирусные, бактериальные, паразитарные и иные), химические, физ</w:t>
      </w:r>
      <w:r w:rsidRPr="00006007">
        <w:rPr>
          <w:szCs w:val="19"/>
        </w:rPr>
        <w:t>и</w:t>
      </w:r>
      <w:r w:rsidRPr="00006007">
        <w:rPr>
          <w:szCs w:val="19"/>
        </w:rPr>
        <w:t>ческие (шум, вибрация, ультразвук, инфразвук, тепловые, ионизирующие, неионизирующие и иные излучения), социальные (питание, водоснабжение, условия быта, труда, отдыха) и иные факторы ср</w:t>
      </w:r>
      <w:r w:rsidRPr="00006007">
        <w:rPr>
          <w:szCs w:val="19"/>
        </w:rPr>
        <w:t>е</w:t>
      </w:r>
      <w:r w:rsidRPr="00006007">
        <w:rPr>
          <w:szCs w:val="19"/>
        </w:rPr>
        <w:t>ды обитания, которые оказывают или могут оказывать воздействие на человека и (или) состояние здоровья будущих поколений» (абз</w:t>
      </w:r>
      <w:r w:rsidR="003B2AAF" w:rsidRPr="00006007">
        <w:rPr>
          <w:szCs w:val="19"/>
        </w:rPr>
        <w:t>.</w:t>
      </w:r>
      <w:r w:rsidRPr="00006007">
        <w:rPr>
          <w:szCs w:val="19"/>
        </w:rPr>
        <w:t xml:space="preserve"> 4 ст. 1), по каждому из факторов утверждены санитарные нормы и правила</w:t>
      </w:r>
      <w:r w:rsidRPr="00006007">
        <w:rPr>
          <w:rStyle w:val="aa"/>
          <w:szCs w:val="19"/>
        </w:rPr>
        <w:footnoteReference w:id="1079"/>
      </w:r>
      <w:r w:rsidRPr="00006007">
        <w:rPr>
          <w:szCs w:val="19"/>
        </w:rPr>
        <w:t>, распределены полномочия органов власти разных уровней (ст. 5 и 6) и предусмотрен м</w:t>
      </w:r>
      <w:r w:rsidRPr="00006007">
        <w:rPr>
          <w:szCs w:val="19"/>
        </w:rPr>
        <w:t>е</w:t>
      </w:r>
      <w:r w:rsidRPr="00006007">
        <w:rPr>
          <w:szCs w:val="19"/>
        </w:rPr>
        <w:t>ханизм реализации (основные (ст. 50) и специальные (ст. 51) права при выявлении правонарушений уполномоченных должностных лиц и пр.), данные нормы применяются, о чем свидетельствует суде</w:t>
      </w:r>
      <w:r w:rsidRPr="00006007">
        <w:rPr>
          <w:szCs w:val="19"/>
        </w:rPr>
        <w:t>б</w:t>
      </w:r>
      <w:r w:rsidRPr="00006007">
        <w:rPr>
          <w:szCs w:val="19"/>
        </w:rPr>
        <w:t>ная практика высших судов</w:t>
      </w:r>
      <w:r w:rsidRPr="00006007">
        <w:rPr>
          <w:rStyle w:val="aa"/>
          <w:szCs w:val="19"/>
        </w:rPr>
        <w:footnoteReference w:id="1080"/>
      </w:r>
      <w:r w:rsidRPr="00006007">
        <w:rPr>
          <w:szCs w:val="19"/>
        </w:rPr>
        <w:t xml:space="preserve"> и судов Нижегородской области</w:t>
      </w:r>
      <w:r w:rsidRPr="00006007">
        <w:rPr>
          <w:rStyle w:val="aa"/>
          <w:szCs w:val="19"/>
        </w:rPr>
        <w:footnoteReference w:id="1081"/>
      </w:r>
      <w:r w:rsidRPr="00006007">
        <w:rPr>
          <w:szCs w:val="19"/>
        </w:rPr>
        <w:t>.</w:t>
      </w:r>
    </w:p>
    <w:p w:rsidR="001B528F" w:rsidRPr="00006007" w:rsidRDefault="001B528F" w:rsidP="001B528F">
      <w:pPr>
        <w:rPr>
          <w:szCs w:val="19"/>
          <w:highlight w:val="yellow"/>
        </w:rPr>
      </w:pPr>
      <w:r w:rsidRPr="00006007">
        <w:rPr>
          <w:szCs w:val="19"/>
        </w:rPr>
        <w:t>Вероятно «беспокойство» гражданам может доставить негативное воздействие не только на один орган чувств — слух. К примеру, запахи также могут нарушать покой граждан, ведь не существует з</w:t>
      </w:r>
      <w:r w:rsidRPr="00006007">
        <w:rPr>
          <w:szCs w:val="19"/>
        </w:rPr>
        <w:t>а</w:t>
      </w:r>
      <w:r w:rsidRPr="00006007">
        <w:rPr>
          <w:szCs w:val="19"/>
        </w:rPr>
        <w:t>претов в интерпретации понятия «покой» и каждый может субъективно его разъяснять. «...Запах (odour): органолептическая характеристика, воспринимаемая органом обоняния при вдыхании нек</w:t>
      </w:r>
      <w:r w:rsidRPr="00006007">
        <w:rPr>
          <w:szCs w:val="19"/>
        </w:rPr>
        <w:t>о</w:t>
      </w:r>
      <w:r w:rsidRPr="00006007">
        <w:rPr>
          <w:szCs w:val="19"/>
        </w:rPr>
        <w:t>торых летучих ароматических веществ...»</w:t>
      </w:r>
      <w:r w:rsidRPr="00006007">
        <w:rPr>
          <w:rStyle w:val="aa"/>
          <w:szCs w:val="19"/>
        </w:rPr>
        <w:footnoteReference w:id="1082"/>
      </w:r>
      <w:r w:rsidR="005C1FEF">
        <w:rPr>
          <w:szCs w:val="19"/>
        </w:rPr>
        <w:t>.</w:t>
      </w:r>
      <w:r w:rsidRPr="00006007">
        <w:rPr>
          <w:szCs w:val="19"/>
        </w:rPr>
        <w:t xml:space="preserve"> Не случайно ст</w:t>
      </w:r>
      <w:r w:rsidR="003B2AAF" w:rsidRPr="00006007">
        <w:rPr>
          <w:szCs w:val="19"/>
        </w:rPr>
        <w:t>атья</w:t>
      </w:r>
      <w:r w:rsidRPr="00006007">
        <w:rPr>
          <w:szCs w:val="19"/>
        </w:rPr>
        <w:t xml:space="preserve"> 12 Федерального закона от 23 фе</w:t>
      </w:r>
      <w:r w:rsidRPr="00006007">
        <w:rPr>
          <w:szCs w:val="19"/>
        </w:rPr>
        <w:t>в</w:t>
      </w:r>
      <w:r w:rsidRPr="00006007">
        <w:rPr>
          <w:szCs w:val="19"/>
        </w:rPr>
        <w:t>раля 2013 г</w:t>
      </w:r>
      <w:r w:rsidR="003B2AAF" w:rsidRPr="00006007">
        <w:rPr>
          <w:szCs w:val="19"/>
        </w:rPr>
        <w:t>ода</w:t>
      </w:r>
      <w:r w:rsidRPr="00006007">
        <w:rPr>
          <w:szCs w:val="19"/>
        </w:rPr>
        <w:t xml:space="preserve"> № 15-ФЗ «Об охране здоровья граждан от воздействия окружающего табачного дыма и последствий потребления табака» регламентирует «географию» действия запретов курения табака на отдельных территориях. На наш взгляд, нарушить покой граждан помимо оказания воздействия на органы слуха могут также воздействия на зрительные, обонятельные, осязательные органы чувств. Эти воздействия не предусмотрены в Законе.</w:t>
      </w:r>
    </w:p>
    <w:p w:rsidR="001B528F" w:rsidRPr="00006007" w:rsidRDefault="001B528F" w:rsidP="001B528F">
      <w:pPr>
        <w:rPr>
          <w:szCs w:val="19"/>
        </w:rPr>
      </w:pPr>
      <w:r w:rsidRPr="00006007">
        <w:rPr>
          <w:szCs w:val="19"/>
        </w:rPr>
        <w:lastRenderedPageBreak/>
        <w:t>3. В ст</w:t>
      </w:r>
      <w:r w:rsidR="003B2AAF" w:rsidRPr="00006007">
        <w:rPr>
          <w:szCs w:val="19"/>
        </w:rPr>
        <w:t>атье</w:t>
      </w:r>
      <w:r w:rsidRPr="00006007">
        <w:rPr>
          <w:szCs w:val="19"/>
        </w:rPr>
        <w:t xml:space="preserve"> 2 Закона предложена крайне сложная система исчисления периодов времени, в теч</w:t>
      </w:r>
      <w:r w:rsidRPr="00006007">
        <w:rPr>
          <w:szCs w:val="19"/>
        </w:rPr>
        <w:t>е</w:t>
      </w:r>
      <w:r w:rsidRPr="00006007">
        <w:rPr>
          <w:szCs w:val="19"/>
        </w:rPr>
        <w:t xml:space="preserve">ние которых вводится режим обеспечения тишины и покоя граждан (см. </w:t>
      </w:r>
      <w:r w:rsidR="00FA2A94">
        <w:rPr>
          <w:szCs w:val="19"/>
        </w:rPr>
        <w:t>т</w:t>
      </w:r>
      <w:r w:rsidRPr="00006007">
        <w:rPr>
          <w:szCs w:val="19"/>
        </w:rPr>
        <w:t>аблицу), которая, с учетом ежедневных «тихих часов» предполагает, что в Нижегородской области названные в ст</w:t>
      </w:r>
      <w:r w:rsidR="004415BE" w:rsidRPr="00006007">
        <w:rPr>
          <w:szCs w:val="19"/>
        </w:rPr>
        <w:t>атье</w:t>
      </w:r>
      <w:r w:rsidRPr="00006007">
        <w:rPr>
          <w:szCs w:val="19"/>
        </w:rPr>
        <w:t xml:space="preserve"> 4 Закона действия (бездействие) нельзя совершать большую часть времени: из 8760 часов в год (168 часов в неделю) ограничения распространяются на 4490 часов (84,5 часа в неделю). В дополнение введено четыре новых варианта исчисления «ночного времени», отличных от применяемых в федеральном з</w:t>
      </w:r>
      <w:r w:rsidRPr="00006007">
        <w:rPr>
          <w:szCs w:val="19"/>
        </w:rPr>
        <w:t>а</w:t>
      </w:r>
      <w:r w:rsidRPr="00006007">
        <w:rPr>
          <w:szCs w:val="19"/>
        </w:rPr>
        <w:t>конодательстве</w:t>
      </w:r>
      <w:r w:rsidRPr="00006007">
        <w:rPr>
          <w:rStyle w:val="aa"/>
          <w:szCs w:val="19"/>
        </w:rPr>
        <w:footnoteReference w:id="1083"/>
      </w:r>
      <w:r w:rsidRPr="00006007">
        <w:rPr>
          <w:szCs w:val="19"/>
        </w:rPr>
        <w:t xml:space="preserve"> и в законодательстве Нижегородской области</w:t>
      </w:r>
      <w:r w:rsidRPr="00006007">
        <w:rPr>
          <w:rStyle w:val="aa"/>
          <w:szCs w:val="19"/>
        </w:rPr>
        <w:footnoteReference w:id="1084"/>
      </w:r>
      <w:r w:rsidRPr="00006007">
        <w:rPr>
          <w:szCs w:val="19"/>
        </w:rPr>
        <w:t>.</w:t>
      </w:r>
    </w:p>
    <w:p w:rsidR="001B528F" w:rsidRPr="00006007" w:rsidRDefault="001B528F" w:rsidP="001B528F">
      <w:pPr>
        <w:autoSpaceDE w:val="0"/>
        <w:autoSpaceDN w:val="0"/>
        <w:adjustRightInd w:val="0"/>
        <w:rPr>
          <w:szCs w:val="19"/>
        </w:rPr>
      </w:pPr>
    </w:p>
    <w:p w:rsidR="003B2AAF" w:rsidRPr="00006007" w:rsidRDefault="001B528F" w:rsidP="003B2AAF">
      <w:pPr>
        <w:autoSpaceDE w:val="0"/>
        <w:autoSpaceDN w:val="0"/>
        <w:adjustRightInd w:val="0"/>
        <w:jc w:val="right"/>
        <w:rPr>
          <w:i/>
          <w:szCs w:val="19"/>
        </w:rPr>
      </w:pPr>
      <w:r w:rsidRPr="00006007">
        <w:rPr>
          <w:i/>
          <w:szCs w:val="19"/>
        </w:rPr>
        <w:t>Таблица</w:t>
      </w:r>
    </w:p>
    <w:p w:rsidR="0070162D" w:rsidRDefault="0070162D" w:rsidP="003B2AAF">
      <w:pPr>
        <w:autoSpaceDE w:val="0"/>
        <w:autoSpaceDN w:val="0"/>
        <w:adjustRightInd w:val="0"/>
        <w:ind w:firstLine="0"/>
        <w:jc w:val="center"/>
        <w:rPr>
          <w:b/>
          <w:szCs w:val="19"/>
        </w:rPr>
      </w:pPr>
    </w:p>
    <w:p w:rsidR="003B2AAF" w:rsidRPr="00006007" w:rsidRDefault="001B528F" w:rsidP="003B2AAF">
      <w:pPr>
        <w:autoSpaceDE w:val="0"/>
        <w:autoSpaceDN w:val="0"/>
        <w:adjustRightInd w:val="0"/>
        <w:ind w:firstLine="0"/>
        <w:jc w:val="center"/>
        <w:rPr>
          <w:b/>
          <w:szCs w:val="19"/>
        </w:rPr>
      </w:pPr>
      <w:r w:rsidRPr="00006007">
        <w:rPr>
          <w:b/>
          <w:szCs w:val="19"/>
        </w:rPr>
        <w:t>Исчисление «ночного времени» в ст</w:t>
      </w:r>
      <w:r w:rsidR="003B2AAF" w:rsidRPr="00006007">
        <w:rPr>
          <w:b/>
          <w:szCs w:val="19"/>
        </w:rPr>
        <w:t>атье</w:t>
      </w:r>
      <w:r w:rsidRPr="00006007">
        <w:rPr>
          <w:b/>
          <w:szCs w:val="19"/>
        </w:rPr>
        <w:t xml:space="preserve"> 2 Закона Нижегородской области</w:t>
      </w:r>
    </w:p>
    <w:p w:rsidR="003B2AAF" w:rsidRPr="00006007" w:rsidRDefault="001B528F" w:rsidP="003B2AAF">
      <w:pPr>
        <w:autoSpaceDE w:val="0"/>
        <w:autoSpaceDN w:val="0"/>
        <w:adjustRightInd w:val="0"/>
        <w:ind w:firstLine="0"/>
        <w:jc w:val="center"/>
        <w:rPr>
          <w:b/>
          <w:szCs w:val="19"/>
        </w:rPr>
      </w:pPr>
      <w:r w:rsidRPr="00006007">
        <w:rPr>
          <w:b/>
          <w:szCs w:val="19"/>
        </w:rPr>
        <w:t>от 1 апреля 2015 г</w:t>
      </w:r>
      <w:r w:rsidR="003B2AAF" w:rsidRPr="00006007">
        <w:rPr>
          <w:b/>
          <w:szCs w:val="19"/>
        </w:rPr>
        <w:t>ода</w:t>
      </w:r>
      <w:r w:rsidRPr="00006007">
        <w:rPr>
          <w:b/>
          <w:szCs w:val="19"/>
        </w:rPr>
        <w:t xml:space="preserve"> № 44-З «Об обеспечении тишины и покоя граждан</w:t>
      </w:r>
    </w:p>
    <w:p w:rsidR="001B528F" w:rsidRPr="00006007" w:rsidRDefault="001B528F" w:rsidP="003B2AAF">
      <w:pPr>
        <w:autoSpaceDE w:val="0"/>
        <w:autoSpaceDN w:val="0"/>
        <w:adjustRightInd w:val="0"/>
        <w:ind w:firstLine="0"/>
        <w:jc w:val="center"/>
        <w:rPr>
          <w:b/>
          <w:szCs w:val="19"/>
        </w:rPr>
      </w:pPr>
      <w:r w:rsidRPr="00006007">
        <w:rPr>
          <w:b/>
          <w:szCs w:val="19"/>
        </w:rPr>
        <w:t>на территории Нижегородской области»</w:t>
      </w:r>
    </w:p>
    <w:p w:rsidR="001B528F" w:rsidRPr="00006007" w:rsidRDefault="001B528F" w:rsidP="001B528F">
      <w:pPr>
        <w:autoSpaceDE w:val="0"/>
        <w:autoSpaceDN w:val="0"/>
        <w:adjustRightInd w:val="0"/>
        <w:rPr>
          <w:szCs w:val="19"/>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993"/>
        <w:gridCol w:w="992"/>
        <w:gridCol w:w="1417"/>
        <w:gridCol w:w="5387"/>
      </w:tblGrid>
      <w:tr w:rsidR="001B528F" w:rsidRPr="00006007" w:rsidTr="003B2AAF">
        <w:tc>
          <w:tcPr>
            <w:tcW w:w="567" w:type="dxa"/>
            <w:vMerge w:val="restart"/>
            <w:vAlign w:val="center"/>
          </w:tcPr>
          <w:p w:rsidR="001B528F" w:rsidRPr="00006007" w:rsidRDefault="001B528F" w:rsidP="00FA2A94">
            <w:pPr>
              <w:adjustRightInd w:val="0"/>
              <w:ind w:firstLine="0"/>
              <w:jc w:val="center"/>
              <w:rPr>
                <w:b/>
                <w:szCs w:val="19"/>
              </w:rPr>
            </w:pPr>
            <w:r w:rsidRPr="00006007">
              <w:rPr>
                <w:b/>
                <w:szCs w:val="19"/>
              </w:rPr>
              <w:t>№ п/п</w:t>
            </w:r>
          </w:p>
        </w:tc>
        <w:tc>
          <w:tcPr>
            <w:tcW w:w="3402" w:type="dxa"/>
            <w:gridSpan w:val="3"/>
            <w:vAlign w:val="center"/>
          </w:tcPr>
          <w:p w:rsidR="001B528F" w:rsidRPr="00006007" w:rsidRDefault="00FA2A94" w:rsidP="003B2AAF">
            <w:pPr>
              <w:adjustRightInd w:val="0"/>
              <w:ind w:firstLine="0"/>
              <w:jc w:val="center"/>
              <w:rPr>
                <w:b/>
                <w:szCs w:val="19"/>
              </w:rPr>
            </w:pPr>
            <w:r>
              <w:rPr>
                <w:b/>
                <w:szCs w:val="19"/>
              </w:rPr>
              <w:t>П</w:t>
            </w:r>
            <w:r w:rsidR="001B528F" w:rsidRPr="00006007">
              <w:rPr>
                <w:b/>
                <w:szCs w:val="19"/>
              </w:rPr>
              <w:t>ериод ночного времени</w:t>
            </w:r>
          </w:p>
        </w:tc>
        <w:tc>
          <w:tcPr>
            <w:tcW w:w="5387" w:type="dxa"/>
            <w:vMerge w:val="restart"/>
            <w:vAlign w:val="center"/>
          </w:tcPr>
          <w:p w:rsidR="001B528F" w:rsidRPr="00006007" w:rsidRDefault="00FA2A94" w:rsidP="003B2AAF">
            <w:pPr>
              <w:adjustRightInd w:val="0"/>
              <w:ind w:firstLine="0"/>
              <w:jc w:val="center"/>
              <w:rPr>
                <w:b/>
                <w:szCs w:val="19"/>
              </w:rPr>
            </w:pPr>
            <w:r>
              <w:rPr>
                <w:b/>
                <w:szCs w:val="19"/>
              </w:rPr>
              <w:t>О</w:t>
            </w:r>
            <w:r w:rsidR="001B528F" w:rsidRPr="00006007">
              <w:rPr>
                <w:b/>
                <w:szCs w:val="19"/>
              </w:rPr>
              <w:t>говорка</w:t>
            </w:r>
          </w:p>
          <w:p w:rsidR="001B528F" w:rsidRPr="00006007" w:rsidRDefault="001B528F" w:rsidP="003B2AAF">
            <w:pPr>
              <w:adjustRightInd w:val="0"/>
              <w:ind w:firstLine="0"/>
              <w:jc w:val="center"/>
              <w:rPr>
                <w:b/>
                <w:szCs w:val="19"/>
              </w:rPr>
            </w:pPr>
            <w:r w:rsidRPr="00006007">
              <w:rPr>
                <w:b/>
                <w:szCs w:val="19"/>
              </w:rPr>
              <w:t>(при наличии)</w:t>
            </w:r>
          </w:p>
        </w:tc>
      </w:tr>
      <w:tr w:rsidR="001B528F" w:rsidRPr="00006007" w:rsidTr="003B2AAF">
        <w:tc>
          <w:tcPr>
            <w:tcW w:w="567" w:type="dxa"/>
            <w:vMerge/>
            <w:vAlign w:val="center"/>
          </w:tcPr>
          <w:p w:rsidR="001B528F" w:rsidRPr="00006007" w:rsidRDefault="001B528F" w:rsidP="00FA2A94">
            <w:pPr>
              <w:adjustRightInd w:val="0"/>
              <w:ind w:firstLine="0"/>
              <w:jc w:val="center"/>
              <w:rPr>
                <w:szCs w:val="19"/>
              </w:rPr>
            </w:pPr>
          </w:p>
        </w:tc>
        <w:tc>
          <w:tcPr>
            <w:tcW w:w="993" w:type="dxa"/>
            <w:vAlign w:val="center"/>
          </w:tcPr>
          <w:p w:rsidR="001B528F" w:rsidRPr="00006007" w:rsidRDefault="00FA2A94" w:rsidP="003B2AAF">
            <w:pPr>
              <w:adjustRightInd w:val="0"/>
              <w:ind w:firstLine="0"/>
              <w:jc w:val="center"/>
              <w:rPr>
                <w:b/>
                <w:szCs w:val="19"/>
              </w:rPr>
            </w:pPr>
            <w:r>
              <w:rPr>
                <w:b/>
                <w:szCs w:val="19"/>
              </w:rPr>
              <w:t>Н</w:t>
            </w:r>
            <w:r w:rsidR="001B528F" w:rsidRPr="00006007">
              <w:rPr>
                <w:b/>
                <w:szCs w:val="19"/>
              </w:rPr>
              <w:t>ачало</w:t>
            </w:r>
          </w:p>
        </w:tc>
        <w:tc>
          <w:tcPr>
            <w:tcW w:w="992" w:type="dxa"/>
            <w:vAlign w:val="center"/>
          </w:tcPr>
          <w:p w:rsidR="001B528F" w:rsidRPr="00006007" w:rsidRDefault="00FA2A94" w:rsidP="003B2AAF">
            <w:pPr>
              <w:adjustRightInd w:val="0"/>
              <w:ind w:firstLine="0"/>
              <w:jc w:val="center"/>
              <w:rPr>
                <w:b/>
                <w:szCs w:val="19"/>
              </w:rPr>
            </w:pPr>
            <w:r>
              <w:rPr>
                <w:b/>
                <w:szCs w:val="19"/>
              </w:rPr>
              <w:t>О</w:t>
            </w:r>
            <w:r w:rsidR="001B528F" w:rsidRPr="00006007">
              <w:rPr>
                <w:b/>
                <w:szCs w:val="19"/>
              </w:rPr>
              <w:t>ко</w:t>
            </w:r>
            <w:r w:rsidR="001B528F" w:rsidRPr="00006007">
              <w:rPr>
                <w:b/>
                <w:szCs w:val="19"/>
              </w:rPr>
              <w:t>н</w:t>
            </w:r>
            <w:r w:rsidR="001B528F" w:rsidRPr="00006007">
              <w:rPr>
                <w:b/>
                <w:szCs w:val="19"/>
              </w:rPr>
              <w:t>чание</w:t>
            </w:r>
          </w:p>
        </w:tc>
        <w:tc>
          <w:tcPr>
            <w:tcW w:w="1417" w:type="dxa"/>
            <w:vAlign w:val="center"/>
          </w:tcPr>
          <w:p w:rsidR="001B528F" w:rsidRPr="00006007" w:rsidRDefault="00FA2A94" w:rsidP="003B2AAF">
            <w:pPr>
              <w:adjustRightInd w:val="0"/>
              <w:ind w:firstLine="0"/>
              <w:jc w:val="center"/>
              <w:rPr>
                <w:b/>
                <w:szCs w:val="19"/>
              </w:rPr>
            </w:pPr>
            <w:r>
              <w:rPr>
                <w:b/>
                <w:szCs w:val="19"/>
              </w:rPr>
              <w:t>П</w:t>
            </w:r>
            <w:r w:rsidR="001B528F" w:rsidRPr="00006007">
              <w:rPr>
                <w:b/>
                <w:szCs w:val="19"/>
              </w:rPr>
              <w:t>родолж</w:t>
            </w:r>
            <w:r w:rsidR="001B528F" w:rsidRPr="00006007">
              <w:rPr>
                <w:b/>
                <w:szCs w:val="19"/>
              </w:rPr>
              <w:t>и</w:t>
            </w:r>
            <w:r w:rsidR="001B528F" w:rsidRPr="00006007">
              <w:rPr>
                <w:b/>
                <w:szCs w:val="19"/>
              </w:rPr>
              <w:t>тельность</w:t>
            </w:r>
          </w:p>
        </w:tc>
        <w:tc>
          <w:tcPr>
            <w:tcW w:w="5387" w:type="dxa"/>
            <w:vMerge/>
            <w:vAlign w:val="center"/>
          </w:tcPr>
          <w:p w:rsidR="001B528F" w:rsidRPr="00006007" w:rsidRDefault="001B528F" w:rsidP="003B2AAF">
            <w:pPr>
              <w:adjustRightInd w:val="0"/>
              <w:ind w:firstLine="0"/>
              <w:rPr>
                <w:szCs w:val="19"/>
              </w:rPr>
            </w:pPr>
          </w:p>
        </w:tc>
      </w:tr>
      <w:tr w:rsidR="001B528F" w:rsidRPr="00006007" w:rsidTr="00754137">
        <w:tc>
          <w:tcPr>
            <w:tcW w:w="567" w:type="dxa"/>
            <w:vAlign w:val="center"/>
          </w:tcPr>
          <w:p w:rsidR="001B528F" w:rsidRPr="00FA2A94" w:rsidRDefault="00FA2A94" w:rsidP="00FA2A94">
            <w:pPr>
              <w:adjustRightInd w:val="0"/>
              <w:ind w:firstLine="0"/>
              <w:jc w:val="center"/>
              <w:rPr>
                <w:szCs w:val="19"/>
              </w:rPr>
            </w:pPr>
            <w:r>
              <w:rPr>
                <w:szCs w:val="19"/>
              </w:rPr>
              <w:t>1</w:t>
            </w:r>
          </w:p>
        </w:tc>
        <w:tc>
          <w:tcPr>
            <w:tcW w:w="993" w:type="dxa"/>
            <w:vAlign w:val="center"/>
          </w:tcPr>
          <w:p w:rsidR="001B528F" w:rsidRPr="00006007" w:rsidRDefault="001B528F" w:rsidP="00754137">
            <w:pPr>
              <w:adjustRightInd w:val="0"/>
              <w:ind w:firstLine="0"/>
              <w:jc w:val="center"/>
              <w:rPr>
                <w:szCs w:val="19"/>
              </w:rPr>
            </w:pPr>
            <w:r w:rsidRPr="00006007">
              <w:rPr>
                <w:szCs w:val="19"/>
              </w:rPr>
              <w:t>23</w:t>
            </w:r>
          </w:p>
        </w:tc>
        <w:tc>
          <w:tcPr>
            <w:tcW w:w="992" w:type="dxa"/>
            <w:vAlign w:val="center"/>
          </w:tcPr>
          <w:p w:rsidR="001B528F" w:rsidRPr="00006007" w:rsidRDefault="001B528F" w:rsidP="00754137">
            <w:pPr>
              <w:adjustRightInd w:val="0"/>
              <w:ind w:firstLine="0"/>
              <w:jc w:val="center"/>
              <w:rPr>
                <w:szCs w:val="19"/>
              </w:rPr>
            </w:pPr>
            <w:r w:rsidRPr="00006007">
              <w:rPr>
                <w:szCs w:val="19"/>
              </w:rPr>
              <w:t>7</w:t>
            </w:r>
          </w:p>
        </w:tc>
        <w:tc>
          <w:tcPr>
            <w:tcW w:w="1417" w:type="dxa"/>
            <w:vAlign w:val="center"/>
          </w:tcPr>
          <w:p w:rsidR="001B528F" w:rsidRPr="00006007" w:rsidRDefault="001B528F" w:rsidP="00754137">
            <w:pPr>
              <w:adjustRightInd w:val="0"/>
              <w:ind w:firstLine="0"/>
              <w:jc w:val="center"/>
              <w:rPr>
                <w:szCs w:val="19"/>
              </w:rPr>
            </w:pPr>
            <w:r w:rsidRPr="00006007">
              <w:rPr>
                <w:szCs w:val="19"/>
              </w:rPr>
              <w:t>8</w:t>
            </w:r>
          </w:p>
        </w:tc>
        <w:tc>
          <w:tcPr>
            <w:tcW w:w="5387" w:type="dxa"/>
            <w:vAlign w:val="center"/>
          </w:tcPr>
          <w:p w:rsidR="001B528F" w:rsidRPr="00006007" w:rsidRDefault="00FA2A94" w:rsidP="003B2AAF">
            <w:pPr>
              <w:adjustRightInd w:val="0"/>
              <w:ind w:firstLine="0"/>
              <w:rPr>
                <w:szCs w:val="19"/>
              </w:rPr>
            </w:pPr>
            <w:r>
              <w:rPr>
                <w:szCs w:val="19"/>
              </w:rPr>
              <w:t>С</w:t>
            </w:r>
            <w:r w:rsidR="001B528F" w:rsidRPr="00006007">
              <w:rPr>
                <w:szCs w:val="19"/>
              </w:rPr>
              <w:t xml:space="preserve"> воскресенья на понедельник и с установленных ф</w:t>
            </w:r>
            <w:r w:rsidR="001B528F" w:rsidRPr="00006007">
              <w:rPr>
                <w:szCs w:val="19"/>
              </w:rPr>
              <w:t>е</w:t>
            </w:r>
            <w:r w:rsidR="001B528F" w:rsidRPr="00006007">
              <w:rPr>
                <w:szCs w:val="19"/>
              </w:rPr>
              <w:t>деральным законодательством нерабочих праздничных дней на рабочие дни</w:t>
            </w:r>
          </w:p>
        </w:tc>
      </w:tr>
      <w:tr w:rsidR="001B528F" w:rsidRPr="00006007" w:rsidTr="00754137">
        <w:tc>
          <w:tcPr>
            <w:tcW w:w="567" w:type="dxa"/>
            <w:vAlign w:val="center"/>
          </w:tcPr>
          <w:p w:rsidR="001B528F" w:rsidRPr="00FA2A94" w:rsidRDefault="00FA2A94" w:rsidP="00FA2A94">
            <w:pPr>
              <w:adjustRightInd w:val="0"/>
              <w:ind w:firstLine="0"/>
              <w:jc w:val="center"/>
              <w:rPr>
                <w:szCs w:val="19"/>
              </w:rPr>
            </w:pPr>
            <w:r>
              <w:rPr>
                <w:szCs w:val="19"/>
              </w:rPr>
              <w:t>2</w:t>
            </w:r>
          </w:p>
        </w:tc>
        <w:tc>
          <w:tcPr>
            <w:tcW w:w="993" w:type="dxa"/>
            <w:vAlign w:val="center"/>
          </w:tcPr>
          <w:p w:rsidR="001B528F" w:rsidRPr="00006007" w:rsidRDefault="001B528F" w:rsidP="00754137">
            <w:pPr>
              <w:adjustRightInd w:val="0"/>
              <w:ind w:firstLine="0"/>
              <w:jc w:val="center"/>
              <w:rPr>
                <w:szCs w:val="19"/>
              </w:rPr>
            </w:pPr>
            <w:r w:rsidRPr="00006007">
              <w:rPr>
                <w:szCs w:val="19"/>
              </w:rPr>
              <w:t>22</w:t>
            </w:r>
          </w:p>
        </w:tc>
        <w:tc>
          <w:tcPr>
            <w:tcW w:w="992" w:type="dxa"/>
            <w:vAlign w:val="center"/>
          </w:tcPr>
          <w:p w:rsidR="001B528F" w:rsidRPr="00006007" w:rsidRDefault="001B528F" w:rsidP="00754137">
            <w:pPr>
              <w:adjustRightInd w:val="0"/>
              <w:ind w:firstLine="0"/>
              <w:jc w:val="center"/>
              <w:rPr>
                <w:szCs w:val="19"/>
              </w:rPr>
            </w:pPr>
            <w:r w:rsidRPr="00006007">
              <w:rPr>
                <w:szCs w:val="19"/>
              </w:rPr>
              <w:t>7</w:t>
            </w:r>
          </w:p>
        </w:tc>
        <w:tc>
          <w:tcPr>
            <w:tcW w:w="1417" w:type="dxa"/>
            <w:vAlign w:val="center"/>
          </w:tcPr>
          <w:p w:rsidR="001B528F" w:rsidRPr="00006007" w:rsidRDefault="001B528F" w:rsidP="00754137">
            <w:pPr>
              <w:adjustRightInd w:val="0"/>
              <w:ind w:firstLine="0"/>
              <w:jc w:val="center"/>
              <w:rPr>
                <w:szCs w:val="19"/>
              </w:rPr>
            </w:pPr>
            <w:r w:rsidRPr="00006007">
              <w:rPr>
                <w:szCs w:val="19"/>
              </w:rPr>
              <w:t>9</w:t>
            </w:r>
          </w:p>
        </w:tc>
        <w:tc>
          <w:tcPr>
            <w:tcW w:w="5387" w:type="dxa"/>
            <w:vAlign w:val="center"/>
          </w:tcPr>
          <w:p w:rsidR="001B528F" w:rsidRPr="00006007" w:rsidRDefault="00FA2A94" w:rsidP="003B2AAF">
            <w:pPr>
              <w:adjustRightInd w:val="0"/>
              <w:ind w:firstLine="0"/>
              <w:rPr>
                <w:szCs w:val="19"/>
              </w:rPr>
            </w:pPr>
            <w:r>
              <w:rPr>
                <w:szCs w:val="19"/>
              </w:rPr>
              <w:t>С</w:t>
            </w:r>
            <w:r w:rsidR="001B528F" w:rsidRPr="00006007">
              <w:rPr>
                <w:szCs w:val="19"/>
              </w:rPr>
              <w:t xml:space="preserve"> понедельника по пятницу включительно</w:t>
            </w:r>
          </w:p>
        </w:tc>
      </w:tr>
      <w:tr w:rsidR="001B528F" w:rsidRPr="00006007" w:rsidTr="00754137">
        <w:tc>
          <w:tcPr>
            <w:tcW w:w="567" w:type="dxa"/>
            <w:vAlign w:val="center"/>
          </w:tcPr>
          <w:p w:rsidR="001B528F" w:rsidRPr="00FA2A94" w:rsidRDefault="00FA2A94" w:rsidP="00FA2A94">
            <w:pPr>
              <w:adjustRightInd w:val="0"/>
              <w:ind w:firstLine="0"/>
              <w:jc w:val="center"/>
              <w:rPr>
                <w:szCs w:val="19"/>
              </w:rPr>
            </w:pPr>
            <w:r>
              <w:rPr>
                <w:szCs w:val="19"/>
              </w:rPr>
              <w:t>3</w:t>
            </w:r>
          </w:p>
        </w:tc>
        <w:tc>
          <w:tcPr>
            <w:tcW w:w="993" w:type="dxa"/>
            <w:vAlign w:val="center"/>
          </w:tcPr>
          <w:p w:rsidR="001B528F" w:rsidRPr="00006007" w:rsidRDefault="001B528F" w:rsidP="00754137">
            <w:pPr>
              <w:adjustRightInd w:val="0"/>
              <w:ind w:firstLine="0"/>
              <w:jc w:val="center"/>
              <w:rPr>
                <w:szCs w:val="19"/>
              </w:rPr>
            </w:pPr>
            <w:r w:rsidRPr="00006007">
              <w:rPr>
                <w:szCs w:val="19"/>
              </w:rPr>
              <w:t>23</w:t>
            </w:r>
          </w:p>
        </w:tc>
        <w:tc>
          <w:tcPr>
            <w:tcW w:w="992" w:type="dxa"/>
            <w:vAlign w:val="center"/>
          </w:tcPr>
          <w:p w:rsidR="001B528F" w:rsidRPr="00006007" w:rsidRDefault="001B528F" w:rsidP="00754137">
            <w:pPr>
              <w:adjustRightInd w:val="0"/>
              <w:ind w:firstLine="0"/>
              <w:jc w:val="center"/>
              <w:rPr>
                <w:szCs w:val="19"/>
              </w:rPr>
            </w:pPr>
            <w:r w:rsidRPr="00006007">
              <w:rPr>
                <w:szCs w:val="19"/>
              </w:rPr>
              <w:t>10</w:t>
            </w:r>
          </w:p>
        </w:tc>
        <w:tc>
          <w:tcPr>
            <w:tcW w:w="1417" w:type="dxa"/>
            <w:vAlign w:val="center"/>
          </w:tcPr>
          <w:p w:rsidR="001B528F" w:rsidRPr="00006007" w:rsidRDefault="001B528F" w:rsidP="00754137">
            <w:pPr>
              <w:adjustRightInd w:val="0"/>
              <w:ind w:firstLine="0"/>
              <w:jc w:val="center"/>
              <w:rPr>
                <w:szCs w:val="19"/>
              </w:rPr>
            </w:pPr>
            <w:r w:rsidRPr="00006007">
              <w:rPr>
                <w:szCs w:val="19"/>
              </w:rPr>
              <w:t>11</w:t>
            </w:r>
          </w:p>
        </w:tc>
        <w:tc>
          <w:tcPr>
            <w:tcW w:w="5387" w:type="dxa"/>
            <w:vAlign w:val="center"/>
          </w:tcPr>
          <w:p w:rsidR="001B528F" w:rsidRPr="00006007" w:rsidRDefault="00FA2A94" w:rsidP="003B2AAF">
            <w:pPr>
              <w:adjustRightInd w:val="0"/>
              <w:ind w:firstLine="0"/>
              <w:rPr>
                <w:szCs w:val="19"/>
              </w:rPr>
            </w:pPr>
            <w:r>
              <w:rPr>
                <w:szCs w:val="19"/>
              </w:rPr>
              <w:t>С</w:t>
            </w:r>
            <w:r w:rsidR="001B528F" w:rsidRPr="00006007">
              <w:rPr>
                <w:szCs w:val="19"/>
              </w:rPr>
              <w:t>уббота, воскресенье и установленные федеральным законодательством нерабочие праздничные дни</w:t>
            </w:r>
          </w:p>
        </w:tc>
      </w:tr>
      <w:tr w:rsidR="001B528F" w:rsidRPr="00006007" w:rsidTr="00754137">
        <w:tc>
          <w:tcPr>
            <w:tcW w:w="567" w:type="dxa"/>
            <w:vAlign w:val="center"/>
          </w:tcPr>
          <w:p w:rsidR="001B528F" w:rsidRPr="00FA2A94" w:rsidRDefault="00FA2A94" w:rsidP="00FA2A94">
            <w:pPr>
              <w:adjustRightInd w:val="0"/>
              <w:ind w:firstLine="0"/>
              <w:jc w:val="center"/>
              <w:rPr>
                <w:szCs w:val="19"/>
              </w:rPr>
            </w:pPr>
            <w:r>
              <w:rPr>
                <w:szCs w:val="19"/>
              </w:rPr>
              <w:t>4</w:t>
            </w:r>
          </w:p>
        </w:tc>
        <w:tc>
          <w:tcPr>
            <w:tcW w:w="993" w:type="dxa"/>
            <w:vAlign w:val="center"/>
          </w:tcPr>
          <w:p w:rsidR="001B528F" w:rsidRPr="00006007" w:rsidRDefault="001B528F" w:rsidP="00754137">
            <w:pPr>
              <w:adjustRightInd w:val="0"/>
              <w:ind w:firstLine="0"/>
              <w:jc w:val="center"/>
              <w:rPr>
                <w:szCs w:val="19"/>
              </w:rPr>
            </w:pPr>
            <w:r w:rsidRPr="00006007">
              <w:rPr>
                <w:szCs w:val="19"/>
              </w:rPr>
              <w:t>22</w:t>
            </w:r>
          </w:p>
        </w:tc>
        <w:tc>
          <w:tcPr>
            <w:tcW w:w="992" w:type="dxa"/>
            <w:vAlign w:val="center"/>
          </w:tcPr>
          <w:p w:rsidR="001B528F" w:rsidRPr="00006007" w:rsidRDefault="001B528F" w:rsidP="00754137">
            <w:pPr>
              <w:adjustRightInd w:val="0"/>
              <w:ind w:firstLine="0"/>
              <w:jc w:val="center"/>
              <w:rPr>
                <w:szCs w:val="19"/>
              </w:rPr>
            </w:pPr>
            <w:r w:rsidRPr="00006007">
              <w:rPr>
                <w:szCs w:val="19"/>
              </w:rPr>
              <w:t>10</w:t>
            </w:r>
          </w:p>
        </w:tc>
        <w:tc>
          <w:tcPr>
            <w:tcW w:w="1417" w:type="dxa"/>
            <w:vAlign w:val="center"/>
          </w:tcPr>
          <w:p w:rsidR="001B528F" w:rsidRPr="00006007" w:rsidRDefault="001B528F" w:rsidP="00754137">
            <w:pPr>
              <w:adjustRightInd w:val="0"/>
              <w:ind w:firstLine="0"/>
              <w:jc w:val="center"/>
              <w:rPr>
                <w:szCs w:val="19"/>
              </w:rPr>
            </w:pPr>
            <w:r w:rsidRPr="00006007">
              <w:rPr>
                <w:szCs w:val="19"/>
              </w:rPr>
              <w:t>12</w:t>
            </w:r>
          </w:p>
        </w:tc>
        <w:tc>
          <w:tcPr>
            <w:tcW w:w="5387" w:type="dxa"/>
            <w:vAlign w:val="center"/>
          </w:tcPr>
          <w:p w:rsidR="001B528F" w:rsidRPr="00006007" w:rsidRDefault="00FA2A94" w:rsidP="003B2AAF">
            <w:pPr>
              <w:adjustRightInd w:val="0"/>
              <w:ind w:firstLine="0"/>
              <w:rPr>
                <w:szCs w:val="19"/>
              </w:rPr>
            </w:pPr>
            <w:r>
              <w:rPr>
                <w:szCs w:val="19"/>
              </w:rPr>
              <w:t>С</w:t>
            </w:r>
            <w:r w:rsidR="001B528F" w:rsidRPr="00006007">
              <w:rPr>
                <w:szCs w:val="19"/>
              </w:rPr>
              <w:t xml:space="preserve"> пятницы на субботу и с предпраздничного дня на у</w:t>
            </w:r>
            <w:r w:rsidR="001B528F" w:rsidRPr="00006007">
              <w:rPr>
                <w:szCs w:val="19"/>
              </w:rPr>
              <w:t>с</w:t>
            </w:r>
            <w:r w:rsidR="001B528F" w:rsidRPr="00006007">
              <w:rPr>
                <w:szCs w:val="19"/>
              </w:rPr>
              <w:t>тановленные федеральным законодательством нераб</w:t>
            </w:r>
            <w:r w:rsidR="001B528F" w:rsidRPr="00006007">
              <w:rPr>
                <w:szCs w:val="19"/>
              </w:rPr>
              <w:t>о</w:t>
            </w:r>
            <w:r w:rsidR="001B528F" w:rsidRPr="00006007">
              <w:rPr>
                <w:szCs w:val="19"/>
              </w:rPr>
              <w:t>чие праздничные дни</w:t>
            </w:r>
          </w:p>
        </w:tc>
      </w:tr>
    </w:tbl>
    <w:p w:rsidR="001B528F" w:rsidRPr="00006007" w:rsidRDefault="001B528F" w:rsidP="001B528F">
      <w:pPr>
        <w:rPr>
          <w:szCs w:val="19"/>
        </w:rPr>
      </w:pPr>
    </w:p>
    <w:p w:rsidR="001B528F" w:rsidRPr="00006007" w:rsidRDefault="001B528F" w:rsidP="001B528F">
      <w:pPr>
        <w:rPr>
          <w:szCs w:val="19"/>
        </w:rPr>
      </w:pPr>
      <w:r w:rsidRPr="00006007">
        <w:rPr>
          <w:szCs w:val="19"/>
        </w:rPr>
        <w:t>4. Предполагается, что Закон должен действовать на всей территории Нижегородской области, однако ст</w:t>
      </w:r>
      <w:r w:rsidR="004415BE" w:rsidRPr="00006007">
        <w:rPr>
          <w:szCs w:val="19"/>
        </w:rPr>
        <w:t>атья</w:t>
      </w:r>
      <w:r w:rsidRPr="00006007">
        <w:rPr>
          <w:szCs w:val="19"/>
        </w:rPr>
        <w:t xml:space="preserve"> 3 ограничивает перечень «объектов, на которых обеспечивается тишина и покой гра</w:t>
      </w:r>
      <w:r w:rsidRPr="00006007">
        <w:rPr>
          <w:szCs w:val="19"/>
        </w:rPr>
        <w:t>ж</w:t>
      </w:r>
      <w:r w:rsidRPr="00006007">
        <w:rPr>
          <w:szCs w:val="19"/>
        </w:rPr>
        <w:t>дан». Это явное противоречие заявленных целей (преамбула Закона) территории, на которую распр</w:t>
      </w:r>
      <w:r w:rsidRPr="00006007">
        <w:rPr>
          <w:szCs w:val="19"/>
        </w:rPr>
        <w:t>о</w:t>
      </w:r>
      <w:r w:rsidRPr="00006007">
        <w:rPr>
          <w:szCs w:val="19"/>
        </w:rPr>
        <w:t>страняется административный режим.</w:t>
      </w:r>
    </w:p>
    <w:p w:rsidR="001B528F" w:rsidRPr="00006007" w:rsidRDefault="001B528F" w:rsidP="001B528F">
      <w:pPr>
        <w:rPr>
          <w:szCs w:val="19"/>
        </w:rPr>
      </w:pPr>
      <w:r w:rsidRPr="00006007">
        <w:rPr>
          <w:szCs w:val="19"/>
        </w:rPr>
        <w:t>5. Ст</w:t>
      </w:r>
      <w:r w:rsidR="00754137" w:rsidRPr="00006007">
        <w:rPr>
          <w:szCs w:val="19"/>
        </w:rPr>
        <w:t>атья</w:t>
      </w:r>
      <w:r w:rsidRPr="00006007">
        <w:rPr>
          <w:szCs w:val="19"/>
        </w:rPr>
        <w:t xml:space="preserve"> 4 Закона содержит требования, обеспечивающие соблюдение тишины и покоя, которые представляют собой исчерпывающий перечень звуковых воздействий, способных нарушить тишину и покой граждан.</w:t>
      </w:r>
    </w:p>
    <w:p w:rsidR="001B528F" w:rsidRPr="00006007" w:rsidRDefault="001B528F" w:rsidP="001B528F">
      <w:pPr>
        <w:rPr>
          <w:szCs w:val="19"/>
        </w:rPr>
      </w:pPr>
      <w:r w:rsidRPr="00006007">
        <w:rPr>
          <w:szCs w:val="19"/>
        </w:rPr>
        <w:t>Звук — это волнообразно распространяющееся колебательное движение материальных частиц упругой среды, воспринимаемое органами слуха, слуховое ощущение, вызываемое таким движен</w:t>
      </w:r>
      <w:r w:rsidRPr="00006007">
        <w:rPr>
          <w:szCs w:val="19"/>
        </w:rPr>
        <w:t>и</w:t>
      </w:r>
      <w:r w:rsidRPr="00006007">
        <w:rPr>
          <w:szCs w:val="19"/>
        </w:rPr>
        <w:t>ем; мелодия, напев; простейший членораздельный элемент речи с присущими ему акустическими свойствами; наименьший структурный элемент, обладающий определенной высотой, громкостью, длительностью, тембром (в музыке). Существуют синонимы слову «звук»: тон, звон, гром, грохот, г</w:t>
      </w:r>
      <w:r w:rsidRPr="00006007">
        <w:rPr>
          <w:szCs w:val="19"/>
        </w:rPr>
        <w:t>у</w:t>
      </w:r>
      <w:r w:rsidRPr="00006007">
        <w:rPr>
          <w:szCs w:val="19"/>
        </w:rPr>
        <w:t>дение, дребезжание, журчание, плеск, скрип, шорох, топот, всхрап, конвергент, звонок, дробь, писк, топотня, удар, ропот, скрежет, свист и др. Таким образом, ст</w:t>
      </w:r>
      <w:r w:rsidR="00754137" w:rsidRPr="00006007">
        <w:rPr>
          <w:szCs w:val="19"/>
        </w:rPr>
        <w:t>атья</w:t>
      </w:r>
      <w:r w:rsidRPr="00006007">
        <w:rPr>
          <w:szCs w:val="19"/>
        </w:rPr>
        <w:t xml:space="preserve"> 4 Закона ограничивает только семь видов звуков из множества.</w:t>
      </w:r>
    </w:p>
    <w:p w:rsidR="001B528F" w:rsidRDefault="001B528F" w:rsidP="001B528F">
      <w:pPr>
        <w:rPr>
          <w:szCs w:val="19"/>
        </w:rPr>
      </w:pPr>
      <w:r w:rsidRPr="00006007">
        <w:rPr>
          <w:szCs w:val="19"/>
        </w:rPr>
        <w:t>6. Стоит обратить внимание, что виды звуковых воздействий также различны, они могут и не з</w:t>
      </w:r>
      <w:r w:rsidRPr="00006007">
        <w:rPr>
          <w:szCs w:val="19"/>
        </w:rPr>
        <w:t>а</w:t>
      </w:r>
      <w:r w:rsidRPr="00006007">
        <w:rPr>
          <w:szCs w:val="19"/>
        </w:rPr>
        <w:t>висеть от человека (например, естественные звуки природной среды). По природе возникновения акустические шумы делят на механические, аэродинамические, электромагнитные, гидравлические, поэтому можно утверждать, что шум — негативное звуковое воздействие</w:t>
      </w:r>
      <w:r w:rsidR="0070162D">
        <w:rPr>
          <w:szCs w:val="19"/>
        </w:rPr>
        <w:t>, которое</w:t>
      </w:r>
      <w:r w:rsidRPr="00006007">
        <w:rPr>
          <w:szCs w:val="19"/>
        </w:rPr>
        <w:t xml:space="preserve"> возникает вследс</w:t>
      </w:r>
      <w:r w:rsidRPr="00006007">
        <w:rPr>
          <w:szCs w:val="19"/>
        </w:rPr>
        <w:t>т</w:t>
      </w:r>
      <w:r w:rsidRPr="00006007">
        <w:rPr>
          <w:szCs w:val="19"/>
        </w:rPr>
        <w:t>вие внешних раздражителей, а также источников, вызывающих вибрацию. Неакустические шумы — это радиоэлектронные шумы, тепловое излучение Земли, звуковые аномалии. Очевидно, что Закон затронул только часть акустических шумов, хотя неакустические также являются потенциальными и</w:t>
      </w:r>
      <w:r w:rsidRPr="00006007">
        <w:rPr>
          <w:szCs w:val="19"/>
        </w:rPr>
        <w:t>с</w:t>
      </w:r>
      <w:r w:rsidRPr="00006007">
        <w:rPr>
          <w:szCs w:val="19"/>
        </w:rPr>
        <w:t>точниками нарушения тишины и покоя граждан.</w:t>
      </w:r>
    </w:p>
    <w:p w:rsidR="001B528F" w:rsidRPr="00006007" w:rsidRDefault="001B528F" w:rsidP="001B528F">
      <w:pPr>
        <w:rPr>
          <w:szCs w:val="19"/>
        </w:rPr>
      </w:pPr>
      <w:r w:rsidRPr="00006007">
        <w:rPr>
          <w:szCs w:val="19"/>
        </w:rPr>
        <w:lastRenderedPageBreak/>
        <w:t>Также не определены критерии «громкости» звука для установления факта нарушения тишины и покоя граждан. В то же время можно измерять:</w:t>
      </w:r>
    </w:p>
    <w:p w:rsidR="001B528F" w:rsidRPr="00006007" w:rsidRDefault="00754137" w:rsidP="001B528F">
      <w:pPr>
        <w:rPr>
          <w:szCs w:val="19"/>
        </w:rPr>
      </w:pPr>
      <w:r w:rsidRPr="00006007">
        <w:rPr>
          <w:szCs w:val="19"/>
        </w:rPr>
        <w:t xml:space="preserve">— </w:t>
      </w:r>
      <w:r w:rsidR="001B528F" w:rsidRPr="00006007">
        <w:rPr>
          <w:szCs w:val="19"/>
        </w:rPr>
        <w:t>интенсивность звука — исследуется при помощи измерения амплитуды звуковой волны — наибольшей величины звукового давления при сгущениях и разряжениях</w:t>
      </w:r>
      <w:r w:rsidR="001B528F" w:rsidRPr="00006007">
        <w:rPr>
          <w:rStyle w:val="aa"/>
          <w:szCs w:val="19"/>
        </w:rPr>
        <w:footnoteReference w:id="1085"/>
      </w:r>
      <w:r w:rsidR="001B528F" w:rsidRPr="00006007">
        <w:rPr>
          <w:szCs w:val="19"/>
        </w:rPr>
        <w:t xml:space="preserve"> — как поток звуковой энергии в определенном направлении через поверхность, перпендикулярную к этому направлению, деленный на площадь этой поверхности;</w:t>
      </w:r>
      <w:r w:rsidR="001B528F" w:rsidRPr="00006007">
        <w:rPr>
          <w:rStyle w:val="aa"/>
          <w:szCs w:val="19"/>
        </w:rPr>
        <w:footnoteReference w:id="1086"/>
      </w:r>
    </w:p>
    <w:p w:rsidR="001B528F" w:rsidRPr="00006007" w:rsidRDefault="00754137" w:rsidP="001B528F">
      <w:pPr>
        <w:rPr>
          <w:szCs w:val="19"/>
        </w:rPr>
      </w:pPr>
      <w:r w:rsidRPr="00006007">
        <w:rPr>
          <w:szCs w:val="19"/>
        </w:rPr>
        <w:t xml:space="preserve">— </w:t>
      </w:r>
      <w:r w:rsidR="001B528F" w:rsidRPr="00006007">
        <w:rPr>
          <w:szCs w:val="19"/>
        </w:rPr>
        <w:t>звуковое давление — переменная составляющая давления воздуха или газа, возникающая в результате звуковых колебаний, Па...</w:t>
      </w:r>
      <w:r w:rsidR="001B528F" w:rsidRPr="00006007">
        <w:rPr>
          <w:rStyle w:val="aa"/>
          <w:szCs w:val="19"/>
        </w:rPr>
        <w:footnoteReference w:id="1087"/>
      </w:r>
    </w:p>
    <w:p w:rsidR="001B528F" w:rsidRPr="00006007" w:rsidRDefault="001B528F" w:rsidP="001B528F">
      <w:pPr>
        <w:rPr>
          <w:szCs w:val="19"/>
        </w:rPr>
      </w:pPr>
      <w:r w:rsidRPr="00006007">
        <w:rPr>
          <w:szCs w:val="19"/>
        </w:rPr>
        <w:t>Таким образом, закон не обладает комплексом характеристик, позволяющих дать оценку тому или иному звуковому воздействию. А формулировки: «громкие» (п</w:t>
      </w:r>
      <w:r w:rsidR="00754137" w:rsidRPr="00006007">
        <w:rPr>
          <w:szCs w:val="19"/>
        </w:rPr>
        <w:t>.</w:t>
      </w:r>
      <w:r w:rsidRPr="00006007">
        <w:rPr>
          <w:szCs w:val="19"/>
        </w:rPr>
        <w:t xml:space="preserve"> 1 ст. 4 Закона), «повышенная громкость» (п</w:t>
      </w:r>
      <w:r w:rsidR="00754137" w:rsidRPr="00006007">
        <w:rPr>
          <w:szCs w:val="19"/>
        </w:rPr>
        <w:t>.</w:t>
      </w:r>
      <w:r w:rsidRPr="00006007">
        <w:rPr>
          <w:szCs w:val="19"/>
        </w:rPr>
        <w:t xml:space="preserve"> 3 ст. 4 Закона) выступают разновидностью коррупциогенного фактора, предусмотре</w:t>
      </w:r>
      <w:r w:rsidRPr="00006007">
        <w:rPr>
          <w:szCs w:val="19"/>
        </w:rPr>
        <w:t>н</w:t>
      </w:r>
      <w:r w:rsidRPr="00006007">
        <w:rPr>
          <w:szCs w:val="19"/>
        </w:rPr>
        <w:t xml:space="preserve">ного подпунктом «в» пункта 4 Методики проведения антикоррупционной экспертизы нормативных правовых актов и проектов нормативных правовых актов, утвержденной </w:t>
      </w:r>
      <w:r w:rsidR="006D6AFE">
        <w:rPr>
          <w:szCs w:val="19"/>
        </w:rPr>
        <w:t>п</w:t>
      </w:r>
      <w:r w:rsidRPr="00006007">
        <w:rPr>
          <w:szCs w:val="19"/>
        </w:rPr>
        <w:t>остановлением Правител</w:t>
      </w:r>
      <w:r w:rsidRPr="00006007">
        <w:rPr>
          <w:szCs w:val="19"/>
        </w:rPr>
        <w:t>ь</w:t>
      </w:r>
      <w:r w:rsidRPr="00006007">
        <w:rPr>
          <w:szCs w:val="19"/>
        </w:rPr>
        <w:t>ства Российской Федерации от 26 февраля 2010 г</w:t>
      </w:r>
      <w:r w:rsidR="00754137" w:rsidRPr="00006007">
        <w:rPr>
          <w:szCs w:val="19"/>
        </w:rPr>
        <w:t>ода</w:t>
      </w:r>
      <w:r w:rsidRPr="00006007">
        <w:rPr>
          <w:szCs w:val="19"/>
        </w:rPr>
        <w:t xml:space="preserve"> № 96, — юридико-лингвистическая неопред</w:t>
      </w:r>
      <w:r w:rsidRPr="00006007">
        <w:rPr>
          <w:szCs w:val="19"/>
        </w:rPr>
        <w:t>е</w:t>
      </w:r>
      <w:r w:rsidRPr="00006007">
        <w:rPr>
          <w:szCs w:val="19"/>
        </w:rPr>
        <w:t>ленность.</w:t>
      </w:r>
    </w:p>
    <w:p w:rsidR="001B528F" w:rsidRPr="00006007" w:rsidRDefault="001B528F" w:rsidP="001B528F">
      <w:pPr>
        <w:rPr>
          <w:szCs w:val="19"/>
        </w:rPr>
      </w:pPr>
      <w:r w:rsidRPr="00006007">
        <w:rPr>
          <w:szCs w:val="19"/>
        </w:rPr>
        <w:t>7. Режим обеспечения тишины и покоя граждан — один из видов административных режимов, введение которого должно осуществляться комплексно, включая описание всех элементов механи</w:t>
      </w:r>
      <w:r w:rsidRPr="00006007">
        <w:rPr>
          <w:szCs w:val="19"/>
        </w:rPr>
        <w:t>з</w:t>
      </w:r>
      <w:r w:rsidRPr="00006007">
        <w:rPr>
          <w:szCs w:val="19"/>
        </w:rPr>
        <w:t>ма предупреждения нарушений, их выявления, пресечения, привлечения виновных к ответственности, ликвидации и (или) минимизации негативных последствий правонарушений и иных вопросов введ</w:t>
      </w:r>
      <w:r w:rsidRPr="00006007">
        <w:rPr>
          <w:szCs w:val="19"/>
        </w:rPr>
        <w:t>е</w:t>
      </w:r>
      <w:r w:rsidRPr="00006007">
        <w:rPr>
          <w:szCs w:val="19"/>
        </w:rPr>
        <w:t>ния режима: субъекты выявления нарушений, способы фиксации нарушений, субъекты возбуждения дел об административных правонарушениях (в настоящее время, насколько известно, соглашение о взаимодействии между Правительством Нижегородской области и ГУ МВД России по Нижегородской области не заключено и, соответственно, основной субъект пресечения административных правон</w:t>
      </w:r>
      <w:r w:rsidRPr="00006007">
        <w:rPr>
          <w:szCs w:val="19"/>
        </w:rPr>
        <w:t>а</w:t>
      </w:r>
      <w:r w:rsidRPr="00006007">
        <w:rPr>
          <w:szCs w:val="19"/>
        </w:rPr>
        <w:t>рушений, предусмотренных Кодексом Нижегородской области об административных правонаруш</w:t>
      </w:r>
      <w:r w:rsidRPr="00006007">
        <w:rPr>
          <w:szCs w:val="19"/>
        </w:rPr>
        <w:t>е</w:t>
      </w:r>
      <w:r w:rsidRPr="00006007">
        <w:rPr>
          <w:szCs w:val="19"/>
        </w:rPr>
        <w:t>ниях от 20 мая 2003 г</w:t>
      </w:r>
      <w:r w:rsidR="00754137" w:rsidRPr="00006007">
        <w:rPr>
          <w:szCs w:val="19"/>
        </w:rPr>
        <w:t>ода</w:t>
      </w:r>
      <w:r w:rsidRPr="00006007">
        <w:rPr>
          <w:szCs w:val="19"/>
        </w:rPr>
        <w:t xml:space="preserve"> № 34-З, — полиция — не «работает» по данным правонарушениям) и т. п.</w:t>
      </w:r>
    </w:p>
    <w:p w:rsidR="001B528F" w:rsidRPr="00006007" w:rsidRDefault="001B528F" w:rsidP="001B528F">
      <w:pPr>
        <w:rPr>
          <w:szCs w:val="19"/>
        </w:rPr>
      </w:pPr>
      <w:r w:rsidRPr="00006007">
        <w:rPr>
          <w:szCs w:val="19"/>
        </w:rPr>
        <w:t>В заключении сформулирован вывод: содержание Закона Нижегородской области от 1 апреля 2015 г</w:t>
      </w:r>
      <w:r w:rsidR="00754137" w:rsidRPr="00006007">
        <w:rPr>
          <w:szCs w:val="19"/>
        </w:rPr>
        <w:t>ода</w:t>
      </w:r>
      <w:r w:rsidRPr="00006007">
        <w:rPr>
          <w:szCs w:val="19"/>
        </w:rPr>
        <w:t xml:space="preserve"> № 44-З «Об обеспечении тишины и покоя граждан на территории Нижегородской области» должно быть существенно изменено либо Закон следует отменить.</w:t>
      </w:r>
    </w:p>
    <w:p w:rsidR="001B528F" w:rsidRPr="00006007" w:rsidRDefault="001B528F" w:rsidP="001B528F">
      <w:pPr>
        <w:rPr>
          <w:szCs w:val="19"/>
        </w:rPr>
      </w:pPr>
      <w:r w:rsidRPr="00006007">
        <w:rPr>
          <w:szCs w:val="19"/>
        </w:rPr>
        <w:t>Экспертиза может быть проведена как по просьбе заинтересованного субъекта, так и по иници</w:t>
      </w:r>
      <w:r w:rsidRPr="00006007">
        <w:rPr>
          <w:szCs w:val="19"/>
        </w:rPr>
        <w:t>а</w:t>
      </w:r>
      <w:r w:rsidRPr="00006007">
        <w:rPr>
          <w:szCs w:val="19"/>
        </w:rPr>
        <w:t>тиве эксперта. В указанный период времени было подготовлено четыре инициативных экспертных з</w:t>
      </w:r>
      <w:r w:rsidRPr="00006007">
        <w:rPr>
          <w:szCs w:val="19"/>
        </w:rPr>
        <w:t>а</w:t>
      </w:r>
      <w:r w:rsidRPr="00006007">
        <w:rPr>
          <w:szCs w:val="19"/>
        </w:rPr>
        <w:t>ключения на проекты федеральных законов:</w:t>
      </w:r>
    </w:p>
    <w:p w:rsidR="001B528F" w:rsidRPr="00916EDB" w:rsidRDefault="00754137" w:rsidP="001B528F">
      <w:pPr>
        <w:rPr>
          <w:spacing w:val="-2"/>
          <w:szCs w:val="19"/>
        </w:rPr>
      </w:pPr>
      <w:r w:rsidRPr="00916EDB">
        <w:rPr>
          <w:spacing w:val="-2"/>
          <w:szCs w:val="19"/>
        </w:rPr>
        <w:t xml:space="preserve">— </w:t>
      </w:r>
      <w:r w:rsidR="001B528F" w:rsidRPr="00916EDB">
        <w:rPr>
          <w:spacing w:val="-2"/>
          <w:szCs w:val="19"/>
        </w:rPr>
        <w:t>заключение</w:t>
      </w:r>
      <w:r w:rsidR="001B528F" w:rsidRPr="00916EDB">
        <w:rPr>
          <w:rStyle w:val="aa"/>
          <w:spacing w:val="-2"/>
          <w:szCs w:val="19"/>
        </w:rPr>
        <w:footnoteReference w:id="1088"/>
      </w:r>
      <w:r w:rsidR="001B528F" w:rsidRPr="00916EDB">
        <w:rPr>
          <w:spacing w:val="-2"/>
          <w:szCs w:val="19"/>
        </w:rPr>
        <w:t xml:space="preserve"> по результатам обсуждения</w:t>
      </w:r>
      <w:r w:rsidR="001B528F" w:rsidRPr="00916EDB">
        <w:rPr>
          <w:rStyle w:val="aa"/>
          <w:spacing w:val="-2"/>
          <w:szCs w:val="19"/>
        </w:rPr>
        <w:footnoteReference w:id="1089"/>
      </w:r>
      <w:r w:rsidR="001B528F" w:rsidRPr="00916EDB">
        <w:rPr>
          <w:spacing w:val="-2"/>
          <w:szCs w:val="19"/>
        </w:rPr>
        <w:t xml:space="preserve"> </w:t>
      </w:r>
      <w:r w:rsidR="001B528F" w:rsidRPr="00916EDB">
        <w:rPr>
          <w:i/>
          <w:spacing w:val="-2"/>
          <w:szCs w:val="19"/>
        </w:rPr>
        <w:t>проекта Федерального закона «Кодекс Росси</w:t>
      </w:r>
      <w:r w:rsidR="001B528F" w:rsidRPr="00916EDB">
        <w:rPr>
          <w:i/>
          <w:spacing w:val="-2"/>
          <w:szCs w:val="19"/>
        </w:rPr>
        <w:t>й</w:t>
      </w:r>
      <w:r w:rsidR="001B528F" w:rsidRPr="00916EDB">
        <w:rPr>
          <w:i/>
          <w:spacing w:val="-2"/>
          <w:szCs w:val="19"/>
        </w:rPr>
        <w:t>ской Федерации об административных правонарушениях (Общая часть)», внесенного депутатами Гос</w:t>
      </w:r>
      <w:r w:rsidR="001B528F" w:rsidRPr="00916EDB">
        <w:rPr>
          <w:i/>
          <w:spacing w:val="-2"/>
          <w:szCs w:val="19"/>
        </w:rPr>
        <w:t>у</w:t>
      </w:r>
      <w:r w:rsidR="001B528F" w:rsidRPr="00916EDB">
        <w:rPr>
          <w:i/>
          <w:spacing w:val="-2"/>
          <w:szCs w:val="19"/>
        </w:rPr>
        <w:lastRenderedPageBreak/>
        <w:t>дарственной Думы А.А. Агеевым, Д.Ф. Вяткиным, В.Н. Плигиным</w:t>
      </w:r>
      <w:r w:rsidR="001B528F" w:rsidRPr="00916EDB">
        <w:rPr>
          <w:spacing w:val="-2"/>
          <w:szCs w:val="19"/>
        </w:rPr>
        <w:t>, в котором на основе подробного из</w:t>
      </w:r>
      <w:r w:rsidR="001B528F" w:rsidRPr="00916EDB">
        <w:rPr>
          <w:spacing w:val="-2"/>
          <w:szCs w:val="19"/>
        </w:rPr>
        <w:t>у</w:t>
      </w:r>
      <w:r w:rsidR="001B528F" w:rsidRPr="00916EDB">
        <w:rPr>
          <w:spacing w:val="-2"/>
          <w:szCs w:val="19"/>
        </w:rPr>
        <w:t>чения формы и содержания был сделан вывод: концепция проекта Федерального закона ошибочна и не может быть рекомендована для принятия Государственной Думе Федерального Собрания Российской Федерации, — предлагаемые нововведения можно реализовать путем внесения изменений в дейс</w:t>
      </w:r>
      <w:r w:rsidR="001B528F" w:rsidRPr="00916EDB">
        <w:rPr>
          <w:spacing w:val="-2"/>
          <w:szCs w:val="19"/>
        </w:rPr>
        <w:t>т</w:t>
      </w:r>
      <w:r w:rsidR="001B528F" w:rsidRPr="00916EDB">
        <w:rPr>
          <w:spacing w:val="-2"/>
          <w:szCs w:val="19"/>
        </w:rPr>
        <w:t>вующий Кодекс Российской Федерации об административных правонарушениях</w:t>
      </w:r>
      <w:r w:rsidR="001B528F" w:rsidRPr="00916EDB">
        <w:rPr>
          <w:rStyle w:val="aa"/>
          <w:spacing w:val="-2"/>
          <w:szCs w:val="19"/>
        </w:rPr>
        <w:footnoteReference w:id="1090"/>
      </w:r>
      <w:r w:rsidR="001B528F" w:rsidRPr="00916EDB">
        <w:rPr>
          <w:spacing w:val="-2"/>
          <w:szCs w:val="19"/>
        </w:rPr>
        <w:t>. Однако концепция не только не была изменена, а, напротив, под эту концепцию изменена и Особенная часть Кодекса Ро</w:t>
      </w:r>
      <w:r w:rsidR="001B528F" w:rsidRPr="00916EDB">
        <w:rPr>
          <w:spacing w:val="-2"/>
          <w:szCs w:val="19"/>
        </w:rPr>
        <w:t>с</w:t>
      </w:r>
      <w:r w:rsidR="001B528F" w:rsidRPr="00916EDB">
        <w:rPr>
          <w:spacing w:val="-2"/>
          <w:szCs w:val="19"/>
        </w:rPr>
        <w:t>сийской Федерации об административных правонарушениях</w:t>
      </w:r>
      <w:r w:rsidR="006D6AFE" w:rsidRPr="00916EDB">
        <w:rPr>
          <w:spacing w:val="-2"/>
          <w:szCs w:val="19"/>
        </w:rPr>
        <w:t>,</w:t>
      </w:r>
      <w:r w:rsidR="001B528F" w:rsidRPr="00916EDB">
        <w:rPr>
          <w:spacing w:val="-2"/>
          <w:szCs w:val="19"/>
        </w:rPr>
        <w:t xml:space="preserve"> и новая редакция Кодекса Российской Федерации об административных правонарушениях</w:t>
      </w:r>
      <w:r w:rsidR="001B528F" w:rsidRPr="00916EDB">
        <w:rPr>
          <w:rStyle w:val="aa"/>
          <w:spacing w:val="-2"/>
          <w:szCs w:val="19"/>
        </w:rPr>
        <w:t xml:space="preserve"> </w:t>
      </w:r>
      <w:r w:rsidR="001B528F" w:rsidRPr="00916EDB">
        <w:rPr>
          <w:spacing w:val="-2"/>
          <w:szCs w:val="19"/>
        </w:rPr>
        <w:t>вынесена на общественное обсуждение</w:t>
      </w:r>
      <w:r w:rsidR="001B528F" w:rsidRPr="00916EDB">
        <w:rPr>
          <w:rStyle w:val="aa"/>
          <w:spacing w:val="-2"/>
          <w:szCs w:val="19"/>
        </w:rPr>
        <w:footnoteReference w:id="1091"/>
      </w:r>
      <w:r w:rsidR="001B528F" w:rsidRPr="00916EDB">
        <w:rPr>
          <w:spacing w:val="-2"/>
          <w:szCs w:val="19"/>
        </w:rPr>
        <w:t>;</w:t>
      </w:r>
    </w:p>
    <w:p w:rsidR="001B528F" w:rsidRPr="00006007" w:rsidRDefault="00754137" w:rsidP="001B528F">
      <w:pPr>
        <w:rPr>
          <w:szCs w:val="19"/>
        </w:rPr>
      </w:pPr>
      <w:r w:rsidRPr="00006007">
        <w:rPr>
          <w:szCs w:val="19"/>
        </w:rPr>
        <w:t xml:space="preserve">— </w:t>
      </w:r>
      <w:r w:rsidR="001B528F" w:rsidRPr="00006007">
        <w:rPr>
          <w:szCs w:val="19"/>
        </w:rPr>
        <w:t xml:space="preserve">заключение по </w:t>
      </w:r>
      <w:r w:rsidR="001B528F" w:rsidRPr="00006007">
        <w:rPr>
          <w:i/>
          <w:szCs w:val="19"/>
        </w:rPr>
        <w:t>проекту Федерального закона «О нормативных правовых актах в Российской Федерации», разработанного Минюстом России</w:t>
      </w:r>
      <w:r w:rsidR="001B528F" w:rsidRPr="00006007">
        <w:rPr>
          <w:szCs w:val="19"/>
        </w:rPr>
        <w:t>, который был вынесе</w:t>
      </w:r>
      <w:r w:rsidRPr="00006007">
        <w:rPr>
          <w:szCs w:val="19"/>
        </w:rPr>
        <w:t>н на общественное обсуждение 26 </w:t>
      </w:r>
      <w:r w:rsidR="001B528F" w:rsidRPr="00006007">
        <w:rPr>
          <w:szCs w:val="19"/>
        </w:rPr>
        <w:t xml:space="preserve">декабря 2014 </w:t>
      </w:r>
      <w:r w:rsidRPr="00006007">
        <w:rPr>
          <w:szCs w:val="19"/>
        </w:rPr>
        <w:t>года</w:t>
      </w:r>
      <w:r w:rsidR="001B528F" w:rsidRPr="00006007">
        <w:rPr>
          <w:rStyle w:val="aa"/>
          <w:szCs w:val="19"/>
        </w:rPr>
        <w:footnoteReference w:id="1092"/>
      </w:r>
      <w:r w:rsidRPr="00006007">
        <w:rPr>
          <w:szCs w:val="19"/>
        </w:rPr>
        <w:t>.</w:t>
      </w:r>
      <w:r w:rsidR="001B528F" w:rsidRPr="00006007">
        <w:rPr>
          <w:szCs w:val="19"/>
        </w:rPr>
        <w:t xml:space="preserve"> В заключении было резюмировано: факт разработки Минюстом России пр</w:t>
      </w:r>
      <w:r w:rsidR="001B528F" w:rsidRPr="00006007">
        <w:rPr>
          <w:szCs w:val="19"/>
        </w:rPr>
        <w:t>о</w:t>
      </w:r>
      <w:r w:rsidR="001B528F" w:rsidRPr="00006007">
        <w:rPr>
          <w:szCs w:val="19"/>
        </w:rPr>
        <w:t>екта Федерального закона «О нормативных правовых актах в Российской Федерации» следует безу</w:t>
      </w:r>
      <w:r w:rsidR="001B528F" w:rsidRPr="00006007">
        <w:rPr>
          <w:szCs w:val="19"/>
        </w:rPr>
        <w:t>с</w:t>
      </w:r>
      <w:r w:rsidR="001B528F" w:rsidRPr="00006007">
        <w:rPr>
          <w:szCs w:val="19"/>
        </w:rPr>
        <w:t>ловно поддержать, однако концепция проекта Федерального закона «О нормативных правовых актах в Российской Федерации», его структура и содержание требуют существенной переработки в соотве</w:t>
      </w:r>
      <w:r w:rsidR="001B528F" w:rsidRPr="00006007">
        <w:rPr>
          <w:szCs w:val="19"/>
        </w:rPr>
        <w:t>т</w:t>
      </w:r>
      <w:r w:rsidR="001B528F" w:rsidRPr="00006007">
        <w:rPr>
          <w:szCs w:val="19"/>
        </w:rPr>
        <w:t>ствии с замечаниями, указанными в настоящем заключении</w:t>
      </w:r>
      <w:r w:rsidR="001B528F" w:rsidRPr="00006007">
        <w:rPr>
          <w:rStyle w:val="aa"/>
          <w:szCs w:val="19"/>
        </w:rPr>
        <w:footnoteReference w:id="1093"/>
      </w:r>
      <w:r w:rsidR="001B528F" w:rsidRPr="00006007">
        <w:rPr>
          <w:szCs w:val="19"/>
        </w:rPr>
        <w:t>, и в том виде, в котором проект Фед</w:t>
      </w:r>
      <w:r w:rsidR="001B528F" w:rsidRPr="00006007">
        <w:rPr>
          <w:szCs w:val="19"/>
        </w:rPr>
        <w:t>е</w:t>
      </w:r>
      <w:r w:rsidR="001B528F" w:rsidRPr="00006007">
        <w:rPr>
          <w:szCs w:val="19"/>
        </w:rPr>
        <w:t>рального закона «О нормативных правовых актах в Российской Федерации» вынесен на общественное обсуждение, он не может быть рекомендован Государственной Думе Федерального Собрания Ро</w:t>
      </w:r>
      <w:r w:rsidR="001B528F" w:rsidRPr="00006007">
        <w:rPr>
          <w:szCs w:val="19"/>
        </w:rPr>
        <w:t>с</w:t>
      </w:r>
      <w:r w:rsidR="001B528F" w:rsidRPr="00006007">
        <w:rPr>
          <w:szCs w:val="19"/>
        </w:rPr>
        <w:t>сийской Федерации для принятия;</w:t>
      </w:r>
    </w:p>
    <w:p w:rsidR="001B528F" w:rsidRPr="00006007" w:rsidRDefault="00754137" w:rsidP="001B528F">
      <w:pPr>
        <w:tabs>
          <w:tab w:val="left" w:pos="3075"/>
        </w:tabs>
        <w:rPr>
          <w:szCs w:val="19"/>
        </w:rPr>
      </w:pPr>
      <w:r w:rsidRPr="00006007">
        <w:rPr>
          <w:bCs/>
          <w:szCs w:val="19"/>
        </w:rPr>
        <w:t xml:space="preserve">— </w:t>
      </w:r>
      <w:r w:rsidR="001B528F" w:rsidRPr="00006007">
        <w:rPr>
          <w:bCs/>
          <w:szCs w:val="19"/>
        </w:rPr>
        <w:t xml:space="preserve">заключение </w:t>
      </w:r>
      <w:r w:rsidR="001B528F" w:rsidRPr="00006007">
        <w:rPr>
          <w:szCs w:val="19"/>
        </w:rPr>
        <w:t xml:space="preserve">по </w:t>
      </w:r>
      <w:r w:rsidR="001B528F" w:rsidRPr="00006007">
        <w:rPr>
          <w:i/>
          <w:szCs w:val="19"/>
        </w:rPr>
        <w:t>проекту Федерального закона «Об основах государственного и муниципальн</w:t>
      </w:r>
      <w:r w:rsidR="001B528F" w:rsidRPr="00006007">
        <w:rPr>
          <w:i/>
          <w:szCs w:val="19"/>
        </w:rPr>
        <w:t>о</w:t>
      </w:r>
      <w:r w:rsidR="001B528F" w:rsidRPr="00006007">
        <w:rPr>
          <w:i/>
          <w:szCs w:val="19"/>
        </w:rPr>
        <w:t>го контроля и надзора в Российской Федерации», разработанного Минэкономразвития России</w:t>
      </w:r>
      <w:r w:rsidR="001B528F" w:rsidRPr="00006007">
        <w:rPr>
          <w:szCs w:val="19"/>
        </w:rPr>
        <w:t>. Пр</w:t>
      </w:r>
      <w:r w:rsidR="001B528F" w:rsidRPr="00006007">
        <w:rPr>
          <w:szCs w:val="19"/>
        </w:rPr>
        <w:t>о</w:t>
      </w:r>
      <w:r w:rsidR="001B528F" w:rsidRPr="00006007">
        <w:rPr>
          <w:szCs w:val="19"/>
        </w:rPr>
        <w:t>ект разработан Минэкономразвития России в рамках концепции административной реформы и н</w:t>
      </w:r>
      <w:r w:rsidR="001B528F" w:rsidRPr="00006007">
        <w:rPr>
          <w:szCs w:val="19"/>
        </w:rPr>
        <w:t>а</w:t>
      </w:r>
      <w:r w:rsidR="001B528F" w:rsidRPr="00006007">
        <w:rPr>
          <w:szCs w:val="19"/>
        </w:rPr>
        <w:t xml:space="preserve">правлен на достижение целей, заявленных в концепции указанного проекта </w:t>
      </w:r>
      <w:r w:rsidR="006D6AFE">
        <w:rPr>
          <w:szCs w:val="19"/>
        </w:rPr>
        <w:t>Ф</w:t>
      </w:r>
      <w:r w:rsidR="001B528F" w:rsidRPr="00006007">
        <w:rPr>
          <w:szCs w:val="19"/>
        </w:rPr>
        <w:t>едерального закона. С</w:t>
      </w:r>
      <w:r w:rsidR="001B528F" w:rsidRPr="00006007">
        <w:rPr>
          <w:szCs w:val="19"/>
        </w:rPr>
        <w:t>о</w:t>
      </w:r>
      <w:r w:rsidR="001B528F" w:rsidRPr="00006007">
        <w:rPr>
          <w:szCs w:val="19"/>
        </w:rPr>
        <w:t>гласившись с заявленными целями, попытка систематизации в одном нормативном правовом акте всех применяемых в Российской Федерации форм государственного и муниципального контроля и надзора признана в заключении крайне неудачной</w:t>
      </w:r>
      <w:r w:rsidR="001B528F" w:rsidRPr="00006007">
        <w:rPr>
          <w:rStyle w:val="aa"/>
          <w:szCs w:val="19"/>
        </w:rPr>
        <w:footnoteReference w:id="1094"/>
      </w:r>
      <w:r w:rsidR="001B528F" w:rsidRPr="00006007">
        <w:rPr>
          <w:szCs w:val="19"/>
        </w:rPr>
        <w:t>;</w:t>
      </w:r>
    </w:p>
    <w:p w:rsidR="00916EDB" w:rsidRDefault="00754137" w:rsidP="00916EDB">
      <w:pPr>
        <w:tabs>
          <w:tab w:val="left" w:pos="3075"/>
        </w:tabs>
        <w:rPr>
          <w:szCs w:val="19"/>
        </w:rPr>
      </w:pPr>
      <w:r w:rsidRPr="00916EDB">
        <w:rPr>
          <w:szCs w:val="19"/>
        </w:rPr>
        <w:t xml:space="preserve">— </w:t>
      </w:r>
      <w:r w:rsidR="001B528F" w:rsidRPr="00916EDB">
        <w:rPr>
          <w:szCs w:val="19"/>
        </w:rPr>
        <w:t>экспертное заключение</w:t>
      </w:r>
      <w:r w:rsidR="001B528F" w:rsidRPr="00916EDB">
        <w:rPr>
          <w:rStyle w:val="aa"/>
          <w:szCs w:val="19"/>
        </w:rPr>
        <w:footnoteReference w:id="1095"/>
      </w:r>
      <w:r w:rsidR="001B528F" w:rsidRPr="00916EDB">
        <w:rPr>
          <w:szCs w:val="19"/>
        </w:rPr>
        <w:t xml:space="preserve"> на </w:t>
      </w:r>
      <w:r w:rsidR="001B528F" w:rsidRPr="00916EDB">
        <w:rPr>
          <w:i/>
          <w:szCs w:val="19"/>
        </w:rPr>
        <w:t>проект Федерального закона «О порядке рассмотрения обращ</w:t>
      </w:r>
      <w:r w:rsidR="001B528F" w:rsidRPr="00916EDB">
        <w:rPr>
          <w:i/>
          <w:szCs w:val="19"/>
        </w:rPr>
        <w:t>е</w:t>
      </w:r>
      <w:r w:rsidR="001B528F" w:rsidRPr="00916EDB">
        <w:rPr>
          <w:i/>
          <w:szCs w:val="19"/>
        </w:rPr>
        <w:t>ний граждан в Российской Федерации» (версия 03.09.2015)</w:t>
      </w:r>
      <w:r w:rsidR="001B528F" w:rsidRPr="00916EDB">
        <w:rPr>
          <w:szCs w:val="19"/>
        </w:rPr>
        <w:t>, который был размещен 4 сентября 2015 года на сайте Совета при Президенте РФ по развитию гражданского общества и правам человека для общественного обсуждения</w:t>
      </w:r>
      <w:r w:rsidR="001B528F" w:rsidRPr="00916EDB">
        <w:rPr>
          <w:rStyle w:val="aa"/>
          <w:szCs w:val="19"/>
        </w:rPr>
        <w:footnoteReference w:id="1096"/>
      </w:r>
      <w:r w:rsidR="001B528F" w:rsidRPr="00916EDB">
        <w:rPr>
          <w:szCs w:val="19"/>
        </w:rPr>
        <w:t>. Интересно, что на обсуждение внесен только текст проекта Фед</w:t>
      </w:r>
      <w:r w:rsidR="001B528F" w:rsidRPr="00916EDB">
        <w:rPr>
          <w:szCs w:val="19"/>
        </w:rPr>
        <w:t>е</w:t>
      </w:r>
      <w:r w:rsidR="001B528F" w:rsidRPr="00916EDB">
        <w:rPr>
          <w:szCs w:val="19"/>
        </w:rPr>
        <w:t>рального закона, иные обязательные документы отсутствуют</w:t>
      </w:r>
      <w:r w:rsidR="00916EDB">
        <w:rPr>
          <w:szCs w:val="19"/>
        </w:rPr>
        <w:t>.</w:t>
      </w:r>
    </w:p>
    <w:p w:rsidR="00916EDB" w:rsidRPr="00916EDB" w:rsidRDefault="00916EDB" w:rsidP="00916EDB">
      <w:pPr>
        <w:tabs>
          <w:tab w:val="left" w:pos="3075"/>
        </w:tabs>
        <w:rPr>
          <w:szCs w:val="19"/>
        </w:rPr>
      </w:pPr>
      <w:r w:rsidRPr="00916EDB">
        <w:rPr>
          <w:szCs w:val="19"/>
        </w:rPr>
        <w:t>В соответствии с ч</w:t>
      </w:r>
      <w:r>
        <w:rPr>
          <w:szCs w:val="19"/>
        </w:rPr>
        <w:t>астью</w:t>
      </w:r>
      <w:r w:rsidRPr="00916EDB">
        <w:rPr>
          <w:szCs w:val="19"/>
        </w:rPr>
        <w:t xml:space="preserve"> 1 ст</w:t>
      </w:r>
      <w:r>
        <w:rPr>
          <w:szCs w:val="19"/>
        </w:rPr>
        <w:t>атьи</w:t>
      </w:r>
      <w:r w:rsidRPr="00916EDB">
        <w:rPr>
          <w:szCs w:val="19"/>
        </w:rPr>
        <w:t xml:space="preserve"> 105 Регламента Государственной Думы РФ от 22 января 1998 года при внесении законопроекта в Государственную Думу субъектом (субъектами) права законод</w:t>
      </w:r>
      <w:r w:rsidRPr="00916EDB">
        <w:rPr>
          <w:szCs w:val="19"/>
        </w:rPr>
        <w:t>а</w:t>
      </w:r>
      <w:r w:rsidRPr="00916EDB">
        <w:rPr>
          <w:szCs w:val="19"/>
        </w:rPr>
        <w:t>тельной инициативы должны быть представлены:</w:t>
      </w:r>
    </w:p>
    <w:p w:rsidR="00916EDB" w:rsidRPr="00916EDB" w:rsidRDefault="00916EDB" w:rsidP="00916EDB">
      <w:pPr>
        <w:rPr>
          <w:szCs w:val="19"/>
        </w:rPr>
      </w:pPr>
      <w:r w:rsidRPr="00916EDB">
        <w:rPr>
          <w:szCs w:val="19"/>
        </w:rPr>
        <w:t>а) пояснительная записка к законопроекту, содержащая предмет законодательного регулиров</w:t>
      </w:r>
      <w:r w:rsidRPr="00916EDB">
        <w:rPr>
          <w:szCs w:val="19"/>
        </w:rPr>
        <w:t>а</w:t>
      </w:r>
      <w:r w:rsidRPr="00916EDB">
        <w:rPr>
          <w:szCs w:val="19"/>
        </w:rPr>
        <w:t>ния и изложение концепции предлагаемого законопроекта, а также мотивированное обоснование н</w:t>
      </w:r>
      <w:r w:rsidRPr="00916EDB">
        <w:rPr>
          <w:szCs w:val="19"/>
        </w:rPr>
        <w:t>е</w:t>
      </w:r>
      <w:r w:rsidRPr="00916EDB">
        <w:rPr>
          <w:szCs w:val="19"/>
        </w:rPr>
        <w:t>обходимости принятия или одобрения законопроекта;</w:t>
      </w:r>
    </w:p>
    <w:p w:rsidR="00916EDB" w:rsidRPr="00916EDB" w:rsidRDefault="00916EDB" w:rsidP="00916EDB">
      <w:pPr>
        <w:rPr>
          <w:szCs w:val="19"/>
        </w:rPr>
      </w:pPr>
      <w:r w:rsidRPr="00916EDB">
        <w:rPr>
          <w:szCs w:val="19"/>
        </w:rPr>
        <w:t>б) текст законопроекта с указанием на титульном листе субъекта (субъектов) права законод</w:t>
      </w:r>
      <w:r w:rsidRPr="00916EDB">
        <w:rPr>
          <w:szCs w:val="19"/>
        </w:rPr>
        <w:t>а</w:t>
      </w:r>
      <w:r w:rsidRPr="00916EDB">
        <w:rPr>
          <w:szCs w:val="19"/>
        </w:rPr>
        <w:t>тельной инициативы, внесшего (внесших) законопроект;</w:t>
      </w:r>
    </w:p>
    <w:p w:rsidR="00916EDB" w:rsidRDefault="00916EDB" w:rsidP="00916EDB">
      <w:pPr>
        <w:rPr>
          <w:szCs w:val="19"/>
        </w:rPr>
      </w:pPr>
      <w:r w:rsidRPr="00916EDB">
        <w:rPr>
          <w:szCs w:val="19"/>
        </w:rPr>
        <w:t>в) перечень законов Российской Федерации и законов РСФСР, федеральных конституционных законов, федеральных законов и иных нормативных правовых актов РСФСР и Российской Федерации, подлежащих признанию утратившими силу, приостановлению, изменению или принятию в связи с принятием данного федерального конституционного закона, федерального закона;</w:t>
      </w:r>
    </w:p>
    <w:p w:rsidR="00916EDB" w:rsidRPr="00916EDB" w:rsidRDefault="00916EDB" w:rsidP="00916EDB">
      <w:pPr>
        <w:tabs>
          <w:tab w:val="left" w:pos="3075"/>
        </w:tabs>
        <w:rPr>
          <w:szCs w:val="19"/>
        </w:rPr>
      </w:pPr>
      <w:r w:rsidRPr="00916EDB">
        <w:rPr>
          <w:szCs w:val="19"/>
        </w:rPr>
        <w:t>г) финансово-экономическое обоснование (в случае внесения законопроекта, реализация кот</w:t>
      </w:r>
      <w:r w:rsidRPr="00916EDB">
        <w:rPr>
          <w:szCs w:val="19"/>
        </w:rPr>
        <w:t>о</w:t>
      </w:r>
      <w:r w:rsidRPr="00916EDB">
        <w:rPr>
          <w:szCs w:val="19"/>
        </w:rPr>
        <w:t>рого потребует материальных затрат).</w:t>
      </w:r>
    </w:p>
    <w:p w:rsidR="001B528F" w:rsidRPr="00916EDB" w:rsidRDefault="001B528F" w:rsidP="00916EDB">
      <w:pPr>
        <w:tabs>
          <w:tab w:val="left" w:pos="3075"/>
        </w:tabs>
        <w:rPr>
          <w:szCs w:val="19"/>
        </w:rPr>
      </w:pPr>
      <w:r w:rsidRPr="00916EDB">
        <w:rPr>
          <w:szCs w:val="19"/>
        </w:rPr>
        <w:lastRenderedPageBreak/>
        <w:t xml:space="preserve">В открытых источниках отсутствует информация о причинах разработки проекта Федерального </w:t>
      </w:r>
      <w:r w:rsidRPr="00515259">
        <w:rPr>
          <w:spacing w:val="-2"/>
          <w:szCs w:val="19"/>
        </w:rPr>
        <w:t>закона, которым предлагается заменить действующий Федеральный закон от 2 мая 2006 г</w:t>
      </w:r>
      <w:r w:rsidR="00754137" w:rsidRPr="00515259">
        <w:rPr>
          <w:spacing w:val="-2"/>
          <w:szCs w:val="19"/>
        </w:rPr>
        <w:t>ода</w:t>
      </w:r>
      <w:r w:rsidRPr="00515259">
        <w:rPr>
          <w:spacing w:val="-2"/>
          <w:szCs w:val="19"/>
        </w:rPr>
        <w:t xml:space="preserve"> № 59-ФЗ</w:t>
      </w:r>
      <w:r w:rsidRPr="00916EDB">
        <w:rPr>
          <w:szCs w:val="19"/>
        </w:rPr>
        <w:t xml:space="preserve"> «О порядке рассмотрения обращений граждан Российской Федерации» (далее — Федеральный закон № 59-ФЗ). Федеральный закон № 59-ФЗ является одним из самых</w:t>
      </w:r>
      <w:r w:rsidR="00515259">
        <w:rPr>
          <w:szCs w:val="19"/>
        </w:rPr>
        <w:t xml:space="preserve"> стабильных федеральных зак</w:t>
      </w:r>
      <w:r w:rsidR="00515259">
        <w:rPr>
          <w:szCs w:val="19"/>
        </w:rPr>
        <w:t>о</w:t>
      </w:r>
      <w:r w:rsidR="00515259">
        <w:rPr>
          <w:szCs w:val="19"/>
        </w:rPr>
        <w:t>нов </w:t>
      </w:r>
      <w:r w:rsidRPr="00916EDB">
        <w:rPr>
          <w:szCs w:val="19"/>
        </w:rPr>
        <w:t>— за прошедшее с момента его принятия время было внесено 6 изменений федеральными зак</w:t>
      </w:r>
      <w:r w:rsidRPr="00916EDB">
        <w:rPr>
          <w:szCs w:val="19"/>
        </w:rPr>
        <w:t>о</w:t>
      </w:r>
      <w:r w:rsidRPr="00916EDB">
        <w:rPr>
          <w:szCs w:val="19"/>
        </w:rPr>
        <w:t xml:space="preserve">нами, в том числе во исполнение </w:t>
      </w:r>
      <w:r w:rsidR="00916EDB">
        <w:rPr>
          <w:szCs w:val="19"/>
        </w:rPr>
        <w:t>п</w:t>
      </w:r>
      <w:r w:rsidRPr="00916EDB">
        <w:rPr>
          <w:szCs w:val="19"/>
        </w:rPr>
        <w:t>остановления Конституционного Суда РФ. Сравнительно-правовой анализ Федерального закона № 59-ФЗ и проекта Федерального закона позволяет сделать ряд пр</w:t>
      </w:r>
      <w:r w:rsidRPr="00916EDB">
        <w:rPr>
          <w:szCs w:val="19"/>
        </w:rPr>
        <w:t>о</w:t>
      </w:r>
      <w:r w:rsidRPr="00916EDB">
        <w:rPr>
          <w:szCs w:val="19"/>
        </w:rPr>
        <w:t>межуточных выводов:</w:t>
      </w:r>
    </w:p>
    <w:p w:rsidR="001B528F" w:rsidRPr="00006007" w:rsidRDefault="001B528F" w:rsidP="001B528F">
      <w:pPr>
        <w:autoSpaceDE w:val="0"/>
        <w:autoSpaceDN w:val="0"/>
        <w:adjustRightInd w:val="0"/>
        <w:rPr>
          <w:szCs w:val="19"/>
        </w:rPr>
      </w:pPr>
      <w:r w:rsidRPr="00006007">
        <w:rPr>
          <w:szCs w:val="19"/>
        </w:rPr>
        <w:t>1) объем текста проекта Федерального закона почти в два ра</w:t>
      </w:r>
      <w:r w:rsidR="00754137" w:rsidRPr="00006007">
        <w:rPr>
          <w:szCs w:val="19"/>
        </w:rPr>
        <w:t>за больше Федерального закона № </w:t>
      </w:r>
      <w:r w:rsidRPr="00006007">
        <w:rPr>
          <w:szCs w:val="19"/>
        </w:rPr>
        <w:t>59-ФЗ: соответственно 25 и 18 статей (39</w:t>
      </w:r>
      <w:r w:rsidR="00916EDB">
        <w:rPr>
          <w:szCs w:val="19"/>
        </w:rPr>
        <w:t xml:space="preserve"> </w:t>
      </w:r>
      <w:r w:rsidRPr="00006007">
        <w:rPr>
          <w:szCs w:val="19"/>
        </w:rPr>
        <w:t>433 и 20</w:t>
      </w:r>
      <w:r w:rsidR="00916EDB">
        <w:rPr>
          <w:szCs w:val="19"/>
        </w:rPr>
        <w:t xml:space="preserve"> </w:t>
      </w:r>
      <w:r w:rsidRPr="00006007">
        <w:rPr>
          <w:szCs w:val="19"/>
        </w:rPr>
        <w:t>140 печатных знаков), при этом структура во-многом дублируется;</w:t>
      </w:r>
    </w:p>
    <w:p w:rsidR="001B528F" w:rsidRPr="00006007" w:rsidRDefault="001B528F" w:rsidP="001B528F">
      <w:pPr>
        <w:autoSpaceDE w:val="0"/>
        <w:autoSpaceDN w:val="0"/>
        <w:adjustRightInd w:val="0"/>
        <w:rPr>
          <w:szCs w:val="19"/>
        </w:rPr>
      </w:pPr>
      <w:r w:rsidRPr="00006007">
        <w:rPr>
          <w:szCs w:val="19"/>
        </w:rPr>
        <w:t>2) увеличение объема текста проекта Федерального закона необъяснимо привело не к сокращ</w:t>
      </w:r>
      <w:r w:rsidRPr="00006007">
        <w:rPr>
          <w:szCs w:val="19"/>
        </w:rPr>
        <w:t>е</w:t>
      </w:r>
      <w:r w:rsidRPr="00006007">
        <w:rPr>
          <w:szCs w:val="19"/>
        </w:rPr>
        <w:t>нию, а к увеличению отсылочных норм — их более 60! В Федеральном законе № 59-ФЗ их всего 21;</w:t>
      </w:r>
    </w:p>
    <w:p w:rsidR="001B528F" w:rsidRPr="00006007" w:rsidRDefault="001B528F" w:rsidP="001B528F">
      <w:pPr>
        <w:autoSpaceDE w:val="0"/>
        <w:autoSpaceDN w:val="0"/>
        <w:adjustRightInd w:val="0"/>
        <w:rPr>
          <w:szCs w:val="19"/>
        </w:rPr>
      </w:pPr>
      <w:r w:rsidRPr="00006007">
        <w:rPr>
          <w:szCs w:val="19"/>
        </w:rPr>
        <w:t>3) в проекте Федерального закона сформулировано 27 дефиниций «против» 5 в Федеральном з</w:t>
      </w:r>
      <w:r w:rsidRPr="00006007">
        <w:rPr>
          <w:szCs w:val="19"/>
        </w:rPr>
        <w:t>а</w:t>
      </w:r>
      <w:r w:rsidRPr="00006007">
        <w:rPr>
          <w:szCs w:val="19"/>
        </w:rPr>
        <w:t>коне № 59-ФЗ, однако частота использования указанных терминов (более половины используются 7 и менее раз, а один термин использован только один раз — в самой дефинитивной норме!) в тексте проекта Федерального закона заставляет усомниться в целесообразности формулирования всех сп</w:t>
      </w:r>
      <w:r w:rsidRPr="00006007">
        <w:rPr>
          <w:szCs w:val="19"/>
        </w:rPr>
        <w:t>е</w:t>
      </w:r>
      <w:r w:rsidRPr="00006007">
        <w:rPr>
          <w:szCs w:val="19"/>
        </w:rPr>
        <w:t>циальных юридических дефиниций;</w:t>
      </w:r>
    </w:p>
    <w:p w:rsidR="001B528F" w:rsidRPr="00006007" w:rsidRDefault="001B528F" w:rsidP="001B528F">
      <w:pPr>
        <w:pStyle w:val="ConsPlusNormal"/>
        <w:ind w:firstLine="425"/>
        <w:jc w:val="both"/>
        <w:rPr>
          <w:rFonts w:ascii="PragmaticaCTT" w:hAnsi="PragmaticaCTT"/>
          <w:sz w:val="19"/>
          <w:szCs w:val="19"/>
        </w:rPr>
      </w:pPr>
      <w:r w:rsidRPr="00006007">
        <w:rPr>
          <w:rFonts w:ascii="PragmaticaCTT" w:hAnsi="PragmaticaCTT"/>
          <w:sz w:val="19"/>
          <w:szCs w:val="19"/>
        </w:rPr>
        <w:t>4) в проекте Федерального закона сделана попытка более четко закрепить сроки порядка ра</w:t>
      </w:r>
      <w:r w:rsidRPr="00006007">
        <w:rPr>
          <w:rFonts w:ascii="PragmaticaCTT" w:hAnsi="PragmaticaCTT"/>
          <w:sz w:val="19"/>
          <w:szCs w:val="19"/>
        </w:rPr>
        <w:t>с</w:t>
      </w:r>
      <w:r w:rsidRPr="00006007">
        <w:rPr>
          <w:rFonts w:ascii="PragmaticaCTT" w:hAnsi="PragmaticaCTT"/>
          <w:sz w:val="19"/>
          <w:szCs w:val="19"/>
        </w:rPr>
        <w:t>смотрения обращений граждан. Однако количество сроков выросло в три раза (с 9 до 20), но не учт</w:t>
      </w:r>
      <w:r w:rsidRPr="00006007">
        <w:rPr>
          <w:rFonts w:ascii="PragmaticaCTT" w:hAnsi="PragmaticaCTT"/>
          <w:sz w:val="19"/>
          <w:szCs w:val="19"/>
        </w:rPr>
        <w:t>е</w:t>
      </w:r>
      <w:r w:rsidRPr="00006007">
        <w:rPr>
          <w:rFonts w:ascii="PragmaticaCTT" w:hAnsi="PragmaticaCTT"/>
          <w:sz w:val="19"/>
          <w:szCs w:val="19"/>
        </w:rPr>
        <w:t>ны специальные сроки (см. об этом ниже) и есть не конкретизированные сроки (например, срок вв</w:t>
      </w:r>
      <w:r w:rsidRPr="00006007">
        <w:rPr>
          <w:rFonts w:ascii="PragmaticaCTT" w:hAnsi="PragmaticaCTT"/>
          <w:sz w:val="19"/>
          <w:szCs w:val="19"/>
        </w:rPr>
        <w:t>е</w:t>
      </w:r>
      <w:r w:rsidRPr="00006007">
        <w:rPr>
          <w:rFonts w:ascii="PragmaticaCTT" w:hAnsi="PragmaticaCTT"/>
          <w:sz w:val="19"/>
          <w:szCs w:val="19"/>
        </w:rPr>
        <w:t>дения данных в единую систему обработки и хранения обращений). Отмечаем, что в проекте Фед</w:t>
      </w:r>
      <w:r w:rsidRPr="00006007">
        <w:rPr>
          <w:rFonts w:ascii="PragmaticaCTT" w:hAnsi="PragmaticaCTT"/>
          <w:sz w:val="19"/>
          <w:szCs w:val="19"/>
        </w:rPr>
        <w:t>е</w:t>
      </w:r>
      <w:r w:rsidRPr="00006007">
        <w:rPr>
          <w:rFonts w:ascii="PragmaticaCTT" w:hAnsi="PragmaticaCTT"/>
          <w:sz w:val="19"/>
          <w:szCs w:val="19"/>
        </w:rPr>
        <w:t>рального закона не достигнуто единообразия установления сроков: в одних случаях — цифрами (ст. 7, 13, 14, 15, 17), в других — словами (ст. 10, 12). В сравнении с Федеральным законом № 59-ФЗ бол</w:t>
      </w:r>
      <w:r w:rsidRPr="00006007">
        <w:rPr>
          <w:rFonts w:ascii="PragmaticaCTT" w:hAnsi="PragmaticaCTT"/>
          <w:sz w:val="19"/>
          <w:szCs w:val="19"/>
        </w:rPr>
        <w:t>ь</w:t>
      </w:r>
      <w:r w:rsidRPr="00006007">
        <w:rPr>
          <w:rFonts w:ascii="PragmaticaCTT" w:hAnsi="PragmaticaCTT"/>
          <w:sz w:val="19"/>
          <w:szCs w:val="19"/>
        </w:rPr>
        <w:t>шинство сроков сокращено. В то же время, полагаем, сокращение сроков, измеряемых в проекте Ф</w:t>
      </w:r>
      <w:r w:rsidRPr="00006007">
        <w:rPr>
          <w:rFonts w:ascii="PragmaticaCTT" w:hAnsi="PragmaticaCTT"/>
          <w:sz w:val="19"/>
          <w:szCs w:val="19"/>
        </w:rPr>
        <w:t>е</w:t>
      </w:r>
      <w:r w:rsidRPr="00006007">
        <w:rPr>
          <w:rFonts w:ascii="PragmaticaCTT" w:hAnsi="PragmaticaCTT"/>
          <w:sz w:val="19"/>
          <w:szCs w:val="19"/>
        </w:rPr>
        <w:t>дерального закона «рабочими днями»</w:t>
      </w:r>
      <w:r w:rsidR="00916EDB">
        <w:rPr>
          <w:rFonts w:ascii="PragmaticaCTT" w:hAnsi="PragmaticaCTT"/>
          <w:sz w:val="19"/>
          <w:szCs w:val="19"/>
        </w:rPr>
        <w:t>,</w:t>
      </w:r>
      <w:r w:rsidRPr="00006007">
        <w:rPr>
          <w:rFonts w:ascii="PragmaticaCTT" w:hAnsi="PragmaticaCTT"/>
          <w:sz w:val="19"/>
          <w:szCs w:val="19"/>
        </w:rPr>
        <w:t xml:space="preserve"> не приведет к фактическому сокращению сроков рассмотр</w:t>
      </w:r>
      <w:r w:rsidRPr="00006007">
        <w:rPr>
          <w:rFonts w:ascii="PragmaticaCTT" w:hAnsi="PragmaticaCTT"/>
          <w:sz w:val="19"/>
          <w:szCs w:val="19"/>
        </w:rPr>
        <w:t>е</w:t>
      </w:r>
      <w:r w:rsidRPr="00006007">
        <w:rPr>
          <w:rFonts w:ascii="PragmaticaCTT" w:hAnsi="PragmaticaCTT"/>
          <w:sz w:val="19"/>
          <w:szCs w:val="19"/>
        </w:rPr>
        <w:t>ния обращений граждан. Кроме того, «переход» с календарного порядка исчисления сроков на иной вызовет больше трудностей в правоприменительной практике (например, предельный срок в 20 р</w:t>
      </w:r>
      <w:r w:rsidRPr="00006007">
        <w:rPr>
          <w:rFonts w:ascii="PragmaticaCTT" w:hAnsi="PragmaticaCTT"/>
          <w:sz w:val="19"/>
          <w:szCs w:val="19"/>
        </w:rPr>
        <w:t>а</w:t>
      </w:r>
      <w:r w:rsidRPr="00006007">
        <w:rPr>
          <w:rFonts w:ascii="PragmaticaCTT" w:hAnsi="PragmaticaCTT"/>
          <w:sz w:val="19"/>
          <w:szCs w:val="19"/>
        </w:rPr>
        <w:t>бочих дней может быть как 28 календарными днями, так и может «вырасти» до более 30 календарных дней).</w:t>
      </w:r>
    </w:p>
    <w:p w:rsidR="001B528F" w:rsidRPr="00006007" w:rsidRDefault="001B528F" w:rsidP="001B528F">
      <w:pPr>
        <w:pStyle w:val="ConsPlusNormal"/>
        <w:ind w:firstLine="425"/>
        <w:jc w:val="both"/>
        <w:rPr>
          <w:rFonts w:ascii="PragmaticaCTT" w:hAnsi="PragmaticaCTT"/>
          <w:sz w:val="19"/>
          <w:szCs w:val="19"/>
        </w:rPr>
      </w:pPr>
      <w:r w:rsidRPr="00006007">
        <w:rPr>
          <w:rFonts w:ascii="PragmaticaCTT" w:hAnsi="PragmaticaCTT"/>
          <w:sz w:val="19"/>
          <w:szCs w:val="19"/>
        </w:rPr>
        <w:t>Обращает на себя внимание то</w:t>
      </w:r>
      <w:r w:rsidR="00916EDB">
        <w:rPr>
          <w:rFonts w:ascii="PragmaticaCTT" w:hAnsi="PragmaticaCTT"/>
          <w:sz w:val="19"/>
          <w:szCs w:val="19"/>
        </w:rPr>
        <w:t>т</w:t>
      </w:r>
      <w:r w:rsidR="00916EDB" w:rsidRPr="00916EDB">
        <w:rPr>
          <w:rFonts w:ascii="PragmaticaCTT" w:hAnsi="PragmaticaCTT"/>
          <w:sz w:val="19"/>
          <w:szCs w:val="19"/>
        </w:rPr>
        <w:t xml:space="preserve"> </w:t>
      </w:r>
      <w:r w:rsidR="00916EDB" w:rsidRPr="00006007">
        <w:rPr>
          <w:rFonts w:ascii="PragmaticaCTT" w:hAnsi="PragmaticaCTT"/>
          <w:sz w:val="19"/>
          <w:szCs w:val="19"/>
        </w:rPr>
        <w:t>факт</w:t>
      </w:r>
      <w:r w:rsidRPr="00006007">
        <w:rPr>
          <w:rFonts w:ascii="PragmaticaCTT" w:hAnsi="PragmaticaCTT"/>
          <w:sz w:val="19"/>
          <w:szCs w:val="19"/>
        </w:rPr>
        <w:t>, что в проекте Федерального закона оказались не учтены положения ст</w:t>
      </w:r>
      <w:r w:rsidR="00754137" w:rsidRPr="00006007">
        <w:rPr>
          <w:rFonts w:ascii="PragmaticaCTT" w:hAnsi="PragmaticaCTT"/>
          <w:sz w:val="19"/>
          <w:szCs w:val="19"/>
        </w:rPr>
        <w:t>атьи</w:t>
      </w:r>
      <w:r w:rsidRPr="00006007">
        <w:rPr>
          <w:rFonts w:ascii="PragmaticaCTT" w:hAnsi="PragmaticaCTT"/>
          <w:sz w:val="19"/>
          <w:szCs w:val="19"/>
        </w:rPr>
        <w:t xml:space="preserve"> 4 Федерального закона от 24 ноября 2014 г</w:t>
      </w:r>
      <w:r w:rsidR="00030F1B" w:rsidRPr="00006007">
        <w:rPr>
          <w:rFonts w:ascii="PragmaticaCTT" w:hAnsi="PragmaticaCTT"/>
          <w:sz w:val="19"/>
          <w:szCs w:val="19"/>
        </w:rPr>
        <w:t>ода</w:t>
      </w:r>
      <w:r w:rsidRPr="00006007">
        <w:rPr>
          <w:rFonts w:ascii="PragmaticaCTT" w:hAnsi="PragmaticaCTT"/>
          <w:sz w:val="19"/>
          <w:szCs w:val="19"/>
        </w:rPr>
        <w:t xml:space="preserve"> № 357-ФЗ «О внесении изменений в Федеральный закон «О правовом положении иностранных граждан в Российской Федерации» и о</w:t>
      </w:r>
      <w:r w:rsidRPr="00006007">
        <w:rPr>
          <w:rFonts w:ascii="PragmaticaCTT" w:hAnsi="PragmaticaCTT"/>
          <w:sz w:val="19"/>
          <w:szCs w:val="19"/>
        </w:rPr>
        <w:t>т</w:t>
      </w:r>
      <w:r w:rsidRPr="00006007">
        <w:rPr>
          <w:rFonts w:ascii="PragmaticaCTT" w:hAnsi="PragmaticaCTT"/>
          <w:sz w:val="19"/>
          <w:szCs w:val="19"/>
        </w:rPr>
        <w:t>дельные законодательные акты Российской Федерации», которым в Федеральном законе № 59-ФЗ были введены сокращенные (по сравнению с обычным порядком) сроки переадресации обращения, содержащего информацию о фактах возможных нарушений законодательства Российской Федер</w:t>
      </w:r>
      <w:r w:rsidRPr="00006007">
        <w:rPr>
          <w:rFonts w:ascii="PragmaticaCTT" w:hAnsi="PragmaticaCTT"/>
          <w:sz w:val="19"/>
          <w:szCs w:val="19"/>
        </w:rPr>
        <w:t>а</w:t>
      </w:r>
      <w:r w:rsidRPr="00006007">
        <w:rPr>
          <w:rFonts w:ascii="PragmaticaCTT" w:hAnsi="PragmaticaCTT"/>
          <w:sz w:val="19"/>
          <w:szCs w:val="19"/>
        </w:rPr>
        <w:t>ции в сфере миграции, и его рассмотрения — 5 и 20 дней соответственно (против 7 и 30 в обычном порядке);</w:t>
      </w:r>
    </w:p>
    <w:p w:rsidR="001B528F" w:rsidRPr="00006007" w:rsidRDefault="001B528F" w:rsidP="001B528F">
      <w:pPr>
        <w:pStyle w:val="ConsPlusNormal"/>
        <w:ind w:firstLine="425"/>
        <w:jc w:val="both"/>
        <w:rPr>
          <w:rFonts w:ascii="PragmaticaCTT" w:hAnsi="PragmaticaCTT"/>
          <w:sz w:val="19"/>
          <w:szCs w:val="19"/>
        </w:rPr>
      </w:pPr>
      <w:r w:rsidRPr="00006007">
        <w:rPr>
          <w:rFonts w:ascii="PragmaticaCTT" w:hAnsi="PragmaticaCTT"/>
          <w:sz w:val="19"/>
          <w:szCs w:val="19"/>
        </w:rPr>
        <w:t>5) к настоящим новеллам проекта Федерального закона можно отнести попытку специальной регламентации так называемых «публичных обращений», «электронных обращений», а также введ</w:t>
      </w:r>
      <w:r w:rsidRPr="00006007">
        <w:rPr>
          <w:rFonts w:ascii="PragmaticaCTT" w:hAnsi="PragmaticaCTT"/>
          <w:sz w:val="19"/>
          <w:szCs w:val="19"/>
        </w:rPr>
        <w:t>е</w:t>
      </w:r>
      <w:r w:rsidRPr="00006007">
        <w:rPr>
          <w:rFonts w:ascii="PragmaticaCTT" w:hAnsi="PragmaticaCTT"/>
          <w:sz w:val="19"/>
          <w:szCs w:val="19"/>
        </w:rPr>
        <w:t>ния особого порядка «единой системы обработки и хранения обращений», который предложено ра</w:t>
      </w:r>
      <w:r w:rsidRPr="00006007">
        <w:rPr>
          <w:rFonts w:ascii="PragmaticaCTT" w:hAnsi="PragmaticaCTT"/>
          <w:sz w:val="19"/>
          <w:szCs w:val="19"/>
        </w:rPr>
        <w:t>з</w:t>
      </w:r>
      <w:r w:rsidRPr="00006007">
        <w:rPr>
          <w:rFonts w:ascii="PragmaticaCTT" w:hAnsi="PragmaticaCTT"/>
          <w:sz w:val="19"/>
          <w:szCs w:val="19"/>
        </w:rPr>
        <w:t>работать Правительству Российской Федерации.</w:t>
      </w:r>
    </w:p>
    <w:p w:rsidR="001B528F" w:rsidRPr="00006007" w:rsidRDefault="001B528F" w:rsidP="001B528F">
      <w:pPr>
        <w:pStyle w:val="ConsPlusNormal"/>
        <w:ind w:firstLine="425"/>
        <w:jc w:val="both"/>
        <w:rPr>
          <w:rFonts w:ascii="PragmaticaCTT" w:hAnsi="PragmaticaCTT"/>
          <w:sz w:val="19"/>
          <w:szCs w:val="19"/>
        </w:rPr>
      </w:pPr>
      <w:r w:rsidRPr="00006007">
        <w:rPr>
          <w:rFonts w:ascii="PragmaticaCTT" w:hAnsi="PragmaticaCTT"/>
          <w:sz w:val="19"/>
          <w:szCs w:val="19"/>
        </w:rPr>
        <w:t>Изложенное позволило заключить, что принятие проекта Федерального закона «О порядке ра</w:t>
      </w:r>
      <w:r w:rsidRPr="00006007">
        <w:rPr>
          <w:rFonts w:ascii="PragmaticaCTT" w:hAnsi="PragmaticaCTT"/>
          <w:sz w:val="19"/>
          <w:szCs w:val="19"/>
        </w:rPr>
        <w:t>с</w:t>
      </w:r>
      <w:r w:rsidRPr="00006007">
        <w:rPr>
          <w:rFonts w:ascii="PragmaticaCTT" w:hAnsi="PragmaticaCTT"/>
          <w:sz w:val="19"/>
          <w:szCs w:val="19"/>
        </w:rPr>
        <w:t>смотрения обращений граждан в Российской Федерации» нецелесообразно, некоторые отраженные в нем нововведения могут быть реализованы путем внесения изменения и дополнений в действу</w:t>
      </w:r>
      <w:r w:rsidRPr="00006007">
        <w:rPr>
          <w:rFonts w:ascii="PragmaticaCTT" w:hAnsi="PragmaticaCTT"/>
          <w:sz w:val="19"/>
          <w:szCs w:val="19"/>
        </w:rPr>
        <w:t>ю</w:t>
      </w:r>
      <w:r w:rsidRPr="00006007">
        <w:rPr>
          <w:rFonts w:ascii="PragmaticaCTT" w:hAnsi="PragmaticaCTT"/>
          <w:sz w:val="19"/>
          <w:szCs w:val="19"/>
        </w:rPr>
        <w:t>щий Федеральный закон от 2 мая 2006 г</w:t>
      </w:r>
      <w:r w:rsidR="00030F1B" w:rsidRPr="00006007">
        <w:rPr>
          <w:rFonts w:ascii="PragmaticaCTT" w:hAnsi="PragmaticaCTT"/>
          <w:sz w:val="19"/>
          <w:szCs w:val="19"/>
        </w:rPr>
        <w:t>ода</w:t>
      </w:r>
      <w:r w:rsidRPr="00006007">
        <w:rPr>
          <w:rFonts w:ascii="PragmaticaCTT" w:hAnsi="PragmaticaCTT"/>
          <w:sz w:val="19"/>
          <w:szCs w:val="19"/>
        </w:rPr>
        <w:t xml:space="preserve"> № 59-ФЗ «О порядке рассмотрения обращений граждан Российской Федерации».</w:t>
      </w:r>
    </w:p>
    <w:p w:rsidR="001B528F" w:rsidRPr="00006007" w:rsidRDefault="001B528F" w:rsidP="001B528F">
      <w:pPr>
        <w:rPr>
          <w:szCs w:val="19"/>
        </w:rPr>
      </w:pPr>
      <w:r w:rsidRPr="00006007">
        <w:rPr>
          <w:szCs w:val="19"/>
        </w:rPr>
        <w:t xml:space="preserve">Приведенные примеры доказывают эффективность разработанного Научно-консультативным советом при Законодательном </w:t>
      </w:r>
      <w:r w:rsidR="00916EDB">
        <w:rPr>
          <w:szCs w:val="19"/>
        </w:rPr>
        <w:t>с</w:t>
      </w:r>
      <w:r w:rsidRPr="00006007">
        <w:rPr>
          <w:szCs w:val="19"/>
        </w:rPr>
        <w:t>обрании Нижегородской области Положения о порядке комплексной научной экспертизы законов, их проектов и концепций, постановлений и проектов Законодательного Собрания.</w:t>
      </w:r>
    </w:p>
    <w:p w:rsidR="002504C6" w:rsidRPr="00006007" w:rsidRDefault="002504C6" w:rsidP="006F5610">
      <w:pPr>
        <w:rPr>
          <w:szCs w:val="19"/>
        </w:rPr>
        <w:sectPr w:rsidR="002504C6" w:rsidRPr="00006007" w:rsidSect="003A7F19">
          <w:footerReference w:type="default" r:id="rId134"/>
          <w:footnotePr>
            <w:numRestart w:val="eachPage"/>
          </w:footnotePr>
          <w:endnotePr>
            <w:numFmt w:val="decimal"/>
          </w:endnotePr>
          <w:pgSz w:w="11906" w:h="16838" w:code="9"/>
          <w:pgMar w:top="1814" w:right="1247" w:bottom="1474" w:left="1247" w:header="1134" w:footer="1021" w:gutter="0"/>
          <w:cols w:space="720"/>
        </w:sectPr>
      </w:pPr>
    </w:p>
    <w:p w:rsidR="00892749" w:rsidRPr="00006007" w:rsidRDefault="00892749" w:rsidP="00892749">
      <w:pPr>
        <w:pStyle w:val="-"/>
      </w:pPr>
      <w:r w:rsidRPr="00006007">
        <w:lastRenderedPageBreak/>
        <w:t>Н.В. Макарейко</w:t>
      </w:r>
    </w:p>
    <w:p w:rsidR="00892749" w:rsidRPr="00006007" w:rsidRDefault="00892749" w:rsidP="00892749">
      <w:pPr>
        <w:pStyle w:val="-0"/>
      </w:pPr>
      <w:r w:rsidRPr="00006007">
        <w:t>Макарейко Николай Владимирович — кандидат юридич</w:t>
      </w:r>
      <w:r w:rsidRPr="00006007">
        <w:t>е</w:t>
      </w:r>
      <w:r w:rsidRPr="00006007">
        <w:t>ских наук, доцент, докторант адъюнктуры (докторантуры)</w:t>
      </w:r>
    </w:p>
    <w:p w:rsidR="00892749" w:rsidRPr="00006007" w:rsidRDefault="00892749" w:rsidP="00892749">
      <w:pPr>
        <w:pStyle w:val="-0"/>
        <w:rPr>
          <w:b/>
          <w:i w:val="0"/>
          <w:szCs w:val="19"/>
        </w:rPr>
      </w:pPr>
      <w:r w:rsidRPr="00006007">
        <w:rPr>
          <w:i w:val="0"/>
        </w:rPr>
        <w:t>Нижегородская академия МВД России</w:t>
      </w:r>
    </w:p>
    <w:p w:rsidR="00030F1B" w:rsidRPr="00006007" w:rsidRDefault="00030F1B" w:rsidP="00892749">
      <w:pPr>
        <w:pStyle w:val="a3"/>
      </w:pPr>
      <w:r w:rsidRPr="00006007">
        <w:t>Правовое убеждени</w:t>
      </w:r>
      <w:r w:rsidR="002F6900">
        <w:t>е</w:t>
      </w:r>
      <w:r w:rsidRPr="00006007">
        <w:t xml:space="preserve"> как средство повышени</w:t>
      </w:r>
      <w:r w:rsidR="002F6900">
        <w:t>я</w:t>
      </w:r>
      <w:r w:rsidRPr="00006007">
        <w:t xml:space="preserve"> уровня</w:t>
      </w:r>
      <w:r w:rsidR="00892749" w:rsidRPr="00006007">
        <w:br/>
      </w:r>
      <w:r w:rsidRPr="00006007">
        <w:t>правовой культуры</w:t>
      </w:r>
    </w:p>
    <w:p w:rsidR="00030F1B" w:rsidRPr="00006007" w:rsidRDefault="00030F1B" w:rsidP="00030F1B">
      <w:pPr>
        <w:rPr>
          <w:szCs w:val="19"/>
        </w:rPr>
      </w:pPr>
      <w:r w:rsidRPr="00006007">
        <w:rPr>
          <w:szCs w:val="19"/>
        </w:rPr>
        <w:t>В современных условиях развития российского общества все большее значение приобретает с</w:t>
      </w:r>
      <w:r w:rsidRPr="00006007">
        <w:rPr>
          <w:szCs w:val="19"/>
        </w:rPr>
        <w:t>о</w:t>
      </w:r>
      <w:r w:rsidRPr="00006007">
        <w:rPr>
          <w:szCs w:val="19"/>
        </w:rPr>
        <w:t>стояние правовой культуры. Будучи структурным элементом социальной культуры, она выступает о</w:t>
      </w:r>
      <w:r w:rsidRPr="00006007">
        <w:rPr>
          <w:szCs w:val="19"/>
        </w:rPr>
        <w:t>д</w:t>
      </w:r>
      <w:r w:rsidRPr="00006007">
        <w:rPr>
          <w:szCs w:val="19"/>
        </w:rPr>
        <w:t>ним из важнейших индикаторов общественного развития, зрелости общества, его отдельных членов. В этой связи проблематика правовой культуры является весьма актуальной и нуждается в дополн</w:t>
      </w:r>
      <w:r w:rsidRPr="00006007">
        <w:rPr>
          <w:szCs w:val="19"/>
        </w:rPr>
        <w:t>и</w:t>
      </w:r>
      <w:r w:rsidRPr="00006007">
        <w:rPr>
          <w:szCs w:val="19"/>
        </w:rPr>
        <w:t>тельном осмыслении. При этом значение имеет не только ее сущностная характеристика, структурная организация, роль в обществе, но и средства ее формирования.</w:t>
      </w:r>
    </w:p>
    <w:p w:rsidR="00030F1B" w:rsidRPr="00006007" w:rsidRDefault="00030F1B" w:rsidP="00030F1B">
      <w:pPr>
        <w:rPr>
          <w:szCs w:val="19"/>
        </w:rPr>
      </w:pPr>
      <w:r w:rsidRPr="00006007">
        <w:rPr>
          <w:szCs w:val="19"/>
        </w:rPr>
        <w:t>Интерес к проблеме правовых средств является устойчив</w:t>
      </w:r>
      <w:r w:rsidR="002F6900">
        <w:rPr>
          <w:szCs w:val="19"/>
        </w:rPr>
        <w:t>ым</w:t>
      </w:r>
      <w:r w:rsidRPr="00006007">
        <w:rPr>
          <w:szCs w:val="19"/>
        </w:rPr>
        <w:t>, о чем свидетельс</w:t>
      </w:r>
      <w:r w:rsidR="00892749" w:rsidRPr="00006007">
        <w:rPr>
          <w:szCs w:val="19"/>
        </w:rPr>
        <w:t>твуют работы С.С. </w:t>
      </w:r>
      <w:r w:rsidRPr="00006007">
        <w:rPr>
          <w:szCs w:val="19"/>
        </w:rPr>
        <w:t>Алексеева, М.И. Байтина, В.К. Бабаева, В.М. Баранова, Н.Н. Вопленко, Ю.И. Гревцова, В.В. Е</w:t>
      </w:r>
      <w:r w:rsidRPr="00006007">
        <w:rPr>
          <w:szCs w:val="19"/>
        </w:rPr>
        <w:t>р</w:t>
      </w:r>
      <w:r w:rsidRPr="00006007">
        <w:rPr>
          <w:szCs w:val="19"/>
        </w:rPr>
        <w:t>шова, О.С. Иоффе, В.Н. Карташова, В.Н. Кудрявцева, В.В. Лазарева, А</w:t>
      </w:r>
      <w:r w:rsidR="00892749" w:rsidRPr="00006007">
        <w:rPr>
          <w:szCs w:val="19"/>
        </w:rPr>
        <w:t>.В. Малько, Н.И. Матузова, П.Е. </w:t>
      </w:r>
      <w:r w:rsidRPr="00006007">
        <w:rPr>
          <w:szCs w:val="19"/>
        </w:rPr>
        <w:t>Недбайло, B.C. Нерсесянца, А.С. Пиголкина и др.</w:t>
      </w:r>
    </w:p>
    <w:p w:rsidR="00030F1B" w:rsidRPr="00006007" w:rsidRDefault="00030F1B" w:rsidP="00030F1B">
      <w:pPr>
        <w:rPr>
          <w:szCs w:val="19"/>
        </w:rPr>
      </w:pPr>
      <w:r w:rsidRPr="00006007">
        <w:rPr>
          <w:szCs w:val="19"/>
        </w:rPr>
        <w:t>Среди широкого арсенала средств формирования правовой культуры существенную роль играет правовое убеждение. Значение рассмотрения правового убеждения как средства формирования пр</w:t>
      </w:r>
      <w:r w:rsidRPr="00006007">
        <w:rPr>
          <w:szCs w:val="19"/>
        </w:rPr>
        <w:t>а</w:t>
      </w:r>
      <w:r w:rsidRPr="00006007">
        <w:rPr>
          <w:szCs w:val="19"/>
        </w:rPr>
        <w:t>вовой культуры заключается и в том, что эта проблематика не получила должного осмысления в лит</w:t>
      </w:r>
      <w:r w:rsidRPr="00006007">
        <w:rPr>
          <w:szCs w:val="19"/>
        </w:rPr>
        <w:t>е</w:t>
      </w:r>
      <w:r w:rsidRPr="00006007">
        <w:rPr>
          <w:szCs w:val="19"/>
        </w:rPr>
        <w:t>ратуре. Это можно объяснить тем, что в настоящее время все чаще исследователи обращаются к ра</w:t>
      </w:r>
      <w:r w:rsidRPr="00006007">
        <w:rPr>
          <w:szCs w:val="19"/>
        </w:rPr>
        <w:t>с</w:t>
      </w:r>
      <w:r w:rsidRPr="00006007">
        <w:rPr>
          <w:szCs w:val="19"/>
        </w:rPr>
        <w:t>смотрению правового принуждения</w:t>
      </w:r>
      <w:r w:rsidRPr="00006007">
        <w:rPr>
          <w:rStyle w:val="aa"/>
          <w:szCs w:val="19"/>
        </w:rPr>
        <w:footnoteReference w:id="1097"/>
      </w:r>
      <w:r w:rsidR="002F6900">
        <w:rPr>
          <w:szCs w:val="19"/>
        </w:rPr>
        <w:t>,</w:t>
      </w:r>
      <w:r w:rsidRPr="00006007">
        <w:rPr>
          <w:szCs w:val="19"/>
        </w:rPr>
        <w:t xml:space="preserve"> и в этой связи позитивное убеждающее воздействие оказ</w:t>
      </w:r>
      <w:r w:rsidRPr="00006007">
        <w:rPr>
          <w:szCs w:val="19"/>
        </w:rPr>
        <w:t>а</w:t>
      </w:r>
      <w:r w:rsidRPr="00006007">
        <w:rPr>
          <w:szCs w:val="19"/>
        </w:rPr>
        <w:t>лось на периферии научного поиска.</w:t>
      </w:r>
    </w:p>
    <w:p w:rsidR="00030F1B" w:rsidRPr="00006007" w:rsidRDefault="00030F1B" w:rsidP="00030F1B">
      <w:pPr>
        <w:rPr>
          <w:szCs w:val="19"/>
        </w:rPr>
      </w:pPr>
      <w:r w:rsidRPr="00006007">
        <w:rPr>
          <w:szCs w:val="19"/>
        </w:rPr>
        <w:t xml:space="preserve">Сложность организации и реализации механизма убеждающего воздействия в определенной мере предопределило отсутствие стойкого научного интереса. В этой связи правовое принуждение анализируется во взаимосвязи с другими средствами правового воздействия. </w:t>
      </w:r>
      <w:r w:rsidR="002F6900">
        <w:rPr>
          <w:szCs w:val="19"/>
        </w:rPr>
        <w:t>По этому поводу М.Б. </w:t>
      </w:r>
      <w:r w:rsidRPr="00006007">
        <w:rPr>
          <w:szCs w:val="19"/>
        </w:rPr>
        <w:t>Разгильдиева пишет: «Обращение к проблеме убеждения в праве обусловлено разработкой те</w:t>
      </w:r>
      <w:r w:rsidRPr="00006007">
        <w:rPr>
          <w:szCs w:val="19"/>
        </w:rPr>
        <w:t>о</w:t>
      </w:r>
      <w:r w:rsidRPr="00006007">
        <w:rPr>
          <w:szCs w:val="19"/>
        </w:rPr>
        <w:t>ретических аспектов правового принуждения. В ходе исследований, посвященных правовому прин</w:t>
      </w:r>
      <w:r w:rsidRPr="00006007">
        <w:rPr>
          <w:szCs w:val="19"/>
        </w:rPr>
        <w:t>у</w:t>
      </w:r>
      <w:r w:rsidRPr="00006007">
        <w:rPr>
          <w:szCs w:val="19"/>
        </w:rPr>
        <w:t>ждению, почти всегда подчеркивается взаимосвязь принуждения и убеждения, указывается на вза</w:t>
      </w:r>
      <w:r w:rsidRPr="00006007">
        <w:rPr>
          <w:szCs w:val="19"/>
        </w:rPr>
        <w:t>и</w:t>
      </w:r>
      <w:r w:rsidRPr="00006007">
        <w:rPr>
          <w:szCs w:val="19"/>
        </w:rPr>
        <w:t>модополняющий характер данной взаимосвязи»</w:t>
      </w:r>
      <w:r w:rsidRPr="00006007">
        <w:rPr>
          <w:rStyle w:val="aa"/>
          <w:szCs w:val="19"/>
        </w:rPr>
        <w:footnoteReference w:id="1098"/>
      </w:r>
      <w:r w:rsidRPr="00006007">
        <w:rPr>
          <w:szCs w:val="19"/>
        </w:rPr>
        <w:t>.</w:t>
      </w:r>
    </w:p>
    <w:p w:rsidR="00030F1B" w:rsidRPr="00006007" w:rsidRDefault="00030F1B" w:rsidP="00030F1B">
      <w:pPr>
        <w:rPr>
          <w:szCs w:val="19"/>
        </w:rPr>
      </w:pPr>
      <w:r w:rsidRPr="00006007">
        <w:rPr>
          <w:szCs w:val="19"/>
        </w:rPr>
        <w:t xml:space="preserve">Несмотря на наличие публикаций по проблеме убеждения дискуссионный характер носит </w:t>
      </w:r>
      <w:r w:rsidR="002F6900">
        <w:rPr>
          <w:szCs w:val="19"/>
        </w:rPr>
        <w:t xml:space="preserve">вопрос об </w:t>
      </w:r>
      <w:r w:rsidRPr="00006007">
        <w:rPr>
          <w:szCs w:val="19"/>
        </w:rPr>
        <w:t>определени</w:t>
      </w:r>
      <w:r w:rsidR="002F6900">
        <w:rPr>
          <w:szCs w:val="19"/>
        </w:rPr>
        <w:t>и его</w:t>
      </w:r>
      <w:r w:rsidRPr="00006007">
        <w:rPr>
          <w:szCs w:val="19"/>
        </w:rPr>
        <w:t xml:space="preserve"> понятия. Это может быть объяснено как сложностью данного явления, так и о</w:t>
      </w:r>
      <w:r w:rsidRPr="00006007">
        <w:rPr>
          <w:szCs w:val="19"/>
        </w:rPr>
        <w:t>т</w:t>
      </w:r>
      <w:r w:rsidRPr="00006007">
        <w:rPr>
          <w:szCs w:val="19"/>
        </w:rPr>
        <w:t>сутствием соответствующей нормы-дефиниции. Будучи социально значимым явлением, убеждение в целом, его отдельные аспекты рассматриваются в философии, психологии, педагогике, социологии и других отраслях научного знания.</w:t>
      </w:r>
    </w:p>
    <w:p w:rsidR="00030F1B" w:rsidRPr="00006007" w:rsidRDefault="00030F1B" w:rsidP="00030F1B">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sz w:val="19"/>
          <w:szCs w:val="19"/>
        </w:rPr>
        <w:t xml:space="preserve">Наиболее продуктивно в философии убеждение исследуется в рамках гносеологии. В </w:t>
      </w:r>
      <w:r w:rsidR="002F6900">
        <w:rPr>
          <w:rFonts w:ascii="PragmaticaCTT" w:hAnsi="PragmaticaCTT"/>
          <w:sz w:val="19"/>
          <w:szCs w:val="19"/>
        </w:rPr>
        <w:t>К</w:t>
      </w:r>
      <w:r w:rsidRPr="00006007">
        <w:rPr>
          <w:rFonts w:ascii="PragmaticaCTT" w:hAnsi="PragmaticaCTT"/>
          <w:sz w:val="19"/>
          <w:szCs w:val="19"/>
        </w:rPr>
        <w:t>раткой философской энциклопедии убеждение определяется как «процесс, посредством которого взгляды и поведение человека без принуждения подвергается словестному воздействию других людей»</w:t>
      </w:r>
      <w:r w:rsidRPr="00006007">
        <w:rPr>
          <w:rStyle w:val="aa"/>
          <w:rFonts w:ascii="PragmaticaCTT" w:hAnsi="PragmaticaCTT"/>
          <w:sz w:val="19"/>
          <w:szCs w:val="19"/>
        </w:rPr>
        <w:footnoteReference w:id="1099"/>
      </w:r>
      <w:r w:rsidRPr="00006007">
        <w:rPr>
          <w:rFonts w:ascii="PragmaticaCTT" w:hAnsi="PragmaticaCTT"/>
          <w:sz w:val="19"/>
          <w:szCs w:val="19"/>
        </w:rPr>
        <w:t>. Т</w:t>
      </w:r>
      <w:r w:rsidRPr="00006007">
        <w:rPr>
          <w:rFonts w:ascii="PragmaticaCTT" w:hAnsi="PragmaticaCTT"/>
          <w:sz w:val="19"/>
          <w:szCs w:val="19"/>
        </w:rPr>
        <w:t>а</w:t>
      </w:r>
      <w:r w:rsidRPr="00006007">
        <w:rPr>
          <w:rFonts w:ascii="PragmaticaCTT" w:hAnsi="PragmaticaCTT"/>
          <w:sz w:val="19"/>
          <w:szCs w:val="19"/>
        </w:rPr>
        <w:lastRenderedPageBreak/>
        <w:t>кое определение не в полной мере включает в себя признаки, характеризующее данное явление. Оч</w:t>
      </w:r>
      <w:r w:rsidRPr="00006007">
        <w:rPr>
          <w:rFonts w:ascii="PragmaticaCTT" w:hAnsi="PragmaticaCTT"/>
          <w:sz w:val="19"/>
          <w:szCs w:val="19"/>
        </w:rPr>
        <w:t>е</w:t>
      </w:r>
      <w:r w:rsidRPr="00006007">
        <w:rPr>
          <w:rFonts w:ascii="PragmaticaCTT" w:hAnsi="PragmaticaCTT"/>
          <w:sz w:val="19"/>
          <w:szCs w:val="19"/>
        </w:rPr>
        <w:t>видно, что убеждение не может напрямую оказывать воздействие на поведение человека. Оно осущ</w:t>
      </w:r>
      <w:r w:rsidRPr="00006007">
        <w:rPr>
          <w:rFonts w:ascii="PragmaticaCTT" w:hAnsi="PragmaticaCTT"/>
          <w:sz w:val="19"/>
          <w:szCs w:val="19"/>
        </w:rPr>
        <w:t>е</w:t>
      </w:r>
      <w:r w:rsidRPr="00006007">
        <w:rPr>
          <w:rFonts w:ascii="PragmaticaCTT" w:hAnsi="PragmaticaCTT"/>
          <w:sz w:val="19"/>
          <w:szCs w:val="19"/>
        </w:rPr>
        <w:t>ствляется на сознание и волю субъекта, что в итоге приводит к изменению его поведения. Также нельзя согласиться с ограничением убеждающего воздействия исключительно вербальной формой. По мнению</w:t>
      </w:r>
      <w:r w:rsidRPr="00006007">
        <w:rPr>
          <w:rFonts w:ascii="PragmaticaCTT" w:hAnsi="PragmaticaCTT"/>
          <w:bCs/>
          <w:sz w:val="19"/>
          <w:szCs w:val="19"/>
        </w:rPr>
        <w:t xml:space="preserve"> А.А. Старченко, убеждение следует рассматривать как «формируемую под влиянием с</w:t>
      </w:r>
      <w:r w:rsidRPr="00006007">
        <w:rPr>
          <w:rFonts w:ascii="PragmaticaCTT" w:hAnsi="PragmaticaCTT"/>
          <w:bCs/>
          <w:sz w:val="19"/>
          <w:szCs w:val="19"/>
        </w:rPr>
        <w:t>о</w:t>
      </w:r>
      <w:r w:rsidRPr="00006007">
        <w:rPr>
          <w:rFonts w:ascii="PragmaticaCTT" w:hAnsi="PragmaticaCTT"/>
          <w:bCs/>
          <w:sz w:val="19"/>
          <w:szCs w:val="19"/>
        </w:rPr>
        <w:t>циального интереса совокупность взглядов и представлений (концепций) отдельной личности или с</w:t>
      </w:r>
      <w:r w:rsidRPr="00006007">
        <w:rPr>
          <w:rFonts w:ascii="PragmaticaCTT" w:hAnsi="PragmaticaCTT"/>
          <w:bCs/>
          <w:sz w:val="19"/>
          <w:szCs w:val="19"/>
        </w:rPr>
        <w:t>о</w:t>
      </w:r>
      <w:r w:rsidRPr="00006007">
        <w:rPr>
          <w:rFonts w:ascii="PragmaticaCTT" w:hAnsi="PragmaticaCTT"/>
          <w:bCs/>
          <w:sz w:val="19"/>
          <w:szCs w:val="19"/>
        </w:rPr>
        <w:t>циальной группы о явлениях окружающей действительности, обусловливающую деятельно-волевую активность, поведение и поступки людей»</w:t>
      </w:r>
      <w:r w:rsidRPr="00006007">
        <w:rPr>
          <w:rStyle w:val="aa"/>
          <w:rFonts w:ascii="PragmaticaCTT" w:hAnsi="PragmaticaCTT"/>
          <w:bCs/>
          <w:sz w:val="19"/>
          <w:szCs w:val="19"/>
        </w:rPr>
        <w:footnoteReference w:id="1100"/>
      </w:r>
      <w:r w:rsidRPr="00006007">
        <w:rPr>
          <w:rFonts w:ascii="PragmaticaCTT" w:hAnsi="PragmaticaCTT"/>
          <w:bCs/>
          <w:sz w:val="19"/>
          <w:szCs w:val="19"/>
        </w:rPr>
        <w:t>.</w:t>
      </w:r>
    </w:p>
    <w:p w:rsidR="00030F1B" w:rsidRPr="00006007" w:rsidRDefault="00030F1B" w:rsidP="00030F1B">
      <w:pPr>
        <w:rPr>
          <w:szCs w:val="19"/>
        </w:rPr>
      </w:pPr>
      <w:r w:rsidRPr="00006007">
        <w:rPr>
          <w:szCs w:val="19"/>
        </w:rPr>
        <w:t>В психологии убеждению уделяется существенное внимание, так как оно выступает важным эл</w:t>
      </w:r>
      <w:r w:rsidRPr="00006007">
        <w:rPr>
          <w:szCs w:val="19"/>
        </w:rPr>
        <w:t>е</w:t>
      </w:r>
      <w:r w:rsidRPr="00006007">
        <w:rPr>
          <w:szCs w:val="19"/>
        </w:rPr>
        <w:t>ментом в формировании мотивации личности, ее психологического статуса. При этом обращается внимание на то, что в основе убеждающего воздействия положены ценностные ориентиры. «Убежд</w:t>
      </w:r>
      <w:r w:rsidRPr="00006007">
        <w:rPr>
          <w:szCs w:val="19"/>
        </w:rPr>
        <w:t>е</w:t>
      </w:r>
      <w:r w:rsidRPr="00006007">
        <w:rPr>
          <w:szCs w:val="19"/>
        </w:rPr>
        <w:t>ние — осознанная потребность личности, побуждающая ее действовать в соответствии со своими ценностными ориентирами. Содержание потребностей, выступающих в форме убеждения, отражает определенное понимание и общества»</w:t>
      </w:r>
      <w:r w:rsidRPr="00006007">
        <w:rPr>
          <w:rStyle w:val="aa"/>
          <w:szCs w:val="19"/>
        </w:rPr>
        <w:footnoteReference w:id="1101"/>
      </w:r>
      <w:r w:rsidRPr="00006007">
        <w:rPr>
          <w:szCs w:val="19"/>
        </w:rPr>
        <w:t>.</w:t>
      </w:r>
    </w:p>
    <w:p w:rsidR="00030F1B" w:rsidRPr="00006007" w:rsidRDefault="00030F1B" w:rsidP="00030F1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Убеждение рассматривается в педагогике как важнейшее средство формирования личности, а также как необходимые личностные характеристики субъекта. При этом отмечают, что несмотря на свое доминирование она </w:t>
      </w:r>
      <w:r w:rsidR="002F6900">
        <w:rPr>
          <w:rFonts w:ascii="PragmaticaCTT" w:hAnsi="PragmaticaCTT"/>
          <w:sz w:val="19"/>
          <w:szCs w:val="19"/>
        </w:rPr>
        <w:t xml:space="preserve">(личность) </w:t>
      </w:r>
      <w:r w:rsidRPr="00006007">
        <w:rPr>
          <w:rFonts w:ascii="PragmaticaCTT" w:hAnsi="PragmaticaCTT"/>
          <w:sz w:val="19"/>
          <w:szCs w:val="19"/>
        </w:rPr>
        <w:t>заключает в себе как положительные, так и отрицательные хара</w:t>
      </w:r>
      <w:r w:rsidRPr="00006007">
        <w:rPr>
          <w:rFonts w:ascii="PragmaticaCTT" w:hAnsi="PragmaticaCTT"/>
          <w:sz w:val="19"/>
          <w:szCs w:val="19"/>
        </w:rPr>
        <w:t>к</w:t>
      </w:r>
      <w:r w:rsidRPr="00006007">
        <w:rPr>
          <w:rFonts w:ascii="PragmaticaCTT" w:hAnsi="PragmaticaCTT"/>
          <w:sz w:val="19"/>
          <w:szCs w:val="19"/>
        </w:rPr>
        <w:t>теристики</w:t>
      </w:r>
      <w:r w:rsidRPr="00006007">
        <w:rPr>
          <w:rStyle w:val="aa"/>
          <w:rFonts w:ascii="PragmaticaCTT" w:hAnsi="PragmaticaCTT"/>
          <w:sz w:val="19"/>
          <w:szCs w:val="19"/>
        </w:rPr>
        <w:footnoteReference w:id="1102"/>
      </w:r>
      <w:r w:rsidRPr="00006007">
        <w:rPr>
          <w:rFonts w:ascii="PragmaticaCTT" w:hAnsi="PragmaticaCTT"/>
          <w:sz w:val="19"/>
          <w:szCs w:val="19"/>
        </w:rPr>
        <w:t>.</w:t>
      </w:r>
    </w:p>
    <w:p w:rsidR="00030F1B" w:rsidRPr="00006007" w:rsidRDefault="00030F1B" w:rsidP="00030F1B">
      <w:pPr>
        <w:rPr>
          <w:szCs w:val="19"/>
        </w:rPr>
      </w:pPr>
      <w:r w:rsidRPr="00006007">
        <w:rPr>
          <w:szCs w:val="19"/>
        </w:rPr>
        <w:t xml:space="preserve">В социологии </w:t>
      </w:r>
      <w:r w:rsidR="002F6900">
        <w:rPr>
          <w:szCs w:val="19"/>
        </w:rPr>
        <w:t xml:space="preserve">под </w:t>
      </w:r>
      <w:r w:rsidRPr="00006007">
        <w:rPr>
          <w:szCs w:val="19"/>
        </w:rPr>
        <w:t>убеждением понимают как определенную характеристику сознания, оценочное отношение субъектов социальных отношений к происходящим социальным явлениям и процессам. Наиболее часто оно рассматривается как формируемые в социуме на протяжении определенного временного периода под воздействием ряда факторов знани</w:t>
      </w:r>
      <w:r w:rsidR="002F6900">
        <w:rPr>
          <w:szCs w:val="19"/>
        </w:rPr>
        <w:t>я</w:t>
      </w:r>
      <w:r w:rsidRPr="00006007">
        <w:rPr>
          <w:szCs w:val="19"/>
        </w:rPr>
        <w:t>, которые изменяются, уточняются.</w:t>
      </w:r>
    </w:p>
    <w:p w:rsidR="00030F1B" w:rsidRPr="00006007" w:rsidRDefault="00030F1B" w:rsidP="00030F1B">
      <w:pPr>
        <w:rPr>
          <w:szCs w:val="19"/>
        </w:rPr>
      </w:pPr>
      <w:r w:rsidRPr="00006007">
        <w:rPr>
          <w:szCs w:val="19"/>
        </w:rPr>
        <w:t>Синтезируя подходы к убеждению в различных сферах общественной жизни, можно прийти к в</w:t>
      </w:r>
      <w:r w:rsidRPr="00006007">
        <w:rPr>
          <w:szCs w:val="19"/>
        </w:rPr>
        <w:t>ы</w:t>
      </w:r>
      <w:r w:rsidRPr="00006007">
        <w:rPr>
          <w:szCs w:val="19"/>
        </w:rPr>
        <w:t>воду, что данный термин наиболее часто употребляется в двух смыслах. В первом случае убеждение рассматривается как характеристика устойчивых взглядов, сложившихся у индивида на явления и процессы окружающей действительности. При этом в качестве оценки могут выступать как реально существующие явления и процессы, так и предполагаемые, прогнозируемые. Это позволяет закл</w:t>
      </w:r>
      <w:r w:rsidRPr="00006007">
        <w:rPr>
          <w:szCs w:val="19"/>
        </w:rPr>
        <w:t>ю</w:t>
      </w:r>
      <w:r w:rsidRPr="00006007">
        <w:rPr>
          <w:szCs w:val="19"/>
        </w:rPr>
        <w:t>чить, что в этом случае термин «правовое убеждение» является синонимом термина «правосознание». В этой связи использование термина «правовое убеждение» в этом смысле приводит к удвоению те</w:t>
      </w:r>
      <w:r w:rsidRPr="00006007">
        <w:rPr>
          <w:szCs w:val="19"/>
        </w:rPr>
        <w:t>р</w:t>
      </w:r>
      <w:r w:rsidRPr="00006007">
        <w:rPr>
          <w:szCs w:val="19"/>
        </w:rPr>
        <w:t>минологии, что нельзя признать удачным.</w:t>
      </w:r>
    </w:p>
    <w:p w:rsidR="00030F1B" w:rsidRPr="00006007" w:rsidRDefault="00030F1B" w:rsidP="00030F1B">
      <w:pPr>
        <w:rPr>
          <w:szCs w:val="19"/>
        </w:rPr>
      </w:pPr>
      <w:r w:rsidRPr="00006007">
        <w:rPr>
          <w:szCs w:val="19"/>
        </w:rPr>
        <w:t>Во втором случае убеждение рассматривается как процесс целенаправленного воздействия на сознание и волю субъекта посредством соответствующих мер. Именно с этих позиций перспективно рассматривать убеждение в правовой плоскости. В этом случае убеждение выступает одним из средств правового воздействия. В этой связи В.П. Сальников и В.П. Федоров рассматривают убежд</w:t>
      </w:r>
      <w:r w:rsidRPr="00006007">
        <w:rPr>
          <w:szCs w:val="19"/>
        </w:rPr>
        <w:t>е</w:t>
      </w:r>
      <w:r w:rsidRPr="00006007">
        <w:rPr>
          <w:szCs w:val="19"/>
        </w:rPr>
        <w:t>ние как вид социальной, целенаправленной деятельности, в результате которой идеи, ценности и у</w:t>
      </w:r>
      <w:r w:rsidRPr="00006007">
        <w:rPr>
          <w:szCs w:val="19"/>
        </w:rPr>
        <w:t>с</w:t>
      </w:r>
      <w:r w:rsidRPr="00006007">
        <w:rPr>
          <w:szCs w:val="19"/>
        </w:rPr>
        <w:t>тановки, формулируемые обществом в целом или отдельными социальными группами и первон</w:t>
      </w:r>
      <w:r w:rsidRPr="00006007">
        <w:rPr>
          <w:szCs w:val="19"/>
        </w:rPr>
        <w:t>а</w:t>
      </w:r>
      <w:r w:rsidRPr="00006007">
        <w:rPr>
          <w:szCs w:val="19"/>
        </w:rPr>
        <w:t>чально внешние по отношению к конкретному индивиду, становятся его внутренними, личными иде</w:t>
      </w:r>
      <w:r w:rsidRPr="00006007">
        <w:rPr>
          <w:szCs w:val="19"/>
        </w:rPr>
        <w:t>я</w:t>
      </w:r>
      <w:r w:rsidRPr="00006007">
        <w:rPr>
          <w:szCs w:val="19"/>
        </w:rPr>
        <w:t>ми, определяющими всю его жизнедеятельность в условиях свободного выбора</w:t>
      </w:r>
      <w:r w:rsidRPr="00006007">
        <w:rPr>
          <w:rStyle w:val="aa"/>
          <w:szCs w:val="19"/>
        </w:rPr>
        <w:footnoteReference w:id="1103"/>
      </w:r>
      <w:r w:rsidRPr="00006007">
        <w:rPr>
          <w:szCs w:val="19"/>
        </w:rPr>
        <w:t>.</w:t>
      </w:r>
    </w:p>
    <w:p w:rsidR="00030F1B" w:rsidRPr="00006007" w:rsidRDefault="00030F1B" w:rsidP="00030F1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Сущностной характеристикой правового убеждения является его правовое опосредование, об</w:t>
      </w:r>
      <w:r w:rsidRPr="00006007">
        <w:rPr>
          <w:rFonts w:ascii="PragmaticaCTT" w:hAnsi="PragmaticaCTT"/>
          <w:sz w:val="19"/>
          <w:szCs w:val="19"/>
        </w:rPr>
        <w:t>у</w:t>
      </w:r>
      <w:r w:rsidRPr="00006007">
        <w:rPr>
          <w:rFonts w:ascii="PragmaticaCTT" w:hAnsi="PragmaticaCTT"/>
          <w:sz w:val="19"/>
          <w:szCs w:val="19"/>
        </w:rPr>
        <w:t>словленность правом и государством. Ценностно-ориентационное воздействие права основано на том, что оно является носителем многих политических, моральных, духовных ценностей и потому сп</w:t>
      </w:r>
      <w:r w:rsidRPr="00006007">
        <w:rPr>
          <w:rFonts w:ascii="PragmaticaCTT" w:hAnsi="PragmaticaCTT"/>
          <w:sz w:val="19"/>
          <w:szCs w:val="19"/>
        </w:rPr>
        <w:t>о</w:t>
      </w:r>
      <w:r w:rsidRPr="00006007">
        <w:rPr>
          <w:rFonts w:ascii="PragmaticaCTT" w:hAnsi="PragmaticaCTT"/>
          <w:sz w:val="19"/>
          <w:szCs w:val="19"/>
        </w:rPr>
        <w:t>собно вместе с информацией о требуемом, дозволенном или запрещенном поведении формировать те или иные ценностные представления участников общественных отношений, содействовать восп</w:t>
      </w:r>
      <w:r w:rsidRPr="00006007">
        <w:rPr>
          <w:rFonts w:ascii="PragmaticaCTT" w:hAnsi="PragmaticaCTT"/>
          <w:sz w:val="19"/>
          <w:szCs w:val="19"/>
        </w:rPr>
        <w:t>и</w:t>
      </w:r>
      <w:r w:rsidRPr="00006007">
        <w:rPr>
          <w:rFonts w:ascii="PragmaticaCTT" w:hAnsi="PragmaticaCTT"/>
          <w:sz w:val="19"/>
          <w:szCs w:val="19"/>
        </w:rPr>
        <w:t>танию у лица данного образа поведения, влиять на принятую им систему ценностей</w:t>
      </w:r>
      <w:r w:rsidRPr="00006007">
        <w:rPr>
          <w:rStyle w:val="aa"/>
          <w:rFonts w:ascii="PragmaticaCTT" w:hAnsi="PragmaticaCTT"/>
          <w:sz w:val="19"/>
          <w:szCs w:val="19"/>
        </w:rPr>
        <w:footnoteReference w:id="1104"/>
      </w:r>
      <w:r w:rsidRPr="00006007">
        <w:rPr>
          <w:rFonts w:ascii="PragmaticaCTT" w:hAnsi="PragmaticaCTT"/>
          <w:sz w:val="19"/>
          <w:szCs w:val="19"/>
        </w:rPr>
        <w:t>.</w:t>
      </w:r>
    </w:p>
    <w:p w:rsidR="00030F1B" w:rsidRDefault="00030F1B" w:rsidP="00030F1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Анализ действующего законодательства и сложившейся правоприменительной практики позв</w:t>
      </w:r>
      <w:r w:rsidRPr="00006007">
        <w:rPr>
          <w:rFonts w:ascii="PragmaticaCTT" w:hAnsi="PragmaticaCTT"/>
          <w:sz w:val="19"/>
          <w:szCs w:val="19"/>
        </w:rPr>
        <w:t>о</w:t>
      </w:r>
      <w:r w:rsidRPr="00006007">
        <w:rPr>
          <w:rFonts w:ascii="PragmaticaCTT" w:hAnsi="PragmaticaCTT"/>
          <w:sz w:val="19"/>
          <w:szCs w:val="19"/>
        </w:rPr>
        <w:t xml:space="preserve">ляет определить </w:t>
      </w:r>
      <w:r w:rsidRPr="00006007">
        <w:rPr>
          <w:rFonts w:ascii="PragmaticaCTT" w:hAnsi="PragmaticaCTT"/>
          <w:i/>
          <w:sz w:val="19"/>
          <w:szCs w:val="19"/>
        </w:rPr>
        <w:t>правовое убеждение как процесс целенаправленного воздействия посредством с</w:t>
      </w:r>
      <w:r w:rsidRPr="00006007">
        <w:rPr>
          <w:rFonts w:ascii="PragmaticaCTT" w:hAnsi="PragmaticaCTT"/>
          <w:i/>
          <w:sz w:val="19"/>
          <w:szCs w:val="19"/>
        </w:rPr>
        <w:t>о</w:t>
      </w:r>
      <w:r w:rsidRPr="00006007">
        <w:rPr>
          <w:rFonts w:ascii="PragmaticaCTT" w:hAnsi="PragmaticaCTT"/>
          <w:i/>
          <w:sz w:val="19"/>
          <w:szCs w:val="19"/>
        </w:rPr>
        <w:t>ответствующих правовых средств на сознание и волю субъектов права, в результате которых идеи, ценности и установки, закрепленные в праве</w:t>
      </w:r>
      <w:r w:rsidR="002F6900">
        <w:rPr>
          <w:rFonts w:ascii="PragmaticaCTT" w:hAnsi="PragmaticaCTT"/>
          <w:i/>
          <w:sz w:val="19"/>
          <w:szCs w:val="19"/>
        </w:rPr>
        <w:t>,</w:t>
      </w:r>
      <w:r w:rsidRPr="00006007">
        <w:rPr>
          <w:rFonts w:ascii="PragmaticaCTT" w:hAnsi="PragmaticaCTT"/>
          <w:i/>
          <w:sz w:val="19"/>
          <w:szCs w:val="19"/>
        </w:rPr>
        <w:t xml:space="preserve"> становятся личными, внутренними осознанными иде</w:t>
      </w:r>
      <w:r w:rsidRPr="00006007">
        <w:rPr>
          <w:rFonts w:ascii="PragmaticaCTT" w:hAnsi="PragmaticaCTT"/>
          <w:i/>
          <w:sz w:val="19"/>
          <w:szCs w:val="19"/>
        </w:rPr>
        <w:t>я</w:t>
      </w:r>
      <w:r w:rsidRPr="00006007">
        <w:rPr>
          <w:rFonts w:ascii="PragmaticaCTT" w:hAnsi="PragmaticaCTT"/>
          <w:i/>
          <w:sz w:val="19"/>
          <w:szCs w:val="19"/>
        </w:rPr>
        <w:t>ми, ценностями, установками субъектов права</w:t>
      </w:r>
      <w:r w:rsidRPr="00006007">
        <w:rPr>
          <w:rFonts w:ascii="PragmaticaCTT" w:hAnsi="PragmaticaCTT"/>
          <w:sz w:val="19"/>
          <w:szCs w:val="19"/>
        </w:rPr>
        <w:t>.</w:t>
      </w:r>
    </w:p>
    <w:p w:rsidR="00030F1B" w:rsidRPr="00006007" w:rsidRDefault="00030F1B" w:rsidP="00030F1B">
      <w:pPr>
        <w:rPr>
          <w:szCs w:val="19"/>
        </w:rPr>
      </w:pPr>
      <w:r w:rsidRPr="00006007">
        <w:rPr>
          <w:szCs w:val="19"/>
        </w:rPr>
        <w:t>Важной характеристикой убеждения является объект его воздействия. По нашему мнению</w:t>
      </w:r>
      <w:r w:rsidR="002F6900">
        <w:rPr>
          <w:szCs w:val="19"/>
        </w:rPr>
        <w:t>,</w:t>
      </w:r>
      <w:r w:rsidRPr="00006007">
        <w:rPr>
          <w:szCs w:val="19"/>
        </w:rPr>
        <w:t xml:space="preserve"> им выступа</w:t>
      </w:r>
      <w:r w:rsidR="002F6900">
        <w:rPr>
          <w:szCs w:val="19"/>
        </w:rPr>
        <w:t>ю</w:t>
      </w:r>
      <w:r w:rsidRPr="00006007">
        <w:rPr>
          <w:szCs w:val="19"/>
        </w:rPr>
        <w:t>т в своем единстве сознание и воля субъекта права. Именно на них оказывается убежда</w:t>
      </w:r>
      <w:r w:rsidRPr="00006007">
        <w:rPr>
          <w:szCs w:val="19"/>
        </w:rPr>
        <w:t>ю</w:t>
      </w:r>
      <w:r w:rsidRPr="00006007">
        <w:rPr>
          <w:szCs w:val="19"/>
        </w:rPr>
        <w:t>щее воздействие. Очевидно, что воздействие как на сознание, так и на волю позволяет более качес</w:t>
      </w:r>
      <w:r w:rsidRPr="00006007">
        <w:rPr>
          <w:szCs w:val="19"/>
        </w:rPr>
        <w:t>т</w:t>
      </w:r>
      <w:r w:rsidRPr="00006007">
        <w:rPr>
          <w:szCs w:val="19"/>
        </w:rPr>
        <w:t>венно добиться разрешения поставленных задач. Вместе с тем</w:t>
      </w:r>
      <w:r w:rsidR="002F6900">
        <w:rPr>
          <w:szCs w:val="19"/>
        </w:rPr>
        <w:t>,</w:t>
      </w:r>
      <w:r w:rsidRPr="00006007">
        <w:rPr>
          <w:szCs w:val="19"/>
        </w:rPr>
        <w:t xml:space="preserve"> такая позиция разделяется далеко не </w:t>
      </w:r>
      <w:r w:rsidRPr="00006007">
        <w:rPr>
          <w:szCs w:val="19"/>
        </w:rPr>
        <w:lastRenderedPageBreak/>
        <w:t>всеми авторами. В этой связи М.Б. Разгильдиева отмечает: «Объектом убеждающего воздействия права является сознание индивидуальное и коллективное (общественное), поскольку этот вид прав</w:t>
      </w:r>
      <w:r w:rsidRPr="00006007">
        <w:rPr>
          <w:szCs w:val="19"/>
        </w:rPr>
        <w:t>о</w:t>
      </w:r>
      <w:r w:rsidRPr="00006007">
        <w:rPr>
          <w:szCs w:val="19"/>
        </w:rPr>
        <w:t>вого воздействия осуществляется исключительно в информационной форме»</w:t>
      </w:r>
      <w:r w:rsidRPr="00006007">
        <w:rPr>
          <w:rStyle w:val="aa"/>
          <w:szCs w:val="19"/>
        </w:rPr>
        <w:footnoteReference w:id="1105"/>
      </w:r>
      <w:r w:rsidRPr="00006007">
        <w:rPr>
          <w:szCs w:val="19"/>
        </w:rPr>
        <w:t>.</w:t>
      </w:r>
    </w:p>
    <w:p w:rsidR="00030F1B" w:rsidRPr="005D7AB1" w:rsidRDefault="00030F1B" w:rsidP="00030F1B">
      <w:pPr>
        <w:rPr>
          <w:spacing w:val="2"/>
          <w:szCs w:val="19"/>
        </w:rPr>
      </w:pPr>
      <w:r w:rsidRPr="005D7AB1">
        <w:rPr>
          <w:spacing w:val="2"/>
          <w:szCs w:val="19"/>
        </w:rPr>
        <w:t>Соглашаясь с автором</w:t>
      </w:r>
      <w:r w:rsidR="005D7AB1" w:rsidRPr="005D7AB1">
        <w:rPr>
          <w:spacing w:val="2"/>
          <w:szCs w:val="19"/>
        </w:rPr>
        <w:t xml:space="preserve"> в том</w:t>
      </w:r>
      <w:r w:rsidRPr="005D7AB1">
        <w:rPr>
          <w:spacing w:val="2"/>
          <w:szCs w:val="19"/>
        </w:rPr>
        <w:t>, что правовое убеждение осуществляется исключительно в и</w:t>
      </w:r>
      <w:r w:rsidRPr="005D7AB1">
        <w:rPr>
          <w:spacing w:val="2"/>
          <w:szCs w:val="19"/>
        </w:rPr>
        <w:t>н</w:t>
      </w:r>
      <w:r w:rsidRPr="005D7AB1">
        <w:rPr>
          <w:spacing w:val="2"/>
          <w:szCs w:val="19"/>
        </w:rPr>
        <w:t>формационной форме, мы считаем, что объектом убеждающего воздействия выступает как созн</w:t>
      </w:r>
      <w:r w:rsidRPr="005D7AB1">
        <w:rPr>
          <w:spacing w:val="2"/>
          <w:szCs w:val="19"/>
        </w:rPr>
        <w:t>а</w:t>
      </w:r>
      <w:r w:rsidRPr="005D7AB1">
        <w:rPr>
          <w:spacing w:val="2"/>
          <w:szCs w:val="19"/>
        </w:rPr>
        <w:t>ние, так и воля субъекта, в отношении которого оказывается подобное воздействие. Соотношение между этими двумя объектами зависит от конкретной правовой ситуации и применяемого средства воздействия.</w:t>
      </w:r>
    </w:p>
    <w:p w:rsidR="00030F1B" w:rsidRPr="005D7AB1" w:rsidRDefault="00030F1B" w:rsidP="00030F1B">
      <w:pPr>
        <w:rPr>
          <w:spacing w:val="2"/>
          <w:szCs w:val="19"/>
        </w:rPr>
      </w:pPr>
      <w:r w:rsidRPr="005D7AB1">
        <w:rPr>
          <w:spacing w:val="2"/>
          <w:szCs w:val="19"/>
        </w:rPr>
        <w:t>Воздействие на сознание и волю субъекта в первоочередном порядке модифицирует (измен</w:t>
      </w:r>
      <w:r w:rsidRPr="005D7AB1">
        <w:rPr>
          <w:spacing w:val="2"/>
          <w:szCs w:val="19"/>
        </w:rPr>
        <w:t>я</w:t>
      </w:r>
      <w:r w:rsidRPr="005D7AB1">
        <w:rPr>
          <w:spacing w:val="2"/>
          <w:szCs w:val="19"/>
        </w:rPr>
        <w:t>ет) правовое сознание, которое, как известно, выступает структурным элементом правовой культ</w:t>
      </w:r>
      <w:r w:rsidRPr="005D7AB1">
        <w:rPr>
          <w:spacing w:val="2"/>
          <w:szCs w:val="19"/>
        </w:rPr>
        <w:t>у</w:t>
      </w:r>
      <w:r w:rsidRPr="005D7AB1">
        <w:rPr>
          <w:spacing w:val="2"/>
          <w:szCs w:val="19"/>
        </w:rPr>
        <w:t>ры, и в конечном итоге приводит к должному правовому результату, то есть к правомерному пов</w:t>
      </w:r>
      <w:r w:rsidRPr="005D7AB1">
        <w:rPr>
          <w:spacing w:val="2"/>
          <w:szCs w:val="19"/>
        </w:rPr>
        <w:t>е</w:t>
      </w:r>
      <w:r w:rsidRPr="005D7AB1">
        <w:rPr>
          <w:spacing w:val="2"/>
          <w:szCs w:val="19"/>
        </w:rPr>
        <w:t>дению субъекта права. Это и выступает целью правового убеждения. Позиция указанного автора, который считает, что воля субъекта права не выступает объектом убеждения в связи с тем, что она формируется под воздействием ряда факторов, не является убедительной. Очевидно, что на прав</w:t>
      </w:r>
      <w:r w:rsidRPr="005D7AB1">
        <w:rPr>
          <w:spacing w:val="2"/>
          <w:szCs w:val="19"/>
        </w:rPr>
        <w:t>о</w:t>
      </w:r>
      <w:r w:rsidRPr="005D7AB1">
        <w:rPr>
          <w:spacing w:val="2"/>
          <w:szCs w:val="19"/>
        </w:rPr>
        <w:t>вое сознание оказывают влияние ряд средств (принуждение, поощрение и др.) и в этой связи убе</w:t>
      </w:r>
      <w:r w:rsidRPr="005D7AB1">
        <w:rPr>
          <w:spacing w:val="2"/>
          <w:szCs w:val="19"/>
        </w:rPr>
        <w:t>ж</w:t>
      </w:r>
      <w:r w:rsidRPr="005D7AB1">
        <w:rPr>
          <w:spacing w:val="2"/>
          <w:szCs w:val="19"/>
        </w:rPr>
        <w:t>дение не обладает монополией воздействия на правовое сознание. В этой связи важное значение имеет вопрос взаимосвязи правового убеждения с другими средствами воздействия и, прежде вс</w:t>
      </w:r>
      <w:r w:rsidRPr="005D7AB1">
        <w:rPr>
          <w:spacing w:val="2"/>
          <w:szCs w:val="19"/>
        </w:rPr>
        <w:t>е</w:t>
      </w:r>
      <w:r w:rsidRPr="005D7AB1">
        <w:rPr>
          <w:spacing w:val="2"/>
          <w:szCs w:val="19"/>
        </w:rPr>
        <w:t>го, с принуждением.</w:t>
      </w:r>
    </w:p>
    <w:p w:rsidR="00030F1B" w:rsidRPr="00006007" w:rsidRDefault="00030F1B" w:rsidP="00030F1B">
      <w:pPr>
        <w:rPr>
          <w:szCs w:val="19"/>
        </w:rPr>
      </w:pPr>
      <w:r w:rsidRPr="00006007">
        <w:rPr>
          <w:szCs w:val="19"/>
        </w:rPr>
        <w:t>Широкое распространение в литературе получила точка зрения о доминировании убеждения по отношению к принуждению. Так, В.К. Бабаев отметил, что принуждение является вспомогательным, дополнительным методом управления обществом. Основным методом является метод убеждения, который представляет собой совокупность средств, приемов и способов воздействия на сознание ч</w:t>
      </w:r>
      <w:r w:rsidRPr="00006007">
        <w:rPr>
          <w:szCs w:val="19"/>
        </w:rPr>
        <w:t>е</w:t>
      </w:r>
      <w:r w:rsidRPr="00006007">
        <w:rPr>
          <w:szCs w:val="19"/>
        </w:rPr>
        <w:t>ловека с целью формирования у него мнения об осознанном и добровольном соблюдении и исполн</w:t>
      </w:r>
      <w:r w:rsidRPr="00006007">
        <w:rPr>
          <w:szCs w:val="19"/>
        </w:rPr>
        <w:t>е</w:t>
      </w:r>
      <w:r w:rsidRPr="00006007">
        <w:rPr>
          <w:szCs w:val="19"/>
        </w:rPr>
        <w:t>нии правовых предписаний</w:t>
      </w:r>
      <w:r w:rsidRPr="00006007">
        <w:rPr>
          <w:rStyle w:val="aa"/>
          <w:szCs w:val="19"/>
        </w:rPr>
        <w:footnoteReference w:id="1106"/>
      </w:r>
      <w:r w:rsidRPr="00006007">
        <w:rPr>
          <w:szCs w:val="19"/>
        </w:rPr>
        <w:t>. Схожую позицию разделяет М.И. Жумагулов, по мнению которого м</w:t>
      </w:r>
      <w:r w:rsidRPr="00006007">
        <w:rPr>
          <w:szCs w:val="19"/>
        </w:rPr>
        <w:t>е</w:t>
      </w:r>
      <w:r w:rsidRPr="00006007">
        <w:rPr>
          <w:szCs w:val="19"/>
        </w:rPr>
        <w:t xml:space="preserve">тод убеждения, однозначно, является более продуктивным и необходимо его превалирование в структуре способов управления государством. Управление государством, в основе которого </w:t>
      </w:r>
      <w:r w:rsidR="005D7AB1">
        <w:rPr>
          <w:szCs w:val="19"/>
        </w:rPr>
        <w:t>лежит</w:t>
      </w:r>
      <w:r w:rsidRPr="00006007">
        <w:rPr>
          <w:szCs w:val="19"/>
        </w:rPr>
        <w:t xml:space="preserve"> метод убеждения, характеризуется большей стабильностью, постоянством, надежностью</w:t>
      </w:r>
      <w:r w:rsidRPr="00006007">
        <w:rPr>
          <w:rStyle w:val="aa"/>
          <w:szCs w:val="19"/>
        </w:rPr>
        <w:footnoteReference w:id="1107"/>
      </w:r>
      <w:r w:rsidRPr="00006007">
        <w:rPr>
          <w:szCs w:val="19"/>
        </w:rPr>
        <w:t>.</w:t>
      </w:r>
    </w:p>
    <w:p w:rsidR="00030F1B" w:rsidRPr="00006007" w:rsidRDefault="00030F1B" w:rsidP="00030F1B">
      <w:pPr>
        <w:rPr>
          <w:szCs w:val="19"/>
        </w:rPr>
      </w:pPr>
      <w:r w:rsidRPr="00006007">
        <w:rPr>
          <w:szCs w:val="19"/>
        </w:rPr>
        <w:t>Очевидно, что необходимо избегать подобных категорических суждений, так как они не соотве</w:t>
      </w:r>
      <w:r w:rsidRPr="00006007">
        <w:rPr>
          <w:szCs w:val="19"/>
        </w:rPr>
        <w:t>т</w:t>
      </w:r>
      <w:r w:rsidRPr="00006007">
        <w:rPr>
          <w:szCs w:val="19"/>
        </w:rPr>
        <w:t>ствуют действительности. В ряде правовых ситуаций отсутствует объективная возможность в прим</w:t>
      </w:r>
      <w:r w:rsidRPr="00006007">
        <w:rPr>
          <w:szCs w:val="19"/>
        </w:rPr>
        <w:t>е</w:t>
      </w:r>
      <w:r w:rsidRPr="00006007">
        <w:rPr>
          <w:szCs w:val="19"/>
        </w:rPr>
        <w:t>нении мер убеждения</w:t>
      </w:r>
      <w:r w:rsidR="005D7AB1">
        <w:rPr>
          <w:szCs w:val="19"/>
        </w:rPr>
        <w:t>,</w:t>
      </w:r>
      <w:r w:rsidRPr="00006007">
        <w:rPr>
          <w:szCs w:val="19"/>
        </w:rPr>
        <w:t xml:space="preserve"> и принуждение, его меры являются по своей сути единственно возможным и необходимым инструментарием. В этой связи следование таким заблуждениям может причинить зн</w:t>
      </w:r>
      <w:r w:rsidRPr="00006007">
        <w:rPr>
          <w:szCs w:val="19"/>
        </w:rPr>
        <w:t>а</w:t>
      </w:r>
      <w:r w:rsidRPr="00006007">
        <w:rPr>
          <w:szCs w:val="19"/>
        </w:rPr>
        <w:t>чительный урон существующим общественным отношениям.</w:t>
      </w:r>
    </w:p>
    <w:p w:rsidR="00030F1B" w:rsidRPr="00006007" w:rsidRDefault="00030F1B" w:rsidP="00030F1B">
      <w:pPr>
        <w:rPr>
          <w:szCs w:val="19"/>
        </w:rPr>
      </w:pPr>
      <w:r w:rsidRPr="00006007">
        <w:rPr>
          <w:szCs w:val="19"/>
        </w:rPr>
        <w:t>Мы солидарны с теми авторами, которые считают, что убеждение и принуждение выступают в к</w:t>
      </w:r>
      <w:r w:rsidRPr="00006007">
        <w:rPr>
          <w:szCs w:val="19"/>
        </w:rPr>
        <w:t>а</w:t>
      </w:r>
      <w:r w:rsidRPr="00006007">
        <w:rPr>
          <w:szCs w:val="19"/>
        </w:rPr>
        <w:t>честве универсальных средств правового воздействия. Логическая взаимосвязь между убеждением и принуждением проявляется в их единстве, а также противоположности, что позволяет рассмотреть их в качестве парных категорий</w:t>
      </w:r>
      <w:r w:rsidRPr="00006007">
        <w:rPr>
          <w:rStyle w:val="aa"/>
          <w:szCs w:val="19"/>
        </w:rPr>
        <w:footnoteReference w:id="1108"/>
      </w:r>
      <w:r w:rsidRPr="00006007">
        <w:rPr>
          <w:szCs w:val="19"/>
        </w:rPr>
        <w:t>. Наличие такой связи убедительно доказывается в литературе</w:t>
      </w:r>
      <w:r w:rsidRPr="00006007">
        <w:rPr>
          <w:rStyle w:val="aa"/>
          <w:szCs w:val="19"/>
        </w:rPr>
        <w:footnoteReference w:id="1109"/>
      </w:r>
      <w:r w:rsidRPr="00006007">
        <w:rPr>
          <w:szCs w:val="19"/>
        </w:rPr>
        <w:t>. В правовой действительности возникают ситуации, когда именно принуждение, принудительное во</w:t>
      </w:r>
      <w:r w:rsidRPr="00006007">
        <w:rPr>
          <w:szCs w:val="19"/>
        </w:rPr>
        <w:t>з</w:t>
      </w:r>
      <w:r w:rsidRPr="00006007">
        <w:rPr>
          <w:szCs w:val="19"/>
        </w:rPr>
        <w:t>действие применяется в первоочередном порядке, так как не представляется возможным применить убеждение, поощрение или другие правовые средства.</w:t>
      </w:r>
    </w:p>
    <w:p w:rsidR="00030F1B" w:rsidRPr="00006007" w:rsidRDefault="00030F1B" w:rsidP="00030F1B">
      <w:pPr>
        <w:rPr>
          <w:szCs w:val="19"/>
        </w:rPr>
      </w:pPr>
      <w:r w:rsidRPr="00006007">
        <w:rPr>
          <w:szCs w:val="19"/>
        </w:rPr>
        <w:t>Мы считаем, что единство убеждения и принуждения состоит в следующем:</w:t>
      </w:r>
    </w:p>
    <w:p w:rsidR="00030F1B" w:rsidRPr="00006007" w:rsidRDefault="00030F1B" w:rsidP="00030F1B">
      <w:pPr>
        <w:pStyle w:val="afa"/>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1) убеждение и принуждение выступают в качестве доминирующих правовых средств. В ряде с</w:t>
      </w:r>
      <w:r w:rsidRPr="00006007">
        <w:rPr>
          <w:rFonts w:ascii="PragmaticaCTT" w:hAnsi="PragmaticaCTT"/>
          <w:sz w:val="19"/>
          <w:szCs w:val="19"/>
        </w:rPr>
        <w:t>и</w:t>
      </w:r>
      <w:r w:rsidRPr="00006007">
        <w:rPr>
          <w:rFonts w:ascii="PragmaticaCTT" w:hAnsi="PragmaticaCTT"/>
          <w:sz w:val="19"/>
          <w:szCs w:val="19"/>
        </w:rPr>
        <w:t>туаций имеет место комбинированное применение данных средств, что является одной из особенн</w:t>
      </w:r>
      <w:r w:rsidRPr="00006007">
        <w:rPr>
          <w:rFonts w:ascii="PragmaticaCTT" w:hAnsi="PragmaticaCTT"/>
          <w:sz w:val="19"/>
          <w:szCs w:val="19"/>
        </w:rPr>
        <w:t>о</w:t>
      </w:r>
      <w:r w:rsidRPr="00006007">
        <w:rPr>
          <w:rFonts w:ascii="PragmaticaCTT" w:hAnsi="PragmaticaCTT"/>
          <w:sz w:val="19"/>
          <w:szCs w:val="19"/>
        </w:rPr>
        <w:t>стей правового регулирования;</w:t>
      </w:r>
    </w:p>
    <w:p w:rsidR="00030F1B" w:rsidRPr="00006007" w:rsidRDefault="00030F1B" w:rsidP="00030F1B">
      <w:pPr>
        <w:pStyle w:val="afa"/>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2) убеждение и принуждение имеют схожий объект воздействия, в качестве которых выступают сознание и воля субъектов права;</w:t>
      </w:r>
    </w:p>
    <w:p w:rsidR="00030F1B" w:rsidRPr="005D7AB1" w:rsidRDefault="00030F1B" w:rsidP="00030F1B">
      <w:pPr>
        <w:pStyle w:val="afa"/>
        <w:autoSpaceDE w:val="0"/>
        <w:autoSpaceDN w:val="0"/>
        <w:adjustRightInd w:val="0"/>
        <w:spacing w:after="0"/>
        <w:ind w:left="0" w:firstLine="425"/>
        <w:contextualSpacing w:val="0"/>
        <w:rPr>
          <w:rFonts w:ascii="PragmaticaCTT" w:hAnsi="PragmaticaCTT"/>
          <w:spacing w:val="4"/>
          <w:sz w:val="19"/>
          <w:szCs w:val="19"/>
        </w:rPr>
      </w:pPr>
      <w:r w:rsidRPr="005D7AB1">
        <w:rPr>
          <w:rFonts w:ascii="PragmaticaCTT" w:hAnsi="PragmaticaCTT"/>
          <w:spacing w:val="4"/>
          <w:sz w:val="19"/>
          <w:szCs w:val="19"/>
        </w:rPr>
        <w:t>3) данные средства имеют своей целью качественно упорядочить общественные отношения и выступают в качестве наиболее значимыми методами правового регулирования. По мнению В.</w:t>
      </w:r>
      <w:r w:rsidR="00892749" w:rsidRPr="005D7AB1">
        <w:rPr>
          <w:rFonts w:ascii="PragmaticaCTT" w:hAnsi="PragmaticaCTT"/>
          <w:spacing w:val="4"/>
          <w:sz w:val="19"/>
          <w:szCs w:val="19"/>
        </w:rPr>
        <w:t>А.</w:t>
      </w:r>
      <w:r w:rsidR="005D7AB1" w:rsidRPr="005D7AB1">
        <w:rPr>
          <w:rFonts w:ascii="PragmaticaCTT" w:hAnsi="PragmaticaCTT"/>
          <w:spacing w:val="4"/>
          <w:sz w:val="19"/>
          <w:szCs w:val="19"/>
        </w:rPr>
        <w:t> </w:t>
      </w:r>
      <w:r w:rsidRPr="005D7AB1">
        <w:rPr>
          <w:rFonts w:ascii="PragmaticaCTT" w:hAnsi="PragmaticaCTT"/>
          <w:spacing w:val="4"/>
          <w:sz w:val="19"/>
          <w:szCs w:val="19"/>
        </w:rPr>
        <w:t>Чашникова</w:t>
      </w:r>
      <w:r w:rsidR="005D7AB1" w:rsidRPr="005D7AB1">
        <w:rPr>
          <w:rFonts w:ascii="PragmaticaCTT" w:hAnsi="PragmaticaCTT"/>
          <w:spacing w:val="4"/>
          <w:sz w:val="19"/>
          <w:szCs w:val="19"/>
        </w:rPr>
        <w:t>,</w:t>
      </w:r>
      <w:r w:rsidRPr="005D7AB1">
        <w:rPr>
          <w:rFonts w:ascii="PragmaticaCTT" w:hAnsi="PragmaticaCTT"/>
          <w:spacing w:val="4"/>
          <w:sz w:val="19"/>
          <w:szCs w:val="19"/>
        </w:rPr>
        <w:t xml:space="preserve"> они являются наиболее общими и универсальными методами правового регул</w:t>
      </w:r>
      <w:r w:rsidRPr="005D7AB1">
        <w:rPr>
          <w:rFonts w:ascii="PragmaticaCTT" w:hAnsi="PragmaticaCTT"/>
          <w:spacing w:val="4"/>
          <w:sz w:val="19"/>
          <w:szCs w:val="19"/>
        </w:rPr>
        <w:t>и</w:t>
      </w:r>
      <w:r w:rsidRPr="005D7AB1">
        <w:rPr>
          <w:rFonts w:ascii="PragmaticaCTT" w:hAnsi="PragmaticaCTT"/>
          <w:spacing w:val="4"/>
          <w:sz w:val="19"/>
          <w:szCs w:val="19"/>
        </w:rPr>
        <w:t>рования</w:t>
      </w:r>
      <w:r w:rsidRPr="005D7AB1">
        <w:rPr>
          <w:rFonts w:ascii="PragmaticaCTT" w:hAnsi="PragmaticaCTT"/>
          <w:spacing w:val="4"/>
          <w:sz w:val="19"/>
          <w:szCs w:val="19"/>
          <w:vertAlign w:val="superscript"/>
        </w:rPr>
        <w:footnoteReference w:id="1110"/>
      </w:r>
      <w:r w:rsidRPr="005D7AB1">
        <w:rPr>
          <w:rFonts w:ascii="PragmaticaCTT" w:hAnsi="PragmaticaCTT"/>
          <w:spacing w:val="4"/>
          <w:sz w:val="19"/>
          <w:szCs w:val="19"/>
        </w:rPr>
        <w:t>.</w:t>
      </w:r>
    </w:p>
    <w:p w:rsidR="00030F1B" w:rsidRPr="00006007" w:rsidRDefault="00030F1B" w:rsidP="00030F1B">
      <w:pPr>
        <w:autoSpaceDE w:val="0"/>
        <w:autoSpaceDN w:val="0"/>
        <w:adjustRightInd w:val="0"/>
        <w:rPr>
          <w:szCs w:val="19"/>
        </w:rPr>
      </w:pPr>
      <w:r w:rsidRPr="00006007">
        <w:rPr>
          <w:szCs w:val="19"/>
        </w:rPr>
        <w:lastRenderedPageBreak/>
        <w:t>В то же время между убеждением и принуждением имеются отличия. Эти отличия позволяют с учетом конкретной ситуации применить наиболее пригодное средство правового воздействия. Отл</w:t>
      </w:r>
      <w:r w:rsidRPr="00006007">
        <w:rPr>
          <w:szCs w:val="19"/>
        </w:rPr>
        <w:t>и</w:t>
      </w:r>
      <w:r w:rsidRPr="00006007">
        <w:rPr>
          <w:szCs w:val="19"/>
        </w:rPr>
        <w:t>чия между убеждением и принуждением проявля</w:t>
      </w:r>
      <w:r w:rsidR="005D7AB1">
        <w:rPr>
          <w:szCs w:val="19"/>
        </w:rPr>
        <w:t>ю</w:t>
      </w:r>
      <w:r w:rsidRPr="00006007">
        <w:rPr>
          <w:szCs w:val="19"/>
        </w:rPr>
        <w:t>тся в следующем:</w:t>
      </w:r>
    </w:p>
    <w:p w:rsidR="00030F1B" w:rsidRPr="00006007" w:rsidRDefault="00030F1B" w:rsidP="00030F1B">
      <w:pPr>
        <w:pStyle w:val="afa"/>
        <w:numPr>
          <w:ilvl w:val="0"/>
          <w:numId w:val="33"/>
        </w:numPr>
        <w:spacing w:after="0"/>
        <w:ind w:left="0" w:firstLine="425"/>
        <w:contextualSpacing w:val="0"/>
        <w:rPr>
          <w:rFonts w:ascii="PragmaticaCTT" w:hAnsi="PragmaticaCTT"/>
          <w:sz w:val="19"/>
          <w:szCs w:val="19"/>
        </w:rPr>
      </w:pPr>
      <w:r w:rsidRPr="00006007">
        <w:rPr>
          <w:rFonts w:ascii="PragmaticaCTT" w:hAnsi="PragmaticaCTT"/>
          <w:sz w:val="19"/>
          <w:szCs w:val="19"/>
        </w:rPr>
        <w:t>с учетом характера воздействия убеждение является косвенным методом воздействия, в то время как принуждение относится к методам прямого воздействия;</w:t>
      </w:r>
    </w:p>
    <w:p w:rsidR="00030F1B" w:rsidRPr="00006007" w:rsidRDefault="00030F1B" w:rsidP="00030F1B">
      <w:pPr>
        <w:pStyle w:val="afa"/>
        <w:numPr>
          <w:ilvl w:val="0"/>
          <w:numId w:val="33"/>
        </w:numPr>
        <w:spacing w:after="0"/>
        <w:ind w:left="0" w:firstLine="425"/>
        <w:contextualSpacing w:val="0"/>
        <w:rPr>
          <w:rFonts w:ascii="PragmaticaCTT" w:hAnsi="PragmaticaCTT"/>
          <w:sz w:val="19"/>
          <w:szCs w:val="19"/>
        </w:rPr>
      </w:pPr>
      <w:r w:rsidRPr="00006007">
        <w:rPr>
          <w:rFonts w:ascii="PragmaticaCTT" w:hAnsi="PragmaticaCTT"/>
          <w:sz w:val="19"/>
          <w:szCs w:val="19"/>
        </w:rPr>
        <w:t>метод убеждения позволяет субъекту права отказаться от определенного варианта повед</w:t>
      </w:r>
      <w:r w:rsidRPr="00006007">
        <w:rPr>
          <w:rFonts w:ascii="PragmaticaCTT" w:hAnsi="PragmaticaCTT"/>
          <w:sz w:val="19"/>
          <w:szCs w:val="19"/>
        </w:rPr>
        <w:t>е</w:t>
      </w:r>
      <w:r w:rsidRPr="00006007">
        <w:rPr>
          <w:rFonts w:ascii="PragmaticaCTT" w:hAnsi="PragmaticaCTT"/>
          <w:sz w:val="19"/>
          <w:szCs w:val="19"/>
        </w:rPr>
        <w:t>ния, в то время как отказ от выполнения требований мер принуждения, влечет за собой негативную правоохранительную реакцию;</w:t>
      </w:r>
    </w:p>
    <w:p w:rsidR="00030F1B" w:rsidRPr="00006007" w:rsidRDefault="00030F1B" w:rsidP="00030F1B">
      <w:pPr>
        <w:pStyle w:val="afa"/>
        <w:numPr>
          <w:ilvl w:val="0"/>
          <w:numId w:val="33"/>
        </w:numPr>
        <w:spacing w:after="0"/>
        <w:ind w:left="0" w:firstLine="425"/>
        <w:contextualSpacing w:val="0"/>
        <w:rPr>
          <w:rFonts w:ascii="PragmaticaCTT" w:hAnsi="PragmaticaCTT"/>
          <w:sz w:val="19"/>
          <w:szCs w:val="19"/>
        </w:rPr>
      </w:pPr>
      <w:r w:rsidRPr="00006007">
        <w:rPr>
          <w:rFonts w:ascii="PragmaticaCTT" w:hAnsi="PragmaticaCTT"/>
          <w:sz w:val="19"/>
          <w:szCs w:val="19"/>
        </w:rPr>
        <w:t>метод убеждения реализуется с учетом воли субъекта, а реализация принуждения не зависит от воли принуждаемого;</w:t>
      </w:r>
    </w:p>
    <w:p w:rsidR="00030F1B" w:rsidRPr="00006007" w:rsidRDefault="00030F1B" w:rsidP="00030F1B">
      <w:pPr>
        <w:pStyle w:val="afa"/>
        <w:numPr>
          <w:ilvl w:val="0"/>
          <w:numId w:val="33"/>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применение мер принуждения влечет наступление соответствующих правоограничений. Ре</w:t>
      </w:r>
      <w:r w:rsidRPr="00006007">
        <w:rPr>
          <w:rFonts w:ascii="PragmaticaCTT" w:hAnsi="PragmaticaCTT"/>
          <w:sz w:val="19"/>
          <w:szCs w:val="19"/>
        </w:rPr>
        <w:t>а</w:t>
      </w:r>
      <w:r w:rsidRPr="00006007">
        <w:rPr>
          <w:rFonts w:ascii="PragmaticaCTT" w:hAnsi="PragmaticaCTT"/>
          <w:sz w:val="19"/>
          <w:szCs w:val="19"/>
        </w:rPr>
        <w:t>лизация убеждения не приводит к правовым лишениям. Объект убеждающего воздействия соглаш</w:t>
      </w:r>
      <w:r w:rsidRPr="00006007">
        <w:rPr>
          <w:rFonts w:ascii="PragmaticaCTT" w:hAnsi="PragmaticaCTT"/>
          <w:sz w:val="19"/>
          <w:szCs w:val="19"/>
        </w:rPr>
        <w:t>а</w:t>
      </w:r>
      <w:r w:rsidRPr="00006007">
        <w:rPr>
          <w:rFonts w:ascii="PragmaticaCTT" w:hAnsi="PragmaticaCTT"/>
          <w:sz w:val="19"/>
          <w:szCs w:val="19"/>
        </w:rPr>
        <w:t>ется и готов изменить свои волевые установки и поведение с учетом предьявляемых требований;</w:t>
      </w:r>
    </w:p>
    <w:p w:rsidR="00030F1B" w:rsidRPr="00006007" w:rsidRDefault="00030F1B" w:rsidP="00030F1B">
      <w:pPr>
        <w:pStyle w:val="afa"/>
        <w:numPr>
          <w:ilvl w:val="0"/>
          <w:numId w:val="33"/>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применение метода принуждения детально регламентируется действующим законодательс</w:t>
      </w:r>
      <w:r w:rsidRPr="00006007">
        <w:rPr>
          <w:rFonts w:ascii="PragmaticaCTT" w:hAnsi="PragmaticaCTT"/>
          <w:sz w:val="19"/>
          <w:szCs w:val="19"/>
        </w:rPr>
        <w:t>т</w:t>
      </w:r>
      <w:r w:rsidRPr="00006007">
        <w:rPr>
          <w:rFonts w:ascii="PragmaticaCTT" w:hAnsi="PragmaticaCTT"/>
          <w:sz w:val="19"/>
          <w:szCs w:val="19"/>
        </w:rPr>
        <w:t>вом и не должно допускать пробелов. Убеждение не имеет детальной материально-правовой и пр</w:t>
      </w:r>
      <w:r w:rsidRPr="00006007">
        <w:rPr>
          <w:rFonts w:ascii="PragmaticaCTT" w:hAnsi="PragmaticaCTT"/>
          <w:sz w:val="19"/>
          <w:szCs w:val="19"/>
        </w:rPr>
        <w:t>о</w:t>
      </w:r>
      <w:r w:rsidRPr="00006007">
        <w:rPr>
          <w:rFonts w:ascii="PragmaticaCTT" w:hAnsi="PragmaticaCTT"/>
          <w:sz w:val="19"/>
          <w:szCs w:val="19"/>
        </w:rPr>
        <w:t>цессуальной регламентации и опускает импровизацию со стороны субъекта реализации;</w:t>
      </w:r>
    </w:p>
    <w:p w:rsidR="00030F1B" w:rsidRPr="00006007" w:rsidRDefault="00030F1B" w:rsidP="00030F1B">
      <w:pPr>
        <w:pStyle w:val="afa"/>
        <w:numPr>
          <w:ilvl w:val="0"/>
          <w:numId w:val="33"/>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убеждение может применяться в отношении как определенного объект</w:t>
      </w:r>
      <w:r w:rsidR="005D7AB1">
        <w:rPr>
          <w:rFonts w:ascii="PragmaticaCTT" w:hAnsi="PragmaticaCTT"/>
          <w:sz w:val="19"/>
          <w:szCs w:val="19"/>
        </w:rPr>
        <w:t>а</w:t>
      </w:r>
      <w:r w:rsidRPr="00006007">
        <w:rPr>
          <w:rFonts w:ascii="PragmaticaCTT" w:hAnsi="PragmaticaCTT"/>
          <w:sz w:val="19"/>
          <w:szCs w:val="19"/>
        </w:rPr>
        <w:t xml:space="preserve"> воздействия, так и неопределенного круга лиц. Принуждение имеет конкретного адресата. Применение мер принужд</w:t>
      </w:r>
      <w:r w:rsidRPr="00006007">
        <w:rPr>
          <w:rFonts w:ascii="PragmaticaCTT" w:hAnsi="PragmaticaCTT"/>
          <w:sz w:val="19"/>
          <w:szCs w:val="19"/>
        </w:rPr>
        <w:t>е</w:t>
      </w:r>
      <w:r w:rsidRPr="00006007">
        <w:rPr>
          <w:rFonts w:ascii="PragmaticaCTT" w:hAnsi="PragmaticaCTT"/>
          <w:sz w:val="19"/>
          <w:szCs w:val="19"/>
        </w:rPr>
        <w:t>ния в отношении неопределенного круга лиц является грубым нарушением законности и трансфо</w:t>
      </w:r>
      <w:r w:rsidRPr="00006007">
        <w:rPr>
          <w:rFonts w:ascii="PragmaticaCTT" w:hAnsi="PragmaticaCTT"/>
          <w:sz w:val="19"/>
          <w:szCs w:val="19"/>
        </w:rPr>
        <w:t>р</w:t>
      </w:r>
      <w:r w:rsidRPr="00006007">
        <w:rPr>
          <w:rFonts w:ascii="PragmaticaCTT" w:hAnsi="PragmaticaCTT"/>
          <w:sz w:val="19"/>
          <w:szCs w:val="19"/>
        </w:rPr>
        <w:t>мируется в насилие;</w:t>
      </w:r>
    </w:p>
    <w:p w:rsidR="00030F1B" w:rsidRPr="00006007" w:rsidRDefault="00030F1B" w:rsidP="00030F1B">
      <w:pPr>
        <w:pStyle w:val="afa"/>
        <w:numPr>
          <w:ilvl w:val="0"/>
          <w:numId w:val="33"/>
        </w:numPr>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убеждение не имеет четких детально определенных границ. Принуждение носит дозирова</w:t>
      </w:r>
      <w:r w:rsidRPr="00006007">
        <w:rPr>
          <w:rFonts w:ascii="PragmaticaCTT" w:hAnsi="PragmaticaCTT"/>
          <w:sz w:val="19"/>
          <w:szCs w:val="19"/>
        </w:rPr>
        <w:t>н</w:t>
      </w:r>
      <w:r w:rsidRPr="00006007">
        <w:rPr>
          <w:rFonts w:ascii="PragmaticaCTT" w:hAnsi="PragmaticaCTT"/>
          <w:sz w:val="19"/>
          <w:szCs w:val="19"/>
        </w:rPr>
        <w:t>ный характер и применяется посредством соответствующих мер.</w:t>
      </w:r>
    </w:p>
    <w:p w:rsidR="00030F1B" w:rsidRPr="00006007" w:rsidRDefault="00030F1B" w:rsidP="00030F1B">
      <w:pPr>
        <w:rPr>
          <w:szCs w:val="19"/>
        </w:rPr>
      </w:pPr>
      <w:r w:rsidRPr="00006007">
        <w:rPr>
          <w:szCs w:val="19"/>
        </w:rPr>
        <w:t>Дискуссионный характер в литературе носит отнесение тех или иных средств к убеждению. По мнению Л.Л. Попова</w:t>
      </w:r>
      <w:r w:rsidR="005D7AB1">
        <w:rPr>
          <w:szCs w:val="19"/>
        </w:rPr>
        <w:t>,</w:t>
      </w:r>
      <w:r w:rsidRPr="00006007">
        <w:rPr>
          <w:szCs w:val="19"/>
        </w:rPr>
        <w:t xml:space="preserve"> к их числу следует отнести комплекс воспитательных, разъяснительных и поо</w:t>
      </w:r>
      <w:r w:rsidRPr="00006007">
        <w:rPr>
          <w:szCs w:val="19"/>
        </w:rPr>
        <w:t>щ</w:t>
      </w:r>
      <w:r w:rsidRPr="00006007">
        <w:rPr>
          <w:szCs w:val="19"/>
        </w:rPr>
        <w:t>рительных мероприятий</w:t>
      </w:r>
      <w:r w:rsidRPr="00006007">
        <w:rPr>
          <w:rStyle w:val="aa"/>
          <w:szCs w:val="19"/>
        </w:rPr>
        <w:footnoteReference w:id="1111"/>
      </w:r>
      <w:r w:rsidRPr="00006007">
        <w:rPr>
          <w:szCs w:val="19"/>
        </w:rPr>
        <w:t>. Другие авторы к их числу относят: разъяснительные, организационные, поощрительные и иные меры, способствующие созданию у субъектов воздействия, установок и взглядов, отвечающих общественным требованиям</w:t>
      </w:r>
      <w:r w:rsidRPr="00006007">
        <w:rPr>
          <w:rStyle w:val="aa"/>
          <w:szCs w:val="19"/>
        </w:rPr>
        <w:footnoteReference w:id="1112"/>
      </w:r>
      <w:r w:rsidRPr="00006007">
        <w:rPr>
          <w:szCs w:val="19"/>
        </w:rPr>
        <w:t>; раскрытие явлений общественной жизни, разъяснение действующих норм права, то есть убеждение словом, публичная критика нарушений з</w:t>
      </w:r>
      <w:r w:rsidRPr="00006007">
        <w:rPr>
          <w:szCs w:val="19"/>
        </w:rPr>
        <w:t>а</w:t>
      </w:r>
      <w:r w:rsidRPr="00006007">
        <w:rPr>
          <w:szCs w:val="19"/>
        </w:rPr>
        <w:t>конности, показ их вредности, широкое обсуждение законопроектов и т. д.</w:t>
      </w:r>
      <w:r w:rsidRPr="00006007">
        <w:rPr>
          <w:rStyle w:val="aa"/>
          <w:szCs w:val="19"/>
        </w:rPr>
        <w:footnoteReference w:id="1113"/>
      </w:r>
      <w:r w:rsidRPr="00006007">
        <w:rPr>
          <w:szCs w:val="19"/>
        </w:rPr>
        <w:t>; разъяснение, обсужд</w:t>
      </w:r>
      <w:r w:rsidRPr="00006007">
        <w:rPr>
          <w:szCs w:val="19"/>
        </w:rPr>
        <w:t>е</w:t>
      </w:r>
      <w:r w:rsidRPr="00006007">
        <w:rPr>
          <w:szCs w:val="19"/>
        </w:rPr>
        <w:t>ние, агитация, предостережение, показ положительного опыта (образцов), поощрение и др.</w:t>
      </w:r>
      <w:r w:rsidRPr="00006007">
        <w:rPr>
          <w:rStyle w:val="aa"/>
          <w:szCs w:val="19"/>
        </w:rPr>
        <w:footnoteReference w:id="1114"/>
      </w:r>
      <w:r w:rsidRPr="00006007">
        <w:rPr>
          <w:szCs w:val="19"/>
        </w:rPr>
        <w:t>; раз</w:t>
      </w:r>
      <w:r w:rsidRPr="00006007">
        <w:rPr>
          <w:szCs w:val="19"/>
        </w:rPr>
        <w:t>ъ</w:t>
      </w:r>
      <w:r w:rsidRPr="00006007">
        <w:rPr>
          <w:szCs w:val="19"/>
        </w:rPr>
        <w:t>яснение, обоснование, обсуждение, лозунги, призывы, критику, показ положительных примеров, п</w:t>
      </w:r>
      <w:r w:rsidRPr="00006007">
        <w:rPr>
          <w:szCs w:val="19"/>
        </w:rPr>
        <w:t>о</w:t>
      </w:r>
      <w:r w:rsidRPr="00006007">
        <w:rPr>
          <w:szCs w:val="19"/>
        </w:rPr>
        <w:t>ощрение, использование различных приемов социальной психологии и педагогики</w:t>
      </w:r>
      <w:r w:rsidRPr="00006007">
        <w:rPr>
          <w:rStyle w:val="aa"/>
          <w:szCs w:val="19"/>
        </w:rPr>
        <w:footnoteReference w:id="1115"/>
      </w:r>
      <w:r w:rsidRPr="00006007">
        <w:rPr>
          <w:szCs w:val="19"/>
        </w:rPr>
        <w:t>; обучение, пр</w:t>
      </w:r>
      <w:r w:rsidRPr="00006007">
        <w:rPr>
          <w:szCs w:val="19"/>
        </w:rPr>
        <w:t>о</w:t>
      </w:r>
      <w:r w:rsidRPr="00006007">
        <w:rPr>
          <w:szCs w:val="19"/>
        </w:rPr>
        <w:t>паганда, агитация, разъяснение, обмен опытом</w:t>
      </w:r>
      <w:r w:rsidRPr="00006007">
        <w:rPr>
          <w:rStyle w:val="aa"/>
          <w:szCs w:val="19"/>
        </w:rPr>
        <w:footnoteReference w:id="1116"/>
      </w:r>
      <w:r w:rsidRPr="00006007">
        <w:rPr>
          <w:szCs w:val="19"/>
        </w:rPr>
        <w:t>.</w:t>
      </w:r>
    </w:p>
    <w:p w:rsidR="00030F1B" w:rsidRPr="00006007" w:rsidRDefault="00030F1B" w:rsidP="00030F1B">
      <w:pPr>
        <w:pStyle w:val="afa"/>
        <w:autoSpaceDE w:val="0"/>
        <w:autoSpaceDN w:val="0"/>
        <w:adjustRightInd w:val="0"/>
        <w:spacing w:after="0"/>
        <w:ind w:left="0" w:firstLine="425"/>
        <w:contextualSpacing w:val="0"/>
        <w:rPr>
          <w:rFonts w:ascii="PragmaticaCTT" w:hAnsi="PragmaticaCTT"/>
          <w:sz w:val="19"/>
          <w:szCs w:val="19"/>
        </w:rPr>
      </w:pPr>
      <w:r w:rsidRPr="00006007">
        <w:rPr>
          <w:rFonts w:ascii="PragmaticaCTT" w:hAnsi="PragmaticaCTT"/>
          <w:sz w:val="19"/>
          <w:szCs w:val="19"/>
        </w:rPr>
        <w:t>Имеется и отличный подход, сторонники которого связывают убеждение в праве с конкретными формами права. Так, М.И. Байтин считал, что убеждение</w:t>
      </w:r>
      <w:r w:rsidR="005D7AB1">
        <w:rPr>
          <w:rFonts w:ascii="PragmaticaCTT" w:hAnsi="PragmaticaCTT"/>
          <w:sz w:val="19"/>
          <w:szCs w:val="19"/>
        </w:rPr>
        <w:t>,</w:t>
      </w:r>
      <w:r w:rsidRPr="00006007">
        <w:rPr>
          <w:rFonts w:ascii="PragmaticaCTT" w:hAnsi="PragmaticaCTT"/>
          <w:sz w:val="19"/>
          <w:szCs w:val="19"/>
        </w:rPr>
        <w:t xml:space="preserve"> применяемое государственными органам</w:t>
      </w:r>
      <w:r w:rsidR="005D7AB1">
        <w:rPr>
          <w:rFonts w:ascii="PragmaticaCTT" w:hAnsi="PragmaticaCTT"/>
          <w:sz w:val="19"/>
          <w:szCs w:val="19"/>
        </w:rPr>
        <w:t>и</w:t>
      </w:r>
      <w:r w:rsidRPr="00006007">
        <w:rPr>
          <w:rFonts w:ascii="PragmaticaCTT" w:hAnsi="PragmaticaCTT"/>
          <w:sz w:val="19"/>
          <w:szCs w:val="19"/>
        </w:rPr>
        <w:t>, представлено в качестве принципов права и специфического метода правового регулирования</w:t>
      </w:r>
      <w:r w:rsidRPr="00006007">
        <w:rPr>
          <w:rStyle w:val="aa"/>
          <w:rFonts w:ascii="PragmaticaCTT" w:hAnsi="PragmaticaCTT"/>
          <w:sz w:val="19"/>
          <w:szCs w:val="19"/>
        </w:rPr>
        <w:footnoteReference w:id="1117"/>
      </w:r>
      <w:r w:rsidR="00892749" w:rsidRPr="00006007">
        <w:rPr>
          <w:rFonts w:ascii="PragmaticaCTT" w:hAnsi="PragmaticaCTT"/>
          <w:sz w:val="19"/>
          <w:szCs w:val="19"/>
        </w:rPr>
        <w:t>. В </w:t>
      </w:r>
      <w:r w:rsidRPr="00006007">
        <w:rPr>
          <w:rFonts w:ascii="PragmaticaCTT" w:hAnsi="PragmaticaCTT"/>
          <w:sz w:val="19"/>
          <w:szCs w:val="19"/>
        </w:rPr>
        <w:t>свою очередь, И.А. Ребане высказывал мнение о проявлении в мерах ответственности не только принуждения, но и убеждения</w:t>
      </w:r>
      <w:r w:rsidRPr="00006007">
        <w:rPr>
          <w:rStyle w:val="aa"/>
          <w:rFonts w:ascii="PragmaticaCTT" w:hAnsi="PragmaticaCTT"/>
          <w:sz w:val="19"/>
          <w:szCs w:val="19"/>
        </w:rPr>
        <w:footnoteReference w:id="1118"/>
      </w:r>
      <w:r w:rsidRPr="00006007">
        <w:rPr>
          <w:rFonts w:ascii="PragmaticaCTT" w:hAnsi="PragmaticaCTT"/>
          <w:sz w:val="19"/>
          <w:szCs w:val="19"/>
        </w:rPr>
        <w:t>. В.М. Манохин и Ю.С. Адушкин отметили, что к убеждению относятся меры предупредительного характера (досмотр вещей и багажа, регистрационные меры, организация дорожного движения и т. д.), а также применение мер государственного принуждения, которые не имеют своей целью исключительно наказать правонарушителя, но и убедить его в недопустимости его действий</w:t>
      </w:r>
      <w:r w:rsidRPr="00006007">
        <w:rPr>
          <w:rStyle w:val="aa"/>
          <w:rFonts w:ascii="PragmaticaCTT" w:hAnsi="PragmaticaCTT"/>
          <w:sz w:val="19"/>
          <w:szCs w:val="19"/>
        </w:rPr>
        <w:footnoteReference w:id="1119"/>
      </w:r>
      <w:r w:rsidRPr="00006007">
        <w:rPr>
          <w:rFonts w:ascii="PragmaticaCTT" w:hAnsi="PragmaticaCTT"/>
          <w:sz w:val="19"/>
          <w:szCs w:val="19"/>
        </w:rPr>
        <w:t>.</w:t>
      </w:r>
    </w:p>
    <w:p w:rsidR="00030F1B" w:rsidRPr="005D7AB1" w:rsidRDefault="00030F1B" w:rsidP="00030F1B">
      <w:pPr>
        <w:rPr>
          <w:spacing w:val="2"/>
          <w:szCs w:val="19"/>
        </w:rPr>
      </w:pPr>
      <w:r w:rsidRPr="005D7AB1">
        <w:rPr>
          <w:spacing w:val="2"/>
          <w:szCs w:val="19"/>
        </w:rPr>
        <w:t>Соглашаясь с авторами, которые считают, что и меры государственного принуждения закл</w:t>
      </w:r>
      <w:r w:rsidRPr="005D7AB1">
        <w:rPr>
          <w:spacing w:val="2"/>
          <w:szCs w:val="19"/>
        </w:rPr>
        <w:t>ю</w:t>
      </w:r>
      <w:r w:rsidRPr="005D7AB1">
        <w:rPr>
          <w:spacing w:val="2"/>
          <w:szCs w:val="19"/>
        </w:rPr>
        <w:t>чают в себе определенный убеждающий потенциал, следует обратить внимание на ошибочность включения в систему средств убеждения поощрения. Профессору В.М. Баранову удалось убед</w:t>
      </w:r>
      <w:r w:rsidRPr="005D7AB1">
        <w:rPr>
          <w:spacing w:val="2"/>
          <w:szCs w:val="19"/>
        </w:rPr>
        <w:t>и</w:t>
      </w:r>
      <w:r w:rsidRPr="005D7AB1">
        <w:rPr>
          <w:spacing w:val="2"/>
          <w:szCs w:val="19"/>
        </w:rPr>
        <w:t>тельно доказать различия между поощрением и убеждением, которые, по мнению данного автора, носят как содержательный, так и формальный характер. Содержанием поощрения выступают ра</w:t>
      </w:r>
      <w:r w:rsidRPr="005D7AB1">
        <w:rPr>
          <w:spacing w:val="2"/>
          <w:szCs w:val="19"/>
        </w:rPr>
        <w:t>з</w:t>
      </w:r>
      <w:r w:rsidRPr="005D7AB1">
        <w:rPr>
          <w:spacing w:val="2"/>
          <w:szCs w:val="19"/>
        </w:rPr>
        <w:lastRenderedPageBreak/>
        <w:t>нообразные меры морального и материального поощрения, а содержанием убеждения — меры убеждения. Что касается формальной определенности, то меры поощрения закрепляются в поо</w:t>
      </w:r>
      <w:r w:rsidRPr="005D7AB1">
        <w:rPr>
          <w:spacing w:val="2"/>
          <w:szCs w:val="19"/>
        </w:rPr>
        <w:t>щ</w:t>
      </w:r>
      <w:r w:rsidRPr="005D7AB1">
        <w:rPr>
          <w:spacing w:val="2"/>
          <w:szCs w:val="19"/>
        </w:rPr>
        <w:t>рительных нормах, а меры убеждения закрепляются в дефинициях, преамбулах, правовых приз</w:t>
      </w:r>
      <w:r w:rsidRPr="005D7AB1">
        <w:rPr>
          <w:spacing w:val="2"/>
          <w:szCs w:val="19"/>
        </w:rPr>
        <w:t>ы</w:t>
      </w:r>
      <w:r w:rsidRPr="005D7AB1">
        <w:rPr>
          <w:spacing w:val="2"/>
          <w:szCs w:val="19"/>
        </w:rPr>
        <w:t>вах, декларациях и обращениях</w:t>
      </w:r>
      <w:r w:rsidRPr="005D7AB1">
        <w:rPr>
          <w:rStyle w:val="aa"/>
          <w:spacing w:val="2"/>
          <w:szCs w:val="19"/>
        </w:rPr>
        <w:footnoteReference w:id="1120"/>
      </w:r>
      <w:r w:rsidRPr="005D7AB1">
        <w:rPr>
          <w:spacing w:val="2"/>
          <w:szCs w:val="19"/>
        </w:rPr>
        <w:t>.</w:t>
      </w:r>
    </w:p>
    <w:p w:rsidR="00030F1B" w:rsidRPr="00006007" w:rsidRDefault="00030F1B" w:rsidP="00030F1B">
      <w:pPr>
        <w:rPr>
          <w:szCs w:val="19"/>
        </w:rPr>
      </w:pPr>
      <w:r w:rsidRPr="00006007">
        <w:rPr>
          <w:szCs w:val="19"/>
        </w:rPr>
        <w:t>Государственное поощрение представляет собой вид правового стимулирования. Мы ранее о</w:t>
      </w:r>
      <w:r w:rsidRPr="00006007">
        <w:rPr>
          <w:szCs w:val="19"/>
        </w:rPr>
        <w:t>т</w:t>
      </w:r>
      <w:r w:rsidRPr="00006007">
        <w:rPr>
          <w:szCs w:val="19"/>
        </w:rPr>
        <w:t>мечали, что функция стимулирования присущ</w:t>
      </w:r>
      <w:r w:rsidR="005D7AB1">
        <w:rPr>
          <w:szCs w:val="19"/>
        </w:rPr>
        <w:t>а</w:t>
      </w:r>
      <w:r w:rsidRPr="00006007">
        <w:rPr>
          <w:szCs w:val="19"/>
        </w:rPr>
        <w:t xml:space="preserve"> и мерам государственного принуждения. В этой связи стимулирование может быть позитивным, ко</w:t>
      </w:r>
      <w:r w:rsidR="005D7AB1">
        <w:rPr>
          <w:szCs w:val="19"/>
        </w:rPr>
        <w:t>гда</w:t>
      </w:r>
      <w:r w:rsidRPr="00006007">
        <w:rPr>
          <w:szCs w:val="19"/>
        </w:rPr>
        <w:t xml:space="preserve"> реализуется в ходе применения мер поощрения</w:t>
      </w:r>
      <w:r w:rsidR="005D7AB1">
        <w:rPr>
          <w:szCs w:val="19"/>
        </w:rPr>
        <w:t>,</w:t>
      </w:r>
      <w:r w:rsidRPr="00006007">
        <w:rPr>
          <w:szCs w:val="19"/>
        </w:rPr>
        <w:t xml:space="preserve"> и негативным, когда задействованы средства государственного принуждения</w:t>
      </w:r>
      <w:r w:rsidRPr="00006007">
        <w:rPr>
          <w:rStyle w:val="aa"/>
          <w:szCs w:val="19"/>
        </w:rPr>
        <w:footnoteReference w:id="1121"/>
      </w:r>
      <w:r w:rsidRPr="00006007">
        <w:rPr>
          <w:szCs w:val="19"/>
        </w:rPr>
        <w:t>.</w:t>
      </w:r>
    </w:p>
    <w:p w:rsidR="00030F1B" w:rsidRPr="00006007" w:rsidRDefault="00030F1B" w:rsidP="00030F1B">
      <w:pPr>
        <w:rPr>
          <w:szCs w:val="19"/>
        </w:rPr>
      </w:pPr>
      <w:r w:rsidRPr="00006007">
        <w:rPr>
          <w:szCs w:val="19"/>
        </w:rPr>
        <w:t>Мы считаем, что отсутствие законодательства, детально регламентирующего убеждение, пред</w:t>
      </w:r>
      <w:r w:rsidRPr="00006007">
        <w:rPr>
          <w:szCs w:val="19"/>
        </w:rPr>
        <w:t>о</w:t>
      </w:r>
      <w:r w:rsidRPr="00006007">
        <w:rPr>
          <w:szCs w:val="19"/>
        </w:rPr>
        <w:t>пределило широкий набор соответствующих мер. В этой связи к мерам правового убеждения можно отнести</w:t>
      </w:r>
      <w:r w:rsidR="005D7AB1">
        <w:rPr>
          <w:szCs w:val="19"/>
        </w:rPr>
        <w:t xml:space="preserve"> следующие</w:t>
      </w:r>
      <w:r w:rsidRPr="00006007">
        <w:rPr>
          <w:szCs w:val="19"/>
        </w:rPr>
        <w:t>: обучение, разъяснение, обоснование, толкование норм права; пропаганда, аг</w:t>
      </w:r>
      <w:r w:rsidRPr="00006007">
        <w:rPr>
          <w:szCs w:val="19"/>
        </w:rPr>
        <w:t>и</w:t>
      </w:r>
      <w:r w:rsidRPr="00006007">
        <w:rPr>
          <w:szCs w:val="19"/>
        </w:rPr>
        <w:t>тация, правовое информирование о позитивном правовом опыте; профилактическая работа с лиц</w:t>
      </w:r>
      <w:r w:rsidRPr="00006007">
        <w:rPr>
          <w:szCs w:val="19"/>
        </w:rPr>
        <w:t>а</w:t>
      </w:r>
      <w:r w:rsidRPr="00006007">
        <w:rPr>
          <w:szCs w:val="19"/>
        </w:rPr>
        <w:t>ми, склонными к девиантному поведению.</w:t>
      </w:r>
    </w:p>
    <w:p w:rsidR="00030F1B" w:rsidRPr="00006007" w:rsidRDefault="00030F1B" w:rsidP="00030F1B">
      <w:pPr>
        <w:rPr>
          <w:szCs w:val="19"/>
        </w:rPr>
      </w:pPr>
      <w:r w:rsidRPr="00006007">
        <w:rPr>
          <w:szCs w:val="19"/>
        </w:rPr>
        <w:t>Подводя итог</w:t>
      </w:r>
      <w:r w:rsidR="005D7AB1">
        <w:rPr>
          <w:szCs w:val="19"/>
        </w:rPr>
        <w:t>,</w:t>
      </w:r>
      <w:r w:rsidRPr="00006007">
        <w:rPr>
          <w:szCs w:val="19"/>
        </w:rPr>
        <w:t xml:space="preserve"> можно сделать вывод</w:t>
      </w:r>
      <w:r w:rsidR="005D7AB1">
        <w:rPr>
          <w:szCs w:val="19"/>
        </w:rPr>
        <w:t>:</w:t>
      </w:r>
      <w:r w:rsidRPr="00006007">
        <w:rPr>
          <w:szCs w:val="19"/>
        </w:rPr>
        <w:t xml:space="preserve"> </w:t>
      </w:r>
      <w:r w:rsidR="005D7AB1">
        <w:rPr>
          <w:szCs w:val="19"/>
        </w:rPr>
        <w:t>у</w:t>
      </w:r>
      <w:r w:rsidRPr="00006007">
        <w:rPr>
          <w:szCs w:val="19"/>
        </w:rPr>
        <w:t>беждение в праве играет существенную роль, которая об</w:t>
      </w:r>
      <w:r w:rsidRPr="00006007">
        <w:rPr>
          <w:szCs w:val="19"/>
        </w:rPr>
        <w:t>у</w:t>
      </w:r>
      <w:r w:rsidRPr="00006007">
        <w:rPr>
          <w:szCs w:val="19"/>
        </w:rPr>
        <w:t>словлена формированием у субъектов, в отношении которых осуществляется убеждающее воздейс</w:t>
      </w:r>
      <w:r w:rsidRPr="00006007">
        <w:rPr>
          <w:szCs w:val="19"/>
        </w:rPr>
        <w:t>т</w:t>
      </w:r>
      <w:r w:rsidRPr="00006007">
        <w:rPr>
          <w:szCs w:val="19"/>
        </w:rPr>
        <w:t>вие, соответствующей позитивной мотивации, оно стимулирует их правовую активность, позволяет дать адекватную правовую оценку правовым явлениям и в конечном итоге повышает уровень прав</w:t>
      </w:r>
      <w:r w:rsidRPr="00006007">
        <w:rPr>
          <w:szCs w:val="19"/>
        </w:rPr>
        <w:t>о</w:t>
      </w:r>
      <w:r w:rsidRPr="00006007">
        <w:rPr>
          <w:szCs w:val="19"/>
        </w:rPr>
        <w:t>вой культуры.</w:t>
      </w:r>
    </w:p>
    <w:p w:rsidR="00030F1B" w:rsidRPr="00006007" w:rsidRDefault="00030F1B" w:rsidP="00030F1B">
      <w:pPr>
        <w:rPr>
          <w:szCs w:val="19"/>
        </w:rPr>
      </w:pPr>
    </w:p>
    <w:p w:rsidR="00030F1B" w:rsidRPr="00006007" w:rsidRDefault="00030F1B" w:rsidP="00030F1B">
      <w:pPr>
        <w:rPr>
          <w:szCs w:val="19"/>
        </w:rPr>
      </w:pPr>
    </w:p>
    <w:p w:rsidR="00030F1B" w:rsidRPr="00006007" w:rsidRDefault="00030F1B" w:rsidP="00030F1B">
      <w:pPr>
        <w:rPr>
          <w:szCs w:val="19"/>
        </w:rPr>
      </w:pPr>
    </w:p>
    <w:p w:rsidR="00892749" w:rsidRPr="00006007" w:rsidRDefault="00892749" w:rsidP="00030F1B">
      <w:pPr>
        <w:pStyle w:val="af2"/>
        <w:spacing w:before="0" w:beforeAutospacing="0" w:after="0" w:afterAutospacing="0"/>
        <w:ind w:firstLine="425"/>
        <w:jc w:val="both"/>
        <w:rPr>
          <w:rFonts w:ascii="PragmaticaCTT" w:hAnsi="PragmaticaCTT"/>
          <w:sz w:val="19"/>
          <w:szCs w:val="19"/>
        </w:rPr>
        <w:sectPr w:rsidR="00892749" w:rsidRPr="00006007" w:rsidSect="003A7F19">
          <w:footerReference w:type="default" r:id="rId135"/>
          <w:footnotePr>
            <w:numRestart w:val="eachPage"/>
          </w:footnotePr>
          <w:endnotePr>
            <w:numFmt w:val="decimal"/>
          </w:endnotePr>
          <w:pgSz w:w="11906" w:h="16838" w:code="9"/>
          <w:pgMar w:top="1814" w:right="1247" w:bottom="1474" w:left="1247" w:header="1134" w:footer="1021" w:gutter="0"/>
          <w:cols w:space="720"/>
        </w:sectPr>
      </w:pPr>
    </w:p>
    <w:p w:rsidR="00030F1B" w:rsidRPr="00006007" w:rsidRDefault="002F359F" w:rsidP="002F359F">
      <w:pPr>
        <w:pStyle w:val="-"/>
      </w:pPr>
      <w:r w:rsidRPr="00006007">
        <w:lastRenderedPageBreak/>
        <w:t>А.В. Малышкин</w:t>
      </w:r>
    </w:p>
    <w:p w:rsidR="002F359F" w:rsidRPr="00006007" w:rsidRDefault="00030F1B" w:rsidP="002F359F">
      <w:pPr>
        <w:pStyle w:val="-0"/>
        <w:rPr>
          <w:szCs w:val="19"/>
        </w:rPr>
      </w:pPr>
      <w:r w:rsidRPr="00006007">
        <w:rPr>
          <w:szCs w:val="19"/>
        </w:rPr>
        <w:t>Малышкин Александр Викторович</w:t>
      </w:r>
      <w:r w:rsidR="002F359F" w:rsidRPr="00006007">
        <w:rPr>
          <w:szCs w:val="19"/>
        </w:rPr>
        <w:t xml:space="preserve"> — кандидат юридич</w:t>
      </w:r>
      <w:r w:rsidR="002F359F" w:rsidRPr="00006007">
        <w:rPr>
          <w:szCs w:val="19"/>
        </w:rPr>
        <w:t>е</w:t>
      </w:r>
      <w:r w:rsidR="002F359F" w:rsidRPr="00006007">
        <w:rPr>
          <w:szCs w:val="19"/>
        </w:rPr>
        <w:t xml:space="preserve">ских наук, доцент, </w:t>
      </w:r>
      <w:r w:rsidRPr="00006007">
        <w:rPr>
          <w:szCs w:val="19"/>
        </w:rPr>
        <w:t>председатель</w:t>
      </w:r>
      <w:r w:rsidR="002F359F" w:rsidRPr="00006007">
        <w:rPr>
          <w:szCs w:val="19"/>
        </w:rPr>
        <w:t xml:space="preserve"> областного суда</w:t>
      </w:r>
    </w:p>
    <w:p w:rsidR="00030F1B" w:rsidRPr="00006007" w:rsidRDefault="00030F1B" w:rsidP="002F359F">
      <w:pPr>
        <w:pStyle w:val="-0"/>
        <w:rPr>
          <w:i w:val="0"/>
          <w:szCs w:val="19"/>
        </w:rPr>
      </w:pPr>
      <w:r w:rsidRPr="00006007">
        <w:rPr>
          <w:i w:val="0"/>
          <w:szCs w:val="19"/>
        </w:rPr>
        <w:t>Владимирск</w:t>
      </w:r>
      <w:r w:rsidR="002F359F" w:rsidRPr="00006007">
        <w:rPr>
          <w:i w:val="0"/>
          <w:szCs w:val="19"/>
        </w:rPr>
        <w:t>ий</w:t>
      </w:r>
      <w:r w:rsidRPr="00006007">
        <w:rPr>
          <w:i w:val="0"/>
          <w:szCs w:val="19"/>
        </w:rPr>
        <w:t xml:space="preserve"> областно</w:t>
      </w:r>
      <w:r w:rsidR="002F359F" w:rsidRPr="00006007">
        <w:rPr>
          <w:i w:val="0"/>
          <w:szCs w:val="19"/>
        </w:rPr>
        <w:t>й</w:t>
      </w:r>
      <w:r w:rsidRPr="00006007">
        <w:rPr>
          <w:i w:val="0"/>
          <w:szCs w:val="19"/>
        </w:rPr>
        <w:t xml:space="preserve"> суд</w:t>
      </w:r>
    </w:p>
    <w:p w:rsidR="00030F1B" w:rsidRPr="00006007" w:rsidRDefault="00030F1B" w:rsidP="002F359F">
      <w:pPr>
        <w:pStyle w:val="a3"/>
      </w:pPr>
      <w:r w:rsidRPr="00006007">
        <w:t>Культура интегрированных судебных актов</w:t>
      </w:r>
    </w:p>
    <w:p w:rsidR="00030F1B" w:rsidRPr="00006007" w:rsidRDefault="00030F1B" w:rsidP="00030F1B">
      <w:pPr>
        <w:rPr>
          <w:szCs w:val="19"/>
        </w:rPr>
      </w:pPr>
      <w:r w:rsidRPr="00006007">
        <w:rPr>
          <w:szCs w:val="19"/>
        </w:rPr>
        <w:t xml:space="preserve">Что такое интегрированные судебные акты? </w:t>
      </w:r>
      <w:r w:rsidR="004871A1">
        <w:rPr>
          <w:szCs w:val="19"/>
        </w:rPr>
        <w:t>П</w:t>
      </w:r>
      <w:r w:rsidRPr="00006007">
        <w:rPr>
          <w:szCs w:val="19"/>
        </w:rPr>
        <w:t xml:space="preserve">очему их культура так важна? </w:t>
      </w:r>
      <w:r w:rsidR="004871A1">
        <w:rPr>
          <w:szCs w:val="19"/>
        </w:rPr>
        <w:t>Начнем с</w:t>
      </w:r>
      <w:r w:rsidRPr="00006007">
        <w:rPr>
          <w:szCs w:val="19"/>
        </w:rPr>
        <w:t xml:space="preserve"> пример</w:t>
      </w:r>
      <w:r w:rsidR="004871A1">
        <w:rPr>
          <w:szCs w:val="19"/>
        </w:rPr>
        <w:t>а</w:t>
      </w:r>
      <w:r w:rsidRPr="00006007">
        <w:rPr>
          <w:szCs w:val="19"/>
        </w:rPr>
        <w:t>.</w:t>
      </w:r>
    </w:p>
    <w:p w:rsidR="00030F1B" w:rsidRPr="00006007" w:rsidRDefault="00030F1B" w:rsidP="00030F1B">
      <w:pPr>
        <w:rPr>
          <w:szCs w:val="19"/>
        </w:rPr>
      </w:pPr>
      <w:r w:rsidRPr="00006007">
        <w:rPr>
          <w:szCs w:val="19"/>
        </w:rPr>
        <w:t>Группа граждан в интересах своих несовершеннолетних дочерей обратилась в суд с заявлением о признании недействующей нормы постановления Правительства Республики Мордовия от 12</w:t>
      </w:r>
      <w:r w:rsidR="004871A1">
        <w:rPr>
          <w:szCs w:val="19"/>
        </w:rPr>
        <w:t xml:space="preserve"> мая </w:t>
      </w:r>
      <w:r w:rsidRPr="00006007">
        <w:rPr>
          <w:szCs w:val="19"/>
        </w:rPr>
        <w:t xml:space="preserve">2014 </w:t>
      </w:r>
      <w:r w:rsidR="004871A1">
        <w:rPr>
          <w:szCs w:val="19"/>
        </w:rPr>
        <w:t xml:space="preserve">года </w:t>
      </w:r>
      <w:r w:rsidRPr="00006007">
        <w:rPr>
          <w:szCs w:val="19"/>
        </w:rPr>
        <w:t>№ 208, согласно которой обучающимся в государственных и муниципальных образовател</w:t>
      </w:r>
      <w:r w:rsidRPr="00006007">
        <w:rPr>
          <w:szCs w:val="19"/>
        </w:rPr>
        <w:t>ь</w:t>
      </w:r>
      <w:r w:rsidRPr="00006007">
        <w:rPr>
          <w:szCs w:val="19"/>
        </w:rPr>
        <w:t>ных организациях Республики Мордовия запрещено ношение головных уборов.</w:t>
      </w:r>
    </w:p>
    <w:p w:rsidR="00030F1B" w:rsidRPr="00006007" w:rsidRDefault="00030F1B" w:rsidP="00030F1B">
      <w:pPr>
        <w:rPr>
          <w:szCs w:val="19"/>
        </w:rPr>
      </w:pPr>
      <w:r w:rsidRPr="00006007">
        <w:rPr>
          <w:szCs w:val="19"/>
        </w:rPr>
        <w:t>Заявители в обоснование требований ссылались на то, что в результате исполнения оспарива</w:t>
      </w:r>
      <w:r w:rsidRPr="00006007">
        <w:rPr>
          <w:szCs w:val="19"/>
        </w:rPr>
        <w:t>е</w:t>
      </w:r>
      <w:r w:rsidRPr="00006007">
        <w:rPr>
          <w:szCs w:val="19"/>
        </w:rPr>
        <w:t>мой нормы их дочери не имеют возможности в полной мере исповедовать свою религию (ислам).</w:t>
      </w:r>
    </w:p>
    <w:p w:rsidR="00030F1B" w:rsidRPr="000A1B6F" w:rsidRDefault="00030F1B" w:rsidP="00030F1B">
      <w:pPr>
        <w:rPr>
          <w:spacing w:val="-2"/>
          <w:szCs w:val="19"/>
        </w:rPr>
      </w:pPr>
      <w:r w:rsidRPr="000A1B6F">
        <w:rPr>
          <w:spacing w:val="-2"/>
          <w:szCs w:val="19"/>
        </w:rPr>
        <w:t>Решением Верховного Суда Республики Мордовия от 24</w:t>
      </w:r>
      <w:r w:rsidR="004871A1" w:rsidRPr="000A1B6F">
        <w:rPr>
          <w:spacing w:val="-2"/>
          <w:szCs w:val="19"/>
        </w:rPr>
        <w:t xml:space="preserve"> октября </w:t>
      </w:r>
      <w:r w:rsidRPr="000A1B6F">
        <w:rPr>
          <w:spacing w:val="-2"/>
          <w:szCs w:val="19"/>
        </w:rPr>
        <w:t>2014</w:t>
      </w:r>
      <w:r w:rsidR="004871A1" w:rsidRPr="000A1B6F">
        <w:rPr>
          <w:spacing w:val="-2"/>
          <w:szCs w:val="19"/>
        </w:rPr>
        <w:t xml:space="preserve"> года</w:t>
      </w:r>
      <w:r w:rsidRPr="000A1B6F">
        <w:rPr>
          <w:spacing w:val="-2"/>
          <w:szCs w:val="19"/>
        </w:rPr>
        <w:t>, оставленным без и</w:t>
      </w:r>
      <w:r w:rsidRPr="000A1B6F">
        <w:rPr>
          <w:spacing w:val="-2"/>
          <w:szCs w:val="19"/>
        </w:rPr>
        <w:t>з</w:t>
      </w:r>
      <w:r w:rsidRPr="000A1B6F">
        <w:rPr>
          <w:spacing w:val="-2"/>
          <w:szCs w:val="19"/>
        </w:rPr>
        <w:t>менения определением Судебной коллегии по административным делам Верховного Суда Российской Федерации от 11</w:t>
      </w:r>
      <w:r w:rsidR="004871A1" w:rsidRPr="000A1B6F">
        <w:rPr>
          <w:spacing w:val="-2"/>
          <w:szCs w:val="19"/>
        </w:rPr>
        <w:t xml:space="preserve"> февраля </w:t>
      </w:r>
      <w:r w:rsidRPr="000A1B6F">
        <w:rPr>
          <w:spacing w:val="-2"/>
          <w:szCs w:val="19"/>
        </w:rPr>
        <w:t>2015</w:t>
      </w:r>
      <w:r w:rsidR="004871A1" w:rsidRPr="000A1B6F">
        <w:rPr>
          <w:spacing w:val="-2"/>
          <w:szCs w:val="19"/>
        </w:rPr>
        <w:t xml:space="preserve"> года</w:t>
      </w:r>
      <w:r w:rsidRPr="000A1B6F">
        <w:rPr>
          <w:rStyle w:val="aa"/>
          <w:spacing w:val="-2"/>
          <w:szCs w:val="19"/>
        </w:rPr>
        <w:footnoteReference w:id="1122"/>
      </w:r>
      <w:r w:rsidRPr="000A1B6F">
        <w:rPr>
          <w:spacing w:val="-2"/>
          <w:szCs w:val="19"/>
        </w:rPr>
        <w:t>, в удовлетворении заявленных требований было отказано.</w:t>
      </w:r>
    </w:p>
    <w:p w:rsidR="00030F1B" w:rsidRPr="004871A1" w:rsidRDefault="00030F1B" w:rsidP="00030F1B">
      <w:pPr>
        <w:rPr>
          <w:spacing w:val="-2"/>
          <w:szCs w:val="19"/>
        </w:rPr>
      </w:pPr>
      <w:r w:rsidRPr="004871A1">
        <w:rPr>
          <w:spacing w:val="-2"/>
          <w:szCs w:val="19"/>
        </w:rPr>
        <w:t>Суды исходили из того, что, во-первых, оспариваемая норма принята Правительством Республики Мордовия в пределах полномочий, предоставленных федеральным законодателем субъекту Росси</w:t>
      </w:r>
      <w:r w:rsidRPr="004871A1">
        <w:rPr>
          <w:spacing w:val="-2"/>
          <w:szCs w:val="19"/>
        </w:rPr>
        <w:t>й</w:t>
      </w:r>
      <w:r w:rsidRPr="004871A1">
        <w:rPr>
          <w:spacing w:val="-2"/>
          <w:szCs w:val="19"/>
        </w:rPr>
        <w:t>ской Федерации, и не противоречит требованиям законодательства, а</w:t>
      </w:r>
      <w:r w:rsidR="004871A1" w:rsidRPr="004871A1">
        <w:rPr>
          <w:spacing w:val="-2"/>
          <w:szCs w:val="19"/>
        </w:rPr>
        <w:t>,</w:t>
      </w:r>
      <w:r w:rsidRPr="004871A1">
        <w:rPr>
          <w:spacing w:val="-2"/>
          <w:szCs w:val="19"/>
        </w:rPr>
        <w:t xml:space="preserve"> во-вторых, действующее фед</w:t>
      </w:r>
      <w:r w:rsidRPr="004871A1">
        <w:rPr>
          <w:spacing w:val="-2"/>
          <w:szCs w:val="19"/>
        </w:rPr>
        <w:t>е</w:t>
      </w:r>
      <w:r w:rsidRPr="004871A1">
        <w:rPr>
          <w:spacing w:val="-2"/>
          <w:szCs w:val="19"/>
        </w:rPr>
        <w:t>ральное законодательство, закрепляя принцип светского образования, не предусматривает возмо</w:t>
      </w:r>
      <w:r w:rsidRPr="004871A1">
        <w:rPr>
          <w:spacing w:val="-2"/>
          <w:szCs w:val="19"/>
        </w:rPr>
        <w:t>ж</w:t>
      </w:r>
      <w:r w:rsidRPr="004871A1">
        <w:rPr>
          <w:spacing w:val="-2"/>
          <w:szCs w:val="19"/>
        </w:rPr>
        <w:t>ность граждан реализовывать свое право исповедовать религию и действовать сообразно своему вер</w:t>
      </w:r>
      <w:r w:rsidRPr="004871A1">
        <w:rPr>
          <w:spacing w:val="-2"/>
          <w:szCs w:val="19"/>
        </w:rPr>
        <w:t>о</w:t>
      </w:r>
      <w:r w:rsidRPr="004871A1">
        <w:rPr>
          <w:spacing w:val="-2"/>
          <w:szCs w:val="19"/>
        </w:rPr>
        <w:t>исповеданию в государственных и муниципальных учреждениях, осуществляющих общеобразовател</w:t>
      </w:r>
      <w:r w:rsidRPr="004871A1">
        <w:rPr>
          <w:spacing w:val="-2"/>
          <w:szCs w:val="19"/>
        </w:rPr>
        <w:t>ь</w:t>
      </w:r>
      <w:r w:rsidRPr="004871A1">
        <w:rPr>
          <w:spacing w:val="-2"/>
          <w:szCs w:val="19"/>
        </w:rPr>
        <w:t>ную деятельность, целью которой является развитие личности, освоение знаний, умений и навыков.</w:t>
      </w:r>
    </w:p>
    <w:p w:rsidR="00030F1B" w:rsidRPr="00006007" w:rsidRDefault="00030F1B" w:rsidP="00030F1B">
      <w:pPr>
        <w:rPr>
          <w:szCs w:val="19"/>
        </w:rPr>
      </w:pPr>
      <w:r w:rsidRPr="00006007">
        <w:rPr>
          <w:szCs w:val="19"/>
        </w:rPr>
        <w:t>При этом установление требований к школьной форме необходимо для формирования у школ</w:t>
      </w:r>
      <w:r w:rsidRPr="00006007">
        <w:rPr>
          <w:szCs w:val="19"/>
        </w:rPr>
        <w:t>ь</w:t>
      </w:r>
      <w:r w:rsidRPr="00006007">
        <w:rPr>
          <w:szCs w:val="19"/>
        </w:rPr>
        <w:t>ников чувства принадлежности к общеобразовательной организации, для повышения психологич</w:t>
      </w:r>
      <w:r w:rsidRPr="00006007">
        <w:rPr>
          <w:szCs w:val="19"/>
        </w:rPr>
        <w:t>е</w:t>
      </w:r>
      <w:r w:rsidRPr="00006007">
        <w:rPr>
          <w:szCs w:val="19"/>
        </w:rPr>
        <w:t xml:space="preserve">ского настроя учеников на учебу, </w:t>
      </w:r>
      <w:r w:rsidRPr="00006007">
        <w:rPr>
          <w:b/>
          <w:i/>
          <w:szCs w:val="19"/>
        </w:rPr>
        <w:t>устранения признаков</w:t>
      </w:r>
      <w:r w:rsidRPr="00006007">
        <w:rPr>
          <w:szCs w:val="19"/>
        </w:rPr>
        <w:t xml:space="preserve"> социального, имущественного и </w:t>
      </w:r>
      <w:r w:rsidRPr="00006007">
        <w:rPr>
          <w:b/>
          <w:i/>
          <w:szCs w:val="19"/>
        </w:rPr>
        <w:t>религио</w:t>
      </w:r>
      <w:r w:rsidRPr="00006007">
        <w:rPr>
          <w:b/>
          <w:i/>
          <w:szCs w:val="19"/>
        </w:rPr>
        <w:t>з</w:t>
      </w:r>
      <w:r w:rsidRPr="00006007">
        <w:rPr>
          <w:b/>
          <w:i/>
          <w:szCs w:val="19"/>
        </w:rPr>
        <w:t>ного различия</w:t>
      </w:r>
      <w:r w:rsidRPr="00006007">
        <w:rPr>
          <w:i/>
          <w:szCs w:val="19"/>
        </w:rPr>
        <w:t xml:space="preserve"> </w:t>
      </w:r>
      <w:r w:rsidRPr="00006007">
        <w:rPr>
          <w:szCs w:val="19"/>
        </w:rPr>
        <w:t>между учащимися. То есть школьная форма должна устранять религиозные различия, а не допускать их демонстрацию.</w:t>
      </w:r>
    </w:p>
    <w:p w:rsidR="00030F1B" w:rsidRPr="00006007" w:rsidRDefault="00030F1B" w:rsidP="00030F1B">
      <w:pPr>
        <w:rPr>
          <w:szCs w:val="19"/>
        </w:rPr>
      </w:pPr>
      <w:r w:rsidRPr="00006007">
        <w:rPr>
          <w:szCs w:val="19"/>
        </w:rPr>
        <w:t>В приведенном деле судьям было недостаточно обладать глубинными знаниями по юриспруде</w:t>
      </w:r>
      <w:r w:rsidRPr="00006007">
        <w:rPr>
          <w:szCs w:val="19"/>
        </w:rPr>
        <w:t>н</w:t>
      </w:r>
      <w:r w:rsidRPr="00006007">
        <w:rPr>
          <w:szCs w:val="19"/>
        </w:rPr>
        <w:t>ции. Они столкнулись с необходимостью применять знания по религиоведению, педагогике, возраст</w:t>
      </w:r>
      <w:r w:rsidR="004871A1">
        <w:rPr>
          <w:szCs w:val="19"/>
        </w:rPr>
        <w:softHyphen/>
      </w:r>
      <w:r w:rsidRPr="00006007">
        <w:rPr>
          <w:szCs w:val="19"/>
        </w:rPr>
        <w:t>ной психологии, морали, этике и должны были результаты суждений с применением неправовых кат</w:t>
      </w:r>
      <w:r w:rsidRPr="00006007">
        <w:rPr>
          <w:szCs w:val="19"/>
        </w:rPr>
        <w:t>е</w:t>
      </w:r>
      <w:r w:rsidRPr="00006007">
        <w:rPr>
          <w:szCs w:val="19"/>
        </w:rPr>
        <w:t>горий отразить в судебном акте.</w:t>
      </w:r>
    </w:p>
    <w:p w:rsidR="00030F1B" w:rsidRPr="00006007" w:rsidRDefault="00030F1B" w:rsidP="00030F1B">
      <w:pPr>
        <w:rPr>
          <w:szCs w:val="19"/>
        </w:rPr>
      </w:pPr>
      <w:r w:rsidRPr="00006007">
        <w:rPr>
          <w:szCs w:val="19"/>
        </w:rPr>
        <w:t>Соответственно, интегрированные судебные акты — это судебные акты, в которых помимо норм права суд применяет, использует иные регуляторы. Большинство судебных актов относится к инте</w:t>
      </w:r>
      <w:r w:rsidRPr="00006007">
        <w:rPr>
          <w:szCs w:val="19"/>
        </w:rPr>
        <w:t>г</w:t>
      </w:r>
      <w:r w:rsidRPr="00006007">
        <w:rPr>
          <w:szCs w:val="19"/>
        </w:rPr>
        <w:t>рированным.</w:t>
      </w:r>
    </w:p>
    <w:p w:rsidR="00030F1B" w:rsidRPr="00006007" w:rsidRDefault="00030F1B" w:rsidP="00030F1B">
      <w:pPr>
        <w:rPr>
          <w:szCs w:val="19"/>
        </w:rPr>
      </w:pPr>
      <w:r w:rsidRPr="00006007">
        <w:rPr>
          <w:szCs w:val="19"/>
        </w:rPr>
        <w:t>От каждого судебного акта, провозглашаемого от имени государства, граждане ждут, что он б</w:t>
      </w:r>
      <w:r w:rsidRPr="00006007">
        <w:rPr>
          <w:szCs w:val="19"/>
        </w:rPr>
        <w:t>у</w:t>
      </w:r>
      <w:r w:rsidRPr="00006007">
        <w:rPr>
          <w:szCs w:val="19"/>
        </w:rPr>
        <w:t>дет не только законным, обоснованным и справедливым, но и грамотным, логичным, понятным.</w:t>
      </w:r>
    </w:p>
    <w:p w:rsidR="00030F1B" w:rsidRPr="00006007" w:rsidRDefault="00030F1B" w:rsidP="00030F1B">
      <w:pPr>
        <w:rPr>
          <w:szCs w:val="19"/>
        </w:rPr>
      </w:pPr>
      <w:r w:rsidRPr="00006007">
        <w:rPr>
          <w:szCs w:val="19"/>
        </w:rPr>
        <w:t>Правильное оформление и грамотное изложение судебного акта являются показателем уровня культуры судей и уважения к участникам процесса.</w:t>
      </w:r>
    </w:p>
    <w:p w:rsidR="00030F1B" w:rsidRPr="00006007" w:rsidRDefault="00030F1B" w:rsidP="00030F1B">
      <w:pPr>
        <w:rPr>
          <w:szCs w:val="19"/>
        </w:rPr>
      </w:pPr>
      <w:r w:rsidRPr="00006007">
        <w:rPr>
          <w:szCs w:val="19"/>
        </w:rPr>
        <w:t>Недостатки судебного акта умаляют авторитет судебной власти, создают у участников процесса общее впечатление о неграмотности, отсутствии должной квалификации у судьи.</w:t>
      </w:r>
    </w:p>
    <w:p w:rsidR="00030F1B" w:rsidRPr="00006007" w:rsidRDefault="00030F1B" w:rsidP="00030F1B">
      <w:pPr>
        <w:rPr>
          <w:szCs w:val="19"/>
        </w:rPr>
      </w:pPr>
      <w:r w:rsidRPr="00006007">
        <w:rPr>
          <w:szCs w:val="19"/>
        </w:rPr>
        <w:t>Можно выделить следующие группы требований к культуре интегрированных судебных актов.</w:t>
      </w:r>
    </w:p>
    <w:p w:rsidR="00030F1B" w:rsidRPr="00006007" w:rsidRDefault="00030F1B" w:rsidP="00030F1B">
      <w:pPr>
        <w:rPr>
          <w:b/>
          <w:i/>
          <w:szCs w:val="19"/>
        </w:rPr>
      </w:pPr>
      <w:r w:rsidRPr="00006007">
        <w:rPr>
          <w:b/>
          <w:i/>
          <w:szCs w:val="19"/>
        </w:rPr>
        <w:t>1. Логичность и последовательность изложения судебного акта.</w:t>
      </w:r>
    </w:p>
    <w:p w:rsidR="00030F1B" w:rsidRPr="00C9602D" w:rsidRDefault="00030F1B" w:rsidP="00030F1B">
      <w:pPr>
        <w:rPr>
          <w:spacing w:val="-6"/>
          <w:szCs w:val="19"/>
        </w:rPr>
      </w:pPr>
      <w:r w:rsidRPr="00C9602D">
        <w:rPr>
          <w:spacing w:val="-6"/>
          <w:szCs w:val="19"/>
        </w:rPr>
        <w:t>Судебные акты должны быть точными, понятными, убедительными и объективными по содержанию. Немотивированные и неубедительные судебные акты, содержащие искажения имеющих значение для дела обстоятельств, порождают сомнения в объективности, справедливости и беспристрастности судей.</w:t>
      </w:r>
    </w:p>
    <w:p w:rsidR="00030F1B" w:rsidRPr="00006007" w:rsidRDefault="00030F1B" w:rsidP="00030F1B">
      <w:pPr>
        <w:rPr>
          <w:szCs w:val="19"/>
        </w:rPr>
      </w:pPr>
      <w:r w:rsidRPr="00006007">
        <w:rPr>
          <w:szCs w:val="19"/>
        </w:rPr>
        <w:t>Судебный акт может быть в должной степени мотивированным убедительным и объективным, только если он обладает внутренним единством и при его составлении соблюдаются логичность и п</w:t>
      </w:r>
      <w:r w:rsidRPr="00006007">
        <w:rPr>
          <w:szCs w:val="19"/>
        </w:rPr>
        <w:t>о</w:t>
      </w:r>
      <w:r w:rsidRPr="00006007">
        <w:rPr>
          <w:szCs w:val="19"/>
        </w:rPr>
        <w:t>следовательность изложения материала.</w:t>
      </w:r>
    </w:p>
    <w:p w:rsidR="00030F1B" w:rsidRPr="00006007" w:rsidRDefault="00030F1B" w:rsidP="00030F1B">
      <w:pPr>
        <w:rPr>
          <w:szCs w:val="19"/>
        </w:rPr>
      </w:pPr>
      <w:r w:rsidRPr="00006007">
        <w:rPr>
          <w:szCs w:val="19"/>
        </w:rPr>
        <w:t>В своем содержании судебный акт отражает мыслительную деятельность судьи, которая подч</w:t>
      </w:r>
      <w:r w:rsidRPr="00006007">
        <w:rPr>
          <w:szCs w:val="19"/>
        </w:rPr>
        <w:t>и</w:t>
      </w:r>
      <w:r w:rsidRPr="00006007">
        <w:rPr>
          <w:szCs w:val="19"/>
        </w:rPr>
        <w:t>нена законам логики. В судебном акте должны быть указаны фактические обстоятельства дела, уст</w:t>
      </w:r>
      <w:r w:rsidRPr="00006007">
        <w:rPr>
          <w:szCs w:val="19"/>
        </w:rPr>
        <w:t>а</w:t>
      </w:r>
      <w:r w:rsidRPr="00006007">
        <w:rPr>
          <w:szCs w:val="19"/>
        </w:rPr>
        <w:t xml:space="preserve">новленные судом; содержаться результаты оценки доказательств, приводиться мотивы, по которым одни доказательства приняты в качестве средств обоснования выводов суда, другие доказательства </w:t>
      </w:r>
      <w:r w:rsidRPr="00006007">
        <w:rPr>
          <w:szCs w:val="19"/>
        </w:rPr>
        <w:lastRenderedPageBreak/>
        <w:t>отвергнуты судом, а также основания, по которым одним доказательствам отдано предпочтение п</w:t>
      </w:r>
      <w:r w:rsidRPr="00006007">
        <w:rPr>
          <w:szCs w:val="19"/>
        </w:rPr>
        <w:t>е</w:t>
      </w:r>
      <w:r w:rsidRPr="00006007">
        <w:rPr>
          <w:szCs w:val="19"/>
        </w:rPr>
        <w:t>ред другими; интерпретированы нормы права и иных регуляторов, которыми руководствуется суд; сделаны логические выводы.</w:t>
      </w:r>
    </w:p>
    <w:p w:rsidR="00030F1B" w:rsidRPr="00006007" w:rsidRDefault="00030F1B" w:rsidP="00030F1B">
      <w:pPr>
        <w:rPr>
          <w:szCs w:val="19"/>
        </w:rPr>
      </w:pPr>
      <w:r w:rsidRPr="00006007">
        <w:rPr>
          <w:szCs w:val="19"/>
        </w:rPr>
        <w:t>Что касается решений по гражданским делам, то статья 198 Гражданского процессуального к</w:t>
      </w:r>
      <w:r w:rsidRPr="00006007">
        <w:rPr>
          <w:szCs w:val="19"/>
        </w:rPr>
        <w:t>о</w:t>
      </w:r>
      <w:r w:rsidRPr="00006007">
        <w:rPr>
          <w:szCs w:val="19"/>
        </w:rPr>
        <w:t>декса Российской Федерации, определяя общую логику изложения фактического и юридического м</w:t>
      </w:r>
      <w:r w:rsidRPr="00006007">
        <w:rPr>
          <w:szCs w:val="19"/>
        </w:rPr>
        <w:t>а</w:t>
      </w:r>
      <w:r w:rsidRPr="00006007">
        <w:rPr>
          <w:szCs w:val="19"/>
        </w:rPr>
        <w:t>териала в судебном акте, устанавливает структуру решения суда, включающую вводную, описател</w:t>
      </w:r>
      <w:r w:rsidRPr="00006007">
        <w:rPr>
          <w:szCs w:val="19"/>
        </w:rPr>
        <w:t>ь</w:t>
      </w:r>
      <w:r w:rsidRPr="00006007">
        <w:rPr>
          <w:szCs w:val="19"/>
        </w:rPr>
        <w:t>ную, мотивировочную и резолютивную части, а также предписывает, какую информацию каждая из частей должна содержать.</w:t>
      </w:r>
    </w:p>
    <w:p w:rsidR="00030F1B" w:rsidRPr="00006007" w:rsidRDefault="00030F1B" w:rsidP="00030F1B">
      <w:pPr>
        <w:rPr>
          <w:szCs w:val="19"/>
        </w:rPr>
      </w:pPr>
      <w:r w:rsidRPr="00006007">
        <w:rPr>
          <w:szCs w:val="19"/>
        </w:rPr>
        <w:t>Но соблюдение одной лишь структуры судебного акта не сделает его логичным. Судья может формально следовать требованиям статьи 198 ГПК РФ о структуре и содержании решения суда, но нарушить внутреннюю логику и последовательность изложения решения. Во Владимирский облас</w:t>
      </w:r>
      <w:r w:rsidRPr="00006007">
        <w:rPr>
          <w:szCs w:val="19"/>
        </w:rPr>
        <w:t>т</w:t>
      </w:r>
      <w:r w:rsidRPr="00006007">
        <w:rPr>
          <w:szCs w:val="19"/>
        </w:rPr>
        <w:t>ной суд иногда поступают решения районных судов, которые содержат лишь перечисление фактич</w:t>
      </w:r>
      <w:r w:rsidRPr="00006007">
        <w:rPr>
          <w:szCs w:val="19"/>
        </w:rPr>
        <w:t>е</w:t>
      </w:r>
      <w:r w:rsidRPr="00006007">
        <w:rPr>
          <w:szCs w:val="19"/>
        </w:rPr>
        <w:t>ских обстоятельств дела, цитирование норм права на нескольких листах и ничем не обоснованный, неожиданный вывод суда по заявленным требованиям.</w:t>
      </w:r>
    </w:p>
    <w:p w:rsidR="00030F1B" w:rsidRPr="00006007" w:rsidRDefault="00030F1B" w:rsidP="00030F1B">
      <w:pPr>
        <w:rPr>
          <w:szCs w:val="19"/>
        </w:rPr>
      </w:pPr>
      <w:r w:rsidRPr="00006007">
        <w:rPr>
          <w:szCs w:val="19"/>
        </w:rPr>
        <w:t>Безусловно, такая практика недопустима.</w:t>
      </w:r>
    </w:p>
    <w:p w:rsidR="00030F1B" w:rsidRPr="00006007" w:rsidRDefault="00030F1B" w:rsidP="00030F1B">
      <w:pPr>
        <w:rPr>
          <w:b/>
          <w:i/>
          <w:szCs w:val="19"/>
        </w:rPr>
      </w:pPr>
      <w:r w:rsidRPr="00006007">
        <w:rPr>
          <w:b/>
          <w:i/>
          <w:szCs w:val="19"/>
        </w:rPr>
        <w:t>2. Общая культура оформления документа.</w:t>
      </w:r>
    </w:p>
    <w:p w:rsidR="00030F1B" w:rsidRPr="000A1B6F" w:rsidRDefault="00030F1B" w:rsidP="00030F1B">
      <w:pPr>
        <w:rPr>
          <w:spacing w:val="-2"/>
          <w:szCs w:val="19"/>
        </w:rPr>
      </w:pPr>
      <w:r w:rsidRPr="000A1B6F">
        <w:rPr>
          <w:spacing w:val="-2"/>
          <w:szCs w:val="19"/>
        </w:rPr>
        <w:t>Общие требования к оформлению официальных документов установлены Государственным ста</w:t>
      </w:r>
      <w:r w:rsidRPr="000A1B6F">
        <w:rPr>
          <w:spacing w:val="-2"/>
          <w:szCs w:val="19"/>
        </w:rPr>
        <w:t>н</w:t>
      </w:r>
      <w:r w:rsidRPr="000A1B6F">
        <w:rPr>
          <w:spacing w:val="-2"/>
          <w:szCs w:val="19"/>
        </w:rPr>
        <w:t>дартом Российской Федерации «Унифицированные системы документации. Унифицированная система организационно-распорядительной документации. Требования к оформлению документов»</w:t>
      </w:r>
      <w:r w:rsidRPr="000A1B6F">
        <w:rPr>
          <w:rStyle w:val="aa"/>
          <w:spacing w:val="-2"/>
          <w:szCs w:val="19"/>
        </w:rPr>
        <w:footnoteReference w:id="1123"/>
      </w:r>
      <w:r w:rsidRPr="000A1B6F">
        <w:rPr>
          <w:spacing w:val="-2"/>
          <w:szCs w:val="19"/>
        </w:rPr>
        <w:t>, кот</w:t>
      </w:r>
      <w:r w:rsidRPr="000A1B6F">
        <w:rPr>
          <w:spacing w:val="-2"/>
          <w:szCs w:val="19"/>
        </w:rPr>
        <w:t>о</w:t>
      </w:r>
      <w:r w:rsidRPr="000A1B6F">
        <w:rPr>
          <w:spacing w:val="-2"/>
          <w:szCs w:val="19"/>
        </w:rPr>
        <w:t>рым, в частности, регламентированы размеры полей в тексте, установлено, что поля должны быть зе</w:t>
      </w:r>
      <w:r w:rsidRPr="000A1B6F">
        <w:rPr>
          <w:spacing w:val="-2"/>
          <w:szCs w:val="19"/>
        </w:rPr>
        <w:t>р</w:t>
      </w:r>
      <w:r w:rsidRPr="000A1B6F">
        <w:rPr>
          <w:spacing w:val="-2"/>
          <w:szCs w:val="19"/>
        </w:rPr>
        <w:t>кальными, что номера страниц проставляют посредине верхнего поля листа и т. д.</w:t>
      </w:r>
    </w:p>
    <w:p w:rsidR="00030F1B" w:rsidRPr="00006007" w:rsidRDefault="00030F1B" w:rsidP="00030F1B">
      <w:pPr>
        <w:rPr>
          <w:szCs w:val="19"/>
        </w:rPr>
      </w:pPr>
      <w:r w:rsidRPr="00006007">
        <w:rPr>
          <w:szCs w:val="19"/>
        </w:rPr>
        <w:t>Составлению правильно оформленных судебных актов способствуют и развитые эстетические начала у судьи, которые на уровне восприятия красоты и гармонии не позволят судье допускать в с</w:t>
      </w:r>
      <w:r w:rsidRPr="00006007">
        <w:rPr>
          <w:szCs w:val="19"/>
        </w:rPr>
        <w:t>у</w:t>
      </w:r>
      <w:r w:rsidRPr="00006007">
        <w:rPr>
          <w:szCs w:val="19"/>
        </w:rPr>
        <w:t>дебном акте печатание абзацев разным шрифтом, использование неодинаковых межстрочных инте</w:t>
      </w:r>
      <w:r w:rsidRPr="00006007">
        <w:rPr>
          <w:szCs w:val="19"/>
        </w:rPr>
        <w:t>р</w:t>
      </w:r>
      <w:r w:rsidRPr="00006007">
        <w:rPr>
          <w:szCs w:val="19"/>
        </w:rPr>
        <w:t>валов, неверно устанавливать поля в текстовом редакторе и т. д.</w:t>
      </w:r>
    </w:p>
    <w:p w:rsidR="00030F1B" w:rsidRPr="00006007" w:rsidRDefault="00030F1B" w:rsidP="00030F1B">
      <w:pPr>
        <w:rPr>
          <w:szCs w:val="19"/>
        </w:rPr>
      </w:pPr>
      <w:r w:rsidRPr="00006007">
        <w:rPr>
          <w:szCs w:val="19"/>
        </w:rPr>
        <w:t>Акт правосудия должен быть внимательно и аккуратно изготовлен.</w:t>
      </w:r>
    </w:p>
    <w:p w:rsidR="00030F1B" w:rsidRPr="00006007" w:rsidRDefault="00030F1B" w:rsidP="00030F1B">
      <w:pPr>
        <w:rPr>
          <w:szCs w:val="19"/>
        </w:rPr>
      </w:pPr>
      <w:r w:rsidRPr="00006007">
        <w:rPr>
          <w:szCs w:val="19"/>
        </w:rPr>
        <w:t>Внимательность и аккуратность при изготовлении актов правосудия свидетельствуют об ответс</w:t>
      </w:r>
      <w:r w:rsidRPr="00006007">
        <w:rPr>
          <w:szCs w:val="19"/>
        </w:rPr>
        <w:t>т</w:t>
      </w:r>
      <w:r w:rsidRPr="00006007">
        <w:rPr>
          <w:szCs w:val="19"/>
        </w:rPr>
        <w:t>венном отношении судьи к своей работе, о стремлении к надлежащему осуществлению своих дол</w:t>
      </w:r>
      <w:r w:rsidRPr="00006007">
        <w:rPr>
          <w:szCs w:val="19"/>
        </w:rPr>
        <w:t>ж</w:t>
      </w:r>
      <w:r w:rsidRPr="00006007">
        <w:rPr>
          <w:szCs w:val="19"/>
        </w:rPr>
        <w:t>ностных обязанностей</w:t>
      </w:r>
      <w:r w:rsidRPr="00006007">
        <w:rPr>
          <w:rStyle w:val="aa"/>
          <w:szCs w:val="19"/>
        </w:rPr>
        <w:footnoteReference w:id="1124"/>
      </w:r>
      <w:r w:rsidRPr="00006007">
        <w:rPr>
          <w:szCs w:val="19"/>
        </w:rPr>
        <w:t>.</w:t>
      </w:r>
    </w:p>
    <w:p w:rsidR="00030F1B" w:rsidRPr="00006007" w:rsidRDefault="00030F1B" w:rsidP="00030F1B">
      <w:pPr>
        <w:rPr>
          <w:szCs w:val="19"/>
        </w:rPr>
      </w:pPr>
      <w:r w:rsidRPr="00006007">
        <w:rPr>
          <w:szCs w:val="19"/>
        </w:rPr>
        <w:t>Невнимательность в большинстве случаев проявляется в том, что в судебном акте по конкретн</w:t>
      </w:r>
      <w:r w:rsidRPr="00006007">
        <w:rPr>
          <w:szCs w:val="19"/>
        </w:rPr>
        <w:t>о</w:t>
      </w:r>
      <w:r w:rsidRPr="00006007">
        <w:rPr>
          <w:szCs w:val="19"/>
        </w:rPr>
        <w:t>му делу остаются имена и наименования лиц, участвующих в деле, даты, факты и обстоятельства из другого, ранее рассмотренного дела</w:t>
      </w:r>
      <w:r w:rsidRPr="00006007">
        <w:rPr>
          <w:rStyle w:val="aa"/>
          <w:szCs w:val="19"/>
        </w:rPr>
        <w:footnoteReference w:id="1125"/>
      </w:r>
      <w:r w:rsidRPr="00006007">
        <w:rPr>
          <w:szCs w:val="19"/>
        </w:rPr>
        <w:t>.</w:t>
      </w:r>
    </w:p>
    <w:p w:rsidR="00030F1B" w:rsidRPr="004871A1" w:rsidRDefault="00030F1B" w:rsidP="00030F1B">
      <w:pPr>
        <w:rPr>
          <w:spacing w:val="-2"/>
          <w:szCs w:val="19"/>
        </w:rPr>
      </w:pPr>
      <w:r w:rsidRPr="004871A1">
        <w:rPr>
          <w:spacing w:val="-2"/>
          <w:szCs w:val="19"/>
        </w:rPr>
        <w:t>Внедрение компьютеров в судах, с одной стороны, значительно упростило работу судей в технич</w:t>
      </w:r>
      <w:r w:rsidRPr="004871A1">
        <w:rPr>
          <w:spacing w:val="-2"/>
          <w:szCs w:val="19"/>
        </w:rPr>
        <w:t>е</w:t>
      </w:r>
      <w:r w:rsidRPr="004871A1">
        <w:rPr>
          <w:spacing w:val="-2"/>
          <w:szCs w:val="19"/>
        </w:rPr>
        <w:t>ском плане, с другой, — существенно увеличило количество ошибок в документе вследствие невним</w:t>
      </w:r>
      <w:r w:rsidRPr="004871A1">
        <w:rPr>
          <w:spacing w:val="-2"/>
          <w:szCs w:val="19"/>
        </w:rPr>
        <w:t>а</w:t>
      </w:r>
      <w:r w:rsidRPr="004871A1">
        <w:rPr>
          <w:spacing w:val="-2"/>
          <w:szCs w:val="19"/>
        </w:rPr>
        <w:t>тельного копирования, небрежных вставок фрагментов текста</w:t>
      </w:r>
      <w:r w:rsidR="002F359F" w:rsidRPr="004871A1">
        <w:rPr>
          <w:spacing w:val="-2"/>
          <w:szCs w:val="19"/>
        </w:rPr>
        <w:t>, неумелого форматирования и т. </w:t>
      </w:r>
      <w:r w:rsidRPr="004871A1">
        <w:rPr>
          <w:spacing w:val="-2"/>
          <w:szCs w:val="19"/>
        </w:rPr>
        <w:t>д.</w:t>
      </w:r>
    </w:p>
    <w:p w:rsidR="00030F1B" w:rsidRPr="00006007" w:rsidRDefault="00030F1B" w:rsidP="00030F1B">
      <w:pPr>
        <w:rPr>
          <w:szCs w:val="19"/>
        </w:rPr>
      </w:pPr>
      <w:r w:rsidRPr="00006007">
        <w:rPr>
          <w:szCs w:val="19"/>
        </w:rPr>
        <w:t>Невнимательность и неаккуратность также выражаются в технических ошибках, опечатках, пр</w:t>
      </w:r>
      <w:r w:rsidRPr="00006007">
        <w:rPr>
          <w:szCs w:val="19"/>
        </w:rPr>
        <w:t>о</w:t>
      </w:r>
      <w:r w:rsidRPr="00006007">
        <w:rPr>
          <w:szCs w:val="19"/>
        </w:rPr>
        <w:t>пусках слов и букв, случайном удалении фрагментов текста.</w:t>
      </w:r>
    </w:p>
    <w:p w:rsidR="00030F1B" w:rsidRPr="00006007" w:rsidRDefault="00030F1B" w:rsidP="00030F1B">
      <w:pPr>
        <w:rPr>
          <w:szCs w:val="19"/>
        </w:rPr>
      </w:pPr>
      <w:r w:rsidRPr="00006007">
        <w:rPr>
          <w:szCs w:val="19"/>
        </w:rPr>
        <w:t>У судей должен быть развит навык вычитывания составленного и напечатанного документа, что повысит общий уровень подготовки судебных актов.</w:t>
      </w:r>
    </w:p>
    <w:p w:rsidR="00030F1B" w:rsidRPr="00006007" w:rsidRDefault="00030F1B" w:rsidP="00030F1B">
      <w:pPr>
        <w:rPr>
          <w:b/>
          <w:i/>
          <w:szCs w:val="19"/>
        </w:rPr>
      </w:pPr>
      <w:r w:rsidRPr="00006007">
        <w:rPr>
          <w:b/>
          <w:i/>
          <w:szCs w:val="19"/>
        </w:rPr>
        <w:t>3. Языковая грамотность.</w:t>
      </w:r>
    </w:p>
    <w:p w:rsidR="00030F1B" w:rsidRPr="00006007" w:rsidRDefault="00030F1B" w:rsidP="00030F1B">
      <w:pPr>
        <w:rPr>
          <w:szCs w:val="19"/>
        </w:rPr>
      </w:pPr>
      <w:r w:rsidRPr="00006007">
        <w:rPr>
          <w:szCs w:val="19"/>
        </w:rPr>
        <w:t>Как уже отмечалось, для граждан, которые читают судебный акт, он должен быть образцом не только правильных юридических суждений, но и грамотно составленного документа. В судебных актах должн</w:t>
      </w:r>
      <w:r w:rsidR="004871A1">
        <w:rPr>
          <w:szCs w:val="19"/>
        </w:rPr>
        <w:t>о быть</w:t>
      </w:r>
      <w:r w:rsidRPr="00006007">
        <w:rPr>
          <w:szCs w:val="19"/>
        </w:rPr>
        <w:t xml:space="preserve"> речевы</w:t>
      </w:r>
      <w:r w:rsidR="004871A1">
        <w:rPr>
          <w:szCs w:val="19"/>
        </w:rPr>
        <w:t>х</w:t>
      </w:r>
      <w:r w:rsidRPr="00006007">
        <w:rPr>
          <w:szCs w:val="19"/>
        </w:rPr>
        <w:t>, грамматически</w:t>
      </w:r>
      <w:r w:rsidR="004871A1">
        <w:rPr>
          <w:szCs w:val="19"/>
        </w:rPr>
        <w:t>х</w:t>
      </w:r>
      <w:r w:rsidRPr="00006007">
        <w:rPr>
          <w:szCs w:val="19"/>
        </w:rPr>
        <w:t>, орфографически</w:t>
      </w:r>
      <w:r w:rsidR="004871A1">
        <w:rPr>
          <w:szCs w:val="19"/>
        </w:rPr>
        <w:t>х</w:t>
      </w:r>
      <w:r w:rsidRPr="00006007">
        <w:rPr>
          <w:szCs w:val="19"/>
        </w:rPr>
        <w:t xml:space="preserve"> и пунктуационны</w:t>
      </w:r>
      <w:r w:rsidR="004871A1">
        <w:rPr>
          <w:szCs w:val="19"/>
        </w:rPr>
        <w:t>х</w:t>
      </w:r>
      <w:r w:rsidRPr="00006007">
        <w:rPr>
          <w:szCs w:val="19"/>
        </w:rPr>
        <w:t xml:space="preserve"> ошиб</w:t>
      </w:r>
      <w:r w:rsidR="004871A1">
        <w:rPr>
          <w:szCs w:val="19"/>
        </w:rPr>
        <w:t>о</w:t>
      </w:r>
      <w:r w:rsidRPr="00006007">
        <w:rPr>
          <w:szCs w:val="19"/>
        </w:rPr>
        <w:t>к, что может быть достигнуто только при начитанности судьи, использовании всего богатства русского языка, точном применении языковых конструкций и грамотном построении предложений.</w:t>
      </w:r>
    </w:p>
    <w:p w:rsidR="00030F1B" w:rsidRPr="00006007" w:rsidRDefault="00030F1B" w:rsidP="00030F1B">
      <w:pPr>
        <w:rPr>
          <w:szCs w:val="19"/>
        </w:rPr>
      </w:pPr>
      <w:r w:rsidRPr="00006007">
        <w:rPr>
          <w:szCs w:val="19"/>
        </w:rPr>
        <w:t>Сегодня, когда основной массив судебных актов размещается в сети Интернет и является общ</w:t>
      </w:r>
      <w:r w:rsidRPr="00006007">
        <w:rPr>
          <w:szCs w:val="19"/>
        </w:rPr>
        <w:t>е</w:t>
      </w:r>
      <w:r w:rsidRPr="00006007">
        <w:rPr>
          <w:szCs w:val="19"/>
        </w:rPr>
        <w:t>доступным, грамотное изложение документа — не только показатель уровня культуры и професси</w:t>
      </w:r>
      <w:r w:rsidRPr="00006007">
        <w:rPr>
          <w:szCs w:val="19"/>
        </w:rPr>
        <w:t>о</w:t>
      </w:r>
      <w:r w:rsidRPr="00006007">
        <w:rPr>
          <w:szCs w:val="19"/>
        </w:rPr>
        <w:t>нализма судьи, но и важный элемент имиджа судебной системы в целом.</w:t>
      </w:r>
    </w:p>
    <w:p w:rsidR="00030F1B" w:rsidRPr="00006007" w:rsidRDefault="00030F1B" w:rsidP="00030F1B">
      <w:pPr>
        <w:rPr>
          <w:szCs w:val="19"/>
        </w:rPr>
      </w:pPr>
      <w:r w:rsidRPr="00006007">
        <w:rPr>
          <w:szCs w:val="19"/>
        </w:rPr>
        <w:t>Вместе с тем</w:t>
      </w:r>
      <w:r w:rsidR="004871A1">
        <w:rPr>
          <w:szCs w:val="19"/>
        </w:rPr>
        <w:t>,</w:t>
      </w:r>
      <w:r w:rsidRPr="00006007">
        <w:rPr>
          <w:szCs w:val="19"/>
        </w:rPr>
        <w:t xml:space="preserve"> проведенный анализ показал, что практически в каждом судебном акте имеются языковые ошибки, к числу наиболее распространенных из них, помимо орфографических и пункту</w:t>
      </w:r>
      <w:r w:rsidRPr="00006007">
        <w:rPr>
          <w:szCs w:val="19"/>
        </w:rPr>
        <w:t>а</w:t>
      </w:r>
      <w:r w:rsidRPr="00006007">
        <w:rPr>
          <w:szCs w:val="19"/>
        </w:rPr>
        <w:t>ционных, относятся:</w:t>
      </w:r>
    </w:p>
    <w:p w:rsidR="00030F1B" w:rsidRPr="00006007" w:rsidRDefault="00030F1B" w:rsidP="00030F1B">
      <w:pPr>
        <w:rPr>
          <w:szCs w:val="19"/>
        </w:rPr>
      </w:pPr>
      <w:r w:rsidRPr="00006007">
        <w:rPr>
          <w:szCs w:val="19"/>
        </w:rPr>
        <w:lastRenderedPageBreak/>
        <w:t xml:space="preserve">а) </w:t>
      </w:r>
      <w:r w:rsidRPr="00006007">
        <w:rPr>
          <w:i/>
          <w:szCs w:val="19"/>
        </w:rPr>
        <w:t>нарушение лексической сочетаемости</w:t>
      </w:r>
      <w:r w:rsidRPr="00006007">
        <w:rPr>
          <w:szCs w:val="19"/>
        </w:rPr>
        <w:t>. В качестве примеров можно привести следующие сл</w:t>
      </w:r>
      <w:r w:rsidRPr="00006007">
        <w:rPr>
          <w:szCs w:val="19"/>
        </w:rPr>
        <w:t>о</w:t>
      </w:r>
      <w:r w:rsidRPr="00006007">
        <w:rPr>
          <w:szCs w:val="19"/>
        </w:rPr>
        <w:t>восочетания: «сделка заключена» (правильно: сделка совершена), «задолженность оплачена» (пр</w:t>
      </w:r>
      <w:r w:rsidRPr="00006007">
        <w:rPr>
          <w:szCs w:val="19"/>
        </w:rPr>
        <w:t>а</w:t>
      </w:r>
      <w:r w:rsidRPr="00006007">
        <w:rPr>
          <w:szCs w:val="19"/>
        </w:rPr>
        <w:t xml:space="preserve">вильно: задолженность погашена), «нарушение законных прав и интересов» (правильно: нарушение прав и законных интересов </w:t>
      </w:r>
      <w:r w:rsidR="004871A1">
        <w:rPr>
          <w:szCs w:val="19"/>
        </w:rPr>
        <w:t>(</w:t>
      </w:r>
      <w:r w:rsidRPr="00006007">
        <w:rPr>
          <w:szCs w:val="19"/>
        </w:rPr>
        <w:t>незаконных прав не бывает</w:t>
      </w:r>
      <w:r w:rsidR="004871A1">
        <w:rPr>
          <w:szCs w:val="19"/>
        </w:rPr>
        <w:t>)</w:t>
      </w:r>
      <w:r w:rsidRPr="00006007">
        <w:rPr>
          <w:szCs w:val="19"/>
        </w:rPr>
        <w:t>) и др.;</w:t>
      </w:r>
    </w:p>
    <w:p w:rsidR="00030F1B" w:rsidRPr="00006007" w:rsidRDefault="00030F1B" w:rsidP="00030F1B">
      <w:pPr>
        <w:rPr>
          <w:szCs w:val="19"/>
        </w:rPr>
      </w:pPr>
      <w:r w:rsidRPr="00006007">
        <w:rPr>
          <w:szCs w:val="19"/>
        </w:rPr>
        <w:t xml:space="preserve">б) </w:t>
      </w:r>
      <w:r w:rsidRPr="00006007">
        <w:rPr>
          <w:i/>
          <w:szCs w:val="19"/>
        </w:rPr>
        <w:t>употребление разговорн</w:t>
      </w:r>
      <w:r w:rsidR="004871A1">
        <w:rPr>
          <w:i/>
          <w:szCs w:val="19"/>
        </w:rPr>
        <w:t xml:space="preserve">ых и </w:t>
      </w:r>
      <w:r w:rsidRPr="00006007">
        <w:rPr>
          <w:i/>
          <w:szCs w:val="19"/>
        </w:rPr>
        <w:t>просторечных слов и выражений</w:t>
      </w:r>
      <w:r w:rsidRPr="00006007">
        <w:rPr>
          <w:szCs w:val="19"/>
        </w:rPr>
        <w:t>: «проплатил» (правильно: з</w:t>
      </w:r>
      <w:r w:rsidRPr="00006007">
        <w:rPr>
          <w:szCs w:val="19"/>
        </w:rPr>
        <w:t>а</w:t>
      </w:r>
      <w:r w:rsidRPr="00006007">
        <w:rPr>
          <w:szCs w:val="19"/>
        </w:rPr>
        <w:t>платил, оплатил), «закон гласит» (правильно: закон устанавливает, предусматривает), «пролив ква</w:t>
      </w:r>
      <w:r w:rsidRPr="00006007">
        <w:rPr>
          <w:szCs w:val="19"/>
        </w:rPr>
        <w:t>р</w:t>
      </w:r>
      <w:r w:rsidRPr="00006007">
        <w:rPr>
          <w:szCs w:val="19"/>
        </w:rPr>
        <w:t>тиры» (правильно: затопление квартиры) и др.;</w:t>
      </w:r>
    </w:p>
    <w:p w:rsidR="00030F1B" w:rsidRPr="00006007" w:rsidRDefault="00030F1B" w:rsidP="00030F1B">
      <w:pPr>
        <w:rPr>
          <w:szCs w:val="19"/>
        </w:rPr>
      </w:pPr>
      <w:r w:rsidRPr="00006007">
        <w:rPr>
          <w:szCs w:val="19"/>
        </w:rPr>
        <w:t xml:space="preserve">в) </w:t>
      </w:r>
      <w:r w:rsidRPr="00006007">
        <w:rPr>
          <w:i/>
          <w:szCs w:val="19"/>
        </w:rPr>
        <w:t>нарушение родо-видовых отношений</w:t>
      </w:r>
      <w:r w:rsidRPr="00006007">
        <w:rPr>
          <w:szCs w:val="19"/>
        </w:rPr>
        <w:t>. Так, в судебных актах встречаются следующие выраж</w:t>
      </w:r>
      <w:r w:rsidRPr="00006007">
        <w:rPr>
          <w:szCs w:val="19"/>
        </w:rPr>
        <w:t>е</w:t>
      </w:r>
      <w:r w:rsidRPr="00006007">
        <w:rPr>
          <w:szCs w:val="19"/>
        </w:rPr>
        <w:t>ния: «муж и иные родственники» (муж не является родственником своей супруге, поскольку не состоит с нею в кровном родстве; он относится к свойственникам, поэтому правильно: «муж, а также родс</w:t>
      </w:r>
      <w:r w:rsidRPr="00006007">
        <w:rPr>
          <w:szCs w:val="19"/>
        </w:rPr>
        <w:t>т</w:t>
      </w:r>
      <w:r w:rsidRPr="00006007">
        <w:rPr>
          <w:szCs w:val="19"/>
        </w:rPr>
        <w:t>венники»). Другой пример: «законы и нормативные правовые акты» (правильно: законы и другие но</w:t>
      </w:r>
      <w:r w:rsidRPr="00006007">
        <w:rPr>
          <w:szCs w:val="19"/>
        </w:rPr>
        <w:t>р</w:t>
      </w:r>
      <w:r w:rsidRPr="00006007">
        <w:rPr>
          <w:szCs w:val="19"/>
        </w:rPr>
        <w:t>мативные правовые акты);</w:t>
      </w:r>
    </w:p>
    <w:p w:rsidR="00030F1B" w:rsidRPr="004871A1" w:rsidRDefault="00030F1B" w:rsidP="00030F1B">
      <w:pPr>
        <w:rPr>
          <w:spacing w:val="-4"/>
          <w:szCs w:val="19"/>
        </w:rPr>
      </w:pPr>
      <w:r w:rsidRPr="004871A1">
        <w:rPr>
          <w:spacing w:val="-4"/>
          <w:szCs w:val="19"/>
        </w:rPr>
        <w:t xml:space="preserve">г) </w:t>
      </w:r>
      <w:r w:rsidRPr="004871A1">
        <w:rPr>
          <w:i/>
          <w:spacing w:val="-4"/>
          <w:szCs w:val="19"/>
        </w:rPr>
        <w:t>нарушение согласования или управления в предложении</w:t>
      </w:r>
      <w:r w:rsidRPr="004871A1">
        <w:rPr>
          <w:spacing w:val="-4"/>
          <w:szCs w:val="19"/>
        </w:rPr>
        <w:t>. Ошибочно писать: «согласно договор</w:t>
      </w:r>
      <w:r w:rsidRPr="004871A1">
        <w:rPr>
          <w:b/>
          <w:i/>
          <w:spacing w:val="-4"/>
          <w:szCs w:val="19"/>
        </w:rPr>
        <w:t>а</w:t>
      </w:r>
      <w:r w:rsidRPr="004871A1">
        <w:rPr>
          <w:spacing w:val="-4"/>
          <w:szCs w:val="19"/>
        </w:rPr>
        <w:t>», «согласно закон</w:t>
      </w:r>
      <w:r w:rsidRPr="004871A1">
        <w:rPr>
          <w:b/>
          <w:i/>
          <w:spacing w:val="-4"/>
          <w:szCs w:val="19"/>
        </w:rPr>
        <w:t>а</w:t>
      </w:r>
      <w:r w:rsidRPr="004871A1">
        <w:rPr>
          <w:spacing w:val="-4"/>
          <w:szCs w:val="19"/>
        </w:rPr>
        <w:t>», «согласно стать</w:t>
      </w:r>
      <w:r w:rsidRPr="004871A1">
        <w:rPr>
          <w:b/>
          <w:i/>
          <w:spacing w:val="-4"/>
          <w:szCs w:val="19"/>
        </w:rPr>
        <w:t>и</w:t>
      </w:r>
      <w:r w:rsidRPr="004871A1">
        <w:rPr>
          <w:spacing w:val="-4"/>
          <w:szCs w:val="19"/>
        </w:rPr>
        <w:t xml:space="preserve">» (правильно: </w:t>
      </w:r>
      <w:r w:rsidR="004871A1" w:rsidRPr="004871A1">
        <w:rPr>
          <w:spacing w:val="-4"/>
          <w:szCs w:val="19"/>
        </w:rPr>
        <w:t>«</w:t>
      </w:r>
      <w:r w:rsidRPr="004871A1">
        <w:rPr>
          <w:spacing w:val="-4"/>
          <w:szCs w:val="19"/>
        </w:rPr>
        <w:t>согласно договор</w:t>
      </w:r>
      <w:r w:rsidRPr="004871A1">
        <w:rPr>
          <w:b/>
          <w:i/>
          <w:spacing w:val="-4"/>
          <w:szCs w:val="19"/>
        </w:rPr>
        <w:t>у</w:t>
      </w:r>
      <w:r w:rsidR="004871A1" w:rsidRPr="004871A1">
        <w:rPr>
          <w:spacing w:val="-4"/>
          <w:szCs w:val="19"/>
        </w:rPr>
        <w:t>»</w:t>
      </w:r>
      <w:r w:rsidRPr="004871A1">
        <w:rPr>
          <w:spacing w:val="-4"/>
          <w:szCs w:val="19"/>
        </w:rPr>
        <w:t xml:space="preserve">, </w:t>
      </w:r>
      <w:r w:rsidR="004871A1" w:rsidRPr="004871A1">
        <w:rPr>
          <w:spacing w:val="-4"/>
          <w:szCs w:val="19"/>
        </w:rPr>
        <w:t>«</w:t>
      </w:r>
      <w:r w:rsidRPr="004871A1">
        <w:rPr>
          <w:spacing w:val="-4"/>
          <w:szCs w:val="19"/>
        </w:rPr>
        <w:t>согласно закон</w:t>
      </w:r>
      <w:r w:rsidRPr="004871A1">
        <w:rPr>
          <w:b/>
          <w:i/>
          <w:spacing w:val="-4"/>
          <w:szCs w:val="19"/>
        </w:rPr>
        <w:t>у</w:t>
      </w:r>
      <w:r w:rsidR="004871A1" w:rsidRPr="004871A1">
        <w:rPr>
          <w:spacing w:val="-4"/>
          <w:szCs w:val="19"/>
        </w:rPr>
        <w:t>»</w:t>
      </w:r>
      <w:r w:rsidRPr="004871A1">
        <w:rPr>
          <w:spacing w:val="-4"/>
          <w:szCs w:val="19"/>
        </w:rPr>
        <w:t xml:space="preserve">, </w:t>
      </w:r>
      <w:r w:rsidR="004871A1" w:rsidRPr="004871A1">
        <w:rPr>
          <w:spacing w:val="-4"/>
          <w:szCs w:val="19"/>
        </w:rPr>
        <w:t>«</w:t>
      </w:r>
      <w:r w:rsidRPr="004871A1">
        <w:rPr>
          <w:spacing w:val="-4"/>
          <w:szCs w:val="19"/>
        </w:rPr>
        <w:t>согласно ст</w:t>
      </w:r>
      <w:r w:rsidRPr="004871A1">
        <w:rPr>
          <w:spacing w:val="-4"/>
          <w:szCs w:val="19"/>
        </w:rPr>
        <w:t>а</w:t>
      </w:r>
      <w:r w:rsidRPr="004871A1">
        <w:rPr>
          <w:spacing w:val="-4"/>
          <w:szCs w:val="19"/>
        </w:rPr>
        <w:t>ть</w:t>
      </w:r>
      <w:r w:rsidRPr="004871A1">
        <w:rPr>
          <w:b/>
          <w:i/>
          <w:spacing w:val="-4"/>
          <w:szCs w:val="19"/>
        </w:rPr>
        <w:t>е</w:t>
      </w:r>
      <w:r w:rsidR="004871A1" w:rsidRPr="004871A1">
        <w:rPr>
          <w:spacing w:val="-4"/>
          <w:szCs w:val="19"/>
        </w:rPr>
        <w:t>»</w:t>
      </w:r>
      <w:r w:rsidRPr="004871A1">
        <w:rPr>
          <w:spacing w:val="-4"/>
          <w:szCs w:val="19"/>
        </w:rPr>
        <w:t>). Предлог «согласно» употребляется с существительным в дательном падеже (кому? чему?)</w:t>
      </w:r>
      <w:r w:rsidRPr="004871A1">
        <w:rPr>
          <w:rStyle w:val="aa"/>
          <w:spacing w:val="-4"/>
          <w:szCs w:val="19"/>
        </w:rPr>
        <w:footnoteReference w:id="1126"/>
      </w:r>
      <w:r w:rsidRPr="004871A1">
        <w:rPr>
          <w:spacing w:val="-4"/>
          <w:szCs w:val="19"/>
        </w:rPr>
        <w:t>;</w:t>
      </w:r>
    </w:p>
    <w:p w:rsidR="00030F1B" w:rsidRPr="00006007" w:rsidRDefault="00030F1B" w:rsidP="00030F1B">
      <w:pPr>
        <w:rPr>
          <w:szCs w:val="19"/>
        </w:rPr>
      </w:pPr>
      <w:r w:rsidRPr="00006007">
        <w:rPr>
          <w:szCs w:val="19"/>
        </w:rPr>
        <w:t xml:space="preserve">д) </w:t>
      </w:r>
      <w:r w:rsidRPr="00006007">
        <w:rPr>
          <w:i/>
          <w:szCs w:val="19"/>
        </w:rPr>
        <w:t>неправильное согласование сказуемого с подлежащим, оформленным как аббревиатура</w:t>
      </w:r>
      <w:r w:rsidRPr="00006007">
        <w:rPr>
          <w:szCs w:val="19"/>
        </w:rPr>
        <w:t xml:space="preserve">: </w:t>
      </w:r>
      <w:r w:rsidR="004871A1">
        <w:rPr>
          <w:szCs w:val="19"/>
        </w:rPr>
        <w:t>«</w:t>
      </w:r>
      <w:r w:rsidRPr="00006007">
        <w:rPr>
          <w:szCs w:val="19"/>
        </w:rPr>
        <w:t>ООО «Облстройпроект» обратился в суд с иском</w:t>
      </w:r>
      <w:r w:rsidR="004871A1">
        <w:rPr>
          <w:szCs w:val="19"/>
        </w:rPr>
        <w:t>»</w:t>
      </w:r>
      <w:r w:rsidRPr="00006007">
        <w:rPr>
          <w:szCs w:val="19"/>
        </w:rPr>
        <w:t xml:space="preserve"> (опорное слово в аббревиатуре </w:t>
      </w:r>
      <w:r w:rsidR="004871A1">
        <w:rPr>
          <w:szCs w:val="19"/>
        </w:rPr>
        <w:t>«</w:t>
      </w:r>
      <w:r w:rsidRPr="00006007">
        <w:rPr>
          <w:szCs w:val="19"/>
        </w:rPr>
        <w:t>ООО</w:t>
      </w:r>
      <w:r w:rsidR="004871A1">
        <w:rPr>
          <w:szCs w:val="19"/>
        </w:rPr>
        <w:t>»</w:t>
      </w:r>
      <w:r w:rsidRPr="00006007">
        <w:rPr>
          <w:szCs w:val="19"/>
        </w:rPr>
        <w:t xml:space="preserve"> — «общес</w:t>
      </w:r>
      <w:r w:rsidRPr="00006007">
        <w:rPr>
          <w:szCs w:val="19"/>
        </w:rPr>
        <w:t>т</w:t>
      </w:r>
      <w:r w:rsidRPr="00006007">
        <w:rPr>
          <w:szCs w:val="19"/>
        </w:rPr>
        <w:t xml:space="preserve">во», поэтому правильно: </w:t>
      </w:r>
      <w:r w:rsidR="004871A1">
        <w:rPr>
          <w:szCs w:val="19"/>
        </w:rPr>
        <w:t>«</w:t>
      </w:r>
      <w:r w:rsidRPr="00006007">
        <w:rPr>
          <w:szCs w:val="19"/>
        </w:rPr>
        <w:t>ООО «Облстройпроект» обратилось в суд с иском</w:t>
      </w:r>
      <w:r w:rsidR="004871A1">
        <w:rPr>
          <w:szCs w:val="19"/>
        </w:rPr>
        <w:t>»</w:t>
      </w:r>
      <w:r w:rsidRPr="00006007">
        <w:rPr>
          <w:szCs w:val="19"/>
        </w:rPr>
        <w:t>);</w:t>
      </w:r>
    </w:p>
    <w:p w:rsidR="00030F1B" w:rsidRPr="00006007" w:rsidRDefault="00030F1B" w:rsidP="00030F1B">
      <w:pPr>
        <w:rPr>
          <w:szCs w:val="19"/>
        </w:rPr>
      </w:pPr>
      <w:r w:rsidRPr="00006007">
        <w:rPr>
          <w:szCs w:val="19"/>
        </w:rPr>
        <w:t xml:space="preserve">е) </w:t>
      </w:r>
      <w:r w:rsidRPr="00006007">
        <w:rPr>
          <w:i/>
          <w:szCs w:val="19"/>
        </w:rPr>
        <w:t>многословие</w:t>
      </w:r>
      <w:r w:rsidRPr="00006007">
        <w:rPr>
          <w:szCs w:val="19"/>
        </w:rPr>
        <w:t>. Например, употребляется словосочетание «несовершеннолетние граждане» (правильно: несовершеннолетние).</w:t>
      </w:r>
    </w:p>
    <w:p w:rsidR="00030F1B" w:rsidRPr="00006007" w:rsidRDefault="00030F1B" w:rsidP="00030F1B">
      <w:pPr>
        <w:rPr>
          <w:szCs w:val="19"/>
        </w:rPr>
      </w:pPr>
      <w:r w:rsidRPr="00006007">
        <w:rPr>
          <w:szCs w:val="19"/>
        </w:rPr>
        <w:t>В целях повышения уровня языковой грамотности судебных актов целесообразно привлекать специалистов-филологов для анализа и обобщения типичных ошибок, встречающихся в судебных а</w:t>
      </w:r>
      <w:r w:rsidRPr="00006007">
        <w:rPr>
          <w:szCs w:val="19"/>
        </w:rPr>
        <w:t>к</w:t>
      </w:r>
      <w:r w:rsidRPr="00006007">
        <w:rPr>
          <w:szCs w:val="19"/>
        </w:rPr>
        <w:t>тах, для последующего проведения занятий по русскому языку с судьями.</w:t>
      </w:r>
    </w:p>
    <w:p w:rsidR="00030F1B" w:rsidRPr="00006007" w:rsidRDefault="00030F1B" w:rsidP="00030F1B">
      <w:pPr>
        <w:rPr>
          <w:b/>
          <w:i/>
          <w:szCs w:val="19"/>
        </w:rPr>
      </w:pPr>
      <w:r w:rsidRPr="00006007">
        <w:rPr>
          <w:b/>
          <w:i/>
          <w:szCs w:val="19"/>
        </w:rPr>
        <w:t>4. Правильное применение неправовых регуляторов (религиозных текстов, норм морали, обычаев и т. п.) и понятное изложение их содержания.</w:t>
      </w:r>
    </w:p>
    <w:p w:rsidR="00030F1B" w:rsidRPr="00006007" w:rsidRDefault="00030F1B" w:rsidP="00030F1B">
      <w:pPr>
        <w:rPr>
          <w:szCs w:val="19"/>
        </w:rPr>
      </w:pPr>
      <w:r w:rsidRPr="00006007">
        <w:rPr>
          <w:szCs w:val="19"/>
        </w:rPr>
        <w:t>Обоснование выводов суда в интегрированных судебных актах включает оценку не только норм права, но и религиозных норм, морально-нравственных постулатов, правил</w:t>
      </w:r>
      <w:r w:rsidR="004871A1">
        <w:rPr>
          <w:szCs w:val="19"/>
        </w:rPr>
        <w:t>,</w:t>
      </w:r>
      <w:r w:rsidRPr="00006007">
        <w:rPr>
          <w:szCs w:val="19"/>
        </w:rPr>
        <w:t xml:space="preserve"> обычаев и других соц</w:t>
      </w:r>
      <w:r w:rsidRPr="00006007">
        <w:rPr>
          <w:szCs w:val="19"/>
        </w:rPr>
        <w:t>и</w:t>
      </w:r>
      <w:r w:rsidRPr="00006007">
        <w:rPr>
          <w:szCs w:val="19"/>
        </w:rPr>
        <w:t>альных регуляторов. В судебных актах должно быть изложено содержание соответствующей социал</w:t>
      </w:r>
      <w:r w:rsidRPr="00006007">
        <w:rPr>
          <w:szCs w:val="19"/>
        </w:rPr>
        <w:t>ь</w:t>
      </w:r>
      <w:r w:rsidRPr="00006007">
        <w:rPr>
          <w:szCs w:val="19"/>
        </w:rPr>
        <w:t>ной нормы и, по возможности, практика ее применения, что требует от судьи высокого уровня общего образования и культуры, жизненного опыта, собственных моральных и религиозных взглядов.</w:t>
      </w:r>
    </w:p>
    <w:p w:rsidR="00030F1B" w:rsidRPr="00006007" w:rsidRDefault="00030F1B" w:rsidP="00030F1B">
      <w:pPr>
        <w:rPr>
          <w:szCs w:val="19"/>
        </w:rPr>
      </w:pPr>
      <w:r w:rsidRPr="00006007">
        <w:rPr>
          <w:szCs w:val="19"/>
        </w:rPr>
        <w:t xml:space="preserve">Например, руководитель европейского департамента по общественным связям </w:t>
      </w:r>
      <w:r w:rsidR="004871A1">
        <w:rPr>
          <w:szCs w:val="19"/>
        </w:rPr>
        <w:t>ц</w:t>
      </w:r>
      <w:r w:rsidRPr="00006007">
        <w:rPr>
          <w:szCs w:val="19"/>
        </w:rPr>
        <w:t>еркви морм</w:t>
      </w:r>
      <w:r w:rsidRPr="00006007">
        <w:rPr>
          <w:szCs w:val="19"/>
        </w:rPr>
        <w:t>о</w:t>
      </w:r>
      <w:r w:rsidRPr="00006007">
        <w:rPr>
          <w:szCs w:val="19"/>
        </w:rPr>
        <w:t xml:space="preserve">нов рассказал своему духовному наставнику о том, что на протяжении нескольких лет изменяет своей жене. Поскольку верность в браке является одним из постулатов </w:t>
      </w:r>
      <w:r w:rsidR="004871A1">
        <w:rPr>
          <w:szCs w:val="19"/>
        </w:rPr>
        <w:t>ц</w:t>
      </w:r>
      <w:r w:rsidRPr="00006007">
        <w:rPr>
          <w:szCs w:val="19"/>
        </w:rPr>
        <w:t>еркви мормонов, этот руководитель был уволен и еще вдобавок отлучен от церкви.</w:t>
      </w:r>
    </w:p>
    <w:p w:rsidR="00030F1B" w:rsidRPr="00006007" w:rsidRDefault="00030F1B" w:rsidP="00030F1B">
      <w:pPr>
        <w:rPr>
          <w:szCs w:val="19"/>
        </w:rPr>
      </w:pPr>
      <w:r w:rsidRPr="00006007">
        <w:rPr>
          <w:szCs w:val="19"/>
        </w:rPr>
        <w:t>Он обратился в суд, оспаривая свое увольнение. Судьям предстояло сделать выбор между двумя имеющими различные последствия религиозными категориями: прелюбодеянием как самым тяжким грехом</w:t>
      </w:r>
      <w:r w:rsidR="004871A1">
        <w:rPr>
          <w:szCs w:val="19"/>
        </w:rPr>
        <w:t>,</w:t>
      </w:r>
      <w:r w:rsidRPr="00006007">
        <w:rPr>
          <w:szCs w:val="19"/>
        </w:rPr>
        <w:t xml:space="preserve"> согласно учению </w:t>
      </w:r>
      <w:r w:rsidR="004871A1">
        <w:rPr>
          <w:szCs w:val="19"/>
        </w:rPr>
        <w:t>ц</w:t>
      </w:r>
      <w:r w:rsidRPr="00006007">
        <w:rPr>
          <w:szCs w:val="19"/>
        </w:rPr>
        <w:t>еркви мормонов, которое могло повлечь увольнение, с одной стороны, и пасторской конфиденциальностью и раскаянием служащего, которые препятствовали разглашению данной информации в целях применения трудового законодательства, с другой стороны.</w:t>
      </w:r>
    </w:p>
    <w:p w:rsidR="00030F1B" w:rsidRPr="00006007" w:rsidRDefault="00030F1B" w:rsidP="00030F1B">
      <w:pPr>
        <w:rPr>
          <w:szCs w:val="19"/>
        </w:rPr>
      </w:pPr>
      <w:r w:rsidRPr="00006007">
        <w:rPr>
          <w:szCs w:val="19"/>
        </w:rPr>
        <w:t>Суды первых двух инстанций в Германии встали на сторону заявителя. Однако Федеральный суд по трудовым спорам решение отменил, указав, что, поскольку заявитель своим поведением прест</w:t>
      </w:r>
      <w:r w:rsidRPr="00006007">
        <w:rPr>
          <w:szCs w:val="19"/>
        </w:rPr>
        <w:t>у</w:t>
      </w:r>
      <w:r w:rsidRPr="00006007">
        <w:rPr>
          <w:szCs w:val="19"/>
        </w:rPr>
        <w:t>пил свои обязательства перед церковью, оспариваемое увольнение не нарушало норм морали и я</w:t>
      </w:r>
      <w:r w:rsidRPr="00006007">
        <w:rPr>
          <w:szCs w:val="19"/>
        </w:rPr>
        <w:t>в</w:t>
      </w:r>
      <w:r w:rsidRPr="00006007">
        <w:rPr>
          <w:szCs w:val="19"/>
        </w:rPr>
        <w:t>лялось основанием для расторжения договора. Федеральный суд по трудовым спорам также по</w:t>
      </w:r>
      <w:r w:rsidRPr="00006007">
        <w:rPr>
          <w:szCs w:val="19"/>
        </w:rPr>
        <w:t>д</w:t>
      </w:r>
      <w:r w:rsidRPr="00006007">
        <w:rPr>
          <w:szCs w:val="19"/>
        </w:rPr>
        <w:t xml:space="preserve">черкнул, что необходимо принять во внимание моральные принципы </w:t>
      </w:r>
      <w:r w:rsidR="004871A1">
        <w:rPr>
          <w:szCs w:val="19"/>
        </w:rPr>
        <w:t>ц</w:t>
      </w:r>
      <w:r w:rsidRPr="00006007">
        <w:rPr>
          <w:szCs w:val="19"/>
        </w:rPr>
        <w:t>еркви мормонов при рассмо</w:t>
      </w:r>
      <w:r w:rsidRPr="00006007">
        <w:rPr>
          <w:szCs w:val="19"/>
        </w:rPr>
        <w:t>т</w:t>
      </w:r>
      <w:r w:rsidRPr="00006007">
        <w:rPr>
          <w:szCs w:val="19"/>
        </w:rPr>
        <w:t xml:space="preserve">рении вопроса о том, являлась ли важной причина для увольнения, как это предусмотрено трудовым законодательством. С целью поддержания собственного авторитета </w:t>
      </w:r>
      <w:r w:rsidR="004871A1">
        <w:rPr>
          <w:szCs w:val="19"/>
        </w:rPr>
        <w:t>ц</w:t>
      </w:r>
      <w:r w:rsidRPr="00006007">
        <w:rPr>
          <w:szCs w:val="19"/>
        </w:rPr>
        <w:t>ерковь заинтересована треб</w:t>
      </w:r>
      <w:r w:rsidRPr="00006007">
        <w:rPr>
          <w:szCs w:val="19"/>
        </w:rPr>
        <w:t>о</w:t>
      </w:r>
      <w:r w:rsidRPr="00006007">
        <w:rPr>
          <w:szCs w:val="19"/>
        </w:rPr>
        <w:t xml:space="preserve">вать от своих служащих соблюдения принципов догматического и нравственного учений и просить их не нарушать основные требования, предъявляемые к каждому из ее последователей. Требование </w:t>
      </w:r>
      <w:r w:rsidR="004871A1">
        <w:rPr>
          <w:szCs w:val="19"/>
        </w:rPr>
        <w:t>ц</w:t>
      </w:r>
      <w:r w:rsidRPr="00006007">
        <w:rPr>
          <w:szCs w:val="19"/>
        </w:rPr>
        <w:t>еркви мормонов о хранении верности в браке не находилось в противоречии с основополагающими принципами законодательства, поскольку брак является доминирующей ценностью как в других рел</w:t>
      </w:r>
      <w:r w:rsidRPr="00006007">
        <w:rPr>
          <w:szCs w:val="19"/>
        </w:rPr>
        <w:t>и</w:t>
      </w:r>
      <w:r w:rsidRPr="00006007">
        <w:rPr>
          <w:szCs w:val="19"/>
        </w:rPr>
        <w:t>гиях, так и в законе, поэтому Церковь была вправе уволить своего работника за прелюбодеяние как за нарушение религиозных норм и этических требований, предъявляемых к своим работникам.</w:t>
      </w:r>
    </w:p>
    <w:p w:rsidR="00030F1B" w:rsidRPr="00006007" w:rsidRDefault="00030F1B" w:rsidP="00030F1B">
      <w:pPr>
        <w:rPr>
          <w:szCs w:val="19"/>
        </w:rPr>
      </w:pPr>
      <w:r w:rsidRPr="00006007">
        <w:rPr>
          <w:szCs w:val="19"/>
        </w:rPr>
        <w:t>По мнению Федерального суда, раскаяние заявителя при разговоре со своим духовным наста</w:t>
      </w:r>
      <w:r w:rsidRPr="00006007">
        <w:rPr>
          <w:szCs w:val="19"/>
        </w:rPr>
        <w:t>в</w:t>
      </w:r>
      <w:r w:rsidRPr="00006007">
        <w:rPr>
          <w:szCs w:val="19"/>
        </w:rPr>
        <w:t>ником отсутствовало, поскольку главной целью заявителя было спросить совет, как вернуться к жене, узнавшей об изменах. Пастырская тайна, на которую сослались суды нижестоящих инстанций, также отсутствовала, поскольку в Церкви мормонов не признают исповеди и ссылка на практику исповеди в католической церкви в качестве аналогии ошибочна.</w:t>
      </w:r>
    </w:p>
    <w:p w:rsidR="00030F1B" w:rsidRPr="00006007" w:rsidRDefault="00030F1B" w:rsidP="00030F1B">
      <w:pPr>
        <w:rPr>
          <w:szCs w:val="19"/>
        </w:rPr>
      </w:pPr>
      <w:r w:rsidRPr="00006007">
        <w:rPr>
          <w:szCs w:val="19"/>
        </w:rPr>
        <w:lastRenderedPageBreak/>
        <w:t xml:space="preserve">С таким подходом согласился Европейский </w:t>
      </w:r>
      <w:r w:rsidR="004871A1">
        <w:rPr>
          <w:szCs w:val="19"/>
        </w:rPr>
        <w:t>с</w:t>
      </w:r>
      <w:r w:rsidRPr="00006007">
        <w:rPr>
          <w:szCs w:val="19"/>
        </w:rPr>
        <w:t>уд по правам человека</w:t>
      </w:r>
      <w:r w:rsidRPr="00006007">
        <w:rPr>
          <w:rStyle w:val="aa"/>
          <w:szCs w:val="19"/>
        </w:rPr>
        <w:footnoteReference w:id="1127"/>
      </w:r>
      <w:r w:rsidRPr="00006007">
        <w:rPr>
          <w:szCs w:val="19"/>
        </w:rPr>
        <w:t>.</w:t>
      </w:r>
    </w:p>
    <w:p w:rsidR="00030F1B" w:rsidRPr="00006007" w:rsidRDefault="00030F1B" w:rsidP="00030F1B">
      <w:pPr>
        <w:rPr>
          <w:szCs w:val="19"/>
        </w:rPr>
      </w:pPr>
      <w:r w:rsidRPr="00006007">
        <w:rPr>
          <w:szCs w:val="19"/>
        </w:rPr>
        <w:t>В ряде случаев суды сталкиваются с необходимостью применения норм этики.</w:t>
      </w:r>
    </w:p>
    <w:p w:rsidR="00030F1B" w:rsidRPr="004871A1" w:rsidRDefault="00030F1B" w:rsidP="00030F1B">
      <w:pPr>
        <w:rPr>
          <w:spacing w:val="-2"/>
          <w:szCs w:val="19"/>
        </w:rPr>
      </w:pPr>
      <w:r w:rsidRPr="004871A1">
        <w:rPr>
          <w:spacing w:val="-2"/>
          <w:szCs w:val="19"/>
        </w:rPr>
        <w:t>Так, врач-бактериолог обратилась в Октябрьский районный суд г. Владимира с иском к ГУЗ ВО «Областной противотуберкулезный диспансер» об оспаривании дисциплинарного взыскания</w:t>
      </w:r>
      <w:r w:rsidRPr="004871A1">
        <w:rPr>
          <w:rStyle w:val="aa"/>
          <w:spacing w:val="-2"/>
          <w:szCs w:val="19"/>
        </w:rPr>
        <w:footnoteReference w:id="1128"/>
      </w:r>
      <w:r w:rsidRPr="004871A1">
        <w:rPr>
          <w:spacing w:val="-2"/>
          <w:szCs w:val="19"/>
        </w:rPr>
        <w:t>, указав что работодатель незаконно применил к ней дисциплинарное взыскание в виде замечания за оскорбл</w:t>
      </w:r>
      <w:r w:rsidRPr="004871A1">
        <w:rPr>
          <w:spacing w:val="-2"/>
          <w:szCs w:val="19"/>
        </w:rPr>
        <w:t>е</w:t>
      </w:r>
      <w:r w:rsidRPr="004871A1">
        <w:rPr>
          <w:spacing w:val="-2"/>
          <w:szCs w:val="19"/>
        </w:rPr>
        <w:t>ние сотрудников лаборатории. Однако ТК РФ не предусматривает возможности применения дисципл</w:t>
      </w:r>
      <w:r w:rsidRPr="004871A1">
        <w:rPr>
          <w:spacing w:val="-2"/>
          <w:szCs w:val="19"/>
        </w:rPr>
        <w:t>и</w:t>
      </w:r>
      <w:r w:rsidRPr="004871A1">
        <w:rPr>
          <w:spacing w:val="-2"/>
          <w:szCs w:val="19"/>
        </w:rPr>
        <w:t>нарного взыскания за оскорбление сотрудников (за «</w:t>
      </w:r>
      <w:r w:rsidRPr="004871A1">
        <w:rPr>
          <w:i/>
          <w:spacing w:val="-2"/>
          <w:szCs w:val="19"/>
        </w:rPr>
        <w:t>нарушение принципов этики и деонтологии</w:t>
      </w:r>
      <w:r w:rsidRPr="004871A1">
        <w:rPr>
          <w:spacing w:val="-2"/>
          <w:szCs w:val="19"/>
        </w:rPr>
        <w:t>»).</w:t>
      </w:r>
    </w:p>
    <w:p w:rsidR="00030F1B" w:rsidRPr="00006007" w:rsidRDefault="00030F1B" w:rsidP="00030F1B">
      <w:pPr>
        <w:autoSpaceDE w:val="0"/>
        <w:autoSpaceDN w:val="0"/>
        <w:adjustRightInd w:val="0"/>
        <w:rPr>
          <w:szCs w:val="19"/>
        </w:rPr>
      </w:pPr>
      <w:r w:rsidRPr="00006007">
        <w:rPr>
          <w:szCs w:val="19"/>
        </w:rPr>
        <w:t>При рассмотрении данного дела судом были получены достаточные доказательства, подтве</w:t>
      </w:r>
      <w:r w:rsidRPr="00006007">
        <w:rPr>
          <w:szCs w:val="19"/>
        </w:rPr>
        <w:t>р</w:t>
      </w:r>
      <w:r w:rsidRPr="00006007">
        <w:rPr>
          <w:szCs w:val="19"/>
        </w:rPr>
        <w:t>ждающие, что врач-бактериолог создавала нездоровую нервозную обстановку в коллективе лабор</w:t>
      </w:r>
      <w:r w:rsidRPr="00006007">
        <w:rPr>
          <w:szCs w:val="19"/>
        </w:rPr>
        <w:t>а</w:t>
      </w:r>
      <w:r w:rsidRPr="00006007">
        <w:rPr>
          <w:szCs w:val="19"/>
        </w:rPr>
        <w:t>тории: с высокомерием и нарушением принципов этики и деонтологии настраивала коллектив сан</w:t>
      </w:r>
      <w:r w:rsidRPr="00006007">
        <w:rPr>
          <w:szCs w:val="19"/>
        </w:rPr>
        <w:t>и</w:t>
      </w:r>
      <w:r w:rsidRPr="00006007">
        <w:rPr>
          <w:szCs w:val="19"/>
        </w:rPr>
        <w:t>тарок и лаборантов против врачей, присваивала «ярлыки» заведующей лабораторией, одному из вр</w:t>
      </w:r>
      <w:r w:rsidRPr="00006007">
        <w:rPr>
          <w:szCs w:val="19"/>
        </w:rPr>
        <w:t>а</w:t>
      </w:r>
      <w:r w:rsidRPr="00006007">
        <w:rPr>
          <w:szCs w:val="19"/>
        </w:rPr>
        <w:t>чей, фельдшеру-лаборанту, называя их «деревней», «халтурщиками».</w:t>
      </w:r>
    </w:p>
    <w:p w:rsidR="00030F1B" w:rsidRPr="00006007" w:rsidRDefault="00030F1B" w:rsidP="00030F1B">
      <w:pPr>
        <w:autoSpaceDE w:val="0"/>
        <w:autoSpaceDN w:val="0"/>
        <w:adjustRightInd w:val="0"/>
        <w:rPr>
          <w:szCs w:val="19"/>
        </w:rPr>
      </w:pPr>
      <w:r w:rsidRPr="00006007">
        <w:rPr>
          <w:szCs w:val="19"/>
        </w:rPr>
        <w:t>При этом</w:t>
      </w:r>
      <w:r w:rsidR="004871A1">
        <w:rPr>
          <w:szCs w:val="19"/>
        </w:rPr>
        <w:t>,</w:t>
      </w:r>
      <w:r w:rsidRPr="00006007">
        <w:rPr>
          <w:szCs w:val="19"/>
        </w:rPr>
        <w:t xml:space="preserve"> согласно должностной инструкции</w:t>
      </w:r>
      <w:r w:rsidR="004871A1">
        <w:rPr>
          <w:szCs w:val="19"/>
        </w:rPr>
        <w:t>,</w:t>
      </w:r>
      <w:r w:rsidRPr="00006007">
        <w:rPr>
          <w:szCs w:val="19"/>
        </w:rPr>
        <w:t xml:space="preserve"> врач-бактериолог должен соблюдать </w:t>
      </w:r>
      <w:r w:rsidRPr="00006007">
        <w:rPr>
          <w:i/>
          <w:szCs w:val="19"/>
        </w:rPr>
        <w:t>правила и принципы врачебной этики и деонтологии</w:t>
      </w:r>
      <w:r w:rsidRPr="00006007">
        <w:rPr>
          <w:szCs w:val="19"/>
        </w:rPr>
        <w:t>. Неисполнение требований должностной инструкции явл</w:t>
      </w:r>
      <w:r w:rsidRPr="00006007">
        <w:rPr>
          <w:szCs w:val="19"/>
        </w:rPr>
        <w:t>я</w:t>
      </w:r>
      <w:r w:rsidRPr="00006007">
        <w:rPr>
          <w:szCs w:val="19"/>
        </w:rPr>
        <w:t>ется нарушением трудовой дисциплины — дисциплинарным проступком.</w:t>
      </w:r>
    </w:p>
    <w:p w:rsidR="00030F1B" w:rsidRPr="00006007" w:rsidRDefault="00030F1B" w:rsidP="00030F1B">
      <w:pPr>
        <w:autoSpaceDE w:val="0"/>
        <w:autoSpaceDN w:val="0"/>
        <w:adjustRightInd w:val="0"/>
        <w:rPr>
          <w:szCs w:val="19"/>
        </w:rPr>
      </w:pPr>
      <w:r w:rsidRPr="00006007">
        <w:rPr>
          <w:szCs w:val="19"/>
        </w:rPr>
        <w:t>За совершение дисциплинарного проступка, то есть неисполнение или ненадлежащее исполн</w:t>
      </w:r>
      <w:r w:rsidRPr="00006007">
        <w:rPr>
          <w:szCs w:val="19"/>
        </w:rPr>
        <w:t>е</w:t>
      </w:r>
      <w:r w:rsidRPr="00006007">
        <w:rPr>
          <w:szCs w:val="19"/>
        </w:rPr>
        <w:t>ние работником по его вине возложенных на него трудовых обязанностей, работодатель имеет право применить дисциплинарное взыскание (ст. 192 ТК РФ).</w:t>
      </w:r>
    </w:p>
    <w:p w:rsidR="00030F1B" w:rsidRPr="00006007" w:rsidRDefault="00030F1B" w:rsidP="00030F1B">
      <w:pPr>
        <w:autoSpaceDE w:val="0"/>
        <w:autoSpaceDN w:val="0"/>
        <w:adjustRightInd w:val="0"/>
        <w:rPr>
          <w:szCs w:val="19"/>
        </w:rPr>
      </w:pPr>
      <w:r w:rsidRPr="00006007">
        <w:rPr>
          <w:szCs w:val="19"/>
        </w:rPr>
        <w:t>Следовательно, у работодателя имелось основание для привлечения истца к дисциплинарной ответственности за рассматриваемое нарушение трудовой дисциплины — нарушение принципов эт</w:t>
      </w:r>
      <w:r w:rsidRPr="00006007">
        <w:rPr>
          <w:szCs w:val="19"/>
        </w:rPr>
        <w:t>и</w:t>
      </w:r>
      <w:r w:rsidRPr="00006007">
        <w:rPr>
          <w:szCs w:val="19"/>
        </w:rPr>
        <w:t>ки и деонтологии — в виде замечания.</w:t>
      </w:r>
    </w:p>
    <w:p w:rsidR="00030F1B" w:rsidRPr="00006007" w:rsidRDefault="00030F1B" w:rsidP="00030F1B">
      <w:pPr>
        <w:autoSpaceDE w:val="0"/>
        <w:autoSpaceDN w:val="0"/>
        <w:adjustRightInd w:val="0"/>
        <w:rPr>
          <w:szCs w:val="19"/>
        </w:rPr>
      </w:pPr>
      <w:r w:rsidRPr="00006007">
        <w:rPr>
          <w:szCs w:val="19"/>
        </w:rPr>
        <w:t>Решением Октябрьского районного суда г. Владимира от 7</w:t>
      </w:r>
      <w:r w:rsidR="004871A1">
        <w:rPr>
          <w:szCs w:val="19"/>
        </w:rPr>
        <w:t xml:space="preserve"> октября </w:t>
      </w:r>
      <w:r w:rsidRPr="00006007">
        <w:rPr>
          <w:szCs w:val="19"/>
        </w:rPr>
        <w:t>2011</w:t>
      </w:r>
      <w:r w:rsidR="004871A1">
        <w:rPr>
          <w:szCs w:val="19"/>
        </w:rPr>
        <w:t xml:space="preserve"> года</w:t>
      </w:r>
      <w:r w:rsidRPr="00006007">
        <w:rPr>
          <w:szCs w:val="19"/>
        </w:rPr>
        <w:t>, оставленным без изменения определением судебной коллегии по гражданским делам Владимирского областного суда от 13</w:t>
      </w:r>
      <w:r w:rsidR="004871A1">
        <w:rPr>
          <w:szCs w:val="19"/>
        </w:rPr>
        <w:t xml:space="preserve"> декабря </w:t>
      </w:r>
      <w:r w:rsidRPr="00006007">
        <w:rPr>
          <w:szCs w:val="19"/>
        </w:rPr>
        <w:t>2011</w:t>
      </w:r>
      <w:r w:rsidR="004871A1">
        <w:rPr>
          <w:szCs w:val="19"/>
        </w:rPr>
        <w:t xml:space="preserve"> года</w:t>
      </w:r>
      <w:r w:rsidRPr="00006007">
        <w:rPr>
          <w:szCs w:val="19"/>
        </w:rPr>
        <w:t>, в удовлетворении требований врача-бактериолога было отказано.</w:t>
      </w:r>
    </w:p>
    <w:p w:rsidR="00030F1B" w:rsidRPr="00006007" w:rsidRDefault="00030F1B" w:rsidP="00030F1B">
      <w:pPr>
        <w:autoSpaceDE w:val="0"/>
        <w:autoSpaceDN w:val="0"/>
        <w:adjustRightInd w:val="0"/>
        <w:rPr>
          <w:szCs w:val="19"/>
        </w:rPr>
      </w:pPr>
      <w:r w:rsidRPr="00006007">
        <w:rPr>
          <w:szCs w:val="19"/>
        </w:rPr>
        <w:t>Наряду с социальными нормами суды применяют и внесоциальные регуляторы поведения чел</w:t>
      </w:r>
      <w:r w:rsidRPr="00006007">
        <w:rPr>
          <w:szCs w:val="19"/>
        </w:rPr>
        <w:t>о</w:t>
      </w:r>
      <w:r w:rsidRPr="00006007">
        <w:rPr>
          <w:szCs w:val="19"/>
        </w:rPr>
        <w:t>века — природные, технические и т. д.</w:t>
      </w:r>
    </w:p>
    <w:p w:rsidR="00030F1B" w:rsidRPr="00006007" w:rsidRDefault="00030F1B" w:rsidP="00030F1B">
      <w:pPr>
        <w:autoSpaceDE w:val="0"/>
        <w:autoSpaceDN w:val="0"/>
        <w:adjustRightInd w:val="0"/>
        <w:rPr>
          <w:szCs w:val="19"/>
        </w:rPr>
      </w:pPr>
      <w:r w:rsidRPr="00006007">
        <w:rPr>
          <w:szCs w:val="19"/>
        </w:rPr>
        <w:t xml:space="preserve">В </w:t>
      </w:r>
      <w:smartTag w:uri="urn:schemas-microsoft-com:office:smarttags" w:element="metricconverter">
        <w:smartTagPr>
          <w:attr w:name="ProductID" w:val="2011 г"/>
        </w:smartTagPr>
        <w:r w:rsidRPr="00006007">
          <w:rPr>
            <w:szCs w:val="19"/>
          </w:rPr>
          <w:t>2011 г</w:t>
        </w:r>
        <w:r w:rsidR="00661E8F" w:rsidRPr="00006007">
          <w:rPr>
            <w:szCs w:val="19"/>
          </w:rPr>
          <w:t>оду</w:t>
        </w:r>
      </w:smartTag>
      <w:r w:rsidRPr="00006007">
        <w:rPr>
          <w:szCs w:val="19"/>
        </w:rPr>
        <w:t xml:space="preserve"> в России отменен переход на зимнее время, что было неоднозначно воспринято в обществе.</w:t>
      </w:r>
    </w:p>
    <w:p w:rsidR="00030F1B" w:rsidRPr="00006007" w:rsidRDefault="00030F1B" w:rsidP="00030F1B">
      <w:pPr>
        <w:rPr>
          <w:szCs w:val="19"/>
        </w:rPr>
      </w:pPr>
      <w:r w:rsidRPr="00006007">
        <w:rPr>
          <w:szCs w:val="19"/>
        </w:rPr>
        <w:t>Группа граждан, не довольных переходом на постоянное летнее время, обратилась в Верховный Суд Российской Федерации с заявлением об оспаривании постановления Правительства Российской Федерации</w:t>
      </w:r>
      <w:r w:rsidRPr="00006007">
        <w:rPr>
          <w:rStyle w:val="aa"/>
          <w:szCs w:val="19"/>
        </w:rPr>
        <w:footnoteReference w:id="1129"/>
      </w:r>
      <w:r w:rsidRPr="00006007">
        <w:rPr>
          <w:szCs w:val="19"/>
        </w:rPr>
        <w:t>, которым был отменен сезонный перевод часов.</w:t>
      </w:r>
    </w:p>
    <w:p w:rsidR="00030F1B" w:rsidRPr="00006007" w:rsidRDefault="00030F1B" w:rsidP="00030F1B">
      <w:pPr>
        <w:rPr>
          <w:szCs w:val="19"/>
        </w:rPr>
      </w:pPr>
      <w:r w:rsidRPr="00006007">
        <w:rPr>
          <w:szCs w:val="19"/>
        </w:rPr>
        <w:t>Отказывая в удовлетворении заявления, Верховный Суд Российской Федерации, в частности, указал</w:t>
      </w:r>
      <w:r w:rsidRPr="00006007">
        <w:rPr>
          <w:rStyle w:val="aa"/>
          <w:szCs w:val="19"/>
        </w:rPr>
        <w:footnoteReference w:id="1130"/>
      </w:r>
      <w:r w:rsidRPr="00006007">
        <w:rPr>
          <w:szCs w:val="19"/>
        </w:rPr>
        <w:t>, что установление порядка исчисления времени не может влиять на устойчивое функционир</w:t>
      </w:r>
      <w:r w:rsidRPr="00006007">
        <w:rPr>
          <w:szCs w:val="19"/>
        </w:rPr>
        <w:t>о</w:t>
      </w:r>
      <w:r w:rsidRPr="00006007">
        <w:rPr>
          <w:szCs w:val="19"/>
        </w:rPr>
        <w:t>вание естественных экологических систем, природных и природно-антропогенных объектов и оказ</w:t>
      </w:r>
      <w:r w:rsidRPr="00006007">
        <w:rPr>
          <w:szCs w:val="19"/>
        </w:rPr>
        <w:t>ы</w:t>
      </w:r>
      <w:r w:rsidRPr="00006007">
        <w:rPr>
          <w:szCs w:val="19"/>
        </w:rPr>
        <w:t>вать неблагоприятное воздействие на окружающую среду. Право граждан на благоприятную окр</w:t>
      </w:r>
      <w:r w:rsidRPr="00006007">
        <w:rPr>
          <w:szCs w:val="19"/>
        </w:rPr>
        <w:t>у</w:t>
      </w:r>
      <w:r w:rsidRPr="00006007">
        <w:rPr>
          <w:szCs w:val="19"/>
        </w:rPr>
        <w:t>жающую среду обеспечивается не порядком исчисления времени на соответствующей территории, а проводимыми государством мерами по мониторингу окружающей среды, планированию меропри</w:t>
      </w:r>
      <w:r w:rsidRPr="00006007">
        <w:rPr>
          <w:szCs w:val="19"/>
        </w:rPr>
        <w:t>я</w:t>
      </w:r>
      <w:r w:rsidRPr="00006007">
        <w:rPr>
          <w:szCs w:val="19"/>
        </w:rPr>
        <w:t>тий по ее охране, предотвращению экологически вредной деятельности и мерами по оздоровлению окружающей среды, предупреждению и ликвидации аварий, катастроф, стихийных бедствий, соц</w:t>
      </w:r>
      <w:r w:rsidRPr="00006007">
        <w:rPr>
          <w:szCs w:val="19"/>
        </w:rPr>
        <w:t>и</w:t>
      </w:r>
      <w:r w:rsidRPr="00006007">
        <w:rPr>
          <w:szCs w:val="19"/>
        </w:rPr>
        <w:t>альным и государственным страхованием граждан, государственным контролем за состоянием окр</w:t>
      </w:r>
      <w:r w:rsidRPr="00006007">
        <w:rPr>
          <w:szCs w:val="19"/>
        </w:rPr>
        <w:t>у</w:t>
      </w:r>
      <w:r w:rsidRPr="00006007">
        <w:rPr>
          <w:szCs w:val="19"/>
        </w:rPr>
        <w:t>жающей среды и соблюдением природоохранного законодательства.</w:t>
      </w:r>
    </w:p>
    <w:p w:rsidR="00030F1B" w:rsidRPr="00006007" w:rsidRDefault="00030F1B" w:rsidP="00030F1B">
      <w:pPr>
        <w:rPr>
          <w:szCs w:val="19"/>
        </w:rPr>
      </w:pPr>
      <w:r w:rsidRPr="00006007">
        <w:rPr>
          <w:szCs w:val="19"/>
        </w:rPr>
        <w:t>Таким образом, судья при принятии решений постоянно сталкивается с необходимостью прим</w:t>
      </w:r>
      <w:r w:rsidRPr="00006007">
        <w:rPr>
          <w:szCs w:val="19"/>
        </w:rPr>
        <w:t>е</w:t>
      </w:r>
      <w:r w:rsidRPr="00006007">
        <w:rPr>
          <w:szCs w:val="19"/>
        </w:rPr>
        <w:t>нять не только правовые нормы, но и технические, математические, бухгалтерские, экономические знания, учитывать возрастные и иные социально-демографические особенности участников проце</w:t>
      </w:r>
      <w:r w:rsidRPr="00006007">
        <w:rPr>
          <w:szCs w:val="19"/>
        </w:rPr>
        <w:t>с</w:t>
      </w:r>
      <w:r w:rsidRPr="00006007">
        <w:rPr>
          <w:szCs w:val="19"/>
        </w:rPr>
        <w:t>са, их психические процессы и состояния, применять нормы морали, обычаев, религиозных постул</w:t>
      </w:r>
      <w:r w:rsidRPr="00006007">
        <w:rPr>
          <w:szCs w:val="19"/>
        </w:rPr>
        <w:t>а</w:t>
      </w:r>
      <w:r w:rsidRPr="00006007">
        <w:rPr>
          <w:szCs w:val="19"/>
        </w:rPr>
        <w:t>тов и других социальных и внесоциальных регуляторов, что напрямую связано с общей культурой с</w:t>
      </w:r>
      <w:r w:rsidRPr="00006007">
        <w:rPr>
          <w:szCs w:val="19"/>
        </w:rPr>
        <w:t>у</w:t>
      </w:r>
      <w:r w:rsidRPr="00006007">
        <w:rPr>
          <w:szCs w:val="19"/>
        </w:rPr>
        <w:t>дьи, его образованием, ценностями, взглядами, убеждениями, знаниями, навыками, чувствами, жи</w:t>
      </w:r>
      <w:r w:rsidRPr="00006007">
        <w:rPr>
          <w:szCs w:val="19"/>
        </w:rPr>
        <w:t>з</w:t>
      </w:r>
      <w:r w:rsidRPr="00006007">
        <w:rPr>
          <w:szCs w:val="19"/>
        </w:rPr>
        <w:t>ненной позицией, нравственными установками, религиозными воззрениями и др.</w:t>
      </w:r>
    </w:p>
    <w:p w:rsidR="00030F1B" w:rsidRPr="00006007" w:rsidRDefault="00030F1B" w:rsidP="00030F1B">
      <w:pPr>
        <w:rPr>
          <w:szCs w:val="19"/>
        </w:rPr>
      </w:pPr>
      <w:r w:rsidRPr="00006007">
        <w:rPr>
          <w:szCs w:val="19"/>
        </w:rPr>
        <w:t>Именно поэтому в судебной системе должны работать люди высокой культуры, которые не мех</w:t>
      </w:r>
      <w:r w:rsidRPr="00006007">
        <w:rPr>
          <w:szCs w:val="19"/>
        </w:rPr>
        <w:t>а</w:t>
      </w:r>
      <w:r w:rsidRPr="00006007">
        <w:rPr>
          <w:szCs w:val="19"/>
        </w:rPr>
        <w:t>нически применяют юридическую норму, а понимают ее социальное содержание, чувствуют ее цив</w:t>
      </w:r>
      <w:r w:rsidRPr="00006007">
        <w:rPr>
          <w:szCs w:val="19"/>
        </w:rPr>
        <w:t>и</w:t>
      </w:r>
      <w:r w:rsidRPr="00006007">
        <w:rPr>
          <w:szCs w:val="19"/>
        </w:rPr>
        <w:t>лизационную и мировоззренческую ценность, видят взаимосвязь с иными регуляторами обществе</w:t>
      </w:r>
      <w:r w:rsidRPr="00006007">
        <w:rPr>
          <w:szCs w:val="19"/>
        </w:rPr>
        <w:t>н</w:t>
      </w:r>
      <w:r w:rsidRPr="00006007">
        <w:rPr>
          <w:szCs w:val="19"/>
        </w:rPr>
        <w:t>ных отношений, умеют применять эти регуляторы ко всему многообразию рассматриваемых судами отношений и при этом составляют грамотные, логичные и понятные судебные акты.</w:t>
      </w:r>
    </w:p>
    <w:p w:rsidR="002111E1" w:rsidRPr="00006007" w:rsidRDefault="002111E1" w:rsidP="00030F1B">
      <w:pPr>
        <w:rPr>
          <w:szCs w:val="19"/>
        </w:rPr>
        <w:sectPr w:rsidR="002111E1" w:rsidRPr="00006007" w:rsidSect="003A7F19">
          <w:footerReference w:type="default" r:id="rId136"/>
          <w:footnotePr>
            <w:numRestart w:val="eachPage"/>
          </w:footnotePr>
          <w:endnotePr>
            <w:numFmt w:val="decimal"/>
          </w:endnotePr>
          <w:pgSz w:w="11906" w:h="16838" w:code="9"/>
          <w:pgMar w:top="1814" w:right="1247" w:bottom="1474" w:left="1247" w:header="1134" w:footer="1021" w:gutter="0"/>
          <w:cols w:space="720"/>
        </w:sectPr>
      </w:pPr>
    </w:p>
    <w:p w:rsidR="00030F1B" w:rsidRPr="00006007" w:rsidRDefault="00885ADB" w:rsidP="00885ADB">
      <w:pPr>
        <w:pStyle w:val="-"/>
      </w:pPr>
      <w:r w:rsidRPr="00006007">
        <w:lastRenderedPageBreak/>
        <w:t>В.В. Мамчун</w:t>
      </w:r>
    </w:p>
    <w:p w:rsidR="00885ADB" w:rsidRPr="00006007" w:rsidRDefault="00885ADB" w:rsidP="00885ADB">
      <w:pPr>
        <w:pStyle w:val="-0"/>
      </w:pPr>
      <w:r w:rsidRPr="00006007">
        <w:t>Мамчун Владимир Вячеславович — кандидат юридических наук, доцент, доцент кафедры теории и истории государства и права Юридического института</w:t>
      </w:r>
    </w:p>
    <w:p w:rsidR="00030F1B" w:rsidRPr="00006007" w:rsidRDefault="00885ADB" w:rsidP="00885ADB">
      <w:pPr>
        <w:pStyle w:val="-0"/>
        <w:rPr>
          <w:i w:val="0"/>
          <w:szCs w:val="19"/>
        </w:rPr>
      </w:pPr>
      <w:r w:rsidRPr="00006007">
        <w:rPr>
          <w:i w:val="0"/>
        </w:rPr>
        <w:t>Владимирский государственный университет имени А.Г. и Н.Г. Столетовых</w:t>
      </w:r>
    </w:p>
    <w:p w:rsidR="00030F1B" w:rsidRPr="00006007" w:rsidRDefault="00030F1B" w:rsidP="00885ADB">
      <w:pPr>
        <w:pStyle w:val="a3"/>
      </w:pPr>
      <w:r w:rsidRPr="00006007">
        <w:t>Культура риска в юридической деятельности</w:t>
      </w:r>
    </w:p>
    <w:p w:rsidR="00030F1B" w:rsidRPr="00006007" w:rsidRDefault="00030F1B" w:rsidP="00030F1B">
      <w:pPr>
        <w:rPr>
          <w:szCs w:val="19"/>
        </w:rPr>
      </w:pPr>
      <w:r w:rsidRPr="00006007">
        <w:rPr>
          <w:szCs w:val="19"/>
        </w:rPr>
        <w:t>В общественном сознании риск и культура отнесены к прямо противоположным аксиологическим «полюсам», поскольку, как правило, культура ассоциируется с ценностями, а риск — с опасностью для них, угрозой уничтожения этих ценностей. В силу этого постановка вопроса о культуре риска неодн</w:t>
      </w:r>
      <w:r w:rsidRPr="00006007">
        <w:rPr>
          <w:szCs w:val="19"/>
        </w:rPr>
        <w:t>о</w:t>
      </w:r>
      <w:r w:rsidRPr="00006007">
        <w:rPr>
          <w:szCs w:val="19"/>
        </w:rPr>
        <w:t>значна как минимум, а как максимум — может даже показаться не вполне оправданной.</w:t>
      </w:r>
    </w:p>
    <w:p w:rsidR="00030F1B" w:rsidRPr="00006007" w:rsidRDefault="00030F1B" w:rsidP="00030F1B">
      <w:pPr>
        <w:rPr>
          <w:szCs w:val="19"/>
        </w:rPr>
      </w:pPr>
      <w:r w:rsidRPr="00006007">
        <w:rPr>
          <w:szCs w:val="19"/>
        </w:rPr>
        <w:t>Однако рискнем предположить, что связь между риском и ценностями органична</w:t>
      </w:r>
      <w:r w:rsidR="004952B8" w:rsidRPr="00006007">
        <w:rPr>
          <w:szCs w:val="19"/>
        </w:rPr>
        <w:t>,</w:t>
      </w:r>
      <w:r w:rsidRPr="00006007">
        <w:rPr>
          <w:szCs w:val="19"/>
        </w:rPr>
        <w:t xml:space="preserve"> и поэтому п</w:t>
      </w:r>
      <w:r w:rsidRPr="00006007">
        <w:rPr>
          <w:szCs w:val="19"/>
        </w:rPr>
        <w:t>о</w:t>
      </w:r>
      <w:r w:rsidRPr="00006007">
        <w:rPr>
          <w:szCs w:val="19"/>
        </w:rPr>
        <w:t>становка вопроса, вынесенного в название настоящей работы, вполне обоснована.</w:t>
      </w:r>
    </w:p>
    <w:p w:rsidR="00030F1B" w:rsidRPr="00006007" w:rsidRDefault="00030F1B" w:rsidP="00030F1B">
      <w:pPr>
        <w:rPr>
          <w:szCs w:val="19"/>
        </w:rPr>
      </w:pPr>
      <w:r w:rsidRPr="00006007">
        <w:rPr>
          <w:szCs w:val="19"/>
        </w:rPr>
        <w:t>В вопросе о культуре, а поскольку речь идет о культуре риска в юридической деятельности, гов</w:t>
      </w:r>
      <w:r w:rsidRPr="00006007">
        <w:rPr>
          <w:szCs w:val="19"/>
        </w:rPr>
        <w:t>о</w:t>
      </w:r>
      <w:r w:rsidRPr="00006007">
        <w:rPr>
          <w:szCs w:val="19"/>
        </w:rPr>
        <w:t>рить следует о культуре правовой, необходимо исходить из того, что правовая культура — это сло</w:t>
      </w:r>
      <w:r w:rsidRPr="00006007">
        <w:rPr>
          <w:szCs w:val="19"/>
        </w:rPr>
        <w:t>ж</w:t>
      </w:r>
      <w:r w:rsidRPr="00006007">
        <w:rPr>
          <w:szCs w:val="19"/>
        </w:rPr>
        <w:t>ный и многоаспектный феномен. Она охватывает разные уровни правовой системы и различные а</w:t>
      </w:r>
      <w:r w:rsidRPr="00006007">
        <w:rPr>
          <w:szCs w:val="19"/>
        </w:rPr>
        <w:t>с</w:t>
      </w:r>
      <w:r w:rsidRPr="00006007">
        <w:rPr>
          <w:szCs w:val="19"/>
        </w:rPr>
        <w:t>пекты правового бытия. Это, в свою очередь</w:t>
      </w:r>
      <w:r w:rsidR="004952B8" w:rsidRPr="00006007">
        <w:rPr>
          <w:szCs w:val="19"/>
        </w:rPr>
        <w:t>,</w:t>
      </w:r>
      <w:r w:rsidRPr="00006007">
        <w:rPr>
          <w:szCs w:val="19"/>
        </w:rPr>
        <w:t xml:space="preserve"> диктует потребность более подробно охарактеризовать тот аспект правовой культуры, который проявляется в юридической деятельности, так или иначе св</w:t>
      </w:r>
      <w:r w:rsidRPr="00006007">
        <w:rPr>
          <w:szCs w:val="19"/>
        </w:rPr>
        <w:t>я</w:t>
      </w:r>
      <w:r w:rsidRPr="00006007">
        <w:rPr>
          <w:szCs w:val="19"/>
        </w:rPr>
        <w:t>занной с риском. В связи с этим вполне обоснован вопрос о методологических ориентирах исслед</w:t>
      </w:r>
      <w:r w:rsidRPr="00006007">
        <w:rPr>
          <w:szCs w:val="19"/>
        </w:rPr>
        <w:t>о</w:t>
      </w:r>
      <w:r w:rsidRPr="00006007">
        <w:rPr>
          <w:szCs w:val="19"/>
        </w:rPr>
        <w:t>вания риска в юридической деятельности.</w:t>
      </w:r>
    </w:p>
    <w:p w:rsidR="00030F1B" w:rsidRPr="00006007" w:rsidRDefault="00030F1B" w:rsidP="00030F1B">
      <w:pPr>
        <w:rPr>
          <w:szCs w:val="19"/>
        </w:rPr>
      </w:pPr>
      <w:r w:rsidRPr="00006007">
        <w:rPr>
          <w:szCs w:val="19"/>
        </w:rPr>
        <w:t xml:space="preserve">При исследовании правовой культуры необходимо учитывать контекст, а именно </w:t>
      </w:r>
      <w:r w:rsidR="004952B8" w:rsidRPr="00006007">
        <w:rPr>
          <w:szCs w:val="19"/>
        </w:rPr>
        <w:t xml:space="preserve">— </w:t>
      </w:r>
      <w:r w:rsidRPr="00006007">
        <w:rPr>
          <w:szCs w:val="19"/>
        </w:rPr>
        <w:t>принимать во внимание специфику исследуемого через призму понятия правовой культуры объекта. Именно ко</w:t>
      </w:r>
      <w:r w:rsidRPr="00006007">
        <w:rPr>
          <w:szCs w:val="19"/>
        </w:rPr>
        <w:t>н</w:t>
      </w:r>
      <w:r w:rsidRPr="00006007">
        <w:rPr>
          <w:szCs w:val="19"/>
        </w:rPr>
        <w:t>текст задает угол зрения на культуру, оттеняя тот или иной ее аспект, имеющий наибольшее значение при анализе рассматриваемого явления.</w:t>
      </w:r>
    </w:p>
    <w:p w:rsidR="00030F1B" w:rsidRPr="00006007" w:rsidRDefault="00030F1B" w:rsidP="00030F1B">
      <w:pPr>
        <w:rPr>
          <w:szCs w:val="19"/>
        </w:rPr>
      </w:pPr>
      <w:r w:rsidRPr="00006007">
        <w:rPr>
          <w:szCs w:val="19"/>
        </w:rPr>
        <w:t>Ключевым понятием для уяснения понятия правовой культуры в интересующем нас контексте я</w:t>
      </w:r>
      <w:r w:rsidRPr="00006007">
        <w:rPr>
          <w:szCs w:val="19"/>
        </w:rPr>
        <w:t>в</w:t>
      </w:r>
      <w:r w:rsidRPr="00006007">
        <w:rPr>
          <w:szCs w:val="19"/>
        </w:rPr>
        <w:t>ляется понятие качества. Именно этот аспект культуры прослеживается в позициях ведущих исслед</w:t>
      </w:r>
      <w:r w:rsidRPr="00006007">
        <w:rPr>
          <w:szCs w:val="19"/>
        </w:rPr>
        <w:t>о</w:t>
      </w:r>
      <w:r w:rsidRPr="00006007">
        <w:rPr>
          <w:szCs w:val="19"/>
        </w:rPr>
        <w:t>вателей правовой культуры в отечественной юридической науке: «качественное состояние и общес</w:t>
      </w:r>
      <w:r w:rsidRPr="00006007">
        <w:rPr>
          <w:szCs w:val="19"/>
        </w:rPr>
        <w:t>т</w:t>
      </w:r>
      <w:r w:rsidRPr="00006007">
        <w:rPr>
          <w:szCs w:val="19"/>
        </w:rPr>
        <w:t>ва и личности</w:t>
      </w:r>
      <w:r w:rsidR="004952B8" w:rsidRPr="00006007">
        <w:rPr>
          <w:szCs w:val="19"/>
        </w:rPr>
        <w:t>»</w:t>
      </w:r>
      <w:r w:rsidRPr="00006007">
        <w:rPr>
          <w:rStyle w:val="aa"/>
          <w:szCs w:val="19"/>
        </w:rPr>
        <w:footnoteReference w:id="1131"/>
      </w:r>
      <w:r w:rsidRPr="00006007">
        <w:rPr>
          <w:szCs w:val="19"/>
        </w:rPr>
        <w:t>, «качественное состояние правовой жизни общества</w:t>
      </w:r>
      <w:r w:rsidR="004952B8" w:rsidRPr="00006007">
        <w:rPr>
          <w:szCs w:val="19"/>
        </w:rPr>
        <w:t>»</w:t>
      </w:r>
      <w:r w:rsidRPr="00006007">
        <w:rPr>
          <w:rStyle w:val="aa"/>
          <w:szCs w:val="19"/>
        </w:rPr>
        <w:footnoteReference w:id="1132"/>
      </w:r>
      <w:r w:rsidRPr="00006007">
        <w:rPr>
          <w:szCs w:val="19"/>
        </w:rPr>
        <w:t>. Это качественное состо</w:t>
      </w:r>
      <w:r w:rsidRPr="00006007">
        <w:rPr>
          <w:szCs w:val="19"/>
        </w:rPr>
        <w:t>я</w:t>
      </w:r>
      <w:r w:rsidRPr="00006007">
        <w:rPr>
          <w:szCs w:val="19"/>
        </w:rPr>
        <w:t>ние, по словам А.П. Семитко, выражается в «достигнутом уровне юридических актов и иных текстов прав</w:t>
      </w:r>
      <w:r w:rsidRPr="00006007">
        <w:rPr>
          <w:szCs w:val="19"/>
        </w:rPr>
        <w:t>о</w:t>
      </w:r>
      <w:r w:rsidRPr="00006007">
        <w:rPr>
          <w:szCs w:val="19"/>
        </w:rPr>
        <w:t xml:space="preserve">вого характера, </w:t>
      </w:r>
      <w:r w:rsidRPr="00006007">
        <w:rPr>
          <w:i/>
          <w:szCs w:val="19"/>
        </w:rPr>
        <w:t xml:space="preserve">уровне правовой деятельности </w:t>
      </w:r>
      <w:r w:rsidRPr="00006007">
        <w:rPr>
          <w:szCs w:val="19"/>
        </w:rPr>
        <w:t>(курсив наш</w:t>
      </w:r>
      <w:r w:rsidR="004952B8" w:rsidRPr="00006007">
        <w:rPr>
          <w:szCs w:val="19"/>
        </w:rPr>
        <w:t>.</w:t>
      </w:r>
      <w:r w:rsidRPr="00006007">
        <w:rPr>
          <w:szCs w:val="19"/>
        </w:rPr>
        <w:t xml:space="preserve"> — </w:t>
      </w:r>
      <w:r w:rsidRPr="00006007">
        <w:rPr>
          <w:b/>
          <w:szCs w:val="19"/>
        </w:rPr>
        <w:t>В.М.</w:t>
      </w:r>
      <w:r w:rsidRPr="00006007">
        <w:rPr>
          <w:szCs w:val="19"/>
        </w:rPr>
        <w:t>), правосознания и правового развития субъекта, а также степени гарантированной государством свободы поведения личности в единстве с ответственностью ее перед обществом»</w:t>
      </w:r>
      <w:r w:rsidRPr="00006007">
        <w:rPr>
          <w:rStyle w:val="aa"/>
          <w:szCs w:val="19"/>
        </w:rPr>
        <w:footnoteReference w:id="1133"/>
      </w:r>
      <w:r w:rsidRPr="00006007">
        <w:rPr>
          <w:szCs w:val="19"/>
        </w:rPr>
        <w:t>.</w:t>
      </w:r>
    </w:p>
    <w:p w:rsidR="00030F1B" w:rsidRPr="00006007" w:rsidRDefault="00030F1B" w:rsidP="00030F1B">
      <w:pPr>
        <w:rPr>
          <w:szCs w:val="19"/>
        </w:rPr>
      </w:pPr>
      <w:r w:rsidRPr="00006007">
        <w:rPr>
          <w:szCs w:val="19"/>
        </w:rPr>
        <w:t>Существенное методологическое значение имеет уточнение относительно того, что правовая культура выступает не самостоятельным правовым явлением, стоящим в одном ряду с правотворч</w:t>
      </w:r>
      <w:r w:rsidRPr="00006007">
        <w:rPr>
          <w:szCs w:val="19"/>
        </w:rPr>
        <w:t>е</w:t>
      </w:r>
      <w:r w:rsidRPr="00006007">
        <w:rPr>
          <w:szCs w:val="19"/>
        </w:rPr>
        <w:t>ской, интерпретационной и правоприменительной деятельностью, а особым ракурсом юридической деятельности в целом и отдельных ее видов. На это, в частности, указывает В.П. Сальников, называя в качестве составляющих элементов правовой культуры компоненты юридической действительности в их особом ракурсе эталонов поведения: объективное и субъективное право, правосознание, прав</w:t>
      </w:r>
      <w:r w:rsidRPr="00006007">
        <w:rPr>
          <w:szCs w:val="19"/>
        </w:rPr>
        <w:t>о</w:t>
      </w:r>
      <w:r w:rsidRPr="00006007">
        <w:rPr>
          <w:szCs w:val="19"/>
        </w:rPr>
        <w:t>вые отношения, законность и правопорядок, правомерная деятельность субъектов</w:t>
      </w:r>
      <w:r w:rsidRPr="00006007">
        <w:rPr>
          <w:szCs w:val="19"/>
          <w:vertAlign w:val="superscript"/>
        </w:rPr>
        <w:footnoteReference w:id="1134"/>
      </w:r>
      <w:r w:rsidRPr="00006007">
        <w:rPr>
          <w:szCs w:val="19"/>
        </w:rPr>
        <w:t>.</w:t>
      </w:r>
    </w:p>
    <w:p w:rsidR="00030F1B" w:rsidRPr="00006007" w:rsidRDefault="00030F1B" w:rsidP="00030F1B">
      <w:pPr>
        <w:rPr>
          <w:spacing w:val="-2"/>
          <w:szCs w:val="19"/>
        </w:rPr>
      </w:pPr>
      <w:r w:rsidRPr="00006007">
        <w:rPr>
          <w:spacing w:val="-2"/>
          <w:szCs w:val="19"/>
        </w:rPr>
        <w:t>Иными словами, правовая культура — это не некая самостоятельная сущность, которая может быть поставлена в один ряд с законодательством, правосознанием, юридической практикой и др., а показ</w:t>
      </w:r>
      <w:r w:rsidRPr="00006007">
        <w:rPr>
          <w:spacing w:val="-2"/>
          <w:szCs w:val="19"/>
        </w:rPr>
        <w:t>а</w:t>
      </w:r>
      <w:r w:rsidRPr="00006007">
        <w:rPr>
          <w:spacing w:val="-2"/>
          <w:szCs w:val="19"/>
        </w:rPr>
        <w:t>тель качества правовой системы, уровня ее развития, который определяется главным образом уровнем развития правового сознания, степенью совершенства законодательства, эффективностью юридич</w:t>
      </w:r>
      <w:r w:rsidRPr="00006007">
        <w:rPr>
          <w:spacing w:val="-2"/>
          <w:szCs w:val="19"/>
        </w:rPr>
        <w:t>е</w:t>
      </w:r>
      <w:r w:rsidRPr="00006007">
        <w:rPr>
          <w:spacing w:val="-2"/>
          <w:szCs w:val="19"/>
        </w:rPr>
        <w:t>ской практики, устойчивостью режима законности, и, в конечном итоге, прочностью правопорядка.</w:t>
      </w:r>
    </w:p>
    <w:p w:rsidR="00030F1B" w:rsidRPr="00006007" w:rsidRDefault="00030F1B" w:rsidP="00030F1B">
      <w:pPr>
        <w:rPr>
          <w:szCs w:val="19"/>
        </w:rPr>
      </w:pPr>
      <w:r w:rsidRPr="00006007">
        <w:rPr>
          <w:szCs w:val="19"/>
        </w:rPr>
        <w:t>В этой связи важно также подчеркнуть, что различные проявления правовой культуры диалект</w:t>
      </w:r>
      <w:r w:rsidRPr="00006007">
        <w:rPr>
          <w:szCs w:val="19"/>
        </w:rPr>
        <w:t>и</w:t>
      </w:r>
      <w:r w:rsidRPr="00006007">
        <w:rPr>
          <w:szCs w:val="19"/>
        </w:rPr>
        <w:t>чески связаны друг с другом и более того, взаимно детерминированы. Развитое правовое сознание выступает залогом качества законодательства, юридической практики и поведения личности в сфере права. Без совершенного, беспробельного и бесколлизионного законодательства невозможно кач</w:t>
      </w:r>
      <w:r w:rsidRPr="00006007">
        <w:rPr>
          <w:szCs w:val="19"/>
        </w:rPr>
        <w:t>е</w:t>
      </w:r>
      <w:r w:rsidRPr="00006007">
        <w:rPr>
          <w:szCs w:val="19"/>
        </w:rPr>
        <w:t>ственное правотворчество и правоприменение. Качество законодательства, в свою очередь, является фактором развития правосознания.</w:t>
      </w:r>
    </w:p>
    <w:p w:rsidR="00030F1B" w:rsidRPr="00006007" w:rsidRDefault="00030F1B" w:rsidP="00030F1B">
      <w:pPr>
        <w:rPr>
          <w:szCs w:val="19"/>
        </w:rPr>
      </w:pPr>
      <w:r w:rsidRPr="00006007">
        <w:rPr>
          <w:szCs w:val="19"/>
        </w:rPr>
        <w:lastRenderedPageBreak/>
        <w:t>Риск — социальное явление. Сама по себе природа и техника не знает риска. Риск возникает только тогда и только там, где и когда человек вступает во взаимодействие с природой</w:t>
      </w:r>
      <w:r w:rsidR="004952B8" w:rsidRPr="00006007">
        <w:rPr>
          <w:szCs w:val="19"/>
        </w:rPr>
        <w:t>,</w:t>
      </w:r>
      <w:r w:rsidRPr="00006007">
        <w:rPr>
          <w:szCs w:val="19"/>
        </w:rPr>
        <w:t xml:space="preserve"> техникой и с другими людьми. Он имманентен человеческой деятельности, возникает в связи с ней и проявляется только через нее. Эту связь в свое время очень точно выразил Э. Агацци: «Риск является глубинной внутренней характеристикой человеческой природы и человеческого действия в двух различных взаимодополняющих отношениях — с одной стороны, человек — единственное существо, </w:t>
      </w:r>
      <w:r w:rsidRPr="00006007">
        <w:rPr>
          <w:i/>
          <w:szCs w:val="19"/>
        </w:rPr>
        <w:t>способное</w:t>
      </w:r>
      <w:r w:rsidRPr="00006007">
        <w:rPr>
          <w:szCs w:val="19"/>
        </w:rPr>
        <w:t xml:space="preserve"> рисковать; с другой, человек не может избежать риска, он неизбежно </w:t>
      </w:r>
      <w:r w:rsidRPr="00006007">
        <w:rPr>
          <w:i/>
          <w:szCs w:val="19"/>
        </w:rPr>
        <w:t>подвержен</w:t>
      </w:r>
      <w:r w:rsidRPr="00006007">
        <w:rPr>
          <w:szCs w:val="19"/>
        </w:rPr>
        <w:t xml:space="preserve"> риску»</w:t>
      </w:r>
      <w:r w:rsidRPr="00006007">
        <w:rPr>
          <w:szCs w:val="19"/>
          <w:vertAlign w:val="superscript"/>
        </w:rPr>
        <w:footnoteReference w:id="1135"/>
      </w:r>
      <w:r w:rsidRPr="00006007">
        <w:rPr>
          <w:szCs w:val="19"/>
        </w:rPr>
        <w:t>.</w:t>
      </w:r>
    </w:p>
    <w:p w:rsidR="00030F1B" w:rsidRPr="00006007" w:rsidRDefault="00030F1B" w:rsidP="00030F1B">
      <w:pPr>
        <w:rPr>
          <w:spacing w:val="-4"/>
          <w:szCs w:val="19"/>
        </w:rPr>
      </w:pPr>
      <w:r w:rsidRPr="00006007">
        <w:rPr>
          <w:spacing w:val="-4"/>
          <w:szCs w:val="19"/>
        </w:rPr>
        <w:t>Не является исключением в этом отношении и юридическая деятельность: риск присущ и правотво</w:t>
      </w:r>
      <w:r w:rsidRPr="00006007">
        <w:rPr>
          <w:spacing w:val="-4"/>
          <w:szCs w:val="19"/>
        </w:rPr>
        <w:t>р</w:t>
      </w:r>
      <w:r w:rsidRPr="00006007">
        <w:rPr>
          <w:spacing w:val="-4"/>
          <w:szCs w:val="19"/>
        </w:rPr>
        <w:t>честву</w:t>
      </w:r>
      <w:r w:rsidR="004952B8" w:rsidRPr="00006007">
        <w:rPr>
          <w:spacing w:val="-4"/>
          <w:szCs w:val="19"/>
        </w:rPr>
        <w:t>,</w:t>
      </w:r>
      <w:r w:rsidRPr="00006007">
        <w:rPr>
          <w:spacing w:val="-4"/>
          <w:szCs w:val="19"/>
        </w:rPr>
        <w:t xml:space="preserve"> и правоинтерпретации, и правоприменению. Его проявления в юридической деятельности мног</w:t>
      </w:r>
      <w:r w:rsidRPr="00006007">
        <w:rPr>
          <w:spacing w:val="-4"/>
          <w:szCs w:val="19"/>
        </w:rPr>
        <w:t>о</w:t>
      </w:r>
      <w:r w:rsidRPr="00006007">
        <w:rPr>
          <w:spacing w:val="-4"/>
          <w:szCs w:val="19"/>
        </w:rPr>
        <w:t>численны, разнокачественны и неоднозначны. Под риском в данном контексте можно понимать состояние юридической деятельности, сопряженное с неопределенностью ее исходов. Это состояние носит ситу</w:t>
      </w:r>
      <w:r w:rsidRPr="00006007">
        <w:rPr>
          <w:spacing w:val="-4"/>
          <w:szCs w:val="19"/>
        </w:rPr>
        <w:t>а</w:t>
      </w:r>
      <w:r w:rsidRPr="00006007">
        <w:rPr>
          <w:spacing w:val="-4"/>
          <w:szCs w:val="19"/>
        </w:rPr>
        <w:t>тивный характер, так как риск присутствует в юридической деятельности не всегда, а воз</w:t>
      </w:r>
      <w:r w:rsidR="004952B8" w:rsidRPr="00006007">
        <w:rPr>
          <w:spacing w:val="-4"/>
          <w:szCs w:val="19"/>
        </w:rPr>
        <w:t xml:space="preserve">никает в так </w:t>
      </w:r>
      <w:r w:rsidRPr="00006007">
        <w:rPr>
          <w:spacing w:val="-4"/>
          <w:szCs w:val="19"/>
        </w:rPr>
        <w:t>н</w:t>
      </w:r>
      <w:r w:rsidR="004952B8" w:rsidRPr="00006007">
        <w:rPr>
          <w:spacing w:val="-4"/>
          <w:szCs w:val="19"/>
        </w:rPr>
        <w:t>а</w:t>
      </w:r>
      <w:r w:rsidR="004952B8" w:rsidRPr="00006007">
        <w:rPr>
          <w:spacing w:val="-4"/>
          <w:szCs w:val="19"/>
        </w:rPr>
        <w:t>зываемы</w:t>
      </w:r>
      <w:r w:rsidR="00515259">
        <w:rPr>
          <w:spacing w:val="-4"/>
          <w:szCs w:val="19"/>
        </w:rPr>
        <w:t>х</w:t>
      </w:r>
      <w:r w:rsidRPr="00006007">
        <w:rPr>
          <w:spacing w:val="-4"/>
          <w:szCs w:val="19"/>
        </w:rPr>
        <w:t xml:space="preserve"> </w:t>
      </w:r>
      <w:r w:rsidR="004952B8" w:rsidRPr="00006007">
        <w:rPr>
          <w:spacing w:val="-4"/>
          <w:szCs w:val="19"/>
        </w:rPr>
        <w:t>«</w:t>
      </w:r>
      <w:r w:rsidRPr="00006007">
        <w:rPr>
          <w:spacing w:val="-4"/>
          <w:szCs w:val="19"/>
        </w:rPr>
        <w:t>ситуациях риска</w:t>
      </w:r>
      <w:r w:rsidR="004952B8" w:rsidRPr="00006007">
        <w:rPr>
          <w:spacing w:val="-4"/>
          <w:szCs w:val="19"/>
        </w:rPr>
        <w:t>»</w:t>
      </w:r>
      <w:r w:rsidRPr="00006007">
        <w:rPr>
          <w:spacing w:val="-4"/>
          <w:szCs w:val="19"/>
        </w:rPr>
        <w:t>. Состояние риска характеризует положение субъектов юридической де</w:t>
      </w:r>
      <w:r w:rsidRPr="00006007">
        <w:rPr>
          <w:spacing w:val="-4"/>
          <w:szCs w:val="19"/>
        </w:rPr>
        <w:t>я</w:t>
      </w:r>
      <w:r w:rsidRPr="00006007">
        <w:rPr>
          <w:spacing w:val="-4"/>
          <w:szCs w:val="19"/>
        </w:rPr>
        <w:t>тельности в связи с принятием и реализацией решений в условиях неопределенности. Последняя может возникать как результат решений и действий самих субъектов, так и по обстоятельствам от субъекта де</w:t>
      </w:r>
      <w:r w:rsidRPr="00006007">
        <w:rPr>
          <w:spacing w:val="-4"/>
          <w:szCs w:val="19"/>
        </w:rPr>
        <w:t>я</w:t>
      </w:r>
      <w:r w:rsidRPr="00006007">
        <w:rPr>
          <w:spacing w:val="-4"/>
          <w:szCs w:val="19"/>
        </w:rPr>
        <w:t>тельности независимым. Отсюда можно выделить два типа риска в юридической деятельности: активный, создаваемый самим субъектом</w:t>
      </w:r>
      <w:r w:rsidR="004952B8" w:rsidRPr="00006007">
        <w:rPr>
          <w:spacing w:val="-4"/>
          <w:szCs w:val="19"/>
        </w:rPr>
        <w:t>,</w:t>
      </w:r>
      <w:r w:rsidRPr="00006007">
        <w:rPr>
          <w:spacing w:val="-4"/>
          <w:szCs w:val="19"/>
        </w:rPr>
        <w:t xml:space="preserve"> и пассивный, возникающий в силу объективных обстоятельств</w:t>
      </w:r>
      <w:r w:rsidRPr="00006007">
        <w:rPr>
          <w:rStyle w:val="aa"/>
          <w:spacing w:val="-4"/>
          <w:szCs w:val="19"/>
        </w:rPr>
        <w:footnoteReference w:id="1136"/>
      </w:r>
      <w:r w:rsidRPr="00006007">
        <w:rPr>
          <w:spacing w:val="-4"/>
          <w:szCs w:val="19"/>
        </w:rPr>
        <w:t>.</w:t>
      </w:r>
    </w:p>
    <w:p w:rsidR="00030F1B" w:rsidRPr="00006007" w:rsidRDefault="00030F1B" w:rsidP="00030F1B">
      <w:pPr>
        <w:rPr>
          <w:szCs w:val="19"/>
        </w:rPr>
      </w:pPr>
      <w:r w:rsidRPr="00006007">
        <w:rPr>
          <w:szCs w:val="19"/>
        </w:rPr>
        <w:t>Ситуация риска характеризуется тем</w:t>
      </w:r>
      <w:r w:rsidR="004952B8" w:rsidRPr="00006007">
        <w:rPr>
          <w:szCs w:val="19"/>
        </w:rPr>
        <w:t>,</w:t>
      </w:r>
      <w:r w:rsidRPr="00006007">
        <w:rPr>
          <w:szCs w:val="19"/>
        </w:rPr>
        <w:t xml:space="preserve"> что неопределенность</w:t>
      </w:r>
      <w:r w:rsidR="00B94D28" w:rsidRPr="00006007">
        <w:rPr>
          <w:szCs w:val="19"/>
        </w:rPr>
        <w:t>,</w:t>
      </w:r>
      <w:r w:rsidRPr="00006007">
        <w:rPr>
          <w:szCs w:val="19"/>
        </w:rPr>
        <w:t xml:space="preserve"> с одной стороны</w:t>
      </w:r>
      <w:r w:rsidR="00B94D28" w:rsidRPr="00006007">
        <w:rPr>
          <w:szCs w:val="19"/>
        </w:rPr>
        <w:t>,</w:t>
      </w:r>
      <w:r w:rsidRPr="00006007">
        <w:rPr>
          <w:szCs w:val="19"/>
        </w:rPr>
        <w:t xml:space="preserve"> выступает пре</w:t>
      </w:r>
      <w:r w:rsidRPr="00006007">
        <w:rPr>
          <w:szCs w:val="19"/>
        </w:rPr>
        <w:t>д</w:t>
      </w:r>
      <w:r w:rsidRPr="00006007">
        <w:rPr>
          <w:szCs w:val="19"/>
        </w:rPr>
        <w:t>посылкой и главным фактором риска. Субъект вынужден принимать решения и действовать в услов</w:t>
      </w:r>
      <w:r w:rsidRPr="00006007">
        <w:rPr>
          <w:szCs w:val="19"/>
        </w:rPr>
        <w:t>и</w:t>
      </w:r>
      <w:r w:rsidRPr="00006007">
        <w:rPr>
          <w:szCs w:val="19"/>
        </w:rPr>
        <w:t>ях неопределенности для того, чтобы снять ее, разрешить, тран</w:t>
      </w:r>
      <w:r w:rsidR="00B94D28" w:rsidRPr="00006007">
        <w:rPr>
          <w:szCs w:val="19"/>
        </w:rPr>
        <w:t>сформировав в определенность. С </w:t>
      </w:r>
      <w:r w:rsidRPr="00006007">
        <w:rPr>
          <w:szCs w:val="19"/>
        </w:rPr>
        <w:t>другой стороны — неопределенность характеризует процесс реализации принятого решения и де</w:t>
      </w:r>
      <w:r w:rsidRPr="00006007">
        <w:rPr>
          <w:szCs w:val="19"/>
        </w:rPr>
        <w:t>й</w:t>
      </w:r>
      <w:r w:rsidRPr="00006007">
        <w:rPr>
          <w:szCs w:val="19"/>
        </w:rPr>
        <w:t>ствия субъекта. В ситуации риска возникает т</w:t>
      </w:r>
      <w:r w:rsidR="00B94D28" w:rsidRPr="00006007">
        <w:rPr>
          <w:szCs w:val="19"/>
        </w:rPr>
        <w:t xml:space="preserve">ак </w:t>
      </w:r>
      <w:r w:rsidRPr="00006007">
        <w:rPr>
          <w:szCs w:val="19"/>
        </w:rPr>
        <w:t>н</w:t>
      </w:r>
      <w:r w:rsidR="00B94D28" w:rsidRPr="00006007">
        <w:rPr>
          <w:szCs w:val="19"/>
        </w:rPr>
        <w:t>азываемый</w:t>
      </w:r>
      <w:r w:rsidRPr="00006007">
        <w:rPr>
          <w:szCs w:val="19"/>
        </w:rPr>
        <w:t xml:space="preserve"> «веер вероятностей» — несколько ал</w:t>
      </w:r>
      <w:r w:rsidRPr="00006007">
        <w:rPr>
          <w:szCs w:val="19"/>
        </w:rPr>
        <w:t>ь</w:t>
      </w:r>
      <w:r w:rsidRPr="00006007">
        <w:rPr>
          <w:szCs w:val="19"/>
        </w:rPr>
        <w:t>тернативных вероятностей, реализация которых влечет или может повлечь юридически значимые п</w:t>
      </w:r>
      <w:r w:rsidRPr="00006007">
        <w:rPr>
          <w:szCs w:val="19"/>
        </w:rPr>
        <w:t>о</w:t>
      </w:r>
      <w:r w:rsidRPr="00006007">
        <w:rPr>
          <w:szCs w:val="19"/>
        </w:rPr>
        <w:t>следствия (в числе которых возможность: вреда правоохраняемым интересам, умножение, защита правоохраняемых благ, недостижение целей юридически значимых действий, получение нейтральных результатов и др.). Относительно этих вероятностей возникает своего рода «вторичная неопределе</w:t>
      </w:r>
      <w:r w:rsidRPr="00006007">
        <w:rPr>
          <w:szCs w:val="19"/>
        </w:rPr>
        <w:t>н</w:t>
      </w:r>
      <w:r w:rsidRPr="00006007">
        <w:rPr>
          <w:szCs w:val="19"/>
        </w:rPr>
        <w:t>ность»: неизвестно, какая из них реализуется.</w:t>
      </w:r>
    </w:p>
    <w:p w:rsidR="00030F1B" w:rsidRPr="00006007" w:rsidRDefault="00030F1B" w:rsidP="00030F1B">
      <w:pPr>
        <w:rPr>
          <w:szCs w:val="19"/>
        </w:rPr>
      </w:pPr>
      <w:r w:rsidRPr="00006007">
        <w:rPr>
          <w:szCs w:val="19"/>
        </w:rPr>
        <w:t>Ситуацию риска можно рассматривать в качестве состояния перехода о</w:t>
      </w:r>
      <w:r w:rsidR="00B94D28" w:rsidRPr="00006007">
        <w:rPr>
          <w:szCs w:val="19"/>
        </w:rPr>
        <w:t>т</w:t>
      </w:r>
      <w:r w:rsidRPr="00006007">
        <w:rPr>
          <w:szCs w:val="19"/>
        </w:rPr>
        <w:t xml:space="preserve"> неопределенности к о</w:t>
      </w:r>
      <w:r w:rsidRPr="00006007">
        <w:rPr>
          <w:szCs w:val="19"/>
        </w:rPr>
        <w:t>п</w:t>
      </w:r>
      <w:r w:rsidRPr="00006007">
        <w:rPr>
          <w:szCs w:val="19"/>
        </w:rPr>
        <w:t>ределенности в процессе юридической деятельности. С наступлением определенности прекращае</w:t>
      </w:r>
      <w:r w:rsidRPr="00006007">
        <w:rPr>
          <w:szCs w:val="19"/>
        </w:rPr>
        <w:t>т</w:t>
      </w:r>
      <w:r w:rsidRPr="00006007">
        <w:rPr>
          <w:szCs w:val="19"/>
        </w:rPr>
        <w:t>ся и состояние риска.</w:t>
      </w:r>
    </w:p>
    <w:p w:rsidR="00030F1B" w:rsidRPr="00006007" w:rsidRDefault="00030F1B" w:rsidP="00030F1B">
      <w:pPr>
        <w:rPr>
          <w:szCs w:val="19"/>
        </w:rPr>
      </w:pPr>
      <w:r w:rsidRPr="00006007">
        <w:rPr>
          <w:szCs w:val="19"/>
        </w:rPr>
        <w:t>Вопрос о культуре риска в юридической деятельности — это, по существу, вопрос о культуре с</w:t>
      </w:r>
      <w:r w:rsidRPr="00006007">
        <w:rPr>
          <w:szCs w:val="19"/>
        </w:rPr>
        <w:t>а</w:t>
      </w:r>
      <w:r w:rsidRPr="00006007">
        <w:rPr>
          <w:szCs w:val="19"/>
        </w:rPr>
        <w:t>мой юридической деятельности в условиях риска. Показателем культуры риска в юридической де</w:t>
      </w:r>
      <w:r w:rsidRPr="00006007">
        <w:rPr>
          <w:szCs w:val="19"/>
        </w:rPr>
        <w:t>я</w:t>
      </w:r>
      <w:r w:rsidRPr="00006007">
        <w:rPr>
          <w:szCs w:val="19"/>
        </w:rPr>
        <w:t>тельности выступает ее качество, определяемое тем, насколько она способна удовлетворить регул</w:t>
      </w:r>
      <w:r w:rsidRPr="00006007">
        <w:rPr>
          <w:szCs w:val="19"/>
        </w:rPr>
        <w:t>я</w:t>
      </w:r>
      <w:r w:rsidRPr="00006007">
        <w:rPr>
          <w:szCs w:val="19"/>
        </w:rPr>
        <w:t>тивные потребности общества. Юридическая деятельность по своей служебной роли в обществе — деятельность праворегулирующая. Ее назначение состоит в том, чтобы оптимальным образом орг</w:t>
      </w:r>
      <w:r w:rsidRPr="00006007">
        <w:rPr>
          <w:szCs w:val="19"/>
        </w:rPr>
        <w:t>а</w:t>
      </w:r>
      <w:r w:rsidRPr="00006007">
        <w:rPr>
          <w:szCs w:val="19"/>
        </w:rPr>
        <w:t xml:space="preserve">низовать, упорядочить отношения в обществе с тем, чтобы его члены могли в полной </w:t>
      </w:r>
      <w:r w:rsidR="002779B9" w:rsidRPr="00006007">
        <w:rPr>
          <w:szCs w:val="19"/>
        </w:rPr>
        <w:t xml:space="preserve">мере </w:t>
      </w:r>
      <w:r w:rsidRPr="00006007">
        <w:rPr>
          <w:szCs w:val="19"/>
        </w:rPr>
        <w:t>реализ</w:t>
      </w:r>
      <w:r w:rsidRPr="00006007">
        <w:rPr>
          <w:szCs w:val="19"/>
        </w:rPr>
        <w:t>о</w:t>
      </w:r>
      <w:r w:rsidRPr="00006007">
        <w:rPr>
          <w:szCs w:val="19"/>
        </w:rPr>
        <w:t>вать свои материальные и духовные интересы. Соответственно, интегративным показателем культуры риска в юридической деятельности выступает социальная адекватность последней, выражающаяся в способности преодолевать риски, нивелировать их влияние на достижение целей нормативного и к</w:t>
      </w:r>
      <w:r w:rsidRPr="00006007">
        <w:rPr>
          <w:szCs w:val="19"/>
        </w:rPr>
        <w:t>а</w:t>
      </w:r>
      <w:r w:rsidRPr="00006007">
        <w:rPr>
          <w:szCs w:val="19"/>
        </w:rPr>
        <w:t>зуального регулирования общественных отношений.</w:t>
      </w:r>
    </w:p>
    <w:p w:rsidR="00030F1B" w:rsidRPr="00006007" w:rsidRDefault="00030F1B" w:rsidP="00030F1B">
      <w:pPr>
        <w:rPr>
          <w:spacing w:val="-6"/>
          <w:szCs w:val="19"/>
        </w:rPr>
      </w:pPr>
      <w:r w:rsidRPr="00006007">
        <w:rPr>
          <w:spacing w:val="-6"/>
          <w:szCs w:val="19"/>
        </w:rPr>
        <w:t>О состоянии же самой культуры риска в юридической деятельности можно судить по тому, насколько ее содержание соответствует стоящим перед ней целям и задачам, насколько используемый инструментарий позволяет обеспечить ее эффективность и результативность и насколько ее субъекты готовы действовать в ситуациях риска. Показателем культуры риска является то, как воспринимают и относятся к риску субъекты юридической деятельности, от чего зависит качество самого риска. Риск может быть как социально опра</w:t>
      </w:r>
      <w:r w:rsidRPr="00006007">
        <w:rPr>
          <w:spacing w:val="-6"/>
          <w:szCs w:val="19"/>
        </w:rPr>
        <w:t>в</w:t>
      </w:r>
      <w:r w:rsidRPr="00006007">
        <w:rPr>
          <w:spacing w:val="-6"/>
          <w:szCs w:val="19"/>
        </w:rPr>
        <w:t>данным, социально-необходимым, так и волюнтаристским, основанным на невежестве, а</w:t>
      </w:r>
      <w:r w:rsidR="002779B9" w:rsidRPr="00006007">
        <w:rPr>
          <w:spacing w:val="-6"/>
          <w:szCs w:val="19"/>
        </w:rPr>
        <w:t xml:space="preserve"> в</w:t>
      </w:r>
      <w:r w:rsidRPr="00006007">
        <w:rPr>
          <w:spacing w:val="-6"/>
          <w:szCs w:val="19"/>
        </w:rPr>
        <w:t xml:space="preserve"> ряде случаев и криминальным, когда право используется как средство достижения противоправных целей.</w:t>
      </w:r>
    </w:p>
    <w:p w:rsidR="00030F1B" w:rsidRPr="00006007" w:rsidRDefault="00030F1B" w:rsidP="00030F1B">
      <w:pPr>
        <w:rPr>
          <w:szCs w:val="19"/>
        </w:rPr>
      </w:pPr>
      <w:r w:rsidRPr="00006007">
        <w:rPr>
          <w:szCs w:val="19"/>
        </w:rPr>
        <w:t>Кроме того, о культуре риска можно судить по рискоемкости самой юридической деятельности, показателем которой выступают рискогенные нормативно-правовые, интерпретационные и прав</w:t>
      </w:r>
      <w:r w:rsidRPr="00006007">
        <w:rPr>
          <w:szCs w:val="19"/>
        </w:rPr>
        <w:t>о</w:t>
      </w:r>
      <w:r w:rsidRPr="00006007">
        <w:rPr>
          <w:szCs w:val="19"/>
        </w:rPr>
        <w:t>применительные акты, ведь специфика риска в юридической деятельности заключается в том, что его последствия ложатся не только и не столько на самих субъектов юридической деятельности, а пр</w:t>
      </w:r>
      <w:r w:rsidRPr="00006007">
        <w:rPr>
          <w:szCs w:val="19"/>
        </w:rPr>
        <w:t>е</w:t>
      </w:r>
      <w:r w:rsidRPr="00006007">
        <w:rPr>
          <w:szCs w:val="19"/>
        </w:rPr>
        <w:t>имущественно на тех, кому адресованы нормативные и индивидуальные предписания</w:t>
      </w:r>
      <w:r w:rsidR="002779B9" w:rsidRPr="00006007">
        <w:rPr>
          <w:szCs w:val="19"/>
        </w:rPr>
        <w:t>,</w:t>
      </w:r>
      <w:r w:rsidRPr="00006007">
        <w:rPr>
          <w:szCs w:val="19"/>
        </w:rPr>
        <w:t xml:space="preserve"> а также прав</w:t>
      </w:r>
      <w:r w:rsidRPr="00006007">
        <w:rPr>
          <w:szCs w:val="19"/>
        </w:rPr>
        <w:t>о</w:t>
      </w:r>
      <w:r w:rsidRPr="00006007">
        <w:rPr>
          <w:szCs w:val="19"/>
        </w:rPr>
        <w:t>конкретизирующие интерпретационные положения.</w:t>
      </w:r>
    </w:p>
    <w:p w:rsidR="00030F1B" w:rsidRPr="00006007" w:rsidRDefault="00030F1B" w:rsidP="00030F1B">
      <w:pPr>
        <w:rPr>
          <w:szCs w:val="19"/>
        </w:rPr>
      </w:pPr>
      <w:r w:rsidRPr="00006007">
        <w:rPr>
          <w:szCs w:val="19"/>
        </w:rPr>
        <w:t>В свою очередь на состояние культуры риска оказывают влияние различные факторы, в числе к</w:t>
      </w:r>
      <w:r w:rsidRPr="00006007">
        <w:rPr>
          <w:szCs w:val="19"/>
        </w:rPr>
        <w:t>о</w:t>
      </w:r>
      <w:r w:rsidRPr="00006007">
        <w:rPr>
          <w:szCs w:val="19"/>
        </w:rPr>
        <w:t>торых и состояние научной разработанности проблемы риска в юридической деятельности, и разр</w:t>
      </w:r>
      <w:r w:rsidRPr="00006007">
        <w:rPr>
          <w:szCs w:val="19"/>
        </w:rPr>
        <w:t>а</w:t>
      </w:r>
      <w:r w:rsidRPr="00006007">
        <w:rPr>
          <w:szCs w:val="19"/>
        </w:rPr>
        <w:t>ботанность техники управления рисками в правотворчестве, толковании и применении права, и ст</w:t>
      </w:r>
      <w:r w:rsidRPr="00006007">
        <w:rPr>
          <w:szCs w:val="19"/>
        </w:rPr>
        <w:t>е</w:t>
      </w:r>
      <w:r w:rsidRPr="00006007">
        <w:rPr>
          <w:szCs w:val="19"/>
        </w:rPr>
        <w:t>пень рискоспособности субъектов юридической деятельности.</w:t>
      </w:r>
    </w:p>
    <w:p w:rsidR="00030F1B" w:rsidRPr="00006007" w:rsidRDefault="00030F1B" w:rsidP="00030F1B">
      <w:pPr>
        <w:rPr>
          <w:szCs w:val="19"/>
        </w:rPr>
      </w:pPr>
      <w:r w:rsidRPr="00006007">
        <w:rPr>
          <w:szCs w:val="19"/>
        </w:rPr>
        <w:lastRenderedPageBreak/>
        <w:t>Таки</w:t>
      </w:r>
      <w:r w:rsidR="002779B9" w:rsidRPr="00006007">
        <w:rPr>
          <w:szCs w:val="19"/>
        </w:rPr>
        <w:t>м</w:t>
      </w:r>
      <w:r w:rsidRPr="00006007">
        <w:rPr>
          <w:szCs w:val="19"/>
        </w:rPr>
        <w:t xml:space="preserve"> образом, в структуре культуры риска в юридической деятельности можно выделить четыре взаимосвязанных компонента: онтологический, доктринальный, инструментальный и професси</w:t>
      </w:r>
      <w:r w:rsidRPr="00006007">
        <w:rPr>
          <w:szCs w:val="19"/>
        </w:rPr>
        <w:t>о</w:t>
      </w:r>
      <w:r w:rsidRPr="00006007">
        <w:rPr>
          <w:szCs w:val="19"/>
        </w:rPr>
        <w:t>нальный (идеологический).</w:t>
      </w:r>
    </w:p>
    <w:p w:rsidR="00030F1B" w:rsidRPr="00006007" w:rsidRDefault="00030F1B" w:rsidP="00030F1B">
      <w:pPr>
        <w:rPr>
          <w:szCs w:val="19"/>
        </w:rPr>
      </w:pPr>
      <w:r w:rsidRPr="00006007">
        <w:rPr>
          <w:i/>
          <w:szCs w:val="19"/>
        </w:rPr>
        <w:t>Онтологический</w:t>
      </w:r>
      <w:r w:rsidRPr="00006007">
        <w:rPr>
          <w:szCs w:val="19"/>
        </w:rPr>
        <w:t xml:space="preserve"> компонент культуры риска характеризует качество юридической деятельности как элемента правового бытия в контексте влияния на нее факторов неопределенности, стихийности, стохастичности. В данном аспекте показателями правовой культуры выступает количество и качество рисков, возникающих при создании, толковании и применении правовых норм, а также характер и масштабы их социальных последствий.</w:t>
      </w:r>
    </w:p>
    <w:p w:rsidR="00030F1B" w:rsidRPr="00006007" w:rsidRDefault="00030F1B" w:rsidP="00030F1B">
      <w:pPr>
        <w:rPr>
          <w:spacing w:val="-6"/>
          <w:szCs w:val="19"/>
        </w:rPr>
      </w:pPr>
      <w:r w:rsidRPr="00006007">
        <w:rPr>
          <w:spacing w:val="-6"/>
          <w:szCs w:val="19"/>
        </w:rPr>
        <w:t>Сегодня, наверное, нельзя найти ни одного вида юридической деятельности, которая в той или иной степени не была бы связана с риском. Вместе с тем, повышенной рискоемкостью характеризуется прав</w:t>
      </w:r>
      <w:r w:rsidRPr="00006007">
        <w:rPr>
          <w:spacing w:val="-6"/>
          <w:szCs w:val="19"/>
        </w:rPr>
        <w:t>о</w:t>
      </w:r>
      <w:r w:rsidRPr="00006007">
        <w:rPr>
          <w:spacing w:val="-6"/>
          <w:szCs w:val="19"/>
        </w:rPr>
        <w:t>творчество. В первую очередь это связано с социально-экономической обусловленностью законодательс</w:t>
      </w:r>
      <w:r w:rsidRPr="00006007">
        <w:rPr>
          <w:spacing w:val="-6"/>
          <w:szCs w:val="19"/>
        </w:rPr>
        <w:t>т</w:t>
      </w:r>
      <w:r w:rsidRPr="00006007">
        <w:rPr>
          <w:spacing w:val="-6"/>
          <w:szCs w:val="19"/>
        </w:rPr>
        <w:t>ва, которое выступает формой опосредованния социально-экономических процессов. Капитализму в нашей стране соответствует во многом еще социалистическая социально-политическая надстройка, и это не может не вызывать конфликта противоречий интересов и связанных с ними рисков, которые проявляются в пр</w:t>
      </w:r>
      <w:r w:rsidRPr="00006007">
        <w:rPr>
          <w:spacing w:val="-6"/>
          <w:szCs w:val="19"/>
        </w:rPr>
        <w:t>о</w:t>
      </w:r>
      <w:r w:rsidRPr="00006007">
        <w:rPr>
          <w:spacing w:val="-6"/>
          <w:szCs w:val="19"/>
        </w:rPr>
        <w:t>цессе создания права. Культура риска в данном случае выражена в попытках поиска компромисса между противоречивыми интересами, в то время как противоречия носят фундаментальный характер.</w:t>
      </w:r>
    </w:p>
    <w:p w:rsidR="00030F1B" w:rsidRPr="00006007" w:rsidRDefault="00030F1B" w:rsidP="00030F1B">
      <w:pPr>
        <w:rPr>
          <w:szCs w:val="19"/>
        </w:rPr>
      </w:pPr>
      <w:r w:rsidRPr="00006007">
        <w:rPr>
          <w:szCs w:val="19"/>
        </w:rPr>
        <w:t>Во вторую очередь, уровень культуры риска в правотворчестве обусловлен тем, что динамика з</w:t>
      </w:r>
      <w:r w:rsidRPr="00006007">
        <w:rPr>
          <w:szCs w:val="19"/>
        </w:rPr>
        <w:t>а</w:t>
      </w:r>
      <w:r w:rsidRPr="00006007">
        <w:rPr>
          <w:szCs w:val="19"/>
        </w:rPr>
        <w:t>конодательства во многом опережает динамику самих регулируемых отношений. Законотворчество носит во многом опережающий характер. Несмотря на то, что это явление существует в отечестве</w:t>
      </w:r>
      <w:r w:rsidRPr="00006007">
        <w:rPr>
          <w:szCs w:val="19"/>
        </w:rPr>
        <w:t>н</w:t>
      </w:r>
      <w:r w:rsidRPr="00006007">
        <w:rPr>
          <w:szCs w:val="19"/>
        </w:rPr>
        <w:t>ной политико-правовой практике как минимум с начала 90-х г</w:t>
      </w:r>
      <w:r w:rsidR="00661E8F" w:rsidRPr="00006007">
        <w:rPr>
          <w:szCs w:val="19"/>
        </w:rPr>
        <w:t>одов</w:t>
      </w:r>
      <w:r w:rsidRPr="00006007">
        <w:rPr>
          <w:szCs w:val="19"/>
        </w:rPr>
        <w:t xml:space="preserve"> прошлого столетия, предметом пристального внимания в юридической науке оно стало сравнительно недавно</w:t>
      </w:r>
      <w:r w:rsidRPr="00006007">
        <w:rPr>
          <w:rStyle w:val="aa"/>
          <w:szCs w:val="19"/>
        </w:rPr>
        <w:footnoteReference w:id="1137"/>
      </w:r>
      <w:r w:rsidRPr="00006007">
        <w:rPr>
          <w:szCs w:val="19"/>
        </w:rPr>
        <w:t>.</w:t>
      </w:r>
    </w:p>
    <w:p w:rsidR="00030F1B" w:rsidRPr="00006007" w:rsidRDefault="00030F1B" w:rsidP="00030F1B">
      <w:pPr>
        <w:rPr>
          <w:spacing w:val="-4"/>
          <w:szCs w:val="19"/>
        </w:rPr>
      </w:pPr>
      <w:r w:rsidRPr="00006007">
        <w:rPr>
          <w:spacing w:val="-4"/>
          <w:szCs w:val="19"/>
        </w:rPr>
        <w:t>Между тем, опережающее правотворчество обладает особой рискоемкостью. Законодатель в да</w:t>
      </w:r>
      <w:r w:rsidRPr="00006007">
        <w:rPr>
          <w:spacing w:val="-4"/>
          <w:szCs w:val="19"/>
        </w:rPr>
        <w:t>н</w:t>
      </w:r>
      <w:r w:rsidRPr="00006007">
        <w:rPr>
          <w:spacing w:val="-4"/>
          <w:szCs w:val="19"/>
        </w:rPr>
        <w:t>ном случае посредством создания нормы создает новую социально-экономическую реальность</w:t>
      </w:r>
      <w:r w:rsidR="002779B9" w:rsidRPr="00006007">
        <w:rPr>
          <w:spacing w:val="-4"/>
          <w:szCs w:val="19"/>
        </w:rPr>
        <w:t>,</w:t>
      </w:r>
      <w:r w:rsidRPr="00006007">
        <w:rPr>
          <w:spacing w:val="-4"/>
          <w:szCs w:val="19"/>
        </w:rPr>
        <w:t xml:space="preserve"> не имея опоры на собственный опыт и не обладая достаточным материалом для обобщения и селекции оптимал</w:t>
      </w:r>
      <w:r w:rsidRPr="00006007">
        <w:rPr>
          <w:spacing w:val="-4"/>
          <w:szCs w:val="19"/>
        </w:rPr>
        <w:t>ь</w:t>
      </w:r>
      <w:r w:rsidRPr="00006007">
        <w:rPr>
          <w:spacing w:val="-4"/>
          <w:szCs w:val="19"/>
        </w:rPr>
        <w:t>ных моделей общественных отношений. В силу этого определенным ориентиром при опережающем пр</w:t>
      </w:r>
      <w:r w:rsidRPr="00006007">
        <w:rPr>
          <w:spacing w:val="-4"/>
          <w:szCs w:val="19"/>
        </w:rPr>
        <w:t>а</w:t>
      </w:r>
      <w:r w:rsidRPr="00006007">
        <w:rPr>
          <w:spacing w:val="-4"/>
          <w:szCs w:val="19"/>
        </w:rPr>
        <w:t>вотворчестве выступают реципированные из иных правовых систем и социально-экономических условий образцы далеко не всегда сочетающиеся с реальностью — реципиентом. Ярчайшим примером рисков, порождаемых в процессе опережающего правотворчества, в частности, действующей российской конст</w:t>
      </w:r>
      <w:r w:rsidRPr="00006007">
        <w:rPr>
          <w:spacing w:val="-4"/>
          <w:szCs w:val="19"/>
        </w:rPr>
        <w:t>и</w:t>
      </w:r>
      <w:r w:rsidRPr="00006007">
        <w:rPr>
          <w:spacing w:val="-4"/>
          <w:szCs w:val="19"/>
        </w:rPr>
        <w:t>туции, стали «парад суверенитетов» и «война законов» в 90-е г</w:t>
      </w:r>
      <w:r w:rsidR="00885ADB" w:rsidRPr="00006007">
        <w:rPr>
          <w:spacing w:val="-4"/>
          <w:szCs w:val="19"/>
        </w:rPr>
        <w:t>оды</w:t>
      </w:r>
      <w:r w:rsidRPr="00006007">
        <w:rPr>
          <w:spacing w:val="-4"/>
          <w:szCs w:val="19"/>
        </w:rPr>
        <w:t>, грабительская приватизация и др. С</w:t>
      </w:r>
      <w:r w:rsidRPr="00006007">
        <w:rPr>
          <w:spacing w:val="-4"/>
          <w:szCs w:val="19"/>
        </w:rPr>
        <w:t>о</w:t>
      </w:r>
      <w:r w:rsidRPr="00006007">
        <w:rPr>
          <w:spacing w:val="-4"/>
          <w:szCs w:val="19"/>
        </w:rPr>
        <w:t>стояние культуры правотворческого риска того времени характеризует ставшее крылатым выражение В.С. Черномырдина: «Хотели, как лучше, а получилось как всегда».</w:t>
      </w:r>
    </w:p>
    <w:p w:rsidR="00030F1B" w:rsidRPr="00006007" w:rsidRDefault="00030F1B" w:rsidP="00030F1B">
      <w:pPr>
        <w:rPr>
          <w:spacing w:val="-4"/>
          <w:szCs w:val="19"/>
        </w:rPr>
      </w:pPr>
      <w:r w:rsidRPr="00006007">
        <w:rPr>
          <w:spacing w:val="-4"/>
          <w:szCs w:val="19"/>
        </w:rPr>
        <w:t>Последствия рисков того опережающего правотворчества о</w:t>
      </w:r>
      <w:r w:rsidR="00885ADB" w:rsidRPr="00006007">
        <w:rPr>
          <w:spacing w:val="-4"/>
          <w:szCs w:val="19"/>
        </w:rPr>
        <w:t>бщество испытывает и сегодня. В </w:t>
      </w:r>
      <w:r w:rsidRPr="00006007">
        <w:rPr>
          <w:spacing w:val="-4"/>
          <w:szCs w:val="19"/>
        </w:rPr>
        <w:t>правотворческой сфере это выражается в том, что поиск оптимальн</w:t>
      </w:r>
      <w:r w:rsidR="002779B9" w:rsidRPr="00006007">
        <w:rPr>
          <w:spacing w:val="-4"/>
          <w:szCs w:val="19"/>
        </w:rPr>
        <w:t>о</w:t>
      </w:r>
      <w:r w:rsidRPr="00006007">
        <w:rPr>
          <w:spacing w:val="-4"/>
          <w:szCs w:val="19"/>
        </w:rPr>
        <w:t>й модел</w:t>
      </w:r>
      <w:r w:rsidR="002779B9" w:rsidRPr="00006007">
        <w:rPr>
          <w:spacing w:val="-4"/>
          <w:szCs w:val="19"/>
        </w:rPr>
        <w:t>и</w:t>
      </w:r>
      <w:r w:rsidRPr="00006007">
        <w:rPr>
          <w:spacing w:val="-4"/>
          <w:szCs w:val="19"/>
        </w:rPr>
        <w:t xml:space="preserve"> правового регулирования осуществляется во многом путем проб и ошибок. Нередко законодатель выступает не в роли архитектора, а в роли пожарного, реагирующего на экстренные ситуации. Практика деятельности ведущего правотво</w:t>
      </w:r>
      <w:r w:rsidRPr="00006007">
        <w:rPr>
          <w:spacing w:val="-4"/>
          <w:szCs w:val="19"/>
        </w:rPr>
        <w:t>р</w:t>
      </w:r>
      <w:r w:rsidRPr="00006007">
        <w:rPr>
          <w:spacing w:val="-4"/>
          <w:szCs w:val="19"/>
        </w:rPr>
        <w:t>ческого органа страны весьма неоднозначна, ее характеризует определенная тенденция, которую журн</w:t>
      </w:r>
      <w:r w:rsidRPr="00006007">
        <w:rPr>
          <w:spacing w:val="-4"/>
          <w:szCs w:val="19"/>
        </w:rPr>
        <w:t>а</w:t>
      </w:r>
      <w:r w:rsidRPr="00006007">
        <w:rPr>
          <w:spacing w:val="-4"/>
          <w:szCs w:val="19"/>
        </w:rPr>
        <w:t>листы окрестили «взбесившимся принтером»</w:t>
      </w:r>
      <w:r w:rsidRPr="00006007">
        <w:rPr>
          <w:spacing w:val="-4"/>
          <w:szCs w:val="19"/>
          <w:vertAlign w:val="superscript"/>
        </w:rPr>
        <w:footnoteReference w:id="1138"/>
      </w:r>
      <w:r w:rsidRPr="00006007">
        <w:rPr>
          <w:spacing w:val="-4"/>
          <w:szCs w:val="19"/>
        </w:rPr>
        <w:t>. Можно спорить о корректности термина, но трудно сп</w:t>
      </w:r>
      <w:r w:rsidRPr="00006007">
        <w:rPr>
          <w:spacing w:val="-4"/>
          <w:szCs w:val="19"/>
        </w:rPr>
        <w:t>о</w:t>
      </w:r>
      <w:r w:rsidRPr="00006007">
        <w:rPr>
          <w:spacing w:val="-4"/>
          <w:szCs w:val="19"/>
        </w:rPr>
        <w:t>рить с цифрами. По статистике Государственной Думы, этот правотворческий орган в 2012 г</w:t>
      </w:r>
      <w:r w:rsidR="00885ADB" w:rsidRPr="00006007">
        <w:rPr>
          <w:spacing w:val="-4"/>
          <w:szCs w:val="19"/>
        </w:rPr>
        <w:t>оду</w:t>
      </w:r>
      <w:r w:rsidRPr="00006007">
        <w:rPr>
          <w:spacing w:val="-4"/>
          <w:szCs w:val="19"/>
        </w:rPr>
        <w:t xml:space="preserve"> рассмо</w:t>
      </w:r>
      <w:r w:rsidRPr="00006007">
        <w:rPr>
          <w:spacing w:val="-4"/>
          <w:szCs w:val="19"/>
        </w:rPr>
        <w:t>т</w:t>
      </w:r>
      <w:r w:rsidRPr="00006007">
        <w:rPr>
          <w:spacing w:val="-4"/>
          <w:szCs w:val="19"/>
        </w:rPr>
        <w:t>рел 888 законопроектов (речь идет о законопроектах</w:t>
      </w:r>
      <w:r w:rsidR="002779B9" w:rsidRPr="00006007">
        <w:rPr>
          <w:spacing w:val="-4"/>
          <w:szCs w:val="19"/>
        </w:rPr>
        <w:t>,</w:t>
      </w:r>
      <w:r w:rsidRPr="00006007">
        <w:rPr>
          <w:spacing w:val="-4"/>
          <w:szCs w:val="19"/>
        </w:rPr>
        <w:t xml:space="preserve"> рассмотренных Государственной Думой</w:t>
      </w:r>
      <w:r w:rsidR="002779B9" w:rsidRPr="00006007">
        <w:rPr>
          <w:spacing w:val="-4"/>
          <w:szCs w:val="19"/>
        </w:rPr>
        <w:t>,</w:t>
      </w:r>
      <w:r w:rsidRPr="00006007">
        <w:rPr>
          <w:spacing w:val="-4"/>
          <w:szCs w:val="19"/>
        </w:rPr>
        <w:t xml:space="preserve"> всего — или в первом, или во втором, или в третьем чтении)</w:t>
      </w:r>
      <w:r w:rsidRPr="00006007">
        <w:rPr>
          <w:spacing w:val="-4"/>
          <w:szCs w:val="19"/>
          <w:vertAlign w:val="superscript"/>
        </w:rPr>
        <w:footnoteReference w:id="1139"/>
      </w:r>
      <w:r w:rsidR="002779B9" w:rsidRPr="00006007">
        <w:rPr>
          <w:spacing w:val="-4"/>
          <w:szCs w:val="19"/>
        </w:rPr>
        <w:t>,</w:t>
      </w:r>
      <w:r w:rsidRPr="00006007">
        <w:rPr>
          <w:spacing w:val="-4"/>
          <w:szCs w:val="19"/>
        </w:rPr>
        <w:t xml:space="preserve"> в весеннюю сессию 2013 г</w:t>
      </w:r>
      <w:r w:rsidR="00885ADB" w:rsidRPr="00006007">
        <w:rPr>
          <w:spacing w:val="-4"/>
          <w:szCs w:val="19"/>
        </w:rPr>
        <w:t>ода</w:t>
      </w:r>
      <w:r w:rsidRPr="00006007">
        <w:rPr>
          <w:spacing w:val="-4"/>
          <w:szCs w:val="19"/>
        </w:rPr>
        <w:t xml:space="preserve"> — 639</w:t>
      </w:r>
      <w:r w:rsidRPr="00006007">
        <w:rPr>
          <w:spacing w:val="-4"/>
          <w:szCs w:val="19"/>
          <w:vertAlign w:val="superscript"/>
        </w:rPr>
        <w:footnoteReference w:id="1140"/>
      </w:r>
      <w:r w:rsidRPr="00006007">
        <w:rPr>
          <w:spacing w:val="-4"/>
          <w:szCs w:val="19"/>
        </w:rPr>
        <w:t>, а в осе</w:t>
      </w:r>
      <w:r w:rsidRPr="00006007">
        <w:rPr>
          <w:spacing w:val="-4"/>
          <w:szCs w:val="19"/>
        </w:rPr>
        <w:t>н</w:t>
      </w:r>
      <w:r w:rsidRPr="00006007">
        <w:rPr>
          <w:spacing w:val="-4"/>
          <w:szCs w:val="19"/>
        </w:rPr>
        <w:t>нюю — 273</w:t>
      </w:r>
      <w:r w:rsidRPr="00006007">
        <w:rPr>
          <w:spacing w:val="-4"/>
          <w:szCs w:val="19"/>
          <w:vertAlign w:val="superscript"/>
        </w:rPr>
        <w:footnoteReference w:id="1141"/>
      </w:r>
      <w:r w:rsidRPr="00006007">
        <w:rPr>
          <w:spacing w:val="-4"/>
          <w:szCs w:val="19"/>
        </w:rPr>
        <w:t>. Получается, что в 2012 и 2013</w:t>
      </w:r>
      <w:r w:rsidR="00885ADB" w:rsidRPr="00006007">
        <w:rPr>
          <w:spacing w:val="-4"/>
          <w:szCs w:val="19"/>
        </w:rPr>
        <w:t xml:space="preserve"> </w:t>
      </w:r>
      <w:r w:rsidRPr="00006007">
        <w:rPr>
          <w:spacing w:val="-4"/>
          <w:szCs w:val="19"/>
        </w:rPr>
        <w:t>г</w:t>
      </w:r>
      <w:r w:rsidR="00885ADB" w:rsidRPr="00006007">
        <w:rPr>
          <w:spacing w:val="-4"/>
          <w:szCs w:val="19"/>
        </w:rPr>
        <w:t>одах</w:t>
      </w:r>
      <w:r w:rsidRPr="00006007">
        <w:rPr>
          <w:spacing w:val="-4"/>
          <w:szCs w:val="19"/>
        </w:rPr>
        <w:t xml:space="preserve"> депутаты, работая без выходных и отпусков, рассматривали в среднем 2,4 законопроекта в день. Весьма показательна и статистика 2014 г</w:t>
      </w:r>
      <w:r w:rsidR="00885ADB" w:rsidRPr="00006007">
        <w:rPr>
          <w:spacing w:val="-4"/>
          <w:szCs w:val="19"/>
        </w:rPr>
        <w:t>ода</w:t>
      </w:r>
      <w:r w:rsidRPr="00006007">
        <w:rPr>
          <w:spacing w:val="-4"/>
          <w:szCs w:val="19"/>
        </w:rPr>
        <w:t>. Таким образом, Госуда</w:t>
      </w:r>
      <w:r w:rsidRPr="00006007">
        <w:rPr>
          <w:spacing w:val="-4"/>
          <w:szCs w:val="19"/>
        </w:rPr>
        <w:t>р</w:t>
      </w:r>
      <w:r w:rsidRPr="00006007">
        <w:rPr>
          <w:spacing w:val="-4"/>
          <w:szCs w:val="19"/>
        </w:rPr>
        <w:t>ственная Дума принимает 800</w:t>
      </w:r>
      <w:r w:rsidR="002779B9" w:rsidRPr="00006007">
        <w:rPr>
          <w:spacing w:val="-4"/>
          <w:szCs w:val="19"/>
        </w:rPr>
        <w:t>—</w:t>
      </w:r>
      <w:r w:rsidRPr="00006007">
        <w:rPr>
          <w:spacing w:val="-4"/>
          <w:szCs w:val="19"/>
        </w:rPr>
        <w:t>900 законов, половина из которых — новые. В этой связи Н. Левичев, б</w:t>
      </w:r>
      <w:r w:rsidRPr="00006007">
        <w:rPr>
          <w:spacing w:val="-4"/>
          <w:szCs w:val="19"/>
        </w:rPr>
        <w:t>у</w:t>
      </w:r>
      <w:r w:rsidRPr="00006007">
        <w:rPr>
          <w:spacing w:val="-4"/>
          <w:szCs w:val="19"/>
        </w:rPr>
        <w:t>дучи заместителем Председателя Государственной Думы, Председателя партии «Справедливая Россия», в своем выступлении на последнем заседании в весеннюю сессию 2013 г</w:t>
      </w:r>
      <w:r w:rsidR="00885ADB" w:rsidRPr="00006007">
        <w:rPr>
          <w:spacing w:val="-4"/>
          <w:szCs w:val="19"/>
        </w:rPr>
        <w:t>ода</w:t>
      </w:r>
      <w:r w:rsidRPr="00006007">
        <w:rPr>
          <w:spacing w:val="-4"/>
          <w:szCs w:val="19"/>
        </w:rPr>
        <w:t xml:space="preserve"> назвал практику лихорадо</w:t>
      </w:r>
      <w:r w:rsidRPr="00006007">
        <w:rPr>
          <w:spacing w:val="-4"/>
          <w:szCs w:val="19"/>
        </w:rPr>
        <w:t>ч</w:t>
      </w:r>
      <w:r w:rsidRPr="00006007">
        <w:rPr>
          <w:spacing w:val="-4"/>
          <w:szCs w:val="19"/>
        </w:rPr>
        <w:t>ного принятия законов «эрозией парламентаризма» и заявил буквально следующее: «...лихорадка никогда не я</w:t>
      </w:r>
      <w:r w:rsidR="00326562" w:rsidRPr="00006007">
        <w:rPr>
          <w:spacing w:val="-4"/>
          <w:szCs w:val="19"/>
        </w:rPr>
        <w:t>вляется показателем здоровья. А </w:t>
      </w:r>
      <w:r w:rsidRPr="00006007">
        <w:rPr>
          <w:spacing w:val="-4"/>
          <w:szCs w:val="19"/>
        </w:rPr>
        <w:t>наша вынужденная судорожная активность депутатов лишь спосо</w:t>
      </w:r>
      <w:r w:rsidRPr="00006007">
        <w:rPr>
          <w:spacing w:val="-4"/>
          <w:szCs w:val="19"/>
        </w:rPr>
        <w:t>б</w:t>
      </w:r>
      <w:r w:rsidRPr="00006007">
        <w:rPr>
          <w:spacing w:val="-4"/>
          <w:szCs w:val="19"/>
        </w:rPr>
        <w:t>ствует напряжению в обществе, ведет к дискредитации Государственной Думы»</w:t>
      </w:r>
      <w:r w:rsidRPr="00006007">
        <w:rPr>
          <w:rStyle w:val="aa"/>
          <w:spacing w:val="-4"/>
          <w:szCs w:val="19"/>
        </w:rPr>
        <w:footnoteReference w:id="1142"/>
      </w:r>
      <w:r w:rsidRPr="00006007">
        <w:rPr>
          <w:spacing w:val="-4"/>
          <w:szCs w:val="19"/>
        </w:rPr>
        <w:t>.</w:t>
      </w:r>
    </w:p>
    <w:p w:rsidR="00030F1B" w:rsidRPr="00006007" w:rsidRDefault="00030F1B" w:rsidP="00030F1B">
      <w:pPr>
        <w:rPr>
          <w:spacing w:val="-4"/>
          <w:szCs w:val="19"/>
        </w:rPr>
      </w:pPr>
      <w:r w:rsidRPr="00006007">
        <w:rPr>
          <w:spacing w:val="-4"/>
          <w:szCs w:val="19"/>
        </w:rPr>
        <w:t>Количество законов — это тоже показатель культуры риска. Внося изменения в действующее закон</w:t>
      </w:r>
      <w:r w:rsidRPr="00006007">
        <w:rPr>
          <w:spacing w:val="-4"/>
          <w:szCs w:val="19"/>
        </w:rPr>
        <w:t>о</w:t>
      </w:r>
      <w:r w:rsidRPr="00006007">
        <w:rPr>
          <w:spacing w:val="-4"/>
          <w:szCs w:val="19"/>
        </w:rPr>
        <w:t>дательство</w:t>
      </w:r>
      <w:r w:rsidR="002779B9" w:rsidRPr="00006007">
        <w:rPr>
          <w:spacing w:val="-4"/>
          <w:szCs w:val="19"/>
        </w:rPr>
        <w:t>,</w:t>
      </w:r>
      <w:r w:rsidRPr="00006007">
        <w:rPr>
          <w:spacing w:val="-4"/>
          <w:szCs w:val="19"/>
        </w:rPr>
        <w:t xml:space="preserve"> законодатель не только реагирует на изменения состояния общественных отношений, но и исправляет собственные же недоработки. Кроме того, такое массовое производство законов ведет к ди</w:t>
      </w:r>
      <w:r w:rsidRPr="00006007">
        <w:rPr>
          <w:spacing w:val="-4"/>
          <w:szCs w:val="19"/>
        </w:rPr>
        <w:t>с</w:t>
      </w:r>
      <w:r w:rsidRPr="00006007">
        <w:rPr>
          <w:spacing w:val="-4"/>
          <w:szCs w:val="19"/>
        </w:rPr>
        <w:t xml:space="preserve">балансу в системе соционормативного регулирования. Увеличение количества правовых норм не только </w:t>
      </w:r>
      <w:r w:rsidRPr="00006007">
        <w:rPr>
          <w:spacing w:val="-4"/>
          <w:szCs w:val="19"/>
        </w:rPr>
        <w:lastRenderedPageBreak/>
        <w:t>нарушает гармоничность системы социальных норм, сужая сферу их действия и тем самым ослабляя их регулятивные возможности, но и в определенной мере способствует девальвации самого права.</w:t>
      </w:r>
    </w:p>
    <w:p w:rsidR="00030F1B" w:rsidRPr="00006007" w:rsidRDefault="00030F1B" w:rsidP="00030F1B">
      <w:pPr>
        <w:rPr>
          <w:spacing w:val="-2"/>
          <w:szCs w:val="19"/>
        </w:rPr>
      </w:pPr>
      <w:r w:rsidRPr="00006007">
        <w:rPr>
          <w:spacing w:val="-2"/>
          <w:szCs w:val="19"/>
        </w:rPr>
        <w:t>В целом очень точно охарактеризовал состояние культуры риска в правотворчестве Н.А. Власенко, говоря о кризисных тенденциях в законотворчестве, поскольку законотворчество выступает индикат</w:t>
      </w:r>
      <w:r w:rsidRPr="00006007">
        <w:rPr>
          <w:spacing w:val="-2"/>
          <w:szCs w:val="19"/>
        </w:rPr>
        <w:t>о</w:t>
      </w:r>
      <w:r w:rsidRPr="00006007">
        <w:rPr>
          <w:spacing w:val="-2"/>
          <w:szCs w:val="19"/>
        </w:rPr>
        <w:t>ром состояния правотворчества в целом. В числе этих тенденций, в частности, отсутствие законотво</w:t>
      </w:r>
      <w:r w:rsidRPr="00006007">
        <w:rPr>
          <w:spacing w:val="-2"/>
          <w:szCs w:val="19"/>
        </w:rPr>
        <w:t>р</w:t>
      </w:r>
      <w:r w:rsidRPr="00006007">
        <w:rPr>
          <w:spacing w:val="-2"/>
          <w:szCs w:val="19"/>
        </w:rPr>
        <w:t>ческой стратегии и доминирование субъективных тенденций, использование законотворчества в кач</w:t>
      </w:r>
      <w:r w:rsidRPr="00006007">
        <w:rPr>
          <w:spacing w:val="-2"/>
          <w:szCs w:val="19"/>
        </w:rPr>
        <w:t>е</w:t>
      </w:r>
      <w:r w:rsidRPr="00006007">
        <w:rPr>
          <w:spacing w:val="-2"/>
          <w:szCs w:val="19"/>
        </w:rPr>
        <w:t>стве инструмента контроля гражданского общества, включение в нормативный массив индивидуальн</w:t>
      </w:r>
      <w:r w:rsidRPr="00006007">
        <w:rPr>
          <w:spacing w:val="-2"/>
          <w:szCs w:val="19"/>
        </w:rPr>
        <w:t>о</w:t>
      </w:r>
      <w:r w:rsidRPr="00006007">
        <w:rPr>
          <w:spacing w:val="-2"/>
          <w:szCs w:val="19"/>
        </w:rPr>
        <w:t>го правового регулирования, нарушение баланса между социальным и законодательным регулирован</w:t>
      </w:r>
      <w:r w:rsidRPr="00006007">
        <w:rPr>
          <w:spacing w:val="-2"/>
          <w:szCs w:val="19"/>
        </w:rPr>
        <w:t>и</w:t>
      </w:r>
      <w:r w:rsidRPr="00006007">
        <w:rPr>
          <w:spacing w:val="-2"/>
          <w:szCs w:val="19"/>
        </w:rPr>
        <w:t>ем, девальвация закона как источника права, отсутствие реального федерализма и законотворчества субъектов Федерации, отсутствие легитимной классификации нормативных правовых актов, закон</w:t>
      </w:r>
      <w:r w:rsidRPr="00006007">
        <w:rPr>
          <w:spacing w:val="-2"/>
          <w:szCs w:val="19"/>
        </w:rPr>
        <w:t>о</w:t>
      </w:r>
      <w:r w:rsidRPr="00006007">
        <w:rPr>
          <w:spacing w:val="-2"/>
          <w:szCs w:val="19"/>
        </w:rPr>
        <w:t>творческий романтизм и отсутствие легитимных «фильтров» для законодательных инициатив</w:t>
      </w:r>
      <w:r w:rsidRPr="00006007">
        <w:rPr>
          <w:rStyle w:val="aa"/>
          <w:spacing w:val="-2"/>
          <w:szCs w:val="19"/>
        </w:rPr>
        <w:footnoteReference w:id="1143"/>
      </w:r>
      <w:r w:rsidRPr="00006007">
        <w:rPr>
          <w:spacing w:val="-2"/>
          <w:szCs w:val="19"/>
        </w:rPr>
        <w:t>.</w:t>
      </w:r>
    </w:p>
    <w:p w:rsidR="00030F1B" w:rsidRPr="00006007" w:rsidRDefault="00030F1B" w:rsidP="00030F1B">
      <w:pPr>
        <w:rPr>
          <w:szCs w:val="19"/>
        </w:rPr>
      </w:pPr>
      <w:r w:rsidRPr="00006007">
        <w:rPr>
          <w:szCs w:val="19"/>
        </w:rPr>
        <w:t>Схожая картина наблюдается и в правоприменении. Это связано с тем, что законодатель</w:t>
      </w:r>
      <w:r w:rsidR="002779B9" w:rsidRPr="00006007">
        <w:rPr>
          <w:szCs w:val="19"/>
        </w:rPr>
        <w:t>,</w:t>
      </w:r>
      <w:r w:rsidRPr="00006007">
        <w:rPr>
          <w:szCs w:val="19"/>
        </w:rPr>
        <w:t xml:space="preserve"> созд</w:t>
      </w:r>
      <w:r w:rsidRPr="00006007">
        <w:rPr>
          <w:szCs w:val="19"/>
        </w:rPr>
        <w:t>а</w:t>
      </w:r>
      <w:r w:rsidRPr="00006007">
        <w:rPr>
          <w:szCs w:val="19"/>
        </w:rPr>
        <w:t>вая социально-неадекватные, дефектные нормы, допуская коллизии, пробелы, нормативное дубл</w:t>
      </w:r>
      <w:r w:rsidRPr="00006007">
        <w:rPr>
          <w:szCs w:val="19"/>
        </w:rPr>
        <w:t>и</w:t>
      </w:r>
      <w:r w:rsidRPr="00006007">
        <w:rPr>
          <w:szCs w:val="19"/>
        </w:rPr>
        <w:t>рование, злоупотребляя оценочными понятиями и др., создает ситуации риска для правоприменителя и непосредственных адресатов правовых норм.</w:t>
      </w:r>
    </w:p>
    <w:p w:rsidR="00030F1B" w:rsidRPr="00006007" w:rsidRDefault="00030F1B" w:rsidP="00030F1B">
      <w:pPr>
        <w:rPr>
          <w:szCs w:val="19"/>
        </w:rPr>
      </w:pPr>
      <w:r w:rsidRPr="00006007">
        <w:rPr>
          <w:szCs w:val="19"/>
        </w:rPr>
        <w:t>Весьма показательным в этом отношении является то, что в отношении самих должностных лиц государственных органов и органов местного самоуправления практически не применяется ст</w:t>
      </w:r>
      <w:r w:rsidR="00885ADB" w:rsidRPr="00006007">
        <w:rPr>
          <w:szCs w:val="19"/>
        </w:rPr>
        <w:t>атья</w:t>
      </w:r>
      <w:r w:rsidRPr="00006007">
        <w:rPr>
          <w:szCs w:val="19"/>
        </w:rPr>
        <w:t xml:space="preserve"> 41 УК РФ</w:t>
      </w:r>
      <w:r w:rsidRPr="00006007">
        <w:rPr>
          <w:rStyle w:val="aa"/>
          <w:szCs w:val="19"/>
        </w:rPr>
        <w:footnoteReference w:id="1144"/>
      </w:r>
      <w:r w:rsidRPr="00006007">
        <w:rPr>
          <w:szCs w:val="19"/>
        </w:rPr>
        <w:t>, в то время как факты привлечения государственных и муниципальных служащих к ответстве</w:t>
      </w:r>
      <w:r w:rsidRPr="00006007">
        <w:rPr>
          <w:szCs w:val="19"/>
        </w:rPr>
        <w:t>н</w:t>
      </w:r>
      <w:r w:rsidRPr="00006007">
        <w:rPr>
          <w:szCs w:val="19"/>
        </w:rPr>
        <w:t>ности за различные преступления, связанные с исполнением ими должностных обязанностей, стали тенденцией. Это</w:t>
      </w:r>
      <w:r w:rsidR="002779B9" w:rsidRPr="00006007">
        <w:rPr>
          <w:szCs w:val="19"/>
        </w:rPr>
        <w:t>,</w:t>
      </w:r>
      <w:r w:rsidRPr="00006007">
        <w:rPr>
          <w:szCs w:val="19"/>
        </w:rPr>
        <w:t xml:space="preserve"> с одной стороны</w:t>
      </w:r>
      <w:r w:rsidR="002779B9" w:rsidRPr="00006007">
        <w:rPr>
          <w:szCs w:val="19"/>
        </w:rPr>
        <w:t>,</w:t>
      </w:r>
      <w:r w:rsidRPr="00006007">
        <w:rPr>
          <w:szCs w:val="19"/>
        </w:rPr>
        <w:t xml:space="preserve"> свидетельствует об отсутствии культуры риска в правопримен</w:t>
      </w:r>
      <w:r w:rsidRPr="00006007">
        <w:rPr>
          <w:szCs w:val="19"/>
        </w:rPr>
        <w:t>е</w:t>
      </w:r>
      <w:r w:rsidRPr="00006007">
        <w:rPr>
          <w:szCs w:val="19"/>
        </w:rPr>
        <w:t xml:space="preserve">нии, а с другой </w:t>
      </w:r>
      <w:r w:rsidR="002779B9" w:rsidRPr="00006007">
        <w:rPr>
          <w:szCs w:val="19"/>
        </w:rPr>
        <w:t xml:space="preserve">— </w:t>
      </w:r>
      <w:r w:rsidRPr="00006007">
        <w:rPr>
          <w:szCs w:val="19"/>
        </w:rPr>
        <w:t>о степени распространенности правовой антикультуры, проявлением которой в</w:t>
      </w:r>
      <w:r w:rsidRPr="00006007">
        <w:rPr>
          <w:szCs w:val="19"/>
        </w:rPr>
        <w:t>ы</w:t>
      </w:r>
      <w:r w:rsidRPr="00006007">
        <w:rPr>
          <w:szCs w:val="19"/>
        </w:rPr>
        <w:t>ступают необоснованны</w:t>
      </w:r>
      <w:r w:rsidR="002779B9" w:rsidRPr="00006007">
        <w:rPr>
          <w:szCs w:val="19"/>
        </w:rPr>
        <w:t>е</w:t>
      </w:r>
      <w:r w:rsidRPr="00006007">
        <w:rPr>
          <w:szCs w:val="19"/>
        </w:rPr>
        <w:t xml:space="preserve"> и криминальны</w:t>
      </w:r>
      <w:r w:rsidR="002779B9" w:rsidRPr="00006007">
        <w:rPr>
          <w:szCs w:val="19"/>
        </w:rPr>
        <w:t>е</w:t>
      </w:r>
      <w:r w:rsidRPr="00006007">
        <w:rPr>
          <w:szCs w:val="19"/>
        </w:rPr>
        <w:t xml:space="preserve"> риски.</w:t>
      </w:r>
    </w:p>
    <w:p w:rsidR="00030F1B" w:rsidRPr="00006007" w:rsidRDefault="00030F1B" w:rsidP="00030F1B">
      <w:pPr>
        <w:pStyle w:val="ad"/>
        <w:spacing w:after="0"/>
        <w:ind w:firstLine="425"/>
        <w:jc w:val="both"/>
        <w:rPr>
          <w:rFonts w:ascii="PragmaticaCTT" w:hAnsi="PragmaticaCTT"/>
          <w:spacing w:val="-6"/>
          <w:sz w:val="19"/>
          <w:szCs w:val="19"/>
        </w:rPr>
      </w:pPr>
      <w:r w:rsidRPr="00006007">
        <w:rPr>
          <w:rFonts w:ascii="PragmaticaCTT" w:hAnsi="PragmaticaCTT"/>
          <w:i/>
          <w:spacing w:val="-6"/>
          <w:sz w:val="19"/>
          <w:szCs w:val="19"/>
        </w:rPr>
        <w:t>Доктринальный</w:t>
      </w:r>
      <w:r w:rsidRPr="00006007">
        <w:rPr>
          <w:rFonts w:ascii="PragmaticaCTT" w:hAnsi="PragmaticaCTT"/>
          <w:spacing w:val="-6"/>
          <w:sz w:val="19"/>
          <w:szCs w:val="19"/>
        </w:rPr>
        <w:t xml:space="preserve"> компонент культуры риска обусловлен степенью разработанности проблемы риска в различных видах правотворческой, интерпретационной и правоприменительной деятельности. В этой связи необходимо оговориться, что сама по себе юридическая наука выступает наукой </w:t>
      </w:r>
      <w:r w:rsidR="002779B9" w:rsidRPr="00006007">
        <w:rPr>
          <w:rFonts w:ascii="PragmaticaCTT" w:hAnsi="PragmaticaCTT"/>
          <w:spacing w:val="-6"/>
          <w:sz w:val="19"/>
          <w:szCs w:val="19"/>
        </w:rPr>
        <w:t>п</w:t>
      </w:r>
      <w:r w:rsidRPr="00006007">
        <w:rPr>
          <w:rFonts w:ascii="PragmaticaCTT" w:hAnsi="PragmaticaCTT"/>
          <w:spacing w:val="-6"/>
          <w:sz w:val="19"/>
          <w:szCs w:val="19"/>
        </w:rPr>
        <w:t>о противодействию ри</w:t>
      </w:r>
      <w:r w:rsidRPr="00006007">
        <w:rPr>
          <w:rFonts w:ascii="PragmaticaCTT" w:hAnsi="PragmaticaCTT"/>
          <w:spacing w:val="-6"/>
          <w:sz w:val="19"/>
          <w:szCs w:val="19"/>
        </w:rPr>
        <w:t>с</w:t>
      </w:r>
      <w:r w:rsidRPr="00006007">
        <w:rPr>
          <w:rFonts w:ascii="PragmaticaCTT" w:hAnsi="PragmaticaCTT"/>
          <w:spacing w:val="-6"/>
          <w:sz w:val="19"/>
          <w:szCs w:val="19"/>
        </w:rPr>
        <w:t>кам. Русский и советский цивилист Я.М. Магазинер рассматривал риск как «возможность зла», угрожающего благам, существующим в обществе, а одну из основных целей права видел в ослаблении и перераспредел</w:t>
      </w:r>
      <w:r w:rsidRPr="00006007">
        <w:rPr>
          <w:rFonts w:ascii="PragmaticaCTT" w:hAnsi="PragmaticaCTT"/>
          <w:spacing w:val="-6"/>
          <w:sz w:val="19"/>
          <w:szCs w:val="19"/>
        </w:rPr>
        <w:t>е</w:t>
      </w:r>
      <w:r w:rsidRPr="00006007">
        <w:rPr>
          <w:rFonts w:ascii="PragmaticaCTT" w:hAnsi="PragmaticaCTT"/>
          <w:spacing w:val="-6"/>
          <w:sz w:val="19"/>
          <w:szCs w:val="19"/>
        </w:rPr>
        <w:t>нии рисков, стихийно падающих на членов общества</w:t>
      </w:r>
      <w:r w:rsidRPr="00006007">
        <w:rPr>
          <w:rFonts w:ascii="PragmaticaCTT" w:hAnsi="PragmaticaCTT"/>
          <w:spacing w:val="-6"/>
          <w:sz w:val="19"/>
          <w:szCs w:val="19"/>
          <w:vertAlign w:val="superscript"/>
        </w:rPr>
        <w:footnoteReference w:id="1145"/>
      </w:r>
      <w:r w:rsidRPr="00006007">
        <w:rPr>
          <w:rFonts w:ascii="PragmaticaCTT" w:hAnsi="PragmaticaCTT"/>
          <w:spacing w:val="-6"/>
          <w:sz w:val="19"/>
          <w:szCs w:val="19"/>
        </w:rPr>
        <w:t>. Вместе с тем, сегодня в юридической науке риск ра</w:t>
      </w:r>
      <w:r w:rsidRPr="00006007">
        <w:rPr>
          <w:rFonts w:ascii="PragmaticaCTT" w:hAnsi="PragmaticaCTT"/>
          <w:spacing w:val="-6"/>
          <w:sz w:val="19"/>
          <w:szCs w:val="19"/>
        </w:rPr>
        <w:t>с</w:t>
      </w:r>
      <w:r w:rsidRPr="00006007">
        <w:rPr>
          <w:rFonts w:ascii="PragmaticaCTT" w:hAnsi="PragmaticaCTT"/>
          <w:spacing w:val="-6"/>
          <w:sz w:val="19"/>
          <w:szCs w:val="19"/>
        </w:rPr>
        <w:t>сматривается несколько с иных позиций, в более узком и специализированном значении.</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Доктринальным выражением культуры риска в юридической деятельности является всесторонне разработанная, отвечающая потребностям юридической практики общая теория риска в юридической деятельности или же рискология. Анализируя состояние изученности риска, его факторов и возмо</w:t>
      </w:r>
      <w:r w:rsidRPr="00006007">
        <w:rPr>
          <w:rFonts w:ascii="PragmaticaCTT" w:hAnsi="PragmaticaCTT"/>
          <w:sz w:val="19"/>
          <w:szCs w:val="19"/>
        </w:rPr>
        <w:t>ж</w:t>
      </w:r>
      <w:r w:rsidRPr="00006007">
        <w:rPr>
          <w:rFonts w:ascii="PragmaticaCTT" w:hAnsi="PragmaticaCTT"/>
          <w:sz w:val="19"/>
          <w:szCs w:val="19"/>
        </w:rPr>
        <w:t>ностей управления им, нужно сказать, что преимущественное количество публикаций посвящено о</w:t>
      </w:r>
      <w:r w:rsidRPr="00006007">
        <w:rPr>
          <w:rFonts w:ascii="PragmaticaCTT" w:hAnsi="PragmaticaCTT"/>
          <w:sz w:val="19"/>
          <w:szCs w:val="19"/>
        </w:rPr>
        <w:t>т</w:t>
      </w:r>
      <w:r w:rsidRPr="00006007">
        <w:rPr>
          <w:rFonts w:ascii="PragmaticaCTT" w:hAnsi="PragmaticaCTT"/>
          <w:sz w:val="19"/>
          <w:szCs w:val="19"/>
        </w:rPr>
        <w:t>раслевым аспектам риска</w:t>
      </w:r>
      <w:r w:rsidRPr="00006007">
        <w:rPr>
          <w:rStyle w:val="aa"/>
          <w:rFonts w:ascii="PragmaticaCTT" w:hAnsi="PragmaticaCTT"/>
          <w:sz w:val="19"/>
          <w:szCs w:val="19"/>
        </w:rPr>
        <w:footnoteReference w:id="1146"/>
      </w:r>
      <w:r w:rsidRPr="00006007">
        <w:rPr>
          <w:rFonts w:ascii="PragmaticaCTT" w:hAnsi="PragmaticaCTT"/>
          <w:sz w:val="19"/>
          <w:szCs w:val="19"/>
        </w:rPr>
        <w:t>, хотя имеется также определение количество работ, в которых он ра</w:t>
      </w:r>
      <w:r w:rsidRPr="00006007">
        <w:rPr>
          <w:rFonts w:ascii="PragmaticaCTT" w:hAnsi="PragmaticaCTT"/>
          <w:sz w:val="19"/>
          <w:szCs w:val="19"/>
        </w:rPr>
        <w:t>с</w:t>
      </w:r>
      <w:r w:rsidRPr="00006007">
        <w:rPr>
          <w:rFonts w:ascii="PragmaticaCTT" w:hAnsi="PragmaticaCTT"/>
          <w:sz w:val="19"/>
          <w:szCs w:val="19"/>
        </w:rPr>
        <w:lastRenderedPageBreak/>
        <w:t xml:space="preserve">сматривается не только через призму предмета правового регулирования, но и </w:t>
      </w:r>
      <w:r w:rsidR="003222BE" w:rsidRPr="00006007">
        <w:rPr>
          <w:rFonts w:ascii="PragmaticaCTT" w:hAnsi="PragmaticaCTT"/>
          <w:sz w:val="19"/>
          <w:szCs w:val="19"/>
        </w:rPr>
        <w:t>в</w:t>
      </w:r>
      <w:r w:rsidRPr="00006007">
        <w:rPr>
          <w:rFonts w:ascii="PragmaticaCTT" w:hAnsi="PragmaticaCTT"/>
          <w:sz w:val="19"/>
          <w:szCs w:val="19"/>
        </w:rPr>
        <w:t xml:space="preserve"> качестве элемента </w:t>
      </w:r>
      <w:r w:rsidR="003222BE" w:rsidRPr="00006007">
        <w:rPr>
          <w:rFonts w:ascii="PragmaticaCTT" w:hAnsi="PragmaticaCTT"/>
          <w:sz w:val="19"/>
          <w:szCs w:val="19"/>
        </w:rPr>
        <w:t>этого</w:t>
      </w:r>
      <w:r w:rsidRPr="00006007">
        <w:rPr>
          <w:rFonts w:ascii="PragmaticaCTT" w:hAnsi="PragmaticaCTT"/>
          <w:sz w:val="19"/>
          <w:szCs w:val="19"/>
        </w:rPr>
        <w:t xml:space="preserve"> процесса. В этом отношении необходимо выделить работы по уголовно-процессуальному пр</w:t>
      </w:r>
      <w:r w:rsidRPr="00006007">
        <w:rPr>
          <w:rFonts w:ascii="PragmaticaCTT" w:hAnsi="PragmaticaCTT"/>
          <w:sz w:val="19"/>
          <w:szCs w:val="19"/>
        </w:rPr>
        <w:t>а</w:t>
      </w:r>
      <w:r w:rsidRPr="00006007">
        <w:rPr>
          <w:rFonts w:ascii="PragmaticaCTT" w:hAnsi="PragmaticaCTT"/>
          <w:sz w:val="19"/>
          <w:szCs w:val="19"/>
        </w:rPr>
        <w:t>ву, криминалистике, оперативно-р</w:t>
      </w:r>
      <w:r w:rsidR="003222BE" w:rsidRPr="00006007">
        <w:rPr>
          <w:rFonts w:ascii="PragmaticaCTT" w:hAnsi="PragmaticaCTT"/>
          <w:sz w:val="19"/>
          <w:szCs w:val="19"/>
        </w:rPr>
        <w:t>а</w:t>
      </w:r>
      <w:r w:rsidRPr="00006007">
        <w:rPr>
          <w:rFonts w:ascii="PragmaticaCTT" w:hAnsi="PragmaticaCTT"/>
          <w:sz w:val="19"/>
          <w:szCs w:val="19"/>
        </w:rPr>
        <w:t>зыскной деятельности</w:t>
      </w:r>
      <w:r w:rsidRPr="00006007">
        <w:rPr>
          <w:rStyle w:val="aa"/>
          <w:rFonts w:ascii="PragmaticaCTT" w:hAnsi="PragmaticaCTT"/>
          <w:sz w:val="19"/>
          <w:szCs w:val="19"/>
        </w:rPr>
        <w:footnoteReference w:id="1147"/>
      </w:r>
      <w:r w:rsidRPr="00006007">
        <w:rPr>
          <w:rFonts w:ascii="PragmaticaCTT" w:hAnsi="PragmaticaCTT"/>
          <w:sz w:val="19"/>
          <w:szCs w:val="19"/>
        </w:rPr>
        <w:t>. Риск как элемент процесса и механизма правового регулирования анализировался в работах по общей теории права</w:t>
      </w:r>
      <w:r w:rsidRPr="00006007">
        <w:rPr>
          <w:rStyle w:val="aa"/>
          <w:rFonts w:ascii="PragmaticaCTT" w:hAnsi="PragmaticaCTT"/>
          <w:sz w:val="19"/>
          <w:szCs w:val="19"/>
        </w:rPr>
        <w:footnoteReference w:id="1148"/>
      </w:r>
      <w:r w:rsidRPr="00006007">
        <w:rPr>
          <w:rFonts w:ascii="PragmaticaCTT" w:hAnsi="PragmaticaCTT"/>
          <w:sz w:val="19"/>
          <w:szCs w:val="19"/>
        </w:rPr>
        <w:t>.</w:t>
      </w:r>
    </w:p>
    <w:p w:rsidR="00030F1B" w:rsidRPr="00006007" w:rsidRDefault="00030F1B" w:rsidP="00030F1B">
      <w:pPr>
        <w:pStyle w:val="ad"/>
        <w:spacing w:after="0"/>
        <w:ind w:firstLine="425"/>
        <w:jc w:val="both"/>
        <w:rPr>
          <w:rFonts w:ascii="PragmaticaCTT" w:hAnsi="PragmaticaCTT"/>
          <w:spacing w:val="4"/>
          <w:sz w:val="19"/>
          <w:szCs w:val="19"/>
        </w:rPr>
      </w:pPr>
      <w:r w:rsidRPr="00006007">
        <w:rPr>
          <w:rFonts w:ascii="PragmaticaCTT" w:hAnsi="PragmaticaCTT"/>
          <w:spacing w:val="4"/>
          <w:sz w:val="19"/>
          <w:szCs w:val="19"/>
        </w:rPr>
        <w:t>В целом же, несмотря на то, что количество работ, посвященных различным аспектам риска в праве и в юридической деятельности в частности, с каждым годом увеличивается многократно, говорить о том, что сформировалась и оформилась общая теория риска в праве и в юридической деятельности, в частности, пока преждевременно. О состоянии знания о риске в юридической науке может свидетельствовать в частности то, что риск в юридической деятельности нередко смешивается с правореализующим риском, поскольку восприятие самой юридической деятел</w:t>
      </w:r>
      <w:r w:rsidRPr="00006007">
        <w:rPr>
          <w:rFonts w:ascii="PragmaticaCTT" w:hAnsi="PragmaticaCTT"/>
          <w:spacing w:val="4"/>
          <w:sz w:val="19"/>
          <w:szCs w:val="19"/>
        </w:rPr>
        <w:t>ь</w:t>
      </w:r>
      <w:r w:rsidRPr="00006007">
        <w:rPr>
          <w:rFonts w:ascii="PragmaticaCTT" w:hAnsi="PragmaticaCTT"/>
          <w:spacing w:val="4"/>
          <w:sz w:val="19"/>
          <w:szCs w:val="19"/>
        </w:rPr>
        <w:t>ности размыто.</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Так, сетуя на неразработанность риска в юридической деятельности, М.Д. Шапсугова ставит знак равенства между юридическим риском и риском юридического решения, хотя фактически речь ведет преимущественно о тех решениях, которые принимаются в корпоративной сфере</w:t>
      </w:r>
      <w:r w:rsidRPr="00006007">
        <w:rPr>
          <w:rStyle w:val="aa"/>
          <w:rFonts w:ascii="PragmaticaCTT" w:hAnsi="PragmaticaCTT"/>
          <w:sz w:val="19"/>
          <w:szCs w:val="19"/>
        </w:rPr>
        <w:footnoteReference w:id="1149"/>
      </w:r>
      <w:r w:rsidRPr="00006007">
        <w:rPr>
          <w:rFonts w:ascii="PragmaticaCTT" w:hAnsi="PragmaticaCTT"/>
          <w:sz w:val="19"/>
          <w:szCs w:val="19"/>
        </w:rPr>
        <w:t>. В основе такого восприятия риска лежит чрезвычайно широкое понимание юридической деятельности, которой, по ее мнению, охватывается и теоретическая (профессиональная и публицистическая</w:t>
      </w:r>
      <w:r w:rsidR="003222BE" w:rsidRPr="00006007">
        <w:rPr>
          <w:rFonts w:ascii="PragmaticaCTT" w:hAnsi="PragmaticaCTT"/>
          <w:sz w:val="19"/>
          <w:szCs w:val="19"/>
        </w:rPr>
        <w:t>)</w:t>
      </w:r>
      <w:r w:rsidRPr="00006007">
        <w:rPr>
          <w:rFonts w:ascii="PragmaticaCTT" w:hAnsi="PragmaticaCTT"/>
          <w:sz w:val="19"/>
          <w:szCs w:val="19"/>
        </w:rPr>
        <w:t xml:space="preserve"> деятельность</w:t>
      </w:r>
      <w:r w:rsidR="003222BE" w:rsidRPr="00006007">
        <w:rPr>
          <w:rFonts w:ascii="PragmaticaCTT" w:hAnsi="PragmaticaCTT"/>
          <w:sz w:val="19"/>
          <w:szCs w:val="19"/>
        </w:rPr>
        <w:t>,</w:t>
      </w:r>
      <w:r w:rsidRPr="00006007">
        <w:rPr>
          <w:rFonts w:ascii="PragmaticaCTT" w:hAnsi="PragmaticaCTT"/>
          <w:sz w:val="19"/>
          <w:szCs w:val="19"/>
        </w:rPr>
        <w:t xml:space="preserve"> и ри</w:t>
      </w:r>
      <w:r w:rsidRPr="00006007">
        <w:rPr>
          <w:rFonts w:ascii="PragmaticaCTT" w:hAnsi="PragmaticaCTT"/>
          <w:sz w:val="19"/>
          <w:szCs w:val="19"/>
        </w:rPr>
        <w:t>с</w:t>
      </w:r>
      <w:r w:rsidRPr="00006007">
        <w:rPr>
          <w:rFonts w:ascii="PragmaticaCTT" w:hAnsi="PragmaticaCTT"/>
          <w:sz w:val="19"/>
          <w:szCs w:val="19"/>
        </w:rPr>
        <w:t>ки практической деятельности (профессиональной и непрофессиональной), хотя, еще раз подчер</w:t>
      </w:r>
      <w:r w:rsidRPr="00006007">
        <w:rPr>
          <w:rFonts w:ascii="PragmaticaCTT" w:hAnsi="PragmaticaCTT"/>
          <w:sz w:val="19"/>
          <w:szCs w:val="19"/>
        </w:rPr>
        <w:t>к</w:t>
      </w:r>
      <w:r w:rsidRPr="00006007">
        <w:rPr>
          <w:rFonts w:ascii="PragmaticaCTT" w:hAnsi="PragmaticaCTT"/>
          <w:sz w:val="19"/>
          <w:szCs w:val="19"/>
        </w:rPr>
        <w:t>нем, судя по тексту, автор ведет речь о деятельности, которая по своей природе не является юрид</w:t>
      </w:r>
      <w:r w:rsidRPr="00006007">
        <w:rPr>
          <w:rFonts w:ascii="PragmaticaCTT" w:hAnsi="PragmaticaCTT"/>
          <w:sz w:val="19"/>
          <w:szCs w:val="19"/>
        </w:rPr>
        <w:t>и</w:t>
      </w:r>
      <w:r w:rsidRPr="00006007">
        <w:rPr>
          <w:rFonts w:ascii="PragmaticaCTT" w:hAnsi="PragmaticaCTT"/>
          <w:sz w:val="19"/>
          <w:szCs w:val="19"/>
        </w:rPr>
        <w:t>ческой, так как связана не с созданием нормативно-правовых актов, их толкованием и применением, а их реализацией</w:t>
      </w:r>
      <w:r w:rsidRPr="00006007">
        <w:rPr>
          <w:rStyle w:val="aa"/>
          <w:rFonts w:ascii="PragmaticaCTT" w:hAnsi="PragmaticaCTT"/>
          <w:sz w:val="19"/>
          <w:szCs w:val="19"/>
        </w:rPr>
        <w:footnoteReference w:id="1150"/>
      </w:r>
      <w:r w:rsidR="003222BE" w:rsidRPr="00006007">
        <w:rPr>
          <w:rFonts w:ascii="PragmaticaCTT" w:hAnsi="PragmaticaCTT"/>
          <w:sz w:val="19"/>
          <w:szCs w:val="19"/>
        </w:rPr>
        <w:t>,</w:t>
      </w:r>
      <w:r w:rsidRPr="00006007">
        <w:rPr>
          <w:rFonts w:ascii="PragmaticaCTT" w:hAnsi="PragmaticaCTT"/>
          <w:sz w:val="19"/>
          <w:szCs w:val="19"/>
        </w:rPr>
        <w:t xml:space="preserve"> </w:t>
      </w:r>
      <w:r w:rsidR="003222BE" w:rsidRPr="00006007">
        <w:rPr>
          <w:rFonts w:ascii="PragmaticaCTT" w:hAnsi="PragmaticaCTT"/>
          <w:sz w:val="19"/>
          <w:szCs w:val="19"/>
        </w:rPr>
        <w:t>о</w:t>
      </w:r>
      <w:r w:rsidRPr="00006007">
        <w:rPr>
          <w:rFonts w:ascii="PragmaticaCTT" w:hAnsi="PragmaticaCTT"/>
          <w:sz w:val="19"/>
          <w:szCs w:val="19"/>
        </w:rPr>
        <w:t>днако это принципиально различные явления. В то время как судья решает юр</w:t>
      </w:r>
      <w:r w:rsidRPr="00006007">
        <w:rPr>
          <w:rFonts w:ascii="PragmaticaCTT" w:hAnsi="PragmaticaCTT"/>
          <w:sz w:val="19"/>
          <w:szCs w:val="19"/>
        </w:rPr>
        <w:t>и</w:t>
      </w:r>
      <w:r w:rsidRPr="00006007">
        <w:rPr>
          <w:rFonts w:ascii="PragmaticaCTT" w:hAnsi="PragmaticaCTT"/>
          <w:sz w:val="19"/>
          <w:szCs w:val="19"/>
        </w:rPr>
        <w:t>дическое дело с тем, чтобы конкретизировать права и обязанности сторон правоотношения, его ц</w:t>
      </w:r>
      <w:r w:rsidRPr="00006007">
        <w:rPr>
          <w:rFonts w:ascii="PragmaticaCTT" w:hAnsi="PragmaticaCTT"/>
          <w:sz w:val="19"/>
          <w:szCs w:val="19"/>
        </w:rPr>
        <w:t>е</w:t>
      </w:r>
      <w:r w:rsidRPr="00006007">
        <w:rPr>
          <w:rFonts w:ascii="PragmaticaCTT" w:hAnsi="PragmaticaCTT"/>
          <w:sz w:val="19"/>
          <w:szCs w:val="19"/>
        </w:rPr>
        <w:t>лью является обеспечение реализации субъективных прав и юридических обязанностей непосредс</w:t>
      </w:r>
      <w:r w:rsidRPr="00006007">
        <w:rPr>
          <w:rFonts w:ascii="PragmaticaCTT" w:hAnsi="PragmaticaCTT"/>
          <w:sz w:val="19"/>
          <w:szCs w:val="19"/>
        </w:rPr>
        <w:t>т</w:t>
      </w:r>
      <w:r w:rsidRPr="00006007">
        <w:rPr>
          <w:rFonts w:ascii="PragmaticaCTT" w:hAnsi="PragmaticaCTT"/>
          <w:sz w:val="19"/>
          <w:szCs w:val="19"/>
        </w:rPr>
        <w:t>венных адресатов правовой нормы. Адресат правовой нормы, например, субъект предпринимател</w:t>
      </w:r>
      <w:r w:rsidRPr="00006007">
        <w:rPr>
          <w:rFonts w:ascii="PragmaticaCTT" w:hAnsi="PragmaticaCTT"/>
          <w:sz w:val="19"/>
          <w:szCs w:val="19"/>
        </w:rPr>
        <w:t>ь</w:t>
      </w:r>
      <w:r w:rsidRPr="00006007">
        <w:rPr>
          <w:rFonts w:ascii="PragmaticaCTT" w:hAnsi="PragmaticaCTT"/>
          <w:sz w:val="19"/>
          <w:szCs w:val="19"/>
        </w:rPr>
        <w:t>ской деятельности</w:t>
      </w:r>
      <w:r w:rsidR="003222BE" w:rsidRPr="00006007">
        <w:rPr>
          <w:rFonts w:ascii="PragmaticaCTT" w:hAnsi="PragmaticaCTT"/>
          <w:sz w:val="19"/>
          <w:szCs w:val="19"/>
        </w:rPr>
        <w:t>,</w:t>
      </w:r>
      <w:r w:rsidRPr="00006007">
        <w:rPr>
          <w:rFonts w:ascii="PragmaticaCTT" w:hAnsi="PragmaticaCTT"/>
          <w:sz w:val="19"/>
          <w:szCs w:val="19"/>
        </w:rPr>
        <w:t xml:space="preserve"> ставит перед собой цель не реализовать свои права и обязанности, предусмо</w:t>
      </w:r>
      <w:r w:rsidRPr="00006007">
        <w:rPr>
          <w:rFonts w:ascii="PragmaticaCTT" w:hAnsi="PragmaticaCTT"/>
          <w:sz w:val="19"/>
          <w:szCs w:val="19"/>
        </w:rPr>
        <w:t>т</w:t>
      </w:r>
      <w:r w:rsidRPr="00006007">
        <w:rPr>
          <w:rFonts w:ascii="PragmaticaCTT" w:hAnsi="PragmaticaCTT"/>
          <w:sz w:val="19"/>
          <w:szCs w:val="19"/>
        </w:rPr>
        <w:t>ренные нормами гражданского права, а получить прибыль. Соответственно, что природа и последс</w:t>
      </w:r>
      <w:r w:rsidRPr="00006007">
        <w:rPr>
          <w:rFonts w:ascii="PragmaticaCTT" w:hAnsi="PragmaticaCTT"/>
          <w:sz w:val="19"/>
          <w:szCs w:val="19"/>
        </w:rPr>
        <w:t>т</w:t>
      </w:r>
      <w:r w:rsidRPr="00006007">
        <w:rPr>
          <w:rFonts w:ascii="PragmaticaCTT" w:hAnsi="PragmaticaCTT"/>
          <w:sz w:val="19"/>
          <w:szCs w:val="19"/>
        </w:rPr>
        <w:t>вия принимаемых ими решений существенно различаются. То обстоятельство</w:t>
      </w:r>
      <w:r w:rsidR="003222BE" w:rsidRPr="00006007">
        <w:rPr>
          <w:rFonts w:ascii="PragmaticaCTT" w:hAnsi="PragmaticaCTT"/>
          <w:sz w:val="19"/>
          <w:szCs w:val="19"/>
        </w:rPr>
        <w:t>,</w:t>
      </w:r>
      <w:r w:rsidRPr="00006007">
        <w:rPr>
          <w:rFonts w:ascii="PragmaticaCTT" w:hAnsi="PragmaticaCTT"/>
          <w:sz w:val="19"/>
          <w:szCs w:val="19"/>
        </w:rPr>
        <w:t xml:space="preserve"> что в ряде случаев предприниматель прибегает к услугам профессионального юриста либо же сам, обладая дипл</w:t>
      </w:r>
      <w:r w:rsidRPr="00006007">
        <w:rPr>
          <w:rFonts w:ascii="PragmaticaCTT" w:hAnsi="PragmaticaCTT"/>
          <w:sz w:val="19"/>
          <w:szCs w:val="19"/>
        </w:rPr>
        <w:t>о</w:t>
      </w:r>
      <w:r w:rsidRPr="00006007">
        <w:rPr>
          <w:rFonts w:ascii="PragmaticaCTT" w:hAnsi="PragmaticaCTT"/>
          <w:sz w:val="19"/>
          <w:szCs w:val="19"/>
        </w:rPr>
        <w:t>мом о юридическом образовании, использует профессиональные юридические знания, не делает его реш</w:t>
      </w:r>
      <w:r w:rsidRPr="00006007">
        <w:rPr>
          <w:rFonts w:ascii="PragmaticaCTT" w:hAnsi="PragmaticaCTT"/>
          <w:sz w:val="19"/>
          <w:szCs w:val="19"/>
        </w:rPr>
        <w:t>е</w:t>
      </w:r>
      <w:r w:rsidRPr="00006007">
        <w:rPr>
          <w:rFonts w:ascii="PragmaticaCTT" w:hAnsi="PragmaticaCTT"/>
          <w:sz w:val="19"/>
          <w:szCs w:val="19"/>
        </w:rPr>
        <w:t>ния юридическими. Таким образом, ставить знак равенства между риском в юридической деятельн</w:t>
      </w:r>
      <w:r w:rsidRPr="00006007">
        <w:rPr>
          <w:rFonts w:ascii="PragmaticaCTT" w:hAnsi="PragmaticaCTT"/>
          <w:sz w:val="19"/>
          <w:szCs w:val="19"/>
        </w:rPr>
        <w:t>о</w:t>
      </w:r>
      <w:r w:rsidRPr="00006007">
        <w:rPr>
          <w:rFonts w:ascii="PragmaticaCTT" w:hAnsi="PragmaticaCTT"/>
          <w:sz w:val="19"/>
          <w:szCs w:val="19"/>
        </w:rPr>
        <w:t>сти и рисками правореализующим</w:t>
      </w:r>
      <w:r w:rsidR="003222BE" w:rsidRPr="00006007">
        <w:rPr>
          <w:rFonts w:ascii="PragmaticaCTT" w:hAnsi="PragmaticaCTT"/>
          <w:sz w:val="19"/>
          <w:szCs w:val="19"/>
        </w:rPr>
        <w:t>и</w:t>
      </w:r>
      <w:r w:rsidRPr="00006007">
        <w:rPr>
          <w:rFonts w:ascii="PragmaticaCTT" w:hAnsi="PragmaticaCTT"/>
          <w:sz w:val="19"/>
          <w:szCs w:val="19"/>
        </w:rPr>
        <w:t>, пусть и обусловленными юридическими факторами, едва ли возможно.</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К сожалению, количество публикаций по рисковой проблематике в праве пока не привело к обр</w:t>
      </w:r>
      <w:r w:rsidRPr="00006007">
        <w:rPr>
          <w:rFonts w:ascii="PragmaticaCTT" w:hAnsi="PragmaticaCTT"/>
          <w:sz w:val="19"/>
          <w:szCs w:val="19"/>
        </w:rPr>
        <w:t>а</w:t>
      </w:r>
      <w:r w:rsidRPr="00006007">
        <w:rPr>
          <w:rFonts w:ascii="PragmaticaCTT" w:hAnsi="PragmaticaCTT"/>
          <w:sz w:val="19"/>
          <w:szCs w:val="19"/>
        </w:rPr>
        <w:t>зованию нового качества знания о нем: оно по-прежнему не полно, дискретно, не согласовано, не систематизировано и в значительной части противоречиво.</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То обстоятельство, что некоторые авторы, рассматривая отраслевые уголовно-процессуальные и криминалистические аспекты риска</w:t>
      </w:r>
      <w:r w:rsidR="003222BE" w:rsidRPr="00006007">
        <w:rPr>
          <w:rFonts w:ascii="PragmaticaCTT" w:hAnsi="PragmaticaCTT"/>
          <w:sz w:val="19"/>
          <w:szCs w:val="19"/>
        </w:rPr>
        <w:t>,</w:t>
      </w:r>
      <w:r w:rsidRPr="00006007">
        <w:rPr>
          <w:rFonts w:ascii="PragmaticaCTT" w:hAnsi="PragmaticaCTT"/>
          <w:sz w:val="19"/>
          <w:szCs w:val="19"/>
        </w:rPr>
        <w:t xml:space="preserve"> констатируют существование отраслевой юридической рискол</w:t>
      </w:r>
      <w:r w:rsidRPr="00006007">
        <w:rPr>
          <w:rFonts w:ascii="PragmaticaCTT" w:hAnsi="PragmaticaCTT"/>
          <w:sz w:val="19"/>
          <w:szCs w:val="19"/>
        </w:rPr>
        <w:t>о</w:t>
      </w:r>
      <w:r w:rsidRPr="00006007">
        <w:rPr>
          <w:rFonts w:ascii="PragmaticaCTT" w:hAnsi="PragmaticaCTT"/>
          <w:sz w:val="19"/>
          <w:szCs w:val="19"/>
        </w:rPr>
        <w:t>гии</w:t>
      </w:r>
      <w:r w:rsidRPr="00006007">
        <w:rPr>
          <w:rFonts w:ascii="PragmaticaCTT" w:hAnsi="PragmaticaCTT"/>
          <w:sz w:val="19"/>
          <w:szCs w:val="19"/>
          <w:vertAlign w:val="superscript"/>
        </w:rPr>
        <w:footnoteReference w:id="1151"/>
      </w:r>
      <w:r w:rsidRPr="00006007">
        <w:rPr>
          <w:rFonts w:ascii="PragmaticaCTT" w:hAnsi="PragmaticaCTT"/>
          <w:sz w:val="19"/>
          <w:szCs w:val="19"/>
        </w:rPr>
        <w:t xml:space="preserve"> либо же позиционируют в качестве общей теории риска рассмотрение обоснованного риска в </w:t>
      </w:r>
      <w:r w:rsidRPr="00006007">
        <w:rPr>
          <w:rFonts w:ascii="PragmaticaCTT" w:hAnsi="PragmaticaCTT"/>
          <w:sz w:val="19"/>
          <w:szCs w:val="19"/>
        </w:rPr>
        <w:lastRenderedPageBreak/>
        <w:t>уголовном праве, предваряемое обзором экономических и психологических аспектов риска</w:t>
      </w:r>
      <w:r w:rsidRPr="00006007">
        <w:rPr>
          <w:rFonts w:ascii="PragmaticaCTT" w:hAnsi="PragmaticaCTT"/>
          <w:sz w:val="19"/>
          <w:szCs w:val="19"/>
          <w:vertAlign w:val="superscript"/>
        </w:rPr>
        <w:footnoteReference w:id="1152"/>
      </w:r>
      <w:r w:rsidRPr="00006007">
        <w:rPr>
          <w:rFonts w:ascii="PragmaticaCTT" w:hAnsi="PragmaticaCTT"/>
          <w:sz w:val="19"/>
          <w:szCs w:val="19"/>
        </w:rPr>
        <w:t>, сл</w:t>
      </w:r>
      <w:r w:rsidRPr="00006007">
        <w:rPr>
          <w:rFonts w:ascii="PragmaticaCTT" w:hAnsi="PragmaticaCTT"/>
          <w:sz w:val="19"/>
          <w:szCs w:val="19"/>
        </w:rPr>
        <w:t>е</w:t>
      </w:r>
      <w:r w:rsidRPr="00006007">
        <w:rPr>
          <w:rFonts w:ascii="PragmaticaCTT" w:hAnsi="PragmaticaCTT"/>
          <w:sz w:val="19"/>
          <w:szCs w:val="19"/>
        </w:rPr>
        <w:t>дует рассматривать, скорее, как своего рода пожелание, нежели свершившийся факт.</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i/>
          <w:sz w:val="19"/>
          <w:szCs w:val="19"/>
        </w:rPr>
        <w:t>Инструментальный</w:t>
      </w:r>
      <w:r w:rsidRPr="00006007">
        <w:rPr>
          <w:rFonts w:ascii="PragmaticaCTT" w:hAnsi="PragmaticaCTT"/>
          <w:sz w:val="19"/>
          <w:szCs w:val="19"/>
        </w:rPr>
        <w:t xml:space="preserve"> компонент культуры риска выражается в качестве степени совершенства и</w:t>
      </w:r>
      <w:r w:rsidRPr="00006007">
        <w:rPr>
          <w:rFonts w:ascii="PragmaticaCTT" w:hAnsi="PragmaticaCTT"/>
          <w:sz w:val="19"/>
          <w:szCs w:val="19"/>
        </w:rPr>
        <w:t>н</w:t>
      </w:r>
      <w:r w:rsidRPr="00006007">
        <w:rPr>
          <w:rFonts w:ascii="PragmaticaCTT" w:hAnsi="PragmaticaCTT"/>
          <w:sz w:val="19"/>
          <w:szCs w:val="19"/>
        </w:rPr>
        <w:t>струментов управления риском</w:t>
      </w:r>
      <w:r w:rsidRPr="00006007">
        <w:rPr>
          <w:rStyle w:val="aa"/>
          <w:rFonts w:ascii="PragmaticaCTT" w:hAnsi="PragmaticaCTT"/>
          <w:sz w:val="19"/>
          <w:szCs w:val="19"/>
        </w:rPr>
        <w:footnoteReference w:id="1153"/>
      </w:r>
      <w:r w:rsidRPr="00006007">
        <w:rPr>
          <w:rFonts w:ascii="PragmaticaCTT" w:hAnsi="PragmaticaCTT"/>
          <w:sz w:val="19"/>
          <w:szCs w:val="19"/>
        </w:rPr>
        <w:t>. Управление риском — это влияние на факторы риска с целью пр</w:t>
      </w:r>
      <w:r w:rsidRPr="00006007">
        <w:rPr>
          <w:rFonts w:ascii="PragmaticaCTT" w:hAnsi="PragmaticaCTT"/>
          <w:sz w:val="19"/>
          <w:szCs w:val="19"/>
        </w:rPr>
        <w:t>о</w:t>
      </w:r>
      <w:r w:rsidRPr="00006007">
        <w:rPr>
          <w:rFonts w:ascii="PragmaticaCTT" w:hAnsi="PragmaticaCTT"/>
          <w:sz w:val="19"/>
          <w:szCs w:val="19"/>
        </w:rPr>
        <w:t>гнозирования рисков, недопущения возникновения ситуаций риска в юридической деятельности, м</w:t>
      </w:r>
      <w:r w:rsidRPr="00006007">
        <w:rPr>
          <w:rFonts w:ascii="PragmaticaCTT" w:hAnsi="PragmaticaCTT"/>
          <w:sz w:val="19"/>
          <w:szCs w:val="19"/>
        </w:rPr>
        <w:t>и</w:t>
      </w:r>
      <w:r w:rsidRPr="00006007">
        <w:rPr>
          <w:rFonts w:ascii="PragmaticaCTT" w:hAnsi="PragmaticaCTT"/>
          <w:sz w:val="19"/>
          <w:szCs w:val="19"/>
        </w:rPr>
        <w:t>нимизации их возникновения и их локализации, минимизации вероятностей негативных исходов и максимизации позитивных, а также минимизации негативных социальных последствий правотворч</w:t>
      </w:r>
      <w:r w:rsidRPr="00006007">
        <w:rPr>
          <w:rFonts w:ascii="PragmaticaCTT" w:hAnsi="PragmaticaCTT"/>
          <w:sz w:val="19"/>
          <w:szCs w:val="19"/>
        </w:rPr>
        <w:t>е</w:t>
      </w:r>
      <w:r w:rsidRPr="00006007">
        <w:rPr>
          <w:rFonts w:ascii="PragmaticaCTT" w:hAnsi="PragmaticaCTT"/>
          <w:sz w:val="19"/>
          <w:szCs w:val="19"/>
        </w:rPr>
        <w:t>ского, интерпретационного и правоприменительного рисков.</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Инструментальный компонент органически связан с доктринальным, так как техника юридич</w:t>
      </w:r>
      <w:r w:rsidRPr="00006007">
        <w:rPr>
          <w:rFonts w:ascii="PragmaticaCTT" w:hAnsi="PragmaticaCTT"/>
          <w:sz w:val="19"/>
          <w:szCs w:val="19"/>
        </w:rPr>
        <w:t>е</w:t>
      </w:r>
      <w:r w:rsidRPr="00006007">
        <w:rPr>
          <w:rFonts w:ascii="PragmaticaCTT" w:hAnsi="PragmaticaCTT"/>
          <w:sz w:val="19"/>
          <w:szCs w:val="19"/>
        </w:rPr>
        <w:t>ской деятельности, в том числе и в условиях риска, является результатом научного осмысления соо</w:t>
      </w:r>
      <w:r w:rsidRPr="00006007">
        <w:rPr>
          <w:rFonts w:ascii="PragmaticaCTT" w:hAnsi="PragmaticaCTT"/>
          <w:sz w:val="19"/>
          <w:szCs w:val="19"/>
        </w:rPr>
        <w:t>т</w:t>
      </w:r>
      <w:r w:rsidRPr="00006007">
        <w:rPr>
          <w:rFonts w:ascii="PragmaticaCTT" w:hAnsi="PragmaticaCTT"/>
          <w:sz w:val="19"/>
          <w:szCs w:val="19"/>
        </w:rPr>
        <w:t>ветствующей практики. На этой основе вырабатываются рекомендации о приемах, средствах и пр</w:t>
      </w:r>
      <w:r w:rsidRPr="00006007">
        <w:rPr>
          <w:rFonts w:ascii="PragmaticaCTT" w:hAnsi="PragmaticaCTT"/>
          <w:sz w:val="19"/>
          <w:szCs w:val="19"/>
        </w:rPr>
        <w:t>а</w:t>
      </w:r>
      <w:r w:rsidRPr="00006007">
        <w:rPr>
          <w:rFonts w:ascii="PragmaticaCTT" w:hAnsi="PragmaticaCTT"/>
          <w:sz w:val="19"/>
          <w:szCs w:val="19"/>
        </w:rPr>
        <w:t>вилах управления риском. Структурно техника управления риском включает в себя технику прогноз</w:t>
      </w:r>
      <w:r w:rsidRPr="00006007">
        <w:rPr>
          <w:rFonts w:ascii="PragmaticaCTT" w:hAnsi="PragmaticaCTT"/>
          <w:sz w:val="19"/>
          <w:szCs w:val="19"/>
        </w:rPr>
        <w:t>и</w:t>
      </w:r>
      <w:r w:rsidRPr="00006007">
        <w:rPr>
          <w:rFonts w:ascii="PragmaticaCTT" w:hAnsi="PragmaticaCTT"/>
          <w:sz w:val="19"/>
          <w:szCs w:val="19"/>
        </w:rPr>
        <w:t>рования потенциальных рисков, технику выявления, анализа, оценки и ранжирования факторов риска и, собственно, технику воздействия на факторы риска в юридической деятельности</w:t>
      </w:r>
      <w:r w:rsidRPr="00006007">
        <w:rPr>
          <w:rStyle w:val="aa"/>
          <w:rFonts w:ascii="PragmaticaCTT" w:hAnsi="PragmaticaCTT"/>
          <w:sz w:val="19"/>
          <w:szCs w:val="19"/>
        </w:rPr>
        <w:footnoteReference w:id="1154"/>
      </w:r>
      <w:r w:rsidRPr="00006007">
        <w:rPr>
          <w:rFonts w:ascii="PragmaticaCTT" w:hAnsi="PragmaticaCTT"/>
          <w:sz w:val="19"/>
          <w:szCs w:val="19"/>
        </w:rPr>
        <w:t>. С точки зрения состояния разработанности проблематики управления риском в юридической деятельности необх</w:t>
      </w:r>
      <w:r w:rsidRPr="00006007">
        <w:rPr>
          <w:rFonts w:ascii="PragmaticaCTT" w:hAnsi="PragmaticaCTT"/>
          <w:sz w:val="19"/>
          <w:szCs w:val="19"/>
        </w:rPr>
        <w:t>о</w:t>
      </w:r>
      <w:r w:rsidRPr="00006007">
        <w:rPr>
          <w:rFonts w:ascii="PragmaticaCTT" w:hAnsi="PragmaticaCTT"/>
          <w:sz w:val="19"/>
          <w:szCs w:val="19"/>
        </w:rPr>
        <w:t>димо отметить публикации, посвященные стратегическим аспектам риска в праве</w:t>
      </w:r>
      <w:r w:rsidRPr="00006007">
        <w:rPr>
          <w:rStyle w:val="aa"/>
          <w:rFonts w:ascii="PragmaticaCTT" w:hAnsi="PragmaticaCTT"/>
          <w:sz w:val="19"/>
          <w:szCs w:val="19"/>
        </w:rPr>
        <w:footnoteReference w:id="1155"/>
      </w:r>
      <w:r w:rsidRPr="00006007">
        <w:rPr>
          <w:rFonts w:ascii="PragmaticaCTT" w:hAnsi="PragmaticaCTT"/>
          <w:sz w:val="19"/>
          <w:szCs w:val="19"/>
        </w:rPr>
        <w:t>, включая и его факторную детерминацию</w:t>
      </w:r>
      <w:r w:rsidRPr="00006007">
        <w:rPr>
          <w:rStyle w:val="aa"/>
          <w:rFonts w:ascii="PragmaticaCTT" w:hAnsi="PragmaticaCTT"/>
          <w:sz w:val="19"/>
          <w:szCs w:val="19"/>
        </w:rPr>
        <w:footnoteReference w:id="1156"/>
      </w:r>
      <w:r w:rsidRPr="00006007">
        <w:rPr>
          <w:rFonts w:ascii="PragmaticaCTT" w:hAnsi="PragmaticaCTT"/>
          <w:sz w:val="19"/>
          <w:szCs w:val="19"/>
        </w:rPr>
        <w:t>. Исследованы отдельные вопросы детерминации рисков в праве. Им</w:t>
      </w:r>
      <w:r w:rsidRPr="00006007">
        <w:rPr>
          <w:rFonts w:ascii="PragmaticaCTT" w:hAnsi="PragmaticaCTT"/>
          <w:sz w:val="19"/>
          <w:szCs w:val="19"/>
        </w:rPr>
        <w:t>е</w:t>
      </w:r>
      <w:r w:rsidRPr="00006007">
        <w:rPr>
          <w:rFonts w:ascii="PragmaticaCTT" w:hAnsi="PragmaticaCTT"/>
          <w:sz w:val="19"/>
          <w:szCs w:val="19"/>
        </w:rPr>
        <w:t>ется ряд работ, посвященных собственно технике управления риском, отдельным ее компонентам</w:t>
      </w:r>
      <w:r w:rsidRPr="00006007">
        <w:rPr>
          <w:rStyle w:val="aa"/>
          <w:rFonts w:ascii="PragmaticaCTT" w:hAnsi="PragmaticaCTT"/>
          <w:sz w:val="19"/>
          <w:szCs w:val="19"/>
        </w:rPr>
        <w:footnoteReference w:id="1157"/>
      </w:r>
      <w:r w:rsidRPr="00006007">
        <w:rPr>
          <w:rFonts w:ascii="PragmaticaCTT" w:hAnsi="PragmaticaCTT"/>
          <w:sz w:val="19"/>
          <w:szCs w:val="19"/>
        </w:rPr>
        <w:t>.</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Вместе с тем ситуация здесь принципиально не отличается от состояния исследованности риска в целом. Следует обратить внимание на то, что нередко приемы и технические схемы управления ри</w:t>
      </w:r>
      <w:r w:rsidRPr="00006007">
        <w:rPr>
          <w:rFonts w:ascii="PragmaticaCTT" w:hAnsi="PragmaticaCTT"/>
          <w:sz w:val="19"/>
          <w:szCs w:val="19"/>
        </w:rPr>
        <w:t>с</w:t>
      </w:r>
      <w:r w:rsidRPr="00006007">
        <w:rPr>
          <w:rFonts w:ascii="PragmaticaCTT" w:hAnsi="PragmaticaCTT"/>
          <w:sz w:val="19"/>
          <w:szCs w:val="19"/>
        </w:rPr>
        <w:t>ком в праве и правоприменении заимствуются из практики риск-менеджмента в бизнесе, корпор</w:t>
      </w:r>
      <w:r w:rsidRPr="00006007">
        <w:rPr>
          <w:rFonts w:ascii="PragmaticaCTT" w:hAnsi="PragmaticaCTT"/>
          <w:sz w:val="19"/>
          <w:szCs w:val="19"/>
        </w:rPr>
        <w:t>а</w:t>
      </w:r>
      <w:r w:rsidRPr="00006007">
        <w:rPr>
          <w:rFonts w:ascii="PragmaticaCTT" w:hAnsi="PragmaticaCTT"/>
          <w:sz w:val="19"/>
          <w:szCs w:val="19"/>
        </w:rPr>
        <w:t>тивном, антикризисном управлении, банковском деле. Сама по себе практика рецепиирования инс</w:t>
      </w:r>
      <w:r w:rsidRPr="00006007">
        <w:rPr>
          <w:rFonts w:ascii="PragmaticaCTT" w:hAnsi="PragmaticaCTT"/>
          <w:sz w:val="19"/>
          <w:szCs w:val="19"/>
        </w:rPr>
        <w:t>т</w:t>
      </w:r>
      <w:r w:rsidRPr="00006007">
        <w:rPr>
          <w:rFonts w:ascii="PragmaticaCTT" w:hAnsi="PragmaticaCTT"/>
          <w:sz w:val="19"/>
          <w:szCs w:val="19"/>
        </w:rPr>
        <w:t>рументария управления риском вполне объяснима и в целом полезна</w:t>
      </w:r>
      <w:r w:rsidR="003222BE" w:rsidRPr="00006007">
        <w:rPr>
          <w:rFonts w:ascii="PragmaticaCTT" w:hAnsi="PragmaticaCTT"/>
          <w:sz w:val="19"/>
          <w:szCs w:val="19"/>
        </w:rPr>
        <w:t>,</w:t>
      </w:r>
      <w:r w:rsidRPr="00006007">
        <w:rPr>
          <w:rFonts w:ascii="PragmaticaCTT" w:hAnsi="PragmaticaCTT"/>
          <w:sz w:val="19"/>
          <w:szCs w:val="19"/>
        </w:rPr>
        <w:t xml:space="preserve"> </w:t>
      </w:r>
      <w:r w:rsidR="003222BE" w:rsidRPr="00006007">
        <w:rPr>
          <w:rFonts w:ascii="PragmaticaCTT" w:hAnsi="PragmaticaCTT"/>
          <w:sz w:val="19"/>
          <w:szCs w:val="19"/>
        </w:rPr>
        <w:t>о</w:t>
      </w:r>
      <w:r w:rsidRPr="00006007">
        <w:rPr>
          <w:rFonts w:ascii="PragmaticaCTT" w:hAnsi="PragmaticaCTT"/>
          <w:sz w:val="19"/>
          <w:szCs w:val="19"/>
        </w:rPr>
        <w:t>днако следует иметь в виду, что такой инструментарий должен заимствоваться с учетом специфики юридической деятельности и его механическое перенесение на юридическую «почву» недопустимо. В связи с этим обращает на себя отсутствие специальных методологических работ, посвященных проблематике адаптации техн</w:t>
      </w:r>
      <w:r w:rsidRPr="00006007">
        <w:rPr>
          <w:rFonts w:ascii="PragmaticaCTT" w:hAnsi="PragmaticaCTT"/>
          <w:sz w:val="19"/>
          <w:szCs w:val="19"/>
        </w:rPr>
        <w:t>и</w:t>
      </w:r>
      <w:r w:rsidRPr="00006007">
        <w:rPr>
          <w:rFonts w:ascii="PragmaticaCTT" w:hAnsi="PragmaticaCTT"/>
          <w:sz w:val="19"/>
          <w:szCs w:val="19"/>
        </w:rPr>
        <w:t>ки управления риском в сферах неюридической деятельности. Отсутствуют также и комплексные и</w:t>
      </w:r>
      <w:r w:rsidRPr="00006007">
        <w:rPr>
          <w:rFonts w:ascii="PragmaticaCTT" w:hAnsi="PragmaticaCTT"/>
          <w:sz w:val="19"/>
          <w:szCs w:val="19"/>
        </w:rPr>
        <w:t>с</w:t>
      </w:r>
      <w:r w:rsidRPr="00006007">
        <w:rPr>
          <w:rFonts w:ascii="PragmaticaCTT" w:hAnsi="PragmaticaCTT"/>
          <w:sz w:val="19"/>
          <w:szCs w:val="19"/>
        </w:rPr>
        <w:t>следования управления риском непосредственно в правотворчестве, толковании и правоприменении, которые бы системно раскрывали специфику приемов, средств и правил и прежде всего на уровне общей теории права (как, впрочем, и на уровне отраслевых юридических наук).</w:t>
      </w:r>
    </w:p>
    <w:p w:rsidR="00030F1B" w:rsidRPr="00006007" w:rsidRDefault="00030F1B" w:rsidP="00030F1B">
      <w:pPr>
        <w:pStyle w:val="ad"/>
        <w:spacing w:after="0"/>
        <w:ind w:firstLine="425"/>
        <w:jc w:val="both"/>
        <w:rPr>
          <w:rFonts w:ascii="PragmaticaCTT" w:hAnsi="PragmaticaCTT"/>
          <w:sz w:val="19"/>
          <w:szCs w:val="19"/>
        </w:rPr>
      </w:pPr>
      <w:r w:rsidRPr="00006007">
        <w:rPr>
          <w:rFonts w:ascii="PragmaticaCTT" w:hAnsi="PragmaticaCTT"/>
          <w:sz w:val="19"/>
          <w:szCs w:val="19"/>
        </w:rPr>
        <w:t>Налицо также острая потребность в разработке технологического компонента управления, ра</w:t>
      </w:r>
      <w:r w:rsidRPr="00006007">
        <w:rPr>
          <w:rFonts w:ascii="PragmaticaCTT" w:hAnsi="PragmaticaCTT"/>
          <w:sz w:val="19"/>
          <w:szCs w:val="19"/>
        </w:rPr>
        <w:t>с</w:t>
      </w:r>
      <w:r w:rsidRPr="00006007">
        <w:rPr>
          <w:rFonts w:ascii="PragmaticaCTT" w:hAnsi="PragmaticaCTT"/>
          <w:sz w:val="19"/>
          <w:szCs w:val="19"/>
        </w:rPr>
        <w:t>крывающего специфику алгоритмов использования техники управления риском в каждой отдельной разновидности юридической деятельности.</w:t>
      </w:r>
    </w:p>
    <w:p w:rsidR="00030F1B" w:rsidRPr="00006007" w:rsidRDefault="00030F1B" w:rsidP="00030F1B">
      <w:pPr>
        <w:rPr>
          <w:spacing w:val="2"/>
          <w:szCs w:val="19"/>
        </w:rPr>
      </w:pPr>
      <w:r w:rsidRPr="00006007">
        <w:rPr>
          <w:i/>
          <w:spacing w:val="2"/>
          <w:szCs w:val="19"/>
        </w:rPr>
        <w:t>Профессиональный (идеологический)</w:t>
      </w:r>
      <w:r w:rsidRPr="00006007">
        <w:rPr>
          <w:spacing w:val="2"/>
          <w:szCs w:val="19"/>
        </w:rPr>
        <w:t xml:space="preserve"> компонент культуры риска связан уровнем професси</w:t>
      </w:r>
      <w:r w:rsidRPr="00006007">
        <w:rPr>
          <w:spacing w:val="2"/>
          <w:szCs w:val="19"/>
        </w:rPr>
        <w:t>о</w:t>
      </w:r>
      <w:r w:rsidRPr="00006007">
        <w:rPr>
          <w:spacing w:val="2"/>
          <w:szCs w:val="19"/>
        </w:rPr>
        <w:t>нальной подготовки субъекта юридической деятельности с его способностью выступать субъектом управления риском в процессе деятельности. Это способность адекватно воспринимать риски и реагировать на них в правотворчестве, правоинтерпр</w:t>
      </w:r>
      <w:r w:rsidR="009B41C4" w:rsidRPr="00006007">
        <w:rPr>
          <w:spacing w:val="2"/>
          <w:szCs w:val="19"/>
        </w:rPr>
        <w:t>е</w:t>
      </w:r>
      <w:r w:rsidRPr="00006007">
        <w:rPr>
          <w:spacing w:val="2"/>
          <w:szCs w:val="19"/>
        </w:rPr>
        <w:t>тации и правоприменении может быть об</w:t>
      </w:r>
      <w:r w:rsidRPr="00006007">
        <w:rPr>
          <w:spacing w:val="2"/>
          <w:szCs w:val="19"/>
        </w:rPr>
        <w:t>о</w:t>
      </w:r>
      <w:r w:rsidRPr="00006007">
        <w:rPr>
          <w:spacing w:val="2"/>
          <w:szCs w:val="19"/>
        </w:rPr>
        <w:t>значена как «рискоспособность»</w:t>
      </w:r>
      <w:r w:rsidRPr="00006007">
        <w:rPr>
          <w:rStyle w:val="aa"/>
          <w:spacing w:val="2"/>
          <w:szCs w:val="19"/>
        </w:rPr>
        <w:footnoteReference w:id="1158"/>
      </w:r>
      <w:r w:rsidRPr="00006007">
        <w:rPr>
          <w:spacing w:val="2"/>
          <w:szCs w:val="19"/>
        </w:rPr>
        <w:t>. Ее составляющими выступают</w:t>
      </w:r>
      <w:r w:rsidR="009B41C4" w:rsidRPr="00006007">
        <w:rPr>
          <w:spacing w:val="2"/>
          <w:szCs w:val="19"/>
        </w:rPr>
        <w:t>,</w:t>
      </w:r>
      <w:r w:rsidRPr="00006007">
        <w:rPr>
          <w:spacing w:val="2"/>
          <w:szCs w:val="19"/>
        </w:rPr>
        <w:t xml:space="preserve"> с одной стороны</w:t>
      </w:r>
      <w:r w:rsidR="009B41C4" w:rsidRPr="00006007">
        <w:rPr>
          <w:spacing w:val="2"/>
          <w:szCs w:val="19"/>
        </w:rPr>
        <w:t>,</w:t>
      </w:r>
      <w:r w:rsidRPr="00006007">
        <w:rPr>
          <w:spacing w:val="2"/>
          <w:szCs w:val="19"/>
        </w:rPr>
        <w:t xml:space="preserve"> качественные знания о риске и управлении им, а с другой</w:t>
      </w:r>
      <w:r w:rsidR="009B41C4" w:rsidRPr="00006007">
        <w:rPr>
          <w:spacing w:val="2"/>
          <w:szCs w:val="19"/>
        </w:rPr>
        <w:t xml:space="preserve"> </w:t>
      </w:r>
      <w:r w:rsidRPr="00006007">
        <w:rPr>
          <w:spacing w:val="2"/>
          <w:szCs w:val="19"/>
        </w:rPr>
        <w:t>— наличие соответствующих правовых установок — г</w:t>
      </w:r>
      <w:r w:rsidRPr="00006007">
        <w:rPr>
          <w:spacing w:val="2"/>
          <w:szCs w:val="19"/>
        </w:rPr>
        <w:t>о</w:t>
      </w:r>
      <w:r w:rsidRPr="00006007">
        <w:rPr>
          <w:spacing w:val="2"/>
          <w:szCs w:val="19"/>
        </w:rPr>
        <w:lastRenderedPageBreak/>
        <w:t>товностей к социально-оправданному, социально-необходимому риску, а также устойчивое непр</w:t>
      </w:r>
      <w:r w:rsidRPr="00006007">
        <w:rPr>
          <w:spacing w:val="2"/>
          <w:szCs w:val="19"/>
        </w:rPr>
        <w:t>и</w:t>
      </w:r>
      <w:r w:rsidRPr="00006007">
        <w:rPr>
          <w:spacing w:val="2"/>
          <w:szCs w:val="19"/>
        </w:rPr>
        <w:t>ятие, своего рода идеологический «иммунитет» к волюнтаристским, надситуативным, криминал</w:t>
      </w:r>
      <w:r w:rsidRPr="00006007">
        <w:rPr>
          <w:spacing w:val="2"/>
          <w:szCs w:val="19"/>
        </w:rPr>
        <w:t>ь</w:t>
      </w:r>
      <w:r w:rsidRPr="00006007">
        <w:rPr>
          <w:spacing w:val="2"/>
          <w:szCs w:val="19"/>
        </w:rPr>
        <w:t>ным рискам.</w:t>
      </w:r>
    </w:p>
    <w:p w:rsidR="00030F1B" w:rsidRPr="00006007" w:rsidRDefault="00030F1B" w:rsidP="00030F1B">
      <w:pPr>
        <w:rPr>
          <w:szCs w:val="19"/>
        </w:rPr>
      </w:pPr>
      <w:r w:rsidRPr="00006007">
        <w:rPr>
          <w:szCs w:val="19"/>
        </w:rPr>
        <w:t>Отсюда возникает необходимость говорить о дидактическом аспекте управления риском, об об</w:t>
      </w:r>
      <w:r w:rsidRPr="00006007">
        <w:rPr>
          <w:szCs w:val="19"/>
        </w:rPr>
        <w:t>у</w:t>
      </w:r>
      <w:r w:rsidRPr="00006007">
        <w:rPr>
          <w:szCs w:val="19"/>
        </w:rPr>
        <w:t>чении субъектов юридической деятельности действовать в условиях риска, о формировании у них к</w:t>
      </w:r>
      <w:r w:rsidRPr="00006007">
        <w:rPr>
          <w:szCs w:val="19"/>
        </w:rPr>
        <w:t>а</w:t>
      </w:r>
      <w:r w:rsidRPr="00006007">
        <w:rPr>
          <w:szCs w:val="19"/>
        </w:rPr>
        <w:t>чества рискоспособности.</w:t>
      </w:r>
    </w:p>
    <w:p w:rsidR="00030F1B" w:rsidRPr="00006007" w:rsidRDefault="00030F1B" w:rsidP="00030F1B">
      <w:pPr>
        <w:rPr>
          <w:szCs w:val="19"/>
        </w:rPr>
      </w:pPr>
      <w:r w:rsidRPr="00006007">
        <w:rPr>
          <w:szCs w:val="19"/>
        </w:rPr>
        <w:t>Вместе с тем, реально оценивая состояние юридической практики, связанной с риском, следует сказать, что обоснованные риски не стали в ней преобладающими. Нередко риск носит откровенно волюнтаристский характер</w:t>
      </w:r>
      <w:r w:rsidR="009B41C4" w:rsidRPr="00006007">
        <w:rPr>
          <w:szCs w:val="19"/>
        </w:rPr>
        <w:t>, который</w:t>
      </w:r>
      <w:r w:rsidRPr="00006007">
        <w:rPr>
          <w:szCs w:val="19"/>
        </w:rPr>
        <w:t xml:space="preserve"> связан с недостаточным профессионализмом, а порой и с откр</w:t>
      </w:r>
      <w:r w:rsidRPr="00006007">
        <w:rPr>
          <w:szCs w:val="19"/>
        </w:rPr>
        <w:t>о</w:t>
      </w:r>
      <w:r w:rsidRPr="00006007">
        <w:rPr>
          <w:szCs w:val="19"/>
        </w:rPr>
        <w:t>венным невежеством субъектов правотворчества и правоприменения.</w:t>
      </w:r>
    </w:p>
    <w:p w:rsidR="00030F1B" w:rsidRPr="00006007" w:rsidRDefault="00030F1B" w:rsidP="00030F1B">
      <w:pPr>
        <w:rPr>
          <w:szCs w:val="19"/>
        </w:rPr>
      </w:pPr>
      <w:r w:rsidRPr="00006007">
        <w:rPr>
          <w:szCs w:val="19"/>
        </w:rPr>
        <w:t>Формирование рискоспособности субъектов юридической деятельности пока</w:t>
      </w:r>
      <w:r w:rsidR="009B41C4" w:rsidRPr="00006007">
        <w:rPr>
          <w:szCs w:val="19"/>
        </w:rPr>
        <w:t>,</w:t>
      </w:r>
      <w:r w:rsidRPr="00006007">
        <w:rPr>
          <w:szCs w:val="19"/>
        </w:rPr>
        <w:t xml:space="preserve"> к сожалению, не актуализировано. В программе подготовки юристов «рискологический» компонент отсутствует в силу того, что до настоящего времени нет осознания важности формирования культуры риска в юридич</w:t>
      </w:r>
      <w:r w:rsidRPr="00006007">
        <w:rPr>
          <w:szCs w:val="19"/>
        </w:rPr>
        <w:t>е</w:t>
      </w:r>
      <w:r w:rsidRPr="00006007">
        <w:rPr>
          <w:szCs w:val="19"/>
        </w:rPr>
        <w:t>ской деятельности. Не лучшим образом на формировании культуры риска у будущих юристов сказ</w:t>
      </w:r>
      <w:r w:rsidRPr="00006007">
        <w:rPr>
          <w:szCs w:val="19"/>
        </w:rPr>
        <w:t>а</w:t>
      </w:r>
      <w:r w:rsidRPr="00006007">
        <w:rPr>
          <w:szCs w:val="19"/>
        </w:rPr>
        <w:t>лось и присоединение к Болонскому процессу. Отрицание традиций классического юридического о</w:t>
      </w:r>
      <w:r w:rsidRPr="00006007">
        <w:rPr>
          <w:szCs w:val="19"/>
        </w:rPr>
        <w:t>б</w:t>
      </w:r>
      <w:r w:rsidRPr="00006007">
        <w:rPr>
          <w:szCs w:val="19"/>
        </w:rPr>
        <w:t>разования, сформированного в советский период, и восприятие западных моделей и стандартов по</w:t>
      </w:r>
      <w:r w:rsidRPr="00006007">
        <w:rPr>
          <w:szCs w:val="19"/>
        </w:rPr>
        <w:t>д</w:t>
      </w:r>
      <w:r w:rsidRPr="00006007">
        <w:rPr>
          <w:szCs w:val="19"/>
        </w:rPr>
        <w:t>готовки юристов явно не способствует росту профессионализма субъектов юридической деятельн</w:t>
      </w:r>
      <w:r w:rsidRPr="00006007">
        <w:rPr>
          <w:szCs w:val="19"/>
        </w:rPr>
        <w:t>о</w:t>
      </w:r>
      <w:r w:rsidRPr="00006007">
        <w:rPr>
          <w:szCs w:val="19"/>
        </w:rPr>
        <w:t>сти. Это приводит к появлению большого количества владельцев дипломов о юридическом образов</w:t>
      </w:r>
      <w:r w:rsidRPr="00006007">
        <w:rPr>
          <w:szCs w:val="19"/>
        </w:rPr>
        <w:t>а</w:t>
      </w:r>
      <w:r w:rsidRPr="00006007">
        <w:rPr>
          <w:szCs w:val="19"/>
        </w:rPr>
        <w:t>нии, имеющих практические навыки составления исков, но при этом не обладающих достаточным уровнем юридического мышления и не способных принять адекватное решение в ситуации риска.</w:t>
      </w:r>
    </w:p>
    <w:p w:rsidR="00030F1B" w:rsidRPr="00006007" w:rsidRDefault="00030F1B" w:rsidP="00030F1B">
      <w:pPr>
        <w:rPr>
          <w:szCs w:val="19"/>
        </w:rPr>
      </w:pPr>
      <w:r w:rsidRPr="00006007">
        <w:rPr>
          <w:szCs w:val="19"/>
        </w:rPr>
        <w:t>В завершение следует констатировать, что культура риска в юридической деятельности находи</w:t>
      </w:r>
      <w:r w:rsidRPr="00006007">
        <w:rPr>
          <w:szCs w:val="19"/>
        </w:rPr>
        <w:t>т</w:t>
      </w:r>
      <w:r w:rsidRPr="00006007">
        <w:rPr>
          <w:szCs w:val="19"/>
        </w:rPr>
        <w:t>ся в состоянии становления в силу отсутствия четко артикулированного запроса на нее со стороны общества, которое, принимая существующее положение дел в правовом регулировании, видимо</w:t>
      </w:r>
      <w:r w:rsidR="009B41C4" w:rsidRPr="00006007">
        <w:rPr>
          <w:szCs w:val="19"/>
        </w:rPr>
        <w:t>,</w:t>
      </w:r>
      <w:r w:rsidRPr="00006007">
        <w:rPr>
          <w:szCs w:val="19"/>
        </w:rPr>
        <w:t xml:space="preserve"> еще не осознало насущной потребности в этом.</w:t>
      </w:r>
    </w:p>
    <w:p w:rsidR="006F5610" w:rsidRPr="00006007" w:rsidRDefault="006F5610" w:rsidP="006F5610">
      <w:pPr>
        <w:rPr>
          <w:szCs w:val="19"/>
        </w:rPr>
      </w:pPr>
    </w:p>
    <w:p w:rsidR="006F5610" w:rsidRPr="00006007" w:rsidRDefault="006F5610" w:rsidP="006F5610">
      <w:pPr>
        <w:rPr>
          <w:szCs w:val="19"/>
        </w:rPr>
      </w:pPr>
    </w:p>
    <w:p w:rsidR="005E57BF" w:rsidRPr="00006007" w:rsidRDefault="005E57BF" w:rsidP="006F5610">
      <w:pPr>
        <w:rPr>
          <w:szCs w:val="19"/>
        </w:rPr>
        <w:sectPr w:rsidR="005E57BF" w:rsidRPr="00006007" w:rsidSect="003A7F19">
          <w:footerReference w:type="default" r:id="rId137"/>
          <w:footnotePr>
            <w:numRestart w:val="eachPage"/>
          </w:footnotePr>
          <w:endnotePr>
            <w:numFmt w:val="decimal"/>
          </w:endnotePr>
          <w:pgSz w:w="11906" w:h="16838" w:code="9"/>
          <w:pgMar w:top="1814" w:right="1247" w:bottom="1474" w:left="1247" w:header="1134" w:footer="1021" w:gutter="0"/>
          <w:cols w:space="720"/>
        </w:sectPr>
      </w:pPr>
    </w:p>
    <w:p w:rsidR="00970106" w:rsidRPr="00006007" w:rsidRDefault="00970106" w:rsidP="00970106">
      <w:pPr>
        <w:pStyle w:val="-"/>
      </w:pPr>
      <w:r w:rsidRPr="00006007">
        <w:lastRenderedPageBreak/>
        <w:t>А.В. Мурунова</w:t>
      </w:r>
    </w:p>
    <w:p w:rsidR="00970106" w:rsidRPr="00006007" w:rsidRDefault="00970106" w:rsidP="00970106">
      <w:pPr>
        <w:pStyle w:val="-0"/>
      </w:pPr>
      <w:r w:rsidRPr="00006007">
        <w:t xml:space="preserve">Мурунова Анна Вячеславовна — </w:t>
      </w:r>
      <w:r w:rsidRPr="00006007">
        <w:rPr>
          <w:bCs/>
        </w:rPr>
        <w:t>кандидат философских н</w:t>
      </w:r>
      <w:r w:rsidRPr="00006007">
        <w:rPr>
          <w:bCs/>
        </w:rPr>
        <w:t>а</w:t>
      </w:r>
      <w:r w:rsidRPr="00006007">
        <w:rPr>
          <w:bCs/>
        </w:rPr>
        <w:t>ук,</w:t>
      </w:r>
      <w:r w:rsidRPr="00006007">
        <w:t xml:space="preserve"> доцент кафедры международного права</w:t>
      </w:r>
    </w:p>
    <w:p w:rsidR="00970106" w:rsidRPr="00006007" w:rsidRDefault="00970106" w:rsidP="00970106">
      <w:pPr>
        <w:pStyle w:val="-0"/>
        <w:rPr>
          <w:i w:val="0"/>
        </w:rPr>
      </w:pPr>
      <w:r w:rsidRPr="00006007">
        <w:rPr>
          <w:i w:val="0"/>
        </w:rPr>
        <w:t>Нижегородский архитектурно-строительный университет</w:t>
      </w:r>
    </w:p>
    <w:p w:rsidR="00970106" w:rsidRPr="00006007" w:rsidRDefault="00970106" w:rsidP="00970106">
      <w:pPr>
        <w:pStyle w:val="a3"/>
      </w:pPr>
      <w:r w:rsidRPr="00006007">
        <w:t>Правовая ментальность как духовный элемент правовой культуры</w:t>
      </w:r>
    </w:p>
    <w:p w:rsidR="00970106" w:rsidRPr="00006007" w:rsidRDefault="00970106" w:rsidP="00970106">
      <w:pPr>
        <w:pStyle w:val="af0"/>
        <w:spacing w:after="0"/>
        <w:ind w:left="0"/>
        <w:rPr>
          <w:szCs w:val="19"/>
        </w:rPr>
      </w:pPr>
      <w:r w:rsidRPr="00006007">
        <w:rPr>
          <w:szCs w:val="19"/>
        </w:rPr>
        <w:t>Правовая культура — состояние общественного сознания и социальной практики, сложившейся на основе многократного повторения юридической деятельности, ментального взаимодействия пр</w:t>
      </w:r>
      <w:r w:rsidRPr="00006007">
        <w:rPr>
          <w:szCs w:val="19"/>
        </w:rPr>
        <w:t>а</w:t>
      </w:r>
      <w:r w:rsidRPr="00006007">
        <w:rPr>
          <w:szCs w:val="19"/>
        </w:rPr>
        <w:t>ва, морали, традиций, обыкновений и т. п. Появление в правоведении такого понятия, как правовая культура, свидетельствует о перемещении внимания в истории общества на его культуру, религио</w:t>
      </w:r>
      <w:r w:rsidRPr="00006007">
        <w:rPr>
          <w:szCs w:val="19"/>
        </w:rPr>
        <w:t>з</w:t>
      </w:r>
      <w:r w:rsidRPr="00006007">
        <w:rPr>
          <w:szCs w:val="19"/>
        </w:rPr>
        <w:t>но-философские установки и систему ценностей. Она определяется человеческими убеждениями, социальными ценностями, классовыми интересами, которые не являются постоянными величинами, но они определяют состояние правовой культуры. Следует заметить, что и сама она весьма изменч</w:t>
      </w:r>
      <w:r w:rsidRPr="00006007">
        <w:rPr>
          <w:szCs w:val="19"/>
        </w:rPr>
        <w:t>и</w:t>
      </w:r>
      <w:r w:rsidRPr="00006007">
        <w:rPr>
          <w:szCs w:val="19"/>
        </w:rPr>
        <w:t>ва, поскольку человеческие убеждения, ценности, идеи и установки могут измениться даже при жизни одного поколения.</w:t>
      </w:r>
    </w:p>
    <w:p w:rsidR="00970106" w:rsidRPr="00006007" w:rsidRDefault="00970106" w:rsidP="00970106">
      <w:pPr>
        <w:pStyle w:val="af0"/>
        <w:spacing w:after="0"/>
        <w:ind w:left="0"/>
        <w:rPr>
          <w:szCs w:val="19"/>
        </w:rPr>
      </w:pPr>
      <w:r w:rsidRPr="00006007">
        <w:rPr>
          <w:szCs w:val="19"/>
        </w:rPr>
        <w:t>Отечественные теоретики права С.С. Алексеев, А.И. Малько, Г.И. Муромцев и др. рассматривали проблемы зарождения и эволюции права и государства в контексте понятия «правовая культура», к</w:t>
      </w:r>
      <w:r w:rsidRPr="00006007">
        <w:rPr>
          <w:szCs w:val="19"/>
        </w:rPr>
        <w:t>о</w:t>
      </w:r>
      <w:r w:rsidRPr="00006007">
        <w:rPr>
          <w:szCs w:val="19"/>
        </w:rPr>
        <w:t>торая в свою очередь является одним из стержневых понятий «цивилизация». Рассмотрение права в аспекте ментальности правовой культуры позволяет увидеть специфику отдельных правовых систем. Правовую культуру поэтому нельзя рассматривать односторонне. В широком смысле — это культура человечества в правовой реальности, правовом мире, а в узком смысле правомерное поведение ч</w:t>
      </w:r>
      <w:r w:rsidRPr="00006007">
        <w:rPr>
          <w:szCs w:val="19"/>
        </w:rPr>
        <w:t>е</w:t>
      </w:r>
      <w:r w:rsidRPr="00006007">
        <w:rPr>
          <w:szCs w:val="19"/>
        </w:rPr>
        <w:t>ловека в правовой сфере. Она находит яркое выражение в традиционно устойчивой совокупности правовых источников, принципов, норм, процедур, традиционном правосознании, в процессе вза</w:t>
      </w:r>
      <w:r w:rsidRPr="00006007">
        <w:rPr>
          <w:szCs w:val="19"/>
        </w:rPr>
        <w:t>и</w:t>
      </w:r>
      <w:r w:rsidRPr="00006007">
        <w:rPr>
          <w:szCs w:val="19"/>
        </w:rPr>
        <w:t>модействия правовых, религиозных и моральных стандартов.</w:t>
      </w:r>
    </w:p>
    <w:p w:rsidR="00970106" w:rsidRPr="00006007" w:rsidRDefault="00970106" w:rsidP="00970106">
      <w:pPr>
        <w:pStyle w:val="af0"/>
        <w:spacing w:after="0"/>
        <w:ind w:left="0"/>
        <w:rPr>
          <w:szCs w:val="19"/>
        </w:rPr>
      </w:pPr>
      <w:r w:rsidRPr="00006007">
        <w:rPr>
          <w:szCs w:val="19"/>
        </w:rPr>
        <w:t>В юридической литературе существуют самые разнообразные мнения о месте правовой культ</w:t>
      </w:r>
      <w:r w:rsidRPr="00006007">
        <w:rPr>
          <w:szCs w:val="19"/>
        </w:rPr>
        <w:t>у</w:t>
      </w:r>
      <w:r w:rsidRPr="00006007">
        <w:rPr>
          <w:szCs w:val="19"/>
        </w:rPr>
        <w:t>ры в правовой надстройке общества: от признания ее элементом одной из подсистем юридической надстройки, например, элементом правового сознания, частью правового воспитания, до отождест</w:t>
      </w:r>
      <w:r w:rsidRPr="00006007">
        <w:rPr>
          <w:szCs w:val="19"/>
        </w:rPr>
        <w:t>в</w:t>
      </w:r>
      <w:r w:rsidRPr="00006007">
        <w:rPr>
          <w:szCs w:val="19"/>
        </w:rPr>
        <w:t>ления правовой культуры с правовой надстройкой и даже выведения ее за пределы правовой на</w:t>
      </w:r>
      <w:r w:rsidRPr="00006007">
        <w:rPr>
          <w:szCs w:val="19"/>
        </w:rPr>
        <w:t>д</w:t>
      </w:r>
      <w:r w:rsidRPr="00006007">
        <w:rPr>
          <w:szCs w:val="19"/>
        </w:rPr>
        <w:t>стройки. В последние десятилетия правовую культуру стали определять достаточно широко, включая в нее право, правоотношения, правосознание, законность и т. д. и отождествляя ее тем самым со всей правовой надстройкой, что отмечают и сами авторы подобных определений. «При таком подх</w:t>
      </w:r>
      <w:r w:rsidRPr="00006007">
        <w:rPr>
          <w:szCs w:val="19"/>
        </w:rPr>
        <w:t>о</w:t>
      </w:r>
      <w:r w:rsidRPr="00006007">
        <w:rPr>
          <w:szCs w:val="19"/>
        </w:rPr>
        <w:t>де, — пишет В.П. Сальников, — речь идет о правовом феномене, близком к понимаю всей юридич</w:t>
      </w:r>
      <w:r w:rsidRPr="00006007">
        <w:rPr>
          <w:szCs w:val="19"/>
        </w:rPr>
        <w:t>е</w:t>
      </w:r>
      <w:r w:rsidRPr="00006007">
        <w:rPr>
          <w:szCs w:val="19"/>
        </w:rPr>
        <w:t>ской надстройки… Правовая культура выступает здесь как особое социальное явление, охватыва</w:t>
      </w:r>
      <w:r w:rsidRPr="00006007">
        <w:rPr>
          <w:szCs w:val="19"/>
        </w:rPr>
        <w:t>ю</w:t>
      </w:r>
      <w:r w:rsidRPr="00006007">
        <w:rPr>
          <w:szCs w:val="19"/>
        </w:rPr>
        <w:t>щее всю совокупность важнейших компонентов юридической реальности…»</w:t>
      </w:r>
      <w:r w:rsidRPr="00006007">
        <w:rPr>
          <w:rStyle w:val="aa"/>
          <w:szCs w:val="19"/>
        </w:rPr>
        <w:footnoteReference w:id="1159"/>
      </w:r>
      <w:r w:rsidR="00FB5CCF" w:rsidRPr="00006007">
        <w:rPr>
          <w:szCs w:val="19"/>
        </w:rPr>
        <w:t>.</w:t>
      </w:r>
      <w:r w:rsidRPr="00006007">
        <w:rPr>
          <w:szCs w:val="19"/>
        </w:rPr>
        <w:t xml:space="preserve"> Тогда возникает в</w:t>
      </w:r>
      <w:r w:rsidRPr="00006007">
        <w:rPr>
          <w:szCs w:val="19"/>
        </w:rPr>
        <w:t>о</w:t>
      </w:r>
      <w:r w:rsidRPr="00006007">
        <w:rPr>
          <w:szCs w:val="19"/>
        </w:rPr>
        <w:t>прос о целесообразности применения этой категории.</w:t>
      </w:r>
    </w:p>
    <w:p w:rsidR="00970106" w:rsidRPr="00006007" w:rsidRDefault="00970106" w:rsidP="00970106">
      <w:pPr>
        <w:pStyle w:val="af0"/>
        <w:spacing w:after="0"/>
        <w:ind w:left="0"/>
        <w:rPr>
          <w:szCs w:val="19"/>
        </w:rPr>
      </w:pPr>
      <w:r w:rsidRPr="00006007">
        <w:rPr>
          <w:szCs w:val="19"/>
        </w:rPr>
        <w:t>Правокультурный процесс идет, прежде всего, в рамках конкретной государственности, наци</w:t>
      </w:r>
      <w:r w:rsidRPr="00006007">
        <w:rPr>
          <w:szCs w:val="19"/>
        </w:rPr>
        <w:t>о</w:t>
      </w:r>
      <w:r w:rsidRPr="00006007">
        <w:rPr>
          <w:szCs w:val="19"/>
        </w:rPr>
        <w:t>нального правопорядка, конкретного исторического времени, специфического правосознания и ме</w:t>
      </w:r>
      <w:r w:rsidRPr="00006007">
        <w:rPr>
          <w:szCs w:val="19"/>
        </w:rPr>
        <w:t>н</w:t>
      </w:r>
      <w:r w:rsidRPr="00006007">
        <w:rPr>
          <w:szCs w:val="19"/>
        </w:rPr>
        <w:t>талитета данного народа. К числу признаков высокой законодательной культуры общества традиц</w:t>
      </w:r>
      <w:r w:rsidRPr="00006007">
        <w:rPr>
          <w:szCs w:val="19"/>
        </w:rPr>
        <w:t>и</w:t>
      </w:r>
      <w:r w:rsidRPr="00006007">
        <w:rPr>
          <w:szCs w:val="19"/>
        </w:rPr>
        <w:t>онно относят социальную обоснованность законодательства, что означает соответствие содержания нормативных актов потребностям развития общества, отражение в законах достижений правовой науки, передовой юридической практики, традиций национального духовного менталитета.</w:t>
      </w:r>
    </w:p>
    <w:p w:rsidR="00970106" w:rsidRPr="00006007" w:rsidRDefault="00970106" w:rsidP="00970106">
      <w:pPr>
        <w:pStyle w:val="af0"/>
        <w:spacing w:after="0"/>
        <w:ind w:left="0"/>
        <w:rPr>
          <w:szCs w:val="19"/>
        </w:rPr>
      </w:pPr>
      <w:r w:rsidRPr="00006007">
        <w:rPr>
          <w:szCs w:val="19"/>
        </w:rPr>
        <w:t>Многомерность понятия «правовая культура» как в отечественной, так и в зарубежной литературе привела к различным толкованиям, во-первых, ее содержания и структуры ее смыслового ядра, и, во-вторых, соотношение данного понятия с такими понятиями, как «правовая система», «правосознание» и др. Для того, чтобы разобраться в этом, следует исходить из того, что правовая культура определ</w:t>
      </w:r>
      <w:r w:rsidRPr="00006007">
        <w:rPr>
          <w:szCs w:val="19"/>
        </w:rPr>
        <w:t>я</w:t>
      </w:r>
      <w:r w:rsidRPr="00006007">
        <w:rPr>
          <w:szCs w:val="19"/>
        </w:rPr>
        <w:t>ется правовой ментальностью. Правовая ментальность — системообразующий фактор, воспроизв</w:t>
      </w:r>
      <w:r w:rsidRPr="00006007">
        <w:rPr>
          <w:szCs w:val="19"/>
        </w:rPr>
        <w:t>о</w:t>
      </w:r>
      <w:r w:rsidRPr="00006007">
        <w:rPr>
          <w:szCs w:val="19"/>
        </w:rPr>
        <w:t>дящий определенный национальный тип правового мышления, развития правовых традиций, гара</w:t>
      </w:r>
      <w:r w:rsidRPr="00006007">
        <w:rPr>
          <w:szCs w:val="19"/>
        </w:rPr>
        <w:t>н</w:t>
      </w:r>
      <w:r w:rsidRPr="00006007">
        <w:rPr>
          <w:szCs w:val="19"/>
        </w:rPr>
        <w:t>тирующих правовую преемственность</w:t>
      </w:r>
      <w:r w:rsidRPr="00006007">
        <w:rPr>
          <w:rStyle w:val="aa"/>
          <w:szCs w:val="19"/>
        </w:rPr>
        <w:footnoteReference w:id="1160"/>
      </w:r>
      <w:r w:rsidR="00FB5CCF" w:rsidRPr="00006007">
        <w:rPr>
          <w:szCs w:val="19"/>
        </w:rPr>
        <w:t>.</w:t>
      </w:r>
      <w:r w:rsidRPr="00006007">
        <w:rPr>
          <w:szCs w:val="19"/>
        </w:rPr>
        <w:t xml:space="preserve"> В правовом менталитете коренятся этнические культурно-исторические основы права, национальной правовой системы. В структуру правовой ментальности входят правосознание, правовые отношения, законность и правопорядок, правомерная деятельность субъектов, государственно-правовые институты, юридическая наука, юридические акты</w:t>
      </w:r>
      <w:r w:rsidRPr="00006007">
        <w:rPr>
          <w:rStyle w:val="aa"/>
          <w:szCs w:val="19"/>
        </w:rPr>
        <w:footnoteReference w:id="1161"/>
      </w:r>
      <w:r w:rsidR="00FB5CCF" w:rsidRPr="00006007">
        <w:rPr>
          <w:szCs w:val="19"/>
        </w:rPr>
        <w:t>.</w:t>
      </w:r>
      <w:r w:rsidRPr="00006007">
        <w:rPr>
          <w:szCs w:val="19"/>
        </w:rPr>
        <w:t xml:space="preserve"> Н.А. Краш</w:t>
      </w:r>
      <w:r w:rsidRPr="00006007">
        <w:rPr>
          <w:szCs w:val="19"/>
        </w:rPr>
        <w:t>е</w:t>
      </w:r>
      <w:r w:rsidRPr="00006007">
        <w:rPr>
          <w:szCs w:val="19"/>
        </w:rPr>
        <w:t>нинникова дает такое определение правовой культуры: «…Система исторически сложившихся прав</w:t>
      </w:r>
      <w:r w:rsidRPr="00006007">
        <w:rPr>
          <w:szCs w:val="19"/>
        </w:rPr>
        <w:t>о</w:t>
      </w:r>
      <w:r w:rsidRPr="00006007">
        <w:rPr>
          <w:szCs w:val="19"/>
        </w:rPr>
        <w:lastRenderedPageBreak/>
        <w:t>вых традиций, убеждений, ценностей, идей, установок практического правомерного поведения, обе</w:t>
      </w:r>
      <w:r w:rsidRPr="00006007">
        <w:rPr>
          <w:szCs w:val="19"/>
        </w:rPr>
        <w:t>с</w:t>
      </w:r>
      <w:r w:rsidRPr="00006007">
        <w:rPr>
          <w:szCs w:val="19"/>
        </w:rPr>
        <w:t>печивающего воспроизводство правовой жизни общества на основе преемственности»</w:t>
      </w:r>
      <w:r w:rsidRPr="00006007">
        <w:rPr>
          <w:rStyle w:val="aa"/>
          <w:szCs w:val="19"/>
        </w:rPr>
        <w:footnoteReference w:id="1162"/>
      </w:r>
      <w:r w:rsidR="00FB5CCF" w:rsidRPr="00006007">
        <w:rPr>
          <w:szCs w:val="19"/>
        </w:rPr>
        <w:t>.</w:t>
      </w:r>
      <w:r w:rsidRPr="00006007">
        <w:rPr>
          <w:szCs w:val="19"/>
        </w:rPr>
        <w:t xml:space="preserve"> В ее основе лежат накопленные цивилизованными способами нормы и ценности правовой истории и совреме</w:t>
      </w:r>
      <w:r w:rsidRPr="00006007">
        <w:rPr>
          <w:szCs w:val="19"/>
        </w:rPr>
        <w:t>н</w:t>
      </w:r>
      <w:r w:rsidRPr="00006007">
        <w:rPr>
          <w:szCs w:val="19"/>
        </w:rPr>
        <w:t>ной правовой жизни. Правовая ментальность правовой культуры определяется степенью о</w:t>
      </w:r>
      <w:r w:rsidRPr="00006007">
        <w:rPr>
          <w:szCs w:val="19"/>
        </w:rPr>
        <w:t>с</w:t>
      </w:r>
      <w:r w:rsidRPr="00006007">
        <w:rPr>
          <w:szCs w:val="19"/>
        </w:rPr>
        <w:t>воения и осознания правовых ценностей человеческого общества. Нормативные идеалы правовой культуры соединены с материально обусловленной социально-правовой системой и создают матрицу мотив</w:t>
      </w:r>
      <w:r w:rsidRPr="00006007">
        <w:rPr>
          <w:szCs w:val="19"/>
        </w:rPr>
        <w:t>а</w:t>
      </w:r>
      <w:r w:rsidRPr="00006007">
        <w:rPr>
          <w:szCs w:val="19"/>
        </w:rPr>
        <w:t>ционной организации в ценностной иерархии личности</w:t>
      </w:r>
      <w:r w:rsidRPr="00006007">
        <w:rPr>
          <w:rStyle w:val="aa"/>
          <w:szCs w:val="19"/>
        </w:rPr>
        <w:footnoteReference w:id="1163"/>
      </w:r>
      <w:r w:rsidR="00FB5CCF" w:rsidRPr="00006007">
        <w:rPr>
          <w:szCs w:val="19"/>
        </w:rPr>
        <w:t>.</w:t>
      </w:r>
      <w:r w:rsidRPr="00006007">
        <w:rPr>
          <w:szCs w:val="19"/>
        </w:rPr>
        <w:t xml:space="preserve"> И правовая культура, и правовая ментал</w:t>
      </w:r>
      <w:r w:rsidRPr="00006007">
        <w:rPr>
          <w:szCs w:val="19"/>
        </w:rPr>
        <w:t>ь</w:t>
      </w:r>
      <w:r w:rsidRPr="00006007">
        <w:rPr>
          <w:szCs w:val="19"/>
        </w:rPr>
        <w:t>ность выполняют социализирующую функцию, играют стабилизирующую, интегративную и детерм</w:t>
      </w:r>
      <w:r w:rsidRPr="00006007">
        <w:rPr>
          <w:szCs w:val="19"/>
        </w:rPr>
        <w:t>и</w:t>
      </w:r>
      <w:r w:rsidRPr="00006007">
        <w:rPr>
          <w:szCs w:val="19"/>
        </w:rPr>
        <w:t>нирующую роль.</w:t>
      </w:r>
    </w:p>
    <w:p w:rsidR="00970106" w:rsidRPr="00006007" w:rsidRDefault="00970106" w:rsidP="00970106">
      <w:pPr>
        <w:pStyle w:val="af0"/>
        <w:spacing w:after="0"/>
        <w:ind w:left="0"/>
        <w:rPr>
          <w:szCs w:val="19"/>
        </w:rPr>
      </w:pPr>
      <w:r w:rsidRPr="00006007">
        <w:rPr>
          <w:szCs w:val="19"/>
        </w:rPr>
        <w:t>В.А. Томсинов ставит проблему ядра правовой культуры, которым выступает не право, а юри</w:t>
      </w:r>
      <w:r w:rsidRPr="00006007">
        <w:rPr>
          <w:szCs w:val="19"/>
        </w:rPr>
        <w:t>с</w:t>
      </w:r>
      <w:r w:rsidRPr="00006007">
        <w:rPr>
          <w:szCs w:val="19"/>
        </w:rPr>
        <w:t>пруденция, как совокупность теоретических знаний о праве и практических навыков формирования и толкования правовых норм, их классификация и систематизация приемов и способов обработки пр</w:t>
      </w:r>
      <w:r w:rsidRPr="00006007">
        <w:rPr>
          <w:szCs w:val="19"/>
        </w:rPr>
        <w:t>а</w:t>
      </w:r>
      <w:r w:rsidRPr="00006007">
        <w:rPr>
          <w:szCs w:val="19"/>
        </w:rPr>
        <w:t>вового материала. Вторым элементом ядра правовой культуры является юридическое образование, а третьим — основополагающим — правосознание, в котором находит свое выражение отношение о</w:t>
      </w:r>
      <w:r w:rsidRPr="00006007">
        <w:rPr>
          <w:szCs w:val="19"/>
        </w:rPr>
        <w:t>б</w:t>
      </w:r>
      <w:r w:rsidRPr="00006007">
        <w:rPr>
          <w:szCs w:val="19"/>
        </w:rPr>
        <w:t>щества к праву</w:t>
      </w:r>
      <w:r w:rsidRPr="00006007">
        <w:rPr>
          <w:rStyle w:val="aa"/>
          <w:szCs w:val="19"/>
        </w:rPr>
        <w:footnoteReference w:id="1164"/>
      </w:r>
      <w:r w:rsidR="00FB5CCF" w:rsidRPr="00006007">
        <w:rPr>
          <w:szCs w:val="19"/>
        </w:rPr>
        <w:t>.</w:t>
      </w:r>
      <w:r w:rsidRPr="00006007">
        <w:rPr>
          <w:szCs w:val="19"/>
        </w:rPr>
        <w:t xml:space="preserve"> Нам представляется, что это скорее структурные элементы ядра правовой культ</w:t>
      </w:r>
      <w:r w:rsidRPr="00006007">
        <w:rPr>
          <w:szCs w:val="19"/>
        </w:rPr>
        <w:t>у</w:t>
      </w:r>
      <w:r w:rsidRPr="00006007">
        <w:rPr>
          <w:szCs w:val="19"/>
        </w:rPr>
        <w:t>ры. Самим же ее ядром выступает правовая ментальность, определяющая национальный характер и сп</w:t>
      </w:r>
      <w:r w:rsidRPr="00006007">
        <w:rPr>
          <w:szCs w:val="19"/>
        </w:rPr>
        <w:t>е</w:t>
      </w:r>
      <w:r w:rsidRPr="00006007">
        <w:rPr>
          <w:szCs w:val="19"/>
        </w:rPr>
        <w:t>цифику выражения и проявления компонентов правовой культуры. Любые революционные изм</w:t>
      </w:r>
      <w:r w:rsidRPr="00006007">
        <w:rPr>
          <w:szCs w:val="19"/>
        </w:rPr>
        <w:t>е</w:t>
      </w:r>
      <w:r w:rsidRPr="00006007">
        <w:rPr>
          <w:szCs w:val="19"/>
        </w:rPr>
        <w:t>нения в правовой культуре поэтому не могут не разрушать как материальные, так и духовные ее основы. Н</w:t>
      </w:r>
      <w:r w:rsidRPr="00006007">
        <w:rPr>
          <w:szCs w:val="19"/>
        </w:rPr>
        <w:t>е</w:t>
      </w:r>
      <w:r w:rsidRPr="00006007">
        <w:rPr>
          <w:szCs w:val="19"/>
        </w:rPr>
        <w:t>обходима эволюционная адаптация ядра правовой культуры, потребностей, интересов и норм к о</w:t>
      </w:r>
      <w:r w:rsidRPr="00006007">
        <w:rPr>
          <w:szCs w:val="19"/>
        </w:rPr>
        <w:t>б</w:t>
      </w:r>
      <w:r w:rsidRPr="00006007">
        <w:rPr>
          <w:szCs w:val="19"/>
        </w:rPr>
        <w:t>новляющейся правовой системе. В связи с нарастанием явления так называемого «правового плюр</w:t>
      </w:r>
      <w:r w:rsidRPr="00006007">
        <w:rPr>
          <w:szCs w:val="19"/>
        </w:rPr>
        <w:t>а</w:t>
      </w:r>
      <w:r w:rsidRPr="00006007">
        <w:rPr>
          <w:szCs w:val="19"/>
        </w:rPr>
        <w:t>лизма» вряд ли можно связывать правовую культуру исключительно с национальным государством. На сегодня нет классической национальной правовой культуры, ибо они представляют собой симбиоз местного, почвенного и внешнего влияния, инонационального, получившего международное призн</w:t>
      </w:r>
      <w:r w:rsidRPr="00006007">
        <w:rPr>
          <w:szCs w:val="19"/>
        </w:rPr>
        <w:t>а</w:t>
      </w:r>
      <w:r w:rsidRPr="00006007">
        <w:rPr>
          <w:szCs w:val="19"/>
        </w:rPr>
        <w:t>ние. Но и ошибочно недооценивать роль национального характера правовой ментальности и обусло</w:t>
      </w:r>
      <w:r w:rsidRPr="00006007">
        <w:rPr>
          <w:szCs w:val="19"/>
        </w:rPr>
        <w:t>в</w:t>
      </w:r>
      <w:r w:rsidRPr="00006007">
        <w:rPr>
          <w:szCs w:val="19"/>
        </w:rPr>
        <w:t>ленной ею специфики правовой культуры.</w:t>
      </w:r>
    </w:p>
    <w:p w:rsidR="00970106" w:rsidRPr="00006007" w:rsidRDefault="00970106" w:rsidP="00970106">
      <w:pPr>
        <w:pStyle w:val="af0"/>
        <w:spacing w:after="0"/>
        <w:ind w:left="0"/>
        <w:rPr>
          <w:szCs w:val="19"/>
        </w:rPr>
      </w:pPr>
      <w:r w:rsidRPr="00006007">
        <w:rPr>
          <w:szCs w:val="19"/>
        </w:rPr>
        <w:t>Содержание правового менталитета отражает процесс правокультурного развития, что проявл</w:t>
      </w:r>
      <w:r w:rsidRPr="00006007">
        <w:rPr>
          <w:szCs w:val="19"/>
        </w:rPr>
        <w:t>я</w:t>
      </w:r>
      <w:r w:rsidRPr="00006007">
        <w:rPr>
          <w:szCs w:val="19"/>
        </w:rPr>
        <w:t>ется как в характере мышления, так и в образе действия. В рамках социально-правовой и этнической ментальности складывается характерный только для данной культуры стиль правового мышления, «думанья», рефлексии. Он по-своему уникален, специфичен, неотделим от социального менталит</w:t>
      </w:r>
      <w:r w:rsidRPr="00006007">
        <w:rPr>
          <w:szCs w:val="19"/>
        </w:rPr>
        <w:t>е</w:t>
      </w:r>
      <w:r w:rsidRPr="00006007">
        <w:rPr>
          <w:szCs w:val="19"/>
        </w:rPr>
        <w:t>та</w:t>
      </w:r>
      <w:r w:rsidRPr="00006007">
        <w:rPr>
          <w:rStyle w:val="aa"/>
          <w:szCs w:val="19"/>
        </w:rPr>
        <w:footnoteReference w:id="1165"/>
      </w:r>
      <w:r w:rsidR="00FB5CCF" w:rsidRPr="00006007">
        <w:rPr>
          <w:szCs w:val="19"/>
        </w:rPr>
        <w:t>.</w:t>
      </w:r>
    </w:p>
    <w:p w:rsidR="00970106" w:rsidRPr="00006007" w:rsidRDefault="00970106" w:rsidP="00970106">
      <w:pPr>
        <w:pStyle w:val="af0"/>
        <w:spacing w:after="0"/>
        <w:ind w:left="0"/>
        <w:rPr>
          <w:szCs w:val="19"/>
        </w:rPr>
      </w:pPr>
      <w:r w:rsidRPr="00006007">
        <w:rPr>
          <w:szCs w:val="19"/>
        </w:rPr>
        <w:t>Развитие правовой ментальности обусловлено правовыми традициями, культурой, социальными структурами, правовыми институтами и факторами, то есть правовой системой в целом. Изменение даже некоторых существенных из этих условий и факторов неизбежно приводит к изменению прав</w:t>
      </w:r>
      <w:r w:rsidRPr="00006007">
        <w:rPr>
          <w:szCs w:val="19"/>
        </w:rPr>
        <w:t>о</w:t>
      </w:r>
      <w:r w:rsidRPr="00006007">
        <w:rPr>
          <w:szCs w:val="19"/>
        </w:rPr>
        <w:t>вой ментальности человека или различных социальных групп. Правовая ментальность выступает в 3-х основных видах: 1) в виде внутреннего состояния человека, гибких, изменчивых и стабильных, инв</w:t>
      </w:r>
      <w:r w:rsidRPr="00006007">
        <w:rPr>
          <w:szCs w:val="19"/>
        </w:rPr>
        <w:t>а</w:t>
      </w:r>
      <w:r w:rsidRPr="00006007">
        <w:rPr>
          <w:szCs w:val="19"/>
        </w:rPr>
        <w:t>риантных элементов структур его психики; 2) в виде субъект</w:t>
      </w:r>
      <w:r w:rsidR="00515259">
        <w:rPr>
          <w:szCs w:val="19"/>
        </w:rPr>
        <w:t>-</w:t>
      </w:r>
      <w:r w:rsidRPr="00006007">
        <w:rPr>
          <w:szCs w:val="19"/>
        </w:rPr>
        <w:t>субъектных и субъект</w:t>
      </w:r>
      <w:r w:rsidR="00515259">
        <w:rPr>
          <w:szCs w:val="19"/>
        </w:rPr>
        <w:t>-</w:t>
      </w:r>
      <w:r w:rsidRPr="00006007">
        <w:rPr>
          <w:szCs w:val="19"/>
        </w:rPr>
        <w:t>объектных прав</w:t>
      </w:r>
      <w:r w:rsidRPr="00006007">
        <w:rPr>
          <w:szCs w:val="19"/>
        </w:rPr>
        <w:t>о</w:t>
      </w:r>
      <w:r w:rsidRPr="00006007">
        <w:rPr>
          <w:szCs w:val="19"/>
        </w:rPr>
        <w:t>вых процессов, отношений и правовой деятельности по обмену ментальностями; 3) в виде результ</w:t>
      </w:r>
      <w:r w:rsidRPr="00006007">
        <w:rPr>
          <w:szCs w:val="19"/>
        </w:rPr>
        <w:t>а</w:t>
      </w:r>
      <w:r w:rsidRPr="00006007">
        <w:rPr>
          <w:szCs w:val="19"/>
        </w:rPr>
        <w:t>тов этих правовых отношений и деятельности — ментальной правовой среды, в которой реально ж</w:t>
      </w:r>
      <w:r w:rsidRPr="00006007">
        <w:rPr>
          <w:szCs w:val="19"/>
        </w:rPr>
        <w:t>и</w:t>
      </w:r>
      <w:r w:rsidRPr="00006007">
        <w:rPr>
          <w:szCs w:val="19"/>
        </w:rPr>
        <w:t>вут и действуют личность и различные общности людей</w:t>
      </w:r>
      <w:r w:rsidRPr="00006007">
        <w:rPr>
          <w:rStyle w:val="aa"/>
          <w:szCs w:val="19"/>
        </w:rPr>
        <w:footnoteReference w:id="1166"/>
      </w:r>
      <w:r w:rsidR="00FB5CCF" w:rsidRPr="00006007">
        <w:rPr>
          <w:szCs w:val="19"/>
        </w:rPr>
        <w:t>.</w:t>
      </w:r>
    </w:p>
    <w:p w:rsidR="00970106" w:rsidRPr="00006007" w:rsidRDefault="00970106" w:rsidP="00970106">
      <w:pPr>
        <w:pStyle w:val="af0"/>
        <w:spacing w:after="0"/>
        <w:ind w:left="0"/>
        <w:rPr>
          <w:szCs w:val="19"/>
        </w:rPr>
      </w:pPr>
      <w:r w:rsidRPr="00006007">
        <w:rPr>
          <w:szCs w:val="19"/>
        </w:rPr>
        <w:t>Определяющей ментальной доминантой правовой культуры является духовность как системоо</w:t>
      </w:r>
      <w:r w:rsidRPr="00006007">
        <w:rPr>
          <w:szCs w:val="19"/>
        </w:rPr>
        <w:t>б</w:t>
      </w:r>
      <w:r w:rsidRPr="00006007">
        <w:rPr>
          <w:szCs w:val="19"/>
        </w:rPr>
        <w:t xml:space="preserve">разующая идея. </w:t>
      </w:r>
      <w:r w:rsidR="009B41C4" w:rsidRPr="00006007">
        <w:rPr>
          <w:szCs w:val="19"/>
        </w:rPr>
        <w:t>Ее в</w:t>
      </w:r>
      <w:r w:rsidRPr="00006007">
        <w:rPr>
          <w:szCs w:val="19"/>
        </w:rPr>
        <w:t>едущими компонентами</w:t>
      </w:r>
      <w:r w:rsidR="00515259">
        <w:rPr>
          <w:szCs w:val="19"/>
        </w:rPr>
        <w:t xml:space="preserve"> </w:t>
      </w:r>
      <w:r w:rsidR="009B41C4" w:rsidRPr="00006007">
        <w:rPr>
          <w:szCs w:val="19"/>
        </w:rPr>
        <w:t xml:space="preserve">являются </w:t>
      </w:r>
      <w:r w:rsidRPr="00006007">
        <w:rPr>
          <w:szCs w:val="19"/>
        </w:rPr>
        <w:t>ценностные ориентиры и идеалы. Правовая ментальность правовой культуры отражает сферу духовного мира, которая включает в себя правосо</w:t>
      </w:r>
      <w:r w:rsidRPr="00006007">
        <w:rPr>
          <w:szCs w:val="19"/>
        </w:rPr>
        <w:t>з</w:t>
      </w:r>
      <w:r w:rsidRPr="00006007">
        <w:rPr>
          <w:szCs w:val="19"/>
        </w:rPr>
        <w:t>нание и правовое мышление, правовые ценности и традиции. Она, в сущности, совокупность стере</w:t>
      </w:r>
      <w:r w:rsidRPr="00006007">
        <w:rPr>
          <w:szCs w:val="19"/>
        </w:rPr>
        <w:t>о</w:t>
      </w:r>
      <w:r w:rsidRPr="00006007">
        <w:rPr>
          <w:szCs w:val="19"/>
        </w:rPr>
        <w:t>типов правового мышления и правового поведения, она имеет свои ментальные уровни, как и прав</w:t>
      </w:r>
      <w:r w:rsidRPr="00006007">
        <w:rPr>
          <w:szCs w:val="19"/>
        </w:rPr>
        <w:t>о</w:t>
      </w:r>
      <w:r w:rsidRPr="00006007">
        <w:rPr>
          <w:szCs w:val="19"/>
        </w:rPr>
        <w:t>сознание: обыденный, профессиональный и теоретический. Ментальный уровень правовой культуры формируется социодинамикой права (правовая реальность — правовой социум — правосознание — правопонимание). Ее вектор развития зависит от содержания таких подсистем, как познавательная, оценочная и деятельная. На ментальном уровне правовая культура усвоила наиболее устойчивые и глубокие мифологические образы и представления людей о порядке, гармонии и дисгармонии, нар</w:t>
      </w:r>
      <w:r w:rsidRPr="00006007">
        <w:rPr>
          <w:szCs w:val="19"/>
        </w:rPr>
        <w:t>у</w:t>
      </w:r>
      <w:r w:rsidRPr="00006007">
        <w:rPr>
          <w:szCs w:val="19"/>
        </w:rPr>
        <w:t>шении порядка и его восстановлении.</w:t>
      </w:r>
    </w:p>
    <w:p w:rsidR="00970106" w:rsidRPr="00006007" w:rsidRDefault="00970106" w:rsidP="00970106">
      <w:pPr>
        <w:pStyle w:val="af0"/>
        <w:spacing w:after="0"/>
        <w:ind w:left="0"/>
        <w:rPr>
          <w:szCs w:val="19"/>
        </w:rPr>
      </w:pPr>
      <w:r w:rsidRPr="00006007">
        <w:rPr>
          <w:szCs w:val="19"/>
        </w:rPr>
        <w:t xml:space="preserve">Правовая ментальность и правовая культура обеспечивают воспроизводство правовой жизни общества на основе преемственности, формируют модель правового поведения, основополагающие нормы самого права. Правовая ментальность сохраняет и передает последующим поколениям опыт </w:t>
      </w:r>
      <w:r w:rsidRPr="00006007">
        <w:rPr>
          <w:szCs w:val="19"/>
        </w:rPr>
        <w:lastRenderedPageBreak/>
        <w:t>правовой культуры, ментальными уровнями которой выступают базовые правовые убеждения, уст</w:t>
      </w:r>
      <w:r w:rsidRPr="00006007">
        <w:rPr>
          <w:szCs w:val="19"/>
        </w:rPr>
        <w:t>а</w:t>
      </w:r>
      <w:r w:rsidRPr="00006007">
        <w:rPr>
          <w:szCs w:val="19"/>
        </w:rPr>
        <w:t>новки, ориентиры, нормы, ценности. Поэтому правовая культура включает в себя «сцепление» и вза</w:t>
      </w:r>
      <w:r w:rsidRPr="00006007">
        <w:rPr>
          <w:szCs w:val="19"/>
        </w:rPr>
        <w:t>и</w:t>
      </w:r>
      <w:r w:rsidRPr="00006007">
        <w:rPr>
          <w:szCs w:val="19"/>
        </w:rPr>
        <w:t>модействие социальных интересов, ценностей, норм и правовых институтов, форм правового мы</w:t>
      </w:r>
      <w:r w:rsidRPr="00006007">
        <w:rPr>
          <w:szCs w:val="19"/>
        </w:rPr>
        <w:t>ш</w:t>
      </w:r>
      <w:r w:rsidRPr="00006007">
        <w:rPr>
          <w:szCs w:val="19"/>
        </w:rPr>
        <w:t>ления, традиций, принципов, представлений о праве и законности, практические навыки формиров</w:t>
      </w:r>
      <w:r w:rsidRPr="00006007">
        <w:rPr>
          <w:szCs w:val="19"/>
        </w:rPr>
        <w:t>а</w:t>
      </w:r>
      <w:r w:rsidRPr="00006007">
        <w:rPr>
          <w:szCs w:val="19"/>
        </w:rPr>
        <w:t>ния и толкования правовых норм, их классификацию и систематизацию, установки, качества, стиль правовой деятельности.</w:t>
      </w:r>
    </w:p>
    <w:p w:rsidR="00970106" w:rsidRPr="00006007" w:rsidRDefault="00970106" w:rsidP="00970106">
      <w:pPr>
        <w:pStyle w:val="af0"/>
        <w:spacing w:after="0"/>
        <w:ind w:left="0"/>
        <w:rPr>
          <w:szCs w:val="19"/>
        </w:rPr>
      </w:pPr>
      <w:r w:rsidRPr="00006007">
        <w:rPr>
          <w:szCs w:val="19"/>
        </w:rPr>
        <w:t>Трудно переоценить в ментальном механизме правовой культуры ее функции, совокупность к</w:t>
      </w:r>
      <w:r w:rsidRPr="00006007">
        <w:rPr>
          <w:szCs w:val="19"/>
        </w:rPr>
        <w:t>о</w:t>
      </w:r>
      <w:r w:rsidRPr="00006007">
        <w:rPr>
          <w:szCs w:val="19"/>
        </w:rPr>
        <w:t>торых порождает в ней систему ментальных процессов в сжатом виде. Функции правовой культуры создают в ней внешние и внутренние связи, обеспечивают ее относительную устойчивость и взаим</w:t>
      </w:r>
      <w:r w:rsidRPr="00006007">
        <w:rPr>
          <w:szCs w:val="19"/>
        </w:rPr>
        <w:t>о</w:t>
      </w:r>
      <w:r w:rsidRPr="00006007">
        <w:rPr>
          <w:szCs w:val="19"/>
        </w:rPr>
        <w:t>действие с другими категориями (правосознанием, правовым мышлением, правовой системы в ц</w:t>
      </w:r>
      <w:r w:rsidRPr="00006007">
        <w:rPr>
          <w:szCs w:val="19"/>
        </w:rPr>
        <w:t>е</w:t>
      </w:r>
      <w:r w:rsidRPr="00006007">
        <w:rPr>
          <w:szCs w:val="19"/>
        </w:rPr>
        <w:t>лом). Именно через них правовая ментальность правовой культуры становится гарантом хранения, селекции, генератором и ретранслятором правовых ценностей. Функции правовой культуры пре</w:t>
      </w:r>
      <w:r w:rsidRPr="00006007">
        <w:rPr>
          <w:szCs w:val="19"/>
        </w:rPr>
        <w:t>д</w:t>
      </w:r>
      <w:r w:rsidRPr="00006007">
        <w:rPr>
          <w:szCs w:val="19"/>
        </w:rPr>
        <w:t>метно конкретизируют ее основные свойства, элементы, содержание и формы, определяют ее стру</w:t>
      </w:r>
      <w:r w:rsidRPr="00006007">
        <w:rPr>
          <w:szCs w:val="19"/>
        </w:rPr>
        <w:t>к</w:t>
      </w:r>
      <w:r w:rsidRPr="00006007">
        <w:rPr>
          <w:szCs w:val="19"/>
        </w:rPr>
        <w:t>туру и упорядочивают связи, обеспечивают единство и взаимозависимость ее компонентов. Они и</w:t>
      </w:r>
      <w:r w:rsidRPr="00006007">
        <w:rPr>
          <w:szCs w:val="19"/>
        </w:rPr>
        <w:t>г</w:t>
      </w:r>
      <w:r w:rsidRPr="00006007">
        <w:rPr>
          <w:szCs w:val="19"/>
        </w:rPr>
        <w:t>рают интегративную, системообразующую роль в ментальном механизме правовой культуры. М.Г.</w:t>
      </w:r>
      <w:r w:rsidR="00FB5CCF" w:rsidRPr="00006007">
        <w:rPr>
          <w:szCs w:val="19"/>
        </w:rPr>
        <w:t> </w:t>
      </w:r>
      <w:r w:rsidRPr="00006007">
        <w:rPr>
          <w:szCs w:val="19"/>
        </w:rPr>
        <w:t>Баумова выделяет общесоциальные функции (экономическую, политическую, социальную, иде</w:t>
      </w:r>
      <w:r w:rsidRPr="00006007">
        <w:rPr>
          <w:szCs w:val="19"/>
        </w:rPr>
        <w:t>о</w:t>
      </w:r>
      <w:r w:rsidRPr="00006007">
        <w:rPr>
          <w:szCs w:val="19"/>
        </w:rPr>
        <w:t>логическую, экологическую, демографическую), специально-юридические (правообразующую, рег</w:t>
      </w:r>
      <w:r w:rsidRPr="00006007">
        <w:rPr>
          <w:szCs w:val="19"/>
        </w:rPr>
        <w:t>у</w:t>
      </w:r>
      <w:r w:rsidRPr="00006007">
        <w:rPr>
          <w:szCs w:val="19"/>
        </w:rPr>
        <w:t>лятивную, аксиологическую, функцию охраны прав и свобод личности, прогностическую, правосоци</w:t>
      </w:r>
      <w:r w:rsidRPr="00006007">
        <w:rPr>
          <w:szCs w:val="19"/>
        </w:rPr>
        <w:t>а</w:t>
      </w:r>
      <w:r w:rsidRPr="00006007">
        <w:rPr>
          <w:szCs w:val="19"/>
        </w:rPr>
        <w:t>лизаторскую, коммуникативную, функцию трансляции правового опыта)</w:t>
      </w:r>
      <w:r w:rsidRPr="00006007">
        <w:rPr>
          <w:rStyle w:val="aa"/>
          <w:szCs w:val="19"/>
        </w:rPr>
        <w:footnoteReference w:id="1167"/>
      </w:r>
      <w:r w:rsidR="00FB5CCF" w:rsidRPr="00006007">
        <w:rPr>
          <w:szCs w:val="19"/>
        </w:rPr>
        <w:t>.</w:t>
      </w:r>
      <w:r w:rsidRPr="00006007">
        <w:rPr>
          <w:szCs w:val="19"/>
        </w:rPr>
        <w:t xml:space="preserve"> Все функции выражают ментальную динамику социально-преобразующей роли правовой культуры и направления ее взаим</w:t>
      </w:r>
      <w:r w:rsidRPr="00006007">
        <w:rPr>
          <w:szCs w:val="19"/>
        </w:rPr>
        <w:t>о</w:t>
      </w:r>
      <w:r w:rsidRPr="00006007">
        <w:rPr>
          <w:szCs w:val="19"/>
        </w:rPr>
        <w:t>действия. Их ментальность выражается в устойчивости, стабильности, детерминированности мат</w:t>
      </w:r>
      <w:r w:rsidRPr="00006007">
        <w:rPr>
          <w:szCs w:val="19"/>
        </w:rPr>
        <w:t>е</w:t>
      </w:r>
      <w:r w:rsidRPr="00006007">
        <w:rPr>
          <w:szCs w:val="19"/>
        </w:rPr>
        <w:t>риальной и духовной жизни общества и самой правовой культуры. Все это усиливает воздействие правовой культуры на сознание и поведение людей, на все сферы общественной и личной жизни.</w:t>
      </w:r>
    </w:p>
    <w:p w:rsidR="00970106" w:rsidRPr="00006007" w:rsidRDefault="00970106" w:rsidP="00970106">
      <w:pPr>
        <w:pStyle w:val="af0"/>
        <w:spacing w:after="0"/>
        <w:ind w:left="0"/>
        <w:rPr>
          <w:szCs w:val="19"/>
        </w:rPr>
      </w:pPr>
      <w:r w:rsidRPr="00006007">
        <w:rPr>
          <w:szCs w:val="19"/>
        </w:rPr>
        <w:t>Следует учитывать, что правовая культура занимает обособленное место в социокультурном пространстве. Полностью она не совпадает ни с одним видом культуры (материальной, духовной, п</w:t>
      </w:r>
      <w:r w:rsidRPr="00006007">
        <w:rPr>
          <w:szCs w:val="19"/>
        </w:rPr>
        <w:t>о</w:t>
      </w:r>
      <w:r w:rsidRPr="00006007">
        <w:rPr>
          <w:szCs w:val="19"/>
        </w:rPr>
        <w:t>литической и т. д.), создавая своеобразное, уникальное сочетание как материальных, так и идеал</w:t>
      </w:r>
      <w:r w:rsidRPr="00006007">
        <w:rPr>
          <w:szCs w:val="19"/>
        </w:rPr>
        <w:t>ь</w:t>
      </w:r>
      <w:r w:rsidRPr="00006007">
        <w:rPr>
          <w:szCs w:val="19"/>
        </w:rPr>
        <w:t>ных, духовных компонентов. В результате действия правовой ментальности правовое сознание и творчество, правовые идеи, гипотезы и теории отдельных индивидов входят в правовые менталитеты наций, в их правовую культуру. Таким образом, являясь духовным элементом правовой культуры, пр</w:t>
      </w:r>
      <w:r w:rsidRPr="00006007">
        <w:rPr>
          <w:szCs w:val="19"/>
        </w:rPr>
        <w:t>а</w:t>
      </w:r>
      <w:r w:rsidRPr="00006007">
        <w:rPr>
          <w:szCs w:val="19"/>
        </w:rPr>
        <w:t>вовая ментальность выполняет функцию обновления правового менталитета, наполнения его новым содержанием, новыми правовыми архетипами.</w:t>
      </w:r>
    </w:p>
    <w:p w:rsidR="00970106" w:rsidRPr="00006007" w:rsidRDefault="00970106" w:rsidP="00970106">
      <w:pPr>
        <w:pStyle w:val="af0"/>
        <w:spacing w:after="0"/>
        <w:ind w:left="0"/>
        <w:rPr>
          <w:szCs w:val="19"/>
        </w:rPr>
      </w:pPr>
      <w:r w:rsidRPr="00006007">
        <w:rPr>
          <w:szCs w:val="19"/>
        </w:rPr>
        <w:t>Правовая культура — живой организм, все элементы которого — нормы, юридические акты, и</w:t>
      </w:r>
      <w:r w:rsidRPr="00006007">
        <w:rPr>
          <w:szCs w:val="19"/>
        </w:rPr>
        <w:t>н</w:t>
      </w:r>
      <w:r w:rsidRPr="00006007">
        <w:rPr>
          <w:szCs w:val="19"/>
        </w:rPr>
        <w:t>ституты, процессы, режимы, статусы — обладают качествами продуктов человеческого духа, кропо</w:t>
      </w:r>
      <w:r w:rsidRPr="00006007">
        <w:rPr>
          <w:szCs w:val="19"/>
        </w:rPr>
        <w:t>т</w:t>
      </w:r>
      <w:r w:rsidRPr="00006007">
        <w:rPr>
          <w:szCs w:val="19"/>
        </w:rPr>
        <w:t>ливого труда, исторического отбора, жизненной апробации. Правовая ментальность играет важную процессуальную роль в переработке предлагаемых правовой культуре новых правовых возможн</w:t>
      </w:r>
      <w:r w:rsidRPr="00006007">
        <w:rPr>
          <w:szCs w:val="19"/>
        </w:rPr>
        <w:t>о</w:t>
      </w:r>
      <w:r w:rsidRPr="00006007">
        <w:rPr>
          <w:szCs w:val="19"/>
        </w:rPr>
        <w:t>стей, и в конечном итоге в изменении достаточно устойчивых структур правового менталитета.</w:t>
      </w:r>
    </w:p>
    <w:p w:rsidR="00970106" w:rsidRPr="00006007" w:rsidRDefault="00970106" w:rsidP="00970106">
      <w:pPr>
        <w:pStyle w:val="af0"/>
        <w:spacing w:after="0"/>
        <w:ind w:left="0"/>
        <w:rPr>
          <w:szCs w:val="19"/>
        </w:rPr>
      </w:pPr>
      <w:r w:rsidRPr="00006007">
        <w:rPr>
          <w:szCs w:val="19"/>
        </w:rPr>
        <w:t>Правовая культура — практически единственная глобальная форма, через ментальность которой воспроизводится ценность и своеобразие национальных правовых феноменов — государственности, правопорядка, правовой системы. Процессы размывания национально-культурных границ приводят к широкому распространению мультикультуризма. Именно национальный «генетический код» соста</w:t>
      </w:r>
      <w:r w:rsidRPr="00006007">
        <w:rPr>
          <w:szCs w:val="19"/>
        </w:rPr>
        <w:t>в</w:t>
      </w:r>
      <w:r w:rsidRPr="00006007">
        <w:rPr>
          <w:szCs w:val="19"/>
        </w:rPr>
        <w:t>ляет основу правового менталитета, который с его помощью сохраняет все ценное в правовой культ</w:t>
      </w:r>
      <w:r w:rsidRPr="00006007">
        <w:rPr>
          <w:szCs w:val="19"/>
        </w:rPr>
        <w:t>у</w:t>
      </w:r>
      <w:r w:rsidRPr="00006007">
        <w:rPr>
          <w:szCs w:val="19"/>
        </w:rPr>
        <w:t>ре, позволяет заимствовать нужные правовые образцы поведения и отторгает противоречащие да</w:t>
      </w:r>
      <w:r w:rsidRPr="00006007">
        <w:rPr>
          <w:szCs w:val="19"/>
        </w:rPr>
        <w:t>н</w:t>
      </w:r>
      <w:r w:rsidRPr="00006007">
        <w:rPr>
          <w:szCs w:val="19"/>
        </w:rPr>
        <w:t>ной правовой культуре правовые идеи, нормы, теории и способы правовой деятельности. Правовая ментальность</w:t>
      </w:r>
      <w:r w:rsidR="009B41C4" w:rsidRPr="00006007">
        <w:rPr>
          <w:szCs w:val="19"/>
        </w:rPr>
        <w:t xml:space="preserve"> —</w:t>
      </w:r>
      <w:r w:rsidRPr="00006007">
        <w:rPr>
          <w:szCs w:val="19"/>
        </w:rPr>
        <w:t xml:space="preserve"> это тот механизм, благодаря которому правовые системы сохраняют национальную идентичность и специфические черты различных правовых культур.</w:t>
      </w:r>
    </w:p>
    <w:p w:rsidR="00FB5CCF" w:rsidRPr="00006007" w:rsidRDefault="00970106" w:rsidP="00970106">
      <w:pPr>
        <w:pStyle w:val="af0"/>
        <w:spacing w:after="0"/>
        <w:ind w:left="0"/>
        <w:rPr>
          <w:szCs w:val="19"/>
        </w:rPr>
      </w:pPr>
      <w:r w:rsidRPr="00006007">
        <w:rPr>
          <w:szCs w:val="19"/>
        </w:rPr>
        <w:t>В контексте общего определения правовую культуру можно представить как совокупность норм, ценностей, юридических институтов, процессов и форм, выполняющих функцию социоправовой ор</w:t>
      </w:r>
      <w:r w:rsidRPr="00006007">
        <w:rPr>
          <w:szCs w:val="19"/>
        </w:rPr>
        <w:t>и</w:t>
      </w:r>
      <w:r w:rsidRPr="00006007">
        <w:rPr>
          <w:szCs w:val="19"/>
        </w:rPr>
        <w:t>ентации людей в конкретном обществе (цивилизации). Аксиологическая характеристика правового менталитета также включает в себя как общечеловеческие, общецивилизационные гуманитарные ценности, так и этнические, корпоративные, групповые, кланово-родовые и др. Из данного многоо</w:t>
      </w:r>
      <w:r w:rsidRPr="00006007">
        <w:rPr>
          <w:szCs w:val="19"/>
        </w:rPr>
        <w:t>б</w:t>
      </w:r>
      <w:r w:rsidRPr="00006007">
        <w:rPr>
          <w:szCs w:val="19"/>
        </w:rPr>
        <w:t>разия ментальных ценностей выделяются этногенетические, базисные, обуславливающие специфику этнической ментальности. Они дают возможность сохранить собственную идентичность, не раств</w:t>
      </w:r>
      <w:r w:rsidRPr="00006007">
        <w:rPr>
          <w:szCs w:val="19"/>
        </w:rPr>
        <w:t>о</w:t>
      </w:r>
      <w:r w:rsidRPr="00006007">
        <w:rPr>
          <w:szCs w:val="19"/>
        </w:rPr>
        <w:t>риться во множественных соприкосновениях с иными правовыми культурами и юридическими симв</w:t>
      </w:r>
      <w:r w:rsidRPr="00006007">
        <w:rPr>
          <w:szCs w:val="19"/>
        </w:rPr>
        <w:t>о</w:t>
      </w:r>
      <w:r w:rsidRPr="00006007">
        <w:rPr>
          <w:szCs w:val="19"/>
        </w:rPr>
        <w:t>лами. Данные ценности составляют «генетический код» ментальности, который обусловливает ос</w:t>
      </w:r>
      <w:r w:rsidRPr="00006007">
        <w:rPr>
          <w:szCs w:val="19"/>
        </w:rPr>
        <w:t>о</w:t>
      </w:r>
      <w:r w:rsidRPr="00006007">
        <w:rPr>
          <w:szCs w:val="19"/>
        </w:rPr>
        <w:t>бенности мышления, чувствования, поведения представителей различных наций, народностей, соц</w:t>
      </w:r>
      <w:r w:rsidRPr="00006007">
        <w:rPr>
          <w:szCs w:val="19"/>
        </w:rPr>
        <w:t>и</w:t>
      </w:r>
      <w:r w:rsidRPr="00006007">
        <w:rPr>
          <w:szCs w:val="19"/>
        </w:rPr>
        <w:t>альных групп. Через эти ценности ментальность формирует собственный неповторимый духовный мир, позволяющий ей развить свою внутреннюю сущность и аксиологическое содержание. Таким о</w:t>
      </w:r>
      <w:r w:rsidRPr="00006007">
        <w:rPr>
          <w:szCs w:val="19"/>
        </w:rPr>
        <w:t>б</w:t>
      </w:r>
      <w:r w:rsidRPr="00006007">
        <w:rPr>
          <w:szCs w:val="19"/>
        </w:rPr>
        <w:t>разом, ценностный «генетический код» правовой ментальности является ядром правовой культуры.</w:t>
      </w:r>
    </w:p>
    <w:p w:rsidR="00FB5CCF" w:rsidRPr="00006007" w:rsidRDefault="00FB5CCF" w:rsidP="00970106">
      <w:pPr>
        <w:pStyle w:val="af0"/>
        <w:spacing w:after="0"/>
        <w:ind w:left="0"/>
        <w:rPr>
          <w:szCs w:val="19"/>
        </w:rPr>
        <w:sectPr w:rsidR="00FB5CCF" w:rsidRPr="00006007" w:rsidSect="003A7F19">
          <w:footerReference w:type="default" r:id="rId138"/>
          <w:footnotePr>
            <w:numRestart w:val="eachPage"/>
          </w:footnotePr>
          <w:endnotePr>
            <w:numFmt w:val="decimal"/>
          </w:endnotePr>
          <w:pgSz w:w="11906" w:h="16838" w:code="9"/>
          <w:pgMar w:top="1814" w:right="1247" w:bottom="1474" w:left="1247" w:header="1134" w:footer="1021" w:gutter="0"/>
          <w:cols w:space="720"/>
        </w:sectPr>
      </w:pPr>
    </w:p>
    <w:p w:rsidR="00B261D3" w:rsidRPr="00006007" w:rsidRDefault="00B261D3" w:rsidP="00B261D3">
      <w:pPr>
        <w:pStyle w:val="-"/>
      </w:pPr>
      <w:r w:rsidRPr="00006007">
        <w:lastRenderedPageBreak/>
        <w:t>М.Ю. Осипов</w:t>
      </w:r>
    </w:p>
    <w:p w:rsidR="00B261D3" w:rsidRPr="00006007" w:rsidRDefault="00B261D3" w:rsidP="00B261D3">
      <w:pPr>
        <w:pStyle w:val="-0"/>
      </w:pPr>
      <w:r w:rsidRPr="00006007">
        <w:t>Осипов Михаил Юрьевич — кандидат юридических наук, старший научный сотрудник</w:t>
      </w:r>
    </w:p>
    <w:p w:rsidR="00B261D3" w:rsidRPr="00006007" w:rsidRDefault="00B261D3" w:rsidP="00B261D3">
      <w:pPr>
        <w:pStyle w:val="-0"/>
        <w:rPr>
          <w:i w:val="0"/>
          <w:szCs w:val="19"/>
        </w:rPr>
      </w:pPr>
      <w:r w:rsidRPr="00006007">
        <w:rPr>
          <w:i w:val="0"/>
        </w:rPr>
        <w:t>Институт законоведения и управления Всероссийской пол</w:t>
      </w:r>
      <w:r w:rsidRPr="00006007">
        <w:rPr>
          <w:i w:val="0"/>
        </w:rPr>
        <w:t>и</w:t>
      </w:r>
      <w:r w:rsidRPr="00006007">
        <w:rPr>
          <w:i w:val="0"/>
        </w:rPr>
        <w:t>цейской ассоциации</w:t>
      </w:r>
    </w:p>
    <w:p w:rsidR="00577E3B" w:rsidRPr="00006007" w:rsidRDefault="00577E3B" w:rsidP="00B261D3">
      <w:pPr>
        <w:pStyle w:val="a3"/>
      </w:pPr>
      <w:r w:rsidRPr="00006007">
        <w:t>Юридическая техника как показатель уровня правовой культуры</w:t>
      </w:r>
    </w:p>
    <w:p w:rsidR="00577E3B" w:rsidRPr="00006007" w:rsidRDefault="00577E3B" w:rsidP="00577E3B">
      <w:pPr>
        <w:rPr>
          <w:szCs w:val="19"/>
        </w:rPr>
      </w:pPr>
      <w:r w:rsidRPr="00006007">
        <w:rPr>
          <w:szCs w:val="19"/>
        </w:rPr>
        <w:t>Одной из актуальных проблем, стоящих перед современной юридической наукой</w:t>
      </w:r>
      <w:r w:rsidR="00FF76F4" w:rsidRPr="00006007">
        <w:rPr>
          <w:szCs w:val="19"/>
        </w:rPr>
        <w:t>,</w:t>
      </w:r>
      <w:r w:rsidRPr="00006007">
        <w:rPr>
          <w:szCs w:val="19"/>
        </w:rPr>
        <w:t xml:space="preserve"> является пр</w:t>
      </w:r>
      <w:r w:rsidRPr="00006007">
        <w:rPr>
          <w:szCs w:val="19"/>
        </w:rPr>
        <w:t>о</w:t>
      </w:r>
      <w:r w:rsidRPr="00006007">
        <w:rPr>
          <w:szCs w:val="19"/>
        </w:rPr>
        <w:t>блема повышения качества юридической техники.</w:t>
      </w:r>
    </w:p>
    <w:p w:rsidR="00577E3B" w:rsidRPr="00006007" w:rsidRDefault="00577E3B" w:rsidP="00577E3B">
      <w:pPr>
        <w:rPr>
          <w:szCs w:val="19"/>
        </w:rPr>
      </w:pPr>
      <w:r w:rsidRPr="00006007">
        <w:rPr>
          <w:szCs w:val="19"/>
        </w:rPr>
        <w:t xml:space="preserve">О данной проблеме </w:t>
      </w:r>
      <w:r w:rsidR="00FF76F4" w:rsidRPr="00006007">
        <w:rPr>
          <w:szCs w:val="19"/>
        </w:rPr>
        <w:t xml:space="preserve">написано </w:t>
      </w:r>
      <w:r w:rsidRPr="00006007">
        <w:rPr>
          <w:szCs w:val="19"/>
        </w:rPr>
        <w:t>достаточно много работ</w:t>
      </w:r>
      <w:r w:rsidRPr="00006007">
        <w:rPr>
          <w:rStyle w:val="aa"/>
          <w:szCs w:val="19"/>
        </w:rPr>
        <w:footnoteReference w:id="1168"/>
      </w:r>
      <w:r w:rsidR="00FF76F4" w:rsidRPr="00006007">
        <w:rPr>
          <w:szCs w:val="19"/>
        </w:rPr>
        <w:t>,</w:t>
      </w:r>
      <w:r w:rsidRPr="00006007">
        <w:rPr>
          <w:szCs w:val="19"/>
        </w:rPr>
        <w:t xml:space="preserve"> </w:t>
      </w:r>
      <w:r w:rsidR="00FF76F4" w:rsidRPr="00006007">
        <w:rPr>
          <w:szCs w:val="19"/>
        </w:rPr>
        <w:t>о</w:t>
      </w:r>
      <w:r w:rsidRPr="00006007">
        <w:rPr>
          <w:szCs w:val="19"/>
        </w:rPr>
        <w:t>днако вопросы факторов, влияющих на качество используемых приемов юридической техники, получили в литературе недостаточное осв</w:t>
      </w:r>
      <w:r w:rsidRPr="00006007">
        <w:rPr>
          <w:szCs w:val="19"/>
        </w:rPr>
        <w:t>е</w:t>
      </w:r>
      <w:r w:rsidRPr="00006007">
        <w:rPr>
          <w:szCs w:val="19"/>
        </w:rPr>
        <w:t>щение. В данной статье постараемся восполнить этот пробел.</w:t>
      </w:r>
    </w:p>
    <w:p w:rsidR="00577E3B" w:rsidRPr="00006007" w:rsidRDefault="00577E3B" w:rsidP="00577E3B">
      <w:pPr>
        <w:rPr>
          <w:szCs w:val="19"/>
        </w:rPr>
      </w:pPr>
      <w:r w:rsidRPr="00006007">
        <w:rPr>
          <w:szCs w:val="19"/>
        </w:rPr>
        <w:t>Прежде всего отметим, что одним из важнейших факторов, влияющих на качество используемых приемов юридической техники</w:t>
      </w:r>
      <w:r w:rsidR="008D525F" w:rsidRPr="00006007">
        <w:rPr>
          <w:szCs w:val="19"/>
        </w:rPr>
        <w:t>,</w:t>
      </w:r>
      <w:r w:rsidRPr="00006007">
        <w:rPr>
          <w:szCs w:val="19"/>
        </w:rPr>
        <w:t xml:space="preserve"> является глубокое понимание субъектом юридической техники назн</w:t>
      </w:r>
      <w:r w:rsidRPr="00006007">
        <w:rPr>
          <w:szCs w:val="19"/>
        </w:rPr>
        <w:t>а</w:t>
      </w:r>
      <w:r w:rsidRPr="00006007">
        <w:rPr>
          <w:szCs w:val="19"/>
        </w:rPr>
        <w:t>чения того или иного приема для регулирования общественных отношений.</w:t>
      </w:r>
    </w:p>
    <w:p w:rsidR="00577E3B" w:rsidRPr="00006007" w:rsidRDefault="00577E3B" w:rsidP="00577E3B">
      <w:pPr>
        <w:rPr>
          <w:spacing w:val="4"/>
          <w:szCs w:val="19"/>
        </w:rPr>
      </w:pPr>
      <w:r w:rsidRPr="00006007">
        <w:rPr>
          <w:spacing w:val="4"/>
          <w:szCs w:val="19"/>
        </w:rPr>
        <w:t>Но для того, чтобы понимать назначение того или иного приема юридической техники для р</w:t>
      </w:r>
      <w:r w:rsidRPr="00006007">
        <w:rPr>
          <w:spacing w:val="4"/>
          <w:szCs w:val="19"/>
        </w:rPr>
        <w:t>е</w:t>
      </w:r>
      <w:r w:rsidRPr="00006007">
        <w:rPr>
          <w:spacing w:val="4"/>
          <w:szCs w:val="19"/>
        </w:rPr>
        <w:t>гулирования общественных отношений необходимо, чтобы субъект юридической техники (лицо, использующее приемы юридической техники для регулирования общественных отношений) знал закономерности правового регулирования общественных отношений и требований, предъявля</w:t>
      </w:r>
      <w:r w:rsidRPr="00006007">
        <w:rPr>
          <w:spacing w:val="4"/>
          <w:szCs w:val="19"/>
        </w:rPr>
        <w:t>е</w:t>
      </w:r>
      <w:r w:rsidRPr="00006007">
        <w:rPr>
          <w:spacing w:val="4"/>
          <w:szCs w:val="19"/>
        </w:rPr>
        <w:t>мых к нему.</w:t>
      </w:r>
    </w:p>
    <w:p w:rsidR="00577E3B" w:rsidRPr="00006007" w:rsidRDefault="00577E3B" w:rsidP="00577E3B">
      <w:pPr>
        <w:pStyle w:val="af0"/>
        <w:spacing w:after="0"/>
        <w:ind w:left="0"/>
        <w:rPr>
          <w:szCs w:val="19"/>
        </w:rPr>
      </w:pPr>
      <w:r w:rsidRPr="00006007">
        <w:rPr>
          <w:szCs w:val="19"/>
        </w:rPr>
        <w:t>К числу требований, предъявляемых к правовому регулированию, относятся следующие треб</w:t>
      </w:r>
      <w:r w:rsidRPr="00006007">
        <w:rPr>
          <w:szCs w:val="19"/>
        </w:rPr>
        <w:t>о</w:t>
      </w:r>
      <w:r w:rsidRPr="00006007">
        <w:rPr>
          <w:szCs w:val="19"/>
        </w:rPr>
        <w:t>вания: требование определенности, обоснованности, недопустимости ущемления свободы субъекта права, учета интересов субъектов права, стабильности, системности.</w:t>
      </w:r>
    </w:p>
    <w:p w:rsidR="00577E3B" w:rsidRPr="00006007" w:rsidRDefault="00577E3B" w:rsidP="00577E3B">
      <w:pPr>
        <w:rPr>
          <w:szCs w:val="19"/>
        </w:rPr>
      </w:pPr>
      <w:r w:rsidRPr="00006007">
        <w:rPr>
          <w:i/>
          <w:szCs w:val="19"/>
        </w:rPr>
        <w:t>1</w:t>
      </w:r>
      <w:r w:rsidR="00030F59">
        <w:rPr>
          <w:i/>
          <w:szCs w:val="19"/>
        </w:rPr>
        <w:t>.</w:t>
      </w:r>
      <w:r w:rsidRPr="00006007">
        <w:rPr>
          <w:i/>
          <w:szCs w:val="19"/>
        </w:rPr>
        <w:t xml:space="preserve"> Требование определенности</w:t>
      </w:r>
      <w:r w:rsidRPr="00006007">
        <w:rPr>
          <w:szCs w:val="19"/>
          <w:vertAlign w:val="superscript"/>
        </w:rPr>
        <w:footnoteReference w:id="1169"/>
      </w:r>
      <w:r w:rsidR="00B261D3" w:rsidRPr="00006007">
        <w:rPr>
          <w:szCs w:val="19"/>
        </w:rPr>
        <w:t>.</w:t>
      </w:r>
    </w:p>
    <w:p w:rsidR="00577E3B" w:rsidRPr="00006007" w:rsidRDefault="00577E3B" w:rsidP="00577E3B">
      <w:pPr>
        <w:rPr>
          <w:szCs w:val="19"/>
        </w:rPr>
      </w:pPr>
      <w:r w:rsidRPr="00006007">
        <w:rPr>
          <w:szCs w:val="19"/>
        </w:rPr>
        <w:t>Как отмечается в юридической литературе, требование определенности является одним из пе</w:t>
      </w:r>
      <w:r w:rsidRPr="00006007">
        <w:rPr>
          <w:szCs w:val="19"/>
        </w:rPr>
        <w:t>р</w:t>
      </w:r>
      <w:r w:rsidRPr="00006007">
        <w:rPr>
          <w:szCs w:val="19"/>
        </w:rPr>
        <w:t>вых и самостоятельных требований</w:t>
      </w:r>
      <w:r w:rsidRPr="00006007">
        <w:rPr>
          <w:szCs w:val="19"/>
          <w:vertAlign w:val="superscript"/>
        </w:rPr>
        <w:footnoteReference w:id="1170"/>
      </w:r>
      <w:r w:rsidR="00B261D3" w:rsidRPr="00006007">
        <w:rPr>
          <w:szCs w:val="19"/>
        </w:rPr>
        <w:t>.</w:t>
      </w:r>
      <w:r w:rsidRPr="00006007">
        <w:rPr>
          <w:szCs w:val="19"/>
        </w:rPr>
        <w:t xml:space="preserve"> Если каждый отдельный человек должен подчиняться праву, е</w:t>
      </w:r>
      <w:r w:rsidRPr="00006007">
        <w:rPr>
          <w:szCs w:val="19"/>
        </w:rPr>
        <w:t>с</w:t>
      </w:r>
      <w:r w:rsidRPr="00006007">
        <w:rPr>
          <w:szCs w:val="19"/>
        </w:rPr>
        <w:t>ли он должен приспосабливать свое поведение к его требованиям, то, очевидно, что первым услов</w:t>
      </w:r>
      <w:r w:rsidRPr="00006007">
        <w:rPr>
          <w:szCs w:val="19"/>
        </w:rPr>
        <w:t>и</w:t>
      </w:r>
      <w:r w:rsidRPr="00006007">
        <w:rPr>
          <w:szCs w:val="19"/>
        </w:rPr>
        <w:t>ем упорядочения общественной жизни является определенность этих требований. Всякая нея</w:t>
      </w:r>
      <w:r w:rsidRPr="00006007">
        <w:rPr>
          <w:szCs w:val="19"/>
        </w:rPr>
        <w:t>с</w:t>
      </w:r>
      <w:r w:rsidRPr="00006007">
        <w:rPr>
          <w:szCs w:val="19"/>
        </w:rPr>
        <w:t>ность в этом отношении противоречит самому понятию правопорядка и ставит человека в весьма затрудн</w:t>
      </w:r>
      <w:r w:rsidRPr="00006007">
        <w:rPr>
          <w:szCs w:val="19"/>
        </w:rPr>
        <w:t>и</w:t>
      </w:r>
      <w:r w:rsidRPr="00006007">
        <w:rPr>
          <w:szCs w:val="19"/>
        </w:rPr>
        <w:t>тельное положение: неизвестно, что исполнять и к чему приспособляться</w:t>
      </w:r>
      <w:r w:rsidRPr="00006007">
        <w:rPr>
          <w:szCs w:val="19"/>
          <w:vertAlign w:val="superscript"/>
        </w:rPr>
        <w:footnoteReference w:id="1171"/>
      </w:r>
      <w:r w:rsidR="00B261D3" w:rsidRPr="00006007">
        <w:rPr>
          <w:szCs w:val="19"/>
        </w:rPr>
        <w:t>?</w:t>
      </w:r>
    </w:p>
    <w:p w:rsidR="00577E3B" w:rsidRPr="00006007" w:rsidRDefault="00577E3B" w:rsidP="00577E3B">
      <w:pPr>
        <w:rPr>
          <w:szCs w:val="19"/>
        </w:rPr>
      </w:pPr>
      <w:r w:rsidRPr="00006007">
        <w:rPr>
          <w:szCs w:val="19"/>
        </w:rPr>
        <w:t>Данное требование состоит в том, что регламентация общественных отношений, а также проце</w:t>
      </w:r>
      <w:r w:rsidRPr="00006007">
        <w:rPr>
          <w:szCs w:val="19"/>
        </w:rPr>
        <w:t>с</w:t>
      </w:r>
      <w:r w:rsidRPr="00006007">
        <w:rPr>
          <w:szCs w:val="19"/>
        </w:rPr>
        <w:t>сов правотворчества, установления индивидуальных предписаний, реализации субъективных прав и обязанностей, правоприменения не должна быть противоречивой или неполной. Непротиворечивость правового регулирования означает, во</w:t>
      </w:r>
      <w:r w:rsidR="00B261D3" w:rsidRPr="00006007">
        <w:rPr>
          <w:szCs w:val="19"/>
        </w:rPr>
        <w:t>-</w:t>
      </w:r>
      <w:r w:rsidRPr="00006007">
        <w:rPr>
          <w:szCs w:val="19"/>
        </w:rPr>
        <w:t>первых, соответствие содержания правового регулирования принципам правового регулирования. Во</w:t>
      </w:r>
      <w:r w:rsidR="00B261D3" w:rsidRPr="00006007">
        <w:rPr>
          <w:szCs w:val="19"/>
        </w:rPr>
        <w:t>-</w:t>
      </w:r>
      <w:r w:rsidRPr="00006007">
        <w:rPr>
          <w:szCs w:val="19"/>
        </w:rPr>
        <w:t>вторых, непротиворечивость правового регулирования о</w:t>
      </w:r>
      <w:r w:rsidRPr="00006007">
        <w:rPr>
          <w:szCs w:val="19"/>
        </w:rPr>
        <w:t>з</w:t>
      </w:r>
      <w:r w:rsidRPr="00006007">
        <w:rPr>
          <w:szCs w:val="19"/>
        </w:rPr>
        <w:t>начает то, что нормы права, содержащиеся в различного рода источниках права</w:t>
      </w:r>
      <w:r w:rsidR="008D525F" w:rsidRPr="00006007">
        <w:rPr>
          <w:szCs w:val="19"/>
        </w:rPr>
        <w:t>,</w:t>
      </w:r>
      <w:r w:rsidRPr="00006007">
        <w:rPr>
          <w:szCs w:val="19"/>
        </w:rPr>
        <w:t xml:space="preserve"> не должны против</w:t>
      </w:r>
      <w:r w:rsidRPr="00006007">
        <w:rPr>
          <w:szCs w:val="19"/>
        </w:rPr>
        <w:t>о</w:t>
      </w:r>
      <w:r w:rsidRPr="00006007">
        <w:rPr>
          <w:szCs w:val="19"/>
        </w:rPr>
        <w:t>речить друг другу. В</w:t>
      </w:r>
      <w:r w:rsidR="00B261D3" w:rsidRPr="00006007">
        <w:rPr>
          <w:szCs w:val="19"/>
        </w:rPr>
        <w:t>-</w:t>
      </w:r>
      <w:r w:rsidRPr="00006007">
        <w:rPr>
          <w:szCs w:val="19"/>
        </w:rPr>
        <w:t>третьих, непротиворечивость правового регулирования предполагает существ</w:t>
      </w:r>
      <w:r w:rsidRPr="00006007">
        <w:rPr>
          <w:szCs w:val="19"/>
        </w:rPr>
        <w:t>о</w:t>
      </w:r>
      <w:r w:rsidRPr="00006007">
        <w:rPr>
          <w:szCs w:val="19"/>
        </w:rPr>
        <w:t>вание механизма, разрешения коллизий в праве.</w:t>
      </w:r>
    </w:p>
    <w:p w:rsidR="00577E3B" w:rsidRPr="00006007" w:rsidRDefault="00577E3B" w:rsidP="00577E3B">
      <w:pPr>
        <w:rPr>
          <w:szCs w:val="19"/>
        </w:rPr>
      </w:pPr>
      <w:r w:rsidRPr="00006007">
        <w:rPr>
          <w:szCs w:val="19"/>
        </w:rPr>
        <w:t>Полнота правового регулирования означает то, что при осуществлении правового регулирования общественных отношений должны быть определены: круг субъектов общественных отношений; пр</w:t>
      </w:r>
      <w:r w:rsidRPr="00006007">
        <w:rPr>
          <w:szCs w:val="19"/>
        </w:rPr>
        <w:t>а</w:t>
      </w:r>
      <w:r w:rsidRPr="00006007">
        <w:rPr>
          <w:szCs w:val="19"/>
        </w:rPr>
        <w:t>вовой режим объектов этих отношений; характер и содержание субъективных прав и обязанностей; основания их возникновения и прекращения; способы и сроки реализации субъективных прав и об</w:t>
      </w:r>
      <w:r w:rsidRPr="00006007">
        <w:rPr>
          <w:szCs w:val="19"/>
        </w:rPr>
        <w:t>я</w:t>
      </w:r>
      <w:r w:rsidRPr="00006007">
        <w:rPr>
          <w:szCs w:val="19"/>
        </w:rPr>
        <w:lastRenderedPageBreak/>
        <w:t>занностей</w:t>
      </w:r>
      <w:r w:rsidRPr="00006007">
        <w:rPr>
          <w:szCs w:val="19"/>
          <w:vertAlign w:val="superscript"/>
        </w:rPr>
        <w:footnoteReference w:id="1172"/>
      </w:r>
      <w:r w:rsidRPr="00006007">
        <w:rPr>
          <w:szCs w:val="19"/>
        </w:rPr>
        <w:t>; меры ответственности за их нарушение (неисполнение); процедура реализации мер з</w:t>
      </w:r>
      <w:r w:rsidRPr="00006007">
        <w:rPr>
          <w:szCs w:val="19"/>
        </w:rPr>
        <w:t>а</w:t>
      </w:r>
      <w:r w:rsidRPr="00006007">
        <w:rPr>
          <w:szCs w:val="19"/>
        </w:rPr>
        <w:t>щиты и мер ответственности, а также вид норм, с помощью которых осуществляется правовое рег</w:t>
      </w:r>
      <w:r w:rsidRPr="00006007">
        <w:rPr>
          <w:szCs w:val="19"/>
        </w:rPr>
        <w:t>у</w:t>
      </w:r>
      <w:r w:rsidRPr="00006007">
        <w:rPr>
          <w:szCs w:val="19"/>
        </w:rPr>
        <w:t>лирование общественных отношений; круг источников, в которых они могут выражаться; пределы действия этих норм, во времени, в пространстве и по кругу лиц.</w:t>
      </w:r>
    </w:p>
    <w:p w:rsidR="00577E3B" w:rsidRPr="00006007" w:rsidRDefault="00577E3B" w:rsidP="00577E3B">
      <w:pPr>
        <w:rPr>
          <w:szCs w:val="19"/>
        </w:rPr>
      </w:pPr>
      <w:r w:rsidRPr="00006007">
        <w:rPr>
          <w:szCs w:val="19"/>
        </w:rPr>
        <w:t>Требование определенности не означает, что все элементы общественных отношений должны быть регламентированы на уровне норм права в одинаковой мере. Поскольку наряду с нормативным регулированием общественных отношений существует и индивидуальное регулирование, то неопр</w:t>
      </w:r>
      <w:r w:rsidRPr="00006007">
        <w:rPr>
          <w:szCs w:val="19"/>
        </w:rPr>
        <w:t>е</w:t>
      </w:r>
      <w:r w:rsidRPr="00006007">
        <w:rPr>
          <w:szCs w:val="19"/>
        </w:rPr>
        <w:t>деленность на уровне нормативного регулирования, как справедлив</w:t>
      </w:r>
      <w:r w:rsidR="0052529B" w:rsidRPr="00006007">
        <w:rPr>
          <w:szCs w:val="19"/>
        </w:rPr>
        <w:t>о отмечают Н.А. Власенко и Т.Н. </w:t>
      </w:r>
      <w:r w:rsidRPr="00006007">
        <w:rPr>
          <w:szCs w:val="19"/>
        </w:rPr>
        <w:t>Назаренко, создает «условия индивидуального юридического регулирования.</w:t>
      </w:r>
    </w:p>
    <w:p w:rsidR="00577E3B" w:rsidRPr="00006007" w:rsidRDefault="00577E3B" w:rsidP="00577E3B">
      <w:pPr>
        <w:rPr>
          <w:szCs w:val="19"/>
        </w:rPr>
      </w:pPr>
      <w:r w:rsidRPr="00006007">
        <w:rPr>
          <w:szCs w:val="19"/>
        </w:rPr>
        <w:t>Более того, «юридическая неопределенность выступает технико-юридическим способом прав</w:t>
      </w:r>
      <w:r w:rsidRPr="00006007">
        <w:rPr>
          <w:szCs w:val="19"/>
        </w:rPr>
        <w:t>о</w:t>
      </w:r>
      <w:r w:rsidRPr="00006007">
        <w:rPr>
          <w:szCs w:val="19"/>
        </w:rPr>
        <w:t>вого регулирования, позволяющим учитывать конкретные обстоятельства, динамику общественных отношений, новые потребности и задачи, возникающие в обществе»</w:t>
      </w:r>
      <w:r w:rsidRPr="00006007">
        <w:rPr>
          <w:szCs w:val="19"/>
          <w:vertAlign w:val="superscript"/>
        </w:rPr>
        <w:footnoteReference w:id="1173"/>
      </w:r>
      <w:r w:rsidR="0052529B" w:rsidRPr="00006007">
        <w:rPr>
          <w:szCs w:val="19"/>
        </w:rPr>
        <w:t>.</w:t>
      </w:r>
    </w:p>
    <w:p w:rsidR="00577E3B" w:rsidRPr="00006007" w:rsidRDefault="00577E3B" w:rsidP="00577E3B">
      <w:pPr>
        <w:rPr>
          <w:spacing w:val="2"/>
          <w:szCs w:val="19"/>
        </w:rPr>
      </w:pPr>
      <w:r w:rsidRPr="00006007">
        <w:rPr>
          <w:spacing w:val="2"/>
          <w:szCs w:val="19"/>
        </w:rPr>
        <w:t>Однако, неопределенность на уровне нормативного регулирования недопустима, относительно правового статуса субъектов общественных отношений; правового режима объектов общественных отношений, основных прав и обязанностей этих отношений, оснований их возникновения измен</w:t>
      </w:r>
      <w:r w:rsidRPr="00006007">
        <w:rPr>
          <w:spacing w:val="2"/>
          <w:szCs w:val="19"/>
        </w:rPr>
        <w:t>е</w:t>
      </w:r>
      <w:r w:rsidRPr="00006007">
        <w:rPr>
          <w:spacing w:val="2"/>
          <w:szCs w:val="19"/>
        </w:rPr>
        <w:t>ния и прекращения</w:t>
      </w:r>
      <w:r w:rsidRPr="00006007">
        <w:rPr>
          <w:spacing w:val="2"/>
          <w:szCs w:val="19"/>
          <w:vertAlign w:val="superscript"/>
        </w:rPr>
        <w:footnoteReference w:id="1174"/>
      </w:r>
      <w:r w:rsidR="0052529B" w:rsidRPr="00006007">
        <w:rPr>
          <w:spacing w:val="2"/>
          <w:szCs w:val="19"/>
        </w:rPr>
        <w:t>;</w:t>
      </w:r>
      <w:r w:rsidRPr="00006007">
        <w:rPr>
          <w:spacing w:val="2"/>
          <w:szCs w:val="19"/>
        </w:rPr>
        <w:t xml:space="preserve"> вида мер защиты и мер ответственности, используемых в случае нарушения субъективных прав и неисполнения юридических обязанностей, в особенности же вида правовых норм, используемых в правовом регулировании общественных отношений; круга источников, в к</w:t>
      </w:r>
      <w:r w:rsidRPr="00006007">
        <w:rPr>
          <w:spacing w:val="2"/>
          <w:szCs w:val="19"/>
        </w:rPr>
        <w:t>о</w:t>
      </w:r>
      <w:r w:rsidRPr="00006007">
        <w:rPr>
          <w:spacing w:val="2"/>
          <w:szCs w:val="19"/>
        </w:rPr>
        <w:t>торых они могут и должны содержаться; пределов действия этих норм во времени, в пространстве и по кругу лиц.</w:t>
      </w:r>
    </w:p>
    <w:p w:rsidR="00577E3B" w:rsidRPr="00006007" w:rsidRDefault="00577E3B" w:rsidP="00577E3B">
      <w:pPr>
        <w:rPr>
          <w:szCs w:val="19"/>
        </w:rPr>
      </w:pPr>
      <w:r w:rsidRPr="00006007">
        <w:rPr>
          <w:szCs w:val="19"/>
        </w:rPr>
        <w:t>В случае, когда такое требование игнорируется, субъекты права дезориентируются относительно того, каким образом они могут или должны поступать в той или иной правовой ситуации. В этом сл</w:t>
      </w:r>
      <w:r w:rsidRPr="00006007">
        <w:rPr>
          <w:szCs w:val="19"/>
        </w:rPr>
        <w:t>у</w:t>
      </w:r>
      <w:r w:rsidRPr="00006007">
        <w:rPr>
          <w:szCs w:val="19"/>
        </w:rPr>
        <w:t>чае субъект права будет поступать так, как ему удобнее, что может привести к возникновению разли</w:t>
      </w:r>
      <w:r w:rsidRPr="00006007">
        <w:rPr>
          <w:szCs w:val="19"/>
        </w:rPr>
        <w:t>ч</w:t>
      </w:r>
      <w:r w:rsidRPr="00006007">
        <w:rPr>
          <w:szCs w:val="19"/>
        </w:rPr>
        <w:t>ного рода конфликтов между субъектами права.</w:t>
      </w:r>
    </w:p>
    <w:p w:rsidR="00577E3B" w:rsidRPr="00006007" w:rsidRDefault="00577E3B" w:rsidP="00577E3B">
      <w:pPr>
        <w:rPr>
          <w:szCs w:val="19"/>
        </w:rPr>
      </w:pPr>
      <w:r w:rsidRPr="00006007">
        <w:rPr>
          <w:szCs w:val="19"/>
        </w:rPr>
        <w:t>Кроме того, неопределенность правового регулирования может привести к невозможности ре</w:t>
      </w:r>
      <w:r w:rsidRPr="00006007">
        <w:rPr>
          <w:szCs w:val="19"/>
        </w:rPr>
        <w:t>а</w:t>
      </w:r>
      <w:r w:rsidRPr="00006007">
        <w:rPr>
          <w:szCs w:val="19"/>
        </w:rPr>
        <w:t>лизации субъективных прав и обязанностей, что</w:t>
      </w:r>
      <w:r w:rsidR="008D525F" w:rsidRPr="00006007">
        <w:rPr>
          <w:szCs w:val="19"/>
        </w:rPr>
        <w:t>,</w:t>
      </w:r>
      <w:r w:rsidRPr="00006007">
        <w:rPr>
          <w:szCs w:val="19"/>
        </w:rPr>
        <w:t xml:space="preserve"> естественно</w:t>
      </w:r>
      <w:r w:rsidR="008D525F" w:rsidRPr="00006007">
        <w:rPr>
          <w:szCs w:val="19"/>
        </w:rPr>
        <w:t>,</w:t>
      </w:r>
      <w:r w:rsidRPr="00006007">
        <w:rPr>
          <w:szCs w:val="19"/>
        </w:rPr>
        <w:t xml:space="preserve"> снизит эффективность правового рег</w:t>
      </w:r>
      <w:r w:rsidRPr="00006007">
        <w:rPr>
          <w:szCs w:val="19"/>
        </w:rPr>
        <w:t>у</w:t>
      </w:r>
      <w:r w:rsidRPr="00006007">
        <w:rPr>
          <w:szCs w:val="19"/>
        </w:rPr>
        <w:t>лирования.</w:t>
      </w:r>
    </w:p>
    <w:p w:rsidR="00577E3B" w:rsidRPr="00006007" w:rsidRDefault="00577E3B" w:rsidP="00577E3B">
      <w:pPr>
        <w:rPr>
          <w:szCs w:val="19"/>
        </w:rPr>
      </w:pPr>
      <w:r w:rsidRPr="00006007">
        <w:rPr>
          <w:szCs w:val="19"/>
        </w:rPr>
        <w:t>Требование определенности как одно из важнейших требований правового регулирования по</w:t>
      </w:r>
      <w:r w:rsidRPr="00006007">
        <w:rPr>
          <w:szCs w:val="19"/>
        </w:rPr>
        <w:t>д</w:t>
      </w:r>
      <w:r w:rsidRPr="00006007">
        <w:rPr>
          <w:szCs w:val="19"/>
        </w:rPr>
        <w:t xml:space="preserve">черкивается и в </w:t>
      </w:r>
      <w:r w:rsidR="00030F59">
        <w:rPr>
          <w:szCs w:val="19"/>
        </w:rPr>
        <w:t>п</w:t>
      </w:r>
      <w:r w:rsidRPr="00006007">
        <w:rPr>
          <w:szCs w:val="19"/>
        </w:rPr>
        <w:t xml:space="preserve">остановлениях и определениях Конституционного </w:t>
      </w:r>
      <w:r w:rsidR="00030F59">
        <w:rPr>
          <w:szCs w:val="19"/>
        </w:rPr>
        <w:t>С</w:t>
      </w:r>
      <w:r w:rsidRPr="00006007">
        <w:rPr>
          <w:szCs w:val="19"/>
        </w:rPr>
        <w:t>уда РФ</w:t>
      </w:r>
      <w:r w:rsidRPr="00006007">
        <w:rPr>
          <w:szCs w:val="19"/>
          <w:vertAlign w:val="superscript"/>
        </w:rPr>
        <w:footnoteReference w:id="1175"/>
      </w:r>
      <w:r w:rsidR="0052529B" w:rsidRPr="00006007">
        <w:rPr>
          <w:szCs w:val="19"/>
        </w:rPr>
        <w:t>.</w:t>
      </w:r>
    </w:p>
    <w:p w:rsidR="00577E3B" w:rsidRPr="00006007" w:rsidRDefault="00577E3B" w:rsidP="00577E3B">
      <w:pPr>
        <w:rPr>
          <w:szCs w:val="19"/>
        </w:rPr>
      </w:pPr>
      <w:r w:rsidRPr="00006007">
        <w:rPr>
          <w:i/>
          <w:szCs w:val="19"/>
        </w:rPr>
        <w:t>2</w:t>
      </w:r>
      <w:r w:rsidR="00030F59">
        <w:rPr>
          <w:i/>
          <w:szCs w:val="19"/>
        </w:rPr>
        <w:t>.</w:t>
      </w:r>
      <w:r w:rsidRPr="00006007">
        <w:rPr>
          <w:i/>
          <w:szCs w:val="19"/>
        </w:rPr>
        <w:t xml:space="preserve"> Требование обоснованности</w:t>
      </w:r>
      <w:r w:rsidRPr="00006007">
        <w:rPr>
          <w:i/>
          <w:szCs w:val="19"/>
          <w:vertAlign w:val="superscript"/>
        </w:rPr>
        <w:footnoteReference w:id="1176"/>
      </w:r>
      <w:r w:rsidR="008D525F" w:rsidRPr="00006007">
        <w:rPr>
          <w:szCs w:val="19"/>
        </w:rPr>
        <w:t>.</w:t>
      </w:r>
    </w:p>
    <w:p w:rsidR="00577E3B" w:rsidRPr="00006007" w:rsidRDefault="00577E3B" w:rsidP="00577E3B">
      <w:pPr>
        <w:rPr>
          <w:szCs w:val="19"/>
        </w:rPr>
      </w:pPr>
      <w:r w:rsidRPr="00006007">
        <w:rPr>
          <w:szCs w:val="19"/>
        </w:rPr>
        <w:t>Данное требование состоит в том, что при осуществлении правовой регламентации не допуск</w:t>
      </w:r>
      <w:r w:rsidRPr="00006007">
        <w:rPr>
          <w:szCs w:val="19"/>
        </w:rPr>
        <w:t>а</w:t>
      </w:r>
      <w:r w:rsidRPr="00006007">
        <w:rPr>
          <w:szCs w:val="19"/>
        </w:rPr>
        <w:t>ется выходить за предмет правового регулирования и пытаться упорядочить те общественные отн</w:t>
      </w:r>
      <w:r w:rsidRPr="00006007">
        <w:rPr>
          <w:szCs w:val="19"/>
        </w:rPr>
        <w:t>о</w:t>
      </w:r>
      <w:r w:rsidRPr="00006007">
        <w:rPr>
          <w:szCs w:val="19"/>
        </w:rPr>
        <w:t>шения, которые уже урегулированы правом (недопустимость дублирования в правовом регулиров</w:t>
      </w:r>
      <w:r w:rsidRPr="00006007">
        <w:rPr>
          <w:szCs w:val="19"/>
        </w:rPr>
        <w:t>а</w:t>
      </w:r>
      <w:r w:rsidRPr="00006007">
        <w:rPr>
          <w:szCs w:val="19"/>
        </w:rPr>
        <w:t>нии)</w:t>
      </w:r>
      <w:r w:rsidRPr="00006007">
        <w:rPr>
          <w:szCs w:val="19"/>
          <w:vertAlign w:val="superscript"/>
        </w:rPr>
        <w:footnoteReference w:id="1177"/>
      </w:r>
      <w:r w:rsidRPr="00006007">
        <w:rPr>
          <w:szCs w:val="19"/>
        </w:rPr>
        <w:t>, а также те общественные отношения, которые по своей специфике не подлежат правовому р</w:t>
      </w:r>
      <w:r w:rsidRPr="00006007">
        <w:rPr>
          <w:szCs w:val="19"/>
        </w:rPr>
        <w:t>е</w:t>
      </w:r>
      <w:r w:rsidRPr="00006007">
        <w:rPr>
          <w:szCs w:val="19"/>
        </w:rPr>
        <w:t>гулированию.</w:t>
      </w:r>
    </w:p>
    <w:p w:rsidR="00577E3B" w:rsidRPr="00006007" w:rsidRDefault="00577E3B" w:rsidP="00577E3B">
      <w:pPr>
        <w:rPr>
          <w:szCs w:val="19"/>
        </w:rPr>
      </w:pPr>
      <w:r w:rsidRPr="00006007">
        <w:rPr>
          <w:szCs w:val="19"/>
        </w:rPr>
        <w:t>Требование обоснованности означает также то, что юридические средства правового регулир</w:t>
      </w:r>
      <w:r w:rsidRPr="00006007">
        <w:rPr>
          <w:szCs w:val="19"/>
        </w:rPr>
        <w:t>о</w:t>
      </w:r>
      <w:r w:rsidRPr="00006007">
        <w:rPr>
          <w:szCs w:val="19"/>
        </w:rPr>
        <w:t>вания должны быть адекватны целям правового регулирования</w:t>
      </w:r>
      <w:r w:rsidRPr="00006007">
        <w:rPr>
          <w:szCs w:val="19"/>
          <w:vertAlign w:val="superscript"/>
        </w:rPr>
        <w:footnoteReference w:id="1178"/>
      </w:r>
      <w:r w:rsidR="008D525F" w:rsidRPr="00006007">
        <w:rPr>
          <w:szCs w:val="19"/>
        </w:rPr>
        <w:t>.</w:t>
      </w:r>
      <w:r w:rsidRPr="00006007">
        <w:rPr>
          <w:szCs w:val="19"/>
        </w:rPr>
        <w:t xml:space="preserve"> Кроме того, должны быть использ</w:t>
      </w:r>
      <w:r w:rsidRPr="00006007">
        <w:rPr>
          <w:szCs w:val="19"/>
        </w:rPr>
        <w:t>о</w:t>
      </w:r>
      <w:r w:rsidRPr="00006007">
        <w:rPr>
          <w:szCs w:val="19"/>
        </w:rPr>
        <w:t>ваны такие средства правового регулирования, которые способствуют достижению целей правов</w:t>
      </w:r>
      <w:r w:rsidRPr="00006007">
        <w:rPr>
          <w:szCs w:val="19"/>
        </w:rPr>
        <w:t>о</w:t>
      </w:r>
      <w:r w:rsidRPr="00006007">
        <w:rPr>
          <w:szCs w:val="19"/>
        </w:rPr>
        <w:t>го регулирования с минимальными социальными издержками, которые возможны при данной прав</w:t>
      </w:r>
      <w:r w:rsidRPr="00006007">
        <w:rPr>
          <w:szCs w:val="19"/>
        </w:rPr>
        <w:t>о</w:t>
      </w:r>
      <w:r w:rsidRPr="00006007">
        <w:rPr>
          <w:szCs w:val="19"/>
        </w:rPr>
        <w:t>вой ситуации</w:t>
      </w:r>
      <w:r w:rsidRPr="00006007">
        <w:rPr>
          <w:szCs w:val="19"/>
          <w:vertAlign w:val="superscript"/>
        </w:rPr>
        <w:footnoteReference w:id="1179"/>
      </w:r>
      <w:r w:rsidR="0052529B" w:rsidRPr="00006007">
        <w:rPr>
          <w:szCs w:val="19"/>
        </w:rPr>
        <w:t>.</w:t>
      </w:r>
    </w:p>
    <w:p w:rsidR="00577E3B" w:rsidRPr="00006007" w:rsidRDefault="00577E3B" w:rsidP="00577E3B">
      <w:pPr>
        <w:autoSpaceDE w:val="0"/>
        <w:autoSpaceDN w:val="0"/>
        <w:adjustRightInd w:val="0"/>
        <w:rPr>
          <w:szCs w:val="19"/>
        </w:rPr>
      </w:pPr>
      <w:r w:rsidRPr="00006007">
        <w:rPr>
          <w:szCs w:val="19"/>
        </w:rPr>
        <w:t>Требование обоснованности проявляется, в частности в том, что проекты законодательных актов должны представляться с приложением определенных документов, обосновывающих необходимость принятия данного законопроекта</w:t>
      </w:r>
      <w:r w:rsidR="0052529B" w:rsidRPr="00006007">
        <w:rPr>
          <w:szCs w:val="19"/>
        </w:rPr>
        <w:t>.</w:t>
      </w:r>
    </w:p>
    <w:p w:rsidR="00577E3B" w:rsidRPr="00006007" w:rsidRDefault="00577E3B" w:rsidP="00577E3B">
      <w:pPr>
        <w:autoSpaceDE w:val="0"/>
        <w:autoSpaceDN w:val="0"/>
        <w:adjustRightInd w:val="0"/>
        <w:rPr>
          <w:szCs w:val="19"/>
        </w:rPr>
      </w:pPr>
      <w:r w:rsidRPr="00006007">
        <w:rPr>
          <w:szCs w:val="19"/>
        </w:rPr>
        <w:t xml:space="preserve">Требование обоснованности также предполагает получение и анализ следующей информации: «а) о фактическом состоянии регулируемой сферы общественных отношений, а также о возможных </w:t>
      </w:r>
      <w:r w:rsidRPr="00006007">
        <w:rPr>
          <w:szCs w:val="19"/>
        </w:rPr>
        <w:lastRenderedPageBreak/>
        <w:t>тенденциях и перспективах ее развития (правовая, социологическая); б) о состоянии законодательс</w:t>
      </w:r>
      <w:r w:rsidRPr="00006007">
        <w:rPr>
          <w:szCs w:val="19"/>
        </w:rPr>
        <w:t>т</w:t>
      </w:r>
      <w:r w:rsidRPr="00006007">
        <w:rPr>
          <w:szCs w:val="19"/>
        </w:rPr>
        <w:t>ва о наличии актов в данной сфере; в) о зарубежном опыте правового регулирования данной сферы; г) научная информация (концепции, теоретические разработки проблем правового регулирования, аналитические разработки); д) расчетная информация (экономическая, демографическая, технич</w:t>
      </w:r>
      <w:r w:rsidRPr="00006007">
        <w:rPr>
          <w:szCs w:val="19"/>
        </w:rPr>
        <w:t>е</w:t>
      </w:r>
      <w:r w:rsidRPr="00006007">
        <w:rPr>
          <w:szCs w:val="19"/>
        </w:rPr>
        <w:t>ская и.т. д.); е) прогностическая информация о возможных последствиях действия закона или иного нормативно</w:t>
      </w:r>
      <w:r w:rsidR="008D525F" w:rsidRPr="00006007">
        <w:rPr>
          <w:szCs w:val="19"/>
        </w:rPr>
        <w:t>-</w:t>
      </w:r>
      <w:r w:rsidRPr="00006007">
        <w:rPr>
          <w:szCs w:val="19"/>
        </w:rPr>
        <w:t>правового акта или его бездействия; ж) социальная информация (общественное мн</w:t>
      </w:r>
      <w:r w:rsidRPr="00006007">
        <w:rPr>
          <w:szCs w:val="19"/>
        </w:rPr>
        <w:t>е</w:t>
      </w:r>
      <w:r w:rsidRPr="00006007">
        <w:rPr>
          <w:szCs w:val="19"/>
        </w:rPr>
        <w:t xml:space="preserve">ние); </w:t>
      </w:r>
      <w:r w:rsidRPr="00006007">
        <w:rPr>
          <w:spacing w:val="-2"/>
          <w:szCs w:val="19"/>
        </w:rPr>
        <w:t>з) альтернативные законопроекты или варианты решения; и) экспертные оценки и заключения»</w:t>
      </w:r>
      <w:r w:rsidRPr="00006007">
        <w:rPr>
          <w:spacing w:val="-2"/>
          <w:szCs w:val="19"/>
          <w:vertAlign w:val="superscript"/>
        </w:rPr>
        <w:footnoteReference w:id="1180"/>
      </w:r>
      <w:r w:rsidR="0052529B" w:rsidRPr="00006007">
        <w:rPr>
          <w:spacing w:val="-2"/>
          <w:szCs w:val="19"/>
        </w:rPr>
        <w:t>.</w:t>
      </w:r>
      <w:r w:rsidRPr="00006007">
        <w:rPr>
          <w:szCs w:val="19"/>
        </w:rPr>
        <w:t xml:space="preserve"> После получения информации субъект правотворчества должен проанализировать полученную и</w:t>
      </w:r>
      <w:r w:rsidRPr="00006007">
        <w:rPr>
          <w:szCs w:val="19"/>
        </w:rPr>
        <w:t>н</w:t>
      </w:r>
      <w:r w:rsidRPr="00006007">
        <w:rPr>
          <w:szCs w:val="19"/>
        </w:rPr>
        <w:t>формацию с целью поиска и нахождения положений, обосновывающих необходимость принятия да</w:t>
      </w:r>
      <w:r w:rsidRPr="00006007">
        <w:rPr>
          <w:szCs w:val="19"/>
        </w:rPr>
        <w:t>н</w:t>
      </w:r>
      <w:r w:rsidRPr="00006007">
        <w:rPr>
          <w:szCs w:val="19"/>
        </w:rPr>
        <w:t>ного варианта проекта закона или иного нормативно</w:t>
      </w:r>
      <w:r w:rsidR="008D525F" w:rsidRPr="00006007">
        <w:rPr>
          <w:szCs w:val="19"/>
        </w:rPr>
        <w:t>-</w:t>
      </w:r>
      <w:r w:rsidRPr="00006007">
        <w:rPr>
          <w:szCs w:val="19"/>
        </w:rPr>
        <w:t>правового акта, а также информацию о соотве</w:t>
      </w:r>
      <w:r w:rsidRPr="00006007">
        <w:rPr>
          <w:szCs w:val="19"/>
        </w:rPr>
        <w:t>т</w:t>
      </w:r>
      <w:r w:rsidRPr="00006007">
        <w:rPr>
          <w:szCs w:val="19"/>
        </w:rPr>
        <w:t>ствии или несоответствии проекта нормы права действующим нормам права и иным социальным нормам.</w:t>
      </w:r>
    </w:p>
    <w:p w:rsidR="00577E3B" w:rsidRPr="00006007" w:rsidRDefault="00577E3B" w:rsidP="00577E3B">
      <w:pPr>
        <w:autoSpaceDE w:val="0"/>
        <w:autoSpaceDN w:val="0"/>
        <w:adjustRightInd w:val="0"/>
        <w:rPr>
          <w:szCs w:val="19"/>
        </w:rPr>
      </w:pPr>
      <w:r w:rsidRPr="00006007">
        <w:rPr>
          <w:szCs w:val="19"/>
        </w:rPr>
        <w:t>В случае, когда такое требование игнорируется, вероятно возникновение конфликта между ра</w:t>
      </w:r>
      <w:r w:rsidRPr="00006007">
        <w:rPr>
          <w:szCs w:val="19"/>
        </w:rPr>
        <w:t>з</w:t>
      </w:r>
      <w:r w:rsidRPr="00006007">
        <w:rPr>
          <w:szCs w:val="19"/>
        </w:rPr>
        <w:t>личными нормами (как между нормами права, так и между нормами права и иными социальными нормами), и далеко не факт, что субъект права в условиях подобного конфликта, выберет вариант п</w:t>
      </w:r>
      <w:r w:rsidRPr="00006007">
        <w:rPr>
          <w:szCs w:val="19"/>
        </w:rPr>
        <w:t>о</w:t>
      </w:r>
      <w:r w:rsidRPr="00006007">
        <w:rPr>
          <w:szCs w:val="19"/>
        </w:rPr>
        <w:t>ведения, котор</w:t>
      </w:r>
      <w:r w:rsidR="008D525F" w:rsidRPr="00006007">
        <w:rPr>
          <w:szCs w:val="19"/>
        </w:rPr>
        <w:t>ый</w:t>
      </w:r>
      <w:r w:rsidRPr="00006007">
        <w:rPr>
          <w:szCs w:val="19"/>
        </w:rPr>
        <w:t xml:space="preserve"> соответствует норме права, а не иной социальной норме, что, естественно, нег</w:t>
      </w:r>
      <w:r w:rsidRPr="00006007">
        <w:rPr>
          <w:szCs w:val="19"/>
        </w:rPr>
        <w:t>а</w:t>
      </w:r>
      <w:r w:rsidRPr="00006007">
        <w:rPr>
          <w:szCs w:val="19"/>
        </w:rPr>
        <w:t>тивно скажется на регулятивном потенциале права.</w:t>
      </w:r>
    </w:p>
    <w:p w:rsidR="00577E3B" w:rsidRPr="00006007" w:rsidRDefault="00577E3B" w:rsidP="00577E3B">
      <w:pPr>
        <w:rPr>
          <w:i/>
          <w:szCs w:val="19"/>
        </w:rPr>
      </w:pPr>
      <w:r w:rsidRPr="00006007">
        <w:rPr>
          <w:i/>
          <w:szCs w:val="19"/>
        </w:rPr>
        <w:t>3</w:t>
      </w:r>
      <w:r w:rsidR="00030F59">
        <w:rPr>
          <w:i/>
          <w:szCs w:val="19"/>
        </w:rPr>
        <w:t>.</w:t>
      </w:r>
      <w:r w:rsidRPr="00006007">
        <w:rPr>
          <w:i/>
          <w:szCs w:val="19"/>
        </w:rPr>
        <w:t xml:space="preserve"> Требование недопустимости ущемления свободы субъекта права</w:t>
      </w:r>
      <w:r w:rsidR="008D525F" w:rsidRPr="00006007">
        <w:rPr>
          <w:i/>
          <w:szCs w:val="19"/>
        </w:rPr>
        <w:t>.</w:t>
      </w:r>
    </w:p>
    <w:p w:rsidR="00577E3B" w:rsidRPr="00006007" w:rsidRDefault="00577E3B" w:rsidP="00577E3B">
      <w:pPr>
        <w:rPr>
          <w:szCs w:val="19"/>
        </w:rPr>
      </w:pPr>
      <w:r w:rsidRPr="00006007">
        <w:rPr>
          <w:szCs w:val="19"/>
        </w:rPr>
        <w:t>Данное требование вытекает из принципа свободы и означает то, что законодательство не дол</w:t>
      </w:r>
      <w:r w:rsidRPr="00006007">
        <w:rPr>
          <w:szCs w:val="19"/>
        </w:rPr>
        <w:t>ж</w:t>
      </w:r>
      <w:r w:rsidRPr="00006007">
        <w:rPr>
          <w:szCs w:val="19"/>
        </w:rPr>
        <w:t>но устанавливать запреты на деятельность, которая не причиняет или не создает явную и очевидную угрозу причинения вреда другому субъекту права.</w:t>
      </w:r>
    </w:p>
    <w:p w:rsidR="00577E3B" w:rsidRPr="00006007" w:rsidRDefault="00577E3B" w:rsidP="00577E3B">
      <w:pPr>
        <w:rPr>
          <w:szCs w:val="19"/>
        </w:rPr>
      </w:pPr>
      <w:r w:rsidRPr="00006007">
        <w:rPr>
          <w:szCs w:val="19"/>
        </w:rPr>
        <w:t>Запрету подлежат те действия или бездействия, которые могут причинить вред другому субъекту права. Поскольку политические, религиозные и иные убеждения и их распространение, ношение р</w:t>
      </w:r>
      <w:r w:rsidRPr="00006007">
        <w:rPr>
          <w:szCs w:val="19"/>
        </w:rPr>
        <w:t>е</w:t>
      </w:r>
      <w:r w:rsidRPr="00006007">
        <w:rPr>
          <w:szCs w:val="19"/>
        </w:rPr>
        <w:t>лигиозных символов не может причинить вред другому субъекту права, то и запреты подобного рода являются противоправными.</w:t>
      </w:r>
    </w:p>
    <w:p w:rsidR="00577E3B" w:rsidRPr="00006007" w:rsidRDefault="00577E3B" w:rsidP="00577E3B">
      <w:pPr>
        <w:rPr>
          <w:szCs w:val="19"/>
        </w:rPr>
      </w:pPr>
      <w:r w:rsidRPr="00006007">
        <w:rPr>
          <w:szCs w:val="19"/>
        </w:rPr>
        <w:t>Кроме того, данное требование состоит в том, что провозглашаются и закрепляются незыблемые и фундаментальные права человека, такие как право на жизнь, право на свободу и личную неприко</w:t>
      </w:r>
      <w:r w:rsidRPr="00006007">
        <w:rPr>
          <w:szCs w:val="19"/>
        </w:rPr>
        <w:t>с</w:t>
      </w:r>
      <w:r w:rsidRPr="00006007">
        <w:rPr>
          <w:szCs w:val="19"/>
        </w:rPr>
        <w:t>новенность, свобода передвижения, места пребывания и жительства, свобода искать</w:t>
      </w:r>
      <w:r w:rsidR="008D525F" w:rsidRPr="00006007">
        <w:rPr>
          <w:szCs w:val="19"/>
        </w:rPr>
        <w:t>,</w:t>
      </w:r>
      <w:r w:rsidRPr="00006007">
        <w:rPr>
          <w:szCs w:val="19"/>
        </w:rPr>
        <w:t xml:space="preserve"> получать и ра</w:t>
      </w:r>
      <w:r w:rsidRPr="00006007">
        <w:rPr>
          <w:szCs w:val="19"/>
        </w:rPr>
        <w:t>с</w:t>
      </w:r>
      <w:r w:rsidRPr="00006007">
        <w:rPr>
          <w:szCs w:val="19"/>
        </w:rPr>
        <w:t>пространять информацию любым законным способом, свобода слова, печати, средств массовой и</w:t>
      </w:r>
      <w:r w:rsidRPr="00006007">
        <w:rPr>
          <w:szCs w:val="19"/>
        </w:rPr>
        <w:t>н</w:t>
      </w:r>
      <w:r w:rsidRPr="00006007">
        <w:rPr>
          <w:szCs w:val="19"/>
        </w:rPr>
        <w:t>формации и</w:t>
      </w:r>
      <w:r w:rsidR="008D525F" w:rsidRPr="00006007">
        <w:rPr>
          <w:szCs w:val="19"/>
        </w:rPr>
        <w:t xml:space="preserve"> </w:t>
      </w:r>
      <w:r w:rsidRPr="00006007">
        <w:rPr>
          <w:szCs w:val="19"/>
        </w:rPr>
        <w:t>т. д. Требование недопустимости ущемления свободы субъектов права означает также то, что ни один субъект права не должен иметь возможность лишить друго</w:t>
      </w:r>
      <w:r w:rsidR="008D525F" w:rsidRPr="00006007">
        <w:rPr>
          <w:szCs w:val="19"/>
        </w:rPr>
        <w:t>й</w:t>
      </w:r>
      <w:r w:rsidRPr="00006007">
        <w:rPr>
          <w:szCs w:val="19"/>
        </w:rPr>
        <w:t xml:space="preserve"> субъект, принадлежащего ему права без установленных в нормах права определенных оснований.</w:t>
      </w:r>
    </w:p>
    <w:p w:rsidR="00577E3B" w:rsidRPr="00006007" w:rsidRDefault="00577E3B" w:rsidP="00577E3B">
      <w:pPr>
        <w:rPr>
          <w:szCs w:val="19"/>
        </w:rPr>
      </w:pPr>
      <w:r w:rsidRPr="00006007">
        <w:rPr>
          <w:szCs w:val="19"/>
        </w:rPr>
        <w:t>Требование недопустимости ущемления свободы субъектов права предполагает, что огранич</w:t>
      </w:r>
      <w:r w:rsidRPr="00006007">
        <w:rPr>
          <w:szCs w:val="19"/>
        </w:rPr>
        <w:t>е</w:t>
      </w:r>
      <w:r w:rsidRPr="00006007">
        <w:rPr>
          <w:szCs w:val="19"/>
        </w:rPr>
        <w:t>ния прав и свобод человека и гражданина могут вводиться только законами государства; они должны быть соразмерны той цели, ради которой они введены. При этом данная цель не должна быть связана с политикой, направленной на отрицание или умаление свободы субъектов права, а ограничения прав и свобод человека и гражданина должны быть по возможности минимальными.</w:t>
      </w:r>
    </w:p>
    <w:p w:rsidR="00577E3B" w:rsidRPr="00006007" w:rsidRDefault="00577E3B" w:rsidP="00577E3B">
      <w:pPr>
        <w:rPr>
          <w:szCs w:val="19"/>
        </w:rPr>
      </w:pPr>
      <w:r w:rsidRPr="00006007">
        <w:rPr>
          <w:szCs w:val="19"/>
        </w:rPr>
        <w:t>Если данное требование игнорируется, то тем самым, скорее всего, ущемляются интересы суб</w:t>
      </w:r>
      <w:r w:rsidRPr="00006007">
        <w:rPr>
          <w:szCs w:val="19"/>
        </w:rPr>
        <w:t>ъ</w:t>
      </w:r>
      <w:r w:rsidRPr="00006007">
        <w:rPr>
          <w:szCs w:val="19"/>
        </w:rPr>
        <w:t>екта права.</w:t>
      </w:r>
    </w:p>
    <w:p w:rsidR="00577E3B" w:rsidRPr="00006007" w:rsidRDefault="00577E3B" w:rsidP="00577E3B">
      <w:pPr>
        <w:rPr>
          <w:i/>
          <w:szCs w:val="19"/>
        </w:rPr>
      </w:pPr>
      <w:r w:rsidRPr="00006007">
        <w:rPr>
          <w:i/>
          <w:szCs w:val="19"/>
        </w:rPr>
        <w:t>4</w:t>
      </w:r>
      <w:r w:rsidR="00030F59">
        <w:rPr>
          <w:i/>
          <w:szCs w:val="19"/>
        </w:rPr>
        <w:t>.</w:t>
      </w:r>
      <w:r w:rsidRPr="00006007">
        <w:rPr>
          <w:i/>
          <w:szCs w:val="19"/>
        </w:rPr>
        <w:t xml:space="preserve"> Требование учета интересов субъектов права</w:t>
      </w:r>
      <w:r w:rsidRPr="00006007">
        <w:rPr>
          <w:i/>
          <w:szCs w:val="19"/>
          <w:vertAlign w:val="superscript"/>
        </w:rPr>
        <w:footnoteReference w:id="1181"/>
      </w:r>
      <w:r w:rsidR="008D525F" w:rsidRPr="00006007">
        <w:rPr>
          <w:i/>
          <w:szCs w:val="19"/>
        </w:rPr>
        <w:t>.</w:t>
      </w:r>
    </w:p>
    <w:p w:rsidR="00577E3B" w:rsidRPr="00006007" w:rsidRDefault="00577E3B" w:rsidP="00577E3B">
      <w:pPr>
        <w:rPr>
          <w:szCs w:val="19"/>
        </w:rPr>
      </w:pPr>
      <w:r w:rsidRPr="00006007">
        <w:rPr>
          <w:szCs w:val="19"/>
        </w:rPr>
        <w:t>Это требование состоит в том, что в праве должны быть учтены интересы субъектов обществе</w:t>
      </w:r>
      <w:r w:rsidRPr="00006007">
        <w:rPr>
          <w:szCs w:val="19"/>
        </w:rPr>
        <w:t>н</w:t>
      </w:r>
      <w:r w:rsidRPr="00006007">
        <w:rPr>
          <w:szCs w:val="19"/>
        </w:rPr>
        <w:t>ных отношений, ради удовлетворения которых они вступили в данные общественные отношения и осуществлена их координация</w:t>
      </w:r>
      <w:r w:rsidRPr="00006007">
        <w:rPr>
          <w:szCs w:val="19"/>
          <w:vertAlign w:val="superscript"/>
        </w:rPr>
        <w:footnoteReference w:id="1182"/>
      </w:r>
      <w:r w:rsidR="008D525F" w:rsidRPr="00006007">
        <w:rPr>
          <w:szCs w:val="19"/>
        </w:rPr>
        <w:t>.</w:t>
      </w:r>
    </w:p>
    <w:p w:rsidR="00577E3B" w:rsidRPr="00006007" w:rsidRDefault="00577E3B" w:rsidP="00577E3B">
      <w:pPr>
        <w:rPr>
          <w:szCs w:val="19"/>
        </w:rPr>
      </w:pPr>
      <w:r w:rsidRPr="00006007">
        <w:rPr>
          <w:szCs w:val="19"/>
        </w:rPr>
        <w:t>Если учет и координация этих интересов на нормативном уровне осуществлена быть не может в полном объеме, то необходимо дать субъектам права возможность самостоятельно осуществить к</w:t>
      </w:r>
      <w:r w:rsidRPr="00006007">
        <w:rPr>
          <w:szCs w:val="19"/>
        </w:rPr>
        <w:t>о</w:t>
      </w:r>
      <w:r w:rsidRPr="00006007">
        <w:rPr>
          <w:szCs w:val="19"/>
        </w:rPr>
        <w:t>ординацию этих интересов на уровне договора</w:t>
      </w:r>
      <w:r w:rsidR="008D525F" w:rsidRPr="00006007">
        <w:rPr>
          <w:szCs w:val="19"/>
        </w:rPr>
        <w:t>,</w:t>
      </w:r>
      <w:r w:rsidRPr="00006007">
        <w:rPr>
          <w:szCs w:val="19"/>
        </w:rPr>
        <w:t xml:space="preserve"> а следовательно, необходимо использовать диспоз</w:t>
      </w:r>
      <w:r w:rsidRPr="00006007">
        <w:rPr>
          <w:szCs w:val="19"/>
        </w:rPr>
        <w:t>и</w:t>
      </w:r>
      <w:r w:rsidRPr="00006007">
        <w:rPr>
          <w:szCs w:val="19"/>
        </w:rPr>
        <w:t>тивные способы регулирования.</w:t>
      </w:r>
    </w:p>
    <w:p w:rsidR="00577E3B" w:rsidRPr="00006007" w:rsidRDefault="00577E3B" w:rsidP="00577E3B">
      <w:pPr>
        <w:rPr>
          <w:szCs w:val="19"/>
        </w:rPr>
      </w:pPr>
      <w:r w:rsidRPr="00006007">
        <w:rPr>
          <w:szCs w:val="19"/>
        </w:rPr>
        <w:t>Если же учет и координация интересов субъектов права невозможн</w:t>
      </w:r>
      <w:r w:rsidR="008D525F" w:rsidRPr="00006007">
        <w:rPr>
          <w:szCs w:val="19"/>
        </w:rPr>
        <w:t>ы</w:t>
      </w:r>
      <w:r w:rsidRPr="00006007">
        <w:rPr>
          <w:szCs w:val="19"/>
        </w:rPr>
        <w:t xml:space="preserve"> вследствие отсутствия о</w:t>
      </w:r>
      <w:r w:rsidRPr="00006007">
        <w:rPr>
          <w:szCs w:val="19"/>
        </w:rPr>
        <w:t>б</w:t>
      </w:r>
      <w:r w:rsidRPr="00006007">
        <w:rPr>
          <w:szCs w:val="19"/>
        </w:rPr>
        <w:t>щих интересов, то в этом случае возможно несколько вариантов выхода из данной ситуации: а) либо такое общественное отношение правовому регулированию не подлежит; б) либо с помощью норм права индуцируется нужный интерес, который может быть скоординирован посредством норм права, например, путем установления строгой ответственности за неисполнение возложенных на субъект права обязанностей.</w:t>
      </w:r>
    </w:p>
    <w:p w:rsidR="00577E3B" w:rsidRPr="00006007" w:rsidRDefault="00577E3B" w:rsidP="00577E3B">
      <w:pPr>
        <w:rPr>
          <w:szCs w:val="19"/>
        </w:rPr>
      </w:pPr>
      <w:r w:rsidRPr="00006007">
        <w:rPr>
          <w:szCs w:val="19"/>
        </w:rPr>
        <w:lastRenderedPageBreak/>
        <w:t>Данное требование предполагает, что при проектировании законов и иных нормативн</w:t>
      </w:r>
      <w:r w:rsidR="00030F59">
        <w:rPr>
          <w:szCs w:val="19"/>
        </w:rPr>
        <w:t xml:space="preserve">ых </w:t>
      </w:r>
      <w:r w:rsidRPr="00006007">
        <w:rPr>
          <w:szCs w:val="19"/>
        </w:rPr>
        <w:t>прав</w:t>
      </w:r>
      <w:r w:rsidRPr="00006007">
        <w:rPr>
          <w:szCs w:val="19"/>
        </w:rPr>
        <w:t>о</w:t>
      </w:r>
      <w:r w:rsidRPr="00006007">
        <w:rPr>
          <w:szCs w:val="19"/>
        </w:rPr>
        <w:t>вых актов проводятся социологические исследования с целью выяснить насколько нормативн</w:t>
      </w:r>
      <w:r w:rsidR="00030F59">
        <w:rPr>
          <w:szCs w:val="19"/>
        </w:rPr>
        <w:t xml:space="preserve">ых </w:t>
      </w:r>
      <w:r w:rsidRPr="00006007">
        <w:rPr>
          <w:szCs w:val="19"/>
        </w:rPr>
        <w:t>пр</w:t>
      </w:r>
      <w:r w:rsidRPr="00006007">
        <w:rPr>
          <w:szCs w:val="19"/>
        </w:rPr>
        <w:t>а</w:t>
      </w:r>
      <w:r w:rsidRPr="00006007">
        <w:rPr>
          <w:szCs w:val="19"/>
        </w:rPr>
        <w:t>вовые акты отвечают интересам субъектов права, которым они адресованы. Если данное требование законодателем игнорируется, то субъект права предпочтет поступать в соответствии со своими инт</w:t>
      </w:r>
      <w:r w:rsidRPr="00006007">
        <w:rPr>
          <w:szCs w:val="19"/>
        </w:rPr>
        <w:t>е</w:t>
      </w:r>
      <w:r w:rsidRPr="00006007">
        <w:rPr>
          <w:szCs w:val="19"/>
        </w:rPr>
        <w:t>ресами, что приведет к усилению социальной напряженности в обществе.</w:t>
      </w:r>
    </w:p>
    <w:p w:rsidR="00577E3B" w:rsidRPr="00006007" w:rsidRDefault="00577E3B" w:rsidP="00577E3B">
      <w:pPr>
        <w:rPr>
          <w:szCs w:val="19"/>
        </w:rPr>
      </w:pPr>
      <w:r w:rsidRPr="00006007">
        <w:rPr>
          <w:szCs w:val="19"/>
        </w:rPr>
        <w:t>Нередко такое требование игнорируется.</w:t>
      </w:r>
    </w:p>
    <w:p w:rsidR="00577E3B" w:rsidRPr="00006007" w:rsidRDefault="00577E3B" w:rsidP="00577E3B">
      <w:pPr>
        <w:rPr>
          <w:rFonts w:eastAsia="Courier New"/>
          <w:szCs w:val="19"/>
        </w:rPr>
      </w:pPr>
      <w:r w:rsidRPr="00006007">
        <w:rPr>
          <w:rFonts w:eastAsia="Courier New"/>
          <w:szCs w:val="19"/>
        </w:rPr>
        <w:t>Как отмечается в литературе, проблема исполнения судебных решений является достаточно ос</w:t>
      </w:r>
      <w:r w:rsidRPr="00006007">
        <w:rPr>
          <w:rFonts w:eastAsia="Courier New"/>
          <w:szCs w:val="19"/>
        </w:rPr>
        <w:t>т</w:t>
      </w:r>
      <w:r w:rsidRPr="00006007">
        <w:rPr>
          <w:rFonts w:eastAsia="Courier New"/>
          <w:szCs w:val="19"/>
        </w:rPr>
        <w:t>рой проблемой, о чем свидетельствует многочисленная литература по данному вопросу</w:t>
      </w:r>
      <w:r w:rsidRPr="00006007">
        <w:rPr>
          <w:rFonts w:eastAsia="Courier New"/>
          <w:szCs w:val="19"/>
          <w:vertAlign w:val="superscript"/>
        </w:rPr>
        <w:footnoteReference w:id="1183"/>
      </w:r>
      <w:r w:rsidR="0052529B" w:rsidRPr="00006007">
        <w:rPr>
          <w:rFonts w:eastAsia="Courier New"/>
          <w:szCs w:val="19"/>
        </w:rPr>
        <w:t>.</w:t>
      </w:r>
      <w:r w:rsidRPr="00006007">
        <w:rPr>
          <w:rFonts w:eastAsia="Courier New"/>
          <w:szCs w:val="19"/>
        </w:rPr>
        <w:t xml:space="preserve"> Однако проблема остается в особенности касающихся предъявления претензий к муниципальным образов</w:t>
      </w:r>
      <w:r w:rsidRPr="00006007">
        <w:rPr>
          <w:rFonts w:eastAsia="Courier New"/>
          <w:szCs w:val="19"/>
        </w:rPr>
        <w:t>а</w:t>
      </w:r>
      <w:r w:rsidRPr="00006007">
        <w:rPr>
          <w:rFonts w:eastAsia="Courier New"/>
          <w:szCs w:val="19"/>
        </w:rPr>
        <w:t>ниям. Так</w:t>
      </w:r>
      <w:r w:rsidR="008D525F" w:rsidRPr="00006007">
        <w:rPr>
          <w:rFonts w:eastAsia="Courier New"/>
          <w:szCs w:val="19"/>
        </w:rPr>
        <w:t>,</w:t>
      </w:r>
      <w:r w:rsidRPr="00006007">
        <w:rPr>
          <w:rFonts w:eastAsia="Courier New"/>
          <w:szCs w:val="19"/>
        </w:rPr>
        <w:t xml:space="preserve"> например, обзор судебной практики по Челябинской области </w:t>
      </w:r>
      <w:r w:rsidR="008D525F" w:rsidRPr="00006007">
        <w:rPr>
          <w:rFonts w:eastAsia="Courier New"/>
          <w:szCs w:val="19"/>
        </w:rPr>
        <w:t>по</w:t>
      </w:r>
      <w:r w:rsidRPr="00006007">
        <w:rPr>
          <w:rFonts w:eastAsia="Courier New"/>
          <w:szCs w:val="19"/>
        </w:rPr>
        <w:t xml:space="preserve"> предоставлени</w:t>
      </w:r>
      <w:r w:rsidR="008D525F" w:rsidRPr="00006007">
        <w:rPr>
          <w:rFonts w:eastAsia="Courier New"/>
          <w:szCs w:val="19"/>
        </w:rPr>
        <w:t>ю</w:t>
      </w:r>
      <w:r w:rsidRPr="00006007">
        <w:rPr>
          <w:rFonts w:eastAsia="Courier New"/>
          <w:szCs w:val="19"/>
        </w:rPr>
        <w:t xml:space="preserve"> детям</w:t>
      </w:r>
      <w:r w:rsidR="008D525F" w:rsidRPr="00006007">
        <w:rPr>
          <w:rFonts w:eastAsia="Courier New"/>
          <w:szCs w:val="19"/>
        </w:rPr>
        <w:t>-</w:t>
      </w:r>
      <w:r w:rsidRPr="00006007">
        <w:rPr>
          <w:rFonts w:eastAsia="Courier New"/>
          <w:szCs w:val="19"/>
        </w:rPr>
        <w:t>сиротам жилого помещения показывает, что ситуация далеко не благополучная в данном отношении.</w:t>
      </w:r>
    </w:p>
    <w:p w:rsidR="00577E3B" w:rsidRPr="00006007" w:rsidRDefault="00577E3B" w:rsidP="00577E3B">
      <w:pPr>
        <w:rPr>
          <w:rFonts w:eastAsia="Courier New"/>
          <w:szCs w:val="19"/>
        </w:rPr>
      </w:pPr>
      <w:r w:rsidRPr="00006007">
        <w:rPr>
          <w:rFonts w:eastAsia="Courier New"/>
          <w:szCs w:val="19"/>
        </w:rPr>
        <w:t>Как отмечается в литературе</w:t>
      </w:r>
      <w:r w:rsidR="008D525F" w:rsidRPr="00006007">
        <w:rPr>
          <w:rFonts w:eastAsia="Courier New"/>
          <w:szCs w:val="19"/>
        </w:rPr>
        <w:t>,</w:t>
      </w:r>
      <w:r w:rsidRPr="00006007">
        <w:rPr>
          <w:rFonts w:eastAsia="Courier New"/>
          <w:szCs w:val="19"/>
        </w:rPr>
        <w:t xml:space="preserve"> «должники по указанным исполнительным производствам зачастую не принимают исчерпывающих мер по исполнению судебных решений, исполнительные производс</w:t>
      </w:r>
      <w:r w:rsidRPr="00006007">
        <w:rPr>
          <w:rFonts w:eastAsia="Courier New"/>
          <w:szCs w:val="19"/>
        </w:rPr>
        <w:t>т</w:t>
      </w:r>
      <w:r w:rsidRPr="00006007">
        <w:rPr>
          <w:rFonts w:eastAsia="Courier New"/>
          <w:szCs w:val="19"/>
        </w:rPr>
        <w:t>ва длительное время находятся на исполнении в структурных подразделениях службы судебных пр</w:t>
      </w:r>
      <w:r w:rsidRPr="00006007">
        <w:rPr>
          <w:rFonts w:eastAsia="Courier New"/>
          <w:szCs w:val="19"/>
        </w:rPr>
        <w:t>и</w:t>
      </w:r>
      <w:r w:rsidRPr="00006007">
        <w:rPr>
          <w:rFonts w:eastAsia="Courier New"/>
          <w:szCs w:val="19"/>
        </w:rPr>
        <w:t>ставов, требования судебных приставов-исполнителей по исполнению судебного решения игнорир</w:t>
      </w:r>
      <w:r w:rsidRPr="00006007">
        <w:rPr>
          <w:rFonts w:eastAsia="Courier New"/>
          <w:szCs w:val="19"/>
        </w:rPr>
        <w:t>у</w:t>
      </w:r>
      <w:r w:rsidRPr="00006007">
        <w:rPr>
          <w:rFonts w:eastAsia="Courier New"/>
          <w:szCs w:val="19"/>
        </w:rPr>
        <w:t>ются или исполняются несвоевременно»</w:t>
      </w:r>
      <w:r w:rsidRPr="00006007">
        <w:rPr>
          <w:rFonts w:eastAsia="Courier New"/>
          <w:szCs w:val="19"/>
          <w:vertAlign w:val="superscript"/>
        </w:rPr>
        <w:footnoteReference w:id="1184"/>
      </w:r>
      <w:r w:rsidR="0052529B" w:rsidRPr="00006007">
        <w:rPr>
          <w:rFonts w:eastAsia="Courier New"/>
          <w:szCs w:val="19"/>
        </w:rPr>
        <w:t>.</w:t>
      </w:r>
    </w:p>
    <w:p w:rsidR="00577E3B" w:rsidRPr="00006007" w:rsidRDefault="00577E3B" w:rsidP="00577E3B">
      <w:pPr>
        <w:rPr>
          <w:rFonts w:eastAsia="Courier New"/>
          <w:szCs w:val="19"/>
        </w:rPr>
      </w:pPr>
      <w:r w:rsidRPr="00006007">
        <w:rPr>
          <w:rFonts w:eastAsia="Courier New"/>
          <w:szCs w:val="19"/>
        </w:rPr>
        <w:t>Об этом же свидетельствуют и многочисленные жалобы, направляемые в Европейский суд по правам человека</w:t>
      </w:r>
      <w:r w:rsidRPr="00006007">
        <w:rPr>
          <w:rFonts w:eastAsia="Courier New"/>
          <w:szCs w:val="19"/>
          <w:vertAlign w:val="superscript"/>
        </w:rPr>
        <w:footnoteReference w:id="1185"/>
      </w:r>
      <w:r w:rsidR="0052529B" w:rsidRPr="00006007">
        <w:rPr>
          <w:rFonts w:eastAsia="Courier New"/>
          <w:szCs w:val="19"/>
        </w:rPr>
        <w:t>.</w:t>
      </w:r>
    </w:p>
    <w:p w:rsidR="00577E3B" w:rsidRPr="00006007" w:rsidRDefault="00577E3B" w:rsidP="00577E3B">
      <w:pPr>
        <w:rPr>
          <w:rFonts w:eastAsia="Courier New"/>
          <w:szCs w:val="19"/>
        </w:rPr>
      </w:pPr>
      <w:r w:rsidRPr="00006007">
        <w:rPr>
          <w:rFonts w:eastAsia="Courier New"/>
          <w:szCs w:val="19"/>
        </w:rPr>
        <w:t>Проведенный анализ этих постановлений, в которых излагается существо дела</w:t>
      </w:r>
      <w:r w:rsidR="008D525F" w:rsidRPr="00006007">
        <w:rPr>
          <w:rFonts w:eastAsia="Courier New"/>
          <w:szCs w:val="19"/>
        </w:rPr>
        <w:t>,</w:t>
      </w:r>
      <w:r w:rsidRPr="00006007">
        <w:rPr>
          <w:rFonts w:eastAsia="Courier New"/>
          <w:szCs w:val="19"/>
        </w:rPr>
        <w:t xml:space="preserve"> позволил прийти к выводу о том, что причиной неисполнения решения суда явились недостатки в правовом регулир</w:t>
      </w:r>
      <w:r w:rsidRPr="00006007">
        <w:rPr>
          <w:rFonts w:eastAsia="Courier New"/>
          <w:szCs w:val="19"/>
        </w:rPr>
        <w:t>о</w:t>
      </w:r>
      <w:r w:rsidRPr="00006007">
        <w:rPr>
          <w:rFonts w:eastAsia="Courier New"/>
          <w:szCs w:val="19"/>
        </w:rPr>
        <w:t>вании общественных отношений: возложение федеральными органами государственной власти п</w:t>
      </w:r>
      <w:r w:rsidRPr="00006007">
        <w:rPr>
          <w:rFonts w:eastAsia="Courier New"/>
          <w:szCs w:val="19"/>
        </w:rPr>
        <w:t>у</w:t>
      </w:r>
      <w:r w:rsidRPr="00006007">
        <w:rPr>
          <w:rFonts w:eastAsia="Courier New"/>
          <w:szCs w:val="19"/>
        </w:rPr>
        <w:t>тем издания соответствующих нормативн</w:t>
      </w:r>
      <w:r w:rsidR="00030F59">
        <w:rPr>
          <w:rFonts w:eastAsia="Courier New"/>
          <w:szCs w:val="19"/>
        </w:rPr>
        <w:t xml:space="preserve">ых </w:t>
      </w:r>
      <w:r w:rsidRPr="00006007">
        <w:rPr>
          <w:rFonts w:eastAsia="Courier New"/>
          <w:szCs w:val="19"/>
        </w:rPr>
        <w:t>правовых актов на органы государственной власти суб</w:t>
      </w:r>
      <w:r w:rsidRPr="00006007">
        <w:rPr>
          <w:rFonts w:eastAsia="Courier New"/>
          <w:szCs w:val="19"/>
        </w:rPr>
        <w:t>ъ</w:t>
      </w:r>
      <w:r w:rsidRPr="00006007">
        <w:rPr>
          <w:rFonts w:eastAsia="Courier New"/>
          <w:szCs w:val="19"/>
        </w:rPr>
        <w:t>ектов РФ и органы местного самоуправления обязательств имущественного характера без предо</w:t>
      </w:r>
      <w:r w:rsidRPr="00006007">
        <w:rPr>
          <w:rFonts w:eastAsia="Courier New"/>
          <w:szCs w:val="19"/>
        </w:rPr>
        <w:t>с</w:t>
      </w:r>
      <w:r w:rsidRPr="00006007">
        <w:rPr>
          <w:rFonts w:eastAsia="Courier New"/>
          <w:szCs w:val="19"/>
        </w:rPr>
        <w:t>тавления соответствующего финансирования. Согласно Конституции РФ «законопроекты о введении или отмене налогов, освобождении от их уплаты, о выпуске государственных займов, об изменении финансовых обязательств государства, другие законопроекты, предусматривающие расходы, покр</w:t>
      </w:r>
      <w:r w:rsidRPr="00006007">
        <w:rPr>
          <w:rFonts w:eastAsia="Courier New"/>
          <w:szCs w:val="19"/>
        </w:rPr>
        <w:t>ы</w:t>
      </w:r>
      <w:r w:rsidRPr="00006007">
        <w:rPr>
          <w:rFonts w:eastAsia="Courier New"/>
          <w:szCs w:val="19"/>
        </w:rPr>
        <w:t>ваемые за счет федерального бюджета, могут быть внесены только при наличии заключения Прав</w:t>
      </w:r>
      <w:r w:rsidRPr="00006007">
        <w:rPr>
          <w:rFonts w:eastAsia="Courier New"/>
          <w:szCs w:val="19"/>
        </w:rPr>
        <w:t>и</w:t>
      </w:r>
      <w:r w:rsidRPr="00006007">
        <w:rPr>
          <w:rFonts w:eastAsia="Courier New"/>
          <w:szCs w:val="19"/>
        </w:rPr>
        <w:t>тельства Российской Федерации»</w:t>
      </w:r>
      <w:r w:rsidRPr="00006007">
        <w:rPr>
          <w:rFonts w:eastAsia="Courier New"/>
          <w:szCs w:val="19"/>
          <w:vertAlign w:val="superscript"/>
        </w:rPr>
        <w:footnoteReference w:id="1186"/>
      </w:r>
      <w:r w:rsidR="0052529B" w:rsidRPr="00006007">
        <w:rPr>
          <w:rFonts w:eastAsia="Courier New"/>
          <w:szCs w:val="19"/>
        </w:rPr>
        <w:t>.</w:t>
      </w:r>
      <w:r w:rsidRPr="00006007">
        <w:rPr>
          <w:rFonts w:eastAsia="Courier New"/>
          <w:szCs w:val="19"/>
        </w:rPr>
        <w:t xml:space="preserve"> Однако Конституция РФ не запрещает вносить в </w:t>
      </w:r>
      <w:r w:rsidR="008D525F" w:rsidRPr="00006007">
        <w:rPr>
          <w:rFonts w:eastAsia="Courier New"/>
          <w:szCs w:val="19"/>
        </w:rPr>
        <w:t>Г</w:t>
      </w:r>
      <w:r w:rsidRPr="00006007">
        <w:rPr>
          <w:rFonts w:eastAsia="Courier New"/>
          <w:szCs w:val="19"/>
        </w:rPr>
        <w:t>осударстве</w:t>
      </w:r>
      <w:r w:rsidRPr="00006007">
        <w:rPr>
          <w:rFonts w:eastAsia="Courier New"/>
          <w:szCs w:val="19"/>
        </w:rPr>
        <w:t>н</w:t>
      </w:r>
      <w:r w:rsidRPr="00006007">
        <w:rPr>
          <w:rFonts w:eastAsia="Courier New"/>
          <w:szCs w:val="19"/>
        </w:rPr>
        <w:t xml:space="preserve">ную </w:t>
      </w:r>
      <w:r w:rsidR="008D525F" w:rsidRPr="00006007">
        <w:rPr>
          <w:rFonts w:eastAsia="Courier New"/>
          <w:szCs w:val="19"/>
        </w:rPr>
        <w:t>Д</w:t>
      </w:r>
      <w:r w:rsidRPr="00006007">
        <w:rPr>
          <w:rFonts w:eastAsia="Courier New"/>
          <w:szCs w:val="19"/>
        </w:rPr>
        <w:t>уму законопроекты, предусматривающие расходы, покрываемые за счет бюджетов субъектов РФ или бюджетов муниципальных образований без предоставления заключения соответствующих о</w:t>
      </w:r>
      <w:r w:rsidRPr="00006007">
        <w:rPr>
          <w:rFonts w:eastAsia="Courier New"/>
          <w:szCs w:val="19"/>
        </w:rPr>
        <w:t>р</w:t>
      </w:r>
      <w:r w:rsidRPr="00006007">
        <w:rPr>
          <w:rFonts w:eastAsia="Courier New"/>
          <w:szCs w:val="19"/>
        </w:rPr>
        <w:t>ганов исполнительной власти субъектов РФ или муниципальных образований. В связи с этим склад</w:t>
      </w:r>
      <w:r w:rsidRPr="00006007">
        <w:rPr>
          <w:rFonts w:eastAsia="Courier New"/>
          <w:szCs w:val="19"/>
        </w:rPr>
        <w:t>ы</w:t>
      </w:r>
      <w:r w:rsidRPr="00006007">
        <w:rPr>
          <w:rFonts w:eastAsia="Courier New"/>
          <w:szCs w:val="19"/>
        </w:rPr>
        <w:t>вается такая ситуация, на муниципальное образование возложена обязанность по предоставлению жилого помещения или каких</w:t>
      </w:r>
      <w:r w:rsidR="008D525F" w:rsidRPr="00006007">
        <w:rPr>
          <w:rFonts w:eastAsia="Courier New"/>
          <w:szCs w:val="19"/>
        </w:rPr>
        <w:t>-</w:t>
      </w:r>
      <w:r w:rsidRPr="00006007">
        <w:rPr>
          <w:rFonts w:eastAsia="Courier New"/>
          <w:szCs w:val="19"/>
        </w:rPr>
        <w:t>либо выплат, без предоставления соответствующего финансирования, а у муниципального образования</w:t>
      </w:r>
      <w:r w:rsidR="008D525F" w:rsidRPr="00006007">
        <w:rPr>
          <w:rFonts w:eastAsia="Courier New"/>
          <w:szCs w:val="19"/>
        </w:rPr>
        <w:t>,</w:t>
      </w:r>
      <w:r w:rsidRPr="00006007">
        <w:rPr>
          <w:rFonts w:eastAsia="Courier New"/>
          <w:szCs w:val="19"/>
        </w:rPr>
        <w:t xml:space="preserve"> естественно</w:t>
      </w:r>
      <w:r w:rsidR="008D525F" w:rsidRPr="00006007">
        <w:rPr>
          <w:rFonts w:eastAsia="Courier New"/>
          <w:szCs w:val="19"/>
        </w:rPr>
        <w:t>,</w:t>
      </w:r>
      <w:r w:rsidRPr="00006007">
        <w:rPr>
          <w:rFonts w:eastAsia="Courier New"/>
          <w:szCs w:val="19"/>
        </w:rPr>
        <w:t xml:space="preserve"> денег в бюджете нет по причине скудности источников финансирования. При этом, когда лицо справедливо требует предоставления своего, суды</w:t>
      </w:r>
      <w:r w:rsidR="008D525F" w:rsidRPr="00006007">
        <w:rPr>
          <w:rFonts w:eastAsia="Courier New"/>
          <w:szCs w:val="19"/>
        </w:rPr>
        <w:t>,</w:t>
      </w:r>
      <w:r w:rsidRPr="00006007">
        <w:rPr>
          <w:rFonts w:eastAsia="Courier New"/>
          <w:szCs w:val="19"/>
        </w:rPr>
        <w:t xml:space="preserve"> естес</w:t>
      </w:r>
      <w:r w:rsidRPr="00006007">
        <w:rPr>
          <w:rFonts w:eastAsia="Courier New"/>
          <w:szCs w:val="19"/>
        </w:rPr>
        <w:t>т</w:t>
      </w:r>
      <w:r w:rsidRPr="00006007">
        <w:rPr>
          <w:rFonts w:eastAsia="Courier New"/>
          <w:szCs w:val="19"/>
        </w:rPr>
        <w:t>венно</w:t>
      </w:r>
      <w:r w:rsidR="008D525F" w:rsidRPr="00006007">
        <w:rPr>
          <w:rFonts w:eastAsia="Courier New"/>
          <w:szCs w:val="19"/>
        </w:rPr>
        <w:t>,</w:t>
      </w:r>
      <w:r w:rsidRPr="00006007">
        <w:rPr>
          <w:rFonts w:eastAsia="Courier New"/>
          <w:szCs w:val="19"/>
        </w:rPr>
        <w:t xml:space="preserve"> удовлетворяют иски, но эти решения часто не исполняются по причине отсутствия денежных средств на счетах муниципальных образований и субъектов РФ. Тем самым нарушается одно из гла</w:t>
      </w:r>
      <w:r w:rsidRPr="00006007">
        <w:rPr>
          <w:rFonts w:eastAsia="Courier New"/>
          <w:szCs w:val="19"/>
        </w:rPr>
        <w:t>в</w:t>
      </w:r>
      <w:r w:rsidRPr="00006007">
        <w:rPr>
          <w:rFonts w:eastAsia="Courier New"/>
          <w:szCs w:val="19"/>
        </w:rPr>
        <w:t>ных требований, предъявляемых к правовому регулированию: требование учета интересов субъектов права»</w:t>
      </w:r>
      <w:r w:rsidRPr="00006007">
        <w:rPr>
          <w:rFonts w:eastAsia="Courier New"/>
          <w:szCs w:val="19"/>
          <w:vertAlign w:val="superscript"/>
        </w:rPr>
        <w:footnoteReference w:id="1187"/>
      </w:r>
      <w:r w:rsidR="0052529B" w:rsidRPr="00006007">
        <w:rPr>
          <w:rFonts w:eastAsia="Courier New"/>
          <w:szCs w:val="19"/>
        </w:rPr>
        <w:t>.</w:t>
      </w:r>
    </w:p>
    <w:p w:rsidR="00577E3B" w:rsidRPr="00006007" w:rsidRDefault="00577E3B" w:rsidP="00577E3B">
      <w:pPr>
        <w:rPr>
          <w:szCs w:val="19"/>
        </w:rPr>
      </w:pPr>
      <w:r w:rsidRPr="00006007">
        <w:rPr>
          <w:i/>
          <w:szCs w:val="19"/>
        </w:rPr>
        <w:t>5</w:t>
      </w:r>
      <w:r w:rsidR="00030F59">
        <w:rPr>
          <w:i/>
          <w:szCs w:val="19"/>
        </w:rPr>
        <w:t>.</w:t>
      </w:r>
      <w:r w:rsidRPr="00006007">
        <w:rPr>
          <w:i/>
          <w:szCs w:val="19"/>
        </w:rPr>
        <w:t xml:space="preserve"> Требование стабильности публично</w:t>
      </w:r>
      <w:r w:rsidR="008D525F" w:rsidRPr="00006007">
        <w:rPr>
          <w:i/>
          <w:szCs w:val="19"/>
        </w:rPr>
        <w:t>-</w:t>
      </w:r>
      <w:r w:rsidRPr="00006007">
        <w:rPr>
          <w:i/>
          <w:szCs w:val="19"/>
        </w:rPr>
        <w:t>правового регулирования</w:t>
      </w:r>
      <w:r w:rsidRPr="00006007">
        <w:rPr>
          <w:szCs w:val="19"/>
          <w:vertAlign w:val="superscript"/>
        </w:rPr>
        <w:footnoteReference w:id="1188"/>
      </w:r>
      <w:r w:rsidR="008D525F" w:rsidRPr="00006007">
        <w:rPr>
          <w:i/>
          <w:szCs w:val="19"/>
        </w:rPr>
        <w:t>.</w:t>
      </w:r>
    </w:p>
    <w:p w:rsidR="00577E3B" w:rsidRPr="00006007" w:rsidRDefault="00577E3B" w:rsidP="00577E3B">
      <w:pPr>
        <w:rPr>
          <w:szCs w:val="19"/>
        </w:rPr>
      </w:pPr>
      <w:r w:rsidRPr="00006007">
        <w:rPr>
          <w:szCs w:val="19"/>
        </w:rPr>
        <w:lastRenderedPageBreak/>
        <w:t>Данное требование означает то, что правовое регулирование должно быть по возможности ст</w:t>
      </w:r>
      <w:r w:rsidRPr="00006007">
        <w:rPr>
          <w:szCs w:val="19"/>
        </w:rPr>
        <w:t>а</w:t>
      </w:r>
      <w:r w:rsidRPr="00006007">
        <w:rPr>
          <w:szCs w:val="19"/>
        </w:rPr>
        <w:t>бильным. Недопустимо постоянное изменение законодательства ради его подчас мнимого сове</w:t>
      </w:r>
      <w:r w:rsidRPr="00006007">
        <w:rPr>
          <w:szCs w:val="19"/>
        </w:rPr>
        <w:t>р</w:t>
      </w:r>
      <w:r w:rsidRPr="00006007">
        <w:rPr>
          <w:szCs w:val="19"/>
        </w:rPr>
        <w:t>шенствования.</w:t>
      </w:r>
    </w:p>
    <w:p w:rsidR="00577E3B" w:rsidRPr="00006007" w:rsidRDefault="00577E3B" w:rsidP="00577E3B">
      <w:pPr>
        <w:rPr>
          <w:szCs w:val="19"/>
        </w:rPr>
      </w:pPr>
      <w:r w:rsidRPr="00006007">
        <w:rPr>
          <w:szCs w:val="19"/>
        </w:rPr>
        <w:t>В правовом регулировании допустимы и необходимы изменения в следующих случаях: а) поя</w:t>
      </w:r>
      <w:r w:rsidRPr="00006007">
        <w:rPr>
          <w:szCs w:val="19"/>
        </w:rPr>
        <w:t>в</w:t>
      </w:r>
      <w:r w:rsidRPr="00006007">
        <w:rPr>
          <w:szCs w:val="19"/>
        </w:rPr>
        <w:t>ление новых общественных отношений, входящих в предмет правового регулирования, которые еще не урегулированы нормами права; б) ошибки в правовом регулировании</w:t>
      </w:r>
      <w:r w:rsidR="00FD1097" w:rsidRPr="00006007">
        <w:rPr>
          <w:szCs w:val="19"/>
        </w:rPr>
        <w:t>,</w:t>
      </w:r>
      <w:r w:rsidRPr="00006007">
        <w:rPr>
          <w:szCs w:val="19"/>
        </w:rPr>
        <w:t xml:space="preserve"> выражающиеся в неполноте и противоречивости правового регулирования; г) отмена или признание недействительным норм</w:t>
      </w:r>
      <w:r w:rsidRPr="00006007">
        <w:rPr>
          <w:szCs w:val="19"/>
        </w:rPr>
        <w:t>а</w:t>
      </w:r>
      <w:r w:rsidRPr="00006007">
        <w:rPr>
          <w:szCs w:val="19"/>
        </w:rPr>
        <w:t>тивно</w:t>
      </w:r>
      <w:r w:rsidR="00FD1097" w:rsidRPr="00006007">
        <w:rPr>
          <w:szCs w:val="19"/>
        </w:rPr>
        <w:t>-</w:t>
      </w:r>
      <w:r w:rsidRPr="00006007">
        <w:rPr>
          <w:szCs w:val="19"/>
        </w:rPr>
        <w:t>правового акта, решения суда, содержащего норму права; д) изменение потребностей общес</w:t>
      </w:r>
      <w:r w:rsidRPr="00006007">
        <w:rPr>
          <w:szCs w:val="19"/>
        </w:rPr>
        <w:t>т</w:t>
      </w:r>
      <w:r w:rsidRPr="00006007">
        <w:rPr>
          <w:szCs w:val="19"/>
        </w:rPr>
        <w:t>ва относительно содержания правового регулирования общественного отношения. В частном праве к таким изменениям можно отнести волю договаривающихся сторон.</w:t>
      </w:r>
    </w:p>
    <w:p w:rsidR="00577E3B" w:rsidRPr="00006007" w:rsidRDefault="00577E3B" w:rsidP="00577E3B">
      <w:pPr>
        <w:rPr>
          <w:szCs w:val="19"/>
        </w:rPr>
      </w:pPr>
      <w:r w:rsidRPr="00006007">
        <w:rPr>
          <w:szCs w:val="19"/>
        </w:rPr>
        <w:t>Требование стабильности очень важно с точки зрения современной науки. В настоящее время постепенно завоевывает признание синергетика, которую нередко отождествляют с наукой о самоо</w:t>
      </w:r>
      <w:r w:rsidRPr="00006007">
        <w:rPr>
          <w:szCs w:val="19"/>
        </w:rPr>
        <w:t>р</w:t>
      </w:r>
      <w:r w:rsidRPr="00006007">
        <w:rPr>
          <w:szCs w:val="19"/>
        </w:rPr>
        <w:t>ганизации и саморегулировании</w:t>
      </w:r>
      <w:r w:rsidRPr="00006007">
        <w:rPr>
          <w:szCs w:val="19"/>
          <w:vertAlign w:val="superscript"/>
        </w:rPr>
        <w:footnoteReference w:id="1189"/>
      </w:r>
      <w:r w:rsidR="00833031" w:rsidRPr="00006007">
        <w:rPr>
          <w:szCs w:val="19"/>
        </w:rPr>
        <w:t>.</w:t>
      </w:r>
    </w:p>
    <w:p w:rsidR="00577E3B" w:rsidRPr="00006007" w:rsidRDefault="00577E3B" w:rsidP="00577E3B">
      <w:pPr>
        <w:rPr>
          <w:spacing w:val="4"/>
          <w:szCs w:val="19"/>
        </w:rPr>
      </w:pPr>
      <w:r w:rsidRPr="00006007">
        <w:rPr>
          <w:spacing w:val="4"/>
          <w:szCs w:val="19"/>
        </w:rPr>
        <w:t>На самом деле синергетика представляет собой науку о неустойчивых процессах</w:t>
      </w:r>
      <w:r w:rsidR="00FD1097" w:rsidRPr="00006007">
        <w:rPr>
          <w:spacing w:val="4"/>
          <w:szCs w:val="19"/>
        </w:rPr>
        <w:t>,</w:t>
      </w:r>
      <w:r w:rsidRPr="00006007">
        <w:rPr>
          <w:spacing w:val="4"/>
          <w:szCs w:val="19"/>
        </w:rPr>
        <w:t xml:space="preserve"> протека</w:t>
      </w:r>
      <w:r w:rsidRPr="00006007">
        <w:rPr>
          <w:spacing w:val="4"/>
          <w:szCs w:val="19"/>
        </w:rPr>
        <w:t>ю</w:t>
      </w:r>
      <w:r w:rsidRPr="00006007">
        <w:rPr>
          <w:spacing w:val="4"/>
          <w:szCs w:val="19"/>
        </w:rPr>
        <w:t>щих в динамических системах</w:t>
      </w:r>
      <w:r w:rsidR="00FD1097" w:rsidRPr="00006007">
        <w:rPr>
          <w:spacing w:val="4"/>
          <w:szCs w:val="19"/>
        </w:rPr>
        <w:t>,</w:t>
      </w:r>
      <w:r w:rsidRPr="00006007">
        <w:rPr>
          <w:spacing w:val="4"/>
          <w:szCs w:val="19"/>
        </w:rPr>
        <w:t xml:space="preserve"> и причинах </w:t>
      </w:r>
      <w:r w:rsidR="00FD1097" w:rsidRPr="00006007">
        <w:rPr>
          <w:spacing w:val="4"/>
          <w:szCs w:val="19"/>
        </w:rPr>
        <w:t>их</w:t>
      </w:r>
      <w:r w:rsidRPr="00006007">
        <w:rPr>
          <w:spacing w:val="4"/>
          <w:szCs w:val="19"/>
        </w:rPr>
        <w:t xml:space="preserve"> возникновения. Одной из категории синергетики я</w:t>
      </w:r>
      <w:r w:rsidRPr="00006007">
        <w:rPr>
          <w:spacing w:val="4"/>
          <w:szCs w:val="19"/>
        </w:rPr>
        <w:t>в</w:t>
      </w:r>
      <w:r w:rsidRPr="00006007">
        <w:rPr>
          <w:spacing w:val="4"/>
          <w:szCs w:val="19"/>
        </w:rPr>
        <w:t>ляется параметр порядка. Согласно основателю синергетики Г. Хакену «параметры порядка и</w:t>
      </w:r>
      <w:r w:rsidRPr="00006007">
        <w:rPr>
          <w:spacing w:val="4"/>
          <w:szCs w:val="19"/>
        </w:rPr>
        <w:t>г</w:t>
      </w:r>
      <w:r w:rsidRPr="00006007">
        <w:rPr>
          <w:spacing w:val="4"/>
          <w:szCs w:val="19"/>
        </w:rPr>
        <w:t>рают доминирующую роль в концепции синергетики. Они «подчиняют» отдельные части, то есть определяют поведение этих частей. Связь между параметрами порядка и отдельными частями системы называется принципом подчинения. С определением параметров порядка практически описывается поведение системы. Вместо того чтобы описывать поведение системы посредством описания отдельных ее частей, нам нужно иметь дело или описывать поведение только параме</w:t>
      </w:r>
      <w:r w:rsidRPr="00006007">
        <w:rPr>
          <w:spacing w:val="4"/>
          <w:szCs w:val="19"/>
        </w:rPr>
        <w:t>т</w:t>
      </w:r>
      <w:r w:rsidRPr="00006007">
        <w:rPr>
          <w:spacing w:val="4"/>
          <w:szCs w:val="19"/>
        </w:rPr>
        <w:t>ров порядка»</w:t>
      </w:r>
      <w:r w:rsidRPr="00006007">
        <w:rPr>
          <w:spacing w:val="4"/>
          <w:szCs w:val="19"/>
          <w:vertAlign w:val="superscript"/>
        </w:rPr>
        <w:footnoteReference w:id="1190"/>
      </w:r>
      <w:r w:rsidR="00833031" w:rsidRPr="00006007">
        <w:rPr>
          <w:spacing w:val="4"/>
          <w:szCs w:val="19"/>
        </w:rPr>
        <w:t>.</w:t>
      </w:r>
      <w:r w:rsidRPr="00006007">
        <w:rPr>
          <w:spacing w:val="4"/>
          <w:szCs w:val="19"/>
        </w:rPr>
        <w:t xml:space="preserve"> Далее Г. Хакен пишет: «Параметр порядка действует подобно кукольнику, кот</w:t>
      </w:r>
      <w:r w:rsidRPr="00006007">
        <w:rPr>
          <w:spacing w:val="4"/>
          <w:szCs w:val="19"/>
        </w:rPr>
        <w:t>о</w:t>
      </w:r>
      <w:r w:rsidRPr="00006007">
        <w:rPr>
          <w:spacing w:val="4"/>
          <w:szCs w:val="19"/>
        </w:rPr>
        <w:t>рый задает танец марионеток, но решающее различие между кукольником и параметром порядка заключается в том, что отдельные части в свою очередь сами генерируют параметр порядка св</w:t>
      </w:r>
      <w:r w:rsidRPr="00006007">
        <w:rPr>
          <w:spacing w:val="4"/>
          <w:szCs w:val="19"/>
        </w:rPr>
        <w:t>о</w:t>
      </w:r>
      <w:r w:rsidRPr="00006007">
        <w:rPr>
          <w:spacing w:val="4"/>
          <w:szCs w:val="19"/>
        </w:rPr>
        <w:t>им коллективным поведением»</w:t>
      </w:r>
      <w:r w:rsidRPr="00006007">
        <w:rPr>
          <w:spacing w:val="4"/>
          <w:szCs w:val="19"/>
          <w:vertAlign w:val="superscript"/>
        </w:rPr>
        <w:footnoteReference w:id="1191"/>
      </w:r>
      <w:r w:rsidR="00833031" w:rsidRPr="00006007">
        <w:rPr>
          <w:spacing w:val="4"/>
          <w:szCs w:val="19"/>
        </w:rPr>
        <w:t>.</w:t>
      </w:r>
    </w:p>
    <w:p w:rsidR="00577E3B" w:rsidRPr="00006007" w:rsidRDefault="00577E3B" w:rsidP="00577E3B">
      <w:pPr>
        <w:rPr>
          <w:spacing w:val="2"/>
          <w:szCs w:val="19"/>
        </w:rPr>
      </w:pPr>
      <w:r w:rsidRPr="00006007">
        <w:rPr>
          <w:spacing w:val="2"/>
          <w:szCs w:val="19"/>
        </w:rPr>
        <w:t>Каким же образом мы можем выделить параметры порядка? Согласно Г. Хакену</w:t>
      </w:r>
      <w:r w:rsidR="00030F59">
        <w:rPr>
          <w:spacing w:val="2"/>
          <w:szCs w:val="19"/>
        </w:rPr>
        <w:t>,</w:t>
      </w:r>
      <w:r w:rsidRPr="00006007">
        <w:rPr>
          <w:spacing w:val="2"/>
          <w:szCs w:val="19"/>
        </w:rPr>
        <w:t xml:space="preserve"> «чтобы найти параметры порядка, мы руководствуемся базисной идеей (упомянутой выше) о том, что параметры порядка изменяют свое значение медленно, в то время как подчиненные части изменяются быс</w:t>
      </w:r>
      <w:r w:rsidRPr="00006007">
        <w:rPr>
          <w:spacing w:val="2"/>
          <w:szCs w:val="19"/>
        </w:rPr>
        <w:t>т</w:t>
      </w:r>
      <w:r w:rsidRPr="00006007">
        <w:rPr>
          <w:spacing w:val="2"/>
          <w:szCs w:val="19"/>
        </w:rPr>
        <w:t>ро»</w:t>
      </w:r>
      <w:r w:rsidRPr="00006007">
        <w:rPr>
          <w:spacing w:val="2"/>
          <w:szCs w:val="19"/>
          <w:vertAlign w:val="superscript"/>
        </w:rPr>
        <w:footnoteReference w:id="1192"/>
      </w:r>
      <w:r w:rsidR="00833031" w:rsidRPr="00006007">
        <w:rPr>
          <w:spacing w:val="2"/>
          <w:szCs w:val="19"/>
        </w:rPr>
        <w:t>.</w:t>
      </w:r>
      <w:r w:rsidRPr="00006007">
        <w:rPr>
          <w:spacing w:val="2"/>
          <w:szCs w:val="19"/>
        </w:rPr>
        <w:t xml:space="preserve"> Применительно к праву таким параметром порядка являются законы, а частями человеч</w:t>
      </w:r>
      <w:r w:rsidRPr="00006007">
        <w:rPr>
          <w:spacing w:val="2"/>
          <w:szCs w:val="19"/>
        </w:rPr>
        <w:t>е</w:t>
      </w:r>
      <w:r w:rsidRPr="00006007">
        <w:rPr>
          <w:spacing w:val="2"/>
          <w:szCs w:val="19"/>
        </w:rPr>
        <w:t>ские личности»</w:t>
      </w:r>
      <w:r w:rsidRPr="00006007">
        <w:rPr>
          <w:spacing w:val="2"/>
          <w:szCs w:val="19"/>
          <w:vertAlign w:val="superscript"/>
        </w:rPr>
        <w:footnoteReference w:id="1193"/>
      </w:r>
      <w:r w:rsidR="00833031" w:rsidRPr="00006007">
        <w:rPr>
          <w:spacing w:val="2"/>
          <w:szCs w:val="19"/>
        </w:rPr>
        <w:t>.</w:t>
      </w:r>
      <w:r w:rsidRPr="00006007">
        <w:rPr>
          <w:spacing w:val="2"/>
          <w:szCs w:val="19"/>
          <w:vertAlign w:val="superscript"/>
        </w:rPr>
        <w:t xml:space="preserve"> </w:t>
      </w:r>
      <w:r w:rsidRPr="00006007">
        <w:rPr>
          <w:spacing w:val="2"/>
          <w:szCs w:val="19"/>
        </w:rPr>
        <w:t xml:space="preserve">Из данного положения следует, что </w:t>
      </w:r>
      <w:r w:rsidRPr="00006007">
        <w:rPr>
          <w:b/>
          <w:spacing w:val="2"/>
          <w:szCs w:val="19"/>
        </w:rPr>
        <w:t>императивные нормы права</w:t>
      </w:r>
      <w:r w:rsidRPr="00006007">
        <w:rPr>
          <w:spacing w:val="2"/>
          <w:szCs w:val="19"/>
        </w:rPr>
        <w:t xml:space="preserve"> играют роль параметров порядка, а человеческие личности</w:t>
      </w:r>
      <w:r w:rsidR="00FD1097" w:rsidRPr="00006007">
        <w:rPr>
          <w:spacing w:val="2"/>
          <w:szCs w:val="19"/>
        </w:rPr>
        <w:t>,</w:t>
      </w:r>
      <w:r w:rsidRPr="00006007">
        <w:rPr>
          <w:spacing w:val="2"/>
          <w:szCs w:val="19"/>
        </w:rPr>
        <w:t xml:space="preserve"> как впрочем и другие субъекты права</w:t>
      </w:r>
      <w:r w:rsidR="00FD1097" w:rsidRPr="00006007">
        <w:rPr>
          <w:spacing w:val="2"/>
          <w:szCs w:val="19"/>
        </w:rPr>
        <w:t>,</w:t>
      </w:r>
      <w:r w:rsidRPr="00006007">
        <w:rPr>
          <w:spacing w:val="2"/>
          <w:szCs w:val="19"/>
        </w:rPr>
        <w:t xml:space="preserve"> играют роль подчиненных частей</w:t>
      </w:r>
      <w:r w:rsidRPr="00006007">
        <w:rPr>
          <w:spacing w:val="2"/>
          <w:szCs w:val="19"/>
          <w:vertAlign w:val="superscript"/>
        </w:rPr>
        <w:footnoteReference w:id="1194"/>
      </w:r>
      <w:r w:rsidR="00833031" w:rsidRPr="00006007">
        <w:rPr>
          <w:spacing w:val="2"/>
          <w:szCs w:val="19"/>
        </w:rPr>
        <w:t>.</w:t>
      </w:r>
    </w:p>
    <w:p w:rsidR="00577E3B" w:rsidRPr="00006007" w:rsidRDefault="00577E3B" w:rsidP="00577E3B">
      <w:pPr>
        <w:rPr>
          <w:szCs w:val="19"/>
        </w:rPr>
      </w:pPr>
      <w:r w:rsidRPr="00006007">
        <w:rPr>
          <w:szCs w:val="19"/>
        </w:rPr>
        <w:t>Возникает вопрос, что же обеспечивает стабильность системы правового регулирования, иными словами, что играет роль параметров порядка в системе правового регулирования? Такую роль игр</w:t>
      </w:r>
      <w:r w:rsidRPr="00006007">
        <w:rPr>
          <w:szCs w:val="19"/>
        </w:rPr>
        <w:t>а</w:t>
      </w:r>
      <w:r w:rsidRPr="00006007">
        <w:rPr>
          <w:szCs w:val="19"/>
        </w:rPr>
        <w:t>ют принципы правового регулирования, цели правового регулирования, метод правового регулир</w:t>
      </w:r>
      <w:r w:rsidRPr="00006007">
        <w:rPr>
          <w:szCs w:val="19"/>
        </w:rPr>
        <w:t>о</w:t>
      </w:r>
      <w:r w:rsidRPr="00006007">
        <w:rPr>
          <w:szCs w:val="19"/>
        </w:rPr>
        <w:t>вания, динамические элементы правового регулирования.</w:t>
      </w:r>
    </w:p>
    <w:p w:rsidR="00577E3B" w:rsidRPr="00006007" w:rsidRDefault="00577E3B" w:rsidP="00577E3B">
      <w:pPr>
        <w:rPr>
          <w:szCs w:val="19"/>
        </w:rPr>
      </w:pPr>
      <w:r w:rsidRPr="00006007">
        <w:rPr>
          <w:szCs w:val="19"/>
        </w:rPr>
        <w:t xml:space="preserve">Что же происходит, когда законодательство становится нестабильным? Происходит инверсия параметров порядка, то есть параметры порядка и отдельные части меняются местами. Если раньше подчиненными частями были субъекты права, а параметрами порядка были </w:t>
      </w:r>
      <w:r w:rsidRPr="00006007">
        <w:rPr>
          <w:b/>
          <w:szCs w:val="19"/>
        </w:rPr>
        <w:t>императивные</w:t>
      </w:r>
      <w:r w:rsidRPr="00006007">
        <w:rPr>
          <w:szCs w:val="19"/>
        </w:rPr>
        <w:t xml:space="preserve"> нормы права, то теперь все наоборот: параметрами порядка становятся субъекты права, а подчиненными частями </w:t>
      </w:r>
      <w:r w:rsidR="00FD1097" w:rsidRPr="00006007">
        <w:rPr>
          <w:szCs w:val="19"/>
        </w:rPr>
        <w:t xml:space="preserve">— </w:t>
      </w:r>
      <w:r w:rsidRPr="00006007">
        <w:rPr>
          <w:szCs w:val="19"/>
        </w:rPr>
        <w:t>нормы права. В подобном состоянии правового регулирования исключается какая бы то ни было стабильность, ибо согласно законам синергетики с увеличением числа параметров порядка ра</w:t>
      </w:r>
      <w:r w:rsidRPr="00006007">
        <w:rPr>
          <w:szCs w:val="19"/>
        </w:rPr>
        <w:t>с</w:t>
      </w:r>
      <w:r w:rsidRPr="00006007">
        <w:rPr>
          <w:szCs w:val="19"/>
        </w:rPr>
        <w:t>тет неустойчивость в системе. Рост неустойчивости в системе ведет к сокращению так называемого «времени жизни» закона и к усилению роли субъектов права в регулировании общественных отнош</w:t>
      </w:r>
      <w:r w:rsidRPr="00006007">
        <w:rPr>
          <w:szCs w:val="19"/>
        </w:rPr>
        <w:t>е</w:t>
      </w:r>
      <w:r w:rsidRPr="00006007">
        <w:rPr>
          <w:szCs w:val="19"/>
        </w:rPr>
        <w:t>ний</w:t>
      </w:r>
      <w:r w:rsidR="00FD1097" w:rsidRPr="00006007">
        <w:rPr>
          <w:szCs w:val="19"/>
        </w:rPr>
        <w:t>,</w:t>
      </w:r>
      <w:r w:rsidRPr="00006007">
        <w:rPr>
          <w:szCs w:val="19"/>
        </w:rPr>
        <w:t xml:space="preserve"> </w:t>
      </w:r>
      <w:r w:rsidR="00FD1097" w:rsidRPr="00006007">
        <w:rPr>
          <w:szCs w:val="19"/>
        </w:rPr>
        <w:t>т</w:t>
      </w:r>
      <w:r w:rsidRPr="00006007">
        <w:rPr>
          <w:szCs w:val="19"/>
        </w:rPr>
        <w:t>о есть в системе правового регулирования ослабевает публично</w:t>
      </w:r>
      <w:r w:rsidR="00FD1097" w:rsidRPr="00006007">
        <w:rPr>
          <w:szCs w:val="19"/>
        </w:rPr>
        <w:t>-</w:t>
      </w:r>
      <w:r w:rsidRPr="00006007">
        <w:rPr>
          <w:szCs w:val="19"/>
        </w:rPr>
        <w:t>правовое начало и усиливается частно</w:t>
      </w:r>
      <w:r w:rsidR="00FD1097" w:rsidRPr="00006007">
        <w:rPr>
          <w:szCs w:val="19"/>
        </w:rPr>
        <w:t>-</w:t>
      </w:r>
      <w:r w:rsidRPr="00006007">
        <w:rPr>
          <w:szCs w:val="19"/>
        </w:rPr>
        <w:t>правовое начало (индивидуальное регулирование)</w:t>
      </w:r>
    </w:p>
    <w:p w:rsidR="00577E3B" w:rsidRPr="00006007" w:rsidRDefault="00577E3B" w:rsidP="00577E3B">
      <w:pPr>
        <w:rPr>
          <w:szCs w:val="19"/>
        </w:rPr>
      </w:pPr>
      <w:r w:rsidRPr="00006007">
        <w:rPr>
          <w:i/>
          <w:szCs w:val="19"/>
        </w:rPr>
        <w:t>6</w:t>
      </w:r>
      <w:r w:rsidR="00030F59">
        <w:rPr>
          <w:i/>
          <w:szCs w:val="19"/>
        </w:rPr>
        <w:t>.</w:t>
      </w:r>
      <w:r w:rsidRPr="00006007">
        <w:rPr>
          <w:i/>
          <w:szCs w:val="19"/>
        </w:rPr>
        <w:t xml:space="preserve"> Требование системности</w:t>
      </w:r>
      <w:r w:rsidR="00FD1097" w:rsidRPr="00006007">
        <w:rPr>
          <w:i/>
          <w:szCs w:val="19"/>
        </w:rPr>
        <w:t>.</w:t>
      </w:r>
    </w:p>
    <w:p w:rsidR="00577E3B" w:rsidRPr="00006007" w:rsidRDefault="00577E3B" w:rsidP="00577E3B">
      <w:pPr>
        <w:rPr>
          <w:szCs w:val="19"/>
        </w:rPr>
      </w:pPr>
      <w:r w:rsidRPr="00006007">
        <w:rPr>
          <w:szCs w:val="19"/>
        </w:rPr>
        <w:t>Данное требование означает то, что при осуществлении правового регулирования необходимо исходить из того, что общественные отношения, входящие в предмет правового регулирования</w:t>
      </w:r>
      <w:r w:rsidR="00FD1097" w:rsidRPr="00006007">
        <w:rPr>
          <w:szCs w:val="19"/>
        </w:rPr>
        <w:t>,</w:t>
      </w:r>
      <w:r w:rsidRPr="00006007">
        <w:rPr>
          <w:szCs w:val="19"/>
        </w:rPr>
        <w:t xml:space="preserve"> представляют собой определенную систему. Они взаимодействуют, взаимосвязаны и взаимооб</w:t>
      </w:r>
      <w:r w:rsidRPr="00006007">
        <w:rPr>
          <w:szCs w:val="19"/>
        </w:rPr>
        <w:t>у</w:t>
      </w:r>
      <w:r w:rsidRPr="00006007">
        <w:rPr>
          <w:szCs w:val="19"/>
        </w:rPr>
        <w:t>сл</w:t>
      </w:r>
      <w:r w:rsidR="00030F59">
        <w:rPr>
          <w:szCs w:val="19"/>
        </w:rPr>
        <w:t>о</w:t>
      </w:r>
      <w:r w:rsidRPr="00006007">
        <w:rPr>
          <w:szCs w:val="19"/>
        </w:rPr>
        <w:t>вливают друг друга. Так, например отношения купли</w:t>
      </w:r>
      <w:r w:rsidR="00FD1097" w:rsidRPr="00006007">
        <w:rPr>
          <w:szCs w:val="19"/>
        </w:rPr>
        <w:t>-</w:t>
      </w:r>
      <w:r w:rsidRPr="00006007">
        <w:rPr>
          <w:szCs w:val="19"/>
        </w:rPr>
        <w:t>продажи связаны с отношениями собстве</w:t>
      </w:r>
      <w:r w:rsidRPr="00006007">
        <w:rPr>
          <w:szCs w:val="19"/>
        </w:rPr>
        <w:t>н</w:t>
      </w:r>
      <w:r w:rsidRPr="00006007">
        <w:rPr>
          <w:szCs w:val="19"/>
        </w:rPr>
        <w:lastRenderedPageBreak/>
        <w:t>ности, трудовые отношения связаны с отношениями по обязательному пенсионному страхованию, производственные отношения связаны с отношениями по защите окружающей среды и</w:t>
      </w:r>
      <w:r w:rsidR="00FD1097" w:rsidRPr="00006007">
        <w:rPr>
          <w:szCs w:val="19"/>
        </w:rPr>
        <w:t xml:space="preserve"> </w:t>
      </w:r>
      <w:r w:rsidRPr="00006007">
        <w:rPr>
          <w:szCs w:val="19"/>
        </w:rPr>
        <w:t>т. д.</w:t>
      </w:r>
    </w:p>
    <w:p w:rsidR="00577E3B" w:rsidRPr="00006007" w:rsidRDefault="00577E3B" w:rsidP="00577E3B">
      <w:pPr>
        <w:rPr>
          <w:szCs w:val="19"/>
        </w:rPr>
      </w:pPr>
      <w:r w:rsidRPr="00006007">
        <w:rPr>
          <w:szCs w:val="19"/>
        </w:rPr>
        <w:t>Требование системности предполагает, что при проектировании законов и иных нормативн</w:t>
      </w:r>
      <w:r w:rsidR="00030F59">
        <w:rPr>
          <w:szCs w:val="19"/>
        </w:rPr>
        <w:t xml:space="preserve">ых </w:t>
      </w:r>
      <w:r w:rsidRPr="00006007">
        <w:rPr>
          <w:szCs w:val="19"/>
        </w:rPr>
        <w:t>правовых актов учитыва</w:t>
      </w:r>
      <w:r w:rsidR="00FD1097" w:rsidRPr="00006007">
        <w:rPr>
          <w:szCs w:val="19"/>
        </w:rPr>
        <w:t>ю</w:t>
      </w:r>
      <w:r w:rsidRPr="00006007">
        <w:rPr>
          <w:szCs w:val="19"/>
        </w:rPr>
        <w:t>тся системные связи норм права.</w:t>
      </w:r>
    </w:p>
    <w:p w:rsidR="00577E3B" w:rsidRPr="00006007" w:rsidRDefault="00577E3B" w:rsidP="00577E3B">
      <w:pPr>
        <w:rPr>
          <w:szCs w:val="19"/>
        </w:rPr>
      </w:pPr>
      <w:r w:rsidRPr="00006007">
        <w:rPr>
          <w:szCs w:val="19"/>
        </w:rPr>
        <w:t>Если игнорировать требование системности, то право может не достичь того результата, на к</w:t>
      </w:r>
      <w:r w:rsidRPr="00006007">
        <w:rPr>
          <w:szCs w:val="19"/>
        </w:rPr>
        <w:t>о</w:t>
      </w:r>
      <w:r w:rsidRPr="00006007">
        <w:rPr>
          <w:szCs w:val="19"/>
        </w:rPr>
        <w:t>торый рассчитывал законодатель</w:t>
      </w:r>
      <w:r w:rsidR="00FD1097" w:rsidRPr="00006007">
        <w:rPr>
          <w:szCs w:val="19"/>
        </w:rPr>
        <w:t>,</w:t>
      </w:r>
      <w:r w:rsidRPr="00006007">
        <w:rPr>
          <w:szCs w:val="19"/>
        </w:rPr>
        <w:t xml:space="preserve"> и</w:t>
      </w:r>
      <w:r w:rsidR="00FD1097" w:rsidRPr="00006007">
        <w:rPr>
          <w:szCs w:val="19"/>
        </w:rPr>
        <w:t>,</w:t>
      </w:r>
      <w:r w:rsidRPr="00006007">
        <w:rPr>
          <w:szCs w:val="19"/>
        </w:rPr>
        <w:t xml:space="preserve"> как следствие этого</w:t>
      </w:r>
      <w:r w:rsidR="00FD1097" w:rsidRPr="00006007">
        <w:rPr>
          <w:szCs w:val="19"/>
        </w:rPr>
        <w:t>,</w:t>
      </w:r>
      <w:r w:rsidRPr="00006007">
        <w:rPr>
          <w:szCs w:val="19"/>
        </w:rPr>
        <w:t xml:space="preserve"> возможны ошибки и противоречия в прав</w:t>
      </w:r>
      <w:r w:rsidRPr="00006007">
        <w:rPr>
          <w:szCs w:val="19"/>
        </w:rPr>
        <w:t>о</w:t>
      </w:r>
      <w:r w:rsidRPr="00006007">
        <w:rPr>
          <w:szCs w:val="19"/>
        </w:rPr>
        <w:t>вом регулировании. Возникает, однако, закономерный вопрос: разве только предмет правового рег</w:t>
      </w:r>
      <w:r w:rsidRPr="00006007">
        <w:rPr>
          <w:szCs w:val="19"/>
        </w:rPr>
        <w:t>у</w:t>
      </w:r>
      <w:r w:rsidRPr="00006007">
        <w:rPr>
          <w:szCs w:val="19"/>
        </w:rPr>
        <w:t>лирования обладает свойством системности? Конечно же, нет, а раз так, то необходимо рассматр</w:t>
      </w:r>
      <w:r w:rsidRPr="00006007">
        <w:rPr>
          <w:szCs w:val="19"/>
        </w:rPr>
        <w:t>и</w:t>
      </w:r>
      <w:r w:rsidRPr="00006007">
        <w:rPr>
          <w:szCs w:val="19"/>
        </w:rPr>
        <w:t>вать в целом правовое регулирование как систему, а не только его предмет. Таковы основные ос</w:t>
      </w:r>
      <w:r w:rsidRPr="00006007">
        <w:rPr>
          <w:szCs w:val="19"/>
        </w:rPr>
        <w:t>о</w:t>
      </w:r>
      <w:r w:rsidRPr="00006007">
        <w:rPr>
          <w:szCs w:val="19"/>
        </w:rPr>
        <w:t>бенности требований, предъявляемых к правовому регулированию.</w:t>
      </w:r>
    </w:p>
    <w:p w:rsidR="00577E3B" w:rsidRPr="00006007" w:rsidRDefault="00577E3B" w:rsidP="00577E3B">
      <w:pPr>
        <w:rPr>
          <w:szCs w:val="19"/>
        </w:rPr>
      </w:pPr>
      <w:r w:rsidRPr="00006007">
        <w:rPr>
          <w:szCs w:val="19"/>
        </w:rPr>
        <w:t>У нас же нередко эти требования нарушаются.</w:t>
      </w:r>
    </w:p>
    <w:p w:rsidR="00577E3B" w:rsidRPr="00006007" w:rsidRDefault="00577E3B" w:rsidP="00577E3B">
      <w:pPr>
        <w:rPr>
          <w:szCs w:val="19"/>
        </w:rPr>
      </w:pPr>
      <w:r w:rsidRPr="00006007">
        <w:rPr>
          <w:szCs w:val="19"/>
        </w:rPr>
        <w:t xml:space="preserve">Типичным примером нарушения требования определенности являются положения Федерального закона об «Об основных гарантиях избирательных прав и права на участие в референдуме граждан Российской Федерации», понять который даже лицу с ученой степенью довольно непросто, поскольку каждая статья указанного закона содержит по 9 пунктов, в почти в каждом из </w:t>
      </w:r>
      <w:r w:rsidR="00FD1097" w:rsidRPr="00006007">
        <w:rPr>
          <w:szCs w:val="19"/>
        </w:rPr>
        <w:t>них</w:t>
      </w:r>
      <w:r w:rsidRPr="00006007">
        <w:rPr>
          <w:szCs w:val="19"/>
        </w:rPr>
        <w:t xml:space="preserve"> имеется отсылка на другую статью данного закона</w:t>
      </w:r>
      <w:r w:rsidRPr="00006007">
        <w:rPr>
          <w:rStyle w:val="aa"/>
          <w:szCs w:val="19"/>
        </w:rPr>
        <w:footnoteReference w:id="1195"/>
      </w:r>
      <w:r w:rsidR="00833031" w:rsidRPr="00006007">
        <w:rPr>
          <w:szCs w:val="19"/>
        </w:rPr>
        <w:t>.</w:t>
      </w:r>
      <w:r w:rsidRPr="00006007">
        <w:rPr>
          <w:szCs w:val="19"/>
        </w:rPr>
        <w:t xml:space="preserve"> Такими же тяжелыми с точки зрения использования приемов юр</w:t>
      </w:r>
      <w:r w:rsidRPr="00006007">
        <w:rPr>
          <w:szCs w:val="19"/>
        </w:rPr>
        <w:t>и</w:t>
      </w:r>
      <w:r w:rsidRPr="00006007">
        <w:rPr>
          <w:szCs w:val="19"/>
        </w:rPr>
        <w:t>дической техники являются «Федеральный закон об акционерных обществах», «Федеральный закон об обществах с ограниченной ответственностью»</w:t>
      </w:r>
      <w:r w:rsidRPr="00006007">
        <w:rPr>
          <w:rStyle w:val="aa"/>
          <w:szCs w:val="19"/>
        </w:rPr>
        <w:footnoteReference w:id="1196"/>
      </w:r>
      <w:r w:rsidR="00833031" w:rsidRPr="00006007">
        <w:rPr>
          <w:szCs w:val="19"/>
        </w:rPr>
        <w:t>.</w:t>
      </w:r>
      <w:r w:rsidRPr="00006007">
        <w:rPr>
          <w:szCs w:val="19"/>
        </w:rPr>
        <w:t xml:space="preserve"> В указанных законах многие статьи содержат по 7 и более пунктов в каждой статье. Так</w:t>
      </w:r>
      <w:r w:rsidR="00FD1097" w:rsidRPr="00006007">
        <w:rPr>
          <w:szCs w:val="19"/>
        </w:rPr>
        <w:t>,</w:t>
      </w:r>
      <w:r w:rsidRPr="00006007">
        <w:rPr>
          <w:szCs w:val="19"/>
        </w:rPr>
        <w:t xml:space="preserve"> например, статья 84.9. Государственный контроль за прио</w:t>
      </w:r>
      <w:r w:rsidRPr="00006007">
        <w:rPr>
          <w:szCs w:val="19"/>
        </w:rPr>
        <w:t>б</w:t>
      </w:r>
      <w:r w:rsidRPr="00006007">
        <w:rPr>
          <w:szCs w:val="19"/>
        </w:rPr>
        <w:t>ретением акций открытого общества содержит 7 пунктов, статья 84.8. Выкуп ценных бумаг открытого общества по требованию лица, которое приобрело более 95 процентов акций открытого общества, содержит 8 пунктов</w:t>
      </w:r>
      <w:r w:rsidRPr="00006007">
        <w:rPr>
          <w:rStyle w:val="aa"/>
          <w:szCs w:val="19"/>
        </w:rPr>
        <w:footnoteReference w:id="1197"/>
      </w:r>
      <w:r w:rsidR="00833031" w:rsidRPr="00006007">
        <w:rPr>
          <w:szCs w:val="19"/>
        </w:rPr>
        <w:t>.</w:t>
      </w:r>
    </w:p>
    <w:p w:rsidR="00577E3B" w:rsidRPr="00006007" w:rsidRDefault="00577E3B" w:rsidP="00577E3B">
      <w:pPr>
        <w:rPr>
          <w:szCs w:val="19"/>
        </w:rPr>
      </w:pPr>
      <w:r w:rsidRPr="00006007">
        <w:rPr>
          <w:szCs w:val="19"/>
        </w:rPr>
        <w:t>В законе КНР о компаниях каждая статья содержит не более двух пунктов</w:t>
      </w:r>
      <w:r w:rsidRPr="00006007">
        <w:rPr>
          <w:rStyle w:val="aa"/>
          <w:szCs w:val="19"/>
        </w:rPr>
        <w:footnoteReference w:id="1198"/>
      </w:r>
      <w:r w:rsidR="00833031" w:rsidRPr="00006007">
        <w:rPr>
          <w:szCs w:val="19"/>
        </w:rPr>
        <w:t>.</w:t>
      </w:r>
    </w:p>
    <w:p w:rsidR="00577E3B" w:rsidRPr="00006007" w:rsidRDefault="00577E3B" w:rsidP="00577E3B">
      <w:pPr>
        <w:rPr>
          <w:szCs w:val="19"/>
        </w:rPr>
      </w:pPr>
      <w:r w:rsidRPr="00006007">
        <w:rPr>
          <w:szCs w:val="19"/>
        </w:rPr>
        <w:t>Спрашивается, какую статью легче понять, состоящую из 1</w:t>
      </w:r>
      <w:r w:rsidR="00FD1097" w:rsidRPr="00006007">
        <w:rPr>
          <w:szCs w:val="19"/>
        </w:rPr>
        <w:t>—</w:t>
      </w:r>
      <w:r w:rsidRPr="00006007">
        <w:rPr>
          <w:szCs w:val="19"/>
        </w:rPr>
        <w:t>2 пунктов, или статью из 7</w:t>
      </w:r>
      <w:r w:rsidR="00FD1097" w:rsidRPr="00006007">
        <w:rPr>
          <w:szCs w:val="19"/>
        </w:rPr>
        <w:t>—</w:t>
      </w:r>
      <w:r w:rsidRPr="00006007">
        <w:rPr>
          <w:szCs w:val="19"/>
        </w:rPr>
        <w:t>8 пукт</w:t>
      </w:r>
      <w:r w:rsidRPr="00006007">
        <w:rPr>
          <w:szCs w:val="19"/>
        </w:rPr>
        <w:t>к</w:t>
      </w:r>
      <w:r w:rsidRPr="00006007">
        <w:rPr>
          <w:szCs w:val="19"/>
        </w:rPr>
        <w:t xml:space="preserve">тов, причем каждый пункт указанного закона </w:t>
      </w:r>
      <w:r w:rsidR="00FD1097" w:rsidRPr="00006007">
        <w:rPr>
          <w:szCs w:val="19"/>
        </w:rPr>
        <w:t xml:space="preserve">— </w:t>
      </w:r>
      <w:r w:rsidRPr="00006007">
        <w:rPr>
          <w:szCs w:val="19"/>
        </w:rPr>
        <w:t>это</w:t>
      </w:r>
      <w:r w:rsidR="00FD1097" w:rsidRPr="00006007">
        <w:rPr>
          <w:szCs w:val="19"/>
        </w:rPr>
        <w:t>,</w:t>
      </w:r>
      <w:r w:rsidRPr="00006007">
        <w:rPr>
          <w:szCs w:val="19"/>
        </w:rPr>
        <w:t xml:space="preserve"> по сути дела</w:t>
      </w:r>
      <w:r w:rsidR="00FD1097" w:rsidRPr="00006007">
        <w:rPr>
          <w:szCs w:val="19"/>
        </w:rPr>
        <w:t>,</w:t>
      </w:r>
      <w:r w:rsidRPr="00006007">
        <w:rPr>
          <w:szCs w:val="19"/>
        </w:rPr>
        <w:t xml:space="preserve"> отдельная статья. Ответ очевиден, статью из 1</w:t>
      </w:r>
      <w:r w:rsidR="00FD1097" w:rsidRPr="00006007">
        <w:rPr>
          <w:szCs w:val="19"/>
        </w:rPr>
        <w:t>—</w:t>
      </w:r>
      <w:r w:rsidRPr="00006007">
        <w:rPr>
          <w:szCs w:val="19"/>
        </w:rPr>
        <w:t>2 пунктов понять легче.</w:t>
      </w:r>
    </w:p>
    <w:p w:rsidR="00577E3B" w:rsidRPr="00006007" w:rsidRDefault="00577E3B" w:rsidP="00577E3B">
      <w:pPr>
        <w:rPr>
          <w:szCs w:val="19"/>
        </w:rPr>
      </w:pPr>
      <w:r w:rsidRPr="00006007">
        <w:rPr>
          <w:szCs w:val="19"/>
        </w:rPr>
        <w:t>Кроме того, чем сложнее закон, тем выше вероятность его нарушения просто из</w:t>
      </w:r>
      <w:r w:rsidR="00FD1097" w:rsidRPr="00006007">
        <w:rPr>
          <w:szCs w:val="19"/>
        </w:rPr>
        <w:t>-</w:t>
      </w:r>
      <w:r w:rsidRPr="00006007">
        <w:rPr>
          <w:szCs w:val="19"/>
        </w:rPr>
        <w:t>за того, что з</w:t>
      </w:r>
      <w:r w:rsidRPr="00006007">
        <w:rPr>
          <w:szCs w:val="19"/>
        </w:rPr>
        <w:t>а</w:t>
      </w:r>
      <w:r w:rsidRPr="00006007">
        <w:rPr>
          <w:szCs w:val="19"/>
        </w:rPr>
        <w:t>кон был неправильно понят теми, кому о</w:t>
      </w:r>
      <w:r w:rsidR="00FD1097" w:rsidRPr="00006007">
        <w:rPr>
          <w:szCs w:val="19"/>
        </w:rPr>
        <w:t>н</w:t>
      </w:r>
      <w:r w:rsidRPr="00006007">
        <w:rPr>
          <w:szCs w:val="19"/>
        </w:rPr>
        <w:t xml:space="preserve"> адресован, а это повод контролирующим органам привл</w:t>
      </w:r>
      <w:r w:rsidRPr="00006007">
        <w:rPr>
          <w:szCs w:val="19"/>
        </w:rPr>
        <w:t>е</w:t>
      </w:r>
      <w:r w:rsidRPr="00006007">
        <w:rPr>
          <w:szCs w:val="19"/>
        </w:rPr>
        <w:t>кать указанные компании к ответственности за нарушения норм действующего законодательства и что греха таить к росту коррупции в нашей стране.</w:t>
      </w:r>
    </w:p>
    <w:p w:rsidR="00577E3B" w:rsidRPr="00006007" w:rsidRDefault="00577E3B" w:rsidP="00577E3B">
      <w:pPr>
        <w:rPr>
          <w:szCs w:val="19"/>
        </w:rPr>
      </w:pPr>
      <w:r w:rsidRPr="00006007">
        <w:rPr>
          <w:szCs w:val="19"/>
        </w:rPr>
        <w:t>Точно так</w:t>
      </w:r>
      <w:r w:rsidR="00FD1097" w:rsidRPr="00006007">
        <w:rPr>
          <w:szCs w:val="19"/>
        </w:rPr>
        <w:t xml:space="preserve"> </w:t>
      </w:r>
      <w:r w:rsidRPr="00006007">
        <w:rPr>
          <w:szCs w:val="19"/>
        </w:rPr>
        <w:t>же нередко в нашем законодательстве нарушаются требования недопустимости уще</w:t>
      </w:r>
      <w:r w:rsidRPr="00006007">
        <w:rPr>
          <w:szCs w:val="19"/>
        </w:rPr>
        <w:t>м</w:t>
      </w:r>
      <w:r w:rsidRPr="00006007">
        <w:rPr>
          <w:szCs w:val="19"/>
        </w:rPr>
        <w:t>ления свободы субъектов права, а также требования учета интересов субъектов права. Так</w:t>
      </w:r>
      <w:r w:rsidR="004B056C" w:rsidRPr="00006007">
        <w:rPr>
          <w:szCs w:val="19"/>
        </w:rPr>
        <w:t>,</w:t>
      </w:r>
      <w:r w:rsidRPr="00006007">
        <w:rPr>
          <w:szCs w:val="19"/>
        </w:rPr>
        <w:t xml:space="preserve"> статья 84.2 Федерального закона </w:t>
      </w:r>
      <w:r w:rsidR="004B056C" w:rsidRPr="00006007">
        <w:rPr>
          <w:szCs w:val="19"/>
        </w:rPr>
        <w:t>об акционерных обществах гласит:</w:t>
      </w:r>
      <w:r w:rsidRPr="00006007">
        <w:rPr>
          <w:szCs w:val="19"/>
        </w:rPr>
        <w:t xml:space="preserve"> «Лицо, которое приобрело более 30 процентов общего количества акций открытого общества, указанных в пункте 1 статьи 84.1 настоящ</w:t>
      </w:r>
      <w:r w:rsidRPr="00006007">
        <w:rPr>
          <w:szCs w:val="19"/>
        </w:rPr>
        <w:t>е</w:t>
      </w:r>
      <w:r w:rsidRPr="00006007">
        <w:rPr>
          <w:szCs w:val="19"/>
        </w:rPr>
        <w:t>го Федерального закона, с учетом акций, принадлежащих этому лицу и его аффилированным лицам, в течение 35 дней с момента внесения соответствующей приходной записи по лицевому счету (счету депо) или с момента, когда это лицо узнало или должно было узнать о том, что оно самостоятельно или совместно с его аффилированными лицами владеет указанным количеством таких акций, обязано направить акционерам</w:t>
      </w:r>
      <w:r w:rsidR="004B056C" w:rsidRPr="00006007">
        <w:rPr>
          <w:szCs w:val="19"/>
        </w:rPr>
        <w:t>-</w:t>
      </w:r>
      <w:r w:rsidRPr="00006007">
        <w:rPr>
          <w:szCs w:val="19"/>
        </w:rPr>
        <w:t>владельцам остальных акций соответствующих категорий (типов) и владел</w:t>
      </w:r>
      <w:r w:rsidRPr="00006007">
        <w:rPr>
          <w:szCs w:val="19"/>
        </w:rPr>
        <w:t>ь</w:t>
      </w:r>
      <w:r w:rsidRPr="00006007">
        <w:rPr>
          <w:szCs w:val="19"/>
        </w:rPr>
        <w:t>цам эмиссионных ценных бумаг, конвертируемых в такие акции, публичную оферту о приобретении у них таких ценных бумаг (далее — обязательное предложение)</w:t>
      </w:r>
      <w:r w:rsidR="004B056C" w:rsidRPr="00006007">
        <w:rPr>
          <w:szCs w:val="19"/>
        </w:rPr>
        <w:t>»</w:t>
      </w:r>
      <w:r w:rsidRPr="00006007">
        <w:rPr>
          <w:rStyle w:val="aa"/>
          <w:szCs w:val="19"/>
        </w:rPr>
        <w:footnoteReference w:id="1199"/>
      </w:r>
      <w:r w:rsidR="00833031" w:rsidRPr="00006007">
        <w:rPr>
          <w:szCs w:val="19"/>
        </w:rPr>
        <w:t>.</w:t>
      </w:r>
      <w:r w:rsidRPr="00006007">
        <w:rPr>
          <w:szCs w:val="19"/>
        </w:rPr>
        <w:t xml:space="preserve"> Возникает вопрос, почему лицо, которое приобрело 30% акций акционерного общества обязано направить акционерам</w:t>
      </w:r>
      <w:r w:rsidR="004B056C" w:rsidRPr="00006007">
        <w:rPr>
          <w:szCs w:val="19"/>
        </w:rPr>
        <w:t>-</w:t>
      </w:r>
      <w:r w:rsidRPr="00006007">
        <w:rPr>
          <w:szCs w:val="19"/>
        </w:rPr>
        <w:t>владельцам остальных акций соответствующих категорий (типов) и владельцам эмиссионных ценных бумаг, ко</w:t>
      </w:r>
      <w:r w:rsidRPr="00006007">
        <w:rPr>
          <w:szCs w:val="19"/>
        </w:rPr>
        <w:t>н</w:t>
      </w:r>
      <w:r w:rsidRPr="00006007">
        <w:rPr>
          <w:szCs w:val="19"/>
        </w:rPr>
        <w:t>вертируемых в такие акции, публичную оферту о приобретении у них таких ценных бумаг (далее — обязательное предложение). Перед кем оно несет такую обязанность и почему оно должно это д</w:t>
      </w:r>
      <w:r w:rsidRPr="00006007">
        <w:rPr>
          <w:szCs w:val="19"/>
        </w:rPr>
        <w:t>е</w:t>
      </w:r>
      <w:r w:rsidRPr="00006007">
        <w:rPr>
          <w:szCs w:val="19"/>
        </w:rPr>
        <w:t>лать. И не ущемляется ли в данном случае свобода субъекта права, а также требование учета интер</w:t>
      </w:r>
      <w:r w:rsidRPr="00006007">
        <w:rPr>
          <w:szCs w:val="19"/>
        </w:rPr>
        <w:t>е</w:t>
      </w:r>
      <w:r w:rsidRPr="00006007">
        <w:rPr>
          <w:szCs w:val="19"/>
        </w:rPr>
        <w:t>сов субъектов права. Статья же 84</w:t>
      </w:r>
      <w:r w:rsidR="004B056C" w:rsidRPr="00006007">
        <w:rPr>
          <w:szCs w:val="19"/>
        </w:rPr>
        <w:t>.</w:t>
      </w:r>
      <w:r w:rsidRPr="00006007">
        <w:rPr>
          <w:szCs w:val="19"/>
        </w:rPr>
        <w:t>7 более интересная. Она прямо обязывает лицо, которое стало владельцем более 95 процентов общего количества акций открытого общества, указанных в пункте 1 статьи 84.1 настоящего Федерального закона, с учетом акций, принадлежащих этому лицу и его а</w:t>
      </w:r>
      <w:r w:rsidRPr="00006007">
        <w:rPr>
          <w:szCs w:val="19"/>
        </w:rPr>
        <w:t>ф</w:t>
      </w:r>
      <w:r w:rsidRPr="00006007">
        <w:rPr>
          <w:szCs w:val="19"/>
        </w:rPr>
        <w:t xml:space="preserve">филированным лицам, обязано выкупить принадлежащие иным лицам остальные акции открытого общества, а также эмиссионные ценные бумаги, конвертируемые в такие акции открытого общества, </w:t>
      </w:r>
      <w:r w:rsidRPr="00006007">
        <w:rPr>
          <w:szCs w:val="19"/>
        </w:rPr>
        <w:lastRenderedPageBreak/>
        <w:t>правда</w:t>
      </w:r>
      <w:r w:rsidR="004B056C" w:rsidRPr="00006007">
        <w:rPr>
          <w:szCs w:val="19"/>
        </w:rPr>
        <w:t>,</w:t>
      </w:r>
      <w:r w:rsidRPr="00006007">
        <w:rPr>
          <w:szCs w:val="19"/>
        </w:rPr>
        <w:t xml:space="preserve"> по требованию их владельцев</w:t>
      </w:r>
      <w:r w:rsidRPr="00006007">
        <w:rPr>
          <w:rStyle w:val="aa"/>
          <w:szCs w:val="19"/>
        </w:rPr>
        <w:footnoteReference w:id="1200"/>
      </w:r>
      <w:r w:rsidRPr="00006007">
        <w:rPr>
          <w:szCs w:val="19"/>
        </w:rPr>
        <w:t>. Возникает вопрос, почему я должен приобретать то, что мне не нужно. Вообще же</w:t>
      </w:r>
      <w:r w:rsidR="004B056C" w:rsidRPr="00006007">
        <w:rPr>
          <w:szCs w:val="19"/>
        </w:rPr>
        <w:t>,</w:t>
      </w:r>
      <w:r w:rsidRPr="00006007">
        <w:rPr>
          <w:szCs w:val="19"/>
        </w:rPr>
        <w:t xml:space="preserve"> на наш взгляд</w:t>
      </w:r>
      <w:r w:rsidR="004B056C" w:rsidRPr="00006007">
        <w:rPr>
          <w:szCs w:val="19"/>
        </w:rPr>
        <w:t>,</w:t>
      </w:r>
      <w:r w:rsidRPr="00006007">
        <w:rPr>
          <w:szCs w:val="19"/>
        </w:rPr>
        <w:t xml:space="preserve"> требования об обязательном выкупе ценных бумаг нарушают требования недопустимости ущемления свободы субъектов права, учета интересов субъектов права и должны быть отменены.</w:t>
      </w:r>
    </w:p>
    <w:p w:rsidR="00577E3B" w:rsidRPr="00006007" w:rsidRDefault="00577E3B" w:rsidP="00577E3B">
      <w:pPr>
        <w:rPr>
          <w:szCs w:val="19"/>
        </w:rPr>
      </w:pPr>
      <w:r w:rsidRPr="00006007">
        <w:rPr>
          <w:szCs w:val="19"/>
        </w:rPr>
        <w:t>Кроме того, дефекты юридической техники во многом обусловлены нестабильностью нашего з</w:t>
      </w:r>
      <w:r w:rsidRPr="00006007">
        <w:rPr>
          <w:szCs w:val="19"/>
        </w:rPr>
        <w:t>а</w:t>
      </w:r>
      <w:r w:rsidRPr="00006007">
        <w:rPr>
          <w:szCs w:val="19"/>
        </w:rPr>
        <w:t>конодательства. Так</w:t>
      </w:r>
      <w:r w:rsidR="004B056C" w:rsidRPr="00006007">
        <w:rPr>
          <w:szCs w:val="19"/>
        </w:rPr>
        <w:t>,</w:t>
      </w:r>
      <w:r w:rsidRPr="00006007">
        <w:rPr>
          <w:szCs w:val="19"/>
        </w:rPr>
        <w:t xml:space="preserve"> согласно данным статистики Государственной Думы в весеннюю сессию 2015 </w:t>
      </w:r>
      <w:r w:rsidR="004B056C" w:rsidRPr="00006007">
        <w:rPr>
          <w:szCs w:val="19"/>
        </w:rPr>
        <w:t>года</w:t>
      </w:r>
      <w:r w:rsidRPr="00006007">
        <w:rPr>
          <w:szCs w:val="19"/>
        </w:rPr>
        <w:t xml:space="preserve"> было принято и подписано Президентом РФ 139 </w:t>
      </w:r>
      <w:r w:rsidR="00030F59">
        <w:rPr>
          <w:szCs w:val="19"/>
        </w:rPr>
        <w:t>ф</w:t>
      </w:r>
      <w:r w:rsidRPr="00006007">
        <w:rPr>
          <w:szCs w:val="19"/>
        </w:rPr>
        <w:t xml:space="preserve">едеральных законов, 4 </w:t>
      </w:r>
      <w:r w:rsidR="00030F59">
        <w:rPr>
          <w:szCs w:val="19"/>
        </w:rPr>
        <w:t>ф</w:t>
      </w:r>
      <w:r w:rsidRPr="00006007">
        <w:rPr>
          <w:szCs w:val="19"/>
        </w:rPr>
        <w:t>едеральных конст</w:t>
      </w:r>
      <w:r w:rsidRPr="00006007">
        <w:rPr>
          <w:szCs w:val="19"/>
        </w:rPr>
        <w:t>и</w:t>
      </w:r>
      <w:r w:rsidRPr="00006007">
        <w:rPr>
          <w:szCs w:val="19"/>
        </w:rPr>
        <w:t>туционных закона, ратифицировано 17 международных договоров</w:t>
      </w:r>
      <w:r w:rsidRPr="00006007">
        <w:rPr>
          <w:rStyle w:val="aa"/>
          <w:szCs w:val="19"/>
        </w:rPr>
        <w:footnoteReference w:id="1201"/>
      </w:r>
      <w:r w:rsidR="00833031" w:rsidRPr="00006007">
        <w:rPr>
          <w:szCs w:val="19"/>
        </w:rPr>
        <w:t>.</w:t>
      </w:r>
    </w:p>
    <w:p w:rsidR="00577E3B" w:rsidRPr="00006007" w:rsidRDefault="00577E3B" w:rsidP="00577E3B">
      <w:pPr>
        <w:rPr>
          <w:szCs w:val="19"/>
        </w:rPr>
      </w:pPr>
      <w:r w:rsidRPr="00006007">
        <w:rPr>
          <w:szCs w:val="19"/>
        </w:rPr>
        <w:t>По данным статистики США за период 2015 г президентом США было подписано 24 законод</w:t>
      </w:r>
      <w:r w:rsidRPr="00006007">
        <w:rPr>
          <w:szCs w:val="19"/>
        </w:rPr>
        <w:t>а</w:t>
      </w:r>
      <w:r w:rsidRPr="00006007">
        <w:rPr>
          <w:szCs w:val="19"/>
        </w:rPr>
        <w:t>тельных акта</w:t>
      </w:r>
      <w:r w:rsidRPr="00006007">
        <w:rPr>
          <w:rStyle w:val="aa"/>
          <w:szCs w:val="19"/>
        </w:rPr>
        <w:footnoteReference w:id="1202"/>
      </w:r>
      <w:r w:rsidR="00833031" w:rsidRPr="00006007">
        <w:rPr>
          <w:szCs w:val="19"/>
        </w:rPr>
        <w:t>.</w:t>
      </w:r>
      <w:r w:rsidRPr="00006007">
        <w:rPr>
          <w:szCs w:val="19"/>
        </w:rPr>
        <w:t xml:space="preserve"> При этом количество внесенных законопроектов в Конгресс США составило 4611</w:t>
      </w:r>
      <w:r w:rsidRPr="00006007">
        <w:rPr>
          <w:rStyle w:val="aa"/>
          <w:szCs w:val="19"/>
        </w:rPr>
        <w:footnoteReference w:id="1203"/>
      </w:r>
      <w:r w:rsidR="00833031" w:rsidRPr="00006007">
        <w:rPr>
          <w:szCs w:val="19"/>
        </w:rPr>
        <w:t>,</w:t>
      </w:r>
      <w:r w:rsidRPr="00006007">
        <w:rPr>
          <w:szCs w:val="19"/>
        </w:rPr>
        <w:t xml:space="preserve"> тогда как в Государственную </w:t>
      </w:r>
      <w:r w:rsidR="004B056C" w:rsidRPr="00006007">
        <w:rPr>
          <w:szCs w:val="19"/>
        </w:rPr>
        <w:t>Д</w:t>
      </w:r>
      <w:r w:rsidRPr="00006007">
        <w:rPr>
          <w:szCs w:val="19"/>
        </w:rPr>
        <w:t xml:space="preserve">уму 654 </w:t>
      </w:r>
      <w:r w:rsidR="004B056C" w:rsidRPr="00006007">
        <w:rPr>
          <w:szCs w:val="19"/>
        </w:rPr>
        <w:t>ф</w:t>
      </w:r>
      <w:r w:rsidRPr="00006007">
        <w:rPr>
          <w:szCs w:val="19"/>
        </w:rPr>
        <w:t>едеральных закона</w:t>
      </w:r>
      <w:r w:rsidRPr="00006007">
        <w:rPr>
          <w:rStyle w:val="aa"/>
          <w:szCs w:val="19"/>
        </w:rPr>
        <w:footnoteReference w:id="1204"/>
      </w:r>
      <w:r w:rsidRPr="00006007">
        <w:rPr>
          <w:szCs w:val="19"/>
        </w:rPr>
        <w:t>. Все это свидетельствует о достаточно низкой культуре нашего правотворческого органа, поскольку у нас высокий процент прохождения ф</w:t>
      </w:r>
      <w:r w:rsidRPr="00006007">
        <w:rPr>
          <w:szCs w:val="19"/>
        </w:rPr>
        <w:t>е</w:t>
      </w:r>
      <w:r w:rsidRPr="00006007">
        <w:rPr>
          <w:szCs w:val="19"/>
        </w:rPr>
        <w:t>деральных законов.</w:t>
      </w:r>
    </w:p>
    <w:p w:rsidR="00577E3B" w:rsidRPr="00006007" w:rsidRDefault="00577E3B" w:rsidP="00577E3B">
      <w:pPr>
        <w:rPr>
          <w:szCs w:val="19"/>
        </w:rPr>
      </w:pPr>
      <w:r w:rsidRPr="00006007">
        <w:rPr>
          <w:szCs w:val="19"/>
        </w:rPr>
        <w:t>Так</w:t>
      </w:r>
      <w:r w:rsidR="004B056C" w:rsidRPr="00006007">
        <w:rPr>
          <w:szCs w:val="19"/>
        </w:rPr>
        <w:t>,</w:t>
      </w:r>
      <w:r w:rsidRPr="00006007">
        <w:rPr>
          <w:szCs w:val="19"/>
        </w:rPr>
        <w:t xml:space="preserve"> коэффициент прохождения федеральных законов составляет 21%, тогда как прохождение законов через Конгресс США составляет 0,52%</w:t>
      </w:r>
      <w:r w:rsidR="004B056C" w:rsidRPr="00006007">
        <w:rPr>
          <w:szCs w:val="19"/>
        </w:rPr>
        <w:t>.</w:t>
      </w:r>
      <w:r w:rsidRPr="00006007">
        <w:rPr>
          <w:szCs w:val="19"/>
        </w:rPr>
        <w:t xml:space="preserve"> Это свидетельствует о том, что законы, принимаемые Конгрессом США</w:t>
      </w:r>
      <w:r w:rsidR="004B056C" w:rsidRPr="00006007">
        <w:rPr>
          <w:szCs w:val="19"/>
        </w:rPr>
        <w:t>,</w:t>
      </w:r>
      <w:r w:rsidRPr="00006007">
        <w:rPr>
          <w:szCs w:val="19"/>
        </w:rPr>
        <w:t xml:space="preserve"> действительно имеют большое значение для жизни американцев и там действ</w:t>
      </w:r>
      <w:r w:rsidRPr="00006007">
        <w:rPr>
          <w:szCs w:val="19"/>
        </w:rPr>
        <w:t>и</w:t>
      </w:r>
      <w:r w:rsidRPr="00006007">
        <w:rPr>
          <w:szCs w:val="19"/>
        </w:rPr>
        <w:t>тельно используется качественная юридическая техника, что</w:t>
      </w:r>
      <w:r w:rsidR="004B056C" w:rsidRPr="00006007">
        <w:rPr>
          <w:szCs w:val="19"/>
        </w:rPr>
        <w:t>,</w:t>
      </w:r>
      <w:r w:rsidRPr="00006007">
        <w:rPr>
          <w:szCs w:val="19"/>
        </w:rPr>
        <w:t xml:space="preserve"> естественно</w:t>
      </w:r>
      <w:r w:rsidR="004B056C" w:rsidRPr="00006007">
        <w:rPr>
          <w:szCs w:val="19"/>
        </w:rPr>
        <w:t>,</w:t>
      </w:r>
      <w:r w:rsidRPr="00006007">
        <w:rPr>
          <w:szCs w:val="19"/>
        </w:rPr>
        <w:t xml:space="preserve"> повышает авторитет зак</w:t>
      </w:r>
      <w:r w:rsidRPr="00006007">
        <w:rPr>
          <w:szCs w:val="19"/>
        </w:rPr>
        <w:t>о</w:t>
      </w:r>
      <w:r w:rsidRPr="00006007">
        <w:rPr>
          <w:szCs w:val="19"/>
        </w:rPr>
        <w:t>нодательного органа, поскольку известно, что чем реже встречается данное явление, тем большей потенциальной ценностью оно обладает</w:t>
      </w:r>
      <w:r w:rsidRPr="00006007">
        <w:rPr>
          <w:rStyle w:val="aa"/>
          <w:szCs w:val="19"/>
        </w:rPr>
        <w:footnoteReference w:id="1205"/>
      </w:r>
      <w:r w:rsidR="00833031" w:rsidRPr="00006007">
        <w:rPr>
          <w:szCs w:val="19"/>
        </w:rPr>
        <w:t>.</w:t>
      </w:r>
    </w:p>
    <w:p w:rsidR="00577E3B" w:rsidRPr="00006007" w:rsidRDefault="00577E3B" w:rsidP="00577E3B">
      <w:pPr>
        <w:rPr>
          <w:szCs w:val="19"/>
        </w:rPr>
      </w:pPr>
      <w:r w:rsidRPr="00006007">
        <w:rPr>
          <w:szCs w:val="19"/>
        </w:rPr>
        <w:t>Нестабильность и обилие законодательства, его нередко внутренняя противоречивость свид</w:t>
      </w:r>
      <w:r w:rsidRPr="00006007">
        <w:rPr>
          <w:szCs w:val="19"/>
        </w:rPr>
        <w:t>е</w:t>
      </w:r>
      <w:r w:rsidRPr="00006007">
        <w:rPr>
          <w:szCs w:val="19"/>
        </w:rPr>
        <w:t>тельству</w:t>
      </w:r>
      <w:r w:rsidR="004B056C" w:rsidRPr="00006007">
        <w:rPr>
          <w:szCs w:val="19"/>
        </w:rPr>
        <w:t>ю</w:t>
      </w:r>
      <w:r w:rsidRPr="00006007">
        <w:rPr>
          <w:szCs w:val="19"/>
        </w:rPr>
        <w:t>т о крайне низкой культуре правотворческого органа, который своим валовым подходом к законодательству подрывает его авторитет и способствует развитию в РФ правового нигилизма, п</w:t>
      </w:r>
      <w:r w:rsidRPr="00006007">
        <w:rPr>
          <w:szCs w:val="19"/>
        </w:rPr>
        <w:t>о</w:t>
      </w:r>
      <w:r w:rsidRPr="00006007">
        <w:rPr>
          <w:szCs w:val="19"/>
        </w:rPr>
        <w:t>скольку очевидно, что нестабильное, неопределенное сложное законодательство не может выполнять роль регулятора общественных отношений просто в силу того, что законодательная информация п</w:t>
      </w:r>
      <w:r w:rsidRPr="00006007">
        <w:rPr>
          <w:szCs w:val="19"/>
        </w:rPr>
        <w:t>е</w:t>
      </w:r>
      <w:r w:rsidRPr="00006007">
        <w:rPr>
          <w:szCs w:val="19"/>
        </w:rPr>
        <w:t>рестает восприниматься теми субъектами права, которым она адресована.</w:t>
      </w:r>
    </w:p>
    <w:p w:rsidR="00577E3B" w:rsidRPr="00006007" w:rsidRDefault="00577E3B" w:rsidP="00577E3B">
      <w:pPr>
        <w:rPr>
          <w:szCs w:val="19"/>
        </w:rPr>
      </w:pPr>
      <w:r w:rsidRPr="00006007">
        <w:rPr>
          <w:szCs w:val="19"/>
        </w:rPr>
        <w:t>Таким образом, на основании всего вышеизложенного можно сделать вывод о том, что юридич</w:t>
      </w:r>
      <w:r w:rsidRPr="00006007">
        <w:rPr>
          <w:szCs w:val="19"/>
        </w:rPr>
        <w:t>е</w:t>
      </w:r>
      <w:r w:rsidRPr="00006007">
        <w:rPr>
          <w:szCs w:val="19"/>
        </w:rPr>
        <w:t>ская техника является одним из важнейших показателей правовой культуры того или иного общества, а качество этой техники влияет на состояние правовой культуры общества.</w:t>
      </w:r>
    </w:p>
    <w:p w:rsidR="00577E3B" w:rsidRPr="00006007" w:rsidRDefault="00577E3B" w:rsidP="00577E3B">
      <w:pPr>
        <w:rPr>
          <w:szCs w:val="19"/>
        </w:rPr>
      </w:pPr>
    </w:p>
    <w:p w:rsidR="00833031" w:rsidRPr="00006007" w:rsidRDefault="00833031" w:rsidP="00577E3B">
      <w:pPr>
        <w:rPr>
          <w:szCs w:val="19"/>
        </w:rPr>
      </w:pPr>
    </w:p>
    <w:p w:rsidR="00833031" w:rsidRPr="00006007" w:rsidRDefault="00833031" w:rsidP="00577E3B">
      <w:pPr>
        <w:rPr>
          <w:szCs w:val="19"/>
        </w:rPr>
        <w:sectPr w:rsidR="00833031" w:rsidRPr="00006007" w:rsidSect="003A7F19">
          <w:footerReference w:type="default" r:id="rId139"/>
          <w:footnotePr>
            <w:numRestart w:val="eachPage"/>
          </w:footnotePr>
          <w:endnotePr>
            <w:numFmt w:val="decimal"/>
          </w:endnotePr>
          <w:pgSz w:w="11906" w:h="16838" w:code="9"/>
          <w:pgMar w:top="1814" w:right="1247" w:bottom="1474" w:left="1247" w:header="1134" w:footer="1021" w:gutter="0"/>
          <w:cols w:space="720"/>
        </w:sectPr>
      </w:pPr>
    </w:p>
    <w:p w:rsidR="004E36F6" w:rsidRPr="00006007" w:rsidRDefault="004E36F6" w:rsidP="004E36F6">
      <w:pPr>
        <w:pStyle w:val="-"/>
      </w:pPr>
      <w:r w:rsidRPr="00006007">
        <w:lastRenderedPageBreak/>
        <w:t>В.И. Павлов</w:t>
      </w:r>
    </w:p>
    <w:p w:rsidR="004E36F6" w:rsidRPr="00006007" w:rsidRDefault="004E36F6" w:rsidP="004E36F6">
      <w:pPr>
        <w:pStyle w:val="-0"/>
      </w:pPr>
      <w:r w:rsidRPr="00006007">
        <w:t>Павлов Вадим Иванович</w:t>
      </w:r>
      <w:r w:rsidRPr="00006007">
        <w:rPr>
          <w:b/>
        </w:rPr>
        <w:t xml:space="preserve"> — </w:t>
      </w:r>
      <w:r w:rsidRPr="00006007">
        <w:t>кандидат юридических наук, доцент, начальник кафедры теории и истории государства и права</w:t>
      </w:r>
    </w:p>
    <w:p w:rsidR="004E36F6" w:rsidRPr="00006007" w:rsidRDefault="004E36F6" w:rsidP="004E36F6">
      <w:pPr>
        <w:pStyle w:val="-0"/>
        <w:rPr>
          <w:i w:val="0"/>
          <w:szCs w:val="19"/>
        </w:rPr>
      </w:pPr>
      <w:r w:rsidRPr="00006007">
        <w:rPr>
          <w:i w:val="0"/>
        </w:rPr>
        <w:t>Академия МВД Республики Беларусь</w:t>
      </w:r>
    </w:p>
    <w:p w:rsidR="00577E3B" w:rsidRPr="00006007" w:rsidRDefault="00577E3B" w:rsidP="004E36F6">
      <w:pPr>
        <w:pStyle w:val="a3"/>
      </w:pPr>
      <w:r w:rsidRPr="00006007">
        <w:t>Конструкция правоотношения и технико-юридические особенности ее эволюции и строения</w:t>
      </w:r>
    </w:p>
    <w:p w:rsidR="00577E3B" w:rsidRPr="00006007" w:rsidRDefault="00577E3B" w:rsidP="00577E3B">
      <w:pPr>
        <w:rPr>
          <w:szCs w:val="19"/>
        </w:rPr>
      </w:pPr>
      <w:r w:rsidRPr="00006007">
        <w:rPr>
          <w:szCs w:val="19"/>
        </w:rPr>
        <w:t>Современная теория правоотношения восприняла основополагающие характеристики советской теоретической концепции правоотношения, которая была разработана в послевоенный период св</w:t>
      </w:r>
      <w:r w:rsidRPr="00006007">
        <w:rPr>
          <w:szCs w:val="19"/>
        </w:rPr>
        <w:t>я</w:t>
      </w:r>
      <w:r w:rsidRPr="00006007">
        <w:rPr>
          <w:szCs w:val="19"/>
        </w:rPr>
        <w:t>зана с общей мировоззренческой и методологической установкой советской науки — учение об о</w:t>
      </w:r>
      <w:r w:rsidRPr="00006007">
        <w:rPr>
          <w:szCs w:val="19"/>
        </w:rPr>
        <w:t>т</w:t>
      </w:r>
      <w:r w:rsidRPr="00006007">
        <w:rPr>
          <w:szCs w:val="19"/>
        </w:rPr>
        <w:t>ношении в целом и правовом отношении в частности основывалось на учении об общественном и производственном отношении, разрабатываемом строго в рамках исторического и диалектического материализма</w:t>
      </w:r>
      <w:r w:rsidRPr="00006007">
        <w:rPr>
          <w:rStyle w:val="aa"/>
          <w:szCs w:val="19"/>
        </w:rPr>
        <w:footnoteReference w:id="1206"/>
      </w:r>
      <w:r w:rsidRPr="00006007">
        <w:rPr>
          <w:szCs w:val="19"/>
        </w:rPr>
        <w:t>.</w:t>
      </w:r>
    </w:p>
    <w:p w:rsidR="00577E3B" w:rsidRPr="00006007" w:rsidRDefault="00577E3B" w:rsidP="00577E3B">
      <w:pPr>
        <w:rPr>
          <w:szCs w:val="19"/>
        </w:rPr>
      </w:pPr>
      <w:r w:rsidRPr="00006007">
        <w:rPr>
          <w:b/>
          <w:szCs w:val="19"/>
        </w:rPr>
        <w:t xml:space="preserve">1. История проблемы правоотношений. Дореволюционный и советский периоды. </w:t>
      </w:r>
      <w:r w:rsidRPr="00006007">
        <w:rPr>
          <w:szCs w:val="19"/>
        </w:rPr>
        <w:t>В дор</w:t>
      </w:r>
      <w:r w:rsidRPr="00006007">
        <w:rPr>
          <w:szCs w:val="19"/>
        </w:rPr>
        <w:t>е</w:t>
      </w:r>
      <w:r w:rsidRPr="00006007">
        <w:rPr>
          <w:szCs w:val="19"/>
        </w:rPr>
        <w:t>волюционный же период теория правоотношения не была привязана к методологии исторического и диалектического материализма — формально и содержательно она рассматривалась с самых ра</w:t>
      </w:r>
      <w:r w:rsidRPr="00006007">
        <w:rPr>
          <w:szCs w:val="19"/>
        </w:rPr>
        <w:t>з</w:t>
      </w:r>
      <w:r w:rsidRPr="00006007">
        <w:rPr>
          <w:szCs w:val="19"/>
        </w:rPr>
        <w:t>личных методологических позиций, что можно проследить по работам дореволюционных правоведов. В целом, конечно, нельзя не отметить, что в дореволюционной российской юриспруденции правоо</w:t>
      </w:r>
      <w:r w:rsidRPr="00006007">
        <w:rPr>
          <w:szCs w:val="19"/>
        </w:rPr>
        <w:t>т</w:t>
      </w:r>
      <w:r w:rsidRPr="00006007">
        <w:rPr>
          <w:szCs w:val="19"/>
        </w:rPr>
        <w:t>ношение также рассматривалось в общем ключе — в русле немецкой правовой теории XIX — начала XX вв., которая, в свою очередь, являлась продолжением развития догматической юриспруденции и всей пандектистики, начиная от глоссаторов в XI</w:t>
      </w:r>
      <w:r w:rsidR="004E36F6" w:rsidRPr="00006007">
        <w:rPr>
          <w:szCs w:val="19"/>
        </w:rPr>
        <w:t>—</w:t>
      </w:r>
      <w:r w:rsidRPr="00006007">
        <w:rPr>
          <w:szCs w:val="19"/>
        </w:rPr>
        <w:t>XII в</w:t>
      </w:r>
      <w:r w:rsidR="004E36F6" w:rsidRPr="00006007">
        <w:rPr>
          <w:szCs w:val="19"/>
        </w:rPr>
        <w:t>еках</w:t>
      </w:r>
      <w:r w:rsidRPr="00006007">
        <w:rPr>
          <w:szCs w:val="19"/>
        </w:rPr>
        <w:t>, однако цельного общепринятого учения о правовом отношении, основывающегося на методологическом монизме, дореволюционная наука, в отличие от советской общей теории права, не знала. Не знала в главных своих особенностях — в п</w:t>
      </w:r>
      <w:r w:rsidRPr="00006007">
        <w:rPr>
          <w:szCs w:val="19"/>
        </w:rPr>
        <w:t>о</w:t>
      </w:r>
      <w:r w:rsidRPr="00006007">
        <w:rPr>
          <w:szCs w:val="19"/>
        </w:rPr>
        <w:t>нимании субъективного права и его источников, в онтологическом первенстве субъективного права по отношению к праву объективному (правовым нормам) и некоторым другим вопросам. На то было несколько причин: во-первых, как мы уже заметили выше, дореволюционное правоведение, в отличие от советского, развивалось в условиях методологического плюрализма, в рамках которого сосущес</w:t>
      </w:r>
      <w:r w:rsidRPr="00006007">
        <w:rPr>
          <w:szCs w:val="19"/>
        </w:rPr>
        <w:t>т</w:t>
      </w:r>
      <w:r w:rsidRPr="00006007">
        <w:rPr>
          <w:szCs w:val="19"/>
        </w:rPr>
        <w:t>вовали различные концепции правопонимания, которые, в свою очередь, порождали и собственное понимание аппаратных средств общеправовой теории (единиц догмы права), в частности, констру</w:t>
      </w:r>
      <w:r w:rsidRPr="00006007">
        <w:rPr>
          <w:szCs w:val="19"/>
        </w:rPr>
        <w:t>к</w:t>
      </w:r>
      <w:r w:rsidRPr="00006007">
        <w:rPr>
          <w:szCs w:val="19"/>
        </w:rPr>
        <w:t>ции правоотношения; во-вторых, немецкая догматическая юриспруденция еще рассматривалась ру</w:t>
      </w:r>
      <w:r w:rsidRPr="00006007">
        <w:rPr>
          <w:szCs w:val="19"/>
        </w:rPr>
        <w:t>с</w:t>
      </w:r>
      <w:r w:rsidRPr="00006007">
        <w:rPr>
          <w:szCs w:val="19"/>
        </w:rPr>
        <w:t>скими юристами как цельная методологическая концепция, а не как частный раздел общеправовой теории, в который трансформировалась догматика (точнее ее техническая часть) в советской общ</w:t>
      </w:r>
      <w:r w:rsidRPr="00006007">
        <w:rPr>
          <w:szCs w:val="19"/>
        </w:rPr>
        <w:t>е</w:t>
      </w:r>
      <w:r w:rsidRPr="00006007">
        <w:rPr>
          <w:szCs w:val="19"/>
        </w:rPr>
        <w:t>правовой науке позднего периода</w:t>
      </w:r>
      <w:r w:rsidRPr="00006007">
        <w:rPr>
          <w:rStyle w:val="aa"/>
          <w:szCs w:val="19"/>
        </w:rPr>
        <w:footnoteReference w:id="1207"/>
      </w:r>
      <w:r w:rsidRPr="00006007">
        <w:rPr>
          <w:szCs w:val="19"/>
        </w:rPr>
        <w:t>, получив название юридической техники</w:t>
      </w:r>
      <w:r w:rsidRPr="00006007">
        <w:rPr>
          <w:rStyle w:val="aa"/>
          <w:szCs w:val="19"/>
        </w:rPr>
        <w:footnoteReference w:id="1208"/>
      </w:r>
      <w:r w:rsidRPr="00006007">
        <w:rPr>
          <w:szCs w:val="19"/>
        </w:rPr>
        <w:t>. Догматическая юриспруденция в то время еще воспринималась под критическим углом зрения на фоне живого опыта обобщения реципированного римского права, независимый и самостоятельный анализ которого мо</w:t>
      </w:r>
      <w:r w:rsidRPr="00006007">
        <w:rPr>
          <w:szCs w:val="19"/>
        </w:rPr>
        <w:t>г</w:t>
      </w:r>
      <w:r w:rsidRPr="00006007">
        <w:rPr>
          <w:szCs w:val="19"/>
        </w:rPr>
        <w:t>ли себе позволить русские юристы, равно как и критику самой догмы права</w:t>
      </w:r>
      <w:r w:rsidRPr="00006007">
        <w:rPr>
          <w:rStyle w:val="aa"/>
          <w:szCs w:val="19"/>
        </w:rPr>
        <w:footnoteReference w:id="1209"/>
      </w:r>
      <w:r w:rsidRPr="00006007">
        <w:rPr>
          <w:szCs w:val="19"/>
        </w:rPr>
        <w:t>.</w:t>
      </w:r>
    </w:p>
    <w:p w:rsidR="00577E3B" w:rsidRPr="00006007" w:rsidRDefault="00577E3B" w:rsidP="00577E3B">
      <w:pPr>
        <w:rPr>
          <w:spacing w:val="-4"/>
          <w:szCs w:val="19"/>
        </w:rPr>
      </w:pPr>
      <w:r w:rsidRPr="00006007">
        <w:rPr>
          <w:spacing w:val="-4"/>
          <w:szCs w:val="19"/>
        </w:rPr>
        <w:t>Поэтому следует иметь в виду, что, несмотря на схожесть анализа теории правоотношения в дорев</w:t>
      </w:r>
      <w:r w:rsidRPr="00006007">
        <w:rPr>
          <w:spacing w:val="-4"/>
          <w:szCs w:val="19"/>
        </w:rPr>
        <w:t>о</w:t>
      </w:r>
      <w:r w:rsidRPr="00006007">
        <w:rPr>
          <w:spacing w:val="-4"/>
          <w:szCs w:val="19"/>
        </w:rPr>
        <w:t>люционном и советском правоведении (структура, количество и понимание отдельных элементов прав</w:t>
      </w:r>
      <w:r w:rsidRPr="00006007">
        <w:rPr>
          <w:spacing w:val="-4"/>
          <w:szCs w:val="19"/>
        </w:rPr>
        <w:t>о</w:t>
      </w:r>
      <w:r w:rsidRPr="00006007">
        <w:rPr>
          <w:spacing w:val="-4"/>
          <w:szCs w:val="19"/>
        </w:rPr>
        <w:t>отношения и т. д.), методологические основания построения этих двух традиций были различными.</w:t>
      </w:r>
    </w:p>
    <w:p w:rsidR="00577E3B" w:rsidRPr="00006007" w:rsidRDefault="00577E3B" w:rsidP="00577E3B">
      <w:pPr>
        <w:rPr>
          <w:szCs w:val="19"/>
        </w:rPr>
      </w:pPr>
      <w:r w:rsidRPr="00006007">
        <w:rPr>
          <w:szCs w:val="19"/>
        </w:rPr>
        <w:lastRenderedPageBreak/>
        <w:t>Ведущая роль в создании учения о правоотношении принадлежала правоведам (как правило, ц</w:t>
      </w:r>
      <w:r w:rsidRPr="00006007">
        <w:rPr>
          <w:szCs w:val="19"/>
        </w:rPr>
        <w:t>и</w:t>
      </w:r>
      <w:r w:rsidRPr="00006007">
        <w:rPr>
          <w:szCs w:val="19"/>
        </w:rPr>
        <w:t>вилистам) немецкой и русской школ XIX — начале XX вв., среди которых следует назвать Б. Виндше</w:t>
      </w:r>
      <w:r w:rsidRPr="00006007">
        <w:rPr>
          <w:szCs w:val="19"/>
        </w:rPr>
        <w:t>й</w:t>
      </w:r>
      <w:r w:rsidRPr="00006007">
        <w:rPr>
          <w:szCs w:val="19"/>
        </w:rPr>
        <w:t>да, О. Гирке, Ф.К. Савиньи, Г.Ф. Пухту, Р. Иеринга, Г. Еллинека, А. Тона, Дж. Клаузиуса, А.</w:t>
      </w:r>
      <w:r w:rsidR="00092B7A" w:rsidRPr="00006007">
        <w:rPr>
          <w:szCs w:val="19"/>
        </w:rPr>
        <w:t xml:space="preserve"> </w:t>
      </w:r>
      <w:r w:rsidRPr="00006007">
        <w:rPr>
          <w:szCs w:val="19"/>
        </w:rPr>
        <w:t>Аффольт</w:t>
      </w:r>
      <w:r w:rsidRPr="00006007">
        <w:rPr>
          <w:szCs w:val="19"/>
        </w:rPr>
        <w:t>е</w:t>
      </w:r>
      <w:r w:rsidRPr="00006007">
        <w:rPr>
          <w:szCs w:val="19"/>
        </w:rPr>
        <w:t>ра, Н.М. Коркунова, С.А. Муромцева, Г.Ф. Шершеневича, Л.И. Петражицкого и др., причем в русском правоведении, несмотря на историческое первенство немецкой юридической науки, разрабатыв</w:t>
      </w:r>
      <w:r w:rsidRPr="00006007">
        <w:rPr>
          <w:szCs w:val="19"/>
        </w:rPr>
        <w:t>а</w:t>
      </w:r>
      <w:r w:rsidRPr="00006007">
        <w:rPr>
          <w:szCs w:val="19"/>
        </w:rPr>
        <w:t>лись собственные оригинальные идеи (стоит только упомянуть разработки С.А. Муромцева, предво</w:t>
      </w:r>
      <w:r w:rsidRPr="00006007">
        <w:rPr>
          <w:szCs w:val="19"/>
        </w:rPr>
        <w:t>с</w:t>
      </w:r>
      <w:r w:rsidRPr="00006007">
        <w:rPr>
          <w:szCs w:val="19"/>
        </w:rPr>
        <w:t>хитившие развитие социологического направления в праве в европейской науке XX века, а также пс</w:t>
      </w:r>
      <w:r w:rsidRPr="00006007">
        <w:rPr>
          <w:szCs w:val="19"/>
        </w:rPr>
        <w:t>и</w:t>
      </w:r>
      <w:r w:rsidRPr="00006007">
        <w:rPr>
          <w:szCs w:val="19"/>
        </w:rPr>
        <w:t>хологическую теорию права Л.И. Петражицкого).</w:t>
      </w:r>
    </w:p>
    <w:p w:rsidR="00577E3B" w:rsidRPr="00006007" w:rsidRDefault="00577E3B" w:rsidP="00577E3B">
      <w:pPr>
        <w:rPr>
          <w:szCs w:val="19"/>
        </w:rPr>
      </w:pPr>
      <w:r w:rsidRPr="00006007">
        <w:rPr>
          <w:szCs w:val="19"/>
        </w:rPr>
        <w:t>Следует сказать, что дореволюционные общетеоретические взгляды на правоотношение в отл</w:t>
      </w:r>
      <w:r w:rsidRPr="00006007">
        <w:rPr>
          <w:szCs w:val="19"/>
        </w:rPr>
        <w:t>и</w:t>
      </w:r>
      <w:r w:rsidRPr="00006007">
        <w:rPr>
          <w:szCs w:val="19"/>
        </w:rPr>
        <w:t>чие от его традиционной трактовки, представленной в большинстве современных учебников по общей теории права, характеризовались, прежде всего, удержанием внимания на автономности и природе субъективного права, которое, в свою очередь, связывалось не только и не столько с нормой права объективного и самой конструкцией правоотношения, сколько с конкретным, фактическим проявл</w:t>
      </w:r>
      <w:r w:rsidRPr="00006007">
        <w:rPr>
          <w:szCs w:val="19"/>
        </w:rPr>
        <w:t>е</w:t>
      </w:r>
      <w:r w:rsidRPr="00006007">
        <w:rPr>
          <w:szCs w:val="19"/>
        </w:rPr>
        <w:t>нием антропологических свойств — качеств субъекта права (свободы, воли, интереса, внутренних п</w:t>
      </w:r>
      <w:r w:rsidRPr="00006007">
        <w:rPr>
          <w:szCs w:val="19"/>
        </w:rPr>
        <w:t>е</w:t>
      </w:r>
      <w:r w:rsidRPr="00006007">
        <w:rPr>
          <w:szCs w:val="19"/>
        </w:rPr>
        <w:t>реживаний — эмоций лица). Современный исследователь субъективного права И.Н. Васев не без о</w:t>
      </w:r>
      <w:r w:rsidRPr="00006007">
        <w:rPr>
          <w:szCs w:val="19"/>
        </w:rPr>
        <w:t>с</w:t>
      </w:r>
      <w:r w:rsidRPr="00006007">
        <w:rPr>
          <w:szCs w:val="19"/>
        </w:rPr>
        <w:t>нования отмечает, что практически все теории субъективного права XIX</w:t>
      </w:r>
      <w:r w:rsidR="00092B7A" w:rsidRPr="00006007">
        <w:rPr>
          <w:szCs w:val="19"/>
        </w:rPr>
        <w:t xml:space="preserve"> </w:t>
      </w:r>
      <w:r w:rsidRPr="00006007">
        <w:rPr>
          <w:szCs w:val="19"/>
        </w:rPr>
        <w:t>—</w:t>
      </w:r>
      <w:r w:rsidR="00092B7A" w:rsidRPr="00006007">
        <w:rPr>
          <w:szCs w:val="19"/>
        </w:rPr>
        <w:t xml:space="preserve"> </w:t>
      </w:r>
      <w:r w:rsidRPr="00006007">
        <w:rPr>
          <w:szCs w:val="19"/>
        </w:rPr>
        <w:t>начала XX в</w:t>
      </w:r>
      <w:r w:rsidR="00092B7A" w:rsidRPr="00006007">
        <w:rPr>
          <w:szCs w:val="19"/>
        </w:rPr>
        <w:t>ека</w:t>
      </w:r>
      <w:r w:rsidRPr="00006007">
        <w:rPr>
          <w:szCs w:val="19"/>
        </w:rPr>
        <w:t xml:space="preserve"> (разве что кроме позитивизма) — теория воли, интереса, комбинационная теория, психологическая теория — определяли субъективное право не через выведение его сущности из объективной нормы (хотя, р</w:t>
      </w:r>
      <w:r w:rsidRPr="00006007">
        <w:rPr>
          <w:szCs w:val="19"/>
        </w:rPr>
        <w:t>а</w:t>
      </w:r>
      <w:r w:rsidRPr="00006007">
        <w:rPr>
          <w:szCs w:val="19"/>
        </w:rPr>
        <w:t>зумеется, значение нормы права как рамочного правового условия всегда имелось в</w:t>
      </w:r>
      <w:r w:rsidR="00092B7A" w:rsidRPr="00006007">
        <w:rPr>
          <w:szCs w:val="19"/>
        </w:rPr>
        <w:t xml:space="preserve"> </w:t>
      </w:r>
      <w:r w:rsidRPr="00006007">
        <w:rPr>
          <w:szCs w:val="19"/>
        </w:rPr>
        <w:t>виду), а посре</w:t>
      </w:r>
      <w:r w:rsidRPr="00006007">
        <w:rPr>
          <w:szCs w:val="19"/>
        </w:rPr>
        <w:t>д</w:t>
      </w:r>
      <w:r w:rsidRPr="00006007">
        <w:rPr>
          <w:szCs w:val="19"/>
        </w:rPr>
        <w:t>ством обращения к самому субъекту, человеку, лицу</w:t>
      </w:r>
      <w:r w:rsidRPr="00006007">
        <w:rPr>
          <w:rStyle w:val="aa"/>
          <w:szCs w:val="19"/>
        </w:rPr>
        <w:footnoteReference w:id="1210"/>
      </w:r>
      <w:r w:rsidRPr="00006007">
        <w:rPr>
          <w:szCs w:val="19"/>
        </w:rPr>
        <w:t>. Более того, именно акцент на лице и его пр</w:t>
      </w:r>
      <w:r w:rsidRPr="00006007">
        <w:rPr>
          <w:szCs w:val="19"/>
        </w:rPr>
        <w:t>и</w:t>
      </w:r>
      <w:r w:rsidRPr="00006007">
        <w:rPr>
          <w:szCs w:val="19"/>
        </w:rPr>
        <w:t>тязании, который и определял методологическую равноуровневость понятий в ряду «личность—субъективное право—правоотношение—объективное право», позволял сохранять в дореволюцио</w:t>
      </w:r>
      <w:r w:rsidRPr="00006007">
        <w:rPr>
          <w:szCs w:val="19"/>
        </w:rPr>
        <w:t>н</w:t>
      </w:r>
      <w:r w:rsidRPr="00006007">
        <w:rPr>
          <w:szCs w:val="19"/>
        </w:rPr>
        <w:t>ных концепциях понимание права как юридически организованной защиты отношений (С.А. Муро</w:t>
      </w:r>
      <w:r w:rsidRPr="00006007">
        <w:rPr>
          <w:szCs w:val="19"/>
        </w:rPr>
        <w:t>м</w:t>
      </w:r>
      <w:r w:rsidRPr="00006007">
        <w:rPr>
          <w:szCs w:val="19"/>
        </w:rPr>
        <w:t>цев), юридически разграниченных интересов лиц (Н.М. Коркунов), правовых эмоций (Л.И. Петражи</w:t>
      </w:r>
      <w:r w:rsidRPr="00006007">
        <w:rPr>
          <w:szCs w:val="19"/>
        </w:rPr>
        <w:t>ц</w:t>
      </w:r>
      <w:r w:rsidRPr="00006007">
        <w:rPr>
          <w:szCs w:val="19"/>
        </w:rPr>
        <w:t>кий), а не просто как нормы объективного права.</w:t>
      </w:r>
    </w:p>
    <w:p w:rsidR="00577E3B" w:rsidRPr="00006007" w:rsidRDefault="00577E3B" w:rsidP="00577E3B">
      <w:pPr>
        <w:rPr>
          <w:szCs w:val="19"/>
        </w:rPr>
      </w:pPr>
      <w:r w:rsidRPr="00006007">
        <w:rPr>
          <w:szCs w:val="19"/>
        </w:rPr>
        <w:t>Наиболее выдающийся представитель социологической юриспруденции дореволюционной Ро</w:t>
      </w:r>
      <w:r w:rsidRPr="00006007">
        <w:rPr>
          <w:szCs w:val="19"/>
        </w:rPr>
        <w:t>с</w:t>
      </w:r>
      <w:r w:rsidRPr="00006007">
        <w:rPr>
          <w:szCs w:val="19"/>
        </w:rPr>
        <w:t>сии С.А. Муромцев, например, рассматривая природу правового отношения, отмечал условный смысл операции абстрагирования конкретных, фактических отношений в конструкцию правоотнош</w:t>
      </w:r>
      <w:r w:rsidRPr="00006007">
        <w:rPr>
          <w:szCs w:val="19"/>
        </w:rPr>
        <w:t>е</w:t>
      </w:r>
      <w:r w:rsidRPr="00006007">
        <w:rPr>
          <w:szCs w:val="19"/>
        </w:rPr>
        <w:t>ния. Он говорил: «юридическое воззрение, то есть воззрение юристов, приписывает правовому о</w:t>
      </w:r>
      <w:r w:rsidRPr="00006007">
        <w:rPr>
          <w:szCs w:val="19"/>
        </w:rPr>
        <w:t>т</w:t>
      </w:r>
      <w:r w:rsidRPr="00006007">
        <w:rPr>
          <w:szCs w:val="19"/>
        </w:rPr>
        <w:t>ношению различные своеобразные свойства, отличающие его значительно от отношения фактическ</w:t>
      </w:r>
      <w:r w:rsidRPr="00006007">
        <w:rPr>
          <w:szCs w:val="19"/>
        </w:rPr>
        <w:t>о</w:t>
      </w:r>
      <w:r w:rsidRPr="00006007">
        <w:rPr>
          <w:szCs w:val="19"/>
        </w:rPr>
        <w:t>го…</w:t>
      </w:r>
      <w:r w:rsidR="00092B7A" w:rsidRPr="00006007">
        <w:rPr>
          <w:szCs w:val="19"/>
        </w:rPr>
        <w:t xml:space="preserve"> </w:t>
      </w:r>
      <w:r w:rsidRPr="00006007">
        <w:rPr>
          <w:szCs w:val="19"/>
        </w:rPr>
        <w:t>однако для правильной оценки юридического воззрения всегда следует помнить, что оно имеет условный смысл. Оно не передает истинных свойств правового отношения, но преобразует их согла</w:t>
      </w:r>
      <w:r w:rsidRPr="00006007">
        <w:rPr>
          <w:szCs w:val="19"/>
        </w:rPr>
        <w:t>с</w:t>
      </w:r>
      <w:r w:rsidRPr="00006007">
        <w:rPr>
          <w:szCs w:val="19"/>
        </w:rPr>
        <w:t>но со своим особенным критерием»</w:t>
      </w:r>
      <w:r w:rsidRPr="00006007">
        <w:rPr>
          <w:rStyle w:val="aa"/>
          <w:szCs w:val="19"/>
        </w:rPr>
        <w:footnoteReference w:id="1211"/>
      </w:r>
      <w:r w:rsidRPr="00006007">
        <w:rPr>
          <w:szCs w:val="19"/>
        </w:rPr>
        <w:t>.</w:t>
      </w:r>
    </w:p>
    <w:p w:rsidR="00577E3B" w:rsidRPr="00006007" w:rsidRDefault="00577E3B" w:rsidP="00577E3B">
      <w:pPr>
        <w:rPr>
          <w:szCs w:val="19"/>
        </w:rPr>
      </w:pPr>
      <w:r w:rsidRPr="00006007">
        <w:rPr>
          <w:szCs w:val="19"/>
        </w:rPr>
        <w:t>Н.М. Коркунов, также представлявший в дореволюционной юриспруденции социологическую школу, в отношении генезиса правоотношения отмечал, что «в исторической последовательности не объективное право предшествует субъективному, а наоборот субъективное — объективному»</w:t>
      </w:r>
      <w:r w:rsidRPr="00006007">
        <w:rPr>
          <w:rStyle w:val="aa"/>
          <w:szCs w:val="19"/>
        </w:rPr>
        <w:footnoteReference w:id="1212"/>
      </w:r>
      <w:r w:rsidRPr="00006007">
        <w:rPr>
          <w:szCs w:val="19"/>
        </w:rPr>
        <w:t>. Особую роль в первенстве притязаний конкретных субъектов перед объективной нормой правового долженствования Н.М. Коркунов усматривал в психологической характеристике германских народов, которые и осуществили великое дело восприятия римского права, а также в безусловном воздейс</w:t>
      </w:r>
      <w:r w:rsidRPr="00006007">
        <w:rPr>
          <w:szCs w:val="19"/>
        </w:rPr>
        <w:t>т</w:t>
      </w:r>
      <w:r w:rsidRPr="00006007">
        <w:rPr>
          <w:szCs w:val="19"/>
        </w:rPr>
        <w:t>вии христианства на право в части разработки учения о личности и ее воле. «Западноевропейские юристы, — отмечал правовед, — начиная уже с глоссаторов придают особенное, главное значение а</w:t>
      </w:r>
      <w:r w:rsidRPr="00006007">
        <w:rPr>
          <w:szCs w:val="19"/>
        </w:rPr>
        <w:t>к</w:t>
      </w:r>
      <w:r w:rsidRPr="00006007">
        <w:rPr>
          <w:szCs w:val="19"/>
        </w:rPr>
        <w:t>тивной стороне отношения, правопритязанию, так что не правопритязание они выводят из правоо</w:t>
      </w:r>
      <w:r w:rsidRPr="00006007">
        <w:rPr>
          <w:szCs w:val="19"/>
        </w:rPr>
        <w:t>т</w:t>
      </w:r>
      <w:r w:rsidRPr="00006007">
        <w:rPr>
          <w:szCs w:val="19"/>
        </w:rPr>
        <w:t>ношения, а наоборот, и отношение рассматривают как последствия правопритязания. Это объясняе</w:t>
      </w:r>
      <w:r w:rsidRPr="00006007">
        <w:rPr>
          <w:szCs w:val="19"/>
        </w:rPr>
        <w:t>т</w:t>
      </w:r>
      <w:r w:rsidRPr="00006007">
        <w:rPr>
          <w:szCs w:val="19"/>
        </w:rPr>
        <w:t>ся свойственным германским народам субъективизмом в противоположность объективизму древн</w:t>
      </w:r>
      <w:r w:rsidRPr="00006007">
        <w:rPr>
          <w:szCs w:val="19"/>
        </w:rPr>
        <w:t>о</w:t>
      </w:r>
      <w:r w:rsidRPr="00006007">
        <w:rPr>
          <w:szCs w:val="19"/>
        </w:rPr>
        <w:t>сти и тем, что христианское учение с особенною силою выдвинуло значение воли. Поэтому западн</w:t>
      </w:r>
      <w:r w:rsidRPr="00006007">
        <w:rPr>
          <w:szCs w:val="19"/>
        </w:rPr>
        <w:t>о</w:t>
      </w:r>
      <w:r w:rsidRPr="00006007">
        <w:rPr>
          <w:szCs w:val="19"/>
        </w:rPr>
        <w:t>европейское понимание права видит в субъективной стороне права не обусловленную юридическими нормами связанность, vinculum, а признанную и охраняемую правом свободную волю индивида»</w:t>
      </w:r>
      <w:r w:rsidRPr="00006007">
        <w:rPr>
          <w:rStyle w:val="aa"/>
          <w:szCs w:val="19"/>
        </w:rPr>
        <w:footnoteReference w:id="1213"/>
      </w:r>
      <w:r w:rsidRPr="00006007">
        <w:rPr>
          <w:szCs w:val="19"/>
        </w:rPr>
        <w:t>. Кроме того, Коркунов особое внимание акцентировал на фактической, бытовой, то есть жизненно конкретной стороне правоотношения, при этом определенно четко выделяя сугубо условный, мет</w:t>
      </w:r>
      <w:r w:rsidRPr="00006007">
        <w:rPr>
          <w:szCs w:val="19"/>
        </w:rPr>
        <w:t>о</w:t>
      </w:r>
      <w:r w:rsidRPr="00006007">
        <w:rPr>
          <w:szCs w:val="19"/>
        </w:rPr>
        <w:t>дический характер выделения конструкции правоотношения как отвлечение, абстракцию юридич</w:t>
      </w:r>
      <w:r w:rsidRPr="00006007">
        <w:rPr>
          <w:szCs w:val="19"/>
        </w:rPr>
        <w:t>е</w:t>
      </w:r>
      <w:r w:rsidRPr="00006007">
        <w:rPr>
          <w:szCs w:val="19"/>
        </w:rPr>
        <w:t>ской формы</w:t>
      </w:r>
      <w:r w:rsidRPr="00006007">
        <w:rPr>
          <w:rStyle w:val="aa"/>
          <w:szCs w:val="19"/>
        </w:rPr>
        <w:footnoteReference w:id="1214"/>
      </w:r>
      <w:r w:rsidRPr="00006007">
        <w:rPr>
          <w:szCs w:val="19"/>
        </w:rPr>
        <w:t>.</w:t>
      </w:r>
    </w:p>
    <w:p w:rsidR="00577E3B" w:rsidRPr="00006007" w:rsidRDefault="00577E3B" w:rsidP="00577E3B">
      <w:pPr>
        <w:rPr>
          <w:szCs w:val="19"/>
        </w:rPr>
      </w:pPr>
      <w:r w:rsidRPr="00006007">
        <w:rPr>
          <w:szCs w:val="19"/>
        </w:rPr>
        <w:t>Г.Ф. Шершеневич, являясь наиболее ярким представителем позитивистской концепции права в дореволюционной России, тем не менее, также совершенно определенно понимал первичную фа</w:t>
      </w:r>
      <w:r w:rsidRPr="00006007">
        <w:rPr>
          <w:szCs w:val="19"/>
        </w:rPr>
        <w:t>к</w:t>
      </w:r>
      <w:r w:rsidRPr="00006007">
        <w:rPr>
          <w:szCs w:val="19"/>
        </w:rPr>
        <w:t>тичность жизненных отношений перед юридической конструкцией правоотношения. Шершеневич п</w:t>
      </w:r>
      <w:r w:rsidRPr="00006007">
        <w:rPr>
          <w:szCs w:val="19"/>
        </w:rPr>
        <w:t>и</w:t>
      </w:r>
      <w:r w:rsidRPr="00006007">
        <w:rPr>
          <w:szCs w:val="19"/>
        </w:rPr>
        <w:lastRenderedPageBreak/>
        <w:t>сал, что «на почве осуществления своих жизненных интересов люди вступают в многочисленные и разнообразные отношения…», и далее дополнял, что правоотношение «есть та сторона бытового, жизненного отношения между людьми, которая определена нормами объективного права»</w:t>
      </w:r>
      <w:r w:rsidRPr="00006007">
        <w:rPr>
          <w:rStyle w:val="aa"/>
          <w:szCs w:val="19"/>
        </w:rPr>
        <w:footnoteReference w:id="1215"/>
      </w:r>
      <w:r w:rsidRPr="00006007">
        <w:rPr>
          <w:szCs w:val="19"/>
        </w:rPr>
        <w:t>. Обр</w:t>
      </w:r>
      <w:r w:rsidRPr="00006007">
        <w:rPr>
          <w:szCs w:val="19"/>
        </w:rPr>
        <w:t>а</w:t>
      </w:r>
      <w:r w:rsidRPr="00006007">
        <w:rPr>
          <w:szCs w:val="19"/>
        </w:rPr>
        <w:t>щает на себя внимание тот факт, что ученый понимает правоотношение как «сторону» или, говоря по-другому, аспект рассмотрения фактического, жизненного отношения между людьми. По Шершенев</w:t>
      </w:r>
      <w:r w:rsidRPr="00006007">
        <w:rPr>
          <w:szCs w:val="19"/>
        </w:rPr>
        <w:t>и</w:t>
      </w:r>
      <w:r w:rsidRPr="00006007">
        <w:rPr>
          <w:szCs w:val="19"/>
        </w:rPr>
        <w:t>чу, «юридическое отношение есть только одна сторона жизненного отношения, создаваемая нормами права и постигаемая путем отвлечения от цельного бытового явления &lt;…&gt; юридическая сторона в бытовом отношении возникает, как только в него вмешивается объективное право, и юридическая сторона исчезает, как только объективное право перестает определять бытовое отношение присущ</w:t>
      </w:r>
      <w:r w:rsidRPr="00006007">
        <w:rPr>
          <w:szCs w:val="19"/>
        </w:rPr>
        <w:t>и</w:t>
      </w:r>
      <w:r w:rsidRPr="00006007">
        <w:rPr>
          <w:szCs w:val="19"/>
        </w:rPr>
        <w:t>ми ему средствами»</w:t>
      </w:r>
      <w:r w:rsidRPr="00006007">
        <w:rPr>
          <w:rStyle w:val="aa"/>
          <w:szCs w:val="19"/>
        </w:rPr>
        <w:footnoteReference w:id="1216"/>
      </w:r>
      <w:r w:rsidRPr="00006007">
        <w:rPr>
          <w:szCs w:val="19"/>
        </w:rPr>
        <w:t>. Строго следуя канонам позитивизма, Шершеневич, конечно, постоянно имел в</w:t>
      </w:r>
      <w:r w:rsidR="00092B7A" w:rsidRPr="00006007">
        <w:rPr>
          <w:szCs w:val="19"/>
        </w:rPr>
        <w:t xml:space="preserve"> </w:t>
      </w:r>
      <w:r w:rsidRPr="00006007">
        <w:rPr>
          <w:szCs w:val="19"/>
        </w:rPr>
        <w:t>виду исключительное первенство юридического долженствования — нормы права (объективного права) — перед всяким субъектно производным элементом, в том числе и правоотношением, однако сама конструкция правоотношения в его работах не была застывшей, что подтверждает его позиция относительно публично-правовых отношений, на которой мы остановимся ниже.</w:t>
      </w:r>
    </w:p>
    <w:p w:rsidR="00577E3B" w:rsidRPr="00006007" w:rsidRDefault="00577E3B" w:rsidP="00577E3B">
      <w:pPr>
        <w:rPr>
          <w:szCs w:val="19"/>
        </w:rPr>
      </w:pPr>
      <w:r w:rsidRPr="00006007">
        <w:rPr>
          <w:szCs w:val="19"/>
        </w:rPr>
        <w:t>Наиболее контрастную концепцию правоотношения на фоне сложившейся в то время традиции рассмотрения этого вопроса общеправовой теории выдвинул Л.И. Петражицкий, который, как и</w:t>
      </w:r>
      <w:r w:rsidRPr="00006007">
        <w:rPr>
          <w:szCs w:val="19"/>
        </w:rPr>
        <w:t>з</w:t>
      </w:r>
      <w:r w:rsidRPr="00006007">
        <w:rPr>
          <w:szCs w:val="19"/>
        </w:rPr>
        <w:t>вестно, был принципиально против рассмотрения правоотношения как стороны или формы фактич</w:t>
      </w:r>
      <w:r w:rsidRPr="00006007">
        <w:rPr>
          <w:szCs w:val="19"/>
        </w:rPr>
        <w:t>е</w:t>
      </w:r>
      <w:r w:rsidRPr="00006007">
        <w:rPr>
          <w:szCs w:val="19"/>
        </w:rPr>
        <w:t>ского, житейского отношения, а предполагал его исключительно как res iuris, но в специфическом смысле</w:t>
      </w:r>
      <w:r w:rsidRPr="00006007">
        <w:rPr>
          <w:rStyle w:val="aa"/>
          <w:szCs w:val="19"/>
        </w:rPr>
        <w:footnoteReference w:id="1217"/>
      </w:r>
      <w:r w:rsidRPr="00006007">
        <w:rPr>
          <w:szCs w:val="19"/>
        </w:rPr>
        <w:t>. Субъективные права и обязанности Петражицкий усматривал не в норме объективного права, не в воле или интересе, а в самом субъекте — в его психике в форме «эмоциональных прое</w:t>
      </w:r>
      <w:r w:rsidRPr="00006007">
        <w:rPr>
          <w:szCs w:val="19"/>
        </w:rPr>
        <w:t>к</w:t>
      </w:r>
      <w:r w:rsidRPr="00006007">
        <w:rPr>
          <w:szCs w:val="19"/>
        </w:rPr>
        <w:t>ций», «эмоциональных фантазм»</w:t>
      </w:r>
      <w:r w:rsidRPr="00006007">
        <w:rPr>
          <w:rStyle w:val="aa"/>
          <w:szCs w:val="19"/>
        </w:rPr>
        <w:footnoteReference w:id="1218"/>
      </w:r>
      <w:r w:rsidRPr="00006007">
        <w:rPr>
          <w:szCs w:val="19"/>
        </w:rPr>
        <w:t>. Причем отдельные формирующиеся теории — теорию субъе</w:t>
      </w:r>
      <w:r w:rsidRPr="00006007">
        <w:rPr>
          <w:szCs w:val="19"/>
        </w:rPr>
        <w:t>к</w:t>
      </w:r>
      <w:r w:rsidRPr="00006007">
        <w:rPr>
          <w:szCs w:val="19"/>
        </w:rPr>
        <w:t>тивного права, теорию обязанности и теорию правоотношения ученый сводил к одной концепции, о</w:t>
      </w:r>
      <w:r w:rsidRPr="00006007">
        <w:rPr>
          <w:szCs w:val="19"/>
        </w:rPr>
        <w:t>д</w:t>
      </w:r>
      <w:r w:rsidRPr="00006007">
        <w:rPr>
          <w:szCs w:val="19"/>
        </w:rPr>
        <w:t>новременно вводя и одно теоретическое понятие: «вместо трех различных общетеоретических уч</w:t>
      </w:r>
      <w:r w:rsidRPr="00006007">
        <w:rPr>
          <w:szCs w:val="19"/>
        </w:rPr>
        <w:t>е</w:t>
      </w:r>
      <w:r w:rsidRPr="00006007">
        <w:rPr>
          <w:szCs w:val="19"/>
        </w:rPr>
        <w:t>ний, — говорил Петражицкий, — 1) о правоотношениях, 2) о правовых обязанностях и 3) о правах и соответствующих тройственных рядов проблем…</w:t>
      </w:r>
      <w:r w:rsidR="00092B7A" w:rsidRPr="00006007">
        <w:rPr>
          <w:szCs w:val="19"/>
        </w:rPr>
        <w:t xml:space="preserve"> </w:t>
      </w:r>
      <w:r w:rsidRPr="00006007">
        <w:rPr>
          <w:szCs w:val="19"/>
        </w:rPr>
        <w:t>получается единое учение, единое понятие — пон</w:t>
      </w:r>
      <w:r w:rsidRPr="00006007">
        <w:rPr>
          <w:szCs w:val="19"/>
        </w:rPr>
        <w:t>я</w:t>
      </w:r>
      <w:r w:rsidRPr="00006007">
        <w:rPr>
          <w:szCs w:val="19"/>
        </w:rPr>
        <w:t>тие правовых обязанностей-прав-правоотношений»</w:t>
      </w:r>
      <w:r w:rsidRPr="00006007">
        <w:rPr>
          <w:rStyle w:val="aa"/>
          <w:szCs w:val="19"/>
        </w:rPr>
        <w:footnoteReference w:id="1219"/>
      </w:r>
      <w:r w:rsidRPr="00006007">
        <w:rPr>
          <w:szCs w:val="19"/>
        </w:rPr>
        <w:t>. В связи с этим утверждением ученого не сл</w:t>
      </w:r>
      <w:r w:rsidRPr="00006007">
        <w:rPr>
          <w:szCs w:val="19"/>
        </w:rPr>
        <w:t>е</w:t>
      </w:r>
      <w:r w:rsidRPr="00006007">
        <w:rPr>
          <w:szCs w:val="19"/>
        </w:rPr>
        <w:t>дует забывать, конечно, что для Петражицкого вопрос о чтойности права решался однозначно в пол</w:t>
      </w:r>
      <w:r w:rsidRPr="00006007">
        <w:rPr>
          <w:szCs w:val="19"/>
        </w:rPr>
        <w:t>ь</w:t>
      </w:r>
      <w:r w:rsidRPr="00006007">
        <w:rPr>
          <w:szCs w:val="19"/>
        </w:rPr>
        <w:t>зу субъекта, но в специфически понимаемом ученым психологическом смысле: право есть не норма объективного права и даже не право в традиционном субъективном смысле — право есть факт псих</w:t>
      </w:r>
      <w:r w:rsidRPr="00006007">
        <w:rPr>
          <w:szCs w:val="19"/>
        </w:rPr>
        <w:t>и</w:t>
      </w:r>
      <w:r w:rsidRPr="00006007">
        <w:rPr>
          <w:szCs w:val="19"/>
        </w:rPr>
        <w:t>ческой жизни субъекта — это императивно-атрибутивные эмоции, которые сами по себе обладают нормативным характером и не требуют каких-либо внешних источников правового обеспечения</w:t>
      </w:r>
      <w:r w:rsidRPr="00006007">
        <w:rPr>
          <w:rStyle w:val="aa"/>
          <w:szCs w:val="19"/>
        </w:rPr>
        <w:footnoteReference w:id="1220"/>
      </w:r>
      <w:r w:rsidRPr="00006007">
        <w:rPr>
          <w:szCs w:val="19"/>
        </w:rPr>
        <w:t>.</w:t>
      </w:r>
    </w:p>
    <w:p w:rsidR="00577E3B" w:rsidRPr="00006007" w:rsidRDefault="00577E3B" w:rsidP="00577E3B">
      <w:pPr>
        <w:rPr>
          <w:szCs w:val="19"/>
        </w:rPr>
      </w:pPr>
      <w:r w:rsidRPr="00006007">
        <w:rPr>
          <w:szCs w:val="19"/>
        </w:rPr>
        <w:t>Таким образом, в дореволюционной правовой науке правоотношение хотя и рассматривалось в общем смысловом поле с формальной стороны, но, по сути, по своему содержанию доктрина прав</w:t>
      </w:r>
      <w:r w:rsidRPr="00006007">
        <w:rPr>
          <w:szCs w:val="19"/>
        </w:rPr>
        <w:t>о</w:t>
      </w:r>
      <w:r w:rsidRPr="00006007">
        <w:rPr>
          <w:szCs w:val="19"/>
        </w:rPr>
        <w:t>отношения удерживала связь с концепциями правопонимания, с фактичностью реальных жизненных отношений, а также с сущностью и источником рождения реальных правомочий из самого субъекта права.</w:t>
      </w:r>
    </w:p>
    <w:p w:rsidR="00577E3B" w:rsidRPr="00006007" w:rsidRDefault="00577E3B" w:rsidP="00577E3B">
      <w:pPr>
        <w:rPr>
          <w:szCs w:val="19"/>
        </w:rPr>
      </w:pPr>
      <w:r w:rsidRPr="00006007">
        <w:rPr>
          <w:szCs w:val="19"/>
        </w:rPr>
        <w:t>В советское время теория правоотношения, несмотря на ее достаточно доскональную разрабо</w:t>
      </w:r>
      <w:r w:rsidRPr="00006007">
        <w:rPr>
          <w:szCs w:val="19"/>
        </w:rPr>
        <w:t>т</w:t>
      </w:r>
      <w:r w:rsidRPr="00006007">
        <w:rPr>
          <w:szCs w:val="19"/>
        </w:rPr>
        <w:t>ку до революции и, в принципе, на практическое отсутствие в этой теории элементов политики права, тем не менее, подверглась ревизионизму: проблема правовых отношений была погружена в теорию марксизма и стала рассматриваться в контексте проблемы труда и производства, общественных и производственных отношений в отличие от дореволюционной науки, где правоотношение рассматр</w:t>
      </w:r>
      <w:r w:rsidRPr="00006007">
        <w:rPr>
          <w:szCs w:val="19"/>
        </w:rPr>
        <w:t>и</w:t>
      </w:r>
      <w:r w:rsidRPr="00006007">
        <w:rPr>
          <w:szCs w:val="19"/>
        </w:rPr>
        <w:t>валось сугубо в юридическом предметном поле и охватывало сферу субъективности и объективного права. Как мы уже отметили выше, это было связано с известными мировоззренческо-методологи</w:t>
      </w:r>
      <w:r w:rsidR="00B42ADD" w:rsidRPr="00006007">
        <w:rPr>
          <w:szCs w:val="19"/>
        </w:rPr>
        <w:softHyphen/>
      </w:r>
      <w:r w:rsidRPr="00006007">
        <w:rPr>
          <w:szCs w:val="19"/>
        </w:rPr>
        <w:t>ческими предпосылками — и следует сказать, что этот этап перехода, фактически смены методолог</w:t>
      </w:r>
      <w:r w:rsidRPr="00006007">
        <w:rPr>
          <w:szCs w:val="19"/>
        </w:rPr>
        <w:t>и</w:t>
      </w:r>
      <w:r w:rsidRPr="00006007">
        <w:rPr>
          <w:szCs w:val="19"/>
        </w:rPr>
        <w:t>ческого подхода к исследованию правоотношения</w:t>
      </w:r>
      <w:r w:rsidR="00092B7A" w:rsidRPr="00006007">
        <w:rPr>
          <w:szCs w:val="19"/>
        </w:rPr>
        <w:t>,</w:t>
      </w:r>
      <w:r w:rsidRPr="00006007">
        <w:rPr>
          <w:szCs w:val="19"/>
        </w:rPr>
        <w:t xml:space="preserve"> сыграл огромное значение в развитии совреме</w:t>
      </w:r>
      <w:r w:rsidRPr="00006007">
        <w:rPr>
          <w:szCs w:val="19"/>
        </w:rPr>
        <w:t>н</w:t>
      </w:r>
      <w:r w:rsidRPr="00006007">
        <w:rPr>
          <w:szCs w:val="19"/>
        </w:rPr>
        <w:t>ной теории правоотношения, ее продуктивности и дальнейших методологических перспектив.</w:t>
      </w:r>
    </w:p>
    <w:p w:rsidR="00577E3B" w:rsidRPr="00006007" w:rsidRDefault="00577E3B" w:rsidP="00577E3B">
      <w:pPr>
        <w:rPr>
          <w:szCs w:val="19"/>
        </w:rPr>
      </w:pPr>
      <w:r w:rsidRPr="00006007">
        <w:rPr>
          <w:szCs w:val="19"/>
        </w:rPr>
        <w:t>Советский правовед А.М. Васильев в 1976 году отмечал, что «с момента возникновения маркс</w:t>
      </w:r>
      <w:r w:rsidRPr="00006007">
        <w:rPr>
          <w:szCs w:val="19"/>
        </w:rPr>
        <w:t>и</w:t>
      </w:r>
      <w:r w:rsidRPr="00006007">
        <w:rPr>
          <w:szCs w:val="19"/>
        </w:rPr>
        <w:t>стской диалектической логики формальная логика сохранила свое значение лишь в качестве спец</w:t>
      </w:r>
      <w:r w:rsidRPr="00006007">
        <w:rPr>
          <w:szCs w:val="19"/>
        </w:rPr>
        <w:t>и</w:t>
      </w:r>
      <w:r w:rsidRPr="00006007">
        <w:rPr>
          <w:szCs w:val="19"/>
        </w:rPr>
        <w:t xml:space="preserve">альной науки о приемах выводного знания… </w:t>
      </w:r>
      <w:r w:rsidR="00092B7A" w:rsidRPr="00006007">
        <w:rPr>
          <w:szCs w:val="19"/>
        </w:rPr>
        <w:t>С</w:t>
      </w:r>
      <w:r w:rsidRPr="00006007">
        <w:rPr>
          <w:szCs w:val="19"/>
        </w:rPr>
        <w:t xml:space="preserve"> потерей формальной логикой значения основного м</w:t>
      </w:r>
      <w:r w:rsidRPr="00006007">
        <w:rPr>
          <w:szCs w:val="19"/>
        </w:rPr>
        <w:t>е</w:t>
      </w:r>
      <w:r w:rsidRPr="00006007">
        <w:rPr>
          <w:szCs w:val="19"/>
        </w:rPr>
        <w:t>тода мышления потерпела крушение и формально-догматическая юриспруденция…»</w:t>
      </w:r>
      <w:r w:rsidRPr="00006007">
        <w:rPr>
          <w:rStyle w:val="aa"/>
          <w:szCs w:val="19"/>
        </w:rPr>
        <w:footnoteReference w:id="1221"/>
      </w:r>
      <w:r w:rsidRPr="00006007">
        <w:rPr>
          <w:szCs w:val="19"/>
        </w:rPr>
        <w:t>. Данный в</w:t>
      </w:r>
      <w:r w:rsidRPr="00006007">
        <w:rPr>
          <w:szCs w:val="19"/>
        </w:rPr>
        <w:t>ы</w:t>
      </w:r>
      <w:r w:rsidRPr="00006007">
        <w:rPr>
          <w:szCs w:val="19"/>
        </w:rPr>
        <w:t>вод следует понимать в том смысле, что ко второй половине 30-х г</w:t>
      </w:r>
      <w:r w:rsidR="00B42ADD" w:rsidRPr="00006007">
        <w:rPr>
          <w:szCs w:val="19"/>
        </w:rPr>
        <w:t>одов</w:t>
      </w:r>
      <w:r w:rsidRPr="00006007">
        <w:rPr>
          <w:szCs w:val="19"/>
        </w:rPr>
        <w:t xml:space="preserve"> в советском правоведении </w:t>
      </w:r>
      <w:r w:rsidRPr="00006007">
        <w:rPr>
          <w:szCs w:val="19"/>
        </w:rPr>
        <w:lastRenderedPageBreak/>
        <w:t>работа с догматикой действительно была полностью исключена и стала невозможной, прежде всего, по идеологическим причинам, хотя уже и в 20-е годы в условиях относительной свободы развития с</w:t>
      </w:r>
      <w:r w:rsidRPr="00006007">
        <w:rPr>
          <w:szCs w:val="19"/>
        </w:rPr>
        <w:t>о</w:t>
      </w:r>
      <w:r w:rsidRPr="00006007">
        <w:rPr>
          <w:szCs w:val="19"/>
        </w:rPr>
        <w:t>ветского права в рамках марксизма догматическая юриспруденция и так критиковалась с позиций п</w:t>
      </w:r>
      <w:r w:rsidRPr="00006007">
        <w:rPr>
          <w:szCs w:val="19"/>
        </w:rPr>
        <w:t>о</w:t>
      </w:r>
      <w:r w:rsidRPr="00006007">
        <w:rPr>
          <w:szCs w:val="19"/>
        </w:rPr>
        <w:t>нимания права как общественных отношений (П.И. Стучка, Е.Б. Пашуканис, И.П. Разумовский, С.И. Аскназий, А.К. Стальгевич и др.). Однако резонно возникает вопрос: что мешало советским правов</w:t>
      </w:r>
      <w:r w:rsidRPr="00006007">
        <w:rPr>
          <w:szCs w:val="19"/>
        </w:rPr>
        <w:t>е</w:t>
      </w:r>
      <w:r w:rsidRPr="00006007">
        <w:rPr>
          <w:szCs w:val="19"/>
        </w:rPr>
        <w:t xml:space="preserve">дам воспринять политически нейтральную технику учения о правоотношении (в послевоенное время ведь она все же частично была принята)? Препятствием восприятия традиции была, прежде всего, идеологическая направленность советской науки: </w:t>
      </w:r>
      <w:r w:rsidRPr="00006007">
        <w:rPr>
          <w:i/>
          <w:szCs w:val="19"/>
        </w:rPr>
        <w:t>ни индивидуальное право, субъективное право, ни сам субъект с его антропологическими содержаниями, ни, тем более, какое-либо социальное или иное право</w:t>
      </w:r>
      <w:r w:rsidR="00092B7A" w:rsidRPr="00006007">
        <w:rPr>
          <w:i/>
          <w:szCs w:val="19"/>
        </w:rPr>
        <w:t>,</w:t>
      </w:r>
      <w:r w:rsidRPr="00006007">
        <w:rPr>
          <w:i/>
          <w:szCs w:val="19"/>
        </w:rPr>
        <w:t xml:space="preserve"> помимо государственного</w:t>
      </w:r>
      <w:r w:rsidR="00092B7A" w:rsidRPr="00006007">
        <w:rPr>
          <w:i/>
          <w:szCs w:val="19"/>
        </w:rPr>
        <w:t>,</w:t>
      </w:r>
      <w:r w:rsidRPr="00006007">
        <w:rPr>
          <w:i/>
          <w:szCs w:val="19"/>
        </w:rPr>
        <w:t xml:space="preserve"> не вписывались в качестве самостоятельных элементов в с</w:t>
      </w:r>
      <w:r w:rsidRPr="00006007">
        <w:rPr>
          <w:i/>
          <w:szCs w:val="19"/>
        </w:rPr>
        <w:t>о</w:t>
      </w:r>
      <w:r w:rsidRPr="00006007">
        <w:rPr>
          <w:i/>
          <w:szCs w:val="19"/>
        </w:rPr>
        <w:t>ветскую правовую теорию</w:t>
      </w:r>
      <w:r w:rsidRPr="00006007">
        <w:rPr>
          <w:szCs w:val="19"/>
        </w:rPr>
        <w:t>, которая изначально в присущем ей мировоззренческо-методологическом контексте делала акцент на общественном, классовом — игнорируя индивидуальное и личное, на г</w:t>
      </w:r>
      <w:r w:rsidRPr="00006007">
        <w:rPr>
          <w:szCs w:val="19"/>
        </w:rPr>
        <w:t>о</w:t>
      </w:r>
      <w:r w:rsidRPr="00006007">
        <w:rPr>
          <w:szCs w:val="19"/>
        </w:rPr>
        <w:t>сударственном — исключая частное, на объективном праве — недооценивая субъективное и т. п. По сути, эта инерция через юридические конструкции имплицитно продолжает сохраняться и в совр</w:t>
      </w:r>
      <w:r w:rsidRPr="00006007">
        <w:rPr>
          <w:szCs w:val="19"/>
        </w:rPr>
        <w:t>е</w:t>
      </w:r>
      <w:r w:rsidRPr="00006007">
        <w:rPr>
          <w:szCs w:val="19"/>
        </w:rPr>
        <w:t>менной общей теории права.</w:t>
      </w:r>
    </w:p>
    <w:p w:rsidR="00577E3B" w:rsidRPr="00006007" w:rsidRDefault="00577E3B" w:rsidP="00577E3B">
      <w:pPr>
        <w:rPr>
          <w:szCs w:val="19"/>
        </w:rPr>
      </w:pPr>
      <w:r w:rsidRPr="00006007">
        <w:rPr>
          <w:szCs w:val="19"/>
        </w:rPr>
        <w:t>В период НЭПа в работах советских теоретиков права еще делались попытки разработки относ</w:t>
      </w:r>
      <w:r w:rsidRPr="00006007">
        <w:rPr>
          <w:szCs w:val="19"/>
        </w:rPr>
        <w:t>и</w:t>
      </w:r>
      <w:r w:rsidRPr="00006007">
        <w:rPr>
          <w:szCs w:val="19"/>
        </w:rPr>
        <w:t>тельно плюралистических концепций права, но, однако, в рамках марксистской методологии. А.В. П</w:t>
      </w:r>
      <w:r w:rsidRPr="00006007">
        <w:rPr>
          <w:szCs w:val="19"/>
        </w:rPr>
        <w:t>о</w:t>
      </w:r>
      <w:r w:rsidRPr="00006007">
        <w:rPr>
          <w:szCs w:val="19"/>
        </w:rPr>
        <w:t>ляков резонно отмечает, что «в ортодоксальном марксизме отсутствовала собственно правовая те</w:t>
      </w:r>
      <w:r w:rsidRPr="00006007">
        <w:rPr>
          <w:szCs w:val="19"/>
        </w:rPr>
        <w:t>о</w:t>
      </w:r>
      <w:r w:rsidRPr="00006007">
        <w:rPr>
          <w:szCs w:val="19"/>
        </w:rPr>
        <w:t>рия»</w:t>
      </w:r>
      <w:r w:rsidRPr="00006007">
        <w:rPr>
          <w:rStyle w:val="aa"/>
          <w:szCs w:val="19"/>
        </w:rPr>
        <w:footnoteReference w:id="1222"/>
      </w:r>
      <w:r w:rsidRPr="00006007">
        <w:rPr>
          <w:szCs w:val="19"/>
        </w:rPr>
        <w:t>, поэтому в условиях относительной свободы выражения правовой мысли в 20-е г</w:t>
      </w:r>
      <w:r w:rsidR="00B42ADD" w:rsidRPr="00006007">
        <w:rPr>
          <w:szCs w:val="19"/>
        </w:rPr>
        <w:t>оды</w:t>
      </w:r>
      <w:r w:rsidRPr="00006007">
        <w:rPr>
          <w:szCs w:val="19"/>
        </w:rPr>
        <w:t xml:space="preserve"> еще предпринимались попытки разработки различных правовых концепций. В основном все они основ</w:t>
      </w:r>
      <w:r w:rsidRPr="00006007">
        <w:rPr>
          <w:szCs w:val="19"/>
        </w:rPr>
        <w:t>ы</w:t>
      </w:r>
      <w:r w:rsidRPr="00006007">
        <w:rPr>
          <w:szCs w:val="19"/>
        </w:rPr>
        <w:t>вались на учении о примате жизненного отношения над идеологическими элементами, по-другому — базиса над надстройкой. Но следует заметить, что учение о примате отношения над нормой исходило не из предпосылок догматической юриспруденции — иначе следовало бы входить в исследование дореволюционной конструкции правоотношения — а из учения об определяющем характере прои</w:t>
      </w:r>
      <w:r w:rsidRPr="00006007">
        <w:rPr>
          <w:szCs w:val="19"/>
        </w:rPr>
        <w:t>з</w:t>
      </w:r>
      <w:r w:rsidRPr="00006007">
        <w:rPr>
          <w:szCs w:val="19"/>
        </w:rPr>
        <w:t>водственных отношений над надстроечными явлениями. Это объясняет и негативное восприятие формально-догматической юриспруденции со стороны первых советских правоведов не как полн</w:t>
      </w:r>
      <w:r w:rsidRPr="00006007">
        <w:rPr>
          <w:szCs w:val="19"/>
        </w:rPr>
        <w:t>о</w:t>
      </w:r>
      <w:r w:rsidRPr="00006007">
        <w:rPr>
          <w:szCs w:val="19"/>
        </w:rPr>
        <w:t>ценной концепции, а как метода работы с правовой реальностью, вследствие чего представители разных направлений дореволюционной юридической науки (Г.Ф. Шершеневич, С.</w:t>
      </w:r>
      <w:r w:rsidR="00B42ADD" w:rsidRPr="00006007">
        <w:rPr>
          <w:szCs w:val="19"/>
        </w:rPr>
        <w:t>А. Муромцев, Б.Н. Чичерин, Л.И. </w:t>
      </w:r>
      <w:r w:rsidRPr="00006007">
        <w:rPr>
          <w:szCs w:val="19"/>
        </w:rPr>
        <w:t>Петражицкий, Г. Кельзен) попадали под одинаковую критику. Это же объясняет и при</w:t>
      </w:r>
      <w:r w:rsidRPr="00006007">
        <w:rPr>
          <w:szCs w:val="19"/>
        </w:rPr>
        <w:t>н</w:t>
      </w:r>
      <w:r w:rsidRPr="00006007">
        <w:rPr>
          <w:szCs w:val="19"/>
        </w:rPr>
        <w:t>ципиальное неприятие советскими правоведами 20</w:t>
      </w:r>
      <w:r w:rsidR="00B42ADD" w:rsidRPr="00006007">
        <w:rPr>
          <w:szCs w:val="19"/>
        </w:rPr>
        <w:t>—</w:t>
      </w:r>
      <w:r w:rsidRPr="00006007">
        <w:rPr>
          <w:szCs w:val="19"/>
        </w:rPr>
        <w:t>30-х г</w:t>
      </w:r>
      <w:r w:rsidR="00B42ADD" w:rsidRPr="00006007">
        <w:rPr>
          <w:szCs w:val="19"/>
        </w:rPr>
        <w:t>одов</w:t>
      </w:r>
      <w:r w:rsidRPr="00006007">
        <w:rPr>
          <w:szCs w:val="19"/>
        </w:rPr>
        <w:t xml:space="preserve"> догматического анализа правоотн</w:t>
      </w:r>
      <w:r w:rsidRPr="00006007">
        <w:rPr>
          <w:szCs w:val="19"/>
        </w:rPr>
        <w:t>о</w:t>
      </w:r>
      <w:r w:rsidRPr="00006007">
        <w:rPr>
          <w:szCs w:val="19"/>
        </w:rPr>
        <w:t>шения, а обращение к его, позволим себе выразиться</w:t>
      </w:r>
      <w:r w:rsidR="00092B7A" w:rsidRPr="00006007">
        <w:rPr>
          <w:szCs w:val="19"/>
        </w:rPr>
        <w:t>,</w:t>
      </w:r>
      <w:r w:rsidRPr="00006007">
        <w:rPr>
          <w:szCs w:val="19"/>
        </w:rPr>
        <w:t xml:space="preserve"> — революционно-социологическому опис</w:t>
      </w:r>
      <w:r w:rsidRPr="00006007">
        <w:rPr>
          <w:szCs w:val="19"/>
        </w:rPr>
        <w:t>а</w:t>
      </w:r>
      <w:r w:rsidRPr="00006007">
        <w:rPr>
          <w:szCs w:val="19"/>
        </w:rPr>
        <w:t>нию. Отношение имело приоритет перед нормой права не потому, что оно выявляло субъектно-содержательный элемент права, а потому, что сама жизнь того времени, революционная практика, равно как и новый метод давали для этого повод и основание.</w:t>
      </w:r>
    </w:p>
    <w:p w:rsidR="00577E3B" w:rsidRPr="00006007" w:rsidRDefault="00577E3B" w:rsidP="00577E3B">
      <w:pPr>
        <w:rPr>
          <w:szCs w:val="19"/>
        </w:rPr>
      </w:pPr>
      <w:r w:rsidRPr="00006007">
        <w:rPr>
          <w:szCs w:val="19"/>
        </w:rPr>
        <w:t>П.И. Стучка (возможно, совместно с М.Ю. Козловским) в Руководящих началах по уголовному праву РСФСР 1919 года</w:t>
      </w:r>
      <w:r w:rsidRPr="00006007">
        <w:rPr>
          <w:rStyle w:val="aa"/>
          <w:szCs w:val="19"/>
        </w:rPr>
        <w:footnoteReference w:id="1223"/>
      </w:r>
      <w:r w:rsidRPr="00006007">
        <w:rPr>
          <w:szCs w:val="19"/>
        </w:rPr>
        <w:t xml:space="preserve"> впервые сформулировал первое доктринальное определение права как системы общественных отношений, соответствующих интересам господствующего класса и охр</w:t>
      </w:r>
      <w:r w:rsidRPr="00006007">
        <w:rPr>
          <w:szCs w:val="19"/>
        </w:rPr>
        <w:t>а</w:t>
      </w:r>
      <w:r w:rsidRPr="00006007">
        <w:rPr>
          <w:szCs w:val="19"/>
        </w:rPr>
        <w:t>няемых его организованной силой</w:t>
      </w:r>
      <w:r w:rsidRPr="00006007">
        <w:rPr>
          <w:rStyle w:val="aa"/>
          <w:szCs w:val="19"/>
        </w:rPr>
        <w:footnoteReference w:id="1224"/>
      </w:r>
      <w:r w:rsidRPr="00006007">
        <w:rPr>
          <w:szCs w:val="19"/>
        </w:rPr>
        <w:t>. Во введении к Руководящим началам было дано и определение «буржуазного права», которое явно доктринально воспринималось как имевшее догматический отт</w:t>
      </w:r>
      <w:r w:rsidRPr="00006007">
        <w:rPr>
          <w:szCs w:val="19"/>
        </w:rPr>
        <w:t>е</w:t>
      </w:r>
      <w:r w:rsidRPr="00006007">
        <w:rPr>
          <w:szCs w:val="19"/>
        </w:rPr>
        <w:t>нок — «…та же участь [слом буржуазного государственного аппарата] постигла и все кодексы бурж</w:t>
      </w:r>
      <w:r w:rsidRPr="00006007">
        <w:rPr>
          <w:szCs w:val="19"/>
        </w:rPr>
        <w:t>у</w:t>
      </w:r>
      <w:r w:rsidRPr="00006007">
        <w:rPr>
          <w:szCs w:val="19"/>
        </w:rPr>
        <w:t>азных законов, все буржуазное право, как систему норм (правил, формул), организованной силой поддерживавших равновесие интересов общественных классов в угоду господствующим классам (буржуазии и помещиков)»</w:t>
      </w:r>
      <w:r w:rsidRPr="00006007">
        <w:rPr>
          <w:rStyle w:val="aa"/>
          <w:szCs w:val="19"/>
        </w:rPr>
        <w:footnoteReference w:id="1225"/>
      </w:r>
      <w:r w:rsidRPr="00006007">
        <w:rPr>
          <w:szCs w:val="19"/>
        </w:rPr>
        <w:t xml:space="preserve"> и которому противопоставлялось пролетарское право как порядок ж</w:t>
      </w:r>
      <w:r w:rsidRPr="00006007">
        <w:rPr>
          <w:szCs w:val="19"/>
        </w:rPr>
        <w:t>и</w:t>
      </w:r>
      <w:r w:rsidRPr="00006007">
        <w:rPr>
          <w:szCs w:val="19"/>
        </w:rPr>
        <w:t>вых отношений. Но уже в этом первом правовом акте, содержавшем легальную дефиницию права, было явное противоречие, которое будет устранено к концу 30-х г</w:t>
      </w:r>
      <w:r w:rsidR="00B42ADD" w:rsidRPr="00006007">
        <w:rPr>
          <w:szCs w:val="19"/>
        </w:rPr>
        <w:t>одов</w:t>
      </w:r>
      <w:r w:rsidRPr="00006007">
        <w:rPr>
          <w:szCs w:val="19"/>
        </w:rPr>
        <w:t xml:space="preserve"> — уголовное право, например, определялось как отрасль, имеющая «своим содержанием правовые нормы и другие правовые меры, которыми система общественных отношений данного классового общества охраняется от нарушения (преступления) посредством репрессий (наказания)»</w:t>
      </w:r>
      <w:r w:rsidRPr="00006007">
        <w:rPr>
          <w:rStyle w:val="aa"/>
          <w:szCs w:val="19"/>
        </w:rPr>
        <w:footnoteReference w:id="1226"/>
      </w:r>
      <w:r w:rsidRPr="00006007">
        <w:rPr>
          <w:szCs w:val="19"/>
        </w:rPr>
        <w:t>, или та же система норм</w:t>
      </w:r>
      <w:r w:rsidRPr="00006007">
        <w:rPr>
          <w:rStyle w:val="aa"/>
          <w:szCs w:val="19"/>
        </w:rPr>
        <w:footnoteReference w:id="1227"/>
      </w:r>
      <w:r w:rsidRPr="00006007">
        <w:rPr>
          <w:szCs w:val="19"/>
        </w:rPr>
        <w:t>. Это свидетел</w:t>
      </w:r>
      <w:r w:rsidRPr="00006007">
        <w:rPr>
          <w:szCs w:val="19"/>
        </w:rPr>
        <w:t>ь</w:t>
      </w:r>
      <w:r w:rsidRPr="00006007">
        <w:rPr>
          <w:szCs w:val="19"/>
        </w:rPr>
        <w:lastRenderedPageBreak/>
        <w:t>ствует о том, что молодая советская теория права, конечно, была зависима от дореволюционной пр</w:t>
      </w:r>
      <w:r w:rsidRPr="00006007">
        <w:rPr>
          <w:szCs w:val="19"/>
        </w:rPr>
        <w:t>а</w:t>
      </w:r>
      <w:r w:rsidRPr="00006007">
        <w:rPr>
          <w:szCs w:val="19"/>
        </w:rPr>
        <w:t>вовой мысли, в чем П.И. Стучку упрекали не раз</w:t>
      </w:r>
      <w:r w:rsidRPr="00006007">
        <w:rPr>
          <w:rStyle w:val="aa"/>
          <w:szCs w:val="19"/>
        </w:rPr>
        <w:footnoteReference w:id="1228"/>
      </w:r>
      <w:r w:rsidRPr="00006007">
        <w:rPr>
          <w:szCs w:val="19"/>
        </w:rPr>
        <w:t>, да и сам он говорил об этом (в особенности его зависимость от разработок социологической школы права С.А. Муромцева, Н.М. Коркунова, Р.Ф. И</w:t>
      </w:r>
      <w:r w:rsidRPr="00006007">
        <w:rPr>
          <w:szCs w:val="19"/>
        </w:rPr>
        <w:t>е</w:t>
      </w:r>
      <w:r w:rsidRPr="00006007">
        <w:rPr>
          <w:szCs w:val="19"/>
        </w:rPr>
        <w:t>ринга)</w:t>
      </w:r>
      <w:r w:rsidRPr="00006007">
        <w:rPr>
          <w:rStyle w:val="aa"/>
          <w:szCs w:val="19"/>
        </w:rPr>
        <w:footnoteReference w:id="1229"/>
      </w:r>
      <w:r w:rsidRPr="00006007">
        <w:rPr>
          <w:szCs w:val="19"/>
        </w:rPr>
        <w:t>.</w:t>
      </w:r>
    </w:p>
    <w:p w:rsidR="00577E3B" w:rsidRPr="00006007" w:rsidRDefault="00577E3B" w:rsidP="00577E3B">
      <w:pPr>
        <w:rPr>
          <w:szCs w:val="19"/>
        </w:rPr>
      </w:pPr>
      <w:r w:rsidRPr="00006007">
        <w:rPr>
          <w:szCs w:val="19"/>
        </w:rPr>
        <w:t>Понимание правоотношения в его революционно-социологической интерпретации демонстр</w:t>
      </w:r>
      <w:r w:rsidRPr="00006007">
        <w:rPr>
          <w:szCs w:val="19"/>
        </w:rPr>
        <w:t>и</w:t>
      </w:r>
      <w:r w:rsidRPr="00006007">
        <w:rPr>
          <w:szCs w:val="19"/>
        </w:rPr>
        <w:t>ровал и Е.Б. Пашуканис, который развивал т</w:t>
      </w:r>
      <w:r w:rsidR="00092B7A" w:rsidRPr="00006007">
        <w:rPr>
          <w:szCs w:val="19"/>
        </w:rPr>
        <w:t xml:space="preserve">ак </w:t>
      </w:r>
      <w:r w:rsidRPr="00006007">
        <w:rPr>
          <w:szCs w:val="19"/>
        </w:rPr>
        <w:t>н</w:t>
      </w:r>
      <w:r w:rsidR="00092B7A" w:rsidRPr="00006007">
        <w:rPr>
          <w:szCs w:val="19"/>
        </w:rPr>
        <w:t>азываемую</w:t>
      </w:r>
      <w:r w:rsidRPr="00006007">
        <w:rPr>
          <w:szCs w:val="19"/>
        </w:rPr>
        <w:t xml:space="preserve"> «меновую теорию права», хотя его арг</w:t>
      </w:r>
      <w:r w:rsidRPr="00006007">
        <w:rPr>
          <w:szCs w:val="19"/>
        </w:rPr>
        <w:t>у</w:t>
      </w:r>
      <w:r w:rsidRPr="00006007">
        <w:rPr>
          <w:szCs w:val="19"/>
        </w:rPr>
        <w:t>ментация, по сравнению с работами П.И. Стучки, была более академична и отчасти входила в полем</w:t>
      </w:r>
      <w:r w:rsidRPr="00006007">
        <w:rPr>
          <w:szCs w:val="19"/>
        </w:rPr>
        <w:t>и</w:t>
      </w:r>
      <w:r w:rsidRPr="00006007">
        <w:rPr>
          <w:szCs w:val="19"/>
        </w:rPr>
        <w:t>ческое поле юридической догматики</w:t>
      </w:r>
      <w:r w:rsidRPr="00006007">
        <w:rPr>
          <w:rStyle w:val="aa"/>
          <w:szCs w:val="19"/>
        </w:rPr>
        <w:footnoteReference w:id="1230"/>
      </w:r>
      <w:r w:rsidRPr="00006007">
        <w:rPr>
          <w:szCs w:val="19"/>
        </w:rPr>
        <w:t>. Несмотря на обоснование однозначного примата правоо</w:t>
      </w:r>
      <w:r w:rsidRPr="00006007">
        <w:rPr>
          <w:szCs w:val="19"/>
        </w:rPr>
        <w:t>т</w:t>
      </w:r>
      <w:r w:rsidRPr="00006007">
        <w:rPr>
          <w:szCs w:val="19"/>
        </w:rPr>
        <w:t>ношений перед нормой права, тем не менее, Пашуканис одним из первых закладывает будущее уч</w:t>
      </w:r>
      <w:r w:rsidRPr="00006007">
        <w:rPr>
          <w:szCs w:val="19"/>
        </w:rPr>
        <w:t>е</w:t>
      </w:r>
      <w:r w:rsidRPr="00006007">
        <w:rPr>
          <w:szCs w:val="19"/>
        </w:rPr>
        <w:t>ние о правоотношении в его связи с производственным отношением. Так, он отмечает, что «всюду, где мы имеем первичный слой юридической надстройки, мы находим, что юридическое отношение порождается непосредственно наличными материальными производственными отношениями людей. Из этого вытекает, что для анализа правоотношения в его простейшей форме нет надобности исх</w:t>
      </w:r>
      <w:r w:rsidRPr="00006007">
        <w:rPr>
          <w:szCs w:val="19"/>
        </w:rPr>
        <w:t>о</w:t>
      </w:r>
      <w:r w:rsidRPr="00006007">
        <w:rPr>
          <w:szCs w:val="19"/>
        </w:rPr>
        <w:t>дить из понятия нормы как внешнего авторитетного веления. Достаточно взять в основу такое юрид</w:t>
      </w:r>
      <w:r w:rsidRPr="00006007">
        <w:rPr>
          <w:szCs w:val="19"/>
        </w:rPr>
        <w:t>и</w:t>
      </w:r>
      <w:r w:rsidRPr="00006007">
        <w:rPr>
          <w:szCs w:val="19"/>
        </w:rPr>
        <w:t>ческое отношение, «содержание которого дано самим экономическим отношением» (Маркс), и и</w:t>
      </w:r>
      <w:r w:rsidRPr="00006007">
        <w:rPr>
          <w:szCs w:val="19"/>
        </w:rPr>
        <w:t>с</w:t>
      </w:r>
      <w:r w:rsidRPr="00006007">
        <w:rPr>
          <w:szCs w:val="19"/>
        </w:rPr>
        <w:t>следовать «законную» форму этого юридического отношения как один из частных случаев»</w:t>
      </w:r>
      <w:r w:rsidRPr="00006007">
        <w:rPr>
          <w:rStyle w:val="aa"/>
          <w:szCs w:val="19"/>
        </w:rPr>
        <w:footnoteReference w:id="1231"/>
      </w:r>
      <w:r w:rsidRPr="00006007">
        <w:rPr>
          <w:szCs w:val="19"/>
        </w:rPr>
        <w:t>. Паш</w:t>
      </w:r>
      <w:r w:rsidRPr="00006007">
        <w:rPr>
          <w:szCs w:val="19"/>
        </w:rPr>
        <w:t>у</w:t>
      </w:r>
      <w:r w:rsidRPr="00006007">
        <w:rPr>
          <w:szCs w:val="19"/>
        </w:rPr>
        <w:t>канис, конечно, серьезное внимание уделял субъективному правопритязанию, однако в советском юридическом дискурсе, да и, судя по всему, по его собственным убеждениям, дойти до личного нач</w:t>
      </w:r>
      <w:r w:rsidRPr="00006007">
        <w:rPr>
          <w:szCs w:val="19"/>
        </w:rPr>
        <w:t>а</w:t>
      </w:r>
      <w:r w:rsidRPr="00006007">
        <w:rPr>
          <w:szCs w:val="19"/>
        </w:rPr>
        <w:t>ла в правоотношении даже при продолжении своей работы и в послевоенные годы он вряд ли бы смог.</w:t>
      </w:r>
    </w:p>
    <w:p w:rsidR="00577E3B" w:rsidRPr="00006007" w:rsidRDefault="00577E3B" w:rsidP="00577E3B">
      <w:pPr>
        <w:rPr>
          <w:szCs w:val="19"/>
        </w:rPr>
      </w:pPr>
      <w:r w:rsidRPr="00006007">
        <w:rPr>
          <w:szCs w:val="19"/>
        </w:rPr>
        <w:t>Во второй половине 30-х г</w:t>
      </w:r>
      <w:r w:rsidR="00661E8F" w:rsidRPr="00006007">
        <w:rPr>
          <w:szCs w:val="19"/>
        </w:rPr>
        <w:t>одов</w:t>
      </w:r>
      <w:r w:rsidRPr="00006007">
        <w:rPr>
          <w:szCs w:val="19"/>
        </w:rPr>
        <w:t xml:space="preserve"> в связи с известным Совещанием по вопросам науки советского государства и права (16—19 июля 1938 г.) все дискуссии относительно автономности правоотнош</w:t>
      </w:r>
      <w:r w:rsidRPr="00006007">
        <w:rPr>
          <w:szCs w:val="19"/>
        </w:rPr>
        <w:t>е</w:t>
      </w:r>
      <w:r w:rsidRPr="00006007">
        <w:rPr>
          <w:szCs w:val="19"/>
        </w:rPr>
        <w:t>ния несмотря на то, что они исходили от марксистской идеи производственных отношений, были свернуты. На государственном уровне в качестве официальной доктрины была закреплена т</w:t>
      </w:r>
      <w:r w:rsidR="00B42ADD" w:rsidRPr="00006007">
        <w:rPr>
          <w:szCs w:val="19"/>
        </w:rPr>
        <w:t xml:space="preserve">ак </w:t>
      </w:r>
      <w:r w:rsidRPr="00006007">
        <w:rPr>
          <w:szCs w:val="19"/>
        </w:rPr>
        <w:t>н</w:t>
      </w:r>
      <w:r w:rsidR="00B42ADD" w:rsidRPr="00006007">
        <w:rPr>
          <w:szCs w:val="19"/>
        </w:rPr>
        <w:t>аз</w:t>
      </w:r>
      <w:r w:rsidR="00B42ADD" w:rsidRPr="00006007">
        <w:rPr>
          <w:szCs w:val="19"/>
        </w:rPr>
        <w:t>ы</w:t>
      </w:r>
      <w:r w:rsidR="00B42ADD" w:rsidRPr="00006007">
        <w:rPr>
          <w:szCs w:val="19"/>
        </w:rPr>
        <w:t>ваемая</w:t>
      </w:r>
      <w:r w:rsidRPr="00006007">
        <w:rPr>
          <w:szCs w:val="19"/>
        </w:rPr>
        <w:t xml:space="preserve"> «узконормативная трактовка права». Советская теория права двигалась в сторону объектив</w:t>
      </w:r>
      <w:r w:rsidRPr="00006007">
        <w:rPr>
          <w:szCs w:val="19"/>
        </w:rPr>
        <w:t>и</w:t>
      </w:r>
      <w:r w:rsidRPr="00006007">
        <w:rPr>
          <w:szCs w:val="19"/>
        </w:rPr>
        <w:t>зации и нормативизации права, что, разумеется, влекло за собой и его деантропологизацию.</w:t>
      </w:r>
    </w:p>
    <w:p w:rsidR="00577E3B" w:rsidRPr="00006007" w:rsidRDefault="00577E3B" w:rsidP="00577E3B">
      <w:pPr>
        <w:rPr>
          <w:spacing w:val="2"/>
          <w:szCs w:val="19"/>
        </w:rPr>
      </w:pPr>
      <w:r w:rsidRPr="00006007">
        <w:rPr>
          <w:spacing w:val="2"/>
          <w:szCs w:val="19"/>
        </w:rPr>
        <w:t>В 1940 году С.А. Голунский и М.С. Строгович в первом советском учебнике по «Теории госуда</w:t>
      </w:r>
      <w:r w:rsidRPr="00006007">
        <w:rPr>
          <w:spacing w:val="2"/>
          <w:szCs w:val="19"/>
        </w:rPr>
        <w:t>р</w:t>
      </w:r>
      <w:r w:rsidRPr="00006007">
        <w:rPr>
          <w:spacing w:val="2"/>
          <w:szCs w:val="19"/>
        </w:rPr>
        <w:t>ства и права» определенно выражали доктрину «производственное отношение—общественное о</w:t>
      </w:r>
      <w:r w:rsidRPr="00006007">
        <w:rPr>
          <w:spacing w:val="2"/>
          <w:szCs w:val="19"/>
        </w:rPr>
        <w:t>т</w:t>
      </w:r>
      <w:r w:rsidRPr="00006007">
        <w:rPr>
          <w:spacing w:val="2"/>
          <w:szCs w:val="19"/>
        </w:rPr>
        <w:t>ношение—правовое отношение». В частности, они писали: «отношение собственности (на орудия и средства и производства) есть юридическое отношение, в котором выражено производственное отношение (то есть отношение людей в процессе производства)»</w:t>
      </w:r>
      <w:r w:rsidRPr="00006007">
        <w:rPr>
          <w:rStyle w:val="aa"/>
          <w:spacing w:val="2"/>
          <w:szCs w:val="19"/>
        </w:rPr>
        <w:footnoteReference w:id="1232"/>
      </w:r>
      <w:r w:rsidRPr="00006007">
        <w:rPr>
          <w:spacing w:val="2"/>
          <w:szCs w:val="19"/>
        </w:rPr>
        <w:t>. Несмотря на то, что в своей концепции правоотношения авторы делали довольно смелый по тем временам акцент на его вол</w:t>
      </w:r>
      <w:r w:rsidRPr="00006007">
        <w:rPr>
          <w:spacing w:val="2"/>
          <w:szCs w:val="19"/>
        </w:rPr>
        <w:t>е</w:t>
      </w:r>
      <w:r w:rsidRPr="00006007">
        <w:rPr>
          <w:spacing w:val="2"/>
          <w:szCs w:val="19"/>
        </w:rPr>
        <w:t>вой природе (воля понималась ими, скорее всего, в психологическом смысле), вместе с тем она полностью обусловливалась процессом производства — производственное отношение осущест</w:t>
      </w:r>
      <w:r w:rsidRPr="00006007">
        <w:rPr>
          <w:spacing w:val="2"/>
          <w:szCs w:val="19"/>
        </w:rPr>
        <w:t>в</w:t>
      </w:r>
      <w:r w:rsidRPr="00006007">
        <w:rPr>
          <w:spacing w:val="2"/>
          <w:szCs w:val="19"/>
        </w:rPr>
        <w:t>ляется независимо от воли людей (авторы поясняют, что «Маркс характеризует производственные отношения как независящие от воли людей»</w:t>
      </w:r>
      <w:r w:rsidRPr="00006007">
        <w:rPr>
          <w:rStyle w:val="aa"/>
          <w:spacing w:val="2"/>
          <w:szCs w:val="19"/>
        </w:rPr>
        <w:footnoteReference w:id="1233"/>
      </w:r>
      <w:r w:rsidRPr="00006007">
        <w:rPr>
          <w:spacing w:val="2"/>
          <w:szCs w:val="19"/>
        </w:rPr>
        <w:t>), в то время как юридическое отношение носит в</w:t>
      </w:r>
      <w:r w:rsidRPr="00006007">
        <w:rPr>
          <w:spacing w:val="2"/>
          <w:szCs w:val="19"/>
        </w:rPr>
        <w:t>о</w:t>
      </w:r>
      <w:r w:rsidRPr="00006007">
        <w:rPr>
          <w:spacing w:val="2"/>
          <w:szCs w:val="19"/>
        </w:rPr>
        <w:t>левой характер, хотя «сама воля лиц, участвующих в правоотношении, обусловлена различными экономическими причинами и вовсе не является свободной…»</w:t>
      </w:r>
      <w:r w:rsidRPr="00006007">
        <w:rPr>
          <w:rStyle w:val="aa"/>
          <w:spacing w:val="2"/>
          <w:szCs w:val="19"/>
        </w:rPr>
        <w:footnoteReference w:id="1234"/>
      </w:r>
      <w:r w:rsidRPr="00006007">
        <w:rPr>
          <w:spacing w:val="2"/>
          <w:szCs w:val="19"/>
        </w:rPr>
        <w:t>. И в то же время правоотношение характеризовалось учеными как «волевое отношение, то есть отношение, в которое люди вступают по своей воле и в котором они проявляют свою волю…»</w:t>
      </w:r>
      <w:r w:rsidRPr="00006007">
        <w:rPr>
          <w:rStyle w:val="aa"/>
          <w:spacing w:val="2"/>
          <w:szCs w:val="19"/>
        </w:rPr>
        <w:footnoteReference w:id="1235"/>
      </w:r>
      <w:r w:rsidRPr="00006007">
        <w:rPr>
          <w:spacing w:val="2"/>
          <w:szCs w:val="19"/>
        </w:rPr>
        <w:t xml:space="preserve">. Связанность аргументации советских </w:t>
      </w:r>
      <w:r w:rsidRPr="00006007">
        <w:rPr>
          <w:spacing w:val="2"/>
          <w:szCs w:val="19"/>
        </w:rPr>
        <w:lastRenderedPageBreak/>
        <w:t>право</w:t>
      </w:r>
      <w:r w:rsidR="006B253A" w:rsidRPr="00006007">
        <w:rPr>
          <w:spacing w:val="2"/>
          <w:szCs w:val="19"/>
        </w:rPr>
        <w:t>ведов работами К. Маркса и В.И. </w:t>
      </w:r>
      <w:r w:rsidRPr="00006007">
        <w:rPr>
          <w:spacing w:val="2"/>
          <w:szCs w:val="19"/>
        </w:rPr>
        <w:t>Ленина, а также вынужденность опираться на доктрину пр</w:t>
      </w:r>
      <w:r w:rsidRPr="00006007">
        <w:rPr>
          <w:spacing w:val="2"/>
          <w:szCs w:val="19"/>
        </w:rPr>
        <w:t>о</w:t>
      </w:r>
      <w:r w:rsidRPr="00006007">
        <w:rPr>
          <w:spacing w:val="2"/>
          <w:szCs w:val="19"/>
        </w:rPr>
        <w:t>изводственного отношения делает учение о правоотношении С.А. Голунского и М.С. Строговича т</w:t>
      </w:r>
      <w:r w:rsidRPr="00006007">
        <w:rPr>
          <w:spacing w:val="2"/>
          <w:szCs w:val="19"/>
        </w:rPr>
        <w:t>у</w:t>
      </w:r>
      <w:r w:rsidRPr="00006007">
        <w:rPr>
          <w:spacing w:val="2"/>
          <w:szCs w:val="19"/>
        </w:rPr>
        <w:t>манным (за что позже они и подвергнутся критике)</w:t>
      </w:r>
      <w:r w:rsidR="00092B7A" w:rsidRPr="00006007">
        <w:rPr>
          <w:spacing w:val="2"/>
          <w:szCs w:val="19"/>
        </w:rPr>
        <w:t>,</w:t>
      </w:r>
      <w:r w:rsidRPr="00006007">
        <w:rPr>
          <w:spacing w:val="2"/>
          <w:szCs w:val="19"/>
        </w:rPr>
        <w:t xml:space="preserve"> </w:t>
      </w:r>
      <w:r w:rsidR="00092B7A" w:rsidRPr="00006007">
        <w:rPr>
          <w:spacing w:val="2"/>
          <w:szCs w:val="19"/>
        </w:rPr>
        <w:t>о</w:t>
      </w:r>
      <w:r w:rsidRPr="00006007">
        <w:rPr>
          <w:spacing w:val="2"/>
          <w:szCs w:val="19"/>
        </w:rPr>
        <w:t>днако очевидным остается выведение прав</w:t>
      </w:r>
      <w:r w:rsidRPr="00006007">
        <w:rPr>
          <w:spacing w:val="2"/>
          <w:szCs w:val="19"/>
        </w:rPr>
        <w:t>о</w:t>
      </w:r>
      <w:r w:rsidRPr="00006007">
        <w:rPr>
          <w:spacing w:val="2"/>
          <w:szCs w:val="19"/>
        </w:rPr>
        <w:t>отношения из процесса производства.</w:t>
      </w:r>
    </w:p>
    <w:p w:rsidR="00577E3B" w:rsidRPr="00006007" w:rsidRDefault="00577E3B" w:rsidP="00577E3B">
      <w:pPr>
        <w:rPr>
          <w:szCs w:val="19"/>
        </w:rPr>
      </w:pPr>
      <w:r w:rsidRPr="00006007">
        <w:rPr>
          <w:szCs w:val="19"/>
        </w:rPr>
        <w:t>Другой советский правовед Н.Г. Александров также писал, что «понятие трудового правоотнош</w:t>
      </w:r>
      <w:r w:rsidRPr="00006007">
        <w:rPr>
          <w:szCs w:val="19"/>
        </w:rPr>
        <w:t>е</w:t>
      </w:r>
      <w:r w:rsidRPr="00006007">
        <w:rPr>
          <w:szCs w:val="19"/>
        </w:rPr>
        <w:t>ния и является</w:t>
      </w:r>
      <w:r w:rsidR="00092B7A" w:rsidRPr="00006007">
        <w:rPr>
          <w:szCs w:val="19"/>
        </w:rPr>
        <w:t>,</w:t>
      </w:r>
      <w:r w:rsidRPr="00006007">
        <w:rPr>
          <w:szCs w:val="19"/>
        </w:rPr>
        <w:t xml:space="preserve"> по сути дела</w:t>
      </w:r>
      <w:r w:rsidR="00092B7A" w:rsidRPr="00006007">
        <w:rPr>
          <w:szCs w:val="19"/>
        </w:rPr>
        <w:t>,</w:t>
      </w:r>
      <w:r w:rsidRPr="00006007">
        <w:rPr>
          <w:szCs w:val="19"/>
        </w:rPr>
        <w:t xml:space="preserve"> производным от двух других понятий: понятия общественно-трудового отношения и понятия правового отношения»</w:t>
      </w:r>
      <w:r w:rsidRPr="00006007">
        <w:rPr>
          <w:rStyle w:val="aa"/>
          <w:szCs w:val="19"/>
        </w:rPr>
        <w:footnoteReference w:id="1236"/>
      </w:r>
      <w:r w:rsidRPr="00006007">
        <w:rPr>
          <w:szCs w:val="19"/>
        </w:rPr>
        <w:t>. Излагая обильную критику немецкой и российской формально-догматической юриспруденции дореволюционного периода, равно как и учение Г. Кел</w:t>
      </w:r>
      <w:r w:rsidRPr="00006007">
        <w:rPr>
          <w:szCs w:val="19"/>
        </w:rPr>
        <w:t>ь</w:t>
      </w:r>
      <w:r w:rsidRPr="00006007">
        <w:rPr>
          <w:szCs w:val="19"/>
        </w:rPr>
        <w:t>зена, а также советских «вредителей в теории права» со ссылкой на вступление Я.А. Вышинского на уже упоминавшемся совещании 1938 года, Александров отвергает смелое утверждение Голунского и Строговича о волевой природе всякого правоотношения</w:t>
      </w:r>
      <w:r w:rsidRPr="00006007">
        <w:rPr>
          <w:rStyle w:val="aa"/>
          <w:szCs w:val="19"/>
        </w:rPr>
        <w:footnoteReference w:id="1237"/>
      </w:r>
      <w:r w:rsidRPr="00006007">
        <w:rPr>
          <w:szCs w:val="19"/>
        </w:rPr>
        <w:t>. Для него основным источником правоо</w:t>
      </w:r>
      <w:r w:rsidRPr="00006007">
        <w:rPr>
          <w:szCs w:val="19"/>
        </w:rPr>
        <w:t>т</w:t>
      </w:r>
      <w:r w:rsidRPr="00006007">
        <w:rPr>
          <w:szCs w:val="19"/>
        </w:rPr>
        <w:t>ношения выступает «социально-классовая воля, выраженная в правовых нормах»</w:t>
      </w:r>
      <w:r w:rsidRPr="00006007">
        <w:rPr>
          <w:rStyle w:val="aa"/>
          <w:szCs w:val="19"/>
        </w:rPr>
        <w:footnoteReference w:id="1238"/>
      </w:r>
      <w:r w:rsidRPr="00006007">
        <w:rPr>
          <w:szCs w:val="19"/>
        </w:rPr>
        <w:t xml:space="preserve"> (воля в социал</w:t>
      </w:r>
      <w:r w:rsidRPr="00006007">
        <w:rPr>
          <w:szCs w:val="19"/>
        </w:rPr>
        <w:t>ь</w:t>
      </w:r>
      <w:r w:rsidRPr="00006007">
        <w:rPr>
          <w:szCs w:val="19"/>
        </w:rPr>
        <w:t>но-нормативном смысле).</w:t>
      </w:r>
    </w:p>
    <w:p w:rsidR="00577E3B" w:rsidRPr="00006007" w:rsidRDefault="00577E3B" w:rsidP="00577E3B">
      <w:pPr>
        <w:rPr>
          <w:szCs w:val="19"/>
        </w:rPr>
      </w:pPr>
      <w:r w:rsidRPr="00006007">
        <w:rPr>
          <w:szCs w:val="19"/>
        </w:rPr>
        <w:t xml:space="preserve">Со второй половины 50-х </w:t>
      </w:r>
      <w:r w:rsidR="006B253A" w:rsidRPr="00006007">
        <w:rPr>
          <w:szCs w:val="19"/>
        </w:rPr>
        <w:t>годов</w:t>
      </w:r>
      <w:r w:rsidRPr="00006007">
        <w:rPr>
          <w:szCs w:val="19"/>
        </w:rPr>
        <w:t xml:space="preserve"> в советской теории правоотношения наступил новый период — наметилась тенденция более свободного обращения как с самой методологией правоотношения, так и тенденция более тщательного, мы бы сказали — менее идеологизированного рассмотрения сущн</w:t>
      </w:r>
      <w:r w:rsidRPr="00006007">
        <w:rPr>
          <w:szCs w:val="19"/>
        </w:rPr>
        <w:t>о</w:t>
      </w:r>
      <w:r w:rsidRPr="00006007">
        <w:rPr>
          <w:szCs w:val="19"/>
        </w:rPr>
        <w:t>сти, места этой теоретической конструкции в правовом регулировании, что было связано с постепе</w:t>
      </w:r>
      <w:r w:rsidRPr="00006007">
        <w:rPr>
          <w:szCs w:val="19"/>
        </w:rPr>
        <w:t>н</w:t>
      </w:r>
      <w:r w:rsidRPr="00006007">
        <w:rPr>
          <w:szCs w:val="19"/>
        </w:rPr>
        <w:t>ным отходом от узконормативистской трактовки права в целом. Тем не менее, несмотря на то, что появились новые идеи в теории правоотношения, например, высказывались идеи о включении прав</w:t>
      </w:r>
      <w:r w:rsidRPr="00006007">
        <w:rPr>
          <w:szCs w:val="19"/>
        </w:rPr>
        <w:t>о</w:t>
      </w:r>
      <w:r w:rsidRPr="00006007">
        <w:rPr>
          <w:szCs w:val="19"/>
        </w:rPr>
        <w:t>отношения в понятие права (С.Ф. Кечекьян, А.А. Пионтковский, В.П. Казимирчук, Б.Я. Назаров)</w:t>
      </w:r>
      <w:r w:rsidRPr="00006007">
        <w:rPr>
          <w:rStyle w:val="aa"/>
          <w:szCs w:val="19"/>
        </w:rPr>
        <w:footnoteReference w:id="1239"/>
      </w:r>
      <w:r w:rsidRPr="00006007">
        <w:rPr>
          <w:szCs w:val="19"/>
        </w:rPr>
        <w:t>, предлагалось включать в понятие «воля субъекта правоотношения» и психологическое содержание (Ц.А. Ямпольская)</w:t>
      </w:r>
      <w:r w:rsidRPr="00006007">
        <w:rPr>
          <w:rStyle w:val="aa"/>
          <w:szCs w:val="19"/>
        </w:rPr>
        <w:footnoteReference w:id="1240"/>
      </w:r>
      <w:r w:rsidRPr="00006007">
        <w:rPr>
          <w:szCs w:val="19"/>
        </w:rPr>
        <w:t xml:space="preserve"> и др., советское правоведение по понятным причинам все равно развивалось в русле методологического монизма. Более того, в условиях расширения пространства свободы выр</w:t>
      </w:r>
      <w:r w:rsidRPr="00006007">
        <w:rPr>
          <w:szCs w:val="19"/>
        </w:rPr>
        <w:t>а</w:t>
      </w:r>
      <w:r w:rsidRPr="00006007">
        <w:rPr>
          <w:szCs w:val="19"/>
        </w:rPr>
        <w:t>жения позиций, особенно с 70-х г</w:t>
      </w:r>
      <w:r w:rsidR="006B253A" w:rsidRPr="00006007">
        <w:rPr>
          <w:szCs w:val="19"/>
        </w:rPr>
        <w:t>одов</w:t>
      </w:r>
      <w:r w:rsidRPr="00006007">
        <w:rPr>
          <w:szCs w:val="19"/>
        </w:rPr>
        <w:t>, теоретическая рефлексия относительно правоотношения все более приобретала вид «спора об абстракциях»: дискуссии в основном строились на оттачивании тех или иных незначительных, в основном сугубо абстрактных деталей понятия правоотношения, его с</w:t>
      </w:r>
      <w:r w:rsidRPr="00006007">
        <w:rPr>
          <w:szCs w:val="19"/>
        </w:rPr>
        <w:t>о</w:t>
      </w:r>
      <w:r w:rsidRPr="00006007">
        <w:rPr>
          <w:szCs w:val="19"/>
        </w:rPr>
        <w:t>держания, характеристики элементов, этому способствовал и диалектический метод — диалектич</w:t>
      </w:r>
      <w:r w:rsidRPr="00006007">
        <w:rPr>
          <w:szCs w:val="19"/>
        </w:rPr>
        <w:t>е</w:t>
      </w:r>
      <w:r w:rsidRPr="00006007">
        <w:rPr>
          <w:szCs w:val="19"/>
        </w:rPr>
        <w:t>ская игра с понятиями и сами диалектические категории (сущность и явление, форма и содержание и т. д.) давали обильную почву для дискуссий</w:t>
      </w:r>
      <w:r w:rsidR="00D36529" w:rsidRPr="00006007">
        <w:rPr>
          <w:szCs w:val="19"/>
        </w:rPr>
        <w:t>,</w:t>
      </w:r>
      <w:r w:rsidRPr="00006007">
        <w:rPr>
          <w:szCs w:val="19"/>
        </w:rPr>
        <w:t xml:space="preserve"> </w:t>
      </w:r>
      <w:r w:rsidR="00D36529" w:rsidRPr="00006007">
        <w:rPr>
          <w:szCs w:val="19"/>
        </w:rPr>
        <w:t>о</w:t>
      </w:r>
      <w:r w:rsidRPr="00006007">
        <w:rPr>
          <w:szCs w:val="19"/>
        </w:rPr>
        <w:t>днако методологическая новизна, свежесть в теорет</w:t>
      </w:r>
      <w:r w:rsidRPr="00006007">
        <w:rPr>
          <w:szCs w:val="19"/>
        </w:rPr>
        <w:t>и</w:t>
      </w:r>
      <w:r w:rsidRPr="00006007">
        <w:rPr>
          <w:szCs w:val="19"/>
        </w:rPr>
        <w:t>ческих рассуждениях по проблеме правоотношения все же отсутствовала, несмотря на непрекр</w:t>
      </w:r>
      <w:r w:rsidRPr="00006007">
        <w:rPr>
          <w:szCs w:val="19"/>
        </w:rPr>
        <w:t>а</w:t>
      </w:r>
      <w:r w:rsidRPr="00006007">
        <w:rPr>
          <w:szCs w:val="19"/>
        </w:rPr>
        <w:t>щающуюся критику дореволюционной теории правоотношения.</w:t>
      </w:r>
    </w:p>
    <w:p w:rsidR="00577E3B" w:rsidRPr="00006007" w:rsidRDefault="00577E3B" w:rsidP="00577E3B">
      <w:pPr>
        <w:rPr>
          <w:szCs w:val="19"/>
        </w:rPr>
      </w:pPr>
      <w:r w:rsidRPr="00006007">
        <w:rPr>
          <w:szCs w:val="19"/>
        </w:rPr>
        <w:t>Так, Р.О. Халфина, например, в 70-х г</w:t>
      </w:r>
      <w:r w:rsidR="006B253A" w:rsidRPr="00006007">
        <w:rPr>
          <w:szCs w:val="19"/>
        </w:rPr>
        <w:t>одах</w:t>
      </w:r>
      <w:r w:rsidRPr="00006007">
        <w:rPr>
          <w:szCs w:val="19"/>
        </w:rPr>
        <w:t xml:space="preserve"> в своей капитальной монографии по теории правоо</w:t>
      </w:r>
      <w:r w:rsidRPr="00006007">
        <w:rPr>
          <w:szCs w:val="19"/>
        </w:rPr>
        <w:t>т</w:t>
      </w:r>
      <w:r w:rsidRPr="00006007">
        <w:rPr>
          <w:szCs w:val="19"/>
        </w:rPr>
        <w:t>ношения упрекает всю зарубежную общетеоретическую юриспруденцию как в странах общего, так и континентального права в том, что зарубежные правоведы до настоящего времени не разработали общую теорию правоотношения и мало интересуются ею, а если и интересуются, то только примен</w:t>
      </w:r>
      <w:r w:rsidRPr="00006007">
        <w:rPr>
          <w:szCs w:val="19"/>
        </w:rPr>
        <w:t>и</w:t>
      </w:r>
      <w:r w:rsidRPr="00006007">
        <w:rPr>
          <w:szCs w:val="19"/>
        </w:rPr>
        <w:t>тельно к позитивному праву либо в сфере цивилистики</w:t>
      </w:r>
      <w:r w:rsidRPr="00006007">
        <w:rPr>
          <w:rStyle w:val="aa"/>
          <w:szCs w:val="19"/>
        </w:rPr>
        <w:footnoteReference w:id="1241"/>
      </w:r>
      <w:r w:rsidRPr="00006007">
        <w:rPr>
          <w:szCs w:val="19"/>
        </w:rPr>
        <w:t>. Сегодня на эту проблему, конечно, можно посмотреть по-другому: а не явилось ли доскональное оттачивание всех элементов теории правоо</w:t>
      </w:r>
      <w:r w:rsidRPr="00006007">
        <w:rPr>
          <w:szCs w:val="19"/>
        </w:rPr>
        <w:t>т</w:t>
      </w:r>
      <w:r w:rsidRPr="00006007">
        <w:rPr>
          <w:szCs w:val="19"/>
        </w:rPr>
        <w:t>ношения, равно как и других частных теоретических построений в советской теории права, просто следствием «методологического голодания»? Ведь скованность методологическим монизмом обр</w:t>
      </w:r>
      <w:r w:rsidRPr="00006007">
        <w:rPr>
          <w:szCs w:val="19"/>
        </w:rPr>
        <w:t>а</w:t>
      </w:r>
      <w:r w:rsidRPr="00006007">
        <w:rPr>
          <w:szCs w:val="19"/>
        </w:rPr>
        <w:t>щала познавательные усилия теоретиков права только внутрь марксистско-ленинской теории права, ограничивая их познание официальной государственной позицией и единственной методологической установкой одновременно?</w:t>
      </w:r>
    </w:p>
    <w:p w:rsidR="00577E3B" w:rsidRPr="00006007" w:rsidRDefault="00577E3B" w:rsidP="00577E3B">
      <w:pPr>
        <w:rPr>
          <w:szCs w:val="19"/>
        </w:rPr>
      </w:pPr>
      <w:r w:rsidRPr="00006007">
        <w:rPr>
          <w:szCs w:val="19"/>
        </w:rPr>
        <w:t>Как бы то ни было, следует признать, конечно, что категория правоотношения в мировой юри</w:t>
      </w:r>
      <w:r w:rsidRPr="00006007">
        <w:rPr>
          <w:szCs w:val="19"/>
        </w:rPr>
        <w:t>с</w:t>
      </w:r>
      <w:r w:rsidRPr="00006007">
        <w:rPr>
          <w:szCs w:val="19"/>
        </w:rPr>
        <w:t>пруденции действительно наиболее досконально была разработана советскими правоведами, равно как и в целом общий строй теории права, ее основные понятия и категории были отшлифованы пра</w:t>
      </w:r>
      <w:r w:rsidRPr="00006007">
        <w:rPr>
          <w:szCs w:val="19"/>
        </w:rPr>
        <w:t>к</w:t>
      </w:r>
      <w:r w:rsidRPr="00006007">
        <w:rPr>
          <w:szCs w:val="19"/>
        </w:rPr>
        <w:t>тически до идеального состояния — но, однако, они были рассчитаны в основном на советский прав</w:t>
      </w:r>
      <w:r w:rsidRPr="00006007">
        <w:rPr>
          <w:szCs w:val="19"/>
        </w:rPr>
        <w:t>о</w:t>
      </w:r>
      <w:r w:rsidRPr="00006007">
        <w:rPr>
          <w:szCs w:val="19"/>
        </w:rPr>
        <w:t xml:space="preserve">вой дискурс и только в его рамках были логичны и непротиворечивы. Правоотношение относилось к категориям основного понятийного ряда советской общеправовой теории, оно рассматривалось как </w:t>
      </w:r>
      <w:r w:rsidRPr="00006007">
        <w:rPr>
          <w:szCs w:val="19"/>
        </w:rPr>
        <w:lastRenderedPageBreak/>
        <w:t>отражение сущности права в правовой действительности</w:t>
      </w:r>
      <w:r w:rsidRPr="00006007">
        <w:rPr>
          <w:rStyle w:val="aa"/>
          <w:szCs w:val="19"/>
        </w:rPr>
        <w:footnoteReference w:id="1242"/>
      </w:r>
      <w:r w:rsidRPr="00006007">
        <w:rPr>
          <w:szCs w:val="19"/>
        </w:rPr>
        <w:t>. На основании идеи К. Маркса о том, что «право никогда не может быть выше, чем экономический строй и обусловленное им культурное разв</w:t>
      </w:r>
      <w:r w:rsidRPr="00006007">
        <w:rPr>
          <w:szCs w:val="19"/>
        </w:rPr>
        <w:t>и</w:t>
      </w:r>
      <w:r w:rsidRPr="00006007">
        <w:rPr>
          <w:szCs w:val="19"/>
        </w:rPr>
        <w:t>тие общества»</w:t>
      </w:r>
      <w:r w:rsidRPr="00006007">
        <w:rPr>
          <w:rStyle w:val="aa"/>
          <w:szCs w:val="19"/>
        </w:rPr>
        <w:footnoteReference w:id="1243"/>
      </w:r>
      <w:r w:rsidRPr="00006007">
        <w:rPr>
          <w:szCs w:val="19"/>
        </w:rPr>
        <w:t>, А.М. Васильев применительно к советской науке о праве предлагал следующее о</w:t>
      </w:r>
      <w:r w:rsidRPr="00006007">
        <w:rPr>
          <w:szCs w:val="19"/>
        </w:rPr>
        <w:t>п</w:t>
      </w:r>
      <w:r w:rsidRPr="00006007">
        <w:rPr>
          <w:szCs w:val="19"/>
        </w:rPr>
        <w:t>ределение «основного закона правовой формы общественной жизни»: это «закон соответствия гос</w:t>
      </w:r>
      <w:r w:rsidRPr="00006007">
        <w:rPr>
          <w:szCs w:val="19"/>
        </w:rPr>
        <w:t>у</w:t>
      </w:r>
      <w:r w:rsidRPr="00006007">
        <w:rPr>
          <w:szCs w:val="19"/>
        </w:rPr>
        <w:t>дарственной воли господствующего класса экономическому строю и обусловленному им культурному развитию общества»</w:t>
      </w:r>
      <w:r w:rsidRPr="00006007">
        <w:rPr>
          <w:rStyle w:val="aa"/>
          <w:szCs w:val="19"/>
        </w:rPr>
        <w:footnoteReference w:id="1244"/>
      </w:r>
      <w:r w:rsidRPr="00006007">
        <w:rPr>
          <w:szCs w:val="19"/>
        </w:rPr>
        <w:t>. Применительно действия этого закона к правоотношению ученый верно о</w:t>
      </w:r>
      <w:r w:rsidRPr="00006007">
        <w:rPr>
          <w:szCs w:val="19"/>
        </w:rPr>
        <w:t>т</w:t>
      </w:r>
      <w:r w:rsidRPr="00006007">
        <w:rPr>
          <w:szCs w:val="19"/>
        </w:rPr>
        <w:t>мечал, что «большинство [советских] авторов, как бы они ни решали вопрос о характере связи норм права и правоотношений, рассматривают государственную волю в качестве их единой сущности»</w:t>
      </w:r>
      <w:r w:rsidRPr="00006007">
        <w:rPr>
          <w:rStyle w:val="aa"/>
          <w:szCs w:val="19"/>
        </w:rPr>
        <w:footnoteReference w:id="1245"/>
      </w:r>
      <w:r w:rsidRPr="00006007">
        <w:rPr>
          <w:szCs w:val="19"/>
        </w:rPr>
        <w:t>, а также замечал, что «государственная воля — необходимое, прочное, устойчивое в нормах права и правоотношениях &lt;…&gt; правоотношения…</w:t>
      </w:r>
      <w:r w:rsidR="00D36529" w:rsidRPr="00006007">
        <w:rPr>
          <w:szCs w:val="19"/>
        </w:rPr>
        <w:t xml:space="preserve"> </w:t>
      </w:r>
      <w:r w:rsidRPr="00006007">
        <w:rPr>
          <w:szCs w:val="19"/>
        </w:rPr>
        <w:t>отражают общую цель правового регулирования в разв</w:t>
      </w:r>
      <w:r w:rsidRPr="00006007">
        <w:rPr>
          <w:szCs w:val="19"/>
        </w:rPr>
        <w:t>и</w:t>
      </w:r>
      <w:r w:rsidRPr="00006007">
        <w:rPr>
          <w:szCs w:val="19"/>
        </w:rPr>
        <w:t>том социалистическом обществе, которая определена содержанием общенародной государственной во</w:t>
      </w:r>
      <w:r w:rsidR="00D36529" w:rsidRPr="00006007">
        <w:rPr>
          <w:szCs w:val="19"/>
        </w:rPr>
        <w:t>ли </w:t>
      </w:r>
      <w:r w:rsidRPr="00006007">
        <w:rPr>
          <w:szCs w:val="19"/>
        </w:rPr>
        <w:t>— воли всего советского народа, строящего коммунизм»</w:t>
      </w:r>
      <w:r w:rsidRPr="00006007">
        <w:rPr>
          <w:rStyle w:val="aa"/>
          <w:szCs w:val="19"/>
        </w:rPr>
        <w:footnoteReference w:id="1246"/>
      </w:r>
      <w:r w:rsidRPr="00006007">
        <w:rPr>
          <w:szCs w:val="19"/>
        </w:rPr>
        <w:t>. «Норма права выступает как р</w:t>
      </w:r>
      <w:r w:rsidRPr="00006007">
        <w:rPr>
          <w:szCs w:val="19"/>
        </w:rPr>
        <w:t>е</w:t>
      </w:r>
      <w:r w:rsidRPr="00006007">
        <w:rPr>
          <w:szCs w:val="19"/>
        </w:rPr>
        <w:t>шающий фактор, формирующий образование правоотношения &lt;…&gt; правовая норма выступает как причина, а правоотношение — как следствие»</w:t>
      </w:r>
      <w:r w:rsidRPr="00006007">
        <w:rPr>
          <w:rStyle w:val="aa"/>
          <w:szCs w:val="19"/>
        </w:rPr>
        <w:footnoteReference w:id="1247"/>
      </w:r>
      <w:r w:rsidRPr="00006007">
        <w:rPr>
          <w:szCs w:val="19"/>
        </w:rPr>
        <w:t>.</w:t>
      </w:r>
    </w:p>
    <w:p w:rsidR="00577E3B" w:rsidRPr="00006007" w:rsidRDefault="00577E3B" w:rsidP="00577E3B">
      <w:pPr>
        <w:rPr>
          <w:szCs w:val="19"/>
        </w:rPr>
      </w:pPr>
      <w:r w:rsidRPr="00006007">
        <w:rPr>
          <w:szCs w:val="19"/>
        </w:rPr>
        <w:t>Завершая краткий обзор развития учения о правоотношении в советский период, следует отм</w:t>
      </w:r>
      <w:r w:rsidRPr="00006007">
        <w:rPr>
          <w:szCs w:val="19"/>
        </w:rPr>
        <w:t>е</w:t>
      </w:r>
      <w:r w:rsidRPr="00006007">
        <w:rPr>
          <w:szCs w:val="19"/>
        </w:rPr>
        <w:t>тить, что господство в советской юридической науке исторического и диалектического материализма обусловливало развитие теории правоотношения в рамках учения о смене общественно-историчес</w:t>
      </w:r>
      <w:r w:rsidR="00D36529" w:rsidRPr="00006007">
        <w:rPr>
          <w:szCs w:val="19"/>
        </w:rPr>
        <w:softHyphen/>
      </w:r>
      <w:r w:rsidRPr="00006007">
        <w:rPr>
          <w:szCs w:val="19"/>
        </w:rPr>
        <w:t>ких формаций — общественные отношения (они же производственные отношения, согласно теории) зависят от типа формации и являются объективными — то есть не зависят от субъекта. Правовое о</w:t>
      </w:r>
      <w:r w:rsidRPr="00006007">
        <w:rPr>
          <w:szCs w:val="19"/>
        </w:rPr>
        <w:t>т</w:t>
      </w:r>
      <w:r w:rsidRPr="00006007">
        <w:rPr>
          <w:szCs w:val="19"/>
        </w:rPr>
        <w:t>ношение всегда связано отношением производственным, по своему существу правоотношение носит объективный характер, поскольку воля субъекта правоотношения если и выражена в отношении, то связана социально-нормативной волей, закрепленной в правовой норме, выражающей волю госпо</w:t>
      </w:r>
      <w:r w:rsidRPr="00006007">
        <w:rPr>
          <w:szCs w:val="19"/>
        </w:rPr>
        <w:t>д</w:t>
      </w:r>
      <w:r w:rsidRPr="00006007">
        <w:rPr>
          <w:szCs w:val="19"/>
        </w:rPr>
        <w:t>ствующего класса. Эта важная для исторического и диалектического материализма идея во многом обусловила устранение антропологического фактора из отношения в целом и правоотношения в ч</w:t>
      </w:r>
      <w:r w:rsidRPr="00006007">
        <w:rPr>
          <w:szCs w:val="19"/>
        </w:rPr>
        <w:t>а</w:t>
      </w:r>
      <w:r w:rsidRPr="00006007">
        <w:rPr>
          <w:szCs w:val="19"/>
        </w:rPr>
        <w:t>стности. Субъектно ориентированный путь в советском учении о правоотношении был закрыт при</w:t>
      </w:r>
      <w:r w:rsidRPr="00006007">
        <w:rPr>
          <w:szCs w:val="19"/>
        </w:rPr>
        <w:t>н</w:t>
      </w:r>
      <w:r w:rsidRPr="00006007">
        <w:rPr>
          <w:szCs w:val="19"/>
        </w:rPr>
        <w:t>ципиально.</w:t>
      </w:r>
    </w:p>
    <w:p w:rsidR="00577E3B" w:rsidRPr="00006007" w:rsidRDefault="00577E3B" w:rsidP="00577E3B">
      <w:pPr>
        <w:rPr>
          <w:szCs w:val="19"/>
        </w:rPr>
      </w:pPr>
      <w:r w:rsidRPr="00006007">
        <w:rPr>
          <w:szCs w:val="19"/>
        </w:rPr>
        <w:t>Также следует заметить, что 70-летняя методологическая зависимость теории правоотношения от учения о базисе и надстройке, а также от советского учения о сущности права наложила отпечаток и на сам аппарат теории правоотношения: многие посылки, связи, выводы, даже понятия, которые были сформулированы и обоснованы в советское время, осуществлялись в условиях связанности правоотношения с производственным отношением, отражения в нем воли господствующего класса, наконец, в условиях советского нормативистско-позитивистского типа правопонимания в целом. С</w:t>
      </w:r>
      <w:r w:rsidRPr="00006007">
        <w:rPr>
          <w:szCs w:val="19"/>
        </w:rPr>
        <w:t>е</w:t>
      </w:r>
      <w:r w:rsidRPr="00006007">
        <w:rPr>
          <w:szCs w:val="19"/>
        </w:rPr>
        <w:t>годня в научной и в особенности в учебной литературе по общей теории права в своем большинстве учение о правоотношении излагается в том виде, в котором оно сформировалось в советский период за исключением, как правило, идеологических элементов, в связи с чем при решении специальных задач, например, как это есть в нашем случае — при исследовании антропологического подхода к праву в связи с правоотношением — высока вероятность связанности теоретическим языком, изн</w:t>
      </w:r>
      <w:r w:rsidRPr="00006007">
        <w:rPr>
          <w:szCs w:val="19"/>
        </w:rPr>
        <w:t>а</w:t>
      </w:r>
      <w:r w:rsidRPr="00006007">
        <w:rPr>
          <w:szCs w:val="19"/>
        </w:rPr>
        <w:t>чально вообще не предполагающим такую постановку вопроса. Однако есть ли альтернативы этому традиционному изложению учения о правоотношении — рассмотрим далее.</w:t>
      </w:r>
    </w:p>
    <w:p w:rsidR="00577E3B" w:rsidRPr="00006007" w:rsidRDefault="00577E3B" w:rsidP="00577E3B">
      <w:pPr>
        <w:rPr>
          <w:szCs w:val="19"/>
        </w:rPr>
      </w:pPr>
      <w:r w:rsidRPr="00006007">
        <w:rPr>
          <w:b/>
          <w:szCs w:val="19"/>
        </w:rPr>
        <w:t>2. Теория правоотношения в постсоветской общей теории права: общие проблемы в св</w:t>
      </w:r>
      <w:r w:rsidRPr="00006007">
        <w:rPr>
          <w:b/>
          <w:szCs w:val="19"/>
        </w:rPr>
        <w:t>я</w:t>
      </w:r>
      <w:r w:rsidRPr="00006007">
        <w:rPr>
          <w:b/>
          <w:szCs w:val="19"/>
        </w:rPr>
        <w:t>зи с новой методологической ситуацией.</w:t>
      </w:r>
      <w:r w:rsidRPr="00006007">
        <w:rPr>
          <w:szCs w:val="19"/>
        </w:rPr>
        <w:t xml:space="preserve"> Постсоветская юриспруденция, распрощавшись с с</w:t>
      </w:r>
      <w:r w:rsidRPr="00006007">
        <w:rPr>
          <w:szCs w:val="19"/>
        </w:rPr>
        <w:t>о</w:t>
      </w:r>
      <w:r w:rsidRPr="00006007">
        <w:rPr>
          <w:szCs w:val="19"/>
        </w:rPr>
        <w:t>ветским методологическим монизмом и советской правовой идеологией, тем не менее, восприняв основные положения советской теории правоотношения, обратилась к исследованию этой категории в условиях методологической свободы — взоры правоведов были обращены как в прошлое — в дор</w:t>
      </w:r>
      <w:r w:rsidRPr="00006007">
        <w:rPr>
          <w:szCs w:val="19"/>
        </w:rPr>
        <w:t>е</w:t>
      </w:r>
      <w:r w:rsidRPr="00006007">
        <w:rPr>
          <w:szCs w:val="19"/>
        </w:rPr>
        <w:t>волюционный период развития юриспруденции, так и к современным методологическим разрабо</w:t>
      </w:r>
      <w:r w:rsidRPr="00006007">
        <w:rPr>
          <w:szCs w:val="19"/>
        </w:rPr>
        <w:t>т</w:t>
      </w:r>
      <w:r w:rsidRPr="00006007">
        <w:rPr>
          <w:szCs w:val="19"/>
        </w:rPr>
        <w:t>кам, выработанным мировой наукой в XX веке.</w:t>
      </w:r>
    </w:p>
    <w:p w:rsidR="00577E3B" w:rsidRPr="00006007" w:rsidRDefault="00577E3B" w:rsidP="00577E3B">
      <w:pPr>
        <w:rPr>
          <w:szCs w:val="19"/>
        </w:rPr>
      </w:pPr>
      <w:r w:rsidRPr="00006007">
        <w:rPr>
          <w:szCs w:val="19"/>
        </w:rPr>
        <w:t>Применительно к современному этапу развития теории правоотношения необходимо сказать следующее. Методологически правоотношение, конечно, уже</w:t>
      </w:r>
      <w:r w:rsidRPr="00006007">
        <w:rPr>
          <w:rFonts w:ascii="Arial" w:hAnsi="Arial" w:cs="Arial"/>
          <w:szCs w:val="19"/>
        </w:rPr>
        <w:t>́</w:t>
      </w:r>
      <w:r w:rsidRPr="00006007">
        <w:rPr>
          <w:rFonts w:cs="PragmaticaCTT"/>
          <w:szCs w:val="19"/>
        </w:rPr>
        <w:t xml:space="preserve"> более не рассматрив</w:t>
      </w:r>
      <w:r w:rsidRPr="00006007">
        <w:rPr>
          <w:szCs w:val="19"/>
        </w:rPr>
        <w:t>ается в связке с производственным отношением и с идеей выражения в правоотношении общенародной воли госпо</w:t>
      </w:r>
      <w:r w:rsidRPr="00006007">
        <w:rPr>
          <w:szCs w:val="19"/>
        </w:rPr>
        <w:t>д</w:t>
      </w:r>
      <w:r w:rsidRPr="00006007">
        <w:rPr>
          <w:szCs w:val="19"/>
        </w:rPr>
        <w:t>ствующего класса. Вернувшись к дореволюционным истокам этого юридического понятия, правоведы все чаще рассматривают правоотношение как юридическую конструкцию в том исконном специал</w:t>
      </w:r>
      <w:r w:rsidRPr="00006007">
        <w:rPr>
          <w:szCs w:val="19"/>
        </w:rPr>
        <w:t>ь</w:t>
      </w:r>
      <w:r w:rsidRPr="00006007">
        <w:rPr>
          <w:szCs w:val="19"/>
        </w:rPr>
        <w:t>ном смысле, который ему был придан еще во времена Р. Иеринга. Н.Н. Тарасов в связи с этим отм</w:t>
      </w:r>
      <w:r w:rsidRPr="00006007">
        <w:rPr>
          <w:szCs w:val="19"/>
        </w:rPr>
        <w:t>е</w:t>
      </w:r>
      <w:r w:rsidRPr="00006007">
        <w:rPr>
          <w:szCs w:val="19"/>
        </w:rPr>
        <w:lastRenderedPageBreak/>
        <w:t>чает, что сегодня «традиционно «двухфокусное» институциональное представление права «отнош</w:t>
      </w:r>
      <w:r w:rsidRPr="00006007">
        <w:rPr>
          <w:szCs w:val="19"/>
        </w:rPr>
        <w:t>е</w:t>
      </w:r>
      <w:r w:rsidRPr="00006007">
        <w:rPr>
          <w:szCs w:val="19"/>
        </w:rPr>
        <w:t>ние—норма» требует… перевода в «трехфокусный» вид «отношение—конструкция—норма»</w:t>
      </w:r>
      <w:r w:rsidRPr="00006007">
        <w:rPr>
          <w:rStyle w:val="aa"/>
          <w:szCs w:val="19"/>
        </w:rPr>
        <w:footnoteReference w:id="1248"/>
      </w:r>
      <w:r w:rsidRPr="00006007">
        <w:rPr>
          <w:szCs w:val="19"/>
        </w:rPr>
        <w:t>.</w:t>
      </w:r>
    </w:p>
    <w:p w:rsidR="00577E3B" w:rsidRPr="00006007" w:rsidRDefault="00577E3B" w:rsidP="00577E3B">
      <w:pPr>
        <w:rPr>
          <w:szCs w:val="19"/>
        </w:rPr>
      </w:pPr>
      <w:r w:rsidRPr="00006007">
        <w:rPr>
          <w:szCs w:val="19"/>
        </w:rPr>
        <w:t>Следует вспомнить, что Р. Иеринг относил конструкцию к т</w:t>
      </w:r>
      <w:r w:rsidR="00D36529" w:rsidRPr="00006007">
        <w:rPr>
          <w:szCs w:val="19"/>
        </w:rPr>
        <w:t xml:space="preserve">ак </w:t>
      </w:r>
      <w:r w:rsidRPr="00006007">
        <w:rPr>
          <w:szCs w:val="19"/>
        </w:rPr>
        <w:t>н</w:t>
      </w:r>
      <w:r w:rsidR="00D36529" w:rsidRPr="00006007">
        <w:rPr>
          <w:szCs w:val="19"/>
        </w:rPr>
        <w:t>азываемой</w:t>
      </w:r>
      <w:r w:rsidRPr="00006007">
        <w:rPr>
          <w:szCs w:val="19"/>
        </w:rPr>
        <w:t xml:space="preserve"> </w:t>
      </w:r>
      <w:r w:rsidR="00D36529" w:rsidRPr="00006007">
        <w:rPr>
          <w:szCs w:val="19"/>
        </w:rPr>
        <w:t>«</w:t>
      </w:r>
      <w:r w:rsidRPr="00006007">
        <w:rPr>
          <w:szCs w:val="19"/>
        </w:rPr>
        <w:t>высшей юриспруде</w:t>
      </w:r>
      <w:r w:rsidRPr="00006007">
        <w:rPr>
          <w:szCs w:val="19"/>
        </w:rPr>
        <w:t>н</w:t>
      </w:r>
      <w:r w:rsidRPr="00006007">
        <w:rPr>
          <w:szCs w:val="19"/>
        </w:rPr>
        <w:t>ции</w:t>
      </w:r>
      <w:r w:rsidR="00D36529" w:rsidRPr="00006007">
        <w:rPr>
          <w:szCs w:val="19"/>
        </w:rPr>
        <w:t>»</w:t>
      </w:r>
      <w:r w:rsidRPr="00006007">
        <w:rPr>
          <w:szCs w:val="19"/>
        </w:rPr>
        <w:t>, призванной дополнить натуральный взгляд субъекта на правовые установления законодателя, сделать их научным</w:t>
      </w:r>
      <w:r w:rsidR="00D36529" w:rsidRPr="00006007">
        <w:rPr>
          <w:szCs w:val="19"/>
        </w:rPr>
        <w:t>и</w:t>
      </w:r>
      <w:r w:rsidRPr="00006007">
        <w:rPr>
          <w:szCs w:val="19"/>
        </w:rPr>
        <w:t xml:space="preserve"> и подлинно истинным</w:t>
      </w:r>
      <w:r w:rsidR="00D36529" w:rsidRPr="00006007">
        <w:rPr>
          <w:szCs w:val="19"/>
        </w:rPr>
        <w:t>и</w:t>
      </w:r>
      <w:r w:rsidRPr="00006007">
        <w:rPr>
          <w:szCs w:val="19"/>
        </w:rPr>
        <w:t>. Формально-догматическая юриспруденция, или юрид</w:t>
      </w:r>
      <w:r w:rsidRPr="00006007">
        <w:rPr>
          <w:szCs w:val="19"/>
        </w:rPr>
        <w:t>и</w:t>
      </w:r>
      <w:r w:rsidRPr="00006007">
        <w:rPr>
          <w:szCs w:val="19"/>
        </w:rPr>
        <w:t>ческий концептуализм, впервые методологически осознанно ввел именно этот способ представления правовой реальности и работы с ней. Идейным источником для разработки формально-догматического метода выступило римское право, точнее, осмысление длительного процесса его р</w:t>
      </w:r>
      <w:r w:rsidRPr="00006007">
        <w:rPr>
          <w:szCs w:val="19"/>
        </w:rPr>
        <w:t>е</w:t>
      </w:r>
      <w:r w:rsidRPr="00006007">
        <w:rPr>
          <w:szCs w:val="19"/>
        </w:rPr>
        <w:t>цепции в Западной Европе, зафиксированное в естественно-историческом методе</w:t>
      </w:r>
      <w:r w:rsidRPr="00006007">
        <w:rPr>
          <w:rStyle w:val="aa"/>
          <w:szCs w:val="19"/>
        </w:rPr>
        <w:footnoteReference w:id="1249"/>
      </w:r>
      <w:r w:rsidRPr="00006007">
        <w:rPr>
          <w:szCs w:val="19"/>
        </w:rPr>
        <w:t>. Так, Р. Иеринг говорит, что юридическая конструкция представляет собой «обработку правового материала в смы</w:t>
      </w:r>
      <w:r w:rsidRPr="00006007">
        <w:rPr>
          <w:szCs w:val="19"/>
        </w:rPr>
        <w:t>с</w:t>
      </w:r>
      <w:r w:rsidRPr="00006007">
        <w:rPr>
          <w:szCs w:val="19"/>
        </w:rPr>
        <w:t>ле естественно-исторического метода. Юридическая конструкция</w:t>
      </w:r>
      <w:r w:rsidR="00030F59">
        <w:rPr>
          <w:szCs w:val="19"/>
        </w:rPr>
        <w:t>,</w:t>
      </w:r>
      <w:r w:rsidRPr="00006007">
        <w:rPr>
          <w:szCs w:val="19"/>
        </w:rPr>
        <w:t xml:space="preserve"> таким образом</w:t>
      </w:r>
      <w:r w:rsidR="00030F59">
        <w:rPr>
          <w:szCs w:val="19"/>
        </w:rPr>
        <w:t>,</w:t>
      </w:r>
      <w:r w:rsidRPr="00006007">
        <w:rPr>
          <w:szCs w:val="19"/>
        </w:rPr>
        <w:t xml:space="preserve"> является пласт</w:t>
      </w:r>
      <w:r w:rsidRPr="00006007">
        <w:rPr>
          <w:szCs w:val="19"/>
        </w:rPr>
        <w:t>и</w:t>
      </w:r>
      <w:r w:rsidRPr="00006007">
        <w:rPr>
          <w:szCs w:val="19"/>
        </w:rPr>
        <w:t>ческим искусством юриспруденции, предмет и цель ее — юридическое тело»</w:t>
      </w:r>
      <w:r w:rsidRPr="00006007">
        <w:rPr>
          <w:rStyle w:val="aa"/>
          <w:szCs w:val="19"/>
        </w:rPr>
        <w:footnoteReference w:id="1250"/>
      </w:r>
      <w:r w:rsidRPr="00006007">
        <w:rPr>
          <w:szCs w:val="19"/>
        </w:rPr>
        <w:t>. По сути, «юридич</w:t>
      </w:r>
      <w:r w:rsidRPr="00006007">
        <w:rPr>
          <w:szCs w:val="19"/>
        </w:rPr>
        <w:t>е</w:t>
      </w:r>
      <w:r w:rsidRPr="00006007">
        <w:rPr>
          <w:szCs w:val="19"/>
        </w:rPr>
        <w:t xml:space="preserve">ское тело» </w:t>
      </w:r>
      <w:r w:rsidR="00D36529" w:rsidRPr="00006007">
        <w:rPr>
          <w:szCs w:val="19"/>
        </w:rPr>
        <w:t xml:space="preserve">— </w:t>
      </w:r>
      <w:r w:rsidRPr="00006007">
        <w:rPr>
          <w:szCs w:val="19"/>
        </w:rPr>
        <w:t>это абстракция, или по-другому то же самое, что А.М. Васильев в советское время наз</w:t>
      </w:r>
      <w:r w:rsidRPr="00006007">
        <w:rPr>
          <w:szCs w:val="19"/>
        </w:rPr>
        <w:t>ы</w:t>
      </w:r>
      <w:r w:rsidRPr="00006007">
        <w:rPr>
          <w:szCs w:val="19"/>
        </w:rPr>
        <w:t xml:space="preserve">вал </w:t>
      </w:r>
      <w:r w:rsidR="00D36529" w:rsidRPr="00006007">
        <w:rPr>
          <w:szCs w:val="19"/>
        </w:rPr>
        <w:t>«</w:t>
      </w:r>
      <w:r w:rsidRPr="00006007">
        <w:rPr>
          <w:szCs w:val="19"/>
        </w:rPr>
        <w:t>правовой категорией</w:t>
      </w:r>
      <w:r w:rsidR="00D36529" w:rsidRPr="00006007">
        <w:rPr>
          <w:szCs w:val="19"/>
        </w:rPr>
        <w:t>»</w:t>
      </w:r>
      <w:r w:rsidRPr="00006007">
        <w:rPr>
          <w:szCs w:val="19"/>
        </w:rPr>
        <w:t xml:space="preserve"> — то есть предельным по уровню обобщения фундаментальным абстрак</w:t>
      </w:r>
      <w:r w:rsidRPr="00006007">
        <w:rPr>
          <w:szCs w:val="19"/>
        </w:rPr>
        <w:t>т</w:t>
      </w:r>
      <w:r w:rsidRPr="00006007">
        <w:rPr>
          <w:szCs w:val="19"/>
        </w:rPr>
        <w:t>ным понятием теории правоведения</w:t>
      </w:r>
      <w:r w:rsidRPr="00006007">
        <w:rPr>
          <w:rStyle w:val="aa"/>
          <w:szCs w:val="19"/>
        </w:rPr>
        <w:footnoteReference w:id="1251"/>
      </w:r>
      <w:r w:rsidRPr="00006007">
        <w:rPr>
          <w:szCs w:val="19"/>
        </w:rPr>
        <w:t>. Подтверждением того, что элементы догматической юри</w:t>
      </w:r>
      <w:r w:rsidRPr="00006007">
        <w:rPr>
          <w:szCs w:val="19"/>
        </w:rPr>
        <w:t>с</w:t>
      </w:r>
      <w:r w:rsidRPr="00006007">
        <w:rPr>
          <w:szCs w:val="19"/>
        </w:rPr>
        <w:t>пруденции имели место в советской правовой науке, как раз является позиция Л.С. Явича по пробл</w:t>
      </w:r>
      <w:r w:rsidRPr="00006007">
        <w:rPr>
          <w:szCs w:val="19"/>
        </w:rPr>
        <w:t>е</w:t>
      </w:r>
      <w:r w:rsidRPr="00006007">
        <w:rPr>
          <w:szCs w:val="19"/>
        </w:rPr>
        <w:t>ме общерегулятивного правоотношения, которое он недвусмысленно называет «конструкцией», от</w:t>
      </w:r>
      <w:r w:rsidRPr="00006007">
        <w:rPr>
          <w:szCs w:val="19"/>
        </w:rPr>
        <w:t>о</w:t>
      </w:r>
      <w:r w:rsidRPr="00006007">
        <w:rPr>
          <w:szCs w:val="19"/>
        </w:rPr>
        <w:t>ждествляя с теоретической правовой абстракцией</w:t>
      </w:r>
      <w:r w:rsidRPr="00006007">
        <w:rPr>
          <w:rStyle w:val="aa"/>
          <w:szCs w:val="19"/>
        </w:rPr>
        <w:footnoteReference w:id="1252"/>
      </w:r>
      <w:r w:rsidRPr="00006007">
        <w:rPr>
          <w:szCs w:val="19"/>
        </w:rPr>
        <w:t>. А.Ф. Черданцев также понимает под констру</w:t>
      </w:r>
      <w:r w:rsidRPr="00006007">
        <w:rPr>
          <w:szCs w:val="19"/>
        </w:rPr>
        <w:t>к</w:t>
      </w:r>
      <w:r w:rsidRPr="00006007">
        <w:rPr>
          <w:szCs w:val="19"/>
        </w:rPr>
        <w:t>цией нечто аналогичное — определенного рода абстрактную гносеологическую категорию, модель познания, инструмент, средство познания правовых явлений</w:t>
      </w:r>
      <w:r w:rsidRPr="00006007">
        <w:rPr>
          <w:rStyle w:val="aa"/>
          <w:szCs w:val="19"/>
        </w:rPr>
        <w:footnoteReference w:id="1253"/>
      </w:r>
      <w:r w:rsidRPr="00006007">
        <w:rPr>
          <w:szCs w:val="19"/>
        </w:rPr>
        <w:t>. Сама логика и механизм сборки ко</w:t>
      </w:r>
      <w:r w:rsidRPr="00006007">
        <w:rPr>
          <w:szCs w:val="19"/>
        </w:rPr>
        <w:t>н</w:t>
      </w:r>
      <w:r w:rsidRPr="00006007">
        <w:rPr>
          <w:szCs w:val="19"/>
        </w:rPr>
        <w:t>струкций в догматике фактически тождественен механизму сборки аналогичных понятий в общей теории права</w:t>
      </w:r>
      <w:r w:rsidRPr="00006007">
        <w:rPr>
          <w:rStyle w:val="aa"/>
          <w:szCs w:val="19"/>
        </w:rPr>
        <w:footnoteReference w:id="1254"/>
      </w:r>
      <w:r w:rsidR="00323D54">
        <w:rPr>
          <w:szCs w:val="19"/>
        </w:rPr>
        <w:t>. Н.Н. </w:t>
      </w:r>
      <w:r w:rsidRPr="00006007">
        <w:rPr>
          <w:szCs w:val="19"/>
        </w:rPr>
        <w:t>Тарасов даже предлагает универсализовать значение юридических конструкций в современной правовой науке и придать им статус основных единиц мыслимости права, тем самым своего рода восстанавливая проект юридической догматики в виде, если можно так выразиться, н</w:t>
      </w:r>
      <w:r w:rsidRPr="00006007">
        <w:rPr>
          <w:szCs w:val="19"/>
        </w:rPr>
        <w:t>е</w:t>
      </w:r>
      <w:r w:rsidRPr="00006007">
        <w:rPr>
          <w:szCs w:val="19"/>
        </w:rPr>
        <w:t>одогматики</w:t>
      </w:r>
      <w:r w:rsidRPr="00006007">
        <w:rPr>
          <w:rStyle w:val="aa"/>
          <w:szCs w:val="19"/>
        </w:rPr>
        <w:footnoteReference w:id="1255"/>
      </w:r>
      <w:r w:rsidRPr="00006007">
        <w:rPr>
          <w:szCs w:val="19"/>
        </w:rPr>
        <w:t>.</w:t>
      </w:r>
    </w:p>
    <w:p w:rsidR="00577E3B" w:rsidRPr="00006007" w:rsidRDefault="00577E3B" w:rsidP="00577E3B">
      <w:pPr>
        <w:rPr>
          <w:szCs w:val="19"/>
        </w:rPr>
      </w:pPr>
      <w:r w:rsidRPr="00006007">
        <w:rPr>
          <w:szCs w:val="19"/>
        </w:rPr>
        <w:t>Поэтому полагаем, что нельзя недооценивать значение догматики для формирования советской общей теории права, тем более, учитывая уже упоминавшееся выше влияние дореволюционной пр</w:t>
      </w:r>
      <w:r w:rsidRPr="00006007">
        <w:rPr>
          <w:szCs w:val="19"/>
        </w:rPr>
        <w:t>а</w:t>
      </w:r>
      <w:r w:rsidRPr="00006007">
        <w:rPr>
          <w:szCs w:val="19"/>
        </w:rPr>
        <w:t>вовой мысли на правовое мышление советских правоведов, особенно довоенного периода. Несмотря на критику советскими правоведами формально-догматического метода</w:t>
      </w:r>
      <w:r w:rsidRPr="00006007">
        <w:rPr>
          <w:rStyle w:val="aa"/>
          <w:szCs w:val="19"/>
        </w:rPr>
        <w:footnoteReference w:id="1256"/>
      </w:r>
      <w:r w:rsidRPr="00006007">
        <w:rPr>
          <w:szCs w:val="19"/>
        </w:rPr>
        <w:t>, именно от него и его те</w:t>
      </w:r>
      <w:r w:rsidRPr="00006007">
        <w:rPr>
          <w:szCs w:val="19"/>
        </w:rPr>
        <w:t>о</w:t>
      </w:r>
      <w:r w:rsidRPr="00006007">
        <w:rPr>
          <w:szCs w:val="19"/>
        </w:rPr>
        <w:t>ретико-методологического аппарата они отталкивались в своих построениях по разработке маркс</w:t>
      </w:r>
      <w:r w:rsidRPr="00006007">
        <w:rPr>
          <w:szCs w:val="19"/>
        </w:rPr>
        <w:t>и</w:t>
      </w:r>
      <w:r w:rsidRPr="00006007">
        <w:rPr>
          <w:szCs w:val="19"/>
        </w:rPr>
        <w:t>стско-ленинской теории права, а по существу, пусть и в модифицированном виде, но продолжали р</w:t>
      </w:r>
      <w:r w:rsidRPr="00006007">
        <w:rPr>
          <w:szCs w:val="19"/>
        </w:rPr>
        <w:t>а</w:t>
      </w:r>
      <w:r w:rsidRPr="00006007">
        <w:rPr>
          <w:szCs w:val="19"/>
        </w:rPr>
        <w:t>ботать с ним</w:t>
      </w:r>
      <w:r w:rsidRPr="00006007">
        <w:rPr>
          <w:rStyle w:val="aa"/>
          <w:szCs w:val="19"/>
        </w:rPr>
        <w:footnoteReference w:id="1257"/>
      </w:r>
      <w:r w:rsidRPr="00006007">
        <w:rPr>
          <w:szCs w:val="19"/>
        </w:rPr>
        <w:t>.</w:t>
      </w:r>
    </w:p>
    <w:p w:rsidR="00577E3B" w:rsidRPr="00006007" w:rsidRDefault="00577E3B" w:rsidP="00577E3B">
      <w:pPr>
        <w:rPr>
          <w:szCs w:val="19"/>
        </w:rPr>
      </w:pPr>
      <w:r w:rsidRPr="00006007">
        <w:rPr>
          <w:szCs w:val="19"/>
        </w:rPr>
        <w:t>Несмотря на то, что концептуализм действительно основным средством разработки конструкций выставлял логическое мышление, средства формальной логики, а не как настаивали советские пр</w:t>
      </w:r>
      <w:r w:rsidRPr="00006007">
        <w:rPr>
          <w:szCs w:val="19"/>
        </w:rPr>
        <w:t>а</w:t>
      </w:r>
      <w:r w:rsidRPr="00006007">
        <w:rPr>
          <w:szCs w:val="19"/>
        </w:rPr>
        <w:t>воведы, — логики диалектической как призванной постоянно удерживать связь теоретических пон</w:t>
      </w:r>
      <w:r w:rsidRPr="00006007">
        <w:rPr>
          <w:szCs w:val="19"/>
        </w:rPr>
        <w:t>я</w:t>
      </w:r>
      <w:r w:rsidRPr="00006007">
        <w:rPr>
          <w:szCs w:val="19"/>
        </w:rPr>
        <w:t>тий со сферой производственных отношений</w:t>
      </w:r>
      <w:r w:rsidR="00D36529" w:rsidRPr="00006007">
        <w:rPr>
          <w:szCs w:val="19"/>
        </w:rPr>
        <w:t>.</w:t>
      </w:r>
      <w:r w:rsidRPr="00006007">
        <w:rPr>
          <w:szCs w:val="19"/>
        </w:rPr>
        <w:t xml:space="preserve"> </w:t>
      </w:r>
      <w:r w:rsidR="00D36529" w:rsidRPr="00006007">
        <w:rPr>
          <w:szCs w:val="19"/>
        </w:rPr>
        <w:t>Т</w:t>
      </w:r>
      <w:r w:rsidRPr="00006007">
        <w:rPr>
          <w:szCs w:val="19"/>
        </w:rPr>
        <w:t>ем не менее, первый закон юридической конструкции по Р. Иерингу заключается именно в ее «совпадении с положительным материалом»</w:t>
      </w:r>
      <w:r w:rsidRPr="00006007">
        <w:rPr>
          <w:rStyle w:val="aa"/>
          <w:szCs w:val="19"/>
        </w:rPr>
        <w:footnoteReference w:id="1258"/>
      </w:r>
      <w:r w:rsidRPr="00006007">
        <w:rPr>
          <w:szCs w:val="19"/>
        </w:rPr>
        <w:t>, то есть с но</w:t>
      </w:r>
      <w:r w:rsidRPr="00006007">
        <w:rPr>
          <w:szCs w:val="19"/>
        </w:rPr>
        <w:t>р</w:t>
      </w:r>
      <w:r w:rsidRPr="00006007">
        <w:rPr>
          <w:szCs w:val="19"/>
        </w:rPr>
        <w:t>мами права, выраженными в правоположениях — текстах нормативных правовых актов. В связи с этим прав Н.Н. Тарасов, когда применительно к правоотношению он справедливо называет юридич</w:t>
      </w:r>
      <w:r w:rsidRPr="00006007">
        <w:rPr>
          <w:szCs w:val="19"/>
        </w:rPr>
        <w:t>е</w:t>
      </w:r>
      <w:r w:rsidRPr="00006007">
        <w:rPr>
          <w:szCs w:val="19"/>
        </w:rPr>
        <w:t>скую конструкцию «инженерным посредником» между законами общественных отношений и особе</w:t>
      </w:r>
      <w:r w:rsidRPr="00006007">
        <w:rPr>
          <w:szCs w:val="19"/>
        </w:rPr>
        <w:t>н</w:t>
      </w:r>
      <w:r w:rsidRPr="00006007">
        <w:rPr>
          <w:szCs w:val="19"/>
        </w:rPr>
        <w:t>ностями функционирования отношений в сфере права</w:t>
      </w:r>
      <w:r w:rsidRPr="00006007">
        <w:rPr>
          <w:rStyle w:val="aa"/>
          <w:szCs w:val="19"/>
        </w:rPr>
        <w:footnoteReference w:id="1259"/>
      </w:r>
      <w:r w:rsidRPr="00006007">
        <w:rPr>
          <w:szCs w:val="19"/>
        </w:rPr>
        <w:t>.</w:t>
      </w:r>
    </w:p>
    <w:p w:rsidR="00577E3B" w:rsidRPr="00006007" w:rsidRDefault="00577E3B" w:rsidP="00577E3B">
      <w:pPr>
        <w:rPr>
          <w:szCs w:val="19"/>
        </w:rPr>
      </w:pPr>
      <w:r w:rsidRPr="00006007">
        <w:rPr>
          <w:szCs w:val="19"/>
        </w:rPr>
        <w:lastRenderedPageBreak/>
        <w:t>Безусловно, правоотношение, понятое как юридическая конструкция (а сегодня такое понимание преобладает), имеет определенный эвристический потенциал и служит познавательным целям общ</w:t>
      </w:r>
      <w:r w:rsidRPr="00006007">
        <w:rPr>
          <w:szCs w:val="19"/>
        </w:rPr>
        <w:t>е</w:t>
      </w:r>
      <w:r w:rsidRPr="00006007">
        <w:rPr>
          <w:szCs w:val="19"/>
        </w:rPr>
        <w:t>правовой теории и юридической практики. В чем это выражается?</w:t>
      </w:r>
    </w:p>
    <w:p w:rsidR="00577E3B" w:rsidRPr="00006007" w:rsidRDefault="00577E3B" w:rsidP="00577E3B">
      <w:pPr>
        <w:rPr>
          <w:szCs w:val="19"/>
        </w:rPr>
      </w:pPr>
      <w:r w:rsidRPr="00006007">
        <w:rPr>
          <w:szCs w:val="19"/>
        </w:rPr>
        <w:t>Во-первых, в таком способе представления</w:t>
      </w:r>
      <w:r w:rsidR="00D36529" w:rsidRPr="00006007">
        <w:rPr>
          <w:szCs w:val="19"/>
        </w:rPr>
        <w:t>,</w:t>
      </w:r>
      <w:r w:rsidRPr="00006007">
        <w:rPr>
          <w:szCs w:val="19"/>
        </w:rPr>
        <w:t xml:space="preserve"> как конструкция</w:t>
      </w:r>
      <w:r w:rsidR="00D36529" w:rsidRPr="00006007">
        <w:rPr>
          <w:szCs w:val="19"/>
        </w:rPr>
        <w:t>,</w:t>
      </w:r>
      <w:r w:rsidRPr="00006007">
        <w:rPr>
          <w:szCs w:val="19"/>
        </w:rPr>
        <w:t xml:space="preserve"> правовое отношение является юридической абстракцией, способной осуществлять структурирование правовых положений, ко</w:t>
      </w:r>
      <w:r w:rsidRPr="00006007">
        <w:rPr>
          <w:szCs w:val="19"/>
        </w:rPr>
        <w:t>н</w:t>
      </w:r>
      <w:r w:rsidRPr="00006007">
        <w:rPr>
          <w:szCs w:val="19"/>
        </w:rPr>
        <w:t>кретного нормативного материала соответственно данной модели для их упорядочения, сведения в общности, классификации и т. д. Это дает возможность различения по принципу «правоотнош</w:t>
      </w:r>
      <w:r w:rsidRPr="00006007">
        <w:rPr>
          <w:szCs w:val="19"/>
        </w:rPr>
        <w:t>е</w:t>
      </w:r>
      <w:r w:rsidRPr="00006007">
        <w:rPr>
          <w:szCs w:val="19"/>
        </w:rPr>
        <w:t>ние/неправоотношение» и, соответственно, обеспечения полноты выборки всякого юридически зн</w:t>
      </w:r>
      <w:r w:rsidRPr="00006007">
        <w:rPr>
          <w:szCs w:val="19"/>
        </w:rPr>
        <w:t>а</w:t>
      </w:r>
      <w:r w:rsidRPr="00006007">
        <w:rPr>
          <w:szCs w:val="19"/>
        </w:rPr>
        <w:t>чимого взаимодействия между лицами.</w:t>
      </w:r>
    </w:p>
    <w:p w:rsidR="00577E3B" w:rsidRPr="00006007" w:rsidRDefault="00577E3B" w:rsidP="00577E3B">
      <w:pPr>
        <w:rPr>
          <w:szCs w:val="19"/>
        </w:rPr>
      </w:pPr>
      <w:r w:rsidRPr="00006007">
        <w:rPr>
          <w:szCs w:val="19"/>
        </w:rPr>
        <w:t>Во-вторых, правоотношение выполняет и аналитическую функцию, представляя реальное вза</w:t>
      </w:r>
      <w:r w:rsidRPr="00006007">
        <w:rPr>
          <w:szCs w:val="19"/>
        </w:rPr>
        <w:t>и</w:t>
      </w:r>
      <w:r w:rsidRPr="00006007">
        <w:rPr>
          <w:szCs w:val="19"/>
        </w:rPr>
        <w:t>модействие людей по поводу права как сложное сочетание разнородных элементов (состав), каждый из которых, в свою очередь, также представляет собой конструкцию вторичного типа, поэтому прав</w:t>
      </w:r>
      <w:r w:rsidRPr="00006007">
        <w:rPr>
          <w:szCs w:val="19"/>
        </w:rPr>
        <w:t>о</w:t>
      </w:r>
      <w:r w:rsidRPr="00006007">
        <w:rPr>
          <w:szCs w:val="19"/>
        </w:rPr>
        <w:t>отношение как познавательная единица может рассматриваться как своего рода «конструкция конс</w:t>
      </w:r>
      <w:r w:rsidRPr="00006007">
        <w:rPr>
          <w:szCs w:val="19"/>
        </w:rPr>
        <w:t>т</w:t>
      </w:r>
      <w:r w:rsidRPr="00006007">
        <w:rPr>
          <w:szCs w:val="19"/>
        </w:rPr>
        <w:t>рукций».</w:t>
      </w:r>
    </w:p>
    <w:p w:rsidR="00577E3B" w:rsidRPr="00006007" w:rsidRDefault="00577E3B" w:rsidP="00577E3B">
      <w:pPr>
        <w:rPr>
          <w:szCs w:val="19"/>
        </w:rPr>
      </w:pPr>
      <w:r w:rsidRPr="00006007">
        <w:rPr>
          <w:szCs w:val="19"/>
        </w:rPr>
        <w:t>В-третьих, правоотношение как терминосистема (знак, слово) нередко входит в нормативно-правовую область, в законодательство, становится составной частью его правоположения — легал</w:t>
      </w:r>
      <w:r w:rsidRPr="00006007">
        <w:rPr>
          <w:szCs w:val="19"/>
        </w:rPr>
        <w:t>ь</w:t>
      </w:r>
      <w:r w:rsidRPr="00006007">
        <w:rPr>
          <w:szCs w:val="19"/>
        </w:rPr>
        <w:t>ной догмой права. В таком случае правоотношение начинает выполнять еще и регулятивную роль, функцию нормативно-правового упорядочения общественных отношений, хотя нередко законодатель использует термин «правоотношение» без придания ему этого специального конструктивного знач</w:t>
      </w:r>
      <w:r w:rsidRPr="00006007">
        <w:rPr>
          <w:szCs w:val="19"/>
        </w:rPr>
        <w:t>е</w:t>
      </w:r>
      <w:r w:rsidRPr="00006007">
        <w:rPr>
          <w:szCs w:val="19"/>
        </w:rPr>
        <w:t>ния, просто как слово. Здесь следует отметить, что включение юридических конструкций в законод</w:t>
      </w:r>
      <w:r w:rsidRPr="00006007">
        <w:rPr>
          <w:szCs w:val="19"/>
        </w:rPr>
        <w:t>а</w:t>
      </w:r>
      <w:r w:rsidRPr="00006007">
        <w:rPr>
          <w:szCs w:val="19"/>
        </w:rPr>
        <w:t>тельство, что, в частности, касается и правоотношения, является уже характеристикой, не входящей в область классического концептуализма XIX века. Р. Иеринг не предусматривал возможность закон</w:t>
      </w:r>
      <w:r w:rsidRPr="00006007">
        <w:rPr>
          <w:szCs w:val="19"/>
        </w:rPr>
        <w:t>о</w:t>
      </w:r>
      <w:r w:rsidRPr="00006007">
        <w:rPr>
          <w:szCs w:val="19"/>
        </w:rPr>
        <w:t>дательного конструирования, более того, он налагал запрет на это действие и полагал, что задача з</w:t>
      </w:r>
      <w:r w:rsidRPr="00006007">
        <w:rPr>
          <w:szCs w:val="19"/>
        </w:rPr>
        <w:t>а</w:t>
      </w:r>
      <w:r w:rsidRPr="00006007">
        <w:rPr>
          <w:szCs w:val="19"/>
        </w:rPr>
        <w:t>конодателя заключается в простом, жизненно</w:t>
      </w:r>
      <w:r w:rsidR="00D36529" w:rsidRPr="00006007">
        <w:rPr>
          <w:szCs w:val="19"/>
        </w:rPr>
        <w:t>-</w:t>
      </w:r>
      <w:r w:rsidRPr="00006007">
        <w:rPr>
          <w:szCs w:val="19"/>
        </w:rPr>
        <w:t>опытном схватывании правовых ситуаций в правоп</w:t>
      </w:r>
      <w:r w:rsidRPr="00006007">
        <w:rPr>
          <w:szCs w:val="19"/>
        </w:rPr>
        <w:t>о</w:t>
      </w:r>
      <w:r w:rsidRPr="00006007">
        <w:rPr>
          <w:szCs w:val="19"/>
        </w:rPr>
        <w:t>ложении, в то время как задача докторов права, то есть правовой доктрины</w:t>
      </w:r>
      <w:r w:rsidR="00D36529" w:rsidRPr="00006007">
        <w:rPr>
          <w:szCs w:val="19"/>
        </w:rPr>
        <w:t>,</w:t>
      </w:r>
      <w:r w:rsidRPr="00006007">
        <w:rPr>
          <w:szCs w:val="19"/>
        </w:rPr>
        <w:t xml:space="preserve"> заключается в обобщ</w:t>
      </w:r>
      <w:r w:rsidRPr="00006007">
        <w:rPr>
          <w:szCs w:val="19"/>
        </w:rPr>
        <w:t>е</w:t>
      </w:r>
      <w:r w:rsidRPr="00006007">
        <w:rPr>
          <w:szCs w:val="19"/>
        </w:rPr>
        <w:t>нии этого нормативного материала с помощью конструирования, создания юридических тел</w:t>
      </w:r>
      <w:r w:rsidRPr="00006007">
        <w:rPr>
          <w:rStyle w:val="aa"/>
          <w:szCs w:val="19"/>
        </w:rPr>
        <w:footnoteReference w:id="1260"/>
      </w:r>
      <w:r w:rsidRPr="00006007">
        <w:rPr>
          <w:szCs w:val="19"/>
        </w:rPr>
        <w:t>.</w:t>
      </w:r>
    </w:p>
    <w:p w:rsidR="00577E3B" w:rsidRPr="00006007" w:rsidRDefault="00577E3B" w:rsidP="00577E3B">
      <w:pPr>
        <w:rPr>
          <w:szCs w:val="19"/>
        </w:rPr>
      </w:pPr>
      <w:r w:rsidRPr="00006007">
        <w:rPr>
          <w:szCs w:val="19"/>
        </w:rPr>
        <w:t>Вместе с тем интенсивное развитие в XX веке общей теории права в части ее конструктивистск</w:t>
      </w:r>
      <w:r w:rsidRPr="00006007">
        <w:rPr>
          <w:szCs w:val="19"/>
        </w:rPr>
        <w:t>о</w:t>
      </w:r>
      <w:r w:rsidRPr="00006007">
        <w:rPr>
          <w:szCs w:val="19"/>
        </w:rPr>
        <w:t xml:space="preserve">го потенциала, как ни парадоксально, но, как мы уже поясняли выше, это касается именно советской общетеоретической правовой науки (несмотря на то, что она находилась в отношениях критики как с буржуазными течениями юснатурализма, социологической теории </w:t>
      </w:r>
      <w:r w:rsidR="00323D54">
        <w:rPr>
          <w:szCs w:val="19"/>
        </w:rPr>
        <w:t>права, так и с нормативизмом Г. </w:t>
      </w:r>
      <w:r w:rsidRPr="00006007">
        <w:rPr>
          <w:szCs w:val="19"/>
        </w:rPr>
        <w:t>Кельзена)</w:t>
      </w:r>
      <w:r w:rsidR="00D36529" w:rsidRPr="00006007">
        <w:rPr>
          <w:szCs w:val="19"/>
        </w:rPr>
        <w:t>,</w:t>
      </w:r>
      <w:r w:rsidRPr="00006007">
        <w:rPr>
          <w:szCs w:val="19"/>
        </w:rPr>
        <w:t xml:space="preserve"> обусловило</w:t>
      </w:r>
      <w:r w:rsidR="00D36529" w:rsidRPr="00006007">
        <w:rPr>
          <w:szCs w:val="19"/>
        </w:rPr>
        <w:t>:</w:t>
      </w:r>
      <w:r w:rsidRPr="00006007">
        <w:rPr>
          <w:szCs w:val="19"/>
        </w:rPr>
        <w:t xml:space="preserve"> а) возникновение и повышени</w:t>
      </w:r>
      <w:r w:rsidR="00D36529" w:rsidRPr="00006007">
        <w:rPr>
          <w:szCs w:val="19"/>
        </w:rPr>
        <w:t>е</w:t>
      </w:r>
      <w:r w:rsidRPr="00006007">
        <w:rPr>
          <w:szCs w:val="19"/>
        </w:rPr>
        <w:t xml:space="preserve"> внимания к юридической технике как сре</w:t>
      </w:r>
      <w:r w:rsidRPr="00006007">
        <w:rPr>
          <w:szCs w:val="19"/>
        </w:rPr>
        <w:t>д</w:t>
      </w:r>
      <w:r w:rsidRPr="00006007">
        <w:rPr>
          <w:szCs w:val="19"/>
        </w:rPr>
        <w:t>ству обеспечения правотворческого процесса, и, как следствие, б) повышение внимания к языковым средствам и самим способам выражения, схватывания фактических отношений в языке нормативного правового акта. Н.Н. Тарасов справедливо отмечает, что юридический концептуализм как искусство создания юридических конструкций именно в советском правоведении был сведен к юридической технике — прикладному разделу общей теории права, который отвечает за технико-юридическое оформление правовых актов</w:t>
      </w:r>
      <w:r w:rsidRPr="00006007">
        <w:rPr>
          <w:rStyle w:val="aa"/>
          <w:szCs w:val="19"/>
        </w:rPr>
        <w:footnoteReference w:id="1261"/>
      </w:r>
      <w:r w:rsidRPr="00006007">
        <w:rPr>
          <w:szCs w:val="19"/>
        </w:rPr>
        <w:t>. Однако ученый оптимистично рассматривает этот путь «нормативн</w:t>
      </w:r>
      <w:r w:rsidRPr="00006007">
        <w:rPr>
          <w:szCs w:val="19"/>
        </w:rPr>
        <w:t>о</w:t>
      </w:r>
      <w:r w:rsidRPr="00006007">
        <w:rPr>
          <w:szCs w:val="19"/>
        </w:rPr>
        <w:t>го конструирования», полагая его как одно из средств организации нормативного материала, причем наделяя нормативные, легальные конструкции потенциалом реальных способов воздействия на с</w:t>
      </w:r>
      <w:r w:rsidRPr="00006007">
        <w:rPr>
          <w:szCs w:val="19"/>
        </w:rPr>
        <w:t>о</w:t>
      </w:r>
      <w:r w:rsidRPr="00006007">
        <w:rPr>
          <w:szCs w:val="19"/>
        </w:rPr>
        <w:t>держание и организацию правотворчества</w:t>
      </w:r>
      <w:r w:rsidRPr="00006007">
        <w:rPr>
          <w:rStyle w:val="aa"/>
          <w:szCs w:val="19"/>
        </w:rPr>
        <w:footnoteReference w:id="1262"/>
      </w:r>
      <w:r w:rsidRPr="00006007">
        <w:rPr>
          <w:szCs w:val="19"/>
        </w:rPr>
        <w:t>.</w:t>
      </w:r>
    </w:p>
    <w:p w:rsidR="00577E3B" w:rsidRPr="00006007" w:rsidRDefault="00577E3B" w:rsidP="00577E3B">
      <w:pPr>
        <w:rPr>
          <w:szCs w:val="19"/>
        </w:rPr>
      </w:pPr>
      <w:r w:rsidRPr="00006007">
        <w:rPr>
          <w:szCs w:val="19"/>
        </w:rPr>
        <w:t>Тем не менее, несмотря на все сближения, которые сегодня можно усмотреть между достиж</w:t>
      </w:r>
      <w:r w:rsidRPr="00006007">
        <w:rPr>
          <w:szCs w:val="19"/>
        </w:rPr>
        <w:t>е</w:t>
      </w:r>
      <w:r w:rsidRPr="00006007">
        <w:rPr>
          <w:szCs w:val="19"/>
        </w:rPr>
        <w:t>ниями советской общеправовой теории в части правоотношения и разработками юридического ко</w:t>
      </w:r>
      <w:r w:rsidRPr="00006007">
        <w:rPr>
          <w:szCs w:val="19"/>
        </w:rPr>
        <w:t>н</w:t>
      </w:r>
      <w:r w:rsidRPr="00006007">
        <w:rPr>
          <w:szCs w:val="19"/>
        </w:rPr>
        <w:t>цептуализма, на наш взгляд, современная теория правоотношения, которая, как правило, основыв</w:t>
      </w:r>
      <w:r w:rsidRPr="00006007">
        <w:rPr>
          <w:szCs w:val="19"/>
        </w:rPr>
        <w:t>а</w:t>
      </w:r>
      <w:r w:rsidRPr="00006007">
        <w:rPr>
          <w:szCs w:val="19"/>
        </w:rPr>
        <w:t>ется, по сути, на советских разработках, стоит перед решением ряда вопросов методологического характера, которые до настоящего времени остаются непроясненными и, более того, даже как след</w:t>
      </w:r>
      <w:r w:rsidRPr="00006007">
        <w:rPr>
          <w:szCs w:val="19"/>
        </w:rPr>
        <w:t>у</w:t>
      </w:r>
      <w:r w:rsidRPr="00006007">
        <w:rPr>
          <w:szCs w:val="19"/>
        </w:rPr>
        <w:t>ет не поставленными. Так, наслоение советской общей теории права на догматическую юриспруде</w:t>
      </w:r>
      <w:r w:rsidRPr="00006007">
        <w:rPr>
          <w:szCs w:val="19"/>
        </w:rPr>
        <w:t>н</w:t>
      </w:r>
      <w:r w:rsidRPr="00006007">
        <w:rPr>
          <w:szCs w:val="19"/>
        </w:rPr>
        <w:t>цию, рождение юридической техники и пересмотр места юридических конструкций в правовой гн</w:t>
      </w:r>
      <w:r w:rsidRPr="00006007">
        <w:rPr>
          <w:szCs w:val="19"/>
        </w:rPr>
        <w:t>о</w:t>
      </w:r>
      <w:r w:rsidRPr="00006007">
        <w:rPr>
          <w:szCs w:val="19"/>
        </w:rPr>
        <w:t>сеологии обнаруживают проблемы, которые не были в сфере внимания советских правоведов и кот</w:t>
      </w:r>
      <w:r w:rsidRPr="00006007">
        <w:rPr>
          <w:szCs w:val="19"/>
        </w:rPr>
        <w:t>о</w:t>
      </w:r>
      <w:r w:rsidRPr="00006007">
        <w:rPr>
          <w:szCs w:val="19"/>
        </w:rPr>
        <w:t>рые, на наш взгляд, требуют своего решения в современной общеправовой теории. Укажем на две главные из них.</w:t>
      </w:r>
    </w:p>
    <w:p w:rsidR="00577E3B" w:rsidRPr="00006007" w:rsidRDefault="00577E3B" w:rsidP="00577E3B">
      <w:pPr>
        <w:rPr>
          <w:szCs w:val="19"/>
        </w:rPr>
      </w:pPr>
      <w:r w:rsidRPr="00006007">
        <w:rPr>
          <w:szCs w:val="19"/>
        </w:rPr>
        <w:t>1</w:t>
      </w:r>
      <w:r w:rsidR="00030F59">
        <w:rPr>
          <w:szCs w:val="19"/>
        </w:rPr>
        <w:t>.</w:t>
      </w:r>
      <w:r w:rsidRPr="00006007">
        <w:rPr>
          <w:szCs w:val="19"/>
        </w:rPr>
        <w:t xml:space="preserve"> С идейным отказом в советском правоведении от догматической юриспруденции как полн</w:t>
      </w:r>
      <w:r w:rsidRPr="00006007">
        <w:rPr>
          <w:szCs w:val="19"/>
        </w:rPr>
        <w:t>о</w:t>
      </w:r>
      <w:r w:rsidRPr="00006007">
        <w:rPr>
          <w:szCs w:val="19"/>
        </w:rPr>
        <w:t>ценной правовой концепции и трансформацией ее юридико-технического потенциала в область юр</w:t>
      </w:r>
      <w:r w:rsidRPr="00006007">
        <w:rPr>
          <w:szCs w:val="19"/>
        </w:rPr>
        <w:t>и</w:t>
      </w:r>
      <w:r w:rsidRPr="00006007">
        <w:rPr>
          <w:szCs w:val="19"/>
        </w:rPr>
        <w:t>дической техники было осуществлено нарушение запрета «отца» немецкого концептуализма на зак</w:t>
      </w:r>
      <w:r w:rsidRPr="00006007">
        <w:rPr>
          <w:szCs w:val="19"/>
        </w:rPr>
        <w:t>о</w:t>
      </w:r>
      <w:r w:rsidRPr="00006007">
        <w:rPr>
          <w:szCs w:val="19"/>
        </w:rPr>
        <w:t>нодательное конструирование. Повторим еще раз: догма, по Р. Иерингу, разрабатывалась не для схватывания законодателем жизни в правоположениях, а исключительно для систематизации прав</w:t>
      </w:r>
      <w:r w:rsidRPr="00006007">
        <w:rPr>
          <w:szCs w:val="19"/>
        </w:rPr>
        <w:t>о</w:t>
      </w:r>
      <w:r w:rsidRPr="00006007">
        <w:rPr>
          <w:szCs w:val="19"/>
        </w:rPr>
        <w:t>вого материала докторами права, причем догма по своим конструктивным особенностям не предн</w:t>
      </w:r>
      <w:r w:rsidRPr="00006007">
        <w:rPr>
          <w:szCs w:val="19"/>
        </w:rPr>
        <w:t>а</w:t>
      </w:r>
      <w:r w:rsidRPr="00006007">
        <w:rPr>
          <w:szCs w:val="19"/>
        </w:rPr>
        <w:t xml:space="preserve">значалась для прямого, непосредственного схватывания жизни. Следовательно, сегодня догматика </w:t>
      </w:r>
      <w:r w:rsidRPr="00006007">
        <w:rPr>
          <w:szCs w:val="19"/>
        </w:rPr>
        <w:lastRenderedPageBreak/>
        <w:t>как часть общей теории права (юридическая техника) должна представить собственную, отличную от иеринговой, концептуальную схему: если законодатель осуществляет легальное конструирование, то не впадает ли он в ошибку в связи с работой с сырым материалом и как тогда подходить к толкованию такого рода правоположений-конструкций в случае их доктринального разнообразия? Особенно ча</w:t>
      </w:r>
      <w:r w:rsidRPr="00006007">
        <w:rPr>
          <w:szCs w:val="19"/>
        </w:rPr>
        <w:t>с</w:t>
      </w:r>
      <w:r w:rsidRPr="00006007">
        <w:rPr>
          <w:szCs w:val="19"/>
        </w:rPr>
        <w:t>то этот вопрос сегодня ставят специалисты отраслей права, поскольку, например, пытаясь на уровне правотворческой деятельности работать с легальным понятием и термином «правоотношение», одн</w:t>
      </w:r>
      <w:r w:rsidRPr="00006007">
        <w:rPr>
          <w:szCs w:val="19"/>
        </w:rPr>
        <w:t>о</w:t>
      </w:r>
      <w:r w:rsidRPr="00006007">
        <w:rPr>
          <w:szCs w:val="19"/>
        </w:rPr>
        <w:t>временно они сталкиваются с разнообразием вариантов его доктринального прочтения в рамках о</w:t>
      </w:r>
      <w:r w:rsidRPr="00006007">
        <w:rPr>
          <w:szCs w:val="19"/>
        </w:rPr>
        <w:t>т</w:t>
      </w:r>
      <w:r w:rsidRPr="00006007">
        <w:rPr>
          <w:szCs w:val="19"/>
        </w:rPr>
        <w:t>расли права, не говоря уже о множестве нюансов, которые присутствуют в работах советских теор</w:t>
      </w:r>
      <w:r w:rsidRPr="00006007">
        <w:rPr>
          <w:szCs w:val="19"/>
        </w:rPr>
        <w:t>е</w:t>
      </w:r>
      <w:r w:rsidRPr="00006007">
        <w:rPr>
          <w:szCs w:val="19"/>
        </w:rPr>
        <w:t>тиков права по данной проблеме.</w:t>
      </w:r>
    </w:p>
    <w:p w:rsidR="00577E3B" w:rsidRPr="00006007" w:rsidRDefault="00577E3B" w:rsidP="00577E3B">
      <w:pPr>
        <w:rPr>
          <w:szCs w:val="19"/>
        </w:rPr>
      </w:pPr>
      <w:r w:rsidRPr="00006007">
        <w:rPr>
          <w:szCs w:val="19"/>
        </w:rPr>
        <w:t>2</w:t>
      </w:r>
      <w:r w:rsidR="00030F59">
        <w:rPr>
          <w:szCs w:val="19"/>
        </w:rPr>
        <w:t>.</w:t>
      </w:r>
      <w:r w:rsidRPr="00006007">
        <w:rPr>
          <w:szCs w:val="19"/>
        </w:rPr>
        <w:t xml:space="preserve"> Если юридический концептуализм предложил через теорию юридических тел удвоение прав</w:t>
      </w:r>
      <w:r w:rsidRPr="00006007">
        <w:rPr>
          <w:szCs w:val="19"/>
        </w:rPr>
        <w:t>о</w:t>
      </w:r>
      <w:r w:rsidRPr="00006007">
        <w:rPr>
          <w:szCs w:val="19"/>
        </w:rPr>
        <w:t>вой реальности, введя догму права как второй этаж работы с правовым материалом (правополож</w:t>
      </w:r>
      <w:r w:rsidRPr="00006007">
        <w:rPr>
          <w:szCs w:val="19"/>
        </w:rPr>
        <w:t>е</w:t>
      </w:r>
      <w:r w:rsidRPr="00006007">
        <w:rPr>
          <w:szCs w:val="19"/>
        </w:rPr>
        <w:t>ние+догма права), но при этом четко удерживал данную методологическую операцию в поле зрения своей теоретической позиции, то наличная ситуация в современной правовой науке и практике со</w:t>
      </w:r>
      <w:r w:rsidRPr="00006007">
        <w:rPr>
          <w:szCs w:val="19"/>
        </w:rPr>
        <w:t>з</w:t>
      </w:r>
      <w:r w:rsidRPr="00006007">
        <w:rPr>
          <w:szCs w:val="19"/>
        </w:rPr>
        <w:t>дает тройное опосредование правовой реальности — правовой материал как первичное представл</w:t>
      </w:r>
      <w:r w:rsidRPr="00006007">
        <w:rPr>
          <w:szCs w:val="19"/>
        </w:rPr>
        <w:t>е</w:t>
      </w:r>
      <w:r w:rsidRPr="00006007">
        <w:rPr>
          <w:szCs w:val="19"/>
        </w:rPr>
        <w:t>ние о нормативном долженствовании (правиле) облекается в легальную догму права в рамках норм</w:t>
      </w:r>
      <w:r w:rsidRPr="00006007">
        <w:rPr>
          <w:szCs w:val="19"/>
        </w:rPr>
        <w:t>а</w:t>
      </w:r>
      <w:r w:rsidRPr="00006007">
        <w:rPr>
          <w:szCs w:val="19"/>
        </w:rPr>
        <w:t>тивного правового акта (что является требованием юридической техники), а затем уже попадает в п</w:t>
      </w:r>
      <w:r w:rsidRPr="00006007">
        <w:rPr>
          <w:szCs w:val="19"/>
        </w:rPr>
        <w:t>о</w:t>
      </w:r>
      <w:r w:rsidRPr="00006007">
        <w:rPr>
          <w:szCs w:val="19"/>
        </w:rPr>
        <w:t>ле доктринальной догмы права, что можно выразить следующим образом: «правополож</w:t>
      </w:r>
      <w:r w:rsidRPr="00006007">
        <w:rPr>
          <w:szCs w:val="19"/>
        </w:rPr>
        <w:t>е</w:t>
      </w:r>
      <w:r w:rsidRPr="00006007">
        <w:rPr>
          <w:szCs w:val="19"/>
        </w:rPr>
        <w:t>ние+легальная догма права+доктринальная догма права». Нельзя забывать, что концептуалисты со</w:t>
      </w:r>
      <w:r w:rsidRPr="00006007">
        <w:rPr>
          <w:szCs w:val="19"/>
        </w:rPr>
        <w:t>з</w:t>
      </w:r>
      <w:r w:rsidRPr="00006007">
        <w:rPr>
          <w:szCs w:val="19"/>
        </w:rPr>
        <w:t>давали свою теорию в ситуации безусловного авторитета римского права и мнения докторов права, что выражалось как в вопросах теоретических, так и в практических (например, значение известного «кодификационного спора» о Германском гражданском уложении между Ф.К. Савиньи и А. Тибо). С</w:t>
      </w:r>
      <w:r w:rsidRPr="00006007">
        <w:rPr>
          <w:szCs w:val="19"/>
        </w:rPr>
        <w:t>е</w:t>
      </w:r>
      <w:r w:rsidRPr="00006007">
        <w:rPr>
          <w:szCs w:val="19"/>
        </w:rPr>
        <w:t>годня ситуация изменилась и применение техники права стало приоритетом не столько докторов пр</w:t>
      </w:r>
      <w:r w:rsidRPr="00006007">
        <w:rPr>
          <w:szCs w:val="19"/>
        </w:rPr>
        <w:t>а</w:t>
      </w:r>
      <w:r w:rsidRPr="00006007">
        <w:rPr>
          <w:szCs w:val="19"/>
        </w:rPr>
        <w:t>ва, сколько субъектов правотворческой деятельности. Более того, сегодня легальная догма заслоняет догму доктринальную (хотя последняя всегда является идейным источником для первой) и это пол</w:t>
      </w:r>
      <w:r w:rsidRPr="00006007">
        <w:rPr>
          <w:szCs w:val="19"/>
        </w:rPr>
        <w:t>о</w:t>
      </w:r>
      <w:r w:rsidRPr="00006007">
        <w:rPr>
          <w:szCs w:val="19"/>
        </w:rPr>
        <w:t xml:space="preserve">жение представляет определенную опасность, которая выражается в том, что тройное опосредование отрывает от жизни правоположения и одновременно создает как проблемы с толкованием права, так и проблемы с его созданием — нормотворческая техника и своего рода </w:t>
      </w:r>
      <w:r w:rsidR="00D36529" w:rsidRPr="00006007">
        <w:rPr>
          <w:szCs w:val="19"/>
        </w:rPr>
        <w:t xml:space="preserve">ее правила </w:t>
      </w:r>
      <w:r w:rsidRPr="00006007">
        <w:rPr>
          <w:szCs w:val="19"/>
        </w:rPr>
        <w:t>вынуждают зак</w:t>
      </w:r>
      <w:r w:rsidRPr="00006007">
        <w:rPr>
          <w:szCs w:val="19"/>
        </w:rPr>
        <w:t>о</w:t>
      </w:r>
      <w:r w:rsidRPr="00006007">
        <w:rPr>
          <w:szCs w:val="19"/>
        </w:rPr>
        <w:t>нодателя заключать правовую жизнь в юридические конструкции и соотносить их со всем полем л</w:t>
      </w:r>
      <w:r w:rsidRPr="00006007">
        <w:rPr>
          <w:szCs w:val="19"/>
        </w:rPr>
        <w:t>е</w:t>
      </w:r>
      <w:r w:rsidRPr="00006007">
        <w:rPr>
          <w:szCs w:val="19"/>
        </w:rPr>
        <w:t>гальной догматики</w:t>
      </w:r>
      <w:r w:rsidR="00D36529" w:rsidRPr="00006007">
        <w:rPr>
          <w:szCs w:val="19"/>
        </w:rPr>
        <w:t>,</w:t>
      </w:r>
      <w:r w:rsidRPr="00006007">
        <w:rPr>
          <w:szCs w:val="19"/>
        </w:rPr>
        <w:t xml:space="preserve"> </w:t>
      </w:r>
      <w:r w:rsidR="00D36529" w:rsidRPr="00006007">
        <w:rPr>
          <w:szCs w:val="19"/>
        </w:rPr>
        <w:t>о</w:t>
      </w:r>
      <w:r w:rsidRPr="00006007">
        <w:rPr>
          <w:szCs w:val="19"/>
        </w:rPr>
        <w:t>днако не слишком ли усложняет такое вторжение техники сам процесс правового регулирования общественных отношений и не закрывает ли таким образом постепенно расширя</w:t>
      </w:r>
      <w:r w:rsidRPr="00006007">
        <w:rPr>
          <w:szCs w:val="19"/>
        </w:rPr>
        <w:t>ю</w:t>
      </w:r>
      <w:r w:rsidRPr="00006007">
        <w:rPr>
          <w:szCs w:val="19"/>
        </w:rPr>
        <w:t>щаяся техника все более от нас реальную правовую жизнь? Накладывая конструкцию, догму права одновременно с формулированием правила поведения, то есть формулируя, схватывая правовую жизнь и, одновременно, вписывая правило поведения в юридическую конструкцию, не затрудняет ли такое творчество понимание правовой жизни как в профессиональном, так и в сугубо жизненном кл</w:t>
      </w:r>
      <w:r w:rsidRPr="00006007">
        <w:rPr>
          <w:szCs w:val="19"/>
        </w:rPr>
        <w:t>ю</w:t>
      </w:r>
      <w:r w:rsidRPr="00006007">
        <w:rPr>
          <w:szCs w:val="19"/>
        </w:rPr>
        <w:t>че, как с позиции доступности для граждан? И, главное, где и кто определил правила и критерии так</w:t>
      </w:r>
      <w:r w:rsidRPr="00006007">
        <w:rPr>
          <w:szCs w:val="19"/>
        </w:rPr>
        <w:t>о</w:t>
      </w:r>
      <w:r w:rsidRPr="00006007">
        <w:rPr>
          <w:szCs w:val="19"/>
        </w:rPr>
        <w:t>го рода тройного опосредования и двойного конструирования? Где пределы нормотворческой техн</w:t>
      </w:r>
      <w:r w:rsidRPr="00006007">
        <w:rPr>
          <w:szCs w:val="19"/>
        </w:rPr>
        <w:t>и</w:t>
      </w:r>
      <w:r w:rsidRPr="00006007">
        <w:rPr>
          <w:szCs w:val="19"/>
        </w:rPr>
        <w:t>ки и обоснование соотношения ее с доктриной?</w:t>
      </w:r>
    </w:p>
    <w:p w:rsidR="00577E3B" w:rsidRPr="00006007" w:rsidRDefault="00577E3B" w:rsidP="00577E3B">
      <w:pPr>
        <w:rPr>
          <w:szCs w:val="19"/>
        </w:rPr>
      </w:pPr>
      <w:r w:rsidRPr="00006007">
        <w:rPr>
          <w:szCs w:val="19"/>
        </w:rPr>
        <w:t>Эти две вышеприведенные проблемы напрямую касаются и правоотношения. Сегодня в технико-юридическом плане эта теория, доведенная практически до совершенства в части описания элемен</w:t>
      </w:r>
      <w:r w:rsidRPr="00006007">
        <w:rPr>
          <w:szCs w:val="19"/>
        </w:rPr>
        <w:t>т</w:t>
      </w:r>
      <w:r w:rsidRPr="00006007">
        <w:rPr>
          <w:szCs w:val="19"/>
        </w:rPr>
        <w:t>ного состава правоотношения, анализа различного рода нюансов и т. д., конечно, является одной из полноценных в этом отношении, однако не наталкивается ли и она на эти же проблемы, о которых мы только что сказали? На наш взгляд, современная общая теория права должна более смело перео</w:t>
      </w:r>
      <w:r w:rsidRPr="00006007">
        <w:rPr>
          <w:szCs w:val="19"/>
        </w:rPr>
        <w:t>с</w:t>
      </w:r>
      <w:r w:rsidRPr="00006007">
        <w:rPr>
          <w:szCs w:val="19"/>
        </w:rPr>
        <w:t>мысливать доставшуюся ей в наследство советскую теорию правоотношения и более творчески по</w:t>
      </w:r>
      <w:r w:rsidRPr="00006007">
        <w:rPr>
          <w:szCs w:val="19"/>
        </w:rPr>
        <w:t>д</w:t>
      </w:r>
      <w:r w:rsidRPr="00006007">
        <w:rPr>
          <w:szCs w:val="19"/>
        </w:rPr>
        <w:t>ходить к обновлению ее методологии с учетом запросов современной юридической практики.</w:t>
      </w:r>
    </w:p>
    <w:p w:rsidR="00577E3B" w:rsidRPr="00006007" w:rsidRDefault="00577E3B" w:rsidP="00577E3B">
      <w:pPr>
        <w:rPr>
          <w:szCs w:val="19"/>
        </w:rPr>
      </w:pPr>
    </w:p>
    <w:p w:rsidR="00E24F98" w:rsidRPr="00006007" w:rsidRDefault="00E24F98" w:rsidP="00577E3B">
      <w:pPr>
        <w:rPr>
          <w:szCs w:val="19"/>
        </w:rPr>
        <w:sectPr w:rsidR="00E24F98" w:rsidRPr="00006007" w:rsidSect="003A7F19">
          <w:footerReference w:type="default" r:id="rId140"/>
          <w:footnotePr>
            <w:numRestart w:val="eachPage"/>
          </w:footnotePr>
          <w:endnotePr>
            <w:numFmt w:val="decimal"/>
          </w:endnotePr>
          <w:pgSz w:w="11906" w:h="16838" w:code="9"/>
          <w:pgMar w:top="1814" w:right="1247" w:bottom="1474" w:left="1247" w:header="1134" w:footer="1021" w:gutter="0"/>
          <w:cols w:space="720"/>
        </w:sectPr>
      </w:pPr>
    </w:p>
    <w:p w:rsidR="00E24F98" w:rsidRPr="00006007" w:rsidRDefault="00E24F98" w:rsidP="00E24F98">
      <w:pPr>
        <w:pStyle w:val="-"/>
      </w:pPr>
      <w:r w:rsidRPr="00006007">
        <w:lastRenderedPageBreak/>
        <w:t>В.Ю. Панченко, А.М. Сабиров</w:t>
      </w:r>
    </w:p>
    <w:p w:rsidR="00E24F98" w:rsidRPr="00006007" w:rsidRDefault="00E24F98" w:rsidP="00E24F98">
      <w:pPr>
        <w:pStyle w:val="-0"/>
      </w:pPr>
      <w:r w:rsidRPr="00006007">
        <w:t>Панченко Владислав Юрьевич — кандидат юридических н</w:t>
      </w:r>
      <w:r w:rsidRPr="00006007">
        <w:t>а</w:t>
      </w:r>
      <w:r w:rsidRPr="00006007">
        <w:t>ук, доцент кафедры теории государства и права Юридического института</w:t>
      </w:r>
    </w:p>
    <w:p w:rsidR="00E24F98" w:rsidRPr="00006007" w:rsidRDefault="00E24F98" w:rsidP="00E24F98">
      <w:pPr>
        <w:pStyle w:val="-0"/>
        <w:rPr>
          <w:i w:val="0"/>
        </w:rPr>
      </w:pPr>
      <w:r w:rsidRPr="00006007">
        <w:rPr>
          <w:i w:val="0"/>
        </w:rPr>
        <w:t>Сибирский федеральный университет</w:t>
      </w:r>
    </w:p>
    <w:p w:rsidR="00E24F98" w:rsidRPr="00006007" w:rsidRDefault="00E24F98" w:rsidP="00E24F98">
      <w:pPr>
        <w:pStyle w:val="-0"/>
        <w:rPr>
          <w:i w:val="0"/>
        </w:rPr>
      </w:pPr>
    </w:p>
    <w:p w:rsidR="00E24F98" w:rsidRPr="00006007" w:rsidRDefault="00E24F98" w:rsidP="00E24F98">
      <w:pPr>
        <w:pStyle w:val="-0"/>
      </w:pPr>
      <w:r w:rsidRPr="00006007">
        <w:t>Сабиров Артем Маратович — стажер-исследователь кафе</w:t>
      </w:r>
      <w:r w:rsidRPr="00006007">
        <w:t>д</w:t>
      </w:r>
      <w:r w:rsidRPr="00006007">
        <w:t>ры теории государства и права Юридического института</w:t>
      </w:r>
    </w:p>
    <w:p w:rsidR="00E24F98" w:rsidRPr="00006007" w:rsidRDefault="00E24F98" w:rsidP="00E24F98">
      <w:pPr>
        <w:pStyle w:val="-0"/>
        <w:rPr>
          <w:i w:val="0"/>
        </w:rPr>
      </w:pPr>
      <w:r w:rsidRPr="00006007">
        <w:rPr>
          <w:i w:val="0"/>
        </w:rPr>
        <w:t>Сибирский федеральный университет</w:t>
      </w:r>
    </w:p>
    <w:p w:rsidR="00577E3B" w:rsidRPr="00006007" w:rsidRDefault="00577E3B" w:rsidP="00E24F98">
      <w:pPr>
        <w:pStyle w:val="a3"/>
      </w:pPr>
      <w:r w:rsidRPr="00006007">
        <w:t>Квалифицированное молчание в правотворчестве</w:t>
      </w:r>
      <w:r w:rsidR="00E24F98" w:rsidRPr="00006007">
        <w:br/>
      </w:r>
      <w:r w:rsidRPr="00006007">
        <w:t>и правовая культура правоприменения</w:t>
      </w:r>
      <w:r w:rsidRPr="00006007">
        <w:rPr>
          <w:rStyle w:val="aa"/>
          <w:b w:val="0"/>
          <w:szCs w:val="19"/>
        </w:rPr>
        <w:footnoteReference w:id="1263"/>
      </w:r>
    </w:p>
    <w:p w:rsidR="00577E3B" w:rsidRPr="00113694" w:rsidRDefault="00577E3B" w:rsidP="00577E3B">
      <w:pPr>
        <w:rPr>
          <w:szCs w:val="19"/>
        </w:rPr>
      </w:pPr>
      <w:r w:rsidRPr="00113694">
        <w:rPr>
          <w:szCs w:val="19"/>
        </w:rPr>
        <w:t>Квалифицированное молчание законодателя — понятие, которому в современной правовой на</w:t>
      </w:r>
      <w:r w:rsidRPr="00113694">
        <w:rPr>
          <w:szCs w:val="19"/>
        </w:rPr>
        <w:t>у</w:t>
      </w:r>
      <w:r w:rsidRPr="00113694">
        <w:rPr>
          <w:szCs w:val="19"/>
        </w:rPr>
        <w:t xml:space="preserve">ке уделяется недостаточное </w:t>
      </w:r>
      <w:r w:rsidR="00E24F98" w:rsidRPr="00113694">
        <w:rPr>
          <w:szCs w:val="19"/>
        </w:rPr>
        <w:t>внимание. Как верно отмечает В.</w:t>
      </w:r>
      <w:r w:rsidRPr="00113694">
        <w:rPr>
          <w:szCs w:val="19"/>
        </w:rPr>
        <w:t>М. Баранов, «из поля зрения правоведов «выпал» феномен «квалифицированное молчание законодателя»</w:t>
      </w:r>
      <w:r w:rsidRPr="00113694">
        <w:rPr>
          <w:rStyle w:val="aa"/>
          <w:szCs w:val="19"/>
        </w:rPr>
        <w:footnoteReference w:id="1264"/>
      </w:r>
      <w:r w:rsidRPr="00113694">
        <w:rPr>
          <w:szCs w:val="19"/>
        </w:rPr>
        <w:t>, поскольку об этом понятии в юридической литературе чаще говорится в контексте проблемы пробелов в праве, а не как о сам</w:t>
      </w:r>
      <w:r w:rsidRPr="00113694">
        <w:rPr>
          <w:szCs w:val="19"/>
        </w:rPr>
        <w:t>о</w:t>
      </w:r>
      <w:r w:rsidRPr="00113694">
        <w:rPr>
          <w:szCs w:val="19"/>
        </w:rPr>
        <w:t>стоятельном, отдельном понятии в категориальном аппарате юриспруденции.</w:t>
      </w:r>
    </w:p>
    <w:p w:rsidR="00577E3B" w:rsidRPr="00113694" w:rsidRDefault="00577E3B" w:rsidP="00577E3B">
      <w:pPr>
        <w:rPr>
          <w:szCs w:val="19"/>
        </w:rPr>
      </w:pPr>
      <w:r w:rsidRPr="00113694">
        <w:rPr>
          <w:szCs w:val="19"/>
        </w:rPr>
        <w:t>Квалифицированное молчание представляет собой вполне определенную государственную п</w:t>
      </w:r>
      <w:r w:rsidRPr="00113694">
        <w:rPr>
          <w:szCs w:val="19"/>
        </w:rPr>
        <w:t>о</w:t>
      </w:r>
      <w:r w:rsidRPr="00113694">
        <w:rPr>
          <w:szCs w:val="19"/>
        </w:rPr>
        <w:t>зицию</w:t>
      </w:r>
      <w:r w:rsidRPr="00113694">
        <w:rPr>
          <w:rStyle w:val="aa"/>
          <w:szCs w:val="19"/>
        </w:rPr>
        <w:footnoteReference w:id="1265"/>
      </w:r>
      <w:r w:rsidRPr="00113694">
        <w:rPr>
          <w:szCs w:val="19"/>
        </w:rPr>
        <w:t xml:space="preserve"> в определенн</w:t>
      </w:r>
      <w:r w:rsidR="00E24F98" w:rsidRPr="00113694">
        <w:rPr>
          <w:szCs w:val="19"/>
        </w:rPr>
        <w:t xml:space="preserve">ой сфере, «молчание, </w:t>
      </w:r>
      <w:r w:rsidR="00121DAE" w:rsidRPr="00113694">
        <w:rPr>
          <w:szCs w:val="19"/>
        </w:rPr>
        <w:t xml:space="preserve">— </w:t>
      </w:r>
      <w:r w:rsidR="00E24F98" w:rsidRPr="00113694">
        <w:rPr>
          <w:szCs w:val="19"/>
        </w:rPr>
        <w:t>отмечал О.</w:t>
      </w:r>
      <w:r w:rsidRPr="00113694">
        <w:rPr>
          <w:szCs w:val="19"/>
        </w:rPr>
        <w:t>А. Красавчиков, — отрицательное волеиз</w:t>
      </w:r>
      <w:r w:rsidRPr="00113694">
        <w:rPr>
          <w:szCs w:val="19"/>
        </w:rPr>
        <w:t>ъ</w:t>
      </w:r>
      <w:r w:rsidRPr="00113694">
        <w:rPr>
          <w:szCs w:val="19"/>
        </w:rPr>
        <w:t>явление</w:t>
      </w:r>
      <w:r w:rsidR="00121DAE" w:rsidRPr="00113694">
        <w:rPr>
          <w:szCs w:val="19"/>
        </w:rPr>
        <w:t>.</w:t>
      </w:r>
      <w:r w:rsidRPr="00113694">
        <w:rPr>
          <w:szCs w:val="19"/>
        </w:rPr>
        <w:t xml:space="preserve"> </w:t>
      </w:r>
      <w:r w:rsidR="00121DAE" w:rsidRPr="00113694">
        <w:rPr>
          <w:szCs w:val="19"/>
        </w:rPr>
        <w:t>М</w:t>
      </w:r>
      <w:r w:rsidRPr="00113694">
        <w:rPr>
          <w:szCs w:val="19"/>
        </w:rPr>
        <w:t>ы отрицаем не наличие воли, а наличие ее положительного изъявления. О наличии воли, ее характере, направленности мы судим по отсутствию определенных действий в известных услов</w:t>
      </w:r>
      <w:r w:rsidRPr="00113694">
        <w:rPr>
          <w:szCs w:val="19"/>
        </w:rPr>
        <w:t>и</w:t>
      </w:r>
      <w:r w:rsidRPr="00113694">
        <w:rPr>
          <w:szCs w:val="19"/>
        </w:rPr>
        <w:t>ях»</w:t>
      </w:r>
      <w:r w:rsidRPr="00113694">
        <w:rPr>
          <w:rStyle w:val="aa"/>
          <w:szCs w:val="19"/>
        </w:rPr>
        <w:footnoteReference w:id="1266"/>
      </w:r>
      <w:r w:rsidR="00E24F98" w:rsidRPr="00113694">
        <w:rPr>
          <w:szCs w:val="19"/>
        </w:rPr>
        <w:t>. А.</w:t>
      </w:r>
      <w:r w:rsidRPr="00113694">
        <w:rPr>
          <w:szCs w:val="19"/>
        </w:rPr>
        <w:t>В. Демин по этому поводу пишет: «парадоксально, но факт: в данном случае законодатель именно говорит, разговаривает с субъектами права, и поэтому о «молчании» здесь можно говорить лишь условно, имея в виду особую форму выражения и легализации такого диалога»</w:t>
      </w:r>
      <w:r w:rsidRPr="00113694">
        <w:rPr>
          <w:rStyle w:val="aa"/>
          <w:szCs w:val="19"/>
        </w:rPr>
        <w:footnoteReference w:id="1267"/>
      </w:r>
      <w:r w:rsidRPr="00113694">
        <w:rPr>
          <w:szCs w:val="19"/>
        </w:rPr>
        <w:t>.</w:t>
      </w:r>
    </w:p>
    <w:p w:rsidR="00577E3B" w:rsidRPr="00113694" w:rsidRDefault="00E24F98" w:rsidP="00577E3B">
      <w:pPr>
        <w:autoSpaceDE w:val="0"/>
        <w:autoSpaceDN w:val="0"/>
        <w:adjustRightInd w:val="0"/>
        <w:rPr>
          <w:szCs w:val="19"/>
        </w:rPr>
      </w:pPr>
      <w:r w:rsidRPr="00113694">
        <w:rPr>
          <w:rFonts w:eastAsia="TimesNewRomanPSMT"/>
          <w:szCs w:val="19"/>
        </w:rPr>
        <w:t>Как отмечает В.</w:t>
      </w:r>
      <w:r w:rsidR="00577E3B" w:rsidRPr="00113694">
        <w:rPr>
          <w:rFonts w:eastAsia="TimesNewRomanPSMT"/>
          <w:szCs w:val="19"/>
        </w:rPr>
        <w:t>В. Лазарев «квалифицированное молчание» отличается от пробелов в праве тем, что «устанавливается нежелание законодателя регулировать определенные отношения посредством правовой нормы»</w:t>
      </w:r>
      <w:r w:rsidR="00577E3B" w:rsidRPr="00113694">
        <w:rPr>
          <w:rStyle w:val="aa"/>
          <w:rFonts w:eastAsia="TimesNewRomanPSMT"/>
          <w:szCs w:val="19"/>
        </w:rPr>
        <w:footnoteReference w:id="1268"/>
      </w:r>
      <w:r w:rsidR="00577E3B" w:rsidRPr="00113694">
        <w:rPr>
          <w:rFonts w:eastAsia="TimesNewRomanPSMT"/>
          <w:szCs w:val="19"/>
        </w:rPr>
        <w:t xml:space="preserve">. </w:t>
      </w:r>
      <w:r w:rsidR="00577E3B" w:rsidRPr="00113694">
        <w:rPr>
          <w:szCs w:val="19"/>
        </w:rPr>
        <w:t>Квалифицированное молчание — ситуация полной «урегулированности» общ</w:t>
      </w:r>
      <w:r w:rsidR="00577E3B" w:rsidRPr="00113694">
        <w:rPr>
          <w:szCs w:val="19"/>
        </w:rPr>
        <w:t>е</w:t>
      </w:r>
      <w:r w:rsidR="00577E3B" w:rsidRPr="00113694">
        <w:rPr>
          <w:szCs w:val="19"/>
        </w:rPr>
        <w:t>ственных отношений, в то время как пробел в праве отображает ситуацию недостаточности или отсу</w:t>
      </w:r>
      <w:r w:rsidR="00577E3B" w:rsidRPr="00113694">
        <w:rPr>
          <w:szCs w:val="19"/>
        </w:rPr>
        <w:t>т</w:t>
      </w:r>
      <w:r w:rsidR="00577E3B" w:rsidRPr="00113694">
        <w:rPr>
          <w:szCs w:val="19"/>
        </w:rPr>
        <w:t>ствия правового регулирования данного общественного отношения в целом. Пробел в праве выну</w:t>
      </w:r>
      <w:r w:rsidR="00577E3B" w:rsidRPr="00113694">
        <w:rPr>
          <w:szCs w:val="19"/>
        </w:rPr>
        <w:t>ж</w:t>
      </w:r>
      <w:r w:rsidR="00577E3B" w:rsidRPr="00113694">
        <w:rPr>
          <w:szCs w:val="19"/>
        </w:rPr>
        <w:t>дает правоприменителя его преодолевать, а правотворческий орган, в свою очередь, устранять его, внося изменения в механизм правового регулирования. Квалифицированное молчание не требует вмешательства правотворческого органа</w:t>
      </w:r>
      <w:r w:rsidR="00577E3B" w:rsidRPr="00113694">
        <w:rPr>
          <w:rStyle w:val="aa"/>
          <w:szCs w:val="19"/>
        </w:rPr>
        <w:footnoteReference w:id="1269"/>
      </w:r>
      <w:r w:rsidR="00577E3B" w:rsidRPr="00113694">
        <w:rPr>
          <w:szCs w:val="19"/>
        </w:rPr>
        <w:t>.</w:t>
      </w:r>
    </w:p>
    <w:p w:rsidR="00577E3B" w:rsidRPr="00113694" w:rsidRDefault="00577E3B" w:rsidP="00577E3B">
      <w:pPr>
        <w:rPr>
          <w:szCs w:val="19"/>
        </w:rPr>
      </w:pPr>
      <w:r w:rsidRPr="00113694">
        <w:rPr>
          <w:szCs w:val="19"/>
        </w:rPr>
        <w:t>Ярким примером квалифицированного молчания законодателя, устанавливающего общие рамки для правовой деятельности субъектов, является правовое регулирование закупочной деятельности Федеральным законом от 18 июля 2011 г</w:t>
      </w:r>
      <w:r w:rsidR="00E24F98" w:rsidRPr="00113694">
        <w:rPr>
          <w:szCs w:val="19"/>
        </w:rPr>
        <w:t>ода</w:t>
      </w:r>
      <w:r w:rsidRPr="00113694">
        <w:rPr>
          <w:szCs w:val="19"/>
        </w:rPr>
        <w:t xml:space="preserve"> № 223-ФЗ «О закупках товаров, работ, услуг отдельными видами юридических лиц» (далее — Закон о закупках), который вступил в силу с 1 января 2012 года. Отношения, им регламентированные, по многим существенным признакам совпадают с отношениями в сфере размещения государственных и муниципальных заказов, регулируемых тогда Федеральным законом от 21 июля 2005 г</w:t>
      </w:r>
      <w:r w:rsidR="00E24F98" w:rsidRPr="00113694">
        <w:rPr>
          <w:szCs w:val="19"/>
        </w:rPr>
        <w:t>ода</w:t>
      </w:r>
      <w:r w:rsidRPr="00113694">
        <w:rPr>
          <w:szCs w:val="19"/>
        </w:rPr>
        <w:t xml:space="preserve"> № 94-ФЗ «О размещении заказов на поставки товаров, выполнение р</w:t>
      </w:r>
      <w:r w:rsidRPr="00113694">
        <w:rPr>
          <w:szCs w:val="19"/>
        </w:rPr>
        <w:t>а</w:t>
      </w:r>
      <w:r w:rsidRPr="00113694">
        <w:rPr>
          <w:szCs w:val="19"/>
        </w:rPr>
        <w:t>бот, оказание услуг для государственных и муниципальных нужд» (далее — Закон о размещении зак</w:t>
      </w:r>
      <w:r w:rsidRPr="00113694">
        <w:rPr>
          <w:szCs w:val="19"/>
        </w:rPr>
        <w:t>а</w:t>
      </w:r>
      <w:r w:rsidRPr="00113694">
        <w:rPr>
          <w:szCs w:val="19"/>
        </w:rPr>
        <w:t>зов), а сейчас Федеральным законом от 5 апр</w:t>
      </w:r>
      <w:r w:rsidR="00E24F98" w:rsidRPr="00113694">
        <w:rPr>
          <w:szCs w:val="19"/>
        </w:rPr>
        <w:t>еля</w:t>
      </w:r>
      <w:r w:rsidRPr="00113694">
        <w:rPr>
          <w:szCs w:val="19"/>
        </w:rPr>
        <w:t xml:space="preserve"> 2013 г</w:t>
      </w:r>
      <w:r w:rsidR="00E24F98" w:rsidRPr="00113694">
        <w:rPr>
          <w:szCs w:val="19"/>
        </w:rPr>
        <w:t>ода</w:t>
      </w:r>
      <w:r w:rsidRPr="00113694">
        <w:rPr>
          <w:szCs w:val="19"/>
        </w:rPr>
        <w:t xml:space="preserve"> № 44-ФЗ «О контрактной системе в сфере закупок товаров, работ, услуг для обеспечения государственных и муниципальных нужд». Законод</w:t>
      </w:r>
      <w:r w:rsidRPr="00113694">
        <w:rPr>
          <w:szCs w:val="19"/>
        </w:rPr>
        <w:t>а</w:t>
      </w:r>
      <w:r w:rsidRPr="00113694">
        <w:rPr>
          <w:szCs w:val="19"/>
        </w:rPr>
        <w:t>тель лишь через 7 лет действия Закона о размещении заказов счел возможным и достаточным для правового регулирования этой сферы установление лишь незначительного количества правовых норм (количественное сравнение двух законов показывает, что Закон о р</w:t>
      </w:r>
      <w:r w:rsidR="00121DAE" w:rsidRPr="00113694">
        <w:rPr>
          <w:szCs w:val="19"/>
        </w:rPr>
        <w:t>азмещении заказов состоял из 65 </w:t>
      </w:r>
      <w:r w:rsidRPr="00113694">
        <w:rPr>
          <w:szCs w:val="19"/>
        </w:rPr>
        <w:t>статей, некоторые из которых включали до 40 частей общим объемом почти 500 тыс. печатных зн</w:t>
      </w:r>
      <w:r w:rsidRPr="00113694">
        <w:rPr>
          <w:szCs w:val="19"/>
        </w:rPr>
        <w:t>а</w:t>
      </w:r>
      <w:r w:rsidRPr="00113694">
        <w:rPr>
          <w:szCs w:val="19"/>
        </w:rPr>
        <w:t xml:space="preserve">ков (без пробелов), Закон же о закупках — 8 статей и чуть менее 26 тыс. печатных знаков, при этом </w:t>
      </w:r>
      <w:r w:rsidRPr="00113694">
        <w:rPr>
          <w:szCs w:val="19"/>
        </w:rPr>
        <w:lastRenderedPageBreak/>
        <w:t>сфера регулирования последнего ничуть не меньше, а в экономическом выражении</w:t>
      </w:r>
      <w:r w:rsidR="00121DAE" w:rsidRPr="00113694">
        <w:rPr>
          <w:szCs w:val="19"/>
        </w:rPr>
        <w:t>,</w:t>
      </w:r>
      <w:r w:rsidRPr="00113694">
        <w:rPr>
          <w:szCs w:val="19"/>
        </w:rPr>
        <w:t xml:space="preserve"> возможно</w:t>
      </w:r>
      <w:r w:rsidR="00121DAE" w:rsidRPr="00113694">
        <w:rPr>
          <w:szCs w:val="19"/>
        </w:rPr>
        <w:t>,</w:t>
      </w:r>
      <w:r w:rsidRPr="00113694">
        <w:rPr>
          <w:szCs w:val="19"/>
        </w:rPr>
        <w:t xml:space="preserve"> и больше первого). Именно принципы правового регулирования, закрепленные в ч</w:t>
      </w:r>
      <w:r w:rsidR="00E24F98" w:rsidRPr="00113694">
        <w:rPr>
          <w:szCs w:val="19"/>
        </w:rPr>
        <w:t>асти</w:t>
      </w:r>
      <w:r w:rsidRPr="00113694">
        <w:rPr>
          <w:szCs w:val="19"/>
        </w:rPr>
        <w:t xml:space="preserve"> 1 ст</w:t>
      </w:r>
      <w:r w:rsidR="00E24F98" w:rsidRPr="00113694">
        <w:rPr>
          <w:szCs w:val="19"/>
        </w:rPr>
        <w:t>атьи</w:t>
      </w:r>
      <w:r w:rsidRPr="00113694">
        <w:rPr>
          <w:szCs w:val="19"/>
        </w:rPr>
        <w:t xml:space="preserve"> 3 Зак</w:t>
      </w:r>
      <w:r w:rsidRPr="00113694">
        <w:rPr>
          <w:szCs w:val="19"/>
        </w:rPr>
        <w:t>о</w:t>
      </w:r>
      <w:r w:rsidRPr="00113694">
        <w:rPr>
          <w:szCs w:val="19"/>
        </w:rPr>
        <w:t>на о закупках, представляющие собой требования высокой степени нормативной обобщенности, ко</w:t>
      </w:r>
      <w:r w:rsidRPr="00113694">
        <w:rPr>
          <w:szCs w:val="19"/>
        </w:rPr>
        <w:t>н</w:t>
      </w:r>
      <w:r w:rsidRPr="00113694">
        <w:rPr>
          <w:szCs w:val="19"/>
        </w:rPr>
        <w:t>центрировано выражающие волю законодателя в данной области общественных отношений, с одной стороны, предоставляют свободу, но с другой — возлагают ответственность на заказчиков, которым предоставлено право самостоятельно формировать конкретные правила и процедуры закупочной деятельности</w:t>
      </w:r>
      <w:r w:rsidRPr="00113694">
        <w:rPr>
          <w:rStyle w:val="aa"/>
          <w:szCs w:val="19"/>
        </w:rPr>
        <w:footnoteReference w:id="1270"/>
      </w:r>
      <w:r w:rsidRPr="00113694">
        <w:rPr>
          <w:szCs w:val="19"/>
        </w:rPr>
        <w:t>.</w:t>
      </w:r>
    </w:p>
    <w:p w:rsidR="00577E3B" w:rsidRPr="00113694" w:rsidRDefault="00577E3B" w:rsidP="00577E3B">
      <w:pPr>
        <w:rPr>
          <w:szCs w:val="19"/>
        </w:rPr>
      </w:pPr>
      <w:r w:rsidRPr="00113694">
        <w:rPr>
          <w:szCs w:val="19"/>
        </w:rPr>
        <w:t>Исходя из того, что «изучением вопросов как делать, в какой последовательности осуществлять те или иные юридические операции занимается такое прикладное направление правоведения</w:t>
      </w:r>
      <w:r w:rsidR="00121DAE" w:rsidRPr="00113694">
        <w:rPr>
          <w:szCs w:val="19"/>
        </w:rPr>
        <w:t>,</w:t>
      </w:r>
      <w:r w:rsidRPr="00113694">
        <w:rPr>
          <w:szCs w:val="19"/>
        </w:rPr>
        <w:t xml:space="preserve"> как юридическая технология, а вопросами с помощью каких приемов, каких средств должны осущест</w:t>
      </w:r>
      <w:r w:rsidRPr="00113694">
        <w:rPr>
          <w:szCs w:val="19"/>
        </w:rPr>
        <w:t>в</w:t>
      </w:r>
      <w:r w:rsidRPr="00113694">
        <w:rPr>
          <w:szCs w:val="19"/>
        </w:rPr>
        <w:t>ляться те или иные технологические операции — юридическая техника»</w:t>
      </w:r>
      <w:r w:rsidRPr="00113694">
        <w:rPr>
          <w:rStyle w:val="aa"/>
          <w:szCs w:val="19"/>
        </w:rPr>
        <w:footnoteReference w:id="1271"/>
      </w:r>
      <w:r w:rsidRPr="00113694">
        <w:rPr>
          <w:szCs w:val="19"/>
        </w:rPr>
        <w:t>, квалифицированное мо</w:t>
      </w:r>
      <w:r w:rsidRPr="00113694">
        <w:rPr>
          <w:szCs w:val="19"/>
        </w:rPr>
        <w:t>л</w:t>
      </w:r>
      <w:r w:rsidRPr="00113694">
        <w:rPr>
          <w:szCs w:val="19"/>
        </w:rPr>
        <w:t>чание следует рассматривать как юридико-технический и юридико-технологический прием, состо</w:t>
      </w:r>
      <w:r w:rsidRPr="00113694">
        <w:rPr>
          <w:szCs w:val="19"/>
        </w:rPr>
        <w:t>я</w:t>
      </w:r>
      <w:r w:rsidRPr="00113694">
        <w:rPr>
          <w:szCs w:val="19"/>
        </w:rPr>
        <w:t>щий в целенаправленном использовании для регулирования той или иной области общественных о</w:t>
      </w:r>
      <w:r w:rsidRPr="00113694">
        <w:rPr>
          <w:szCs w:val="19"/>
        </w:rPr>
        <w:t>т</w:t>
      </w:r>
      <w:r w:rsidRPr="00113694">
        <w:rPr>
          <w:szCs w:val="19"/>
        </w:rPr>
        <w:t>ношений минимального набора нормативных регулятивных средств высокой степени нормативной обобщенности (правовые цели, принципы правового регулирования, задачи и т. п.).</w:t>
      </w:r>
    </w:p>
    <w:p w:rsidR="00577E3B" w:rsidRPr="00113694" w:rsidRDefault="00577E3B" w:rsidP="00577E3B">
      <w:pPr>
        <w:rPr>
          <w:szCs w:val="19"/>
        </w:rPr>
      </w:pPr>
      <w:r w:rsidRPr="00113694">
        <w:rPr>
          <w:szCs w:val="19"/>
        </w:rPr>
        <w:t>Есть основания говорить как минимум о двух пределах использования квалифицированного мо</w:t>
      </w:r>
      <w:r w:rsidRPr="00113694">
        <w:rPr>
          <w:szCs w:val="19"/>
        </w:rPr>
        <w:t>л</w:t>
      </w:r>
      <w:r w:rsidRPr="00113694">
        <w:rPr>
          <w:szCs w:val="19"/>
        </w:rPr>
        <w:t>чания, которые характеризуют юридико-технический аспект данного феномена: инструментальном, отражающем характер используемых нормативных регулятивных средств, и субъектном, очерчива</w:t>
      </w:r>
      <w:r w:rsidRPr="00113694">
        <w:rPr>
          <w:szCs w:val="19"/>
        </w:rPr>
        <w:t>ю</w:t>
      </w:r>
      <w:r w:rsidRPr="00113694">
        <w:rPr>
          <w:szCs w:val="19"/>
        </w:rPr>
        <w:t>щем круг субъектов правотворческой деятельности, способных применять рассматриваемый юрид</w:t>
      </w:r>
      <w:r w:rsidRPr="00113694">
        <w:rPr>
          <w:szCs w:val="19"/>
        </w:rPr>
        <w:t>и</w:t>
      </w:r>
      <w:r w:rsidRPr="00113694">
        <w:rPr>
          <w:szCs w:val="19"/>
        </w:rPr>
        <w:t>ко-технический прием.</w:t>
      </w:r>
    </w:p>
    <w:p w:rsidR="00577E3B" w:rsidRPr="00113694" w:rsidRDefault="00577E3B" w:rsidP="00577E3B">
      <w:pPr>
        <w:rPr>
          <w:szCs w:val="19"/>
        </w:rPr>
      </w:pPr>
      <w:r w:rsidRPr="00113694">
        <w:rPr>
          <w:szCs w:val="19"/>
        </w:rPr>
        <w:t>Инструментальный предел отражает соотношение в нормативном правовом регулировании той или иной области общественных отношений разных по степени определенности, конкретности, но</w:t>
      </w:r>
      <w:r w:rsidRPr="00113694">
        <w:rPr>
          <w:szCs w:val="19"/>
        </w:rPr>
        <w:t>р</w:t>
      </w:r>
      <w:r w:rsidRPr="00113694">
        <w:rPr>
          <w:szCs w:val="19"/>
        </w:rPr>
        <w:t>мативных регулятивных средств — нормативных обобщений (правовых принципов, целей, задач и др.) и норм права. Исходя из такого соотношения можно выделить следующие виды нормативного прав</w:t>
      </w:r>
      <w:r w:rsidRPr="00113694">
        <w:rPr>
          <w:szCs w:val="19"/>
        </w:rPr>
        <w:t>о</w:t>
      </w:r>
      <w:r w:rsidRPr="00113694">
        <w:rPr>
          <w:szCs w:val="19"/>
        </w:rPr>
        <w:t>вого регулирования:</w:t>
      </w:r>
    </w:p>
    <w:p w:rsidR="00577E3B" w:rsidRPr="00113694" w:rsidRDefault="00577E3B" w:rsidP="00577E3B">
      <w:pPr>
        <w:rPr>
          <w:szCs w:val="19"/>
        </w:rPr>
      </w:pPr>
      <w:r w:rsidRPr="00113694">
        <w:rPr>
          <w:szCs w:val="19"/>
        </w:rPr>
        <w:t>— используются как нормы права, так и нормативные обобщения;</w:t>
      </w:r>
    </w:p>
    <w:p w:rsidR="00577E3B" w:rsidRPr="00113694" w:rsidRDefault="00577E3B" w:rsidP="00577E3B">
      <w:pPr>
        <w:rPr>
          <w:szCs w:val="19"/>
        </w:rPr>
      </w:pPr>
      <w:r w:rsidRPr="00113694">
        <w:rPr>
          <w:szCs w:val="19"/>
        </w:rPr>
        <w:t>— используются только нормы права (в этом случае, как известно, нормативные обобщения м</w:t>
      </w:r>
      <w:r w:rsidRPr="00113694">
        <w:rPr>
          <w:szCs w:val="19"/>
        </w:rPr>
        <w:t>о</w:t>
      </w:r>
      <w:r w:rsidRPr="00113694">
        <w:rPr>
          <w:szCs w:val="19"/>
        </w:rPr>
        <w:t>гут быть выведены из норм);</w:t>
      </w:r>
    </w:p>
    <w:p w:rsidR="00577E3B" w:rsidRPr="00113694" w:rsidRDefault="00577E3B" w:rsidP="00577E3B">
      <w:pPr>
        <w:rPr>
          <w:szCs w:val="19"/>
        </w:rPr>
      </w:pPr>
      <w:r w:rsidRPr="00113694">
        <w:rPr>
          <w:szCs w:val="19"/>
        </w:rPr>
        <w:t>— используются только нормативные обобщения (удельный вес норм права в такой ситуации н</w:t>
      </w:r>
      <w:r w:rsidRPr="00113694">
        <w:rPr>
          <w:szCs w:val="19"/>
        </w:rPr>
        <w:t>е</w:t>
      </w:r>
      <w:r w:rsidRPr="00113694">
        <w:rPr>
          <w:szCs w:val="19"/>
        </w:rPr>
        <w:t>велик).</w:t>
      </w:r>
    </w:p>
    <w:p w:rsidR="00577E3B" w:rsidRPr="00113694" w:rsidRDefault="00577E3B" w:rsidP="00577E3B">
      <w:pPr>
        <w:rPr>
          <w:spacing w:val="6"/>
          <w:szCs w:val="19"/>
        </w:rPr>
      </w:pPr>
      <w:r w:rsidRPr="00113694">
        <w:rPr>
          <w:spacing w:val="6"/>
          <w:szCs w:val="19"/>
        </w:rPr>
        <w:t>Думается, что понятием «квалифицированное молчание» охватывается именно третья с</w:t>
      </w:r>
      <w:r w:rsidRPr="00113694">
        <w:rPr>
          <w:spacing w:val="6"/>
          <w:szCs w:val="19"/>
        </w:rPr>
        <w:t>и</w:t>
      </w:r>
      <w:r w:rsidRPr="00113694">
        <w:rPr>
          <w:spacing w:val="6"/>
          <w:szCs w:val="19"/>
        </w:rPr>
        <w:t>туация, когда правотворческому органу ничто не препятствует урегулировать отношения с п</w:t>
      </w:r>
      <w:r w:rsidRPr="00113694">
        <w:rPr>
          <w:spacing w:val="6"/>
          <w:szCs w:val="19"/>
        </w:rPr>
        <w:t>о</w:t>
      </w:r>
      <w:r w:rsidRPr="00113694">
        <w:rPr>
          <w:spacing w:val="6"/>
          <w:szCs w:val="19"/>
        </w:rPr>
        <w:t>мощью норм права, но, тем не менее, он умышленно воздерживается от этого в силу различных причин. О квалифицированном молчании можно говорить именно в том смысле, что правотво</w:t>
      </w:r>
      <w:r w:rsidRPr="00113694">
        <w:rPr>
          <w:spacing w:val="6"/>
          <w:szCs w:val="19"/>
        </w:rPr>
        <w:t>р</w:t>
      </w:r>
      <w:r w:rsidRPr="00113694">
        <w:rPr>
          <w:spacing w:val="6"/>
          <w:szCs w:val="19"/>
        </w:rPr>
        <w:t>ческий орган мог, но в силу тех или иных обстоятельств (субъективных и объективных) не стал детально регулировать общественные отношения, а использовал минимальный набор норм</w:t>
      </w:r>
      <w:r w:rsidRPr="00113694">
        <w:rPr>
          <w:spacing w:val="6"/>
          <w:szCs w:val="19"/>
        </w:rPr>
        <w:t>а</w:t>
      </w:r>
      <w:r w:rsidRPr="00113694">
        <w:rPr>
          <w:spacing w:val="6"/>
          <w:szCs w:val="19"/>
        </w:rPr>
        <w:t>тивных обобщений.</w:t>
      </w:r>
    </w:p>
    <w:p w:rsidR="00577E3B" w:rsidRPr="00113694" w:rsidRDefault="00577E3B" w:rsidP="00577E3B">
      <w:pPr>
        <w:autoSpaceDE w:val="0"/>
        <w:autoSpaceDN w:val="0"/>
        <w:adjustRightInd w:val="0"/>
        <w:rPr>
          <w:szCs w:val="19"/>
        </w:rPr>
      </w:pPr>
      <w:r w:rsidRPr="00113694">
        <w:rPr>
          <w:szCs w:val="19"/>
        </w:rPr>
        <w:t>Если же понятием «квалифицированное молчание законодателя» пытаться охватить все случаи, когда нормативное регулирование оставляет место правоприменительному усмотрению (оценочные понятия в нормах права и т. д.), то, на наш взгляд, пропадает его качественная определенность (п</w:t>
      </w:r>
      <w:r w:rsidRPr="00113694">
        <w:rPr>
          <w:szCs w:val="19"/>
        </w:rPr>
        <w:t>о</w:t>
      </w:r>
      <w:r w:rsidRPr="00113694">
        <w:rPr>
          <w:szCs w:val="19"/>
        </w:rPr>
        <w:t>скольку правоприменительное усмотрение в той или иной степени — атрибут любого правового рег</w:t>
      </w:r>
      <w:r w:rsidRPr="00113694">
        <w:rPr>
          <w:szCs w:val="19"/>
        </w:rPr>
        <w:t>у</w:t>
      </w:r>
      <w:r w:rsidRPr="00113694">
        <w:rPr>
          <w:szCs w:val="19"/>
        </w:rPr>
        <w:t>лирования), оно перестает выполнять свои познавательные функции.</w:t>
      </w:r>
    </w:p>
    <w:p w:rsidR="00577E3B" w:rsidRPr="00113694" w:rsidRDefault="00577E3B" w:rsidP="00577E3B">
      <w:pPr>
        <w:autoSpaceDE w:val="0"/>
        <w:autoSpaceDN w:val="0"/>
        <w:adjustRightInd w:val="0"/>
        <w:rPr>
          <w:szCs w:val="19"/>
        </w:rPr>
      </w:pPr>
      <w:r w:rsidRPr="00113694">
        <w:rPr>
          <w:szCs w:val="19"/>
        </w:rPr>
        <w:t xml:space="preserve">Субъектный предел использования квалифицированного молчания законодателя заключается в том, что круг субъектов, обладающих способностью «квалифицированно молчать», с одной стороны, шире, нежели буквальное прочтение термина «законодатель», а с другой — </w:t>
      </w:r>
      <w:r w:rsidR="00121DAE" w:rsidRPr="00113694">
        <w:rPr>
          <w:szCs w:val="19"/>
        </w:rPr>
        <w:t>у</w:t>
      </w:r>
      <w:r w:rsidRPr="00113694">
        <w:rPr>
          <w:szCs w:val="19"/>
        </w:rPr>
        <w:t>же понятия «субъект пр</w:t>
      </w:r>
      <w:r w:rsidRPr="00113694">
        <w:rPr>
          <w:szCs w:val="19"/>
        </w:rPr>
        <w:t>а</w:t>
      </w:r>
      <w:r w:rsidRPr="00113694">
        <w:rPr>
          <w:szCs w:val="19"/>
        </w:rPr>
        <w:t>вотворческой деятельности».</w:t>
      </w:r>
    </w:p>
    <w:p w:rsidR="00577E3B" w:rsidRPr="00113694" w:rsidRDefault="00577E3B" w:rsidP="00577E3B">
      <w:pPr>
        <w:autoSpaceDE w:val="0"/>
        <w:autoSpaceDN w:val="0"/>
        <w:adjustRightInd w:val="0"/>
        <w:rPr>
          <w:szCs w:val="19"/>
        </w:rPr>
      </w:pPr>
      <w:r w:rsidRPr="00113694">
        <w:rPr>
          <w:szCs w:val="19"/>
        </w:rPr>
        <w:t>Осуществлять нормативное регулирование при помощи минимальных наборов нормативных р</w:t>
      </w:r>
      <w:r w:rsidRPr="00113694">
        <w:rPr>
          <w:szCs w:val="19"/>
        </w:rPr>
        <w:t>е</w:t>
      </w:r>
      <w:r w:rsidRPr="00113694">
        <w:rPr>
          <w:szCs w:val="19"/>
        </w:rPr>
        <w:t>гулятивных средств — нормативных обобщений — в пределах своей компетенции могут и иные суб</w:t>
      </w:r>
      <w:r w:rsidRPr="00113694">
        <w:rPr>
          <w:szCs w:val="19"/>
        </w:rPr>
        <w:t>ъ</w:t>
      </w:r>
      <w:r w:rsidRPr="00113694">
        <w:rPr>
          <w:szCs w:val="19"/>
        </w:rPr>
        <w:t>екты правотворчества, а не только субъекты законотворчества. Это означает, что нормативные прав</w:t>
      </w:r>
      <w:r w:rsidRPr="00113694">
        <w:rPr>
          <w:szCs w:val="19"/>
        </w:rPr>
        <w:t>о</w:t>
      </w:r>
      <w:r w:rsidRPr="00113694">
        <w:rPr>
          <w:szCs w:val="19"/>
        </w:rPr>
        <w:t>вые акты, в которых объективируется квалифицированное молчание, могут быть любого уровня — от федерального до локального. Квалифицированное молчание правотворческого органа может испол</w:t>
      </w:r>
      <w:r w:rsidRPr="00113694">
        <w:rPr>
          <w:szCs w:val="19"/>
        </w:rPr>
        <w:t>ь</w:t>
      </w:r>
      <w:r w:rsidRPr="00113694">
        <w:rPr>
          <w:szCs w:val="19"/>
        </w:rPr>
        <w:t>зоваться и в иных источниках права (например, в нормативном договоре).</w:t>
      </w:r>
    </w:p>
    <w:p w:rsidR="00577E3B" w:rsidRPr="00113694" w:rsidRDefault="00577E3B" w:rsidP="00577E3B">
      <w:pPr>
        <w:autoSpaceDE w:val="0"/>
        <w:autoSpaceDN w:val="0"/>
        <w:adjustRightInd w:val="0"/>
        <w:rPr>
          <w:szCs w:val="19"/>
        </w:rPr>
      </w:pPr>
      <w:r w:rsidRPr="00113694">
        <w:rPr>
          <w:szCs w:val="19"/>
        </w:rPr>
        <w:t>Однако не все субъекты правотворческой деятельности могут использовать квалифицированное молчание.</w:t>
      </w:r>
    </w:p>
    <w:p w:rsidR="00577E3B" w:rsidRPr="00113694" w:rsidRDefault="00577E3B" w:rsidP="00577E3B">
      <w:pPr>
        <w:autoSpaceDE w:val="0"/>
        <w:autoSpaceDN w:val="0"/>
        <w:adjustRightInd w:val="0"/>
        <w:rPr>
          <w:szCs w:val="19"/>
        </w:rPr>
      </w:pPr>
      <w:r w:rsidRPr="00113694">
        <w:rPr>
          <w:szCs w:val="19"/>
        </w:rPr>
        <w:t>Такой субъект правотворчества</w:t>
      </w:r>
      <w:r w:rsidR="00121DAE" w:rsidRPr="00113694">
        <w:rPr>
          <w:szCs w:val="19"/>
        </w:rPr>
        <w:t>,</w:t>
      </w:r>
      <w:r w:rsidRPr="00113694">
        <w:rPr>
          <w:szCs w:val="19"/>
        </w:rPr>
        <w:t xml:space="preserve"> как народ, который согласно ч</w:t>
      </w:r>
      <w:r w:rsidR="004A61ED" w:rsidRPr="00113694">
        <w:rPr>
          <w:szCs w:val="19"/>
        </w:rPr>
        <w:t>асти</w:t>
      </w:r>
      <w:r w:rsidRPr="00113694">
        <w:rPr>
          <w:szCs w:val="19"/>
        </w:rPr>
        <w:t xml:space="preserve"> 1 ст</w:t>
      </w:r>
      <w:r w:rsidR="004A61ED" w:rsidRPr="00113694">
        <w:rPr>
          <w:szCs w:val="19"/>
        </w:rPr>
        <w:t>атьи</w:t>
      </w:r>
      <w:r w:rsidRPr="00113694">
        <w:rPr>
          <w:szCs w:val="19"/>
        </w:rPr>
        <w:t xml:space="preserve"> 3 Конституции Ро</w:t>
      </w:r>
      <w:r w:rsidRPr="00113694">
        <w:rPr>
          <w:szCs w:val="19"/>
        </w:rPr>
        <w:t>с</w:t>
      </w:r>
      <w:r w:rsidRPr="00113694">
        <w:rPr>
          <w:szCs w:val="19"/>
        </w:rPr>
        <w:t>сийской Федерации является носителем суверенитета и единственным источником власти, не может квалифицированно молчать, так как непосредственно не конституирует источники права. Народ м</w:t>
      </w:r>
      <w:r w:rsidRPr="00113694">
        <w:rPr>
          <w:szCs w:val="19"/>
        </w:rPr>
        <w:t>о</w:t>
      </w:r>
      <w:r w:rsidRPr="00113694">
        <w:rPr>
          <w:szCs w:val="19"/>
        </w:rPr>
        <w:lastRenderedPageBreak/>
        <w:t>жет проявить свою «волю» на референдуме, но он будет ограничен формулировкой вопросов, вын</w:t>
      </w:r>
      <w:r w:rsidRPr="00113694">
        <w:rPr>
          <w:szCs w:val="19"/>
        </w:rPr>
        <w:t>о</w:t>
      </w:r>
      <w:r w:rsidRPr="00113694">
        <w:rPr>
          <w:szCs w:val="19"/>
        </w:rPr>
        <w:t>симых на референдум. Аналогичным образом не могут использовать квалифицированное молчание и иные коллективные субъекты права, не являющиеся организациями: трудовые коллективы, товар</w:t>
      </w:r>
      <w:r w:rsidRPr="00113694">
        <w:rPr>
          <w:szCs w:val="19"/>
        </w:rPr>
        <w:t>и</w:t>
      </w:r>
      <w:r w:rsidRPr="00113694">
        <w:rPr>
          <w:szCs w:val="19"/>
        </w:rPr>
        <w:t>щества собственников жилья, когда от них требуется принять решение, имеющее силу нормы права по заранее сформулированному вопросу.</w:t>
      </w:r>
    </w:p>
    <w:p w:rsidR="00577E3B" w:rsidRPr="00113694" w:rsidRDefault="00577E3B" w:rsidP="00577E3B">
      <w:pPr>
        <w:autoSpaceDE w:val="0"/>
        <w:autoSpaceDN w:val="0"/>
        <w:adjustRightInd w:val="0"/>
        <w:rPr>
          <w:szCs w:val="19"/>
        </w:rPr>
      </w:pPr>
      <w:r w:rsidRPr="00113694">
        <w:rPr>
          <w:szCs w:val="19"/>
        </w:rPr>
        <w:t>Таким образом, представляется, что понятием, наиболее полно реализующим свои функции в отношении разграничения тех или иных субъектов правотворческой деятельности при квалифицир</w:t>
      </w:r>
      <w:r w:rsidRPr="00113694">
        <w:rPr>
          <w:szCs w:val="19"/>
        </w:rPr>
        <w:t>о</w:t>
      </w:r>
      <w:r w:rsidRPr="00113694">
        <w:rPr>
          <w:szCs w:val="19"/>
        </w:rPr>
        <w:t>ванном молчании, выступает понятие «правотворческий орган», а «квалифицированное молчание з</w:t>
      </w:r>
      <w:r w:rsidRPr="00113694">
        <w:rPr>
          <w:szCs w:val="19"/>
        </w:rPr>
        <w:t>а</w:t>
      </w:r>
      <w:r w:rsidRPr="00113694">
        <w:rPr>
          <w:szCs w:val="19"/>
        </w:rPr>
        <w:t>конодателя» следует именовать «квалифицированным молчанием правотворческого органа».</w:t>
      </w:r>
    </w:p>
    <w:p w:rsidR="00577E3B" w:rsidRPr="00113694" w:rsidRDefault="00577E3B" w:rsidP="00577E3B">
      <w:pPr>
        <w:autoSpaceDE w:val="0"/>
        <w:autoSpaceDN w:val="0"/>
        <w:adjustRightInd w:val="0"/>
        <w:rPr>
          <w:spacing w:val="6"/>
          <w:szCs w:val="19"/>
        </w:rPr>
      </w:pPr>
      <w:r w:rsidRPr="00113694">
        <w:rPr>
          <w:spacing w:val="6"/>
          <w:szCs w:val="19"/>
        </w:rPr>
        <w:t>Функции понятия «квалифицированное молчание правотворческого органа» как юридико-технологического приема правового регулирования тех или иных областей общественных отн</w:t>
      </w:r>
      <w:r w:rsidRPr="00113694">
        <w:rPr>
          <w:spacing w:val="6"/>
          <w:szCs w:val="19"/>
        </w:rPr>
        <w:t>о</w:t>
      </w:r>
      <w:r w:rsidRPr="00113694">
        <w:rPr>
          <w:spacing w:val="6"/>
          <w:szCs w:val="19"/>
        </w:rPr>
        <w:t>шений видятся в том, чтобы, во-первых, показать необходимость правового регулирования той или иной сферы общественных отношении; во-вторых, констатировать невозможность (нежел</w:t>
      </w:r>
      <w:r w:rsidRPr="00113694">
        <w:rPr>
          <w:spacing w:val="6"/>
          <w:szCs w:val="19"/>
        </w:rPr>
        <w:t>а</w:t>
      </w:r>
      <w:r w:rsidRPr="00113694">
        <w:rPr>
          <w:spacing w:val="6"/>
          <w:szCs w:val="19"/>
        </w:rPr>
        <w:t>ние) законодателя осуществлять ее детальное нормативное правовое регулирование при п</w:t>
      </w:r>
      <w:r w:rsidRPr="00113694">
        <w:rPr>
          <w:spacing w:val="6"/>
          <w:szCs w:val="19"/>
        </w:rPr>
        <w:t>о</w:t>
      </w:r>
      <w:r w:rsidRPr="00113694">
        <w:rPr>
          <w:spacing w:val="6"/>
          <w:szCs w:val="19"/>
        </w:rPr>
        <w:t>мощи конкретных норм права; в-третьих, возложении на всех субъектов правореализации и на правоприменителей, прежде всего, большей, нежели при ординарном регулировании с пом</w:t>
      </w:r>
      <w:r w:rsidRPr="00113694">
        <w:rPr>
          <w:spacing w:val="6"/>
          <w:szCs w:val="19"/>
        </w:rPr>
        <w:t>о</w:t>
      </w:r>
      <w:r w:rsidRPr="00113694">
        <w:rPr>
          <w:spacing w:val="6"/>
          <w:szCs w:val="19"/>
        </w:rPr>
        <w:t>щью норм, ответственности за последствия принимаемых решений, действуя в рамках норм</w:t>
      </w:r>
      <w:r w:rsidRPr="00113694">
        <w:rPr>
          <w:spacing w:val="6"/>
          <w:szCs w:val="19"/>
        </w:rPr>
        <w:t>а</w:t>
      </w:r>
      <w:r w:rsidRPr="00113694">
        <w:rPr>
          <w:spacing w:val="6"/>
          <w:szCs w:val="19"/>
        </w:rPr>
        <w:t>тивных обобщений.</w:t>
      </w:r>
    </w:p>
    <w:p w:rsidR="00577E3B" w:rsidRPr="00113694" w:rsidRDefault="00577E3B" w:rsidP="00577E3B">
      <w:pPr>
        <w:autoSpaceDE w:val="0"/>
        <w:autoSpaceDN w:val="0"/>
        <w:adjustRightInd w:val="0"/>
        <w:rPr>
          <w:rFonts w:eastAsia="Newton-Regular"/>
          <w:szCs w:val="19"/>
        </w:rPr>
      </w:pPr>
      <w:r w:rsidRPr="00113694">
        <w:rPr>
          <w:szCs w:val="19"/>
        </w:rPr>
        <w:t>Причины сложности практической юридической деятельности с использованием нормативных обобщений могут быть сведены в две большие группы. Первая связана организационными условиями работы правоприменителей, вызывающими нежелание принимать самостоятельные правопримен</w:t>
      </w:r>
      <w:r w:rsidRPr="00113694">
        <w:rPr>
          <w:szCs w:val="19"/>
        </w:rPr>
        <w:t>и</w:t>
      </w:r>
      <w:r w:rsidRPr="00113694">
        <w:rPr>
          <w:szCs w:val="19"/>
        </w:rPr>
        <w:t xml:space="preserve">тельные решения и страх за последствия их принятия. В этом плане </w:t>
      </w:r>
      <w:r w:rsidRPr="00113694">
        <w:rPr>
          <w:rFonts w:eastAsia="Newton-Regular"/>
          <w:szCs w:val="19"/>
        </w:rPr>
        <w:t>следует согласиться с предлож</w:t>
      </w:r>
      <w:r w:rsidRPr="00113694">
        <w:rPr>
          <w:rFonts w:eastAsia="Newton-Regular"/>
          <w:szCs w:val="19"/>
        </w:rPr>
        <w:t>е</w:t>
      </w:r>
      <w:r w:rsidRPr="00113694">
        <w:rPr>
          <w:rFonts w:eastAsia="Newton-Regular"/>
          <w:szCs w:val="19"/>
        </w:rPr>
        <w:t>нием М.А. Краснова о том, что следует «исключить практику оценки работы судьи на основании таких критериев, как отмена и изменение вышестоящими судами принятых им решений, что только и п</w:t>
      </w:r>
      <w:r w:rsidRPr="00113694">
        <w:rPr>
          <w:rFonts w:eastAsia="Newton-Regular"/>
          <w:szCs w:val="19"/>
        </w:rPr>
        <w:t>о</w:t>
      </w:r>
      <w:r w:rsidRPr="00113694">
        <w:rPr>
          <w:rFonts w:eastAsia="Newton-Regular"/>
          <w:szCs w:val="19"/>
        </w:rPr>
        <w:t>зволит судьям нижестоящих судов выносить суждения о праве в полном смысле слова свободно, р</w:t>
      </w:r>
      <w:r w:rsidRPr="00113694">
        <w:rPr>
          <w:rFonts w:eastAsia="Newton-Regular"/>
          <w:szCs w:val="19"/>
        </w:rPr>
        <w:t>у</w:t>
      </w:r>
      <w:r w:rsidRPr="00113694">
        <w:rPr>
          <w:rFonts w:eastAsia="Newton-Regular"/>
          <w:szCs w:val="19"/>
        </w:rPr>
        <w:t>ководствуясь собственными внутренними правовыми убеждениями и законом, без оглядки на выш</w:t>
      </w:r>
      <w:r w:rsidRPr="00113694">
        <w:rPr>
          <w:rFonts w:eastAsia="Newton-Regular"/>
          <w:szCs w:val="19"/>
        </w:rPr>
        <w:t>е</w:t>
      </w:r>
      <w:r w:rsidRPr="00113694">
        <w:rPr>
          <w:rFonts w:eastAsia="Newton-Regular"/>
          <w:szCs w:val="19"/>
        </w:rPr>
        <w:t>стоящий суд»</w:t>
      </w:r>
      <w:r w:rsidRPr="00113694">
        <w:rPr>
          <w:rStyle w:val="aa"/>
          <w:rFonts w:eastAsia="Newton-Regular"/>
          <w:szCs w:val="19"/>
        </w:rPr>
        <w:footnoteReference w:id="1272"/>
      </w:r>
      <w:r w:rsidRPr="00113694">
        <w:rPr>
          <w:rFonts w:eastAsia="Newton-Regular"/>
          <w:szCs w:val="19"/>
        </w:rPr>
        <w:t>.</w:t>
      </w:r>
    </w:p>
    <w:p w:rsidR="00577E3B" w:rsidRPr="00113694" w:rsidRDefault="00577E3B" w:rsidP="00577E3B">
      <w:pPr>
        <w:autoSpaceDE w:val="0"/>
        <w:autoSpaceDN w:val="0"/>
        <w:adjustRightInd w:val="0"/>
        <w:rPr>
          <w:szCs w:val="19"/>
        </w:rPr>
      </w:pPr>
      <w:r w:rsidRPr="00113694">
        <w:rPr>
          <w:szCs w:val="19"/>
        </w:rPr>
        <w:t>Когда уровень правовой культуры субъектов права не позволяет реализовать нормативные обобщения, то есть не оправдывается расчет правотворческого органа на саморегулирование суб</w:t>
      </w:r>
      <w:r w:rsidRPr="00113694">
        <w:rPr>
          <w:szCs w:val="19"/>
        </w:rPr>
        <w:t>ъ</w:t>
      </w:r>
      <w:r w:rsidRPr="00113694">
        <w:rPr>
          <w:szCs w:val="19"/>
        </w:rPr>
        <w:t>ектами своей деятельности</w:t>
      </w:r>
      <w:r w:rsidR="00150729" w:rsidRPr="00113694">
        <w:rPr>
          <w:szCs w:val="19"/>
        </w:rPr>
        <w:t>,</w:t>
      </w:r>
      <w:r w:rsidRPr="00113694">
        <w:rPr>
          <w:szCs w:val="19"/>
        </w:rPr>
        <w:t xml:space="preserve"> квалифицированное молчание может стать серьезным юридическим препятствием в реализации прав и законных интересов</w:t>
      </w:r>
      <w:r w:rsidRPr="00113694">
        <w:rPr>
          <w:rStyle w:val="aa"/>
          <w:szCs w:val="19"/>
        </w:rPr>
        <w:footnoteReference w:id="1273"/>
      </w:r>
      <w:r w:rsidRPr="00113694">
        <w:rPr>
          <w:szCs w:val="19"/>
        </w:rPr>
        <w:t>.</w:t>
      </w:r>
    </w:p>
    <w:p w:rsidR="00577E3B" w:rsidRPr="00113694" w:rsidRDefault="00577E3B" w:rsidP="00577E3B">
      <w:pPr>
        <w:autoSpaceDE w:val="0"/>
        <w:autoSpaceDN w:val="0"/>
        <w:adjustRightInd w:val="0"/>
        <w:rPr>
          <w:spacing w:val="4"/>
          <w:szCs w:val="19"/>
        </w:rPr>
      </w:pPr>
      <w:r w:rsidRPr="00113694">
        <w:rPr>
          <w:spacing w:val="4"/>
          <w:szCs w:val="19"/>
        </w:rPr>
        <w:t>Причем субъектами-носителями низкого уровня правовой культуры, создающими юридич</w:t>
      </w:r>
      <w:r w:rsidRPr="00113694">
        <w:rPr>
          <w:spacing w:val="4"/>
          <w:szCs w:val="19"/>
        </w:rPr>
        <w:t>е</w:t>
      </w:r>
      <w:r w:rsidRPr="00113694">
        <w:rPr>
          <w:spacing w:val="4"/>
          <w:szCs w:val="19"/>
        </w:rPr>
        <w:t>ские препятствия в реализации прав и законных интересов, выступают, в первую очередь, прав</w:t>
      </w:r>
      <w:r w:rsidRPr="00113694">
        <w:rPr>
          <w:spacing w:val="4"/>
          <w:szCs w:val="19"/>
        </w:rPr>
        <w:t>о</w:t>
      </w:r>
      <w:r w:rsidRPr="00113694">
        <w:rPr>
          <w:spacing w:val="4"/>
          <w:szCs w:val="19"/>
        </w:rPr>
        <w:t>применители.</w:t>
      </w:r>
    </w:p>
    <w:p w:rsidR="00577E3B" w:rsidRPr="00113694" w:rsidRDefault="00577E3B" w:rsidP="00577E3B">
      <w:pPr>
        <w:rPr>
          <w:szCs w:val="19"/>
        </w:rPr>
      </w:pPr>
      <w:r w:rsidRPr="00113694">
        <w:rPr>
          <w:szCs w:val="19"/>
        </w:rPr>
        <w:t>Конструкция квалифицированного молчания правотворческого органа предполагает достато</w:t>
      </w:r>
      <w:r w:rsidRPr="00113694">
        <w:rPr>
          <w:szCs w:val="19"/>
        </w:rPr>
        <w:t>ч</w:t>
      </w:r>
      <w:r w:rsidRPr="00113694">
        <w:rPr>
          <w:szCs w:val="19"/>
        </w:rPr>
        <w:t>ную свободу усмотрения правоприменителя, чтобы последний мог учитывать особенности каждой конкретной правоприменительной ситуации.</w:t>
      </w:r>
    </w:p>
    <w:p w:rsidR="00577E3B" w:rsidRPr="00113694" w:rsidRDefault="00577E3B" w:rsidP="00577E3B">
      <w:pPr>
        <w:rPr>
          <w:szCs w:val="19"/>
        </w:rPr>
      </w:pPr>
      <w:r w:rsidRPr="00113694">
        <w:rPr>
          <w:szCs w:val="19"/>
        </w:rPr>
        <w:t>Однако, как известно, правоприменитель не всегда использует эту свободу в целях, предпол</w:t>
      </w:r>
      <w:r w:rsidRPr="00113694">
        <w:rPr>
          <w:szCs w:val="19"/>
        </w:rPr>
        <w:t>а</w:t>
      </w:r>
      <w:r w:rsidRPr="00113694">
        <w:rPr>
          <w:szCs w:val="19"/>
        </w:rPr>
        <w:t>гаемых правотворческим органом. В таких ситуациях возникают юридические препятствия в реализ</w:t>
      </w:r>
      <w:r w:rsidRPr="00113694">
        <w:rPr>
          <w:szCs w:val="19"/>
        </w:rPr>
        <w:t>а</w:t>
      </w:r>
      <w:r w:rsidRPr="00113694">
        <w:rPr>
          <w:szCs w:val="19"/>
        </w:rPr>
        <w:t>ции прав и законных интересов, в большинстве случаев выражающиеся в виде установления прав</w:t>
      </w:r>
      <w:r w:rsidRPr="00113694">
        <w:rPr>
          <w:szCs w:val="19"/>
        </w:rPr>
        <w:t>о</w:t>
      </w:r>
      <w:r w:rsidRPr="00113694">
        <w:rPr>
          <w:szCs w:val="19"/>
        </w:rPr>
        <w:t>применителем незаконных барьеров.</w:t>
      </w:r>
    </w:p>
    <w:p w:rsidR="00577E3B" w:rsidRPr="00113694" w:rsidRDefault="00577E3B" w:rsidP="00577E3B">
      <w:pPr>
        <w:rPr>
          <w:szCs w:val="19"/>
        </w:rPr>
      </w:pPr>
      <w:r w:rsidRPr="00113694">
        <w:rPr>
          <w:szCs w:val="19"/>
        </w:rPr>
        <w:t xml:space="preserve">Характерным примером выступает практика применения </w:t>
      </w:r>
      <w:r w:rsidRPr="00113694">
        <w:rPr>
          <w:szCs w:val="19"/>
          <w:shd w:val="clear" w:color="auto" w:fill="FFFFFF"/>
        </w:rPr>
        <w:t>Федерального закона от 2 мая 2006 г</w:t>
      </w:r>
      <w:r w:rsidR="004A61ED" w:rsidRPr="00113694">
        <w:rPr>
          <w:szCs w:val="19"/>
          <w:shd w:val="clear" w:color="auto" w:fill="FFFFFF"/>
        </w:rPr>
        <w:t>о</w:t>
      </w:r>
      <w:r w:rsidR="004A61ED" w:rsidRPr="00113694">
        <w:rPr>
          <w:szCs w:val="19"/>
          <w:shd w:val="clear" w:color="auto" w:fill="FFFFFF"/>
        </w:rPr>
        <w:t>да</w:t>
      </w:r>
      <w:r w:rsidRPr="00113694">
        <w:rPr>
          <w:szCs w:val="19"/>
          <w:shd w:val="clear" w:color="auto" w:fill="FFFFFF"/>
        </w:rPr>
        <w:t xml:space="preserve"> № 59-ФЗ «О порядке рассмотрения обращений граждан Российской Федерации» (далее — Фед</w:t>
      </w:r>
      <w:r w:rsidRPr="00113694">
        <w:rPr>
          <w:szCs w:val="19"/>
          <w:shd w:val="clear" w:color="auto" w:fill="FFFFFF"/>
        </w:rPr>
        <w:t>е</w:t>
      </w:r>
      <w:r w:rsidRPr="00113694">
        <w:rPr>
          <w:szCs w:val="19"/>
          <w:shd w:val="clear" w:color="auto" w:fill="FFFFFF"/>
        </w:rPr>
        <w:t>ральный закон)</w:t>
      </w:r>
      <w:r w:rsidRPr="00113694">
        <w:rPr>
          <w:szCs w:val="19"/>
        </w:rPr>
        <w:t>. До 2012 года обращения от юридических лиц иногда не принимались органами гос</w:t>
      </w:r>
      <w:r w:rsidRPr="00113694">
        <w:rPr>
          <w:szCs w:val="19"/>
        </w:rPr>
        <w:t>у</w:t>
      </w:r>
      <w:r w:rsidRPr="00113694">
        <w:rPr>
          <w:szCs w:val="19"/>
        </w:rPr>
        <w:t xml:space="preserve">дарственной власти лишь по тому основанию, что в рассматриваемом Федеральном законе напрямую не предусматривалось права юридических лиц на обращение. Правоприменители же игнорировали данный принцип путем непризнания юридических лиц носителями права на обращение, тем самым препятствуя его реализации. Конституционный Суд Российской Федерации в </w:t>
      </w:r>
      <w:r w:rsidR="00CB5CA8">
        <w:rPr>
          <w:szCs w:val="19"/>
        </w:rPr>
        <w:t>п</w:t>
      </w:r>
      <w:r w:rsidRPr="00113694">
        <w:rPr>
          <w:szCs w:val="19"/>
        </w:rPr>
        <w:t xml:space="preserve">остановлении </w:t>
      </w:r>
      <w:r w:rsidR="004A61ED" w:rsidRPr="00113694">
        <w:rPr>
          <w:szCs w:val="19"/>
          <w:shd w:val="clear" w:color="auto" w:fill="FFFFFF"/>
        </w:rPr>
        <w:t>от 18 </w:t>
      </w:r>
      <w:r w:rsidRPr="00113694">
        <w:rPr>
          <w:szCs w:val="19"/>
          <w:shd w:val="clear" w:color="auto" w:fill="FFFFFF"/>
        </w:rPr>
        <w:t>июля 2012 г</w:t>
      </w:r>
      <w:r w:rsidR="004A61ED" w:rsidRPr="00113694">
        <w:rPr>
          <w:szCs w:val="19"/>
          <w:shd w:val="clear" w:color="auto" w:fill="FFFFFF"/>
        </w:rPr>
        <w:t>ода</w:t>
      </w:r>
      <w:r w:rsidRPr="00113694">
        <w:rPr>
          <w:szCs w:val="19"/>
          <w:shd w:val="clear" w:color="auto" w:fill="FFFFFF"/>
        </w:rPr>
        <w:t xml:space="preserve"> № 19-П</w:t>
      </w:r>
      <w:r w:rsidRPr="00113694">
        <w:rPr>
          <w:rStyle w:val="ab"/>
          <w:color w:val="auto"/>
          <w:szCs w:val="19"/>
          <w:u w:val="none"/>
          <w:shd w:val="clear" w:color="auto" w:fill="FFFFFF"/>
        </w:rPr>
        <w:t>,</w:t>
      </w:r>
      <w:r w:rsidRPr="00113694">
        <w:rPr>
          <w:rStyle w:val="apple-converted-space"/>
          <w:rFonts w:eastAsia="Arial"/>
          <w:szCs w:val="19"/>
        </w:rPr>
        <w:t xml:space="preserve"> указывая на равное положение субъектов при равных условиях (данное положение конкретизируется посредством принципа равного обращения), признал правопримен</w:t>
      </w:r>
      <w:r w:rsidRPr="00113694">
        <w:rPr>
          <w:rStyle w:val="apple-converted-space"/>
          <w:rFonts w:eastAsia="Arial"/>
          <w:szCs w:val="19"/>
        </w:rPr>
        <w:t>и</w:t>
      </w:r>
      <w:r w:rsidRPr="00113694">
        <w:rPr>
          <w:rStyle w:val="apple-converted-space"/>
          <w:rFonts w:eastAsia="Arial"/>
          <w:szCs w:val="19"/>
        </w:rPr>
        <w:t>тельную практику, ограничивающую право на обращение юридических лиц, не соответствующей Ко</w:t>
      </w:r>
      <w:r w:rsidRPr="00113694">
        <w:rPr>
          <w:rStyle w:val="apple-converted-space"/>
          <w:rFonts w:eastAsia="Arial"/>
          <w:szCs w:val="19"/>
        </w:rPr>
        <w:t>н</w:t>
      </w:r>
      <w:r w:rsidRPr="00113694">
        <w:rPr>
          <w:rStyle w:val="apple-converted-space"/>
          <w:rFonts w:eastAsia="Arial"/>
          <w:szCs w:val="19"/>
        </w:rPr>
        <w:t>ституции Российской Федерации</w:t>
      </w:r>
      <w:r w:rsidRPr="00113694">
        <w:rPr>
          <w:rStyle w:val="aa"/>
          <w:szCs w:val="19"/>
          <w:shd w:val="clear" w:color="auto" w:fill="FFFFFF"/>
        </w:rPr>
        <w:footnoteReference w:id="1274"/>
      </w:r>
      <w:r w:rsidRPr="00113694">
        <w:rPr>
          <w:rStyle w:val="apple-converted-space"/>
          <w:rFonts w:eastAsia="Arial"/>
          <w:szCs w:val="19"/>
        </w:rPr>
        <w:t>.</w:t>
      </w:r>
    </w:p>
    <w:p w:rsidR="00577E3B" w:rsidRPr="00113694" w:rsidRDefault="00577E3B" w:rsidP="00577E3B">
      <w:pPr>
        <w:rPr>
          <w:szCs w:val="19"/>
        </w:rPr>
      </w:pPr>
      <w:r w:rsidRPr="00113694">
        <w:rPr>
          <w:szCs w:val="19"/>
        </w:rPr>
        <w:lastRenderedPageBreak/>
        <w:t>Низкий уровень правовой культуры носителя прав и законных интересов также может способс</w:t>
      </w:r>
      <w:r w:rsidRPr="00113694">
        <w:rPr>
          <w:szCs w:val="19"/>
        </w:rPr>
        <w:t>т</w:t>
      </w:r>
      <w:r w:rsidRPr="00113694">
        <w:rPr>
          <w:szCs w:val="19"/>
        </w:rPr>
        <w:t>вовать реализации конструкции квалифицированного молчания правотворческого органа в качестве мнимого юридического препятствия в реализации прав и законных интересов.</w:t>
      </w:r>
    </w:p>
    <w:p w:rsidR="00577E3B" w:rsidRPr="00113694" w:rsidRDefault="00577E3B" w:rsidP="00577E3B">
      <w:pPr>
        <w:rPr>
          <w:szCs w:val="19"/>
          <w:shd w:val="clear" w:color="auto" w:fill="FFFFFF"/>
        </w:rPr>
      </w:pPr>
      <w:r w:rsidRPr="00113694">
        <w:rPr>
          <w:szCs w:val="19"/>
        </w:rPr>
        <w:t>Так, налогоплательщики, которым не было обеспечено участие при рассмотрении жалоб на р</w:t>
      </w:r>
      <w:r w:rsidRPr="00113694">
        <w:rPr>
          <w:szCs w:val="19"/>
        </w:rPr>
        <w:t>е</w:t>
      </w:r>
      <w:r w:rsidRPr="00113694">
        <w:rPr>
          <w:szCs w:val="19"/>
        </w:rPr>
        <w:t>шение налогового органа о привлечении к ответственности, считали, что им были созданы препятс</w:t>
      </w:r>
      <w:r w:rsidRPr="00113694">
        <w:rPr>
          <w:szCs w:val="19"/>
        </w:rPr>
        <w:t>т</w:t>
      </w:r>
      <w:r w:rsidRPr="00113694">
        <w:rPr>
          <w:szCs w:val="19"/>
        </w:rPr>
        <w:t xml:space="preserve">вия в реализации их прав на </w:t>
      </w:r>
      <w:r w:rsidRPr="00113694">
        <w:rPr>
          <w:szCs w:val="19"/>
          <w:shd w:val="clear" w:color="auto" w:fill="FFFFFF"/>
        </w:rPr>
        <w:t>участие в рассмотрении материалов апелляционной жалобы, указанных в подп</w:t>
      </w:r>
      <w:r w:rsidR="004A61ED" w:rsidRPr="00113694">
        <w:rPr>
          <w:szCs w:val="19"/>
          <w:shd w:val="clear" w:color="auto" w:fill="FFFFFF"/>
        </w:rPr>
        <w:t>ункте</w:t>
      </w:r>
      <w:r w:rsidRPr="00113694">
        <w:rPr>
          <w:szCs w:val="19"/>
          <w:shd w:val="clear" w:color="auto" w:fill="FFFFFF"/>
        </w:rPr>
        <w:t xml:space="preserve"> 15 п</w:t>
      </w:r>
      <w:r w:rsidR="004A61ED" w:rsidRPr="00113694">
        <w:rPr>
          <w:szCs w:val="19"/>
          <w:shd w:val="clear" w:color="auto" w:fill="FFFFFF"/>
        </w:rPr>
        <w:t>ункта</w:t>
      </w:r>
      <w:r w:rsidRPr="00113694">
        <w:rPr>
          <w:szCs w:val="19"/>
          <w:shd w:val="clear" w:color="auto" w:fill="FFFFFF"/>
        </w:rPr>
        <w:t xml:space="preserve"> 1 ст</w:t>
      </w:r>
      <w:r w:rsidR="004A61ED" w:rsidRPr="00113694">
        <w:rPr>
          <w:szCs w:val="19"/>
          <w:shd w:val="clear" w:color="auto" w:fill="FFFFFF"/>
        </w:rPr>
        <w:t>атьи</w:t>
      </w:r>
      <w:r w:rsidRPr="00113694">
        <w:rPr>
          <w:szCs w:val="19"/>
          <w:shd w:val="clear" w:color="auto" w:fill="FFFFFF"/>
        </w:rPr>
        <w:t xml:space="preserve"> 21 Налогового кодекса Российской Федерации (далее — </w:t>
      </w:r>
      <w:r w:rsidRPr="00113694">
        <w:rPr>
          <w:szCs w:val="19"/>
        </w:rPr>
        <w:t>НК РФ</w:t>
      </w:r>
      <w:r w:rsidRPr="00113694">
        <w:rPr>
          <w:szCs w:val="19"/>
          <w:shd w:val="clear" w:color="auto" w:fill="FFFFFF"/>
        </w:rPr>
        <w:t>). В соо</w:t>
      </w:r>
      <w:r w:rsidRPr="00113694">
        <w:rPr>
          <w:szCs w:val="19"/>
          <w:shd w:val="clear" w:color="auto" w:fill="FFFFFF"/>
        </w:rPr>
        <w:t>т</w:t>
      </w:r>
      <w:r w:rsidRPr="00113694">
        <w:rPr>
          <w:szCs w:val="19"/>
          <w:shd w:val="clear" w:color="auto" w:fill="FFFFFF"/>
        </w:rPr>
        <w:t>ветствии с этим положением налогоплательщик имеет право на участие в процессе рассмотрения м</w:t>
      </w:r>
      <w:r w:rsidRPr="00113694">
        <w:rPr>
          <w:szCs w:val="19"/>
          <w:shd w:val="clear" w:color="auto" w:fill="FFFFFF"/>
        </w:rPr>
        <w:t>а</w:t>
      </w:r>
      <w:r w:rsidRPr="00113694">
        <w:rPr>
          <w:szCs w:val="19"/>
          <w:shd w:val="clear" w:color="auto" w:fill="FFFFFF"/>
        </w:rPr>
        <w:t>териалов налоговой проверки в случаях, предусмотренных НК РФ. Однако описываемая ситуация (рассмотрение жалобы на решение о привлечении к ответственности) не входит в случаи, предусмо</w:t>
      </w:r>
      <w:r w:rsidRPr="00113694">
        <w:rPr>
          <w:szCs w:val="19"/>
          <w:shd w:val="clear" w:color="auto" w:fill="FFFFFF"/>
        </w:rPr>
        <w:t>т</w:t>
      </w:r>
      <w:r w:rsidRPr="00113694">
        <w:rPr>
          <w:szCs w:val="19"/>
          <w:shd w:val="clear" w:color="auto" w:fill="FFFFFF"/>
        </w:rPr>
        <w:t>ренные НК РФ</w:t>
      </w:r>
      <w:r w:rsidRPr="00113694">
        <w:rPr>
          <w:rStyle w:val="aa"/>
          <w:szCs w:val="19"/>
          <w:shd w:val="clear" w:color="auto" w:fill="FFFFFF"/>
        </w:rPr>
        <w:footnoteReference w:id="1275"/>
      </w:r>
      <w:r w:rsidRPr="00113694">
        <w:rPr>
          <w:szCs w:val="19"/>
          <w:shd w:val="clear" w:color="auto" w:fill="FFFFFF"/>
        </w:rPr>
        <w:t>, на что указал Президиум Высшего Арбитражного Суда Российской Федерации</w:t>
      </w:r>
      <w:r w:rsidRPr="00113694">
        <w:rPr>
          <w:rStyle w:val="aa"/>
          <w:szCs w:val="19"/>
          <w:shd w:val="clear" w:color="auto" w:fill="FFFFFF"/>
        </w:rPr>
        <w:footnoteReference w:id="1276"/>
      </w:r>
      <w:r w:rsidRPr="00113694">
        <w:rPr>
          <w:szCs w:val="19"/>
          <w:shd w:val="clear" w:color="auto" w:fill="FFFFFF"/>
        </w:rPr>
        <w:t>.</w:t>
      </w:r>
    </w:p>
    <w:p w:rsidR="00577E3B" w:rsidRPr="00113694" w:rsidRDefault="00577E3B" w:rsidP="00577E3B">
      <w:pPr>
        <w:rPr>
          <w:szCs w:val="19"/>
          <w:shd w:val="clear" w:color="auto" w:fill="FFFFFF"/>
        </w:rPr>
      </w:pPr>
      <w:r w:rsidRPr="00113694">
        <w:rPr>
          <w:szCs w:val="19"/>
          <w:shd w:val="clear" w:color="auto" w:fill="FFFFFF"/>
        </w:rPr>
        <w:t>В данном случае речь идет о негативном квалифицированном молчании правотворческого органа (когда отсутствие нормативно-регулятивного средства означает прямой запрет). Такого рода молч</w:t>
      </w:r>
      <w:r w:rsidRPr="00113694">
        <w:rPr>
          <w:szCs w:val="19"/>
          <w:shd w:val="clear" w:color="auto" w:fill="FFFFFF"/>
        </w:rPr>
        <w:t>а</w:t>
      </w:r>
      <w:r w:rsidRPr="00113694">
        <w:rPr>
          <w:szCs w:val="19"/>
          <w:shd w:val="clear" w:color="auto" w:fill="FFFFFF"/>
        </w:rPr>
        <w:t>ние было воспринято налогоплательщиками как конструкция общедозволительного типа (все, что не запрещено — разрешено), в связи с чем квалифицированное молчание законодателя выступило в к</w:t>
      </w:r>
      <w:r w:rsidRPr="00113694">
        <w:rPr>
          <w:szCs w:val="19"/>
          <w:shd w:val="clear" w:color="auto" w:fill="FFFFFF"/>
        </w:rPr>
        <w:t>а</w:t>
      </w:r>
      <w:r w:rsidRPr="00113694">
        <w:rPr>
          <w:szCs w:val="19"/>
          <w:shd w:val="clear" w:color="auto" w:fill="FFFFFF"/>
        </w:rPr>
        <w:t>честве мнимого препятствия не столько в непосредственной реализации права на участие в рассмо</w:t>
      </w:r>
      <w:r w:rsidRPr="00113694">
        <w:rPr>
          <w:szCs w:val="19"/>
          <w:shd w:val="clear" w:color="auto" w:fill="FFFFFF"/>
        </w:rPr>
        <w:t>т</w:t>
      </w:r>
      <w:r w:rsidRPr="00113694">
        <w:rPr>
          <w:szCs w:val="19"/>
          <w:shd w:val="clear" w:color="auto" w:fill="FFFFFF"/>
        </w:rPr>
        <w:t>рении материалов апелляционной жалобы, сколько в обосновании его наличия.</w:t>
      </w:r>
    </w:p>
    <w:p w:rsidR="00577E3B" w:rsidRPr="00113694" w:rsidRDefault="00577E3B" w:rsidP="00577E3B">
      <w:pPr>
        <w:rPr>
          <w:szCs w:val="19"/>
        </w:rPr>
      </w:pPr>
      <w:r w:rsidRPr="00113694">
        <w:rPr>
          <w:szCs w:val="19"/>
        </w:rPr>
        <w:t>Юридические препятствия, связанные с квалифицированным молчанием, возника</w:t>
      </w:r>
      <w:r w:rsidR="00150729" w:rsidRPr="00113694">
        <w:rPr>
          <w:szCs w:val="19"/>
        </w:rPr>
        <w:t>ю</w:t>
      </w:r>
      <w:r w:rsidRPr="00113694">
        <w:rPr>
          <w:szCs w:val="19"/>
        </w:rPr>
        <w:t>т и в виде п</w:t>
      </w:r>
      <w:r w:rsidRPr="00113694">
        <w:rPr>
          <w:szCs w:val="19"/>
        </w:rPr>
        <w:t>о</w:t>
      </w:r>
      <w:r w:rsidRPr="00113694">
        <w:rPr>
          <w:szCs w:val="19"/>
        </w:rPr>
        <w:t>стоянной необходимости доказывать наличие права либо тот или иной способ его реализации в суде.</w:t>
      </w:r>
    </w:p>
    <w:p w:rsidR="00577E3B" w:rsidRPr="00113694" w:rsidRDefault="00577E3B" w:rsidP="00577E3B">
      <w:pPr>
        <w:rPr>
          <w:szCs w:val="19"/>
        </w:rPr>
      </w:pPr>
      <w:r w:rsidRPr="00113694">
        <w:rPr>
          <w:szCs w:val="19"/>
        </w:rPr>
        <w:t>Таким примером выступает формулировка ч</w:t>
      </w:r>
      <w:r w:rsidR="004A61ED" w:rsidRPr="00113694">
        <w:rPr>
          <w:szCs w:val="19"/>
        </w:rPr>
        <w:t>асти</w:t>
      </w:r>
      <w:r w:rsidRPr="00113694">
        <w:rPr>
          <w:szCs w:val="19"/>
        </w:rPr>
        <w:t xml:space="preserve"> 3 ст</w:t>
      </w:r>
      <w:r w:rsidR="004A61ED" w:rsidRPr="00113694">
        <w:rPr>
          <w:szCs w:val="19"/>
        </w:rPr>
        <w:t>атьи</w:t>
      </w:r>
      <w:r w:rsidRPr="00113694">
        <w:rPr>
          <w:szCs w:val="19"/>
        </w:rPr>
        <w:t xml:space="preserve"> 59 Конституции Российской Федер</w:t>
      </w:r>
      <w:r w:rsidRPr="00113694">
        <w:rPr>
          <w:szCs w:val="19"/>
        </w:rPr>
        <w:t>а</w:t>
      </w:r>
      <w:r w:rsidRPr="00113694">
        <w:rPr>
          <w:szCs w:val="19"/>
        </w:rPr>
        <w:t>ции, закрепляющая правовую возможность в определенных федеральным законом случаях нести ал</w:t>
      </w:r>
      <w:r w:rsidRPr="00113694">
        <w:rPr>
          <w:szCs w:val="19"/>
        </w:rPr>
        <w:t>ь</w:t>
      </w:r>
      <w:r w:rsidRPr="00113694">
        <w:rPr>
          <w:szCs w:val="19"/>
        </w:rPr>
        <w:t>тернативную гражданскую службу вместо военной. До момента вступления в законную силу упомян</w:t>
      </w:r>
      <w:r w:rsidRPr="00113694">
        <w:rPr>
          <w:szCs w:val="19"/>
        </w:rPr>
        <w:t>у</w:t>
      </w:r>
      <w:r w:rsidRPr="00113694">
        <w:rPr>
          <w:szCs w:val="19"/>
        </w:rPr>
        <w:t>того в Конституции Российской Федерации федерального закона (</w:t>
      </w:r>
      <w:r w:rsidR="004A61ED" w:rsidRPr="00113694">
        <w:rPr>
          <w:szCs w:val="19"/>
        </w:rPr>
        <w:t>им стал Федеральный закон от 25 </w:t>
      </w:r>
      <w:r w:rsidRPr="00113694">
        <w:rPr>
          <w:szCs w:val="19"/>
        </w:rPr>
        <w:t>июля 2002 г</w:t>
      </w:r>
      <w:r w:rsidR="004A61ED" w:rsidRPr="00113694">
        <w:rPr>
          <w:szCs w:val="19"/>
        </w:rPr>
        <w:t>ода</w:t>
      </w:r>
      <w:r w:rsidRPr="00113694">
        <w:rPr>
          <w:szCs w:val="19"/>
        </w:rPr>
        <w:t xml:space="preserve"> № 113-ФЗ «Об альтернативной гражданской службе») граждане, так или иначе сч</w:t>
      </w:r>
      <w:r w:rsidRPr="00113694">
        <w:rPr>
          <w:szCs w:val="19"/>
        </w:rPr>
        <w:t>и</w:t>
      </w:r>
      <w:r w:rsidRPr="00113694">
        <w:rPr>
          <w:szCs w:val="19"/>
        </w:rPr>
        <w:t>тавшие себя лицами, имеющими право на несение альтернативной гражданской службы, в каждом случае должны были отстаивать свое право в суде.</w:t>
      </w:r>
    </w:p>
    <w:p w:rsidR="00577E3B" w:rsidRPr="00113694" w:rsidRDefault="00577E3B" w:rsidP="00577E3B">
      <w:pPr>
        <w:rPr>
          <w:szCs w:val="19"/>
        </w:rPr>
      </w:pPr>
      <w:r w:rsidRPr="00113694">
        <w:rPr>
          <w:szCs w:val="19"/>
        </w:rPr>
        <w:t>Особенно негативные последствия, подрывающие доверие людей к правовым средствам и праву в целом, связаны с тем, что юридические препятствия в случае отсутствия необходимой конкретиз</w:t>
      </w:r>
      <w:r w:rsidRPr="00113694">
        <w:rPr>
          <w:szCs w:val="19"/>
        </w:rPr>
        <w:t>а</w:t>
      </w:r>
      <w:r w:rsidRPr="00113694">
        <w:rPr>
          <w:szCs w:val="19"/>
        </w:rPr>
        <w:t>ции обязанности, закрепленной в источнике права, могут приводить к необоснованному привлечению граждан к юридической ответственности, отказу в защите права.</w:t>
      </w:r>
    </w:p>
    <w:p w:rsidR="00577E3B" w:rsidRPr="00113694" w:rsidRDefault="00577E3B" w:rsidP="00577E3B">
      <w:pPr>
        <w:rPr>
          <w:szCs w:val="19"/>
        </w:rPr>
      </w:pPr>
      <w:r w:rsidRPr="00113694">
        <w:rPr>
          <w:szCs w:val="19"/>
        </w:rPr>
        <w:t xml:space="preserve">Так, Конституционным Судом Российской Федерации было принято </w:t>
      </w:r>
      <w:r w:rsidR="00150729" w:rsidRPr="00113694">
        <w:rPr>
          <w:szCs w:val="19"/>
        </w:rPr>
        <w:t>п</w:t>
      </w:r>
      <w:r w:rsidRPr="00113694">
        <w:rPr>
          <w:szCs w:val="19"/>
        </w:rPr>
        <w:t>остановление от 13 ноября 1995 года № 13-П «По делу о проверке конституционности части пятой статьи 209 Уголовно-процессуального кодекса РСФС</w:t>
      </w:r>
      <w:r w:rsidR="004A61ED" w:rsidRPr="00113694">
        <w:rPr>
          <w:szCs w:val="19"/>
        </w:rPr>
        <w:t>Р в связи с жалобами граждан Р.Н. Самигуллиной и А.</w:t>
      </w:r>
      <w:r w:rsidRPr="00113694">
        <w:rPr>
          <w:szCs w:val="19"/>
        </w:rPr>
        <w:t>А. Апанасенко». Поводом к рассмотрению дела явились и</w:t>
      </w:r>
      <w:r w:rsidR="004A61ED" w:rsidRPr="00113694">
        <w:rPr>
          <w:szCs w:val="19"/>
        </w:rPr>
        <w:t>ндивидуальные жалобы граждан Р.</w:t>
      </w:r>
      <w:r w:rsidRPr="00113694">
        <w:rPr>
          <w:szCs w:val="19"/>
        </w:rPr>
        <w:t>Н. Самигулли</w:t>
      </w:r>
      <w:r w:rsidR="004A61ED" w:rsidRPr="00113694">
        <w:rPr>
          <w:szCs w:val="19"/>
        </w:rPr>
        <w:t>ной и А.А. </w:t>
      </w:r>
      <w:r w:rsidRPr="00113694">
        <w:rPr>
          <w:szCs w:val="19"/>
        </w:rPr>
        <w:t>Апанасенко на нарушение их конституционных прав на судебную защиту, доступ к правосудию и компенсацию причиненного вреда уголовно-процессуальным законом, примененным в их делах.</w:t>
      </w:r>
    </w:p>
    <w:p w:rsidR="00577E3B" w:rsidRPr="00113694" w:rsidRDefault="00577E3B" w:rsidP="00577E3B">
      <w:pPr>
        <w:rPr>
          <w:szCs w:val="19"/>
        </w:rPr>
      </w:pPr>
      <w:r w:rsidRPr="00113694">
        <w:rPr>
          <w:szCs w:val="19"/>
        </w:rPr>
        <w:t>Основанием к рассмотрению дела явилась обнаружившаяся неопределенность в вопросе о том, соответствует ли Конституции Российской Федерации положение ч</w:t>
      </w:r>
      <w:r w:rsidR="004A61ED" w:rsidRPr="00113694">
        <w:rPr>
          <w:szCs w:val="19"/>
        </w:rPr>
        <w:t>асти</w:t>
      </w:r>
      <w:r w:rsidRPr="00113694">
        <w:rPr>
          <w:szCs w:val="19"/>
        </w:rPr>
        <w:t xml:space="preserve"> 5 ст</w:t>
      </w:r>
      <w:r w:rsidR="004A61ED" w:rsidRPr="00113694">
        <w:rPr>
          <w:szCs w:val="19"/>
        </w:rPr>
        <w:t>атьи</w:t>
      </w:r>
      <w:r w:rsidRPr="00113694">
        <w:rPr>
          <w:szCs w:val="19"/>
        </w:rPr>
        <w:t xml:space="preserve"> 209 Уголовно-процессуального кодекса РСФСР (далее — УПК РСФСР), устанавливающее порядок обжалования п</w:t>
      </w:r>
      <w:r w:rsidRPr="00113694">
        <w:rPr>
          <w:szCs w:val="19"/>
        </w:rPr>
        <w:t>о</w:t>
      </w:r>
      <w:r w:rsidRPr="00113694">
        <w:rPr>
          <w:szCs w:val="19"/>
        </w:rPr>
        <w:t>становления о прекращении уголовного дела.</w:t>
      </w:r>
    </w:p>
    <w:p w:rsidR="00577E3B" w:rsidRPr="00113694" w:rsidRDefault="004A61ED" w:rsidP="00577E3B">
      <w:pPr>
        <w:rPr>
          <w:szCs w:val="19"/>
        </w:rPr>
      </w:pPr>
      <w:r w:rsidRPr="00113694">
        <w:rPr>
          <w:szCs w:val="19"/>
        </w:rPr>
        <w:t>Р.</w:t>
      </w:r>
      <w:r w:rsidR="00577E3B" w:rsidRPr="00113694">
        <w:rPr>
          <w:szCs w:val="19"/>
        </w:rPr>
        <w:t>Н. Самигуллина, признанная потерпевшей по уголовному делу, возбужденному по факту гибели ее брата О. Н. Самигуллина, неоднократно обращалась в органы прокуратуры и в суды с жалобами на постановление следователя о прекращении данного дела за отсутствием состава преступления. Л</w:t>
      </w:r>
      <w:r w:rsidR="00577E3B" w:rsidRPr="00113694">
        <w:rPr>
          <w:szCs w:val="19"/>
        </w:rPr>
        <w:t>е</w:t>
      </w:r>
      <w:r w:rsidR="00577E3B" w:rsidRPr="00113694">
        <w:rPr>
          <w:szCs w:val="19"/>
        </w:rPr>
        <w:t>нинский районный народный суд города Екатеринбурга, судебная коллегия по гражданским делам Свердловского областного суда, а также председатель Свердловского областного суда и заместитель председателя Верховного Суда Российской Федерации отказали ей в рассмотрении этих жалоб, сс</w:t>
      </w:r>
      <w:r w:rsidR="00577E3B" w:rsidRPr="00113694">
        <w:rPr>
          <w:szCs w:val="19"/>
        </w:rPr>
        <w:t>ы</w:t>
      </w:r>
      <w:r w:rsidR="00577E3B" w:rsidRPr="00113694">
        <w:rPr>
          <w:szCs w:val="19"/>
        </w:rPr>
        <w:t>лаясь на то, что согласно части пятой статьи 209 УПК РСФСР постановление о прекращении уголовн</w:t>
      </w:r>
      <w:r w:rsidR="00577E3B" w:rsidRPr="00113694">
        <w:rPr>
          <w:szCs w:val="19"/>
        </w:rPr>
        <w:t>о</w:t>
      </w:r>
      <w:r w:rsidR="00577E3B" w:rsidRPr="00113694">
        <w:rPr>
          <w:szCs w:val="19"/>
        </w:rPr>
        <w:t>го дела, вынесенное в ходе предварительного следствия, может быть обжаловано только прокурору и в связи с этим обжалованию в суд не подлежит.</w:t>
      </w:r>
    </w:p>
    <w:p w:rsidR="00577E3B" w:rsidRPr="00113694" w:rsidRDefault="00577E3B" w:rsidP="00577E3B">
      <w:pPr>
        <w:autoSpaceDE w:val="0"/>
        <w:autoSpaceDN w:val="0"/>
        <w:adjustRightInd w:val="0"/>
        <w:rPr>
          <w:szCs w:val="19"/>
        </w:rPr>
      </w:pPr>
      <w:r w:rsidRPr="00113694">
        <w:rPr>
          <w:szCs w:val="19"/>
        </w:rPr>
        <w:t>В своей жалобе, адресованной Конституционном</w:t>
      </w:r>
      <w:r w:rsidR="004A61ED" w:rsidRPr="00113694">
        <w:rPr>
          <w:szCs w:val="19"/>
        </w:rPr>
        <w:t>у Суду Российской Федерации, Р.</w:t>
      </w:r>
      <w:r w:rsidRPr="00113694">
        <w:rPr>
          <w:szCs w:val="19"/>
        </w:rPr>
        <w:t>Н. Самигулл</w:t>
      </w:r>
      <w:r w:rsidRPr="00113694">
        <w:rPr>
          <w:szCs w:val="19"/>
        </w:rPr>
        <w:t>и</w:t>
      </w:r>
      <w:r w:rsidRPr="00113694">
        <w:rPr>
          <w:szCs w:val="19"/>
        </w:rPr>
        <w:t>на просила признать содержащееся в части пятой статьи 209 УПК РСФСР положение, как позволя</w:t>
      </w:r>
      <w:r w:rsidRPr="00113694">
        <w:rPr>
          <w:szCs w:val="19"/>
        </w:rPr>
        <w:t>ю</w:t>
      </w:r>
      <w:r w:rsidRPr="00113694">
        <w:rPr>
          <w:szCs w:val="19"/>
        </w:rPr>
        <w:t>щее правоприменительным органам ограничивать конституционные права потерпевшего на доступ к правосудию и на судебную защиту, не соответствующим Конституции Российской Федерации.</w:t>
      </w:r>
    </w:p>
    <w:p w:rsidR="00577E3B" w:rsidRPr="00113694" w:rsidRDefault="00577E3B" w:rsidP="00577E3B">
      <w:pPr>
        <w:autoSpaceDE w:val="0"/>
        <w:autoSpaceDN w:val="0"/>
        <w:adjustRightInd w:val="0"/>
        <w:rPr>
          <w:szCs w:val="19"/>
        </w:rPr>
      </w:pPr>
      <w:r w:rsidRPr="00113694">
        <w:rPr>
          <w:szCs w:val="19"/>
        </w:rPr>
        <w:t>Жалоба с аналогичным требованием поступила в Конституционный</w:t>
      </w:r>
      <w:r w:rsidR="004A61ED" w:rsidRPr="00113694">
        <w:rPr>
          <w:szCs w:val="19"/>
        </w:rPr>
        <w:t xml:space="preserve"> Суд Российской Федерации от А.</w:t>
      </w:r>
      <w:r w:rsidRPr="00113694">
        <w:rPr>
          <w:szCs w:val="19"/>
        </w:rPr>
        <w:t>А. Апанасенко, которому судами различных инстанций также было отказано в принятии жалобы на постановление следователя о прекращении уголовного дела, возбужденного по факту гибел</w:t>
      </w:r>
      <w:r w:rsidR="004A61ED" w:rsidRPr="00113694">
        <w:rPr>
          <w:szCs w:val="19"/>
        </w:rPr>
        <w:t>и его сына — военнослужащего А.</w:t>
      </w:r>
      <w:r w:rsidRPr="00113694">
        <w:rPr>
          <w:szCs w:val="19"/>
        </w:rPr>
        <w:t>А. Апанасенко.</w:t>
      </w:r>
    </w:p>
    <w:p w:rsidR="00577E3B" w:rsidRPr="00113694" w:rsidRDefault="00577E3B" w:rsidP="00577E3B">
      <w:pPr>
        <w:autoSpaceDE w:val="0"/>
        <w:autoSpaceDN w:val="0"/>
        <w:adjustRightInd w:val="0"/>
        <w:rPr>
          <w:szCs w:val="19"/>
        </w:rPr>
      </w:pPr>
      <w:r w:rsidRPr="00113694">
        <w:rPr>
          <w:szCs w:val="19"/>
        </w:rPr>
        <w:lastRenderedPageBreak/>
        <w:t>Оспариваемая заявителями часть пятая статьи 209 УПК РСФСР устанавливала правило, в соо</w:t>
      </w:r>
      <w:r w:rsidRPr="00113694">
        <w:rPr>
          <w:szCs w:val="19"/>
        </w:rPr>
        <w:t>т</w:t>
      </w:r>
      <w:r w:rsidRPr="00113694">
        <w:rPr>
          <w:szCs w:val="19"/>
        </w:rPr>
        <w:t>ветствии с которым постановление о прекращении уголовного дела, вынесенное в стадии предвар</w:t>
      </w:r>
      <w:r w:rsidRPr="00113694">
        <w:rPr>
          <w:szCs w:val="19"/>
        </w:rPr>
        <w:t>и</w:t>
      </w:r>
      <w:r w:rsidRPr="00113694">
        <w:rPr>
          <w:szCs w:val="19"/>
        </w:rPr>
        <w:t>тельного расследования, может быть обжаловано прокурору.</w:t>
      </w:r>
    </w:p>
    <w:p w:rsidR="00577E3B" w:rsidRPr="00113694" w:rsidRDefault="00577E3B" w:rsidP="00577E3B">
      <w:pPr>
        <w:autoSpaceDE w:val="0"/>
        <w:autoSpaceDN w:val="0"/>
        <w:adjustRightInd w:val="0"/>
        <w:rPr>
          <w:spacing w:val="6"/>
          <w:szCs w:val="19"/>
        </w:rPr>
      </w:pPr>
      <w:r w:rsidRPr="00113694">
        <w:rPr>
          <w:spacing w:val="6"/>
          <w:szCs w:val="19"/>
        </w:rPr>
        <w:t>Как указал Конституционный Суд Российской Федерации, законодательное закрепление права заинтересованных лиц обжаловать постановление о прекращении дела прокурору само по себе не вступает в противоречие с провозглашенными Конституцией Российской Федерации гарантиями прав и свобод человека и гражданина, поскольку позволяет добиваться достаточно быстрого исправления ошибок и нарушений, допущенных в ходе дознания и предварительного следствия.</w:t>
      </w:r>
    </w:p>
    <w:p w:rsidR="00577E3B" w:rsidRPr="00113694" w:rsidRDefault="00577E3B" w:rsidP="00577E3B">
      <w:pPr>
        <w:autoSpaceDE w:val="0"/>
        <w:autoSpaceDN w:val="0"/>
        <w:adjustRightInd w:val="0"/>
        <w:rPr>
          <w:szCs w:val="19"/>
        </w:rPr>
      </w:pPr>
      <w:r w:rsidRPr="00113694">
        <w:rPr>
          <w:szCs w:val="19"/>
        </w:rPr>
        <w:t>Вместе с тем рассматриваемое положение части пятой статьи 209 УПК РСФСР воспринималось судами и иными правоприменительными органами не только как предоставляющее заинтересова</w:t>
      </w:r>
      <w:r w:rsidRPr="00113694">
        <w:rPr>
          <w:szCs w:val="19"/>
        </w:rPr>
        <w:t>н</w:t>
      </w:r>
      <w:r w:rsidRPr="00113694">
        <w:rPr>
          <w:szCs w:val="19"/>
        </w:rPr>
        <w:t>ным лицам право обжаловать прекращение дела прокурору, но и как исключающее возможность п</w:t>
      </w:r>
      <w:r w:rsidRPr="00113694">
        <w:rPr>
          <w:szCs w:val="19"/>
        </w:rPr>
        <w:t>о</w:t>
      </w:r>
      <w:r w:rsidRPr="00113694">
        <w:rPr>
          <w:szCs w:val="19"/>
        </w:rPr>
        <w:t>дачи аналогичной жалобы в суд. Как видно из исследованных в ходе судебного заседания матери</w:t>
      </w:r>
      <w:r w:rsidRPr="00113694">
        <w:rPr>
          <w:szCs w:val="19"/>
        </w:rPr>
        <w:t>а</w:t>
      </w:r>
      <w:r w:rsidRPr="00113694">
        <w:rPr>
          <w:szCs w:val="19"/>
        </w:rPr>
        <w:t>лов, такой подход был характерен для всей правоприменительной практики, сложившейся в стране за многие годы. Проявился он и при рассм</w:t>
      </w:r>
      <w:r w:rsidR="000724B6" w:rsidRPr="00113694">
        <w:rPr>
          <w:szCs w:val="19"/>
        </w:rPr>
        <w:t>отрении судами жалоб граждан Р.Н. Самигуллиной и А.</w:t>
      </w:r>
      <w:r w:rsidRPr="00113694">
        <w:rPr>
          <w:szCs w:val="19"/>
        </w:rPr>
        <w:t>А. Ап</w:t>
      </w:r>
      <w:r w:rsidRPr="00113694">
        <w:rPr>
          <w:szCs w:val="19"/>
        </w:rPr>
        <w:t>а</w:t>
      </w:r>
      <w:r w:rsidRPr="00113694">
        <w:rPr>
          <w:szCs w:val="19"/>
        </w:rPr>
        <w:t>насенко.</w:t>
      </w:r>
    </w:p>
    <w:p w:rsidR="00577E3B" w:rsidRPr="00113694" w:rsidRDefault="00577E3B" w:rsidP="00577E3B">
      <w:pPr>
        <w:autoSpaceDE w:val="0"/>
        <w:autoSpaceDN w:val="0"/>
        <w:adjustRightInd w:val="0"/>
        <w:rPr>
          <w:szCs w:val="19"/>
        </w:rPr>
      </w:pPr>
      <w:r w:rsidRPr="00113694">
        <w:rPr>
          <w:szCs w:val="19"/>
        </w:rPr>
        <w:t>Согласно статье 46 (ч</w:t>
      </w:r>
      <w:r w:rsidR="000724B6" w:rsidRPr="00113694">
        <w:rPr>
          <w:szCs w:val="19"/>
        </w:rPr>
        <w:t>.</w:t>
      </w:r>
      <w:r w:rsidRPr="00113694">
        <w:rPr>
          <w:szCs w:val="19"/>
        </w:rPr>
        <w:t xml:space="preserve"> 1 и 2) Конституции Российской Федерации каждому гарантируется суде</w:t>
      </w:r>
      <w:r w:rsidRPr="00113694">
        <w:rPr>
          <w:szCs w:val="19"/>
        </w:rPr>
        <w:t>б</w:t>
      </w:r>
      <w:r w:rsidRPr="00113694">
        <w:rPr>
          <w:szCs w:val="19"/>
        </w:rPr>
        <w:t>ная защита его прав и свобод и обеспечивается возможность обжаловать в суд решения и действия (или бездействие) органов государственной власти и должностных лиц.</w:t>
      </w:r>
    </w:p>
    <w:p w:rsidR="00577E3B" w:rsidRPr="00113694" w:rsidRDefault="00577E3B" w:rsidP="00577E3B">
      <w:pPr>
        <w:autoSpaceDE w:val="0"/>
        <w:autoSpaceDN w:val="0"/>
        <w:adjustRightInd w:val="0"/>
        <w:rPr>
          <w:szCs w:val="19"/>
        </w:rPr>
      </w:pPr>
      <w:r w:rsidRPr="00113694">
        <w:rPr>
          <w:szCs w:val="19"/>
        </w:rPr>
        <w:t>Право граждан на судебную защиту относится к таким правам, которые в силу статьи 56 (ч</w:t>
      </w:r>
      <w:r w:rsidR="000724B6" w:rsidRPr="00113694">
        <w:rPr>
          <w:szCs w:val="19"/>
        </w:rPr>
        <w:t>.</w:t>
      </w:r>
      <w:r w:rsidRPr="00113694">
        <w:rPr>
          <w:szCs w:val="19"/>
        </w:rPr>
        <w:t xml:space="preserve"> 3) Конституции Российской Федерации не могут быть ограничены ни при каких условиях. Между тем по смыслу, придаваемому правоприменительной практикой положению части пятой статьи 209 УПК РСФСР, участники уголовного процесса, чьи права и законные интересы затрагиваются прекращен</w:t>
      </w:r>
      <w:r w:rsidRPr="00113694">
        <w:rPr>
          <w:szCs w:val="19"/>
        </w:rPr>
        <w:t>и</w:t>
      </w:r>
      <w:r w:rsidRPr="00113694">
        <w:rPr>
          <w:szCs w:val="19"/>
        </w:rPr>
        <w:t>ем производства по делу, оказались лишенными права обратиться за защитой в суд.</w:t>
      </w:r>
    </w:p>
    <w:p w:rsidR="00577E3B" w:rsidRPr="00113694" w:rsidRDefault="00577E3B" w:rsidP="00577E3B">
      <w:pPr>
        <w:autoSpaceDE w:val="0"/>
        <w:autoSpaceDN w:val="0"/>
        <w:adjustRightInd w:val="0"/>
        <w:rPr>
          <w:szCs w:val="19"/>
        </w:rPr>
      </w:pPr>
      <w:r w:rsidRPr="00113694">
        <w:rPr>
          <w:szCs w:val="19"/>
        </w:rPr>
        <w:t>Таким образом, правило части пятой статьи 209 УПК РСФСР, признаваемое правоприменител</w:t>
      </w:r>
      <w:r w:rsidRPr="00113694">
        <w:rPr>
          <w:szCs w:val="19"/>
        </w:rPr>
        <w:t>ь</w:t>
      </w:r>
      <w:r w:rsidRPr="00113694">
        <w:rPr>
          <w:szCs w:val="19"/>
        </w:rPr>
        <w:t>ной практикой единственной законодательной нормой, которая определяет порядок обжалования п</w:t>
      </w:r>
      <w:r w:rsidRPr="00113694">
        <w:rPr>
          <w:szCs w:val="19"/>
        </w:rPr>
        <w:t>о</w:t>
      </w:r>
      <w:r w:rsidRPr="00113694">
        <w:rPr>
          <w:szCs w:val="19"/>
        </w:rPr>
        <w:t>становления о прекращении уголовного дела, приводила к тому, что значительное число правоприм</w:t>
      </w:r>
      <w:r w:rsidRPr="00113694">
        <w:rPr>
          <w:szCs w:val="19"/>
        </w:rPr>
        <w:t>е</w:t>
      </w:r>
      <w:r w:rsidRPr="00113694">
        <w:rPr>
          <w:szCs w:val="19"/>
        </w:rPr>
        <w:t>нительных решений, затрагивающих основные права и свободы граждан, вопреки установлениям ст</w:t>
      </w:r>
      <w:r w:rsidRPr="00113694">
        <w:rPr>
          <w:szCs w:val="19"/>
        </w:rPr>
        <w:t>а</w:t>
      </w:r>
      <w:r w:rsidRPr="00113694">
        <w:rPr>
          <w:szCs w:val="19"/>
        </w:rPr>
        <w:t>тьи 46 Конституции Российской Федерации</w:t>
      </w:r>
      <w:r w:rsidR="00150729" w:rsidRPr="00113694">
        <w:rPr>
          <w:szCs w:val="19"/>
        </w:rPr>
        <w:t>,</w:t>
      </w:r>
      <w:r w:rsidRPr="00113694">
        <w:rPr>
          <w:szCs w:val="19"/>
        </w:rPr>
        <w:t xml:space="preserve"> выводится из-под судебного контроля.</w:t>
      </w:r>
    </w:p>
    <w:p w:rsidR="00577E3B" w:rsidRPr="00113694" w:rsidRDefault="00577E3B" w:rsidP="00577E3B">
      <w:pPr>
        <w:autoSpaceDE w:val="0"/>
        <w:autoSpaceDN w:val="0"/>
        <w:adjustRightInd w:val="0"/>
        <w:rPr>
          <w:spacing w:val="2"/>
          <w:szCs w:val="19"/>
        </w:rPr>
      </w:pPr>
      <w:r w:rsidRPr="00113694">
        <w:rPr>
          <w:spacing w:val="2"/>
          <w:szCs w:val="19"/>
        </w:rPr>
        <w:t>Рассматриваемая уголовно-процессуальная норма по смыслу, придаваемому ей правоприм</w:t>
      </w:r>
      <w:r w:rsidRPr="00113694">
        <w:rPr>
          <w:spacing w:val="2"/>
          <w:szCs w:val="19"/>
        </w:rPr>
        <w:t>е</w:t>
      </w:r>
      <w:r w:rsidRPr="00113694">
        <w:rPr>
          <w:spacing w:val="2"/>
          <w:szCs w:val="19"/>
        </w:rPr>
        <w:t>нительной практикой, не соответствовала также положениям статьи 52 Конституции Российской Федерации, гарантирующим потерпевшим от преступлений и злоупотреблений властью право на доступ к правосудию. Лица, по делам которых производство было незаконно прекращено в стадии предварительного расследования, будь то потерпевший, подозреваемый или обвиняемый, такого права лишаются.</w:t>
      </w:r>
    </w:p>
    <w:p w:rsidR="00577E3B" w:rsidRPr="00113694" w:rsidRDefault="00577E3B" w:rsidP="00577E3B">
      <w:pPr>
        <w:autoSpaceDE w:val="0"/>
        <w:autoSpaceDN w:val="0"/>
        <w:adjustRightInd w:val="0"/>
        <w:rPr>
          <w:szCs w:val="19"/>
        </w:rPr>
      </w:pPr>
      <w:r w:rsidRPr="00113694">
        <w:rPr>
          <w:szCs w:val="19"/>
        </w:rPr>
        <w:t>На основании изложенного Конституционный Суд Российской Федерации признал часть пятую статьи 209 Уголовно-процессуального кодекса РСФСР в той мере, в какой эта норма по смыслу, пр</w:t>
      </w:r>
      <w:r w:rsidRPr="00113694">
        <w:rPr>
          <w:szCs w:val="19"/>
        </w:rPr>
        <w:t>и</w:t>
      </w:r>
      <w:r w:rsidRPr="00113694">
        <w:rPr>
          <w:szCs w:val="19"/>
        </w:rPr>
        <w:t>даваемому ей сложившейся правоприменительной практикой, ограничивала возможность судебного обжалования постановлений о прекращении уголовного дела, не соответствующей Конституции Ро</w:t>
      </w:r>
      <w:r w:rsidRPr="00113694">
        <w:rPr>
          <w:szCs w:val="19"/>
        </w:rPr>
        <w:t>с</w:t>
      </w:r>
      <w:r w:rsidRPr="00113694">
        <w:rPr>
          <w:szCs w:val="19"/>
        </w:rPr>
        <w:t>сийской Федерации, ее статьям 46 (ч</w:t>
      </w:r>
      <w:r w:rsidR="000724B6" w:rsidRPr="00113694">
        <w:rPr>
          <w:szCs w:val="19"/>
        </w:rPr>
        <w:t>.</w:t>
      </w:r>
      <w:r w:rsidRPr="00113694">
        <w:rPr>
          <w:szCs w:val="19"/>
        </w:rPr>
        <w:t xml:space="preserve"> 1 и 2) и 52.</w:t>
      </w:r>
    </w:p>
    <w:p w:rsidR="00577E3B" w:rsidRPr="00113694" w:rsidRDefault="00577E3B" w:rsidP="00577E3B">
      <w:pPr>
        <w:autoSpaceDE w:val="0"/>
        <w:autoSpaceDN w:val="0"/>
        <w:adjustRightInd w:val="0"/>
        <w:rPr>
          <w:szCs w:val="19"/>
        </w:rPr>
      </w:pPr>
      <w:r w:rsidRPr="00113694">
        <w:rPr>
          <w:szCs w:val="19"/>
        </w:rPr>
        <w:t>Трудно не согласиться с комментарием к этому</w:t>
      </w:r>
      <w:r w:rsidR="000724B6" w:rsidRPr="00113694">
        <w:rPr>
          <w:szCs w:val="19"/>
        </w:rPr>
        <w:t xml:space="preserve"> постановлению, который дает В.</w:t>
      </w:r>
      <w:r w:rsidRPr="00113694">
        <w:rPr>
          <w:szCs w:val="19"/>
        </w:rPr>
        <w:t>М. Шафиров: «Итак,</w:t>
      </w:r>
      <w:r w:rsidR="000724B6" w:rsidRPr="00113694">
        <w:rPr>
          <w:szCs w:val="19"/>
        </w:rPr>
        <w:t xml:space="preserve"> граждане Р.Н. Самигуллина и А.</w:t>
      </w:r>
      <w:r w:rsidRPr="00113694">
        <w:rPr>
          <w:szCs w:val="19"/>
        </w:rPr>
        <w:t>А. Апанасенко с помощью Конституционного Суда Российской Федерации сумели отстоять права человека. Казалось бы, радостное событие. И все же, когда зад</w:t>
      </w:r>
      <w:r w:rsidRPr="00113694">
        <w:rPr>
          <w:szCs w:val="19"/>
        </w:rPr>
        <w:t>у</w:t>
      </w:r>
      <w:r w:rsidRPr="00113694">
        <w:rPr>
          <w:szCs w:val="19"/>
        </w:rPr>
        <w:t>мываешься о том, что на их пути в качестве преграды стояли органы прокуратуры, общие суды разных инстанций, начинаешь понимать: радоваться особенно нечему. Ведь, по существу, Конституционный Суд разрешил вопрос, который по плечу обычному районному суду. Истцам не потребовалось бы з</w:t>
      </w:r>
      <w:r w:rsidRPr="00113694">
        <w:rPr>
          <w:szCs w:val="19"/>
        </w:rPr>
        <w:t>а</w:t>
      </w:r>
      <w:r w:rsidRPr="00113694">
        <w:rPr>
          <w:szCs w:val="19"/>
        </w:rPr>
        <w:t>тратить столько времени, сил и средств, если бы судебная практика взяла за правило использовать во всех случаях права человека в качестве непосредственного критерия при решении юридических дел. Впрочем, это относится к любым юридическим органам, разбирающим дела с участием граждан и их объединений. При этом от правоприменяющих органов здесь не потребуется официально признавать закон или отдельную его норму неправовыми, да это и не их прерогатива. Их задача в другом — при обнаружении неправового закона или неправовой нормы закона применить принципы и нормы ме</w:t>
      </w:r>
      <w:r w:rsidRPr="00113694">
        <w:rPr>
          <w:szCs w:val="19"/>
        </w:rPr>
        <w:t>ж</w:t>
      </w:r>
      <w:r w:rsidRPr="00113694">
        <w:rPr>
          <w:szCs w:val="19"/>
        </w:rPr>
        <w:t>дународного права, Конституции и тем самым обеспечить справедливое решение конкретного юр</w:t>
      </w:r>
      <w:r w:rsidRPr="00113694">
        <w:rPr>
          <w:szCs w:val="19"/>
        </w:rPr>
        <w:t>и</w:t>
      </w:r>
      <w:r w:rsidRPr="00113694">
        <w:rPr>
          <w:szCs w:val="19"/>
        </w:rPr>
        <w:t>дического дела»</w:t>
      </w:r>
      <w:r w:rsidRPr="00113694">
        <w:rPr>
          <w:rStyle w:val="aa"/>
          <w:szCs w:val="19"/>
        </w:rPr>
        <w:footnoteReference w:id="1277"/>
      </w:r>
      <w:r w:rsidRPr="00113694">
        <w:rPr>
          <w:szCs w:val="19"/>
        </w:rPr>
        <w:t>.</w:t>
      </w:r>
    </w:p>
    <w:p w:rsidR="00113694" w:rsidRDefault="00577E3B" w:rsidP="00577E3B">
      <w:pPr>
        <w:rPr>
          <w:szCs w:val="19"/>
        </w:rPr>
      </w:pPr>
      <w:r w:rsidRPr="00113694">
        <w:rPr>
          <w:szCs w:val="19"/>
        </w:rPr>
        <w:t>Отсюда, думается, что ключевыми направлениями повышения правовой культуры правоприм</w:t>
      </w:r>
      <w:r w:rsidRPr="00113694">
        <w:rPr>
          <w:szCs w:val="19"/>
        </w:rPr>
        <w:t>е</w:t>
      </w:r>
      <w:r w:rsidRPr="00113694">
        <w:rPr>
          <w:szCs w:val="19"/>
        </w:rPr>
        <w:t>нения должны стать следующие.</w:t>
      </w:r>
    </w:p>
    <w:p w:rsidR="00113694" w:rsidRPr="00113694" w:rsidRDefault="00577E3B" w:rsidP="00577E3B">
      <w:pPr>
        <w:rPr>
          <w:spacing w:val="2"/>
          <w:szCs w:val="19"/>
        </w:rPr>
      </w:pPr>
      <w:r w:rsidRPr="00113694">
        <w:rPr>
          <w:spacing w:val="2"/>
          <w:szCs w:val="19"/>
        </w:rPr>
        <w:t>Во-первых, необходима активизация научной разработки проблематики квалифицированного молчания в правотворчестве как на уровне общей теории права, так и отраслевых юридических н</w:t>
      </w:r>
      <w:r w:rsidRPr="00113694">
        <w:rPr>
          <w:spacing w:val="2"/>
          <w:szCs w:val="19"/>
        </w:rPr>
        <w:t>а</w:t>
      </w:r>
      <w:r w:rsidRPr="00113694">
        <w:rPr>
          <w:spacing w:val="2"/>
          <w:szCs w:val="19"/>
        </w:rPr>
        <w:t>ук, с концентрацией внимания правоведов на прикладных аспектах, действии нормативных обо</w:t>
      </w:r>
      <w:r w:rsidRPr="00113694">
        <w:rPr>
          <w:spacing w:val="2"/>
          <w:szCs w:val="19"/>
        </w:rPr>
        <w:t>б</w:t>
      </w:r>
      <w:r w:rsidRPr="00113694">
        <w:rPr>
          <w:spacing w:val="2"/>
          <w:szCs w:val="19"/>
        </w:rPr>
        <w:lastRenderedPageBreak/>
        <w:t>щений, разработки юридических техник и технологий правоприменительной деятельности с их и</w:t>
      </w:r>
      <w:r w:rsidRPr="00113694">
        <w:rPr>
          <w:spacing w:val="2"/>
          <w:szCs w:val="19"/>
        </w:rPr>
        <w:t>с</w:t>
      </w:r>
      <w:r w:rsidRPr="00113694">
        <w:rPr>
          <w:spacing w:val="2"/>
          <w:szCs w:val="19"/>
        </w:rPr>
        <w:t>пользованием.</w:t>
      </w:r>
    </w:p>
    <w:p w:rsidR="00113694" w:rsidRDefault="00577E3B" w:rsidP="00577E3B">
      <w:pPr>
        <w:rPr>
          <w:szCs w:val="19"/>
        </w:rPr>
      </w:pPr>
      <w:r w:rsidRPr="00113694">
        <w:rPr>
          <w:szCs w:val="19"/>
        </w:rPr>
        <w:t>Во-вторых, рассмотрение вопросов о действии различных видов нормативно-регулятивных и прежде всего нормативных обобщений в рамках курса «теория государства и права» в качестве уче</w:t>
      </w:r>
      <w:r w:rsidRPr="00113694">
        <w:rPr>
          <w:szCs w:val="19"/>
        </w:rPr>
        <w:t>б</w:t>
      </w:r>
      <w:r w:rsidRPr="00113694">
        <w:rPr>
          <w:szCs w:val="19"/>
        </w:rPr>
        <w:t>ной темы является недостаточным; требуется включение в обязательные образовательные стандарты юридического образования во всех учебных заведениях, осуществляющих подготовку бакалавров, специалистов, магистров в области юриспруденции, спецкурса, одним из вариантов наименования которого может быть «Юридическая техника и технология нормативных обобщений».</w:t>
      </w:r>
    </w:p>
    <w:p w:rsidR="00577E3B" w:rsidRDefault="00577E3B" w:rsidP="00577E3B">
      <w:pPr>
        <w:rPr>
          <w:spacing w:val="2"/>
          <w:szCs w:val="19"/>
        </w:rPr>
      </w:pPr>
      <w:r w:rsidRPr="00113694">
        <w:rPr>
          <w:spacing w:val="2"/>
          <w:szCs w:val="19"/>
        </w:rPr>
        <w:t>В-третьих, особое внимание вопросам применения нормативных обобщений следует уделять в рамках формирования и реализации правоприменительной политики, прежде всего судебно-правовой, обеспечивающей единство судебной практики, качественное и оперативное рассмотр</w:t>
      </w:r>
      <w:r w:rsidRPr="00113694">
        <w:rPr>
          <w:spacing w:val="2"/>
          <w:szCs w:val="19"/>
        </w:rPr>
        <w:t>е</w:t>
      </w:r>
      <w:r w:rsidRPr="00113694">
        <w:rPr>
          <w:spacing w:val="2"/>
          <w:szCs w:val="19"/>
        </w:rPr>
        <w:t>ние юридических дел, со способностью правоприменителей всех уровней брать на себя ответс</w:t>
      </w:r>
      <w:r w:rsidRPr="00113694">
        <w:rPr>
          <w:spacing w:val="2"/>
          <w:szCs w:val="19"/>
        </w:rPr>
        <w:t>т</w:t>
      </w:r>
      <w:r w:rsidRPr="00113694">
        <w:rPr>
          <w:spacing w:val="2"/>
          <w:szCs w:val="19"/>
        </w:rPr>
        <w:t>венность за конкретизацию нормативных обобщений для единичных правовых ситуаций в соотве</w:t>
      </w:r>
      <w:r w:rsidRPr="00113694">
        <w:rPr>
          <w:spacing w:val="2"/>
          <w:szCs w:val="19"/>
        </w:rPr>
        <w:t>т</w:t>
      </w:r>
      <w:r w:rsidRPr="00113694">
        <w:rPr>
          <w:spacing w:val="2"/>
          <w:szCs w:val="19"/>
        </w:rPr>
        <w:t>ствии с конституционными целями и принципами, требованиями разумности, добросовестности и определенности.</w:t>
      </w:r>
    </w:p>
    <w:p w:rsidR="00113694" w:rsidRPr="00113694" w:rsidRDefault="00113694" w:rsidP="00577E3B">
      <w:pPr>
        <w:rPr>
          <w:spacing w:val="2"/>
          <w:szCs w:val="19"/>
        </w:rPr>
      </w:pPr>
    </w:p>
    <w:p w:rsidR="000724B6" w:rsidRPr="00006007" w:rsidRDefault="000724B6" w:rsidP="00577E3B">
      <w:pPr>
        <w:rPr>
          <w:szCs w:val="19"/>
        </w:rPr>
        <w:sectPr w:rsidR="000724B6" w:rsidRPr="00006007" w:rsidSect="003A7F19">
          <w:footerReference w:type="default" r:id="rId141"/>
          <w:footnotePr>
            <w:numRestart w:val="eachPage"/>
          </w:footnotePr>
          <w:endnotePr>
            <w:numFmt w:val="decimal"/>
          </w:endnotePr>
          <w:pgSz w:w="11906" w:h="16838" w:code="9"/>
          <w:pgMar w:top="1814" w:right="1247" w:bottom="1474" w:left="1247" w:header="1134" w:footer="1021" w:gutter="0"/>
          <w:cols w:space="720"/>
        </w:sectPr>
      </w:pPr>
    </w:p>
    <w:p w:rsidR="00577E3B" w:rsidRPr="00006007" w:rsidRDefault="00DF7913" w:rsidP="00DF7913">
      <w:pPr>
        <w:pStyle w:val="-"/>
      </w:pPr>
      <w:r w:rsidRPr="00006007">
        <w:lastRenderedPageBreak/>
        <w:t>А.В. Парфенов, Т.Ф. Салеев</w:t>
      </w:r>
    </w:p>
    <w:p w:rsidR="00DF7913" w:rsidRPr="00006007" w:rsidRDefault="00DF7913" w:rsidP="00DF7913">
      <w:pPr>
        <w:pStyle w:val="-0"/>
        <w:rPr>
          <w:szCs w:val="32"/>
        </w:rPr>
      </w:pPr>
      <w:r w:rsidRPr="00006007">
        <w:rPr>
          <w:szCs w:val="32"/>
        </w:rPr>
        <w:t>Парфенов Александр Вячеславович – кандидат юридических наук, доцент, доцент кафедры теории и истории государства и права</w:t>
      </w:r>
    </w:p>
    <w:p w:rsidR="00577E3B" w:rsidRPr="00006007" w:rsidRDefault="00DF7913" w:rsidP="00DF7913">
      <w:pPr>
        <w:pStyle w:val="-0"/>
        <w:rPr>
          <w:i w:val="0"/>
          <w:szCs w:val="32"/>
        </w:rPr>
      </w:pPr>
      <w:r w:rsidRPr="00006007">
        <w:rPr>
          <w:i w:val="0"/>
          <w:szCs w:val="32"/>
        </w:rPr>
        <w:t>Нижегородская академия МВД России</w:t>
      </w:r>
    </w:p>
    <w:p w:rsidR="00DF7913" w:rsidRPr="00006007" w:rsidRDefault="00DF7913" w:rsidP="00DF7913">
      <w:pPr>
        <w:pStyle w:val="-0"/>
        <w:rPr>
          <w:i w:val="0"/>
          <w:szCs w:val="19"/>
        </w:rPr>
      </w:pPr>
    </w:p>
    <w:p w:rsidR="00577E3B" w:rsidRPr="00006007" w:rsidRDefault="00DF7913" w:rsidP="00DF7913">
      <w:pPr>
        <w:pStyle w:val="-0"/>
        <w:rPr>
          <w:szCs w:val="19"/>
        </w:rPr>
      </w:pPr>
      <w:r w:rsidRPr="00006007">
        <w:rPr>
          <w:szCs w:val="19"/>
        </w:rPr>
        <w:t>Салеев Тимур Ф</w:t>
      </w:r>
      <w:r w:rsidR="00CB5CA8">
        <w:rPr>
          <w:szCs w:val="19"/>
        </w:rPr>
        <w:t>аизович</w:t>
      </w:r>
      <w:r w:rsidRPr="00006007">
        <w:rPr>
          <w:szCs w:val="19"/>
        </w:rPr>
        <w:t xml:space="preserve"> — н</w:t>
      </w:r>
      <w:r w:rsidR="00577E3B" w:rsidRPr="00006007">
        <w:rPr>
          <w:szCs w:val="19"/>
        </w:rPr>
        <w:t>ачальник отделения социальной работы</w:t>
      </w:r>
      <w:r w:rsidRPr="00006007">
        <w:rPr>
          <w:szCs w:val="19"/>
        </w:rPr>
        <w:t xml:space="preserve"> </w:t>
      </w:r>
      <w:r w:rsidR="00577E3B" w:rsidRPr="00006007">
        <w:rPr>
          <w:szCs w:val="19"/>
        </w:rPr>
        <w:t>отдела морально-психологического обеспечения</w:t>
      </w:r>
    </w:p>
    <w:p w:rsidR="00577E3B" w:rsidRPr="00006007" w:rsidRDefault="00577E3B" w:rsidP="00DF7913">
      <w:pPr>
        <w:pStyle w:val="-0"/>
        <w:rPr>
          <w:i w:val="0"/>
          <w:szCs w:val="19"/>
        </w:rPr>
      </w:pPr>
      <w:r w:rsidRPr="00006007">
        <w:rPr>
          <w:i w:val="0"/>
          <w:szCs w:val="19"/>
        </w:rPr>
        <w:t>Нижегородск</w:t>
      </w:r>
      <w:r w:rsidR="00DF7913" w:rsidRPr="00006007">
        <w:rPr>
          <w:i w:val="0"/>
          <w:szCs w:val="19"/>
        </w:rPr>
        <w:t>ая</w:t>
      </w:r>
      <w:r w:rsidRPr="00006007">
        <w:rPr>
          <w:i w:val="0"/>
          <w:szCs w:val="19"/>
        </w:rPr>
        <w:t xml:space="preserve"> академи</w:t>
      </w:r>
      <w:r w:rsidR="00DF7913" w:rsidRPr="00006007">
        <w:rPr>
          <w:i w:val="0"/>
          <w:szCs w:val="19"/>
        </w:rPr>
        <w:t>я</w:t>
      </w:r>
      <w:r w:rsidRPr="00006007">
        <w:rPr>
          <w:i w:val="0"/>
          <w:szCs w:val="19"/>
        </w:rPr>
        <w:t xml:space="preserve"> МВД России</w:t>
      </w:r>
    </w:p>
    <w:p w:rsidR="00577E3B" w:rsidRPr="00006007" w:rsidRDefault="00577E3B" w:rsidP="00DF7913">
      <w:pPr>
        <w:pStyle w:val="a3"/>
      </w:pPr>
      <w:r w:rsidRPr="00006007">
        <w:t>Теоретическое осмысление форм деятельности</w:t>
      </w:r>
      <w:r w:rsidR="00DF7913" w:rsidRPr="00006007">
        <w:br/>
      </w:r>
      <w:r w:rsidRPr="00006007">
        <w:t>государственных органов</w:t>
      </w:r>
      <w:r w:rsidR="00DF7913" w:rsidRPr="00006007">
        <w:br/>
      </w:r>
      <w:r w:rsidRPr="00006007">
        <w:t>в контексте отечественной правовой культуры</w:t>
      </w:r>
    </w:p>
    <w:p w:rsidR="00577E3B" w:rsidRPr="00006007" w:rsidRDefault="00577E3B" w:rsidP="00577E3B">
      <w:pPr>
        <w:rPr>
          <w:szCs w:val="19"/>
        </w:rPr>
      </w:pPr>
      <w:r w:rsidRPr="00006007">
        <w:rPr>
          <w:szCs w:val="19"/>
        </w:rPr>
        <w:t>Важным этапом познания природы государства выступает изучение специфики деятельности его органов. Для ученого-правоведа, занимающегося ее рассмотрением, достаточно актуальным и люб</w:t>
      </w:r>
      <w:r w:rsidRPr="00006007">
        <w:rPr>
          <w:szCs w:val="19"/>
        </w:rPr>
        <w:t>о</w:t>
      </w:r>
      <w:r w:rsidRPr="00006007">
        <w:rPr>
          <w:szCs w:val="19"/>
        </w:rPr>
        <w:t>пытным представляется вопрос о содержании и форме данного феномена, об их ключевых связях и взаимообусловленности. Выявление системы связанных с ними закономерностей является важной задачей современной юридической науки, выступает значимым шагом к адекватному пониманию и оценке ряда процессов, происходящих в механизме государства, служит основой для формирования предложений, направленных на повышение эффективности деятельности государственных органов.</w:t>
      </w:r>
    </w:p>
    <w:p w:rsidR="00577E3B" w:rsidRPr="00006007" w:rsidRDefault="00577E3B" w:rsidP="00577E3B">
      <w:pPr>
        <w:rPr>
          <w:szCs w:val="19"/>
        </w:rPr>
      </w:pPr>
      <w:r w:rsidRPr="00006007">
        <w:rPr>
          <w:szCs w:val="19"/>
        </w:rPr>
        <w:t>Изучение юридической литературы показывает, что на сегодняшний день специалистам так и не удалось прийти к единому мнению в вопросе о том, что же представляют собой содержание и форма деятельности государственных органов. По этому вопросу продолжают вестись многочисленные н</w:t>
      </w:r>
      <w:r w:rsidRPr="00006007">
        <w:rPr>
          <w:szCs w:val="19"/>
        </w:rPr>
        <w:t>а</w:t>
      </w:r>
      <w:r w:rsidRPr="00006007">
        <w:rPr>
          <w:szCs w:val="19"/>
        </w:rPr>
        <w:t>учные дискуссии. При этом большая их часть связана, как нам представляется, с формой деятельн</w:t>
      </w:r>
      <w:r w:rsidRPr="00006007">
        <w:rPr>
          <w:szCs w:val="19"/>
        </w:rPr>
        <w:t>о</w:t>
      </w:r>
      <w:r w:rsidRPr="00006007">
        <w:rPr>
          <w:szCs w:val="19"/>
        </w:rPr>
        <w:t>сти государственных органов. Мы полагаем, что в современных условиях она требует к себе самого пристального внимания ученых-правоведов. Целесообразным представляется проведение специал</w:t>
      </w:r>
      <w:r w:rsidRPr="00006007">
        <w:rPr>
          <w:szCs w:val="19"/>
        </w:rPr>
        <w:t>ь</w:t>
      </w:r>
      <w:r w:rsidRPr="00006007">
        <w:rPr>
          <w:szCs w:val="19"/>
        </w:rPr>
        <w:t>ного исследования, посвященного формам деятельности государственных органов. Основная же цель представленной статьи видится в рассмотрении ряда наиболее значимых, на наш взгляд, аспе</w:t>
      </w:r>
      <w:r w:rsidRPr="00006007">
        <w:rPr>
          <w:szCs w:val="19"/>
        </w:rPr>
        <w:t>к</w:t>
      </w:r>
      <w:r w:rsidRPr="00006007">
        <w:rPr>
          <w:szCs w:val="19"/>
        </w:rPr>
        <w:t>тов данного феномена.</w:t>
      </w:r>
    </w:p>
    <w:p w:rsidR="00577E3B" w:rsidRPr="00006007" w:rsidRDefault="00577E3B" w:rsidP="00577E3B">
      <w:pPr>
        <w:rPr>
          <w:szCs w:val="19"/>
        </w:rPr>
      </w:pPr>
      <w:r w:rsidRPr="00006007">
        <w:rPr>
          <w:szCs w:val="19"/>
        </w:rPr>
        <w:t>В исследованиях юридического характера сам вопрос о формах деятельности государственных органов возникал обычно как побочный эффект изучения форм осуществления функций государства, представляющих собой «внешнее выражение деятельности государства в том или ином направл</w:t>
      </w:r>
      <w:r w:rsidRPr="00006007">
        <w:rPr>
          <w:szCs w:val="19"/>
        </w:rPr>
        <w:t>е</w:t>
      </w:r>
      <w:r w:rsidRPr="00006007">
        <w:rPr>
          <w:szCs w:val="19"/>
        </w:rPr>
        <w:t>нии»</w:t>
      </w:r>
      <w:r w:rsidRPr="00006007">
        <w:rPr>
          <w:rStyle w:val="aa"/>
          <w:szCs w:val="19"/>
        </w:rPr>
        <w:footnoteReference w:id="1278"/>
      </w:r>
      <w:r w:rsidRPr="00006007">
        <w:rPr>
          <w:szCs w:val="19"/>
        </w:rPr>
        <w:t>. Вопрос о соотношении указанных феноменов по-разному решается отечественными учен</w:t>
      </w:r>
      <w:r w:rsidRPr="00006007">
        <w:rPr>
          <w:szCs w:val="19"/>
        </w:rPr>
        <w:t>ы</w:t>
      </w:r>
      <w:r w:rsidRPr="00006007">
        <w:rPr>
          <w:szCs w:val="19"/>
        </w:rPr>
        <w:t>ми-правоведами. Мы склонны во многом согласиться с суждениями С.А. Голунского и М.С. Строговича, которые, выделив формы осуществления функций государства, в дальнейшем нередко называли их «формами государственной деятельности» и прямо указывали на «возможность разделения… форм государственной деятельности между различными органами»</w:t>
      </w:r>
      <w:r w:rsidRPr="00006007">
        <w:rPr>
          <w:rStyle w:val="aa"/>
          <w:szCs w:val="19"/>
        </w:rPr>
        <w:footnoteReference w:id="1279"/>
      </w:r>
      <w:r w:rsidRPr="00006007">
        <w:rPr>
          <w:szCs w:val="19"/>
        </w:rPr>
        <w:t>. Подобное утверждение п</w:t>
      </w:r>
      <w:r w:rsidRPr="00006007">
        <w:rPr>
          <w:szCs w:val="19"/>
        </w:rPr>
        <w:t>о</w:t>
      </w:r>
      <w:r w:rsidRPr="00006007">
        <w:rPr>
          <w:szCs w:val="19"/>
        </w:rPr>
        <w:t>зволяет нам прийти к выводу о том, что посредством понятий «форма осуществления функций государства» и «форма деятельности государственных органов» обозначает, по сути, одно и то же явл</w:t>
      </w:r>
      <w:r w:rsidRPr="00006007">
        <w:rPr>
          <w:szCs w:val="19"/>
        </w:rPr>
        <w:t>е</w:t>
      </w:r>
      <w:r w:rsidRPr="00006007">
        <w:rPr>
          <w:szCs w:val="19"/>
        </w:rPr>
        <w:t>ние.</w:t>
      </w:r>
    </w:p>
    <w:p w:rsidR="00577E3B" w:rsidRPr="00006007" w:rsidRDefault="00577E3B" w:rsidP="00577E3B">
      <w:pPr>
        <w:rPr>
          <w:szCs w:val="19"/>
        </w:rPr>
      </w:pPr>
      <w:r w:rsidRPr="00006007">
        <w:rPr>
          <w:szCs w:val="19"/>
        </w:rPr>
        <w:t>Более сложным и дискуссионным вопросом нам представляется определение качественной о</w:t>
      </w:r>
      <w:r w:rsidRPr="00006007">
        <w:rPr>
          <w:szCs w:val="19"/>
        </w:rPr>
        <w:t>с</w:t>
      </w:r>
      <w:r w:rsidRPr="00006007">
        <w:rPr>
          <w:szCs w:val="19"/>
        </w:rPr>
        <w:t>новы данного феномена. Специалисты неоднократно предпринимали попытки установить, что же представляют собой формы деятельности государственных органов. Большинство известных иссл</w:t>
      </w:r>
      <w:r w:rsidRPr="00006007">
        <w:rPr>
          <w:szCs w:val="19"/>
        </w:rPr>
        <w:t>е</w:t>
      </w:r>
      <w:r w:rsidRPr="00006007">
        <w:rPr>
          <w:szCs w:val="19"/>
        </w:rPr>
        <w:t>дований по этому вопросу имеют одну общую черту. Формы деятельности государственных органов рассматриваются в них в контексте феномена деятельности. При этом в трудах ученых-правоведов четко прослеживаются две тенденции. В рамках первой из них форма деятельности государственных органов фактически отождествляется с деятельностью, определяется, в частности, как «однородная по своим внешним признакам деятельность органов государства по выполнению функций государс</w:t>
      </w:r>
      <w:r w:rsidRPr="00006007">
        <w:rPr>
          <w:szCs w:val="19"/>
        </w:rPr>
        <w:t>т</w:t>
      </w:r>
      <w:r w:rsidRPr="00006007">
        <w:rPr>
          <w:szCs w:val="19"/>
        </w:rPr>
        <w:t>ва»</w:t>
      </w:r>
      <w:r w:rsidRPr="00006007">
        <w:rPr>
          <w:rStyle w:val="aa"/>
          <w:szCs w:val="19"/>
        </w:rPr>
        <w:footnoteReference w:id="1280"/>
      </w:r>
      <w:r w:rsidRPr="00006007">
        <w:rPr>
          <w:szCs w:val="19"/>
        </w:rPr>
        <w:t>. Вторая тенденция обнаруживает стремление связать интересующие нас формы со строением деятельности. Так, понятие «форма деятельности» нередко использовалось в качестве синонима п</w:t>
      </w:r>
      <w:r w:rsidRPr="00006007">
        <w:rPr>
          <w:szCs w:val="19"/>
        </w:rPr>
        <w:t>о</w:t>
      </w:r>
      <w:r w:rsidRPr="00006007">
        <w:rPr>
          <w:szCs w:val="19"/>
        </w:rPr>
        <w:t>нятия «элемент деятельности», «часть деятельности». Например, В.М. Манохин связывал с формой определенную часть деятельности исполнительно-распорядительного органа и его структурных по</w:t>
      </w:r>
      <w:r w:rsidRPr="00006007">
        <w:rPr>
          <w:szCs w:val="19"/>
        </w:rPr>
        <w:t>д</w:t>
      </w:r>
      <w:r w:rsidRPr="00006007">
        <w:rPr>
          <w:szCs w:val="19"/>
        </w:rPr>
        <w:lastRenderedPageBreak/>
        <w:t>разделений</w:t>
      </w:r>
      <w:r w:rsidRPr="00006007">
        <w:rPr>
          <w:rStyle w:val="aa"/>
          <w:szCs w:val="19"/>
        </w:rPr>
        <w:footnoteReference w:id="1281"/>
      </w:r>
      <w:r w:rsidRPr="00006007">
        <w:rPr>
          <w:szCs w:val="19"/>
        </w:rPr>
        <w:t>. Подобным образом воспринимал данный феномен и С.С. Студеникин, полагавший, что формы следует рассматривать в качестве имеющих самостоятельное значение элементов, из кот</w:t>
      </w:r>
      <w:r w:rsidRPr="00006007">
        <w:rPr>
          <w:szCs w:val="19"/>
        </w:rPr>
        <w:t>о</w:t>
      </w:r>
      <w:r w:rsidRPr="00006007">
        <w:rPr>
          <w:szCs w:val="19"/>
        </w:rPr>
        <w:t>рых складывается деятельность органов</w:t>
      </w:r>
      <w:r w:rsidRPr="00006007">
        <w:rPr>
          <w:rStyle w:val="aa"/>
          <w:szCs w:val="19"/>
        </w:rPr>
        <w:footnoteReference w:id="1282"/>
      </w:r>
      <w:r w:rsidRPr="00006007">
        <w:rPr>
          <w:szCs w:val="19"/>
        </w:rPr>
        <w:t>.</w:t>
      </w:r>
    </w:p>
    <w:p w:rsidR="00577E3B" w:rsidRPr="008F415E" w:rsidRDefault="00577E3B" w:rsidP="00577E3B">
      <w:pPr>
        <w:rPr>
          <w:spacing w:val="-2"/>
          <w:szCs w:val="19"/>
        </w:rPr>
      </w:pPr>
      <w:r w:rsidRPr="008F415E">
        <w:rPr>
          <w:spacing w:val="-2"/>
          <w:szCs w:val="19"/>
        </w:rPr>
        <w:t>При оценке идей такого рода мы исходим из того, что деятельность, как самостоятельный спец</w:t>
      </w:r>
      <w:r w:rsidRPr="008F415E">
        <w:rPr>
          <w:spacing w:val="-2"/>
          <w:szCs w:val="19"/>
        </w:rPr>
        <w:t>и</w:t>
      </w:r>
      <w:r w:rsidRPr="008F415E">
        <w:rPr>
          <w:spacing w:val="-2"/>
          <w:szCs w:val="19"/>
        </w:rPr>
        <w:t>фический феномен, обладает собственным содержанием и формой. Форма деятельности государс</w:t>
      </w:r>
      <w:r w:rsidRPr="008F415E">
        <w:rPr>
          <w:spacing w:val="-2"/>
          <w:szCs w:val="19"/>
        </w:rPr>
        <w:t>т</w:t>
      </w:r>
      <w:r w:rsidRPr="008F415E">
        <w:rPr>
          <w:spacing w:val="-2"/>
          <w:szCs w:val="19"/>
        </w:rPr>
        <w:t>венных органов позволяет внешне выразить ее содержание. С представленными в изложенных выше подходах суждениями мы вряд ли можем согласиться, ибо они, как можно заметить, допускают смеш</w:t>
      </w:r>
      <w:r w:rsidRPr="008F415E">
        <w:rPr>
          <w:spacing w:val="-2"/>
          <w:szCs w:val="19"/>
        </w:rPr>
        <w:t>е</w:t>
      </w:r>
      <w:r w:rsidRPr="008F415E">
        <w:rPr>
          <w:spacing w:val="-2"/>
          <w:szCs w:val="19"/>
        </w:rPr>
        <w:t>ние самого явления и его формы, либо, в том случае, когда под частью деятельности понимают дейс</w:t>
      </w:r>
      <w:r w:rsidRPr="008F415E">
        <w:rPr>
          <w:spacing w:val="-2"/>
          <w:szCs w:val="19"/>
        </w:rPr>
        <w:t>т</w:t>
      </w:r>
      <w:r w:rsidRPr="008F415E">
        <w:rPr>
          <w:spacing w:val="-2"/>
          <w:szCs w:val="19"/>
        </w:rPr>
        <w:t>вия, отождествляют с формой деятельности элементы ее содержания. Таким образом, «деятельнос</w:t>
      </w:r>
      <w:r w:rsidRPr="008F415E">
        <w:rPr>
          <w:spacing w:val="-2"/>
          <w:szCs w:val="19"/>
        </w:rPr>
        <w:t>т</w:t>
      </w:r>
      <w:r w:rsidRPr="008F415E">
        <w:rPr>
          <w:spacing w:val="-2"/>
          <w:szCs w:val="19"/>
        </w:rPr>
        <w:t>ная» трактовка форм деятельности государственных органов размывает четкие границы между явлен</w:t>
      </w:r>
      <w:r w:rsidRPr="008F415E">
        <w:rPr>
          <w:spacing w:val="-2"/>
          <w:szCs w:val="19"/>
        </w:rPr>
        <w:t>и</w:t>
      </w:r>
      <w:r w:rsidRPr="008F415E">
        <w:rPr>
          <w:spacing w:val="-2"/>
          <w:szCs w:val="19"/>
        </w:rPr>
        <w:t>ем, его содержанием и формой и не способствует уточнению наших представлений о них.</w:t>
      </w:r>
    </w:p>
    <w:p w:rsidR="00577E3B" w:rsidRPr="00006007" w:rsidRDefault="00577E3B" w:rsidP="00577E3B">
      <w:pPr>
        <w:rPr>
          <w:szCs w:val="19"/>
        </w:rPr>
      </w:pPr>
      <w:r w:rsidRPr="00006007">
        <w:rPr>
          <w:szCs w:val="19"/>
        </w:rPr>
        <w:t>После краткого знакомства с господствующими в современной юриспруденции позициями в о</w:t>
      </w:r>
      <w:r w:rsidRPr="00006007">
        <w:rPr>
          <w:szCs w:val="19"/>
        </w:rPr>
        <w:t>т</w:t>
      </w:r>
      <w:r w:rsidRPr="00006007">
        <w:rPr>
          <w:szCs w:val="19"/>
        </w:rPr>
        <w:t>ношении природы форм деятельности государственных органов перейдем к рассмотрению извес</w:t>
      </w:r>
      <w:r w:rsidRPr="00006007">
        <w:rPr>
          <w:szCs w:val="19"/>
        </w:rPr>
        <w:t>т</w:t>
      </w:r>
      <w:r w:rsidRPr="00006007">
        <w:rPr>
          <w:szCs w:val="19"/>
        </w:rPr>
        <w:t>ных вариантов их классификации. Последняя, в данном случае, призвана выступать, во-первых, в к</w:t>
      </w:r>
      <w:r w:rsidRPr="00006007">
        <w:rPr>
          <w:szCs w:val="19"/>
        </w:rPr>
        <w:t>а</w:t>
      </w:r>
      <w:r w:rsidRPr="00006007">
        <w:rPr>
          <w:szCs w:val="19"/>
        </w:rPr>
        <w:t>честве способа систематизации и упорядочения накопленных представлений о рассматриваемом феномене, во-вторых, как значимая методологическая предпосылка его дальнейшего комплексного научного анализа.</w:t>
      </w:r>
    </w:p>
    <w:p w:rsidR="00577E3B" w:rsidRPr="00006007" w:rsidRDefault="00577E3B" w:rsidP="00577E3B">
      <w:pPr>
        <w:rPr>
          <w:szCs w:val="19"/>
        </w:rPr>
      </w:pPr>
      <w:r w:rsidRPr="00006007">
        <w:rPr>
          <w:szCs w:val="19"/>
        </w:rPr>
        <w:t>Обращаясь к проблеме классификации форм деятельности государственных органов, отметим, что в современной юриспруденции можно обнаружить различные подходы к ее решению. Здесь же обратим внимание на еще одно немаловажное обстоятельство. Так, попытки классификации данного феномена прослеживаются как в общетеоретической, так и в отраслевой юридической литературе. Например, И.И. Евтихиев относил к числу их видов: материально-технические операции; организац</w:t>
      </w:r>
      <w:r w:rsidRPr="00006007">
        <w:rPr>
          <w:szCs w:val="19"/>
        </w:rPr>
        <w:t>и</w:t>
      </w:r>
      <w:r w:rsidRPr="00006007">
        <w:rPr>
          <w:szCs w:val="19"/>
        </w:rPr>
        <w:t>онные мероприятия; гражданско-правовые сделки; меры непосредственного принуждения; акты г</w:t>
      </w:r>
      <w:r w:rsidRPr="00006007">
        <w:rPr>
          <w:szCs w:val="19"/>
        </w:rPr>
        <w:t>о</w:t>
      </w:r>
      <w:r w:rsidRPr="00006007">
        <w:rPr>
          <w:szCs w:val="19"/>
        </w:rPr>
        <w:t>сударственного управления</w:t>
      </w:r>
      <w:r w:rsidRPr="00006007">
        <w:rPr>
          <w:rStyle w:val="aa"/>
          <w:szCs w:val="19"/>
        </w:rPr>
        <w:footnoteReference w:id="1283"/>
      </w:r>
      <w:r w:rsidRPr="00006007">
        <w:rPr>
          <w:szCs w:val="19"/>
        </w:rPr>
        <w:t>. В классификации В.М. Манохина можно обнаружить: акты управления, обращенные вовне; акты организационного действия внутри органа; гражданско-правовой договор; расчеты в учреждениях Госбанка; выступление в суде или арбитраже; рассмотрение протестов прок</w:t>
      </w:r>
      <w:r w:rsidRPr="00006007">
        <w:rPr>
          <w:szCs w:val="19"/>
        </w:rPr>
        <w:t>у</w:t>
      </w:r>
      <w:r w:rsidRPr="00006007">
        <w:rPr>
          <w:szCs w:val="19"/>
        </w:rPr>
        <w:t>рора; выполнение обязанностей</w:t>
      </w:r>
      <w:r w:rsidRPr="00006007">
        <w:rPr>
          <w:rStyle w:val="aa"/>
          <w:szCs w:val="19"/>
        </w:rPr>
        <w:footnoteReference w:id="1284"/>
      </w:r>
      <w:r w:rsidRPr="00006007">
        <w:rPr>
          <w:szCs w:val="19"/>
        </w:rPr>
        <w:t>.</w:t>
      </w:r>
    </w:p>
    <w:p w:rsidR="00577E3B" w:rsidRPr="00006007" w:rsidRDefault="00577E3B" w:rsidP="00577E3B">
      <w:pPr>
        <w:rPr>
          <w:szCs w:val="19"/>
        </w:rPr>
      </w:pPr>
      <w:r w:rsidRPr="00006007">
        <w:rPr>
          <w:szCs w:val="19"/>
        </w:rPr>
        <w:t>Как можно заметить, отсутствие в юриспруденции единообразного, унифицированного пре</w:t>
      </w:r>
      <w:r w:rsidRPr="00006007">
        <w:rPr>
          <w:szCs w:val="19"/>
        </w:rPr>
        <w:t>д</w:t>
      </w:r>
      <w:r w:rsidRPr="00006007">
        <w:rPr>
          <w:szCs w:val="19"/>
        </w:rPr>
        <w:t>ставления о формах деятельности государственных органов привело к тому, что в представленных выше классификациях, в числе предлагаемых видов, можно наблюдать явления, сам факт отнесения которых к указанных формам вызывает серьезные сомнения.</w:t>
      </w:r>
    </w:p>
    <w:p w:rsidR="00577E3B" w:rsidRPr="00006007" w:rsidRDefault="00577E3B" w:rsidP="00577E3B">
      <w:pPr>
        <w:rPr>
          <w:szCs w:val="19"/>
        </w:rPr>
      </w:pPr>
      <w:r w:rsidRPr="00006007">
        <w:rPr>
          <w:szCs w:val="19"/>
        </w:rPr>
        <w:t>Более удачными нам представляются попытки выделения правовых и иных форм деятельности государственных органов. Г.В. Атаманчук полагал, что на фоне многочисленных известных юридич</w:t>
      </w:r>
      <w:r w:rsidRPr="00006007">
        <w:rPr>
          <w:szCs w:val="19"/>
        </w:rPr>
        <w:t>е</w:t>
      </w:r>
      <w:r w:rsidRPr="00006007">
        <w:rPr>
          <w:szCs w:val="19"/>
        </w:rPr>
        <w:t>ской науке вариантов классификации следует вести речь только о двух основных формах деятельн</w:t>
      </w:r>
      <w:r w:rsidRPr="00006007">
        <w:rPr>
          <w:szCs w:val="19"/>
        </w:rPr>
        <w:t>о</w:t>
      </w:r>
      <w:r w:rsidRPr="00006007">
        <w:rPr>
          <w:szCs w:val="19"/>
        </w:rPr>
        <w:t>сти: правовой и организационной</w:t>
      </w:r>
      <w:r w:rsidRPr="00006007">
        <w:rPr>
          <w:rStyle w:val="aa"/>
          <w:szCs w:val="19"/>
        </w:rPr>
        <w:footnoteReference w:id="1285"/>
      </w:r>
      <w:r w:rsidRPr="00006007">
        <w:rPr>
          <w:szCs w:val="19"/>
        </w:rPr>
        <w:t>. В основу их разделения положена связь с правом, наличие ярко выраженных правовых последствий. Правовые формы деятельности в наибольшей степени связаны с государственно-властными полномочиями, принадлежащими государственным органам. Соответс</w:t>
      </w:r>
      <w:r w:rsidRPr="00006007">
        <w:rPr>
          <w:szCs w:val="19"/>
        </w:rPr>
        <w:t>т</w:t>
      </w:r>
      <w:r w:rsidRPr="00006007">
        <w:rPr>
          <w:szCs w:val="19"/>
        </w:rPr>
        <w:t>венно, они, во-первых, остро нуждаются в правовой регламентации, во-вторых, действующее закон</w:t>
      </w:r>
      <w:r w:rsidRPr="00006007">
        <w:rPr>
          <w:szCs w:val="19"/>
        </w:rPr>
        <w:t>о</w:t>
      </w:r>
      <w:r w:rsidRPr="00006007">
        <w:rPr>
          <w:szCs w:val="19"/>
        </w:rPr>
        <w:t>дательство должно отражать механизм их практической реализации.</w:t>
      </w:r>
    </w:p>
    <w:p w:rsidR="00577E3B" w:rsidRPr="00113694" w:rsidRDefault="00577E3B" w:rsidP="00577E3B">
      <w:pPr>
        <w:rPr>
          <w:spacing w:val="-2"/>
          <w:szCs w:val="19"/>
        </w:rPr>
      </w:pPr>
      <w:r w:rsidRPr="00113694">
        <w:rPr>
          <w:spacing w:val="-2"/>
          <w:szCs w:val="19"/>
        </w:rPr>
        <w:t>Иные (организационные) формы деятельности государственных органов жестко не «привязаны» к правотворчеству, реализации права и правовым последствиям в их традиционном понимании. Напр</w:t>
      </w:r>
      <w:r w:rsidRPr="00113694">
        <w:rPr>
          <w:spacing w:val="-2"/>
          <w:szCs w:val="19"/>
        </w:rPr>
        <w:t>и</w:t>
      </w:r>
      <w:r w:rsidRPr="00113694">
        <w:rPr>
          <w:spacing w:val="-2"/>
          <w:szCs w:val="19"/>
        </w:rPr>
        <w:t>мер, широко распространенные в практике деятельности государственных органов совещания, инс</w:t>
      </w:r>
      <w:r w:rsidRPr="00113694">
        <w:rPr>
          <w:spacing w:val="-2"/>
          <w:szCs w:val="19"/>
        </w:rPr>
        <w:t>т</w:t>
      </w:r>
      <w:r w:rsidRPr="00113694">
        <w:rPr>
          <w:spacing w:val="-2"/>
          <w:szCs w:val="19"/>
        </w:rPr>
        <w:t>руктажи и т. п. вряд ли порождают для их участников новые субъективные права и юридические обяза</w:t>
      </w:r>
      <w:r w:rsidRPr="00113694">
        <w:rPr>
          <w:spacing w:val="-2"/>
          <w:szCs w:val="19"/>
        </w:rPr>
        <w:t>н</w:t>
      </w:r>
      <w:r w:rsidRPr="00113694">
        <w:rPr>
          <w:spacing w:val="-2"/>
          <w:szCs w:val="19"/>
        </w:rPr>
        <w:t>ности. Влияние права здесь если и проявляется, то только в процедурно-процессуальном аспекте с</w:t>
      </w:r>
      <w:r w:rsidRPr="00113694">
        <w:rPr>
          <w:spacing w:val="-2"/>
          <w:szCs w:val="19"/>
        </w:rPr>
        <w:t>о</w:t>
      </w:r>
      <w:r w:rsidRPr="00113694">
        <w:rPr>
          <w:spacing w:val="-2"/>
          <w:szCs w:val="19"/>
        </w:rPr>
        <w:t>вершения перечисленных шагов. В рамках данного подхода специалисты, как правило, выделяют:</w:t>
      </w:r>
    </w:p>
    <w:p w:rsidR="00577E3B" w:rsidRPr="00006007" w:rsidRDefault="00577E3B" w:rsidP="00577E3B">
      <w:pPr>
        <w:rPr>
          <w:szCs w:val="19"/>
        </w:rPr>
      </w:pPr>
      <w:r w:rsidRPr="00006007">
        <w:rPr>
          <w:szCs w:val="19"/>
        </w:rPr>
        <w:t>а) правовые формы деятельности государственных органов:</w:t>
      </w:r>
    </w:p>
    <w:p w:rsidR="00577E3B" w:rsidRPr="00006007" w:rsidRDefault="00577E3B" w:rsidP="00577E3B">
      <w:pPr>
        <w:rPr>
          <w:szCs w:val="19"/>
        </w:rPr>
      </w:pPr>
      <w:r w:rsidRPr="00006007">
        <w:rPr>
          <w:szCs w:val="19"/>
        </w:rPr>
        <w:t>— правотворческая форма;</w:t>
      </w:r>
    </w:p>
    <w:p w:rsidR="00577E3B" w:rsidRPr="00006007" w:rsidRDefault="00577E3B" w:rsidP="00577E3B">
      <w:pPr>
        <w:rPr>
          <w:szCs w:val="19"/>
        </w:rPr>
      </w:pPr>
      <w:r w:rsidRPr="00006007">
        <w:rPr>
          <w:szCs w:val="19"/>
        </w:rPr>
        <w:t>— правоисполнительная форма;</w:t>
      </w:r>
    </w:p>
    <w:p w:rsidR="00577E3B" w:rsidRPr="00006007" w:rsidRDefault="00577E3B" w:rsidP="00577E3B">
      <w:pPr>
        <w:rPr>
          <w:szCs w:val="19"/>
        </w:rPr>
      </w:pPr>
      <w:r w:rsidRPr="00006007">
        <w:rPr>
          <w:szCs w:val="19"/>
        </w:rPr>
        <w:t>— правоохранительная форма;</w:t>
      </w:r>
    </w:p>
    <w:p w:rsidR="00577E3B" w:rsidRPr="00006007" w:rsidRDefault="00577E3B" w:rsidP="00577E3B">
      <w:pPr>
        <w:rPr>
          <w:szCs w:val="19"/>
        </w:rPr>
      </w:pPr>
      <w:r w:rsidRPr="00006007">
        <w:rPr>
          <w:szCs w:val="19"/>
        </w:rPr>
        <w:t>б) организационные формы деятельности государственных органов:</w:t>
      </w:r>
    </w:p>
    <w:p w:rsidR="00577E3B" w:rsidRPr="00006007" w:rsidRDefault="00577E3B" w:rsidP="00577E3B">
      <w:pPr>
        <w:rPr>
          <w:szCs w:val="19"/>
        </w:rPr>
      </w:pPr>
      <w:r w:rsidRPr="00006007">
        <w:rPr>
          <w:szCs w:val="19"/>
        </w:rPr>
        <w:t>— организационно-регламентирующая форма;</w:t>
      </w:r>
    </w:p>
    <w:p w:rsidR="00577E3B" w:rsidRPr="00006007" w:rsidRDefault="00577E3B" w:rsidP="00577E3B">
      <w:pPr>
        <w:rPr>
          <w:szCs w:val="19"/>
        </w:rPr>
      </w:pPr>
      <w:r w:rsidRPr="00006007">
        <w:rPr>
          <w:szCs w:val="19"/>
        </w:rPr>
        <w:t>— организационно-хозяйственная форма;</w:t>
      </w:r>
    </w:p>
    <w:p w:rsidR="00577E3B" w:rsidRPr="00006007" w:rsidRDefault="00577E3B" w:rsidP="00577E3B">
      <w:pPr>
        <w:rPr>
          <w:szCs w:val="19"/>
        </w:rPr>
      </w:pPr>
      <w:r w:rsidRPr="00006007">
        <w:rPr>
          <w:szCs w:val="19"/>
        </w:rPr>
        <w:t>— организационно-идеологическая форма</w:t>
      </w:r>
      <w:r w:rsidRPr="00006007">
        <w:rPr>
          <w:rStyle w:val="aa"/>
          <w:szCs w:val="19"/>
        </w:rPr>
        <w:footnoteReference w:id="1286"/>
      </w:r>
      <w:r w:rsidRPr="00006007">
        <w:rPr>
          <w:szCs w:val="19"/>
        </w:rPr>
        <w:t>.</w:t>
      </w:r>
    </w:p>
    <w:p w:rsidR="00577E3B" w:rsidRPr="00006007" w:rsidRDefault="00577E3B" w:rsidP="00577E3B">
      <w:pPr>
        <w:rPr>
          <w:szCs w:val="19"/>
        </w:rPr>
      </w:pPr>
      <w:r w:rsidRPr="00006007">
        <w:rPr>
          <w:szCs w:val="19"/>
        </w:rPr>
        <w:lastRenderedPageBreak/>
        <w:t>Оценивая в целом данный подход, отметим, что он, несомненно, содержит рациональное зерно. В то же время, ведя споры о видах и количестве правовых и иных форм, ученые-правоведы отходят от вопроса о том, что же представляют собой формы деятельности государственных органов. Речь о них, в основном, ведется в контексте «деятельностной» парадигмы, имеющей, как мы выяснили, ряд с</w:t>
      </w:r>
      <w:r w:rsidRPr="00006007">
        <w:rPr>
          <w:szCs w:val="19"/>
        </w:rPr>
        <w:t>у</w:t>
      </w:r>
      <w:r w:rsidRPr="00006007">
        <w:rPr>
          <w:szCs w:val="19"/>
        </w:rPr>
        <w:t>щественных недостатков.</w:t>
      </w:r>
    </w:p>
    <w:p w:rsidR="00577E3B" w:rsidRPr="00006007" w:rsidRDefault="00577E3B" w:rsidP="00577E3B">
      <w:pPr>
        <w:rPr>
          <w:szCs w:val="19"/>
        </w:rPr>
      </w:pPr>
      <w:r w:rsidRPr="00006007">
        <w:rPr>
          <w:szCs w:val="19"/>
        </w:rPr>
        <w:t>Кроме того, здесь же мы должны обратить внимание на известную условность разграничения форм деятельности государственных органов на правовые и организационные. Мы полагаем, что в основе и тех, и других обнаруживаются определенные правовые начала.</w:t>
      </w:r>
    </w:p>
    <w:p w:rsidR="00577E3B" w:rsidRPr="00113694" w:rsidRDefault="00577E3B" w:rsidP="00577E3B">
      <w:pPr>
        <w:rPr>
          <w:spacing w:val="-2"/>
          <w:szCs w:val="19"/>
        </w:rPr>
      </w:pPr>
      <w:r w:rsidRPr="00113694">
        <w:rPr>
          <w:spacing w:val="-2"/>
          <w:szCs w:val="19"/>
        </w:rPr>
        <w:t>Выделение правовых форм деятельности государственных органов, по-нашему мнению, во многом связано с утверждением, согласно которому «любое направление деятельности государства облекае</w:t>
      </w:r>
      <w:r w:rsidRPr="00113694">
        <w:rPr>
          <w:spacing w:val="-2"/>
          <w:szCs w:val="19"/>
        </w:rPr>
        <w:t>т</w:t>
      </w:r>
      <w:r w:rsidRPr="00113694">
        <w:rPr>
          <w:spacing w:val="-2"/>
          <w:szCs w:val="19"/>
        </w:rPr>
        <w:t>ся, прежде всего, в правовую форму»</w:t>
      </w:r>
      <w:r w:rsidRPr="00113694">
        <w:rPr>
          <w:rStyle w:val="aa"/>
          <w:spacing w:val="-2"/>
          <w:szCs w:val="19"/>
        </w:rPr>
        <w:footnoteReference w:id="1287"/>
      </w:r>
      <w:r w:rsidRPr="00113694">
        <w:rPr>
          <w:spacing w:val="-2"/>
          <w:szCs w:val="19"/>
        </w:rPr>
        <w:t>. В то же время, как можно заметить, представленная формул</w:t>
      </w:r>
      <w:r w:rsidRPr="00113694">
        <w:rPr>
          <w:spacing w:val="-2"/>
          <w:szCs w:val="19"/>
        </w:rPr>
        <w:t>и</w:t>
      </w:r>
      <w:r w:rsidRPr="00113694">
        <w:rPr>
          <w:spacing w:val="-2"/>
          <w:szCs w:val="19"/>
        </w:rPr>
        <w:t>ровка допускает возможность предположить о существовании неких второстепенных форм, сущес</w:t>
      </w:r>
      <w:r w:rsidRPr="00113694">
        <w:rPr>
          <w:spacing w:val="-2"/>
          <w:szCs w:val="19"/>
        </w:rPr>
        <w:t>т</w:t>
      </w:r>
      <w:r w:rsidRPr="00113694">
        <w:rPr>
          <w:spacing w:val="-2"/>
          <w:szCs w:val="19"/>
        </w:rPr>
        <w:t>вующих наряду с правовыми. Данное обстоятельство позволило специалистам вести речь об организ</w:t>
      </w:r>
      <w:r w:rsidRPr="00113694">
        <w:rPr>
          <w:spacing w:val="-2"/>
          <w:szCs w:val="19"/>
        </w:rPr>
        <w:t>а</w:t>
      </w:r>
      <w:r w:rsidRPr="00113694">
        <w:rPr>
          <w:spacing w:val="-2"/>
          <w:szCs w:val="19"/>
        </w:rPr>
        <w:t>ционных формах деятельности государственных органов. Традиционно утверждается, что они прямо не связаны с четкой юридической регламентацией и с возникновением правовых последствий. К ним, в ч</w:t>
      </w:r>
      <w:r w:rsidRPr="00113694">
        <w:rPr>
          <w:spacing w:val="-2"/>
          <w:szCs w:val="19"/>
        </w:rPr>
        <w:t>а</w:t>
      </w:r>
      <w:r w:rsidRPr="00113694">
        <w:rPr>
          <w:spacing w:val="-2"/>
          <w:szCs w:val="19"/>
        </w:rPr>
        <w:t>стности, нередко относят подготовку и организацию исполнения решений, координацию деятельности, распространение передового опыта, оказание практической помощи на местах, совещания и т. п.</w:t>
      </w:r>
    </w:p>
    <w:p w:rsidR="00577E3B" w:rsidRPr="00006007" w:rsidRDefault="00577E3B" w:rsidP="00577E3B">
      <w:pPr>
        <w:rPr>
          <w:szCs w:val="19"/>
        </w:rPr>
      </w:pPr>
      <w:r w:rsidRPr="00006007">
        <w:rPr>
          <w:szCs w:val="19"/>
        </w:rPr>
        <w:t>Мы исходим из того, что отмеченные особенности не дают нам оснований для жесткого против</w:t>
      </w:r>
      <w:r w:rsidRPr="00006007">
        <w:rPr>
          <w:szCs w:val="19"/>
        </w:rPr>
        <w:t>о</w:t>
      </w:r>
      <w:r w:rsidRPr="00006007">
        <w:rPr>
          <w:szCs w:val="19"/>
        </w:rPr>
        <w:t>поставления организационных форм с правовыми формами, так как в ряде ключевых моментов они, так или иначе, основыва</w:t>
      </w:r>
      <w:r w:rsidR="00113694">
        <w:rPr>
          <w:szCs w:val="19"/>
        </w:rPr>
        <w:t>ю</w:t>
      </w:r>
      <w:r w:rsidRPr="00006007">
        <w:rPr>
          <w:szCs w:val="19"/>
        </w:rPr>
        <w:t>тся на правовых предписаниях и во многом способствуют их реализации, осуществляются с учетом действующих принципов права и, прежде всего, принципа законности. П</w:t>
      </w:r>
      <w:r w:rsidRPr="00006007">
        <w:rPr>
          <w:szCs w:val="19"/>
        </w:rPr>
        <w:t>о</w:t>
      </w:r>
      <w:r w:rsidRPr="00006007">
        <w:rPr>
          <w:szCs w:val="19"/>
        </w:rPr>
        <w:t>добные формы осуществляются в общих границах действующего законодательства и в соответствии с компетенцией и целями конкретного государственного органа. Принципиально важным здесь явл</w:t>
      </w:r>
      <w:r w:rsidRPr="00006007">
        <w:rPr>
          <w:szCs w:val="19"/>
        </w:rPr>
        <w:t>я</w:t>
      </w:r>
      <w:r w:rsidRPr="00006007">
        <w:rPr>
          <w:szCs w:val="19"/>
        </w:rPr>
        <w:t>ется то обстоятельство, что в праве отражены, по большому счету, только их общие организационные моменты. По справедливому замечанию Б.В. Шагиева, подобные феномены не нуждаются в издании специальных юридических актов и проводятся в порядке текущей деятельности</w:t>
      </w:r>
      <w:r w:rsidRPr="00006007">
        <w:rPr>
          <w:rStyle w:val="aa"/>
          <w:szCs w:val="19"/>
        </w:rPr>
        <w:footnoteReference w:id="1288"/>
      </w:r>
      <w:r w:rsidRPr="00006007">
        <w:rPr>
          <w:szCs w:val="19"/>
        </w:rPr>
        <w:t>.</w:t>
      </w:r>
    </w:p>
    <w:p w:rsidR="00577E3B" w:rsidRPr="00006007" w:rsidRDefault="00577E3B" w:rsidP="00577E3B">
      <w:pPr>
        <w:rPr>
          <w:szCs w:val="19"/>
        </w:rPr>
      </w:pPr>
      <w:r w:rsidRPr="00006007">
        <w:rPr>
          <w:szCs w:val="19"/>
        </w:rPr>
        <w:t>Таким образом, развивая идеи, заложенные в рассматриваемый подход, мы должны констатир</w:t>
      </w:r>
      <w:r w:rsidRPr="00006007">
        <w:rPr>
          <w:szCs w:val="19"/>
        </w:rPr>
        <w:t>о</w:t>
      </w:r>
      <w:r w:rsidRPr="00006007">
        <w:rPr>
          <w:szCs w:val="19"/>
        </w:rPr>
        <w:t>вать, что все формы деятельности государственных органов имеют под собой некую юридическую основу, прямо или косвенно регламентированы действующим правом, ощущают на себе его влияние. Соответственно, при попытке их классификации, по-нашему мнению, в первую очередь следует уч</w:t>
      </w:r>
      <w:r w:rsidRPr="00006007">
        <w:rPr>
          <w:szCs w:val="19"/>
        </w:rPr>
        <w:t>и</w:t>
      </w:r>
      <w:r w:rsidRPr="00006007">
        <w:rPr>
          <w:szCs w:val="19"/>
        </w:rPr>
        <w:t>тывать то, насколько ярко и очевидно выражены юридические начала в той или иной форме деятел</w:t>
      </w:r>
      <w:r w:rsidRPr="00006007">
        <w:rPr>
          <w:szCs w:val="19"/>
        </w:rPr>
        <w:t>ь</w:t>
      </w:r>
      <w:r w:rsidRPr="00006007">
        <w:rPr>
          <w:szCs w:val="19"/>
        </w:rPr>
        <w:t>ности. В свете изложенных соображений, не самыми удачными представляются попытки некоторых отечественных ученых-правоведов выделять, например, «правовые» и «неправовые» формы; «прав</w:t>
      </w:r>
      <w:r w:rsidRPr="00006007">
        <w:rPr>
          <w:szCs w:val="19"/>
        </w:rPr>
        <w:t>о</w:t>
      </w:r>
      <w:r w:rsidRPr="00006007">
        <w:rPr>
          <w:szCs w:val="19"/>
        </w:rPr>
        <w:t>вые» и «организационные» формы; «правовые» и «фактические» формы</w:t>
      </w:r>
      <w:r w:rsidRPr="00006007">
        <w:rPr>
          <w:rStyle w:val="aa"/>
          <w:szCs w:val="19"/>
        </w:rPr>
        <w:footnoteReference w:id="1289"/>
      </w:r>
      <w:r w:rsidRPr="00006007">
        <w:rPr>
          <w:szCs w:val="19"/>
        </w:rPr>
        <w:t>. Используемые здесь терм</w:t>
      </w:r>
      <w:r w:rsidRPr="00006007">
        <w:rPr>
          <w:szCs w:val="19"/>
        </w:rPr>
        <w:t>и</w:t>
      </w:r>
      <w:r w:rsidRPr="00006007">
        <w:rPr>
          <w:szCs w:val="19"/>
        </w:rPr>
        <w:t>ны не совсем точно отражают природу явлений, которые они призваны обозначать. Все формы де</w:t>
      </w:r>
      <w:r w:rsidRPr="00006007">
        <w:rPr>
          <w:szCs w:val="19"/>
        </w:rPr>
        <w:t>я</w:t>
      </w:r>
      <w:r w:rsidRPr="00006007">
        <w:rPr>
          <w:szCs w:val="19"/>
        </w:rPr>
        <w:t>тельности государственных органов в той или иной степени имеют юридическую окраску. В этой св</w:t>
      </w:r>
      <w:r w:rsidRPr="00006007">
        <w:rPr>
          <w:szCs w:val="19"/>
        </w:rPr>
        <w:t>я</w:t>
      </w:r>
      <w:r w:rsidRPr="00006007">
        <w:rPr>
          <w:szCs w:val="19"/>
        </w:rPr>
        <w:t>зи, в рамках данного подхода, по-нашему мнению, их следовало называть «специально-юридическими» и «вспомогательно-юридическими» формами.</w:t>
      </w:r>
    </w:p>
    <w:p w:rsidR="00577E3B" w:rsidRPr="00006007" w:rsidRDefault="00577E3B" w:rsidP="00577E3B">
      <w:pPr>
        <w:rPr>
          <w:szCs w:val="19"/>
        </w:rPr>
      </w:pPr>
      <w:r w:rsidRPr="00006007">
        <w:rPr>
          <w:szCs w:val="19"/>
        </w:rPr>
        <w:t>Проследим, как могла бы выглядеть классификация форм деятельности государственных орг</w:t>
      </w:r>
      <w:r w:rsidRPr="00006007">
        <w:rPr>
          <w:szCs w:val="19"/>
        </w:rPr>
        <w:t>а</w:t>
      </w:r>
      <w:r w:rsidRPr="00006007">
        <w:rPr>
          <w:szCs w:val="19"/>
        </w:rPr>
        <w:t xml:space="preserve">нов при подобном уточнении. Первая группа форм была обозначена нами как </w:t>
      </w:r>
      <w:r w:rsidRPr="00006007">
        <w:rPr>
          <w:b/>
          <w:i/>
          <w:szCs w:val="19"/>
        </w:rPr>
        <w:t>специально-юридические формы</w:t>
      </w:r>
      <w:r w:rsidRPr="00006007">
        <w:rPr>
          <w:szCs w:val="19"/>
        </w:rPr>
        <w:t>. Юридическую составляющую форм деятельности государственных органов ученые-правоведы заметили достаточно давно. При этом внимание специалистов, в первую очередь, привлекали те из них, которые были, по возможности, детально регламентированы действующим правом и направлены на формирование правовых последствий. Формы деятельности государстве</w:t>
      </w:r>
      <w:r w:rsidRPr="00006007">
        <w:rPr>
          <w:szCs w:val="19"/>
        </w:rPr>
        <w:t>н</w:t>
      </w:r>
      <w:r w:rsidRPr="00006007">
        <w:rPr>
          <w:szCs w:val="19"/>
        </w:rPr>
        <w:t>ных органов такого рода получили в юридической литературе название «правовых форм». С наличием подобного вида соглашается большинство исследователей. Выделяя, так называемые, «правовые формы» правоведы проявляют редкое для них единодушие. Однако в частных вопросах, связанных с ними, многогранность данного феномена «предопределяет потенциальное разнообразие исследов</w:t>
      </w:r>
      <w:r w:rsidRPr="00006007">
        <w:rPr>
          <w:szCs w:val="19"/>
        </w:rPr>
        <w:t>а</w:t>
      </w:r>
      <w:r w:rsidRPr="00006007">
        <w:rPr>
          <w:szCs w:val="19"/>
        </w:rPr>
        <w:t>тельских подходов, аналитических приемов, методов познания»</w:t>
      </w:r>
      <w:r w:rsidRPr="00006007">
        <w:rPr>
          <w:rStyle w:val="aa"/>
          <w:szCs w:val="19"/>
        </w:rPr>
        <w:footnoteReference w:id="1290"/>
      </w:r>
      <w:r w:rsidRPr="00006007">
        <w:rPr>
          <w:szCs w:val="19"/>
        </w:rPr>
        <w:t>. Большинство споров исследоват</w:t>
      </w:r>
      <w:r w:rsidRPr="00006007">
        <w:rPr>
          <w:szCs w:val="19"/>
        </w:rPr>
        <w:t>е</w:t>
      </w:r>
      <w:r w:rsidRPr="00006007">
        <w:rPr>
          <w:szCs w:val="19"/>
        </w:rPr>
        <w:t>лей было связано с определением количества правовых форм. Так, по мнению М.И. Байтина к ним следует относить правотворческую и правоприменительную деятельность. Последняя, в свою оч</w:t>
      </w:r>
      <w:r w:rsidRPr="00006007">
        <w:rPr>
          <w:szCs w:val="19"/>
        </w:rPr>
        <w:t>е</w:t>
      </w:r>
      <w:r w:rsidRPr="00006007">
        <w:rPr>
          <w:szCs w:val="19"/>
        </w:rPr>
        <w:lastRenderedPageBreak/>
        <w:t>редь, включает в себя оперативно-исполнительную и правоохранительную деятельность</w:t>
      </w:r>
      <w:r w:rsidRPr="00006007">
        <w:rPr>
          <w:rStyle w:val="aa"/>
          <w:szCs w:val="19"/>
        </w:rPr>
        <w:footnoteReference w:id="1291"/>
      </w:r>
      <w:r w:rsidRPr="00006007">
        <w:rPr>
          <w:szCs w:val="19"/>
        </w:rPr>
        <w:t>. Его поз</w:t>
      </w:r>
      <w:r w:rsidRPr="00006007">
        <w:rPr>
          <w:szCs w:val="19"/>
        </w:rPr>
        <w:t>и</w:t>
      </w:r>
      <w:r w:rsidRPr="00006007">
        <w:rPr>
          <w:szCs w:val="19"/>
        </w:rPr>
        <w:t>цию во многом разделял С.А. Боголюбов, в работах которого выделяются правотворческая и прав</w:t>
      </w:r>
      <w:r w:rsidRPr="00006007">
        <w:rPr>
          <w:szCs w:val="19"/>
        </w:rPr>
        <w:t>о</w:t>
      </w:r>
      <w:r w:rsidRPr="00006007">
        <w:rPr>
          <w:szCs w:val="19"/>
        </w:rPr>
        <w:t>применительная (оперативно-исполнительная и правоохранительная) формы</w:t>
      </w:r>
      <w:r w:rsidRPr="00006007">
        <w:rPr>
          <w:rStyle w:val="aa"/>
          <w:szCs w:val="19"/>
        </w:rPr>
        <w:footnoteReference w:id="1292"/>
      </w:r>
      <w:r w:rsidRPr="00006007">
        <w:rPr>
          <w:szCs w:val="19"/>
        </w:rPr>
        <w:t>.</w:t>
      </w:r>
    </w:p>
    <w:p w:rsidR="00577E3B" w:rsidRPr="00006007" w:rsidRDefault="00577E3B" w:rsidP="00577E3B">
      <w:pPr>
        <w:rPr>
          <w:szCs w:val="19"/>
        </w:rPr>
      </w:pPr>
      <w:r w:rsidRPr="00006007">
        <w:rPr>
          <w:szCs w:val="19"/>
        </w:rPr>
        <w:t>В.М. Горшенев, изучая формы деятельности в контексте существующей системы права, также выделял две основные правовые формы: 1) правотворческую, вносящую изменения в действующую систему норм и порождающую новые нормы права; 2) правоприменительную, применяющую дейс</w:t>
      </w:r>
      <w:r w:rsidRPr="00006007">
        <w:rPr>
          <w:szCs w:val="19"/>
        </w:rPr>
        <w:t>т</w:t>
      </w:r>
      <w:r w:rsidRPr="00006007">
        <w:rPr>
          <w:szCs w:val="19"/>
        </w:rPr>
        <w:t>вующие нормы права и тем самым порождающую, изменяющую или прекращающую конкретные пр</w:t>
      </w:r>
      <w:r w:rsidRPr="00006007">
        <w:rPr>
          <w:szCs w:val="19"/>
        </w:rPr>
        <w:t>а</w:t>
      </w:r>
      <w:r w:rsidRPr="00006007">
        <w:rPr>
          <w:szCs w:val="19"/>
        </w:rPr>
        <w:t>воотношения</w:t>
      </w:r>
      <w:r w:rsidRPr="00006007">
        <w:rPr>
          <w:rStyle w:val="aa"/>
          <w:szCs w:val="19"/>
        </w:rPr>
        <w:footnoteReference w:id="1293"/>
      </w:r>
      <w:r w:rsidRPr="00006007">
        <w:rPr>
          <w:szCs w:val="19"/>
        </w:rPr>
        <w:t>. Он же отмечал, что подобный подход сложился во многом благодаря усилиям Н.Г.</w:t>
      </w:r>
      <w:r w:rsidR="00DF7913" w:rsidRPr="00006007">
        <w:rPr>
          <w:szCs w:val="19"/>
        </w:rPr>
        <w:t> </w:t>
      </w:r>
      <w:r w:rsidRPr="00006007">
        <w:rPr>
          <w:szCs w:val="19"/>
        </w:rPr>
        <w:t>Александрова</w:t>
      </w:r>
      <w:r w:rsidRPr="00006007">
        <w:rPr>
          <w:rStyle w:val="aa"/>
          <w:szCs w:val="19"/>
        </w:rPr>
        <w:footnoteReference w:id="1294"/>
      </w:r>
      <w:r w:rsidRPr="00006007">
        <w:rPr>
          <w:szCs w:val="19"/>
        </w:rPr>
        <w:t>. Его идея о том, что на основе отношения форм деятельности к действующему праву как социальной реальности следует выделять «правотворчество» и «правоприменение»</w:t>
      </w:r>
      <w:r w:rsidR="00113694">
        <w:rPr>
          <w:szCs w:val="19"/>
        </w:rPr>
        <w:t>,</w:t>
      </w:r>
      <w:r w:rsidRPr="00006007">
        <w:rPr>
          <w:szCs w:val="19"/>
        </w:rPr>
        <w:t xml:space="preserve"> пол</w:t>
      </w:r>
      <w:r w:rsidRPr="00006007">
        <w:rPr>
          <w:szCs w:val="19"/>
        </w:rPr>
        <w:t>у</w:t>
      </w:r>
      <w:r w:rsidRPr="00006007">
        <w:rPr>
          <w:szCs w:val="19"/>
        </w:rPr>
        <w:t>чила широкое распространение. В то же время, сам В.М. Горшенев полагал, что возможно более с</w:t>
      </w:r>
      <w:r w:rsidRPr="00006007">
        <w:rPr>
          <w:szCs w:val="19"/>
        </w:rPr>
        <w:t>о</w:t>
      </w:r>
      <w:r w:rsidRPr="00006007">
        <w:rPr>
          <w:szCs w:val="19"/>
        </w:rPr>
        <w:t>держательное, более емкое и одновременно более профессиональное унифицирование правовых форм деятельности. По его мнению, традиционный перечень правовых форм может быть расширен, например, посредством претендующей на понятийную индивидуализацию «учредительной деятел</w:t>
      </w:r>
      <w:r w:rsidRPr="00006007">
        <w:rPr>
          <w:szCs w:val="19"/>
        </w:rPr>
        <w:t>ь</w:t>
      </w:r>
      <w:r w:rsidRPr="00006007">
        <w:rPr>
          <w:szCs w:val="19"/>
        </w:rPr>
        <w:t>ности», вся же система правовых форм деятельности государственных органов должна быть включена в объем понятия «юридический процесс»</w:t>
      </w:r>
      <w:r w:rsidRPr="00006007">
        <w:rPr>
          <w:rStyle w:val="aa"/>
          <w:szCs w:val="19"/>
        </w:rPr>
        <w:footnoteReference w:id="1295"/>
      </w:r>
      <w:r w:rsidRPr="00006007">
        <w:rPr>
          <w:szCs w:val="19"/>
        </w:rPr>
        <w:t>. Подобные «глобальные» предложения не нашли особой поддержки в среде ученых-правоведов, чьи новеллы в данной сфере, как правило, ограничивались высказыванием предположений о возможности дополнения системы правовых форм очередным н</w:t>
      </w:r>
      <w:r w:rsidRPr="00006007">
        <w:rPr>
          <w:szCs w:val="19"/>
        </w:rPr>
        <w:t>о</w:t>
      </w:r>
      <w:r w:rsidRPr="00006007">
        <w:rPr>
          <w:szCs w:val="19"/>
        </w:rPr>
        <w:t>вым видом. Например, известно, что специалистами озвучивалась идея о выделении «контрольного процесса» как специфической правовой формы</w:t>
      </w:r>
      <w:r w:rsidRPr="00006007">
        <w:rPr>
          <w:rStyle w:val="aa"/>
          <w:szCs w:val="19"/>
        </w:rPr>
        <w:footnoteReference w:id="1296"/>
      </w:r>
      <w:r w:rsidRPr="00006007">
        <w:rPr>
          <w:szCs w:val="19"/>
        </w:rPr>
        <w:t>.</w:t>
      </w:r>
    </w:p>
    <w:p w:rsidR="00577E3B" w:rsidRPr="00006007" w:rsidRDefault="00577E3B" w:rsidP="00577E3B">
      <w:pPr>
        <w:rPr>
          <w:szCs w:val="19"/>
        </w:rPr>
      </w:pPr>
      <w:r w:rsidRPr="00006007">
        <w:rPr>
          <w:szCs w:val="19"/>
        </w:rPr>
        <w:t xml:space="preserve">В более поздних общетеоретических исследованиях тенденция увеличения количества правовых форм деятельности усилилась. Так, И.Ю. Никодимов выделяет три их основные вида: </w:t>
      </w:r>
      <w:bookmarkStart w:id="12" w:name="bookmark0"/>
      <w:r w:rsidRPr="00006007">
        <w:rPr>
          <w:szCs w:val="19"/>
        </w:rPr>
        <w:t>правоустанов</w:t>
      </w:r>
      <w:r w:rsidRPr="00006007">
        <w:rPr>
          <w:szCs w:val="19"/>
        </w:rPr>
        <w:t>и</w:t>
      </w:r>
      <w:r w:rsidRPr="00006007">
        <w:rPr>
          <w:szCs w:val="19"/>
        </w:rPr>
        <w:t>тельную (законодательную) деятельность;</w:t>
      </w:r>
      <w:bookmarkEnd w:id="12"/>
      <w:r w:rsidRPr="00006007">
        <w:rPr>
          <w:szCs w:val="19"/>
        </w:rPr>
        <w:t xml:space="preserve"> регулятивную (правоисполнительную) деятельность; пр</w:t>
      </w:r>
      <w:r w:rsidRPr="00006007">
        <w:rPr>
          <w:szCs w:val="19"/>
        </w:rPr>
        <w:t>а</w:t>
      </w:r>
      <w:r w:rsidRPr="00006007">
        <w:rPr>
          <w:szCs w:val="19"/>
        </w:rPr>
        <w:t>воохранительную деятельность</w:t>
      </w:r>
      <w:r w:rsidRPr="00006007">
        <w:rPr>
          <w:rStyle w:val="aa"/>
          <w:szCs w:val="19"/>
        </w:rPr>
        <w:footnoteReference w:id="1297"/>
      </w:r>
      <w:r w:rsidRPr="00006007">
        <w:rPr>
          <w:szCs w:val="19"/>
        </w:rPr>
        <w:t xml:space="preserve">. Подобный подход наблюдается и </w:t>
      </w:r>
      <w:r w:rsidR="00DF7913" w:rsidRPr="00006007">
        <w:rPr>
          <w:szCs w:val="19"/>
        </w:rPr>
        <w:t>у ряда других исследователей. В </w:t>
      </w:r>
      <w:r w:rsidRPr="00006007">
        <w:rPr>
          <w:szCs w:val="19"/>
        </w:rPr>
        <w:t>частности, С.В. Бабаев относит к ним правотворческую (законодательную), организационно-исполнительную (управленческую) и правоохранительную формы</w:t>
      </w:r>
      <w:r w:rsidRPr="00006007">
        <w:rPr>
          <w:rStyle w:val="aa"/>
          <w:szCs w:val="19"/>
        </w:rPr>
        <w:footnoteReference w:id="1298"/>
      </w:r>
      <w:r w:rsidRPr="00006007">
        <w:rPr>
          <w:szCs w:val="19"/>
        </w:rPr>
        <w:t>. Достаточно схожая позиция пре</w:t>
      </w:r>
      <w:r w:rsidRPr="00006007">
        <w:rPr>
          <w:szCs w:val="19"/>
        </w:rPr>
        <w:t>д</w:t>
      </w:r>
      <w:r w:rsidRPr="00006007">
        <w:rPr>
          <w:szCs w:val="19"/>
        </w:rPr>
        <w:t>ставлена в исследовании А.И. Пушкина, выделяющего законодательную (правотворческую), исполн</w:t>
      </w:r>
      <w:r w:rsidRPr="00006007">
        <w:rPr>
          <w:szCs w:val="19"/>
        </w:rPr>
        <w:t>и</w:t>
      </w:r>
      <w:r w:rsidRPr="00006007">
        <w:rPr>
          <w:szCs w:val="19"/>
        </w:rPr>
        <w:t>тельно-распорядительную и правоохранительную деятельность</w:t>
      </w:r>
      <w:r w:rsidRPr="00006007">
        <w:rPr>
          <w:rStyle w:val="aa"/>
          <w:szCs w:val="19"/>
        </w:rPr>
        <w:footnoteReference w:id="1299"/>
      </w:r>
      <w:r w:rsidRPr="00006007">
        <w:rPr>
          <w:szCs w:val="19"/>
        </w:rPr>
        <w:t>. Правотворческая, правопримен</w:t>
      </w:r>
      <w:r w:rsidRPr="00006007">
        <w:rPr>
          <w:szCs w:val="19"/>
        </w:rPr>
        <w:t>и</w:t>
      </w:r>
      <w:r w:rsidRPr="00006007">
        <w:rPr>
          <w:szCs w:val="19"/>
        </w:rPr>
        <w:t>тельная и правоохранительная формы упоминаются и в трудах Ю.Б. Батуриной</w:t>
      </w:r>
      <w:r w:rsidRPr="00006007">
        <w:rPr>
          <w:rStyle w:val="aa"/>
          <w:szCs w:val="19"/>
        </w:rPr>
        <w:footnoteReference w:id="1300"/>
      </w:r>
      <w:r w:rsidRPr="00006007">
        <w:rPr>
          <w:szCs w:val="19"/>
        </w:rPr>
        <w:t>.</w:t>
      </w:r>
    </w:p>
    <w:p w:rsidR="00577E3B" w:rsidRPr="00006007" w:rsidRDefault="00577E3B" w:rsidP="00577E3B">
      <w:pPr>
        <w:rPr>
          <w:szCs w:val="19"/>
        </w:rPr>
      </w:pPr>
      <w:r w:rsidRPr="00006007">
        <w:rPr>
          <w:szCs w:val="19"/>
        </w:rPr>
        <w:t>Современной юриспруденции известны подходы, в рамках которых ученые-правоведы выделяют и большее количество правовых форм деятельности. Например, О.Е. Савенко ведет речь о четырех таких формах и, соответственно, выделяет: 1) законодательную деятельность; 2) исполнительную деятельность; 3) судебную деятельность; 4) контрольно-надзорную деятельность</w:t>
      </w:r>
      <w:r w:rsidRPr="00006007">
        <w:rPr>
          <w:rStyle w:val="aa"/>
          <w:szCs w:val="19"/>
        </w:rPr>
        <w:footnoteReference w:id="1301"/>
      </w:r>
      <w:r w:rsidRPr="00006007">
        <w:rPr>
          <w:szCs w:val="19"/>
        </w:rPr>
        <w:t>. Подобный по</w:t>
      </w:r>
      <w:r w:rsidRPr="00006007">
        <w:rPr>
          <w:szCs w:val="19"/>
        </w:rPr>
        <w:t>д</w:t>
      </w:r>
      <w:r w:rsidRPr="00006007">
        <w:rPr>
          <w:szCs w:val="19"/>
        </w:rPr>
        <w:t>ход встречается и у других авторов, которые, связывая основные правовые формы деятельности госуда</w:t>
      </w:r>
      <w:r w:rsidRPr="00006007">
        <w:rPr>
          <w:szCs w:val="19"/>
        </w:rPr>
        <w:t>р</w:t>
      </w:r>
      <w:r w:rsidRPr="00006007">
        <w:rPr>
          <w:szCs w:val="19"/>
        </w:rPr>
        <w:t>ственных органов с механизмом правового регулирования, называют их «правотворческой», «прав</w:t>
      </w:r>
      <w:r w:rsidRPr="00006007">
        <w:rPr>
          <w:szCs w:val="19"/>
        </w:rPr>
        <w:t>о</w:t>
      </w:r>
      <w:r w:rsidRPr="00006007">
        <w:rPr>
          <w:szCs w:val="19"/>
        </w:rPr>
        <w:t>управленческой», «правоохранительной» и «контрольной» формами</w:t>
      </w:r>
      <w:r w:rsidRPr="00006007">
        <w:rPr>
          <w:rStyle w:val="aa"/>
          <w:szCs w:val="19"/>
        </w:rPr>
        <w:footnoteReference w:id="1302"/>
      </w:r>
      <w:r w:rsidRPr="00006007">
        <w:rPr>
          <w:szCs w:val="19"/>
        </w:rPr>
        <w:t>.</w:t>
      </w:r>
    </w:p>
    <w:p w:rsidR="00577E3B" w:rsidRPr="00113694" w:rsidRDefault="00577E3B" w:rsidP="00577E3B">
      <w:pPr>
        <w:rPr>
          <w:spacing w:val="-4"/>
          <w:szCs w:val="19"/>
        </w:rPr>
      </w:pPr>
      <w:r w:rsidRPr="00113694">
        <w:rPr>
          <w:spacing w:val="-4"/>
          <w:szCs w:val="19"/>
        </w:rPr>
        <w:t>Наряду с традиционными правотворческой, правоисполнительной и правоохранительной формами в политико-правовых исследованиях в последние годы нередко отдельно упоминается и договорная фо</w:t>
      </w:r>
      <w:r w:rsidRPr="00113694">
        <w:rPr>
          <w:spacing w:val="-4"/>
          <w:szCs w:val="19"/>
        </w:rPr>
        <w:t>р</w:t>
      </w:r>
      <w:r w:rsidRPr="00113694">
        <w:rPr>
          <w:spacing w:val="-4"/>
          <w:szCs w:val="19"/>
        </w:rPr>
        <w:t>ма, наличие которой связывается с усилением начал партнерства и сотрудничества между государством и субъектами экономических отношений. В этом плане достаточно любопытной представляется классиф</w:t>
      </w:r>
      <w:r w:rsidRPr="00113694">
        <w:rPr>
          <w:spacing w:val="-4"/>
          <w:szCs w:val="19"/>
        </w:rPr>
        <w:t>и</w:t>
      </w:r>
      <w:r w:rsidRPr="00113694">
        <w:rPr>
          <w:spacing w:val="-4"/>
          <w:szCs w:val="19"/>
        </w:rPr>
        <w:t>кация, предложенная М.А. Бухтеревой. По ее мнению, следует выделять пять правовых форм: правотво</w:t>
      </w:r>
      <w:r w:rsidRPr="00113694">
        <w:rPr>
          <w:spacing w:val="-4"/>
          <w:szCs w:val="19"/>
        </w:rPr>
        <w:t>р</w:t>
      </w:r>
      <w:r w:rsidRPr="00113694">
        <w:rPr>
          <w:spacing w:val="-4"/>
          <w:szCs w:val="19"/>
        </w:rPr>
        <w:lastRenderedPageBreak/>
        <w:t>ческую, правоприменительную, правообеспечительную, договорную и распорядительную. Дополнительно этот автор сообщает о возможности выделения политической и информационной форм</w:t>
      </w:r>
      <w:r w:rsidRPr="00113694">
        <w:rPr>
          <w:rStyle w:val="aa"/>
          <w:spacing w:val="-4"/>
          <w:szCs w:val="19"/>
        </w:rPr>
        <w:footnoteReference w:id="1303"/>
      </w:r>
      <w:r w:rsidRPr="00113694">
        <w:rPr>
          <w:spacing w:val="-4"/>
          <w:szCs w:val="19"/>
        </w:rPr>
        <w:t>.</w:t>
      </w:r>
    </w:p>
    <w:p w:rsidR="00577E3B" w:rsidRPr="00113694" w:rsidRDefault="00577E3B" w:rsidP="00577E3B">
      <w:pPr>
        <w:rPr>
          <w:spacing w:val="-4"/>
          <w:szCs w:val="19"/>
        </w:rPr>
      </w:pPr>
      <w:r w:rsidRPr="00113694">
        <w:rPr>
          <w:spacing w:val="-4"/>
          <w:szCs w:val="19"/>
        </w:rPr>
        <w:t xml:space="preserve">Обращение к представленным учеными-правоведами подходам и их критический анализ, позволяют констатировать, что базовые, как их традиционно называют, «правовые» или </w:t>
      </w:r>
      <w:r w:rsidRPr="00113694">
        <w:rPr>
          <w:i/>
          <w:spacing w:val="-4"/>
          <w:szCs w:val="19"/>
        </w:rPr>
        <w:t>специально-юридические</w:t>
      </w:r>
      <w:r w:rsidRPr="00113694">
        <w:rPr>
          <w:spacing w:val="-4"/>
          <w:szCs w:val="19"/>
        </w:rPr>
        <w:t xml:space="preserve"> формы деятельности государственных органов, связаны с созданием, реализацией и охраной правовых норм. Идеи о выделении в этой группе иных форм, в целом, любопытны и заслуживают внимания научной общественности. В то же время, на наш взгляд, самым уязвимым местом в этих предложениях является недостаточная аргументированность необходимости обособления той или иной формы, рассмотрения ее как самостоятельного вида в соответствующей классификации. Так, появление договорной формы было во многом связано с существенным повышением роли договорного регулирования, имевшего место в связи с децентрализацией государственного управления и развитием рыночной экономики.</w:t>
      </w:r>
    </w:p>
    <w:p w:rsidR="00577E3B" w:rsidRPr="00006007" w:rsidRDefault="00577E3B" w:rsidP="00577E3B">
      <w:pPr>
        <w:rPr>
          <w:szCs w:val="19"/>
        </w:rPr>
      </w:pPr>
      <w:r w:rsidRPr="00006007">
        <w:rPr>
          <w:szCs w:val="19"/>
        </w:rPr>
        <w:t>В то же время, мы полагаем, что договорная форма выступает фрагментом организационно-исполнительной (правоприменительной) формы. Ни один договор не предполагает абсолютной св</w:t>
      </w:r>
      <w:r w:rsidRPr="00006007">
        <w:rPr>
          <w:szCs w:val="19"/>
        </w:rPr>
        <w:t>о</w:t>
      </w:r>
      <w:r w:rsidRPr="00006007">
        <w:rPr>
          <w:szCs w:val="19"/>
        </w:rPr>
        <w:t>боды, полной автономности и независимости от права. Содержание и общие границы договорной формы во многом обусловлены действующим законодательством. Даже в области договорного рег</w:t>
      </w:r>
      <w:r w:rsidRPr="00006007">
        <w:rPr>
          <w:szCs w:val="19"/>
        </w:rPr>
        <w:t>у</w:t>
      </w:r>
      <w:r w:rsidRPr="00006007">
        <w:rPr>
          <w:szCs w:val="19"/>
        </w:rPr>
        <w:t>лирования государственный орган будет действовать на основе своей компетенции, в основе же с</w:t>
      </w:r>
      <w:r w:rsidRPr="00006007">
        <w:rPr>
          <w:szCs w:val="19"/>
        </w:rPr>
        <w:t>а</w:t>
      </w:r>
      <w:r w:rsidRPr="00006007">
        <w:rPr>
          <w:szCs w:val="19"/>
        </w:rPr>
        <w:t>мого договора будут содержаться положения, закрепленные гражданско-правовыми нормами. Дог</w:t>
      </w:r>
      <w:r w:rsidRPr="00006007">
        <w:rPr>
          <w:szCs w:val="19"/>
        </w:rPr>
        <w:t>о</w:t>
      </w:r>
      <w:r w:rsidRPr="00006007">
        <w:rPr>
          <w:szCs w:val="19"/>
        </w:rPr>
        <w:t>вор всего лишь наполняет эти нормы конкретным содержанием. Сама же договорная форма, в коне</w:t>
      </w:r>
      <w:r w:rsidRPr="00006007">
        <w:rPr>
          <w:szCs w:val="19"/>
        </w:rPr>
        <w:t>ч</w:t>
      </w:r>
      <w:r w:rsidRPr="00006007">
        <w:rPr>
          <w:szCs w:val="19"/>
        </w:rPr>
        <w:t>ном итоге, обеспечивает их осуществление. В этом смысле она выступает специфическим инстр</w:t>
      </w:r>
      <w:r w:rsidRPr="00006007">
        <w:rPr>
          <w:szCs w:val="19"/>
        </w:rPr>
        <w:t>у</w:t>
      </w:r>
      <w:r w:rsidRPr="00006007">
        <w:rPr>
          <w:szCs w:val="19"/>
        </w:rPr>
        <w:t>ментом реализации права, одним из многочисленных вариантов проявления организационно-исполнительной (правоприменительной) формы деятельности государственных органов.</w:t>
      </w:r>
    </w:p>
    <w:p w:rsidR="00577E3B" w:rsidRPr="00006007" w:rsidRDefault="00577E3B" w:rsidP="00577E3B">
      <w:pPr>
        <w:rPr>
          <w:szCs w:val="19"/>
        </w:rPr>
      </w:pPr>
      <w:r w:rsidRPr="00006007">
        <w:rPr>
          <w:szCs w:val="19"/>
        </w:rPr>
        <w:t>По сей день в юриспруденции продолжают оставаться достаточно популярными идеи о выдел</w:t>
      </w:r>
      <w:r w:rsidRPr="00006007">
        <w:rPr>
          <w:szCs w:val="19"/>
        </w:rPr>
        <w:t>е</w:t>
      </w:r>
      <w:r w:rsidRPr="00006007">
        <w:rPr>
          <w:szCs w:val="19"/>
        </w:rPr>
        <w:t>нии контрольно-надзорной (контрольной) формы деятельности государственных органов. Оценивая подобные предложения, мы считаем возможным согласиться с С.А. Боголюбовым, отмечавшим еще в начале 70-х годов XX века, что «отрыв надзора и контроля от правотворческой, правоисполнительной и правоохранительной форм деятельности делает необходимым создание органов надзора, свобо</w:t>
      </w:r>
      <w:r w:rsidRPr="00006007">
        <w:rPr>
          <w:szCs w:val="19"/>
        </w:rPr>
        <w:t>д</w:t>
      </w:r>
      <w:r w:rsidRPr="00006007">
        <w:rPr>
          <w:szCs w:val="19"/>
        </w:rPr>
        <w:t>ных от иных задач, приводит к разобщенности исполнения, юрисдикции и надзора, формализации надзора, усилению начал созерцательности в осуществлении надзора»</w:t>
      </w:r>
      <w:r w:rsidRPr="00006007">
        <w:rPr>
          <w:rStyle w:val="aa"/>
          <w:szCs w:val="19"/>
        </w:rPr>
        <w:footnoteReference w:id="1304"/>
      </w:r>
      <w:r w:rsidRPr="00006007">
        <w:rPr>
          <w:szCs w:val="19"/>
        </w:rPr>
        <w:t>.</w:t>
      </w:r>
    </w:p>
    <w:p w:rsidR="00577E3B" w:rsidRPr="00006007" w:rsidRDefault="00577E3B" w:rsidP="00577E3B">
      <w:pPr>
        <w:rPr>
          <w:szCs w:val="19"/>
        </w:rPr>
      </w:pPr>
      <w:r w:rsidRPr="00006007">
        <w:rPr>
          <w:szCs w:val="19"/>
        </w:rPr>
        <w:t xml:space="preserve">Представляется, что, в конечном итоге, в качестве </w:t>
      </w:r>
      <w:r w:rsidRPr="00006007">
        <w:rPr>
          <w:i/>
          <w:szCs w:val="19"/>
        </w:rPr>
        <w:t>специально-юридических форм</w:t>
      </w:r>
      <w:r w:rsidRPr="00006007">
        <w:rPr>
          <w:szCs w:val="19"/>
        </w:rPr>
        <w:t xml:space="preserve"> деятельности государственных органов должны рассматриваться:</w:t>
      </w:r>
    </w:p>
    <w:p w:rsidR="00577E3B" w:rsidRPr="00006007" w:rsidRDefault="00577E3B" w:rsidP="00577E3B">
      <w:pPr>
        <w:rPr>
          <w:szCs w:val="19"/>
        </w:rPr>
      </w:pPr>
      <w:r w:rsidRPr="00006007">
        <w:rPr>
          <w:szCs w:val="19"/>
        </w:rPr>
        <w:t>1) правотворческая форма;</w:t>
      </w:r>
    </w:p>
    <w:p w:rsidR="00577E3B" w:rsidRPr="00006007" w:rsidRDefault="00577E3B" w:rsidP="00577E3B">
      <w:pPr>
        <w:rPr>
          <w:szCs w:val="19"/>
        </w:rPr>
      </w:pPr>
      <w:r w:rsidRPr="00006007">
        <w:rPr>
          <w:szCs w:val="19"/>
        </w:rPr>
        <w:t>2) правореализационная форма;</w:t>
      </w:r>
    </w:p>
    <w:p w:rsidR="00577E3B" w:rsidRPr="00006007" w:rsidRDefault="00577E3B" w:rsidP="00577E3B">
      <w:pPr>
        <w:shd w:val="clear" w:color="auto" w:fill="FFFFFF"/>
        <w:rPr>
          <w:szCs w:val="19"/>
        </w:rPr>
      </w:pPr>
      <w:r w:rsidRPr="00006007">
        <w:rPr>
          <w:szCs w:val="19"/>
        </w:rPr>
        <w:t>3) правоохранительная форма.</w:t>
      </w:r>
    </w:p>
    <w:p w:rsidR="00577E3B" w:rsidRPr="00006007" w:rsidRDefault="00577E3B" w:rsidP="00577E3B">
      <w:pPr>
        <w:rPr>
          <w:szCs w:val="19"/>
        </w:rPr>
      </w:pPr>
      <w:r w:rsidRPr="00006007">
        <w:rPr>
          <w:szCs w:val="19"/>
        </w:rPr>
        <w:t>Каждая из перечисленных форм связана с решением специфических и разноплановых задач, стоящих перед государственными органами. Они регламентированы различными по своим особенн</w:t>
      </w:r>
      <w:r w:rsidRPr="00006007">
        <w:rPr>
          <w:szCs w:val="19"/>
        </w:rPr>
        <w:t>о</w:t>
      </w:r>
      <w:r w:rsidRPr="00006007">
        <w:rPr>
          <w:szCs w:val="19"/>
        </w:rPr>
        <w:t>стям группами материальных и процессуальных норм, связаны с формированием тех или иных прав</w:t>
      </w:r>
      <w:r w:rsidRPr="00006007">
        <w:rPr>
          <w:szCs w:val="19"/>
        </w:rPr>
        <w:t>о</w:t>
      </w:r>
      <w:r w:rsidRPr="00006007">
        <w:rPr>
          <w:szCs w:val="19"/>
        </w:rPr>
        <w:t>вых последствий.</w:t>
      </w:r>
    </w:p>
    <w:p w:rsidR="00577E3B" w:rsidRPr="00006007" w:rsidRDefault="00577E3B" w:rsidP="00577E3B">
      <w:pPr>
        <w:rPr>
          <w:szCs w:val="19"/>
        </w:rPr>
      </w:pPr>
      <w:r w:rsidRPr="00006007">
        <w:rPr>
          <w:b/>
          <w:i/>
          <w:szCs w:val="19"/>
        </w:rPr>
        <w:t>Вспомогательно-юридические формы</w:t>
      </w:r>
      <w:r w:rsidRPr="00006007">
        <w:rPr>
          <w:i/>
          <w:szCs w:val="19"/>
        </w:rPr>
        <w:t>.</w:t>
      </w:r>
      <w:r w:rsidRPr="00006007">
        <w:rPr>
          <w:b/>
          <w:szCs w:val="19"/>
        </w:rPr>
        <w:t xml:space="preserve"> </w:t>
      </w:r>
      <w:r w:rsidRPr="00006007">
        <w:rPr>
          <w:szCs w:val="19"/>
        </w:rPr>
        <w:t xml:space="preserve">Как нами отмечалось ранее, помимо специально-юридических форм деятельности государственных органов следует выделять </w:t>
      </w:r>
      <w:r w:rsidRPr="00006007">
        <w:rPr>
          <w:i/>
          <w:szCs w:val="19"/>
        </w:rPr>
        <w:t>вспомогательно-юридические формы</w:t>
      </w:r>
      <w:r w:rsidRPr="00006007">
        <w:rPr>
          <w:szCs w:val="19"/>
        </w:rPr>
        <w:t>. В современной юридической литературе данный вид нередко обозначается как «фактические», «организационные», «организационно-инструкторские» либо «неправовые» формы. Ученые-правоведы, констатируя их тесную связь с правовыми формами, отмечают, что в некоторых случаях они выступают в роли основания или являются предшествующим этапом для использования правовых форм деятельности. В трудах некоторых авторов встречаются даже утверждения о том, что различие между ними «носит чисто условный характер»</w:t>
      </w:r>
      <w:r w:rsidRPr="00006007">
        <w:rPr>
          <w:rStyle w:val="aa"/>
          <w:szCs w:val="19"/>
        </w:rPr>
        <w:footnoteReference w:id="1305"/>
      </w:r>
      <w:r w:rsidRPr="00006007">
        <w:rPr>
          <w:szCs w:val="19"/>
        </w:rPr>
        <w:t>.</w:t>
      </w:r>
    </w:p>
    <w:p w:rsidR="00577E3B" w:rsidRPr="00006007" w:rsidRDefault="00577E3B" w:rsidP="00577E3B">
      <w:pPr>
        <w:rPr>
          <w:szCs w:val="19"/>
        </w:rPr>
      </w:pPr>
      <w:r w:rsidRPr="00006007">
        <w:rPr>
          <w:szCs w:val="19"/>
        </w:rPr>
        <w:t>Обращение к их характеристике, представленной в ряде политико-правовых исследований, п</w:t>
      </w:r>
      <w:r w:rsidRPr="00006007">
        <w:rPr>
          <w:szCs w:val="19"/>
        </w:rPr>
        <w:t>о</w:t>
      </w:r>
      <w:r w:rsidRPr="00006007">
        <w:rPr>
          <w:szCs w:val="19"/>
        </w:rPr>
        <w:t>казывает, что в качестве одного из основных признаков рассматриваемой группы форм деятельности специалисты обычно называют отсутствие юридических последствий</w:t>
      </w:r>
      <w:r w:rsidRPr="00006007">
        <w:rPr>
          <w:rStyle w:val="aa"/>
          <w:szCs w:val="19"/>
        </w:rPr>
        <w:footnoteReference w:id="1306"/>
      </w:r>
      <w:r w:rsidRPr="00006007">
        <w:rPr>
          <w:szCs w:val="19"/>
        </w:rPr>
        <w:t>. Вспомогательно-юридические формы деятельности государственных органов прямо не связаны с созданием и реализацией прав</w:t>
      </w:r>
      <w:r w:rsidRPr="00006007">
        <w:rPr>
          <w:szCs w:val="19"/>
        </w:rPr>
        <w:t>о</w:t>
      </w:r>
      <w:r w:rsidRPr="00006007">
        <w:rPr>
          <w:szCs w:val="19"/>
        </w:rPr>
        <w:t>вых предписаний.</w:t>
      </w:r>
    </w:p>
    <w:p w:rsidR="00577E3B" w:rsidRPr="00006007" w:rsidRDefault="00577E3B" w:rsidP="00577E3B">
      <w:pPr>
        <w:rPr>
          <w:szCs w:val="19"/>
        </w:rPr>
      </w:pPr>
      <w:r w:rsidRPr="00006007">
        <w:rPr>
          <w:szCs w:val="19"/>
        </w:rPr>
        <w:t>Изучая природу вспомогательно-юридических форм деятельности государственных органов, можно согласиться с тем, что им в полной мере присущи отмеченные выше признаки. В то же время, следует заметить, что вне поля зрения исследователей, которых, как правило, интересовали юрид</w:t>
      </w:r>
      <w:r w:rsidRPr="00006007">
        <w:rPr>
          <w:szCs w:val="19"/>
        </w:rPr>
        <w:t>и</w:t>
      </w:r>
      <w:r w:rsidRPr="00006007">
        <w:rPr>
          <w:szCs w:val="19"/>
        </w:rPr>
        <w:lastRenderedPageBreak/>
        <w:t>ческие последствия, достаточно долго оставался вопрос о том, отражены ли сами данные формы в действующем праве. Его явное игнорирование, по-нашему мнению, связано с тем, что, очевидный и устраивающий большинство специалистов, ответ на него был заложен в одном из широко распр</w:t>
      </w:r>
      <w:r w:rsidRPr="00006007">
        <w:rPr>
          <w:szCs w:val="19"/>
        </w:rPr>
        <w:t>о</w:t>
      </w:r>
      <w:r w:rsidRPr="00006007">
        <w:rPr>
          <w:szCs w:val="19"/>
        </w:rPr>
        <w:t>страненных названий данных форм — «неправовые». Исходя из него, логичным и справедливым к</w:t>
      </w:r>
      <w:r w:rsidRPr="00006007">
        <w:rPr>
          <w:szCs w:val="19"/>
        </w:rPr>
        <w:t>а</w:t>
      </w:r>
      <w:r w:rsidRPr="00006007">
        <w:rPr>
          <w:szCs w:val="19"/>
        </w:rPr>
        <w:t>зался вывод о том, что данные формы «не оформляются позитивным правом»</w:t>
      </w:r>
      <w:r w:rsidRPr="00006007">
        <w:rPr>
          <w:rStyle w:val="aa"/>
          <w:szCs w:val="19"/>
        </w:rPr>
        <w:footnoteReference w:id="1307"/>
      </w:r>
      <w:r w:rsidRPr="00006007">
        <w:rPr>
          <w:szCs w:val="19"/>
        </w:rPr>
        <w:t>.</w:t>
      </w:r>
    </w:p>
    <w:p w:rsidR="00577E3B" w:rsidRPr="00006007" w:rsidRDefault="00577E3B" w:rsidP="00577E3B">
      <w:pPr>
        <w:rPr>
          <w:szCs w:val="19"/>
        </w:rPr>
      </w:pPr>
      <w:r w:rsidRPr="00006007">
        <w:rPr>
          <w:szCs w:val="19"/>
        </w:rPr>
        <w:t>Как нами отмечалось ранее, вспомогательно-юридические формы деятельности государстве</w:t>
      </w:r>
      <w:r w:rsidRPr="00006007">
        <w:rPr>
          <w:szCs w:val="19"/>
        </w:rPr>
        <w:t>н</w:t>
      </w:r>
      <w:r w:rsidRPr="00006007">
        <w:rPr>
          <w:szCs w:val="19"/>
        </w:rPr>
        <w:t>ных органов в той или иной степени обусловлены действующим законодательством и нашли отраж</w:t>
      </w:r>
      <w:r w:rsidRPr="00006007">
        <w:rPr>
          <w:szCs w:val="19"/>
        </w:rPr>
        <w:t>е</w:t>
      </w:r>
      <w:r w:rsidRPr="00006007">
        <w:rPr>
          <w:szCs w:val="19"/>
        </w:rPr>
        <w:t>ние в нем. В этом вопросе мы солидарны с теми относительно немногочисленными учеными-правоведами, по мнению которых подобные формы «юридически регламентированы, хотя сами по себе непосредственных юридических последствий не вызывают»</w:t>
      </w:r>
      <w:r w:rsidRPr="00006007">
        <w:rPr>
          <w:rStyle w:val="aa"/>
          <w:szCs w:val="19"/>
        </w:rPr>
        <w:footnoteReference w:id="1308"/>
      </w:r>
      <w:r w:rsidRPr="00006007">
        <w:rPr>
          <w:szCs w:val="19"/>
        </w:rPr>
        <w:t>.</w:t>
      </w:r>
    </w:p>
    <w:p w:rsidR="00577E3B" w:rsidRPr="00006007" w:rsidRDefault="00577E3B" w:rsidP="00577E3B">
      <w:pPr>
        <w:rPr>
          <w:szCs w:val="19"/>
        </w:rPr>
      </w:pPr>
      <w:r w:rsidRPr="00006007">
        <w:rPr>
          <w:szCs w:val="19"/>
        </w:rPr>
        <w:t>При определении видов вспомогательно-юридических форм деятельности государственных о</w:t>
      </w:r>
      <w:r w:rsidRPr="00006007">
        <w:rPr>
          <w:szCs w:val="19"/>
        </w:rPr>
        <w:t>р</w:t>
      </w:r>
      <w:r w:rsidRPr="00006007">
        <w:rPr>
          <w:szCs w:val="19"/>
        </w:rPr>
        <w:t>ганов определенный интерес для нас представляют подходы, связанные с попытками классификации традиционных «неправовых» форм.</w:t>
      </w:r>
    </w:p>
    <w:p w:rsidR="00577E3B" w:rsidRPr="00006007" w:rsidRDefault="00577E3B" w:rsidP="00577E3B">
      <w:pPr>
        <w:rPr>
          <w:szCs w:val="19"/>
        </w:rPr>
      </w:pPr>
      <w:r w:rsidRPr="00006007">
        <w:rPr>
          <w:szCs w:val="19"/>
        </w:rPr>
        <w:t>Обращение к научным трудам, затрагивающим данный вопрос, позволяет констатировать, что исследователи нередко, наряду с заявлением о необходимости признания существования данных форм, пытаются выделить и их виды. Однако при внимательном рассмотрении ряда предложений оказывается, что вместо строгой и выверенной научной классификации неправовых форм деятельн</w:t>
      </w:r>
      <w:r w:rsidRPr="00006007">
        <w:rPr>
          <w:szCs w:val="19"/>
        </w:rPr>
        <w:t>о</w:t>
      </w:r>
      <w:r w:rsidRPr="00006007">
        <w:rPr>
          <w:szCs w:val="19"/>
        </w:rPr>
        <w:t>сти в работах представлены лишь их наиболее яркие и типичные примеры. В основе этих «констру</w:t>
      </w:r>
      <w:r w:rsidRPr="00006007">
        <w:rPr>
          <w:szCs w:val="19"/>
        </w:rPr>
        <w:t>к</w:t>
      </w:r>
      <w:r w:rsidRPr="00006007">
        <w:rPr>
          <w:szCs w:val="19"/>
        </w:rPr>
        <w:t>ций» не прослеживается какой-либо четкий классификационный признак. Сами примеры далеко не всегда удачно связаны друг с другом. Так, вряд ли в качестве самостоятельного значимого варианта классификации может рассматриваться перечень, включающий в себя, например, сбор, обработку и обобщение информации, подготовку проекта решения, координацию деятельности, инспектиров</w:t>
      </w:r>
      <w:r w:rsidRPr="00006007">
        <w:rPr>
          <w:szCs w:val="19"/>
        </w:rPr>
        <w:t>а</w:t>
      </w:r>
      <w:r w:rsidRPr="00006007">
        <w:rPr>
          <w:szCs w:val="19"/>
        </w:rPr>
        <w:t xml:space="preserve">ние, инструктирование, </w:t>
      </w:r>
      <w:r w:rsidRPr="00006007">
        <w:rPr>
          <w:bCs/>
          <w:szCs w:val="19"/>
        </w:rPr>
        <w:t xml:space="preserve">сессию, заседание, совещание, конференцию, «оперативку», </w:t>
      </w:r>
      <w:r w:rsidRPr="00006007">
        <w:rPr>
          <w:szCs w:val="19"/>
        </w:rPr>
        <w:t>обобщение и распространение передового опыта, оказание практической помощи на местах, разработку научно обоснованных рекомендаций и т. п.</w:t>
      </w:r>
      <w:r w:rsidRPr="00006007">
        <w:rPr>
          <w:rStyle w:val="aa"/>
          <w:szCs w:val="19"/>
        </w:rPr>
        <w:footnoteReference w:id="1309"/>
      </w:r>
    </w:p>
    <w:p w:rsidR="00577E3B" w:rsidRPr="00CB5CA8" w:rsidRDefault="00577E3B" w:rsidP="00577E3B">
      <w:pPr>
        <w:rPr>
          <w:spacing w:val="-6"/>
          <w:szCs w:val="19"/>
        </w:rPr>
      </w:pPr>
      <w:r w:rsidRPr="00CB5CA8">
        <w:rPr>
          <w:spacing w:val="-6"/>
          <w:szCs w:val="19"/>
        </w:rPr>
        <w:t>Попытки перехода от обсуждения отдельных примеров вспомогательно-юридических форм к рассмо</w:t>
      </w:r>
      <w:r w:rsidRPr="00CB5CA8">
        <w:rPr>
          <w:spacing w:val="-6"/>
          <w:szCs w:val="19"/>
        </w:rPr>
        <w:t>т</w:t>
      </w:r>
      <w:r w:rsidRPr="00CB5CA8">
        <w:rPr>
          <w:spacing w:val="-6"/>
          <w:szCs w:val="19"/>
        </w:rPr>
        <w:t>рению их видов неоднократно предпринимались отечественными исследователями. Обращаясь к получе</w:t>
      </w:r>
      <w:r w:rsidRPr="00CB5CA8">
        <w:rPr>
          <w:spacing w:val="-6"/>
          <w:szCs w:val="19"/>
        </w:rPr>
        <w:t>н</w:t>
      </w:r>
      <w:r w:rsidRPr="00CB5CA8">
        <w:rPr>
          <w:spacing w:val="-6"/>
          <w:szCs w:val="19"/>
        </w:rPr>
        <w:t>ным ими результатам, Б.В. Шагиев отмечает, что в юридической литературе, как правило, обозначены кул</w:t>
      </w:r>
      <w:r w:rsidRPr="00CB5CA8">
        <w:rPr>
          <w:spacing w:val="-6"/>
          <w:szCs w:val="19"/>
        </w:rPr>
        <w:t>ь</w:t>
      </w:r>
      <w:r w:rsidRPr="00CB5CA8">
        <w:rPr>
          <w:spacing w:val="-6"/>
          <w:szCs w:val="19"/>
        </w:rPr>
        <w:t>турно-массовая, технически-исполнительная, организационно-экономи</w:t>
      </w:r>
      <w:r w:rsidR="00CB5CA8" w:rsidRPr="00CB5CA8">
        <w:rPr>
          <w:spacing w:val="-6"/>
          <w:szCs w:val="19"/>
        </w:rPr>
        <w:t>ческая деятельность. К </w:t>
      </w:r>
      <w:r w:rsidRPr="00CB5CA8">
        <w:rPr>
          <w:spacing w:val="-6"/>
          <w:szCs w:val="19"/>
        </w:rPr>
        <w:t>числу непр</w:t>
      </w:r>
      <w:r w:rsidRPr="00CB5CA8">
        <w:rPr>
          <w:spacing w:val="-6"/>
          <w:szCs w:val="19"/>
        </w:rPr>
        <w:t>а</w:t>
      </w:r>
      <w:r w:rsidRPr="00CB5CA8">
        <w:rPr>
          <w:spacing w:val="-6"/>
          <w:szCs w:val="19"/>
        </w:rPr>
        <w:t>вовых форм также нередко относят материально-технические операции (подготовка материалов для изд</w:t>
      </w:r>
      <w:r w:rsidRPr="00CB5CA8">
        <w:rPr>
          <w:spacing w:val="-6"/>
          <w:szCs w:val="19"/>
        </w:rPr>
        <w:t>а</w:t>
      </w:r>
      <w:r w:rsidRPr="00CB5CA8">
        <w:rPr>
          <w:spacing w:val="-6"/>
          <w:szCs w:val="19"/>
        </w:rPr>
        <w:t>ния юридического акта, составление справок, отчетов, ведение делопроизводства и т. д.)</w:t>
      </w:r>
      <w:r w:rsidRPr="00CB5CA8">
        <w:rPr>
          <w:rStyle w:val="aa"/>
          <w:spacing w:val="-6"/>
          <w:szCs w:val="19"/>
        </w:rPr>
        <w:footnoteReference w:id="1310"/>
      </w:r>
      <w:r w:rsidRPr="00CB5CA8">
        <w:rPr>
          <w:spacing w:val="-6"/>
          <w:szCs w:val="19"/>
        </w:rPr>
        <w:t>.</w:t>
      </w:r>
    </w:p>
    <w:p w:rsidR="00577E3B" w:rsidRPr="00006007" w:rsidRDefault="00577E3B" w:rsidP="00577E3B">
      <w:pPr>
        <w:rPr>
          <w:szCs w:val="19"/>
        </w:rPr>
      </w:pPr>
      <w:r w:rsidRPr="00006007">
        <w:rPr>
          <w:szCs w:val="19"/>
        </w:rPr>
        <w:t>Попытку построения классификации интересующих нас форм м</w:t>
      </w:r>
      <w:r w:rsidR="00BB2968" w:rsidRPr="00006007">
        <w:rPr>
          <w:szCs w:val="19"/>
        </w:rPr>
        <w:t>ожно обнаружить и в трудах С.В. </w:t>
      </w:r>
      <w:r w:rsidRPr="00006007">
        <w:rPr>
          <w:szCs w:val="19"/>
        </w:rPr>
        <w:t>Бабаева. В частности, им выделены организационная, воспитательная, культурно-просветитель</w:t>
      </w:r>
      <w:r w:rsidR="00BB2968" w:rsidRPr="00006007">
        <w:rPr>
          <w:szCs w:val="19"/>
        </w:rPr>
        <w:softHyphen/>
      </w:r>
      <w:r w:rsidRPr="00006007">
        <w:rPr>
          <w:szCs w:val="19"/>
        </w:rPr>
        <w:t>ная, технико-исполнительная формы. В качестве примеров организационной и технико-исполнитель</w:t>
      </w:r>
      <w:r w:rsidR="00BB2968" w:rsidRPr="00006007">
        <w:rPr>
          <w:szCs w:val="19"/>
        </w:rPr>
        <w:softHyphen/>
      </w:r>
      <w:r w:rsidRPr="00006007">
        <w:rPr>
          <w:szCs w:val="19"/>
        </w:rPr>
        <w:t>ной форм деятельности он называет инструктирование, рабочее планирование, проведение совещ</w:t>
      </w:r>
      <w:r w:rsidRPr="00006007">
        <w:rPr>
          <w:szCs w:val="19"/>
        </w:rPr>
        <w:t>а</w:t>
      </w:r>
      <w:r w:rsidRPr="00006007">
        <w:rPr>
          <w:szCs w:val="19"/>
        </w:rPr>
        <w:t>ний, контроль за исполнением принятых решений и т. д.</w:t>
      </w:r>
      <w:r w:rsidRPr="00006007">
        <w:rPr>
          <w:rStyle w:val="aa"/>
          <w:szCs w:val="19"/>
        </w:rPr>
        <w:footnoteReference w:id="1311"/>
      </w:r>
    </w:p>
    <w:p w:rsidR="00577E3B" w:rsidRPr="00006007" w:rsidRDefault="00577E3B" w:rsidP="00577E3B">
      <w:pPr>
        <w:rPr>
          <w:szCs w:val="19"/>
        </w:rPr>
      </w:pPr>
      <w:r w:rsidRPr="00006007">
        <w:rPr>
          <w:szCs w:val="19"/>
        </w:rPr>
        <w:t>Обращение к представленным и им подобным вариантам классификации заставляет нас обр</w:t>
      </w:r>
      <w:r w:rsidRPr="00006007">
        <w:rPr>
          <w:szCs w:val="19"/>
        </w:rPr>
        <w:t>а</w:t>
      </w:r>
      <w:r w:rsidRPr="00006007">
        <w:rPr>
          <w:szCs w:val="19"/>
        </w:rPr>
        <w:t>тить внимание на одну деталь. Как можно заметить, сформулированные учеными-правоведами по</w:t>
      </w:r>
      <w:r w:rsidRPr="00006007">
        <w:rPr>
          <w:szCs w:val="19"/>
        </w:rPr>
        <w:t>д</w:t>
      </w:r>
      <w:r w:rsidRPr="00006007">
        <w:rPr>
          <w:szCs w:val="19"/>
        </w:rPr>
        <w:t>ходы существенно различаются между собой как по количеству, так и по названию предлагаемых в</w:t>
      </w:r>
      <w:r w:rsidRPr="00006007">
        <w:rPr>
          <w:szCs w:val="19"/>
        </w:rPr>
        <w:t>и</w:t>
      </w:r>
      <w:r w:rsidRPr="00006007">
        <w:rPr>
          <w:szCs w:val="19"/>
        </w:rPr>
        <w:t>дов форм. Оценить справедливость того или иного предложения, в данном случае, достаточно пр</w:t>
      </w:r>
      <w:r w:rsidRPr="00006007">
        <w:rPr>
          <w:szCs w:val="19"/>
        </w:rPr>
        <w:t>о</w:t>
      </w:r>
      <w:r w:rsidRPr="00006007">
        <w:rPr>
          <w:szCs w:val="19"/>
        </w:rPr>
        <w:t>блематично по причине того, что все виды форм позиционируются как «неправовые» и, соответстве</w:t>
      </w:r>
      <w:r w:rsidRPr="00006007">
        <w:rPr>
          <w:szCs w:val="19"/>
        </w:rPr>
        <w:t>н</w:t>
      </w:r>
      <w:r w:rsidRPr="00006007">
        <w:rPr>
          <w:szCs w:val="19"/>
        </w:rPr>
        <w:t>но, связываются с отсутствием конкретных юридических последствий. Другие их важные особенности не учитываются и уходят на второй план. По этой причине предложения о выделении некоторых видов форм порой звучат достаточно неубедительно.</w:t>
      </w:r>
    </w:p>
    <w:p w:rsidR="00577E3B" w:rsidRPr="00006007" w:rsidRDefault="00577E3B" w:rsidP="00577E3B">
      <w:pPr>
        <w:rPr>
          <w:szCs w:val="19"/>
        </w:rPr>
      </w:pPr>
      <w:r w:rsidRPr="00006007">
        <w:rPr>
          <w:szCs w:val="19"/>
        </w:rPr>
        <w:t>Другим характерным недостатком исследований, в рамках которых затрагивается проблема в</w:t>
      </w:r>
      <w:r w:rsidRPr="00006007">
        <w:rPr>
          <w:szCs w:val="19"/>
        </w:rPr>
        <w:t>и</w:t>
      </w:r>
      <w:r w:rsidRPr="00006007">
        <w:rPr>
          <w:szCs w:val="19"/>
        </w:rPr>
        <w:t>дов неправовых форм деятельности, является, как правило, относительно небольшое количество примеров. По</w:t>
      </w:r>
      <w:r w:rsidR="00CB5CA8">
        <w:rPr>
          <w:szCs w:val="19"/>
        </w:rPr>
        <w:t xml:space="preserve"> </w:t>
      </w:r>
      <w:r w:rsidRPr="00006007">
        <w:rPr>
          <w:szCs w:val="19"/>
        </w:rPr>
        <w:t>нашему мнению, это связано, во-первых, с тем, что рассматриваемые виды тесно взаимосвязаны между собой и для специалиста существует реальный риск ошибочной идентифик</w:t>
      </w:r>
      <w:r w:rsidRPr="00006007">
        <w:rPr>
          <w:szCs w:val="19"/>
        </w:rPr>
        <w:t>а</w:t>
      </w:r>
      <w:r w:rsidRPr="00006007">
        <w:rPr>
          <w:szCs w:val="19"/>
        </w:rPr>
        <w:t>ции, которого он сознательно желает избежать. Во-вторых, увеличить количество примеров, в бол</w:t>
      </w:r>
      <w:r w:rsidRPr="00006007">
        <w:rPr>
          <w:szCs w:val="19"/>
        </w:rPr>
        <w:t>ь</w:t>
      </w:r>
      <w:r w:rsidRPr="00006007">
        <w:rPr>
          <w:szCs w:val="19"/>
        </w:rPr>
        <w:t>шинстве случае, мешает отсутствие четкого видения границы между теми или иными видами. Устан</w:t>
      </w:r>
      <w:r w:rsidRPr="00006007">
        <w:rPr>
          <w:szCs w:val="19"/>
        </w:rPr>
        <w:t>о</w:t>
      </w:r>
      <w:r w:rsidRPr="00006007">
        <w:rPr>
          <w:szCs w:val="19"/>
        </w:rPr>
        <w:t>вить ее лишь на основе «отсутствия юридических последствий» здесь вряд ли возможно.</w:t>
      </w:r>
    </w:p>
    <w:p w:rsidR="00577E3B" w:rsidRPr="00006007" w:rsidRDefault="00577E3B" w:rsidP="00577E3B">
      <w:pPr>
        <w:rPr>
          <w:szCs w:val="19"/>
        </w:rPr>
      </w:pPr>
      <w:r w:rsidRPr="00006007">
        <w:rPr>
          <w:szCs w:val="19"/>
        </w:rPr>
        <w:lastRenderedPageBreak/>
        <w:t>В рамках рассматриваемой концепции мы полагаем целесообразным выделение и обособление трех относительно самостоятельных видов вспомогательно-юридических форм деятельности гос</w:t>
      </w:r>
      <w:r w:rsidRPr="00006007">
        <w:rPr>
          <w:szCs w:val="19"/>
        </w:rPr>
        <w:t>у</w:t>
      </w:r>
      <w:r w:rsidRPr="00006007">
        <w:rPr>
          <w:szCs w:val="19"/>
        </w:rPr>
        <w:t>дарственных органов:</w:t>
      </w:r>
    </w:p>
    <w:p w:rsidR="00577E3B" w:rsidRPr="00006007" w:rsidRDefault="00577E3B" w:rsidP="00577E3B">
      <w:pPr>
        <w:rPr>
          <w:szCs w:val="19"/>
        </w:rPr>
      </w:pPr>
      <w:r w:rsidRPr="00006007">
        <w:rPr>
          <w:szCs w:val="19"/>
        </w:rPr>
        <w:t xml:space="preserve">1. </w:t>
      </w:r>
      <w:r w:rsidRPr="00006007">
        <w:rPr>
          <w:i/>
          <w:szCs w:val="19"/>
        </w:rPr>
        <w:t>Вспомогательно-идеологическая форма</w:t>
      </w:r>
      <w:r w:rsidRPr="00006007">
        <w:rPr>
          <w:szCs w:val="19"/>
        </w:rPr>
        <w:t xml:space="preserve"> — форма, с которой связана «повседневная опер</w:t>
      </w:r>
      <w:r w:rsidRPr="00006007">
        <w:rPr>
          <w:szCs w:val="19"/>
        </w:rPr>
        <w:t>а</w:t>
      </w:r>
      <w:r w:rsidRPr="00006007">
        <w:rPr>
          <w:szCs w:val="19"/>
        </w:rPr>
        <w:t>тивно-разъяснительная, воспитательная работа»</w:t>
      </w:r>
      <w:r w:rsidRPr="00006007">
        <w:rPr>
          <w:rStyle w:val="aa"/>
          <w:szCs w:val="19"/>
        </w:rPr>
        <w:footnoteReference w:id="1312"/>
      </w:r>
      <w:r w:rsidRPr="00006007">
        <w:rPr>
          <w:szCs w:val="19"/>
        </w:rPr>
        <w:t>, призванная сформировать у граждан уважител</w:t>
      </w:r>
      <w:r w:rsidRPr="00006007">
        <w:rPr>
          <w:szCs w:val="19"/>
        </w:rPr>
        <w:t>ь</w:t>
      </w:r>
      <w:r w:rsidRPr="00006007">
        <w:rPr>
          <w:szCs w:val="19"/>
        </w:rPr>
        <w:t>ное отношение к работе государственных органов. Яркой иллюстрацией данной формы могут выступать официальное разъяснение содержания и целей законодательных и других правовых актов, целен</w:t>
      </w:r>
      <w:r w:rsidRPr="00006007">
        <w:rPr>
          <w:szCs w:val="19"/>
        </w:rPr>
        <w:t>а</w:t>
      </w:r>
      <w:r w:rsidRPr="00006007">
        <w:rPr>
          <w:szCs w:val="19"/>
        </w:rPr>
        <w:t>правленное формирование общественного мнения, использование государственных средств масс</w:t>
      </w:r>
      <w:r w:rsidRPr="00006007">
        <w:rPr>
          <w:szCs w:val="19"/>
        </w:rPr>
        <w:t>о</w:t>
      </w:r>
      <w:r w:rsidRPr="00006007">
        <w:rPr>
          <w:szCs w:val="19"/>
        </w:rPr>
        <w:t>вой информации и т. д.</w:t>
      </w:r>
    </w:p>
    <w:p w:rsidR="00577E3B" w:rsidRPr="00006007" w:rsidRDefault="00577E3B" w:rsidP="00577E3B">
      <w:pPr>
        <w:rPr>
          <w:szCs w:val="19"/>
        </w:rPr>
      </w:pPr>
      <w:r w:rsidRPr="00006007">
        <w:rPr>
          <w:szCs w:val="19"/>
        </w:rPr>
        <w:t xml:space="preserve">2. </w:t>
      </w:r>
      <w:r w:rsidRPr="00006007">
        <w:rPr>
          <w:i/>
          <w:szCs w:val="19"/>
        </w:rPr>
        <w:t>Вспомогательно-материальная форма</w:t>
      </w:r>
      <w:r w:rsidRPr="00006007">
        <w:rPr>
          <w:szCs w:val="19"/>
        </w:rPr>
        <w:t xml:space="preserve"> — форма</w:t>
      </w:r>
      <w:r w:rsidRPr="00006007">
        <w:rPr>
          <w:iCs/>
          <w:szCs w:val="19"/>
        </w:rPr>
        <w:t xml:space="preserve">, составляющая </w:t>
      </w:r>
      <w:r w:rsidRPr="00006007">
        <w:rPr>
          <w:szCs w:val="19"/>
        </w:rPr>
        <w:t>оперативную, текущую хозя</w:t>
      </w:r>
      <w:r w:rsidRPr="00006007">
        <w:rPr>
          <w:szCs w:val="19"/>
        </w:rPr>
        <w:t>й</w:t>
      </w:r>
      <w:r w:rsidRPr="00006007">
        <w:rPr>
          <w:szCs w:val="19"/>
        </w:rPr>
        <w:t>ственную работу, связанную с обеспечением государственных органов материальными благами, н</w:t>
      </w:r>
      <w:r w:rsidRPr="00006007">
        <w:rPr>
          <w:szCs w:val="19"/>
        </w:rPr>
        <w:t>е</w:t>
      </w:r>
      <w:r w:rsidRPr="00006007">
        <w:rPr>
          <w:szCs w:val="19"/>
        </w:rPr>
        <w:t>обходимыми им для поддержания эффективного функционирования. Примерами данной формы м</w:t>
      </w:r>
      <w:r w:rsidRPr="00006007">
        <w:rPr>
          <w:szCs w:val="19"/>
        </w:rPr>
        <w:t>о</w:t>
      </w:r>
      <w:r w:rsidRPr="00006007">
        <w:rPr>
          <w:szCs w:val="19"/>
        </w:rPr>
        <w:t>гут выступать, в частности, снабжение, сбыт, бухгалтерский учет.</w:t>
      </w:r>
    </w:p>
    <w:p w:rsidR="00577E3B" w:rsidRPr="00113694" w:rsidRDefault="00577E3B" w:rsidP="00577E3B">
      <w:pPr>
        <w:rPr>
          <w:spacing w:val="-2"/>
          <w:szCs w:val="19"/>
        </w:rPr>
      </w:pPr>
      <w:r w:rsidRPr="00113694">
        <w:rPr>
          <w:spacing w:val="-2"/>
          <w:szCs w:val="19"/>
        </w:rPr>
        <w:t xml:space="preserve">3. </w:t>
      </w:r>
      <w:r w:rsidRPr="00113694">
        <w:rPr>
          <w:i/>
          <w:spacing w:val="-2"/>
          <w:szCs w:val="19"/>
        </w:rPr>
        <w:t>Вспомогательно-сопроводительная форма</w:t>
      </w:r>
      <w:r w:rsidRPr="00113694">
        <w:rPr>
          <w:spacing w:val="-2"/>
          <w:szCs w:val="19"/>
        </w:rPr>
        <w:t xml:space="preserve"> — форма</w:t>
      </w:r>
      <w:r w:rsidRPr="00113694">
        <w:rPr>
          <w:iCs/>
          <w:spacing w:val="-2"/>
          <w:szCs w:val="19"/>
        </w:rPr>
        <w:t>, связанная с выполнением текущей орг</w:t>
      </w:r>
      <w:r w:rsidRPr="00113694">
        <w:rPr>
          <w:iCs/>
          <w:spacing w:val="-2"/>
          <w:szCs w:val="19"/>
        </w:rPr>
        <w:t>а</w:t>
      </w:r>
      <w:r w:rsidRPr="00113694">
        <w:rPr>
          <w:iCs/>
          <w:spacing w:val="-2"/>
          <w:szCs w:val="19"/>
        </w:rPr>
        <w:t xml:space="preserve">низационной работы, направленной на поиск оптимального решения разного рода </w:t>
      </w:r>
      <w:r w:rsidRPr="00113694">
        <w:rPr>
          <w:spacing w:val="-2"/>
          <w:szCs w:val="19"/>
        </w:rPr>
        <w:t>конкретно-политических задач, технико-организационному обеспечению функционирования разнообразных эл</w:t>
      </w:r>
      <w:r w:rsidRPr="00113694">
        <w:rPr>
          <w:spacing w:val="-2"/>
          <w:szCs w:val="19"/>
        </w:rPr>
        <w:t>е</w:t>
      </w:r>
      <w:r w:rsidRPr="00113694">
        <w:rPr>
          <w:spacing w:val="-2"/>
          <w:szCs w:val="19"/>
        </w:rPr>
        <w:t>ментов механизма государства. К ним, в частности, можно отнести инспектирование, инструктиров</w:t>
      </w:r>
      <w:r w:rsidRPr="00113694">
        <w:rPr>
          <w:spacing w:val="-2"/>
          <w:szCs w:val="19"/>
        </w:rPr>
        <w:t>а</w:t>
      </w:r>
      <w:r w:rsidRPr="00113694">
        <w:rPr>
          <w:spacing w:val="-2"/>
          <w:szCs w:val="19"/>
        </w:rPr>
        <w:t>ние, планирование, совещания, заседания, сессии, ведение документации, составление отчетов и т. д.</w:t>
      </w:r>
    </w:p>
    <w:p w:rsidR="00577E3B" w:rsidRPr="00006007" w:rsidRDefault="00577E3B" w:rsidP="00577E3B">
      <w:pPr>
        <w:rPr>
          <w:szCs w:val="19"/>
        </w:rPr>
      </w:pPr>
      <w:r w:rsidRPr="00006007">
        <w:rPr>
          <w:szCs w:val="19"/>
        </w:rPr>
        <w:t xml:space="preserve">Сама идея о триаде неправовых форм деятельности ранее высказывалась отдельными учеными-правоведами. В частности, озвучивалось предположение о наличии </w:t>
      </w:r>
      <w:r w:rsidRPr="00006007">
        <w:rPr>
          <w:iCs/>
          <w:szCs w:val="19"/>
        </w:rPr>
        <w:t>организационно-регламентирую</w:t>
      </w:r>
      <w:r w:rsidR="00BB2968" w:rsidRPr="00006007">
        <w:rPr>
          <w:iCs/>
          <w:szCs w:val="19"/>
        </w:rPr>
        <w:softHyphen/>
      </w:r>
      <w:r w:rsidRPr="00006007">
        <w:rPr>
          <w:iCs/>
          <w:szCs w:val="19"/>
        </w:rPr>
        <w:t>щей, организационно-хозяйственной и организационно-идеологической формы. Иногда исследов</w:t>
      </w:r>
      <w:r w:rsidRPr="00006007">
        <w:rPr>
          <w:iCs/>
          <w:szCs w:val="19"/>
        </w:rPr>
        <w:t>а</w:t>
      </w:r>
      <w:r w:rsidRPr="00006007">
        <w:rPr>
          <w:iCs/>
          <w:szCs w:val="19"/>
        </w:rPr>
        <w:t xml:space="preserve">тели вели речь об </w:t>
      </w:r>
      <w:r w:rsidRPr="00006007">
        <w:rPr>
          <w:szCs w:val="19"/>
        </w:rPr>
        <w:t>организационно-регламентирующей, организационно-идеологической, организ</w:t>
      </w:r>
      <w:r w:rsidRPr="00006007">
        <w:rPr>
          <w:szCs w:val="19"/>
        </w:rPr>
        <w:t>а</w:t>
      </w:r>
      <w:r w:rsidRPr="00006007">
        <w:rPr>
          <w:szCs w:val="19"/>
        </w:rPr>
        <w:t>ционно-экономической форме</w:t>
      </w:r>
      <w:r w:rsidRPr="00006007">
        <w:rPr>
          <w:rStyle w:val="aa"/>
          <w:szCs w:val="19"/>
        </w:rPr>
        <w:footnoteReference w:id="1313"/>
      </w:r>
      <w:r w:rsidRPr="00006007">
        <w:rPr>
          <w:szCs w:val="19"/>
        </w:rPr>
        <w:t>. Выделяя данные виды форм, исследователи тем самым пытались уточнить сферу их использования и, в целом, с рядом их рассуждений мы можем согласиться. Однако при построении подобных классификаций, как правило, не учитывалась определенная доля юридич</w:t>
      </w:r>
      <w:r w:rsidRPr="00006007">
        <w:rPr>
          <w:szCs w:val="19"/>
        </w:rPr>
        <w:t>е</w:t>
      </w:r>
      <w:r w:rsidRPr="00006007">
        <w:rPr>
          <w:szCs w:val="19"/>
        </w:rPr>
        <w:t>ской окраски этих форм. В этом отношении предлагаемая нами классификация может рассматр</w:t>
      </w:r>
      <w:r w:rsidRPr="00006007">
        <w:rPr>
          <w:szCs w:val="19"/>
        </w:rPr>
        <w:t>и</w:t>
      </w:r>
      <w:r w:rsidRPr="00006007">
        <w:rPr>
          <w:szCs w:val="19"/>
        </w:rPr>
        <w:t>ваться как очередная попытка уточнения и развития теоретических представлений о вспомогательно-юридических формах деятельности государственных органов.</w:t>
      </w:r>
    </w:p>
    <w:p w:rsidR="00577E3B" w:rsidRPr="00113694" w:rsidRDefault="00577E3B" w:rsidP="00577E3B">
      <w:pPr>
        <w:rPr>
          <w:bCs/>
          <w:spacing w:val="-4"/>
          <w:szCs w:val="19"/>
        </w:rPr>
      </w:pPr>
      <w:r w:rsidRPr="00113694">
        <w:rPr>
          <w:spacing w:val="-4"/>
          <w:szCs w:val="19"/>
        </w:rPr>
        <w:t xml:space="preserve">В современном государстве на фоне сохранения важного значения специально-юридических форм все большее развитие в деятельности государственных органов получают вспомогательно-юридические формы. Исследователи нередко склонны видеть в них </w:t>
      </w:r>
      <w:r w:rsidRPr="00113694">
        <w:rPr>
          <w:bCs/>
          <w:spacing w:val="-4"/>
          <w:szCs w:val="19"/>
        </w:rPr>
        <w:t>своеобразные способы относительно свободного коллективного поиска оптимального варианта решения какой-либо проблемы, возникающей в ходе раб</w:t>
      </w:r>
      <w:r w:rsidRPr="00113694">
        <w:rPr>
          <w:bCs/>
          <w:spacing w:val="-4"/>
          <w:szCs w:val="19"/>
        </w:rPr>
        <w:t>о</w:t>
      </w:r>
      <w:r w:rsidRPr="00113694">
        <w:rPr>
          <w:bCs/>
          <w:spacing w:val="-4"/>
          <w:szCs w:val="19"/>
        </w:rPr>
        <w:t xml:space="preserve">ты государственного органа. Вместе с тем, рассуждая о достоинствах </w:t>
      </w:r>
      <w:r w:rsidRPr="00113694">
        <w:rPr>
          <w:spacing w:val="-4"/>
          <w:szCs w:val="19"/>
        </w:rPr>
        <w:t>вспомогательно-юридических форм, следует помнить, что злоупотребления ими способны породить ряд негативных последствий. В ч</w:t>
      </w:r>
      <w:r w:rsidRPr="00113694">
        <w:rPr>
          <w:spacing w:val="-4"/>
          <w:szCs w:val="19"/>
        </w:rPr>
        <w:t>а</w:t>
      </w:r>
      <w:r w:rsidRPr="00113694">
        <w:rPr>
          <w:spacing w:val="-4"/>
          <w:szCs w:val="19"/>
        </w:rPr>
        <w:t xml:space="preserve">стности, как отмечал Г.В. Атаманчук, </w:t>
      </w:r>
      <w:r w:rsidRPr="00113694">
        <w:rPr>
          <w:bCs/>
          <w:spacing w:val="-4"/>
          <w:szCs w:val="19"/>
        </w:rPr>
        <w:t>при наличии обширных пробелов в правовом регулировании, слабом профессионализме государственных служащих, государственные органы «захлестывают» подобные фо</w:t>
      </w:r>
      <w:r w:rsidRPr="00113694">
        <w:rPr>
          <w:bCs/>
          <w:spacing w:val="-4"/>
          <w:szCs w:val="19"/>
        </w:rPr>
        <w:t>р</w:t>
      </w:r>
      <w:r w:rsidRPr="00113694">
        <w:rPr>
          <w:bCs/>
          <w:spacing w:val="-4"/>
          <w:szCs w:val="19"/>
        </w:rPr>
        <w:t>мы. «Посредством их демонстрируется активность управленческой деятельности и ее якобы демокр</w:t>
      </w:r>
      <w:r w:rsidRPr="00113694">
        <w:rPr>
          <w:bCs/>
          <w:spacing w:val="-4"/>
          <w:szCs w:val="19"/>
        </w:rPr>
        <w:t>а</w:t>
      </w:r>
      <w:r w:rsidRPr="00113694">
        <w:rPr>
          <w:bCs/>
          <w:spacing w:val="-4"/>
          <w:szCs w:val="19"/>
        </w:rPr>
        <w:t>тизм. На самом деле подобную организационную активность отличают существенные ошибки»</w:t>
      </w:r>
      <w:r w:rsidRPr="00113694">
        <w:rPr>
          <w:rStyle w:val="aa"/>
          <w:bCs/>
          <w:spacing w:val="-4"/>
          <w:szCs w:val="19"/>
        </w:rPr>
        <w:footnoteReference w:id="1314"/>
      </w:r>
      <w:r w:rsidRPr="00113694">
        <w:rPr>
          <w:bCs/>
          <w:spacing w:val="-4"/>
          <w:szCs w:val="19"/>
        </w:rPr>
        <w:t>.</w:t>
      </w:r>
    </w:p>
    <w:p w:rsidR="00577E3B" w:rsidRPr="00006007" w:rsidRDefault="00577E3B" w:rsidP="00577E3B">
      <w:pPr>
        <w:rPr>
          <w:szCs w:val="19"/>
        </w:rPr>
      </w:pPr>
      <w:r w:rsidRPr="00006007">
        <w:rPr>
          <w:bCs/>
          <w:szCs w:val="19"/>
        </w:rPr>
        <w:t>Представленный в статье материал отражает систему взглядов отечественных ученых-правоведов на проблему формы деятельности государственных органов. Нам удалось проследить о</w:t>
      </w:r>
      <w:r w:rsidRPr="00006007">
        <w:rPr>
          <w:bCs/>
          <w:szCs w:val="19"/>
        </w:rPr>
        <w:t>с</w:t>
      </w:r>
      <w:r w:rsidRPr="00006007">
        <w:rPr>
          <w:bCs/>
          <w:szCs w:val="19"/>
        </w:rPr>
        <w:t>новные идеи, связанные с ее природой, предложить собственный вариант оптимизации наиболее п</w:t>
      </w:r>
      <w:r w:rsidRPr="00006007">
        <w:rPr>
          <w:bCs/>
          <w:szCs w:val="19"/>
        </w:rPr>
        <w:t>о</w:t>
      </w:r>
      <w:r w:rsidRPr="00006007">
        <w:rPr>
          <w:bCs/>
          <w:szCs w:val="19"/>
        </w:rPr>
        <w:t>пулярной классификации. Вместе с тем, данная работа должна расцениваться лишь как один из пе</w:t>
      </w:r>
      <w:r w:rsidRPr="00006007">
        <w:rPr>
          <w:bCs/>
          <w:szCs w:val="19"/>
        </w:rPr>
        <w:t>р</w:t>
      </w:r>
      <w:r w:rsidRPr="00006007">
        <w:rPr>
          <w:bCs/>
          <w:szCs w:val="19"/>
        </w:rPr>
        <w:t>вых шагов в области построения единой, внутренне непротиворечивой теории формы деятельности государственного органа. Проведенное нами исследование показало, что в современной юриспр</w:t>
      </w:r>
      <w:r w:rsidRPr="00006007">
        <w:rPr>
          <w:bCs/>
          <w:szCs w:val="19"/>
        </w:rPr>
        <w:t>у</w:t>
      </w:r>
      <w:r w:rsidRPr="00006007">
        <w:rPr>
          <w:bCs/>
          <w:szCs w:val="19"/>
        </w:rPr>
        <w:t>денции главной проблемой в данной области выступает известная «расплывчатость» представлений о рассматриваемом феномене, которая так или иначе каждый раз дает о себе знать как при попытке п</w:t>
      </w:r>
      <w:r w:rsidRPr="00006007">
        <w:rPr>
          <w:bCs/>
          <w:szCs w:val="19"/>
        </w:rPr>
        <w:t>о</w:t>
      </w:r>
      <w:r w:rsidRPr="00006007">
        <w:rPr>
          <w:bCs/>
          <w:szCs w:val="19"/>
        </w:rPr>
        <w:t>строении соответствующей классификации, так и при обращении к иным смежным вопросам. В этой связи ближайшей задачей специального теоретического исследования выступает установление че</w:t>
      </w:r>
      <w:r w:rsidRPr="00006007">
        <w:rPr>
          <w:bCs/>
          <w:szCs w:val="19"/>
        </w:rPr>
        <w:t>т</w:t>
      </w:r>
      <w:r w:rsidRPr="00006007">
        <w:rPr>
          <w:bCs/>
          <w:szCs w:val="19"/>
        </w:rPr>
        <w:t>кой системы признаков формы деятельности государственных органов и формулирование ее разве</w:t>
      </w:r>
      <w:r w:rsidRPr="00006007">
        <w:rPr>
          <w:bCs/>
          <w:szCs w:val="19"/>
        </w:rPr>
        <w:t>р</w:t>
      </w:r>
      <w:r w:rsidRPr="00006007">
        <w:rPr>
          <w:bCs/>
          <w:szCs w:val="19"/>
        </w:rPr>
        <w:t xml:space="preserve">нутого определения. Подобные изыскания должны </w:t>
      </w:r>
      <w:r w:rsidRPr="00006007">
        <w:rPr>
          <w:szCs w:val="19"/>
        </w:rPr>
        <w:t>способствовать лучшему пониманию роли гос</w:t>
      </w:r>
      <w:r w:rsidRPr="00006007">
        <w:rPr>
          <w:szCs w:val="19"/>
        </w:rPr>
        <w:t>у</w:t>
      </w:r>
      <w:r w:rsidRPr="00006007">
        <w:rPr>
          <w:szCs w:val="19"/>
        </w:rPr>
        <w:t>дарственных органов в сфере регулирования общественных отношений и достижения социально п</w:t>
      </w:r>
      <w:r w:rsidRPr="00006007">
        <w:rPr>
          <w:szCs w:val="19"/>
        </w:rPr>
        <w:t>о</w:t>
      </w:r>
      <w:r w:rsidRPr="00006007">
        <w:rPr>
          <w:szCs w:val="19"/>
        </w:rPr>
        <w:t>лезных целей. Кроме того, материалы такого рода могут рассматриваться как основа для последу</w:t>
      </w:r>
      <w:r w:rsidRPr="00006007">
        <w:rPr>
          <w:szCs w:val="19"/>
        </w:rPr>
        <w:t>ю</w:t>
      </w:r>
      <w:r w:rsidRPr="00006007">
        <w:rPr>
          <w:szCs w:val="19"/>
        </w:rPr>
        <w:t>щего изучения проблемы единства формы и содержания деятельности государственных органов.</w:t>
      </w:r>
    </w:p>
    <w:p w:rsidR="00BB2968" w:rsidRPr="00006007" w:rsidRDefault="00BB2968" w:rsidP="00577E3B">
      <w:pPr>
        <w:rPr>
          <w:szCs w:val="19"/>
        </w:rPr>
        <w:sectPr w:rsidR="00BB2968" w:rsidRPr="00006007" w:rsidSect="003A7F19">
          <w:footerReference w:type="default" r:id="rId142"/>
          <w:footnotePr>
            <w:numRestart w:val="eachPage"/>
          </w:footnotePr>
          <w:endnotePr>
            <w:numFmt w:val="decimal"/>
          </w:endnotePr>
          <w:pgSz w:w="11906" w:h="16838" w:code="9"/>
          <w:pgMar w:top="1814" w:right="1247" w:bottom="1474" w:left="1247" w:header="1134" w:footer="1021" w:gutter="0"/>
          <w:cols w:space="720"/>
        </w:sectPr>
      </w:pPr>
    </w:p>
    <w:p w:rsidR="00577E3B" w:rsidRPr="00006007" w:rsidRDefault="00BB2968" w:rsidP="00BB2968">
      <w:pPr>
        <w:pStyle w:val="-"/>
      </w:pPr>
      <w:r w:rsidRPr="00006007">
        <w:lastRenderedPageBreak/>
        <w:t>Е.А. Петрова</w:t>
      </w:r>
    </w:p>
    <w:p w:rsidR="00577E3B" w:rsidRPr="00006007" w:rsidRDefault="00577E3B" w:rsidP="00BB2968">
      <w:pPr>
        <w:pStyle w:val="-0"/>
        <w:rPr>
          <w:szCs w:val="19"/>
        </w:rPr>
      </w:pPr>
      <w:r w:rsidRPr="00006007">
        <w:rPr>
          <w:szCs w:val="19"/>
        </w:rPr>
        <w:t>Петрова Екатерина Алексеевна</w:t>
      </w:r>
      <w:r w:rsidR="00BB2968" w:rsidRPr="00006007">
        <w:rPr>
          <w:szCs w:val="19"/>
        </w:rPr>
        <w:t xml:space="preserve"> —</w:t>
      </w:r>
      <w:r w:rsidR="00CB5CA8">
        <w:rPr>
          <w:szCs w:val="19"/>
        </w:rPr>
        <w:t xml:space="preserve"> </w:t>
      </w:r>
      <w:r w:rsidRPr="00006007">
        <w:rPr>
          <w:szCs w:val="19"/>
        </w:rPr>
        <w:t>кандидат юридических наук,</w:t>
      </w:r>
      <w:r w:rsidR="00BB2968" w:rsidRPr="00006007">
        <w:rPr>
          <w:szCs w:val="19"/>
        </w:rPr>
        <w:t xml:space="preserve"> доцент, </w:t>
      </w:r>
      <w:r w:rsidRPr="00006007">
        <w:rPr>
          <w:szCs w:val="19"/>
        </w:rPr>
        <w:t>доцент кафедры теории и истории государства и права</w:t>
      </w:r>
    </w:p>
    <w:p w:rsidR="00577E3B" w:rsidRPr="00006007" w:rsidRDefault="00577E3B" w:rsidP="00BB2968">
      <w:pPr>
        <w:pStyle w:val="-0"/>
        <w:rPr>
          <w:i w:val="0"/>
          <w:szCs w:val="19"/>
        </w:rPr>
      </w:pPr>
      <w:r w:rsidRPr="00006007">
        <w:rPr>
          <w:i w:val="0"/>
          <w:szCs w:val="19"/>
        </w:rPr>
        <w:t>Ивановск</w:t>
      </w:r>
      <w:r w:rsidR="00BB2968" w:rsidRPr="00006007">
        <w:rPr>
          <w:i w:val="0"/>
          <w:szCs w:val="19"/>
        </w:rPr>
        <w:t>ий</w:t>
      </w:r>
      <w:r w:rsidRPr="00006007">
        <w:rPr>
          <w:i w:val="0"/>
          <w:szCs w:val="19"/>
        </w:rPr>
        <w:t xml:space="preserve"> государственн</w:t>
      </w:r>
      <w:r w:rsidR="00BB2968" w:rsidRPr="00006007">
        <w:rPr>
          <w:i w:val="0"/>
          <w:szCs w:val="19"/>
        </w:rPr>
        <w:t>ый университет</w:t>
      </w:r>
    </w:p>
    <w:p w:rsidR="00577E3B" w:rsidRPr="00006007" w:rsidRDefault="00577E3B" w:rsidP="00BB2968">
      <w:pPr>
        <w:pStyle w:val="a3"/>
      </w:pPr>
      <w:r w:rsidRPr="00006007">
        <w:t>Правотворческая техника</w:t>
      </w:r>
      <w:r w:rsidR="00BB2968" w:rsidRPr="00006007">
        <w:br/>
      </w:r>
      <w:r w:rsidRPr="00006007">
        <w:t>в контексте различных правовых культур</w:t>
      </w:r>
    </w:p>
    <w:p w:rsidR="00577E3B" w:rsidRPr="00006007" w:rsidRDefault="00577E3B" w:rsidP="00577E3B">
      <w:pPr>
        <w:rPr>
          <w:szCs w:val="19"/>
        </w:rPr>
      </w:pPr>
      <w:r w:rsidRPr="00006007">
        <w:rPr>
          <w:szCs w:val="19"/>
        </w:rPr>
        <w:t>Правотворчество как деятельность по созданию норм права имеет различные формы, проявл</w:t>
      </w:r>
      <w:r w:rsidRPr="00006007">
        <w:rPr>
          <w:szCs w:val="19"/>
        </w:rPr>
        <w:t>е</w:t>
      </w:r>
      <w:r w:rsidRPr="00006007">
        <w:rPr>
          <w:szCs w:val="19"/>
        </w:rPr>
        <w:t>ния которых обусловливаются многими факторами как объективного, так и субъективного характера. На наш взгляд, первостепенное значение среди них имеют правовые традиции, предопределяемые, в первую очередь, правовой культурой соответствующего социума.</w:t>
      </w:r>
    </w:p>
    <w:p w:rsidR="00577E3B" w:rsidRPr="005D1E5F" w:rsidRDefault="00577E3B" w:rsidP="00577E3B">
      <w:pPr>
        <w:rPr>
          <w:spacing w:val="-4"/>
          <w:szCs w:val="19"/>
        </w:rPr>
      </w:pPr>
      <w:r w:rsidRPr="005D1E5F">
        <w:rPr>
          <w:spacing w:val="-4"/>
          <w:szCs w:val="19"/>
        </w:rPr>
        <w:t>Не вдаваясь в дискуссию по поводу понятия культуры в целом и правовой культуры в частности, отм</w:t>
      </w:r>
      <w:r w:rsidRPr="005D1E5F">
        <w:rPr>
          <w:spacing w:val="-4"/>
          <w:szCs w:val="19"/>
        </w:rPr>
        <w:t>е</w:t>
      </w:r>
      <w:r w:rsidRPr="005D1E5F">
        <w:rPr>
          <w:spacing w:val="-4"/>
          <w:szCs w:val="19"/>
        </w:rPr>
        <w:t>тим, что мы считаем возможным характеристику правовой культуры в самом широком смысле слова как совокупности всех ценностей (в первую очередь, духовных), созданных человеком в правовой сфере и предопределяющих его поведение в этой сфере. При этом мы согласны с теми учеными, которые те</w:t>
      </w:r>
      <w:r w:rsidRPr="005D1E5F">
        <w:rPr>
          <w:spacing w:val="-4"/>
          <w:szCs w:val="19"/>
        </w:rPr>
        <w:t>с</w:t>
      </w:r>
      <w:r w:rsidRPr="005D1E5F">
        <w:rPr>
          <w:spacing w:val="-4"/>
          <w:szCs w:val="19"/>
        </w:rPr>
        <w:t>нейшим образом связывают правовую культуру с правовым сознанием, рассматривая последнее как б</w:t>
      </w:r>
      <w:r w:rsidRPr="005D1E5F">
        <w:rPr>
          <w:spacing w:val="-4"/>
          <w:szCs w:val="19"/>
        </w:rPr>
        <w:t>а</w:t>
      </w:r>
      <w:r w:rsidRPr="005D1E5F">
        <w:rPr>
          <w:spacing w:val="-4"/>
          <w:szCs w:val="19"/>
        </w:rPr>
        <w:t>зисный элемент правовой культуры. При таком подходе правовая культура выступает как полиструктурное явление, включающее в себя следующие элементы: правовую идеологию и правовую психологию (в сов</w:t>
      </w:r>
      <w:r w:rsidRPr="005D1E5F">
        <w:rPr>
          <w:spacing w:val="-4"/>
          <w:szCs w:val="19"/>
        </w:rPr>
        <w:t>о</w:t>
      </w:r>
      <w:r w:rsidRPr="005D1E5F">
        <w:rPr>
          <w:spacing w:val="-4"/>
          <w:szCs w:val="19"/>
        </w:rPr>
        <w:t>купности и составляющие правосознание), а также обусл</w:t>
      </w:r>
      <w:r w:rsidR="005D1E5F" w:rsidRPr="005D1E5F">
        <w:rPr>
          <w:spacing w:val="-4"/>
          <w:szCs w:val="19"/>
        </w:rPr>
        <w:t>о</w:t>
      </w:r>
      <w:r w:rsidRPr="005D1E5F">
        <w:rPr>
          <w:spacing w:val="-4"/>
          <w:szCs w:val="19"/>
        </w:rPr>
        <w:t>вливаемое ими юридически значимое повед</w:t>
      </w:r>
      <w:r w:rsidRPr="005D1E5F">
        <w:rPr>
          <w:spacing w:val="-4"/>
          <w:szCs w:val="19"/>
        </w:rPr>
        <w:t>е</w:t>
      </w:r>
      <w:r w:rsidRPr="005D1E5F">
        <w:rPr>
          <w:spacing w:val="-4"/>
          <w:szCs w:val="19"/>
        </w:rPr>
        <w:t>ние</w:t>
      </w:r>
      <w:r w:rsidR="005D1E5F" w:rsidRPr="005D1E5F">
        <w:rPr>
          <w:spacing w:val="-4"/>
          <w:szCs w:val="19"/>
        </w:rPr>
        <w:t>,</w:t>
      </w:r>
      <w:r w:rsidRPr="005D1E5F">
        <w:rPr>
          <w:spacing w:val="-4"/>
          <w:szCs w:val="19"/>
        </w:rPr>
        <w:t xml:space="preserve"> </w:t>
      </w:r>
      <w:r w:rsidR="005D1E5F" w:rsidRPr="005D1E5F">
        <w:rPr>
          <w:spacing w:val="-4"/>
          <w:szCs w:val="19"/>
        </w:rPr>
        <w:t>т</w:t>
      </w:r>
      <w:r w:rsidRPr="005D1E5F">
        <w:rPr>
          <w:spacing w:val="-4"/>
          <w:szCs w:val="19"/>
        </w:rPr>
        <w:t>о есть правовая культура есть не что иное, как реализованное в жизни правосознание.</w:t>
      </w:r>
    </w:p>
    <w:p w:rsidR="00577E3B" w:rsidRPr="005D1E5F" w:rsidRDefault="00577E3B" w:rsidP="00577E3B">
      <w:pPr>
        <w:rPr>
          <w:szCs w:val="19"/>
        </w:rPr>
      </w:pPr>
      <w:r w:rsidRPr="005D1E5F">
        <w:rPr>
          <w:szCs w:val="19"/>
        </w:rPr>
        <w:t>Для выделения особенностей правотворческой техники мы бы хотели обратить внимание на их проявление в культуре континентального и общего права, взяв для</w:t>
      </w:r>
      <w:r w:rsidR="00BB2968" w:rsidRPr="005D1E5F">
        <w:rPr>
          <w:szCs w:val="19"/>
        </w:rPr>
        <w:t xml:space="preserve"> сравнения две правовые сист</w:t>
      </w:r>
      <w:r w:rsidR="00BB2968" w:rsidRPr="005D1E5F">
        <w:rPr>
          <w:szCs w:val="19"/>
        </w:rPr>
        <w:t>е</w:t>
      </w:r>
      <w:r w:rsidR="00BB2968" w:rsidRPr="005D1E5F">
        <w:rPr>
          <w:szCs w:val="19"/>
        </w:rPr>
        <w:t>мы </w:t>
      </w:r>
      <w:r w:rsidRPr="005D1E5F">
        <w:rPr>
          <w:szCs w:val="19"/>
        </w:rPr>
        <w:t>— России и США. Сразу подчеркнем, что опыт этих систем интересен тем, что они не являются «классическими» («чистыми») представителями указанных правовых традиций и тем самым демонс</w:t>
      </w:r>
      <w:r w:rsidRPr="005D1E5F">
        <w:rPr>
          <w:szCs w:val="19"/>
        </w:rPr>
        <w:t>т</w:t>
      </w:r>
      <w:r w:rsidRPr="005D1E5F">
        <w:rPr>
          <w:szCs w:val="19"/>
        </w:rPr>
        <w:t>рируют не только специфику разных правовых культур, но и межкультурные коммуникации. Как спр</w:t>
      </w:r>
      <w:r w:rsidRPr="005D1E5F">
        <w:rPr>
          <w:szCs w:val="19"/>
        </w:rPr>
        <w:t>а</w:t>
      </w:r>
      <w:r w:rsidRPr="005D1E5F">
        <w:rPr>
          <w:szCs w:val="19"/>
        </w:rPr>
        <w:t>ведливо подчеркнул, выступая на пленарном заседании настоящего Форума, В.Н. Синюков, в н</w:t>
      </w:r>
      <w:r w:rsidRPr="005D1E5F">
        <w:rPr>
          <w:szCs w:val="19"/>
        </w:rPr>
        <w:t>а</w:t>
      </w:r>
      <w:r w:rsidRPr="005D1E5F">
        <w:rPr>
          <w:szCs w:val="19"/>
        </w:rPr>
        <w:t>стоящее время происходит размывание специфических национальных черт правового регулирования общего и континентального права и изменение границ традиционных правовых семей.</w:t>
      </w:r>
    </w:p>
    <w:p w:rsidR="00577E3B" w:rsidRPr="00006007" w:rsidRDefault="00577E3B" w:rsidP="00577E3B">
      <w:pPr>
        <w:rPr>
          <w:szCs w:val="19"/>
        </w:rPr>
      </w:pPr>
      <w:r w:rsidRPr="00006007">
        <w:rPr>
          <w:szCs w:val="19"/>
        </w:rPr>
        <w:t>Не ставя целью дать подробную характеристику технико-юридическим особенностям правотво</w:t>
      </w:r>
      <w:r w:rsidRPr="00006007">
        <w:rPr>
          <w:szCs w:val="19"/>
        </w:rPr>
        <w:t>р</w:t>
      </w:r>
      <w:r w:rsidRPr="00006007">
        <w:rPr>
          <w:szCs w:val="19"/>
        </w:rPr>
        <w:t>ческой деятельности в США и России, выделим, на наш взгляд, ключевые.</w:t>
      </w:r>
    </w:p>
    <w:p w:rsidR="00577E3B" w:rsidRPr="005D1E5F" w:rsidRDefault="00577E3B" w:rsidP="00577E3B">
      <w:pPr>
        <w:rPr>
          <w:szCs w:val="19"/>
        </w:rPr>
      </w:pPr>
      <w:r w:rsidRPr="005D1E5F">
        <w:rPr>
          <w:szCs w:val="19"/>
        </w:rPr>
        <w:t>Во-первых, если говорить о видах правотворчества, то в российской правовой системе в соо</w:t>
      </w:r>
      <w:r w:rsidRPr="005D1E5F">
        <w:rPr>
          <w:szCs w:val="19"/>
        </w:rPr>
        <w:t>т</w:t>
      </w:r>
      <w:r w:rsidRPr="005D1E5F">
        <w:rPr>
          <w:szCs w:val="19"/>
        </w:rPr>
        <w:t>ветствии с культурой континентального права основными «творцами» права выступают законодатели и, следовательно, базовым видом правотворческой деятельности является законотворчество. Созд</w:t>
      </w:r>
      <w:r w:rsidRPr="005D1E5F">
        <w:rPr>
          <w:szCs w:val="19"/>
        </w:rPr>
        <w:t>а</w:t>
      </w:r>
      <w:r w:rsidRPr="005D1E5F">
        <w:rPr>
          <w:szCs w:val="19"/>
        </w:rPr>
        <w:t>ваемая в результате этой деятельности система ист</w:t>
      </w:r>
      <w:r w:rsidR="005D1E5F" w:rsidRPr="005D1E5F">
        <w:rPr>
          <w:szCs w:val="19"/>
        </w:rPr>
        <w:t>очников права (законов или шире </w:t>
      </w:r>
      <w:r w:rsidRPr="005D1E5F">
        <w:rPr>
          <w:szCs w:val="19"/>
        </w:rPr>
        <w:t xml:space="preserve">— нормативных правовых актов) </w:t>
      </w:r>
      <w:r w:rsidRPr="005D1E5F">
        <w:rPr>
          <w:i/>
          <w:szCs w:val="19"/>
        </w:rPr>
        <w:t>иерархически вертикально структурирована</w:t>
      </w:r>
      <w:r w:rsidRPr="005D1E5F">
        <w:rPr>
          <w:szCs w:val="19"/>
        </w:rPr>
        <w:t>, начиная от обладающей высшей юр</w:t>
      </w:r>
      <w:r w:rsidRPr="005D1E5F">
        <w:rPr>
          <w:szCs w:val="19"/>
        </w:rPr>
        <w:t>и</w:t>
      </w:r>
      <w:r w:rsidRPr="005D1E5F">
        <w:rPr>
          <w:szCs w:val="19"/>
        </w:rPr>
        <w:t>дической силой Конституции и заканчивая локальными актами. При этом все нижестоящие акты должны приниматься в соответствии с вышестоящими и, по сути, конкретизировать их. Подобный подход к правотворческой деятельности соответствует и преобладающему у нас (особенно в сове</w:t>
      </w:r>
      <w:r w:rsidRPr="005D1E5F">
        <w:rPr>
          <w:szCs w:val="19"/>
        </w:rPr>
        <w:t>т</w:t>
      </w:r>
      <w:r w:rsidRPr="005D1E5F">
        <w:rPr>
          <w:szCs w:val="19"/>
        </w:rPr>
        <w:t>ский период) типу правопонимания как элементу правовой культуры — юридическому позитивизму, где право рассматривается в качестве «продукта» государственной деятельности.</w:t>
      </w:r>
    </w:p>
    <w:p w:rsidR="00577E3B" w:rsidRPr="005D1E5F" w:rsidRDefault="00577E3B" w:rsidP="00577E3B">
      <w:pPr>
        <w:rPr>
          <w:spacing w:val="-2"/>
          <w:szCs w:val="19"/>
        </w:rPr>
      </w:pPr>
      <w:r w:rsidRPr="005D1E5F">
        <w:rPr>
          <w:spacing w:val="-2"/>
          <w:szCs w:val="19"/>
        </w:rPr>
        <w:t>Что касается правовой системы США, то она, как наследница традиций общего права Англии, во</w:t>
      </w:r>
      <w:r w:rsidRPr="005D1E5F">
        <w:rPr>
          <w:spacing w:val="-2"/>
          <w:szCs w:val="19"/>
        </w:rPr>
        <w:t>с</w:t>
      </w:r>
      <w:r w:rsidRPr="005D1E5F">
        <w:rPr>
          <w:spacing w:val="-2"/>
          <w:szCs w:val="19"/>
        </w:rPr>
        <w:t>приняла казуистичный образ юридического мышления и соответственно культуру судебного правотво</w:t>
      </w:r>
      <w:r w:rsidRPr="005D1E5F">
        <w:rPr>
          <w:spacing w:val="-2"/>
          <w:szCs w:val="19"/>
        </w:rPr>
        <w:t>р</w:t>
      </w:r>
      <w:r w:rsidRPr="005D1E5F">
        <w:rPr>
          <w:spacing w:val="-2"/>
          <w:szCs w:val="19"/>
        </w:rPr>
        <w:t>чества как основного вида правотворческой деятельности. Однако de jure основными создателями пр</w:t>
      </w:r>
      <w:r w:rsidRPr="005D1E5F">
        <w:rPr>
          <w:spacing w:val="-2"/>
          <w:szCs w:val="19"/>
        </w:rPr>
        <w:t>а</w:t>
      </w:r>
      <w:r w:rsidRPr="005D1E5F">
        <w:rPr>
          <w:spacing w:val="-2"/>
          <w:szCs w:val="19"/>
        </w:rPr>
        <w:t xml:space="preserve">вовых норм и в праве США выступают законодатели. Конституция США, являющаяся основным законом страны, исходит из принципа разделения власти, в соответствии с которым полномочия по созданию норм права предоставляются законодателям, избранным самим народом, а не назначаемым судьям. Не случайно, термин «прецедент» в американской Конституции вообще не употребляется. Отсутствие формального закрепления правотворческих полномочий судов привело к многочисленным дискуссиям даже среди самих судей. Так, Э. Уоррен, бывший с </w:t>
      </w:r>
      <w:smartTag w:uri="urn:schemas-microsoft-com:office:smarttags" w:element="metricconverter">
        <w:smartTagPr>
          <w:attr w:name="ProductID" w:val="1953 г"/>
        </w:smartTagPr>
        <w:r w:rsidRPr="005D1E5F">
          <w:rPr>
            <w:spacing w:val="-2"/>
            <w:szCs w:val="19"/>
          </w:rPr>
          <w:t>1953 г</w:t>
        </w:r>
        <w:r w:rsidR="00661E8F" w:rsidRPr="005D1E5F">
          <w:rPr>
            <w:spacing w:val="-2"/>
            <w:szCs w:val="19"/>
          </w:rPr>
          <w:t>од</w:t>
        </w:r>
      </w:smartTag>
      <w:r w:rsidRPr="005D1E5F">
        <w:rPr>
          <w:spacing w:val="-2"/>
          <w:szCs w:val="19"/>
        </w:rPr>
        <w:t xml:space="preserve"> по </w:t>
      </w:r>
      <w:smartTag w:uri="urn:schemas-microsoft-com:office:smarttags" w:element="metricconverter">
        <w:smartTagPr>
          <w:attr w:name="ProductID" w:val="1969 г"/>
        </w:smartTagPr>
        <w:r w:rsidRPr="005D1E5F">
          <w:rPr>
            <w:spacing w:val="-2"/>
            <w:szCs w:val="19"/>
          </w:rPr>
          <w:t>1969 г</w:t>
        </w:r>
        <w:r w:rsidR="00661E8F" w:rsidRPr="005D1E5F">
          <w:rPr>
            <w:spacing w:val="-2"/>
            <w:szCs w:val="19"/>
          </w:rPr>
          <w:t>од</w:t>
        </w:r>
      </w:smartTag>
      <w:r w:rsidRPr="005D1E5F">
        <w:rPr>
          <w:spacing w:val="-2"/>
          <w:szCs w:val="19"/>
        </w:rPr>
        <w:t xml:space="preserve"> председателем Верховного с</w:t>
      </w:r>
      <w:r w:rsidRPr="005D1E5F">
        <w:rPr>
          <w:spacing w:val="-2"/>
          <w:szCs w:val="19"/>
        </w:rPr>
        <w:t>у</w:t>
      </w:r>
      <w:r w:rsidRPr="005D1E5F">
        <w:rPr>
          <w:spacing w:val="-2"/>
          <w:szCs w:val="19"/>
        </w:rPr>
        <w:t>да США, заявлял: «Я думаю, что никто не может оставаться честным, утверждая, что суд не создает пр</w:t>
      </w:r>
      <w:r w:rsidRPr="005D1E5F">
        <w:rPr>
          <w:spacing w:val="-2"/>
          <w:szCs w:val="19"/>
        </w:rPr>
        <w:t>а</w:t>
      </w:r>
      <w:r w:rsidRPr="005D1E5F">
        <w:rPr>
          <w:spacing w:val="-2"/>
          <w:szCs w:val="19"/>
        </w:rPr>
        <w:t>ва. Он не создает его сознательно, он не намеревается узурпировать роль конгресса, но делает его в связи с самим существом нашей работы... Мы создаем право, и иначе быть не может»</w:t>
      </w:r>
      <w:r w:rsidRPr="005D1E5F">
        <w:rPr>
          <w:rStyle w:val="aa"/>
          <w:spacing w:val="-2"/>
          <w:szCs w:val="19"/>
        </w:rPr>
        <w:footnoteReference w:id="1315"/>
      </w:r>
      <w:r w:rsidRPr="005D1E5F">
        <w:rPr>
          <w:spacing w:val="-2"/>
          <w:szCs w:val="19"/>
        </w:rPr>
        <w:t>. Сменивший его на посту Верховного судьи У. Бергер, придерживавшийся принципа судейского самоограничения, н</w:t>
      </w:r>
      <w:r w:rsidRPr="005D1E5F">
        <w:rPr>
          <w:spacing w:val="-2"/>
          <w:szCs w:val="19"/>
        </w:rPr>
        <w:t>а</w:t>
      </w:r>
      <w:r w:rsidRPr="005D1E5F">
        <w:rPr>
          <w:spacing w:val="-2"/>
          <w:szCs w:val="19"/>
        </w:rPr>
        <w:lastRenderedPageBreak/>
        <w:t>против, отрицал существование законодательных полномочий у судов и постоянно подчеркивал, что суд, оставаясь в рамках отведенной ему по Конституции судебной власти, не должен вторгаться в сферу правотворчества, резервируемую за другими федеральными органами власти</w:t>
      </w:r>
      <w:r w:rsidRPr="005D1E5F">
        <w:rPr>
          <w:rStyle w:val="aa"/>
          <w:spacing w:val="-2"/>
          <w:szCs w:val="19"/>
        </w:rPr>
        <w:footnoteReference w:id="1316"/>
      </w:r>
      <w:r w:rsidRPr="005D1E5F">
        <w:rPr>
          <w:spacing w:val="-2"/>
          <w:szCs w:val="19"/>
        </w:rPr>
        <w:t>.</w:t>
      </w:r>
    </w:p>
    <w:p w:rsidR="00577E3B" w:rsidRPr="00006007" w:rsidRDefault="00577E3B" w:rsidP="00577E3B">
      <w:pPr>
        <w:autoSpaceDE w:val="0"/>
        <w:autoSpaceDN w:val="0"/>
        <w:adjustRightInd w:val="0"/>
        <w:rPr>
          <w:szCs w:val="19"/>
        </w:rPr>
      </w:pPr>
      <w:r w:rsidRPr="00006007">
        <w:rPr>
          <w:szCs w:val="19"/>
        </w:rPr>
        <w:t>Однако, как отмечают исследователи, в американской правовой системе сами «жаркие» дебаты о желательности или неприемлемости судейского правотворчества, о примате права над судьей или наоборот являются схоластическими и бессмысленными. Так, К. Дьюкат пишет, что традиционный спор между сторонниками тезиса «сначала право, затем суды», с одной стороны, и «сначала суды, з</w:t>
      </w:r>
      <w:r w:rsidRPr="00006007">
        <w:rPr>
          <w:szCs w:val="19"/>
        </w:rPr>
        <w:t>а</w:t>
      </w:r>
      <w:r w:rsidRPr="00006007">
        <w:rPr>
          <w:szCs w:val="19"/>
        </w:rPr>
        <w:t>тем право» — с другой, напоминает спор о том, что появилось раньше — курица или яйцо, и является абсолютно бесплодным</w:t>
      </w:r>
      <w:r w:rsidRPr="00006007">
        <w:rPr>
          <w:rStyle w:val="aa"/>
          <w:szCs w:val="19"/>
        </w:rPr>
        <w:footnoteReference w:id="1317"/>
      </w:r>
      <w:r w:rsidRPr="00006007">
        <w:rPr>
          <w:szCs w:val="19"/>
        </w:rPr>
        <w:t>. Большинство американских юристов всегда признавали и признают прец</w:t>
      </w:r>
      <w:r w:rsidRPr="00006007">
        <w:rPr>
          <w:szCs w:val="19"/>
        </w:rPr>
        <w:t>е</w:t>
      </w:r>
      <w:r w:rsidRPr="00006007">
        <w:rPr>
          <w:szCs w:val="19"/>
        </w:rPr>
        <w:t>дентные решения судов самостоятельными источниками права и соответственно правотворческие полномочия судов.</w:t>
      </w:r>
    </w:p>
    <w:p w:rsidR="00577E3B" w:rsidRPr="00006007" w:rsidRDefault="00577E3B" w:rsidP="00577E3B">
      <w:pPr>
        <w:autoSpaceDE w:val="0"/>
        <w:autoSpaceDN w:val="0"/>
        <w:adjustRightInd w:val="0"/>
        <w:rPr>
          <w:szCs w:val="19"/>
        </w:rPr>
      </w:pPr>
      <w:r w:rsidRPr="00006007">
        <w:rPr>
          <w:szCs w:val="19"/>
        </w:rPr>
        <w:t>И здесь, на наш взгляд, ключевую роль сыграл такой элемент правовой культуры, как правовая идеология. Дело в том, что в качестве господствующего типа правопонимания в американской прав</w:t>
      </w:r>
      <w:r w:rsidRPr="00006007">
        <w:rPr>
          <w:szCs w:val="19"/>
        </w:rPr>
        <w:t>о</w:t>
      </w:r>
      <w:r w:rsidRPr="00006007">
        <w:rPr>
          <w:szCs w:val="19"/>
        </w:rPr>
        <w:t>вой доктрине утвердилась социологическая юриспруденция, которая подвела идеологические осн</w:t>
      </w:r>
      <w:r w:rsidRPr="00006007">
        <w:rPr>
          <w:szCs w:val="19"/>
        </w:rPr>
        <w:t>о</w:t>
      </w:r>
      <w:r w:rsidRPr="00006007">
        <w:rPr>
          <w:szCs w:val="19"/>
        </w:rPr>
        <w:t xml:space="preserve">вания под унаследованный из английской юридической науки и практики принцип </w:t>
      </w:r>
      <w:r w:rsidRPr="00006007">
        <w:rPr>
          <w:bCs/>
          <w:szCs w:val="19"/>
        </w:rPr>
        <w:t>прецедента</w:t>
      </w:r>
      <w:r w:rsidRPr="00006007">
        <w:rPr>
          <w:szCs w:val="19"/>
        </w:rPr>
        <w:t xml:space="preserve"> (stare decisis), что и сделало возможным превращение судебных решений в важнейший источник права и расцвет на американской почве «казуального» права. Под воздействием концепций «социологической юриспруденции» именно </w:t>
      </w:r>
      <w:r w:rsidRPr="00006007">
        <w:rPr>
          <w:iCs/>
          <w:szCs w:val="19"/>
        </w:rPr>
        <w:t xml:space="preserve">судьи </w:t>
      </w:r>
      <w:r w:rsidRPr="00006007">
        <w:rPr>
          <w:szCs w:val="19"/>
        </w:rPr>
        <w:t xml:space="preserve">стали рассматриваться открыто как </w:t>
      </w:r>
      <w:r w:rsidRPr="00006007">
        <w:rPr>
          <w:iCs/>
          <w:szCs w:val="19"/>
        </w:rPr>
        <w:t>активные участники правотворч</w:t>
      </w:r>
      <w:r w:rsidRPr="00006007">
        <w:rPr>
          <w:iCs/>
          <w:szCs w:val="19"/>
        </w:rPr>
        <w:t>е</w:t>
      </w:r>
      <w:r w:rsidRPr="00006007">
        <w:rPr>
          <w:iCs/>
          <w:szCs w:val="19"/>
        </w:rPr>
        <w:t>ского процесса</w:t>
      </w:r>
      <w:r w:rsidRPr="00006007">
        <w:rPr>
          <w:rStyle w:val="aa"/>
          <w:szCs w:val="19"/>
        </w:rPr>
        <w:footnoteReference w:id="1318"/>
      </w:r>
      <w:r w:rsidRPr="00006007">
        <w:rPr>
          <w:szCs w:val="19"/>
        </w:rPr>
        <w:t>. Анализируя право, создаваемое судьями, с позиций чисто функционального анал</w:t>
      </w:r>
      <w:r w:rsidRPr="00006007">
        <w:rPr>
          <w:szCs w:val="19"/>
        </w:rPr>
        <w:t>и</w:t>
      </w:r>
      <w:r w:rsidRPr="00006007">
        <w:rPr>
          <w:szCs w:val="19"/>
        </w:rPr>
        <w:t>за, американские юристы обычно подчеркивают, что оно является неизбежным продуктом двух влас</w:t>
      </w:r>
      <w:r w:rsidRPr="00006007">
        <w:rPr>
          <w:szCs w:val="19"/>
        </w:rPr>
        <w:t>т</w:t>
      </w:r>
      <w:r w:rsidRPr="00006007">
        <w:rPr>
          <w:szCs w:val="19"/>
        </w:rPr>
        <w:t>ных возможностей и функций судебной системы, а именно необходимости «надлежащего ра</w:t>
      </w:r>
      <w:r w:rsidRPr="00006007">
        <w:rPr>
          <w:szCs w:val="19"/>
        </w:rPr>
        <w:t>з</w:t>
      </w:r>
      <w:r w:rsidRPr="00006007">
        <w:rPr>
          <w:szCs w:val="19"/>
        </w:rPr>
        <w:t>решения дел», принятых на рассмотрение судом, и правила stare decisis</w:t>
      </w:r>
      <w:r w:rsidRPr="00006007">
        <w:rPr>
          <w:rStyle w:val="aa"/>
          <w:szCs w:val="19"/>
        </w:rPr>
        <w:footnoteReference w:id="1319"/>
      </w:r>
      <w:r w:rsidRPr="00006007">
        <w:rPr>
          <w:szCs w:val="19"/>
        </w:rPr>
        <w:t>.</w:t>
      </w:r>
    </w:p>
    <w:p w:rsidR="00577E3B" w:rsidRPr="00006007" w:rsidRDefault="00577E3B" w:rsidP="00577E3B">
      <w:pPr>
        <w:rPr>
          <w:szCs w:val="19"/>
        </w:rPr>
      </w:pPr>
      <w:r w:rsidRPr="00006007">
        <w:rPr>
          <w:szCs w:val="19"/>
        </w:rPr>
        <w:t>При этом социологическая юриспруденция оказала влияние не только на утверждение прец</w:t>
      </w:r>
      <w:r w:rsidRPr="00006007">
        <w:rPr>
          <w:szCs w:val="19"/>
        </w:rPr>
        <w:t>е</w:t>
      </w:r>
      <w:r w:rsidRPr="00006007">
        <w:rPr>
          <w:szCs w:val="19"/>
        </w:rPr>
        <w:t>дентного права, но и в определенной степени на развитие другого основного (а в настоящее время и наиболее распространенного) источника американского права — законодательства (legislative law), в частности, статутного права (statute law). Дело в том, что американские законы (конституции, статуты) отличаются по своей форме и содержанию от характерных для романо-германского права актов. Так, многие из них носят слишком обобщенный, «туманный», нередко двусмысленный, схематичный х</w:t>
      </w:r>
      <w:r w:rsidRPr="00006007">
        <w:rPr>
          <w:szCs w:val="19"/>
        </w:rPr>
        <w:t>а</w:t>
      </w:r>
      <w:r w:rsidRPr="00006007">
        <w:rPr>
          <w:szCs w:val="19"/>
        </w:rPr>
        <w:t>рактер. Даже Конституция США, как вынуждены констатировать американские государствоведы, «стоит в ряду наших наиболее противоречивых, смутных и неполных законов»</w:t>
      </w:r>
      <w:r w:rsidRPr="00006007">
        <w:rPr>
          <w:rStyle w:val="aa"/>
          <w:szCs w:val="19"/>
        </w:rPr>
        <w:footnoteReference w:id="1320"/>
      </w:r>
      <w:r w:rsidRPr="00006007">
        <w:rPr>
          <w:szCs w:val="19"/>
        </w:rPr>
        <w:t>. Основной закон США «непрерывно развивается и совершенствуется путем принятия конституционных судебных прецеде</w:t>
      </w:r>
      <w:r w:rsidRPr="00006007">
        <w:rPr>
          <w:szCs w:val="19"/>
        </w:rPr>
        <w:t>н</w:t>
      </w:r>
      <w:r w:rsidRPr="00006007">
        <w:rPr>
          <w:szCs w:val="19"/>
        </w:rPr>
        <w:t>тов, не только уточняющих, но и изменяющих, трансформирующих смысл отдельных положений Ко</w:t>
      </w:r>
      <w:r w:rsidRPr="00006007">
        <w:rPr>
          <w:szCs w:val="19"/>
        </w:rPr>
        <w:t>н</w:t>
      </w:r>
      <w:r w:rsidRPr="00006007">
        <w:rPr>
          <w:szCs w:val="19"/>
        </w:rPr>
        <w:t>ституции США»</w:t>
      </w:r>
      <w:r w:rsidRPr="00006007">
        <w:rPr>
          <w:rStyle w:val="aa"/>
          <w:szCs w:val="19"/>
        </w:rPr>
        <w:footnoteReference w:id="1321"/>
      </w:r>
      <w:r w:rsidRPr="00006007">
        <w:rPr>
          <w:szCs w:val="19"/>
        </w:rPr>
        <w:t>. «В конечном итоге, — делает вывод профессор О.А. Жидков (и с ним трудно не с</w:t>
      </w:r>
      <w:r w:rsidRPr="00006007">
        <w:rPr>
          <w:szCs w:val="19"/>
        </w:rPr>
        <w:t>о</w:t>
      </w:r>
      <w:r w:rsidRPr="00006007">
        <w:rPr>
          <w:szCs w:val="19"/>
        </w:rPr>
        <w:t>гласиться)</w:t>
      </w:r>
      <w:r w:rsidR="005D1E5F">
        <w:rPr>
          <w:szCs w:val="19"/>
        </w:rPr>
        <w:t>,</w:t>
      </w:r>
      <w:r w:rsidRPr="00006007">
        <w:rPr>
          <w:szCs w:val="19"/>
        </w:rPr>
        <w:t xml:space="preserve"> — от первоначальной конституции в США остался лишь остов, который заполняется и надстраивается (а в случае необходимости — и легко перестраивается) посредством судебных ко</w:t>
      </w:r>
      <w:r w:rsidRPr="00006007">
        <w:rPr>
          <w:szCs w:val="19"/>
        </w:rPr>
        <w:t>н</w:t>
      </w:r>
      <w:r w:rsidRPr="00006007">
        <w:rPr>
          <w:szCs w:val="19"/>
        </w:rPr>
        <w:t>ституционных доктрин, прецедентов, отдельных конституционных мнений судей и т. д.»</w:t>
      </w:r>
      <w:r w:rsidRPr="00006007">
        <w:rPr>
          <w:rStyle w:val="aa"/>
          <w:szCs w:val="19"/>
        </w:rPr>
        <w:footnoteReference w:id="1322"/>
      </w:r>
      <w:r w:rsidRPr="00006007">
        <w:rPr>
          <w:szCs w:val="19"/>
        </w:rPr>
        <w:t>.</w:t>
      </w:r>
    </w:p>
    <w:p w:rsidR="00577E3B" w:rsidRPr="00006007" w:rsidRDefault="00577E3B" w:rsidP="00577E3B">
      <w:pPr>
        <w:rPr>
          <w:szCs w:val="19"/>
        </w:rPr>
      </w:pPr>
      <w:r w:rsidRPr="00006007">
        <w:rPr>
          <w:szCs w:val="19"/>
        </w:rPr>
        <w:t>Соответственно в США огромное значение имеет интерпретационная деятельность судов, н</w:t>
      </w:r>
      <w:r w:rsidRPr="00006007">
        <w:rPr>
          <w:szCs w:val="19"/>
        </w:rPr>
        <w:t>а</w:t>
      </w:r>
      <w:r w:rsidRPr="00006007">
        <w:rPr>
          <w:szCs w:val="19"/>
        </w:rPr>
        <w:t>полняющая общие формулировки законов конкретным содержанием. В юридической литературе США постоянно обращается внимание на тот факт, что Конгресс и легислатуры штатов выражают свою законодательную волю, как правило, в столь неясной и неточной языковой и юридической фо</w:t>
      </w:r>
      <w:r w:rsidRPr="00006007">
        <w:rPr>
          <w:szCs w:val="19"/>
        </w:rPr>
        <w:t>р</w:t>
      </w:r>
      <w:r w:rsidRPr="00006007">
        <w:rPr>
          <w:szCs w:val="19"/>
        </w:rPr>
        <w:t>ме, что только процесс судебной интерпретации законодательства «придает праву его строение, форму и определенность»</w:t>
      </w:r>
      <w:r w:rsidRPr="00006007">
        <w:rPr>
          <w:rStyle w:val="aa"/>
          <w:szCs w:val="19"/>
        </w:rPr>
        <w:footnoteReference w:id="1323"/>
      </w:r>
      <w:r w:rsidRPr="00006007">
        <w:rPr>
          <w:szCs w:val="19"/>
        </w:rPr>
        <w:t>. В процессе толкования судьи «приспосабливают» весьма абстрактные предписания статутов к конкретным, прямо не обозначенным в них ситуациям</w:t>
      </w:r>
      <w:r w:rsidRPr="00006007">
        <w:rPr>
          <w:rStyle w:val="aa"/>
          <w:szCs w:val="19"/>
        </w:rPr>
        <w:footnoteReference w:id="1324"/>
      </w:r>
      <w:r w:rsidRPr="00006007">
        <w:rPr>
          <w:szCs w:val="19"/>
        </w:rPr>
        <w:t>. Именно суды облад</w:t>
      </w:r>
      <w:r w:rsidRPr="00006007">
        <w:rPr>
          <w:szCs w:val="19"/>
        </w:rPr>
        <w:t>а</w:t>
      </w:r>
      <w:r w:rsidRPr="00006007">
        <w:rPr>
          <w:szCs w:val="19"/>
        </w:rPr>
        <w:t>ют последним словом в решении вопроса о том, что означает то или иное положение закона. При</w:t>
      </w:r>
      <w:r w:rsidRPr="00006007">
        <w:rPr>
          <w:szCs w:val="19"/>
        </w:rPr>
        <w:t>н</w:t>
      </w:r>
      <w:r w:rsidRPr="00006007">
        <w:rPr>
          <w:szCs w:val="19"/>
        </w:rPr>
        <w:t>цип «верховенства судебного толкования» является в США общепризнанным: «Если закон не ясен, инте</w:t>
      </w:r>
      <w:r w:rsidRPr="00006007">
        <w:rPr>
          <w:szCs w:val="19"/>
        </w:rPr>
        <w:t>р</w:t>
      </w:r>
      <w:r w:rsidRPr="00006007">
        <w:rPr>
          <w:szCs w:val="19"/>
        </w:rPr>
        <w:t>претация с целью его прояснения — одна из главных задач судов. Из этого практически неизбежно следует, что судебное толкование должно рассматриваться как окончательное другими ветвями вл</w:t>
      </w:r>
      <w:r w:rsidRPr="00006007">
        <w:rPr>
          <w:szCs w:val="19"/>
        </w:rPr>
        <w:t>а</w:t>
      </w:r>
      <w:r w:rsidRPr="00006007">
        <w:rPr>
          <w:szCs w:val="19"/>
        </w:rPr>
        <w:t>сти»</w:t>
      </w:r>
      <w:r w:rsidRPr="00006007">
        <w:rPr>
          <w:rStyle w:val="aa"/>
          <w:szCs w:val="19"/>
        </w:rPr>
        <w:footnoteReference w:id="1325"/>
      </w:r>
      <w:r w:rsidRPr="00006007">
        <w:rPr>
          <w:szCs w:val="19"/>
        </w:rPr>
        <w:t>. Фактически без судебной интерпретации многие законы теряют и сам смысл.</w:t>
      </w:r>
    </w:p>
    <w:p w:rsidR="00577E3B" w:rsidRPr="00006007" w:rsidRDefault="00577E3B" w:rsidP="00577E3B">
      <w:pPr>
        <w:rPr>
          <w:szCs w:val="19"/>
        </w:rPr>
      </w:pPr>
      <w:r w:rsidRPr="00006007">
        <w:rPr>
          <w:szCs w:val="19"/>
        </w:rPr>
        <w:t xml:space="preserve">В целом, создаваемые судами (в первую очередь Верховным судом США) </w:t>
      </w:r>
      <w:r w:rsidRPr="00006007">
        <w:rPr>
          <w:iCs/>
          <w:szCs w:val="19"/>
        </w:rPr>
        <w:t>прецеденты толков</w:t>
      </w:r>
      <w:r w:rsidRPr="00006007">
        <w:rPr>
          <w:iCs/>
          <w:szCs w:val="19"/>
        </w:rPr>
        <w:t>а</w:t>
      </w:r>
      <w:r w:rsidRPr="00006007">
        <w:rPr>
          <w:iCs/>
          <w:szCs w:val="19"/>
        </w:rPr>
        <w:t xml:space="preserve">ния Конституции и статутов </w:t>
      </w:r>
      <w:r w:rsidRPr="00006007">
        <w:rPr>
          <w:szCs w:val="19"/>
        </w:rPr>
        <w:t xml:space="preserve">образуют особую разновидность прецедентного права США — </w:t>
      </w:r>
      <w:r w:rsidRPr="00006007">
        <w:rPr>
          <w:bCs/>
          <w:szCs w:val="19"/>
        </w:rPr>
        <w:t>прецеде</w:t>
      </w:r>
      <w:r w:rsidRPr="00006007">
        <w:rPr>
          <w:bCs/>
          <w:szCs w:val="19"/>
        </w:rPr>
        <w:t>н</w:t>
      </w:r>
      <w:r w:rsidRPr="00006007">
        <w:rPr>
          <w:bCs/>
          <w:szCs w:val="19"/>
        </w:rPr>
        <w:lastRenderedPageBreak/>
        <w:t>ты толкования «писаного» права</w:t>
      </w:r>
      <w:r w:rsidRPr="00006007">
        <w:rPr>
          <w:rStyle w:val="aa"/>
          <w:szCs w:val="19"/>
        </w:rPr>
        <w:footnoteReference w:id="1326"/>
      </w:r>
      <w:r w:rsidRPr="00006007">
        <w:rPr>
          <w:szCs w:val="19"/>
        </w:rPr>
        <w:t>, через которые происходит взаимодействие статутного и общего права путем сближения норм статутов в их прецедентной форме с нормами общего права. При этом, как справедливо подчеркивает В.И. Лафитский, происходит опосредованная судебной практикой связь между государством и обществом, что</w:t>
      </w:r>
      <w:r w:rsidR="005D1E5F">
        <w:rPr>
          <w:szCs w:val="19"/>
        </w:rPr>
        <w:t>,</w:t>
      </w:r>
      <w:r w:rsidRPr="00006007">
        <w:rPr>
          <w:szCs w:val="19"/>
        </w:rPr>
        <w:t xml:space="preserve"> в свою очередь, выступает достаточно действенным и</w:t>
      </w:r>
      <w:r w:rsidRPr="00006007">
        <w:rPr>
          <w:szCs w:val="19"/>
        </w:rPr>
        <w:t>н</w:t>
      </w:r>
      <w:r w:rsidRPr="00006007">
        <w:rPr>
          <w:szCs w:val="19"/>
        </w:rPr>
        <w:t>струментом правового регулирования</w:t>
      </w:r>
      <w:r w:rsidRPr="00006007">
        <w:rPr>
          <w:rStyle w:val="aa"/>
          <w:szCs w:val="19"/>
        </w:rPr>
        <w:footnoteReference w:id="1327"/>
      </w:r>
      <w:r w:rsidRPr="00006007">
        <w:rPr>
          <w:szCs w:val="19"/>
        </w:rPr>
        <w:t>.</w:t>
      </w:r>
    </w:p>
    <w:p w:rsidR="00577E3B" w:rsidRPr="005D1E5F" w:rsidRDefault="00577E3B" w:rsidP="00577E3B">
      <w:pPr>
        <w:rPr>
          <w:spacing w:val="-4"/>
          <w:szCs w:val="19"/>
        </w:rPr>
      </w:pPr>
      <w:r w:rsidRPr="005D1E5F">
        <w:rPr>
          <w:spacing w:val="-4"/>
          <w:szCs w:val="19"/>
        </w:rPr>
        <w:t xml:space="preserve">Таким образом, можно сделать вывод о том, что система источников права в США носит </w:t>
      </w:r>
      <w:r w:rsidRPr="005D1E5F">
        <w:rPr>
          <w:i/>
          <w:spacing w:val="-4"/>
          <w:szCs w:val="19"/>
        </w:rPr>
        <w:t>не просто иерархический, а многоуровневый вертикально-горизонтальный характер</w:t>
      </w:r>
      <w:r w:rsidRPr="005D1E5F">
        <w:rPr>
          <w:spacing w:val="-4"/>
          <w:szCs w:val="19"/>
        </w:rPr>
        <w:t>, когда на одной ступени оказ</w:t>
      </w:r>
      <w:r w:rsidRPr="005D1E5F">
        <w:rPr>
          <w:spacing w:val="-4"/>
          <w:szCs w:val="19"/>
        </w:rPr>
        <w:t>ы</w:t>
      </w:r>
      <w:r w:rsidRPr="005D1E5F">
        <w:rPr>
          <w:spacing w:val="-4"/>
          <w:szCs w:val="19"/>
        </w:rPr>
        <w:t>ваются нормы закона и прецеденты их толкования судами, без которых первые фактически не имеют смысла. Здесь, конечно, можно провести определенную параллель и с российским правом. Хотя прец</w:t>
      </w:r>
      <w:r w:rsidRPr="005D1E5F">
        <w:rPr>
          <w:spacing w:val="-4"/>
          <w:szCs w:val="19"/>
        </w:rPr>
        <w:t>е</w:t>
      </w:r>
      <w:r w:rsidRPr="005D1E5F">
        <w:rPr>
          <w:spacing w:val="-4"/>
          <w:szCs w:val="19"/>
        </w:rPr>
        <w:t>дент не является формально признанным источником права в РФ, но существование прецедентов толк</w:t>
      </w:r>
      <w:r w:rsidRPr="005D1E5F">
        <w:rPr>
          <w:spacing w:val="-4"/>
          <w:szCs w:val="19"/>
        </w:rPr>
        <w:t>о</w:t>
      </w:r>
      <w:r w:rsidRPr="005D1E5F">
        <w:rPr>
          <w:spacing w:val="-4"/>
          <w:szCs w:val="19"/>
        </w:rPr>
        <w:t>вания в форме руководящих разъяснений Пленумов высших судебных инстанций и толкующих Констит</w:t>
      </w:r>
      <w:r w:rsidRPr="005D1E5F">
        <w:rPr>
          <w:spacing w:val="-4"/>
          <w:szCs w:val="19"/>
        </w:rPr>
        <w:t>у</w:t>
      </w:r>
      <w:r w:rsidRPr="005D1E5F">
        <w:rPr>
          <w:spacing w:val="-4"/>
          <w:szCs w:val="19"/>
        </w:rPr>
        <w:t>цию актов Конституционного суда РФ мы отрицать не можем. Однако по своей форме они все-таки ближе к нормативным актам, чем к прецедентным решениям. Это объясняется тем, что американские суды со</w:t>
      </w:r>
      <w:r w:rsidRPr="005D1E5F">
        <w:rPr>
          <w:spacing w:val="-4"/>
          <w:szCs w:val="19"/>
        </w:rPr>
        <w:t>з</w:t>
      </w:r>
      <w:r w:rsidRPr="005D1E5F">
        <w:rPr>
          <w:spacing w:val="-4"/>
          <w:szCs w:val="19"/>
        </w:rPr>
        <w:t>дают прецеденты толкования при рассмотрении конкретных дел, а российские суды, как правило, выносят свои разъяснения по материалам судебной практики (то есть совокупности аналогичных дел).</w:t>
      </w:r>
    </w:p>
    <w:p w:rsidR="00577E3B" w:rsidRPr="005D1E5F" w:rsidRDefault="00577E3B" w:rsidP="00577E3B">
      <w:pPr>
        <w:rPr>
          <w:szCs w:val="19"/>
        </w:rPr>
      </w:pPr>
      <w:r w:rsidRPr="005D1E5F">
        <w:rPr>
          <w:szCs w:val="19"/>
        </w:rPr>
        <w:t>Вторая особенность связана с техникой «негативного» правотворчества, а именно такой его формой, как признание акта неконституционным. Эта форма присутствует и в России, и в США, но имеет свои отличия. Так, в российской правовой системе данную деятельность традиционно осущ</w:t>
      </w:r>
      <w:r w:rsidRPr="005D1E5F">
        <w:rPr>
          <w:szCs w:val="19"/>
        </w:rPr>
        <w:t>е</w:t>
      </w:r>
      <w:r w:rsidRPr="005D1E5F">
        <w:rPr>
          <w:szCs w:val="19"/>
        </w:rPr>
        <w:t>ствляет специально созданный орган — Конституционный суд, который наделен контрольными по</w:t>
      </w:r>
      <w:r w:rsidRPr="005D1E5F">
        <w:rPr>
          <w:szCs w:val="19"/>
        </w:rPr>
        <w:t>л</w:t>
      </w:r>
      <w:r w:rsidRPr="005D1E5F">
        <w:rPr>
          <w:szCs w:val="19"/>
        </w:rPr>
        <w:t>номочиями на основании закона. В США же специальный суд отсутствует. Более того, ни в одном нормативном акте США, в том числе и в Конституции, прямо не говорится о полномочиях судов по осуществлению контроля за конституционностью законов. Однако многие считают, что эта функция подразумевалась создателями Конституции как один из элементов системы «сдержек и противов</w:t>
      </w:r>
      <w:r w:rsidRPr="005D1E5F">
        <w:rPr>
          <w:szCs w:val="19"/>
        </w:rPr>
        <w:t>е</w:t>
      </w:r>
      <w:r w:rsidRPr="005D1E5F">
        <w:rPr>
          <w:szCs w:val="19"/>
        </w:rPr>
        <w:t>сов», направленный, в частности, на сдерживание законодательной власти, и вытекает также из з</w:t>
      </w:r>
      <w:r w:rsidRPr="005D1E5F">
        <w:rPr>
          <w:szCs w:val="19"/>
        </w:rPr>
        <w:t>а</w:t>
      </w:r>
      <w:r w:rsidRPr="005D1E5F">
        <w:rPr>
          <w:szCs w:val="19"/>
        </w:rPr>
        <w:t>крепленного в Основном законе принципа «верховенства Конституции». При этом нередко ссылаются на слова А. Гамильтона, утверждавшего, что «воля народа», выраженная в Конституции, должна вс</w:t>
      </w:r>
      <w:r w:rsidRPr="005D1E5F">
        <w:rPr>
          <w:szCs w:val="19"/>
        </w:rPr>
        <w:t>е</w:t>
      </w:r>
      <w:r w:rsidRPr="005D1E5F">
        <w:rPr>
          <w:szCs w:val="19"/>
        </w:rPr>
        <w:t>гда ставиться судами выше «намерений его представителей», выраженных в законах, и возлагавшего на суды задачу «объявлять все акты, противоречащие духу конституции, недействительными»</w:t>
      </w:r>
      <w:r w:rsidRPr="005D1E5F">
        <w:rPr>
          <w:rStyle w:val="aa"/>
          <w:szCs w:val="19"/>
        </w:rPr>
        <w:footnoteReference w:id="1328"/>
      </w:r>
      <w:r w:rsidRPr="005D1E5F">
        <w:rPr>
          <w:szCs w:val="19"/>
        </w:rPr>
        <w:t>. Т</w:t>
      </w:r>
      <w:r w:rsidRPr="005D1E5F">
        <w:rPr>
          <w:szCs w:val="19"/>
        </w:rPr>
        <w:t>а</w:t>
      </w:r>
      <w:r w:rsidRPr="005D1E5F">
        <w:rPr>
          <w:szCs w:val="19"/>
        </w:rPr>
        <w:t>ким образом, именно суды рассматривались «отцами-основателями» как «верные хранители Констит</w:t>
      </w:r>
      <w:r w:rsidRPr="005D1E5F">
        <w:rPr>
          <w:szCs w:val="19"/>
        </w:rPr>
        <w:t>у</w:t>
      </w:r>
      <w:r w:rsidRPr="005D1E5F">
        <w:rPr>
          <w:szCs w:val="19"/>
        </w:rPr>
        <w:t>ции»</w:t>
      </w:r>
      <w:r w:rsidRPr="005D1E5F">
        <w:rPr>
          <w:rStyle w:val="aa"/>
          <w:szCs w:val="19"/>
        </w:rPr>
        <w:footnoteReference w:id="1329"/>
      </w:r>
      <w:r w:rsidRPr="005D1E5F">
        <w:rPr>
          <w:szCs w:val="19"/>
        </w:rPr>
        <w:t xml:space="preserve">. В определенной степени эти идеи нашли свое воплощение в принятом в </w:t>
      </w:r>
      <w:smartTag w:uri="urn:schemas-microsoft-com:office:smarttags" w:element="metricconverter">
        <w:smartTagPr>
          <w:attr w:name="ProductID" w:val="1789 г"/>
        </w:smartTagPr>
        <w:r w:rsidRPr="005D1E5F">
          <w:rPr>
            <w:szCs w:val="19"/>
          </w:rPr>
          <w:t>1789 г</w:t>
        </w:r>
        <w:r w:rsidR="00661E8F" w:rsidRPr="005D1E5F">
          <w:rPr>
            <w:szCs w:val="19"/>
          </w:rPr>
          <w:t>оду</w:t>
        </w:r>
      </w:smartTag>
      <w:r w:rsidRPr="005D1E5F">
        <w:rPr>
          <w:szCs w:val="19"/>
        </w:rPr>
        <w:t xml:space="preserve"> Законе о с</w:t>
      </w:r>
      <w:r w:rsidRPr="005D1E5F">
        <w:rPr>
          <w:szCs w:val="19"/>
        </w:rPr>
        <w:t>у</w:t>
      </w:r>
      <w:r w:rsidRPr="005D1E5F">
        <w:rPr>
          <w:szCs w:val="19"/>
        </w:rPr>
        <w:t>доустройстве (The Judiciary Act of 1789). Статья 25 данного Акта устанавливала, в частности, что л</w:t>
      </w:r>
      <w:r w:rsidRPr="005D1E5F">
        <w:rPr>
          <w:szCs w:val="19"/>
        </w:rPr>
        <w:t>ю</w:t>
      </w:r>
      <w:r w:rsidRPr="005D1E5F">
        <w:rPr>
          <w:szCs w:val="19"/>
        </w:rPr>
        <w:t>бое решение высшего суда штата по делу, в котором ставился вопрос о юридической действительн</w:t>
      </w:r>
      <w:r w:rsidRPr="005D1E5F">
        <w:rPr>
          <w:szCs w:val="19"/>
        </w:rPr>
        <w:t>о</w:t>
      </w:r>
      <w:r w:rsidRPr="005D1E5F">
        <w:rPr>
          <w:szCs w:val="19"/>
        </w:rPr>
        <w:t>сти федерального статута и последний был признан недействительным, а также по делу, в котором ставился вопрос о недействительности статута штата вследствие его несоответствия Конституции США или федеральным статутам и статут штата был признан имеющим юридическую силу, могло быть пересмотрено Верховным судом США на основании «приказа об ошибке» (writ of error) и отмен</w:t>
      </w:r>
      <w:r w:rsidRPr="005D1E5F">
        <w:rPr>
          <w:szCs w:val="19"/>
        </w:rPr>
        <w:t>е</w:t>
      </w:r>
      <w:r w:rsidRPr="005D1E5F">
        <w:rPr>
          <w:szCs w:val="19"/>
        </w:rPr>
        <w:t>но или подтверждено им</w:t>
      </w:r>
      <w:r w:rsidRPr="005D1E5F">
        <w:rPr>
          <w:rStyle w:val="aa"/>
          <w:szCs w:val="19"/>
        </w:rPr>
        <w:footnoteReference w:id="1330"/>
      </w:r>
      <w:r w:rsidRPr="005D1E5F">
        <w:rPr>
          <w:szCs w:val="19"/>
        </w:rPr>
        <w:t>. По сути, уже здесь видны зачатки зарождающегося института судебного контроля за конституционностью законов. Окончательное же его становление связано с деятельн</w:t>
      </w:r>
      <w:r w:rsidRPr="005D1E5F">
        <w:rPr>
          <w:szCs w:val="19"/>
        </w:rPr>
        <w:t>о</w:t>
      </w:r>
      <w:r w:rsidRPr="005D1E5F">
        <w:rPr>
          <w:szCs w:val="19"/>
        </w:rPr>
        <w:t>стью самого Верховного суда США, с его важнейшими решениями, вынесенными, в частности, под председательством Дж. Маршалла еще в первые десятилетия XIX века.</w:t>
      </w:r>
    </w:p>
    <w:p w:rsidR="00577E3B" w:rsidRPr="00006007" w:rsidRDefault="00577E3B" w:rsidP="00577E3B">
      <w:pPr>
        <w:pStyle w:val="34"/>
        <w:spacing w:after="0"/>
        <w:ind w:left="0" w:firstLine="425"/>
        <w:jc w:val="both"/>
        <w:rPr>
          <w:rFonts w:ascii="PragmaticaCTT" w:hAnsi="PragmaticaCTT"/>
          <w:sz w:val="19"/>
          <w:szCs w:val="19"/>
        </w:rPr>
      </w:pPr>
      <w:r w:rsidRPr="00006007">
        <w:rPr>
          <w:rFonts w:ascii="PragmaticaCTT" w:hAnsi="PragmaticaCTT"/>
          <w:sz w:val="19"/>
          <w:szCs w:val="19"/>
        </w:rPr>
        <w:t>Наиболее значимым из них является решение, принятое по одному из самых известных дел Ве</w:t>
      </w:r>
      <w:r w:rsidRPr="00006007">
        <w:rPr>
          <w:rFonts w:ascii="PragmaticaCTT" w:hAnsi="PragmaticaCTT"/>
          <w:sz w:val="19"/>
          <w:szCs w:val="19"/>
        </w:rPr>
        <w:t>р</w:t>
      </w:r>
      <w:r w:rsidRPr="00006007">
        <w:rPr>
          <w:rFonts w:ascii="PragmaticaCTT" w:hAnsi="PragmaticaCTT"/>
          <w:sz w:val="19"/>
          <w:szCs w:val="19"/>
        </w:rPr>
        <w:t>ховного суда США — делу</w:t>
      </w:r>
      <w:r w:rsidRPr="00006007">
        <w:rPr>
          <w:rFonts w:ascii="PragmaticaCTT" w:hAnsi="PragmaticaCTT"/>
          <w:i/>
          <w:iCs/>
          <w:sz w:val="19"/>
          <w:szCs w:val="19"/>
        </w:rPr>
        <w:t xml:space="preserve"> Marbury v. Madison </w:t>
      </w:r>
      <w:r w:rsidRPr="00006007">
        <w:rPr>
          <w:rFonts w:ascii="PragmaticaCTT" w:hAnsi="PragmaticaCTT"/>
          <w:sz w:val="19"/>
          <w:szCs w:val="19"/>
        </w:rPr>
        <w:t>(</w:t>
      </w:r>
      <w:smartTag w:uri="urn:schemas-microsoft-com:office:smarttags" w:element="metricconverter">
        <w:smartTagPr>
          <w:attr w:name="ProductID" w:val="1803 г"/>
        </w:smartTagPr>
        <w:r w:rsidRPr="00006007">
          <w:rPr>
            <w:rFonts w:ascii="PragmaticaCTT" w:hAnsi="PragmaticaCTT"/>
            <w:sz w:val="19"/>
            <w:szCs w:val="19"/>
          </w:rPr>
          <w:t>1803 г</w:t>
        </w:r>
      </w:smartTag>
      <w:r w:rsidRPr="00006007">
        <w:rPr>
          <w:rFonts w:ascii="PragmaticaCTT" w:hAnsi="PragmaticaCTT"/>
          <w:sz w:val="19"/>
          <w:szCs w:val="19"/>
        </w:rPr>
        <w:t>.). В нем Верховный суд под председательством Дж. Маршалла объявил, что федеральная Конституция — высший закон страны и любой закон Ко</w:t>
      </w:r>
      <w:r w:rsidRPr="00006007">
        <w:rPr>
          <w:rFonts w:ascii="PragmaticaCTT" w:hAnsi="PragmaticaCTT"/>
          <w:sz w:val="19"/>
          <w:szCs w:val="19"/>
        </w:rPr>
        <w:t>н</w:t>
      </w:r>
      <w:r w:rsidRPr="00006007">
        <w:rPr>
          <w:rFonts w:ascii="PragmaticaCTT" w:hAnsi="PragmaticaCTT"/>
          <w:sz w:val="19"/>
          <w:szCs w:val="19"/>
        </w:rPr>
        <w:t>гресса, противоречащий Конституции, может быть признан судом неконституционным. Был сформ</w:t>
      </w:r>
      <w:r w:rsidRPr="00006007">
        <w:rPr>
          <w:rFonts w:ascii="PragmaticaCTT" w:hAnsi="PragmaticaCTT"/>
          <w:sz w:val="19"/>
          <w:szCs w:val="19"/>
        </w:rPr>
        <w:t>у</w:t>
      </w:r>
      <w:r w:rsidRPr="00006007">
        <w:rPr>
          <w:rFonts w:ascii="PragmaticaCTT" w:hAnsi="PragmaticaCTT"/>
          <w:sz w:val="19"/>
          <w:szCs w:val="19"/>
        </w:rPr>
        <w:t>лирован принцип «любой закон, противоречащий конституции, ничтожен», который и лег в основу доктрины и практики конституционного контроля</w:t>
      </w:r>
      <w:r w:rsidRPr="00006007">
        <w:rPr>
          <w:rStyle w:val="aa"/>
          <w:rFonts w:ascii="PragmaticaCTT" w:hAnsi="PragmaticaCTT"/>
          <w:sz w:val="19"/>
          <w:szCs w:val="19"/>
        </w:rPr>
        <w:footnoteReference w:id="1331"/>
      </w:r>
      <w:r w:rsidRPr="00006007">
        <w:rPr>
          <w:rFonts w:ascii="PragmaticaCTT" w:hAnsi="PragmaticaCTT"/>
          <w:sz w:val="19"/>
          <w:szCs w:val="19"/>
        </w:rPr>
        <w:t>. Сам Дж. Маршалл вряд ли мог предвидеть в то время все «конституционные» последствия своего решения</w:t>
      </w:r>
      <w:r w:rsidR="005D1E5F">
        <w:rPr>
          <w:rFonts w:ascii="PragmaticaCTT" w:hAnsi="PragmaticaCTT"/>
          <w:sz w:val="19"/>
          <w:szCs w:val="19"/>
        </w:rPr>
        <w:t>,</w:t>
      </w:r>
      <w:r w:rsidRPr="00006007">
        <w:rPr>
          <w:rFonts w:ascii="PragmaticaCTT" w:hAnsi="PragmaticaCTT"/>
          <w:sz w:val="19"/>
          <w:szCs w:val="19"/>
        </w:rPr>
        <w:t xml:space="preserve"> </w:t>
      </w:r>
      <w:r w:rsidR="005D1E5F">
        <w:rPr>
          <w:rFonts w:ascii="PragmaticaCTT" w:hAnsi="PragmaticaCTT"/>
          <w:sz w:val="19"/>
          <w:szCs w:val="19"/>
        </w:rPr>
        <w:t>п</w:t>
      </w:r>
      <w:r w:rsidRPr="00006007">
        <w:rPr>
          <w:rFonts w:ascii="PragmaticaCTT" w:hAnsi="PragmaticaCTT"/>
          <w:sz w:val="19"/>
          <w:szCs w:val="19"/>
        </w:rPr>
        <w:t>оэтому становление института судебн</w:t>
      </w:r>
      <w:r w:rsidRPr="00006007">
        <w:rPr>
          <w:rFonts w:ascii="PragmaticaCTT" w:hAnsi="PragmaticaCTT"/>
          <w:sz w:val="19"/>
          <w:szCs w:val="19"/>
        </w:rPr>
        <w:t>о</w:t>
      </w:r>
      <w:r w:rsidRPr="00006007">
        <w:rPr>
          <w:rFonts w:ascii="PragmaticaCTT" w:hAnsi="PragmaticaCTT"/>
          <w:sz w:val="19"/>
          <w:szCs w:val="19"/>
        </w:rPr>
        <w:t xml:space="preserve">го контроля, по справедливому замечанию О.А. Жидкова, нельзя рассматривать лишь как результат </w:t>
      </w:r>
      <w:r w:rsidRPr="00006007">
        <w:rPr>
          <w:rFonts w:ascii="PragmaticaCTT" w:hAnsi="PragmaticaCTT"/>
          <w:sz w:val="19"/>
          <w:szCs w:val="19"/>
        </w:rPr>
        <w:lastRenderedPageBreak/>
        <w:t>«гениального вдохновения» Дж. Маршалла</w:t>
      </w:r>
      <w:r w:rsidRPr="00006007">
        <w:rPr>
          <w:rStyle w:val="aa"/>
          <w:rFonts w:ascii="PragmaticaCTT" w:hAnsi="PragmaticaCTT"/>
          <w:sz w:val="19"/>
          <w:szCs w:val="19"/>
        </w:rPr>
        <w:footnoteReference w:id="1332"/>
      </w:r>
      <w:r w:rsidRPr="00006007">
        <w:rPr>
          <w:rFonts w:ascii="PragmaticaCTT" w:hAnsi="PragmaticaCTT"/>
          <w:sz w:val="19"/>
          <w:szCs w:val="19"/>
        </w:rPr>
        <w:t>. Верховному суду предстояло выиграть еще немало юр</w:t>
      </w:r>
      <w:r w:rsidRPr="00006007">
        <w:rPr>
          <w:rFonts w:ascii="PragmaticaCTT" w:hAnsi="PragmaticaCTT"/>
          <w:sz w:val="19"/>
          <w:szCs w:val="19"/>
        </w:rPr>
        <w:t>и</w:t>
      </w:r>
      <w:r w:rsidRPr="00006007">
        <w:rPr>
          <w:rFonts w:ascii="PragmaticaCTT" w:hAnsi="PragmaticaCTT"/>
          <w:sz w:val="19"/>
          <w:szCs w:val="19"/>
        </w:rPr>
        <w:t>дических «битв», прежде чем судебный конституционный контроль установился окончательно. Тем более</w:t>
      </w:r>
      <w:r w:rsidR="00CB5CA8">
        <w:rPr>
          <w:rFonts w:ascii="PragmaticaCTT" w:hAnsi="PragmaticaCTT"/>
          <w:sz w:val="19"/>
          <w:szCs w:val="19"/>
        </w:rPr>
        <w:t>,</w:t>
      </w:r>
      <w:r w:rsidRPr="00006007">
        <w:rPr>
          <w:rFonts w:ascii="PragmaticaCTT" w:hAnsi="PragmaticaCTT"/>
          <w:sz w:val="19"/>
          <w:szCs w:val="19"/>
        </w:rPr>
        <w:t xml:space="preserve"> что наряду с теми, кто считал, что полномочие судебного контроля было предусмотрено, пусть и не прямо, еще «отцами-основателями» и полностью отвечает «духу» Конституции, были и оппоне</w:t>
      </w:r>
      <w:r w:rsidRPr="00006007">
        <w:rPr>
          <w:rFonts w:ascii="PragmaticaCTT" w:hAnsi="PragmaticaCTT"/>
          <w:sz w:val="19"/>
          <w:szCs w:val="19"/>
        </w:rPr>
        <w:t>н</w:t>
      </w:r>
      <w:r w:rsidRPr="00006007">
        <w:rPr>
          <w:rFonts w:ascii="PragmaticaCTT" w:hAnsi="PragmaticaCTT"/>
          <w:sz w:val="19"/>
          <w:szCs w:val="19"/>
        </w:rPr>
        <w:t>ты, утверждавшие, что суд сам присвоил себе подобные полномочия. Противники права Верховного суда осуществлять конституционный контроль неоднократно делали упор на отсутствие в Констит</w:t>
      </w:r>
      <w:r w:rsidRPr="00006007">
        <w:rPr>
          <w:rFonts w:ascii="PragmaticaCTT" w:hAnsi="PragmaticaCTT"/>
          <w:sz w:val="19"/>
          <w:szCs w:val="19"/>
        </w:rPr>
        <w:t>у</w:t>
      </w:r>
      <w:r w:rsidRPr="00006007">
        <w:rPr>
          <w:rFonts w:ascii="PragmaticaCTT" w:hAnsi="PragmaticaCTT"/>
          <w:sz w:val="19"/>
          <w:szCs w:val="19"/>
        </w:rPr>
        <w:t>ции положений о праве Верховного суда признавать недействительными законы и судебные решения штатов; на то, что подобное ущемление прав штатов ведет к нарушению народного суверенитета, прав граждан, населяющих эти штаты; на то, что Верховный суд не избирается населением и не несет ответственности перед народом за свои действия, а потому предоставление ему контрольных полн</w:t>
      </w:r>
      <w:r w:rsidRPr="00006007">
        <w:rPr>
          <w:rFonts w:ascii="PragmaticaCTT" w:hAnsi="PragmaticaCTT"/>
          <w:sz w:val="19"/>
          <w:szCs w:val="19"/>
        </w:rPr>
        <w:t>о</w:t>
      </w:r>
      <w:r w:rsidRPr="00006007">
        <w:rPr>
          <w:rFonts w:ascii="PragmaticaCTT" w:hAnsi="PragmaticaCTT"/>
          <w:sz w:val="19"/>
          <w:szCs w:val="19"/>
        </w:rPr>
        <w:t>мочий необоснованно</w:t>
      </w:r>
      <w:r w:rsidRPr="00006007">
        <w:rPr>
          <w:rStyle w:val="aa"/>
          <w:rFonts w:ascii="PragmaticaCTT" w:hAnsi="PragmaticaCTT"/>
          <w:sz w:val="19"/>
          <w:szCs w:val="19"/>
        </w:rPr>
        <w:footnoteReference w:id="1333"/>
      </w:r>
      <w:r w:rsidRPr="00006007">
        <w:rPr>
          <w:rFonts w:ascii="PragmaticaCTT" w:hAnsi="PragmaticaCTT"/>
          <w:sz w:val="19"/>
          <w:szCs w:val="19"/>
        </w:rPr>
        <w:t>. Не вдаваясь в дальнейшую дискуссию по данному вопросу, отм</w:t>
      </w:r>
      <w:r w:rsidRPr="00006007">
        <w:rPr>
          <w:rFonts w:ascii="PragmaticaCTT" w:hAnsi="PragmaticaCTT"/>
          <w:sz w:val="19"/>
          <w:szCs w:val="19"/>
        </w:rPr>
        <w:t>е</w:t>
      </w:r>
      <w:r w:rsidRPr="00006007">
        <w:rPr>
          <w:rFonts w:ascii="PragmaticaCTT" w:hAnsi="PragmaticaCTT"/>
          <w:sz w:val="19"/>
          <w:szCs w:val="19"/>
        </w:rPr>
        <w:t>тим лишь, что в современной американской литературе представление о том, что именно Верховный суд выступает «главным хранителем Конституции», является доминирующим, хотя и не бесспо</w:t>
      </w:r>
      <w:r w:rsidRPr="00006007">
        <w:rPr>
          <w:rFonts w:ascii="PragmaticaCTT" w:hAnsi="PragmaticaCTT"/>
          <w:sz w:val="19"/>
          <w:szCs w:val="19"/>
        </w:rPr>
        <w:t>р</w:t>
      </w:r>
      <w:r w:rsidRPr="00006007">
        <w:rPr>
          <w:rFonts w:ascii="PragmaticaCTT" w:hAnsi="PragmaticaCTT"/>
          <w:sz w:val="19"/>
          <w:szCs w:val="19"/>
        </w:rPr>
        <w:t>ным</w:t>
      </w:r>
      <w:r w:rsidRPr="00006007">
        <w:rPr>
          <w:rStyle w:val="aa"/>
          <w:rFonts w:ascii="PragmaticaCTT" w:hAnsi="PragmaticaCTT"/>
          <w:sz w:val="19"/>
          <w:szCs w:val="19"/>
        </w:rPr>
        <w:footnoteReference w:id="1334"/>
      </w:r>
      <w:r w:rsidRPr="00006007">
        <w:rPr>
          <w:rFonts w:ascii="PragmaticaCTT" w:hAnsi="PragmaticaCTT"/>
          <w:sz w:val="19"/>
          <w:szCs w:val="19"/>
        </w:rPr>
        <w:t>.</w:t>
      </w:r>
    </w:p>
    <w:p w:rsidR="00577E3B" w:rsidRPr="005D1E5F" w:rsidRDefault="00577E3B" w:rsidP="00577E3B">
      <w:pPr>
        <w:pStyle w:val="34"/>
        <w:spacing w:after="0"/>
        <w:ind w:left="0" w:firstLine="425"/>
        <w:jc w:val="both"/>
        <w:rPr>
          <w:rFonts w:ascii="PragmaticaCTT" w:hAnsi="PragmaticaCTT"/>
          <w:spacing w:val="-2"/>
          <w:sz w:val="19"/>
          <w:szCs w:val="19"/>
        </w:rPr>
      </w:pPr>
      <w:r w:rsidRPr="005D1E5F">
        <w:rPr>
          <w:rFonts w:ascii="PragmaticaCTT" w:hAnsi="PragmaticaCTT"/>
          <w:spacing w:val="-2"/>
          <w:sz w:val="19"/>
          <w:szCs w:val="19"/>
        </w:rPr>
        <w:t>Здесь следует уточнить, что полномочие в сфере судебного конституционного контроля — это не исключительная прерогатива Верховного суда, поскольку такое полномочие в настоящее время может реализовать любой американский суд (федеральный или штата), если он сталкивается с необходим</w:t>
      </w:r>
      <w:r w:rsidRPr="005D1E5F">
        <w:rPr>
          <w:rFonts w:ascii="PragmaticaCTT" w:hAnsi="PragmaticaCTT"/>
          <w:spacing w:val="-2"/>
          <w:sz w:val="19"/>
          <w:szCs w:val="19"/>
        </w:rPr>
        <w:t>о</w:t>
      </w:r>
      <w:r w:rsidRPr="005D1E5F">
        <w:rPr>
          <w:rFonts w:ascii="PragmaticaCTT" w:hAnsi="PragmaticaCTT"/>
          <w:spacing w:val="-2"/>
          <w:sz w:val="19"/>
          <w:szCs w:val="19"/>
        </w:rPr>
        <w:t>стью решать вопросы конституционного характера и определять тем самым действительность тех или иных правовых актов. При этом последнее слово в отношении соответствия законов штата его конст</w:t>
      </w:r>
      <w:r w:rsidRPr="005D1E5F">
        <w:rPr>
          <w:rFonts w:ascii="PragmaticaCTT" w:hAnsi="PragmaticaCTT"/>
          <w:spacing w:val="-2"/>
          <w:sz w:val="19"/>
          <w:szCs w:val="19"/>
        </w:rPr>
        <w:t>и</w:t>
      </w:r>
      <w:r w:rsidRPr="005D1E5F">
        <w:rPr>
          <w:rFonts w:ascii="PragmaticaCTT" w:hAnsi="PragmaticaCTT"/>
          <w:spacing w:val="-2"/>
          <w:sz w:val="19"/>
          <w:szCs w:val="19"/>
        </w:rPr>
        <w:t>туции принадлежит высшему суду штата. Верховный же суд США является последней инстанцией по вопросам соответствия законодательства (как федерального, так и штатов) Конституции США</w:t>
      </w:r>
      <w:r w:rsidRPr="005D1E5F">
        <w:rPr>
          <w:rStyle w:val="aa"/>
          <w:rFonts w:ascii="PragmaticaCTT" w:hAnsi="PragmaticaCTT"/>
          <w:spacing w:val="-2"/>
          <w:sz w:val="19"/>
          <w:szCs w:val="19"/>
        </w:rPr>
        <w:footnoteReference w:id="1335"/>
      </w:r>
      <w:r w:rsidRPr="005D1E5F">
        <w:rPr>
          <w:rFonts w:ascii="PragmaticaCTT" w:hAnsi="PragmaticaCTT"/>
          <w:spacing w:val="-2"/>
          <w:sz w:val="19"/>
          <w:szCs w:val="19"/>
        </w:rPr>
        <w:t>.</w:t>
      </w:r>
    </w:p>
    <w:p w:rsidR="00577E3B" w:rsidRPr="00006007" w:rsidRDefault="00577E3B" w:rsidP="00577E3B">
      <w:pPr>
        <w:rPr>
          <w:szCs w:val="19"/>
        </w:rPr>
      </w:pPr>
      <w:r w:rsidRPr="00006007">
        <w:rPr>
          <w:szCs w:val="19"/>
        </w:rPr>
        <w:t>Нужно также иметь в виду, что функция конституционного контроля реализуется судами исключ</w:t>
      </w:r>
      <w:r w:rsidRPr="00006007">
        <w:rPr>
          <w:szCs w:val="19"/>
        </w:rPr>
        <w:t>и</w:t>
      </w:r>
      <w:r w:rsidRPr="00006007">
        <w:rPr>
          <w:szCs w:val="19"/>
        </w:rPr>
        <w:t>тельно и непосредственно в процессе рассмотрения судебных дел, то есть в США конституционный контроль полностью интегрирован в судебную власть. Однако фактически конституционный контроль выходит за рамки судебной власти в ее традиционном понимании. Как подчеркивает О.А. Жидков, «оценивая в ходе конкретного дела конституционность законов Конгресса, нормативных актов или действий других органов федерации или штатов, Верховный суд осуществляет особую властную функцию — проверку конституционности законодательства и административных актов, — которую у</w:t>
      </w:r>
      <w:r w:rsidRPr="00006007">
        <w:rPr>
          <w:szCs w:val="19"/>
        </w:rPr>
        <w:t>с</w:t>
      </w:r>
      <w:r w:rsidRPr="00006007">
        <w:rPr>
          <w:szCs w:val="19"/>
        </w:rPr>
        <w:t>ловно можно считать «четвертой властью»</w:t>
      </w:r>
      <w:r w:rsidRPr="00006007">
        <w:rPr>
          <w:rStyle w:val="aa"/>
          <w:szCs w:val="19"/>
        </w:rPr>
        <w:footnoteReference w:id="1336"/>
      </w:r>
      <w:r w:rsidRPr="00006007">
        <w:rPr>
          <w:szCs w:val="19"/>
        </w:rPr>
        <w:t>.</w:t>
      </w:r>
    </w:p>
    <w:p w:rsidR="00577E3B" w:rsidRPr="005D1E5F" w:rsidRDefault="00577E3B" w:rsidP="00577E3B">
      <w:pPr>
        <w:pStyle w:val="34"/>
        <w:spacing w:after="0"/>
        <w:ind w:left="0" w:firstLine="425"/>
        <w:jc w:val="both"/>
        <w:rPr>
          <w:rFonts w:ascii="PragmaticaCTT" w:hAnsi="PragmaticaCTT"/>
          <w:spacing w:val="-4"/>
          <w:sz w:val="19"/>
          <w:szCs w:val="19"/>
        </w:rPr>
      </w:pPr>
      <w:r w:rsidRPr="005D1E5F">
        <w:rPr>
          <w:rFonts w:ascii="PragmaticaCTT" w:hAnsi="PragmaticaCTT"/>
          <w:spacing w:val="-4"/>
          <w:sz w:val="19"/>
          <w:szCs w:val="19"/>
        </w:rPr>
        <w:t>Как отмечается в американской литературе, «практически каждый важный федеральный и штатный закон попадает в суды для того, чтобы они могли определить его действительность если не в целом, так в какой-либо части»</w:t>
      </w:r>
      <w:r w:rsidRPr="005D1E5F">
        <w:rPr>
          <w:rStyle w:val="aa"/>
          <w:rFonts w:ascii="PragmaticaCTT" w:hAnsi="PragmaticaCTT"/>
          <w:spacing w:val="-4"/>
          <w:sz w:val="19"/>
          <w:szCs w:val="19"/>
        </w:rPr>
        <w:footnoteReference w:id="1337"/>
      </w:r>
      <w:r w:rsidRPr="005D1E5F">
        <w:rPr>
          <w:rFonts w:ascii="PragmaticaCTT" w:hAnsi="PragmaticaCTT"/>
          <w:spacing w:val="-4"/>
          <w:sz w:val="19"/>
          <w:szCs w:val="19"/>
        </w:rPr>
        <w:t>. При этом «судьба» такого статута, оказавшегося в руках судебной власти, предопр</w:t>
      </w:r>
      <w:r w:rsidRPr="005D1E5F">
        <w:rPr>
          <w:rFonts w:ascii="PragmaticaCTT" w:hAnsi="PragmaticaCTT"/>
          <w:spacing w:val="-4"/>
          <w:sz w:val="19"/>
          <w:szCs w:val="19"/>
        </w:rPr>
        <w:t>е</w:t>
      </w:r>
      <w:r w:rsidRPr="005D1E5F">
        <w:rPr>
          <w:rFonts w:ascii="PragmaticaCTT" w:hAnsi="PragmaticaCTT"/>
          <w:spacing w:val="-4"/>
          <w:sz w:val="19"/>
          <w:szCs w:val="19"/>
        </w:rPr>
        <w:t>деляется теми последствиями, которые влечет за собой признание акта неконституционным. Законы, признанные неконституционными в решениях суда, тем самым формально не отменяются (только сам Конгресс может впоследствии отменить такой акт) и продолжают оставаться в официальных изданиях Конгресса. Известный юрист и историк Верховного суда Ч. Уоррен пытался даже добиться изъятия из юридического обращения самого выражения «суд признает акты конгресса недействительными (null and void)»</w:t>
      </w:r>
      <w:r w:rsidRPr="005D1E5F">
        <w:rPr>
          <w:rStyle w:val="aa"/>
          <w:rFonts w:ascii="PragmaticaCTT" w:hAnsi="PragmaticaCTT"/>
          <w:spacing w:val="-4"/>
          <w:sz w:val="19"/>
          <w:szCs w:val="19"/>
        </w:rPr>
        <w:footnoteReference w:id="1338"/>
      </w:r>
      <w:r w:rsidRPr="005D1E5F">
        <w:rPr>
          <w:rFonts w:ascii="PragmaticaCTT" w:hAnsi="PragmaticaCTT"/>
          <w:spacing w:val="-4"/>
          <w:sz w:val="19"/>
          <w:szCs w:val="19"/>
        </w:rPr>
        <w:t>. В настоящее время в американской конституционной доктрине уже почти нет споров по вопросу о юридических последствиях «конституционных» решений судов. Утвердилось положение, что закон, пр</w:t>
      </w:r>
      <w:r w:rsidRPr="005D1E5F">
        <w:rPr>
          <w:rFonts w:ascii="PragmaticaCTT" w:hAnsi="PragmaticaCTT"/>
          <w:spacing w:val="-4"/>
          <w:sz w:val="19"/>
          <w:szCs w:val="19"/>
        </w:rPr>
        <w:t>и</w:t>
      </w:r>
      <w:r w:rsidRPr="005D1E5F">
        <w:rPr>
          <w:rFonts w:ascii="PragmaticaCTT" w:hAnsi="PragmaticaCTT"/>
          <w:spacing w:val="-4"/>
          <w:sz w:val="19"/>
          <w:szCs w:val="19"/>
        </w:rPr>
        <w:t>знанный неконституционным, теряет правовую силу, поскольку ему впредь отказано в реализации с п</w:t>
      </w:r>
      <w:r w:rsidRPr="005D1E5F">
        <w:rPr>
          <w:rFonts w:ascii="PragmaticaCTT" w:hAnsi="PragmaticaCTT"/>
          <w:spacing w:val="-4"/>
          <w:sz w:val="19"/>
          <w:szCs w:val="19"/>
        </w:rPr>
        <w:t>о</w:t>
      </w:r>
      <w:r w:rsidRPr="005D1E5F">
        <w:rPr>
          <w:rFonts w:ascii="PragmaticaCTT" w:hAnsi="PragmaticaCTT"/>
          <w:spacing w:val="-4"/>
          <w:sz w:val="19"/>
          <w:szCs w:val="19"/>
        </w:rPr>
        <w:t>мощью других государственных органов, а не только самих судов. Всякие попытки заинтересованных лиц осуществить положения, признанные недействительными, неизбежно привели бы их в конечном счете в судебные органы, но уже без малейшей надежды на успех</w:t>
      </w:r>
      <w:r w:rsidRPr="005D1E5F">
        <w:rPr>
          <w:rStyle w:val="aa"/>
          <w:rFonts w:ascii="PragmaticaCTT" w:hAnsi="PragmaticaCTT"/>
          <w:spacing w:val="-4"/>
          <w:sz w:val="19"/>
          <w:szCs w:val="19"/>
        </w:rPr>
        <w:footnoteReference w:id="1339"/>
      </w:r>
      <w:r w:rsidRPr="005D1E5F">
        <w:rPr>
          <w:rFonts w:ascii="PragmaticaCTT" w:hAnsi="PragmaticaCTT"/>
          <w:spacing w:val="-4"/>
          <w:sz w:val="19"/>
          <w:szCs w:val="19"/>
        </w:rPr>
        <w:t xml:space="preserve">. Как заметил в свое время судья Д. Филд по делу </w:t>
      </w:r>
      <w:r w:rsidRPr="005D1E5F">
        <w:rPr>
          <w:rFonts w:ascii="PragmaticaCTT" w:hAnsi="PragmaticaCTT"/>
          <w:i/>
          <w:iCs/>
          <w:spacing w:val="-4"/>
          <w:sz w:val="19"/>
          <w:szCs w:val="19"/>
        </w:rPr>
        <w:t>Norton v. Shelby County</w:t>
      </w:r>
      <w:r w:rsidRPr="005D1E5F">
        <w:rPr>
          <w:rFonts w:ascii="PragmaticaCTT" w:hAnsi="PragmaticaCTT"/>
          <w:spacing w:val="-4"/>
          <w:sz w:val="19"/>
          <w:szCs w:val="19"/>
        </w:rPr>
        <w:t>, «неконституционный акт не является законом — он не предоставляет никаких прав, не налагает никаких обязанностей, не обеспечивает никакой защиты, не учреждает никакой должн</w:t>
      </w:r>
      <w:r w:rsidRPr="005D1E5F">
        <w:rPr>
          <w:rFonts w:ascii="PragmaticaCTT" w:hAnsi="PragmaticaCTT"/>
          <w:spacing w:val="-4"/>
          <w:sz w:val="19"/>
          <w:szCs w:val="19"/>
        </w:rPr>
        <w:t>о</w:t>
      </w:r>
      <w:r w:rsidRPr="005D1E5F">
        <w:rPr>
          <w:rFonts w:ascii="PragmaticaCTT" w:hAnsi="PragmaticaCTT"/>
          <w:spacing w:val="-4"/>
          <w:sz w:val="19"/>
          <w:szCs w:val="19"/>
        </w:rPr>
        <w:t>сти; этот акт, с правовой точки зрения, является столь же недействующим, как если бы он никогда не был принят»</w:t>
      </w:r>
      <w:r w:rsidRPr="005D1E5F">
        <w:rPr>
          <w:rStyle w:val="aa"/>
          <w:rFonts w:ascii="PragmaticaCTT" w:hAnsi="PragmaticaCTT"/>
          <w:spacing w:val="-4"/>
          <w:sz w:val="19"/>
          <w:szCs w:val="19"/>
        </w:rPr>
        <w:footnoteReference w:id="1340"/>
      </w:r>
      <w:r w:rsidRPr="005D1E5F">
        <w:rPr>
          <w:rFonts w:ascii="PragmaticaCTT" w:hAnsi="PragmaticaCTT"/>
          <w:spacing w:val="-4"/>
          <w:sz w:val="19"/>
          <w:szCs w:val="19"/>
        </w:rPr>
        <w:t xml:space="preserve">. Согласно господствующей в конституционном праве США доктрине </w:t>
      </w:r>
      <w:r w:rsidRPr="005D1E5F">
        <w:rPr>
          <w:rFonts w:ascii="PragmaticaCTT" w:hAnsi="PragmaticaCTT"/>
          <w:iCs/>
          <w:spacing w:val="-4"/>
          <w:sz w:val="19"/>
          <w:szCs w:val="19"/>
        </w:rPr>
        <w:t>признанный недейств</w:t>
      </w:r>
      <w:r w:rsidRPr="005D1E5F">
        <w:rPr>
          <w:rFonts w:ascii="PragmaticaCTT" w:hAnsi="PragmaticaCTT"/>
          <w:iCs/>
          <w:spacing w:val="-4"/>
          <w:sz w:val="19"/>
          <w:szCs w:val="19"/>
        </w:rPr>
        <w:t>и</w:t>
      </w:r>
      <w:r w:rsidRPr="005D1E5F">
        <w:rPr>
          <w:rFonts w:ascii="PragmaticaCTT" w:hAnsi="PragmaticaCTT"/>
          <w:iCs/>
          <w:spacing w:val="-4"/>
          <w:sz w:val="19"/>
          <w:szCs w:val="19"/>
        </w:rPr>
        <w:t>тельным закон рассматривается таковым с момента его принятия и не порождает тем самым юридических последствий</w:t>
      </w:r>
      <w:r w:rsidRPr="005D1E5F">
        <w:rPr>
          <w:rFonts w:ascii="PragmaticaCTT" w:hAnsi="PragmaticaCTT"/>
          <w:spacing w:val="-4"/>
          <w:sz w:val="19"/>
          <w:szCs w:val="19"/>
        </w:rPr>
        <w:t xml:space="preserve">. Лишь в отдельных случаях акт, объявленный неконституционным, рассматривается судом в </w:t>
      </w:r>
      <w:r w:rsidRPr="005D1E5F">
        <w:rPr>
          <w:rFonts w:ascii="PragmaticaCTT" w:hAnsi="PragmaticaCTT"/>
          <w:spacing w:val="-4"/>
          <w:sz w:val="19"/>
          <w:szCs w:val="19"/>
        </w:rPr>
        <w:lastRenderedPageBreak/>
        <w:t xml:space="preserve">ретроспективном плане как определенный юридический факт. Так, в </w:t>
      </w:r>
      <w:smartTag w:uri="urn:schemas-microsoft-com:office:smarttags" w:element="metricconverter">
        <w:smartTagPr>
          <w:attr w:name="ProductID" w:val="1973 г"/>
        </w:smartTagPr>
        <w:r w:rsidRPr="005D1E5F">
          <w:rPr>
            <w:rFonts w:ascii="PragmaticaCTT" w:hAnsi="PragmaticaCTT"/>
            <w:spacing w:val="-4"/>
            <w:sz w:val="19"/>
            <w:szCs w:val="19"/>
          </w:rPr>
          <w:t>1973 г</w:t>
        </w:r>
        <w:r w:rsidR="00661E8F" w:rsidRPr="005D1E5F">
          <w:rPr>
            <w:rFonts w:ascii="PragmaticaCTT" w:hAnsi="PragmaticaCTT"/>
            <w:spacing w:val="-4"/>
            <w:sz w:val="19"/>
            <w:szCs w:val="19"/>
          </w:rPr>
          <w:t>оду</w:t>
        </w:r>
      </w:smartTag>
      <w:r w:rsidRPr="005D1E5F">
        <w:rPr>
          <w:rFonts w:ascii="PragmaticaCTT" w:hAnsi="PragmaticaCTT"/>
          <w:spacing w:val="-4"/>
          <w:sz w:val="19"/>
          <w:szCs w:val="19"/>
        </w:rPr>
        <w:t xml:space="preserve"> в решении по делу </w:t>
      </w:r>
      <w:r w:rsidRPr="005D1E5F">
        <w:rPr>
          <w:rFonts w:ascii="PragmaticaCTT" w:hAnsi="PragmaticaCTT"/>
          <w:i/>
          <w:iCs/>
          <w:spacing w:val="-4"/>
          <w:sz w:val="19"/>
          <w:szCs w:val="19"/>
        </w:rPr>
        <w:t>Lemon v. Kurtzman</w:t>
      </w:r>
      <w:r w:rsidRPr="005D1E5F">
        <w:rPr>
          <w:rFonts w:ascii="PragmaticaCTT" w:hAnsi="PragmaticaCTT"/>
          <w:spacing w:val="-4"/>
          <w:sz w:val="19"/>
          <w:szCs w:val="19"/>
        </w:rPr>
        <w:t xml:space="preserve"> Верховный суд признал допустимой выплату 24 млн долларов религиозным школам штата Пе</w:t>
      </w:r>
      <w:r w:rsidRPr="005D1E5F">
        <w:rPr>
          <w:rFonts w:ascii="PragmaticaCTT" w:hAnsi="PragmaticaCTT"/>
          <w:spacing w:val="-4"/>
          <w:sz w:val="19"/>
          <w:szCs w:val="19"/>
        </w:rPr>
        <w:t>н</w:t>
      </w:r>
      <w:r w:rsidRPr="005D1E5F">
        <w:rPr>
          <w:rFonts w:ascii="PragmaticaCTT" w:hAnsi="PragmaticaCTT"/>
          <w:spacing w:val="-4"/>
          <w:sz w:val="19"/>
          <w:szCs w:val="19"/>
        </w:rPr>
        <w:t>сильвания за отрезок времени между принятием закона штата и признанием его недействительным, по</w:t>
      </w:r>
      <w:r w:rsidRPr="005D1E5F">
        <w:rPr>
          <w:rFonts w:ascii="PragmaticaCTT" w:hAnsi="PragmaticaCTT"/>
          <w:spacing w:val="-4"/>
          <w:sz w:val="19"/>
          <w:szCs w:val="19"/>
        </w:rPr>
        <w:t>д</w:t>
      </w:r>
      <w:r w:rsidRPr="005D1E5F">
        <w:rPr>
          <w:rFonts w:ascii="PragmaticaCTT" w:hAnsi="PragmaticaCTT"/>
          <w:spacing w:val="-4"/>
          <w:sz w:val="19"/>
          <w:szCs w:val="19"/>
        </w:rPr>
        <w:t>черкнув при этом, что при рассмотрении такого рода дел суду первой инстанции предоставлена возмо</w:t>
      </w:r>
      <w:r w:rsidRPr="005D1E5F">
        <w:rPr>
          <w:rFonts w:ascii="PragmaticaCTT" w:hAnsi="PragmaticaCTT"/>
          <w:spacing w:val="-4"/>
          <w:sz w:val="19"/>
          <w:szCs w:val="19"/>
        </w:rPr>
        <w:t>ж</w:t>
      </w:r>
      <w:r w:rsidRPr="005D1E5F">
        <w:rPr>
          <w:rFonts w:ascii="PragmaticaCTT" w:hAnsi="PragmaticaCTT"/>
          <w:spacing w:val="-4"/>
          <w:sz w:val="19"/>
          <w:szCs w:val="19"/>
        </w:rPr>
        <w:t>ность действовать по своему усмотрению, исходя из обстоятельств дела</w:t>
      </w:r>
      <w:r w:rsidRPr="005D1E5F">
        <w:rPr>
          <w:rStyle w:val="aa"/>
          <w:rFonts w:ascii="PragmaticaCTT" w:hAnsi="PragmaticaCTT"/>
          <w:spacing w:val="-4"/>
          <w:sz w:val="19"/>
          <w:szCs w:val="19"/>
        </w:rPr>
        <w:footnoteReference w:id="1341"/>
      </w:r>
      <w:r w:rsidRPr="005D1E5F">
        <w:rPr>
          <w:rFonts w:ascii="PragmaticaCTT" w:hAnsi="PragmaticaCTT"/>
          <w:spacing w:val="-4"/>
          <w:sz w:val="19"/>
          <w:szCs w:val="19"/>
        </w:rPr>
        <w:t>.</w:t>
      </w:r>
    </w:p>
    <w:p w:rsidR="00577E3B" w:rsidRPr="005D1E5F" w:rsidRDefault="00577E3B" w:rsidP="00577E3B">
      <w:pPr>
        <w:pStyle w:val="34"/>
        <w:spacing w:after="0"/>
        <w:ind w:left="0" w:firstLine="425"/>
        <w:jc w:val="both"/>
        <w:rPr>
          <w:rFonts w:ascii="PragmaticaCTT" w:hAnsi="PragmaticaCTT"/>
          <w:spacing w:val="-2"/>
          <w:sz w:val="19"/>
          <w:szCs w:val="19"/>
        </w:rPr>
      </w:pPr>
      <w:r w:rsidRPr="005D1E5F">
        <w:rPr>
          <w:rFonts w:ascii="PragmaticaCTT" w:hAnsi="PragmaticaCTT"/>
          <w:spacing w:val="-2"/>
          <w:sz w:val="19"/>
          <w:szCs w:val="19"/>
        </w:rPr>
        <w:t>Нужно также иметь в виду, что суд может признать неконсти</w:t>
      </w:r>
      <w:r w:rsidR="00FF4446" w:rsidRPr="005D1E5F">
        <w:rPr>
          <w:rFonts w:ascii="PragmaticaCTT" w:hAnsi="PragmaticaCTT"/>
          <w:spacing w:val="-2"/>
          <w:sz w:val="19"/>
          <w:szCs w:val="19"/>
        </w:rPr>
        <w:t>туционным лишь часть статута. В </w:t>
      </w:r>
      <w:r w:rsidRPr="005D1E5F">
        <w:rPr>
          <w:rFonts w:ascii="PragmaticaCTT" w:hAnsi="PragmaticaCTT"/>
          <w:spacing w:val="-2"/>
          <w:sz w:val="19"/>
          <w:szCs w:val="19"/>
        </w:rPr>
        <w:t xml:space="preserve">этом случае применяется доктрина </w:t>
      </w:r>
      <w:r w:rsidRPr="005D1E5F">
        <w:rPr>
          <w:rFonts w:ascii="PragmaticaCTT" w:hAnsi="PragmaticaCTT"/>
          <w:iCs/>
          <w:spacing w:val="-2"/>
          <w:sz w:val="19"/>
          <w:szCs w:val="19"/>
        </w:rPr>
        <w:t>«делимости законов»</w:t>
      </w:r>
      <w:r w:rsidRPr="005D1E5F">
        <w:rPr>
          <w:rFonts w:ascii="PragmaticaCTT" w:hAnsi="PragmaticaCTT"/>
          <w:spacing w:val="-2"/>
          <w:sz w:val="19"/>
          <w:szCs w:val="19"/>
        </w:rPr>
        <w:t>. В соответствии с ней признание судом неконстит</w:t>
      </w:r>
      <w:r w:rsidRPr="005D1E5F">
        <w:rPr>
          <w:rFonts w:ascii="PragmaticaCTT" w:hAnsi="PragmaticaCTT"/>
          <w:spacing w:val="-2"/>
          <w:sz w:val="19"/>
          <w:szCs w:val="19"/>
        </w:rPr>
        <w:t>у</w:t>
      </w:r>
      <w:r w:rsidRPr="005D1E5F">
        <w:rPr>
          <w:rFonts w:ascii="PragmaticaCTT" w:hAnsi="PragmaticaCTT"/>
          <w:spacing w:val="-2"/>
          <w:sz w:val="19"/>
          <w:szCs w:val="19"/>
        </w:rPr>
        <w:t>ционности части законодательного акта (отдельной статьи, абзаца, раздела и т. д.) не означает, что з</w:t>
      </w:r>
      <w:r w:rsidRPr="005D1E5F">
        <w:rPr>
          <w:rFonts w:ascii="PragmaticaCTT" w:hAnsi="PragmaticaCTT"/>
          <w:spacing w:val="-2"/>
          <w:sz w:val="19"/>
          <w:szCs w:val="19"/>
        </w:rPr>
        <w:t>а</w:t>
      </w:r>
      <w:r w:rsidRPr="005D1E5F">
        <w:rPr>
          <w:rFonts w:ascii="PragmaticaCTT" w:hAnsi="PragmaticaCTT"/>
          <w:spacing w:val="-2"/>
          <w:sz w:val="19"/>
          <w:szCs w:val="19"/>
        </w:rPr>
        <w:t>кон в целом становится недействительным. Такой результат наступает лишь в том случае, если объя</w:t>
      </w:r>
      <w:r w:rsidRPr="005D1E5F">
        <w:rPr>
          <w:rFonts w:ascii="PragmaticaCTT" w:hAnsi="PragmaticaCTT"/>
          <w:spacing w:val="-2"/>
          <w:sz w:val="19"/>
          <w:szCs w:val="19"/>
        </w:rPr>
        <w:t>в</w:t>
      </w:r>
      <w:r w:rsidRPr="005D1E5F">
        <w:rPr>
          <w:rFonts w:ascii="PragmaticaCTT" w:hAnsi="PragmaticaCTT"/>
          <w:spacing w:val="-2"/>
          <w:sz w:val="19"/>
          <w:szCs w:val="19"/>
        </w:rPr>
        <w:t>ленная неконституционной часть закона не может быть отделена от других его частей. Конгресс в ряде случаев включает в текст наиболее важных статутов специальную статью, прямо предусматривающую, что «в случае признания недействительным какого-либо положения данного акта, все остальные пол</w:t>
      </w:r>
      <w:r w:rsidRPr="005D1E5F">
        <w:rPr>
          <w:rFonts w:ascii="PragmaticaCTT" w:hAnsi="PragmaticaCTT"/>
          <w:spacing w:val="-2"/>
          <w:sz w:val="19"/>
          <w:szCs w:val="19"/>
        </w:rPr>
        <w:t>о</w:t>
      </w:r>
      <w:r w:rsidRPr="005D1E5F">
        <w:rPr>
          <w:rFonts w:ascii="PragmaticaCTT" w:hAnsi="PragmaticaCTT"/>
          <w:spacing w:val="-2"/>
          <w:sz w:val="19"/>
          <w:szCs w:val="19"/>
        </w:rPr>
        <w:t>жения, которые могут быть отделены от него, остаются в силе; признание недействительным примен</w:t>
      </w:r>
      <w:r w:rsidRPr="005D1E5F">
        <w:rPr>
          <w:rFonts w:ascii="PragmaticaCTT" w:hAnsi="PragmaticaCTT"/>
          <w:spacing w:val="-2"/>
          <w:sz w:val="19"/>
          <w:szCs w:val="19"/>
        </w:rPr>
        <w:t>е</w:t>
      </w:r>
      <w:r w:rsidRPr="005D1E5F">
        <w:rPr>
          <w:rFonts w:ascii="PragmaticaCTT" w:hAnsi="PragmaticaCTT"/>
          <w:spacing w:val="-2"/>
          <w:sz w:val="19"/>
          <w:szCs w:val="19"/>
        </w:rPr>
        <w:t>ния какого-либо положения данного акта к определенному лицу или обстоятельству не касается прим</w:t>
      </w:r>
      <w:r w:rsidRPr="005D1E5F">
        <w:rPr>
          <w:rFonts w:ascii="PragmaticaCTT" w:hAnsi="PragmaticaCTT"/>
          <w:spacing w:val="-2"/>
          <w:sz w:val="19"/>
          <w:szCs w:val="19"/>
        </w:rPr>
        <w:t>е</w:t>
      </w:r>
      <w:r w:rsidRPr="005D1E5F">
        <w:rPr>
          <w:rFonts w:ascii="PragmaticaCTT" w:hAnsi="PragmaticaCTT"/>
          <w:spacing w:val="-2"/>
          <w:sz w:val="19"/>
          <w:szCs w:val="19"/>
        </w:rPr>
        <w:t>нения соответствующего положения к любому другому лицу или обстоятельству»</w:t>
      </w:r>
      <w:r w:rsidRPr="005D1E5F">
        <w:rPr>
          <w:rStyle w:val="aa"/>
          <w:rFonts w:ascii="PragmaticaCTT" w:hAnsi="PragmaticaCTT"/>
          <w:spacing w:val="-2"/>
          <w:sz w:val="19"/>
          <w:szCs w:val="19"/>
        </w:rPr>
        <w:footnoteReference w:id="1342"/>
      </w:r>
      <w:r w:rsidRPr="005D1E5F">
        <w:rPr>
          <w:rFonts w:ascii="PragmaticaCTT" w:hAnsi="PragmaticaCTT"/>
          <w:spacing w:val="-2"/>
          <w:sz w:val="19"/>
          <w:szCs w:val="19"/>
        </w:rPr>
        <w:t>. Иногда сам суд, и</w:t>
      </w:r>
      <w:r w:rsidRPr="005D1E5F">
        <w:rPr>
          <w:rFonts w:ascii="PragmaticaCTT" w:hAnsi="PragmaticaCTT"/>
          <w:spacing w:val="-2"/>
          <w:sz w:val="19"/>
          <w:szCs w:val="19"/>
        </w:rPr>
        <w:t>с</w:t>
      </w:r>
      <w:r w:rsidRPr="005D1E5F">
        <w:rPr>
          <w:rFonts w:ascii="PragmaticaCTT" w:hAnsi="PragmaticaCTT"/>
          <w:spacing w:val="-2"/>
          <w:sz w:val="19"/>
          <w:szCs w:val="19"/>
        </w:rPr>
        <w:t>пользуя данную доктрину, уклоняется от признания неконституционности закона в целом, объявляя н</w:t>
      </w:r>
      <w:r w:rsidRPr="005D1E5F">
        <w:rPr>
          <w:rFonts w:ascii="PragmaticaCTT" w:hAnsi="PragmaticaCTT"/>
          <w:spacing w:val="-2"/>
          <w:sz w:val="19"/>
          <w:szCs w:val="19"/>
        </w:rPr>
        <w:t>е</w:t>
      </w:r>
      <w:r w:rsidRPr="005D1E5F">
        <w:rPr>
          <w:rFonts w:ascii="PragmaticaCTT" w:hAnsi="PragmaticaCTT"/>
          <w:spacing w:val="-2"/>
          <w:sz w:val="19"/>
          <w:szCs w:val="19"/>
        </w:rPr>
        <w:t>конституционными лишь отдельные его статьи и оставляя в «неприкосновенности» основную его часть.</w:t>
      </w:r>
    </w:p>
    <w:p w:rsidR="00577E3B" w:rsidRPr="00006007" w:rsidRDefault="00577E3B" w:rsidP="00577E3B">
      <w:pPr>
        <w:autoSpaceDE w:val="0"/>
        <w:autoSpaceDN w:val="0"/>
        <w:adjustRightInd w:val="0"/>
        <w:rPr>
          <w:szCs w:val="19"/>
        </w:rPr>
      </w:pPr>
      <w:r w:rsidRPr="00006007">
        <w:rPr>
          <w:szCs w:val="19"/>
        </w:rPr>
        <w:t xml:space="preserve">Таким образом, </w:t>
      </w:r>
      <w:r w:rsidRPr="00006007">
        <w:rPr>
          <w:bCs/>
          <w:szCs w:val="19"/>
        </w:rPr>
        <w:t>по общему правилу суды, признавая статут неконституционным, фактически а</w:t>
      </w:r>
      <w:r w:rsidRPr="00006007">
        <w:rPr>
          <w:bCs/>
          <w:szCs w:val="19"/>
        </w:rPr>
        <w:t>н</w:t>
      </w:r>
      <w:r w:rsidRPr="00006007">
        <w:rPr>
          <w:bCs/>
          <w:szCs w:val="19"/>
        </w:rPr>
        <w:t>нулируют его</w:t>
      </w:r>
      <w:r w:rsidRPr="00006007">
        <w:rPr>
          <w:szCs w:val="19"/>
        </w:rPr>
        <w:t xml:space="preserve">. </w:t>
      </w:r>
      <w:r w:rsidRPr="00006007">
        <w:rPr>
          <w:bCs/>
          <w:szCs w:val="19"/>
        </w:rPr>
        <w:t>Тем самым именно они определяют, будет ли интегрирован вновь принятый закон и в какой части (или полностью) в правовую систему США</w:t>
      </w:r>
      <w:r w:rsidRPr="00006007">
        <w:rPr>
          <w:szCs w:val="19"/>
        </w:rPr>
        <w:t>. Это и позволяет говорить об осуществлении судами так называемого «негативного» правотворчества</w:t>
      </w:r>
      <w:r w:rsidRPr="00006007">
        <w:rPr>
          <w:rStyle w:val="aa"/>
          <w:szCs w:val="19"/>
        </w:rPr>
        <w:footnoteReference w:id="1343"/>
      </w:r>
      <w:r w:rsidRPr="00006007">
        <w:rPr>
          <w:szCs w:val="19"/>
        </w:rPr>
        <w:t>. Юридически закон, объявленный судом н</w:t>
      </w:r>
      <w:r w:rsidRPr="00006007">
        <w:rPr>
          <w:szCs w:val="19"/>
        </w:rPr>
        <w:t>е</w:t>
      </w:r>
      <w:r w:rsidRPr="00006007">
        <w:rPr>
          <w:szCs w:val="19"/>
        </w:rPr>
        <w:t>конституционным, может вновь приобрести свою правовую силу только в том случае, если сам суд прямо и недвусмысленно заявит позднее о пересмотре своего решения.</w:t>
      </w:r>
    </w:p>
    <w:p w:rsidR="00577E3B" w:rsidRPr="005D1E5F" w:rsidRDefault="00577E3B" w:rsidP="00577E3B">
      <w:pPr>
        <w:pStyle w:val="2e"/>
        <w:spacing w:after="0" w:line="240" w:lineRule="auto"/>
        <w:ind w:left="0" w:firstLine="425"/>
        <w:jc w:val="both"/>
        <w:rPr>
          <w:rFonts w:ascii="PragmaticaCTT" w:hAnsi="PragmaticaCTT"/>
          <w:spacing w:val="-2"/>
          <w:sz w:val="19"/>
          <w:szCs w:val="19"/>
        </w:rPr>
      </w:pPr>
      <w:r w:rsidRPr="005D1E5F">
        <w:rPr>
          <w:rFonts w:ascii="PragmaticaCTT" w:hAnsi="PragmaticaCTT"/>
          <w:spacing w:val="-2"/>
          <w:sz w:val="19"/>
          <w:szCs w:val="19"/>
        </w:rPr>
        <w:t>Благодаря праву конституционного контроля суды фактически становятся непосредственными уч</w:t>
      </w:r>
      <w:r w:rsidRPr="005D1E5F">
        <w:rPr>
          <w:rFonts w:ascii="PragmaticaCTT" w:hAnsi="PragmaticaCTT"/>
          <w:spacing w:val="-2"/>
          <w:sz w:val="19"/>
          <w:szCs w:val="19"/>
        </w:rPr>
        <w:t>а</w:t>
      </w:r>
      <w:r w:rsidRPr="005D1E5F">
        <w:rPr>
          <w:rFonts w:ascii="PragmaticaCTT" w:hAnsi="PragmaticaCTT"/>
          <w:spacing w:val="-2"/>
          <w:sz w:val="19"/>
          <w:szCs w:val="19"/>
        </w:rPr>
        <w:t xml:space="preserve">стниками </w:t>
      </w:r>
      <w:r w:rsidRPr="005D1E5F">
        <w:rPr>
          <w:rFonts w:ascii="PragmaticaCTT" w:hAnsi="PragmaticaCTT"/>
          <w:i/>
          <w:spacing w:val="-2"/>
          <w:sz w:val="19"/>
          <w:szCs w:val="19"/>
        </w:rPr>
        <w:t xml:space="preserve">законодательного </w:t>
      </w:r>
      <w:r w:rsidRPr="005D1E5F">
        <w:rPr>
          <w:rFonts w:ascii="PragmaticaCTT" w:hAnsi="PragmaticaCTT"/>
          <w:spacing w:val="-2"/>
          <w:sz w:val="19"/>
          <w:szCs w:val="19"/>
        </w:rPr>
        <w:t>процесса, по сути</w:t>
      </w:r>
      <w:r w:rsidR="005D1E5F" w:rsidRPr="005D1E5F">
        <w:rPr>
          <w:rFonts w:ascii="PragmaticaCTT" w:hAnsi="PragmaticaCTT"/>
          <w:spacing w:val="-2"/>
          <w:sz w:val="19"/>
          <w:szCs w:val="19"/>
        </w:rPr>
        <w:t>,</w:t>
      </w:r>
      <w:r w:rsidRPr="005D1E5F">
        <w:rPr>
          <w:rFonts w:ascii="PragmaticaCTT" w:hAnsi="PragmaticaCTT"/>
          <w:spacing w:val="-2"/>
          <w:sz w:val="19"/>
          <w:szCs w:val="19"/>
        </w:rPr>
        <w:t xml:space="preserve"> определяя, войдет ли соответствующий статут в состав действующего статутного права. Ведущая роль здесь, несомненно, принадлежит Верховному суду США и высшим судам штатов. Даже в случае «нейтрализации» «конституционных» решений судов путем вн</w:t>
      </w:r>
      <w:r w:rsidRPr="005D1E5F">
        <w:rPr>
          <w:rFonts w:ascii="PragmaticaCTT" w:hAnsi="PragmaticaCTT"/>
          <w:spacing w:val="-2"/>
          <w:sz w:val="19"/>
          <w:szCs w:val="19"/>
        </w:rPr>
        <w:t>е</w:t>
      </w:r>
      <w:r w:rsidRPr="005D1E5F">
        <w:rPr>
          <w:rFonts w:ascii="PragmaticaCTT" w:hAnsi="PragmaticaCTT"/>
          <w:spacing w:val="-2"/>
          <w:sz w:val="19"/>
          <w:szCs w:val="19"/>
        </w:rPr>
        <w:t>сения поправок в конституцию или издания нового статута, законодательные органы идут на поводу у судебной власти, так как вынуждены учитывать ее «позицию» по тому или иному вопросу, чтобы изб</w:t>
      </w:r>
      <w:r w:rsidRPr="005D1E5F">
        <w:rPr>
          <w:rFonts w:ascii="PragmaticaCTT" w:hAnsi="PragmaticaCTT"/>
          <w:spacing w:val="-2"/>
          <w:sz w:val="19"/>
          <w:szCs w:val="19"/>
        </w:rPr>
        <w:t>е</w:t>
      </w:r>
      <w:r w:rsidRPr="005D1E5F">
        <w:rPr>
          <w:rFonts w:ascii="PragmaticaCTT" w:hAnsi="PragmaticaCTT"/>
          <w:spacing w:val="-2"/>
          <w:sz w:val="19"/>
          <w:szCs w:val="19"/>
        </w:rPr>
        <w:t>жать последующего обвинения в неконституционности принятого акта. Тем самым Верховный суд как бы подталкивает законодателя к принятию новых норм. И в этом случае, как подчеркивают исследов</w:t>
      </w:r>
      <w:r w:rsidRPr="005D1E5F">
        <w:rPr>
          <w:rFonts w:ascii="PragmaticaCTT" w:hAnsi="PragmaticaCTT"/>
          <w:spacing w:val="-2"/>
          <w:sz w:val="19"/>
          <w:szCs w:val="19"/>
        </w:rPr>
        <w:t>а</w:t>
      </w:r>
      <w:r w:rsidRPr="005D1E5F">
        <w:rPr>
          <w:rFonts w:ascii="PragmaticaCTT" w:hAnsi="PragmaticaCTT"/>
          <w:spacing w:val="-2"/>
          <w:sz w:val="19"/>
          <w:szCs w:val="19"/>
        </w:rPr>
        <w:t xml:space="preserve">тели, деятельность Верховного суда США приобретает свойства </w:t>
      </w:r>
      <w:r w:rsidRPr="005D1E5F">
        <w:rPr>
          <w:rFonts w:ascii="PragmaticaCTT" w:hAnsi="PragmaticaCTT"/>
          <w:i/>
          <w:spacing w:val="-2"/>
          <w:sz w:val="19"/>
          <w:szCs w:val="19"/>
        </w:rPr>
        <w:t>позитивного правотворчества</w:t>
      </w:r>
      <w:r w:rsidRPr="005D1E5F">
        <w:rPr>
          <w:rFonts w:ascii="PragmaticaCTT" w:hAnsi="PragmaticaCTT"/>
          <w:spacing w:val="-2"/>
          <w:sz w:val="19"/>
          <w:szCs w:val="19"/>
        </w:rPr>
        <w:t>. Суд де-факто создает норму, предполагая, что ее содержание будет противоположным той, которая была о</w:t>
      </w:r>
      <w:r w:rsidRPr="005D1E5F">
        <w:rPr>
          <w:rFonts w:ascii="PragmaticaCTT" w:hAnsi="PragmaticaCTT"/>
          <w:spacing w:val="-2"/>
          <w:sz w:val="19"/>
          <w:szCs w:val="19"/>
        </w:rPr>
        <w:t>т</w:t>
      </w:r>
      <w:r w:rsidRPr="005D1E5F">
        <w:rPr>
          <w:rFonts w:ascii="PragmaticaCTT" w:hAnsi="PragmaticaCTT"/>
          <w:spacing w:val="-2"/>
          <w:sz w:val="19"/>
          <w:szCs w:val="19"/>
        </w:rPr>
        <w:t>менена. Но процесс создания законодательной нормы — это прерогатива легислатур. В связи с чем Верховный суд США может определить лишь ее смысл, разъяснить принципы Конституции США, в соо</w:t>
      </w:r>
      <w:r w:rsidRPr="005D1E5F">
        <w:rPr>
          <w:rFonts w:ascii="PragmaticaCTT" w:hAnsi="PragmaticaCTT"/>
          <w:spacing w:val="-2"/>
          <w:sz w:val="19"/>
          <w:szCs w:val="19"/>
        </w:rPr>
        <w:t>т</w:t>
      </w:r>
      <w:r w:rsidRPr="005D1E5F">
        <w:rPr>
          <w:rFonts w:ascii="PragmaticaCTT" w:hAnsi="PragmaticaCTT"/>
          <w:spacing w:val="-2"/>
          <w:sz w:val="19"/>
          <w:szCs w:val="19"/>
        </w:rPr>
        <w:t>ветствии с которыми должен быть принят новый нормативный акт полностью или в части</w:t>
      </w:r>
      <w:r w:rsidRPr="005D1E5F">
        <w:rPr>
          <w:rStyle w:val="aa"/>
          <w:rFonts w:ascii="PragmaticaCTT" w:hAnsi="PragmaticaCTT"/>
          <w:spacing w:val="-2"/>
          <w:sz w:val="19"/>
          <w:szCs w:val="19"/>
        </w:rPr>
        <w:footnoteReference w:id="1344"/>
      </w:r>
      <w:r w:rsidRPr="005D1E5F">
        <w:rPr>
          <w:rFonts w:ascii="PragmaticaCTT" w:hAnsi="PragmaticaCTT"/>
          <w:spacing w:val="-2"/>
          <w:sz w:val="19"/>
          <w:szCs w:val="19"/>
        </w:rPr>
        <w:t>.</w:t>
      </w:r>
    </w:p>
    <w:p w:rsidR="00577E3B" w:rsidRPr="005D1E5F" w:rsidRDefault="00577E3B" w:rsidP="00577E3B">
      <w:pPr>
        <w:rPr>
          <w:spacing w:val="-2"/>
          <w:szCs w:val="19"/>
        </w:rPr>
      </w:pPr>
      <w:r w:rsidRPr="005D1E5F">
        <w:rPr>
          <w:spacing w:val="-2"/>
          <w:szCs w:val="19"/>
        </w:rPr>
        <w:t>Наконец, третья специфика связана с технико-юридическими особенностями кодификации в Ро</w:t>
      </w:r>
      <w:r w:rsidRPr="005D1E5F">
        <w:rPr>
          <w:spacing w:val="-2"/>
          <w:szCs w:val="19"/>
        </w:rPr>
        <w:t>с</w:t>
      </w:r>
      <w:r w:rsidRPr="005D1E5F">
        <w:rPr>
          <w:spacing w:val="-2"/>
          <w:szCs w:val="19"/>
        </w:rPr>
        <w:t>сии и США. У нас кодификация — это форма систематизации, совершенная путем объединения норм</w:t>
      </w:r>
      <w:r w:rsidRPr="005D1E5F">
        <w:rPr>
          <w:spacing w:val="-2"/>
          <w:szCs w:val="19"/>
        </w:rPr>
        <w:t>а</w:t>
      </w:r>
      <w:r w:rsidRPr="005D1E5F">
        <w:rPr>
          <w:spacing w:val="-2"/>
          <w:szCs w:val="19"/>
        </w:rPr>
        <w:t>тивных актов в единый, логически цельный законодательный акт с изменением их содержания (в отл</w:t>
      </w:r>
      <w:r w:rsidRPr="005D1E5F">
        <w:rPr>
          <w:spacing w:val="-2"/>
          <w:szCs w:val="19"/>
        </w:rPr>
        <w:t>и</w:t>
      </w:r>
      <w:r w:rsidRPr="005D1E5F">
        <w:rPr>
          <w:spacing w:val="-2"/>
          <w:szCs w:val="19"/>
        </w:rPr>
        <w:t>чие от консолидации как формы систематизации, совершенной путем объединения нормативных актов без изменения их содержания в единый документ, где каждый из актов теряет свое самостоятельное юридическое значение)</w:t>
      </w:r>
      <w:r w:rsidRPr="005D1E5F">
        <w:rPr>
          <w:rStyle w:val="aa"/>
          <w:spacing w:val="-2"/>
          <w:szCs w:val="19"/>
        </w:rPr>
        <w:footnoteReference w:id="1345"/>
      </w:r>
      <w:r w:rsidRPr="005D1E5F">
        <w:rPr>
          <w:spacing w:val="-2"/>
          <w:szCs w:val="19"/>
        </w:rPr>
        <w:t>. В правовой литературе США также употребляется термин «кодификация» («codification»), хотя подобная деятельность не свойственна странам прецедентного пра</w:t>
      </w:r>
      <w:r w:rsidR="005D1E5F" w:rsidRPr="005D1E5F">
        <w:rPr>
          <w:spacing w:val="-2"/>
          <w:szCs w:val="19"/>
        </w:rPr>
        <w:t>ва,</w:t>
      </w:r>
      <w:r w:rsidRPr="005D1E5F">
        <w:rPr>
          <w:spacing w:val="-2"/>
          <w:szCs w:val="19"/>
        </w:rPr>
        <w:t xml:space="preserve"> </w:t>
      </w:r>
      <w:r w:rsidR="005D1E5F" w:rsidRPr="005D1E5F">
        <w:rPr>
          <w:spacing w:val="-2"/>
          <w:szCs w:val="19"/>
        </w:rPr>
        <w:t>п</w:t>
      </w:r>
      <w:r w:rsidRPr="005D1E5F">
        <w:rPr>
          <w:spacing w:val="-2"/>
          <w:szCs w:val="19"/>
        </w:rPr>
        <w:t>оэтому и понимание его отличается от традиций континентального права. Он обозначает «систематизацию стат</w:t>
      </w:r>
      <w:r w:rsidRPr="005D1E5F">
        <w:rPr>
          <w:spacing w:val="-2"/>
          <w:szCs w:val="19"/>
        </w:rPr>
        <w:t>у</w:t>
      </w:r>
      <w:r w:rsidRPr="005D1E5F">
        <w:rPr>
          <w:spacing w:val="-2"/>
          <w:szCs w:val="19"/>
        </w:rPr>
        <w:t>тов штата или федеральных статутов с целью их упорядочения, производимую, как правило, по предм</w:t>
      </w:r>
      <w:r w:rsidRPr="005D1E5F">
        <w:rPr>
          <w:spacing w:val="-2"/>
          <w:szCs w:val="19"/>
        </w:rPr>
        <w:t>е</w:t>
      </w:r>
      <w:r w:rsidRPr="005D1E5F">
        <w:rPr>
          <w:spacing w:val="-2"/>
          <w:szCs w:val="19"/>
        </w:rPr>
        <w:t>ту правового регулирования»</w:t>
      </w:r>
      <w:r w:rsidRPr="005D1E5F">
        <w:rPr>
          <w:rStyle w:val="aa"/>
          <w:spacing w:val="-2"/>
          <w:szCs w:val="19"/>
        </w:rPr>
        <w:footnoteReference w:id="1346"/>
      </w:r>
      <w:r w:rsidRPr="005D1E5F">
        <w:rPr>
          <w:spacing w:val="-2"/>
          <w:szCs w:val="19"/>
        </w:rPr>
        <w:t>. В ходе кодификации происходит объединение действующих законов и нередко соответствующих судебных прецедентов, регулирующих ту или иную сферу общественных о</w:t>
      </w:r>
      <w:r w:rsidRPr="005D1E5F">
        <w:rPr>
          <w:spacing w:val="-2"/>
          <w:szCs w:val="19"/>
        </w:rPr>
        <w:t>т</w:t>
      </w:r>
      <w:r w:rsidRPr="005D1E5F">
        <w:rPr>
          <w:spacing w:val="-2"/>
          <w:szCs w:val="19"/>
        </w:rPr>
        <w:t>ношений. Созданный в результате кодификации акт (кодекс — «code») полностью заменяет собой все прежние акты, действовавшие в данной сфере, хотя возможны и определенные исключения</w:t>
      </w:r>
      <w:r w:rsidRPr="005D1E5F">
        <w:rPr>
          <w:rStyle w:val="aa"/>
          <w:spacing w:val="-2"/>
          <w:szCs w:val="19"/>
        </w:rPr>
        <w:footnoteReference w:id="1347"/>
      </w:r>
      <w:r w:rsidRPr="005D1E5F">
        <w:rPr>
          <w:spacing w:val="-2"/>
          <w:szCs w:val="19"/>
        </w:rPr>
        <w:t>. Предпол</w:t>
      </w:r>
      <w:r w:rsidRPr="005D1E5F">
        <w:rPr>
          <w:spacing w:val="-2"/>
          <w:szCs w:val="19"/>
        </w:rPr>
        <w:t>а</w:t>
      </w:r>
      <w:r w:rsidRPr="005D1E5F">
        <w:rPr>
          <w:spacing w:val="-2"/>
          <w:szCs w:val="19"/>
        </w:rPr>
        <w:t>гается, как правило, что законодатель в «кодексе» стремится воспроизвести прежние нормы, закре</w:t>
      </w:r>
      <w:r w:rsidRPr="005D1E5F">
        <w:rPr>
          <w:spacing w:val="-2"/>
          <w:szCs w:val="19"/>
        </w:rPr>
        <w:t>п</w:t>
      </w:r>
      <w:r w:rsidRPr="005D1E5F">
        <w:rPr>
          <w:spacing w:val="-2"/>
          <w:szCs w:val="19"/>
        </w:rPr>
        <w:t xml:space="preserve">ленные в статутах или созданные судебной практикой, а </w:t>
      </w:r>
      <w:r w:rsidRPr="005D1E5F">
        <w:rPr>
          <w:i/>
          <w:spacing w:val="-2"/>
          <w:szCs w:val="19"/>
        </w:rPr>
        <w:t>не установить абсолютно новые правила</w:t>
      </w:r>
      <w:r w:rsidRPr="005D1E5F">
        <w:rPr>
          <w:spacing w:val="-2"/>
          <w:szCs w:val="19"/>
        </w:rPr>
        <w:t xml:space="preserve">, то есть фактически речь идет не о кодификации, а о консолидации, как их понимают в отечественной </w:t>
      </w:r>
      <w:r w:rsidRPr="005D1E5F">
        <w:rPr>
          <w:spacing w:val="-2"/>
          <w:szCs w:val="19"/>
        </w:rPr>
        <w:lastRenderedPageBreak/>
        <w:t>юриспруденции. Причем термин «code» может применяться к любым актам систематизации и перев</w:t>
      </w:r>
      <w:r w:rsidRPr="005D1E5F">
        <w:rPr>
          <w:spacing w:val="-2"/>
          <w:szCs w:val="19"/>
        </w:rPr>
        <w:t>о</w:t>
      </w:r>
      <w:r w:rsidRPr="005D1E5F">
        <w:rPr>
          <w:spacing w:val="-2"/>
          <w:szCs w:val="19"/>
        </w:rPr>
        <w:t xml:space="preserve">диться следовательно, не только как «кодекс», но и как «свод, сборник законов». Ярким примером здесь выступает </w:t>
      </w:r>
      <w:r w:rsidRPr="005D1E5F">
        <w:rPr>
          <w:i/>
          <w:iCs/>
          <w:spacing w:val="-2"/>
          <w:szCs w:val="19"/>
        </w:rPr>
        <w:t xml:space="preserve">Свод (Кодекс) законов США </w:t>
      </w:r>
      <w:r w:rsidRPr="005D1E5F">
        <w:rPr>
          <w:iCs/>
          <w:spacing w:val="-2"/>
          <w:szCs w:val="19"/>
        </w:rPr>
        <w:t>(United States Code — USC)</w:t>
      </w:r>
      <w:r w:rsidRPr="005D1E5F">
        <w:rPr>
          <w:spacing w:val="-2"/>
          <w:szCs w:val="19"/>
        </w:rPr>
        <w:t xml:space="preserve">, который существенно отличается от привычных отечественному юристу кодексов. Фактически в нем осуществляется систематизация </w:t>
      </w:r>
      <w:r w:rsidRPr="005D1E5F">
        <w:rPr>
          <w:i/>
          <w:spacing w:val="-2"/>
          <w:szCs w:val="19"/>
        </w:rPr>
        <w:t>зак</w:t>
      </w:r>
      <w:r w:rsidRPr="005D1E5F">
        <w:rPr>
          <w:i/>
          <w:spacing w:val="-2"/>
          <w:szCs w:val="19"/>
        </w:rPr>
        <w:t>о</w:t>
      </w:r>
      <w:r w:rsidRPr="005D1E5F">
        <w:rPr>
          <w:i/>
          <w:spacing w:val="-2"/>
          <w:szCs w:val="19"/>
        </w:rPr>
        <w:t>нодательных норм</w:t>
      </w:r>
      <w:r w:rsidRPr="005D1E5F">
        <w:rPr>
          <w:spacing w:val="-2"/>
          <w:szCs w:val="19"/>
        </w:rPr>
        <w:t>, а не самих статутов в рамках 50 разделов (Titles), каждый из которых посвящен о</w:t>
      </w:r>
      <w:r w:rsidRPr="005D1E5F">
        <w:rPr>
          <w:spacing w:val="-2"/>
          <w:szCs w:val="19"/>
        </w:rPr>
        <w:t>п</w:t>
      </w:r>
      <w:r w:rsidRPr="005D1E5F">
        <w:rPr>
          <w:spacing w:val="-2"/>
          <w:szCs w:val="19"/>
        </w:rPr>
        <w:t>ределенной отрасли права либо крупному правовому институту (например, есть разделы «Конгресс», «Президент», «Патенты», «Война и национальная оборона» и т. д.).</w:t>
      </w:r>
    </w:p>
    <w:p w:rsidR="00577E3B" w:rsidRPr="005D1E5F" w:rsidRDefault="00577E3B" w:rsidP="00577E3B">
      <w:pPr>
        <w:rPr>
          <w:spacing w:val="-6"/>
          <w:szCs w:val="19"/>
        </w:rPr>
      </w:pPr>
      <w:r w:rsidRPr="005D1E5F">
        <w:rPr>
          <w:spacing w:val="-6"/>
          <w:szCs w:val="19"/>
        </w:rPr>
        <w:t>Разделы, начиная с седьмого, располагаются в алфавитном порядке (первый раздел посвящен общим вопросам законодательства, пять последующих объединяют нормы, регулирующие деятельность и полн</w:t>
      </w:r>
      <w:r w:rsidRPr="005D1E5F">
        <w:rPr>
          <w:spacing w:val="-6"/>
          <w:szCs w:val="19"/>
        </w:rPr>
        <w:t>о</w:t>
      </w:r>
      <w:r w:rsidRPr="005D1E5F">
        <w:rPr>
          <w:spacing w:val="-6"/>
          <w:szCs w:val="19"/>
        </w:rPr>
        <w:t>мочия правительственных структур). Деление на разделы проведено исключительно по предмету</w:t>
      </w:r>
      <w:r w:rsidRPr="005D1E5F">
        <w:rPr>
          <w:i/>
          <w:iCs/>
          <w:spacing w:val="-6"/>
          <w:szCs w:val="19"/>
        </w:rPr>
        <w:t xml:space="preserve"> </w:t>
      </w:r>
      <w:r w:rsidRPr="005D1E5F">
        <w:rPr>
          <w:spacing w:val="-6"/>
          <w:szCs w:val="19"/>
        </w:rPr>
        <w:t>регулир</w:t>
      </w:r>
      <w:r w:rsidRPr="005D1E5F">
        <w:rPr>
          <w:spacing w:val="-6"/>
          <w:szCs w:val="19"/>
        </w:rPr>
        <w:t>о</w:t>
      </w:r>
      <w:r w:rsidRPr="005D1E5F">
        <w:rPr>
          <w:spacing w:val="-6"/>
          <w:szCs w:val="19"/>
        </w:rPr>
        <w:t>вания, при этом, если то или иное правило, принятое Конгрессом, может быть отнесено в два и более разд</w:t>
      </w:r>
      <w:r w:rsidRPr="005D1E5F">
        <w:rPr>
          <w:spacing w:val="-6"/>
          <w:szCs w:val="19"/>
        </w:rPr>
        <w:t>е</w:t>
      </w:r>
      <w:r w:rsidRPr="005D1E5F">
        <w:rPr>
          <w:spacing w:val="-6"/>
          <w:szCs w:val="19"/>
        </w:rPr>
        <w:t>ла, систематизаторы делают это, обеспечивая тем самым полноту любого раздела. В результате того, что нормы одного статута могут быть распределены в разные разделы Свода в соответствии с предметом рег</w:t>
      </w:r>
      <w:r w:rsidRPr="005D1E5F">
        <w:rPr>
          <w:spacing w:val="-6"/>
          <w:szCs w:val="19"/>
        </w:rPr>
        <w:t>у</w:t>
      </w:r>
      <w:r w:rsidRPr="005D1E5F">
        <w:rPr>
          <w:spacing w:val="-6"/>
          <w:szCs w:val="19"/>
        </w:rPr>
        <w:t>лирования, сам законодательный акт как единый документ исчезает. Разделы Кодекса в свою очередь д</w:t>
      </w:r>
      <w:r w:rsidRPr="005D1E5F">
        <w:rPr>
          <w:spacing w:val="-6"/>
          <w:szCs w:val="19"/>
        </w:rPr>
        <w:t>е</w:t>
      </w:r>
      <w:r w:rsidRPr="005D1E5F">
        <w:rPr>
          <w:spacing w:val="-6"/>
          <w:szCs w:val="19"/>
        </w:rPr>
        <w:t>лятся на части, главы (субглавы), параграфы (субпараграфы). Так, раздел 18 «Преступления и уголовный процесс» включает 5 частей (parts), каждая из которых разделена на главы (chapters), например, часть I «Преступления» содержит 97 глав, а главы, в свою очередь, разделены на параграфы (sections). Каждый том снабжен общим перечнем разделов, а каждый раздел открывается полным перечнем глав и параграфов. Соответственно ссылка «10 U.S.С. §</w:t>
      </w:r>
      <w:r w:rsidR="00E72DD8" w:rsidRPr="005D1E5F">
        <w:rPr>
          <w:spacing w:val="-6"/>
          <w:szCs w:val="19"/>
        </w:rPr>
        <w:t> </w:t>
      </w:r>
      <w:r w:rsidRPr="005D1E5F">
        <w:rPr>
          <w:spacing w:val="-6"/>
          <w:szCs w:val="19"/>
        </w:rPr>
        <w:t>l et seq.», которая может содержаться в правовой литературе, будет о</w:t>
      </w:r>
      <w:r w:rsidRPr="005D1E5F">
        <w:rPr>
          <w:spacing w:val="-6"/>
          <w:szCs w:val="19"/>
        </w:rPr>
        <w:t>з</w:t>
      </w:r>
      <w:r w:rsidRPr="005D1E5F">
        <w:rPr>
          <w:spacing w:val="-6"/>
          <w:szCs w:val="19"/>
        </w:rPr>
        <w:t>начать: «Раздел 10 Свода законов США, параграф 1 и последующие». Свод законов США содержит в себе только нормы «публичных» постоянных федеральных статутов, в него не включаются акты органов исполн</w:t>
      </w:r>
      <w:r w:rsidRPr="005D1E5F">
        <w:rPr>
          <w:spacing w:val="-6"/>
          <w:szCs w:val="19"/>
        </w:rPr>
        <w:t>и</w:t>
      </w:r>
      <w:r w:rsidRPr="005D1E5F">
        <w:rPr>
          <w:spacing w:val="-6"/>
          <w:szCs w:val="19"/>
        </w:rPr>
        <w:t>тельной власти, решения федеральных судов, акты органов власти штатов и местных.</w:t>
      </w:r>
    </w:p>
    <w:p w:rsidR="00577E3B" w:rsidRPr="005D1E5F" w:rsidRDefault="00577E3B" w:rsidP="00577E3B">
      <w:pPr>
        <w:autoSpaceDE w:val="0"/>
        <w:autoSpaceDN w:val="0"/>
        <w:adjustRightInd w:val="0"/>
        <w:rPr>
          <w:spacing w:val="-2"/>
          <w:szCs w:val="19"/>
        </w:rPr>
      </w:pPr>
      <w:r w:rsidRPr="005D1E5F">
        <w:rPr>
          <w:spacing w:val="-2"/>
          <w:szCs w:val="19"/>
        </w:rPr>
        <w:t>Главной целью Кодекса является изложение законодательного материала в краткой и удобной для применения форме. Однако нужно иметь в виду, что на настоящий момент только около половины ра</w:t>
      </w:r>
      <w:r w:rsidRPr="005D1E5F">
        <w:rPr>
          <w:spacing w:val="-2"/>
          <w:szCs w:val="19"/>
        </w:rPr>
        <w:t>з</w:t>
      </w:r>
      <w:r w:rsidRPr="005D1E5F">
        <w:rPr>
          <w:spacing w:val="-2"/>
          <w:szCs w:val="19"/>
        </w:rPr>
        <w:t>делов Свода (например, разделы 1, 3</w:t>
      </w:r>
      <w:r w:rsidR="00FF4446" w:rsidRPr="005D1E5F">
        <w:rPr>
          <w:spacing w:val="-2"/>
          <w:szCs w:val="19"/>
        </w:rPr>
        <w:t>—</w:t>
      </w:r>
      <w:r w:rsidRPr="005D1E5F">
        <w:rPr>
          <w:spacing w:val="-2"/>
          <w:szCs w:val="19"/>
        </w:rPr>
        <w:t>6, 9</w:t>
      </w:r>
      <w:r w:rsidR="00FF4446" w:rsidRPr="005D1E5F">
        <w:rPr>
          <w:spacing w:val="-2"/>
          <w:szCs w:val="19"/>
        </w:rPr>
        <w:t>—</w:t>
      </w:r>
      <w:r w:rsidRPr="005D1E5F">
        <w:rPr>
          <w:spacing w:val="-2"/>
          <w:szCs w:val="19"/>
        </w:rPr>
        <w:t>11 и др.) было принято Конгрессом в качестве статутного права, то есть фактически как консолидированные акты по соответствующему предмету. На них можно ссылаться как на бесспорное доказательство существования правовых норм. Другие разделы выступ</w:t>
      </w:r>
      <w:r w:rsidRPr="005D1E5F">
        <w:rPr>
          <w:spacing w:val="-2"/>
          <w:szCs w:val="19"/>
        </w:rPr>
        <w:t>а</w:t>
      </w:r>
      <w:r w:rsidRPr="005D1E5F">
        <w:rPr>
          <w:spacing w:val="-2"/>
          <w:szCs w:val="19"/>
        </w:rPr>
        <w:t>ют свидетельством действующего права лишь prima facie (то есть «поскольку не будет доказано иное»)</w:t>
      </w:r>
      <w:r w:rsidRPr="005D1E5F">
        <w:rPr>
          <w:rStyle w:val="aa"/>
          <w:spacing w:val="-2"/>
          <w:szCs w:val="19"/>
        </w:rPr>
        <w:footnoteReference w:id="1348"/>
      </w:r>
      <w:r w:rsidRPr="005D1E5F">
        <w:rPr>
          <w:spacing w:val="-2"/>
          <w:szCs w:val="19"/>
        </w:rPr>
        <w:t>. В перспективе все разделы кодекса должны быть приняты в качестве консолидированных статутов.</w:t>
      </w:r>
    </w:p>
    <w:p w:rsidR="00577E3B" w:rsidRPr="005D1E5F" w:rsidRDefault="00577E3B" w:rsidP="00577E3B">
      <w:pPr>
        <w:rPr>
          <w:spacing w:val="-4"/>
          <w:szCs w:val="19"/>
        </w:rPr>
      </w:pPr>
      <w:r w:rsidRPr="005D1E5F">
        <w:rPr>
          <w:spacing w:val="-4"/>
          <w:szCs w:val="19"/>
        </w:rPr>
        <w:t>Что касается отраслевой кодификации (по сути также консолидации) американского права, то идеи создания отраслевых кодексов получили распространение еще в XIX веке. Так, нью-йоркский адвокат Д</w:t>
      </w:r>
      <w:r w:rsidRPr="005D1E5F">
        <w:rPr>
          <w:spacing w:val="-4"/>
          <w:szCs w:val="19"/>
        </w:rPr>
        <w:t>э</w:t>
      </w:r>
      <w:r w:rsidRPr="005D1E5F">
        <w:rPr>
          <w:spacing w:val="-4"/>
          <w:szCs w:val="19"/>
        </w:rPr>
        <w:t>вид Д. Филд разработал целую серию кодексов, наиболее ценным из которых считается Кодекс гражда</w:t>
      </w:r>
      <w:r w:rsidRPr="005D1E5F">
        <w:rPr>
          <w:spacing w:val="-4"/>
          <w:szCs w:val="19"/>
        </w:rPr>
        <w:t>н</w:t>
      </w:r>
      <w:r w:rsidRPr="005D1E5F">
        <w:rPr>
          <w:spacing w:val="-4"/>
          <w:szCs w:val="19"/>
        </w:rPr>
        <w:t>ского судопроизводства, официально одобренный Нью-Йорком в 1848 году. В данном кодексе Д. Филд</w:t>
      </w:r>
      <w:r w:rsidR="005D1E5F" w:rsidRPr="005D1E5F">
        <w:rPr>
          <w:spacing w:val="-4"/>
          <w:szCs w:val="19"/>
        </w:rPr>
        <w:t>,</w:t>
      </w:r>
      <w:r w:rsidRPr="005D1E5F">
        <w:rPr>
          <w:spacing w:val="-4"/>
          <w:szCs w:val="19"/>
        </w:rPr>
        <w:t xml:space="preserve"> по сути</w:t>
      </w:r>
      <w:r w:rsidR="005D1E5F" w:rsidRPr="005D1E5F">
        <w:rPr>
          <w:spacing w:val="-4"/>
          <w:szCs w:val="19"/>
        </w:rPr>
        <w:t>,</w:t>
      </w:r>
      <w:r w:rsidRPr="005D1E5F">
        <w:rPr>
          <w:spacing w:val="-4"/>
          <w:szCs w:val="19"/>
        </w:rPr>
        <w:t xml:space="preserve"> свел в единую систему нормы общего права и права справедливости, тем самым значительно у</w:t>
      </w:r>
      <w:r w:rsidRPr="005D1E5F">
        <w:rPr>
          <w:spacing w:val="-4"/>
          <w:szCs w:val="19"/>
        </w:rPr>
        <w:t>п</w:t>
      </w:r>
      <w:r w:rsidRPr="005D1E5F">
        <w:rPr>
          <w:spacing w:val="-4"/>
          <w:szCs w:val="19"/>
        </w:rPr>
        <w:t>ростив порядок судопроизводства</w:t>
      </w:r>
      <w:r w:rsidRPr="005D1E5F">
        <w:rPr>
          <w:rStyle w:val="aa"/>
          <w:spacing w:val="-4"/>
          <w:szCs w:val="19"/>
        </w:rPr>
        <w:footnoteReference w:id="1349"/>
      </w:r>
      <w:r w:rsidRPr="005D1E5F">
        <w:rPr>
          <w:spacing w:val="-4"/>
          <w:szCs w:val="19"/>
        </w:rPr>
        <w:t>. В настоящее время в США принят целый ряд отраслевых кодексов (гражданских, уголовных, процессуальных и др.), охватывающих как законодательство штатов, так и ф</w:t>
      </w:r>
      <w:r w:rsidRPr="005D1E5F">
        <w:rPr>
          <w:spacing w:val="-4"/>
          <w:szCs w:val="19"/>
        </w:rPr>
        <w:t>е</w:t>
      </w:r>
      <w:r w:rsidRPr="005D1E5F">
        <w:rPr>
          <w:spacing w:val="-4"/>
          <w:szCs w:val="19"/>
        </w:rPr>
        <w:t>деральное законодательство. Американские отраслевые кодексы, как правило, отличаются от классич</w:t>
      </w:r>
      <w:r w:rsidRPr="005D1E5F">
        <w:rPr>
          <w:spacing w:val="-4"/>
          <w:szCs w:val="19"/>
        </w:rPr>
        <w:t>е</w:t>
      </w:r>
      <w:r w:rsidRPr="005D1E5F">
        <w:rPr>
          <w:spacing w:val="-4"/>
          <w:szCs w:val="19"/>
        </w:rPr>
        <w:t>ских кодификаций, характерных для континентальной системы права (за исключением кодексов Луизи</w:t>
      </w:r>
      <w:r w:rsidRPr="005D1E5F">
        <w:rPr>
          <w:spacing w:val="-4"/>
          <w:szCs w:val="19"/>
        </w:rPr>
        <w:t>а</w:t>
      </w:r>
      <w:r w:rsidRPr="005D1E5F">
        <w:rPr>
          <w:spacing w:val="-4"/>
          <w:szCs w:val="19"/>
        </w:rPr>
        <w:t>ны, которая восприняла традиции Кодекса Наполеона). Не случайно американские исследователи по</w:t>
      </w:r>
      <w:r w:rsidRPr="005D1E5F">
        <w:rPr>
          <w:spacing w:val="-4"/>
          <w:szCs w:val="19"/>
        </w:rPr>
        <w:t>д</w:t>
      </w:r>
      <w:r w:rsidRPr="005D1E5F">
        <w:rPr>
          <w:spacing w:val="-4"/>
          <w:szCs w:val="19"/>
        </w:rPr>
        <w:t>черкивают, что в США в глазах юристов и судей «кодификация в известном смысле всегда была иллюз</w:t>
      </w:r>
      <w:r w:rsidRPr="005D1E5F">
        <w:rPr>
          <w:spacing w:val="-4"/>
          <w:szCs w:val="19"/>
        </w:rPr>
        <w:t>и</w:t>
      </w:r>
      <w:r w:rsidRPr="005D1E5F">
        <w:rPr>
          <w:spacing w:val="-4"/>
          <w:szCs w:val="19"/>
        </w:rPr>
        <w:t>ей»</w:t>
      </w:r>
      <w:r w:rsidRPr="005D1E5F">
        <w:rPr>
          <w:rStyle w:val="aa"/>
          <w:spacing w:val="-4"/>
          <w:szCs w:val="19"/>
        </w:rPr>
        <w:footnoteReference w:id="1350"/>
      </w:r>
      <w:r w:rsidRPr="005D1E5F">
        <w:rPr>
          <w:spacing w:val="-4"/>
          <w:szCs w:val="19"/>
        </w:rPr>
        <w:t>, а сами кодексы воспринимались многими из них как «простые декларации»</w:t>
      </w:r>
      <w:r w:rsidRPr="005D1E5F">
        <w:rPr>
          <w:rStyle w:val="aa"/>
          <w:spacing w:val="-4"/>
          <w:szCs w:val="19"/>
        </w:rPr>
        <w:footnoteReference w:id="1351"/>
      </w:r>
      <w:r w:rsidRPr="005D1E5F">
        <w:rPr>
          <w:spacing w:val="-4"/>
          <w:szCs w:val="19"/>
        </w:rPr>
        <w:t>. Более того в англо-американской литературе противники кодификации выдвигают целый ряд аргументов против нее: кодекс замораживает естественное развитие права и препятствует ему, создавая «смирительную рубашку» для права; он не может предвидеть все возможные случаи, которые возникнут в реальной жизни; кодекс п</w:t>
      </w:r>
      <w:r w:rsidRPr="005D1E5F">
        <w:rPr>
          <w:spacing w:val="-4"/>
          <w:szCs w:val="19"/>
        </w:rPr>
        <w:t>о</w:t>
      </w:r>
      <w:r w:rsidRPr="005D1E5F">
        <w:rPr>
          <w:spacing w:val="-4"/>
          <w:szCs w:val="19"/>
        </w:rPr>
        <w:t>строен на логике и требует бездумного подчинения ей, но естественное развитие права зависит от жи</w:t>
      </w:r>
      <w:r w:rsidRPr="005D1E5F">
        <w:rPr>
          <w:spacing w:val="-4"/>
          <w:szCs w:val="19"/>
        </w:rPr>
        <w:t>з</w:t>
      </w:r>
      <w:r w:rsidRPr="005D1E5F">
        <w:rPr>
          <w:spacing w:val="-4"/>
          <w:szCs w:val="19"/>
        </w:rPr>
        <w:t>ненного опыта, а не от логики; он сдерживает судебное правотворчество и соответственно превращает суд в послушного исполнителя законодательных рецептов, содержащихся в кодексе</w:t>
      </w:r>
      <w:r w:rsidRPr="005D1E5F">
        <w:rPr>
          <w:rStyle w:val="aa"/>
          <w:spacing w:val="-4"/>
          <w:szCs w:val="19"/>
        </w:rPr>
        <w:footnoteReference w:id="1352"/>
      </w:r>
      <w:r w:rsidRPr="005D1E5F">
        <w:rPr>
          <w:spacing w:val="-4"/>
          <w:szCs w:val="19"/>
        </w:rPr>
        <w:t>.</w:t>
      </w:r>
    </w:p>
    <w:p w:rsidR="00577E3B" w:rsidRPr="00006007" w:rsidRDefault="00577E3B" w:rsidP="00577E3B">
      <w:pPr>
        <w:rPr>
          <w:szCs w:val="19"/>
        </w:rPr>
      </w:pPr>
      <w:r w:rsidRPr="00006007">
        <w:rPr>
          <w:szCs w:val="19"/>
        </w:rPr>
        <w:t>В целом современное американское законодательство носит в значительной степени системат</w:t>
      </w:r>
      <w:r w:rsidRPr="00006007">
        <w:rPr>
          <w:szCs w:val="19"/>
        </w:rPr>
        <w:t>и</w:t>
      </w:r>
      <w:r w:rsidRPr="00006007">
        <w:rPr>
          <w:szCs w:val="19"/>
        </w:rPr>
        <w:t>зированный характер, отличающий его от казуистичного английского права и в определенной мере сближающий с правом континентальным, хотя осуществляется эта систематизациях в особых фо</w:t>
      </w:r>
      <w:r w:rsidRPr="00006007">
        <w:rPr>
          <w:szCs w:val="19"/>
        </w:rPr>
        <w:t>р</w:t>
      </w:r>
      <w:r w:rsidRPr="00006007">
        <w:rPr>
          <w:szCs w:val="19"/>
        </w:rPr>
        <w:t>мах, как правило, путем консолидации норм статутного и прецедентного права.</w:t>
      </w:r>
    </w:p>
    <w:p w:rsidR="006F5610" w:rsidRPr="00006007" w:rsidRDefault="00577E3B" w:rsidP="006F5610">
      <w:pPr>
        <w:rPr>
          <w:szCs w:val="19"/>
        </w:rPr>
      </w:pPr>
      <w:r w:rsidRPr="00006007">
        <w:rPr>
          <w:szCs w:val="19"/>
        </w:rPr>
        <w:t>Таким образом, мы увидели, что специфика правотворческой техники предопределяется ос</w:t>
      </w:r>
      <w:r w:rsidRPr="00006007">
        <w:rPr>
          <w:szCs w:val="19"/>
        </w:rPr>
        <w:t>о</w:t>
      </w:r>
      <w:r w:rsidRPr="00006007">
        <w:rPr>
          <w:szCs w:val="19"/>
        </w:rPr>
        <w:t>бенностями правовой культуры конкретного государства, что не исключает, однако, возможности з</w:t>
      </w:r>
      <w:r w:rsidRPr="00006007">
        <w:rPr>
          <w:szCs w:val="19"/>
        </w:rPr>
        <w:t>а</w:t>
      </w:r>
      <w:r w:rsidRPr="00006007">
        <w:rPr>
          <w:szCs w:val="19"/>
        </w:rPr>
        <w:t>имствования в процессе исторической коммуникации позитивного опыта других правовых традиций, при условии их применимости в соответствующей правовой среде.</w:t>
      </w:r>
    </w:p>
    <w:p w:rsidR="00FF4446" w:rsidRPr="00006007" w:rsidRDefault="00FF4446" w:rsidP="006F5610">
      <w:pPr>
        <w:rPr>
          <w:szCs w:val="19"/>
        </w:rPr>
        <w:sectPr w:rsidR="00FF4446" w:rsidRPr="00006007" w:rsidSect="003A7F19">
          <w:footerReference w:type="default" r:id="rId143"/>
          <w:footnotePr>
            <w:numRestart w:val="eachPage"/>
          </w:footnotePr>
          <w:endnotePr>
            <w:numFmt w:val="decimal"/>
          </w:endnotePr>
          <w:pgSz w:w="11906" w:h="16838" w:code="9"/>
          <w:pgMar w:top="1814" w:right="1247" w:bottom="1474" w:left="1247" w:header="1134" w:footer="1021" w:gutter="0"/>
          <w:cols w:space="720"/>
        </w:sectPr>
      </w:pPr>
    </w:p>
    <w:p w:rsidR="00E72DD8" w:rsidRPr="00006007" w:rsidRDefault="00E72DD8" w:rsidP="00E72DD8">
      <w:pPr>
        <w:pStyle w:val="-"/>
      </w:pPr>
      <w:r w:rsidRPr="00006007">
        <w:lastRenderedPageBreak/>
        <w:t>С.Г. Пишина</w:t>
      </w:r>
    </w:p>
    <w:p w:rsidR="00E72DD8" w:rsidRPr="00006007" w:rsidRDefault="00E72DD8" w:rsidP="00E72DD8">
      <w:pPr>
        <w:pStyle w:val="-0"/>
        <w:rPr>
          <w:szCs w:val="19"/>
        </w:rPr>
      </w:pPr>
      <w:r w:rsidRPr="00006007">
        <w:rPr>
          <w:szCs w:val="19"/>
        </w:rPr>
        <w:t>Пишина Светлана Георгиевна — кандидат юридических н</w:t>
      </w:r>
      <w:r w:rsidRPr="00006007">
        <w:rPr>
          <w:szCs w:val="19"/>
        </w:rPr>
        <w:t>а</w:t>
      </w:r>
      <w:r w:rsidRPr="00006007">
        <w:rPr>
          <w:szCs w:val="19"/>
        </w:rPr>
        <w:t>ук, доцент, заведующая кафедрой гражданского права и гра</w:t>
      </w:r>
      <w:r w:rsidRPr="00006007">
        <w:rPr>
          <w:szCs w:val="19"/>
        </w:rPr>
        <w:t>ж</w:t>
      </w:r>
      <w:r w:rsidRPr="00006007">
        <w:rPr>
          <w:szCs w:val="19"/>
        </w:rPr>
        <w:t>данского процесса</w:t>
      </w:r>
    </w:p>
    <w:p w:rsidR="00E72DD8" w:rsidRPr="00006007" w:rsidRDefault="00E72DD8" w:rsidP="00E72DD8">
      <w:pPr>
        <w:pStyle w:val="-0"/>
        <w:rPr>
          <w:i w:val="0"/>
          <w:szCs w:val="19"/>
        </w:rPr>
      </w:pPr>
      <w:r w:rsidRPr="00006007">
        <w:rPr>
          <w:i w:val="0"/>
          <w:szCs w:val="19"/>
        </w:rPr>
        <w:t>Нижегородский филиал Национального исследовательского университета «Высшая школа экономики»</w:t>
      </w:r>
    </w:p>
    <w:p w:rsidR="00E72DD8" w:rsidRPr="00006007" w:rsidRDefault="00E72DD8" w:rsidP="00E72DD8">
      <w:pPr>
        <w:pStyle w:val="a3"/>
      </w:pPr>
      <w:r w:rsidRPr="00006007">
        <w:t>Проблемы осмысления культуры установления и преодоления правоинтерпретационных ошибок как части правовой культуры</w:t>
      </w:r>
    </w:p>
    <w:p w:rsidR="00E72DD8" w:rsidRPr="00006007" w:rsidRDefault="005D1E5F" w:rsidP="00E72DD8">
      <w:pPr>
        <w:rPr>
          <w:szCs w:val="19"/>
        </w:rPr>
      </w:pPr>
      <w:r>
        <w:rPr>
          <w:szCs w:val="19"/>
        </w:rPr>
        <w:t>Проблема</w:t>
      </w:r>
      <w:r w:rsidR="00E72DD8" w:rsidRPr="00006007">
        <w:rPr>
          <w:szCs w:val="19"/>
        </w:rPr>
        <w:t xml:space="preserve"> может быть успешно решена только на глубинном уровне восприятия и рассмотрения. Таким уровнем является правовая культура, частью которой, на наш взгляд, логично считать культуру установления и преодоления правоинтерпретационных ошибок.</w:t>
      </w:r>
    </w:p>
    <w:p w:rsidR="00E72DD8" w:rsidRPr="00006007" w:rsidRDefault="00E72DD8" w:rsidP="00E72DD8">
      <w:pPr>
        <w:rPr>
          <w:szCs w:val="19"/>
        </w:rPr>
      </w:pPr>
      <w:r w:rsidRPr="00006007">
        <w:rPr>
          <w:szCs w:val="19"/>
        </w:rPr>
        <w:t>Понятие и характеристику культуры установления и преодоления правоинтерпретационных ош</w:t>
      </w:r>
      <w:r w:rsidRPr="00006007">
        <w:rPr>
          <w:szCs w:val="19"/>
        </w:rPr>
        <w:t>и</w:t>
      </w:r>
      <w:r w:rsidRPr="00006007">
        <w:rPr>
          <w:szCs w:val="19"/>
        </w:rPr>
        <w:t>бок следует раскрывать через понятие правовой культуры.</w:t>
      </w:r>
    </w:p>
    <w:p w:rsidR="00E72DD8" w:rsidRPr="00006007" w:rsidRDefault="00E72DD8" w:rsidP="00E72DD8">
      <w:pPr>
        <w:rPr>
          <w:szCs w:val="19"/>
        </w:rPr>
      </w:pPr>
      <w:r w:rsidRPr="00006007">
        <w:rPr>
          <w:szCs w:val="19"/>
        </w:rPr>
        <w:t>По мнению В.П. Сальникова, можно рассматривать правовую культуру как совокупность всех п</w:t>
      </w:r>
      <w:r w:rsidRPr="00006007">
        <w:rPr>
          <w:szCs w:val="19"/>
        </w:rPr>
        <w:t>о</w:t>
      </w:r>
      <w:r w:rsidRPr="00006007">
        <w:rPr>
          <w:szCs w:val="19"/>
        </w:rPr>
        <w:t>зитивных компонентов правовой деятельности в ее реальном функционировании, воплотившую до</w:t>
      </w:r>
      <w:r w:rsidRPr="00006007">
        <w:rPr>
          <w:szCs w:val="19"/>
        </w:rPr>
        <w:t>с</w:t>
      </w:r>
      <w:r w:rsidRPr="00006007">
        <w:rPr>
          <w:szCs w:val="19"/>
        </w:rPr>
        <w:t>тижения правовой мысли, юридической техники и практики</w:t>
      </w:r>
      <w:r w:rsidRPr="00006007">
        <w:rPr>
          <w:rStyle w:val="aa"/>
          <w:szCs w:val="19"/>
        </w:rPr>
        <w:footnoteReference w:id="1353"/>
      </w:r>
      <w:r w:rsidRPr="00006007">
        <w:rPr>
          <w:szCs w:val="19"/>
        </w:rPr>
        <w:t xml:space="preserve">. Поддерживая высказанную позицию, в развитие данного определения предлагаем </w:t>
      </w:r>
      <w:r w:rsidRPr="00006007">
        <w:rPr>
          <w:i/>
          <w:szCs w:val="19"/>
        </w:rPr>
        <w:t>культуру установления и преодоления правоинтерпрет</w:t>
      </w:r>
      <w:r w:rsidRPr="00006007">
        <w:rPr>
          <w:i/>
          <w:szCs w:val="19"/>
        </w:rPr>
        <w:t>а</w:t>
      </w:r>
      <w:r w:rsidRPr="00006007">
        <w:rPr>
          <w:i/>
          <w:szCs w:val="19"/>
        </w:rPr>
        <w:t xml:space="preserve">ционных ошибок </w:t>
      </w:r>
      <w:r w:rsidRPr="00006007">
        <w:rPr>
          <w:szCs w:val="19"/>
        </w:rPr>
        <w:t xml:space="preserve">рассматривать как часть правовой культуры и понимать под ней </w:t>
      </w:r>
      <w:r w:rsidRPr="00006007">
        <w:rPr>
          <w:i/>
          <w:szCs w:val="19"/>
        </w:rPr>
        <w:t>обусловленную от</w:t>
      </w:r>
      <w:r w:rsidRPr="00006007">
        <w:rPr>
          <w:i/>
          <w:szCs w:val="19"/>
        </w:rPr>
        <w:t>е</w:t>
      </w:r>
      <w:r w:rsidRPr="00006007">
        <w:rPr>
          <w:i/>
          <w:szCs w:val="19"/>
        </w:rPr>
        <w:t>чественной правовой культурой, структурированную деятельность по установлению и преодолению правоинтерпретационных ошибок</w:t>
      </w:r>
      <w:r w:rsidRPr="00006007">
        <w:rPr>
          <w:szCs w:val="19"/>
        </w:rPr>
        <w:t>.</w:t>
      </w:r>
    </w:p>
    <w:p w:rsidR="00E72DD8" w:rsidRPr="00006007" w:rsidRDefault="00E72DD8" w:rsidP="00E72DD8">
      <w:pPr>
        <w:rPr>
          <w:szCs w:val="19"/>
        </w:rPr>
      </w:pPr>
      <w:r w:rsidRPr="00006007">
        <w:rPr>
          <w:szCs w:val="19"/>
        </w:rPr>
        <w:t>Полагаем, что под структурой культуры установления и преодоления правоинтерпретационных ошибок целесообразно понимать ее объект, субъектный состав, содержание и основание.</w:t>
      </w:r>
    </w:p>
    <w:p w:rsidR="00E72DD8" w:rsidRPr="00006007" w:rsidRDefault="00E72DD8" w:rsidP="00E72DD8">
      <w:pPr>
        <w:rPr>
          <w:szCs w:val="19"/>
        </w:rPr>
      </w:pPr>
      <w:r w:rsidRPr="00006007">
        <w:rPr>
          <w:i/>
          <w:szCs w:val="19"/>
        </w:rPr>
        <w:t>Объектом</w:t>
      </w:r>
      <w:r w:rsidRPr="00006007">
        <w:rPr>
          <w:szCs w:val="19"/>
        </w:rPr>
        <w:t xml:space="preserve"> воздействия в рамках данной разновидности правовой культуры является выявление и устранение ошибочности правоинтерпретационной деятельности. </w:t>
      </w:r>
      <w:r w:rsidRPr="00006007">
        <w:rPr>
          <w:i/>
          <w:szCs w:val="19"/>
        </w:rPr>
        <w:t xml:space="preserve">Субъектами </w:t>
      </w:r>
      <w:r w:rsidRPr="00006007">
        <w:rPr>
          <w:szCs w:val="19"/>
        </w:rPr>
        <w:t>являются органы и л</w:t>
      </w:r>
      <w:r w:rsidRPr="00006007">
        <w:rPr>
          <w:szCs w:val="19"/>
        </w:rPr>
        <w:t>и</w:t>
      </w:r>
      <w:r w:rsidRPr="00006007">
        <w:rPr>
          <w:szCs w:val="19"/>
        </w:rPr>
        <w:t xml:space="preserve">ца, действующие с целью установления и преодоления правоинтерпретационных ошибок. </w:t>
      </w:r>
      <w:r w:rsidRPr="00006007">
        <w:rPr>
          <w:i/>
          <w:szCs w:val="19"/>
        </w:rPr>
        <w:t>Содерж</w:t>
      </w:r>
      <w:r w:rsidRPr="00006007">
        <w:rPr>
          <w:i/>
          <w:szCs w:val="19"/>
        </w:rPr>
        <w:t>а</w:t>
      </w:r>
      <w:r w:rsidRPr="00006007">
        <w:rPr>
          <w:i/>
          <w:szCs w:val="19"/>
        </w:rPr>
        <w:t>нием</w:t>
      </w:r>
      <w:r w:rsidRPr="00006007">
        <w:rPr>
          <w:szCs w:val="19"/>
        </w:rPr>
        <w:t xml:space="preserve"> следует считать действия по установлению и преодолению правоинтерпретационных ошибок. </w:t>
      </w:r>
      <w:r w:rsidRPr="00006007">
        <w:rPr>
          <w:i/>
          <w:szCs w:val="19"/>
        </w:rPr>
        <w:t>Основанием</w:t>
      </w:r>
      <w:r w:rsidRPr="00006007">
        <w:rPr>
          <w:szCs w:val="19"/>
        </w:rPr>
        <w:t xml:space="preserve"> является культурная традиция.</w:t>
      </w:r>
    </w:p>
    <w:p w:rsidR="00E72DD8" w:rsidRPr="00006007" w:rsidRDefault="00E72DD8" w:rsidP="00E72DD8">
      <w:pPr>
        <w:rPr>
          <w:szCs w:val="19"/>
        </w:rPr>
      </w:pPr>
      <w:r w:rsidRPr="00006007">
        <w:rPr>
          <w:szCs w:val="19"/>
        </w:rPr>
        <w:t>В рамках заявленной структуры основополагающими являются объект и основание данного вида правовой культуры, заслуживающие особого рассмотрения.</w:t>
      </w:r>
    </w:p>
    <w:p w:rsidR="00E72DD8" w:rsidRPr="00006007" w:rsidRDefault="00E72DD8" w:rsidP="00E72DD8">
      <w:pPr>
        <w:rPr>
          <w:szCs w:val="19"/>
        </w:rPr>
      </w:pPr>
      <w:r w:rsidRPr="00006007">
        <w:rPr>
          <w:szCs w:val="19"/>
        </w:rPr>
        <w:t xml:space="preserve">Выявление и устранение ошибочности правоинтерпретационной деятельности в рамках </w:t>
      </w:r>
      <w:r w:rsidRPr="00006007">
        <w:rPr>
          <w:i/>
          <w:szCs w:val="19"/>
        </w:rPr>
        <w:t>объекта</w:t>
      </w:r>
      <w:r w:rsidRPr="00006007">
        <w:rPr>
          <w:szCs w:val="19"/>
        </w:rPr>
        <w:t xml:space="preserve"> предполагает установление критерия истинности толкования.</w:t>
      </w:r>
    </w:p>
    <w:p w:rsidR="00E72DD8" w:rsidRPr="001C5555" w:rsidRDefault="00E72DD8" w:rsidP="00E72DD8">
      <w:pPr>
        <w:rPr>
          <w:spacing w:val="6"/>
          <w:szCs w:val="19"/>
        </w:rPr>
      </w:pPr>
      <w:r w:rsidRPr="001C5555">
        <w:rPr>
          <w:spacing w:val="6"/>
          <w:szCs w:val="19"/>
        </w:rPr>
        <w:t>Поиск критерия истинности толкования, на наш взгляд, отразила Ю.А. Гаврилова. По мн</w:t>
      </w:r>
      <w:r w:rsidRPr="001C5555">
        <w:rPr>
          <w:spacing w:val="6"/>
          <w:szCs w:val="19"/>
        </w:rPr>
        <w:t>е</w:t>
      </w:r>
      <w:r w:rsidRPr="001C5555">
        <w:rPr>
          <w:spacing w:val="6"/>
          <w:szCs w:val="19"/>
        </w:rPr>
        <w:t xml:space="preserve">нию Ю.А. Гавриловой, опирающейся на практику толкования Конституционного </w:t>
      </w:r>
      <w:r w:rsidR="00CB5CA8">
        <w:rPr>
          <w:spacing w:val="6"/>
          <w:szCs w:val="19"/>
        </w:rPr>
        <w:t>С</w:t>
      </w:r>
      <w:r w:rsidRPr="001C5555">
        <w:rPr>
          <w:spacing w:val="6"/>
          <w:szCs w:val="19"/>
        </w:rPr>
        <w:t>уда РФ, «об</w:t>
      </w:r>
      <w:r w:rsidRPr="001C5555">
        <w:rPr>
          <w:spacing w:val="6"/>
          <w:szCs w:val="19"/>
        </w:rPr>
        <w:t>ъ</w:t>
      </w:r>
      <w:r w:rsidRPr="001C5555">
        <w:rPr>
          <w:spacing w:val="6"/>
          <w:szCs w:val="19"/>
        </w:rPr>
        <w:t>ектом анализа выступают ближайшие</w:t>
      </w:r>
      <w:r w:rsidR="001C5555" w:rsidRPr="001C5555">
        <w:rPr>
          <w:spacing w:val="6"/>
          <w:szCs w:val="19"/>
        </w:rPr>
        <w:t>,</w:t>
      </w:r>
      <w:r w:rsidRPr="001C5555">
        <w:rPr>
          <w:spacing w:val="6"/>
          <w:szCs w:val="19"/>
        </w:rPr>
        <w:t xml:space="preserve"> по сути дела</w:t>
      </w:r>
      <w:r w:rsidR="00CB5CA8">
        <w:rPr>
          <w:spacing w:val="6"/>
          <w:szCs w:val="19"/>
        </w:rPr>
        <w:t>,</w:t>
      </w:r>
      <w:r w:rsidRPr="001C5555">
        <w:rPr>
          <w:spacing w:val="6"/>
          <w:szCs w:val="19"/>
        </w:rPr>
        <w:t xml:space="preserve"> ценности, от которых a priori отталкивается Конституционный </w:t>
      </w:r>
      <w:r w:rsidR="001C5555" w:rsidRPr="001C5555">
        <w:rPr>
          <w:spacing w:val="6"/>
          <w:szCs w:val="19"/>
        </w:rPr>
        <w:t>с</w:t>
      </w:r>
      <w:r w:rsidRPr="001C5555">
        <w:rPr>
          <w:spacing w:val="6"/>
          <w:szCs w:val="19"/>
        </w:rPr>
        <w:t>уд», на основе чего возникает «идеологическое обоснование и (или) норм</w:t>
      </w:r>
      <w:r w:rsidRPr="001C5555">
        <w:rPr>
          <w:spacing w:val="6"/>
          <w:szCs w:val="19"/>
        </w:rPr>
        <w:t>а</w:t>
      </w:r>
      <w:r w:rsidRPr="001C5555">
        <w:rPr>
          <w:spacing w:val="6"/>
          <w:szCs w:val="19"/>
        </w:rPr>
        <w:t xml:space="preserve">тивно-правовая модель поведения участников конкретного дела и аналогичных ситуаций», при обнаружении нескольких ценностей в их взаимной связи Конституционный </w:t>
      </w:r>
      <w:r w:rsidR="00CB5CA8">
        <w:rPr>
          <w:spacing w:val="6"/>
          <w:szCs w:val="19"/>
        </w:rPr>
        <w:t>С</w:t>
      </w:r>
      <w:r w:rsidRPr="001C5555">
        <w:rPr>
          <w:spacing w:val="6"/>
          <w:szCs w:val="19"/>
        </w:rPr>
        <w:t>уд РФ творчески по</w:t>
      </w:r>
      <w:r w:rsidR="001C5555" w:rsidRPr="001C5555">
        <w:rPr>
          <w:spacing w:val="6"/>
          <w:szCs w:val="19"/>
        </w:rPr>
        <w:t>д</w:t>
      </w:r>
      <w:r w:rsidRPr="001C5555">
        <w:rPr>
          <w:spacing w:val="6"/>
          <w:szCs w:val="19"/>
        </w:rPr>
        <w:t>ходит к интерпретации, «выдвигая в качестве соответствующих схем чаще всего баланс це</w:t>
      </w:r>
      <w:r w:rsidRPr="001C5555">
        <w:rPr>
          <w:spacing w:val="6"/>
          <w:szCs w:val="19"/>
        </w:rPr>
        <w:t>н</w:t>
      </w:r>
      <w:r w:rsidRPr="001C5555">
        <w:rPr>
          <w:spacing w:val="6"/>
          <w:szCs w:val="19"/>
        </w:rPr>
        <w:t>ностей или интересов сторон (публичных и частных интересов)». Гаврилова Ю.А. считает, что «в процессе абстрактного нормоконтроля», наряду с остальным, осуществляется деятельность «по обнаружению ценностных оснований и идеологических ориентиров нормативных и иных юрид</w:t>
      </w:r>
      <w:r w:rsidRPr="001C5555">
        <w:rPr>
          <w:spacing w:val="6"/>
          <w:szCs w:val="19"/>
        </w:rPr>
        <w:t>и</w:t>
      </w:r>
      <w:r w:rsidRPr="001C5555">
        <w:rPr>
          <w:spacing w:val="6"/>
          <w:szCs w:val="19"/>
        </w:rPr>
        <w:t>ческих источников»</w:t>
      </w:r>
      <w:r w:rsidRPr="001C5555">
        <w:rPr>
          <w:rStyle w:val="aa"/>
          <w:spacing w:val="6"/>
          <w:szCs w:val="19"/>
        </w:rPr>
        <w:footnoteReference w:id="1354"/>
      </w:r>
      <w:r w:rsidRPr="001C5555">
        <w:rPr>
          <w:spacing w:val="6"/>
          <w:szCs w:val="19"/>
        </w:rPr>
        <w:t>.</w:t>
      </w:r>
    </w:p>
    <w:p w:rsidR="00E72DD8" w:rsidRPr="00006007" w:rsidRDefault="00E72DD8" w:rsidP="00E72DD8">
      <w:pPr>
        <w:rPr>
          <w:szCs w:val="19"/>
        </w:rPr>
      </w:pPr>
      <w:r w:rsidRPr="00006007">
        <w:rPr>
          <w:szCs w:val="19"/>
        </w:rPr>
        <w:t>Обозначенный «баланс ценностей», на наш взгляд, очень напоминает ориентир, критерий исти</w:t>
      </w:r>
      <w:r w:rsidRPr="00006007">
        <w:rPr>
          <w:szCs w:val="19"/>
        </w:rPr>
        <w:t>н</w:t>
      </w:r>
      <w:r w:rsidRPr="00006007">
        <w:rPr>
          <w:szCs w:val="19"/>
        </w:rPr>
        <w:t>ности толкования.</w:t>
      </w:r>
    </w:p>
    <w:p w:rsidR="00E72DD8" w:rsidRPr="00006007" w:rsidRDefault="00E72DD8" w:rsidP="00E72DD8">
      <w:pPr>
        <w:rPr>
          <w:szCs w:val="19"/>
        </w:rPr>
      </w:pPr>
      <w:r w:rsidRPr="00006007">
        <w:rPr>
          <w:szCs w:val="19"/>
        </w:rPr>
        <w:t>Критерием истинности толкования норм права мы с 2000 г</w:t>
      </w:r>
      <w:r w:rsidR="00661E8F" w:rsidRPr="00006007">
        <w:rPr>
          <w:szCs w:val="19"/>
        </w:rPr>
        <w:t>ода</w:t>
      </w:r>
      <w:r w:rsidRPr="00006007">
        <w:rPr>
          <w:szCs w:val="19"/>
        </w:rPr>
        <w:t xml:space="preserve"> предлагаем считать «средство проверки истинности толкования юридических предписаний, которое представляет собой нормати</w:t>
      </w:r>
      <w:r w:rsidRPr="00006007">
        <w:rPr>
          <w:szCs w:val="19"/>
        </w:rPr>
        <w:t>в</w:t>
      </w:r>
      <w:r w:rsidRPr="00006007">
        <w:rPr>
          <w:szCs w:val="19"/>
        </w:rPr>
        <w:t>но закрепленный правовой принцип»</w:t>
      </w:r>
      <w:r w:rsidRPr="00006007">
        <w:rPr>
          <w:rStyle w:val="aa"/>
          <w:szCs w:val="19"/>
        </w:rPr>
        <w:footnoteReference w:id="1355"/>
      </w:r>
      <w:r w:rsidRPr="00006007">
        <w:rPr>
          <w:szCs w:val="19"/>
        </w:rPr>
        <w:t>.</w:t>
      </w:r>
    </w:p>
    <w:p w:rsidR="00E72DD8" w:rsidRPr="00006007" w:rsidRDefault="00E72DD8" w:rsidP="00E72DD8">
      <w:pPr>
        <w:rPr>
          <w:szCs w:val="19"/>
        </w:rPr>
      </w:pPr>
      <w:r w:rsidRPr="00006007">
        <w:rPr>
          <w:szCs w:val="19"/>
        </w:rPr>
        <w:t>Полагаем, что научно</w:t>
      </w:r>
      <w:r w:rsidR="00CB5CA8">
        <w:rPr>
          <w:szCs w:val="19"/>
        </w:rPr>
        <w:t xml:space="preserve"> </w:t>
      </w:r>
      <w:r w:rsidRPr="00006007">
        <w:rPr>
          <w:szCs w:val="19"/>
        </w:rPr>
        <w:t>обоснованный вывод о содержании критерия истинности толкования сл</w:t>
      </w:r>
      <w:r w:rsidRPr="00006007">
        <w:rPr>
          <w:szCs w:val="19"/>
        </w:rPr>
        <w:t>е</w:t>
      </w:r>
      <w:r w:rsidRPr="00006007">
        <w:rPr>
          <w:szCs w:val="19"/>
        </w:rPr>
        <w:t>дует внедрить в деятельность правоприменителей, устанавливающих и преодолевающих ошибо</w:t>
      </w:r>
      <w:r w:rsidRPr="00006007">
        <w:rPr>
          <w:szCs w:val="19"/>
        </w:rPr>
        <w:t>ч</w:t>
      </w:r>
      <w:r w:rsidRPr="00006007">
        <w:rPr>
          <w:szCs w:val="19"/>
        </w:rPr>
        <w:t>ность правоинтерпретационной деятельности.</w:t>
      </w:r>
    </w:p>
    <w:p w:rsidR="00E72DD8" w:rsidRPr="00006007" w:rsidRDefault="00E72DD8" w:rsidP="00E72DD8">
      <w:pPr>
        <w:rPr>
          <w:szCs w:val="19"/>
        </w:rPr>
      </w:pPr>
      <w:r w:rsidRPr="00006007">
        <w:rPr>
          <w:szCs w:val="19"/>
        </w:rPr>
        <w:lastRenderedPageBreak/>
        <w:t xml:space="preserve">Полагаем, что </w:t>
      </w:r>
      <w:r w:rsidRPr="00006007">
        <w:rPr>
          <w:i/>
          <w:szCs w:val="19"/>
        </w:rPr>
        <w:t>основанием</w:t>
      </w:r>
      <w:r w:rsidRPr="00006007">
        <w:rPr>
          <w:szCs w:val="19"/>
        </w:rPr>
        <w:t xml:space="preserve"> культуры установления и преодоления правоинтерпретационных ошибок следует считать культурную традицию, характерную для правовой системы, которой прина</w:t>
      </w:r>
      <w:r w:rsidRPr="00006007">
        <w:rPr>
          <w:szCs w:val="19"/>
        </w:rPr>
        <w:t>д</w:t>
      </w:r>
      <w:r w:rsidRPr="00006007">
        <w:rPr>
          <w:szCs w:val="19"/>
        </w:rPr>
        <w:t>лежит интерпретируемая норма.</w:t>
      </w:r>
    </w:p>
    <w:p w:rsidR="00E72DD8" w:rsidRPr="00006007" w:rsidRDefault="00E72DD8" w:rsidP="00E72DD8">
      <w:pPr>
        <w:rPr>
          <w:szCs w:val="19"/>
        </w:rPr>
      </w:pPr>
      <w:r w:rsidRPr="00006007">
        <w:rPr>
          <w:szCs w:val="19"/>
        </w:rPr>
        <w:t>Обоснованность опоры на категорию культурной идентичности подчеркивается в правовых и</w:t>
      </w:r>
      <w:r w:rsidRPr="00006007">
        <w:rPr>
          <w:szCs w:val="19"/>
        </w:rPr>
        <w:t>с</w:t>
      </w:r>
      <w:r w:rsidRPr="00006007">
        <w:rPr>
          <w:szCs w:val="19"/>
        </w:rPr>
        <w:t>следованиях.</w:t>
      </w:r>
    </w:p>
    <w:p w:rsidR="00E72DD8" w:rsidRPr="00006007" w:rsidRDefault="00E72DD8" w:rsidP="00E72DD8">
      <w:pPr>
        <w:rPr>
          <w:szCs w:val="19"/>
        </w:rPr>
      </w:pPr>
      <w:r w:rsidRPr="00006007">
        <w:rPr>
          <w:szCs w:val="19"/>
        </w:rPr>
        <w:t>А.Ф. Черданцев подчеркивал, что правовое регулирование не может существовать без языка. Нормы права, принципы права ученый считал логико-языковыми феноменами, обретающими мат</w:t>
      </w:r>
      <w:r w:rsidRPr="00006007">
        <w:rPr>
          <w:szCs w:val="19"/>
        </w:rPr>
        <w:t>е</w:t>
      </w:r>
      <w:r w:rsidRPr="00006007">
        <w:rPr>
          <w:szCs w:val="19"/>
        </w:rPr>
        <w:t>риальную форму с помощью языка</w:t>
      </w:r>
      <w:r w:rsidRPr="00006007">
        <w:rPr>
          <w:rStyle w:val="aa"/>
          <w:szCs w:val="19"/>
        </w:rPr>
        <w:footnoteReference w:id="1356"/>
      </w:r>
      <w:r w:rsidRPr="00006007">
        <w:rPr>
          <w:szCs w:val="19"/>
        </w:rPr>
        <w:t>.</w:t>
      </w:r>
    </w:p>
    <w:p w:rsidR="00E72DD8" w:rsidRPr="001C5555" w:rsidRDefault="00E72DD8" w:rsidP="00E72DD8">
      <w:pPr>
        <w:rPr>
          <w:spacing w:val="4"/>
          <w:szCs w:val="19"/>
        </w:rPr>
      </w:pPr>
      <w:r w:rsidRPr="001C5555">
        <w:rPr>
          <w:spacing w:val="4"/>
          <w:szCs w:val="19"/>
        </w:rPr>
        <w:t>Д.С. Шапорева справедливо говорит о принципиальном значении характера культурной идентичности и цитирует О. Шпенглера, утверждавшего, что космополитизм «обрекает человека на бесприютность и одиночество», «оторванность от корней и традиций, от источника вдохнов</w:t>
      </w:r>
      <w:r w:rsidRPr="001C5555">
        <w:rPr>
          <w:spacing w:val="4"/>
          <w:szCs w:val="19"/>
        </w:rPr>
        <w:t>е</w:t>
      </w:r>
      <w:r w:rsidRPr="001C5555">
        <w:rPr>
          <w:spacing w:val="4"/>
          <w:szCs w:val="19"/>
        </w:rPr>
        <w:t>ния и творчества»</w:t>
      </w:r>
      <w:r w:rsidRPr="001C5555">
        <w:rPr>
          <w:rStyle w:val="aa"/>
          <w:spacing w:val="4"/>
          <w:szCs w:val="19"/>
        </w:rPr>
        <w:footnoteReference w:id="1357"/>
      </w:r>
      <w:r w:rsidRPr="001C5555">
        <w:rPr>
          <w:spacing w:val="4"/>
          <w:szCs w:val="19"/>
        </w:rPr>
        <w:t>.</w:t>
      </w:r>
    </w:p>
    <w:p w:rsidR="00E72DD8" w:rsidRPr="00006007" w:rsidRDefault="00E72DD8" w:rsidP="00E72DD8">
      <w:pPr>
        <w:rPr>
          <w:szCs w:val="19"/>
        </w:rPr>
      </w:pPr>
      <w:r w:rsidRPr="00006007">
        <w:rPr>
          <w:szCs w:val="19"/>
        </w:rPr>
        <w:t>Определяя содержание культурной идентичности, Д.С. Шапорева говорит о российском «фен</w:t>
      </w:r>
      <w:r w:rsidRPr="00006007">
        <w:rPr>
          <w:szCs w:val="19"/>
        </w:rPr>
        <w:t>о</w:t>
      </w:r>
      <w:r w:rsidRPr="00006007">
        <w:rPr>
          <w:szCs w:val="19"/>
        </w:rPr>
        <w:t>мене двойной идентификации»— принадлежности культуре родного края и Отечества в целом</w:t>
      </w:r>
      <w:r w:rsidRPr="00006007">
        <w:rPr>
          <w:rStyle w:val="aa"/>
          <w:szCs w:val="19"/>
        </w:rPr>
        <w:footnoteReference w:id="1358"/>
      </w:r>
      <w:r w:rsidRPr="00006007">
        <w:rPr>
          <w:szCs w:val="19"/>
        </w:rPr>
        <w:t>.</w:t>
      </w:r>
    </w:p>
    <w:p w:rsidR="00E72DD8" w:rsidRPr="00006007" w:rsidRDefault="00E72DD8" w:rsidP="00E72DD8">
      <w:pPr>
        <w:rPr>
          <w:szCs w:val="19"/>
        </w:rPr>
      </w:pPr>
      <w:r w:rsidRPr="00006007">
        <w:rPr>
          <w:szCs w:val="19"/>
        </w:rPr>
        <w:t>Наиболее болезненным является вопрос о характере и содержании культурной традиции, леж</w:t>
      </w:r>
      <w:r w:rsidRPr="00006007">
        <w:rPr>
          <w:szCs w:val="19"/>
        </w:rPr>
        <w:t>а</w:t>
      </w:r>
      <w:r w:rsidRPr="00006007">
        <w:rPr>
          <w:szCs w:val="19"/>
        </w:rPr>
        <w:t>щей в основании рассматриваемого вида правовой культуры.</w:t>
      </w:r>
    </w:p>
    <w:p w:rsidR="00E72DD8" w:rsidRPr="001C5555" w:rsidRDefault="00E72DD8" w:rsidP="00E72DD8">
      <w:pPr>
        <w:rPr>
          <w:spacing w:val="2"/>
          <w:szCs w:val="19"/>
        </w:rPr>
      </w:pPr>
      <w:r w:rsidRPr="001C5555">
        <w:rPr>
          <w:spacing w:val="2"/>
          <w:szCs w:val="19"/>
        </w:rPr>
        <w:t>Нормотворчество современного периода отличается значительной ролью правовой рецепции. Так, в результате вступления в силу 1 июня 2015 г</w:t>
      </w:r>
      <w:r w:rsidR="00661E8F" w:rsidRPr="001C5555">
        <w:rPr>
          <w:spacing w:val="2"/>
          <w:szCs w:val="19"/>
        </w:rPr>
        <w:t>ода</w:t>
      </w:r>
      <w:r w:rsidRPr="001C5555">
        <w:rPr>
          <w:spacing w:val="2"/>
          <w:szCs w:val="19"/>
        </w:rPr>
        <w:t xml:space="preserve"> Федерального за</w:t>
      </w:r>
      <w:r w:rsidR="000305D7" w:rsidRPr="001C5555">
        <w:rPr>
          <w:spacing w:val="2"/>
          <w:szCs w:val="19"/>
        </w:rPr>
        <w:t>кона от 8 марта 2015</w:t>
      </w:r>
      <w:r w:rsidR="00661E8F" w:rsidRPr="001C5555">
        <w:rPr>
          <w:spacing w:val="2"/>
          <w:szCs w:val="19"/>
        </w:rPr>
        <w:t xml:space="preserve"> года № </w:t>
      </w:r>
      <w:r w:rsidR="000305D7" w:rsidRPr="001C5555">
        <w:rPr>
          <w:spacing w:val="2"/>
          <w:szCs w:val="19"/>
        </w:rPr>
        <w:t>42-ФЗ «О </w:t>
      </w:r>
      <w:r w:rsidRPr="001C5555">
        <w:rPr>
          <w:spacing w:val="2"/>
          <w:szCs w:val="19"/>
        </w:rPr>
        <w:t>внесении изменений в часть первую Гражданского кодекса Российской Федерации» Гражданский кодекс РФ пополнился новыми понятиями, которые берут начало от таких категорий иностранных правопорядков, как опцион на заключение договора, опционный договор, astreinte (денежная сумма за неисполнение судебного акта), indemnity (возмещение потерь), culpa in contrahendo (преддоговорная ответственность),wiver (отказ от права), эстоппели (запреты против</w:t>
      </w:r>
      <w:r w:rsidRPr="001C5555">
        <w:rPr>
          <w:spacing w:val="2"/>
          <w:szCs w:val="19"/>
        </w:rPr>
        <w:t>о</w:t>
      </w:r>
      <w:r w:rsidRPr="001C5555">
        <w:rPr>
          <w:spacing w:val="2"/>
          <w:szCs w:val="19"/>
        </w:rPr>
        <w:t>речивого поведения)</w:t>
      </w:r>
      <w:r w:rsidRPr="001C5555">
        <w:rPr>
          <w:rStyle w:val="aa"/>
          <w:spacing w:val="2"/>
          <w:szCs w:val="19"/>
        </w:rPr>
        <w:footnoteReference w:id="1359"/>
      </w:r>
      <w:r w:rsidRPr="001C5555">
        <w:rPr>
          <w:spacing w:val="2"/>
          <w:szCs w:val="19"/>
        </w:rPr>
        <w:t>.</w:t>
      </w:r>
    </w:p>
    <w:p w:rsidR="00E72DD8" w:rsidRPr="00006007" w:rsidRDefault="00E72DD8" w:rsidP="00E72DD8">
      <w:pPr>
        <w:rPr>
          <w:szCs w:val="19"/>
        </w:rPr>
      </w:pPr>
      <w:r w:rsidRPr="00006007">
        <w:rPr>
          <w:szCs w:val="19"/>
        </w:rPr>
        <w:t>М.А. Пшеничнов полагал, что рецепция— это «принятие государством норм национального пр</w:t>
      </w:r>
      <w:r w:rsidRPr="00006007">
        <w:rPr>
          <w:szCs w:val="19"/>
        </w:rPr>
        <w:t>а</w:t>
      </w:r>
      <w:r w:rsidRPr="00006007">
        <w:rPr>
          <w:szCs w:val="19"/>
        </w:rPr>
        <w:t>ва, текстуально повторяющих нормы иной системы права, а также конкретизирующих и адаптиру</w:t>
      </w:r>
      <w:r w:rsidRPr="00006007">
        <w:rPr>
          <w:szCs w:val="19"/>
        </w:rPr>
        <w:t>ю</w:t>
      </w:r>
      <w:r w:rsidRPr="00006007">
        <w:rPr>
          <w:szCs w:val="19"/>
        </w:rPr>
        <w:t>щих их к особенностям социального строя и правовой системы страны-реципиента»</w:t>
      </w:r>
      <w:r w:rsidRPr="00006007">
        <w:rPr>
          <w:rStyle w:val="aa"/>
          <w:szCs w:val="19"/>
        </w:rPr>
        <w:footnoteReference w:id="1360"/>
      </w:r>
      <w:r w:rsidRPr="00006007">
        <w:rPr>
          <w:szCs w:val="19"/>
        </w:rPr>
        <w:t>.</w:t>
      </w:r>
    </w:p>
    <w:p w:rsidR="00E72DD8" w:rsidRPr="00006007" w:rsidRDefault="00E72DD8" w:rsidP="00E72DD8">
      <w:pPr>
        <w:rPr>
          <w:szCs w:val="19"/>
        </w:rPr>
      </w:pPr>
      <w:r w:rsidRPr="00006007">
        <w:rPr>
          <w:szCs w:val="19"/>
        </w:rPr>
        <w:t>Л.В. Сокольская рассматривает правовую рецепцию как историческую форму правовой аккул</w:t>
      </w:r>
      <w:r w:rsidRPr="00006007">
        <w:rPr>
          <w:szCs w:val="19"/>
        </w:rPr>
        <w:t>ь</w:t>
      </w:r>
      <w:r w:rsidRPr="00006007">
        <w:rPr>
          <w:szCs w:val="19"/>
        </w:rPr>
        <w:t>турации, под которой понимается «продолжительный контакт правовых культур различных социумов», «необходимым результатом которого является изменение первоначальных структур контактируемых культур и формирование единого правового пространства». По мнению исследователя, правовая р</w:t>
      </w:r>
      <w:r w:rsidRPr="00006007">
        <w:rPr>
          <w:szCs w:val="19"/>
        </w:rPr>
        <w:t>е</w:t>
      </w:r>
      <w:r w:rsidRPr="00006007">
        <w:rPr>
          <w:szCs w:val="19"/>
        </w:rPr>
        <w:t>цепция имеет «добровольный, односторонний характер» и «обеспечивается государственной волей (например, волей законодателя)», инициатором является «социум-реципиент в лице политической (правящей) элиты»</w:t>
      </w:r>
      <w:r w:rsidRPr="00006007">
        <w:rPr>
          <w:rStyle w:val="aa"/>
          <w:szCs w:val="19"/>
        </w:rPr>
        <w:footnoteReference w:id="1361"/>
      </w:r>
      <w:r w:rsidRPr="00006007">
        <w:rPr>
          <w:szCs w:val="19"/>
        </w:rPr>
        <w:t>.</w:t>
      </w:r>
    </w:p>
    <w:p w:rsidR="00E72DD8" w:rsidRPr="00006007" w:rsidRDefault="00E72DD8" w:rsidP="00E72DD8">
      <w:pPr>
        <w:rPr>
          <w:szCs w:val="19"/>
        </w:rPr>
      </w:pPr>
      <w:r w:rsidRPr="00006007">
        <w:rPr>
          <w:szCs w:val="19"/>
        </w:rPr>
        <w:t>По мнению С.В. Ткаченко, существует «декоративная рецепция», возникающая как «спасительная идея для правящей элиты» во время «государственно-правового и экономического кризиса»</w:t>
      </w:r>
      <w:r w:rsidRPr="00006007">
        <w:rPr>
          <w:rStyle w:val="aa"/>
          <w:szCs w:val="19"/>
        </w:rPr>
        <w:footnoteReference w:id="1362"/>
      </w:r>
      <w:r w:rsidRPr="00006007">
        <w:rPr>
          <w:szCs w:val="19"/>
        </w:rPr>
        <w:t>.</w:t>
      </w:r>
    </w:p>
    <w:p w:rsidR="00E72DD8" w:rsidRPr="00006007" w:rsidRDefault="00E72DD8" w:rsidP="00E72DD8">
      <w:pPr>
        <w:rPr>
          <w:szCs w:val="19"/>
        </w:rPr>
      </w:pPr>
      <w:r w:rsidRPr="00006007">
        <w:rPr>
          <w:szCs w:val="19"/>
        </w:rPr>
        <w:t>Исследователи указывают на потенциальную опасность, которую несет правовая рецепция для принимающей ее правовой системы.</w:t>
      </w:r>
    </w:p>
    <w:p w:rsidR="00E72DD8" w:rsidRPr="00006007" w:rsidRDefault="00E72DD8" w:rsidP="00E72DD8">
      <w:pPr>
        <w:rPr>
          <w:szCs w:val="19"/>
        </w:rPr>
      </w:pPr>
      <w:r w:rsidRPr="00006007">
        <w:rPr>
          <w:szCs w:val="19"/>
        </w:rPr>
        <w:t>Так, А.Х. Саидов считает, что «любая правовая культура обладает способностью как к ассимил</w:t>
      </w:r>
      <w:r w:rsidRPr="00006007">
        <w:rPr>
          <w:szCs w:val="19"/>
        </w:rPr>
        <w:t>я</w:t>
      </w:r>
      <w:r w:rsidRPr="00006007">
        <w:rPr>
          <w:szCs w:val="19"/>
        </w:rPr>
        <w:t>ции, так и к отторжению чужеродного ей юридического материала, чрезмерные дозы которого, ма</w:t>
      </w:r>
      <w:r w:rsidRPr="00006007">
        <w:rPr>
          <w:szCs w:val="19"/>
        </w:rPr>
        <w:t>с</w:t>
      </w:r>
      <w:r w:rsidRPr="00006007">
        <w:rPr>
          <w:szCs w:val="19"/>
        </w:rPr>
        <w:t>сированно введенные в правовую систему», способны «дестабилизировать правопорядок»</w:t>
      </w:r>
      <w:r w:rsidRPr="00006007">
        <w:rPr>
          <w:rStyle w:val="aa"/>
          <w:szCs w:val="19"/>
        </w:rPr>
        <w:footnoteReference w:id="1363"/>
      </w:r>
      <w:r w:rsidRPr="00006007">
        <w:rPr>
          <w:szCs w:val="19"/>
        </w:rPr>
        <w:t>.</w:t>
      </w:r>
    </w:p>
    <w:p w:rsidR="00E72DD8" w:rsidRPr="00006007" w:rsidRDefault="00E72DD8" w:rsidP="00E72DD8">
      <w:pPr>
        <w:rPr>
          <w:szCs w:val="19"/>
        </w:rPr>
      </w:pPr>
      <w:r w:rsidRPr="00006007">
        <w:rPr>
          <w:szCs w:val="19"/>
        </w:rPr>
        <w:lastRenderedPageBreak/>
        <w:t>Л.В. Сокольская также утверждает, что «правовая система социума-реципиента» определяет «результативность функционирования» введенного правового элемента «в отечественных социокул</w:t>
      </w:r>
      <w:r w:rsidRPr="00006007">
        <w:rPr>
          <w:szCs w:val="19"/>
        </w:rPr>
        <w:t>ь</w:t>
      </w:r>
      <w:r w:rsidRPr="00006007">
        <w:rPr>
          <w:szCs w:val="19"/>
        </w:rPr>
        <w:t>турных условиях» и не всегда привнесенное положительно и прогрессивно влияет на общество</w:t>
      </w:r>
      <w:r w:rsidR="001C5555">
        <w:rPr>
          <w:szCs w:val="19"/>
        </w:rPr>
        <w:t>-</w:t>
      </w:r>
      <w:r w:rsidRPr="00006007">
        <w:rPr>
          <w:szCs w:val="19"/>
        </w:rPr>
        <w:t>реципиент</w:t>
      </w:r>
      <w:r w:rsidRPr="00006007">
        <w:rPr>
          <w:rStyle w:val="aa"/>
          <w:szCs w:val="19"/>
        </w:rPr>
        <w:footnoteReference w:id="1364"/>
      </w:r>
      <w:r w:rsidRPr="00006007">
        <w:rPr>
          <w:szCs w:val="19"/>
        </w:rPr>
        <w:t>.</w:t>
      </w:r>
    </w:p>
    <w:p w:rsidR="00E72DD8" w:rsidRPr="00006007" w:rsidRDefault="00E72DD8" w:rsidP="00E72DD8">
      <w:pPr>
        <w:rPr>
          <w:szCs w:val="19"/>
        </w:rPr>
      </w:pPr>
      <w:r w:rsidRPr="00006007">
        <w:rPr>
          <w:szCs w:val="19"/>
        </w:rPr>
        <w:t>Исследуя механизм правовой аккультурации, Л.В. Сокольская утверждает, что на второй стадии правовой аккультурации происходит «заимствование» как «перенос правовых норм и институтов из одной правовой системы в другую», при котором законодатель согласует «принципы и идеи чужого права с внутригосударственным правом и практикой его применения». На третьей стадии правовой аккультурации— «адаптации» адекватный перевод юридических терминов и их единообразное толк</w:t>
      </w:r>
      <w:r w:rsidRPr="00006007">
        <w:rPr>
          <w:szCs w:val="19"/>
        </w:rPr>
        <w:t>о</w:t>
      </w:r>
      <w:r w:rsidRPr="00006007">
        <w:rPr>
          <w:szCs w:val="19"/>
        </w:rPr>
        <w:t>вание приобретают особое значение</w:t>
      </w:r>
      <w:r w:rsidRPr="00006007">
        <w:rPr>
          <w:rStyle w:val="aa"/>
          <w:szCs w:val="19"/>
        </w:rPr>
        <w:footnoteReference w:id="1365"/>
      </w:r>
      <w:r w:rsidRPr="00006007">
        <w:rPr>
          <w:szCs w:val="19"/>
        </w:rPr>
        <w:t>.</w:t>
      </w:r>
    </w:p>
    <w:p w:rsidR="00E72DD8" w:rsidRPr="00006007" w:rsidRDefault="00E72DD8" w:rsidP="00E72DD8">
      <w:pPr>
        <w:rPr>
          <w:szCs w:val="19"/>
        </w:rPr>
      </w:pPr>
      <w:r w:rsidRPr="00006007">
        <w:rPr>
          <w:szCs w:val="19"/>
        </w:rPr>
        <w:t>Однако даже с соблюдением этого условия правовая рецепция может отрицательно сказаться на правовой системе государства.</w:t>
      </w:r>
    </w:p>
    <w:p w:rsidR="00E72DD8" w:rsidRPr="00006007" w:rsidRDefault="00E72DD8" w:rsidP="00E72DD8">
      <w:pPr>
        <w:rPr>
          <w:szCs w:val="19"/>
        </w:rPr>
      </w:pPr>
      <w:r w:rsidRPr="00006007">
        <w:rPr>
          <w:szCs w:val="19"/>
        </w:rPr>
        <w:t>Сказанное позволяет утверждать, что основание культуры установления и преодоления правои</w:t>
      </w:r>
      <w:r w:rsidRPr="00006007">
        <w:rPr>
          <w:szCs w:val="19"/>
        </w:rPr>
        <w:t>н</w:t>
      </w:r>
      <w:r w:rsidRPr="00006007">
        <w:rPr>
          <w:szCs w:val="19"/>
        </w:rPr>
        <w:t>терпретационных ошибок представляет собой культурную традицию, локализованную с учетом и</w:t>
      </w:r>
      <w:r w:rsidRPr="00006007">
        <w:rPr>
          <w:szCs w:val="19"/>
        </w:rPr>
        <w:t>н</w:t>
      </w:r>
      <w:r w:rsidRPr="00006007">
        <w:rPr>
          <w:szCs w:val="19"/>
        </w:rPr>
        <w:t>терпретируемой нормы. Следовательно, при толковании заимствованных норм необходимо учит</w:t>
      </w:r>
      <w:r w:rsidRPr="00006007">
        <w:rPr>
          <w:szCs w:val="19"/>
        </w:rPr>
        <w:t>ы</w:t>
      </w:r>
      <w:r w:rsidRPr="00006007">
        <w:rPr>
          <w:szCs w:val="19"/>
        </w:rPr>
        <w:t>вать влияние культурной традиции того правопорядка, которому принадлежит заимствованная норма.</w:t>
      </w:r>
    </w:p>
    <w:p w:rsidR="00E72DD8" w:rsidRPr="00006007" w:rsidRDefault="00E72DD8" w:rsidP="00E72DD8">
      <w:pPr>
        <w:rPr>
          <w:szCs w:val="19"/>
        </w:rPr>
      </w:pPr>
      <w:r w:rsidRPr="00006007">
        <w:rPr>
          <w:szCs w:val="19"/>
        </w:rPr>
        <w:t>Вопреки этому, С.В. Ткаченко утверждает, что заимствованные институты сохраняют свою з</w:t>
      </w:r>
      <w:r w:rsidRPr="00006007">
        <w:rPr>
          <w:szCs w:val="19"/>
        </w:rPr>
        <w:t>а</w:t>
      </w:r>
      <w:r w:rsidRPr="00006007">
        <w:rPr>
          <w:szCs w:val="19"/>
        </w:rPr>
        <w:t>падную конструкцию, но имеют отечественное содержание, в чем проявляется идеологический аспект рецепции</w:t>
      </w:r>
      <w:r w:rsidRPr="00006007">
        <w:rPr>
          <w:rStyle w:val="aa"/>
          <w:szCs w:val="19"/>
        </w:rPr>
        <w:footnoteReference w:id="1366"/>
      </w:r>
      <w:r w:rsidRPr="00006007">
        <w:rPr>
          <w:szCs w:val="19"/>
        </w:rPr>
        <w:t>.</w:t>
      </w:r>
    </w:p>
    <w:p w:rsidR="00E72DD8" w:rsidRPr="001C5555" w:rsidRDefault="00E72DD8" w:rsidP="00E72DD8">
      <w:pPr>
        <w:rPr>
          <w:spacing w:val="2"/>
          <w:szCs w:val="19"/>
        </w:rPr>
      </w:pPr>
      <w:r w:rsidRPr="001C5555">
        <w:rPr>
          <w:spacing w:val="2"/>
          <w:szCs w:val="19"/>
        </w:rPr>
        <w:t>Однако представляется, что смысл заимствования правовых конструкций иностранных прав</w:t>
      </w:r>
      <w:r w:rsidRPr="001C5555">
        <w:rPr>
          <w:spacing w:val="2"/>
          <w:szCs w:val="19"/>
        </w:rPr>
        <w:t>о</w:t>
      </w:r>
      <w:r w:rsidRPr="001C5555">
        <w:rPr>
          <w:spacing w:val="2"/>
          <w:szCs w:val="19"/>
        </w:rPr>
        <w:t>порядков преследует цель внедрения в отечественный правопорядок как конструкции, так и ее с</w:t>
      </w:r>
      <w:r w:rsidRPr="001C5555">
        <w:rPr>
          <w:spacing w:val="2"/>
          <w:szCs w:val="19"/>
        </w:rPr>
        <w:t>о</w:t>
      </w:r>
      <w:r w:rsidRPr="001C5555">
        <w:rPr>
          <w:spacing w:val="2"/>
          <w:szCs w:val="19"/>
        </w:rPr>
        <w:t>держания. Именно таким «вживлением» и обусловлены опасения относительно характера перспе</w:t>
      </w:r>
      <w:r w:rsidRPr="001C5555">
        <w:rPr>
          <w:spacing w:val="2"/>
          <w:szCs w:val="19"/>
        </w:rPr>
        <w:t>к</w:t>
      </w:r>
      <w:r w:rsidRPr="001C5555">
        <w:rPr>
          <w:spacing w:val="2"/>
          <w:szCs w:val="19"/>
        </w:rPr>
        <w:t>тив правовой рецепции. На наш взгляд, при постановке задачи обновления законодательства путем правовой рецепции необходимо тщательно обдумать последствия заимствований и соотнести их с целью преобразований. В случае, если положительный эффект нововведений ниже, чем риск наст</w:t>
      </w:r>
      <w:r w:rsidRPr="001C5555">
        <w:rPr>
          <w:spacing w:val="2"/>
          <w:szCs w:val="19"/>
        </w:rPr>
        <w:t>у</w:t>
      </w:r>
      <w:r w:rsidRPr="001C5555">
        <w:rPr>
          <w:spacing w:val="2"/>
          <w:szCs w:val="19"/>
        </w:rPr>
        <w:t>пления их негативных последствий в виде правовой дезориентации, от правовой рецепции следует отказаться. Именно такой подход позволит сохранить стабильность гражданского оборота, которая в 2009 г</w:t>
      </w:r>
      <w:r w:rsidR="00661E8F" w:rsidRPr="001C5555">
        <w:rPr>
          <w:spacing w:val="2"/>
          <w:szCs w:val="19"/>
        </w:rPr>
        <w:t>оду</w:t>
      </w:r>
      <w:r w:rsidRPr="001C5555">
        <w:rPr>
          <w:spacing w:val="2"/>
          <w:szCs w:val="19"/>
        </w:rPr>
        <w:t xml:space="preserve"> была обозначена в качестве одной из главных целей совершенствования гражданского законодательства</w:t>
      </w:r>
      <w:r w:rsidRPr="001C5555">
        <w:rPr>
          <w:rStyle w:val="aa"/>
          <w:spacing w:val="2"/>
          <w:szCs w:val="19"/>
        </w:rPr>
        <w:footnoteReference w:id="1367"/>
      </w:r>
      <w:r w:rsidRPr="001C5555">
        <w:rPr>
          <w:spacing w:val="2"/>
          <w:szCs w:val="19"/>
        </w:rPr>
        <w:t>.</w:t>
      </w:r>
    </w:p>
    <w:p w:rsidR="00E72DD8" w:rsidRPr="00006007" w:rsidRDefault="00E72DD8" w:rsidP="00E72DD8">
      <w:pPr>
        <w:rPr>
          <w:szCs w:val="19"/>
        </w:rPr>
      </w:pPr>
      <w:r w:rsidRPr="00006007">
        <w:rPr>
          <w:szCs w:val="19"/>
        </w:rPr>
        <w:t>Вместе с тем необходимо особенно подчеркнуть, что в основе осмысления задачи установления и преодоления правоинтерпретационных ошибок лежит правовая культура, которую невозможно и</w:t>
      </w:r>
      <w:r w:rsidRPr="00006007">
        <w:rPr>
          <w:szCs w:val="19"/>
        </w:rPr>
        <w:t>г</w:t>
      </w:r>
      <w:r w:rsidRPr="00006007">
        <w:rPr>
          <w:szCs w:val="19"/>
        </w:rPr>
        <w:t>норировать, даже если поставленная задача решается в рамках правовой рецепции на фоне правов</w:t>
      </w:r>
      <w:r w:rsidRPr="00006007">
        <w:rPr>
          <w:szCs w:val="19"/>
        </w:rPr>
        <w:t>о</w:t>
      </w:r>
      <w:r w:rsidRPr="00006007">
        <w:rPr>
          <w:szCs w:val="19"/>
        </w:rPr>
        <w:t>го нигилизма.</w:t>
      </w:r>
    </w:p>
    <w:p w:rsidR="00E72DD8" w:rsidRPr="001C5555" w:rsidRDefault="00E72DD8" w:rsidP="00E72DD8">
      <w:pPr>
        <w:rPr>
          <w:spacing w:val="-2"/>
          <w:szCs w:val="19"/>
        </w:rPr>
      </w:pPr>
      <w:r w:rsidRPr="001C5555">
        <w:rPr>
          <w:spacing w:val="-2"/>
          <w:szCs w:val="19"/>
        </w:rPr>
        <w:t>Очевидно, что проблема правовой культуры установления и преодоления правоинтерпретационных ошибок должна стать объектом дальнейших исследований и направлением юридической практики.</w:t>
      </w:r>
    </w:p>
    <w:p w:rsidR="00E72DD8" w:rsidRPr="00006007" w:rsidRDefault="00E72DD8" w:rsidP="00E72DD8">
      <w:pPr>
        <w:rPr>
          <w:b/>
          <w:szCs w:val="19"/>
        </w:rPr>
      </w:pPr>
    </w:p>
    <w:p w:rsidR="000305D7" w:rsidRPr="00006007" w:rsidRDefault="000305D7" w:rsidP="00E72DD8">
      <w:pPr>
        <w:rPr>
          <w:b/>
          <w:szCs w:val="19"/>
        </w:rPr>
        <w:sectPr w:rsidR="000305D7" w:rsidRPr="00006007" w:rsidSect="003A7F19">
          <w:footerReference w:type="default" r:id="rId144"/>
          <w:footnotePr>
            <w:numRestart w:val="eachPage"/>
          </w:footnotePr>
          <w:endnotePr>
            <w:numFmt w:val="decimal"/>
          </w:endnotePr>
          <w:pgSz w:w="11906" w:h="16838" w:code="9"/>
          <w:pgMar w:top="1814" w:right="1247" w:bottom="1474" w:left="1247" w:header="1134" w:footer="1021" w:gutter="0"/>
          <w:cols w:space="720"/>
        </w:sectPr>
      </w:pPr>
    </w:p>
    <w:p w:rsidR="00EF5CC3" w:rsidRPr="00006007" w:rsidRDefault="00E72DD8" w:rsidP="00EF5CC3">
      <w:pPr>
        <w:pStyle w:val="-"/>
      </w:pPr>
      <w:r w:rsidRPr="00006007">
        <w:lastRenderedPageBreak/>
        <w:t>В.С. Плетников</w:t>
      </w:r>
      <w:r w:rsidR="00EF5CC3" w:rsidRPr="00006007">
        <w:t xml:space="preserve">, </w:t>
      </w:r>
      <w:r w:rsidRPr="00006007">
        <w:t>М.С. Плетникова</w:t>
      </w:r>
    </w:p>
    <w:p w:rsidR="00EF5CC3" w:rsidRPr="00006007" w:rsidRDefault="00EF5CC3" w:rsidP="00EF5CC3">
      <w:pPr>
        <w:pStyle w:val="-0"/>
      </w:pPr>
      <w:r w:rsidRPr="00484D65">
        <w:rPr>
          <w:spacing w:val="-4"/>
        </w:rPr>
        <w:t>Плетников Виктор Сергеевич — кандидат юридических наук,</w:t>
      </w:r>
      <w:r w:rsidRPr="00006007">
        <w:t xml:space="preserve"> доцент, доцент кафедры теории государства и права</w:t>
      </w:r>
    </w:p>
    <w:p w:rsidR="00EF5CC3" w:rsidRPr="00006007" w:rsidRDefault="00EF5CC3" w:rsidP="00EF5CC3">
      <w:pPr>
        <w:pStyle w:val="-0"/>
        <w:rPr>
          <w:i w:val="0"/>
        </w:rPr>
      </w:pPr>
      <w:r w:rsidRPr="00006007">
        <w:rPr>
          <w:i w:val="0"/>
        </w:rPr>
        <w:t>Уральский государственный юридический университет</w:t>
      </w:r>
    </w:p>
    <w:p w:rsidR="00EF5CC3" w:rsidRPr="00006007" w:rsidRDefault="00EF5CC3" w:rsidP="00EF5CC3">
      <w:pPr>
        <w:pStyle w:val="-0"/>
        <w:rPr>
          <w:i w:val="0"/>
        </w:rPr>
      </w:pPr>
    </w:p>
    <w:p w:rsidR="00EF5CC3" w:rsidRPr="00006007" w:rsidRDefault="00EF5CC3" w:rsidP="00EF5CC3">
      <w:pPr>
        <w:pStyle w:val="-0"/>
      </w:pPr>
      <w:r w:rsidRPr="00484D65">
        <w:rPr>
          <w:spacing w:val="-4"/>
        </w:rPr>
        <w:t>Плетникова Мария Сергеевна — кандидат юридических наук,</w:t>
      </w:r>
      <w:r w:rsidRPr="00006007">
        <w:t xml:space="preserve"> старший преподаватель кафедры уголовного процесса</w:t>
      </w:r>
    </w:p>
    <w:p w:rsidR="00EF5CC3" w:rsidRPr="00006007" w:rsidRDefault="00EF5CC3" w:rsidP="00EF5CC3">
      <w:pPr>
        <w:pStyle w:val="-0"/>
        <w:rPr>
          <w:b/>
          <w:i w:val="0"/>
          <w:szCs w:val="19"/>
        </w:rPr>
      </w:pPr>
      <w:r w:rsidRPr="00006007">
        <w:rPr>
          <w:i w:val="0"/>
        </w:rPr>
        <w:t>Уральский юридический институт МВД России</w:t>
      </w:r>
    </w:p>
    <w:p w:rsidR="00E72DD8" w:rsidRPr="00006007" w:rsidRDefault="00EF5CC3" w:rsidP="00EF5CC3">
      <w:pPr>
        <w:pStyle w:val="a3"/>
      </w:pPr>
      <w:r w:rsidRPr="00006007">
        <w:t>Юридическая техника и культура законодательной деятельности</w:t>
      </w:r>
    </w:p>
    <w:p w:rsidR="00E72DD8" w:rsidRPr="00006007" w:rsidRDefault="00E72DD8" w:rsidP="00E72DD8">
      <w:pPr>
        <w:rPr>
          <w:szCs w:val="19"/>
        </w:rPr>
      </w:pPr>
      <w:r w:rsidRPr="00006007">
        <w:rPr>
          <w:szCs w:val="19"/>
        </w:rPr>
        <w:t>Действующее законодательство свидетельствует о весьма интересной ситуации, сложившейся в сфере использования инструментов и правил юридической техники, необходимых для создания пр</w:t>
      </w:r>
      <w:r w:rsidRPr="00006007">
        <w:rPr>
          <w:szCs w:val="19"/>
        </w:rPr>
        <w:t>а</w:t>
      </w:r>
      <w:r w:rsidRPr="00006007">
        <w:rPr>
          <w:szCs w:val="19"/>
        </w:rPr>
        <w:t>вового предписания, а также его воплощения в жизнь.</w:t>
      </w:r>
    </w:p>
    <w:p w:rsidR="00E72DD8" w:rsidRPr="00006007" w:rsidRDefault="00E72DD8" w:rsidP="00E72DD8">
      <w:pPr>
        <w:rPr>
          <w:szCs w:val="19"/>
        </w:rPr>
      </w:pPr>
      <w:r w:rsidRPr="00006007">
        <w:rPr>
          <w:szCs w:val="19"/>
        </w:rPr>
        <w:t>Остановимся подробней на отдельных моментах, которые в современных условиях требуют пр</w:t>
      </w:r>
      <w:r w:rsidRPr="00006007">
        <w:rPr>
          <w:szCs w:val="19"/>
        </w:rPr>
        <w:t>и</w:t>
      </w:r>
      <w:r w:rsidRPr="00006007">
        <w:rPr>
          <w:szCs w:val="19"/>
        </w:rPr>
        <w:t>стального внимания как исследователя, так и юриста-практика.</w:t>
      </w:r>
    </w:p>
    <w:p w:rsidR="00E72DD8" w:rsidRPr="00006007" w:rsidRDefault="00E72DD8" w:rsidP="00E72DD8">
      <w:pPr>
        <w:rPr>
          <w:szCs w:val="19"/>
        </w:rPr>
      </w:pPr>
      <w:r w:rsidRPr="00006007">
        <w:rPr>
          <w:szCs w:val="19"/>
        </w:rPr>
        <w:t>Для начала, в век информационных технолог</w:t>
      </w:r>
      <w:r w:rsidR="001C5555">
        <w:rPr>
          <w:szCs w:val="19"/>
        </w:rPr>
        <w:t>ий обратим внимание на интернет-</w:t>
      </w:r>
      <w:r w:rsidRPr="00006007">
        <w:rPr>
          <w:szCs w:val="19"/>
        </w:rPr>
        <w:t>ресурсы органов законодательной власти.</w:t>
      </w:r>
    </w:p>
    <w:p w:rsidR="00E72DD8" w:rsidRPr="001C5555" w:rsidRDefault="00E72DD8" w:rsidP="00E72DD8">
      <w:pPr>
        <w:rPr>
          <w:spacing w:val="2"/>
          <w:szCs w:val="19"/>
        </w:rPr>
      </w:pPr>
      <w:r w:rsidRPr="001C5555">
        <w:rPr>
          <w:spacing w:val="2"/>
          <w:szCs w:val="19"/>
        </w:rPr>
        <w:t>Открываем официальный сайт Государственной Думы России и видим, что она занимается</w:t>
      </w:r>
      <w:r w:rsidR="001C5555" w:rsidRPr="001C5555">
        <w:rPr>
          <w:spacing w:val="2"/>
          <w:szCs w:val="19"/>
        </w:rPr>
        <w:t>,</w:t>
      </w:r>
      <w:r w:rsidRPr="001C5555">
        <w:rPr>
          <w:spacing w:val="2"/>
          <w:szCs w:val="19"/>
        </w:rPr>
        <w:t xml:space="preserve"> как того требует закон и выработано юридической наукой</w:t>
      </w:r>
      <w:r w:rsidR="001C5555" w:rsidRPr="001C5555">
        <w:rPr>
          <w:spacing w:val="2"/>
          <w:szCs w:val="19"/>
        </w:rPr>
        <w:t>,</w:t>
      </w:r>
      <w:r w:rsidRPr="001C5555">
        <w:rPr>
          <w:spacing w:val="2"/>
          <w:szCs w:val="19"/>
        </w:rPr>
        <w:t xml:space="preserve"> законодательной деятельностью. Рассма</w:t>
      </w:r>
      <w:r w:rsidRPr="001C5555">
        <w:rPr>
          <w:spacing w:val="2"/>
          <w:szCs w:val="19"/>
        </w:rPr>
        <w:t>т</w:t>
      </w:r>
      <w:r w:rsidRPr="001C5555">
        <w:rPr>
          <w:spacing w:val="2"/>
          <w:szCs w:val="19"/>
        </w:rPr>
        <w:t>ривая законодательный процесс в регионах, обращаешь внимание на тот факт, что в отдельных субъектах России сложилась порочная практика использования данного термина на официальных интернет</w:t>
      </w:r>
      <w:r w:rsidR="001C5555" w:rsidRPr="001C5555">
        <w:rPr>
          <w:spacing w:val="2"/>
          <w:szCs w:val="19"/>
        </w:rPr>
        <w:t>-</w:t>
      </w:r>
      <w:r w:rsidRPr="001C5555">
        <w:rPr>
          <w:spacing w:val="2"/>
          <w:szCs w:val="19"/>
        </w:rPr>
        <w:t>ресурсах. Так, например, официальный сайт Законодательного Собрания Челябинской области предоставляет информацию о законотворчестве, официальный сайт Законодательного С</w:t>
      </w:r>
      <w:r w:rsidRPr="001C5555">
        <w:rPr>
          <w:spacing w:val="2"/>
          <w:szCs w:val="19"/>
        </w:rPr>
        <w:t>о</w:t>
      </w:r>
      <w:r w:rsidRPr="001C5555">
        <w:rPr>
          <w:spacing w:val="2"/>
          <w:szCs w:val="19"/>
        </w:rPr>
        <w:t>брания Свердловской области информирует граждан о законотворческой деятельности данного о</w:t>
      </w:r>
      <w:r w:rsidRPr="001C5555">
        <w:rPr>
          <w:spacing w:val="2"/>
          <w:szCs w:val="19"/>
        </w:rPr>
        <w:t>р</w:t>
      </w:r>
      <w:r w:rsidRPr="001C5555">
        <w:rPr>
          <w:spacing w:val="2"/>
          <w:szCs w:val="19"/>
        </w:rPr>
        <w:t>гана. При этом анализ, например, законодательства Свердловской области</w:t>
      </w:r>
      <w:r w:rsidR="001C5555" w:rsidRPr="001C5555">
        <w:rPr>
          <w:spacing w:val="2"/>
          <w:szCs w:val="19"/>
        </w:rPr>
        <w:t>,</w:t>
      </w:r>
      <w:r w:rsidRPr="001C5555">
        <w:rPr>
          <w:spacing w:val="2"/>
          <w:szCs w:val="19"/>
        </w:rPr>
        <w:t xml:space="preserve"> регламентирующего полномочия Законодательного Собрания Свердловской области</w:t>
      </w:r>
      <w:r w:rsidR="001C5555" w:rsidRPr="001C5555">
        <w:rPr>
          <w:spacing w:val="2"/>
          <w:szCs w:val="19"/>
        </w:rPr>
        <w:t>,</w:t>
      </w:r>
      <w:r w:rsidRPr="001C5555">
        <w:rPr>
          <w:spacing w:val="2"/>
          <w:szCs w:val="19"/>
        </w:rPr>
        <w:t xml:space="preserve"> ничего не говорит о законотво</w:t>
      </w:r>
      <w:r w:rsidRPr="001C5555">
        <w:rPr>
          <w:spacing w:val="2"/>
          <w:szCs w:val="19"/>
        </w:rPr>
        <w:t>р</w:t>
      </w:r>
      <w:r w:rsidRPr="001C5555">
        <w:rPr>
          <w:spacing w:val="2"/>
          <w:szCs w:val="19"/>
        </w:rPr>
        <w:t>ческой деятельности, но при этом в разделе 3 регламента</w:t>
      </w:r>
      <w:r w:rsidRPr="001C5555">
        <w:rPr>
          <w:rStyle w:val="aa"/>
          <w:spacing w:val="2"/>
          <w:szCs w:val="19"/>
        </w:rPr>
        <w:footnoteReference w:id="1368"/>
      </w:r>
      <w:r w:rsidRPr="001C5555">
        <w:rPr>
          <w:spacing w:val="2"/>
          <w:szCs w:val="19"/>
        </w:rPr>
        <w:t xml:space="preserve"> данного органа указано, что он приним</w:t>
      </w:r>
      <w:r w:rsidRPr="001C5555">
        <w:rPr>
          <w:spacing w:val="2"/>
          <w:szCs w:val="19"/>
        </w:rPr>
        <w:t>а</w:t>
      </w:r>
      <w:r w:rsidRPr="001C5555">
        <w:rPr>
          <w:spacing w:val="2"/>
          <w:szCs w:val="19"/>
        </w:rPr>
        <w:t>ет активное участие в законодательном процессе. Следовательно, можно вести речь о том, что з</w:t>
      </w:r>
      <w:r w:rsidRPr="001C5555">
        <w:rPr>
          <w:spacing w:val="2"/>
          <w:szCs w:val="19"/>
        </w:rPr>
        <w:t>а</w:t>
      </w:r>
      <w:r w:rsidRPr="001C5555">
        <w:rPr>
          <w:spacing w:val="2"/>
          <w:szCs w:val="19"/>
        </w:rPr>
        <w:t>конодательные (представительные) органы субъектов России предоставляют заведомо недост</w:t>
      </w:r>
      <w:r w:rsidRPr="001C5555">
        <w:rPr>
          <w:spacing w:val="2"/>
          <w:szCs w:val="19"/>
        </w:rPr>
        <w:t>о</w:t>
      </w:r>
      <w:r w:rsidRPr="001C5555">
        <w:rPr>
          <w:spacing w:val="2"/>
          <w:szCs w:val="19"/>
        </w:rPr>
        <w:t xml:space="preserve">верную информацию о своих полномочиях. Обратит ли прокуратура внимание на данный факт? </w:t>
      </w:r>
      <w:r w:rsidR="001C5555" w:rsidRPr="001C5555">
        <w:rPr>
          <w:spacing w:val="2"/>
          <w:szCs w:val="19"/>
        </w:rPr>
        <w:t>Скорее в</w:t>
      </w:r>
      <w:r w:rsidRPr="001C5555">
        <w:rPr>
          <w:spacing w:val="2"/>
          <w:szCs w:val="19"/>
        </w:rPr>
        <w:t>сего нет, потому что у представителей органа государственной власти есть необходимое научное обоснование. В теории права, в процессе подготовки будущих юристов, термин «законод</w:t>
      </w:r>
      <w:r w:rsidRPr="001C5555">
        <w:rPr>
          <w:spacing w:val="2"/>
          <w:szCs w:val="19"/>
        </w:rPr>
        <w:t>а</w:t>
      </w:r>
      <w:r w:rsidRPr="001C5555">
        <w:rPr>
          <w:spacing w:val="2"/>
          <w:szCs w:val="19"/>
        </w:rPr>
        <w:t>тельный процесс» и «законотворческий процесс» фактически не р</w:t>
      </w:r>
      <w:r w:rsidR="001C5555">
        <w:rPr>
          <w:spacing w:val="2"/>
          <w:szCs w:val="19"/>
        </w:rPr>
        <w:t>азводятся. Если, например, О.А. </w:t>
      </w:r>
      <w:r w:rsidRPr="001C5555">
        <w:rPr>
          <w:spacing w:val="2"/>
          <w:szCs w:val="19"/>
        </w:rPr>
        <w:t>Пучков</w:t>
      </w:r>
      <w:r w:rsidRPr="001C5555">
        <w:rPr>
          <w:rStyle w:val="aa"/>
          <w:spacing w:val="2"/>
          <w:szCs w:val="19"/>
        </w:rPr>
        <w:footnoteReference w:id="1369"/>
      </w:r>
      <w:r w:rsidRPr="001C5555">
        <w:rPr>
          <w:spacing w:val="2"/>
          <w:szCs w:val="19"/>
        </w:rPr>
        <w:t>, Л.А. Морозова</w:t>
      </w:r>
      <w:r w:rsidRPr="001C5555">
        <w:rPr>
          <w:rStyle w:val="aa"/>
          <w:spacing w:val="2"/>
          <w:szCs w:val="19"/>
        </w:rPr>
        <w:footnoteReference w:id="1370"/>
      </w:r>
      <w:r w:rsidRPr="001C5555">
        <w:rPr>
          <w:spacing w:val="2"/>
          <w:szCs w:val="19"/>
        </w:rPr>
        <w:t xml:space="preserve"> пишут о законодательном процессе, то А.В. Малько</w:t>
      </w:r>
      <w:r w:rsidRPr="001C5555">
        <w:rPr>
          <w:rStyle w:val="aa"/>
          <w:spacing w:val="2"/>
          <w:szCs w:val="19"/>
        </w:rPr>
        <w:footnoteReference w:id="1371"/>
      </w:r>
      <w:r w:rsidRPr="001C5555">
        <w:rPr>
          <w:spacing w:val="2"/>
          <w:szCs w:val="19"/>
        </w:rPr>
        <w:t xml:space="preserve"> — о законотво</w:t>
      </w:r>
      <w:r w:rsidRPr="001C5555">
        <w:rPr>
          <w:spacing w:val="2"/>
          <w:szCs w:val="19"/>
        </w:rPr>
        <w:t>р</w:t>
      </w:r>
      <w:r w:rsidRPr="001C5555">
        <w:rPr>
          <w:spacing w:val="2"/>
          <w:szCs w:val="19"/>
        </w:rPr>
        <w:t>ческом процессе. Но в данном примере, важна в первую очередь, наверно, не возможность о</w:t>
      </w:r>
      <w:r w:rsidRPr="001C5555">
        <w:rPr>
          <w:spacing w:val="2"/>
          <w:szCs w:val="19"/>
        </w:rPr>
        <w:t>р</w:t>
      </w:r>
      <w:r w:rsidRPr="001C5555">
        <w:rPr>
          <w:spacing w:val="2"/>
          <w:szCs w:val="19"/>
        </w:rPr>
        <w:t>ганов власти доказать свою правоту, а четкое следование букве закона, культура юридического письма, использования юридических терминов. Именно культура использования юридических терминов высшими органами государственной власти России и субъектов России имеет, в данном случае, первоочередное значение, поскольку видя произвольную интерпретацию закона, чувствуя безнак</w:t>
      </w:r>
      <w:r w:rsidRPr="001C5555">
        <w:rPr>
          <w:spacing w:val="2"/>
          <w:szCs w:val="19"/>
        </w:rPr>
        <w:t>а</w:t>
      </w:r>
      <w:r w:rsidRPr="001C5555">
        <w:rPr>
          <w:spacing w:val="2"/>
          <w:szCs w:val="19"/>
        </w:rPr>
        <w:t>занность, у отдельных представителей власти возникает желание и дальше, но уже в большей ст</w:t>
      </w:r>
      <w:r w:rsidRPr="001C5555">
        <w:rPr>
          <w:spacing w:val="2"/>
          <w:szCs w:val="19"/>
        </w:rPr>
        <w:t>е</w:t>
      </w:r>
      <w:r w:rsidRPr="001C5555">
        <w:rPr>
          <w:spacing w:val="2"/>
          <w:szCs w:val="19"/>
        </w:rPr>
        <w:t>пени, пренебрегать нормами закона.</w:t>
      </w:r>
    </w:p>
    <w:p w:rsidR="00E72DD8" w:rsidRPr="00006007" w:rsidRDefault="00E72DD8" w:rsidP="00E72DD8">
      <w:pPr>
        <w:rPr>
          <w:szCs w:val="19"/>
        </w:rPr>
      </w:pPr>
      <w:r w:rsidRPr="00006007">
        <w:rPr>
          <w:szCs w:val="19"/>
        </w:rPr>
        <w:t>Для примера более грубого нарушения действующего законодательства в сфере законодател</w:t>
      </w:r>
      <w:r w:rsidRPr="00006007">
        <w:rPr>
          <w:szCs w:val="19"/>
        </w:rPr>
        <w:t>ь</w:t>
      </w:r>
      <w:r w:rsidRPr="00006007">
        <w:rPr>
          <w:szCs w:val="19"/>
        </w:rPr>
        <w:t>ной деятельности, пренебрежения правилами юридической техники можно обратиться к тексту п</w:t>
      </w:r>
      <w:r w:rsidRPr="00006007">
        <w:rPr>
          <w:szCs w:val="19"/>
        </w:rPr>
        <w:t>о</w:t>
      </w:r>
      <w:r w:rsidRPr="00006007">
        <w:rPr>
          <w:szCs w:val="19"/>
        </w:rPr>
        <w:t>становлений о принятии региональных законов.</w:t>
      </w:r>
    </w:p>
    <w:p w:rsidR="00E72DD8" w:rsidRPr="00006007" w:rsidRDefault="00E72DD8" w:rsidP="00E72DD8">
      <w:pPr>
        <w:rPr>
          <w:szCs w:val="19"/>
        </w:rPr>
      </w:pPr>
      <w:r w:rsidRPr="00006007">
        <w:rPr>
          <w:szCs w:val="19"/>
        </w:rPr>
        <w:t>Так, интересна практика Законодательного Собрания Свердловской области при рассмотрении проекта закона Свердловской области в нескольких чтениях и (или) принятии закона Свердловской области на одном заседании Законодательного Собрания. Обратим внимание лишь на постановл</w:t>
      </w:r>
      <w:r w:rsidRPr="00006007">
        <w:rPr>
          <w:szCs w:val="19"/>
        </w:rPr>
        <w:t>е</w:t>
      </w:r>
      <w:r w:rsidRPr="00006007">
        <w:rPr>
          <w:szCs w:val="19"/>
        </w:rPr>
        <w:t>ние, которое возникает в таком случае после первого чтения, при этом следует учитывать, что все п</w:t>
      </w:r>
      <w:r w:rsidRPr="00006007">
        <w:rPr>
          <w:szCs w:val="19"/>
        </w:rPr>
        <w:t>о</w:t>
      </w:r>
      <w:r w:rsidRPr="00006007">
        <w:rPr>
          <w:szCs w:val="19"/>
        </w:rPr>
        <w:t>становления в данной ситуации однотипны. Например, п</w:t>
      </w:r>
      <w:r w:rsidR="00C00089" w:rsidRPr="00006007">
        <w:rPr>
          <w:szCs w:val="19"/>
        </w:rPr>
        <w:t>ункт</w:t>
      </w:r>
      <w:r w:rsidRPr="00006007">
        <w:rPr>
          <w:szCs w:val="19"/>
        </w:rPr>
        <w:t xml:space="preserve"> 2 постановления Законодательного С</w:t>
      </w:r>
      <w:r w:rsidRPr="00006007">
        <w:rPr>
          <w:szCs w:val="19"/>
        </w:rPr>
        <w:t>о</w:t>
      </w:r>
      <w:r w:rsidRPr="00006007">
        <w:rPr>
          <w:szCs w:val="19"/>
        </w:rPr>
        <w:t>брания Свердловской области от 14</w:t>
      </w:r>
      <w:r w:rsidR="00C00089" w:rsidRPr="00006007">
        <w:rPr>
          <w:szCs w:val="19"/>
        </w:rPr>
        <w:t xml:space="preserve"> июля </w:t>
      </w:r>
      <w:r w:rsidRPr="00006007">
        <w:rPr>
          <w:szCs w:val="19"/>
        </w:rPr>
        <w:t>2015 г</w:t>
      </w:r>
      <w:r w:rsidR="00C00089" w:rsidRPr="00006007">
        <w:rPr>
          <w:szCs w:val="19"/>
        </w:rPr>
        <w:t>ода</w:t>
      </w:r>
      <w:r w:rsidRPr="00006007">
        <w:rPr>
          <w:szCs w:val="19"/>
        </w:rPr>
        <w:t xml:space="preserve"> № 2265-ПЗС «О проект</w:t>
      </w:r>
      <w:r w:rsidR="006425C4" w:rsidRPr="00006007">
        <w:rPr>
          <w:szCs w:val="19"/>
        </w:rPr>
        <w:t>е закона Свердловской области № </w:t>
      </w:r>
      <w:r w:rsidRPr="00006007">
        <w:rPr>
          <w:szCs w:val="19"/>
        </w:rPr>
        <w:t xml:space="preserve">ПЗ-1495 «О внесении изменений в статью 18 Областного закона «Об Уставном Суде </w:t>
      </w:r>
      <w:r w:rsidRPr="00006007">
        <w:rPr>
          <w:szCs w:val="19"/>
        </w:rPr>
        <w:lastRenderedPageBreak/>
        <w:t>Свердловской области» (первое чтение)»</w:t>
      </w:r>
      <w:r w:rsidRPr="00006007">
        <w:rPr>
          <w:rStyle w:val="aa"/>
          <w:szCs w:val="19"/>
        </w:rPr>
        <w:footnoteReference w:id="1372"/>
      </w:r>
      <w:r w:rsidRPr="00006007">
        <w:rPr>
          <w:szCs w:val="19"/>
        </w:rPr>
        <w:t xml:space="preserve"> гласит: «Предложить субъектам права законодательной инициативы представить поправки к законопроекту в Законодательное Собрание 14 июля 2015 года». На первый взгляд, все верно, но стоит только обратить внимание на дату следующего постановления по данному вопросу, и понимаешь всю абсурдность ситуации, поскольку оно тоже датировано 14.07.2015 г. Имеют ли возможность субъекты права законодательной инициативы представить п</w:t>
      </w:r>
      <w:r w:rsidRPr="00006007">
        <w:rPr>
          <w:szCs w:val="19"/>
        </w:rPr>
        <w:t>о</w:t>
      </w:r>
      <w:r w:rsidRPr="00006007">
        <w:rPr>
          <w:szCs w:val="19"/>
        </w:rPr>
        <w:t>правки к данному законопроекту?</w:t>
      </w:r>
    </w:p>
    <w:p w:rsidR="00E72DD8" w:rsidRPr="00006007" w:rsidRDefault="00E72DD8" w:rsidP="00E72DD8">
      <w:pPr>
        <w:rPr>
          <w:szCs w:val="19"/>
        </w:rPr>
      </w:pPr>
      <w:r w:rsidRPr="00006007">
        <w:rPr>
          <w:szCs w:val="19"/>
        </w:rPr>
        <w:t>Не выходя за пределы Уральского федерального округа, обратим внимание на аналогичные п</w:t>
      </w:r>
      <w:r w:rsidRPr="00006007">
        <w:rPr>
          <w:szCs w:val="19"/>
        </w:rPr>
        <w:t>о</w:t>
      </w:r>
      <w:r w:rsidRPr="00006007">
        <w:rPr>
          <w:szCs w:val="19"/>
        </w:rPr>
        <w:t xml:space="preserve">становления, но уже Тюменской областной </w:t>
      </w:r>
      <w:r w:rsidR="00CB5CA8">
        <w:rPr>
          <w:szCs w:val="19"/>
        </w:rPr>
        <w:t>д</w:t>
      </w:r>
      <w:r w:rsidRPr="00006007">
        <w:rPr>
          <w:szCs w:val="19"/>
        </w:rPr>
        <w:t xml:space="preserve">умы. Если в Свердловской области они по своей природе всего лишь парадоксальны, то в Тюменской области отдельные положения данных постановлений на прямую противоречат регламенту Тюменской областной </w:t>
      </w:r>
      <w:r w:rsidR="001C5555">
        <w:rPr>
          <w:szCs w:val="19"/>
        </w:rPr>
        <w:t>д</w:t>
      </w:r>
      <w:r w:rsidRPr="00006007">
        <w:rPr>
          <w:szCs w:val="19"/>
        </w:rPr>
        <w:t>умы</w:t>
      </w:r>
      <w:r w:rsidRPr="00006007">
        <w:rPr>
          <w:rStyle w:val="aa"/>
          <w:szCs w:val="19"/>
        </w:rPr>
        <w:footnoteReference w:id="1373"/>
      </w:r>
      <w:r w:rsidRPr="00006007">
        <w:rPr>
          <w:szCs w:val="19"/>
        </w:rPr>
        <w:t>. Как и в предыдущем случае, обр</w:t>
      </w:r>
      <w:r w:rsidRPr="00006007">
        <w:rPr>
          <w:szCs w:val="19"/>
        </w:rPr>
        <w:t>а</w:t>
      </w:r>
      <w:r w:rsidRPr="00006007">
        <w:rPr>
          <w:szCs w:val="19"/>
        </w:rPr>
        <w:t xml:space="preserve">тим внимание лишь на постановление, которое возникает по итогам первого чтения, при этом следует также учитывать, что все постановления в данной ситуации однотипны. Например, постановление Тюменской областной </w:t>
      </w:r>
      <w:r w:rsidR="001C5555">
        <w:rPr>
          <w:szCs w:val="19"/>
        </w:rPr>
        <w:t>д</w:t>
      </w:r>
      <w:r w:rsidRPr="00006007">
        <w:rPr>
          <w:szCs w:val="19"/>
        </w:rPr>
        <w:t>умы от 28</w:t>
      </w:r>
      <w:r w:rsidR="001C5555">
        <w:rPr>
          <w:szCs w:val="19"/>
        </w:rPr>
        <w:t xml:space="preserve"> мая </w:t>
      </w:r>
      <w:r w:rsidRPr="00006007">
        <w:rPr>
          <w:szCs w:val="19"/>
        </w:rPr>
        <w:t>2015 г</w:t>
      </w:r>
      <w:r w:rsidR="001C5555">
        <w:rPr>
          <w:szCs w:val="19"/>
        </w:rPr>
        <w:t>ода</w:t>
      </w:r>
      <w:r w:rsidRPr="00006007">
        <w:rPr>
          <w:szCs w:val="19"/>
        </w:rPr>
        <w:t xml:space="preserve"> № 2921 «О про</w:t>
      </w:r>
      <w:r w:rsidR="001C5555">
        <w:rPr>
          <w:szCs w:val="19"/>
        </w:rPr>
        <w:t>екте закона Тюменской области № </w:t>
      </w:r>
      <w:r w:rsidRPr="00006007">
        <w:rPr>
          <w:szCs w:val="19"/>
        </w:rPr>
        <w:t>1222-05 «О внесении изменений в Закон Тюменской области «О гербе и флаге Тюменской обла</w:t>
      </w:r>
      <w:r w:rsidRPr="00006007">
        <w:rPr>
          <w:szCs w:val="19"/>
        </w:rPr>
        <w:t>с</w:t>
      </w:r>
      <w:r w:rsidRPr="00006007">
        <w:rPr>
          <w:szCs w:val="19"/>
        </w:rPr>
        <w:t>ти»</w:t>
      </w:r>
      <w:r w:rsidRPr="00006007">
        <w:rPr>
          <w:rStyle w:val="aa"/>
          <w:szCs w:val="19"/>
        </w:rPr>
        <w:footnoteReference w:id="1374"/>
      </w:r>
      <w:r w:rsidRPr="00006007">
        <w:rPr>
          <w:szCs w:val="19"/>
        </w:rPr>
        <w:t xml:space="preserve"> гласит:</w:t>
      </w:r>
    </w:p>
    <w:p w:rsidR="00E72DD8" w:rsidRPr="00006007" w:rsidRDefault="00E72DD8" w:rsidP="00E72DD8">
      <w:pPr>
        <w:rPr>
          <w:szCs w:val="19"/>
        </w:rPr>
      </w:pPr>
      <w:r w:rsidRPr="00006007">
        <w:rPr>
          <w:szCs w:val="19"/>
        </w:rPr>
        <w:t>«1. Принять к рассмотрению проект закона Тюменской области № 1222-05 … .</w:t>
      </w:r>
    </w:p>
    <w:p w:rsidR="00E72DD8" w:rsidRPr="00006007" w:rsidRDefault="00E72DD8" w:rsidP="00E72DD8">
      <w:pPr>
        <w:rPr>
          <w:szCs w:val="19"/>
        </w:rPr>
      </w:pPr>
      <w:r w:rsidRPr="00006007">
        <w:rPr>
          <w:szCs w:val="19"/>
        </w:rPr>
        <w:t>2. Принять в первом чтении проект закона Тюменской области № 1222-05 … .».</w:t>
      </w:r>
    </w:p>
    <w:p w:rsidR="00E72DD8" w:rsidRPr="00006007" w:rsidRDefault="00E72DD8" w:rsidP="00E72DD8">
      <w:pPr>
        <w:rPr>
          <w:szCs w:val="19"/>
        </w:rPr>
      </w:pPr>
      <w:r w:rsidRPr="00006007">
        <w:rPr>
          <w:szCs w:val="19"/>
        </w:rPr>
        <w:t>Возникает вопрос: неужели все законопроекты в Тюменской области вносятся в повестку зас</w:t>
      </w:r>
      <w:r w:rsidRPr="00006007">
        <w:rPr>
          <w:szCs w:val="19"/>
        </w:rPr>
        <w:t>е</w:t>
      </w:r>
      <w:r w:rsidRPr="00006007">
        <w:rPr>
          <w:szCs w:val="19"/>
        </w:rPr>
        <w:t xml:space="preserve">дания Тюменской областной </w:t>
      </w:r>
      <w:r w:rsidR="00CB5CA8">
        <w:rPr>
          <w:szCs w:val="19"/>
        </w:rPr>
        <w:t>д</w:t>
      </w:r>
      <w:r w:rsidRPr="00006007">
        <w:rPr>
          <w:szCs w:val="19"/>
        </w:rPr>
        <w:t>умы в последний момент, когда она уже сформирована и депутаты н</w:t>
      </w:r>
      <w:r w:rsidRPr="00006007">
        <w:rPr>
          <w:szCs w:val="19"/>
        </w:rPr>
        <w:t>е</w:t>
      </w:r>
      <w:r w:rsidRPr="00006007">
        <w:rPr>
          <w:szCs w:val="19"/>
        </w:rPr>
        <w:t>посредственно на заседании решают принимать или не принимать представленный проект закона к рассмотрению? Конечно, нет.</w:t>
      </w:r>
    </w:p>
    <w:p w:rsidR="00E72DD8" w:rsidRPr="00006007" w:rsidRDefault="00E72DD8" w:rsidP="00E72DD8">
      <w:pPr>
        <w:rPr>
          <w:szCs w:val="19"/>
          <w:shd w:val="clear" w:color="auto" w:fill="FFFFFF"/>
        </w:rPr>
      </w:pPr>
      <w:r w:rsidRPr="00006007">
        <w:rPr>
          <w:szCs w:val="19"/>
        </w:rPr>
        <w:t xml:space="preserve">Регламентом Тюменской областной </w:t>
      </w:r>
      <w:r w:rsidR="001C5555">
        <w:rPr>
          <w:szCs w:val="19"/>
        </w:rPr>
        <w:t>д</w:t>
      </w:r>
      <w:r w:rsidRPr="00006007">
        <w:rPr>
          <w:szCs w:val="19"/>
        </w:rPr>
        <w:t>умы установлен как порядок поступления соответствующ</w:t>
      </w:r>
      <w:r w:rsidRPr="00006007">
        <w:rPr>
          <w:szCs w:val="19"/>
        </w:rPr>
        <w:t>е</w:t>
      </w:r>
      <w:r w:rsidRPr="00006007">
        <w:rPr>
          <w:szCs w:val="19"/>
        </w:rPr>
        <w:t xml:space="preserve">го текста законопроекта, так и, что немаловажно, сроки поступления подготовленного </w:t>
      </w:r>
      <w:r w:rsidRPr="00006007">
        <w:rPr>
          <w:szCs w:val="19"/>
          <w:shd w:val="clear" w:color="auto" w:fill="FFFFFF"/>
        </w:rPr>
        <w:t>субъектом пр</w:t>
      </w:r>
      <w:r w:rsidRPr="00006007">
        <w:rPr>
          <w:szCs w:val="19"/>
          <w:shd w:val="clear" w:color="auto" w:fill="FFFFFF"/>
        </w:rPr>
        <w:t>а</w:t>
      </w:r>
      <w:r w:rsidRPr="00006007">
        <w:rPr>
          <w:szCs w:val="19"/>
          <w:shd w:val="clear" w:color="auto" w:fill="FFFFFF"/>
        </w:rPr>
        <w:t xml:space="preserve">ва законодательной инициативы текста законопроекта до планируемого рассмотрения на заседании областной </w:t>
      </w:r>
      <w:r w:rsidR="001C5555">
        <w:rPr>
          <w:szCs w:val="19"/>
          <w:shd w:val="clear" w:color="auto" w:fill="FFFFFF"/>
        </w:rPr>
        <w:t>д</w:t>
      </w:r>
      <w:r w:rsidRPr="00006007">
        <w:rPr>
          <w:szCs w:val="19"/>
          <w:shd w:val="clear" w:color="auto" w:fill="FFFFFF"/>
        </w:rPr>
        <w:t xml:space="preserve">умы (ст. 117). В регламенте содержатся указания на то, что назначение соответствующего вопроса в проект повестки дня заседания областной </w:t>
      </w:r>
      <w:r w:rsidR="001C5555">
        <w:rPr>
          <w:szCs w:val="19"/>
          <w:shd w:val="clear" w:color="auto" w:fill="FFFFFF"/>
        </w:rPr>
        <w:t>д</w:t>
      </w:r>
      <w:r w:rsidRPr="00006007">
        <w:rPr>
          <w:szCs w:val="19"/>
          <w:shd w:val="clear" w:color="auto" w:fill="FFFFFF"/>
        </w:rPr>
        <w:t>умы осуществляется аппаратом комитета или постоянной комиссии (с</w:t>
      </w:r>
      <w:r w:rsidRPr="00006007">
        <w:rPr>
          <w:rStyle w:val="apple-converted-space"/>
          <w:rFonts w:eastAsia="Arial"/>
          <w:szCs w:val="19"/>
        </w:rPr>
        <w:t>т. 126). И, что</w:t>
      </w:r>
      <w:r w:rsidR="001C5555">
        <w:rPr>
          <w:rStyle w:val="apple-converted-space"/>
          <w:rFonts w:eastAsia="Arial"/>
          <w:szCs w:val="19"/>
        </w:rPr>
        <w:t>,</w:t>
      </w:r>
      <w:r w:rsidRPr="00006007">
        <w:rPr>
          <w:rStyle w:val="apple-converted-space"/>
          <w:rFonts w:eastAsia="Arial"/>
          <w:szCs w:val="19"/>
        </w:rPr>
        <w:t xml:space="preserve"> наверно</w:t>
      </w:r>
      <w:r w:rsidR="00CB5CA8">
        <w:rPr>
          <w:rStyle w:val="apple-converted-space"/>
          <w:rFonts w:eastAsia="Arial"/>
          <w:szCs w:val="19"/>
        </w:rPr>
        <w:t>е</w:t>
      </w:r>
      <w:r w:rsidR="001C5555">
        <w:rPr>
          <w:rStyle w:val="apple-converted-space"/>
          <w:rFonts w:eastAsia="Arial"/>
          <w:szCs w:val="19"/>
        </w:rPr>
        <w:t>,</w:t>
      </w:r>
      <w:r w:rsidRPr="00006007">
        <w:rPr>
          <w:rStyle w:val="apple-converted-space"/>
          <w:rFonts w:eastAsia="Arial"/>
          <w:szCs w:val="19"/>
        </w:rPr>
        <w:t xml:space="preserve"> самое важное</w:t>
      </w:r>
      <w:r w:rsidR="00CB5CA8">
        <w:rPr>
          <w:rStyle w:val="apple-converted-space"/>
          <w:rFonts w:eastAsia="Arial"/>
          <w:szCs w:val="19"/>
        </w:rPr>
        <w:t>,</w:t>
      </w:r>
      <w:r w:rsidRPr="00006007">
        <w:rPr>
          <w:rStyle w:val="apple-converted-space"/>
          <w:rFonts w:eastAsia="Arial"/>
          <w:szCs w:val="19"/>
        </w:rPr>
        <w:t xml:space="preserve"> так это то, что р</w:t>
      </w:r>
      <w:r w:rsidRPr="00006007">
        <w:rPr>
          <w:szCs w:val="19"/>
          <w:shd w:val="clear" w:color="auto" w:fill="FFFFFF"/>
        </w:rPr>
        <w:t>ешения по процеду</w:t>
      </w:r>
      <w:r w:rsidRPr="00006007">
        <w:rPr>
          <w:szCs w:val="19"/>
          <w:shd w:val="clear" w:color="auto" w:fill="FFFFFF"/>
        </w:rPr>
        <w:t>р</w:t>
      </w:r>
      <w:r w:rsidRPr="00006007">
        <w:rPr>
          <w:szCs w:val="19"/>
          <w:shd w:val="clear" w:color="auto" w:fill="FFFFFF"/>
        </w:rPr>
        <w:t>ным вопросам оформляются протокольно (ч.</w:t>
      </w:r>
      <w:r w:rsidR="00EF5CC3" w:rsidRPr="00006007">
        <w:rPr>
          <w:szCs w:val="19"/>
          <w:shd w:val="clear" w:color="auto" w:fill="FFFFFF"/>
        </w:rPr>
        <w:t xml:space="preserve"> </w:t>
      </w:r>
      <w:r w:rsidRPr="00006007">
        <w:rPr>
          <w:szCs w:val="19"/>
          <w:shd w:val="clear" w:color="auto" w:fill="FFFFFF"/>
        </w:rPr>
        <w:t>4 ст. 91). Регламент даже содержит указание, что к пр</w:t>
      </w:r>
      <w:r w:rsidRPr="00006007">
        <w:rPr>
          <w:szCs w:val="19"/>
          <w:shd w:val="clear" w:color="auto" w:fill="FFFFFF"/>
        </w:rPr>
        <w:t>о</w:t>
      </w:r>
      <w:r w:rsidRPr="00006007">
        <w:rPr>
          <w:szCs w:val="19"/>
          <w:shd w:val="clear" w:color="auto" w:fill="FFFFFF"/>
        </w:rPr>
        <w:t xml:space="preserve">цедурным относится вопрос: о повестке дня заседания областной </w:t>
      </w:r>
      <w:r w:rsidR="001C5555">
        <w:rPr>
          <w:szCs w:val="19"/>
          <w:shd w:val="clear" w:color="auto" w:fill="FFFFFF"/>
        </w:rPr>
        <w:t>д</w:t>
      </w:r>
      <w:r w:rsidRPr="00006007">
        <w:rPr>
          <w:szCs w:val="19"/>
          <w:shd w:val="clear" w:color="auto" w:fill="FFFFFF"/>
        </w:rPr>
        <w:t>умы (п. а ч. 3 ст. 91). Следовател</w:t>
      </w:r>
      <w:r w:rsidRPr="00006007">
        <w:rPr>
          <w:szCs w:val="19"/>
          <w:shd w:val="clear" w:color="auto" w:fill="FFFFFF"/>
        </w:rPr>
        <w:t>ь</w:t>
      </w:r>
      <w:r w:rsidRPr="00006007">
        <w:rPr>
          <w:szCs w:val="19"/>
          <w:shd w:val="clear" w:color="auto" w:fill="FFFFFF"/>
        </w:rPr>
        <w:t>но, можно сделать вывод о низком уровне правовой культуры законодателя Тюменской области, п</w:t>
      </w:r>
      <w:r w:rsidRPr="00006007">
        <w:rPr>
          <w:szCs w:val="19"/>
          <w:shd w:val="clear" w:color="auto" w:fill="FFFFFF"/>
        </w:rPr>
        <w:t>о</w:t>
      </w:r>
      <w:r w:rsidRPr="00006007">
        <w:rPr>
          <w:szCs w:val="19"/>
          <w:shd w:val="clear" w:color="auto" w:fill="FFFFFF"/>
        </w:rPr>
        <w:t>скольку он нарушает собственный регламент деятельности, пренебрегая правилами юридической техники.</w:t>
      </w:r>
    </w:p>
    <w:p w:rsidR="00E72DD8" w:rsidRPr="001C5555" w:rsidRDefault="00E72DD8" w:rsidP="00E72DD8">
      <w:pPr>
        <w:rPr>
          <w:spacing w:val="2"/>
          <w:szCs w:val="19"/>
        </w:rPr>
      </w:pPr>
      <w:r w:rsidRPr="001C5555">
        <w:rPr>
          <w:spacing w:val="2"/>
          <w:szCs w:val="19"/>
        </w:rPr>
        <w:t>Подводя некоторые итоги, можно отметить, что уровень культуры законодательной деятельн</w:t>
      </w:r>
      <w:r w:rsidRPr="001C5555">
        <w:rPr>
          <w:spacing w:val="2"/>
          <w:szCs w:val="19"/>
        </w:rPr>
        <w:t>о</w:t>
      </w:r>
      <w:r w:rsidRPr="001C5555">
        <w:rPr>
          <w:spacing w:val="2"/>
          <w:szCs w:val="19"/>
        </w:rPr>
        <w:t>сти региональных законодательных органов, несмотря на наличие в субъектах России региональных законов о правовых акт</w:t>
      </w:r>
      <w:r w:rsidR="001C5555" w:rsidRPr="001C5555">
        <w:rPr>
          <w:spacing w:val="2"/>
          <w:szCs w:val="19"/>
        </w:rPr>
        <w:t>ах,</w:t>
      </w:r>
      <w:r w:rsidRPr="001C5555">
        <w:rPr>
          <w:spacing w:val="2"/>
          <w:szCs w:val="19"/>
        </w:rPr>
        <w:t xml:space="preserve"> недостаточно высок. На уровне России ситуация несколько лучше, п</w:t>
      </w:r>
      <w:r w:rsidRPr="001C5555">
        <w:rPr>
          <w:spacing w:val="2"/>
          <w:szCs w:val="19"/>
        </w:rPr>
        <w:t>о</w:t>
      </w:r>
      <w:r w:rsidRPr="001C5555">
        <w:rPr>
          <w:spacing w:val="2"/>
          <w:szCs w:val="19"/>
        </w:rPr>
        <w:t>скольку как минимум на внешнюю сторону данной деятельности субъекты</w:t>
      </w:r>
      <w:r w:rsidR="001C5555" w:rsidRPr="001C5555">
        <w:rPr>
          <w:spacing w:val="2"/>
          <w:szCs w:val="19"/>
        </w:rPr>
        <w:t>,</w:t>
      </w:r>
      <w:r w:rsidRPr="001C5555">
        <w:rPr>
          <w:spacing w:val="2"/>
          <w:szCs w:val="19"/>
        </w:rPr>
        <w:t xml:space="preserve"> наделенные соответс</w:t>
      </w:r>
      <w:r w:rsidRPr="001C5555">
        <w:rPr>
          <w:spacing w:val="2"/>
          <w:szCs w:val="19"/>
        </w:rPr>
        <w:t>т</w:t>
      </w:r>
      <w:r w:rsidRPr="001C5555">
        <w:rPr>
          <w:spacing w:val="2"/>
          <w:szCs w:val="19"/>
        </w:rPr>
        <w:t>вующим правом</w:t>
      </w:r>
      <w:r w:rsidR="001C5555" w:rsidRPr="001C5555">
        <w:rPr>
          <w:spacing w:val="2"/>
          <w:szCs w:val="19"/>
        </w:rPr>
        <w:t>,</w:t>
      </w:r>
      <w:r w:rsidRPr="001C5555">
        <w:rPr>
          <w:spacing w:val="2"/>
          <w:szCs w:val="19"/>
        </w:rPr>
        <w:t xml:space="preserve"> обращают достаточно большое внимание. Хотя если вести речь о содержательной стороне деятельности федеральных законодателей, то приходится констатировать, что только бл</w:t>
      </w:r>
      <w:r w:rsidRPr="001C5555">
        <w:rPr>
          <w:spacing w:val="2"/>
          <w:szCs w:val="19"/>
        </w:rPr>
        <w:t>а</w:t>
      </w:r>
      <w:r w:rsidRPr="001C5555">
        <w:rPr>
          <w:spacing w:val="2"/>
          <w:szCs w:val="19"/>
        </w:rPr>
        <w:t>годаря совместной деятельности всех заинтересованных лиц удается обеспечить качество прин</w:t>
      </w:r>
      <w:r w:rsidRPr="001C5555">
        <w:rPr>
          <w:spacing w:val="2"/>
          <w:szCs w:val="19"/>
        </w:rPr>
        <w:t>и</w:t>
      </w:r>
      <w:r w:rsidRPr="001C5555">
        <w:rPr>
          <w:spacing w:val="2"/>
          <w:szCs w:val="19"/>
        </w:rPr>
        <w:t>маемых законов.</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Для подтверждения данного тезиса предлагаю обратить внимание, например, на проект Фед</w:t>
      </w:r>
      <w:r w:rsidRPr="00006007">
        <w:rPr>
          <w:rFonts w:ascii="PragmaticaCTT" w:hAnsi="PragmaticaCTT"/>
          <w:sz w:val="19"/>
          <w:szCs w:val="19"/>
        </w:rPr>
        <w:t>е</w:t>
      </w:r>
      <w:r w:rsidRPr="00006007">
        <w:rPr>
          <w:rFonts w:ascii="PragmaticaCTT" w:hAnsi="PragmaticaCTT"/>
          <w:sz w:val="19"/>
          <w:szCs w:val="19"/>
        </w:rPr>
        <w:t>рального закона № 503869-6, внесенный депутатом Государственной Думы Российской Федерации О.Л. Михеевым, которым было предложено «</w:t>
      </w:r>
      <w:r w:rsidRPr="00006007">
        <w:rPr>
          <w:rFonts w:ascii="PragmaticaCTT" w:hAnsi="PragmaticaCTT"/>
          <w:i/>
          <w:sz w:val="19"/>
          <w:szCs w:val="19"/>
        </w:rPr>
        <w:t>В статью 8 Федерального закона от 7</w:t>
      </w:r>
      <w:r w:rsidR="00CF6299">
        <w:rPr>
          <w:rFonts w:ascii="PragmaticaCTT" w:hAnsi="PragmaticaCTT"/>
          <w:i/>
          <w:sz w:val="19"/>
          <w:szCs w:val="19"/>
        </w:rPr>
        <w:t xml:space="preserve"> февраля </w:t>
      </w:r>
      <w:r w:rsidRPr="00006007">
        <w:rPr>
          <w:rFonts w:ascii="PragmaticaCTT" w:hAnsi="PragmaticaCTT"/>
          <w:i/>
          <w:sz w:val="19"/>
          <w:szCs w:val="19"/>
        </w:rPr>
        <w:t>2011</w:t>
      </w:r>
      <w:r w:rsidR="00CF6299">
        <w:rPr>
          <w:rFonts w:ascii="PragmaticaCTT" w:hAnsi="PragmaticaCTT"/>
          <w:i/>
          <w:sz w:val="19"/>
          <w:szCs w:val="19"/>
        </w:rPr>
        <w:t xml:space="preserve"> года</w:t>
      </w:r>
      <w:r w:rsidRPr="00006007">
        <w:rPr>
          <w:rFonts w:ascii="PragmaticaCTT" w:hAnsi="PragmaticaCTT"/>
          <w:i/>
          <w:sz w:val="19"/>
          <w:szCs w:val="19"/>
        </w:rPr>
        <w:t xml:space="preserve"> № 3-ФЗ «О полиции»</w:t>
      </w:r>
      <w:r w:rsidR="00CF6299">
        <w:rPr>
          <w:rStyle w:val="aa"/>
          <w:rFonts w:ascii="PragmaticaCTT" w:hAnsi="PragmaticaCTT"/>
          <w:i/>
          <w:sz w:val="19"/>
          <w:szCs w:val="19"/>
        </w:rPr>
        <w:footnoteReference w:id="1375"/>
      </w:r>
      <w:r w:rsidRPr="00006007">
        <w:rPr>
          <w:rFonts w:ascii="PragmaticaCTT" w:hAnsi="PragmaticaCTT"/>
          <w:i/>
          <w:sz w:val="19"/>
          <w:szCs w:val="19"/>
        </w:rPr>
        <w:t xml:space="preserve"> внести следующие изменения:</w:t>
      </w:r>
    </w:p>
    <w:p w:rsidR="00E72DD8" w:rsidRPr="00006007" w:rsidRDefault="00E72DD8" w:rsidP="00EF5CC3">
      <w:pPr>
        <w:pStyle w:val="ac"/>
        <w:numPr>
          <w:ilvl w:val="0"/>
          <w:numId w:val="43"/>
        </w:numPr>
        <w:tabs>
          <w:tab w:val="left" w:pos="709"/>
        </w:tabs>
        <w:autoSpaceDN w:val="0"/>
        <w:ind w:left="0" w:firstLine="425"/>
        <w:jc w:val="both"/>
        <w:rPr>
          <w:rFonts w:ascii="PragmaticaCTT" w:hAnsi="PragmaticaCTT"/>
          <w:sz w:val="19"/>
          <w:szCs w:val="19"/>
        </w:rPr>
      </w:pPr>
      <w:r w:rsidRPr="00006007">
        <w:rPr>
          <w:rFonts w:ascii="PragmaticaCTT" w:hAnsi="PragmaticaCTT"/>
          <w:i/>
          <w:sz w:val="19"/>
          <w:szCs w:val="19"/>
          <w:lang w:eastAsia="ru-RU"/>
        </w:rPr>
        <w:t xml:space="preserve">часть 2 дополнить абзацем следующего содержания: «Граждане, общественные объединения и организации вправе фиксировать деятельность полиции в письменной форме, с помощью средств аудиозаписи, а также осуществлять фотосъемку, видеозапись действий сотрудников полиции, их трансляцию по радио, телевидению, в информационно-коммуникационной сети </w:t>
      </w:r>
      <w:r w:rsidR="00CF6299">
        <w:rPr>
          <w:rFonts w:ascii="PragmaticaCTT" w:hAnsi="PragmaticaCTT"/>
          <w:i/>
          <w:sz w:val="19"/>
          <w:szCs w:val="19"/>
          <w:lang w:eastAsia="ru-RU"/>
        </w:rPr>
        <w:t>«</w:t>
      </w:r>
      <w:r w:rsidRPr="00006007">
        <w:rPr>
          <w:rFonts w:ascii="PragmaticaCTT" w:hAnsi="PragmaticaCTT"/>
          <w:i/>
          <w:sz w:val="19"/>
          <w:szCs w:val="19"/>
          <w:lang w:eastAsia="ru-RU"/>
        </w:rPr>
        <w:t>Интернет</w:t>
      </w:r>
      <w:r w:rsidR="00CF6299">
        <w:rPr>
          <w:rFonts w:ascii="PragmaticaCTT" w:hAnsi="PragmaticaCTT"/>
          <w:i/>
          <w:sz w:val="19"/>
          <w:szCs w:val="19"/>
          <w:lang w:eastAsia="ru-RU"/>
        </w:rPr>
        <w:t>»</w:t>
      </w:r>
      <w:r w:rsidRPr="00006007">
        <w:rPr>
          <w:rFonts w:ascii="PragmaticaCTT" w:hAnsi="PragmaticaCTT"/>
          <w:i/>
          <w:sz w:val="19"/>
          <w:szCs w:val="19"/>
          <w:lang w:eastAsia="ru-RU"/>
        </w:rPr>
        <w:t>, если это не противоречит части 1 настоящей статьи»</w:t>
      </w:r>
      <w:r w:rsidRPr="00006007">
        <w:rPr>
          <w:rStyle w:val="aa"/>
          <w:rFonts w:ascii="PragmaticaCTT" w:hAnsi="PragmaticaCTT"/>
          <w:i/>
          <w:sz w:val="19"/>
          <w:szCs w:val="19"/>
        </w:rPr>
        <w:footnoteReference w:id="1376"/>
      </w:r>
      <w:r w:rsidRPr="00006007">
        <w:rPr>
          <w:rFonts w:ascii="PragmaticaCTT" w:hAnsi="PragmaticaCTT"/>
          <w:i/>
          <w:sz w:val="19"/>
          <w:szCs w:val="19"/>
        </w:rPr>
        <w:t>.</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Останавливаясь на вопросах юридической техники, следует отметить ряд моментов.</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Во-первых, не совсем понятен выбор субъектов, которые могут самостоятельно получать, пер</w:t>
      </w:r>
      <w:r w:rsidRPr="00006007">
        <w:rPr>
          <w:rFonts w:ascii="PragmaticaCTT" w:hAnsi="PragmaticaCTT"/>
          <w:sz w:val="19"/>
          <w:szCs w:val="19"/>
        </w:rPr>
        <w:t>е</w:t>
      </w:r>
      <w:r w:rsidRPr="00006007">
        <w:rPr>
          <w:rFonts w:ascii="PragmaticaCTT" w:hAnsi="PragmaticaCTT"/>
          <w:sz w:val="19"/>
          <w:szCs w:val="19"/>
        </w:rPr>
        <w:t>давать и распространять информацию относительно деятельности полиции и ее сотрудников — гра</w:t>
      </w:r>
      <w:r w:rsidRPr="00006007">
        <w:rPr>
          <w:rFonts w:ascii="PragmaticaCTT" w:hAnsi="PragmaticaCTT"/>
          <w:sz w:val="19"/>
          <w:szCs w:val="19"/>
        </w:rPr>
        <w:t>ж</w:t>
      </w:r>
      <w:r w:rsidRPr="00006007">
        <w:rPr>
          <w:rFonts w:ascii="PragmaticaCTT" w:hAnsi="PragmaticaCTT"/>
          <w:sz w:val="19"/>
          <w:szCs w:val="19"/>
        </w:rPr>
        <w:t>дане, общественные объединения и организации. Из смысла статьи следует, что данным субъектам предоставляется возможность для самостоятельного получения, передачи и распространения и</w:t>
      </w:r>
      <w:r w:rsidRPr="00006007">
        <w:rPr>
          <w:rFonts w:ascii="PragmaticaCTT" w:hAnsi="PragmaticaCTT"/>
          <w:sz w:val="19"/>
          <w:szCs w:val="19"/>
        </w:rPr>
        <w:t>н</w:t>
      </w:r>
      <w:r w:rsidRPr="00006007">
        <w:rPr>
          <w:rFonts w:ascii="PragmaticaCTT" w:hAnsi="PragmaticaCTT"/>
          <w:sz w:val="19"/>
          <w:szCs w:val="19"/>
        </w:rPr>
        <w:lastRenderedPageBreak/>
        <w:t>формации относительно деятельности полиции и ее сотрудников. А как же быть с остальными субъе</w:t>
      </w:r>
      <w:r w:rsidRPr="00006007">
        <w:rPr>
          <w:rFonts w:ascii="PragmaticaCTT" w:hAnsi="PragmaticaCTT"/>
          <w:sz w:val="19"/>
          <w:szCs w:val="19"/>
        </w:rPr>
        <w:t>к</w:t>
      </w:r>
      <w:r w:rsidRPr="00006007">
        <w:rPr>
          <w:rFonts w:ascii="PragmaticaCTT" w:hAnsi="PragmaticaCTT"/>
          <w:sz w:val="19"/>
          <w:szCs w:val="19"/>
        </w:rPr>
        <w:t>тами? Например, Уголовно-процессуальный кодекс Российской Федерации прямо устанавливает, что собиранием доказательств вправе заниматься дознаватель, следователь, прокурор, суд, подозр</w:t>
      </w:r>
      <w:r w:rsidRPr="00006007">
        <w:rPr>
          <w:rFonts w:ascii="PragmaticaCTT" w:hAnsi="PragmaticaCTT"/>
          <w:sz w:val="19"/>
          <w:szCs w:val="19"/>
        </w:rPr>
        <w:t>е</w:t>
      </w:r>
      <w:r w:rsidRPr="00006007">
        <w:rPr>
          <w:rFonts w:ascii="PragmaticaCTT" w:hAnsi="PragmaticaCTT"/>
          <w:sz w:val="19"/>
          <w:szCs w:val="19"/>
        </w:rPr>
        <w:t>ваемый, обвиняемый, а также потерпевший, гражданский истец, гражданский ответчик и их предст</w:t>
      </w:r>
      <w:r w:rsidRPr="00006007">
        <w:rPr>
          <w:rFonts w:ascii="PragmaticaCTT" w:hAnsi="PragmaticaCTT"/>
          <w:sz w:val="19"/>
          <w:szCs w:val="19"/>
        </w:rPr>
        <w:t>а</w:t>
      </w:r>
      <w:r w:rsidRPr="00006007">
        <w:rPr>
          <w:rFonts w:ascii="PragmaticaCTT" w:hAnsi="PragmaticaCTT"/>
          <w:sz w:val="19"/>
          <w:szCs w:val="19"/>
        </w:rPr>
        <w:t>вители, защитник (ст. 86), то есть все заинтересованные участники уголовного судопроизводства.</w:t>
      </w:r>
    </w:p>
    <w:p w:rsidR="00E72DD8" w:rsidRPr="00CF6299" w:rsidRDefault="00E72DD8" w:rsidP="00E72DD8">
      <w:pPr>
        <w:pStyle w:val="affff6"/>
        <w:ind w:left="0" w:right="0" w:firstLine="425"/>
        <w:rPr>
          <w:rFonts w:ascii="PragmaticaCTT" w:hAnsi="PragmaticaCTT"/>
          <w:spacing w:val="2"/>
          <w:sz w:val="19"/>
          <w:szCs w:val="19"/>
        </w:rPr>
      </w:pPr>
      <w:r w:rsidRPr="00CF6299">
        <w:rPr>
          <w:rFonts w:ascii="PragmaticaCTT" w:hAnsi="PragmaticaCTT"/>
          <w:spacing w:val="2"/>
          <w:sz w:val="19"/>
          <w:szCs w:val="19"/>
        </w:rPr>
        <w:t xml:space="preserve">Во-вторых, </w:t>
      </w:r>
      <w:bookmarkStart w:id="13" w:name="sub_402"/>
      <w:r w:rsidRPr="00CF6299">
        <w:rPr>
          <w:rFonts w:ascii="PragmaticaCTT" w:hAnsi="PragmaticaCTT"/>
          <w:spacing w:val="2"/>
          <w:sz w:val="19"/>
          <w:szCs w:val="19"/>
        </w:rPr>
        <w:t>следует понимать, что полиция является составной частью единой централизова</w:t>
      </w:r>
      <w:r w:rsidRPr="00CF6299">
        <w:rPr>
          <w:rFonts w:ascii="PragmaticaCTT" w:hAnsi="PragmaticaCTT"/>
          <w:spacing w:val="2"/>
          <w:sz w:val="19"/>
          <w:szCs w:val="19"/>
        </w:rPr>
        <w:t>н</w:t>
      </w:r>
      <w:r w:rsidRPr="00CF6299">
        <w:rPr>
          <w:rFonts w:ascii="PragmaticaCTT" w:hAnsi="PragmaticaCTT"/>
          <w:spacing w:val="2"/>
          <w:sz w:val="19"/>
          <w:szCs w:val="19"/>
        </w:rPr>
        <w:t>ной системы федерального органа исполнительной власти в сфере внутренних дел</w:t>
      </w:r>
      <w:bookmarkEnd w:id="13"/>
      <w:r w:rsidRPr="00CF6299">
        <w:rPr>
          <w:rFonts w:ascii="PragmaticaCTT" w:hAnsi="PragmaticaCTT"/>
          <w:spacing w:val="2"/>
          <w:sz w:val="19"/>
          <w:szCs w:val="19"/>
        </w:rPr>
        <w:t xml:space="preserve"> и как следствие предложенная автором формулировка «вправе фиксировать деятельность полиции в письменной форме, с помощью средств аудиозаписи, а также осуществлять фотосъемку, видеозапись действий сотрудников полиции» несколько некорректна. Категории «полиция» и «сотрудник полиции» разли</w:t>
      </w:r>
      <w:r w:rsidRPr="00CF6299">
        <w:rPr>
          <w:rFonts w:ascii="PragmaticaCTT" w:hAnsi="PragmaticaCTT"/>
          <w:spacing w:val="2"/>
          <w:sz w:val="19"/>
          <w:szCs w:val="19"/>
        </w:rPr>
        <w:t>ч</w:t>
      </w:r>
      <w:r w:rsidRPr="00CF6299">
        <w:rPr>
          <w:rFonts w:ascii="PragmaticaCTT" w:hAnsi="PragmaticaCTT"/>
          <w:spacing w:val="2"/>
          <w:sz w:val="19"/>
          <w:szCs w:val="19"/>
        </w:rPr>
        <w:t>ны по содержанию, как следствие возникают проблемы с интерпретацией видов деятельности, к</w:t>
      </w:r>
      <w:r w:rsidRPr="00CF6299">
        <w:rPr>
          <w:rFonts w:ascii="PragmaticaCTT" w:hAnsi="PragmaticaCTT"/>
          <w:spacing w:val="2"/>
          <w:sz w:val="19"/>
          <w:szCs w:val="19"/>
        </w:rPr>
        <w:t>о</w:t>
      </w:r>
      <w:r w:rsidRPr="00CF6299">
        <w:rPr>
          <w:rFonts w:ascii="PragmaticaCTT" w:hAnsi="PragmaticaCTT"/>
          <w:spacing w:val="2"/>
          <w:sz w:val="19"/>
          <w:szCs w:val="19"/>
        </w:rPr>
        <w:t>торой могут заниматься граждане, общественные объединения и организации в отношении пол</w:t>
      </w:r>
      <w:r w:rsidRPr="00CF6299">
        <w:rPr>
          <w:rFonts w:ascii="PragmaticaCTT" w:hAnsi="PragmaticaCTT"/>
          <w:spacing w:val="2"/>
          <w:sz w:val="19"/>
          <w:szCs w:val="19"/>
        </w:rPr>
        <w:t>и</w:t>
      </w:r>
      <w:r w:rsidRPr="00CF6299">
        <w:rPr>
          <w:rFonts w:ascii="PragmaticaCTT" w:hAnsi="PragmaticaCTT"/>
          <w:spacing w:val="2"/>
          <w:sz w:val="19"/>
          <w:szCs w:val="19"/>
        </w:rPr>
        <w:t>ции и ее сотрудников.</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В-третьих, не совсем ясно как фиксировать деятельность полиции в письменной форме, в соо</w:t>
      </w:r>
      <w:r w:rsidRPr="00006007">
        <w:rPr>
          <w:rFonts w:ascii="PragmaticaCTT" w:hAnsi="PragmaticaCTT"/>
          <w:sz w:val="19"/>
          <w:szCs w:val="19"/>
        </w:rPr>
        <w:t>т</w:t>
      </w:r>
      <w:r w:rsidRPr="00006007">
        <w:rPr>
          <w:rFonts w:ascii="PragmaticaCTT" w:hAnsi="PragmaticaCTT"/>
          <w:sz w:val="19"/>
          <w:szCs w:val="19"/>
        </w:rPr>
        <w:t>ветствии с федеральным законом от 9</w:t>
      </w:r>
      <w:r w:rsidR="00915061" w:rsidRPr="00006007">
        <w:rPr>
          <w:rFonts w:ascii="PragmaticaCTT" w:hAnsi="PragmaticaCTT"/>
          <w:sz w:val="19"/>
          <w:szCs w:val="19"/>
        </w:rPr>
        <w:t xml:space="preserve"> февраля </w:t>
      </w:r>
      <w:r w:rsidRPr="00006007">
        <w:rPr>
          <w:rFonts w:ascii="PragmaticaCTT" w:hAnsi="PragmaticaCTT"/>
          <w:sz w:val="19"/>
          <w:szCs w:val="19"/>
        </w:rPr>
        <w:t>2009 г</w:t>
      </w:r>
      <w:r w:rsidR="00915061" w:rsidRPr="00006007">
        <w:rPr>
          <w:rFonts w:ascii="PragmaticaCTT" w:hAnsi="PragmaticaCTT"/>
          <w:sz w:val="19"/>
          <w:szCs w:val="19"/>
        </w:rPr>
        <w:t>ода</w:t>
      </w:r>
      <w:r w:rsidRPr="00006007">
        <w:rPr>
          <w:rFonts w:ascii="PragmaticaCTT" w:hAnsi="PragmaticaCTT"/>
          <w:sz w:val="19"/>
          <w:szCs w:val="19"/>
        </w:rPr>
        <w:t xml:space="preserve"> № 8-ФЗ «Об обеспечении доступа к инфо</w:t>
      </w:r>
      <w:r w:rsidRPr="00006007">
        <w:rPr>
          <w:rFonts w:ascii="PragmaticaCTT" w:hAnsi="PragmaticaCTT"/>
          <w:sz w:val="19"/>
          <w:szCs w:val="19"/>
        </w:rPr>
        <w:t>р</w:t>
      </w:r>
      <w:r w:rsidRPr="00006007">
        <w:rPr>
          <w:rFonts w:ascii="PragmaticaCTT" w:hAnsi="PragmaticaCTT"/>
          <w:sz w:val="19"/>
          <w:szCs w:val="19"/>
        </w:rPr>
        <w:t>мации о деятельности государственных органов и органов местного самоуправления»</w:t>
      </w:r>
      <w:r w:rsidRPr="00006007">
        <w:rPr>
          <w:rStyle w:val="aa"/>
          <w:rFonts w:ascii="PragmaticaCTT" w:hAnsi="PragmaticaCTT"/>
          <w:sz w:val="19"/>
          <w:szCs w:val="19"/>
        </w:rPr>
        <w:footnoteReference w:id="1377"/>
      </w:r>
      <w:r w:rsidRPr="00006007">
        <w:rPr>
          <w:rFonts w:ascii="PragmaticaCTT" w:hAnsi="PragmaticaCTT"/>
          <w:sz w:val="19"/>
          <w:szCs w:val="19"/>
        </w:rPr>
        <w:t>, следует вести речь о фиксации информации о деятельности полиции в письменной форме.</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Таким образом, можно сделать вывод о том, что предложение О.Л. Михеева, в рассмотренной части, — интересно, но требует доработки с точки зрения понятийного аппарата, полноты отражения содержания действий уполномоченных субъектов, стилистики; в целом автору следует обратить серьезное внимание на юридическую технику представленного текста правового предписания.</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При этом</w:t>
      </w:r>
      <w:r w:rsidR="00CF6299">
        <w:rPr>
          <w:rFonts w:ascii="PragmaticaCTT" w:hAnsi="PragmaticaCTT"/>
          <w:sz w:val="19"/>
          <w:szCs w:val="19"/>
        </w:rPr>
        <w:t>,</w:t>
      </w:r>
      <w:r w:rsidRPr="00006007">
        <w:rPr>
          <w:rFonts w:ascii="PragmaticaCTT" w:hAnsi="PragmaticaCTT"/>
          <w:sz w:val="19"/>
          <w:szCs w:val="19"/>
        </w:rPr>
        <w:t xml:space="preserve"> анализируя процесс прохождения законопроекта в соответствующих стадиях в рамках законодательной деятельности</w:t>
      </w:r>
      <w:r w:rsidR="00CF6299">
        <w:rPr>
          <w:rFonts w:ascii="PragmaticaCTT" w:hAnsi="PragmaticaCTT"/>
          <w:sz w:val="19"/>
          <w:szCs w:val="19"/>
        </w:rPr>
        <w:t>,</w:t>
      </w:r>
      <w:r w:rsidRPr="00006007">
        <w:rPr>
          <w:rFonts w:ascii="PragmaticaCTT" w:hAnsi="PragmaticaCTT"/>
          <w:sz w:val="19"/>
          <w:szCs w:val="19"/>
        </w:rPr>
        <w:t xml:space="preserve"> видим, что он, по сути, дошел до первого чтения, было рекомендов</w:t>
      </w:r>
      <w:r w:rsidRPr="00006007">
        <w:rPr>
          <w:rFonts w:ascii="PragmaticaCTT" w:hAnsi="PragmaticaCTT"/>
          <w:sz w:val="19"/>
          <w:szCs w:val="19"/>
        </w:rPr>
        <w:t>а</w:t>
      </w:r>
      <w:r w:rsidRPr="00006007">
        <w:rPr>
          <w:rFonts w:ascii="PragmaticaCTT" w:hAnsi="PragmaticaCTT"/>
          <w:sz w:val="19"/>
          <w:szCs w:val="19"/>
        </w:rPr>
        <w:t>но направить указанный проект федерального закона и материалы к нему Президенту Российской Федерации, в Совет Федерации Федерального Собрания Российской Федерации, Правительство Российской Федерации и внести его на рассмотрение Государствен</w:t>
      </w:r>
      <w:r w:rsidR="00CB5CA8">
        <w:rPr>
          <w:rFonts w:ascii="PragmaticaCTT" w:hAnsi="PragmaticaCTT"/>
          <w:sz w:val="19"/>
          <w:szCs w:val="19"/>
        </w:rPr>
        <w:t>ной Думы 8 октября 2014 года. И </w:t>
      </w:r>
      <w:r w:rsidRPr="00006007">
        <w:rPr>
          <w:rFonts w:ascii="PragmaticaCTT" w:hAnsi="PragmaticaCTT"/>
          <w:sz w:val="19"/>
          <w:szCs w:val="19"/>
        </w:rPr>
        <w:t>лишь на данном этапе возникло Постановление Государственной Думы ФС РФ от 10 октября 2014 г</w:t>
      </w:r>
      <w:r w:rsidR="00915061" w:rsidRPr="00006007">
        <w:rPr>
          <w:rFonts w:ascii="PragmaticaCTT" w:hAnsi="PragmaticaCTT"/>
          <w:sz w:val="19"/>
          <w:szCs w:val="19"/>
        </w:rPr>
        <w:t>ода № </w:t>
      </w:r>
      <w:r w:rsidRPr="00006007">
        <w:rPr>
          <w:rFonts w:ascii="PragmaticaCTT" w:hAnsi="PragmaticaCTT"/>
          <w:sz w:val="19"/>
          <w:szCs w:val="19"/>
        </w:rPr>
        <w:t>5098-6 ГД «О проекте Федерального закона № 503869-6 «О внесении изменений в статью 8 Федерального закона «О полиции»</w:t>
      </w:r>
      <w:r w:rsidRPr="00006007">
        <w:rPr>
          <w:rStyle w:val="aa"/>
          <w:rFonts w:ascii="PragmaticaCTT" w:hAnsi="PragmaticaCTT"/>
          <w:sz w:val="19"/>
          <w:szCs w:val="19"/>
        </w:rPr>
        <w:footnoteReference w:id="1378"/>
      </w:r>
      <w:r w:rsidRPr="00006007">
        <w:rPr>
          <w:rFonts w:ascii="PragmaticaCTT" w:hAnsi="PragmaticaCTT"/>
          <w:sz w:val="19"/>
          <w:szCs w:val="19"/>
        </w:rPr>
        <w:t xml:space="preserve"> отклонить указанный проект Федерального закона № 503869-6, внесенный депутатом Государственной Думы О.Л. Михеевым.</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Вот один из примеров, когда предложенный проект закона, отличающийся низким уровнем юр</w:t>
      </w:r>
      <w:r w:rsidRPr="00006007">
        <w:rPr>
          <w:rFonts w:ascii="PragmaticaCTT" w:hAnsi="PragmaticaCTT"/>
          <w:sz w:val="19"/>
          <w:szCs w:val="19"/>
        </w:rPr>
        <w:t>и</w:t>
      </w:r>
      <w:r w:rsidRPr="00006007">
        <w:rPr>
          <w:rFonts w:ascii="PragmaticaCTT" w:hAnsi="PragmaticaCTT"/>
          <w:sz w:val="19"/>
          <w:szCs w:val="19"/>
        </w:rPr>
        <w:t>дической техники, только благодаря совместной деятельности всех заинтересованных лиц остался проектом. А сколько было принято?</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Движемся дальше. И еще один момент, на который необходимо обратить внимание в качестве иллюстрации проблем в сфере юридической техники или скорее культуры законодательной деятел</w:t>
      </w:r>
      <w:r w:rsidRPr="00006007">
        <w:rPr>
          <w:rFonts w:ascii="PragmaticaCTT" w:hAnsi="PragmaticaCTT"/>
          <w:sz w:val="19"/>
          <w:szCs w:val="19"/>
        </w:rPr>
        <w:t>ь</w:t>
      </w:r>
      <w:r w:rsidRPr="00006007">
        <w:rPr>
          <w:rFonts w:ascii="PragmaticaCTT" w:hAnsi="PragmaticaCTT"/>
          <w:sz w:val="19"/>
          <w:szCs w:val="19"/>
        </w:rPr>
        <w:t xml:space="preserve">ности, </w:t>
      </w:r>
      <w:r w:rsidR="00CF6299">
        <w:rPr>
          <w:rFonts w:ascii="PragmaticaCTT" w:hAnsi="PragmaticaCTT"/>
          <w:sz w:val="19"/>
          <w:szCs w:val="19"/>
        </w:rPr>
        <w:t xml:space="preserve">— </w:t>
      </w:r>
      <w:r w:rsidRPr="00006007">
        <w:rPr>
          <w:rFonts w:ascii="PragmaticaCTT" w:hAnsi="PragmaticaCTT"/>
          <w:sz w:val="19"/>
          <w:szCs w:val="19"/>
        </w:rPr>
        <w:t>это взаимодействие теории и практики. Для этого обратимся к внешней форме права, кот</w:t>
      </w:r>
      <w:r w:rsidRPr="00006007">
        <w:rPr>
          <w:rFonts w:ascii="PragmaticaCTT" w:hAnsi="PragmaticaCTT"/>
          <w:sz w:val="19"/>
          <w:szCs w:val="19"/>
        </w:rPr>
        <w:t>о</w:t>
      </w:r>
      <w:r w:rsidRPr="00006007">
        <w:rPr>
          <w:rFonts w:ascii="PragmaticaCTT" w:hAnsi="PragmaticaCTT"/>
          <w:sz w:val="19"/>
          <w:szCs w:val="19"/>
        </w:rPr>
        <w:t>рая проявляется, как писал С.С. Алексеев, «как в собственном специальном юридическом содерж</w:t>
      </w:r>
      <w:r w:rsidRPr="00006007">
        <w:rPr>
          <w:rFonts w:ascii="PragmaticaCTT" w:hAnsi="PragmaticaCTT"/>
          <w:sz w:val="19"/>
          <w:szCs w:val="19"/>
        </w:rPr>
        <w:t>а</w:t>
      </w:r>
      <w:r w:rsidRPr="00006007">
        <w:rPr>
          <w:rFonts w:ascii="PragmaticaCTT" w:hAnsi="PragmaticaCTT"/>
          <w:sz w:val="19"/>
          <w:szCs w:val="19"/>
        </w:rPr>
        <w:t>нии акта, так и во внешнем словесно-документальном изложении выраженной в нем воли»</w:t>
      </w:r>
      <w:r w:rsidRPr="00006007">
        <w:rPr>
          <w:rStyle w:val="aa"/>
          <w:rFonts w:ascii="PragmaticaCTT" w:hAnsi="PragmaticaCTT"/>
          <w:sz w:val="19"/>
          <w:szCs w:val="19"/>
        </w:rPr>
        <w:footnoteReference w:id="1379"/>
      </w:r>
      <w:r w:rsidRPr="00006007">
        <w:rPr>
          <w:rFonts w:ascii="PragmaticaCTT" w:hAnsi="PragmaticaCTT"/>
          <w:sz w:val="19"/>
          <w:szCs w:val="19"/>
        </w:rPr>
        <w:t>.</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В России, когда речь идет о внешней форме права, в ходе подготовки будущих юристов к практ</w:t>
      </w:r>
      <w:r w:rsidRPr="00006007">
        <w:rPr>
          <w:rFonts w:ascii="PragmaticaCTT" w:hAnsi="PragmaticaCTT"/>
          <w:sz w:val="19"/>
          <w:szCs w:val="19"/>
        </w:rPr>
        <w:t>и</w:t>
      </w:r>
      <w:r w:rsidRPr="00006007">
        <w:rPr>
          <w:rFonts w:ascii="PragmaticaCTT" w:hAnsi="PragmaticaCTT"/>
          <w:sz w:val="19"/>
          <w:szCs w:val="19"/>
        </w:rPr>
        <w:t>ческой деятельности, выделяют правовой обычай, правовой прецедент, нормативный договор, но</w:t>
      </w:r>
      <w:r w:rsidRPr="00006007">
        <w:rPr>
          <w:rFonts w:ascii="PragmaticaCTT" w:hAnsi="PragmaticaCTT"/>
          <w:sz w:val="19"/>
          <w:szCs w:val="19"/>
        </w:rPr>
        <w:t>р</w:t>
      </w:r>
      <w:r w:rsidRPr="00006007">
        <w:rPr>
          <w:rFonts w:ascii="PragmaticaCTT" w:hAnsi="PragmaticaCTT"/>
          <w:sz w:val="19"/>
          <w:szCs w:val="19"/>
        </w:rPr>
        <w:t>мативный правовой акт. Наиболее четкие (жесткие) требования с точки зрения внешней формы права предъявляются к последней его разновидности.</w:t>
      </w:r>
    </w:p>
    <w:p w:rsidR="00E72DD8" w:rsidRPr="00006007" w:rsidRDefault="00E72DD8" w:rsidP="00E72DD8">
      <w:pPr>
        <w:pStyle w:val="affff6"/>
        <w:ind w:left="0" w:right="0" w:firstLine="425"/>
        <w:rPr>
          <w:rFonts w:ascii="PragmaticaCTT" w:hAnsi="PragmaticaCTT"/>
          <w:sz w:val="19"/>
          <w:szCs w:val="19"/>
        </w:rPr>
      </w:pPr>
      <w:r w:rsidRPr="00006007">
        <w:rPr>
          <w:rFonts w:ascii="PragmaticaCTT" w:hAnsi="PragmaticaCTT"/>
          <w:sz w:val="19"/>
          <w:szCs w:val="19"/>
        </w:rPr>
        <w:t>Как известно</w:t>
      </w:r>
      <w:r w:rsidR="00CF6299">
        <w:rPr>
          <w:rFonts w:ascii="PragmaticaCTT" w:hAnsi="PragmaticaCTT"/>
          <w:sz w:val="19"/>
          <w:szCs w:val="19"/>
        </w:rPr>
        <w:t>,</w:t>
      </w:r>
      <w:r w:rsidRPr="00006007">
        <w:rPr>
          <w:rFonts w:ascii="PragmaticaCTT" w:hAnsi="PragmaticaCTT"/>
          <w:sz w:val="19"/>
          <w:szCs w:val="19"/>
        </w:rPr>
        <w:t xml:space="preserve"> нормативный правовой акт является основным источником права в России, он н</w:t>
      </w:r>
      <w:r w:rsidRPr="00006007">
        <w:rPr>
          <w:rFonts w:ascii="PragmaticaCTT" w:hAnsi="PragmaticaCTT"/>
          <w:sz w:val="19"/>
          <w:szCs w:val="19"/>
        </w:rPr>
        <w:t>е</w:t>
      </w:r>
      <w:r w:rsidRPr="00006007">
        <w:rPr>
          <w:rFonts w:ascii="PragmaticaCTT" w:hAnsi="PragmaticaCTT"/>
          <w:sz w:val="19"/>
          <w:szCs w:val="19"/>
        </w:rPr>
        <w:t>персонифицирован и рассчитан на неоднократное применение. При этом не следует забывать и о других формах (источниках) права, которые в той либо иной степени также нашли свое место в мех</w:t>
      </w:r>
      <w:r w:rsidRPr="00006007">
        <w:rPr>
          <w:rFonts w:ascii="PragmaticaCTT" w:hAnsi="PragmaticaCTT"/>
          <w:sz w:val="19"/>
          <w:szCs w:val="19"/>
        </w:rPr>
        <w:t>а</w:t>
      </w:r>
      <w:r w:rsidRPr="00006007">
        <w:rPr>
          <w:rFonts w:ascii="PragmaticaCTT" w:hAnsi="PragmaticaCTT"/>
          <w:sz w:val="19"/>
          <w:szCs w:val="19"/>
        </w:rPr>
        <w:t xml:space="preserve">низме правового регулирования общественных отношений современной России. Но это теория, на практике ситуация складывается иначе, юридическая практика Конституционного </w:t>
      </w:r>
      <w:r w:rsidR="00CF6299">
        <w:rPr>
          <w:rFonts w:ascii="PragmaticaCTT" w:hAnsi="PragmaticaCTT"/>
          <w:sz w:val="19"/>
          <w:szCs w:val="19"/>
        </w:rPr>
        <w:t>с</w:t>
      </w:r>
      <w:r w:rsidRPr="00006007">
        <w:rPr>
          <w:rFonts w:ascii="PragmaticaCTT" w:hAnsi="PragmaticaCTT"/>
          <w:sz w:val="19"/>
          <w:szCs w:val="19"/>
        </w:rPr>
        <w:t>уда Российской Федерации тому подтверждение.</w:t>
      </w:r>
    </w:p>
    <w:p w:rsidR="00E72DD8" w:rsidRPr="00006007" w:rsidRDefault="00E72DD8" w:rsidP="00E72DD8">
      <w:pPr>
        <w:pStyle w:val="s1"/>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Для иллюстрации вышесказанного обратимся к постановлению Конституционного </w:t>
      </w:r>
      <w:r w:rsidR="00CF6299">
        <w:rPr>
          <w:rFonts w:ascii="PragmaticaCTT" w:hAnsi="PragmaticaCTT"/>
          <w:sz w:val="19"/>
          <w:szCs w:val="19"/>
        </w:rPr>
        <w:t>с</w:t>
      </w:r>
      <w:r w:rsidRPr="00006007">
        <w:rPr>
          <w:rFonts w:ascii="PragmaticaCTT" w:hAnsi="PragmaticaCTT"/>
          <w:sz w:val="19"/>
          <w:szCs w:val="19"/>
        </w:rPr>
        <w:t>уда Росси</w:t>
      </w:r>
      <w:r w:rsidRPr="00006007">
        <w:rPr>
          <w:rFonts w:ascii="PragmaticaCTT" w:hAnsi="PragmaticaCTT"/>
          <w:sz w:val="19"/>
          <w:szCs w:val="19"/>
        </w:rPr>
        <w:t>й</w:t>
      </w:r>
      <w:r w:rsidRPr="00006007">
        <w:rPr>
          <w:rFonts w:ascii="PragmaticaCTT" w:hAnsi="PragmaticaCTT"/>
          <w:sz w:val="19"/>
          <w:szCs w:val="19"/>
        </w:rPr>
        <w:t>ской Федерации от 31</w:t>
      </w:r>
      <w:r w:rsidR="00915061" w:rsidRPr="00006007">
        <w:rPr>
          <w:rFonts w:ascii="PragmaticaCTT" w:hAnsi="PragmaticaCTT"/>
          <w:sz w:val="19"/>
          <w:szCs w:val="19"/>
        </w:rPr>
        <w:t xml:space="preserve"> марта </w:t>
      </w:r>
      <w:r w:rsidRPr="00006007">
        <w:rPr>
          <w:rFonts w:ascii="PragmaticaCTT" w:hAnsi="PragmaticaCTT"/>
          <w:sz w:val="19"/>
          <w:szCs w:val="19"/>
        </w:rPr>
        <w:t>2015 г</w:t>
      </w:r>
      <w:r w:rsidR="00915061" w:rsidRPr="00006007">
        <w:rPr>
          <w:rFonts w:ascii="PragmaticaCTT" w:hAnsi="PragmaticaCTT"/>
          <w:sz w:val="19"/>
          <w:szCs w:val="19"/>
        </w:rPr>
        <w:t>ода</w:t>
      </w:r>
      <w:r w:rsidRPr="00006007">
        <w:rPr>
          <w:rFonts w:ascii="PragmaticaCTT" w:hAnsi="PragmaticaCTT"/>
          <w:sz w:val="19"/>
          <w:szCs w:val="19"/>
        </w:rPr>
        <w:t xml:space="preserve"> № 6-П «По делу о проверке конституционности пункта 1 части 4 статьи 2 Федерального конституционного закона «О Верховном Суде Российской Федерации» и а</w:t>
      </w:r>
      <w:r w:rsidRPr="00006007">
        <w:rPr>
          <w:rFonts w:ascii="PragmaticaCTT" w:hAnsi="PragmaticaCTT"/>
          <w:sz w:val="19"/>
          <w:szCs w:val="19"/>
        </w:rPr>
        <w:t>б</w:t>
      </w:r>
      <w:r w:rsidRPr="00006007">
        <w:rPr>
          <w:rFonts w:ascii="PragmaticaCTT" w:hAnsi="PragmaticaCTT"/>
          <w:sz w:val="19"/>
          <w:szCs w:val="19"/>
        </w:rPr>
        <w:t>заца третьего подпункта 1 пункта 1 статьи 342 Налогового кодекса Российской Федерации в связи с жалобой открытого акционерного общества «Газпром нефть»</w:t>
      </w:r>
      <w:r w:rsidRPr="00006007">
        <w:rPr>
          <w:rStyle w:val="aa"/>
          <w:rFonts w:ascii="PragmaticaCTT" w:hAnsi="PragmaticaCTT"/>
          <w:sz w:val="19"/>
          <w:szCs w:val="19"/>
        </w:rPr>
        <w:footnoteReference w:id="1380"/>
      </w:r>
      <w:r w:rsidRPr="00006007">
        <w:rPr>
          <w:rFonts w:ascii="PragmaticaCTT" w:hAnsi="PragmaticaCTT"/>
          <w:sz w:val="19"/>
          <w:szCs w:val="19"/>
        </w:rPr>
        <w:t xml:space="preserve"> (далее — Постановление). Данное П</w:t>
      </w:r>
      <w:r w:rsidRPr="00006007">
        <w:rPr>
          <w:rFonts w:ascii="PragmaticaCTT" w:hAnsi="PragmaticaCTT"/>
          <w:sz w:val="19"/>
          <w:szCs w:val="19"/>
        </w:rPr>
        <w:t>о</w:t>
      </w:r>
      <w:r w:rsidRPr="00006007">
        <w:rPr>
          <w:rFonts w:ascii="PragmaticaCTT" w:hAnsi="PragmaticaCTT"/>
          <w:sz w:val="19"/>
          <w:szCs w:val="19"/>
        </w:rPr>
        <w:t>становление указывает на необходимость «внести в действующее законодательство изменения, о</w:t>
      </w:r>
      <w:r w:rsidRPr="00006007">
        <w:rPr>
          <w:rFonts w:ascii="PragmaticaCTT" w:hAnsi="PragmaticaCTT"/>
          <w:sz w:val="19"/>
          <w:szCs w:val="19"/>
        </w:rPr>
        <w:t>п</w:t>
      </w:r>
      <w:r w:rsidRPr="00006007">
        <w:rPr>
          <w:rFonts w:ascii="PragmaticaCTT" w:hAnsi="PragmaticaCTT"/>
          <w:sz w:val="19"/>
          <w:szCs w:val="19"/>
        </w:rPr>
        <w:t>ределяющие особенности рассмотрения дел об оспаривании актов федеральных органов исполн</w:t>
      </w:r>
      <w:r w:rsidRPr="00006007">
        <w:rPr>
          <w:rFonts w:ascii="PragmaticaCTT" w:hAnsi="PragmaticaCTT"/>
          <w:sz w:val="19"/>
          <w:szCs w:val="19"/>
        </w:rPr>
        <w:t>и</w:t>
      </w:r>
      <w:r w:rsidRPr="00006007">
        <w:rPr>
          <w:rFonts w:ascii="PragmaticaCTT" w:hAnsi="PragmaticaCTT"/>
          <w:sz w:val="19"/>
          <w:szCs w:val="19"/>
        </w:rPr>
        <w:t>тельной власти, в том числе актов Федеральной налоговой службы, содержащих разъяснения налог</w:t>
      </w:r>
      <w:r w:rsidRPr="00006007">
        <w:rPr>
          <w:rFonts w:ascii="PragmaticaCTT" w:hAnsi="PragmaticaCTT"/>
          <w:sz w:val="19"/>
          <w:szCs w:val="19"/>
        </w:rPr>
        <w:t>о</w:t>
      </w:r>
      <w:r w:rsidRPr="00006007">
        <w:rPr>
          <w:rFonts w:ascii="PragmaticaCTT" w:hAnsi="PragmaticaCTT"/>
          <w:sz w:val="19"/>
          <w:szCs w:val="19"/>
        </w:rPr>
        <w:lastRenderedPageBreak/>
        <w:t>вого законодательства, которые формально не являются нормативными правовыми актами, но фа</w:t>
      </w:r>
      <w:r w:rsidRPr="00006007">
        <w:rPr>
          <w:rFonts w:ascii="PragmaticaCTT" w:hAnsi="PragmaticaCTT"/>
          <w:sz w:val="19"/>
          <w:szCs w:val="19"/>
        </w:rPr>
        <w:t>к</w:t>
      </w:r>
      <w:r w:rsidRPr="00006007">
        <w:rPr>
          <w:rFonts w:ascii="PragmaticaCTT" w:hAnsi="PragmaticaCTT"/>
          <w:sz w:val="19"/>
          <w:szCs w:val="19"/>
        </w:rPr>
        <w:t>тически обладают нормативными свойствами». Таким образом, получается, что традиционное дел</w:t>
      </w:r>
      <w:r w:rsidRPr="00006007">
        <w:rPr>
          <w:rFonts w:ascii="PragmaticaCTT" w:hAnsi="PragmaticaCTT"/>
          <w:sz w:val="19"/>
          <w:szCs w:val="19"/>
        </w:rPr>
        <w:t>е</w:t>
      </w:r>
      <w:r w:rsidRPr="00006007">
        <w:rPr>
          <w:rFonts w:ascii="PragmaticaCTT" w:hAnsi="PragmaticaCTT"/>
          <w:sz w:val="19"/>
          <w:szCs w:val="19"/>
        </w:rPr>
        <w:t>ние правовых актов, предлагаемое юридической наукой, С.С. Але</w:t>
      </w:r>
      <w:r w:rsidR="00CB5CA8">
        <w:rPr>
          <w:rFonts w:ascii="PragmaticaCTT" w:hAnsi="PragmaticaCTT"/>
          <w:sz w:val="19"/>
          <w:szCs w:val="19"/>
        </w:rPr>
        <w:t>ксеевым, Ю.А. Тихомировым, И.В. </w:t>
      </w:r>
      <w:r w:rsidRPr="00006007">
        <w:rPr>
          <w:rFonts w:ascii="PragmaticaCTT" w:hAnsi="PragmaticaCTT"/>
          <w:sz w:val="19"/>
          <w:szCs w:val="19"/>
        </w:rPr>
        <w:t>Котелевской, В.П. Уманской и др.</w:t>
      </w:r>
      <w:r w:rsidRPr="00006007">
        <w:rPr>
          <w:rStyle w:val="aa"/>
          <w:rFonts w:ascii="PragmaticaCTT" w:hAnsi="PragmaticaCTT"/>
          <w:sz w:val="19"/>
          <w:szCs w:val="19"/>
        </w:rPr>
        <w:footnoteReference w:id="1381"/>
      </w:r>
      <w:r w:rsidRPr="00006007">
        <w:rPr>
          <w:rFonts w:ascii="PragmaticaCTT" w:hAnsi="PragmaticaCTT"/>
          <w:sz w:val="19"/>
          <w:szCs w:val="19"/>
        </w:rPr>
        <w:t>, исходя из их юридических свойств на нормативные и индив</w:t>
      </w:r>
      <w:r w:rsidRPr="00006007">
        <w:rPr>
          <w:rFonts w:ascii="PragmaticaCTT" w:hAnsi="PragmaticaCTT"/>
          <w:sz w:val="19"/>
          <w:szCs w:val="19"/>
        </w:rPr>
        <w:t>и</w:t>
      </w:r>
      <w:r w:rsidRPr="00006007">
        <w:rPr>
          <w:rFonts w:ascii="PragmaticaCTT" w:hAnsi="PragmaticaCTT"/>
          <w:sz w:val="19"/>
          <w:szCs w:val="19"/>
        </w:rPr>
        <w:t>дуальные, не совсем корректно. Юридическая практика, сегодня, фактически предлагает выделять: нормативные правовые акты; ненормативные правовые акты с нормативным содержанием; индив</w:t>
      </w:r>
      <w:r w:rsidRPr="00006007">
        <w:rPr>
          <w:rFonts w:ascii="PragmaticaCTT" w:hAnsi="PragmaticaCTT"/>
          <w:sz w:val="19"/>
          <w:szCs w:val="19"/>
        </w:rPr>
        <w:t>и</w:t>
      </w:r>
      <w:r w:rsidRPr="00006007">
        <w:rPr>
          <w:rFonts w:ascii="PragmaticaCTT" w:hAnsi="PragmaticaCTT"/>
          <w:sz w:val="19"/>
          <w:szCs w:val="19"/>
        </w:rPr>
        <w:t xml:space="preserve">дуальные правовые акты. Получается, что Конституционный </w:t>
      </w:r>
      <w:r w:rsidR="00CF6299">
        <w:rPr>
          <w:rFonts w:ascii="PragmaticaCTT" w:hAnsi="PragmaticaCTT"/>
          <w:sz w:val="19"/>
          <w:szCs w:val="19"/>
        </w:rPr>
        <w:t>с</w:t>
      </w:r>
      <w:r w:rsidRPr="00006007">
        <w:rPr>
          <w:rFonts w:ascii="PragmaticaCTT" w:hAnsi="PragmaticaCTT"/>
          <w:sz w:val="19"/>
          <w:szCs w:val="19"/>
        </w:rPr>
        <w:t>уд Российской Федерации предлагает дополнить перечень основных форм (источников) права</w:t>
      </w:r>
      <w:r w:rsidR="00CF6299">
        <w:rPr>
          <w:rFonts w:ascii="PragmaticaCTT" w:hAnsi="PragmaticaCTT"/>
          <w:sz w:val="19"/>
          <w:szCs w:val="19"/>
        </w:rPr>
        <w:t>,</w:t>
      </w:r>
      <w:r w:rsidRPr="00006007">
        <w:rPr>
          <w:rFonts w:ascii="PragmaticaCTT" w:hAnsi="PragmaticaCTT"/>
          <w:sz w:val="19"/>
          <w:szCs w:val="19"/>
        </w:rPr>
        <w:t xml:space="preserve"> которыми обязан руководствоваться субъект права, такой группой актов</w:t>
      </w:r>
      <w:r w:rsidR="00CF6299">
        <w:rPr>
          <w:rFonts w:ascii="PragmaticaCTT" w:hAnsi="PragmaticaCTT"/>
          <w:sz w:val="19"/>
          <w:szCs w:val="19"/>
        </w:rPr>
        <w:t>,</w:t>
      </w:r>
      <w:r w:rsidRPr="00006007">
        <w:rPr>
          <w:rFonts w:ascii="PragmaticaCTT" w:hAnsi="PragmaticaCTT"/>
          <w:sz w:val="19"/>
          <w:szCs w:val="19"/>
        </w:rPr>
        <w:t xml:space="preserve"> как ненормативные правовые акты с нормативным содержанием. Его п</w:t>
      </w:r>
      <w:r w:rsidRPr="00006007">
        <w:rPr>
          <w:rFonts w:ascii="PragmaticaCTT" w:hAnsi="PragmaticaCTT"/>
          <w:sz w:val="19"/>
          <w:szCs w:val="19"/>
        </w:rPr>
        <w:t>о</w:t>
      </w:r>
      <w:r w:rsidRPr="00006007">
        <w:rPr>
          <w:rFonts w:ascii="PragmaticaCTT" w:hAnsi="PragmaticaCTT"/>
          <w:sz w:val="19"/>
          <w:szCs w:val="19"/>
        </w:rPr>
        <w:t>зицию вполне можно понять. С одной стороны он обязан обеспечить работоспособность действующ</w:t>
      </w:r>
      <w:r w:rsidRPr="00006007">
        <w:rPr>
          <w:rFonts w:ascii="PragmaticaCTT" w:hAnsi="PragmaticaCTT"/>
          <w:sz w:val="19"/>
          <w:szCs w:val="19"/>
        </w:rPr>
        <w:t>е</w:t>
      </w:r>
      <w:r w:rsidRPr="00006007">
        <w:rPr>
          <w:rFonts w:ascii="PragmaticaCTT" w:hAnsi="PragmaticaCTT"/>
          <w:sz w:val="19"/>
          <w:szCs w:val="19"/>
        </w:rPr>
        <w:t>го законодательства, нормальное функционирование российского государства, а с другой — сохр</w:t>
      </w:r>
      <w:r w:rsidRPr="00006007">
        <w:rPr>
          <w:rFonts w:ascii="PragmaticaCTT" w:hAnsi="PragmaticaCTT"/>
          <w:sz w:val="19"/>
          <w:szCs w:val="19"/>
        </w:rPr>
        <w:t>а</w:t>
      </w:r>
      <w:r w:rsidRPr="00006007">
        <w:rPr>
          <w:rFonts w:ascii="PragmaticaCTT" w:hAnsi="PragmaticaCTT"/>
          <w:sz w:val="19"/>
          <w:szCs w:val="19"/>
        </w:rPr>
        <w:t>нить уже действующую правовую норму, закрепленную в постановлении Правительства РФ от 13</w:t>
      </w:r>
      <w:r w:rsidR="006425C4" w:rsidRPr="00006007">
        <w:rPr>
          <w:rFonts w:ascii="PragmaticaCTT" w:hAnsi="PragmaticaCTT"/>
          <w:sz w:val="19"/>
          <w:szCs w:val="19"/>
        </w:rPr>
        <w:t xml:space="preserve"> а</w:t>
      </w:r>
      <w:r w:rsidR="006425C4" w:rsidRPr="00006007">
        <w:rPr>
          <w:rFonts w:ascii="PragmaticaCTT" w:hAnsi="PragmaticaCTT"/>
          <w:sz w:val="19"/>
          <w:szCs w:val="19"/>
        </w:rPr>
        <w:t>в</w:t>
      </w:r>
      <w:r w:rsidR="006425C4" w:rsidRPr="00006007">
        <w:rPr>
          <w:rFonts w:ascii="PragmaticaCTT" w:hAnsi="PragmaticaCTT"/>
          <w:sz w:val="19"/>
          <w:szCs w:val="19"/>
        </w:rPr>
        <w:t>густа 19</w:t>
      </w:r>
      <w:r w:rsidRPr="00006007">
        <w:rPr>
          <w:rFonts w:ascii="PragmaticaCTT" w:hAnsi="PragmaticaCTT"/>
          <w:sz w:val="19"/>
          <w:szCs w:val="19"/>
        </w:rPr>
        <w:t>97 г</w:t>
      </w:r>
      <w:r w:rsidR="006425C4" w:rsidRPr="00006007">
        <w:rPr>
          <w:rFonts w:ascii="PragmaticaCTT" w:hAnsi="PragmaticaCTT"/>
          <w:sz w:val="19"/>
          <w:szCs w:val="19"/>
        </w:rPr>
        <w:t>ода</w:t>
      </w:r>
      <w:r w:rsidRPr="00006007">
        <w:rPr>
          <w:rFonts w:ascii="PragmaticaCTT" w:hAnsi="PragmaticaCTT"/>
          <w:sz w:val="19"/>
          <w:szCs w:val="19"/>
        </w:rPr>
        <w:t xml:space="preserve"> № 1009 «Об утверждении Правил подготовки нормативных правовых актов федерал</w:t>
      </w:r>
      <w:r w:rsidRPr="00006007">
        <w:rPr>
          <w:rFonts w:ascii="PragmaticaCTT" w:hAnsi="PragmaticaCTT"/>
          <w:sz w:val="19"/>
          <w:szCs w:val="19"/>
        </w:rPr>
        <w:t>ь</w:t>
      </w:r>
      <w:r w:rsidRPr="00006007">
        <w:rPr>
          <w:rFonts w:ascii="PragmaticaCTT" w:hAnsi="PragmaticaCTT"/>
          <w:sz w:val="19"/>
          <w:szCs w:val="19"/>
        </w:rPr>
        <w:t>ных органов исполнительной власти и их государственной регистрации»</w:t>
      </w:r>
      <w:r w:rsidRPr="00006007">
        <w:rPr>
          <w:rStyle w:val="aa"/>
          <w:rFonts w:ascii="PragmaticaCTT" w:hAnsi="PragmaticaCTT"/>
          <w:sz w:val="19"/>
          <w:szCs w:val="19"/>
        </w:rPr>
        <w:footnoteReference w:id="1382"/>
      </w:r>
      <w:r w:rsidRPr="00006007">
        <w:rPr>
          <w:rFonts w:ascii="PragmaticaCTT" w:hAnsi="PragmaticaCTT"/>
          <w:sz w:val="19"/>
          <w:szCs w:val="19"/>
        </w:rPr>
        <w:t>, которая гласит, что норм</w:t>
      </w:r>
      <w:r w:rsidRPr="00006007">
        <w:rPr>
          <w:rFonts w:ascii="PragmaticaCTT" w:hAnsi="PragmaticaCTT"/>
          <w:sz w:val="19"/>
          <w:szCs w:val="19"/>
        </w:rPr>
        <w:t>а</w:t>
      </w:r>
      <w:r w:rsidRPr="00006007">
        <w:rPr>
          <w:rFonts w:ascii="PragmaticaCTT" w:hAnsi="PragmaticaCTT"/>
          <w:sz w:val="19"/>
          <w:szCs w:val="19"/>
        </w:rPr>
        <w:t>тивные правовые акты федеральных органов исполнительной власти издаются «в виде постановл</w:t>
      </w:r>
      <w:r w:rsidRPr="00006007">
        <w:rPr>
          <w:rFonts w:ascii="PragmaticaCTT" w:hAnsi="PragmaticaCTT"/>
          <w:sz w:val="19"/>
          <w:szCs w:val="19"/>
        </w:rPr>
        <w:t>е</w:t>
      </w:r>
      <w:r w:rsidRPr="00006007">
        <w:rPr>
          <w:rFonts w:ascii="PragmaticaCTT" w:hAnsi="PragmaticaCTT"/>
          <w:sz w:val="19"/>
          <w:szCs w:val="19"/>
        </w:rPr>
        <w:t>ний, приказов, распоряжений, правил, инструкций и положений. Издание нормативных правовых а</w:t>
      </w:r>
      <w:r w:rsidRPr="00006007">
        <w:rPr>
          <w:rFonts w:ascii="PragmaticaCTT" w:hAnsi="PragmaticaCTT"/>
          <w:sz w:val="19"/>
          <w:szCs w:val="19"/>
        </w:rPr>
        <w:t>к</w:t>
      </w:r>
      <w:r w:rsidRPr="00006007">
        <w:rPr>
          <w:rFonts w:ascii="PragmaticaCTT" w:hAnsi="PragmaticaCTT"/>
          <w:sz w:val="19"/>
          <w:szCs w:val="19"/>
        </w:rPr>
        <w:t>тов в виде писем и телеграмм не допускается». И другого выхода у него нет, как предложить не сущ</w:t>
      </w:r>
      <w:r w:rsidRPr="00006007">
        <w:rPr>
          <w:rFonts w:ascii="PragmaticaCTT" w:hAnsi="PragmaticaCTT"/>
          <w:sz w:val="19"/>
          <w:szCs w:val="19"/>
        </w:rPr>
        <w:t>е</w:t>
      </w:r>
      <w:r w:rsidRPr="00006007">
        <w:rPr>
          <w:rFonts w:ascii="PragmaticaCTT" w:hAnsi="PragmaticaCTT"/>
          <w:sz w:val="19"/>
          <w:szCs w:val="19"/>
        </w:rPr>
        <w:t>ствующую на сей день в отечественной юриспруденции юридическую конструкцию.</w:t>
      </w:r>
    </w:p>
    <w:p w:rsidR="00E72DD8" w:rsidRPr="00006007" w:rsidRDefault="00E72DD8" w:rsidP="00E72DD8">
      <w:pPr>
        <w:pStyle w:val="s1"/>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 сочетании «нормативного и индивидуального в содержании» отдельных актов правотворчества писал еще С.С. Алексеев</w:t>
      </w:r>
      <w:r w:rsidRPr="00006007">
        <w:rPr>
          <w:rStyle w:val="aa"/>
          <w:rFonts w:ascii="PragmaticaCTT" w:hAnsi="PragmaticaCTT"/>
          <w:sz w:val="19"/>
          <w:szCs w:val="19"/>
        </w:rPr>
        <w:footnoteReference w:id="1383"/>
      </w:r>
      <w:r w:rsidRPr="00006007">
        <w:rPr>
          <w:rFonts w:ascii="PragmaticaCTT" w:hAnsi="PragmaticaCTT"/>
          <w:sz w:val="19"/>
          <w:szCs w:val="19"/>
        </w:rPr>
        <w:t>, но в дальнейшем исследователи оставили без должного внимания да</w:t>
      </w:r>
      <w:r w:rsidRPr="00006007">
        <w:rPr>
          <w:rFonts w:ascii="PragmaticaCTT" w:hAnsi="PragmaticaCTT"/>
          <w:sz w:val="19"/>
          <w:szCs w:val="19"/>
        </w:rPr>
        <w:t>н</w:t>
      </w:r>
      <w:r w:rsidRPr="00006007">
        <w:rPr>
          <w:rFonts w:ascii="PragmaticaCTT" w:hAnsi="PragmaticaCTT"/>
          <w:sz w:val="19"/>
          <w:szCs w:val="19"/>
        </w:rPr>
        <w:t>ный тезис. И как следствие</w:t>
      </w:r>
      <w:r w:rsidR="00CF6299">
        <w:rPr>
          <w:rFonts w:ascii="PragmaticaCTT" w:hAnsi="PragmaticaCTT"/>
          <w:sz w:val="19"/>
          <w:szCs w:val="19"/>
        </w:rPr>
        <w:t>,</w:t>
      </w:r>
      <w:r w:rsidRPr="00006007">
        <w:rPr>
          <w:rFonts w:ascii="PragmaticaCTT" w:hAnsi="PragmaticaCTT"/>
          <w:sz w:val="19"/>
          <w:szCs w:val="19"/>
        </w:rPr>
        <w:t xml:space="preserve"> юристы-практики вынуждены искать новые формы и создавать новые прав</w:t>
      </w:r>
      <w:r w:rsidRPr="00006007">
        <w:rPr>
          <w:rFonts w:ascii="PragmaticaCTT" w:hAnsi="PragmaticaCTT"/>
          <w:sz w:val="19"/>
          <w:szCs w:val="19"/>
        </w:rPr>
        <w:t>о</w:t>
      </w:r>
      <w:r w:rsidRPr="00006007">
        <w:rPr>
          <w:rFonts w:ascii="PragmaticaCTT" w:hAnsi="PragmaticaCTT"/>
          <w:sz w:val="19"/>
          <w:szCs w:val="19"/>
        </w:rPr>
        <w:t>вые категории, вместо того чтобы использовать то</w:t>
      </w:r>
      <w:r w:rsidR="00CF6299">
        <w:rPr>
          <w:rFonts w:ascii="PragmaticaCTT" w:hAnsi="PragmaticaCTT"/>
          <w:sz w:val="19"/>
          <w:szCs w:val="19"/>
        </w:rPr>
        <w:t>,</w:t>
      </w:r>
      <w:r w:rsidRPr="00006007">
        <w:rPr>
          <w:rFonts w:ascii="PragmaticaCTT" w:hAnsi="PragmaticaCTT"/>
          <w:sz w:val="19"/>
          <w:szCs w:val="19"/>
        </w:rPr>
        <w:t xml:space="preserve"> что создано трудами теоретиков права. Так где же взаимодействие теоретической и практической юриспруденции? Почему теоретики права не могут обеспечить юристов-практиков необходимым для осуществления юридической деятельности инс</w:t>
      </w:r>
      <w:r w:rsidRPr="00006007">
        <w:rPr>
          <w:rFonts w:ascii="PragmaticaCTT" w:hAnsi="PragmaticaCTT"/>
          <w:sz w:val="19"/>
          <w:szCs w:val="19"/>
        </w:rPr>
        <w:t>т</w:t>
      </w:r>
      <w:r w:rsidRPr="00006007">
        <w:rPr>
          <w:rFonts w:ascii="PragmaticaCTT" w:hAnsi="PragmaticaCTT"/>
          <w:sz w:val="19"/>
          <w:szCs w:val="19"/>
        </w:rPr>
        <w:t>рументом? Почему юристы-практики не используют тот инструментарий, который предлагают ученые правоведы? Одни вопросы. Ответов на них нет.</w:t>
      </w:r>
    </w:p>
    <w:p w:rsidR="00E72DD8" w:rsidRPr="00006007" w:rsidRDefault="00E72DD8" w:rsidP="00E72DD8">
      <w:pPr>
        <w:rPr>
          <w:szCs w:val="19"/>
        </w:rPr>
      </w:pPr>
      <w:r w:rsidRPr="00006007">
        <w:rPr>
          <w:szCs w:val="19"/>
        </w:rPr>
        <w:t>Порой кажется, что это всего лишь «головотяпство» отдельных субъектов</w:t>
      </w:r>
      <w:r w:rsidR="00CF6299">
        <w:rPr>
          <w:szCs w:val="19"/>
        </w:rPr>
        <w:t>,</w:t>
      </w:r>
      <w:r w:rsidRPr="00006007">
        <w:rPr>
          <w:szCs w:val="19"/>
        </w:rPr>
        <w:t xml:space="preserve"> наделенных соответс</w:t>
      </w:r>
      <w:r w:rsidRPr="00006007">
        <w:rPr>
          <w:szCs w:val="19"/>
        </w:rPr>
        <w:t>т</w:t>
      </w:r>
      <w:r w:rsidRPr="00006007">
        <w:rPr>
          <w:szCs w:val="19"/>
        </w:rPr>
        <w:t>вующими возможностями, полномочиями, и/или нежелание отказываться от устоявшихся (привы</w:t>
      </w:r>
      <w:r w:rsidRPr="00006007">
        <w:rPr>
          <w:szCs w:val="19"/>
        </w:rPr>
        <w:t>ч</w:t>
      </w:r>
      <w:r w:rsidRPr="00006007">
        <w:rPr>
          <w:szCs w:val="19"/>
        </w:rPr>
        <w:t>ных) инструментов и правил ведения юридической деятельности. На поверку все оказывается гора</w:t>
      </w:r>
      <w:r w:rsidRPr="00006007">
        <w:rPr>
          <w:szCs w:val="19"/>
        </w:rPr>
        <w:t>з</w:t>
      </w:r>
      <w:r w:rsidRPr="00006007">
        <w:rPr>
          <w:szCs w:val="19"/>
        </w:rPr>
        <w:t>до хуже, поскольку речь идет о кризисе правовой культуры, юридического мировоззрения и юридич</w:t>
      </w:r>
      <w:r w:rsidRPr="00006007">
        <w:rPr>
          <w:szCs w:val="19"/>
        </w:rPr>
        <w:t>е</w:t>
      </w:r>
      <w:r w:rsidRPr="00006007">
        <w:rPr>
          <w:szCs w:val="19"/>
        </w:rPr>
        <w:t>ских технологий в российском обществе.</w:t>
      </w:r>
    </w:p>
    <w:p w:rsidR="006F5610" w:rsidRPr="00006007" w:rsidRDefault="006F5610" w:rsidP="006F5610">
      <w:pPr>
        <w:rPr>
          <w:szCs w:val="19"/>
        </w:rPr>
      </w:pPr>
    </w:p>
    <w:p w:rsidR="00D5415F" w:rsidRPr="00006007" w:rsidRDefault="00D5415F" w:rsidP="006F5610">
      <w:pPr>
        <w:rPr>
          <w:szCs w:val="19"/>
        </w:rPr>
      </w:pPr>
    </w:p>
    <w:p w:rsidR="00D5415F" w:rsidRPr="00006007" w:rsidRDefault="00D5415F" w:rsidP="006F5610">
      <w:pPr>
        <w:rPr>
          <w:szCs w:val="19"/>
        </w:rPr>
      </w:pPr>
    </w:p>
    <w:p w:rsidR="006F5610" w:rsidRPr="00006007" w:rsidRDefault="006F5610" w:rsidP="006F5610">
      <w:pPr>
        <w:rPr>
          <w:szCs w:val="19"/>
        </w:rPr>
      </w:pPr>
    </w:p>
    <w:p w:rsidR="006425C4" w:rsidRPr="00006007" w:rsidRDefault="006425C4" w:rsidP="002D2E3F">
      <w:pPr>
        <w:rPr>
          <w:szCs w:val="19"/>
        </w:rPr>
        <w:sectPr w:rsidR="006425C4" w:rsidRPr="00006007" w:rsidSect="003A7F19">
          <w:footerReference w:type="default" r:id="rId145"/>
          <w:footnotePr>
            <w:numRestart w:val="eachPage"/>
          </w:footnotePr>
          <w:endnotePr>
            <w:numFmt w:val="decimal"/>
          </w:endnotePr>
          <w:pgSz w:w="11906" w:h="16838" w:code="9"/>
          <w:pgMar w:top="1814" w:right="1247" w:bottom="1474" w:left="1247" w:header="1134" w:footer="1021" w:gutter="0"/>
          <w:cols w:space="720"/>
        </w:sectPr>
      </w:pPr>
    </w:p>
    <w:p w:rsidR="00BC6B4D" w:rsidRPr="00006007" w:rsidRDefault="00BC6B4D" w:rsidP="00BC6B4D">
      <w:pPr>
        <w:pStyle w:val="-"/>
      </w:pPr>
      <w:r w:rsidRPr="00006007">
        <w:lastRenderedPageBreak/>
        <w:t>Н.Г. Русакова</w:t>
      </w:r>
    </w:p>
    <w:p w:rsidR="00BC6B4D" w:rsidRPr="00006007" w:rsidRDefault="00BC6B4D" w:rsidP="00BC6B4D">
      <w:pPr>
        <w:pStyle w:val="-0"/>
      </w:pPr>
      <w:r w:rsidRPr="00006007">
        <w:t>Русакова Наталья Григорьевна — кандидат юридических наук, доцент кафедры психологии и педагогики</w:t>
      </w:r>
    </w:p>
    <w:p w:rsidR="00BC6B4D" w:rsidRPr="00006007" w:rsidRDefault="00BC6B4D" w:rsidP="00BC6B4D">
      <w:pPr>
        <w:pStyle w:val="-0"/>
        <w:rPr>
          <w:i w:val="0"/>
          <w:szCs w:val="19"/>
        </w:rPr>
      </w:pPr>
      <w:r w:rsidRPr="00006007">
        <w:rPr>
          <w:i w:val="0"/>
        </w:rPr>
        <w:t>Нижегородская академия МВД России</w:t>
      </w:r>
    </w:p>
    <w:p w:rsidR="00BC6B4D" w:rsidRPr="00006007" w:rsidRDefault="00BC6B4D" w:rsidP="00BC6B4D">
      <w:pPr>
        <w:pStyle w:val="a3"/>
      </w:pPr>
      <w:r w:rsidRPr="00006007">
        <w:t>Присяга как юридико-символическое отражение</w:t>
      </w:r>
      <w:r w:rsidRPr="00006007">
        <w:br/>
        <w:t>культурных традиций</w:t>
      </w:r>
    </w:p>
    <w:p w:rsidR="00BC6B4D" w:rsidRPr="00006007" w:rsidRDefault="00BC6B4D" w:rsidP="00BC6B4D">
      <w:pPr>
        <w:rPr>
          <w:szCs w:val="19"/>
        </w:rPr>
      </w:pPr>
      <w:r w:rsidRPr="00006007">
        <w:rPr>
          <w:szCs w:val="19"/>
        </w:rPr>
        <w:t>Нравственные требования к современному полицейскому чрезвычайно высоки; он должен быть вежлив, культурен, интеллигентен, тактичен, юридически грамотным. Все эти требования входят в сферу духовно-нравственного развития личности сотрудника ОВД. Важным средством формиров</w:t>
      </w:r>
      <w:r w:rsidRPr="00006007">
        <w:rPr>
          <w:szCs w:val="19"/>
        </w:rPr>
        <w:t>а</w:t>
      </w:r>
      <w:r w:rsidRPr="00006007">
        <w:rPr>
          <w:szCs w:val="19"/>
        </w:rPr>
        <w:t>ния духовно-нравственной культуры сотрудников полиции, юридико-символического отражения кул</w:t>
      </w:r>
      <w:r w:rsidRPr="00006007">
        <w:rPr>
          <w:szCs w:val="19"/>
        </w:rPr>
        <w:t>ь</w:t>
      </w:r>
      <w:r w:rsidRPr="00006007">
        <w:rPr>
          <w:szCs w:val="19"/>
        </w:rPr>
        <w:t>турных традиций прошлого и настоящего является присяга.</w:t>
      </w:r>
    </w:p>
    <w:p w:rsidR="00BC6B4D" w:rsidRPr="00006007" w:rsidRDefault="00BC6B4D" w:rsidP="00BC6B4D">
      <w:pPr>
        <w:rPr>
          <w:szCs w:val="19"/>
        </w:rPr>
      </w:pPr>
      <w:r w:rsidRPr="00006007">
        <w:rPr>
          <w:szCs w:val="19"/>
        </w:rPr>
        <w:t>Присяга — это юридический факт, представляющий собой принятие официальной клятвы (то</w:t>
      </w:r>
      <w:r w:rsidRPr="00006007">
        <w:rPr>
          <w:szCs w:val="19"/>
        </w:rPr>
        <w:t>р</w:t>
      </w:r>
      <w:r w:rsidRPr="00006007">
        <w:rPr>
          <w:szCs w:val="19"/>
        </w:rPr>
        <w:t>жественного обещания) соблюдать и исполнять права и обязанности в соответствии с принимаемой должностью, определяющий момент изменения специального правового статуса субъектов и осущ</w:t>
      </w:r>
      <w:r w:rsidRPr="00006007">
        <w:rPr>
          <w:szCs w:val="19"/>
        </w:rPr>
        <w:t>е</w:t>
      </w:r>
      <w:r w:rsidRPr="00006007">
        <w:rPr>
          <w:szCs w:val="19"/>
        </w:rPr>
        <w:t>ствляемый в особом ритуальном порядке на основе специализированных символических действий</w:t>
      </w:r>
      <w:r w:rsidRPr="00006007">
        <w:rPr>
          <w:rStyle w:val="aa"/>
          <w:szCs w:val="19"/>
        </w:rPr>
        <w:footnoteReference w:id="1384"/>
      </w:r>
      <w:r w:rsidR="00357147" w:rsidRPr="00006007">
        <w:rPr>
          <w:szCs w:val="19"/>
        </w:rPr>
        <w:t>.</w:t>
      </w:r>
    </w:p>
    <w:p w:rsidR="00BC6B4D" w:rsidRPr="00006007" w:rsidRDefault="00BC6B4D" w:rsidP="00BC6B4D">
      <w:pPr>
        <w:rPr>
          <w:szCs w:val="19"/>
        </w:rPr>
      </w:pPr>
      <w:r w:rsidRPr="00006007">
        <w:rPr>
          <w:szCs w:val="19"/>
        </w:rPr>
        <w:t xml:space="preserve">В современной юридической литературе существует ряд подходов к определению правового символа. </w:t>
      </w:r>
      <w:r w:rsidRPr="00006007">
        <w:rPr>
          <w:iCs/>
          <w:szCs w:val="19"/>
        </w:rPr>
        <w:t>Полагаем, что весьма удачной является позиция В.К.</w:t>
      </w:r>
      <w:r w:rsidR="00357147" w:rsidRPr="00006007">
        <w:rPr>
          <w:iCs/>
          <w:szCs w:val="19"/>
        </w:rPr>
        <w:t xml:space="preserve"> </w:t>
      </w:r>
      <w:r w:rsidRPr="00006007">
        <w:rPr>
          <w:iCs/>
          <w:szCs w:val="19"/>
        </w:rPr>
        <w:t>Бабаева и В.М.</w:t>
      </w:r>
      <w:r w:rsidR="00357147" w:rsidRPr="00006007">
        <w:rPr>
          <w:iCs/>
          <w:szCs w:val="19"/>
        </w:rPr>
        <w:t xml:space="preserve"> </w:t>
      </w:r>
      <w:r w:rsidRPr="00006007">
        <w:rPr>
          <w:iCs/>
          <w:szCs w:val="19"/>
        </w:rPr>
        <w:t xml:space="preserve">Баранова, которые </w:t>
      </w:r>
      <w:r w:rsidRPr="00006007">
        <w:rPr>
          <w:szCs w:val="19"/>
        </w:rPr>
        <w:t>о</w:t>
      </w:r>
      <w:r w:rsidRPr="00006007">
        <w:rPr>
          <w:szCs w:val="19"/>
        </w:rPr>
        <w:t>п</w:t>
      </w:r>
      <w:r w:rsidRPr="00006007">
        <w:rPr>
          <w:szCs w:val="19"/>
        </w:rPr>
        <w:t>ределяют правовой символ как «закрепленные законодательством условные образы (замещающие знаки), используемые для выражения определенного юридического содержания и понятные окр</w:t>
      </w:r>
      <w:r w:rsidRPr="00006007">
        <w:rPr>
          <w:szCs w:val="19"/>
        </w:rPr>
        <w:t>у</w:t>
      </w:r>
      <w:r w:rsidRPr="00006007">
        <w:rPr>
          <w:szCs w:val="19"/>
        </w:rPr>
        <w:t>жающим людям»</w:t>
      </w:r>
      <w:r w:rsidRPr="00006007">
        <w:rPr>
          <w:rStyle w:val="aa"/>
          <w:szCs w:val="19"/>
        </w:rPr>
        <w:footnoteReference w:id="1385"/>
      </w:r>
      <w:r w:rsidRPr="00006007">
        <w:rPr>
          <w:szCs w:val="19"/>
        </w:rPr>
        <w:t>.</w:t>
      </w:r>
    </w:p>
    <w:p w:rsidR="00BC6B4D" w:rsidRPr="00006007" w:rsidRDefault="00BC6B4D" w:rsidP="00BC6B4D">
      <w:pPr>
        <w:shd w:val="clear" w:color="auto" w:fill="FFFFFF"/>
        <w:rPr>
          <w:szCs w:val="19"/>
        </w:rPr>
      </w:pPr>
      <w:r w:rsidRPr="00006007">
        <w:rPr>
          <w:szCs w:val="19"/>
        </w:rPr>
        <w:t>Правовой символ, обладая всеми признаками, присущими любому социальному символу, имеет свои специфические черты, отражающие его юридическую природу:</w:t>
      </w:r>
    </w:p>
    <w:p w:rsidR="00BC6B4D" w:rsidRPr="00006007" w:rsidRDefault="00BC6B4D" w:rsidP="00BC6B4D">
      <w:pPr>
        <w:shd w:val="clear" w:color="auto" w:fill="FFFFFF"/>
        <w:rPr>
          <w:szCs w:val="19"/>
        </w:rPr>
      </w:pPr>
      <w:r w:rsidRPr="00006007">
        <w:rPr>
          <w:szCs w:val="19"/>
        </w:rPr>
        <w:t>— это искусственный, реже— естественный знак, представляющий собой отличительную прим</w:t>
      </w:r>
      <w:r w:rsidRPr="00006007">
        <w:rPr>
          <w:szCs w:val="19"/>
        </w:rPr>
        <w:t>е</w:t>
      </w:r>
      <w:r w:rsidRPr="00006007">
        <w:rPr>
          <w:szCs w:val="19"/>
        </w:rPr>
        <w:t>ту, художественный образ, видимое, реже — слышимое образование;</w:t>
      </w:r>
    </w:p>
    <w:p w:rsidR="00BC6B4D" w:rsidRPr="00006007" w:rsidRDefault="00BC6B4D" w:rsidP="00BC6B4D">
      <w:pPr>
        <w:shd w:val="clear" w:color="auto" w:fill="FFFFFF"/>
        <w:rPr>
          <w:szCs w:val="19"/>
        </w:rPr>
      </w:pPr>
      <w:r w:rsidRPr="00006007">
        <w:rPr>
          <w:szCs w:val="19"/>
        </w:rPr>
        <w:t>— это знак, имеющий условную (конвенциальную) природу, поскольку форма знака и выража</w:t>
      </w:r>
      <w:r w:rsidRPr="00006007">
        <w:rPr>
          <w:szCs w:val="19"/>
        </w:rPr>
        <w:t>е</w:t>
      </w:r>
      <w:r w:rsidRPr="00006007">
        <w:rPr>
          <w:szCs w:val="19"/>
        </w:rPr>
        <w:t>мое ею юридическое содержание сущностно не связаны между собой;</w:t>
      </w:r>
    </w:p>
    <w:p w:rsidR="00BC6B4D" w:rsidRPr="00006007" w:rsidRDefault="00BC6B4D" w:rsidP="00BC6B4D">
      <w:pPr>
        <w:shd w:val="clear" w:color="auto" w:fill="FFFFFF"/>
        <w:rPr>
          <w:szCs w:val="19"/>
        </w:rPr>
      </w:pPr>
      <w:r w:rsidRPr="00006007">
        <w:rPr>
          <w:szCs w:val="19"/>
        </w:rPr>
        <w:t>— это знак, который создается или санкционируется государством в особом процессуальном п</w:t>
      </w:r>
      <w:r w:rsidRPr="00006007">
        <w:rPr>
          <w:szCs w:val="19"/>
        </w:rPr>
        <w:t>о</w:t>
      </w:r>
      <w:r w:rsidRPr="00006007">
        <w:rPr>
          <w:szCs w:val="19"/>
        </w:rPr>
        <w:t>рядке;</w:t>
      </w:r>
    </w:p>
    <w:p w:rsidR="00BC6B4D" w:rsidRPr="00006007" w:rsidRDefault="00BC6B4D" w:rsidP="00BC6B4D">
      <w:pPr>
        <w:shd w:val="clear" w:color="auto" w:fill="FFFFFF"/>
        <w:rPr>
          <w:szCs w:val="19"/>
        </w:rPr>
      </w:pPr>
      <w:r w:rsidRPr="00006007">
        <w:rPr>
          <w:szCs w:val="19"/>
        </w:rPr>
        <w:t>— это знак, который охраняется государством;</w:t>
      </w:r>
    </w:p>
    <w:p w:rsidR="00BC6B4D" w:rsidRPr="00006007" w:rsidRDefault="00BC6B4D" w:rsidP="00BC6B4D">
      <w:pPr>
        <w:shd w:val="clear" w:color="auto" w:fill="FFFFFF"/>
        <w:rPr>
          <w:szCs w:val="19"/>
        </w:rPr>
      </w:pPr>
      <w:r w:rsidRPr="00006007">
        <w:rPr>
          <w:szCs w:val="19"/>
        </w:rPr>
        <w:t>— это знак, который применяется в порядке, установленном законом;</w:t>
      </w:r>
    </w:p>
    <w:p w:rsidR="00BC6B4D" w:rsidRPr="00006007" w:rsidRDefault="00BC6B4D" w:rsidP="00BC6B4D">
      <w:pPr>
        <w:shd w:val="clear" w:color="auto" w:fill="FFFFFF"/>
        <w:rPr>
          <w:szCs w:val="19"/>
        </w:rPr>
      </w:pPr>
      <w:r w:rsidRPr="00006007">
        <w:rPr>
          <w:szCs w:val="19"/>
        </w:rPr>
        <w:t>— он служит для закрепления и выражения социально-значимого юридического содержания</w:t>
      </w:r>
      <w:r w:rsidRPr="00006007">
        <w:rPr>
          <w:rStyle w:val="aa"/>
          <w:szCs w:val="19"/>
        </w:rPr>
        <w:footnoteReference w:id="1386"/>
      </w:r>
      <w:r w:rsidRPr="00006007">
        <w:rPr>
          <w:szCs w:val="19"/>
        </w:rPr>
        <w:t>.</w:t>
      </w:r>
    </w:p>
    <w:p w:rsidR="00BC6B4D" w:rsidRPr="00006007" w:rsidRDefault="00BC6B4D" w:rsidP="00BC6B4D">
      <w:pPr>
        <w:rPr>
          <w:szCs w:val="19"/>
        </w:rPr>
      </w:pPr>
      <w:r w:rsidRPr="00006007">
        <w:rPr>
          <w:szCs w:val="19"/>
        </w:rPr>
        <w:t>Присяга обладает всеми указанными признаками правового символа. Во-первых, присяга явл</w:t>
      </w:r>
      <w:r w:rsidRPr="00006007">
        <w:rPr>
          <w:szCs w:val="19"/>
        </w:rPr>
        <w:t>я</w:t>
      </w:r>
      <w:r w:rsidRPr="00006007">
        <w:rPr>
          <w:szCs w:val="19"/>
        </w:rPr>
        <w:t>ется видимым и слышимым образованием, представляющим собой образ изменения правового п</w:t>
      </w:r>
      <w:r w:rsidRPr="00006007">
        <w:rPr>
          <w:szCs w:val="19"/>
        </w:rPr>
        <w:t>о</w:t>
      </w:r>
      <w:r w:rsidRPr="00006007">
        <w:rPr>
          <w:szCs w:val="19"/>
        </w:rPr>
        <w:t>ложения субъекта. Во-вторых, присяга условно отражает возникающую юридическую связь субъекта с государством (или окончание этой связи). В-третьих, необходимость факта принятия присяги и пр</w:t>
      </w:r>
      <w:r w:rsidRPr="00006007">
        <w:rPr>
          <w:szCs w:val="19"/>
        </w:rPr>
        <w:t>о</w:t>
      </w:r>
      <w:r w:rsidRPr="00006007">
        <w:rPr>
          <w:szCs w:val="19"/>
        </w:rPr>
        <w:t>цедура ее осуществления регламентируется государством в создаваемых им нормативных правовых актах. В-четвертых, за нарушение присяги и за нарушение процедуры ее осуществления предусмо</w:t>
      </w:r>
      <w:r w:rsidRPr="00006007">
        <w:rPr>
          <w:szCs w:val="19"/>
        </w:rPr>
        <w:t>т</w:t>
      </w:r>
      <w:r w:rsidRPr="00006007">
        <w:rPr>
          <w:szCs w:val="19"/>
        </w:rPr>
        <w:t>рена юридическая ответственность, свидетельствующая о том, что данны</w:t>
      </w:r>
      <w:r w:rsidR="00CF6299">
        <w:rPr>
          <w:szCs w:val="19"/>
        </w:rPr>
        <w:t>й</w:t>
      </w:r>
      <w:r w:rsidRPr="00006007">
        <w:rPr>
          <w:szCs w:val="19"/>
        </w:rPr>
        <w:t xml:space="preserve"> правовой феномен обе</w:t>
      </w:r>
      <w:r w:rsidRPr="00006007">
        <w:rPr>
          <w:szCs w:val="19"/>
        </w:rPr>
        <w:t>с</w:t>
      </w:r>
      <w:r w:rsidRPr="00006007">
        <w:rPr>
          <w:szCs w:val="19"/>
        </w:rPr>
        <w:t>печивается государственным принуждением. В-пятых, присяга принимается в случаях, прямо указа</w:t>
      </w:r>
      <w:r w:rsidRPr="00006007">
        <w:rPr>
          <w:szCs w:val="19"/>
        </w:rPr>
        <w:t>н</w:t>
      </w:r>
      <w:r w:rsidRPr="00006007">
        <w:rPr>
          <w:szCs w:val="19"/>
        </w:rPr>
        <w:t>ных в законодательстве. В-шестых, присяга служит закреплением момента изменения правового ст</w:t>
      </w:r>
      <w:r w:rsidRPr="00006007">
        <w:rPr>
          <w:szCs w:val="19"/>
        </w:rPr>
        <w:t>а</w:t>
      </w:r>
      <w:r w:rsidRPr="00006007">
        <w:rPr>
          <w:szCs w:val="19"/>
        </w:rPr>
        <w:t>туса субъекта.</w:t>
      </w:r>
    </w:p>
    <w:p w:rsidR="00BC6B4D" w:rsidRPr="00006007" w:rsidRDefault="00BC6B4D" w:rsidP="00BC6B4D">
      <w:pPr>
        <w:rPr>
          <w:szCs w:val="19"/>
        </w:rPr>
      </w:pPr>
      <w:r w:rsidRPr="00006007">
        <w:rPr>
          <w:szCs w:val="19"/>
        </w:rPr>
        <w:t>Присяга известна с древних времен. Так, в Новгородских берестяных грамотах найдены упом</w:t>
      </w:r>
      <w:r w:rsidRPr="00006007">
        <w:rPr>
          <w:szCs w:val="19"/>
        </w:rPr>
        <w:t>и</w:t>
      </w:r>
      <w:r w:rsidRPr="00006007">
        <w:rPr>
          <w:szCs w:val="19"/>
        </w:rPr>
        <w:t>нания о принесении присяги на верность князю. Правда, тогда она называлась «рота».</w:t>
      </w:r>
    </w:p>
    <w:p w:rsidR="00BC6B4D" w:rsidRPr="00006007" w:rsidRDefault="00BC6B4D" w:rsidP="00BC6B4D">
      <w:pPr>
        <w:rPr>
          <w:szCs w:val="19"/>
        </w:rPr>
      </w:pPr>
      <w:r w:rsidRPr="00006007">
        <w:rPr>
          <w:szCs w:val="19"/>
        </w:rPr>
        <w:t>Первоначальные традиции принятия присяги начались со стороны верующих людей, дающих клятву перед Богом. В дальнейшем принятию присяги подвергались должностные лица различных уровней, церковноприходские люди, военнослужащие и полицейские, а также граждане определе</w:t>
      </w:r>
      <w:r w:rsidRPr="00006007">
        <w:rPr>
          <w:szCs w:val="19"/>
        </w:rPr>
        <w:t>н</w:t>
      </w:r>
      <w:r w:rsidRPr="00006007">
        <w:rPr>
          <w:szCs w:val="19"/>
        </w:rPr>
        <w:t>ных категорий. Обязательную присягу те или иные лица в России проходили в княжеские, царские, постсоветские и современные периоды.</w:t>
      </w:r>
    </w:p>
    <w:p w:rsidR="00BC6B4D" w:rsidRPr="00006007" w:rsidRDefault="00BC6B4D" w:rsidP="00BC6B4D">
      <w:pPr>
        <w:autoSpaceDE w:val="0"/>
        <w:autoSpaceDN w:val="0"/>
        <w:adjustRightInd w:val="0"/>
        <w:rPr>
          <w:szCs w:val="19"/>
        </w:rPr>
      </w:pPr>
      <w:r w:rsidRPr="00006007">
        <w:rPr>
          <w:szCs w:val="19"/>
        </w:rPr>
        <w:t>Новая система поддержания внутреннего порядка зарождается в Московском государстве в 30-50-х годах XVI в</w:t>
      </w:r>
      <w:r w:rsidR="00E041F6" w:rsidRPr="00006007">
        <w:rPr>
          <w:szCs w:val="19"/>
        </w:rPr>
        <w:t>ека</w:t>
      </w:r>
      <w:r w:rsidRPr="00006007">
        <w:rPr>
          <w:szCs w:val="19"/>
        </w:rPr>
        <w:t xml:space="preserve"> проведением «Губной реформы». По мнению Н.М.</w:t>
      </w:r>
      <w:r w:rsidR="00CF6299">
        <w:rPr>
          <w:szCs w:val="19"/>
        </w:rPr>
        <w:t xml:space="preserve"> </w:t>
      </w:r>
      <w:r w:rsidRPr="00006007">
        <w:rPr>
          <w:szCs w:val="19"/>
        </w:rPr>
        <w:t xml:space="preserve">Костоусова, губная изба — это первое государственное учреждение, которое предназначалось для выполнения специфических функций, отличных от функций воинских структур и общественных организаций, а именно: ловить </w:t>
      </w:r>
      <w:r w:rsidRPr="00006007">
        <w:rPr>
          <w:szCs w:val="19"/>
        </w:rPr>
        <w:lastRenderedPageBreak/>
        <w:t>разбойников, вести следствие, приводить в исполнение приговоры. Присяга, крестное целование — первые ритуалы зарождающихся органов внутренних дел</w:t>
      </w:r>
      <w:r w:rsidRPr="00006007">
        <w:rPr>
          <w:rStyle w:val="aa"/>
          <w:szCs w:val="19"/>
        </w:rPr>
        <w:footnoteReference w:id="1387"/>
      </w:r>
      <w:r w:rsidR="00357147" w:rsidRPr="00006007">
        <w:rPr>
          <w:szCs w:val="19"/>
        </w:rPr>
        <w:t>.</w:t>
      </w:r>
    </w:p>
    <w:p w:rsidR="00BC6B4D" w:rsidRPr="00006007" w:rsidRDefault="00CF6299" w:rsidP="00BC6B4D">
      <w:pPr>
        <w:pStyle w:val="af2"/>
        <w:spacing w:before="0" w:beforeAutospacing="0" w:after="0" w:afterAutospacing="0"/>
        <w:ind w:firstLine="425"/>
        <w:jc w:val="both"/>
        <w:rPr>
          <w:rFonts w:ascii="PragmaticaCTT" w:hAnsi="PragmaticaCTT"/>
          <w:sz w:val="19"/>
          <w:szCs w:val="19"/>
        </w:rPr>
      </w:pPr>
      <w:r>
        <w:rPr>
          <w:rFonts w:ascii="PragmaticaCTT" w:hAnsi="PragmaticaCTT"/>
          <w:sz w:val="19"/>
          <w:szCs w:val="19"/>
        </w:rPr>
        <w:t>«</w:t>
      </w:r>
      <w:r w:rsidR="00BC6B4D" w:rsidRPr="00006007">
        <w:rPr>
          <w:rFonts w:ascii="PragmaticaCTT" w:hAnsi="PragmaticaCTT"/>
          <w:sz w:val="19"/>
          <w:szCs w:val="19"/>
        </w:rPr>
        <w:t xml:space="preserve">В Российской армии, </w:t>
      </w:r>
      <w:r>
        <w:rPr>
          <w:rFonts w:ascii="PragmaticaCTT" w:hAnsi="PragmaticaCTT"/>
          <w:sz w:val="19"/>
          <w:szCs w:val="19"/>
        </w:rPr>
        <w:t xml:space="preserve">— </w:t>
      </w:r>
      <w:r w:rsidR="00BC6B4D" w:rsidRPr="00006007">
        <w:rPr>
          <w:rFonts w:ascii="PragmaticaCTT" w:hAnsi="PragmaticaCTT"/>
          <w:sz w:val="19"/>
          <w:szCs w:val="19"/>
        </w:rPr>
        <w:t xml:space="preserve">утверждает А. Шабуркин, </w:t>
      </w:r>
      <w:r>
        <w:rPr>
          <w:rFonts w:ascii="PragmaticaCTT" w:hAnsi="PragmaticaCTT"/>
          <w:sz w:val="19"/>
          <w:szCs w:val="19"/>
        </w:rPr>
        <w:t xml:space="preserve">— </w:t>
      </w:r>
      <w:r w:rsidR="00BC6B4D" w:rsidRPr="00006007">
        <w:rPr>
          <w:rFonts w:ascii="PragmaticaCTT" w:hAnsi="PragmaticaCTT"/>
          <w:sz w:val="19"/>
          <w:szCs w:val="19"/>
        </w:rPr>
        <w:t>за столетия ее истории существовали ра</w:t>
      </w:r>
      <w:r w:rsidR="00BC6B4D" w:rsidRPr="00006007">
        <w:rPr>
          <w:rFonts w:ascii="PragmaticaCTT" w:hAnsi="PragmaticaCTT"/>
          <w:sz w:val="19"/>
          <w:szCs w:val="19"/>
        </w:rPr>
        <w:t>з</w:t>
      </w:r>
      <w:r w:rsidR="00BC6B4D" w:rsidRPr="00006007">
        <w:rPr>
          <w:rFonts w:ascii="PragmaticaCTT" w:hAnsi="PragmaticaCTT"/>
          <w:sz w:val="19"/>
          <w:szCs w:val="19"/>
        </w:rPr>
        <w:t>личные варианты присяги</w:t>
      </w:r>
      <w:r>
        <w:rPr>
          <w:rFonts w:ascii="PragmaticaCTT" w:hAnsi="PragmaticaCTT"/>
          <w:sz w:val="19"/>
          <w:szCs w:val="19"/>
        </w:rPr>
        <w:t>..</w:t>
      </w:r>
      <w:r w:rsidR="00BC6B4D" w:rsidRPr="00006007">
        <w:rPr>
          <w:rFonts w:ascii="PragmaticaCTT" w:hAnsi="PragmaticaCTT"/>
          <w:sz w:val="19"/>
          <w:szCs w:val="19"/>
        </w:rPr>
        <w:t>. Но любовь к своему Отечеству, гордость за принадлежность к российск</w:t>
      </w:r>
      <w:r w:rsidR="00BC6B4D" w:rsidRPr="00006007">
        <w:rPr>
          <w:rFonts w:ascii="PragmaticaCTT" w:hAnsi="PragmaticaCTT"/>
          <w:sz w:val="19"/>
          <w:szCs w:val="19"/>
        </w:rPr>
        <w:t>о</w:t>
      </w:r>
      <w:r w:rsidR="00BC6B4D" w:rsidRPr="00006007">
        <w:rPr>
          <w:rFonts w:ascii="PragmaticaCTT" w:hAnsi="PragmaticaCTT"/>
          <w:sz w:val="19"/>
          <w:szCs w:val="19"/>
        </w:rPr>
        <w:t>му воинству и славным подвигам предков пронизывали их сквозь века и поколения»</w:t>
      </w:r>
      <w:r w:rsidR="00BC6B4D" w:rsidRPr="00006007">
        <w:rPr>
          <w:rStyle w:val="aa"/>
          <w:rFonts w:ascii="PragmaticaCTT" w:hAnsi="PragmaticaCTT"/>
          <w:sz w:val="19"/>
          <w:szCs w:val="19"/>
        </w:rPr>
        <w:footnoteReference w:id="1388"/>
      </w:r>
      <w:r w:rsidR="00357147" w:rsidRPr="00006007">
        <w:rPr>
          <w:rFonts w:ascii="PragmaticaCTT" w:hAnsi="PragmaticaCTT"/>
          <w:sz w:val="19"/>
          <w:szCs w:val="19"/>
        </w:rPr>
        <w:t>.</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России первым необходимость принятия присяги всеми лицами, пребывающими на государс</w:t>
      </w:r>
      <w:r w:rsidRPr="00006007">
        <w:rPr>
          <w:rFonts w:ascii="PragmaticaCTT" w:hAnsi="PragmaticaCTT"/>
          <w:sz w:val="19"/>
          <w:szCs w:val="19"/>
        </w:rPr>
        <w:t>т</w:t>
      </w:r>
      <w:r w:rsidRPr="00006007">
        <w:rPr>
          <w:rFonts w:ascii="PragmaticaCTT" w:hAnsi="PragmaticaCTT"/>
          <w:sz w:val="19"/>
          <w:szCs w:val="19"/>
        </w:rPr>
        <w:t>венной службе, установил в своем Указе от 26 апреля 1715 года Петр Первый, который отметил, что «всем как подданным, так и чужестранцам в службе нашим пребывающим, покорным и послушным быть по своей должности яко государю своему, присягу чинить»</w:t>
      </w:r>
      <w:r w:rsidRPr="00006007">
        <w:rPr>
          <w:rStyle w:val="aa"/>
          <w:rFonts w:ascii="PragmaticaCTT" w:hAnsi="PragmaticaCTT"/>
          <w:bCs/>
          <w:sz w:val="19"/>
          <w:szCs w:val="19"/>
        </w:rPr>
        <w:footnoteReference w:id="1389"/>
      </w:r>
      <w:r w:rsidRPr="00006007">
        <w:rPr>
          <w:rFonts w:ascii="PragmaticaCTT" w:hAnsi="PragmaticaCTT"/>
          <w:sz w:val="19"/>
          <w:szCs w:val="19"/>
        </w:rPr>
        <w:t>.</w:t>
      </w:r>
      <w:r w:rsidR="00CF6299">
        <w:rPr>
          <w:rFonts w:ascii="PragmaticaCTT" w:hAnsi="PragmaticaCTT"/>
          <w:sz w:val="19"/>
          <w:szCs w:val="19"/>
        </w:rPr>
        <w:t xml:space="preserve"> </w:t>
      </w:r>
      <w:r w:rsidRPr="00006007">
        <w:rPr>
          <w:rFonts w:ascii="PragmaticaCTT" w:hAnsi="PragmaticaCTT"/>
          <w:sz w:val="19"/>
          <w:szCs w:val="19"/>
        </w:rPr>
        <w:t>Петр Первый лично участвовал в подготовке текста присяги.</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Особенно следует акцентировать внимание на военной присяге. В ней устанавливалась морал</w:t>
      </w:r>
      <w:r w:rsidRPr="00006007">
        <w:rPr>
          <w:rFonts w:ascii="PragmaticaCTT" w:hAnsi="PragmaticaCTT"/>
          <w:sz w:val="19"/>
          <w:szCs w:val="19"/>
        </w:rPr>
        <w:t>ь</w:t>
      </w:r>
      <w:r w:rsidRPr="00006007">
        <w:rPr>
          <w:rFonts w:ascii="PragmaticaCTT" w:hAnsi="PragmaticaCTT"/>
          <w:sz w:val="19"/>
          <w:szCs w:val="19"/>
        </w:rPr>
        <w:t>ная и нравственная основа безусловного выполнения воинского долга, подчеркивалось, что «вои</w:t>
      </w:r>
      <w:r w:rsidRPr="00006007">
        <w:rPr>
          <w:rFonts w:ascii="PragmaticaCTT" w:hAnsi="PragmaticaCTT"/>
          <w:sz w:val="19"/>
          <w:szCs w:val="19"/>
        </w:rPr>
        <w:t>н</w:t>
      </w:r>
      <w:r w:rsidRPr="00006007">
        <w:rPr>
          <w:rFonts w:ascii="PragmaticaCTT" w:hAnsi="PragmaticaCTT"/>
          <w:sz w:val="19"/>
          <w:szCs w:val="19"/>
        </w:rPr>
        <w:t>ским людям лучше есть честно умерети, нежели с бесчестием жити»</w:t>
      </w:r>
      <w:r w:rsidRPr="00006007">
        <w:rPr>
          <w:rStyle w:val="aa"/>
          <w:rFonts w:ascii="PragmaticaCTT" w:hAnsi="PragmaticaCTT"/>
          <w:sz w:val="19"/>
          <w:szCs w:val="19"/>
        </w:rPr>
        <w:footnoteReference w:id="1390"/>
      </w:r>
      <w:r w:rsidR="00357147" w:rsidRPr="00006007">
        <w:rPr>
          <w:rFonts w:ascii="PragmaticaCTT" w:hAnsi="PragmaticaCTT"/>
          <w:sz w:val="19"/>
          <w:szCs w:val="19"/>
        </w:rPr>
        <w:t>.</w:t>
      </w:r>
      <w:r w:rsidRPr="00006007">
        <w:rPr>
          <w:rFonts w:ascii="PragmaticaCTT" w:hAnsi="PragmaticaCTT"/>
          <w:sz w:val="19"/>
          <w:szCs w:val="19"/>
        </w:rPr>
        <w:t xml:space="preserve"> Русский воин был готов ум</w:t>
      </w:r>
      <w:r w:rsidRPr="00006007">
        <w:rPr>
          <w:rFonts w:ascii="PragmaticaCTT" w:hAnsi="PragmaticaCTT"/>
          <w:sz w:val="19"/>
          <w:szCs w:val="19"/>
        </w:rPr>
        <w:t>е</w:t>
      </w:r>
      <w:r w:rsidRPr="00006007">
        <w:rPr>
          <w:rFonts w:ascii="PragmaticaCTT" w:hAnsi="PragmaticaCTT"/>
          <w:sz w:val="19"/>
          <w:szCs w:val="19"/>
        </w:rPr>
        <w:t>реть на поле битвы за Родину, чем нарушить слова торжественной клятвы.</w:t>
      </w:r>
    </w:p>
    <w:p w:rsidR="00BC6B4D" w:rsidRPr="00006007" w:rsidRDefault="00BC6B4D" w:rsidP="00BC6B4D">
      <w:pPr>
        <w:rPr>
          <w:szCs w:val="19"/>
        </w:rPr>
      </w:pPr>
      <w:r w:rsidRPr="00006007">
        <w:rPr>
          <w:szCs w:val="19"/>
        </w:rPr>
        <w:t>Присяга, утвержденная Императором Петром Великим</w:t>
      </w:r>
      <w:r w:rsidR="00CF6299">
        <w:rPr>
          <w:szCs w:val="19"/>
        </w:rPr>
        <w:t>,</w:t>
      </w:r>
      <w:r w:rsidRPr="00006007">
        <w:rPr>
          <w:szCs w:val="19"/>
        </w:rPr>
        <w:t xml:space="preserve"> имела статус </w:t>
      </w:r>
      <w:r w:rsidRPr="00006007">
        <w:rPr>
          <w:bCs/>
          <w:iCs/>
          <w:szCs w:val="19"/>
        </w:rPr>
        <w:t>государственного закона</w:t>
      </w:r>
      <w:r w:rsidRPr="00006007">
        <w:rPr>
          <w:szCs w:val="19"/>
        </w:rPr>
        <w:t>. Она вобрала в себя опыт предыдущих поколений: торжественная клятва включала триединое напо</w:t>
      </w:r>
      <w:r w:rsidRPr="00006007">
        <w:rPr>
          <w:szCs w:val="19"/>
        </w:rPr>
        <w:t>л</w:t>
      </w:r>
      <w:r w:rsidRPr="00006007">
        <w:rPr>
          <w:szCs w:val="19"/>
        </w:rPr>
        <w:t>нение — Родина, Государь, вера православная</w:t>
      </w:r>
      <w:r w:rsidRPr="00006007">
        <w:rPr>
          <w:rStyle w:val="aa"/>
          <w:szCs w:val="19"/>
        </w:rPr>
        <w:footnoteReference w:id="1391"/>
      </w:r>
      <w:r w:rsidRPr="00006007">
        <w:rPr>
          <w:szCs w:val="19"/>
        </w:rPr>
        <w:t>.</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«Я (имярек), обещаюсь Всемогущим Богом верно служить Его Величеству Петру Первому, Царю и Самодержцу Всероссийскому, и протчая, и протчая, и наследникам со всею ревностию, по крайней силе своей, не щадя живота и имения. И долженствую исполнять все указы и уставы сочиненныя, иже впредь сочиняемые от Его Величества и его Государства. И должен везде, во всяких случаях интерес Его Величества и Государства предостерегать и охранять, и извещать, что противное услышу и все вредное отвращать. А неприятелем Его Величества и его Государства везде всякий удобьвозможный вред приключать, о злодеех объявлять и их сыскивать. И все протчее, что к пользе Его Величества и его Государства, чинить по доброй Христианской совести, без обману и лукавства, как доброму, чес</w:t>
      </w:r>
      <w:r w:rsidRPr="00006007">
        <w:rPr>
          <w:rFonts w:ascii="PragmaticaCTT" w:hAnsi="PragmaticaCTT"/>
          <w:sz w:val="19"/>
          <w:szCs w:val="19"/>
        </w:rPr>
        <w:t>т</w:t>
      </w:r>
      <w:r w:rsidRPr="00006007">
        <w:rPr>
          <w:rFonts w:ascii="PragmaticaCTT" w:hAnsi="PragmaticaCTT"/>
          <w:sz w:val="19"/>
          <w:szCs w:val="19"/>
        </w:rPr>
        <w:t>ному человеку надлежит, как должен ответ держать в день Судный. В чем да поможет мне Господь Бог Всемогущий»</w:t>
      </w:r>
      <w:bookmarkStart w:id="14" w:name="_ftnref6"/>
      <w:r w:rsidRPr="00006007">
        <w:rPr>
          <w:rStyle w:val="aa"/>
          <w:rFonts w:ascii="PragmaticaCTT" w:hAnsi="PragmaticaCTT"/>
          <w:sz w:val="19"/>
          <w:szCs w:val="19"/>
        </w:rPr>
        <w:footnoteReference w:id="1392"/>
      </w:r>
      <w:bookmarkEnd w:id="14"/>
      <w:r w:rsidRPr="00006007">
        <w:rPr>
          <w:rFonts w:ascii="PragmaticaCTT" w:hAnsi="PragmaticaCTT"/>
          <w:sz w:val="19"/>
          <w:szCs w:val="19"/>
        </w:rPr>
        <w:t>.</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Причем, следует отметить, что порядок проведения присяги для солдат и офицеров отличался. Офицеры должны были положить левую руку на Евангелие, а правую руку поднять вверх, с просте</w:t>
      </w:r>
      <w:r w:rsidRPr="00006007">
        <w:rPr>
          <w:rFonts w:ascii="PragmaticaCTT" w:hAnsi="PragmaticaCTT"/>
          <w:sz w:val="19"/>
          <w:szCs w:val="19"/>
        </w:rPr>
        <w:t>р</w:t>
      </w:r>
      <w:r w:rsidRPr="00006007">
        <w:rPr>
          <w:rFonts w:ascii="PragmaticaCTT" w:hAnsi="PragmaticaCTT"/>
          <w:sz w:val="19"/>
          <w:szCs w:val="19"/>
        </w:rPr>
        <w:t>тыми двумя большими пальцами. Солдаты поднимали правую руку пред лежащим Евангелием и гов</w:t>
      </w:r>
      <w:r w:rsidRPr="00006007">
        <w:rPr>
          <w:rFonts w:ascii="PragmaticaCTT" w:hAnsi="PragmaticaCTT"/>
          <w:sz w:val="19"/>
          <w:szCs w:val="19"/>
        </w:rPr>
        <w:t>о</w:t>
      </w:r>
      <w:r w:rsidRPr="00006007">
        <w:rPr>
          <w:rFonts w:ascii="PragmaticaCTT" w:hAnsi="PragmaticaCTT"/>
          <w:sz w:val="19"/>
          <w:szCs w:val="19"/>
        </w:rPr>
        <w:t>рили за читающим присягу, а после прочтения целовали Евангелие.</w:t>
      </w:r>
    </w:p>
    <w:p w:rsidR="00BC6B4D" w:rsidRPr="00006007" w:rsidRDefault="00BC6B4D" w:rsidP="00BC6B4D">
      <w:pPr>
        <w:rPr>
          <w:szCs w:val="19"/>
        </w:rPr>
      </w:pPr>
      <w:r w:rsidRPr="00006007">
        <w:rPr>
          <w:szCs w:val="19"/>
        </w:rPr>
        <w:t>Таким образом, в данный период присяга приобретает свою определенность и устойчивость, а также регламентируется и закрепляется в соответствующих государственных законодательных актах.</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Исторической датой создания существующего и поныне Министерства внутренних дел (МВД) я</w:t>
      </w:r>
      <w:r w:rsidRPr="00006007">
        <w:rPr>
          <w:rFonts w:ascii="PragmaticaCTT" w:hAnsi="PragmaticaCTT"/>
          <w:sz w:val="19"/>
          <w:szCs w:val="19"/>
        </w:rPr>
        <w:t>в</w:t>
      </w:r>
      <w:r w:rsidRPr="00006007">
        <w:rPr>
          <w:rFonts w:ascii="PragmaticaCTT" w:hAnsi="PragmaticaCTT"/>
          <w:sz w:val="19"/>
          <w:szCs w:val="19"/>
        </w:rPr>
        <w:t>ляется 8 (20) сентября 1802 года. Александр I, проводя реформу государственных структур, создает в России Министерство внутренних дел, которому поручались надзор за благоустройством и санита</w:t>
      </w:r>
      <w:r w:rsidRPr="00006007">
        <w:rPr>
          <w:rFonts w:ascii="PragmaticaCTT" w:hAnsi="PragmaticaCTT"/>
          <w:sz w:val="19"/>
          <w:szCs w:val="19"/>
        </w:rPr>
        <w:t>р</w:t>
      </w:r>
      <w:r w:rsidRPr="00006007">
        <w:rPr>
          <w:rFonts w:ascii="PragmaticaCTT" w:hAnsi="PragmaticaCTT"/>
          <w:sz w:val="19"/>
          <w:szCs w:val="19"/>
        </w:rPr>
        <w:t>ным состоянием страны, функционированием путей сообщения, снабжения населения продовольс</w:t>
      </w:r>
      <w:r w:rsidRPr="00006007">
        <w:rPr>
          <w:rFonts w:ascii="PragmaticaCTT" w:hAnsi="PragmaticaCTT"/>
          <w:sz w:val="19"/>
          <w:szCs w:val="19"/>
        </w:rPr>
        <w:t>т</w:t>
      </w:r>
      <w:r w:rsidRPr="00006007">
        <w:rPr>
          <w:rFonts w:ascii="PragmaticaCTT" w:hAnsi="PragmaticaCTT"/>
          <w:sz w:val="19"/>
          <w:szCs w:val="19"/>
        </w:rPr>
        <w:t>вием, организацией почтового сообщения и только в последнюю очередь — чисто полицейские фун</w:t>
      </w:r>
      <w:r w:rsidRPr="00006007">
        <w:rPr>
          <w:rFonts w:ascii="PragmaticaCTT" w:hAnsi="PragmaticaCTT"/>
          <w:sz w:val="19"/>
          <w:szCs w:val="19"/>
        </w:rPr>
        <w:t>к</w:t>
      </w:r>
      <w:r w:rsidRPr="00006007">
        <w:rPr>
          <w:rFonts w:ascii="PragmaticaCTT" w:hAnsi="PragmaticaCTT"/>
          <w:sz w:val="19"/>
          <w:szCs w:val="19"/>
        </w:rPr>
        <w:t>ции: установление и поддержание спокойствия, ведение следствия по уголовным делам, исполнение приговоров</w:t>
      </w:r>
      <w:r w:rsidRPr="00006007">
        <w:rPr>
          <w:rStyle w:val="aa"/>
          <w:rFonts w:ascii="PragmaticaCTT" w:hAnsi="PragmaticaCTT"/>
          <w:sz w:val="19"/>
          <w:szCs w:val="19"/>
        </w:rPr>
        <w:footnoteReference w:id="1393"/>
      </w:r>
      <w:r w:rsidR="00357147" w:rsidRPr="00006007">
        <w:rPr>
          <w:rFonts w:ascii="PragmaticaCTT" w:hAnsi="PragmaticaCTT"/>
          <w:sz w:val="19"/>
          <w:szCs w:val="19"/>
        </w:rPr>
        <w:t>.</w:t>
      </w:r>
      <w:r w:rsidRPr="00006007">
        <w:rPr>
          <w:rFonts w:ascii="PragmaticaCTT" w:hAnsi="PragmaticaCTT"/>
          <w:sz w:val="19"/>
          <w:szCs w:val="19"/>
        </w:rPr>
        <w:t xml:space="preserve"> Присяга полицейского XIX — начала XX вв мало чем отличалась от военной присяги, так как в ней закреплялись основные нравственные требования, предъявляемые к сотрудникам пол</w:t>
      </w:r>
      <w:r w:rsidRPr="00006007">
        <w:rPr>
          <w:rFonts w:ascii="PragmaticaCTT" w:hAnsi="PragmaticaCTT"/>
          <w:sz w:val="19"/>
          <w:szCs w:val="19"/>
        </w:rPr>
        <w:t>и</w:t>
      </w:r>
      <w:r w:rsidRPr="00006007">
        <w:rPr>
          <w:rFonts w:ascii="PragmaticaCTT" w:hAnsi="PragmaticaCTT"/>
          <w:sz w:val="19"/>
          <w:szCs w:val="19"/>
        </w:rPr>
        <w:t>ции по безупречному исполнению долга. Патриотизм сотрудников выражался</w:t>
      </w:r>
      <w:r w:rsidR="00CF6299">
        <w:rPr>
          <w:rFonts w:ascii="PragmaticaCTT" w:hAnsi="PragmaticaCTT"/>
          <w:sz w:val="19"/>
          <w:szCs w:val="19"/>
        </w:rPr>
        <w:t xml:space="preserve"> в</w:t>
      </w:r>
      <w:r w:rsidRPr="00006007">
        <w:rPr>
          <w:rFonts w:ascii="PragmaticaCTT" w:hAnsi="PragmaticaCTT"/>
          <w:sz w:val="19"/>
          <w:szCs w:val="19"/>
        </w:rPr>
        <w:t xml:space="preserve"> беззаветном служении Отчизне, являлся главным нравственным ориентиром в деятельности полиции.</w:t>
      </w:r>
    </w:p>
    <w:p w:rsidR="00BC6B4D" w:rsidRPr="00006007" w:rsidRDefault="00BC6B4D" w:rsidP="00BC6B4D">
      <w:pPr>
        <w:rPr>
          <w:szCs w:val="19"/>
        </w:rPr>
      </w:pPr>
      <w:r w:rsidRPr="00006007">
        <w:rPr>
          <w:szCs w:val="19"/>
        </w:rPr>
        <w:t>В 1782 году издается Устав благочиния, или полицейский, по которому в городах учреждался н</w:t>
      </w:r>
      <w:r w:rsidRPr="00006007">
        <w:rPr>
          <w:szCs w:val="19"/>
        </w:rPr>
        <w:t>о</w:t>
      </w:r>
      <w:r w:rsidRPr="00006007">
        <w:rPr>
          <w:szCs w:val="19"/>
        </w:rPr>
        <w:t>вый полицейский орган — Управа благочиния. На Управу благочиния возлагались и административно-хозяйственные функции: надзор за исправностью городских сооружений, чистотой улиц, контроль с</w:t>
      </w:r>
      <w:r w:rsidRPr="00006007">
        <w:rPr>
          <w:szCs w:val="19"/>
        </w:rPr>
        <w:t>о</w:t>
      </w:r>
      <w:r w:rsidRPr="00006007">
        <w:rPr>
          <w:szCs w:val="19"/>
        </w:rPr>
        <w:t>блюдения паспортного режима, наблюдение за деятельностью общественных организаций. В гор</w:t>
      </w:r>
      <w:r w:rsidRPr="00006007">
        <w:rPr>
          <w:szCs w:val="19"/>
        </w:rPr>
        <w:t>о</w:t>
      </w:r>
      <w:r w:rsidRPr="00006007">
        <w:rPr>
          <w:szCs w:val="19"/>
        </w:rPr>
        <w:t>дах, где дислоцировался гарнизон, полицейские функции исполняли военнослужащие, во главе с к</w:t>
      </w:r>
      <w:r w:rsidRPr="00006007">
        <w:rPr>
          <w:szCs w:val="19"/>
        </w:rPr>
        <w:t>о</w:t>
      </w:r>
      <w:r w:rsidRPr="00006007">
        <w:rPr>
          <w:szCs w:val="19"/>
        </w:rPr>
        <w:t>мендантом. Уже сформировавшаяся структура воинских ритуалов, четко исполнявшая возложенные на нее задачи, служила примером для вновь создаваемых полицейских ритуалов. За основу полице</w:t>
      </w:r>
      <w:r w:rsidRPr="00006007">
        <w:rPr>
          <w:szCs w:val="19"/>
        </w:rPr>
        <w:t>й</w:t>
      </w:r>
      <w:r w:rsidRPr="00006007">
        <w:rPr>
          <w:szCs w:val="19"/>
        </w:rPr>
        <w:lastRenderedPageBreak/>
        <w:t>ских ритуалов были приняты воинские ритуалы. Полиция становится все более военизированным формированием несмотря на то, что, по сути, она решает задачи, связанные с обеспечением гра</w:t>
      </w:r>
      <w:r w:rsidRPr="00006007">
        <w:rPr>
          <w:szCs w:val="19"/>
        </w:rPr>
        <w:t>ж</w:t>
      </w:r>
      <w:r w:rsidRPr="00006007">
        <w:rPr>
          <w:szCs w:val="19"/>
        </w:rPr>
        <w:t>данской деятельности</w:t>
      </w:r>
      <w:r w:rsidRPr="00006007">
        <w:rPr>
          <w:rStyle w:val="aa"/>
          <w:szCs w:val="19"/>
        </w:rPr>
        <w:footnoteReference w:id="1394"/>
      </w:r>
      <w:r w:rsidRPr="00006007">
        <w:rPr>
          <w:szCs w:val="19"/>
        </w:rPr>
        <w:t>.</w:t>
      </w:r>
    </w:p>
    <w:p w:rsidR="00BC6B4D" w:rsidRPr="00006007" w:rsidRDefault="00BC6B4D" w:rsidP="00BC6B4D">
      <w:pPr>
        <w:rPr>
          <w:szCs w:val="19"/>
        </w:rPr>
      </w:pPr>
      <w:r w:rsidRPr="00006007">
        <w:rPr>
          <w:szCs w:val="19"/>
        </w:rPr>
        <w:t>В начале XIX века помимо целования креста, основной клятвы, присяжная система органов вну</w:t>
      </w:r>
      <w:r w:rsidRPr="00006007">
        <w:rPr>
          <w:szCs w:val="19"/>
        </w:rPr>
        <w:t>т</w:t>
      </w:r>
      <w:r w:rsidRPr="00006007">
        <w:rPr>
          <w:szCs w:val="19"/>
        </w:rPr>
        <w:t>ренних дел стала включать в себя и «присягу на каждый чин». Сам же текст присяги ничем не отлича</w:t>
      </w:r>
      <w:r w:rsidRPr="00006007">
        <w:rPr>
          <w:szCs w:val="19"/>
        </w:rPr>
        <w:t>л</w:t>
      </w:r>
      <w:r w:rsidRPr="00006007">
        <w:rPr>
          <w:szCs w:val="19"/>
        </w:rPr>
        <w:t>ся от текста, утвержденного вместе с уставом 1716 года. Серьезные изменения в ритуале связаны с периодом правления Павла I. Касались они, прежде всего, статуса знамени. В приказе Императора от 30 апреля 1797 года предписывалось «...приводить к присяге, всякий раз не иначе как под знаменами, наблюдая при этом, чтобы приводимый к присяге распростертую руку вверх имея, другой бы держа</w:t>
      </w:r>
      <w:r w:rsidRPr="00006007">
        <w:rPr>
          <w:szCs w:val="19"/>
        </w:rPr>
        <w:t>л</w:t>
      </w:r>
      <w:r w:rsidRPr="00006007">
        <w:rPr>
          <w:szCs w:val="19"/>
        </w:rPr>
        <w:t>ся за знамя»</w:t>
      </w:r>
      <w:r w:rsidRPr="00006007">
        <w:rPr>
          <w:rStyle w:val="aa"/>
          <w:szCs w:val="19"/>
        </w:rPr>
        <w:footnoteReference w:id="1395"/>
      </w:r>
      <w:r w:rsidR="00357147" w:rsidRPr="00006007">
        <w:rPr>
          <w:szCs w:val="19"/>
        </w:rPr>
        <w:t>.</w:t>
      </w:r>
    </w:p>
    <w:p w:rsidR="00BC6B4D" w:rsidRPr="00CF6299" w:rsidRDefault="00BC6B4D" w:rsidP="00BC6B4D">
      <w:pPr>
        <w:pStyle w:val="af2"/>
        <w:spacing w:before="0" w:beforeAutospacing="0" w:after="0" w:afterAutospacing="0"/>
        <w:ind w:firstLine="425"/>
        <w:jc w:val="both"/>
        <w:rPr>
          <w:rFonts w:ascii="PragmaticaCTT" w:hAnsi="PragmaticaCTT"/>
          <w:spacing w:val="-4"/>
          <w:sz w:val="19"/>
          <w:szCs w:val="19"/>
        </w:rPr>
      </w:pPr>
      <w:r w:rsidRPr="00CF6299">
        <w:rPr>
          <w:rFonts w:ascii="PragmaticaCTT" w:hAnsi="PragmaticaCTT"/>
          <w:spacing w:val="-4"/>
          <w:sz w:val="19"/>
          <w:szCs w:val="19"/>
        </w:rPr>
        <w:t>Ритуал принятия присяги занимал особое место в системе как воинских ритуалов, так и ритуалов о</w:t>
      </w:r>
      <w:r w:rsidRPr="00CF6299">
        <w:rPr>
          <w:rFonts w:ascii="PragmaticaCTT" w:hAnsi="PragmaticaCTT"/>
          <w:spacing w:val="-4"/>
          <w:sz w:val="19"/>
          <w:szCs w:val="19"/>
        </w:rPr>
        <w:t>р</w:t>
      </w:r>
      <w:r w:rsidRPr="00CF6299">
        <w:rPr>
          <w:rFonts w:ascii="PragmaticaCTT" w:hAnsi="PragmaticaCTT"/>
          <w:spacing w:val="-4"/>
          <w:sz w:val="19"/>
          <w:szCs w:val="19"/>
        </w:rPr>
        <w:t xml:space="preserve">ганов внутренних дел в XIX веке. Присяга, или </w:t>
      </w:r>
      <w:r w:rsidR="00CF6299" w:rsidRPr="00CF6299">
        <w:rPr>
          <w:rFonts w:ascii="PragmaticaCTT" w:hAnsi="PragmaticaCTT"/>
          <w:spacing w:val="-4"/>
          <w:sz w:val="19"/>
          <w:szCs w:val="19"/>
        </w:rPr>
        <w:t>Т</w:t>
      </w:r>
      <w:r w:rsidRPr="00CF6299">
        <w:rPr>
          <w:rFonts w:ascii="PragmaticaCTT" w:hAnsi="PragmaticaCTT"/>
          <w:spacing w:val="-4"/>
          <w:sz w:val="19"/>
          <w:szCs w:val="19"/>
        </w:rPr>
        <w:t>оржественный обет, давалась каждый раз при вступлении на престол нового государя. Присягая, офицеры, солдаты, государственные служащие органов внутре</w:t>
      </w:r>
      <w:r w:rsidRPr="00CF6299">
        <w:rPr>
          <w:rFonts w:ascii="PragmaticaCTT" w:hAnsi="PragmaticaCTT"/>
          <w:spacing w:val="-4"/>
          <w:sz w:val="19"/>
          <w:szCs w:val="19"/>
        </w:rPr>
        <w:t>н</w:t>
      </w:r>
      <w:r w:rsidRPr="00CF6299">
        <w:rPr>
          <w:rFonts w:ascii="PragmaticaCTT" w:hAnsi="PragmaticaCTT"/>
          <w:spacing w:val="-4"/>
          <w:sz w:val="19"/>
          <w:szCs w:val="19"/>
        </w:rPr>
        <w:t>них дел клялись в верности новому монарху и Отечеству в беспрекословном повиновении начальству</w:t>
      </w:r>
      <w:r w:rsidRPr="00CF6299">
        <w:rPr>
          <w:rStyle w:val="aa"/>
          <w:rFonts w:ascii="PragmaticaCTT" w:hAnsi="PragmaticaCTT"/>
          <w:spacing w:val="-4"/>
          <w:sz w:val="19"/>
          <w:szCs w:val="19"/>
        </w:rPr>
        <w:footnoteReference w:id="1396"/>
      </w:r>
      <w:r w:rsidR="00357147" w:rsidRPr="00CF6299">
        <w:rPr>
          <w:rFonts w:ascii="PragmaticaCTT" w:hAnsi="PragmaticaCTT"/>
          <w:spacing w:val="-4"/>
          <w:sz w:val="19"/>
          <w:szCs w:val="19"/>
        </w:rPr>
        <w:t>.</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Классическая форма триединства — Государь, Отечество, Вера — сохранилась в воинской пр</w:t>
      </w:r>
      <w:r w:rsidRPr="00006007">
        <w:rPr>
          <w:rFonts w:ascii="PragmaticaCTT" w:hAnsi="PragmaticaCTT"/>
          <w:sz w:val="19"/>
          <w:szCs w:val="19"/>
        </w:rPr>
        <w:t>и</w:t>
      </w:r>
      <w:r w:rsidRPr="00006007">
        <w:rPr>
          <w:rFonts w:ascii="PragmaticaCTT" w:hAnsi="PragmaticaCTT"/>
          <w:sz w:val="19"/>
          <w:szCs w:val="19"/>
        </w:rPr>
        <w:t>сяге до конца XIX века, хотя текст ее не раз менялся. В «Клятвенном обещании» времен Императора Александра III воин клялся «не щадить живота своего до последней капли крови» и ставил свою по</w:t>
      </w:r>
      <w:r w:rsidRPr="00006007">
        <w:rPr>
          <w:rFonts w:ascii="PragmaticaCTT" w:hAnsi="PragmaticaCTT"/>
          <w:sz w:val="19"/>
          <w:szCs w:val="19"/>
        </w:rPr>
        <w:t>д</w:t>
      </w:r>
      <w:r w:rsidRPr="00006007">
        <w:rPr>
          <w:rFonts w:ascii="PragmaticaCTT" w:hAnsi="PragmaticaCTT"/>
          <w:sz w:val="19"/>
          <w:szCs w:val="19"/>
        </w:rPr>
        <w:t>пись на специальном «присяжном листе». Здесь уже, помимо единоначалия, говорилось об иерархии: «А предпоставленным надо мною начальникам во всем, что к пользе и службе государственной к</w:t>
      </w:r>
      <w:r w:rsidRPr="00006007">
        <w:rPr>
          <w:rFonts w:ascii="PragmaticaCTT" w:hAnsi="PragmaticaCTT"/>
          <w:sz w:val="19"/>
          <w:szCs w:val="19"/>
        </w:rPr>
        <w:t>а</w:t>
      </w:r>
      <w:r w:rsidRPr="00006007">
        <w:rPr>
          <w:rFonts w:ascii="PragmaticaCTT" w:hAnsi="PragmaticaCTT"/>
          <w:sz w:val="19"/>
          <w:szCs w:val="19"/>
        </w:rPr>
        <w:t>саться будет, надлежащим образом чинить послушание». Последние слова этой присяги — «И во всем так себя вести и поступать, как честному, верному, послушному, храброму и расторопному воину на</w:t>
      </w:r>
      <w:r w:rsidRPr="00006007">
        <w:rPr>
          <w:rFonts w:ascii="PragmaticaCTT" w:hAnsi="PragmaticaCTT"/>
          <w:sz w:val="19"/>
          <w:szCs w:val="19"/>
        </w:rPr>
        <w:t>д</w:t>
      </w:r>
      <w:r w:rsidRPr="00006007">
        <w:rPr>
          <w:rFonts w:ascii="PragmaticaCTT" w:hAnsi="PragmaticaCTT"/>
          <w:sz w:val="19"/>
          <w:szCs w:val="19"/>
        </w:rPr>
        <w:t>лежит, — в чем да поможет мне Господь Бог Всемогущий»</w:t>
      </w:r>
      <w:r w:rsidRPr="00006007">
        <w:rPr>
          <w:rStyle w:val="aa"/>
          <w:rFonts w:ascii="PragmaticaCTT" w:hAnsi="PragmaticaCTT"/>
          <w:sz w:val="19"/>
          <w:szCs w:val="19"/>
        </w:rPr>
        <w:footnoteReference w:id="1397"/>
      </w:r>
      <w:r w:rsidR="00357147" w:rsidRPr="00006007">
        <w:rPr>
          <w:rFonts w:ascii="PragmaticaCTT" w:hAnsi="PragmaticaCTT"/>
          <w:sz w:val="19"/>
          <w:szCs w:val="19"/>
        </w:rPr>
        <w:t>.</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Своде военных постановлений за 1869 год записано: «Присяга есть клятва, которую солдат д</w:t>
      </w:r>
      <w:r w:rsidRPr="00006007">
        <w:rPr>
          <w:rFonts w:ascii="PragmaticaCTT" w:hAnsi="PragmaticaCTT"/>
          <w:sz w:val="19"/>
          <w:szCs w:val="19"/>
        </w:rPr>
        <w:t>а</w:t>
      </w:r>
      <w:r w:rsidRPr="00006007">
        <w:rPr>
          <w:rFonts w:ascii="PragmaticaCTT" w:hAnsi="PragmaticaCTT"/>
          <w:sz w:val="19"/>
          <w:szCs w:val="19"/>
        </w:rPr>
        <w:t>ет перед лицом Божьим на кресте Спасителя и на святом его Евангелии: служить Богу и Государю в</w:t>
      </w:r>
      <w:r w:rsidRPr="00006007">
        <w:rPr>
          <w:rFonts w:ascii="PragmaticaCTT" w:hAnsi="PragmaticaCTT"/>
          <w:sz w:val="19"/>
          <w:szCs w:val="19"/>
        </w:rPr>
        <w:t>е</w:t>
      </w:r>
      <w:r w:rsidRPr="00006007">
        <w:rPr>
          <w:rFonts w:ascii="PragmaticaCTT" w:hAnsi="PragmaticaCTT"/>
          <w:sz w:val="19"/>
          <w:szCs w:val="19"/>
        </w:rPr>
        <w:t>рою и правдою &lt;…&gt;, смело и весело идти в бой за Царя, Русь Святую и Веру Православную. Изменн</w:t>
      </w:r>
      <w:r w:rsidRPr="00006007">
        <w:rPr>
          <w:rFonts w:ascii="PragmaticaCTT" w:hAnsi="PragmaticaCTT"/>
          <w:sz w:val="19"/>
          <w:szCs w:val="19"/>
        </w:rPr>
        <w:t>и</w:t>
      </w:r>
      <w:r w:rsidRPr="00006007">
        <w:rPr>
          <w:rFonts w:ascii="PragmaticaCTT" w:hAnsi="PragmaticaCTT"/>
          <w:sz w:val="19"/>
          <w:szCs w:val="19"/>
        </w:rPr>
        <w:t>ку же присяги не будет пощады ни на белом свете, ни на Страшном Суде Божьем»</w:t>
      </w:r>
      <w:r w:rsidRPr="00006007">
        <w:rPr>
          <w:rStyle w:val="aa"/>
          <w:rFonts w:ascii="PragmaticaCTT" w:hAnsi="PragmaticaCTT"/>
          <w:sz w:val="19"/>
          <w:szCs w:val="19"/>
        </w:rPr>
        <w:footnoteReference w:id="1398"/>
      </w:r>
      <w:r w:rsidR="00357147" w:rsidRPr="00006007">
        <w:rPr>
          <w:rFonts w:ascii="PragmaticaCTT" w:hAnsi="PragmaticaCTT"/>
          <w:sz w:val="19"/>
          <w:szCs w:val="19"/>
        </w:rPr>
        <w:t>.</w:t>
      </w:r>
    </w:p>
    <w:p w:rsidR="00BC6B4D" w:rsidRPr="00006007" w:rsidRDefault="00BC6B4D" w:rsidP="00BC6B4D">
      <w:pPr>
        <w:shd w:val="clear" w:color="auto" w:fill="FFFFFF"/>
        <w:rPr>
          <w:szCs w:val="19"/>
        </w:rPr>
      </w:pPr>
      <w:r w:rsidRPr="00006007">
        <w:rPr>
          <w:szCs w:val="19"/>
        </w:rPr>
        <w:t>Немалый интерес представляет текст присяги полицейского чиновника начала XIX века, в которой полицейский клянется «служить и повиноваться не щадя живота своего», выполняя служебные об</w:t>
      </w:r>
      <w:r w:rsidRPr="00006007">
        <w:rPr>
          <w:szCs w:val="19"/>
        </w:rPr>
        <w:t>я</w:t>
      </w:r>
      <w:r w:rsidRPr="00006007">
        <w:rPr>
          <w:szCs w:val="19"/>
        </w:rPr>
        <w:t>занности, вести себя «благопристойно», по совести.</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По данным Ф.А. Брокгауза и И.А. Ефрона, в России к 19 веку по действующему законодательству сформировались три основания принятия присяги:</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1. На верность подданства воцарившемуся императору и его законному нacледнику.</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2. Присяга по законам Российской Империи </w:t>
      </w:r>
      <w:r w:rsidR="00CF6299">
        <w:rPr>
          <w:rFonts w:ascii="PragmaticaCTT" w:hAnsi="PragmaticaCTT"/>
          <w:sz w:val="19"/>
          <w:szCs w:val="19"/>
        </w:rPr>
        <w:t xml:space="preserve">— </w:t>
      </w:r>
      <w:r w:rsidRPr="00006007">
        <w:rPr>
          <w:rFonts w:ascii="PragmaticaCTT" w:hAnsi="PragmaticaCTT"/>
          <w:sz w:val="19"/>
          <w:szCs w:val="19"/>
        </w:rPr>
        <w:t>одно из доказательств.</w:t>
      </w:r>
    </w:p>
    <w:p w:rsidR="00BC6B4D" w:rsidRPr="00006007" w:rsidRDefault="00CF6299" w:rsidP="00BC6B4D">
      <w:pPr>
        <w:pStyle w:val="af2"/>
        <w:spacing w:before="0" w:beforeAutospacing="0" w:after="0" w:afterAutospacing="0"/>
        <w:ind w:firstLine="425"/>
        <w:jc w:val="both"/>
        <w:rPr>
          <w:rFonts w:ascii="PragmaticaCTT" w:hAnsi="PragmaticaCTT"/>
          <w:sz w:val="19"/>
          <w:szCs w:val="19"/>
        </w:rPr>
      </w:pPr>
      <w:r>
        <w:rPr>
          <w:rFonts w:ascii="PragmaticaCTT" w:hAnsi="PragmaticaCTT"/>
          <w:sz w:val="19"/>
          <w:szCs w:val="19"/>
        </w:rPr>
        <w:t>3</w:t>
      </w:r>
      <w:r w:rsidR="00BC6B4D" w:rsidRPr="00006007">
        <w:rPr>
          <w:rFonts w:ascii="PragmaticaCTT" w:hAnsi="PragmaticaCTT"/>
          <w:sz w:val="19"/>
          <w:szCs w:val="19"/>
        </w:rPr>
        <w:t>. На верность службы при первоначальном определении чиновников на службу</w:t>
      </w:r>
      <w:r w:rsidR="00BC6B4D" w:rsidRPr="00006007">
        <w:rPr>
          <w:rStyle w:val="aa"/>
          <w:rFonts w:ascii="PragmaticaCTT" w:hAnsi="PragmaticaCTT"/>
          <w:sz w:val="19"/>
          <w:szCs w:val="19"/>
        </w:rPr>
        <w:footnoteReference w:id="1399"/>
      </w:r>
      <w:r w:rsidR="00BC6B4D" w:rsidRPr="00006007">
        <w:rPr>
          <w:rFonts w:ascii="PragmaticaCTT" w:hAnsi="PragmaticaCTT"/>
          <w:sz w:val="19"/>
          <w:szCs w:val="19"/>
        </w:rPr>
        <w:t>.</w:t>
      </w:r>
    </w:p>
    <w:p w:rsidR="00BC6B4D" w:rsidRPr="00006007" w:rsidRDefault="00BC6B4D" w:rsidP="00BC6B4D">
      <w:pPr>
        <w:rPr>
          <w:szCs w:val="19"/>
        </w:rPr>
      </w:pPr>
      <w:r w:rsidRPr="00006007">
        <w:rPr>
          <w:szCs w:val="19"/>
        </w:rPr>
        <w:t>Таким образом, как показывает анализ исторических данных, в России становление процесса принятия присяги в государственной системе проходило достаточно длительный период и первон</w:t>
      </w:r>
      <w:r w:rsidRPr="00006007">
        <w:rPr>
          <w:szCs w:val="19"/>
        </w:rPr>
        <w:t>а</w:t>
      </w:r>
      <w:r w:rsidRPr="00006007">
        <w:rPr>
          <w:szCs w:val="19"/>
        </w:rPr>
        <w:t>чальные традиции принятия присяги возникли в процессе развития клятвы, которую давали перед Б</w:t>
      </w:r>
      <w:r w:rsidRPr="00006007">
        <w:rPr>
          <w:szCs w:val="19"/>
        </w:rPr>
        <w:t>о</w:t>
      </w:r>
      <w:r w:rsidRPr="00006007">
        <w:rPr>
          <w:szCs w:val="19"/>
        </w:rPr>
        <w:t>гом. Учитывая эти обстоятельства, Ф.П. Васильев и Н.Ф. Бережкова предлагают выделять две разн</w:t>
      </w:r>
      <w:r w:rsidRPr="00006007">
        <w:rPr>
          <w:szCs w:val="19"/>
        </w:rPr>
        <w:t>о</w:t>
      </w:r>
      <w:r w:rsidRPr="00006007">
        <w:rPr>
          <w:szCs w:val="19"/>
        </w:rPr>
        <w:t>видности клятвы: религиозную и государственно-правовую. Религиозная клятва — торжественное обещание, подкрепленное целованием Библии, креста, давать правдивое показание либо хранить тайну или не нарушать взятые на себя обязательства.</w:t>
      </w:r>
    </w:p>
    <w:p w:rsidR="00BC6B4D" w:rsidRPr="00006007" w:rsidRDefault="00BC6B4D" w:rsidP="00BC6B4D">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Государственно-правовая клятва приносилась на основе установленных нормативно-правовых актов конкретными определенными лицами в интересах проводимой государственной политики</w:t>
      </w:r>
      <w:r w:rsidRPr="00006007">
        <w:rPr>
          <w:rStyle w:val="aa"/>
          <w:rFonts w:ascii="PragmaticaCTT" w:hAnsi="PragmaticaCTT"/>
          <w:bCs/>
          <w:sz w:val="19"/>
          <w:szCs w:val="19"/>
        </w:rPr>
        <w:footnoteReference w:id="1400"/>
      </w:r>
      <w:r w:rsidRPr="00006007">
        <w:rPr>
          <w:rFonts w:ascii="PragmaticaCTT" w:hAnsi="PragmaticaCTT"/>
          <w:sz w:val="19"/>
          <w:szCs w:val="19"/>
        </w:rPr>
        <w:t xml:space="preserve">. </w:t>
      </w:r>
      <w:r w:rsidRPr="00006007">
        <w:rPr>
          <w:rFonts w:ascii="PragmaticaCTT" w:hAnsi="PragmaticaCTT"/>
          <w:bCs/>
          <w:sz w:val="19"/>
          <w:szCs w:val="19"/>
        </w:rPr>
        <w:t>С</w:t>
      </w:r>
      <w:r w:rsidRPr="00006007">
        <w:rPr>
          <w:rFonts w:ascii="PragmaticaCTT" w:hAnsi="PragmaticaCTT"/>
          <w:bCs/>
          <w:sz w:val="19"/>
          <w:szCs w:val="19"/>
        </w:rPr>
        <w:t>о</w:t>
      </w:r>
      <w:r w:rsidRPr="00006007">
        <w:rPr>
          <w:rFonts w:ascii="PragmaticaCTT" w:hAnsi="PragmaticaCTT"/>
          <w:bCs/>
          <w:sz w:val="19"/>
          <w:szCs w:val="19"/>
        </w:rPr>
        <w:t>держанием присяги выступает обязательство выполнить определенное обещание. Л</w:t>
      </w:r>
      <w:r w:rsidRPr="00006007">
        <w:rPr>
          <w:rFonts w:ascii="PragmaticaCTT" w:hAnsi="PragmaticaCTT"/>
          <w:sz w:val="19"/>
          <w:szCs w:val="19"/>
        </w:rPr>
        <w:t>ицо, дающее клятву</w:t>
      </w:r>
      <w:r w:rsidR="00CF6299">
        <w:rPr>
          <w:rFonts w:ascii="PragmaticaCTT" w:hAnsi="PragmaticaCTT"/>
          <w:sz w:val="19"/>
          <w:szCs w:val="19"/>
        </w:rPr>
        <w:t>,</w:t>
      </w:r>
      <w:r w:rsidRPr="00006007">
        <w:rPr>
          <w:rFonts w:ascii="PragmaticaCTT" w:hAnsi="PragmaticaCTT"/>
          <w:sz w:val="19"/>
          <w:szCs w:val="19"/>
        </w:rPr>
        <w:t xml:space="preserve"> должно проявлять свои действия осознанно, оно берет на себя ответственность и клянется в исполнении соответствующих обязательств</w:t>
      </w:r>
      <w:r w:rsidRPr="00006007">
        <w:rPr>
          <w:rStyle w:val="aa"/>
          <w:rFonts w:ascii="PragmaticaCTT" w:hAnsi="PragmaticaCTT"/>
          <w:bCs/>
          <w:sz w:val="19"/>
          <w:szCs w:val="19"/>
        </w:rPr>
        <w:footnoteReference w:id="1401"/>
      </w:r>
      <w:r w:rsidRPr="00006007">
        <w:rPr>
          <w:rFonts w:ascii="PragmaticaCTT" w:hAnsi="PragmaticaCTT"/>
          <w:sz w:val="19"/>
          <w:szCs w:val="19"/>
        </w:rPr>
        <w:t>. Причем присяга всегда содержит обязательство п</w:t>
      </w:r>
      <w:r w:rsidRPr="00006007">
        <w:rPr>
          <w:rFonts w:ascii="PragmaticaCTT" w:hAnsi="PragmaticaCTT"/>
          <w:sz w:val="19"/>
          <w:szCs w:val="19"/>
        </w:rPr>
        <w:t>е</w:t>
      </w:r>
      <w:r w:rsidRPr="00006007">
        <w:rPr>
          <w:rFonts w:ascii="PragmaticaCTT" w:hAnsi="PragmaticaCTT"/>
          <w:sz w:val="19"/>
          <w:szCs w:val="19"/>
        </w:rPr>
        <w:t>ред государством или государственным органом.</w:t>
      </w:r>
    </w:p>
    <w:p w:rsidR="00BC6B4D" w:rsidRPr="00006007" w:rsidRDefault="00BC6B4D" w:rsidP="00BC6B4D">
      <w:pPr>
        <w:rPr>
          <w:szCs w:val="19"/>
        </w:rPr>
      </w:pPr>
      <w:r w:rsidRPr="00006007">
        <w:rPr>
          <w:szCs w:val="19"/>
        </w:rPr>
        <w:t>В настоящее время сохранилась государственно-правовая присяга, которая является, по сути, юридическим фактом, представляющи</w:t>
      </w:r>
      <w:r w:rsidR="00F53619">
        <w:rPr>
          <w:szCs w:val="19"/>
        </w:rPr>
        <w:t>м</w:t>
      </w:r>
      <w:r w:rsidRPr="00006007">
        <w:rPr>
          <w:szCs w:val="19"/>
        </w:rPr>
        <w:t xml:space="preserve"> собой принятие официальной клятвы (торжественного об</w:t>
      </w:r>
      <w:r w:rsidRPr="00006007">
        <w:rPr>
          <w:szCs w:val="19"/>
        </w:rPr>
        <w:t>е</w:t>
      </w:r>
      <w:r w:rsidRPr="00006007">
        <w:rPr>
          <w:szCs w:val="19"/>
        </w:rPr>
        <w:lastRenderedPageBreak/>
        <w:t>щания) соблюдать и исполнять права и обязанности в соответствии с принимаемой должностью, о</w:t>
      </w:r>
      <w:r w:rsidRPr="00006007">
        <w:rPr>
          <w:szCs w:val="19"/>
        </w:rPr>
        <w:t>п</w:t>
      </w:r>
      <w:r w:rsidRPr="00006007">
        <w:rPr>
          <w:szCs w:val="19"/>
        </w:rPr>
        <w:t>ределяющий момент изменения специального правового статуса субъектов и осуществляемый в ос</w:t>
      </w:r>
      <w:r w:rsidRPr="00006007">
        <w:rPr>
          <w:szCs w:val="19"/>
        </w:rPr>
        <w:t>о</w:t>
      </w:r>
      <w:r w:rsidRPr="00006007">
        <w:rPr>
          <w:szCs w:val="19"/>
        </w:rPr>
        <w:t>бом ритуальном порядке на основе специализированных символических действий. В соответствии со статьей 28 Федерального закона от 30 ноября 2011 года № 342-ФЗ «О службе в органах внутренних дел Российской Федерации и внесении изменений в отдельные законодательные акты Российской Федерации» сотрудник, впервые поступивший на службу в органы внутренних дел, приводится к Пр</w:t>
      </w:r>
      <w:r w:rsidRPr="00006007">
        <w:rPr>
          <w:szCs w:val="19"/>
        </w:rPr>
        <w:t>и</w:t>
      </w:r>
      <w:r w:rsidRPr="00006007">
        <w:rPr>
          <w:szCs w:val="19"/>
        </w:rPr>
        <w:t>сяге сотрудника органов внутренних дел Российской Федерации. Принятие Присяги осуществляется в торжественной обстановке перед Государственным флагом Российской Федерации: «клянусь при осуществлении полномочий сотрудника органов внутренних дел:</w:t>
      </w:r>
    </w:p>
    <w:p w:rsidR="00BC6B4D" w:rsidRPr="00006007" w:rsidRDefault="00F53619" w:rsidP="00BC6B4D">
      <w:pPr>
        <w:rPr>
          <w:szCs w:val="19"/>
        </w:rPr>
      </w:pPr>
      <w:r>
        <w:rPr>
          <w:szCs w:val="19"/>
        </w:rPr>
        <w:t xml:space="preserve">— </w:t>
      </w:r>
      <w:r w:rsidR="00BC6B4D" w:rsidRPr="00006007">
        <w:rPr>
          <w:szCs w:val="19"/>
        </w:rPr>
        <w:t>уважать и защищать права и свободы человека и гражданина, свято соблюдать Конституцию Российской Федерации и федеральные законы;</w:t>
      </w:r>
    </w:p>
    <w:p w:rsidR="00BC6B4D" w:rsidRPr="00006007" w:rsidRDefault="00F53619" w:rsidP="00BC6B4D">
      <w:pPr>
        <w:rPr>
          <w:szCs w:val="19"/>
        </w:rPr>
      </w:pPr>
      <w:r>
        <w:rPr>
          <w:szCs w:val="19"/>
        </w:rPr>
        <w:t xml:space="preserve">— </w:t>
      </w:r>
      <w:r w:rsidR="00BC6B4D" w:rsidRPr="00006007">
        <w:rPr>
          <w:szCs w:val="19"/>
        </w:rPr>
        <w:t>быть мужественным, честным и бдительным, не щадить своих сил в борьбе с преступностью;</w:t>
      </w:r>
    </w:p>
    <w:p w:rsidR="00BC6B4D" w:rsidRPr="00006007" w:rsidRDefault="00F53619" w:rsidP="00BC6B4D">
      <w:pPr>
        <w:rPr>
          <w:szCs w:val="19"/>
        </w:rPr>
      </w:pPr>
      <w:r>
        <w:rPr>
          <w:szCs w:val="19"/>
        </w:rPr>
        <w:t xml:space="preserve">— </w:t>
      </w:r>
      <w:r w:rsidR="00BC6B4D" w:rsidRPr="00006007">
        <w:rPr>
          <w:szCs w:val="19"/>
        </w:rPr>
        <w:t>достойно исполнять свой служебный долг и возложенные на меня обязанности по обеспеч</w:t>
      </w:r>
      <w:r w:rsidR="00BC6B4D" w:rsidRPr="00006007">
        <w:rPr>
          <w:szCs w:val="19"/>
        </w:rPr>
        <w:t>е</w:t>
      </w:r>
      <w:r w:rsidR="00BC6B4D" w:rsidRPr="00006007">
        <w:rPr>
          <w:szCs w:val="19"/>
        </w:rPr>
        <w:t>нию безопасности, законности и правопорядка, хранить государственную и служебную тайну.</w:t>
      </w:r>
    </w:p>
    <w:p w:rsidR="00BC6B4D" w:rsidRPr="00006007" w:rsidRDefault="00BC6B4D" w:rsidP="00BC6B4D">
      <w:pPr>
        <w:rPr>
          <w:szCs w:val="19"/>
        </w:rPr>
      </w:pPr>
      <w:r w:rsidRPr="00006007">
        <w:rPr>
          <w:szCs w:val="19"/>
        </w:rPr>
        <w:t>Служу России, служу Закону!»</w:t>
      </w:r>
    </w:p>
    <w:p w:rsidR="00BC6B4D" w:rsidRPr="00006007" w:rsidRDefault="00BC6B4D" w:rsidP="00BC6B4D">
      <w:pPr>
        <w:shd w:val="clear" w:color="auto" w:fill="FFFFFF"/>
        <w:tabs>
          <w:tab w:val="left" w:pos="634"/>
        </w:tabs>
        <w:autoSpaceDE w:val="0"/>
        <w:autoSpaceDN w:val="0"/>
        <w:adjustRightInd w:val="0"/>
        <w:rPr>
          <w:szCs w:val="19"/>
        </w:rPr>
      </w:pPr>
      <w:r w:rsidRPr="00006007">
        <w:rPr>
          <w:szCs w:val="19"/>
        </w:rPr>
        <w:t>Сравнивая тексты присяги полицейского прошлого и настоящего, убеждаемся в преемственн</w:t>
      </w:r>
      <w:r w:rsidRPr="00006007">
        <w:rPr>
          <w:szCs w:val="19"/>
        </w:rPr>
        <w:t>о</w:t>
      </w:r>
      <w:r w:rsidRPr="00006007">
        <w:rPr>
          <w:szCs w:val="19"/>
        </w:rPr>
        <w:t>сти традиций, ритуалов ОВД, закреплении в тексте присяги требования служебного долга и беззаве</w:t>
      </w:r>
      <w:r w:rsidRPr="00006007">
        <w:rPr>
          <w:szCs w:val="19"/>
        </w:rPr>
        <w:t>т</w:t>
      </w:r>
      <w:r w:rsidRPr="00006007">
        <w:rPr>
          <w:szCs w:val="19"/>
        </w:rPr>
        <w:t>ной любви к Родине.</w:t>
      </w:r>
    </w:p>
    <w:p w:rsidR="00BC6B4D" w:rsidRPr="00006007" w:rsidRDefault="00BC6B4D" w:rsidP="00BC6B4D">
      <w:pPr>
        <w:shd w:val="clear" w:color="auto" w:fill="FFFFFF"/>
        <w:tabs>
          <w:tab w:val="left" w:pos="634"/>
        </w:tabs>
        <w:autoSpaceDE w:val="0"/>
        <w:autoSpaceDN w:val="0"/>
        <w:adjustRightInd w:val="0"/>
        <w:rPr>
          <w:szCs w:val="19"/>
        </w:rPr>
      </w:pPr>
      <w:r w:rsidRPr="00006007">
        <w:rPr>
          <w:szCs w:val="19"/>
        </w:rPr>
        <w:t>Необходимость присяги в современном мире очевидна: она способствует формированию па</w:t>
      </w:r>
      <w:r w:rsidRPr="00006007">
        <w:rPr>
          <w:szCs w:val="19"/>
        </w:rPr>
        <w:t>т</w:t>
      </w:r>
      <w:r w:rsidRPr="00006007">
        <w:rPr>
          <w:szCs w:val="19"/>
        </w:rPr>
        <w:t>риотических взглядов и убеждений у сотрудников полиции, норм и принципов нравственного повед</w:t>
      </w:r>
      <w:r w:rsidRPr="00006007">
        <w:rPr>
          <w:szCs w:val="19"/>
        </w:rPr>
        <w:t>е</w:t>
      </w:r>
      <w:r w:rsidRPr="00006007">
        <w:rPr>
          <w:szCs w:val="19"/>
        </w:rPr>
        <w:t>ния в служебной деятельности, духовно-нравственной культуры в целом. Присяга является эффе</w:t>
      </w:r>
      <w:r w:rsidRPr="00006007">
        <w:rPr>
          <w:szCs w:val="19"/>
        </w:rPr>
        <w:t>к</w:t>
      </w:r>
      <w:r w:rsidRPr="00006007">
        <w:rPr>
          <w:szCs w:val="19"/>
        </w:rPr>
        <w:t>тивным средством формирования патриотизма у сотрудников полиции, прививает чувства уважения, гордости, почитания по отношению к государственным символам (Герб, Флаг, Гимн Российской Ф</w:t>
      </w:r>
      <w:r w:rsidRPr="00006007">
        <w:rPr>
          <w:szCs w:val="19"/>
        </w:rPr>
        <w:t>е</w:t>
      </w:r>
      <w:r w:rsidRPr="00006007">
        <w:rPr>
          <w:szCs w:val="19"/>
        </w:rPr>
        <w:t>дерации), способствует формированию позитивного имиджа профессии сотрудника ОВД.</w:t>
      </w:r>
    </w:p>
    <w:p w:rsidR="00BC6B4D" w:rsidRPr="00006007" w:rsidRDefault="00BC6B4D" w:rsidP="00BC6B4D">
      <w:pPr>
        <w:shd w:val="clear" w:color="auto" w:fill="FFFFFF"/>
        <w:rPr>
          <w:szCs w:val="19"/>
        </w:rPr>
      </w:pPr>
      <w:r w:rsidRPr="00006007">
        <w:rPr>
          <w:szCs w:val="19"/>
        </w:rPr>
        <w:t>Воспитательное воздействие Присяги усиливается эмоциональностью, торжественностью пр</w:t>
      </w:r>
      <w:r w:rsidRPr="00006007">
        <w:rPr>
          <w:szCs w:val="19"/>
        </w:rPr>
        <w:t>о</w:t>
      </w:r>
      <w:r w:rsidRPr="00006007">
        <w:rPr>
          <w:szCs w:val="19"/>
        </w:rPr>
        <w:t>ведения, что убеждает сотрудников полиции в необходимости бережного хранения и приумножения профессиональных традиций, вдохновляет их на добросовестное отношение к исполнению служебн</w:t>
      </w:r>
      <w:r w:rsidRPr="00006007">
        <w:rPr>
          <w:szCs w:val="19"/>
        </w:rPr>
        <w:t>о</w:t>
      </w:r>
      <w:r w:rsidRPr="00006007">
        <w:rPr>
          <w:szCs w:val="19"/>
        </w:rPr>
        <w:t>го долга, поддерживает их в стремлении брать пример со старших поколений солдат правопорядка в верности Родине, своему народу.</w:t>
      </w:r>
    </w:p>
    <w:p w:rsidR="00BC6B4D" w:rsidRPr="00006007" w:rsidRDefault="00BC6B4D" w:rsidP="00BC6B4D">
      <w:pPr>
        <w:rPr>
          <w:szCs w:val="19"/>
        </w:rPr>
      </w:pPr>
      <w:r w:rsidRPr="00006007">
        <w:rPr>
          <w:szCs w:val="19"/>
        </w:rPr>
        <w:t>Таким образом, можно сделать вывод, что и в прошлом, и в настоящем присяга является неот</w:t>
      </w:r>
      <w:r w:rsidRPr="00006007">
        <w:rPr>
          <w:szCs w:val="19"/>
        </w:rPr>
        <w:t>ъ</w:t>
      </w:r>
      <w:r w:rsidRPr="00006007">
        <w:rPr>
          <w:szCs w:val="19"/>
        </w:rPr>
        <w:t>емлемой и необходимой составляющей духовно-нравственной культуры сотрудников полиции, ве</w:t>
      </w:r>
      <w:r w:rsidRPr="00006007">
        <w:rPr>
          <w:szCs w:val="19"/>
        </w:rPr>
        <w:t>р</w:t>
      </w:r>
      <w:r w:rsidRPr="00006007">
        <w:rPr>
          <w:szCs w:val="19"/>
        </w:rPr>
        <w:t>ных профессиональному долгу и службе.</w:t>
      </w:r>
    </w:p>
    <w:p w:rsidR="00357147" w:rsidRPr="00006007" w:rsidRDefault="00357147" w:rsidP="002D2E3F">
      <w:pPr>
        <w:rPr>
          <w:szCs w:val="19"/>
        </w:rPr>
        <w:sectPr w:rsidR="00357147" w:rsidRPr="00006007" w:rsidSect="003A7F19">
          <w:footerReference w:type="default" r:id="rId146"/>
          <w:footnotePr>
            <w:numRestart w:val="eachPage"/>
          </w:footnotePr>
          <w:endnotePr>
            <w:numFmt w:val="decimal"/>
          </w:endnotePr>
          <w:pgSz w:w="11906" w:h="16838" w:code="9"/>
          <w:pgMar w:top="1814" w:right="1247" w:bottom="1474" w:left="1247" w:header="1134" w:footer="1021" w:gutter="0"/>
          <w:cols w:space="720"/>
        </w:sectPr>
      </w:pPr>
    </w:p>
    <w:p w:rsidR="00943C26" w:rsidRPr="00006007" w:rsidRDefault="00943C26" w:rsidP="00943C26">
      <w:pPr>
        <w:pStyle w:val="-"/>
      </w:pPr>
      <w:r w:rsidRPr="00006007">
        <w:lastRenderedPageBreak/>
        <w:t>Р.Н. Самойлюк, Р.Х. Миннебаев</w:t>
      </w:r>
    </w:p>
    <w:p w:rsidR="00943C26" w:rsidRPr="00006007" w:rsidRDefault="00943C26" w:rsidP="00943C26">
      <w:pPr>
        <w:pStyle w:val="-0"/>
        <w:rPr>
          <w:szCs w:val="19"/>
        </w:rPr>
      </w:pPr>
      <w:r w:rsidRPr="00006007">
        <w:rPr>
          <w:szCs w:val="19"/>
        </w:rPr>
        <w:t>Самойлюк Ростислав Николаевич — кандидат юридических наук, старший преподаватель кафедры административной де</w:t>
      </w:r>
      <w:r w:rsidRPr="00006007">
        <w:rPr>
          <w:szCs w:val="19"/>
        </w:rPr>
        <w:t>я</w:t>
      </w:r>
      <w:r w:rsidRPr="00006007">
        <w:rPr>
          <w:szCs w:val="19"/>
        </w:rPr>
        <w:t>тельности органов внутренних дел</w:t>
      </w:r>
    </w:p>
    <w:p w:rsidR="00943C26" w:rsidRPr="00006007" w:rsidRDefault="00943C26" w:rsidP="00943C26">
      <w:pPr>
        <w:pStyle w:val="-0"/>
        <w:rPr>
          <w:i w:val="0"/>
          <w:szCs w:val="19"/>
        </w:rPr>
      </w:pPr>
      <w:r w:rsidRPr="00006007">
        <w:rPr>
          <w:i w:val="0"/>
          <w:szCs w:val="19"/>
        </w:rPr>
        <w:t>Нижегородская академия МВД России</w:t>
      </w:r>
    </w:p>
    <w:p w:rsidR="00943C26" w:rsidRPr="00006007" w:rsidRDefault="00943C26" w:rsidP="00943C26">
      <w:pPr>
        <w:pStyle w:val="-0"/>
        <w:rPr>
          <w:i w:val="0"/>
          <w:szCs w:val="19"/>
        </w:rPr>
      </w:pPr>
    </w:p>
    <w:p w:rsidR="00943C26" w:rsidRPr="00006007" w:rsidRDefault="00943C26" w:rsidP="00943C26">
      <w:pPr>
        <w:pStyle w:val="-0"/>
        <w:rPr>
          <w:szCs w:val="19"/>
        </w:rPr>
      </w:pPr>
      <w:r w:rsidRPr="00006007">
        <w:rPr>
          <w:szCs w:val="19"/>
        </w:rPr>
        <w:t>Миннебаев Рустам Хамзович — кандидат юридических н</w:t>
      </w:r>
      <w:r w:rsidRPr="00006007">
        <w:rPr>
          <w:szCs w:val="19"/>
        </w:rPr>
        <w:t>а</w:t>
      </w:r>
      <w:r w:rsidRPr="00006007">
        <w:rPr>
          <w:szCs w:val="19"/>
        </w:rPr>
        <w:t>ук, доцент кафедры административной деятельности органов внутренних дел</w:t>
      </w:r>
    </w:p>
    <w:p w:rsidR="00943C26" w:rsidRPr="00006007" w:rsidRDefault="00943C26" w:rsidP="00943C26">
      <w:pPr>
        <w:pStyle w:val="-0"/>
        <w:rPr>
          <w:i w:val="0"/>
          <w:szCs w:val="19"/>
        </w:rPr>
      </w:pPr>
      <w:r w:rsidRPr="00006007">
        <w:rPr>
          <w:i w:val="0"/>
          <w:szCs w:val="19"/>
        </w:rPr>
        <w:t>Нижегородская академия МВД России</w:t>
      </w:r>
    </w:p>
    <w:p w:rsidR="00943C26" w:rsidRPr="00006007" w:rsidRDefault="00943C26" w:rsidP="00943C26">
      <w:pPr>
        <w:pStyle w:val="a3"/>
      </w:pPr>
      <w:r w:rsidRPr="00006007">
        <w:t>Правосознание и правовая культура сотрудника</w:t>
      </w:r>
      <w:r w:rsidRPr="00006007">
        <w:br/>
        <w:t>органов внутренних дел во взаимоотношении с гражданами</w:t>
      </w:r>
    </w:p>
    <w:p w:rsidR="00943C26" w:rsidRPr="00006007" w:rsidRDefault="00943C26" w:rsidP="00943C26">
      <w:pPr>
        <w:rPr>
          <w:szCs w:val="19"/>
        </w:rPr>
      </w:pPr>
      <w:r w:rsidRPr="00006007">
        <w:rPr>
          <w:szCs w:val="19"/>
        </w:rPr>
        <w:t>Поступая на службу в полицию, каждый гражданин Российской Федерации должен иметь пре</w:t>
      </w:r>
      <w:r w:rsidRPr="00006007">
        <w:rPr>
          <w:szCs w:val="19"/>
        </w:rPr>
        <w:t>д</w:t>
      </w:r>
      <w:r w:rsidRPr="00006007">
        <w:rPr>
          <w:szCs w:val="19"/>
        </w:rPr>
        <w:t>ставление о том, что с определенного момента, а именно — с принятия Присяги сотрудника органов внутренних дел, он непосредственно является государственным служащем и эталоном правильного поведения. В представленной нами точке зрения мы говорим именно об обязанности сотрудника п</w:t>
      </w:r>
      <w:r w:rsidRPr="00006007">
        <w:rPr>
          <w:szCs w:val="19"/>
        </w:rPr>
        <w:t>о</w:t>
      </w:r>
      <w:r w:rsidRPr="00006007">
        <w:rPr>
          <w:szCs w:val="19"/>
        </w:rPr>
        <w:t>лиции быть готовым к службе и сотрудничеству с гражданским обществом, а также своим примером показывать высокий уровень профессиональной грамотности.</w:t>
      </w:r>
    </w:p>
    <w:p w:rsidR="00943C26" w:rsidRPr="00006007" w:rsidRDefault="00943C26" w:rsidP="00943C26">
      <w:pPr>
        <w:rPr>
          <w:szCs w:val="19"/>
        </w:rPr>
      </w:pPr>
      <w:r w:rsidRPr="00006007">
        <w:rPr>
          <w:szCs w:val="19"/>
        </w:rPr>
        <w:t>В первую очередь данное поведение исходит от самого сотрудника органов внутренних дел и его личного отношения к службе: условно можно подразделить всех граждан, поступающих на службу в полицию, на три категории</w:t>
      </w:r>
      <w:r w:rsidR="00DC0AE1">
        <w:rPr>
          <w:rStyle w:val="aa"/>
          <w:szCs w:val="19"/>
        </w:rPr>
        <w:footnoteReference w:id="1402"/>
      </w:r>
      <w:r w:rsidRPr="00006007">
        <w:rPr>
          <w:szCs w:val="19"/>
        </w:rPr>
        <w:t>:</w:t>
      </w:r>
    </w:p>
    <w:p w:rsidR="00943C26" w:rsidRPr="00006007" w:rsidRDefault="00943C26" w:rsidP="00943C26">
      <w:pPr>
        <w:rPr>
          <w:szCs w:val="19"/>
        </w:rPr>
      </w:pPr>
      <w:r w:rsidRPr="00006007">
        <w:rPr>
          <w:szCs w:val="19"/>
        </w:rPr>
        <w:t xml:space="preserve">1) граждане, прошедшие аттестацию с принятием </w:t>
      </w:r>
      <w:r w:rsidR="00962774" w:rsidRPr="00006007">
        <w:rPr>
          <w:szCs w:val="19"/>
        </w:rPr>
        <w:t>Федерального закона</w:t>
      </w:r>
      <w:r w:rsidRPr="00006007">
        <w:rPr>
          <w:szCs w:val="19"/>
        </w:rPr>
        <w:t xml:space="preserve"> «О полиции»</w:t>
      </w:r>
      <w:r w:rsidR="00DC0AE1">
        <w:rPr>
          <w:szCs w:val="19"/>
        </w:rPr>
        <w:t>,</w:t>
      </w:r>
      <w:r w:rsidRPr="00006007">
        <w:rPr>
          <w:szCs w:val="19"/>
        </w:rPr>
        <w:t xml:space="preserve"> и, таким образом, прошедшие определенную квалификацию, значительно разграничивающую службу в мил</w:t>
      </w:r>
      <w:r w:rsidRPr="00006007">
        <w:rPr>
          <w:szCs w:val="19"/>
        </w:rPr>
        <w:t>и</w:t>
      </w:r>
      <w:r w:rsidRPr="00006007">
        <w:rPr>
          <w:szCs w:val="19"/>
        </w:rPr>
        <w:t>ции от службы в полиции;</w:t>
      </w:r>
    </w:p>
    <w:p w:rsidR="00943C26" w:rsidRPr="00DC0AE1" w:rsidRDefault="00943C26" w:rsidP="00943C26">
      <w:pPr>
        <w:rPr>
          <w:spacing w:val="-2"/>
          <w:szCs w:val="19"/>
        </w:rPr>
      </w:pPr>
      <w:r w:rsidRPr="00DC0AE1">
        <w:rPr>
          <w:spacing w:val="-2"/>
          <w:szCs w:val="19"/>
        </w:rPr>
        <w:t>2) граждане, которые переводятся из иного ведомства и желающие продолжить службу в полиции;</w:t>
      </w:r>
    </w:p>
    <w:p w:rsidR="00943C26" w:rsidRPr="00006007" w:rsidRDefault="00943C26" w:rsidP="00943C26">
      <w:pPr>
        <w:rPr>
          <w:szCs w:val="19"/>
        </w:rPr>
      </w:pPr>
      <w:r w:rsidRPr="00006007">
        <w:rPr>
          <w:szCs w:val="19"/>
        </w:rPr>
        <w:t>3) граждане, ранее не проходившие службу в полиции.</w:t>
      </w:r>
    </w:p>
    <w:p w:rsidR="00943C26" w:rsidRPr="00006007" w:rsidRDefault="00943C26" w:rsidP="00943C26">
      <w:pPr>
        <w:rPr>
          <w:szCs w:val="19"/>
        </w:rPr>
      </w:pPr>
      <w:r w:rsidRPr="00006007">
        <w:rPr>
          <w:szCs w:val="19"/>
        </w:rPr>
        <w:t>Данное разграничение принципиально необходимо в виду следующих факторов, наиболее ярко влияющих на отношение сотрудников к выполнению своих функциональных обязанностей:</w:t>
      </w:r>
    </w:p>
    <w:p w:rsidR="00943C26" w:rsidRPr="00006007" w:rsidRDefault="00943C26" w:rsidP="00943C26">
      <w:pPr>
        <w:rPr>
          <w:szCs w:val="19"/>
        </w:rPr>
      </w:pPr>
      <w:r w:rsidRPr="00006007">
        <w:rPr>
          <w:szCs w:val="19"/>
        </w:rPr>
        <w:t>— максимальная информированность кандидатов на службу о специфике деятельности полиции и требованиях к его индивидуальным качествам;</w:t>
      </w:r>
    </w:p>
    <w:p w:rsidR="00943C26" w:rsidRPr="00006007" w:rsidRDefault="00943C26" w:rsidP="00943C26">
      <w:pPr>
        <w:rPr>
          <w:szCs w:val="19"/>
        </w:rPr>
      </w:pPr>
      <w:r w:rsidRPr="00006007">
        <w:rPr>
          <w:szCs w:val="19"/>
        </w:rPr>
        <w:t>— квалифицированная профессиональная подготовка;</w:t>
      </w:r>
    </w:p>
    <w:p w:rsidR="00943C26" w:rsidRPr="00DC0AE1" w:rsidRDefault="00943C26" w:rsidP="00943C26">
      <w:pPr>
        <w:rPr>
          <w:spacing w:val="-4"/>
          <w:szCs w:val="19"/>
        </w:rPr>
      </w:pPr>
      <w:r w:rsidRPr="00DC0AE1">
        <w:rPr>
          <w:spacing w:val="-4"/>
          <w:szCs w:val="19"/>
        </w:rPr>
        <w:t>— отношение к передаче опыта и лучших традиций органов внутренних дел старшими поколениями;</w:t>
      </w:r>
    </w:p>
    <w:p w:rsidR="00943C26" w:rsidRPr="00006007" w:rsidRDefault="00943C26" w:rsidP="00943C26">
      <w:pPr>
        <w:rPr>
          <w:szCs w:val="19"/>
        </w:rPr>
      </w:pPr>
      <w:r w:rsidRPr="00006007">
        <w:rPr>
          <w:szCs w:val="19"/>
        </w:rPr>
        <w:t>— готовность к правовому сотрудничеству при взаимодействии с гражданами.</w:t>
      </w:r>
    </w:p>
    <w:p w:rsidR="00943C26" w:rsidRPr="00006007" w:rsidRDefault="00943C26" w:rsidP="00943C26">
      <w:pPr>
        <w:rPr>
          <w:szCs w:val="19"/>
        </w:rPr>
      </w:pPr>
      <w:r w:rsidRPr="00006007">
        <w:rPr>
          <w:szCs w:val="19"/>
        </w:rPr>
        <w:t>Правовое воспитание сотрудника полиции во многом влияет на формировани</w:t>
      </w:r>
      <w:r w:rsidR="00DC0AE1">
        <w:rPr>
          <w:szCs w:val="19"/>
        </w:rPr>
        <w:t>е</w:t>
      </w:r>
      <w:r w:rsidRPr="00006007">
        <w:rPr>
          <w:szCs w:val="19"/>
        </w:rPr>
        <w:t xml:space="preserve"> осознанного пр</w:t>
      </w:r>
      <w:r w:rsidRPr="00006007">
        <w:rPr>
          <w:szCs w:val="19"/>
        </w:rPr>
        <w:t>а</w:t>
      </w:r>
      <w:r w:rsidRPr="00006007">
        <w:rPr>
          <w:szCs w:val="19"/>
        </w:rPr>
        <w:t>вомерного поведения граждан</w:t>
      </w:r>
      <w:r w:rsidR="00DC0AE1">
        <w:rPr>
          <w:rStyle w:val="aa"/>
          <w:szCs w:val="19"/>
        </w:rPr>
        <w:footnoteReference w:id="1403"/>
      </w:r>
      <w:r w:rsidRPr="00006007">
        <w:rPr>
          <w:szCs w:val="19"/>
        </w:rPr>
        <w:t>. Проблема правового воспитания сотрудника полиции в данном р</w:t>
      </w:r>
      <w:r w:rsidRPr="00006007">
        <w:rPr>
          <w:szCs w:val="19"/>
        </w:rPr>
        <w:t>а</w:t>
      </w:r>
      <w:r w:rsidRPr="00006007">
        <w:rPr>
          <w:szCs w:val="19"/>
        </w:rPr>
        <w:t>курсе рассматривается как осведомленность полицейского о том, что он является так называемым «образцом правильного поведения» не только с точки зрения закона, но и норм морали</w:t>
      </w:r>
      <w:r w:rsidR="00DC0AE1">
        <w:rPr>
          <w:szCs w:val="19"/>
        </w:rPr>
        <w:t>.</w:t>
      </w:r>
      <w:r w:rsidRPr="00006007">
        <w:rPr>
          <w:szCs w:val="19"/>
        </w:rPr>
        <w:t xml:space="preserve"> </w:t>
      </w:r>
      <w:r w:rsidR="00DC0AE1">
        <w:rPr>
          <w:szCs w:val="19"/>
        </w:rPr>
        <w:t>Д</w:t>
      </w:r>
      <w:r w:rsidRPr="00006007">
        <w:rPr>
          <w:szCs w:val="19"/>
        </w:rPr>
        <w:t>анное пов</w:t>
      </w:r>
      <w:r w:rsidRPr="00006007">
        <w:rPr>
          <w:szCs w:val="19"/>
        </w:rPr>
        <w:t>е</w:t>
      </w:r>
      <w:r w:rsidRPr="00006007">
        <w:rPr>
          <w:szCs w:val="19"/>
        </w:rPr>
        <w:t>дение выражается в принятии и им правильных и справедливых решений в различных ситуациях</w:t>
      </w:r>
      <w:r w:rsidR="00DC0AE1">
        <w:rPr>
          <w:szCs w:val="19"/>
        </w:rPr>
        <w:t>,</w:t>
      </w:r>
      <w:r w:rsidRPr="00006007">
        <w:rPr>
          <w:szCs w:val="19"/>
        </w:rPr>
        <w:t xml:space="preserve"> св</w:t>
      </w:r>
      <w:r w:rsidRPr="00006007">
        <w:rPr>
          <w:szCs w:val="19"/>
        </w:rPr>
        <w:t>я</w:t>
      </w:r>
      <w:r w:rsidRPr="00006007">
        <w:rPr>
          <w:szCs w:val="19"/>
        </w:rPr>
        <w:t>занных с его служебной деятельностью и умени</w:t>
      </w:r>
      <w:r w:rsidR="00DC0AE1">
        <w:rPr>
          <w:szCs w:val="19"/>
        </w:rPr>
        <w:t>ем</w:t>
      </w:r>
      <w:r w:rsidRPr="00006007">
        <w:rPr>
          <w:szCs w:val="19"/>
        </w:rPr>
        <w:t xml:space="preserve"> выстроить правовой диалог с гражданами.</w:t>
      </w:r>
    </w:p>
    <w:p w:rsidR="00943C26" w:rsidRPr="00006007" w:rsidRDefault="00943C26" w:rsidP="00943C26">
      <w:pPr>
        <w:rPr>
          <w:szCs w:val="19"/>
        </w:rPr>
      </w:pPr>
      <w:r w:rsidRPr="00006007">
        <w:rPr>
          <w:szCs w:val="19"/>
        </w:rPr>
        <w:t>Анализируя историю России за два последних десятилетия, необходимо выделить несколько а</w:t>
      </w:r>
      <w:r w:rsidRPr="00006007">
        <w:rPr>
          <w:szCs w:val="19"/>
        </w:rPr>
        <w:t>с</w:t>
      </w:r>
      <w:r w:rsidRPr="00006007">
        <w:rPr>
          <w:szCs w:val="19"/>
        </w:rPr>
        <w:t>пектов формирования личности молодежи в возрасте от 17 до 35 лет. В сравнении со студентом, ку</w:t>
      </w:r>
      <w:r w:rsidRPr="00006007">
        <w:rPr>
          <w:szCs w:val="19"/>
        </w:rPr>
        <w:t>р</w:t>
      </w:r>
      <w:r w:rsidRPr="00006007">
        <w:rPr>
          <w:szCs w:val="19"/>
        </w:rPr>
        <w:t>сант имел всегда отличительные черты, которые его определяли как дисциплинированного и обуча</w:t>
      </w:r>
      <w:r w:rsidRPr="00006007">
        <w:rPr>
          <w:szCs w:val="19"/>
        </w:rPr>
        <w:t>е</w:t>
      </w:r>
      <w:r w:rsidRPr="00006007">
        <w:rPr>
          <w:szCs w:val="19"/>
        </w:rPr>
        <w:t>мого на основах бескорыстия, честности, порядочности и самопожертвования.</w:t>
      </w:r>
    </w:p>
    <w:p w:rsidR="00943C26" w:rsidRPr="00006007" w:rsidRDefault="00943C26" w:rsidP="00943C26">
      <w:pPr>
        <w:rPr>
          <w:szCs w:val="19"/>
        </w:rPr>
      </w:pPr>
      <w:r w:rsidRPr="00006007">
        <w:rPr>
          <w:szCs w:val="19"/>
        </w:rPr>
        <w:t>Существует несколько проблем, противостоящих становлению правовому воспитанию совр</w:t>
      </w:r>
      <w:r w:rsidRPr="00006007">
        <w:rPr>
          <w:szCs w:val="19"/>
        </w:rPr>
        <w:t>е</w:t>
      </w:r>
      <w:r w:rsidRPr="00006007">
        <w:rPr>
          <w:szCs w:val="19"/>
        </w:rPr>
        <w:t>менного сотрудника полиции: одной из наиболее важных является профессиональная деформация сотрудников полиции. Ошибочно полагая, что единичный пример противоправного и порочащего честь сотрудника полиции поведения располагает к себе представителей целой службы — неверный шаблон</w:t>
      </w:r>
      <w:r w:rsidR="00DC0AE1">
        <w:rPr>
          <w:szCs w:val="19"/>
        </w:rPr>
        <w:t>,</w:t>
      </w:r>
      <w:r w:rsidRPr="00006007">
        <w:rPr>
          <w:szCs w:val="19"/>
        </w:rPr>
        <w:t xml:space="preserve"> существующий уже несколько десятков лет, который до сих пор имеет место быть в практ</w:t>
      </w:r>
      <w:r w:rsidRPr="00006007">
        <w:rPr>
          <w:szCs w:val="19"/>
        </w:rPr>
        <w:t>и</w:t>
      </w:r>
      <w:r w:rsidRPr="00006007">
        <w:rPr>
          <w:szCs w:val="19"/>
        </w:rPr>
        <w:t>ческой деятельности сотрудника полиции</w:t>
      </w:r>
      <w:r w:rsidR="00DC0AE1">
        <w:rPr>
          <w:rStyle w:val="aa"/>
          <w:szCs w:val="19"/>
        </w:rPr>
        <w:footnoteReference w:id="1404"/>
      </w:r>
      <w:r w:rsidRPr="00006007">
        <w:rPr>
          <w:szCs w:val="19"/>
        </w:rPr>
        <w:t>.</w:t>
      </w:r>
    </w:p>
    <w:p w:rsidR="00943C26" w:rsidRPr="00006007" w:rsidRDefault="00943C26" w:rsidP="00943C26">
      <w:pPr>
        <w:rPr>
          <w:szCs w:val="19"/>
        </w:rPr>
      </w:pPr>
      <w:r w:rsidRPr="00006007">
        <w:rPr>
          <w:szCs w:val="19"/>
        </w:rPr>
        <w:lastRenderedPageBreak/>
        <w:t>Следующей проблемой, негативно влияющей на правовое воспитание сотрудника полиции как блюстителя закона — является совершение в ходе осуществления должностных полномочий корру</w:t>
      </w:r>
      <w:r w:rsidRPr="00006007">
        <w:rPr>
          <w:szCs w:val="19"/>
        </w:rPr>
        <w:t>п</w:t>
      </w:r>
      <w:r w:rsidRPr="00006007">
        <w:rPr>
          <w:szCs w:val="19"/>
        </w:rPr>
        <w:t>ционных преступлений. К примеру, в ходе уголовного судопроизводства зачастую можно столкнуться с использованием процессуальных полномочий для реализации корыстных целей</w:t>
      </w:r>
      <w:r w:rsidR="00DC0AE1">
        <w:rPr>
          <w:rStyle w:val="aa"/>
          <w:szCs w:val="19"/>
        </w:rPr>
        <w:footnoteReference w:id="1405"/>
      </w:r>
      <w:r w:rsidRPr="00006007">
        <w:rPr>
          <w:szCs w:val="19"/>
        </w:rPr>
        <w:t>. Описательно пр</w:t>
      </w:r>
      <w:r w:rsidRPr="00006007">
        <w:rPr>
          <w:szCs w:val="19"/>
        </w:rPr>
        <w:t>о</w:t>
      </w:r>
      <w:r w:rsidRPr="00006007">
        <w:rPr>
          <w:szCs w:val="19"/>
        </w:rPr>
        <w:t>демонстрировав в новостях н</w:t>
      </w:r>
      <w:r w:rsidR="00DC0AE1">
        <w:rPr>
          <w:szCs w:val="19"/>
        </w:rPr>
        <w:t>е</w:t>
      </w:r>
      <w:r w:rsidRPr="00006007">
        <w:rPr>
          <w:szCs w:val="19"/>
        </w:rPr>
        <w:t xml:space="preserve"> менее десяти подобных случаев за период от 3 до 5 лет</w:t>
      </w:r>
      <w:r w:rsidR="00DC0AE1">
        <w:rPr>
          <w:szCs w:val="19"/>
        </w:rPr>
        <w:t>,</w:t>
      </w:r>
      <w:r w:rsidRPr="00006007">
        <w:rPr>
          <w:szCs w:val="19"/>
        </w:rPr>
        <w:t xml:space="preserve"> у каждого гр</w:t>
      </w:r>
      <w:r w:rsidRPr="00006007">
        <w:rPr>
          <w:szCs w:val="19"/>
        </w:rPr>
        <w:t>а</w:t>
      </w:r>
      <w:r w:rsidRPr="00006007">
        <w:rPr>
          <w:szCs w:val="19"/>
        </w:rPr>
        <w:t>жданина России формируется устойчивое мнение по этому поводу. Приведенное ранее мнение ра</w:t>
      </w:r>
      <w:r w:rsidRPr="00006007">
        <w:rPr>
          <w:szCs w:val="19"/>
        </w:rPr>
        <w:t>с</w:t>
      </w:r>
      <w:r w:rsidRPr="00006007">
        <w:rPr>
          <w:szCs w:val="19"/>
        </w:rPr>
        <w:t>пространено не только на службу полиции, а также на правоохранительную систему органов внутре</w:t>
      </w:r>
      <w:r w:rsidRPr="00006007">
        <w:rPr>
          <w:szCs w:val="19"/>
        </w:rPr>
        <w:t>н</w:t>
      </w:r>
      <w:r w:rsidRPr="00006007">
        <w:rPr>
          <w:szCs w:val="19"/>
        </w:rPr>
        <w:t>них дел.</w:t>
      </w:r>
    </w:p>
    <w:p w:rsidR="00943C26" w:rsidRPr="00006007" w:rsidRDefault="00943C26" w:rsidP="00943C26">
      <w:pPr>
        <w:rPr>
          <w:szCs w:val="19"/>
        </w:rPr>
      </w:pPr>
      <w:r w:rsidRPr="00006007">
        <w:rPr>
          <w:szCs w:val="19"/>
        </w:rPr>
        <w:t>Правовая неосведомленность сотрудников, пробелы в знаниях, недостаточная квалификация, просторечие в общении с гражданами также мешает формированию верного и реального образа п</w:t>
      </w:r>
      <w:r w:rsidRPr="00006007">
        <w:rPr>
          <w:szCs w:val="19"/>
        </w:rPr>
        <w:t>о</w:t>
      </w:r>
      <w:r w:rsidRPr="00006007">
        <w:rPr>
          <w:szCs w:val="19"/>
        </w:rPr>
        <w:t>лицейского в представлении общества. Услышав однократно от сотрудника любой службы (стоит это подчеркнуть) неграмотную речь, возможно</w:t>
      </w:r>
      <w:r w:rsidR="00DC0AE1">
        <w:rPr>
          <w:szCs w:val="19"/>
        </w:rPr>
        <w:t>,</w:t>
      </w:r>
      <w:r w:rsidRPr="00006007">
        <w:rPr>
          <w:szCs w:val="19"/>
        </w:rPr>
        <w:t xml:space="preserve"> произнесенную «не в то время и не в том месте»</w:t>
      </w:r>
      <w:r w:rsidR="00DC0AE1">
        <w:rPr>
          <w:szCs w:val="19"/>
        </w:rPr>
        <w:t>,</w:t>
      </w:r>
      <w:r w:rsidRPr="00006007">
        <w:rPr>
          <w:szCs w:val="19"/>
        </w:rPr>
        <w:t xml:space="preserve"> каждый самостоятельно и мгновенно формирует мысль об однообразном поведении сотрудников всей си</w:t>
      </w:r>
      <w:r w:rsidRPr="00006007">
        <w:rPr>
          <w:szCs w:val="19"/>
        </w:rPr>
        <w:t>с</w:t>
      </w:r>
      <w:r w:rsidRPr="00006007">
        <w:rPr>
          <w:szCs w:val="19"/>
        </w:rPr>
        <w:t xml:space="preserve">темы, ярким примером являются видеоролики в сети </w:t>
      </w:r>
      <w:r w:rsidR="00DC0AE1">
        <w:rPr>
          <w:szCs w:val="19"/>
        </w:rPr>
        <w:t>«И</w:t>
      </w:r>
      <w:r w:rsidRPr="00006007">
        <w:rPr>
          <w:szCs w:val="19"/>
        </w:rPr>
        <w:t>нтернет</w:t>
      </w:r>
      <w:r w:rsidR="00DC0AE1">
        <w:rPr>
          <w:szCs w:val="19"/>
        </w:rPr>
        <w:t>»</w:t>
      </w:r>
      <w:r w:rsidRPr="00006007">
        <w:rPr>
          <w:szCs w:val="19"/>
        </w:rPr>
        <w:t xml:space="preserve"> с инспектором ДПС ГИБДД.</w:t>
      </w:r>
    </w:p>
    <w:p w:rsidR="00943C26" w:rsidRPr="00DC0AE1" w:rsidRDefault="00943C26" w:rsidP="00943C26">
      <w:pPr>
        <w:rPr>
          <w:spacing w:val="2"/>
          <w:szCs w:val="19"/>
        </w:rPr>
      </w:pPr>
      <w:r w:rsidRPr="00DC0AE1">
        <w:rPr>
          <w:spacing w:val="2"/>
          <w:szCs w:val="19"/>
        </w:rPr>
        <w:t xml:space="preserve">Стоит отметить, что сотрудники полиции — не идеальные роботы, как это иногда принято </w:t>
      </w:r>
      <w:r w:rsidR="00DC0AE1">
        <w:rPr>
          <w:spacing w:val="2"/>
          <w:szCs w:val="19"/>
        </w:rPr>
        <w:t>сч</w:t>
      </w:r>
      <w:r w:rsidR="00DC0AE1">
        <w:rPr>
          <w:spacing w:val="2"/>
          <w:szCs w:val="19"/>
        </w:rPr>
        <w:t>и</w:t>
      </w:r>
      <w:r w:rsidR="00DC0AE1">
        <w:rPr>
          <w:spacing w:val="2"/>
          <w:szCs w:val="19"/>
        </w:rPr>
        <w:t>тать</w:t>
      </w:r>
      <w:r w:rsidRPr="00DC0AE1">
        <w:rPr>
          <w:spacing w:val="2"/>
          <w:szCs w:val="19"/>
        </w:rPr>
        <w:t>, и в их действиях иногда имеет место быть выражение их точки зрения по каким</w:t>
      </w:r>
      <w:r w:rsidR="00DC0AE1">
        <w:rPr>
          <w:spacing w:val="2"/>
          <w:szCs w:val="19"/>
        </w:rPr>
        <w:t>-</w:t>
      </w:r>
      <w:r w:rsidRPr="00DC0AE1">
        <w:rPr>
          <w:spacing w:val="2"/>
          <w:szCs w:val="19"/>
        </w:rPr>
        <w:t>либо вопр</w:t>
      </w:r>
      <w:r w:rsidRPr="00DC0AE1">
        <w:rPr>
          <w:spacing w:val="2"/>
          <w:szCs w:val="19"/>
        </w:rPr>
        <w:t>о</w:t>
      </w:r>
      <w:r w:rsidRPr="00DC0AE1">
        <w:rPr>
          <w:spacing w:val="2"/>
          <w:szCs w:val="19"/>
        </w:rPr>
        <w:t>сам. Если в таком случае в этом усматривается отсутствие у сотрудника нравственных идеалов, а также несоблюдение ими моральных норм, это</w:t>
      </w:r>
      <w:r w:rsidR="00DC0AE1">
        <w:rPr>
          <w:spacing w:val="2"/>
          <w:szCs w:val="19"/>
        </w:rPr>
        <w:t>,</w:t>
      </w:r>
      <w:r w:rsidRPr="00DC0AE1">
        <w:rPr>
          <w:spacing w:val="2"/>
          <w:szCs w:val="19"/>
        </w:rPr>
        <w:t xml:space="preserve"> несомненно</w:t>
      </w:r>
      <w:r w:rsidR="00DC0AE1">
        <w:rPr>
          <w:spacing w:val="2"/>
          <w:szCs w:val="19"/>
        </w:rPr>
        <w:t>,</w:t>
      </w:r>
      <w:r w:rsidRPr="00DC0AE1">
        <w:rPr>
          <w:spacing w:val="2"/>
          <w:szCs w:val="19"/>
        </w:rPr>
        <w:t xml:space="preserve"> оставляет огромный отпечаток </w:t>
      </w:r>
      <w:r w:rsidR="00DC0AE1">
        <w:rPr>
          <w:spacing w:val="2"/>
          <w:szCs w:val="19"/>
        </w:rPr>
        <w:t>на</w:t>
      </w:r>
      <w:r w:rsidRPr="00DC0AE1">
        <w:rPr>
          <w:spacing w:val="2"/>
          <w:szCs w:val="19"/>
        </w:rPr>
        <w:t xml:space="preserve"> о</w:t>
      </w:r>
      <w:r w:rsidRPr="00DC0AE1">
        <w:rPr>
          <w:spacing w:val="2"/>
          <w:szCs w:val="19"/>
        </w:rPr>
        <w:t>б</w:t>
      </w:r>
      <w:r w:rsidRPr="00DC0AE1">
        <w:rPr>
          <w:spacing w:val="2"/>
          <w:szCs w:val="19"/>
        </w:rPr>
        <w:t>щем впечатлении от действий сотрудника полиции. Естественно, это никак его не оправдывает п</w:t>
      </w:r>
      <w:r w:rsidRPr="00DC0AE1">
        <w:rPr>
          <w:spacing w:val="2"/>
          <w:szCs w:val="19"/>
        </w:rPr>
        <w:t>о</w:t>
      </w:r>
      <w:r w:rsidRPr="00DC0AE1">
        <w:rPr>
          <w:spacing w:val="2"/>
          <w:szCs w:val="19"/>
        </w:rPr>
        <w:t>ведение сотрудника полиции, но при работе с гражданами полицейский пропускает через себя весь тот негатив, который ему высказывают граждане, жертвуя при этом своей нервной системой в пе</w:t>
      </w:r>
      <w:r w:rsidRPr="00DC0AE1">
        <w:rPr>
          <w:spacing w:val="2"/>
          <w:szCs w:val="19"/>
        </w:rPr>
        <w:t>р</w:t>
      </w:r>
      <w:r w:rsidRPr="00DC0AE1">
        <w:rPr>
          <w:spacing w:val="2"/>
          <w:szCs w:val="19"/>
        </w:rPr>
        <w:t>вую очередь.</w:t>
      </w:r>
    </w:p>
    <w:p w:rsidR="00943C26" w:rsidRPr="00006007" w:rsidRDefault="00943C26" w:rsidP="00943C26">
      <w:pPr>
        <w:rPr>
          <w:szCs w:val="19"/>
        </w:rPr>
      </w:pPr>
      <w:r w:rsidRPr="00006007">
        <w:rPr>
          <w:szCs w:val="19"/>
        </w:rPr>
        <w:t>В заключении необходимо обозначить еще одну немаловажную проблему правового воспитания сотрудника полиции — это завышение самооценки, собственной значимости. К данной проблеме о</w:t>
      </w:r>
      <w:r w:rsidRPr="00006007">
        <w:rPr>
          <w:szCs w:val="19"/>
        </w:rPr>
        <w:t>т</w:t>
      </w:r>
      <w:r w:rsidRPr="00006007">
        <w:rPr>
          <w:szCs w:val="19"/>
        </w:rPr>
        <w:t>носят, в основном, начальников подразделений и служб, под руководством которых находится в среднем не менее сотни сотрудников и работников полиции, также сотрудники, непосредственно з</w:t>
      </w:r>
      <w:r w:rsidRPr="00006007">
        <w:rPr>
          <w:szCs w:val="19"/>
        </w:rPr>
        <w:t>а</w:t>
      </w:r>
      <w:r w:rsidRPr="00006007">
        <w:rPr>
          <w:szCs w:val="19"/>
        </w:rPr>
        <w:t>нимающиеся охраной общественного порядка</w:t>
      </w:r>
      <w:r w:rsidR="00DC0AE1">
        <w:rPr>
          <w:szCs w:val="19"/>
        </w:rPr>
        <w:t>,</w:t>
      </w:r>
      <w:r w:rsidRPr="00006007">
        <w:rPr>
          <w:szCs w:val="19"/>
        </w:rPr>
        <w:t xml:space="preserve"> наиболее подвержены данной проблеме. В таком сл</w:t>
      </w:r>
      <w:r w:rsidRPr="00006007">
        <w:rPr>
          <w:szCs w:val="19"/>
        </w:rPr>
        <w:t>у</w:t>
      </w:r>
      <w:r w:rsidRPr="00006007">
        <w:rPr>
          <w:szCs w:val="19"/>
        </w:rPr>
        <w:t>чае пути решения проблемы мы видим в том, что необходимо заниматься воспитанием нового пок</w:t>
      </w:r>
      <w:r w:rsidRPr="00006007">
        <w:rPr>
          <w:szCs w:val="19"/>
        </w:rPr>
        <w:t>о</w:t>
      </w:r>
      <w:r w:rsidRPr="00006007">
        <w:rPr>
          <w:szCs w:val="19"/>
        </w:rPr>
        <w:t>ления сотрудников полиции, вырабатывать в них положительные моральные качества, которые будут способствовать правильному восприятию и осознанию собственной значимости при выполнени</w:t>
      </w:r>
      <w:r w:rsidR="00DC0AE1">
        <w:rPr>
          <w:szCs w:val="19"/>
        </w:rPr>
        <w:t>и</w:t>
      </w:r>
      <w:r w:rsidRPr="00006007">
        <w:rPr>
          <w:szCs w:val="19"/>
        </w:rPr>
        <w:t xml:space="preserve"> своих служебных обязанностей.</w:t>
      </w:r>
    </w:p>
    <w:p w:rsidR="00943C26" w:rsidRPr="00006007" w:rsidRDefault="00943C26" w:rsidP="00943C26">
      <w:pPr>
        <w:rPr>
          <w:szCs w:val="19"/>
        </w:rPr>
      </w:pPr>
      <w:r w:rsidRPr="00006007">
        <w:rPr>
          <w:szCs w:val="19"/>
        </w:rPr>
        <w:t>Существующие проблемы в деятельности сотрудников полиции на современном этапе развития общества возможно решить лишь тогда, когда произойдет перевоспитание не отдельных сотрудн</w:t>
      </w:r>
      <w:r w:rsidRPr="00006007">
        <w:rPr>
          <w:szCs w:val="19"/>
        </w:rPr>
        <w:t>и</w:t>
      </w:r>
      <w:r w:rsidRPr="00006007">
        <w:rPr>
          <w:szCs w:val="19"/>
        </w:rPr>
        <w:t>ков, а целого поколения сотрудников</w:t>
      </w:r>
      <w:r w:rsidR="00CB5CA8">
        <w:rPr>
          <w:szCs w:val="19"/>
        </w:rPr>
        <w:t>,</w:t>
      </w:r>
      <w:r w:rsidRPr="00006007">
        <w:rPr>
          <w:szCs w:val="19"/>
        </w:rPr>
        <w:t xml:space="preserve"> принимаемых на службу в полицию.</w:t>
      </w:r>
    </w:p>
    <w:p w:rsidR="006F5610" w:rsidRPr="00006007" w:rsidRDefault="006F5610" w:rsidP="002D2E3F">
      <w:pPr>
        <w:rPr>
          <w:szCs w:val="19"/>
        </w:rPr>
      </w:pPr>
    </w:p>
    <w:p w:rsidR="006F5610" w:rsidRPr="00006007" w:rsidRDefault="006F5610" w:rsidP="002D2E3F">
      <w:pPr>
        <w:rPr>
          <w:szCs w:val="19"/>
        </w:rPr>
      </w:pPr>
    </w:p>
    <w:p w:rsidR="005239D6" w:rsidRPr="00006007" w:rsidRDefault="005239D6" w:rsidP="002D2E3F">
      <w:pPr>
        <w:rPr>
          <w:szCs w:val="19"/>
        </w:rPr>
        <w:sectPr w:rsidR="005239D6" w:rsidRPr="00006007" w:rsidSect="003A7F19">
          <w:footerReference w:type="default" r:id="rId147"/>
          <w:footnotePr>
            <w:numRestart w:val="eachPage"/>
          </w:footnotePr>
          <w:endnotePr>
            <w:numFmt w:val="decimal"/>
          </w:endnotePr>
          <w:pgSz w:w="11906" w:h="16838" w:code="9"/>
          <w:pgMar w:top="1814" w:right="1247" w:bottom="1474" w:left="1247" w:header="1134" w:footer="1021" w:gutter="0"/>
          <w:cols w:space="720"/>
        </w:sectPr>
      </w:pPr>
    </w:p>
    <w:p w:rsidR="00AA5743" w:rsidRPr="00006007" w:rsidRDefault="00AA5743" w:rsidP="004B0415">
      <w:pPr>
        <w:pStyle w:val="-"/>
      </w:pPr>
      <w:r w:rsidRPr="00006007">
        <w:lastRenderedPageBreak/>
        <w:t>Ф.С. Сосенков</w:t>
      </w:r>
    </w:p>
    <w:p w:rsidR="00AA5743" w:rsidRPr="00006007" w:rsidRDefault="00AA5743" w:rsidP="004B0415">
      <w:pPr>
        <w:pStyle w:val="-0"/>
      </w:pPr>
      <w:r w:rsidRPr="00006007">
        <w:t>Сосенков Федор Сергеевич — кандидат юридических наук, доцент, заведующий кафедрой государственно-правовых дисци</w:t>
      </w:r>
      <w:r w:rsidRPr="00006007">
        <w:t>п</w:t>
      </w:r>
      <w:r w:rsidRPr="00006007">
        <w:t>лин</w:t>
      </w:r>
    </w:p>
    <w:p w:rsidR="00AA5743" w:rsidRPr="00006007" w:rsidRDefault="00AA5743" w:rsidP="004B0415">
      <w:pPr>
        <w:pStyle w:val="-0"/>
        <w:rPr>
          <w:i w:val="0"/>
          <w:szCs w:val="19"/>
        </w:rPr>
      </w:pPr>
      <w:r w:rsidRPr="00006007">
        <w:rPr>
          <w:i w:val="0"/>
          <w:szCs w:val="19"/>
        </w:rPr>
        <w:t>Волжский государственный университет водного транспорта</w:t>
      </w:r>
    </w:p>
    <w:p w:rsidR="00AA5743" w:rsidRPr="00006007" w:rsidRDefault="00AA5743" w:rsidP="004B0415">
      <w:pPr>
        <w:pStyle w:val="a3"/>
        <w:rPr>
          <w:spacing w:val="-4"/>
        </w:rPr>
      </w:pPr>
      <w:r w:rsidRPr="00006007">
        <w:t>Культурные и религиозные ограничения</w:t>
      </w:r>
      <w:r w:rsidR="004B0415" w:rsidRPr="00006007">
        <w:br/>
      </w:r>
      <w:r w:rsidRPr="00006007">
        <w:t>как средство профилактики сепаратизма:</w:t>
      </w:r>
      <w:r w:rsidR="004B0415" w:rsidRPr="00006007">
        <w:br/>
      </w:r>
      <w:r w:rsidRPr="00006007">
        <w:rPr>
          <w:spacing w:val="-4"/>
        </w:rPr>
        <w:t>политико-правовые воззрения и опыт правотворческой деятельности</w:t>
      </w:r>
    </w:p>
    <w:p w:rsidR="00AA5743" w:rsidRPr="00C83F17" w:rsidRDefault="00AA5743" w:rsidP="00AA5743">
      <w:pPr>
        <w:rPr>
          <w:spacing w:val="2"/>
          <w:szCs w:val="19"/>
        </w:rPr>
      </w:pPr>
      <w:r w:rsidRPr="00C83F17">
        <w:rPr>
          <w:spacing w:val="2"/>
          <w:szCs w:val="19"/>
        </w:rPr>
        <w:t>Для многих современных государств серьезной проблемой является проявляющийся в той или иной мере сепаратизм. Под данным явлением в справочной литературе понимается движение за отделение части государства и создание нового государственного образования или за предоста</w:t>
      </w:r>
      <w:r w:rsidRPr="00C83F17">
        <w:rPr>
          <w:spacing w:val="2"/>
          <w:szCs w:val="19"/>
        </w:rPr>
        <w:t>в</w:t>
      </w:r>
      <w:r w:rsidRPr="00C83F17">
        <w:rPr>
          <w:spacing w:val="2"/>
          <w:szCs w:val="19"/>
        </w:rPr>
        <w:t>ление части страны автономии</w:t>
      </w:r>
      <w:r w:rsidRPr="00C83F17">
        <w:rPr>
          <w:spacing w:val="2"/>
          <w:szCs w:val="19"/>
          <w:vertAlign w:val="superscript"/>
        </w:rPr>
        <w:footnoteReference w:id="1406"/>
      </w:r>
      <w:r w:rsidR="004B0415" w:rsidRPr="00C83F17">
        <w:rPr>
          <w:spacing w:val="2"/>
          <w:szCs w:val="19"/>
        </w:rPr>
        <w:t>.</w:t>
      </w:r>
      <w:r w:rsidRPr="00C83F17">
        <w:rPr>
          <w:spacing w:val="2"/>
          <w:szCs w:val="19"/>
        </w:rPr>
        <w:t xml:space="preserve"> Очевидно, что предотвратить нежелательное явление всегда пр</w:t>
      </w:r>
      <w:r w:rsidRPr="00C83F17">
        <w:rPr>
          <w:spacing w:val="2"/>
          <w:szCs w:val="19"/>
        </w:rPr>
        <w:t>о</w:t>
      </w:r>
      <w:r w:rsidRPr="00C83F17">
        <w:rPr>
          <w:spacing w:val="2"/>
          <w:szCs w:val="19"/>
        </w:rPr>
        <w:t>ще, чем противодействовать ему в активной фазе. Под профилактикой сепаратизма мы понимаем комплекс мероприятий культурного, образовательного, политического, экономического и правоо</w:t>
      </w:r>
      <w:r w:rsidRPr="00C83F17">
        <w:rPr>
          <w:spacing w:val="2"/>
          <w:szCs w:val="19"/>
        </w:rPr>
        <w:t>х</w:t>
      </w:r>
      <w:r w:rsidRPr="00C83F17">
        <w:rPr>
          <w:spacing w:val="2"/>
          <w:szCs w:val="19"/>
        </w:rPr>
        <w:t>ранительного характера, направленные на предотвращение развития в государстве центр</w:t>
      </w:r>
      <w:r w:rsidRPr="00C83F17">
        <w:rPr>
          <w:spacing w:val="2"/>
          <w:szCs w:val="19"/>
        </w:rPr>
        <w:t>о</w:t>
      </w:r>
      <w:r w:rsidRPr="00C83F17">
        <w:rPr>
          <w:spacing w:val="2"/>
          <w:szCs w:val="19"/>
        </w:rPr>
        <w:t>бежных сил. Обратим в рамках данной статьи особое внимание на ограничения культурного и рел</w:t>
      </w:r>
      <w:r w:rsidRPr="00C83F17">
        <w:rPr>
          <w:spacing w:val="2"/>
          <w:szCs w:val="19"/>
        </w:rPr>
        <w:t>и</w:t>
      </w:r>
      <w:r w:rsidRPr="00C83F17">
        <w:rPr>
          <w:spacing w:val="2"/>
          <w:szCs w:val="19"/>
        </w:rPr>
        <w:t>гиозного характера, призванные предотвратить стремление к отделению от России отдельных н</w:t>
      </w:r>
      <w:r w:rsidRPr="00C83F17">
        <w:rPr>
          <w:spacing w:val="2"/>
          <w:szCs w:val="19"/>
        </w:rPr>
        <w:t>а</w:t>
      </w:r>
      <w:r w:rsidRPr="00C83F17">
        <w:rPr>
          <w:spacing w:val="2"/>
          <w:szCs w:val="19"/>
        </w:rPr>
        <w:t>циональных регионов, которые предлагались в различное время отечественными государствоведами, публиц</w:t>
      </w:r>
      <w:r w:rsidRPr="00C83F17">
        <w:rPr>
          <w:spacing w:val="2"/>
          <w:szCs w:val="19"/>
        </w:rPr>
        <w:t>и</w:t>
      </w:r>
      <w:r w:rsidRPr="00C83F17">
        <w:rPr>
          <w:spacing w:val="2"/>
          <w:szCs w:val="19"/>
        </w:rPr>
        <w:t>стами, общественными и политическими деятелями, а также на реализацию подобных идей в зак</w:t>
      </w:r>
      <w:r w:rsidRPr="00C83F17">
        <w:rPr>
          <w:spacing w:val="2"/>
          <w:szCs w:val="19"/>
        </w:rPr>
        <w:t>о</w:t>
      </w:r>
      <w:r w:rsidRPr="00C83F17">
        <w:rPr>
          <w:spacing w:val="2"/>
          <w:szCs w:val="19"/>
        </w:rPr>
        <w:t>нодательных актах.</w:t>
      </w:r>
    </w:p>
    <w:p w:rsidR="00AA5743" w:rsidRPr="00006007" w:rsidRDefault="00AA5743" w:rsidP="00AA5743">
      <w:pPr>
        <w:rPr>
          <w:szCs w:val="19"/>
        </w:rPr>
      </w:pPr>
      <w:r w:rsidRPr="00006007">
        <w:rPr>
          <w:szCs w:val="19"/>
        </w:rPr>
        <w:t>Следует отметить, что для российской политико-правовой мысли было в основном традиционно терпимое отношение к культуре и верованиям различных народов, населяющих обширное государс</w:t>
      </w:r>
      <w:r w:rsidRPr="00006007">
        <w:rPr>
          <w:szCs w:val="19"/>
        </w:rPr>
        <w:t>т</w:t>
      </w:r>
      <w:r w:rsidRPr="00006007">
        <w:rPr>
          <w:szCs w:val="19"/>
        </w:rPr>
        <w:t xml:space="preserve">во. В этом не видели проблемы и опасности для государственной целостности. Так, в качестве одного из средств обеспечения государственного единства императрица </w:t>
      </w:r>
      <w:r w:rsidRPr="00C83F17">
        <w:rPr>
          <w:szCs w:val="19"/>
        </w:rPr>
        <w:t>Екатерина II (</w:t>
      </w:r>
      <w:r w:rsidRPr="00006007">
        <w:rPr>
          <w:szCs w:val="19"/>
        </w:rPr>
        <w:t>1729—1796) рассма</w:t>
      </w:r>
      <w:r w:rsidRPr="00006007">
        <w:rPr>
          <w:szCs w:val="19"/>
        </w:rPr>
        <w:t>т</w:t>
      </w:r>
      <w:r w:rsidRPr="00006007">
        <w:rPr>
          <w:szCs w:val="19"/>
        </w:rPr>
        <w:t>ривала политику веротерпимости. В результате представители иных, помимо главенствующего пр</w:t>
      </w:r>
      <w:r w:rsidRPr="00006007">
        <w:rPr>
          <w:szCs w:val="19"/>
        </w:rPr>
        <w:t>а</w:t>
      </w:r>
      <w:r w:rsidRPr="00006007">
        <w:rPr>
          <w:szCs w:val="19"/>
        </w:rPr>
        <w:t>вославия, конфессий не чувствовали себя ущемленными. В своем письме Вольтеру императрица справедливо отмечала: «Терпимость у нас установлена — она составляет закон государства; пресл</w:t>
      </w:r>
      <w:r w:rsidRPr="00006007">
        <w:rPr>
          <w:szCs w:val="19"/>
        </w:rPr>
        <w:t>е</w:t>
      </w:r>
      <w:r w:rsidRPr="00006007">
        <w:rPr>
          <w:szCs w:val="19"/>
        </w:rPr>
        <w:t>довать запрещено»</w:t>
      </w:r>
      <w:r w:rsidRPr="00006007">
        <w:rPr>
          <w:szCs w:val="19"/>
          <w:vertAlign w:val="superscript"/>
        </w:rPr>
        <w:footnoteReference w:id="1407"/>
      </w:r>
      <w:r w:rsidR="004B0415" w:rsidRPr="00006007">
        <w:rPr>
          <w:szCs w:val="19"/>
        </w:rPr>
        <w:t>.</w:t>
      </w:r>
      <w:r w:rsidRPr="00006007">
        <w:rPr>
          <w:szCs w:val="19"/>
        </w:rPr>
        <w:t xml:space="preserve"> Таким образом, ослаблялась база сепаратизма на религиозной основе: «Пр</w:t>
      </w:r>
      <w:r w:rsidRPr="00006007">
        <w:rPr>
          <w:szCs w:val="19"/>
        </w:rPr>
        <w:t>е</w:t>
      </w:r>
      <w:r w:rsidRPr="00006007">
        <w:rPr>
          <w:szCs w:val="19"/>
        </w:rPr>
        <w:t>следование раздражает умы, терпимость их смягчает и делает менее упорными, так как потушает распри, которые противны покою государства и союзу граждан»</w:t>
      </w:r>
      <w:r w:rsidRPr="00006007">
        <w:rPr>
          <w:szCs w:val="19"/>
          <w:vertAlign w:val="superscript"/>
        </w:rPr>
        <w:footnoteReference w:id="1408"/>
      </w:r>
      <w:r w:rsidR="00C83F17">
        <w:rPr>
          <w:szCs w:val="19"/>
        </w:rPr>
        <w:t>.</w:t>
      </w:r>
      <w:r w:rsidRPr="00006007">
        <w:rPr>
          <w:szCs w:val="19"/>
        </w:rPr>
        <w:t xml:space="preserve"> В этой связи показателен ответ и</w:t>
      </w:r>
      <w:r w:rsidRPr="00006007">
        <w:rPr>
          <w:szCs w:val="19"/>
        </w:rPr>
        <w:t>м</w:t>
      </w:r>
      <w:r w:rsidRPr="00006007">
        <w:rPr>
          <w:szCs w:val="19"/>
        </w:rPr>
        <w:t>ператрицы, который она велела передать казанским православным священникам на их сетования по поводу строительства мечетей: «Как всевышний Бог на земле терпит все веры, языки и исповед</w:t>
      </w:r>
      <w:r w:rsidRPr="00006007">
        <w:rPr>
          <w:szCs w:val="19"/>
        </w:rPr>
        <w:t>а</w:t>
      </w:r>
      <w:r w:rsidRPr="00006007">
        <w:rPr>
          <w:szCs w:val="19"/>
        </w:rPr>
        <w:t>ния, то и она из тех же правил, сходствуя Его святой воле, и в сем поступает, желая только, чтоб между подданными ее всегда любовь и согласие царствовали»</w:t>
      </w:r>
      <w:r w:rsidRPr="00006007">
        <w:rPr>
          <w:szCs w:val="19"/>
          <w:vertAlign w:val="superscript"/>
        </w:rPr>
        <w:footnoteReference w:id="1409"/>
      </w:r>
      <w:r w:rsidR="004B0415" w:rsidRPr="00006007">
        <w:rPr>
          <w:szCs w:val="19"/>
        </w:rPr>
        <w:t>.</w:t>
      </w:r>
    </w:p>
    <w:p w:rsidR="00AA5743" w:rsidRPr="00006007" w:rsidRDefault="00AA5743" w:rsidP="00AA5743">
      <w:pPr>
        <w:rPr>
          <w:szCs w:val="19"/>
        </w:rPr>
      </w:pPr>
      <w:r w:rsidRPr="00006007">
        <w:rPr>
          <w:szCs w:val="19"/>
        </w:rPr>
        <w:t>На наш взгляд, первое наиболее целостное обоснование необходимости культурных и религио</w:t>
      </w:r>
      <w:r w:rsidRPr="00006007">
        <w:rPr>
          <w:szCs w:val="19"/>
        </w:rPr>
        <w:t>з</w:t>
      </w:r>
      <w:r w:rsidRPr="00006007">
        <w:rPr>
          <w:szCs w:val="19"/>
        </w:rPr>
        <w:t xml:space="preserve">ных ограничений в целях обеспечения единства государства дано руководителем Южного общества декабристов </w:t>
      </w:r>
      <w:r w:rsidRPr="00C83F17">
        <w:rPr>
          <w:szCs w:val="19"/>
        </w:rPr>
        <w:t>П.И. Пестелем</w:t>
      </w:r>
      <w:r w:rsidRPr="00006007">
        <w:rPr>
          <w:szCs w:val="19"/>
        </w:rPr>
        <w:t xml:space="preserve"> (1793—1826) в его конституционном проекте (трактате) «Русская Пра</w:t>
      </w:r>
      <w:r w:rsidRPr="00006007">
        <w:rPr>
          <w:szCs w:val="19"/>
        </w:rPr>
        <w:t>в</w:t>
      </w:r>
      <w:r w:rsidRPr="00006007">
        <w:rPr>
          <w:szCs w:val="19"/>
        </w:rPr>
        <w:t>да»</w:t>
      </w:r>
      <w:r w:rsidRPr="00006007">
        <w:rPr>
          <w:szCs w:val="19"/>
          <w:vertAlign w:val="superscript"/>
        </w:rPr>
        <w:footnoteReference w:id="1410"/>
      </w:r>
      <w:r w:rsidR="004B0415" w:rsidRPr="00006007">
        <w:rPr>
          <w:szCs w:val="19"/>
        </w:rPr>
        <w:t>.</w:t>
      </w:r>
      <w:r w:rsidRPr="00006007">
        <w:rPr>
          <w:szCs w:val="19"/>
        </w:rPr>
        <w:t xml:space="preserve"> В отношении нерусских народов России автор проекта полагает, что «лутче и полезнее будет для них самих, когда они соединяться духом и обществом с большим Государством и совершенно сольют свою Народность с народностью Господствующаго Народа составляя с ним только один Н</w:t>
      </w:r>
      <w:r w:rsidRPr="00006007">
        <w:rPr>
          <w:szCs w:val="19"/>
        </w:rPr>
        <w:t>а</w:t>
      </w:r>
      <w:r w:rsidRPr="00006007">
        <w:rPr>
          <w:szCs w:val="19"/>
        </w:rPr>
        <w:t>род»</w:t>
      </w:r>
      <w:r w:rsidRPr="00006007">
        <w:rPr>
          <w:szCs w:val="19"/>
          <w:vertAlign w:val="superscript"/>
        </w:rPr>
        <w:footnoteReference w:id="1411"/>
      </w:r>
      <w:r w:rsidRPr="00006007">
        <w:rPr>
          <w:szCs w:val="19"/>
        </w:rPr>
        <w:t>.</w:t>
      </w:r>
    </w:p>
    <w:p w:rsidR="00AA5743" w:rsidRPr="00006007" w:rsidRDefault="00AA5743" w:rsidP="00AA5743">
      <w:pPr>
        <w:rPr>
          <w:szCs w:val="19"/>
        </w:rPr>
      </w:pPr>
      <w:r w:rsidRPr="00006007">
        <w:rPr>
          <w:szCs w:val="19"/>
        </w:rPr>
        <w:t>В подобной позиции мыслителя исследователи видят то, что источником передового опыта гос</w:t>
      </w:r>
      <w:r w:rsidRPr="00006007">
        <w:rPr>
          <w:szCs w:val="19"/>
        </w:rPr>
        <w:t>у</w:t>
      </w:r>
      <w:r w:rsidRPr="00006007">
        <w:rPr>
          <w:szCs w:val="19"/>
        </w:rPr>
        <w:t xml:space="preserve">дарственного строительства для декабристов были, прежде всего, однонациональные западные </w:t>
      </w:r>
      <w:r w:rsidRPr="00006007">
        <w:rPr>
          <w:szCs w:val="19"/>
        </w:rPr>
        <w:lastRenderedPageBreak/>
        <w:t>страны</w:t>
      </w:r>
      <w:r w:rsidRPr="00006007">
        <w:rPr>
          <w:szCs w:val="19"/>
          <w:vertAlign w:val="superscript"/>
        </w:rPr>
        <w:footnoteReference w:id="1412"/>
      </w:r>
      <w:r w:rsidRPr="00006007">
        <w:rPr>
          <w:szCs w:val="19"/>
        </w:rPr>
        <w:t>. В частности, упоминается Франция периода якобинской диктатуры, в которой жители были объявлены французами, в качестве единственного языка устанавливался французский, все другие языки и диалекты запрещались как таящие в себе опасность федерализма</w:t>
      </w:r>
      <w:r w:rsidRPr="00006007">
        <w:rPr>
          <w:szCs w:val="19"/>
          <w:vertAlign w:val="superscript"/>
        </w:rPr>
        <w:footnoteReference w:id="1413"/>
      </w:r>
      <w:r w:rsidRPr="00006007">
        <w:rPr>
          <w:szCs w:val="19"/>
        </w:rPr>
        <w:t>. К подобной национал</w:t>
      </w:r>
      <w:r w:rsidRPr="00006007">
        <w:rPr>
          <w:szCs w:val="19"/>
        </w:rPr>
        <w:t>ь</w:t>
      </w:r>
      <w:r w:rsidRPr="00006007">
        <w:rPr>
          <w:szCs w:val="19"/>
        </w:rPr>
        <w:t>но-культурной унификации примыкала и унификация религиозная. «Мы обязаны запрещать все те Дейс</w:t>
      </w:r>
      <w:r w:rsidRPr="00006007">
        <w:rPr>
          <w:szCs w:val="19"/>
        </w:rPr>
        <w:t>т</w:t>
      </w:r>
      <w:r w:rsidRPr="00006007">
        <w:rPr>
          <w:szCs w:val="19"/>
        </w:rPr>
        <w:t>вия Иноверных законов, которые противны Духу Законов Християнских»</w:t>
      </w:r>
      <w:r w:rsidRPr="00006007">
        <w:rPr>
          <w:szCs w:val="19"/>
          <w:vertAlign w:val="superscript"/>
        </w:rPr>
        <w:footnoteReference w:id="1414"/>
      </w:r>
      <w:r w:rsidRPr="00006007">
        <w:rPr>
          <w:szCs w:val="19"/>
        </w:rPr>
        <w:t>. Пестель признавал право за каждым исповедовать религию по собственному выбору, однако объявлял православие</w:t>
      </w:r>
      <w:r w:rsidR="00C83F17">
        <w:rPr>
          <w:szCs w:val="19"/>
        </w:rPr>
        <w:t>,</w:t>
      </w:r>
      <w:r w:rsidRPr="00006007">
        <w:rPr>
          <w:szCs w:val="19"/>
        </w:rPr>
        <w:t xml:space="preserve"> по сути дела</w:t>
      </w:r>
      <w:r w:rsidR="00C83F17">
        <w:rPr>
          <w:szCs w:val="19"/>
        </w:rPr>
        <w:t>,</w:t>
      </w:r>
      <w:r w:rsidRPr="00006007">
        <w:rPr>
          <w:szCs w:val="19"/>
        </w:rPr>
        <w:t xml:space="preserve"> государственной религией, сохраняя клерикальный характер Российского государства. По замыслу автора конституционного проекта все части России должны быть связаны общностью ру</w:t>
      </w:r>
      <w:r w:rsidRPr="00006007">
        <w:rPr>
          <w:szCs w:val="19"/>
        </w:rPr>
        <w:t>с</w:t>
      </w:r>
      <w:r w:rsidRPr="00006007">
        <w:rPr>
          <w:szCs w:val="19"/>
        </w:rPr>
        <w:t>ского языка, православной веры, законодательства и традиций</w:t>
      </w:r>
      <w:r w:rsidRPr="00006007">
        <w:rPr>
          <w:szCs w:val="19"/>
          <w:vertAlign w:val="superscript"/>
        </w:rPr>
        <w:footnoteReference w:id="1415"/>
      </w:r>
      <w:r w:rsidR="004B0415" w:rsidRPr="00006007">
        <w:rPr>
          <w:szCs w:val="19"/>
        </w:rPr>
        <w:t>.</w:t>
      </w:r>
    </w:p>
    <w:p w:rsidR="00AA5743" w:rsidRPr="00006007" w:rsidRDefault="004B0415" w:rsidP="00AA5743">
      <w:pPr>
        <w:rPr>
          <w:szCs w:val="19"/>
        </w:rPr>
      </w:pPr>
      <w:r w:rsidRPr="00C83F17">
        <w:rPr>
          <w:szCs w:val="19"/>
        </w:rPr>
        <w:t>С.</w:t>
      </w:r>
      <w:r w:rsidR="00AA5743" w:rsidRPr="00C83F17">
        <w:rPr>
          <w:szCs w:val="19"/>
        </w:rPr>
        <w:t>С. Уваров</w:t>
      </w:r>
      <w:r w:rsidR="00AA5743" w:rsidRPr="00006007">
        <w:rPr>
          <w:szCs w:val="19"/>
        </w:rPr>
        <w:t xml:space="preserve"> (1786—1855), историк и государственный деятель, автор триады, ставшей офиц</w:t>
      </w:r>
      <w:r w:rsidR="00AA5743" w:rsidRPr="00006007">
        <w:rPr>
          <w:szCs w:val="19"/>
        </w:rPr>
        <w:t>и</w:t>
      </w:r>
      <w:r w:rsidR="00AA5743" w:rsidRPr="00006007">
        <w:rPr>
          <w:szCs w:val="19"/>
        </w:rPr>
        <w:t>альной идеологией самодержавной власти Николая I</w:t>
      </w:r>
      <w:r w:rsidR="00AA5743" w:rsidRPr="00006007">
        <w:rPr>
          <w:szCs w:val="19"/>
          <w:vertAlign w:val="superscript"/>
        </w:rPr>
        <w:footnoteReference w:id="1416"/>
      </w:r>
      <w:r w:rsidR="00AA5743" w:rsidRPr="00006007">
        <w:rPr>
          <w:szCs w:val="19"/>
        </w:rPr>
        <w:t>: «Православие. Самодержавие. Народность», внес определенный вклад в разработку политико-правовых идей относительно государственного единства.</w:t>
      </w:r>
    </w:p>
    <w:p w:rsidR="00AA5743" w:rsidRPr="00006007" w:rsidRDefault="00AA5743" w:rsidP="00AA5743">
      <w:pPr>
        <w:rPr>
          <w:szCs w:val="19"/>
        </w:rPr>
      </w:pPr>
      <w:r w:rsidRPr="00006007">
        <w:rPr>
          <w:szCs w:val="19"/>
        </w:rPr>
        <w:t>Одним из проявлений народности в его понимании был русский язык</w:t>
      </w:r>
      <w:r w:rsidR="00C83F17">
        <w:rPr>
          <w:szCs w:val="19"/>
        </w:rPr>
        <w:t>,</w:t>
      </w:r>
      <w:r w:rsidRPr="00006007">
        <w:rPr>
          <w:szCs w:val="19"/>
        </w:rPr>
        <w:t xml:space="preserve"> и в этой связи наиболее широкое его распространение, по мысли С.С.</w:t>
      </w:r>
      <w:r w:rsidR="00C83F17">
        <w:rPr>
          <w:szCs w:val="19"/>
        </w:rPr>
        <w:t xml:space="preserve"> </w:t>
      </w:r>
      <w:r w:rsidRPr="00006007">
        <w:rPr>
          <w:szCs w:val="19"/>
        </w:rPr>
        <w:t>Уварова, укрепляло единство государства. Напротив, сокращение его использования за счет использования местных языков ослабляло государственную целостность. В этой связи Уваров, будучи министром народного просвещения, старался по возмо</w:t>
      </w:r>
      <w:r w:rsidRPr="00006007">
        <w:rPr>
          <w:szCs w:val="19"/>
        </w:rPr>
        <w:t>ж</w:t>
      </w:r>
      <w:r w:rsidRPr="00006007">
        <w:rPr>
          <w:szCs w:val="19"/>
        </w:rPr>
        <w:t>ности обеспечить ведущую роль русского языка и ограничить местные языки, особенно в Польше, где преподавание польского было запрещено в 1838 году</w:t>
      </w:r>
      <w:r w:rsidRPr="00006007">
        <w:rPr>
          <w:szCs w:val="19"/>
          <w:vertAlign w:val="superscript"/>
        </w:rPr>
        <w:footnoteReference w:id="1417"/>
      </w:r>
      <w:r w:rsidR="004B0415" w:rsidRPr="00006007">
        <w:rPr>
          <w:szCs w:val="19"/>
        </w:rPr>
        <w:t>.</w:t>
      </w:r>
      <w:r w:rsidRPr="00006007">
        <w:rPr>
          <w:szCs w:val="19"/>
        </w:rPr>
        <w:t xml:space="preserve"> Особая задача ставилась системе высшего образования. Так, университет Святого Владимира в Киеве, заменивший собой ряд учебных завед</w:t>
      </w:r>
      <w:r w:rsidRPr="00006007">
        <w:rPr>
          <w:szCs w:val="19"/>
        </w:rPr>
        <w:t>е</w:t>
      </w:r>
      <w:r w:rsidRPr="00006007">
        <w:rPr>
          <w:szCs w:val="19"/>
        </w:rPr>
        <w:t>ний в польских и литовских землях, призван был «дать образованию юношества направление, согла</w:t>
      </w:r>
      <w:r w:rsidRPr="00006007">
        <w:rPr>
          <w:szCs w:val="19"/>
        </w:rPr>
        <w:t>с</w:t>
      </w:r>
      <w:r w:rsidRPr="00006007">
        <w:rPr>
          <w:szCs w:val="19"/>
        </w:rPr>
        <w:t>ное с общим духом народного просвещения в России»</w:t>
      </w:r>
      <w:r w:rsidRPr="00006007">
        <w:rPr>
          <w:szCs w:val="19"/>
          <w:vertAlign w:val="superscript"/>
        </w:rPr>
        <w:footnoteReference w:id="1418"/>
      </w:r>
      <w:r w:rsidR="004B0415" w:rsidRPr="00006007">
        <w:rPr>
          <w:szCs w:val="19"/>
        </w:rPr>
        <w:t>.</w:t>
      </w:r>
    </w:p>
    <w:p w:rsidR="00AA5743" w:rsidRPr="00006007" w:rsidRDefault="00AA5743" w:rsidP="00AA5743">
      <w:pPr>
        <w:rPr>
          <w:szCs w:val="19"/>
        </w:rPr>
      </w:pPr>
      <w:r w:rsidRPr="00006007">
        <w:rPr>
          <w:szCs w:val="19"/>
        </w:rPr>
        <w:t>Случалось, что правительственные ограничительные меры культурного и религиозного характера признавались вредными и критиковались даже представителями консервативного политического л</w:t>
      </w:r>
      <w:r w:rsidRPr="00006007">
        <w:rPr>
          <w:szCs w:val="19"/>
        </w:rPr>
        <w:t>а</w:t>
      </w:r>
      <w:r w:rsidRPr="00006007">
        <w:rPr>
          <w:szCs w:val="19"/>
        </w:rPr>
        <w:t xml:space="preserve">геря. Так, основоположник русской политической журналистики и видный общественный деятель </w:t>
      </w:r>
      <w:r w:rsidR="004B0415" w:rsidRPr="00C83F17">
        <w:rPr>
          <w:szCs w:val="19"/>
        </w:rPr>
        <w:t>М.Н. </w:t>
      </w:r>
      <w:r w:rsidRPr="00C83F17">
        <w:rPr>
          <w:szCs w:val="19"/>
        </w:rPr>
        <w:t xml:space="preserve">Катков </w:t>
      </w:r>
      <w:r w:rsidRPr="00006007">
        <w:rPr>
          <w:szCs w:val="19"/>
        </w:rPr>
        <w:t>(1817—1887 гг.) одной из основ единства Российской империи считал православную це</w:t>
      </w:r>
      <w:r w:rsidRPr="00006007">
        <w:rPr>
          <w:szCs w:val="19"/>
        </w:rPr>
        <w:t>р</w:t>
      </w:r>
      <w:r w:rsidRPr="00006007">
        <w:rPr>
          <w:szCs w:val="19"/>
        </w:rPr>
        <w:t>ковь.</w:t>
      </w:r>
      <w:r w:rsidRPr="00006007">
        <w:rPr>
          <w:szCs w:val="19"/>
          <w:vertAlign w:val="superscript"/>
        </w:rPr>
        <w:t xml:space="preserve"> </w:t>
      </w:r>
      <w:r w:rsidRPr="00006007">
        <w:rPr>
          <w:szCs w:val="19"/>
        </w:rPr>
        <w:t>При этом наличие и действие иных конфессий не признавалось им опасным для государстве</w:t>
      </w:r>
      <w:r w:rsidRPr="00006007">
        <w:rPr>
          <w:szCs w:val="19"/>
        </w:rPr>
        <w:t>н</w:t>
      </w:r>
      <w:r w:rsidRPr="00006007">
        <w:rPr>
          <w:szCs w:val="19"/>
        </w:rPr>
        <w:t>ной целостности при соблюдении двух условий: 1) главенствующая роль православия; 2) неиспольз</w:t>
      </w:r>
      <w:r w:rsidRPr="00006007">
        <w:rPr>
          <w:szCs w:val="19"/>
        </w:rPr>
        <w:t>о</w:t>
      </w:r>
      <w:r w:rsidRPr="00006007">
        <w:rPr>
          <w:szCs w:val="19"/>
        </w:rPr>
        <w:t>вание религиозного вероучения в целях политического самоопределения нации: «… безопасность России требует настоятельно, чтобы никакое допускаемое ею религиозное учреждение не было в то же время учреждением национальным или политическим» (как в Царстве Польском)</w:t>
      </w:r>
      <w:r w:rsidRPr="00006007">
        <w:rPr>
          <w:szCs w:val="19"/>
          <w:vertAlign w:val="superscript"/>
        </w:rPr>
        <w:footnoteReference w:id="1419"/>
      </w:r>
      <w:r w:rsidR="004B0415" w:rsidRPr="00006007">
        <w:rPr>
          <w:szCs w:val="19"/>
        </w:rPr>
        <w:t>.</w:t>
      </w:r>
      <w:r w:rsidRPr="00006007">
        <w:rPr>
          <w:szCs w:val="19"/>
        </w:rPr>
        <w:t xml:space="preserve"> Так, в целях нейтрализации католического фактора в польском сепаратистском движении М.Н.</w:t>
      </w:r>
      <w:r w:rsidR="004B0415" w:rsidRPr="00006007">
        <w:rPr>
          <w:szCs w:val="19"/>
        </w:rPr>
        <w:t xml:space="preserve"> </w:t>
      </w:r>
      <w:r w:rsidRPr="00006007">
        <w:rPr>
          <w:szCs w:val="19"/>
        </w:rPr>
        <w:t>Катков предлагает лишить католицизм национального характера: приглашать в Россию католических священников из других славянских стран, вести католические службы и проповеди на русском языке и др.</w:t>
      </w:r>
      <w:r w:rsidRPr="00006007">
        <w:rPr>
          <w:szCs w:val="19"/>
          <w:vertAlign w:val="superscript"/>
        </w:rPr>
        <w:t xml:space="preserve"> </w:t>
      </w:r>
      <w:r w:rsidRPr="00006007">
        <w:rPr>
          <w:szCs w:val="19"/>
          <w:vertAlign w:val="superscript"/>
        </w:rPr>
        <w:footnoteReference w:id="1420"/>
      </w:r>
      <w:r w:rsidRPr="00006007">
        <w:rPr>
          <w:szCs w:val="19"/>
        </w:rPr>
        <w:t xml:space="preserve"> Использ</w:t>
      </w:r>
      <w:r w:rsidRPr="00006007">
        <w:rPr>
          <w:szCs w:val="19"/>
        </w:rPr>
        <w:t>о</w:t>
      </w:r>
      <w:r w:rsidRPr="00006007">
        <w:rPr>
          <w:szCs w:val="19"/>
        </w:rPr>
        <w:t>вание русского языка в богослужении «инославных» религий было запрещено в еще в 1848 году Ник</w:t>
      </w:r>
      <w:r w:rsidRPr="00006007">
        <w:rPr>
          <w:szCs w:val="19"/>
        </w:rPr>
        <w:t>о</w:t>
      </w:r>
      <w:r w:rsidRPr="00006007">
        <w:rPr>
          <w:szCs w:val="19"/>
        </w:rPr>
        <w:t>лаем I из опасений отказа русского населения от православия в пользу иных верований</w:t>
      </w:r>
      <w:r w:rsidRPr="00006007">
        <w:rPr>
          <w:szCs w:val="19"/>
          <w:vertAlign w:val="superscript"/>
        </w:rPr>
        <w:footnoteReference w:id="1421"/>
      </w:r>
      <w:r w:rsidR="004B0415" w:rsidRPr="00006007">
        <w:rPr>
          <w:szCs w:val="19"/>
        </w:rPr>
        <w:t>.</w:t>
      </w:r>
      <w:r w:rsidRPr="00006007">
        <w:rPr>
          <w:szCs w:val="19"/>
        </w:rPr>
        <w:t xml:space="preserve"> Катков энергично доказывал, что использование в различных религиозных богослужениях русского языка </w:t>
      </w:r>
      <w:r w:rsidRPr="006A3098">
        <w:rPr>
          <w:spacing w:val="-2"/>
          <w:szCs w:val="19"/>
        </w:rPr>
        <w:t>приведет в конечном итоге к сплочению общества и послужит укреплению государственного единства.</w:t>
      </w:r>
      <w:r w:rsidRPr="00006007">
        <w:rPr>
          <w:szCs w:val="19"/>
        </w:rPr>
        <w:t xml:space="preserve"> Под влиянием публициста император утвердил соответствующий акт, содержащий следующую до</w:t>
      </w:r>
      <w:r w:rsidRPr="00006007">
        <w:rPr>
          <w:szCs w:val="19"/>
        </w:rPr>
        <w:t>з</w:t>
      </w:r>
      <w:r w:rsidRPr="00006007">
        <w:rPr>
          <w:szCs w:val="19"/>
        </w:rPr>
        <w:t>волительную норму: «Государь император в отеческом попечении о своих верноподданных без разл</w:t>
      </w:r>
      <w:r w:rsidRPr="00006007">
        <w:rPr>
          <w:szCs w:val="19"/>
        </w:rPr>
        <w:t>и</w:t>
      </w:r>
      <w:r w:rsidRPr="00006007">
        <w:rPr>
          <w:szCs w:val="19"/>
        </w:rPr>
        <w:t>чия вероисповеданий, желая чтобы те из них, которые родным языком своим считают русский, в том или другом его наречии, не были лишены права пользоваться им в делах своей религии, всемилост</w:t>
      </w:r>
      <w:r w:rsidRPr="00006007">
        <w:rPr>
          <w:szCs w:val="19"/>
        </w:rPr>
        <w:t>и</w:t>
      </w:r>
      <w:r w:rsidRPr="00006007">
        <w:rPr>
          <w:szCs w:val="19"/>
        </w:rPr>
        <w:lastRenderedPageBreak/>
        <w:t>вейше разрешить соизволил произносить в иноверческих церквах проповеди и совершать дополн</w:t>
      </w:r>
      <w:r w:rsidRPr="00006007">
        <w:rPr>
          <w:szCs w:val="19"/>
        </w:rPr>
        <w:t>и</w:t>
      </w:r>
      <w:r w:rsidRPr="00006007">
        <w:rPr>
          <w:szCs w:val="19"/>
        </w:rPr>
        <w:t>тельное богослужение и молитвы на русском языке»</w:t>
      </w:r>
      <w:r w:rsidRPr="00006007">
        <w:rPr>
          <w:szCs w:val="19"/>
          <w:vertAlign w:val="superscript"/>
        </w:rPr>
        <w:footnoteReference w:id="1422"/>
      </w:r>
      <w:r w:rsidR="003A4978" w:rsidRPr="00006007">
        <w:rPr>
          <w:szCs w:val="19"/>
        </w:rPr>
        <w:t>.</w:t>
      </w:r>
    </w:p>
    <w:p w:rsidR="00AA5743" w:rsidRPr="00D201F8" w:rsidRDefault="00AA5743" w:rsidP="00AA5743">
      <w:pPr>
        <w:rPr>
          <w:spacing w:val="2"/>
          <w:szCs w:val="19"/>
        </w:rPr>
      </w:pPr>
      <w:r w:rsidRPr="00D201F8">
        <w:rPr>
          <w:spacing w:val="2"/>
          <w:szCs w:val="19"/>
        </w:rPr>
        <w:t xml:space="preserve">Видный общественный и церковный деятель </w:t>
      </w:r>
      <w:r w:rsidR="003A4978" w:rsidRPr="00D201F8">
        <w:rPr>
          <w:i/>
          <w:spacing w:val="2"/>
          <w:szCs w:val="19"/>
        </w:rPr>
        <w:t>К.</w:t>
      </w:r>
      <w:r w:rsidRPr="00D201F8">
        <w:rPr>
          <w:i/>
          <w:spacing w:val="2"/>
          <w:szCs w:val="19"/>
        </w:rPr>
        <w:t>П. Победоносцев</w:t>
      </w:r>
      <w:r w:rsidRPr="00D201F8">
        <w:rPr>
          <w:spacing w:val="2"/>
          <w:szCs w:val="19"/>
        </w:rPr>
        <w:t xml:space="preserve"> (1827—1907), который, по мнению исследователей, внес наибольший вклад в обоснование охранительного внутриполитич</w:t>
      </w:r>
      <w:r w:rsidRPr="00D201F8">
        <w:rPr>
          <w:spacing w:val="2"/>
          <w:szCs w:val="19"/>
        </w:rPr>
        <w:t>е</w:t>
      </w:r>
      <w:r w:rsidRPr="00D201F8">
        <w:rPr>
          <w:spacing w:val="2"/>
          <w:szCs w:val="19"/>
        </w:rPr>
        <w:t>ского курса</w:t>
      </w:r>
      <w:r w:rsidRPr="00D201F8">
        <w:rPr>
          <w:spacing w:val="2"/>
          <w:szCs w:val="19"/>
          <w:vertAlign w:val="superscript"/>
        </w:rPr>
        <w:footnoteReference w:id="1423"/>
      </w:r>
      <w:r w:rsidR="006A3098">
        <w:rPr>
          <w:spacing w:val="2"/>
          <w:szCs w:val="19"/>
        </w:rPr>
        <w:t>,</w:t>
      </w:r>
      <w:r w:rsidRPr="00D201F8">
        <w:rPr>
          <w:spacing w:val="2"/>
          <w:szCs w:val="19"/>
        </w:rPr>
        <w:t xml:space="preserve"> не предполагал возможности предоставления автономии национальным окраинам России, видя в русской культуре и православии оплот государственного единства.</w:t>
      </w:r>
      <w:r w:rsidRPr="00D201F8">
        <w:rPr>
          <w:spacing w:val="2"/>
          <w:szCs w:val="19"/>
          <w:vertAlign w:val="superscript"/>
        </w:rPr>
        <w:t xml:space="preserve"> </w:t>
      </w:r>
      <w:r w:rsidRPr="00D201F8">
        <w:rPr>
          <w:spacing w:val="2"/>
          <w:szCs w:val="19"/>
        </w:rPr>
        <w:t>По мнению П</w:t>
      </w:r>
      <w:r w:rsidRPr="00D201F8">
        <w:rPr>
          <w:spacing w:val="2"/>
          <w:szCs w:val="19"/>
        </w:rPr>
        <w:t>о</w:t>
      </w:r>
      <w:r w:rsidRPr="00D201F8">
        <w:rPr>
          <w:spacing w:val="2"/>
          <w:szCs w:val="19"/>
        </w:rPr>
        <w:t>бедоносцева, политика центральной власти по отношению к национальным окраинам («спасенным и облагодетельствованным» народам) должна была строит</w:t>
      </w:r>
      <w:r w:rsidR="00C83F17" w:rsidRPr="00D201F8">
        <w:rPr>
          <w:spacing w:val="2"/>
          <w:szCs w:val="19"/>
        </w:rPr>
        <w:t>ь</w:t>
      </w:r>
      <w:r w:rsidRPr="00D201F8">
        <w:rPr>
          <w:spacing w:val="2"/>
          <w:szCs w:val="19"/>
        </w:rPr>
        <w:t>ся на строгих началах. Иная линия («система ухаживания за инородцами») могла ослабить империю, нарушить ее единство</w:t>
      </w:r>
      <w:r w:rsidRPr="00D201F8">
        <w:rPr>
          <w:spacing w:val="2"/>
          <w:szCs w:val="19"/>
          <w:vertAlign w:val="superscript"/>
        </w:rPr>
        <w:footnoteReference w:id="1424"/>
      </w:r>
      <w:r w:rsidR="003A4978" w:rsidRPr="00D201F8">
        <w:rPr>
          <w:spacing w:val="2"/>
          <w:szCs w:val="19"/>
        </w:rPr>
        <w:t>.</w:t>
      </w:r>
      <w:r w:rsidRPr="00D201F8">
        <w:rPr>
          <w:spacing w:val="2"/>
          <w:szCs w:val="19"/>
        </w:rPr>
        <w:t xml:space="preserve"> Именно в этом смысле он дает восхищенную характеристику Александру III: «Все знали, что не уступит Он русского, историей завещанного интереса ни на польской, ни на иных окраинах инородческого элемента, что глубоко хранит Он в душе своей одну с народом веру и любовь к церкви Правосла</w:t>
      </w:r>
      <w:r w:rsidRPr="00D201F8">
        <w:rPr>
          <w:spacing w:val="2"/>
          <w:szCs w:val="19"/>
        </w:rPr>
        <w:t>в</w:t>
      </w:r>
      <w:r w:rsidRPr="00D201F8">
        <w:rPr>
          <w:spacing w:val="2"/>
          <w:szCs w:val="19"/>
        </w:rPr>
        <w:t>ной…»</w:t>
      </w:r>
      <w:r w:rsidRPr="00D201F8">
        <w:rPr>
          <w:spacing w:val="2"/>
          <w:szCs w:val="19"/>
          <w:vertAlign w:val="superscript"/>
        </w:rPr>
        <w:footnoteReference w:id="1425"/>
      </w:r>
      <w:r w:rsidR="00403114" w:rsidRPr="00D201F8">
        <w:rPr>
          <w:spacing w:val="2"/>
          <w:szCs w:val="19"/>
        </w:rPr>
        <w:t>.</w:t>
      </w:r>
      <w:r w:rsidRPr="00D201F8">
        <w:rPr>
          <w:spacing w:val="2"/>
          <w:szCs w:val="19"/>
        </w:rPr>
        <w:t xml:space="preserve"> Думается, что национальное разнообразие, свойственное Российской империи, предста</w:t>
      </w:r>
      <w:r w:rsidRPr="00D201F8">
        <w:rPr>
          <w:spacing w:val="2"/>
          <w:szCs w:val="19"/>
        </w:rPr>
        <w:t>в</w:t>
      </w:r>
      <w:r w:rsidRPr="00D201F8">
        <w:rPr>
          <w:spacing w:val="2"/>
          <w:szCs w:val="19"/>
        </w:rPr>
        <w:t>ляло, в понимании К.П.</w:t>
      </w:r>
      <w:r w:rsidR="003A4978" w:rsidRPr="00D201F8">
        <w:rPr>
          <w:spacing w:val="2"/>
          <w:szCs w:val="19"/>
        </w:rPr>
        <w:t xml:space="preserve"> </w:t>
      </w:r>
      <w:r w:rsidRPr="00D201F8">
        <w:rPr>
          <w:spacing w:val="2"/>
          <w:szCs w:val="19"/>
        </w:rPr>
        <w:t>Победоносцева, опасность для ее территориальной целостности, поэтому одобрение в политике Александра III вызывает то, что «заодно с народом верует Он в непоколеб</w:t>
      </w:r>
      <w:r w:rsidRPr="00D201F8">
        <w:rPr>
          <w:spacing w:val="2"/>
          <w:szCs w:val="19"/>
        </w:rPr>
        <w:t>и</w:t>
      </w:r>
      <w:r w:rsidRPr="00D201F8">
        <w:rPr>
          <w:spacing w:val="2"/>
          <w:szCs w:val="19"/>
        </w:rPr>
        <w:t>мое значение власти Самодержавной в России и не допустит для нее, в призраке свободы, гибел</w:t>
      </w:r>
      <w:r w:rsidRPr="00D201F8">
        <w:rPr>
          <w:spacing w:val="2"/>
          <w:szCs w:val="19"/>
        </w:rPr>
        <w:t>ь</w:t>
      </w:r>
      <w:r w:rsidRPr="00D201F8">
        <w:rPr>
          <w:spacing w:val="2"/>
          <w:szCs w:val="19"/>
        </w:rPr>
        <w:t>ного смешения языков и имений»</w:t>
      </w:r>
      <w:r w:rsidRPr="00D201F8">
        <w:rPr>
          <w:spacing w:val="2"/>
          <w:szCs w:val="19"/>
          <w:vertAlign w:val="superscript"/>
        </w:rPr>
        <w:footnoteReference w:id="1426"/>
      </w:r>
      <w:r w:rsidR="003A4978" w:rsidRPr="00D201F8">
        <w:rPr>
          <w:spacing w:val="2"/>
          <w:szCs w:val="19"/>
        </w:rPr>
        <w:t>.</w:t>
      </w:r>
    </w:p>
    <w:p w:rsidR="00AA5743" w:rsidRPr="00006007" w:rsidRDefault="00AA5743" w:rsidP="00AA5743">
      <w:pPr>
        <w:rPr>
          <w:szCs w:val="19"/>
        </w:rPr>
      </w:pPr>
      <w:r w:rsidRPr="00006007">
        <w:rPr>
          <w:szCs w:val="19"/>
        </w:rPr>
        <w:t>Неоднократно К.П.</w:t>
      </w:r>
      <w:r w:rsidR="00C83F17">
        <w:rPr>
          <w:szCs w:val="19"/>
        </w:rPr>
        <w:t xml:space="preserve"> </w:t>
      </w:r>
      <w:r w:rsidRPr="00006007">
        <w:rPr>
          <w:szCs w:val="19"/>
        </w:rPr>
        <w:t>Победоносцев высказывался о нежелательности и даже опасности распр</w:t>
      </w:r>
      <w:r w:rsidRPr="00006007">
        <w:rPr>
          <w:szCs w:val="19"/>
        </w:rPr>
        <w:t>о</w:t>
      </w:r>
      <w:r w:rsidRPr="00006007">
        <w:rPr>
          <w:szCs w:val="19"/>
        </w:rPr>
        <w:t>странения иных, помимо православия, вероучений и о недопустимости делать это за счет государс</w:t>
      </w:r>
      <w:r w:rsidRPr="00006007">
        <w:rPr>
          <w:szCs w:val="19"/>
        </w:rPr>
        <w:t>т</w:t>
      </w:r>
      <w:r w:rsidRPr="00006007">
        <w:rPr>
          <w:szCs w:val="19"/>
        </w:rPr>
        <w:t>венной казны</w:t>
      </w:r>
      <w:r w:rsidRPr="00006007">
        <w:rPr>
          <w:szCs w:val="19"/>
          <w:vertAlign w:val="superscript"/>
        </w:rPr>
        <w:footnoteReference w:id="1427"/>
      </w:r>
      <w:r w:rsidR="003A4978" w:rsidRPr="00006007">
        <w:rPr>
          <w:szCs w:val="19"/>
        </w:rPr>
        <w:t>.</w:t>
      </w:r>
      <w:r w:rsidRPr="00006007">
        <w:rPr>
          <w:szCs w:val="19"/>
        </w:rPr>
        <w:t xml:space="preserve"> Более того, он также считал неправильным официальное юридическое установление в Российской империи статуса иноверных вероисповеданий и их иерархии, тем самым приближая их к государственной власти</w:t>
      </w:r>
      <w:r w:rsidRPr="00006007">
        <w:rPr>
          <w:szCs w:val="19"/>
          <w:vertAlign w:val="superscript"/>
        </w:rPr>
        <w:footnoteReference w:id="1428"/>
      </w:r>
      <w:r w:rsidR="003A4978" w:rsidRPr="00006007">
        <w:rPr>
          <w:szCs w:val="19"/>
        </w:rPr>
        <w:t>.</w:t>
      </w:r>
      <w:r w:rsidRPr="00006007">
        <w:rPr>
          <w:szCs w:val="19"/>
        </w:rPr>
        <w:t xml:space="preserve"> Не без основания обер-прокурор считал, что иные, помимо православия, </w:t>
      </w:r>
      <w:r w:rsidRPr="00C83F17">
        <w:rPr>
          <w:spacing w:val="-2"/>
          <w:szCs w:val="19"/>
        </w:rPr>
        <w:t>конфессии в союзе с определенными этническими группами таят в себе опасность сепаратизма</w:t>
      </w:r>
      <w:r w:rsidRPr="00C83F17">
        <w:rPr>
          <w:spacing w:val="-2"/>
          <w:szCs w:val="19"/>
          <w:vertAlign w:val="superscript"/>
        </w:rPr>
        <w:footnoteReference w:id="1429"/>
      </w:r>
      <w:r w:rsidR="003A4978" w:rsidRPr="00C83F17">
        <w:rPr>
          <w:spacing w:val="-2"/>
          <w:szCs w:val="19"/>
        </w:rPr>
        <w:t>.</w:t>
      </w:r>
      <w:r w:rsidRPr="00C83F17">
        <w:rPr>
          <w:spacing w:val="-2"/>
          <w:szCs w:val="19"/>
        </w:rPr>
        <w:t xml:space="preserve"> Так, </w:t>
      </w:r>
      <w:r w:rsidRPr="00006007">
        <w:rPr>
          <w:szCs w:val="19"/>
        </w:rPr>
        <w:t>обер-прокурор позиционировал русских и иных славян в качестве «национального тела» правосла</w:t>
      </w:r>
      <w:r w:rsidRPr="00006007">
        <w:rPr>
          <w:szCs w:val="19"/>
        </w:rPr>
        <w:t>в</w:t>
      </w:r>
      <w:r w:rsidRPr="00006007">
        <w:rPr>
          <w:szCs w:val="19"/>
        </w:rPr>
        <w:t>ной веры, вместе с тем</w:t>
      </w:r>
      <w:r w:rsidR="006A3098">
        <w:rPr>
          <w:szCs w:val="19"/>
        </w:rPr>
        <w:t>,</w:t>
      </w:r>
      <w:r w:rsidRPr="00006007">
        <w:rPr>
          <w:szCs w:val="19"/>
        </w:rPr>
        <w:t xml:space="preserve"> он считал, что для протестантизма в России такое «тело» — это немцы, для католической веры — поляки, для исламского вероисповедания — тюрки</w:t>
      </w:r>
      <w:r w:rsidRPr="00006007">
        <w:rPr>
          <w:szCs w:val="19"/>
          <w:vertAlign w:val="superscript"/>
        </w:rPr>
        <w:footnoteReference w:id="1430"/>
      </w:r>
      <w:r w:rsidR="003A4978" w:rsidRPr="00006007">
        <w:rPr>
          <w:szCs w:val="19"/>
        </w:rPr>
        <w:t>.</w:t>
      </w:r>
    </w:p>
    <w:p w:rsidR="00AA5743" w:rsidRPr="00006007" w:rsidRDefault="00AA5743" w:rsidP="00AA5743">
      <w:pPr>
        <w:rPr>
          <w:szCs w:val="19"/>
        </w:rPr>
      </w:pPr>
      <w:r w:rsidRPr="00006007">
        <w:rPr>
          <w:szCs w:val="19"/>
        </w:rPr>
        <w:t>Центральной темой для крайне правых организаций Российской империи начала XX века, объ</w:t>
      </w:r>
      <w:r w:rsidRPr="00006007">
        <w:rPr>
          <w:szCs w:val="19"/>
        </w:rPr>
        <w:t>е</w:t>
      </w:r>
      <w:r w:rsidRPr="00006007">
        <w:rPr>
          <w:szCs w:val="19"/>
        </w:rPr>
        <w:t xml:space="preserve">диненных под названием </w:t>
      </w:r>
      <w:r w:rsidR="00C83F17">
        <w:rPr>
          <w:szCs w:val="19"/>
        </w:rPr>
        <w:t>«</w:t>
      </w:r>
      <w:r w:rsidRPr="00006007">
        <w:rPr>
          <w:szCs w:val="19"/>
        </w:rPr>
        <w:t>черносотенных</w:t>
      </w:r>
      <w:r w:rsidR="00C83F17">
        <w:rPr>
          <w:szCs w:val="19"/>
        </w:rPr>
        <w:t>»</w:t>
      </w:r>
      <w:r w:rsidRPr="00006007">
        <w:rPr>
          <w:szCs w:val="19"/>
        </w:rPr>
        <w:t xml:space="preserve"> («Русская монархическая партия», «Союз русского нар</w:t>
      </w:r>
      <w:r w:rsidRPr="00006007">
        <w:rPr>
          <w:szCs w:val="19"/>
        </w:rPr>
        <w:t>о</w:t>
      </w:r>
      <w:r w:rsidRPr="00006007">
        <w:rPr>
          <w:szCs w:val="19"/>
        </w:rPr>
        <w:t>да», «Союз Михаила Архангела» и др.)</w:t>
      </w:r>
      <w:r w:rsidR="00C83F17">
        <w:rPr>
          <w:szCs w:val="19"/>
        </w:rPr>
        <w:t>,</w:t>
      </w:r>
      <w:r w:rsidRPr="00006007">
        <w:rPr>
          <w:szCs w:val="19"/>
          <w:vertAlign w:val="superscript"/>
        </w:rPr>
        <w:t xml:space="preserve"> </w:t>
      </w:r>
      <w:r w:rsidRPr="00006007">
        <w:rPr>
          <w:szCs w:val="19"/>
        </w:rPr>
        <w:t>было сохранение единства Российской империи и противоде</w:t>
      </w:r>
      <w:r w:rsidRPr="00006007">
        <w:rPr>
          <w:szCs w:val="19"/>
        </w:rPr>
        <w:t>й</w:t>
      </w:r>
      <w:r w:rsidRPr="00006007">
        <w:rPr>
          <w:szCs w:val="19"/>
        </w:rPr>
        <w:t>ствие сепаратизму национальных окраин. Значительное внимание при этом уделялось культурным и религиозным ограничительным мерам. Усиление влияния иных, кроме православия, конфессий ра</w:t>
      </w:r>
      <w:r w:rsidRPr="00006007">
        <w:rPr>
          <w:szCs w:val="19"/>
        </w:rPr>
        <w:t>с</w:t>
      </w:r>
      <w:r w:rsidRPr="00006007">
        <w:rPr>
          <w:szCs w:val="19"/>
        </w:rPr>
        <w:t>сматривается как угроза православию, возможная база для центробежных течений. Так, в чернос</w:t>
      </w:r>
      <w:r w:rsidRPr="00006007">
        <w:rPr>
          <w:szCs w:val="19"/>
        </w:rPr>
        <w:t>о</w:t>
      </w:r>
      <w:r w:rsidRPr="00006007">
        <w:rPr>
          <w:szCs w:val="19"/>
        </w:rPr>
        <w:t>тенных изданиях можно встретить подобные высказывания: «болею душой за нашу родину и веру пр</w:t>
      </w:r>
      <w:r w:rsidRPr="00006007">
        <w:rPr>
          <w:szCs w:val="19"/>
        </w:rPr>
        <w:t>а</w:t>
      </w:r>
      <w:r w:rsidRPr="00006007">
        <w:rPr>
          <w:szCs w:val="19"/>
        </w:rPr>
        <w:t>вославную, которая находится теперь в таком попрании», «кирхи строят, православные молитвенные дома нет»</w:t>
      </w:r>
      <w:r w:rsidRPr="00006007">
        <w:rPr>
          <w:szCs w:val="19"/>
          <w:vertAlign w:val="superscript"/>
        </w:rPr>
        <w:footnoteReference w:id="1431"/>
      </w:r>
      <w:r w:rsidR="003A4978" w:rsidRPr="00006007">
        <w:rPr>
          <w:szCs w:val="19"/>
        </w:rPr>
        <w:t>.</w:t>
      </w:r>
    </w:p>
    <w:p w:rsidR="00AA5743" w:rsidRPr="00006007" w:rsidRDefault="00AA5743" w:rsidP="00AA5743">
      <w:pPr>
        <w:rPr>
          <w:szCs w:val="19"/>
        </w:rPr>
      </w:pPr>
      <w:r w:rsidRPr="00006007">
        <w:rPr>
          <w:szCs w:val="19"/>
        </w:rPr>
        <w:t>Согласно черносотенным позициям русский человек, обращенный из православия в иную веру, духовно отрывается от России: «Русский человек, совращенный в баптизм или другую секту, перест</w:t>
      </w:r>
      <w:r w:rsidRPr="00006007">
        <w:rPr>
          <w:szCs w:val="19"/>
        </w:rPr>
        <w:t>а</w:t>
      </w:r>
      <w:r w:rsidRPr="00006007">
        <w:rPr>
          <w:szCs w:val="19"/>
        </w:rPr>
        <w:t>ет быть русским, он ненавидит русского православного человека, не любит русского царя и вешает в своем доме портрет Вильгельма, его Родиной становится Германия, и облик этого русского человека становится немецким»</w:t>
      </w:r>
      <w:r w:rsidRPr="00006007">
        <w:rPr>
          <w:szCs w:val="19"/>
          <w:vertAlign w:val="superscript"/>
        </w:rPr>
        <w:footnoteReference w:id="1432"/>
      </w:r>
      <w:r w:rsidR="0086679A" w:rsidRPr="00006007">
        <w:rPr>
          <w:szCs w:val="19"/>
        </w:rPr>
        <w:t>.</w:t>
      </w:r>
      <w:r w:rsidRPr="00006007">
        <w:rPr>
          <w:szCs w:val="19"/>
        </w:rPr>
        <w:t xml:space="preserve"> Как подрыв доминирующего положения Русской православной церкви черн</w:t>
      </w:r>
      <w:r w:rsidRPr="00006007">
        <w:rPr>
          <w:szCs w:val="19"/>
        </w:rPr>
        <w:t>о</w:t>
      </w:r>
      <w:r w:rsidRPr="00006007">
        <w:rPr>
          <w:szCs w:val="19"/>
        </w:rPr>
        <w:lastRenderedPageBreak/>
        <w:t>сотенными организациями был воспринят закон о свободном переходе из православия и одобр</w:t>
      </w:r>
      <w:r w:rsidRPr="00006007">
        <w:rPr>
          <w:szCs w:val="19"/>
        </w:rPr>
        <w:t>е</w:t>
      </w:r>
      <w:r w:rsidRPr="00006007">
        <w:rPr>
          <w:szCs w:val="19"/>
        </w:rPr>
        <w:t>нии внеисповедального состояния 1909 года. «Русское знамя» дало такую характеристику документу, о</w:t>
      </w:r>
      <w:r w:rsidRPr="00006007">
        <w:rPr>
          <w:szCs w:val="19"/>
        </w:rPr>
        <w:t>п</w:t>
      </w:r>
      <w:r w:rsidRPr="00006007">
        <w:rPr>
          <w:szCs w:val="19"/>
        </w:rPr>
        <w:t>ределяя его как губительный для единства страны: «…это первая тропа, пролагающая путь к инов</w:t>
      </w:r>
      <w:r w:rsidRPr="00006007">
        <w:rPr>
          <w:szCs w:val="19"/>
        </w:rPr>
        <w:t>е</w:t>
      </w:r>
      <w:r w:rsidRPr="00006007">
        <w:rPr>
          <w:szCs w:val="19"/>
        </w:rPr>
        <w:t>рию для легчайшего доступа к православной государственной силе, это первая трещина к разруш</w:t>
      </w:r>
      <w:r w:rsidRPr="00006007">
        <w:rPr>
          <w:szCs w:val="19"/>
        </w:rPr>
        <w:t>е</w:t>
      </w:r>
      <w:r w:rsidRPr="00006007">
        <w:rPr>
          <w:szCs w:val="19"/>
        </w:rPr>
        <w:t>нию величайшего государства в мире — Православной России»</w:t>
      </w:r>
      <w:r w:rsidRPr="00006007">
        <w:rPr>
          <w:szCs w:val="19"/>
          <w:vertAlign w:val="superscript"/>
        </w:rPr>
        <w:footnoteReference w:id="1433"/>
      </w:r>
      <w:r w:rsidR="003A4978" w:rsidRPr="00006007">
        <w:rPr>
          <w:szCs w:val="19"/>
        </w:rPr>
        <w:t>.</w:t>
      </w:r>
    </w:p>
    <w:p w:rsidR="00AA5743" w:rsidRPr="00006007" w:rsidRDefault="00AA5743" w:rsidP="00AA5743">
      <w:pPr>
        <w:rPr>
          <w:szCs w:val="19"/>
        </w:rPr>
      </w:pPr>
      <w:r w:rsidRPr="00006007">
        <w:rPr>
          <w:szCs w:val="19"/>
        </w:rPr>
        <w:t>Первенство русской народности для черносотенцев, безусловно, означало и первенство русск</w:t>
      </w:r>
      <w:r w:rsidRPr="00006007">
        <w:rPr>
          <w:szCs w:val="19"/>
        </w:rPr>
        <w:t>о</w:t>
      </w:r>
      <w:r w:rsidRPr="00006007">
        <w:rPr>
          <w:szCs w:val="19"/>
        </w:rPr>
        <w:t xml:space="preserve">го языка перед любыми другими языками </w:t>
      </w:r>
      <w:r w:rsidR="006A3098">
        <w:rPr>
          <w:szCs w:val="19"/>
        </w:rPr>
        <w:t>И</w:t>
      </w:r>
      <w:r w:rsidRPr="00006007">
        <w:rPr>
          <w:szCs w:val="19"/>
        </w:rPr>
        <w:t>мперии: «Русский язык есть господствующий язык во всех пределах неделимой Российской империи»</w:t>
      </w:r>
      <w:r w:rsidRPr="00006007">
        <w:rPr>
          <w:szCs w:val="19"/>
          <w:vertAlign w:val="superscript"/>
        </w:rPr>
        <w:footnoteReference w:id="1434"/>
      </w:r>
      <w:r w:rsidRPr="00006007">
        <w:rPr>
          <w:szCs w:val="19"/>
        </w:rPr>
        <w:t>. Еще одной гарантией государственного единства в о</w:t>
      </w:r>
      <w:r w:rsidRPr="00006007">
        <w:rPr>
          <w:szCs w:val="19"/>
        </w:rPr>
        <w:t>б</w:t>
      </w:r>
      <w:r w:rsidRPr="00006007">
        <w:rPr>
          <w:szCs w:val="19"/>
        </w:rPr>
        <w:t>ласти образования называется «Единая Русская государственная школа»</w:t>
      </w:r>
      <w:r w:rsidRPr="00006007">
        <w:rPr>
          <w:szCs w:val="19"/>
          <w:vertAlign w:val="superscript"/>
        </w:rPr>
        <w:footnoteReference w:id="1435"/>
      </w:r>
      <w:r w:rsidR="003A4978" w:rsidRPr="00006007">
        <w:rPr>
          <w:szCs w:val="19"/>
        </w:rPr>
        <w:t>.</w:t>
      </w:r>
    </w:p>
    <w:p w:rsidR="00AA5743" w:rsidRPr="00006007" w:rsidRDefault="00AA5743" w:rsidP="00AA5743">
      <w:pPr>
        <w:rPr>
          <w:szCs w:val="19"/>
        </w:rPr>
      </w:pPr>
      <w:r w:rsidRPr="00006007">
        <w:rPr>
          <w:szCs w:val="19"/>
        </w:rPr>
        <w:t>Черносотенцы были, пожалуй, последними серьезными отечественными политическими орган</w:t>
      </w:r>
      <w:r w:rsidRPr="00006007">
        <w:rPr>
          <w:szCs w:val="19"/>
        </w:rPr>
        <w:t>и</w:t>
      </w:r>
      <w:r w:rsidRPr="00006007">
        <w:rPr>
          <w:szCs w:val="19"/>
        </w:rPr>
        <w:t>зациями, которые открыто выступали за культурные и религиозные ограничения как средства проф</w:t>
      </w:r>
      <w:r w:rsidRPr="00006007">
        <w:rPr>
          <w:szCs w:val="19"/>
        </w:rPr>
        <w:t>и</w:t>
      </w:r>
      <w:r w:rsidRPr="00006007">
        <w:rPr>
          <w:szCs w:val="19"/>
        </w:rPr>
        <w:t>лактики сепаратизма. Усиливавшийся рост самосознания различных российских народов уже в нач</w:t>
      </w:r>
      <w:r w:rsidRPr="00006007">
        <w:rPr>
          <w:szCs w:val="19"/>
        </w:rPr>
        <w:t>а</w:t>
      </w:r>
      <w:r w:rsidRPr="00006007">
        <w:rPr>
          <w:szCs w:val="19"/>
        </w:rPr>
        <w:t>ле XX века делал такие меры опасными для единства Российского государства. Последующие соб</w:t>
      </w:r>
      <w:r w:rsidRPr="00006007">
        <w:rPr>
          <w:szCs w:val="19"/>
        </w:rPr>
        <w:t>ы</w:t>
      </w:r>
      <w:r w:rsidRPr="00006007">
        <w:rPr>
          <w:szCs w:val="19"/>
        </w:rPr>
        <w:t xml:space="preserve">тия революций и Гражданской войны, государственное самоопределение окраин бывшей </w:t>
      </w:r>
      <w:r w:rsidR="006A3098">
        <w:rPr>
          <w:szCs w:val="19"/>
        </w:rPr>
        <w:t>И</w:t>
      </w:r>
      <w:r w:rsidRPr="00006007">
        <w:rPr>
          <w:szCs w:val="19"/>
        </w:rPr>
        <w:t>мперии, последующая федерализация и интернациональная политика советской власти даже деятелей ру</w:t>
      </w:r>
      <w:r w:rsidRPr="00006007">
        <w:rPr>
          <w:szCs w:val="19"/>
        </w:rPr>
        <w:t>с</w:t>
      </w:r>
      <w:r w:rsidRPr="00006007">
        <w:rPr>
          <w:szCs w:val="19"/>
        </w:rPr>
        <w:t>ской эмиграции, значительная часть которых придерживалась националистических взглядов, привели к мысли о неминуемости предоставления народам России права на свободное культурное и религ</w:t>
      </w:r>
      <w:r w:rsidRPr="00006007">
        <w:rPr>
          <w:szCs w:val="19"/>
        </w:rPr>
        <w:t>и</w:t>
      </w:r>
      <w:r w:rsidRPr="00006007">
        <w:rPr>
          <w:szCs w:val="19"/>
        </w:rPr>
        <w:t>озное развитие. Профилактика сепаратизма с этого периода и по настоящее время идет по другому пути: культурное самоопределение рассматривается как альтернатива самоопределению политич</w:t>
      </w:r>
      <w:r w:rsidRPr="00006007">
        <w:rPr>
          <w:szCs w:val="19"/>
        </w:rPr>
        <w:t>е</w:t>
      </w:r>
      <w:r w:rsidRPr="00006007">
        <w:rPr>
          <w:szCs w:val="19"/>
        </w:rPr>
        <w:t>скому, представляющему настоящую опасность для территориальной целостности.</w:t>
      </w:r>
    </w:p>
    <w:p w:rsidR="00AA5743" w:rsidRPr="00006007" w:rsidRDefault="00AA5743" w:rsidP="00AA5743">
      <w:pPr>
        <w:rPr>
          <w:szCs w:val="19"/>
        </w:rPr>
      </w:pPr>
    </w:p>
    <w:p w:rsidR="0086679A" w:rsidRPr="00006007" w:rsidRDefault="0086679A" w:rsidP="00AA5743">
      <w:pPr>
        <w:rPr>
          <w:szCs w:val="19"/>
        </w:rPr>
      </w:pPr>
    </w:p>
    <w:p w:rsidR="0086679A" w:rsidRPr="00006007" w:rsidRDefault="0086679A" w:rsidP="00AA5743">
      <w:pPr>
        <w:rPr>
          <w:szCs w:val="19"/>
        </w:rPr>
      </w:pPr>
    </w:p>
    <w:p w:rsidR="005239D6" w:rsidRPr="00006007" w:rsidRDefault="005239D6" w:rsidP="002D2E3F">
      <w:pPr>
        <w:rPr>
          <w:szCs w:val="19"/>
        </w:rPr>
      </w:pPr>
    </w:p>
    <w:p w:rsidR="0086679A" w:rsidRPr="00006007" w:rsidRDefault="0086679A" w:rsidP="002D2E3F">
      <w:pPr>
        <w:rPr>
          <w:szCs w:val="19"/>
        </w:rPr>
        <w:sectPr w:rsidR="0086679A" w:rsidRPr="00006007" w:rsidSect="003A7F19">
          <w:footerReference w:type="default" r:id="rId148"/>
          <w:footnotePr>
            <w:numRestart w:val="eachPage"/>
          </w:footnotePr>
          <w:endnotePr>
            <w:numFmt w:val="decimal"/>
          </w:endnotePr>
          <w:pgSz w:w="11906" w:h="16838" w:code="9"/>
          <w:pgMar w:top="1814" w:right="1247" w:bottom="1474" w:left="1247" w:header="1134" w:footer="1021" w:gutter="0"/>
          <w:cols w:space="720"/>
        </w:sectPr>
      </w:pPr>
    </w:p>
    <w:p w:rsidR="00820DFC" w:rsidRPr="00006007" w:rsidRDefault="00820DFC" w:rsidP="00820DFC">
      <w:pPr>
        <w:pStyle w:val="-"/>
        <w:rPr>
          <w:rStyle w:val="af"/>
          <w:b/>
          <w:szCs w:val="19"/>
        </w:rPr>
      </w:pPr>
      <w:r w:rsidRPr="00006007">
        <w:rPr>
          <w:rStyle w:val="af"/>
          <w:b/>
          <w:szCs w:val="19"/>
        </w:rPr>
        <w:lastRenderedPageBreak/>
        <w:t>С.А. Торопкин</w:t>
      </w:r>
    </w:p>
    <w:p w:rsidR="00820DFC" w:rsidRPr="00006007" w:rsidRDefault="00820DFC" w:rsidP="00820DFC">
      <w:pPr>
        <w:pStyle w:val="-0"/>
        <w:rPr>
          <w:rStyle w:val="af"/>
          <w:b w:val="0"/>
          <w:szCs w:val="19"/>
        </w:rPr>
      </w:pPr>
      <w:r w:rsidRPr="00006007">
        <w:rPr>
          <w:rStyle w:val="af"/>
          <w:b w:val="0"/>
          <w:szCs w:val="19"/>
        </w:rPr>
        <w:t>Торопкин Сергей Александрович — кандидат юридических наук, доцент кафедры конституционного и международного права</w:t>
      </w:r>
    </w:p>
    <w:p w:rsidR="00820DFC" w:rsidRPr="00006007" w:rsidRDefault="00820DFC" w:rsidP="00820DFC">
      <w:pPr>
        <w:pStyle w:val="-0"/>
        <w:rPr>
          <w:rStyle w:val="af"/>
          <w:b w:val="0"/>
          <w:i w:val="0"/>
          <w:szCs w:val="19"/>
        </w:rPr>
      </w:pPr>
      <w:r w:rsidRPr="00006007">
        <w:rPr>
          <w:rStyle w:val="af"/>
          <w:b w:val="0"/>
          <w:i w:val="0"/>
          <w:szCs w:val="19"/>
        </w:rPr>
        <w:t>Нижегородская академия МВД России</w:t>
      </w:r>
    </w:p>
    <w:p w:rsidR="00820DFC" w:rsidRPr="00006007" w:rsidRDefault="00820DFC" w:rsidP="00820DFC">
      <w:pPr>
        <w:pStyle w:val="a3"/>
        <w:rPr>
          <w:rStyle w:val="af"/>
          <w:b/>
          <w:bCs w:val="0"/>
          <w:szCs w:val="19"/>
        </w:rPr>
      </w:pPr>
      <w:r w:rsidRPr="00006007">
        <w:rPr>
          <w:rStyle w:val="af"/>
          <w:b/>
          <w:bCs w:val="0"/>
          <w:szCs w:val="19"/>
        </w:rPr>
        <w:t>Техника пенсионного обеспечения работников культуры</w:t>
      </w:r>
    </w:p>
    <w:p w:rsidR="00820DFC" w:rsidRPr="00006007" w:rsidRDefault="00820DFC" w:rsidP="00820DFC">
      <w:pPr>
        <w:rPr>
          <w:rStyle w:val="af"/>
          <w:b w:val="0"/>
          <w:szCs w:val="19"/>
        </w:rPr>
      </w:pPr>
      <w:r w:rsidRPr="00006007">
        <w:rPr>
          <w:rStyle w:val="af"/>
          <w:b w:val="0"/>
          <w:szCs w:val="19"/>
        </w:rPr>
        <w:t>Система льготного пенсионного обеспечения всегда являлась важным инструментом социально-экономической политики государства, позволяющим стимулировать развитие определенных отра</w:t>
      </w:r>
      <w:r w:rsidRPr="00006007">
        <w:rPr>
          <w:rStyle w:val="af"/>
          <w:b w:val="0"/>
          <w:szCs w:val="19"/>
        </w:rPr>
        <w:t>с</w:t>
      </w:r>
      <w:r w:rsidRPr="00006007">
        <w:rPr>
          <w:rStyle w:val="af"/>
          <w:b w:val="0"/>
          <w:szCs w:val="19"/>
        </w:rPr>
        <w:t>лей и сфер деятельности</w:t>
      </w:r>
      <w:r w:rsidRPr="00006007">
        <w:rPr>
          <w:rStyle w:val="af"/>
          <w:b w:val="0"/>
          <w:szCs w:val="19"/>
          <w:vertAlign w:val="superscript"/>
        </w:rPr>
        <w:footnoteReference w:id="1436"/>
      </w:r>
      <w:r w:rsidRPr="00006007">
        <w:rPr>
          <w:rStyle w:val="af"/>
          <w:b w:val="0"/>
          <w:szCs w:val="19"/>
        </w:rPr>
        <w:t>. Пенсионное обеспечение является показателем отношения государства к определенным категориям граждан, демонстрирует приоритеты государственной политики. След</w:t>
      </w:r>
      <w:r w:rsidRPr="00006007">
        <w:rPr>
          <w:rStyle w:val="af"/>
          <w:b w:val="0"/>
          <w:szCs w:val="19"/>
        </w:rPr>
        <w:t>у</w:t>
      </w:r>
      <w:r w:rsidRPr="00006007">
        <w:rPr>
          <w:rStyle w:val="af"/>
          <w:b w:val="0"/>
          <w:szCs w:val="19"/>
        </w:rPr>
        <w:t>ет согласить</w:t>
      </w:r>
      <w:r w:rsidR="00413EA3">
        <w:rPr>
          <w:rStyle w:val="af"/>
          <w:b w:val="0"/>
          <w:szCs w:val="19"/>
        </w:rPr>
        <w:t>ся</w:t>
      </w:r>
      <w:r w:rsidRPr="00006007">
        <w:rPr>
          <w:rStyle w:val="af"/>
          <w:b w:val="0"/>
          <w:szCs w:val="19"/>
        </w:rPr>
        <w:t xml:space="preserve"> с тем мнением, что «право социального обеспечения РФ обязано способствовать пр</w:t>
      </w:r>
      <w:r w:rsidRPr="00006007">
        <w:rPr>
          <w:rStyle w:val="af"/>
          <w:b w:val="0"/>
          <w:szCs w:val="19"/>
        </w:rPr>
        <w:t>о</w:t>
      </w:r>
      <w:r w:rsidRPr="00006007">
        <w:rPr>
          <w:rStyle w:val="af"/>
          <w:b w:val="0"/>
          <w:szCs w:val="19"/>
        </w:rPr>
        <w:t>грессу творчества</w:t>
      </w:r>
      <w:r w:rsidR="006A3098">
        <w:rPr>
          <w:rStyle w:val="af"/>
          <w:b w:val="0"/>
          <w:szCs w:val="19"/>
        </w:rPr>
        <w:t>,</w:t>
      </w:r>
      <w:r w:rsidRPr="00006007">
        <w:rPr>
          <w:rStyle w:val="af"/>
          <w:b w:val="0"/>
          <w:szCs w:val="19"/>
        </w:rPr>
        <w:t xml:space="preserve"> прежде всего посредством оптимального пенсионирования тех лиц, в чью труд</w:t>
      </w:r>
      <w:r w:rsidRPr="00006007">
        <w:rPr>
          <w:rStyle w:val="af"/>
          <w:b w:val="0"/>
          <w:szCs w:val="19"/>
        </w:rPr>
        <w:t>о</w:t>
      </w:r>
      <w:r w:rsidRPr="00006007">
        <w:rPr>
          <w:rStyle w:val="af"/>
          <w:b w:val="0"/>
          <w:szCs w:val="19"/>
        </w:rPr>
        <w:t>вую функцию творчество включается на юридически обязательных началах»</w:t>
      </w:r>
      <w:r w:rsidRPr="00006007">
        <w:rPr>
          <w:rStyle w:val="af"/>
          <w:b w:val="0"/>
          <w:szCs w:val="19"/>
          <w:vertAlign w:val="superscript"/>
        </w:rPr>
        <w:footnoteReference w:id="1437"/>
      </w:r>
      <w:r w:rsidRPr="00006007">
        <w:rPr>
          <w:rStyle w:val="af"/>
          <w:b w:val="0"/>
          <w:szCs w:val="19"/>
        </w:rPr>
        <w:t>.</w:t>
      </w:r>
    </w:p>
    <w:p w:rsidR="00820DFC" w:rsidRPr="00006007" w:rsidRDefault="00820DFC" w:rsidP="00820DFC">
      <w:pPr>
        <w:rPr>
          <w:szCs w:val="19"/>
        </w:rPr>
      </w:pPr>
      <w:r w:rsidRPr="00006007">
        <w:rPr>
          <w:rStyle w:val="af"/>
          <w:b w:val="0"/>
          <w:szCs w:val="19"/>
        </w:rPr>
        <w:t>Согласно статье 55 Основ законодательства</w:t>
      </w:r>
      <w:r w:rsidRPr="00006007">
        <w:rPr>
          <w:szCs w:val="19"/>
        </w:rPr>
        <w:t xml:space="preserve"> Российской Федерации о культуре пенсионное обеспечение работников организаций культуры производится в соответствии с законодательством Российской Федерации о пенсионном обеспечении. Таким образом, на работников культуры распр</w:t>
      </w:r>
      <w:r w:rsidRPr="00006007">
        <w:rPr>
          <w:szCs w:val="19"/>
        </w:rPr>
        <w:t>о</w:t>
      </w:r>
      <w:r w:rsidRPr="00006007">
        <w:rPr>
          <w:szCs w:val="19"/>
        </w:rPr>
        <w:t>страняется общий порядок пенсионного обеспечения. При этом законодательство выделяет ряд р</w:t>
      </w:r>
      <w:r w:rsidRPr="00006007">
        <w:rPr>
          <w:szCs w:val="19"/>
        </w:rPr>
        <w:t>а</w:t>
      </w:r>
      <w:r w:rsidRPr="00006007">
        <w:rPr>
          <w:szCs w:val="19"/>
        </w:rPr>
        <w:t>ботников культуры, имеющих право на льготные условия назначения пенсии. Такими специальными субъектами являются работники культуры, осуществляющие творческую деятельность, — так наз</w:t>
      </w:r>
      <w:r w:rsidRPr="00006007">
        <w:rPr>
          <w:szCs w:val="19"/>
        </w:rPr>
        <w:t>ы</w:t>
      </w:r>
      <w:r w:rsidRPr="00006007">
        <w:rPr>
          <w:szCs w:val="19"/>
        </w:rPr>
        <w:t xml:space="preserve">ваемые </w:t>
      </w:r>
      <w:r w:rsidR="00413EA3">
        <w:rPr>
          <w:szCs w:val="19"/>
        </w:rPr>
        <w:t>«</w:t>
      </w:r>
      <w:r w:rsidRPr="00006007">
        <w:rPr>
          <w:szCs w:val="19"/>
        </w:rPr>
        <w:t>работники творческих профессий</w:t>
      </w:r>
      <w:r w:rsidR="00413EA3">
        <w:rPr>
          <w:szCs w:val="19"/>
        </w:rPr>
        <w:t>»</w:t>
      </w:r>
      <w:r w:rsidRPr="00006007">
        <w:rPr>
          <w:szCs w:val="19"/>
        </w:rPr>
        <w:t>.</w:t>
      </w:r>
    </w:p>
    <w:p w:rsidR="00820DFC" w:rsidRPr="00006007" w:rsidRDefault="00820DFC" w:rsidP="00820DFC">
      <w:pPr>
        <w:rPr>
          <w:rFonts w:eastAsia="Arial"/>
          <w:szCs w:val="19"/>
        </w:rPr>
      </w:pPr>
      <w:r w:rsidRPr="00006007">
        <w:rPr>
          <w:szCs w:val="19"/>
        </w:rPr>
        <w:t xml:space="preserve">Согласно действующему на сегодняшний день Федеральному закону «О страховых пенсиях» страховая пенсия назначается досрочно </w:t>
      </w:r>
      <w:r w:rsidRPr="00006007">
        <w:rPr>
          <w:rFonts w:eastAsia="Arial"/>
          <w:szCs w:val="19"/>
        </w:rPr>
        <w:t xml:space="preserve">лицам, осуществлявшим творческую деятельность на сцене в театрах или театрально-зрелищных организациях (в зависимости от характера такой деятельности) не менее 15—30 лет и достигшим возраста 50—55 лет либо независимо от возраста. Данная норма конкретизируется в </w:t>
      </w:r>
      <w:r w:rsidR="00413EA3">
        <w:rPr>
          <w:rFonts w:eastAsia="Arial"/>
          <w:szCs w:val="19"/>
        </w:rPr>
        <w:t>п</w:t>
      </w:r>
      <w:r w:rsidRPr="00006007">
        <w:rPr>
          <w:rFonts w:eastAsia="Arial"/>
          <w:szCs w:val="19"/>
        </w:rPr>
        <w:t>остановлении Совета Министров РСФСР от 28 августа 1991 года № 447 «Об у</w:t>
      </w:r>
      <w:r w:rsidRPr="00006007">
        <w:rPr>
          <w:rFonts w:eastAsia="Arial"/>
          <w:szCs w:val="19"/>
        </w:rPr>
        <w:t>т</w:t>
      </w:r>
      <w:r w:rsidRPr="00006007">
        <w:rPr>
          <w:rFonts w:eastAsia="Arial"/>
          <w:szCs w:val="19"/>
        </w:rPr>
        <w:t>верждении списка профес</w:t>
      </w:r>
      <w:r w:rsidR="00413EA3">
        <w:rPr>
          <w:rFonts w:eastAsia="Arial"/>
          <w:szCs w:val="19"/>
        </w:rPr>
        <w:t>с</w:t>
      </w:r>
      <w:r w:rsidRPr="00006007">
        <w:rPr>
          <w:rFonts w:eastAsia="Arial"/>
          <w:szCs w:val="19"/>
        </w:rPr>
        <w:t>ий и должностей работников театров и других театрально-зрелищных предприятий и коллективов, творческая работа которых дает право на пенсию за выслугу лет», кот</w:t>
      </w:r>
      <w:r w:rsidRPr="00006007">
        <w:rPr>
          <w:rFonts w:eastAsia="Arial"/>
          <w:szCs w:val="19"/>
        </w:rPr>
        <w:t>о</w:t>
      </w:r>
      <w:r w:rsidRPr="00006007">
        <w:rPr>
          <w:rFonts w:eastAsia="Arial"/>
          <w:szCs w:val="19"/>
        </w:rPr>
        <w:t>рым устанавливается перечень конкретных дол</w:t>
      </w:r>
      <w:r w:rsidR="00413EA3">
        <w:rPr>
          <w:rFonts w:eastAsia="Arial"/>
          <w:szCs w:val="19"/>
        </w:rPr>
        <w:t>ж</w:t>
      </w:r>
      <w:r w:rsidRPr="00006007">
        <w:rPr>
          <w:rFonts w:eastAsia="Arial"/>
          <w:szCs w:val="19"/>
        </w:rPr>
        <w:t xml:space="preserve">ностей творческих работников, имеющих право на досрочную пенсию. Данные работники в зависимости от условий назначения пенсии делятся на </w:t>
      </w:r>
      <w:r w:rsidR="00413EA3">
        <w:rPr>
          <w:rFonts w:eastAsia="Arial"/>
          <w:szCs w:val="19"/>
        </w:rPr>
        <w:t xml:space="preserve">три </w:t>
      </w:r>
      <w:r w:rsidRPr="00006007">
        <w:rPr>
          <w:rFonts w:eastAsia="Arial"/>
          <w:szCs w:val="19"/>
        </w:rPr>
        <w:t>группы:</w:t>
      </w:r>
    </w:p>
    <w:p w:rsidR="00820DFC" w:rsidRPr="00006007" w:rsidRDefault="00820DFC" w:rsidP="00820DFC">
      <w:pPr>
        <w:rPr>
          <w:rFonts w:eastAsia="Arial"/>
          <w:szCs w:val="19"/>
        </w:rPr>
      </w:pPr>
      <w:r w:rsidRPr="00006007">
        <w:rPr>
          <w:rFonts w:eastAsia="Arial"/>
          <w:szCs w:val="19"/>
        </w:rPr>
        <w:t>В первую группу входят работники, получающие право на пенсию после 15 лет творческой раб</w:t>
      </w:r>
      <w:r w:rsidRPr="00006007">
        <w:rPr>
          <w:rFonts w:eastAsia="Arial"/>
          <w:szCs w:val="19"/>
        </w:rPr>
        <w:t>о</w:t>
      </w:r>
      <w:r w:rsidRPr="00006007">
        <w:rPr>
          <w:rFonts w:eastAsia="Arial"/>
          <w:szCs w:val="19"/>
        </w:rPr>
        <w:t>ты. К ним относятся: артисты балета, театров балета и театров оперы и балета, исполняющие сольные партии; артисты (гимнасты, эквилибристы, акробаты всех наименований, кроме акробатов</w:t>
      </w:r>
      <w:r w:rsidR="006A3098">
        <w:rPr>
          <w:rFonts w:eastAsia="Arial"/>
          <w:szCs w:val="19"/>
        </w:rPr>
        <w:t>-</w:t>
      </w:r>
      <w:r w:rsidRPr="00006007">
        <w:rPr>
          <w:rFonts w:eastAsia="Arial"/>
          <w:szCs w:val="19"/>
        </w:rPr>
        <w:t>эксцент</w:t>
      </w:r>
      <w:r w:rsidR="006A3098">
        <w:rPr>
          <w:rFonts w:eastAsia="Arial"/>
          <w:szCs w:val="19"/>
        </w:rPr>
        <w:softHyphen/>
      </w:r>
      <w:r w:rsidRPr="00006007">
        <w:rPr>
          <w:rFonts w:eastAsia="Arial"/>
          <w:szCs w:val="19"/>
        </w:rPr>
        <w:t>риков) цирков и концертных организаций.</w:t>
      </w:r>
    </w:p>
    <w:p w:rsidR="00820DFC" w:rsidRPr="00006007" w:rsidRDefault="00820DFC" w:rsidP="00820DFC">
      <w:pPr>
        <w:pStyle w:val="ConsPlusNormal"/>
        <w:ind w:firstLine="425"/>
        <w:jc w:val="both"/>
        <w:rPr>
          <w:rFonts w:ascii="PragmaticaCTT" w:hAnsi="PragmaticaCTT"/>
          <w:sz w:val="19"/>
          <w:szCs w:val="19"/>
        </w:rPr>
      </w:pPr>
      <w:bookmarkStart w:id="15" w:name="Par59"/>
      <w:bookmarkEnd w:id="15"/>
      <w:r w:rsidRPr="00006007">
        <w:rPr>
          <w:rFonts w:ascii="PragmaticaCTT" w:hAnsi="PragmaticaCTT"/>
          <w:sz w:val="19"/>
          <w:szCs w:val="19"/>
        </w:rPr>
        <w:t>Вторую группу составляют творческие работники, которые могут выйти на пенсию, имея 20 лет соответствующего трудового стажа. Таковыми являются: артисты балета (в том числе балета на льду); артисты</w:t>
      </w:r>
      <w:r w:rsidR="006A3098">
        <w:rPr>
          <w:rFonts w:ascii="PragmaticaCTT" w:hAnsi="PragmaticaCTT"/>
          <w:sz w:val="19"/>
          <w:szCs w:val="19"/>
        </w:rPr>
        <w:t xml:space="preserve"> — </w:t>
      </w:r>
      <w:r w:rsidRPr="00006007">
        <w:rPr>
          <w:rFonts w:ascii="PragmaticaCTT" w:hAnsi="PragmaticaCTT"/>
          <w:sz w:val="19"/>
          <w:szCs w:val="19"/>
        </w:rPr>
        <w:t>исполнители танцевальных номеров в профессиональных художественных коллективах; артисты театров мимики и жеста; травести (артисты, исполняющие роли мальчиков, подростков, д</w:t>
      </w:r>
      <w:r w:rsidRPr="00006007">
        <w:rPr>
          <w:rFonts w:ascii="PragmaticaCTT" w:hAnsi="PragmaticaCTT"/>
          <w:sz w:val="19"/>
          <w:szCs w:val="19"/>
        </w:rPr>
        <w:t>е</w:t>
      </w:r>
      <w:r w:rsidRPr="00006007">
        <w:rPr>
          <w:rFonts w:ascii="PragmaticaCTT" w:hAnsi="PragmaticaCTT"/>
          <w:sz w:val="19"/>
          <w:szCs w:val="19"/>
        </w:rPr>
        <w:t>вочек); артисты цирков и концертных организаций: акробаты</w:t>
      </w:r>
      <w:r w:rsidR="00413EA3">
        <w:rPr>
          <w:rFonts w:ascii="PragmaticaCTT" w:hAnsi="PragmaticaCTT"/>
          <w:sz w:val="19"/>
          <w:szCs w:val="19"/>
        </w:rPr>
        <w:t>-</w:t>
      </w:r>
      <w:r w:rsidRPr="00006007">
        <w:rPr>
          <w:rFonts w:ascii="PragmaticaCTT" w:hAnsi="PragmaticaCTT"/>
          <w:sz w:val="19"/>
          <w:szCs w:val="19"/>
        </w:rPr>
        <w:t>эксцентрики, мотовелофигуристы, б</w:t>
      </w:r>
      <w:r w:rsidRPr="00006007">
        <w:rPr>
          <w:rFonts w:ascii="PragmaticaCTT" w:hAnsi="PragmaticaCTT"/>
          <w:sz w:val="19"/>
          <w:szCs w:val="19"/>
        </w:rPr>
        <w:t>а</w:t>
      </w:r>
      <w:r w:rsidRPr="00006007">
        <w:rPr>
          <w:rFonts w:ascii="PragmaticaCTT" w:hAnsi="PragmaticaCTT"/>
          <w:sz w:val="19"/>
          <w:szCs w:val="19"/>
        </w:rPr>
        <w:t>лансеры, наездники, дрессировщики диких зверей, клоуны (коверные), исполняющие номера жанров циркового искусства, дающие право на пенсию за выслугу лет, силовые жонглеры, жонглеры, лилип</w:t>
      </w:r>
      <w:r w:rsidRPr="00006007">
        <w:rPr>
          <w:rFonts w:ascii="PragmaticaCTT" w:hAnsi="PragmaticaCTT"/>
          <w:sz w:val="19"/>
          <w:szCs w:val="19"/>
        </w:rPr>
        <w:t>у</w:t>
      </w:r>
      <w:r w:rsidRPr="00006007">
        <w:rPr>
          <w:rFonts w:ascii="PragmaticaCTT" w:hAnsi="PragmaticaCTT"/>
          <w:sz w:val="19"/>
          <w:szCs w:val="19"/>
        </w:rPr>
        <w:t>ты</w:t>
      </w:r>
      <w:r w:rsidR="00413EA3">
        <w:rPr>
          <w:rFonts w:ascii="PragmaticaCTT" w:hAnsi="PragmaticaCTT"/>
          <w:sz w:val="19"/>
          <w:szCs w:val="19"/>
        </w:rPr>
        <w:t>-</w:t>
      </w:r>
      <w:r w:rsidRPr="00006007">
        <w:rPr>
          <w:rFonts w:ascii="PragmaticaCTT" w:hAnsi="PragmaticaCTT"/>
          <w:sz w:val="19"/>
          <w:szCs w:val="19"/>
        </w:rPr>
        <w:t>артисты всех наименований; артистки</w:t>
      </w:r>
      <w:r w:rsidR="00413EA3">
        <w:rPr>
          <w:rFonts w:ascii="PragmaticaCTT" w:hAnsi="PragmaticaCTT"/>
          <w:sz w:val="19"/>
          <w:szCs w:val="19"/>
        </w:rPr>
        <w:t>-</w:t>
      </w:r>
      <w:r w:rsidRPr="00006007">
        <w:rPr>
          <w:rFonts w:ascii="PragmaticaCTT" w:hAnsi="PragmaticaCTT"/>
          <w:sz w:val="19"/>
          <w:szCs w:val="19"/>
        </w:rPr>
        <w:t>вокалистки (солистки) театров оперы и балета, музыкал</w:t>
      </w:r>
      <w:r w:rsidRPr="00006007">
        <w:rPr>
          <w:rFonts w:ascii="PragmaticaCTT" w:hAnsi="PragmaticaCTT"/>
          <w:sz w:val="19"/>
          <w:szCs w:val="19"/>
        </w:rPr>
        <w:t>ь</w:t>
      </w:r>
      <w:r w:rsidRPr="00006007">
        <w:rPr>
          <w:rFonts w:ascii="PragmaticaCTT" w:hAnsi="PragmaticaCTT"/>
          <w:sz w:val="19"/>
          <w:szCs w:val="19"/>
        </w:rPr>
        <w:t>ных и музыкально-драматических театров, концертных организаций, профессиональных художес</w:t>
      </w:r>
      <w:r w:rsidRPr="00006007">
        <w:rPr>
          <w:rFonts w:ascii="PragmaticaCTT" w:hAnsi="PragmaticaCTT"/>
          <w:sz w:val="19"/>
          <w:szCs w:val="19"/>
        </w:rPr>
        <w:t>т</w:t>
      </w:r>
      <w:r w:rsidRPr="00006007">
        <w:rPr>
          <w:rFonts w:ascii="PragmaticaCTT" w:hAnsi="PragmaticaCTT"/>
          <w:sz w:val="19"/>
          <w:szCs w:val="19"/>
        </w:rPr>
        <w:t>венных коллективов, телевидения и радиовещания, а также борцы, достигшие 50-летнего возраста.</w:t>
      </w:r>
    </w:p>
    <w:p w:rsidR="00820DFC" w:rsidRPr="00006007" w:rsidRDefault="00820DFC" w:rsidP="00820DFC">
      <w:pPr>
        <w:pStyle w:val="ConsPlusNormal"/>
        <w:ind w:firstLine="425"/>
        <w:jc w:val="both"/>
        <w:rPr>
          <w:rFonts w:ascii="PragmaticaCTT" w:hAnsi="PragmaticaCTT"/>
          <w:sz w:val="19"/>
          <w:szCs w:val="19"/>
        </w:rPr>
      </w:pPr>
      <w:r w:rsidRPr="00006007">
        <w:rPr>
          <w:rFonts w:ascii="PragmaticaCTT" w:hAnsi="PragmaticaCTT"/>
          <w:sz w:val="19"/>
          <w:szCs w:val="19"/>
        </w:rPr>
        <w:t>Третьей группе творческих работников пенсия предоставляется при наличии 25-летнего стажа работы в соответствующей должности. В эту группу входят: артисты</w:t>
      </w:r>
      <w:r w:rsidR="00413EA3">
        <w:rPr>
          <w:rFonts w:ascii="PragmaticaCTT" w:hAnsi="PragmaticaCTT"/>
          <w:sz w:val="19"/>
          <w:szCs w:val="19"/>
        </w:rPr>
        <w:t>-</w:t>
      </w:r>
      <w:r w:rsidRPr="00006007">
        <w:rPr>
          <w:rFonts w:ascii="PragmaticaCTT" w:hAnsi="PragmaticaCTT"/>
          <w:sz w:val="19"/>
          <w:szCs w:val="19"/>
        </w:rPr>
        <w:t>вокалисты (солисты) театров оперы и балета, музыкальных и музыкально-драматических театров, концертных организаций, тел</w:t>
      </w:r>
      <w:r w:rsidRPr="00006007">
        <w:rPr>
          <w:rFonts w:ascii="PragmaticaCTT" w:hAnsi="PragmaticaCTT"/>
          <w:sz w:val="19"/>
          <w:szCs w:val="19"/>
        </w:rPr>
        <w:t>е</w:t>
      </w:r>
      <w:r w:rsidRPr="00006007">
        <w:rPr>
          <w:rFonts w:ascii="PragmaticaCTT" w:hAnsi="PragmaticaCTT"/>
          <w:sz w:val="19"/>
          <w:szCs w:val="19"/>
        </w:rPr>
        <w:t>видения и радиовещания, оперных студий высших учебных заведений искусств; артисты професси</w:t>
      </w:r>
      <w:r w:rsidRPr="00006007">
        <w:rPr>
          <w:rFonts w:ascii="PragmaticaCTT" w:hAnsi="PragmaticaCTT"/>
          <w:sz w:val="19"/>
          <w:szCs w:val="19"/>
        </w:rPr>
        <w:t>о</w:t>
      </w:r>
      <w:r w:rsidRPr="00006007">
        <w:rPr>
          <w:rFonts w:ascii="PragmaticaCTT" w:hAnsi="PragmaticaCTT"/>
          <w:sz w:val="19"/>
          <w:szCs w:val="19"/>
        </w:rPr>
        <w:t>нальных хоровых коллективов, исполняющие сольные партии; артисты, играющие на духовых инстр</w:t>
      </w:r>
      <w:r w:rsidRPr="00006007">
        <w:rPr>
          <w:rFonts w:ascii="PragmaticaCTT" w:hAnsi="PragmaticaCTT"/>
          <w:sz w:val="19"/>
          <w:szCs w:val="19"/>
        </w:rPr>
        <w:t>у</w:t>
      </w:r>
      <w:r w:rsidRPr="00006007">
        <w:rPr>
          <w:rFonts w:ascii="PragmaticaCTT" w:hAnsi="PragmaticaCTT"/>
          <w:sz w:val="19"/>
          <w:szCs w:val="19"/>
        </w:rPr>
        <w:t>ментах (в том числе на старинных духовых народных инструментах) в профессиональных художес</w:t>
      </w:r>
      <w:r w:rsidRPr="00006007">
        <w:rPr>
          <w:rFonts w:ascii="PragmaticaCTT" w:hAnsi="PragmaticaCTT"/>
          <w:sz w:val="19"/>
          <w:szCs w:val="19"/>
        </w:rPr>
        <w:t>т</w:t>
      </w:r>
      <w:r w:rsidRPr="00006007">
        <w:rPr>
          <w:rFonts w:ascii="PragmaticaCTT" w:hAnsi="PragmaticaCTT"/>
          <w:sz w:val="19"/>
          <w:szCs w:val="19"/>
        </w:rPr>
        <w:lastRenderedPageBreak/>
        <w:t>венных коллективах; артисты</w:t>
      </w:r>
      <w:r w:rsidR="00C854EC">
        <w:rPr>
          <w:rFonts w:ascii="PragmaticaCTT" w:hAnsi="PragmaticaCTT"/>
          <w:sz w:val="19"/>
          <w:szCs w:val="19"/>
        </w:rPr>
        <w:t>-</w:t>
      </w:r>
      <w:r w:rsidRPr="00006007">
        <w:rPr>
          <w:rFonts w:ascii="PragmaticaCTT" w:hAnsi="PragmaticaCTT"/>
          <w:sz w:val="19"/>
          <w:szCs w:val="19"/>
        </w:rPr>
        <w:t>кукловоды в театрах кукол; артисты</w:t>
      </w:r>
      <w:r w:rsidR="006A3098">
        <w:rPr>
          <w:rFonts w:ascii="PragmaticaCTT" w:hAnsi="PragmaticaCTT"/>
          <w:sz w:val="19"/>
          <w:szCs w:val="19"/>
        </w:rPr>
        <w:t xml:space="preserve"> — </w:t>
      </w:r>
      <w:r w:rsidRPr="00006007">
        <w:rPr>
          <w:rFonts w:ascii="PragmaticaCTT" w:hAnsi="PragmaticaCTT"/>
          <w:sz w:val="19"/>
          <w:szCs w:val="19"/>
        </w:rPr>
        <w:t>исполнители трюковых номеров (каскадеры); артисты детских театров и театров юного зрителя; артистки драматических театров, достигшие 50-летнего возраста.</w:t>
      </w:r>
    </w:p>
    <w:p w:rsidR="00820DFC" w:rsidRPr="00006007" w:rsidRDefault="00820DFC" w:rsidP="00820DFC">
      <w:pPr>
        <w:rPr>
          <w:szCs w:val="19"/>
        </w:rPr>
      </w:pPr>
      <w:r w:rsidRPr="00006007">
        <w:rPr>
          <w:szCs w:val="19"/>
        </w:rPr>
        <w:t>Предоставлением льготных условий выхода на пенсию работникам творческих профессий, на наш взгляд, решаются две основны</w:t>
      </w:r>
      <w:r w:rsidR="006A3098">
        <w:rPr>
          <w:szCs w:val="19"/>
        </w:rPr>
        <w:t>е</w:t>
      </w:r>
      <w:r w:rsidRPr="00006007">
        <w:rPr>
          <w:szCs w:val="19"/>
        </w:rPr>
        <w:t xml:space="preserve"> задачи. Во-первых, государство стимулирует развитие творч</w:t>
      </w:r>
      <w:r w:rsidRPr="00006007">
        <w:rPr>
          <w:szCs w:val="19"/>
        </w:rPr>
        <w:t>е</w:t>
      </w:r>
      <w:r w:rsidRPr="00006007">
        <w:rPr>
          <w:szCs w:val="19"/>
        </w:rPr>
        <w:t>ской детельности, предоставляя ее субъектам социальные гарантии. Творческий работник в этом сл</w:t>
      </w:r>
      <w:r w:rsidRPr="00006007">
        <w:rPr>
          <w:szCs w:val="19"/>
        </w:rPr>
        <w:t>у</w:t>
      </w:r>
      <w:r w:rsidRPr="00006007">
        <w:rPr>
          <w:szCs w:val="19"/>
        </w:rPr>
        <w:t>чае может сосредоточить усилия на реализации своего творческого потенциала, зная</w:t>
      </w:r>
      <w:r w:rsidR="00C854EC">
        <w:rPr>
          <w:szCs w:val="19"/>
        </w:rPr>
        <w:t>,</w:t>
      </w:r>
      <w:r w:rsidRPr="00006007">
        <w:rPr>
          <w:szCs w:val="19"/>
        </w:rPr>
        <w:t xml:space="preserve"> что государс</w:t>
      </w:r>
      <w:r w:rsidRPr="00006007">
        <w:rPr>
          <w:szCs w:val="19"/>
        </w:rPr>
        <w:t>т</w:t>
      </w:r>
      <w:r w:rsidRPr="00006007">
        <w:rPr>
          <w:szCs w:val="19"/>
        </w:rPr>
        <w:t>во обеспечит ему необходимый минимум материальных благ. Во-вторых, льготное пенсинное обесп</w:t>
      </w:r>
      <w:r w:rsidRPr="00006007">
        <w:rPr>
          <w:szCs w:val="19"/>
        </w:rPr>
        <w:t>е</w:t>
      </w:r>
      <w:r w:rsidRPr="00006007">
        <w:rPr>
          <w:szCs w:val="19"/>
        </w:rPr>
        <w:t>чение работников творческих профессий необходимо с позиций гуманизма, поскольку отдельные в</w:t>
      </w:r>
      <w:r w:rsidRPr="00006007">
        <w:rPr>
          <w:szCs w:val="19"/>
        </w:rPr>
        <w:t>и</w:t>
      </w:r>
      <w:r w:rsidRPr="00006007">
        <w:rPr>
          <w:szCs w:val="19"/>
        </w:rPr>
        <w:t>ды творческой деятельности требуют от человека определенного уровня физического развития и ст</w:t>
      </w:r>
      <w:r w:rsidRPr="00006007">
        <w:rPr>
          <w:szCs w:val="19"/>
        </w:rPr>
        <w:t>а</w:t>
      </w:r>
      <w:r w:rsidRPr="00006007">
        <w:rPr>
          <w:szCs w:val="19"/>
        </w:rPr>
        <w:t>новятся невозможными или даже опасными для здоровья человека по достижению определенного возраста. Например, как показывает практика, в профессиональном балете средний возраст танцу</w:t>
      </w:r>
      <w:r w:rsidRPr="00006007">
        <w:rPr>
          <w:szCs w:val="19"/>
        </w:rPr>
        <w:t>ю</w:t>
      </w:r>
      <w:r w:rsidRPr="00006007">
        <w:rPr>
          <w:szCs w:val="19"/>
        </w:rPr>
        <w:t>щей балерины составляет 25</w:t>
      </w:r>
      <w:r w:rsidR="001E7F11" w:rsidRPr="00006007">
        <w:rPr>
          <w:szCs w:val="19"/>
        </w:rPr>
        <w:t>—</w:t>
      </w:r>
      <w:r w:rsidRPr="00006007">
        <w:rPr>
          <w:szCs w:val="19"/>
        </w:rPr>
        <w:t>27 лет, редкостью является исполнение сольных партий лицами ста</w:t>
      </w:r>
      <w:r w:rsidRPr="00006007">
        <w:rPr>
          <w:szCs w:val="19"/>
        </w:rPr>
        <w:t>р</w:t>
      </w:r>
      <w:r w:rsidRPr="00006007">
        <w:rPr>
          <w:szCs w:val="19"/>
        </w:rPr>
        <w:t xml:space="preserve">ше 40 лет. Таким же ярким примером могут служить актеры-травести, </w:t>
      </w:r>
      <w:r w:rsidRPr="00006007">
        <w:rPr>
          <w:rFonts w:eastAsia="Arial"/>
          <w:szCs w:val="19"/>
        </w:rPr>
        <w:t>исполняющие роли мальчиков, подростков, девочек, которые по определению не могут играть эти роли до старости</w:t>
      </w:r>
      <w:r w:rsidR="00C854EC">
        <w:rPr>
          <w:rFonts w:eastAsia="Arial"/>
          <w:szCs w:val="19"/>
        </w:rPr>
        <w:t>,</w:t>
      </w:r>
      <w:r w:rsidRPr="00006007">
        <w:rPr>
          <w:szCs w:val="19"/>
        </w:rPr>
        <w:t xml:space="preserve"> </w:t>
      </w:r>
      <w:r w:rsidR="00C854EC">
        <w:rPr>
          <w:szCs w:val="19"/>
        </w:rPr>
        <w:t>п</w:t>
      </w:r>
      <w:r w:rsidRPr="00006007">
        <w:rPr>
          <w:szCs w:val="19"/>
        </w:rPr>
        <w:t>оэтому гос</w:t>
      </w:r>
      <w:r w:rsidRPr="00006007">
        <w:rPr>
          <w:szCs w:val="19"/>
        </w:rPr>
        <w:t>у</w:t>
      </w:r>
      <w:r w:rsidRPr="00006007">
        <w:rPr>
          <w:szCs w:val="19"/>
        </w:rPr>
        <w:t>дарство просто обязано предоставить социальные гарантии тем лицам, кто</w:t>
      </w:r>
      <w:r w:rsidR="00C854EC">
        <w:rPr>
          <w:szCs w:val="19"/>
        </w:rPr>
        <w:t>,</w:t>
      </w:r>
      <w:r w:rsidRPr="00006007">
        <w:rPr>
          <w:szCs w:val="19"/>
        </w:rPr>
        <w:t xml:space="preserve"> посвятив основную часть своей жизни творческой профессии, лишился возможности продолжать профессиональную деятел</w:t>
      </w:r>
      <w:r w:rsidRPr="00006007">
        <w:rPr>
          <w:szCs w:val="19"/>
        </w:rPr>
        <w:t>ь</w:t>
      </w:r>
      <w:r w:rsidRPr="00006007">
        <w:rPr>
          <w:szCs w:val="19"/>
        </w:rPr>
        <w:t>ность в силу возраста.</w:t>
      </w:r>
    </w:p>
    <w:p w:rsidR="00820DFC" w:rsidRPr="00006007" w:rsidRDefault="00820DFC" w:rsidP="00820DFC">
      <w:pPr>
        <w:rPr>
          <w:szCs w:val="19"/>
        </w:rPr>
      </w:pPr>
      <w:r w:rsidRPr="00006007">
        <w:rPr>
          <w:szCs w:val="19"/>
        </w:rPr>
        <w:t>Поддерживая общую идею законодателя о льготных пенсиях работникам творческих профессий, считаем, что следует подвергнуть критике технику установления соответствующих правил. Главная проблема института пенсионного обеспечения творческих работников состоит в необходимости ко</w:t>
      </w:r>
      <w:r w:rsidRPr="00006007">
        <w:rPr>
          <w:szCs w:val="19"/>
        </w:rPr>
        <w:t>н</w:t>
      </w:r>
      <w:r w:rsidRPr="00006007">
        <w:rPr>
          <w:szCs w:val="19"/>
        </w:rPr>
        <w:t>кретизации норм закона применительно к конкретным видам творческой деятельности, которые х</w:t>
      </w:r>
      <w:r w:rsidRPr="00006007">
        <w:rPr>
          <w:szCs w:val="19"/>
        </w:rPr>
        <w:t>а</w:t>
      </w:r>
      <w:r w:rsidRPr="00006007">
        <w:rPr>
          <w:szCs w:val="19"/>
        </w:rPr>
        <w:t>рактеризуются многообразием форм. Как известно, феномен конкретизации юридической нормы возникает тогда, когда обнаруживается ее дефектность, ее неадекватность регулируемым общес</w:t>
      </w:r>
      <w:r w:rsidRPr="00006007">
        <w:rPr>
          <w:szCs w:val="19"/>
        </w:rPr>
        <w:t>т</w:t>
      </w:r>
      <w:r w:rsidRPr="00006007">
        <w:rPr>
          <w:szCs w:val="19"/>
        </w:rPr>
        <w:t>венным отношениям, неточное отражение юридически значимой деятельности</w:t>
      </w:r>
      <w:r w:rsidRPr="00006007">
        <w:rPr>
          <w:rStyle w:val="aa"/>
          <w:szCs w:val="19"/>
        </w:rPr>
        <w:footnoteReference w:id="1438"/>
      </w:r>
      <w:r w:rsidR="001E7F11" w:rsidRPr="00006007">
        <w:rPr>
          <w:szCs w:val="19"/>
        </w:rPr>
        <w:t>.</w:t>
      </w:r>
    </w:p>
    <w:p w:rsidR="00820DFC" w:rsidRPr="00006007" w:rsidRDefault="00820DFC" w:rsidP="00820DFC">
      <w:pPr>
        <w:rPr>
          <w:szCs w:val="19"/>
        </w:rPr>
      </w:pPr>
      <w:r w:rsidRPr="00006007">
        <w:rPr>
          <w:szCs w:val="19"/>
        </w:rPr>
        <w:t>Первым дефектом техники пенсионного обеспечения творческих работников является недост</w:t>
      </w:r>
      <w:r w:rsidRPr="00006007">
        <w:rPr>
          <w:szCs w:val="19"/>
        </w:rPr>
        <w:t>а</w:t>
      </w:r>
      <w:r w:rsidRPr="00006007">
        <w:rPr>
          <w:szCs w:val="19"/>
        </w:rPr>
        <w:t xml:space="preserve">точная конкретизация </w:t>
      </w:r>
      <w:r w:rsidRPr="00006007">
        <w:rPr>
          <w:rFonts w:eastAsia="Arial"/>
          <w:szCs w:val="19"/>
        </w:rPr>
        <w:t>списка лиц, имеющих право на льготное пенсионное обеспечение. Утвержде</w:t>
      </w:r>
      <w:r w:rsidRPr="00006007">
        <w:rPr>
          <w:rFonts w:eastAsia="Arial"/>
          <w:szCs w:val="19"/>
        </w:rPr>
        <w:t>н</w:t>
      </w:r>
      <w:r w:rsidRPr="00006007">
        <w:rPr>
          <w:rFonts w:eastAsia="Arial"/>
          <w:szCs w:val="19"/>
        </w:rPr>
        <w:t xml:space="preserve">ный еще Советом Министров РСФСР список </w:t>
      </w:r>
      <w:r w:rsidRPr="00006007">
        <w:rPr>
          <w:szCs w:val="19"/>
        </w:rPr>
        <w:t>(</w:t>
      </w:r>
      <w:r w:rsidR="006A3098">
        <w:rPr>
          <w:rFonts w:eastAsia="Arial"/>
          <w:szCs w:val="19"/>
        </w:rPr>
        <w:t>п</w:t>
      </w:r>
      <w:r w:rsidRPr="00006007">
        <w:rPr>
          <w:rFonts w:eastAsia="Arial"/>
          <w:szCs w:val="19"/>
        </w:rPr>
        <w:t>остановление Совета Министров РСФСР от 28</w:t>
      </w:r>
      <w:r w:rsidR="001E7F11" w:rsidRPr="00006007">
        <w:rPr>
          <w:rFonts w:eastAsia="Arial"/>
          <w:szCs w:val="19"/>
        </w:rPr>
        <w:t xml:space="preserve"> августа </w:t>
      </w:r>
      <w:r w:rsidRPr="00006007">
        <w:rPr>
          <w:rFonts w:eastAsia="Arial"/>
          <w:szCs w:val="19"/>
        </w:rPr>
        <w:t>1991 г. № 447) органы Пенсионного фонда Российской Федерации рассматривают как исчерпыва</w:t>
      </w:r>
      <w:r w:rsidRPr="00006007">
        <w:rPr>
          <w:rFonts w:eastAsia="Arial"/>
          <w:szCs w:val="19"/>
        </w:rPr>
        <w:t>ю</w:t>
      </w:r>
      <w:r w:rsidRPr="00006007">
        <w:rPr>
          <w:rFonts w:eastAsia="Arial"/>
          <w:szCs w:val="19"/>
        </w:rPr>
        <w:t>щий перечень, не допускающий расширительного толкования</w:t>
      </w:r>
      <w:r w:rsidR="00C854EC">
        <w:rPr>
          <w:rFonts w:eastAsia="Arial"/>
          <w:szCs w:val="19"/>
        </w:rPr>
        <w:t>,</w:t>
      </w:r>
      <w:r w:rsidRPr="00006007">
        <w:rPr>
          <w:rFonts w:eastAsia="Arial"/>
          <w:szCs w:val="19"/>
        </w:rPr>
        <w:t xml:space="preserve"> </w:t>
      </w:r>
      <w:r w:rsidR="00C854EC">
        <w:rPr>
          <w:rFonts w:eastAsia="Arial"/>
          <w:szCs w:val="19"/>
        </w:rPr>
        <w:t>о</w:t>
      </w:r>
      <w:r w:rsidRPr="00006007">
        <w:rPr>
          <w:rFonts w:eastAsia="Arial"/>
          <w:szCs w:val="19"/>
        </w:rPr>
        <w:t>днако зачастую в трудовых докуме</w:t>
      </w:r>
      <w:r w:rsidRPr="00006007">
        <w:rPr>
          <w:rFonts w:eastAsia="Arial"/>
          <w:szCs w:val="19"/>
        </w:rPr>
        <w:t>н</w:t>
      </w:r>
      <w:r w:rsidRPr="00006007">
        <w:rPr>
          <w:rFonts w:eastAsia="Arial"/>
          <w:szCs w:val="19"/>
        </w:rPr>
        <w:t>тах организации наименование должности творческих работников расходятся с данным перечнем. Должность работника может называться не «артист», а «актер», что приводит к отказу в назначении пенсии. В результате большое число творческих работников вынуждены доказывать свое право на пенсию в суде. Благо, что судебная практика в этом случае на стороне работников. Так, Иркутский о</w:t>
      </w:r>
      <w:r w:rsidRPr="00006007">
        <w:rPr>
          <w:rFonts w:eastAsia="Arial"/>
          <w:szCs w:val="19"/>
        </w:rPr>
        <w:t>б</w:t>
      </w:r>
      <w:r w:rsidRPr="00006007">
        <w:rPr>
          <w:rFonts w:eastAsia="Arial"/>
          <w:szCs w:val="19"/>
        </w:rPr>
        <w:t>ластной суд, рассматривая гражданское дело по иску Г</w:t>
      </w:r>
      <w:r w:rsidR="00C854EC">
        <w:rPr>
          <w:rFonts w:eastAsia="Arial"/>
          <w:szCs w:val="19"/>
        </w:rPr>
        <w:t>.</w:t>
      </w:r>
      <w:r w:rsidRPr="00006007">
        <w:rPr>
          <w:rFonts w:eastAsia="Arial"/>
          <w:szCs w:val="19"/>
        </w:rPr>
        <w:t xml:space="preserve"> к Управлению Пенсионного фонда Росси</w:t>
      </w:r>
      <w:r w:rsidRPr="00006007">
        <w:rPr>
          <w:rFonts w:eastAsia="Arial"/>
          <w:szCs w:val="19"/>
        </w:rPr>
        <w:t>й</w:t>
      </w:r>
      <w:r w:rsidRPr="00006007">
        <w:rPr>
          <w:rFonts w:eastAsia="Arial"/>
          <w:szCs w:val="19"/>
        </w:rPr>
        <w:t>ской Федерации (государственное учреждение) в Усть-Ордынском Бурятском округе Иркутской о</w:t>
      </w:r>
      <w:r w:rsidRPr="00006007">
        <w:rPr>
          <w:rFonts w:eastAsia="Arial"/>
          <w:szCs w:val="19"/>
        </w:rPr>
        <w:t>б</w:t>
      </w:r>
      <w:r w:rsidRPr="00006007">
        <w:rPr>
          <w:rFonts w:eastAsia="Arial"/>
          <w:szCs w:val="19"/>
        </w:rPr>
        <w:t>ласти о признании решения незаконным, включении периода работы в стаж, дающий право на до</w:t>
      </w:r>
      <w:r w:rsidR="006A3098">
        <w:rPr>
          <w:rFonts w:eastAsia="Arial"/>
          <w:szCs w:val="19"/>
        </w:rPr>
        <w:softHyphen/>
      </w:r>
      <w:r w:rsidRPr="00006007">
        <w:rPr>
          <w:rFonts w:eastAsia="Arial"/>
          <w:szCs w:val="19"/>
        </w:rPr>
        <w:t>срочное назначение трудовой пенсии, признании права на назначение досрочной трудовой пенсии, обяза</w:t>
      </w:r>
      <w:r w:rsidR="00C854EC">
        <w:rPr>
          <w:rFonts w:eastAsia="Arial"/>
          <w:szCs w:val="19"/>
        </w:rPr>
        <w:t>л</w:t>
      </w:r>
      <w:r w:rsidRPr="00006007">
        <w:rPr>
          <w:rFonts w:eastAsia="Arial"/>
          <w:szCs w:val="19"/>
        </w:rPr>
        <w:t xml:space="preserve"> назначить досрочную трудовую пенсию, справедливо поддержа</w:t>
      </w:r>
      <w:r w:rsidR="00C854EC">
        <w:rPr>
          <w:rFonts w:eastAsia="Arial"/>
          <w:szCs w:val="19"/>
        </w:rPr>
        <w:t>в</w:t>
      </w:r>
      <w:r w:rsidRPr="00006007">
        <w:rPr>
          <w:rFonts w:eastAsia="Arial"/>
          <w:szCs w:val="19"/>
        </w:rPr>
        <w:t xml:space="preserve"> права гражданки Г., которая работала в должности артистки-вокалистки (солистки) в ансамбле «СН» несмотря на то, что подобная должность и наименование учреждения культуры списком не предусмотрены. При этом суд указал, что в качестве правового основания для досрочного назначения трудовой пенсии по старости пред</w:t>
      </w:r>
      <w:r w:rsidRPr="00006007">
        <w:rPr>
          <w:rFonts w:eastAsia="Arial"/>
          <w:szCs w:val="19"/>
        </w:rPr>
        <w:t>у</w:t>
      </w:r>
      <w:r w:rsidRPr="00006007">
        <w:rPr>
          <w:rFonts w:eastAsia="Arial"/>
          <w:szCs w:val="19"/>
        </w:rPr>
        <w:t>сматривается длительное выполнение определенной профессиональной деятельности. Право на досрочное получение пенсии законодатель связывает с работой в определенной сфере деятельности, при осуществлении которой работник подвергается неблагоприятному воздействию различного рода факторов, обусловленных спецификой и характером труда. Таким образом, определяющее значение для возникновения права на досрочную трудовую пенсию имеет характер деятельности работника, а не наименование его должности</w:t>
      </w:r>
      <w:r w:rsidRPr="00006007">
        <w:rPr>
          <w:rStyle w:val="aa"/>
          <w:rFonts w:eastAsia="Arial"/>
          <w:szCs w:val="19"/>
        </w:rPr>
        <w:footnoteReference w:id="1439"/>
      </w:r>
      <w:r w:rsidR="001E7F11" w:rsidRPr="00006007">
        <w:rPr>
          <w:rFonts w:eastAsia="Arial"/>
          <w:szCs w:val="19"/>
        </w:rPr>
        <w:t>.</w:t>
      </w:r>
    </w:p>
    <w:p w:rsidR="00820DFC" w:rsidRPr="00006007" w:rsidRDefault="00820DFC" w:rsidP="00820DFC">
      <w:pPr>
        <w:rPr>
          <w:rFonts w:eastAsia="Arial"/>
          <w:szCs w:val="19"/>
        </w:rPr>
      </w:pPr>
      <w:r w:rsidRPr="00C854EC">
        <w:rPr>
          <w:szCs w:val="19"/>
        </w:rPr>
        <w:t>Вторым дефектом техники пенсионного обеспечения творческих работников является требов</w:t>
      </w:r>
      <w:r w:rsidRPr="00C854EC">
        <w:rPr>
          <w:szCs w:val="19"/>
        </w:rPr>
        <w:t>а</w:t>
      </w:r>
      <w:r w:rsidRPr="00C854EC">
        <w:rPr>
          <w:szCs w:val="19"/>
        </w:rPr>
        <w:t>ние выполнения работником определенных функций для получения льготной пенсии. Так, право на пенсию после 15 лет работы получают «</w:t>
      </w:r>
      <w:r w:rsidRPr="00C854EC">
        <w:rPr>
          <w:rFonts w:eastAsia="Arial"/>
          <w:szCs w:val="19"/>
        </w:rPr>
        <w:t>артисты балета, театров балета и театров оперы и балета,</w:t>
      </w:r>
      <w:r w:rsidRPr="00C854EC">
        <w:rPr>
          <w:rFonts w:eastAsia="Arial"/>
          <w:b/>
          <w:bCs/>
          <w:iCs/>
          <w:szCs w:val="19"/>
        </w:rPr>
        <w:t xml:space="preserve"> </w:t>
      </w:r>
      <w:r w:rsidRPr="00C854EC">
        <w:rPr>
          <w:rFonts w:eastAsia="Arial"/>
          <w:iCs/>
          <w:szCs w:val="19"/>
        </w:rPr>
        <w:t>и</w:t>
      </w:r>
      <w:r w:rsidRPr="00C854EC">
        <w:rPr>
          <w:rFonts w:eastAsia="Arial"/>
          <w:iCs/>
          <w:szCs w:val="19"/>
        </w:rPr>
        <w:t>с</w:t>
      </w:r>
      <w:r w:rsidRPr="00C854EC">
        <w:rPr>
          <w:rFonts w:eastAsia="Arial"/>
          <w:iCs/>
          <w:szCs w:val="19"/>
        </w:rPr>
        <w:t>полняющие сольные партии</w:t>
      </w:r>
      <w:r w:rsidRPr="00C854EC">
        <w:rPr>
          <w:rFonts w:eastAsia="Arial"/>
          <w:szCs w:val="19"/>
        </w:rPr>
        <w:t>». Данная норма вызывает массу конфликтов на практике. Зачастую арт</w:t>
      </w:r>
      <w:r w:rsidRPr="00C854EC">
        <w:rPr>
          <w:rFonts w:eastAsia="Arial"/>
          <w:szCs w:val="19"/>
        </w:rPr>
        <w:t>и</w:t>
      </w:r>
      <w:r w:rsidRPr="00C854EC">
        <w:rPr>
          <w:rFonts w:eastAsia="Arial"/>
          <w:szCs w:val="19"/>
        </w:rPr>
        <w:t>сты исполняют сольные партии лишь в отдельных постановках, что пенсионные органы используют как повод для отказа в назначении пенсии. Так, например, С.С. работал в Государственном театре драмы и музыкальной комедии в качестве артиста хора</w:t>
      </w:r>
      <w:r w:rsidRPr="00006007">
        <w:rPr>
          <w:rFonts w:eastAsia="Arial"/>
          <w:szCs w:val="19"/>
        </w:rPr>
        <w:t xml:space="preserve"> и при этом назначался к исполнению ролей (сольных партий) как артист (вокалист) солист в спектаклях. Отказ Пенсионного Фонда в назначении </w:t>
      </w:r>
      <w:r w:rsidRPr="00006007">
        <w:rPr>
          <w:rFonts w:eastAsia="Arial"/>
          <w:szCs w:val="19"/>
        </w:rPr>
        <w:lastRenderedPageBreak/>
        <w:t>льготной пенсии артист вынужден был оспаривать в суде, предоставляя афиши, буклеты и приказы на распределение ролей, а также свидетельские показания</w:t>
      </w:r>
      <w:r w:rsidRPr="00006007">
        <w:rPr>
          <w:rStyle w:val="aa"/>
          <w:rFonts w:eastAsia="Arial"/>
          <w:szCs w:val="19"/>
        </w:rPr>
        <w:footnoteReference w:id="1440"/>
      </w:r>
      <w:r w:rsidR="001E7F11" w:rsidRPr="00006007">
        <w:rPr>
          <w:rFonts w:eastAsia="Arial"/>
          <w:szCs w:val="19"/>
        </w:rPr>
        <w:t>.</w:t>
      </w:r>
    </w:p>
    <w:p w:rsidR="00820DFC" w:rsidRPr="00006007" w:rsidRDefault="00820DFC" w:rsidP="00820DFC">
      <w:pPr>
        <w:rPr>
          <w:rFonts w:eastAsia="Arial"/>
          <w:szCs w:val="19"/>
        </w:rPr>
      </w:pPr>
      <w:r w:rsidRPr="00006007">
        <w:rPr>
          <w:rFonts w:eastAsia="Arial"/>
          <w:szCs w:val="19"/>
        </w:rPr>
        <w:t>Получается, что вопрос о назначении досрочной пенсии в этом случае целиком и полностью н</w:t>
      </w:r>
      <w:r w:rsidRPr="00006007">
        <w:rPr>
          <w:rFonts w:eastAsia="Arial"/>
          <w:szCs w:val="19"/>
        </w:rPr>
        <w:t>а</w:t>
      </w:r>
      <w:r w:rsidRPr="00006007">
        <w:rPr>
          <w:rFonts w:eastAsia="Arial"/>
          <w:szCs w:val="19"/>
        </w:rPr>
        <w:t>ходится на усмотрении суда, так как понятие «артисты, исполняющие сольные партии» является слишком расплывчатым, размытым. Каково должно быть количество этих сольных партий, с какой п</w:t>
      </w:r>
      <w:r w:rsidRPr="00006007">
        <w:rPr>
          <w:rFonts w:eastAsia="Arial"/>
          <w:szCs w:val="19"/>
        </w:rPr>
        <w:t>е</w:t>
      </w:r>
      <w:r w:rsidRPr="00006007">
        <w:rPr>
          <w:rFonts w:eastAsia="Arial"/>
          <w:szCs w:val="19"/>
        </w:rPr>
        <w:t>риодичностью артист их должен исполнять, — закон не определяет. Решение такого важного</w:t>
      </w:r>
      <w:r w:rsidR="00C854EC">
        <w:rPr>
          <w:rFonts w:eastAsia="Arial"/>
          <w:szCs w:val="19"/>
        </w:rPr>
        <w:t xml:space="preserve"> вопроса,</w:t>
      </w:r>
      <w:r w:rsidRPr="00006007">
        <w:rPr>
          <w:rFonts w:eastAsia="Arial"/>
          <w:szCs w:val="19"/>
        </w:rPr>
        <w:t xml:space="preserve"> как для государственного Пенсионного фонда РФ, так и для работника, на практике зависит от нал</w:t>
      </w:r>
      <w:r w:rsidRPr="00006007">
        <w:rPr>
          <w:rFonts w:eastAsia="Arial"/>
          <w:szCs w:val="19"/>
        </w:rPr>
        <w:t>и</w:t>
      </w:r>
      <w:r w:rsidRPr="00006007">
        <w:rPr>
          <w:rFonts w:eastAsia="Arial"/>
          <w:szCs w:val="19"/>
        </w:rPr>
        <w:t>чия таких доказательств</w:t>
      </w:r>
      <w:r w:rsidR="00C854EC">
        <w:rPr>
          <w:rFonts w:eastAsia="Arial"/>
          <w:szCs w:val="19"/>
        </w:rPr>
        <w:t>,</w:t>
      </w:r>
      <w:r w:rsidRPr="00006007">
        <w:rPr>
          <w:rFonts w:eastAsia="Arial"/>
          <w:szCs w:val="19"/>
        </w:rPr>
        <w:t xml:space="preserve"> как афиши, буклеты спектаклей, свидетельские показания. Получается, что солист должен хранить афиши и буклеты, чтобы доказать свое право на пенсию. Подобная практика свидетельствует о дефектах существующей техники пенсионного обеспечения.</w:t>
      </w:r>
    </w:p>
    <w:p w:rsidR="00820DFC" w:rsidRPr="00006007" w:rsidRDefault="00820DFC" w:rsidP="00820DFC">
      <w:pPr>
        <w:rPr>
          <w:szCs w:val="19"/>
        </w:rPr>
      </w:pPr>
      <w:r w:rsidRPr="00006007">
        <w:rPr>
          <w:rFonts w:eastAsia="Arial"/>
          <w:szCs w:val="19"/>
        </w:rPr>
        <w:t xml:space="preserve">Третьим недостатком техники пенсионного обеспечения творческих работников является прямое противоречие норм </w:t>
      </w:r>
      <w:r w:rsidR="00C854EC">
        <w:rPr>
          <w:rFonts w:eastAsia="Arial"/>
          <w:szCs w:val="19"/>
        </w:rPr>
        <w:t>п</w:t>
      </w:r>
      <w:r w:rsidRPr="00006007">
        <w:rPr>
          <w:rFonts w:eastAsia="Arial"/>
          <w:szCs w:val="19"/>
        </w:rPr>
        <w:t>остановления Совета Министров РСФСР № 447</w:t>
      </w:r>
      <w:r w:rsidR="00222BA9">
        <w:rPr>
          <w:rFonts w:eastAsia="Arial"/>
          <w:szCs w:val="19"/>
        </w:rPr>
        <w:t>,</w:t>
      </w:r>
      <w:r w:rsidRPr="00006007">
        <w:rPr>
          <w:rFonts w:eastAsia="Arial"/>
          <w:szCs w:val="19"/>
        </w:rPr>
        <w:t xml:space="preserve"> правилам Федерального закона </w:t>
      </w:r>
      <w:r w:rsidRPr="00006007">
        <w:rPr>
          <w:szCs w:val="19"/>
        </w:rPr>
        <w:t xml:space="preserve">«О страховых пенсиях» в части определения видовой принадлежности назначаемых пенсий. Согласно </w:t>
      </w:r>
      <w:r w:rsidR="00C854EC">
        <w:rPr>
          <w:szCs w:val="19"/>
        </w:rPr>
        <w:t>п</w:t>
      </w:r>
      <w:r w:rsidRPr="00006007">
        <w:rPr>
          <w:szCs w:val="19"/>
        </w:rPr>
        <w:t>остановлению Совета Министров творческим работникам творческих профессий должна назначат</w:t>
      </w:r>
      <w:r w:rsidRPr="00006007">
        <w:rPr>
          <w:szCs w:val="19"/>
        </w:rPr>
        <w:t>ь</w:t>
      </w:r>
      <w:r w:rsidRPr="00006007">
        <w:rPr>
          <w:szCs w:val="19"/>
        </w:rPr>
        <w:t>ся «пенсия за выслугу лет»</w:t>
      </w:r>
      <w:r w:rsidR="00C854EC">
        <w:rPr>
          <w:szCs w:val="19"/>
        </w:rPr>
        <w:t>,</w:t>
      </w:r>
      <w:r w:rsidRPr="00006007">
        <w:rPr>
          <w:szCs w:val="19"/>
        </w:rPr>
        <w:t xml:space="preserve"> </w:t>
      </w:r>
      <w:r w:rsidR="00C854EC">
        <w:rPr>
          <w:szCs w:val="19"/>
        </w:rPr>
        <w:t>о</w:t>
      </w:r>
      <w:r w:rsidRPr="00006007">
        <w:rPr>
          <w:szCs w:val="19"/>
        </w:rPr>
        <w:t>днако</w:t>
      </w:r>
      <w:r w:rsidR="00222BA9">
        <w:rPr>
          <w:szCs w:val="19"/>
        </w:rPr>
        <w:t xml:space="preserve"> Федеральный</w:t>
      </w:r>
      <w:r w:rsidRPr="00006007">
        <w:rPr>
          <w:szCs w:val="19"/>
        </w:rPr>
        <w:t xml:space="preserve"> закон «О страховых пенсиях» вообще не содержит такой разновидности пенсий</w:t>
      </w:r>
      <w:r w:rsidR="00222BA9">
        <w:rPr>
          <w:szCs w:val="19"/>
        </w:rPr>
        <w:t>,</w:t>
      </w:r>
      <w:r w:rsidRPr="00006007">
        <w:rPr>
          <w:szCs w:val="19"/>
        </w:rPr>
        <w:t xml:space="preserve"> как пенсия за выслугу лет. В данном случае согласно нормам </w:t>
      </w:r>
      <w:r w:rsidR="00222BA9">
        <w:rPr>
          <w:szCs w:val="19"/>
        </w:rPr>
        <w:t>Ф</w:t>
      </w:r>
      <w:r w:rsidRPr="00006007">
        <w:rPr>
          <w:szCs w:val="19"/>
        </w:rPr>
        <w:t>ед</w:t>
      </w:r>
      <w:r w:rsidRPr="00006007">
        <w:rPr>
          <w:szCs w:val="19"/>
        </w:rPr>
        <w:t>е</w:t>
      </w:r>
      <w:r w:rsidRPr="00006007">
        <w:rPr>
          <w:szCs w:val="19"/>
        </w:rPr>
        <w:t>рального закона назначается пенсия «по старости». Данная проблема возникла из-за того, что ранее работники творческих профессий действительно получали пенсию за выслугу лет согласно закону «О государственных пенсиях в Российской Федерации» 1990 года, который в настоящее время уже утр</w:t>
      </w:r>
      <w:r w:rsidRPr="00006007">
        <w:rPr>
          <w:szCs w:val="19"/>
        </w:rPr>
        <w:t>а</w:t>
      </w:r>
      <w:r w:rsidRPr="00006007">
        <w:rPr>
          <w:szCs w:val="19"/>
        </w:rPr>
        <w:t>тил силу</w:t>
      </w:r>
      <w:r w:rsidR="00C854EC">
        <w:rPr>
          <w:szCs w:val="19"/>
        </w:rPr>
        <w:t>,</w:t>
      </w:r>
      <w:r w:rsidRPr="00006007">
        <w:rPr>
          <w:szCs w:val="19"/>
        </w:rPr>
        <w:t xml:space="preserve"> </w:t>
      </w:r>
      <w:r w:rsidR="00C854EC">
        <w:rPr>
          <w:szCs w:val="19"/>
        </w:rPr>
        <w:t>о</w:t>
      </w:r>
      <w:r w:rsidRPr="00006007">
        <w:rPr>
          <w:szCs w:val="19"/>
        </w:rPr>
        <w:t>днако данное противоречие нельзя, на наш взгляд, решить лишь принятием новой реда</w:t>
      </w:r>
      <w:r w:rsidRPr="00006007">
        <w:rPr>
          <w:szCs w:val="19"/>
        </w:rPr>
        <w:t>к</w:t>
      </w:r>
      <w:r w:rsidRPr="00006007">
        <w:rPr>
          <w:szCs w:val="19"/>
        </w:rPr>
        <w:t>ци</w:t>
      </w:r>
      <w:r w:rsidR="00C854EC">
        <w:rPr>
          <w:szCs w:val="19"/>
        </w:rPr>
        <w:t>и</w:t>
      </w:r>
      <w:r w:rsidRPr="00006007">
        <w:rPr>
          <w:szCs w:val="19"/>
        </w:rPr>
        <w:t xml:space="preserve"> </w:t>
      </w:r>
      <w:r w:rsidR="00222BA9">
        <w:rPr>
          <w:szCs w:val="19"/>
        </w:rPr>
        <w:t>п</w:t>
      </w:r>
      <w:r w:rsidRPr="00006007">
        <w:rPr>
          <w:szCs w:val="19"/>
        </w:rPr>
        <w:t>остановления Совета Министров РСФСР, так как действительно правильнее называть пенсии творческих работников именно пенсиями «за выслугу лет», а не пенсиями «по старости». Какая «ст</w:t>
      </w:r>
      <w:r w:rsidRPr="00006007">
        <w:rPr>
          <w:szCs w:val="19"/>
        </w:rPr>
        <w:t>а</w:t>
      </w:r>
      <w:r w:rsidRPr="00006007">
        <w:rPr>
          <w:szCs w:val="19"/>
        </w:rPr>
        <w:t>рость» может быть у творческого работника, получающего пенсию в 30</w:t>
      </w:r>
      <w:r w:rsidR="001E7F11" w:rsidRPr="00006007">
        <w:rPr>
          <w:szCs w:val="19"/>
        </w:rPr>
        <w:t>—</w:t>
      </w:r>
      <w:r w:rsidRPr="00006007">
        <w:rPr>
          <w:szCs w:val="19"/>
        </w:rPr>
        <w:t>35 лет?</w:t>
      </w:r>
    </w:p>
    <w:p w:rsidR="00820DFC" w:rsidRPr="00006007" w:rsidRDefault="00820DFC" w:rsidP="00820DFC">
      <w:pPr>
        <w:rPr>
          <w:szCs w:val="19"/>
        </w:rPr>
      </w:pPr>
      <w:r w:rsidRPr="00006007">
        <w:rPr>
          <w:szCs w:val="19"/>
        </w:rPr>
        <w:t>Хотя логика законодателя по этому вопросу</w:t>
      </w:r>
      <w:r w:rsidR="00222BA9">
        <w:rPr>
          <w:szCs w:val="19"/>
        </w:rPr>
        <w:t>,</w:t>
      </w:r>
      <w:r w:rsidRPr="00006007">
        <w:rPr>
          <w:szCs w:val="19"/>
        </w:rPr>
        <w:t xml:space="preserve"> в общем</w:t>
      </w:r>
      <w:r w:rsidR="00C854EC">
        <w:rPr>
          <w:szCs w:val="19"/>
        </w:rPr>
        <w:t>-</w:t>
      </w:r>
      <w:r w:rsidRPr="00006007">
        <w:rPr>
          <w:szCs w:val="19"/>
        </w:rPr>
        <w:t>то</w:t>
      </w:r>
      <w:r w:rsidR="00222BA9">
        <w:rPr>
          <w:szCs w:val="19"/>
        </w:rPr>
        <w:t>,</w:t>
      </w:r>
      <w:r w:rsidRPr="00006007">
        <w:rPr>
          <w:szCs w:val="19"/>
        </w:rPr>
        <w:t xml:space="preserve"> понятна. Государственная пенсия тво</w:t>
      </w:r>
      <w:r w:rsidRPr="00006007">
        <w:rPr>
          <w:szCs w:val="19"/>
        </w:rPr>
        <w:t>р</w:t>
      </w:r>
      <w:r w:rsidRPr="00006007">
        <w:rPr>
          <w:szCs w:val="19"/>
        </w:rPr>
        <w:t>ческих работников была бы больше, поскольку привязывается к окладу и составляет фиксированную сумму, размер же страховой пенсии зависит от суммы накопленных баллов и может регулироваться Правительством РФ посредством установления стоимости этих баллов. Получается, что государство хотя и не лишает творческих работников гарантий социального обеспечения в виде досрочного вых</w:t>
      </w:r>
      <w:r w:rsidRPr="00006007">
        <w:rPr>
          <w:szCs w:val="19"/>
        </w:rPr>
        <w:t>о</w:t>
      </w:r>
      <w:r w:rsidRPr="00006007">
        <w:rPr>
          <w:szCs w:val="19"/>
        </w:rPr>
        <w:t>да на пенсию, но делает такой выход менее привлекательным, уменьшая фактический размер пенсии.</w:t>
      </w:r>
    </w:p>
    <w:p w:rsidR="00820DFC" w:rsidRPr="00006007" w:rsidRDefault="00820DFC" w:rsidP="00820DFC">
      <w:pPr>
        <w:rPr>
          <w:szCs w:val="19"/>
        </w:rPr>
      </w:pPr>
      <w:r w:rsidRPr="00006007">
        <w:rPr>
          <w:szCs w:val="19"/>
        </w:rPr>
        <w:t>Учитывая перечисленные дефекты техники пенсионного обеспечения работников культуры, мо</w:t>
      </w:r>
      <w:r w:rsidRPr="00006007">
        <w:rPr>
          <w:szCs w:val="19"/>
        </w:rPr>
        <w:t>ж</w:t>
      </w:r>
      <w:r w:rsidRPr="00006007">
        <w:rPr>
          <w:szCs w:val="19"/>
        </w:rPr>
        <w:t>но сделать однозначный вывод о том, что действующее законодательство по</w:t>
      </w:r>
      <w:r w:rsidR="00222BA9">
        <w:rPr>
          <w:szCs w:val="19"/>
        </w:rPr>
        <w:t xml:space="preserve"> данному</w:t>
      </w:r>
      <w:r w:rsidRPr="00006007">
        <w:rPr>
          <w:szCs w:val="19"/>
        </w:rPr>
        <w:t xml:space="preserve"> вопросу нужд</w:t>
      </w:r>
      <w:r w:rsidRPr="00006007">
        <w:rPr>
          <w:szCs w:val="19"/>
        </w:rPr>
        <w:t>а</w:t>
      </w:r>
      <w:r w:rsidRPr="00006007">
        <w:rPr>
          <w:szCs w:val="19"/>
        </w:rPr>
        <w:t>ется в корректировке. Способом решения существующих противоречий было бы включение в дейс</w:t>
      </w:r>
      <w:r w:rsidRPr="00006007">
        <w:rPr>
          <w:szCs w:val="19"/>
        </w:rPr>
        <w:t>т</w:t>
      </w:r>
      <w:r w:rsidRPr="00006007">
        <w:rPr>
          <w:szCs w:val="19"/>
        </w:rPr>
        <w:t xml:space="preserve">вующую редакцию </w:t>
      </w:r>
      <w:r w:rsidR="00222BA9">
        <w:rPr>
          <w:szCs w:val="19"/>
        </w:rPr>
        <w:t xml:space="preserve">Федерального </w:t>
      </w:r>
      <w:r w:rsidRPr="00006007">
        <w:rPr>
          <w:szCs w:val="19"/>
        </w:rPr>
        <w:t>закона «О страховых пенсиях» такой разновидности пенсии</w:t>
      </w:r>
      <w:r w:rsidR="00C854EC">
        <w:rPr>
          <w:szCs w:val="19"/>
        </w:rPr>
        <w:t>,</w:t>
      </w:r>
      <w:r w:rsidRPr="00006007">
        <w:rPr>
          <w:szCs w:val="19"/>
        </w:rPr>
        <w:t xml:space="preserve"> как пенсия за выслугу лет. Данная мера позволила бы правильно отразить фактически существующий п</w:t>
      </w:r>
      <w:r w:rsidRPr="00006007">
        <w:rPr>
          <w:szCs w:val="19"/>
        </w:rPr>
        <w:t>о</w:t>
      </w:r>
      <w:r w:rsidRPr="00006007">
        <w:rPr>
          <w:szCs w:val="19"/>
        </w:rPr>
        <w:t>рядок пенсионирования творческих работников без ущерба для государственного бюджета. Кроме того, список творческих работников, имеющих право на льготные условия пенсионирования</w:t>
      </w:r>
      <w:r w:rsidR="00C854EC">
        <w:rPr>
          <w:szCs w:val="19"/>
        </w:rPr>
        <w:t>,</w:t>
      </w:r>
      <w:r w:rsidRPr="00006007">
        <w:rPr>
          <w:szCs w:val="19"/>
        </w:rPr>
        <w:t xml:space="preserve"> должен быть также включен в </w:t>
      </w:r>
      <w:r w:rsidR="00222BA9">
        <w:rPr>
          <w:szCs w:val="19"/>
        </w:rPr>
        <w:t>З</w:t>
      </w:r>
      <w:r w:rsidRPr="00006007">
        <w:rPr>
          <w:szCs w:val="19"/>
        </w:rPr>
        <w:t>акон. Право на пенсию является важной социальной гарантией работника, к</w:t>
      </w:r>
      <w:r w:rsidRPr="00006007">
        <w:rPr>
          <w:szCs w:val="19"/>
        </w:rPr>
        <w:t>о</w:t>
      </w:r>
      <w:r w:rsidRPr="00006007">
        <w:rPr>
          <w:szCs w:val="19"/>
        </w:rPr>
        <w:t>торый должен четко понимать свои перспективы выхода на пенсию</w:t>
      </w:r>
      <w:r w:rsidR="00222BA9">
        <w:rPr>
          <w:szCs w:val="19"/>
        </w:rPr>
        <w:t>,</w:t>
      </w:r>
      <w:r w:rsidRPr="00006007">
        <w:rPr>
          <w:szCs w:val="19"/>
        </w:rPr>
        <w:t xml:space="preserve"> </w:t>
      </w:r>
      <w:r w:rsidR="00222BA9">
        <w:rPr>
          <w:szCs w:val="19"/>
        </w:rPr>
        <w:t>п</w:t>
      </w:r>
      <w:r w:rsidRPr="00006007">
        <w:rPr>
          <w:szCs w:val="19"/>
        </w:rPr>
        <w:t>оэтому установление перечня должностей, дающих право на досрочную пенсию</w:t>
      </w:r>
      <w:r w:rsidR="00222BA9">
        <w:rPr>
          <w:szCs w:val="19"/>
        </w:rPr>
        <w:t>,</w:t>
      </w:r>
      <w:r w:rsidRPr="00006007">
        <w:rPr>
          <w:szCs w:val="19"/>
        </w:rPr>
        <w:t xml:space="preserve"> должно осуществляться посредством федеральн</w:t>
      </w:r>
      <w:r w:rsidRPr="00006007">
        <w:rPr>
          <w:szCs w:val="19"/>
        </w:rPr>
        <w:t>о</w:t>
      </w:r>
      <w:r w:rsidRPr="00006007">
        <w:rPr>
          <w:szCs w:val="19"/>
        </w:rPr>
        <w:t>го закона, а не подзаконного нормативного акта.</w:t>
      </w:r>
    </w:p>
    <w:p w:rsidR="00820DFC" w:rsidRPr="00006007" w:rsidRDefault="00820DFC" w:rsidP="00820DFC">
      <w:pPr>
        <w:rPr>
          <w:szCs w:val="19"/>
        </w:rPr>
      </w:pPr>
    </w:p>
    <w:p w:rsidR="00820DFC" w:rsidRPr="00006007" w:rsidRDefault="00820DFC" w:rsidP="00820DFC">
      <w:pPr>
        <w:rPr>
          <w:szCs w:val="19"/>
        </w:rPr>
      </w:pPr>
    </w:p>
    <w:p w:rsidR="001E7F11" w:rsidRPr="00006007" w:rsidRDefault="001E7F11" w:rsidP="00820DFC">
      <w:pPr>
        <w:rPr>
          <w:szCs w:val="19"/>
        </w:rPr>
        <w:sectPr w:rsidR="001E7F11" w:rsidRPr="00006007" w:rsidSect="003A7F19">
          <w:footerReference w:type="default" r:id="rId149"/>
          <w:footnotePr>
            <w:numRestart w:val="eachPage"/>
          </w:footnotePr>
          <w:endnotePr>
            <w:numFmt w:val="decimal"/>
          </w:endnotePr>
          <w:pgSz w:w="11906" w:h="16838" w:code="9"/>
          <w:pgMar w:top="1814" w:right="1247" w:bottom="1474" w:left="1247" w:header="1134" w:footer="1021" w:gutter="0"/>
          <w:cols w:space="720"/>
        </w:sectPr>
      </w:pPr>
    </w:p>
    <w:p w:rsidR="00820DFC" w:rsidRPr="00006007" w:rsidRDefault="00EE4F2B" w:rsidP="00EE4F2B">
      <w:pPr>
        <w:pStyle w:val="-"/>
      </w:pPr>
      <w:r w:rsidRPr="00006007">
        <w:rPr>
          <w:shd w:val="clear" w:color="auto" w:fill="FFFFFF"/>
        </w:rPr>
        <w:lastRenderedPageBreak/>
        <w:t>Н.А. Трусов</w:t>
      </w:r>
    </w:p>
    <w:p w:rsidR="00820DFC" w:rsidRPr="00006007" w:rsidRDefault="00820DFC" w:rsidP="00EE4F2B">
      <w:pPr>
        <w:pStyle w:val="-0"/>
        <w:rPr>
          <w:shd w:val="clear" w:color="auto" w:fill="FFFFFF"/>
        </w:rPr>
      </w:pPr>
      <w:r w:rsidRPr="00006007">
        <w:rPr>
          <w:shd w:val="clear" w:color="auto" w:fill="FFFFFF"/>
        </w:rPr>
        <w:t>Трусов Николай Александрович</w:t>
      </w:r>
      <w:r w:rsidR="00EE4F2B" w:rsidRPr="00006007">
        <w:rPr>
          <w:shd w:val="clear" w:color="auto" w:fill="FFFFFF"/>
        </w:rPr>
        <w:t xml:space="preserve"> — </w:t>
      </w:r>
      <w:r w:rsidRPr="00006007">
        <w:rPr>
          <w:shd w:val="clear" w:color="auto" w:fill="FFFFFF"/>
        </w:rPr>
        <w:t>кандидат юридических наук, доцент</w:t>
      </w:r>
      <w:r w:rsidR="00EE4F2B" w:rsidRPr="00006007">
        <w:rPr>
          <w:shd w:val="clear" w:color="auto" w:fill="FFFFFF"/>
        </w:rPr>
        <w:t xml:space="preserve">, </w:t>
      </w:r>
      <w:r w:rsidRPr="00006007">
        <w:rPr>
          <w:shd w:val="clear" w:color="auto" w:fill="FFFFFF"/>
        </w:rPr>
        <w:t>начальник кафедры конституционного и межд</w:t>
      </w:r>
      <w:r w:rsidRPr="00006007">
        <w:rPr>
          <w:shd w:val="clear" w:color="auto" w:fill="FFFFFF"/>
        </w:rPr>
        <w:t>у</w:t>
      </w:r>
      <w:r w:rsidRPr="00006007">
        <w:rPr>
          <w:shd w:val="clear" w:color="auto" w:fill="FFFFFF"/>
        </w:rPr>
        <w:t>народного права</w:t>
      </w:r>
    </w:p>
    <w:p w:rsidR="00820DFC" w:rsidRPr="00006007" w:rsidRDefault="00820DFC" w:rsidP="00EE4F2B">
      <w:pPr>
        <w:pStyle w:val="-0"/>
        <w:rPr>
          <w:i w:val="0"/>
          <w:szCs w:val="19"/>
          <w:shd w:val="clear" w:color="auto" w:fill="FFFFFF"/>
        </w:rPr>
      </w:pPr>
      <w:r w:rsidRPr="00006007">
        <w:rPr>
          <w:i w:val="0"/>
          <w:szCs w:val="19"/>
          <w:shd w:val="clear" w:color="auto" w:fill="FFFFFF"/>
        </w:rPr>
        <w:t>Нижегородская академия МВД Р</w:t>
      </w:r>
      <w:r w:rsidR="00EE4F2B" w:rsidRPr="00006007">
        <w:rPr>
          <w:i w:val="0"/>
          <w:szCs w:val="19"/>
          <w:shd w:val="clear" w:color="auto" w:fill="FFFFFF"/>
        </w:rPr>
        <w:t>оссии</w:t>
      </w:r>
    </w:p>
    <w:p w:rsidR="00820DFC" w:rsidRPr="00006007" w:rsidRDefault="00820DFC" w:rsidP="00EE4F2B">
      <w:pPr>
        <w:pStyle w:val="a3"/>
        <w:rPr>
          <w:shd w:val="clear" w:color="auto" w:fill="FFFFFF"/>
        </w:rPr>
      </w:pPr>
      <w:r w:rsidRPr="00006007">
        <w:rPr>
          <w:shd w:val="clear" w:color="auto" w:fill="FFFFFF"/>
        </w:rPr>
        <w:t>Критерий содержания права</w:t>
      </w:r>
      <w:r w:rsidR="00EE4F2B" w:rsidRPr="00006007">
        <w:rPr>
          <w:shd w:val="clear" w:color="auto" w:fill="FFFFFF"/>
        </w:rPr>
        <w:t xml:space="preserve"> </w:t>
      </w:r>
      <w:r w:rsidRPr="00006007">
        <w:rPr>
          <w:shd w:val="clear" w:color="auto" w:fill="FFFFFF"/>
        </w:rPr>
        <w:t>как проявление идеологем</w:t>
      </w:r>
      <w:r w:rsidR="00EE4F2B" w:rsidRPr="00006007">
        <w:rPr>
          <w:shd w:val="clear" w:color="auto" w:fill="FFFFFF"/>
        </w:rPr>
        <w:br/>
      </w:r>
      <w:r w:rsidRPr="00006007">
        <w:rPr>
          <w:shd w:val="clear" w:color="auto" w:fill="FFFFFF"/>
        </w:rPr>
        <w:t>в социокультурном пространстве</w:t>
      </w:r>
    </w:p>
    <w:p w:rsidR="00820DFC" w:rsidRPr="00006007" w:rsidRDefault="00820DFC" w:rsidP="00820DFC">
      <w:pPr>
        <w:rPr>
          <w:szCs w:val="19"/>
        </w:rPr>
      </w:pPr>
      <w:r w:rsidRPr="00006007">
        <w:rPr>
          <w:szCs w:val="19"/>
        </w:rPr>
        <w:t>Очевидно, что критерием явления не может быть само явление. Критерий — это всегда нечто внешнее по отношению к самому явлению. Следовательно, критерием содержания права не может выступать само право, но</w:t>
      </w:r>
      <w:r w:rsidR="005A6163">
        <w:rPr>
          <w:szCs w:val="19"/>
        </w:rPr>
        <w:t>,</w:t>
      </w:r>
      <w:r w:rsidRPr="00006007">
        <w:rPr>
          <w:szCs w:val="19"/>
        </w:rPr>
        <w:t xml:space="preserve"> учитывая социальную природу права, его критерий следует искать в соци</w:t>
      </w:r>
      <w:r w:rsidRPr="00006007">
        <w:rPr>
          <w:szCs w:val="19"/>
        </w:rPr>
        <w:t>о</w:t>
      </w:r>
      <w:r w:rsidRPr="00006007">
        <w:rPr>
          <w:szCs w:val="19"/>
        </w:rPr>
        <w:t>культурном пространстве.</w:t>
      </w:r>
    </w:p>
    <w:p w:rsidR="00820DFC" w:rsidRPr="00006007" w:rsidRDefault="00820DFC" w:rsidP="00820DFC">
      <w:pPr>
        <w:rPr>
          <w:szCs w:val="19"/>
        </w:rPr>
      </w:pPr>
      <w:r w:rsidRPr="00006007">
        <w:rPr>
          <w:szCs w:val="19"/>
        </w:rPr>
        <w:t>Вопрос о критерии содержания права столь же древний, как и само право. Методологическую основу полемики по данному вопросу составляет дискуссия о правопонимании. Нельзя пытаться на</w:t>
      </w:r>
      <w:r w:rsidRPr="00006007">
        <w:rPr>
          <w:szCs w:val="19"/>
        </w:rPr>
        <w:t>й</w:t>
      </w:r>
      <w:r w:rsidRPr="00006007">
        <w:rPr>
          <w:szCs w:val="19"/>
        </w:rPr>
        <w:t>ти критерий содержания права, не определившись с тем, что</w:t>
      </w:r>
      <w:r w:rsidR="005A6163">
        <w:rPr>
          <w:szCs w:val="19"/>
        </w:rPr>
        <w:t>,</w:t>
      </w:r>
      <w:r w:rsidRPr="00006007">
        <w:rPr>
          <w:szCs w:val="19"/>
        </w:rPr>
        <w:t xml:space="preserve"> собственно</w:t>
      </w:r>
      <w:r w:rsidR="005A6163">
        <w:rPr>
          <w:szCs w:val="19"/>
        </w:rPr>
        <w:t>,</w:t>
      </w:r>
      <w:r w:rsidRPr="00006007">
        <w:rPr>
          <w:szCs w:val="19"/>
        </w:rPr>
        <w:t xml:space="preserve"> мы понимаем под правом: сторонники естественного права будут искать свой критерий, все более углубляясь в природу челов</w:t>
      </w:r>
      <w:r w:rsidRPr="00006007">
        <w:rPr>
          <w:szCs w:val="19"/>
        </w:rPr>
        <w:t>е</w:t>
      </w:r>
      <w:r w:rsidRPr="00006007">
        <w:rPr>
          <w:szCs w:val="19"/>
        </w:rPr>
        <w:t>ка и мироздание, позитивисты будут искать свой критерий. В этой связи нам также следует опред</w:t>
      </w:r>
      <w:r w:rsidRPr="00006007">
        <w:rPr>
          <w:szCs w:val="19"/>
        </w:rPr>
        <w:t>е</w:t>
      </w:r>
      <w:r w:rsidRPr="00006007">
        <w:rPr>
          <w:szCs w:val="19"/>
        </w:rPr>
        <w:t>литься с позицией на правопонимание.</w:t>
      </w:r>
    </w:p>
    <w:p w:rsidR="00820DFC" w:rsidRPr="00006007" w:rsidRDefault="00820DFC" w:rsidP="00820DFC">
      <w:pPr>
        <w:rPr>
          <w:szCs w:val="19"/>
        </w:rPr>
      </w:pPr>
      <w:r w:rsidRPr="00006007">
        <w:rPr>
          <w:szCs w:val="19"/>
        </w:rPr>
        <w:t>Учитывая известную фразу К. Маркса о том, что критерием истины является практика, полагаем, что именно позитивизм неоднократно показал свою рациональность и состоятельность в становлении и развитии общества. К тому же, так называемое естественное право в принципе непригодно для п</w:t>
      </w:r>
      <w:r w:rsidRPr="00006007">
        <w:rPr>
          <w:szCs w:val="19"/>
        </w:rPr>
        <w:t>о</w:t>
      </w:r>
      <w:r w:rsidRPr="00006007">
        <w:rPr>
          <w:szCs w:val="19"/>
        </w:rPr>
        <w:t>вседневной практической юридической жизни. Таким образом, правом должна признаваться любая норма, установленная или санкционированная государством, независимо от того, нравится ли она кому-либо или нет. Критика содержания права уместна, а игнорирование правой позиции или нар</w:t>
      </w:r>
      <w:r w:rsidRPr="00006007">
        <w:rPr>
          <w:szCs w:val="19"/>
        </w:rPr>
        <w:t>у</w:t>
      </w:r>
      <w:r w:rsidRPr="00006007">
        <w:rPr>
          <w:szCs w:val="19"/>
        </w:rPr>
        <w:t>шение нормы — нет! Но и критика как таковая также нуждается в критерии. Именно наличие четкого критерия и объективность фактического материала в аргументации не позволяют критике трансфо</w:t>
      </w:r>
      <w:r w:rsidRPr="00006007">
        <w:rPr>
          <w:szCs w:val="19"/>
        </w:rPr>
        <w:t>р</w:t>
      </w:r>
      <w:r w:rsidRPr="00006007">
        <w:rPr>
          <w:szCs w:val="19"/>
        </w:rPr>
        <w:t>мироваться в критиканство.</w:t>
      </w:r>
    </w:p>
    <w:p w:rsidR="00820DFC" w:rsidRPr="00312EAF" w:rsidRDefault="00820DFC" w:rsidP="00820DFC">
      <w:pPr>
        <w:rPr>
          <w:spacing w:val="2"/>
          <w:szCs w:val="19"/>
        </w:rPr>
      </w:pPr>
      <w:r w:rsidRPr="00312EAF">
        <w:rPr>
          <w:spacing w:val="2"/>
          <w:szCs w:val="19"/>
        </w:rPr>
        <w:t>Итак, в юридической практике не должно быть противопоставления права и закона, закон не может быть неправовым. Иное приводит к весьма неблагоприятным последствиям. И. Бентам п</w:t>
      </w:r>
      <w:r w:rsidRPr="00312EAF">
        <w:rPr>
          <w:spacing w:val="2"/>
          <w:szCs w:val="19"/>
        </w:rPr>
        <w:t>и</w:t>
      </w:r>
      <w:r w:rsidRPr="00312EAF">
        <w:rPr>
          <w:spacing w:val="2"/>
          <w:szCs w:val="19"/>
        </w:rPr>
        <w:t>сал, что «право, противопоставляемое закону, является величайшим врагом разума и самым страшным разрушителем правительства… Вместо того чтобы обсуждать законы по их последств</w:t>
      </w:r>
      <w:r w:rsidRPr="00312EAF">
        <w:rPr>
          <w:spacing w:val="2"/>
          <w:szCs w:val="19"/>
        </w:rPr>
        <w:t>и</w:t>
      </w:r>
      <w:r w:rsidRPr="00312EAF">
        <w:rPr>
          <w:spacing w:val="2"/>
          <w:szCs w:val="19"/>
        </w:rPr>
        <w:t>ям, вместо того чтобы определить, хороши они или дурны, эти фанатики рассматривают их в отн</w:t>
      </w:r>
      <w:r w:rsidRPr="00312EAF">
        <w:rPr>
          <w:spacing w:val="2"/>
          <w:szCs w:val="19"/>
        </w:rPr>
        <w:t>о</w:t>
      </w:r>
      <w:r w:rsidRPr="00312EAF">
        <w:rPr>
          <w:spacing w:val="2"/>
          <w:szCs w:val="19"/>
        </w:rPr>
        <w:t>шении к этому мнимому естественному праву, то есть они заменяют суждения опыта всеми хим</w:t>
      </w:r>
      <w:r w:rsidRPr="00312EAF">
        <w:rPr>
          <w:spacing w:val="2"/>
          <w:szCs w:val="19"/>
        </w:rPr>
        <w:t>е</w:t>
      </w:r>
      <w:r w:rsidRPr="00312EAF">
        <w:rPr>
          <w:spacing w:val="2"/>
          <w:szCs w:val="19"/>
        </w:rPr>
        <w:t>рами своего воображения»</w:t>
      </w:r>
      <w:r w:rsidRPr="00312EAF">
        <w:rPr>
          <w:rStyle w:val="aa"/>
          <w:spacing w:val="2"/>
          <w:szCs w:val="19"/>
        </w:rPr>
        <w:footnoteReference w:id="1441"/>
      </w:r>
      <w:r w:rsidRPr="00312EAF">
        <w:rPr>
          <w:spacing w:val="2"/>
          <w:szCs w:val="19"/>
        </w:rPr>
        <w:t>.</w:t>
      </w:r>
    </w:p>
    <w:p w:rsidR="00820DFC" w:rsidRPr="00006007" w:rsidRDefault="00820DFC" w:rsidP="00820DFC">
      <w:pPr>
        <w:rPr>
          <w:szCs w:val="19"/>
        </w:rPr>
      </w:pPr>
      <w:r w:rsidRPr="00006007">
        <w:rPr>
          <w:szCs w:val="19"/>
        </w:rPr>
        <w:t>Противопоставление права и закона или, как еще говорят, теория «правового и неправового з</w:t>
      </w:r>
      <w:r w:rsidRPr="00006007">
        <w:rPr>
          <w:szCs w:val="19"/>
        </w:rPr>
        <w:t>а</w:t>
      </w:r>
      <w:r w:rsidRPr="00006007">
        <w:rPr>
          <w:szCs w:val="19"/>
        </w:rPr>
        <w:t>кона»</w:t>
      </w:r>
      <w:r w:rsidR="00312EAF">
        <w:rPr>
          <w:szCs w:val="19"/>
        </w:rPr>
        <w:t>,</w:t>
      </w:r>
      <w:r w:rsidRPr="00006007">
        <w:rPr>
          <w:szCs w:val="19"/>
        </w:rPr>
        <w:t xml:space="preserve"> выступает основой для теоретического «оправдания» революций, переворотов, совершаемых как бы народными массами. Это все так называемые цветные (например, «оранжевая» в Украине) и </w:t>
      </w:r>
      <w:r w:rsidR="005A6163">
        <w:rPr>
          <w:szCs w:val="19"/>
        </w:rPr>
        <w:t>«</w:t>
      </w:r>
      <w:r w:rsidRPr="00006007">
        <w:rPr>
          <w:szCs w:val="19"/>
        </w:rPr>
        <w:t>цветочные</w:t>
      </w:r>
      <w:r w:rsidR="005A6163">
        <w:rPr>
          <w:szCs w:val="19"/>
        </w:rPr>
        <w:t>»</w:t>
      </w:r>
      <w:r w:rsidRPr="00006007">
        <w:rPr>
          <w:szCs w:val="19"/>
        </w:rPr>
        <w:t xml:space="preserve"> (например, «роз» в Грузии) революции последнего времени. В свое время беда не обо</w:t>
      </w:r>
      <w:r w:rsidRPr="00006007">
        <w:rPr>
          <w:szCs w:val="19"/>
        </w:rPr>
        <w:t>ш</w:t>
      </w:r>
      <w:r w:rsidRPr="00006007">
        <w:rPr>
          <w:szCs w:val="19"/>
        </w:rPr>
        <w:t>ла и нашу страну.</w:t>
      </w:r>
    </w:p>
    <w:p w:rsidR="00820DFC" w:rsidRPr="00006007" w:rsidRDefault="00820DFC" w:rsidP="00820DFC">
      <w:pPr>
        <w:rPr>
          <w:szCs w:val="19"/>
        </w:rPr>
      </w:pPr>
      <w:r w:rsidRPr="00006007">
        <w:rPr>
          <w:szCs w:val="19"/>
        </w:rPr>
        <w:t>Вот как описывает события осени 1993 года в России (разгон парламента, расстрел Белого дома, пролитая кровь) Н.И. Матузов: «Накануне этих событий в прессе усиленно развенчивались такие п</w:t>
      </w:r>
      <w:r w:rsidRPr="00006007">
        <w:rPr>
          <w:szCs w:val="19"/>
        </w:rPr>
        <w:t>о</w:t>
      </w:r>
      <w:r w:rsidRPr="00006007">
        <w:rPr>
          <w:szCs w:val="19"/>
        </w:rPr>
        <w:t>нятия, как «формальная законность», «конституционность», «правопорядок», «парламентаризм» и д</w:t>
      </w:r>
      <w:r w:rsidRPr="00006007">
        <w:rPr>
          <w:szCs w:val="19"/>
        </w:rPr>
        <w:t>а</w:t>
      </w:r>
      <w:r w:rsidRPr="00006007">
        <w:rPr>
          <w:szCs w:val="19"/>
        </w:rPr>
        <w:t>же принципы правового государства, которые тогда сильно кое-кому мешали. Правом были объявл</w:t>
      </w:r>
      <w:r w:rsidRPr="00006007">
        <w:rPr>
          <w:szCs w:val="19"/>
        </w:rPr>
        <w:t>е</w:t>
      </w:r>
      <w:r w:rsidRPr="00006007">
        <w:rPr>
          <w:szCs w:val="19"/>
        </w:rPr>
        <w:t>ны «демократические ценности» и некие абстрактные идеалы свободы и справедливости, то есть, по меткому замечанию французского ученого-юриста П. Сандевуара, «собрание норм «доброй воли», к</w:t>
      </w:r>
      <w:r w:rsidRPr="00006007">
        <w:rPr>
          <w:szCs w:val="19"/>
        </w:rPr>
        <w:t>о</w:t>
      </w:r>
      <w:r w:rsidRPr="00006007">
        <w:rPr>
          <w:szCs w:val="19"/>
        </w:rPr>
        <w:t>торые можно соблюдать или игнорировать в соответствии с личным желанием»</w:t>
      </w:r>
      <w:r w:rsidRPr="00006007">
        <w:rPr>
          <w:rStyle w:val="aa"/>
          <w:szCs w:val="19"/>
        </w:rPr>
        <w:footnoteReference w:id="1442"/>
      </w:r>
      <w:r w:rsidRPr="00006007">
        <w:rPr>
          <w:szCs w:val="19"/>
        </w:rPr>
        <w:t>. Вооруженный т</w:t>
      </w:r>
      <w:r w:rsidRPr="00006007">
        <w:rPr>
          <w:szCs w:val="19"/>
        </w:rPr>
        <w:t>а</w:t>
      </w:r>
      <w:r w:rsidRPr="00006007">
        <w:rPr>
          <w:szCs w:val="19"/>
        </w:rPr>
        <w:t>ким пониманием права Ельцин и пошел на штурм демократически избранного, законного, но «нехорош</w:t>
      </w:r>
      <w:r w:rsidRPr="00006007">
        <w:rPr>
          <w:szCs w:val="19"/>
        </w:rPr>
        <w:t>е</w:t>
      </w:r>
      <w:r w:rsidRPr="00006007">
        <w:rPr>
          <w:szCs w:val="19"/>
        </w:rPr>
        <w:t>го» парламента.</w:t>
      </w:r>
    </w:p>
    <w:p w:rsidR="00820DFC" w:rsidRPr="005A6163" w:rsidRDefault="00820DFC" w:rsidP="00820DFC">
      <w:pPr>
        <w:rPr>
          <w:spacing w:val="-2"/>
          <w:szCs w:val="19"/>
        </w:rPr>
      </w:pPr>
      <w:r w:rsidRPr="005A6163">
        <w:rPr>
          <w:spacing w:val="-2"/>
          <w:szCs w:val="19"/>
        </w:rPr>
        <w:t>В его печально знаменитом Указе № 1400 от 21 сентября 1993 г</w:t>
      </w:r>
      <w:r w:rsidR="00915061" w:rsidRPr="005A6163">
        <w:rPr>
          <w:spacing w:val="-2"/>
          <w:szCs w:val="19"/>
        </w:rPr>
        <w:t>ода</w:t>
      </w:r>
      <w:r w:rsidRPr="005A6163">
        <w:rPr>
          <w:spacing w:val="-2"/>
          <w:szCs w:val="19"/>
        </w:rPr>
        <w:t xml:space="preserve"> говорилось: «…существуют б</w:t>
      </w:r>
      <w:r w:rsidRPr="005A6163">
        <w:rPr>
          <w:spacing w:val="-2"/>
          <w:szCs w:val="19"/>
        </w:rPr>
        <w:t>о</w:t>
      </w:r>
      <w:r w:rsidRPr="005A6163">
        <w:rPr>
          <w:spacing w:val="-2"/>
          <w:szCs w:val="19"/>
        </w:rPr>
        <w:t>лее высокие ценности, нежели формальное следование противоречивым юридическим нормам, изда</w:t>
      </w:r>
      <w:r w:rsidRPr="005A6163">
        <w:rPr>
          <w:spacing w:val="-2"/>
          <w:szCs w:val="19"/>
        </w:rPr>
        <w:t>н</w:t>
      </w:r>
      <w:r w:rsidRPr="005A6163">
        <w:rPr>
          <w:spacing w:val="-2"/>
          <w:szCs w:val="19"/>
        </w:rPr>
        <w:t>ным законодательной властью». Этот тезис затем был перенесен в первое президентское Послание Федеральному Собранию: «…критерием правовой оценки любого политика, любой организации, гос</w:t>
      </w:r>
      <w:r w:rsidRPr="005A6163">
        <w:rPr>
          <w:spacing w:val="-2"/>
          <w:szCs w:val="19"/>
        </w:rPr>
        <w:t>у</w:t>
      </w:r>
      <w:r w:rsidRPr="005A6163">
        <w:rPr>
          <w:spacing w:val="-2"/>
          <w:szCs w:val="19"/>
        </w:rPr>
        <w:t xml:space="preserve">дарственного института должны стать демократические ценности». Как видим, не закон и даже не право </w:t>
      </w:r>
      <w:r w:rsidRPr="005A6163">
        <w:rPr>
          <w:spacing w:val="-2"/>
          <w:szCs w:val="19"/>
        </w:rPr>
        <w:lastRenderedPageBreak/>
        <w:t xml:space="preserve">(пусть даже «неписанное»), а вообще </w:t>
      </w:r>
      <w:r w:rsidRPr="005A6163">
        <w:rPr>
          <w:i/>
          <w:spacing w:val="-2"/>
          <w:szCs w:val="19"/>
        </w:rPr>
        <w:t>неюридический критерий</w:t>
      </w:r>
      <w:r w:rsidRPr="005A6163">
        <w:rPr>
          <w:spacing w:val="-2"/>
          <w:szCs w:val="19"/>
        </w:rPr>
        <w:t>. Это была голая, волюнтаристская пол</w:t>
      </w:r>
      <w:r w:rsidRPr="005A6163">
        <w:rPr>
          <w:spacing w:val="-2"/>
          <w:szCs w:val="19"/>
        </w:rPr>
        <w:t>и</w:t>
      </w:r>
      <w:r w:rsidRPr="005A6163">
        <w:rPr>
          <w:spacing w:val="-2"/>
          <w:szCs w:val="19"/>
        </w:rPr>
        <w:t>тика. Все ломалось «через колено». Право в любой его интерпретации терпело фиаско»</w:t>
      </w:r>
      <w:r w:rsidRPr="005A6163">
        <w:rPr>
          <w:rStyle w:val="aa"/>
          <w:spacing w:val="-2"/>
          <w:szCs w:val="19"/>
        </w:rPr>
        <w:footnoteReference w:id="1443"/>
      </w:r>
      <w:r w:rsidRPr="005A6163">
        <w:rPr>
          <w:spacing w:val="-2"/>
          <w:szCs w:val="19"/>
        </w:rPr>
        <w:t>.</w:t>
      </w:r>
    </w:p>
    <w:p w:rsidR="00820DFC" w:rsidRPr="00006007" w:rsidRDefault="00820DFC" w:rsidP="00820DFC">
      <w:pPr>
        <w:rPr>
          <w:szCs w:val="19"/>
        </w:rPr>
      </w:pPr>
      <w:r w:rsidRPr="00006007">
        <w:rPr>
          <w:szCs w:val="19"/>
        </w:rPr>
        <w:t>В.Н. Кудрявцев писал, что деятельность парламента была прекращена вопреки текст</w:t>
      </w:r>
      <w:r w:rsidR="00312EAF">
        <w:rPr>
          <w:szCs w:val="19"/>
        </w:rPr>
        <w:t>у</w:t>
      </w:r>
      <w:r w:rsidRPr="00006007">
        <w:rPr>
          <w:szCs w:val="19"/>
        </w:rPr>
        <w:t xml:space="preserve"> Констит</w:t>
      </w:r>
      <w:r w:rsidRPr="00006007">
        <w:rPr>
          <w:szCs w:val="19"/>
        </w:rPr>
        <w:t>у</w:t>
      </w:r>
      <w:r w:rsidRPr="00006007">
        <w:rPr>
          <w:szCs w:val="19"/>
        </w:rPr>
        <w:t>ции. «И здесь сразу возник острый политический вопрос о расхождении закона и права. Можно ли юридически оправдать действия Президента? Новая теория быстро нашла выход: Конституция — это «плохой закон» и есть некое хорошее, подлинное</w:t>
      </w:r>
      <w:r w:rsidR="005A6163">
        <w:rPr>
          <w:szCs w:val="19"/>
        </w:rPr>
        <w:t>,</w:t>
      </w:r>
      <w:r w:rsidRPr="00006007">
        <w:rPr>
          <w:szCs w:val="19"/>
        </w:rPr>
        <w:t xml:space="preserve"> право, которое стоит выше всяких законов. Поня</w:t>
      </w:r>
      <w:r w:rsidRPr="00006007">
        <w:rPr>
          <w:szCs w:val="19"/>
        </w:rPr>
        <w:t>т</w:t>
      </w:r>
      <w:r w:rsidRPr="00006007">
        <w:rPr>
          <w:szCs w:val="19"/>
        </w:rPr>
        <w:t xml:space="preserve">но, что политическая ситуация была тогда экстремальной. </w:t>
      </w:r>
      <w:r w:rsidRPr="00006007">
        <w:rPr>
          <w:szCs w:val="19"/>
        </w:rPr>
        <w:sym w:font="Symbol" w:char="F03C"/>
      </w:r>
      <w:r w:rsidRPr="00006007">
        <w:rPr>
          <w:szCs w:val="19"/>
        </w:rPr>
        <w:t>…</w:t>
      </w:r>
      <w:r w:rsidRPr="00006007">
        <w:rPr>
          <w:szCs w:val="19"/>
        </w:rPr>
        <w:sym w:font="Symbol" w:char="F03E"/>
      </w:r>
      <w:r w:rsidRPr="00006007">
        <w:rPr>
          <w:szCs w:val="19"/>
        </w:rPr>
        <w:t xml:space="preserve"> Но допустимо ли в такой ситуации ссылаться на «интуитивное», «высшее», «справедливое» право, которое не выражено и не закреплено нигде, и противопоставлять его имевшимся законам? Думается, </w:t>
      </w:r>
      <w:r w:rsidR="005A6163">
        <w:rPr>
          <w:szCs w:val="19"/>
        </w:rPr>
        <w:t>ч</w:t>
      </w:r>
      <w:r w:rsidRPr="00006007">
        <w:rPr>
          <w:szCs w:val="19"/>
        </w:rPr>
        <w:t>то такие ссылки недопустимы. …Если сегодня можно отложить в сторону Конституцию, то завтра — Уголовный кодекс»</w:t>
      </w:r>
      <w:r w:rsidRPr="00006007">
        <w:rPr>
          <w:rStyle w:val="aa"/>
          <w:szCs w:val="19"/>
        </w:rPr>
        <w:footnoteReference w:id="1444"/>
      </w:r>
      <w:r w:rsidRPr="00006007">
        <w:rPr>
          <w:szCs w:val="19"/>
        </w:rPr>
        <w:t>.</w:t>
      </w:r>
    </w:p>
    <w:p w:rsidR="00820DFC" w:rsidRPr="00006007" w:rsidRDefault="00820DFC" w:rsidP="00820DFC">
      <w:pPr>
        <w:rPr>
          <w:szCs w:val="19"/>
        </w:rPr>
      </w:pPr>
      <w:r w:rsidRPr="00006007">
        <w:rPr>
          <w:szCs w:val="19"/>
        </w:rPr>
        <w:t>Но если в практической плоскости применение концепций естественного права влечет за собой, как было показано, весьма существенные негативные социальные последствия, то в теоретическом аспекте применение все тех же концепций является чрезвычайно полезным и ценным. Еще в серед</w:t>
      </w:r>
      <w:r w:rsidRPr="00006007">
        <w:rPr>
          <w:szCs w:val="19"/>
        </w:rPr>
        <w:t>и</w:t>
      </w:r>
      <w:r w:rsidRPr="00006007">
        <w:rPr>
          <w:szCs w:val="19"/>
        </w:rPr>
        <w:t>не прошлого века И.А. Ильин писал: «Основная задача положительного права состоит в том, чтобы принять в себя содержание естественного права, развернуть его в виде ряда правил внешнего пов</w:t>
      </w:r>
      <w:r w:rsidRPr="00006007">
        <w:rPr>
          <w:szCs w:val="19"/>
        </w:rPr>
        <w:t>е</w:t>
      </w:r>
      <w:r w:rsidRPr="00006007">
        <w:rPr>
          <w:szCs w:val="19"/>
        </w:rPr>
        <w:t>дения, приспособленных к условиям данной жизни и к потребностям данного времени… Положител</w:t>
      </w:r>
      <w:r w:rsidRPr="00006007">
        <w:rPr>
          <w:szCs w:val="19"/>
        </w:rPr>
        <w:t>ь</w:t>
      </w:r>
      <w:r w:rsidRPr="00006007">
        <w:rPr>
          <w:szCs w:val="19"/>
        </w:rPr>
        <w:t>ное право есть целесообразная форма поддержания естественного права»</w:t>
      </w:r>
      <w:r w:rsidRPr="00006007">
        <w:rPr>
          <w:rStyle w:val="aa"/>
          <w:szCs w:val="19"/>
        </w:rPr>
        <w:footnoteReference w:id="1445"/>
      </w:r>
      <w:r w:rsidRPr="00006007">
        <w:rPr>
          <w:szCs w:val="19"/>
        </w:rPr>
        <w:t>.</w:t>
      </w:r>
    </w:p>
    <w:p w:rsidR="00820DFC" w:rsidRPr="00006007" w:rsidRDefault="00820DFC" w:rsidP="00820DFC">
      <w:pPr>
        <w:rPr>
          <w:szCs w:val="19"/>
        </w:rPr>
      </w:pPr>
      <w:r w:rsidRPr="00006007">
        <w:rPr>
          <w:szCs w:val="19"/>
        </w:rPr>
        <w:t>Таким образом, так называемое «высшее право», «право с большой буквы», «естественное пр</w:t>
      </w:r>
      <w:r w:rsidRPr="00006007">
        <w:rPr>
          <w:szCs w:val="19"/>
        </w:rPr>
        <w:t>а</w:t>
      </w:r>
      <w:r w:rsidRPr="00006007">
        <w:rPr>
          <w:szCs w:val="19"/>
        </w:rPr>
        <w:t>во» во всех его проявлениях следует рассматривать как мерило реального позитивного права, с п</w:t>
      </w:r>
      <w:r w:rsidRPr="00006007">
        <w:rPr>
          <w:szCs w:val="19"/>
        </w:rPr>
        <w:t>о</w:t>
      </w:r>
      <w:r w:rsidRPr="00006007">
        <w:rPr>
          <w:szCs w:val="19"/>
        </w:rPr>
        <w:t>мощью которого осуществляется регулирование и охрана общественных отношений</w:t>
      </w:r>
      <w:r w:rsidRPr="00006007">
        <w:rPr>
          <w:rStyle w:val="aa"/>
          <w:szCs w:val="19"/>
        </w:rPr>
        <w:footnoteReference w:id="1446"/>
      </w:r>
      <w:r w:rsidRPr="00006007">
        <w:rPr>
          <w:szCs w:val="19"/>
        </w:rPr>
        <w:t>. Можно и ну</w:t>
      </w:r>
      <w:r w:rsidRPr="00006007">
        <w:rPr>
          <w:szCs w:val="19"/>
        </w:rPr>
        <w:t>ж</w:t>
      </w:r>
      <w:r w:rsidRPr="00006007">
        <w:rPr>
          <w:szCs w:val="19"/>
        </w:rPr>
        <w:t>но говорить о том, что право (закон) не соответствует чьим-либо представлениям о справедливости, м</w:t>
      </w:r>
      <w:r w:rsidRPr="00006007">
        <w:rPr>
          <w:szCs w:val="19"/>
        </w:rPr>
        <w:t>о</w:t>
      </w:r>
      <w:r w:rsidRPr="00006007">
        <w:rPr>
          <w:szCs w:val="19"/>
        </w:rPr>
        <w:t>рали, должном, нужном, полезном, каким-либо ценностям, идеалам и т. п. При этом, еще раз отм</w:t>
      </w:r>
      <w:r w:rsidRPr="00006007">
        <w:rPr>
          <w:szCs w:val="19"/>
        </w:rPr>
        <w:t>е</w:t>
      </w:r>
      <w:r w:rsidRPr="00006007">
        <w:rPr>
          <w:szCs w:val="19"/>
        </w:rPr>
        <w:t>тим, любые соображения о том, что «идеальное», «истинное», «справедливое» право выступает крит</w:t>
      </w:r>
      <w:r w:rsidRPr="00006007">
        <w:rPr>
          <w:szCs w:val="19"/>
        </w:rPr>
        <w:t>е</w:t>
      </w:r>
      <w:r w:rsidRPr="00006007">
        <w:rPr>
          <w:szCs w:val="19"/>
        </w:rPr>
        <w:t>рием «несовершенного» позитивного закона, ни при каких обстоятельствах не могут служить теорет</w:t>
      </w:r>
      <w:r w:rsidRPr="00006007">
        <w:rPr>
          <w:szCs w:val="19"/>
        </w:rPr>
        <w:t>и</w:t>
      </w:r>
      <w:r w:rsidRPr="00006007">
        <w:rPr>
          <w:szCs w:val="19"/>
        </w:rPr>
        <w:t>ческим оправданием нарушений законности</w:t>
      </w:r>
      <w:r w:rsidRPr="00006007">
        <w:rPr>
          <w:rStyle w:val="aa"/>
          <w:szCs w:val="19"/>
        </w:rPr>
        <w:footnoteReference w:id="1447"/>
      </w:r>
      <w:r w:rsidRPr="00006007">
        <w:rPr>
          <w:szCs w:val="19"/>
        </w:rPr>
        <w:t>.</w:t>
      </w:r>
    </w:p>
    <w:p w:rsidR="00820DFC" w:rsidRPr="00006007" w:rsidRDefault="00820DFC" w:rsidP="00820DFC">
      <w:pPr>
        <w:rPr>
          <w:szCs w:val="19"/>
        </w:rPr>
      </w:pPr>
      <w:r w:rsidRPr="00006007">
        <w:rPr>
          <w:szCs w:val="19"/>
        </w:rPr>
        <w:t>Основными элементами содержания естественного права выступают ценности и идеалы. В осн</w:t>
      </w:r>
      <w:r w:rsidRPr="00006007">
        <w:rPr>
          <w:szCs w:val="19"/>
        </w:rPr>
        <w:t>о</w:t>
      </w:r>
      <w:r w:rsidRPr="00006007">
        <w:rPr>
          <w:szCs w:val="19"/>
        </w:rPr>
        <w:t>ве указанных элементов лежит идея — форма отражения внешнего мира, включающая в себя созн</w:t>
      </w:r>
      <w:r w:rsidRPr="00006007">
        <w:rPr>
          <w:szCs w:val="19"/>
        </w:rPr>
        <w:t>а</w:t>
      </w:r>
      <w:r w:rsidRPr="00006007">
        <w:rPr>
          <w:szCs w:val="19"/>
        </w:rPr>
        <w:t>ние цели и перспективы его дальнейшего познания и практического преобразования. По содержанию идея в зависимости от степени ее зрелости может выражаться и как представление, и как понятие, и как теория</w:t>
      </w:r>
      <w:r w:rsidRPr="00006007">
        <w:rPr>
          <w:rStyle w:val="aa"/>
          <w:szCs w:val="19"/>
        </w:rPr>
        <w:footnoteReference w:id="1448"/>
      </w:r>
      <w:r w:rsidRPr="00006007">
        <w:rPr>
          <w:szCs w:val="19"/>
        </w:rPr>
        <w:t>.</w:t>
      </w:r>
    </w:p>
    <w:p w:rsidR="00820DFC" w:rsidRPr="00006007" w:rsidRDefault="00820DFC" w:rsidP="00820DFC">
      <w:pPr>
        <w:rPr>
          <w:szCs w:val="19"/>
        </w:rPr>
      </w:pPr>
      <w:r w:rsidRPr="00006007">
        <w:rPr>
          <w:szCs w:val="19"/>
        </w:rPr>
        <w:t>Зарождение идеи в сознании человека детерминируется как субъективными причинами, связа</w:t>
      </w:r>
      <w:r w:rsidRPr="00006007">
        <w:rPr>
          <w:szCs w:val="19"/>
        </w:rPr>
        <w:t>н</w:t>
      </w:r>
      <w:r w:rsidRPr="00006007">
        <w:rPr>
          <w:szCs w:val="19"/>
        </w:rPr>
        <w:t>ными с особенностями человеческой психики и мышления, так и объективными, связанными с пра</w:t>
      </w:r>
      <w:r w:rsidRPr="00006007">
        <w:rPr>
          <w:szCs w:val="19"/>
        </w:rPr>
        <w:t>к</w:t>
      </w:r>
      <w:r w:rsidRPr="00006007">
        <w:rPr>
          <w:szCs w:val="19"/>
        </w:rPr>
        <w:t>тикой (опытом) человека по познанию объектов и закономерностей внешнего мира. Для того</w:t>
      </w:r>
      <w:r w:rsidR="005A6163">
        <w:rPr>
          <w:szCs w:val="19"/>
        </w:rPr>
        <w:t>,</w:t>
      </w:r>
      <w:r w:rsidRPr="00006007">
        <w:rPr>
          <w:szCs w:val="19"/>
        </w:rPr>
        <w:t xml:space="preserve"> чтобы претвориться в действительность, идея должна получить признание среди других членов общества. Чем больше членов общества признают идею, тем мощнее потенциал ее влияния на практическую сферу. И только «овладев массами», она может стать материальной силой. Главной детерминантой таких действий является его уверенность в правильности, истинности, справедливости, пользе пр</w:t>
      </w:r>
      <w:r w:rsidRPr="00006007">
        <w:rPr>
          <w:szCs w:val="19"/>
        </w:rPr>
        <w:t>е</w:t>
      </w:r>
      <w:r w:rsidRPr="00006007">
        <w:rPr>
          <w:szCs w:val="19"/>
        </w:rPr>
        <w:t>образований и идеи в целом. Причем сам предмет преобразования отражается в идее в аспекте идеала, то есть не только таким, как он есть, но и каким должен быть.</w:t>
      </w:r>
    </w:p>
    <w:p w:rsidR="00820DFC" w:rsidRPr="00006007" w:rsidRDefault="00820DFC" w:rsidP="00820DFC">
      <w:pPr>
        <w:rPr>
          <w:szCs w:val="19"/>
        </w:rPr>
      </w:pPr>
      <w:r w:rsidRPr="00006007">
        <w:rPr>
          <w:szCs w:val="19"/>
        </w:rPr>
        <w:t>Получив общественное признание, идея, или идеал, становится ценностью. Ценность — термин, широко используемый в научной литературе для указания на человеческое, социальное и культурное значение определенных явлений действительности. Тем не менее, как отмечает В.И. Крусс, даже в сфере философских представлений о ценностях общая ситуация крайне разноречива</w:t>
      </w:r>
      <w:r w:rsidRPr="00006007">
        <w:rPr>
          <w:rStyle w:val="aa"/>
          <w:szCs w:val="19"/>
        </w:rPr>
        <w:footnoteReference w:id="1449"/>
      </w:r>
      <w:r w:rsidRPr="00006007">
        <w:rPr>
          <w:szCs w:val="19"/>
        </w:rPr>
        <w:t>. Одни ученые определяют ценность как значимость предмета. Другие — относят к ценностям лишь высшие общес</w:t>
      </w:r>
      <w:r w:rsidRPr="00006007">
        <w:rPr>
          <w:szCs w:val="19"/>
        </w:rPr>
        <w:t>т</w:t>
      </w:r>
      <w:r w:rsidRPr="00006007">
        <w:rPr>
          <w:szCs w:val="19"/>
        </w:rPr>
        <w:t>венные идеалы. Третий подход объединяет исходные требования первых двух</w:t>
      </w:r>
      <w:r w:rsidRPr="00006007">
        <w:rPr>
          <w:rStyle w:val="aa"/>
          <w:szCs w:val="19"/>
        </w:rPr>
        <w:footnoteReference w:id="1450"/>
      </w:r>
      <w:r w:rsidRPr="00006007">
        <w:rPr>
          <w:szCs w:val="19"/>
        </w:rPr>
        <w:t>. Например, В.П. Туг</w:t>
      </w:r>
      <w:r w:rsidRPr="00006007">
        <w:rPr>
          <w:szCs w:val="19"/>
        </w:rPr>
        <w:t>а</w:t>
      </w:r>
      <w:r w:rsidRPr="00006007">
        <w:rPr>
          <w:szCs w:val="19"/>
        </w:rPr>
        <w:t>ринов определяет ценности как «предметы, явления их свойства, которые нужны (необходимы, п</w:t>
      </w:r>
      <w:r w:rsidRPr="00006007">
        <w:rPr>
          <w:szCs w:val="19"/>
        </w:rPr>
        <w:t>о</w:t>
      </w:r>
      <w:r w:rsidRPr="00006007">
        <w:rPr>
          <w:szCs w:val="19"/>
        </w:rPr>
        <w:t>лезны, приятны и проч.) людям определенного общества или класса и отдельной личности в кач</w:t>
      </w:r>
      <w:r w:rsidRPr="00006007">
        <w:rPr>
          <w:szCs w:val="19"/>
        </w:rPr>
        <w:t>е</w:t>
      </w:r>
      <w:r w:rsidRPr="00006007">
        <w:rPr>
          <w:szCs w:val="19"/>
        </w:rPr>
        <w:t>стве средства удовлетворения их потребностей и интересов, а также — идеи и побуждения в качестве нормы, цели или идеала»</w:t>
      </w:r>
      <w:r w:rsidRPr="00006007">
        <w:rPr>
          <w:rStyle w:val="aa"/>
          <w:szCs w:val="19"/>
        </w:rPr>
        <w:footnoteReference w:id="1451"/>
      </w:r>
      <w:r w:rsidRPr="00006007">
        <w:rPr>
          <w:szCs w:val="19"/>
        </w:rPr>
        <w:t>.</w:t>
      </w:r>
    </w:p>
    <w:p w:rsidR="00820DFC" w:rsidRPr="00006007" w:rsidRDefault="00820DFC" w:rsidP="00820DFC">
      <w:pPr>
        <w:rPr>
          <w:szCs w:val="19"/>
        </w:rPr>
      </w:pPr>
      <w:r w:rsidRPr="00006007">
        <w:rPr>
          <w:szCs w:val="19"/>
        </w:rPr>
        <w:lastRenderedPageBreak/>
        <w:t>Мы разделяем позицию Д.А. Леонтьева, согласно которой ценность следует соотносить с тремя группами явлений, а следовательно, и говорить «о трех формах существования ценностей, переход</w:t>
      </w:r>
      <w:r w:rsidRPr="00006007">
        <w:rPr>
          <w:szCs w:val="19"/>
        </w:rPr>
        <w:t>я</w:t>
      </w:r>
      <w:r w:rsidRPr="00006007">
        <w:rPr>
          <w:szCs w:val="19"/>
        </w:rPr>
        <w:t>щих одна в другую: 1) общественных идеалах — выработанных общественным сознанием и присутс</w:t>
      </w:r>
      <w:r w:rsidRPr="00006007">
        <w:rPr>
          <w:szCs w:val="19"/>
        </w:rPr>
        <w:t>т</w:t>
      </w:r>
      <w:r w:rsidRPr="00006007">
        <w:rPr>
          <w:szCs w:val="19"/>
        </w:rPr>
        <w:t>вующих в нем обобщенных представлени</w:t>
      </w:r>
      <w:r w:rsidR="005A6163">
        <w:rPr>
          <w:szCs w:val="19"/>
        </w:rPr>
        <w:t>й</w:t>
      </w:r>
      <w:r w:rsidRPr="00006007">
        <w:rPr>
          <w:szCs w:val="19"/>
        </w:rPr>
        <w:t xml:space="preserve"> о совершенстве в различных сферах общественной жизни</w:t>
      </w:r>
      <w:r w:rsidR="005A6163">
        <w:rPr>
          <w:szCs w:val="19"/>
        </w:rPr>
        <w:t>;</w:t>
      </w:r>
      <w:r w:rsidRPr="00006007">
        <w:rPr>
          <w:szCs w:val="19"/>
        </w:rPr>
        <w:t xml:space="preserve"> 2) предметном воплощении этих идеалов в деяниях или прои</w:t>
      </w:r>
      <w:r w:rsidR="00EE4F2B" w:rsidRPr="00006007">
        <w:rPr>
          <w:szCs w:val="19"/>
        </w:rPr>
        <w:t>зведениях конкретных людей и 3) </w:t>
      </w:r>
      <w:r w:rsidRPr="00006007">
        <w:rPr>
          <w:szCs w:val="19"/>
        </w:rPr>
        <w:t>мотивационных структурах личности («моделях должного»), побуждающих ее к предметному в</w:t>
      </w:r>
      <w:r w:rsidRPr="00006007">
        <w:rPr>
          <w:szCs w:val="19"/>
        </w:rPr>
        <w:t>о</w:t>
      </w:r>
      <w:r w:rsidRPr="00006007">
        <w:rPr>
          <w:szCs w:val="19"/>
        </w:rPr>
        <w:t>площению в своей деятельности общественных ценностных идеалов»</w:t>
      </w:r>
      <w:r w:rsidRPr="00006007">
        <w:rPr>
          <w:rStyle w:val="aa"/>
          <w:szCs w:val="19"/>
        </w:rPr>
        <w:footnoteReference w:id="1452"/>
      </w:r>
      <w:r w:rsidRPr="00006007">
        <w:rPr>
          <w:szCs w:val="19"/>
        </w:rPr>
        <w:t>.</w:t>
      </w:r>
    </w:p>
    <w:p w:rsidR="00820DFC" w:rsidRPr="00006007" w:rsidRDefault="00820DFC" w:rsidP="00820DFC">
      <w:pPr>
        <w:rPr>
          <w:szCs w:val="19"/>
        </w:rPr>
      </w:pPr>
      <w:r w:rsidRPr="00006007">
        <w:rPr>
          <w:szCs w:val="19"/>
        </w:rPr>
        <w:t>Ценность явления определяется его вовлеченностью в сферу человеческой жизнедеятельности, интересов и потребностей, социальных отношений. По отношению к человеку ценности служат объе</w:t>
      </w:r>
      <w:r w:rsidRPr="00006007">
        <w:rPr>
          <w:szCs w:val="19"/>
        </w:rPr>
        <w:t>к</w:t>
      </w:r>
      <w:r w:rsidRPr="00006007">
        <w:rPr>
          <w:szCs w:val="19"/>
        </w:rPr>
        <w:t>тами его интересов, а для его сознания выполняют роль повседневных ориентиров в предметной и социальной действительности, обозначений его различных практических отношений к окружающим предметам и явлениям. Наиболее значимые и распространенные в обществе ценности приобретают форму идеалов, своеобразных образцов совершенства</w:t>
      </w:r>
      <w:r w:rsidRPr="00006007">
        <w:rPr>
          <w:rStyle w:val="aa"/>
          <w:szCs w:val="19"/>
        </w:rPr>
        <w:footnoteReference w:id="1453"/>
      </w:r>
      <w:r w:rsidRPr="00006007">
        <w:rPr>
          <w:szCs w:val="19"/>
        </w:rPr>
        <w:t>. Все они в своей совокупности и выступают критерием содержания права.</w:t>
      </w:r>
    </w:p>
    <w:p w:rsidR="00820DFC" w:rsidRPr="00006007" w:rsidRDefault="00820DFC" w:rsidP="00820DFC">
      <w:pPr>
        <w:rPr>
          <w:szCs w:val="19"/>
        </w:rPr>
      </w:pPr>
      <w:r w:rsidRPr="00006007">
        <w:rPr>
          <w:szCs w:val="19"/>
        </w:rPr>
        <w:t>Для достижения стабилизаци</w:t>
      </w:r>
      <w:r w:rsidR="005A6163">
        <w:rPr>
          <w:szCs w:val="19"/>
        </w:rPr>
        <w:t>и</w:t>
      </w:r>
      <w:r w:rsidRPr="00006007">
        <w:rPr>
          <w:szCs w:val="19"/>
        </w:rPr>
        <w:t xml:space="preserve"> общественной жизни и общественного спокойствия государству необходимо как минимум облекать в правовую форму некий набор ценностей и идеалов, которые на данном конкретном этапе развития общества рассматриваются как базовые, доминирующие, госпо</w:t>
      </w:r>
      <w:r w:rsidRPr="00006007">
        <w:rPr>
          <w:szCs w:val="19"/>
        </w:rPr>
        <w:t>д</w:t>
      </w:r>
      <w:r w:rsidRPr="00006007">
        <w:rPr>
          <w:szCs w:val="19"/>
        </w:rPr>
        <w:t>ствующие</w:t>
      </w:r>
      <w:r w:rsidR="005A6163">
        <w:rPr>
          <w:szCs w:val="19"/>
        </w:rPr>
        <w:t>,</w:t>
      </w:r>
      <w:r w:rsidRPr="00006007">
        <w:rPr>
          <w:szCs w:val="19"/>
        </w:rPr>
        <w:t xml:space="preserve"> </w:t>
      </w:r>
      <w:r w:rsidR="005A6163">
        <w:rPr>
          <w:szCs w:val="19"/>
        </w:rPr>
        <w:t>о</w:t>
      </w:r>
      <w:r w:rsidRPr="00006007">
        <w:rPr>
          <w:szCs w:val="19"/>
        </w:rPr>
        <w:t>днако в силу того, что убеждения людей, их представления о той или иной ценности д</w:t>
      </w:r>
      <w:r w:rsidRPr="00006007">
        <w:rPr>
          <w:szCs w:val="19"/>
        </w:rPr>
        <w:t>о</w:t>
      </w:r>
      <w:r w:rsidRPr="00006007">
        <w:rPr>
          <w:szCs w:val="19"/>
        </w:rPr>
        <w:t>вольно часто, а нередко и весьма существенно различаются, следует признать, что абсолютного кр</w:t>
      </w:r>
      <w:r w:rsidRPr="00006007">
        <w:rPr>
          <w:szCs w:val="19"/>
        </w:rPr>
        <w:t>и</w:t>
      </w:r>
      <w:r w:rsidRPr="00006007">
        <w:rPr>
          <w:szCs w:val="19"/>
        </w:rPr>
        <w:t>терия содержания права нет и быть не может. Этот вывод подтверждается всякий раз, когда с поз</w:t>
      </w:r>
      <w:r w:rsidRPr="00006007">
        <w:rPr>
          <w:szCs w:val="19"/>
        </w:rPr>
        <w:t>и</w:t>
      </w:r>
      <w:r w:rsidRPr="00006007">
        <w:rPr>
          <w:szCs w:val="19"/>
        </w:rPr>
        <w:t>ций того или иного принципа или ценности пытаются оценить какую-либо конкретную ситуацию. Так, можно много и долго рассуждать о справедливости. И пока мы будем делать это абстрактно, особых разногласий не будет. Стоит приложить данный принцип, например, к конкретной ситуации с оплатой труда, оценки тут же станут противоречивыми. Возьмем любую проблему: смертн</w:t>
      </w:r>
      <w:r w:rsidR="005A6163">
        <w:rPr>
          <w:szCs w:val="19"/>
        </w:rPr>
        <w:t>ая</w:t>
      </w:r>
      <w:r w:rsidRPr="00006007">
        <w:rPr>
          <w:szCs w:val="19"/>
        </w:rPr>
        <w:t xml:space="preserve"> казн</w:t>
      </w:r>
      <w:r w:rsidR="005A6163">
        <w:rPr>
          <w:szCs w:val="19"/>
        </w:rPr>
        <w:t>ь</w:t>
      </w:r>
      <w:r w:rsidRPr="00006007">
        <w:rPr>
          <w:szCs w:val="19"/>
        </w:rPr>
        <w:t>, зарабо</w:t>
      </w:r>
      <w:r w:rsidRPr="00006007">
        <w:rPr>
          <w:szCs w:val="19"/>
        </w:rPr>
        <w:t>т</w:t>
      </w:r>
      <w:r w:rsidRPr="00006007">
        <w:rPr>
          <w:szCs w:val="19"/>
        </w:rPr>
        <w:t>н</w:t>
      </w:r>
      <w:r w:rsidR="005A6163">
        <w:rPr>
          <w:szCs w:val="19"/>
        </w:rPr>
        <w:t>ая</w:t>
      </w:r>
      <w:r w:rsidRPr="00006007">
        <w:rPr>
          <w:szCs w:val="19"/>
        </w:rPr>
        <w:t xml:space="preserve"> плат</w:t>
      </w:r>
      <w:r w:rsidR="005A6163">
        <w:rPr>
          <w:szCs w:val="19"/>
        </w:rPr>
        <w:t>а</w:t>
      </w:r>
      <w:r w:rsidRPr="00006007">
        <w:rPr>
          <w:szCs w:val="19"/>
        </w:rPr>
        <w:t>, налогообложени</w:t>
      </w:r>
      <w:r w:rsidR="005A6163">
        <w:rPr>
          <w:szCs w:val="19"/>
        </w:rPr>
        <w:t>е</w:t>
      </w:r>
      <w:r w:rsidRPr="00006007">
        <w:rPr>
          <w:szCs w:val="19"/>
        </w:rPr>
        <w:t>, тариф</w:t>
      </w:r>
      <w:r w:rsidR="005A6163">
        <w:rPr>
          <w:szCs w:val="19"/>
        </w:rPr>
        <w:t>ы</w:t>
      </w:r>
      <w:r w:rsidRPr="00006007">
        <w:rPr>
          <w:szCs w:val="19"/>
        </w:rPr>
        <w:t xml:space="preserve"> на коммунальные услуги и т. п. — ни по одному вопросу мы не обнаружим единства мнений в обществе</w:t>
      </w:r>
      <w:r w:rsidRPr="00006007">
        <w:rPr>
          <w:rStyle w:val="aa"/>
          <w:szCs w:val="19"/>
        </w:rPr>
        <w:footnoteReference w:id="1454"/>
      </w:r>
      <w:r w:rsidRPr="00006007">
        <w:rPr>
          <w:szCs w:val="19"/>
        </w:rPr>
        <w:t>.</w:t>
      </w:r>
    </w:p>
    <w:p w:rsidR="00820DFC" w:rsidRPr="00312EAF" w:rsidRDefault="00820DFC" w:rsidP="00820DFC">
      <w:pPr>
        <w:rPr>
          <w:spacing w:val="-2"/>
          <w:szCs w:val="19"/>
        </w:rPr>
      </w:pPr>
      <w:r w:rsidRPr="00312EAF">
        <w:rPr>
          <w:spacing w:val="-2"/>
          <w:szCs w:val="19"/>
        </w:rPr>
        <w:t>Совокупность признаваемых и разделяемых личностью ценностей составляет его ценностную си</w:t>
      </w:r>
      <w:r w:rsidRPr="00312EAF">
        <w:rPr>
          <w:spacing w:val="-2"/>
          <w:szCs w:val="19"/>
        </w:rPr>
        <w:t>с</w:t>
      </w:r>
      <w:r w:rsidRPr="00312EAF">
        <w:rPr>
          <w:spacing w:val="-2"/>
          <w:szCs w:val="19"/>
        </w:rPr>
        <w:t>тему и определяет его ценностную ориентацию. Абсолютно одинаковых ценностных систем у людей не бывает, так как у каждого свой жизненный опыт, свои особенности восприятия действительности, что не исключает наличия в обществе определенного рода доминирующих ценностей, то есть таких ценностей, которые были получены в результате опыта, пережитого сообща, общей историей и которые на данном конкретном этапе развития общества являются общезначимыми. Общезначимые ценности, признава</w:t>
      </w:r>
      <w:r w:rsidRPr="00312EAF">
        <w:rPr>
          <w:spacing w:val="-2"/>
          <w:szCs w:val="19"/>
        </w:rPr>
        <w:t>е</w:t>
      </w:r>
      <w:r w:rsidRPr="00312EAF">
        <w:rPr>
          <w:spacing w:val="-2"/>
          <w:szCs w:val="19"/>
        </w:rPr>
        <w:t>мые и разделяемые людьми, играют интегрирующую функцию в данном конкретном обществе на да</w:t>
      </w:r>
      <w:r w:rsidRPr="00312EAF">
        <w:rPr>
          <w:spacing w:val="-2"/>
          <w:szCs w:val="19"/>
        </w:rPr>
        <w:t>н</w:t>
      </w:r>
      <w:r w:rsidRPr="00312EAF">
        <w:rPr>
          <w:spacing w:val="-2"/>
          <w:szCs w:val="19"/>
        </w:rPr>
        <w:t>ном конкретном этапе его исторического развития на данной конкретной территории.</w:t>
      </w:r>
    </w:p>
    <w:p w:rsidR="00820DFC" w:rsidRDefault="00820DFC" w:rsidP="00820DFC">
      <w:pPr>
        <w:rPr>
          <w:szCs w:val="19"/>
        </w:rPr>
      </w:pPr>
      <w:r w:rsidRPr="00006007">
        <w:rPr>
          <w:szCs w:val="19"/>
        </w:rPr>
        <w:t>Каждая исторически конкретная общественная форма может характеризоваться специфическим набором и иерархией ценностей и идеалов, система которых выступает в качестве наиболее высокого уровня социальной регуляции. В ней зафиксированы те критерии социально признанного (данным обществом и социальной группой), на основе которых развертываются более конкретные и специал</w:t>
      </w:r>
      <w:r w:rsidRPr="00006007">
        <w:rPr>
          <w:szCs w:val="19"/>
        </w:rPr>
        <w:t>и</w:t>
      </w:r>
      <w:r w:rsidRPr="00006007">
        <w:rPr>
          <w:szCs w:val="19"/>
        </w:rPr>
        <w:t>зированные системы нормативного контроля, соответствующие общественные институты и сами ц</w:t>
      </w:r>
      <w:r w:rsidRPr="00006007">
        <w:rPr>
          <w:szCs w:val="19"/>
        </w:rPr>
        <w:t>е</w:t>
      </w:r>
      <w:r w:rsidRPr="00006007">
        <w:rPr>
          <w:szCs w:val="19"/>
        </w:rPr>
        <w:t>ленаправленные действия людей — как индивидуальные, так и коллективные. При этом нельзя заб</w:t>
      </w:r>
      <w:r w:rsidRPr="00006007">
        <w:rPr>
          <w:szCs w:val="19"/>
        </w:rPr>
        <w:t>ы</w:t>
      </w:r>
      <w:r w:rsidRPr="00006007">
        <w:rPr>
          <w:szCs w:val="19"/>
        </w:rPr>
        <w:t>вать о том, что ценности в общественной жизни и в общественном сознании меняются в ходе ист</w:t>
      </w:r>
      <w:r w:rsidRPr="00006007">
        <w:rPr>
          <w:szCs w:val="19"/>
        </w:rPr>
        <w:t>о</w:t>
      </w:r>
      <w:r w:rsidRPr="00006007">
        <w:rPr>
          <w:szCs w:val="19"/>
        </w:rPr>
        <w:t>рии. Как верно заметил О.В. Мартышин, «ценности не вечны. На протяжении веков и тысячелетий их набор и характер неоднократно менялся. Часть ценностей устаревала и отходила в прошлое, другие переосмысливались, третьи возникали впервые»</w:t>
      </w:r>
      <w:r w:rsidRPr="00006007">
        <w:rPr>
          <w:rStyle w:val="aa"/>
          <w:szCs w:val="19"/>
        </w:rPr>
        <w:footnoteReference w:id="1455"/>
      </w:r>
      <w:r w:rsidRPr="00006007">
        <w:rPr>
          <w:szCs w:val="19"/>
        </w:rPr>
        <w:t>.</w:t>
      </w:r>
    </w:p>
    <w:p w:rsidR="00820DFC" w:rsidRPr="00006007" w:rsidRDefault="00820DFC" w:rsidP="00820DFC">
      <w:pPr>
        <w:rPr>
          <w:szCs w:val="19"/>
        </w:rPr>
      </w:pPr>
      <w:r w:rsidRPr="00006007">
        <w:rPr>
          <w:szCs w:val="19"/>
        </w:rPr>
        <w:t>Учитывая вышесказанное</w:t>
      </w:r>
      <w:r w:rsidR="005A6163">
        <w:rPr>
          <w:szCs w:val="19"/>
        </w:rPr>
        <w:t>,</w:t>
      </w:r>
      <w:r w:rsidRPr="00006007">
        <w:rPr>
          <w:szCs w:val="19"/>
        </w:rPr>
        <w:t xml:space="preserve"> можно заключить, что проблема определения критерия содержания права априори не может быть простой. В силу указанных объективных и субъективных причин вряд ли возможно выработать единый критерий содержания права. По меньшей мере, найдутся люди, группа людей, которые разделяют иной набор (систему) ценностей и идеалов. Доминирующие на данном этапе развития общества ценности следует рассматривать как систему абстрактных ориентиров, ст</w:t>
      </w:r>
      <w:r w:rsidRPr="00006007">
        <w:rPr>
          <w:szCs w:val="19"/>
        </w:rPr>
        <w:t>е</w:t>
      </w:r>
      <w:r w:rsidRPr="00006007">
        <w:rPr>
          <w:szCs w:val="19"/>
        </w:rPr>
        <w:t>пень воплощения которых в правовое содержание предопределяется реальным раскладом сил в о</w:t>
      </w:r>
      <w:r w:rsidRPr="00006007">
        <w:rPr>
          <w:szCs w:val="19"/>
        </w:rPr>
        <w:t>б</w:t>
      </w:r>
      <w:r w:rsidRPr="00006007">
        <w:rPr>
          <w:szCs w:val="19"/>
        </w:rPr>
        <w:t>ществе. Чем точнее и полнее содержание права будет отражать ценности и идеалы, разделяемые максимально широким кругом социальных субъектов, тем нормы права будут эффективнее реализ</w:t>
      </w:r>
      <w:r w:rsidRPr="00006007">
        <w:rPr>
          <w:szCs w:val="19"/>
        </w:rPr>
        <w:t>о</w:t>
      </w:r>
      <w:r w:rsidRPr="00006007">
        <w:rPr>
          <w:szCs w:val="19"/>
        </w:rPr>
        <w:t>вываться, а эффективность действия права будет возрастать.</w:t>
      </w:r>
    </w:p>
    <w:p w:rsidR="00820DFC" w:rsidRPr="00006007" w:rsidRDefault="00820DFC" w:rsidP="00820DFC">
      <w:pPr>
        <w:rPr>
          <w:szCs w:val="19"/>
        </w:rPr>
      </w:pPr>
      <w:r w:rsidRPr="00006007">
        <w:rPr>
          <w:szCs w:val="19"/>
        </w:rPr>
        <w:t>Однако в контексте настоящей работы большее значение имеет вопрос о том, какие факторы оказывают влияние или детерминируют изменение критерия содержания права. Очевидно, что фо</w:t>
      </w:r>
      <w:r w:rsidRPr="00006007">
        <w:rPr>
          <w:szCs w:val="19"/>
        </w:rPr>
        <w:t>р</w:t>
      </w:r>
      <w:r w:rsidRPr="00006007">
        <w:rPr>
          <w:szCs w:val="19"/>
        </w:rPr>
        <w:lastRenderedPageBreak/>
        <w:t>мирование системы ценностных ориентаций личности и иного социального субъекта происходит под совокупным воздействием множества факторов. По мнению О.Э Лейста, содержание идеалов опр</w:t>
      </w:r>
      <w:r w:rsidRPr="00006007">
        <w:rPr>
          <w:szCs w:val="19"/>
        </w:rPr>
        <w:t>е</w:t>
      </w:r>
      <w:r w:rsidRPr="00006007">
        <w:rPr>
          <w:szCs w:val="19"/>
        </w:rPr>
        <w:t>деляется не только различными интересами социальных общностей, но и «религиозными мотивами, нравственными нормами, идеями гуманизма, патриотизма и другими идеологическими построени</w:t>
      </w:r>
      <w:r w:rsidRPr="00006007">
        <w:rPr>
          <w:szCs w:val="19"/>
        </w:rPr>
        <w:t>я</w:t>
      </w:r>
      <w:r w:rsidRPr="00006007">
        <w:rPr>
          <w:szCs w:val="19"/>
        </w:rPr>
        <w:t>ми»</w:t>
      </w:r>
      <w:r w:rsidRPr="00006007">
        <w:rPr>
          <w:rStyle w:val="aa"/>
          <w:szCs w:val="19"/>
        </w:rPr>
        <w:footnoteReference w:id="1456"/>
      </w:r>
      <w:r w:rsidRPr="00006007">
        <w:rPr>
          <w:szCs w:val="19"/>
        </w:rPr>
        <w:t>. Можно выделить целый ряд факторов, которые оказывают активное влияние на результат оце</w:t>
      </w:r>
      <w:r w:rsidRPr="00006007">
        <w:rPr>
          <w:szCs w:val="19"/>
        </w:rPr>
        <w:t>н</w:t>
      </w:r>
      <w:r w:rsidRPr="00006007">
        <w:rPr>
          <w:szCs w:val="19"/>
        </w:rPr>
        <w:t>ки и формируют иерархию ценностных убеждений и идеалов. Это: 1) обычаи и традиции, которые сложились в обществе на определенном этапе его развития; 2) мент</w:t>
      </w:r>
      <w:r w:rsidR="00EE4F2B" w:rsidRPr="00006007">
        <w:rPr>
          <w:szCs w:val="19"/>
        </w:rPr>
        <w:t>алитет народа и (или) нации; 3) </w:t>
      </w:r>
      <w:r w:rsidRPr="00006007">
        <w:rPr>
          <w:szCs w:val="19"/>
        </w:rPr>
        <w:t>идеологическая политика государства; 4) экономическая, политическая и социальная ситуация в стране; 5) воспитание и социализация человека; 6) социальный статус субъекта; 7) его потребности и интересы (включая конкретную жизненную ситуацию); 8) психофизиологические особенности субъе</w:t>
      </w:r>
      <w:r w:rsidRPr="00006007">
        <w:rPr>
          <w:szCs w:val="19"/>
        </w:rPr>
        <w:t>к</w:t>
      </w:r>
      <w:r w:rsidRPr="00006007">
        <w:rPr>
          <w:szCs w:val="19"/>
        </w:rPr>
        <w:t>та и некоторые иные</w:t>
      </w:r>
      <w:r w:rsidRPr="00006007">
        <w:rPr>
          <w:rStyle w:val="aa"/>
          <w:szCs w:val="19"/>
        </w:rPr>
        <w:footnoteReference w:id="1457"/>
      </w:r>
      <w:r w:rsidRPr="00006007">
        <w:rPr>
          <w:szCs w:val="19"/>
        </w:rPr>
        <w:t>.</w:t>
      </w:r>
    </w:p>
    <w:p w:rsidR="00820DFC" w:rsidRPr="00006007" w:rsidRDefault="00820DFC" w:rsidP="00820DFC">
      <w:pPr>
        <w:rPr>
          <w:szCs w:val="19"/>
        </w:rPr>
      </w:pPr>
      <w:r w:rsidRPr="00006007">
        <w:rPr>
          <w:szCs w:val="19"/>
        </w:rPr>
        <w:t>Процесс формирования системы ценностных ориентаций достаточно динамичен и в значител</w:t>
      </w:r>
      <w:r w:rsidRPr="00006007">
        <w:rPr>
          <w:szCs w:val="19"/>
        </w:rPr>
        <w:t>ь</w:t>
      </w:r>
      <w:r w:rsidRPr="00006007">
        <w:rPr>
          <w:szCs w:val="19"/>
        </w:rPr>
        <w:t>ной степени определяется существующими в социокультурном пространстве идеологемами, напра</w:t>
      </w:r>
      <w:r w:rsidRPr="00006007">
        <w:rPr>
          <w:szCs w:val="19"/>
        </w:rPr>
        <w:t>в</w:t>
      </w:r>
      <w:r w:rsidRPr="00006007">
        <w:rPr>
          <w:szCs w:val="19"/>
        </w:rPr>
        <w:t>ляющими воззрения людей в строго определенное ценностно-смысловое русло. Идеологемы прису</w:t>
      </w:r>
      <w:r w:rsidRPr="00006007">
        <w:rPr>
          <w:szCs w:val="19"/>
        </w:rPr>
        <w:t>т</w:t>
      </w:r>
      <w:r w:rsidRPr="00006007">
        <w:rPr>
          <w:szCs w:val="19"/>
        </w:rPr>
        <w:t>ствуют в философии, политике, науке, искусстве, педагогике, морали, праве. Они представляют с</w:t>
      </w:r>
      <w:r w:rsidRPr="00006007">
        <w:rPr>
          <w:szCs w:val="19"/>
        </w:rPr>
        <w:t>о</w:t>
      </w:r>
      <w:r w:rsidRPr="00006007">
        <w:rPr>
          <w:szCs w:val="19"/>
        </w:rPr>
        <w:t>бой жесткие нормативные структуры, ограничивающие границы смыслового восприятия конкретными ценностными ориентирами, в связи с чем идеологемы в общей системе факторов играют подавля</w:t>
      </w:r>
      <w:r w:rsidRPr="00006007">
        <w:rPr>
          <w:szCs w:val="19"/>
        </w:rPr>
        <w:t>ю</w:t>
      </w:r>
      <w:r w:rsidRPr="00006007">
        <w:rPr>
          <w:szCs w:val="19"/>
        </w:rPr>
        <w:t>щую роль.</w:t>
      </w:r>
    </w:p>
    <w:p w:rsidR="00820DFC" w:rsidRPr="005A6163" w:rsidRDefault="00820DFC" w:rsidP="00820DFC">
      <w:pPr>
        <w:rPr>
          <w:spacing w:val="2"/>
          <w:szCs w:val="19"/>
        </w:rPr>
      </w:pPr>
      <w:r w:rsidRPr="005A6163">
        <w:rPr>
          <w:spacing w:val="2"/>
          <w:szCs w:val="19"/>
        </w:rPr>
        <w:t>Это, в частности, понимал Николай I. После разгрома восстания декабристов император п</w:t>
      </w:r>
      <w:r w:rsidRPr="005A6163">
        <w:rPr>
          <w:spacing w:val="2"/>
          <w:szCs w:val="19"/>
        </w:rPr>
        <w:t>о</w:t>
      </w:r>
      <w:r w:rsidRPr="005A6163">
        <w:rPr>
          <w:spacing w:val="2"/>
          <w:szCs w:val="19"/>
        </w:rPr>
        <w:t>старался сделать все для того, чтобы подобное никогда более не повторилось. Он осознавал, что прежде всего необходимо взять под контроль общественную жизнь с тем, чтобы, во-первых, на ра</w:t>
      </w:r>
      <w:r w:rsidRPr="005A6163">
        <w:rPr>
          <w:spacing w:val="2"/>
          <w:szCs w:val="19"/>
        </w:rPr>
        <w:t>н</w:t>
      </w:r>
      <w:r w:rsidRPr="005A6163">
        <w:rPr>
          <w:spacing w:val="2"/>
          <w:szCs w:val="19"/>
        </w:rPr>
        <w:t>ней стадии отслеживать вредные для государства идеи и нейтрализовывать их носителей, а во-вторых, внедрять в общественное сознание идеи, способные, с точки зрения власти, укрепить ст</w:t>
      </w:r>
      <w:r w:rsidRPr="005A6163">
        <w:rPr>
          <w:spacing w:val="2"/>
          <w:szCs w:val="19"/>
        </w:rPr>
        <w:t>а</w:t>
      </w:r>
      <w:r w:rsidRPr="005A6163">
        <w:rPr>
          <w:spacing w:val="2"/>
          <w:szCs w:val="19"/>
        </w:rPr>
        <w:t>бильность в государстве.</w:t>
      </w:r>
    </w:p>
    <w:p w:rsidR="00820DFC" w:rsidRDefault="00820DFC" w:rsidP="00820DFC">
      <w:pPr>
        <w:rPr>
          <w:szCs w:val="19"/>
        </w:rPr>
      </w:pPr>
      <w:r w:rsidRPr="00006007">
        <w:rPr>
          <w:szCs w:val="19"/>
        </w:rPr>
        <w:t xml:space="preserve">Одних репрессивных мер было недостаточно для того, чтобы удержать общество под контролем, необходимо было некое идеологическое обоснование. Этим обоснованием стала так называемая </w:t>
      </w:r>
      <w:r w:rsidR="005A6163">
        <w:rPr>
          <w:szCs w:val="19"/>
        </w:rPr>
        <w:t>«</w:t>
      </w:r>
      <w:r w:rsidRPr="00006007">
        <w:rPr>
          <w:szCs w:val="19"/>
        </w:rPr>
        <w:t>теория официальной народности</w:t>
      </w:r>
      <w:r w:rsidR="005A6163">
        <w:rPr>
          <w:szCs w:val="19"/>
        </w:rPr>
        <w:t>»</w:t>
      </w:r>
      <w:r w:rsidRPr="00006007">
        <w:rPr>
          <w:szCs w:val="19"/>
        </w:rPr>
        <w:t xml:space="preserve">, окончательно оформленная в </w:t>
      </w:r>
      <w:smartTag w:uri="urn:schemas-microsoft-com:office:smarttags" w:element="metricconverter">
        <w:smartTagPr>
          <w:attr w:name="ProductID" w:val="1833 г"/>
        </w:smartTagPr>
        <w:r w:rsidRPr="00006007">
          <w:rPr>
            <w:szCs w:val="19"/>
          </w:rPr>
          <w:t>1833 г</w:t>
        </w:r>
        <w:r w:rsidR="00915061" w:rsidRPr="00006007">
          <w:rPr>
            <w:szCs w:val="19"/>
          </w:rPr>
          <w:t>оду</w:t>
        </w:r>
      </w:smartTag>
      <w:r w:rsidRPr="00006007">
        <w:rPr>
          <w:szCs w:val="19"/>
        </w:rPr>
        <w:t xml:space="preserve"> министром народного просвещения графом С.С. Уваровым. В своем письме Николаю I он писал, что «образованность» яв</w:t>
      </w:r>
      <w:r w:rsidRPr="00006007">
        <w:rPr>
          <w:szCs w:val="19"/>
        </w:rPr>
        <w:t>и</w:t>
      </w:r>
      <w:r w:rsidRPr="00006007">
        <w:rPr>
          <w:szCs w:val="19"/>
        </w:rPr>
        <w:t>лась основной причиной «грозных общественных бурь, потрясающих Европу». Но то касалось Европы, то была европейская образованность. В России же «порядок вещей устоял под натиском этих пон</w:t>
      </w:r>
      <w:r w:rsidRPr="00006007">
        <w:rPr>
          <w:szCs w:val="19"/>
        </w:rPr>
        <w:t>я</w:t>
      </w:r>
      <w:r w:rsidRPr="00006007">
        <w:rPr>
          <w:szCs w:val="19"/>
        </w:rPr>
        <w:t>тий, потому что опирался на неведомые для Европы самобытные начала: Православие, Самодерж</w:t>
      </w:r>
      <w:r w:rsidRPr="00006007">
        <w:rPr>
          <w:szCs w:val="19"/>
        </w:rPr>
        <w:t>а</w:t>
      </w:r>
      <w:r w:rsidRPr="00006007">
        <w:rPr>
          <w:szCs w:val="19"/>
        </w:rPr>
        <w:t>вие и Народность». До сих пор, по мнению Уварова, эти начала проявлялись в России бессознательно, инстинктивно. Нужно было сознательно положить их в основу всех сторон русской жизни</w:t>
      </w:r>
      <w:r w:rsidRPr="00006007">
        <w:rPr>
          <w:rStyle w:val="aa"/>
          <w:szCs w:val="19"/>
        </w:rPr>
        <w:footnoteReference w:id="1458"/>
      </w:r>
      <w:r w:rsidRPr="00006007">
        <w:rPr>
          <w:szCs w:val="19"/>
        </w:rPr>
        <w:t>.</w:t>
      </w:r>
    </w:p>
    <w:p w:rsidR="00820DFC" w:rsidRPr="00006007" w:rsidRDefault="00820DFC" w:rsidP="00820DFC">
      <w:pPr>
        <w:rPr>
          <w:szCs w:val="19"/>
        </w:rPr>
      </w:pPr>
      <w:r w:rsidRPr="00006007">
        <w:rPr>
          <w:szCs w:val="19"/>
        </w:rPr>
        <w:t>В.И. Ленин, чтобы обосновать коммунистическую мораль и построение коммунистического о</w:t>
      </w:r>
      <w:r w:rsidRPr="00006007">
        <w:rPr>
          <w:szCs w:val="19"/>
        </w:rPr>
        <w:t>б</w:t>
      </w:r>
      <w:r w:rsidRPr="00006007">
        <w:rPr>
          <w:szCs w:val="19"/>
        </w:rPr>
        <w:t>щества, подверг глубокой критике характер экономических и идеологических отношений при капит</w:t>
      </w:r>
      <w:r w:rsidRPr="00006007">
        <w:rPr>
          <w:szCs w:val="19"/>
        </w:rPr>
        <w:t>а</w:t>
      </w:r>
      <w:r w:rsidRPr="00006007">
        <w:rPr>
          <w:szCs w:val="19"/>
        </w:rPr>
        <w:t>лизме. Он показал, что коммунисты не отрицают мораль, нравственность, а отрицают лишь нравс</w:t>
      </w:r>
      <w:r w:rsidRPr="00006007">
        <w:rPr>
          <w:szCs w:val="19"/>
        </w:rPr>
        <w:t>т</w:t>
      </w:r>
      <w:r w:rsidRPr="00006007">
        <w:rPr>
          <w:szCs w:val="19"/>
        </w:rPr>
        <w:t>венность, проповедуемую буржуазией, выводимую из велений бога, из идеалистических фраз</w:t>
      </w:r>
      <w:r w:rsidRPr="00006007">
        <w:rPr>
          <w:rStyle w:val="aa"/>
          <w:szCs w:val="19"/>
        </w:rPr>
        <w:footnoteReference w:id="1459"/>
      </w:r>
      <w:r w:rsidRPr="00006007">
        <w:rPr>
          <w:szCs w:val="19"/>
        </w:rPr>
        <w:t>.</w:t>
      </w:r>
    </w:p>
    <w:p w:rsidR="00820DFC" w:rsidRDefault="00820DFC" w:rsidP="00820DFC">
      <w:pPr>
        <w:rPr>
          <w:szCs w:val="19"/>
        </w:rPr>
      </w:pPr>
      <w:r w:rsidRPr="00006007">
        <w:rPr>
          <w:szCs w:val="19"/>
        </w:rPr>
        <w:t xml:space="preserve">Реакционные воззрения одного из идеологов немецкого фашизма А. Боймлера, назначенного в </w:t>
      </w:r>
      <w:smartTag w:uri="urn:schemas-microsoft-com:office:smarttags" w:element="metricconverter">
        <w:smartTagPr>
          <w:attr w:name="ProductID" w:val="1933 г"/>
        </w:smartTagPr>
        <w:r w:rsidRPr="00006007">
          <w:rPr>
            <w:szCs w:val="19"/>
          </w:rPr>
          <w:t>1933 г</w:t>
        </w:r>
        <w:r w:rsidR="00EE4F2B" w:rsidRPr="00006007">
          <w:rPr>
            <w:szCs w:val="19"/>
          </w:rPr>
          <w:t>оду</w:t>
        </w:r>
      </w:smartTag>
      <w:r w:rsidRPr="00006007">
        <w:rPr>
          <w:szCs w:val="19"/>
        </w:rPr>
        <w:t xml:space="preserve"> профессором политической педагогики в Берлинском университете, сложились под вли</w:t>
      </w:r>
      <w:r w:rsidRPr="00006007">
        <w:rPr>
          <w:szCs w:val="19"/>
        </w:rPr>
        <w:t>я</w:t>
      </w:r>
      <w:r w:rsidRPr="00006007">
        <w:rPr>
          <w:szCs w:val="19"/>
        </w:rPr>
        <w:t>нием идей Ф. Ницше. Боймлер является автором сочинений «Ницше как политический воспитатель» (1935) и «Политика и воспитание» (1943), в которых пытался придать академическую форму человек</w:t>
      </w:r>
      <w:r w:rsidRPr="00006007">
        <w:rPr>
          <w:szCs w:val="19"/>
        </w:rPr>
        <w:t>о</w:t>
      </w:r>
      <w:r w:rsidRPr="00006007">
        <w:rPr>
          <w:szCs w:val="19"/>
        </w:rPr>
        <w:t>ненавистническим идеям фашизма. Для этого Боймлер подвергал критике наследие классической немецкой философии в трудах по эстетике (Aesthetik, 1933)</w:t>
      </w:r>
      <w:r w:rsidRPr="00006007">
        <w:rPr>
          <w:rStyle w:val="aa"/>
          <w:szCs w:val="19"/>
        </w:rPr>
        <w:footnoteReference w:id="1460"/>
      </w:r>
      <w:r w:rsidRPr="00006007">
        <w:rPr>
          <w:szCs w:val="19"/>
        </w:rPr>
        <w:t>.</w:t>
      </w:r>
    </w:p>
    <w:p w:rsidR="00820DFC" w:rsidRPr="00006007" w:rsidRDefault="00820DFC" w:rsidP="00820DFC">
      <w:pPr>
        <w:rPr>
          <w:szCs w:val="19"/>
        </w:rPr>
      </w:pPr>
      <w:r w:rsidRPr="00006007">
        <w:rPr>
          <w:szCs w:val="19"/>
        </w:rPr>
        <w:t>В настоящее время мы являемся свидетелями процесса ломки идеологических стереотипов, з</w:t>
      </w:r>
      <w:r w:rsidRPr="00006007">
        <w:rPr>
          <w:szCs w:val="19"/>
        </w:rPr>
        <w:t>а</w:t>
      </w:r>
      <w:r w:rsidRPr="00006007">
        <w:rPr>
          <w:szCs w:val="19"/>
        </w:rPr>
        <w:t>мены идеологических ориентиров и приоритетов в странах Балтии, Европы и в Украине. В этом смы</w:t>
      </w:r>
      <w:r w:rsidRPr="00006007">
        <w:rPr>
          <w:szCs w:val="19"/>
        </w:rPr>
        <w:t>с</w:t>
      </w:r>
      <w:r w:rsidRPr="00006007">
        <w:rPr>
          <w:szCs w:val="19"/>
        </w:rPr>
        <w:t>ле интерес представляет статья под названием «Европа теряет ценности», в которой эксперт герма</w:t>
      </w:r>
      <w:r w:rsidRPr="00006007">
        <w:rPr>
          <w:szCs w:val="19"/>
        </w:rPr>
        <w:t>н</w:t>
      </w:r>
      <w:r w:rsidRPr="00006007">
        <w:rPr>
          <w:szCs w:val="19"/>
        </w:rPr>
        <w:t xml:space="preserve">ского совета по внешней политике А. Рар анализирует ситуацию, которая начала складываться после событий 11 сентября </w:t>
      </w:r>
      <w:smartTag w:uri="urn:schemas-microsoft-com:office:smarttags" w:element="metricconverter">
        <w:smartTagPr>
          <w:attr w:name="ProductID" w:val="2001 г"/>
        </w:smartTagPr>
        <w:r w:rsidRPr="00006007">
          <w:rPr>
            <w:szCs w:val="19"/>
          </w:rPr>
          <w:t>2001 г</w:t>
        </w:r>
        <w:r w:rsidR="00EE4F2B" w:rsidRPr="00006007">
          <w:rPr>
            <w:szCs w:val="19"/>
          </w:rPr>
          <w:t>ода</w:t>
        </w:r>
      </w:smartTag>
      <w:r w:rsidRPr="00006007">
        <w:rPr>
          <w:szCs w:val="19"/>
        </w:rPr>
        <w:t xml:space="preserve"> в США. В частности, если до 11 сентября Евросоюз стремился всяч</w:t>
      </w:r>
      <w:r w:rsidRPr="00006007">
        <w:rPr>
          <w:szCs w:val="19"/>
        </w:rPr>
        <w:t>е</w:t>
      </w:r>
      <w:r w:rsidRPr="00006007">
        <w:rPr>
          <w:szCs w:val="19"/>
        </w:rPr>
        <w:t>ски избежать открытых конфликтов, примирив европейскую цивилизацию с исламом, предоставив ему такие же права в западном обществе, какие имеют христианские религии, то после соответс</w:t>
      </w:r>
      <w:r w:rsidRPr="00006007">
        <w:rPr>
          <w:szCs w:val="19"/>
        </w:rPr>
        <w:t>т</w:t>
      </w:r>
      <w:r w:rsidRPr="00006007">
        <w:rPr>
          <w:szCs w:val="19"/>
        </w:rPr>
        <w:t>вующих событий стало ясно, что радикальный ислам угрожает европейским ценностям. А. Рар зам</w:t>
      </w:r>
      <w:r w:rsidRPr="00006007">
        <w:rPr>
          <w:szCs w:val="19"/>
        </w:rPr>
        <w:t>е</w:t>
      </w:r>
      <w:r w:rsidRPr="00006007">
        <w:rPr>
          <w:szCs w:val="19"/>
        </w:rPr>
        <w:t>чает: «</w:t>
      </w:r>
      <w:r w:rsidR="00312EAF">
        <w:rPr>
          <w:szCs w:val="19"/>
        </w:rPr>
        <w:t>П</w:t>
      </w:r>
      <w:r w:rsidRPr="00006007">
        <w:rPr>
          <w:szCs w:val="19"/>
        </w:rPr>
        <w:t xml:space="preserve">осле 11 сентября </w:t>
      </w:r>
      <w:smartTag w:uri="urn:schemas-microsoft-com:office:smarttags" w:element="metricconverter">
        <w:smartTagPr>
          <w:attr w:name="ProductID" w:val="2001 г"/>
        </w:smartTagPr>
        <w:r w:rsidRPr="00006007">
          <w:rPr>
            <w:szCs w:val="19"/>
          </w:rPr>
          <w:t>2001 г</w:t>
        </w:r>
        <w:r w:rsidR="00915061" w:rsidRPr="00006007">
          <w:rPr>
            <w:szCs w:val="19"/>
          </w:rPr>
          <w:t>ода</w:t>
        </w:r>
      </w:smartTag>
      <w:r w:rsidRPr="00006007">
        <w:rPr>
          <w:szCs w:val="19"/>
        </w:rPr>
        <w:t xml:space="preserve"> мы все чаще наблюдаем сильное ослабление европейских цив</w:t>
      </w:r>
      <w:r w:rsidRPr="00006007">
        <w:rPr>
          <w:szCs w:val="19"/>
        </w:rPr>
        <w:t>и</w:t>
      </w:r>
      <w:r w:rsidRPr="00006007">
        <w:rPr>
          <w:szCs w:val="19"/>
        </w:rPr>
        <w:t>лизационных ценностей. И ключ к решению этой проблемы Запад пока найти не в состоянии»</w:t>
      </w:r>
      <w:r w:rsidRPr="00006007">
        <w:rPr>
          <w:rStyle w:val="aa"/>
          <w:szCs w:val="19"/>
        </w:rPr>
        <w:footnoteReference w:id="1461"/>
      </w:r>
      <w:r w:rsidRPr="00006007">
        <w:rPr>
          <w:szCs w:val="19"/>
        </w:rPr>
        <w:t>. В р</w:t>
      </w:r>
      <w:r w:rsidRPr="00006007">
        <w:rPr>
          <w:szCs w:val="19"/>
        </w:rPr>
        <w:t>е</w:t>
      </w:r>
      <w:r w:rsidRPr="00006007">
        <w:rPr>
          <w:szCs w:val="19"/>
        </w:rPr>
        <w:lastRenderedPageBreak/>
        <w:t>зультате Европа сегодня имеет тотальный подъем шовинизма и национализма, увеличение конти</w:t>
      </w:r>
      <w:r w:rsidRPr="00006007">
        <w:rPr>
          <w:szCs w:val="19"/>
        </w:rPr>
        <w:t>н</w:t>
      </w:r>
      <w:r w:rsidRPr="00006007">
        <w:rPr>
          <w:szCs w:val="19"/>
        </w:rPr>
        <w:t>гента и усиление вооруженных сил, закрытые границы, разрешение судебных дел на основе не зак</w:t>
      </w:r>
      <w:r w:rsidRPr="00006007">
        <w:rPr>
          <w:szCs w:val="19"/>
        </w:rPr>
        <w:t>о</w:t>
      </w:r>
      <w:r w:rsidRPr="00006007">
        <w:rPr>
          <w:szCs w:val="19"/>
        </w:rPr>
        <w:t>на, а Корана, запрет на показ спектаклей, где наряду с пародией на других богов есть пародия на А</w:t>
      </w:r>
      <w:r w:rsidRPr="00006007">
        <w:rPr>
          <w:szCs w:val="19"/>
        </w:rPr>
        <w:t>л</w:t>
      </w:r>
      <w:r w:rsidRPr="00006007">
        <w:rPr>
          <w:szCs w:val="19"/>
        </w:rPr>
        <w:t>лаха, да и вообще запрет всяческих карикатур, где так или иначе есть намек на ислам.</w:t>
      </w:r>
    </w:p>
    <w:p w:rsidR="00820DFC" w:rsidRPr="00006007" w:rsidRDefault="00820DFC" w:rsidP="00820DFC">
      <w:pPr>
        <w:rPr>
          <w:szCs w:val="19"/>
        </w:rPr>
      </w:pPr>
      <w:r w:rsidRPr="00006007">
        <w:rPr>
          <w:szCs w:val="19"/>
        </w:rPr>
        <w:t>Особенно трагичная ситуация в Украине. В ее социокультурном пространстве ведутся бурные и ожесточенные информационная и идеологическая «войны», происходит столкновение разных, порой противоположных идеологем и даже мифологем (например, «о великих украх»). Одним из основных способов убеждения своих граждан, склонения мирового сообщества к сочувствию является сниж</w:t>
      </w:r>
      <w:r w:rsidRPr="00006007">
        <w:rPr>
          <w:szCs w:val="19"/>
        </w:rPr>
        <w:t>е</w:t>
      </w:r>
      <w:r w:rsidRPr="00006007">
        <w:rPr>
          <w:szCs w:val="19"/>
        </w:rPr>
        <w:t>ние, осмеяние, «развенчание» идеологии советского прошлого, роли России и русского народа в ст</w:t>
      </w:r>
      <w:r w:rsidRPr="00006007">
        <w:rPr>
          <w:szCs w:val="19"/>
        </w:rPr>
        <w:t>а</w:t>
      </w:r>
      <w:r w:rsidRPr="00006007">
        <w:rPr>
          <w:szCs w:val="19"/>
        </w:rPr>
        <w:t>новлении украинской государственности. Основным средством</w:t>
      </w:r>
      <w:r w:rsidR="005A6163">
        <w:rPr>
          <w:szCs w:val="19"/>
        </w:rPr>
        <w:t>,</w:t>
      </w:r>
      <w:r w:rsidRPr="00006007">
        <w:rPr>
          <w:szCs w:val="19"/>
        </w:rPr>
        <w:t xml:space="preserve"> с одной стороны</w:t>
      </w:r>
      <w:r w:rsidR="005A6163">
        <w:rPr>
          <w:szCs w:val="19"/>
        </w:rPr>
        <w:t>,</w:t>
      </w:r>
      <w:r w:rsidRPr="00006007">
        <w:rPr>
          <w:szCs w:val="19"/>
        </w:rPr>
        <w:t xml:space="preserve"> и главным объе</w:t>
      </w:r>
      <w:r w:rsidRPr="00006007">
        <w:rPr>
          <w:szCs w:val="19"/>
        </w:rPr>
        <w:t>к</w:t>
      </w:r>
      <w:r w:rsidRPr="00006007">
        <w:rPr>
          <w:szCs w:val="19"/>
        </w:rPr>
        <w:t xml:space="preserve">том ценностно-ориентационного осмысления </w:t>
      </w:r>
      <w:r w:rsidR="005A6163">
        <w:rPr>
          <w:szCs w:val="19"/>
        </w:rPr>
        <w:t xml:space="preserve">— </w:t>
      </w:r>
      <w:r w:rsidRPr="00006007">
        <w:rPr>
          <w:szCs w:val="19"/>
        </w:rPr>
        <w:t>с другой</w:t>
      </w:r>
      <w:r w:rsidR="005A6163">
        <w:rPr>
          <w:szCs w:val="19"/>
        </w:rPr>
        <w:t>,</w:t>
      </w:r>
      <w:r w:rsidRPr="00006007">
        <w:rPr>
          <w:szCs w:val="19"/>
        </w:rPr>
        <w:t xml:space="preserve"> становится идеологическая ложь. «Обр</w:t>
      </w:r>
      <w:r w:rsidRPr="00006007">
        <w:rPr>
          <w:szCs w:val="19"/>
        </w:rPr>
        <w:t>а</w:t>
      </w:r>
      <w:r w:rsidRPr="00006007">
        <w:rPr>
          <w:szCs w:val="19"/>
        </w:rPr>
        <w:t>ботке» подвергаются опорные идеологические конструк</w:t>
      </w:r>
      <w:r w:rsidR="005A6163">
        <w:rPr>
          <w:szCs w:val="19"/>
        </w:rPr>
        <w:t>ции</w:t>
      </w:r>
      <w:r w:rsidRPr="00006007">
        <w:rPr>
          <w:szCs w:val="19"/>
        </w:rPr>
        <w:t xml:space="preserve"> еще недавно официального языка укр</w:t>
      </w:r>
      <w:r w:rsidRPr="00006007">
        <w:rPr>
          <w:szCs w:val="19"/>
        </w:rPr>
        <w:t>а</w:t>
      </w:r>
      <w:r w:rsidRPr="00006007">
        <w:rPr>
          <w:szCs w:val="19"/>
        </w:rPr>
        <w:t>инской власти (период Януковича и его команды). Все это ведет к весьма быстрой трансформации критерия содержания права. Последствия происходящих процессов всем известны.</w:t>
      </w:r>
    </w:p>
    <w:p w:rsidR="00820DFC" w:rsidRPr="00006007" w:rsidRDefault="00820DFC" w:rsidP="00820DFC">
      <w:pPr>
        <w:rPr>
          <w:szCs w:val="19"/>
        </w:rPr>
      </w:pPr>
      <w:r w:rsidRPr="00006007">
        <w:rPr>
          <w:szCs w:val="19"/>
        </w:rPr>
        <w:t>В заключени</w:t>
      </w:r>
      <w:r w:rsidR="00312EAF">
        <w:rPr>
          <w:szCs w:val="19"/>
        </w:rPr>
        <w:t>е</w:t>
      </w:r>
      <w:r w:rsidRPr="00006007">
        <w:rPr>
          <w:szCs w:val="19"/>
        </w:rPr>
        <w:t xml:space="preserve"> подчеркнем, что формирование у отдельного человека, общности людей и народа в целом определенной мировоззренческой позиции и идеологических установок </w:t>
      </w:r>
      <w:r w:rsidR="00312EAF">
        <w:rPr>
          <w:szCs w:val="19"/>
        </w:rPr>
        <w:t xml:space="preserve">— </w:t>
      </w:r>
      <w:r w:rsidRPr="00006007">
        <w:rPr>
          <w:szCs w:val="19"/>
        </w:rPr>
        <w:t>процесс довольно длительный, сложный и зависит, как было показано, от множества факторов, подавляющую роль в системе которых играют идеологемы. Учитывая сложившуюся геополитическую обстановку</w:t>
      </w:r>
      <w:r w:rsidR="005A6163">
        <w:rPr>
          <w:szCs w:val="19"/>
        </w:rPr>
        <w:t>,</w:t>
      </w:r>
      <w:r w:rsidRPr="00006007">
        <w:rPr>
          <w:szCs w:val="19"/>
        </w:rPr>
        <w:t xml:space="preserve"> следует добиться такого положения, когда в социокультурном пространстве России в разных вариациях сущ</w:t>
      </w:r>
      <w:r w:rsidRPr="00006007">
        <w:rPr>
          <w:szCs w:val="19"/>
        </w:rPr>
        <w:t>е</w:t>
      </w:r>
      <w:r w:rsidRPr="00006007">
        <w:rPr>
          <w:szCs w:val="19"/>
        </w:rPr>
        <w:t>ствовали бы идеологические конструкты, укрепляющие в народном сознании идеи величия державы, ее исторической миссии, истинности, справедливости, правоты ее религий и т. п. Это позволит сде</w:t>
      </w:r>
      <w:r w:rsidRPr="00006007">
        <w:rPr>
          <w:szCs w:val="19"/>
        </w:rPr>
        <w:t>р</w:t>
      </w:r>
      <w:r w:rsidRPr="00006007">
        <w:rPr>
          <w:szCs w:val="19"/>
        </w:rPr>
        <w:t>живать неконтролируемую динамику изменения критерия содержания российского права.</w:t>
      </w:r>
    </w:p>
    <w:p w:rsidR="003A4978" w:rsidRPr="00006007" w:rsidRDefault="003A4978" w:rsidP="002D2E3F">
      <w:pPr>
        <w:rPr>
          <w:szCs w:val="19"/>
        </w:rPr>
      </w:pPr>
    </w:p>
    <w:p w:rsidR="003D5799" w:rsidRPr="00006007" w:rsidRDefault="003D5799" w:rsidP="002D2E3F">
      <w:pPr>
        <w:rPr>
          <w:szCs w:val="19"/>
        </w:rPr>
      </w:pPr>
    </w:p>
    <w:p w:rsidR="003D5799" w:rsidRPr="00006007" w:rsidRDefault="003D5799" w:rsidP="002D2E3F">
      <w:pPr>
        <w:rPr>
          <w:szCs w:val="19"/>
        </w:rPr>
        <w:sectPr w:rsidR="003D5799" w:rsidRPr="00006007" w:rsidSect="003A7F19">
          <w:footerReference w:type="default" r:id="rId150"/>
          <w:footnotePr>
            <w:numRestart w:val="eachPage"/>
          </w:footnotePr>
          <w:endnotePr>
            <w:numFmt w:val="decimal"/>
          </w:endnotePr>
          <w:pgSz w:w="11906" w:h="16838" w:code="9"/>
          <w:pgMar w:top="1814" w:right="1247" w:bottom="1474" w:left="1247" w:header="1134" w:footer="1021" w:gutter="0"/>
          <w:cols w:space="720"/>
        </w:sectPr>
      </w:pPr>
    </w:p>
    <w:p w:rsidR="009A0BD4" w:rsidRPr="00006007" w:rsidRDefault="009A0BD4" w:rsidP="009A0BD4">
      <w:pPr>
        <w:pStyle w:val="-"/>
      </w:pPr>
      <w:r w:rsidRPr="00006007">
        <w:lastRenderedPageBreak/>
        <w:t>А.В. Червяковский</w:t>
      </w:r>
    </w:p>
    <w:p w:rsidR="009A0BD4" w:rsidRPr="00006007" w:rsidRDefault="009A0BD4" w:rsidP="009A0BD4">
      <w:pPr>
        <w:pStyle w:val="-0"/>
      </w:pPr>
      <w:r w:rsidRPr="00006007">
        <w:t>Червяковский Александр Владимирович — кандидат юрид</w:t>
      </w:r>
      <w:r w:rsidRPr="00006007">
        <w:t>и</w:t>
      </w:r>
      <w:r w:rsidRPr="00006007">
        <w:t>ческих наук, доцент, доцент кафедры теории и истории права и государства</w:t>
      </w:r>
    </w:p>
    <w:p w:rsidR="009A0BD4" w:rsidRPr="00006007" w:rsidRDefault="009A0BD4" w:rsidP="009A0BD4">
      <w:pPr>
        <w:pStyle w:val="-0"/>
        <w:rPr>
          <w:i w:val="0"/>
          <w:szCs w:val="19"/>
        </w:rPr>
      </w:pPr>
      <w:r w:rsidRPr="00006007">
        <w:rPr>
          <w:i w:val="0"/>
          <w:szCs w:val="32"/>
        </w:rPr>
        <w:t>Омская академия МВД России</w:t>
      </w:r>
    </w:p>
    <w:p w:rsidR="009A0BD4" w:rsidRPr="00006007" w:rsidRDefault="009A0BD4" w:rsidP="009A0BD4">
      <w:pPr>
        <w:pStyle w:val="a3"/>
      </w:pPr>
      <w:r w:rsidRPr="00006007">
        <w:t>Вопросы официального опубликования</w:t>
      </w:r>
      <w:r w:rsidRPr="00006007">
        <w:br/>
        <w:t>нормативных правовых актов на нескольких языках</w:t>
      </w:r>
      <w:r w:rsidRPr="00006007">
        <w:br/>
        <w:t>(юридико-культурологический аспект)</w:t>
      </w:r>
    </w:p>
    <w:p w:rsidR="009A0BD4" w:rsidRPr="00006007" w:rsidRDefault="009A0BD4" w:rsidP="009A0BD4">
      <w:pPr>
        <w:rPr>
          <w:szCs w:val="19"/>
        </w:rPr>
      </w:pPr>
      <w:r w:rsidRPr="00006007">
        <w:rPr>
          <w:szCs w:val="19"/>
        </w:rPr>
        <w:t>Необходимым условием развития правового государства и гражданского общества является правовая осведомленность должностных лиц и граждан, наличие у них достаточных знаний о правах, обязанностях, существующих запрет</w:t>
      </w:r>
      <w:r w:rsidR="003B503B">
        <w:rPr>
          <w:szCs w:val="19"/>
        </w:rPr>
        <w:t>ах</w:t>
      </w:r>
      <w:r w:rsidRPr="00006007">
        <w:rPr>
          <w:szCs w:val="19"/>
        </w:rPr>
        <w:t>, закрепленных в нормах права. Источником таких знаний я</w:t>
      </w:r>
      <w:r w:rsidRPr="00006007">
        <w:rPr>
          <w:szCs w:val="19"/>
        </w:rPr>
        <w:t>в</w:t>
      </w:r>
      <w:r w:rsidRPr="00006007">
        <w:rPr>
          <w:szCs w:val="19"/>
        </w:rPr>
        <w:t>ляется правовая информация.</w:t>
      </w:r>
    </w:p>
    <w:p w:rsidR="009A0BD4" w:rsidRPr="00006007" w:rsidRDefault="009A0BD4" w:rsidP="009A0BD4">
      <w:pPr>
        <w:rPr>
          <w:szCs w:val="19"/>
        </w:rPr>
      </w:pPr>
      <w:r w:rsidRPr="00006007">
        <w:rPr>
          <w:szCs w:val="19"/>
        </w:rPr>
        <w:t>Официальное опубликование нормативных правовых актов в Российской Федерации обычно осуществляется на русском языке. В то</w:t>
      </w:r>
      <w:r w:rsidR="003B503B">
        <w:rPr>
          <w:szCs w:val="19"/>
        </w:rPr>
        <w:t xml:space="preserve"> </w:t>
      </w:r>
      <w:r w:rsidRPr="00006007">
        <w:rPr>
          <w:szCs w:val="19"/>
        </w:rPr>
        <w:t>же время нередко возникают ситуации, когда некоторые но</w:t>
      </w:r>
      <w:r w:rsidRPr="00006007">
        <w:rPr>
          <w:szCs w:val="19"/>
        </w:rPr>
        <w:t>р</w:t>
      </w:r>
      <w:r w:rsidRPr="00006007">
        <w:rPr>
          <w:szCs w:val="19"/>
        </w:rPr>
        <w:t>мативные правовые акты не только желательно, но и даже необходимо публиковать на нескольких языках. Потребность в такой публикации возникает не только в отношении международных правовых актов, но и относительно актов субъектов Российской Федерации и органов местного самоуправл</w:t>
      </w:r>
      <w:r w:rsidRPr="00006007">
        <w:rPr>
          <w:szCs w:val="19"/>
        </w:rPr>
        <w:t>е</w:t>
      </w:r>
      <w:r w:rsidRPr="00006007">
        <w:rPr>
          <w:szCs w:val="19"/>
        </w:rPr>
        <w:t>ния. Учитывая особенности России как федеративного государства, в котором проживают различные народы, следует определиться с процедурой официального опубликования законов не только на ру</w:t>
      </w:r>
      <w:r w:rsidRPr="00006007">
        <w:rPr>
          <w:szCs w:val="19"/>
        </w:rPr>
        <w:t>с</w:t>
      </w:r>
      <w:r w:rsidRPr="00006007">
        <w:rPr>
          <w:szCs w:val="19"/>
        </w:rPr>
        <w:t>ском языке, но и на других языках народов России, особенно если речь идет о местах компактного проживания этих народов.</w:t>
      </w:r>
    </w:p>
    <w:p w:rsidR="009A0BD4" w:rsidRPr="00006007" w:rsidRDefault="009A0BD4" w:rsidP="009A0BD4">
      <w:pPr>
        <w:rPr>
          <w:szCs w:val="19"/>
        </w:rPr>
      </w:pPr>
      <w:r w:rsidRPr="00006007">
        <w:rPr>
          <w:szCs w:val="19"/>
        </w:rPr>
        <w:t>В российской юридической науке неоднозначно решался вопрос о публикации на нескольких языках. Большой интерес вызывает работа М.Я. Лазерсона «Национальность и государственный строй», подготовленная им в 1917 году</w:t>
      </w:r>
      <w:r w:rsidRPr="00006007">
        <w:rPr>
          <w:rStyle w:val="aa"/>
          <w:szCs w:val="19"/>
        </w:rPr>
        <w:footnoteReference w:id="1462"/>
      </w:r>
      <w:r w:rsidRPr="00006007">
        <w:rPr>
          <w:szCs w:val="19"/>
        </w:rPr>
        <w:t>. В третьей главе ученый анализирует опыт законодательн</w:t>
      </w:r>
      <w:r w:rsidRPr="00006007">
        <w:rPr>
          <w:szCs w:val="19"/>
        </w:rPr>
        <w:t>о</w:t>
      </w:r>
      <w:r w:rsidRPr="00006007">
        <w:rPr>
          <w:szCs w:val="19"/>
        </w:rPr>
        <w:t>го регулирования употребления языков в дореволюционной России, а также в других европейских гос</w:t>
      </w:r>
      <w:r w:rsidRPr="00006007">
        <w:rPr>
          <w:szCs w:val="19"/>
        </w:rPr>
        <w:t>у</w:t>
      </w:r>
      <w:r w:rsidRPr="00006007">
        <w:rPr>
          <w:szCs w:val="19"/>
        </w:rPr>
        <w:t>дарствах в тот период. «Излишне говорить о том, какое громадное значение имеет во многонаци</w:t>
      </w:r>
      <w:r w:rsidRPr="00006007">
        <w:rPr>
          <w:szCs w:val="19"/>
        </w:rPr>
        <w:t>о</w:t>
      </w:r>
      <w:r w:rsidRPr="00006007">
        <w:rPr>
          <w:szCs w:val="19"/>
        </w:rPr>
        <w:t>нальном государстве опубликование общегосударственных законов на языках, понятных населению. Заметим только, что в обстановке такого государства общее правило — «никто не может отговар</w:t>
      </w:r>
      <w:r w:rsidRPr="00006007">
        <w:rPr>
          <w:szCs w:val="19"/>
        </w:rPr>
        <w:t>и</w:t>
      </w:r>
      <w:r w:rsidRPr="00006007">
        <w:rPr>
          <w:szCs w:val="19"/>
        </w:rPr>
        <w:t>ваться неведением закона, на котором зиждется всякий правопорядок»</w:t>
      </w:r>
      <w:r w:rsidR="003B503B">
        <w:rPr>
          <w:szCs w:val="19"/>
        </w:rPr>
        <w:t xml:space="preserve"> —</w:t>
      </w:r>
      <w:r w:rsidRPr="00006007">
        <w:rPr>
          <w:szCs w:val="19"/>
        </w:rPr>
        <w:t xml:space="preserve"> превращается в полный а</w:t>
      </w:r>
      <w:r w:rsidRPr="00006007">
        <w:rPr>
          <w:szCs w:val="19"/>
        </w:rPr>
        <w:t>б</w:t>
      </w:r>
      <w:r w:rsidRPr="00006007">
        <w:rPr>
          <w:szCs w:val="19"/>
        </w:rPr>
        <w:t>сурд, если законы эти не издаются на языках населения; ибо, если в однонациональном государстве неведение закона ignorantia juris фактически возможн</w:t>
      </w:r>
      <w:r w:rsidR="003B503B">
        <w:rPr>
          <w:szCs w:val="19"/>
        </w:rPr>
        <w:t>о</w:t>
      </w:r>
      <w:r w:rsidRPr="00006007">
        <w:rPr>
          <w:szCs w:val="19"/>
        </w:rPr>
        <w:t>, если гражданин государства фактически м</w:t>
      </w:r>
      <w:r w:rsidRPr="00006007">
        <w:rPr>
          <w:szCs w:val="19"/>
        </w:rPr>
        <w:t>о</w:t>
      </w:r>
      <w:r w:rsidRPr="00006007">
        <w:rPr>
          <w:szCs w:val="19"/>
        </w:rPr>
        <w:t>жет не знать закона, то гражданин</w:t>
      </w:r>
      <w:r w:rsidR="003B503B">
        <w:rPr>
          <w:szCs w:val="19"/>
        </w:rPr>
        <w:t>-</w:t>
      </w:r>
      <w:r w:rsidRPr="00006007">
        <w:rPr>
          <w:szCs w:val="19"/>
        </w:rPr>
        <w:t>«иноплеменник» многонационального государства не может знать закона, если он не располагает знанием государственного языка»</w:t>
      </w:r>
      <w:r w:rsidRPr="00006007">
        <w:rPr>
          <w:rStyle w:val="aa"/>
          <w:szCs w:val="19"/>
        </w:rPr>
        <w:footnoteReference w:id="1463"/>
      </w:r>
      <w:r w:rsidRPr="00006007">
        <w:rPr>
          <w:szCs w:val="19"/>
        </w:rPr>
        <w:t>. М.Я. Лазерсон справедливо пол</w:t>
      </w:r>
      <w:r w:rsidRPr="00006007">
        <w:rPr>
          <w:szCs w:val="19"/>
        </w:rPr>
        <w:t>а</w:t>
      </w:r>
      <w:r w:rsidRPr="00006007">
        <w:rPr>
          <w:szCs w:val="19"/>
        </w:rPr>
        <w:t>гал, что в отличие от Бельгии или Швейцарии официально опубликовать российские законы в одном сборнике на языках народов</w:t>
      </w:r>
      <w:r w:rsidR="003B503B">
        <w:rPr>
          <w:szCs w:val="19"/>
        </w:rPr>
        <w:t>,</w:t>
      </w:r>
      <w:r w:rsidRPr="00006007">
        <w:rPr>
          <w:szCs w:val="19"/>
        </w:rPr>
        <w:t xml:space="preserve"> проживающих на территории государства, будет делом «технически н</w:t>
      </w:r>
      <w:r w:rsidRPr="00006007">
        <w:rPr>
          <w:szCs w:val="19"/>
        </w:rPr>
        <w:t>е</w:t>
      </w:r>
      <w:r w:rsidRPr="00006007">
        <w:rPr>
          <w:szCs w:val="19"/>
        </w:rPr>
        <w:t>возможным»</w:t>
      </w:r>
      <w:r w:rsidRPr="00006007">
        <w:rPr>
          <w:rStyle w:val="aa"/>
          <w:szCs w:val="19"/>
        </w:rPr>
        <w:footnoteReference w:id="1464"/>
      </w:r>
      <w:r w:rsidRPr="00006007">
        <w:rPr>
          <w:szCs w:val="19"/>
        </w:rPr>
        <w:t>. В то</w:t>
      </w:r>
      <w:r w:rsidR="003B503B">
        <w:rPr>
          <w:szCs w:val="19"/>
        </w:rPr>
        <w:t xml:space="preserve"> </w:t>
      </w:r>
      <w:r w:rsidRPr="00006007">
        <w:rPr>
          <w:szCs w:val="19"/>
        </w:rPr>
        <w:t>же время ученый не отказывался от идеи публикации законов не только на русском языке, но и на языках других народов. Он полагал, что тяжесть издания законов на таких языках «должна быть переложена на плечи местных государственных органов, кои в местных официальных изданиях (губернских, областных и проч. ведомостях) опубликовывают общегосударственные з</w:t>
      </w:r>
      <w:r w:rsidRPr="00006007">
        <w:rPr>
          <w:szCs w:val="19"/>
        </w:rPr>
        <w:t>а</w:t>
      </w:r>
      <w:r w:rsidRPr="00006007">
        <w:rPr>
          <w:szCs w:val="19"/>
        </w:rPr>
        <w:t>коны на местных языках»</w:t>
      </w:r>
      <w:r w:rsidRPr="00006007">
        <w:rPr>
          <w:rStyle w:val="aa"/>
          <w:szCs w:val="19"/>
        </w:rPr>
        <w:footnoteReference w:id="1465"/>
      </w:r>
      <w:r w:rsidRPr="00006007">
        <w:rPr>
          <w:szCs w:val="19"/>
        </w:rPr>
        <w:t>.</w:t>
      </w:r>
    </w:p>
    <w:p w:rsidR="009A0BD4" w:rsidRPr="00006007" w:rsidRDefault="009A0BD4" w:rsidP="009A0BD4">
      <w:pPr>
        <w:rPr>
          <w:szCs w:val="19"/>
        </w:rPr>
      </w:pPr>
      <w:r w:rsidRPr="00006007">
        <w:rPr>
          <w:szCs w:val="19"/>
        </w:rPr>
        <w:t xml:space="preserve">Б.Д. Плетнев в 1922 году анализирует проект </w:t>
      </w:r>
      <w:r w:rsidR="00312EAF">
        <w:rPr>
          <w:szCs w:val="19"/>
        </w:rPr>
        <w:t>п</w:t>
      </w:r>
      <w:r w:rsidRPr="00006007">
        <w:rPr>
          <w:szCs w:val="19"/>
        </w:rPr>
        <w:t xml:space="preserve">остановления Временного </w:t>
      </w:r>
      <w:r w:rsidR="00312EAF">
        <w:rPr>
          <w:szCs w:val="19"/>
        </w:rPr>
        <w:t>п</w:t>
      </w:r>
      <w:r w:rsidRPr="00006007">
        <w:rPr>
          <w:szCs w:val="19"/>
        </w:rPr>
        <w:t>равительства о мес</w:t>
      </w:r>
      <w:r w:rsidRPr="00006007">
        <w:rPr>
          <w:szCs w:val="19"/>
        </w:rPr>
        <w:t>т</w:t>
      </w:r>
      <w:r w:rsidRPr="00006007">
        <w:rPr>
          <w:szCs w:val="19"/>
        </w:rPr>
        <w:t>ных языках и ссылается на работу М.Я. Лазерсона. Б.Д. Плетнев обращается к опыту других гос</w:t>
      </w:r>
      <w:r w:rsidRPr="00006007">
        <w:rPr>
          <w:szCs w:val="19"/>
        </w:rPr>
        <w:t>у</w:t>
      </w:r>
      <w:r w:rsidRPr="00006007">
        <w:rPr>
          <w:szCs w:val="19"/>
        </w:rPr>
        <w:t>дарств, в которых используются несколько языков для официального опубликования правовых актов, и приходит к выводу, что «во всех перечисленных государствах в законодательном порядке устана</w:t>
      </w:r>
      <w:r w:rsidRPr="00006007">
        <w:rPr>
          <w:szCs w:val="19"/>
        </w:rPr>
        <w:t>в</w:t>
      </w:r>
      <w:r w:rsidRPr="00006007">
        <w:rPr>
          <w:szCs w:val="19"/>
        </w:rPr>
        <w:t>ливается перечень тех языков, на которых опубликовываются их законы»</w:t>
      </w:r>
      <w:r w:rsidRPr="00006007">
        <w:rPr>
          <w:rStyle w:val="aa"/>
          <w:szCs w:val="19"/>
        </w:rPr>
        <w:footnoteReference w:id="1466"/>
      </w:r>
      <w:r w:rsidRPr="00006007">
        <w:rPr>
          <w:szCs w:val="19"/>
        </w:rPr>
        <w:t xml:space="preserve">. Такой опыт к России, по мнению ученого, применить нельзя. При многонациональном составе России аутентичным должен быть признан только текст нормативного правового акта, опубликованный на русском языке. При этом </w:t>
      </w:r>
      <w:r w:rsidRPr="00006007">
        <w:rPr>
          <w:szCs w:val="19"/>
        </w:rPr>
        <w:lastRenderedPageBreak/>
        <w:t>он подчеркивает, что общегосударственный язык является «одним из факторов, при помощи которого достигается единство и целостность этого государства»</w:t>
      </w:r>
      <w:r w:rsidRPr="00006007">
        <w:rPr>
          <w:rStyle w:val="aa"/>
          <w:szCs w:val="19"/>
        </w:rPr>
        <w:footnoteReference w:id="1467"/>
      </w:r>
      <w:r w:rsidRPr="00006007">
        <w:rPr>
          <w:szCs w:val="19"/>
        </w:rPr>
        <w:t>.</w:t>
      </w:r>
    </w:p>
    <w:p w:rsidR="009A0BD4" w:rsidRPr="00006007" w:rsidRDefault="009A0BD4" w:rsidP="009A0BD4">
      <w:pPr>
        <w:rPr>
          <w:szCs w:val="19"/>
        </w:rPr>
      </w:pPr>
      <w:r w:rsidRPr="00006007">
        <w:rPr>
          <w:szCs w:val="19"/>
        </w:rPr>
        <w:t>Однако данная позиция не была общепринятой в советский период. Наличие публикаций не тол</w:t>
      </w:r>
      <w:r w:rsidRPr="00006007">
        <w:rPr>
          <w:szCs w:val="19"/>
        </w:rPr>
        <w:t>ь</w:t>
      </w:r>
      <w:r w:rsidRPr="00006007">
        <w:rPr>
          <w:szCs w:val="19"/>
        </w:rPr>
        <w:t>ко на русском языке, но и на других языках советскими юристами</w:t>
      </w:r>
      <w:r w:rsidRPr="00006007">
        <w:rPr>
          <w:szCs w:val="19"/>
          <w:vertAlign w:val="superscript"/>
        </w:rPr>
        <w:footnoteReference w:id="1468"/>
      </w:r>
      <w:r w:rsidRPr="00006007">
        <w:rPr>
          <w:szCs w:val="19"/>
        </w:rPr>
        <w:t xml:space="preserve"> обосновывалось в том числе и о</w:t>
      </w:r>
      <w:r w:rsidRPr="00006007">
        <w:rPr>
          <w:szCs w:val="19"/>
        </w:rPr>
        <w:t>б</w:t>
      </w:r>
      <w:r w:rsidRPr="00006007">
        <w:rPr>
          <w:szCs w:val="19"/>
        </w:rPr>
        <w:t>ращениями к трудам В.И. Ленина. В написанной им в апреле — мае 1917 года работе «Материалы по пересмотру партийной программы» указывалось: «В § 8-м последнее предложение изложить так: Введение родного языка во всех местных общественных и государственных учреждениях; отмену обязательного государственного языка»</w:t>
      </w:r>
      <w:r w:rsidRPr="00006007">
        <w:rPr>
          <w:szCs w:val="19"/>
          <w:vertAlign w:val="superscript"/>
        </w:rPr>
        <w:footnoteReference w:id="1469"/>
      </w:r>
      <w:r w:rsidRPr="00006007">
        <w:rPr>
          <w:szCs w:val="19"/>
        </w:rPr>
        <w:t>.</w:t>
      </w:r>
    </w:p>
    <w:p w:rsidR="009A0BD4" w:rsidRPr="00006007" w:rsidRDefault="009A0BD4" w:rsidP="009A0BD4">
      <w:pPr>
        <w:rPr>
          <w:szCs w:val="19"/>
        </w:rPr>
      </w:pPr>
      <w:r w:rsidRPr="00006007">
        <w:rPr>
          <w:szCs w:val="19"/>
        </w:rPr>
        <w:t>Зарубежный опыт, как исторический, так и современный, свидетельствует нам о том, что офиц</w:t>
      </w:r>
      <w:r w:rsidRPr="00006007">
        <w:rPr>
          <w:szCs w:val="19"/>
        </w:rPr>
        <w:t>и</w:t>
      </w:r>
      <w:r w:rsidRPr="00006007">
        <w:rPr>
          <w:szCs w:val="19"/>
        </w:rPr>
        <w:t>альное опубликование законов государства может осуществляться не только на одном языке, но и на других языках государства. Конституционный акт 1982 года Канады английский и французский язык закрепляет в качестве официальных языков. В соответствии со статьей 18 данного документа законы, архивные материалы, отчеты и протоколы заседаний Парламента печатаются и публикуются на ан</w:t>
      </w:r>
      <w:r w:rsidRPr="00006007">
        <w:rPr>
          <w:szCs w:val="19"/>
        </w:rPr>
        <w:t>г</w:t>
      </w:r>
      <w:r w:rsidRPr="00006007">
        <w:rPr>
          <w:szCs w:val="19"/>
        </w:rPr>
        <w:t>лийском и французском языках и обе редакции имеют одинаковую официальную силу. Официальный орган Канады Canada Gazette издается еженедельно на английском и французском языках.</w:t>
      </w:r>
    </w:p>
    <w:p w:rsidR="009A0BD4" w:rsidRPr="00006007" w:rsidRDefault="009A0BD4" w:rsidP="009A0BD4">
      <w:pPr>
        <w:rPr>
          <w:szCs w:val="19"/>
        </w:rPr>
      </w:pPr>
      <w:r w:rsidRPr="00006007">
        <w:rPr>
          <w:szCs w:val="19"/>
        </w:rPr>
        <w:t>В соответствии с § 79 Конституцией Финляндии законы данного государства принимаются и пу</w:t>
      </w:r>
      <w:r w:rsidRPr="00006007">
        <w:rPr>
          <w:szCs w:val="19"/>
        </w:rPr>
        <w:t>б</w:t>
      </w:r>
      <w:r w:rsidRPr="00006007">
        <w:rPr>
          <w:szCs w:val="19"/>
        </w:rPr>
        <w:t>ликуются на шведском и финском языках.</w:t>
      </w:r>
    </w:p>
    <w:p w:rsidR="009A0BD4" w:rsidRPr="009F71AD" w:rsidRDefault="009A0BD4" w:rsidP="009A0BD4">
      <w:pPr>
        <w:rPr>
          <w:spacing w:val="2"/>
          <w:szCs w:val="19"/>
        </w:rPr>
      </w:pPr>
      <w:r w:rsidRPr="009F71AD">
        <w:rPr>
          <w:spacing w:val="2"/>
          <w:szCs w:val="19"/>
        </w:rPr>
        <w:t>В Республике Кипр официальными языками являются греческий и турецкий. В соответствии со статьей 3 Конституции «законодательные, исполнительные и административные акты и документы составляются на обоих официальных языках, а если положения Конституции определенно требуют их опубликования, то они публикуются в официальной газете Республики на обоих официальных языках».</w:t>
      </w:r>
    </w:p>
    <w:p w:rsidR="009A0BD4" w:rsidRPr="00006007" w:rsidRDefault="009A0BD4" w:rsidP="009A0BD4">
      <w:pPr>
        <w:rPr>
          <w:szCs w:val="19"/>
        </w:rPr>
      </w:pPr>
      <w:r w:rsidRPr="00006007">
        <w:rPr>
          <w:szCs w:val="19"/>
        </w:rPr>
        <w:t>В Ирландии существует два официальных языка — ирландский и английский. Конституция данн</w:t>
      </w:r>
      <w:r w:rsidRPr="00006007">
        <w:rPr>
          <w:szCs w:val="19"/>
        </w:rPr>
        <w:t>о</w:t>
      </w:r>
      <w:r w:rsidRPr="00006007">
        <w:rPr>
          <w:szCs w:val="19"/>
        </w:rPr>
        <w:t>го государства устанавливает требования к официальной публикации законов на этих языках. В соо</w:t>
      </w:r>
      <w:r w:rsidRPr="00006007">
        <w:rPr>
          <w:szCs w:val="19"/>
        </w:rPr>
        <w:t>т</w:t>
      </w:r>
      <w:r w:rsidRPr="00006007">
        <w:rPr>
          <w:szCs w:val="19"/>
        </w:rPr>
        <w:t>ветствии со статьей 25 Конституции Ирландии, если законопроект был принят на обоих официальных языках, то Президент должен подписать текст законопроекта на каждом из этих языков. Когда През</w:t>
      </w:r>
      <w:r w:rsidRPr="00006007">
        <w:rPr>
          <w:szCs w:val="19"/>
        </w:rPr>
        <w:t>и</w:t>
      </w:r>
      <w:r w:rsidRPr="00006007">
        <w:rPr>
          <w:szCs w:val="19"/>
        </w:rPr>
        <w:t>дент подписывает текст только на одном из официальных языков, должен быть сделан официальный перевод этого текста на другой официальный язык. После подписания Президент осуществляет пр</w:t>
      </w:r>
      <w:r w:rsidRPr="00006007">
        <w:rPr>
          <w:szCs w:val="19"/>
        </w:rPr>
        <w:t>о</w:t>
      </w:r>
      <w:r w:rsidRPr="00006007">
        <w:rPr>
          <w:szCs w:val="19"/>
        </w:rPr>
        <w:t>мульгацию закона путем опубликования «по его указанию сообщения в Iris Oifigiuґil, уведомляющего, что законопроект стал законом».</w:t>
      </w:r>
    </w:p>
    <w:p w:rsidR="009A0BD4" w:rsidRPr="00006007" w:rsidRDefault="009A0BD4" w:rsidP="009A0BD4">
      <w:pPr>
        <w:rPr>
          <w:szCs w:val="19"/>
        </w:rPr>
      </w:pPr>
      <w:r w:rsidRPr="00006007">
        <w:rPr>
          <w:szCs w:val="19"/>
        </w:rPr>
        <w:t>Р.А. Шепенко описывает опыт принятия и толкования нормативных правовых актов на двух языках в Гонконге</w:t>
      </w:r>
      <w:r w:rsidRPr="00006007">
        <w:rPr>
          <w:rStyle w:val="aa"/>
          <w:szCs w:val="19"/>
        </w:rPr>
        <w:footnoteReference w:id="1470"/>
      </w:r>
      <w:r w:rsidRPr="00006007">
        <w:rPr>
          <w:szCs w:val="19"/>
        </w:rPr>
        <w:t>. Ордонансом от 15 февраля 1974 года (Cap 5) «Об официальных языках» английский и к</w:t>
      </w:r>
      <w:r w:rsidRPr="00006007">
        <w:rPr>
          <w:szCs w:val="19"/>
        </w:rPr>
        <w:t>и</w:t>
      </w:r>
      <w:r w:rsidRPr="00006007">
        <w:rPr>
          <w:szCs w:val="19"/>
        </w:rPr>
        <w:t>тайский языки были провозглашены официальными языками Гонконга. С 16 июля 1985 года Исполн</w:t>
      </w:r>
      <w:r w:rsidRPr="00006007">
        <w:rPr>
          <w:szCs w:val="19"/>
        </w:rPr>
        <w:t>и</w:t>
      </w:r>
      <w:r w:rsidRPr="00006007">
        <w:rPr>
          <w:szCs w:val="19"/>
        </w:rPr>
        <w:t>тельный совет начал публиковать китайские версии статутного права Гонконга. Вскоре были дополн</w:t>
      </w:r>
      <w:r w:rsidRPr="00006007">
        <w:rPr>
          <w:szCs w:val="19"/>
        </w:rPr>
        <w:t>е</w:t>
      </w:r>
      <w:r w:rsidRPr="00006007">
        <w:rPr>
          <w:szCs w:val="19"/>
        </w:rPr>
        <w:t>ны с целью принятия законодательства на английском и китайском языках. Это произошло 26 марта 1987 г</w:t>
      </w:r>
      <w:r w:rsidR="00915061" w:rsidRPr="00006007">
        <w:rPr>
          <w:szCs w:val="19"/>
        </w:rPr>
        <w:t>ода</w:t>
      </w:r>
      <w:r w:rsidRPr="00006007">
        <w:rPr>
          <w:szCs w:val="19"/>
        </w:rPr>
        <w:t xml:space="preserve"> после внесения изменений в Ордонанс «Об официальных языках» и Ордонанс от 31 декабря 1966 года (Cap 1) «Об интерпретации и общей оговорке». В статье  4 (п. 1) Ордонанса «Об официал</w:t>
      </w:r>
      <w:r w:rsidRPr="00006007">
        <w:rPr>
          <w:szCs w:val="19"/>
        </w:rPr>
        <w:t>ь</w:t>
      </w:r>
      <w:r w:rsidRPr="00006007">
        <w:rPr>
          <w:szCs w:val="19"/>
        </w:rPr>
        <w:t>ных языках» было закреплено, что все ордонансы должны приниматься и опубликовываться на двух официальных языках. В течение 18 месяцев после внесения изменений в Ордонанс «Об оф</w:t>
      </w:r>
      <w:r w:rsidRPr="00006007">
        <w:rPr>
          <w:szCs w:val="19"/>
        </w:rPr>
        <w:t>и</w:t>
      </w:r>
      <w:r w:rsidRPr="00006007">
        <w:rPr>
          <w:szCs w:val="19"/>
        </w:rPr>
        <w:t>циальных языках» проводилась работа по переходу на два «юридических языка». Первым двуязычным ордона</w:t>
      </w:r>
      <w:r w:rsidRPr="00006007">
        <w:rPr>
          <w:szCs w:val="19"/>
        </w:rPr>
        <w:t>н</w:t>
      </w:r>
      <w:r w:rsidRPr="00006007">
        <w:rPr>
          <w:szCs w:val="19"/>
        </w:rPr>
        <w:t>сом стал Ордонанс от 1 мая 1989 года (Cap. 24) «О ценных бумагах и срочных контрактах». Ордонанс «Об интерпретации и общей оговорке» (ст. 10В (п. 2)) устанавливает, что положения статута имеют одинаковое значение в каждом аутентичном тексте. Оба текста используются для изложения одной информации в свойственном каждому из них стилю. Они образуют один закон, но в нем и</w:t>
      </w:r>
      <w:r w:rsidRPr="00006007">
        <w:rPr>
          <w:szCs w:val="19"/>
        </w:rPr>
        <w:t>с</w:t>
      </w:r>
      <w:r w:rsidRPr="00006007">
        <w:rPr>
          <w:szCs w:val="19"/>
        </w:rPr>
        <w:t>пользуются два способа выражения одного значения. Слова и выражения на одном языке имеют ту же юридич</w:t>
      </w:r>
      <w:r w:rsidRPr="00006007">
        <w:rPr>
          <w:szCs w:val="19"/>
        </w:rPr>
        <w:t>е</w:t>
      </w:r>
      <w:r w:rsidRPr="00006007">
        <w:rPr>
          <w:szCs w:val="19"/>
        </w:rPr>
        <w:t>скую силу, что и аналог на другом языке.</w:t>
      </w:r>
    </w:p>
    <w:p w:rsidR="009A0BD4" w:rsidRDefault="009A0BD4" w:rsidP="009A0BD4">
      <w:pPr>
        <w:rPr>
          <w:szCs w:val="19"/>
        </w:rPr>
      </w:pPr>
      <w:r w:rsidRPr="00006007">
        <w:rPr>
          <w:szCs w:val="19"/>
        </w:rPr>
        <w:t>Большой опыт официального опубликования накоплен в государствах СНГ. Так, статья 36 Закона Республики Казахстан от 24 марта 1998 года № 213-I «О нормативных правовых актах» устанавливает, что нормативные правовые акты должны публиковаться в периодических печатных изданиях на гос</w:t>
      </w:r>
      <w:r w:rsidRPr="00006007">
        <w:rPr>
          <w:szCs w:val="19"/>
        </w:rPr>
        <w:t>у</w:t>
      </w:r>
      <w:r w:rsidRPr="00006007">
        <w:rPr>
          <w:szCs w:val="19"/>
        </w:rPr>
        <w:t>дарственном и русском языках одновременно.</w:t>
      </w:r>
    </w:p>
    <w:p w:rsidR="009A0BD4" w:rsidRPr="00006007" w:rsidRDefault="009A0BD4" w:rsidP="009A0BD4">
      <w:pPr>
        <w:rPr>
          <w:szCs w:val="19"/>
        </w:rPr>
      </w:pPr>
      <w:r w:rsidRPr="00006007">
        <w:rPr>
          <w:szCs w:val="19"/>
        </w:rPr>
        <w:t>Согласно ст</w:t>
      </w:r>
      <w:r w:rsidR="009F71AD">
        <w:rPr>
          <w:szCs w:val="19"/>
        </w:rPr>
        <w:t>атье</w:t>
      </w:r>
      <w:r w:rsidRPr="00006007">
        <w:rPr>
          <w:szCs w:val="19"/>
        </w:rPr>
        <w:t xml:space="preserve"> 2 Закона Республики Молдова от 1 апреля </w:t>
      </w:r>
      <w:smartTag w:uri="urn:schemas-microsoft-com:office:smarttags" w:element="metricconverter">
        <w:smartTagPr>
          <w:attr w:name="ProductID" w:val="2004 г"/>
        </w:smartTagPr>
        <w:r w:rsidRPr="00006007">
          <w:rPr>
            <w:szCs w:val="19"/>
          </w:rPr>
          <w:t>2004 года</w:t>
        </w:r>
      </w:smartTag>
      <w:r w:rsidRPr="00006007">
        <w:rPr>
          <w:szCs w:val="19"/>
        </w:rPr>
        <w:t xml:space="preserve"> № 92-XV «О порядке опу</w:t>
      </w:r>
      <w:r w:rsidRPr="00006007">
        <w:rPr>
          <w:szCs w:val="19"/>
        </w:rPr>
        <w:t>б</w:t>
      </w:r>
      <w:r w:rsidRPr="00006007">
        <w:rPr>
          <w:szCs w:val="19"/>
        </w:rPr>
        <w:t>ликования, повторного опубликования нормативных актов и внесения поправок в них» все нормати</w:t>
      </w:r>
      <w:r w:rsidRPr="00006007">
        <w:rPr>
          <w:szCs w:val="19"/>
        </w:rPr>
        <w:t>в</w:t>
      </w:r>
      <w:r w:rsidRPr="00006007">
        <w:rPr>
          <w:szCs w:val="19"/>
        </w:rPr>
        <w:t>ные акты Правительства и других органов центрального публичного управления публикуются под о</w:t>
      </w:r>
      <w:r w:rsidRPr="00006007">
        <w:rPr>
          <w:szCs w:val="19"/>
        </w:rPr>
        <w:t>т</w:t>
      </w:r>
      <w:r w:rsidRPr="00006007">
        <w:rPr>
          <w:szCs w:val="19"/>
        </w:rPr>
        <w:t>ветственность их руководителей в Официальном мониторе Республики Молдова, издаваемом Гос</w:t>
      </w:r>
      <w:r w:rsidRPr="00006007">
        <w:rPr>
          <w:szCs w:val="19"/>
        </w:rPr>
        <w:t>у</w:t>
      </w:r>
      <w:r w:rsidRPr="00006007">
        <w:rPr>
          <w:szCs w:val="19"/>
        </w:rPr>
        <w:lastRenderedPageBreak/>
        <w:t>дарственным информационным агентством «Moldpres», и в Государственном регистре юридических актов Республики Молдова на молдавском языке с переводом на русский язык и другие языки в соо</w:t>
      </w:r>
      <w:r w:rsidRPr="00006007">
        <w:rPr>
          <w:szCs w:val="19"/>
        </w:rPr>
        <w:t>т</w:t>
      </w:r>
      <w:r w:rsidRPr="00006007">
        <w:rPr>
          <w:szCs w:val="19"/>
        </w:rPr>
        <w:t>ветствии с законодательством.</w:t>
      </w:r>
    </w:p>
    <w:p w:rsidR="009A0BD4" w:rsidRPr="00006007" w:rsidRDefault="009A0BD4" w:rsidP="009A0BD4">
      <w:pPr>
        <w:rPr>
          <w:szCs w:val="19"/>
        </w:rPr>
      </w:pPr>
      <w:r w:rsidRPr="00006007">
        <w:rPr>
          <w:szCs w:val="19"/>
        </w:rPr>
        <w:t>В соответствии со статьей 25 Закона Республики Узбекистан от 14 декабря 2000 года № 160-II «О нормативно-правовых актах» официальными источниками опубликования законов Республики У</w:t>
      </w:r>
      <w:r w:rsidRPr="00006007">
        <w:rPr>
          <w:szCs w:val="19"/>
        </w:rPr>
        <w:t>з</w:t>
      </w:r>
      <w:r w:rsidRPr="00006007">
        <w:rPr>
          <w:szCs w:val="19"/>
        </w:rPr>
        <w:t>бекистан, постановлений палат Олий Мажлиса Республики Узбекистан, указов Президента Республ</w:t>
      </w:r>
      <w:r w:rsidRPr="00006007">
        <w:rPr>
          <w:szCs w:val="19"/>
        </w:rPr>
        <w:t>и</w:t>
      </w:r>
      <w:r w:rsidRPr="00006007">
        <w:rPr>
          <w:szCs w:val="19"/>
        </w:rPr>
        <w:t>ки Узбекистан являются «Ведомости Олий Мажлиса Республики Узбекистан», «Собрание законод</w:t>
      </w:r>
      <w:r w:rsidRPr="00006007">
        <w:rPr>
          <w:szCs w:val="19"/>
        </w:rPr>
        <w:t>а</w:t>
      </w:r>
      <w:r w:rsidRPr="00006007">
        <w:rPr>
          <w:szCs w:val="19"/>
        </w:rPr>
        <w:t>тельства Республики Узбекистан», газеты «Халк сузи» и «Народное слово». Ведомости Олий Мажлиса Республики Узбекистан являются официальным изданием, публикующим законы, постановления п</w:t>
      </w:r>
      <w:r w:rsidRPr="00006007">
        <w:rPr>
          <w:szCs w:val="19"/>
        </w:rPr>
        <w:t>а</w:t>
      </w:r>
      <w:r w:rsidRPr="00006007">
        <w:rPr>
          <w:szCs w:val="19"/>
        </w:rPr>
        <w:t>лат Парламента и указы Президента Республики Узбекистан. Выходят периодичностью 12 раз в год на узбекском и русском языках. «Собрание законодательства Республики Узбекистан» выходит ежен</w:t>
      </w:r>
      <w:r w:rsidRPr="00006007">
        <w:rPr>
          <w:szCs w:val="19"/>
        </w:rPr>
        <w:t>е</w:t>
      </w:r>
      <w:r w:rsidRPr="00006007">
        <w:rPr>
          <w:szCs w:val="19"/>
        </w:rPr>
        <w:t>дельно на узбекском и русском языках, периодичностью 52 номера в год. Газета «Халк сузи» издается на узбекском, и «Народное слово»</w:t>
      </w:r>
      <w:r w:rsidR="009F71AD">
        <w:rPr>
          <w:szCs w:val="19"/>
        </w:rPr>
        <w:t xml:space="preserve"> —</w:t>
      </w:r>
      <w:r w:rsidRPr="00006007">
        <w:rPr>
          <w:szCs w:val="19"/>
        </w:rPr>
        <w:t xml:space="preserve"> на русском языках</w:t>
      </w:r>
      <w:r w:rsidRPr="00006007">
        <w:rPr>
          <w:rStyle w:val="aa"/>
          <w:szCs w:val="19"/>
        </w:rPr>
        <w:footnoteReference w:id="1471"/>
      </w:r>
      <w:r w:rsidRPr="00006007">
        <w:rPr>
          <w:szCs w:val="19"/>
        </w:rPr>
        <w:t>.</w:t>
      </w:r>
    </w:p>
    <w:p w:rsidR="009A0BD4" w:rsidRPr="00006007" w:rsidRDefault="009A0BD4" w:rsidP="009A0BD4">
      <w:pPr>
        <w:rPr>
          <w:szCs w:val="19"/>
        </w:rPr>
      </w:pPr>
      <w:r w:rsidRPr="00006007">
        <w:rPr>
          <w:szCs w:val="19"/>
        </w:rPr>
        <w:t>Статья 17 Конституции Республики Беларусь устанавливает, что в Беларуси государственными языками являются белорусский и русский языки. В соответствии со статьей 62 Закона Республики Беларусь от 10 января 2000 года № 361-З «О нормативных правовых актах Республики Беларусь» официальное опубликование нормативных правовых актов осуществляется на том государственном языке, на котором они приняты (изданы). Официальное опубликование нормативного правового акта на других языках допускается только при наличии его официального перевода на соответствующий язык, утвержденного соответствующим государственным органом (должностным лицом) в порядке, установленном для принятия (издания) этого акта.</w:t>
      </w:r>
    </w:p>
    <w:p w:rsidR="009A0BD4" w:rsidRPr="00006007" w:rsidRDefault="009A0BD4" w:rsidP="009A0BD4">
      <w:pPr>
        <w:rPr>
          <w:szCs w:val="19"/>
        </w:rPr>
      </w:pPr>
      <w:r w:rsidRPr="00006007">
        <w:rPr>
          <w:szCs w:val="19"/>
        </w:rPr>
        <w:t>В России до 1917 года нормативные правовые акты общегосударственного характера публиков</w:t>
      </w:r>
      <w:r w:rsidRPr="00006007">
        <w:rPr>
          <w:szCs w:val="19"/>
        </w:rPr>
        <w:t>а</w:t>
      </w:r>
      <w:r w:rsidRPr="00006007">
        <w:rPr>
          <w:szCs w:val="19"/>
        </w:rPr>
        <w:t>лись на русском языке. В то</w:t>
      </w:r>
      <w:r w:rsidR="009F71AD">
        <w:rPr>
          <w:szCs w:val="19"/>
        </w:rPr>
        <w:t xml:space="preserve"> </w:t>
      </w:r>
      <w:r w:rsidRPr="00006007">
        <w:rPr>
          <w:szCs w:val="19"/>
        </w:rPr>
        <w:t>же время необходимо отметить, что местное законодательство наци</w:t>
      </w:r>
      <w:r w:rsidRPr="00006007">
        <w:rPr>
          <w:szCs w:val="19"/>
        </w:rPr>
        <w:t>о</w:t>
      </w:r>
      <w:r w:rsidRPr="00006007">
        <w:rPr>
          <w:szCs w:val="19"/>
        </w:rPr>
        <w:t>нальных регионов Российской империи издавалось на языках проживающего населения. Так</w:t>
      </w:r>
      <w:r w:rsidR="009F71AD">
        <w:rPr>
          <w:szCs w:val="19"/>
        </w:rPr>
        <w:t>,</w:t>
      </w:r>
      <w:r w:rsidRPr="00006007">
        <w:rPr>
          <w:szCs w:val="19"/>
        </w:rPr>
        <w:t xml:space="preserve"> текущее законодательство в Великом княжестве Финляндском печаталось с 1808 года на шведском, финском или русском языках</w:t>
      </w:r>
      <w:r w:rsidRPr="00006007">
        <w:rPr>
          <w:rStyle w:val="aa"/>
          <w:szCs w:val="19"/>
        </w:rPr>
        <w:footnoteReference w:id="1472"/>
      </w:r>
      <w:r w:rsidRPr="00006007">
        <w:rPr>
          <w:szCs w:val="19"/>
        </w:rPr>
        <w:t>. В Царстве Польском практиковалось издание узаконений параллельно на ру</w:t>
      </w:r>
      <w:r w:rsidRPr="00006007">
        <w:rPr>
          <w:szCs w:val="19"/>
        </w:rPr>
        <w:t>с</w:t>
      </w:r>
      <w:r w:rsidRPr="00006007">
        <w:rPr>
          <w:szCs w:val="19"/>
        </w:rPr>
        <w:t>ском и польском языках</w:t>
      </w:r>
      <w:r w:rsidRPr="00006007">
        <w:rPr>
          <w:rStyle w:val="aa"/>
          <w:szCs w:val="19"/>
        </w:rPr>
        <w:footnoteReference w:id="1473"/>
      </w:r>
      <w:r w:rsidRPr="00006007">
        <w:rPr>
          <w:szCs w:val="19"/>
        </w:rPr>
        <w:t>. Под руководством Сената осуществлялся перевод источников местного права на русский язык.</w:t>
      </w:r>
    </w:p>
    <w:p w:rsidR="009A0BD4" w:rsidRPr="00006007" w:rsidRDefault="009A0BD4" w:rsidP="009A0BD4">
      <w:pPr>
        <w:rPr>
          <w:szCs w:val="19"/>
        </w:rPr>
      </w:pPr>
      <w:r w:rsidRPr="00006007">
        <w:rPr>
          <w:szCs w:val="19"/>
        </w:rPr>
        <w:t>После Февральской революции 1917 года обсуждались предложения о публикации нормативных правовых актов на нескольких языках. Так</w:t>
      </w:r>
      <w:r w:rsidR="009F71AD">
        <w:rPr>
          <w:szCs w:val="19"/>
        </w:rPr>
        <w:t>,</w:t>
      </w:r>
      <w:r w:rsidRPr="00006007">
        <w:rPr>
          <w:szCs w:val="19"/>
        </w:rPr>
        <w:t xml:space="preserve"> К.П. Крамарж в 1917 году в подготовленный им проект «О</w:t>
      </w:r>
      <w:r w:rsidRPr="00006007">
        <w:rPr>
          <w:szCs w:val="19"/>
        </w:rPr>
        <w:t>с</w:t>
      </w:r>
      <w:r w:rsidRPr="00006007">
        <w:rPr>
          <w:szCs w:val="19"/>
        </w:rPr>
        <w:t>нов Конституции Российского государства» включил следующие положения:</w:t>
      </w:r>
    </w:p>
    <w:p w:rsidR="009A0BD4" w:rsidRPr="00006007" w:rsidRDefault="009A0BD4" w:rsidP="009A0BD4">
      <w:pPr>
        <w:rPr>
          <w:szCs w:val="19"/>
        </w:rPr>
      </w:pPr>
      <w:r w:rsidRPr="00006007">
        <w:rPr>
          <w:szCs w:val="19"/>
        </w:rPr>
        <w:t>«50. Русский язык является языком государственным. Общие законы публикуются на русском языке в общем государственном сборнике законов и на русском языке с переводом на местный в с</w:t>
      </w:r>
      <w:r w:rsidRPr="00006007">
        <w:rPr>
          <w:szCs w:val="19"/>
        </w:rPr>
        <w:t>о</w:t>
      </w:r>
      <w:r w:rsidRPr="00006007">
        <w:rPr>
          <w:szCs w:val="19"/>
        </w:rPr>
        <w:t>браниях законов местных.</w:t>
      </w:r>
    </w:p>
    <w:p w:rsidR="009A0BD4" w:rsidRPr="00006007" w:rsidRDefault="009A0BD4" w:rsidP="009A0BD4">
      <w:pPr>
        <w:rPr>
          <w:szCs w:val="19"/>
        </w:rPr>
      </w:pPr>
      <w:r w:rsidRPr="00006007">
        <w:rPr>
          <w:szCs w:val="19"/>
        </w:rPr>
        <w:t>51. Областные законы публикуются на языках, допускаемых в заседаниях областных сеймов и на русском языке.</w:t>
      </w:r>
    </w:p>
    <w:p w:rsidR="009A0BD4" w:rsidRPr="00006007" w:rsidRDefault="009A0BD4" w:rsidP="009A0BD4">
      <w:pPr>
        <w:rPr>
          <w:szCs w:val="19"/>
        </w:rPr>
      </w:pPr>
      <w:r w:rsidRPr="00006007">
        <w:rPr>
          <w:szCs w:val="19"/>
        </w:rPr>
        <w:t>5</w:t>
      </w:r>
      <w:r w:rsidR="009F71AD">
        <w:rPr>
          <w:szCs w:val="19"/>
        </w:rPr>
        <w:t>2</w:t>
      </w:r>
      <w:r w:rsidRPr="00006007">
        <w:rPr>
          <w:szCs w:val="19"/>
        </w:rPr>
        <w:t>. Подлинником считается русский текст в общих законах; в областных — местные и ру</w:t>
      </w:r>
      <w:r w:rsidRPr="00006007">
        <w:rPr>
          <w:szCs w:val="19"/>
        </w:rPr>
        <w:t>с</w:t>
      </w:r>
      <w:r w:rsidRPr="00006007">
        <w:rPr>
          <w:szCs w:val="19"/>
        </w:rPr>
        <w:t>ский»</w:t>
      </w:r>
      <w:r w:rsidRPr="00006007">
        <w:rPr>
          <w:rStyle w:val="aa"/>
          <w:szCs w:val="19"/>
        </w:rPr>
        <w:footnoteReference w:id="1474"/>
      </w:r>
      <w:r w:rsidRPr="00006007">
        <w:rPr>
          <w:szCs w:val="19"/>
        </w:rPr>
        <w:t>.</w:t>
      </w:r>
    </w:p>
    <w:p w:rsidR="009A0BD4" w:rsidRPr="00006007" w:rsidRDefault="009A0BD4" w:rsidP="009A0BD4">
      <w:pPr>
        <w:rPr>
          <w:szCs w:val="19"/>
        </w:rPr>
      </w:pPr>
      <w:r w:rsidRPr="00006007">
        <w:rPr>
          <w:szCs w:val="19"/>
        </w:rPr>
        <w:t xml:space="preserve">Ранее упоминаемые предложения М.Я. Лазерсона нашли отражение в проекте </w:t>
      </w:r>
      <w:r w:rsidR="009F71AD">
        <w:rPr>
          <w:szCs w:val="19"/>
        </w:rPr>
        <w:t>п</w:t>
      </w:r>
      <w:r w:rsidRPr="00006007">
        <w:rPr>
          <w:szCs w:val="19"/>
        </w:rPr>
        <w:t>остановления Временного Правительства об употреблении местных языков в органах управления и самоуправления и местных судебных учреждениях. В § 1 проекта указывалось «Общегосударственные законы опубл</w:t>
      </w:r>
      <w:r w:rsidRPr="00006007">
        <w:rPr>
          <w:szCs w:val="19"/>
        </w:rPr>
        <w:t>и</w:t>
      </w:r>
      <w:r w:rsidRPr="00006007">
        <w:rPr>
          <w:szCs w:val="19"/>
        </w:rPr>
        <w:t>ковываются по их вступлении в силу местными правительственными учреждениями или заменяющ</w:t>
      </w:r>
      <w:r w:rsidRPr="00006007">
        <w:rPr>
          <w:szCs w:val="19"/>
        </w:rPr>
        <w:t>и</w:t>
      </w:r>
      <w:r w:rsidRPr="00006007">
        <w:rPr>
          <w:szCs w:val="19"/>
        </w:rPr>
        <w:t>ми их автономными учреждениями в местных официальных изданиях на всех языках, кои установлены в делопроизводстве органов управления, самоуправления или суда данной местности. При возникн</w:t>
      </w:r>
      <w:r w:rsidRPr="00006007">
        <w:rPr>
          <w:szCs w:val="19"/>
        </w:rPr>
        <w:t>о</w:t>
      </w:r>
      <w:r w:rsidRPr="00006007">
        <w:rPr>
          <w:szCs w:val="19"/>
        </w:rPr>
        <w:t>вении разночтений в толковании общегосударственных законов бесспорным текстом признается ру</w:t>
      </w:r>
      <w:r w:rsidRPr="00006007">
        <w:rPr>
          <w:szCs w:val="19"/>
        </w:rPr>
        <w:t>с</w:t>
      </w:r>
      <w:r w:rsidRPr="00006007">
        <w:rPr>
          <w:szCs w:val="19"/>
        </w:rPr>
        <w:t>ский, как общегосударственный»</w:t>
      </w:r>
      <w:r w:rsidRPr="00006007">
        <w:rPr>
          <w:rStyle w:val="aa"/>
          <w:szCs w:val="19"/>
        </w:rPr>
        <w:footnoteReference w:id="1475"/>
      </w:r>
      <w:r w:rsidRPr="00006007">
        <w:rPr>
          <w:szCs w:val="19"/>
        </w:rPr>
        <w:t>.</w:t>
      </w:r>
    </w:p>
    <w:p w:rsidR="009A0BD4" w:rsidRPr="00006007" w:rsidRDefault="009A0BD4" w:rsidP="009A0BD4">
      <w:pPr>
        <w:rPr>
          <w:szCs w:val="19"/>
        </w:rPr>
      </w:pPr>
      <w:r w:rsidRPr="00006007">
        <w:rPr>
          <w:szCs w:val="19"/>
        </w:rPr>
        <w:t>Опубликование важнейших нормативных актов на языках союзных республик было введено сразу после образования СССР. В статье 13 Договора об образовании СССР от 30 декабря 1922 года впе</w:t>
      </w:r>
      <w:r w:rsidRPr="00006007">
        <w:rPr>
          <w:szCs w:val="19"/>
        </w:rPr>
        <w:t>р</w:t>
      </w:r>
      <w:r w:rsidRPr="00006007">
        <w:rPr>
          <w:szCs w:val="19"/>
        </w:rPr>
        <w:t>вые было закреплено положение, что декреты и постановления ЦИК и Совнаркома СССР печатаются на языках, общеупотребительных в союзных республиках. Статья 34 Конституции СССР 1923 года предусматривала, что декреты и постановления Центрального Исполнительного Комитета, его Пр</w:t>
      </w:r>
      <w:r w:rsidRPr="00006007">
        <w:rPr>
          <w:szCs w:val="19"/>
        </w:rPr>
        <w:t>е</w:t>
      </w:r>
      <w:r w:rsidRPr="00006007">
        <w:rPr>
          <w:szCs w:val="19"/>
        </w:rPr>
        <w:t xml:space="preserve">зидиума и Совета Народных Комиссаров Союза С.С.Р. печатаются на языках, общеупотребительных в </w:t>
      </w:r>
      <w:r w:rsidRPr="009F71AD">
        <w:rPr>
          <w:spacing w:val="-2"/>
          <w:szCs w:val="19"/>
        </w:rPr>
        <w:t>союзных республиках (русский, украинский, белорусский, грузинский, армянский, тюрко-татарский)</w:t>
      </w:r>
      <w:r w:rsidRPr="009F71AD">
        <w:rPr>
          <w:rStyle w:val="aa"/>
          <w:spacing w:val="-2"/>
          <w:szCs w:val="19"/>
        </w:rPr>
        <w:footnoteReference w:id="1476"/>
      </w:r>
      <w:r w:rsidRPr="009F71AD">
        <w:rPr>
          <w:spacing w:val="-2"/>
          <w:szCs w:val="19"/>
        </w:rPr>
        <w:t>.</w:t>
      </w:r>
      <w:r w:rsidRPr="00006007">
        <w:rPr>
          <w:rStyle w:val="aa"/>
          <w:szCs w:val="19"/>
        </w:rPr>
        <w:t xml:space="preserve"> </w:t>
      </w:r>
      <w:r w:rsidR="009F71AD">
        <w:rPr>
          <w:szCs w:val="19"/>
        </w:rPr>
        <w:lastRenderedPageBreak/>
        <w:t>С </w:t>
      </w:r>
      <w:r w:rsidRPr="00006007">
        <w:rPr>
          <w:szCs w:val="19"/>
        </w:rPr>
        <w:t>принятием поправки к данной статье в 1931 году круг языков, на которых печатаются декреты и п</w:t>
      </w:r>
      <w:r w:rsidRPr="00006007">
        <w:rPr>
          <w:szCs w:val="19"/>
        </w:rPr>
        <w:t>о</w:t>
      </w:r>
      <w:r w:rsidRPr="00006007">
        <w:rPr>
          <w:szCs w:val="19"/>
        </w:rPr>
        <w:t xml:space="preserve">становления ЦИК и Совнаркома СССР, был расширен, включены были азербайджанский, узбекский, туркменский и таджикский (фарси) языки. В </w:t>
      </w:r>
      <w:r w:rsidR="009F71AD">
        <w:rPr>
          <w:szCs w:val="19"/>
        </w:rPr>
        <w:t>п</w:t>
      </w:r>
      <w:r w:rsidRPr="00006007">
        <w:rPr>
          <w:szCs w:val="19"/>
        </w:rPr>
        <w:t>остановлении ЦИК СССР, СНК СССР от 22 августа 1924 года «О порядке опубликования законов и распоряжений Правительства Союза ССР» говорится: «Все декреты и постановления Центрального Исполнительного Комитета, его Президиума, Совета Наро</w:t>
      </w:r>
      <w:r w:rsidRPr="00006007">
        <w:rPr>
          <w:szCs w:val="19"/>
        </w:rPr>
        <w:t>д</w:t>
      </w:r>
      <w:r w:rsidRPr="00006007">
        <w:rPr>
          <w:szCs w:val="19"/>
        </w:rPr>
        <w:t>ных Комиссаров и Совета Труда и Обороны Союза ССР, за исключением перечисленных в статье 2 н</w:t>
      </w:r>
      <w:r w:rsidRPr="00006007">
        <w:rPr>
          <w:szCs w:val="19"/>
        </w:rPr>
        <w:t>а</w:t>
      </w:r>
      <w:r w:rsidRPr="00006007">
        <w:rPr>
          <w:szCs w:val="19"/>
        </w:rPr>
        <w:t>стоящего Постановления, подлежат опубликованию в «Собрании законов и распоряжений Рабоче-Крестьянского Правительства Союза ССР» причем постановления законодательного характера пу</w:t>
      </w:r>
      <w:r w:rsidRPr="00006007">
        <w:rPr>
          <w:szCs w:val="19"/>
        </w:rPr>
        <w:t>б</w:t>
      </w:r>
      <w:r w:rsidRPr="00006007">
        <w:rPr>
          <w:szCs w:val="19"/>
        </w:rPr>
        <w:t>ликуются в 1 отделе, а прочие постановления — во 2 отделе упомянутого «Собрания». Примечание 1 отдел «Собрания законов и распоряжений Рабоче-Крестьянского Правительства Союза ССР» печат</w:t>
      </w:r>
      <w:r w:rsidRPr="00006007">
        <w:rPr>
          <w:szCs w:val="19"/>
        </w:rPr>
        <w:t>а</w:t>
      </w:r>
      <w:r w:rsidRPr="00006007">
        <w:rPr>
          <w:szCs w:val="19"/>
        </w:rPr>
        <w:t xml:space="preserve">ется на </w:t>
      </w:r>
      <w:r w:rsidR="009F71AD">
        <w:rPr>
          <w:szCs w:val="19"/>
        </w:rPr>
        <w:t>шести</w:t>
      </w:r>
      <w:r w:rsidRPr="00006007">
        <w:rPr>
          <w:szCs w:val="19"/>
        </w:rPr>
        <w:t xml:space="preserve"> языках, указанных в статье 34 Конституции Союза ССР»</w:t>
      </w:r>
      <w:r w:rsidRPr="00006007">
        <w:rPr>
          <w:rStyle w:val="aa"/>
          <w:szCs w:val="19"/>
        </w:rPr>
        <w:footnoteReference w:id="1477"/>
      </w:r>
      <w:r w:rsidRPr="00006007">
        <w:rPr>
          <w:szCs w:val="19"/>
        </w:rPr>
        <w:t>.</w:t>
      </w:r>
    </w:p>
    <w:p w:rsidR="009A0BD4" w:rsidRPr="00006007" w:rsidRDefault="009A0BD4" w:rsidP="009A0BD4">
      <w:pPr>
        <w:rPr>
          <w:bCs/>
          <w:szCs w:val="19"/>
        </w:rPr>
      </w:pPr>
      <w:r w:rsidRPr="00006007">
        <w:rPr>
          <w:bCs/>
          <w:szCs w:val="19"/>
        </w:rPr>
        <w:t>В статье 40 Конституции СССР 1936 года указывалось, что законы, принятые Верховным Советом СССР, публикуются на языках союзных республик за подписями председателя и секретаря През</w:t>
      </w:r>
      <w:r w:rsidRPr="00006007">
        <w:rPr>
          <w:bCs/>
          <w:szCs w:val="19"/>
        </w:rPr>
        <w:t>и</w:t>
      </w:r>
      <w:r w:rsidRPr="00006007">
        <w:rPr>
          <w:bCs/>
          <w:szCs w:val="19"/>
        </w:rPr>
        <w:t>диума Верховного Совета СССР.</w:t>
      </w:r>
    </w:p>
    <w:p w:rsidR="009A0BD4" w:rsidRPr="00006007" w:rsidRDefault="009A0BD4" w:rsidP="009A0BD4">
      <w:pPr>
        <w:rPr>
          <w:szCs w:val="19"/>
        </w:rPr>
      </w:pPr>
      <w:r w:rsidRPr="00006007">
        <w:rPr>
          <w:bCs/>
          <w:szCs w:val="19"/>
        </w:rPr>
        <w:t xml:space="preserve">В статье 116 Конституции СССР 1977 года содержится положение, что </w:t>
      </w:r>
      <w:r w:rsidR="009F71AD">
        <w:rPr>
          <w:bCs/>
          <w:szCs w:val="19"/>
        </w:rPr>
        <w:t>з</w:t>
      </w:r>
      <w:r w:rsidRPr="00006007">
        <w:rPr>
          <w:bCs/>
          <w:szCs w:val="19"/>
        </w:rPr>
        <w:t>аконы СССР, постано</w:t>
      </w:r>
      <w:r w:rsidRPr="00006007">
        <w:rPr>
          <w:bCs/>
          <w:szCs w:val="19"/>
        </w:rPr>
        <w:t>в</w:t>
      </w:r>
      <w:r w:rsidRPr="00006007">
        <w:rPr>
          <w:bCs/>
          <w:szCs w:val="19"/>
        </w:rPr>
        <w:t>ления и иные акты Верховного Совета СССР публикуются на языках союзных республик. Проекты ре</w:t>
      </w:r>
      <w:r w:rsidRPr="00006007">
        <w:rPr>
          <w:bCs/>
          <w:szCs w:val="19"/>
        </w:rPr>
        <w:t>с</w:t>
      </w:r>
      <w:r w:rsidRPr="00006007">
        <w:rPr>
          <w:bCs/>
          <w:szCs w:val="19"/>
        </w:rPr>
        <w:t>публиканских законов обычно готовились или на русском языке или на языке союзных республик, а затем еще до утверждения на сессии Верховного Совета переводились на другой язык</w:t>
      </w:r>
      <w:r w:rsidRPr="00006007">
        <w:rPr>
          <w:szCs w:val="19"/>
          <w:vertAlign w:val="superscript"/>
        </w:rPr>
        <w:footnoteReference w:id="1478"/>
      </w:r>
      <w:r w:rsidRPr="00006007">
        <w:rPr>
          <w:szCs w:val="19"/>
        </w:rPr>
        <w:t>. Законы авт</w:t>
      </w:r>
      <w:r w:rsidRPr="00006007">
        <w:rPr>
          <w:szCs w:val="19"/>
        </w:rPr>
        <w:t>о</w:t>
      </w:r>
      <w:r w:rsidRPr="00006007">
        <w:rPr>
          <w:szCs w:val="19"/>
        </w:rPr>
        <w:t>номных республик в соответствии с конституциями этих республик публиковались на русском яз</w:t>
      </w:r>
      <w:r w:rsidRPr="00006007">
        <w:rPr>
          <w:szCs w:val="19"/>
        </w:rPr>
        <w:t>ы</w:t>
      </w:r>
      <w:r w:rsidRPr="00006007">
        <w:rPr>
          <w:szCs w:val="19"/>
        </w:rPr>
        <w:t>ке, а также на одном или нескольких национальных язык</w:t>
      </w:r>
      <w:r w:rsidR="00383348">
        <w:rPr>
          <w:szCs w:val="19"/>
        </w:rPr>
        <w:t>ах</w:t>
      </w:r>
      <w:r w:rsidRPr="00006007">
        <w:rPr>
          <w:szCs w:val="19"/>
        </w:rPr>
        <w:t xml:space="preserve"> этих республик. В то</w:t>
      </w:r>
      <w:r w:rsidR="009F71AD">
        <w:rPr>
          <w:szCs w:val="19"/>
        </w:rPr>
        <w:t xml:space="preserve"> </w:t>
      </w:r>
      <w:r w:rsidRPr="00006007">
        <w:rPr>
          <w:szCs w:val="19"/>
        </w:rPr>
        <w:t>же время следует иметь в виду, что в советский период все нормативные правовые акты, предназначенные для публикации, публиковались и на русском языке.</w:t>
      </w:r>
    </w:p>
    <w:p w:rsidR="009A0BD4" w:rsidRPr="00006007" w:rsidRDefault="009A0BD4" w:rsidP="009A0BD4">
      <w:pPr>
        <w:rPr>
          <w:szCs w:val="19"/>
        </w:rPr>
      </w:pPr>
      <w:r w:rsidRPr="00006007">
        <w:rPr>
          <w:szCs w:val="19"/>
        </w:rPr>
        <w:t>В соответствии с Конституцией Российской Федерации государственным языком Российской Федерации на всей ее территории является русский язык. Кроме того</w:t>
      </w:r>
      <w:r w:rsidR="009F71AD">
        <w:rPr>
          <w:szCs w:val="19"/>
        </w:rPr>
        <w:t>,</w:t>
      </w:r>
      <w:r w:rsidRPr="00006007">
        <w:rPr>
          <w:szCs w:val="19"/>
        </w:rPr>
        <w:t xml:space="preserve"> статья 68 Конституции </w:t>
      </w:r>
      <w:r w:rsidR="00383348">
        <w:rPr>
          <w:szCs w:val="19"/>
        </w:rPr>
        <w:t xml:space="preserve">РФ </w:t>
      </w:r>
      <w:r w:rsidRPr="00006007">
        <w:rPr>
          <w:szCs w:val="19"/>
        </w:rPr>
        <w:t>пр</w:t>
      </w:r>
      <w:r w:rsidRPr="00006007">
        <w:rPr>
          <w:szCs w:val="19"/>
        </w:rPr>
        <w:t>е</w:t>
      </w:r>
      <w:r w:rsidRPr="00006007">
        <w:rPr>
          <w:szCs w:val="19"/>
        </w:rPr>
        <w:t>доставляет республикам в составе Российской Федерации право устанавливать свои государстве</w:t>
      </w:r>
      <w:r w:rsidRPr="00006007">
        <w:rPr>
          <w:szCs w:val="19"/>
        </w:rPr>
        <w:t>н</w:t>
      </w:r>
      <w:r w:rsidRPr="00006007">
        <w:rPr>
          <w:szCs w:val="19"/>
        </w:rPr>
        <w:t>ные языки. Статья 3 Федерального закона от 1 июня 2005 года № 53-ФЗ «О государственном языке Российской Федерации»</w:t>
      </w:r>
      <w:r w:rsidRPr="00006007">
        <w:rPr>
          <w:rStyle w:val="aa"/>
          <w:szCs w:val="19"/>
        </w:rPr>
        <w:footnoteReference w:id="1479"/>
      </w:r>
      <w:r w:rsidRPr="00006007">
        <w:rPr>
          <w:szCs w:val="19"/>
        </w:rPr>
        <w:t xml:space="preserve"> устанавливает, что государственный язык Российской Федерации подл</w:t>
      </w:r>
      <w:r w:rsidRPr="00006007">
        <w:rPr>
          <w:szCs w:val="19"/>
        </w:rPr>
        <w:t>е</w:t>
      </w:r>
      <w:r w:rsidRPr="00006007">
        <w:rPr>
          <w:szCs w:val="19"/>
        </w:rPr>
        <w:t>жит обязательному использованию при официальном опубликовании законов и иных нормативных прав</w:t>
      </w:r>
      <w:r w:rsidRPr="00006007">
        <w:rPr>
          <w:szCs w:val="19"/>
        </w:rPr>
        <w:t>о</w:t>
      </w:r>
      <w:r w:rsidRPr="00006007">
        <w:rPr>
          <w:szCs w:val="19"/>
        </w:rPr>
        <w:t>вых актов. Федеральные конституционные законы, федеральные законы, акты палат Федерального Собрания Российской Федерации, указы и распоряжения Президента Российской Федерации, пост</w:t>
      </w:r>
      <w:r w:rsidRPr="00006007">
        <w:rPr>
          <w:szCs w:val="19"/>
        </w:rPr>
        <w:t>а</w:t>
      </w:r>
      <w:r w:rsidRPr="00006007">
        <w:rPr>
          <w:szCs w:val="19"/>
        </w:rPr>
        <w:t>новления и распоряжения Правительства Российской Федерации официально публикуются на гос</w:t>
      </w:r>
      <w:r w:rsidRPr="00006007">
        <w:rPr>
          <w:szCs w:val="19"/>
        </w:rPr>
        <w:t>у</w:t>
      </w:r>
      <w:r w:rsidRPr="00006007">
        <w:rPr>
          <w:szCs w:val="19"/>
        </w:rPr>
        <w:t>дарственном языке Российской Федерации.</w:t>
      </w:r>
    </w:p>
    <w:p w:rsidR="009A0BD4" w:rsidRPr="009F71AD" w:rsidRDefault="009A0BD4" w:rsidP="009A0BD4">
      <w:pPr>
        <w:rPr>
          <w:spacing w:val="2"/>
          <w:szCs w:val="19"/>
        </w:rPr>
      </w:pPr>
      <w:r w:rsidRPr="009F71AD">
        <w:rPr>
          <w:spacing w:val="2"/>
          <w:szCs w:val="19"/>
        </w:rPr>
        <w:t xml:space="preserve">Часть 5 статьи 8 Федерального закона от 27 июля </w:t>
      </w:r>
      <w:smartTag w:uri="urn:schemas-microsoft-com:office:smarttags" w:element="metricconverter">
        <w:smartTagPr>
          <w:attr w:name="ProductID" w:val="2006 г"/>
        </w:smartTagPr>
        <w:r w:rsidRPr="009F71AD">
          <w:rPr>
            <w:spacing w:val="2"/>
            <w:szCs w:val="19"/>
          </w:rPr>
          <w:t>2006 года</w:t>
        </w:r>
      </w:smartTag>
      <w:r w:rsidRPr="009F71AD">
        <w:rPr>
          <w:spacing w:val="2"/>
          <w:szCs w:val="19"/>
        </w:rPr>
        <w:t xml:space="preserve"> № 149-ФЗ «Об информации, и</w:t>
      </w:r>
      <w:r w:rsidRPr="009F71AD">
        <w:rPr>
          <w:spacing w:val="2"/>
          <w:szCs w:val="19"/>
        </w:rPr>
        <w:t>н</w:t>
      </w:r>
      <w:r w:rsidRPr="009F71AD">
        <w:rPr>
          <w:spacing w:val="2"/>
          <w:szCs w:val="19"/>
        </w:rPr>
        <w:t>формационных технологиях и о защите информации»</w:t>
      </w:r>
      <w:r w:rsidRPr="009F71AD">
        <w:rPr>
          <w:rStyle w:val="aa"/>
          <w:spacing w:val="2"/>
          <w:szCs w:val="19"/>
        </w:rPr>
        <w:footnoteReference w:id="1480"/>
      </w:r>
      <w:r w:rsidRPr="009F71AD">
        <w:rPr>
          <w:spacing w:val="2"/>
          <w:szCs w:val="19"/>
        </w:rPr>
        <w:t xml:space="preserve"> закрепляет обязанность государственных о</w:t>
      </w:r>
      <w:r w:rsidRPr="009F71AD">
        <w:rPr>
          <w:spacing w:val="2"/>
          <w:szCs w:val="19"/>
        </w:rPr>
        <w:t>р</w:t>
      </w:r>
      <w:r w:rsidRPr="009F71AD">
        <w:rPr>
          <w:spacing w:val="2"/>
          <w:szCs w:val="19"/>
        </w:rPr>
        <w:t>ганов и органов местного самоуправления обеспечивать доступ к информации о своей деятельн</w:t>
      </w:r>
      <w:r w:rsidRPr="009F71AD">
        <w:rPr>
          <w:spacing w:val="2"/>
          <w:szCs w:val="19"/>
        </w:rPr>
        <w:t>о</w:t>
      </w:r>
      <w:r w:rsidRPr="009F71AD">
        <w:rPr>
          <w:spacing w:val="2"/>
          <w:szCs w:val="19"/>
        </w:rPr>
        <w:t>сти на русском языке и государственном языке соответствующей республики в составе Росси</w:t>
      </w:r>
      <w:r w:rsidRPr="009F71AD">
        <w:rPr>
          <w:spacing w:val="2"/>
          <w:szCs w:val="19"/>
        </w:rPr>
        <w:t>й</w:t>
      </w:r>
      <w:r w:rsidRPr="009F71AD">
        <w:rPr>
          <w:spacing w:val="2"/>
          <w:szCs w:val="19"/>
        </w:rPr>
        <w:t>ской Федерации.</w:t>
      </w:r>
    </w:p>
    <w:p w:rsidR="009A0BD4" w:rsidRPr="00006007" w:rsidRDefault="009A0BD4" w:rsidP="009A0BD4">
      <w:pPr>
        <w:rPr>
          <w:szCs w:val="19"/>
        </w:rPr>
      </w:pPr>
      <w:r w:rsidRPr="00006007">
        <w:rPr>
          <w:szCs w:val="19"/>
        </w:rPr>
        <w:t xml:space="preserve">Статья 3 Закона </w:t>
      </w:r>
      <w:r w:rsidR="00383348">
        <w:rPr>
          <w:szCs w:val="19"/>
        </w:rPr>
        <w:t>РФ</w:t>
      </w:r>
      <w:r w:rsidRPr="00006007">
        <w:rPr>
          <w:szCs w:val="19"/>
        </w:rPr>
        <w:t xml:space="preserve"> от 25 октября 1991 года № 1807-1 «О языках народов Российской Федер</w:t>
      </w:r>
      <w:r w:rsidRPr="00006007">
        <w:rPr>
          <w:szCs w:val="19"/>
        </w:rPr>
        <w:t>а</w:t>
      </w:r>
      <w:r w:rsidRPr="00006007">
        <w:rPr>
          <w:szCs w:val="19"/>
        </w:rPr>
        <w:t>ции»</w:t>
      </w:r>
      <w:r w:rsidRPr="00006007">
        <w:rPr>
          <w:rStyle w:val="aa"/>
          <w:szCs w:val="19"/>
        </w:rPr>
        <w:footnoteReference w:id="1481"/>
      </w:r>
      <w:r w:rsidRPr="00006007">
        <w:rPr>
          <w:szCs w:val="19"/>
        </w:rPr>
        <w:t xml:space="preserve"> устанавливает, что государственным языком Российской Федерации на всей ее территории я</w:t>
      </w:r>
      <w:r w:rsidRPr="00006007">
        <w:rPr>
          <w:szCs w:val="19"/>
        </w:rPr>
        <w:t>в</w:t>
      </w:r>
      <w:r w:rsidRPr="00006007">
        <w:rPr>
          <w:szCs w:val="19"/>
        </w:rPr>
        <w:t>ляется русский язык, республики вправе устанавливать в соответствии с Конституцией Российской Федерации свои государственные языки. Статья 13 Закона «О языках народ</w:t>
      </w:r>
      <w:r w:rsidR="009F71AD">
        <w:rPr>
          <w:szCs w:val="19"/>
        </w:rPr>
        <w:t>ов</w:t>
      </w:r>
      <w:r w:rsidRPr="00006007">
        <w:rPr>
          <w:szCs w:val="19"/>
        </w:rPr>
        <w:t xml:space="preserve"> Российской Федер</w:t>
      </w:r>
      <w:r w:rsidRPr="00006007">
        <w:rPr>
          <w:szCs w:val="19"/>
        </w:rPr>
        <w:t>а</w:t>
      </w:r>
      <w:r w:rsidRPr="00006007">
        <w:rPr>
          <w:szCs w:val="19"/>
        </w:rPr>
        <w:t>ции» говорит о возможности официального опубликования нормативных правовых актов республик в составе Российской Федерации на государственных языках субъектов Российской Федерации. Часть 2 статьи 13 Закона Российской Федерации «О языках народ</w:t>
      </w:r>
      <w:r w:rsidR="009F71AD">
        <w:rPr>
          <w:szCs w:val="19"/>
        </w:rPr>
        <w:t>ов</w:t>
      </w:r>
      <w:r w:rsidRPr="00006007">
        <w:rPr>
          <w:szCs w:val="19"/>
        </w:rPr>
        <w:t xml:space="preserve"> Российской Федерации» предусматр</w:t>
      </w:r>
      <w:r w:rsidRPr="00006007">
        <w:rPr>
          <w:szCs w:val="19"/>
        </w:rPr>
        <w:t>и</w:t>
      </w:r>
      <w:r w:rsidRPr="00006007">
        <w:rPr>
          <w:szCs w:val="19"/>
        </w:rPr>
        <w:t>вает официальную публикацию закон</w:t>
      </w:r>
      <w:r w:rsidR="009F71AD">
        <w:rPr>
          <w:szCs w:val="19"/>
        </w:rPr>
        <w:t>ов</w:t>
      </w:r>
      <w:r w:rsidRPr="00006007">
        <w:rPr>
          <w:szCs w:val="19"/>
        </w:rPr>
        <w:t xml:space="preserve"> и иные нормативные правовые акты краев, областей, городов федерального значения, автономной области, автономных округов на государственном языке Ро</w:t>
      </w:r>
      <w:r w:rsidRPr="00006007">
        <w:rPr>
          <w:szCs w:val="19"/>
        </w:rPr>
        <w:t>с</w:t>
      </w:r>
      <w:r w:rsidRPr="00006007">
        <w:rPr>
          <w:szCs w:val="19"/>
        </w:rPr>
        <w:t>сийской Федерации. В то</w:t>
      </w:r>
      <w:r w:rsidR="009F71AD">
        <w:rPr>
          <w:szCs w:val="19"/>
        </w:rPr>
        <w:t xml:space="preserve"> </w:t>
      </w:r>
      <w:r w:rsidRPr="00006007">
        <w:rPr>
          <w:szCs w:val="19"/>
        </w:rPr>
        <w:t>же время в необходимых случаях закон допускает возможность публикации (не являющейся официальной) на языках народов Российской Федерации.</w:t>
      </w:r>
    </w:p>
    <w:p w:rsidR="009A0BD4" w:rsidRPr="00006007" w:rsidRDefault="009A0BD4" w:rsidP="009A0BD4">
      <w:pPr>
        <w:rPr>
          <w:szCs w:val="19"/>
        </w:rPr>
      </w:pPr>
      <w:r w:rsidRPr="00006007">
        <w:rPr>
          <w:szCs w:val="19"/>
        </w:rPr>
        <w:t>Следует отметить, что в первоначальном варианте Закон Российской Федерации «О языках н</w:t>
      </w:r>
      <w:r w:rsidRPr="00006007">
        <w:rPr>
          <w:szCs w:val="19"/>
        </w:rPr>
        <w:t>а</w:t>
      </w:r>
      <w:r w:rsidRPr="00006007">
        <w:rPr>
          <w:szCs w:val="19"/>
        </w:rPr>
        <w:t>родов Российской Федерации» предусматривал возможность официального опубликования на н</w:t>
      </w:r>
      <w:r w:rsidRPr="00006007">
        <w:rPr>
          <w:szCs w:val="19"/>
        </w:rPr>
        <w:t>е</w:t>
      </w:r>
      <w:r w:rsidRPr="00006007">
        <w:rPr>
          <w:szCs w:val="19"/>
        </w:rPr>
        <w:t>скольких языках не только законов республик, входящих в состав Российской Федерации, но и публ</w:t>
      </w:r>
      <w:r w:rsidRPr="00006007">
        <w:rPr>
          <w:szCs w:val="19"/>
        </w:rPr>
        <w:t>и</w:t>
      </w:r>
      <w:r w:rsidRPr="00006007">
        <w:rPr>
          <w:szCs w:val="19"/>
        </w:rPr>
        <w:t xml:space="preserve">кацию федеральных законов. Статья 12 Закона гласила: «Тексты законов РСФСР и других правовых актов, принятых съездами народных депутатов РСФСР, Верховным Советом РСФСР, Президиумом, Советом Республики, Советом Национальностей Верховного Совета РСФСР, Президентом РСФСР, публикуются на государственном языке РСФСР и государственных языках республик в составе </w:t>
      </w:r>
      <w:r w:rsidRPr="00006007">
        <w:rPr>
          <w:szCs w:val="19"/>
        </w:rPr>
        <w:lastRenderedPageBreak/>
        <w:t>РСФСР, имеют официальный характер и равную юридическую силу». Положение статьи 13 Закона также отличалось от действующей в настоящее время редакции. Данная статья предусматривала, что «тексты законов и других правовых актов, принятых законодательными органами республик в составе РСФСР, публикуются на их государственных языках и на государственном языке РСФСР в соответс</w:t>
      </w:r>
      <w:r w:rsidRPr="00006007">
        <w:rPr>
          <w:szCs w:val="19"/>
        </w:rPr>
        <w:t>т</w:t>
      </w:r>
      <w:r w:rsidRPr="00006007">
        <w:rPr>
          <w:szCs w:val="19"/>
        </w:rPr>
        <w:t>вии с законодательством РСФСР и республик в составе РСФСР, имеют официальный характер и ра</w:t>
      </w:r>
      <w:r w:rsidRPr="00006007">
        <w:rPr>
          <w:szCs w:val="19"/>
        </w:rPr>
        <w:t>в</w:t>
      </w:r>
      <w:r w:rsidRPr="00006007">
        <w:rPr>
          <w:szCs w:val="19"/>
        </w:rPr>
        <w:t>ную юридическую силу». Второй части статьи 13 не было в первоначально принятой и вступившей в силу с 12 декабря 1991 года редакции Закона Российской Федерации «О языках народов Российской Федерации». Действующая редакция статей 12 и 13 Закона Российской Федерации «О языках нар</w:t>
      </w:r>
      <w:r w:rsidRPr="00006007">
        <w:rPr>
          <w:szCs w:val="19"/>
        </w:rPr>
        <w:t>о</w:t>
      </w:r>
      <w:r w:rsidRPr="00006007">
        <w:rPr>
          <w:szCs w:val="19"/>
        </w:rPr>
        <w:t>дов Российской Федерации» связана с принятием и вступлением в</w:t>
      </w:r>
      <w:r w:rsidR="009F71AD">
        <w:rPr>
          <w:szCs w:val="19"/>
        </w:rPr>
        <w:t xml:space="preserve"> силу Федерального закона от 24 </w:t>
      </w:r>
      <w:r w:rsidRPr="00006007">
        <w:rPr>
          <w:szCs w:val="19"/>
        </w:rPr>
        <w:t>июля 1998 года № 126-ФЗ</w:t>
      </w:r>
      <w:r w:rsidRPr="00006007">
        <w:rPr>
          <w:rStyle w:val="aa"/>
          <w:szCs w:val="19"/>
        </w:rPr>
        <w:footnoteReference w:id="1482"/>
      </w:r>
      <w:r w:rsidRPr="00006007">
        <w:rPr>
          <w:szCs w:val="19"/>
        </w:rPr>
        <w:t>.</w:t>
      </w:r>
    </w:p>
    <w:p w:rsidR="009A0BD4" w:rsidRPr="00006007" w:rsidRDefault="009A0BD4" w:rsidP="009A0BD4">
      <w:pPr>
        <w:rPr>
          <w:szCs w:val="19"/>
        </w:rPr>
      </w:pPr>
      <w:r w:rsidRPr="00006007">
        <w:rPr>
          <w:szCs w:val="19"/>
        </w:rPr>
        <w:t>В законодательстве ряда республик, входящих в состав Российской Федерации, официальное опубликование законов предусматривается как на русском, так и на других государственных языках. Статья 1 Закона Карачаево-Черкесской Республики от 14 июня 1996 года № 104-XXII «О языках нар</w:t>
      </w:r>
      <w:r w:rsidRPr="00006007">
        <w:rPr>
          <w:szCs w:val="19"/>
        </w:rPr>
        <w:t>о</w:t>
      </w:r>
      <w:r w:rsidRPr="00006007">
        <w:rPr>
          <w:szCs w:val="19"/>
        </w:rPr>
        <w:t>дов Карачаево-Черкесской Республики» признает государственными языками в Карачаево-Черкесской Республике абазинский, карачаевский, ногайский, русский и черкесский. В соответствии со статьей 11 данного закона тексты законов Карачаево-Черкесской Республики и других правовых актов, принятых органами государственной власти республики, публикуются на государственных яз</w:t>
      </w:r>
      <w:r w:rsidRPr="00006007">
        <w:rPr>
          <w:szCs w:val="19"/>
        </w:rPr>
        <w:t>ы</w:t>
      </w:r>
      <w:r w:rsidRPr="00006007">
        <w:rPr>
          <w:szCs w:val="19"/>
        </w:rPr>
        <w:t>ках Карачаево-Черкесской Республики. В Законе Республики Ингу</w:t>
      </w:r>
      <w:r w:rsidR="009F71AD">
        <w:rPr>
          <w:szCs w:val="19"/>
        </w:rPr>
        <w:t>шетия от 16 августа 1996 года № </w:t>
      </w:r>
      <w:r w:rsidRPr="00006007">
        <w:rPr>
          <w:szCs w:val="19"/>
        </w:rPr>
        <w:t>12-РЗ «О государственных языках Республики Ингушетия» указывается, что ингушский и русский языки имеют статус государственных языков. Тексты законов Республики Ингушетия и других прав</w:t>
      </w:r>
      <w:r w:rsidRPr="00006007">
        <w:rPr>
          <w:szCs w:val="19"/>
        </w:rPr>
        <w:t>о</w:t>
      </w:r>
      <w:r w:rsidRPr="00006007">
        <w:rPr>
          <w:szCs w:val="19"/>
        </w:rPr>
        <w:t>вых актов, принятых Народным Собранием Республики Ингушетия, Главой Республики Ингушетия, Правительством Республики Ингушетия, публикуются на обоих государственных языках и имеют ра</w:t>
      </w:r>
      <w:r w:rsidRPr="00006007">
        <w:rPr>
          <w:szCs w:val="19"/>
        </w:rPr>
        <w:t>в</w:t>
      </w:r>
      <w:r w:rsidRPr="00006007">
        <w:rPr>
          <w:szCs w:val="19"/>
        </w:rPr>
        <w:t>ную юридическую силу.</w:t>
      </w:r>
    </w:p>
    <w:p w:rsidR="009A0BD4" w:rsidRPr="00006007" w:rsidRDefault="009A0BD4" w:rsidP="009A0BD4">
      <w:pPr>
        <w:rPr>
          <w:szCs w:val="19"/>
        </w:rPr>
      </w:pPr>
      <w:r w:rsidRPr="00006007">
        <w:rPr>
          <w:szCs w:val="19"/>
        </w:rPr>
        <w:t>Закон Республики Хакасия от 20 октября 1992 года № 11 «О языках народов Республики Хакасия» предусматривает, что законы наряду с официальным опубликованием на государственном языке Российской Федерации могут официально публиковаться на хакасском языке. Возможность публик</w:t>
      </w:r>
      <w:r w:rsidRPr="00006007">
        <w:rPr>
          <w:szCs w:val="19"/>
        </w:rPr>
        <w:t>а</w:t>
      </w:r>
      <w:r w:rsidRPr="00006007">
        <w:rPr>
          <w:szCs w:val="19"/>
        </w:rPr>
        <w:t>ции на карельском, вепсском и финском языках предусмотрена З</w:t>
      </w:r>
      <w:r w:rsidR="009F71AD">
        <w:rPr>
          <w:szCs w:val="19"/>
        </w:rPr>
        <w:t>аконом Республики Карелия от 19 </w:t>
      </w:r>
      <w:r w:rsidRPr="00006007">
        <w:rPr>
          <w:szCs w:val="19"/>
        </w:rPr>
        <w:t>марта 2004 года № 759-ЗРК «О государственной поддержке карельского, вепсского и финского языков в Республике Карелия».</w:t>
      </w:r>
    </w:p>
    <w:p w:rsidR="009A0BD4" w:rsidRPr="00006007" w:rsidRDefault="009A0BD4" w:rsidP="009A0BD4">
      <w:pPr>
        <w:rPr>
          <w:szCs w:val="19"/>
        </w:rPr>
      </w:pPr>
      <w:r w:rsidRPr="00006007">
        <w:rPr>
          <w:szCs w:val="19"/>
        </w:rPr>
        <w:t>Законом Республики Калмыкия от 27 октября 1999 года № 30-II-З (в ред. Закона РК от 26 декабря 2006 г. № 323-III-З) «О языках народов Республики Калмыкия» установлено, что тексты законов Ре</w:t>
      </w:r>
      <w:r w:rsidRPr="00006007">
        <w:rPr>
          <w:szCs w:val="19"/>
        </w:rPr>
        <w:t>с</w:t>
      </w:r>
      <w:r w:rsidRPr="00006007">
        <w:rPr>
          <w:szCs w:val="19"/>
        </w:rPr>
        <w:t>публики Калмыкия и других нормативных правовых актов, принятых Народным Хуралом (Парламе</w:t>
      </w:r>
      <w:r w:rsidRPr="00006007">
        <w:rPr>
          <w:szCs w:val="19"/>
        </w:rPr>
        <w:t>н</w:t>
      </w:r>
      <w:r w:rsidRPr="00006007">
        <w:rPr>
          <w:szCs w:val="19"/>
        </w:rPr>
        <w:t>том) Республики Калмыкия, правительством Республики Калмыкия, Главой Республики Калмыкия публикуются в соответствующих периодических изданиях на государственных языках Республики Калмыкия.</w:t>
      </w:r>
    </w:p>
    <w:p w:rsidR="009A0BD4" w:rsidRPr="00006007" w:rsidRDefault="009A0BD4" w:rsidP="009A0BD4">
      <w:pPr>
        <w:rPr>
          <w:szCs w:val="19"/>
        </w:rPr>
      </w:pPr>
      <w:r w:rsidRPr="00006007">
        <w:rPr>
          <w:szCs w:val="19"/>
        </w:rPr>
        <w:t>В соответствии со статьей 11 Закона Республики Татарстан от 8 июля 1992 года № 1560-XII «О языках народов Республики Татарстан», тексты законов Республики Татарстан и других нормати</w:t>
      </w:r>
      <w:r w:rsidRPr="00006007">
        <w:rPr>
          <w:szCs w:val="19"/>
        </w:rPr>
        <w:t>в</w:t>
      </w:r>
      <w:r w:rsidRPr="00006007">
        <w:rPr>
          <w:szCs w:val="19"/>
        </w:rPr>
        <w:t>ных правовых актов, принятых Государственным Советом Республики Татарстан, Президиумом Гос</w:t>
      </w:r>
      <w:r w:rsidRPr="00006007">
        <w:rPr>
          <w:szCs w:val="19"/>
        </w:rPr>
        <w:t>у</w:t>
      </w:r>
      <w:r w:rsidRPr="00006007">
        <w:rPr>
          <w:szCs w:val="19"/>
        </w:rPr>
        <w:t>дарственного Совета Республики Татарстан, Президентом Республики Татарстан, Кабинетом Мин</w:t>
      </w:r>
      <w:r w:rsidRPr="00006007">
        <w:rPr>
          <w:szCs w:val="19"/>
        </w:rPr>
        <w:t>и</w:t>
      </w:r>
      <w:r w:rsidRPr="00006007">
        <w:rPr>
          <w:szCs w:val="19"/>
        </w:rPr>
        <w:t>стров Республики Татарстан и иными органами государственной власти Республики Татарстан, оф</w:t>
      </w:r>
      <w:r w:rsidRPr="00006007">
        <w:rPr>
          <w:szCs w:val="19"/>
        </w:rPr>
        <w:t>и</w:t>
      </w:r>
      <w:r w:rsidRPr="00006007">
        <w:rPr>
          <w:szCs w:val="19"/>
        </w:rPr>
        <w:t>циально публикуются в соответствующих периодических изданиях на государственных языках Ре</w:t>
      </w:r>
      <w:r w:rsidRPr="00006007">
        <w:rPr>
          <w:szCs w:val="19"/>
        </w:rPr>
        <w:t>с</w:t>
      </w:r>
      <w:r w:rsidRPr="00006007">
        <w:rPr>
          <w:szCs w:val="19"/>
        </w:rPr>
        <w:t>публики Татарстан и имеют одинаковую юридическую силу.</w:t>
      </w:r>
    </w:p>
    <w:p w:rsidR="009A0BD4" w:rsidRPr="00006007" w:rsidRDefault="009A0BD4" w:rsidP="009A0BD4">
      <w:pPr>
        <w:rPr>
          <w:szCs w:val="19"/>
        </w:rPr>
      </w:pPr>
      <w:r w:rsidRPr="00006007">
        <w:rPr>
          <w:szCs w:val="19"/>
        </w:rPr>
        <w:t>Официальное опубликование законов субъектов Федерации не только на русском языке, но и других языках предусмотрено в законах и других субъектов Российской Федерации (Закон Республ</w:t>
      </w:r>
      <w:r w:rsidRPr="00006007">
        <w:rPr>
          <w:szCs w:val="19"/>
        </w:rPr>
        <w:t>и</w:t>
      </w:r>
      <w:r w:rsidRPr="00006007">
        <w:rPr>
          <w:szCs w:val="19"/>
        </w:rPr>
        <w:t>ки Башкортостан от 15 февраля 1999 г. № 216-з «О языках народов Республики Башкортостан», ст. 11; Закон Кабардино-Балкарской Республики от 16 января 1995 г. № 1-РЗ «О языках народов Кабардино-Балкарской Республики», ст. 10).</w:t>
      </w:r>
    </w:p>
    <w:p w:rsidR="009A0BD4" w:rsidRPr="00006007" w:rsidRDefault="009A0BD4" w:rsidP="009A0BD4">
      <w:pPr>
        <w:rPr>
          <w:szCs w:val="19"/>
        </w:rPr>
      </w:pPr>
      <w:r w:rsidRPr="00006007">
        <w:rPr>
          <w:szCs w:val="19"/>
        </w:rPr>
        <w:t>Публикация закона на языках народов, проживающих на территории региона, закрепляется и в актах субъектов Российской Федерации, не являющихся республиками. Закон ЯНАО от 5 апреля 2010 года № 48-ЗАО «О родных языках коренных малочисленных народов Севера на территории Ямало-Ненецкого автономного округа» предусматривает, что органы государственной власти автономного округа в целях повышения правовой грамотности коренных малочисленных народов Севера осущес</w:t>
      </w:r>
      <w:r w:rsidRPr="00006007">
        <w:rPr>
          <w:szCs w:val="19"/>
        </w:rPr>
        <w:t>т</w:t>
      </w:r>
      <w:r w:rsidRPr="00006007">
        <w:rPr>
          <w:szCs w:val="19"/>
        </w:rPr>
        <w:t>вляют организацию перевода законов автономного округа и иных нормативных правовых актов авт</w:t>
      </w:r>
      <w:r w:rsidRPr="00006007">
        <w:rPr>
          <w:szCs w:val="19"/>
        </w:rPr>
        <w:t>о</w:t>
      </w:r>
      <w:r w:rsidRPr="00006007">
        <w:rPr>
          <w:szCs w:val="19"/>
        </w:rPr>
        <w:t>номного округа в области гарантий прав коренных малочисленных народов Севера на родные языки и их опубликование.</w:t>
      </w:r>
    </w:p>
    <w:p w:rsidR="009A0BD4" w:rsidRPr="00006007" w:rsidRDefault="009A0BD4" w:rsidP="009A0BD4">
      <w:pPr>
        <w:rPr>
          <w:szCs w:val="19"/>
        </w:rPr>
      </w:pPr>
      <w:r w:rsidRPr="00006007">
        <w:rPr>
          <w:szCs w:val="19"/>
        </w:rPr>
        <w:t>Проблема официального опубликования на двух языках нашла отражение в решения</w:t>
      </w:r>
      <w:r w:rsidR="009F71AD">
        <w:rPr>
          <w:szCs w:val="19"/>
        </w:rPr>
        <w:t>х</w:t>
      </w:r>
      <w:r w:rsidRPr="00006007">
        <w:rPr>
          <w:szCs w:val="19"/>
        </w:rPr>
        <w:t xml:space="preserve"> высших с</w:t>
      </w:r>
      <w:r w:rsidRPr="00006007">
        <w:rPr>
          <w:szCs w:val="19"/>
        </w:rPr>
        <w:t>у</w:t>
      </w:r>
      <w:r w:rsidRPr="00006007">
        <w:rPr>
          <w:szCs w:val="19"/>
        </w:rPr>
        <w:t>дебных органов Российской Федерации. Так</w:t>
      </w:r>
      <w:r w:rsidR="009F71AD">
        <w:rPr>
          <w:szCs w:val="19"/>
        </w:rPr>
        <w:t>,</w:t>
      </w:r>
      <w:r w:rsidRPr="00006007">
        <w:rPr>
          <w:szCs w:val="19"/>
        </w:rPr>
        <w:t xml:space="preserve"> в соответствии с Законом Республики Тыва от 29 дека</w:t>
      </w:r>
      <w:r w:rsidRPr="00006007">
        <w:rPr>
          <w:szCs w:val="19"/>
        </w:rPr>
        <w:t>б</w:t>
      </w:r>
      <w:r w:rsidRPr="00006007">
        <w:rPr>
          <w:szCs w:val="19"/>
        </w:rPr>
        <w:t>ря 2001 года № 1277 «О порядке опубликования и вступления в силу конституционных законов Ре</w:t>
      </w:r>
      <w:r w:rsidRPr="00006007">
        <w:rPr>
          <w:szCs w:val="19"/>
        </w:rPr>
        <w:t>с</w:t>
      </w:r>
      <w:r w:rsidRPr="00006007">
        <w:rPr>
          <w:szCs w:val="19"/>
        </w:rPr>
        <w:lastRenderedPageBreak/>
        <w:t>публики Тыва, законов Республики Тыва, иных нормативных правовых актов Республики Тыва» законы Республики Тыва подлежат официальному опубликованию на тувинском и русском языках. 25 августа 2010 года Судебная коллегия по гражданским делам Верховного Суда России приняла Определение по делу № 92-Г10-8</w:t>
      </w:r>
      <w:r w:rsidRPr="00006007">
        <w:rPr>
          <w:rStyle w:val="aa"/>
          <w:szCs w:val="19"/>
        </w:rPr>
        <w:footnoteReference w:id="1483"/>
      </w:r>
      <w:r w:rsidRPr="00006007">
        <w:rPr>
          <w:szCs w:val="19"/>
        </w:rPr>
        <w:t>. Заявитель требовал признать недействующим в части Закон Республики Тыва от 3 июня 2004 года № 631 ВХ-1 «О развитии ипотечного жилищного кредитования в Республике Т</w:t>
      </w:r>
      <w:r w:rsidRPr="00006007">
        <w:rPr>
          <w:szCs w:val="19"/>
        </w:rPr>
        <w:t>ы</w:t>
      </w:r>
      <w:r w:rsidRPr="00006007">
        <w:rPr>
          <w:szCs w:val="19"/>
        </w:rPr>
        <w:t xml:space="preserve">ва». Данный </w:t>
      </w:r>
      <w:r w:rsidR="00383348">
        <w:rPr>
          <w:szCs w:val="19"/>
        </w:rPr>
        <w:t>З</w:t>
      </w:r>
      <w:r w:rsidRPr="00006007">
        <w:rPr>
          <w:szCs w:val="19"/>
        </w:rPr>
        <w:t>акон был опубликован только на русском языке. На тувинском языке в источнике официал</w:t>
      </w:r>
      <w:r w:rsidRPr="00006007">
        <w:rPr>
          <w:szCs w:val="19"/>
        </w:rPr>
        <w:t>ь</w:t>
      </w:r>
      <w:r w:rsidRPr="00006007">
        <w:rPr>
          <w:szCs w:val="19"/>
        </w:rPr>
        <w:t xml:space="preserve">ного опубликования на государственном языке </w:t>
      </w:r>
      <w:r w:rsidR="00383348">
        <w:rPr>
          <w:szCs w:val="19"/>
        </w:rPr>
        <w:t>Р</w:t>
      </w:r>
      <w:r w:rsidRPr="00006007">
        <w:rPr>
          <w:szCs w:val="19"/>
        </w:rPr>
        <w:t>еспублик</w:t>
      </w:r>
      <w:r w:rsidR="00383348">
        <w:rPr>
          <w:szCs w:val="19"/>
        </w:rPr>
        <w:t>и</w:t>
      </w:r>
      <w:r w:rsidRPr="00006007">
        <w:rPr>
          <w:szCs w:val="19"/>
        </w:rPr>
        <w:t xml:space="preserve"> — газете «Шын» — текст </w:t>
      </w:r>
      <w:r w:rsidR="00383348">
        <w:rPr>
          <w:szCs w:val="19"/>
        </w:rPr>
        <w:t>З</w:t>
      </w:r>
      <w:r w:rsidRPr="00006007">
        <w:rPr>
          <w:szCs w:val="19"/>
        </w:rPr>
        <w:t>акона опубл</w:t>
      </w:r>
      <w:r w:rsidRPr="00006007">
        <w:rPr>
          <w:szCs w:val="19"/>
        </w:rPr>
        <w:t>и</w:t>
      </w:r>
      <w:r w:rsidRPr="00006007">
        <w:rPr>
          <w:szCs w:val="19"/>
        </w:rPr>
        <w:t>кован не был. Приводим аргументацию Верховного Суда Российской Федерации: «В силу статьи 13 Закона Российской Федерации от 25 октября 1991 года за № 1807-1 «О языках народов Российской Федерации», законы и иные нормативные правовые акты республик наряду с официальным опубл</w:t>
      </w:r>
      <w:r w:rsidRPr="00006007">
        <w:rPr>
          <w:szCs w:val="19"/>
        </w:rPr>
        <w:t>и</w:t>
      </w:r>
      <w:r w:rsidRPr="00006007">
        <w:rPr>
          <w:szCs w:val="19"/>
        </w:rPr>
        <w:t>кованием на государственном языке Российской Федерации могут официально публиковаться на г</w:t>
      </w:r>
      <w:r w:rsidRPr="00006007">
        <w:rPr>
          <w:szCs w:val="19"/>
        </w:rPr>
        <w:t>о</w:t>
      </w:r>
      <w:r w:rsidRPr="00006007">
        <w:rPr>
          <w:szCs w:val="19"/>
        </w:rPr>
        <w:t>сударственных языках республик. Таким образом, под официальным опубликованием понимается опубликование закона на русском языке — государственном языке Российской Федерации. Оспар</w:t>
      </w:r>
      <w:r w:rsidRPr="00006007">
        <w:rPr>
          <w:szCs w:val="19"/>
        </w:rPr>
        <w:t>и</w:t>
      </w:r>
      <w:r w:rsidRPr="00006007">
        <w:rPr>
          <w:szCs w:val="19"/>
        </w:rPr>
        <w:t>ваемый Закон опубликован на русском языке в газете «Тувинская правда». Отсутствие публикации о</w:t>
      </w:r>
      <w:r w:rsidRPr="00006007">
        <w:rPr>
          <w:szCs w:val="19"/>
        </w:rPr>
        <w:t>с</w:t>
      </w:r>
      <w:r w:rsidRPr="00006007">
        <w:rPr>
          <w:szCs w:val="19"/>
        </w:rPr>
        <w:t>париваемого закона на государственном языке республики в газете «Шын» не свидетельствует о н</w:t>
      </w:r>
      <w:r w:rsidRPr="00006007">
        <w:rPr>
          <w:szCs w:val="19"/>
        </w:rPr>
        <w:t>а</w:t>
      </w:r>
      <w:r w:rsidRPr="00006007">
        <w:rPr>
          <w:szCs w:val="19"/>
        </w:rPr>
        <w:t>рушении порядка его официального опубликования».</w:t>
      </w:r>
    </w:p>
    <w:p w:rsidR="009A0BD4" w:rsidRPr="00383348" w:rsidRDefault="009A0BD4" w:rsidP="009A0BD4">
      <w:pPr>
        <w:rPr>
          <w:spacing w:val="2"/>
          <w:szCs w:val="19"/>
        </w:rPr>
      </w:pPr>
      <w:r w:rsidRPr="00383348">
        <w:rPr>
          <w:spacing w:val="2"/>
          <w:szCs w:val="19"/>
        </w:rPr>
        <w:t xml:space="preserve">М.И. Местников в своей жалобе в Конституционный </w:t>
      </w:r>
      <w:r w:rsidR="00383348" w:rsidRPr="00383348">
        <w:rPr>
          <w:spacing w:val="2"/>
          <w:szCs w:val="19"/>
        </w:rPr>
        <w:t>С</w:t>
      </w:r>
      <w:r w:rsidRPr="00383348">
        <w:rPr>
          <w:spacing w:val="2"/>
          <w:szCs w:val="19"/>
        </w:rPr>
        <w:t>уд Российской Федерации оспаривал конституционность Закона Республики Саха (Якутия) от 28 сентября 2011 года 964-З</w:t>
      </w:r>
      <w:r w:rsidR="00383348">
        <w:rPr>
          <w:spacing w:val="2"/>
          <w:szCs w:val="19"/>
        </w:rPr>
        <w:t xml:space="preserve"> № 815-IV «О </w:t>
      </w:r>
      <w:r w:rsidRPr="00383348">
        <w:rPr>
          <w:spacing w:val="2"/>
          <w:szCs w:val="19"/>
        </w:rPr>
        <w:t>муниципальных выборах в Республике Саха (Якутия)», примененного судом в его конкретном д</w:t>
      </w:r>
      <w:r w:rsidRPr="00383348">
        <w:rPr>
          <w:spacing w:val="2"/>
          <w:szCs w:val="19"/>
        </w:rPr>
        <w:t>е</w:t>
      </w:r>
      <w:r w:rsidRPr="00383348">
        <w:rPr>
          <w:spacing w:val="2"/>
          <w:szCs w:val="19"/>
        </w:rPr>
        <w:t xml:space="preserve">ле. По мнению заявителя, указанный Закон Республики Саха (Якутия) не соответствует </w:t>
      </w:r>
      <w:hyperlink r:id="rId151"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Pr="00383348">
          <w:rPr>
            <w:spacing w:val="2"/>
            <w:szCs w:val="19"/>
          </w:rPr>
          <w:t>статьям 15 (ч. 3)</w:t>
        </w:r>
      </w:hyperlink>
      <w:r w:rsidRPr="00383348">
        <w:rPr>
          <w:spacing w:val="2"/>
          <w:szCs w:val="19"/>
        </w:rPr>
        <w:t xml:space="preserve">, </w:t>
      </w:r>
      <w:hyperlink r:id="rId152"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Pr="00383348">
          <w:rPr>
            <w:spacing w:val="2"/>
            <w:szCs w:val="19"/>
          </w:rPr>
          <w:t>19 (ч. 2)</w:t>
        </w:r>
      </w:hyperlink>
      <w:r w:rsidRPr="00383348">
        <w:rPr>
          <w:spacing w:val="2"/>
          <w:szCs w:val="19"/>
        </w:rPr>
        <w:t xml:space="preserve"> и </w:t>
      </w:r>
      <w:hyperlink r:id="rId153"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Pr="00383348">
          <w:rPr>
            <w:spacing w:val="2"/>
            <w:szCs w:val="19"/>
          </w:rPr>
          <w:t>68 (ч. 2</w:t>
        </w:r>
      </w:hyperlink>
      <w:r w:rsidRPr="00383348">
        <w:rPr>
          <w:spacing w:val="2"/>
          <w:szCs w:val="19"/>
        </w:rPr>
        <w:t xml:space="preserve"> и </w:t>
      </w:r>
      <w:hyperlink r:id="rId154" w:tooltip="&quot;Конституция Российской Федерации&quot; (принята всенародным голосованием 12.12.1993) (с учетом поправок, внесенных Законами РФ о поправках к Конституции РФ от 30.12.2008 N 6-ФКЗ, от 30.12.2008 N 7-ФКЗ, от 05.02.2014 N 2-ФКЗ, от 21.07.2014 N 11-ФКЗ){Консульта" w:history="1">
        <w:r w:rsidRPr="00383348">
          <w:rPr>
            <w:spacing w:val="2"/>
            <w:szCs w:val="19"/>
          </w:rPr>
          <w:t>3</w:t>
        </w:r>
      </w:hyperlink>
      <w:r w:rsidRPr="00383348">
        <w:rPr>
          <w:spacing w:val="2"/>
          <w:szCs w:val="19"/>
        </w:rPr>
        <w:t>) Конституции Российской Федерации, поскольку в период назначения и проведения (4 марта 2012 г.) муниципальных выборов на территории Республики Саха (Якутия) он не был официально опубликован на языке саха. Конституционный Суд Российской Федерации отк</w:t>
      </w:r>
      <w:r w:rsidRPr="00383348">
        <w:rPr>
          <w:spacing w:val="2"/>
          <w:szCs w:val="19"/>
        </w:rPr>
        <w:t>а</w:t>
      </w:r>
      <w:r w:rsidRPr="00383348">
        <w:rPr>
          <w:spacing w:val="2"/>
          <w:szCs w:val="19"/>
        </w:rPr>
        <w:t>зал в принятии к рассмотрению жалобы данного гражданина. В Определении Конституционного С</w:t>
      </w:r>
      <w:r w:rsidRPr="00383348">
        <w:rPr>
          <w:spacing w:val="2"/>
          <w:szCs w:val="19"/>
        </w:rPr>
        <w:t>у</w:t>
      </w:r>
      <w:r w:rsidRPr="00383348">
        <w:rPr>
          <w:spacing w:val="2"/>
          <w:szCs w:val="19"/>
        </w:rPr>
        <w:t xml:space="preserve">да Российской Федерации от 22 ноября </w:t>
      </w:r>
      <w:smartTag w:uri="urn:schemas-microsoft-com:office:smarttags" w:element="metricconverter">
        <w:smartTagPr>
          <w:attr w:name="ProductID" w:val="2012 г"/>
        </w:smartTagPr>
        <w:r w:rsidRPr="00383348">
          <w:rPr>
            <w:spacing w:val="2"/>
            <w:szCs w:val="19"/>
          </w:rPr>
          <w:t>2012 года</w:t>
        </w:r>
      </w:smartTag>
      <w:r w:rsidRPr="00383348">
        <w:rPr>
          <w:spacing w:val="2"/>
          <w:szCs w:val="19"/>
        </w:rPr>
        <w:t xml:space="preserve"> № 2157-О в качестве аргументации данного р</w:t>
      </w:r>
      <w:r w:rsidRPr="00383348">
        <w:rPr>
          <w:spacing w:val="2"/>
          <w:szCs w:val="19"/>
        </w:rPr>
        <w:t>е</w:t>
      </w:r>
      <w:r w:rsidRPr="00383348">
        <w:rPr>
          <w:spacing w:val="2"/>
          <w:szCs w:val="19"/>
        </w:rPr>
        <w:t>шения указывается: «Закон Республики Саха (Якутия) «О муниципальных выборах в Республике С</w:t>
      </w:r>
      <w:r w:rsidRPr="00383348">
        <w:rPr>
          <w:spacing w:val="2"/>
          <w:szCs w:val="19"/>
        </w:rPr>
        <w:t>а</w:t>
      </w:r>
      <w:r w:rsidRPr="00383348">
        <w:rPr>
          <w:spacing w:val="2"/>
          <w:szCs w:val="19"/>
        </w:rPr>
        <w:t>ха (Якутия)» был официально опубликован на русском языке, факт отсутствия на тот момент его официальной публикации на языке саха не может рассматриваться как препятствующий провед</w:t>
      </w:r>
      <w:r w:rsidRPr="00383348">
        <w:rPr>
          <w:spacing w:val="2"/>
          <w:szCs w:val="19"/>
        </w:rPr>
        <w:t>е</w:t>
      </w:r>
      <w:r w:rsidRPr="00383348">
        <w:rPr>
          <w:spacing w:val="2"/>
          <w:szCs w:val="19"/>
        </w:rPr>
        <w:t>нию указанных выборов на его основании. Следовательно, нельзя сделать вывод о том, что оспар</w:t>
      </w:r>
      <w:r w:rsidRPr="00383348">
        <w:rPr>
          <w:spacing w:val="2"/>
          <w:szCs w:val="19"/>
        </w:rPr>
        <w:t>и</w:t>
      </w:r>
      <w:r w:rsidRPr="00383348">
        <w:rPr>
          <w:spacing w:val="2"/>
          <w:szCs w:val="19"/>
        </w:rPr>
        <w:t>ваемым Законом Республики Саха (Якутия) были нарушены конституционные права заявителя в обозначенном им аспекте»</w:t>
      </w:r>
      <w:r w:rsidRPr="00383348">
        <w:rPr>
          <w:rStyle w:val="aa"/>
          <w:spacing w:val="2"/>
          <w:szCs w:val="19"/>
        </w:rPr>
        <w:footnoteReference w:id="1484"/>
      </w:r>
      <w:r w:rsidRPr="00383348">
        <w:rPr>
          <w:spacing w:val="2"/>
          <w:szCs w:val="19"/>
        </w:rPr>
        <w:t>.</w:t>
      </w:r>
    </w:p>
    <w:p w:rsidR="009A0BD4" w:rsidRPr="00006007" w:rsidRDefault="009A0BD4" w:rsidP="009A0BD4">
      <w:pPr>
        <w:rPr>
          <w:szCs w:val="19"/>
        </w:rPr>
      </w:pPr>
      <w:r w:rsidRPr="00006007">
        <w:rPr>
          <w:szCs w:val="19"/>
        </w:rPr>
        <w:t>Одной из самых острых проблем публикации нормативных правовых актов на разных языках я</w:t>
      </w:r>
      <w:r w:rsidRPr="00006007">
        <w:rPr>
          <w:szCs w:val="19"/>
        </w:rPr>
        <w:t>в</w:t>
      </w:r>
      <w:r w:rsidRPr="00006007">
        <w:rPr>
          <w:szCs w:val="19"/>
        </w:rPr>
        <w:t>ляется проблема аутентификации текстов правовых актов. Существует два вариант</w:t>
      </w:r>
      <w:r w:rsidR="009F71AD">
        <w:rPr>
          <w:szCs w:val="19"/>
        </w:rPr>
        <w:t>а</w:t>
      </w:r>
      <w:r w:rsidRPr="00006007">
        <w:rPr>
          <w:szCs w:val="19"/>
        </w:rPr>
        <w:t xml:space="preserve"> отношения к официальному опубликованию на нескольких языках. В первом случае тексты закона, опубликованные на разных языках, считаются аутентичными, все они имеют официальное значение и равноправны между собой. Второй вариант — один текст закона считается аутентичным, а его тексты, опублик</w:t>
      </w:r>
      <w:r w:rsidRPr="00006007">
        <w:rPr>
          <w:szCs w:val="19"/>
        </w:rPr>
        <w:t>о</w:t>
      </w:r>
      <w:r w:rsidRPr="00006007">
        <w:rPr>
          <w:szCs w:val="19"/>
        </w:rPr>
        <w:t>ванные на других языках, носят справочный характер и не имеют официального значения. Федерал</w:t>
      </w:r>
      <w:r w:rsidRPr="00006007">
        <w:rPr>
          <w:szCs w:val="19"/>
        </w:rPr>
        <w:t>ь</w:t>
      </w:r>
      <w:r w:rsidRPr="00006007">
        <w:rPr>
          <w:szCs w:val="19"/>
        </w:rPr>
        <w:t>ный закон «О государственном языке Российской Федерации» требует, чтобы в случаях использов</w:t>
      </w:r>
      <w:r w:rsidRPr="00006007">
        <w:rPr>
          <w:szCs w:val="19"/>
        </w:rPr>
        <w:t>а</w:t>
      </w:r>
      <w:r w:rsidRPr="00006007">
        <w:rPr>
          <w:szCs w:val="19"/>
        </w:rPr>
        <w:t>ния наряду с государственным языком Российской Федерации государственного языка республики, находящейся в составе Российской Федерации, других языков народов Российской Федерации те</w:t>
      </w:r>
      <w:r w:rsidRPr="00006007">
        <w:rPr>
          <w:szCs w:val="19"/>
        </w:rPr>
        <w:t>к</w:t>
      </w:r>
      <w:r w:rsidRPr="00006007">
        <w:rPr>
          <w:szCs w:val="19"/>
        </w:rPr>
        <w:t>сты на русском языке и на других языках должны быть идентичными по содержанию и техническому оформлению (ч. 2 ст. 3 Закона). Для реализации такой нормы требуется наличие хорошо подгото</w:t>
      </w:r>
      <w:r w:rsidRPr="00006007">
        <w:rPr>
          <w:szCs w:val="19"/>
        </w:rPr>
        <w:t>в</w:t>
      </w:r>
      <w:r w:rsidRPr="00006007">
        <w:rPr>
          <w:szCs w:val="19"/>
        </w:rPr>
        <w:t>ленной материальной, организационной и лингвистической базы</w:t>
      </w:r>
      <w:r w:rsidRPr="00006007">
        <w:rPr>
          <w:rStyle w:val="aa"/>
          <w:szCs w:val="19"/>
        </w:rPr>
        <w:footnoteReference w:id="1485"/>
      </w:r>
      <w:r w:rsidRPr="00006007">
        <w:rPr>
          <w:szCs w:val="19"/>
        </w:rPr>
        <w:t>.</w:t>
      </w:r>
    </w:p>
    <w:p w:rsidR="009A0BD4" w:rsidRPr="00006007" w:rsidRDefault="009A0BD4" w:rsidP="009A0BD4">
      <w:pPr>
        <w:rPr>
          <w:szCs w:val="19"/>
        </w:rPr>
      </w:pPr>
      <w:r w:rsidRPr="00006007">
        <w:rPr>
          <w:szCs w:val="19"/>
        </w:rPr>
        <w:t>Постановлением Верховного Совета РСФСР от 25 октября 1991 года «О порядке введения в де</w:t>
      </w:r>
      <w:r w:rsidRPr="00006007">
        <w:rPr>
          <w:szCs w:val="19"/>
        </w:rPr>
        <w:t>й</w:t>
      </w:r>
      <w:r w:rsidRPr="00006007">
        <w:rPr>
          <w:szCs w:val="19"/>
        </w:rPr>
        <w:t>ствие Закона РСФСР “О языках народов РСФСР</w:t>
      </w:r>
      <w:r w:rsidR="009F71AD">
        <w:rPr>
          <w:szCs w:val="19"/>
        </w:rPr>
        <w:t>”</w:t>
      </w:r>
      <w:r w:rsidRPr="00006007">
        <w:rPr>
          <w:szCs w:val="19"/>
        </w:rPr>
        <w:t>»</w:t>
      </w:r>
      <w:r w:rsidRPr="00006007">
        <w:rPr>
          <w:rStyle w:val="aa"/>
          <w:szCs w:val="19"/>
        </w:rPr>
        <w:footnoteReference w:id="1486"/>
      </w:r>
      <w:r w:rsidRPr="00006007">
        <w:rPr>
          <w:szCs w:val="19"/>
        </w:rPr>
        <w:t xml:space="preserve"> предписано создать Российскую государстве</w:t>
      </w:r>
      <w:r w:rsidRPr="00006007">
        <w:rPr>
          <w:szCs w:val="19"/>
        </w:rPr>
        <w:t>н</w:t>
      </w:r>
      <w:r w:rsidRPr="00006007">
        <w:rPr>
          <w:szCs w:val="19"/>
        </w:rPr>
        <w:t>ную службу языковых переводов, республиканские (республик в составе РСФСР), краевые, областные, а</w:t>
      </w:r>
      <w:r w:rsidRPr="00006007">
        <w:rPr>
          <w:szCs w:val="19"/>
        </w:rPr>
        <w:t>в</w:t>
      </w:r>
      <w:r w:rsidRPr="00006007">
        <w:rPr>
          <w:szCs w:val="19"/>
        </w:rPr>
        <w:t>тономной области, автономных округов службы языковых переводов, предусмотрев в них структуры, обеспечивающие переводы на языки народов РСФСР. Положения данного Постановления не были реализованы. Предложение о создании специализированного учреждения по переводу но</w:t>
      </w:r>
      <w:r w:rsidRPr="00006007">
        <w:rPr>
          <w:szCs w:val="19"/>
        </w:rPr>
        <w:t>р</w:t>
      </w:r>
      <w:r w:rsidRPr="00006007">
        <w:rPr>
          <w:szCs w:val="19"/>
        </w:rPr>
        <w:t>мативных правовых актов нашло одобрение в юридической науке. Т.В. Губаева и В.П. Малков писали в 1999 г</w:t>
      </w:r>
      <w:r w:rsidR="00915061" w:rsidRPr="00006007">
        <w:rPr>
          <w:szCs w:val="19"/>
        </w:rPr>
        <w:t>оду</w:t>
      </w:r>
      <w:r w:rsidRPr="00006007">
        <w:rPr>
          <w:szCs w:val="19"/>
        </w:rPr>
        <w:t xml:space="preserve"> </w:t>
      </w:r>
      <w:r w:rsidRPr="00006007">
        <w:rPr>
          <w:szCs w:val="19"/>
        </w:rPr>
        <w:lastRenderedPageBreak/>
        <w:t>о том, что «федеральная государственная служба переводов федеральных законов и иных нормати</w:t>
      </w:r>
      <w:r w:rsidRPr="00006007">
        <w:rPr>
          <w:szCs w:val="19"/>
        </w:rPr>
        <w:t>в</w:t>
      </w:r>
      <w:r w:rsidRPr="00006007">
        <w:rPr>
          <w:szCs w:val="19"/>
        </w:rPr>
        <w:t>ных правовых актов с государственного языка Российской Федерации на другие языки ее субъектов должна быть безотлагательно создана»</w:t>
      </w:r>
      <w:r w:rsidRPr="00006007">
        <w:rPr>
          <w:rStyle w:val="aa"/>
          <w:szCs w:val="19"/>
        </w:rPr>
        <w:footnoteReference w:id="1487"/>
      </w:r>
      <w:r w:rsidRPr="00006007">
        <w:rPr>
          <w:szCs w:val="19"/>
        </w:rPr>
        <w:t>. Как отмечает Л.Н. Васильева, «данное утверждение вполне справедливо. Действительно, перевод с государственного языка Российской Федерации принятых федеральных конституционных законов и федеральных законов, указов и распоряжений Президента РФ, постановлений и распоряжений Правительства РФ на государственные языки республик в сост</w:t>
      </w:r>
      <w:r w:rsidRPr="00006007">
        <w:rPr>
          <w:szCs w:val="19"/>
        </w:rPr>
        <w:t>а</w:t>
      </w:r>
      <w:r w:rsidRPr="00006007">
        <w:rPr>
          <w:szCs w:val="19"/>
        </w:rPr>
        <w:t>ве России, а также и на иные языки, в первую очередь в местах компактного проживания народов, н</w:t>
      </w:r>
      <w:r w:rsidRPr="00006007">
        <w:rPr>
          <w:szCs w:val="19"/>
        </w:rPr>
        <w:t>е</w:t>
      </w:r>
      <w:r w:rsidRPr="00006007">
        <w:rPr>
          <w:szCs w:val="19"/>
        </w:rPr>
        <w:t>обходим. Однако создание такой службы потребует как подготовки специалистов со знанием языков народов Российской Федерации, так и значительных финансовых затрат по функци</w:t>
      </w:r>
      <w:r w:rsidRPr="00006007">
        <w:rPr>
          <w:szCs w:val="19"/>
        </w:rPr>
        <w:t>о</w:t>
      </w:r>
      <w:r w:rsidRPr="00006007">
        <w:rPr>
          <w:szCs w:val="19"/>
        </w:rPr>
        <w:t>нированию такой службы»</w:t>
      </w:r>
      <w:r w:rsidRPr="00006007">
        <w:rPr>
          <w:rStyle w:val="aa"/>
          <w:szCs w:val="19"/>
        </w:rPr>
        <w:footnoteReference w:id="1488"/>
      </w:r>
      <w:r w:rsidRPr="00006007">
        <w:rPr>
          <w:szCs w:val="19"/>
        </w:rPr>
        <w:t>.</w:t>
      </w:r>
    </w:p>
    <w:p w:rsidR="009A0BD4" w:rsidRPr="00006007" w:rsidRDefault="009A0BD4" w:rsidP="009A0BD4">
      <w:pPr>
        <w:rPr>
          <w:szCs w:val="19"/>
        </w:rPr>
      </w:pPr>
      <w:r w:rsidRPr="00006007">
        <w:rPr>
          <w:szCs w:val="19"/>
        </w:rPr>
        <w:t>Большой опыт подготовки правовых актов (договоров) на нескольких языках накоплен в науке и практике применения норм международного права. Проблеме аутентичности текстов договоров, с</w:t>
      </w:r>
      <w:r w:rsidRPr="00006007">
        <w:rPr>
          <w:szCs w:val="19"/>
        </w:rPr>
        <w:t>о</w:t>
      </w:r>
      <w:r w:rsidRPr="00006007">
        <w:rPr>
          <w:szCs w:val="19"/>
        </w:rPr>
        <w:t>ставленных на двух и даже нескольких языках, посвящены положения Венской Конвенции о праве м</w:t>
      </w:r>
      <w:r w:rsidRPr="00006007">
        <w:rPr>
          <w:szCs w:val="19"/>
        </w:rPr>
        <w:t>е</w:t>
      </w:r>
      <w:r w:rsidRPr="00006007">
        <w:rPr>
          <w:szCs w:val="19"/>
        </w:rPr>
        <w:t>ждународных договоров 1969 года</w:t>
      </w:r>
      <w:r w:rsidRPr="00006007">
        <w:rPr>
          <w:rStyle w:val="aa"/>
          <w:szCs w:val="19"/>
        </w:rPr>
        <w:footnoteReference w:id="1489"/>
      </w:r>
      <w:r w:rsidRPr="00006007">
        <w:rPr>
          <w:szCs w:val="19"/>
        </w:rPr>
        <w:t xml:space="preserve">, статей 10 и 33 Венской </w:t>
      </w:r>
      <w:r w:rsidR="00383348">
        <w:rPr>
          <w:szCs w:val="19"/>
        </w:rPr>
        <w:t>К</w:t>
      </w:r>
      <w:r w:rsidRPr="00006007">
        <w:rPr>
          <w:szCs w:val="19"/>
        </w:rPr>
        <w:t>онвенции о праве договоров между г</w:t>
      </w:r>
      <w:r w:rsidRPr="00006007">
        <w:rPr>
          <w:szCs w:val="19"/>
        </w:rPr>
        <w:t>о</w:t>
      </w:r>
      <w:r w:rsidRPr="00006007">
        <w:rPr>
          <w:szCs w:val="19"/>
        </w:rPr>
        <w:t>сударствами и международными организациями или между международными организациями 1986 года</w:t>
      </w:r>
      <w:r w:rsidRPr="00006007">
        <w:rPr>
          <w:rStyle w:val="aa"/>
          <w:szCs w:val="19"/>
        </w:rPr>
        <w:footnoteReference w:id="1490"/>
      </w:r>
      <w:r w:rsidRPr="00006007">
        <w:rPr>
          <w:szCs w:val="19"/>
        </w:rPr>
        <w:t>. В соответствии с частью 1 статьи 33 Конвенции 1986 года, «если аутентичность текста дог</w:t>
      </w:r>
      <w:r w:rsidRPr="00006007">
        <w:rPr>
          <w:szCs w:val="19"/>
        </w:rPr>
        <w:t>о</w:t>
      </w:r>
      <w:r w:rsidRPr="00006007">
        <w:rPr>
          <w:szCs w:val="19"/>
        </w:rPr>
        <w:t>вора была установлена на двух или более языках, его текст на каждом языке имеет одинаковую силу, если договором не предусматривается или участники не условились, что в случае расхождения между эт</w:t>
      </w:r>
      <w:r w:rsidRPr="00006007">
        <w:rPr>
          <w:szCs w:val="19"/>
        </w:rPr>
        <w:t>и</w:t>
      </w:r>
      <w:r w:rsidRPr="00006007">
        <w:rPr>
          <w:szCs w:val="19"/>
        </w:rPr>
        <w:t>ми текстами преимущественную силу будет иметь какой-либо один определенный текст».</w:t>
      </w:r>
    </w:p>
    <w:p w:rsidR="009A0BD4" w:rsidRPr="00006007" w:rsidRDefault="009A0BD4" w:rsidP="009A0BD4">
      <w:pPr>
        <w:rPr>
          <w:szCs w:val="19"/>
        </w:rPr>
      </w:pPr>
      <w:r w:rsidRPr="00006007">
        <w:rPr>
          <w:szCs w:val="19"/>
        </w:rPr>
        <w:t>Как отмечает П.А. Лаптев, «текст договора — это текст на одном или нескольких языках, призна</w:t>
      </w:r>
      <w:r w:rsidRPr="00006007">
        <w:rPr>
          <w:szCs w:val="19"/>
        </w:rPr>
        <w:t>н</w:t>
      </w:r>
      <w:r w:rsidRPr="00006007">
        <w:rPr>
          <w:szCs w:val="19"/>
        </w:rPr>
        <w:t>ный окончательным всеми участниками составления договора или надлежащим большинством на международной конференции или организации. Текст договора на каждом языке не рассматривается как перевод с другого; все они имеют одинаковую силу (если иное не установлено в самом договоре), и лишь они принимаются во внимание при толковании договоров. Переводы же — это изложение д</w:t>
      </w:r>
      <w:r w:rsidRPr="00006007">
        <w:rPr>
          <w:szCs w:val="19"/>
        </w:rPr>
        <w:t>о</w:t>
      </w:r>
      <w:r w:rsidRPr="00006007">
        <w:rPr>
          <w:szCs w:val="19"/>
        </w:rPr>
        <w:t>говора, за соответствие которого подлиннику отвечает только тот, кто выполнил перевод, и который ни в коей мере не обязывает участников договора к переводу причастных»</w:t>
      </w:r>
      <w:r w:rsidRPr="00006007">
        <w:rPr>
          <w:rStyle w:val="aa"/>
          <w:szCs w:val="19"/>
        </w:rPr>
        <w:footnoteReference w:id="1491"/>
      </w:r>
      <w:r w:rsidRPr="00006007">
        <w:rPr>
          <w:szCs w:val="19"/>
        </w:rPr>
        <w:t>.</w:t>
      </w:r>
    </w:p>
    <w:p w:rsidR="009A0BD4" w:rsidRPr="00006007" w:rsidRDefault="009A0BD4" w:rsidP="009A0BD4">
      <w:pPr>
        <w:rPr>
          <w:szCs w:val="19"/>
        </w:rPr>
      </w:pPr>
      <w:r w:rsidRPr="00006007">
        <w:rPr>
          <w:szCs w:val="19"/>
        </w:rPr>
        <w:t>В юридической литературе давно высказывается мысль о необходимости составления словаря-тезауруса действующего законодательства, пригодного для применения как на федеральном, так и на региональном уровнях, для того, чтобы правотворческие органы готовили проекты нормативных пр</w:t>
      </w:r>
      <w:r w:rsidRPr="00006007">
        <w:rPr>
          <w:szCs w:val="19"/>
        </w:rPr>
        <w:t>а</w:t>
      </w:r>
      <w:r w:rsidRPr="00006007">
        <w:rPr>
          <w:szCs w:val="19"/>
        </w:rPr>
        <w:t>вовых актов с учетом содержащихся в законодательстве понятий и определений</w:t>
      </w:r>
      <w:r w:rsidRPr="00006007">
        <w:rPr>
          <w:rStyle w:val="aa"/>
          <w:szCs w:val="19"/>
        </w:rPr>
        <w:footnoteReference w:id="1492"/>
      </w:r>
      <w:r w:rsidRPr="00006007">
        <w:rPr>
          <w:szCs w:val="19"/>
        </w:rPr>
        <w:t>. В Государстве</w:t>
      </w:r>
      <w:r w:rsidRPr="00006007">
        <w:rPr>
          <w:szCs w:val="19"/>
        </w:rPr>
        <w:t>н</w:t>
      </w:r>
      <w:r w:rsidRPr="00006007">
        <w:rPr>
          <w:szCs w:val="19"/>
        </w:rPr>
        <w:t>ной Думе Российской Федерации активно применяется Словарь-тезаурус Европарламента EUROVOC, п</w:t>
      </w:r>
      <w:r w:rsidRPr="00006007">
        <w:rPr>
          <w:szCs w:val="19"/>
        </w:rPr>
        <w:t>о</w:t>
      </w:r>
      <w:r w:rsidRPr="00006007">
        <w:rPr>
          <w:szCs w:val="19"/>
        </w:rPr>
        <w:t>зволяющий адекватно переводить на русский язык документы Совета Европы. Тезаурус на бумаге представляет собой издание, в котором в одной колонке помещены русские термины, а напротив — соответствующие эквиваленты на других языках</w:t>
      </w:r>
      <w:r w:rsidRPr="00006007">
        <w:rPr>
          <w:rStyle w:val="aa"/>
          <w:szCs w:val="19"/>
        </w:rPr>
        <w:footnoteReference w:id="1493"/>
      </w:r>
      <w:r w:rsidRPr="00006007">
        <w:rPr>
          <w:szCs w:val="19"/>
        </w:rPr>
        <w:t>. Для создания и официальной публикации норм</w:t>
      </w:r>
      <w:r w:rsidRPr="00006007">
        <w:rPr>
          <w:szCs w:val="19"/>
        </w:rPr>
        <w:t>а</w:t>
      </w:r>
      <w:r w:rsidRPr="00006007">
        <w:rPr>
          <w:szCs w:val="19"/>
        </w:rPr>
        <w:t>тивных актов не только на русском языке, но и других языках народов России необходимо создание такого словаря-тезауруса и подборки эквивалентов на этих языках, соответствующих понятиям и о</w:t>
      </w:r>
      <w:r w:rsidRPr="00006007">
        <w:rPr>
          <w:szCs w:val="19"/>
        </w:rPr>
        <w:t>п</w:t>
      </w:r>
      <w:r w:rsidRPr="00006007">
        <w:rPr>
          <w:szCs w:val="19"/>
        </w:rPr>
        <w:t>ределениям, использующимся в законодательстве.</w:t>
      </w:r>
    </w:p>
    <w:p w:rsidR="009A0BD4" w:rsidRPr="009F71AD" w:rsidRDefault="009A0BD4" w:rsidP="009A0BD4">
      <w:pPr>
        <w:rPr>
          <w:spacing w:val="2"/>
          <w:szCs w:val="19"/>
        </w:rPr>
      </w:pPr>
      <w:r w:rsidRPr="009F71AD">
        <w:rPr>
          <w:spacing w:val="2"/>
          <w:szCs w:val="19"/>
        </w:rPr>
        <w:t>При официальной публикации нормативных правовых актов не только на русском языке, но и на других языках республик, полагаем</w:t>
      </w:r>
      <w:r w:rsidR="009F71AD" w:rsidRPr="009F71AD">
        <w:rPr>
          <w:spacing w:val="2"/>
          <w:szCs w:val="19"/>
        </w:rPr>
        <w:t>,</w:t>
      </w:r>
      <w:r w:rsidRPr="009F71AD">
        <w:rPr>
          <w:spacing w:val="2"/>
          <w:szCs w:val="19"/>
        </w:rPr>
        <w:t xml:space="preserve"> необходимо, чтобы законодательные органы данных субъектов Российской Федерации принимали законы на всех языках официального опубликования, только т</w:t>
      </w:r>
      <w:r w:rsidRPr="009F71AD">
        <w:rPr>
          <w:spacing w:val="2"/>
          <w:szCs w:val="19"/>
        </w:rPr>
        <w:t>о</w:t>
      </w:r>
      <w:r w:rsidRPr="009F71AD">
        <w:rPr>
          <w:spacing w:val="2"/>
          <w:szCs w:val="19"/>
        </w:rPr>
        <w:t>гда можно говорить об официальной аутентичности текстов этих правовых актов. В субъектах Ро</w:t>
      </w:r>
      <w:r w:rsidRPr="009F71AD">
        <w:rPr>
          <w:spacing w:val="2"/>
          <w:szCs w:val="19"/>
        </w:rPr>
        <w:t>с</w:t>
      </w:r>
      <w:r w:rsidRPr="009F71AD">
        <w:rPr>
          <w:spacing w:val="2"/>
          <w:szCs w:val="19"/>
        </w:rPr>
        <w:t>сийской Федерации принимаются меры для создания аутентичных</w:t>
      </w:r>
      <w:r w:rsidR="009F71AD">
        <w:rPr>
          <w:spacing w:val="2"/>
          <w:szCs w:val="19"/>
        </w:rPr>
        <w:t xml:space="preserve"> текстов принимаемых законов. В </w:t>
      </w:r>
      <w:r w:rsidRPr="009F71AD">
        <w:rPr>
          <w:spacing w:val="2"/>
          <w:szCs w:val="19"/>
        </w:rPr>
        <w:t>частности, речь идет о создании специальных терминологических комиссий. В соответствии с ч</w:t>
      </w:r>
      <w:r w:rsidRPr="009F71AD">
        <w:rPr>
          <w:spacing w:val="2"/>
          <w:szCs w:val="19"/>
        </w:rPr>
        <w:t>а</w:t>
      </w:r>
      <w:r w:rsidRPr="009F71AD">
        <w:rPr>
          <w:spacing w:val="2"/>
          <w:szCs w:val="19"/>
        </w:rPr>
        <w:t xml:space="preserve">стью 2 статьи 9 Закона Чеченской Республики от 25 апреля </w:t>
      </w:r>
      <w:smartTag w:uri="urn:schemas-microsoft-com:office:smarttags" w:element="metricconverter">
        <w:smartTagPr>
          <w:attr w:name="ProductID" w:val="2007 г"/>
        </w:smartTagPr>
        <w:r w:rsidRPr="009F71AD">
          <w:rPr>
            <w:spacing w:val="2"/>
            <w:szCs w:val="19"/>
          </w:rPr>
          <w:t>2007 года</w:t>
        </w:r>
      </w:smartTag>
      <w:r w:rsidRPr="009F71AD">
        <w:rPr>
          <w:spacing w:val="2"/>
          <w:szCs w:val="19"/>
        </w:rPr>
        <w:t xml:space="preserve"> № 16-РЗ «О языках в Чече</w:t>
      </w:r>
      <w:r w:rsidRPr="009F71AD">
        <w:rPr>
          <w:spacing w:val="2"/>
          <w:szCs w:val="19"/>
        </w:rPr>
        <w:t>н</w:t>
      </w:r>
      <w:r w:rsidRPr="009F71AD">
        <w:rPr>
          <w:spacing w:val="2"/>
          <w:szCs w:val="19"/>
        </w:rPr>
        <w:t>ской Республике»: «Официальное опубликование закона на чеченском языке осуществляется в сл</w:t>
      </w:r>
      <w:r w:rsidRPr="009F71AD">
        <w:rPr>
          <w:spacing w:val="2"/>
          <w:szCs w:val="19"/>
        </w:rPr>
        <w:t>у</w:t>
      </w:r>
      <w:r w:rsidRPr="009F71AD">
        <w:rPr>
          <w:spacing w:val="2"/>
          <w:szCs w:val="19"/>
        </w:rPr>
        <w:t>чае его принятия Парламентом Чеченской Республики на чеченском языке или на основании реш</w:t>
      </w:r>
      <w:r w:rsidRPr="009F71AD">
        <w:rPr>
          <w:spacing w:val="2"/>
          <w:szCs w:val="19"/>
        </w:rPr>
        <w:t>е</w:t>
      </w:r>
      <w:r w:rsidRPr="009F71AD">
        <w:rPr>
          <w:spacing w:val="2"/>
          <w:szCs w:val="19"/>
        </w:rPr>
        <w:t>ния Терминологической комиссии, созданной Указом Главы Чеченской Республики, о признании текста закона, переведенного на чеченский язык, идентичным тексту закона, принятого Парламе</w:t>
      </w:r>
      <w:r w:rsidRPr="009F71AD">
        <w:rPr>
          <w:spacing w:val="2"/>
          <w:szCs w:val="19"/>
        </w:rPr>
        <w:t>н</w:t>
      </w:r>
      <w:r w:rsidRPr="009F71AD">
        <w:rPr>
          <w:spacing w:val="2"/>
          <w:szCs w:val="19"/>
        </w:rPr>
        <w:t>том на русском языке».</w:t>
      </w:r>
    </w:p>
    <w:p w:rsidR="009A0BD4" w:rsidRPr="00006007" w:rsidRDefault="009A0BD4" w:rsidP="009A0BD4">
      <w:pPr>
        <w:rPr>
          <w:szCs w:val="19"/>
        </w:rPr>
      </w:pPr>
      <w:r w:rsidRPr="00006007">
        <w:rPr>
          <w:szCs w:val="19"/>
        </w:rPr>
        <w:lastRenderedPageBreak/>
        <w:t>«Языки народов Российской Федерации — национальное достояние Российского государства</w:t>
      </w:r>
      <w:r w:rsidR="009F71AD">
        <w:rPr>
          <w:szCs w:val="19"/>
        </w:rPr>
        <w:t xml:space="preserve"> </w:t>
      </w:r>
      <w:r w:rsidR="009F71AD" w:rsidRPr="009F71AD">
        <w:rPr>
          <w:szCs w:val="19"/>
        </w:rPr>
        <w:t>&lt;</w:t>
      </w:r>
      <w:r w:rsidRPr="00006007">
        <w:rPr>
          <w:szCs w:val="19"/>
        </w:rPr>
        <w:t>…</w:t>
      </w:r>
      <w:r w:rsidR="009F71AD" w:rsidRPr="009F71AD">
        <w:rPr>
          <w:szCs w:val="19"/>
        </w:rPr>
        <w:t>&gt;</w:t>
      </w:r>
      <w:r w:rsidRPr="00006007">
        <w:rPr>
          <w:szCs w:val="19"/>
        </w:rPr>
        <w:t xml:space="preserve"> Государство на всей территории Российской Федерации способствует развитию национальных языков, двуязычия и многоязычия»</w:t>
      </w:r>
      <w:r w:rsidR="009F71AD">
        <w:rPr>
          <w:szCs w:val="19"/>
        </w:rPr>
        <w:t>,</w:t>
      </w:r>
      <w:r w:rsidRPr="00006007">
        <w:rPr>
          <w:szCs w:val="19"/>
        </w:rPr>
        <w:t xml:space="preserve"> — говорится в Законе Российской Федерации «О языках народах Российской Федерации». На уровне Совета Европы принята 5 ноября 1992 года Европейская хартия региональных языков или языков меньшинств (ETS № 148). В пункте с) части 2 статьи 10 данной Ха</w:t>
      </w:r>
      <w:r w:rsidRPr="00006007">
        <w:rPr>
          <w:szCs w:val="19"/>
        </w:rPr>
        <w:t>р</w:t>
      </w:r>
      <w:r w:rsidRPr="00006007">
        <w:rPr>
          <w:szCs w:val="19"/>
        </w:rPr>
        <w:t xml:space="preserve">тии указывается, что «в отношении местных и региональных властей, на территории которых число жителей, пользующихся региональными языками или языками меньшинств, таково, что оправдывает указанные ниже меры, </w:t>
      </w:r>
      <w:r w:rsidR="009F71AD">
        <w:rPr>
          <w:szCs w:val="19"/>
        </w:rPr>
        <w:t>с</w:t>
      </w:r>
      <w:r w:rsidRPr="00006007">
        <w:rPr>
          <w:szCs w:val="19"/>
        </w:rPr>
        <w:t xml:space="preserve">тороны обязуются разрешать и/или поощрять </w:t>
      </w:r>
      <w:r w:rsidR="009F71AD" w:rsidRPr="009F71AD">
        <w:rPr>
          <w:szCs w:val="19"/>
        </w:rPr>
        <w:t>&lt;</w:t>
      </w:r>
      <w:r w:rsidRPr="00006007">
        <w:rPr>
          <w:szCs w:val="19"/>
        </w:rPr>
        <w:t>…</w:t>
      </w:r>
      <w:r w:rsidR="009F71AD" w:rsidRPr="009F71AD">
        <w:rPr>
          <w:szCs w:val="19"/>
        </w:rPr>
        <w:t>&gt;</w:t>
      </w:r>
      <w:r w:rsidRPr="00006007">
        <w:rPr>
          <w:szCs w:val="19"/>
        </w:rPr>
        <w:t xml:space="preserve"> опубликование реги</w:t>
      </w:r>
      <w:r w:rsidRPr="00006007">
        <w:rPr>
          <w:szCs w:val="19"/>
        </w:rPr>
        <w:t>о</w:t>
      </w:r>
      <w:r w:rsidRPr="00006007">
        <w:rPr>
          <w:szCs w:val="19"/>
        </w:rPr>
        <w:t>нальными властями их официальных документов также на соответствующих региональных языках или языках меньшинств». Россия подписала данный документ</w:t>
      </w:r>
      <w:r w:rsidRPr="00006007">
        <w:rPr>
          <w:rStyle w:val="aa"/>
          <w:szCs w:val="19"/>
        </w:rPr>
        <w:footnoteReference w:id="1494"/>
      </w:r>
      <w:r w:rsidRPr="00006007">
        <w:rPr>
          <w:szCs w:val="19"/>
        </w:rPr>
        <w:t>, однако так и не ратифицировала.</w:t>
      </w:r>
    </w:p>
    <w:p w:rsidR="009A0BD4" w:rsidRPr="00006007" w:rsidRDefault="009A0BD4" w:rsidP="009A0BD4">
      <w:pPr>
        <w:rPr>
          <w:szCs w:val="19"/>
        </w:rPr>
      </w:pPr>
      <w:r w:rsidRPr="00006007">
        <w:rPr>
          <w:szCs w:val="19"/>
        </w:rPr>
        <w:t>Полагаем, что при публикации важнейших нормативных правовых актов и иных официальных д</w:t>
      </w:r>
      <w:r w:rsidRPr="00006007">
        <w:rPr>
          <w:szCs w:val="19"/>
        </w:rPr>
        <w:t>о</w:t>
      </w:r>
      <w:r w:rsidRPr="00006007">
        <w:rPr>
          <w:szCs w:val="19"/>
        </w:rPr>
        <w:t>кументов следует учитывать особенности России как федеративного государства, в котором прож</w:t>
      </w:r>
      <w:r w:rsidRPr="00006007">
        <w:rPr>
          <w:szCs w:val="19"/>
        </w:rPr>
        <w:t>и</w:t>
      </w:r>
      <w:r w:rsidRPr="00006007">
        <w:rPr>
          <w:szCs w:val="19"/>
        </w:rPr>
        <w:t>вают народы, говорящие на разных языках. Презумпция знания закона требует, чтобы закон был п</w:t>
      </w:r>
      <w:r w:rsidRPr="00006007">
        <w:rPr>
          <w:szCs w:val="19"/>
        </w:rPr>
        <w:t>о</w:t>
      </w:r>
      <w:r w:rsidRPr="00006007">
        <w:rPr>
          <w:szCs w:val="19"/>
        </w:rPr>
        <w:t>нятен всем гражданам многонационального государства. Наличие официального текста нормативн</w:t>
      </w:r>
      <w:r w:rsidRPr="00006007">
        <w:rPr>
          <w:szCs w:val="19"/>
        </w:rPr>
        <w:t>о</w:t>
      </w:r>
      <w:r w:rsidRPr="00006007">
        <w:rPr>
          <w:szCs w:val="19"/>
        </w:rPr>
        <w:t>го правового акта не только на русском языке, но и на языке народов России в местах их компактного проживания</w:t>
      </w:r>
      <w:r w:rsidR="009F71AD">
        <w:rPr>
          <w:szCs w:val="19"/>
        </w:rPr>
        <w:t>,</w:t>
      </w:r>
      <w:r w:rsidRPr="00006007">
        <w:rPr>
          <w:szCs w:val="19"/>
        </w:rPr>
        <w:t xml:space="preserve"> будет, безусловно, способствовать улучшению правовой информированности насел</w:t>
      </w:r>
      <w:r w:rsidRPr="00006007">
        <w:rPr>
          <w:szCs w:val="19"/>
        </w:rPr>
        <w:t>е</w:t>
      </w:r>
      <w:r w:rsidRPr="00006007">
        <w:rPr>
          <w:szCs w:val="19"/>
        </w:rPr>
        <w:t>ния, повышения уровня правовой культуры.</w:t>
      </w:r>
    </w:p>
    <w:p w:rsidR="009A0BD4" w:rsidRPr="00006007" w:rsidRDefault="009A0BD4" w:rsidP="009A0BD4">
      <w:pPr>
        <w:rPr>
          <w:szCs w:val="19"/>
        </w:rPr>
      </w:pPr>
    </w:p>
    <w:p w:rsidR="00914633" w:rsidRPr="00006007" w:rsidRDefault="00914633" w:rsidP="002D2E3F">
      <w:pPr>
        <w:rPr>
          <w:szCs w:val="19"/>
        </w:rPr>
        <w:sectPr w:rsidR="00914633" w:rsidRPr="00006007" w:rsidSect="003A7F19">
          <w:footerReference w:type="default" r:id="rId155"/>
          <w:footnotePr>
            <w:numRestart w:val="eachPage"/>
          </w:footnotePr>
          <w:endnotePr>
            <w:numFmt w:val="decimal"/>
          </w:endnotePr>
          <w:pgSz w:w="11906" w:h="16838" w:code="9"/>
          <w:pgMar w:top="1814" w:right="1247" w:bottom="1474" w:left="1247" w:header="1134" w:footer="1021" w:gutter="0"/>
          <w:cols w:space="720"/>
        </w:sectPr>
      </w:pPr>
    </w:p>
    <w:p w:rsidR="00DD2B30" w:rsidRPr="00006007" w:rsidRDefault="00DD2B30" w:rsidP="00DD2B30">
      <w:pPr>
        <w:pStyle w:val="-"/>
      </w:pPr>
      <w:r w:rsidRPr="00006007">
        <w:lastRenderedPageBreak/>
        <w:t>Е.М. Шайхутдинов</w:t>
      </w:r>
    </w:p>
    <w:p w:rsidR="00DD2B30" w:rsidRPr="00006007" w:rsidRDefault="00DD2B30" w:rsidP="00DD2B30">
      <w:pPr>
        <w:pStyle w:val="-0"/>
        <w:rPr>
          <w:shd w:val="clear" w:color="auto" w:fill="FFFFFF"/>
        </w:rPr>
      </w:pPr>
      <w:r w:rsidRPr="00006007">
        <w:rPr>
          <w:shd w:val="clear" w:color="auto" w:fill="FFFFFF"/>
        </w:rPr>
        <w:t>Шайхутдинов Евгений Маратович — кандидат юридич</w:t>
      </w:r>
      <w:r w:rsidRPr="00006007">
        <w:rPr>
          <w:shd w:val="clear" w:color="auto" w:fill="FFFFFF"/>
        </w:rPr>
        <w:t>е</w:t>
      </w:r>
      <w:r w:rsidRPr="00006007">
        <w:rPr>
          <w:shd w:val="clear" w:color="auto" w:fill="FFFFFF"/>
        </w:rPr>
        <w:t>ских наук, доцент кафедры теории государства и права Сиби</w:t>
      </w:r>
      <w:r w:rsidRPr="00006007">
        <w:rPr>
          <w:shd w:val="clear" w:color="auto" w:fill="FFFFFF"/>
        </w:rPr>
        <w:t>р</w:t>
      </w:r>
      <w:r w:rsidRPr="00006007">
        <w:rPr>
          <w:shd w:val="clear" w:color="auto" w:fill="FFFFFF"/>
        </w:rPr>
        <w:t>ского федерального государственного университета, замест</w:t>
      </w:r>
      <w:r w:rsidRPr="00006007">
        <w:rPr>
          <w:shd w:val="clear" w:color="auto" w:fill="FFFFFF"/>
        </w:rPr>
        <w:t>и</w:t>
      </w:r>
      <w:r w:rsidRPr="00006007">
        <w:rPr>
          <w:shd w:val="clear" w:color="auto" w:fill="FFFFFF"/>
        </w:rPr>
        <w:t>тель председателя</w:t>
      </w:r>
    </w:p>
    <w:p w:rsidR="00DD2B30" w:rsidRPr="00006007" w:rsidRDefault="00DD2B30" w:rsidP="00DD2B30">
      <w:pPr>
        <w:pStyle w:val="-0"/>
        <w:rPr>
          <w:i w:val="0"/>
          <w:szCs w:val="19"/>
        </w:rPr>
      </w:pPr>
      <w:r w:rsidRPr="00006007">
        <w:rPr>
          <w:i w:val="0"/>
          <w:szCs w:val="32"/>
          <w:shd w:val="clear" w:color="auto" w:fill="FFFFFF"/>
        </w:rPr>
        <w:t>Арбитражный суд Челябинской области</w:t>
      </w:r>
    </w:p>
    <w:p w:rsidR="00DD2B30" w:rsidRPr="00006007" w:rsidRDefault="00DD2B30" w:rsidP="00DD2B30">
      <w:pPr>
        <w:pStyle w:val="a3"/>
      </w:pPr>
      <w:r w:rsidRPr="00006007">
        <w:t>Добросовестность как общеправовая</w:t>
      </w:r>
      <w:r w:rsidR="00766D0A">
        <w:t xml:space="preserve"> категория:</w:t>
      </w:r>
      <w:r w:rsidR="00766D0A">
        <w:br/>
        <w:t>проблемы применения</w:t>
      </w:r>
    </w:p>
    <w:p w:rsidR="00DD2B30" w:rsidRPr="00006007" w:rsidRDefault="00DD2B30" w:rsidP="00DD2B30">
      <w:pPr>
        <w:rPr>
          <w:szCs w:val="19"/>
        </w:rPr>
      </w:pPr>
      <w:r w:rsidRPr="00006007">
        <w:rPr>
          <w:szCs w:val="19"/>
        </w:rPr>
        <w:t>В контексте заявленной тематики Форума немалый интерес представляет использование в пр</w:t>
      </w:r>
      <w:r w:rsidRPr="00006007">
        <w:rPr>
          <w:szCs w:val="19"/>
        </w:rPr>
        <w:t>а</w:t>
      </w:r>
      <w:r w:rsidRPr="00006007">
        <w:rPr>
          <w:szCs w:val="19"/>
        </w:rPr>
        <w:t>воприменительной деятельности закрепленных в законодательстве оценочных понятий и категорий.</w:t>
      </w:r>
    </w:p>
    <w:p w:rsidR="00DD2B30" w:rsidRPr="00006007" w:rsidRDefault="00DD2B30" w:rsidP="00DD2B30">
      <w:pPr>
        <w:rPr>
          <w:szCs w:val="19"/>
        </w:rPr>
      </w:pPr>
      <w:r w:rsidRPr="00006007">
        <w:rPr>
          <w:szCs w:val="19"/>
        </w:rPr>
        <w:t>Основные сложности в их применении в юридической практике обусловлены необходимостью учитывать распространенную в обществе систему ценностей. Так, например, часть 6 статьи 5 Фед</w:t>
      </w:r>
      <w:r w:rsidRPr="00006007">
        <w:rPr>
          <w:szCs w:val="19"/>
        </w:rPr>
        <w:t>е</w:t>
      </w:r>
      <w:r w:rsidRPr="00006007">
        <w:rPr>
          <w:szCs w:val="19"/>
        </w:rPr>
        <w:t xml:space="preserve">рального закона от 13 марта 2006 года № 38-ФЗ «О рекламе» запрещает использование в рекламе </w:t>
      </w:r>
      <w:r w:rsidRPr="00006007">
        <w:rPr>
          <w:i/>
          <w:szCs w:val="19"/>
        </w:rPr>
        <w:t>непристойных</w:t>
      </w:r>
      <w:r w:rsidRPr="00006007">
        <w:rPr>
          <w:szCs w:val="19"/>
        </w:rPr>
        <w:t xml:space="preserve"> и оскорбительных образов, сравнений и выражений.</w:t>
      </w:r>
    </w:p>
    <w:p w:rsidR="00DD2B30" w:rsidRPr="00006007" w:rsidRDefault="00DD2B30" w:rsidP="00DD2B30">
      <w:pPr>
        <w:rPr>
          <w:szCs w:val="19"/>
        </w:rPr>
      </w:pPr>
      <w:r w:rsidRPr="00006007">
        <w:rPr>
          <w:szCs w:val="19"/>
        </w:rPr>
        <w:t>Толковый словарь С.Ю. Ожегова слово «непристойный» понимает как «неприличный, бессты</w:t>
      </w:r>
      <w:r w:rsidRPr="00006007">
        <w:rPr>
          <w:szCs w:val="19"/>
        </w:rPr>
        <w:t>д</w:t>
      </w:r>
      <w:r w:rsidRPr="00006007">
        <w:rPr>
          <w:szCs w:val="19"/>
        </w:rPr>
        <w:t>ный»</w:t>
      </w:r>
      <w:r w:rsidRPr="00006007">
        <w:rPr>
          <w:rStyle w:val="aa"/>
          <w:szCs w:val="19"/>
        </w:rPr>
        <w:footnoteReference w:id="1495"/>
      </w:r>
      <w:r w:rsidRPr="00006007">
        <w:rPr>
          <w:szCs w:val="19"/>
        </w:rPr>
        <w:t>, что предполагает обращение правоприменителя к правилам этики, обусловленные состо</w:t>
      </w:r>
      <w:r w:rsidRPr="00006007">
        <w:rPr>
          <w:szCs w:val="19"/>
        </w:rPr>
        <w:t>я</w:t>
      </w:r>
      <w:r w:rsidRPr="00006007">
        <w:rPr>
          <w:szCs w:val="19"/>
        </w:rPr>
        <w:t>нием культуры конкретного общества (пропаганда однополых отношений допускается в странах ЕС и з</w:t>
      </w:r>
      <w:r w:rsidRPr="00006007">
        <w:rPr>
          <w:szCs w:val="19"/>
        </w:rPr>
        <w:t>а</w:t>
      </w:r>
      <w:r w:rsidRPr="00006007">
        <w:rPr>
          <w:szCs w:val="19"/>
        </w:rPr>
        <w:t>прещена (в отношении несовершеннолетних) в РФ).</w:t>
      </w:r>
    </w:p>
    <w:p w:rsidR="00DD2B30" w:rsidRPr="00006007" w:rsidRDefault="00DD2B30" w:rsidP="00DD2B30">
      <w:pPr>
        <w:rPr>
          <w:szCs w:val="19"/>
        </w:rPr>
      </w:pPr>
      <w:r w:rsidRPr="00006007">
        <w:rPr>
          <w:szCs w:val="19"/>
        </w:rPr>
        <w:t>Особый интерес представляют также оценочные понятия, приобретшие самостоятельное прав</w:t>
      </w:r>
      <w:r w:rsidRPr="00006007">
        <w:rPr>
          <w:szCs w:val="19"/>
        </w:rPr>
        <w:t>о</w:t>
      </w:r>
      <w:r w:rsidRPr="00006007">
        <w:rPr>
          <w:szCs w:val="19"/>
        </w:rPr>
        <w:t>вое содержание, например добросовестность.</w:t>
      </w:r>
    </w:p>
    <w:p w:rsidR="00DD2B30" w:rsidRPr="00006007" w:rsidRDefault="00DD2B30" w:rsidP="00DD2B30">
      <w:pPr>
        <w:rPr>
          <w:szCs w:val="19"/>
        </w:rPr>
      </w:pPr>
      <w:r w:rsidRPr="00006007">
        <w:rPr>
          <w:szCs w:val="19"/>
        </w:rPr>
        <w:t>Вышеназванный Толковый словарь определяет добросовестность как «честное выполнение св</w:t>
      </w:r>
      <w:r w:rsidRPr="00006007">
        <w:rPr>
          <w:szCs w:val="19"/>
        </w:rPr>
        <w:t>о</w:t>
      </w:r>
      <w:r w:rsidRPr="00006007">
        <w:rPr>
          <w:szCs w:val="19"/>
        </w:rPr>
        <w:t>их обязательств, обязанностей»</w:t>
      </w:r>
      <w:r w:rsidRPr="00006007">
        <w:rPr>
          <w:szCs w:val="19"/>
          <w:vertAlign w:val="superscript"/>
        </w:rPr>
        <w:footnoteReference w:id="1496"/>
      </w:r>
      <w:r w:rsidRPr="00006007">
        <w:rPr>
          <w:szCs w:val="19"/>
        </w:rPr>
        <w:t>. В юридической литературе добросовестность зачастую рассматр</w:t>
      </w:r>
      <w:r w:rsidRPr="00006007">
        <w:rPr>
          <w:szCs w:val="19"/>
        </w:rPr>
        <w:t>и</w:t>
      </w:r>
      <w:r w:rsidRPr="00006007">
        <w:rPr>
          <w:szCs w:val="19"/>
        </w:rPr>
        <w:t>вают в качестве нравственно-правовой категории</w:t>
      </w:r>
      <w:r w:rsidRPr="00006007">
        <w:rPr>
          <w:szCs w:val="19"/>
          <w:vertAlign w:val="superscript"/>
        </w:rPr>
        <w:footnoteReference w:id="1497"/>
      </w:r>
      <w:r w:rsidRPr="00006007">
        <w:rPr>
          <w:szCs w:val="19"/>
        </w:rPr>
        <w:t>, выделяют ее объективную и субъективн</w:t>
      </w:r>
      <w:r w:rsidR="00383348">
        <w:rPr>
          <w:szCs w:val="19"/>
        </w:rPr>
        <w:t>ую</w:t>
      </w:r>
      <w:r w:rsidRPr="00006007">
        <w:rPr>
          <w:szCs w:val="19"/>
        </w:rPr>
        <w:t xml:space="preserve"> стор</w:t>
      </w:r>
      <w:r w:rsidRPr="00006007">
        <w:rPr>
          <w:szCs w:val="19"/>
        </w:rPr>
        <w:t>о</w:t>
      </w:r>
      <w:r w:rsidRPr="00006007">
        <w:rPr>
          <w:szCs w:val="19"/>
        </w:rPr>
        <w:t>ны, где, в объективном смысле</w:t>
      </w:r>
      <w:r w:rsidR="00766D0A">
        <w:rPr>
          <w:szCs w:val="19"/>
        </w:rPr>
        <w:t>,</w:t>
      </w:r>
      <w:r w:rsidRPr="00006007">
        <w:rPr>
          <w:szCs w:val="19"/>
        </w:rPr>
        <w:t xml:space="preserve"> понятие </w:t>
      </w:r>
      <w:r w:rsidR="00766D0A">
        <w:rPr>
          <w:szCs w:val="19"/>
        </w:rPr>
        <w:t>«</w:t>
      </w:r>
      <w:r w:rsidRPr="00006007">
        <w:rPr>
          <w:szCs w:val="19"/>
        </w:rPr>
        <w:t>добросовестност</w:t>
      </w:r>
      <w:r w:rsidR="00766D0A">
        <w:rPr>
          <w:szCs w:val="19"/>
        </w:rPr>
        <w:t>ь»</w:t>
      </w:r>
      <w:r w:rsidRPr="00006007">
        <w:rPr>
          <w:szCs w:val="19"/>
        </w:rPr>
        <w:t xml:space="preserve"> означает требование к поведению уч</w:t>
      </w:r>
      <w:r w:rsidRPr="00006007">
        <w:rPr>
          <w:szCs w:val="19"/>
        </w:rPr>
        <w:t>а</w:t>
      </w:r>
      <w:r w:rsidRPr="00006007">
        <w:rPr>
          <w:szCs w:val="19"/>
        </w:rPr>
        <w:t>стников правоотношений, вытекающее из конкретных правовых норм. Субъективный же элемент н</w:t>
      </w:r>
      <w:r w:rsidRPr="00006007">
        <w:rPr>
          <w:szCs w:val="19"/>
        </w:rPr>
        <w:t>е</w:t>
      </w:r>
      <w:r w:rsidRPr="00006007">
        <w:rPr>
          <w:szCs w:val="19"/>
        </w:rPr>
        <w:t>посредственно связан с действиями субъекта, которые должны соответствовать таким критериям, как правдивость, уважение прав, верность обязательствам со стороны их субъекта</w:t>
      </w:r>
      <w:r w:rsidRPr="00006007">
        <w:rPr>
          <w:szCs w:val="19"/>
          <w:vertAlign w:val="superscript"/>
        </w:rPr>
        <w:footnoteReference w:id="1498"/>
      </w:r>
      <w:r w:rsidRPr="00006007">
        <w:rPr>
          <w:szCs w:val="19"/>
        </w:rPr>
        <w:t>.</w:t>
      </w:r>
    </w:p>
    <w:p w:rsidR="00DD2B30" w:rsidRPr="00006007" w:rsidRDefault="00DD2B30" w:rsidP="00DD2B30">
      <w:pPr>
        <w:rPr>
          <w:szCs w:val="19"/>
        </w:rPr>
      </w:pPr>
      <w:r w:rsidRPr="00006007">
        <w:rPr>
          <w:szCs w:val="19"/>
        </w:rPr>
        <w:t>Проблеме «добросовестности» в правовой науке, законодательстве, судебной практике уделяе</w:t>
      </w:r>
      <w:r w:rsidRPr="00006007">
        <w:rPr>
          <w:szCs w:val="19"/>
        </w:rPr>
        <w:t>т</w:t>
      </w:r>
      <w:r w:rsidRPr="00006007">
        <w:rPr>
          <w:szCs w:val="19"/>
        </w:rPr>
        <w:t>ся все большее внимание. Наряду с серьезными исследованиями данной категории в гражданском праве предпринимаются попытки ее изучения и в качестве общеправового принципа</w:t>
      </w:r>
      <w:r w:rsidRPr="00006007">
        <w:rPr>
          <w:szCs w:val="19"/>
          <w:vertAlign w:val="superscript"/>
        </w:rPr>
        <w:footnoteReference w:id="1499"/>
      </w:r>
      <w:r w:rsidRPr="00006007">
        <w:rPr>
          <w:szCs w:val="19"/>
        </w:rPr>
        <w:t>.</w:t>
      </w:r>
    </w:p>
    <w:p w:rsidR="00DD2B30" w:rsidRPr="00006007" w:rsidRDefault="00DD2B30" w:rsidP="00DD2B30">
      <w:pPr>
        <w:rPr>
          <w:szCs w:val="19"/>
        </w:rPr>
      </w:pPr>
      <w:r w:rsidRPr="00006007">
        <w:rPr>
          <w:szCs w:val="19"/>
        </w:rPr>
        <w:t>Важно, что данная категория может рассматриваться и в негативном ключе — через «</w:t>
      </w:r>
      <w:r w:rsidRPr="00006007">
        <w:rPr>
          <w:i/>
          <w:szCs w:val="19"/>
        </w:rPr>
        <w:t>недоброс</w:t>
      </w:r>
      <w:r w:rsidRPr="00006007">
        <w:rPr>
          <w:i/>
          <w:szCs w:val="19"/>
        </w:rPr>
        <w:t>о</w:t>
      </w:r>
      <w:r w:rsidRPr="00006007">
        <w:rPr>
          <w:i/>
          <w:szCs w:val="19"/>
        </w:rPr>
        <w:t>вестность</w:t>
      </w:r>
      <w:r w:rsidRPr="00006007">
        <w:rPr>
          <w:szCs w:val="19"/>
        </w:rPr>
        <w:t>», которая тождественна или очень близка понятию «злоупотребление правом». Видимо, ввиду распространенности запрещающего метода правового регулирования, законодателю и, соо</w:t>
      </w:r>
      <w:r w:rsidRPr="00006007">
        <w:rPr>
          <w:szCs w:val="19"/>
        </w:rPr>
        <w:t>т</w:t>
      </w:r>
      <w:r w:rsidRPr="00006007">
        <w:rPr>
          <w:szCs w:val="19"/>
        </w:rPr>
        <w:t>ветственно, правоприменителю проще обозначить желаемую модель поведения посредством запр</w:t>
      </w:r>
      <w:r w:rsidRPr="00006007">
        <w:rPr>
          <w:szCs w:val="19"/>
        </w:rPr>
        <w:t>е</w:t>
      </w:r>
      <w:r w:rsidRPr="00006007">
        <w:rPr>
          <w:szCs w:val="19"/>
        </w:rPr>
        <w:t>та совершения каких-либо действий, предполагая выходящую за рамки запрета деятельность пр</w:t>
      </w:r>
      <w:r w:rsidRPr="00006007">
        <w:rPr>
          <w:szCs w:val="19"/>
        </w:rPr>
        <w:t>е</w:t>
      </w:r>
      <w:r w:rsidRPr="00006007">
        <w:rPr>
          <w:szCs w:val="19"/>
        </w:rPr>
        <w:t>имущественно добросовестной.</w:t>
      </w:r>
    </w:p>
    <w:p w:rsidR="00DD2B30" w:rsidRPr="00006007" w:rsidRDefault="00DD2B30" w:rsidP="00DD2B30">
      <w:pPr>
        <w:rPr>
          <w:szCs w:val="19"/>
        </w:rPr>
      </w:pPr>
      <w:r w:rsidRPr="00006007">
        <w:rPr>
          <w:szCs w:val="19"/>
        </w:rPr>
        <w:t xml:space="preserve">С учетом сказанного, предлагается в качестве рабочего следующее определение </w:t>
      </w:r>
      <w:r w:rsidR="00766D0A">
        <w:rPr>
          <w:szCs w:val="19"/>
        </w:rPr>
        <w:t>«</w:t>
      </w:r>
      <w:r w:rsidRPr="00006007">
        <w:rPr>
          <w:szCs w:val="19"/>
        </w:rPr>
        <w:t>добросовес</w:t>
      </w:r>
      <w:r w:rsidRPr="00006007">
        <w:rPr>
          <w:szCs w:val="19"/>
        </w:rPr>
        <w:t>т</w:t>
      </w:r>
      <w:r w:rsidRPr="00006007">
        <w:rPr>
          <w:szCs w:val="19"/>
        </w:rPr>
        <w:t>ност</w:t>
      </w:r>
      <w:r w:rsidR="00766D0A">
        <w:rPr>
          <w:szCs w:val="19"/>
        </w:rPr>
        <w:t>ь»:</w:t>
      </w:r>
      <w:r w:rsidRPr="00006007">
        <w:rPr>
          <w:szCs w:val="19"/>
        </w:rPr>
        <w:t xml:space="preserve"> </w:t>
      </w:r>
      <w:r w:rsidRPr="00006007">
        <w:rPr>
          <w:i/>
          <w:szCs w:val="19"/>
        </w:rPr>
        <w:t>вытекающая из конкретных правовых норм качественная характеристика поведения субъекта права, предполагающая его обязанность учитывать как частные интересы других участников прав</w:t>
      </w:r>
      <w:r w:rsidRPr="00006007">
        <w:rPr>
          <w:i/>
          <w:szCs w:val="19"/>
        </w:rPr>
        <w:t>о</w:t>
      </w:r>
      <w:r w:rsidRPr="00006007">
        <w:rPr>
          <w:i/>
          <w:szCs w:val="19"/>
        </w:rPr>
        <w:t>отношений, так и интересы общества и государства (публичные интересы)</w:t>
      </w:r>
      <w:r w:rsidRPr="00006007">
        <w:rPr>
          <w:szCs w:val="19"/>
        </w:rPr>
        <w:t>.</w:t>
      </w:r>
    </w:p>
    <w:p w:rsidR="00DD2B30" w:rsidRPr="00766D0A" w:rsidRDefault="00DD2B30" w:rsidP="00DD2B30">
      <w:pPr>
        <w:rPr>
          <w:spacing w:val="-6"/>
          <w:szCs w:val="19"/>
        </w:rPr>
      </w:pPr>
      <w:r w:rsidRPr="00766D0A">
        <w:rPr>
          <w:spacing w:val="-6"/>
          <w:szCs w:val="19"/>
        </w:rPr>
        <w:t>Рассмотрим проблемы применения данной категории на примере таможенного законодательства РФ.</w:t>
      </w:r>
    </w:p>
    <w:p w:rsidR="00DD2B30" w:rsidRPr="00006007" w:rsidRDefault="00DD2B30" w:rsidP="00DD2B30">
      <w:pPr>
        <w:rPr>
          <w:szCs w:val="19"/>
        </w:rPr>
      </w:pPr>
      <w:r w:rsidRPr="00006007">
        <w:rPr>
          <w:szCs w:val="19"/>
        </w:rPr>
        <w:t>Так, действующее таможенное законодательство термином «добросовестность» не оперирует.</w:t>
      </w:r>
    </w:p>
    <w:p w:rsidR="00DD2B30" w:rsidRPr="00006007" w:rsidRDefault="00DD2B30" w:rsidP="00DD2B30">
      <w:pPr>
        <w:rPr>
          <w:szCs w:val="19"/>
        </w:rPr>
      </w:pPr>
      <w:r w:rsidRPr="00006007">
        <w:rPr>
          <w:szCs w:val="19"/>
        </w:rPr>
        <w:t>Тогда как, например, ранее действовавшее таможенное законодательство участника Таможенн</w:t>
      </w:r>
      <w:r w:rsidRPr="00006007">
        <w:rPr>
          <w:szCs w:val="19"/>
        </w:rPr>
        <w:t>о</w:t>
      </w:r>
      <w:r w:rsidRPr="00006007">
        <w:rPr>
          <w:szCs w:val="19"/>
        </w:rPr>
        <w:t>го союза — Республики Беларусь использовало понятие «добросовестный участник внешнеэконом</w:t>
      </w:r>
      <w:r w:rsidRPr="00006007">
        <w:rPr>
          <w:szCs w:val="19"/>
        </w:rPr>
        <w:t>и</w:t>
      </w:r>
      <w:r w:rsidRPr="00006007">
        <w:rPr>
          <w:szCs w:val="19"/>
        </w:rPr>
        <w:t>ческой деятельности»</w:t>
      </w:r>
      <w:r w:rsidRPr="00006007">
        <w:rPr>
          <w:rStyle w:val="aa"/>
          <w:szCs w:val="19"/>
        </w:rPr>
        <w:footnoteReference w:id="1500"/>
      </w:r>
      <w:r w:rsidRPr="00006007">
        <w:rPr>
          <w:szCs w:val="19"/>
        </w:rPr>
        <w:t>.</w:t>
      </w:r>
    </w:p>
    <w:p w:rsidR="00DD2B30" w:rsidRPr="00006007" w:rsidRDefault="00DD2B30" w:rsidP="00DD2B30">
      <w:pPr>
        <w:autoSpaceDE w:val="0"/>
        <w:autoSpaceDN w:val="0"/>
        <w:adjustRightInd w:val="0"/>
        <w:rPr>
          <w:szCs w:val="19"/>
        </w:rPr>
      </w:pPr>
      <w:r w:rsidRPr="00006007">
        <w:rPr>
          <w:szCs w:val="19"/>
        </w:rPr>
        <w:lastRenderedPageBreak/>
        <w:t>В отдельных статьях действующего Закона о таможенном регулировании содержатся сходные положения. Так, например статья 214 Закона о таможенном регулировании связывает возможность временного периодического таможенного декларирования путем регистрации временной деклар</w:t>
      </w:r>
      <w:r w:rsidRPr="00006007">
        <w:rPr>
          <w:szCs w:val="19"/>
        </w:rPr>
        <w:t>а</w:t>
      </w:r>
      <w:r w:rsidRPr="00006007">
        <w:rPr>
          <w:szCs w:val="19"/>
        </w:rPr>
        <w:t xml:space="preserve">ции при одновременном </w:t>
      </w:r>
      <w:r w:rsidR="00766D0A">
        <w:rPr>
          <w:szCs w:val="19"/>
        </w:rPr>
        <w:t>соблюдении определенных условий, о</w:t>
      </w:r>
      <w:r w:rsidRPr="00006007">
        <w:rPr>
          <w:szCs w:val="19"/>
        </w:rPr>
        <w:t xml:space="preserve">днако названное регулирование не свидетельствует о восприятии таможенным законодательством категории </w:t>
      </w:r>
      <w:r w:rsidR="00766D0A">
        <w:rPr>
          <w:szCs w:val="19"/>
        </w:rPr>
        <w:t>«</w:t>
      </w:r>
      <w:r w:rsidRPr="00006007">
        <w:rPr>
          <w:szCs w:val="19"/>
        </w:rPr>
        <w:t>добросовестност</w:t>
      </w:r>
      <w:r w:rsidR="00766D0A">
        <w:rPr>
          <w:szCs w:val="19"/>
        </w:rPr>
        <w:t>ь»</w:t>
      </w:r>
      <w:r w:rsidRPr="00006007">
        <w:rPr>
          <w:szCs w:val="19"/>
        </w:rPr>
        <w:t>. Фа</w:t>
      </w:r>
      <w:r w:rsidRPr="00006007">
        <w:rPr>
          <w:szCs w:val="19"/>
        </w:rPr>
        <w:t>к</w:t>
      </w:r>
      <w:r w:rsidRPr="00006007">
        <w:rPr>
          <w:szCs w:val="19"/>
        </w:rPr>
        <w:t>тически и приведенное законодательство Республики Беларусь и ныне действующий Закон о там</w:t>
      </w:r>
      <w:r w:rsidRPr="00006007">
        <w:rPr>
          <w:szCs w:val="19"/>
        </w:rPr>
        <w:t>о</w:t>
      </w:r>
      <w:r w:rsidRPr="00006007">
        <w:rPr>
          <w:szCs w:val="19"/>
        </w:rPr>
        <w:t>женном регулировании устанавливают так называемые правовые стиму</w:t>
      </w:r>
      <w:r w:rsidR="00383348">
        <w:rPr>
          <w:szCs w:val="19"/>
        </w:rPr>
        <w:t>л</w:t>
      </w:r>
      <w:r w:rsidRPr="00006007">
        <w:rPr>
          <w:szCs w:val="19"/>
        </w:rPr>
        <w:t>ы</w:t>
      </w:r>
      <w:r w:rsidRPr="00006007">
        <w:rPr>
          <w:rStyle w:val="aa"/>
          <w:szCs w:val="19"/>
        </w:rPr>
        <w:footnoteReference w:id="1501"/>
      </w:r>
      <w:r w:rsidRPr="00006007">
        <w:rPr>
          <w:szCs w:val="19"/>
        </w:rPr>
        <w:t>, побуждая желаемое пр</w:t>
      </w:r>
      <w:r w:rsidRPr="00006007">
        <w:rPr>
          <w:szCs w:val="19"/>
        </w:rPr>
        <w:t>а</w:t>
      </w:r>
      <w:r w:rsidRPr="00006007">
        <w:rPr>
          <w:szCs w:val="19"/>
        </w:rPr>
        <w:t>вомерное поведение.</w:t>
      </w:r>
    </w:p>
    <w:p w:rsidR="00DD2B30" w:rsidRPr="00006007" w:rsidRDefault="00DD2B30" w:rsidP="00DD2B30">
      <w:pPr>
        <w:autoSpaceDE w:val="0"/>
        <w:autoSpaceDN w:val="0"/>
        <w:adjustRightInd w:val="0"/>
        <w:rPr>
          <w:szCs w:val="19"/>
        </w:rPr>
      </w:pPr>
      <w:r w:rsidRPr="00006007">
        <w:rPr>
          <w:szCs w:val="19"/>
        </w:rPr>
        <w:t>Большой интерес в этой связи представляло положение пункта 4 статьи 321 Таможенного коде</w:t>
      </w:r>
      <w:r w:rsidRPr="00006007">
        <w:rPr>
          <w:szCs w:val="19"/>
        </w:rPr>
        <w:t>к</w:t>
      </w:r>
      <w:r w:rsidRPr="00006007">
        <w:rPr>
          <w:szCs w:val="19"/>
        </w:rPr>
        <w:t>са Российской Федерации, утративше</w:t>
      </w:r>
      <w:r w:rsidR="00766D0A">
        <w:rPr>
          <w:szCs w:val="19"/>
        </w:rPr>
        <w:t>е</w:t>
      </w:r>
      <w:r w:rsidRPr="00006007">
        <w:rPr>
          <w:szCs w:val="19"/>
        </w:rPr>
        <w:t xml:space="preserve"> силу с 1 октября 2011 года, согласно которому при незако</w:t>
      </w:r>
      <w:r w:rsidRPr="00006007">
        <w:rPr>
          <w:szCs w:val="19"/>
        </w:rPr>
        <w:t>н</w:t>
      </w:r>
      <w:r w:rsidRPr="00006007">
        <w:rPr>
          <w:szCs w:val="19"/>
        </w:rPr>
        <w:t xml:space="preserve">ном перемещении товаров и транспортных средств через таможенную границу ответственность за уплату таможенных пошлин, налогов несут лица, незаконно перемещающие товары и транспортные средства, лица, участвующие в незаконном перемещении, </w:t>
      </w:r>
      <w:r w:rsidRPr="00006007">
        <w:rPr>
          <w:i/>
          <w:szCs w:val="19"/>
        </w:rPr>
        <w:t>если они знали или должны были знать о незаконности такого перемещения</w:t>
      </w:r>
      <w:r w:rsidRPr="00006007">
        <w:rPr>
          <w:szCs w:val="19"/>
        </w:rPr>
        <w:t xml:space="preserve">, а при ввозе — также лица, которые приобрели в собственность или во владение незаконно ввезенные товары и транспортные средства, </w:t>
      </w:r>
      <w:r w:rsidRPr="00006007">
        <w:rPr>
          <w:i/>
          <w:szCs w:val="19"/>
        </w:rPr>
        <w:t>если в момент приобретения они знали или должны были знать о незаконности ввоза</w:t>
      </w:r>
      <w:r w:rsidRPr="00006007">
        <w:rPr>
          <w:szCs w:val="19"/>
        </w:rPr>
        <w:t>, что надлежащим образом подтверждено в порядке, установленном законодательством Российской Федерации.</w:t>
      </w:r>
    </w:p>
    <w:p w:rsidR="00DD2B30" w:rsidRPr="00006007" w:rsidRDefault="00DD2B30" w:rsidP="00DD2B30">
      <w:pPr>
        <w:autoSpaceDE w:val="0"/>
        <w:autoSpaceDN w:val="0"/>
        <w:adjustRightInd w:val="0"/>
        <w:rPr>
          <w:szCs w:val="19"/>
        </w:rPr>
      </w:pPr>
      <w:r w:rsidRPr="00006007">
        <w:rPr>
          <w:szCs w:val="19"/>
        </w:rPr>
        <w:t>В приведенной статье нашли свое выражение правовые позиции Конституционного Суда Ро</w:t>
      </w:r>
      <w:r w:rsidRPr="00006007">
        <w:rPr>
          <w:szCs w:val="19"/>
        </w:rPr>
        <w:t>с</w:t>
      </w:r>
      <w:r w:rsidRPr="00006007">
        <w:rPr>
          <w:szCs w:val="19"/>
        </w:rPr>
        <w:t xml:space="preserve">сийской </w:t>
      </w:r>
      <w:r w:rsidRPr="00383348">
        <w:rPr>
          <w:spacing w:val="-2"/>
          <w:szCs w:val="19"/>
        </w:rPr>
        <w:t xml:space="preserve">Федерации (далее — КС РФ), сформулированные в </w:t>
      </w:r>
      <w:r w:rsidR="00520F02" w:rsidRPr="00383348">
        <w:rPr>
          <w:spacing w:val="-2"/>
          <w:szCs w:val="19"/>
        </w:rPr>
        <w:t>п</w:t>
      </w:r>
      <w:r w:rsidRPr="00383348">
        <w:rPr>
          <w:spacing w:val="-2"/>
          <w:szCs w:val="19"/>
        </w:rPr>
        <w:t>остановлении от 14 мая 1999 года № 8-П,</w:t>
      </w:r>
      <w:r w:rsidRPr="00006007">
        <w:rPr>
          <w:szCs w:val="19"/>
        </w:rPr>
        <w:t xml:space="preserve"> </w:t>
      </w:r>
      <w:r w:rsidR="00520F02">
        <w:rPr>
          <w:szCs w:val="19"/>
        </w:rPr>
        <w:t>о</w:t>
      </w:r>
      <w:r w:rsidRPr="00006007">
        <w:rPr>
          <w:szCs w:val="19"/>
        </w:rPr>
        <w:t>пределении от 27 ноября 2001 года № 202-О.</w:t>
      </w:r>
    </w:p>
    <w:p w:rsidR="00DD2B30" w:rsidRPr="00006007" w:rsidRDefault="00DD2B30" w:rsidP="00DD2B30">
      <w:pPr>
        <w:autoSpaceDE w:val="0"/>
        <w:autoSpaceDN w:val="0"/>
        <w:adjustRightInd w:val="0"/>
        <w:rPr>
          <w:szCs w:val="19"/>
        </w:rPr>
      </w:pPr>
      <w:r w:rsidRPr="00006007">
        <w:rPr>
          <w:szCs w:val="19"/>
        </w:rPr>
        <w:t>В частности, КС РФ указал, что товары и транспортные средства, ввезенные на таможенную те</w:t>
      </w:r>
      <w:r w:rsidRPr="00006007">
        <w:rPr>
          <w:szCs w:val="19"/>
        </w:rPr>
        <w:t>р</w:t>
      </w:r>
      <w:r w:rsidRPr="00006007">
        <w:rPr>
          <w:szCs w:val="19"/>
        </w:rPr>
        <w:t>риторию Российской Федерации с нарушением таможенных правил, предусматривающих возмо</w:t>
      </w:r>
      <w:r w:rsidRPr="00006007">
        <w:rPr>
          <w:szCs w:val="19"/>
        </w:rPr>
        <w:t>ж</w:t>
      </w:r>
      <w:r w:rsidRPr="00006007">
        <w:rPr>
          <w:szCs w:val="19"/>
        </w:rPr>
        <w:t>ность конфискации, не могут быть конфискованы у лиц, которые приобрели их в ходе оборота на те</w:t>
      </w:r>
      <w:r w:rsidRPr="00006007">
        <w:rPr>
          <w:szCs w:val="19"/>
        </w:rPr>
        <w:t>р</w:t>
      </w:r>
      <w:r w:rsidRPr="00006007">
        <w:rPr>
          <w:szCs w:val="19"/>
        </w:rPr>
        <w:t>ритории Российской Федерации</w:t>
      </w:r>
      <w:r w:rsidR="00520F02">
        <w:rPr>
          <w:szCs w:val="19"/>
        </w:rPr>
        <w:t xml:space="preserve"> </w:t>
      </w:r>
      <w:r w:rsidR="00520F02" w:rsidRPr="005E2CB8">
        <w:rPr>
          <w:szCs w:val="19"/>
        </w:rPr>
        <w:t>&lt;</w:t>
      </w:r>
      <w:r w:rsidR="00520F02">
        <w:rPr>
          <w:szCs w:val="19"/>
        </w:rPr>
        <w:t>…</w:t>
      </w:r>
      <w:r w:rsidR="00520F02" w:rsidRPr="005E2CB8">
        <w:rPr>
          <w:szCs w:val="19"/>
        </w:rPr>
        <w:t>&gt;</w:t>
      </w:r>
      <w:r w:rsidRPr="00006007">
        <w:rPr>
          <w:szCs w:val="19"/>
        </w:rPr>
        <w:t>, если эти лица не могли каким-либо образом влиять на собл</w:t>
      </w:r>
      <w:r w:rsidRPr="00006007">
        <w:rPr>
          <w:szCs w:val="19"/>
        </w:rPr>
        <w:t>ю</w:t>
      </w:r>
      <w:r w:rsidRPr="00006007">
        <w:rPr>
          <w:szCs w:val="19"/>
        </w:rPr>
        <w:t>дение требуемых при перемещении товаров и транспортных средств через таможенную границу т</w:t>
      </w:r>
      <w:r w:rsidRPr="00006007">
        <w:rPr>
          <w:szCs w:val="19"/>
        </w:rPr>
        <w:t>а</w:t>
      </w:r>
      <w:r w:rsidRPr="00006007">
        <w:rPr>
          <w:szCs w:val="19"/>
        </w:rPr>
        <w:t>моженных формальностей, поскольку не были в тот период участниками каких-либо отношений, включая таможенные отношения, по поводу такого имущества, и если, приобретая его, они не знали и не должны были знать о незаконности ввоза (п. 1 резолютивной части).</w:t>
      </w:r>
    </w:p>
    <w:p w:rsidR="00DD2B30" w:rsidRPr="00006007" w:rsidRDefault="00DD2B30" w:rsidP="00DD2B30">
      <w:pPr>
        <w:autoSpaceDE w:val="0"/>
        <w:autoSpaceDN w:val="0"/>
        <w:adjustRightInd w:val="0"/>
        <w:rPr>
          <w:szCs w:val="19"/>
        </w:rPr>
      </w:pPr>
      <w:r w:rsidRPr="00006007">
        <w:rPr>
          <w:szCs w:val="19"/>
        </w:rPr>
        <w:t xml:space="preserve">Дополнительно в </w:t>
      </w:r>
      <w:r w:rsidR="00520F02">
        <w:rPr>
          <w:szCs w:val="19"/>
        </w:rPr>
        <w:t>п</w:t>
      </w:r>
      <w:r w:rsidRPr="00006007">
        <w:rPr>
          <w:szCs w:val="19"/>
        </w:rPr>
        <w:t>остановлении от 27 апреля 2001 года № 7-П Конституционный Суд РФ разъя</w:t>
      </w:r>
      <w:r w:rsidRPr="00006007">
        <w:rPr>
          <w:szCs w:val="19"/>
        </w:rPr>
        <w:t>с</w:t>
      </w:r>
      <w:r w:rsidRPr="00006007">
        <w:rPr>
          <w:szCs w:val="19"/>
        </w:rPr>
        <w:t>нил, что</w:t>
      </w:r>
      <w:r w:rsidR="00520F02">
        <w:rPr>
          <w:szCs w:val="19"/>
        </w:rPr>
        <w:t xml:space="preserve"> </w:t>
      </w:r>
      <w:r w:rsidR="00520F02" w:rsidRPr="00520F02">
        <w:rPr>
          <w:szCs w:val="19"/>
        </w:rPr>
        <w:t>&lt;</w:t>
      </w:r>
      <w:r w:rsidR="00520F02">
        <w:rPr>
          <w:szCs w:val="19"/>
        </w:rPr>
        <w:t>…</w:t>
      </w:r>
      <w:r w:rsidR="00520F02" w:rsidRPr="00520F02">
        <w:rPr>
          <w:szCs w:val="19"/>
        </w:rPr>
        <w:t>&gt;</w:t>
      </w:r>
      <w:r w:rsidRPr="00006007">
        <w:rPr>
          <w:szCs w:val="19"/>
        </w:rPr>
        <w:t xml:space="preserve"> привлечение к ответственности юридических лиц и граждан, осуществляющих предпр</w:t>
      </w:r>
      <w:r w:rsidRPr="00006007">
        <w:rPr>
          <w:szCs w:val="19"/>
        </w:rPr>
        <w:t>и</w:t>
      </w:r>
      <w:r w:rsidRPr="00006007">
        <w:rPr>
          <w:szCs w:val="19"/>
        </w:rPr>
        <w:t>нимательскую деятельность без образования юридического лица, за совершение нарушения там</w:t>
      </w:r>
      <w:r w:rsidRPr="00006007">
        <w:rPr>
          <w:szCs w:val="19"/>
        </w:rPr>
        <w:t>о</w:t>
      </w:r>
      <w:r w:rsidRPr="00006007">
        <w:rPr>
          <w:szCs w:val="19"/>
        </w:rPr>
        <w:t>женных правил не может обосновываться одним только фактом нарушения таможенных правил.</w:t>
      </w:r>
    </w:p>
    <w:p w:rsidR="00DD2B30" w:rsidRPr="00006007" w:rsidRDefault="00DD2B30" w:rsidP="00DD2B30">
      <w:pPr>
        <w:autoSpaceDE w:val="0"/>
        <w:autoSpaceDN w:val="0"/>
        <w:adjustRightInd w:val="0"/>
        <w:rPr>
          <w:szCs w:val="19"/>
        </w:rPr>
      </w:pPr>
      <w:r w:rsidRPr="00006007">
        <w:rPr>
          <w:szCs w:val="19"/>
        </w:rPr>
        <w:t>К основаниям ответственности, исходя из общего понятия состава правонарушения, относится и вина, если в самом законе прямо и недвусмысленно не установлено иное…</w:t>
      </w:r>
    </w:p>
    <w:p w:rsidR="00DD2B30" w:rsidRPr="00006007" w:rsidRDefault="00DD2B30" w:rsidP="00DD2B30">
      <w:pPr>
        <w:autoSpaceDE w:val="0"/>
        <w:autoSpaceDN w:val="0"/>
        <w:adjustRightInd w:val="0"/>
        <w:rPr>
          <w:szCs w:val="19"/>
        </w:rPr>
      </w:pPr>
      <w:r w:rsidRPr="00006007">
        <w:rPr>
          <w:szCs w:val="19"/>
        </w:rPr>
        <w:t>Иная трактовка состава таможенного правонарушения</w:t>
      </w:r>
      <w:r w:rsidR="00520F02">
        <w:rPr>
          <w:szCs w:val="19"/>
        </w:rPr>
        <w:t xml:space="preserve"> </w:t>
      </w:r>
      <w:r w:rsidR="00520F02" w:rsidRPr="00520F02">
        <w:rPr>
          <w:szCs w:val="19"/>
        </w:rPr>
        <w:t>&lt;</w:t>
      </w:r>
      <w:r w:rsidR="00520F02">
        <w:rPr>
          <w:szCs w:val="19"/>
        </w:rPr>
        <w:t>…</w:t>
      </w:r>
      <w:r w:rsidR="00520F02" w:rsidRPr="00520F02">
        <w:rPr>
          <w:szCs w:val="19"/>
        </w:rPr>
        <w:t>&gt;</w:t>
      </w:r>
      <w:r w:rsidRPr="00006007">
        <w:rPr>
          <w:szCs w:val="19"/>
        </w:rPr>
        <w:t xml:space="preserve"> противоречила бы и природе прав</w:t>
      </w:r>
      <w:r w:rsidRPr="00006007">
        <w:rPr>
          <w:szCs w:val="19"/>
        </w:rPr>
        <w:t>о</w:t>
      </w:r>
      <w:r w:rsidRPr="00006007">
        <w:rPr>
          <w:szCs w:val="19"/>
        </w:rPr>
        <w:t>судия: суд</w:t>
      </w:r>
      <w:r w:rsidR="00520F02">
        <w:rPr>
          <w:szCs w:val="19"/>
        </w:rPr>
        <w:t xml:space="preserve"> </w:t>
      </w:r>
      <w:r w:rsidR="00520F02" w:rsidRPr="00520F02">
        <w:rPr>
          <w:szCs w:val="19"/>
        </w:rPr>
        <w:t>&lt;</w:t>
      </w:r>
      <w:r w:rsidR="00520F02">
        <w:rPr>
          <w:szCs w:val="19"/>
        </w:rPr>
        <w:t>…</w:t>
      </w:r>
      <w:r w:rsidR="00520F02" w:rsidRPr="00520F02">
        <w:rPr>
          <w:szCs w:val="19"/>
        </w:rPr>
        <w:t>&gt;</w:t>
      </w:r>
      <w:r w:rsidRPr="00006007">
        <w:rPr>
          <w:szCs w:val="19"/>
        </w:rPr>
        <w:t xml:space="preserve"> </w:t>
      </w:r>
      <w:r w:rsidRPr="00006007">
        <w:rPr>
          <w:i/>
          <w:szCs w:val="19"/>
        </w:rPr>
        <w:t>не может ограничиваться формальной констатацией</w:t>
      </w:r>
      <w:r w:rsidRPr="00006007">
        <w:rPr>
          <w:szCs w:val="19"/>
        </w:rPr>
        <w:t xml:space="preserve"> лишь факта нарушения там</w:t>
      </w:r>
      <w:r w:rsidRPr="00006007">
        <w:rPr>
          <w:szCs w:val="19"/>
        </w:rPr>
        <w:t>о</w:t>
      </w:r>
      <w:r w:rsidRPr="00006007">
        <w:rPr>
          <w:szCs w:val="19"/>
        </w:rPr>
        <w:t>женных правил, не выявляя иные связанные с ним обстоятельства</w:t>
      </w:r>
      <w:r w:rsidR="00520F02">
        <w:rPr>
          <w:szCs w:val="19"/>
        </w:rPr>
        <w:t xml:space="preserve"> </w:t>
      </w:r>
      <w:r w:rsidR="00520F02" w:rsidRPr="00CA648A">
        <w:rPr>
          <w:szCs w:val="19"/>
        </w:rPr>
        <w:t>&lt;</w:t>
      </w:r>
      <w:r w:rsidR="00520F02">
        <w:rPr>
          <w:szCs w:val="19"/>
        </w:rPr>
        <w:t>…</w:t>
      </w:r>
      <w:r w:rsidR="00520F02" w:rsidRPr="00CA648A">
        <w:rPr>
          <w:szCs w:val="19"/>
        </w:rPr>
        <w:t>&gt;</w:t>
      </w:r>
      <w:r w:rsidRPr="00006007">
        <w:rPr>
          <w:szCs w:val="19"/>
        </w:rPr>
        <w:t xml:space="preserve"> (п. 1.1 мотивировочной части).</w:t>
      </w:r>
    </w:p>
    <w:p w:rsidR="00DD2B30" w:rsidRPr="00006007" w:rsidRDefault="00CA648A" w:rsidP="00DD2B30">
      <w:pPr>
        <w:autoSpaceDE w:val="0"/>
        <w:autoSpaceDN w:val="0"/>
        <w:adjustRightInd w:val="0"/>
        <w:rPr>
          <w:szCs w:val="19"/>
        </w:rPr>
      </w:pPr>
      <w:r w:rsidRPr="005E2CB8">
        <w:rPr>
          <w:szCs w:val="19"/>
        </w:rPr>
        <w:t>&lt;</w:t>
      </w:r>
      <w:r>
        <w:rPr>
          <w:szCs w:val="19"/>
        </w:rPr>
        <w:t>…</w:t>
      </w:r>
      <w:r w:rsidRPr="005E2CB8">
        <w:rPr>
          <w:szCs w:val="19"/>
        </w:rPr>
        <w:t>&gt;</w:t>
      </w:r>
      <w:r>
        <w:rPr>
          <w:szCs w:val="19"/>
        </w:rPr>
        <w:t xml:space="preserve"> </w:t>
      </w:r>
      <w:r w:rsidR="00DD2B30" w:rsidRPr="00006007">
        <w:rPr>
          <w:szCs w:val="19"/>
        </w:rPr>
        <w:t>этими положениями не исключается возможность для</w:t>
      </w:r>
      <w:r>
        <w:rPr>
          <w:szCs w:val="19"/>
        </w:rPr>
        <w:t xml:space="preserve"> </w:t>
      </w:r>
      <w:r w:rsidRPr="005E2CB8">
        <w:rPr>
          <w:szCs w:val="19"/>
        </w:rPr>
        <w:t>&lt;</w:t>
      </w:r>
      <w:r>
        <w:rPr>
          <w:szCs w:val="19"/>
        </w:rPr>
        <w:t>…</w:t>
      </w:r>
      <w:r w:rsidRPr="005E2CB8">
        <w:rPr>
          <w:szCs w:val="19"/>
        </w:rPr>
        <w:t>&gt;</w:t>
      </w:r>
      <w:r w:rsidR="00DD2B30" w:rsidRPr="00006007">
        <w:rPr>
          <w:szCs w:val="19"/>
        </w:rPr>
        <w:t xml:space="preserve"> субъектов таможенных отнош</w:t>
      </w:r>
      <w:r w:rsidR="00DD2B30" w:rsidRPr="00006007">
        <w:rPr>
          <w:szCs w:val="19"/>
        </w:rPr>
        <w:t>е</w:t>
      </w:r>
      <w:r w:rsidR="00DD2B30" w:rsidRPr="00006007">
        <w:rPr>
          <w:szCs w:val="19"/>
        </w:rPr>
        <w:t>ний должным образом подтверждать, что нарушение таможенных правил вызвано чрезвычайными, объективно непредотвратимыми обстоятельствами и другими непредвиденными, непреодолимыми препятствиями, находящимися вне их контроля, при соблюдении ими той степени заботливости и о</w:t>
      </w:r>
      <w:r w:rsidR="00DD2B30" w:rsidRPr="00006007">
        <w:rPr>
          <w:szCs w:val="19"/>
        </w:rPr>
        <w:t>с</w:t>
      </w:r>
      <w:r w:rsidR="00DD2B30" w:rsidRPr="00006007">
        <w:rPr>
          <w:szCs w:val="19"/>
        </w:rPr>
        <w:t>мотрительности, какая требовалась от них в целях надлежащего исполнения таможенных обязанн</w:t>
      </w:r>
      <w:r w:rsidR="00DD2B30" w:rsidRPr="00006007">
        <w:rPr>
          <w:szCs w:val="19"/>
        </w:rPr>
        <w:t>о</w:t>
      </w:r>
      <w:r w:rsidR="00DD2B30" w:rsidRPr="00006007">
        <w:rPr>
          <w:szCs w:val="19"/>
        </w:rPr>
        <w:t>стей (п. 1.3 мотивировочной части).</w:t>
      </w:r>
    </w:p>
    <w:p w:rsidR="00DD2B30" w:rsidRPr="00006007" w:rsidRDefault="00DD2B30" w:rsidP="00DD2B30">
      <w:pPr>
        <w:autoSpaceDE w:val="0"/>
        <w:autoSpaceDN w:val="0"/>
        <w:adjustRightInd w:val="0"/>
        <w:rPr>
          <w:szCs w:val="19"/>
        </w:rPr>
      </w:pPr>
      <w:r w:rsidRPr="00006007">
        <w:rPr>
          <w:szCs w:val="19"/>
        </w:rPr>
        <w:t>К сожалению, приведенные правовые позиции КС РФ в действующем таможенном законодател</w:t>
      </w:r>
      <w:r w:rsidRPr="00006007">
        <w:rPr>
          <w:szCs w:val="19"/>
        </w:rPr>
        <w:t>ь</w:t>
      </w:r>
      <w:r w:rsidRPr="00006007">
        <w:rPr>
          <w:szCs w:val="19"/>
        </w:rPr>
        <w:t>стве Таможенного союза не учтены.</w:t>
      </w:r>
    </w:p>
    <w:p w:rsidR="00DD2B30" w:rsidRPr="00006007" w:rsidRDefault="00DD2B30" w:rsidP="00DD2B30">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Например, согласно статье 168 Закона о таможенном регулировании при обнаружении в рамках таможенного контроля таможенными органами товаров, незаконно ввезенных в Российскую Федер</w:t>
      </w:r>
      <w:r w:rsidRPr="00006007">
        <w:rPr>
          <w:rFonts w:ascii="PragmaticaCTT" w:hAnsi="PragmaticaCTT"/>
          <w:color w:val="auto"/>
          <w:sz w:val="19"/>
          <w:szCs w:val="19"/>
        </w:rPr>
        <w:t>а</w:t>
      </w:r>
      <w:r w:rsidRPr="00006007">
        <w:rPr>
          <w:rFonts w:ascii="PragmaticaCTT" w:hAnsi="PragmaticaCTT"/>
          <w:color w:val="auto"/>
          <w:sz w:val="19"/>
          <w:szCs w:val="19"/>
        </w:rPr>
        <w:t>цию</w:t>
      </w:r>
      <w:r w:rsidR="00CA648A">
        <w:rPr>
          <w:rFonts w:ascii="PragmaticaCTT" w:hAnsi="PragmaticaCTT"/>
          <w:color w:val="auto"/>
          <w:sz w:val="19"/>
          <w:szCs w:val="19"/>
        </w:rPr>
        <w:t xml:space="preserve"> </w:t>
      </w:r>
      <w:r w:rsidR="00CA648A" w:rsidRPr="00CA648A">
        <w:rPr>
          <w:szCs w:val="19"/>
        </w:rPr>
        <w:t>&lt;</w:t>
      </w:r>
      <w:r w:rsidR="00CA648A">
        <w:rPr>
          <w:szCs w:val="19"/>
        </w:rPr>
        <w:t>…</w:t>
      </w:r>
      <w:r w:rsidR="00CA648A" w:rsidRPr="00CA648A">
        <w:rPr>
          <w:szCs w:val="19"/>
        </w:rPr>
        <w:t>&gt;</w:t>
      </w:r>
      <w:r w:rsidRPr="00006007">
        <w:rPr>
          <w:rFonts w:ascii="PragmaticaCTT" w:hAnsi="PragmaticaCTT"/>
          <w:color w:val="auto"/>
          <w:sz w:val="19"/>
          <w:szCs w:val="19"/>
        </w:rPr>
        <w:t xml:space="preserve"> что повлекло за собой неуплату таможенных пошлин, налогов или несоблюдение запретов и ограничений у лиц, приобретших товары на таможенной территории Таможенного союза в связи с осуществлением ими предпринимательской деятельности, такие товары подлежат </w:t>
      </w:r>
      <w:r w:rsidRPr="00006007">
        <w:rPr>
          <w:rFonts w:ascii="PragmaticaCTT" w:hAnsi="PragmaticaCTT"/>
          <w:i/>
          <w:color w:val="auto"/>
          <w:sz w:val="19"/>
          <w:szCs w:val="19"/>
        </w:rPr>
        <w:t>изъятию</w:t>
      </w:r>
      <w:r w:rsidRPr="00006007">
        <w:rPr>
          <w:rFonts w:ascii="PragmaticaCTT" w:hAnsi="PragmaticaCTT"/>
          <w:color w:val="auto"/>
          <w:sz w:val="19"/>
          <w:szCs w:val="19"/>
        </w:rPr>
        <w:t xml:space="preserve"> таможе</w:t>
      </w:r>
      <w:r w:rsidRPr="00006007">
        <w:rPr>
          <w:rFonts w:ascii="PragmaticaCTT" w:hAnsi="PragmaticaCTT"/>
          <w:color w:val="auto"/>
          <w:sz w:val="19"/>
          <w:szCs w:val="19"/>
        </w:rPr>
        <w:t>н</w:t>
      </w:r>
      <w:r w:rsidRPr="00006007">
        <w:rPr>
          <w:rFonts w:ascii="PragmaticaCTT" w:hAnsi="PragmaticaCTT"/>
          <w:color w:val="auto"/>
          <w:sz w:val="19"/>
          <w:szCs w:val="19"/>
        </w:rPr>
        <w:t>ными органами, если они не были изъяты и на них не был наложен арест в соответствии с законод</w:t>
      </w:r>
      <w:r w:rsidRPr="00006007">
        <w:rPr>
          <w:rFonts w:ascii="PragmaticaCTT" w:hAnsi="PragmaticaCTT"/>
          <w:color w:val="auto"/>
          <w:sz w:val="19"/>
          <w:szCs w:val="19"/>
        </w:rPr>
        <w:t>а</w:t>
      </w:r>
      <w:r w:rsidRPr="00006007">
        <w:rPr>
          <w:rFonts w:ascii="PragmaticaCTT" w:hAnsi="PragmaticaCTT"/>
          <w:color w:val="auto"/>
          <w:sz w:val="19"/>
          <w:szCs w:val="19"/>
        </w:rPr>
        <w:t>тельством Российской Федерации об административных правонарушениях или уголовно-процессу</w:t>
      </w:r>
      <w:r w:rsidR="00CB54D2" w:rsidRPr="00006007">
        <w:rPr>
          <w:rFonts w:ascii="PragmaticaCTT" w:hAnsi="PragmaticaCTT"/>
          <w:color w:val="auto"/>
          <w:sz w:val="19"/>
          <w:szCs w:val="19"/>
        </w:rPr>
        <w:softHyphen/>
      </w:r>
      <w:r w:rsidRPr="00006007">
        <w:rPr>
          <w:rFonts w:ascii="PragmaticaCTT" w:hAnsi="PragmaticaCTT"/>
          <w:color w:val="auto"/>
          <w:sz w:val="19"/>
          <w:szCs w:val="19"/>
        </w:rPr>
        <w:t xml:space="preserve">альным законодательством Российской Федерации. Указанные товары для таможенных целей </w:t>
      </w:r>
      <w:r w:rsidRPr="00006007">
        <w:rPr>
          <w:rFonts w:ascii="PragmaticaCTT" w:hAnsi="PragmaticaCTT"/>
          <w:i/>
          <w:color w:val="auto"/>
          <w:sz w:val="19"/>
          <w:szCs w:val="19"/>
        </w:rPr>
        <w:t>ра</w:t>
      </w:r>
      <w:r w:rsidRPr="00006007">
        <w:rPr>
          <w:rFonts w:ascii="PragmaticaCTT" w:hAnsi="PragmaticaCTT"/>
          <w:i/>
          <w:color w:val="auto"/>
          <w:sz w:val="19"/>
          <w:szCs w:val="19"/>
        </w:rPr>
        <w:t>с</w:t>
      </w:r>
      <w:r w:rsidRPr="00006007">
        <w:rPr>
          <w:rFonts w:ascii="PragmaticaCTT" w:hAnsi="PragmaticaCTT"/>
          <w:i/>
          <w:color w:val="auto"/>
          <w:sz w:val="19"/>
          <w:szCs w:val="19"/>
        </w:rPr>
        <w:t>сматриваются как находящиеся под таможенным контролем</w:t>
      </w:r>
      <w:r w:rsidRPr="00006007">
        <w:rPr>
          <w:rFonts w:ascii="PragmaticaCTT" w:hAnsi="PragmaticaCTT"/>
          <w:color w:val="auto"/>
          <w:sz w:val="19"/>
          <w:szCs w:val="19"/>
        </w:rPr>
        <w:t xml:space="preserve"> (ч. 1).</w:t>
      </w:r>
    </w:p>
    <w:p w:rsidR="00DD2B30" w:rsidRPr="00006007" w:rsidRDefault="00DD2B30" w:rsidP="00DD2B30">
      <w:pPr>
        <w:autoSpaceDE w:val="0"/>
        <w:autoSpaceDN w:val="0"/>
        <w:adjustRightInd w:val="0"/>
        <w:rPr>
          <w:szCs w:val="19"/>
        </w:rPr>
      </w:pPr>
      <w:r w:rsidRPr="00006007">
        <w:rPr>
          <w:szCs w:val="19"/>
        </w:rPr>
        <w:t>Никаких изъятий, учитывающих добросовестность поведения участника таможенных отношений, действующее законодательство не предусматривает.</w:t>
      </w:r>
    </w:p>
    <w:p w:rsidR="00DD2B30" w:rsidRPr="00006007" w:rsidRDefault="00DD2B30" w:rsidP="00DD2B30">
      <w:pPr>
        <w:autoSpaceDE w:val="0"/>
        <w:autoSpaceDN w:val="0"/>
        <w:adjustRightInd w:val="0"/>
        <w:rPr>
          <w:szCs w:val="19"/>
        </w:rPr>
      </w:pPr>
      <w:r w:rsidRPr="00006007">
        <w:rPr>
          <w:szCs w:val="19"/>
        </w:rPr>
        <w:t>Вместе с тем, оснований полагать, что вышеприведенные правовые позиции КС РФ не являются актуальными, не имеется.</w:t>
      </w:r>
    </w:p>
    <w:p w:rsidR="00DD2B30" w:rsidRPr="00006007" w:rsidRDefault="00DD2B30" w:rsidP="00DD2B30">
      <w:pPr>
        <w:autoSpaceDE w:val="0"/>
        <w:autoSpaceDN w:val="0"/>
        <w:adjustRightInd w:val="0"/>
        <w:rPr>
          <w:szCs w:val="19"/>
        </w:rPr>
      </w:pPr>
      <w:r w:rsidRPr="00006007">
        <w:rPr>
          <w:szCs w:val="19"/>
        </w:rPr>
        <w:lastRenderedPageBreak/>
        <w:t>Представляется, что рассмотренные правовые позиции КС РФ должны быть восприняты и там</w:t>
      </w:r>
      <w:r w:rsidRPr="00006007">
        <w:rPr>
          <w:szCs w:val="19"/>
        </w:rPr>
        <w:t>о</w:t>
      </w:r>
      <w:r w:rsidRPr="00006007">
        <w:rPr>
          <w:szCs w:val="19"/>
        </w:rPr>
        <w:t>женным законодательством Таможенного союза, в том числе и с учетом необходимости достижения целей таможенного регулирования: обеспечение соблюдения прав и законных интересов лиц, осущ</w:t>
      </w:r>
      <w:r w:rsidRPr="00006007">
        <w:rPr>
          <w:szCs w:val="19"/>
        </w:rPr>
        <w:t>е</w:t>
      </w:r>
      <w:r w:rsidRPr="00006007">
        <w:rPr>
          <w:szCs w:val="19"/>
        </w:rPr>
        <w:t>ствляющих деятельность, связанную с ввозом товаров в Российскую Федерацию и их вывозом из Российской Федерации, лиц, осуществляющих деятельность в сфере таможенного дела, а также иных лиц, реализующих права владения, пользования и распоряжения товарами, ввезенными в Росси</w:t>
      </w:r>
      <w:r w:rsidRPr="00006007">
        <w:rPr>
          <w:szCs w:val="19"/>
        </w:rPr>
        <w:t>й</w:t>
      </w:r>
      <w:r w:rsidRPr="00006007">
        <w:rPr>
          <w:szCs w:val="19"/>
        </w:rPr>
        <w:t>скую Федерацию и вывозимыми из Российской Федерации; создание условий для развития внешн</w:t>
      </w:r>
      <w:r w:rsidRPr="00006007">
        <w:rPr>
          <w:szCs w:val="19"/>
        </w:rPr>
        <w:t>е</w:t>
      </w:r>
      <w:r w:rsidRPr="00006007">
        <w:rPr>
          <w:szCs w:val="19"/>
        </w:rPr>
        <w:t>экономической деятельности и внешнеторговой деятельности, инфраструктуры в сфере таможенного дела (статья 1 Закона о таможенном регулировании).</w:t>
      </w:r>
    </w:p>
    <w:p w:rsidR="00DD2B30" w:rsidRPr="00006007" w:rsidRDefault="00DD2B30" w:rsidP="00DD2B30">
      <w:pPr>
        <w:autoSpaceDE w:val="0"/>
        <w:autoSpaceDN w:val="0"/>
        <w:adjustRightInd w:val="0"/>
        <w:rPr>
          <w:szCs w:val="19"/>
        </w:rPr>
      </w:pPr>
      <w:r w:rsidRPr="00006007">
        <w:rPr>
          <w:szCs w:val="19"/>
        </w:rPr>
        <w:t>Судебная практика свидетельствует о воспринятии такого понимания.</w:t>
      </w:r>
    </w:p>
    <w:p w:rsidR="00DD2B30" w:rsidRPr="00006007" w:rsidRDefault="00DD2B30" w:rsidP="00DD2B30">
      <w:pPr>
        <w:autoSpaceDE w:val="0"/>
        <w:autoSpaceDN w:val="0"/>
        <w:adjustRightInd w:val="0"/>
        <w:rPr>
          <w:szCs w:val="19"/>
        </w:rPr>
      </w:pPr>
      <w:r w:rsidRPr="00006007">
        <w:rPr>
          <w:szCs w:val="19"/>
        </w:rPr>
        <w:t>Пример.</w:t>
      </w:r>
    </w:p>
    <w:p w:rsidR="00DD2B30" w:rsidRPr="00CA648A" w:rsidRDefault="00DD2B30" w:rsidP="00DD2B30">
      <w:pPr>
        <w:autoSpaceDE w:val="0"/>
        <w:autoSpaceDN w:val="0"/>
        <w:adjustRightInd w:val="0"/>
        <w:rPr>
          <w:i/>
          <w:spacing w:val="2"/>
          <w:szCs w:val="19"/>
        </w:rPr>
      </w:pPr>
      <w:r w:rsidRPr="00CA648A">
        <w:rPr>
          <w:i/>
          <w:spacing w:val="2"/>
          <w:szCs w:val="19"/>
        </w:rPr>
        <w:t>Таможней проведена выездная таможенная проверка общества, в ходе которой установлены факты нахождения у общества товаров — производственных станков производства Германии, не помещенных под таможенную процедуру, а также неуплаты соответствующих таможенных пошлин и налогов.</w:t>
      </w:r>
    </w:p>
    <w:p w:rsidR="00DD2B30" w:rsidRPr="00006007" w:rsidRDefault="00DD2B30" w:rsidP="00DD2B30">
      <w:pPr>
        <w:autoSpaceDE w:val="0"/>
        <w:autoSpaceDN w:val="0"/>
        <w:adjustRightInd w:val="0"/>
        <w:rPr>
          <w:i/>
          <w:szCs w:val="19"/>
        </w:rPr>
      </w:pPr>
      <w:r w:rsidRPr="00006007">
        <w:rPr>
          <w:i/>
          <w:szCs w:val="19"/>
        </w:rPr>
        <w:t>По результатам проверки таможней принято решение, которым общество проинформировано об его праве уплатить причитающиеся таможенные платежи и осуществить декларирование товаров, а также о том, что в случае неуплаты таможенных платежей, товары подлежат изъятию таможенными органами.</w:t>
      </w:r>
    </w:p>
    <w:p w:rsidR="00DD2B30" w:rsidRPr="00006007" w:rsidRDefault="00DD2B30" w:rsidP="00DD2B30">
      <w:pPr>
        <w:pStyle w:val="Default"/>
        <w:ind w:firstLine="425"/>
        <w:jc w:val="both"/>
        <w:rPr>
          <w:rFonts w:ascii="PragmaticaCTT" w:hAnsi="PragmaticaCTT"/>
          <w:i/>
          <w:color w:val="auto"/>
          <w:sz w:val="19"/>
          <w:szCs w:val="19"/>
        </w:rPr>
      </w:pPr>
      <w:r w:rsidRPr="00006007">
        <w:rPr>
          <w:rFonts w:ascii="PragmaticaCTT" w:hAnsi="PragmaticaCTT"/>
          <w:i/>
          <w:color w:val="auto"/>
          <w:sz w:val="19"/>
          <w:szCs w:val="19"/>
        </w:rPr>
        <w:t>Впоследствии таможней вынесено постановление об изъятии указанных товаров.</w:t>
      </w:r>
    </w:p>
    <w:p w:rsidR="00DD2B30" w:rsidRPr="00006007" w:rsidRDefault="00DD2B30" w:rsidP="00DD2B30">
      <w:pPr>
        <w:autoSpaceDE w:val="0"/>
        <w:autoSpaceDN w:val="0"/>
        <w:adjustRightInd w:val="0"/>
        <w:rPr>
          <w:i/>
          <w:szCs w:val="19"/>
        </w:rPr>
      </w:pPr>
      <w:r w:rsidRPr="00006007">
        <w:rPr>
          <w:i/>
          <w:szCs w:val="19"/>
        </w:rPr>
        <w:t>Арбитражные суды трех инстанций, признавая недействительным указанное постановление</w:t>
      </w:r>
      <w:r w:rsidR="00CA648A">
        <w:rPr>
          <w:i/>
          <w:szCs w:val="19"/>
        </w:rPr>
        <w:t>,</w:t>
      </w:r>
      <w:r w:rsidRPr="00006007">
        <w:rPr>
          <w:i/>
          <w:szCs w:val="19"/>
        </w:rPr>
        <w:t xml:space="preserve"> и</w:t>
      </w:r>
      <w:r w:rsidRPr="00006007">
        <w:rPr>
          <w:i/>
          <w:szCs w:val="19"/>
        </w:rPr>
        <w:t>с</w:t>
      </w:r>
      <w:r w:rsidRPr="00006007">
        <w:rPr>
          <w:i/>
          <w:szCs w:val="19"/>
        </w:rPr>
        <w:t>ходили, в том числе из приведенных разъяснений КС РФ, согласно которым:</w:t>
      </w:r>
    </w:p>
    <w:p w:rsidR="00DD2B30" w:rsidRPr="00006007" w:rsidRDefault="00DD2B30" w:rsidP="00DD2B30">
      <w:pPr>
        <w:autoSpaceDE w:val="0"/>
        <w:autoSpaceDN w:val="0"/>
        <w:adjustRightInd w:val="0"/>
        <w:rPr>
          <w:i/>
          <w:szCs w:val="19"/>
        </w:rPr>
      </w:pPr>
      <w:r w:rsidRPr="00006007">
        <w:rPr>
          <w:i/>
          <w:szCs w:val="19"/>
        </w:rPr>
        <w:t>1) суд при рассмотрении соответствующего дела не вправе ограничиться формальной констат</w:t>
      </w:r>
      <w:r w:rsidRPr="00006007">
        <w:rPr>
          <w:i/>
          <w:szCs w:val="19"/>
        </w:rPr>
        <w:t>а</w:t>
      </w:r>
      <w:r w:rsidRPr="00006007">
        <w:rPr>
          <w:i/>
          <w:szCs w:val="19"/>
        </w:rPr>
        <w:t>цией факта нарушения таможенных правил;</w:t>
      </w:r>
    </w:p>
    <w:p w:rsidR="00DD2B30" w:rsidRPr="00006007" w:rsidRDefault="00DD2B30" w:rsidP="00DD2B30">
      <w:pPr>
        <w:autoSpaceDE w:val="0"/>
        <w:autoSpaceDN w:val="0"/>
        <w:adjustRightInd w:val="0"/>
        <w:rPr>
          <w:i/>
          <w:szCs w:val="19"/>
        </w:rPr>
      </w:pPr>
      <w:r w:rsidRPr="00006007">
        <w:rPr>
          <w:i/>
          <w:szCs w:val="19"/>
        </w:rPr>
        <w:t>2) лицо, в чьем владении находятся незаконно ввезенные на территорию РФ товары, вправе д</w:t>
      </w:r>
      <w:r w:rsidRPr="00006007">
        <w:rPr>
          <w:i/>
          <w:szCs w:val="19"/>
        </w:rPr>
        <w:t>о</w:t>
      </w:r>
      <w:r w:rsidRPr="00006007">
        <w:rPr>
          <w:i/>
          <w:szCs w:val="19"/>
        </w:rPr>
        <w:t>казывать свою добросовестность при приобретении товаров на территории РФ, выражающую</w:t>
      </w:r>
      <w:r w:rsidR="00CA648A">
        <w:rPr>
          <w:i/>
          <w:szCs w:val="19"/>
        </w:rPr>
        <w:t>ся</w:t>
      </w:r>
      <w:r w:rsidRPr="00006007">
        <w:rPr>
          <w:i/>
          <w:szCs w:val="19"/>
        </w:rPr>
        <w:t xml:space="preserve"> в том числе, в невозможности влиять на соблюдение требуемых при перемещении товаров через т</w:t>
      </w:r>
      <w:r w:rsidRPr="00006007">
        <w:rPr>
          <w:i/>
          <w:szCs w:val="19"/>
        </w:rPr>
        <w:t>а</w:t>
      </w:r>
      <w:r w:rsidRPr="00006007">
        <w:rPr>
          <w:i/>
          <w:szCs w:val="19"/>
        </w:rPr>
        <w:t>моженную границу таможенных требований, в соблюдении ими необходимой степени заботливости и осмотрительности;</w:t>
      </w:r>
    </w:p>
    <w:p w:rsidR="00DD2B30" w:rsidRPr="00006007" w:rsidRDefault="00DD2B30" w:rsidP="00DD2B30">
      <w:pPr>
        <w:autoSpaceDE w:val="0"/>
        <w:autoSpaceDN w:val="0"/>
        <w:adjustRightInd w:val="0"/>
        <w:rPr>
          <w:i/>
          <w:szCs w:val="19"/>
        </w:rPr>
      </w:pPr>
      <w:r w:rsidRPr="00006007">
        <w:rPr>
          <w:i/>
          <w:szCs w:val="19"/>
        </w:rPr>
        <w:t>3) в случае установления судом добросовестности владельца (собственника) незаконно ввезе</w:t>
      </w:r>
      <w:r w:rsidRPr="00006007">
        <w:rPr>
          <w:i/>
          <w:szCs w:val="19"/>
        </w:rPr>
        <w:t>н</w:t>
      </w:r>
      <w:r w:rsidRPr="00006007">
        <w:rPr>
          <w:i/>
          <w:szCs w:val="19"/>
        </w:rPr>
        <w:t>ного товара, применение к указанному лицу мер государственного принуждения, в виде изъятия (конфискации) товаров</w:t>
      </w:r>
      <w:r w:rsidR="00CA648A">
        <w:rPr>
          <w:i/>
          <w:szCs w:val="19"/>
        </w:rPr>
        <w:t>,</w:t>
      </w:r>
      <w:r w:rsidRPr="00006007">
        <w:rPr>
          <w:i/>
          <w:szCs w:val="19"/>
        </w:rPr>
        <w:t xml:space="preserve"> является незаконным.</w:t>
      </w:r>
    </w:p>
    <w:p w:rsidR="00DD2B30" w:rsidRPr="00006007" w:rsidRDefault="00DD2B30" w:rsidP="00DD2B30">
      <w:pPr>
        <w:autoSpaceDE w:val="0"/>
        <w:autoSpaceDN w:val="0"/>
        <w:adjustRightInd w:val="0"/>
        <w:rPr>
          <w:i/>
          <w:szCs w:val="19"/>
        </w:rPr>
      </w:pPr>
      <w:r w:rsidRPr="00006007">
        <w:rPr>
          <w:i/>
          <w:szCs w:val="19"/>
        </w:rPr>
        <w:t>Судами установлено, что общество каких-либо контрактов с производителем товаров не закл</w:t>
      </w:r>
      <w:r w:rsidRPr="00006007">
        <w:rPr>
          <w:i/>
          <w:szCs w:val="19"/>
        </w:rPr>
        <w:t>ю</w:t>
      </w:r>
      <w:r w:rsidRPr="00006007">
        <w:rPr>
          <w:i/>
          <w:szCs w:val="19"/>
        </w:rPr>
        <w:t>чало, приобрело необходимое для производственной деятельности оборудование в соответствии с действующим законодательством по договору лизинга, не являлось участником таможенных отнош</w:t>
      </w:r>
      <w:r w:rsidRPr="00006007">
        <w:rPr>
          <w:i/>
          <w:szCs w:val="19"/>
        </w:rPr>
        <w:t>е</w:t>
      </w:r>
      <w:r w:rsidRPr="00006007">
        <w:rPr>
          <w:i/>
          <w:szCs w:val="19"/>
        </w:rPr>
        <w:t>ний, связанных с перемещением товаров через таможенную границу, не знало и не должно было знать о незаконности их ввоза. До настоящего времени обществом производятся лизинговые плат</w:t>
      </w:r>
      <w:r w:rsidRPr="00006007">
        <w:rPr>
          <w:i/>
          <w:szCs w:val="19"/>
        </w:rPr>
        <w:t>е</w:t>
      </w:r>
      <w:r w:rsidRPr="00006007">
        <w:rPr>
          <w:i/>
          <w:szCs w:val="19"/>
        </w:rPr>
        <w:t>жи в соответствии с действующими графиками платежей (фактически уплачено свыше 80% от всей суммы лизинговых платежей), в состав лизинговых платежей включен соответствующий НДС, общ</w:t>
      </w:r>
      <w:r w:rsidRPr="00006007">
        <w:rPr>
          <w:i/>
          <w:szCs w:val="19"/>
        </w:rPr>
        <w:t>е</w:t>
      </w:r>
      <w:r w:rsidRPr="00006007">
        <w:rPr>
          <w:i/>
          <w:szCs w:val="19"/>
        </w:rPr>
        <w:t>ство открыто владеет оборудованием, использует его в производственной деятельности.</w:t>
      </w:r>
    </w:p>
    <w:p w:rsidR="00DD2B30" w:rsidRPr="00006007" w:rsidRDefault="00DD2B30" w:rsidP="00DD2B30">
      <w:pPr>
        <w:autoSpaceDE w:val="0"/>
        <w:autoSpaceDN w:val="0"/>
        <w:adjustRightInd w:val="0"/>
        <w:rPr>
          <w:i/>
          <w:szCs w:val="19"/>
        </w:rPr>
      </w:pPr>
      <w:r w:rsidRPr="00006007">
        <w:rPr>
          <w:i/>
          <w:szCs w:val="19"/>
        </w:rPr>
        <w:t>Более того, товар приобретен и лизингодателем на внутреннем рынке РФ у юридического лица, осуществляющего реальную хозяйственную деятельность.</w:t>
      </w:r>
    </w:p>
    <w:p w:rsidR="00DD2B30" w:rsidRPr="00006007" w:rsidRDefault="00DD2B30" w:rsidP="00DD2B30">
      <w:pPr>
        <w:autoSpaceDE w:val="0"/>
        <w:autoSpaceDN w:val="0"/>
        <w:adjustRightInd w:val="0"/>
        <w:rPr>
          <w:i/>
          <w:szCs w:val="19"/>
        </w:rPr>
      </w:pPr>
      <w:r w:rsidRPr="00006007">
        <w:rPr>
          <w:i/>
          <w:szCs w:val="19"/>
        </w:rPr>
        <w:t>Учитывая, что таможенным органом не установлено лицо, переместившее оборудование через таможенную границу, при этом не опровергнуты фактические обстоятельства движения товара на территории РФ, оснований возлагать на общество риск недобросовестного поведения неустано</w:t>
      </w:r>
      <w:r w:rsidRPr="00006007">
        <w:rPr>
          <w:i/>
          <w:szCs w:val="19"/>
        </w:rPr>
        <w:t>в</w:t>
      </w:r>
      <w:r w:rsidRPr="00006007">
        <w:rPr>
          <w:i/>
          <w:szCs w:val="19"/>
        </w:rPr>
        <w:t>ленного лица не имеется.</w:t>
      </w:r>
    </w:p>
    <w:p w:rsidR="00DD2B30" w:rsidRPr="00006007" w:rsidRDefault="00DD2B30" w:rsidP="00DD2B30">
      <w:pPr>
        <w:autoSpaceDE w:val="0"/>
        <w:autoSpaceDN w:val="0"/>
        <w:adjustRightInd w:val="0"/>
        <w:rPr>
          <w:szCs w:val="19"/>
        </w:rPr>
      </w:pPr>
      <w:r w:rsidRPr="00006007">
        <w:rPr>
          <w:i/>
          <w:szCs w:val="19"/>
        </w:rPr>
        <w:t>Данные обстоятельства в совокупности свидетельствуют о добросовестности общества, прин</w:t>
      </w:r>
      <w:r w:rsidRPr="00006007">
        <w:rPr>
          <w:i/>
          <w:szCs w:val="19"/>
        </w:rPr>
        <w:t>я</w:t>
      </w:r>
      <w:r w:rsidRPr="00006007">
        <w:rPr>
          <w:i/>
          <w:szCs w:val="19"/>
        </w:rPr>
        <w:t>тии им необходимых мер для легального приобретения оборудования, исключают возможность пр</w:t>
      </w:r>
      <w:r w:rsidRPr="00006007">
        <w:rPr>
          <w:i/>
          <w:szCs w:val="19"/>
        </w:rPr>
        <w:t>и</w:t>
      </w:r>
      <w:r w:rsidRPr="00006007">
        <w:rPr>
          <w:i/>
          <w:szCs w:val="19"/>
        </w:rPr>
        <w:t>менения к нему меры государственного принуждения — изъятия товаров в порядке статьи 168 Закона о таможенном регулировании</w:t>
      </w:r>
      <w:r w:rsidRPr="00006007">
        <w:rPr>
          <w:rStyle w:val="aa"/>
          <w:szCs w:val="19"/>
        </w:rPr>
        <w:footnoteReference w:id="1502"/>
      </w:r>
      <w:r w:rsidR="00CB54D2" w:rsidRPr="00006007">
        <w:rPr>
          <w:szCs w:val="19"/>
        </w:rPr>
        <w:t>.</w:t>
      </w:r>
    </w:p>
    <w:p w:rsidR="003A4978" w:rsidRPr="00006007" w:rsidRDefault="003A4978" w:rsidP="002D2E3F">
      <w:pPr>
        <w:rPr>
          <w:szCs w:val="19"/>
        </w:rPr>
      </w:pPr>
    </w:p>
    <w:p w:rsidR="00CB54D2" w:rsidRPr="00006007" w:rsidRDefault="00CB54D2" w:rsidP="002D2E3F">
      <w:pPr>
        <w:rPr>
          <w:szCs w:val="19"/>
        </w:rPr>
        <w:sectPr w:rsidR="00CB54D2" w:rsidRPr="00006007" w:rsidSect="003A7F19">
          <w:footerReference w:type="default" r:id="rId156"/>
          <w:footnotePr>
            <w:numRestart w:val="eachPage"/>
          </w:footnotePr>
          <w:endnotePr>
            <w:numFmt w:val="decimal"/>
          </w:endnotePr>
          <w:pgSz w:w="11906" w:h="16838" w:code="9"/>
          <w:pgMar w:top="1814" w:right="1247" w:bottom="1474" w:left="1247" w:header="1134" w:footer="1021" w:gutter="0"/>
          <w:cols w:space="720"/>
        </w:sectPr>
      </w:pPr>
    </w:p>
    <w:p w:rsidR="00665BC3" w:rsidRPr="00006007" w:rsidRDefault="00665BC3" w:rsidP="00665BC3">
      <w:pPr>
        <w:pStyle w:val="-"/>
      </w:pPr>
      <w:r w:rsidRPr="00006007">
        <w:lastRenderedPageBreak/>
        <w:t>А.В. Шухарева</w:t>
      </w:r>
    </w:p>
    <w:p w:rsidR="00665BC3" w:rsidRPr="00006007" w:rsidRDefault="00665BC3" w:rsidP="00665BC3">
      <w:pPr>
        <w:pStyle w:val="-0"/>
      </w:pPr>
      <w:r w:rsidRPr="00006007">
        <w:t>Шухарева Анна Васильевна — кандидат юридических наук, доцент кафедры гражданского права и процесса</w:t>
      </w:r>
    </w:p>
    <w:p w:rsidR="00665BC3" w:rsidRPr="00006007" w:rsidRDefault="00665BC3" w:rsidP="00665BC3">
      <w:pPr>
        <w:pStyle w:val="-0"/>
        <w:rPr>
          <w:b/>
          <w:i w:val="0"/>
        </w:rPr>
      </w:pPr>
      <w:r w:rsidRPr="00006007">
        <w:rPr>
          <w:i w:val="0"/>
        </w:rPr>
        <w:t>Нижегородская академия МВД России</w:t>
      </w:r>
    </w:p>
    <w:p w:rsidR="00665BC3" w:rsidRPr="00006007" w:rsidRDefault="00665BC3" w:rsidP="00665BC3">
      <w:pPr>
        <w:pStyle w:val="a3"/>
      </w:pPr>
      <w:r w:rsidRPr="00006007">
        <w:t>Институт недействительности юридического акта</w:t>
      </w:r>
      <w:r w:rsidRPr="00006007">
        <w:br/>
        <w:t>в контексте культуры юридической техники</w:t>
      </w:r>
    </w:p>
    <w:p w:rsidR="00665BC3" w:rsidRPr="00006007" w:rsidRDefault="00665BC3" w:rsidP="00665BC3">
      <w:pPr>
        <w:rPr>
          <w:szCs w:val="19"/>
        </w:rPr>
      </w:pPr>
      <w:r w:rsidRPr="00006007">
        <w:rPr>
          <w:szCs w:val="19"/>
        </w:rPr>
        <w:t>Научность и профессионализм должны учитываться на всех этапах и уровнях правового регул</w:t>
      </w:r>
      <w:r w:rsidRPr="00006007">
        <w:rPr>
          <w:szCs w:val="19"/>
        </w:rPr>
        <w:t>и</w:t>
      </w:r>
      <w:r w:rsidRPr="00006007">
        <w:rPr>
          <w:szCs w:val="19"/>
        </w:rPr>
        <w:t>рования. Эти принципы взаимосвязаны и неотделимы, поскольку имеют единую сущность, а именно предполагают значительную роль научного сообщества в правотворчестве. Участниками данного процесса должны являться профессионалы, обладающие теоретическим и практическим правосо</w:t>
      </w:r>
      <w:r w:rsidRPr="00006007">
        <w:rPr>
          <w:szCs w:val="19"/>
        </w:rPr>
        <w:t>з</w:t>
      </w:r>
      <w:r w:rsidRPr="00006007">
        <w:rPr>
          <w:szCs w:val="19"/>
        </w:rPr>
        <w:t>нанием, имеющие высокую степень правовой культуры, образованности и грамотности, то есть кач</w:t>
      </w:r>
      <w:r w:rsidRPr="00006007">
        <w:rPr>
          <w:szCs w:val="19"/>
        </w:rPr>
        <w:t>е</w:t>
      </w:r>
      <w:r w:rsidRPr="00006007">
        <w:rPr>
          <w:szCs w:val="19"/>
        </w:rPr>
        <w:t>ственными характеристиками, способными обеспечить достаточный уровень юридической техники принимаемых нормативных правовых актов. Еще большую значимость данные требования приобр</w:t>
      </w:r>
      <w:r w:rsidRPr="00006007">
        <w:rPr>
          <w:szCs w:val="19"/>
        </w:rPr>
        <w:t>е</w:t>
      </w:r>
      <w:r w:rsidRPr="00006007">
        <w:rPr>
          <w:szCs w:val="19"/>
        </w:rPr>
        <w:t xml:space="preserve">тают </w:t>
      </w:r>
      <w:r w:rsidRPr="00383348">
        <w:rPr>
          <w:spacing w:val="-2"/>
          <w:szCs w:val="19"/>
        </w:rPr>
        <w:t>в процессе осуществления охраны прав граждан и обеспечения законности в правовом обществе.</w:t>
      </w:r>
      <w:r w:rsidRPr="00006007">
        <w:rPr>
          <w:szCs w:val="19"/>
        </w:rPr>
        <w:t xml:space="preserve"> Одним из инструментов реализации таких функций, в частности механизмом воздействия на некач</w:t>
      </w:r>
      <w:r w:rsidRPr="00006007">
        <w:rPr>
          <w:szCs w:val="19"/>
        </w:rPr>
        <w:t>е</w:t>
      </w:r>
      <w:r w:rsidRPr="00006007">
        <w:rPr>
          <w:szCs w:val="19"/>
        </w:rPr>
        <w:t>ственные, несправедливые юридические акты</w:t>
      </w:r>
      <w:r w:rsidR="00383348">
        <w:rPr>
          <w:szCs w:val="19"/>
        </w:rPr>
        <w:t>,</w:t>
      </w:r>
      <w:r w:rsidRPr="00006007">
        <w:rPr>
          <w:szCs w:val="19"/>
        </w:rPr>
        <w:t xml:space="preserve"> является институт недействительности.</w:t>
      </w:r>
    </w:p>
    <w:p w:rsidR="00665BC3" w:rsidRPr="00006007" w:rsidRDefault="00665BC3" w:rsidP="00665BC3">
      <w:pPr>
        <w:rPr>
          <w:szCs w:val="19"/>
        </w:rPr>
      </w:pPr>
      <w:r w:rsidRPr="00006007">
        <w:rPr>
          <w:szCs w:val="19"/>
        </w:rPr>
        <w:t>Недействительность юридических актов является</w:t>
      </w:r>
      <w:r w:rsidR="00CA648A">
        <w:rPr>
          <w:szCs w:val="19"/>
        </w:rPr>
        <w:t>,</w:t>
      </w:r>
      <w:r w:rsidRPr="00006007">
        <w:rPr>
          <w:szCs w:val="19"/>
        </w:rPr>
        <w:t xml:space="preserve"> естественно</w:t>
      </w:r>
      <w:r w:rsidR="00CA648A">
        <w:rPr>
          <w:szCs w:val="19"/>
        </w:rPr>
        <w:t>,</w:t>
      </w:r>
      <w:r w:rsidRPr="00006007">
        <w:rPr>
          <w:szCs w:val="19"/>
        </w:rPr>
        <w:t xml:space="preserve"> необходимой составляющей правового регулирования общественных отношений. Она представляет собой ценнейший элемент современной политико-правовой действительности. В связи с этим вопросы культуры и качества юридической техники исследуемого института играют особую роль в процессе повышения уровня и юридической техники, и в целом правовой культуры общества.</w:t>
      </w:r>
    </w:p>
    <w:p w:rsidR="00665BC3" w:rsidRPr="00006007" w:rsidRDefault="00665BC3" w:rsidP="00665BC3">
      <w:pPr>
        <w:pStyle w:val="ConsPlusNormal"/>
        <w:ind w:firstLine="425"/>
        <w:jc w:val="both"/>
        <w:rPr>
          <w:rFonts w:ascii="PragmaticaCTT" w:hAnsi="PragmaticaCTT"/>
          <w:sz w:val="19"/>
          <w:szCs w:val="19"/>
        </w:rPr>
      </w:pPr>
      <w:r w:rsidRPr="00006007">
        <w:rPr>
          <w:rFonts w:ascii="PragmaticaCTT" w:hAnsi="PragmaticaCTT"/>
          <w:sz w:val="19"/>
          <w:szCs w:val="19"/>
        </w:rPr>
        <w:t>Высокий технико-юридический уровень правовых документов — один из важнейших показателей общей и правовой культуры общества. «От того, в какой степени в стране развита юридическая техн</w:t>
      </w:r>
      <w:r w:rsidRPr="00006007">
        <w:rPr>
          <w:rFonts w:ascii="PragmaticaCTT" w:hAnsi="PragmaticaCTT"/>
          <w:sz w:val="19"/>
          <w:szCs w:val="19"/>
        </w:rPr>
        <w:t>и</w:t>
      </w:r>
      <w:r w:rsidRPr="00006007">
        <w:rPr>
          <w:rFonts w:ascii="PragmaticaCTT" w:hAnsi="PragmaticaCTT"/>
          <w:sz w:val="19"/>
          <w:szCs w:val="19"/>
        </w:rPr>
        <w:t>ка, — справедливо утверждается в предисловии к книге Э. Аннерса «История европейского права», — во многом зависит уровень ее цивилизованности...»</w:t>
      </w:r>
      <w:r w:rsidRPr="00006007">
        <w:rPr>
          <w:rStyle w:val="aa"/>
          <w:rFonts w:ascii="PragmaticaCTT" w:hAnsi="PragmaticaCTT"/>
          <w:sz w:val="19"/>
          <w:szCs w:val="19"/>
        </w:rPr>
        <w:footnoteReference w:id="1503"/>
      </w:r>
      <w:r w:rsidRPr="00006007">
        <w:rPr>
          <w:rFonts w:ascii="PragmaticaCTT" w:hAnsi="PragmaticaCTT"/>
          <w:sz w:val="19"/>
          <w:szCs w:val="19"/>
        </w:rPr>
        <w:t>.</w:t>
      </w:r>
    </w:p>
    <w:p w:rsidR="00665BC3" w:rsidRPr="00006007" w:rsidRDefault="00665BC3" w:rsidP="00665BC3">
      <w:pPr>
        <w:pStyle w:val="ConsPlusNormal"/>
        <w:ind w:firstLine="425"/>
        <w:jc w:val="both"/>
        <w:rPr>
          <w:rFonts w:ascii="PragmaticaCTT" w:hAnsi="PragmaticaCTT"/>
          <w:sz w:val="19"/>
          <w:szCs w:val="19"/>
        </w:rPr>
      </w:pPr>
      <w:r w:rsidRPr="00006007">
        <w:rPr>
          <w:rFonts w:ascii="PragmaticaCTT" w:hAnsi="PragmaticaCTT"/>
          <w:sz w:val="19"/>
          <w:szCs w:val="19"/>
        </w:rPr>
        <w:t>По мнению С.С. Алексеева, «уровень юридической техники — один из показателей уровня юр</w:t>
      </w:r>
      <w:r w:rsidRPr="00006007">
        <w:rPr>
          <w:rFonts w:ascii="PragmaticaCTT" w:hAnsi="PragmaticaCTT"/>
          <w:sz w:val="19"/>
          <w:szCs w:val="19"/>
        </w:rPr>
        <w:t>и</w:t>
      </w:r>
      <w:r w:rsidRPr="00006007">
        <w:rPr>
          <w:rFonts w:ascii="PragmaticaCTT" w:hAnsi="PragmaticaCTT"/>
          <w:sz w:val="19"/>
          <w:szCs w:val="19"/>
        </w:rPr>
        <w:t>дической культуры в стране»</w:t>
      </w:r>
      <w:r w:rsidRPr="00006007">
        <w:rPr>
          <w:rStyle w:val="aa"/>
          <w:rFonts w:ascii="PragmaticaCTT" w:hAnsi="PragmaticaCTT"/>
          <w:sz w:val="19"/>
          <w:szCs w:val="19"/>
        </w:rPr>
        <w:footnoteReference w:id="1504"/>
      </w:r>
      <w:r w:rsidRPr="00006007">
        <w:rPr>
          <w:rFonts w:ascii="PragmaticaCTT" w:hAnsi="PragmaticaCTT"/>
          <w:sz w:val="19"/>
          <w:szCs w:val="19"/>
        </w:rPr>
        <w:t>. Недооценка структурно-композиционного построения, внешнего оформления, требований логики, стиля изложения ведет к декларативности, противоречивости, н</w:t>
      </w:r>
      <w:r w:rsidRPr="00006007">
        <w:rPr>
          <w:rFonts w:ascii="PragmaticaCTT" w:hAnsi="PragmaticaCTT"/>
          <w:sz w:val="19"/>
          <w:szCs w:val="19"/>
        </w:rPr>
        <w:t>е</w:t>
      </w:r>
      <w:r w:rsidRPr="00006007">
        <w:rPr>
          <w:rFonts w:ascii="PragmaticaCTT" w:hAnsi="PragmaticaCTT"/>
          <w:sz w:val="19"/>
          <w:szCs w:val="19"/>
        </w:rPr>
        <w:t>ясности правовых актов, что создает благоприятные возможности для различных манипуляций с ними и в конечном итоге — к снижению уровня законности и правопорядка.</w:t>
      </w:r>
    </w:p>
    <w:p w:rsidR="00665BC3" w:rsidRPr="00CA648A" w:rsidRDefault="00665BC3" w:rsidP="00665BC3">
      <w:pPr>
        <w:autoSpaceDE w:val="0"/>
        <w:autoSpaceDN w:val="0"/>
        <w:adjustRightInd w:val="0"/>
        <w:rPr>
          <w:spacing w:val="-2"/>
          <w:szCs w:val="19"/>
        </w:rPr>
      </w:pPr>
      <w:r w:rsidRPr="00CA648A">
        <w:rPr>
          <w:spacing w:val="-2"/>
          <w:szCs w:val="19"/>
        </w:rPr>
        <w:t>К видам юридической техники института недействительности юридических актов следует отнести:</w:t>
      </w:r>
    </w:p>
    <w:p w:rsidR="00665BC3" w:rsidRPr="00006007" w:rsidRDefault="00665BC3" w:rsidP="00665BC3">
      <w:pPr>
        <w:autoSpaceDE w:val="0"/>
        <w:autoSpaceDN w:val="0"/>
        <w:adjustRightInd w:val="0"/>
        <w:rPr>
          <w:szCs w:val="19"/>
        </w:rPr>
      </w:pPr>
      <w:r w:rsidRPr="00006007">
        <w:rPr>
          <w:szCs w:val="19"/>
        </w:rPr>
        <w:t>1) правотворческую технику построения законодательства о недействительности юридических актов;</w:t>
      </w:r>
    </w:p>
    <w:p w:rsidR="00665BC3" w:rsidRPr="00006007" w:rsidRDefault="00665BC3" w:rsidP="00665BC3">
      <w:pPr>
        <w:autoSpaceDE w:val="0"/>
        <w:autoSpaceDN w:val="0"/>
        <w:adjustRightInd w:val="0"/>
        <w:rPr>
          <w:szCs w:val="19"/>
        </w:rPr>
      </w:pPr>
      <w:r w:rsidRPr="00006007">
        <w:rPr>
          <w:szCs w:val="19"/>
        </w:rPr>
        <w:t>2) интерпретационную технику совокупности правовых значений и юридических смыслов, терм</w:t>
      </w:r>
      <w:r w:rsidRPr="00006007">
        <w:rPr>
          <w:szCs w:val="19"/>
        </w:rPr>
        <w:t>и</w:t>
      </w:r>
      <w:r w:rsidRPr="00006007">
        <w:rPr>
          <w:szCs w:val="19"/>
        </w:rPr>
        <w:t>нов, понятий, категорий и правовых дефиниций, применяемых судами в процессе признания акта н</w:t>
      </w:r>
      <w:r w:rsidRPr="00006007">
        <w:rPr>
          <w:szCs w:val="19"/>
        </w:rPr>
        <w:t>е</w:t>
      </w:r>
      <w:r w:rsidRPr="00006007">
        <w:rPr>
          <w:szCs w:val="19"/>
        </w:rPr>
        <w:t>действительным;</w:t>
      </w:r>
    </w:p>
    <w:p w:rsidR="00665BC3" w:rsidRPr="00006007" w:rsidRDefault="00665BC3" w:rsidP="00665BC3">
      <w:pPr>
        <w:autoSpaceDE w:val="0"/>
        <w:autoSpaceDN w:val="0"/>
        <w:adjustRightInd w:val="0"/>
        <w:rPr>
          <w:szCs w:val="19"/>
        </w:rPr>
      </w:pPr>
      <w:r w:rsidRPr="00006007">
        <w:rPr>
          <w:szCs w:val="19"/>
        </w:rPr>
        <w:t>3) правореализационную технику, представляющую собой юридические механизмы по примен</w:t>
      </w:r>
      <w:r w:rsidRPr="00006007">
        <w:rPr>
          <w:szCs w:val="19"/>
        </w:rPr>
        <w:t>е</w:t>
      </w:r>
      <w:r w:rsidRPr="00006007">
        <w:rPr>
          <w:szCs w:val="19"/>
        </w:rPr>
        <w:t>нию норм о недействительности юридических актов;</w:t>
      </w:r>
    </w:p>
    <w:p w:rsidR="00665BC3" w:rsidRPr="00006007" w:rsidRDefault="00665BC3" w:rsidP="00665BC3">
      <w:pPr>
        <w:autoSpaceDE w:val="0"/>
        <w:autoSpaceDN w:val="0"/>
        <w:adjustRightInd w:val="0"/>
        <w:rPr>
          <w:szCs w:val="19"/>
        </w:rPr>
      </w:pPr>
      <w:r w:rsidRPr="00006007">
        <w:rPr>
          <w:szCs w:val="19"/>
        </w:rPr>
        <w:t>4) процессуальную технику реализации норм института недействительности юридических актов и применения последствий их недействительности.</w:t>
      </w:r>
    </w:p>
    <w:p w:rsidR="00665BC3" w:rsidRPr="00006007" w:rsidRDefault="00665BC3" w:rsidP="00665BC3">
      <w:pPr>
        <w:pStyle w:val="Default"/>
        <w:ind w:firstLine="425"/>
        <w:jc w:val="both"/>
        <w:rPr>
          <w:rFonts w:ascii="PragmaticaCTT" w:hAnsi="PragmaticaCTT"/>
          <w:color w:val="auto"/>
          <w:sz w:val="19"/>
          <w:szCs w:val="19"/>
        </w:rPr>
      </w:pPr>
      <w:r w:rsidRPr="00006007">
        <w:rPr>
          <w:rStyle w:val="FontStyle12"/>
          <w:rFonts w:ascii="PragmaticaCTT" w:hAnsi="PragmaticaCTT"/>
          <w:color w:val="auto"/>
          <w:sz w:val="19"/>
          <w:szCs w:val="19"/>
        </w:rPr>
        <w:t>Рассмотрим ряд актуальных и вместе с тем, спорных и несогласованных моментов в сфере те</w:t>
      </w:r>
      <w:r w:rsidRPr="00006007">
        <w:rPr>
          <w:rStyle w:val="FontStyle12"/>
          <w:rFonts w:ascii="PragmaticaCTT" w:hAnsi="PragmaticaCTT"/>
          <w:color w:val="auto"/>
          <w:sz w:val="19"/>
          <w:szCs w:val="19"/>
        </w:rPr>
        <w:t>х</w:t>
      </w:r>
      <w:r w:rsidRPr="00006007">
        <w:rPr>
          <w:rStyle w:val="FontStyle12"/>
          <w:rFonts w:ascii="PragmaticaCTT" w:hAnsi="PragmaticaCTT"/>
          <w:color w:val="auto"/>
          <w:sz w:val="19"/>
          <w:szCs w:val="19"/>
        </w:rPr>
        <w:t xml:space="preserve">ники законодательства о </w:t>
      </w:r>
      <w:r w:rsidRPr="00006007">
        <w:rPr>
          <w:rFonts w:ascii="PragmaticaCTT" w:hAnsi="PragmaticaCTT"/>
          <w:color w:val="auto"/>
          <w:sz w:val="19"/>
          <w:szCs w:val="19"/>
        </w:rPr>
        <w:t>недействительности юридических актов, а также в интерпретационной те</w:t>
      </w:r>
      <w:r w:rsidRPr="00006007">
        <w:rPr>
          <w:rFonts w:ascii="PragmaticaCTT" w:hAnsi="PragmaticaCTT"/>
          <w:color w:val="auto"/>
          <w:sz w:val="19"/>
          <w:szCs w:val="19"/>
        </w:rPr>
        <w:t>х</w:t>
      </w:r>
      <w:r w:rsidRPr="00006007">
        <w:rPr>
          <w:rFonts w:ascii="PragmaticaCTT" w:hAnsi="PragmaticaCTT"/>
          <w:color w:val="auto"/>
          <w:sz w:val="19"/>
          <w:szCs w:val="19"/>
        </w:rPr>
        <w:t>нике категорий, применяемых судами в процессе признания акта недействительным.</w:t>
      </w:r>
    </w:p>
    <w:p w:rsidR="00665BC3" w:rsidRPr="00006007" w:rsidRDefault="00665BC3" w:rsidP="00665BC3">
      <w:pPr>
        <w:pStyle w:val="HTML"/>
        <w:ind w:firstLine="425"/>
        <w:jc w:val="both"/>
        <w:rPr>
          <w:rFonts w:ascii="PragmaticaCTT" w:hAnsi="PragmaticaCTT" w:cs="Times New Roman"/>
          <w:sz w:val="19"/>
          <w:szCs w:val="19"/>
          <w:lang w:val="ru-RU"/>
        </w:rPr>
      </w:pPr>
      <w:r w:rsidRPr="00006007">
        <w:rPr>
          <w:rFonts w:ascii="PragmaticaCTT" w:hAnsi="PragmaticaCTT" w:cs="Times New Roman"/>
          <w:sz w:val="19"/>
          <w:szCs w:val="19"/>
          <w:lang w:val="ru-RU"/>
        </w:rPr>
        <w:t>Часть 1 статьи 251 Гражданского процессуального кодекса РФ предусматривает право граждан, организаций, считающих, что принятым и опубликованным в установленном порядке нормативным правовым актом органа государственной власти, органа местного самоуправления или должностного лица нарушаются их права и свободы, гарантированные Конституцией Российской Федерации, зак</w:t>
      </w:r>
      <w:r w:rsidRPr="00006007">
        <w:rPr>
          <w:rFonts w:ascii="PragmaticaCTT" w:hAnsi="PragmaticaCTT" w:cs="Times New Roman"/>
          <w:sz w:val="19"/>
          <w:szCs w:val="19"/>
          <w:lang w:val="ru-RU"/>
        </w:rPr>
        <w:t>о</w:t>
      </w:r>
      <w:r w:rsidRPr="00006007">
        <w:rPr>
          <w:rFonts w:ascii="PragmaticaCTT" w:hAnsi="PragmaticaCTT" w:cs="Times New Roman"/>
          <w:sz w:val="19"/>
          <w:szCs w:val="19"/>
          <w:lang w:val="ru-RU"/>
        </w:rPr>
        <w:t xml:space="preserve">нами и другими нормативными правовыми актами, а также прокурора в пределах своей компетенции </w:t>
      </w:r>
      <w:r w:rsidRPr="00C445E6">
        <w:rPr>
          <w:rFonts w:ascii="PragmaticaCTT" w:hAnsi="PragmaticaCTT" w:cs="Times New Roman"/>
          <w:spacing w:val="-2"/>
          <w:sz w:val="19"/>
          <w:szCs w:val="19"/>
          <w:lang w:val="ru-RU"/>
        </w:rPr>
        <w:t>обратиться в суд с заявлением о признании этого акта противоречащим закону полностью или в части.</w:t>
      </w:r>
      <w:r w:rsidRPr="00006007">
        <w:rPr>
          <w:rFonts w:ascii="PragmaticaCTT" w:hAnsi="PragmaticaCTT" w:cs="Times New Roman"/>
          <w:sz w:val="19"/>
          <w:szCs w:val="19"/>
          <w:lang w:val="ru-RU"/>
        </w:rPr>
        <w:t xml:space="preserve"> Результатом удовлетворения данного заявления в соответствии с частью 2 статьи 253 Гражданского процессуального кодекса РФ является решение суда о признании нормативного правового акта н</w:t>
      </w:r>
      <w:r w:rsidRPr="00006007">
        <w:rPr>
          <w:rFonts w:ascii="PragmaticaCTT" w:hAnsi="PragmaticaCTT" w:cs="Times New Roman"/>
          <w:sz w:val="19"/>
          <w:szCs w:val="19"/>
          <w:lang w:val="ru-RU"/>
        </w:rPr>
        <w:t>е</w:t>
      </w:r>
      <w:r w:rsidRPr="00006007">
        <w:rPr>
          <w:rFonts w:ascii="PragmaticaCTT" w:hAnsi="PragmaticaCTT" w:cs="Times New Roman"/>
          <w:sz w:val="19"/>
          <w:szCs w:val="19"/>
          <w:lang w:val="ru-RU"/>
        </w:rPr>
        <w:t>действующим полностью или в части со дня его принятия или иного времени, указанного судом.</w:t>
      </w:r>
    </w:p>
    <w:p w:rsidR="00665BC3" w:rsidRPr="00006007" w:rsidRDefault="00665BC3" w:rsidP="00665BC3">
      <w:pPr>
        <w:pStyle w:val="HTML"/>
        <w:ind w:firstLine="425"/>
        <w:jc w:val="both"/>
        <w:rPr>
          <w:rFonts w:ascii="PragmaticaCTT" w:hAnsi="PragmaticaCTT" w:cs="Times New Roman"/>
          <w:sz w:val="19"/>
          <w:szCs w:val="19"/>
          <w:lang w:val="ru-RU"/>
        </w:rPr>
      </w:pPr>
      <w:r w:rsidRPr="00006007">
        <w:rPr>
          <w:rFonts w:ascii="PragmaticaCTT" w:hAnsi="PragmaticaCTT" w:cs="Times New Roman"/>
          <w:sz w:val="19"/>
          <w:szCs w:val="19"/>
          <w:lang w:val="ru-RU"/>
        </w:rPr>
        <w:lastRenderedPageBreak/>
        <w:t>Наличие в двух равных по силе нормативных правовых актах различных формулировок для об</w:t>
      </w:r>
      <w:r w:rsidRPr="00006007">
        <w:rPr>
          <w:rFonts w:ascii="PragmaticaCTT" w:hAnsi="PragmaticaCTT" w:cs="Times New Roman"/>
          <w:sz w:val="19"/>
          <w:szCs w:val="19"/>
          <w:lang w:val="ru-RU"/>
        </w:rPr>
        <w:t>о</w:t>
      </w:r>
      <w:r w:rsidRPr="00006007">
        <w:rPr>
          <w:rFonts w:ascii="PragmaticaCTT" w:hAnsi="PragmaticaCTT" w:cs="Times New Roman"/>
          <w:sz w:val="19"/>
          <w:szCs w:val="19"/>
          <w:lang w:val="ru-RU"/>
        </w:rPr>
        <w:t>значения процесса признания акта противоречащим закону вызывает вопрос о разграничении данных понятий.</w:t>
      </w:r>
    </w:p>
    <w:p w:rsidR="00665BC3" w:rsidRPr="00006007" w:rsidRDefault="00665BC3" w:rsidP="00665BC3">
      <w:pPr>
        <w:pStyle w:val="HTML"/>
        <w:ind w:firstLine="425"/>
        <w:jc w:val="both"/>
        <w:rPr>
          <w:rFonts w:ascii="PragmaticaCTT" w:hAnsi="PragmaticaCTT" w:cs="Times New Roman"/>
          <w:sz w:val="19"/>
          <w:szCs w:val="19"/>
          <w:lang w:val="ru-RU"/>
        </w:rPr>
      </w:pPr>
      <w:r w:rsidRPr="00006007">
        <w:rPr>
          <w:rFonts w:ascii="PragmaticaCTT" w:hAnsi="PragmaticaCTT" w:cs="Times New Roman"/>
          <w:sz w:val="19"/>
          <w:szCs w:val="19"/>
          <w:shd w:val="clear" w:color="auto" w:fill="FFFFFF"/>
          <w:lang w:val="ru-RU"/>
        </w:rPr>
        <w:t xml:space="preserve">В </w:t>
      </w:r>
      <w:r w:rsidR="00CA648A">
        <w:rPr>
          <w:rFonts w:ascii="PragmaticaCTT" w:hAnsi="PragmaticaCTT" w:cs="Times New Roman"/>
          <w:sz w:val="19"/>
          <w:szCs w:val="19"/>
          <w:shd w:val="clear" w:color="auto" w:fill="FFFFFF"/>
          <w:lang w:val="ru-RU"/>
        </w:rPr>
        <w:t>п</w:t>
      </w:r>
      <w:r w:rsidRPr="00006007">
        <w:rPr>
          <w:rFonts w:ascii="PragmaticaCTT" w:hAnsi="PragmaticaCTT" w:cs="Times New Roman"/>
          <w:sz w:val="19"/>
          <w:szCs w:val="19"/>
          <w:shd w:val="clear" w:color="auto" w:fill="FFFFFF"/>
          <w:lang w:val="ru-RU"/>
        </w:rPr>
        <w:t xml:space="preserve">остановлении </w:t>
      </w:r>
      <w:r w:rsidRPr="00006007">
        <w:rPr>
          <w:rFonts w:ascii="PragmaticaCTT" w:hAnsi="PragmaticaCTT" w:cs="Times New Roman"/>
          <w:sz w:val="19"/>
          <w:szCs w:val="19"/>
          <w:lang w:val="ru-RU"/>
        </w:rPr>
        <w:t>№ 19-П</w:t>
      </w:r>
      <w:r w:rsidRPr="00006007">
        <w:rPr>
          <w:rFonts w:ascii="PragmaticaCTT" w:hAnsi="PragmaticaCTT" w:cs="Times New Roman"/>
          <w:sz w:val="19"/>
          <w:szCs w:val="19"/>
          <w:shd w:val="clear" w:color="auto" w:fill="FFFFFF"/>
          <w:lang w:val="ru-RU"/>
        </w:rPr>
        <w:t xml:space="preserve"> Конституционный </w:t>
      </w:r>
      <w:r w:rsidR="00CA648A">
        <w:rPr>
          <w:rFonts w:ascii="PragmaticaCTT" w:hAnsi="PragmaticaCTT" w:cs="Times New Roman"/>
          <w:sz w:val="19"/>
          <w:szCs w:val="19"/>
          <w:shd w:val="clear" w:color="auto" w:fill="FFFFFF"/>
          <w:lang w:val="ru-RU"/>
        </w:rPr>
        <w:t>с</w:t>
      </w:r>
      <w:r w:rsidRPr="00006007">
        <w:rPr>
          <w:rFonts w:ascii="PragmaticaCTT" w:hAnsi="PragmaticaCTT" w:cs="Times New Roman"/>
          <w:sz w:val="19"/>
          <w:szCs w:val="19"/>
          <w:shd w:val="clear" w:color="auto" w:fill="FFFFFF"/>
          <w:lang w:val="ru-RU"/>
        </w:rPr>
        <w:t>уд РФ обозначает акты, признанные не соответс</w:t>
      </w:r>
      <w:r w:rsidRPr="00006007">
        <w:rPr>
          <w:rFonts w:ascii="PragmaticaCTT" w:hAnsi="PragmaticaCTT" w:cs="Times New Roman"/>
          <w:sz w:val="19"/>
          <w:szCs w:val="19"/>
          <w:shd w:val="clear" w:color="auto" w:fill="FFFFFF"/>
          <w:lang w:val="ru-RU"/>
        </w:rPr>
        <w:t>т</w:t>
      </w:r>
      <w:r w:rsidRPr="00006007">
        <w:rPr>
          <w:rFonts w:ascii="PragmaticaCTT" w:hAnsi="PragmaticaCTT" w:cs="Times New Roman"/>
          <w:sz w:val="19"/>
          <w:szCs w:val="19"/>
          <w:shd w:val="clear" w:color="auto" w:fill="FFFFFF"/>
          <w:lang w:val="ru-RU"/>
        </w:rPr>
        <w:t>вующими Конституции РФ, термином «</w:t>
      </w:r>
      <w:r w:rsidRPr="00006007">
        <w:rPr>
          <w:rFonts w:ascii="PragmaticaCTT" w:hAnsi="PragmaticaCTT" w:cs="Times New Roman"/>
          <w:iCs/>
          <w:sz w:val="19"/>
          <w:szCs w:val="19"/>
          <w:shd w:val="clear" w:color="auto" w:fill="FFFFFF"/>
          <w:lang w:val="ru-RU"/>
        </w:rPr>
        <w:t>недействующие».</w:t>
      </w:r>
      <w:r w:rsidRPr="00006007">
        <w:rPr>
          <w:rFonts w:ascii="PragmaticaCTT" w:hAnsi="PragmaticaCTT" w:cs="Times New Roman"/>
          <w:b/>
          <w:bCs/>
          <w:sz w:val="19"/>
          <w:szCs w:val="19"/>
          <w:shd w:val="clear" w:color="auto" w:fill="FFFFFF"/>
          <w:lang w:val="ru-RU"/>
        </w:rPr>
        <w:t xml:space="preserve"> </w:t>
      </w:r>
      <w:r w:rsidRPr="00006007">
        <w:rPr>
          <w:rFonts w:ascii="PragmaticaCTT" w:hAnsi="PragmaticaCTT" w:cs="Times New Roman"/>
          <w:sz w:val="19"/>
          <w:szCs w:val="19"/>
          <w:lang w:val="ru-RU"/>
        </w:rPr>
        <w:t xml:space="preserve">В </w:t>
      </w:r>
      <w:r w:rsidR="00CA648A">
        <w:rPr>
          <w:rFonts w:ascii="PragmaticaCTT" w:hAnsi="PragmaticaCTT" w:cs="Times New Roman"/>
          <w:sz w:val="19"/>
          <w:szCs w:val="19"/>
          <w:lang w:val="ru-RU"/>
        </w:rPr>
        <w:t>п</w:t>
      </w:r>
      <w:r w:rsidRPr="00006007">
        <w:rPr>
          <w:rFonts w:ascii="PragmaticaCTT" w:hAnsi="PragmaticaCTT" w:cs="Times New Roman"/>
          <w:sz w:val="19"/>
          <w:szCs w:val="19"/>
          <w:lang w:val="ru-RU"/>
        </w:rPr>
        <w:t>остановлении от 11 ап</w:t>
      </w:r>
      <w:r w:rsidR="00C445E6">
        <w:rPr>
          <w:rFonts w:ascii="PragmaticaCTT" w:hAnsi="PragmaticaCTT" w:cs="Times New Roman"/>
          <w:sz w:val="19"/>
          <w:szCs w:val="19"/>
          <w:lang w:val="ru-RU"/>
        </w:rPr>
        <w:t>реля 2000 года № </w:t>
      </w:r>
      <w:r w:rsidRPr="00006007">
        <w:rPr>
          <w:rFonts w:ascii="PragmaticaCTT" w:hAnsi="PragmaticaCTT" w:cs="Times New Roman"/>
          <w:sz w:val="19"/>
          <w:szCs w:val="19"/>
          <w:lang w:val="ru-RU"/>
        </w:rPr>
        <w:t xml:space="preserve">6-П Конституционный </w:t>
      </w:r>
      <w:r w:rsidR="00CA648A">
        <w:rPr>
          <w:rFonts w:ascii="PragmaticaCTT" w:hAnsi="PragmaticaCTT" w:cs="Times New Roman"/>
          <w:sz w:val="19"/>
          <w:szCs w:val="19"/>
          <w:lang w:val="ru-RU"/>
        </w:rPr>
        <w:t>с</w:t>
      </w:r>
      <w:r w:rsidRPr="00006007">
        <w:rPr>
          <w:rFonts w:ascii="PragmaticaCTT" w:hAnsi="PragmaticaCTT" w:cs="Times New Roman"/>
          <w:sz w:val="19"/>
          <w:szCs w:val="19"/>
          <w:lang w:val="ru-RU"/>
        </w:rPr>
        <w:t xml:space="preserve">уд РФ понятию неконституционный акт придает значение </w:t>
      </w:r>
      <w:r w:rsidRPr="00006007">
        <w:rPr>
          <w:rFonts w:ascii="PragmaticaCTT" w:hAnsi="PragmaticaCTT" w:cs="Times New Roman"/>
          <w:iCs/>
          <w:sz w:val="19"/>
          <w:szCs w:val="19"/>
          <w:lang w:val="ru-RU"/>
        </w:rPr>
        <w:t>недействительн</w:t>
      </w:r>
      <w:r w:rsidRPr="00006007">
        <w:rPr>
          <w:rFonts w:ascii="PragmaticaCTT" w:hAnsi="PragmaticaCTT" w:cs="Times New Roman"/>
          <w:iCs/>
          <w:sz w:val="19"/>
          <w:szCs w:val="19"/>
          <w:lang w:val="ru-RU"/>
        </w:rPr>
        <w:t>о</w:t>
      </w:r>
      <w:r w:rsidRPr="00006007">
        <w:rPr>
          <w:rFonts w:ascii="PragmaticaCTT" w:hAnsi="PragmaticaCTT" w:cs="Times New Roman"/>
          <w:iCs/>
          <w:sz w:val="19"/>
          <w:szCs w:val="19"/>
          <w:lang w:val="ru-RU"/>
        </w:rPr>
        <w:t>го</w:t>
      </w:r>
      <w:r w:rsidRPr="00006007">
        <w:rPr>
          <w:rFonts w:ascii="PragmaticaCTT" w:hAnsi="PragmaticaCTT" w:cs="Times New Roman"/>
          <w:sz w:val="19"/>
          <w:szCs w:val="19"/>
          <w:lang w:val="ru-RU"/>
        </w:rPr>
        <w:t xml:space="preserve"> акта. Решение суда общей юрисдикции, которым закон субъекта Российской Федерации признан противоречащим федеральному закону, по своей природе не является подтверждением недейств</w:t>
      </w:r>
      <w:r w:rsidRPr="00006007">
        <w:rPr>
          <w:rFonts w:ascii="PragmaticaCTT" w:hAnsi="PragmaticaCTT" w:cs="Times New Roman"/>
          <w:sz w:val="19"/>
          <w:szCs w:val="19"/>
          <w:lang w:val="ru-RU"/>
        </w:rPr>
        <w:t>и</w:t>
      </w:r>
      <w:r w:rsidRPr="00006007">
        <w:rPr>
          <w:rFonts w:ascii="PragmaticaCTT" w:hAnsi="PragmaticaCTT" w:cs="Times New Roman"/>
          <w:sz w:val="19"/>
          <w:szCs w:val="19"/>
          <w:lang w:val="ru-RU"/>
        </w:rPr>
        <w:t>тельности закона, его отмены самим судом, тем более лишения его юридической силы с момента и</w:t>
      </w:r>
      <w:r w:rsidRPr="00006007">
        <w:rPr>
          <w:rFonts w:ascii="PragmaticaCTT" w:hAnsi="PragmaticaCTT" w:cs="Times New Roman"/>
          <w:sz w:val="19"/>
          <w:szCs w:val="19"/>
          <w:lang w:val="ru-RU"/>
        </w:rPr>
        <w:t>з</w:t>
      </w:r>
      <w:r w:rsidRPr="00006007">
        <w:rPr>
          <w:rFonts w:ascii="PragmaticaCTT" w:hAnsi="PragmaticaCTT" w:cs="Times New Roman"/>
          <w:sz w:val="19"/>
          <w:szCs w:val="19"/>
          <w:lang w:val="ru-RU"/>
        </w:rPr>
        <w:t>дания, а означает лишь признание его недействующим и, следовательно, с момента вступления р</w:t>
      </w:r>
      <w:r w:rsidRPr="00006007">
        <w:rPr>
          <w:rFonts w:ascii="PragmaticaCTT" w:hAnsi="PragmaticaCTT" w:cs="Times New Roman"/>
          <w:sz w:val="19"/>
          <w:szCs w:val="19"/>
          <w:lang w:val="ru-RU"/>
        </w:rPr>
        <w:t>е</w:t>
      </w:r>
      <w:r w:rsidRPr="00006007">
        <w:rPr>
          <w:rFonts w:ascii="PragmaticaCTT" w:hAnsi="PragmaticaCTT" w:cs="Times New Roman"/>
          <w:sz w:val="19"/>
          <w:szCs w:val="19"/>
          <w:lang w:val="ru-RU"/>
        </w:rPr>
        <w:t>шения суда в силу не подлежащим применению</w:t>
      </w:r>
      <w:r w:rsidRPr="00006007">
        <w:rPr>
          <w:rStyle w:val="aa"/>
          <w:rFonts w:ascii="PragmaticaCTT" w:hAnsi="PragmaticaCTT"/>
          <w:sz w:val="19"/>
          <w:szCs w:val="19"/>
          <w:lang w:val="ru-RU"/>
        </w:rPr>
        <w:footnoteReference w:id="1505"/>
      </w:r>
      <w:r w:rsidRPr="00006007">
        <w:rPr>
          <w:rFonts w:ascii="PragmaticaCTT" w:hAnsi="PragmaticaCTT" w:cs="Times New Roman"/>
          <w:sz w:val="19"/>
          <w:szCs w:val="19"/>
          <w:lang w:val="ru-RU"/>
        </w:rPr>
        <w:t>.</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Согласно позиции Конституционного суда РФ различия в юридических последствиях признания закона субъекта Российской Федерации недействительным и признания закона субъекта Российской Федерации недействующим обусловлены различиями между его несоответствием Конституции Ро</w:t>
      </w:r>
      <w:r w:rsidRPr="00006007">
        <w:rPr>
          <w:rFonts w:ascii="PragmaticaCTT" w:hAnsi="PragmaticaCTT"/>
          <w:color w:val="auto"/>
          <w:sz w:val="19"/>
          <w:szCs w:val="19"/>
        </w:rPr>
        <w:t>с</w:t>
      </w:r>
      <w:r w:rsidRPr="00006007">
        <w:rPr>
          <w:rFonts w:ascii="PragmaticaCTT" w:hAnsi="PragmaticaCTT"/>
          <w:color w:val="auto"/>
          <w:sz w:val="19"/>
          <w:szCs w:val="19"/>
        </w:rPr>
        <w:t>сийской Федерации и несоответствием федеральному закону.</w:t>
      </w:r>
    </w:p>
    <w:p w:rsidR="00665BC3" w:rsidRPr="00006007" w:rsidRDefault="00665BC3" w:rsidP="00665BC3">
      <w:pPr>
        <w:pStyle w:val="af2"/>
        <w:shd w:val="clear" w:color="auto" w:fill="FFFFFF"/>
        <w:spacing w:before="0" w:beforeAutospacing="0" w:after="0" w:afterAutospacing="0"/>
        <w:ind w:firstLine="425"/>
        <w:jc w:val="both"/>
        <w:rPr>
          <w:rFonts w:ascii="PragmaticaCTT" w:hAnsi="PragmaticaCTT"/>
          <w:bCs/>
          <w:sz w:val="19"/>
          <w:szCs w:val="19"/>
        </w:rPr>
      </w:pPr>
      <w:r w:rsidRPr="00006007">
        <w:rPr>
          <w:rFonts w:ascii="PragmaticaCTT" w:hAnsi="PragmaticaCTT"/>
          <w:sz w:val="19"/>
          <w:szCs w:val="19"/>
        </w:rPr>
        <w:t>Рассмотрение судом общей юрисдикции дела о проверке закона субъекта Российской Федер</w:t>
      </w:r>
      <w:r w:rsidRPr="00006007">
        <w:rPr>
          <w:rFonts w:ascii="PragmaticaCTT" w:hAnsi="PragmaticaCTT"/>
          <w:sz w:val="19"/>
          <w:szCs w:val="19"/>
        </w:rPr>
        <w:t>а</w:t>
      </w:r>
      <w:r w:rsidRPr="00006007">
        <w:rPr>
          <w:rFonts w:ascii="PragmaticaCTT" w:hAnsi="PragmaticaCTT"/>
          <w:sz w:val="19"/>
          <w:szCs w:val="19"/>
        </w:rPr>
        <w:t>ции, в результате которой он может быть признан противоречащим федеральному закону, не искл</w:t>
      </w:r>
      <w:r w:rsidRPr="00006007">
        <w:rPr>
          <w:rFonts w:ascii="PragmaticaCTT" w:hAnsi="PragmaticaCTT"/>
          <w:sz w:val="19"/>
          <w:szCs w:val="19"/>
        </w:rPr>
        <w:t>ю</w:t>
      </w:r>
      <w:r w:rsidRPr="00006007">
        <w:rPr>
          <w:rFonts w:ascii="PragmaticaCTT" w:hAnsi="PragmaticaCTT"/>
          <w:sz w:val="19"/>
          <w:szCs w:val="19"/>
        </w:rPr>
        <w:t xml:space="preserve">чает последующей проверки его конституционности в порядке конституционного судопроизводства. </w:t>
      </w:r>
      <w:r w:rsidRPr="00006007">
        <w:rPr>
          <w:rFonts w:ascii="PragmaticaCTT" w:hAnsi="PragmaticaCTT"/>
          <w:bCs/>
          <w:sz w:val="19"/>
          <w:szCs w:val="19"/>
        </w:rPr>
        <w:t>В то</w:t>
      </w:r>
      <w:r w:rsidR="00CA648A">
        <w:rPr>
          <w:rFonts w:ascii="PragmaticaCTT" w:hAnsi="PragmaticaCTT"/>
          <w:bCs/>
          <w:sz w:val="19"/>
          <w:szCs w:val="19"/>
        </w:rPr>
        <w:t xml:space="preserve"> </w:t>
      </w:r>
      <w:r w:rsidRPr="00006007">
        <w:rPr>
          <w:rFonts w:ascii="PragmaticaCTT" w:hAnsi="PragmaticaCTT"/>
          <w:bCs/>
          <w:sz w:val="19"/>
          <w:szCs w:val="19"/>
        </w:rPr>
        <w:t>же время признание акта недействующим предполагало, в соответствии с практикой суда, сущ</w:t>
      </w:r>
      <w:r w:rsidRPr="00006007">
        <w:rPr>
          <w:rFonts w:ascii="PragmaticaCTT" w:hAnsi="PragmaticaCTT"/>
          <w:bCs/>
          <w:sz w:val="19"/>
          <w:szCs w:val="19"/>
        </w:rPr>
        <w:t>е</w:t>
      </w:r>
      <w:r w:rsidRPr="00006007">
        <w:rPr>
          <w:rFonts w:ascii="PragmaticaCTT" w:hAnsi="PragmaticaCTT"/>
          <w:bCs/>
          <w:sz w:val="19"/>
          <w:szCs w:val="19"/>
        </w:rPr>
        <w:t>ствовавшей до принятия ГПК РФ, признать акт неприменяемым с определенного момента. Важно подчеркнуть то, что в соответствии с судебной практикой, существовавшей при ГПК РСФСР, суд пол</w:t>
      </w:r>
      <w:r w:rsidRPr="00006007">
        <w:rPr>
          <w:rFonts w:ascii="PragmaticaCTT" w:hAnsi="PragmaticaCTT"/>
          <w:bCs/>
          <w:sz w:val="19"/>
          <w:szCs w:val="19"/>
        </w:rPr>
        <w:t>а</w:t>
      </w:r>
      <w:r w:rsidRPr="00006007">
        <w:rPr>
          <w:rFonts w:ascii="PragmaticaCTT" w:hAnsi="PragmaticaCTT"/>
          <w:bCs/>
          <w:sz w:val="19"/>
          <w:szCs w:val="19"/>
        </w:rPr>
        <w:t>гал, что акт может быть признан незаконным с того момента, когда в законодательстве сложились противоречия норм двух или более нормативных правовых актов, в то</w:t>
      </w:r>
      <w:r w:rsidR="00CA648A">
        <w:rPr>
          <w:rFonts w:ascii="PragmaticaCTT" w:hAnsi="PragmaticaCTT"/>
          <w:bCs/>
          <w:sz w:val="19"/>
          <w:szCs w:val="19"/>
        </w:rPr>
        <w:t xml:space="preserve"> </w:t>
      </w:r>
      <w:r w:rsidRPr="00006007">
        <w:rPr>
          <w:rFonts w:ascii="PragmaticaCTT" w:hAnsi="PragmaticaCTT"/>
          <w:bCs/>
          <w:sz w:val="19"/>
          <w:szCs w:val="19"/>
        </w:rPr>
        <w:t xml:space="preserve">же время акт мог быть признан недействующим только с момента вынесения судебного решения. Подобную позицию Верховный </w:t>
      </w:r>
      <w:r w:rsidR="00C445E6">
        <w:rPr>
          <w:rFonts w:ascii="PragmaticaCTT" w:hAnsi="PragmaticaCTT"/>
          <w:bCs/>
          <w:sz w:val="19"/>
          <w:szCs w:val="19"/>
        </w:rPr>
        <w:t>С</w:t>
      </w:r>
      <w:r w:rsidRPr="00006007">
        <w:rPr>
          <w:rFonts w:ascii="PragmaticaCTT" w:hAnsi="PragmaticaCTT"/>
          <w:bCs/>
          <w:sz w:val="19"/>
          <w:szCs w:val="19"/>
        </w:rPr>
        <w:t>уд РФ занимал исходя из того, что, хотя акт</w:t>
      </w:r>
      <w:r w:rsidR="00CA648A">
        <w:rPr>
          <w:rFonts w:ascii="PragmaticaCTT" w:hAnsi="PragmaticaCTT"/>
          <w:bCs/>
          <w:sz w:val="19"/>
          <w:szCs w:val="19"/>
        </w:rPr>
        <w:t>,</w:t>
      </w:r>
      <w:r w:rsidRPr="00006007">
        <w:rPr>
          <w:rFonts w:ascii="PragmaticaCTT" w:hAnsi="PragmaticaCTT"/>
          <w:bCs/>
          <w:sz w:val="19"/>
          <w:szCs w:val="19"/>
        </w:rPr>
        <w:t xml:space="preserve"> как установил суд</w:t>
      </w:r>
      <w:r w:rsidR="00CA648A">
        <w:rPr>
          <w:rFonts w:ascii="PragmaticaCTT" w:hAnsi="PragmaticaCTT"/>
          <w:bCs/>
          <w:sz w:val="19"/>
          <w:szCs w:val="19"/>
        </w:rPr>
        <w:t>,</w:t>
      </w:r>
      <w:r w:rsidRPr="00006007">
        <w:rPr>
          <w:rFonts w:ascii="PragmaticaCTT" w:hAnsi="PragmaticaCTT"/>
          <w:bCs/>
          <w:sz w:val="19"/>
          <w:szCs w:val="19"/>
        </w:rPr>
        <w:t xml:space="preserve"> и был незаконным, тем не менее, он пр</w:t>
      </w:r>
      <w:r w:rsidRPr="00006007">
        <w:rPr>
          <w:rFonts w:ascii="PragmaticaCTT" w:hAnsi="PragmaticaCTT"/>
          <w:bCs/>
          <w:sz w:val="19"/>
          <w:szCs w:val="19"/>
        </w:rPr>
        <w:t>и</w:t>
      </w:r>
      <w:r w:rsidRPr="00006007">
        <w:rPr>
          <w:rFonts w:ascii="PragmaticaCTT" w:hAnsi="PragmaticaCTT"/>
          <w:bCs/>
          <w:sz w:val="19"/>
          <w:szCs w:val="19"/>
        </w:rPr>
        <w:t>менялся до вынесения судебного решения. Поскольку он применялся, значит, он порождал права и обязанности для определенных субъектов. Создание прав и обязанностей, их изменение и прекращ</w:t>
      </w:r>
      <w:r w:rsidRPr="00006007">
        <w:rPr>
          <w:rFonts w:ascii="PragmaticaCTT" w:hAnsi="PragmaticaCTT"/>
          <w:bCs/>
          <w:sz w:val="19"/>
          <w:szCs w:val="19"/>
        </w:rPr>
        <w:t>е</w:t>
      </w:r>
      <w:r w:rsidRPr="00006007">
        <w:rPr>
          <w:rFonts w:ascii="PragmaticaCTT" w:hAnsi="PragmaticaCTT"/>
          <w:bCs/>
          <w:sz w:val="19"/>
          <w:szCs w:val="19"/>
        </w:rPr>
        <w:t>ние есть н</w:t>
      </w:r>
      <w:r w:rsidR="00CA648A">
        <w:rPr>
          <w:rFonts w:ascii="PragmaticaCTT" w:hAnsi="PragmaticaCTT"/>
          <w:bCs/>
          <w:sz w:val="19"/>
          <w:szCs w:val="19"/>
        </w:rPr>
        <w:t xml:space="preserve">е </w:t>
      </w:r>
      <w:r w:rsidRPr="00006007">
        <w:rPr>
          <w:rFonts w:ascii="PragmaticaCTT" w:hAnsi="PragmaticaCTT"/>
          <w:bCs/>
          <w:sz w:val="19"/>
          <w:szCs w:val="19"/>
        </w:rPr>
        <w:t>что иное, как действие акта. Таким образом, акт действовал до принятия судебного реш</w:t>
      </w:r>
      <w:r w:rsidRPr="00006007">
        <w:rPr>
          <w:rFonts w:ascii="PragmaticaCTT" w:hAnsi="PragmaticaCTT"/>
          <w:bCs/>
          <w:sz w:val="19"/>
          <w:szCs w:val="19"/>
        </w:rPr>
        <w:t>е</w:t>
      </w:r>
      <w:r w:rsidRPr="00006007">
        <w:rPr>
          <w:rFonts w:ascii="PragmaticaCTT" w:hAnsi="PragmaticaCTT"/>
          <w:bCs/>
          <w:sz w:val="19"/>
          <w:szCs w:val="19"/>
        </w:rPr>
        <w:t>ния о его незаконности.</w:t>
      </w:r>
    </w:p>
    <w:p w:rsidR="00665BC3" w:rsidRPr="00006007" w:rsidRDefault="00665BC3" w:rsidP="00665BC3">
      <w:pPr>
        <w:pStyle w:val="af2"/>
        <w:shd w:val="clear" w:color="auto" w:fill="FFFFFF"/>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Получается, что признать его недействующим с момента его принятия либо с момента появления противоречий между ним и законодательством большей юридической силы невозможно, так как он действовал. Именно поэтому он признавался незаконным с момента появления противоречия, но н</w:t>
      </w:r>
      <w:r w:rsidRPr="00006007">
        <w:rPr>
          <w:rFonts w:ascii="PragmaticaCTT" w:hAnsi="PragmaticaCTT"/>
          <w:bCs/>
          <w:sz w:val="19"/>
          <w:szCs w:val="19"/>
        </w:rPr>
        <w:t>е</w:t>
      </w:r>
      <w:r w:rsidRPr="00006007">
        <w:rPr>
          <w:rFonts w:ascii="PragmaticaCTT" w:hAnsi="PragmaticaCTT"/>
          <w:bCs/>
          <w:sz w:val="19"/>
          <w:szCs w:val="19"/>
        </w:rPr>
        <w:t>действующим лишь с момента принятия решения.</w:t>
      </w:r>
    </w:p>
    <w:p w:rsidR="00665BC3" w:rsidRPr="00CA648A" w:rsidRDefault="00665BC3" w:rsidP="00665BC3">
      <w:pPr>
        <w:pStyle w:val="af2"/>
        <w:shd w:val="clear" w:color="auto" w:fill="FFFFFF"/>
        <w:spacing w:before="0" w:beforeAutospacing="0" w:after="0" w:afterAutospacing="0"/>
        <w:ind w:firstLine="425"/>
        <w:jc w:val="both"/>
        <w:rPr>
          <w:rFonts w:ascii="PragmaticaCTT" w:hAnsi="PragmaticaCTT"/>
          <w:bCs/>
          <w:spacing w:val="-4"/>
          <w:sz w:val="19"/>
          <w:szCs w:val="19"/>
        </w:rPr>
      </w:pPr>
      <w:r w:rsidRPr="00CA648A">
        <w:rPr>
          <w:rFonts w:ascii="PragmaticaCTT" w:hAnsi="PragmaticaCTT"/>
          <w:bCs/>
          <w:spacing w:val="-4"/>
          <w:sz w:val="19"/>
          <w:szCs w:val="19"/>
        </w:rPr>
        <w:t>Однако принятие нового ГПК РФ изменило значение термина «недействующий». В соответствии со статьей 253 ГПК РФ в случае удовлетворени</w:t>
      </w:r>
      <w:r w:rsidR="00CA648A" w:rsidRPr="00CA648A">
        <w:rPr>
          <w:rFonts w:ascii="PragmaticaCTT" w:hAnsi="PragmaticaCTT"/>
          <w:bCs/>
          <w:spacing w:val="-4"/>
          <w:sz w:val="19"/>
          <w:szCs w:val="19"/>
        </w:rPr>
        <w:t>я</w:t>
      </w:r>
      <w:r w:rsidRPr="00CA648A">
        <w:rPr>
          <w:rFonts w:ascii="PragmaticaCTT" w:hAnsi="PragmaticaCTT"/>
          <w:bCs/>
          <w:spacing w:val="-4"/>
          <w:sz w:val="19"/>
          <w:szCs w:val="19"/>
        </w:rPr>
        <w:t xml:space="preserve"> судом заявления лица об оспаривании нормативного прав</w:t>
      </w:r>
      <w:r w:rsidRPr="00CA648A">
        <w:rPr>
          <w:rFonts w:ascii="PragmaticaCTT" w:hAnsi="PragmaticaCTT"/>
          <w:bCs/>
          <w:spacing w:val="-4"/>
          <w:sz w:val="19"/>
          <w:szCs w:val="19"/>
        </w:rPr>
        <w:t>о</w:t>
      </w:r>
      <w:r w:rsidRPr="00CA648A">
        <w:rPr>
          <w:rFonts w:ascii="PragmaticaCTT" w:hAnsi="PragmaticaCTT"/>
          <w:bCs/>
          <w:spacing w:val="-4"/>
          <w:sz w:val="19"/>
          <w:szCs w:val="19"/>
        </w:rPr>
        <w:t>вого акта, акт признается недействительным со дня его принятия или иного времени</w:t>
      </w:r>
      <w:r w:rsidR="00CA648A" w:rsidRPr="00CA648A">
        <w:rPr>
          <w:rFonts w:ascii="PragmaticaCTT" w:hAnsi="PragmaticaCTT"/>
          <w:bCs/>
          <w:spacing w:val="-4"/>
          <w:sz w:val="19"/>
          <w:szCs w:val="19"/>
        </w:rPr>
        <w:t>,</w:t>
      </w:r>
      <w:r w:rsidRPr="00CA648A">
        <w:rPr>
          <w:rFonts w:ascii="PragmaticaCTT" w:hAnsi="PragmaticaCTT"/>
          <w:bCs/>
          <w:spacing w:val="-4"/>
          <w:sz w:val="19"/>
          <w:szCs w:val="19"/>
        </w:rPr>
        <w:t xml:space="preserve"> указанного судом.</w:t>
      </w:r>
    </w:p>
    <w:p w:rsidR="00665BC3" w:rsidRPr="00006007" w:rsidRDefault="00665BC3" w:rsidP="00665BC3">
      <w:pPr>
        <w:pStyle w:val="af2"/>
        <w:shd w:val="clear" w:color="auto" w:fill="FFFFFF"/>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Таким образом, ГПК РФ определил недействующий акт как акт недействительный, противореч</w:t>
      </w:r>
      <w:r w:rsidRPr="00006007">
        <w:rPr>
          <w:rFonts w:ascii="PragmaticaCTT" w:hAnsi="PragmaticaCTT"/>
          <w:bCs/>
          <w:sz w:val="19"/>
          <w:szCs w:val="19"/>
        </w:rPr>
        <w:t>а</w:t>
      </w:r>
      <w:r w:rsidRPr="00006007">
        <w:rPr>
          <w:rFonts w:ascii="PragmaticaCTT" w:hAnsi="PragmaticaCTT"/>
          <w:bCs/>
          <w:sz w:val="19"/>
          <w:szCs w:val="19"/>
        </w:rPr>
        <w:t>щий закону, не</w:t>
      </w:r>
      <w:r w:rsidR="00CA648A">
        <w:rPr>
          <w:rFonts w:ascii="PragmaticaCTT" w:hAnsi="PragmaticaCTT"/>
          <w:bCs/>
          <w:sz w:val="19"/>
          <w:szCs w:val="19"/>
        </w:rPr>
        <w:t xml:space="preserve"> </w:t>
      </w:r>
      <w:r w:rsidRPr="00006007">
        <w:rPr>
          <w:rFonts w:ascii="PragmaticaCTT" w:hAnsi="PragmaticaCTT"/>
          <w:bCs/>
          <w:sz w:val="19"/>
          <w:szCs w:val="19"/>
        </w:rPr>
        <w:t>порождающий никаких правовых последствий. Новый ГПК РФ исходит из того, что е</w:t>
      </w:r>
      <w:r w:rsidRPr="00006007">
        <w:rPr>
          <w:rFonts w:ascii="PragmaticaCTT" w:hAnsi="PragmaticaCTT"/>
          <w:bCs/>
          <w:sz w:val="19"/>
          <w:szCs w:val="19"/>
        </w:rPr>
        <w:t>с</w:t>
      </w:r>
      <w:r w:rsidRPr="00006007">
        <w:rPr>
          <w:rFonts w:ascii="PragmaticaCTT" w:hAnsi="PragmaticaCTT"/>
          <w:bCs/>
          <w:sz w:val="19"/>
          <w:szCs w:val="19"/>
        </w:rPr>
        <w:t>ли нормативный правовой акт изначально противоречит законодательству, то он изначально не вл</w:t>
      </w:r>
      <w:r w:rsidRPr="00006007">
        <w:rPr>
          <w:rFonts w:ascii="PragmaticaCTT" w:hAnsi="PragmaticaCTT"/>
          <w:bCs/>
          <w:sz w:val="19"/>
          <w:szCs w:val="19"/>
        </w:rPr>
        <w:t>е</w:t>
      </w:r>
      <w:r w:rsidRPr="00006007">
        <w:rPr>
          <w:rFonts w:ascii="PragmaticaCTT" w:hAnsi="PragmaticaCTT"/>
          <w:bCs/>
          <w:sz w:val="19"/>
          <w:szCs w:val="19"/>
        </w:rPr>
        <w:t>чет никаких правовых последствий и именно поэтому изначально является неприменимым и недейс</w:t>
      </w:r>
      <w:r w:rsidRPr="00006007">
        <w:rPr>
          <w:rFonts w:ascii="PragmaticaCTT" w:hAnsi="PragmaticaCTT"/>
          <w:bCs/>
          <w:sz w:val="19"/>
          <w:szCs w:val="19"/>
        </w:rPr>
        <w:t>т</w:t>
      </w:r>
      <w:r w:rsidRPr="00006007">
        <w:rPr>
          <w:rFonts w:ascii="PragmaticaCTT" w:hAnsi="PragmaticaCTT"/>
          <w:bCs/>
          <w:sz w:val="19"/>
          <w:szCs w:val="19"/>
        </w:rPr>
        <w:t>вительным. Подобная позиция законодателя представляется более правильной, по сравнению с пр</w:t>
      </w:r>
      <w:r w:rsidRPr="00006007">
        <w:rPr>
          <w:rFonts w:ascii="PragmaticaCTT" w:hAnsi="PragmaticaCTT"/>
          <w:bCs/>
          <w:sz w:val="19"/>
          <w:szCs w:val="19"/>
        </w:rPr>
        <w:t>о</w:t>
      </w:r>
      <w:r w:rsidRPr="00006007">
        <w:rPr>
          <w:rFonts w:ascii="PragmaticaCTT" w:hAnsi="PragmaticaCTT"/>
          <w:bCs/>
          <w:sz w:val="19"/>
          <w:szCs w:val="19"/>
        </w:rPr>
        <w:t>возглашенной в ГПК РСФСР. Действительно, если акт противоречит законодательству, то он является недействительным, а все действия, которые основывались на нем</w:t>
      </w:r>
      <w:r w:rsidR="00CA648A">
        <w:rPr>
          <w:rFonts w:ascii="PragmaticaCTT" w:hAnsi="PragmaticaCTT"/>
          <w:bCs/>
          <w:sz w:val="19"/>
          <w:szCs w:val="19"/>
        </w:rPr>
        <w:t>,</w:t>
      </w:r>
      <w:r w:rsidRPr="00006007">
        <w:rPr>
          <w:rFonts w:ascii="PragmaticaCTT" w:hAnsi="PragmaticaCTT"/>
          <w:bCs/>
          <w:sz w:val="19"/>
          <w:szCs w:val="19"/>
        </w:rPr>
        <w:t xml:space="preserve"> являются незаконными.</w:t>
      </w:r>
    </w:p>
    <w:p w:rsidR="00665BC3" w:rsidRPr="00CA648A" w:rsidRDefault="00665BC3" w:rsidP="00665BC3">
      <w:pPr>
        <w:pStyle w:val="af2"/>
        <w:shd w:val="clear" w:color="auto" w:fill="FFFFFF"/>
        <w:spacing w:before="0" w:beforeAutospacing="0" w:after="0" w:afterAutospacing="0"/>
        <w:ind w:firstLine="425"/>
        <w:jc w:val="both"/>
        <w:rPr>
          <w:rFonts w:ascii="PragmaticaCTT" w:hAnsi="PragmaticaCTT"/>
          <w:bCs/>
          <w:spacing w:val="-2"/>
          <w:sz w:val="19"/>
          <w:szCs w:val="19"/>
        </w:rPr>
      </w:pPr>
      <w:r w:rsidRPr="00CA648A">
        <w:rPr>
          <w:rFonts w:ascii="PragmaticaCTT" w:hAnsi="PragmaticaCTT"/>
          <w:bCs/>
          <w:spacing w:val="-2"/>
          <w:sz w:val="19"/>
          <w:szCs w:val="19"/>
        </w:rPr>
        <w:t>Интересной представляется норма части 3 статьи 253 ГПК РФ. В соответствии с ней в случае пр</w:t>
      </w:r>
      <w:r w:rsidRPr="00CA648A">
        <w:rPr>
          <w:rFonts w:ascii="PragmaticaCTT" w:hAnsi="PragmaticaCTT"/>
          <w:bCs/>
          <w:spacing w:val="-2"/>
          <w:sz w:val="19"/>
          <w:szCs w:val="19"/>
        </w:rPr>
        <w:t>и</w:t>
      </w:r>
      <w:r w:rsidRPr="00CA648A">
        <w:rPr>
          <w:rFonts w:ascii="PragmaticaCTT" w:hAnsi="PragmaticaCTT"/>
          <w:bCs/>
          <w:spacing w:val="-2"/>
          <w:sz w:val="19"/>
          <w:szCs w:val="19"/>
        </w:rPr>
        <w:t>няти</w:t>
      </w:r>
      <w:r w:rsidR="00CA648A" w:rsidRPr="00CA648A">
        <w:rPr>
          <w:rFonts w:ascii="PragmaticaCTT" w:hAnsi="PragmaticaCTT"/>
          <w:bCs/>
          <w:spacing w:val="-2"/>
          <w:sz w:val="19"/>
          <w:szCs w:val="19"/>
        </w:rPr>
        <w:t>я</w:t>
      </w:r>
      <w:r w:rsidRPr="00CA648A">
        <w:rPr>
          <w:rFonts w:ascii="PragmaticaCTT" w:hAnsi="PragmaticaCTT"/>
          <w:bCs/>
          <w:spacing w:val="-2"/>
          <w:sz w:val="19"/>
          <w:szCs w:val="19"/>
        </w:rPr>
        <w:t xml:space="preserve"> судом решения о признании акта недействительным силу теряют также и другие нормативные правовые акты, основанные на недействующем правовом акте или воспроизводящем его содержание.</w:t>
      </w:r>
    </w:p>
    <w:p w:rsidR="00665BC3" w:rsidRPr="00006007" w:rsidRDefault="00665BC3" w:rsidP="00665BC3">
      <w:pPr>
        <w:pStyle w:val="af2"/>
        <w:shd w:val="clear" w:color="auto" w:fill="FFFFFF"/>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К актам, основанн</w:t>
      </w:r>
      <w:r w:rsidR="00CA648A">
        <w:rPr>
          <w:rFonts w:ascii="PragmaticaCTT" w:hAnsi="PragmaticaCTT"/>
          <w:bCs/>
          <w:sz w:val="19"/>
          <w:szCs w:val="19"/>
        </w:rPr>
        <w:t>ы</w:t>
      </w:r>
      <w:r w:rsidRPr="00006007">
        <w:rPr>
          <w:rFonts w:ascii="PragmaticaCTT" w:hAnsi="PragmaticaCTT"/>
          <w:bCs/>
          <w:sz w:val="19"/>
          <w:szCs w:val="19"/>
        </w:rPr>
        <w:t>м на недействующем правовом акте, следует по всей логике относить акты, принятые органами власти, расположенными на более низком уровне иерархии органов. Так, если отменяется акт Правительства РФ, то подлежат отмене и акты министерств, основывающиеся на о</w:t>
      </w:r>
      <w:r w:rsidRPr="00006007">
        <w:rPr>
          <w:rFonts w:ascii="PragmaticaCTT" w:hAnsi="PragmaticaCTT"/>
          <w:bCs/>
          <w:sz w:val="19"/>
          <w:szCs w:val="19"/>
        </w:rPr>
        <w:t>с</w:t>
      </w:r>
      <w:r w:rsidRPr="00006007">
        <w:rPr>
          <w:rFonts w:ascii="PragmaticaCTT" w:hAnsi="PragmaticaCTT"/>
          <w:bCs/>
          <w:sz w:val="19"/>
          <w:szCs w:val="19"/>
        </w:rPr>
        <w:t>париваемом акте Правительства РФ.</w:t>
      </w:r>
    </w:p>
    <w:p w:rsidR="00665BC3" w:rsidRPr="00CA648A" w:rsidRDefault="00665BC3" w:rsidP="00665BC3">
      <w:pPr>
        <w:pStyle w:val="af2"/>
        <w:shd w:val="clear" w:color="auto" w:fill="FFFFFF"/>
        <w:spacing w:before="0" w:beforeAutospacing="0" w:after="0" w:afterAutospacing="0"/>
        <w:ind w:firstLine="425"/>
        <w:jc w:val="both"/>
        <w:rPr>
          <w:rFonts w:ascii="PragmaticaCTT" w:hAnsi="PragmaticaCTT"/>
          <w:bCs/>
          <w:spacing w:val="-2"/>
          <w:sz w:val="19"/>
          <w:szCs w:val="19"/>
        </w:rPr>
      </w:pPr>
      <w:r w:rsidRPr="00CA648A">
        <w:rPr>
          <w:rFonts w:ascii="PragmaticaCTT" w:hAnsi="PragmaticaCTT"/>
          <w:bCs/>
          <w:spacing w:val="-2"/>
          <w:sz w:val="19"/>
          <w:szCs w:val="19"/>
        </w:rPr>
        <w:t>При судебном разбирательстве заявитель (то есть лицо, которое обращается в суд в целях призн</w:t>
      </w:r>
      <w:r w:rsidRPr="00CA648A">
        <w:rPr>
          <w:rFonts w:ascii="PragmaticaCTT" w:hAnsi="PragmaticaCTT"/>
          <w:bCs/>
          <w:spacing w:val="-2"/>
          <w:sz w:val="19"/>
          <w:szCs w:val="19"/>
        </w:rPr>
        <w:t>а</w:t>
      </w:r>
      <w:r w:rsidRPr="00CA648A">
        <w:rPr>
          <w:rFonts w:ascii="PragmaticaCTT" w:hAnsi="PragmaticaCTT"/>
          <w:bCs/>
          <w:spacing w:val="-2"/>
          <w:sz w:val="19"/>
          <w:szCs w:val="19"/>
        </w:rPr>
        <w:t>ния акта органа власти недействительным) равен в процессуальных правах с органом государственной публичной власти. В статье 6 ГПК РФ отражен следующий принцип: «правосудие по гражданским делам осуществляется на началах равенства перед законом и судом». Суд является независимым арбитром между гражданами, юридическими лицами и органами исполнительной власти. Демократизм судебного разбирательства означает, что стороны, будучи равными в правах, участвуют в процессе на основе принципа состязательности. Каждая из сторон вправе предоставлять любые доказательства, которые подтверждают ее позицию. Решение, вынесенное судом, будет обязательно на всей территории Ро</w:t>
      </w:r>
      <w:r w:rsidRPr="00CA648A">
        <w:rPr>
          <w:rFonts w:ascii="PragmaticaCTT" w:hAnsi="PragmaticaCTT"/>
          <w:bCs/>
          <w:spacing w:val="-2"/>
          <w:sz w:val="19"/>
          <w:szCs w:val="19"/>
        </w:rPr>
        <w:t>с</w:t>
      </w:r>
      <w:r w:rsidRPr="00CA648A">
        <w:rPr>
          <w:rFonts w:ascii="PragmaticaCTT" w:hAnsi="PragmaticaCTT"/>
          <w:bCs/>
          <w:spacing w:val="-2"/>
          <w:sz w:val="19"/>
          <w:szCs w:val="19"/>
        </w:rPr>
        <w:t>сийской Федерации и позволяет в полной мере защитить права и законные интересы гражданина.</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iCs/>
          <w:color w:val="auto"/>
          <w:sz w:val="19"/>
          <w:szCs w:val="19"/>
        </w:rPr>
        <w:lastRenderedPageBreak/>
        <w:t>Недействительный акт</w:t>
      </w:r>
      <w:r w:rsidRPr="00006007">
        <w:rPr>
          <w:rFonts w:ascii="PragmaticaCTT" w:hAnsi="PragmaticaCTT"/>
          <w:color w:val="auto"/>
          <w:sz w:val="19"/>
          <w:szCs w:val="19"/>
        </w:rPr>
        <w:t xml:space="preserve"> — это правовой акт, не подлежащий применению и утрачивающий юрид</w:t>
      </w:r>
      <w:r w:rsidRPr="00006007">
        <w:rPr>
          <w:rFonts w:ascii="PragmaticaCTT" w:hAnsi="PragmaticaCTT"/>
          <w:color w:val="auto"/>
          <w:sz w:val="19"/>
          <w:szCs w:val="19"/>
        </w:rPr>
        <w:t>и</w:t>
      </w:r>
      <w:r w:rsidRPr="00006007">
        <w:rPr>
          <w:rFonts w:ascii="PragmaticaCTT" w:hAnsi="PragmaticaCTT"/>
          <w:color w:val="auto"/>
          <w:sz w:val="19"/>
          <w:szCs w:val="19"/>
        </w:rPr>
        <w:t>ческую силу в порядке конституционного судопроизводства.</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Признание нормативного правового акта недействительным означает исключение его из прав</w:t>
      </w:r>
      <w:r w:rsidRPr="00006007">
        <w:rPr>
          <w:rFonts w:ascii="PragmaticaCTT" w:hAnsi="PragmaticaCTT"/>
          <w:color w:val="auto"/>
          <w:sz w:val="19"/>
          <w:szCs w:val="19"/>
        </w:rPr>
        <w:t>о</w:t>
      </w:r>
      <w:r w:rsidRPr="00006007">
        <w:rPr>
          <w:rFonts w:ascii="PragmaticaCTT" w:hAnsi="PragmaticaCTT"/>
          <w:color w:val="auto"/>
          <w:sz w:val="19"/>
          <w:szCs w:val="19"/>
        </w:rPr>
        <w:t>вой системы, юридическая сила такого акта не может быть восстановлена, в том числе и повторным принятием аналогичного по содержанию нормативного акта</w:t>
      </w:r>
      <w:r w:rsidRPr="00006007">
        <w:rPr>
          <w:rStyle w:val="aa"/>
          <w:rFonts w:ascii="PragmaticaCTT" w:hAnsi="PragmaticaCTT"/>
          <w:color w:val="auto"/>
          <w:sz w:val="19"/>
          <w:szCs w:val="19"/>
        </w:rPr>
        <w:footnoteReference w:id="1506"/>
      </w:r>
      <w:r w:rsidRPr="00006007">
        <w:rPr>
          <w:rFonts w:ascii="PragmaticaCTT" w:hAnsi="PragmaticaCTT"/>
          <w:color w:val="auto"/>
          <w:sz w:val="19"/>
          <w:szCs w:val="19"/>
        </w:rPr>
        <w:t>.</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iCs/>
          <w:color w:val="auto"/>
          <w:sz w:val="19"/>
          <w:szCs w:val="19"/>
        </w:rPr>
        <w:t>Недействующий акт</w:t>
      </w:r>
      <w:r w:rsidRPr="00006007">
        <w:rPr>
          <w:rFonts w:ascii="PragmaticaCTT" w:hAnsi="PragmaticaCTT"/>
          <w:color w:val="auto"/>
          <w:sz w:val="19"/>
          <w:szCs w:val="19"/>
        </w:rPr>
        <w:t xml:space="preserve"> — это правовой акт, не подлежащий применению, не порождающий прав</w:t>
      </w:r>
      <w:r w:rsidRPr="00006007">
        <w:rPr>
          <w:rFonts w:ascii="PragmaticaCTT" w:hAnsi="PragmaticaCTT"/>
          <w:color w:val="auto"/>
          <w:sz w:val="19"/>
          <w:szCs w:val="19"/>
        </w:rPr>
        <w:t>о</w:t>
      </w:r>
      <w:r w:rsidRPr="00006007">
        <w:rPr>
          <w:rFonts w:ascii="PragmaticaCTT" w:hAnsi="PragmaticaCTT"/>
          <w:color w:val="auto"/>
          <w:sz w:val="19"/>
          <w:szCs w:val="19"/>
        </w:rPr>
        <w:t>вые последствия, а утрата им силы возможна только по решению правотворческого органа. Некот</w:t>
      </w:r>
      <w:r w:rsidRPr="00006007">
        <w:rPr>
          <w:rFonts w:ascii="PragmaticaCTT" w:hAnsi="PragmaticaCTT"/>
          <w:color w:val="auto"/>
          <w:sz w:val="19"/>
          <w:szCs w:val="19"/>
        </w:rPr>
        <w:t>о</w:t>
      </w:r>
      <w:r w:rsidRPr="00006007">
        <w:rPr>
          <w:rFonts w:ascii="PragmaticaCTT" w:hAnsi="PragmaticaCTT"/>
          <w:color w:val="auto"/>
          <w:sz w:val="19"/>
          <w:szCs w:val="19"/>
        </w:rPr>
        <w:t>рые ученые к указанным признакам недействующего акта относ</w:t>
      </w:r>
      <w:r w:rsidR="00CA648A">
        <w:rPr>
          <w:rFonts w:ascii="PragmaticaCTT" w:hAnsi="PragmaticaCTT"/>
          <w:color w:val="auto"/>
          <w:sz w:val="19"/>
          <w:szCs w:val="19"/>
        </w:rPr>
        <w:t>я</w:t>
      </w:r>
      <w:r w:rsidRPr="00006007">
        <w:rPr>
          <w:rFonts w:ascii="PragmaticaCTT" w:hAnsi="PragmaticaCTT"/>
          <w:color w:val="auto"/>
          <w:sz w:val="19"/>
          <w:szCs w:val="19"/>
        </w:rPr>
        <w:t>т также то, что он не может призн</w:t>
      </w:r>
      <w:r w:rsidRPr="00006007">
        <w:rPr>
          <w:rFonts w:ascii="PragmaticaCTT" w:hAnsi="PragmaticaCTT"/>
          <w:color w:val="auto"/>
          <w:sz w:val="19"/>
          <w:szCs w:val="19"/>
        </w:rPr>
        <w:t>а</w:t>
      </w:r>
      <w:r w:rsidRPr="00006007">
        <w:rPr>
          <w:rFonts w:ascii="PragmaticaCTT" w:hAnsi="PragmaticaCTT"/>
          <w:color w:val="auto"/>
          <w:sz w:val="19"/>
          <w:szCs w:val="19"/>
        </w:rPr>
        <w:t>ваться таковым с момента издания. Согласно этой позиции признание нормативного акта недейс</w:t>
      </w:r>
      <w:r w:rsidRPr="00006007">
        <w:rPr>
          <w:rFonts w:ascii="PragmaticaCTT" w:hAnsi="PragmaticaCTT"/>
          <w:color w:val="auto"/>
          <w:sz w:val="19"/>
          <w:szCs w:val="19"/>
        </w:rPr>
        <w:t>т</w:t>
      </w:r>
      <w:r w:rsidRPr="00006007">
        <w:rPr>
          <w:rFonts w:ascii="PragmaticaCTT" w:hAnsi="PragmaticaCTT"/>
          <w:color w:val="auto"/>
          <w:sz w:val="19"/>
          <w:szCs w:val="19"/>
        </w:rPr>
        <w:t>вующим означает лишь запрет на его дальнейшее применение.</w:t>
      </w:r>
    </w:p>
    <w:p w:rsidR="00665BC3" w:rsidRPr="00CA648A" w:rsidRDefault="00665BC3" w:rsidP="00665BC3">
      <w:pPr>
        <w:pStyle w:val="Default"/>
        <w:ind w:firstLine="425"/>
        <w:jc w:val="both"/>
        <w:rPr>
          <w:rFonts w:ascii="PragmaticaCTT" w:hAnsi="PragmaticaCTT"/>
          <w:color w:val="auto"/>
          <w:spacing w:val="-4"/>
          <w:sz w:val="19"/>
          <w:szCs w:val="19"/>
        </w:rPr>
      </w:pPr>
      <w:r w:rsidRPr="00CA648A">
        <w:rPr>
          <w:rFonts w:ascii="PragmaticaCTT" w:hAnsi="PragmaticaCTT"/>
          <w:color w:val="auto"/>
          <w:spacing w:val="-4"/>
          <w:sz w:val="19"/>
          <w:szCs w:val="19"/>
        </w:rPr>
        <w:t>Однако Пленум Верховного Суда РФ в постановлении от 24 апреля 2002 года № 8 указал, что несмо</w:t>
      </w:r>
      <w:r w:rsidRPr="00CA648A">
        <w:rPr>
          <w:rFonts w:ascii="PragmaticaCTT" w:hAnsi="PragmaticaCTT"/>
          <w:color w:val="auto"/>
          <w:spacing w:val="-4"/>
          <w:sz w:val="19"/>
          <w:szCs w:val="19"/>
        </w:rPr>
        <w:t>т</w:t>
      </w:r>
      <w:r w:rsidRPr="00CA648A">
        <w:rPr>
          <w:rFonts w:ascii="PragmaticaCTT" w:hAnsi="PragmaticaCTT"/>
          <w:color w:val="auto"/>
          <w:spacing w:val="-4"/>
          <w:sz w:val="19"/>
          <w:szCs w:val="19"/>
        </w:rPr>
        <w:t>ря на то, что при удовлетворении заявления акт признается недействующим со дня вступления решения в законную силу, в случаях, если правовой акт издан органом или должностным лицом при отсутствии соо</w:t>
      </w:r>
      <w:r w:rsidRPr="00CA648A">
        <w:rPr>
          <w:rFonts w:ascii="PragmaticaCTT" w:hAnsi="PragmaticaCTT"/>
          <w:color w:val="auto"/>
          <w:spacing w:val="-4"/>
          <w:sz w:val="19"/>
          <w:szCs w:val="19"/>
        </w:rPr>
        <w:t>т</w:t>
      </w:r>
      <w:r w:rsidRPr="00CA648A">
        <w:rPr>
          <w:rFonts w:ascii="PragmaticaCTT" w:hAnsi="PragmaticaCTT"/>
          <w:color w:val="auto"/>
          <w:spacing w:val="-4"/>
          <w:sz w:val="19"/>
          <w:szCs w:val="19"/>
        </w:rPr>
        <w:t>ветствующих полномочий или не был опубликован для всеобщего сведения</w:t>
      </w:r>
      <w:r w:rsidR="00CA648A" w:rsidRPr="00CA648A">
        <w:rPr>
          <w:rFonts w:ascii="PragmaticaCTT" w:hAnsi="PragmaticaCTT"/>
          <w:color w:val="auto"/>
          <w:spacing w:val="-4"/>
          <w:sz w:val="19"/>
          <w:szCs w:val="19"/>
        </w:rPr>
        <w:t>,</w:t>
      </w:r>
      <w:r w:rsidRPr="00CA648A">
        <w:rPr>
          <w:rFonts w:ascii="PragmaticaCTT" w:hAnsi="PragmaticaCTT"/>
          <w:color w:val="auto"/>
          <w:spacing w:val="-4"/>
          <w:sz w:val="19"/>
          <w:szCs w:val="19"/>
        </w:rPr>
        <w:t xml:space="preserve"> либо не был зарегистрир</w:t>
      </w:r>
      <w:r w:rsidRPr="00CA648A">
        <w:rPr>
          <w:rFonts w:ascii="PragmaticaCTT" w:hAnsi="PragmaticaCTT"/>
          <w:color w:val="auto"/>
          <w:spacing w:val="-4"/>
          <w:sz w:val="19"/>
          <w:szCs w:val="19"/>
        </w:rPr>
        <w:t>о</w:t>
      </w:r>
      <w:r w:rsidRPr="00CA648A">
        <w:rPr>
          <w:rFonts w:ascii="PragmaticaCTT" w:hAnsi="PragmaticaCTT"/>
          <w:color w:val="auto"/>
          <w:spacing w:val="-4"/>
          <w:sz w:val="19"/>
          <w:szCs w:val="19"/>
        </w:rPr>
        <w:t>ван, когда опубликование или государственная регистрация являлись обязательными, то такой акт пр</w:t>
      </w:r>
      <w:r w:rsidRPr="00CA648A">
        <w:rPr>
          <w:rFonts w:ascii="PragmaticaCTT" w:hAnsi="PragmaticaCTT"/>
          <w:color w:val="auto"/>
          <w:spacing w:val="-4"/>
          <w:sz w:val="19"/>
          <w:szCs w:val="19"/>
        </w:rPr>
        <w:t>и</w:t>
      </w:r>
      <w:r w:rsidRPr="00CA648A">
        <w:rPr>
          <w:rFonts w:ascii="PragmaticaCTT" w:hAnsi="PragmaticaCTT"/>
          <w:color w:val="auto"/>
          <w:spacing w:val="-4"/>
          <w:sz w:val="19"/>
          <w:szCs w:val="19"/>
        </w:rPr>
        <w:t>знается недействующим и не влекущим правовых последствий со дня его издания</w:t>
      </w:r>
      <w:r w:rsidRPr="00CA648A">
        <w:rPr>
          <w:rStyle w:val="aa"/>
          <w:rFonts w:ascii="PragmaticaCTT" w:hAnsi="PragmaticaCTT"/>
          <w:color w:val="auto"/>
          <w:spacing w:val="-4"/>
          <w:sz w:val="19"/>
          <w:szCs w:val="19"/>
        </w:rPr>
        <w:footnoteReference w:id="1507"/>
      </w:r>
      <w:r w:rsidRPr="00CA648A">
        <w:rPr>
          <w:rFonts w:ascii="PragmaticaCTT" w:hAnsi="PragmaticaCTT"/>
          <w:color w:val="auto"/>
          <w:spacing w:val="-4"/>
          <w:sz w:val="19"/>
          <w:szCs w:val="19"/>
        </w:rPr>
        <w:t>. На данном полож</w:t>
      </w:r>
      <w:r w:rsidRPr="00CA648A">
        <w:rPr>
          <w:rFonts w:ascii="PragmaticaCTT" w:hAnsi="PragmaticaCTT"/>
          <w:color w:val="auto"/>
          <w:spacing w:val="-4"/>
          <w:sz w:val="19"/>
          <w:szCs w:val="19"/>
        </w:rPr>
        <w:t>е</w:t>
      </w:r>
      <w:r w:rsidRPr="00CA648A">
        <w:rPr>
          <w:rFonts w:ascii="PragmaticaCTT" w:hAnsi="PragmaticaCTT"/>
          <w:color w:val="auto"/>
          <w:spacing w:val="-4"/>
          <w:sz w:val="19"/>
          <w:szCs w:val="19"/>
        </w:rPr>
        <w:t xml:space="preserve">нии основаны решения, в частности, и Верховного </w:t>
      </w:r>
      <w:r w:rsidR="00CA648A" w:rsidRPr="00CA648A">
        <w:rPr>
          <w:rFonts w:ascii="PragmaticaCTT" w:hAnsi="PragmaticaCTT"/>
          <w:color w:val="auto"/>
          <w:spacing w:val="-4"/>
          <w:sz w:val="19"/>
          <w:szCs w:val="19"/>
        </w:rPr>
        <w:t>С</w:t>
      </w:r>
      <w:r w:rsidRPr="00CA648A">
        <w:rPr>
          <w:rFonts w:ascii="PragmaticaCTT" w:hAnsi="PragmaticaCTT"/>
          <w:color w:val="auto"/>
          <w:spacing w:val="-4"/>
          <w:sz w:val="19"/>
          <w:szCs w:val="19"/>
        </w:rPr>
        <w:t>уда РФ, о признании недействующими с момента и</w:t>
      </w:r>
      <w:r w:rsidRPr="00CA648A">
        <w:rPr>
          <w:rFonts w:ascii="PragmaticaCTT" w:hAnsi="PragmaticaCTT"/>
          <w:color w:val="auto"/>
          <w:spacing w:val="-4"/>
          <w:sz w:val="19"/>
          <w:szCs w:val="19"/>
        </w:rPr>
        <w:t>з</w:t>
      </w:r>
      <w:r w:rsidRPr="00CA648A">
        <w:rPr>
          <w:rFonts w:ascii="PragmaticaCTT" w:hAnsi="PragmaticaCTT"/>
          <w:color w:val="auto"/>
          <w:spacing w:val="-4"/>
          <w:sz w:val="19"/>
          <w:szCs w:val="19"/>
        </w:rPr>
        <w:t>дания нормативных правовых актов по причине нарушения порядка их принятия. Постановление Пленума Вы</w:t>
      </w:r>
      <w:r w:rsidRPr="00CA648A">
        <w:rPr>
          <w:rFonts w:ascii="PragmaticaCTT" w:hAnsi="PragmaticaCTT"/>
          <w:color w:val="auto"/>
          <w:spacing w:val="-4"/>
          <w:sz w:val="19"/>
          <w:szCs w:val="19"/>
        </w:rPr>
        <w:t>с</w:t>
      </w:r>
      <w:r w:rsidRPr="00CA648A">
        <w:rPr>
          <w:rFonts w:ascii="PragmaticaCTT" w:hAnsi="PragmaticaCTT"/>
          <w:color w:val="auto"/>
          <w:spacing w:val="-4"/>
          <w:sz w:val="19"/>
          <w:szCs w:val="19"/>
        </w:rPr>
        <w:t>шего Арбитражного Суда РФ от 30 июня 2011 года № 52 относит к новым и вновь открывшимся обсто</w:t>
      </w:r>
      <w:r w:rsidRPr="00CA648A">
        <w:rPr>
          <w:rFonts w:ascii="PragmaticaCTT" w:hAnsi="PragmaticaCTT"/>
          <w:color w:val="auto"/>
          <w:spacing w:val="-4"/>
          <w:sz w:val="19"/>
          <w:szCs w:val="19"/>
        </w:rPr>
        <w:t>я</w:t>
      </w:r>
      <w:r w:rsidRPr="00CA648A">
        <w:rPr>
          <w:rFonts w:ascii="PragmaticaCTT" w:hAnsi="PragmaticaCTT"/>
          <w:color w:val="auto"/>
          <w:spacing w:val="-4"/>
          <w:sz w:val="19"/>
          <w:szCs w:val="19"/>
        </w:rPr>
        <w:t>тельствам как основаниям для пересмотра вступивших в законную силу судебных актов арбитражных с</w:t>
      </w:r>
      <w:r w:rsidRPr="00CA648A">
        <w:rPr>
          <w:rFonts w:ascii="PragmaticaCTT" w:hAnsi="PragmaticaCTT"/>
          <w:color w:val="auto"/>
          <w:spacing w:val="-4"/>
          <w:sz w:val="19"/>
          <w:szCs w:val="19"/>
        </w:rPr>
        <w:t>у</w:t>
      </w:r>
      <w:r w:rsidRPr="00CA648A">
        <w:rPr>
          <w:rFonts w:ascii="PragmaticaCTT" w:hAnsi="PragmaticaCTT"/>
          <w:color w:val="auto"/>
          <w:spacing w:val="-4"/>
          <w:sz w:val="19"/>
          <w:szCs w:val="19"/>
        </w:rPr>
        <w:t>дов признание нормативного правового акта недействующим с момента его принятия.</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Анализ этих и ряда других положений судебной практики позволяет сделать вывод о том, что на практике признание нормативного правового акта недействующим возможно не только с момента вступления в силу решения суда, но и с момента его принятия. Таким образом, основываясь на пр</w:t>
      </w:r>
      <w:r w:rsidRPr="00006007">
        <w:rPr>
          <w:rFonts w:ascii="PragmaticaCTT" w:hAnsi="PragmaticaCTT"/>
          <w:color w:val="auto"/>
          <w:sz w:val="19"/>
          <w:szCs w:val="19"/>
        </w:rPr>
        <w:t>а</w:t>
      </w:r>
      <w:r w:rsidRPr="00006007">
        <w:rPr>
          <w:rFonts w:ascii="PragmaticaCTT" w:hAnsi="PragmaticaCTT"/>
          <w:color w:val="auto"/>
          <w:sz w:val="19"/>
          <w:szCs w:val="19"/>
        </w:rPr>
        <w:t>вовых предписаниях, разграничить понятия недействующий и недействительный акт по моменту вр</w:t>
      </w:r>
      <w:r w:rsidRPr="00006007">
        <w:rPr>
          <w:rFonts w:ascii="PragmaticaCTT" w:hAnsi="PragmaticaCTT"/>
          <w:color w:val="auto"/>
          <w:sz w:val="19"/>
          <w:szCs w:val="19"/>
        </w:rPr>
        <w:t>е</w:t>
      </w:r>
      <w:r w:rsidRPr="00006007">
        <w:rPr>
          <w:rFonts w:ascii="PragmaticaCTT" w:hAnsi="PragmaticaCTT"/>
          <w:color w:val="auto"/>
          <w:sz w:val="19"/>
          <w:szCs w:val="19"/>
        </w:rPr>
        <w:t>мени, с которого они признаются таковыми, не представляется возможным</w:t>
      </w:r>
      <w:r w:rsidR="00CA648A">
        <w:rPr>
          <w:rFonts w:ascii="PragmaticaCTT" w:hAnsi="PragmaticaCTT"/>
          <w:color w:val="auto"/>
          <w:sz w:val="19"/>
          <w:szCs w:val="19"/>
        </w:rPr>
        <w:t>,</w:t>
      </w:r>
      <w:r w:rsidRPr="00006007">
        <w:rPr>
          <w:rFonts w:ascii="PragmaticaCTT" w:hAnsi="PragmaticaCTT"/>
          <w:color w:val="auto"/>
          <w:sz w:val="19"/>
          <w:szCs w:val="19"/>
        </w:rPr>
        <w:t xml:space="preserve"> </w:t>
      </w:r>
      <w:r w:rsidR="00CA648A">
        <w:rPr>
          <w:rFonts w:ascii="PragmaticaCTT" w:hAnsi="PragmaticaCTT"/>
          <w:color w:val="auto"/>
          <w:sz w:val="19"/>
          <w:szCs w:val="19"/>
        </w:rPr>
        <w:t>о</w:t>
      </w:r>
      <w:r w:rsidRPr="00006007">
        <w:rPr>
          <w:rFonts w:ascii="PragmaticaCTT" w:hAnsi="PragmaticaCTT"/>
          <w:color w:val="auto"/>
          <w:sz w:val="19"/>
          <w:szCs w:val="19"/>
        </w:rPr>
        <w:t>днако, по нашему мн</w:t>
      </w:r>
      <w:r w:rsidRPr="00006007">
        <w:rPr>
          <w:rFonts w:ascii="PragmaticaCTT" w:hAnsi="PragmaticaCTT"/>
          <w:color w:val="auto"/>
          <w:sz w:val="19"/>
          <w:szCs w:val="19"/>
        </w:rPr>
        <w:t>е</w:t>
      </w:r>
      <w:r w:rsidRPr="00006007">
        <w:rPr>
          <w:rFonts w:ascii="PragmaticaCTT" w:hAnsi="PragmaticaCTT"/>
          <w:color w:val="auto"/>
          <w:sz w:val="19"/>
          <w:szCs w:val="19"/>
        </w:rPr>
        <w:t>нию, суд общей юрисдикции либо арбитражный суд не вправе признать акт недействующим с моме</w:t>
      </w:r>
      <w:r w:rsidRPr="00006007">
        <w:rPr>
          <w:rFonts w:ascii="PragmaticaCTT" w:hAnsi="PragmaticaCTT"/>
          <w:color w:val="auto"/>
          <w:sz w:val="19"/>
          <w:szCs w:val="19"/>
        </w:rPr>
        <w:t>н</w:t>
      </w:r>
      <w:r w:rsidRPr="00006007">
        <w:rPr>
          <w:rFonts w:ascii="PragmaticaCTT" w:hAnsi="PragmaticaCTT"/>
          <w:color w:val="auto"/>
          <w:sz w:val="19"/>
          <w:szCs w:val="19"/>
        </w:rPr>
        <w:t>та его принятия. По данной проблеме высказываются критические замечания. По С.В. Никитину, «н</w:t>
      </w:r>
      <w:r w:rsidRPr="00006007">
        <w:rPr>
          <w:rFonts w:ascii="PragmaticaCTT" w:hAnsi="PragmaticaCTT"/>
          <w:color w:val="auto"/>
          <w:sz w:val="19"/>
          <w:szCs w:val="19"/>
        </w:rPr>
        <w:t>а</w:t>
      </w:r>
      <w:r w:rsidRPr="00006007">
        <w:rPr>
          <w:rFonts w:ascii="PragmaticaCTT" w:hAnsi="PragmaticaCTT"/>
          <w:color w:val="auto"/>
          <w:sz w:val="19"/>
          <w:szCs w:val="19"/>
        </w:rPr>
        <w:t>деление судов общей юрисдикции и арбитражных судов полномочиями по признанию нормативных правовых актов недействительными и лишению их юридической силы, особенно с момента принятия нормативного правового акта, не согласуется с действующей Конституцией, ведет к нарушению у</w:t>
      </w:r>
      <w:r w:rsidRPr="00006007">
        <w:rPr>
          <w:rFonts w:ascii="PragmaticaCTT" w:hAnsi="PragmaticaCTT"/>
          <w:color w:val="auto"/>
          <w:sz w:val="19"/>
          <w:szCs w:val="19"/>
        </w:rPr>
        <w:t>с</w:t>
      </w:r>
      <w:r w:rsidRPr="00006007">
        <w:rPr>
          <w:rFonts w:ascii="PragmaticaCTT" w:hAnsi="PragmaticaCTT"/>
          <w:color w:val="auto"/>
          <w:sz w:val="19"/>
          <w:szCs w:val="19"/>
        </w:rPr>
        <w:t>тойчивости и согласованности нормативно-правовой системы, а также существенно увеличивает риски возникновения негативных социальных и экономических последствий судебных решений»</w:t>
      </w:r>
      <w:r w:rsidRPr="00006007">
        <w:rPr>
          <w:rStyle w:val="aa"/>
          <w:rFonts w:ascii="PragmaticaCTT" w:hAnsi="PragmaticaCTT"/>
          <w:color w:val="auto"/>
          <w:sz w:val="19"/>
          <w:szCs w:val="19"/>
        </w:rPr>
        <w:footnoteReference w:id="1508"/>
      </w:r>
      <w:r w:rsidR="00CA648A">
        <w:rPr>
          <w:rFonts w:ascii="PragmaticaCTT" w:hAnsi="PragmaticaCTT"/>
          <w:color w:val="auto"/>
          <w:sz w:val="19"/>
          <w:szCs w:val="19"/>
        </w:rPr>
        <w:t>. В </w:t>
      </w:r>
      <w:r w:rsidRPr="00006007">
        <w:rPr>
          <w:rFonts w:ascii="PragmaticaCTT" w:hAnsi="PragmaticaCTT"/>
          <w:color w:val="auto"/>
          <w:sz w:val="19"/>
          <w:szCs w:val="19"/>
        </w:rPr>
        <w:t xml:space="preserve">данной ситуации признание акта недействующим является </w:t>
      </w:r>
      <w:r w:rsidRPr="00006007">
        <w:rPr>
          <w:rFonts w:ascii="PragmaticaCTT" w:hAnsi="PragmaticaCTT"/>
          <w:iCs/>
          <w:color w:val="auto"/>
          <w:sz w:val="19"/>
          <w:szCs w:val="19"/>
        </w:rPr>
        <w:t xml:space="preserve">основанием </w:t>
      </w:r>
      <w:r w:rsidRPr="00006007">
        <w:rPr>
          <w:rFonts w:ascii="PragmaticaCTT" w:hAnsi="PragmaticaCTT"/>
          <w:color w:val="auto"/>
          <w:sz w:val="19"/>
          <w:szCs w:val="19"/>
        </w:rPr>
        <w:t>для признания его утрати</w:t>
      </w:r>
      <w:r w:rsidRPr="00006007">
        <w:rPr>
          <w:rFonts w:ascii="PragmaticaCTT" w:hAnsi="PragmaticaCTT"/>
          <w:color w:val="auto"/>
          <w:sz w:val="19"/>
          <w:szCs w:val="19"/>
        </w:rPr>
        <w:t>в</w:t>
      </w:r>
      <w:r w:rsidRPr="00006007">
        <w:rPr>
          <w:rFonts w:ascii="PragmaticaCTT" w:hAnsi="PragmaticaCTT"/>
          <w:color w:val="auto"/>
          <w:sz w:val="19"/>
          <w:szCs w:val="19"/>
        </w:rPr>
        <w:t>шим силу в установленном порядке уполномоченным субъектом.</w:t>
      </w:r>
    </w:p>
    <w:p w:rsidR="00665BC3" w:rsidRPr="00CA648A" w:rsidRDefault="00665BC3" w:rsidP="00665BC3">
      <w:pPr>
        <w:pStyle w:val="HTML"/>
        <w:ind w:firstLine="425"/>
        <w:jc w:val="both"/>
        <w:rPr>
          <w:rFonts w:ascii="PragmaticaCTT" w:hAnsi="PragmaticaCTT" w:cs="Times New Roman"/>
          <w:spacing w:val="-2"/>
          <w:sz w:val="19"/>
          <w:szCs w:val="19"/>
          <w:lang w:val="ru-RU"/>
        </w:rPr>
      </w:pPr>
      <w:r w:rsidRPr="00CA648A">
        <w:rPr>
          <w:rFonts w:ascii="PragmaticaCTT" w:hAnsi="PragmaticaCTT" w:cs="Times New Roman"/>
          <w:spacing w:val="-2"/>
          <w:sz w:val="19"/>
          <w:szCs w:val="19"/>
          <w:lang w:val="ru-RU"/>
        </w:rPr>
        <w:t>На основании изложенного следует заключить, что понятия «недействительный» и «недейству</w:t>
      </w:r>
      <w:r w:rsidRPr="00CA648A">
        <w:rPr>
          <w:rFonts w:ascii="PragmaticaCTT" w:hAnsi="PragmaticaCTT" w:cs="Times New Roman"/>
          <w:spacing w:val="-2"/>
          <w:sz w:val="19"/>
          <w:szCs w:val="19"/>
          <w:lang w:val="ru-RU"/>
        </w:rPr>
        <w:t>ю</w:t>
      </w:r>
      <w:r w:rsidRPr="00CA648A">
        <w:rPr>
          <w:rFonts w:ascii="PragmaticaCTT" w:hAnsi="PragmaticaCTT" w:cs="Times New Roman"/>
          <w:spacing w:val="-2"/>
          <w:sz w:val="19"/>
          <w:szCs w:val="19"/>
          <w:lang w:val="ru-RU"/>
        </w:rPr>
        <w:t>щий» обозначают одно и то же явление, но понятие «недействительность» относится в большей степени к сфере материального права (</w:t>
      </w:r>
      <w:r w:rsidRPr="00CA648A">
        <w:rPr>
          <w:rFonts w:ascii="PragmaticaCTT" w:hAnsi="PragmaticaCTT" w:cs="Times New Roman"/>
          <w:spacing w:val="-2"/>
          <w:sz w:val="19"/>
          <w:szCs w:val="19"/>
          <w:shd w:val="clear" w:color="auto" w:fill="FFFFFF"/>
          <w:lang w:val="ru-RU"/>
        </w:rPr>
        <w:t>подтверждением этому служит ч. 2 ст. 13 Гражданского кодекса РФ, пр</w:t>
      </w:r>
      <w:r w:rsidRPr="00CA648A">
        <w:rPr>
          <w:rFonts w:ascii="PragmaticaCTT" w:hAnsi="PragmaticaCTT" w:cs="Times New Roman"/>
          <w:spacing w:val="-2"/>
          <w:sz w:val="19"/>
          <w:szCs w:val="19"/>
          <w:shd w:val="clear" w:color="auto" w:fill="FFFFFF"/>
          <w:lang w:val="ru-RU"/>
        </w:rPr>
        <w:t>е</w:t>
      </w:r>
      <w:r w:rsidRPr="00CA648A">
        <w:rPr>
          <w:rFonts w:ascii="PragmaticaCTT" w:hAnsi="PragmaticaCTT" w:cs="Times New Roman"/>
          <w:spacing w:val="-2"/>
          <w:sz w:val="19"/>
          <w:szCs w:val="19"/>
          <w:shd w:val="clear" w:color="auto" w:fill="FFFFFF"/>
          <w:lang w:val="ru-RU"/>
        </w:rPr>
        <w:t>дусматривающая, что в случае признания судом акта недействительным, нарушенное право подлежит восстановлению либо защите</w:t>
      </w:r>
      <w:r w:rsidRPr="00CA648A">
        <w:rPr>
          <w:rFonts w:ascii="PragmaticaCTT" w:hAnsi="PragmaticaCTT" w:cs="Times New Roman"/>
          <w:spacing w:val="-2"/>
          <w:sz w:val="19"/>
          <w:szCs w:val="19"/>
          <w:lang w:val="ru-RU"/>
        </w:rPr>
        <w:t>), а признанием акта недействующим лишь устанавливаются последствия вступления в силу решения о признании акта незаконным, то есть процессуальная сторона явления.</w:t>
      </w:r>
    </w:p>
    <w:p w:rsidR="00665BC3" w:rsidRPr="00006007" w:rsidRDefault="00665BC3" w:rsidP="00665BC3">
      <w:pPr>
        <w:pStyle w:val="Default"/>
        <w:ind w:firstLine="425"/>
        <w:jc w:val="both"/>
        <w:rPr>
          <w:rFonts w:ascii="PragmaticaCTT" w:hAnsi="PragmaticaCTT"/>
          <w:color w:val="auto"/>
          <w:sz w:val="19"/>
          <w:szCs w:val="19"/>
        </w:rPr>
      </w:pPr>
      <w:r w:rsidRPr="00006007">
        <w:rPr>
          <w:rFonts w:ascii="PragmaticaCTT" w:hAnsi="PragmaticaCTT"/>
          <w:color w:val="auto"/>
          <w:sz w:val="19"/>
          <w:szCs w:val="19"/>
        </w:rPr>
        <w:t>Считаем необходимым в судах, наделенных полномочиями по проверке соответствия нормати</w:t>
      </w:r>
      <w:r w:rsidRPr="00006007">
        <w:rPr>
          <w:rFonts w:ascii="PragmaticaCTT" w:hAnsi="PragmaticaCTT"/>
          <w:color w:val="auto"/>
          <w:sz w:val="19"/>
          <w:szCs w:val="19"/>
        </w:rPr>
        <w:t>в</w:t>
      </w:r>
      <w:r w:rsidRPr="00006007">
        <w:rPr>
          <w:rFonts w:ascii="PragmaticaCTT" w:hAnsi="PragmaticaCTT"/>
          <w:color w:val="auto"/>
          <w:sz w:val="19"/>
          <w:szCs w:val="19"/>
        </w:rPr>
        <w:t>ного акта акту большей юридической силы, выработать единый подход к определению момента, с к</w:t>
      </w:r>
      <w:r w:rsidRPr="00006007">
        <w:rPr>
          <w:rFonts w:ascii="PragmaticaCTT" w:hAnsi="PragmaticaCTT"/>
          <w:color w:val="auto"/>
          <w:sz w:val="19"/>
          <w:szCs w:val="19"/>
        </w:rPr>
        <w:t>о</w:t>
      </w:r>
      <w:r w:rsidRPr="00006007">
        <w:rPr>
          <w:rFonts w:ascii="PragmaticaCTT" w:hAnsi="PragmaticaCTT"/>
          <w:color w:val="auto"/>
          <w:sz w:val="19"/>
          <w:szCs w:val="19"/>
        </w:rPr>
        <w:t>торого оспариваемые правовые акты признаются недействующими.</w:t>
      </w:r>
    </w:p>
    <w:p w:rsidR="005239D6" w:rsidRPr="00006007" w:rsidRDefault="00665BC3" w:rsidP="00CA648A">
      <w:pPr>
        <w:pStyle w:val="af0"/>
        <w:spacing w:after="0"/>
        <w:ind w:left="0"/>
        <w:rPr>
          <w:szCs w:val="19"/>
        </w:rPr>
      </w:pPr>
      <w:r w:rsidRPr="00CA648A">
        <w:rPr>
          <w:spacing w:val="-2"/>
          <w:szCs w:val="19"/>
        </w:rPr>
        <w:t>В то же время необоснованным будет признание нормативного акта недействующим в случае, к</w:t>
      </w:r>
      <w:r w:rsidRPr="00CA648A">
        <w:rPr>
          <w:spacing w:val="-2"/>
          <w:szCs w:val="19"/>
        </w:rPr>
        <w:t>о</w:t>
      </w:r>
      <w:r w:rsidRPr="00CA648A">
        <w:rPr>
          <w:spacing w:val="-2"/>
          <w:szCs w:val="19"/>
        </w:rPr>
        <w:t>гда акт не приобрел юридической силы вследствие нарушения процедуры принятия (акт не зарегистр</w:t>
      </w:r>
      <w:r w:rsidRPr="00CA648A">
        <w:rPr>
          <w:spacing w:val="-2"/>
          <w:szCs w:val="19"/>
        </w:rPr>
        <w:t>и</w:t>
      </w:r>
      <w:r w:rsidRPr="00CA648A">
        <w:rPr>
          <w:spacing w:val="-2"/>
          <w:szCs w:val="19"/>
        </w:rPr>
        <w:t>рован, не опубликован). Необходима специальная административно-процессуальная форма судебной защиты прав граждан, способная оказать юридическое воздействие на органы публичной власти, нез</w:t>
      </w:r>
      <w:r w:rsidRPr="00CA648A">
        <w:rPr>
          <w:spacing w:val="-2"/>
          <w:szCs w:val="19"/>
        </w:rPr>
        <w:t>а</w:t>
      </w:r>
      <w:r w:rsidRPr="00CA648A">
        <w:rPr>
          <w:spacing w:val="-2"/>
          <w:szCs w:val="19"/>
        </w:rPr>
        <w:t>конно принимающие или применяющие нормативные правовые акты, не обладающие юридической с</w:t>
      </w:r>
      <w:r w:rsidRPr="00CA648A">
        <w:rPr>
          <w:spacing w:val="-2"/>
          <w:szCs w:val="19"/>
        </w:rPr>
        <w:t>и</w:t>
      </w:r>
      <w:r w:rsidRPr="00CA648A">
        <w:rPr>
          <w:spacing w:val="-2"/>
          <w:szCs w:val="19"/>
        </w:rPr>
        <w:t xml:space="preserve">лой. Существование права обжалования в районный суд </w:t>
      </w:r>
      <w:r w:rsidRPr="00CA648A">
        <w:rPr>
          <w:iCs/>
          <w:spacing w:val="-2"/>
          <w:szCs w:val="19"/>
        </w:rPr>
        <w:t>действий</w:t>
      </w:r>
      <w:r w:rsidRPr="00CA648A">
        <w:rPr>
          <w:spacing w:val="-2"/>
          <w:szCs w:val="19"/>
        </w:rPr>
        <w:t xml:space="preserve"> органа, применившего акт</w:t>
      </w:r>
      <w:r w:rsidR="00CA648A" w:rsidRPr="00CA648A">
        <w:rPr>
          <w:spacing w:val="-2"/>
          <w:szCs w:val="19"/>
        </w:rPr>
        <w:t>,</w:t>
      </w:r>
      <w:r w:rsidRPr="00CA648A">
        <w:rPr>
          <w:spacing w:val="-2"/>
          <w:szCs w:val="19"/>
        </w:rPr>
        <w:t xml:space="preserve"> — само по себе</w:t>
      </w:r>
      <w:r w:rsidR="00CA648A" w:rsidRPr="00CA648A">
        <w:rPr>
          <w:spacing w:val="-2"/>
          <w:szCs w:val="19"/>
        </w:rPr>
        <w:t>,</w:t>
      </w:r>
      <w:r w:rsidRPr="00CA648A">
        <w:rPr>
          <w:spacing w:val="-2"/>
          <w:szCs w:val="19"/>
        </w:rPr>
        <w:t xml:space="preserve"> бесспорно</w:t>
      </w:r>
      <w:r w:rsidR="00CA648A" w:rsidRPr="00CA648A">
        <w:rPr>
          <w:spacing w:val="-2"/>
          <w:szCs w:val="19"/>
        </w:rPr>
        <w:t>,</w:t>
      </w:r>
      <w:r w:rsidRPr="00CA648A">
        <w:rPr>
          <w:spacing w:val="-2"/>
          <w:szCs w:val="19"/>
        </w:rPr>
        <w:t xml:space="preserve"> должно оказывать такое воздействие. Однако такое решение суда не будет иметь с</w:t>
      </w:r>
      <w:r w:rsidRPr="00CA648A">
        <w:rPr>
          <w:spacing w:val="-2"/>
          <w:szCs w:val="19"/>
        </w:rPr>
        <w:t>и</w:t>
      </w:r>
      <w:r w:rsidRPr="00CA648A">
        <w:rPr>
          <w:spacing w:val="-2"/>
          <w:szCs w:val="19"/>
        </w:rPr>
        <w:t>лы общеобязательности. Недействующий акт мог применяться как полноценный акт в отношении всех субъектов, подпадающих под его действие, не исключено применение данного акта в отношении тех, кто не обратился в суд. В связи с этим необходимо общеобязательное решение суда, констатирующее факт незаконности применения к общественным отношениям недействующего нормативного акта.</w:t>
      </w:r>
    </w:p>
    <w:p w:rsidR="00665BC3" w:rsidRPr="00006007" w:rsidRDefault="00665BC3" w:rsidP="002D2E3F">
      <w:pPr>
        <w:rPr>
          <w:szCs w:val="19"/>
        </w:rPr>
        <w:sectPr w:rsidR="00665BC3" w:rsidRPr="00006007" w:rsidSect="003A7F19">
          <w:footerReference w:type="default" r:id="rId157"/>
          <w:footnotePr>
            <w:numRestart w:val="eachPage"/>
          </w:footnotePr>
          <w:endnotePr>
            <w:numFmt w:val="decimal"/>
          </w:endnotePr>
          <w:pgSz w:w="11906" w:h="16838" w:code="9"/>
          <w:pgMar w:top="1814" w:right="1247" w:bottom="1474" w:left="1247" w:header="1134" w:footer="1021" w:gutter="0"/>
          <w:cols w:space="720"/>
        </w:sectPr>
      </w:pPr>
    </w:p>
    <w:p w:rsidR="00665BC3" w:rsidRPr="00006007" w:rsidRDefault="00665BC3" w:rsidP="00665BC3">
      <w:pPr>
        <w:pStyle w:val="-"/>
      </w:pPr>
      <w:r w:rsidRPr="00006007">
        <w:lastRenderedPageBreak/>
        <w:t>П.А. Якушев</w:t>
      </w:r>
    </w:p>
    <w:p w:rsidR="00665BC3" w:rsidRPr="00006007" w:rsidRDefault="00665BC3" w:rsidP="00665BC3">
      <w:pPr>
        <w:pStyle w:val="-0"/>
      </w:pPr>
      <w:r w:rsidRPr="00006007">
        <w:t>Якушев Павел Алексеевич — кандидат юридических наук, доцент кафедры судебной деятельности Юридического инст</w:t>
      </w:r>
      <w:r w:rsidRPr="00006007">
        <w:t>и</w:t>
      </w:r>
      <w:r w:rsidRPr="00006007">
        <w:t>тута Владимирского государст</w:t>
      </w:r>
      <w:r w:rsidR="00CA648A">
        <w:t>венного университета имени А.Г. </w:t>
      </w:r>
      <w:r w:rsidRPr="00006007">
        <w:t>и Н.Г. Столетовых, судья</w:t>
      </w:r>
    </w:p>
    <w:p w:rsidR="00665BC3" w:rsidRPr="00006007" w:rsidRDefault="00665BC3" w:rsidP="00665BC3">
      <w:pPr>
        <w:pStyle w:val="-0"/>
        <w:rPr>
          <w:i w:val="0"/>
        </w:rPr>
      </w:pPr>
      <w:r w:rsidRPr="00006007">
        <w:rPr>
          <w:i w:val="0"/>
        </w:rPr>
        <w:t>Владимирский областной суд</w:t>
      </w:r>
    </w:p>
    <w:p w:rsidR="00665BC3" w:rsidRPr="00006007" w:rsidRDefault="00665BC3" w:rsidP="00665BC3">
      <w:pPr>
        <w:pStyle w:val="a3"/>
      </w:pPr>
      <w:r w:rsidRPr="00006007">
        <w:t>Культурные факторы действия права</w:t>
      </w:r>
    </w:p>
    <w:p w:rsidR="00665BC3" w:rsidRPr="00CA648A" w:rsidRDefault="00665BC3" w:rsidP="00665BC3">
      <w:pPr>
        <w:pStyle w:val="11"/>
        <w:ind w:firstLine="425"/>
        <w:jc w:val="both"/>
        <w:rPr>
          <w:rFonts w:ascii="PragmaticaCTT" w:hAnsi="PragmaticaCTT"/>
          <w:spacing w:val="2"/>
          <w:sz w:val="19"/>
          <w:szCs w:val="19"/>
        </w:rPr>
      </w:pPr>
      <w:r w:rsidRPr="00CA648A">
        <w:rPr>
          <w:rFonts w:ascii="PragmaticaCTT" w:hAnsi="PragmaticaCTT"/>
          <w:spacing w:val="2"/>
          <w:sz w:val="19"/>
          <w:szCs w:val="19"/>
        </w:rPr>
        <w:t>Одним из факторов, оказывающих влияние на реализацию правовых предписаний, закрепле</w:t>
      </w:r>
      <w:r w:rsidRPr="00CA648A">
        <w:rPr>
          <w:rFonts w:ascii="PragmaticaCTT" w:hAnsi="PragmaticaCTT"/>
          <w:spacing w:val="2"/>
          <w:sz w:val="19"/>
          <w:szCs w:val="19"/>
        </w:rPr>
        <w:t>н</w:t>
      </w:r>
      <w:r w:rsidRPr="00CA648A">
        <w:rPr>
          <w:rFonts w:ascii="PragmaticaCTT" w:hAnsi="PragmaticaCTT"/>
          <w:spacing w:val="2"/>
          <w:sz w:val="19"/>
          <w:szCs w:val="19"/>
        </w:rPr>
        <w:t>ных в формально-юридических источниках права, выступает культура как вся совокупность неби</w:t>
      </w:r>
      <w:r w:rsidRPr="00CA648A">
        <w:rPr>
          <w:rFonts w:ascii="PragmaticaCTT" w:hAnsi="PragmaticaCTT"/>
          <w:spacing w:val="2"/>
          <w:sz w:val="19"/>
          <w:szCs w:val="19"/>
        </w:rPr>
        <w:t>о</w:t>
      </w:r>
      <w:r w:rsidRPr="00CA648A">
        <w:rPr>
          <w:rFonts w:ascii="PragmaticaCTT" w:hAnsi="PragmaticaCTT"/>
          <w:spacing w:val="2"/>
          <w:sz w:val="19"/>
          <w:szCs w:val="19"/>
        </w:rPr>
        <w:t>логических проявлений человека</w:t>
      </w:r>
      <w:r w:rsidRPr="00CA648A">
        <w:rPr>
          <w:rStyle w:val="aa"/>
          <w:rFonts w:ascii="PragmaticaCTT" w:hAnsi="PragmaticaCTT"/>
          <w:spacing w:val="2"/>
          <w:sz w:val="19"/>
          <w:szCs w:val="19"/>
        </w:rPr>
        <w:footnoteReference w:id="1509"/>
      </w:r>
      <w:r w:rsidRPr="00CA648A">
        <w:rPr>
          <w:rFonts w:ascii="PragmaticaCTT" w:hAnsi="PragmaticaCTT"/>
          <w:spacing w:val="2"/>
          <w:sz w:val="19"/>
          <w:szCs w:val="19"/>
        </w:rPr>
        <w:t>, включая все формы и способы человеческого самопознания и самовыражения.</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К культурным нормам можно отнести огромный спектр регуляторов: этикет, манеры, привычки, приметы, языковые и речевые правила, каноны в различных видах, жанрах и стилевых направлениях искусства, церемонии, образовательные стандарты, нравы, методы научных исследований и др. Кр</w:t>
      </w:r>
      <w:r w:rsidRPr="00006007">
        <w:rPr>
          <w:rFonts w:ascii="PragmaticaCTT" w:hAnsi="PragmaticaCTT"/>
          <w:sz w:val="19"/>
          <w:szCs w:val="19"/>
        </w:rPr>
        <w:t>о</w:t>
      </w:r>
      <w:r w:rsidRPr="00006007">
        <w:rPr>
          <w:rFonts w:ascii="PragmaticaCTT" w:hAnsi="PragmaticaCTT"/>
          <w:sz w:val="19"/>
          <w:szCs w:val="19"/>
        </w:rPr>
        <w:t>ме того, в широком смысле слова к культурным нормам относятся и нормы морали (этики), обычаи, традиции, обряды, религиозные, корпоративные и технические нормы.</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По нашему мнению, можно выделить следующие формы взаимодействия права и культурных р</w:t>
      </w:r>
      <w:r w:rsidRPr="00006007">
        <w:rPr>
          <w:rFonts w:ascii="PragmaticaCTT" w:hAnsi="PragmaticaCTT"/>
          <w:sz w:val="19"/>
          <w:szCs w:val="19"/>
        </w:rPr>
        <w:t>е</w:t>
      </w:r>
      <w:r w:rsidRPr="00006007">
        <w:rPr>
          <w:rFonts w:ascii="PragmaticaCTT" w:hAnsi="PragmaticaCTT"/>
          <w:sz w:val="19"/>
          <w:szCs w:val="19"/>
        </w:rPr>
        <w:t>гуляторов:</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 xml:space="preserve">1. </w:t>
      </w:r>
      <w:r w:rsidRPr="00006007">
        <w:rPr>
          <w:rFonts w:ascii="PragmaticaCTT" w:hAnsi="PragmaticaCTT"/>
          <w:i/>
          <w:sz w:val="19"/>
          <w:szCs w:val="19"/>
        </w:rPr>
        <w:t>Культура как объект правового воздействия</w:t>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Статья 4 Основ законодательства Российской Федерации о культуре</w:t>
      </w:r>
      <w:r w:rsidRPr="00006007">
        <w:rPr>
          <w:rStyle w:val="aa"/>
          <w:rFonts w:ascii="PragmaticaCTT" w:hAnsi="PragmaticaCTT"/>
          <w:sz w:val="19"/>
          <w:szCs w:val="19"/>
        </w:rPr>
        <w:footnoteReference w:id="1510"/>
      </w:r>
      <w:r w:rsidRPr="00006007">
        <w:rPr>
          <w:rFonts w:ascii="PragmaticaCTT" w:hAnsi="PragmaticaCTT"/>
          <w:sz w:val="19"/>
          <w:szCs w:val="19"/>
        </w:rPr>
        <w:t>, утвержденных Верхо</w:t>
      </w:r>
      <w:r w:rsidRPr="00006007">
        <w:rPr>
          <w:rFonts w:ascii="PragmaticaCTT" w:hAnsi="PragmaticaCTT"/>
          <w:sz w:val="19"/>
          <w:szCs w:val="19"/>
        </w:rPr>
        <w:t>в</w:t>
      </w:r>
      <w:r w:rsidRPr="00006007">
        <w:rPr>
          <w:rFonts w:ascii="PragmaticaCTT" w:hAnsi="PragmaticaCTT"/>
          <w:sz w:val="19"/>
          <w:szCs w:val="19"/>
        </w:rPr>
        <w:t>ным Советом Российской Федерации 9</w:t>
      </w:r>
      <w:r w:rsidR="00CA648A">
        <w:rPr>
          <w:rFonts w:ascii="PragmaticaCTT" w:hAnsi="PragmaticaCTT"/>
          <w:sz w:val="19"/>
          <w:szCs w:val="19"/>
        </w:rPr>
        <w:t xml:space="preserve"> октября </w:t>
      </w:r>
      <w:r w:rsidRPr="00006007">
        <w:rPr>
          <w:rFonts w:ascii="PragmaticaCTT" w:hAnsi="PragmaticaCTT"/>
          <w:sz w:val="19"/>
          <w:szCs w:val="19"/>
        </w:rPr>
        <w:t>1992</w:t>
      </w:r>
      <w:r w:rsidR="00CA648A">
        <w:rPr>
          <w:rFonts w:ascii="PragmaticaCTT" w:hAnsi="PragmaticaCTT"/>
          <w:sz w:val="19"/>
          <w:szCs w:val="19"/>
        </w:rPr>
        <w:t xml:space="preserve"> года</w:t>
      </w:r>
      <w:r w:rsidRPr="00006007">
        <w:rPr>
          <w:rFonts w:ascii="PragmaticaCTT" w:hAnsi="PragmaticaCTT"/>
          <w:sz w:val="19"/>
          <w:szCs w:val="19"/>
        </w:rPr>
        <w:t xml:space="preserve"> № 3612-1, устанавливает сферы культурной деятельности, в которых осуществляется правовое регулирование: памятники истории и культуры; художественная литература, кинематография, сценическое, пластическое, музыкальное искусство, архитектура и дизайн, фотоискусство, другие виды и жанры искусства; художественные народные промыслы и ремесла, народная культура в таких ее проявлениях, как языки, диалекты и говоры, фольклор, обычаи и обряды, исторические топонимы; самодеятельное (любительское) художестве</w:t>
      </w:r>
      <w:r w:rsidRPr="00006007">
        <w:rPr>
          <w:rFonts w:ascii="PragmaticaCTT" w:hAnsi="PragmaticaCTT"/>
          <w:sz w:val="19"/>
          <w:szCs w:val="19"/>
        </w:rPr>
        <w:t>н</w:t>
      </w:r>
      <w:r w:rsidRPr="00006007">
        <w:rPr>
          <w:rFonts w:ascii="PragmaticaCTT" w:hAnsi="PragmaticaCTT"/>
          <w:sz w:val="19"/>
          <w:szCs w:val="19"/>
        </w:rPr>
        <w:t>ное творчество; музейное дело и коллекционирование; книгоиздание и библиотечное дело, а также иная культурная деятельность, связанная с созданием произведений печати, их распространением и использованием, архивное дело; телевидение, радио и другие аудиовизуальные средства в части создания и распространения культурных ценностей; эстетическое воспитание, художественное обр</w:t>
      </w:r>
      <w:r w:rsidRPr="00006007">
        <w:rPr>
          <w:rFonts w:ascii="PragmaticaCTT" w:hAnsi="PragmaticaCTT"/>
          <w:sz w:val="19"/>
          <w:szCs w:val="19"/>
        </w:rPr>
        <w:t>а</w:t>
      </w:r>
      <w:r w:rsidRPr="00006007">
        <w:rPr>
          <w:rFonts w:ascii="PragmaticaCTT" w:hAnsi="PragmaticaCTT"/>
          <w:sz w:val="19"/>
          <w:szCs w:val="19"/>
        </w:rPr>
        <w:t>зование; научные исследования культуры; международные культурные обмены; производство мат</w:t>
      </w:r>
      <w:r w:rsidRPr="00006007">
        <w:rPr>
          <w:rFonts w:ascii="PragmaticaCTT" w:hAnsi="PragmaticaCTT"/>
          <w:sz w:val="19"/>
          <w:szCs w:val="19"/>
        </w:rPr>
        <w:t>е</w:t>
      </w:r>
      <w:r w:rsidRPr="00006007">
        <w:rPr>
          <w:rFonts w:ascii="PragmaticaCTT" w:hAnsi="PragmaticaCTT"/>
          <w:sz w:val="19"/>
          <w:szCs w:val="19"/>
        </w:rPr>
        <w:t>риалов, оборудования и других средств, необходимых для сохранения, создания, распространения и освоения культурных ценностей; иная деятельность, в результате которой сохраняются, создаются, распространяются и осваиваются культурные ценности.</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На федеральном уровне принят ряд законов, регулирующих каждую из указанных сфер: Закон Российской Федерации от 15</w:t>
      </w:r>
      <w:r w:rsidR="00CA648A">
        <w:rPr>
          <w:rFonts w:ascii="PragmaticaCTT" w:hAnsi="PragmaticaCTT"/>
          <w:sz w:val="19"/>
          <w:szCs w:val="19"/>
        </w:rPr>
        <w:t xml:space="preserve"> апреля </w:t>
      </w:r>
      <w:r w:rsidRPr="00006007">
        <w:rPr>
          <w:rFonts w:ascii="PragmaticaCTT" w:hAnsi="PragmaticaCTT"/>
          <w:sz w:val="19"/>
          <w:szCs w:val="19"/>
        </w:rPr>
        <w:t>1993</w:t>
      </w:r>
      <w:r w:rsidR="00CA648A">
        <w:rPr>
          <w:rFonts w:ascii="PragmaticaCTT" w:hAnsi="PragmaticaCTT"/>
          <w:sz w:val="19"/>
          <w:szCs w:val="19"/>
        </w:rPr>
        <w:t xml:space="preserve"> года</w:t>
      </w:r>
      <w:r w:rsidRPr="00006007">
        <w:rPr>
          <w:rFonts w:ascii="PragmaticaCTT" w:hAnsi="PragmaticaCTT"/>
          <w:sz w:val="19"/>
          <w:szCs w:val="19"/>
        </w:rPr>
        <w:t xml:space="preserve"> № 4804-1 «О вывозе и ввозе культурных ценн</w:t>
      </w:r>
      <w:r w:rsidRPr="00006007">
        <w:rPr>
          <w:rFonts w:ascii="PragmaticaCTT" w:hAnsi="PragmaticaCTT"/>
          <w:sz w:val="19"/>
          <w:szCs w:val="19"/>
        </w:rPr>
        <w:t>о</w:t>
      </w:r>
      <w:r w:rsidRPr="00006007">
        <w:rPr>
          <w:rFonts w:ascii="PragmaticaCTT" w:hAnsi="PragmaticaCTT"/>
          <w:sz w:val="19"/>
          <w:szCs w:val="19"/>
        </w:rPr>
        <w:t>стей»</w:t>
      </w:r>
      <w:r w:rsidRPr="00006007">
        <w:rPr>
          <w:rStyle w:val="aa"/>
          <w:rFonts w:ascii="PragmaticaCTT" w:hAnsi="PragmaticaCTT"/>
          <w:sz w:val="19"/>
          <w:szCs w:val="19"/>
        </w:rPr>
        <w:footnoteReference w:id="1511"/>
      </w:r>
      <w:r w:rsidRPr="00006007">
        <w:rPr>
          <w:rFonts w:ascii="PragmaticaCTT" w:hAnsi="PragmaticaCTT"/>
          <w:sz w:val="19"/>
          <w:szCs w:val="19"/>
        </w:rPr>
        <w:t xml:space="preserve">, </w:t>
      </w:r>
      <w:r w:rsidR="00CA648A">
        <w:rPr>
          <w:rFonts w:ascii="PragmaticaCTT" w:hAnsi="PragmaticaCTT"/>
          <w:sz w:val="19"/>
          <w:szCs w:val="19"/>
        </w:rPr>
        <w:t>ф</w:t>
      </w:r>
      <w:r w:rsidRPr="00006007">
        <w:rPr>
          <w:rFonts w:ascii="PragmaticaCTT" w:hAnsi="PragmaticaCTT"/>
          <w:sz w:val="19"/>
          <w:szCs w:val="19"/>
        </w:rPr>
        <w:t>едеральные законы от 26</w:t>
      </w:r>
      <w:r w:rsidR="00CA648A">
        <w:rPr>
          <w:rFonts w:ascii="PragmaticaCTT" w:hAnsi="PragmaticaCTT"/>
          <w:sz w:val="19"/>
          <w:szCs w:val="19"/>
        </w:rPr>
        <w:t xml:space="preserve"> мая </w:t>
      </w:r>
      <w:r w:rsidRPr="00006007">
        <w:rPr>
          <w:rFonts w:ascii="PragmaticaCTT" w:hAnsi="PragmaticaCTT"/>
          <w:sz w:val="19"/>
          <w:szCs w:val="19"/>
        </w:rPr>
        <w:t xml:space="preserve">1996 </w:t>
      </w:r>
      <w:r w:rsidR="00CA648A">
        <w:rPr>
          <w:rFonts w:ascii="PragmaticaCTT" w:hAnsi="PragmaticaCTT"/>
          <w:sz w:val="19"/>
          <w:szCs w:val="19"/>
        </w:rPr>
        <w:t xml:space="preserve">года </w:t>
      </w:r>
      <w:r w:rsidRPr="00006007">
        <w:rPr>
          <w:rFonts w:ascii="PragmaticaCTT" w:hAnsi="PragmaticaCTT"/>
          <w:sz w:val="19"/>
          <w:szCs w:val="19"/>
        </w:rPr>
        <w:t>№ 54-ФЗ «О Музейном фонде Российской Федерации и м</w:t>
      </w:r>
      <w:r w:rsidRPr="00006007">
        <w:rPr>
          <w:rFonts w:ascii="PragmaticaCTT" w:hAnsi="PragmaticaCTT"/>
          <w:sz w:val="19"/>
          <w:szCs w:val="19"/>
        </w:rPr>
        <w:t>у</w:t>
      </w:r>
      <w:r w:rsidRPr="00006007">
        <w:rPr>
          <w:rFonts w:ascii="PragmaticaCTT" w:hAnsi="PragmaticaCTT"/>
          <w:sz w:val="19"/>
          <w:szCs w:val="19"/>
        </w:rPr>
        <w:t>зеях в Российской Федерации»</w:t>
      </w:r>
      <w:r w:rsidRPr="00006007">
        <w:rPr>
          <w:rStyle w:val="aa"/>
          <w:rFonts w:ascii="PragmaticaCTT" w:hAnsi="PragmaticaCTT"/>
          <w:sz w:val="19"/>
          <w:szCs w:val="19"/>
        </w:rPr>
        <w:footnoteReference w:id="1512"/>
      </w:r>
      <w:r w:rsidRPr="00006007">
        <w:rPr>
          <w:rFonts w:ascii="PragmaticaCTT" w:hAnsi="PragmaticaCTT"/>
          <w:sz w:val="19"/>
          <w:szCs w:val="19"/>
        </w:rPr>
        <w:t>, от 6</w:t>
      </w:r>
      <w:r w:rsidR="00CA648A">
        <w:rPr>
          <w:rFonts w:ascii="PragmaticaCTT" w:hAnsi="PragmaticaCTT"/>
          <w:sz w:val="19"/>
          <w:szCs w:val="19"/>
        </w:rPr>
        <w:t xml:space="preserve"> января </w:t>
      </w:r>
      <w:r w:rsidRPr="00006007">
        <w:rPr>
          <w:rFonts w:ascii="PragmaticaCTT" w:hAnsi="PragmaticaCTT"/>
          <w:sz w:val="19"/>
          <w:szCs w:val="19"/>
        </w:rPr>
        <w:t>1999</w:t>
      </w:r>
      <w:r w:rsidR="00CA648A">
        <w:rPr>
          <w:rFonts w:ascii="PragmaticaCTT" w:hAnsi="PragmaticaCTT"/>
          <w:sz w:val="19"/>
          <w:szCs w:val="19"/>
        </w:rPr>
        <w:t xml:space="preserve"> года</w:t>
      </w:r>
      <w:r w:rsidRPr="00006007">
        <w:rPr>
          <w:rFonts w:ascii="PragmaticaCTT" w:hAnsi="PragmaticaCTT"/>
          <w:sz w:val="19"/>
          <w:szCs w:val="19"/>
        </w:rPr>
        <w:t xml:space="preserve"> № 7-ФЗ «О народных художественных пр</w:t>
      </w:r>
      <w:r w:rsidRPr="00006007">
        <w:rPr>
          <w:rFonts w:ascii="PragmaticaCTT" w:hAnsi="PragmaticaCTT"/>
          <w:sz w:val="19"/>
          <w:szCs w:val="19"/>
        </w:rPr>
        <w:t>о</w:t>
      </w:r>
      <w:r w:rsidRPr="00006007">
        <w:rPr>
          <w:rFonts w:ascii="PragmaticaCTT" w:hAnsi="PragmaticaCTT"/>
          <w:sz w:val="19"/>
          <w:szCs w:val="19"/>
        </w:rPr>
        <w:t>мыслах»</w:t>
      </w:r>
      <w:r w:rsidRPr="00006007">
        <w:rPr>
          <w:rStyle w:val="aa"/>
          <w:rFonts w:ascii="PragmaticaCTT" w:hAnsi="PragmaticaCTT"/>
          <w:sz w:val="19"/>
          <w:szCs w:val="19"/>
        </w:rPr>
        <w:footnoteReference w:id="1513"/>
      </w:r>
      <w:r w:rsidRPr="00006007">
        <w:rPr>
          <w:rFonts w:ascii="PragmaticaCTT" w:hAnsi="PragmaticaCTT"/>
          <w:sz w:val="19"/>
          <w:szCs w:val="19"/>
        </w:rPr>
        <w:t>, от 25</w:t>
      </w:r>
      <w:r w:rsidR="00CA648A">
        <w:rPr>
          <w:rFonts w:ascii="PragmaticaCTT" w:hAnsi="PragmaticaCTT"/>
          <w:sz w:val="19"/>
          <w:szCs w:val="19"/>
        </w:rPr>
        <w:t xml:space="preserve"> июня </w:t>
      </w:r>
      <w:r w:rsidRPr="00006007">
        <w:rPr>
          <w:rFonts w:ascii="PragmaticaCTT" w:hAnsi="PragmaticaCTT"/>
          <w:sz w:val="19"/>
          <w:szCs w:val="19"/>
        </w:rPr>
        <w:t>2002</w:t>
      </w:r>
      <w:r w:rsidR="00CA648A">
        <w:rPr>
          <w:rFonts w:ascii="PragmaticaCTT" w:hAnsi="PragmaticaCTT"/>
          <w:sz w:val="19"/>
          <w:szCs w:val="19"/>
        </w:rPr>
        <w:t xml:space="preserve"> года</w:t>
      </w:r>
      <w:r w:rsidRPr="00006007">
        <w:rPr>
          <w:rFonts w:ascii="PragmaticaCTT" w:hAnsi="PragmaticaCTT"/>
          <w:sz w:val="19"/>
          <w:szCs w:val="19"/>
        </w:rPr>
        <w:t xml:space="preserve"> № 73-ФЗ «Об объектах культурного наследия (памятниках истории и культуры) народов Российской Федерации»</w:t>
      </w:r>
      <w:r w:rsidRPr="00006007">
        <w:rPr>
          <w:rStyle w:val="aa"/>
          <w:rFonts w:ascii="PragmaticaCTT" w:hAnsi="PragmaticaCTT"/>
          <w:sz w:val="19"/>
          <w:szCs w:val="19"/>
        </w:rPr>
        <w:footnoteReference w:id="1514"/>
      </w:r>
      <w:r w:rsidRPr="00006007">
        <w:rPr>
          <w:rFonts w:ascii="PragmaticaCTT" w:hAnsi="PragmaticaCTT"/>
          <w:sz w:val="19"/>
          <w:szCs w:val="19"/>
        </w:rPr>
        <w:t xml:space="preserve"> и др.</w:t>
      </w:r>
    </w:p>
    <w:p w:rsidR="00665BC3"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Поскольку в соответствии с пунктами «д» и «е» части 1 статьи 72 Конституции Российской Фед</w:t>
      </w:r>
      <w:r w:rsidRPr="00006007">
        <w:rPr>
          <w:rFonts w:ascii="PragmaticaCTT" w:hAnsi="PragmaticaCTT"/>
          <w:sz w:val="19"/>
          <w:szCs w:val="19"/>
        </w:rPr>
        <w:t>е</w:t>
      </w:r>
      <w:r w:rsidRPr="00006007">
        <w:rPr>
          <w:rFonts w:ascii="PragmaticaCTT" w:hAnsi="PragmaticaCTT"/>
          <w:sz w:val="19"/>
          <w:szCs w:val="19"/>
        </w:rPr>
        <w:t>рации общие вопросы культуры и охрана памятников истории и культуры отнесены к совместному в</w:t>
      </w:r>
      <w:r w:rsidRPr="00006007">
        <w:rPr>
          <w:rFonts w:ascii="PragmaticaCTT" w:hAnsi="PragmaticaCTT"/>
          <w:sz w:val="19"/>
          <w:szCs w:val="19"/>
        </w:rPr>
        <w:t>е</w:t>
      </w:r>
      <w:r w:rsidRPr="00006007">
        <w:rPr>
          <w:rFonts w:ascii="PragmaticaCTT" w:hAnsi="PragmaticaCTT"/>
          <w:sz w:val="19"/>
          <w:szCs w:val="19"/>
        </w:rPr>
        <w:t>дению Российской Федерации и субъектов Российской Федерации, на региональном уровне также принимаются нормативные правовые акты, регулирующие вопросы культурного развития, например, Закон Владимирской области от 9</w:t>
      </w:r>
      <w:r w:rsidR="00CA648A">
        <w:rPr>
          <w:rFonts w:ascii="PragmaticaCTT" w:hAnsi="PragmaticaCTT"/>
          <w:sz w:val="19"/>
          <w:szCs w:val="19"/>
        </w:rPr>
        <w:t xml:space="preserve"> апреля </w:t>
      </w:r>
      <w:r w:rsidRPr="00006007">
        <w:rPr>
          <w:rFonts w:ascii="PragmaticaCTT" w:hAnsi="PragmaticaCTT"/>
          <w:sz w:val="19"/>
          <w:szCs w:val="19"/>
        </w:rPr>
        <w:t>2002</w:t>
      </w:r>
      <w:r w:rsidR="00CA648A">
        <w:rPr>
          <w:rFonts w:ascii="PragmaticaCTT" w:hAnsi="PragmaticaCTT"/>
          <w:sz w:val="19"/>
          <w:szCs w:val="19"/>
        </w:rPr>
        <w:t xml:space="preserve"> года</w:t>
      </w:r>
      <w:r w:rsidRPr="00006007">
        <w:rPr>
          <w:rFonts w:ascii="PragmaticaCTT" w:hAnsi="PragmaticaCTT"/>
          <w:sz w:val="19"/>
          <w:szCs w:val="19"/>
        </w:rPr>
        <w:t xml:space="preserve"> № 31-ОЗ «О культуре»</w:t>
      </w:r>
      <w:r w:rsidRPr="00006007">
        <w:rPr>
          <w:rStyle w:val="aa"/>
          <w:rFonts w:ascii="PragmaticaCTT" w:hAnsi="PragmaticaCTT"/>
          <w:sz w:val="19"/>
          <w:szCs w:val="19"/>
        </w:rPr>
        <w:footnoteReference w:id="1515"/>
      </w:r>
      <w:r w:rsidRPr="00006007">
        <w:rPr>
          <w:rFonts w:ascii="PragmaticaCTT" w:hAnsi="PragmaticaCTT"/>
          <w:sz w:val="19"/>
          <w:szCs w:val="19"/>
        </w:rPr>
        <w:t>, Закон Владимирской о</w:t>
      </w:r>
      <w:r w:rsidRPr="00006007">
        <w:rPr>
          <w:rFonts w:ascii="PragmaticaCTT" w:hAnsi="PragmaticaCTT"/>
          <w:sz w:val="19"/>
          <w:szCs w:val="19"/>
        </w:rPr>
        <w:t>б</w:t>
      </w:r>
      <w:r w:rsidRPr="00006007">
        <w:rPr>
          <w:rFonts w:ascii="PragmaticaCTT" w:hAnsi="PragmaticaCTT"/>
          <w:sz w:val="19"/>
          <w:szCs w:val="19"/>
        </w:rPr>
        <w:t>ласти от 6</w:t>
      </w:r>
      <w:r w:rsidR="00CA648A">
        <w:rPr>
          <w:rFonts w:ascii="PragmaticaCTT" w:hAnsi="PragmaticaCTT"/>
          <w:sz w:val="19"/>
          <w:szCs w:val="19"/>
        </w:rPr>
        <w:t xml:space="preserve"> апреля </w:t>
      </w:r>
      <w:r w:rsidRPr="00006007">
        <w:rPr>
          <w:rFonts w:ascii="PragmaticaCTT" w:hAnsi="PragmaticaCTT"/>
          <w:sz w:val="19"/>
          <w:szCs w:val="19"/>
        </w:rPr>
        <w:t>2004</w:t>
      </w:r>
      <w:r w:rsidR="00CA648A">
        <w:rPr>
          <w:rFonts w:ascii="PragmaticaCTT" w:hAnsi="PragmaticaCTT"/>
          <w:sz w:val="19"/>
          <w:szCs w:val="19"/>
        </w:rPr>
        <w:t xml:space="preserve"> года</w:t>
      </w:r>
      <w:r w:rsidRPr="00006007">
        <w:rPr>
          <w:rFonts w:ascii="PragmaticaCTT" w:hAnsi="PragmaticaCTT"/>
          <w:sz w:val="19"/>
          <w:szCs w:val="19"/>
        </w:rPr>
        <w:t xml:space="preserve"> № 21-ОЗ «Об объектах культурного наследия (памятниках истории и кул</w:t>
      </w:r>
      <w:r w:rsidRPr="00006007">
        <w:rPr>
          <w:rFonts w:ascii="PragmaticaCTT" w:hAnsi="PragmaticaCTT"/>
          <w:sz w:val="19"/>
          <w:szCs w:val="19"/>
        </w:rPr>
        <w:t>ь</w:t>
      </w:r>
      <w:r w:rsidRPr="00006007">
        <w:rPr>
          <w:rFonts w:ascii="PragmaticaCTT" w:hAnsi="PragmaticaCTT"/>
          <w:sz w:val="19"/>
          <w:szCs w:val="19"/>
        </w:rPr>
        <w:t>туры) Владимирской области»</w:t>
      </w:r>
      <w:r w:rsidRPr="00006007">
        <w:rPr>
          <w:rStyle w:val="aa"/>
          <w:rFonts w:ascii="PragmaticaCTT" w:hAnsi="PragmaticaCTT"/>
          <w:sz w:val="19"/>
          <w:szCs w:val="19"/>
        </w:rPr>
        <w:footnoteReference w:id="1516"/>
      </w:r>
      <w:r w:rsidRPr="00006007">
        <w:rPr>
          <w:rFonts w:ascii="PragmaticaCTT" w:hAnsi="PragmaticaCTT"/>
          <w:sz w:val="19"/>
          <w:szCs w:val="19"/>
        </w:rPr>
        <w:t xml:space="preserve"> и т. д.</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lastRenderedPageBreak/>
        <w:t>В судах основную массу дел по вопросам, связанным с культурной деятельностью, составляют дела об обжаловании нормативных правовых актов субъектов Российской Федерации, регулирующих вопросы культуры, а также дела по спорам о владении и пользовании объектами культурного насл</w:t>
      </w:r>
      <w:r w:rsidRPr="00006007">
        <w:rPr>
          <w:rFonts w:ascii="PragmaticaCTT" w:hAnsi="PragmaticaCTT"/>
          <w:sz w:val="19"/>
          <w:szCs w:val="19"/>
        </w:rPr>
        <w:t>е</w:t>
      </w:r>
      <w:r w:rsidRPr="00006007">
        <w:rPr>
          <w:rFonts w:ascii="PragmaticaCTT" w:hAnsi="PragmaticaCTT"/>
          <w:sz w:val="19"/>
          <w:szCs w:val="19"/>
        </w:rPr>
        <w:t>дия. При возникновении у суда потребности в специальных культуроведческих познаниях по делу м</w:t>
      </w:r>
      <w:r w:rsidRPr="00006007">
        <w:rPr>
          <w:rFonts w:ascii="PragmaticaCTT" w:hAnsi="PragmaticaCTT"/>
          <w:sz w:val="19"/>
          <w:szCs w:val="19"/>
        </w:rPr>
        <w:t>о</w:t>
      </w:r>
      <w:r w:rsidRPr="00006007">
        <w:rPr>
          <w:rFonts w:ascii="PragmaticaCTT" w:hAnsi="PragmaticaCTT"/>
          <w:sz w:val="19"/>
          <w:szCs w:val="19"/>
        </w:rPr>
        <w:t>гут назначаться лингвистическая, автороведческая, искусствоведческая и другие виды экспертиз.</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 xml:space="preserve">2. </w:t>
      </w:r>
      <w:r w:rsidRPr="00006007">
        <w:rPr>
          <w:rFonts w:ascii="PragmaticaCTT" w:hAnsi="PragmaticaCTT"/>
          <w:i/>
          <w:sz w:val="19"/>
          <w:szCs w:val="19"/>
        </w:rPr>
        <w:t>Культура как самостоятельный (непосредственный) регулятор поведения</w:t>
      </w:r>
      <w:r w:rsidRPr="00006007">
        <w:rPr>
          <w:rFonts w:ascii="PragmaticaCTT" w:hAnsi="PragmaticaCTT"/>
          <w:sz w:val="19"/>
          <w:szCs w:val="19"/>
        </w:rPr>
        <w:t>.</w:t>
      </w:r>
    </w:p>
    <w:p w:rsidR="00665BC3" w:rsidRPr="00CA648A" w:rsidRDefault="00665BC3" w:rsidP="00665BC3">
      <w:pPr>
        <w:pStyle w:val="11"/>
        <w:ind w:firstLine="425"/>
        <w:jc w:val="both"/>
        <w:rPr>
          <w:rFonts w:ascii="PragmaticaCTT" w:hAnsi="PragmaticaCTT"/>
          <w:spacing w:val="-2"/>
          <w:sz w:val="19"/>
          <w:szCs w:val="19"/>
        </w:rPr>
      </w:pPr>
      <w:r w:rsidRPr="00CA648A">
        <w:rPr>
          <w:rFonts w:ascii="PragmaticaCTT" w:hAnsi="PragmaticaCTT"/>
          <w:spacing w:val="-2"/>
          <w:sz w:val="19"/>
          <w:szCs w:val="19"/>
        </w:rPr>
        <w:t>Еще в детстве многие люди, не зная нормы права, руководствуются установками о правилах пов</w:t>
      </w:r>
      <w:r w:rsidRPr="00CA648A">
        <w:rPr>
          <w:rFonts w:ascii="PragmaticaCTT" w:hAnsi="PragmaticaCTT"/>
          <w:spacing w:val="-2"/>
          <w:sz w:val="19"/>
          <w:szCs w:val="19"/>
        </w:rPr>
        <w:t>е</w:t>
      </w:r>
      <w:r w:rsidRPr="00CA648A">
        <w:rPr>
          <w:rFonts w:ascii="PragmaticaCTT" w:hAnsi="PragmaticaCTT"/>
          <w:spacing w:val="-2"/>
          <w:sz w:val="19"/>
          <w:szCs w:val="19"/>
        </w:rPr>
        <w:t>дения, о хороших манерах, о том, что такое хорошо и что такое плохо, что красиво и что некрасиво и т. д.</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В данном случае культурные нормы выступают самостоятельным и непосредственным регулят</w:t>
      </w:r>
      <w:r w:rsidRPr="00006007">
        <w:rPr>
          <w:rFonts w:ascii="PragmaticaCTT" w:hAnsi="PragmaticaCTT"/>
          <w:sz w:val="19"/>
          <w:szCs w:val="19"/>
        </w:rPr>
        <w:t>о</w:t>
      </w:r>
      <w:r w:rsidRPr="00006007">
        <w:rPr>
          <w:rFonts w:ascii="PragmaticaCTT" w:hAnsi="PragmaticaCTT"/>
          <w:sz w:val="19"/>
          <w:szCs w:val="19"/>
        </w:rPr>
        <w:t>ром поведения людей и не требуют дублирования в норме права.</w:t>
      </w:r>
    </w:p>
    <w:p w:rsidR="00665BC3" w:rsidRPr="00006007" w:rsidRDefault="00665BC3" w:rsidP="00665BC3">
      <w:pPr>
        <w:pStyle w:val="11"/>
        <w:ind w:firstLine="425"/>
        <w:jc w:val="both"/>
        <w:rPr>
          <w:rFonts w:ascii="PragmaticaCTT" w:hAnsi="PragmaticaCTT"/>
          <w:sz w:val="19"/>
          <w:szCs w:val="19"/>
        </w:rPr>
      </w:pPr>
      <w:r w:rsidRPr="00C445E6">
        <w:rPr>
          <w:rFonts w:ascii="PragmaticaCTT" w:hAnsi="PragmaticaCTT"/>
          <w:spacing w:val="-6"/>
          <w:sz w:val="19"/>
          <w:szCs w:val="19"/>
        </w:rPr>
        <w:t>Более того, во многих сферах культурной деятельности (хорошие манеры, творческие процессы и т.</w:t>
      </w:r>
      <w:r w:rsidR="00C445E6" w:rsidRPr="00C445E6">
        <w:rPr>
          <w:rFonts w:ascii="PragmaticaCTT" w:hAnsi="PragmaticaCTT"/>
          <w:spacing w:val="-6"/>
          <w:sz w:val="19"/>
          <w:szCs w:val="19"/>
        </w:rPr>
        <w:t xml:space="preserve"> </w:t>
      </w:r>
      <w:r w:rsidRPr="00C445E6">
        <w:rPr>
          <w:rFonts w:ascii="PragmaticaCTT" w:hAnsi="PragmaticaCTT"/>
          <w:spacing w:val="-6"/>
          <w:sz w:val="19"/>
          <w:szCs w:val="19"/>
        </w:rPr>
        <w:t>д.)</w:t>
      </w:r>
      <w:r w:rsidRPr="00006007">
        <w:rPr>
          <w:rFonts w:ascii="PragmaticaCTT" w:hAnsi="PragmaticaCTT"/>
          <w:sz w:val="19"/>
          <w:szCs w:val="19"/>
        </w:rPr>
        <w:t xml:space="preserve"> правовая регламентация нецелесообразна либо невозмо</w:t>
      </w:r>
      <w:r w:rsidR="000378E0" w:rsidRPr="00006007">
        <w:rPr>
          <w:rFonts w:ascii="PragmaticaCTT" w:hAnsi="PragmaticaCTT"/>
          <w:sz w:val="19"/>
          <w:szCs w:val="19"/>
        </w:rPr>
        <w:t>жна. Как правильно отметил Г.В.</w:t>
      </w:r>
      <w:r w:rsidR="00C445E6">
        <w:rPr>
          <w:rFonts w:ascii="PragmaticaCTT" w:hAnsi="PragmaticaCTT"/>
          <w:sz w:val="19"/>
          <w:szCs w:val="19"/>
        </w:rPr>
        <w:t xml:space="preserve"> </w:t>
      </w:r>
      <w:r w:rsidRPr="00006007">
        <w:rPr>
          <w:rFonts w:ascii="PragmaticaCTT" w:hAnsi="PragmaticaCTT"/>
          <w:sz w:val="19"/>
          <w:szCs w:val="19"/>
        </w:rPr>
        <w:t>Мальцев, есть области жизни, где правовое воздействие должно быть крайне осторожным, чтобы не повредить тончайшие саморегулятивные механизмы, действующие в ситуациях, когда в поведении людей пр</w:t>
      </w:r>
      <w:r w:rsidRPr="00006007">
        <w:rPr>
          <w:rFonts w:ascii="PragmaticaCTT" w:hAnsi="PragmaticaCTT"/>
          <w:sz w:val="19"/>
          <w:szCs w:val="19"/>
        </w:rPr>
        <w:t>е</w:t>
      </w:r>
      <w:r w:rsidRPr="00006007">
        <w:rPr>
          <w:rFonts w:ascii="PragmaticaCTT" w:hAnsi="PragmaticaCTT"/>
          <w:sz w:val="19"/>
          <w:szCs w:val="19"/>
        </w:rPr>
        <w:t>обладают поисково-творческие элементы, порыв, инициатива и импровизация, вдохновение и озар</w:t>
      </w:r>
      <w:r w:rsidRPr="00006007">
        <w:rPr>
          <w:rFonts w:ascii="PragmaticaCTT" w:hAnsi="PragmaticaCTT"/>
          <w:sz w:val="19"/>
          <w:szCs w:val="19"/>
        </w:rPr>
        <w:t>е</w:t>
      </w:r>
      <w:r w:rsidRPr="00006007">
        <w:rPr>
          <w:rFonts w:ascii="PragmaticaCTT" w:hAnsi="PragmaticaCTT"/>
          <w:sz w:val="19"/>
          <w:szCs w:val="19"/>
        </w:rPr>
        <w:t>ние, большое значение имеют случайности, подчас равноценные чуду</w:t>
      </w:r>
      <w:r w:rsidRPr="00006007">
        <w:rPr>
          <w:rStyle w:val="aa"/>
          <w:rFonts w:ascii="PragmaticaCTT" w:hAnsi="PragmaticaCTT"/>
          <w:sz w:val="19"/>
          <w:szCs w:val="19"/>
        </w:rPr>
        <w:footnoteReference w:id="1517"/>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Не случайно, например, в абзаце втором пункта 2 статьи 4 Федерального закона от 26</w:t>
      </w:r>
      <w:r w:rsidR="000378E0" w:rsidRPr="00006007">
        <w:rPr>
          <w:rFonts w:ascii="PragmaticaCTT" w:hAnsi="PragmaticaCTT"/>
          <w:sz w:val="19"/>
          <w:szCs w:val="19"/>
        </w:rPr>
        <w:t xml:space="preserve"> сентября </w:t>
      </w:r>
      <w:r w:rsidRPr="00006007">
        <w:rPr>
          <w:rFonts w:ascii="PragmaticaCTT" w:hAnsi="PragmaticaCTT"/>
          <w:sz w:val="19"/>
          <w:szCs w:val="19"/>
        </w:rPr>
        <w:t xml:space="preserve">1997 </w:t>
      </w:r>
      <w:r w:rsidR="000378E0" w:rsidRPr="00006007">
        <w:rPr>
          <w:rFonts w:ascii="PragmaticaCTT" w:hAnsi="PragmaticaCTT"/>
          <w:sz w:val="19"/>
          <w:szCs w:val="19"/>
        </w:rPr>
        <w:t xml:space="preserve">года </w:t>
      </w:r>
      <w:r w:rsidRPr="00006007">
        <w:rPr>
          <w:rFonts w:ascii="PragmaticaCTT" w:hAnsi="PragmaticaCTT"/>
          <w:sz w:val="19"/>
          <w:szCs w:val="19"/>
        </w:rPr>
        <w:t>№ 125-ФЗ «О свободе совести и о религиозных объединениях» установлено, что государс</w:t>
      </w:r>
      <w:r w:rsidRPr="00006007">
        <w:rPr>
          <w:rFonts w:ascii="PragmaticaCTT" w:hAnsi="PragmaticaCTT"/>
          <w:sz w:val="19"/>
          <w:szCs w:val="19"/>
        </w:rPr>
        <w:t>т</w:t>
      </w:r>
      <w:r w:rsidRPr="00006007">
        <w:rPr>
          <w:rFonts w:ascii="PragmaticaCTT" w:hAnsi="PragmaticaCTT"/>
          <w:sz w:val="19"/>
          <w:szCs w:val="19"/>
        </w:rPr>
        <w:t>во не должно вмешивается в определение гражданином своего отношения к религии и религиозной принадлежности, в воспитание детей родителями или лицами, их заменяющими, в соответствии со своими убеждениями и с учетом права ребенка на свободу совести и свободу вероисповедания.</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 xml:space="preserve">3. </w:t>
      </w:r>
      <w:r w:rsidRPr="00006007">
        <w:rPr>
          <w:rFonts w:ascii="PragmaticaCTT" w:hAnsi="PragmaticaCTT"/>
          <w:i/>
          <w:sz w:val="19"/>
          <w:szCs w:val="19"/>
        </w:rPr>
        <w:t>Культура как источник правообразования</w:t>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Объективным источником правообразования является социальная жизнь, в ходе которой форм</w:t>
      </w:r>
      <w:r w:rsidRPr="00006007">
        <w:rPr>
          <w:rFonts w:ascii="PragmaticaCTT" w:hAnsi="PragmaticaCTT"/>
          <w:sz w:val="19"/>
          <w:szCs w:val="19"/>
        </w:rPr>
        <w:t>и</w:t>
      </w:r>
      <w:r w:rsidRPr="00006007">
        <w:rPr>
          <w:rFonts w:ascii="PragmaticaCTT" w:hAnsi="PragmaticaCTT"/>
          <w:sz w:val="19"/>
          <w:szCs w:val="19"/>
        </w:rPr>
        <w:t>руются потребности, цели, мотивы, стремления, ожидания и иные протоправовые элементы</w:t>
      </w:r>
      <w:r w:rsidRPr="00006007">
        <w:rPr>
          <w:rStyle w:val="aa"/>
          <w:rFonts w:ascii="PragmaticaCTT" w:hAnsi="PragmaticaCTT"/>
          <w:sz w:val="19"/>
          <w:szCs w:val="19"/>
        </w:rPr>
        <w:footnoteReference w:id="1518"/>
      </w:r>
      <w:r w:rsidRPr="00006007">
        <w:rPr>
          <w:rFonts w:ascii="PragmaticaCTT" w:hAnsi="PragmaticaCTT"/>
          <w:sz w:val="19"/>
          <w:szCs w:val="19"/>
        </w:rPr>
        <w:t>. Соц</w:t>
      </w:r>
      <w:r w:rsidRPr="00006007">
        <w:rPr>
          <w:rFonts w:ascii="PragmaticaCTT" w:hAnsi="PragmaticaCTT"/>
          <w:sz w:val="19"/>
          <w:szCs w:val="19"/>
        </w:rPr>
        <w:t>и</w:t>
      </w:r>
      <w:r w:rsidRPr="00006007">
        <w:rPr>
          <w:rFonts w:ascii="PragmaticaCTT" w:hAnsi="PragmaticaCTT"/>
          <w:sz w:val="19"/>
          <w:szCs w:val="19"/>
        </w:rPr>
        <w:t>альная жизнь включает множество факторов, в том числе социокультурные и культурно-образова</w:t>
      </w:r>
      <w:r w:rsidR="000378E0" w:rsidRPr="00006007">
        <w:rPr>
          <w:rFonts w:ascii="PragmaticaCTT" w:hAnsi="PragmaticaCTT"/>
          <w:sz w:val="19"/>
          <w:szCs w:val="19"/>
        </w:rPr>
        <w:softHyphen/>
      </w:r>
      <w:r w:rsidRPr="00006007">
        <w:rPr>
          <w:rFonts w:ascii="PragmaticaCTT" w:hAnsi="PragmaticaCTT"/>
          <w:sz w:val="19"/>
          <w:szCs w:val="19"/>
        </w:rPr>
        <w:t>тельные.</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Под социокультурными факторами правообразования понимаются существующие в обществе общезначимые и общеобязательные правила поведения, которые определяют права и обязанности членов социума и выступают в качестве общих ценностей, культурных кодов, имеющих способность властно воздействовать на поведение людей</w:t>
      </w:r>
      <w:r w:rsidRPr="00006007">
        <w:rPr>
          <w:rStyle w:val="aa"/>
          <w:rFonts w:ascii="PragmaticaCTT" w:hAnsi="PragmaticaCTT"/>
          <w:sz w:val="19"/>
          <w:szCs w:val="19"/>
        </w:rPr>
        <w:footnoteReference w:id="1519"/>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В большинстве древних обществ первое место среди социокультурных факторов правообраз</w:t>
      </w:r>
      <w:r w:rsidRPr="00006007">
        <w:rPr>
          <w:rFonts w:ascii="PragmaticaCTT" w:hAnsi="PragmaticaCTT"/>
          <w:sz w:val="19"/>
          <w:szCs w:val="19"/>
        </w:rPr>
        <w:t>о</w:t>
      </w:r>
      <w:r w:rsidRPr="00006007">
        <w:rPr>
          <w:rFonts w:ascii="PragmaticaCTT" w:hAnsi="PragmaticaCTT"/>
          <w:sz w:val="19"/>
          <w:szCs w:val="19"/>
        </w:rPr>
        <w:t>вания занимали религиозные нормы.</w:t>
      </w:r>
    </w:p>
    <w:p w:rsidR="00665BC3" w:rsidRPr="00CA648A" w:rsidRDefault="00665BC3" w:rsidP="00665BC3">
      <w:pPr>
        <w:pStyle w:val="11"/>
        <w:ind w:firstLine="425"/>
        <w:jc w:val="both"/>
        <w:rPr>
          <w:rFonts w:ascii="PragmaticaCTT" w:hAnsi="PragmaticaCTT"/>
          <w:spacing w:val="-2"/>
          <w:sz w:val="19"/>
          <w:szCs w:val="19"/>
        </w:rPr>
      </w:pPr>
      <w:r w:rsidRPr="00CA648A">
        <w:rPr>
          <w:rFonts w:ascii="PragmaticaCTT" w:hAnsi="PragmaticaCTT"/>
          <w:spacing w:val="-2"/>
          <w:sz w:val="19"/>
          <w:szCs w:val="19"/>
        </w:rPr>
        <w:t>Под культурно-образовательными факторами правообразования понимают особенности культу</w:t>
      </w:r>
      <w:r w:rsidRPr="00CA648A">
        <w:rPr>
          <w:rFonts w:ascii="PragmaticaCTT" w:hAnsi="PragmaticaCTT"/>
          <w:spacing w:val="-2"/>
          <w:sz w:val="19"/>
          <w:szCs w:val="19"/>
        </w:rPr>
        <w:t>р</w:t>
      </w:r>
      <w:r w:rsidRPr="00CA648A">
        <w:rPr>
          <w:rFonts w:ascii="PragmaticaCTT" w:hAnsi="PragmaticaCTT"/>
          <w:spacing w:val="-2"/>
          <w:sz w:val="19"/>
          <w:szCs w:val="19"/>
        </w:rPr>
        <w:t>ного развития и образовательного уровня населения и должностных лиц публичных органов власти</w:t>
      </w:r>
      <w:r w:rsidRPr="00CA648A">
        <w:rPr>
          <w:rStyle w:val="aa"/>
          <w:rFonts w:ascii="PragmaticaCTT" w:hAnsi="PragmaticaCTT"/>
          <w:spacing w:val="-2"/>
          <w:sz w:val="19"/>
          <w:szCs w:val="19"/>
        </w:rPr>
        <w:footnoteReference w:id="1520"/>
      </w:r>
      <w:r w:rsidRPr="00CA648A">
        <w:rPr>
          <w:rFonts w:ascii="PragmaticaCTT" w:hAnsi="PragmaticaCTT"/>
          <w:spacing w:val="-2"/>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 xml:space="preserve">4. </w:t>
      </w:r>
      <w:r w:rsidRPr="00006007">
        <w:rPr>
          <w:rFonts w:ascii="PragmaticaCTT" w:hAnsi="PragmaticaCTT"/>
          <w:i/>
          <w:sz w:val="19"/>
          <w:szCs w:val="19"/>
        </w:rPr>
        <w:t>Культура как социальный катализатор или социальный ингибитор действия права</w:t>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Культура социальной группы либо отдельных индивидов может усиливать действие права, выст</w:t>
      </w:r>
      <w:r w:rsidRPr="00006007">
        <w:rPr>
          <w:rFonts w:ascii="PragmaticaCTT" w:hAnsi="PragmaticaCTT"/>
          <w:sz w:val="19"/>
          <w:szCs w:val="19"/>
        </w:rPr>
        <w:t>у</w:t>
      </w:r>
      <w:r w:rsidRPr="00006007">
        <w:rPr>
          <w:rFonts w:ascii="PragmaticaCTT" w:hAnsi="PragmaticaCTT"/>
          <w:sz w:val="19"/>
          <w:szCs w:val="19"/>
        </w:rPr>
        <w:t>пая социальным катализатором</w:t>
      </w:r>
      <w:r w:rsidR="00CA648A">
        <w:rPr>
          <w:rFonts w:ascii="PragmaticaCTT" w:hAnsi="PragmaticaCTT"/>
          <w:sz w:val="19"/>
          <w:szCs w:val="19"/>
        </w:rPr>
        <w:t>,</w:t>
      </w:r>
      <w:r w:rsidRPr="00006007">
        <w:rPr>
          <w:rFonts w:ascii="PragmaticaCTT" w:hAnsi="PragmaticaCTT"/>
          <w:sz w:val="19"/>
          <w:szCs w:val="19"/>
        </w:rPr>
        <w:t xml:space="preserve"> или, напротив, затруднять действие права, осуществляя функцию социального ингибитора.</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Например, подъем патриотизма в российском обществе способствовал эффективной реализ</w:t>
      </w:r>
      <w:r w:rsidRPr="00006007">
        <w:rPr>
          <w:rFonts w:ascii="PragmaticaCTT" w:hAnsi="PragmaticaCTT"/>
          <w:sz w:val="19"/>
          <w:szCs w:val="19"/>
        </w:rPr>
        <w:t>а</w:t>
      </w:r>
      <w:r w:rsidRPr="00006007">
        <w:rPr>
          <w:rFonts w:ascii="PragmaticaCTT" w:hAnsi="PragmaticaCTT"/>
          <w:sz w:val="19"/>
          <w:szCs w:val="19"/>
        </w:rPr>
        <w:t xml:space="preserve">ции постановления Правительства </w:t>
      </w:r>
      <w:r w:rsidR="000378E0" w:rsidRPr="00006007">
        <w:rPr>
          <w:rFonts w:ascii="PragmaticaCTT" w:hAnsi="PragmaticaCTT"/>
          <w:sz w:val="19"/>
          <w:szCs w:val="19"/>
        </w:rPr>
        <w:t>РФ</w:t>
      </w:r>
      <w:r w:rsidRPr="00006007">
        <w:rPr>
          <w:rFonts w:ascii="PragmaticaCTT" w:hAnsi="PragmaticaCTT"/>
          <w:sz w:val="19"/>
          <w:szCs w:val="19"/>
        </w:rPr>
        <w:t xml:space="preserve"> от 7</w:t>
      </w:r>
      <w:r w:rsidR="000378E0" w:rsidRPr="00006007">
        <w:rPr>
          <w:rFonts w:ascii="PragmaticaCTT" w:hAnsi="PragmaticaCTT"/>
          <w:sz w:val="19"/>
          <w:szCs w:val="19"/>
        </w:rPr>
        <w:t xml:space="preserve"> августа </w:t>
      </w:r>
      <w:r w:rsidRPr="00006007">
        <w:rPr>
          <w:rFonts w:ascii="PragmaticaCTT" w:hAnsi="PragmaticaCTT"/>
          <w:sz w:val="19"/>
          <w:szCs w:val="19"/>
        </w:rPr>
        <w:t xml:space="preserve">2014 </w:t>
      </w:r>
      <w:r w:rsidR="000378E0" w:rsidRPr="00006007">
        <w:rPr>
          <w:rFonts w:ascii="PragmaticaCTT" w:hAnsi="PragmaticaCTT"/>
          <w:sz w:val="19"/>
          <w:szCs w:val="19"/>
        </w:rPr>
        <w:t xml:space="preserve">года </w:t>
      </w:r>
      <w:r w:rsidRPr="00006007">
        <w:rPr>
          <w:rFonts w:ascii="PragmaticaCTT" w:hAnsi="PragmaticaCTT"/>
          <w:sz w:val="19"/>
          <w:szCs w:val="19"/>
        </w:rPr>
        <w:t xml:space="preserve">№ 778 «О мерах по реализации Указа Президента </w:t>
      </w:r>
      <w:r w:rsidR="000378E0" w:rsidRPr="00006007">
        <w:rPr>
          <w:rFonts w:ascii="PragmaticaCTT" w:hAnsi="PragmaticaCTT"/>
          <w:sz w:val="19"/>
          <w:szCs w:val="19"/>
        </w:rPr>
        <w:t>РФ</w:t>
      </w:r>
      <w:r w:rsidRPr="00006007">
        <w:rPr>
          <w:rFonts w:ascii="PragmaticaCTT" w:hAnsi="PragmaticaCTT"/>
          <w:sz w:val="19"/>
          <w:szCs w:val="19"/>
        </w:rPr>
        <w:t xml:space="preserve"> от 6 августа </w:t>
      </w:r>
      <w:smartTag w:uri="urn:schemas-microsoft-com:office:smarttags" w:element="metricconverter">
        <w:smartTagPr>
          <w:attr w:name="ProductID" w:val="2014 г"/>
        </w:smartTagPr>
        <w:r w:rsidRPr="00006007">
          <w:rPr>
            <w:rFonts w:ascii="PragmaticaCTT" w:hAnsi="PragmaticaCTT"/>
            <w:sz w:val="19"/>
            <w:szCs w:val="19"/>
          </w:rPr>
          <w:t>2014 г</w:t>
        </w:r>
        <w:r w:rsidR="000378E0" w:rsidRPr="00006007">
          <w:rPr>
            <w:rFonts w:ascii="PragmaticaCTT" w:hAnsi="PragmaticaCTT"/>
            <w:sz w:val="19"/>
            <w:szCs w:val="19"/>
          </w:rPr>
          <w:t>ода</w:t>
        </w:r>
      </w:smartTag>
      <w:r w:rsidRPr="00006007">
        <w:rPr>
          <w:rFonts w:ascii="PragmaticaCTT" w:hAnsi="PragmaticaCTT"/>
          <w:sz w:val="19"/>
          <w:szCs w:val="19"/>
        </w:rPr>
        <w:t xml:space="preserve"> № 560 «О применении отдельных специальных экономических мер в целях обеспечения безопасности Российской Федерации», принятого в качестве «ответа» на санкционную политику стран Запада в отношении России.</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Но можно привести и противоположные примеры.</w:t>
      </w:r>
    </w:p>
    <w:p w:rsidR="00665BC3" w:rsidRPr="00C445E6" w:rsidRDefault="00665BC3" w:rsidP="00665BC3">
      <w:pPr>
        <w:pStyle w:val="11"/>
        <w:ind w:firstLine="425"/>
        <w:jc w:val="both"/>
        <w:rPr>
          <w:rFonts w:ascii="PragmaticaCTT" w:hAnsi="PragmaticaCTT"/>
          <w:spacing w:val="-2"/>
          <w:sz w:val="19"/>
          <w:szCs w:val="19"/>
        </w:rPr>
      </w:pPr>
      <w:r w:rsidRPr="00C445E6">
        <w:rPr>
          <w:rFonts w:ascii="PragmaticaCTT" w:hAnsi="PragmaticaCTT"/>
          <w:spacing w:val="-2"/>
          <w:sz w:val="19"/>
          <w:szCs w:val="19"/>
        </w:rPr>
        <w:t xml:space="preserve">Так, в 1918 году Саратовским Губернским Советом народных комиссаров </w:t>
      </w:r>
      <w:r w:rsidR="00CA648A" w:rsidRPr="00C445E6">
        <w:rPr>
          <w:rFonts w:ascii="PragmaticaCTT" w:hAnsi="PragmaticaCTT"/>
          <w:spacing w:val="-2"/>
          <w:sz w:val="19"/>
          <w:szCs w:val="19"/>
        </w:rPr>
        <w:t>был принят Декрет «Об </w:t>
      </w:r>
      <w:r w:rsidRPr="00C445E6">
        <w:rPr>
          <w:rFonts w:ascii="PragmaticaCTT" w:hAnsi="PragmaticaCTT"/>
          <w:spacing w:val="-2"/>
          <w:sz w:val="19"/>
          <w:szCs w:val="19"/>
        </w:rPr>
        <w:t>отмене частного владения женщинами»</w:t>
      </w:r>
      <w:r w:rsidRPr="00C445E6">
        <w:rPr>
          <w:rStyle w:val="aa"/>
          <w:rFonts w:ascii="PragmaticaCTT" w:hAnsi="PragmaticaCTT"/>
          <w:spacing w:val="-2"/>
          <w:sz w:val="19"/>
          <w:szCs w:val="19"/>
        </w:rPr>
        <w:footnoteReference w:id="1521"/>
      </w:r>
      <w:r w:rsidRPr="00C445E6">
        <w:rPr>
          <w:rFonts w:ascii="PragmaticaCTT" w:hAnsi="PragmaticaCTT"/>
          <w:spacing w:val="-2"/>
          <w:sz w:val="19"/>
          <w:szCs w:val="19"/>
        </w:rPr>
        <w:t xml:space="preserve">, согласно которому существовавший ранее законный брак признавался продуктом буржуазного социального неравенства и с 1 января </w:t>
      </w:r>
      <w:smartTag w:uri="urn:schemas-microsoft-com:office:smarttags" w:element="metricconverter">
        <w:smartTagPr>
          <w:attr w:name="ProductID" w:val="1918 г"/>
        </w:smartTagPr>
        <w:r w:rsidRPr="00C445E6">
          <w:rPr>
            <w:rFonts w:ascii="PragmaticaCTT" w:hAnsi="PragmaticaCTT"/>
            <w:spacing w:val="-2"/>
            <w:sz w:val="19"/>
            <w:szCs w:val="19"/>
          </w:rPr>
          <w:t>1918 г</w:t>
        </w:r>
        <w:r w:rsidR="000378E0" w:rsidRPr="00C445E6">
          <w:rPr>
            <w:rFonts w:ascii="PragmaticaCTT" w:hAnsi="PragmaticaCTT"/>
            <w:spacing w:val="-2"/>
            <w:sz w:val="19"/>
            <w:szCs w:val="19"/>
          </w:rPr>
          <w:t>ода</w:t>
        </w:r>
      </w:smartTag>
      <w:r w:rsidRPr="00C445E6">
        <w:rPr>
          <w:rFonts w:ascii="PragmaticaCTT" w:hAnsi="PragmaticaCTT"/>
          <w:spacing w:val="-2"/>
          <w:sz w:val="19"/>
          <w:szCs w:val="19"/>
        </w:rPr>
        <w:t xml:space="preserve"> отменялось «пр</w:t>
      </w:r>
      <w:r w:rsidRPr="00C445E6">
        <w:rPr>
          <w:rFonts w:ascii="PragmaticaCTT" w:hAnsi="PragmaticaCTT"/>
          <w:spacing w:val="-2"/>
          <w:sz w:val="19"/>
          <w:szCs w:val="19"/>
        </w:rPr>
        <w:t>а</w:t>
      </w:r>
      <w:r w:rsidRPr="00C445E6">
        <w:rPr>
          <w:rFonts w:ascii="PragmaticaCTT" w:hAnsi="PragmaticaCTT"/>
          <w:spacing w:val="-2"/>
          <w:sz w:val="19"/>
          <w:szCs w:val="19"/>
        </w:rPr>
        <w:t>во постоянного владения» женщинами в возрасте от 17 до 30 лет (§ 1). За бывшими владельцами (муж</w:t>
      </w:r>
      <w:r w:rsidRPr="00C445E6">
        <w:rPr>
          <w:rFonts w:ascii="PragmaticaCTT" w:hAnsi="PragmaticaCTT"/>
          <w:spacing w:val="-2"/>
          <w:sz w:val="19"/>
          <w:szCs w:val="19"/>
        </w:rPr>
        <w:t>ь</w:t>
      </w:r>
      <w:r w:rsidRPr="00C445E6">
        <w:rPr>
          <w:rFonts w:ascii="PragmaticaCTT" w:hAnsi="PragmaticaCTT"/>
          <w:spacing w:val="-2"/>
          <w:sz w:val="19"/>
          <w:szCs w:val="19"/>
        </w:rPr>
        <w:t>ями) сохранялось право на внеочередное пользование своей бывшей женой (§ 3). Все женщины, кот</w:t>
      </w:r>
      <w:r w:rsidRPr="00C445E6">
        <w:rPr>
          <w:rFonts w:ascii="PragmaticaCTT" w:hAnsi="PragmaticaCTT"/>
          <w:spacing w:val="-2"/>
          <w:sz w:val="19"/>
          <w:szCs w:val="19"/>
        </w:rPr>
        <w:t>о</w:t>
      </w:r>
      <w:r w:rsidRPr="00C445E6">
        <w:rPr>
          <w:rFonts w:ascii="PragmaticaCTT" w:hAnsi="PragmaticaCTT"/>
          <w:spacing w:val="-2"/>
          <w:sz w:val="19"/>
          <w:szCs w:val="19"/>
        </w:rPr>
        <w:t>рые подпадали под действие Декрета, объявлялись достоянием всего трудового народа (§ 4). Му</w:t>
      </w:r>
      <w:r w:rsidRPr="00C445E6">
        <w:rPr>
          <w:rFonts w:ascii="PragmaticaCTT" w:hAnsi="PragmaticaCTT"/>
          <w:spacing w:val="-2"/>
          <w:sz w:val="19"/>
          <w:szCs w:val="19"/>
        </w:rPr>
        <w:t>ж</w:t>
      </w:r>
      <w:r w:rsidRPr="00C445E6">
        <w:rPr>
          <w:rFonts w:ascii="PragmaticaCTT" w:hAnsi="PragmaticaCTT"/>
          <w:spacing w:val="-2"/>
          <w:sz w:val="19"/>
          <w:szCs w:val="19"/>
        </w:rPr>
        <w:t>чины имели право «пользоваться женщиной» не чаще четырех раз в неделю и не более трех часов (§</w:t>
      </w:r>
      <w:r w:rsidR="00985B54" w:rsidRPr="00C445E6">
        <w:rPr>
          <w:rFonts w:ascii="PragmaticaCTT" w:hAnsi="PragmaticaCTT"/>
          <w:spacing w:val="-2"/>
          <w:sz w:val="19"/>
          <w:szCs w:val="19"/>
        </w:rPr>
        <w:t xml:space="preserve"> </w:t>
      </w:r>
      <w:r w:rsidRPr="00C445E6">
        <w:rPr>
          <w:rFonts w:ascii="PragmaticaCTT" w:hAnsi="PragmaticaCTT"/>
          <w:spacing w:val="-2"/>
          <w:sz w:val="19"/>
          <w:szCs w:val="19"/>
        </w:rPr>
        <w:t>7). Ро</w:t>
      </w:r>
      <w:r w:rsidRPr="00C445E6">
        <w:rPr>
          <w:rFonts w:ascii="PragmaticaCTT" w:hAnsi="PragmaticaCTT"/>
          <w:spacing w:val="-2"/>
          <w:sz w:val="19"/>
          <w:szCs w:val="19"/>
        </w:rPr>
        <w:t>ж</w:t>
      </w:r>
      <w:r w:rsidRPr="00C445E6">
        <w:rPr>
          <w:rFonts w:ascii="PragmaticaCTT" w:hAnsi="PragmaticaCTT"/>
          <w:spacing w:val="-2"/>
          <w:sz w:val="19"/>
          <w:szCs w:val="19"/>
        </w:rPr>
        <w:t>даемые младенцы по истечение месяца отдавались в приют «Народные Ясли», где должны были восп</w:t>
      </w:r>
      <w:r w:rsidRPr="00C445E6">
        <w:rPr>
          <w:rFonts w:ascii="PragmaticaCTT" w:hAnsi="PragmaticaCTT"/>
          <w:spacing w:val="-2"/>
          <w:sz w:val="19"/>
          <w:szCs w:val="19"/>
        </w:rPr>
        <w:t>и</w:t>
      </w:r>
      <w:r w:rsidRPr="00C445E6">
        <w:rPr>
          <w:rFonts w:ascii="PragmaticaCTT" w:hAnsi="PragmaticaCTT"/>
          <w:spacing w:val="-2"/>
          <w:sz w:val="19"/>
          <w:szCs w:val="19"/>
        </w:rPr>
        <w:t>тываться и получать образование до достижения 17-летнего возраста (§ 13). Аналогичный декрет был принят, например, и Владимирским Губернским Советом народных комиссаров.</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lastRenderedPageBreak/>
        <w:t>Отрадно, что общественная нравственность не позволила указанным декретам реализоваться, выступив в данном случае социальным ингибитором действия права.</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В качестве другого примера противодействия реализации правовых предписаний со стороны культурных традиций можно привести отказ тибетских кочевников в северо-западной провинции К</w:t>
      </w:r>
      <w:r w:rsidRPr="00006007">
        <w:rPr>
          <w:rFonts w:ascii="PragmaticaCTT" w:hAnsi="PragmaticaCTT"/>
          <w:sz w:val="19"/>
          <w:szCs w:val="19"/>
        </w:rPr>
        <w:t>и</w:t>
      </w:r>
      <w:r w:rsidRPr="00006007">
        <w:rPr>
          <w:rFonts w:ascii="PragmaticaCTT" w:hAnsi="PragmaticaCTT"/>
          <w:sz w:val="19"/>
          <w:szCs w:val="19"/>
        </w:rPr>
        <w:t>тая Цинхай переселяться с пастбищных угодий в благоустроенные дома, построенные для них гос</w:t>
      </w:r>
      <w:r w:rsidRPr="00006007">
        <w:rPr>
          <w:rFonts w:ascii="PragmaticaCTT" w:hAnsi="PragmaticaCTT"/>
          <w:sz w:val="19"/>
          <w:szCs w:val="19"/>
        </w:rPr>
        <w:t>у</w:t>
      </w:r>
      <w:r w:rsidRPr="00006007">
        <w:rPr>
          <w:rFonts w:ascii="PragmaticaCTT" w:hAnsi="PragmaticaCTT"/>
          <w:sz w:val="19"/>
          <w:szCs w:val="19"/>
        </w:rPr>
        <w:t>дарством в рамках государственной программы переселения кочевых народов</w:t>
      </w:r>
      <w:r w:rsidRPr="00006007">
        <w:rPr>
          <w:rStyle w:val="aa"/>
          <w:rFonts w:ascii="PragmaticaCTT" w:hAnsi="PragmaticaCTT"/>
          <w:sz w:val="19"/>
          <w:szCs w:val="19"/>
        </w:rPr>
        <w:footnoteReference w:id="1522"/>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 xml:space="preserve">5. </w:t>
      </w:r>
      <w:r w:rsidRPr="00006007">
        <w:rPr>
          <w:rFonts w:ascii="PragmaticaCTT" w:hAnsi="PragmaticaCTT"/>
          <w:i/>
          <w:sz w:val="19"/>
          <w:szCs w:val="19"/>
        </w:rPr>
        <w:t>Культурные явления как юридические факты</w:t>
      </w:r>
      <w:r w:rsidRPr="00006007">
        <w:rPr>
          <w:rFonts w:ascii="PragmaticaCTT" w:hAnsi="PragmaticaCTT"/>
          <w:sz w:val="19"/>
          <w:szCs w:val="19"/>
        </w:rPr>
        <w:t>.</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Культурные явления также могут выступать в качестве юридических фактов, то есть обсто</w:t>
      </w:r>
      <w:r w:rsidRPr="00006007">
        <w:rPr>
          <w:rFonts w:ascii="PragmaticaCTT" w:hAnsi="PragmaticaCTT"/>
          <w:sz w:val="19"/>
          <w:szCs w:val="19"/>
        </w:rPr>
        <w:t>я</w:t>
      </w:r>
      <w:r w:rsidRPr="00006007">
        <w:rPr>
          <w:rFonts w:ascii="PragmaticaCTT" w:hAnsi="PragmaticaCTT"/>
          <w:sz w:val="19"/>
          <w:szCs w:val="19"/>
        </w:rPr>
        <w:t>тельств, прямо или косвенно предусмотренных нормами права, влекущих возникновение, изменение или прекращение правоотношений.</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В частности, создание произведений науки, литературы и искусства в системе юридических фа</w:t>
      </w:r>
      <w:r w:rsidRPr="00006007">
        <w:rPr>
          <w:rFonts w:ascii="PragmaticaCTT" w:hAnsi="PragmaticaCTT"/>
          <w:sz w:val="19"/>
          <w:szCs w:val="19"/>
        </w:rPr>
        <w:t>к</w:t>
      </w:r>
      <w:r w:rsidRPr="00006007">
        <w:rPr>
          <w:rFonts w:ascii="PragmaticaCTT" w:hAnsi="PragmaticaCTT"/>
          <w:sz w:val="19"/>
          <w:szCs w:val="19"/>
        </w:rPr>
        <w:t>тов является юридическим поступком, влекущим возникновение авторского права.</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Таким образом, культурные нормы и объекты культуры являются немаловажными факторами действия права. Основными формами взаимодействия права и культурных регуляторов являются следующие: культура может выступать как объект правового воздействия; культура функционирует как самостоятельный (непосредственный) регулятор поведения; культура является источником пр</w:t>
      </w:r>
      <w:r w:rsidRPr="00006007">
        <w:rPr>
          <w:rFonts w:ascii="PragmaticaCTT" w:hAnsi="PragmaticaCTT"/>
          <w:sz w:val="19"/>
          <w:szCs w:val="19"/>
        </w:rPr>
        <w:t>а</w:t>
      </w:r>
      <w:r w:rsidRPr="00006007">
        <w:rPr>
          <w:rFonts w:ascii="PragmaticaCTT" w:hAnsi="PragmaticaCTT"/>
          <w:sz w:val="19"/>
          <w:szCs w:val="19"/>
        </w:rPr>
        <w:t>вообразования; культура действует как социальный катализатор или социальный ингибитор реализ</w:t>
      </w:r>
      <w:r w:rsidRPr="00006007">
        <w:rPr>
          <w:rFonts w:ascii="PragmaticaCTT" w:hAnsi="PragmaticaCTT"/>
          <w:sz w:val="19"/>
          <w:szCs w:val="19"/>
        </w:rPr>
        <w:t>а</w:t>
      </w:r>
      <w:r w:rsidRPr="00006007">
        <w:rPr>
          <w:rFonts w:ascii="PragmaticaCTT" w:hAnsi="PragmaticaCTT"/>
          <w:sz w:val="19"/>
          <w:szCs w:val="19"/>
        </w:rPr>
        <w:t>ции правовых предписаний; культурные явления играют роль юридических фактов.</w:t>
      </w:r>
    </w:p>
    <w:p w:rsidR="00665BC3" w:rsidRPr="00006007" w:rsidRDefault="00665BC3" w:rsidP="00665BC3">
      <w:pPr>
        <w:pStyle w:val="11"/>
        <w:ind w:firstLine="425"/>
        <w:jc w:val="both"/>
        <w:rPr>
          <w:rFonts w:ascii="PragmaticaCTT" w:hAnsi="PragmaticaCTT"/>
          <w:sz w:val="19"/>
          <w:szCs w:val="19"/>
        </w:rPr>
      </w:pPr>
      <w:r w:rsidRPr="00006007">
        <w:rPr>
          <w:rFonts w:ascii="PragmaticaCTT" w:hAnsi="PragmaticaCTT"/>
          <w:sz w:val="19"/>
          <w:szCs w:val="19"/>
        </w:rPr>
        <w:t>Исследование культурных факторов действия права имеет большое практическое значение в сферах правотворчества и правоприменения, в правоинтерпретационной деятельности.</w:t>
      </w:r>
    </w:p>
    <w:p w:rsidR="00665BC3" w:rsidRPr="00006007" w:rsidRDefault="00665BC3" w:rsidP="00665BC3">
      <w:pPr>
        <w:pStyle w:val="11"/>
        <w:ind w:firstLine="425"/>
        <w:jc w:val="both"/>
        <w:rPr>
          <w:rFonts w:ascii="PragmaticaCTT" w:hAnsi="PragmaticaCTT"/>
          <w:sz w:val="19"/>
          <w:szCs w:val="19"/>
        </w:rPr>
      </w:pPr>
    </w:p>
    <w:p w:rsidR="00665BC3" w:rsidRPr="00006007" w:rsidRDefault="00665BC3" w:rsidP="00665BC3">
      <w:pPr>
        <w:rPr>
          <w:szCs w:val="19"/>
        </w:rPr>
      </w:pPr>
    </w:p>
    <w:p w:rsidR="000378E0" w:rsidRPr="00006007" w:rsidRDefault="000378E0" w:rsidP="002D2E3F">
      <w:pPr>
        <w:rPr>
          <w:szCs w:val="19"/>
        </w:rPr>
        <w:sectPr w:rsidR="000378E0" w:rsidRPr="00006007" w:rsidSect="003A7F19">
          <w:footerReference w:type="default" r:id="rId158"/>
          <w:footnotePr>
            <w:numRestart w:val="eachPage"/>
          </w:footnotePr>
          <w:endnotePr>
            <w:numFmt w:val="decimal"/>
          </w:endnotePr>
          <w:pgSz w:w="11906" w:h="16838" w:code="9"/>
          <w:pgMar w:top="1814" w:right="1247" w:bottom="1474" w:left="1247" w:header="1134" w:footer="1021" w:gutter="0"/>
          <w:cols w:space="720"/>
        </w:sectPr>
      </w:pPr>
    </w:p>
    <w:p w:rsidR="000E6366" w:rsidRPr="00006007" w:rsidRDefault="000E6366" w:rsidP="000E6366">
      <w:pPr>
        <w:pStyle w:val="-"/>
      </w:pPr>
      <w:r w:rsidRPr="00006007">
        <w:lastRenderedPageBreak/>
        <w:t>А.Н. Лушин</w:t>
      </w:r>
    </w:p>
    <w:p w:rsidR="000E6366" w:rsidRPr="00637C60" w:rsidRDefault="00484D65" w:rsidP="000E6366">
      <w:pPr>
        <w:pStyle w:val="-0"/>
        <w:rPr>
          <w:spacing w:val="-4"/>
          <w:szCs w:val="19"/>
        </w:rPr>
      </w:pPr>
      <w:r w:rsidRPr="00637C60">
        <w:rPr>
          <w:spacing w:val="-4"/>
          <w:szCs w:val="19"/>
        </w:rPr>
        <w:t xml:space="preserve">Лушин </w:t>
      </w:r>
      <w:r w:rsidR="000E6366" w:rsidRPr="00637C60">
        <w:rPr>
          <w:spacing w:val="-4"/>
          <w:szCs w:val="19"/>
        </w:rPr>
        <w:t>Александр Николаевич</w:t>
      </w:r>
      <w:r>
        <w:rPr>
          <w:spacing w:val="-4"/>
          <w:szCs w:val="19"/>
        </w:rPr>
        <w:t xml:space="preserve"> </w:t>
      </w:r>
      <w:r w:rsidR="00CA648A" w:rsidRPr="00637C60">
        <w:rPr>
          <w:spacing w:val="-4"/>
          <w:szCs w:val="19"/>
        </w:rPr>
        <w:t>—</w:t>
      </w:r>
      <w:r w:rsidR="000E6366" w:rsidRPr="00637C60">
        <w:rPr>
          <w:spacing w:val="-4"/>
          <w:szCs w:val="19"/>
        </w:rPr>
        <w:t xml:space="preserve"> кандидат юридических наук, доцент, профессор кафедры теории и истории государства и права</w:t>
      </w:r>
    </w:p>
    <w:p w:rsidR="000E6366" w:rsidRPr="00006007" w:rsidRDefault="000E6366" w:rsidP="000E6366">
      <w:pPr>
        <w:pStyle w:val="-0"/>
        <w:rPr>
          <w:i w:val="0"/>
          <w:szCs w:val="19"/>
        </w:rPr>
      </w:pPr>
      <w:r w:rsidRPr="00006007">
        <w:rPr>
          <w:i w:val="0"/>
          <w:szCs w:val="19"/>
        </w:rPr>
        <w:t>Нижегородская академия МВД России</w:t>
      </w:r>
    </w:p>
    <w:p w:rsidR="000E6366" w:rsidRPr="00006007" w:rsidRDefault="000E6366" w:rsidP="000E6366">
      <w:pPr>
        <w:pStyle w:val="a3"/>
      </w:pPr>
      <w:r w:rsidRPr="00006007">
        <w:t xml:space="preserve">«Слово о </w:t>
      </w:r>
      <w:r w:rsidR="00C445E6">
        <w:t>З</w:t>
      </w:r>
      <w:r w:rsidR="00F528EE" w:rsidRPr="00006007">
        <w:t xml:space="preserve">аконе и </w:t>
      </w:r>
      <w:r w:rsidR="00C445E6">
        <w:t>Б</w:t>
      </w:r>
      <w:r w:rsidR="00F528EE" w:rsidRPr="00006007">
        <w:t xml:space="preserve">лагодати» </w:t>
      </w:r>
      <w:r w:rsidR="00C445E6">
        <w:t>К</w:t>
      </w:r>
      <w:r w:rsidR="00F528EE" w:rsidRPr="00006007">
        <w:t xml:space="preserve">иевского митрополита </w:t>
      </w:r>
      <w:r w:rsidR="00F528EE">
        <w:t>Илариона</w:t>
      </w:r>
      <w:r w:rsidRPr="00006007">
        <w:t>: юридические и нравственно-религиозные аспекты</w:t>
      </w:r>
    </w:p>
    <w:p w:rsidR="000E6366" w:rsidRPr="00006007" w:rsidRDefault="000E6366" w:rsidP="000E6366">
      <w:pPr>
        <w:tabs>
          <w:tab w:val="left" w:pos="2820"/>
          <w:tab w:val="center" w:pos="4677"/>
        </w:tabs>
        <w:rPr>
          <w:szCs w:val="19"/>
        </w:rPr>
      </w:pPr>
      <w:r w:rsidRPr="00006007">
        <w:rPr>
          <w:szCs w:val="19"/>
        </w:rPr>
        <w:t>В свете недавнего празднования 1025-летия крещения Руси, оценки ее цивилизационного выб</w:t>
      </w:r>
      <w:r w:rsidRPr="00006007">
        <w:rPr>
          <w:szCs w:val="19"/>
        </w:rPr>
        <w:t>о</w:t>
      </w:r>
      <w:r w:rsidRPr="00006007">
        <w:rPr>
          <w:szCs w:val="19"/>
        </w:rPr>
        <w:t>ра, связанного с государственной деятельностью великого киевского князя Владимира Святослав</w:t>
      </w:r>
      <w:r w:rsidRPr="00006007">
        <w:rPr>
          <w:szCs w:val="19"/>
        </w:rPr>
        <w:t>о</w:t>
      </w:r>
      <w:r w:rsidRPr="00006007">
        <w:rPr>
          <w:szCs w:val="19"/>
        </w:rPr>
        <w:t xml:space="preserve">вича, а также </w:t>
      </w:r>
      <w:r w:rsidR="00F528EE">
        <w:rPr>
          <w:szCs w:val="19"/>
        </w:rPr>
        <w:t>для развития</w:t>
      </w:r>
      <w:r w:rsidRPr="00006007">
        <w:rPr>
          <w:szCs w:val="19"/>
        </w:rPr>
        <w:t xml:space="preserve"> интереса к памятникам древнерусской письменной культуры в связи с официально объявленным </w:t>
      </w:r>
      <w:r w:rsidR="00C445E6">
        <w:rPr>
          <w:szCs w:val="19"/>
        </w:rPr>
        <w:t>Г</w:t>
      </w:r>
      <w:r w:rsidRPr="00006007">
        <w:rPr>
          <w:szCs w:val="19"/>
        </w:rPr>
        <w:t xml:space="preserve">одом литературы в России, «Слово о </w:t>
      </w:r>
      <w:r w:rsidR="00C445E6">
        <w:rPr>
          <w:szCs w:val="19"/>
        </w:rPr>
        <w:t>З</w:t>
      </w:r>
      <w:r w:rsidRPr="00006007">
        <w:rPr>
          <w:szCs w:val="19"/>
        </w:rPr>
        <w:t xml:space="preserve">аконе и </w:t>
      </w:r>
      <w:r w:rsidR="00C445E6">
        <w:rPr>
          <w:szCs w:val="19"/>
        </w:rPr>
        <w:t>Б</w:t>
      </w:r>
      <w:r w:rsidRPr="00006007">
        <w:rPr>
          <w:szCs w:val="19"/>
        </w:rPr>
        <w:t>лагодати»</w:t>
      </w:r>
      <w:r w:rsidR="00F528EE">
        <w:rPr>
          <w:rStyle w:val="aa"/>
          <w:szCs w:val="19"/>
        </w:rPr>
        <w:footnoteReference w:id="1523"/>
      </w:r>
      <w:r w:rsidRPr="00006007">
        <w:rPr>
          <w:szCs w:val="19"/>
        </w:rPr>
        <w:t xml:space="preserve">, написанное </w:t>
      </w:r>
      <w:r w:rsidR="00C445E6">
        <w:rPr>
          <w:szCs w:val="19"/>
        </w:rPr>
        <w:t>К</w:t>
      </w:r>
      <w:r w:rsidRPr="00006007">
        <w:rPr>
          <w:szCs w:val="19"/>
        </w:rPr>
        <w:t>иевским митрополитом Иларионом в первой половине XI века, заслуживает несомненного научного внимания, в том числе со стороны представителей историко-правовой науки. В названном сочинении, безусловно, созданном в чисто церковном жанре, речь последовательно ведется о будущем Русского государства, связанн</w:t>
      </w:r>
      <w:r w:rsidR="00C445E6">
        <w:rPr>
          <w:szCs w:val="19"/>
        </w:rPr>
        <w:t>ы</w:t>
      </w:r>
      <w:r w:rsidRPr="00006007">
        <w:rPr>
          <w:szCs w:val="19"/>
        </w:rPr>
        <w:t>м с особой исторической миссией, предначертанной Руси, и с укреплением института великокняжеской, то есть государственной</w:t>
      </w:r>
      <w:r w:rsidR="00C445E6">
        <w:rPr>
          <w:szCs w:val="19"/>
        </w:rPr>
        <w:t>,</w:t>
      </w:r>
      <w:r w:rsidRPr="00006007">
        <w:rPr>
          <w:szCs w:val="19"/>
        </w:rPr>
        <w:t xml:space="preserve"> власти. Причем следует отметить, что такие политические идеи, весьма созвучные нашему времени и волнующие </w:t>
      </w:r>
      <w:r w:rsidR="00F528EE">
        <w:rPr>
          <w:szCs w:val="19"/>
        </w:rPr>
        <w:t>современное</w:t>
      </w:r>
      <w:r w:rsidRPr="00006007">
        <w:rPr>
          <w:szCs w:val="19"/>
        </w:rPr>
        <w:t xml:space="preserve"> российское общ</w:t>
      </w:r>
      <w:r w:rsidRPr="00006007">
        <w:rPr>
          <w:szCs w:val="19"/>
        </w:rPr>
        <w:t>е</w:t>
      </w:r>
      <w:r w:rsidRPr="00006007">
        <w:rPr>
          <w:szCs w:val="19"/>
        </w:rPr>
        <w:t xml:space="preserve">ство, были провозглашены в период раннего </w:t>
      </w:r>
      <w:r w:rsidR="00C445E6">
        <w:rPr>
          <w:szCs w:val="19"/>
        </w:rPr>
        <w:t>С</w:t>
      </w:r>
      <w:r w:rsidRPr="00006007">
        <w:rPr>
          <w:szCs w:val="19"/>
        </w:rPr>
        <w:t>редневековья, когда Киевская Русь только вступила в стадию интенсивного государственного и правового развития.</w:t>
      </w:r>
    </w:p>
    <w:p w:rsidR="000E6366" w:rsidRPr="00006007" w:rsidRDefault="000E6366" w:rsidP="000E6366">
      <w:pPr>
        <w:tabs>
          <w:tab w:val="left" w:pos="2820"/>
          <w:tab w:val="center" w:pos="4677"/>
        </w:tabs>
        <w:rPr>
          <w:szCs w:val="19"/>
        </w:rPr>
      </w:pPr>
      <w:r w:rsidRPr="00006007">
        <w:rPr>
          <w:szCs w:val="19"/>
        </w:rPr>
        <w:t>Митрополит Иларион был первым русским по рождению главой Православной церкви, прочно у</w:t>
      </w:r>
      <w:r w:rsidRPr="00006007">
        <w:rPr>
          <w:szCs w:val="19"/>
        </w:rPr>
        <w:t>т</w:t>
      </w:r>
      <w:r w:rsidRPr="00006007">
        <w:rPr>
          <w:szCs w:val="19"/>
        </w:rPr>
        <w:t xml:space="preserve">вержденной в Киевской Руси, и поэтому государственные интересы в «Слове о </w:t>
      </w:r>
      <w:r w:rsidR="00C445E6">
        <w:rPr>
          <w:szCs w:val="19"/>
        </w:rPr>
        <w:t>З</w:t>
      </w:r>
      <w:r w:rsidRPr="00006007">
        <w:rPr>
          <w:szCs w:val="19"/>
        </w:rPr>
        <w:t xml:space="preserve">аконе и </w:t>
      </w:r>
      <w:r w:rsidR="00C445E6">
        <w:rPr>
          <w:szCs w:val="19"/>
        </w:rPr>
        <w:t>Б</w:t>
      </w:r>
      <w:r w:rsidRPr="00006007">
        <w:rPr>
          <w:szCs w:val="19"/>
        </w:rPr>
        <w:t>лагодати» он твердо отстаивал как истинный патриот христианского Отечества. Естественно, митрополит был человеком высокообразованным для своего времени, хорошо знал святоотеческую и византийскую политическую и юридическую литературу, что в полной мере проявилось при четком формулировании основных положений, обстоятельно изложенных в названном сочинении. Он являлся одним из бл</w:t>
      </w:r>
      <w:r w:rsidRPr="00006007">
        <w:rPr>
          <w:szCs w:val="19"/>
        </w:rPr>
        <w:t>и</w:t>
      </w:r>
      <w:r w:rsidRPr="00006007">
        <w:rPr>
          <w:szCs w:val="19"/>
        </w:rPr>
        <w:t>жайших единомышленников и сподвижников киевского великого князя Ярослава Владимировича и своим «Словом» постарался обосновать ряд важных положений, свидетельствовавших о политич</w:t>
      </w:r>
      <w:r w:rsidRPr="00006007">
        <w:rPr>
          <w:szCs w:val="19"/>
        </w:rPr>
        <w:t>е</w:t>
      </w:r>
      <w:r w:rsidRPr="00006007">
        <w:rPr>
          <w:szCs w:val="19"/>
        </w:rPr>
        <w:t>ской и церковной независимости Руси от Византийской империи.</w:t>
      </w:r>
    </w:p>
    <w:p w:rsidR="000E6366" w:rsidRPr="00006007" w:rsidRDefault="000E6366" w:rsidP="000E6366">
      <w:pPr>
        <w:tabs>
          <w:tab w:val="left" w:pos="2820"/>
          <w:tab w:val="center" w:pos="4677"/>
        </w:tabs>
        <w:rPr>
          <w:szCs w:val="19"/>
        </w:rPr>
      </w:pPr>
      <w:r w:rsidRPr="00006007">
        <w:rPr>
          <w:szCs w:val="19"/>
        </w:rPr>
        <w:t xml:space="preserve">Митрополит Иларион высказывал оригинальные суждения о том, что все народы, населяющие </w:t>
      </w:r>
      <w:r w:rsidR="00C445E6">
        <w:rPr>
          <w:szCs w:val="19"/>
        </w:rPr>
        <w:t>З</w:t>
      </w:r>
      <w:r w:rsidRPr="00006007">
        <w:rPr>
          <w:szCs w:val="19"/>
        </w:rPr>
        <w:t>емлю, равны между собой, что противоречило идее о богоизбранности (то есть исключительном, привилегированном в определенном смысле положении) отдельных народов, изложенной в Ветхом Завете и имевшей немало последователей. Казалось бы, эта идея могла стать весьма заманчивой, но митрополит поднялся в нравственном и политико-правовом смысле выше, не противопоставляя Русь и русский народ другим странам и народам, а, напротив, попытался определить место и роль Руси в мире, выявить ее историческую миссию. Великое будущее Русского государства он всецело и тесно связывал с христианскими нравственными ценностями, сформулированными в Новом Завете.</w:t>
      </w:r>
    </w:p>
    <w:p w:rsidR="000E6366" w:rsidRPr="00637C60" w:rsidRDefault="000E6366" w:rsidP="000E6366">
      <w:pPr>
        <w:tabs>
          <w:tab w:val="left" w:pos="2820"/>
          <w:tab w:val="center" w:pos="4677"/>
        </w:tabs>
        <w:rPr>
          <w:spacing w:val="-2"/>
          <w:szCs w:val="19"/>
        </w:rPr>
      </w:pPr>
      <w:r w:rsidRPr="00637C60">
        <w:rPr>
          <w:spacing w:val="-2"/>
          <w:szCs w:val="19"/>
        </w:rPr>
        <w:t>Для обоснования своих воззрений митрополит Иларион провел тщательный сравнительный анализ текстов Ветхого и Нового Заветов, позволивший ему сформулировать понятия «закона», «благодати» и «истины». На эту сторону «Слова» обращал особое внимание академик Д.С. Лихачев, полагавший, что митрополит Иларион выдвинул в противовес «закону», связанному с национальной ограниченностью в понимании Ветхого Завета, «благодать», имевшую универсальный евангельский характер для всех н</w:t>
      </w:r>
      <w:r w:rsidRPr="00637C60">
        <w:rPr>
          <w:spacing w:val="-2"/>
          <w:szCs w:val="19"/>
        </w:rPr>
        <w:t>а</w:t>
      </w:r>
      <w:r w:rsidRPr="00637C60">
        <w:rPr>
          <w:spacing w:val="-2"/>
          <w:szCs w:val="19"/>
        </w:rPr>
        <w:t>родов на земле</w:t>
      </w:r>
      <w:r w:rsidRPr="00637C60">
        <w:rPr>
          <w:rStyle w:val="aa"/>
          <w:spacing w:val="-2"/>
          <w:szCs w:val="19"/>
        </w:rPr>
        <w:footnoteReference w:id="1524"/>
      </w:r>
      <w:r w:rsidRPr="00637C60">
        <w:rPr>
          <w:spacing w:val="-2"/>
          <w:szCs w:val="19"/>
        </w:rPr>
        <w:t>. Следует обратить внимание на понятие «истины», которое, исходя из текста, можно трактовать в нравственно-философском и политико-правовом смысле. Об истине, нераздельной с бл</w:t>
      </w:r>
      <w:r w:rsidRPr="00637C60">
        <w:rPr>
          <w:spacing w:val="-2"/>
          <w:szCs w:val="19"/>
        </w:rPr>
        <w:t>а</w:t>
      </w:r>
      <w:r w:rsidRPr="00637C60">
        <w:rPr>
          <w:spacing w:val="-2"/>
          <w:szCs w:val="19"/>
        </w:rPr>
        <w:t>годатью, автор прямо озвучивает свое мнение уже в заголовке «Слова», при этом оговаривая то, что з</w:t>
      </w:r>
      <w:r w:rsidRPr="00637C60">
        <w:rPr>
          <w:spacing w:val="-2"/>
          <w:szCs w:val="19"/>
        </w:rPr>
        <w:t>а</w:t>
      </w:r>
      <w:r w:rsidRPr="00637C60">
        <w:rPr>
          <w:spacing w:val="-2"/>
          <w:szCs w:val="19"/>
        </w:rPr>
        <w:t>кон был дан Моисеем, а благодать и истина в их высшем понимании были дарованы всему человечеству Иисусом Христом. Митрополит Иларион пишет, что ветхозаветный закон являлся приготовлением и предтечей благодати и истине, предназначенным высокому служению будущему процветанию Руси и христианского мира</w:t>
      </w:r>
      <w:r w:rsidRPr="00637C60">
        <w:rPr>
          <w:rStyle w:val="aa"/>
          <w:spacing w:val="-2"/>
          <w:szCs w:val="19"/>
        </w:rPr>
        <w:footnoteReference w:id="1525"/>
      </w:r>
      <w:r w:rsidRPr="00637C60">
        <w:rPr>
          <w:spacing w:val="-2"/>
          <w:szCs w:val="19"/>
        </w:rPr>
        <w:t>. Размышляя над содержанием «Слова», мы полагаем, что ветхозаветный закон к</w:t>
      </w:r>
      <w:r w:rsidRPr="00637C60">
        <w:rPr>
          <w:spacing w:val="-2"/>
          <w:szCs w:val="19"/>
        </w:rPr>
        <w:t>и</w:t>
      </w:r>
      <w:r w:rsidRPr="00637C60">
        <w:rPr>
          <w:spacing w:val="-2"/>
          <w:szCs w:val="19"/>
        </w:rPr>
        <w:t>евский иерарх воспринимал как отсутствие свободы, то есть как некое значительно зависимое состо</w:t>
      </w:r>
      <w:r w:rsidRPr="00637C60">
        <w:rPr>
          <w:spacing w:val="-2"/>
          <w:szCs w:val="19"/>
        </w:rPr>
        <w:t>я</w:t>
      </w:r>
      <w:r w:rsidRPr="00637C60">
        <w:rPr>
          <w:spacing w:val="-2"/>
          <w:szCs w:val="19"/>
        </w:rPr>
        <w:t>ние, а благодать в его представлении была напрямую связана с наличием свободы. Об этом свидетел</w:t>
      </w:r>
      <w:r w:rsidRPr="00637C60">
        <w:rPr>
          <w:spacing w:val="-2"/>
          <w:szCs w:val="19"/>
        </w:rPr>
        <w:t>ь</w:t>
      </w:r>
      <w:r w:rsidRPr="00637C60">
        <w:rPr>
          <w:spacing w:val="-2"/>
          <w:szCs w:val="19"/>
        </w:rPr>
        <w:t xml:space="preserve">ствует приведенная в «Слове» библейская история об Аврааме, Агари и Сарре, на значение которой в </w:t>
      </w:r>
      <w:r w:rsidRPr="00637C60">
        <w:rPr>
          <w:spacing w:val="-2"/>
          <w:szCs w:val="19"/>
        </w:rPr>
        <w:lastRenderedPageBreak/>
        <w:t>русле политико-правового воззрения митрополита обратил внимание Д.С. Лихачев, отметивший, что «взаимоотношения людей с Богом раньше, в эпоху Ветхого Завета, устанавливались началом рабства, не свободного подчинения — «рабства»; в эпоху же Нового Завета — началом свободы — «благод</w:t>
      </w:r>
      <w:r w:rsidRPr="00637C60">
        <w:rPr>
          <w:spacing w:val="-2"/>
          <w:szCs w:val="19"/>
        </w:rPr>
        <w:t>а</w:t>
      </w:r>
      <w:r w:rsidRPr="00637C60">
        <w:rPr>
          <w:spacing w:val="-2"/>
          <w:szCs w:val="19"/>
        </w:rPr>
        <w:t>тью»</w:t>
      </w:r>
      <w:r w:rsidRPr="00637C60">
        <w:rPr>
          <w:rStyle w:val="aa"/>
          <w:spacing w:val="-2"/>
          <w:szCs w:val="19"/>
        </w:rPr>
        <w:footnoteReference w:id="1526"/>
      </w:r>
      <w:r w:rsidRPr="00637C60">
        <w:rPr>
          <w:spacing w:val="-2"/>
          <w:szCs w:val="19"/>
        </w:rPr>
        <w:t>. В этом плане интересна научная позиция В.Г. Графского, который указывает на то, что для м</w:t>
      </w:r>
      <w:r w:rsidRPr="00637C60">
        <w:rPr>
          <w:spacing w:val="-2"/>
          <w:szCs w:val="19"/>
        </w:rPr>
        <w:t>и</w:t>
      </w:r>
      <w:r w:rsidRPr="00637C60">
        <w:rPr>
          <w:spacing w:val="-2"/>
          <w:szCs w:val="19"/>
        </w:rPr>
        <w:t>трополита Илариона закон является важной ступенью к познанию истины, «в которой воплощена христианская нравственность», но истина при этом не выступает антитезой закону</w:t>
      </w:r>
      <w:r w:rsidRPr="00637C60">
        <w:rPr>
          <w:rStyle w:val="aa"/>
          <w:spacing w:val="-2"/>
          <w:szCs w:val="19"/>
        </w:rPr>
        <w:footnoteReference w:id="1527"/>
      </w:r>
      <w:r w:rsidRPr="00637C60">
        <w:rPr>
          <w:spacing w:val="-2"/>
          <w:szCs w:val="19"/>
        </w:rPr>
        <w:t>.</w:t>
      </w:r>
    </w:p>
    <w:p w:rsidR="000E6366" w:rsidRPr="00006007" w:rsidRDefault="000E6366" w:rsidP="000E6366">
      <w:pPr>
        <w:pStyle w:val="afff"/>
        <w:ind w:firstLine="425"/>
        <w:jc w:val="both"/>
        <w:rPr>
          <w:rFonts w:ascii="PragmaticaCTT" w:eastAsia="Arial Unicode MS" w:hAnsi="PragmaticaCTT"/>
          <w:sz w:val="19"/>
          <w:szCs w:val="19"/>
        </w:rPr>
      </w:pPr>
      <w:r w:rsidRPr="00006007">
        <w:rPr>
          <w:rFonts w:ascii="PragmaticaCTT" w:hAnsi="PragmaticaCTT"/>
          <w:sz w:val="19"/>
          <w:szCs w:val="19"/>
        </w:rPr>
        <w:t xml:space="preserve">Отсюда возникает представление, что митрополиту Илариону в определенной степени претила жесткость и строгая национальная ограниченность ветхозаветных законов, что можно связать с его оценкой политической деятельности </w:t>
      </w:r>
      <w:r w:rsidR="00F528EE">
        <w:rPr>
          <w:rFonts w:ascii="PragmaticaCTT" w:hAnsi="PragmaticaCTT"/>
          <w:sz w:val="19"/>
          <w:szCs w:val="19"/>
        </w:rPr>
        <w:t>к</w:t>
      </w:r>
      <w:r w:rsidRPr="00006007">
        <w:rPr>
          <w:rFonts w:ascii="PragmaticaCTT" w:hAnsi="PragmaticaCTT"/>
          <w:sz w:val="19"/>
          <w:szCs w:val="19"/>
        </w:rPr>
        <w:t>иевского великого князя Владимира, который после христиан</w:t>
      </w:r>
      <w:r w:rsidRPr="00006007">
        <w:rPr>
          <w:rFonts w:ascii="PragmaticaCTT" w:hAnsi="PragmaticaCTT"/>
          <w:sz w:val="19"/>
          <w:szCs w:val="19"/>
        </w:rPr>
        <w:t>и</w:t>
      </w:r>
      <w:r w:rsidRPr="00006007">
        <w:rPr>
          <w:rFonts w:ascii="PragmaticaCTT" w:hAnsi="PragmaticaCTT"/>
          <w:sz w:val="19"/>
          <w:szCs w:val="19"/>
        </w:rPr>
        <w:t>зации Руси установил справедливые законы. Древняя Иудея была наказана именно за то, что ее цари и религиозные лидеры старались и стремились внутренне замкнуть дело закона. Заслуга митропол</w:t>
      </w:r>
      <w:r w:rsidRPr="00006007">
        <w:rPr>
          <w:rFonts w:ascii="PragmaticaCTT" w:hAnsi="PragmaticaCTT"/>
          <w:sz w:val="19"/>
          <w:szCs w:val="19"/>
        </w:rPr>
        <w:t>и</w:t>
      </w:r>
      <w:r w:rsidRPr="00006007">
        <w:rPr>
          <w:rFonts w:ascii="PragmaticaCTT" w:hAnsi="PragmaticaCTT"/>
          <w:sz w:val="19"/>
          <w:szCs w:val="19"/>
        </w:rPr>
        <w:t xml:space="preserve">та Илариона видится в том, что он объявил Русскую </w:t>
      </w:r>
      <w:r w:rsidR="00F528EE">
        <w:rPr>
          <w:rFonts w:ascii="PragmaticaCTT" w:hAnsi="PragmaticaCTT"/>
          <w:sz w:val="19"/>
          <w:szCs w:val="19"/>
        </w:rPr>
        <w:t>п</w:t>
      </w:r>
      <w:r w:rsidRPr="00006007">
        <w:rPr>
          <w:rFonts w:ascii="PragmaticaCTT" w:hAnsi="PragmaticaCTT"/>
          <w:sz w:val="19"/>
          <w:szCs w:val="19"/>
        </w:rPr>
        <w:t>равославную церковь церковью свободы, не признающей в духовном смысле ветхозаветного принуждения. Интересна и важна мысль киевского иерарха о том, что ветхозаветный закон служил иудеям как средство оправдания своих дел, тогда как евангельская благодать стала средством спасения</w:t>
      </w:r>
      <w:r w:rsidRPr="00006007">
        <w:rPr>
          <w:rStyle w:val="aa"/>
          <w:rFonts w:ascii="PragmaticaCTT" w:hAnsi="PragmaticaCTT"/>
          <w:sz w:val="19"/>
          <w:szCs w:val="19"/>
        </w:rPr>
        <w:footnoteReference w:id="1528"/>
      </w:r>
      <w:r w:rsidRPr="00006007">
        <w:rPr>
          <w:rFonts w:ascii="PragmaticaCTT" w:hAnsi="PragmaticaCTT"/>
          <w:sz w:val="19"/>
          <w:szCs w:val="19"/>
        </w:rPr>
        <w:t>.</w:t>
      </w:r>
    </w:p>
    <w:p w:rsidR="000E6366" w:rsidRPr="00006007" w:rsidRDefault="000E6366" w:rsidP="000E6366">
      <w:pPr>
        <w:tabs>
          <w:tab w:val="left" w:pos="2820"/>
          <w:tab w:val="center" w:pos="4677"/>
        </w:tabs>
        <w:rPr>
          <w:szCs w:val="19"/>
        </w:rPr>
      </w:pPr>
      <w:r w:rsidRPr="00006007">
        <w:rPr>
          <w:szCs w:val="19"/>
        </w:rPr>
        <w:t>В то же время, как считал М.Д. Приселков, анализировавший «Слово» в церковно-политическом аспекте, оно излагало «взгляд русского правительства и духовенства на только-что пережитое Кие</w:t>
      </w:r>
      <w:r w:rsidRPr="00006007">
        <w:rPr>
          <w:szCs w:val="19"/>
        </w:rPr>
        <w:t>в</w:t>
      </w:r>
      <w:r w:rsidRPr="00006007">
        <w:rPr>
          <w:szCs w:val="19"/>
        </w:rPr>
        <w:t>скою церковью, вышедшей из состояния тени и закона в состояние благодати и истины»</w:t>
      </w:r>
      <w:r w:rsidRPr="00006007">
        <w:rPr>
          <w:rStyle w:val="aa"/>
          <w:szCs w:val="19"/>
        </w:rPr>
        <w:footnoteReference w:id="1529"/>
      </w:r>
      <w:r w:rsidRPr="00006007">
        <w:rPr>
          <w:szCs w:val="19"/>
        </w:rPr>
        <w:t>, то есть ус</w:t>
      </w:r>
      <w:r w:rsidRPr="00006007">
        <w:rPr>
          <w:szCs w:val="19"/>
        </w:rPr>
        <w:t>т</w:t>
      </w:r>
      <w:r w:rsidRPr="00006007">
        <w:rPr>
          <w:szCs w:val="19"/>
        </w:rPr>
        <w:t>ройство церкви русского народа, пришедшего в лоно христианства, не должно сопровождаться ни иерархическим, н</w:t>
      </w:r>
      <w:r w:rsidR="00F528EE">
        <w:rPr>
          <w:szCs w:val="19"/>
        </w:rPr>
        <w:t>и</w:t>
      </w:r>
      <w:r w:rsidRPr="00006007">
        <w:rPr>
          <w:szCs w:val="19"/>
        </w:rPr>
        <w:t xml:space="preserve"> политическим угнетением. В этом плане митрополит Иларион обращается к ли</w:t>
      </w:r>
      <w:r w:rsidRPr="00006007">
        <w:rPr>
          <w:szCs w:val="19"/>
        </w:rPr>
        <w:t>ч</w:t>
      </w:r>
      <w:r w:rsidRPr="00006007">
        <w:rPr>
          <w:szCs w:val="19"/>
        </w:rPr>
        <w:t>ности киевского великого князя Владимира, сравнивая его миссию по христианизации и благоус</w:t>
      </w:r>
      <w:r w:rsidRPr="00006007">
        <w:rPr>
          <w:szCs w:val="19"/>
        </w:rPr>
        <w:t>т</w:t>
      </w:r>
      <w:r w:rsidRPr="00006007">
        <w:rPr>
          <w:szCs w:val="19"/>
        </w:rPr>
        <w:t>ройству Руси с деяниями византийского императора Константина I Великого, признавшего христиа</w:t>
      </w:r>
      <w:r w:rsidRPr="00006007">
        <w:rPr>
          <w:szCs w:val="19"/>
        </w:rPr>
        <w:t>н</w:t>
      </w:r>
      <w:r w:rsidRPr="00006007">
        <w:rPr>
          <w:szCs w:val="19"/>
        </w:rPr>
        <w:t>ство официальной религией и установившего благоприятные церковно-государственные отношения. Принятие христианства Русью послужило мощным основанием для укрепления и развития государс</w:t>
      </w:r>
      <w:r w:rsidRPr="00006007">
        <w:rPr>
          <w:szCs w:val="19"/>
        </w:rPr>
        <w:t>т</w:t>
      </w:r>
      <w:r w:rsidRPr="00006007">
        <w:rPr>
          <w:szCs w:val="19"/>
        </w:rPr>
        <w:t>венности, а православная церковь стала сильным и надежным союзником великокняжеской власти, что выразилось в признании Киевской Руси на международной арене того времени.</w:t>
      </w:r>
    </w:p>
    <w:p w:rsidR="000E6366" w:rsidRPr="00006007" w:rsidRDefault="000E6366" w:rsidP="000E6366">
      <w:pPr>
        <w:tabs>
          <w:tab w:val="left" w:pos="2820"/>
          <w:tab w:val="center" w:pos="4677"/>
        </w:tabs>
        <w:rPr>
          <w:szCs w:val="19"/>
        </w:rPr>
      </w:pPr>
      <w:r w:rsidRPr="00006007">
        <w:rPr>
          <w:szCs w:val="19"/>
        </w:rPr>
        <w:t>Особое внимание в контексте рассматриваемой темы привлекает характеристика, данная м</w:t>
      </w:r>
      <w:r w:rsidRPr="00006007">
        <w:rPr>
          <w:szCs w:val="19"/>
        </w:rPr>
        <w:t>и</w:t>
      </w:r>
      <w:r w:rsidRPr="00006007">
        <w:rPr>
          <w:szCs w:val="19"/>
        </w:rPr>
        <w:t>трополитом Иларионом великому князю Владимиру как мудрому государственному деятелю, который советовался с ближайшим окружением, прежде всего, высшим православным духовенством и боя</w:t>
      </w:r>
      <w:r w:rsidRPr="00006007">
        <w:rPr>
          <w:szCs w:val="19"/>
        </w:rPr>
        <w:t>р</w:t>
      </w:r>
      <w:r w:rsidRPr="00006007">
        <w:rPr>
          <w:szCs w:val="19"/>
        </w:rPr>
        <w:t>ством по тому, какие законы устанавливать для русского народа. Киевский великий князь, по мнению архипастыря, всегда следовал путем правды и истины («правдою бе облечен», «истиною обут»), я</w:t>
      </w:r>
      <w:r w:rsidRPr="00006007">
        <w:rPr>
          <w:szCs w:val="19"/>
        </w:rPr>
        <w:t>в</w:t>
      </w:r>
      <w:r w:rsidRPr="00006007">
        <w:rPr>
          <w:szCs w:val="19"/>
        </w:rPr>
        <w:t>лялся в соответствии с установленным им законом надежным защитником несправедливо обижаемых и угнетаемых («обидимым заступником»)</w:t>
      </w:r>
      <w:r w:rsidRPr="00006007">
        <w:rPr>
          <w:rStyle w:val="aa"/>
          <w:szCs w:val="19"/>
        </w:rPr>
        <w:footnoteReference w:id="1530"/>
      </w:r>
      <w:r w:rsidRPr="00006007">
        <w:rPr>
          <w:szCs w:val="19"/>
        </w:rPr>
        <w:t>. Исходя из приведенной характеристики можно говорить, что митрополит Иларион рисует образ могущественного и справедливого великого князя, который должен стать примером служения Отечеству для последующих русских правителей.</w:t>
      </w:r>
    </w:p>
    <w:p w:rsidR="000E6366" w:rsidRPr="00006007" w:rsidRDefault="000E6366" w:rsidP="000E6366">
      <w:pPr>
        <w:rPr>
          <w:szCs w:val="19"/>
        </w:rPr>
      </w:pPr>
      <w:r w:rsidRPr="00006007">
        <w:rPr>
          <w:szCs w:val="19"/>
        </w:rPr>
        <w:t>Историк права С.В. Юшков отмечал, что именно в правление князя Владимира стала последов</w:t>
      </w:r>
      <w:r w:rsidRPr="00006007">
        <w:rPr>
          <w:szCs w:val="19"/>
        </w:rPr>
        <w:t>а</w:t>
      </w:r>
      <w:r w:rsidRPr="00006007">
        <w:rPr>
          <w:szCs w:val="19"/>
        </w:rPr>
        <w:t>тельно развиваться законодательная функция древнерусских князей; более того, он указывал на то, что киевский великий князь постановил взимать виру за убийство (штраф) в отсутствие мстителей из числа ближайших родственников</w:t>
      </w:r>
      <w:r w:rsidRPr="00006007">
        <w:rPr>
          <w:szCs w:val="19"/>
          <w:vertAlign w:val="superscript"/>
        </w:rPr>
        <w:footnoteReference w:id="1531"/>
      </w:r>
      <w:r w:rsidRPr="00006007">
        <w:rPr>
          <w:szCs w:val="19"/>
        </w:rPr>
        <w:t>. Таким образом, можно говорить об ограничении, а затем и о з</w:t>
      </w:r>
      <w:r w:rsidRPr="00006007">
        <w:rPr>
          <w:szCs w:val="19"/>
        </w:rPr>
        <w:t>а</w:t>
      </w:r>
      <w:r w:rsidRPr="00006007">
        <w:rPr>
          <w:szCs w:val="19"/>
        </w:rPr>
        <w:t>прете кровной мести как о гуманизации древнерусского законодательства, без всякого сомнения, под воздействием христианского вероучения.</w:t>
      </w:r>
      <w:r w:rsidRPr="00006007">
        <w:rPr>
          <w:szCs w:val="19"/>
          <w:shd w:val="clear" w:color="auto" w:fill="FFFFFF"/>
        </w:rPr>
        <w:t xml:space="preserve"> С христианизацией Руси митрополит Иларион связывал з</w:t>
      </w:r>
      <w:r w:rsidRPr="00006007">
        <w:rPr>
          <w:szCs w:val="19"/>
          <w:shd w:val="clear" w:color="auto" w:fill="FFFFFF"/>
        </w:rPr>
        <w:t>а</w:t>
      </w:r>
      <w:r w:rsidRPr="00006007">
        <w:rPr>
          <w:szCs w:val="19"/>
          <w:shd w:val="clear" w:color="auto" w:fill="FFFFFF"/>
        </w:rPr>
        <w:t>конодательную политику великих киевских князей, подчеркивая в становлении правовых принципов их нравственные качества, идущие от князя Владимира: «друже правд</w:t>
      </w:r>
      <w:r w:rsidRPr="00006007">
        <w:rPr>
          <w:rFonts w:hAnsi="Cambria Math" w:cs="Cambria Math"/>
          <w:szCs w:val="19"/>
          <w:shd w:val="clear" w:color="auto" w:fill="FFFFFF"/>
        </w:rPr>
        <w:t>ѣ</w:t>
      </w:r>
      <w:r w:rsidRPr="00006007">
        <w:rPr>
          <w:szCs w:val="19"/>
          <w:shd w:val="clear" w:color="auto" w:fill="FFFFFF"/>
        </w:rPr>
        <w:t>, съмыслу м</w:t>
      </w:r>
      <w:r w:rsidRPr="00006007">
        <w:rPr>
          <w:rFonts w:hAnsi="Cambria Math" w:cs="Cambria Math"/>
          <w:szCs w:val="19"/>
          <w:shd w:val="clear" w:color="auto" w:fill="FFFFFF"/>
        </w:rPr>
        <w:t>ѣ</w:t>
      </w:r>
      <w:r w:rsidRPr="00006007">
        <w:rPr>
          <w:szCs w:val="19"/>
          <w:shd w:val="clear" w:color="auto" w:fill="FFFFFF"/>
        </w:rPr>
        <w:t>сто, милостыни гн</w:t>
      </w:r>
      <w:r w:rsidRPr="00006007">
        <w:rPr>
          <w:rFonts w:hAnsi="Cambria Math" w:cs="Cambria Math"/>
          <w:szCs w:val="19"/>
          <w:shd w:val="clear" w:color="auto" w:fill="FFFFFF"/>
        </w:rPr>
        <w:t>ѣ</w:t>
      </w:r>
      <w:r w:rsidRPr="00006007">
        <w:rPr>
          <w:szCs w:val="19"/>
          <w:shd w:val="clear" w:color="auto" w:fill="FFFFFF"/>
        </w:rPr>
        <w:t>здо»</w:t>
      </w:r>
      <w:r w:rsidRPr="00006007">
        <w:rPr>
          <w:rStyle w:val="aa"/>
          <w:szCs w:val="19"/>
          <w:shd w:val="clear" w:color="auto" w:fill="FFFFFF"/>
        </w:rPr>
        <w:footnoteReference w:id="1532"/>
      </w:r>
      <w:r w:rsidRPr="00006007">
        <w:rPr>
          <w:szCs w:val="19"/>
          <w:shd w:val="clear" w:color="auto" w:fill="FFFFFF"/>
        </w:rPr>
        <w:t>.</w:t>
      </w:r>
      <w:r w:rsidRPr="00006007">
        <w:rPr>
          <w:szCs w:val="19"/>
        </w:rPr>
        <w:t xml:space="preserve"> Наверное, уместно упомянуть именно о древнем «законе русском», который, по мнению С.В. Юшкова, предшествовал появлению «Русской правды».</w:t>
      </w:r>
    </w:p>
    <w:p w:rsidR="000E6366" w:rsidRPr="00006007" w:rsidRDefault="000E6366" w:rsidP="00637C60">
      <w:pPr>
        <w:rPr>
          <w:szCs w:val="19"/>
        </w:rPr>
      </w:pPr>
      <w:r w:rsidRPr="00006007">
        <w:rPr>
          <w:szCs w:val="19"/>
        </w:rPr>
        <w:t>Анализ основных положений «Слова о законе и благодати» киевского митрополита Илариона подтверждает его несомненное значение для последующего развития отечественных государстве</w:t>
      </w:r>
      <w:r w:rsidRPr="00006007">
        <w:rPr>
          <w:szCs w:val="19"/>
        </w:rPr>
        <w:t>н</w:t>
      </w:r>
      <w:r w:rsidRPr="00006007">
        <w:rPr>
          <w:szCs w:val="19"/>
        </w:rPr>
        <w:t>но-правовых воззрений в русле определения особенностей становления и эволюции российской г</w:t>
      </w:r>
      <w:r w:rsidRPr="00006007">
        <w:rPr>
          <w:szCs w:val="19"/>
        </w:rPr>
        <w:t>о</w:t>
      </w:r>
      <w:r w:rsidRPr="00006007">
        <w:rPr>
          <w:szCs w:val="19"/>
        </w:rPr>
        <w:t>сударственности и правовой системы.</w:t>
      </w:r>
    </w:p>
    <w:p w:rsidR="000E6366" w:rsidRPr="00006007" w:rsidRDefault="000E6366" w:rsidP="000E6366">
      <w:pPr>
        <w:tabs>
          <w:tab w:val="left" w:pos="6645"/>
        </w:tabs>
        <w:rPr>
          <w:szCs w:val="19"/>
        </w:rPr>
        <w:sectPr w:rsidR="000E6366" w:rsidRPr="00006007" w:rsidSect="003A7F19">
          <w:footerReference w:type="default" r:id="rId159"/>
          <w:footnotePr>
            <w:numRestart w:val="eachPage"/>
          </w:footnotePr>
          <w:endnotePr>
            <w:numFmt w:val="decimal"/>
          </w:endnotePr>
          <w:pgSz w:w="11906" w:h="16838" w:code="9"/>
          <w:pgMar w:top="1814" w:right="1247" w:bottom="1474" w:left="1247" w:header="1134" w:footer="1021" w:gutter="0"/>
          <w:cols w:space="720"/>
        </w:sectPr>
      </w:pPr>
    </w:p>
    <w:p w:rsidR="000E6366" w:rsidRPr="00006007" w:rsidRDefault="000E6366" w:rsidP="000E6366">
      <w:pPr>
        <w:pStyle w:val="-"/>
      </w:pPr>
      <w:r w:rsidRPr="00006007">
        <w:lastRenderedPageBreak/>
        <w:t>М.Н. Лядащева-Ильичева</w:t>
      </w:r>
    </w:p>
    <w:p w:rsidR="000E6366" w:rsidRPr="00006007" w:rsidRDefault="000E6366" w:rsidP="000E6366">
      <w:pPr>
        <w:pStyle w:val="-0"/>
      </w:pPr>
      <w:r w:rsidRPr="00006007">
        <w:t>Лядащева-Ильичева Марина Николаевна — кандидат юр</w:t>
      </w:r>
      <w:r w:rsidRPr="00006007">
        <w:t>и</w:t>
      </w:r>
      <w:r w:rsidRPr="00006007">
        <w:t>дических наук, доцент кафедры истории государства и права</w:t>
      </w:r>
    </w:p>
    <w:p w:rsidR="000E6366" w:rsidRPr="00006007" w:rsidRDefault="000E6366" w:rsidP="000E6366">
      <w:pPr>
        <w:pStyle w:val="-0"/>
        <w:rPr>
          <w:i w:val="0"/>
        </w:rPr>
      </w:pPr>
      <w:r w:rsidRPr="00006007">
        <w:rPr>
          <w:i w:val="0"/>
        </w:rPr>
        <w:t>Саратовская государственная юридическая академия</w:t>
      </w:r>
    </w:p>
    <w:p w:rsidR="000E6366" w:rsidRPr="00006007" w:rsidRDefault="000E6366" w:rsidP="000E6366">
      <w:pPr>
        <w:pStyle w:val="a3"/>
        <w:rPr>
          <w:spacing w:val="-8"/>
        </w:rPr>
      </w:pPr>
      <w:r w:rsidRPr="00006007">
        <w:t>Законотворческая техника в контексте</w:t>
      </w:r>
      <w:r w:rsidRPr="00006007">
        <w:br/>
      </w:r>
      <w:r w:rsidRPr="00006007">
        <w:rPr>
          <w:spacing w:val="-8"/>
        </w:rPr>
        <w:t>межкультурной коммуникации в Российской империи</w:t>
      </w:r>
      <w:r w:rsidR="00637C60">
        <w:rPr>
          <w:spacing w:val="-8"/>
        </w:rPr>
        <w:br/>
      </w:r>
      <w:r w:rsidRPr="00006007">
        <w:rPr>
          <w:spacing w:val="-8"/>
        </w:rPr>
        <w:t>(1832—1905 гг.)</w:t>
      </w:r>
    </w:p>
    <w:p w:rsidR="000E6366" w:rsidRPr="00637C60" w:rsidRDefault="000E6366" w:rsidP="000E6366">
      <w:pPr>
        <w:rPr>
          <w:spacing w:val="4"/>
          <w:szCs w:val="19"/>
        </w:rPr>
      </w:pPr>
      <w:r w:rsidRPr="00637C60">
        <w:rPr>
          <w:spacing w:val="4"/>
          <w:szCs w:val="19"/>
        </w:rPr>
        <w:t>В рамках историко-правовых исследований особенностей и закономерностей формирования и развития российского законодательства и отдельных его отраслей особое внимание в совр</w:t>
      </w:r>
      <w:r w:rsidRPr="00637C60">
        <w:rPr>
          <w:spacing w:val="4"/>
          <w:szCs w:val="19"/>
        </w:rPr>
        <w:t>е</w:t>
      </w:r>
      <w:r w:rsidRPr="00637C60">
        <w:rPr>
          <w:spacing w:val="4"/>
          <w:szCs w:val="19"/>
        </w:rPr>
        <w:t>менной юридической литературе уделяется теоретическому осмыслению законотворческой те</w:t>
      </w:r>
      <w:r w:rsidRPr="00637C60">
        <w:rPr>
          <w:spacing w:val="4"/>
          <w:szCs w:val="19"/>
        </w:rPr>
        <w:t>х</w:t>
      </w:r>
      <w:r w:rsidRPr="00637C60">
        <w:rPr>
          <w:spacing w:val="4"/>
          <w:szCs w:val="19"/>
        </w:rPr>
        <w:t>ники в Российской империи (С.В. Кодан)</w:t>
      </w:r>
      <w:r w:rsidRPr="00637C60">
        <w:rPr>
          <w:rStyle w:val="aa"/>
          <w:spacing w:val="4"/>
          <w:szCs w:val="19"/>
        </w:rPr>
        <w:footnoteReference w:id="1533"/>
      </w:r>
      <w:r w:rsidRPr="00637C60">
        <w:rPr>
          <w:spacing w:val="4"/>
          <w:szCs w:val="19"/>
        </w:rPr>
        <w:t xml:space="preserve"> и России (Е.О. Чинарян, Е.А. Юртаева, Е.А. Желонкина и др.)</w:t>
      </w:r>
      <w:r w:rsidRPr="00637C60">
        <w:rPr>
          <w:rStyle w:val="aa"/>
          <w:spacing w:val="4"/>
          <w:szCs w:val="19"/>
        </w:rPr>
        <w:footnoteReference w:id="1534"/>
      </w:r>
      <w:r w:rsidRPr="00637C60">
        <w:rPr>
          <w:spacing w:val="4"/>
          <w:szCs w:val="19"/>
        </w:rPr>
        <w:t>. Общетеоретическое исследование особенностей и закономерностей развития законотво</w:t>
      </w:r>
      <w:r w:rsidRPr="00637C60">
        <w:rPr>
          <w:spacing w:val="4"/>
          <w:szCs w:val="19"/>
        </w:rPr>
        <w:t>р</w:t>
      </w:r>
      <w:r w:rsidRPr="00637C60">
        <w:rPr>
          <w:spacing w:val="4"/>
          <w:szCs w:val="19"/>
        </w:rPr>
        <w:t>ческой техники в Российской империи в 1832—1905 годах сохраняет свою актуальность и в н</w:t>
      </w:r>
      <w:r w:rsidRPr="00637C60">
        <w:rPr>
          <w:spacing w:val="4"/>
          <w:szCs w:val="19"/>
        </w:rPr>
        <w:t>а</w:t>
      </w:r>
      <w:r w:rsidRPr="00637C60">
        <w:rPr>
          <w:spacing w:val="4"/>
          <w:szCs w:val="19"/>
        </w:rPr>
        <w:t>стоящее время.</w:t>
      </w:r>
    </w:p>
    <w:p w:rsidR="000E6366" w:rsidRPr="00006007" w:rsidRDefault="000E6366" w:rsidP="000E6366">
      <w:pPr>
        <w:rPr>
          <w:szCs w:val="19"/>
        </w:rPr>
      </w:pPr>
      <w:r w:rsidRPr="00006007">
        <w:rPr>
          <w:szCs w:val="19"/>
        </w:rPr>
        <w:t>Законотворческая техника, традиционно применявшаяся в Российской империи со времен пра</w:t>
      </w:r>
      <w:r w:rsidRPr="00006007">
        <w:rPr>
          <w:szCs w:val="19"/>
        </w:rPr>
        <w:t>в</w:t>
      </w:r>
      <w:r w:rsidRPr="00006007">
        <w:rPr>
          <w:szCs w:val="19"/>
        </w:rPr>
        <w:t>ления Алексея Михайловича, продолжала формироваться и развиваться в рамках законодательных комиссий эпохи правления Петра I и его приемников, осуществлявших самодержавную власть на ро</w:t>
      </w:r>
      <w:r w:rsidRPr="00006007">
        <w:rPr>
          <w:szCs w:val="19"/>
        </w:rPr>
        <w:t>с</w:t>
      </w:r>
      <w:r w:rsidRPr="00006007">
        <w:rPr>
          <w:szCs w:val="19"/>
        </w:rPr>
        <w:t>сийском престоле в XVIII — начале XX века.</w:t>
      </w:r>
    </w:p>
    <w:p w:rsidR="000E6366" w:rsidRPr="00006007" w:rsidRDefault="000E6366" w:rsidP="000E6366">
      <w:pPr>
        <w:rPr>
          <w:szCs w:val="19"/>
        </w:rPr>
      </w:pPr>
      <w:r w:rsidRPr="00006007">
        <w:rPr>
          <w:szCs w:val="19"/>
        </w:rPr>
        <w:t>Формальная сторона действующего права и законодательства со времен правления Петра I р</w:t>
      </w:r>
      <w:r w:rsidRPr="00006007">
        <w:rPr>
          <w:szCs w:val="19"/>
        </w:rPr>
        <w:t>е</w:t>
      </w:r>
      <w:r w:rsidRPr="00006007">
        <w:rPr>
          <w:szCs w:val="19"/>
        </w:rPr>
        <w:t>формировалась под влиянием сочетания западноевропейской и отечественной правовой традиции. Особенности развития общественного устройства и государственности не позволяли российскому законодателю коренным образом изменять основные начала и содержательную сторону права и з</w:t>
      </w:r>
      <w:r w:rsidRPr="00006007">
        <w:rPr>
          <w:szCs w:val="19"/>
        </w:rPr>
        <w:t>а</w:t>
      </w:r>
      <w:r w:rsidRPr="00006007">
        <w:rPr>
          <w:szCs w:val="19"/>
        </w:rPr>
        <w:t>конодательства. Соответственно и рецепция общего права в Российской империи была значительно затруднена.</w:t>
      </w:r>
    </w:p>
    <w:p w:rsidR="000E6366" w:rsidRPr="00006007" w:rsidRDefault="000E6366" w:rsidP="000E6366">
      <w:pPr>
        <w:rPr>
          <w:szCs w:val="19"/>
        </w:rPr>
      </w:pPr>
      <w:r w:rsidRPr="00006007">
        <w:rPr>
          <w:szCs w:val="19"/>
        </w:rPr>
        <w:t>Вопрос историко-правового исследования законотворческой техники в контексте межкультурной коммуникации в Российской империи (1832—1905 гг.) предполагает четкий выбор методологии и н</w:t>
      </w:r>
      <w:r w:rsidRPr="00006007">
        <w:rPr>
          <w:szCs w:val="19"/>
        </w:rPr>
        <w:t>а</w:t>
      </w:r>
      <w:r w:rsidRPr="00006007">
        <w:rPr>
          <w:szCs w:val="19"/>
        </w:rPr>
        <w:t>учных критериев его осмысления.</w:t>
      </w:r>
    </w:p>
    <w:p w:rsidR="000E6366" w:rsidRPr="00006007" w:rsidRDefault="000E6366" w:rsidP="000E6366">
      <w:pPr>
        <w:rPr>
          <w:szCs w:val="19"/>
        </w:rPr>
      </w:pPr>
      <w:r w:rsidRPr="00006007">
        <w:rPr>
          <w:szCs w:val="19"/>
        </w:rPr>
        <w:t>Хронологические рамки исследования выбраны с одной стороны на основе политико-правового подхода, с другой — на основе формального критерия в осмыслении правовой проблематики.</w:t>
      </w:r>
    </w:p>
    <w:p w:rsidR="000E6366" w:rsidRPr="00006007" w:rsidRDefault="000E6366" w:rsidP="000E6366">
      <w:pPr>
        <w:rPr>
          <w:szCs w:val="19"/>
        </w:rPr>
      </w:pPr>
      <w:r w:rsidRPr="00006007">
        <w:rPr>
          <w:szCs w:val="19"/>
        </w:rPr>
        <w:t>Так, А. Станиславский писал, что периоды в истории отечественного законодательства совпад</w:t>
      </w:r>
      <w:r w:rsidRPr="00006007">
        <w:rPr>
          <w:szCs w:val="19"/>
        </w:rPr>
        <w:t>а</w:t>
      </w:r>
      <w:r w:rsidRPr="00006007">
        <w:rPr>
          <w:szCs w:val="19"/>
        </w:rPr>
        <w:t>ют с главными периодами развития Русского государства и служат выражением его жизни. Создание Полного собрания законов и Свода законов Российской империи способствовало изучению теорет</w:t>
      </w:r>
      <w:r w:rsidRPr="00006007">
        <w:rPr>
          <w:szCs w:val="19"/>
        </w:rPr>
        <w:t>и</w:t>
      </w:r>
      <w:r w:rsidRPr="00006007">
        <w:rPr>
          <w:szCs w:val="19"/>
        </w:rPr>
        <w:t>ческих начал, исторических начал и догм действующего законодательства</w:t>
      </w:r>
      <w:r w:rsidRPr="00006007">
        <w:rPr>
          <w:rStyle w:val="aa"/>
          <w:szCs w:val="19"/>
        </w:rPr>
        <w:footnoteReference w:id="1535"/>
      </w:r>
      <w:r w:rsidRPr="00006007">
        <w:rPr>
          <w:szCs w:val="19"/>
        </w:rPr>
        <w:t>.</w:t>
      </w:r>
    </w:p>
    <w:p w:rsidR="000E6366" w:rsidRPr="00006007" w:rsidRDefault="000E6366" w:rsidP="000E6366">
      <w:pPr>
        <w:rPr>
          <w:szCs w:val="19"/>
        </w:rPr>
      </w:pPr>
      <w:r w:rsidRPr="00006007">
        <w:rPr>
          <w:szCs w:val="19"/>
        </w:rPr>
        <w:t>Историко-правовое исследование законотворческой техники в Российской империи 1832—1905 г</w:t>
      </w:r>
      <w:r w:rsidR="00A8017B" w:rsidRPr="00006007">
        <w:rPr>
          <w:szCs w:val="19"/>
        </w:rPr>
        <w:t>одов</w:t>
      </w:r>
      <w:r w:rsidRPr="00006007">
        <w:rPr>
          <w:szCs w:val="19"/>
        </w:rPr>
        <w:t xml:space="preserve"> предполагает его рассмотрение в рамках эволюции правопонимания. Так, в юридической науке наблюдалась полемика представителей исторического направления, естественно-правовой доктрины и позитивистов, что сказывалось на понимании законотворческой техники в рамках науки законов</w:t>
      </w:r>
      <w:r w:rsidRPr="00006007">
        <w:rPr>
          <w:szCs w:val="19"/>
        </w:rPr>
        <w:t>е</w:t>
      </w:r>
      <w:r w:rsidRPr="00006007">
        <w:rPr>
          <w:szCs w:val="19"/>
        </w:rPr>
        <w:t>дение, общей теории права и специально-юридических наук.</w:t>
      </w:r>
    </w:p>
    <w:p w:rsidR="000E6366" w:rsidRPr="00006007" w:rsidRDefault="000E6366" w:rsidP="000E6366">
      <w:pPr>
        <w:rPr>
          <w:szCs w:val="19"/>
        </w:rPr>
      </w:pPr>
      <w:r w:rsidRPr="00006007">
        <w:rPr>
          <w:szCs w:val="19"/>
        </w:rPr>
        <w:t>В рамках правоведения затрагивался вопрос о влиянии общечеловеческих и национальных начал на становление и развитие отечественного права и законодательства, то есть его принципы, форму и содержание.</w:t>
      </w:r>
    </w:p>
    <w:p w:rsidR="000E6366" w:rsidRPr="00006007" w:rsidRDefault="000E6366" w:rsidP="000E6366">
      <w:pPr>
        <w:rPr>
          <w:szCs w:val="19"/>
        </w:rPr>
      </w:pPr>
      <w:r w:rsidRPr="00006007">
        <w:rPr>
          <w:szCs w:val="19"/>
        </w:rPr>
        <w:t>Например, с точки зрения И.А. Покровского, всемирно-историческая преемственность имеет место в области права в такой же степени, как и в области культуры вообще: право является одним из элементов общечеловеческой культуры. Исторически каждый народ имеет национальные особенн</w:t>
      </w:r>
      <w:r w:rsidRPr="00006007">
        <w:rPr>
          <w:szCs w:val="19"/>
        </w:rPr>
        <w:t>о</w:t>
      </w:r>
      <w:r w:rsidRPr="00006007">
        <w:rPr>
          <w:szCs w:val="19"/>
        </w:rPr>
        <w:t>сти. Мирно сосуществующие народы оказывают друг на друга взаимное влияние. Кроме того, он з</w:t>
      </w:r>
      <w:r w:rsidRPr="00006007">
        <w:rPr>
          <w:szCs w:val="19"/>
        </w:rPr>
        <w:t>а</w:t>
      </w:r>
      <w:r w:rsidRPr="00006007">
        <w:rPr>
          <w:szCs w:val="19"/>
        </w:rPr>
        <w:lastRenderedPageBreak/>
        <w:t>дается вопросо</w:t>
      </w:r>
      <w:r w:rsidR="00637C60">
        <w:rPr>
          <w:szCs w:val="19"/>
        </w:rPr>
        <w:t>м</w:t>
      </w:r>
      <w:r w:rsidRPr="00006007">
        <w:rPr>
          <w:szCs w:val="19"/>
        </w:rPr>
        <w:t xml:space="preserve"> о влиянии чужеземной культуры и национальных особенностей на политико-право</w:t>
      </w:r>
      <w:r w:rsidR="00637C60">
        <w:rPr>
          <w:szCs w:val="19"/>
        </w:rPr>
        <w:softHyphen/>
      </w:r>
      <w:r w:rsidRPr="00006007">
        <w:rPr>
          <w:szCs w:val="19"/>
        </w:rPr>
        <w:t>вые учреждения</w:t>
      </w:r>
      <w:r w:rsidRPr="00006007">
        <w:rPr>
          <w:rStyle w:val="aa"/>
          <w:szCs w:val="19"/>
        </w:rPr>
        <w:footnoteReference w:id="1536"/>
      </w:r>
      <w:r w:rsidRPr="00006007">
        <w:rPr>
          <w:szCs w:val="19"/>
        </w:rPr>
        <w:t>.</w:t>
      </w:r>
    </w:p>
    <w:p w:rsidR="000E6366" w:rsidRPr="00006007" w:rsidRDefault="000E6366" w:rsidP="000E6366">
      <w:pPr>
        <w:rPr>
          <w:szCs w:val="19"/>
        </w:rPr>
      </w:pPr>
      <w:r w:rsidRPr="00006007">
        <w:rPr>
          <w:szCs w:val="19"/>
        </w:rPr>
        <w:t>По мнению С.А. Котляревского, суверенитет монарха и суверенитет народа, при всей силе их и</w:t>
      </w:r>
      <w:r w:rsidRPr="00006007">
        <w:rPr>
          <w:szCs w:val="19"/>
        </w:rPr>
        <w:t>с</w:t>
      </w:r>
      <w:r w:rsidRPr="00006007">
        <w:rPr>
          <w:szCs w:val="19"/>
        </w:rPr>
        <w:t>торических традиций, уступают место началу верховенства права, к которому тяготеет современная культура. В этом направлении неуклонно видоизменялись государства</w:t>
      </w:r>
      <w:r w:rsidRPr="00006007">
        <w:rPr>
          <w:rStyle w:val="aa"/>
          <w:szCs w:val="19"/>
        </w:rPr>
        <w:footnoteReference w:id="1537"/>
      </w:r>
      <w:r w:rsidRPr="00006007">
        <w:rPr>
          <w:szCs w:val="19"/>
        </w:rPr>
        <w:t>.</w:t>
      </w:r>
    </w:p>
    <w:p w:rsidR="000E6366" w:rsidRPr="00637C60" w:rsidRDefault="000E6366" w:rsidP="000E6366">
      <w:pPr>
        <w:rPr>
          <w:spacing w:val="2"/>
          <w:szCs w:val="19"/>
        </w:rPr>
      </w:pPr>
      <w:r w:rsidRPr="00637C60">
        <w:rPr>
          <w:spacing w:val="2"/>
          <w:szCs w:val="19"/>
        </w:rPr>
        <w:t>Рассматривая историю становления и развития законотворческой техники в Российской имп</w:t>
      </w:r>
      <w:r w:rsidRPr="00637C60">
        <w:rPr>
          <w:spacing w:val="2"/>
          <w:szCs w:val="19"/>
        </w:rPr>
        <w:t>е</w:t>
      </w:r>
      <w:r w:rsidRPr="00637C60">
        <w:rPr>
          <w:spacing w:val="2"/>
          <w:szCs w:val="19"/>
        </w:rPr>
        <w:t>рии с 1832 по 1905 г</w:t>
      </w:r>
      <w:r w:rsidR="00A8017B" w:rsidRPr="00637C60">
        <w:rPr>
          <w:spacing w:val="2"/>
          <w:szCs w:val="19"/>
        </w:rPr>
        <w:t>од</w:t>
      </w:r>
      <w:r w:rsidRPr="00637C60">
        <w:rPr>
          <w:spacing w:val="2"/>
          <w:szCs w:val="19"/>
        </w:rPr>
        <w:t>, следует учитывать, что законотворческая деятельность осуществлялась ч</w:t>
      </w:r>
      <w:r w:rsidRPr="00637C60">
        <w:rPr>
          <w:spacing w:val="2"/>
          <w:szCs w:val="19"/>
        </w:rPr>
        <w:t>и</w:t>
      </w:r>
      <w:r w:rsidRPr="00637C60">
        <w:rPr>
          <w:spacing w:val="2"/>
          <w:szCs w:val="19"/>
        </w:rPr>
        <w:t>новниками на началах, нашедших закрепление в Манифесте императора Николая I от 31 января 1833 г</w:t>
      </w:r>
      <w:r w:rsidR="00915061" w:rsidRPr="00637C60">
        <w:rPr>
          <w:spacing w:val="2"/>
          <w:szCs w:val="19"/>
        </w:rPr>
        <w:t>ода</w:t>
      </w:r>
      <w:r w:rsidRPr="00637C60">
        <w:rPr>
          <w:spacing w:val="2"/>
          <w:szCs w:val="19"/>
        </w:rPr>
        <w:t xml:space="preserve"> и Основных государственных законах, в условиях цензуры и необходимости соблюдения принципа канцелярской тайны. Соответственно юридическая общественность стала активно обсу</w:t>
      </w:r>
      <w:r w:rsidRPr="00637C60">
        <w:rPr>
          <w:spacing w:val="2"/>
          <w:szCs w:val="19"/>
        </w:rPr>
        <w:t>ж</w:t>
      </w:r>
      <w:r w:rsidRPr="00637C60">
        <w:rPr>
          <w:spacing w:val="2"/>
          <w:szCs w:val="19"/>
        </w:rPr>
        <w:t>дать недостатки действующего российского законодательства только в 70—80-е г</w:t>
      </w:r>
      <w:r w:rsidR="00A8017B" w:rsidRPr="00637C60">
        <w:rPr>
          <w:spacing w:val="2"/>
          <w:szCs w:val="19"/>
        </w:rPr>
        <w:t>оды</w:t>
      </w:r>
      <w:r w:rsidRPr="00637C60">
        <w:rPr>
          <w:spacing w:val="2"/>
          <w:szCs w:val="19"/>
        </w:rPr>
        <w:t xml:space="preserve"> XIX века в связи с </w:t>
      </w:r>
      <w:r w:rsidR="00A24F40">
        <w:rPr>
          <w:spacing w:val="2"/>
          <w:szCs w:val="19"/>
        </w:rPr>
        <w:t>л</w:t>
      </w:r>
      <w:r w:rsidRPr="00637C60">
        <w:rPr>
          <w:spacing w:val="2"/>
          <w:szCs w:val="19"/>
        </w:rPr>
        <w:t xml:space="preserve">иберальными реформами и принятием </w:t>
      </w:r>
      <w:r w:rsidR="00A24F40">
        <w:rPr>
          <w:spacing w:val="2"/>
          <w:szCs w:val="19"/>
        </w:rPr>
        <w:t>З</w:t>
      </w:r>
      <w:r w:rsidRPr="00637C60">
        <w:rPr>
          <w:spacing w:val="2"/>
          <w:szCs w:val="19"/>
        </w:rPr>
        <w:t xml:space="preserve">акона о </w:t>
      </w:r>
      <w:r w:rsidR="00A24F40">
        <w:rPr>
          <w:spacing w:val="2"/>
          <w:szCs w:val="19"/>
        </w:rPr>
        <w:t>п</w:t>
      </w:r>
      <w:r w:rsidRPr="00637C60">
        <w:rPr>
          <w:spacing w:val="2"/>
          <w:szCs w:val="19"/>
        </w:rPr>
        <w:t>ечати 1865 г</w:t>
      </w:r>
      <w:r w:rsidR="00A8017B" w:rsidRPr="00637C60">
        <w:rPr>
          <w:spacing w:val="2"/>
          <w:szCs w:val="19"/>
        </w:rPr>
        <w:t>ода</w:t>
      </w:r>
      <w:r w:rsidRPr="00637C60">
        <w:rPr>
          <w:rStyle w:val="aa"/>
          <w:spacing w:val="2"/>
          <w:szCs w:val="19"/>
        </w:rPr>
        <w:footnoteReference w:id="1538"/>
      </w:r>
      <w:r w:rsidRPr="00637C60">
        <w:rPr>
          <w:spacing w:val="2"/>
          <w:szCs w:val="19"/>
        </w:rPr>
        <w:t>, что способствовало теоретическому и догматическому осмыслению действующего законодательства и отдельных зак</w:t>
      </w:r>
      <w:r w:rsidRPr="00637C60">
        <w:rPr>
          <w:spacing w:val="2"/>
          <w:szCs w:val="19"/>
        </w:rPr>
        <w:t>о</w:t>
      </w:r>
      <w:r w:rsidRPr="00637C60">
        <w:rPr>
          <w:spacing w:val="2"/>
          <w:szCs w:val="19"/>
        </w:rPr>
        <w:t>нодательных актов.</w:t>
      </w:r>
    </w:p>
    <w:p w:rsidR="000E6366" w:rsidRPr="00637C60" w:rsidRDefault="000E6366" w:rsidP="000E6366">
      <w:pPr>
        <w:rPr>
          <w:spacing w:val="6"/>
          <w:szCs w:val="19"/>
        </w:rPr>
      </w:pPr>
      <w:r w:rsidRPr="00637C60">
        <w:rPr>
          <w:spacing w:val="6"/>
          <w:szCs w:val="19"/>
        </w:rPr>
        <w:t>Манифест Николая I от 31 января 1833 г</w:t>
      </w:r>
      <w:r w:rsidR="00A8017B" w:rsidRPr="00637C60">
        <w:rPr>
          <w:spacing w:val="6"/>
          <w:szCs w:val="19"/>
        </w:rPr>
        <w:t>ода</w:t>
      </w:r>
      <w:r w:rsidRPr="00637C60">
        <w:rPr>
          <w:spacing w:val="6"/>
          <w:szCs w:val="19"/>
        </w:rPr>
        <w:t xml:space="preserve"> утвердил силу и действие Свода законов Ро</w:t>
      </w:r>
      <w:r w:rsidRPr="00637C60">
        <w:rPr>
          <w:spacing w:val="6"/>
          <w:szCs w:val="19"/>
        </w:rPr>
        <w:t>с</w:t>
      </w:r>
      <w:r w:rsidRPr="00637C60">
        <w:rPr>
          <w:spacing w:val="6"/>
          <w:szCs w:val="19"/>
        </w:rPr>
        <w:t xml:space="preserve">сийской </w:t>
      </w:r>
      <w:r w:rsidR="00637C60" w:rsidRPr="00637C60">
        <w:rPr>
          <w:spacing w:val="6"/>
          <w:szCs w:val="19"/>
        </w:rPr>
        <w:t>и</w:t>
      </w:r>
      <w:r w:rsidRPr="00637C60">
        <w:rPr>
          <w:spacing w:val="6"/>
          <w:szCs w:val="19"/>
        </w:rPr>
        <w:t>мперии в качестве правовой основы к дальнейшим преобразованиям действовавшего законодательства. Российские законы, по мнению законодателя, должны были быть ясными и приведенными в твердый порядок. Законы Российской империи предписывалось собрать в правильный и единообразный Свод, на основании начал, провозглашенных императором Пе</w:t>
      </w:r>
      <w:r w:rsidRPr="00637C60">
        <w:rPr>
          <w:spacing w:val="6"/>
          <w:szCs w:val="19"/>
        </w:rPr>
        <w:t>т</w:t>
      </w:r>
      <w:r w:rsidRPr="00637C60">
        <w:rPr>
          <w:spacing w:val="6"/>
          <w:szCs w:val="19"/>
        </w:rPr>
        <w:t>ром I в 1700 г</w:t>
      </w:r>
      <w:r w:rsidR="00A8017B" w:rsidRPr="00637C60">
        <w:rPr>
          <w:spacing w:val="6"/>
          <w:szCs w:val="19"/>
        </w:rPr>
        <w:t>од</w:t>
      </w:r>
      <w:r w:rsidRPr="00637C60">
        <w:rPr>
          <w:rStyle w:val="aa"/>
          <w:spacing w:val="6"/>
          <w:szCs w:val="19"/>
        </w:rPr>
        <w:footnoteReference w:id="1539"/>
      </w:r>
      <w:r w:rsidR="00A8017B" w:rsidRPr="00637C60">
        <w:rPr>
          <w:spacing w:val="6"/>
          <w:szCs w:val="19"/>
        </w:rPr>
        <w:t>.</w:t>
      </w:r>
    </w:p>
    <w:p w:rsidR="000E6366" w:rsidRPr="00006007" w:rsidRDefault="000E6366" w:rsidP="000E6366">
      <w:pPr>
        <w:rPr>
          <w:szCs w:val="19"/>
        </w:rPr>
      </w:pPr>
      <w:r w:rsidRPr="00006007">
        <w:rPr>
          <w:szCs w:val="19"/>
        </w:rPr>
        <w:t>Законы, созданные с 1 января 1832 г</w:t>
      </w:r>
      <w:r w:rsidR="00A8017B" w:rsidRPr="00006007">
        <w:rPr>
          <w:szCs w:val="19"/>
        </w:rPr>
        <w:t>ода</w:t>
      </w:r>
      <w:r w:rsidRPr="00006007">
        <w:rPr>
          <w:szCs w:val="19"/>
        </w:rPr>
        <w:t xml:space="preserve"> в рамках общего движения законодательства, планир</w:t>
      </w:r>
      <w:r w:rsidRPr="00006007">
        <w:rPr>
          <w:szCs w:val="19"/>
        </w:rPr>
        <w:t>о</w:t>
      </w:r>
      <w:r w:rsidRPr="00006007">
        <w:rPr>
          <w:szCs w:val="19"/>
        </w:rPr>
        <w:t>валось помещать в ежегодные продолжения к Своду. Состав законов, единожды устроенный, план</w:t>
      </w:r>
      <w:r w:rsidRPr="00006007">
        <w:rPr>
          <w:szCs w:val="19"/>
        </w:rPr>
        <w:t>и</w:t>
      </w:r>
      <w:r w:rsidRPr="00006007">
        <w:rPr>
          <w:szCs w:val="19"/>
        </w:rPr>
        <w:t>ровалось сохранить в его полноте и единстве. В случае неясности и самого закона, а также его недо</w:t>
      </w:r>
      <w:r w:rsidRPr="00006007">
        <w:rPr>
          <w:szCs w:val="19"/>
        </w:rPr>
        <w:t>с</w:t>
      </w:r>
      <w:r w:rsidRPr="00006007">
        <w:rPr>
          <w:szCs w:val="19"/>
        </w:rPr>
        <w:t>татка или неполноты, порядок пояснения и дополнения был сохранен прежний.</w:t>
      </w:r>
    </w:p>
    <w:p w:rsidR="000E6366" w:rsidRPr="00006007" w:rsidRDefault="000E6366" w:rsidP="000E6366">
      <w:pPr>
        <w:rPr>
          <w:szCs w:val="19"/>
        </w:rPr>
      </w:pPr>
      <w:r w:rsidRPr="00006007">
        <w:rPr>
          <w:szCs w:val="19"/>
        </w:rPr>
        <w:t>Общеизвестно, что Свод законов Российской империи 1832 г</w:t>
      </w:r>
      <w:r w:rsidR="00A8017B" w:rsidRPr="00006007">
        <w:rPr>
          <w:szCs w:val="19"/>
        </w:rPr>
        <w:t>ода</w:t>
      </w:r>
      <w:r w:rsidR="00637C60">
        <w:rPr>
          <w:szCs w:val="19"/>
        </w:rPr>
        <w:t xml:space="preserve"> вступил в юридическую силу с 1 </w:t>
      </w:r>
      <w:r w:rsidRPr="00006007">
        <w:rPr>
          <w:szCs w:val="19"/>
        </w:rPr>
        <w:t>января 1835 г</w:t>
      </w:r>
      <w:r w:rsidR="00A8017B" w:rsidRPr="00006007">
        <w:rPr>
          <w:szCs w:val="19"/>
        </w:rPr>
        <w:t>ода</w:t>
      </w:r>
      <w:r w:rsidRPr="00006007">
        <w:rPr>
          <w:szCs w:val="19"/>
        </w:rPr>
        <w:t xml:space="preserve"> как свод действовавшего законодательства, содержавшего постатейные ссылки на узаконения, на основании которых они были составлены</w:t>
      </w:r>
      <w:r w:rsidRPr="00006007">
        <w:rPr>
          <w:rStyle w:val="aa"/>
          <w:szCs w:val="19"/>
        </w:rPr>
        <w:footnoteReference w:id="1540"/>
      </w:r>
      <w:r w:rsidRPr="00006007">
        <w:rPr>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Издание отдельных законов признавалось правоведами первоначальной формой законодател</w:t>
      </w:r>
      <w:r w:rsidRPr="00006007">
        <w:rPr>
          <w:rFonts w:ascii="PragmaticaCTT" w:hAnsi="PragmaticaCTT"/>
          <w:sz w:val="19"/>
          <w:szCs w:val="19"/>
        </w:rPr>
        <w:t>ь</w:t>
      </w:r>
      <w:r w:rsidRPr="00006007">
        <w:rPr>
          <w:rFonts w:ascii="PragmaticaCTT" w:hAnsi="PragmaticaCTT"/>
          <w:sz w:val="19"/>
          <w:szCs w:val="19"/>
        </w:rPr>
        <w:t>ства (Н. Рождественский, К.А. Неволин и др.). Так, с 1696 до 1832 г</w:t>
      </w:r>
      <w:r w:rsidR="00A8017B" w:rsidRPr="00006007">
        <w:rPr>
          <w:rFonts w:ascii="PragmaticaCTT" w:hAnsi="PragmaticaCTT"/>
          <w:sz w:val="19"/>
          <w:szCs w:val="19"/>
        </w:rPr>
        <w:t>од</w:t>
      </w:r>
      <w:r w:rsidR="00637C60">
        <w:rPr>
          <w:rFonts w:ascii="PragmaticaCTT" w:hAnsi="PragmaticaCTT"/>
          <w:sz w:val="19"/>
          <w:szCs w:val="19"/>
        </w:rPr>
        <w:t>а</w:t>
      </w:r>
      <w:r w:rsidRPr="00006007">
        <w:rPr>
          <w:rFonts w:ascii="PragmaticaCTT" w:hAnsi="PragmaticaCTT"/>
          <w:sz w:val="19"/>
          <w:szCs w:val="19"/>
        </w:rPr>
        <w:t xml:space="preserve"> закон становится общеобяз</w:t>
      </w:r>
      <w:r w:rsidRPr="00006007">
        <w:rPr>
          <w:rFonts w:ascii="PragmaticaCTT" w:hAnsi="PragmaticaCTT"/>
          <w:sz w:val="19"/>
          <w:szCs w:val="19"/>
        </w:rPr>
        <w:t>а</w:t>
      </w:r>
      <w:r w:rsidRPr="00006007">
        <w:rPr>
          <w:rFonts w:ascii="PragmaticaCTT" w:hAnsi="PragmaticaCTT"/>
          <w:sz w:val="19"/>
          <w:szCs w:val="19"/>
        </w:rPr>
        <w:t>тельным. Законы издавались в форме указов, уставов, грамот, регламентов, учреждений, артикулов, инструкций, наказов, манифестов и т. д.</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А.Н. Филиппов писал, что в XVIII веке законодательство, развиваясь теоретически, постепенно теряло казуистичность. Законы развивались по форме и содержанию под влиянием общих правовых положений и общих начал. Очень часто эти правовые начала принадлежали или к более высокому, или к устаревшему порядку политических и общественных идей. Кроме того, на российское законод</w:t>
      </w:r>
      <w:r w:rsidRPr="00006007">
        <w:rPr>
          <w:rFonts w:ascii="PragmaticaCTT" w:hAnsi="PragmaticaCTT"/>
          <w:sz w:val="19"/>
          <w:szCs w:val="19"/>
        </w:rPr>
        <w:t>а</w:t>
      </w:r>
      <w:r w:rsidRPr="00006007">
        <w:rPr>
          <w:rFonts w:ascii="PragmaticaCTT" w:hAnsi="PragmaticaCTT"/>
          <w:sz w:val="19"/>
          <w:szCs w:val="19"/>
        </w:rPr>
        <w:t>тельство оказывали влияние процессы централизации, а также неустойчивость и непоследовател</w:t>
      </w:r>
      <w:r w:rsidRPr="00006007">
        <w:rPr>
          <w:rFonts w:ascii="PragmaticaCTT" w:hAnsi="PragmaticaCTT"/>
          <w:sz w:val="19"/>
          <w:szCs w:val="19"/>
        </w:rPr>
        <w:t>ь</w:t>
      </w:r>
      <w:r w:rsidRPr="00006007">
        <w:rPr>
          <w:rFonts w:ascii="PragmaticaCTT" w:hAnsi="PragmaticaCTT"/>
          <w:sz w:val="19"/>
          <w:szCs w:val="19"/>
        </w:rPr>
        <w:t>ность реформ. Изменения формы законов, а также языка актов</w:t>
      </w:r>
      <w:r w:rsidR="00637C60">
        <w:rPr>
          <w:rFonts w:ascii="PragmaticaCTT" w:hAnsi="PragmaticaCTT"/>
          <w:sz w:val="19"/>
          <w:szCs w:val="19"/>
        </w:rPr>
        <w:t>,</w:t>
      </w:r>
      <w:r w:rsidRPr="00006007">
        <w:rPr>
          <w:rFonts w:ascii="PragmaticaCTT" w:hAnsi="PragmaticaCTT"/>
          <w:sz w:val="19"/>
          <w:szCs w:val="19"/>
        </w:rPr>
        <w:t xml:space="preserve"> свидетельствовали о заимствованиях «чужой терминологии»</w:t>
      </w:r>
      <w:r w:rsidRPr="00006007">
        <w:rPr>
          <w:rStyle w:val="aa"/>
          <w:rFonts w:ascii="PragmaticaCTT" w:hAnsi="PragmaticaCTT"/>
          <w:sz w:val="19"/>
          <w:szCs w:val="19"/>
        </w:rPr>
        <w:t xml:space="preserve"> </w:t>
      </w:r>
      <w:r w:rsidRPr="00006007">
        <w:rPr>
          <w:rStyle w:val="aa"/>
          <w:rFonts w:ascii="PragmaticaCTT" w:hAnsi="PragmaticaCTT"/>
          <w:sz w:val="19"/>
          <w:szCs w:val="19"/>
        </w:rPr>
        <w:footnoteReference w:id="1541"/>
      </w:r>
      <w:r w:rsidRPr="00006007">
        <w:rPr>
          <w:rFonts w:ascii="PragmaticaCTT" w:hAnsi="PragmaticaCTT"/>
          <w:sz w:val="19"/>
          <w:szCs w:val="19"/>
        </w:rPr>
        <w:t>.</w:t>
      </w:r>
    </w:p>
    <w:p w:rsidR="000E6366" w:rsidRPr="00637C60" w:rsidRDefault="000E6366" w:rsidP="000E6366">
      <w:pPr>
        <w:pStyle w:val="af2"/>
        <w:spacing w:before="0" w:beforeAutospacing="0" w:after="0" w:afterAutospacing="0"/>
        <w:ind w:firstLine="425"/>
        <w:jc w:val="both"/>
        <w:rPr>
          <w:rFonts w:ascii="PragmaticaCTT" w:hAnsi="PragmaticaCTT"/>
          <w:spacing w:val="4"/>
          <w:sz w:val="19"/>
          <w:szCs w:val="19"/>
        </w:rPr>
      </w:pPr>
      <w:r w:rsidRPr="00637C60">
        <w:rPr>
          <w:rFonts w:ascii="PragmaticaCTT" w:hAnsi="PragmaticaCTT"/>
          <w:spacing w:val="4"/>
          <w:sz w:val="19"/>
          <w:szCs w:val="19"/>
        </w:rPr>
        <w:t>Н. Рождественский писал, что начиная со времен правления Петра I российское законод</w:t>
      </w:r>
      <w:r w:rsidRPr="00637C60">
        <w:rPr>
          <w:rFonts w:ascii="PragmaticaCTT" w:hAnsi="PragmaticaCTT"/>
          <w:spacing w:val="4"/>
          <w:sz w:val="19"/>
          <w:szCs w:val="19"/>
        </w:rPr>
        <w:t>а</w:t>
      </w:r>
      <w:r w:rsidRPr="00637C60">
        <w:rPr>
          <w:rFonts w:ascii="PragmaticaCTT" w:hAnsi="PragmaticaCTT"/>
          <w:spacing w:val="4"/>
          <w:sz w:val="19"/>
          <w:szCs w:val="19"/>
        </w:rPr>
        <w:t>тельство стало развиваться под влиянием законодательств и науки законоведения стран Запа</w:t>
      </w:r>
      <w:r w:rsidRPr="00637C60">
        <w:rPr>
          <w:rFonts w:ascii="PragmaticaCTT" w:hAnsi="PragmaticaCTT"/>
          <w:spacing w:val="4"/>
          <w:sz w:val="19"/>
          <w:szCs w:val="19"/>
        </w:rPr>
        <w:t>д</w:t>
      </w:r>
      <w:r w:rsidRPr="00637C60">
        <w:rPr>
          <w:rFonts w:ascii="PragmaticaCTT" w:hAnsi="PragmaticaCTT"/>
          <w:spacing w:val="4"/>
          <w:sz w:val="19"/>
          <w:szCs w:val="19"/>
        </w:rPr>
        <w:t>ной Европы. При этом коренные начала (внутренний дух) русского законодательства оставался неизменным</w:t>
      </w:r>
      <w:r w:rsidRPr="00637C60">
        <w:rPr>
          <w:rStyle w:val="aa"/>
          <w:rFonts w:ascii="PragmaticaCTT" w:hAnsi="PragmaticaCTT"/>
          <w:spacing w:val="4"/>
          <w:sz w:val="19"/>
          <w:szCs w:val="19"/>
        </w:rPr>
        <w:footnoteReference w:id="1542"/>
      </w:r>
      <w:r w:rsidRPr="00637C60">
        <w:rPr>
          <w:rFonts w:ascii="PragmaticaCTT" w:hAnsi="PragmaticaCTT"/>
          <w:spacing w:val="4"/>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Рассматривая различные редакции Полного собрания законов Российской империи, А.Н. Фили</w:t>
      </w:r>
      <w:r w:rsidRPr="00006007">
        <w:rPr>
          <w:rFonts w:ascii="PragmaticaCTT" w:hAnsi="PragmaticaCTT"/>
          <w:sz w:val="19"/>
          <w:szCs w:val="19"/>
        </w:rPr>
        <w:t>п</w:t>
      </w:r>
      <w:r w:rsidRPr="00006007">
        <w:rPr>
          <w:rFonts w:ascii="PragmaticaCTT" w:hAnsi="PragmaticaCTT"/>
          <w:sz w:val="19"/>
          <w:szCs w:val="19"/>
        </w:rPr>
        <w:t>пов писал, что в нем содержались акты, имевшие значение как с историческ</w:t>
      </w:r>
      <w:r w:rsidR="00637C60">
        <w:rPr>
          <w:rFonts w:ascii="PragmaticaCTT" w:hAnsi="PragmaticaCTT"/>
          <w:sz w:val="19"/>
          <w:szCs w:val="19"/>
        </w:rPr>
        <w:t>ой</w:t>
      </w:r>
      <w:r w:rsidRPr="00006007">
        <w:rPr>
          <w:rFonts w:ascii="PragmaticaCTT" w:hAnsi="PragmaticaCTT"/>
          <w:sz w:val="19"/>
          <w:szCs w:val="19"/>
        </w:rPr>
        <w:t xml:space="preserve">, так и с юридический </w:t>
      </w:r>
      <w:r w:rsidRPr="00006007">
        <w:rPr>
          <w:rFonts w:ascii="PragmaticaCTT" w:hAnsi="PragmaticaCTT"/>
          <w:sz w:val="19"/>
          <w:szCs w:val="19"/>
        </w:rPr>
        <w:lastRenderedPageBreak/>
        <w:t>точки зрения. Полное собрание законов Российской империи свидетельствует о развитии отечес</w:t>
      </w:r>
      <w:r w:rsidRPr="00006007">
        <w:rPr>
          <w:rFonts w:ascii="PragmaticaCTT" w:hAnsi="PragmaticaCTT"/>
          <w:sz w:val="19"/>
          <w:szCs w:val="19"/>
        </w:rPr>
        <w:t>т</w:t>
      </w:r>
      <w:r w:rsidRPr="00006007">
        <w:rPr>
          <w:rFonts w:ascii="PragmaticaCTT" w:hAnsi="PragmaticaCTT"/>
          <w:sz w:val="19"/>
          <w:szCs w:val="19"/>
        </w:rPr>
        <w:t>венного законодательства</w:t>
      </w:r>
      <w:r w:rsidRPr="00006007">
        <w:rPr>
          <w:rStyle w:val="aa"/>
          <w:rFonts w:ascii="PragmaticaCTT" w:hAnsi="PragmaticaCTT"/>
          <w:sz w:val="19"/>
          <w:szCs w:val="19"/>
        </w:rPr>
        <w:footnoteReference w:id="1543"/>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 1832 г</w:t>
      </w:r>
      <w:r w:rsidR="00A8017B" w:rsidRPr="00006007">
        <w:rPr>
          <w:rFonts w:ascii="PragmaticaCTT" w:hAnsi="PragmaticaCTT"/>
          <w:sz w:val="19"/>
          <w:szCs w:val="19"/>
        </w:rPr>
        <w:t>ода</w:t>
      </w:r>
      <w:r w:rsidRPr="00006007">
        <w:rPr>
          <w:rFonts w:ascii="PragmaticaCTT" w:hAnsi="PragmaticaCTT"/>
          <w:sz w:val="19"/>
          <w:szCs w:val="19"/>
        </w:rPr>
        <w:t xml:space="preserve"> законодатель окончательно признал закон основным и</w:t>
      </w:r>
      <w:r w:rsidR="00A8017B" w:rsidRPr="00006007">
        <w:rPr>
          <w:rFonts w:ascii="PragmaticaCTT" w:hAnsi="PragmaticaCTT"/>
          <w:sz w:val="19"/>
          <w:szCs w:val="19"/>
        </w:rPr>
        <w:t xml:space="preserve">сточником права. По мнению К.А. </w:t>
      </w:r>
      <w:r w:rsidRPr="00006007">
        <w:rPr>
          <w:rFonts w:ascii="PragmaticaCTT" w:hAnsi="PragmaticaCTT"/>
          <w:sz w:val="19"/>
          <w:szCs w:val="19"/>
        </w:rPr>
        <w:t>Неволина, с присоединением различных народов к Российскому государству в новое время в з</w:t>
      </w:r>
      <w:r w:rsidRPr="00006007">
        <w:rPr>
          <w:rFonts w:ascii="PragmaticaCTT" w:hAnsi="PragmaticaCTT"/>
          <w:sz w:val="19"/>
          <w:szCs w:val="19"/>
        </w:rPr>
        <w:t>а</w:t>
      </w:r>
      <w:r w:rsidRPr="00006007">
        <w:rPr>
          <w:rFonts w:ascii="PragmaticaCTT" w:hAnsi="PragmaticaCTT"/>
          <w:sz w:val="19"/>
          <w:szCs w:val="19"/>
        </w:rPr>
        <w:t>конодательстве образовались различия между общими и местными законами (ст. 48). Местное зак</w:t>
      </w:r>
      <w:r w:rsidRPr="00006007">
        <w:rPr>
          <w:rFonts w:ascii="PragmaticaCTT" w:hAnsi="PragmaticaCTT"/>
          <w:sz w:val="19"/>
          <w:szCs w:val="19"/>
        </w:rPr>
        <w:t>о</w:t>
      </w:r>
      <w:r w:rsidRPr="00006007">
        <w:rPr>
          <w:rFonts w:ascii="PragmaticaCTT" w:hAnsi="PragmaticaCTT"/>
          <w:sz w:val="19"/>
          <w:szCs w:val="19"/>
        </w:rPr>
        <w:t>нодательство распространялось только на часть России: губернии, области и земли</w:t>
      </w:r>
      <w:r w:rsidRPr="00006007">
        <w:rPr>
          <w:rStyle w:val="aa"/>
          <w:rFonts w:ascii="PragmaticaCTT" w:hAnsi="PragmaticaCTT"/>
          <w:sz w:val="19"/>
          <w:szCs w:val="19"/>
        </w:rPr>
        <w:footnoteReference w:id="1544"/>
      </w:r>
      <w:r w:rsidRPr="00006007">
        <w:rPr>
          <w:rFonts w:ascii="PragmaticaCTT" w:hAnsi="PragmaticaCTT"/>
          <w:sz w:val="19"/>
          <w:szCs w:val="19"/>
        </w:rPr>
        <w:t>. Империя упра</w:t>
      </w:r>
      <w:r w:rsidRPr="00006007">
        <w:rPr>
          <w:rFonts w:ascii="PragmaticaCTT" w:hAnsi="PragmaticaCTT"/>
          <w:sz w:val="19"/>
          <w:szCs w:val="19"/>
        </w:rPr>
        <w:t>в</w:t>
      </w:r>
      <w:r w:rsidRPr="00006007">
        <w:rPr>
          <w:rFonts w:ascii="PragmaticaCTT" w:hAnsi="PragmaticaCTT"/>
          <w:sz w:val="19"/>
          <w:szCs w:val="19"/>
        </w:rPr>
        <w:t>лялась на основе положительных законов, уставов и учреждений, установленных самодержавной вл</w:t>
      </w:r>
      <w:r w:rsidRPr="00006007">
        <w:rPr>
          <w:rFonts w:ascii="PragmaticaCTT" w:hAnsi="PragmaticaCTT"/>
          <w:sz w:val="19"/>
          <w:szCs w:val="19"/>
        </w:rPr>
        <w:t>а</w:t>
      </w:r>
      <w:r w:rsidRPr="00006007">
        <w:rPr>
          <w:rFonts w:ascii="PragmaticaCTT" w:hAnsi="PragmaticaCTT"/>
          <w:sz w:val="19"/>
          <w:szCs w:val="19"/>
        </w:rPr>
        <w:t>стью (ст. 47)</w:t>
      </w:r>
      <w:r w:rsidRPr="00006007">
        <w:rPr>
          <w:rStyle w:val="aa"/>
          <w:rFonts w:ascii="PragmaticaCTT" w:hAnsi="PragmaticaCTT"/>
          <w:sz w:val="19"/>
          <w:szCs w:val="19"/>
        </w:rPr>
        <w:footnoteReference w:id="1545"/>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Законодатель определил порядок составления, пояснения и дополнения законов (ст. 49—52), форму закона (ст. 53—58), обнародование законов (ст. 57—58), сроки действия закона (ст.59—61), а также его исполнения и применения (ст. 62—71). Статьи содержали постатейные приложения и ссы</w:t>
      </w:r>
      <w:r w:rsidRPr="00006007">
        <w:rPr>
          <w:rFonts w:ascii="PragmaticaCTT" w:hAnsi="PragmaticaCTT"/>
          <w:sz w:val="19"/>
          <w:szCs w:val="19"/>
        </w:rPr>
        <w:t>л</w:t>
      </w:r>
      <w:r w:rsidRPr="00006007">
        <w:rPr>
          <w:rFonts w:ascii="PragmaticaCTT" w:hAnsi="PragmaticaCTT"/>
          <w:sz w:val="19"/>
          <w:szCs w:val="19"/>
        </w:rPr>
        <w:t>ки на законодательные акты, изложенные в форме инкорпорации в Полном собрании законов Росси</w:t>
      </w:r>
      <w:r w:rsidRPr="00006007">
        <w:rPr>
          <w:rFonts w:ascii="PragmaticaCTT" w:hAnsi="PragmaticaCTT"/>
          <w:sz w:val="19"/>
          <w:szCs w:val="19"/>
        </w:rPr>
        <w:t>й</w:t>
      </w:r>
      <w:r w:rsidRPr="00006007">
        <w:rPr>
          <w:rFonts w:ascii="PragmaticaCTT" w:hAnsi="PragmaticaCTT"/>
          <w:sz w:val="19"/>
          <w:szCs w:val="19"/>
        </w:rPr>
        <w:t>ской империи.</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Первообразные предначертания законов (законопроекты) составлялись или по особенному В</w:t>
      </w:r>
      <w:r w:rsidRPr="00006007">
        <w:rPr>
          <w:rFonts w:ascii="PragmaticaCTT" w:hAnsi="PragmaticaCTT"/>
          <w:sz w:val="19"/>
          <w:szCs w:val="19"/>
        </w:rPr>
        <w:t>ы</w:t>
      </w:r>
      <w:r w:rsidRPr="00006007">
        <w:rPr>
          <w:rFonts w:ascii="PragmaticaCTT" w:hAnsi="PragmaticaCTT"/>
          <w:sz w:val="19"/>
          <w:szCs w:val="19"/>
        </w:rPr>
        <w:t>сочайшему усмотрению и непосредственному повелению или от общего течения дел, если в Прав</w:t>
      </w:r>
      <w:r w:rsidRPr="00006007">
        <w:rPr>
          <w:rFonts w:ascii="PragmaticaCTT" w:hAnsi="PragmaticaCTT"/>
          <w:sz w:val="19"/>
          <w:szCs w:val="19"/>
        </w:rPr>
        <w:t>и</w:t>
      </w:r>
      <w:r w:rsidRPr="00006007">
        <w:rPr>
          <w:rFonts w:ascii="PragmaticaCTT" w:hAnsi="PragmaticaCTT"/>
          <w:sz w:val="19"/>
          <w:szCs w:val="19"/>
        </w:rPr>
        <w:t>тельствующем сенате, Священном синоде и в министерствах признавалось необходимым пояснить и дополнить закон, или составить новое постановление. В установленном порядке они предоставляли на Высочайшее благоусмотрение соответствующие предположения (ст. 49)</w:t>
      </w:r>
      <w:r w:rsidRPr="00006007">
        <w:rPr>
          <w:rStyle w:val="aa"/>
          <w:rFonts w:ascii="PragmaticaCTT" w:hAnsi="PragmaticaCTT"/>
          <w:sz w:val="19"/>
          <w:szCs w:val="19"/>
        </w:rPr>
        <w:footnoteReference w:id="1546"/>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Никакое место или правительство в государстве не могло самостоятельно без </w:t>
      </w:r>
      <w:r w:rsidR="00A24F40">
        <w:rPr>
          <w:rFonts w:ascii="PragmaticaCTT" w:hAnsi="PragmaticaCTT"/>
          <w:sz w:val="19"/>
          <w:szCs w:val="19"/>
        </w:rPr>
        <w:t>с</w:t>
      </w:r>
      <w:r w:rsidRPr="00006007">
        <w:rPr>
          <w:rFonts w:ascii="PragmaticaCTT" w:hAnsi="PragmaticaCTT"/>
          <w:sz w:val="19"/>
          <w:szCs w:val="19"/>
        </w:rPr>
        <w:t>амодержавной власти установить нов</w:t>
      </w:r>
      <w:r w:rsidR="00A24F40">
        <w:rPr>
          <w:rFonts w:ascii="PragmaticaCTT" w:hAnsi="PragmaticaCTT"/>
          <w:sz w:val="19"/>
          <w:szCs w:val="19"/>
        </w:rPr>
        <w:t>ый</w:t>
      </w:r>
      <w:r w:rsidRPr="00006007">
        <w:rPr>
          <w:rFonts w:ascii="PragmaticaCTT" w:hAnsi="PragmaticaCTT"/>
          <w:sz w:val="19"/>
          <w:szCs w:val="19"/>
        </w:rPr>
        <w:t xml:space="preserve"> закон. В примечании к статье 51 указывалось, что меры, направленные на исправление закона или учреждение существующего, призванные разрешить недоумения или з</w:t>
      </w:r>
      <w:r w:rsidRPr="00006007">
        <w:rPr>
          <w:rFonts w:ascii="PragmaticaCTT" w:hAnsi="PragmaticaCTT"/>
          <w:sz w:val="19"/>
          <w:szCs w:val="19"/>
        </w:rPr>
        <w:t>а</w:t>
      </w:r>
      <w:r w:rsidRPr="00006007">
        <w:rPr>
          <w:rFonts w:ascii="PragmaticaCTT" w:hAnsi="PragmaticaCTT"/>
          <w:sz w:val="19"/>
          <w:szCs w:val="19"/>
        </w:rPr>
        <w:t>труднения в его исполнении, не являются новым законом. Издаваемые законы имели вид уложений, уставов, учреждений, грамот, положений, наказов (инструкций), манифестов, указов, мнений Гос</w:t>
      </w:r>
      <w:r w:rsidRPr="00006007">
        <w:rPr>
          <w:rFonts w:ascii="PragmaticaCTT" w:hAnsi="PragmaticaCTT"/>
          <w:sz w:val="19"/>
          <w:szCs w:val="19"/>
        </w:rPr>
        <w:t>у</w:t>
      </w:r>
      <w:r w:rsidRPr="00006007">
        <w:rPr>
          <w:rFonts w:ascii="PragmaticaCTT" w:hAnsi="PragmaticaCTT"/>
          <w:sz w:val="19"/>
          <w:szCs w:val="19"/>
        </w:rPr>
        <w:t>дарственного совета и докладов, удостоенных Высочайшего утверждения. В примечании к статье уточнялось, что Высочайшие повеления в порядке управления изъявлялись сверх того рескриптами и приказами (ст. 53).</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Новый закон и его дополнения устанавливались только с собственноручного Высочайшего пов</w:t>
      </w:r>
      <w:r w:rsidRPr="00006007">
        <w:rPr>
          <w:rFonts w:ascii="PragmaticaCTT" w:hAnsi="PragmaticaCTT"/>
          <w:sz w:val="19"/>
          <w:szCs w:val="19"/>
        </w:rPr>
        <w:t>е</w:t>
      </w:r>
      <w:r w:rsidRPr="00006007">
        <w:rPr>
          <w:rFonts w:ascii="PragmaticaCTT" w:hAnsi="PragmaticaCTT"/>
          <w:sz w:val="19"/>
          <w:szCs w:val="19"/>
        </w:rPr>
        <w:t>ления (ст. 54)</w:t>
      </w:r>
      <w:r w:rsidRPr="00006007">
        <w:rPr>
          <w:rStyle w:val="aa"/>
          <w:rFonts w:ascii="PragmaticaCTT" w:hAnsi="PragmaticaCTT"/>
          <w:sz w:val="19"/>
          <w:szCs w:val="19"/>
        </w:rPr>
        <w:footnoteReference w:id="1547"/>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Закон применялся «по точному и буквальному смыслу», без всякого изменения или распростр</w:t>
      </w:r>
      <w:r w:rsidRPr="00006007">
        <w:rPr>
          <w:rFonts w:ascii="PragmaticaCTT" w:hAnsi="PragmaticaCTT"/>
          <w:sz w:val="19"/>
          <w:szCs w:val="19"/>
        </w:rPr>
        <w:t>а</w:t>
      </w:r>
      <w:r w:rsidRPr="00006007">
        <w:rPr>
          <w:rFonts w:ascii="PragmaticaCTT" w:hAnsi="PragmaticaCTT"/>
          <w:sz w:val="19"/>
          <w:szCs w:val="19"/>
        </w:rPr>
        <w:t>нения. Все места (органы государственной власти) должны были утверждать свои определения на точных словах закона, не допуская без докладов императорскому величеству изменения ни единой буквы, «обманчивого непостоянства самопроизвольных толкований».</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lastRenderedPageBreak/>
        <w:t>Если где</w:t>
      </w:r>
      <w:r w:rsidR="00637C60">
        <w:rPr>
          <w:rFonts w:ascii="PragmaticaCTT" w:hAnsi="PragmaticaCTT"/>
          <w:sz w:val="19"/>
          <w:szCs w:val="19"/>
        </w:rPr>
        <w:t>-</w:t>
      </w:r>
      <w:r w:rsidRPr="00006007">
        <w:rPr>
          <w:rFonts w:ascii="PragmaticaCTT" w:hAnsi="PragmaticaCTT"/>
          <w:sz w:val="19"/>
          <w:szCs w:val="19"/>
        </w:rPr>
        <w:t>либо по различию буквального смысла узаконений встретилось затруднение в избрании и приложении закона к рассматриваемому делу, то по невозможности согласовать их буквальный смысл предписывалось, особенно в высших местах, следовать общему духу законодательства и де</w:t>
      </w:r>
      <w:r w:rsidRPr="00006007">
        <w:rPr>
          <w:rFonts w:ascii="PragmaticaCTT" w:hAnsi="PragmaticaCTT"/>
          <w:sz w:val="19"/>
          <w:szCs w:val="19"/>
        </w:rPr>
        <w:t>р</w:t>
      </w:r>
      <w:r w:rsidRPr="00006007">
        <w:rPr>
          <w:rFonts w:ascii="PragmaticaCTT" w:hAnsi="PragmaticaCTT"/>
          <w:sz w:val="19"/>
          <w:szCs w:val="19"/>
        </w:rPr>
        <w:t>жаться смысла, наиболее оному соответствующего (ст. 65)</w:t>
      </w:r>
      <w:r w:rsidRPr="00006007">
        <w:rPr>
          <w:rStyle w:val="aa"/>
          <w:rFonts w:ascii="PragmaticaCTT" w:hAnsi="PragmaticaCTT"/>
          <w:sz w:val="19"/>
          <w:szCs w:val="19"/>
        </w:rPr>
        <w:footnoteReference w:id="1548"/>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силу объявленных указов были внесены ограни</w:t>
      </w:r>
      <w:r w:rsidR="00A24F40">
        <w:rPr>
          <w:rFonts w:ascii="PragmaticaCTT" w:hAnsi="PragmaticaCTT"/>
          <w:sz w:val="19"/>
          <w:szCs w:val="19"/>
        </w:rPr>
        <w:t>ч</w:t>
      </w:r>
      <w:r w:rsidRPr="00006007">
        <w:rPr>
          <w:rFonts w:ascii="PragmaticaCTT" w:hAnsi="PragmaticaCTT"/>
          <w:sz w:val="19"/>
          <w:szCs w:val="19"/>
        </w:rPr>
        <w:t>ения: во-первых, никакой Высочайше подп</w:t>
      </w:r>
      <w:r w:rsidRPr="00006007">
        <w:rPr>
          <w:rFonts w:ascii="PragmaticaCTT" w:hAnsi="PragmaticaCTT"/>
          <w:sz w:val="19"/>
          <w:szCs w:val="19"/>
        </w:rPr>
        <w:t>и</w:t>
      </w:r>
      <w:r w:rsidRPr="00006007">
        <w:rPr>
          <w:rFonts w:ascii="PragmaticaCTT" w:hAnsi="PragmaticaCTT"/>
          <w:sz w:val="19"/>
          <w:szCs w:val="19"/>
        </w:rPr>
        <w:t>санный закон не мог быть отменен указом, а во-вторых, объявленный указ не мог иметь силы в делах: о лишении жизни, чести, или имущества, установлении и уничтожении налогов, о сложении недоимок и казенных взысканий, об отпуске денежных сумм, определенных свыше, указанных ранее в пост</w:t>
      </w:r>
      <w:r w:rsidRPr="00006007">
        <w:rPr>
          <w:rFonts w:ascii="PragmaticaCTT" w:hAnsi="PragmaticaCTT"/>
          <w:sz w:val="19"/>
          <w:szCs w:val="19"/>
        </w:rPr>
        <w:t>а</w:t>
      </w:r>
      <w:r w:rsidRPr="00006007">
        <w:rPr>
          <w:rFonts w:ascii="PragmaticaCTT" w:hAnsi="PragmaticaCTT"/>
          <w:sz w:val="19"/>
          <w:szCs w:val="19"/>
        </w:rPr>
        <w:t>новлениях, о возведении в дворянство вне установленного законом порядка, для производства в ч</w:t>
      </w:r>
      <w:r w:rsidRPr="00006007">
        <w:rPr>
          <w:rFonts w:ascii="PragmaticaCTT" w:hAnsi="PragmaticaCTT"/>
          <w:sz w:val="19"/>
          <w:szCs w:val="19"/>
        </w:rPr>
        <w:t>и</w:t>
      </w:r>
      <w:r w:rsidRPr="00006007">
        <w:rPr>
          <w:rFonts w:ascii="PragmaticaCTT" w:hAnsi="PragmaticaCTT"/>
          <w:sz w:val="19"/>
          <w:szCs w:val="19"/>
        </w:rPr>
        <w:t>ны, о лишении дворянства и о производстве в чины первых шести классов (ст. 66)</w:t>
      </w:r>
      <w:r w:rsidRPr="00006007">
        <w:rPr>
          <w:rStyle w:val="aa"/>
          <w:rFonts w:ascii="PragmaticaCTT" w:hAnsi="PragmaticaCTT"/>
          <w:sz w:val="19"/>
          <w:szCs w:val="19"/>
        </w:rPr>
        <w:footnoteReference w:id="1549"/>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Сепаратный указ, составленный по делу частному, не имел силу закона, если в самом документе не говорилось, что он распространяется в подобных случаях и на будущее время (ст. 67).</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Окончательные судебные решения по частным делам имели силу закона только для тех дел, по которым они состоялись (ст. 68).</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Судебные решения по частным делам не могли признаваться общим законом. Они не имели об</w:t>
      </w:r>
      <w:r w:rsidRPr="00006007">
        <w:rPr>
          <w:rFonts w:ascii="PragmaticaCTT" w:hAnsi="PragmaticaCTT"/>
          <w:sz w:val="19"/>
          <w:szCs w:val="19"/>
        </w:rPr>
        <w:t>я</w:t>
      </w:r>
      <w:r w:rsidRPr="00006007">
        <w:rPr>
          <w:rFonts w:ascii="PragmaticaCTT" w:hAnsi="PragmaticaCTT"/>
          <w:sz w:val="19"/>
          <w:szCs w:val="19"/>
        </w:rPr>
        <w:t>зательной юридической силы для всех, и не могли служить основанием окончательных решений по подобным делам (ст. 69).</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Высочайший указ, принятый по частному делу или какому</w:t>
      </w:r>
      <w:r w:rsidR="00A24F40">
        <w:rPr>
          <w:rFonts w:ascii="PragmaticaCTT" w:hAnsi="PragmaticaCTT"/>
          <w:sz w:val="19"/>
          <w:szCs w:val="19"/>
        </w:rPr>
        <w:t>-</w:t>
      </w:r>
      <w:r w:rsidRPr="00006007">
        <w:rPr>
          <w:rFonts w:ascii="PragmaticaCTT" w:hAnsi="PragmaticaCTT"/>
          <w:sz w:val="19"/>
          <w:szCs w:val="19"/>
        </w:rPr>
        <w:t>то роду дел состоявшийся, отменял соответствующий общий закон по данным делам (ст. 70)</w:t>
      </w:r>
      <w:r w:rsidRPr="00006007">
        <w:rPr>
          <w:rStyle w:val="aa"/>
          <w:rFonts w:ascii="PragmaticaCTT" w:hAnsi="PragmaticaCTT"/>
          <w:sz w:val="19"/>
          <w:szCs w:val="19"/>
        </w:rPr>
        <w:footnoteReference w:id="1550"/>
      </w:r>
      <w:r w:rsidRPr="00006007">
        <w:rPr>
          <w:rFonts w:ascii="PragmaticaCTT" w:hAnsi="PragmaticaCTT"/>
          <w:sz w:val="19"/>
          <w:szCs w:val="19"/>
        </w:rPr>
        <w:t>.</w:t>
      </w:r>
    </w:p>
    <w:p w:rsidR="000E6366" w:rsidRPr="00006007" w:rsidRDefault="000E6366" w:rsidP="000E6366">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Привилегии, дарованные </w:t>
      </w:r>
      <w:r w:rsidR="00A24F40">
        <w:rPr>
          <w:rFonts w:ascii="PragmaticaCTT" w:hAnsi="PragmaticaCTT"/>
          <w:sz w:val="19"/>
          <w:szCs w:val="19"/>
        </w:rPr>
        <w:t>в</w:t>
      </w:r>
      <w:r w:rsidRPr="00006007">
        <w:rPr>
          <w:rFonts w:ascii="PragmaticaCTT" w:hAnsi="PragmaticaCTT"/>
          <w:sz w:val="19"/>
          <w:szCs w:val="19"/>
        </w:rPr>
        <w:t>ерховной самодержавной властью частным лицам или обществам, возникают из действия общих законов по тем предметам, на которые в тех привилегиях содержатся точные постановления (ст. 71)</w:t>
      </w:r>
      <w:r w:rsidRPr="00006007">
        <w:rPr>
          <w:rStyle w:val="aa"/>
          <w:rFonts w:ascii="PragmaticaCTT" w:hAnsi="PragmaticaCTT"/>
          <w:sz w:val="19"/>
          <w:szCs w:val="19"/>
        </w:rPr>
        <w:footnoteReference w:id="1551"/>
      </w:r>
      <w:r w:rsidRPr="00006007">
        <w:rPr>
          <w:rFonts w:ascii="PragmaticaCTT" w:hAnsi="PragmaticaCTT"/>
          <w:sz w:val="19"/>
          <w:szCs w:val="19"/>
        </w:rPr>
        <w:t>.</w:t>
      </w:r>
    </w:p>
    <w:p w:rsidR="000E6366" w:rsidRPr="00006007" w:rsidRDefault="000E6366" w:rsidP="000E6366">
      <w:pPr>
        <w:rPr>
          <w:szCs w:val="19"/>
        </w:rPr>
      </w:pPr>
      <w:r w:rsidRPr="00006007">
        <w:rPr>
          <w:szCs w:val="19"/>
        </w:rPr>
        <w:lastRenderedPageBreak/>
        <w:t>Итак, смысловая нагрузка указанных статей Свода законов Российской империи и соответс</w:t>
      </w:r>
      <w:r w:rsidRPr="00006007">
        <w:rPr>
          <w:szCs w:val="19"/>
        </w:rPr>
        <w:t>т</w:t>
      </w:r>
      <w:r w:rsidRPr="00006007">
        <w:rPr>
          <w:szCs w:val="19"/>
        </w:rPr>
        <w:t>вующих им актов из Полного собрания законов, регламентировавших законотворчество, свидетел</w:t>
      </w:r>
      <w:r w:rsidRPr="00006007">
        <w:rPr>
          <w:szCs w:val="19"/>
        </w:rPr>
        <w:t>ь</w:t>
      </w:r>
      <w:r w:rsidRPr="00006007">
        <w:rPr>
          <w:szCs w:val="19"/>
        </w:rPr>
        <w:t xml:space="preserve">ствовали о применении </w:t>
      </w:r>
      <w:r w:rsidR="00A24F40">
        <w:rPr>
          <w:szCs w:val="19"/>
        </w:rPr>
        <w:t>в</w:t>
      </w:r>
      <w:r w:rsidRPr="00006007">
        <w:rPr>
          <w:szCs w:val="19"/>
        </w:rPr>
        <w:t>ерховной самодержавной властью толкований действующего законодател</w:t>
      </w:r>
      <w:r w:rsidRPr="00006007">
        <w:rPr>
          <w:szCs w:val="19"/>
        </w:rPr>
        <w:t>ь</w:t>
      </w:r>
      <w:r w:rsidRPr="00006007">
        <w:rPr>
          <w:szCs w:val="19"/>
        </w:rPr>
        <w:t>ства из общего его духа и с применением буквального толкования.</w:t>
      </w:r>
    </w:p>
    <w:p w:rsidR="000E6366" w:rsidRPr="00006007" w:rsidRDefault="000E6366" w:rsidP="000E6366">
      <w:pPr>
        <w:rPr>
          <w:szCs w:val="19"/>
        </w:rPr>
      </w:pPr>
      <w:r w:rsidRPr="00006007">
        <w:rPr>
          <w:szCs w:val="19"/>
        </w:rPr>
        <w:t>Законодательное регулирование общественных отношений осуществилось в Российской имп</w:t>
      </w:r>
      <w:r w:rsidRPr="00006007">
        <w:rPr>
          <w:szCs w:val="19"/>
        </w:rPr>
        <w:t>е</w:t>
      </w:r>
      <w:r w:rsidRPr="00006007">
        <w:rPr>
          <w:szCs w:val="19"/>
        </w:rPr>
        <w:t>рии 1832—1905 г</w:t>
      </w:r>
      <w:r w:rsidR="00915061" w:rsidRPr="00006007">
        <w:rPr>
          <w:szCs w:val="19"/>
        </w:rPr>
        <w:t>одов</w:t>
      </w:r>
      <w:r w:rsidRPr="00006007">
        <w:rPr>
          <w:szCs w:val="19"/>
        </w:rPr>
        <w:t xml:space="preserve"> в процессе принятия новых законодательных актов, призванных восполнить пробелы и устранить противоречия в системе действующего законодательства.</w:t>
      </w:r>
    </w:p>
    <w:p w:rsidR="000E6366" w:rsidRPr="00006007" w:rsidRDefault="000E6366" w:rsidP="000E6366">
      <w:pPr>
        <w:rPr>
          <w:szCs w:val="19"/>
        </w:rPr>
      </w:pPr>
      <w:r w:rsidRPr="00006007">
        <w:rPr>
          <w:szCs w:val="19"/>
        </w:rPr>
        <w:t>С 1832 до 1905 года законодатель придерживался идеи поэтапной систематизации российских законов: инкорпорации, консолидации и кодификации. В рамках идеи поэтапной систематизации российский законодатель осуществлял преимущественно регулирование общественных отношений при помощи принятия новых законодательных актов, систематизированных в форме инкорпорации, в рамках Полного собрания законов Российской империи (1830 г., 1881 г.) и ревизии действующего з</w:t>
      </w:r>
      <w:r w:rsidRPr="00006007">
        <w:rPr>
          <w:szCs w:val="19"/>
        </w:rPr>
        <w:t>а</w:t>
      </w:r>
      <w:r w:rsidRPr="00006007">
        <w:rPr>
          <w:szCs w:val="19"/>
        </w:rPr>
        <w:t>конодательства, изложенного в Своде законов Российской империи. Попытки кодификации законод</w:t>
      </w:r>
      <w:r w:rsidRPr="00006007">
        <w:rPr>
          <w:szCs w:val="19"/>
        </w:rPr>
        <w:t>а</w:t>
      </w:r>
      <w:r w:rsidRPr="00006007">
        <w:rPr>
          <w:szCs w:val="19"/>
        </w:rPr>
        <w:t>тельства по отраслевому принципу до 1905 г</w:t>
      </w:r>
      <w:r w:rsidR="00915061" w:rsidRPr="00006007">
        <w:rPr>
          <w:szCs w:val="19"/>
        </w:rPr>
        <w:t xml:space="preserve">ода </w:t>
      </w:r>
      <w:r w:rsidRPr="00006007">
        <w:rPr>
          <w:szCs w:val="19"/>
        </w:rPr>
        <w:t>не получили логического завершения в силу особе</w:t>
      </w:r>
      <w:r w:rsidRPr="00006007">
        <w:rPr>
          <w:szCs w:val="19"/>
        </w:rPr>
        <w:t>н</w:t>
      </w:r>
      <w:r w:rsidRPr="00006007">
        <w:rPr>
          <w:szCs w:val="19"/>
        </w:rPr>
        <w:t>ностей становления системы права и системы законодательства.</w:t>
      </w:r>
    </w:p>
    <w:p w:rsidR="000E6366" w:rsidRPr="00006007" w:rsidRDefault="000E6366" w:rsidP="000E6366">
      <w:pPr>
        <w:rPr>
          <w:szCs w:val="19"/>
        </w:rPr>
      </w:pPr>
      <w:r w:rsidRPr="00006007">
        <w:rPr>
          <w:szCs w:val="19"/>
        </w:rPr>
        <w:t>Основным результатом межкультурных коммуникаций стали правовые заимствования в странах Западной Европы (Франции, Германии и др.), а также стремление сохранить самобытность, правовые традиции и особенности законодательного регулирования в различных частях Российской империи. Этому способствовала самобытность общественного устройства различных территорий российского государства. Кроме того, в условиях юридического оформления абсолютной монархии законодатель придерживался идеи преемственности основных начал российского права и действующего законод</w:t>
      </w:r>
      <w:r w:rsidRPr="00006007">
        <w:rPr>
          <w:szCs w:val="19"/>
        </w:rPr>
        <w:t>а</w:t>
      </w:r>
      <w:r w:rsidRPr="00006007">
        <w:rPr>
          <w:szCs w:val="19"/>
        </w:rPr>
        <w:t>тельства. Коммуникация между культурами приводит к согласованию в обществе национальных це</w:t>
      </w:r>
      <w:r w:rsidRPr="00006007">
        <w:rPr>
          <w:szCs w:val="19"/>
        </w:rPr>
        <w:t>н</w:t>
      </w:r>
      <w:r w:rsidRPr="00006007">
        <w:rPr>
          <w:szCs w:val="19"/>
        </w:rPr>
        <w:t>ностей, интересов и традиций, что находит законодательное закрепление в системе действующего общего и местного законодательства Российской империи.</w:t>
      </w:r>
    </w:p>
    <w:p w:rsidR="000E6366" w:rsidRPr="00006007" w:rsidRDefault="000E6366" w:rsidP="000E6366">
      <w:pPr>
        <w:rPr>
          <w:szCs w:val="19"/>
        </w:rPr>
      </w:pPr>
      <w:r w:rsidRPr="00006007">
        <w:rPr>
          <w:szCs w:val="19"/>
        </w:rPr>
        <w:t>Революционные события 1905 г</w:t>
      </w:r>
      <w:r w:rsidR="00915061" w:rsidRPr="00006007">
        <w:rPr>
          <w:szCs w:val="19"/>
        </w:rPr>
        <w:t>ода</w:t>
      </w:r>
      <w:r w:rsidRPr="00006007">
        <w:rPr>
          <w:szCs w:val="19"/>
        </w:rPr>
        <w:t xml:space="preserve"> и государственная реформа 1906 г</w:t>
      </w:r>
      <w:r w:rsidR="00A8017B" w:rsidRPr="00006007">
        <w:rPr>
          <w:szCs w:val="19"/>
        </w:rPr>
        <w:t>ода</w:t>
      </w:r>
      <w:r w:rsidRPr="00006007">
        <w:rPr>
          <w:szCs w:val="19"/>
        </w:rPr>
        <w:t xml:space="preserve"> сказались на особе</w:t>
      </w:r>
      <w:r w:rsidRPr="00006007">
        <w:rPr>
          <w:szCs w:val="19"/>
        </w:rPr>
        <w:t>н</w:t>
      </w:r>
      <w:r w:rsidRPr="00006007">
        <w:rPr>
          <w:szCs w:val="19"/>
        </w:rPr>
        <w:t>ностях становления и развития законотворческой техники. Дестабилизация экономических, полит</w:t>
      </w:r>
      <w:r w:rsidRPr="00006007">
        <w:rPr>
          <w:szCs w:val="19"/>
        </w:rPr>
        <w:t>и</w:t>
      </w:r>
      <w:r w:rsidRPr="00006007">
        <w:rPr>
          <w:szCs w:val="19"/>
        </w:rPr>
        <w:t>ческих и социокультурных отношений неизбежно влияет на законотворческую технику и формальную сторону законодательства.</w:t>
      </w:r>
    </w:p>
    <w:p w:rsidR="00665BC3" w:rsidRPr="00006007" w:rsidRDefault="00665BC3" w:rsidP="002D2E3F">
      <w:pPr>
        <w:rPr>
          <w:szCs w:val="19"/>
        </w:rPr>
      </w:pPr>
    </w:p>
    <w:p w:rsidR="00665BC3" w:rsidRPr="00006007" w:rsidRDefault="00665BC3" w:rsidP="002D2E3F">
      <w:pPr>
        <w:rPr>
          <w:szCs w:val="19"/>
        </w:rPr>
      </w:pPr>
    </w:p>
    <w:p w:rsidR="00A8017B" w:rsidRPr="00006007" w:rsidRDefault="00A8017B" w:rsidP="002D2E3F">
      <w:pPr>
        <w:rPr>
          <w:szCs w:val="19"/>
        </w:rPr>
      </w:pPr>
    </w:p>
    <w:p w:rsidR="00A8017B" w:rsidRPr="00006007" w:rsidRDefault="00A8017B" w:rsidP="002D2E3F">
      <w:pPr>
        <w:rPr>
          <w:szCs w:val="19"/>
        </w:rPr>
      </w:pPr>
    </w:p>
    <w:p w:rsidR="00A8017B" w:rsidRPr="00006007" w:rsidRDefault="00A8017B" w:rsidP="002D2E3F">
      <w:pPr>
        <w:rPr>
          <w:szCs w:val="19"/>
        </w:rPr>
        <w:sectPr w:rsidR="00A8017B" w:rsidRPr="00006007" w:rsidSect="003A7F19">
          <w:footerReference w:type="default" r:id="rId160"/>
          <w:footnotePr>
            <w:numRestart w:val="eachPage"/>
          </w:footnotePr>
          <w:endnotePr>
            <w:numFmt w:val="decimal"/>
          </w:endnotePr>
          <w:pgSz w:w="11906" w:h="16838" w:code="9"/>
          <w:pgMar w:top="1814" w:right="1247" w:bottom="1474" w:left="1247" w:header="1134" w:footer="1021" w:gutter="0"/>
          <w:cols w:space="720"/>
        </w:sectPr>
      </w:pPr>
    </w:p>
    <w:p w:rsidR="002C160C" w:rsidRPr="00006007" w:rsidRDefault="002C160C" w:rsidP="002C160C">
      <w:pPr>
        <w:pStyle w:val="-"/>
      </w:pPr>
      <w:r w:rsidRPr="00006007">
        <w:lastRenderedPageBreak/>
        <w:t>К.А. Чудецкая</w:t>
      </w:r>
    </w:p>
    <w:p w:rsidR="002C160C" w:rsidRPr="00006007" w:rsidRDefault="002C160C" w:rsidP="002C160C">
      <w:pPr>
        <w:pStyle w:val="-0"/>
      </w:pPr>
      <w:r w:rsidRPr="00006007">
        <w:t>Чудецкая Ксения Александровна — кандидат исторических наук, преподаватель кафедры административного права и пр</w:t>
      </w:r>
      <w:r w:rsidRPr="00006007">
        <w:t>о</w:t>
      </w:r>
      <w:r w:rsidRPr="00006007">
        <w:t>цесса</w:t>
      </w:r>
    </w:p>
    <w:p w:rsidR="002C160C" w:rsidRPr="00006007" w:rsidRDefault="002C160C" w:rsidP="002C160C">
      <w:pPr>
        <w:pStyle w:val="-0"/>
        <w:rPr>
          <w:i w:val="0"/>
        </w:rPr>
      </w:pPr>
      <w:r w:rsidRPr="00006007">
        <w:rPr>
          <w:i w:val="0"/>
        </w:rPr>
        <w:t>Нижегородская академия МВД России</w:t>
      </w:r>
    </w:p>
    <w:p w:rsidR="002C160C" w:rsidRPr="00006007" w:rsidRDefault="002C160C" w:rsidP="002C160C">
      <w:pPr>
        <w:pStyle w:val="a3"/>
      </w:pPr>
      <w:r w:rsidRPr="00006007">
        <w:t>Продвижение достижений русской культуры</w:t>
      </w:r>
      <w:r w:rsidRPr="00006007">
        <w:br/>
        <w:t>в мировом культурном пространстве:</w:t>
      </w:r>
      <w:r w:rsidRPr="00006007">
        <w:br/>
        <w:t xml:space="preserve">на примере русской эмиграции во </w:t>
      </w:r>
      <w:r w:rsidR="0025143F">
        <w:t>Ф</w:t>
      </w:r>
      <w:r w:rsidRPr="00006007">
        <w:t>ранции в 1920—1940 годы</w:t>
      </w:r>
    </w:p>
    <w:p w:rsidR="002C160C" w:rsidRPr="001105D3" w:rsidRDefault="002C160C" w:rsidP="002C160C">
      <w:pPr>
        <w:rPr>
          <w:spacing w:val="-2"/>
          <w:szCs w:val="19"/>
        </w:rPr>
      </w:pPr>
      <w:r w:rsidRPr="001105D3">
        <w:rPr>
          <w:spacing w:val="-2"/>
          <w:szCs w:val="19"/>
        </w:rPr>
        <w:t>В современных научных исследованиях отмечается, что российская эмиграция как явление межд</w:t>
      </w:r>
      <w:r w:rsidRPr="001105D3">
        <w:rPr>
          <w:spacing w:val="-2"/>
          <w:szCs w:val="19"/>
        </w:rPr>
        <w:t>у</w:t>
      </w:r>
      <w:r w:rsidRPr="001105D3">
        <w:rPr>
          <w:spacing w:val="-2"/>
          <w:szCs w:val="19"/>
        </w:rPr>
        <w:t>народного масштаба нашла отражение не только в политике и экономике многих государств, но также и в культуре стран-реципиентов. Как отмечает Е.И. Пивовар, проявив способность к адаптации в чуждых социально-политических и правовых условиях, эмигранты добились огромных достижений в области науки и культуры, которые сегодня совершенно справедливо считаются международным достоян</w:t>
      </w:r>
      <w:r w:rsidRPr="001105D3">
        <w:rPr>
          <w:spacing w:val="-2"/>
          <w:szCs w:val="19"/>
        </w:rPr>
        <w:t>и</w:t>
      </w:r>
      <w:r w:rsidRPr="001105D3">
        <w:rPr>
          <w:spacing w:val="-2"/>
          <w:szCs w:val="19"/>
        </w:rPr>
        <w:t>ем</w:t>
      </w:r>
      <w:r w:rsidRPr="001105D3">
        <w:rPr>
          <w:rStyle w:val="aa"/>
          <w:spacing w:val="-2"/>
          <w:szCs w:val="19"/>
        </w:rPr>
        <w:footnoteReference w:id="1552"/>
      </w:r>
      <w:r w:rsidRPr="001105D3">
        <w:rPr>
          <w:spacing w:val="-2"/>
          <w:szCs w:val="19"/>
        </w:rPr>
        <w:t>.</w:t>
      </w:r>
    </w:p>
    <w:p w:rsidR="002C160C" w:rsidRPr="00006007" w:rsidRDefault="002C160C" w:rsidP="002C160C">
      <w:pPr>
        <w:rPr>
          <w:szCs w:val="19"/>
        </w:rPr>
      </w:pPr>
      <w:r w:rsidRPr="00006007">
        <w:rPr>
          <w:szCs w:val="19"/>
        </w:rPr>
        <w:t xml:space="preserve">Исследователь эмиграции </w:t>
      </w:r>
      <w:r w:rsidR="0025143F" w:rsidRPr="00006007">
        <w:rPr>
          <w:szCs w:val="19"/>
        </w:rPr>
        <w:t xml:space="preserve">Л.И. </w:t>
      </w:r>
      <w:r w:rsidRPr="00006007">
        <w:rPr>
          <w:szCs w:val="19"/>
        </w:rPr>
        <w:t>Еременко выделил в качестве одной из характерных ее черт о</w:t>
      </w:r>
      <w:r w:rsidRPr="00006007">
        <w:rPr>
          <w:szCs w:val="19"/>
        </w:rPr>
        <w:t>т</w:t>
      </w:r>
      <w:r w:rsidRPr="00006007">
        <w:rPr>
          <w:szCs w:val="19"/>
        </w:rPr>
        <w:t>крытость к культурам стран проживания, а также свободное взаимодействие с ними</w:t>
      </w:r>
      <w:r w:rsidRPr="00006007">
        <w:rPr>
          <w:rStyle w:val="aa"/>
          <w:szCs w:val="19"/>
        </w:rPr>
        <w:footnoteReference w:id="1553"/>
      </w:r>
      <w:r w:rsidRPr="00006007">
        <w:rPr>
          <w:szCs w:val="19"/>
        </w:rPr>
        <w:t>. Благодаря дв</w:t>
      </w:r>
      <w:r w:rsidRPr="00006007">
        <w:rPr>
          <w:szCs w:val="19"/>
        </w:rPr>
        <w:t>у</w:t>
      </w:r>
      <w:r w:rsidRPr="00006007">
        <w:rPr>
          <w:szCs w:val="19"/>
        </w:rPr>
        <w:t>язычию и отличному знанию французской культуры эмиграция смогла установить хороший контакт с французскими властями</w:t>
      </w:r>
      <w:r w:rsidRPr="00006007">
        <w:rPr>
          <w:rStyle w:val="aa"/>
          <w:szCs w:val="19"/>
        </w:rPr>
        <w:footnoteReference w:id="1554"/>
      </w:r>
      <w:r w:rsidRPr="00006007">
        <w:rPr>
          <w:szCs w:val="19"/>
        </w:rPr>
        <w:t>.</w:t>
      </w:r>
    </w:p>
    <w:p w:rsidR="002C160C" w:rsidRPr="00006007" w:rsidRDefault="002C160C" w:rsidP="002C160C">
      <w:pPr>
        <w:rPr>
          <w:szCs w:val="19"/>
        </w:rPr>
      </w:pPr>
      <w:r w:rsidRPr="00006007">
        <w:rPr>
          <w:szCs w:val="19"/>
        </w:rPr>
        <w:t>В российских диаспорах существовал механизм самоорганизации, который опирался на осо</w:t>
      </w:r>
      <w:r w:rsidRPr="00006007">
        <w:rPr>
          <w:szCs w:val="19"/>
        </w:rPr>
        <w:t>з</w:t>
      </w:r>
      <w:r w:rsidRPr="00006007">
        <w:rPr>
          <w:szCs w:val="19"/>
        </w:rPr>
        <w:t>нанную культурную традицию и национальную принадлежность</w:t>
      </w:r>
      <w:r w:rsidRPr="00006007">
        <w:rPr>
          <w:rStyle w:val="aa"/>
          <w:szCs w:val="19"/>
        </w:rPr>
        <w:footnoteReference w:id="1555"/>
      </w:r>
      <w:r w:rsidRPr="00006007">
        <w:rPr>
          <w:szCs w:val="19"/>
        </w:rPr>
        <w:t>. В этом плане российская эмигр</w:t>
      </w:r>
      <w:r w:rsidRPr="00006007">
        <w:rPr>
          <w:szCs w:val="19"/>
        </w:rPr>
        <w:t>а</w:t>
      </w:r>
      <w:r w:rsidRPr="00006007">
        <w:rPr>
          <w:szCs w:val="19"/>
        </w:rPr>
        <w:t>ция во Франции в 1920—1940 годы являлась настоящим организационн</w:t>
      </w:r>
      <w:r w:rsidR="0025143F">
        <w:rPr>
          <w:szCs w:val="19"/>
        </w:rPr>
        <w:t>о</w:t>
      </w:r>
      <w:r w:rsidRPr="00006007">
        <w:rPr>
          <w:szCs w:val="19"/>
        </w:rPr>
        <w:t xml:space="preserve">-культурным центром </w:t>
      </w:r>
      <w:r w:rsidR="00A24F40">
        <w:rPr>
          <w:szCs w:val="19"/>
        </w:rPr>
        <w:t>р</w:t>
      </w:r>
      <w:r w:rsidRPr="00006007">
        <w:rPr>
          <w:szCs w:val="19"/>
        </w:rPr>
        <w:t>усского зарубежья во всем мире</w:t>
      </w:r>
      <w:r w:rsidR="001105D3">
        <w:rPr>
          <w:szCs w:val="19"/>
        </w:rPr>
        <w:t>.</w:t>
      </w:r>
      <w:r w:rsidRPr="00006007">
        <w:rPr>
          <w:szCs w:val="19"/>
        </w:rPr>
        <w:t xml:space="preserve"> </w:t>
      </w:r>
      <w:r w:rsidR="001105D3">
        <w:rPr>
          <w:szCs w:val="19"/>
        </w:rPr>
        <w:t>И</w:t>
      </w:r>
      <w:r w:rsidRPr="00006007">
        <w:rPr>
          <w:szCs w:val="19"/>
        </w:rPr>
        <w:t xml:space="preserve"> не случайно Париж стал местом подлинного русского религиозного и культурного возрождения, сохранения и продолжения национальных традиций.</w:t>
      </w:r>
    </w:p>
    <w:p w:rsidR="002C160C" w:rsidRPr="00006007" w:rsidRDefault="002C160C" w:rsidP="002C160C">
      <w:pPr>
        <w:rPr>
          <w:szCs w:val="19"/>
        </w:rPr>
      </w:pPr>
      <w:r w:rsidRPr="00006007">
        <w:rPr>
          <w:szCs w:val="19"/>
        </w:rPr>
        <w:t xml:space="preserve">Одной из важнейших задач в условиях адаптации лидеры русской эмиграции </w:t>
      </w:r>
      <w:r w:rsidR="001105D3">
        <w:rPr>
          <w:szCs w:val="19"/>
        </w:rPr>
        <w:t>считали</w:t>
      </w:r>
      <w:r w:rsidRPr="00006007">
        <w:rPr>
          <w:szCs w:val="19"/>
        </w:rPr>
        <w:t xml:space="preserve"> необход</w:t>
      </w:r>
      <w:r w:rsidRPr="00006007">
        <w:rPr>
          <w:szCs w:val="19"/>
        </w:rPr>
        <w:t>и</w:t>
      </w:r>
      <w:r w:rsidRPr="00006007">
        <w:rPr>
          <w:szCs w:val="19"/>
        </w:rPr>
        <w:t>мость ознакомления западного мира с лучшими достижениями российской культуры во всех ее о</w:t>
      </w:r>
      <w:r w:rsidRPr="00006007">
        <w:rPr>
          <w:szCs w:val="19"/>
        </w:rPr>
        <w:t>б</w:t>
      </w:r>
      <w:r w:rsidRPr="00006007">
        <w:rPr>
          <w:szCs w:val="19"/>
        </w:rPr>
        <w:t>ластях, поскольку ставилась не только задача сохранения культурной самоидентичности, но и совм</w:t>
      </w:r>
      <w:r w:rsidRPr="00006007">
        <w:rPr>
          <w:szCs w:val="19"/>
        </w:rPr>
        <w:t>е</w:t>
      </w:r>
      <w:r w:rsidRPr="00006007">
        <w:rPr>
          <w:szCs w:val="19"/>
        </w:rPr>
        <w:t>стного проживания в социокультурном пространстве. Известный литературовед А. Бем выступил с предложением установить ежегодный праздник «День русской культуры», приурочив его ко дню ро</w:t>
      </w:r>
      <w:r w:rsidRPr="00006007">
        <w:rPr>
          <w:szCs w:val="19"/>
        </w:rPr>
        <w:t>ж</w:t>
      </w:r>
      <w:r w:rsidRPr="00006007">
        <w:rPr>
          <w:szCs w:val="19"/>
        </w:rPr>
        <w:t>дения А.С. Пушкина. Эта идея была широко поддержана в культурной эмигрантской среде. Известно, что в 1925 году этот праздник проходил уже в 13 странах, приютивших русских эмигрантов. В 1926 г</w:t>
      </w:r>
      <w:r w:rsidRPr="00006007">
        <w:rPr>
          <w:szCs w:val="19"/>
        </w:rPr>
        <w:t>о</w:t>
      </w:r>
      <w:r w:rsidRPr="00006007">
        <w:rPr>
          <w:szCs w:val="19"/>
        </w:rPr>
        <w:t>ду в Париже состоял</w:t>
      </w:r>
      <w:r w:rsidR="001105D3">
        <w:rPr>
          <w:szCs w:val="19"/>
        </w:rPr>
        <w:t>о</w:t>
      </w:r>
      <w:r w:rsidRPr="00006007">
        <w:rPr>
          <w:szCs w:val="19"/>
        </w:rPr>
        <w:t>сь многолюдное собрание, на котором выступил политический деятель В.А. Маклаков, подчеркнувший, что «День русской культуры» под знаком Пушкина был задуман как противодействие денационализации</w:t>
      </w:r>
      <w:r w:rsidRPr="00006007">
        <w:rPr>
          <w:rStyle w:val="aa"/>
          <w:szCs w:val="19"/>
        </w:rPr>
        <w:footnoteReference w:id="1556"/>
      </w:r>
      <w:r w:rsidRPr="00006007">
        <w:rPr>
          <w:szCs w:val="19"/>
        </w:rPr>
        <w:t>.</w:t>
      </w:r>
    </w:p>
    <w:p w:rsidR="002C160C" w:rsidRPr="00006007" w:rsidRDefault="002C160C" w:rsidP="002C160C">
      <w:pPr>
        <w:rPr>
          <w:szCs w:val="19"/>
        </w:rPr>
      </w:pPr>
      <w:r w:rsidRPr="00006007">
        <w:rPr>
          <w:szCs w:val="19"/>
        </w:rPr>
        <w:t xml:space="preserve">К юбилею А.С. Пушкина был создан Пушкинский комитет, председателем которого был избран В.А. Маклаков, а товарищами председателя — нобелевский лауреат, писатель Иван Бунин и Павел Милюков, секретарем — ученый-филолог Григорий Лозинский. По инициативе </w:t>
      </w:r>
      <w:r w:rsidR="002D3987">
        <w:rPr>
          <w:szCs w:val="19"/>
        </w:rPr>
        <w:t>К</w:t>
      </w:r>
      <w:r w:rsidRPr="00006007">
        <w:rPr>
          <w:szCs w:val="19"/>
        </w:rPr>
        <w:t>омитета было созд</w:t>
      </w:r>
      <w:r w:rsidRPr="00006007">
        <w:rPr>
          <w:szCs w:val="19"/>
        </w:rPr>
        <w:t>а</w:t>
      </w:r>
      <w:r w:rsidRPr="00006007">
        <w:rPr>
          <w:szCs w:val="19"/>
        </w:rPr>
        <w:t>но более 150 филиалов, проводивших широкую активную просветительскую работу во многих стр</w:t>
      </w:r>
      <w:r w:rsidRPr="00006007">
        <w:rPr>
          <w:szCs w:val="19"/>
        </w:rPr>
        <w:t>а</w:t>
      </w:r>
      <w:r w:rsidRPr="00006007">
        <w:rPr>
          <w:szCs w:val="19"/>
        </w:rPr>
        <w:t>нах, где были русские диаспоры.</w:t>
      </w:r>
    </w:p>
    <w:p w:rsidR="002C160C" w:rsidRPr="00006007" w:rsidRDefault="002C160C" w:rsidP="002C160C">
      <w:pPr>
        <w:rPr>
          <w:szCs w:val="19"/>
        </w:rPr>
      </w:pPr>
      <w:r w:rsidRPr="00006007">
        <w:rPr>
          <w:szCs w:val="19"/>
        </w:rPr>
        <w:t xml:space="preserve">К торжественной дате Комитет издал юбилейную газету, в </w:t>
      </w:r>
      <w:r w:rsidR="001105D3">
        <w:rPr>
          <w:szCs w:val="19"/>
        </w:rPr>
        <w:t xml:space="preserve">создании </w:t>
      </w:r>
      <w:r w:rsidRPr="00006007">
        <w:rPr>
          <w:szCs w:val="19"/>
        </w:rPr>
        <w:t>которой приняли участие не только русские писатели, но и, что важно, представители иностранной культурной элиты. На стран</w:t>
      </w:r>
      <w:r w:rsidRPr="00006007">
        <w:rPr>
          <w:szCs w:val="19"/>
        </w:rPr>
        <w:t>и</w:t>
      </w:r>
      <w:r w:rsidRPr="00006007">
        <w:rPr>
          <w:szCs w:val="19"/>
        </w:rPr>
        <w:t>цах «сошлись свободно и легко люди разных взглядов, стремлений и убеждений: имя Пушкина пок</w:t>
      </w:r>
      <w:r w:rsidRPr="00006007">
        <w:rPr>
          <w:szCs w:val="19"/>
        </w:rPr>
        <w:t>о</w:t>
      </w:r>
      <w:r w:rsidRPr="00006007">
        <w:rPr>
          <w:szCs w:val="19"/>
        </w:rPr>
        <w:t>рило всех. На Пушкине наше национальное сплетается с мировым»</w:t>
      </w:r>
      <w:r w:rsidRPr="00006007">
        <w:rPr>
          <w:rStyle w:val="aa"/>
          <w:szCs w:val="19"/>
        </w:rPr>
        <w:footnoteReference w:id="1557"/>
      </w:r>
      <w:r w:rsidRPr="00006007">
        <w:rPr>
          <w:szCs w:val="19"/>
        </w:rPr>
        <w:t>.</w:t>
      </w:r>
    </w:p>
    <w:p w:rsidR="002C160C" w:rsidRPr="00006007" w:rsidRDefault="002C160C" w:rsidP="002C160C">
      <w:pPr>
        <w:rPr>
          <w:szCs w:val="19"/>
        </w:rPr>
      </w:pPr>
      <w:r w:rsidRPr="00006007">
        <w:rPr>
          <w:szCs w:val="19"/>
        </w:rPr>
        <w:t>Особым событием в Париже была устроенная эмигрантами большая пушкинская выставка, на к</w:t>
      </w:r>
      <w:r w:rsidRPr="00006007">
        <w:rPr>
          <w:szCs w:val="19"/>
        </w:rPr>
        <w:t>о</w:t>
      </w:r>
      <w:r w:rsidRPr="00006007">
        <w:rPr>
          <w:szCs w:val="19"/>
        </w:rPr>
        <w:t xml:space="preserve">торой </w:t>
      </w:r>
      <w:r w:rsidR="001105D3">
        <w:rPr>
          <w:szCs w:val="19"/>
        </w:rPr>
        <w:t>были представлены</w:t>
      </w:r>
      <w:r w:rsidRPr="00006007">
        <w:rPr>
          <w:szCs w:val="19"/>
        </w:rPr>
        <w:t xml:space="preserve"> подлинные рукописи Пушкина, пистолеты, </w:t>
      </w:r>
      <w:r w:rsidR="001105D3">
        <w:rPr>
          <w:szCs w:val="19"/>
        </w:rPr>
        <w:t>на которых он стрелялся</w:t>
      </w:r>
      <w:r w:rsidRPr="00006007">
        <w:rPr>
          <w:szCs w:val="19"/>
        </w:rPr>
        <w:t xml:space="preserve"> с Да</w:t>
      </w:r>
      <w:r w:rsidRPr="00006007">
        <w:rPr>
          <w:szCs w:val="19"/>
        </w:rPr>
        <w:t>н</w:t>
      </w:r>
      <w:r w:rsidRPr="00006007">
        <w:rPr>
          <w:szCs w:val="19"/>
        </w:rPr>
        <w:t>тесом, картины, мебель, фарфор, восс</w:t>
      </w:r>
      <w:r w:rsidR="001105D3">
        <w:rPr>
          <w:szCs w:val="19"/>
        </w:rPr>
        <w:t>оздающие</w:t>
      </w:r>
      <w:r w:rsidRPr="00006007">
        <w:rPr>
          <w:szCs w:val="19"/>
        </w:rPr>
        <w:t xml:space="preserve"> домашнюю обстановку пушкинских лет</w:t>
      </w:r>
      <w:r w:rsidRPr="00006007">
        <w:rPr>
          <w:rStyle w:val="aa"/>
          <w:szCs w:val="19"/>
        </w:rPr>
        <w:footnoteReference w:id="1558"/>
      </w:r>
      <w:r w:rsidRPr="00006007">
        <w:rPr>
          <w:szCs w:val="19"/>
        </w:rPr>
        <w:t>. Примеч</w:t>
      </w:r>
      <w:r w:rsidRPr="00006007">
        <w:rPr>
          <w:szCs w:val="19"/>
        </w:rPr>
        <w:t>а</w:t>
      </w:r>
      <w:r w:rsidRPr="00006007">
        <w:rPr>
          <w:szCs w:val="19"/>
        </w:rPr>
        <w:t>тельно, что выставочную афишу подготовил известный французский писатель Жан Кокто, что свид</w:t>
      </w:r>
      <w:r w:rsidRPr="00006007">
        <w:rPr>
          <w:szCs w:val="19"/>
        </w:rPr>
        <w:t>е</w:t>
      </w:r>
      <w:r w:rsidRPr="00006007">
        <w:rPr>
          <w:szCs w:val="19"/>
        </w:rPr>
        <w:lastRenderedPageBreak/>
        <w:t>тельствует о несомненном интересе к русской культуре. Поэтесса Марина Цветаева даже присутств</w:t>
      </w:r>
      <w:r w:rsidRPr="00006007">
        <w:rPr>
          <w:szCs w:val="19"/>
        </w:rPr>
        <w:t>о</w:t>
      </w:r>
      <w:r w:rsidRPr="00006007">
        <w:rPr>
          <w:szCs w:val="19"/>
        </w:rPr>
        <w:t>вала на уникальном собрании, где французские негры торжественно чествовали Пушкина как своего далекого брата по крови</w:t>
      </w:r>
      <w:r w:rsidRPr="00006007">
        <w:rPr>
          <w:rStyle w:val="aa"/>
          <w:szCs w:val="19"/>
        </w:rPr>
        <w:footnoteReference w:id="1559"/>
      </w:r>
      <w:r w:rsidRPr="00006007">
        <w:rPr>
          <w:szCs w:val="19"/>
        </w:rPr>
        <w:t>.</w:t>
      </w:r>
    </w:p>
    <w:p w:rsidR="002C160C" w:rsidRPr="00006007" w:rsidRDefault="002C160C" w:rsidP="002C160C">
      <w:pPr>
        <w:rPr>
          <w:szCs w:val="19"/>
        </w:rPr>
      </w:pPr>
      <w:r w:rsidRPr="00006007">
        <w:rPr>
          <w:szCs w:val="19"/>
        </w:rPr>
        <w:t>Профессор Е. Менегальдо в своей известной книге о русской диаспоре в Париже неоднократно подчеркивает, что именно обращение к родной культуре помогало эмигрантам сохранять свои лучшие традиции, в том числе и в сфере национальной культуры</w:t>
      </w:r>
      <w:r w:rsidRPr="00006007">
        <w:rPr>
          <w:rStyle w:val="aa"/>
          <w:szCs w:val="19"/>
        </w:rPr>
        <w:footnoteReference w:id="1560"/>
      </w:r>
      <w:r w:rsidRPr="00006007">
        <w:rPr>
          <w:szCs w:val="19"/>
        </w:rPr>
        <w:t>. Вынужденные жить в эмиграции</w:t>
      </w:r>
      <w:r w:rsidR="002D3987">
        <w:rPr>
          <w:szCs w:val="19"/>
        </w:rPr>
        <w:t>,</w:t>
      </w:r>
      <w:r w:rsidRPr="00006007">
        <w:rPr>
          <w:szCs w:val="19"/>
        </w:rPr>
        <w:t xml:space="preserve"> предст</w:t>
      </w:r>
      <w:r w:rsidRPr="00006007">
        <w:rPr>
          <w:szCs w:val="19"/>
        </w:rPr>
        <w:t>а</w:t>
      </w:r>
      <w:r w:rsidRPr="00006007">
        <w:rPr>
          <w:szCs w:val="19"/>
        </w:rPr>
        <w:t>вители русской интеллигенции полагали, что необходимо знакомить французское общество с лучш</w:t>
      </w:r>
      <w:r w:rsidRPr="00006007">
        <w:rPr>
          <w:szCs w:val="19"/>
        </w:rPr>
        <w:t>и</w:t>
      </w:r>
      <w:r w:rsidRPr="00006007">
        <w:rPr>
          <w:szCs w:val="19"/>
        </w:rPr>
        <w:t>ми образцами великой культуры.</w:t>
      </w:r>
    </w:p>
    <w:p w:rsidR="002C160C" w:rsidRPr="001105D3" w:rsidRDefault="002C160C" w:rsidP="002C160C">
      <w:pPr>
        <w:rPr>
          <w:spacing w:val="-4"/>
          <w:szCs w:val="19"/>
        </w:rPr>
      </w:pPr>
      <w:r w:rsidRPr="001105D3">
        <w:rPr>
          <w:spacing w:val="-4"/>
          <w:szCs w:val="19"/>
        </w:rPr>
        <w:t>В это время возникает значительный интерес к древнерусской иконописи, которая «была не только повторена, но и обновлена и изнутри оживлена соприкосновением с художественными веяниями века, с</w:t>
      </w:r>
      <w:r w:rsidRPr="001105D3">
        <w:rPr>
          <w:spacing w:val="-4"/>
          <w:szCs w:val="19"/>
        </w:rPr>
        <w:t>о</w:t>
      </w:r>
      <w:r w:rsidRPr="001105D3">
        <w:rPr>
          <w:spacing w:val="-4"/>
          <w:szCs w:val="19"/>
        </w:rPr>
        <w:t>пряжена с интенсивной богословской работой.</w:t>
      </w:r>
      <w:r w:rsidRPr="001105D3">
        <w:rPr>
          <w:rStyle w:val="aa"/>
          <w:spacing w:val="-4"/>
          <w:szCs w:val="19"/>
        </w:rPr>
        <w:footnoteReference w:id="1561"/>
      </w:r>
      <w:r w:rsidRPr="001105D3">
        <w:rPr>
          <w:spacing w:val="-4"/>
          <w:szCs w:val="19"/>
        </w:rPr>
        <w:t xml:space="preserve"> По благословению митрополита Евлогия (Георгиевск</w:t>
      </w:r>
      <w:r w:rsidRPr="001105D3">
        <w:rPr>
          <w:spacing w:val="-4"/>
          <w:szCs w:val="19"/>
        </w:rPr>
        <w:t>о</w:t>
      </w:r>
      <w:r w:rsidRPr="001105D3">
        <w:rPr>
          <w:spacing w:val="-4"/>
          <w:szCs w:val="19"/>
        </w:rPr>
        <w:t>го) в июне 1927 года в Париже было создано общество «Икона», которое ставило своей целью распростран</w:t>
      </w:r>
      <w:r w:rsidRPr="001105D3">
        <w:rPr>
          <w:spacing w:val="-4"/>
          <w:szCs w:val="19"/>
        </w:rPr>
        <w:t>е</w:t>
      </w:r>
      <w:r w:rsidRPr="001105D3">
        <w:rPr>
          <w:spacing w:val="-4"/>
          <w:szCs w:val="19"/>
        </w:rPr>
        <w:t>ние знаний о русской иконе не только среди русских эмигрантов, но и во французском обществе.</w:t>
      </w:r>
    </w:p>
    <w:p w:rsidR="002C160C" w:rsidRPr="00006007" w:rsidRDefault="002C160C" w:rsidP="002C160C">
      <w:pPr>
        <w:rPr>
          <w:szCs w:val="19"/>
        </w:rPr>
      </w:pPr>
      <w:r w:rsidRPr="00006007">
        <w:rPr>
          <w:szCs w:val="19"/>
        </w:rPr>
        <w:t>Поэтому члены общества «Икона» нацелили свою деятельность на организацию выставок и чт</w:t>
      </w:r>
      <w:r w:rsidRPr="00006007">
        <w:rPr>
          <w:szCs w:val="19"/>
        </w:rPr>
        <w:t>е</w:t>
      </w:r>
      <w:r w:rsidRPr="00006007">
        <w:rPr>
          <w:szCs w:val="19"/>
        </w:rPr>
        <w:t>ние публичных лекций с демонстрацией иллюстративных материалов, печатанием каталогов и цве</w:t>
      </w:r>
      <w:r w:rsidRPr="00006007">
        <w:rPr>
          <w:szCs w:val="19"/>
        </w:rPr>
        <w:t>т</w:t>
      </w:r>
      <w:r w:rsidRPr="00006007">
        <w:rPr>
          <w:szCs w:val="19"/>
        </w:rPr>
        <w:t>ных репродукций для посетителей. Французская публика с интересом восприняла первые выставки, на которых были представлены как средневековые русские иконы, так и написанные художниками</w:t>
      </w:r>
      <w:r w:rsidR="002D3987">
        <w:rPr>
          <w:szCs w:val="19"/>
        </w:rPr>
        <w:t>-</w:t>
      </w:r>
      <w:r w:rsidRPr="00006007">
        <w:rPr>
          <w:szCs w:val="19"/>
        </w:rPr>
        <w:t>эмигрантами в манере старого письма. Французское общество должно было понять, что русское ик</w:t>
      </w:r>
      <w:r w:rsidRPr="00006007">
        <w:rPr>
          <w:szCs w:val="19"/>
        </w:rPr>
        <w:t>о</w:t>
      </w:r>
      <w:r w:rsidRPr="00006007">
        <w:rPr>
          <w:szCs w:val="19"/>
        </w:rPr>
        <w:t>нописание не исчезло с течением веков, а по-прежнему является составной частью религиозного и</w:t>
      </w:r>
      <w:r w:rsidRPr="00006007">
        <w:rPr>
          <w:szCs w:val="19"/>
        </w:rPr>
        <w:t>с</w:t>
      </w:r>
      <w:r w:rsidRPr="00006007">
        <w:rPr>
          <w:szCs w:val="19"/>
        </w:rPr>
        <w:t>кусства России. Причем члены общества хорошо представляли, что их высокая миссия сопряжена с тем, что</w:t>
      </w:r>
      <w:r w:rsidR="001105D3">
        <w:rPr>
          <w:szCs w:val="19"/>
        </w:rPr>
        <w:t>, в то время как</w:t>
      </w:r>
      <w:r w:rsidRPr="00006007">
        <w:rPr>
          <w:szCs w:val="19"/>
        </w:rPr>
        <w:t xml:space="preserve"> на исторической родине иконы происходит варварское уничтожение религ</w:t>
      </w:r>
      <w:r w:rsidRPr="00006007">
        <w:rPr>
          <w:szCs w:val="19"/>
        </w:rPr>
        <w:t>и</w:t>
      </w:r>
      <w:r w:rsidRPr="00006007">
        <w:rPr>
          <w:szCs w:val="19"/>
        </w:rPr>
        <w:t>озной культуры, к православному искусству интерес у французов будет непраздный.</w:t>
      </w:r>
    </w:p>
    <w:p w:rsidR="002C160C" w:rsidRPr="00006007" w:rsidRDefault="002C160C" w:rsidP="002C160C">
      <w:pPr>
        <w:rPr>
          <w:szCs w:val="19"/>
        </w:rPr>
      </w:pPr>
      <w:r w:rsidRPr="00006007">
        <w:rPr>
          <w:szCs w:val="19"/>
        </w:rPr>
        <w:t>Среди почетных членов общества во Франции значатся не только митрополит Евлогий (Георгие</w:t>
      </w:r>
      <w:r w:rsidRPr="00006007">
        <w:rPr>
          <w:szCs w:val="19"/>
        </w:rPr>
        <w:t>в</w:t>
      </w:r>
      <w:r w:rsidRPr="00006007">
        <w:rPr>
          <w:szCs w:val="19"/>
        </w:rPr>
        <w:t>ский) и П.П. Муратов, но также и известные французские ученые-искусствоведы Ш. Диль и Г. Милле, которые немало сделали для ознакомления западного мира с шедеврами русской иконописи.</w:t>
      </w:r>
    </w:p>
    <w:p w:rsidR="002C160C" w:rsidRPr="00006007" w:rsidRDefault="002C160C" w:rsidP="002C160C">
      <w:pPr>
        <w:rPr>
          <w:szCs w:val="19"/>
        </w:rPr>
      </w:pPr>
      <w:r w:rsidRPr="00006007">
        <w:rPr>
          <w:szCs w:val="19"/>
        </w:rPr>
        <w:t xml:space="preserve">Всего с 1927 по 1940 годы общество организовало во Франции 24 выставки иконописных работ русских мастеров, причем четыре из них </w:t>
      </w:r>
      <w:r w:rsidR="002D3987">
        <w:rPr>
          <w:szCs w:val="19"/>
        </w:rPr>
        <w:t xml:space="preserve">— </w:t>
      </w:r>
      <w:r w:rsidRPr="00006007">
        <w:rPr>
          <w:szCs w:val="19"/>
        </w:rPr>
        <w:t>в католических учреждениях, где православная икона в</w:t>
      </w:r>
      <w:r w:rsidRPr="00006007">
        <w:rPr>
          <w:szCs w:val="19"/>
        </w:rPr>
        <w:t>ы</w:t>
      </w:r>
      <w:r w:rsidRPr="00006007">
        <w:rPr>
          <w:szCs w:val="19"/>
        </w:rPr>
        <w:t>зывала большое искреннее восхищение. Отзывы в</w:t>
      </w:r>
      <w:r w:rsidR="001105D3">
        <w:rPr>
          <w:szCs w:val="19"/>
        </w:rPr>
        <w:t>о</w:t>
      </w:r>
      <w:r w:rsidRPr="00006007">
        <w:rPr>
          <w:szCs w:val="19"/>
        </w:rPr>
        <w:t xml:space="preserve"> французской печати о том, что мастерство икон</w:t>
      </w:r>
      <w:r w:rsidRPr="00006007">
        <w:rPr>
          <w:szCs w:val="19"/>
        </w:rPr>
        <w:t>о</w:t>
      </w:r>
      <w:r w:rsidRPr="00006007">
        <w:rPr>
          <w:szCs w:val="19"/>
        </w:rPr>
        <w:t>писцев от выставки к выставке все более совершенствуется, выступали своеобразной рекламой о</w:t>
      </w:r>
      <w:r w:rsidRPr="00006007">
        <w:rPr>
          <w:szCs w:val="19"/>
        </w:rPr>
        <w:t>б</w:t>
      </w:r>
      <w:r w:rsidRPr="00006007">
        <w:rPr>
          <w:szCs w:val="19"/>
        </w:rPr>
        <w:t>ществу «Икона» и привлекали на выставки значительное число посетителей, причем не только фра</w:t>
      </w:r>
      <w:r w:rsidRPr="00006007">
        <w:rPr>
          <w:szCs w:val="19"/>
        </w:rPr>
        <w:t>н</w:t>
      </w:r>
      <w:r w:rsidRPr="00006007">
        <w:rPr>
          <w:szCs w:val="19"/>
        </w:rPr>
        <w:t>цузов, но и гостей из других европейских стран.</w:t>
      </w:r>
    </w:p>
    <w:p w:rsidR="002C160C" w:rsidRPr="00006007" w:rsidRDefault="002C160C" w:rsidP="002C160C">
      <w:pPr>
        <w:rPr>
          <w:szCs w:val="19"/>
        </w:rPr>
      </w:pPr>
      <w:r w:rsidRPr="00006007">
        <w:rPr>
          <w:szCs w:val="19"/>
        </w:rPr>
        <w:t xml:space="preserve">На </w:t>
      </w:r>
      <w:r w:rsidR="001105D3">
        <w:rPr>
          <w:szCs w:val="19"/>
        </w:rPr>
        <w:t>З</w:t>
      </w:r>
      <w:r w:rsidRPr="00006007">
        <w:rPr>
          <w:szCs w:val="19"/>
        </w:rPr>
        <w:t>ападе под влиянием общества начинается пробуждение массового интереса к русской кул</w:t>
      </w:r>
      <w:r w:rsidRPr="00006007">
        <w:rPr>
          <w:szCs w:val="19"/>
        </w:rPr>
        <w:t>ь</w:t>
      </w:r>
      <w:r w:rsidRPr="00006007">
        <w:rPr>
          <w:szCs w:val="19"/>
        </w:rPr>
        <w:t xml:space="preserve">туре. </w:t>
      </w:r>
      <w:r w:rsidRPr="002D3987">
        <w:rPr>
          <w:spacing w:val="-2"/>
          <w:szCs w:val="19"/>
        </w:rPr>
        <w:t>Следует отметить, что в Париже три француза-католика стали изучать искусство написания иконы.</w:t>
      </w:r>
      <w:r w:rsidRPr="00006007">
        <w:rPr>
          <w:szCs w:val="19"/>
        </w:rPr>
        <w:t xml:space="preserve"> В 1920—1940 годах членами общества было прочитано более 70 публичных лекций о русском религ</w:t>
      </w:r>
      <w:r w:rsidRPr="00006007">
        <w:rPr>
          <w:szCs w:val="19"/>
        </w:rPr>
        <w:t>и</w:t>
      </w:r>
      <w:r w:rsidRPr="00006007">
        <w:rPr>
          <w:szCs w:val="19"/>
        </w:rPr>
        <w:t>озном искусстве. В 1930-е годы иконописцы стали получать заказы на написание икон не только от русских эмигрантов, но и от французов. На годовом собрании общества в 1938 году было отмечено, что на выставках-продажах «особым спросом пользуются иконы Божией Матери, которые расходятся в большом количестве, причем католики особенно настаивают на том, что православная икона — это та почва, на которой может произойти соединение западной и восточной церквей»</w:t>
      </w:r>
      <w:r w:rsidRPr="00006007">
        <w:rPr>
          <w:rStyle w:val="aa"/>
          <w:szCs w:val="19"/>
        </w:rPr>
        <w:footnoteReference w:id="1562"/>
      </w:r>
      <w:r w:rsidRPr="00006007">
        <w:rPr>
          <w:szCs w:val="19"/>
        </w:rPr>
        <w:t>.</w:t>
      </w:r>
    </w:p>
    <w:p w:rsidR="002C160C" w:rsidRPr="00006007" w:rsidRDefault="002C160C" w:rsidP="002C160C">
      <w:pPr>
        <w:rPr>
          <w:szCs w:val="19"/>
        </w:rPr>
      </w:pPr>
      <w:r w:rsidRPr="00006007">
        <w:rPr>
          <w:szCs w:val="19"/>
        </w:rPr>
        <w:t>Театральное и изобразительное искусство традиционно было одной из важнейших сфер де</w:t>
      </w:r>
      <w:r w:rsidRPr="00006007">
        <w:rPr>
          <w:szCs w:val="19"/>
        </w:rPr>
        <w:t>я</w:t>
      </w:r>
      <w:r w:rsidRPr="00006007">
        <w:rPr>
          <w:szCs w:val="19"/>
        </w:rPr>
        <w:t>тельности русских во Франции и оказало «поистине животворное воздействие на театральную режи</w:t>
      </w:r>
      <w:r w:rsidRPr="00006007">
        <w:rPr>
          <w:szCs w:val="19"/>
        </w:rPr>
        <w:t>с</w:t>
      </w:r>
      <w:r w:rsidRPr="00006007">
        <w:rPr>
          <w:szCs w:val="19"/>
        </w:rPr>
        <w:t>суру и балет Франции»</w:t>
      </w:r>
      <w:r w:rsidRPr="00006007">
        <w:rPr>
          <w:rStyle w:val="aa"/>
          <w:szCs w:val="19"/>
        </w:rPr>
        <w:footnoteReference w:id="1563"/>
      </w:r>
      <w:r w:rsidRPr="00006007">
        <w:rPr>
          <w:szCs w:val="19"/>
        </w:rPr>
        <w:t>. Особенно прославились русская опера и балет, которые получили широкое признание у западных любителей и знатоков театра. Значительное влияние на мировую культуру ок</w:t>
      </w:r>
      <w:r w:rsidRPr="00006007">
        <w:rPr>
          <w:szCs w:val="19"/>
        </w:rPr>
        <w:t>а</w:t>
      </w:r>
      <w:r w:rsidRPr="00006007">
        <w:rPr>
          <w:szCs w:val="19"/>
        </w:rPr>
        <w:t>зал «Русский балет» С.П. Дягилева. В его программах с большим успехом выступали такие русские «звезды», как Т. Карсавина, Б. Нижинская, В. Немчинова, С. Лифарь (позднее руководитель балета парижской «Гранд Опера»).</w:t>
      </w:r>
    </w:p>
    <w:p w:rsidR="002C160C" w:rsidRPr="00006007" w:rsidRDefault="002C160C" w:rsidP="002C160C">
      <w:pPr>
        <w:rPr>
          <w:szCs w:val="19"/>
        </w:rPr>
      </w:pPr>
      <w:r w:rsidRPr="00006007">
        <w:rPr>
          <w:szCs w:val="19"/>
        </w:rPr>
        <w:t>В 1929 году в Театре на Елисейских полях открылись спектакли «Русской оперы» с участием Ф.И. Шаляпина. Такие представления</w:t>
      </w:r>
      <w:r w:rsidR="001105D3">
        <w:rPr>
          <w:szCs w:val="19"/>
        </w:rPr>
        <w:t>,</w:t>
      </w:r>
      <w:r w:rsidRPr="00006007">
        <w:rPr>
          <w:szCs w:val="19"/>
        </w:rPr>
        <w:t xml:space="preserve"> как «Борис Годунов», «Князь Игорь», «Царская невеста»</w:t>
      </w:r>
      <w:r w:rsidR="002D3987">
        <w:rPr>
          <w:szCs w:val="19"/>
        </w:rPr>
        <w:t>,</w:t>
      </w:r>
      <w:r w:rsidRPr="00006007">
        <w:rPr>
          <w:szCs w:val="19"/>
        </w:rPr>
        <w:t xml:space="preserve"> стали подлинным русским триумфом, оказавшим сильное впечатление на парижан. К каждому спектаклю выходила программа большого формата с цветными вклейками декораций и костюмов К. Коровина, И. Билибина и других знаменитых художников, фотографиями солистов и постановщиков и обзором французской прессы, откликнувшейся на премьеру. Французские газеты с восторгом писали о том, что русская опера заняла достойное место во французской культуре</w:t>
      </w:r>
      <w:r w:rsidRPr="00006007">
        <w:rPr>
          <w:rStyle w:val="aa"/>
          <w:szCs w:val="19"/>
        </w:rPr>
        <w:footnoteReference w:id="1564"/>
      </w:r>
      <w:r w:rsidR="007A1A3D" w:rsidRPr="00006007">
        <w:rPr>
          <w:szCs w:val="19"/>
        </w:rPr>
        <w:t>.</w:t>
      </w:r>
    </w:p>
    <w:p w:rsidR="002C160C" w:rsidRPr="001105D3" w:rsidRDefault="002C160C" w:rsidP="002C160C">
      <w:pPr>
        <w:rPr>
          <w:spacing w:val="2"/>
          <w:szCs w:val="19"/>
        </w:rPr>
      </w:pPr>
      <w:r w:rsidRPr="001105D3">
        <w:rPr>
          <w:spacing w:val="2"/>
          <w:szCs w:val="19"/>
        </w:rPr>
        <w:lastRenderedPageBreak/>
        <w:t>В музыкально-артистическом мире блистали Ф.И. Шаляпин, парижская группа композиторов, игравшая важную роль в жизни западного музыкального мира, среди которых особо стоит выделить И.С. Стравинского, С.С. Прокофьева, С.В. Рахманинова, А.К. Глазунова. Благодаря И.С. Страви</w:t>
      </w:r>
      <w:r w:rsidRPr="001105D3">
        <w:rPr>
          <w:spacing w:val="2"/>
          <w:szCs w:val="19"/>
        </w:rPr>
        <w:t>н</w:t>
      </w:r>
      <w:r w:rsidRPr="001105D3">
        <w:rPr>
          <w:spacing w:val="2"/>
          <w:szCs w:val="19"/>
        </w:rPr>
        <w:t>скому новая русская музыка на Западе вышла на международную арену. Она не утратила при этом своего национального характера, в то</w:t>
      </w:r>
      <w:r w:rsidR="001105D3" w:rsidRPr="001105D3">
        <w:rPr>
          <w:spacing w:val="2"/>
          <w:szCs w:val="19"/>
        </w:rPr>
        <w:t xml:space="preserve"> </w:t>
      </w:r>
      <w:r w:rsidRPr="001105D3">
        <w:rPr>
          <w:spacing w:val="2"/>
          <w:szCs w:val="19"/>
        </w:rPr>
        <w:t>же время в ней были «ликвидированы установки на «экзот</w:t>
      </w:r>
      <w:r w:rsidRPr="001105D3">
        <w:rPr>
          <w:spacing w:val="2"/>
          <w:szCs w:val="19"/>
        </w:rPr>
        <w:t>и</w:t>
      </w:r>
      <w:r w:rsidRPr="001105D3">
        <w:rPr>
          <w:spacing w:val="2"/>
          <w:szCs w:val="19"/>
        </w:rPr>
        <w:t xml:space="preserve">ку», которые считались прежде необходимой принадлежностью русского стиля, как </w:t>
      </w:r>
      <w:r w:rsidR="001105D3" w:rsidRPr="001105D3">
        <w:rPr>
          <w:spacing w:val="2"/>
          <w:szCs w:val="19"/>
        </w:rPr>
        <w:t>икра</w:t>
      </w:r>
      <w:r w:rsidRPr="001105D3">
        <w:rPr>
          <w:spacing w:val="2"/>
          <w:szCs w:val="19"/>
        </w:rPr>
        <w:t>, водка и балалайка»</w:t>
      </w:r>
      <w:r w:rsidRPr="001105D3">
        <w:rPr>
          <w:rStyle w:val="aa"/>
          <w:spacing w:val="2"/>
          <w:szCs w:val="19"/>
        </w:rPr>
        <w:footnoteReference w:id="1565"/>
      </w:r>
      <w:r w:rsidR="007A1A3D" w:rsidRPr="001105D3">
        <w:rPr>
          <w:spacing w:val="2"/>
          <w:szCs w:val="19"/>
        </w:rPr>
        <w:t>.</w:t>
      </w:r>
    </w:p>
    <w:p w:rsidR="002C160C" w:rsidRPr="00006007" w:rsidRDefault="002C160C" w:rsidP="002C160C">
      <w:pPr>
        <w:rPr>
          <w:szCs w:val="19"/>
        </w:rPr>
      </w:pPr>
      <w:r w:rsidRPr="00006007">
        <w:rPr>
          <w:szCs w:val="19"/>
        </w:rPr>
        <w:t>Важную роль в продвижении ценностей русской культуры играли творческие вечера, на которых звучала не только русская музыка, но и выступали лучшие артисты Франции. Так, 4 мая 1930 года в Париже состоялся благотворительный вечер в поддержку русских беженцев, в котором приняла а</w:t>
      </w:r>
      <w:r w:rsidRPr="00006007">
        <w:rPr>
          <w:szCs w:val="19"/>
        </w:rPr>
        <w:t>к</w:t>
      </w:r>
      <w:r w:rsidRPr="00006007">
        <w:rPr>
          <w:szCs w:val="19"/>
        </w:rPr>
        <w:t>тивное участие знаменитая французская актриса Сара Бернар</w:t>
      </w:r>
      <w:r w:rsidRPr="00006007">
        <w:rPr>
          <w:rStyle w:val="aa"/>
          <w:szCs w:val="19"/>
        </w:rPr>
        <w:footnoteReference w:id="1566"/>
      </w:r>
      <w:r w:rsidR="007A1A3D" w:rsidRPr="00006007">
        <w:rPr>
          <w:szCs w:val="19"/>
        </w:rPr>
        <w:t>.</w:t>
      </w:r>
    </w:p>
    <w:p w:rsidR="002C160C" w:rsidRPr="00006007" w:rsidRDefault="002C160C" w:rsidP="002C160C">
      <w:pPr>
        <w:rPr>
          <w:szCs w:val="19"/>
        </w:rPr>
      </w:pPr>
      <w:r w:rsidRPr="00006007">
        <w:rPr>
          <w:szCs w:val="19"/>
        </w:rPr>
        <w:t>Международный успех также имели и были весьма интересны для французского зрителя зар</w:t>
      </w:r>
      <w:r w:rsidRPr="00006007">
        <w:rPr>
          <w:szCs w:val="19"/>
        </w:rPr>
        <w:t>у</w:t>
      </w:r>
      <w:r w:rsidRPr="00006007">
        <w:rPr>
          <w:szCs w:val="19"/>
        </w:rPr>
        <w:t>бежные русские хоры, особенно хор донских казаков С. Жарова и церковный хор Н.П. Афонского. З</w:t>
      </w:r>
      <w:r w:rsidRPr="00006007">
        <w:rPr>
          <w:szCs w:val="19"/>
        </w:rPr>
        <w:t>а</w:t>
      </w:r>
      <w:r w:rsidRPr="00006007">
        <w:rPr>
          <w:szCs w:val="19"/>
        </w:rPr>
        <w:t xml:space="preserve">рубежные русские хоры пели не только для французов, они гастролировали </w:t>
      </w:r>
      <w:r w:rsidR="002D3987">
        <w:rPr>
          <w:szCs w:val="19"/>
        </w:rPr>
        <w:t>по всему миру</w:t>
      </w:r>
      <w:r w:rsidRPr="00006007">
        <w:rPr>
          <w:szCs w:val="19"/>
        </w:rPr>
        <w:t xml:space="preserve"> с неизме</w:t>
      </w:r>
      <w:r w:rsidRPr="00006007">
        <w:rPr>
          <w:szCs w:val="19"/>
        </w:rPr>
        <w:t>н</w:t>
      </w:r>
      <w:r w:rsidRPr="00006007">
        <w:rPr>
          <w:szCs w:val="19"/>
        </w:rPr>
        <w:t>ным успехом. Донской казачий хор под управлением Сергея Жарова за годы своей гастрольной де</w:t>
      </w:r>
      <w:r w:rsidRPr="00006007">
        <w:rPr>
          <w:szCs w:val="19"/>
        </w:rPr>
        <w:t>я</w:t>
      </w:r>
      <w:r w:rsidRPr="00006007">
        <w:rPr>
          <w:szCs w:val="19"/>
        </w:rPr>
        <w:t>тельности дал свыше 8 тысяч концертов, поразив западного зрителя необыкновенно прекрасным с</w:t>
      </w:r>
      <w:r w:rsidRPr="00006007">
        <w:rPr>
          <w:szCs w:val="19"/>
        </w:rPr>
        <w:t>о</w:t>
      </w:r>
      <w:r w:rsidRPr="00006007">
        <w:rPr>
          <w:szCs w:val="19"/>
        </w:rPr>
        <w:t>звучием голосов и открыв иностранцам все богатство «славянской души». Программы выступлений этого ансамбля включали церковную музыку, фрагменты из русских опер и другие светские хоровые произведения, а также обработки народных песен</w:t>
      </w:r>
      <w:r w:rsidRPr="00006007">
        <w:rPr>
          <w:rStyle w:val="aa"/>
          <w:szCs w:val="19"/>
        </w:rPr>
        <w:footnoteReference w:id="1567"/>
      </w:r>
      <w:r w:rsidR="00D13036" w:rsidRPr="00006007">
        <w:rPr>
          <w:szCs w:val="19"/>
        </w:rPr>
        <w:t>.</w:t>
      </w:r>
      <w:r w:rsidRPr="00006007">
        <w:rPr>
          <w:szCs w:val="19"/>
        </w:rPr>
        <w:t xml:space="preserve"> Особенно популярны были такие народные пр</w:t>
      </w:r>
      <w:r w:rsidRPr="00006007">
        <w:rPr>
          <w:szCs w:val="19"/>
        </w:rPr>
        <w:t>о</w:t>
      </w:r>
      <w:r w:rsidRPr="00006007">
        <w:rPr>
          <w:szCs w:val="19"/>
        </w:rPr>
        <w:t xml:space="preserve">изведения, как «Вдоль по Питерской», </w:t>
      </w:r>
      <w:r w:rsidR="002D3987">
        <w:rPr>
          <w:szCs w:val="19"/>
        </w:rPr>
        <w:t>п</w:t>
      </w:r>
      <w:r w:rsidRPr="00006007">
        <w:rPr>
          <w:szCs w:val="19"/>
        </w:rPr>
        <w:t>есня волжских бурлаков, «Эй, ухнем», «Очи черные».</w:t>
      </w:r>
    </w:p>
    <w:p w:rsidR="002C160C" w:rsidRPr="00006007" w:rsidRDefault="002C160C" w:rsidP="002C160C">
      <w:pPr>
        <w:rPr>
          <w:szCs w:val="19"/>
        </w:rPr>
      </w:pPr>
      <w:r w:rsidRPr="00006007">
        <w:rPr>
          <w:szCs w:val="19"/>
        </w:rPr>
        <w:t>Но если хоры русской народной песни в Париже делали ставку на «русскую грусть» и «русскую удаль» с залихватскими плясками, то знаменитый парижский церковный хор Н. Афонского был хором тонкой и сложной художественности исполнения как церковных песнопений, так и светского пения</w:t>
      </w:r>
      <w:r w:rsidRPr="00006007">
        <w:rPr>
          <w:rStyle w:val="aa"/>
          <w:szCs w:val="19"/>
        </w:rPr>
        <w:footnoteReference w:id="1568"/>
      </w:r>
      <w:r w:rsidR="00D13036" w:rsidRPr="00006007">
        <w:rPr>
          <w:szCs w:val="19"/>
        </w:rPr>
        <w:t>.</w:t>
      </w:r>
      <w:r w:rsidRPr="00006007">
        <w:rPr>
          <w:szCs w:val="19"/>
        </w:rPr>
        <w:t xml:space="preserve"> Сам Н.П. Афонский был не только выдающимся церковным регентом, но и композитором богосл</w:t>
      </w:r>
      <w:r w:rsidRPr="00006007">
        <w:rPr>
          <w:szCs w:val="19"/>
        </w:rPr>
        <w:t>у</w:t>
      </w:r>
      <w:r w:rsidRPr="00006007">
        <w:rPr>
          <w:szCs w:val="19"/>
        </w:rPr>
        <w:t>жебных песнопений. Прославился этот хор своими совместными выступлениями с Ф.И. Шаляпиным.</w:t>
      </w:r>
    </w:p>
    <w:p w:rsidR="002C160C" w:rsidRPr="00006007" w:rsidRDefault="002C160C" w:rsidP="002C160C">
      <w:pPr>
        <w:rPr>
          <w:szCs w:val="19"/>
        </w:rPr>
      </w:pPr>
      <w:r w:rsidRPr="00006007">
        <w:rPr>
          <w:szCs w:val="19"/>
        </w:rPr>
        <w:t>Также среди сфер весьма активного взаимодействия русской диаспоры с общественностью Франции в области культуры можно выделить науку и образование. В межвоенный период огромную роль в этом направлении играл русский факультет университета Сорбонны. В этом всемирно извес</w:t>
      </w:r>
      <w:r w:rsidRPr="00006007">
        <w:rPr>
          <w:szCs w:val="19"/>
        </w:rPr>
        <w:t>т</w:t>
      </w:r>
      <w:r w:rsidRPr="00006007">
        <w:rPr>
          <w:szCs w:val="19"/>
        </w:rPr>
        <w:t>ном научном центре русские ученые-эмигранты читали лекции на юридическом, физико-математическом и филологическом факультетах. Необходимо отметить, что в Сорбонне существов</w:t>
      </w:r>
      <w:r w:rsidRPr="00006007">
        <w:rPr>
          <w:szCs w:val="19"/>
        </w:rPr>
        <w:t>а</w:t>
      </w:r>
      <w:r w:rsidRPr="00006007">
        <w:rPr>
          <w:szCs w:val="19"/>
        </w:rPr>
        <w:t>ла такая специальная структура, как Франко-русский комитет при Институте славянских исследов</w:t>
      </w:r>
      <w:r w:rsidRPr="00006007">
        <w:rPr>
          <w:szCs w:val="19"/>
        </w:rPr>
        <w:t>а</w:t>
      </w:r>
      <w:r w:rsidRPr="00006007">
        <w:rPr>
          <w:szCs w:val="19"/>
        </w:rPr>
        <w:t>ний, помогавший русским эмигрантам взаимодействовать с французским научным сообществом</w:t>
      </w:r>
      <w:r w:rsidRPr="00006007">
        <w:rPr>
          <w:rStyle w:val="aa"/>
          <w:szCs w:val="19"/>
        </w:rPr>
        <w:footnoteReference w:id="1569"/>
      </w:r>
      <w:r w:rsidRPr="00006007">
        <w:rPr>
          <w:szCs w:val="19"/>
        </w:rPr>
        <w:t>.</w:t>
      </w:r>
    </w:p>
    <w:p w:rsidR="002C160C" w:rsidRPr="00006007" w:rsidRDefault="002C160C" w:rsidP="002C160C">
      <w:pPr>
        <w:rPr>
          <w:szCs w:val="19"/>
        </w:rPr>
      </w:pPr>
      <w:r w:rsidRPr="00006007">
        <w:rPr>
          <w:szCs w:val="19"/>
        </w:rPr>
        <w:t>Сегодня представляется очевидным, что в рассматриваемый исторический период Франция и ее столица Париж были подлинной Меккой русской культуры. Здесь возникали различные общественные организации, ставившие своей целью не только сохранение культурного наследия России, но и озн</w:t>
      </w:r>
      <w:r w:rsidRPr="00006007">
        <w:rPr>
          <w:szCs w:val="19"/>
        </w:rPr>
        <w:t>а</w:t>
      </w:r>
      <w:r w:rsidRPr="00006007">
        <w:rPr>
          <w:szCs w:val="19"/>
        </w:rPr>
        <w:t>комление жителей страны пребывания с наилучшими традициями русского искусства. Редактор «Вестника Русского христианского движения» Н.А. Струве справедливо отмечал, что «в приобщении к Западу как общему достоянию — залог неусыхания эмиграции» и «…не менее существенное и тру</w:t>
      </w:r>
      <w:r w:rsidRPr="00006007">
        <w:rPr>
          <w:szCs w:val="19"/>
        </w:rPr>
        <w:t>д</w:t>
      </w:r>
      <w:r w:rsidRPr="00006007">
        <w:rPr>
          <w:szCs w:val="19"/>
        </w:rPr>
        <w:t>ное, — восприятие новой среды не как ненужного одеяния или обузы, а творчески, как культурной данности и заданности»</w:t>
      </w:r>
      <w:r w:rsidRPr="00006007">
        <w:rPr>
          <w:rStyle w:val="aa"/>
          <w:szCs w:val="19"/>
        </w:rPr>
        <w:footnoteReference w:id="1570"/>
      </w:r>
      <w:r w:rsidR="001105D3">
        <w:rPr>
          <w:szCs w:val="19"/>
        </w:rPr>
        <w:t>.</w:t>
      </w:r>
      <w:r w:rsidRPr="00006007">
        <w:rPr>
          <w:szCs w:val="19"/>
        </w:rPr>
        <w:t xml:space="preserve"> В связи с этим сегодня представляется логичным рассматривать многоо</w:t>
      </w:r>
      <w:r w:rsidRPr="00006007">
        <w:rPr>
          <w:szCs w:val="19"/>
        </w:rPr>
        <w:t>б</w:t>
      </w:r>
      <w:r w:rsidRPr="00006007">
        <w:rPr>
          <w:szCs w:val="19"/>
        </w:rPr>
        <w:t>разную культурную деятельность русской эмиграции во Франции в 1920</w:t>
      </w:r>
      <w:r w:rsidR="00D13036" w:rsidRPr="00006007">
        <w:rPr>
          <w:szCs w:val="19"/>
        </w:rPr>
        <w:t>—</w:t>
      </w:r>
      <w:r w:rsidRPr="00006007">
        <w:rPr>
          <w:szCs w:val="19"/>
        </w:rPr>
        <w:t>1940 годы как часть пр</w:t>
      </w:r>
      <w:r w:rsidRPr="00006007">
        <w:rPr>
          <w:szCs w:val="19"/>
        </w:rPr>
        <w:t>о</w:t>
      </w:r>
      <w:r w:rsidRPr="00006007">
        <w:rPr>
          <w:szCs w:val="19"/>
        </w:rPr>
        <w:t>цесса взаимодействия двух культур и цивилизаций, которые взаимно обогатили друг друга. Благод</w:t>
      </w:r>
      <w:r w:rsidRPr="00006007">
        <w:rPr>
          <w:szCs w:val="19"/>
        </w:rPr>
        <w:t>а</w:t>
      </w:r>
      <w:r w:rsidRPr="00006007">
        <w:rPr>
          <w:szCs w:val="19"/>
        </w:rPr>
        <w:t>ря подобному обширному диалогу культур произошло продвижение лучших достижений русской кул</w:t>
      </w:r>
      <w:r w:rsidRPr="00006007">
        <w:rPr>
          <w:szCs w:val="19"/>
        </w:rPr>
        <w:t>ь</w:t>
      </w:r>
      <w:r w:rsidRPr="00006007">
        <w:rPr>
          <w:szCs w:val="19"/>
        </w:rPr>
        <w:t>туры не только во Франции, но и в мировом культурном пространстве.</w:t>
      </w:r>
    </w:p>
    <w:p w:rsidR="002C160C" w:rsidRPr="00006007" w:rsidRDefault="002C160C" w:rsidP="002C160C">
      <w:pPr>
        <w:rPr>
          <w:szCs w:val="19"/>
        </w:rPr>
      </w:pPr>
    </w:p>
    <w:p w:rsidR="002C160C" w:rsidRPr="00006007" w:rsidRDefault="002C160C" w:rsidP="002C160C">
      <w:pPr>
        <w:rPr>
          <w:szCs w:val="19"/>
        </w:rPr>
      </w:pPr>
    </w:p>
    <w:p w:rsidR="00D13036" w:rsidRPr="00006007" w:rsidRDefault="00D13036" w:rsidP="002C160C">
      <w:pPr>
        <w:rPr>
          <w:szCs w:val="19"/>
        </w:rPr>
        <w:sectPr w:rsidR="00D13036" w:rsidRPr="00006007" w:rsidSect="003A7F19">
          <w:footerReference w:type="default" r:id="rId161"/>
          <w:footnotePr>
            <w:numRestart w:val="eachPage"/>
          </w:footnotePr>
          <w:endnotePr>
            <w:numFmt w:val="decimal"/>
          </w:endnotePr>
          <w:pgSz w:w="11906" w:h="16838" w:code="9"/>
          <w:pgMar w:top="1814" w:right="1247" w:bottom="1474" w:left="1247" w:header="1134" w:footer="1021" w:gutter="0"/>
          <w:cols w:space="720"/>
        </w:sectPr>
      </w:pPr>
    </w:p>
    <w:p w:rsidR="002C160C" w:rsidRPr="00006007" w:rsidRDefault="002C160C" w:rsidP="002C160C">
      <w:pPr>
        <w:pStyle w:val="-"/>
      </w:pPr>
      <w:r w:rsidRPr="00006007">
        <w:lastRenderedPageBreak/>
        <w:t>С.Н. Алексеев</w:t>
      </w:r>
    </w:p>
    <w:p w:rsidR="002C160C" w:rsidRPr="00006007" w:rsidRDefault="002C160C" w:rsidP="002C160C">
      <w:pPr>
        <w:pStyle w:val="-0"/>
      </w:pPr>
      <w:r w:rsidRPr="00006007">
        <w:t>Алексеев Сергей Николаевич — кандидат юридических наук, доцент кафедры административного права и процесса</w:t>
      </w:r>
    </w:p>
    <w:p w:rsidR="002C160C" w:rsidRPr="00006007" w:rsidRDefault="002C160C" w:rsidP="002C160C">
      <w:pPr>
        <w:pStyle w:val="-0"/>
        <w:rPr>
          <w:i w:val="0"/>
          <w:szCs w:val="19"/>
        </w:rPr>
      </w:pPr>
      <w:r w:rsidRPr="00006007">
        <w:rPr>
          <w:i w:val="0"/>
        </w:rPr>
        <w:t>Нижегородская академия МВД России</w:t>
      </w:r>
    </w:p>
    <w:p w:rsidR="002C160C" w:rsidRPr="00006007" w:rsidRDefault="002C160C" w:rsidP="002C160C">
      <w:pPr>
        <w:pStyle w:val="a3"/>
      </w:pPr>
      <w:r w:rsidRPr="00006007">
        <w:t>Производство по делам об административных правонарушениях</w:t>
      </w:r>
      <w:r w:rsidRPr="00006007">
        <w:br/>
        <w:t>в контексте межкультурной коммуникации</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литературе встречаются различные определения поняти</w:t>
      </w:r>
      <w:r w:rsidR="00A04B64">
        <w:rPr>
          <w:rFonts w:ascii="PragmaticaCTT" w:hAnsi="PragmaticaCTT"/>
          <w:bCs/>
          <w:sz w:val="19"/>
          <w:szCs w:val="19"/>
        </w:rPr>
        <w:t>я</w:t>
      </w:r>
      <w:r w:rsidRPr="00006007">
        <w:rPr>
          <w:rFonts w:ascii="PragmaticaCTT" w:hAnsi="PragmaticaCTT"/>
          <w:bCs/>
          <w:sz w:val="19"/>
          <w:szCs w:val="19"/>
        </w:rPr>
        <w:t xml:space="preserve"> «межкультурная коммуникация», но в общем все они едины в одном</w:t>
      </w:r>
      <w:r w:rsidR="00A04B64">
        <w:rPr>
          <w:rFonts w:ascii="PragmaticaCTT" w:hAnsi="PragmaticaCTT"/>
          <w:bCs/>
          <w:sz w:val="19"/>
          <w:szCs w:val="19"/>
        </w:rPr>
        <w:t xml:space="preserve"> —</w:t>
      </w:r>
      <w:r w:rsidRPr="00006007">
        <w:rPr>
          <w:rFonts w:ascii="PragmaticaCTT" w:hAnsi="PragmaticaCTT"/>
          <w:bCs/>
          <w:sz w:val="19"/>
          <w:szCs w:val="19"/>
        </w:rPr>
        <w:t xml:space="preserve"> указанное явление представляет собой связь между представител</w:t>
      </w:r>
      <w:r w:rsidRPr="00006007">
        <w:rPr>
          <w:rFonts w:ascii="PragmaticaCTT" w:hAnsi="PragmaticaCTT"/>
          <w:bCs/>
          <w:sz w:val="19"/>
          <w:szCs w:val="19"/>
        </w:rPr>
        <w:t>я</w:t>
      </w:r>
      <w:r w:rsidRPr="00006007">
        <w:rPr>
          <w:rFonts w:ascii="PragmaticaCTT" w:hAnsi="PragmaticaCTT"/>
          <w:bCs/>
          <w:sz w:val="19"/>
          <w:szCs w:val="19"/>
        </w:rPr>
        <w:t>ми различных культур. Очевидно, что данная связь может предполагать как непосредственные ко</w:t>
      </w:r>
      <w:r w:rsidRPr="00006007">
        <w:rPr>
          <w:rFonts w:ascii="PragmaticaCTT" w:hAnsi="PragmaticaCTT"/>
          <w:bCs/>
          <w:sz w:val="19"/>
          <w:szCs w:val="19"/>
        </w:rPr>
        <w:t>н</w:t>
      </w:r>
      <w:r w:rsidRPr="00006007">
        <w:rPr>
          <w:rFonts w:ascii="PragmaticaCTT" w:hAnsi="PragmaticaCTT"/>
          <w:bCs/>
          <w:sz w:val="19"/>
          <w:szCs w:val="19"/>
        </w:rPr>
        <w:t>такты между людьми и общностями, так и опосредованные формы коммуникации (например язык, письменность и т. д.).</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 xml:space="preserve">Коммуникация </w:t>
      </w:r>
      <w:r w:rsidR="003F6EA2" w:rsidRPr="00006007">
        <w:rPr>
          <w:rFonts w:ascii="PragmaticaCTT" w:hAnsi="PragmaticaCTT"/>
          <w:bCs/>
          <w:sz w:val="19"/>
          <w:szCs w:val="19"/>
        </w:rPr>
        <w:t xml:space="preserve">существуют </w:t>
      </w:r>
      <w:r w:rsidRPr="00006007">
        <w:rPr>
          <w:rFonts w:ascii="PragmaticaCTT" w:hAnsi="PragmaticaCTT"/>
          <w:bCs/>
          <w:sz w:val="19"/>
          <w:szCs w:val="19"/>
        </w:rPr>
        <w:t>там, где общественные отношения, в том числе и правовые. Нельзя не согласиться с В.М. Барановым и П.В. Ремизовым, которые коммуникацию в правовых отношениях рассматривают не просто как совокупность языковых средств, но и как порядок взаимодействия ме</w:t>
      </w:r>
      <w:r w:rsidRPr="00006007">
        <w:rPr>
          <w:rFonts w:ascii="PragmaticaCTT" w:hAnsi="PragmaticaCTT"/>
          <w:bCs/>
          <w:sz w:val="19"/>
          <w:szCs w:val="19"/>
        </w:rPr>
        <w:t>ж</w:t>
      </w:r>
      <w:r w:rsidRPr="00006007">
        <w:rPr>
          <w:rFonts w:ascii="PragmaticaCTT" w:hAnsi="PragmaticaCTT"/>
          <w:bCs/>
          <w:sz w:val="19"/>
          <w:szCs w:val="19"/>
        </w:rPr>
        <w:t>ду субъектами в рамках юридического поля</w:t>
      </w:r>
      <w:r w:rsidRPr="00006007">
        <w:rPr>
          <w:rStyle w:val="aa"/>
          <w:rFonts w:ascii="PragmaticaCTT" w:hAnsi="PragmaticaCTT"/>
          <w:bCs/>
          <w:sz w:val="19"/>
          <w:szCs w:val="19"/>
        </w:rPr>
        <w:footnoteReference w:id="1571"/>
      </w:r>
      <w:r w:rsidRPr="00006007">
        <w:rPr>
          <w:rFonts w:ascii="PragmaticaCTT" w:hAnsi="PragmaticaCTT"/>
          <w:bCs/>
          <w:sz w:val="19"/>
          <w:szCs w:val="19"/>
        </w:rPr>
        <w:t>.</w:t>
      </w:r>
    </w:p>
    <w:p w:rsidR="002C160C" w:rsidRPr="00A04B64" w:rsidRDefault="002C160C" w:rsidP="002C160C">
      <w:pPr>
        <w:pStyle w:val="af2"/>
        <w:spacing w:before="0" w:beforeAutospacing="0" w:after="0" w:afterAutospacing="0"/>
        <w:ind w:firstLine="425"/>
        <w:jc w:val="both"/>
        <w:rPr>
          <w:rFonts w:ascii="PragmaticaCTT" w:hAnsi="PragmaticaCTT"/>
          <w:bCs/>
          <w:spacing w:val="-2"/>
          <w:sz w:val="19"/>
          <w:szCs w:val="19"/>
        </w:rPr>
      </w:pPr>
      <w:r w:rsidRPr="00A04B64">
        <w:rPr>
          <w:rFonts w:ascii="PragmaticaCTT" w:hAnsi="PragmaticaCTT"/>
          <w:bCs/>
          <w:spacing w:val="-2"/>
          <w:sz w:val="19"/>
          <w:szCs w:val="19"/>
        </w:rPr>
        <w:t>Очевидно, что производство по делам об административных правонарушениях осуществляется в рамках общественного бытия, которому свойственно огромное количество социальных как формал</w:t>
      </w:r>
      <w:r w:rsidRPr="00A04B64">
        <w:rPr>
          <w:rFonts w:ascii="PragmaticaCTT" w:hAnsi="PragmaticaCTT"/>
          <w:bCs/>
          <w:spacing w:val="-2"/>
          <w:sz w:val="19"/>
          <w:szCs w:val="19"/>
        </w:rPr>
        <w:t>ь</w:t>
      </w:r>
      <w:r w:rsidRPr="00A04B64">
        <w:rPr>
          <w:rFonts w:ascii="PragmaticaCTT" w:hAnsi="PragmaticaCTT"/>
          <w:bCs/>
          <w:spacing w:val="-2"/>
          <w:sz w:val="19"/>
          <w:szCs w:val="19"/>
        </w:rPr>
        <w:t>ных, так и неформальных связей. При всем при этом, здесь межкультурная коммуникация может иметь самые различные формы. По нашему мнению</w:t>
      </w:r>
      <w:r w:rsidR="00407076">
        <w:rPr>
          <w:rFonts w:ascii="PragmaticaCTT" w:hAnsi="PragmaticaCTT"/>
          <w:bCs/>
          <w:spacing w:val="-2"/>
          <w:sz w:val="19"/>
          <w:szCs w:val="19"/>
        </w:rPr>
        <w:t>,</w:t>
      </w:r>
      <w:r w:rsidRPr="00A04B64">
        <w:rPr>
          <w:rFonts w:ascii="PragmaticaCTT" w:hAnsi="PragmaticaCTT"/>
          <w:bCs/>
          <w:spacing w:val="-2"/>
          <w:sz w:val="19"/>
          <w:szCs w:val="19"/>
        </w:rPr>
        <w:t xml:space="preserve"> этому есть несколько причин, во-первых, в производство </w:t>
      </w:r>
      <w:r w:rsidRPr="00407076">
        <w:rPr>
          <w:rFonts w:ascii="PragmaticaCTT" w:hAnsi="PragmaticaCTT"/>
          <w:bCs/>
          <w:spacing w:val="8"/>
          <w:sz w:val="19"/>
          <w:szCs w:val="19"/>
        </w:rPr>
        <w:t>по делам об административных правонарушениях вовлечены различные участники процесса,</w:t>
      </w:r>
      <w:r w:rsidRPr="00A04B64">
        <w:rPr>
          <w:rFonts w:ascii="PragmaticaCTT" w:hAnsi="PragmaticaCTT"/>
          <w:bCs/>
          <w:spacing w:val="-2"/>
          <w:sz w:val="19"/>
          <w:szCs w:val="19"/>
        </w:rPr>
        <w:t xml:space="preserve"> во-вторых, производство по делам об административных правонарушениях в контексте коммуникации является сложным многоаспектным процессом (с точки зрения времени, территории, языка и т. д.).</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Бесспорно, не представляется возможным осуществление правоприменительных процедур пр</w:t>
      </w:r>
      <w:r w:rsidRPr="00006007">
        <w:rPr>
          <w:rFonts w:ascii="PragmaticaCTT" w:hAnsi="PragmaticaCTT"/>
          <w:bCs/>
          <w:sz w:val="19"/>
          <w:szCs w:val="19"/>
        </w:rPr>
        <w:t>о</w:t>
      </w:r>
      <w:r w:rsidRPr="00006007">
        <w:rPr>
          <w:rFonts w:ascii="PragmaticaCTT" w:hAnsi="PragmaticaCTT"/>
          <w:bCs/>
          <w:sz w:val="19"/>
          <w:szCs w:val="19"/>
        </w:rPr>
        <w:t>изводства по делам об административных правонарушениях вне коммуникации, то есть без процесса передачи информации между индивидами. Заметим, что субъектный состав производства по делам об административных правонарушени</w:t>
      </w:r>
      <w:r w:rsidR="00A04B64">
        <w:rPr>
          <w:rFonts w:ascii="PragmaticaCTT" w:hAnsi="PragmaticaCTT"/>
          <w:bCs/>
          <w:sz w:val="19"/>
          <w:szCs w:val="19"/>
        </w:rPr>
        <w:t>ях</w:t>
      </w:r>
      <w:r w:rsidRPr="00006007">
        <w:rPr>
          <w:rFonts w:ascii="PragmaticaCTT" w:hAnsi="PragmaticaCTT"/>
          <w:bCs/>
          <w:sz w:val="19"/>
          <w:szCs w:val="19"/>
        </w:rPr>
        <w:t xml:space="preserve"> достаточно разнообразный как с точки зрения процессуал</w:t>
      </w:r>
      <w:r w:rsidRPr="00006007">
        <w:rPr>
          <w:rFonts w:ascii="PragmaticaCTT" w:hAnsi="PragmaticaCTT"/>
          <w:bCs/>
          <w:sz w:val="19"/>
          <w:szCs w:val="19"/>
        </w:rPr>
        <w:t>ь</w:t>
      </w:r>
      <w:r w:rsidRPr="00006007">
        <w:rPr>
          <w:rFonts w:ascii="PragmaticaCTT" w:hAnsi="PragmaticaCTT"/>
          <w:bCs/>
          <w:sz w:val="19"/>
          <w:szCs w:val="19"/>
        </w:rPr>
        <w:t>ного статуса, так и происхождения, национальности, языка, образования и т. д.</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Так, с точки зрения процессуального статуса участников, межкультурная коммуникация может проявляться в самых различных формах, например, «правонарушитель — правоприменитель», «св</w:t>
      </w:r>
      <w:r w:rsidRPr="00006007">
        <w:rPr>
          <w:rFonts w:ascii="PragmaticaCTT" w:hAnsi="PragmaticaCTT"/>
          <w:bCs/>
          <w:sz w:val="19"/>
          <w:szCs w:val="19"/>
        </w:rPr>
        <w:t>и</w:t>
      </w:r>
      <w:r w:rsidRPr="00006007">
        <w:rPr>
          <w:rFonts w:ascii="PragmaticaCTT" w:hAnsi="PragmaticaCTT"/>
          <w:bCs/>
          <w:sz w:val="19"/>
          <w:szCs w:val="19"/>
        </w:rPr>
        <w:t>детель — переводчик», «эксперт — прокурор», «понятой — специалист» и т. д. Такая форма коммун</w:t>
      </w:r>
      <w:r w:rsidRPr="00006007">
        <w:rPr>
          <w:rFonts w:ascii="PragmaticaCTT" w:hAnsi="PragmaticaCTT"/>
          <w:bCs/>
          <w:sz w:val="19"/>
          <w:szCs w:val="19"/>
        </w:rPr>
        <w:t>и</w:t>
      </w:r>
      <w:r w:rsidRPr="00006007">
        <w:rPr>
          <w:rFonts w:ascii="PragmaticaCTT" w:hAnsi="PragmaticaCTT"/>
          <w:bCs/>
          <w:sz w:val="19"/>
          <w:szCs w:val="19"/>
        </w:rPr>
        <w:t>кации</w:t>
      </w:r>
      <w:r w:rsidR="00A04B64">
        <w:rPr>
          <w:rFonts w:ascii="PragmaticaCTT" w:hAnsi="PragmaticaCTT"/>
          <w:bCs/>
          <w:sz w:val="19"/>
          <w:szCs w:val="19"/>
        </w:rPr>
        <w:t>,</w:t>
      </w:r>
      <w:r w:rsidRPr="00006007">
        <w:rPr>
          <w:rFonts w:ascii="PragmaticaCTT" w:hAnsi="PragmaticaCTT"/>
          <w:bCs/>
          <w:sz w:val="19"/>
          <w:szCs w:val="19"/>
        </w:rPr>
        <w:t xml:space="preserve"> как «правоприменитель — правоприменитель», думается, возможно, назвать профессионал</w:t>
      </w:r>
      <w:r w:rsidRPr="00006007">
        <w:rPr>
          <w:rFonts w:ascii="PragmaticaCTT" w:hAnsi="PragmaticaCTT"/>
          <w:bCs/>
          <w:sz w:val="19"/>
          <w:szCs w:val="19"/>
        </w:rPr>
        <w:t>ь</w:t>
      </w:r>
      <w:r w:rsidRPr="00006007">
        <w:rPr>
          <w:rFonts w:ascii="PragmaticaCTT" w:hAnsi="PragmaticaCTT"/>
          <w:bCs/>
          <w:sz w:val="19"/>
          <w:szCs w:val="19"/>
        </w:rPr>
        <w:t>ной (корпоративной) коммуникацией в производстве по делам об административных правонарушен</w:t>
      </w:r>
      <w:r w:rsidRPr="00006007">
        <w:rPr>
          <w:rFonts w:ascii="PragmaticaCTT" w:hAnsi="PragmaticaCTT"/>
          <w:bCs/>
          <w:sz w:val="19"/>
          <w:szCs w:val="19"/>
        </w:rPr>
        <w:t>и</w:t>
      </w:r>
      <w:r w:rsidRPr="00006007">
        <w:rPr>
          <w:rFonts w:ascii="PragmaticaCTT" w:hAnsi="PragmaticaCTT"/>
          <w:bCs/>
          <w:sz w:val="19"/>
          <w:szCs w:val="19"/>
        </w:rPr>
        <w:t>ях, которая также может носить межкультурный характер, поскольку властные правоприменительные субъекты могут быть представителями самых различных культур.</w:t>
      </w:r>
    </w:p>
    <w:p w:rsidR="002C160C" w:rsidRPr="00006007" w:rsidRDefault="002C160C" w:rsidP="002C160C">
      <w:pPr>
        <w:shd w:val="clear" w:color="auto" w:fill="FFFFFF"/>
        <w:textAlignment w:val="top"/>
        <w:rPr>
          <w:szCs w:val="19"/>
        </w:rPr>
      </w:pPr>
      <w:r w:rsidRPr="00006007">
        <w:rPr>
          <w:szCs w:val="19"/>
        </w:rPr>
        <w:t xml:space="preserve">Ведя речь в целом о </w:t>
      </w:r>
      <w:r w:rsidRPr="00006007">
        <w:rPr>
          <w:bCs/>
          <w:szCs w:val="19"/>
        </w:rPr>
        <w:t>культуре социального субъекта</w:t>
      </w:r>
      <w:r w:rsidRPr="00006007">
        <w:rPr>
          <w:szCs w:val="19"/>
        </w:rPr>
        <w:t xml:space="preserve">, мы </w:t>
      </w:r>
      <w:r w:rsidRPr="00006007">
        <w:rPr>
          <w:bCs/>
          <w:szCs w:val="19"/>
        </w:rPr>
        <w:t>прежде всего подразумеваем его сов</w:t>
      </w:r>
      <w:r w:rsidRPr="00006007">
        <w:rPr>
          <w:bCs/>
          <w:szCs w:val="19"/>
        </w:rPr>
        <w:t>о</w:t>
      </w:r>
      <w:r w:rsidRPr="00006007">
        <w:rPr>
          <w:bCs/>
          <w:szCs w:val="19"/>
        </w:rPr>
        <w:t>купный потенциал</w:t>
      </w:r>
      <w:r w:rsidRPr="00006007">
        <w:rPr>
          <w:szCs w:val="19"/>
        </w:rPr>
        <w:t xml:space="preserve">, сформировавшийся во всех сферах его жизнедеятельности. В науке социологии основной акцент уделяется функционированию </w:t>
      </w:r>
      <w:r w:rsidRPr="00006007">
        <w:rPr>
          <w:bCs/>
          <w:szCs w:val="19"/>
        </w:rPr>
        <w:t>элементов в духовной культуре</w:t>
      </w:r>
      <w:r w:rsidRPr="00006007">
        <w:rPr>
          <w:szCs w:val="19"/>
        </w:rPr>
        <w:t>. Среди таких элеме</w:t>
      </w:r>
      <w:r w:rsidRPr="00006007">
        <w:rPr>
          <w:szCs w:val="19"/>
        </w:rPr>
        <w:t>н</w:t>
      </w:r>
      <w:r w:rsidRPr="00006007">
        <w:rPr>
          <w:szCs w:val="19"/>
        </w:rPr>
        <w:t>тов выделяются знания (в том числе и профессиональные), сформулированные в понятиях, а также язык, как система знаков и символов, наделенных определенным значением (инструмент формир</w:t>
      </w:r>
      <w:r w:rsidRPr="00006007">
        <w:rPr>
          <w:szCs w:val="19"/>
        </w:rPr>
        <w:t>о</w:t>
      </w:r>
      <w:r w:rsidRPr="00006007">
        <w:rPr>
          <w:szCs w:val="19"/>
        </w:rPr>
        <w:t>вания, накопления и передачи знаний). В то же время любая культура имеет свою языковую систему, посредством которой происходит общение ее носителей. Без языка культура просто невозможна, так как язык образует ее фундамент. При помощи языка люди передают и фиксируют установки и нормы, передают информацию и научные знания. Именно так происходит социализация любого человека, к</w:t>
      </w:r>
      <w:r w:rsidRPr="00006007">
        <w:rPr>
          <w:szCs w:val="19"/>
        </w:rPr>
        <w:t>о</w:t>
      </w:r>
      <w:r w:rsidRPr="00006007">
        <w:rPr>
          <w:szCs w:val="19"/>
        </w:rPr>
        <w:t>торая выражается в усвоении культурных норм и освоении социальных ролей, в том числе и формир</w:t>
      </w:r>
      <w:r w:rsidRPr="00006007">
        <w:rPr>
          <w:szCs w:val="19"/>
        </w:rPr>
        <w:t>у</w:t>
      </w:r>
      <w:r w:rsidRPr="00006007">
        <w:rPr>
          <w:szCs w:val="19"/>
        </w:rPr>
        <w:t>ется правовая культура.</w:t>
      </w:r>
    </w:p>
    <w:p w:rsidR="002C160C" w:rsidRPr="00006007" w:rsidRDefault="002C160C" w:rsidP="002C160C">
      <w:pPr>
        <w:shd w:val="clear" w:color="auto" w:fill="FFFFFF"/>
        <w:textAlignment w:val="top"/>
        <w:rPr>
          <w:szCs w:val="19"/>
        </w:rPr>
      </w:pPr>
      <w:r w:rsidRPr="00006007">
        <w:rPr>
          <w:szCs w:val="19"/>
        </w:rPr>
        <w:t>В межкультурной коммуникации в целом проблемы появляются при переводе информации с о</w:t>
      </w:r>
      <w:r w:rsidRPr="00006007">
        <w:rPr>
          <w:szCs w:val="19"/>
        </w:rPr>
        <w:t>д</w:t>
      </w:r>
      <w:r w:rsidRPr="00006007">
        <w:rPr>
          <w:szCs w:val="19"/>
        </w:rPr>
        <w:t>ного языка на другой язык. Часто причиной языкового несоответствия является отсутствие точного эквивалента для определения того или иного понятия или даже отсутствие самого понятия. Это об</w:t>
      </w:r>
      <w:r w:rsidRPr="00006007">
        <w:rPr>
          <w:szCs w:val="19"/>
        </w:rPr>
        <w:t>ъ</w:t>
      </w:r>
      <w:r w:rsidRPr="00006007">
        <w:rPr>
          <w:szCs w:val="19"/>
        </w:rPr>
        <w:t>ясняется тем, что понятия или предметы, которые обозначаются терминами, уникальны для той или иной культуры, а в некоторых культурах такие термины могут вовсе отсутствовать.</w:t>
      </w:r>
    </w:p>
    <w:p w:rsidR="002C160C" w:rsidRPr="00006007" w:rsidRDefault="002C160C" w:rsidP="002C160C">
      <w:pPr>
        <w:shd w:val="clear" w:color="auto" w:fill="FFFFFF"/>
        <w:textAlignment w:val="top"/>
        <w:rPr>
          <w:szCs w:val="19"/>
        </w:rPr>
      </w:pPr>
      <w:r w:rsidRPr="00006007">
        <w:rPr>
          <w:szCs w:val="19"/>
        </w:rPr>
        <w:lastRenderedPageBreak/>
        <w:t>Г.П. Рябов отмечает: «Вне языка не может сохраняться и развиваться культура, общение в мире, поэтому познать мир во всем его многообразии можно только через освоение языков и культур на о</w:t>
      </w:r>
      <w:r w:rsidRPr="00006007">
        <w:rPr>
          <w:szCs w:val="19"/>
        </w:rPr>
        <w:t>с</w:t>
      </w:r>
      <w:r w:rsidRPr="00006007">
        <w:rPr>
          <w:szCs w:val="19"/>
        </w:rPr>
        <w:t>нове методологических принципов межкультурной коммуникации»</w:t>
      </w:r>
      <w:r w:rsidRPr="00006007">
        <w:rPr>
          <w:rStyle w:val="aa"/>
          <w:szCs w:val="19"/>
        </w:rPr>
        <w:footnoteReference w:id="1572"/>
      </w:r>
      <w:r w:rsidRPr="00006007">
        <w:rPr>
          <w:szCs w:val="19"/>
        </w:rPr>
        <w:t>.</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Необходимо заметить, что законодательство об административных правонарушениях закрепляет возможность вести производство по делам об административных правонарушениях на государстве</w:t>
      </w:r>
      <w:r w:rsidRPr="00006007">
        <w:rPr>
          <w:rFonts w:ascii="PragmaticaCTT" w:hAnsi="PragmaticaCTT"/>
          <w:bCs/>
          <w:sz w:val="19"/>
          <w:szCs w:val="19"/>
        </w:rPr>
        <w:t>н</w:t>
      </w:r>
      <w:r w:rsidRPr="00006007">
        <w:rPr>
          <w:rFonts w:ascii="PragmaticaCTT" w:hAnsi="PragmaticaCTT"/>
          <w:bCs/>
          <w:sz w:val="19"/>
          <w:szCs w:val="19"/>
        </w:rPr>
        <w:t>ном языке республики, на территории которой находятся судья, орган, должностное лицо, уполном</w:t>
      </w:r>
      <w:r w:rsidRPr="00006007">
        <w:rPr>
          <w:rFonts w:ascii="PragmaticaCTT" w:hAnsi="PragmaticaCTT"/>
          <w:bCs/>
          <w:sz w:val="19"/>
          <w:szCs w:val="19"/>
        </w:rPr>
        <w:t>о</w:t>
      </w:r>
      <w:r w:rsidRPr="00006007">
        <w:rPr>
          <w:rFonts w:ascii="PragmaticaCTT" w:hAnsi="PragmaticaCTT"/>
          <w:bCs/>
          <w:sz w:val="19"/>
          <w:szCs w:val="19"/>
        </w:rPr>
        <w:t>ченные рассматривать дела об административных правонарушениях (ст. 24.2 КоАП РФ). Более того,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w:t>
      </w:r>
      <w:r w:rsidRPr="00006007">
        <w:rPr>
          <w:rFonts w:ascii="PragmaticaCTT" w:hAnsi="PragmaticaCTT"/>
          <w:bCs/>
          <w:sz w:val="19"/>
          <w:szCs w:val="19"/>
        </w:rPr>
        <w:t>с</w:t>
      </w:r>
      <w:r w:rsidRPr="00006007">
        <w:rPr>
          <w:rFonts w:ascii="PragmaticaCTT" w:hAnsi="PragmaticaCTT"/>
          <w:bCs/>
          <w:sz w:val="19"/>
          <w:szCs w:val="19"/>
        </w:rPr>
        <w:t>нения, заявлять ходатайства и отводы, приносить жалобы на родном языке либо на другом свободно избранном языке общения, а также пользоваться услугами переводчика.</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Другой составляющей, где прослеживается контекст межкультурной коммуникации, является о</w:t>
      </w:r>
      <w:r w:rsidRPr="00006007">
        <w:rPr>
          <w:rFonts w:ascii="PragmaticaCTT" w:hAnsi="PragmaticaCTT"/>
          <w:bCs/>
          <w:sz w:val="19"/>
          <w:szCs w:val="19"/>
        </w:rPr>
        <w:t>п</w:t>
      </w:r>
      <w:r w:rsidRPr="00006007">
        <w:rPr>
          <w:rFonts w:ascii="PragmaticaCTT" w:hAnsi="PragmaticaCTT"/>
          <w:bCs/>
          <w:sz w:val="19"/>
          <w:szCs w:val="19"/>
        </w:rPr>
        <w:t>ределение законодателем предметов ведения Российской Федерации и ее субъектов в области зак</w:t>
      </w:r>
      <w:r w:rsidRPr="00006007">
        <w:rPr>
          <w:rFonts w:ascii="PragmaticaCTT" w:hAnsi="PragmaticaCTT"/>
          <w:bCs/>
          <w:sz w:val="19"/>
          <w:szCs w:val="19"/>
        </w:rPr>
        <w:t>о</w:t>
      </w:r>
      <w:r w:rsidRPr="00006007">
        <w:rPr>
          <w:rFonts w:ascii="PragmaticaCTT" w:hAnsi="PragmaticaCTT"/>
          <w:bCs/>
          <w:sz w:val="19"/>
          <w:szCs w:val="19"/>
        </w:rPr>
        <w:t>нодательства об административных правонарушениях. В статье  1.1. КоАП РФ закреплено, что зак</w:t>
      </w:r>
      <w:r w:rsidRPr="00006007">
        <w:rPr>
          <w:rFonts w:ascii="PragmaticaCTT" w:hAnsi="PragmaticaCTT"/>
          <w:bCs/>
          <w:sz w:val="19"/>
          <w:szCs w:val="19"/>
        </w:rPr>
        <w:t>о</w:t>
      </w:r>
      <w:r w:rsidRPr="00006007">
        <w:rPr>
          <w:rFonts w:ascii="PragmaticaCTT" w:hAnsi="PragmaticaCTT"/>
          <w:bCs/>
          <w:sz w:val="19"/>
          <w:szCs w:val="19"/>
        </w:rPr>
        <w:t>нодательство об административных правонарушениях состоит из КоАП РФ и принимаемых в соотве</w:t>
      </w:r>
      <w:r w:rsidRPr="00006007">
        <w:rPr>
          <w:rFonts w:ascii="PragmaticaCTT" w:hAnsi="PragmaticaCTT"/>
          <w:bCs/>
          <w:sz w:val="19"/>
          <w:szCs w:val="19"/>
        </w:rPr>
        <w:t>т</w:t>
      </w:r>
      <w:r w:rsidRPr="00006007">
        <w:rPr>
          <w:rFonts w:ascii="PragmaticaCTT" w:hAnsi="PragmaticaCTT"/>
          <w:bCs/>
          <w:sz w:val="19"/>
          <w:szCs w:val="19"/>
        </w:rPr>
        <w:t>ствии с ним законов субъектов Российской Федерации об административных правонарушениях. Н</w:t>
      </w:r>
      <w:r w:rsidRPr="00006007">
        <w:rPr>
          <w:rFonts w:ascii="PragmaticaCTT" w:hAnsi="PragmaticaCTT"/>
          <w:bCs/>
          <w:sz w:val="19"/>
          <w:szCs w:val="19"/>
        </w:rPr>
        <w:t>е</w:t>
      </w:r>
      <w:r w:rsidRPr="00006007">
        <w:rPr>
          <w:rFonts w:ascii="PragmaticaCTT" w:hAnsi="PragmaticaCTT"/>
          <w:bCs/>
          <w:sz w:val="19"/>
          <w:szCs w:val="19"/>
        </w:rPr>
        <w:t>обходимо отметить, что законодатель к ведению субъектов РФ в области законодательства об адм</w:t>
      </w:r>
      <w:r w:rsidRPr="00006007">
        <w:rPr>
          <w:rFonts w:ascii="PragmaticaCTT" w:hAnsi="PragmaticaCTT"/>
          <w:bCs/>
          <w:sz w:val="19"/>
          <w:szCs w:val="19"/>
        </w:rPr>
        <w:t>и</w:t>
      </w:r>
      <w:r w:rsidRPr="00006007">
        <w:rPr>
          <w:rFonts w:ascii="PragmaticaCTT" w:hAnsi="PragmaticaCTT"/>
          <w:bCs/>
          <w:sz w:val="19"/>
          <w:szCs w:val="19"/>
        </w:rPr>
        <w:t>нистративных правонарушениях отнес установление законами субъектов РФ об административных правонарушениях административной ответственности за нарушение законов и иных нормативных правовых актов субъектов РФ, нормативных правовых актов органов местного самоуправления, а также организацию производства по делам об административных правонарушениях, предусмотре</w:t>
      </w:r>
      <w:r w:rsidRPr="00006007">
        <w:rPr>
          <w:rFonts w:ascii="PragmaticaCTT" w:hAnsi="PragmaticaCTT"/>
          <w:bCs/>
          <w:sz w:val="19"/>
          <w:szCs w:val="19"/>
        </w:rPr>
        <w:t>н</w:t>
      </w:r>
      <w:r w:rsidRPr="00006007">
        <w:rPr>
          <w:rFonts w:ascii="PragmaticaCTT" w:hAnsi="PragmaticaCTT"/>
          <w:bCs/>
          <w:sz w:val="19"/>
          <w:szCs w:val="19"/>
        </w:rPr>
        <w:t>ных законами субъектов Российской Федерации.</w:t>
      </w:r>
    </w:p>
    <w:p w:rsidR="002C160C" w:rsidRPr="00006007" w:rsidRDefault="002C160C" w:rsidP="002C160C">
      <w:pPr>
        <w:rPr>
          <w:szCs w:val="19"/>
        </w:rPr>
      </w:pPr>
      <w:r w:rsidRPr="00006007">
        <w:rPr>
          <w:szCs w:val="19"/>
        </w:rPr>
        <w:t>Межкультурная коммуникация прослеживается и в случаях необходимости производства на те</w:t>
      </w:r>
      <w:r w:rsidRPr="00006007">
        <w:rPr>
          <w:szCs w:val="19"/>
        </w:rPr>
        <w:t>р</w:t>
      </w:r>
      <w:r w:rsidRPr="00006007">
        <w:rPr>
          <w:szCs w:val="19"/>
        </w:rPr>
        <w:t>ритории иностранного государства процессуальных действий, предусмотренных КоАП РФ. В данном случае законодатель предусмотрел возможность должностному лицу, осуществляющему произво</w:t>
      </w:r>
      <w:r w:rsidRPr="00006007">
        <w:rPr>
          <w:szCs w:val="19"/>
        </w:rPr>
        <w:t>д</w:t>
      </w:r>
      <w:r w:rsidRPr="00006007">
        <w:rPr>
          <w:szCs w:val="19"/>
        </w:rPr>
        <w:t>ство по делу об административном правонарушении, направить запрос о правовой помощи соотве</w:t>
      </w:r>
      <w:r w:rsidRPr="00006007">
        <w:rPr>
          <w:szCs w:val="19"/>
        </w:rPr>
        <w:t>т</w:t>
      </w:r>
      <w:r w:rsidRPr="00006007">
        <w:rPr>
          <w:szCs w:val="19"/>
        </w:rPr>
        <w:t>ствующему должностному лицу или в орган иностранного государства. При этом запрос о правовой помощи по делам об административных правонарушениях и прилагаемые к нему документы необх</w:t>
      </w:r>
      <w:r w:rsidRPr="00006007">
        <w:rPr>
          <w:szCs w:val="19"/>
        </w:rPr>
        <w:t>о</w:t>
      </w:r>
      <w:r w:rsidRPr="00006007">
        <w:rPr>
          <w:szCs w:val="19"/>
        </w:rPr>
        <w:t>димо сопровождать заверенным переводом на официальный язык запрашиваемого государства.</w:t>
      </w:r>
    </w:p>
    <w:p w:rsidR="002C160C" w:rsidRPr="00006007" w:rsidRDefault="002C160C" w:rsidP="002C160C">
      <w:pPr>
        <w:rPr>
          <w:szCs w:val="19"/>
        </w:rPr>
      </w:pPr>
      <w:r w:rsidRPr="00006007">
        <w:rPr>
          <w:szCs w:val="19"/>
        </w:rPr>
        <w:t>Законодательство об административных правонарушениях РФ предполагает взаимность в ок</w:t>
      </w:r>
      <w:r w:rsidRPr="00006007">
        <w:rPr>
          <w:szCs w:val="19"/>
        </w:rPr>
        <w:t>а</w:t>
      </w:r>
      <w:r w:rsidRPr="00006007">
        <w:rPr>
          <w:szCs w:val="19"/>
        </w:rPr>
        <w:t>зании правовой помощи юрисдикционным органам иностранных государств, поэтому в России суд, должностные лица федеральных органов исполнительной власти также исполняют переданные им в установленном порядке запросы о правовой помощи по делам об административных правонаруш</w:t>
      </w:r>
      <w:r w:rsidRPr="00006007">
        <w:rPr>
          <w:szCs w:val="19"/>
        </w:rPr>
        <w:t>е</w:t>
      </w:r>
      <w:r w:rsidRPr="00006007">
        <w:rPr>
          <w:szCs w:val="19"/>
        </w:rPr>
        <w:t>ниях, поступившие от соответствующих компетентных органов и должностных лиц иностранных гос</w:t>
      </w:r>
      <w:r w:rsidRPr="00006007">
        <w:rPr>
          <w:szCs w:val="19"/>
        </w:rPr>
        <w:t>у</w:t>
      </w:r>
      <w:r w:rsidRPr="00006007">
        <w:rPr>
          <w:szCs w:val="19"/>
        </w:rPr>
        <w:t>дарств.</w:t>
      </w:r>
    </w:p>
    <w:p w:rsidR="002C160C" w:rsidRPr="00006007" w:rsidRDefault="002C160C" w:rsidP="002C160C">
      <w:pPr>
        <w:rPr>
          <w:szCs w:val="19"/>
        </w:rPr>
      </w:pPr>
      <w:r w:rsidRPr="00006007">
        <w:rPr>
          <w:szCs w:val="19"/>
        </w:rPr>
        <w:t>Далее, в тех случаях, когда административное правонарушение совершается на территории Ро</w:t>
      </w:r>
      <w:r w:rsidRPr="00006007">
        <w:rPr>
          <w:szCs w:val="19"/>
        </w:rPr>
        <w:t>с</w:t>
      </w:r>
      <w:r w:rsidRPr="00006007">
        <w:rPr>
          <w:szCs w:val="19"/>
        </w:rPr>
        <w:t>сийской Федерации иностранным юридическим лицом или иностранным гражданином</w:t>
      </w:r>
      <w:r w:rsidR="00A04B64">
        <w:rPr>
          <w:szCs w:val="19"/>
        </w:rPr>
        <w:t>, которые</w:t>
      </w:r>
      <w:r w:rsidRPr="00006007">
        <w:rPr>
          <w:szCs w:val="19"/>
        </w:rPr>
        <w:t xml:space="preserve"> вп</w:t>
      </w:r>
      <w:r w:rsidRPr="00006007">
        <w:rPr>
          <w:szCs w:val="19"/>
        </w:rPr>
        <w:t>о</w:t>
      </w:r>
      <w:r w:rsidRPr="00006007">
        <w:rPr>
          <w:szCs w:val="19"/>
        </w:rPr>
        <w:t>следствии оказал</w:t>
      </w:r>
      <w:r w:rsidR="00A04B64">
        <w:rPr>
          <w:szCs w:val="19"/>
        </w:rPr>
        <w:t>и</w:t>
      </w:r>
      <w:r w:rsidRPr="00006007">
        <w:rPr>
          <w:szCs w:val="19"/>
        </w:rPr>
        <w:t>с</w:t>
      </w:r>
      <w:r w:rsidR="00A04B64">
        <w:rPr>
          <w:szCs w:val="19"/>
        </w:rPr>
        <w:t>ь</w:t>
      </w:r>
      <w:r w:rsidRPr="00006007">
        <w:rPr>
          <w:szCs w:val="19"/>
        </w:rPr>
        <w:t xml:space="preserve"> за пределами страны, и нет возможности производства процессуальных дейс</w:t>
      </w:r>
      <w:r w:rsidRPr="00006007">
        <w:rPr>
          <w:szCs w:val="19"/>
        </w:rPr>
        <w:t>т</w:t>
      </w:r>
      <w:r w:rsidRPr="00006007">
        <w:rPr>
          <w:szCs w:val="19"/>
        </w:rPr>
        <w:t>вий с его участием на территории Российской Федерации</w:t>
      </w:r>
      <w:r w:rsidR="00CB7C77">
        <w:rPr>
          <w:szCs w:val="19"/>
        </w:rPr>
        <w:t>,</w:t>
      </w:r>
      <w:r w:rsidRPr="00006007">
        <w:rPr>
          <w:szCs w:val="19"/>
        </w:rPr>
        <w:t xml:space="preserve"> все материалы возбужденного и рассл</w:t>
      </w:r>
      <w:r w:rsidRPr="00006007">
        <w:rPr>
          <w:szCs w:val="19"/>
        </w:rPr>
        <w:t>е</w:t>
      </w:r>
      <w:r w:rsidRPr="00006007">
        <w:rPr>
          <w:szCs w:val="19"/>
        </w:rPr>
        <w:t>дуемого дела об административном правонарушении должны передаваться в Генеральную прокур</w:t>
      </w:r>
      <w:r w:rsidRPr="00006007">
        <w:rPr>
          <w:szCs w:val="19"/>
        </w:rPr>
        <w:t>а</w:t>
      </w:r>
      <w:r w:rsidRPr="00006007">
        <w:rPr>
          <w:szCs w:val="19"/>
        </w:rPr>
        <w:t>туру Российской Федерации, которая уже и решает вопрос об их направлении в компетентные органы иностранного государства для осуществления административного преследования.</w:t>
      </w:r>
    </w:p>
    <w:p w:rsidR="002C160C" w:rsidRPr="00006007" w:rsidRDefault="002C160C" w:rsidP="002C160C">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заключени</w:t>
      </w:r>
      <w:r w:rsidR="00A04B64">
        <w:rPr>
          <w:rFonts w:ascii="PragmaticaCTT" w:hAnsi="PragmaticaCTT"/>
          <w:bCs/>
          <w:sz w:val="19"/>
          <w:szCs w:val="19"/>
        </w:rPr>
        <w:t>е</w:t>
      </w:r>
      <w:r w:rsidRPr="00006007">
        <w:rPr>
          <w:rFonts w:ascii="PragmaticaCTT" w:hAnsi="PragmaticaCTT"/>
          <w:bCs/>
          <w:sz w:val="19"/>
          <w:szCs w:val="19"/>
        </w:rPr>
        <w:t xml:space="preserve"> важно отметить, что от уровня межкультурной коммуникации участников произво</w:t>
      </w:r>
      <w:r w:rsidRPr="00006007">
        <w:rPr>
          <w:rFonts w:ascii="PragmaticaCTT" w:hAnsi="PragmaticaCTT"/>
          <w:bCs/>
          <w:sz w:val="19"/>
          <w:szCs w:val="19"/>
        </w:rPr>
        <w:t>д</w:t>
      </w:r>
      <w:r w:rsidRPr="00006007">
        <w:rPr>
          <w:rFonts w:ascii="PragmaticaCTT" w:hAnsi="PragmaticaCTT"/>
          <w:bCs/>
          <w:sz w:val="19"/>
          <w:szCs w:val="19"/>
        </w:rPr>
        <w:t>ства по делам об административных правонарушениях, главным образом должностных лиц, зависит эффективность правоприменительных процедур, успешное решение поставленных задач. Верно о</w:t>
      </w:r>
      <w:r w:rsidRPr="00006007">
        <w:rPr>
          <w:rFonts w:ascii="PragmaticaCTT" w:hAnsi="PragmaticaCTT"/>
          <w:bCs/>
          <w:sz w:val="19"/>
          <w:szCs w:val="19"/>
        </w:rPr>
        <w:t>т</w:t>
      </w:r>
      <w:r w:rsidRPr="00006007">
        <w:rPr>
          <w:rFonts w:ascii="PragmaticaCTT" w:hAnsi="PragmaticaCTT"/>
          <w:bCs/>
          <w:sz w:val="19"/>
          <w:szCs w:val="19"/>
        </w:rPr>
        <w:t>мечает Н.В. Макарейко: «Современные условия функционирования государственно-правовых инст</w:t>
      </w:r>
      <w:r w:rsidRPr="00006007">
        <w:rPr>
          <w:rFonts w:ascii="PragmaticaCTT" w:hAnsi="PragmaticaCTT"/>
          <w:bCs/>
          <w:sz w:val="19"/>
          <w:szCs w:val="19"/>
        </w:rPr>
        <w:t>и</w:t>
      </w:r>
      <w:r w:rsidRPr="00006007">
        <w:rPr>
          <w:rFonts w:ascii="PragmaticaCTT" w:hAnsi="PragmaticaCTT"/>
          <w:bCs/>
          <w:sz w:val="19"/>
          <w:szCs w:val="19"/>
        </w:rPr>
        <w:t>тутов предполагают постановку и качественное разрешение задач, направленных на повышение э</w:t>
      </w:r>
      <w:r w:rsidRPr="00006007">
        <w:rPr>
          <w:rFonts w:ascii="PragmaticaCTT" w:hAnsi="PragmaticaCTT"/>
          <w:bCs/>
          <w:sz w:val="19"/>
          <w:szCs w:val="19"/>
        </w:rPr>
        <w:t>ф</w:t>
      </w:r>
      <w:r w:rsidRPr="00006007">
        <w:rPr>
          <w:rFonts w:ascii="PragmaticaCTT" w:hAnsi="PragmaticaCTT"/>
          <w:bCs/>
          <w:sz w:val="19"/>
          <w:szCs w:val="19"/>
        </w:rPr>
        <w:t>фективности государственного управления…»</w:t>
      </w:r>
      <w:r w:rsidRPr="00006007">
        <w:rPr>
          <w:rStyle w:val="aa"/>
          <w:rFonts w:ascii="PragmaticaCTT" w:hAnsi="PragmaticaCTT"/>
          <w:bCs/>
          <w:sz w:val="19"/>
          <w:szCs w:val="19"/>
        </w:rPr>
        <w:footnoteReference w:id="1573"/>
      </w:r>
      <w:r w:rsidRPr="00006007">
        <w:rPr>
          <w:rFonts w:ascii="PragmaticaCTT" w:hAnsi="PragmaticaCTT"/>
          <w:bCs/>
          <w:sz w:val="19"/>
          <w:szCs w:val="19"/>
        </w:rPr>
        <w:t>. В силу приведенных соображений уровень межкул</w:t>
      </w:r>
      <w:r w:rsidRPr="00006007">
        <w:rPr>
          <w:rFonts w:ascii="PragmaticaCTT" w:hAnsi="PragmaticaCTT"/>
          <w:bCs/>
          <w:sz w:val="19"/>
          <w:szCs w:val="19"/>
        </w:rPr>
        <w:t>ь</w:t>
      </w:r>
      <w:r w:rsidRPr="00006007">
        <w:rPr>
          <w:rFonts w:ascii="PragmaticaCTT" w:hAnsi="PragmaticaCTT"/>
          <w:bCs/>
          <w:sz w:val="19"/>
          <w:szCs w:val="19"/>
        </w:rPr>
        <w:t>турной коммуникации может рассматриваться как условие эффективности не только институционал</w:t>
      </w:r>
      <w:r w:rsidRPr="00006007">
        <w:rPr>
          <w:rFonts w:ascii="PragmaticaCTT" w:hAnsi="PragmaticaCTT"/>
          <w:bCs/>
          <w:sz w:val="19"/>
          <w:szCs w:val="19"/>
        </w:rPr>
        <w:t>ь</w:t>
      </w:r>
      <w:r w:rsidRPr="00006007">
        <w:rPr>
          <w:rFonts w:ascii="PragmaticaCTT" w:hAnsi="PragmaticaCTT"/>
          <w:bCs/>
          <w:sz w:val="19"/>
          <w:szCs w:val="19"/>
        </w:rPr>
        <w:t>но-правового механизма обеспечения правопорядка, но и как условие эффективности государстве</w:t>
      </w:r>
      <w:r w:rsidRPr="00006007">
        <w:rPr>
          <w:rFonts w:ascii="PragmaticaCTT" w:hAnsi="PragmaticaCTT"/>
          <w:bCs/>
          <w:sz w:val="19"/>
          <w:szCs w:val="19"/>
        </w:rPr>
        <w:t>н</w:t>
      </w:r>
      <w:r w:rsidRPr="00006007">
        <w:rPr>
          <w:rFonts w:ascii="PragmaticaCTT" w:hAnsi="PragmaticaCTT"/>
          <w:bCs/>
          <w:sz w:val="19"/>
          <w:szCs w:val="19"/>
        </w:rPr>
        <w:t>ного управления в целом.</w:t>
      </w:r>
    </w:p>
    <w:p w:rsidR="00D13036" w:rsidRPr="00006007" w:rsidRDefault="00D13036" w:rsidP="002D2E3F">
      <w:pPr>
        <w:rPr>
          <w:szCs w:val="19"/>
        </w:rPr>
        <w:sectPr w:rsidR="00D13036" w:rsidRPr="00006007" w:rsidSect="003A7F19">
          <w:footerReference w:type="default" r:id="rId162"/>
          <w:footnotePr>
            <w:numRestart w:val="eachPage"/>
          </w:footnotePr>
          <w:endnotePr>
            <w:numFmt w:val="decimal"/>
          </w:endnotePr>
          <w:pgSz w:w="11906" w:h="16838" w:code="9"/>
          <w:pgMar w:top="1814" w:right="1247" w:bottom="1474" w:left="1247" w:header="1134" w:footer="1021" w:gutter="0"/>
          <w:cols w:space="720"/>
        </w:sectPr>
      </w:pPr>
    </w:p>
    <w:p w:rsidR="00D13036" w:rsidRPr="00006007" w:rsidRDefault="00D13036" w:rsidP="00E97018">
      <w:pPr>
        <w:pStyle w:val="-"/>
      </w:pPr>
      <w:r w:rsidRPr="00006007">
        <w:lastRenderedPageBreak/>
        <w:t>В.В. Васильев</w:t>
      </w:r>
    </w:p>
    <w:p w:rsidR="00E97018" w:rsidRPr="00006007" w:rsidRDefault="00D13036" w:rsidP="00E97018">
      <w:pPr>
        <w:pStyle w:val="-0"/>
      </w:pPr>
      <w:r w:rsidRPr="00006007">
        <w:t>Васильев Вячеслав Вениаминович — кандидат юридических наук, доцент, профессор кафедры административной деятельн</w:t>
      </w:r>
      <w:r w:rsidRPr="00006007">
        <w:t>о</w:t>
      </w:r>
      <w:r w:rsidRPr="00006007">
        <w:t>сти ОВД</w:t>
      </w:r>
    </w:p>
    <w:p w:rsidR="00D13036" w:rsidRPr="00006007" w:rsidRDefault="00D13036" w:rsidP="00E97018">
      <w:pPr>
        <w:pStyle w:val="-0"/>
        <w:rPr>
          <w:i w:val="0"/>
        </w:rPr>
      </w:pPr>
      <w:r w:rsidRPr="00006007">
        <w:rPr>
          <w:i w:val="0"/>
        </w:rPr>
        <w:t>Нижегородск</w:t>
      </w:r>
      <w:r w:rsidR="00E97018" w:rsidRPr="00006007">
        <w:rPr>
          <w:i w:val="0"/>
        </w:rPr>
        <w:t>ая</w:t>
      </w:r>
      <w:r w:rsidRPr="00006007">
        <w:rPr>
          <w:i w:val="0"/>
        </w:rPr>
        <w:t xml:space="preserve"> академи</w:t>
      </w:r>
      <w:r w:rsidR="00E97018" w:rsidRPr="00006007">
        <w:rPr>
          <w:i w:val="0"/>
        </w:rPr>
        <w:t>я</w:t>
      </w:r>
      <w:r w:rsidRPr="00006007">
        <w:rPr>
          <w:i w:val="0"/>
        </w:rPr>
        <w:t xml:space="preserve"> МВД России</w:t>
      </w:r>
    </w:p>
    <w:p w:rsidR="00D13036" w:rsidRPr="00006007" w:rsidRDefault="00D13036" w:rsidP="00E97018">
      <w:pPr>
        <w:pStyle w:val="a3"/>
      </w:pPr>
      <w:r w:rsidRPr="00006007">
        <w:t>Культурно-смысловая составляющая</w:t>
      </w:r>
      <w:r w:rsidR="00E97018" w:rsidRPr="00006007">
        <w:br/>
      </w:r>
      <w:r w:rsidRPr="00006007">
        <w:t>нормативных правовых актов МВД России</w:t>
      </w:r>
    </w:p>
    <w:p w:rsidR="008212AA" w:rsidRPr="0084659B" w:rsidRDefault="008212AA" w:rsidP="008212AA">
      <w:pPr>
        <w:rPr>
          <w:spacing w:val="2"/>
          <w:szCs w:val="19"/>
        </w:rPr>
      </w:pPr>
      <w:r w:rsidRPr="0084659B">
        <w:rPr>
          <w:spacing w:val="2"/>
          <w:szCs w:val="19"/>
        </w:rPr>
        <w:t xml:space="preserve">Нормотворчество в системе </w:t>
      </w:r>
      <w:r w:rsidR="00A04B64" w:rsidRPr="0084659B">
        <w:rPr>
          <w:spacing w:val="2"/>
          <w:szCs w:val="19"/>
        </w:rPr>
        <w:t>М</w:t>
      </w:r>
      <w:r w:rsidRPr="0084659B">
        <w:rPr>
          <w:spacing w:val="2"/>
          <w:szCs w:val="19"/>
        </w:rPr>
        <w:t>инистерства внутренних дел Российской Федерации является одним и</w:t>
      </w:r>
      <w:r w:rsidR="00A04B64" w:rsidRPr="0084659B">
        <w:rPr>
          <w:spacing w:val="2"/>
          <w:szCs w:val="19"/>
        </w:rPr>
        <w:t>з</w:t>
      </w:r>
      <w:r w:rsidRPr="0084659B">
        <w:rPr>
          <w:spacing w:val="2"/>
          <w:szCs w:val="19"/>
        </w:rPr>
        <w:t xml:space="preserve"> основных составляющих правовой формы административной деятельности органов вну</w:t>
      </w:r>
      <w:r w:rsidRPr="0084659B">
        <w:rPr>
          <w:spacing w:val="2"/>
          <w:szCs w:val="19"/>
        </w:rPr>
        <w:t>т</w:t>
      </w:r>
      <w:r w:rsidRPr="0084659B">
        <w:rPr>
          <w:spacing w:val="2"/>
          <w:szCs w:val="19"/>
        </w:rPr>
        <w:t>ренних дел. Как к достаточно специфическому виду общеправоохранительной деятельности, к но</w:t>
      </w:r>
      <w:r w:rsidRPr="0084659B">
        <w:rPr>
          <w:spacing w:val="2"/>
          <w:szCs w:val="19"/>
        </w:rPr>
        <w:t>р</w:t>
      </w:r>
      <w:r w:rsidRPr="0084659B">
        <w:rPr>
          <w:spacing w:val="2"/>
          <w:szCs w:val="19"/>
        </w:rPr>
        <w:t>мотворчеству как определенному процессу, так и к нормативному правовому акту МВД России предъявляется государством и обществом целый ряд требований. К их числу относятся и содерж</w:t>
      </w:r>
      <w:r w:rsidRPr="0084659B">
        <w:rPr>
          <w:spacing w:val="2"/>
          <w:szCs w:val="19"/>
        </w:rPr>
        <w:t>а</w:t>
      </w:r>
      <w:r w:rsidRPr="0084659B">
        <w:rPr>
          <w:spacing w:val="2"/>
          <w:szCs w:val="19"/>
        </w:rPr>
        <w:t>тельность, и информативность, новизна и пр. Не остается в стороне и требование о неукоснител</w:t>
      </w:r>
      <w:r w:rsidRPr="0084659B">
        <w:rPr>
          <w:spacing w:val="2"/>
          <w:szCs w:val="19"/>
        </w:rPr>
        <w:t>ь</w:t>
      </w:r>
      <w:r w:rsidRPr="0084659B">
        <w:rPr>
          <w:spacing w:val="2"/>
          <w:szCs w:val="19"/>
        </w:rPr>
        <w:t>ном соблюдении режима охраны государственной тайны. Целью данно</w:t>
      </w:r>
      <w:r w:rsidR="00A04B64" w:rsidRPr="0084659B">
        <w:rPr>
          <w:spacing w:val="2"/>
          <w:szCs w:val="19"/>
        </w:rPr>
        <w:t>й</w:t>
      </w:r>
      <w:r w:rsidRPr="0084659B">
        <w:rPr>
          <w:spacing w:val="2"/>
          <w:szCs w:val="19"/>
        </w:rPr>
        <w:t xml:space="preserve"> </w:t>
      </w:r>
      <w:r w:rsidR="00A04B64" w:rsidRPr="0084659B">
        <w:rPr>
          <w:spacing w:val="2"/>
          <w:szCs w:val="19"/>
        </w:rPr>
        <w:t>статьи</w:t>
      </w:r>
      <w:r w:rsidRPr="0084659B">
        <w:rPr>
          <w:spacing w:val="2"/>
          <w:szCs w:val="19"/>
        </w:rPr>
        <w:t xml:space="preserve"> является рассмо</w:t>
      </w:r>
      <w:r w:rsidRPr="0084659B">
        <w:rPr>
          <w:spacing w:val="2"/>
          <w:szCs w:val="19"/>
        </w:rPr>
        <w:t>т</w:t>
      </w:r>
      <w:r w:rsidRPr="0084659B">
        <w:rPr>
          <w:spacing w:val="2"/>
          <w:szCs w:val="19"/>
        </w:rPr>
        <w:t>рение вопроса о наличии и качестве культурно-смысловой составляющ</w:t>
      </w:r>
      <w:r w:rsidR="00A04B64" w:rsidRPr="0084659B">
        <w:rPr>
          <w:spacing w:val="2"/>
          <w:szCs w:val="19"/>
        </w:rPr>
        <w:t>ей</w:t>
      </w:r>
      <w:r w:rsidRPr="0084659B">
        <w:rPr>
          <w:spacing w:val="2"/>
          <w:szCs w:val="19"/>
        </w:rPr>
        <w:t xml:space="preserve"> нормативных правовых актов МВД России.</w:t>
      </w:r>
    </w:p>
    <w:p w:rsidR="008212AA" w:rsidRPr="00006007" w:rsidRDefault="008212AA" w:rsidP="008212AA">
      <w:pPr>
        <w:rPr>
          <w:szCs w:val="19"/>
        </w:rPr>
      </w:pPr>
      <w:r w:rsidRPr="00006007">
        <w:rPr>
          <w:szCs w:val="19"/>
        </w:rPr>
        <w:t>Содержание административной деятельности полиции составляет реализация ее функций, ос</w:t>
      </w:r>
      <w:r w:rsidRPr="00006007">
        <w:rPr>
          <w:szCs w:val="19"/>
        </w:rPr>
        <w:t>у</w:t>
      </w:r>
      <w:r w:rsidRPr="00006007">
        <w:rPr>
          <w:szCs w:val="19"/>
        </w:rPr>
        <w:t>ществляемых в установленных формах и соответствующими методами.</w:t>
      </w:r>
    </w:p>
    <w:p w:rsidR="008212AA" w:rsidRPr="00006007" w:rsidRDefault="008212AA" w:rsidP="008212AA">
      <w:pPr>
        <w:rPr>
          <w:szCs w:val="19"/>
        </w:rPr>
      </w:pPr>
      <w:r w:rsidRPr="00006007">
        <w:rPr>
          <w:szCs w:val="19"/>
        </w:rPr>
        <w:t>Определенные для служб и подразделений Ф</w:t>
      </w:r>
      <w:r w:rsidR="00A04B64">
        <w:rPr>
          <w:szCs w:val="19"/>
        </w:rPr>
        <w:t>едеральным законом от 7 февраля 2011 года № 3-ФЗ</w:t>
      </w:r>
      <w:r w:rsidRPr="00006007">
        <w:rPr>
          <w:szCs w:val="19"/>
        </w:rPr>
        <w:t xml:space="preserve"> «О полиции»</w:t>
      </w:r>
      <w:r w:rsidR="00A04B64">
        <w:rPr>
          <w:rStyle w:val="aa"/>
          <w:szCs w:val="19"/>
        </w:rPr>
        <w:footnoteReference w:id="1574"/>
      </w:r>
      <w:r w:rsidRPr="00006007">
        <w:rPr>
          <w:szCs w:val="19"/>
        </w:rPr>
        <w:t xml:space="preserve"> основные направления деятельности не могли н</w:t>
      </w:r>
      <w:r w:rsidR="00A04B64">
        <w:rPr>
          <w:szCs w:val="19"/>
        </w:rPr>
        <w:t>е</w:t>
      </w:r>
      <w:r w:rsidRPr="00006007">
        <w:rPr>
          <w:szCs w:val="19"/>
        </w:rPr>
        <w:t xml:space="preserve"> родиться сами по себе, а равно по желанию рядовых сотрудников тогда еще милиции</w:t>
      </w:r>
      <w:r w:rsidR="00CB7C77">
        <w:rPr>
          <w:szCs w:val="19"/>
        </w:rPr>
        <w:t>,</w:t>
      </w:r>
      <w:r w:rsidRPr="00006007">
        <w:rPr>
          <w:szCs w:val="19"/>
        </w:rPr>
        <w:t xml:space="preserve"> или руководства МВД Р</w:t>
      </w:r>
      <w:r w:rsidR="00A04B64">
        <w:rPr>
          <w:szCs w:val="19"/>
        </w:rPr>
        <w:t>оссии</w:t>
      </w:r>
      <w:r w:rsidRPr="00006007">
        <w:rPr>
          <w:szCs w:val="19"/>
        </w:rPr>
        <w:t xml:space="preserve"> в лице его це</w:t>
      </w:r>
      <w:r w:rsidRPr="00006007">
        <w:rPr>
          <w:szCs w:val="19"/>
        </w:rPr>
        <w:t>н</w:t>
      </w:r>
      <w:r w:rsidRPr="00006007">
        <w:rPr>
          <w:szCs w:val="19"/>
        </w:rPr>
        <w:t>трального аппарата. Поскольку постулируемые Законом направления деятельности полицейских по</w:t>
      </w:r>
      <w:r w:rsidRPr="00006007">
        <w:rPr>
          <w:szCs w:val="19"/>
        </w:rPr>
        <w:t>д</w:t>
      </w:r>
      <w:r w:rsidRPr="00006007">
        <w:rPr>
          <w:szCs w:val="19"/>
        </w:rPr>
        <w:t>разделений есть, по своей сути, нормативное оформление важнейших функций сотрудников терр</w:t>
      </w:r>
      <w:r w:rsidRPr="00006007">
        <w:rPr>
          <w:szCs w:val="19"/>
        </w:rPr>
        <w:t>и</w:t>
      </w:r>
      <w:r w:rsidRPr="00006007">
        <w:rPr>
          <w:szCs w:val="19"/>
        </w:rPr>
        <w:t>ториальных и линейных органов внутренних дел России, постольку и обозначенные функции находя</w:t>
      </w:r>
      <w:r w:rsidRPr="00006007">
        <w:rPr>
          <w:szCs w:val="19"/>
        </w:rPr>
        <w:t>т</w:t>
      </w:r>
      <w:r w:rsidRPr="00006007">
        <w:rPr>
          <w:szCs w:val="19"/>
        </w:rPr>
        <w:t>ся в прямой зависимости от складывающихся на современном, несомненно сложном, этапе эконом</w:t>
      </w:r>
      <w:r w:rsidRPr="00006007">
        <w:rPr>
          <w:szCs w:val="19"/>
        </w:rPr>
        <w:t>и</w:t>
      </w:r>
      <w:r w:rsidRPr="00006007">
        <w:rPr>
          <w:szCs w:val="19"/>
        </w:rPr>
        <w:t>ческого и социального развития нашего Отечества.</w:t>
      </w:r>
    </w:p>
    <w:p w:rsidR="008212AA" w:rsidRPr="00006007" w:rsidRDefault="008212AA" w:rsidP="008212AA">
      <w:pPr>
        <w:rPr>
          <w:szCs w:val="19"/>
        </w:rPr>
      </w:pPr>
      <w:r w:rsidRPr="00006007">
        <w:rPr>
          <w:szCs w:val="19"/>
        </w:rPr>
        <w:t>Закрепляя как в общественном сознании, поскольку даже опыт «лихих девяностых» показывает, что и в те годы постоянного негатива в отношении милиции и ее сотрудников, сами «хулители» в сл</w:t>
      </w:r>
      <w:r w:rsidRPr="00006007">
        <w:rPr>
          <w:szCs w:val="19"/>
        </w:rPr>
        <w:t>у</w:t>
      </w:r>
      <w:r w:rsidRPr="00006007">
        <w:rPr>
          <w:szCs w:val="19"/>
        </w:rPr>
        <w:t xml:space="preserve">чае совершения в отношении них уголовно наказуемого деяния в прямом смысле слова бежали за защитой в пять минут назад ругаемую милицию, так и в нормативных конструкциях «полицейского» законодательства основные «правозащитительные» функции разработчики </w:t>
      </w:r>
      <w:r w:rsidR="00CB7C77">
        <w:rPr>
          <w:szCs w:val="19"/>
        </w:rPr>
        <w:t>З</w:t>
      </w:r>
      <w:r w:rsidR="00A04B64">
        <w:rPr>
          <w:szCs w:val="19"/>
        </w:rPr>
        <w:t>акона</w:t>
      </w:r>
      <w:r w:rsidRPr="00006007">
        <w:rPr>
          <w:szCs w:val="19"/>
        </w:rPr>
        <w:t xml:space="preserve"> «О полиции» вн</w:t>
      </w:r>
      <w:r w:rsidRPr="00006007">
        <w:rPr>
          <w:szCs w:val="19"/>
        </w:rPr>
        <w:t>е</w:t>
      </w:r>
      <w:r w:rsidRPr="00006007">
        <w:rPr>
          <w:szCs w:val="19"/>
        </w:rPr>
        <w:t xml:space="preserve">сли новеллу, по сравнению с </w:t>
      </w:r>
      <w:r w:rsidR="00CB7C77">
        <w:rPr>
          <w:szCs w:val="19"/>
        </w:rPr>
        <w:t>З</w:t>
      </w:r>
      <w:r w:rsidRPr="00006007">
        <w:rPr>
          <w:szCs w:val="19"/>
        </w:rPr>
        <w:t>аконом «О милиции» в части полномочий Президента возлагать на по</w:t>
      </w:r>
      <w:r w:rsidRPr="00006007">
        <w:rPr>
          <w:szCs w:val="19"/>
        </w:rPr>
        <w:t>д</w:t>
      </w:r>
      <w:r w:rsidRPr="00006007">
        <w:rPr>
          <w:szCs w:val="19"/>
        </w:rPr>
        <w:t xml:space="preserve">разделения полиции и иные задачи, прямо не предписанные </w:t>
      </w:r>
      <w:r w:rsidR="00CB7C77">
        <w:rPr>
          <w:szCs w:val="19"/>
        </w:rPr>
        <w:t>З</w:t>
      </w:r>
      <w:r w:rsidR="00A04B64">
        <w:rPr>
          <w:szCs w:val="19"/>
        </w:rPr>
        <w:t>аконом</w:t>
      </w:r>
      <w:r w:rsidRPr="00006007">
        <w:rPr>
          <w:szCs w:val="19"/>
        </w:rPr>
        <w:t xml:space="preserve"> «О полиции». С этим нельзя не согласиться. </w:t>
      </w:r>
      <w:r w:rsidR="00A04B64">
        <w:rPr>
          <w:szCs w:val="19"/>
        </w:rPr>
        <w:t>Е</w:t>
      </w:r>
      <w:r w:rsidRPr="00006007">
        <w:rPr>
          <w:szCs w:val="19"/>
        </w:rPr>
        <w:t>сли Президент Р</w:t>
      </w:r>
      <w:r w:rsidR="00A04B64">
        <w:rPr>
          <w:szCs w:val="19"/>
        </w:rPr>
        <w:t>оссии</w:t>
      </w:r>
      <w:r w:rsidRPr="00006007">
        <w:rPr>
          <w:szCs w:val="19"/>
        </w:rPr>
        <w:t xml:space="preserve"> В.</w:t>
      </w:r>
      <w:r w:rsidR="00A04B64">
        <w:rPr>
          <w:szCs w:val="19"/>
        </w:rPr>
        <w:t xml:space="preserve"> </w:t>
      </w:r>
      <w:r w:rsidRPr="00006007">
        <w:rPr>
          <w:szCs w:val="19"/>
        </w:rPr>
        <w:t>Путин неоднократно заявлял, что Конституция РФ не является абсолютной незыблемой догмой и может в соответствии с изменяющимися условиями в России м</w:t>
      </w:r>
      <w:r w:rsidRPr="00006007">
        <w:rPr>
          <w:szCs w:val="19"/>
        </w:rPr>
        <w:t>е</w:t>
      </w:r>
      <w:r w:rsidRPr="00006007">
        <w:rPr>
          <w:szCs w:val="19"/>
        </w:rPr>
        <w:t>няться, то изменение перечня функций, основных направлений деятельности полицейских служб тем более. Давая оговоренное согласие на возможную и неизбежную трансформацию функций полиции, автор считает необходимым заявить, что часть полицейских функций оставалась и остается неизме</w:t>
      </w:r>
      <w:r w:rsidRPr="00006007">
        <w:rPr>
          <w:szCs w:val="19"/>
        </w:rPr>
        <w:t>н</w:t>
      </w:r>
      <w:r w:rsidRPr="00006007">
        <w:rPr>
          <w:szCs w:val="19"/>
        </w:rPr>
        <w:t>ной в течение десятков и сотен лет, вне зависимости от политического строя или настроения влас</w:t>
      </w:r>
      <w:r w:rsidRPr="00006007">
        <w:rPr>
          <w:szCs w:val="19"/>
        </w:rPr>
        <w:t>т</w:t>
      </w:r>
      <w:r w:rsidRPr="00006007">
        <w:rPr>
          <w:szCs w:val="19"/>
        </w:rPr>
        <w:t>ных структур и народных масс. Раскрытие преступлений и правонарушений, обеспечение безопасн</w:t>
      </w:r>
      <w:r w:rsidRPr="00006007">
        <w:rPr>
          <w:szCs w:val="19"/>
        </w:rPr>
        <w:t>о</w:t>
      </w:r>
      <w:r w:rsidRPr="00006007">
        <w:rPr>
          <w:szCs w:val="19"/>
        </w:rPr>
        <w:t>сти дорожного движения, поддержани</w:t>
      </w:r>
      <w:r w:rsidR="00CB7C77">
        <w:rPr>
          <w:szCs w:val="19"/>
        </w:rPr>
        <w:t>е</w:t>
      </w:r>
      <w:r w:rsidRPr="00006007">
        <w:rPr>
          <w:szCs w:val="19"/>
        </w:rPr>
        <w:t xml:space="preserve"> общественного порядка, культурного облика правоохранит</w:t>
      </w:r>
      <w:r w:rsidRPr="00006007">
        <w:rPr>
          <w:szCs w:val="19"/>
        </w:rPr>
        <w:t>е</w:t>
      </w:r>
      <w:r w:rsidRPr="00006007">
        <w:rPr>
          <w:szCs w:val="19"/>
        </w:rPr>
        <w:t>ля остаются в числе функций полицейских подразделений всегда.</w:t>
      </w:r>
    </w:p>
    <w:p w:rsidR="008212AA" w:rsidRPr="00006007" w:rsidRDefault="008212AA" w:rsidP="008212AA">
      <w:pPr>
        <w:rPr>
          <w:szCs w:val="19"/>
        </w:rPr>
      </w:pPr>
      <w:r w:rsidRPr="00006007">
        <w:rPr>
          <w:szCs w:val="19"/>
        </w:rPr>
        <w:t>Рассматривая полицейские подразделения с точки зрения их функций, делая упор как на темат</w:t>
      </w:r>
      <w:r w:rsidRPr="00006007">
        <w:rPr>
          <w:szCs w:val="19"/>
        </w:rPr>
        <w:t>и</w:t>
      </w:r>
      <w:r w:rsidRPr="00006007">
        <w:rPr>
          <w:szCs w:val="19"/>
        </w:rPr>
        <w:t>ку данного краткого исследования и место работы автора — кафедра административной деятельн</w:t>
      </w:r>
      <w:r w:rsidRPr="00006007">
        <w:rPr>
          <w:szCs w:val="19"/>
        </w:rPr>
        <w:t>о</w:t>
      </w:r>
      <w:r w:rsidRPr="00006007">
        <w:rPr>
          <w:szCs w:val="19"/>
        </w:rPr>
        <w:t xml:space="preserve">сти ОВД </w:t>
      </w:r>
      <w:r w:rsidR="0084659B">
        <w:rPr>
          <w:szCs w:val="19"/>
        </w:rPr>
        <w:t xml:space="preserve">— </w:t>
      </w:r>
      <w:r w:rsidRPr="00006007">
        <w:rPr>
          <w:szCs w:val="19"/>
        </w:rPr>
        <w:t xml:space="preserve">постараемся классифицировать важнейшую группу функций полиции, условно объединив их понятием </w:t>
      </w:r>
      <w:r w:rsidR="00CB7C77">
        <w:rPr>
          <w:szCs w:val="19"/>
        </w:rPr>
        <w:t>«</w:t>
      </w:r>
      <w:r w:rsidRPr="00006007">
        <w:rPr>
          <w:szCs w:val="19"/>
        </w:rPr>
        <w:t>административная (управленческая) деятельность полиции</w:t>
      </w:r>
      <w:r w:rsidR="00CB7C77">
        <w:rPr>
          <w:szCs w:val="19"/>
        </w:rPr>
        <w:t>»</w:t>
      </w:r>
      <w:r w:rsidRPr="00006007">
        <w:rPr>
          <w:szCs w:val="19"/>
        </w:rPr>
        <w:t>.</w:t>
      </w:r>
    </w:p>
    <w:p w:rsidR="008212AA" w:rsidRDefault="008212AA" w:rsidP="008212AA">
      <w:pPr>
        <w:rPr>
          <w:szCs w:val="19"/>
        </w:rPr>
      </w:pPr>
      <w:r w:rsidRPr="00006007">
        <w:rPr>
          <w:szCs w:val="19"/>
        </w:rPr>
        <w:t>Отдел полиции как определенная разновидность профессионально сплоченной социальной си</w:t>
      </w:r>
      <w:r w:rsidRPr="00006007">
        <w:rPr>
          <w:szCs w:val="19"/>
        </w:rPr>
        <w:t>с</w:t>
      </w:r>
      <w:r w:rsidRPr="00006007">
        <w:rPr>
          <w:szCs w:val="19"/>
        </w:rPr>
        <w:t>темы обеспечивает исполнение двух тесно взаимопроникающих групп функций — функции внутре</w:t>
      </w:r>
      <w:r w:rsidRPr="00006007">
        <w:rPr>
          <w:szCs w:val="19"/>
        </w:rPr>
        <w:t>н</w:t>
      </w:r>
      <w:r w:rsidRPr="00006007">
        <w:rPr>
          <w:szCs w:val="19"/>
        </w:rPr>
        <w:t>него управления, чаще называемые как внутриорганизационные, призванные поддерживать и сове</w:t>
      </w:r>
      <w:r w:rsidRPr="00006007">
        <w:rPr>
          <w:szCs w:val="19"/>
        </w:rPr>
        <w:t>р</w:t>
      </w:r>
      <w:r w:rsidRPr="00006007">
        <w:rPr>
          <w:szCs w:val="19"/>
        </w:rPr>
        <w:t>шенствовать внутреннюю самоорганизацию и самосовершенствование данной социальной системы, и группа функций внешнего управления, по сути</w:t>
      </w:r>
      <w:r w:rsidR="00A04B64">
        <w:rPr>
          <w:szCs w:val="19"/>
        </w:rPr>
        <w:t>,</w:t>
      </w:r>
      <w:r w:rsidRPr="00006007">
        <w:rPr>
          <w:szCs w:val="19"/>
        </w:rPr>
        <w:t xml:space="preserve"> составляющих назначение данного территориальн</w:t>
      </w:r>
      <w:r w:rsidRPr="00006007">
        <w:rPr>
          <w:szCs w:val="19"/>
        </w:rPr>
        <w:t>о</w:t>
      </w:r>
      <w:r w:rsidRPr="00006007">
        <w:rPr>
          <w:szCs w:val="19"/>
        </w:rPr>
        <w:t>го представительства федерального органа исполнительной власти. В юридической литературе да</w:t>
      </w:r>
      <w:r w:rsidRPr="00006007">
        <w:rPr>
          <w:szCs w:val="19"/>
        </w:rPr>
        <w:t>н</w:t>
      </w:r>
      <w:r w:rsidRPr="00006007">
        <w:rPr>
          <w:szCs w:val="19"/>
        </w:rPr>
        <w:t>ные функции деятельности полиции называют внешними или внешневластными.</w:t>
      </w:r>
    </w:p>
    <w:p w:rsidR="008212AA" w:rsidRPr="00006007" w:rsidRDefault="008212AA" w:rsidP="008212AA">
      <w:pPr>
        <w:rPr>
          <w:szCs w:val="19"/>
        </w:rPr>
      </w:pPr>
      <w:r w:rsidRPr="00006007">
        <w:rPr>
          <w:szCs w:val="19"/>
        </w:rPr>
        <w:lastRenderedPageBreak/>
        <w:t>В науке административного права существуют</w:t>
      </w:r>
      <w:r w:rsidR="00CB7C77">
        <w:rPr>
          <w:szCs w:val="19"/>
        </w:rPr>
        <w:t>,</w:t>
      </w:r>
      <w:r w:rsidRPr="00006007">
        <w:rPr>
          <w:szCs w:val="19"/>
        </w:rPr>
        <w:t xml:space="preserve"> практически не вызывая научной полемики</w:t>
      </w:r>
      <w:r w:rsidR="00A04B64">
        <w:rPr>
          <w:szCs w:val="19"/>
        </w:rPr>
        <w:t>,</w:t>
      </w:r>
      <w:r w:rsidRPr="00006007">
        <w:rPr>
          <w:szCs w:val="19"/>
        </w:rPr>
        <w:t xml:space="preserve"> два тесно связанных понятия</w:t>
      </w:r>
      <w:r w:rsidR="00CB7C77">
        <w:rPr>
          <w:szCs w:val="19"/>
        </w:rPr>
        <w:t>: «</w:t>
      </w:r>
      <w:r w:rsidRPr="00006007">
        <w:rPr>
          <w:szCs w:val="19"/>
        </w:rPr>
        <w:t>функции управленческой деятельности</w:t>
      </w:r>
      <w:r w:rsidR="00CB7C77">
        <w:rPr>
          <w:szCs w:val="19"/>
        </w:rPr>
        <w:t>»</w:t>
      </w:r>
      <w:r w:rsidRPr="00006007">
        <w:rPr>
          <w:szCs w:val="19"/>
        </w:rPr>
        <w:t xml:space="preserve"> и </w:t>
      </w:r>
      <w:r w:rsidR="00CB7C77">
        <w:rPr>
          <w:szCs w:val="19"/>
        </w:rPr>
        <w:t>«</w:t>
      </w:r>
      <w:r w:rsidRPr="00006007">
        <w:rPr>
          <w:szCs w:val="19"/>
        </w:rPr>
        <w:t>формы административной де</w:t>
      </w:r>
      <w:r w:rsidRPr="00006007">
        <w:rPr>
          <w:szCs w:val="19"/>
        </w:rPr>
        <w:t>я</w:t>
      </w:r>
      <w:r w:rsidRPr="00006007">
        <w:rPr>
          <w:szCs w:val="19"/>
        </w:rPr>
        <w:t>тельности</w:t>
      </w:r>
      <w:r w:rsidR="00CB7C77">
        <w:rPr>
          <w:szCs w:val="19"/>
        </w:rPr>
        <w:t>»</w:t>
      </w:r>
      <w:r w:rsidRPr="00006007">
        <w:rPr>
          <w:szCs w:val="19"/>
        </w:rPr>
        <w:t>. Если функции, как мы уже сказали, представляют, прежде всего, основные направления деятельности управленческого органа, в нашем случае полиции, то форма управленческой деятел</w:t>
      </w:r>
      <w:r w:rsidRPr="00006007">
        <w:rPr>
          <w:szCs w:val="19"/>
        </w:rPr>
        <w:t>ь</w:t>
      </w:r>
      <w:r w:rsidRPr="00006007">
        <w:rPr>
          <w:szCs w:val="19"/>
        </w:rPr>
        <w:t>ности федерального органа исполнительной власти, осуществляющего государственно-правовое р</w:t>
      </w:r>
      <w:r w:rsidRPr="00006007">
        <w:rPr>
          <w:szCs w:val="19"/>
        </w:rPr>
        <w:t>е</w:t>
      </w:r>
      <w:r w:rsidRPr="00006007">
        <w:rPr>
          <w:szCs w:val="19"/>
        </w:rPr>
        <w:t>гулирование в сфере внутренних дел (полиции)</w:t>
      </w:r>
      <w:r w:rsidR="0084659B">
        <w:rPr>
          <w:szCs w:val="19"/>
        </w:rPr>
        <w:t>,</w:t>
      </w:r>
      <w:r w:rsidRPr="00006007">
        <w:rPr>
          <w:szCs w:val="19"/>
        </w:rPr>
        <w:t xml:space="preserve"> представляет собой либо результат деятельности, либо в большей или меньшей степени тождественные</w:t>
      </w:r>
      <w:r w:rsidR="0084659B">
        <w:rPr>
          <w:szCs w:val="19"/>
        </w:rPr>
        <w:t>,</w:t>
      </w:r>
      <w:r w:rsidRPr="00006007">
        <w:rPr>
          <w:szCs w:val="19"/>
        </w:rPr>
        <w:t xml:space="preserve"> как внешне, так и по правовой составляющей, группы управленческих действий, через которые полиция и реализует на практике свои функции, о</w:t>
      </w:r>
      <w:r w:rsidRPr="00006007">
        <w:rPr>
          <w:szCs w:val="19"/>
        </w:rPr>
        <w:t>с</w:t>
      </w:r>
      <w:r w:rsidRPr="00006007">
        <w:rPr>
          <w:szCs w:val="19"/>
        </w:rPr>
        <w:t>новные направления деятельности.</w:t>
      </w:r>
    </w:p>
    <w:p w:rsidR="008212AA" w:rsidRPr="0084659B" w:rsidRDefault="008212AA" w:rsidP="008212AA">
      <w:pPr>
        <w:rPr>
          <w:spacing w:val="-2"/>
          <w:szCs w:val="19"/>
        </w:rPr>
      </w:pPr>
      <w:r w:rsidRPr="0084659B">
        <w:rPr>
          <w:spacing w:val="-2"/>
          <w:szCs w:val="19"/>
        </w:rPr>
        <w:t>Полицейская функция как одно и</w:t>
      </w:r>
      <w:r w:rsidR="0084659B" w:rsidRPr="0084659B">
        <w:rPr>
          <w:spacing w:val="-2"/>
          <w:szCs w:val="19"/>
        </w:rPr>
        <w:t>з</w:t>
      </w:r>
      <w:r w:rsidRPr="0084659B">
        <w:rPr>
          <w:spacing w:val="-2"/>
          <w:szCs w:val="19"/>
        </w:rPr>
        <w:t xml:space="preserve"> законодательно определенных основных направлений деятел</w:t>
      </w:r>
      <w:r w:rsidRPr="0084659B">
        <w:rPr>
          <w:spacing w:val="-2"/>
          <w:szCs w:val="19"/>
        </w:rPr>
        <w:t>ь</w:t>
      </w:r>
      <w:r w:rsidRPr="0084659B">
        <w:rPr>
          <w:spacing w:val="-2"/>
          <w:szCs w:val="19"/>
        </w:rPr>
        <w:t>ности сотрудников полиции реализуется через упомянутые нами формы, демонстрирующие и самим сотрудникам</w:t>
      </w:r>
      <w:r w:rsidR="0084659B" w:rsidRPr="0084659B">
        <w:rPr>
          <w:spacing w:val="-2"/>
          <w:szCs w:val="19"/>
        </w:rPr>
        <w:t>,</w:t>
      </w:r>
      <w:r w:rsidRPr="0084659B">
        <w:rPr>
          <w:spacing w:val="-2"/>
          <w:szCs w:val="19"/>
        </w:rPr>
        <w:t xml:space="preserve"> и прежде всего гражданам</w:t>
      </w:r>
      <w:r w:rsidR="00CB7C77">
        <w:rPr>
          <w:spacing w:val="-2"/>
          <w:szCs w:val="19"/>
        </w:rPr>
        <w:t>,</w:t>
      </w:r>
      <w:r w:rsidRPr="0084659B">
        <w:rPr>
          <w:spacing w:val="-2"/>
          <w:szCs w:val="19"/>
        </w:rPr>
        <w:t xml:space="preserve"> посредством каких управленческих действий та или иная функция находит свое практическое воплощение. Таким образом, под формой управленческой де</w:t>
      </w:r>
      <w:r w:rsidRPr="0084659B">
        <w:rPr>
          <w:spacing w:val="-2"/>
          <w:szCs w:val="19"/>
        </w:rPr>
        <w:t>я</w:t>
      </w:r>
      <w:r w:rsidRPr="0084659B">
        <w:rPr>
          <w:spacing w:val="-2"/>
          <w:szCs w:val="19"/>
        </w:rPr>
        <w:t xml:space="preserve">тельности полиции и ее сотрудников мы вправе понимать определенное административное действие, завершающееся внешне выраженным конкретным результатом. Им может быть и Устав патрульно-постовой службы полиции, приказ начальника территориального ОВД о поощрении наиболее активных членов </w:t>
      </w:r>
      <w:r w:rsidR="00CB7C77">
        <w:rPr>
          <w:spacing w:val="-2"/>
          <w:szCs w:val="19"/>
        </w:rPr>
        <w:t>о</w:t>
      </w:r>
      <w:r w:rsidRPr="0084659B">
        <w:rPr>
          <w:spacing w:val="-2"/>
          <w:szCs w:val="19"/>
        </w:rPr>
        <w:t>бщественного совета</w:t>
      </w:r>
      <w:r w:rsidR="0084659B" w:rsidRPr="0084659B">
        <w:rPr>
          <w:spacing w:val="-2"/>
          <w:szCs w:val="19"/>
        </w:rPr>
        <w:t>,</w:t>
      </w:r>
      <w:r w:rsidRPr="0084659B">
        <w:rPr>
          <w:spacing w:val="-2"/>
          <w:szCs w:val="19"/>
        </w:rPr>
        <w:t xml:space="preserve"> и постановление по делу об административном правонарушении.</w:t>
      </w:r>
    </w:p>
    <w:p w:rsidR="008212AA" w:rsidRPr="00006007" w:rsidRDefault="008212AA" w:rsidP="008212AA">
      <w:pPr>
        <w:rPr>
          <w:szCs w:val="19"/>
        </w:rPr>
      </w:pPr>
      <w:r w:rsidRPr="00006007">
        <w:rPr>
          <w:szCs w:val="19"/>
        </w:rPr>
        <w:t>Административная деятельность служб и подразделений полиции как осуществление профила</w:t>
      </w:r>
      <w:r w:rsidRPr="00006007">
        <w:rPr>
          <w:szCs w:val="19"/>
        </w:rPr>
        <w:t>к</w:t>
      </w:r>
      <w:r w:rsidRPr="00006007">
        <w:rPr>
          <w:szCs w:val="19"/>
        </w:rPr>
        <w:t>тики и пресечения административных правонарушений и преступлений в процессе обеспечения о</w:t>
      </w:r>
      <w:r w:rsidRPr="00006007">
        <w:rPr>
          <w:szCs w:val="19"/>
        </w:rPr>
        <w:t>х</w:t>
      </w:r>
      <w:r w:rsidRPr="00006007">
        <w:rPr>
          <w:szCs w:val="19"/>
        </w:rPr>
        <w:t>раны общественного порядка направлена на выполнение в основном внешневластных форм управл</w:t>
      </w:r>
      <w:r w:rsidRPr="00006007">
        <w:rPr>
          <w:szCs w:val="19"/>
        </w:rPr>
        <w:t>е</w:t>
      </w:r>
      <w:r w:rsidRPr="00006007">
        <w:rPr>
          <w:szCs w:val="19"/>
        </w:rPr>
        <w:t>ния. Госавтоинспекция, подразделения вневедомственной охраны, патрульно-постовая служба пол</w:t>
      </w:r>
      <w:r w:rsidRPr="00006007">
        <w:rPr>
          <w:szCs w:val="19"/>
        </w:rPr>
        <w:t>и</w:t>
      </w:r>
      <w:r w:rsidRPr="00006007">
        <w:rPr>
          <w:szCs w:val="19"/>
        </w:rPr>
        <w:t>ции</w:t>
      </w:r>
      <w:r w:rsidR="0084659B">
        <w:rPr>
          <w:szCs w:val="19"/>
        </w:rPr>
        <w:t>,</w:t>
      </w:r>
      <w:r w:rsidRPr="00006007">
        <w:rPr>
          <w:szCs w:val="19"/>
        </w:rPr>
        <w:t xml:space="preserve"> служба участковых уполномоченных полиции и подразделений по делам несовершеннолетних и др</w:t>
      </w:r>
      <w:r w:rsidR="0084659B">
        <w:rPr>
          <w:szCs w:val="19"/>
        </w:rPr>
        <w:t>угие</w:t>
      </w:r>
      <w:r w:rsidRPr="00006007">
        <w:rPr>
          <w:szCs w:val="19"/>
        </w:rPr>
        <w:t xml:space="preserve"> заняты исполнением внешних функций управленческой деятельности полиции. Выполняя в пределах компетенции свои функциональные обязанности</w:t>
      </w:r>
      <w:r w:rsidR="00CB7C77">
        <w:rPr>
          <w:szCs w:val="19"/>
        </w:rPr>
        <w:t>,</w:t>
      </w:r>
      <w:r w:rsidRPr="00006007">
        <w:rPr>
          <w:szCs w:val="19"/>
        </w:rPr>
        <w:t xml:space="preserve"> подразделения «административного» блока полиции каждодневно выступают субъектами административно-правовых общественных отн</w:t>
      </w:r>
      <w:r w:rsidRPr="00006007">
        <w:rPr>
          <w:szCs w:val="19"/>
        </w:rPr>
        <w:t>о</w:t>
      </w:r>
      <w:r w:rsidRPr="00006007">
        <w:rPr>
          <w:szCs w:val="19"/>
        </w:rPr>
        <w:t>шений с гражданами безотносительно к их социальному положению, гражданству, половой</w:t>
      </w:r>
      <w:r w:rsidR="0084659B">
        <w:rPr>
          <w:szCs w:val="19"/>
        </w:rPr>
        <w:t>,</w:t>
      </w:r>
      <w:r w:rsidRPr="00006007">
        <w:rPr>
          <w:szCs w:val="19"/>
        </w:rPr>
        <w:t xml:space="preserve"> религ</w:t>
      </w:r>
      <w:r w:rsidRPr="00006007">
        <w:rPr>
          <w:szCs w:val="19"/>
        </w:rPr>
        <w:t>и</w:t>
      </w:r>
      <w:r w:rsidRPr="00006007">
        <w:rPr>
          <w:szCs w:val="19"/>
        </w:rPr>
        <w:t>озной принадлежности, имущественного и социального положения. Объектом административного воздействия полиции могут являться государственные органы и их должностные лица, общественные объединения, группы граждан.</w:t>
      </w:r>
    </w:p>
    <w:p w:rsidR="008212AA" w:rsidRPr="00006007" w:rsidRDefault="008212AA" w:rsidP="008212AA">
      <w:pPr>
        <w:rPr>
          <w:szCs w:val="19"/>
        </w:rPr>
      </w:pPr>
      <w:r w:rsidRPr="00006007">
        <w:rPr>
          <w:szCs w:val="19"/>
        </w:rPr>
        <w:t>Административное право предусматривает разделение форм управленческих форм деятельн</w:t>
      </w:r>
      <w:r w:rsidRPr="00006007">
        <w:rPr>
          <w:szCs w:val="19"/>
        </w:rPr>
        <w:t>о</w:t>
      </w:r>
      <w:r w:rsidRPr="00006007">
        <w:rPr>
          <w:szCs w:val="19"/>
        </w:rPr>
        <w:t>сти на правовую, порождающую в результате юридически значимые последствия, и неправов</w:t>
      </w:r>
      <w:r w:rsidR="0084659B">
        <w:rPr>
          <w:szCs w:val="19"/>
        </w:rPr>
        <w:t>у</w:t>
      </w:r>
      <w:r w:rsidRPr="00006007">
        <w:rPr>
          <w:szCs w:val="19"/>
        </w:rPr>
        <w:t>ю, юридических последствий не вызывающую.</w:t>
      </w:r>
    </w:p>
    <w:p w:rsidR="008212AA" w:rsidRPr="00006007" w:rsidRDefault="008212AA" w:rsidP="008212AA">
      <w:pPr>
        <w:rPr>
          <w:szCs w:val="19"/>
        </w:rPr>
      </w:pPr>
      <w:r w:rsidRPr="00006007">
        <w:rPr>
          <w:szCs w:val="19"/>
        </w:rPr>
        <w:t>Имеющая своим результатом юридически значимые последствия правовая форма администр</w:t>
      </w:r>
      <w:r w:rsidRPr="00006007">
        <w:rPr>
          <w:szCs w:val="19"/>
        </w:rPr>
        <w:t>а</w:t>
      </w:r>
      <w:r w:rsidRPr="00006007">
        <w:rPr>
          <w:szCs w:val="19"/>
        </w:rPr>
        <w:t>тивной деятельности полиции в свою очередь административистами разделяется на два подвида:</w:t>
      </w:r>
    </w:p>
    <w:p w:rsidR="008212AA" w:rsidRPr="00006007" w:rsidRDefault="008212AA" w:rsidP="008212AA">
      <w:pPr>
        <w:rPr>
          <w:szCs w:val="19"/>
        </w:rPr>
      </w:pPr>
      <w:r w:rsidRPr="00006007">
        <w:rPr>
          <w:szCs w:val="19"/>
        </w:rPr>
        <w:t>— нормотворчество, выражающееся вовне в разработке и принятии нормативных правовых актов управления, именуемое правоустановительной административной деятельностью полиции;</w:t>
      </w:r>
    </w:p>
    <w:p w:rsidR="008212AA" w:rsidRPr="00006007" w:rsidRDefault="008212AA" w:rsidP="008212AA">
      <w:pPr>
        <w:rPr>
          <w:szCs w:val="19"/>
        </w:rPr>
      </w:pPr>
      <w:r w:rsidRPr="00006007">
        <w:rPr>
          <w:szCs w:val="19"/>
        </w:rPr>
        <w:t>— применение норм права, иначе правоприменение, в результате которого сотрудником пол</w:t>
      </w:r>
      <w:r w:rsidRPr="00006007">
        <w:rPr>
          <w:szCs w:val="19"/>
        </w:rPr>
        <w:t>и</w:t>
      </w:r>
      <w:r w:rsidRPr="00006007">
        <w:rPr>
          <w:szCs w:val="19"/>
        </w:rPr>
        <w:t>ции принимаются индивидуально направленные административные акты.</w:t>
      </w:r>
    </w:p>
    <w:p w:rsidR="008212AA" w:rsidRPr="00006007" w:rsidRDefault="008212AA" w:rsidP="008212AA">
      <w:pPr>
        <w:rPr>
          <w:szCs w:val="19"/>
        </w:rPr>
      </w:pPr>
      <w:r w:rsidRPr="00006007">
        <w:rPr>
          <w:szCs w:val="19"/>
        </w:rPr>
        <w:t>Деятельность по разработке и принятию подзаконных нормативных правовых актов, правоуст</w:t>
      </w:r>
      <w:r w:rsidRPr="00006007">
        <w:rPr>
          <w:szCs w:val="19"/>
        </w:rPr>
        <w:t>а</w:t>
      </w:r>
      <w:r w:rsidRPr="00006007">
        <w:rPr>
          <w:szCs w:val="19"/>
        </w:rPr>
        <w:t>новление в ОВД в большей свое</w:t>
      </w:r>
      <w:r w:rsidR="0084659B">
        <w:rPr>
          <w:szCs w:val="19"/>
        </w:rPr>
        <w:t>й</w:t>
      </w:r>
      <w:r w:rsidRPr="00006007">
        <w:rPr>
          <w:szCs w:val="19"/>
        </w:rPr>
        <w:t xml:space="preserve"> части несет внутреннее ведомственное содержание. Различным службам и подразделениям, входящим в состав полиции</w:t>
      </w:r>
      <w:r w:rsidR="0084659B">
        <w:rPr>
          <w:szCs w:val="19"/>
        </w:rPr>
        <w:t>,</w:t>
      </w:r>
      <w:r w:rsidRPr="00006007">
        <w:rPr>
          <w:szCs w:val="19"/>
        </w:rPr>
        <w:t xml:space="preserve"> свойственны самые разнообразные фун</w:t>
      </w:r>
      <w:r w:rsidRPr="00006007">
        <w:rPr>
          <w:szCs w:val="19"/>
        </w:rPr>
        <w:t>к</w:t>
      </w:r>
      <w:r w:rsidRPr="00006007">
        <w:rPr>
          <w:szCs w:val="19"/>
        </w:rPr>
        <w:t>ции, что опосредуется в широком спектре подразделений центрального аппарата МВД Р</w:t>
      </w:r>
      <w:r w:rsidR="00A04B64">
        <w:rPr>
          <w:szCs w:val="19"/>
        </w:rPr>
        <w:t>оссии</w:t>
      </w:r>
      <w:r w:rsidRPr="00006007">
        <w:rPr>
          <w:szCs w:val="19"/>
        </w:rPr>
        <w:t>, одной из задач которых, в силу оложений, определяющих их правовой статус, является разработка проектов нормативных правовых актов для утверждения министром внутренних дел и постоянный мониторинг действующих правовых актов.</w:t>
      </w:r>
    </w:p>
    <w:p w:rsidR="008212AA" w:rsidRPr="00006007" w:rsidRDefault="008212AA" w:rsidP="008212AA">
      <w:pPr>
        <w:rPr>
          <w:szCs w:val="19"/>
        </w:rPr>
      </w:pPr>
      <w:r w:rsidRPr="00006007">
        <w:rPr>
          <w:szCs w:val="19"/>
        </w:rPr>
        <w:t>Для того, чтобы можно было начать разговор о наличии и качестве культурно-смысловой соста</w:t>
      </w:r>
      <w:r w:rsidRPr="00006007">
        <w:rPr>
          <w:szCs w:val="19"/>
        </w:rPr>
        <w:t>в</w:t>
      </w:r>
      <w:r w:rsidRPr="00006007">
        <w:rPr>
          <w:szCs w:val="19"/>
        </w:rPr>
        <w:t>ляющей нормативного правового акта МВД Р</w:t>
      </w:r>
      <w:r w:rsidR="00A04B64">
        <w:rPr>
          <w:szCs w:val="19"/>
        </w:rPr>
        <w:t>оссии</w:t>
      </w:r>
      <w:r w:rsidRPr="00006007">
        <w:rPr>
          <w:szCs w:val="19"/>
        </w:rPr>
        <w:t>, необходимо рассмотреть вопрос понятия, с</w:t>
      </w:r>
      <w:r w:rsidRPr="00006007">
        <w:rPr>
          <w:szCs w:val="19"/>
        </w:rPr>
        <w:t>о</w:t>
      </w:r>
      <w:r w:rsidRPr="00006007">
        <w:rPr>
          <w:szCs w:val="19"/>
        </w:rPr>
        <w:t>держания и возможных разновидностей ведомственных нормативных правовых актов.</w:t>
      </w:r>
    </w:p>
    <w:p w:rsidR="008212AA" w:rsidRPr="00006007" w:rsidRDefault="008212AA" w:rsidP="008212AA">
      <w:pPr>
        <w:rPr>
          <w:szCs w:val="19"/>
        </w:rPr>
      </w:pPr>
      <w:r w:rsidRPr="00006007">
        <w:rPr>
          <w:szCs w:val="19"/>
        </w:rPr>
        <w:t>В различных учебниках и учебных пособиях по административной деятельности ОВД широкого круга авторов от А.П. Коренева до коллектива авторов учебника Нижегородской академии МВД Р</w:t>
      </w:r>
      <w:r w:rsidR="00A04B64">
        <w:rPr>
          <w:szCs w:val="19"/>
        </w:rPr>
        <w:t>о</w:t>
      </w:r>
      <w:r w:rsidR="00A04B64">
        <w:rPr>
          <w:szCs w:val="19"/>
        </w:rPr>
        <w:t>с</w:t>
      </w:r>
      <w:r w:rsidR="00A04B64">
        <w:rPr>
          <w:szCs w:val="19"/>
        </w:rPr>
        <w:t>сии</w:t>
      </w:r>
      <w:r w:rsidRPr="00006007">
        <w:rPr>
          <w:szCs w:val="19"/>
        </w:rPr>
        <w:t xml:space="preserve"> даются различные варианты понятия правового акта</w:t>
      </w:r>
      <w:r w:rsidRPr="00006007">
        <w:rPr>
          <w:rStyle w:val="aa"/>
          <w:szCs w:val="19"/>
        </w:rPr>
        <w:footnoteReference w:id="1575"/>
      </w:r>
      <w:r w:rsidRPr="00006007">
        <w:rPr>
          <w:szCs w:val="19"/>
        </w:rPr>
        <w:t>.</w:t>
      </w:r>
    </w:p>
    <w:p w:rsidR="008212AA" w:rsidRPr="00006007" w:rsidRDefault="008212AA" w:rsidP="008212AA">
      <w:pPr>
        <w:rPr>
          <w:szCs w:val="19"/>
        </w:rPr>
      </w:pPr>
      <w:r w:rsidRPr="00006007">
        <w:rPr>
          <w:szCs w:val="19"/>
        </w:rPr>
        <w:t>Под ведомственным нормативным правовым актом понимается принятый в строгом соответс</w:t>
      </w:r>
      <w:r w:rsidRPr="00006007">
        <w:rPr>
          <w:szCs w:val="19"/>
        </w:rPr>
        <w:t>т</w:t>
      </w:r>
      <w:r w:rsidRPr="00006007">
        <w:rPr>
          <w:szCs w:val="19"/>
        </w:rPr>
        <w:t>вии с предусмотренными требованиями, управомоченным на то должностным лицом системы МВД Р</w:t>
      </w:r>
      <w:r w:rsidR="00A04B64">
        <w:rPr>
          <w:szCs w:val="19"/>
        </w:rPr>
        <w:t>оссии</w:t>
      </w:r>
      <w:r w:rsidRPr="00006007">
        <w:rPr>
          <w:szCs w:val="19"/>
        </w:rPr>
        <w:t xml:space="preserve"> письменный документ, по своей сути и содержанию рассчитанный на неоднократное прим</w:t>
      </w:r>
      <w:r w:rsidRPr="00006007">
        <w:rPr>
          <w:szCs w:val="19"/>
        </w:rPr>
        <w:t>е</w:t>
      </w:r>
      <w:r w:rsidRPr="00006007">
        <w:rPr>
          <w:szCs w:val="19"/>
        </w:rPr>
        <w:t>нение относительно определенным кругом лиц, который устанавливает, изменяет, а равно отменяет нормы права.</w:t>
      </w:r>
    </w:p>
    <w:p w:rsidR="008212AA" w:rsidRPr="00006007" w:rsidRDefault="008212AA" w:rsidP="008212AA">
      <w:pPr>
        <w:rPr>
          <w:szCs w:val="19"/>
        </w:rPr>
      </w:pPr>
      <w:r w:rsidRPr="00006007">
        <w:rPr>
          <w:szCs w:val="19"/>
        </w:rPr>
        <w:t xml:space="preserve">В системе </w:t>
      </w:r>
      <w:r w:rsidR="00CB7C77">
        <w:rPr>
          <w:szCs w:val="19"/>
        </w:rPr>
        <w:t>М</w:t>
      </w:r>
      <w:r w:rsidRPr="00006007">
        <w:rPr>
          <w:szCs w:val="19"/>
        </w:rPr>
        <w:t xml:space="preserve">инистерства внутренних дел </w:t>
      </w:r>
      <w:r w:rsidR="00CB7C77">
        <w:rPr>
          <w:szCs w:val="19"/>
        </w:rPr>
        <w:t xml:space="preserve">РФ </w:t>
      </w:r>
      <w:r w:rsidRPr="00006007">
        <w:rPr>
          <w:szCs w:val="19"/>
        </w:rPr>
        <w:t>разработка и принятие нормативн</w:t>
      </w:r>
      <w:r w:rsidR="00CB7C77">
        <w:rPr>
          <w:szCs w:val="19"/>
        </w:rPr>
        <w:t xml:space="preserve">ых </w:t>
      </w:r>
      <w:r w:rsidRPr="00006007">
        <w:rPr>
          <w:szCs w:val="19"/>
        </w:rPr>
        <w:t>правовых актов осуществляется как самостоятельно, так и в тесном взаимодействи</w:t>
      </w:r>
      <w:r w:rsidR="0084659B">
        <w:rPr>
          <w:szCs w:val="19"/>
        </w:rPr>
        <w:t>и</w:t>
      </w:r>
      <w:r w:rsidRPr="00006007">
        <w:rPr>
          <w:szCs w:val="19"/>
        </w:rPr>
        <w:t xml:space="preserve"> с рядом иных федеральных о</w:t>
      </w:r>
      <w:r w:rsidRPr="00006007">
        <w:rPr>
          <w:szCs w:val="19"/>
        </w:rPr>
        <w:t>р</w:t>
      </w:r>
      <w:r w:rsidRPr="00006007">
        <w:rPr>
          <w:szCs w:val="19"/>
        </w:rPr>
        <w:lastRenderedPageBreak/>
        <w:t>ганов исполнительной власти. Достаточно упомянуть совместные с МЧС, ФСБ и прокуратурой норм</w:t>
      </w:r>
      <w:r w:rsidRPr="00006007">
        <w:rPr>
          <w:szCs w:val="19"/>
        </w:rPr>
        <w:t>а</w:t>
      </w:r>
      <w:r w:rsidRPr="00006007">
        <w:rPr>
          <w:szCs w:val="19"/>
        </w:rPr>
        <w:t>тивны</w:t>
      </w:r>
      <w:r w:rsidR="0084659B">
        <w:rPr>
          <w:szCs w:val="19"/>
        </w:rPr>
        <w:t>е</w:t>
      </w:r>
      <w:r w:rsidRPr="00006007">
        <w:rPr>
          <w:szCs w:val="19"/>
        </w:rPr>
        <w:t xml:space="preserve"> акт</w:t>
      </w:r>
      <w:r w:rsidR="0084659B">
        <w:rPr>
          <w:szCs w:val="19"/>
        </w:rPr>
        <w:t>ы</w:t>
      </w:r>
      <w:r w:rsidRPr="00006007">
        <w:rPr>
          <w:szCs w:val="19"/>
        </w:rPr>
        <w:t xml:space="preserve"> о порядке принятия и регистрации сообщений и заявлений о преступлениях и происш</w:t>
      </w:r>
      <w:r w:rsidRPr="00006007">
        <w:rPr>
          <w:szCs w:val="19"/>
        </w:rPr>
        <w:t>е</w:t>
      </w:r>
      <w:r w:rsidRPr="00006007">
        <w:rPr>
          <w:szCs w:val="19"/>
        </w:rPr>
        <w:t>ствиях.</w:t>
      </w:r>
    </w:p>
    <w:p w:rsidR="008212AA" w:rsidRPr="00006007" w:rsidRDefault="008212AA" w:rsidP="008212AA">
      <w:pPr>
        <w:rPr>
          <w:szCs w:val="19"/>
        </w:rPr>
      </w:pPr>
      <w:r w:rsidRPr="00006007">
        <w:rPr>
          <w:szCs w:val="19"/>
        </w:rPr>
        <w:t>В системе ведомственного нормотворчества МВД СССР, РСФСР, а теперь МВД Р</w:t>
      </w:r>
      <w:r w:rsidR="00A04B64">
        <w:rPr>
          <w:szCs w:val="19"/>
        </w:rPr>
        <w:t>оссии</w:t>
      </w:r>
      <w:r w:rsidRPr="00006007">
        <w:rPr>
          <w:szCs w:val="19"/>
        </w:rPr>
        <w:t xml:space="preserve"> сложился определенный набор видов нормативных правовых актов, принимаемых для правового «окормления» и регулирования различных функций, разнообразных основных направлений деятельности полиции. В эту «правовую обойму» традиционно входят:</w:t>
      </w:r>
    </w:p>
    <w:p w:rsidR="008212AA" w:rsidRPr="00CB7C77" w:rsidRDefault="00CB7C77" w:rsidP="008212AA">
      <w:pPr>
        <w:rPr>
          <w:szCs w:val="19"/>
        </w:rPr>
      </w:pPr>
      <w:r>
        <w:rPr>
          <w:szCs w:val="19"/>
        </w:rPr>
        <w:t>— приказ;</w:t>
      </w:r>
    </w:p>
    <w:p w:rsidR="008212AA" w:rsidRPr="00006007" w:rsidRDefault="00CB7C77" w:rsidP="008212AA">
      <w:pPr>
        <w:rPr>
          <w:szCs w:val="19"/>
        </w:rPr>
      </w:pPr>
      <w:r>
        <w:rPr>
          <w:szCs w:val="19"/>
        </w:rPr>
        <w:t>— инструкция;</w:t>
      </w:r>
    </w:p>
    <w:p w:rsidR="008212AA" w:rsidRPr="00006007" w:rsidRDefault="00CB7C77" w:rsidP="008212AA">
      <w:pPr>
        <w:rPr>
          <w:szCs w:val="19"/>
        </w:rPr>
      </w:pPr>
      <w:r>
        <w:rPr>
          <w:szCs w:val="19"/>
        </w:rPr>
        <w:t>— положение;</w:t>
      </w:r>
    </w:p>
    <w:p w:rsidR="008212AA" w:rsidRPr="00006007" w:rsidRDefault="00CB7C77" w:rsidP="008212AA">
      <w:pPr>
        <w:rPr>
          <w:szCs w:val="19"/>
        </w:rPr>
      </w:pPr>
      <w:r>
        <w:rPr>
          <w:szCs w:val="19"/>
        </w:rPr>
        <w:t>— наставление;</w:t>
      </w:r>
    </w:p>
    <w:p w:rsidR="008212AA" w:rsidRPr="00006007" w:rsidRDefault="00CB7C77" w:rsidP="008212AA">
      <w:pPr>
        <w:rPr>
          <w:szCs w:val="19"/>
        </w:rPr>
      </w:pPr>
      <w:r>
        <w:rPr>
          <w:szCs w:val="19"/>
        </w:rPr>
        <w:t>— устав;</w:t>
      </w:r>
    </w:p>
    <w:p w:rsidR="008212AA" w:rsidRPr="00006007" w:rsidRDefault="00CB7C77" w:rsidP="008212AA">
      <w:pPr>
        <w:rPr>
          <w:szCs w:val="19"/>
        </w:rPr>
      </w:pPr>
      <w:r>
        <w:rPr>
          <w:szCs w:val="19"/>
        </w:rPr>
        <w:t>— правила;</w:t>
      </w:r>
    </w:p>
    <w:p w:rsidR="008212AA" w:rsidRPr="00006007" w:rsidRDefault="008212AA" w:rsidP="008212AA">
      <w:pPr>
        <w:rPr>
          <w:szCs w:val="19"/>
        </w:rPr>
      </w:pPr>
      <w:r w:rsidRPr="00006007">
        <w:rPr>
          <w:szCs w:val="19"/>
        </w:rPr>
        <w:t>— директива.</w:t>
      </w:r>
    </w:p>
    <w:p w:rsidR="008212AA" w:rsidRPr="00006007" w:rsidRDefault="008212AA" w:rsidP="008212AA">
      <w:pPr>
        <w:rPr>
          <w:szCs w:val="19"/>
        </w:rPr>
      </w:pPr>
      <w:r w:rsidRPr="00006007">
        <w:rPr>
          <w:szCs w:val="19"/>
        </w:rPr>
        <w:t xml:space="preserve">Последний из указанного списка нормативный акт имеет свою принципиальную особенность. Директива </w:t>
      </w:r>
      <w:r w:rsidR="00CB7C77">
        <w:rPr>
          <w:szCs w:val="19"/>
        </w:rPr>
        <w:t>М</w:t>
      </w:r>
      <w:r w:rsidRPr="00006007">
        <w:rPr>
          <w:szCs w:val="19"/>
        </w:rPr>
        <w:t>инистра внутренних дел</w:t>
      </w:r>
      <w:r w:rsidR="00CB7C77">
        <w:rPr>
          <w:szCs w:val="19"/>
        </w:rPr>
        <w:t xml:space="preserve"> РФ</w:t>
      </w:r>
      <w:r w:rsidRPr="00006007">
        <w:rPr>
          <w:szCs w:val="19"/>
        </w:rPr>
        <w:t>, как правило, предусматривающая основные направления деятельности министерства и органов внутренних дел на определенный предстоящий временной о</w:t>
      </w:r>
      <w:r w:rsidRPr="00006007">
        <w:rPr>
          <w:szCs w:val="19"/>
        </w:rPr>
        <w:t>т</w:t>
      </w:r>
      <w:r w:rsidRPr="00006007">
        <w:rPr>
          <w:szCs w:val="19"/>
        </w:rPr>
        <w:t>резок</w:t>
      </w:r>
      <w:r w:rsidR="0084659B">
        <w:rPr>
          <w:szCs w:val="19"/>
        </w:rPr>
        <w:t>,</w:t>
      </w:r>
      <w:r w:rsidRPr="00006007">
        <w:rPr>
          <w:szCs w:val="19"/>
        </w:rPr>
        <w:t xml:space="preserve"> имеет свою самостоятельную регистрацию (нумерацию) в аппарате МВД Р</w:t>
      </w:r>
      <w:r w:rsidR="00A04B64">
        <w:rPr>
          <w:szCs w:val="19"/>
        </w:rPr>
        <w:t>оссии</w:t>
      </w:r>
      <w:r w:rsidRPr="00006007">
        <w:rPr>
          <w:szCs w:val="19"/>
        </w:rPr>
        <w:t>, огранич</w:t>
      </w:r>
      <w:r w:rsidRPr="00006007">
        <w:rPr>
          <w:szCs w:val="19"/>
        </w:rPr>
        <w:t>и</w:t>
      </w:r>
      <w:r w:rsidRPr="00006007">
        <w:rPr>
          <w:szCs w:val="19"/>
        </w:rPr>
        <w:t>тельную помету и не подлежит утверждению самостоятельным приказом министра. Все остальные нормативные правовые акты МВД Р</w:t>
      </w:r>
      <w:r w:rsidR="00A04B64">
        <w:rPr>
          <w:szCs w:val="19"/>
        </w:rPr>
        <w:t>оссии</w:t>
      </w:r>
      <w:r w:rsidRPr="00006007">
        <w:rPr>
          <w:szCs w:val="19"/>
        </w:rPr>
        <w:t xml:space="preserve"> существуют в форме приложений к самостоятельным пр</w:t>
      </w:r>
      <w:r w:rsidRPr="00006007">
        <w:rPr>
          <w:szCs w:val="19"/>
        </w:rPr>
        <w:t>и</w:t>
      </w:r>
      <w:r w:rsidRPr="00006007">
        <w:rPr>
          <w:szCs w:val="19"/>
        </w:rPr>
        <w:t>казам министра, утверждающим тот или иной нормативный акт.</w:t>
      </w:r>
    </w:p>
    <w:p w:rsidR="008212AA" w:rsidRPr="009130E5" w:rsidRDefault="008212AA" w:rsidP="008212AA">
      <w:pPr>
        <w:rPr>
          <w:spacing w:val="2"/>
          <w:szCs w:val="19"/>
        </w:rPr>
      </w:pPr>
      <w:r w:rsidRPr="009130E5">
        <w:rPr>
          <w:spacing w:val="2"/>
          <w:szCs w:val="19"/>
        </w:rPr>
        <w:t>Нормативные акты МВД Р</w:t>
      </w:r>
      <w:r w:rsidR="00A04B64" w:rsidRPr="009130E5">
        <w:rPr>
          <w:spacing w:val="2"/>
          <w:szCs w:val="19"/>
        </w:rPr>
        <w:t>оссии</w:t>
      </w:r>
      <w:r w:rsidRPr="009130E5">
        <w:rPr>
          <w:spacing w:val="2"/>
          <w:szCs w:val="19"/>
        </w:rPr>
        <w:t xml:space="preserve"> обладают, в силу регламентации самых различных направл</w:t>
      </w:r>
      <w:r w:rsidRPr="009130E5">
        <w:rPr>
          <w:spacing w:val="2"/>
          <w:szCs w:val="19"/>
        </w:rPr>
        <w:t>е</w:t>
      </w:r>
      <w:r w:rsidRPr="009130E5">
        <w:rPr>
          <w:spacing w:val="2"/>
          <w:szCs w:val="19"/>
        </w:rPr>
        <w:t>ний деятельности ОВД, большой дифференцированностью, разнообразием. Нормативы, опред</w:t>
      </w:r>
      <w:r w:rsidRPr="009130E5">
        <w:rPr>
          <w:spacing w:val="2"/>
          <w:szCs w:val="19"/>
        </w:rPr>
        <w:t>е</w:t>
      </w:r>
      <w:r w:rsidRPr="009130E5">
        <w:rPr>
          <w:spacing w:val="2"/>
          <w:szCs w:val="19"/>
        </w:rPr>
        <w:t>ляющие специфическую деятельность оперативных подразделений полиции, содержащие в тексте сведения, отнесенные к государственной тайн</w:t>
      </w:r>
      <w:r w:rsidR="0084659B" w:rsidRPr="009130E5">
        <w:rPr>
          <w:spacing w:val="2"/>
          <w:szCs w:val="19"/>
        </w:rPr>
        <w:t>е,</w:t>
      </w:r>
      <w:r w:rsidRPr="009130E5">
        <w:rPr>
          <w:spacing w:val="2"/>
          <w:szCs w:val="19"/>
        </w:rPr>
        <w:t xml:space="preserve"> могут носить для посторонних лиц закрытый хара</w:t>
      </w:r>
      <w:r w:rsidRPr="009130E5">
        <w:rPr>
          <w:spacing w:val="2"/>
          <w:szCs w:val="19"/>
        </w:rPr>
        <w:t>к</w:t>
      </w:r>
      <w:r w:rsidRPr="009130E5">
        <w:rPr>
          <w:spacing w:val="2"/>
          <w:szCs w:val="19"/>
        </w:rPr>
        <w:t>тер и засекречиваться. Нормативные акты, предназначенные исключительно для сотрудников орг</w:t>
      </w:r>
      <w:r w:rsidRPr="009130E5">
        <w:rPr>
          <w:spacing w:val="2"/>
          <w:szCs w:val="19"/>
        </w:rPr>
        <w:t>а</w:t>
      </w:r>
      <w:r w:rsidRPr="009130E5">
        <w:rPr>
          <w:spacing w:val="2"/>
          <w:szCs w:val="19"/>
        </w:rPr>
        <w:t>нов внутренних дел и не имеющие распространени</w:t>
      </w:r>
      <w:r w:rsidR="00CB7C77">
        <w:rPr>
          <w:spacing w:val="2"/>
          <w:szCs w:val="19"/>
        </w:rPr>
        <w:t>я</w:t>
      </w:r>
      <w:r w:rsidRPr="009130E5">
        <w:rPr>
          <w:spacing w:val="2"/>
          <w:szCs w:val="19"/>
        </w:rPr>
        <w:t xml:space="preserve"> на иных граждан, могут нести на себе помету «для служебного пользования». Такого рода нормативные правовые документы официальной пу</w:t>
      </w:r>
      <w:r w:rsidRPr="009130E5">
        <w:rPr>
          <w:spacing w:val="2"/>
          <w:szCs w:val="19"/>
        </w:rPr>
        <w:t>б</w:t>
      </w:r>
      <w:r w:rsidRPr="009130E5">
        <w:rPr>
          <w:spacing w:val="2"/>
          <w:szCs w:val="19"/>
        </w:rPr>
        <w:t>ликации не подлежат и распространяются в системе МВД</w:t>
      </w:r>
      <w:r w:rsidR="00CB7C77">
        <w:rPr>
          <w:spacing w:val="2"/>
          <w:szCs w:val="19"/>
        </w:rPr>
        <w:t xml:space="preserve"> России</w:t>
      </w:r>
      <w:r w:rsidRPr="009130E5">
        <w:rPr>
          <w:spacing w:val="2"/>
          <w:szCs w:val="19"/>
        </w:rPr>
        <w:t xml:space="preserve"> в соответствии со специально оговоренными правилами.</w:t>
      </w:r>
    </w:p>
    <w:p w:rsidR="008212AA" w:rsidRPr="00006007" w:rsidRDefault="008212AA" w:rsidP="008212AA">
      <w:pPr>
        <w:rPr>
          <w:szCs w:val="19"/>
        </w:rPr>
      </w:pPr>
      <w:r w:rsidRPr="00006007">
        <w:rPr>
          <w:szCs w:val="19"/>
        </w:rPr>
        <w:t>Важной особенностью нормативных правовых актов МВД Р</w:t>
      </w:r>
      <w:r w:rsidR="00A04B64">
        <w:rPr>
          <w:szCs w:val="19"/>
        </w:rPr>
        <w:t>оссии</w:t>
      </w:r>
      <w:r w:rsidRPr="00006007">
        <w:rPr>
          <w:szCs w:val="19"/>
        </w:rPr>
        <w:t>, затрагивающих или пред</w:t>
      </w:r>
      <w:r w:rsidRPr="00006007">
        <w:rPr>
          <w:szCs w:val="19"/>
        </w:rPr>
        <w:t>у</w:t>
      </w:r>
      <w:r w:rsidRPr="00006007">
        <w:rPr>
          <w:szCs w:val="19"/>
        </w:rPr>
        <w:t>сматривающих возможность ограничения прав граждан и юридических лиц, является обязательность регистрации такого нормативного документа в Министерстве юстиции РФ. Данный акт не подлежит применению до его официального опубликования.</w:t>
      </w:r>
    </w:p>
    <w:p w:rsidR="008212AA" w:rsidRPr="00006007" w:rsidRDefault="008212AA" w:rsidP="008212AA">
      <w:pPr>
        <w:rPr>
          <w:szCs w:val="19"/>
        </w:rPr>
      </w:pPr>
      <w:r w:rsidRPr="00006007">
        <w:rPr>
          <w:szCs w:val="19"/>
        </w:rPr>
        <w:t>Наличие у МВД Р</w:t>
      </w:r>
      <w:r w:rsidR="00A04B64">
        <w:rPr>
          <w:szCs w:val="19"/>
        </w:rPr>
        <w:t>оссии</w:t>
      </w:r>
      <w:r w:rsidRPr="00006007">
        <w:rPr>
          <w:szCs w:val="19"/>
        </w:rPr>
        <w:t xml:space="preserve"> такой стройной, утвердившейся с годами «правовой обоймы» не означ</w:t>
      </w:r>
      <w:r w:rsidRPr="00006007">
        <w:rPr>
          <w:szCs w:val="19"/>
        </w:rPr>
        <w:t>а</w:t>
      </w:r>
      <w:r w:rsidRPr="00006007">
        <w:rPr>
          <w:szCs w:val="19"/>
        </w:rPr>
        <w:t>ет, что перечень входящих в нее разновидностей нормативных актов ко</w:t>
      </w:r>
      <w:r w:rsidR="005E2CB8">
        <w:rPr>
          <w:szCs w:val="19"/>
        </w:rPr>
        <w:t>нечен, «отлит в бронзе». Нет. В </w:t>
      </w:r>
      <w:r w:rsidRPr="00006007">
        <w:rPr>
          <w:szCs w:val="19"/>
        </w:rPr>
        <w:t>ответ на изменения, происходящие в общей системе управления в России, Министерство разраб</w:t>
      </w:r>
      <w:r w:rsidRPr="00006007">
        <w:rPr>
          <w:szCs w:val="19"/>
        </w:rPr>
        <w:t>а</w:t>
      </w:r>
      <w:r w:rsidRPr="00006007">
        <w:rPr>
          <w:szCs w:val="19"/>
        </w:rPr>
        <w:t>тывает, утверждает и использует в практической деятельности различных полицейских органов такой относительно новый для МВД вид нормативно</w:t>
      </w:r>
      <w:r w:rsidR="00CB7C77">
        <w:rPr>
          <w:szCs w:val="19"/>
        </w:rPr>
        <w:t xml:space="preserve">го </w:t>
      </w:r>
      <w:r w:rsidRPr="00006007">
        <w:rPr>
          <w:szCs w:val="19"/>
        </w:rPr>
        <w:t>правового акта</w:t>
      </w:r>
      <w:r w:rsidR="0084659B">
        <w:rPr>
          <w:szCs w:val="19"/>
        </w:rPr>
        <w:t>,</w:t>
      </w:r>
      <w:r w:rsidRPr="00006007">
        <w:rPr>
          <w:szCs w:val="19"/>
        </w:rPr>
        <w:t xml:space="preserve"> как </w:t>
      </w:r>
      <w:r w:rsidR="00CB7C77">
        <w:rPr>
          <w:szCs w:val="19"/>
        </w:rPr>
        <w:t>а</w:t>
      </w:r>
      <w:r w:rsidRPr="00006007">
        <w:rPr>
          <w:szCs w:val="19"/>
        </w:rPr>
        <w:t>дминистративный регламент исполнения тех или иных государственных функций или же оказания государственных услуг. Данные документы описывают как вид и содержание самой государственной функции или услуги, участников правовых взаимоотношений в ее рамках, так и собственно порядок осуществления регламентиру</w:t>
      </w:r>
      <w:r w:rsidRPr="00006007">
        <w:rPr>
          <w:szCs w:val="19"/>
        </w:rPr>
        <w:t>е</w:t>
      </w:r>
      <w:r w:rsidRPr="00006007">
        <w:rPr>
          <w:szCs w:val="19"/>
        </w:rPr>
        <w:t>мой деятельности. Документ четко оговаривает права и обязанности обоих участников администр</w:t>
      </w:r>
      <w:r w:rsidRPr="00006007">
        <w:rPr>
          <w:szCs w:val="19"/>
        </w:rPr>
        <w:t>а</w:t>
      </w:r>
      <w:r w:rsidRPr="00006007">
        <w:rPr>
          <w:szCs w:val="19"/>
        </w:rPr>
        <w:t>тивно-правовых отношений, а также условия (вплоть до количества стульев в служебном помещении и наличия как питьевой воды для получателя услуги, так и аппарата для</w:t>
      </w:r>
      <w:r w:rsidR="00CB7C77">
        <w:rPr>
          <w:szCs w:val="19"/>
        </w:rPr>
        <w:t xml:space="preserve"> ее подогрева и охлаждения). По </w:t>
      </w:r>
      <w:r w:rsidRPr="00006007">
        <w:rPr>
          <w:szCs w:val="19"/>
        </w:rPr>
        <w:t>мнению автора</w:t>
      </w:r>
      <w:r w:rsidR="00CB7C77">
        <w:rPr>
          <w:szCs w:val="19"/>
        </w:rPr>
        <w:t>,</w:t>
      </w:r>
      <w:r w:rsidRPr="00006007">
        <w:rPr>
          <w:szCs w:val="19"/>
        </w:rPr>
        <w:t xml:space="preserve"> именно в административных регламентах более всего находит свое воплощение социально-культурная составляющая ведомственного акта МВД Р</w:t>
      </w:r>
      <w:r w:rsidR="00A04B64">
        <w:rPr>
          <w:szCs w:val="19"/>
        </w:rPr>
        <w:t>оссии</w:t>
      </w:r>
      <w:r w:rsidRPr="00006007">
        <w:rPr>
          <w:szCs w:val="19"/>
        </w:rPr>
        <w:t>.</w:t>
      </w:r>
    </w:p>
    <w:p w:rsidR="008212AA" w:rsidRPr="00006007" w:rsidRDefault="008212AA" w:rsidP="008212AA">
      <w:pPr>
        <w:rPr>
          <w:szCs w:val="19"/>
        </w:rPr>
      </w:pPr>
      <w:r w:rsidRPr="00006007">
        <w:rPr>
          <w:szCs w:val="19"/>
        </w:rPr>
        <w:t xml:space="preserve">Термин </w:t>
      </w:r>
      <w:r w:rsidR="0084659B">
        <w:rPr>
          <w:szCs w:val="19"/>
        </w:rPr>
        <w:t>«</w:t>
      </w:r>
      <w:r w:rsidRPr="00006007">
        <w:rPr>
          <w:szCs w:val="19"/>
        </w:rPr>
        <w:t>культура</w:t>
      </w:r>
      <w:r w:rsidR="0084659B">
        <w:rPr>
          <w:szCs w:val="19"/>
        </w:rPr>
        <w:t>»</w:t>
      </w:r>
      <w:r w:rsidRPr="00006007">
        <w:rPr>
          <w:szCs w:val="19"/>
        </w:rPr>
        <w:t xml:space="preserve"> происходит от латинского</w:t>
      </w:r>
      <w:r w:rsidR="0084659B">
        <w:rPr>
          <w:szCs w:val="19"/>
        </w:rPr>
        <w:t xml:space="preserve"> слова</w:t>
      </w:r>
      <w:r w:rsidRPr="00006007">
        <w:rPr>
          <w:szCs w:val="19"/>
        </w:rPr>
        <w:t xml:space="preserve"> </w:t>
      </w:r>
      <w:r w:rsidRPr="0084659B">
        <w:rPr>
          <w:i/>
          <w:szCs w:val="19"/>
        </w:rPr>
        <w:t>cultura</w:t>
      </w:r>
      <w:r w:rsidRPr="00006007">
        <w:rPr>
          <w:szCs w:val="19"/>
        </w:rPr>
        <w:t xml:space="preserve"> — возделывание, воспитание, образ</w:t>
      </w:r>
      <w:r w:rsidRPr="00006007">
        <w:rPr>
          <w:szCs w:val="19"/>
        </w:rPr>
        <w:t>о</w:t>
      </w:r>
      <w:r w:rsidRPr="00006007">
        <w:rPr>
          <w:szCs w:val="19"/>
        </w:rPr>
        <w:t>вание, развитие, почитание. К ней относится и исторически определенный уровень развития общес</w:t>
      </w:r>
      <w:r w:rsidRPr="00006007">
        <w:rPr>
          <w:szCs w:val="19"/>
        </w:rPr>
        <w:t>т</w:t>
      </w:r>
      <w:r w:rsidRPr="00006007">
        <w:rPr>
          <w:szCs w:val="19"/>
        </w:rPr>
        <w:t>ва</w:t>
      </w:r>
      <w:r w:rsidR="0084659B">
        <w:rPr>
          <w:szCs w:val="19"/>
        </w:rPr>
        <w:t>,</w:t>
      </w:r>
      <w:r w:rsidRPr="00006007">
        <w:rPr>
          <w:szCs w:val="19"/>
        </w:rPr>
        <w:t xml:space="preserve"> и человека, а также в создаваемы</w:t>
      </w:r>
      <w:r w:rsidR="0084659B">
        <w:rPr>
          <w:szCs w:val="19"/>
        </w:rPr>
        <w:t>е</w:t>
      </w:r>
      <w:r w:rsidRPr="00006007">
        <w:rPr>
          <w:szCs w:val="19"/>
        </w:rPr>
        <w:t xml:space="preserve"> ими материальны</w:t>
      </w:r>
      <w:r w:rsidR="0084659B">
        <w:rPr>
          <w:szCs w:val="19"/>
        </w:rPr>
        <w:t>е</w:t>
      </w:r>
      <w:r w:rsidRPr="00006007">
        <w:rPr>
          <w:szCs w:val="19"/>
        </w:rPr>
        <w:t xml:space="preserve"> и духовны</w:t>
      </w:r>
      <w:r w:rsidR="0084659B">
        <w:rPr>
          <w:szCs w:val="19"/>
        </w:rPr>
        <w:t>е</w:t>
      </w:r>
      <w:r w:rsidRPr="00006007">
        <w:rPr>
          <w:szCs w:val="19"/>
        </w:rPr>
        <w:t xml:space="preserve"> ценност</w:t>
      </w:r>
      <w:r w:rsidR="0084659B">
        <w:rPr>
          <w:szCs w:val="19"/>
        </w:rPr>
        <w:t>и</w:t>
      </w:r>
      <w:r w:rsidRPr="00006007">
        <w:rPr>
          <w:szCs w:val="19"/>
        </w:rPr>
        <w:t>, несомненной частью которых являются государственные (законодательные и нормативн</w:t>
      </w:r>
      <w:r w:rsidR="00CB7C77">
        <w:rPr>
          <w:szCs w:val="19"/>
        </w:rPr>
        <w:t xml:space="preserve">ые </w:t>
      </w:r>
      <w:r w:rsidRPr="00006007">
        <w:rPr>
          <w:szCs w:val="19"/>
        </w:rPr>
        <w:t>правовые) акты.</w:t>
      </w:r>
    </w:p>
    <w:p w:rsidR="008212AA" w:rsidRPr="00006007" w:rsidRDefault="008212AA" w:rsidP="008212AA">
      <w:pPr>
        <w:rPr>
          <w:szCs w:val="19"/>
        </w:rPr>
      </w:pPr>
      <w:r w:rsidRPr="00006007">
        <w:rPr>
          <w:szCs w:val="19"/>
        </w:rPr>
        <w:t>Смысловая структура текста согласно стилистическому энциклопедическому словарю русского языка — многоуровневая иерархическая организация содержательной стороны текста, компонентами которой являются смыслы, формируемые комплексом экстралингвистических факторов, детермин</w:t>
      </w:r>
      <w:r w:rsidRPr="00006007">
        <w:rPr>
          <w:szCs w:val="19"/>
        </w:rPr>
        <w:t>и</w:t>
      </w:r>
      <w:r w:rsidRPr="00006007">
        <w:rPr>
          <w:szCs w:val="19"/>
        </w:rPr>
        <w:t>рующих стилевую специфику текста.</w:t>
      </w:r>
    </w:p>
    <w:p w:rsidR="008212AA" w:rsidRPr="00006007" w:rsidRDefault="008212AA" w:rsidP="008212AA">
      <w:pPr>
        <w:rPr>
          <w:szCs w:val="19"/>
        </w:rPr>
      </w:pPr>
      <w:r w:rsidRPr="00006007">
        <w:rPr>
          <w:szCs w:val="19"/>
        </w:rPr>
        <w:t>Таким образом, говоря о культурно-смысловой составляющей нормативных правовых актов МВД России, мы должны вести речь о культурно-социологическо</w:t>
      </w:r>
      <w:r w:rsidR="0084659B">
        <w:rPr>
          <w:szCs w:val="19"/>
        </w:rPr>
        <w:t>м</w:t>
      </w:r>
      <w:r w:rsidRPr="00006007">
        <w:rPr>
          <w:szCs w:val="19"/>
        </w:rPr>
        <w:t xml:space="preserve"> соответствии текста нормативного пр</w:t>
      </w:r>
      <w:r w:rsidRPr="00006007">
        <w:rPr>
          <w:szCs w:val="19"/>
        </w:rPr>
        <w:t>а</w:t>
      </w:r>
      <w:r w:rsidRPr="00006007">
        <w:rPr>
          <w:szCs w:val="19"/>
        </w:rPr>
        <w:t xml:space="preserve">вового акта </w:t>
      </w:r>
      <w:r w:rsidR="0084659B">
        <w:rPr>
          <w:szCs w:val="19"/>
        </w:rPr>
        <w:t>М</w:t>
      </w:r>
      <w:r w:rsidRPr="00006007">
        <w:rPr>
          <w:szCs w:val="19"/>
        </w:rPr>
        <w:t>инистерства внутренних дел</w:t>
      </w:r>
      <w:r w:rsidR="00CB7C77">
        <w:rPr>
          <w:szCs w:val="19"/>
        </w:rPr>
        <w:t xml:space="preserve"> РФ</w:t>
      </w:r>
      <w:r w:rsidRPr="00006007">
        <w:rPr>
          <w:szCs w:val="19"/>
        </w:rPr>
        <w:t xml:space="preserve"> не только требованиям внутренней структурированн</w:t>
      </w:r>
      <w:r w:rsidRPr="00006007">
        <w:rPr>
          <w:szCs w:val="19"/>
        </w:rPr>
        <w:t>о</w:t>
      </w:r>
      <w:r w:rsidRPr="00006007">
        <w:rPr>
          <w:szCs w:val="19"/>
        </w:rPr>
        <w:t xml:space="preserve">сти, но практического предназначения того или иного ведомственного нормативного акта. Директива </w:t>
      </w:r>
      <w:r w:rsidR="00CB7C77">
        <w:rPr>
          <w:szCs w:val="19"/>
        </w:rPr>
        <w:t>М</w:t>
      </w:r>
      <w:r w:rsidRPr="00006007">
        <w:rPr>
          <w:szCs w:val="19"/>
        </w:rPr>
        <w:t>инистра</w:t>
      </w:r>
      <w:r w:rsidR="00CB7C77">
        <w:rPr>
          <w:szCs w:val="19"/>
        </w:rPr>
        <w:t xml:space="preserve"> внутренних дел РФ,</w:t>
      </w:r>
      <w:r w:rsidRPr="00006007">
        <w:rPr>
          <w:szCs w:val="19"/>
        </w:rPr>
        <w:t xml:space="preserve"> определяющая перспективы и основные направления деятельности МВД России и его сотрудников на конкретный (как правило, не более года) период времени и по кул</w:t>
      </w:r>
      <w:r w:rsidRPr="00006007">
        <w:rPr>
          <w:szCs w:val="19"/>
        </w:rPr>
        <w:t>ь</w:t>
      </w:r>
      <w:r w:rsidRPr="00006007">
        <w:rPr>
          <w:szCs w:val="19"/>
        </w:rPr>
        <w:lastRenderedPageBreak/>
        <w:t>турным, и по смысловым требованиям не может содержать в себе нормы права, рассчитанные на многократное применение неопределенным кругом сотрудников ОВД (внутренних войск).</w:t>
      </w:r>
    </w:p>
    <w:p w:rsidR="008212AA" w:rsidRPr="00006007" w:rsidRDefault="008212AA" w:rsidP="008212AA">
      <w:pPr>
        <w:rPr>
          <w:szCs w:val="19"/>
        </w:rPr>
      </w:pPr>
      <w:r w:rsidRPr="00006007">
        <w:rPr>
          <w:szCs w:val="19"/>
        </w:rPr>
        <w:t>Как уже отмечалось выше, административные регламенты предоставления государственных у</w:t>
      </w:r>
      <w:r w:rsidRPr="00006007">
        <w:rPr>
          <w:szCs w:val="19"/>
        </w:rPr>
        <w:t>с</w:t>
      </w:r>
      <w:r w:rsidRPr="00006007">
        <w:rPr>
          <w:szCs w:val="19"/>
        </w:rPr>
        <w:t>луг определяют сроки и последовательность действий (административные процедуры) МВД Р</w:t>
      </w:r>
      <w:r w:rsidR="00A04B64">
        <w:rPr>
          <w:szCs w:val="19"/>
        </w:rPr>
        <w:t>оссии</w:t>
      </w:r>
      <w:r w:rsidRPr="00006007">
        <w:rPr>
          <w:szCs w:val="19"/>
        </w:rPr>
        <w:t xml:space="preserve"> и его территориальных представительств, порядок взаимодействия между его структурными подразд</w:t>
      </w:r>
      <w:r w:rsidRPr="00006007">
        <w:rPr>
          <w:szCs w:val="19"/>
        </w:rPr>
        <w:t>е</w:t>
      </w:r>
      <w:r w:rsidRPr="00006007">
        <w:rPr>
          <w:szCs w:val="19"/>
        </w:rPr>
        <w:t>лениями и должностными лицами. Попытки их ведения и применения, взамен инструкций по орган</w:t>
      </w:r>
      <w:r w:rsidRPr="00006007">
        <w:rPr>
          <w:szCs w:val="19"/>
        </w:rPr>
        <w:t>и</w:t>
      </w:r>
      <w:r w:rsidRPr="00006007">
        <w:rPr>
          <w:szCs w:val="19"/>
        </w:rPr>
        <w:t>зации деятельности должностных лиц ОВД, без учета культурно-смысловой составляющей каждого из жанров ведомственного НПА привели к значительной деградации смысловой нагрузки документов и ухудшению качества деятельности сотрудников полиции территориальных и линейных ОВД. Вместе с тем, необходимо заметить, что перманентный мониторинг нормативных правовых актов МВД</w:t>
      </w:r>
      <w:r w:rsidR="00CB7C77">
        <w:rPr>
          <w:szCs w:val="19"/>
        </w:rPr>
        <w:t xml:space="preserve"> России</w:t>
      </w:r>
      <w:r w:rsidRPr="00006007">
        <w:rPr>
          <w:szCs w:val="19"/>
        </w:rPr>
        <w:t xml:space="preserve"> выявляет данные культурно-смысловые отклонения. Подтверждением тому является отмена в 2013, 2014 и </w:t>
      </w:r>
      <w:r w:rsidR="0084659B">
        <w:rPr>
          <w:szCs w:val="19"/>
        </w:rPr>
        <w:t>2015</w:t>
      </w:r>
      <w:r w:rsidRPr="00006007">
        <w:rPr>
          <w:szCs w:val="19"/>
        </w:rPr>
        <w:t xml:space="preserve"> год</w:t>
      </w:r>
      <w:r w:rsidR="00CB7C77">
        <w:rPr>
          <w:szCs w:val="19"/>
        </w:rPr>
        <w:t>ах</w:t>
      </w:r>
      <w:r w:rsidRPr="00006007">
        <w:rPr>
          <w:szCs w:val="19"/>
        </w:rPr>
        <w:t xml:space="preserve"> ряда административных регламентов и замене их классическими инструкциями.</w:t>
      </w:r>
    </w:p>
    <w:p w:rsidR="008212AA" w:rsidRPr="00006007" w:rsidRDefault="008212AA" w:rsidP="008212AA">
      <w:pPr>
        <w:rPr>
          <w:szCs w:val="19"/>
        </w:rPr>
      </w:pPr>
      <w:r w:rsidRPr="00006007">
        <w:rPr>
          <w:szCs w:val="19"/>
        </w:rPr>
        <w:t>Локальное нормотворчество, на наш взгляд, несет зачастую большую (чем НПА МВД Р</w:t>
      </w:r>
      <w:r w:rsidR="00A04B64">
        <w:rPr>
          <w:szCs w:val="19"/>
        </w:rPr>
        <w:t>оссии</w:t>
      </w:r>
      <w:r w:rsidRPr="00006007">
        <w:rPr>
          <w:szCs w:val="19"/>
        </w:rPr>
        <w:t>) культурно-смысловую нагрузку, поскольку должно не только в полной мере соответствовать норм</w:t>
      </w:r>
      <w:r w:rsidRPr="00006007">
        <w:rPr>
          <w:szCs w:val="19"/>
        </w:rPr>
        <w:t>а</w:t>
      </w:r>
      <w:r w:rsidRPr="00006007">
        <w:rPr>
          <w:szCs w:val="19"/>
        </w:rPr>
        <w:t>тивным правовым актам вышестоящих ОВД, но и учитывать реалии и требования, предъявляемые как законодательными, так и подзаконными актами субъектов Федерации, ни в коей мере не противореча и дублируя их. Возможное дублирование сводит на нет именно смысловую составляющую локального нормативного акта, создавая возможный дуализм практической правоприменительной деятельности сотрудником ОВД (полиции). Культурный элемент нормативного акта при этом также подвергается негативному воздействию, поскольку утрачивается свойственная всякому культурному процессу взаимообусловленность иерархично расположенных нормативных актов.</w:t>
      </w:r>
    </w:p>
    <w:p w:rsidR="008212AA" w:rsidRPr="0084659B" w:rsidRDefault="008212AA" w:rsidP="008212AA">
      <w:pPr>
        <w:rPr>
          <w:spacing w:val="2"/>
          <w:szCs w:val="19"/>
        </w:rPr>
      </w:pPr>
      <w:r w:rsidRPr="0084659B">
        <w:rPr>
          <w:spacing w:val="2"/>
          <w:szCs w:val="19"/>
        </w:rPr>
        <w:t>Подводя итог рассмотрению вопроса о культурно-смысловой составляющей нормативных пр</w:t>
      </w:r>
      <w:r w:rsidRPr="0084659B">
        <w:rPr>
          <w:spacing w:val="2"/>
          <w:szCs w:val="19"/>
        </w:rPr>
        <w:t>а</w:t>
      </w:r>
      <w:r w:rsidRPr="0084659B">
        <w:rPr>
          <w:spacing w:val="2"/>
          <w:szCs w:val="19"/>
        </w:rPr>
        <w:t>вовых актов МВД России, необходимо подтвердить важность и необходимость учета данного тр</w:t>
      </w:r>
      <w:r w:rsidRPr="0084659B">
        <w:rPr>
          <w:spacing w:val="2"/>
          <w:szCs w:val="19"/>
        </w:rPr>
        <w:t>е</w:t>
      </w:r>
      <w:r w:rsidRPr="0084659B">
        <w:rPr>
          <w:spacing w:val="2"/>
          <w:szCs w:val="19"/>
        </w:rPr>
        <w:t>бования в правотворческой деятельности соответствующих должностных лиц, как центрального а</w:t>
      </w:r>
      <w:r w:rsidRPr="0084659B">
        <w:rPr>
          <w:spacing w:val="2"/>
          <w:szCs w:val="19"/>
        </w:rPr>
        <w:t>п</w:t>
      </w:r>
      <w:r w:rsidRPr="0084659B">
        <w:rPr>
          <w:spacing w:val="2"/>
          <w:szCs w:val="19"/>
        </w:rPr>
        <w:t>парата МВД Р</w:t>
      </w:r>
      <w:r w:rsidR="00A04B64" w:rsidRPr="0084659B">
        <w:rPr>
          <w:spacing w:val="2"/>
          <w:szCs w:val="19"/>
        </w:rPr>
        <w:t>оссии</w:t>
      </w:r>
      <w:r w:rsidRPr="0084659B">
        <w:rPr>
          <w:spacing w:val="2"/>
          <w:szCs w:val="19"/>
        </w:rPr>
        <w:t>, так и его территориальных представительств на линейном и территориальных уровнях.</w:t>
      </w:r>
    </w:p>
    <w:p w:rsidR="00A8017B" w:rsidRPr="00006007" w:rsidRDefault="00A8017B" w:rsidP="002D2E3F">
      <w:pPr>
        <w:rPr>
          <w:szCs w:val="19"/>
        </w:rPr>
      </w:pPr>
    </w:p>
    <w:p w:rsidR="00D13036" w:rsidRPr="00006007" w:rsidRDefault="00D13036" w:rsidP="002D2E3F">
      <w:pPr>
        <w:rPr>
          <w:szCs w:val="19"/>
        </w:rPr>
      </w:pPr>
    </w:p>
    <w:p w:rsidR="00E97018" w:rsidRPr="00006007" w:rsidRDefault="00E97018" w:rsidP="002D2E3F">
      <w:pPr>
        <w:rPr>
          <w:szCs w:val="19"/>
        </w:rPr>
        <w:sectPr w:rsidR="00E97018" w:rsidRPr="00006007" w:rsidSect="003A7F19">
          <w:footerReference w:type="default" r:id="rId163"/>
          <w:footnotePr>
            <w:numRestart w:val="eachPage"/>
          </w:footnotePr>
          <w:endnotePr>
            <w:numFmt w:val="decimal"/>
          </w:endnotePr>
          <w:pgSz w:w="11906" w:h="16838" w:code="9"/>
          <w:pgMar w:top="1814" w:right="1247" w:bottom="1474" w:left="1247" w:header="1134" w:footer="1021" w:gutter="0"/>
          <w:cols w:space="720"/>
        </w:sectPr>
      </w:pPr>
    </w:p>
    <w:p w:rsidR="00E97018" w:rsidRPr="00006007" w:rsidRDefault="00E97018" w:rsidP="00E97018">
      <w:pPr>
        <w:pStyle w:val="-"/>
      </w:pPr>
      <w:r w:rsidRPr="00006007">
        <w:lastRenderedPageBreak/>
        <w:t>Н.В. Галицкая</w:t>
      </w:r>
    </w:p>
    <w:p w:rsidR="00E97018" w:rsidRPr="00006007" w:rsidRDefault="00E97018" w:rsidP="00E97018">
      <w:pPr>
        <w:pStyle w:val="-0"/>
        <w:rPr>
          <w:szCs w:val="19"/>
        </w:rPr>
      </w:pPr>
      <w:r w:rsidRPr="00006007">
        <w:rPr>
          <w:szCs w:val="19"/>
        </w:rPr>
        <w:t>Галицкая Наталья Владимировна — кандидат юридических наук, доцент кафедры административного и муниципального права</w:t>
      </w:r>
    </w:p>
    <w:p w:rsidR="00E97018" w:rsidRPr="00006007" w:rsidRDefault="00E97018" w:rsidP="00E97018">
      <w:pPr>
        <w:pStyle w:val="-0"/>
        <w:rPr>
          <w:i w:val="0"/>
          <w:szCs w:val="19"/>
        </w:rPr>
      </w:pPr>
      <w:r w:rsidRPr="00006007">
        <w:rPr>
          <w:i w:val="0"/>
          <w:szCs w:val="19"/>
        </w:rPr>
        <w:t>Саратовская государственная юридическая академия</w:t>
      </w:r>
    </w:p>
    <w:p w:rsidR="00E97018" w:rsidRPr="00006007" w:rsidRDefault="00E97018" w:rsidP="00E97018">
      <w:pPr>
        <w:pStyle w:val="a3"/>
      </w:pPr>
      <w:r w:rsidRPr="00006007">
        <w:t>Административно-правовые аспекты обеспечения безопасности культурного наследия в России</w:t>
      </w:r>
    </w:p>
    <w:p w:rsidR="00E97018" w:rsidRPr="00006007" w:rsidRDefault="00E97018" w:rsidP="00E97018">
      <w:pPr>
        <w:autoSpaceDE w:val="0"/>
        <w:autoSpaceDN w:val="0"/>
        <w:adjustRightInd w:val="0"/>
        <w:rPr>
          <w:szCs w:val="19"/>
        </w:rPr>
      </w:pPr>
      <w:r w:rsidRPr="00006007">
        <w:rPr>
          <w:szCs w:val="19"/>
        </w:rPr>
        <w:t>Признание равного достоинства культур народов и иных этнических общностей Российской Ф</w:t>
      </w:r>
      <w:r w:rsidRPr="00006007">
        <w:rPr>
          <w:szCs w:val="19"/>
        </w:rPr>
        <w:t>е</w:t>
      </w:r>
      <w:r w:rsidRPr="00006007">
        <w:rPr>
          <w:szCs w:val="19"/>
        </w:rPr>
        <w:t>дерации, их прав и свобод в области культуры означает то, что Российская Федерация гарантирует всем народам Российской Федерации равные социальные, экономические, политические и наци</w:t>
      </w:r>
      <w:r w:rsidRPr="00006007">
        <w:rPr>
          <w:szCs w:val="19"/>
        </w:rPr>
        <w:t>о</w:t>
      </w:r>
      <w:r w:rsidRPr="00006007">
        <w:rPr>
          <w:szCs w:val="19"/>
        </w:rPr>
        <w:t>нально-культурные права и их защиту. Равноправие народов Российской Федерации обеспечивается равными возможностями их участия в управлении делами общества и государства, распоряжении природными ресурсами, сохранении и развитии исторической, национальной, культурной и языковой самобытности.</w:t>
      </w:r>
    </w:p>
    <w:p w:rsidR="00E97018" w:rsidRPr="00006007" w:rsidRDefault="00E97018" w:rsidP="00E97018">
      <w:pPr>
        <w:autoSpaceDE w:val="0"/>
        <w:autoSpaceDN w:val="0"/>
        <w:adjustRightInd w:val="0"/>
        <w:rPr>
          <w:szCs w:val="19"/>
        </w:rPr>
      </w:pPr>
      <w:r w:rsidRPr="00006007">
        <w:rPr>
          <w:szCs w:val="19"/>
        </w:rPr>
        <w:t>Ни один народ не может стать объектом дискриминации и противоправных посягательств. Любые формы дискриминации народов Российской Федерации запрещаются.</w:t>
      </w:r>
    </w:p>
    <w:p w:rsidR="00E97018" w:rsidRPr="00006007" w:rsidRDefault="00E97018" w:rsidP="00E97018">
      <w:pPr>
        <w:autoSpaceDE w:val="0"/>
        <w:autoSpaceDN w:val="0"/>
        <w:adjustRightInd w:val="0"/>
        <w:rPr>
          <w:szCs w:val="19"/>
        </w:rPr>
      </w:pPr>
      <w:r w:rsidRPr="00006007">
        <w:rPr>
          <w:szCs w:val="19"/>
        </w:rPr>
        <w:t>При этом органы государственной власти и органы местного самоуправления гарантируют нар</w:t>
      </w:r>
      <w:r w:rsidRPr="00006007">
        <w:rPr>
          <w:szCs w:val="19"/>
        </w:rPr>
        <w:t>о</w:t>
      </w:r>
      <w:r w:rsidRPr="00006007">
        <w:rPr>
          <w:szCs w:val="19"/>
        </w:rPr>
        <w:t>дам Российской Федерации:</w:t>
      </w:r>
    </w:p>
    <w:p w:rsidR="00E97018" w:rsidRPr="005E2CB8" w:rsidRDefault="00E97018" w:rsidP="00E97018">
      <w:pPr>
        <w:autoSpaceDE w:val="0"/>
        <w:autoSpaceDN w:val="0"/>
        <w:adjustRightInd w:val="0"/>
        <w:rPr>
          <w:spacing w:val="2"/>
          <w:szCs w:val="19"/>
        </w:rPr>
      </w:pPr>
      <w:r w:rsidRPr="005E2CB8">
        <w:rPr>
          <w:spacing w:val="2"/>
          <w:szCs w:val="19"/>
        </w:rPr>
        <w:t>— право осуществлять традиционное природопользование, землепользование и хозяйстве</w:t>
      </w:r>
      <w:r w:rsidRPr="005E2CB8">
        <w:rPr>
          <w:spacing w:val="2"/>
          <w:szCs w:val="19"/>
        </w:rPr>
        <w:t>н</w:t>
      </w:r>
      <w:r w:rsidRPr="005E2CB8">
        <w:rPr>
          <w:spacing w:val="2"/>
          <w:szCs w:val="19"/>
        </w:rPr>
        <w:t>ную деятельность при условии сохранения окружающей среды и обеспечения экологической без</w:t>
      </w:r>
      <w:r w:rsidRPr="005E2CB8">
        <w:rPr>
          <w:spacing w:val="2"/>
          <w:szCs w:val="19"/>
        </w:rPr>
        <w:t>о</w:t>
      </w:r>
      <w:r w:rsidRPr="005E2CB8">
        <w:rPr>
          <w:spacing w:val="2"/>
          <w:szCs w:val="19"/>
        </w:rPr>
        <w:t>пасности;</w:t>
      </w:r>
    </w:p>
    <w:p w:rsidR="00E97018" w:rsidRPr="00006007" w:rsidRDefault="00E97018" w:rsidP="00E97018">
      <w:pPr>
        <w:autoSpaceDE w:val="0"/>
        <w:autoSpaceDN w:val="0"/>
        <w:adjustRightInd w:val="0"/>
        <w:rPr>
          <w:szCs w:val="19"/>
        </w:rPr>
      </w:pPr>
      <w:r w:rsidRPr="00006007">
        <w:rPr>
          <w:szCs w:val="19"/>
        </w:rPr>
        <w:t>— право участвовать в определении приоритетов своего развития, выработке и осуществлении государственных социальных программ в области здравоохранения, образования, культуры, пенс</w:t>
      </w:r>
      <w:r w:rsidRPr="00006007">
        <w:rPr>
          <w:szCs w:val="19"/>
        </w:rPr>
        <w:t>и</w:t>
      </w:r>
      <w:r w:rsidRPr="00006007">
        <w:rPr>
          <w:szCs w:val="19"/>
        </w:rPr>
        <w:t>онного, социального и жилищного обеспечения и других сферах общественной жизни;</w:t>
      </w:r>
    </w:p>
    <w:p w:rsidR="00E97018" w:rsidRPr="00006007" w:rsidRDefault="00E97018" w:rsidP="00E97018">
      <w:pPr>
        <w:autoSpaceDE w:val="0"/>
        <w:autoSpaceDN w:val="0"/>
        <w:adjustRightInd w:val="0"/>
        <w:rPr>
          <w:szCs w:val="19"/>
        </w:rPr>
      </w:pPr>
      <w:r w:rsidRPr="00006007">
        <w:rPr>
          <w:szCs w:val="19"/>
        </w:rPr>
        <w:t>— право на национально-культурное самоопределение посредством образования национальных общественных объединений и национально-культурных автономий. Создание национально-культурной автономии одного народа не должно наносить ущерб интересам других народов.</w:t>
      </w:r>
    </w:p>
    <w:p w:rsidR="00E97018" w:rsidRPr="00006007" w:rsidRDefault="00E97018" w:rsidP="00E97018">
      <w:pPr>
        <w:autoSpaceDE w:val="0"/>
        <w:autoSpaceDN w:val="0"/>
        <w:adjustRightInd w:val="0"/>
        <w:rPr>
          <w:szCs w:val="19"/>
        </w:rPr>
      </w:pPr>
      <w:r w:rsidRPr="00006007">
        <w:rPr>
          <w:szCs w:val="19"/>
        </w:rPr>
        <w:t>Подобные принципы существования культурных общностей в совокупности с положениями Ко</w:t>
      </w:r>
      <w:r w:rsidRPr="00006007">
        <w:rPr>
          <w:szCs w:val="19"/>
        </w:rPr>
        <w:t>н</w:t>
      </w:r>
      <w:r w:rsidRPr="00006007">
        <w:rPr>
          <w:szCs w:val="19"/>
        </w:rPr>
        <w:t>ституции РФ и Закона РФ от 9 октября 1992 года № 3612-I «Основы законодательства Российской Федерации о культуре»</w:t>
      </w:r>
      <w:r w:rsidRPr="00006007">
        <w:rPr>
          <w:rStyle w:val="aa"/>
          <w:szCs w:val="19"/>
        </w:rPr>
        <w:footnoteReference w:id="1576"/>
      </w:r>
      <w:r w:rsidRPr="00006007">
        <w:rPr>
          <w:szCs w:val="19"/>
        </w:rPr>
        <w:t xml:space="preserve"> закрепляют защиту и охрану объектов культурного наследия</w:t>
      </w:r>
      <w:r w:rsidR="00323D54">
        <w:rPr>
          <w:szCs w:val="19"/>
        </w:rPr>
        <w:t>,</w:t>
      </w:r>
      <w:r w:rsidRPr="00006007">
        <w:rPr>
          <w:szCs w:val="19"/>
        </w:rPr>
        <w:t xml:space="preserve"> хранящихся на территории России. Они гарантируют их безопасность от различных посягательств, направленных как на физическое устранение и порчу памятников истории и культуры, так и на искажение их значения для народов России и будущего поколения.</w:t>
      </w:r>
    </w:p>
    <w:p w:rsidR="00E97018" w:rsidRPr="00006007" w:rsidRDefault="00E97018" w:rsidP="00E97018">
      <w:pPr>
        <w:autoSpaceDE w:val="0"/>
        <w:autoSpaceDN w:val="0"/>
        <w:adjustRightInd w:val="0"/>
        <w:rPr>
          <w:szCs w:val="19"/>
        </w:rPr>
      </w:pPr>
      <w:r w:rsidRPr="00006007">
        <w:rPr>
          <w:szCs w:val="19"/>
        </w:rPr>
        <w:t>По мнению С.Н. Братановского</w:t>
      </w:r>
      <w:r w:rsidR="00CB7C77">
        <w:rPr>
          <w:szCs w:val="19"/>
        </w:rPr>
        <w:t>,</w:t>
      </w:r>
      <w:r w:rsidRPr="00006007">
        <w:rPr>
          <w:szCs w:val="19"/>
        </w:rPr>
        <w:t xml:space="preserve"> на первое место в современном обществе ставятся интересы ч</w:t>
      </w:r>
      <w:r w:rsidRPr="00006007">
        <w:rPr>
          <w:szCs w:val="19"/>
        </w:rPr>
        <w:t>е</w:t>
      </w:r>
      <w:r w:rsidRPr="00006007">
        <w:rPr>
          <w:szCs w:val="19"/>
        </w:rPr>
        <w:t>ловека, его права и свободы, которые должны находиться в гармонии с общественными, публичными (государственными) интересами, с коллективными правами общностей (национальных и иных мен</w:t>
      </w:r>
      <w:r w:rsidRPr="00006007">
        <w:rPr>
          <w:szCs w:val="19"/>
        </w:rPr>
        <w:t>ь</w:t>
      </w:r>
      <w:r w:rsidRPr="00006007">
        <w:rPr>
          <w:szCs w:val="19"/>
        </w:rPr>
        <w:t>шинств, общественных и иных объединений, групп, слоев населения и т. д.). Возникающие между н</w:t>
      </w:r>
      <w:r w:rsidRPr="00006007">
        <w:rPr>
          <w:szCs w:val="19"/>
        </w:rPr>
        <w:t>и</w:t>
      </w:r>
      <w:r w:rsidRPr="00006007">
        <w:rPr>
          <w:szCs w:val="19"/>
        </w:rPr>
        <w:t>ми противоречия должны разрешаться в пользу интересов человека в целях осуществления его прав и свобод. Все остальные конституционные принципы — равноправия и самоопределения народов, г</w:t>
      </w:r>
      <w:r w:rsidRPr="00006007">
        <w:rPr>
          <w:szCs w:val="19"/>
        </w:rPr>
        <w:t>о</w:t>
      </w:r>
      <w:r w:rsidRPr="00006007">
        <w:rPr>
          <w:szCs w:val="19"/>
        </w:rPr>
        <w:t>сударственного суверенитета и безопасности, государственной целостности и территориального единства и другие — могут рассматриваться как однопорядковые, но подчиненные конституционному принципу признания человека, его прав и свобод в качестве высшей ценности</w:t>
      </w:r>
      <w:r w:rsidRPr="00006007">
        <w:rPr>
          <w:rStyle w:val="aa"/>
          <w:szCs w:val="19"/>
        </w:rPr>
        <w:footnoteReference w:id="1577"/>
      </w:r>
      <w:r w:rsidRPr="00006007">
        <w:rPr>
          <w:szCs w:val="19"/>
        </w:rPr>
        <w:t>.</w:t>
      </w:r>
      <w:r w:rsidR="00323D54">
        <w:rPr>
          <w:szCs w:val="19"/>
        </w:rPr>
        <w:t xml:space="preserve"> </w:t>
      </w:r>
      <w:r w:rsidRPr="00006007">
        <w:rPr>
          <w:szCs w:val="19"/>
        </w:rPr>
        <w:t>В этом аспекте ну</w:t>
      </w:r>
      <w:r w:rsidRPr="00006007">
        <w:rPr>
          <w:szCs w:val="19"/>
        </w:rPr>
        <w:t>ж</w:t>
      </w:r>
      <w:r w:rsidRPr="00006007">
        <w:rPr>
          <w:szCs w:val="19"/>
        </w:rPr>
        <w:t>но скказать, что защита объектов культурного наследия является равной обязанностью государства, о</w:t>
      </w:r>
      <w:r w:rsidRPr="00006007">
        <w:rPr>
          <w:szCs w:val="19"/>
        </w:rPr>
        <w:t>б</w:t>
      </w:r>
      <w:r w:rsidRPr="00006007">
        <w:rPr>
          <w:szCs w:val="19"/>
        </w:rPr>
        <w:t>щества и отдельных индивидов.</w:t>
      </w:r>
    </w:p>
    <w:p w:rsidR="00E97018" w:rsidRPr="00006007" w:rsidRDefault="00E97018" w:rsidP="00E97018">
      <w:pPr>
        <w:autoSpaceDE w:val="0"/>
        <w:autoSpaceDN w:val="0"/>
        <w:adjustRightInd w:val="0"/>
        <w:rPr>
          <w:szCs w:val="19"/>
        </w:rPr>
      </w:pPr>
      <w:r w:rsidRPr="00006007">
        <w:rPr>
          <w:szCs w:val="19"/>
        </w:rPr>
        <w:t>Также следует отметить, что в качестве отдельного элемента обеспечения сохранности и без</w:t>
      </w:r>
      <w:r w:rsidRPr="00006007">
        <w:rPr>
          <w:szCs w:val="19"/>
        </w:rPr>
        <w:t>о</w:t>
      </w:r>
      <w:r w:rsidRPr="00006007">
        <w:rPr>
          <w:szCs w:val="19"/>
        </w:rPr>
        <w:t>пасности данных объектов отечественное законодательство выделяет ограничение доступа к ним</w:t>
      </w:r>
      <w:r w:rsidR="00323D54">
        <w:rPr>
          <w:szCs w:val="19"/>
        </w:rPr>
        <w:t>.</w:t>
      </w:r>
    </w:p>
    <w:p w:rsidR="00E97018" w:rsidRPr="00006007" w:rsidRDefault="00E97018" w:rsidP="00E97018">
      <w:pPr>
        <w:autoSpaceDE w:val="0"/>
        <w:autoSpaceDN w:val="0"/>
        <w:adjustRightInd w:val="0"/>
        <w:rPr>
          <w:szCs w:val="19"/>
        </w:rPr>
      </w:pPr>
      <w:r w:rsidRPr="00006007">
        <w:rPr>
          <w:szCs w:val="19"/>
        </w:rPr>
        <w:t xml:space="preserve">В соответствии со </w:t>
      </w:r>
      <w:hyperlink r:id="rId164" w:history="1">
        <w:r w:rsidRPr="00006007">
          <w:rPr>
            <w:szCs w:val="19"/>
          </w:rPr>
          <w:t>статьей 24</w:t>
        </w:r>
      </w:hyperlink>
      <w:r w:rsidRPr="00006007">
        <w:rPr>
          <w:szCs w:val="19"/>
        </w:rPr>
        <w:t xml:space="preserve"> Федерального закона от 22 октября 2004 года № 125-ФЗ «Об а</w:t>
      </w:r>
      <w:r w:rsidRPr="00006007">
        <w:rPr>
          <w:szCs w:val="19"/>
        </w:rPr>
        <w:t>р</w:t>
      </w:r>
      <w:r w:rsidRPr="00006007">
        <w:rPr>
          <w:szCs w:val="19"/>
        </w:rPr>
        <w:t>хивном деле в Российской Федерации»</w:t>
      </w:r>
      <w:r w:rsidRPr="00006007">
        <w:rPr>
          <w:rStyle w:val="aa"/>
          <w:szCs w:val="19"/>
        </w:rPr>
        <w:footnoteReference w:id="1578"/>
      </w:r>
      <w:r w:rsidRPr="00006007">
        <w:rPr>
          <w:szCs w:val="19"/>
        </w:rPr>
        <w:t xml:space="preserve"> пользователь архивными документами имеет право св</w:t>
      </w:r>
      <w:r w:rsidRPr="00006007">
        <w:rPr>
          <w:szCs w:val="19"/>
        </w:rPr>
        <w:t>о</w:t>
      </w:r>
      <w:r w:rsidRPr="00006007">
        <w:rPr>
          <w:szCs w:val="19"/>
        </w:rPr>
        <w:t>бодно искать и получать для изучения архивные документы. Доступ к архивным документам обесп</w:t>
      </w:r>
      <w:r w:rsidRPr="00006007">
        <w:rPr>
          <w:szCs w:val="19"/>
        </w:rPr>
        <w:t>е</w:t>
      </w:r>
      <w:r w:rsidRPr="00006007">
        <w:rPr>
          <w:szCs w:val="19"/>
        </w:rPr>
        <w:t>чивается путем предоставления пользователю архивны</w:t>
      </w:r>
      <w:r w:rsidR="00323D54">
        <w:rPr>
          <w:szCs w:val="19"/>
        </w:rPr>
        <w:t>х</w:t>
      </w:r>
      <w:r w:rsidRPr="00006007">
        <w:rPr>
          <w:szCs w:val="19"/>
        </w:rPr>
        <w:t xml:space="preserve"> документ</w:t>
      </w:r>
      <w:r w:rsidR="00323D54">
        <w:rPr>
          <w:szCs w:val="19"/>
        </w:rPr>
        <w:t>ов</w:t>
      </w:r>
      <w:r w:rsidRPr="00006007">
        <w:rPr>
          <w:szCs w:val="19"/>
        </w:rPr>
        <w:t xml:space="preserve"> справочно-поисковых средств и инфо</w:t>
      </w:r>
      <w:r w:rsidRPr="00006007">
        <w:rPr>
          <w:szCs w:val="19"/>
        </w:rPr>
        <w:t>р</w:t>
      </w:r>
      <w:r w:rsidRPr="00006007">
        <w:rPr>
          <w:szCs w:val="19"/>
        </w:rPr>
        <w:t>мации об этих средствах, а также подлинников и (или) копий необходимых ему документов. Огранич</w:t>
      </w:r>
      <w:r w:rsidRPr="00006007">
        <w:rPr>
          <w:szCs w:val="19"/>
        </w:rPr>
        <w:t>и</w:t>
      </w:r>
      <w:r w:rsidRPr="00006007">
        <w:rPr>
          <w:szCs w:val="19"/>
        </w:rPr>
        <w:lastRenderedPageBreak/>
        <w:t>вается доступ к архивным документам независимо от их форм собственности, содержащим сведения, составляющие государственную и иную охраняемую законодательством Российской Федерации та</w:t>
      </w:r>
      <w:r w:rsidRPr="00006007">
        <w:rPr>
          <w:szCs w:val="19"/>
        </w:rPr>
        <w:t>й</w:t>
      </w:r>
      <w:r w:rsidRPr="00006007">
        <w:rPr>
          <w:szCs w:val="19"/>
        </w:rPr>
        <w:t>ну, а также к подлинникам особо ценных документов, в том числе уникальных документов, и докуме</w:t>
      </w:r>
      <w:r w:rsidRPr="00006007">
        <w:rPr>
          <w:szCs w:val="19"/>
        </w:rPr>
        <w:t>н</w:t>
      </w:r>
      <w:r w:rsidRPr="00006007">
        <w:rPr>
          <w:szCs w:val="19"/>
        </w:rPr>
        <w:t>там Архивного фонда Российской Федерации, признанным в порядке, установленном специально уполномоченным Правительством Российской Федерации федеральным органом исполнительной власти, находящимися в неудовлетворительном физическом состоянии.</w:t>
      </w:r>
    </w:p>
    <w:p w:rsidR="00E97018" w:rsidRPr="00323D54" w:rsidRDefault="00E97018" w:rsidP="00E97018">
      <w:pPr>
        <w:autoSpaceDE w:val="0"/>
        <w:autoSpaceDN w:val="0"/>
        <w:adjustRightInd w:val="0"/>
        <w:rPr>
          <w:spacing w:val="4"/>
          <w:szCs w:val="19"/>
        </w:rPr>
      </w:pPr>
      <w:r w:rsidRPr="00323D54">
        <w:rPr>
          <w:spacing w:val="4"/>
          <w:szCs w:val="19"/>
        </w:rPr>
        <w:t>Кроме того, доступ к подлинникам особо ценных документов, в том числе уникальных док</w:t>
      </w:r>
      <w:r w:rsidRPr="00323D54">
        <w:rPr>
          <w:spacing w:val="4"/>
          <w:szCs w:val="19"/>
        </w:rPr>
        <w:t>у</w:t>
      </w:r>
      <w:r w:rsidRPr="00323D54">
        <w:rPr>
          <w:spacing w:val="4"/>
          <w:szCs w:val="19"/>
        </w:rPr>
        <w:t>ментов, и документам Архивного фонда Российской Федерации, признанным в порядке, устано</w:t>
      </w:r>
      <w:r w:rsidRPr="00323D54">
        <w:rPr>
          <w:spacing w:val="4"/>
          <w:szCs w:val="19"/>
        </w:rPr>
        <w:t>в</w:t>
      </w:r>
      <w:r w:rsidRPr="00323D54">
        <w:rPr>
          <w:spacing w:val="4"/>
          <w:szCs w:val="19"/>
        </w:rPr>
        <w:t>ленном специально уполномоченным Правительством Российской Федерации федеральным о</w:t>
      </w:r>
      <w:r w:rsidRPr="00323D54">
        <w:rPr>
          <w:spacing w:val="4"/>
          <w:szCs w:val="19"/>
        </w:rPr>
        <w:t>р</w:t>
      </w:r>
      <w:r w:rsidRPr="00323D54">
        <w:rPr>
          <w:spacing w:val="4"/>
          <w:szCs w:val="19"/>
        </w:rPr>
        <w:t>ганом исполнительной власти, находящимися в неудовлетворительном физическом состоянии</w:t>
      </w:r>
      <w:r w:rsidR="00CB7C77">
        <w:rPr>
          <w:spacing w:val="4"/>
          <w:szCs w:val="19"/>
        </w:rPr>
        <w:t>,</w:t>
      </w:r>
      <w:r w:rsidRPr="00323D54">
        <w:rPr>
          <w:spacing w:val="4"/>
          <w:szCs w:val="19"/>
        </w:rPr>
        <w:t xml:space="preserve"> ограничивается.</w:t>
      </w:r>
    </w:p>
    <w:p w:rsidR="00E97018" w:rsidRPr="00006007" w:rsidRDefault="00E97018" w:rsidP="00E97018">
      <w:pPr>
        <w:autoSpaceDE w:val="0"/>
        <w:autoSpaceDN w:val="0"/>
        <w:adjustRightInd w:val="0"/>
        <w:rPr>
          <w:szCs w:val="19"/>
        </w:rPr>
      </w:pPr>
      <w:r w:rsidRPr="00006007">
        <w:rPr>
          <w:szCs w:val="19"/>
        </w:rPr>
        <w:t xml:space="preserve">В </w:t>
      </w:r>
      <w:hyperlink r:id="rId165" w:history="1">
        <w:r w:rsidRPr="00006007">
          <w:rPr>
            <w:szCs w:val="19"/>
          </w:rPr>
          <w:t>статье 7</w:t>
        </w:r>
      </w:hyperlink>
      <w:r w:rsidRPr="00006007">
        <w:rPr>
          <w:szCs w:val="19"/>
        </w:rPr>
        <w:t xml:space="preserve"> Федерального закона от 29 декабря 1994 года № 78-Ф3 «О библиотечном деле»</w:t>
      </w:r>
      <w:r w:rsidRPr="00006007">
        <w:rPr>
          <w:rStyle w:val="aa"/>
          <w:szCs w:val="19"/>
        </w:rPr>
        <w:footnoteReference w:id="1579"/>
      </w:r>
      <w:r w:rsidRPr="00006007">
        <w:rPr>
          <w:szCs w:val="19"/>
        </w:rPr>
        <w:t xml:space="preserve"> уст</w:t>
      </w:r>
      <w:r w:rsidRPr="00006007">
        <w:rPr>
          <w:szCs w:val="19"/>
        </w:rPr>
        <w:t>а</w:t>
      </w:r>
      <w:r w:rsidRPr="00006007">
        <w:rPr>
          <w:szCs w:val="19"/>
        </w:rPr>
        <w:t>новлен порядок доступа в библиотеки — все пользователи библиотек имеют право доступа в библи</w:t>
      </w:r>
      <w:r w:rsidRPr="00006007">
        <w:rPr>
          <w:szCs w:val="19"/>
        </w:rPr>
        <w:t>о</w:t>
      </w:r>
      <w:r w:rsidRPr="00006007">
        <w:rPr>
          <w:szCs w:val="19"/>
        </w:rPr>
        <w:t>теки и право свободного выбора библиотек в соответствии со своими потребностями и интересами. Порядок доступа к фондам библиотек</w:t>
      </w:r>
      <w:r w:rsidR="00CB7C77">
        <w:rPr>
          <w:szCs w:val="19"/>
        </w:rPr>
        <w:t>,</w:t>
      </w:r>
      <w:r w:rsidRPr="00006007">
        <w:rPr>
          <w:szCs w:val="19"/>
        </w:rPr>
        <w:t xml:space="preserve"> перечень основных услуг и условия их предоставления библи</w:t>
      </w:r>
      <w:r w:rsidRPr="00006007">
        <w:rPr>
          <w:szCs w:val="19"/>
        </w:rPr>
        <w:t>о</w:t>
      </w:r>
      <w:r w:rsidRPr="00006007">
        <w:rPr>
          <w:szCs w:val="19"/>
        </w:rPr>
        <w:t xml:space="preserve">теками устанавливаются в соответствии с уставами библиотек, </w:t>
      </w:r>
      <w:hyperlink r:id="rId166" w:history="1">
        <w:r w:rsidRPr="00006007">
          <w:rPr>
            <w:szCs w:val="19"/>
          </w:rPr>
          <w:t>законодательством</w:t>
        </w:r>
      </w:hyperlink>
      <w:r w:rsidRPr="00006007">
        <w:rPr>
          <w:szCs w:val="19"/>
        </w:rPr>
        <w:t xml:space="preserve"> об охране гос</w:t>
      </w:r>
      <w:r w:rsidRPr="00006007">
        <w:rPr>
          <w:szCs w:val="19"/>
        </w:rPr>
        <w:t>у</w:t>
      </w:r>
      <w:r w:rsidRPr="00006007">
        <w:rPr>
          <w:szCs w:val="19"/>
        </w:rPr>
        <w:t xml:space="preserve">дарственной тайны и </w:t>
      </w:r>
      <w:hyperlink r:id="rId167" w:history="1">
        <w:r w:rsidRPr="00006007">
          <w:rPr>
            <w:szCs w:val="19"/>
          </w:rPr>
          <w:t>законодательством</w:t>
        </w:r>
      </w:hyperlink>
      <w:r w:rsidRPr="00006007">
        <w:rPr>
          <w:szCs w:val="19"/>
        </w:rPr>
        <w:t xml:space="preserve"> об обеспечении сохранности культурного достояния нар</w:t>
      </w:r>
      <w:r w:rsidRPr="00006007">
        <w:rPr>
          <w:szCs w:val="19"/>
        </w:rPr>
        <w:t>о</w:t>
      </w:r>
      <w:r w:rsidRPr="00006007">
        <w:rPr>
          <w:szCs w:val="19"/>
        </w:rPr>
        <w:t>дов Российской Федерации</w:t>
      </w:r>
      <w:r w:rsidRPr="00006007">
        <w:rPr>
          <w:rStyle w:val="aa"/>
          <w:szCs w:val="19"/>
        </w:rPr>
        <w:footnoteReference w:id="1580"/>
      </w:r>
      <w:r w:rsidRPr="00006007">
        <w:rPr>
          <w:szCs w:val="19"/>
        </w:rPr>
        <w:t>.</w:t>
      </w:r>
    </w:p>
    <w:p w:rsidR="00E97018" w:rsidRPr="00323D54" w:rsidRDefault="00E97018" w:rsidP="00E97018">
      <w:pPr>
        <w:autoSpaceDE w:val="0"/>
        <w:autoSpaceDN w:val="0"/>
        <w:adjustRightInd w:val="0"/>
        <w:rPr>
          <w:spacing w:val="2"/>
          <w:szCs w:val="19"/>
        </w:rPr>
      </w:pPr>
      <w:r w:rsidRPr="00323D54">
        <w:rPr>
          <w:spacing w:val="2"/>
          <w:szCs w:val="19"/>
        </w:rPr>
        <w:t xml:space="preserve">В </w:t>
      </w:r>
      <w:hyperlink r:id="rId168" w:history="1">
        <w:r w:rsidRPr="00323D54">
          <w:rPr>
            <w:spacing w:val="2"/>
            <w:szCs w:val="19"/>
          </w:rPr>
          <w:t>статье 16</w:t>
        </w:r>
      </w:hyperlink>
      <w:r w:rsidRPr="00323D54">
        <w:rPr>
          <w:spacing w:val="2"/>
          <w:szCs w:val="19"/>
        </w:rPr>
        <w:t xml:space="preserve"> указанного </w:t>
      </w:r>
      <w:r w:rsidR="00CB7C77">
        <w:rPr>
          <w:spacing w:val="2"/>
          <w:szCs w:val="19"/>
        </w:rPr>
        <w:t>З</w:t>
      </w:r>
      <w:r w:rsidRPr="00323D54">
        <w:rPr>
          <w:spacing w:val="2"/>
          <w:szCs w:val="19"/>
        </w:rPr>
        <w:t>акона установлено, что библиотечные фонды, содержащие особо це</w:t>
      </w:r>
      <w:r w:rsidRPr="00323D54">
        <w:rPr>
          <w:spacing w:val="2"/>
          <w:szCs w:val="19"/>
        </w:rPr>
        <w:t>н</w:t>
      </w:r>
      <w:r w:rsidRPr="00323D54">
        <w:rPr>
          <w:spacing w:val="2"/>
          <w:szCs w:val="19"/>
        </w:rPr>
        <w:t>ные и редкие документы, являются культурным достоянием народов Российской Федерации и м</w:t>
      </w:r>
      <w:r w:rsidRPr="00323D54">
        <w:rPr>
          <w:spacing w:val="2"/>
          <w:szCs w:val="19"/>
        </w:rPr>
        <w:t>о</w:t>
      </w:r>
      <w:r w:rsidRPr="00323D54">
        <w:rPr>
          <w:spacing w:val="2"/>
          <w:szCs w:val="19"/>
        </w:rPr>
        <w:t>гут объявляться памятниками истории и культуры в соответствии с законодательством Российской Федерации.</w:t>
      </w:r>
    </w:p>
    <w:p w:rsidR="00E97018" w:rsidRPr="00006007" w:rsidRDefault="00E97018" w:rsidP="00E97018">
      <w:pPr>
        <w:autoSpaceDE w:val="0"/>
        <w:autoSpaceDN w:val="0"/>
        <w:adjustRightInd w:val="0"/>
        <w:rPr>
          <w:szCs w:val="19"/>
        </w:rPr>
      </w:pPr>
      <w:r w:rsidRPr="00006007">
        <w:rPr>
          <w:szCs w:val="19"/>
        </w:rPr>
        <w:t>Библиотечные фонды, отнесенные к памятникам истории и культуры, находятся на особом реж</w:t>
      </w:r>
      <w:r w:rsidRPr="00006007">
        <w:rPr>
          <w:szCs w:val="19"/>
        </w:rPr>
        <w:t>и</w:t>
      </w:r>
      <w:r w:rsidRPr="00006007">
        <w:rPr>
          <w:szCs w:val="19"/>
        </w:rPr>
        <w:t>ме охраны, хранения и использования в соответствии с законодательством Российской Федерации.</w:t>
      </w:r>
    </w:p>
    <w:p w:rsidR="00E97018" w:rsidRPr="00006007" w:rsidRDefault="00E97018" w:rsidP="00E97018">
      <w:r w:rsidRPr="00006007">
        <w:t>Продолжая далее наше исследование, отметим, что Федеральная целевая программа «Культура России (2012—2018 годы)»</w:t>
      </w:r>
      <w:r w:rsidRPr="00006007">
        <w:rPr>
          <w:rStyle w:val="aa"/>
          <w:b/>
          <w:szCs w:val="19"/>
        </w:rPr>
        <w:footnoteReference w:id="1581"/>
      </w:r>
      <w:r w:rsidRPr="00006007">
        <w:t xml:space="preserve"> широко рассматривает защиту и охрану объектов культурного насл</w:t>
      </w:r>
      <w:r w:rsidRPr="00006007">
        <w:t>е</w:t>
      </w:r>
      <w:r w:rsidRPr="00006007">
        <w:t>дия. Ее цел</w:t>
      </w:r>
      <w:r w:rsidR="00CB7C77">
        <w:t>ью</w:t>
      </w:r>
      <w:r w:rsidRPr="00006007">
        <w:t xml:space="preserve"> явля</w:t>
      </w:r>
      <w:r w:rsidR="00CB7C77">
        <w:t>е</w:t>
      </w:r>
      <w:r w:rsidRPr="00006007">
        <w:t>тся реализация стратегической роли культуры как духовно-нравственного основания развития личности и государства, единства российского общества, а задачами:</w:t>
      </w:r>
    </w:p>
    <w:p w:rsidR="00E97018" w:rsidRPr="00006007" w:rsidRDefault="00E97018" w:rsidP="00E97018">
      <w:pPr>
        <w:autoSpaceDE w:val="0"/>
        <w:autoSpaceDN w:val="0"/>
        <w:adjustRightInd w:val="0"/>
        <w:rPr>
          <w:szCs w:val="19"/>
        </w:rPr>
      </w:pPr>
      <w:r w:rsidRPr="00006007">
        <w:rPr>
          <w:szCs w:val="19"/>
        </w:rPr>
        <w:t>1) сохранение культурного и исторического наследия народа, обеспечение доступа граждан к культурным ценностям и участию в культурной жизни, реализация творческого потенциала нации;</w:t>
      </w:r>
    </w:p>
    <w:p w:rsidR="00E97018" w:rsidRPr="00006007" w:rsidRDefault="00E97018" w:rsidP="00E97018">
      <w:pPr>
        <w:autoSpaceDE w:val="0"/>
        <w:autoSpaceDN w:val="0"/>
        <w:adjustRightInd w:val="0"/>
        <w:rPr>
          <w:szCs w:val="19"/>
        </w:rPr>
      </w:pPr>
      <w:r w:rsidRPr="00006007">
        <w:rPr>
          <w:szCs w:val="19"/>
        </w:rPr>
        <w:t>2) повышение качества и доступности услуг в сфере внутреннего и международного туризма, развитие туризма как эффективного воспитательного средства приобщения граждан к национальн</w:t>
      </w:r>
      <w:r w:rsidRPr="00006007">
        <w:rPr>
          <w:szCs w:val="19"/>
        </w:rPr>
        <w:t>о</w:t>
      </w:r>
      <w:r w:rsidRPr="00006007">
        <w:rPr>
          <w:szCs w:val="19"/>
        </w:rPr>
        <w:t>му ку</w:t>
      </w:r>
      <w:r w:rsidR="00323D54">
        <w:rPr>
          <w:szCs w:val="19"/>
        </w:rPr>
        <w:t>льтурному и природному наследию;</w:t>
      </w:r>
    </w:p>
    <w:p w:rsidR="00E97018" w:rsidRPr="00006007" w:rsidRDefault="00E97018" w:rsidP="00E97018">
      <w:pPr>
        <w:autoSpaceDE w:val="0"/>
        <w:autoSpaceDN w:val="0"/>
        <w:adjustRightInd w:val="0"/>
        <w:rPr>
          <w:szCs w:val="19"/>
        </w:rPr>
      </w:pPr>
      <w:r w:rsidRPr="00006007">
        <w:rPr>
          <w:szCs w:val="19"/>
        </w:rPr>
        <w:t>3) создание благоприятных условий для устойчивого развития сферы культуры и туризма.</w:t>
      </w:r>
    </w:p>
    <w:p w:rsidR="00E97018" w:rsidRPr="00006007" w:rsidRDefault="00E97018" w:rsidP="00E97018">
      <w:pPr>
        <w:autoSpaceDE w:val="0"/>
        <w:autoSpaceDN w:val="0"/>
        <w:adjustRightInd w:val="0"/>
        <w:rPr>
          <w:szCs w:val="19"/>
        </w:rPr>
      </w:pPr>
      <w:r w:rsidRPr="00006007">
        <w:rPr>
          <w:szCs w:val="19"/>
        </w:rPr>
        <w:t>Программа состоит из четырех подпрограмм — «Наследие», «Искусство», «Туризм», «Обеспеч</w:t>
      </w:r>
      <w:r w:rsidRPr="00006007">
        <w:rPr>
          <w:szCs w:val="19"/>
        </w:rPr>
        <w:t>е</w:t>
      </w:r>
      <w:r w:rsidRPr="00006007">
        <w:rPr>
          <w:szCs w:val="19"/>
        </w:rPr>
        <w:t>ние условий реализации Государственной программы».</w:t>
      </w:r>
    </w:p>
    <w:p w:rsidR="00E97018" w:rsidRPr="00006007" w:rsidRDefault="00E97018" w:rsidP="00E97018">
      <w:pPr>
        <w:autoSpaceDE w:val="0"/>
        <w:autoSpaceDN w:val="0"/>
        <w:adjustRightInd w:val="0"/>
        <w:rPr>
          <w:szCs w:val="19"/>
        </w:rPr>
      </w:pPr>
      <w:r w:rsidRPr="00006007">
        <w:rPr>
          <w:szCs w:val="19"/>
        </w:rPr>
        <w:t>В результате реализации данной программы планируется достичь следующих результатов:</w:t>
      </w:r>
    </w:p>
    <w:p w:rsidR="00E97018" w:rsidRPr="00006007" w:rsidRDefault="00E97018" w:rsidP="00E97018">
      <w:pPr>
        <w:autoSpaceDE w:val="0"/>
        <w:autoSpaceDN w:val="0"/>
        <w:adjustRightInd w:val="0"/>
        <w:rPr>
          <w:szCs w:val="19"/>
        </w:rPr>
      </w:pPr>
      <w:r w:rsidRPr="00006007">
        <w:rPr>
          <w:szCs w:val="19"/>
        </w:rPr>
        <w:t>1) укрепление единого культурного пространства России как исторического государства-цивилизации, а также духовного единства, социальной стабильности, этнического и конфессионал</w:t>
      </w:r>
      <w:r w:rsidRPr="00006007">
        <w:rPr>
          <w:szCs w:val="19"/>
        </w:rPr>
        <w:t>ь</w:t>
      </w:r>
      <w:r w:rsidRPr="00006007">
        <w:rPr>
          <w:szCs w:val="19"/>
        </w:rPr>
        <w:t>ного согласия многонационального народа Российской Федерации. Утверждение государственного суверенитета как высшей ценности российского народа;</w:t>
      </w:r>
    </w:p>
    <w:p w:rsidR="00E97018" w:rsidRPr="00006007" w:rsidRDefault="00E97018" w:rsidP="00E97018">
      <w:pPr>
        <w:autoSpaceDE w:val="0"/>
        <w:autoSpaceDN w:val="0"/>
        <w:adjustRightInd w:val="0"/>
        <w:rPr>
          <w:szCs w:val="19"/>
        </w:rPr>
      </w:pPr>
      <w:r w:rsidRPr="00006007">
        <w:rPr>
          <w:szCs w:val="19"/>
        </w:rPr>
        <w:t>2) утверждение приоритетной роли государственной культурной политики для формирования мировоззрения, общественного сознания, поведенческих образцов и норм, скрепляющих нацию и единство исторического процесса, а также гражданского патриотизма и межнационального благоп</w:t>
      </w:r>
      <w:r w:rsidRPr="00006007">
        <w:rPr>
          <w:szCs w:val="19"/>
        </w:rPr>
        <w:t>о</w:t>
      </w:r>
      <w:r w:rsidRPr="00006007">
        <w:rPr>
          <w:szCs w:val="19"/>
        </w:rPr>
        <w:t>лучия на основе широкого использования таких инструментов</w:t>
      </w:r>
      <w:r w:rsidR="00323D54">
        <w:rPr>
          <w:szCs w:val="19"/>
        </w:rPr>
        <w:t>,</w:t>
      </w:r>
      <w:r w:rsidRPr="00006007">
        <w:rPr>
          <w:szCs w:val="19"/>
        </w:rPr>
        <w:t xml:space="preserve"> как телевидение, кино, интернет, лит</w:t>
      </w:r>
      <w:r w:rsidRPr="00006007">
        <w:rPr>
          <w:szCs w:val="19"/>
        </w:rPr>
        <w:t>е</w:t>
      </w:r>
      <w:r w:rsidRPr="00006007">
        <w:rPr>
          <w:szCs w:val="19"/>
        </w:rPr>
        <w:t>ратура, пресса;</w:t>
      </w:r>
    </w:p>
    <w:p w:rsidR="00E97018" w:rsidRPr="00006007" w:rsidRDefault="00E97018" w:rsidP="00E97018">
      <w:pPr>
        <w:autoSpaceDE w:val="0"/>
        <w:autoSpaceDN w:val="0"/>
        <w:adjustRightInd w:val="0"/>
        <w:rPr>
          <w:szCs w:val="19"/>
        </w:rPr>
      </w:pPr>
      <w:r w:rsidRPr="00006007">
        <w:rPr>
          <w:szCs w:val="19"/>
        </w:rPr>
        <w:t>3) укрепление гражданского мира и межнационального согласия на основе единого культурного кода. Поддержка разнообразия национальных культур, взаимной терпимости и самоуважения, разв</w:t>
      </w:r>
      <w:r w:rsidRPr="00006007">
        <w:rPr>
          <w:szCs w:val="19"/>
        </w:rPr>
        <w:t>и</w:t>
      </w:r>
      <w:r w:rsidRPr="00006007">
        <w:rPr>
          <w:szCs w:val="19"/>
        </w:rPr>
        <w:t>тия межнациональных и межрегиональных культурных связей.</w:t>
      </w:r>
    </w:p>
    <w:p w:rsidR="00E97018" w:rsidRPr="00006007" w:rsidRDefault="00E97018" w:rsidP="00E97018">
      <w:pPr>
        <w:autoSpaceDE w:val="0"/>
        <w:autoSpaceDN w:val="0"/>
        <w:adjustRightInd w:val="0"/>
        <w:rPr>
          <w:szCs w:val="19"/>
        </w:rPr>
      </w:pPr>
      <w:r w:rsidRPr="00006007">
        <w:rPr>
          <w:szCs w:val="19"/>
        </w:rPr>
        <w:t>Министерством культуры Российской Федерации постоянно проводятся проверки исполнения законодательства о сохранении памятников истории и культуры, обеспечения безопасности объектов культурного наследия.</w:t>
      </w:r>
    </w:p>
    <w:p w:rsidR="00E97018" w:rsidRDefault="00E97018" w:rsidP="00E97018">
      <w:pPr>
        <w:autoSpaceDE w:val="0"/>
        <w:autoSpaceDN w:val="0"/>
        <w:adjustRightInd w:val="0"/>
        <w:rPr>
          <w:szCs w:val="19"/>
        </w:rPr>
      </w:pPr>
      <w:r w:rsidRPr="00006007">
        <w:rPr>
          <w:szCs w:val="19"/>
        </w:rPr>
        <w:t>Результаты проведенных проверок в части соблюдения музеями нормативных требований свид</w:t>
      </w:r>
      <w:r w:rsidRPr="00006007">
        <w:rPr>
          <w:szCs w:val="19"/>
        </w:rPr>
        <w:t>е</w:t>
      </w:r>
      <w:r w:rsidRPr="00006007">
        <w:rPr>
          <w:szCs w:val="19"/>
        </w:rPr>
        <w:t>тельствуют, что типичными нарушениями законодательства в сфере музейного дела для всех реги</w:t>
      </w:r>
      <w:r w:rsidRPr="00006007">
        <w:rPr>
          <w:szCs w:val="19"/>
        </w:rPr>
        <w:t>о</w:t>
      </w:r>
      <w:r w:rsidRPr="00006007">
        <w:rPr>
          <w:szCs w:val="19"/>
        </w:rPr>
        <w:t>нов остаются:</w:t>
      </w:r>
    </w:p>
    <w:p w:rsidR="00E97018" w:rsidRPr="00006007" w:rsidRDefault="00E97018" w:rsidP="00E97018">
      <w:pPr>
        <w:autoSpaceDE w:val="0"/>
        <w:autoSpaceDN w:val="0"/>
        <w:adjustRightInd w:val="0"/>
        <w:rPr>
          <w:szCs w:val="19"/>
        </w:rPr>
      </w:pPr>
      <w:r w:rsidRPr="00006007">
        <w:rPr>
          <w:szCs w:val="19"/>
        </w:rPr>
        <w:lastRenderedPageBreak/>
        <w:t xml:space="preserve">1) нарушения </w:t>
      </w:r>
      <w:hyperlink r:id="rId169" w:history="1">
        <w:r w:rsidRPr="00006007">
          <w:rPr>
            <w:szCs w:val="19"/>
          </w:rPr>
          <w:t>Федерального закона</w:t>
        </w:r>
      </w:hyperlink>
      <w:r w:rsidRPr="00006007">
        <w:rPr>
          <w:szCs w:val="19"/>
        </w:rPr>
        <w:t xml:space="preserve"> от 26 мая 1996 года № 54-ФЗ «О Музейном фонде Росси</w:t>
      </w:r>
      <w:r w:rsidRPr="00006007">
        <w:rPr>
          <w:szCs w:val="19"/>
        </w:rPr>
        <w:t>й</w:t>
      </w:r>
      <w:r w:rsidRPr="00006007">
        <w:rPr>
          <w:szCs w:val="19"/>
        </w:rPr>
        <w:t>ской Федерации и музеях в Российской Федерации»</w:t>
      </w:r>
      <w:r w:rsidRPr="00006007">
        <w:rPr>
          <w:rStyle w:val="aa"/>
          <w:szCs w:val="19"/>
        </w:rPr>
        <w:footnoteReference w:id="1582"/>
      </w:r>
      <w:r w:rsidRPr="00006007">
        <w:rPr>
          <w:szCs w:val="19"/>
        </w:rPr>
        <w:t xml:space="preserve">, а также </w:t>
      </w:r>
      <w:hyperlink r:id="rId170" w:history="1">
        <w:r w:rsidRPr="00006007">
          <w:rPr>
            <w:szCs w:val="19"/>
          </w:rPr>
          <w:t>Положения</w:t>
        </w:r>
      </w:hyperlink>
      <w:r w:rsidRPr="00006007">
        <w:rPr>
          <w:szCs w:val="19"/>
        </w:rPr>
        <w:t xml:space="preserve"> о Музейном фонде Росси</w:t>
      </w:r>
      <w:r w:rsidRPr="00006007">
        <w:rPr>
          <w:szCs w:val="19"/>
        </w:rPr>
        <w:t>й</w:t>
      </w:r>
      <w:r w:rsidRPr="00006007">
        <w:rPr>
          <w:szCs w:val="19"/>
        </w:rPr>
        <w:t xml:space="preserve">ской Федерации и </w:t>
      </w:r>
      <w:hyperlink r:id="rId171" w:history="1">
        <w:r w:rsidRPr="00006007">
          <w:rPr>
            <w:szCs w:val="19"/>
          </w:rPr>
          <w:t>Положения</w:t>
        </w:r>
      </w:hyperlink>
      <w:r w:rsidRPr="00006007">
        <w:rPr>
          <w:szCs w:val="19"/>
        </w:rPr>
        <w:t xml:space="preserve"> о Государственном каталоге Музейного фонда Российской Фед</w:t>
      </w:r>
      <w:r w:rsidRPr="00006007">
        <w:rPr>
          <w:szCs w:val="19"/>
        </w:rPr>
        <w:t>е</w:t>
      </w:r>
      <w:r w:rsidRPr="00006007">
        <w:rPr>
          <w:szCs w:val="19"/>
        </w:rPr>
        <w:t xml:space="preserve">рации, утвержденных </w:t>
      </w:r>
      <w:r w:rsidR="00323D54">
        <w:rPr>
          <w:szCs w:val="19"/>
        </w:rPr>
        <w:t>п</w:t>
      </w:r>
      <w:r w:rsidRPr="00006007">
        <w:rPr>
          <w:szCs w:val="19"/>
        </w:rPr>
        <w:t>остановлением Правительства Российской Федерации от 12 февраля 1998 года № 179</w:t>
      </w:r>
      <w:r w:rsidRPr="00006007">
        <w:rPr>
          <w:rStyle w:val="aa"/>
          <w:szCs w:val="19"/>
        </w:rPr>
        <w:footnoteReference w:id="1583"/>
      </w:r>
      <w:r w:rsidRPr="00006007">
        <w:rPr>
          <w:szCs w:val="19"/>
        </w:rPr>
        <w:t>, в части оформления договоров безвозмездного пользования с Минкультуры России, включ</w:t>
      </w:r>
      <w:r w:rsidRPr="00006007">
        <w:rPr>
          <w:szCs w:val="19"/>
        </w:rPr>
        <w:t>е</w:t>
      </w:r>
      <w:r w:rsidRPr="00006007">
        <w:rPr>
          <w:szCs w:val="19"/>
        </w:rPr>
        <w:t>ния музейных предметов и музейных коллекций в состав Музейного фонда Российской Федерации, регистрации в Государственном каталоге Российской Федерации;</w:t>
      </w:r>
    </w:p>
    <w:p w:rsidR="00E97018" w:rsidRPr="00006007" w:rsidRDefault="00E97018" w:rsidP="00E97018">
      <w:pPr>
        <w:autoSpaceDE w:val="0"/>
        <w:autoSpaceDN w:val="0"/>
        <w:adjustRightInd w:val="0"/>
        <w:rPr>
          <w:szCs w:val="19"/>
        </w:rPr>
      </w:pPr>
      <w:r w:rsidRPr="00006007">
        <w:rPr>
          <w:szCs w:val="19"/>
        </w:rPr>
        <w:t>2) нарушения требований Инструкции по учету и хранению музейных ценностей, находящихся в государственных музеях СССР, Инструкции по учету и хранению музейных ценностей из драгоценных металлов и драгоценных камней, находящихся в государственных музеях СССР по оформлению и в</w:t>
      </w:r>
      <w:r w:rsidRPr="00006007">
        <w:rPr>
          <w:szCs w:val="19"/>
        </w:rPr>
        <w:t>е</w:t>
      </w:r>
      <w:r w:rsidRPr="00006007">
        <w:rPr>
          <w:szCs w:val="19"/>
        </w:rPr>
        <w:t>дению учетной документации (книг поступлений, актов приема и выдачи, актов итогов сверок наличия музейных предметов и музейных коллекций) и соблюдению условий хранения музейных фондов (с</w:t>
      </w:r>
      <w:r w:rsidRPr="00006007">
        <w:rPr>
          <w:szCs w:val="19"/>
        </w:rPr>
        <w:t>о</w:t>
      </w:r>
      <w:r w:rsidRPr="00006007">
        <w:rPr>
          <w:szCs w:val="19"/>
        </w:rPr>
        <w:t>блюдение температурно-влажностного режима, наличие специализированных фондохранилищ, обеспечение безопасности музейных коллекций).</w:t>
      </w:r>
    </w:p>
    <w:p w:rsidR="00E97018" w:rsidRPr="00006007" w:rsidRDefault="00E97018" w:rsidP="00E97018">
      <w:pPr>
        <w:autoSpaceDE w:val="0"/>
        <w:autoSpaceDN w:val="0"/>
        <w:adjustRightInd w:val="0"/>
        <w:rPr>
          <w:szCs w:val="19"/>
        </w:rPr>
      </w:pPr>
      <w:r w:rsidRPr="00006007">
        <w:rPr>
          <w:szCs w:val="19"/>
        </w:rPr>
        <w:t>Основной объем нарушений требований нормативн</w:t>
      </w:r>
      <w:r w:rsidR="00CB7C77">
        <w:rPr>
          <w:szCs w:val="19"/>
        </w:rPr>
        <w:t xml:space="preserve">ых </w:t>
      </w:r>
      <w:r w:rsidRPr="00006007">
        <w:rPr>
          <w:szCs w:val="19"/>
        </w:rPr>
        <w:t>правовых документов в сфере музейного дела в части обеспечения комплектования, учета, хранения и использования музейных предметов приходится на так называемые ведомственные музеи, являющиеся структурными подразделениями организаций и учреждений иных, кроме Минкультуры России, ведомств.</w:t>
      </w:r>
    </w:p>
    <w:p w:rsidR="00E97018" w:rsidRPr="00006007" w:rsidRDefault="00E97018" w:rsidP="00E97018">
      <w:pPr>
        <w:autoSpaceDE w:val="0"/>
        <w:autoSpaceDN w:val="0"/>
        <w:adjustRightInd w:val="0"/>
        <w:rPr>
          <w:szCs w:val="19"/>
        </w:rPr>
      </w:pPr>
      <w:r w:rsidRPr="00006007">
        <w:rPr>
          <w:szCs w:val="19"/>
        </w:rPr>
        <w:t>Причины выявленных нарушений условно можно разделить на три группы в зависимости от пр</w:t>
      </w:r>
      <w:r w:rsidRPr="00006007">
        <w:rPr>
          <w:szCs w:val="19"/>
        </w:rPr>
        <w:t>и</w:t>
      </w:r>
      <w:r w:rsidRPr="00006007">
        <w:rPr>
          <w:szCs w:val="19"/>
        </w:rPr>
        <w:t>чин их возникновения:</w:t>
      </w:r>
    </w:p>
    <w:p w:rsidR="00E97018" w:rsidRPr="00006007" w:rsidRDefault="00E97018" w:rsidP="00E97018">
      <w:pPr>
        <w:autoSpaceDE w:val="0"/>
        <w:autoSpaceDN w:val="0"/>
        <w:adjustRightInd w:val="0"/>
        <w:rPr>
          <w:szCs w:val="19"/>
        </w:rPr>
      </w:pPr>
      <w:r w:rsidRPr="00006007">
        <w:rPr>
          <w:szCs w:val="19"/>
        </w:rPr>
        <w:t>— первая группа связана с отсутствием интереса учредителя к деятельности таких музеев, отсу</w:t>
      </w:r>
      <w:r w:rsidRPr="00006007">
        <w:rPr>
          <w:szCs w:val="19"/>
        </w:rPr>
        <w:t>т</w:t>
      </w:r>
      <w:r w:rsidRPr="00006007">
        <w:rPr>
          <w:szCs w:val="19"/>
        </w:rPr>
        <w:t>ствием централизованной методической помощи и недостаточностью имеющейся нормативной пр</w:t>
      </w:r>
      <w:r w:rsidRPr="00006007">
        <w:rPr>
          <w:szCs w:val="19"/>
        </w:rPr>
        <w:t>а</w:t>
      </w:r>
      <w:r w:rsidRPr="00006007">
        <w:rPr>
          <w:szCs w:val="19"/>
        </w:rPr>
        <w:t>вовой базы;</w:t>
      </w:r>
    </w:p>
    <w:p w:rsidR="00E97018" w:rsidRPr="00006007" w:rsidRDefault="00E97018" w:rsidP="00E97018">
      <w:pPr>
        <w:autoSpaceDE w:val="0"/>
        <w:autoSpaceDN w:val="0"/>
        <w:adjustRightInd w:val="0"/>
        <w:rPr>
          <w:szCs w:val="19"/>
        </w:rPr>
      </w:pPr>
      <w:r w:rsidRPr="00006007">
        <w:rPr>
          <w:szCs w:val="19"/>
        </w:rPr>
        <w:t>— вторая — с недостаточным финансированием деятельности музеев по обеспечению сохранн</w:t>
      </w:r>
      <w:r w:rsidRPr="00006007">
        <w:rPr>
          <w:szCs w:val="19"/>
        </w:rPr>
        <w:t>о</w:t>
      </w:r>
      <w:r w:rsidRPr="00006007">
        <w:rPr>
          <w:szCs w:val="19"/>
        </w:rPr>
        <w:t>сти музейного собрания, их крайне слабой материальной базой;</w:t>
      </w:r>
    </w:p>
    <w:p w:rsidR="00E97018" w:rsidRPr="00006007" w:rsidRDefault="00E97018" w:rsidP="00E97018">
      <w:pPr>
        <w:autoSpaceDE w:val="0"/>
        <w:autoSpaceDN w:val="0"/>
        <w:adjustRightInd w:val="0"/>
        <w:rPr>
          <w:szCs w:val="19"/>
        </w:rPr>
      </w:pPr>
      <w:r w:rsidRPr="00006007">
        <w:rPr>
          <w:szCs w:val="19"/>
        </w:rPr>
        <w:t>— третья — с недостаточной компетентностью сотрудников и недостаточным вниманием руков</w:t>
      </w:r>
      <w:r w:rsidRPr="00006007">
        <w:rPr>
          <w:szCs w:val="19"/>
        </w:rPr>
        <w:t>о</w:t>
      </w:r>
      <w:r w:rsidRPr="00006007">
        <w:rPr>
          <w:szCs w:val="19"/>
        </w:rPr>
        <w:t>дства к учетно-хранительской деятельности, а также низкой осведомленностью сотрудников музея о нормативной правовой базе в области музейного дела. В первую очередь это относится к ведомс</w:t>
      </w:r>
      <w:r w:rsidRPr="00006007">
        <w:rPr>
          <w:szCs w:val="19"/>
        </w:rPr>
        <w:t>т</w:t>
      </w:r>
      <w:r w:rsidRPr="00006007">
        <w:rPr>
          <w:szCs w:val="19"/>
        </w:rPr>
        <w:t>венным и отдельным муниципальным музеям.</w:t>
      </w:r>
    </w:p>
    <w:p w:rsidR="00E97018" w:rsidRPr="00006007" w:rsidRDefault="00E97018" w:rsidP="00E97018">
      <w:pPr>
        <w:autoSpaceDE w:val="0"/>
        <w:autoSpaceDN w:val="0"/>
        <w:adjustRightInd w:val="0"/>
        <w:rPr>
          <w:szCs w:val="19"/>
        </w:rPr>
      </w:pPr>
      <w:r w:rsidRPr="00006007">
        <w:rPr>
          <w:szCs w:val="19"/>
        </w:rPr>
        <w:t>Практика показала, что средний срок устранения нарушений музеями, имеющими удовлетвор</w:t>
      </w:r>
      <w:r w:rsidRPr="00006007">
        <w:rPr>
          <w:szCs w:val="19"/>
        </w:rPr>
        <w:t>и</w:t>
      </w:r>
      <w:r w:rsidRPr="00006007">
        <w:rPr>
          <w:szCs w:val="19"/>
        </w:rPr>
        <w:t>тельную материальную базу, составляет 1</w:t>
      </w:r>
      <w:r w:rsidR="00323D54">
        <w:rPr>
          <w:szCs w:val="19"/>
        </w:rPr>
        <w:t>—</w:t>
      </w:r>
      <w:r w:rsidRPr="00006007">
        <w:rPr>
          <w:szCs w:val="19"/>
        </w:rPr>
        <w:t>2 года при условии целевой поддержки музеев органами исполнительной власти.</w:t>
      </w:r>
    </w:p>
    <w:p w:rsidR="00E97018" w:rsidRPr="00006007" w:rsidRDefault="00E97018" w:rsidP="00E97018">
      <w:pPr>
        <w:autoSpaceDE w:val="0"/>
        <w:autoSpaceDN w:val="0"/>
        <w:adjustRightInd w:val="0"/>
        <w:rPr>
          <w:szCs w:val="19"/>
        </w:rPr>
      </w:pPr>
      <w:r w:rsidRPr="00006007">
        <w:rPr>
          <w:szCs w:val="19"/>
        </w:rPr>
        <w:t>В сфере архивного дела состав типичных нарушений имеет значительные отличия в зависимости от типа проверенного архива. Если в государственных архивах чаще всего имеют место незначител</w:t>
      </w:r>
      <w:r w:rsidRPr="00006007">
        <w:rPr>
          <w:szCs w:val="19"/>
        </w:rPr>
        <w:t>ь</w:t>
      </w:r>
      <w:r w:rsidRPr="00006007">
        <w:rPr>
          <w:szCs w:val="19"/>
        </w:rPr>
        <w:t>ные нарушения порядка учета и хранения документов Архивного фонда Российской Федерации (и</w:t>
      </w:r>
      <w:r w:rsidRPr="00006007">
        <w:rPr>
          <w:szCs w:val="19"/>
        </w:rPr>
        <w:t>с</w:t>
      </w:r>
      <w:r w:rsidRPr="00006007">
        <w:rPr>
          <w:szCs w:val="19"/>
        </w:rPr>
        <w:t>ключая общие проблемы материально-технической базы и переполненности архивохранилищ), то в организациях и учреждениях основой нарушений является низкий интерес собственников архивных документов к обеспечению их учета и сохранности, несвоевременная сдача документов на государс</w:t>
      </w:r>
      <w:r w:rsidRPr="00006007">
        <w:rPr>
          <w:szCs w:val="19"/>
        </w:rPr>
        <w:t>т</w:t>
      </w:r>
      <w:r w:rsidRPr="00006007">
        <w:rPr>
          <w:szCs w:val="19"/>
        </w:rPr>
        <w:t>венное хранение.</w:t>
      </w:r>
    </w:p>
    <w:p w:rsidR="00E97018" w:rsidRPr="00006007" w:rsidRDefault="00E97018" w:rsidP="00E97018">
      <w:pPr>
        <w:autoSpaceDE w:val="0"/>
        <w:autoSpaceDN w:val="0"/>
        <w:adjustRightInd w:val="0"/>
        <w:rPr>
          <w:szCs w:val="19"/>
        </w:rPr>
      </w:pPr>
      <w:r w:rsidRPr="00006007">
        <w:rPr>
          <w:szCs w:val="19"/>
        </w:rPr>
        <w:t>В сфере библиотечного дела состав типичных нарушений также зависит от типа проверяемого учреждения</w:t>
      </w:r>
      <w:r w:rsidRPr="00006007">
        <w:rPr>
          <w:rStyle w:val="aa"/>
          <w:szCs w:val="19"/>
        </w:rPr>
        <w:footnoteReference w:id="1584"/>
      </w:r>
      <w:r w:rsidR="00323D54">
        <w:rPr>
          <w:szCs w:val="19"/>
        </w:rPr>
        <w:t>.</w:t>
      </w:r>
    </w:p>
    <w:p w:rsidR="00E97018" w:rsidRPr="00006007" w:rsidRDefault="00E97018" w:rsidP="00E97018">
      <w:pPr>
        <w:autoSpaceDE w:val="0"/>
        <w:autoSpaceDN w:val="0"/>
        <w:adjustRightInd w:val="0"/>
        <w:rPr>
          <w:szCs w:val="19"/>
        </w:rPr>
      </w:pPr>
      <w:r w:rsidRPr="00006007">
        <w:rPr>
          <w:szCs w:val="19"/>
        </w:rPr>
        <w:t>Наибольшие проблемы в сфере учета и обеспечения сохранности и безопасности движимых культурных ценностей выявляются в ведомственных организациях и учреждениях, особенно если данную функцию осуществляет структурное подразделение.</w:t>
      </w:r>
    </w:p>
    <w:p w:rsidR="00E97018" w:rsidRPr="00006007" w:rsidRDefault="00E97018" w:rsidP="00E97018">
      <w:pPr>
        <w:autoSpaceDE w:val="0"/>
        <w:autoSpaceDN w:val="0"/>
        <w:adjustRightInd w:val="0"/>
        <w:rPr>
          <w:szCs w:val="19"/>
        </w:rPr>
      </w:pPr>
      <w:r w:rsidRPr="00006007">
        <w:rPr>
          <w:szCs w:val="19"/>
        </w:rPr>
        <w:t>В течение 2011 года в Электронной регистрационно-поисковой автоматизированной системе (ЭРПАС) зарегистрировано 43 факта хищения/утраты культурных ценностей, в том числе территор</w:t>
      </w:r>
      <w:r w:rsidRPr="00006007">
        <w:rPr>
          <w:szCs w:val="19"/>
        </w:rPr>
        <w:t>и</w:t>
      </w:r>
      <w:r w:rsidRPr="00006007">
        <w:rPr>
          <w:szCs w:val="19"/>
        </w:rPr>
        <w:t>альными органами — 20 фактов (234 предмета); всего в базу внесено 473 описания похище</w:t>
      </w:r>
      <w:r w:rsidRPr="00006007">
        <w:rPr>
          <w:szCs w:val="19"/>
        </w:rPr>
        <w:t>н</w:t>
      </w:r>
      <w:r w:rsidRPr="00006007">
        <w:rPr>
          <w:szCs w:val="19"/>
        </w:rPr>
        <w:t>ных/утраченных/находящихся в розыске культурных ценностей.</w:t>
      </w:r>
    </w:p>
    <w:p w:rsidR="00E97018" w:rsidRPr="00006007" w:rsidRDefault="00E97018" w:rsidP="00E97018">
      <w:pPr>
        <w:autoSpaceDE w:val="0"/>
        <w:autoSpaceDN w:val="0"/>
        <w:adjustRightInd w:val="0"/>
        <w:rPr>
          <w:szCs w:val="19"/>
        </w:rPr>
      </w:pPr>
      <w:r w:rsidRPr="00006007">
        <w:rPr>
          <w:szCs w:val="19"/>
        </w:rPr>
        <w:t>Следует отметить, что в зависимости от вида нарушения будет различаться и вид ответственн</w:t>
      </w:r>
      <w:r w:rsidRPr="00006007">
        <w:rPr>
          <w:szCs w:val="19"/>
        </w:rPr>
        <w:t>о</w:t>
      </w:r>
      <w:r w:rsidRPr="00006007">
        <w:rPr>
          <w:szCs w:val="19"/>
        </w:rPr>
        <w:t>сти. Лица, нарушившие законодательство о культуре</w:t>
      </w:r>
      <w:r w:rsidR="00323D54">
        <w:rPr>
          <w:szCs w:val="19"/>
        </w:rPr>
        <w:t>,</w:t>
      </w:r>
      <w:r w:rsidRPr="00006007">
        <w:rPr>
          <w:szCs w:val="19"/>
        </w:rPr>
        <w:t xml:space="preserve"> могут нести уголовную ответственность. Так, уголовная ответственность устанавливается:</w:t>
      </w:r>
    </w:p>
    <w:p w:rsidR="00E97018" w:rsidRPr="00006007" w:rsidRDefault="00E97018" w:rsidP="00E97018">
      <w:pPr>
        <w:autoSpaceDE w:val="0"/>
        <w:autoSpaceDN w:val="0"/>
        <w:adjustRightInd w:val="0"/>
        <w:rPr>
          <w:szCs w:val="19"/>
        </w:rPr>
      </w:pPr>
      <w:r w:rsidRPr="00006007">
        <w:rPr>
          <w:szCs w:val="19"/>
        </w:rPr>
        <w:t xml:space="preserve">1) </w:t>
      </w:r>
      <w:hyperlink r:id="rId172" w:history="1">
        <w:r w:rsidRPr="00006007">
          <w:rPr>
            <w:szCs w:val="19"/>
          </w:rPr>
          <w:t>статьей 164</w:t>
        </w:r>
      </w:hyperlink>
      <w:r w:rsidRPr="00006007">
        <w:rPr>
          <w:szCs w:val="19"/>
        </w:rPr>
        <w:t xml:space="preserve"> «Хищение предметов, имеющих особую ценность» — за хищение предметов или документов, имеющих особую историческую, научную, художественную или культурную ценность, н</w:t>
      </w:r>
      <w:r w:rsidRPr="00006007">
        <w:rPr>
          <w:szCs w:val="19"/>
        </w:rPr>
        <w:t>е</w:t>
      </w:r>
      <w:r w:rsidRPr="00006007">
        <w:rPr>
          <w:szCs w:val="19"/>
        </w:rPr>
        <w:t>зависимо от способа хищения. В данном случае предметом преступления являются предметы или д</w:t>
      </w:r>
      <w:r w:rsidRPr="00006007">
        <w:rPr>
          <w:szCs w:val="19"/>
        </w:rPr>
        <w:t>о</w:t>
      </w:r>
      <w:r w:rsidRPr="00006007">
        <w:rPr>
          <w:szCs w:val="19"/>
        </w:rPr>
        <w:lastRenderedPageBreak/>
        <w:t>кументы, имеющие особую историческую, научную, художественную или культурную ценность. Ос</w:t>
      </w:r>
      <w:r w:rsidRPr="00006007">
        <w:rPr>
          <w:szCs w:val="19"/>
        </w:rPr>
        <w:t>о</w:t>
      </w:r>
      <w:r w:rsidRPr="00006007">
        <w:rPr>
          <w:szCs w:val="19"/>
        </w:rPr>
        <w:t>бая историческая, научная и культурная ценность похищенных предметов или документов определ</w:t>
      </w:r>
      <w:r w:rsidRPr="00006007">
        <w:rPr>
          <w:szCs w:val="19"/>
        </w:rPr>
        <w:t>я</w:t>
      </w:r>
      <w:r w:rsidRPr="00006007">
        <w:rPr>
          <w:szCs w:val="19"/>
        </w:rPr>
        <w:t>ется на основании экспертного заключения с учетом не только их стоимости в денежном выражении, но и значимости для истории, науки, культуры.</w:t>
      </w:r>
    </w:p>
    <w:p w:rsidR="00E97018" w:rsidRPr="00006007" w:rsidRDefault="00E97018" w:rsidP="00E97018">
      <w:pPr>
        <w:autoSpaceDE w:val="0"/>
        <w:autoSpaceDN w:val="0"/>
        <w:adjustRightInd w:val="0"/>
        <w:rPr>
          <w:szCs w:val="19"/>
        </w:rPr>
      </w:pPr>
      <w:r w:rsidRPr="00006007">
        <w:rPr>
          <w:szCs w:val="19"/>
        </w:rPr>
        <w:t>Под хищением культурных ценностей понимаются совершенные с корыстной целью против</w:t>
      </w:r>
      <w:r w:rsidRPr="00006007">
        <w:rPr>
          <w:szCs w:val="19"/>
        </w:rPr>
        <w:t>о</w:t>
      </w:r>
      <w:r w:rsidRPr="00006007">
        <w:rPr>
          <w:szCs w:val="19"/>
        </w:rPr>
        <w:t>правн</w:t>
      </w:r>
      <w:r w:rsidR="00323D54">
        <w:rPr>
          <w:szCs w:val="19"/>
        </w:rPr>
        <w:t>о</w:t>
      </w:r>
      <w:r w:rsidRPr="00006007">
        <w:rPr>
          <w:szCs w:val="19"/>
        </w:rPr>
        <w:t>е безвозмездное изъятие и (или) обращение чужого имущества (культурных ценностей) в пользу виновного или других лиц, причинившие ущерб собственнику или иному владельцу этого им</w:t>
      </w:r>
      <w:r w:rsidRPr="00006007">
        <w:rPr>
          <w:szCs w:val="19"/>
        </w:rPr>
        <w:t>у</w:t>
      </w:r>
      <w:r w:rsidRPr="00006007">
        <w:rPr>
          <w:szCs w:val="19"/>
        </w:rPr>
        <w:t>щества. При этом способ хищения для квалификации преступления значения не имеет — это может быть кража, грабеж, разбой, присвоение или растрата, мошенничество;</w:t>
      </w:r>
    </w:p>
    <w:p w:rsidR="00E97018" w:rsidRPr="00006007" w:rsidRDefault="00E97018" w:rsidP="00E97018">
      <w:pPr>
        <w:autoSpaceDE w:val="0"/>
        <w:autoSpaceDN w:val="0"/>
        <w:adjustRightInd w:val="0"/>
        <w:rPr>
          <w:szCs w:val="19"/>
        </w:rPr>
      </w:pPr>
      <w:r w:rsidRPr="00006007">
        <w:rPr>
          <w:szCs w:val="19"/>
        </w:rPr>
        <w:t xml:space="preserve">2) </w:t>
      </w:r>
      <w:hyperlink r:id="rId173" w:history="1">
        <w:r w:rsidRPr="00006007">
          <w:rPr>
            <w:szCs w:val="19"/>
          </w:rPr>
          <w:t>статьей 190</w:t>
        </w:r>
      </w:hyperlink>
      <w:r w:rsidRPr="00006007">
        <w:rPr>
          <w:szCs w:val="19"/>
        </w:rPr>
        <w:t xml:space="preserve"> Уголовного кодекса Российской Федерации — за невозвращение в установленный срок на территорию Российской Федерации предметов художественного, исторического и археол</w:t>
      </w:r>
      <w:r w:rsidRPr="00006007">
        <w:rPr>
          <w:szCs w:val="19"/>
        </w:rPr>
        <w:t>о</w:t>
      </w:r>
      <w:r w:rsidRPr="00006007">
        <w:rPr>
          <w:szCs w:val="19"/>
        </w:rPr>
        <w:t>гического достояния народов Российской Федерации и зарубежных стран, вывезенных за ее пред</w:t>
      </w:r>
      <w:r w:rsidRPr="00006007">
        <w:rPr>
          <w:szCs w:val="19"/>
        </w:rPr>
        <w:t>е</w:t>
      </w:r>
      <w:r w:rsidRPr="00006007">
        <w:rPr>
          <w:szCs w:val="19"/>
        </w:rPr>
        <w:t>лы, если такое возвращение является обязательным в соответствии с законодательством Российской Федерации. Предметом преступления в данном случае могут быть предметы художественного, ист</w:t>
      </w:r>
      <w:r w:rsidRPr="00006007">
        <w:rPr>
          <w:szCs w:val="19"/>
        </w:rPr>
        <w:t>о</w:t>
      </w:r>
      <w:r w:rsidRPr="00006007">
        <w:rPr>
          <w:szCs w:val="19"/>
        </w:rPr>
        <w:t>рического и археологического достояния народов Российской Федерации и зарубежных стран.</w:t>
      </w:r>
    </w:p>
    <w:p w:rsidR="00E97018" w:rsidRPr="00006007" w:rsidRDefault="00E97018" w:rsidP="00E97018">
      <w:pPr>
        <w:autoSpaceDE w:val="0"/>
        <w:autoSpaceDN w:val="0"/>
        <w:adjustRightInd w:val="0"/>
        <w:rPr>
          <w:szCs w:val="19"/>
        </w:rPr>
      </w:pPr>
      <w:r w:rsidRPr="00006007">
        <w:rPr>
          <w:szCs w:val="19"/>
        </w:rPr>
        <w:t>Под невозвращением культурных ценностей понимается оставление их на территории иностра</w:t>
      </w:r>
      <w:r w:rsidRPr="00006007">
        <w:rPr>
          <w:szCs w:val="19"/>
        </w:rPr>
        <w:t>н</w:t>
      </w:r>
      <w:r w:rsidRPr="00006007">
        <w:rPr>
          <w:szCs w:val="19"/>
        </w:rPr>
        <w:t>ного государства по истечении обусловленного договором срока. Срок этот устанавливается в свид</w:t>
      </w:r>
      <w:r w:rsidRPr="00006007">
        <w:rPr>
          <w:szCs w:val="19"/>
        </w:rPr>
        <w:t>е</w:t>
      </w:r>
      <w:r w:rsidRPr="00006007">
        <w:rPr>
          <w:szCs w:val="19"/>
        </w:rPr>
        <w:t>тельстве на право вывоза и в договоре о возврате временно вывезенных культурных ценностей, кот</w:t>
      </w:r>
      <w:r w:rsidRPr="00006007">
        <w:rPr>
          <w:szCs w:val="19"/>
        </w:rPr>
        <w:t>о</w:t>
      </w:r>
      <w:r w:rsidRPr="00006007">
        <w:rPr>
          <w:szCs w:val="19"/>
        </w:rPr>
        <w:t>рый заключается между организацией или лицом, вывозящими ценности, и их владельцами (госуда</w:t>
      </w:r>
      <w:r w:rsidRPr="00006007">
        <w:rPr>
          <w:szCs w:val="19"/>
        </w:rPr>
        <w:t>р</w:t>
      </w:r>
      <w:r w:rsidRPr="00006007">
        <w:rPr>
          <w:szCs w:val="19"/>
        </w:rPr>
        <w:t>ством в лице его учредителей, о</w:t>
      </w:r>
      <w:r w:rsidR="00CB7C77">
        <w:rPr>
          <w:szCs w:val="19"/>
        </w:rPr>
        <w:t>рганизацией, другим владельцем);</w:t>
      </w:r>
    </w:p>
    <w:p w:rsidR="00E97018" w:rsidRPr="00006007" w:rsidRDefault="00E97018" w:rsidP="00E97018">
      <w:pPr>
        <w:autoSpaceDE w:val="0"/>
        <w:autoSpaceDN w:val="0"/>
        <w:adjustRightInd w:val="0"/>
        <w:rPr>
          <w:szCs w:val="19"/>
        </w:rPr>
      </w:pPr>
      <w:r w:rsidRPr="00006007">
        <w:rPr>
          <w:szCs w:val="19"/>
        </w:rPr>
        <w:t>3) статьей 243 УК РФ «Уничтожение или повреждение памятников истории и культуры», которая предусматривает ответственность за уничтожение или повреждение памятников истории, культуры, природных комплексов или объектов, взятых под охрану государства, а также предметов или док</w:t>
      </w:r>
      <w:r w:rsidRPr="00006007">
        <w:rPr>
          <w:szCs w:val="19"/>
        </w:rPr>
        <w:t>у</w:t>
      </w:r>
      <w:r w:rsidRPr="00006007">
        <w:rPr>
          <w:szCs w:val="19"/>
        </w:rPr>
        <w:t>ментов, имеющих историческую или культурную ценность (</w:t>
      </w:r>
      <w:hyperlink r:id="rId174" w:history="1">
        <w:r w:rsidRPr="00006007">
          <w:rPr>
            <w:szCs w:val="19"/>
          </w:rPr>
          <w:t>ч. 1 ст. 243</w:t>
        </w:r>
      </w:hyperlink>
      <w:r w:rsidRPr="00006007">
        <w:rPr>
          <w:szCs w:val="19"/>
        </w:rPr>
        <w:t xml:space="preserve"> УК РФ) и за те же деяния, с</w:t>
      </w:r>
      <w:r w:rsidRPr="00006007">
        <w:rPr>
          <w:szCs w:val="19"/>
        </w:rPr>
        <w:t>о</w:t>
      </w:r>
      <w:r w:rsidRPr="00006007">
        <w:rPr>
          <w:szCs w:val="19"/>
        </w:rPr>
        <w:t>вершенные в отношении особо ценных объектов или памятников общероссийского значения (</w:t>
      </w:r>
      <w:hyperlink r:id="rId175" w:history="1">
        <w:r w:rsidRPr="00006007">
          <w:rPr>
            <w:szCs w:val="19"/>
          </w:rPr>
          <w:t>ч. 2 ст. 243</w:t>
        </w:r>
      </w:hyperlink>
      <w:r w:rsidRPr="00006007">
        <w:rPr>
          <w:szCs w:val="19"/>
        </w:rPr>
        <w:t xml:space="preserve"> УК РФ).</w:t>
      </w:r>
    </w:p>
    <w:p w:rsidR="00E97018" w:rsidRPr="00006007" w:rsidRDefault="00E97018" w:rsidP="00E97018">
      <w:pPr>
        <w:autoSpaceDE w:val="0"/>
        <w:autoSpaceDN w:val="0"/>
        <w:adjustRightInd w:val="0"/>
        <w:rPr>
          <w:szCs w:val="19"/>
        </w:rPr>
      </w:pPr>
      <w:r w:rsidRPr="00006007">
        <w:rPr>
          <w:szCs w:val="19"/>
        </w:rPr>
        <w:t>Российская Федерация гарантирует свой протекционизм (покровительство) в отношении сохр</w:t>
      </w:r>
      <w:r w:rsidRPr="00006007">
        <w:rPr>
          <w:szCs w:val="19"/>
        </w:rPr>
        <w:t>а</w:t>
      </w:r>
      <w:r w:rsidRPr="00006007">
        <w:rPr>
          <w:szCs w:val="19"/>
        </w:rPr>
        <w:t>нения и восстановления культурно-национальной самобытности малочисленных этнических общн</w:t>
      </w:r>
      <w:r w:rsidRPr="00006007">
        <w:rPr>
          <w:szCs w:val="19"/>
        </w:rPr>
        <w:t>о</w:t>
      </w:r>
      <w:r w:rsidRPr="00006007">
        <w:rPr>
          <w:szCs w:val="19"/>
        </w:rPr>
        <w:t>стей Российской Федерации посредством исключительных мер защиты и стимулирования, пред</w:t>
      </w:r>
      <w:r w:rsidRPr="00006007">
        <w:rPr>
          <w:szCs w:val="19"/>
        </w:rPr>
        <w:t>у</w:t>
      </w:r>
      <w:r w:rsidRPr="00006007">
        <w:rPr>
          <w:szCs w:val="19"/>
        </w:rPr>
        <w:t>смотренных федеральными государственными программами социально-экономического, экологич</w:t>
      </w:r>
      <w:r w:rsidRPr="00006007">
        <w:rPr>
          <w:szCs w:val="19"/>
        </w:rPr>
        <w:t>е</w:t>
      </w:r>
      <w:r w:rsidRPr="00006007">
        <w:rPr>
          <w:szCs w:val="19"/>
        </w:rPr>
        <w:t>ского, национального и культурного развития.</w:t>
      </w:r>
    </w:p>
    <w:p w:rsidR="00E97018" w:rsidRPr="00006007" w:rsidRDefault="00E97018" w:rsidP="00E97018">
      <w:pPr>
        <w:autoSpaceDE w:val="0"/>
        <w:autoSpaceDN w:val="0"/>
        <w:adjustRightInd w:val="0"/>
        <w:rPr>
          <w:szCs w:val="19"/>
        </w:rPr>
      </w:pPr>
    </w:p>
    <w:p w:rsidR="00E97018" w:rsidRPr="00006007" w:rsidRDefault="00E97018" w:rsidP="002D2E3F">
      <w:pPr>
        <w:rPr>
          <w:szCs w:val="19"/>
        </w:rPr>
        <w:sectPr w:rsidR="00E97018" w:rsidRPr="00006007" w:rsidSect="003A7F19">
          <w:footerReference w:type="default" r:id="rId176"/>
          <w:footnotePr>
            <w:numRestart w:val="eachPage"/>
          </w:footnotePr>
          <w:endnotePr>
            <w:numFmt w:val="decimal"/>
          </w:endnotePr>
          <w:pgSz w:w="11906" w:h="16838" w:code="9"/>
          <w:pgMar w:top="1814" w:right="1247" w:bottom="1474" w:left="1247" w:header="1134" w:footer="1021" w:gutter="0"/>
          <w:cols w:space="720"/>
        </w:sectPr>
      </w:pPr>
    </w:p>
    <w:p w:rsidR="00167A60" w:rsidRPr="00006007" w:rsidRDefault="00167A60" w:rsidP="00167A60">
      <w:pPr>
        <w:pStyle w:val="-"/>
      </w:pPr>
      <w:r w:rsidRPr="00006007">
        <w:lastRenderedPageBreak/>
        <w:t>П.В. Ремизов</w:t>
      </w:r>
    </w:p>
    <w:p w:rsidR="00167A60" w:rsidRPr="00006007" w:rsidRDefault="00167A60" w:rsidP="00167A60">
      <w:pPr>
        <w:pStyle w:val="-0"/>
      </w:pPr>
      <w:r w:rsidRPr="00006007">
        <w:t>Ремизов Павел Владимирович — кандидат юридических н</w:t>
      </w:r>
      <w:r w:rsidRPr="00006007">
        <w:t>а</w:t>
      </w:r>
      <w:r w:rsidRPr="00006007">
        <w:t>ук, старший преподаватель кафедры административного права и процесса</w:t>
      </w:r>
    </w:p>
    <w:p w:rsidR="00167A60" w:rsidRPr="00006007" w:rsidRDefault="00167A60" w:rsidP="00167A60">
      <w:pPr>
        <w:pStyle w:val="-0"/>
        <w:rPr>
          <w:i w:val="0"/>
        </w:rPr>
      </w:pPr>
      <w:r w:rsidRPr="00006007">
        <w:rPr>
          <w:i w:val="0"/>
        </w:rPr>
        <w:t>Нижегородская академия МВД России</w:t>
      </w:r>
    </w:p>
    <w:p w:rsidR="00167A60" w:rsidRPr="00006007" w:rsidRDefault="00167A60" w:rsidP="00167A60">
      <w:pPr>
        <w:pStyle w:val="a3"/>
      </w:pPr>
      <w:r w:rsidRPr="00006007">
        <w:t>Культура, техника и критика использования</w:t>
      </w:r>
      <w:r w:rsidRPr="00006007">
        <w:br/>
        <w:t>юридической терминологии и правовых дефиниций</w:t>
      </w:r>
      <w:r w:rsidRPr="00006007">
        <w:br/>
        <w:t>в законодательстве об административных правонарушениях</w:t>
      </w:r>
    </w:p>
    <w:p w:rsidR="00167A60" w:rsidRPr="009130E5" w:rsidRDefault="00167A60" w:rsidP="00167A60">
      <w:pPr>
        <w:rPr>
          <w:spacing w:val="-4"/>
          <w:szCs w:val="19"/>
        </w:rPr>
      </w:pPr>
      <w:r w:rsidRPr="009130E5">
        <w:rPr>
          <w:spacing w:val="-4"/>
          <w:szCs w:val="19"/>
        </w:rPr>
        <w:t>Общий уровень правовой культуры государства находится в прямой зависимости от качества прим</w:t>
      </w:r>
      <w:r w:rsidRPr="009130E5">
        <w:rPr>
          <w:spacing w:val="-4"/>
          <w:szCs w:val="19"/>
        </w:rPr>
        <w:t>е</w:t>
      </w:r>
      <w:r w:rsidRPr="009130E5">
        <w:rPr>
          <w:spacing w:val="-4"/>
          <w:szCs w:val="19"/>
        </w:rPr>
        <w:t>нения специальных приемов юридической техники, особое место среди которых занимают использование юридической терминологии и правовых дефиниций. Термины и понятия, которые описывают одни и те же категории, предметы и явления</w:t>
      </w:r>
      <w:r w:rsidR="009130E5" w:rsidRPr="009130E5">
        <w:rPr>
          <w:spacing w:val="-4"/>
          <w:szCs w:val="19"/>
        </w:rPr>
        <w:t>,</w:t>
      </w:r>
      <w:r w:rsidRPr="009130E5">
        <w:rPr>
          <w:spacing w:val="-4"/>
          <w:szCs w:val="19"/>
        </w:rPr>
        <w:t xml:space="preserve"> могут иметь неоднозначную интерпретацию в законодательстве, в обы</w:t>
      </w:r>
      <w:r w:rsidRPr="009130E5">
        <w:rPr>
          <w:spacing w:val="-4"/>
          <w:szCs w:val="19"/>
        </w:rPr>
        <w:t>ч</w:t>
      </w:r>
      <w:r w:rsidRPr="009130E5">
        <w:rPr>
          <w:spacing w:val="-4"/>
          <w:szCs w:val="19"/>
        </w:rPr>
        <w:t>ной жизни или в научной литературе, что способно вызывать затруднения в правоприменительной де</w:t>
      </w:r>
      <w:r w:rsidRPr="009130E5">
        <w:rPr>
          <w:spacing w:val="-4"/>
          <w:szCs w:val="19"/>
        </w:rPr>
        <w:t>я</w:t>
      </w:r>
      <w:r w:rsidRPr="009130E5">
        <w:rPr>
          <w:spacing w:val="-4"/>
          <w:szCs w:val="19"/>
        </w:rPr>
        <w:t>тельности, оказывать негативное воздействие на эффективность правового регулирования. Дефиниции должны быть построены четко, логично и последовательно, а весь терминологический аппарат должен стремиться к максимальной степени унификации. Кроме того, сам вопрос о необходимости законод</w:t>
      </w:r>
      <w:r w:rsidRPr="009130E5">
        <w:rPr>
          <w:spacing w:val="-4"/>
          <w:szCs w:val="19"/>
        </w:rPr>
        <w:t>а</w:t>
      </w:r>
      <w:r w:rsidRPr="009130E5">
        <w:rPr>
          <w:spacing w:val="-4"/>
          <w:szCs w:val="19"/>
        </w:rPr>
        <w:t>тельной фиксации определения понятия должен тщательно прорабатываться законодателем.</w:t>
      </w:r>
    </w:p>
    <w:p w:rsidR="00167A60" w:rsidRPr="00006007" w:rsidRDefault="00167A60" w:rsidP="00167A60">
      <w:pPr>
        <w:rPr>
          <w:szCs w:val="19"/>
        </w:rPr>
      </w:pPr>
      <w:r w:rsidRPr="00006007">
        <w:rPr>
          <w:szCs w:val="19"/>
        </w:rPr>
        <w:t>Приходится констатировать, что в действующем законодательстве об административных прав</w:t>
      </w:r>
      <w:r w:rsidRPr="00006007">
        <w:rPr>
          <w:szCs w:val="19"/>
        </w:rPr>
        <w:t>о</w:t>
      </w:r>
      <w:r w:rsidRPr="00006007">
        <w:rPr>
          <w:szCs w:val="19"/>
        </w:rPr>
        <w:t>нарушениях данные приемы юридической техники применяются в разрез с общепринятыми правил</w:t>
      </w:r>
      <w:r w:rsidRPr="00006007">
        <w:rPr>
          <w:szCs w:val="19"/>
        </w:rPr>
        <w:t>а</w:t>
      </w:r>
      <w:r w:rsidRPr="00006007">
        <w:rPr>
          <w:szCs w:val="19"/>
        </w:rPr>
        <w:t>ми законотворчества. С.Н. Алексеев справедливо относит технико-юридическое соответствие закона таким правилам к важнейшему условию его исполнимости</w:t>
      </w:r>
      <w:r w:rsidRPr="00006007">
        <w:rPr>
          <w:rStyle w:val="aa"/>
          <w:szCs w:val="19"/>
        </w:rPr>
        <w:footnoteReference w:id="1585"/>
      </w:r>
      <w:r w:rsidRPr="00006007">
        <w:rPr>
          <w:szCs w:val="19"/>
        </w:rPr>
        <w:t>. Необходимо отметить, что недостатки юридической терминологии носят системный характер и присущи всему законодательству в целом, включая и законодательство об административных правонарушениях. В первую очередь, такое пол</w:t>
      </w:r>
      <w:r w:rsidRPr="00006007">
        <w:rPr>
          <w:szCs w:val="19"/>
        </w:rPr>
        <w:t>о</w:t>
      </w:r>
      <w:r w:rsidRPr="00006007">
        <w:rPr>
          <w:szCs w:val="19"/>
        </w:rPr>
        <w:t>жение вызвано недостаточной степенью унификации нормативно-правовой терминологии</w:t>
      </w:r>
      <w:r w:rsidRPr="00006007">
        <w:rPr>
          <w:szCs w:val="19"/>
          <w:vertAlign w:val="superscript"/>
        </w:rPr>
        <w:footnoteReference w:id="1586"/>
      </w:r>
      <w:r w:rsidRPr="00006007">
        <w:rPr>
          <w:szCs w:val="19"/>
        </w:rPr>
        <w:t>.</w:t>
      </w:r>
    </w:p>
    <w:p w:rsidR="00167A60" w:rsidRPr="00006007" w:rsidRDefault="00167A60" w:rsidP="00167A60">
      <w:pPr>
        <w:rPr>
          <w:szCs w:val="19"/>
        </w:rPr>
      </w:pPr>
      <w:r w:rsidRPr="00006007">
        <w:rPr>
          <w:szCs w:val="19"/>
        </w:rPr>
        <w:t xml:space="preserve">Термин (от лат. </w:t>
      </w:r>
      <w:r w:rsidRPr="00CB7C77">
        <w:rPr>
          <w:i/>
          <w:szCs w:val="19"/>
        </w:rPr>
        <w:t>terminus</w:t>
      </w:r>
      <w:r w:rsidRPr="00006007">
        <w:rPr>
          <w:szCs w:val="19"/>
        </w:rPr>
        <w:t xml:space="preserve"> — граница, предел) есть словесное обозначение понятия, входящего в систему понятий определенной области профессиональных знаний</w:t>
      </w:r>
      <w:r w:rsidRPr="00006007">
        <w:rPr>
          <w:rStyle w:val="aa"/>
          <w:szCs w:val="19"/>
        </w:rPr>
        <w:footnoteReference w:id="1587"/>
      </w:r>
      <w:r w:rsidRPr="00006007">
        <w:rPr>
          <w:szCs w:val="19"/>
        </w:rPr>
        <w:t>. Это наименование предмета или явления. Как справедливо отмечает В.М. Савицкий: «Термин выполняет роль стержня, вокруг котор</w:t>
      </w:r>
      <w:r w:rsidRPr="00006007">
        <w:rPr>
          <w:szCs w:val="19"/>
        </w:rPr>
        <w:t>о</w:t>
      </w:r>
      <w:r w:rsidRPr="00006007">
        <w:rPr>
          <w:szCs w:val="19"/>
        </w:rPr>
        <w:t>го концентрируются все другие языковые единицы»</w:t>
      </w:r>
      <w:r w:rsidRPr="00006007">
        <w:rPr>
          <w:rStyle w:val="aa"/>
          <w:szCs w:val="19"/>
        </w:rPr>
        <w:footnoteReference w:id="1588"/>
      </w:r>
      <w:r w:rsidRPr="00006007">
        <w:rPr>
          <w:szCs w:val="19"/>
        </w:rPr>
        <w:t>. Исходя из важности терминологического апп</w:t>
      </w:r>
      <w:r w:rsidRPr="00006007">
        <w:rPr>
          <w:szCs w:val="19"/>
        </w:rPr>
        <w:t>а</w:t>
      </w:r>
      <w:r w:rsidRPr="00006007">
        <w:rPr>
          <w:szCs w:val="19"/>
        </w:rPr>
        <w:t>рата в законодательстве, представляется, что имеющаяся в КоАП РФ терминология нуждается в тщ</w:t>
      </w:r>
      <w:r w:rsidRPr="00006007">
        <w:rPr>
          <w:szCs w:val="19"/>
        </w:rPr>
        <w:t>а</w:t>
      </w:r>
      <w:r w:rsidRPr="00006007">
        <w:rPr>
          <w:szCs w:val="19"/>
        </w:rPr>
        <w:t>тельном мониторинге и переосмыслении. В качестве примера не совсем обстоятельного использов</w:t>
      </w:r>
      <w:r w:rsidRPr="00006007">
        <w:rPr>
          <w:szCs w:val="19"/>
        </w:rPr>
        <w:t>а</w:t>
      </w:r>
      <w:r w:rsidRPr="00006007">
        <w:rPr>
          <w:szCs w:val="19"/>
        </w:rPr>
        <w:t>ния данного приема юридической техники в законодательстве об административных правонарушен</w:t>
      </w:r>
      <w:r w:rsidRPr="00006007">
        <w:rPr>
          <w:szCs w:val="19"/>
        </w:rPr>
        <w:t>и</w:t>
      </w:r>
      <w:r w:rsidRPr="00006007">
        <w:rPr>
          <w:szCs w:val="19"/>
        </w:rPr>
        <w:t>ях можно привести фиксацию в нормах КоАП РФ двух одинаковых по смыслу терминов — «индивид</w:t>
      </w:r>
      <w:r w:rsidRPr="00006007">
        <w:rPr>
          <w:szCs w:val="19"/>
        </w:rPr>
        <w:t>у</w:t>
      </w:r>
      <w:r w:rsidRPr="00006007">
        <w:rPr>
          <w:szCs w:val="19"/>
        </w:rPr>
        <w:t>альный предприниматель» и «лицо, осуществляющее предпринимательскую деятельность без обр</w:t>
      </w:r>
      <w:r w:rsidRPr="00006007">
        <w:rPr>
          <w:szCs w:val="19"/>
        </w:rPr>
        <w:t>а</w:t>
      </w:r>
      <w:r w:rsidRPr="00006007">
        <w:rPr>
          <w:szCs w:val="19"/>
        </w:rPr>
        <w:t>зования юридического лица». Интересно, что иногда эти термины встречаются одновременно в одной и той</w:t>
      </w:r>
      <w:r w:rsidR="009130E5">
        <w:rPr>
          <w:szCs w:val="19"/>
        </w:rPr>
        <w:t xml:space="preserve"> </w:t>
      </w:r>
      <w:r w:rsidRPr="00006007">
        <w:rPr>
          <w:szCs w:val="19"/>
        </w:rPr>
        <w:t>же статье КоАП РФ (например, ст. 14.60, 14.1.2, 19.7.9 и др.). Нуждаются, на наш взгляд, в ун</w:t>
      </w:r>
      <w:r w:rsidRPr="00006007">
        <w:rPr>
          <w:szCs w:val="19"/>
        </w:rPr>
        <w:t>и</w:t>
      </w:r>
      <w:r w:rsidRPr="00006007">
        <w:rPr>
          <w:szCs w:val="19"/>
        </w:rPr>
        <w:t>фикации и такие термины</w:t>
      </w:r>
      <w:r w:rsidR="009130E5">
        <w:rPr>
          <w:szCs w:val="19"/>
        </w:rPr>
        <w:t>,</w:t>
      </w:r>
      <w:r w:rsidRPr="00006007">
        <w:rPr>
          <w:szCs w:val="19"/>
        </w:rPr>
        <w:t xml:space="preserve"> как «нарушитель», «виновный» и «лицо, совершившее административное правонарушение»; «рассмотрение дела об административном правонарушении» и «разрешение дела об административном правонарушении» и др.</w:t>
      </w:r>
    </w:p>
    <w:p w:rsidR="00167A60" w:rsidRPr="00006007" w:rsidRDefault="00167A60" w:rsidP="00167A60">
      <w:pPr>
        <w:rPr>
          <w:szCs w:val="19"/>
        </w:rPr>
      </w:pPr>
      <w:r w:rsidRPr="00006007">
        <w:rPr>
          <w:szCs w:val="19"/>
        </w:rPr>
        <w:t>Применяются в законодательстве и термины, формулируемые с нарушением правил русского языка, особенно это касается законов субъектов РФ об административных правонарушениях. В час</w:t>
      </w:r>
      <w:r w:rsidRPr="00006007">
        <w:rPr>
          <w:szCs w:val="19"/>
        </w:rPr>
        <w:t>т</w:t>
      </w:r>
      <w:r w:rsidR="009130E5">
        <w:rPr>
          <w:szCs w:val="19"/>
        </w:rPr>
        <w:t>ности, в статье 3.5 Кодекса</w:t>
      </w:r>
      <w:r w:rsidRPr="00006007">
        <w:rPr>
          <w:szCs w:val="19"/>
        </w:rPr>
        <w:t xml:space="preserve"> Нижегородской области об административных правонарушениях</w:t>
      </w:r>
      <w:r w:rsidRPr="00006007">
        <w:rPr>
          <w:rStyle w:val="aa"/>
          <w:szCs w:val="19"/>
        </w:rPr>
        <w:footnoteReference w:id="1589"/>
      </w:r>
      <w:r w:rsidRPr="00006007">
        <w:rPr>
          <w:szCs w:val="19"/>
        </w:rPr>
        <w:t xml:space="preserve"> соде</w:t>
      </w:r>
      <w:r w:rsidRPr="00006007">
        <w:rPr>
          <w:szCs w:val="19"/>
        </w:rPr>
        <w:t>р</w:t>
      </w:r>
      <w:r w:rsidRPr="00006007">
        <w:rPr>
          <w:szCs w:val="19"/>
        </w:rPr>
        <w:t>жатся термины «невызов», «неизвещение». А иногда даже в административно-деликтном законод</w:t>
      </w:r>
      <w:r w:rsidRPr="00006007">
        <w:rPr>
          <w:szCs w:val="19"/>
        </w:rPr>
        <w:t>а</w:t>
      </w:r>
      <w:r w:rsidRPr="00006007">
        <w:rPr>
          <w:szCs w:val="19"/>
        </w:rPr>
        <w:t>тельстве субъектов РФ встречаются слова, носящие разговорный оттенок. Например, в статье 24.1 Закона Чувашской Республики «Об административных правонарушениях в Чувашской Республике»</w:t>
      </w:r>
      <w:r w:rsidRPr="00006007">
        <w:rPr>
          <w:rStyle w:val="aa"/>
          <w:szCs w:val="19"/>
        </w:rPr>
        <w:footnoteReference w:id="1590"/>
      </w:r>
      <w:r w:rsidRPr="00006007">
        <w:rPr>
          <w:szCs w:val="19"/>
        </w:rPr>
        <w:t xml:space="preserve"> вместо термина «несовершеннолетние» используется термин «дети».</w:t>
      </w:r>
    </w:p>
    <w:p w:rsidR="00167A60" w:rsidRPr="00006007" w:rsidRDefault="00167A60" w:rsidP="00167A60">
      <w:pPr>
        <w:rPr>
          <w:szCs w:val="19"/>
        </w:rPr>
      </w:pPr>
      <w:r w:rsidRPr="00006007">
        <w:rPr>
          <w:szCs w:val="19"/>
        </w:rPr>
        <w:lastRenderedPageBreak/>
        <w:t>Другим важным направлением повышения технико-юридического уровня законодательства об административных правонарушениях выступает совершенствовани</w:t>
      </w:r>
      <w:r w:rsidR="002C7A29" w:rsidRPr="00006007">
        <w:rPr>
          <w:szCs w:val="19"/>
        </w:rPr>
        <w:t>е применения в нем дефиниций. В </w:t>
      </w:r>
      <w:r w:rsidRPr="00006007">
        <w:rPr>
          <w:szCs w:val="19"/>
        </w:rPr>
        <w:t>действующей редакции КоАП РФ содержится достаточно большое количество нормативных опр</w:t>
      </w:r>
      <w:r w:rsidRPr="00006007">
        <w:rPr>
          <w:szCs w:val="19"/>
        </w:rPr>
        <w:t>е</w:t>
      </w:r>
      <w:r w:rsidRPr="00006007">
        <w:rPr>
          <w:szCs w:val="19"/>
        </w:rPr>
        <w:t>делений понятий. Также многие дефиниции, используемые в административно-деликтном законод</w:t>
      </w:r>
      <w:r w:rsidRPr="00006007">
        <w:rPr>
          <w:szCs w:val="19"/>
        </w:rPr>
        <w:t>а</w:t>
      </w:r>
      <w:r w:rsidRPr="00006007">
        <w:rPr>
          <w:szCs w:val="19"/>
        </w:rPr>
        <w:t>тельстве, содержатся в других нормативных правовых актах, а КоАП РФ к ним лишь отсылает. Мы, в свою очередь, сосредоточим основное внимание лишь на тех определениях понятий, которые нашли отражение непосредственно в кодексе.</w:t>
      </w:r>
    </w:p>
    <w:p w:rsidR="00167A60" w:rsidRPr="00006007" w:rsidRDefault="00167A60" w:rsidP="00167A60">
      <w:pPr>
        <w:rPr>
          <w:szCs w:val="19"/>
        </w:rPr>
      </w:pPr>
      <w:r w:rsidRPr="00006007">
        <w:rPr>
          <w:szCs w:val="19"/>
        </w:rPr>
        <w:t>Достаточно дискуссионным выступает вопрос о месте размещения законодательных категорий в тексте нормативно</w:t>
      </w:r>
      <w:r w:rsidR="00CB7C77">
        <w:rPr>
          <w:szCs w:val="19"/>
        </w:rPr>
        <w:t xml:space="preserve">го </w:t>
      </w:r>
      <w:r w:rsidRPr="00006007">
        <w:rPr>
          <w:szCs w:val="19"/>
        </w:rPr>
        <w:t>правового акта. В настоящее время в теории права большую поддержку получ</w:t>
      </w:r>
      <w:r w:rsidRPr="00006007">
        <w:rPr>
          <w:szCs w:val="19"/>
        </w:rPr>
        <w:t>а</w:t>
      </w:r>
      <w:r w:rsidRPr="00006007">
        <w:rPr>
          <w:szCs w:val="19"/>
        </w:rPr>
        <w:t>ет позиция о целесообразности размещения всего категориального аппарата в первой главе (начале) нормативно-правового акта</w:t>
      </w:r>
      <w:r w:rsidRPr="00006007">
        <w:rPr>
          <w:rStyle w:val="aa"/>
          <w:szCs w:val="19"/>
        </w:rPr>
        <w:footnoteReference w:id="1591"/>
      </w:r>
      <w:r w:rsidR="002C7A29" w:rsidRPr="00006007">
        <w:rPr>
          <w:szCs w:val="19"/>
        </w:rPr>
        <w:t>.</w:t>
      </w:r>
      <w:r w:rsidRPr="00006007">
        <w:rPr>
          <w:szCs w:val="19"/>
        </w:rPr>
        <w:t xml:space="preserve"> Тем не менее, на наш взгляд, более рациональным является размещ</w:t>
      </w:r>
      <w:r w:rsidRPr="00006007">
        <w:rPr>
          <w:szCs w:val="19"/>
        </w:rPr>
        <w:t>е</w:t>
      </w:r>
      <w:r w:rsidRPr="00006007">
        <w:rPr>
          <w:szCs w:val="19"/>
        </w:rPr>
        <w:t>ние дефиниции по правилу, согласно которому она должна формулироваться при ее первом употре</w:t>
      </w:r>
      <w:r w:rsidRPr="00006007">
        <w:rPr>
          <w:szCs w:val="19"/>
        </w:rPr>
        <w:t>б</w:t>
      </w:r>
      <w:r w:rsidRPr="00006007">
        <w:rPr>
          <w:szCs w:val="19"/>
        </w:rPr>
        <w:t>лении. Следует согласиться с С.С. Тихоновой о том, что особых преимуществ отказ от приведе</w:t>
      </w:r>
      <w:r w:rsidRPr="00006007">
        <w:rPr>
          <w:szCs w:val="19"/>
        </w:rPr>
        <w:t>н</w:t>
      </w:r>
      <w:r w:rsidRPr="00006007">
        <w:rPr>
          <w:szCs w:val="19"/>
        </w:rPr>
        <w:t>ного правила не предоставляет</w:t>
      </w:r>
      <w:r w:rsidRPr="00006007">
        <w:rPr>
          <w:rStyle w:val="aa"/>
          <w:szCs w:val="19"/>
        </w:rPr>
        <w:footnoteReference w:id="1592"/>
      </w:r>
      <w:r w:rsidR="002C7A29" w:rsidRPr="00006007">
        <w:rPr>
          <w:szCs w:val="19"/>
        </w:rPr>
        <w:t>.</w:t>
      </w:r>
      <w:r w:rsidRPr="00006007">
        <w:rPr>
          <w:szCs w:val="19"/>
        </w:rPr>
        <w:t xml:space="preserve"> При этом также следует согласиться и со сделанной С.С. Тихоновой ог</w:t>
      </w:r>
      <w:r w:rsidRPr="00006007">
        <w:rPr>
          <w:szCs w:val="19"/>
        </w:rPr>
        <w:t>о</w:t>
      </w:r>
      <w:r w:rsidRPr="00006007">
        <w:rPr>
          <w:szCs w:val="19"/>
        </w:rPr>
        <w:t>воркой, согласно которой для сложных кодифицированных актов может быть сделано исключение и дефиниция «может быть помещена в месте, обусловленном логическим ходом развития но</w:t>
      </w:r>
      <w:r w:rsidRPr="00006007">
        <w:rPr>
          <w:szCs w:val="19"/>
        </w:rPr>
        <w:t>р</w:t>
      </w:r>
      <w:r w:rsidRPr="00006007">
        <w:rPr>
          <w:szCs w:val="19"/>
        </w:rPr>
        <w:t>мативных предписаний»</w:t>
      </w:r>
      <w:r w:rsidRPr="00006007">
        <w:rPr>
          <w:rStyle w:val="aa"/>
          <w:szCs w:val="19"/>
        </w:rPr>
        <w:footnoteReference w:id="1593"/>
      </w:r>
      <w:r w:rsidR="002C7A29" w:rsidRPr="00006007">
        <w:rPr>
          <w:szCs w:val="19"/>
        </w:rPr>
        <w:t>.</w:t>
      </w:r>
      <w:r w:rsidRPr="00006007">
        <w:rPr>
          <w:szCs w:val="19"/>
        </w:rPr>
        <w:t xml:space="preserve"> Большая часть дефиниций в КоАП РФ действительно размещается согласно указа</w:t>
      </w:r>
      <w:r w:rsidRPr="00006007">
        <w:rPr>
          <w:szCs w:val="19"/>
        </w:rPr>
        <w:t>н</w:t>
      </w:r>
      <w:r w:rsidRPr="00006007">
        <w:rPr>
          <w:szCs w:val="19"/>
        </w:rPr>
        <w:t>ным выше правилам. Однако ряд определений терминов (например, административного правонар</w:t>
      </w:r>
      <w:r w:rsidRPr="00006007">
        <w:rPr>
          <w:szCs w:val="19"/>
        </w:rPr>
        <w:t>у</w:t>
      </w:r>
      <w:r w:rsidRPr="00006007">
        <w:rPr>
          <w:szCs w:val="19"/>
        </w:rPr>
        <w:t>шения, административного наказания, вины) используются задолго до представления их законод</w:t>
      </w:r>
      <w:r w:rsidRPr="00006007">
        <w:rPr>
          <w:szCs w:val="19"/>
        </w:rPr>
        <w:t>а</w:t>
      </w:r>
      <w:r w:rsidRPr="00006007">
        <w:rPr>
          <w:szCs w:val="19"/>
        </w:rPr>
        <w:t>тельного разъяснения.</w:t>
      </w:r>
    </w:p>
    <w:p w:rsidR="00167A60" w:rsidRPr="00006007" w:rsidRDefault="00167A60" w:rsidP="00167A60">
      <w:pPr>
        <w:rPr>
          <w:szCs w:val="19"/>
        </w:rPr>
      </w:pPr>
      <w:r w:rsidRPr="00006007">
        <w:rPr>
          <w:szCs w:val="19"/>
        </w:rPr>
        <w:t xml:space="preserve">Существуют в </w:t>
      </w:r>
      <w:r w:rsidR="00CB7C77">
        <w:rPr>
          <w:szCs w:val="19"/>
        </w:rPr>
        <w:t>К</w:t>
      </w:r>
      <w:r w:rsidRPr="00006007">
        <w:rPr>
          <w:szCs w:val="19"/>
        </w:rPr>
        <w:t>одексе и дефекты оформления определений понятий. Так</w:t>
      </w:r>
      <w:r w:rsidR="009130E5">
        <w:rPr>
          <w:szCs w:val="19"/>
        </w:rPr>
        <w:t>,</w:t>
      </w:r>
      <w:r w:rsidRPr="00006007">
        <w:rPr>
          <w:szCs w:val="19"/>
        </w:rPr>
        <w:t xml:space="preserve"> дефиниция должнос</w:t>
      </w:r>
      <w:r w:rsidRPr="00006007">
        <w:rPr>
          <w:szCs w:val="19"/>
        </w:rPr>
        <w:t>т</w:t>
      </w:r>
      <w:r w:rsidRPr="00006007">
        <w:rPr>
          <w:szCs w:val="19"/>
        </w:rPr>
        <w:t xml:space="preserve">ного лица размещена в примечании к статье 2.4 общей части (Раздел I. Общие положения) КоАП РФ. При этом традиционно примечания в общей части кодифицированного акта не используются. Это связано с тем, что примечания в законодательстве предназначены </w:t>
      </w:r>
      <w:r w:rsidRPr="00006007">
        <w:rPr>
          <w:iCs/>
          <w:szCs w:val="19"/>
        </w:rPr>
        <w:t>для подчеркивания или обособл</w:t>
      </w:r>
      <w:r w:rsidRPr="00006007">
        <w:rPr>
          <w:iCs/>
          <w:szCs w:val="19"/>
        </w:rPr>
        <w:t>е</w:t>
      </w:r>
      <w:r w:rsidRPr="00006007">
        <w:rPr>
          <w:iCs/>
          <w:szCs w:val="19"/>
        </w:rPr>
        <w:t>ния</w:t>
      </w:r>
      <w:r w:rsidRPr="00006007">
        <w:rPr>
          <w:i/>
          <w:iCs/>
          <w:szCs w:val="19"/>
        </w:rPr>
        <w:t xml:space="preserve"> </w:t>
      </w:r>
      <w:r w:rsidRPr="00006007">
        <w:rPr>
          <w:szCs w:val="19"/>
        </w:rPr>
        <w:t>каких-либо фактов, обстоятельств, состояний, фрагментов регулируемой государством деятел</w:t>
      </w:r>
      <w:r w:rsidRPr="00006007">
        <w:rPr>
          <w:szCs w:val="19"/>
        </w:rPr>
        <w:t>ь</w:t>
      </w:r>
      <w:r w:rsidRPr="00006007">
        <w:rPr>
          <w:szCs w:val="19"/>
        </w:rPr>
        <w:t>ности</w:t>
      </w:r>
      <w:r w:rsidRPr="00006007">
        <w:rPr>
          <w:rStyle w:val="aa"/>
          <w:szCs w:val="19"/>
        </w:rPr>
        <w:footnoteReference w:id="1594"/>
      </w:r>
      <w:r w:rsidR="002C7A29" w:rsidRPr="00006007">
        <w:rPr>
          <w:szCs w:val="19"/>
        </w:rPr>
        <w:t>.</w:t>
      </w:r>
      <w:r w:rsidRPr="00006007">
        <w:rPr>
          <w:szCs w:val="19"/>
        </w:rPr>
        <w:t xml:space="preserve"> В общих частях кодексов, включая КоАП РФ, находятся только отправные нормы. Рассматр</w:t>
      </w:r>
      <w:r w:rsidRPr="00006007">
        <w:rPr>
          <w:szCs w:val="19"/>
        </w:rPr>
        <w:t>и</w:t>
      </w:r>
      <w:r w:rsidRPr="00006007">
        <w:rPr>
          <w:szCs w:val="19"/>
        </w:rPr>
        <w:t>ваемое определение понятия выступает универсальным для всего кодекса и не является исключен</w:t>
      </w:r>
      <w:r w:rsidRPr="00006007">
        <w:rPr>
          <w:szCs w:val="19"/>
        </w:rPr>
        <w:t>и</w:t>
      </w:r>
      <w:r w:rsidRPr="00006007">
        <w:rPr>
          <w:szCs w:val="19"/>
        </w:rPr>
        <w:t>ем или оговоркой. Думается, что указанную дефиницию вполне обосновано следует оформить в кач</w:t>
      </w:r>
      <w:r w:rsidRPr="00006007">
        <w:rPr>
          <w:szCs w:val="19"/>
        </w:rPr>
        <w:t>е</w:t>
      </w:r>
      <w:r w:rsidRPr="00006007">
        <w:rPr>
          <w:szCs w:val="19"/>
        </w:rPr>
        <w:t>стве отдельной части статьи 2.4 КоАП РФ.</w:t>
      </w:r>
    </w:p>
    <w:p w:rsidR="00167A60" w:rsidRPr="00006007" w:rsidRDefault="00167A60" w:rsidP="00167A60">
      <w:pPr>
        <w:rPr>
          <w:szCs w:val="19"/>
        </w:rPr>
      </w:pPr>
      <w:r w:rsidRPr="00006007">
        <w:rPr>
          <w:szCs w:val="19"/>
        </w:rPr>
        <w:t>Размышляя о термине «должностное лицо», следует указать, что в действующей редакции КоАП РФ существует несколько определений понятия этого термина. Помимо указанного в примечании к статье 2.4, еще одно зафиксировано в примечании к статье 19.28 КоАП РФ, которое относит к дол</w:t>
      </w:r>
      <w:r w:rsidRPr="00006007">
        <w:rPr>
          <w:szCs w:val="19"/>
        </w:rPr>
        <w:t>ж</w:t>
      </w:r>
      <w:r w:rsidRPr="00006007">
        <w:rPr>
          <w:szCs w:val="19"/>
        </w:rPr>
        <w:t>ностным лицам только лиц, указанных в примечаниях 1—3 к статье 285 УК РФ. А.М. Субботин спр</w:t>
      </w:r>
      <w:r w:rsidRPr="00006007">
        <w:rPr>
          <w:szCs w:val="19"/>
        </w:rPr>
        <w:t>а</w:t>
      </w:r>
      <w:r w:rsidRPr="00006007">
        <w:rPr>
          <w:szCs w:val="19"/>
        </w:rPr>
        <w:t>ведливо отмечает, что понятие должностно</w:t>
      </w:r>
      <w:r w:rsidR="00CB7C77">
        <w:rPr>
          <w:szCs w:val="19"/>
        </w:rPr>
        <w:t>го</w:t>
      </w:r>
      <w:r w:rsidRPr="00006007">
        <w:rPr>
          <w:szCs w:val="19"/>
        </w:rPr>
        <w:t xml:space="preserve"> лиц</w:t>
      </w:r>
      <w:r w:rsidR="00CB7C77">
        <w:rPr>
          <w:szCs w:val="19"/>
        </w:rPr>
        <w:t>а</w:t>
      </w:r>
      <w:r w:rsidRPr="00006007">
        <w:rPr>
          <w:szCs w:val="19"/>
        </w:rPr>
        <w:t xml:space="preserve"> как получателя вознаграждения от имени юрид</w:t>
      </w:r>
      <w:r w:rsidRPr="00006007">
        <w:rPr>
          <w:szCs w:val="19"/>
        </w:rPr>
        <w:t>и</w:t>
      </w:r>
      <w:r w:rsidRPr="00006007">
        <w:rPr>
          <w:szCs w:val="19"/>
        </w:rPr>
        <w:t>ческого лица значительно уже, чем понятие должностного лица, используемого применительно к К</w:t>
      </w:r>
      <w:r w:rsidRPr="00006007">
        <w:rPr>
          <w:szCs w:val="19"/>
        </w:rPr>
        <w:t>о</w:t>
      </w:r>
      <w:r w:rsidRPr="00006007">
        <w:rPr>
          <w:szCs w:val="19"/>
        </w:rPr>
        <w:t>АП РФ в целом</w:t>
      </w:r>
      <w:r w:rsidRPr="00006007">
        <w:rPr>
          <w:rStyle w:val="aa"/>
          <w:szCs w:val="19"/>
        </w:rPr>
        <w:footnoteReference w:id="1595"/>
      </w:r>
      <w:r w:rsidR="002C7A29" w:rsidRPr="00006007">
        <w:rPr>
          <w:szCs w:val="19"/>
        </w:rPr>
        <w:t>.</w:t>
      </w:r>
      <w:r w:rsidRPr="00006007">
        <w:rPr>
          <w:szCs w:val="19"/>
        </w:rPr>
        <w:t xml:space="preserve"> Без сомнения</w:t>
      </w:r>
      <w:r w:rsidR="009130E5">
        <w:rPr>
          <w:szCs w:val="19"/>
        </w:rPr>
        <w:t>,</w:t>
      </w:r>
      <w:r w:rsidRPr="00006007">
        <w:rPr>
          <w:szCs w:val="19"/>
        </w:rPr>
        <w:t xml:space="preserve"> такое состояние вряд ли можно назвать правильным.</w:t>
      </w:r>
    </w:p>
    <w:p w:rsidR="00167A60" w:rsidRPr="00006007" w:rsidRDefault="00167A60" w:rsidP="00167A60">
      <w:pPr>
        <w:rPr>
          <w:szCs w:val="19"/>
        </w:rPr>
      </w:pPr>
      <w:r w:rsidRPr="00006007">
        <w:rPr>
          <w:szCs w:val="19"/>
        </w:rPr>
        <w:t>Существенным недостатком в законодательстве об административных правонарушениях относ</w:t>
      </w:r>
      <w:r w:rsidRPr="00006007">
        <w:rPr>
          <w:szCs w:val="19"/>
        </w:rPr>
        <w:t>и</w:t>
      </w:r>
      <w:r w:rsidRPr="00006007">
        <w:rPr>
          <w:szCs w:val="19"/>
        </w:rPr>
        <w:t>тельно темы исследования выступает отсутствие нормативного закрепления отдельных определений понятий, что приводит к их переходу в разряд оценочных и неоднозначному толкованию. К числу таких определений понятий относится, например, определение понятия «малозначительность администр</w:t>
      </w:r>
      <w:r w:rsidRPr="00006007">
        <w:rPr>
          <w:szCs w:val="19"/>
        </w:rPr>
        <w:t>а</w:t>
      </w:r>
      <w:r w:rsidRPr="00006007">
        <w:rPr>
          <w:szCs w:val="19"/>
        </w:rPr>
        <w:t>тивного правонарушения». Несмотря на осуществленное высшими судебными органами толкование данного термина</w:t>
      </w:r>
      <w:r w:rsidRPr="00006007">
        <w:rPr>
          <w:rStyle w:val="aa"/>
          <w:szCs w:val="19"/>
        </w:rPr>
        <w:footnoteReference w:id="1596"/>
      </w:r>
      <w:r w:rsidR="00CB7C77">
        <w:rPr>
          <w:szCs w:val="19"/>
        </w:rPr>
        <w:t>,</w:t>
      </w:r>
      <w:r w:rsidRPr="00006007">
        <w:rPr>
          <w:szCs w:val="19"/>
        </w:rPr>
        <w:t xml:space="preserve"> в правоприменительной деятельности до сих пор остаются вопросы относител</w:t>
      </w:r>
      <w:r w:rsidRPr="00006007">
        <w:rPr>
          <w:szCs w:val="19"/>
        </w:rPr>
        <w:t>ь</w:t>
      </w:r>
      <w:r w:rsidRPr="00006007">
        <w:rPr>
          <w:szCs w:val="19"/>
        </w:rPr>
        <w:t>но того, какие категории административных правонарушений могут быть признаны малозначител</w:t>
      </w:r>
      <w:r w:rsidRPr="00006007">
        <w:rPr>
          <w:szCs w:val="19"/>
        </w:rPr>
        <w:t>ь</w:t>
      </w:r>
      <w:r w:rsidRPr="00006007">
        <w:rPr>
          <w:szCs w:val="19"/>
        </w:rPr>
        <w:t xml:space="preserve">ными. В пункте 21 </w:t>
      </w:r>
      <w:r w:rsidR="00CB7C77">
        <w:rPr>
          <w:szCs w:val="19"/>
        </w:rPr>
        <w:t>п</w:t>
      </w:r>
      <w:r w:rsidRPr="00006007">
        <w:rPr>
          <w:szCs w:val="19"/>
        </w:rPr>
        <w:t>остановления Пленума ВС РФ «О некоторых вопросах, возникающих у судов при прим</w:t>
      </w:r>
      <w:r w:rsidRPr="00006007">
        <w:rPr>
          <w:szCs w:val="19"/>
        </w:rPr>
        <w:t>е</w:t>
      </w:r>
      <w:r w:rsidRPr="00006007">
        <w:rPr>
          <w:szCs w:val="19"/>
        </w:rPr>
        <w:t xml:space="preserve">нении Кодекса Российской Федерации об административных правонарушениях» от 24 марта 2005 </w:t>
      </w:r>
      <w:r w:rsidR="002C7A29" w:rsidRPr="00006007">
        <w:rPr>
          <w:szCs w:val="19"/>
        </w:rPr>
        <w:t>г</w:t>
      </w:r>
      <w:r w:rsidR="002C7A29" w:rsidRPr="00006007">
        <w:rPr>
          <w:szCs w:val="19"/>
        </w:rPr>
        <w:t>о</w:t>
      </w:r>
      <w:r w:rsidR="002C7A29" w:rsidRPr="00006007">
        <w:rPr>
          <w:szCs w:val="19"/>
        </w:rPr>
        <w:t xml:space="preserve">да </w:t>
      </w:r>
      <w:r w:rsidRPr="00006007">
        <w:rPr>
          <w:szCs w:val="19"/>
        </w:rPr>
        <w:t>№ 5 указывается: «При этом необходимо иметь в виду, что с учетом признаков объективной стор</w:t>
      </w:r>
      <w:r w:rsidRPr="00006007">
        <w:rPr>
          <w:szCs w:val="19"/>
        </w:rPr>
        <w:t>о</w:t>
      </w:r>
      <w:r w:rsidRPr="00006007">
        <w:rPr>
          <w:szCs w:val="19"/>
        </w:rPr>
        <w:t>ны некоторых административных правонарушений, они ни при каких обстоятельствах не могут быть признаны малозначительными, поскольку существенно нарушают охраняемые общественные отн</w:t>
      </w:r>
      <w:r w:rsidRPr="00006007">
        <w:rPr>
          <w:szCs w:val="19"/>
        </w:rPr>
        <w:t>о</w:t>
      </w:r>
      <w:r w:rsidRPr="00006007">
        <w:rPr>
          <w:szCs w:val="19"/>
        </w:rPr>
        <w:lastRenderedPageBreak/>
        <w:t>шения. К ним, в частности, относятся административные правонарушения, предусмотренные стать</w:t>
      </w:r>
      <w:r w:rsidRPr="00006007">
        <w:rPr>
          <w:szCs w:val="19"/>
        </w:rPr>
        <w:t>я</w:t>
      </w:r>
      <w:r w:rsidRPr="00006007">
        <w:rPr>
          <w:szCs w:val="19"/>
        </w:rPr>
        <w:t>ми 12.8, 12.26 КоАП РФ». Однако до конца остается не ясным, какие еще правонарушения, кроме н</w:t>
      </w:r>
      <w:r w:rsidRPr="00006007">
        <w:rPr>
          <w:szCs w:val="19"/>
        </w:rPr>
        <w:t>а</w:t>
      </w:r>
      <w:r w:rsidRPr="00006007">
        <w:rPr>
          <w:szCs w:val="19"/>
        </w:rPr>
        <w:t>званных, также не могут быть отнесены к числу малозначительных, ведь в КоАП РФ отсутствует град</w:t>
      </w:r>
      <w:r w:rsidRPr="00006007">
        <w:rPr>
          <w:szCs w:val="19"/>
        </w:rPr>
        <w:t>а</w:t>
      </w:r>
      <w:r w:rsidRPr="00006007">
        <w:rPr>
          <w:szCs w:val="19"/>
        </w:rPr>
        <w:t>ция административных правонарушений по степени их тяжести. В такой ситуации абсолютно пр</w:t>
      </w:r>
      <w:r w:rsidRPr="00006007">
        <w:rPr>
          <w:szCs w:val="19"/>
        </w:rPr>
        <w:t>а</w:t>
      </w:r>
      <w:r w:rsidRPr="00006007">
        <w:rPr>
          <w:szCs w:val="19"/>
        </w:rPr>
        <w:t>вильным выступает утверждение Н.В. Макарейко: «Правовая регламентация малозначительности деяния в соответствии со статьей 2.9 КоАП РФ дает широкое поле для злоупотреблений и позволяет виновным избежать административной ответственности»</w:t>
      </w:r>
      <w:r w:rsidRPr="00006007">
        <w:rPr>
          <w:rStyle w:val="aa"/>
          <w:szCs w:val="19"/>
        </w:rPr>
        <w:footnoteReference w:id="1597"/>
      </w:r>
      <w:r w:rsidR="002C7A29" w:rsidRPr="00006007">
        <w:rPr>
          <w:szCs w:val="19"/>
        </w:rPr>
        <w:t>.</w:t>
      </w:r>
    </w:p>
    <w:p w:rsidR="00167A60" w:rsidRPr="00006007" w:rsidRDefault="00167A60" w:rsidP="00167A60">
      <w:pPr>
        <w:rPr>
          <w:szCs w:val="19"/>
        </w:rPr>
      </w:pPr>
      <w:r w:rsidRPr="00006007">
        <w:rPr>
          <w:szCs w:val="19"/>
        </w:rPr>
        <w:t>Указанные технико-юридические дефекты, связанные с применением терминологического апп</w:t>
      </w:r>
      <w:r w:rsidRPr="00006007">
        <w:rPr>
          <w:szCs w:val="19"/>
        </w:rPr>
        <w:t>а</w:t>
      </w:r>
      <w:r w:rsidRPr="00006007">
        <w:rPr>
          <w:szCs w:val="19"/>
        </w:rPr>
        <w:t>рата в законодательстве об административных правонарушениях, безусловно, не являются исчерп</w:t>
      </w:r>
      <w:r w:rsidRPr="00006007">
        <w:rPr>
          <w:szCs w:val="19"/>
        </w:rPr>
        <w:t>ы</w:t>
      </w:r>
      <w:r w:rsidRPr="00006007">
        <w:rPr>
          <w:szCs w:val="19"/>
        </w:rPr>
        <w:t>вающими. Приведенные законодательные неточности и недостатки оказывают негативное воздейс</w:t>
      </w:r>
      <w:r w:rsidRPr="00006007">
        <w:rPr>
          <w:szCs w:val="19"/>
        </w:rPr>
        <w:t>т</w:t>
      </w:r>
      <w:r w:rsidRPr="00006007">
        <w:rPr>
          <w:szCs w:val="19"/>
        </w:rPr>
        <w:t>вие на авторитет законодателя, а также на общий уровень культуры правотворчества. Особенности юридической техники в административно-деликтном праве нуждаются в дополнительном комплек</w:t>
      </w:r>
      <w:r w:rsidRPr="00006007">
        <w:rPr>
          <w:szCs w:val="19"/>
        </w:rPr>
        <w:t>с</w:t>
      </w:r>
      <w:r w:rsidRPr="00006007">
        <w:rPr>
          <w:szCs w:val="19"/>
        </w:rPr>
        <w:t>ном научном исследовании.</w:t>
      </w:r>
    </w:p>
    <w:p w:rsidR="00D13036" w:rsidRPr="00006007" w:rsidRDefault="00D13036" w:rsidP="002D2E3F">
      <w:pPr>
        <w:rPr>
          <w:szCs w:val="19"/>
        </w:rPr>
      </w:pPr>
    </w:p>
    <w:p w:rsidR="00D13036" w:rsidRPr="00006007" w:rsidRDefault="00D13036" w:rsidP="002D2E3F">
      <w:pPr>
        <w:rPr>
          <w:szCs w:val="19"/>
        </w:rPr>
      </w:pPr>
    </w:p>
    <w:p w:rsidR="002C7A29" w:rsidRPr="00006007" w:rsidRDefault="002C7A29" w:rsidP="002D2E3F">
      <w:pPr>
        <w:rPr>
          <w:szCs w:val="19"/>
        </w:rPr>
        <w:sectPr w:rsidR="002C7A29" w:rsidRPr="00006007" w:rsidSect="003A7F19">
          <w:footerReference w:type="default" r:id="rId177"/>
          <w:footnotePr>
            <w:numRestart w:val="eachPage"/>
          </w:footnotePr>
          <w:endnotePr>
            <w:numFmt w:val="decimal"/>
          </w:endnotePr>
          <w:pgSz w:w="11906" w:h="16838" w:code="9"/>
          <w:pgMar w:top="1814" w:right="1247" w:bottom="1474" w:left="1247" w:header="1134" w:footer="1021" w:gutter="0"/>
          <w:cols w:space="720"/>
        </w:sectPr>
      </w:pPr>
    </w:p>
    <w:p w:rsidR="00826D9B" w:rsidRPr="00006007" w:rsidRDefault="00826D9B" w:rsidP="00826D9B">
      <w:pPr>
        <w:pStyle w:val="-"/>
      </w:pPr>
      <w:r w:rsidRPr="00006007">
        <w:lastRenderedPageBreak/>
        <w:t>А.В. Алехина</w:t>
      </w:r>
    </w:p>
    <w:p w:rsidR="00826D9B" w:rsidRPr="00006007" w:rsidRDefault="00826D9B" w:rsidP="00826D9B">
      <w:pPr>
        <w:pStyle w:val="-0"/>
      </w:pPr>
      <w:r w:rsidRPr="00006007">
        <w:t>Алехина Александра Викторовна — кандидат юридических наук, старший преподаватель кафедры уголовного и уголовно-исполнительного права</w:t>
      </w:r>
    </w:p>
    <w:p w:rsidR="00826D9B" w:rsidRPr="00006007" w:rsidRDefault="00826D9B" w:rsidP="00826D9B">
      <w:pPr>
        <w:pStyle w:val="-0"/>
        <w:rPr>
          <w:i w:val="0"/>
          <w:szCs w:val="19"/>
        </w:rPr>
      </w:pPr>
      <w:r w:rsidRPr="00006007">
        <w:rPr>
          <w:i w:val="0"/>
        </w:rPr>
        <w:t>Нижегородская академия МВД России</w:t>
      </w:r>
    </w:p>
    <w:p w:rsidR="00826D9B" w:rsidRPr="00006007" w:rsidRDefault="00826D9B" w:rsidP="00826D9B">
      <w:pPr>
        <w:pStyle w:val="a3"/>
      </w:pPr>
      <w:r w:rsidRPr="00006007">
        <w:t>Особенности культуры правотворчества</w:t>
      </w:r>
      <w:r w:rsidRPr="00006007">
        <w:br/>
        <w:t>в области борьбы с корпоративными захватами</w:t>
      </w:r>
    </w:p>
    <w:p w:rsidR="00826D9B" w:rsidRPr="00006007" w:rsidRDefault="00826D9B" w:rsidP="00826D9B">
      <w:pPr>
        <w:rPr>
          <w:szCs w:val="19"/>
        </w:rPr>
      </w:pPr>
      <w:r w:rsidRPr="00006007">
        <w:rPr>
          <w:szCs w:val="19"/>
        </w:rPr>
        <w:t>Корпоративный захват (рейдерство) — явление само по себе не новое, из года в год мутирующее и образующее все новые и новые преступные формы. Неугасающая популярность рейдерства вполне объяснима: зачем тратить время, силы и средства на образование и развитие бизнеса, если можно его, выражаясь простым языком, «отжать» у тех, кто им занимается уже давно и достиг определенных успехов</w:t>
      </w:r>
      <w:r w:rsidR="009130E5">
        <w:rPr>
          <w:szCs w:val="19"/>
        </w:rPr>
        <w:t>.</w:t>
      </w:r>
    </w:p>
    <w:p w:rsidR="00826D9B" w:rsidRPr="00006007" w:rsidRDefault="00826D9B" w:rsidP="00826D9B">
      <w:pPr>
        <w:rPr>
          <w:szCs w:val="19"/>
        </w:rPr>
      </w:pPr>
      <w:r w:rsidRPr="00006007">
        <w:rPr>
          <w:szCs w:val="19"/>
        </w:rPr>
        <w:t>Сегодня объектами желаний рейдеров являются представители почти всех экономических о</w:t>
      </w:r>
      <w:r w:rsidRPr="00006007">
        <w:rPr>
          <w:szCs w:val="19"/>
        </w:rPr>
        <w:t>т</w:t>
      </w:r>
      <w:r w:rsidRPr="00006007">
        <w:rPr>
          <w:szCs w:val="19"/>
        </w:rPr>
        <w:t>раслей — машиностроение, металлургия, промышленность и др.</w:t>
      </w:r>
    </w:p>
    <w:p w:rsidR="00826D9B" w:rsidRPr="00006007" w:rsidRDefault="00826D9B" w:rsidP="00826D9B">
      <w:pPr>
        <w:rPr>
          <w:szCs w:val="19"/>
        </w:rPr>
      </w:pPr>
      <w:r w:rsidRPr="00006007">
        <w:rPr>
          <w:szCs w:val="19"/>
        </w:rPr>
        <w:t>Обеспечить защиту добросовестных хозяйствующих субъектов традиционно призваны механи</w:t>
      </w:r>
      <w:r w:rsidRPr="00006007">
        <w:rPr>
          <w:szCs w:val="19"/>
        </w:rPr>
        <w:t>з</w:t>
      </w:r>
      <w:r w:rsidRPr="00006007">
        <w:rPr>
          <w:szCs w:val="19"/>
        </w:rPr>
        <w:t>мы правового характера, в том числе уголовного. Следует учитывать, однако, что те или иные общес</w:t>
      </w:r>
      <w:r w:rsidRPr="00006007">
        <w:rPr>
          <w:szCs w:val="19"/>
        </w:rPr>
        <w:t>т</w:t>
      </w:r>
      <w:r w:rsidRPr="00006007">
        <w:rPr>
          <w:szCs w:val="19"/>
        </w:rPr>
        <w:t>венные отношения постоянно находятся в непрерывном развитии, что, безусловно, требует адеква</w:t>
      </w:r>
      <w:r w:rsidRPr="00006007">
        <w:rPr>
          <w:szCs w:val="19"/>
        </w:rPr>
        <w:t>т</w:t>
      </w:r>
      <w:r w:rsidRPr="00006007">
        <w:rPr>
          <w:szCs w:val="19"/>
        </w:rPr>
        <w:t>ности положений уголовного законодательства.</w:t>
      </w:r>
    </w:p>
    <w:p w:rsidR="00826D9B" w:rsidRPr="00006007" w:rsidRDefault="00826D9B" w:rsidP="00826D9B">
      <w:pPr>
        <w:rPr>
          <w:szCs w:val="19"/>
        </w:rPr>
      </w:pPr>
      <w:r w:rsidRPr="00006007">
        <w:rPr>
          <w:szCs w:val="19"/>
        </w:rPr>
        <w:t>«Классикой жанра» процесса и результата уголовного правотворчества в области борьбы со вновь возникшим общественно опасным явлением всегда выступало введение в состав уголовного закона новой статьи</w:t>
      </w:r>
      <w:r w:rsidR="009130E5">
        <w:rPr>
          <w:szCs w:val="19"/>
        </w:rPr>
        <w:t>,</w:t>
      </w:r>
      <w:r w:rsidRPr="00006007">
        <w:rPr>
          <w:szCs w:val="19"/>
        </w:rPr>
        <w:t xml:space="preserve"> в том случае, если уже имеющиеся рычаги недостаточно эффективны. К сожал</w:t>
      </w:r>
      <w:r w:rsidRPr="00006007">
        <w:rPr>
          <w:szCs w:val="19"/>
        </w:rPr>
        <w:t>е</w:t>
      </w:r>
      <w:r w:rsidRPr="00006007">
        <w:rPr>
          <w:szCs w:val="19"/>
        </w:rPr>
        <w:t>нию, довольно часто такая вот «поспешная» криминализация не всегда благополучно сказывается на общей структуре нормативного правового акта. Не стоит забывать, что действующий российский уг</w:t>
      </w:r>
      <w:r w:rsidRPr="00006007">
        <w:rPr>
          <w:szCs w:val="19"/>
        </w:rPr>
        <w:t>о</w:t>
      </w:r>
      <w:r w:rsidRPr="00006007">
        <w:rPr>
          <w:szCs w:val="19"/>
        </w:rPr>
        <w:t>ловный закон имеет кодифицированный характер, а значит, требования к формированию его вну</w:t>
      </w:r>
      <w:r w:rsidRPr="00006007">
        <w:rPr>
          <w:szCs w:val="19"/>
        </w:rPr>
        <w:t>т</w:t>
      </w:r>
      <w:r w:rsidRPr="00006007">
        <w:rPr>
          <w:szCs w:val="19"/>
        </w:rPr>
        <w:t>ренней системы особенно высоки.</w:t>
      </w:r>
    </w:p>
    <w:p w:rsidR="00826D9B" w:rsidRPr="00006007" w:rsidRDefault="00826D9B" w:rsidP="00826D9B">
      <w:pPr>
        <w:rPr>
          <w:szCs w:val="19"/>
        </w:rPr>
      </w:pPr>
      <w:r w:rsidRPr="00006007">
        <w:rPr>
          <w:szCs w:val="19"/>
        </w:rPr>
        <w:t>Статистические данные свидетельствуют о том, что настоящий «бум» рейдерских атак в Росси</w:t>
      </w:r>
      <w:r w:rsidRPr="00006007">
        <w:rPr>
          <w:szCs w:val="19"/>
        </w:rPr>
        <w:t>й</w:t>
      </w:r>
      <w:r w:rsidRPr="00006007">
        <w:rPr>
          <w:szCs w:val="19"/>
        </w:rPr>
        <w:t>ской Федерации пришелся на конец XX — первое десятилетие XXI века. Такое положение дел треб</w:t>
      </w:r>
      <w:r w:rsidRPr="00006007">
        <w:rPr>
          <w:szCs w:val="19"/>
        </w:rPr>
        <w:t>о</w:t>
      </w:r>
      <w:r w:rsidRPr="00006007">
        <w:rPr>
          <w:szCs w:val="19"/>
        </w:rPr>
        <w:t>вало немедленной законодательной реакции органов государственной власти.</w:t>
      </w:r>
    </w:p>
    <w:p w:rsidR="00826D9B" w:rsidRPr="009130E5" w:rsidRDefault="00826D9B" w:rsidP="00826D9B">
      <w:pPr>
        <w:rPr>
          <w:spacing w:val="2"/>
          <w:szCs w:val="19"/>
        </w:rPr>
      </w:pPr>
      <w:r w:rsidRPr="009130E5">
        <w:rPr>
          <w:spacing w:val="2"/>
          <w:szCs w:val="19"/>
        </w:rPr>
        <w:t>Как известно, любая рейдерская атака представляет собой целую совокупность тщательно спланированных действий, осуществляемых, как правило, в несколько этапов. Наиболее распр</w:t>
      </w:r>
      <w:r w:rsidRPr="009130E5">
        <w:rPr>
          <w:spacing w:val="2"/>
          <w:szCs w:val="19"/>
        </w:rPr>
        <w:t>о</w:t>
      </w:r>
      <w:r w:rsidRPr="009130E5">
        <w:rPr>
          <w:spacing w:val="2"/>
          <w:szCs w:val="19"/>
        </w:rPr>
        <w:t>страненными вариантами начала противоправного корпоративного захвата в начале 2000-х годов являлась фальсификация систем учета. Рейдеры подделывали документы и предоставляли их в специализированные органы для внесения изменений в ЕГРЮЛ (реестр владельцев ценных бумаг, систему депозитарного учета). Цели у злоумышленников в таких случаях достаточно просты — п</w:t>
      </w:r>
      <w:r w:rsidRPr="009130E5">
        <w:rPr>
          <w:spacing w:val="2"/>
          <w:szCs w:val="19"/>
        </w:rPr>
        <w:t>е</w:t>
      </w:r>
      <w:r w:rsidRPr="009130E5">
        <w:rPr>
          <w:spacing w:val="2"/>
          <w:szCs w:val="19"/>
        </w:rPr>
        <w:t>ревод активов юридического лица в свою пользу и получение доступа к управлению данным юрид</w:t>
      </w:r>
      <w:r w:rsidRPr="009130E5">
        <w:rPr>
          <w:spacing w:val="2"/>
          <w:szCs w:val="19"/>
        </w:rPr>
        <w:t>и</w:t>
      </w:r>
      <w:r w:rsidRPr="009130E5">
        <w:rPr>
          <w:spacing w:val="2"/>
          <w:szCs w:val="19"/>
        </w:rPr>
        <w:t>ческим лицом.</w:t>
      </w:r>
    </w:p>
    <w:p w:rsidR="00826D9B" w:rsidRPr="00006007" w:rsidRDefault="00826D9B" w:rsidP="00826D9B">
      <w:pPr>
        <w:pStyle w:val="ConsPlusNormal"/>
        <w:ind w:firstLine="425"/>
        <w:jc w:val="both"/>
        <w:rPr>
          <w:rFonts w:ascii="PragmaticaCTT" w:eastAsiaTheme="minorHAnsi" w:hAnsi="PragmaticaCTT"/>
          <w:sz w:val="19"/>
          <w:szCs w:val="19"/>
          <w:lang w:eastAsia="en-US"/>
        </w:rPr>
      </w:pPr>
      <w:r w:rsidRPr="00006007">
        <w:rPr>
          <w:rFonts w:ascii="PragmaticaCTT" w:hAnsi="PragmaticaCTT"/>
          <w:sz w:val="19"/>
          <w:szCs w:val="19"/>
        </w:rPr>
        <w:t>Именно для того, чтобы у правоохранителей была легитимная возможность пресечь подобные противоправные действия рейдеров в самом начале их «рейдерского пути», в 2009 и 2010 году в с</w:t>
      </w:r>
      <w:r w:rsidRPr="00006007">
        <w:rPr>
          <w:rFonts w:ascii="PragmaticaCTT" w:hAnsi="PragmaticaCTT"/>
          <w:sz w:val="19"/>
          <w:szCs w:val="19"/>
        </w:rPr>
        <w:t>о</w:t>
      </w:r>
      <w:r w:rsidRPr="00006007">
        <w:rPr>
          <w:rFonts w:ascii="PragmaticaCTT" w:hAnsi="PragmaticaCTT"/>
          <w:sz w:val="19"/>
          <w:szCs w:val="19"/>
        </w:rPr>
        <w:t>став УК РФ были введены две совершенно новые статьи — 170</w:t>
      </w:r>
      <w:r w:rsidRPr="009130E5">
        <w:rPr>
          <w:rFonts w:ascii="PragmaticaCTT" w:hAnsi="PragmaticaCTT"/>
          <w:sz w:val="19"/>
          <w:szCs w:val="19"/>
          <w:vertAlign w:val="superscript"/>
        </w:rPr>
        <w:t>1</w:t>
      </w:r>
      <w:r w:rsidRPr="00006007">
        <w:rPr>
          <w:rFonts w:ascii="PragmaticaCTT" w:hAnsi="PragmaticaCTT"/>
          <w:sz w:val="19"/>
          <w:szCs w:val="19"/>
        </w:rPr>
        <w:t xml:space="preserve"> и 185</w:t>
      </w:r>
      <w:r w:rsidRPr="009130E5">
        <w:rPr>
          <w:rFonts w:ascii="PragmaticaCTT" w:hAnsi="PragmaticaCTT"/>
          <w:sz w:val="19"/>
          <w:szCs w:val="19"/>
          <w:vertAlign w:val="superscript"/>
        </w:rPr>
        <w:t>2</w:t>
      </w:r>
      <w:r w:rsidRPr="00006007">
        <w:rPr>
          <w:rFonts w:ascii="PragmaticaCTT" w:hAnsi="PragmaticaCTT"/>
          <w:sz w:val="19"/>
          <w:szCs w:val="19"/>
        </w:rPr>
        <w:t>. С момента принятия этих норм прошло уже более пяти лет, однако до сих пор практика не может похвастаться высокими показател</w:t>
      </w:r>
      <w:r w:rsidRPr="00006007">
        <w:rPr>
          <w:rFonts w:ascii="PragmaticaCTT" w:hAnsi="PragmaticaCTT"/>
          <w:sz w:val="19"/>
          <w:szCs w:val="19"/>
        </w:rPr>
        <w:t>я</w:t>
      </w:r>
      <w:r w:rsidRPr="00006007">
        <w:rPr>
          <w:rFonts w:ascii="PragmaticaCTT" w:hAnsi="PragmaticaCTT"/>
          <w:sz w:val="19"/>
          <w:szCs w:val="19"/>
        </w:rPr>
        <w:t>ми ее применения. Особенно плохо дела обстоят с применением статьи 185</w:t>
      </w:r>
      <w:r w:rsidRPr="009130E5">
        <w:rPr>
          <w:rFonts w:ascii="PragmaticaCTT" w:hAnsi="PragmaticaCTT"/>
          <w:sz w:val="19"/>
          <w:szCs w:val="19"/>
          <w:vertAlign w:val="superscript"/>
        </w:rPr>
        <w:t>2</w:t>
      </w:r>
      <w:r w:rsidRPr="00006007">
        <w:rPr>
          <w:rFonts w:ascii="PragmaticaCTT" w:hAnsi="PragmaticaCTT"/>
          <w:sz w:val="19"/>
          <w:szCs w:val="19"/>
        </w:rPr>
        <w:t xml:space="preserve"> УК РФ. Так, статистич</w:t>
      </w:r>
      <w:r w:rsidRPr="00006007">
        <w:rPr>
          <w:rFonts w:ascii="PragmaticaCTT" w:hAnsi="PragmaticaCTT"/>
          <w:sz w:val="19"/>
          <w:szCs w:val="19"/>
        </w:rPr>
        <w:t>е</w:t>
      </w:r>
      <w:r w:rsidRPr="00006007">
        <w:rPr>
          <w:rFonts w:ascii="PragmaticaCTT" w:hAnsi="PragmaticaCTT"/>
          <w:sz w:val="19"/>
          <w:szCs w:val="19"/>
        </w:rPr>
        <w:t>ские показатели, отражающие количество преступлений, зарегистрированных по этой статье за п</w:t>
      </w:r>
      <w:r w:rsidRPr="00006007">
        <w:rPr>
          <w:rFonts w:ascii="PragmaticaCTT" w:hAnsi="PragmaticaCTT"/>
          <w:sz w:val="19"/>
          <w:szCs w:val="19"/>
        </w:rPr>
        <w:t>о</w:t>
      </w:r>
      <w:r w:rsidRPr="00006007">
        <w:rPr>
          <w:rFonts w:ascii="PragmaticaCTT" w:hAnsi="PragmaticaCTT"/>
          <w:sz w:val="19"/>
          <w:szCs w:val="19"/>
        </w:rPr>
        <w:t>следние пять лет, выглядят следующим образом: 2010 год — 0, 2011 — 0, 2012 — 0, 2013 — 2, 2014 — 1, январь — июль 2015 — 0</w:t>
      </w:r>
      <w:r w:rsidRPr="00006007">
        <w:rPr>
          <w:rStyle w:val="aa"/>
          <w:rFonts w:ascii="PragmaticaCTT" w:hAnsi="PragmaticaCTT"/>
          <w:sz w:val="19"/>
          <w:szCs w:val="19"/>
        </w:rPr>
        <w:footnoteReference w:id="1598"/>
      </w:r>
      <w:r w:rsidRPr="00006007">
        <w:rPr>
          <w:rFonts w:ascii="PragmaticaCTT" w:hAnsi="PragmaticaCTT"/>
          <w:sz w:val="19"/>
          <w:szCs w:val="19"/>
        </w:rPr>
        <w:t xml:space="preserve">. </w:t>
      </w:r>
      <w:r w:rsidRPr="00006007">
        <w:rPr>
          <w:rFonts w:ascii="PragmaticaCTT" w:eastAsiaTheme="minorHAnsi" w:hAnsi="PragmaticaCTT"/>
          <w:sz w:val="19"/>
          <w:szCs w:val="19"/>
          <w:lang w:eastAsia="en-US"/>
        </w:rPr>
        <w:t>Можно думать, что рейдерство осталось в прошлом, но печальную стат</w:t>
      </w:r>
      <w:r w:rsidRPr="00006007">
        <w:rPr>
          <w:rFonts w:ascii="PragmaticaCTT" w:eastAsiaTheme="minorHAnsi" w:hAnsi="PragmaticaCTT"/>
          <w:sz w:val="19"/>
          <w:szCs w:val="19"/>
          <w:lang w:eastAsia="en-US"/>
        </w:rPr>
        <w:t>и</w:t>
      </w:r>
      <w:r w:rsidRPr="00006007">
        <w:rPr>
          <w:rFonts w:ascii="PragmaticaCTT" w:eastAsiaTheme="minorHAnsi" w:hAnsi="PragmaticaCTT"/>
          <w:sz w:val="19"/>
          <w:szCs w:val="19"/>
          <w:lang w:eastAsia="en-US"/>
        </w:rPr>
        <w:t>стику никто не отменял: ежегодно в стране возбуждается более 100 тыс. уголовных дел экономич</w:t>
      </w:r>
      <w:r w:rsidRPr="00006007">
        <w:rPr>
          <w:rFonts w:ascii="PragmaticaCTT" w:eastAsiaTheme="minorHAnsi" w:hAnsi="PragmaticaCTT"/>
          <w:sz w:val="19"/>
          <w:szCs w:val="19"/>
          <w:lang w:eastAsia="en-US"/>
        </w:rPr>
        <w:t>е</w:t>
      </w:r>
      <w:r w:rsidRPr="00006007">
        <w:rPr>
          <w:rFonts w:ascii="PragmaticaCTT" w:eastAsiaTheme="minorHAnsi" w:hAnsi="PragmaticaCTT"/>
          <w:sz w:val="19"/>
          <w:szCs w:val="19"/>
          <w:lang w:eastAsia="en-US"/>
        </w:rPr>
        <w:t>ской направленности, а не менее 75 тыс. предпринимателей оказывается за решеткой</w:t>
      </w:r>
      <w:r w:rsidRPr="00006007">
        <w:rPr>
          <w:rStyle w:val="aa"/>
          <w:rFonts w:ascii="PragmaticaCTT" w:eastAsiaTheme="minorHAnsi" w:hAnsi="PragmaticaCTT"/>
          <w:sz w:val="19"/>
          <w:szCs w:val="19"/>
          <w:lang w:eastAsia="en-US"/>
        </w:rPr>
        <w:footnoteReference w:id="1599"/>
      </w:r>
      <w:r w:rsidRPr="00006007">
        <w:rPr>
          <w:rFonts w:ascii="PragmaticaCTT" w:eastAsiaTheme="minorHAnsi" w:hAnsi="PragmaticaCTT"/>
          <w:sz w:val="19"/>
          <w:szCs w:val="19"/>
          <w:lang w:eastAsia="en-US"/>
        </w:rPr>
        <w:t>.</w:t>
      </w:r>
    </w:p>
    <w:p w:rsidR="00826D9B" w:rsidRDefault="00826D9B" w:rsidP="00826D9B">
      <w:pPr>
        <w:rPr>
          <w:szCs w:val="19"/>
        </w:rPr>
      </w:pPr>
      <w:r w:rsidRPr="00006007">
        <w:rPr>
          <w:szCs w:val="19"/>
        </w:rPr>
        <w:t>Несомненно, основным камнем преткновения здесь является свойственная данным видам пр</w:t>
      </w:r>
      <w:r w:rsidRPr="00006007">
        <w:rPr>
          <w:szCs w:val="19"/>
        </w:rPr>
        <w:t>е</w:t>
      </w:r>
      <w:r w:rsidRPr="00006007">
        <w:rPr>
          <w:szCs w:val="19"/>
        </w:rPr>
        <w:t>ступной деятельности высокая латентность, но, кроме того, определенные сложности вызывают и конструктивные особенности введенных составов преступлений.</w:t>
      </w:r>
    </w:p>
    <w:p w:rsidR="00826D9B" w:rsidRPr="00006007" w:rsidRDefault="00826D9B" w:rsidP="00826D9B">
      <w:pPr>
        <w:rPr>
          <w:szCs w:val="19"/>
        </w:rPr>
      </w:pPr>
      <w:r w:rsidRPr="00006007">
        <w:rPr>
          <w:szCs w:val="19"/>
        </w:rPr>
        <w:t>К сожалению, в последнее время такое явление отнюдь не редкость для российского уголовного закона. Совершенно справедливо утверждает К.К. Панько, что «анализ действующего уголовного з</w:t>
      </w:r>
      <w:r w:rsidRPr="00006007">
        <w:rPr>
          <w:szCs w:val="19"/>
        </w:rPr>
        <w:t>а</w:t>
      </w:r>
      <w:r w:rsidRPr="00006007">
        <w:rPr>
          <w:szCs w:val="19"/>
        </w:rPr>
        <w:t>конодательства, с одной стороны, и практики его применения, с другой стороны, позволяет утве</w:t>
      </w:r>
      <w:r w:rsidRPr="00006007">
        <w:rPr>
          <w:szCs w:val="19"/>
        </w:rPr>
        <w:t>р</w:t>
      </w:r>
      <w:r w:rsidRPr="00006007">
        <w:rPr>
          <w:szCs w:val="19"/>
        </w:rPr>
        <w:lastRenderedPageBreak/>
        <w:t>ждать, что состояние техники современного уголовного правотворчества (правообразования) явно не идеально»</w:t>
      </w:r>
      <w:r w:rsidRPr="00006007">
        <w:rPr>
          <w:rStyle w:val="aa"/>
          <w:szCs w:val="19"/>
        </w:rPr>
        <w:footnoteReference w:id="1600"/>
      </w:r>
      <w:r w:rsidRPr="00006007">
        <w:rPr>
          <w:szCs w:val="19"/>
        </w:rPr>
        <w:t>.</w:t>
      </w:r>
    </w:p>
    <w:p w:rsidR="00826D9B" w:rsidRPr="00006007" w:rsidRDefault="00826D9B" w:rsidP="00826D9B">
      <w:pPr>
        <w:pStyle w:val="ConsPlusNormal"/>
        <w:ind w:firstLine="425"/>
        <w:jc w:val="both"/>
        <w:rPr>
          <w:rFonts w:ascii="PragmaticaCTT" w:hAnsi="PragmaticaCTT"/>
          <w:sz w:val="19"/>
          <w:szCs w:val="19"/>
        </w:rPr>
      </w:pPr>
      <w:r w:rsidRPr="00006007">
        <w:rPr>
          <w:rFonts w:ascii="PragmaticaCTT" w:hAnsi="PragmaticaCTT"/>
          <w:sz w:val="19"/>
          <w:szCs w:val="19"/>
        </w:rPr>
        <w:t>Интересным фактом является то, что постановление Пленума Верховного Суда РФ от 18 ноября 2004 года № 23 «О судебной практике по делам о незаконном предпринимательстве и легализации (отмывании) денежных средств или иного имущества, приобретенных преступным путем» (ныне утр</w:t>
      </w:r>
      <w:r w:rsidRPr="00006007">
        <w:rPr>
          <w:rFonts w:ascii="PragmaticaCTT" w:hAnsi="PragmaticaCTT"/>
          <w:sz w:val="19"/>
          <w:szCs w:val="19"/>
        </w:rPr>
        <w:t>а</w:t>
      </w:r>
      <w:r w:rsidRPr="00006007">
        <w:rPr>
          <w:rFonts w:ascii="PragmaticaCTT" w:hAnsi="PragmaticaCTT"/>
          <w:sz w:val="19"/>
          <w:szCs w:val="19"/>
        </w:rPr>
        <w:t>тившее силу), было принято с целью толкования статей 171, 174 и 174</w:t>
      </w:r>
      <w:r w:rsidRPr="00006007">
        <w:rPr>
          <w:rFonts w:ascii="PragmaticaCTT" w:hAnsi="PragmaticaCTT"/>
          <w:sz w:val="19"/>
          <w:szCs w:val="19"/>
          <w:vertAlign w:val="superscript"/>
        </w:rPr>
        <w:t>1</w:t>
      </w:r>
      <w:r w:rsidRPr="00006007">
        <w:rPr>
          <w:rFonts w:ascii="PragmaticaCTT" w:hAnsi="PragmaticaCTT"/>
          <w:sz w:val="19"/>
          <w:szCs w:val="19"/>
        </w:rPr>
        <w:t xml:space="preserve"> Уголовного кодекса РФ. По с</w:t>
      </w:r>
      <w:r w:rsidRPr="00006007">
        <w:rPr>
          <w:rFonts w:ascii="PragmaticaCTT" w:hAnsi="PragmaticaCTT"/>
          <w:sz w:val="19"/>
          <w:szCs w:val="19"/>
        </w:rPr>
        <w:t>о</w:t>
      </w:r>
      <w:r w:rsidRPr="00006007">
        <w:rPr>
          <w:rFonts w:ascii="PragmaticaCTT" w:hAnsi="PragmaticaCTT"/>
          <w:sz w:val="19"/>
          <w:szCs w:val="19"/>
        </w:rPr>
        <w:t>стоянию на момент принятия документа (</w:t>
      </w:r>
      <w:smartTag w:uri="urn:schemas-microsoft-com:office:smarttags" w:element="metricconverter">
        <w:smartTagPr>
          <w:attr w:name="ProductID" w:val="2004 г"/>
        </w:smartTagPr>
        <w:r w:rsidRPr="00006007">
          <w:rPr>
            <w:rFonts w:ascii="PragmaticaCTT" w:hAnsi="PragmaticaCTT"/>
            <w:sz w:val="19"/>
            <w:szCs w:val="19"/>
          </w:rPr>
          <w:t>2004 г</w:t>
        </w:r>
      </w:smartTag>
      <w:r w:rsidRPr="00006007">
        <w:rPr>
          <w:rFonts w:ascii="PragmaticaCTT" w:hAnsi="PragmaticaCTT"/>
          <w:sz w:val="19"/>
          <w:szCs w:val="19"/>
        </w:rPr>
        <w:t>.) и вплоть до 7 декабря 2011 года в диспозиции ча</w:t>
      </w:r>
      <w:r w:rsidRPr="00006007">
        <w:rPr>
          <w:rFonts w:ascii="PragmaticaCTT" w:hAnsi="PragmaticaCTT"/>
          <w:sz w:val="19"/>
          <w:szCs w:val="19"/>
        </w:rPr>
        <w:t>с</w:t>
      </w:r>
      <w:r w:rsidRPr="00006007">
        <w:rPr>
          <w:rFonts w:ascii="PragmaticaCTT" w:hAnsi="PragmaticaCTT"/>
          <w:sz w:val="19"/>
          <w:szCs w:val="19"/>
        </w:rPr>
        <w:t>ти 1 статьи 171 Уголовного кодекса РФ одним из альтернативных действий, наряду с осуществлением предпринимательской деятельности без регистрации или без лицензии, являлось представление в орган, осуществляющий государственную регистрацию юридических лиц и индивидуальных предпр</w:t>
      </w:r>
      <w:r w:rsidRPr="00006007">
        <w:rPr>
          <w:rFonts w:ascii="PragmaticaCTT" w:hAnsi="PragmaticaCTT"/>
          <w:sz w:val="19"/>
          <w:szCs w:val="19"/>
        </w:rPr>
        <w:t>и</w:t>
      </w:r>
      <w:r w:rsidRPr="00006007">
        <w:rPr>
          <w:rFonts w:ascii="PragmaticaCTT" w:hAnsi="PragmaticaCTT"/>
          <w:sz w:val="19"/>
          <w:szCs w:val="19"/>
        </w:rPr>
        <w:t xml:space="preserve">нимателей, документов, содержащих заведомо ложные сведения. </w:t>
      </w:r>
      <w:r w:rsidR="009130E5">
        <w:rPr>
          <w:rFonts w:ascii="PragmaticaCTT" w:hAnsi="PragmaticaCTT"/>
          <w:sz w:val="19"/>
          <w:szCs w:val="19"/>
        </w:rPr>
        <w:t>В результате появившаяся в 2010 </w:t>
      </w:r>
      <w:r w:rsidRPr="00006007">
        <w:rPr>
          <w:rFonts w:ascii="PragmaticaCTT" w:hAnsi="PragmaticaCTT"/>
          <w:sz w:val="19"/>
          <w:szCs w:val="19"/>
        </w:rPr>
        <w:t>году совершенно новая в составе Уголовного кодекса РФ статья 170</w:t>
      </w:r>
      <w:r w:rsidRPr="00006007">
        <w:rPr>
          <w:rFonts w:ascii="PragmaticaCTT" w:hAnsi="PragmaticaCTT"/>
          <w:sz w:val="19"/>
          <w:szCs w:val="19"/>
          <w:vertAlign w:val="superscript"/>
        </w:rPr>
        <w:t>1</w:t>
      </w:r>
      <w:r w:rsidRPr="00006007">
        <w:rPr>
          <w:rFonts w:ascii="PragmaticaCTT" w:hAnsi="PragmaticaCTT"/>
          <w:sz w:val="19"/>
          <w:szCs w:val="19"/>
        </w:rPr>
        <w:t xml:space="preserve"> содержала в себе те же п</w:t>
      </w:r>
      <w:r w:rsidRPr="00006007">
        <w:rPr>
          <w:rFonts w:ascii="PragmaticaCTT" w:hAnsi="PragmaticaCTT"/>
          <w:sz w:val="19"/>
          <w:szCs w:val="19"/>
        </w:rPr>
        <w:t>о</w:t>
      </w:r>
      <w:r w:rsidRPr="00006007">
        <w:rPr>
          <w:rFonts w:ascii="PragmaticaCTT" w:hAnsi="PragmaticaCTT"/>
          <w:sz w:val="19"/>
          <w:szCs w:val="19"/>
        </w:rPr>
        <w:t>ложения, что и статья 171 в ее предыдущей редакции в части, касающейся представления в орган, осуществляющий государственную регистрацию юридических лиц и индивидуальных предприним</w:t>
      </w:r>
      <w:r w:rsidRPr="00006007">
        <w:rPr>
          <w:rFonts w:ascii="PragmaticaCTT" w:hAnsi="PragmaticaCTT"/>
          <w:sz w:val="19"/>
          <w:szCs w:val="19"/>
        </w:rPr>
        <w:t>а</w:t>
      </w:r>
      <w:r w:rsidRPr="00006007">
        <w:rPr>
          <w:rFonts w:ascii="PragmaticaCTT" w:hAnsi="PragmaticaCTT"/>
          <w:sz w:val="19"/>
          <w:szCs w:val="19"/>
        </w:rPr>
        <w:t>телей, документов, содержащих заведомо ложные сведения. Введение специальной нормы</w:t>
      </w:r>
      <w:r w:rsidR="009130E5">
        <w:rPr>
          <w:rFonts w:ascii="PragmaticaCTT" w:hAnsi="PragmaticaCTT"/>
          <w:sz w:val="19"/>
          <w:szCs w:val="19"/>
        </w:rPr>
        <w:t>,</w:t>
      </w:r>
      <w:r w:rsidRPr="00006007">
        <w:rPr>
          <w:rFonts w:ascii="PragmaticaCTT" w:hAnsi="PragmaticaCTT"/>
          <w:sz w:val="19"/>
          <w:szCs w:val="19"/>
        </w:rPr>
        <w:t xml:space="preserve"> с одной стороны, объясняет необходимость повышенного законодательного внимания к отдельным престу</w:t>
      </w:r>
      <w:r w:rsidRPr="00006007">
        <w:rPr>
          <w:rFonts w:ascii="PragmaticaCTT" w:hAnsi="PragmaticaCTT"/>
          <w:sz w:val="19"/>
          <w:szCs w:val="19"/>
        </w:rPr>
        <w:t>п</w:t>
      </w:r>
      <w:r w:rsidRPr="00006007">
        <w:rPr>
          <w:rFonts w:ascii="PragmaticaCTT" w:hAnsi="PragmaticaCTT"/>
          <w:sz w:val="19"/>
          <w:szCs w:val="19"/>
        </w:rPr>
        <w:t xml:space="preserve">ным проявлениям, с другой </w:t>
      </w:r>
      <w:r w:rsidR="009130E5">
        <w:rPr>
          <w:rFonts w:ascii="PragmaticaCTT" w:hAnsi="PragmaticaCTT"/>
          <w:sz w:val="19"/>
          <w:szCs w:val="19"/>
        </w:rPr>
        <w:t>—</w:t>
      </w:r>
      <w:r w:rsidRPr="00006007">
        <w:rPr>
          <w:rFonts w:ascii="PragmaticaCTT" w:hAnsi="PragmaticaCTT"/>
          <w:sz w:val="19"/>
          <w:szCs w:val="19"/>
        </w:rPr>
        <w:t xml:space="preserve"> порождает сложности непосредственно в самом правоприменител</w:t>
      </w:r>
      <w:r w:rsidRPr="00006007">
        <w:rPr>
          <w:rFonts w:ascii="PragmaticaCTT" w:hAnsi="PragmaticaCTT"/>
          <w:sz w:val="19"/>
          <w:szCs w:val="19"/>
        </w:rPr>
        <w:t>ь</w:t>
      </w:r>
      <w:r w:rsidRPr="00006007">
        <w:rPr>
          <w:rFonts w:ascii="PragmaticaCTT" w:hAnsi="PragmaticaCTT"/>
          <w:sz w:val="19"/>
          <w:szCs w:val="19"/>
        </w:rPr>
        <w:t>ном процессе.</w:t>
      </w:r>
    </w:p>
    <w:p w:rsidR="00826D9B" w:rsidRPr="00006007" w:rsidRDefault="00826D9B" w:rsidP="00826D9B">
      <w:pPr>
        <w:pStyle w:val="ad"/>
        <w:spacing w:after="0"/>
        <w:ind w:firstLine="425"/>
        <w:jc w:val="both"/>
        <w:rPr>
          <w:rFonts w:ascii="PragmaticaCTT" w:hAnsi="PragmaticaCTT"/>
          <w:sz w:val="19"/>
          <w:szCs w:val="19"/>
        </w:rPr>
      </w:pPr>
      <w:r w:rsidRPr="00006007">
        <w:rPr>
          <w:rFonts w:ascii="PragmaticaCTT" w:hAnsi="PragmaticaCTT"/>
          <w:sz w:val="19"/>
          <w:szCs w:val="19"/>
        </w:rPr>
        <w:t>Статья 185</w:t>
      </w:r>
      <w:r w:rsidRPr="009130E5">
        <w:rPr>
          <w:rFonts w:ascii="PragmaticaCTT" w:hAnsi="PragmaticaCTT"/>
          <w:sz w:val="19"/>
          <w:szCs w:val="19"/>
          <w:vertAlign w:val="superscript"/>
        </w:rPr>
        <w:t>2</w:t>
      </w:r>
      <w:r w:rsidRPr="00006007">
        <w:rPr>
          <w:rFonts w:ascii="PragmaticaCTT" w:hAnsi="PragmaticaCTT"/>
          <w:sz w:val="19"/>
          <w:szCs w:val="19"/>
        </w:rPr>
        <w:t xml:space="preserve"> УК РФ в техническом плане, на наш взгляд, тоже не лишена недостатков. К примеру, следует отметить, что наименование статьи 185</w:t>
      </w:r>
      <w:r w:rsidRPr="00006007">
        <w:rPr>
          <w:rFonts w:ascii="PragmaticaCTT" w:hAnsi="PragmaticaCTT"/>
          <w:sz w:val="19"/>
          <w:szCs w:val="19"/>
          <w:vertAlign w:val="superscript"/>
        </w:rPr>
        <w:t>2</w:t>
      </w:r>
      <w:r w:rsidRPr="00006007">
        <w:rPr>
          <w:rFonts w:ascii="PragmaticaCTT" w:hAnsi="PragmaticaCTT"/>
          <w:sz w:val="19"/>
          <w:szCs w:val="19"/>
        </w:rPr>
        <w:t xml:space="preserve"> Уголовного кодекса РФ «Нарушение порядка учета прав на ценные бумаги» не в полной мере отвечает содержанию имеющихся в ней деяний. Дело в том, что если части 1 и 2 статьи 185</w:t>
      </w:r>
      <w:r w:rsidRPr="00006007">
        <w:rPr>
          <w:rFonts w:ascii="PragmaticaCTT" w:hAnsi="PragmaticaCTT"/>
          <w:sz w:val="19"/>
          <w:szCs w:val="19"/>
          <w:vertAlign w:val="superscript"/>
        </w:rPr>
        <w:t>2</w:t>
      </w:r>
      <w:r w:rsidRPr="00006007">
        <w:rPr>
          <w:rFonts w:ascii="PragmaticaCTT" w:hAnsi="PragmaticaCTT"/>
          <w:sz w:val="19"/>
          <w:szCs w:val="19"/>
        </w:rPr>
        <w:t xml:space="preserve"> Уголовного кодекса РФ предусматривают ответственность за неп</w:t>
      </w:r>
      <w:r w:rsidRPr="00006007">
        <w:rPr>
          <w:rFonts w:ascii="PragmaticaCTT" w:hAnsi="PragmaticaCTT"/>
          <w:sz w:val="19"/>
          <w:szCs w:val="19"/>
        </w:rPr>
        <w:t>о</w:t>
      </w:r>
      <w:r w:rsidRPr="00006007">
        <w:rPr>
          <w:rFonts w:ascii="PragmaticaCTT" w:hAnsi="PragmaticaCTT"/>
          <w:sz w:val="19"/>
          <w:szCs w:val="19"/>
        </w:rPr>
        <w:t>средственное нарушение установленного учета прав на ценные бумаги, то часть 3 статьи 185</w:t>
      </w:r>
      <w:r w:rsidRPr="00006007">
        <w:rPr>
          <w:rFonts w:ascii="PragmaticaCTT" w:hAnsi="PragmaticaCTT"/>
          <w:sz w:val="19"/>
          <w:szCs w:val="19"/>
          <w:vertAlign w:val="superscript"/>
        </w:rPr>
        <w:t>2</w:t>
      </w:r>
      <w:r w:rsidRPr="00006007">
        <w:rPr>
          <w:rFonts w:ascii="PragmaticaCTT" w:hAnsi="PragmaticaCTT"/>
          <w:sz w:val="19"/>
          <w:szCs w:val="19"/>
        </w:rPr>
        <w:t xml:space="preserve"> Уголо</w:t>
      </w:r>
      <w:r w:rsidRPr="00006007">
        <w:rPr>
          <w:rFonts w:ascii="PragmaticaCTT" w:hAnsi="PragmaticaCTT"/>
          <w:sz w:val="19"/>
          <w:szCs w:val="19"/>
        </w:rPr>
        <w:t>в</w:t>
      </w:r>
      <w:r w:rsidRPr="00006007">
        <w:rPr>
          <w:rFonts w:ascii="PragmaticaCTT" w:hAnsi="PragmaticaCTT"/>
          <w:sz w:val="19"/>
          <w:szCs w:val="19"/>
        </w:rPr>
        <w:t>ного кодекса РФ включает в себя описание деяния, которое само по себе не является вариантом н</w:t>
      </w:r>
      <w:r w:rsidRPr="00006007">
        <w:rPr>
          <w:rFonts w:ascii="PragmaticaCTT" w:hAnsi="PragmaticaCTT"/>
          <w:sz w:val="19"/>
          <w:szCs w:val="19"/>
        </w:rPr>
        <w:t>а</w:t>
      </w:r>
      <w:r w:rsidRPr="00006007">
        <w:rPr>
          <w:rFonts w:ascii="PragmaticaCTT" w:hAnsi="PragmaticaCTT"/>
          <w:sz w:val="19"/>
          <w:szCs w:val="19"/>
        </w:rPr>
        <w:t>рушения учета прав на ценные бумаги — внесение в реестр владельцев ценных бумаг недостоверных сведений. При осуществлении последних действий сам по себе порядок учета прав на ценные бумаги</w:t>
      </w:r>
      <w:r w:rsidR="00F14060">
        <w:rPr>
          <w:rFonts w:ascii="PragmaticaCTT" w:hAnsi="PragmaticaCTT"/>
          <w:sz w:val="19"/>
          <w:szCs w:val="19"/>
        </w:rPr>
        <w:t>,</w:t>
      </w:r>
      <w:r w:rsidRPr="00006007">
        <w:rPr>
          <w:rFonts w:ascii="PragmaticaCTT" w:hAnsi="PragmaticaCTT"/>
          <w:sz w:val="19"/>
          <w:szCs w:val="19"/>
        </w:rPr>
        <w:t xml:space="preserve"> очевидно</w:t>
      </w:r>
      <w:r w:rsidR="00F14060">
        <w:rPr>
          <w:rFonts w:ascii="PragmaticaCTT" w:hAnsi="PragmaticaCTT"/>
          <w:sz w:val="19"/>
          <w:szCs w:val="19"/>
        </w:rPr>
        <w:t>,</w:t>
      </w:r>
      <w:r w:rsidRPr="00006007">
        <w:rPr>
          <w:rFonts w:ascii="PragmaticaCTT" w:hAnsi="PragmaticaCTT"/>
          <w:sz w:val="19"/>
          <w:szCs w:val="19"/>
        </w:rPr>
        <w:t xml:space="preserve"> не нарушается</w:t>
      </w:r>
      <w:r w:rsidR="00F14060">
        <w:rPr>
          <w:rFonts w:ascii="PragmaticaCTT" w:hAnsi="PragmaticaCTT"/>
          <w:sz w:val="19"/>
          <w:szCs w:val="19"/>
        </w:rPr>
        <w:t>,</w:t>
      </w:r>
      <w:r w:rsidRPr="00006007">
        <w:rPr>
          <w:rFonts w:ascii="PragmaticaCTT" w:hAnsi="PragmaticaCTT"/>
          <w:sz w:val="19"/>
          <w:szCs w:val="19"/>
        </w:rPr>
        <w:t xml:space="preserve"> </w:t>
      </w:r>
      <w:r w:rsidR="00F14060">
        <w:rPr>
          <w:rFonts w:ascii="PragmaticaCTT" w:hAnsi="PragmaticaCTT"/>
          <w:sz w:val="19"/>
          <w:szCs w:val="19"/>
        </w:rPr>
        <w:t>о</w:t>
      </w:r>
      <w:r w:rsidRPr="00006007">
        <w:rPr>
          <w:rFonts w:ascii="PragmaticaCTT" w:hAnsi="PragmaticaCTT"/>
          <w:sz w:val="19"/>
          <w:szCs w:val="19"/>
        </w:rPr>
        <w:t>днако рассматриваемые нормы пересекаются, и одна из них становится излишней, также как статья 285</w:t>
      </w:r>
      <w:r w:rsidRPr="00006007">
        <w:rPr>
          <w:rFonts w:ascii="PragmaticaCTT" w:hAnsi="PragmaticaCTT"/>
          <w:sz w:val="19"/>
          <w:szCs w:val="19"/>
          <w:vertAlign w:val="superscript"/>
        </w:rPr>
        <w:t>3</w:t>
      </w:r>
      <w:r w:rsidRPr="00006007">
        <w:rPr>
          <w:rFonts w:ascii="PragmaticaCTT" w:hAnsi="PragmaticaCTT"/>
          <w:sz w:val="19"/>
          <w:szCs w:val="19"/>
        </w:rPr>
        <w:t xml:space="preserve"> УК РФ за «Внесение в единые реестры заведомо недостоверных св</w:t>
      </w:r>
      <w:r w:rsidRPr="00006007">
        <w:rPr>
          <w:rFonts w:ascii="PragmaticaCTT" w:hAnsi="PragmaticaCTT"/>
          <w:sz w:val="19"/>
          <w:szCs w:val="19"/>
        </w:rPr>
        <w:t>е</w:t>
      </w:r>
      <w:r w:rsidRPr="00006007">
        <w:rPr>
          <w:rFonts w:ascii="PragmaticaCTT" w:hAnsi="PragmaticaCTT"/>
          <w:sz w:val="19"/>
          <w:szCs w:val="19"/>
        </w:rPr>
        <w:t>дений», предусматривающая ответственность за схожее со статьей 170</w:t>
      </w:r>
      <w:r w:rsidRPr="00006007">
        <w:rPr>
          <w:rFonts w:ascii="PragmaticaCTT" w:hAnsi="PragmaticaCTT"/>
          <w:sz w:val="19"/>
          <w:szCs w:val="19"/>
          <w:vertAlign w:val="superscript"/>
        </w:rPr>
        <w:t>1</w:t>
      </w:r>
      <w:r w:rsidRPr="00006007">
        <w:rPr>
          <w:rFonts w:ascii="PragmaticaCTT" w:hAnsi="PragmaticaCTT"/>
          <w:sz w:val="19"/>
          <w:szCs w:val="19"/>
        </w:rPr>
        <w:t xml:space="preserve"> Уголовного кодекса РФ де</w:t>
      </w:r>
      <w:r w:rsidRPr="00006007">
        <w:rPr>
          <w:rFonts w:ascii="PragmaticaCTT" w:hAnsi="PragmaticaCTT"/>
          <w:sz w:val="19"/>
          <w:szCs w:val="19"/>
        </w:rPr>
        <w:t>я</w:t>
      </w:r>
      <w:r w:rsidRPr="00006007">
        <w:rPr>
          <w:rFonts w:ascii="PragmaticaCTT" w:hAnsi="PragmaticaCTT"/>
          <w:sz w:val="19"/>
          <w:szCs w:val="19"/>
        </w:rPr>
        <w:t>ние, но для специального субъекта — должностного лица.</w:t>
      </w:r>
    </w:p>
    <w:p w:rsidR="00826D9B" w:rsidRPr="00006007" w:rsidRDefault="00826D9B" w:rsidP="00826D9B">
      <w:pPr>
        <w:rPr>
          <w:szCs w:val="19"/>
        </w:rPr>
      </w:pPr>
      <w:r w:rsidRPr="00006007">
        <w:rPr>
          <w:szCs w:val="19"/>
        </w:rPr>
        <w:t>В результате после успешного внесения изменений в ЕГРЮЛ производится отчуждение активов предприятия в пользу третьих лиц. Причем в качестве третьих лиц в большинстве случаев выступают так называемые фирмы-</w:t>
      </w:r>
      <w:r w:rsidR="00CB7C77">
        <w:rPr>
          <w:szCs w:val="19"/>
        </w:rPr>
        <w:t>«</w:t>
      </w:r>
      <w:r w:rsidRPr="00006007">
        <w:rPr>
          <w:szCs w:val="19"/>
        </w:rPr>
        <w:t>однодневки</w:t>
      </w:r>
      <w:r w:rsidR="00F14060">
        <w:rPr>
          <w:szCs w:val="19"/>
        </w:rPr>
        <w:t>»</w:t>
      </w:r>
      <w:r w:rsidRPr="00006007">
        <w:rPr>
          <w:szCs w:val="19"/>
        </w:rPr>
        <w:t>, которым частями переходит имущество юридического лица, а уже впоследствии эти же активы аккумулируются в руках каких-либо добросовестных приобретат</w:t>
      </w:r>
      <w:r w:rsidRPr="00006007">
        <w:rPr>
          <w:szCs w:val="19"/>
        </w:rPr>
        <w:t>е</w:t>
      </w:r>
      <w:r w:rsidRPr="00006007">
        <w:rPr>
          <w:szCs w:val="19"/>
        </w:rPr>
        <w:t>лей, имущество у которых не может быть истребовано, за исключением случаев, перечисленных в статье 302 Гражданского кодекса РФ.</w:t>
      </w:r>
    </w:p>
    <w:p w:rsidR="00826D9B" w:rsidRPr="00006007" w:rsidRDefault="00826D9B" w:rsidP="00826D9B">
      <w:pPr>
        <w:rPr>
          <w:szCs w:val="19"/>
        </w:rPr>
      </w:pPr>
      <w:r w:rsidRPr="00006007">
        <w:rPr>
          <w:szCs w:val="19"/>
        </w:rPr>
        <w:t>К сожалению, несмотря на то, что наступил XXI век, рейдерство остается одной из важнейших проблем современной российской экономики</w:t>
      </w:r>
      <w:r w:rsidRPr="00006007">
        <w:rPr>
          <w:rStyle w:val="aa"/>
          <w:szCs w:val="19"/>
        </w:rPr>
        <w:footnoteReference w:id="1601"/>
      </w:r>
      <w:r w:rsidRPr="00006007">
        <w:rPr>
          <w:szCs w:val="19"/>
        </w:rPr>
        <w:t>. Оно подрывает взаимовежливое человеческое отн</w:t>
      </w:r>
      <w:r w:rsidRPr="00006007">
        <w:rPr>
          <w:szCs w:val="19"/>
        </w:rPr>
        <w:t>о</w:t>
      </w:r>
      <w:r w:rsidRPr="00006007">
        <w:rPr>
          <w:szCs w:val="19"/>
        </w:rPr>
        <w:t>шение, уважение к правам собственности других граждан и в целом снижает привлекательность ро</w:t>
      </w:r>
      <w:r w:rsidRPr="00006007">
        <w:rPr>
          <w:szCs w:val="19"/>
        </w:rPr>
        <w:t>с</w:t>
      </w:r>
      <w:r w:rsidRPr="00006007">
        <w:rPr>
          <w:szCs w:val="19"/>
        </w:rPr>
        <w:t>сийского национального рынка. Немаловажную роль в препятствовании распространени</w:t>
      </w:r>
      <w:r w:rsidR="00CB7C77">
        <w:rPr>
          <w:szCs w:val="19"/>
        </w:rPr>
        <w:t>ю</w:t>
      </w:r>
      <w:r w:rsidRPr="00006007">
        <w:rPr>
          <w:szCs w:val="19"/>
        </w:rPr>
        <w:t xml:space="preserve"> так</w:t>
      </w:r>
      <w:r w:rsidR="00CB7C77">
        <w:rPr>
          <w:szCs w:val="19"/>
        </w:rPr>
        <w:t>ого</w:t>
      </w:r>
      <w:r w:rsidRPr="00006007">
        <w:rPr>
          <w:szCs w:val="19"/>
        </w:rPr>
        <w:t xml:space="preserve"> н</w:t>
      </w:r>
      <w:r w:rsidRPr="00006007">
        <w:rPr>
          <w:szCs w:val="19"/>
        </w:rPr>
        <w:t>е</w:t>
      </w:r>
      <w:r w:rsidRPr="00006007">
        <w:rPr>
          <w:szCs w:val="19"/>
        </w:rPr>
        <w:t>гативн</w:t>
      </w:r>
      <w:r w:rsidR="00CB7C77">
        <w:rPr>
          <w:szCs w:val="19"/>
        </w:rPr>
        <w:t>ого</w:t>
      </w:r>
      <w:r w:rsidRPr="00006007">
        <w:rPr>
          <w:szCs w:val="19"/>
        </w:rPr>
        <w:t xml:space="preserve"> явления отводится правовым механизмам, в том числе уголовно-правового характера, э</w:t>
      </w:r>
      <w:r w:rsidRPr="00006007">
        <w:rPr>
          <w:szCs w:val="19"/>
        </w:rPr>
        <w:t>ф</w:t>
      </w:r>
      <w:r w:rsidRPr="00006007">
        <w:rPr>
          <w:szCs w:val="19"/>
        </w:rPr>
        <w:t>фективность которых напрямую зависит от качества принимаемых законов и от правотворческой культуры органов государственной власти в целом.</w:t>
      </w:r>
    </w:p>
    <w:p w:rsidR="002C7A29" w:rsidRPr="00006007" w:rsidRDefault="002C7A29" w:rsidP="002D2E3F">
      <w:pPr>
        <w:rPr>
          <w:szCs w:val="19"/>
        </w:rPr>
      </w:pPr>
    </w:p>
    <w:p w:rsidR="002C7A29" w:rsidRPr="00006007" w:rsidRDefault="002C7A29" w:rsidP="002D2E3F">
      <w:pPr>
        <w:rPr>
          <w:szCs w:val="19"/>
        </w:rPr>
      </w:pPr>
    </w:p>
    <w:p w:rsidR="00826D9B" w:rsidRPr="00006007" w:rsidRDefault="00826D9B" w:rsidP="002D2E3F">
      <w:pPr>
        <w:rPr>
          <w:szCs w:val="19"/>
        </w:rPr>
        <w:sectPr w:rsidR="00826D9B" w:rsidRPr="00006007" w:rsidSect="003A7F19">
          <w:footerReference w:type="default" r:id="rId178"/>
          <w:footnotePr>
            <w:numRestart w:val="eachPage"/>
          </w:footnotePr>
          <w:endnotePr>
            <w:numFmt w:val="decimal"/>
          </w:endnotePr>
          <w:pgSz w:w="11906" w:h="16838" w:code="9"/>
          <w:pgMar w:top="1814" w:right="1247" w:bottom="1474" w:left="1247" w:header="1134" w:footer="1021" w:gutter="0"/>
          <w:cols w:space="720"/>
        </w:sectPr>
      </w:pPr>
    </w:p>
    <w:p w:rsidR="000968E8" w:rsidRPr="00006007" w:rsidRDefault="000968E8" w:rsidP="000968E8">
      <w:pPr>
        <w:pStyle w:val="-"/>
      </w:pPr>
      <w:r w:rsidRPr="00006007">
        <w:lastRenderedPageBreak/>
        <w:t>М.А. Ершов</w:t>
      </w:r>
    </w:p>
    <w:p w:rsidR="000968E8" w:rsidRPr="00006007" w:rsidRDefault="000968E8" w:rsidP="000968E8">
      <w:pPr>
        <w:pStyle w:val="-0"/>
      </w:pPr>
      <w:r w:rsidRPr="00006007">
        <w:t>Ершов Максим Александрович — кандидат юридических н</w:t>
      </w:r>
      <w:r w:rsidRPr="00006007">
        <w:t>а</w:t>
      </w:r>
      <w:r w:rsidRPr="00006007">
        <w:t>ук, заместитель начальника кафедры уголовного и уголовно-исполнительного права</w:t>
      </w:r>
    </w:p>
    <w:p w:rsidR="000968E8" w:rsidRPr="00006007" w:rsidRDefault="000968E8" w:rsidP="000968E8">
      <w:pPr>
        <w:pStyle w:val="-0"/>
        <w:rPr>
          <w:i w:val="0"/>
        </w:rPr>
      </w:pPr>
      <w:r w:rsidRPr="00006007">
        <w:rPr>
          <w:i w:val="0"/>
        </w:rPr>
        <w:t>Нижегородская академия МВД России</w:t>
      </w:r>
    </w:p>
    <w:p w:rsidR="000968E8" w:rsidRPr="00006007" w:rsidRDefault="000968E8" w:rsidP="000968E8">
      <w:pPr>
        <w:pStyle w:val="a3"/>
      </w:pPr>
      <w:r w:rsidRPr="00006007">
        <w:t>Правотворческая и правоприменительная культура</w:t>
      </w:r>
      <w:r w:rsidRPr="00006007">
        <w:br/>
        <w:t>противодействия преступлениям экономической направленности (уголовно-правовой аспект)</w:t>
      </w:r>
    </w:p>
    <w:p w:rsidR="000968E8" w:rsidRPr="00006007" w:rsidRDefault="000968E8" w:rsidP="000968E8">
      <w:pPr>
        <w:rPr>
          <w:szCs w:val="19"/>
        </w:rPr>
      </w:pPr>
      <w:r w:rsidRPr="00006007">
        <w:rPr>
          <w:szCs w:val="19"/>
        </w:rPr>
        <w:t>В 2011 году Президентом Российской Федерации были утверждены Основы государственной п</w:t>
      </w:r>
      <w:r w:rsidRPr="00006007">
        <w:rPr>
          <w:szCs w:val="19"/>
        </w:rPr>
        <w:t>о</w:t>
      </w:r>
      <w:r w:rsidRPr="00006007">
        <w:rPr>
          <w:szCs w:val="19"/>
        </w:rPr>
        <w:t>литики в сфере развития правовой грамотности и правосознания граждан, в первую очередь напра</w:t>
      </w:r>
      <w:r w:rsidRPr="00006007">
        <w:rPr>
          <w:szCs w:val="19"/>
        </w:rPr>
        <w:t>в</w:t>
      </w:r>
      <w:r w:rsidRPr="00006007">
        <w:rPr>
          <w:szCs w:val="19"/>
        </w:rPr>
        <w:t>ленные на формирование высокого уровня правовой культуры</w:t>
      </w:r>
      <w:r w:rsidRPr="00006007">
        <w:rPr>
          <w:rStyle w:val="aa"/>
          <w:szCs w:val="19"/>
        </w:rPr>
        <w:footnoteReference w:id="1602"/>
      </w:r>
      <w:r w:rsidRPr="00006007">
        <w:rPr>
          <w:szCs w:val="19"/>
        </w:rPr>
        <w:t>. В данном документе указано, что на формирование правовой культуры общества существенное влияние оказывает качество законотво</w:t>
      </w:r>
      <w:r w:rsidRPr="00006007">
        <w:rPr>
          <w:szCs w:val="19"/>
        </w:rPr>
        <w:t>р</w:t>
      </w:r>
      <w:r w:rsidRPr="00006007">
        <w:rPr>
          <w:szCs w:val="19"/>
        </w:rPr>
        <w:t>ческой и правоприменительной деятельности, то есть представители законодательной и исполн</w:t>
      </w:r>
      <w:r w:rsidRPr="00006007">
        <w:rPr>
          <w:szCs w:val="19"/>
        </w:rPr>
        <w:t>и</w:t>
      </w:r>
      <w:r w:rsidRPr="00006007">
        <w:rPr>
          <w:szCs w:val="19"/>
        </w:rPr>
        <w:t>тельной власти должны непременно обладать высоким уровнем правовой культуры.</w:t>
      </w:r>
    </w:p>
    <w:p w:rsidR="000968E8" w:rsidRPr="00006007" w:rsidRDefault="000968E8" w:rsidP="000968E8">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 xml:space="preserve">Не вдаваясь в глубокую дискуссию о понятиях </w:t>
      </w:r>
      <w:r w:rsidR="00F14060">
        <w:rPr>
          <w:rFonts w:ascii="PragmaticaCTT" w:hAnsi="PragmaticaCTT"/>
          <w:b w:val="0"/>
          <w:kern w:val="0"/>
          <w:sz w:val="19"/>
          <w:szCs w:val="19"/>
        </w:rPr>
        <w:t>«</w:t>
      </w:r>
      <w:r w:rsidRPr="00006007">
        <w:rPr>
          <w:rFonts w:ascii="PragmaticaCTT" w:hAnsi="PragmaticaCTT"/>
          <w:b w:val="0"/>
          <w:kern w:val="0"/>
          <w:sz w:val="19"/>
          <w:szCs w:val="19"/>
        </w:rPr>
        <w:t>правотворческ</w:t>
      </w:r>
      <w:r w:rsidR="00F14060">
        <w:rPr>
          <w:rFonts w:ascii="PragmaticaCTT" w:hAnsi="PragmaticaCTT"/>
          <w:b w:val="0"/>
          <w:kern w:val="0"/>
          <w:sz w:val="19"/>
          <w:szCs w:val="19"/>
        </w:rPr>
        <w:t>ая»</w:t>
      </w:r>
      <w:r w:rsidRPr="00006007">
        <w:rPr>
          <w:rFonts w:ascii="PragmaticaCTT" w:hAnsi="PragmaticaCTT"/>
          <w:b w:val="0"/>
          <w:kern w:val="0"/>
          <w:sz w:val="19"/>
          <w:szCs w:val="19"/>
        </w:rPr>
        <w:t xml:space="preserve"> и </w:t>
      </w:r>
      <w:r w:rsidR="00F14060">
        <w:rPr>
          <w:rFonts w:ascii="PragmaticaCTT" w:hAnsi="PragmaticaCTT"/>
          <w:b w:val="0"/>
          <w:kern w:val="0"/>
          <w:sz w:val="19"/>
          <w:szCs w:val="19"/>
        </w:rPr>
        <w:t>«</w:t>
      </w:r>
      <w:r w:rsidRPr="00006007">
        <w:rPr>
          <w:rFonts w:ascii="PragmaticaCTT" w:hAnsi="PragmaticaCTT"/>
          <w:b w:val="0"/>
          <w:kern w:val="0"/>
          <w:sz w:val="19"/>
          <w:szCs w:val="19"/>
        </w:rPr>
        <w:t>правоприменительн</w:t>
      </w:r>
      <w:r w:rsidR="00F14060">
        <w:rPr>
          <w:rFonts w:ascii="PragmaticaCTT" w:hAnsi="PragmaticaCTT"/>
          <w:b w:val="0"/>
          <w:kern w:val="0"/>
          <w:sz w:val="19"/>
          <w:szCs w:val="19"/>
        </w:rPr>
        <w:t>ая</w:t>
      </w:r>
      <w:r w:rsidRPr="00006007">
        <w:rPr>
          <w:rFonts w:ascii="PragmaticaCTT" w:hAnsi="PragmaticaCTT"/>
          <w:b w:val="0"/>
          <w:kern w:val="0"/>
          <w:sz w:val="19"/>
          <w:szCs w:val="19"/>
        </w:rPr>
        <w:t xml:space="preserve"> кул</w:t>
      </w:r>
      <w:r w:rsidRPr="00006007">
        <w:rPr>
          <w:rFonts w:ascii="PragmaticaCTT" w:hAnsi="PragmaticaCTT"/>
          <w:b w:val="0"/>
          <w:kern w:val="0"/>
          <w:sz w:val="19"/>
          <w:szCs w:val="19"/>
        </w:rPr>
        <w:t>ь</w:t>
      </w:r>
      <w:r w:rsidRPr="00006007">
        <w:rPr>
          <w:rFonts w:ascii="PragmaticaCTT" w:hAnsi="PragmaticaCTT"/>
          <w:b w:val="0"/>
          <w:kern w:val="0"/>
          <w:sz w:val="19"/>
          <w:szCs w:val="19"/>
        </w:rPr>
        <w:t>тур</w:t>
      </w:r>
      <w:r w:rsidR="00F14060">
        <w:rPr>
          <w:rFonts w:ascii="PragmaticaCTT" w:hAnsi="PragmaticaCTT"/>
          <w:b w:val="0"/>
          <w:kern w:val="0"/>
          <w:sz w:val="19"/>
          <w:szCs w:val="19"/>
        </w:rPr>
        <w:t>а»</w:t>
      </w:r>
      <w:r w:rsidRPr="00006007">
        <w:rPr>
          <w:rFonts w:ascii="PragmaticaCTT" w:hAnsi="PragmaticaCTT"/>
          <w:b w:val="0"/>
          <w:kern w:val="0"/>
          <w:sz w:val="19"/>
          <w:szCs w:val="19"/>
        </w:rPr>
        <w:t xml:space="preserve">, отмечу, что указанные категории соотносятся как части и целое с понятием </w:t>
      </w:r>
      <w:r w:rsidR="00F14060">
        <w:rPr>
          <w:rFonts w:ascii="PragmaticaCTT" w:hAnsi="PragmaticaCTT"/>
          <w:b w:val="0"/>
          <w:kern w:val="0"/>
          <w:sz w:val="19"/>
          <w:szCs w:val="19"/>
        </w:rPr>
        <w:t>«</w:t>
      </w:r>
      <w:r w:rsidRPr="00006007">
        <w:rPr>
          <w:rFonts w:ascii="PragmaticaCTT" w:hAnsi="PragmaticaCTT"/>
          <w:b w:val="0"/>
          <w:kern w:val="0"/>
          <w:sz w:val="19"/>
          <w:szCs w:val="19"/>
        </w:rPr>
        <w:t>правов</w:t>
      </w:r>
      <w:r w:rsidR="00F14060">
        <w:rPr>
          <w:rFonts w:ascii="PragmaticaCTT" w:hAnsi="PragmaticaCTT"/>
          <w:b w:val="0"/>
          <w:kern w:val="0"/>
          <w:sz w:val="19"/>
          <w:szCs w:val="19"/>
        </w:rPr>
        <w:t>ая</w:t>
      </w:r>
      <w:r w:rsidRPr="00006007">
        <w:rPr>
          <w:rFonts w:ascii="PragmaticaCTT" w:hAnsi="PragmaticaCTT"/>
          <w:b w:val="0"/>
          <w:kern w:val="0"/>
          <w:sz w:val="19"/>
          <w:szCs w:val="19"/>
        </w:rPr>
        <w:t xml:space="preserve"> культ</w:t>
      </w:r>
      <w:r w:rsidRPr="00006007">
        <w:rPr>
          <w:rFonts w:ascii="PragmaticaCTT" w:hAnsi="PragmaticaCTT"/>
          <w:b w:val="0"/>
          <w:kern w:val="0"/>
          <w:sz w:val="19"/>
          <w:szCs w:val="19"/>
        </w:rPr>
        <w:t>у</w:t>
      </w:r>
      <w:r w:rsidRPr="00006007">
        <w:rPr>
          <w:rFonts w:ascii="PragmaticaCTT" w:hAnsi="PragmaticaCTT"/>
          <w:b w:val="0"/>
          <w:kern w:val="0"/>
          <w:sz w:val="19"/>
          <w:szCs w:val="19"/>
        </w:rPr>
        <w:t>р</w:t>
      </w:r>
      <w:r w:rsidR="00F14060">
        <w:rPr>
          <w:rFonts w:ascii="PragmaticaCTT" w:hAnsi="PragmaticaCTT"/>
          <w:b w:val="0"/>
          <w:kern w:val="0"/>
          <w:sz w:val="19"/>
          <w:szCs w:val="19"/>
        </w:rPr>
        <w:t>а»</w:t>
      </w:r>
      <w:r w:rsidRPr="00006007">
        <w:rPr>
          <w:rFonts w:ascii="PragmaticaCTT" w:hAnsi="PragmaticaCTT"/>
          <w:b w:val="0"/>
          <w:kern w:val="0"/>
          <w:sz w:val="19"/>
          <w:szCs w:val="19"/>
        </w:rPr>
        <w:t>, содержание которой неоднократно раскрывалось в различных научных работах, в том числе м</w:t>
      </w:r>
      <w:r w:rsidRPr="00006007">
        <w:rPr>
          <w:rFonts w:ascii="PragmaticaCTT" w:hAnsi="PragmaticaCTT"/>
          <w:b w:val="0"/>
          <w:kern w:val="0"/>
          <w:sz w:val="19"/>
          <w:szCs w:val="19"/>
        </w:rPr>
        <w:t>о</w:t>
      </w:r>
      <w:r w:rsidRPr="00006007">
        <w:rPr>
          <w:rFonts w:ascii="PragmaticaCTT" w:hAnsi="PragmaticaCTT"/>
          <w:b w:val="0"/>
          <w:kern w:val="0"/>
          <w:sz w:val="19"/>
          <w:szCs w:val="19"/>
        </w:rPr>
        <w:t>нографического характера (при этом данное понятие исследовалось и философами, и социологами, и юристами).</w:t>
      </w:r>
    </w:p>
    <w:p w:rsidR="000968E8" w:rsidRPr="00006007" w:rsidRDefault="00F14060" w:rsidP="000968E8">
      <w:pPr>
        <w:pStyle w:val="af5"/>
        <w:spacing w:before="0" w:after="0"/>
        <w:ind w:firstLine="425"/>
        <w:jc w:val="both"/>
        <w:rPr>
          <w:rFonts w:ascii="PragmaticaCTT" w:hAnsi="PragmaticaCTT"/>
          <w:b w:val="0"/>
          <w:kern w:val="0"/>
          <w:sz w:val="19"/>
          <w:szCs w:val="19"/>
        </w:rPr>
      </w:pPr>
      <w:r>
        <w:rPr>
          <w:rFonts w:ascii="PragmaticaCTT" w:hAnsi="PragmaticaCTT"/>
          <w:b w:val="0"/>
          <w:kern w:val="0"/>
          <w:sz w:val="19"/>
          <w:szCs w:val="19"/>
        </w:rPr>
        <w:t>П</w:t>
      </w:r>
      <w:r w:rsidR="000968E8" w:rsidRPr="00006007">
        <w:rPr>
          <w:rFonts w:ascii="PragmaticaCTT" w:hAnsi="PragmaticaCTT"/>
          <w:b w:val="0"/>
          <w:kern w:val="0"/>
          <w:sz w:val="19"/>
          <w:szCs w:val="19"/>
        </w:rPr>
        <w:t xml:space="preserve">од </w:t>
      </w:r>
      <w:r>
        <w:rPr>
          <w:rFonts w:ascii="PragmaticaCTT" w:hAnsi="PragmaticaCTT"/>
          <w:b w:val="0"/>
          <w:kern w:val="0"/>
          <w:sz w:val="19"/>
          <w:szCs w:val="19"/>
        </w:rPr>
        <w:t>«</w:t>
      </w:r>
      <w:r w:rsidR="000968E8" w:rsidRPr="00006007">
        <w:rPr>
          <w:rFonts w:ascii="PragmaticaCTT" w:hAnsi="PragmaticaCTT"/>
          <w:b w:val="0"/>
          <w:kern w:val="0"/>
          <w:sz w:val="19"/>
          <w:szCs w:val="19"/>
        </w:rPr>
        <w:t>правовой культурой</w:t>
      </w:r>
      <w:r>
        <w:rPr>
          <w:rFonts w:ascii="PragmaticaCTT" w:hAnsi="PragmaticaCTT"/>
          <w:b w:val="0"/>
          <w:kern w:val="0"/>
          <w:sz w:val="19"/>
          <w:szCs w:val="19"/>
        </w:rPr>
        <w:t>» мы</w:t>
      </w:r>
      <w:r w:rsidR="000968E8" w:rsidRPr="00006007">
        <w:rPr>
          <w:rFonts w:ascii="PragmaticaCTT" w:hAnsi="PragmaticaCTT"/>
          <w:b w:val="0"/>
          <w:kern w:val="0"/>
          <w:sz w:val="19"/>
          <w:szCs w:val="19"/>
        </w:rPr>
        <w:t xml:space="preserve"> будем понимать исторически сложившуюся, обусловленную эк</w:t>
      </w:r>
      <w:r w:rsidR="000968E8" w:rsidRPr="00006007">
        <w:rPr>
          <w:rFonts w:ascii="PragmaticaCTT" w:hAnsi="PragmaticaCTT"/>
          <w:b w:val="0"/>
          <w:kern w:val="0"/>
          <w:sz w:val="19"/>
          <w:szCs w:val="19"/>
        </w:rPr>
        <w:t>о</w:t>
      </w:r>
      <w:r w:rsidR="000968E8" w:rsidRPr="00006007">
        <w:rPr>
          <w:rFonts w:ascii="PragmaticaCTT" w:hAnsi="PragmaticaCTT"/>
          <w:b w:val="0"/>
          <w:kern w:val="0"/>
          <w:sz w:val="19"/>
          <w:szCs w:val="19"/>
        </w:rPr>
        <w:t>номическим, политическим, социальным и духовным уровнем развития общества разновидность культуры, которая материализуется в формировании, передаче, сохранении правовых ценностей, служащих ориентиром юридически значимого поведения, и представляет собой качественное с</w:t>
      </w:r>
      <w:r w:rsidR="000968E8" w:rsidRPr="00006007">
        <w:rPr>
          <w:rFonts w:ascii="PragmaticaCTT" w:hAnsi="PragmaticaCTT"/>
          <w:b w:val="0"/>
          <w:kern w:val="0"/>
          <w:sz w:val="19"/>
          <w:szCs w:val="19"/>
        </w:rPr>
        <w:t>о</w:t>
      </w:r>
      <w:r w:rsidR="000968E8" w:rsidRPr="00006007">
        <w:rPr>
          <w:rFonts w:ascii="PragmaticaCTT" w:hAnsi="PragmaticaCTT"/>
          <w:b w:val="0"/>
          <w:kern w:val="0"/>
          <w:sz w:val="19"/>
          <w:szCs w:val="19"/>
        </w:rPr>
        <w:t>стояние правовой системы, степень правового развития личности и общества (в позитивном, пр</w:t>
      </w:r>
      <w:r w:rsidR="000968E8" w:rsidRPr="00006007">
        <w:rPr>
          <w:rFonts w:ascii="PragmaticaCTT" w:hAnsi="PragmaticaCTT"/>
          <w:b w:val="0"/>
          <w:kern w:val="0"/>
          <w:sz w:val="19"/>
          <w:szCs w:val="19"/>
        </w:rPr>
        <w:t>о</w:t>
      </w:r>
      <w:r w:rsidR="000968E8" w:rsidRPr="00006007">
        <w:rPr>
          <w:rFonts w:ascii="PragmaticaCTT" w:hAnsi="PragmaticaCTT"/>
          <w:b w:val="0"/>
          <w:kern w:val="0"/>
          <w:sz w:val="19"/>
          <w:szCs w:val="19"/>
        </w:rPr>
        <w:t>грессивном смысле)</w:t>
      </w:r>
      <w:r w:rsidR="000968E8" w:rsidRPr="00006007">
        <w:rPr>
          <w:rStyle w:val="aa"/>
          <w:rFonts w:ascii="PragmaticaCTT" w:hAnsi="PragmaticaCTT"/>
          <w:b w:val="0"/>
          <w:kern w:val="0"/>
          <w:sz w:val="19"/>
          <w:szCs w:val="19"/>
        </w:rPr>
        <w:footnoteReference w:id="1603"/>
      </w:r>
      <w:r w:rsidR="000968E8" w:rsidRPr="00006007">
        <w:rPr>
          <w:rFonts w:ascii="PragmaticaCTT" w:hAnsi="PragmaticaCTT"/>
          <w:b w:val="0"/>
          <w:kern w:val="0"/>
          <w:sz w:val="19"/>
          <w:szCs w:val="19"/>
        </w:rPr>
        <w:t>.</w:t>
      </w:r>
    </w:p>
    <w:p w:rsidR="000968E8" w:rsidRPr="00006007" w:rsidRDefault="000968E8" w:rsidP="000968E8">
      <w:pPr>
        <w:rPr>
          <w:szCs w:val="19"/>
        </w:rPr>
      </w:pPr>
      <w:r w:rsidRPr="00006007">
        <w:rPr>
          <w:szCs w:val="19"/>
        </w:rPr>
        <w:t xml:space="preserve">Исходя из такого определения </w:t>
      </w:r>
      <w:r w:rsidR="00F14060">
        <w:rPr>
          <w:szCs w:val="19"/>
        </w:rPr>
        <w:t>«</w:t>
      </w:r>
      <w:r w:rsidRPr="00006007">
        <w:rPr>
          <w:szCs w:val="19"/>
        </w:rPr>
        <w:t>правовой культуры</w:t>
      </w:r>
      <w:r w:rsidR="00F14060">
        <w:rPr>
          <w:szCs w:val="19"/>
        </w:rPr>
        <w:t>»</w:t>
      </w:r>
      <w:r w:rsidR="00CB7C77">
        <w:rPr>
          <w:szCs w:val="19"/>
        </w:rPr>
        <w:t>,</w:t>
      </w:r>
      <w:r w:rsidRPr="00006007">
        <w:rPr>
          <w:szCs w:val="19"/>
        </w:rPr>
        <w:t xml:space="preserve"> можно выделить ряд критериев оценки пр</w:t>
      </w:r>
      <w:r w:rsidRPr="00006007">
        <w:rPr>
          <w:szCs w:val="19"/>
        </w:rPr>
        <w:t>а</w:t>
      </w:r>
      <w:r w:rsidRPr="00006007">
        <w:rPr>
          <w:szCs w:val="19"/>
        </w:rPr>
        <w:t>вотворческой и правоприменительной культуры (как части пр</w:t>
      </w:r>
      <w:r w:rsidR="00F14060">
        <w:rPr>
          <w:szCs w:val="19"/>
        </w:rPr>
        <w:t>авовой культуры общества).</w:t>
      </w:r>
    </w:p>
    <w:p w:rsidR="000968E8" w:rsidRPr="00006007" w:rsidRDefault="000968E8" w:rsidP="000968E8">
      <w:pPr>
        <w:rPr>
          <w:szCs w:val="19"/>
        </w:rPr>
      </w:pPr>
      <w:r w:rsidRPr="00006007">
        <w:rPr>
          <w:szCs w:val="19"/>
        </w:rPr>
        <w:t>1. Формирование законодательной базы с учетом накопленного поколениями опыта (позитивн</w:t>
      </w:r>
      <w:r w:rsidRPr="00006007">
        <w:rPr>
          <w:szCs w:val="19"/>
        </w:rPr>
        <w:t>о</w:t>
      </w:r>
      <w:r w:rsidRPr="00006007">
        <w:rPr>
          <w:szCs w:val="19"/>
        </w:rPr>
        <w:t>го, прогрессивного) и сложившихся традиций</w:t>
      </w:r>
      <w:r w:rsidR="00CB7C77">
        <w:rPr>
          <w:szCs w:val="19"/>
        </w:rPr>
        <w:t>,</w:t>
      </w:r>
      <w:r w:rsidRPr="00006007">
        <w:rPr>
          <w:szCs w:val="19"/>
        </w:rPr>
        <w:t xml:space="preserve"> </w:t>
      </w:r>
      <w:r w:rsidR="00CB7C77">
        <w:rPr>
          <w:szCs w:val="19"/>
        </w:rPr>
        <w:t>п</w:t>
      </w:r>
      <w:r w:rsidRPr="00006007">
        <w:rPr>
          <w:szCs w:val="19"/>
        </w:rPr>
        <w:t>ри этом обязательным условием является «работа над ошибками», нельзя повторять негативный опыт</w:t>
      </w:r>
      <w:r w:rsidR="00F14060">
        <w:rPr>
          <w:szCs w:val="19"/>
        </w:rPr>
        <w:t>.</w:t>
      </w:r>
    </w:p>
    <w:p w:rsidR="000968E8" w:rsidRPr="00006007" w:rsidRDefault="000968E8" w:rsidP="000968E8">
      <w:pPr>
        <w:rPr>
          <w:szCs w:val="19"/>
        </w:rPr>
      </w:pPr>
      <w:r w:rsidRPr="00006007">
        <w:rPr>
          <w:szCs w:val="19"/>
        </w:rPr>
        <w:t>2. Соответствие принимаемых законоположений основным идеям, заложенным в Конституцию РФ, а также нормам международного права в рамках взятых на себя Российской Федерацией межд</w:t>
      </w:r>
      <w:r w:rsidRPr="00006007">
        <w:rPr>
          <w:szCs w:val="19"/>
        </w:rPr>
        <w:t>у</w:t>
      </w:r>
      <w:r w:rsidRPr="00006007">
        <w:rPr>
          <w:szCs w:val="19"/>
        </w:rPr>
        <w:t>народных обязательств, а также внутренняя гармония, непротиворечивость самих нормативных пр</w:t>
      </w:r>
      <w:r w:rsidRPr="00006007">
        <w:rPr>
          <w:szCs w:val="19"/>
        </w:rPr>
        <w:t>а</w:t>
      </w:r>
      <w:r w:rsidRPr="00006007">
        <w:rPr>
          <w:szCs w:val="19"/>
        </w:rPr>
        <w:t>вовых актов.</w:t>
      </w:r>
    </w:p>
    <w:p w:rsidR="000968E8" w:rsidRPr="00006007" w:rsidRDefault="000968E8" w:rsidP="000968E8">
      <w:pPr>
        <w:rPr>
          <w:szCs w:val="19"/>
        </w:rPr>
      </w:pPr>
      <w:r w:rsidRPr="00006007">
        <w:rPr>
          <w:szCs w:val="19"/>
        </w:rPr>
        <w:t>3. Соответствие законотворческой политики экономическому, политическому, социальному, те</w:t>
      </w:r>
      <w:r w:rsidRPr="00006007">
        <w:rPr>
          <w:szCs w:val="19"/>
        </w:rPr>
        <w:t>х</w:t>
      </w:r>
      <w:r w:rsidRPr="00006007">
        <w:rPr>
          <w:szCs w:val="19"/>
        </w:rPr>
        <w:t>ническому и духовному уровню развития общества.</w:t>
      </w:r>
    </w:p>
    <w:p w:rsidR="000968E8" w:rsidRPr="00F14060" w:rsidRDefault="000968E8" w:rsidP="000968E8">
      <w:pPr>
        <w:rPr>
          <w:spacing w:val="4"/>
          <w:szCs w:val="19"/>
        </w:rPr>
      </w:pPr>
      <w:r w:rsidRPr="00F14060">
        <w:rPr>
          <w:spacing w:val="4"/>
          <w:szCs w:val="19"/>
        </w:rPr>
        <w:t>Первые три критерия направлены не только на формирование позитивной, прогрессивной правовой культуры общества, в целом, но и на совершенствование, в частности, законотворч</w:t>
      </w:r>
      <w:r w:rsidRPr="00F14060">
        <w:rPr>
          <w:spacing w:val="4"/>
          <w:szCs w:val="19"/>
        </w:rPr>
        <w:t>е</w:t>
      </w:r>
      <w:r w:rsidRPr="00F14060">
        <w:rPr>
          <w:spacing w:val="4"/>
          <w:szCs w:val="19"/>
        </w:rPr>
        <w:t>ской техники</w:t>
      </w:r>
      <w:r w:rsidRPr="00F14060">
        <w:rPr>
          <w:rStyle w:val="aa"/>
          <w:spacing w:val="4"/>
          <w:szCs w:val="19"/>
        </w:rPr>
        <w:footnoteReference w:id="1604"/>
      </w:r>
      <w:r w:rsidRPr="00F14060">
        <w:rPr>
          <w:spacing w:val="4"/>
          <w:szCs w:val="19"/>
        </w:rPr>
        <w:t>.</w:t>
      </w:r>
    </w:p>
    <w:p w:rsidR="000968E8" w:rsidRPr="00006007" w:rsidRDefault="000968E8" w:rsidP="000968E8">
      <w:pPr>
        <w:rPr>
          <w:szCs w:val="19"/>
        </w:rPr>
      </w:pPr>
      <w:r w:rsidRPr="00006007">
        <w:rPr>
          <w:szCs w:val="19"/>
        </w:rPr>
        <w:t>4. Применение норм права на основе заложенных в нормативные правовые акты основопол</w:t>
      </w:r>
      <w:r w:rsidRPr="00006007">
        <w:rPr>
          <w:szCs w:val="19"/>
        </w:rPr>
        <w:t>а</w:t>
      </w:r>
      <w:r w:rsidRPr="00006007">
        <w:rPr>
          <w:szCs w:val="19"/>
        </w:rPr>
        <w:t>гающих идей, исключени</w:t>
      </w:r>
      <w:r w:rsidR="00CB7C77">
        <w:rPr>
          <w:szCs w:val="19"/>
        </w:rPr>
        <w:t>е</w:t>
      </w:r>
      <w:r w:rsidRPr="00006007">
        <w:rPr>
          <w:szCs w:val="19"/>
        </w:rPr>
        <w:t xml:space="preserve"> возможности избирательного правосудия.</w:t>
      </w:r>
    </w:p>
    <w:p w:rsidR="000968E8" w:rsidRPr="00006007" w:rsidRDefault="000968E8" w:rsidP="000968E8">
      <w:pPr>
        <w:rPr>
          <w:szCs w:val="19"/>
        </w:rPr>
      </w:pPr>
      <w:r w:rsidRPr="00006007">
        <w:rPr>
          <w:szCs w:val="19"/>
        </w:rPr>
        <w:t>5. Высокий уровень правовых знаний представителей правотворческих и правоприменительных органов, возможный только при единении науки и практики.</w:t>
      </w:r>
    </w:p>
    <w:p w:rsidR="000968E8" w:rsidRPr="00006007" w:rsidRDefault="000968E8" w:rsidP="000968E8">
      <w:pPr>
        <w:rPr>
          <w:szCs w:val="19"/>
        </w:rPr>
      </w:pPr>
      <w:r w:rsidRPr="00006007">
        <w:rPr>
          <w:szCs w:val="19"/>
        </w:rPr>
        <w:t>Данный перечень учитывает наиболее важные факторы, принципы, влияющие на формирование высокого уровня правовой культуры, но не является исчерпывающим.</w:t>
      </w:r>
    </w:p>
    <w:p w:rsidR="000968E8" w:rsidRPr="00006007" w:rsidRDefault="000968E8" w:rsidP="000968E8">
      <w:pPr>
        <w:rPr>
          <w:szCs w:val="19"/>
        </w:rPr>
      </w:pPr>
      <w:r w:rsidRPr="00006007">
        <w:rPr>
          <w:szCs w:val="19"/>
        </w:rPr>
        <w:t>На примере противодействия преступлениям экономической направленности обозначим ряд особенностей, проблемных аспектов формирования и реализации уголовной политики противоде</w:t>
      </w:r>
      <w:r w:rsidRPr="00006007">
        <w:rPr>
          <w:szCs w:val="19"/>
        </w:rPr>
        <w:t>й</w:t>
      </w:r>
      <w:r w:rsidRPr="00006007">
        <w:rPr>
          <w:szCs w:val="19"/>
        </w:rPr>
        <w:t>ствия преступлениям экономической направленности через призму перечисленных критериев.</w:t>
      </w:r>
    </w:p>
    <w:p w:rsidR="000968E8" w:rsidRPr="00006007" w:rsidRDefault="000968E8" w:rsidP="000968E8">
      <w:pPr>
        <w:rPr>
          <w:szCs w:val="19"/>
        </w:rPr>
      </w:pPr>
      <w:r w:rsidRPr="00006007">
        <w:rPr>
          <w:szCs w:val="19"/>
        </w:rPr>
        <w:lastRenderedPageBreak/>
        <w:t>Первое. Формирование законодательной базы с учетом накопленного поколениями опыта (поз</w:t>
      </w:r>
      <w:r w:rsidRPr="00006007">
        <w:rPr>
          <w:szCs w:val="19"/>
        </w:rPr>
        <w:t>и</w:t>
      </w:r>
      <w:r w:rsidRPr="00006007">
        <w:rPr>
          <w:szCs w:val="19"/>
        </w:rPr>
        <w:t>тивного, прогрессивного) и сложившихся традиций.</w:t>
      </w:r>
    </w:p>
    <w:p w:rsidR="000968E8" w:rsidRPr="00006007" w:rsidRDefault="000968E8" w:rsidP="000968E8">
      <w:pPr>
        <w:rPr>
          <w:szCs w:val="19"/>
        </w:rPr>
      </w:pPr>
      <w:r w:rsidRPr="00006007">
        <w:rPr>
          <w:szCs w:val="19"/>
        </w:rPr>
        <w:t>То, что современный уголовный закон России является кодифицированным нормативным прав</w:t>
      </w:r>
      <w:r w:rsidRPr="00006007">
        <w:rPr>
          <w:szCs w:val="19"/>
        </w:rPr>
        <w:t>о</w:t>
      </w:r>
      <w:r w:rsidRPr="00006007">
        <w:rPr>
          <w:szCs w:val="19"/>
        </w:rPr>
        <w:t>вым актом, уже позволяет говорить о наличии определенной преемственности в праве. С середины XIX века в России, в отличие от государств англосаксонской системы права, принято кодифицировать законодательство уголовно-правового характера. Однако с учетом накопленного опыта противоде</w:t>
      </w:r>
      <w:r w:rsidRPr="00006007">
        <w:rPr>
          <w:szCs w:val="19"/>
        </w:rPr>
        <w:t>й</w:t>
      </w:r>
      <w:r w:rsidRPr="00006007">
        <w:rPr>
          <w:szCs w:val="19"/>
        </w:rPr>
        <w:t>ствия преступлениям экономической направленности представители научного сообщества ставят в</w:t>
      </w:r>
      <w:r w:rsidRPr="00006007">
        <w:rPr>
          <w:szCs w:val="19"/>
        </w:rPr>
        <w:t>о</w:t>
      </w:r>
      <w:r w:rsidRPr="00006007">
        <w:rPr>
          <w:szCs w:val="19"/>
        </w:rPr>
        <w:t>просы о необходимости и целесообразности криминализации отдельных видов деяний в сфере эк</w:t>
      </w:r>
      <w:r w:rsidRPr="00006007">
        <w:rPr>
          <w:szCs w:val="19"/>
        </w:rPr>
        <w:t>о</w:t>
      </w:r>
      <w:r w:rsidRPr="00006007">
        <w:rPr>
          <w:szCs w:val="19"/>
        </w:rPr>
        <w:t>номики, включения их в такой кодифицированный акт.</w:t>
      </w:r>
    </w:p>
    <w:p w:rsidR="000968E8" w:rsidRPr="00006007" w:rsidRDefault="000968E8" w:rsidP="000968E8">
      <w:pPr>
        <w:rPr>
          <w:szCs w:val="19"/>
        </w:rPr>
      </w:pPr>
      <w:r w:rsidRPr="00006007">
        <w:rPr>
          <w:szCs w:val="19"/>
        </w:rPr>
        <w:t>Например, уже давно ведется научная дискуссия о декриминализации незаконного предприн</w:t>
      </w:r>
      <w:r w:rsidRPr="00006007">
        <w:rPr>
          <w:szCs w:val="19"/>
        </w:rPr>
        <w:t>и</w:t>
      </w:r>
      <w:r w:rsidRPr="00006007">
        <w:rPr>
          <w:szCs w:val="19"/>
        </w:rPr>
        <w:t xml:space="preserve">мательства </w:t>
      </w:r>
      <w:r w:rsidR="00F14060">
        <w:rPr>
          <w:szCs w:val="19"/>
        </w:rPr>
        <w:t xml:space="preserve">— </w:t>
      </w:r>
      <w:r w:rsidRPr="00006007">
        <w:rPr>
          <w:szCs w:val="19"/>
        </w:rPr>
        <w:t>ст</w:t>
      </w:r>
      <w:r w:rsidR="00F14060">
        <w:rPr>
          <w:szCs w:val="19"/>
        </w:rPr>
        <w:t>атья</w:t>
      </w:r>
      <w:r w:rsidRPr="00006007">
        <w:rPr>
          <w:szCs w:val="19"/>
        </w:rPr>
        <w:t xml:space="preserve"> 171 Уголовного кодекса РФ </w:t>
      </w:r>
      <w:r w:rsidR="00F14060">
        <w:rPr>
          <w:szCs w:val="19"/>
        </w:rPr>
        <w:t>(</w:t>
      </w:r>
      <w:r w:rsidRPr="00006007">
        <w:rPr>
          <w:szCs w:val="19"/>
        </w:rPr>
        <w:t xml:space="preserve">далее </w:t>
      </w:r>
      <w:r w:rsidR="00F14060">
        <w:rPr>
          <w:szCs w:val="19"/>
        </w:rPr>
        <w:t xml:space="preserve">— </w:t>
      </w:r>
      <w:r w:rsidRPr="00006007">
        <w:rPr>
          <w:szCs w:val="19"/>
        </w:rPr>
        <w:t>УК РФ)</w:t>
      </w:r>
      <w:r w:rsidRPr="00006007">
        <w:rPr>
          <w:rStyle w:val="aa"/>
          <w:szCs w:val="19"/>
        </w:rPr>
        <w:footnoteReference w:id="1605"/>
      </w:r>
      <w:r w:rsidRPr="00006007">
        <w:rPr>
          <w:szCs w:val="19"/>
        </w:rPr>
        <w:t>. Настолько ли это деяние (в том виде, в котором оно сейчас запрещено уголовным законодательством под угрозой наказания) опасно для общества? Действительно, учитывая виды, сроки и размеры наказания за совершение этого пр</w:t>
      </w:r>
      <w:r w:rsidRPr="00006007">
        <w:rPr>
          <w:szCs w:val="19"/>
        </w:rPr>
        <w:t>е</w:t>
      </w:r>
      <w:r w:rsidRPr="00006007">
        <w:rPr>
          <w:szCs w:val="19"/>
        </w:rPr>
        <w:t>ступления (в основном это либо условный срок лишения свободы, либо штраф около 150 тысяч ру</w:t>
      </w:r>
      <w:r w:rsidRPr="00006007">
        <w:rPr>
          <w:szCs w:val="19"/>
        </w:rPr>
        <w:t>б</w:t>
      </w:r>
      <w:r w:rsidRPr="00006007">
        <w:rPr>
          <w:szCs w:val="19"/>
        </w:rPr>
        <w:t>лей</w:t>
      </w:r>
      <w:r w:rsidRPr="00006007">
        <w:rPr>
          <w:rStyle w:val="aa"/>
          <w:szCs w:val="19"/>
        </w:rPr>
        <w:footnoteReference w:id="1606"/>
      </w:r>
      <w:r w:rsidRPr="00006007">
        <w:rPr>
          <w:szCs w:val="19"/>
        </w:rPr>
        <w:t>), а также задействованные силы и средства правоохранительных органов, сроки расследов</w:t>
      </w:r>
      <w:r w:rsidRPr="00006007">
        <w:rPr>
          <w:szCs w:val="19"/>
        </w:rPr>
        <w:t>а</w:t>
      </w:r>
      <w:r w:rsidRPr="00006007">
        <w:rPr>
          <w:szCs w:val="19"/>
        </w:rPr>
        <w:t>ния уголовных дел, возникает справедливый вопрос: не является ли более эффективным противодейс</w:t>
      </w:r>
      <w:r w:rsidRPr="00006007">
        <w:rPr>
          <w:szCs w:val="19"/>
        </w:rPr>
        <w:t>т</w:t>
      </w:r>
      <w:r w:rsidRPr="00006007">
        <w:rPr>
          <w:szCs w:val="19"/>
        </w:rPr>
        <w:t>вие данному явлению административно-правовыми средствами?</w:t>
      </w:r>
    </w:p>
    <w:p w:rsidR="000968E8" w:rsidRPr="00006007" w:rsidRDefault="000968E8" w:rsidP="000968E8">
      <w:pPr>
        <w:rPr>
          <w:szCs w:val="19"/>
        </w:rPr>
      </w:pPr>
      <w:r w:rsidRPr="00006007">
        <w:rPr>
          <w:szCs w:val="19"/>
        </w:rPr>
        <w:t>Второе.</w:t>
      </w:r>
      <w:r w:rsidRPr="00006007">
        <w:rPr>
          <w:b/>
          <w:szCs w:val="19"/>
        </w:rPr>
        <w:t xml:space="preserve"> </w:t>
      </w:r>
      <w:r w:rsidRPr="00006007">
        <w:rPr>
          <w:szCs w:val="19"/>
        </w:rPr>
        <w:t>Соответствие принимаемых законоположений основным идеям, заложенным в Конст</w:t>
      </w:r>
      <w:r w:rsidRPr="00006007">
        <w:rPr>
          <w:szCs w:val="19"/>
        </w:rPr>
        <w:t>и</w:t>
      </w:r>
      <w:r w:rsidRPr="00006007">
        <w:rPr>
          <w:szCs w:val="19"/>
        </w:rPr>
        <w:t>туцию Российской Федерации, а также нормам международного права в рамках взятых на себя Ро</w:t>
      </w:r>
      <w:r w:rsidRPr="00006007">
        <w:rPr>
          <w:szCs w:val="19"/>
        </w:rPr>
        <w:t>с</w:t>
      </w:r>
      <w:r w:rsidRPr="00006007">
        <w:rPr>
          <w:szCs w:val="19"/>
        </w:rPr>
        <w:t>сийской Федерацией международных обязательств, а также внутренняя гармония, непротивореч</w:t>
      </w:r>
      <w:r w:rsidRPr="00006007">
        <w:rPr>
          <w:szCs w:val="19"/>
        </w:rPr>
        <w:t>и</w:t>
      </w:r>
      <w:r w:rsidRPr="00006007">
        <w:rPr>
          <w:szCs w:val="19"/>
        </w:rPr>
        <w:t>вость самих нормативных правовых актов.</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В погоне за ослаблением влияния правоохранительных структур на сферу экономической де</w:t>
      </w:r>
      <w:r w:rsidRPr="00006007">
        <w:rPr>
          <w:rFonts w:ascii="PragmaticaCTT" w:hAnsi="PragmaticaCTT"/>
          <w:b w:val="0"/>
          <w:i w:val="0"/>
          <w:sz w:val="19"/>
          <w:szCs w:val="19"/>
        </w:rPr>
        <w:t>я</w:t>
      </w:r>
      <w:r w:rsidRPr="00006007">
        <w:rPr>
          <w:rFonts w:ascii="PragmaticaCTT" w:hAnsi="PragmaticaCTT"/>
          <w:b w:val="0"/>
          <w:i w:val="0"/>
          <w:sz w:val="19"/>
          <w:szCs w:val="19"/>
        </w:rPr>
        <w:t>тельности и в рамках либерализации уголовного законодательства в декабре 2011 года УК РФ был дополнен статьей 76</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которой закреплено новое общее основание освобождения от уголовной о</w:t>
      </w:r>
      <w:r w:rsidRPr="00006007">
        <w:rPr>
          <w:rFonts w:ascii="PragmaticaCTT" w:hAnsi="PragmaticaCTT"/>
          <w:b w:val="0"/>
          <w:i w:val="0"/>
          <w:sz w:val="19"/>
          <w:szCs w:val="19"/>
        </w:rPr>
        <w:t>т</w:t>
      </w:r>
      <w:r w:rsidRPr="00006007">
        <w:rPr>
          <w:rFonts w:ascii="PragmaticaCTT" w:hAnsi="PragmaticaCTT"/>
          <w:b w:val="0"/>
          <w:i w:val="0"/>
          <w:sz w:val="19"/>
          <w:szCs w:val="19"/>
        </w:rPr>
        <w:t>ветственности по делам о преступлениях в сфере экономической деятельности. В указанной статье УК РФ в части 1 прописаны условия освобождения от уголовной ответственности по делам о налог</w:t>
      </w:r>
      <w:r w:rsidRPr="00006007">
        <w:rPr>
          <w:rFonts w:ascii="PragmaticaCTT" w:hAnsi="PragmaticaCTT"/>
          <w:b w:val="0"/>
          <w:i w:val="0"/>
          <w:sz w:val="19"/>
          <w:szCs w:val="19"/>
        </w:rPr>
        <w:t>о</w:t>
      </w:r>
      <w:r w:rsidRPr="00006007">
        <w:rPr>
          <w:rFonts w:ascii="PragmaticaCTT" w:hAnsi="PragmaticaCTT"/>
          <w:b w:val="0"/>
          <w:i w:val="0"/>
          <w:sz w:val="19"/>
          <w:szCs w:val="19"/>
        </w:rPr>
        <w:t>вых преступлениях, предусмотренных статьями 198—199</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xml:space="preserve"> УК РФ, в части 2 — по делам о преступл</w:t>
      </w:r>
      <w:r w:rsidRPr="00006007">
        <w:rPr>
          <w:rFonts w:ascii="PragmaticaCTT" w:hAnsi="PragmaticaCTT"/>
          <w:b w:val="0"/>
          <w:i w:val="0"/>
          <w:sz w:val="19"/>
          <w:szCs w:val="19"/>
        </w:rPr>
        <w:t>е</w:t>
      </w:r>
      <w:r w:rsidRPr="00006007">
        <w:rPr>
          <w:rFonts w:ascii="PragmaticaCTT" w:hAnsi="PragmaticaCTT"/>
          <w:b w:val="0"/>
          <w:i w:val="0"/>
          <w:sz w:val="19"/>
          <w:szCs w:val="19"/>
        </w:rPr>
        <w:t>ниях, предусмотренных частью 1 статьи 171, частью 1 статьи 171</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частью 1 статьи 172, частью 2 ст</w:t>
      </w:r>
      <w:r w:rsidRPr="00006007">
        <w:rPr>
          <w:rFonts w:ascii="PragmaticaCTT" w:hAnsi="PragmaticaCTT"/>
          <w:b w:val="0"/>
          <w:i w:val="0"/>
          <w:sz w:val="19"/>
          <w:szCs w:val="19"/>
        </w:rPr>
        <w:t>а</w:t>
      </w:r>
      <w:r w:rsidRPr="00006007">
        <w:rPr>
          <w:rFonts w:ascii="PragmaticaCTT" w:hAnsi="PragmaticaCTT"/>
          <w:b w:val="0"/>
          <w:i w:val="0"/>
          <w:sz w:val="19"/>
          <w:szCs w:val="19"/>
        </w:rPr>
        <w:t>тьи 176, статьей 177, частями 1 и 2 статьи 180, частями 3 и 4 статьи 184, частью 1 статьи 185, стат</w:t>
      </w:r>
      <w:r w:rsidRPr="00006007">
        <w:rPr>
          <w:rFonts w:ascii="PragmaticaCTT" w:hAnsi="PragmaticaCTT"/>
          <w:b w:val="0"/>
          <w:i w:val="0"/>
          <w:sz w:val="19"/>
          <w:szCs w:val="19"/>
        </w:rPr>
        <w:t>ь</w:t>
      </w:r>
      <w:r w:rsidRPr="00006007">
        <w:rPr>
          <w:rFonts w:ascii="PragmaticaCTT" w:hAnsi="PragmaticaCTT"/>
          <w:b w:val="0"/>
          <w:i w:val="0"/>
          <w:sz w:val="19"/>
          <w:szCs w:val="19"/>
        </w:rPr>
        <w:t>ей 185</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частью 1 статьи 185</w:t>
      </w:r>
      <w:r w:rsidRPr="00006007">
        <w:rPr>
          <w:rFonts w:ascii="PragmaticaCTT" w:hAnsi="PragmaticaCTT"/>
          <w:b w:val="0"/>
          <w:i w:val="0"/>
          <w:sz w:val="19"/>
          <w:szCs w:val="19"/>
          <w:vertAlign w:val="superscript"/>
        </w:rPr>
        <w:t>2</w:t>
      </w:r>
      <w:r w:rsidRPr="00006007">
        <w:rPr>
          <w:rFonts w:ascii="PragmaticaCTT" w:hAnsi="PragmaticaCTT"/>
          <w:b w:val="0"/>
          <w:i w:val="0"/>
          <w:sz w:val="19"/>
          <w:szCs w:val="19"/>
        </w:rPr>
        <w:t>, статьей 185</w:t>
      </w:r>
      <w:r w:rsidRPr="00006007">
        <w:rPr>
          <w:rFonts w:ascii="PragmaticaCTT" w:hAnsi="PragmaticaCTT"/>
          <w:b w:val="0"/>
          <w:i w:val="0"/>
          <w:sz w:val="19"/>
          <w:szCs w:val="19"/>
          <w:vertAlign w:val="superscript"/>
        </w:rPr>
        <w:t>3</w:t>
      </w:r>
      <w:r w:rsidRPr="00006007">
        <w:rPr>
          <w:rFonts w:ascii="PragmaticaCTT" w:hAnsi="PragmaticaCTT"/>
          <w:b w:val="0"/>
          <w:i w:val="0"/>
          <w:sz w:val="19"/>
          <w:szCs w:val="19"/>
        </w:rPr>
        <w:t>, частью 1 статьи 185</w:t>
      </w:r>
      <w:r w:rsidRPr="00006007">
        <w:rPr>
          <w:rFonts w:ascii="PragmaticaCTT" w:hAnsi="PragmaticaCTT"/>
          <w:b w:val="0"/>
          <w:i w:val="0"/>
          <w:sz w:val="19"/>
          <w:szCs w:val="19"/>
          <w:vertAlign w:val="superscript"/>
        </w:rPr>
        <w:t>4</w:t>
      </w:r>
      <w:r w:rsidRPr="00006007">
        <w:rPr>
          <w:rFonts w:ascii="PragmaticaCTT" w:hAnsi="PragmaticaCTT"/>
          <w:b w:val="0"/>
          <w:i w:val="0"/>
          <w:sz w:val="19"/>
          <w:szCs w:val="19"/>
        </w:rPr>
        <w:t>, статьей 193, частью 1 статьи 194, статьями 195—197, статьей 199</w:t>
      </w:r>
      <w:r w:rsidRPr="00006007">
        <w:rPr>
          <w:rFonts w:ascii="PragmaticaCTT" w:hAnsi="PragmaticaCTT"/>
          <w:b w:val="0"/>
          <w:i w:val="0"/>
          <w:sz w:val="19"/>
          <w:szCs w:val="19"/>
          <w:vertAlign w:val="superscript"/>
        </w:rPr>
        <w:t>2</w:t>
      </w:r>
      <w:r w:rsidRPr="00006007">
        <w:rPr>
          <w:rFonts w:ascii="PragmaticaCTT" w:hAnsi="PragmaticaCTT"/>
          <w:b w:val="0"/>
          <w:i w:val="0"/>
          <w:sz w:val="19"/>
          <w:szCs w:val="19"/>
        </w:rPr>
        <w:t xml:space="preserve"> УК РФ.</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Вместе с тем, детальный анализ статьи 76</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xml:space="preserve"> УК РФ вскрывает некоторые расхождения положений данной нормы с основополагающими идеями не только уголовного законодательства (принцип р</w:t>
      </w:r>
      <w:r w:rsidRPr="00006007">
        <w:rPr>
          <w:rFonts w:ascii="PragmaticaCTT" w:hAnsi="PragmaticaCTT"/>
          <w:b w:val="0"/>
          <w:i w:val="0"/>
          <w:sz w:val="19"/>
          <w:szCs w:val="19"/>
        </w:rPr>
        <w:t>а</w:t>
      </w:r>
      <w:r w:rsidRPr="00006007">
        <w:rPr>
          <w:rFonts w:ascii="PragmaticaCTT" w:hAnsi="PragmaticaCTT"/>
          <w:b w:val="0"/>
          <w:i w:val="0"/>
          <w:sz w:val="19"/>
          <w:szCs w:val="19"/>
        </w:rPr>
        <w:t>венства граждан перед законом), но и Конституции РФ. Условия, прописанные в части 2 статьи 76</w:t>
      </w:r>
      <w:r w:rsidRPr="00006007">
        <w:rPr>
          <w:rFonts w:ascii="PragmaticaCTT" w:hAnsi="PragmaticaCTT"/>
          <w:b w:val="0"/>
          <w:i w:val="0"/>
          <w:sz w:val="19"/>
          <w:szCs w:val="19"/>
          <w:vertAlign w:val="superscript"/>
        </w:rPr>
        <w:t>1</w:t>
      </w:r>
      <w:r w:rsidRPr="00006007">
        <w:rPr>
          <w:rFonts w:ascii="PragmaticaCTT" w:hAnsi="PragmaticaCTT"/>
          <w:b w:val="0"/>
          <w:i w:val="0"/>
          <w:sz w:val="19"/>
          <w:szCs w:val="19"/>
        </w:rPr>
        <w:t xml:space="preserve"> УК РФ, рассчитаны на тех лиц, которые способны по своему материальному благосостоянию возместить ущерб, причиненный гражданину, организации или государству в результате совершения преступл</w:t>
      </w:r>
      <w:r w:rsidRPr="00006007">
        <w:rPr>
          <w:rFonts w:ascii="PragmaticaCTT" w:hAnsi="PragmaticaCTT"/>
          <w:b w:val="0"/>
          <w:i w:val="0"/>
          <w:sz w:val="19"/>
          <w:szCs w:val="19"/>
        </w:rPr>
        <w:t>е</w:t>
      </w:r>
      <w:r w:rsidRPr="00006007">
        <w:rPr>
          <w:rFonts w:ascii="PragmaticaCTT" w:hAnsi="PragmaticaCTT"/>
          <w:b w:val="0"/>
          <w:i w:val="0"/>
          <w:sz w:val="19"/>
          <w:szCs w:val="19"/>
        </w:rPr>
        <w:t>ния, и перечислить в федеральный бюджет денежное возмещение в размере пятикратной суммы пр</w:t>
      </w:r>
      <w:r w:rsidRPr="00006007">
        <w:rPr>
          <w:rFonts w:ascii="PragmaticaCTT" w:hAnsi="PragmaticaCTT"/>
          <w:b w:val="0"/>
          <w:i w:val="0"/>
          <w:sz w:val="19"/>
          <w:szCs w:val="19"/>
        </w:rPr>
        <w:t>и</w:t>
      </w:r>
      <w:r w:rsidRPr="00006007">
        <w:rPr>
          <w:rFonts w:ascii="PragmaticaCTT" w:hAnsi="PragmaticaCTT"/>
          <w:b w:val="0"/>
          <w:i w:val="0"/>
          <w:sz w:val="19"/>
          <w:szCs w:val="19"/>
        </w:rPr>
        <w:t>чиненного ущерба либо перечислить в федеральный бюджет доход, полученный в результате сове</w:t>
      </w:r>
      <w:r w:rsidRPr="00006007">
        <w:rPr>
          <w:rFonts w:ascii="PragmaticaCTT" w:hAnsi="PragmaticaCTT"/>
          <w:b w:val="0"/>
          <w:i w:val="0"/>
          <w:sz w:val="19"/>
          <w:szCs w:val="19"/>
        </w:rPr>
        <w:t>р</w:t>
      </w:r>
      <w:r w:rsidRPr="00006007">
        <w:rPr>
          <w:rFonts w:ascii="PragmaticaCTT" w:hAnsi="PragmaticaCTT"/>
          <w:b w:val="0"/>
          <w:i w:val="0"/>
          <w:sz w:val="19"/>
          <w:szCs w:val="19"/>
        </w:rPr>
        <w:t>шения преступления, и денежное возмещение в размере пятикратной суммы дохода, полученного в результате совершения преступления, то есть законодатель ставит вопрос об освобождении от уг</w:t>
      </w:r>
      <w:r w:rsidRPr="00006007">
        <w:rPr>
          <w:rFonts w:ascii="PragmaticaCTT" w:hAnsi="PragmaticaCTT"/>
          <w:b w:val="0"/>
          <w:i w:val="0"/>
          <w:sz w:val="19"/>
          <w:szCs w:val="19"/>
        </w:rPr>
        <w:t>о</w:t>
      </w:r>
      <w:r w:rsidRPr="00006007">
        <w:rPr>
          <w:rFonts w:ascii="PragmaticaCTT" w:hAnsi="PragmaticaCTT"/>
          <w:b w:val="0"/>
          <w:i w:val="0"/>
          <w:sz w:val="19"/>
          <w:szCs w:val="19"/>
        </w:rPr>
        <w:t>ловной ответственности в зависимость от имущественного положения виновного лица в нарушение принципа равенства граждан перед законом, закрепленного в статье 4 УК РФ (лица, совершившие преступления, подлежат уголовной ответственности независимо от имущественного положения), и делает невозможным применение анализируемой нормы в связи с наличием противоречия с основ</w:t>
      </w:r>
      <w:r w:rsidRPr="00006007">
        <w:rPr>
          <w:rFonts w:ascii="PragmaticaCTT" w:hAnsi="PragmaticaCTT"/>
          <w:b w:val="0"/>
          <w:i w:val="0"/>
          <w:sz w:val="19"/>
          <w:szCs w:val="19"/>
        </w:rPr>
        <w:t>о</w:t>
      </w:r>
      <w:r w:rsidRPr="00006007">
        <w:rPr>
          <w:rFonts w:ascii="PragmaticaCTT" w:hAnsi="PragmaticaCTT"/>
          <w:b w:val="0"/>
          <w:i w:val="0"/>
          <w:sz w:val="19"/>
          <w:szCs w:val="19"/>
        </w:rPr>
        <w:t>полагающими идеями уголовного законодательства и, самое главное, положениями Конституции РФ (см.: ст. 19 Конституции РФ)</w:t>
      </w:r>
      <w:r w:rsidRPr="00006007">
        <w:rPr>
          <w:rStyle w:val="aa"/>
          <w:rFonts w:ascii="PragmaticaCTT" w:hAnsi="PragmaticaCTT"/>
          <w:b w:val="0"/>
          <w:i w:val="0"/>
          <w:sz w:val="19"/>
          <w:szCs w:val="19"/>
        </w:rPr>
        <w:footnoteReference w:id="1607"/>
      </w:r>
      <w:r w:rsidRPr="00006007">
        <w:rPr>
          <w:rFonts w:ascii="PragmaticaCTT" w:hAnsi="PragmaticaCTT"/>
          <w:b w:val="0"/>
          <w:i w:val="0"/>
          <w:sz w:val="19"/>
          <w:szCs w:val="19"/>
        </w:rPr>
        <w:t>.</w:t>
      </w:r>
    </w:p>
    <w:p w:rsidR="000968E8" w:rsidRPr="00BF3BEB" w:rsidRDefault="000968E8" w:rsidP="000968E8">
      <w:pPr>
        <w:pStyle w:val="2"/>
        <w:keepNext w:val="0"/>
        <w:spacing w:before="0" w:after="0"/>
        <w:ind w:firstLine="425"/>
        <w:jc w:val="both"/>
        <w:rPr>
          <w:rFonts w:ascii="PragmaticaCTT" w:hAnsi="PragmaticaCTT"/>
          <w:b w:val="0"/>
          <w:i w:val="0"/>
          <w:spacing w:val="4"/>
          <w:sz w:val="19"/>
          <w:szCs w:val="19"/>
        </w:rPr>
      </w:pPr>
      <w:r w:rsidRPr="00BF3BEB">
        <w:rPr>
          <w:rFonts w:ascii="PragmaticaCTT" w:hAnsi="PragmaticaCTT"/>
          <w:b w:val="0"/>
          <w:i w:val="0"/>
          <w:spacing w:val="4"/>
          <w:sz w:val="19"/>
          <w:szCs w:val="19"/>
        </w:rPr>
        <w:t>В ноябре 2012 года в УК РФ появились новые виды мошенничества. За два года действия н</w:t>
      </w:r>
      <w:r w:rsidRPr="00BF3BEB">
        <w:rPr>
          <w:rFonts w:ascii="PragmaticaCTT" w:hAnsi="PragmaticaCTT"/>
          <w:b w:val="0"/>
          <w:i w:val="0"/>
          <w:spacing w:val="4"/>
          <w:sz w:val="19"/>
          <w:szCs w:val="19"/>
        </w:rPr>
        <w:t>о</w:t>
      </w:r>
      <w:r w:rsidRPr="00BF3BEB">
        <w:rPr>
          <w:rFonts w:ascii="PragmaticaCTT" w:hAnsi="PragmaticaCTT"/>
          <w:b w:val="0"/>
          <w:i w:val="0"/>
          <w:spacing w:val="4"/>
          <w:sz w:val="19"/>
          <w:szCs w:val="19"/>
        </w:rPr>
        <w:t>велл уголовного законодательства сформировалось научно обоснованное мнение о противоречии отдельных положений норм об ответственности за мошенничество Конституции РФ. И уже в д</w:t>
      </w:r>
      <w:r w:rsidRPr="00BF3BEB">
        <w:rPr>
          <w:rFonts w:ascii="PragmaticaCTT" w:hAnsi="PragmaticaCTT"/>
          <w:b w:val="0"/>
          <w:i w:val="0"/>
          <w:spacing w:val="4"/>
          <w:sz w:val="19"/>
          <w:szCs w:val="19"/>
        </w:rPr>
        <w:t>е</w:t>
      </w:r>
      <w:r w:rsidRPr="00BF3BEB">
        <w:rPr>
          <w:rFonts w:ascii="PragmaticaCTT" w:hAnsi="PragmaticaCTT"/>
          <w:b w:val="0"/>
          <w:i w:val="0"/>
          <w:spacing w:val="4"/>
          <w:sz w:val="19"/>
          <w:szCs w:val="19"/>
        </w:rPr>
        <w:lastRenderedPageBreak/>
        <w:t>кабре 2014</w:t>
      </w:r>
      <w:r w:rsidR="00F14060" w:rsidRPr="00BF3BEB">
        <w:rPr>
          <w:rFonts w:ascii="PragmaticaCTT" w:hAnsi="PragmaticaCTT"/>
          <w:b w:val="0"/>
          <w:i w:val="0"/>
          <w:spacing w:val="4"/>
          <w:sz w:val="19"/>
          <w:szCs w:val="19"/>
        </w:rPr>
        <w:t> </w:t>
      </w:r>
      <w:r w:rsidRPr="00BF3BEB">
        <w:rPr>
          <w:rFonts w:ascii="PragmaticaCTT" w:hAnsi="PragmaticaCTT"/>
          <w:b w:val="0"/>
          <w:i w:val="0"/>
          <w:spacing w:val="4"/>
          <w:sz w:val="19"/>
          <w:szCs w:val="19"/>
        </w:rPr>
        <w:t>года Конституционный Суд РФ в своем постановлении № 32-П указал, что положения статьи 159</w:t>
      </w:r>
      <w:r w:rsidRPr="00BF3BEB">
        <w:rPr>
          <w:rFonts w:ascii="PragmaticaCTT" w:hAnsi="PragmaticaCTT"/>
          <w:b w:val="0"/>
          <w:i w:val="0"/>
          <w:spacing w:val="4"/>
          <w:sz w:val="19"/>
          <w:szCs w:val="19"/>
          <w:vertAlign w:val="superscript"/>
        </w:rPr>
        <w:t>4</w:t>
      </w:r>
      <w:r w:rsidRPr="00BF3BEB">
        <w:rPr>
          <w:rFonts w:ascii="PragmaticaCTT" w:hAnsi="PragmaticaCTT"/>
          <w:b w:val="0"/>
          <w:i w:val="0"/>
          <w:spacing w:val="4"/>
          <w:sz w:val="19"/>
          <w:szCs w:val="19"/>
        </w:rPr>
        <w:t xml:space="preserve"> УК РФ не соответствуют Конституции РФ, ее статьям 19 (ч. 1), 46 (ч. 1) и 55 (ч. 3), в той мере, в какой эти положения устанавливают за мошенничество, сопряженное с преднамеренным неисполнением договорных обязательств в сфере предпринимательской деятельности, если оно совершено в особо крупном размере, несоразмерное его общественной опасности наказание в виде лишения свободы на срок, позволяющий в системе действующих уголовно-правовых норм отнести данное преступление к категории преступлений средней тяжести, в то время как за с</w:t>
      </w:r>
      <w:r w:rsidRPr="00BF3BEB">
        <w:rPr>
          <w:rFonts w:ascii="PragmaticaCTT" w:hAnsi="PragmaticaCTT"/>
          <w:b w:val="0"/>
          <w:i w:val="0"/>
          <w:spacing w:val="4"/>
          <w:sz w:val="19"/>
          <w:szCs w:val="19"/>
        </w:rPr>
        <w:t>о</w:t>
      </w:r>
      <w:r w:rsidRPr="00BF3BEB">
        <w:rPr>
          <w:rFonts w:ascii="PragmaticaCTT" w:hAnsi="PragmaticaCTT"/>
          <w:b w:val="0"/>
          <w:i w:val="0"/>
          <w:spacing w:val="4"/>
          <w:sz w:val="19"/>
          <w:szCs w:val="19"/>
        </w:rPr>
        <w:t>вершенное также в особо крупном размере такое же деяние, ответственность за которое без о</w:t>
      </w:r>
      <w:r w:rsidRPr="00BF3BEB">
        <w:rPr>
          <w:rFonts w:ascii="PragmaticaCTT" w:hAnsi="PragmaticaCTT"/>
          <w:b w:val="0"/>
          <w:i w:val="0"/>
          <w:spacing w:val="4"/>
          <w:sz w:val="19"/>
          <w:szCs w:val="19"/>
        </w:rPr>
        <w:t>п</w:t>
      </w:r>
      <w:r w:rsidRPr="00BF3BEB">
        <w:rPr>
          <w:rFonts w:ascii="PragmaticaCTT" w:hAnsi="PragmaticaCTT"/>
          <w:b w:val="0"/>
          <w:i w:val="0"/>
          <w:spacing w:val="4"/>
          <w:sz w:val="19"/>
          <w:szCs w:val="19"/>
        </w:rPr>
        <w:t>ределения его специфики по субъекту и способу совершения применительно к тем или иным ко</w:t>
      </w:r>
      <w:r w:rsidRPr="00BF3BEB">
        <w:rPr>
          <w:rFonts w:ascii="PragmaticaCTT" w:hAnsi="PragmaticaCTT"/>
          <w:b w:val="0"/>
          <w:i w:val="0"/>
          <w:spacing w:val="4"/>
          <w:sz w:val="19"/>
          <w:szCs w:val="19"/>
        </w:rPr>
        <w:t>н</w:t>
      </w:r>
      <w:r w:rsidRPr="00BF3BEB">
        <w:rPr>
          <w:rFonts w:ascii="PragmaticaCTT" w:hAnsi="PragmaticaCTT"/>
          <w:b w:val="0"/>
          <w:i w:val="0"/>
          <w:spacing w:val="4"/>
          <w:sz w:val="19"/>
          <w:szCs w:val="19"/>
        </w:rPr>
        <w:t>кретным сферам предпринимательской деятельности предусмотрена общей нормой статьи 159 УК РФ, устанавливается наказание в виде лишения свободы на срок, относящий его к категории тяжких преступлений, притом что особо крупным размером похищенного применительно к наст</w:t>
      </w:r>
      <w:r w:rsidRPr="00BF3BEB">
        <w:rPr>
          <w:rFonts w:ascii="PragmaticaCTT" w:hAnsi="PragmaticaCTT"/>
          <w:b w:val="0"/>
          <w:i w:val="0"/>
          <w:spacing w:val="4"/>
          <w:sz w:val="19"/>
          <w:szCs w:val="19"/>
        </w:rPr>
        <w:t>у</w:t>
      </w:r>
      <w:r w:rsidRPr="00BF3BEB">
        <w:rPr>
          <w:rFonts w:ascii="PragmaticaCTT" w:hAnsi="PragmaticaCTT"/>
          <w:b w:val="0"/>
          <w:i w:val="0"/>
          <w:spacing w:val="4"/>
          <w:sz w:val="19"/>
          <w:szCs w:val="19"/>
        </w:rPr>
        <w:t>плению уголовной ответственности по статье 159 УК РФ признается существенно меньший, неж</w:t>
      </w:r>
      <w:r w:rsidRPr="00BF3BEB">
        <w:rPr>
          <w:rFonts w:ascii="PragmaticaCTT" w:hAnsi="PragmaticaCTT"/>
          <w:b w:val="0"/>
          <w:i w:val="0"/>
          <w:spacing w:val="4"/>
          <w:sz w:val="19"/>
          <w:szCs w:val="19"/>
        </w:rPr>
        <w:t>е</w:t>
      </w:r>
      <w:r w:rsidRPr="00BF3BEB">
        <w:rPr>
          <w:rFonts w:ascii="PragmaticaCTT" w:hAnsi="PragmaticaCTT"/>
          <w:b w:val="0"/>
          <w:i w:val="0"/>
          <w:spacing w:val="4"/>
          <w:sz w:val="19"/>
          <w:szCs w:val="19"/>
        </w:rPr>
        <w:t>ли по его статье 159</w:t>
      </w:r>
      <w:r w:rsidRPr="00BF3BEB">
        <w:rPr>
          <w:rFonts w:ascii="PragmaticaCTT" w:hAnsi="PragmaticaCTT"/>
          <w:b w:val="0"/>
          <w:i w:val="0"/>
          <w:spacing w:val="4"/>
          <w:sz w:val="19"/>
          <w:szCs w:val="19"/>
          <w:vertAlign w:val="superscript"/>
        </w:rPr>
        <w:t>4</w:t>
      </w:r>
      <w:r w:rsidRPr="00BF3BEB">
        <w:rPr>
          <w:rFonts w:ascii="PragmaticaCTT" w:hAnsi="PragmaticaCTT"/>
          <w:b w:val="0"/>
          <w:i w:val="0"/>
          <w:spacing w:val="4"/>
          <w:sz w:val="19"/>
          <w:szCs w:val="19"/>
        </w:rPr>
        <w:t>.</w:t>
      </w:r>
      <w:r w:rsidRPr="00BF3BEB">
        <w:rPr>
          <w:rStyle w:val="aa"/>
          <w:rFonts w:ascii="PragmaticaCTT" w:hAnsi="PragmaticaCTT"/>
          <w:b w:val="0"/>
          <w:i w:val="0"/>
          <w:spacing w:val="4"/>
          <w:sz w:val="19"/>
          <w:szCs w:val="19"/>
        </w:rPr>
        <w:footnoteReference w:id="1608"/>
      </w:r>
    </w:p>
    <w:p w:rsidR="000968E8" w:rsidRPr="00006007" w:rsidRDefault="000968E8" w:rsidP="000968E8">
      <w:pPr>
        <w:rPr>
          <w:szCs w:val="19"/>
        </w:rPr>
      </w:pPr>
      <w:r w:rsidRPr="00006007">
        <w:rPr>
          <w:szCs w:val="19"/>
        </w:rPr>
        <w:t>Третье.</w:t>
      </w:r>
      <w:r w:rsidRPr="00006007">
        <w:rPr>
          <w:b/>
          <w:szCs w:val="19"/>
        </w:rPr>
        <w:t xml:space="preserve"> </w:t>
      </w:r>
      <w:r w:rsidRPr="00006007">
        <w:rPr>
          <w:szCs w:val="19"/>
        </w:rPr>
        <w:t>Соответствие законотворческой политики экономическому, политическому, социальн</w:t>
      </w:r>
      <w:r w:rsidRPr="00006007">
        <w:rPr>
          <w:szCs w:val="19"/>
        </w:rPr>
        <w:t>о</w:t>
      </w:r>
      <w:r w:rsidRPr="00006007">
        <w:rPr>
          <w:szCs w:val="19"/>
        </w:rPr>
        <w:t>му, техническому и духовному уровню развития общества.</w:t>
      </w:r>
    </w:p>
    <w:p w:rsidR="000968E8" w:rsidRPr="00BF3BEB" w:rsidRDefault="000968E8" w:rsidP="000968E8">
      <w:pPr>
        <w:pStyle w:val="2"/>
        <w:keepNext w:val="0"/>
        <w:spacing w:before="0" w:after="0"/>
        <w:ind w:firstLine="425"/>
        <w:jc w:val="both"/>
        <w:rPr>
          <w:rFonts w:ascii="PragmaticaCTT" w:hAnsi="PragmaticaCTT"/>
          <w:b w:val="0"/>
          <w:i w:val="0"/>
          <w:spacing w:val="4"/>
          <w:sz w:val="19"/>
          <w:szCs w:val="19"/>
        </w:rPr>
      </w:pPr>
      <w:r w:rsidRPr="00BF3BEB">
        <w:rPr>
          <w:rFonts w:ascii="PragmaticaCTT" w:hAnsi="PragmaticaCTT"/>
          <w:b w:val="0"/>
          <w:i w:val="0"/>
          <w:spacing w:val="4"/>
          <w:sz w:val="19"/>
          <w:szCs w:val="19"/>
        </w:rPr>
        <w:t>Сегодня правоприменитель сталкивается с ситуациями, когда отдельные виды деяний с</w:t>
      </w:r>
      <w:r w:rsidRPr="00BF3BEB">
        <w:rPr>
          <w:rFonts w:ascii="PragmaticaCTT" w:hAnsi="PragmaticaCTT"/>
          <w:b w:val="0"/>
          <w:i w:val="0"/>
          <w:spacing w:val="4"/>
          <w:sz w:val="19"/>
          <w:szCs w:val="19"/>
        </w:rPr>
        <w:t>о</w:t>
      </w:r>
      <w:r w:rsidRPr="00BF3BEB">
        <w:rPr>
          <w:rFonts w:ascii="PragmaticaCTT" w:hAnsi="PragmaticaCTT"/>
          <w:b w:val="0"/>
          <w:i w:val="0"/>
          <w:spacing w:val="4"/>
          <w:sz w:val="19"/>
          <w:szCs w:val="19"/>
        </w:rPr>
        <w:t>вершаются способами, не соответствующими способам, прописанным в уголовном законод</w:t>
      </w:r>
      <w:r w:rsidRPr="00BF3BEB">
        <w:rPr>
          <w:rFonts w:ascii="PragmaticaCTT" w:hAnsi="PragmaticaCTT"/>
          <w:b w:val="0"/>
          <w:i w:val="0"/>
          <w:spacing w:val="4"/>
          <w:sz w:val="19"/>
          <w:szCs w:val="19"/>
        </w:rPr>
        <w:t>а</w:t>
      </w:r>
      <w:r w:rsidRPr="00BF3BEB">
        <w:rPr>
          <w:rFonts w:ascii="PragmaticaCTT" w:hAnsi="PragmaticaCTT"/>
          <w:b w:val="0"/>
          <w:i w:val="0"/>
          <w:spacing w:val="4"/>
          <w:sz w:val="19"/>
          <w:szCs w:val="19"/>
        </w:rPr>
        <w:t>тельстве в качестве обязательных признаков конкретных составов преступлений экономической направленности.</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Так, отдельные случаи незаконного обналичивания денежных средств не могут быть квалифиц</w:t>
      </w:r>
      <w:r w:rsidRPr="00006007">
        <w:rPr>
          <w:rFonts w:ascii="PragmaticaCTT" w:hAnsi="PragmaticaCTT"/>
          <w:b w:val="0"/>
          <w:i w:val="0"/>
          <w:sz w:val="19"/>
          <w:szCs w:val="19"/>
        </w:rPr>
        <w:t>и</w:t>
      </w:r>
      <w:r w:rsidRPr="00006007">
        <w:rPr>
          <w:rFonts w:ascii="PragmaticaCTT" w:hAnsi="PragmaticaCTT"/>
          <w:b w:val="0"/>
          <w:i w:val="0"/>
          <w:sz w:val="19"/>
          <w:szCs w:val="19"/>
        </w:rPr>
        <w:t>рованы по статье 172 УК РФ, так как действия виновных лиц не подпадают под понятие банковских операций</w:t>
      </w:r>
      <w:r w:rsidRPr="00006007">
        <w:rPr>
          <w:rStyle w:val="aa"/>
          <w:rFonts w:ascii="PragmaticaCTT" w:hAnsi="PragmaticaCTT"/>
          <w:b w:val="0"/>
          <w:i w:val="0"/>
          <w:sz w:val="19"/>
          <w:szCs w:val="19"/>
        </w:rPr>
        <w:footnoteReference w:id="1609"/>
      </w:r>
      <w:r w:rsidRPr="00006007">
        <w:rPr>
          <w:rFonts w:ascii="PragmaticaCTT" w:hAnsi="PragmaticaCTT"/>
          <w:b w:val="0"/>
          <w:i w:val="0"/>
          <w:sz w:val="19"/>
          <w:szCs w:val="19"/>
        </w:rPr>
        <w:t>. При этом, такие действия нельзя квалифицировать и по статье 171 УК РФ, так как осущ</w:t>
      </w:r>
      <w:r w:rsidRPr="00006007">
        <w:rPr>
          <w:rFonts w:ascii="PragmaticaCTT" w:hAnsi="PragmaticaCTT"/>
          <w:b w:val="0"/>
          <w:i w:val="0"/>
          <w:sz w:val="19"/>
          <w:szCs w:val="19"/>
        </w:rPr>
        <w:t>е</w:t>
      </w:r>
      <w:r w:rsidRPr="00006007">
        <w:rPr>
          <w:rFonts w:ascii="PragmaticaCTT" w:hAnsi="PragmaticaCTT"/>
          <w:b w:val="0"/>
          <w:i w:val="0"/>
          <w:sz w:val="19"/>
          <w:szCs w:val="19"/>
        </w:rPr>
        <w:t>ствляются эти действия с использованием организаций, зарегистрированных в установленном зак</w:t>
      </w:r>
      <w:r w:rsidRPr="00006007">
        <w:rPr>
          <w:rFonts w:ascii="PragmaticaCTT" w:hAnsi="PragmaticaCTT"/>
          <w:b w:val="0"/>
          <w:i w:val="0"/>
          <w:sz w:val="19"/>
          <w:szCs w:val="19"/>
        </w:rPr>
        <w:t>о</w:t>
      </w:r>
      <w:r w:rsidRPr="00006007">
        <w:rPr>
          <w:rFonts w:ascii="PragmaticaCTT" w:hAnsi="PragmaticaCTT"/>
          <w:b w:val="0"/>
          <w:i w:val="0"/>
          <w:sz w:val="19"/>
          <w:szCs w:val="19"/>
        </w:rPr>
        <w:t>ном порядке, а лицензия на осуществление такой деятельности не требуется.</w:t>
      </w:r>
    </w:p>
    <w:p w:rsidR="000968E8" w:rsidRPr="00BF3BEB" w:rsidRDefault="000968E8" w:rsidP="000968E8">
      <w:pPr>
        <w:rPr>
          <w:spacing w:val="4"/>
          <w:szCs w:val="19"/>
        </w:rPr>
      </w:pPr>
      <w:r w:rsidRPr="00BF3BEB">
        <w:rPr>
          <w:spacing w:val="4"/>
          <w:szCs w:val="19"/>
        </w:rPr>
        <w:t>И наоборот, ряд уголовно-правовых норм прописаны таким образом, что не могут прим</w:t>
      </w:r>
      <w:r w:rsidRPr="00BF3BEB">
        <w:rPr>
          <w:spacing w:val="4"/>
          <w:szCs w:val="19"/>
        </w:rPr>
        <w:t>е</w:t>
      </w:r>
      <w:r w:rsidRPr="00BF3BEB">
        <w:rPr>
          <w:spacing w:val="4"/>
          <w:szCs w:val="19"/>
        </w:rPr>
        <w:t>няться в условиях российской действительности. К таким статьям, например, относят статьи 169, 174, 174</w:t>
      </w:r>
      <w:r w:rsidRPr="00BF3BEB">
        <w:rPr>
          <w:spacing w:val="4"/>
          <w:szCs w:val="19"/>
          <w:vertAlign w:val="superscript"/>
        </w:rPr>
        <w:t>1</w:t>
      </w:r>
      <w:r w:rsidRPr="00BF3BEB">
        <w:rPr>
          <w:spacing w:val="4"/>
          <w:szCs w:val="19"/>
        </w:rPr>
        <w:t xml:space="preserve"> УК РФ.</w:t>
      </w:r>
    </w:p>
    <w:p w:rsidR="000968E8" w:rsidRPr="00006007" w:rsidRDefault="000968E8" w:rsidP="000968E8">
      <w:pPr>
        <w:rPr>
          <w:szCs w:val="19"/>
        </w:rPr>
      </w:pPr>
      <w:r w:rsidRPr="00006007">
        <w:rPr>
          <w:szCs w:val="19"/>
        </w:rPr>
        <w:t>Для установления признаков состава преступления, предусмотренного статьей 169 УК РФ</w:t>
      </w:r>
      <w:r w:rsidR="00BF3BEB">
        <w:rPr>
          <w:szCs w:val="19"/>
        </w:rPr>
        <w:t>,</w:t>
      </w:r>
      <w:r w:rsidRPr="00006007">
        <w:rPr>
          <w:szCs w:val="19"/>
        </w:rPr>
        <w:t xml:space="preserve"> тр</w:t>
      </w:r>
      <w:r w:rsidRPr="00006007">
        <w:rPr>
          <w:szCs w:val="19"/>
        </w:rPr>
        <w:t>е</w:t>
      </w:r>
      <w:r w:rsidRPr="00006007">
        <w:rPr>
          <w:szCs w:val="19"/>
        </w:rPr>
        <w:t>буется доказывание умысла лица на воспрепятствование законной предпринимательской или иной экономической деятельности, что зачастую на практике сделать невозможно, и деяния должностных лиц, посягающие на основы предпринимательской и иной экономической деятельности, в таких сл</w:t>
      </w:r>
      <w:r w:rsidRPr="00006007">
        <w:rPr>
          <w:szCs w:val="19"/>
        </w:rPr>
        <w:t>у</w:t>
      </w:r>
      <w:r w:rsidRPr="00006007">
        <w:rPr>
          <w:szCs w:val="19"/>
        </w:rPr>
        <w:t>чаях обычно квалифицируются по статьям главы 30 УК РФ (преступления против государственной власти, интересов государственной службы и службы в органах местного самоуправления).</w:t>
      </w:r>
    </w:p>
    <w:p w:rsidR="000968E8" w:rsidRPr="00CB7C77" w:rsidRDefault="000968E8" w:rsidP="000968E8">
      <w:pPr>
        <w:rPr>
          <w:spacing w:val="2"/>
          <w:szCs w:val="19"/>
        </w:rPr>
      </w:pPr>
      <w:r w:rsidRPr="00CB7C77">
        <w:rPr>
          <w:spacing w:val="2"/>
          <w:szCs w:val="19"/>
        </w:rPr>
        <w:t>Статьи об ответственности за так называемую легализацию, выглядят вовсе инородными (х</w:t>
      </w:r>
      <w:r w:rsidRPr="00CB7C77">
        <w:rPr>
          <w:spacing w:val="2"/>
          <w:szCs w:val="19"/>
        </w:rPr>
        <w:t>а</w:t>
      </w:r>
      <w:r w:rsidRPr="00CB7C77">
        <w:rPr>
          <w:spacing w:val="2"/>
          <w:szCs w:val="19"/>
        </w:rPr>
        <w:t>рактерными для Соединенных Штатов Америки, где, в отличие от России, для того чтобы распор</w:t>
      </w:r>
      <w:r w:rsidRPr="00CB7C77">
        <w:rPr>
          <w:spacing w:val="2"/>
          <w:szCs w:val="19"/>
        </w:rPr>
        <w:t>я</w:t>
      </w:r>
      <w:r w:rsidRPr="00CB7C77">
        <w:rPr>
          <w:spacing w:val="2"/>
          <w:szCs w:val="19"/>
        </w:rPr>
        <w:t>диться имуществом, в большинстве случаев необходимо объяснить источники происхождения этого имущества).</w:t>
      </w:r>
    </w:p>
    <w:p w:rsidR="000968E8" w:rsidRPr="00006007" w:rsidRDefault="000968E8" w:rsidP="000968E8">
      <w:pPr>
        <w:rPr>
          <w:szCs w:val="19"/>
        </w:rPr>
      </w:pPr>
      <w:r w:rsidRPr="00006007">
        <w:rPr>
          <w:szCs w:val="19"/>
        </w:rPr>
        <w:t>Конструктивным признаком составов анализируемых преступлений являются не просто дейс</w:t>
      </w:r>
      <w:r w:rsidRPr="00006007">
        <w:rPr>
          <w:szCs w:val="19"/>
        </w:rPr>
        <w:t>т</w:t>
      </w:r>
      <w:r w:rsidRPr="00006007">
        <w:rPr>
          <w:szCs w:val="19"/>
        </w:rPr>
        <w:t>вия, в результате совершения которых придается правомерный вид владению, пользованию и расп</w:t>
      </w:r>
      <w:r w:rsidRPr="00006007">
        <w:rPr>
          <w:szCs w:val="19"/>
        </w:rPr>
        <w:t>о</w:t>
      </w:r>
      <w:r w:rsidRPr="00006007">
        <w:rPr>
          <w:szCs w:val="19"/>
        </w:rPr>
        <w:t>ряжению имуществом, добытым преступным путем, а цель совершения преступления. Преследов</w:t>
      </w:r>
      <w:r w:rsidRPr="00006007">
        <w:rPr>
          <w:szCs w:val="19"/>
        </w:rPr>
        <w:t>а</w:t>
      </w:r>
      <w:r w:rsidRPr="00006007">
        <w:rPr>
          <w:szCs w:val="19"/>
        </w:rPr>
        <w:t>ние же указанной в статьях 174, 174</w:t>
      </w:r>
      <w:r w:rsidRPr="00006007">
        <w:rPr>
          <w:szCs w:val="19"/>
          <w:vertAlign w:val="superscript"/>
        </w:rPr>
        <w:t>1</w:t>
      </w:r>
      <w:r w:rsidRPr="00006007">
        <w:rPr>
          <w:szCs w:val="19"/>
        </w:rPr>
        <w:t xml:space="preserve"> УК РФ цели со стороны лиц, совершающих основное преступл</w:t>
      </w:r>
      <w:r w:rsidRPr="00006007">
        <w:rPr>
          <w:szCs w:val="19"/>
        </w:rPr>
        <w:t>е</w:t>
      </w:r>
      <w:r w:rsidRPr="00006007">
        <w:rPr>
          <w:szCs w:val="19"/>
        </w:rPr>
        <w:t>ние (например, мошенничество) — явление достаточно редкое. Зачастую, мы видим всего лишь ре</w:t>
      </w:r>
      <w:r w:rsidRPr="00006007">
        <w:rPr>
          <w:szCs w:val="19"/>
        </w:rPr>
        <w:t>а</w:t>
      </w:r>
      <w:r w:rsidRPr="00006007">
        <w:rPr>
          <w:szCs w:val="19"/>
        </w:rPr>
        <w:t>лизацию виновными корыстной цели, а не цели придания правомерного вида владению, пользованию и распоряжению имуществом, добытым преступным путем.</w:t>
      </w:r>
    </w:p>
    <w:p w:rsidR="000968E8" w:rsidRPr="00006007" w:rsidRDefault="000968E8" w:rsidP="000968E8">
      <w:pPr>
        <w:rPr>
          <w:szCs w:val="19"/>
        </w:rPr>
      </w:pPr>
      <w:r w:rsidRPr="00006007">
        <w:rPr>
          <w:szCs w:val="19"/>
        </w:rPr>
        <w:t>Четвертое. Применение норм права на основе заложенных в нормативные правовые акты осн</w:t>
      </w:r>
      <w:r w:rsidRPr="00006007">
        <w:rPr>
          <w:szCs w:val="19"/>
        </w:rPr>
        <w:t>о</w:t>
      </w:r>
      <w:r w:rsidRPr="00006007">
        <w:rPr>
          <w:szCs w:val="19"/>
        </w:rPr>
        <w:t>вополагающих идей, исключения возможности избирательного правосудия.</w:t>
      </w:r>
    </w:p>
    <w:p w:rsidR="000968E8"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Сегодня уже отчетливо можно сказать, что несоблюдение основных принципов уголовного и уг</w:t>
      </w:r>
      <w:r w:rsidRPr="00006007">
        <w:rPr>
          <w:rFonts w:ascii="PragmaticaCTT" w:hAnsi="PragmaticaCTT"/>
          <w:b w:val="0"/>
          <w:i w:val="0"/>
          <w:sz w:val="19"/>
          <w:szCs w:val="19"/>
        </w:rPr>
        <w:t>о</w:t>
      </w:r>
      <w:r w:rsidRPr="00006007">
        <w:rPr>
          <w:rFonts w:ascii="PragmaticaCTT" w:hAnsi="PragmaticaCTT"/>
          <w:b w:val="0"/>
          <w:i w:val="0"/>
          <w:sz w:val="19"/>
          <w:szCs w:val="19"/>
        </w:rPr>
        <w:t>ловно-процессуального законодательства, идей, заложенных в реализацию правовых механизмов, призванных облегчить правоприменительную деятельность, выливается в некую традицию. Так, н</w:t>
      </w:r>
      <w:r w:rsidRPr="00006007">
        <w:rPr>
          <w:rFonts w:ascii="PragmaticaCTT" w:hAnsi="PragmaticaCTT"/>
          <w:b w:val="0"/>
          <w:i w:val="0"/>
          <w:sz w:val="19"/>
          <w:szCs w:val="19"/>
        </w:rPr>
        <w:t>а</w:t>
      </w:r>
      <w:r w:rsidRPr="00006007">
        <w:rPr>
          <w:rFonts w:ascii="PragmaticaCTT" w:hAnsi="PragmaticaCTT"/>
          <w:b w:val="0"/>
          <w:i w:val="0"/>
          <w:sz w:val="19"/>
          <w:szCs w:val="19"/>
        </w:rPr>
        <w:t>пример, в следственно-судебной практике отмечается особенность, связанная с особым порядком принятия судебных решений: если следственные органы допустили ошибку при квалификации де</w:t>
      </w:r>
      <w:r w:rsidRPr="00006007">
        <w:rPr>
          <w:rFonts w:ascii="PragmaticaCTT" w:hAnsi="PragmaticaCTT"/>
          <w:b w:val="0"/>
          <w:i w:val="0"/>
          <w:sz w:val="19"/>
          <w:szCs w:val="19"/>
        </w:rPr>
        <w:t>я</w:t>
      </w:r>
      <w:r w:rsidRPr="00006007">
        <w:rPr>
          <w:rFonts w:ascii="PragmaticaCTT" w:hAnsi="PragmaticaCTT"/>
          <w:b w:val="0"/>
          <w:i w:val="0"/>
          <w:sz w:val="19"/>
          <w:szCs w:val="19"/>
        </w:rPr>
        <w:t>ния, суды при принятии решения в особом порядке в редких случаях исправляют такую ошибку, вын</w:t>
      </w:r>
      <w:r w:rsidRPr="00006007">
        <w:rPr>
          <w:rFonts w:ascii="PragmaticaCTT" w:hAnsi="PragmaticaCTT"/>
          <w:b w:val="0"/>
          <w:i w:val="0"/>
          <w:sz w:val="19"/>
          <w:szCs w:val="19"/>
        </w:rPr>
        <w:t>о</w:t>
      </w:r>
      <w:r w:rsidRPr="00006007">
        <w:rPr>
          <w:rFonts w:ascii="PragmaticaCTT" w:hAnsi="PragmaticaCTT"/>
          <w:b w:val="0"/>
          <w:i w:val="0"/>
          <w:sz w:val="19"/>
          <w:szCs w:val="19"/>
        </w:rPr>
        <w:t>ся оправдательный приговор или переквалифицируя деяние</w:t>
      </w:r>
      <w:r w:rsidRPr="00006007">
        <w:rPr>
          <w:rStyle w:val="aa"/>
          <w:rFonts w:ascii="PragmaticaCTT" w:hAnsi="PragmaticaCTT"/>
          <w:b w:val="0"/>
          <w:i w:val="0"/>
          <w:sz w:val="19"/>
          <w:szCs w:val="19"/>
        </w:rPr>
        <w:footnoteReference w:id="1610"/>
      </w:r>
      <w:r w:rsidRPr="00006007">
        <w:rPr>
          <w:rFonts w:ascii="PragmaticaCTT" w:hAnsi="PragmaticaCTT"/>
          <w:b w:val="0"/>
          <w:i w:val="0"/>
          <w:sz w:val="19"/>
          <w:szCs w:val="19"/>
        </w:rPr>
        <w:t>.</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lastRenderedPageBreak/>
        <w:t>Кроме того, необходимо учитывать, что любая идея имеет свои плюсы и минусы, достоинства и недостатки, позитивные и негативные следствия</w:t>
      </w:r>
      <w:r w:rsidRPr="00006007">
        <w:rPr>
          <w:rStyle w:val="aa"/>
          <w:rFonts w:ascii="PragmaticaCTT" w:hAnsi="PragmaticaCTT"/>
          <w:b w:val="0"/>
          <w:i w:val="0"/>
          <w:sz w:val="19"/>
          <w:szCs w:val="19"/>
        </w:rPr>
        <w:footnoteReference w:id="1611"/>
      </w:r>
      <w:r w:rsidR="00CB7C77">
        <w:rPr>
          <w:rFonts w:ascii="PragmaticaCTT" w:hAnsi="PragmaticaCTT"/>
          <w:b w:val="0"/>
          <w:i w:val="0"/>
          <w:sz w:val="19"/>
          <w:szCs w:val="19"/>
        </w:rPr>
        <w:t>,</w:t>
      </w:r>
      <w:r w:rsidRPr="00006007">
        <w:rPr>
          <w:rFonts w:ascii="PragmaticaCTT" w:hAnsi="PragmaticaCTT"/>
          <w:b w:val="0"/>
          <w:i w:val="0"/>
          <w:sz w:val="19"/>
          <w:szCs w:val="19"/>
        </w:rPr>
        <w:t xml:space="preserve"> </w:t>
      </w:r>
      <w:r w:rsidR="00CB7C77">
        <w:rPr>
          <w:rFonts w:ascii="PragmaticaCTT" w:hAnsi="PragmaticaCTT"/>
          <w:b w:val="0"/>
          <w:i w:val="0"/>
          <w:sz w:val="19"/>
          <w:szCs w:val="19"/>
        </w:rPr>
        <w:t>п</w:t>
      </w:r>
      <w:r w:rsidRPr="00006007">
        <w:rPr>
          <w:rFonts w:ascii="PragmaticaCTT" w:hAnsi="PragmaticaCTT"/>
          <w:b w:val="0"/>
          <w:i w:val="0"/>
          <w:sz w:val="19"/>
          <w:szCs w:val="19"/>
        </w:rPr>
        <w:t>оэтому следственно-судебная практика должна минимизировать реализацию негативных аспектов основополагающих идей.</w:t>
      </w:r>
    </w:p>
    <w:p w:rsidR="000968E8" w:rsidRPr="00006007" w:rsidRDefault="000968E8" w:rsidP="000968E8">
      <w:pPr>
        <w:rPr>
          <w:szCs w:val="19"/>
        </w:rPr>
      </w:pPr>
      <w:r w:rsidRPr="00006007">
        <w:rPr>
          <w:szCs w:val="19"/>
        </w:rPr>
        <w:t>Пятое.</w:t>
      </w:r>
      <w:r w:rsidRPr="00006007">
        <w:rPr>
          <w:b/>
          <w:szCs w:val="19"/>
        </w:rPr>
        <w:t xml:space="preserve"> </w:t>
      </w:r>
      <w:r w:rsidRPr="00006007">
        <w:rPr>
          <w:szCs w:val="19"/>
        </w:rPr>
        <w:t>Высокий уровень правовых знаний представителей правотворческих и правопримен</w:t>
      </w:r>
      <w:r w:rsidRPr="00006007">
        <w:rPr>
          <w:szCs w:val="19"/>
        </w:rPr>
        <w:t>и</w:t>
      </w:r>
      <w:r w:rsidRPr="00006007">
        <w:rPr>
          <w:szCs w:val="19"/>
        </w:rPr>
        <w:t>тельных органов, возможный только при единении науки и практики.</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Связь науки с практикой все больше становится формальной. Законодатель при принятии норм</w:t>
      </w:r>
      <w:r w:rsidRPr="00006007">
        <w:rPr>
          <w:rFonts w:ascii="PragmaticaCTT" w:hAnsi="PragmaticaCTT"/>
          <w:b w:val="0"/>
          <w:i w:val="0"/>
          <w:sz w:val="19"/>
          <w:szCs w:val="19"/>
        </w:rPr>
        <w:t>а</w:t>
      </w:r>
      <w:r w:rsidRPr="00006007">
        <w:rPr>
          <w:rFonts w:ascii="PragmaticaCTT" w:hAnsi="PragmaticaCTT"/>
          <w:b w:val="0"/>
          <w:i w:val="0"/>
          <w:sz w:val="19"/>
          <w:szCs w:val="19"/>
        </w:rPr>
        <w:t>тивных правовых актов не всегда учитывает мнение научной общественности, правоприменители не всегда руководствуются рекомендациями ученых о применении норм уголовного законодательства. Такое положение вещей и приводит к проблемам, затронутым в настояще</w:t>
      </w:r>
      <w:r w:rsidR="00BF3BEB">
        <w:rPr>
          <w:rFonts w:ascii="PragmaticaCTT" w:hAnsi="PragmaticaCTT"/>
          <w:b w:val="0"/>
          <w:i w:val="0"/>
          <w:sz w:val="19"/>
          <w:szCs w:val="19"/>
        </w:rPr>
        <w:t>й</w:t>
      </w:r>
      <w:r w:rsidRPr="00006007">
        <w:rPr>
          <w:rFonts w:ascii="PragmaticaCTT" w:hAnsi="PragmaticaCTT"/>
          <w:b w:val="0"/>
          <w:i w:val="0"/>
          <w:sz w:val="19"/>
          <w:szCs w:val="19"/>
        </w:rPr>
        <w:t xml:space="preserve"> </w:t>
      </w:r>
      <w:r w:rsidR="00BF3BEB">
        <w:rPr>
          <w:rFonts w:ascii="PragmaticaCTT" w:hAnsi="PragmaticaCTT"/>
          <w:b w:val="0"/>
          <w:i w:val="0"/>
          <w:sz w:val="19"/>
          <w:szCs w:val="19"/>
        </w:rPr>
        <w:t>статье</w:t>
      </w:r>
      <w:r w:rsidRPr="00006007">
        <w:rPr>
          <w:rFonts w:ascii="PragmaticaCTT" w:hAnsi="PragmaticaCTT"/>
          <w:b w:val="0"/>
          <w:i w:val="0"/>
          <w:sz w:val="19"/>
          <w:szCs w:val="19"/>
        </w:rPr>
        <w:t>.</w:t>
      </w:r>
    </w:p>
    <w:p w:rsidR="000968E8" w:rsidRPr="00006007" w:rsidRDefault="000968E8" w:rsidP="000968E8">
      <w:pPr>
        <w:pStyle w:val="2"/>
        <w:keepNext w:val="0"/>
        <w:spacing w:before="0" w:after="0"/>
        <w:ind w:firstLine="425"/>
        <w:jc w:val="both"/>
        <w:rPr>
          <w:rFonts w:ascii="PragmaticaCTT" w:hAnsi="PragmaticaCTT"/>
          <w:b w:val="0"/>
          <w:i w:val="0"/>
          <w:sz w:val="19"/>
          <w:szCs w:val="19"/>
        </w:rPr>
      </w:pPr>
      <w:r w:rsidRPr="00006007">
        <w:rPr>
          <w:rFonts w:ascii="PragmaticaCTT" w:hAnsi="PragmaticaCTT"/>
          <w:b w:val="0"/>
          <w:i w:val="0"/>
          <w:sz w:val="19"/>
          <w:szCs w:val="19"/>
        </w:rPr>
        <w:t>Обозначенные штрихи лишь свидетельствуют о наличии проблем формирования позитивной, прогрессивной правовой культуры российского общества, разрешить которые позволит комплекс мер, основанный, в том числе, все на тех же принципах, что перечислены выше в качестве критериев оценки правотворческой и правоприменительной культуры.</w:t>
      </w:r>
    </w:p>
    <w:p w:rsidR="00826D9B" w:rsidRPr="00006007" w:rsidRDefault="00826D9B" w:rsidP="002D2E3F">
      <w:pPr>
        <w:rPr>
          <w:szCs w:val="19"/>
        </w:rPr>
      </w:pPr>
    </w:p>
    <w:p w:rsidR="000968E8" w:rsidRPr="00006007" w:rsidRDefault="000968E8" w:rsidP="002D2E3F">
      <w:pPr>
        <w:rPr>
          <w:szCs w:val="19"/>
        </w:rPr>
        <w:sectPr w:rsidR="000968E8" w:rsidRPr="00006007" w:rsidSect="003A7F19">
          <w:footerReference w:type="default" r:id="rId179"/>
          <w:footnotePr>
            <w:numRestart w:val="eachPage"/>
          </w:footnotePr>
          <w:endnotePr>
            <w:numFmt w:val="decimal"/>
          </w:endnotePr>
          <w:pgSz w:w="11906" w:h="16838" w:code="9"/>
          <w:pgMar w:top="1814" w:right="1247" w:bottom="1474" w:left="1247" w:header="1134" w:footer="1021" w:gutter="0"/>
          <w:cols w:space="720"/>
        </w:sectPr>
      </w:pPr>
    </w:p>
    <w:p w:rsidR="006E33C7" w:rsidRPr="00006007" w:rsidRDefault="006E33C7" w:rsidP="006E33C7">
      <w:pPr>
        <w:pStyle w:val="-"/>
      </w:pPr>
      <w:r w:rsidRPr="00006007">
        <w:lastRenderedPageBreak/>
        <w:t>С.А. Маркунцов</w:t>
      </w:r>
    </w:p>
    <w:p w:rsidR="006E33C7" w:rsidRPr="00006007" w:rsidRDefault="006E33C7" w:rsidP="006E33C7">
      <w:pPr>
        <w:pStyle w:val="-0"/>
      </w:pPr>
      <w:r w:rsidRPr="00006007">
        <w:t>Маркунцов Сергей Александрович — кандидат юридических наук, доцент, доцент кафедры уголовного права и криминал</w:t>
      </w:r>
      <w:r w:rsidRPr="00006007">
        <w:t>и</w:t>
      </w:r>
      <w:r w:rsidRPr="00006007">
        <w:t>стики</w:t>
      </w:r>
    </w:p>
    <w:p w:rsidR="006E33C7" w:rsidRPr="00006007" w:rsidRDefault="006E33C7" w:rsidP="006E33C7">
      <w:pPr>
        <w:pStyle w:val="-0"/>
        <w:rPr>
          <w:i w:val="0"/>
        </w:rPr>
      </w:pPr>
      <w:r w:rsidRPr="00006007">
        <w:rPr>
          <w:i w:val="0"/>
        </w:rPr>
        <w:t>Национальный исследовательский университет «Высшая школа экономики»</w:t>
      </w:r>
    </w:p>
    <w:p w:rsidR="000968E8" w:rsidRPr="00006007" w:rsidRDefault="000968E8" w:rsidP="006E33C7">
      <w:pPr>
        <w:pStyle w:val="a3"/>
      </w:pPr>
      <w:r w:rsidRPr="00006007">
        <w:t>О взаимосвязи процесса аккультурации</w:t>
      </w:r>
      <w:r w:rsidR="006E33C7" w:rsidRPr="00006007">
        <w:br/>
      </w:r>
      <w:r w:rsidRPr="00006007">
        <w:t>и содержания отдельных уголовно-правовых запретов</w:t>
      </w:r>
    </w:p>
    <w:p w:rsidR="000968E8" w:rsidRPr="00006007" w:rsidRDefault="000968E8" w:rsidP="000968E8">
      <w:pPr>
        <w:rPr>
          <w:szCs w:val="19"/>
        </w:rPr>
      </w:pPr>
      <w:r w:rsidRPr="00006007">
        <w:rPr>
          <w:szCs w:val="19"/>
        </w:rPr>
        <w:t>В настоящее время ученые насчитывают от 500 до 700 определений понятия «культура». П.С. Г</w:t>
      </w:r>
      <w:r w:rsidRPr="00006007">
        <w:rPr>
          <w:szCs w:val="19"/>
        </w:rPr>
        <w:t>у</w:t>
      </w:r>
      <w:r w:rsidRPr="00006007">
        <w:rPr>
          <w:szCs w:val="19"/>
        </w:rPr>
        <w:t>ревич определяет культуру как природу, которую «пересоздает» человек, утверждая посредством эт</w:t>
      </w:r>
      <w:r w:rsidRPr="00006007">
        <w:rPr>
          <w:szCs w:val="19"/>
        </w:rPr>
        <w:t>о</w:t>
      </w:r>
      <w:r w:rsidRPr="00006007">
        <w:rPr>
          <w:szCs w:val="19"/>
        </w:rPr>
        <w:t>го себя в качестве человека</w:t>
      </w:r>
      <w:r w:rsidRPr="00006007">
        <w:rPr>
          <w:rStyle w:val="aa"/>
          <w:szCs w:val="19"/>
        </w:rPr>
        <w:footnoteReference w:id="1612"/>
      </w:r>
      <w:r w:rsidRPr="00006007">
        <w:rPr>
          <w:szCs w:val="19"/>
        </w:rPr>
        <w:t>. По мнению А.И. Кравченко</w:t>
      </w:r>
      <w:r w:rsidR="00BF3BEB">
        <w:rPr>
          <w:szCs w:val="19"/>
        </w:rPr>
        <w:t>,</w:t>
      </w:r>
      <w:r w:rsidRPr="00006007">
        <w:rPr>
          <w:szCs w:val="19"/>
        </w:rPr>
        <w:t xml:space="preserve"> культура — это совокупность символов, в</w:t>
      </w:r>
      <w:r w:rsidRPr="00006007">
        <w:rPr>
          <w:szCs w:val="19"/>
        </w:rPr>
        <w:t>е</w:t>
      </w:r>
      <w:r w:rsidRPr="00006007">
        <w:rPr>
          <w:szCs w:val="19"/>
        </w:rPr>
        <w:t>рований, ценностей, норм и артефактов</w:t>
      </w:r>
      <w:r w:rsidRPr="00006007">
        <w:rPr>
          <w:szCs w:val="19"/>
          <w:vertAlign w:val="superscript"/>
        </w:rPr>
        <w:footnoteReference w:id="1613"/>
      </w:r>
      <w:r w:rsidRPr="00006007">
        <w:rPr>
          <w:szCs w:val="19"/>
        </w:rPr>
        <w:t>. Наиболее широко, пожалуй, культуру можно опред</w:t>
      </w:r>
      <w:r w:rsidRPr="00006007">
        <w:rPr>
          <w:szCs w:val="19"/>
        </w:rPr>
        <w:t>е</w:t>
      </w:r>
      <w:r w:rsidRPr="00006007">
        <w:rPr>
          <w:szCs w:val="19"/>
        </w:rPr>
        <w:t>лить как совокупность материальных и нематериальных благ и ценностей, созданных человеком. Как соотн</w:t>
      </w:r>
      <w:r w:rsidRPr="00006007">
        <w:rPr>
          <w:szCs w:val="19"/>
        </w:rPr>
        <w:t>о</w:t>
      </w:r>
      <w:r w:rsidRPr="00006007">
        <w:rPr>
          <w:szCs w:val="19"/>
        </w:rPr>
        <w:t>сились и соотносятся уголовное право и культура?</w:t>
      </w:r>
    </w:p>
    <w:p w:rsidR="000968E8" w:rsidRPr="00006007" w:rsidRDefault="000968E8" w:rsidP="000968E8">
      <w:pPr>
        <w:rPr>
          <w:szCs w:val="19"/>
        </w:rPr>
      </w:pPr>
      <w:r w:rsidRPr="00006007">
        <w:rPr>
          <w:szCs w:val="19"/>
        </w:rPr>
        <w:t>По мнению О.Н. Бибика, развитие гуманитарной науки, накопившийся в ней объем знаний о кул</w:t>
      </w:r>
      <w:r w:rsidRPr="00006007">
        <w:rPr>
          <w:szCs w:val="19"/>
        </w:rPr>
        <w:t>ь</w:t>
      </w:r>
      <w:r w:rsidRPr="00006007">
        <w:rPr>
          <w:szCs w:val="19"/>
        </w:rPr>
        <w:t>туре, ее роли в жизни человека и общества закономерно предопределили формирование соответс</w:t>
      </w:r>
      <w:r w:rsidRPr="00006007">
        <w:rPr>
          <w:szCs w:val="19"/>
        </w:rPr>
        <w:t>т</w:t>
      </w:r>
      <w:r w:rsidRPr="00006007">
        <w:rPr>
          <w:szCs w:val="19"/>
        </w:rPr>
        <w:t>вующего направления исследований… в уголовном праве (культурологии уголовного права)</w:t>
      </w:r>
      <w:r w:rsidRPr="00006007">
        <w:rPr>
          <w:rStyle w:val="aa"/>
          <w:szCs w:val="19"/>
        </w:rPr>
        <w:footnoteReference w:id="1614"/>
      </w:r>
      <w:r w:rsidRPr="00006007">
        <w:rPr>
          <w:szCs w:val="19"/>
        </w:rPr>
        <w:t>. Обо</w:t>
      </w:r>
      <w:r w:rsidRPr="00006007">
        <w:rPr>
          <w:szCs w:val="19"/>
        </w:rPr>
        <w:t>с</w:t>
      </w:r>
      <w:r w:rsidRPr="00006007">
        <w:rPr>
          <w:szCs w:val="19"/>
        </w:rPr>
        <w:t>нованность данного утверждения не является бесспорной. Признавая, что уголовное право — «пр</w:t>
      </w:r>
      <w:r w:rsidRPr="00006007">
        <w:rPr>
          <w:szCs w:val="19"/>
        </w:rPr>
        <w:t>о</w:t>
      </w:r>
      <w:r w:rsidRPr="00006007">
        <w:rPr>
          <w:szCs w:val="19"/>
        </w:rPr>
        <w:t>дукт» культуры соответствующего общества, ее значительное влияни</w:t>
      </w:r>
      <w:r w:rsidR="00BF3BEB">
        <w:rPr>
          <w:szCs w:val="19"/>
        </w:rPr>
        <w:t>е</w:t>
      </w:r>
      <w:r w:rsidRPr="00006007">
        <w:rPr>
          <w:szCs w:val="19"/>
        </w:rPr>
        <w:t xml:space="preserve"> на развитие соответствующей отрасли права, возможность рассмотрения базовых институтов и проблем уголовного права сквозь призму «культурологического измерения», представляется преждевременным говорить о выделении культурологии уголовного права.</w:t>
      </w:r>
    </w:p>
    <w:p w:rsidR="000968E8" w:rsidRPr="00006007" w:rsidRDefault="000968E8" w:rsidP="000968E8">
      <w:pPr>
        <w:rPr>
          <w:szCs w:val="19"/>
        </w:rPr>
      </w:pPr>
      <w:r w:rsidRPr="00006007">
        <w:rPr>
          <w:szCs w:val="19"/>
        </w:rPr>
        <w:t>Большинство же ученых рассматривают, уголовное право в качестве средства или механизма о</w:t>
      </w:r>
      <w:r w:rsidRPr="00006007">
        <w:rPr>
          <w:szCs w:val="19"/>
        </w:rPr>
        <w:t>х</w:t>
      </w:r>
      <w:r w:rsidRPr="00006007">
        <w:rPr>
          <w:szCs w:val="19"/>
        </w:rPr>
        <w:t>раны культуры, утверждая, «что обеспечение национальной безопасности в области культуры и пр</w:t>
      </w:r>
      <w:r w:rsidRPr="00006007">
        <w:rPr>
          <w:szCs w:val="19"/>
        </w:rPr>
        <w:t>а</w:t>
      </w:r>
      <w:r w:rsidRPr="00006007">
        <w:rPr>
          <w:szCs w:val="19"/>
        </w:rPr>
        <w:t>вовое регулирование культурных ценностей немыслимы без уголовно-правовой составляющей»</w:t>
      </w:r>
      <w:r w:rsidRPr="00006007">
        <w:rPr>
          <w:rStyle w:val="aa"/>
          <w:szCs w:val="19"/>
        </w:rPr>
        <w:footnoteReference w:id="1615"/>
      </w:r>
      <w:r w:rsidRPr="00006007">
        <w:rPr>
          <w:szCs w:val="19"/>
        </w:rPr>
        <w:t>, и подчеркивая, что «проблема уголовно-правовой охраны культурных ценностей в последнее время приобретает особую актуальность»</w:t>
      </w:r>
      <w:r w:rsidRPr="00006007">
        <w:rPr>
          <w:rStyle w:val="aa"/>
          <w:szCs w:val="19"/>
        </w:rPr>
        <w:footnoteReference w:id="1616"/>
      </w:r>
      <w:r w:rsidRPr="00006007">
        <w:rPr>
          <w:szCs w:val="19"/>
        </w:rPr>
        <w:t>.</w:t>
      </w:r>
    </w:p>
    <w:p w:rsidR="000968E8" w:rsidRPr="00006007" w:rsidRDefault="000968E8" w:rsidP="000968E8">
      <w:pPr>
        <w:rPr>
          <w:szCs w:val="19"/>
        </w:rPr>
      </w:pPr>
      <w:r w:rsidRPr="00006007">
        <w:rPr>
          <w:szCs w:val="19"/>
        </w:rPr>
        <w:t>Как известно, «уголовное право, как показывает исторический опыт, является необходимым и</w:t>
      </w:r>
      <w:r w:rsidRPr="00006007">
        <w:rPr>
          <w:szCs w:val="19"/>
        </w:rPr>
        <w:t>н</w:t>
      </w:r>
      <w:r w:rsidRPr="00006007">
        <w:rPr>
          <w:szCs w:val="19"/>
        </w:rPr>
        <w:t>струментом охраны важнейших интересов любого общества… уголовный закон легитимирует в иде</w:t>
      </w:r>
      <w:r w:rsidRPr="00006007">
        <w:rPr>
          <w:szCs w:val="19"/>
        </w:rPr>
        <w:t>а</w:t>
      </w:r>
      <w:r w:rsidRPr="00006007">
        <w:rPr>
          <w:szCs w:val="19"/>
        </w:rPr>
        <w:t>ле необходимое для общества насилие…»</w:t>
      </w:r>
      <w:r w:rsidRPr="00006007">
        <w:rPr>
          <w:rStyle w:val="aa"/>
          <w:szCs w:val="19"/>
        </w:rPr>
        <w:footnoteReference w:id="1617"/>
      </w:r>
      <w:r w:rsidRPr="00006007">
        <w:rPr>
          <w:szCs w:val="19"/>
        </w:rPr>
        <w:t>. Еще в ХIХ веке известный русский ученый-криминалист И.</w:t>
      </w:r>
      <w:r w:rsidRPr="00006007">
        <w:rPr>
          <w:iCs/>
          <w:szCs w:val="19"/>
        </w:rPr>
        <w:t xml:space="preserve">Я. </w:t>
      </w:r>
      <w:r w:rsidRPr="00006007">
        <w:rPr>
          <w:szCs w:val="19"/>
        </w:rPr>
        <w:t>Фойницкий, подчеркивая важность толкования норм уголовного права, писал, что «именно в о</w:t>
      </w:r>
      <w:r w:rsidRPr="00006007">
        <w:rPr>
          <w:szCs w:val="19"/>
        </w:rPr>
        <w:t>б</w:t>
      </w:r>
      <w:r w:rsidRPr="00006007">
        <w:rPr>
          <w:szCs w:val="19"/>
        </w:rPr>
        <w:t>ласти уголовного права и процесса лежат границы для вторжения государства в область личной св</w:t>
      </w:r>
      <w:r w:rsidRPr="00006007">
        <w:rPr>
          <w:szCs w:val="19"/>
        </w:rPr>
        <w:t>о</w:t>
      </w:r>
      <w:r w:rsidRPr="00006007">
        <w:rPr>
          <w:szCs w:val="19"/>
        </w:rPr>
        <w:t>боды граждан, и поэтому научная разработка этих дисциплин может более всего обеспечить госпо</w:t>
      </w:r>
      <w:r w:rsidRPr="00006007">
        <w:rPr>
          <w:szCs w:val="19"/>
        </w:rPr>
        <w:t>д</w:t>
      </w:r>
      <w:r w:rsidRPr="00006007">
        <w:rPr>
          <w:szCs w:val="19"/>
        </w:rPr>
        <w:t>ство права»</w:t>
      </w:r>
      <w:r w:rsidRPr="00006007">
        <w:rPr>
          <w:rStyle w:val="aa"/>
          <w:szCs w:val="19"/>
        </w:rPr>
        <w:footnoteReference w:id="1618"/>
      </w:r>
      <w:r w:rsidRPr="00006007">
        <w:rPr>
          <w:szCs w:val="19"/>
        </w:rPr>
        <w:t>.</w:t>
      </w:r>
    </w:p>
    <w:p w:rsidR="000968E8" w:rsidRPr="00006007" w:rsidRDefault="000968E8" w:rsidP="000968E8">
      <w:pPr>
        <w:rPr>
          <w:szCs w:val="19"/>
        </w:rPr>
      </w:pPr>
      <w:r w:rsidRPr="00006007">
        <w:rPr>
          <w:szCs w:val="19"/>
        </w:rPr>
        <w:t>Рассмотрим некоторые формы соотношения уголовного права и культуры (на примере религии как составной части соответствующей культуры).</w:t>
      </w:r>
    </w:p>
    <w:p w:rsidR="000968E8" w:rsidRPr="00006007" w:rsidRDefault="000968E8" w:rsidP="000968E8">
      <w:pPr>
        <w:rPr>
          <w:szCs w:val="19"/>
        </w:rPr>
      </w:pPr>
      <w:r w:rsidRPr="00006007">
        <w:rPr>
          <w:szCs w:val="19"/>
        </w:rPr>
        <w:t xml:space="preserve">Уголовно-правовая </w:t>
      </w:r>
      <w:r w:rsidRPr="00006007">
        <w:rPr>
          <w:i/>
          <w:szCs w:val="19"/>
        </w:rPr>
        <w:t>охрана традиционных культурных (в частности, религиозных) ценностей</w:t>
      </w:r>
      <w:r w:rsidRPr="00006007">
        <w:rPr>
          <w:szCs w:val="19"/>
        </w:rPr>
        <w:t>, с одной стороны, не является широкомасштабной (в УК далеко не всех стран существуют соответс</w:t>
      </w:r>
      <w:r w:rsidRPr="00006007">
        <w:rPr>
          <w:szCs w:val="19"/>
        </w:rPr>
        <w:t>т</w:t>
      </w:r>
      <w:r w:rsidRPr="00006007">
        <w:rPr>
          <w:szCs w:val="19"/>
        </w:rPr>
        <w:t>вующие уголовно-правовые запреты), с другой стороны, представляется очень важным ее аспектом (например, Особенная часть Уложения о наказаниях уголовных и исправительных 1845 года на пе</w:t>
      </w:r>
      <w:r w:rsidRPr="00006007">
        <w:rPr>
          <w:szCs w:val="19"/>
        </w:rPr>
        <w:t>р</w:t>
      </w:r>
      <w:r w:rsidRPr="00006007">
        <w:rPr>
          <w:szCs w:val="19"/>
        </w:rPr>
        <w:t>вом месте стоят преступления против веры</w:t>
      </w:r>
      <w:r w:rsidRPr="00006007">
        <w:rPr>
          <w:rStyle w:val="aa"/>
          <w:szCs w:val="19"/>
        </w:rPr>
        <w:footnoteReference w:id="1619"/>
      </w:r>
      <w:r w:rsidRPr="00006007">
        <w:rPr>
          <w:szCs w:val="19"/>
        </w:rPr>
        <w:t>). Однако при этом, чем менее развито общество и гос</w:t>
      </w:r>
      <w:r w:rsidRPr="00006007">
        <w:rPr>
          <w:szCs w:val="19"/>
        </w:rPr>
        <w:t>у</w:t>
      </w:r>
      <w:r w:rsidRPr="00006007">
        <w:rPr>
          <w:szCs w:val="19"/>
        </w:rPr>
        <w:t>дарство, тем больше вероятность полномасштабной охраны указанных отношений. Например, сам</w:t>
      </w:r>
      <w:r w:rsidRPr="00006007">
        <w:rPr>
          <w:szCs w:val="19"/>
        </w:rPr>
        <w:t>о</w:t>
      </w:r>
      <w:r w:rsidRPr="00006007">
        <w:rPr>
          <w:szCs w:val="19"/>
        </w:rPr>
        <w:t>стоятельный раздел 11 «Преступления против мировоззрения и религии» (§ 166 «Оскорбление вер</w:t>
      </w:r>
      <w:r w:rsidRPr="00006007">
        <w:rPr>
          <w:szCs w:val="19"/>
        </w:rPr>
        <w:t>о</w:t>
      </w:r>
      <w:r w:rsidRPr="00006007">
        <w:rPr>
          <w:szCs w:val="19"/>
        </w:rPr>
        <w:t>исповедания, религиозных обществ и мировоззренческих объединений», § 167 «Воспрепятствов</w:t>
      </w:r>
      <w:r w:rsidRPr="00006007">
        <w:rPr>
          <w:szCs w:val="19"/>
        </w:rPr>
        <w:t>а</w:t>
      </w:r>
      <w:r w:rsidRPr="00006007">
        <w:rPr>
          <w:szCs w:val="19"/>
        </w:rPr>
        <w:t xml:space="preserve">ние </w:t>
      </w:r>
      <w:r w:rsidRPr="00006007">
        <w:rPr>
          <w:szCs w:val="19"/>
        </w:rPr>
        <w:lastRenderedPageBreak/>
        <w:t>отправлению религиозного обряда», § 167а «Воспрепятствование отправлению погребального обр</w:t>
      </w:r>
      <w:r w:rsidRPr="00006007">
        <w:rPr>
          <w:szCs w:val="19"/>
        </w:rPr>
        <w:t>я</w:t>
      </w:r>
      <w:r w:rsidRPr="00006007">
        <w:rPr>
          <w:szCs w:val="19"/>
        </w:rPr>
        <w:t>да», § 168 «Нарушение покоя умерших» изначально выделялся в УК ФРГ), который вступил в силу 1 я</w:t>
      </w:r>
      <w:r w:rsidRPr="00006007">
        <w:rPr>
          <w:szCs w:val="19"/>
        </w:rPr>
        <w:t>н</w:t>
      </w:r>
      <w:r w:rsidRPr="00006007">
        <w:rPr>
          <w:szCs w:val="19"/>
        </w:rPr>
        <w:t>варя 1872 года</w:t>
      </w:r>
      <w:r w:rsidRPr="00006007">
        <w:rPr>
          <w:rStyle w:val="aa"/>
          <w:szCs w:val="19"/>
        </w:rPr>
        <w:footnoteReference w:id="1620"/>
      </w:r>
      <w:r w:rsidRPr="00006007">
        <w:rPr>
          <w:szCs w:val="19"/>
        </w:rPr>
        <w:t>.</w:t>
      </w:r>
    </w:p>
    <w:p w:rsidR="000968E8" w:rsidRPr="00006007" w:rsidRDefault="000968E8" w:rsidP="000968E8">
      <w:pPr>
        <w:rPr>
          <w:szCs w:val="19"/>
        </w:rPr>
      </w:pPr>
      <w:r w:rsidRPr="00006007">
        <w:rPr>
          <w:szCs w:val="19"/>
        </w:rPr>
        <w:t>В настоящее время лишь в некоторых государствах в названии или содержании соответствующих уголовно-правовых норм имеется прямое указание на то, что они охраняют свободу совести и(или) вероисповедания (Албания, Армения, Бельгия, Болгария, Бурунди, Венгрия, Венесуэла, Вьетнам, Гаити, Гватемала, Гондурас, Грузия, Испания, Казахстан, Кыргызстан, КНР, Кот-д</w:t>
      </w:r>
      <w:r w:rsidR="00BF3BEB" w:rsidRPr="00BF3BEB">
        <w:rPr>
          <w:szCs w:val="19"/>
        </w:rPr>
        <w:t>’</w:t>
      </w:r>
      <w:r w:rsidRPr="00006007">
        <w:rPr>
          <w:szCs w:val="19"/>
        </w:rPr>
        <w:t>Ивуар, Куба, Литва, Люксембург, Монголия, Никарагуа, Панама, Польша, РФ, Румыния, Сальвадор, Сан-Марино, Туркм</w:t>
      </w:r>
      <w:r w:rsidRPr="00006007">
        <w:rPr>
          <w:szCs w:val="19"/>
        </w:rPr>
        <w:t>е</w:t>
      </w:r>
      <w:r w:rsidRPr="00006007">
        <w:rPr>
          <w:szCs w:val="19"/>
        </w:rPr>
        <w:t>нистан, Узбекистан, Хорватия, Швейцария, Эквадор, Эстония).</w:t>
      </w:r>
    </w:p>
    <w:p w:rsidR="000968E8" w:rsidRPr="00006007" w:rsidRDefault="000968E8" w:rsidP="000968E8">
      <w:pPr>
        <w:rPr>
          <w:szCs w:val="19"/>
        </w:rPr>
      </w:pPr>
      <w:r w:rsidRPr="00006007">
        <w:rPr>
          <w:szCs w:val="19"/>
        </w:rPr>
        <w:t>В других странах деяния, направленные на воспрепятствование проведению религиозных мер</w:t>
      </w:r>
      <w:r w:rsidRPr="00006007">
        <w:rPr>
          <w:szCs w:val="19"/>
        </w:rPr>
        <w:t>о</w:t>
      </w:r>
      <w:r w:rsidRPr="00006007">
        <w:rPr>
          <w:szCs w:val="19"/>
        </w:rPr>
        <w:t>приятий, официально имеют иной, нежели свобода совести, объект посягательства: религиозные чувства (Бразилия, Израиль, Колумбия, Мальта, Португалия); религия (Афганистан, Новая Зеландия, Оман, Италия); религиозное спокойствие (Австрия); общественное спокойствие и/или порядок (Д</w:t>
      </w:r>
      <w:r w:rsidRPr="00006007">
        <w:rPr>
          <w:szCs w:val="19"/>
        </w:rPr>
        <w:t>а</w:t>
      </w:r>
      <w:r w:rsidRPr="00006007">
        <w:rPr>
          <w:szCs w:val="19"/>
        </w:rPr>
        <w:t>ния, Македония, Нидерланды, Норвегия, Швейцария)</w:t>
      </w:r>
      <w:r w:rsidRPr="00006007">
        <w:rPr>
          <w:rStyle w:val="aa"/>
          <w:szCs w:val="19"/>
        </w:rPr>
        <w:footnoteReference w:id="1621"/>
      </w:r>
      <w:r w:rsidRPr="00006007">
        <w:rPr>
          <w:szCs w:val="19"/>
        </w:rPr>
        <w:t>.</w:t>
      </w:r>
    </w:p>
    <w:p w:rsidR="000968E8" w:rsidRPr="00006007" w:rsidRDefault="000968E8" w:rsidP="000968E8">
      <w:pPr>
        <w:rPr>
          <w:szCs w:val="19"/>
        </w:rPr>
      </w:pPr>
      <w:r w:rsidRPr="00006007">
        <w:rPr>
          <w:szCs w:val="19"/>
        </w:rPr>
        <w:t xml:space="preserve">Уголовное право может выступать институтом защиты общества и государства </w:t>
      </w:r>
      <w:r w:rsidRPr="00006007">
        <w:rPr>
          <w:i/>
          <w:szCs w:val="19"/>
        </w:rPr>
        <w:t>от нетрадицио</w:t>
      </w:r>
      <w:r w:rsidRPr="00006007">
        <w:rPr>
          <w:i/>
          <w:szCs w:val="19"/>
        </w:rPr>
        <w:t>н</w:t>
      </w:r>
      <w:r w:rsidRPr="00006007">
        <w:rPr>
          <w:i/>
          <w:szCs w:val="19"/>
        </w:rPr>
        <w:t>ных или не свойственных ему культурных (религиозных) ценностей</w:t>
      </w:r>
      <w:r w:rsidRPr="00006007">
        <w:rPr>
          <w:szCs w:val="19"/>
        </w:rPr>
        <w:t>.</w:t>
      </w:r>
      <w:r w:rsidRPr="00006007">
        <w:rPr>
          <w:i/>
          <w:szCs w:val="19"/>
        </w:rPr>
        <w:t xml:space="preserve"> </w:t>
      </w:r>
      <w:r w:rsidRPr="00006007">
        <w:rPr>
          <w:szCs w:val="19"/>
        </w:rPr>
        <w:t>Так, § 172(171) «Двоебрачие»</w:t>
      </w:r>
      <w:r w:rsidRPr="00006007">
        <w:rPr>
          <w:rStyle w:val="aa"/>
          <w:szCs w:val="19"/>
        </w:rPr>
        <w:footnoteReference w:id="1622"/>
      </w:r>
      <w:r w:rsidRPr="00006007">
        <w:rPr>
          <w:szCs w:val="19"/>
        </w:rPr>
        <w:t xml:space="preserve"> существует в УК ФРГ с момента начала его действия. Основным объектом уголовно-правовой охраны, конечно, здесь выступает традиционный институт брака и семьи, дополнительным объектом — уст</w:t>
      </w:r>
      <w:r w:rsidRPr="00006007">
        <w:rPr>
          <w:szCs w:val="19"/>
        </w:rPr>
        <w:t>о</w:t>
      </w:r>
      <w:r w:rsidRPr="00006007">
        <w:rPr>
          <w:szCs w:val="19"/>
        </w:rPr>
        <w:t>явшиеся в соответствии с религиозными верованиями представления о данном институте.</w:t>
      </w:r>
    </w:p>
    <w:p w:rsidR="000968E8" w:rsidRPr="00006007" w:rsidRDefault="000968E8" w:rsidP="000968E8">
      <w:pPr>
        <w:rPr>
          <w:szCs w:val="19"/>
        </w:rPr>
      </w:pPr>
      <w:r w:rsidRPr="00006007">
        <w:rPr>
          <w:szCs w:val="19"/>
        </w:rPr>
        <w:t>Охраняя традиционные культурные (религиозные) ценности и защищая его от нетрадиционных (не свойственных ему) ценностей, уголовное право влияет в том числе на более глубинные процессы, связанные с развитием культуры. Следует констатировать, что на современном этапе развития гос</w:t>
      </w:r>
      <w:r w:rsidRPr="00006007">
        <w:rPr>
          <w:szCs w:val="19"/>
        </w:rPr>
        <w:t>у</w:t>
      </w:r>
      <w:r w:rsidRPr="00006007">
        <w:rPr>
          <w:szCs w:val="19"/>
        </w:rPr>
        <w:t>дарств и обществ при усилении межкультурного взаимодействия уголовное право стало активно вл</w:t>
      </w:r>
      <w:r w:rsidRPr="00006007">
        <w:rPr>
          <w:szCs w:val="19"/>
        </w:rPr>
        <w:t>и</w:t>
      </w:r>
      <w:r w:rsidRPr="00006007">
        <w:rPr>
          <w:szCs w:val="19"/>
        </w:rPr>
        <w:t>ять, в частности, на процессы аккультурации.</w:t>
      </w:r>
    </w:p>
    <w:p w:rsidR="000968E8" w:rsidRPr="00006007" w:rsidRDefault="000968E8" w:rsidP="000968E8">
      <w:pPr>
        <w:rPr>
          <w:szCs w:val="19"/>
        </w:rPr>
      </w:pPr>
      <w:r w:rsidRPr="00006007">
        <w:rPr>
          <w:szCs w:val="19"/>
        </w:rPr>
        <w:t>Аккультурация — это процесс приобретения одним народом тех или иных форм культуры другого народа, происходившей в результате общения этих народов</w:t>
      </w:r>
      <w:r w:rsidRPr="00006007">
        <w:rPr>
          <w:rStyle w:val="aa"/>
          <w:szCs w:val="19"/>
        </w:rPr>
        <w:footnoteReference w:id="1623"/>
      </w:r>
      <w:r w:rsidRPr="00006007">
        <w:rPr>
          <w:szCs w:val="19"/>
        </w:rPr>
        <w:t>. Считается, что аккультурация необх</w:t>
      </w:r>
      <w:r w:rsidRPr="00006007">
        <w:rPr>
          <w:szCs w:val="19"/>
        </w:rPr>
        <w:t>о</w:t>
      </w:r>
      <w:r w:rsidRPr="00006007">
        <w:rPr>
          <w:szCs w:val="19"/>
        </w:rPr>
        <w:t>димый элемент межкультурного взаимодействия. Она играет прогрессивную роль в глобальном о</w:t>
      </w:r>
      <w:r w:rsidRPr="00006007">
        <w:rPr>
          <w:szCs w:val="19"/>
        </w:rPr>
        <w:t>б</w:t>
      </w:r>
      <w:r w:rsidRPr="00006007">
        <w:rPr>
          <w:szCs w:val="19"/>
        </w:rPr>
        <w:t>ществе. Выделяют политическую, экономическую, правовую, религиозную и др. аккультурации</w:t>
      </w:r>
      <w:r w:rsidRPr="00006007">
        <w:rPr>
          <w:rStyle w:val="aa"/>
          <w:szCs w:val="19"/>
        </w:rPr>
        <w:footnoteReference w:id="1624"/>
      </w:r>
      <w:r w:rsidRPr="00006007">
        <w:rPr>
          <w:szCs w:val="19"/>
        </w:rPr>
        <w:t>.</w:t>
      </w:r>
    </w:p>
    <w:p w:rsidR="000968E8" w:rsidRPr="00006007" w:rsidRDefault="000968E8" w:rsidP="000968E8">
      <w:pPr>
        <w:rPr>
          <w:szCs w:val="19"/>
        </w:rPr>
      </w:pPr>
      <w:r w:rsidRPr="00006007">
        <w:rPr>
          <w:szCs w:val="19"/>
        </w:rPr>
        <w:t xml:space="preserve">Уголовное право может </w:t>
      </w:r>
      <w:r w:rsidRPr="00006007">
        <w:rPr>
          <w:i/>
          <w:szCs w:val="19"/>
        </w:rPr>
        <w:t>способствовать аккультурации</w:t>
      </w:r>
      <w:r w:rsidRPr="00006007">
        <w:rPr>
          <w:szCs w:val="19"/>
        </w:rPr>
        <w:t xml:space="preserve"> (в том числе и религиозной аккультур</w:t>
      </w:r>
      <w:r w:rsidRPr="00006007">
        <w:rPr>
          <w:szCs w:val="19"/>
        </w:rPr>
        <w:t>а</w:t>
      </w:r>
      <w:r w:rsidRPr="00006007">
        <w:rPr>
          <w:szCs w:val="19"/>
        </w:rPr>
        <w:t xml:space="preserve">ции), в ряде случаев </w:t>
      </w:r>
      <w:r w:rsidRPr="00006007">
        <w:rPr>
          <w:i/>
          <w:szCs w:val="19"/>
        </w:rPr>
        <w:t>выступая ее первичным агентом</w:t>
      </w:r>
      <w:r w:rsidRPr="00006007">
        <w:rPr>
          <w:szCs w:val="19"/>
        </w:rPr>
        <w:t>.</w:t>
      </w:r>
    </w:p>
    <w:p w:rsidR="000968E8" w:rsidRPr="00006007" w:rsidRDefault="000968E8" w:rsidP="000968E8">
      <w:pPr>
        <w:rPr>
          <w:szCs w:val="19"/>
        </w:rPr>
      </w:pPr>
      <w:r w:rsidRPr="00006007">
        <w:rPr>
          <w:szCs w:val="19"/>
        </w:rPr>
        <w:t>Известный итальянский психолог Дж. Берри выделял четыре стратегии аккультурации: интегр</w:t>
      </w:r>
      <w:r w:rsidRPr="00006007">
        <w:rPr>
          <w:szCs w:val="19"/>
        </w:rPr>
        <w:t>а</w:t>
      </w:r>
      <w:r w:rsidRPr="00006007">
        <w:rPr>
          <w:szCs w:val="19"/>
        </w:rPr>
        <w:t>цию, ассимиляцию, сепарацию и маргинализацию. О.Н. Бибик, рассматривая рецепцию уголовного права как одну из разновидностей аккультурации, приводит интересные примеры указанных страт</w:t>
      </w:r>
      <w:r w:rsidRPr="00006007">
        <w:rPr>
          <w:szCs w:val="19"/>
        </w:rPr>
        <w:t>е</w:t>
      </w:r>
      <w:r w:rsidRPr="00006007">
        <w:rPr>
          <w:szCs w:val="19"/>
        </w:rPr>
        <w:t>гий</w:t>
      </w:r>
      <w:r w:rsidRPr="00006007">
        <w:rPr>
          <w:rStyle w:val="aa"/>
          <w:szCs w:val="19"/>
        </w:rPr>
        <w:footnoteReference w:id="1625"/>
      </w:r>
      <w:r w:rsidRPr="00006007">
        <w:rPr>
          <w:szCs w:val="19"/>
        </w:rPr>
        <w:t xml:space="preserve"> (или в трактовке ученого — форм) взаимодействия соответствующих институтов: 1) </w:t>
      </w:r>
      <w:r w:rsidRPr="00006007">
        <w:rPr>
          <w:i/>
          <w:iCs/>
          <w:szCs w:val="19"/>
        </w:rPr>
        <w:t>ассимил</w:t>
      </w:r>
      <w:r w:rsidRPr="00006007">
        <w:rPr>
          <w:i/>
          <w:iCs/>
          <w:szCs w:val="19"/>
        </w:rPr>
        <w:t>я</w:t>
      </w:r>
      <w:r w:rsidRPr="00006007">
        <w:rPr>
          <w:i/>
          <w:iCs/>
          <w:szCs w:val="19"/>
        </w:rPr>
        <w:t>ция</w:t>
      </w:r>
      <w:r w:rsidRPr="00006007">
        <w:rPr>
          <w:iCs/>
          <w:szCs w:val="19"/>
        </w:rPr>
        <w:t xml:space="preserve">, </w:t>
      </w:r>
      <w:r w:rsidRPr="00006007">
        <w:rPr>
          <w:szCs w:val="19"/>
        </w:rPr>
        <w:t>то есть полное принятие культуры-донора. Принято считать, что в государстве действует только со</w:t>
      </w:r>
      <w:r w:rsidRPr="00006007">
        <w:rPr>
          <w:szCs w:val="19"/>
        </w:rPr>
        <w:t>б</w:t>
      </w:r>
      <w:r w:rsidRPr="00006007">
        <w:rPr>
          <w:szCs w:val="19"/>
        </w:rPr>
        <w:t>ственное, национальное уголовное законодательство. Между тем в качестве примера ассимиляции можно привести немало случаев применения в государстве иностранных законодательных актов, р</w:t>
      </w:r>
      <w:r w:rsidRPr="00006007">
        <w:rPr>
          <w:szCs w:val="19"/>
        </w:rPr>
        <w:t>е</w:t>
      </w:r>
      <w:r w:rsidRPr="00006007">
        <w:rPr>
          <w:szCs w:val="19"/>
        </w:rPr>
        <w:t>гулировавших уголовно-правовые отношения. Так, до 1894 г в Финляндии, которая была частью Ро</w:t>
      </w:r>
      <w:r w:rsidRPr="00006007">
        <w:rPr>
          <w:szCs w:val="19"/>
        </w:rPr>
        <w:t>с</w:t>
      </w:r>
      <w:r w:rsidRPr="00006007">
        <w:rPr>
          <w:szCs w:val="19"/>
        </w:rPr>
        <w:t>сии, действовало Шведское уложение 1734 года, в прибалтийских губерниях до 1845 года — общ</w:t>
      </w:r>
      <w:r w:rsidRPr="00006007">
        <w:rPr>
          <w:szCs w:val="19"/>
        </w:rPr>
        <w:t>е</w:t>
      </w:r>
      <w:r w:rsidRPr="00006007">
        <w:rPr>
          <w:szCs w:val="19"/>
        </w:rPr>
        <w:t xml:space="preserve">германское право, Кодекс Карла V, шведское законодательство. В Бельгии после ее отделения от Франции продолжал действовать УК Франции 1810 </w:t>
      </w:r>
      <w:r w:rsidRPr="00006007">
        <w:rPr>
          <w:iCs/>
          <w:szCs w:val="19"/>
        </w:rPr>
        <w:t>г…;</w:t>
      </w:r>
      <w:r w:rsidRPr="00006007">
        <w:rPr>
          <w:szCs w:val="19"/>
        </w:rPr>
        <w:t xml:space="preserve"> 2) </w:t>
      </w:r>
      <w:r w:rsidRPr="00006007">
        <w:rPr>
          <w:i/>
          <w:iCs/>
          <w:szCs w:val="19"/>
        </w:rPr>
        <w:t>сепарация</w:t>
      </w:r>
      <w:r w:rsidRPr="00006007">
        <w:rPr>
          <w:iCs/>
          <w:szCs w:val="19"/>
        </w:rPr>
        <w:t xml:space="preserve"> </w:t>
      </w:r>
      <w:r w:rsidRPr="00006007">
        <w:rPr>
          <w:szCs w:val="19"/>
        </w:rPr>
        <w:t>в виде отрицания чужой культ</w:t>
      </w:r>
      <w:r w:rsidRPr="00006007">
        <w:rPr>
          <w:szCs w:val="19"/>
        </w:rPr>
        <w:t>у</w:t>
      </w:r>
      <w:r w:rsidRPr="00006007">
        <w:rPr>
          <w:szCs w:val="19"/>
        </w:rPr>
        <w:t>ры-донора. В рамках этой формы аккультурации реципированные положения не реализуются вовсе либо имеют крайне низкую эффективность. Так, в современных африканских государствах законы, созданные по европейским моделям, являются показными, поскольку «большинство населения пр</w:t>
      </w:r>
      <w:r w:rsidRPr="00006007">
        <w:rPr>
          <w:szCs w:val="19"/>
        </w:rPr>
        <w:t>о</w:t>
      </w:r>
      <w:r w:rsidRPr="00006007">
        <w:rPr>
          <w:szCs w:val="19"/>
        </w:rPr>
        <w:t>должает жить в соответствии со старыми и новыми обычаями»</w:t>
      </w:r>
      <w:r w:rsidRPr="00006007">
        <w:rPr>
          <w:szCs w:val="19"/>
          <w:vertAlign w:val="superscript"/>
        </w:rPr>
        <w:t>4</w:t>
      </w:r>
      <w:r w:rsidRPr="00006007">
        <w:rPr>
          <w:szCs w:val="19"/>
        </w:rPr>
        <w:t>. Криминализация деяний по ин</w:t>
      </w:r>
      <w:r w:rsidRPr="00006007">
        <w:rPr>
          <w:szCs w:val="19"/>
        </w:rPr>
        <w:t>о</w:t>
      </w:r>
      <w:r w:rsidRPr="00006007">
        <w:rPr>
          <w:szCs w:val="19"/>
        </w:rPr>
        <w:t xml:space="preserve">странному образцу явно не дает желаемого эффекта, если в странах-реципиентах соответствующие культурные ценности не находят признания…; </w:t>
      </w:r>
      <w:r w:rsidRPr="00006007">
        <w:rPr>
          <w:iCs/>
          <w:szCs w:val="19"/>
        </w:rPr>
        <w:t>3)</w:t>
      </w:r>
      <w:r w:rsidRPr="00006007">
        <w:rPr>
          <w:i/>
          <w:iCs/>
          <w:szCs w:val="19"/>
        </w:rPr>
        <w:t xml:space="preserve"> маргинализация </w:t>
      </w:r>
      <w:r w:rsidRPr="00006007">
        <w:rPr>
          <w:iCs/>
          <w:szCs w:val="19"/>
        </w:rPr>
        <w:t>— изоляция от доминантной культ</w:t>
      </w:r>
      <w:r w:rsidRPr="00006007">
        <w:rPr>
          <w:iCs/>
          <w:szCs w:val="19"/>
        </w:rPr>
        <w:t>у</w:t>
      </w:r>
      <w:r w:rsidRPr="00006007">
        <w:rPr>
          <w:iCs/>
          <w:szCs w:val="19"/>
        </w:rPr>
        <w:t>ры, которая в сфере уголовного права приводит к появлению особых режимов уголовно-правового регулирования уголовно-правовых отношений с участием лиц, имеющих культурные особенности, а также предоставлению юрисдикционных полномочий отдельным социальным группам, обладающим культурной спецификой. Так, в США в установленных законом случаях индейские обычаи регламент</w:t>
      </w:r>
      <w:r w:rsidRPr="00006007">
        <w:rPr>
          <w:iCs/>
          <w:szCs w:val="19"/>
        </w:rPr>
        <w:t>и</w:t>
      </w:r>
      <w:r w:rsidRPr="00006007">
        <w:rPr>
          <w:iCs/>
          <w:szCs w:val="19"/>
        </w:rPr>
        <w:lastRenderedPageBreak/>
        <w:t>руют уголовно-правовые отношения…;</w:t>
      </w:r>
      <w:r w:rsidRPr="00006007">
        <w:rPr>
          <w:szCs w:val="19"/>
        </w:rPr>
        <w:t xml:space="preserve"> </w:t>
      </w:r>
      <w:r w:rsidRPr="00006007">
        <w:rPr>
          <w:iCs/>
          <w:szCs w:val="19"/>
        </w:rPr>
        <w:t xml:space="preserve">4) </w:t>
      </w:r>
      <w:r w:rsidRPr="00006007">
        <w:rPr>
          <w:i/>
          <w:iCs/>
          <w:szCs w:val="19"/>
        </w:rPr>
        <w:t xml:space="preserve">интергация — </w:t>
      </w:r>
      <w:r w:rsidRPr="00006007">
        <w:rPr>
          <w:iCs/>
          <w:szCs w:val="19"/>
        </w:rPr>
        <w:t>идентификация как с собственной, так и с ч</w:t>
      </w:r>
      <w:r w:rsidRPr="00006007">
        <w:rPr>
          <w:iCs/>
          <w:szCs w:val="19"/>
        </w:rPr>
        <w:t>у</w:t>
      </w:r>
      <w:r w:rsidRPr="00006007">
        <w:rPr>
          <w:iCs/>
          <w:szCs w:val="19"/>
        </w:rPr>
        <w:t>жой культурой. Данная форма аккультурации является наиболее предпочтительной... Российское уг</w:t>
      </w:r>
      <w:r w:rsidRPr="00006007">
        <w:rPr>
          <w:iCs/>
          <w:szCs w:val="19"/>
        </w:rPr>
        <w:t>о</w:t>
      </w:r>
      <w:r w:rsidRPr="00006007">
        <w:rPr>
          <w:iCs/>
          <w:szCs w:val="19"/>
        </w:rPr>
        <w:t>ловное право интегрировало в ходе рецепции многочисленные положения немецкого уголовного пр</w:t>
      </w:r>
      <w:r w:rsidRPr="00006007">
        <w:rPr>
          <w:iCs/>
          <w:szCs w:val="19"/>
        </w:rPr>
        <w:t>а</w:t>
      </w:r>
      <w:r w:rsidRPr="00006007">
        <w:rPr>
          <w:iCs/>
          <w:szCs w:val="19"/>
        </w:rPr>
        <w:t>ва, немецкое в свою очередь — из римского права</w:t>
      </w:r>
      <w:r w:rsidRPr="00006007">
        <w:rPr>
          <w:rStyle w:val="aa"/>
          <w:iCs/>
          <w:szCs w:val="19"/>
        </w:rPr>
        <w:footnoteReference w:id="1626"/>
      </w:r>
      <w:r w:rsidRPr="00006007">
        <w:rPr>
          <w:iCs/>
          <w:szCs w:val="19"/>
        </w:rPr>
        <w:t>.</w:t>
      </w:r>
    </w:p>
    <w:p w:rsidR="000968E8" w:rsidRPr="00006007" w:rsidRDefault="000968E8" w:rsidP="000968E8">
      <w:pPr>
        <w:rPr>
          <w:szCs w:val="19"/>
        </w:rPr>
      </w:pPr>
      <w:r w:rsidRPr="00006007">
        <w:rPr>
          <w:szCs w:val="19"/>
        </w:rPr>
        <w:t xml:space="preserve">Уголовное право может </w:t>
      </w:r>
      <w:r w:rsidRPr="00006007">
        <w:rPr>
          <w:i/>
          <w:szCs w:val="19"/>
        </w:rPr>
        <w:t>препятствовать аккультурации</w:t>
      </w:r>
      <w:r w:rsidRPr="00006007">
        <w:rPr>
          <w:szCs w:val="19"/>
        </w:rPr>
        <w:t xml:space="preserve"> (в том числе и религиозной аккультур</w:t>
      </w:r>
      <w:r w:rsidRPr="00006007">
        <w:rPr>
          <w:szCs w:val="19"/>
        </w:rPr>
        <w:t>а</w:t>
      </w:r>
      <w:r w:rsidRPr="00006007">
        <w:rPr>
          <w:szCs w:val="19"/>
        </w:rPr>
        <w:t xml:space="preserve">ции), </w:t>
      </w:r>
      <w:r w:rsidRPr="00006007">
        <w:rPr>
          <w:i/>
          <w:szCs w:val="19"/>
        </w:rPr>
        <w:t>выступая фактором ее сдерживания.</w:t>
      </w:r>
      <w:r w:rsidRPr="00006007">
        <w:rPr>
          <w:b/>
          <w:i/>
          <w:szCs w:val="19"/>
        </w:rPr>
        <w:t xml:space="preserve"> </w:t>
      </w:r>
      <w:r w:rsidRPr="00006007">
        <w:rPr>
          <w:szCs w:val="19"/>
        </w:rPr>
        <w:t>Это отчетливо проявляется на примере уголовного зак</w:t>
      </w:r>
      <w:r w:rsidRPr="00006007">
        <w:rPr>
          <w:szCs w:val="19"/>
        </w:rPr>
        <w:t>о</w:t>
      </w:r>
      <w:r w:rsidRPr="00006007">
        <w:rPr>
          <w:szCs w:val="19"/>
        </w:rPr>
        <w:t>нодательства ряда стран ЕС. Так, в УК Бельгии в 2010 году был введен запрет ношения паранжи (или никаба) в общественных местах (наказание от 15 до 25 евро или заключение под стражу до 7 дней)</w:t>
      </w:r>
      <w:r w:rsidRPr="00006007">
        <w:rPr>
          <w:rStyle w:val="aa"/>
          <w:szCs w:val="19"/>
        </w:rPr>
        <w:footnoteReference w:id="1627"/>
      </w:r>
      <w:r w:rsidRPr="00006007">
        <w:rPr>
          <w:szCs w:val="19"/>
        </w:rPr>
        <w:t>.</w:t>
      </w:r>
    </w:p>
    <w:p w:rsidR="000968E8" w:rsidRPr="00006007" w:rsidRDefault="000968E8" w:rsidP="000968E8">
      <w:pPr>
        <w:rPr>
          <w:szCs w:val="19"/>
        </w:rPr>
      </w:pPr>
      <w:r w:rsidRPr="00006007">
        <w:rPr>
          <w:szCs w:val="19"/>
        </w:rPr>
        <w:t>В УК ФРГ в соответствии с</w:t>
      </w:r>
      <w:r w:rsidRPr="00006007">
        <w:rPr>
          <w:i/>
          <w:iCs/>
          <w:szCs w:val="19"/>
        </w:rPr>
        <w:t xml:space="preserve"> </w:t>
      </w:r>
      <w:r w:rsidRPr="00006007">
        <w:rPr>
          <w:szCs w:val="19"/>
        </w:rPr>
        <w:t>Законом от 23 июня 2011 года «О борьбе с принудительным бракос</w:t>
      </w:r>
      <w:r w:rsidRPr="00006007">
        <w:rPr>
          <w:szCs w:val="19"/>
        </w:rPr>
        <w:t>о</w:t>
      </w:r>
      <w:r w:rsidRPr="00006007">
        <w:rPr>
          <w:szCs w:val="19"/>
        </w:rPr>
        <w:t>четанием и улучшением защиты потерпевших от принудительного брака»</w:t>
      </w:r>
      <w:r w:rsidRPr="00006007">
        <w:rPr>
          <w:rStyle w:val="aa"/>
          <w:szCs w:val="19"/>
        </w:rPr>
        <w:footnoteReference w:id="1628"/>
      </w:r>
      <w:r w:rsidRPr="00006007">
        <w:rPr>
          <w:szCs w:val="19"/>
        </w:rPr>
        <w:t xml:space="preserve"> был введен уголовно-правовой запрет принудительного бракосочетания, закрепленный в § 237 УК ФРГ</w:t>
      </w:r>
      <w:r w:rsidRPr="00006007">
        <w:rPr>
          <w:rStyle w:val="aa"/>
          <w:szCs w:val="19"/>
        </w:rPr>
        <w:footnoteReference w:id="1629"/>
      </w:r>
      <w:r w:rsidRPr="00006007">
        <w:rPr>
          <w:szCs w:val="19"/>
        </w:rPr>
        <w:t>.</w:t>
      </w:r>
    </w:p>
    <w:p w:rsidR="000968E8" w:rsidRPr="00006007" w:rsidRDefault="000968E8" w:rsidP="000968E8">
      <w:pPr>
        <w:rPr>
          <w:i/>
          <w:iCs/>
          <w:szCs w:val="19"/>
        </w:rPr>
      </w:pPr>
      <w:r w:rsidRPr="00006007">
        <w:rPr>
          <w:szCs w:val="19"/>
        </w:rPr>
        <w:t>Охарактеризуем соответствующий уголовно-правовой запрет и оценим предпосылки кримин</w:t>
      </w:r>
      <w:r w:rsidRPr="00006007">
        <w:rPr>
          <w:szCs w:val="19"/>
        </w:rPr>
        <w:t>а</w:t>
      </w:r>
      <w:r w:rsidRPr="00006007">
        <w:rPr>
          <w:szCs w:val="19"/>
        </w:rPr>
        <w:t>лизации данного деяния. Принудительный брак существует в Германии, прежде всего, в среде мол</w:t>
      </w:r>
      <w:r w:rsidRPr="00006007">
        <w:rPr>
          <w:szCs w:val="19"/>
        </w:rPr>
        <w:t>о</w:t>
      </w:r>
      <w:r w:rsidRPr="00006007">
        <w:rPr>
          <w:szCs w:val="19"/>
        </w:rPr>
        <w:t>дых неженатых мигрантов, где провозглашаются традиционные подходы к пониманию института с</w:t>
      </w:r>
      <w:r w:rsidRPr="00006007">
        <w:rPr>
          <w:szCs w:val="19"/>
        </w:rPr>
        <w:t>е</w:t>
      </w:r>
      <w:r w:rsidRPr="00006007">
        <w:rPr>
          <w:szCs w:val="19"/>
        </w:rPr>
        <w:t xml:space="preserve">мьи. Потерпевшими от подобных противоправных деяний в основном являются молодые </w:t>
      </w:r>
      <w:r w:rsidR="00BF3BEB">
        <w:rPr>
          <w:szCs w:val="19"/>
        </w:rPr>
        <w:t>незамужние</w:t>
      </w:r>
      <w:r w:rsidRPr="00006007">
        <w:rPr>
          <w:szCs w:val="19"/>
        </w:rPr>
        <w:t xml:space="preserve"> девушки и женщины. В качестве преступников, как правило, выступают члены семей самих потерпе</w:t>
      </w:r>
      <w:r w:rsidRPr="00006007">
        <w:rPr>
          <w:szCs w:val="19"/>
        </w:rPr>
        <w:t>в</w:t>
      </w:r>
      <w:r w:rsidRPr="00006007">
        <w:rPr>
          <w:szCs w:val="19"/>
        </w:rPr>
        <w:t>ших: женихи либо родители супругов (потенциальных супругов). Средства принуждения также отл</w:t>
      </w:r>
      <w:r w:rsidRPr="00006007">
        <w:rPr>
          <w:szCs w:val="19"/>
        </w:rPr>
        <w:t>и</w:t>
      </w:r>
      <w:r w:rsidRPr="00006007">
        <w:rPr>
          <w:szCs w:val="19"/>
        </w:rPr>
        <w:t>чаются разнообразием. Для защиты пострадавших общественное внимание к данной проблеме и м</w:t>
      </w:r>
      <w:r w:rsidRPr="00006007">
        <w:rPr>
          <w:szCs w:val="19"/>
        </w:rPr>
        <w:t>е</w:t>
      </w:r>
      <w:r w:rsidRPr="00006007">
        <w:rPr>
          <w:szCs w:val="19"/>
        </w:rPr>
        <w:t>ры борьбы с принудительным браком должны быть усилены. Предпринимавшиеся до 2011 года п</w:t>
      </w:r>
      <w:r w:rsidRPr="00006007">
        <w:rPr>
          <w:szCs w:val="19"/>
        </w:rPr>
        <w:t>о</w:t>
      </w:r>
      <w:r w:rsidRPr="00006007">
        <w:rPr>
          <w:szCs w:val="19"/>
        </w:rPr>
        <w:t>пытки совершенствования положения об особо тяжких случаях при</w:t>
      </w:r>
      <w:r w:rsidR="006E33C7" w:rsidRPr="00006007">
        <w:rPr>
          <w:szCs w:val="19"/>
        </w:rPr>
        <w:t>нуждения (№ 1 предл. 2 абз. 4 § </w:t>
      </w:r>
      <w:r w:rsidRPr="00006007">
        <w:rPr>
          <w:szCs w:val="19"/>
        </w:rPr>
        <w:t>240 «Принуждение» УК ФРГ</w:t>
      </w:r>
      <w:r w:rsidRPr="00006007">
        <w:rPr>
          <w:rStyle w:val="aa"/>
          <w:szCs w:val="19"/>
        </w:rPr>
        <w:footnoteReference w:id="1630"/>
      </w:r>
      <w:r w:rsidRPr="00006007">
        <w:rPr>
          <w:szCs w:val="19"/>
        </w:rPr>
        <w:t>) и применения его к рассматриваемым случаям оказались недостато</w:t>
      </w:r>
      <w:r w:rsidRPr="00006007">
        <w:rPr>
          <w:szCs w:val="19"/>
        </w:rPr>
        <w:t>ч</w:t>
      </w:r>
      <w:r w:rsidRPr="00006007">
        <w:rPr>
          <w:szCs w:val="19"/>
        </w:rPr>
        <w:t>ными. Потребовался четкий сигнал государства, свидетельствующий о необходимости особой о</w:t>
      </w:r>
      <w:r w:rsidRPr="00006007">
        <w:rPr>
          <w:szCs w:val="19"/>
        </w:rPr>
        <w:t>х</w:t>
      </w:r>
      <w:r w:rsidRPr="00006007">
        <w:rPr>
          <w:szCs w:val="19"/>
        </w:rPr>
        <w:t>раны отношений семьи и законного брака. Использование уголовно-правовых механизмов государством было призвано, прежде всего, обозначить незаконность брака под принуждением</w:t>
      </w:r>
      <w:r w:rsidRPr="00006007">
        <w:rPr>
          <w:rStyle w:val="aa"/>
          <w:szCs w:val="19"/>
        </w:rPr>
        <w:footnoteReference w:id="1631"/>
      </w:r>
      <w:r w:rsidRPr="00006007">
        <w:rPr>
          <w:szCs w:val="19"/>
        </w:rPr>
        <w:t>.</w:t>
      </w:r>
    </w:p>
    <w:p w:rsidR="000968E8" w:rsidRPr="00006007" w:rsidRDefault="000968E8" w:rsidP="000968E8">
      <w:pPr>
        <w:rPr>
          <w:szCs w:val="19"/>
        </w:rPr>
      </w:pPr>
      <w:r w:rsidRPr="00006007">
        <w:rPr>
          <w:szCs w:val="19"/>
        </w:rPr>
        <w:t>Абзац 1 § 237 УК ФРГ принудительным бракосочетанием провозглашает противоправное всту</w:t>
      </w:r>
      <w:r w:rsidRPr="00006007">
        <w:rPr>
          <w:szCs w:val="19"/>
        </w:rPr>
        <w:t>п</w:t>
      </w:r>
      <w:r w:rsidRPr="00006007">
        <w:rPr>
          <w:szCs w:val="19"/>
        </w:rPr>
        <w:t>ление в брак по приказу с использованием насилия или под угрозой его применения, при которой р</w:t>
      </w:r>
      <w:r w:rsidRPr="00006007">
        <w:rPr>
          <w:szCs w:val="19"/>
        </w:rPr>
        <w:t>е</w:t>
      </w:r>
      <w:r w:rsidRPr="00006007">
        <w:rPr>
          <w:szCs w:val="19"/>
        </w:rPr>
        <w:t>гистрация брака не может расцениваться добровольной. Данный уголовный проступок наказывается лишением свободы на срок от шести месяцев до пят</w:t>
      </w:r>
      <w:r w:rsidR="00BF3BEB">
        <w:rPr>
          <w:szCs w:val="19"/>
        </w:rPr>
        <w:t>и</w:t>
      </w:r>
      <w:r w:rsidRPr="00006007">
        <w:rPr>
          <w:szCs w:val="19"/>
        </w:rPr>
        <w:t xml:space="preserve"> лет. Абзац 2 § 237 УК ФРГ также важен для кв</w:t>
      </w:r>
      <w:r w:rsidRPr="00006007">
        <w:rPr>
          <w:szCs w:val="19"/>
        </w:rPr>
        <w:t>а</w:t>
      </w:r>
      <w:r w:rsidRPr="00006007">
        <w:rPr>
          <w:szCs w:val="19"/>
        </w:rPr>
        <w:t>лификации обозначенного противоправного деяния. В данном абзаце установлено, что аналогичным образом наказывается лицо, которое для совершения принудительного бракосочетания «с помощью насилия, угроз применения ощутимого вреда или обмана выводит жертву за пространственные пр</w:t>
      </w:r>
      <w:r w:rsidRPr="00006007">
        <w:rPr>
          <w:szCs w:val="19"/>
        </w:rPr>
        <w:t>е</w:t>
      </w:r>
      <w:r w:rsidRPr="00006007">
        <w:rPr>
          <w:szCs w:val="19"/>
        </w:rPr>
        <w:t>делы действия УК ФРГ или не выпускается оттуда». В соответствии с абзацем 3 § 237 УК ФРГ покуш</w:t>
      </w:r>
      <w:r w:rsidRPr="00006007">
        <w:rPr>
          <w:szCs w:val="19"/>
        </w:rPr>
        <w:t>е</w:t>
      </w:r>
      <w:r w:rsidRPr="00006007">
        <w:rPr>
          <w:szCs w:val="19"/>
        </w:rPr>
        <w:t>ние на принудительное бракосочетание признается наказуемым. В абзаце 4 § 237 законодателем д</w:t>
      </w:r>
      <w:r w:rsidRPr="00006007">
        <w:rPr>
          <w:szCs w:val="19"/>
        </w:rPr>
        <w:t>о</w:t>
      </w:r>
      <w:r w:rsidRPr="00006007">
        <w:rPr>
          <w:szCs w:val="19"/>
        </w:rPr>
        <w:t>пускается установление более мягкого наказания за «менее тяжкие случаи» принудительного брак</w:t>
      </w:r>
      <w:r w:rsidRPr="00006007">
        <w:rPr>
          <w:szCs w:val="19"/>
        </w:rPr>
        <w:t>о</w:t>
      </w:r>
      <w:r w:rsidRPr="00006007">
        <w:rPr>
          <w:szCs w:val="19"/>
        </w:rPr>
        <w:t>сочетания (лишение свободы на срок до трех лет или денежный штраф), при этом определение во</w:t>
      </w:r>
      <w:r w:rsidRPr="00006007">
        <w:rPr>
          <w:szCs w:val="19"/>
        </w:rPr>
        <w:t>з</w:t>
      </w:r>
      <w:r w:rsidRPr="00006007">
        <w:rPr>
          <w:szCs w:val="19"/>
        </w:rPr>
        <w:t>можности применения данной нормы оставляется на усмотрение судьи.</w:t>
      </w:r>
    </w:p>
    <w:p w:rsidR="000968E8" w:rsidRPr="00006007" w:rsidRDefault="000968E8" w:rsidP="000968E8">
      <w:pPr>
        <w:rPr>
          <w:szCs w:val="19"/>
        </w:rPr>
      </w:pPr>
      <w:r w:rsidRPr="00006007">
        <w:rPr>
          <w:szCs w:val="19"/>
        </w:rPr>
        <w:t>Правовой ценностью, охраняемой § 237 УК ФРГ, является свобода вступления в брак, защища</w:t>
      </w:r>
      <w:r w:rsidRPr="00006007">
        <w:rPr>
          <w:szCs w:val="19"/>
        </w:rPr>
        <w:t>е</w:t>
      </w:r>
      <w:r w:rsidRPr="00006007">
        <w:rPr>
          <w:szCs w:val="19"/>
        </w:rPr>
        <w:t xml:space="preserve">мая </w:t>
      </w:r>
      <w:r w:rsidRPr="00BF3BEB">
        <w:rPr>
          <w:spacing w:val="-2"/>
          <w:szCs w:val="19"/>
        </w:rPr>
        <w:t>абзацем 1 статьи 6 Конституции ФРГ</w:t>
      </w:r>
      <w:r w:rsidRPr="00BF3BEB">
        <w:rPr>
          <w:rStyle w:val="aa"/>
          <w:spacing w:val="-2"/>
          <w:szCs w:val="19"/>
        </w:rPr>
        <w:footnoteReference w:id="1632"/>
      </w:r>
      <w:r w:rsidRPr="00BF3BEB">
        <w:rPr>
          <w:spacing w:val="-2"/>
          <w:szCs w:val="19"/>
        </w:rPr>
        <w:t xml:space="preserve"> и статьей 12 Конвенции о защите прав человека и основных</w:t>
      </w:r>
      <w:r w:rsidRPr="00006007">
        <w:rPr>
          <w:szCs w:val="19"/>
        </w:rPr>
        <w:t xml:space="preserve"> свобод</w:t>
      </w:r>
      <w:r w:rsidRPr="00006007">
        <w:rPr>
          <w:rStyle w:val="aa"/>
          <w:szCs w:val="19"/>
        </w:rPr>
        <w:footnoteReference w:id="1633"/>
      </w:r>
      <w:r w:rsidRPr="00006007">
        <w:rPr>
          <w:szCs w:val="19"/>
        </w:rPr>
        <w:t xml:space="preserve">. Неочевидным, однако, является статус так называемых </w:t>
      </w:r>
      <w:r w:rsidR="00BF3BEB">
        <w:rPr>
          <w:szCs w:val="19"/>
        </w:rPr>
        <w:t>«</w:t>
      </w:r>
      <w:r w:rsidRPr="00006007">
        <w:rPr>
          <w:szCs w:val="19"/>
        </w:rPr>
        <w:t>браков по договору</w:t>
      </w:r>
      <w:r w:rsidR="00BF3BEB">
        <w:rPr>
          <w:szCs w:val="19"/>
        </w:rPr>
        <w:t>»</w:t>
      </w:r>
      <w:r w:rsidRPr="00006007">
        <w:rPr>
          <w:szCs w:val="19"/>
        </w:rPr>
        <w:t>, когда реш</w:t>
      </w:r>
      <w:r w:rsidRPr="00006007">
        <w:rPr>
          <w:szCs w:val="19"/>
        </w:rPr>
        <w:t>е</w:t>
      </w:r>
      <w:r w:rsidRPr="00006007">
        <w:rPr>
          <w:szCs w:val="19"/>
        </w:rPr>
        <w:t>ние о вступлении в брак будущими супругами все-таки принималось свободно, а их выбор относительно заключения брака ничьей волей не ограничивался</w:t>
      </w:r>
      <w:r w:rsidRPr="00006007">
        <w:rPr>
          <w:rStyle w:val="aa"/>
          <w:szCs w:val="19"/>
        </w:rPr>
        <w:footnoteReference w:id="1634"/>
      </w:r>
      <w:r w:rsidRPr="00006007">
        <w:rPr>
          <w:szCs w:val="19"/>
        </w:rPr>
        <w:t xml:space="preserve">. Не подпадает также под действие § 237 УК ФРГ </w:t>
      </w:r>
      <w:r w:rsidRPr="00006007">
        <w:rPr>
          <w:szCs w:val="19"/>
        </w:rPr>
        <w:lastRenderedPageBreak/>
        <w:t>заключение однополых союзов, так как оно противоречит культурным основаниям тех культур, в кот</w:t>
      </w:r>
      <w:r w:rsidRPr="00006007">
        <w:rPr>
          <w:szCs w:val="19"/>
        </w:rPr>
        <w:t>о</w:t>
      </w:r>
      <w:r w:rsidRPr="00006007">
        <w:rPr>
          <w:szCs w:val="19"/>
        </w:rPr>
        <w:t>рых принято принудительные бракосочетания</w:t>
      </w:r>
      <w:r w:rsidRPr="00006007">
        <w:rPr>
          <w:rStyle w:val="aa"/>
          <w:szCs w:val="19"/>
        </w:rPr>
        <w:footnoteReference w:id="1635"/>
      </w:r>
      <w:r w:rsidRPr="00006007">
        <w:rPr>
          <w:szCs w:val="19"/>
        </w:rPr>
        <w:t>.</w:t>
      </w:r>
    </w:p>
    <w:p w:rsidR="000968E8" w:rsidRPr="00006007" w:rsidRDefault="000968E8" w:rsidP="000968E8">
      <w:pPr>
        <w:rPr>
          <w:szCs w:val="19"/>
        </w:rPr>
      </w:pPr>
      <w:r w:rsidRPr="00006007">
        <w:rPr>
          <w:szCs w:val="19"/>
        </w:rPr>
        <w:t>Большинство ученых положительно отнеслись к введению уголовной ответственности за прин</w:t>
      </w:r>
      <w:r w:rsidRPr="00006007">
        <w:rPr>
          <w:szCs w:val="19"/>
        </w:rPr>
        <w:t>у</w:t>
      </w:r>
      <w:r w:rsidRPr="00006007">
        <w:rPr>
          <w:szCs w:val="19"/>
        </w:rPr>
        <w:t>дительное бракосочетание</w:t>
      </w:r>
      <w:r w:rsidRPr="00006007">
        <w:rPr>
          <w:rStyle w:val="aa"/>
          <w:szCs w:val="19"/>
        </w:rPr>
        <w:footnoteReference w:id="1636"/>
      </w:r>
      <w:r w:rsidRPr="00006007">
        <w:rPr>
          <w:szCs w:val="19"/>
        </w:rPr>
        <w:t>. Критикуется, однако, что предпосылкой к принятию указанной нормы п</w:t>
      </w:r>
      <w:r w:rsidRPr="00006007">
        <w:rPr>
          <w:szCs w:val="19"/>
        </w:rPr>
        <w:t>о</w:t>
      </w:r>
      <w:r w:rsidRPr="00006007">
        <w:rPr>
          <w:szCs w:val="19"/>
        </w:rPr>
        <w:t>служили скорее символические, нравственные и культурные догмы</w:t>
      </w:r>
      <w:r w:rsidRPr="00006007">
        <w:rPr>
          <w:rStyle w:val="aa"/>
          <w:szCs w:val="19"/>
        </w:rPr>
        <w:footnoteReference w:id="1637"/>
      </w:r>
      <w:r w:rsidRPr="00006007">
        <w:rPr>
          <w:szCs w:val="19"/>
        </w:rPr>
        <w:t>. Недостатком § 237 УК ФРГ сч</w:t>
      </w:r>
      <w:r w:rsidRPr="00006007">
        <w:rPr>
          <w:szCs w:val="19"/>
        </w:rPr>
        <w:t>и</w:t>
      </w:r>
      <w:r w:rsidRPr="00006007">
        <w:rPr>
          <w:szCs w:val="19"/>
        </w:rPr>
        <w:t>тается изъятие браков, соответствующих правилам нравственности, к примеру, браки в русле м</w:t>
      </w:r>
      <w:r w:rsidRPr="00006007">
        <w:rPr>
          <w:szCs w:val="19"/>
        </w:rPr>
        <w:t>у</w:t>
      </w:r>
      <w:r w:rsidRPr="00006007">
        <w:rPr>
          <w:szCs w:val="19"/>
        </w:rPr>
        <w:t>сульманского права, которые при этом государственным образом не регистрируются</w:t>
      </w:r>
      <w:r w:rsidRPr="00006007">
        <w:rPr>
          <w:rStyle w:val="aa"/>
          <w:szCs w:val="19"/>
        </w:rPr>
        <w:footnoteReference w:id="1638"/>
      </w:r>
      <w:r w:rsidRPr="00006007">
        <w:rPr>
          <w:szCs w:val="19"/>
        </w:rPr>
        <w:t>. Также отмеч</w:t>
      </w:r>
      <w:r w:rsidRPr="00006007">
        <w:rPr>
          <w:szCs w:val="19"/>
        </w:rPr>
        <w:t>а</w:t>
      </w:r>
      <w:r w:rsidRPr="00006007">
        <w:rPr>
          <w:szCs w:val="19"/>
        </w:rPr>
        <w:t>ется, что абзац 2 § 237 УК ФРГ не входит в перечень преступлений, предусмотренных § 6 «Деяния, с</w:t>
      </w:r>
      <w:r w:rsidRPr="00006007">
        <w:rPr>
          <w:szCs w:val="19"/>
        </w:rPr>
        <w:t>о</w:t>
      </w:r>
      <w:r w:rsidRPr="00006007">
        <w:rPr>
          <w:szCs w:val="19"/>
        </w:rPr>
        <w:t>вершаемые за пределами Германии, направленные против интересов, защищаемых междунаро</w:t>
      </w:r>
      <w:r w:rsidRPr="00006007">
        <w:rPr>
          <w:szCs w:val="19"/>
        </w:rPr>
        <w:t>д</w:t>
      </w:r>
      <w:r w:rsidRPr="00006007">
        <w:rPr>
          <w:szCs w:val="19"/>
        </w:rPr>
        <w:t>ным правом» УК ФРГ, на которые распространяется действие немецкого уголовного права, незав</w:t>
      </w:r>
      <w:r w:rsidRPr="00006007">
        <w:rPr>
          <w:szCs w:val="19"/>
        </w:rPr>
        <w:t>и</w:t>
      </w:r>
      <w:r w:rsidRPr="00006007">
        <w:rPr>
          <w:szCs w:val="19"/>
        </w:rPr>
        <w:t>симо от права, действующего по месту совершения этих преступлений. По этой причине отсутствие регул</w:t>
      </w:r>
      <w:r w:rsidRPr="00006007">
        <w:rPr>
          <w:szCs w:val="19"/>
        </w:rPr>
        <w:t>и</w:t>
      </w:r>
      <w:r w:rsidRPr="00006007">
        <w:rPr>
          <w:szCs w:val="19"/>
        </w:rPr>
        <w:t>рования уголовного преследования иностранцев (в зарубежных странах) за совершение соответс</w:t>
      </w:r>
      <w:r w:rsidRPr="00006007">
        <w:rPr>
          <w:szCs w:val="19"/>
        </w:rPr>
        <w:t>т</w:t>
      </w:r>
      <w:r w:rsidRPr="00006007">
        <w:rPr>
          <w:szCs w:val="19"/>
        </w:rPr>
        <w:t>вующего противоправного деяния считается одним из существенных пробелов немецкого уг</w:t>
      </w:r>
      <w:r w:rsidRPr="00006007">
        <w:rPr>
          <w:szCs w:val="19"/>
        </w:rPr>
        <w:t>о</w:t>
      </w:r>
      <w:r w:rsidRPr="00006007">
        <w:rPr>
          <w:szCs w:val="19"/>
        </w:rPr>
        <w:t>ловного права</w:t>
      </w:r>
      <w:r w:rsidRPr="00006007">
        <w:rPr>
          <w:rStyle w:val="aa"/>
          <w:szCs w:val="19"/>
        </w:rPr>
        <w:footnoteReference w:id="1639"/>
      </w:r>
      <w:r w:rsidRPr="00006007">
        <w:rPr>
          <w:szCs w:val="19"/>
        </w:rPr>
        <w:t>. Наказуемость покушения на данный уголовный проступок описана в уголовном законе разм</w:t>
      </w:r>
      <w:r w:rsidRPr="00006007">
        <w:rPr>
          <w:szCs w:val="19"/>
        </w:rPr>
        <w:t>ы</w:t>
      </w:r>
      <w:r w:rsidRPr="00006007">
        <w:rPr>
          <w:szCs w:val="19"/>
        </w:rPr>
        <w:t>то. В целом, по оценке большинства немецких ученых, § 237 «Принудительное бракосочетание» УК ФРГ не способствует обеспечению необходимой защиты прав потерпевших</w:t>
      </w:r>
      <w:r w:rsidRPr="00006007">
        <w:rPr>
          <w:rStyle w:val="aa"/>
          <w:szCs w:val="19"/>
        </w:rPr>
        <w:footnoteReference w:id="1640"/>
      </w:r>
      <w:r w:rsidRPr="00006007">
        <w:rPr>
          <w:szCs w:val="19"/>
        </w:rPr>
        <w:t>.</w:t>
      </w:r>
    </w:p>
    <w:p w:rsidR="000968E8" w:rsidRPr="00006007" w:rsidRDefault="000968E8" w:rsidP="000968E8">
      <w:pPr>
        <w:rPr>
          <w:iCs/>
          <w:szCs w:val="19"/>
        </w:rPr>
      </w:pPr>
      <w:r w:rsidRPr="00006007">
        <w:rPr>
          <w:szCs w:val="19"/>
        </w:rPr>
        <w:t>Религиозная аккультурация достаточно отчетливо проявляется в содержании отдельных уголо</w:t>
      </w:r>
      <w:r w:rsidRPr="00006007">
        <w:rPr>
          <w:szCs w:val="19"/>
        </w:rPr>
        <w:t>в</w:t>
      </w:r>
      <w:r w:rsidRPr="00006007">
        <w:rPr>
          <w:szCs w:val="19"/>
        </w:rPr>
        <w:t>но-правовых запретов, содержащихся в УК ФРГ. Однако, если ранее государство посредством уг</w:t>
      </w:r>
      <w:r w:rsidRPr="00006007">
        <w:rPr>
          <w:szCs w:val="19"/>
        </w:rPr>
        <w:t>о</w:t>
      </w:r>
      <w:r w:rsidRPr="00006007">
        <w:rPr>
          <w:szCs w:val="19"/>
        </w:rPr>
        <w:t>ловно-правовых запретов главным образом обеспечивало охрану религиозных и мировоззренческих особенностей представителей отдельных национальных групп и религиозных конфессий в контексте защиты их от дискриминации (это отразилось в появлении в структуре УК ФРГ раздела 11 «Престу</w:t>
      </w:r>
      <w:r w:rsidRPr="00006007">
        <w:rPr>
          <w:szCs w:val="19"/>
        </w:rPr>
        <w:t>п</w:t>
      </w:r>
      <w:r w:rsidRPr="00006007">
        <w:rPr>
          <w:szCs w:val="19"/>
        </w:rPr>
        <w:t xml:space="preserve">ные деяния в отношении религии и мировоззрения» (§ </w:t>
      </w:r>
      <w:r w:rsidRPr="00006007">
        <w:t>166—168</w:t>
      </w:r>
      <w:r w:rsidRPr="00006007">
        <w:rPr>
          <w:szCs w:val="19"/>
        </w:rPr>
        <w:t>))</w:t>
      </w:r>
      <w:r w:rsidR="00BF3BEB">
        <w:rPr>
          <w:szCs w:val="19"/>
        </w:rPr>
        <w:t>,</w:t>
      </w:r>
      <w:r w:rsidRPr="00006007">
        <w:rPr>
          <w:szCs w:val="19"/>
        </w:rPr>
        <w:t xml:space="preserve"> то в настоящее время приходится констатировать, что в ФРГ посредством уголовно-правовых запретов стал</w:t>
      </w:r>
      <w:r w:rsidR="00BF3BEB">
        <w:rPr>
          <w:szCs w:val="19"/>
        </w:rPr>
        <w:t>а</w:t>
      </w:r>
      <w:r w:rsidRPr="00006007">
        <w:rPr>
          <w:szCs w:val="19"/>
        </w:rPr>
        <w:t xml:space="preserve"> обеспечиваться охрана традиционных устоев общества, мировоззренческих и религиозных взглядов исконного населения страны. В частности, это проявилось во введении уголовно-правового запрета принудительного бр</w:t>
      </w:r>
      <w:r w:rsidRPr="00006007">
        <w:rPr>
          <w:szCs w:val="19"/>
        </w:rPr>
        <w:t>а</w:t>
      </w:r>
      <w:r w:rsidRPr="00006007">
        <w:rPr>
          <w:szCs w:val="19"/>
        </w:rPr>
        <w:t>косочетания (§ 237 УК ФРГ). Такое положение</w:t>
      </w:r>
      <w:r w:rsidRPr="00006007">
        <w:rPr>
          <w:iCs/>
          <w:szCs w:val="19"/>
        </w:rPr>
        <w:t xml:space="preserve"> обусловлено новыми тенденциями в развитии немецк</w:t>
      </w:r>
      <w:r w:rsidRPr="00006007">
        <w:rPr>
          <w:iCs/>
          <w:szCs w:val="19"/>
        </w:rPr>
        <w:t>о</w:t>
      </w:r>
      <w:r w:rsidRPr="00006007">
        <w:rPr>
          <w:iCs/>
          <w:szCs w:val="19"/>
        </w:rPr>
        <w:t>го общества, связанными, прежде всего, с миграционными и демографическими процессами.</w:t>
      </w:r>
    </w:p>
    <w:p w:rsidR="000968E8" w:rsidRPr="00CB7C77" w:rsidRDefault="000968E8" w:rsidP="000968E8">
      <w:pPr>
        <w:rPr>
          <w:iCs/>
          <w:spacing w:val="2"/>
          <w:szCs w:val="19"/>
        </w:rPr>
      </w:pPr>
      <w:r w:rsidRPr="00CB7C77">
        <w:rPr>
          <w:iCs/>
          <w:spacing w:val="2"/>
          <w:szCs w:val="19"/>
        </w:rPr>
        <w:t>Таким образом, уголовное право, будучи продуктом и частью определенного общества, может рассматриваться сквозь призму «культурологического измерения». Взаимное влияние культуры и уголовного права, «продуктом» которой оно является, нельзя недооценивать. В современном уг</w:t>
      </w:r>
      <w:r w:rsidRPr="00CB7C77">
        <w:rPr>
          <w:iCs/>
          <w:spacing w:val="2"/>
          <w:szCs w:val="19"/>
        </w:rPr>
        <w:t>о</w:t>
      </w:r>
      <w:r w:rsidRPr="00CB7C77">
        <w:rPr>
          <w:iCs/>
          <w:spacing w:val="2"/>
          <w:szCs w:val="19"/>
        </w:rPr>
        <w:t>ловном праве традиционно исследуется проблема охраны культурных ценностей, тогда как недо</w:t>
      </w:r>
      <w:r w:rsidRPr="00CB7C77">
        <w:rPr>
          <w:iCs/>
          <w:spacing w:val="2"/>
          <w:szCs w:val="19"/>
        </w:rPr>
        <w:t>с</w:t>
      </w:r>
      <w:r w:rsidRPr="00CB7C77">
        <w:rPr>
          <w:iCs/>
          <w:spacing w:val="2"/>
          <w:szCs w:val="19"/>
        </w:rPr>
        <w:t>таточно исследу</w:t>
      </w:r>
      <w:r w:rsidR="00BF3BEB" w:rsidRPr="00CB7C77">
        <w:rPr>
          <w:iCs/>
          <w:spacing w:val="2"/>
          <w:szCs w:val="19"/>
        </w:rPr>
        <w:t>ю</w:t>
      </w:r>
      <w:r w:rsidRPr="00CB7C77">
        <w:rPr>
          <w:iCs/>
          <w:spacing w:val="2"/>
          <w:szCs w:val="19"/>
        </w:rPr>
        <w:t>тся взаимосвязи между процессом аккультурации и содержанием некоторых уг</w:t>
      </w:r>
      <w:r w:rsidRPr="00CB7C77">
        <w:rPr>
          <w:iCs/>
          <w:spacing w:val="2"/>
          <w:szCs w:val="19"/>
        </w:rPr>
        <w:t>о</w:t>
      </w:r>
      <w:r w:rsidRPr="00CB7C77">
        <w:rPr>
          <w:iCs/>
          <w:spacing w:val="2"/>
          <w:szCs w:val="19"/>
        </w:rPr>
        <w:t>ловно-правовых запретов. Представляется, что в условиях современной социально-политической обстановки, в ситуации «столкновения культур» следует актуализировать исследования по обозн</w:t>
      </w:r>
      <w:r w:rsidRPr="00CB7C77">
        <w:rPr>
          <w:iCs/>
          <w:spacing w:val="2"/>
          <w:szCs w:val="19"/>
        </w:rPr>
        <w:t>а</w:t>
      </w:r>
      <w:r w:rsidRPr="00CB7C77">
        <w:rPr>
          <w:iCs/>
          <w:spacing w:val="2"/>
          <w:szCs w:val="19"/>
        </w:rPr>
        <w:t>ченной проблеме.</w:t>
      </w:r>
    </w:p>
    <w:p w:rsidR="002C7A29" w:rsidRPr="00006007" w:rsidRDefault="002C7A29" w:rsidP="002D2E3F">
      <w:pPr>
        <w:rPr>
          <w:szCs w:val="19"/>
        </w:rPr>
      </w:pPr>
    </w:p>
    <w:p w:rsidR="006D466B" w:rsidRPr="00006007" w:rsidRDefault="006D466B" w:rsidP="002D2E3F">
      <w:pPr>
        <w:rPr>
          <w:szCs w:val="19"/>
        </w:rPr>
        <w:sectPr w:rsidR="006D466B" w:rsidRPr="00006007" w:rsidSect="003A7F19">
          <w:footerReference w:type="default" r:id="rId180"/>
          <w:footnotePr>
            <w:numRestart w:val="eachPage"/>
          </w:footnotePr>
          <w:endnotePr>
            <w:numFmt w:val="decimal"/>
          </w:endnotePr>
          <w:pgSz w:w="11906" w:h="16838" w:code="9"/>
          <w:pgMar w:top="1814" w:right="1247" w:bottom="1474" w:left="1247" w:header="1134" w:footer="1021" w:gutter="0"/>
          <w:cols w:space="720"/>
        </w:sectPr>
      </w:pPr>
    </w:p>
    <w:p w:rsidR="00F26325" w:rsidRPr="00006007" w:rsidRDefault="00F26325" w:rsidP="00F26325">
      <w:pPr>
        <w:pStyle w:val="-"/>
      </w:pPr>
      <w:r w:rsidRPr="00006007">
        <w:lastRenderedPageBreak/>
        <w:t>А.И. Сафаров</w:t>
      </w:r>
    </w:p>
    <w:p w:rsidR="006D466B" w:rsidRPr="00006007" w:rsidRDefault="006D466B" w:rsidP="00F26325">
      <w:pPr>
        <w:pStyle w:val="-0"/>
      </w:pPr>
      <w:r w:rsidRPr="00006007">
        <w:t>Сафаров Анвар Исломович</w:t>
      </w:r>
      <w:r w:rsidR="00F26325" w:rsidRPr="00006007">
        <w:t xml:space="preserve"> —</w:t>
      </w:r>
      <w:r w:rsidRPr="00006007">
        <w:t xml:space="preserve"> кандидат юридических наук, доцент</w:t>
      </w:r>
      <w:r w:rsidR="00F26325" w:rsidRPr="00006007">
        <w:t xml:space="preserve">, </w:t>
      </w:r>
      <w:r w:rsidRPr="00006007">
        <w:t>доцент кафедры уголовного права</w:t>
      </w:r>
      <w:r w:rsidR="00F26325" w:rsidRPr="00006007">
        <w:t xml:space="preserve"> </w:t>
      </w:r>
      <w:r w:rsidRPr="00006007">
        <w:t>юридического факул</w:t>
      </w:r>
      <w:r w:rsidRPr="00006007">
        <w:t>ь</w:t>
      </w:r>
      <w:r w:rsidRPr="00006007">
        <w:t>тета</w:t>
      </w:r>
    </w:p>
    <w:p w:rsidR="006D466B" w:rsidRPr="00006007" w:rsidRDefault="006D466B" w:rsidP="00F26325">
      <w:pPr>
        <w:pStyle w:val="-0"/>
        <w:rPr>
          <w:i w:val="0"/>
        </w:rPr>
      </w:pPr>
      <w:r w:rsidRPr="00006007">
        <w:rPr>
          <w:i w:val="0"/>
        </w:rPr>
        <w:t>Таджикский национальный университет</w:t>
      </w:r>
    </w:p>
    <w:p w:rsidR="006D466B" w:rsidRPr="00006007" w:rsidRDefault="006D466B" w:rsidP="00F26325">
      <w:pPr>
        <w:pStyle w:val="a3"/>
      </w:pPr>
      <w:r w:rsidRPr="00006007">
        <w:t>Современная уголовная политика в области противодействия</w:t>
      </w:r>
      <w:r w:rsidR="00F26325" w:rsidRPr="00006007">
        <w:br/>
      </w:r>
      <w:r w:rsidRPr="00006007">
        <w:t>легализации преступных доходов в Республике Таджикистан сквозь призму национальной культуры</w:t>
      </w:r>
    </w:p>
    <w:p w:rsidR="006D466B" w:rsidRPr="00006007" w:rsidRDefault="006D466B" w:rsidP="006D466B">
      <w:pPr>
        <w:rPr>
          <w:szCs w:val="19"/>
        </w:rPr>
      </w:pPr>
      <w:r w:rsidRPr="00006007">
        <w:rPr>
          <w:szCs w:val="19"/>
        </w:rPr>
        <w:t>Таджикистан как суверенное, демократическое, правовое и социальное государство взял курс на образование рыночный экономики с учетом национальных традиций, особенностей культуры, ист</w:t>
      </w:r>
      <w:r w:rsidRPr="00006007">
        <w:rPr>
          <w:szCs w:val="19"/>
        </w:rPr>
        <w:t>о</w:t>
      </w:r>
      <w:r w:rsidRPr="00006007">
        <w:rPr>
          <w:szCs w:val="19"/>
        </w:rPr>
        <w:t>рии, структуры экономики. В соответствии со статьей 12 Конституции Республики Таджикистан гос</w:t>
      </w:r>
      <w:r w:rsidRPr="00006007">
        <w:rPr>
          <w:szCs w:val="19"/>
        </w:rPr>
        <w:t>у</w:t>
      </w:r>
      <w:r w:rsidRPr="00006007">
        <w:rPr>
          <w:szCs w:val="19"/>
        </w:rPr>
        <w:t>дарство гарантирует свободу экономической и предпринимательской деятельности, равноправие и правовую защиту всех форм собственности, в том числе частной.</w:t>
      </w:r>
    </w:p>
    <w:p w:rsidR="006D466B" w:rsidRPr="00561EA4" w:rsidRDefault="006D466B" w:rsidP="006D466B">
      <w:pPr>
        <w:rPr>
          <w:spacing w:val="2"/>
          <w:szCs w:val="19"/>
        </w:rPr>
      </w:pPr>
      <w:r w:rsidRPr="00561EA4">
        <w:rPr>
          <w:spacing w:val="2"/>
          <w:szCs w:val="19"/>
        </w:rPr>
        <w:t>В настоящее время Таджикистан переживает один из самых сложных периодов в своей ист</w:t>
      </w:r>
      <w:r w:rsidRPr="00561EA4">
        <w:rPr>
          <w:spacing w:val="2"/>
          <w:szCs w:val="19"/>
        </w:rPr>
        <w:t>о</w:t>
      </w:r>
      <w:r w:rsidRPr="00561EA4">
        <w:rPr>
          <w:spacing w:val="2"/>
          <w:szCs w:val="19"/>
        </w:rPr>
        <w:t xml:space="preserve">рии. В результате гражданской войны, кризиса, охватившего экономическую систему страны в 90-е годы прошлого столетия, произошел существенный спад производства во всех отраслях экономики и по многим социально-экономическим показателям, </w:t>
      </w:r>
      <w:r w:rsidR="00CB7C77">
        <w:rPr>
          <w:spacing w:val="2"/>
          <w:szCs w:val="19"/>
        </w:rPr>
        <w:t>Р</w:t>
      </w:r>
      <w:r w:rsidRPr="00561EA4">
        <w:rPr>
          <w:spacing w:val="2"/>
          <w:szCs w:val="19"/>
        </w:rPr>
        <w:t>еспублика отброшена на несколько десят</w:t>
      </w:r>
      <w:r w:rsidRPr="00561EA4">
        <w:rPr>
          <w:spacing w:val="2"/>
          <w:szCs w:val="19"/>
        </w:rPr>
        <w:t>и</w:t>
      </w:r>
      <w:r w:rsidRPr="00561EA4">
        <w:rPr>
          <w:spacing w:val="2"/>
          <w:szCs w:val="19"/>
        </w:rPr>
        <w:t>летий назад. Ясное понимание данной ситуации обусловило разработку и утверждение главного экономического документа современного этапа развития страны — Документа стратегии снижения уровня бедности, в котором предусмотрено повышение материальных доходов населения, увел</w:t>
      </w:r>
      <w:r w:rsidRPr="00561EA4">
        <w:rPr>
          <w:spacing w:val="2"/>
          <w:szCs w:val="19"/>
        </w:rPr>
        <w:t>и</w:t>
      </w:r>
      <w:r w:rsidRPr="00561EA4">
        <w:rPr>
          <w:spacing w:val="2"/>
          <w:szCs w:val="19"/>
        </w:rPr>
        <w:t>чение доли частного сектора ВВП до 60%, снижение уровня бедности до 15%, обеспечение заня</w:t>
      </w:r>
      <w:r w:rsidRPr="00561EA4">
        <w:rPr>
          <w:spacing w:val="2"/>
          <w:szCs w:val="19"/>
        </w:rPr>
        <w:t>т</w:t>
      </w:r>
      <w:r w:rsidRPr="00561EA4">
        <w:rPr>
          <w:spacing w:val="2"/>
          <w:szCs w:val="19"/>
        </w:rPr>
        <w:t>ности трудоспособного населения— 65</w:t>
      </w:r>
      <w:r w:rsidR="00561EA4" w:rsidRPr="00561EA4">
        <w:rPr>
          <w:spacing w:val="2"/>
          <w:szCs w:val="19"/>
        </w:rPr>
        <w:t>—</w:t>
      </w:r>
      <w:r w:rsidRPr="00561EA4">
        <w:rPr>
          <w:spacing w:val="2"/>
          <w:szCs w:val="19"/>
        </w:rPr>
        <w:t>70%, обеспечение доступа к чистой питьевой воде 80% населения, охват начальным образованием 90% детей, сокращение смертности детей и матерей и повышение доступа к услугам репродуктивного здравоохранения (до 30%), а также достижение р</w:t>
      </w:r>
      <w:r w:rsidRPr="00561EA4">
        <w:rPr>
          <w:spacing w:val="2"/>
          <w:szCs w:val="19"/>
        </w:rPr>
        <w:t>я</w:t>
      </w:r>
      <w:r w:rsidRPr="00561EA4">
        <w:rPr>
          <w:spacing w:val="2"/>
          <w:szCs w:val="19"/>
        </w:rPr>
        <w:t>да других показателей</w:t>
      </w:r>
      <w:r w:rsidRPr="00561EA4">
        <w:rPr>
          <w:spacing w:val="2"/>
          <w:szCs w:val="19"/>
          <w:vertAlign w:val="superscript"/>
        </w:rPr>
        <w:footnoteReference w:id="1641"/>
      </w:r>
      <w:r w:rsidRPr="00561EA4">
        <w:rPr>
          <w:spacing w:val="2"/>
          <w:szCs w:val="19"/>
        </w:rPr>
        <w:t>. Однако анализ ситуации, сложившейся в экономике страны в конце 90-х годов ХХ века и в начале нынешнего века</w:t>
      </w:r>
      <w:r w:rsidR="00561EA4" w:rsidRPr="00561EA4">
        <w:rPr>
          <w:spacing w:val="2"/>
          <w:szCs w:val="19"/>
        </w:rPr>
        <w:t>,</w:t>
      </w:r>
      <w:r w:rsidRPr="00561EA4">
        <w:rPr>
          <w:spacing w:val="2"/>
          <w:szCs w:val="19"/>
        </w:rPr>
        <w:t xml:space="preserve"> свидетельствует о том, что</w:t>
      </w:r>
      <w:r w:rsidR="00561EA4" w:rsidRPr="00561EA4">
        <w:rPr>
          <w:spacing w:val="2"/>
          <w:szCs w:val="19"/>
        </w:rPr>
        <w:t>,</w:t>
      </w:r>
      <w:r w:rsidRPr="00561EA4">
        <w:rPr>
          <w:spacing w:val="2"/>
          <w:szCs w:val="19"/>
        </w:rPr>
        <w:t xml:space="preserve"> несмотря на предпринима</w:t>
      </w:r>
      <w:r w:rsidRPr="00561EA4">
        <w:rPr>
          <w:spacing w:val="2"/>
          <w:szCs w:val="19"/>
        </w:rPr>
        <w:t>е</w:t>
      </w:r>
      <w:r w:rsidRPr="00561EA4">
        <w:rPr>
          <w:spacing w:val="2"/>
          <w:szCs w:val="19"/>
        </w:rPr>
        <w:t>мые Правительством меры, социально-экономические проблемы, усугубленные чисто политич</w:t>
      </w:r>
      <w:r w:rsidRPr="00561EA4">
        <w:rPr>
          <w:spacing w:val="2"/>
          <w:szCs w:val="19"/>
        </w:rPr>
        <w:t>е</w:t>
      </w:r>
      <w:r w:rsidRPr="00561EA4">
        <w:rPr>
          <w:spacing w:val="2"/>
          <w:szCs w:val="19"/>
        </w:rPr>
        <w:t>скими факторами, пробелы в хозяйственном и уголовном законодательстве обусловили дальне</w:t>
      </w:r>
      <w:r w:rsidRPr="00561EA4">
        <w:rPr>
          <w:spacing w:val="2"/>
          <w:szCs w:val="19"/>
        </w:rPr>
        <w:t>й</w:t>
      </w:r>
      <w:r w:rsidRPr="00561EA4">
        <w:rPr>
          <w:spacing w:val="2"/>
          <w:szCs w:val="19"/>
        </w:rPr>
        <w:t>шее развитие криминальных процессов</w:t>
      </w:r>
      <w:r w:rsidRPr="00561EA4">
        <w:rPr>
          <w:spacing w:val="2"/>
          <w:szCs w:val="19"/>
          <w:vertAlign w:val="superscript"/>
        </w:rPr>
        <w:footnoteReference w:id="1642"/>
      </w:r>
      <w:r w:rsidRPr="00561EA4">
        <w:rPr>
          <w:spacing w:val="2"/>
          <w:szCs w:val="19"/>
        </w:rPr>
        <w:t>.</w:t>
      </w:r>
    </w:p>
    <w:p w:rsidR="006D466B" w:rsidRPr="00006007" w:rsidRDefault="006D466B" w:rsidP="006D466B">
      <w:pPr>
        <w:rPr>
          <w:szCs w:val="19"/>
        </w:rPr>
      </w:pPr>
      <w:r w:rsidRPr="00006007">
        <w:rPr>
          <w:szCs w:val="19"/>
        </w:rPr>
        <w:t>Сравнительный анализ ситуации преступности в Республике Таджикистан и других государств</w:t>
      </w:r>
      <w:r w:rsidR="00CB7C77">
        <w:rPr>
          <w:szCs w:val="19"/>
        </w:rPr>
        <w:t>ах-</w:t>
      </w:r>
      <w:r w:rsidRPr="00006007">
        <w:rPr>
          <w:szCs w:val="19"/>
        </w:rPr>
        <w:t>участник</w:t>
      </w:r>
      <w:r w:rsidR="00CB7C77">
        <w:rPr>
          <w:szCs w:val="19"/>
        </w:rPr>
        <w:t>ах</w:t>
      </w:r>
      <w:r w:rsidRPr="00006007">
        <w:rPr>
          <w:szCs w:val="19"/>
        </w:rPr>
        <w:t xml:space="preserve"> СНГ показывает, что экономические преступления являются одним из факторов мощного противодействия преобразованиям, происходящим в этих странах. С учетом того, что экономическая преступность реально угрожала и угрожает безопасности Республики Таджикистан, Правительство было вынуждено принять ряд нормативных правовых актов</w:t>
      </w:r>
      <w:r w:rsidR="00561EA4">
        <w:rPr>
          <w:szCs w:val="19"/>
        </w:rPr>
        <w:t>,</w:t>
      </w:r>
      <w:r w:rsidRPr="00006007">
        <w:rPr>
          <w:szCs w:val="19"/>
        </w:rPr>
        <w:t xml:space="preserve"> направленных на противодействие этому виду преступности</w:t>
      </w:r>
      <w:r w:rsidRPr="00006007">
        <w:rPr>
          <w:szCs w:val="19"/>
          <w:vertAlign w:val="superscript"/>
        </w:rPr>
        <w:footnoteReference w:id="1643"/>
      </w:r>
      <w:r w:rsidRPr="00006007">
        <w:rPr>
          <w:szCs w:val="19"/>
        </w:rPr>
        <w:t xml:space="preserve">, вследствие чего борьба с ней стала рассматриваться </w:t>
      </w:r>
      <w:r w:rsidR="00561EA4">
        <w:rPr>
          <w:szCs w:val="19"/>
        </w:rPr>
        <w:t xml:space="preserve">как </w:t>
      </w:r>
      <w:r w:rsidRPr="00006007">
        <w:rPr>
          <w:szCs w:val="19"/>
        </w:rPr>
        <w:t>важнейш</w:t>
      </w:r>
      <w:r w:rsidR="00561EA4">
        <w:rPr>
          <w:szCs w:val="19"/>
        </w:rPr>
        <w:t>ее</w:t>
      </w:r>
      <w:r w:rsidRPr="00006007">
        <w:rPr>
          <w:szCs w:val="19"/>
        </w:rPr>
        <w:t xml:space="preserve"> направл</w:t>
      </w:r>
      <w:r w:rsidRPr="00006007">
        <w:rPr>
          <w:szCs w:val="19"/>
        </w:rPr>
        <w:t>е</w:t>
      </w:r>
      <w:r w:rsidRPr="00006007">
        <w:rPr>
          <w:szCs w:val="19"/>
        </w:rPr>
        <w:t>ние деятельности всех правоохранительных и контролирующих органов.</w:t>
      </w:r>
    </w:p>
    <w:p w:rsidR="006D466B" w:rsidRPr="00006007" w:rsidRDefault="006D466B" w:rsidP="006D466B">
      <w:pPr>
        <w:rPr>
          <w:szCs w:val="19"/>
        </w:rPr>
      </w:pPr>
      <w:r w:rsidRPr="00006007">
        <w:rPr>
          <w:szCs w:val="19"/>
        </w:rPr>
        <w:t>Приобретение независимости и проведение социально-политических реформ в Республике Та</w:t>
      </w:r>
      <w:r w:rsidRPr="00006007">
        <w:rPr>
          <w:szCs w:val="19"/>
        </w:rPr>
        <w:t>д</w:t>
      </w:r>
      <w:r w:rsidRPr="00006007">
        <w:rPr>
          <w:szCs w:val="19"/>
        </w:rPr>
        <w:t>жикистан, наряду с позитивными преобразованиями во всех сферах общества и государства, повле</w:t>
      </w:r>
      <w:r w:rsidRPr="00006007">
        <w:rPr>
          <w:szCs w:val="19"/>
        </w:rPr>
        <w:t>к</w:t>
      </w:r>
      <w:r w:rsidRPr="00006007">
        <w:rPr>
          <w:szCs w:val="19"/>
        </w:rPr>
        <w:t>ло за собой появление и распространение новых видов общественно</w:t>
      </w:r>
      <w:r w:rsidR="00CB7C77">
        <w:rPr>
          <w:szCs w:val="19"/>
        </w:rPr>
        <w:t xml:space="preserve"> </w:t>
      </w:r>
      <w:r w:rsidRPr="00006007">
        <w:rPr>
          <w:szCs w:val="19"/>
        </w:rPr>
        <w:t>опасных деяний, ранее не и</w:t>
      </w:r>
      <w:r w:rsidRPr="00006007">
        <w:rPr>
          <w:szCs w:val="19"/>
        </w:rPr>
        <w:t>з</w:t>
      </w:r>
      <w:r w:rsidRPr="00006007">
        <w:rPr>
          <w:szCs w:val="19"/>
        </w:rPr>
        <w:t>вестных в практике борьбы с преступностью в нашей стране, одним из которых считается легализация (отмывание) денежных средств либо иного имущества, полученных противозаконным путем.</w:t>
      </w:r>
    </w:p>
    <w:p w:rsidR="006D466B" w:rsidRPr="00006007" w:rsidRDefault="006D466B" w:rsidP="006D466B">
      <w:pPr>
        <w:rPr>
          <w:szCs w:val="19"/>
        </w:rPr>
      </w:pPr>
      <w:r w:rsidRPr="00006007">
        <w:rPr>
          <w:szCs w:val="19"/>
        </w:rPr>
        <w:t>Внимание к проблемам борьбы с легализацией денежных средств либо иного имущества, пол</w:t>
      </w:r>
      <w:r w:rsidRPr="00006007">
        <w:rPr>
          <w:szCs w:val="19"/>
        </w:rPr>
        <w:t>у</w:t>
      </w:r>
      <w:r w:rsidRPr="00006007">
        <w:rPr>
          <w:szCs w:val="19"/>
        </w:rPr>
        <w:t>ченных преступным путем, также обусловлено тем, что данные преступления на современном этапе развития Таджикистана в контексте постепенной интеграции в мировую экономику приобретают у</w:t>
      </w:r>
      <w:r w:rsidRPr="00006007">
        <w:rPr>
          <w:szCs w:val="19"/>
        </w:rPr>
        <w:t>г</w:t>
      </w:r>
      <w:r w:rsidRPr="00006007">
        <w:rPr>
          <w:szCs w:val="19"/>
        </w:rPr>
        <w:t>рожающий характер. Необходимость принятия эффективных мер в борьбе с легализацией денежных средств или иного имущества, полученных преступным путем, была подчеркнута Президентом Ре</w:t>
      </w:r>
      <w:r w:rsidRPr="00006007">
        <w:rPr>
          <w:szCs w:val="19"/>
        </w:rPr>
        <w:t>с</w:t>
      </w:r>
      <w:r w:rsidRPr="00006007">
        <w:rPr>
          <w:szCs w:val="19"/>
        </w:rPr>
        <w:lastRenderedPageBreak/>
        <w:t>публики Таджикистан Эмомали Рахмоном: «После распада Советского Союза и братоубийственной войны Таджикистан стал полигоном отмывания незаконных доходов, полученных от реализации на</w:t>
      </w:r>
      <w:r w:rsidRPr="00006007">
        <w:rPr>
          <w:szCs w:val="19"/>
        </w:rPr>
        <w:t>р</w:t>
      </w:r>
      <w:r w:rsidRPr="00006007">
        <w:rPr>
          <w:szCs w:val="19"/>
        </w:rPr>
        <w:t>котиков, оружия, угона автотранспорта и других криминальных явлений общества».</w:t>
      </w:r>
    </w:p>
    <w:p w:rsidR="006D466B" w:rsidRPr="00006007" w:rsidRDefault="006D466B" w:rsidP="006D466B">
      <w:pPr>
        <w:rPr>
          <w:szCs w:val="19"/>
        </w:rPr>
      </w:pPr>
      <w:r w:rsidRPr="00006007">
        <w:rPr>
          <w:szCs w:val="19"/>
        </w:rPr>
        <w:t>Как известно, Таджикистан не выращивает и не производит наркотиков, однако его географич</w:t>
      </w:r>
      <w:r w:rsidRPr="00006007">
        <w:rPr>
          <w:szCs w:val="19"/>
        </w:rPr>
        <w:t>е</w:t>
      </w:r>
      <w:r w:rsidRPr="00006007">
        <w:rPr>
          <w:szCs w:val="19"/>
        </w:rPr>
        <w:t xml:space="preserve">ское расположение по отношению к Афганистану превращает </w:t>
      </w:r>
      <w:r w:rsidR="00CB7C77">
        <w:rPr>
          <w:szCs w:val="19"/>
        </w:rPr>
        <w:t>Р</w:t>
      </w:r>
      <w:r w:rsidRPr="00006007">
        <w:rPr>
          <w:szCs w:val="19"/>
        </w:rPr>
        <w:t>еспублику в основной транзитный пункт перевозки афганского опиума, героина и гашиша, которые впоследствии направляются через страны Центральной Азии в Россию и другие страны Европы. Естественно</w:t>
      </w:r>
      <w:r w:rsidR="00561EA4">
        <w:rPr>
          <w:szCs w:val="19"/>
        </w:rPr>
        <w:t>,</w:t>
      </w:r>
      <w:r w:rsidRPr="00006007">
        <w:rPr>
          <w:szCs w:val="19"/>
        </w:rPr>
        <w:t xml:space="preserve"> в процессе незаконного оборота наркотических средств участву</w:t>
      </w:r>
      <w:r w:rsidR="00561EA4">
        <w:rPr>
          <w:szCs w:val="19"/>
        </w:rPr>
        <w:t>ю</w:t>
      </w:r>
      <w:r w:rsidRPr="00006007">
        <w:rPr>
          <w:szCs w:val="19"/>
        </w:rPr>
        <w:t>т граждане нашего государства</w:t>
      </w:r>
      <w:r w:rsidR="00561EA4">
        <w:rPr>
          <w:szCs w:val="19"/>
        </w:rPr>
        <w:t>,</w:t>
      </w:r>
      <w:r w:rsidRPr="00006007">
        <w:rPr>
          <w:szCs w:val="19"/>
        </w:rPr>
        <w:t xml:space="preserve"> и средства, полученные от незаконного оборота наркотиков</w:t>
      </w:r>
      <w:r w:rsidR="00561EA4">
        <w:rPr>
          <w:szCs w:val="19"/>
        </w:rPr>
        <w:t>,</w:t>
      </w:r>
      <w:r w:rsidRPr="00006007">
        <w:rPr>
          <w:szCs w:val="19"/>
        </w:rPr>
        <w:t xml:space="preserve"> легализуются через банки Таджикистана. К сожалению, за период с 1998 по 2010 год не было инициировано ни одного расследования, связанного с легализацией дене</w:t>
      </w:r>
      <w:r w:rsidRPr="00006007">
        <w:rPr>
          <w:szCs w:val="19"/>
        </w:rPr>
        <w:t>ж</w:t>
      </w:r>
      <w:r w:rsidRPr="00006007">
        <w:rPr>
          <w:szCs w:val="19"/>
        </w:rPr>
        <w:t>ных средств, полученных от незаконного оборота наркотиков</w:t>
      </w:r>
      <w:r w:rsidRPr="00006007">
        <w:rPr>
          <w:rStyle w:val="aa"/>
          <w:szCs w:val="19"/>
        </w:rPr>
        <w:footnoteReference w:id="1644"/>
      </w:r>
      <w:r w:rsidRPr="00006007">
        <w:rPr>
          <w:szCs w:val="19"/>
        </w:rPr>
        <w:t>. И в последующие 2011—2014 годы факты привлечени</w:t>
      </w:r>
      <w:r w:rsidR="00561EA4">
        <w:rPr>
          <w:szCs w:val="19"/>
        </w:rPr>
        <w:t>я</w:t>
      </w:r>
      <w:r w:rsidRPr="00006007">
        <w:rPr>
          <w:szCs w:val="19"/>
        </w:rPr>
        <w:t xml:space="preserve"> к уголовной ответственности наркодельцов за легализацию преступных доходов единичны.</w:t>
      </w:r>
    </w:p>
    <w:p w:rsidR="006D466B" w:rsidRPr="00006007" w:rsidRDefault="006D466B" w:rsidP="006D466B">
      <w:pPr>
        <w:rPr>
          <w:szCs w:val="19"/>
        </w:rPr>
      </w:pPr>
      <w:r w:rsidRPr="00006007">
        <w:rPr>
          <w:szCs w:val="19"/>
        </w:rPr>
        <w:t>С момента принятия нового Уголовного кодекса Республики Таджикистан, установивш</w:t>
      </w:r>
      <w:r w:rsidR="00561EA4">
        <w:rPr>
          <w:szCs w:val="19"/>
        </w:rPr>
        <w:t>его</w:t>
      </w:r>
      <w:r w:rsidRPr="00006007">
        <w:rPr>
          <w:szCs w:val="19"/>
        </w:rPr>
        <w:t xml:space="preserve"> уг</w:t>
      </w:r>
      <w:r w:rsidRPr="00006007">
        <w:rPr>
          <w:szCs w:val="19"/>
        </w:rPr>
        <w:t>о</w:t>
      </w:r>
      <w:r w:rsidRPr="00006007">
        <w:rPr>
          <w:szCs w:val="19"/>
        </w:rPr>
        <w:t>ловную ответственность за легализаци</w:t>
      </w:r>
      <w:r w:rsidR="00561EA4">
        <w:rPr>
          <w:szCs w:val="19"/>
        </w:rPr>
        <w:t>ю</w:t>
      </w:r>
      <w:r w:rsidRPr="00006007">
        <w:rPr>
          <w:szCs w:val="19"/>
        </w:rPr>
        <w:t xml:space="preserve"> (отмывание) доходов, полученных преступным путем (с 1998 по 2014 года включительно), то есть за 17 лет</w:t>
      </w:r>
      <w:r w:rsidR="00561EA4">
        <w:rPr>
          <w:szCs w:val="19"/>
        </w:rPr>
        <w:t>,</w:t>
      </w:r>
      <w:r w:rsidRPr="00006007">
        <w:rPr>
          <w:szCs w:val="19"/>
        </w:rPr>
        <w:t xml:space="preserve"> в Республике Таджикистан возбуждено 256 уголовных дел по статье 262 Уголовного кодекса Республики Таджикистан. В том числе, с 1998 по 2009 год — 10 уголовных дел, 2010 — 2 уголовных дела, 2011 — 227 уголовных дел, 2012 — 1, 2013 — 4 и 2014 — 12 уголовных дел возбуждено и расследовано правоохранительными органами Республики Таджик</w:t>
      </w:r>
      <w:r w:rsidRPr="00006007">
        <w:rPr>
          <w:szCs w:val="19"/>
        </w:rPr>
        <w:t>и</w:t>
      </w:r>
      <w:r w:rsidRPr="00006007">
        <w:rPr>
          <w:szCs w:val="19"/>
        </w:rPr>
        <w:t>стан. Основная масса из них направлены с обвинительным заключением в суд</w:t>
      </w:r>
      <w:r w:rsidR="00561EA4">
        <w:rPr>
          <w:szCs w:val="19"/>
        </w:rPr>
        <w:t>,</w:t>
      </w:r>
      <w:r w:rsidRPr="00006007">
        <w:rPr>
          <w:szCs w:val="19"/>
        </w:rPr>
        <w:t xml:space="preserve"> и виновные наказаны. Прекращены дела в основном в связи с применением акта амнистии.</w:t>
      </w:r>
    </w:p>
    <w:p w:rsidR="006D466B" w:rsidRPr="00006007" w:rsidRDefault="006D466B" w:rsidP="006D466B">
      <w:pPr>
        <w:rPr>
          <w:szCs w:val="19"/>
        </w:rPr>
      </w:pPr>
      <w:r w:rsidRPr="00006007">
        <w:rPr>
          <w:szCs w:val="19"/>
        </w:rPr>
        <w:t>Следует отметить, что уголовная ответственность за легализаци</w:t>
      </w:r>
      <w:r w:rsidR="00561EA4">
        <w:rPr>
          <w:szCs w:val="19"/>
        </w:rPr>
        <w:t>ю</w:t>
      </w:r>
      <w:r w:rsidRPr="00006007">
        <w:rPr>
          <w:szCs w:val="19"/>
        </w:rPr>
        <w:t xml:space="preserve"> преступных доходов в Респу</w:t>
      </w:r>
      <w:r w:rsidRPr="00006007">
        <w:rPr>
          <w:szCs w:val="19"/>
        </w:rPr>
        <w:t>б</w:t>
      </w:r>
      <w:r w:rsidRPr="00006007">
        <w:rPr>
          <w:szCs w:val="19"/>
        </w:rPr>
        <w:t>лике Таджикистан впервые предусмотрено в статье 262 УК РТ 1998 года. С этого момента уголовная политика нашего государства в области противодействия легализаци</w:t>
      </w:r>
      <w:r w:rsidR="00561EA4">
        <w:rPr>
          <w:szCs w:val="19"/>
        </w:rPr>
        <w:t>и</w:t>
      </w:r>
      <w:r w:rsidRPr="00006007">
        <w:rPr>
          <w:szCs w:val="19"/>
        </w:rPr>
        <w:t xml:space="preserve"> преступных доходов провел определенное периоды своего развития и их можно разделить на следующие этапы:</w:t>
      </w:r>
    </w:p>
    <w:p w:rsidR="006D466B" w:rsidRPr="00006007" w:rsidRDefault="006D466B" w:rsidP="006D466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b/>
          <w:sz w:val="19"/>
          <w:szCs w:val="19"/>
        </w:rPr>
        <w:t>Первый этап</w:t>
      </w:r>
      <w:r w:rsidRPr="00006007">
        <w:rPr>
          <w:rFonts w:ascii="PragmaticaCTT" w:hAnsi="PragmaticaCTT"/>
          <w:sz w:val="19"/>
          <w:szCs w:val="19"/>
        </w:rPr>
        <w:t>:</w:t>
      </w:r>
    </w:p>
    <w:p w:rsidR="006D466B" w:rsidRPr="00006007" w:rsidRDefault="006D466B" w:rsidP="006D466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п</w:t>
      </w:r>
      <w:r w:rsidRPr="00006007">
        <w:rPr>
          <w:rFonts w:ascii="PragmaticaCTT" w:hAnsi="PragmaticaCTT"/>
          <w:sz w:val="19"/>
          <w:szCs w:val="19"/>
        </w:rPr>
        <w:t>ринятие Уголовного кодекса республики от 21</w:t>
      </w:r>
      <w:r w:rsidR="00561EA4">
        <w:rPr>
          <w:rFonts w:ascii="PragmaticaCTT" w:hAnsi="PragmaticaCTT"/>
          <w:sz w:val="19"/>
          <w:szCs w:val="19"/>
        </w:rPr>
        <w:t xml:space="preserve"> мая </w:t>
      </w:r>
      <w:r w:rsidRPr="00006007">
        <w:rPr>
          <w:rFonts w:ascii="PragmaticaCTT" w:hAnsi="PragmaticaCTT"/>
          <w:sz w:val="19"/>
          <w:szCs w:val="19"/>
        </w:rPr>
        <w:t>1998 года и установление уголовной о</w:t>
      </w:r>
      <w:r w:rsidRPr="00006007">
        <w:rPr>
          <w:rFonts w:ascii="PragmaticaCTT" w:hAnsi="PragmaticaCTT"/>
          <w:sz w:val="19"/>
          <w:szCs w:val="19"/>
        </w:rPr>
        <w:t>т</w:t>
      </w:r>
      <w:r w:rsidRPr="00006007">
        <w:rPr>
          <w:rFonts w:ascii="PragmaticaCTT" w:hAnsi="PragmaticaCTT"/>
          <w:sz w:val="19"/>
          <w:szCs w:val="19"/>
        </w:rPr>
        <w:t>ветственности за легализацию (отмывание) денежных средств либо иного имущества, полученны</w:t>
      </w:r>
      <w:r w:rsidR="00CB7C77">
        <w:rPr>
          <w:rFonts w:ascii="PragmaticaCTT" w:hAnsi="PragmaticaCTT"/>
          <w:sz w:val="19"/>
          <w:szCs w:val="19"/>
        </w:rPr>
        <w:t>х преступным путем (статья 262);</w:t>
      </w:r>
    </w:p>
    <w:p w:rsidR="006D466B" w:rsidRPr="00006007" w:rsidRDefault="006D466B" w:rsidP="006D466B">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п</w:t>
      </w:r>
      <w:r w:rsidRPr="00006007">
        <w:rPr>
          <w:rFonts w:ascii="PragmaticaCTT" w:hAnsi="PragmaticaCTT"/>
          <w:sz w:val="19"/>
          <w:szCs w:val="19"/>
        </w:rPr>
        <w:t>ринятие Указа Президента Республики Таджикистан «О дополнительных мерах по усилению борьбы с преступностью в сфере экономики и коррупции» от 21 июля 1999 года за № 1262.</w:t>
      </w:r>
    </w:p>
    <w:p w:rsidR="006D466B" w:rsidRPr="00006007" w:rsidRDefault="006D466B" w:rsidP="006D466B">
      <w:pPr>
        <w:pStyle w:val="af2"/>
        <w:spacing w:before="0" w:beforeAutospacing="0" w:after="0" w:afterAutospacing="0"/>
        <w:ind w:firstLine="425"/>
        <w:jc w:val="both"/>
        <w:rPr>
          <w:rFonts w:ascii="PragmaticaCTT" w:hAnsi="PragmaticaCTT"/>
          <w:b/>
          <w:sz w:val="19"/>
          <w:szCs w:val="19"/>
        </w:rPr>
      </w:pPr>
      <w:r w:rsidRPr="00006007">
        <w:rPr>
          <w:rFonts w:ascii="PragmaticaCTT" w:hAnsi="PragmaticaCTT"/>
          <w:b/>
          <w:sz w:val="19"/>
          <w:szCs w:val="19"/>
        </w:rPr>
        <w:t>Второй этап:</w:t>
      </w:r>
    </w:p>
    <w:p w:rsidR="006D466B" w:rsidRPr="00006007" w:rsidRDefault="006D466B" w:rsidP="006D466B">
      <w:pPr>
        <w:rPr>
          <w:szCs w:val="19"/>
        </w:rPr>
      </w:pPr>
      <w:r w:rsidRPr="00006007">
        <w:rPr>
          <w:szCs w:val="19"/>
        </w:rPr>
        <w:t xml:space="preserve">— </w:t>
      </w:r>
      <w:r w:rsidR="00CB7C77">
        <w:rPr>
          <w:szCs w:val="19"/>
        </w:rPr>
        <w:t>о</w:t>
      </w:r>
      <w:r w:rsidRPr="00006007">
        <w:rPr>
          <w:szCs w:val="19"/>
        </w:rPr>
        <w:t>добрение Указом Президента Республики Таджикистан от 10 сентября 2005 года за № 1601 Конвенции Организации Объединенных Наций против коррупции, принятой 21 ноября 2003 года на 58 сессии Генеральной Ассамблеи ООН; И как логическое завершение данного этапа ратификация Ко</w:t>
      </w:r>
      <w:r w:rsidRPr="00006007">
        <w:rPr>
          <w:szCs w:val="19"/>
        </w:rPr>
        <w:t>н</w:t>
      </w:r>
      <w:r w:rsidRPr="00006007">
        <w:rPr>
          <w:szCs w:val="19"/>
        </w:rPr>
        <w:t xml:space="preserve">венции ООН против коррупции </w:t>
      </w:r>
      <w:r w:rsidR="00561EA4">
        <w:rPr>
          <w:szCs w:val="19"/>
        </w:rPr>
        <w:t>п</w:t>
      </w:r>
      <w:r w:rsidRPr="00006007">
        <w:rPr>
          <w:szCs w:val="19"/>
        </w:rPr>
        <w:t>остановлением Маджлиси намояндагон Маджлиси Оли РТ от 16 а</w:t>
      </w:r>
      <w:r w:rsidRPr="00006007">
        <w:rPr>
          <w:szCs w:val="19"/>
        </w:rPr>
        <w:t>п</w:t>
      </w:r>
      <w:r w:rsidR="00CB7C77">
        <w:rPr>
          <w:szCs w:val="19"/>
        </w:rPr>
        <w:t>реля 2008 года за № 952;</w:t>
      </w:r>
    </w:p>
    <w:p w:rsidR="006D466B" w:rsidRPr="00006007" w:rsidRDefault="006D466B" w:rsidP="006D466B">
      <w:pPr>
        <w:rPr>
          <w:szCs w:val="19"/>
        </w:rPr>
      </w:pPr>
      <w:r w:rsidRPr="00006007">
        <w:rPr>
          <w:szCs w:val="19"/>
        </w:rPr>
        <w:t>— принятие Закона Республики Таджикистан «О борьбе с коррупцией» от 27</w:t>
      </w:r>
      <w:r w:rsidR="00F26325" w:rsidRPr="00006007">
        <w:rPr>
          <w:szCs w:val="19"/>
        </w:rPr>
        <w:t xml:space="preserve"> мая </w:t>
      </w:r>
      <w:r w:rsidRPr="00006007">
        <w:rPr>
          <w:szCs w:val="19"/>
        </w:rPr>
        <w:t>2007 года.</w:t>
      </w:r>
    </w:p>
    <w:p w:rsidR="006D466B" w:rsidRPr="00006007" w:rsidRDefault="006D466B" w:rsidP="006D466B">
      <w:pPr>
        <w:pStyle w:val="dname"/>
        <w:spacing w:before="0" w:beforeAutospacing="0" w:after="0" w:afterAutospacing="0"/>
        <w:ind w:firstLine="425"/>
        <w:jc w:val="both"/>
        <w:rPr>
          <w:rFonts w:ascii="PragmaticaCTT" w:hAnsi="PragmaticaCTT"/>
          <w:b/>
          <w:sz w:val="19"/>
          <w:szCs w:val="19"/>
        </w:rPr>
      </w:pPr>
      <w:r w:rsidRPr="00006007">
        <w:rPr>
          <w:rFonts w:ascii="PragmaticaCTT" w:hAnsi="PragmaticaCTT"/>
          <w:b/>
          <w:sz w:val="19"/>
          <w:szCs w:val="19"/>
        </w:rPr>
        <w:t>Третий этап:</w:t>
      </w:r>
    </w:p>
    <w:p w:rsidR="006D466B" w:rsidRPr="00006007" w:rsidRDefault="006D466B" w:rsidP="006D466B">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с</w:t>
      </w:r>
      <w:r w:rsidRPr="00006007">
        <w:rPr>
          <w:rFonts w:ascii="PragmaticaCTT" w:hAnsi="PragmaticaCTT"/>
          <w:sz w:val="19"/>
          <w:szCs w:val="19"/>
        </w:rPr>
        <w:t xml:space="preserve">оздание 10 января 2007 года в Республике Таджикистан </w:t>
      </w:r>
      <w:r w:rsidRPr="00006007">
        <w:rPr>
          <w:rFonts w:ascii="PragmaticaCTT" w:hAnsi="PragmaticaCTT"/>
          <w:bCs/>
          <w:sz w:val="19"/>
          <w:szCs w:val="19"/>
          <w:bdr w:val="none" w:sz="0" w:space="0" w:color="auto" w:frame="1"/>
        </w:rPr>
        <w:t>Агентства</w:t>
      </w:r>
      <w:r w:rsidRPr="00006007">
        <w:rPr>
          <w:rFonts w:ascii="PragmaticaCTT" w:hAnsi="PragmaticaCTT"/>
          <w:sz w:val="19"/>
          <w:szCs w:val="19"/>
          <w:bdr w:val="none" w:sz="0" w:space="0" w:color="auto" w:frame="1"/>
        </w:rPr>
        <w:t xml:space="preserve"> по государственному ф</w:t>
      </w:r>
      <w:r w:rsidRPr="00006007">
        <w:rPr>
          <w:rFonts w:ascii="PragmaticaCTT" w:hAnsi="PragmaticaCTT"/>
          <w:sz w:val="19"/>
          <w:szCs w:val="19"/>
          <w:bdr w:val="none" w:sz="0" w:space="0" w:color="auto" w:frame="1"/>
        </w:rPr>
        <w:t>и</w:t>
      </w:r>
      <w:r w:rsidRPr="00006007">
        <w:rPr>
          <w:rFonts w:ascii="PragmaticaCTT" w:hAnsi="PragmaticaCTT"/>
          <w:sz w:val="19"/>
          <w:szCs w:val="19"/>
          <w:bdr w:val="none" w:sz="0" w:space="0" w:color="auto" w:frame="1"/>
        </w:rPr>
        <w:t>нансовому контролю и борьбе с коррупцией Республики Таджикистан</w:t>
      </w:r>
      <w:r w:rsidRPr="00006007">
        <w:rPr>
          <w:rFonts w:ascii="PragmaticaCTT" w:hAnsi="PragmaticaCTT"/>
          <w:b/>
          <w:bCs/>
          <w:sz w:val="19"/>
          <w:szCs w:val="19"/>
          <w:bdr w:val="none" w:sz="0" w:space="0" w:color="auto" w:frame="1"/>
        </w:rPr>
        <w:t xml:space="preserve">. </w:t>
      </w:r>
      <w:r w:rsidRPr="00006007">
        <w:rPr>
          <w:rFonts w:ascii="PragmaticaCTT" w:hAnsi="PragmaticaCTT"/>
          <w:bCs/>
          <w:sz w:val="19"/>
          <w:szCs w:val="19"/>
          <w:bdr w:val="none" w:sz="0" w:space="0" w:color="auto" w:frame="1"/>
        </w:rPr>
        <w:t>Согласно статье18 Закона Республики Таджикистан «Об Агентстве</w:t>
      </w:r>
      <w:r w:rsidRPr="00006007">
        <w:rPr>
          <w:rFonts w:ascii="PragmaticaCTT" w:hAnsi="PragmaticaCTT"/>
          <w:sz w:val="19"/>
          <w:szCs w:val="19"/>
          <w:bdr w:val="none" w:sz="0" w:space="0" w:color="auto" w:frame="1"/>
        </w:rPr>
        <w:t xml:space="preserve"> по государственному финансовому контролю и борьбе с ко</w:t>
      </w:r>
      <w:r w:rsidRPr="00006007">
        <w:rPr>
          <w:rFonts w:ascii="PragmaticaCTT" w:hAnsi="PragmaticaCTT"/>
          <w:sz w:val="19"/>
          <w:szCs w:val="19"/>
          <w:bdr w:val="none" w:sz="0" w:space="0" w:color="auto" w:frame="1"/>
        </w:rPr>
        <w:t>р</w:t>
      </w:r>
      <w:r w:rsidRPr="00006007">
        <w:rPr>
          <w:rFonts w:ascii="PragmaticaCTT" w:hAnsi="PragmaticaCTT"/>
          <w:sz w:val="19"/>
          <w:szCs w:val="19"/>
          <w:bdr w:val="none" w:sz="0" w:space="0" w:color="auto" w:frame="1"/>
        </w:rPr>
        <w:t>рупцией Республики Таджикистан</w:t>
      </w:r>
      <w:r w:rsidRPr="00006007">
        <w:rPr>
          <w:rFonts w:ascii="PragmaticaCTT" w:hAnsi="PragmaticaCTT"/>
          <w:bCs/>
          <w:sz w:val="19"/>
          <w:szCs w:val="19"/>
          <w:bdr w:val="none" w:sz="0" w:space="0" w:color="auto" w:frame="1"/>
        </w:rPr>
        <w:t xml:space="preserve">» одна из обязательств Агентства является </w:t>
      </w:r>
      <w:r w:rsidRPr="00006007">
        <w:rPr>
          <w:rFonts w:ascii="PragmaticaCTT" w:hAnsi="PragmaticaCTT"/>
          <w:sz w:val="19"/>
          <w:szCs w:val="19"/>
        </w:rPr>
        <w:t>борьба против легализ</w:t>
      </w:r>
      <w:r w:rsidRPr="00006007">
        <w:rPr>
          <w:rFonts w:ascii="PragmaticaCTT" w:hAnsi="PragmaticaCTT"/>
          <w:sz w:val="19"/>
          <w:szCs w:val="19"/>
        </w:rPr>
        <w:t>а</w:t>
      </w:r>
      <w:r w:rsidRPr="00006007">
        <w:rPr>
          <w:rFonts w:ascii="PragmaticaCTT" w:hAnsi="PragmaticaCTT"/>
          <w:sz w:val="19"/>
          <w:szCs w:val="19"/>
        </w:rPr>
        <w:t>ции (отмывания) доходов, полученных преступным пут</w:t>
      </w:r>
      <w:r w:rsidR="00CB7C77">
        <w:rPr>
          <w:rFonts w:ascii="PragmaticaCTT" w:hAnsi="PragmaticaCTT"/>
          <w:sz w:val="19"/>
          <w:szCs w:val="19"/>
        </w:rPr>
        <w:t>ем, и финансирования терроризма;</w:t>
      </w:r>
    </w:p>
    <w:p w:rsidR="006D466B" w:rsidRPr="00006007" w:rsidRDefault="006D466B" w:rsidP="006D466B">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п</w:t>
      </w:r>
      <w:r w:rsidRPr="00006007">
        <w:rPr>
          <w:rFonts w:ascii="PragmaticaCTT" w:hAnsi="PragmaticaCTT"/>
          <w:sz w:val="19"/>
          <w:szCs w:val="19"/>
        </w:rPr>
        <w:t>ринятие Стратегии борьбы с коррупцией в Республике Таджикистан на 2008—2012 годы (у</w:t>
      </w:r>
      <w:r w:rsidRPr="00006007">
        <w:rPr>
          <w:rFonts w:ascii="PragmaticaCTT" w:hAnsi="PragmaticaCTT"/>
          <w:sz w:val="19"/>
          <w:szCs w:val="19"/>
        </w:rPr>
        <w:t>т</w:t>
      </w:r>
      <w:r w:rsidRPr="00006007">
        <w:rPr>
          <w:rFonts w:ascii="PragmaticaCTT" w:hAnsi="PragmaticaCTT"/>
          <w:sz w:val="19"/>
          <w:szCs w:val="19"/>
        </w:rPr>
        <w:t xml:space="preserve">вержден </w:t>
      </w:r>
      <w:r w:rsidR="00561EA4">
        <w:rPr>
          <w:rFonts w:ascii="PragmaticaCTT" w:hAnsi="PragmaticaCTT"/>
          <w:sz w:val="19"/>
          <w:szCs w:val="19"/>
        </w:rPr>
        <w:t>п</w:t>
      </w:r>
      <w:r w:rsidRPr="00006007">
        <w:rPr>
          <w:rFonts w:ascii="PragmaticaCTT" w:hAnsi="PragmaticaCTT"/>
          <w:sz w:val="19"/>
          <w:szCs w:val="19"/>
        </w:rPr>
        <w:t>остановлением Правительства Республики Таджикистан за № 34 от 26 января 2008 года).</w:t>
      </w:r>
    </w:p>
    <w:p w:rsidR="006D466B" w:rsidRPr="00006007" w:rsidRDefault="006D466B" w:rsidP="006D466B">
      <w:pPr>
        <w:pStyle w:val="4"/>
        <w:keepNext w:val="0"/>
        <w:shd w:val="clear" w:color="auto" w:fill="FFFFFF"/>
        <w:spacing w:line="240" w:lineRule="auto"/>
        <w:jc w:val="both"/>
        <w:textAlignment w:val="baseline"/>
        <w:rPr>
          <w:b/>
          <w:sz w:val="19"/>
          <w:szCs w:val="19"/>
          <w:bdr w:val="none" w:sz="0" w:space="0" w:color="auto" w:frame="1"/>
        </w:rPr>
      </w:pPr>
      <w:r w:rsidRPr="00006007">
        <w:rPr>
          <w:b/>
          <w:sz w:val="19"/>
          <w:szCs w:val="19"/>
          <w:bdr w:val="none" w:sz="0" w:space="0" w:color="auto" w:frame="1"/>
        </w:rPr>
        <w:t>Четвертый этап:</w:t>
      </w:r>
    </w:p>
    <w:p w:rsidR="006D466B" w:rsidRPr="00006007" w:rsidRDefault="006D466B" w:rsidP="006D466B">
      <w:pPr>
        <w:pStyle w:val="dname"/>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п</w:t>
      </w:r>
      <w:r w:rsidRPr="00006007">
        <w:rPr>
          <w:rFonts w:ascii="PragmaticaCTT" w:hAnsi="PragmaticaCTT"/>
          <w:sz w:val="19"/>
          <w:szCs w:val="19"/>
        </w:rPr>
        <w:t>ринятие Указа Президента Республики Таджикистан «О дополнительных мерах по усилению противодействия коррупции в Республике Таджикистан» от 30 апреля 2010 года № 864;</w:t>
      </w:r>
    </w:p>
    <w:p w:rsidR="006D466B" w:rsidRPr="00006007" w:rsidRDefault="006D466B" w:rsidP="006D466B">
      <w:pPr>
        <w:pStyle w:val="dname"/>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у</w:t>
      </w:r>
      <w:r w:rsidRPr="00006007">
        <w:rPr>
          <w:rFonts w:ascii="PragmaticaCTT" w:hAnsi="PragmaticaCTT"/>
          <w:sz w:val="19"/>
          <w:szCs w:val="19"/>
        </w:rPr>
        <w:t>тверждение постановлением Правительства страны № 431 от 2-го сентября 2010 года Плана мероприятий по обеспечению исполнения Дополнительных мер по усилению противодействия ко</w:t>
      </w:r>
      <w:r w:rsidRPr="00006007">
        <w:rPr>
          <w:rFonts w:ascii="PragmaticaCTT" w:hAnsi="PragmaticaCTT"/>
          <w:sz w:val="19"/>
          <w:szCs w:val="19"/>
        </w:rPr>
        <w:t>р</w:t>
      </w:r>
      <w:r w:rsidRPr="00006007">
        <w:rPr>
          <w:rFonts w:ascii="PragmaticaCTT" w:hAnsi="PragmaticaCTT"/>
          <w:sz w:val="19"/>
          <w:szCs w:val="19"/>
        </w:rPr>
        <w:t>рупции в Республике Таджикистан на 2010</w:t>
      </w:r>
      <w:r w:rsidR="00F26325" w:rsidRPr="00006007">
        <w:rPr>
          <w:rFonts w:ascii="PragmaticaCTT" w:hAnsi="PragmaticaCTT"/>
          <w:sz w:val="19"/>
          <w:szCs w:val="19"/>
        </w:rPr>
        <w:t>—</w:t>
      </w:r>
      <w:r w:rsidRPr="00006007">
        <w:rPr>
          <w:rFonts w:ascii="PragmaticaCTT" w:hAnsi="PragmaticaCTT"/>
          <w:sz w:val="19"/>
          <w:szCs w:val="19"/>
        </w:rPr>
        <w:t>2012 год</w:t>
      </w:r>
      <w:r w:rsidR="00561EA4">
        <w:rPr>
          <w:rFonts w:ascii="PragmaticaCTT" w:hAnsi="PragmaticaCTT"/>
          <w:sz w:val="19"/>
          <w:szCs w:val="19"/>
        </w:rPr>
        <w:t>ы</w:t>
      </w:r>
      <w:r w:rsidRPr="00006007">
        <w:rPr>
          <w:rFonts w:ascii="PragmaticaCTT" w:hAnsi="PragmaticaCTT"/>
          <w:sz w:val="19"/>
          <w:szCs w:val="19"/>
        </w:rPr>
        <w:t>;</w:t>
      </w:r>
    </w:p>
    <w:p w:rsidR="006D466B" w:rsidRPr="00006007" w:rsidRDefault="006D466B" w:rsidP="006D466B">
      <w:pPr>
        <w:pStyle w:val="dname"/>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 </w:t>
      </w:r>
      <w:r w:rsidR="00CB7C77">
        <w:rPr>
          <w:rFonts w:ascii="PragmaticaCTT" w:hAnsi="PragmaticaCTT"/>
          <w:sz w:val="19"/>
          <w:szCs w:val="19"/>
        </w:rPr>
        <w:t>с</w:t>
      </w:r>
      <w:r w:rsidRPr="00006007">
        <w:rPr>
          <w:rFonts w:ascii="PragmaticaCTT" w:hAnsi="PragmaticaCTT"/>
          <w:sz w:val="19"/>
          <w:szCs w:val="19"/>
        </w:rPr>
        <w:t>оздание Национального совета противодействию коррупции Республики Таджикистан Указом Президента республики от 14 декабря 2010 года за № 968. Как известно, Национальный совет прот</w:t>
      </w:r>
      <w:r w:rsidRPr="00006007">
        <w:rPr>
          <w:rFonts w:ascii="PragmaticaCTT" w:hAnsi="PragmaticaCTT"/>
          <w:sz w:val="19"/>
          <w:szCs w:val="19"/>
        </w:rPr>
        <w:t>и</w:t>
      </w:r>
      <w:r w:rsidRPr="00006007">
        <w:rPr>
          <w:rFonts w:ascii="PragmaticaCTT" w:hAnsi="PragmaticaCTT"/>
          <w:sz w:val="19"/>
          <w:szCs w:val="19"/>
        </w:rPr>
        <w:t>водействию коррупции Республики Таджикистан является общенациональным совещательным орг</w:t>
      </w:r>
      <w:r w:rsidRPr="00006007">
        <w:rPr>
          <w:rFonts w:ascii="PragmaticaCTT" w:hAnsi="PragmaticaCTT"/>
          <w:sz w:val="19"/>
          <w:szCs w:val="19"/>
        </w:rPr>
        <w:t>а</w:t>
      </w:r>
      <w:r w:rsidRPr="00006007">
        <w:rPr>
          <w:rFonts w:ascii="PragmaticaCTT" w:hAnsi="PragmaticaCTT"/>
          <w:sz w:val="19"/>
          <w:szCs w:val="19"/>
        </w:rPr>
        <w:t>ном по координации деятельности государственных органов и привлечения гражданского общества для реализации мероприятий по предупреждению и противодействию коррупции.</w:t>
      </w:r>
    </w:p>
    <w:p w:rsidR="006D466B" w:rsidRPr="00006007" w:rsidRDefault="006D466B" w:rsidP="006D466B">
      <w:pPr>
        <w:pStyle w:val="af2"/>
        <w:spacing w:before="0" w:beforeAutospacing="0" w:after="0" w:afterAutospacing="0"/>
        <w:ind w:firstLine="425"/>
        <w:jc w:val="both"/>
        <w:rPr>
          <w:rFonts w:ascii="PragmaticaCTT" w:hAnsi="PragmaticaCTT"/>
          <w:b/>
          <w:sz w:val="19"/>
          <w:szCs w:val="19"/>
        </w:rPr>
      </w:pPr>
      <w:r w:rsidRPr="00006007">
        <w:rPr>
          <w:rFonts w:ascii="PragmaticaCTT" w:hAnsi="PragmaticaCTT"/>
          <w:b/>
          <w:sz w:val="19"/>
          <w:szCs w:val="19"/>
        </w:rPr>
        <w:lastRenderedPageBreak/>
        <w:t>Пятый этап:</w:t>
      </w:r>
    </w:p>
    <w:p w:rsidR="006D466B" w:rsidRPr="00006007" w:rsidRDefault="006D466B" w:rsidP="006D466B">
      <w:pPr>
        <w:rPr>
          <w:szCs w:val="19"/>
        </w:rPr>
      </w:pPr>
      <w:r w:rsidRPr="00006007">
        <w:rPr>
          <w:szCs w:val="19"/>
        </w:rPr>
        <w:t xml:space="preserve">— </w:t>
      </w:r>
      <w:r w:rsidR="00CB7C77">
        <w:rPr>
          <w:szCs w:val="19"/>
        </w:rPr>
        <w:t>п</w:t>
      </w:r>
      <w:r w:rsidRPr="00006007">
        <w:rPr>
          <w:szCs w:val="19"/>
        </w:rPr>
        <w:t>ринятие Закона Республики Таджикистан «О противодействии легализации (отмыванию) д</w:t>
      </w:r>
      <w:r w:rsidRPr="00006007">
        <w:rPr>
          <w:szCs w:val="19"/>
        </w:rPr>
        <w:t>о</w:t>
      </w:r>
      <w:r w:rsidRPr="00006007">
        <w:rPr>
          <w:szCs w:val="19"/>
        </w:rPr>
        <w:t>ходов, полученных преступным путем, и финансированию терроризма» от 25 марта 2011 года;</w:t>
      </w:r>
    </w:p>
    <w:p w:rsidR="006D466B" w:rsidRPr="00006007" w:rsidRDefault="006D466B" w:rsidP="006D466B">
      <w:pPr>
        <w:rPr>
          <w:szCs w:val="19"/>
        </w:rPr>
      </w:pPr>
      <w:r w:rsidRPr="00006007">
        <w:rPr>
          <w:szCs w:val="19"/>
        </w:rPr>
        <w:t>— Указом Президента Республики Таджикистан от 30 августа 2013 года № 1504 утверждена Стратегия по противодействию коррупции в Республике Таджикистан на 2013</w:t>
      </w:r>
      <w:r w:rsidR="00F26325" w:rsidRPr="00006007">
        <w:rPr>
          <w:szCs w:val="19"/>
        </w:rPr>
        <w:t>—</w:t>
      </w:r>
      <w:r w:rsidRPr="00006007">
        <w:rPr>
          <w:szCs w:val="19"/>
        </w:rPr>
        <w:t>2020 годы.</w:t>
      </w:r>
    </w:p>
    <w:p w:rsidR="006D466B" w:rsidRPr="00006007" w:rsidRDefault="006D466B" w:rsidP="006D466B">
      <w:pPr>
        <w:rPr>
          <w:szCs w:val="19"/>
        </w:rPr>
      </w:pPr>
      <w:r w:rsidRPr="00006007">
        <w:rPr>
          <w:szCs w:val="19"/>
        </w:rPr>
        <w:t>Кроме основных этапов также была проведена работа по совершенствованию отдельных элеме</w:t>
      </w:r>
      <w:r w:rsidRPr="00006007">
        <w:rPr>
          <w:szCs w:val="19"/>
        </w:rPr>
        <w:t>н</w:t>
      </w:r>
      <w:r w:rsidRPr="00006007">
        <w:rPr>
          <w:szCs w:val="19"/>
        </w:rPr>
        <w:t>тов национальной системы противодействия легализации преступных доходов и финансированию терроризма, в том числе были внесены необходимые изменения и дополнения в законодательные а</w:t>
      </w:r>
      <w:r w:rsidRPr="00006007">
        <w:rPr>
          <w:szCs w:val="19"/>
        </w:rPr>
        <w:t>к</w:t>
      </w:r>
      <w:r w:rsidRPr="00006007">
        <w:rPr>
          <w:szCs w:val="19"/>
        </w:rPr>
        <w:t>ты страны, регулирующие указанные правоотношения.</w:t>
      </w:r>
    </w:p>
    <w:p w:rsidR="006D466B" w:rsidRPr="00006007" w:rsidRDefault="006D466B" w:rsidP="006D466B">
      <w:pPr>
        <w:rPr>
          <w:b/>
          <w:szCs w:val="19"/>
        </w:rPr>
      </w:pPr>
      <w:r w:rsidRPr="00006007">
        <w:rPr>
          <w:b/>
          <w:szCs w:val="19"/>
        </w:rPr>
        <w:t>Шестой этап:</w:t>
      </w:r>
    </w:p>
    <w:p w:rsidR="006D466B" w:rsidRPr="00006007" w:rsidRDefault="00CB7C77" w:rsidP="006D466B">
      <w:pPr>
        <w:rPr>
          <w:szCs w:val="19"/>
        </w:rPr>
      </w:pPr>
      <w:r>
        <w:rPr>
          <w:szCs w:val="19"/>
        </w:rPr>
        <w:t>— в</w:t>
      </w:r>
      <w:r w:rsidR="006D466B" w:rsidRPr="00006007">
        <w:rPr>
          <w:szCs w:val="19"/>
        </w:rPr>
        <w:t xml:space="preserve"> октябре 2014 года прошло в Париже заседание Группы разработки финансовых мер борьбы с отмыванием денег (ФАТФ), где было принято решение исключить Таджикистан из списка на монит</w:t>
      </w:r>
      <w:r w:rsidR="006D466B" w:rsidRPr="00006007">
        <w:rPr>
          <w:szCs w:val="19"/>
        </w:rPr>
        <w:t>о</w:t>
      </w:r>
      <w:r w:rsidR="006D466B" w:rsidRPr="00006007">
        <w:rPr>
          <w:szCs w:val="19"/>
        </w:rPr>
        <w:t>ринг процесса борьбы с отмыванием денег и противодействием финансированию терроризма (БОД/ПФТ) и присоедин</w:t>
      </w:r>
      <w:r w:rsidR="00561EA4">
        <w:rPr>
          <w:szCs w:val="19"/>
        </w:rPr>
        <w:t>ить</w:t>
      </w:r>
      <w:r w:rsidR="006D466B" w:rsidRPr="00006007">
        <w:rPr>
          <w:szCs w:val="19"/>
        </w:rPr>
        <w:t xml:space="preserve"> к списку стран, законодательство которых полностью соответству</w:t>
      </w:r>
      <w:r w:rsidR="00561EA4">
        <w:rPr>
          <w:szCs w:val="19"/>
        </w:rPr>
        <w:t>е</w:t>
      </w:r>
      <w:r w:rsidR="006D466B" w:rsidRPr="00006007">
        <w:rPr>
          <w:szCs w:val="19"/>
        </w:rPr>
        <w:t>т тр</w:t>
      </w:r>
      <w:r w:rsidR="006D466B" w:rsidRPr="00006007">
        <w:rPr>
          <w:szCs w:val="19"/>
        </w:rPr>
        <w:t>е</w:t>
      </w:r>
      <w:r w:rsidR="006D466B" w:rsidRPr="00006007">
        <w:rPr>
          <w:szCs w:val="19"/>
        </w:rPr>
        <w:t>бованиям ФАТФ</w:t>
      </w:r>
      <w:r w:rsidR="006D466B" w:rsidRPr="00006007">
        <w:rPr>
          <w:rStyle w:val="aa"/>
          <w:szCs w:val="19"/>
        </w:rPr>
        <w:footnoteReference w:id="1645"/>
      </w:r>
      <w:r w:rsidR="006D466B" w:rsidRPr="00006007">
        <w:rPr>
          <w:szCs w:val="19"/>
        </w:rPr>
        <w:t>. ФАТФ, как известно, является межправительственной организацией, которая з</w:t>
      </w:r>
      <w:r w:rsidR="006D466B" w:rsidRPr="00006007">
        <w:rPr>
          <w:szCs w:val="19"/>
        </w:rPr>
        <w:t>а</w:t>
      </w:r>
      <w:r w:rsidR="006D466B" w:rsidRPr="00006007">
        <w:rPr>
          <w:szCs w:val="19"/>
        </w:rPr>
        <w:t>нимается выработкой мировых стандартов в сфере противодействия отмыванию преступных доходов и финансированию терроризма (ПОД/ФТ), оценивает соответствие национальных систем ПОД/ФТ этим стандартам. Как известно, членами организации являются 34 страны и две международные о</w:t>
      </w:r>
      <w:r w:rsidR="006D466B" w:rsidRPr="00006007">
        <w:rPr>
          <w:szCs w:val="19"/>
        </w:rPr>
        <w:t>р</w:t>
      </w:r>
      <w:r w:rsidR="006D466B" w:rsidRPr="00006007">
        <w:rPr>
          <w:szCs w:val="19"/>
        </w:rPr>
        <w:t>ганизации, наблюдателями — 20 организаций и две страны.</w:t>
      </w:r>
    </w:p>
    <w:p w:rsidR="006D466B" w:rsidRPr="00006007" w:rsidRDefault="006D466B" w:rsidP="006D466B">
      <w:pPr>
        <w:rPr>
          <w:szCs w:val="19"/>
        </w:rPr>
      </w:pPr>
      <w:r w:rsidRPr="00006007">
        <w:rPr>
          <w:szCs w:val="19"/>
        </w:rPr>
        <w:t>Таджикистан, хотя и не является членом FATF, однако сотрудничает с организацией в рамках Е</w:t>
      </w:r>
      <w:r w:rsidRPr="00006007">
        <w:rPr>
          <w:szCs w:val="19"/>
        </w:rPr>
        <w:t>в</w:t>
      </w:r>
      <w:r w:rsidRPr="00006007">
        <w:rPr>
          <w:szCs w:val="19"/>
        </w:rPr>
        <w:t>разийской группы по противодействию легализации преступных доходов и финансированию терр</w:t>
      </w:r>
      <w:r w:rsidRPr="00006007">
        <w:rPr>
          <w:szCs w:val="19"/>
        </w:rPr>
        <w:t>о</w:t>
      </w:r>
      <w:r w:rsidRPr="00006007">
        <w:rPr>
          <w:szCs w:val="19"/>
        </w:rPr>
        <w:t>ризма (ЕАГ), участниками которой являются Беларусь, Индия, Казахстан, Китай, Кыргызстан, Россия, Таджикистан, Туркменистан и Узбекистан. Мы уверены, что принятие данного решения улучшит инв</w:t>
      </w:r>
      <w:r w:rsidRPr="00006007">
        <w:rPr>
          <w:szCs w:val="19"/>
        </w:rPr>
        <w:t>е</w:t>
      </w:r>
      <w:r w:rsidRPr="00006007">
        <w:rPr>
          <w:szCs w:val="19"/>
        </w:rPr>
        <w:t>стиционную позицию Таджикистана, предоставляя дополнительные возможности для социально-экономического развития республики.</w:t>
      </w:r>
    </w:p>
    <w:p w:rsidR="006D466B" w:rsidRPr="00006007" w:rsidRDefault="006D466B" w:rsidP="006D466B">
      <w:pPr>
        <w:rPr>
          <w:szCs w:val="19"/>
        </w:rPr>
      </w:pPr>
      <w:r w:rsidRPr="00006007">
        <w:rPr>
          <w:bCs/>
          <w:szCs w:val="19"/>
        </w:rPr>
        <w:t>Как известно,</w:t>
      </w:r>
      <w:r w:rsidR="00561EA4">
        <w:rPr>
          <w:bCs/>
          <w:szCs w:val="19"/>
        </w:rPr>
        <w:t xml:space="preserve"> в</w:t>
      </w:r>
      <w:r w:rsidRPr="00006007">
        <w:rPr>
          <w:bCs/>
          <w:szCs w:val="19"/>
        </w:rPr>
        <w:t xml:space="preserve"> последн</w:t>
      </w:r>
      <w:r w:rsidR="00561EA4">
        <w:rPr>
          <w:bCs/>
          <w:szCs w:val="19"/>
        </w:rPr>
        <w:t>и</w:t>
      </w:r>
      <w:r w:rsidRPr="00006007">
        <w:rPr>
          <w:bCs/>
          <w:szCs w:val="19"/>
        </w:rPr>
        <w:t>е годы</w:t>
      </w:r>
      <w:r w:rsidR="00CB7C77">
        <w:rPr>
          <w:bCs/>
          <w:szCs w:val="19"/>
        </w:rPr>
        <w:t>,</w:t>
      </w:r>
      <w:r w:rsidRPr="00006007">
        <w:rPr>
          <w:bCs/>
          <w:szCs w:val="19"/>
        </w:rPr>
        <w:t xml:space="preserve"> наряду с уголовн</w:t>
      </w:r>
      <w:r w:rsidR="00561EA4">
        <w:rPr>
          <w:bCs/>
          <w:szCs w:val="19"/>
        </w:rPr>
        <w:t>ым</w:t>
      </w:r>
      <w:r w:rsidRPr="00006007">
        <w:rPr>
          <w:bCs/>
          <w:szCs w:val="19"/>
        </w:rPr>
        <w:t xml:space="preserve"> законодательств</w:t>
      </w:r>
      <w:r w:rsidR="00561EA4">
        <w:rPr>
          <w:bCs/>
          <w:szCs w:val="19"/>
        </w:rPr>
        <w:t>ом</w:t>
      </w:r>
      <w:r w:rsidR="00CB7C77">
        <w:rPr>
          <w:bCs/>
          <w:szCs w:val="19"/>
        </w:rPr>
        <w:t>,</w:t>
      </w:r>
      <w:r w:rsidRPr="00006007">
        <w:rPr>
          <w:bCs/>
          <w:szCs w:val="19"/>
        </w:rPr>
        <w:t xml:space="preserve"> принима</w:t>
      </w:r>
      <w:r w:rsidR="00561EA4">
        <w:rPr>
          <w:bCs/>
          <w:szCs w:val="19"/>
        </w:rPr>
        <w:t>ю</w:t>
      </w:r>
      <w:r w:rsidRPr="00006007">
        <w:rPr>
          <w:bCs/>
          <w:szCs w:val="19"/>
        </w:rPr>
        <w:t>тся отдел</w:t>
      </w:r>
      <w:r w:rsidRPr="00006007">
        <w:rPr>
          <w:bCs/>
          <w:szCs w:val="19"/>
        </w:rPr>
        <w:t>ь</w:t>
      </w:r>
      <w:r w:rsidRPr="00006007">
        <w:rPr>
          <w:bCs/>
          <w:szCs w:val="19"/>
        </w:rPr>
        <w:t>ные законы, которые вступают как органические части уголовно</w:t>
      </w:r>
      <w:r w:rsidR="00561EA4">
        <w:rPr>
          <w:bCs/>
          <w:szCs w:val="19"/>
        </w:rPr>
        <w:t>й</w:t>
      </w:r>
      <w:r w:rsidRPr="00006007">
        <w:rPr>
          <w:bCs/>
          <w:szCs w:val="19"/>
        </w:rPr>
        <w:t xml:space="preserve"> политик</w:t>
      </w:r>
      <w:r w:rsidR="00561EA4">
        <w:rPr>
          <w:bCs/>
          <w:szCs w:val="19"/>
        </w:rPr>
        <w:t>и</w:t>
      </w:r>
      <w:r w:rsidRPr="00006007">
        <w:rPr>
          <w:bCs/>
          <w:szCs w:val="19"/>
        </w:rPr>
        <w:t xml:space="preserve"> государства. Чувствуется, что уголовное законодательств</w:t>
      </w:r>
      <w:r w:rsidR="00561EA4">
        <w:rPr>
          <w:bCs/>
          <w:szCs w:val="19"/>
        </w:rPr>
        <w:t>о</w:t>
      </w:r>
      <w:r w:rsidRPr="00006007">
        <w:rPr>
          <w:bCs/>
          <w:szCs w:val="19"/>
        </w:rPr>
        <w:t xml:space="preserve"> не справится с основным</w:t>
      </w:r>
      <w:r w:rsidR="00561EA4">
        <w:rPr>
          <w:bCs/>
          <w:szCs w:val="19"/>
        </w:rPr>
        <w:t>и</w:t>
      </w:r>
      <w:r w:rsidRPr="00006007">
        <w:rPr>
          <w:bCs/>
          <w:szCs w:val="19"/>
        </w:rPr>
        <w:t xml:space="preserve"> задачам</w:t>
      </w:r>
      <w:r w:rsidR="00561EA4">
        <w:rPr>
          <w:bCs/>
          <w:szCs w:val="19"/>
        </w:rPr>
        <w:t>и</w:t>
      </w:r>
      <w:r w:rsidRPr="00006007">
        <w:rPr>
          <w:bCs/>
          <w:szCs w:val="19"/>
        </w:rPr>
        <w:t xml:space="preserve"> по противодействи</w:t>
      </w:r>
      <w:r w:rsidR="00561EA4">
        <w:rPr>
          <w:bCs/>
          <w:szCs w:val="19"/>
        </w:rPr>
        <w:t>ю</w:t>
      </w:r>
      <w:r w:rsidRPr="00006007">
        <w:rPr>
          <w:bCs/>
          <w:szCs w:val="19"/>
        </w:rPr>
        <w:t xml:space="preserve"> престу</w:t>
      </w:r>
      <w:r w:rsidRPr="00006007">
        <w:rPr>
          <w:bCs/>
          <w:szCs w:val="19"/>
        </w:rPr>
        <w:t>п</w:t>
      </w:r>
      <w:r w:rsidRPr="00006007">
        <w:rPr>
          <w:bCs/>
          <w:szCs w:val="19"/>
        </w:rPr>
        <w:t>ности, и отдельные законы по борьбе с отдельными видами преступности как бы «помогают» Уголо</w:t>
      </w:r>
      <w:r w:rsidRPr="00006007">
        <w:rPr>
          <w:bCs/>
          <w:szCs w:val="19"/>
        </w:rPr>
        <w:t>в</w:t>
      </w:r>
      <w:r w:rsidRPr="00006007">
        <w:rPr>
          <w:bCs/>
          <w:szCs w:val="19"/>
        </w:rPr>
        <w:t>ному кодексу в решени</w:t>
      </w:r>
      <w:r w:rsidR="00561EA4">
        <w:rPr>
          <w:bCs/>
          <w:szCs w:val="19"/>
        </w:rPr>
        <w:t>и</w:t>
      </w:r>
      <w:r w:rsidRPr="00006007">
        <w:rPr>
          <w:bCs/>
          <w:szCs w:val="19"/>
        </w:rPr>
        <w:t xml:space="preserve"> задач </w:t>
      </w:r>
      <w:r w:rsidR="00CB7C77">
        <w:rPr>
          <w:bCs/>
          <w:szCs w:val="19"/>
        </w:rPr>
        <w:t xml:space="preserve">противодействия </w:t>
      </w:r>
      <w:r w:rsidRPr="00006007">
        <w:rPr>
          <w:bCs/>
          <w:szCs w:val="19"/>
        </w:rPr>
        <w:t xml:space="preserve">преступности. С такими целями 26 марта </w:t>
      </w:r>
      <w:smartTag w:uri="urn:schemas-microsoft-com:office:smarttags" w:element="metricconverter">
        <w:smartTagPr>
          <w:attr w:name="ProductID" w:val="2011 г"/>
        </w:smartTagPr>
        <w:r w:rsidRPr="00006007">
          <w:rPr>
            <w:bCs/>
            <w:szCs w:val="19"/>
          </w:rPr>
          <w:t>2011 года</w:t>
        </w:r>
      </w:smartTag>
      <w:r w:rsidRPr="00006007">
        <w:rPr>
          <w:bCs/>
          <w:szCs w:val="19"/>
        </w:rPr>
        <w:t xml:space="preserve"> был принят новый Закон РТ «О противодействии легализации (отмыванию) доходов, полученных пр</w:t>
      </w:r>
      <w:r w:rsidRPr="00006007">
        <w:rPr>
          <w:bCs/>
          <w:szCs w:val="19"/>
        </w:rPr>
        <w:t>е</w:t>
      </w:r>
      <w:r w:rsidRPr="00006007">
        <w:rPr>
          <w:bCs/>
          <w:szCs w:val="19"/>
        </w:rPr>
        <w:t>ступным путем, и финансированию терроризма»</w:t>
      </w:r>
      <w:r w:rsidRPr="00006007">
        <w:rPr>
          <w:rStyle w:val="aa"/>
          <w:bCs/>
          <w:szCs w:val="19"/>
        </w:rPr>
        <w:footnoteReference w:id="1646"/>
      </w:r>
      <w:r w:rsidRPr="00006007">
        <w:rPr>
          <w:bCs/>
          <w:szCs w:val="19"/>
        </w:rPr>
        <w:t xml:space="preserve">. В соответствии с преамбулой Закона, он </w:t>
      </w:r>
      <w:r w:rsidRPr="00006007">
        <w:rPr>
          <w:szCs w:val="19"/>
        </w:rPr>
        <w:t>определ</w:t>
      </w:r>
      <w:r w:rsidRPr="00006007">
        <w:rPr>
          <w:szCs w:val="19"/>
        </w:rPr>
        <w:t>я</w:t>
      </w:r>
      <w:r w:rsidRPr="00006007">
        <w:rPr>
          <w:szCs w:val="19"/>
        </w:rPr>
        <w:t>ет правовые основы и регулирует общественные отношения по обеспечению защиты прав и зако</w:t>
      </w:r>
      <w:r w:rsidRPr="00006007">
        <w:rPr>
          <w:szCs w:val="19"/>
        </w:rPr>
        <w:t>н</w:t>
      </w:r>
      <w:r w:rsidRPr="00006007">
        <w:rPr>
          <w:szCs w:val="19"/>
        </w:rPr>
        <w:t>ных интересов граждан, общества и государства путем создания правового механизма противоде</w:t>
      </w:r>
      <w:r w:rsidRPr="00006007">
        <w:rPr>
          <w:szCs w:val="19"/>
        </w:rPr>
        <w:t>й</w:t>
      </w:r>
      <w:r w:rsidRPr="00006007">
        <w:rPr>
          <w:szCs w:val="19"/>
        </w:rPr>
        <w:t>ствия легализации (отмыванию) доходов, полученных преступным путем, и финансированию терр</w:t>
      </w:r>
      <w:r w:rsidRPr="00006007">
        <w:rPr>
          <w:szCs w:val="19"/>
        </w:rPr>
        <w:t>о</w:t>
      </w:r>
      <w:r w:rsidRPr="00006007">
        <w:rPr>
          <w:szCs w:val="19"/>
        </w:rPr>
        <w:t>ризма.</w:t>
      </w:r>
    </w:p>
    <w:p w:rsidR="006D466B" w:rsidRPr="00006007" w:rsidRDefault="006D466B" w:rsidP="006D466B">
      <w:pPr>
        <w:rPr>
          <w:szCs w:val="19"/>
        </w:rPr>
      </w:pPr>
      <w:r w:rsidRPr="00006007">
        <w:rPr>
          <w:bCs/>
          <w:szCs w:val="19"/>
        </w:rPr>
        <w:t>Но, анализируя основные положения указанного Закона, можно прийти к заключению о том, что многие его положения недостаточно разработаны и противоречат другим нормативн</w:t>
      </w:r>
      <w:r w:rsidR="00CB7C77">
        <w:rPr>
          <w:bCs/>
          <w:szCs w:val="19"/>
        </w:rPr>
        <w:t xml:space="preserve">ым </w:t>
      </w:r>
      <w:r w:rsidRPr="00006007">
        <w:rPr>
          <w:bCs/>
          <w:szCs w:val="19"/>
        </w:rPr>
        <w:t>правовым а</w:t>
      </w:r>
      <w:r w:rsidRPr="00006007">
        <w:rPr>
          <w:bCs/>
          <w:szCs w:val="19"/>
        </w:rPr>
        <w:t>к</w:t>
      </w:r>
      <w:r w:rsidRPr="00006007">
        <w:rPr>
          <w:bCs/>
          <w:szCs w:val="19"/>
        </w:rPr>
        <w:t>там, в том числе УК Республики Таджикистан. Это, в свою очередь, легализацию преступных доходов делает более латентной и требует значительных сил и средств по ее выявлению и раскрытию, в</w:t>
      </w:r>
      <w:r w:rsidRPr="00006007">
        <w:rPr>
          <w:szCs w:val="19"/>
        </w:rPr>
        <w:t xml:space="preserve"> р</w:t>
      </w:r>
      <w:r w:rsidRPr="00006007">
        <w:rPr>
          <w:szCs w:val="19"/>
        </w:rPr>
        <w:t>е</w:t>
      </w:r>
      <w:r w:rsidRPr="00006007">
        <w:rPr>
          <w:szCs w:val="19"/>
        </w:rPr>
        <w:t>зультате чего возникает задача по разработке новых и совершенствованию существующих мер пр</w:t>
      </w:r>
      <w:r w:rsidRPr="00006007">
        <w:rPr>
          <w:szCs w:val="19"/>
        </w:rPr>
        <w:t>о</w:t>
      </w:r>
      <w:r w:rsidRPr="00006007">
        <w:rPr>
          <w:szCs w:val="19"/>
        </w:rPr>
        <w:t>тиводействия указанному виду и формам преступности с учетом ее информационно-трансграничного характера.</w:t>
      </w:r>
    </w:p>
    <w:p w:rsidR="006D466B" w:rsidRPr="00006007" w:rsidRDefault="006D466B" w:rsidP="006D466B">
      <w:pPr>
        <w:rPr>
          <w:szCs w:val="19"/>
        </w:rPr>
      </w:pPr>
      <w:r w:rsidRPr="00006007">
        <w:rPr>
          <w:szCs w:val="19"/>
        </w:rPr>
        <w:t xml:space="preserve">Для более детального рассмотрения анализируемого </w:t>
      </w:r>
      <w:r w:rsidR="00CB7C77">
        <w:rPr>
          <w:szCs w:val="19"/>
        </w:rPr>
        <w:t>З</w:t>
      </w:r>
      <w:r w:rsidRPr="00006007">
        <w:rPr>
          <w:szCs w:val="19"/>
        </w:rPr>
        <w:t xml:space="preserve">акона рассмотрим </w:t>
      </w:r>
      <w:r w:rsidR="00561EA4">
        <w:rPr>
          <w:szCs w:val="19"/>
        </w:rPr>
        <w:t xml:space="preserve">сначала </w:t>
      </w:r>
      <w:r w:rsidRPr="00006007">
        <w:rPr>
          <w:szCs w:val="19"/>
        </w:rPr>
        <w:t>его достои</w:t>
      </w:r>
      <w:r w:rsidRPr="00006007">
        <w:rPr>
          <w:szCs w:val="19"/>
        </w:rPr>
        <w:t>н</w:t>
      </w:r>
      <w:r w:rsidRPr="00006007">
        <w:rPr>
          <w:szCs w:val="19"/>
        </w:rPr>
        <w:t>ства, а потом</w:t>
      </w:r>
      <w:r w:rsidR="00561EA4">
        <w:rPr>
          <w:szCs w:val="19"/>
        </w:rPr>
        <w:t xml:space="preserve"> </w:t>
      </w:r>
      <w:r w:rsidRPr="00006007">
        <w:rPr>
          <w:szCs w:val="19"/>
        </w:rPr>
        <w:t>— недостатки.</w:t>
      </w:r>
    </w:p>
    <w:p w:rsidR="006D466B" w:rsidRPr="00006007" w:rsidRDefault="006D466B" w:rsidP="006D466B">
      <w:pPr>
        <w:autoSpaceDE w:val="0"/>
        <w:autoSpaceDN w:val="0"/>
        <w:adjustRightInd w:val="0"/>
        <w:snapToGrid w:val="0"/>
        <w:rPr>
          <w:szCs w:val="19"/>
        </w:rPr>
      </w:pPr>
      <w:r w:rsidRPr="00006007">
        <w:rPr>
          <w:szCs w:val="19"/>
        </w:rPr>
        <w:t xml:space="preserve">Во-первых, Закон определил понятие </w:t>
      </w:r>
      <w:r w:rsidR="00561EA4">
        <w:rPr>
          <w:szCs w:val="19"/>
        </w:rPr>
        <w:t>«</w:t>
      </w:r>
      <w:r w:rsidRPr="00006007">
        <w:rPr>
          <w:szCs w:val="19"/>
        </w:rPr>
        <w:t>легализаци</w:t>
      </w:r>
      <w:r w:rsidR="00561EA4">
        <w:rPr>
          <w:szCs w:val="19"/>
        </w:rPr>
        <w:t>я»</w:t>
      </w:r>
      <w:r w:rsidRPr="00006007">
        <w:rPr>
          <w:szCs w:val="19"/>
        </w:rPr>
        <w:t xml:space="preserve"> (отмывани</w:t>
      </w:r>
      <w:r w:rsidR="00561EA4">
        <w:rPr>
          <w:szCs w:val="19"/>
        </w:rPr>
        <w:t>е</w:t>
      </w:r>
      <w:r w:rsidRPr="00006007">
        <w:rPr>
          <w:szCs w:val="19"/>
        </w:rPr>
        <w:t>) доходов, полученных престу</w:t>
      </w:r>
      <w:r w:rsidRPr="00006007">
        <w:rPr>
          <w:szCs w:val="19"/>
        </w:rPr>
        <w:t>п</w:t>
      </w:r>
      <w:r w:rsidRPr="00006007">
        <w:rPr>
          <w:szCs w:val="19"/>
        </w:rPr>
        <w:t>ным путем</w:t>
      </w:r>
      <w:r w:rsidR="00561EA4">
        <w:rPr>
          <w:szCs w:val="19"/>
        </w:rPr>
        <w:t>,</w:t>
      </w:r>
      <w:r w:rsidRPr="00006007">
        <w:rPr>
          <w:szCs w:val="19"/>
        </w:rPr>
        <w:t xml:space="preserve"> и</w:t>
      </w:r>
      <w:r w:rsidRPr="00006007">
        <w:rPr>
          <w:b/>
          <w:szCs w:val="19"/>
        </w:rPr>
        <w:t xml:space="preserve"> </w:t>
      </w:r>
      <w:r w:rsidRPr="00006007">
        <w:rPr>
          <w:szCs w:val="19"/>
        </w:rPr>
        <w:t>в нем источник приобретенных доходов, которые легализируются, определил как пр</w:t>
      </w:r>
      <w:r w:rsidRPr="00006007">
        <w:rPr>
          <w:szCs w:val="19"/>
        </w:rPr>
        <w:t>е</w:t>
      </w:r>
      <w:r w:rsidRPr="00006007">
        <w:rPr>
          <w:szCs w:val="19"/>
        </w:rPr>
        <w:t>ступный, и тем самым закончил спор ученых о возможности приобретения указанных доходов не только преступным путем, но и в результате совершения других правонарушений.</w:t>
      </w:r>
    </w:p>
    <w:p w:rsidR="006D466B" w:rsidRPr="00006007" w:rsidRDefault="006D466B" w:rsidP="006D466B">
      <w:pPr>
        <w:shd w:val="clear" w:color="auto" w:fill="FFFFFF"/>
        <w:rPr>
          <w:szCs w:val="19"/>
        </w:rPr>
      </w:pPr>
      <w:r w:rsidRPr="00006007">
        <w:rPr>
          <w:szCs w:val="19"/>
        </w:rPr>
        <w:t>Во-вторых, Закон определил предмет легализации преступных доходов комплексно как «доходы, полученные преступным путем», и под ним понимаются</w:t>
      </w:r>
      <w:r w:rsidRPr="00006007">
        <w:rPr>
          <w:b/>
          <w:szCs w:val="19"/>
        </w:rPr>
        <w:t xml:space="preserve"> «</w:t>
      </w:r>
      <w:r w:rsidRPr="00006007">
        <w:rPr>
          <w:szCs w:val="19"/>
        </w:rPr>
        <w:t>денежные средства или иное имущество, п</w:t>
      </w:r>
      <w:r w:rsidRPr="00006007">
        <w:rPr>
          <w:szCs w:val="19"/>
        </w:rPr>
        <w:t>о</w:t>
      </w:r>
      <w:r w:rsidRPr="00006007">
        <w:rPr>
          <w:szCs w:val="19"/>
        </w:rPr>
        <w:t>лученные в результате совершения общественно опасного деяния, предшествующего легализации (отмыванию) доходов».</w:t>
      </w:r>
    </w:p>
    <w:p w:rsidR="006D466B" w:rsidRPr="00561EA4" w:rsidRDefault="006D466B" w:rsidP="006D466B">
      <w:pPr>
        <w:shd w:val="clear" w:color="auto" w:fill="FFFFFF"/>
        <w:rPr>
          <w:spacing w:val="-2"/>
          <w:szCs w:val="19"/>
        </w:rPr>
      </w:pPr>
      <w:r w:rsidRPr="00561EA4">
        <w:rPr>
          <w:spacing w:val="-2"/>
          <w:szCs w:val="19"/>
        </w:rPr>
        <w:t>Но наряду с указанным</w:t>
      </w:r>
      <w:r w:rsidR="00CB7C77">
        <w:rPr>
          <w:spacing w:val="-2"/>
          <w:szCs w:val="19"/>
        </w:rPr>
        <w:t>и</w:t>
      </w:r>
      <w:r w:rsidRPr="00561EA4">
        <w:rPr>
          <w:spacing w:val="-2"/>
          <w:szCs w:val="19"/>
        </w:rPr>
        <w:t xml:space="preserve"> достоинств</w:t>
      </w:r>
      <w:r w:rsidR="00CB7C77">
        <w:rPr>
          <w:spacing w:val="-2"/>
          <w:szCs w:val="19"/>
        </w:rPr>
        <w:t>а</w:t>
      </w:r>
      <w:r w:rsidRPr="00561EA4">
        <w:rPr>
          <w:spacing w:val="-2"/>
          <w:szCs w:val="19"/>
        </w:rPr>
        <w:t>м</w:t>
      </w:r>
      <w:r w:rsidR="00CB7C77">
        <w:rPr>
          <w:spacing w:val="-2"/>
          <w:szCs w:val="19"/>
        </w:rPr>
        <w:t>и,</w:t>
      </w:r>
      <w:r w:rsidRPr="00561EA4">
        <w:rPr>
          <w:spacing w:val="-2"/>
          <w:szCs w:val="19"/>
        </w:rPr>
        <w:t xml:space="preserve"> Закон имеет много пробелов, которые делают сложным применение </w:t>
      </w:r>
      <w:r w:rsidR="00CB7C77">
        <w:rPr>
          <w:spacing w:val="-2"/>
          <w:szCs w:val="19"/>
        </w:rPr>
        <w:t>его</w:t>
      </w:r>
      <w:r w:rsidRPr="00561EA4">
        <w:rPr>
          <w:spacing w:val="-2"/>
          <w:szCs w:val="19"/>
        </w:rPr>
        <w:t xml:space="preserve"> норм и норм других нормативн</w:t>
      </w:r>
      <w:r w:rsidR="00CB7C77">
        <w:rPr>
          <w:spacing w:val="-2"/>
          <w:szCs w:val="19"/>
        </w:rPr>
        <w:t xml:space="preserve">ых </w:t>
      </w:r>
      <w:r w:rsidRPr="00561EA4">
        <w:rPr>
          <w:spacing w:val="-2"/>
          <w:szCs w:val="19"/>
        </w:rPr>
        <w:t>правовых актов, прежде всего стать</w:t>
      </w:r>
      <w:r w:rsidR="00CB7C77">
        <w:rPr>
          <w:spacing w:val="-2"/>
          <w:szCs w:val="19"/>
        </w:rPr>
        <w:t>и</w:t>
      </w:r>
      <w:r w:rsidRPr="00561EA4">
        <w:rPr>
          <w:spacing w:val="-2"/>
          <w:szCs w:val="19"/>
        </w:rPr>
        <w:t xml:space="preserve"> 262 УК Респу</w:t>
      </w:r>
      <w:r w:rsidRPr="00561EA4">
        <w:rPr>
          <w:spacing w:val="-2"/>
          <w:szCs w:val="19"/>
        </w:rPr>
        <w:t>б</w:t>
      </w:r>
      <w:r w:rsidRPr="00561EA4">
        <w:rPr>
          <w:spacing w:val="-2"/>
          <w:szCs w:val="19"/>
        </w:rPr>
        <w:t>лики Таджикистан, которая предусматривает наказание за легализацию (отмывание) денежных средств или иного имущества, полученных противозаконным путем. К таким недостаткам можно отнести:</w:t>
      </w:r>
    </w:p>
    <w:p w:rsidR="006D466B" w:rsidRPr="00006007" w:rsidRDefault="006D466B" w:rsidP="006D466B">
      <w:pPr>
        <w:rPr>
          <w:szCs w:val="19"/>
        </w:rPr>
      </w:pPr>
      <w:r w:rsidRPr="00006007">
        <w:rPr>
          <w:szCs w:val="19"/>
        </w:rPr>
        <w:t>1</w:t>
      </w:r>
      <w:r w:rsidR="00CB7C77">
        <w:rPr>
          <w:szCs w:val="19"/>
        </w:rPr>
        <w:t>)</w:t>
      </w:r>
      <w:r w:rsidRPr="00006007">
        <w:rPr>
          <w:szCs w:val="19"/>
        </w:rPr>
        <w:t xml:space="preserve"> </w:t>
      </w:r>
      <w:r w:rsidR="00CB7C77">
        <w:rPr>
          <w:szCs w:val="19"/>
        </w:rPr>
        <w:t>н</w:t>
      </w:r>
      <w:r w:rsidRPr="00006007">
        <w:rPr>
          <w:szCs w:val="19"/>
        </w:rPr>
        <w:t xml:space="preserve">есогласованность содержания понятий </w:t>
      </w:r>
      <w:r w:rsidR="00CB7C77">
        <w:rPr>
          <w:szCs w:val="19"/>
        </w:rPr>
        <w:t>«</w:t>
      </w:r>
      <w:r w:rsidRPr="00006007">
        <w:rPr>
          <w:szCs w:val="19"/>
        </w:rPr>
        <w:t>легализации (отмывани</w:t>
      </w:r>
      <w:r w:rsidR="00CB7C77">
        <w:rPr>
          <w:szCs w:val="19"/>
        </w:rPr>
        <w:t>е</w:t>
      </w:r>
      <w:r w:rsidRPr="00006007">
        <w:rPr>
          <w:szCs w:val="19"/>
        </w:rPr>
        <w:t>) денежных средств либо иного имущества, полученных противозаконным путем</w:t>
      </w:r>
      <w:r w:rsidR="00CB7C77">
        <w:rPr>
          <w:szCs w:val="19"/>
        </w:rPr>
        <w:t>»</w:t>
      </w:r>
      <w:r w:rsidRPr="00006007">
        <w:rPr>
          <w:szCs w:val="19"/>
        </w:rPr>
        <w:t xml:space="preserve">, употребляемых в анализируемом Законе и в </w:t>
      </w:r>
      <w:r w:rsidRPr="00006007">
        <w:rPr>
          <w:szCs w:val="19"/>
        </w:rPr>
        <w:lastRenderedPageBreak/>
        <w:t>статье  262 УК Республики Таджикистан. Так, в соответствии с абзацем 2 статьи 1 Закона легализация (отмывание) доходов, полученных преступным путем, — это совершение имущественных сделок или иных операций с доходами, полученными заведомо преступным путем, сокрытие или утаивание по</w:t>
      </w:r>
      <w:r w:rsidRPr="00006007">
        <w:rPr>
          <w:szCs w:val="19"/>
        </w:rPr>
        <w:t>д</w:t>
      </w:r>
      <w:r w:rsidRPr="00006007">
        <w:rPr>
          <w:szCs w:val="19"/>
        </w:rPr>
        <w:t>линного характера, источника, местонахождения, способа распоряжения, перемещения, прав на имущество или его принадлежность, а равно использование таких доходов для занятия предприним</w:t>
      </w:r>
      <w:r w:rsidRPr="00006007">
        <w:rPr>
          <w:szCs w:val="19"/>
        </w:rPr>
        <w:t>а</w:t>
      </w:r>
      <w:r w:rsidRPr="00006007">
        <w:rPr>
          <w:szCs w:val="19"/>
        </w:rPr>
        <w:t>тельской или иной экономической деятельностью, либо их использование другим путем. В то</w:t>
      </w:r>
      <w:r w:rsidR="00561EA4">
        <w:rPr>
          <w:szCs w:val="19"/>
        </w:rPr>
        <w:t xml:space="preserve"> </w:t>
      </w:r>
      <w:r w:rsidRPr="00006007">
        <w:rPr>
          <w:szCs w:val="19"/>
        </w:rPr>
        <w:t>же вр</w:t>
      </w:r>
      <w:r w:rsidRPr="00006007">
        <w:rPr>
          <w:szCs w:val="19"/>
        </w:rPr>
        <w:t>е</w:t>
      </w:r>
      <w:r w:rsidRPr="00006007">
        <w:rPr>
          <w:szCs w:val="19"/>
        </w:rPr>
        <w:t>мя в статье 262 УК Республики Таджикистан говорится о легализации (отмывании) доходов, получе</w:t>
      </w:r>
      <w:r w:rsidRPr="00006007">
        <w:rPr>
          <w:szCs w:val="19"/>
        </w:rPr>
        <w:t>н</w:t>
      </w:r>
      <w:r w:rsidRPr="00006007">
        <w:rPr>
          <w:szCs w:val="19"/>
        </w:rPr>
        <w:t>ных преступным путем, как о «совершени</w:t>
      </w:r>
      <w:r w:rsidR="00561EA4">
        <w:rPr>
          <w:szCs w:val="19"/>
        </w:rPr>
        <w:t>и</w:t>
      </w:r>
      <w:r w:rsidRPr="00006007">
        <w:rPr>
          <w:szCs w:val="19"/>
        </w:rPr>
        <w:t xml:space="preserve"> финансовых операций или иных сделок с денежными сре</w:t>
      </w:r>
      <w:r w:rsidRPr="00006007">
        <w:rPr>
          <w:szCs w:val="19"/>
        </w:rPr>
        <w:t>д</w:t>
      </w:r>
      <w:r w:rsidRPr="00006007">
        <w:rPr>
          <w:szCs w:val="19"/>
        </w:rPr>
        <w:t>ствами, ценными бумагами или иным имуществом, если заведомо известно, что такое имущество представляет собой доходы</w:t>
      </w:r>
      <w:r w:rsidR="00561EA4">
        <w:rPr>
          <w:szCs w:val="19"/>
        </w:rPr>
        <w:t>,</w:t>
      </w:r>
      <w:r w:rsidRPr="00006007">
        <w:rPr>
          <w:szCs w:val="19"/>
        </w:rPr>
        <w:t xml:space="preserve"> полученные преступным путем, в целях сокрытия или утаивания источн</w:t>
      </w:r>
      <w:r w:rsidRPr="00006007">
        <w:rPr>
          <w:szCs w:val="19"/>
        </w:rPr>
        <w:t>и</w:t>
      </w:r>
      <w:r w:rsidRPr="00006007">
        <w:rPr>
          <w:szCs w:val="19"/>
        </w:rPr>
        <w:t>ка получения этого имущества или в целях оказания помощи любому лицу, участвующему в соверш</w:t>
      </w:r>
      <w:r w:rsidRPr="00006007">
        <w:rPr>
          <w:szCs w:val="19"/>
        </w:rPr>
        <w:t>е</w:t>
      </w:r>
      <w:r w:rsidRPr="00006007">
        <w:rPr>
          <w:szCs w:val="19"/>
        </w:rPr>
        <w:t>нии основного преступления с тем, чтобы оно могло уклониться от ответственности за свои деяния, а также сокрытие или утаивание подлинного характера, местонахождения, способа распоряжения, п</w:t>
      </w:r>
      <w:r w:rsidRPr="00006007">
        <w:rPr>
          <w:szCs w:val="19"/>
        </w:rPr>
        <w:t>е</w:t>
      </w:r>
      <w:r w:rsidRPr="00006007">
        <w:rPr>
          <w:szCs w:val="19"/>
        </w:rPr>
        <w:t>ремещения, прав на имущество или его принадлежность, а также приобретение, владение, использ</w:t>
      </w:r>
      <w:r w:rsidRPr="00006007">
        <w:rPr>
          <w:szCs w:val="19"/>
        </w:rPr>
        <w:t>о</w:t>
      </w:r>
      <w:r w:rsidRPr="00006007">
        <w:rPr>
          <w:szCs w:val="19"/>
        </w:rPr>
        <w:t>вание такого имущества или распоряжение им». Но, как видно, Закон РТ «О противодействии легал</w:t>
      </w:r>
      <w:r w:rsidRPr="00006007">
        <w:rPr>
          <w:szCs w:val="19"/>
        </w:rPr>
        <w:t>и</w:t>
      </w:r>
      <w:r w:rsidRPr="00006007">
        <w:rPr>
          <w:szCs w:val="19"/>
        </w:rPr>
        <w:t>зации (отмыванию) доходов, полученных преступным путем</w:t>
      </w:r>
      <w:r w:rsidR="00561EA4">
        <w:rPr>
          <w:szCs w:val="19"/>
        </w:rPr>
        <w:t>,</w:t>
      </w:r>
      <w:r w:rsidRPr="00006007">
        <w:rPr>
          <w:szCs w:val="19"/>
        </w:rPr>
        <w:t xml:space="preserve"> и финансированию терроризма», кроме действии, указанных в статье 262 УК РТ, определяет и другие действия: «а равно использование таких доходов для занятия предпринимательской или иной экономической деятельностью, либо их испол</w:t>
      </w:r>
      <w:r w:rsidRPr="00006007">
        <w:rPr>
          <w:szCs w:val="19"/>
        </w:rPr>
        <w:t>ь</w:t>
      </w:r>
      <w:r w:rsidRPr="00006007">
        <w:rPr>
          <w:szCs w:val="19"/>
        </w:rPr>
        <w:t>зование другим путем». Возникает уместный вопрос: какому из данных понятий необходимо след</w:t>
      </w:r>
      <w:r w:rsidRPr="00006007">
        <w:rPr>
          <w:szCs w:val="19"/>
        </w:rPr>
        <w:t>о</w:t>
      </w:r>
      <w:r w:rsidRPr="00006007">
        <w:rPr>
          <w:szCs w:val="19"/>
        </w:rPr>
        <w:t>вать при правоприменении? По нашему мнению, надо определить единое понятие легализации пр</w:t>
      </w:r>
      <w:r w:rsidRPr="00006007">
        <w:rPr>
          <w:szCs w:val="19"/>
        </w:rPr>
        <w:t>е</w:t>
      </w:r>
      <w:r w:rsidRPr="00006007">
        <w:rPr>
          <w:szCs w:val="19"/>
        </w:rPr>
        <w:t>ступных доходов путем внесения соответствующих изменений в часть 1 статьи 262 УК РТ</w:t>
      </w:r>
      <w:r w:rsidR="00CB7C77">
        <w:rPr>
          <w:szCs w:val="19"/>
        </w:rPr>
        <w:t>,</w:t>
      </w:r>
      <w:r w:rsidRPr="00006007">
        <w:rPr>
          <w:szCs w:val="19"/>
        </w:rPr>
        <w:t xml:space="preserve"> </w:t>
      </w:r>
      <w:r w:rsidR="00CB7C77">
        <w:rPr>
          <w:szCs w:val="19"/>
        </w:rPr>
        <w:t>т</w:t>
      </w:r>
      <w:r w:rsidRPr="00006007">
        <w:rPr>
          <w:szCs w:val="19"/>
        </w:rPr>
        <w:t>ак как ра</w:t>
      </w:r>
      <w:r w:rsidRPr="00006007">
        <w:rPr>
          <w:szCs w:val="19"/>
        </w:rPr>
        <w:t>з</w:t>
      </w:r>
      <w:r w:rsidRPr="00006007">
        <w:rPr>
          <w:szCs w:val="19"/>
        </w:rPr>
        <w:t>ное понимание одного понятия в законодательстве, с одной стороны</w:t>
      </w:r>
      <w:r w:rsidR="00561EA4">
        <w:rPr>
          <w:szCs w:val="19"/>
        </w:rPr>
        <w:t>,</w:t>
      </w:r>
      <w:r w:rsidRPr="00006007">
        <w:rPr>
          <w:szCs w:val="19"/>
        </w:rPr>
        <w:t xml:space="preserve"> неприемлемо, с другой стор</w:t>
      </w:r>
      <w:r w:rsidRPr="00006007">
        <w:rPr>
          <w:szCs w:val="19"/>
        </w:rPr>
        <w:t>о</w:t>
      </w:r>
      <w:r w:rsidRPr="00006007">
        <w:rPr>
          <w:szCs w:val="19"/>
        </w:rPr>
        <w:t xml:space="preserve">ны, оно запутывает правоприменителя и создает квалификационную ошибку в практике. По нашему мнению, для экономии текста </w:t>
      </w:r>
      <w:r w:rsidR="00CB7C77">
        <w:rPr>
          <w:szCs w:val="19"/>
        </w:rPr>
        <w:t>З</w:t>
      </w:r>
      <w:r w:rsidRPr="00006007">
        <w:rPr>
          <w:szCs w:val="19"/>
        </w:rPr>
        <w:t xml:space="preserve">акона предлагается </w:t>
      </w:r>
      <w:r w:rsidRPr="00006007">
        <w:rPr>
          <w:i/>
          <w:szCs w:val="19"/>
        </w:rPr>
        <w:t xml:space="preserve">исключить </w:t>
      </w:r>
      <w:r w:rsidRPr="00006007">
        <w:rPr>
          <w:szCs w:val="19"/>
        </w:rPr>
        <w:t>из абзаца 2 статьи 1 Закона словоо</w:t>
      </w:r>
      <w:r w:rsidRPr="00006007">
        <w:rPr>
          <w:szCs w:val="19"/>
        </w:rPr>
        <w:t>б</w:t>
      </w:r>
      <w:r w:rsidRPr="00006007">
        <w:rPr>
          <w:szCs w:val="19"/>
        </w:rPr>
        <w:t>разование: «а равно использование таких доходов для занятия предпринимательской или иной эк</w:t>
      </w:r>
      <w:r w:rsidRPr="00006007">
        <w:rPr>
          <w:szCs w:val="19"/>
        </w:rPr>
        <w:t>о</w:t>
      </w:r>
      <w:r w:rsidRPr="00006007">
        <w:rPr>
          <w:szCs w:val="19"/>
        </w:rPr>
        <w:t>номической деятельностью, либо их использование другим путем». Данный вид действий не имеет никаких оснований, их содержание охватывается первыми двумя формами данного преступления</w:t>
      </w:r>
      <w:r w:rsidR="00561EA4">
        <w:rPr>
          <w:szCs w:val="19"/>
        </w:rPr>
        <w:t>,</w:t>
      </w:r>
      <w:r w:rsidRPr="00006007">
        <w:rPr>
          <w:szCs w:val="19"/>
        </w:rPr>
        <w:t xml:space="preserve"> </w:t>
      </w:r>
      <w:r w:rsidR="00561EA4">
        <w:rPr>
          <w:szCs w:val="19"/>
        </w:rPr>
        <w:t>п</w:t>
      </w:r>
      <w:r w:rsidRPr="00006007">
        <w:rPr>
          <w:szCs w:val="19"/>
        </w:rPr>
        <w:t>о</w:t>
      </w:r>
      <w:r w:rsidRPr="00006007">
        <w:rPr>
          <w:szCs w:val="19"/>
        </w:rPr>
        <w:t>этому нет нужды в определении третьей формы легализации в абзац 2 статьи 1 Закона легализация (отмывание) доход</w:t>
      </w:r>
      <w:r w:rsidR="00CB7C77">
        <w:rPr>
          <w:szCs w:val="19"/>
        </w:rPr>
        <w:t>ов, полученных преступным путем;</w:t>
      </w:r>
    </w:p>
    <w:p w:rsidR="006D466B" w:rsidRPr="00006007" w:rsidRDefault="006D466B" w:rsidP="006D466B">
      <w:pPr>
        <w:rPr>
          <w:szCs w:val="19"/>
        </w:rPr>
      </w:pPr>
      <w:r w:rsidRPr="00006007">
        <w:rPr>
          <w:szCs w:val="19"/>
        </w:rPr>
        <w:t>2</w:t>
      </w:r>
      <w:r w:rsidR="00CB7C77">
        <w:rPr>
          <w:szCs w:val="19"/>
        </w:rPr>
        <w:t>)</w:t>
      </w:r>
      <w:r w:rsidRPr="00006007">
        <w:rPr>
          <w:szCs w:val="19"/>
        </w:rPr>
        <w:t xml:space="preserve"> </w:t>
      </w:r>
      <w:r w:rsidR="00CB7C77">
        <w:rPr>
          <w:szCs w:val="19"/>
        </w:rPr>
        <w:t>о</w:t>
      </w:r>
      <w:r w:rsidRPr="00006007">
        <w:rPr>
          <w:szCs w:val="19"/>
        </w:rPr>
        <w:t>шибка в определени</w:t>
      </w:r>
      <w:r w:rsidR="00561EA4">
        <w:rPr>
          <w:szCs w:val="19"/>
        </w:rPr>
        <w:t>и</w:t>
      </w:r>
      <w:r w:rsidRPr="00006007">
        <w:rPr>
          <w:szCs w:val="19"/>
        </w:rPr>
        <w:t xml:space="preserve"> понятия «доходы, полученные преступным путем». В соответствии с а</w:t>
      </w:r>
      <w:r w:rsidRPr="00006007">
        <w:rPr>
          <w:szCs w:val="19"/>
        </w:rPr>
        <w:t>б</w:t>
      </w:r>
      <w:r w:rsidRPr="00006007">
        <w:rPr>
          <w:szCs w:val="19"/>
        </w:rPr>
        <w:t>зацем 1 статьи 1 указанного Закона «доходы, полученные преступным путем, денежные средства или иное имущество, полученные в результате совершения общественно опасного деяния</w:t>
      </w:r>
      <w:r w:rsidRPr="00561EA4">
        <w:rPr>
          <w:szCs w:val="19"/>
        </w:rPr>
        <w:t>,</w:t>
      </w:r>
      <w:r w:rsidRPr="00006007">
        <w:rPr>
          <w:szCs w:val="19"/>
        </w:rPr>
        <w:t xml:space="preserve"> предшес</w:t>
      </w:r>
      <w:r w:rsidRPr="00006007">
        <w:rPr>
          <w:szCs w:val="19"/>
        </w:rPr>
        <w:t>т</w:t>
      </w:r>
      <w:r w:rsidRPr="00006007">
        <w:rPr>
          <w:szCs w:val="19"/>
        </w:rPr>
        <w:t xml:space="preserve">вующего легализации (отмыванию) доходов». Но здесь законодатель нарушает последовательность использования юридической терминологии. Так, в анализируемом понятии законодатель во втором предложении вместо термина «преступление» использует термин «общественно опасное деяние». Но анализ статьи 17 УК РТ </w:t>
      </w:r>
      <w:r w:rsidR="00561EA4">
        <w:rPr>
          <w:szCs w:val="19"/>
        </w:rPr>
        <w:t>п</w:t>
      </w:r>
      <w:r w:rsidRPr="00006007">
        <w:rPr>
          <w:szCs w:val="19"/>
        </w:rPr>
        <w:t xml:space="preserve">онятие </w:t>
      </w:r>
      <w:r w:rsidR="00561EA4">
        <w:rPr>
          <w:szCs w:val="19"/>
        </w:rPr>
        <w:t>«</w:t>
      </w:r>
      <w:r w:rsidRPr="00006007">
        <w:rPr>
          <w:szCs w:val="19"/>
        </w:rPr>
        <w:t>преступлени</w:t>
      </w:r>
      <w:r w:rsidR="00561EA4">
        <w:rPr>
          <w:szCs w:val="19"/>
        </w:rPr>
        <w:t>е»</w:t>
      </w:r>
      <w:r w:rsidRPr="00006007">
        <w:rPr>
          <w:szCs w:val="19"/>
        </w:rPr>
        <w:t xml:space="preserve"> показывает, что общественно опасное деяние являе</w:t>
      </w:r>
      <w:r w:rsidRPr="00006007">
        <w:rPr>
          <w:szCs w:val="19"/>
        </w:rPr>
        <w:t>т</w:t>
      </w:r>
      <w:r w:rsidRPr="00006007">
        <w:rPr>
          <w:szCs w:val="19"/>
        </w:rPr>
        <w:t>ся одним из признаков преступления и кроме него существуют другие признаки— виновность, прот</w:t>
      </w:r>
      <w:r w:rsidRPr="00006007">
        <w:rPr>
          <w:szCs w:val="19"/>
        </w:rPr>
        <w:t>и</w:t>
      </w:r>
      <w:r w:rsidRPr="00006007">
        <w:rPr>
          <w:szCs w:val="19"/>
        </w:rPr>
        <w:t>воправность и наказуемость</w:t>
      </w:r>
      <w:r w:rsidR="00561EA4">
        <w:rPr>
          <w:szCs w:val="19"/>
        </w:rPr>
        <w:t>,</w:t>
      </w:r>
      <w:r w:rsidRPr="00006007">
        <w:rPr>
          <w:szCs w:val="19"/>
        </w:rPr>
        <w:t xml:space="preserve"> </w:t>
      </w:r>
      <w:r w:rsidR="00561EA4">
        <w:rPr>
          <w:szCs w:val="19"/>
        </w:rPr>
        <w:t>п</w:t>
      </w:r>
      <w:r w:rsidRPr="00006007">
        <w:rPr>
          <w:szCs w:val="19"/>
        </w:rPr>
        <w:t>оэтому для исполнения правила юридической техники необходимо ук</w:t>
      </w:r>
      <w:r w:rsidRPr="00006007">
        <w:rPr>
          <w:szCs w:val="19"/>
        </w:rPr>
        <w:t>а</w:t>
      </w:r>
      <w:r w:rsidRPr="00006007">
        <w:rPr>
          <w:szCs w:val="19"/>
        </w:rPr>
        <w:t>занное определение изложить следующим образом: «доходы, полученные преступным путем</w:t>
      </w:r>
      <w:r w:rsidR="00561EA4">
        <w:rPr>
          <w:szCs w:val="19"/>
        </w:rPr>
        <w:t>,</w:t>
      </w:r>
      <w:r w:rsidRPr="00006007">
        <w:rPr>
          <w:b/>
          <w:szCs w:val="19"/>
        </w:rPr>
        <w:t xml:space="preserve"> </w:t>
      </w:r>
      <w:r w:rsidRPr="00006007">
        <w:rPr>
          <w:szCs w:val="19"/>
        </w:rPr>
        <w:t>— д</w:t>
      </w:r>
      <w:r w:rsidRPr="00006007">
        <w:rPr>
          <w:szCs w:val="19"/>
        </w:rPr>
        <w:t>е</w:t>
      </w:r>
      <w:r w:rsidRPr="00006007">
        <w:rPr>
          <w:szCs w:val="19"/>
        </w:rPr>
        <w:t>нежные средства или иное имущество, полученные в результате совершения преступления, предш</w:t>
      </w:r>
      <w:r w:rsidRPr="00006007">
        <w:rPr>
          <w:szCs w:val="19"/>
        </w:rPr>
        <w:t>е</w:t>
      </w:r>
      <w:r w:rsidRPr="00006007">
        <w:rPr>
          <w:szCs w:val="19"/>
        </w:rPr>
        <w:t>ствующего легализации (отмыванию) доходов».</w:t>
      </w:r>
    </w:p>
    <w:p w:rsidR="006D466B" w:rsidRPr="00006007" w:rsidRDefault="006D466B" w:rsidP="006D466B">
      <w:pPr>
        <w:rPr>
          <w:szCs w:val="19"/>
        </w:rPr>
      </w:pPr>
      <w:r w:rsidRPr="00006007">
        <w:rPr>
          <w:szCs w:val="19"/>
        </w:rPr>
        <w:t>Таким образом, можно сделать вывод, что без устранения указанных пробелов в анализируемом Законе невозможно эффективно применять его нормы, так как существование отдельного Закона с</w:t>
      </w:r>
      <w:r w:rsidRPr="00006007">
        <w:rPr>
          <w:szCs w:val="19"/>
        </w:rPr>
        <w:t>а</w:t>
      </w:r>
      <w:r w:rsidRPr="00006007">
        <w:rPr>
          <w:szCs w:val="19"/>
        </w:rPr>
        <w:t>мо по себе еще не означает решения всех проблем предупреждения и не гарантирует успешного пр</w:t>
      </w:r>
      <w:r w:rsidRPr="00006007">
        <w:rPr>
          <w:szCs w:val="19"/>
        </w:rPr>
        <w:t>о</w:t>
      </w:r>
      <w:r w:rsidRPr="00006007">
        <w:rPr>
          <w:szCs w:val="19"/>
        </w:rPr>
        <w:t>тиводействия легализации преступных доходов.</w:t>
      </w:r>
    </w:p>
    <w:p w:rsidR="000968E8" w:rsidRPr="00006007" w:rsidRDefault="000968E8" w:rsidP="002D2E3F">
      <w:pPr>
        <w:rPr>
          <w:szCs w:val="19"/>
        </w:rPr>
      </w:pPr>
    </w:p>
    <w:p w:rsidR="000968E8" w:rsidRPr="00006007" w:rsidRDefault="000968E8" w:rsidP="002D2E3F">
      <w:pPr>
        <w:rPr>
          <w:szCs w:val="19"/>
        </w:rPr>
      </w:pPr>
    </w:p>
    <w:p w:rsidR="00F26325" w:rsidRPr="00006007" w:rsidRDefault="00F26325" w:rsidP="002D2E3F">
      <w:pPr>
        <w:rPr>
          <w:szCs w:val="19"/>
        </w:rPr>
        <w:sectPr w:rsidR="00F26325" w:rsidRPr="00006007" w:rsidSect="003A7F19">
          <w:footerReference w:type="default" r:id="rId181"/>
          <w:footnotePr>
            <w:numRestart w:val="eachPage"/>
          </w:footnotePr>
          <w:endnotePr>
            <w:numFmt w:val="decimal"/>
          </w:endnotePr>
          <w:pgSz w:w="11906" w:h="16838" w:code="9"/>
          <w:pgMar w:top="1814" w:right="1247" w:bottom="1474" w:left="1247" w:header="1134" w:footer="1021" w:gutter="0"/>
          <w:cols w:space="720"/>
        </w:sectPr>
      </w:pPr>
    </w:p>
    <w:p w:rsidR="00A31C7F" w:rsidRPr="00006007" w:rsidRDefault="00A31C7F" w:rsidP="00112EEC">
      <w:pPr>
        <w:pStyle w:val="-"/>
      </w:pPr>
      <w:r w:rsidRPr="00006007">
        <w:lastRenderedPageBreak/>
        <w:t>В.В. Сверчков, О.Н. Городнова</w:t>
      </w:r>
    </w:p>
    <w:p w:rsidR="00A31C7F" w:rsidRPr="00006007" w:rsidRDefault="00A31C7F" w:rsidP="00112EEC">
      <w:pPr>
        <w:pStyle w:val="-0"/>
      </w:pPr>
      <w:r w:rsidRPr="00006007">
        <w:rPr>
          <w:iCs/>
        </w:rPr>
        <w:t>Сверчков Владимир Викторович —</w:t>
      </w:r>
      <w:r w:rsidRPr="00006007">
        <w:t xml:space="preserve"> доктор юридических н</w:t>
      </w:r>
      <w:r w:rsidRPr="00006007">
        <w:t>а</w:t>
      </w:r>
      <w:r w:rsidRPr="00006007">
        <w:t>ук, доцент, профессор кафедры уголовного и уголовно-исполнительного права</w:t>
      </w:r>
    </w:p>
    <w:p w:rsidR="00A31C7F" w:rsidRPr="00006007" w:rsidRDefault="00A31C7F" w:rsidP="00112EEC">
      <w:pPr>
        <w:pStyle w:val="-0"/>
        <w:rPr>
          <w:i w:val="0"/>
        </w:rPr>
      </w:pPr>
      <w:r w:rsidRPr="00006007">
        <w:rPr>
          <w:i w:val="0"/>
        </w:rPr>
        <w:t>Нижегородская академия МВД России</w:t>
      </w:r>
    </w:p>
    <w:p w:rsidR="00112EEC" w:rsidRPr="00006007" w:rsidRDefault="00112EEC" w:rsidP="00112EEC">
      <w:pPr>
        <w:pStyle w:val="-0"/>
        <w:rPr>
          <w:i w:val="0"/>
        </w:rPr>
      </w:pPr>
    </w:p>
    <w:p w:rsidR="00A31C7F" w:rsidRPr="00561EA4" w:rsidRDefault="00A31C7F" w:rsidP="00561EA4">
      <w:pPr>
        <w:pStyle w:val="-0"/>
      </w:pPr>
      <w:r w:rsidRPr="00561EA4">
        <w:t>Городнова Ольга Николаевна — кандидат юридических н</w:t>
      </w:r>
      <w:r w:rsidRPr="00561EA4">
        <w:t>а</w:t>
      </w:r>
      <w:r w:rsidRPr="00561EA4">
        <w:t>ук, кандидат философских наук, доцент кафедры уголовного права и судопроизводства</w:t>
      </w:r>
    </w:p>
    <w:p w:rsidR="00A31C7F" w:rsidRPr="00561EA4" w:rsidRDefault="00A31C7F" w:rsidP="00561EA4">
      <w:pPr>
        <w:pStyle w:val="-0"/>
        <w:rPr>
          <w:i w:val="0"/>
        </w:rPr>
      </w:pPr>
      <w:r w:rsidRPr="00561EA4">
        <w:rPr>
          <w:i w:val="0"/>
        </w:rPr>
        <w:t>Чебоксарский кооперативный институт (филиал) Российского университета кооперации</w:t>
      </w:r>
    </w:p>
    <w:p w:rsidR="00A31C7F" w:rsidRPr="00006007" w:rsidRDefault="00A31C7F" w:rsidP="00112EEC">
      <w:pPr>
        <w:pStyle w:val="a3"/>
      </w:pPr>
      <w:r w:rsidRPr="00006007">
        <w:t>Политика противодействия преступлениям</w:t>
      </w:r>
      <w:r w:rsidR="00112EEC" w:rsidRPr="00006007">
        <w:br/>
      </w:r>
      <w:r w:rsidRPr="00006007">
        <w:t>в сфере экономической деятельности: культура законотворчества</w:t>
      </w:r>
      <w:r w:rsidR="00112EEC" w:rsidRPr="00006007">
        <w:br/>
      </w:r>
      <w:r w:rsidRPr="00006007">
        <w:t>и правоприменения</w:t>
      </w:r>
      <w:r w:rsidR="00CB7C77">
        <w:t>,</w:t>
      </w:r>
      <w:r w:rsidRPr="00006007">
        <w:t xml:space="preserve"> основные направления</w:t>
      </w:r>
    </w:p>
    <w:p w:rsidR="00A31C7F" w:rsidRPr="00006007" w:rsidRDefault="00A31C7F" w:rsidP="00A31C7F">
      <w:pPr>
        <w:tabs>
          <w:tab w:val="left" w:pos="3600"/>
        </w:tabs>
        <w:rPr>
          <w:szCs w:val="19"/>
        </w:rPr>
      </w:pPr>
      <w:r w:rsidRPr="00006007">
        <w:rPr>
          <w:rStyle w:val="affffd"/>
          <w:b w:val="0"/>
          <w:bCs w:val="0"/>
          <w:i/>
          <w:iCs/>
          <w:szCs w:val="19"/>
        </w:rPr>
        <w:t xml:space="preserve">Уголовно-правовая политика </w:t>
      </w:r>
      <w:r w:rsidRPr="00006007">
        <w:rPr>
          <w:szCs w:val="19"/>
        </w:rPr>
        <w:t>— это деятельность государства по планированию и осуществл</w:t>
      </w:r>
      <w:r w:rsidRPr="00006007">
        <w:rPr>
          <w:szCs w:val="19"/>
        </w:rPr>
        <w:t>е</w:t>
      </w:r>
      <w:r w:rsidRPr="00006007">
        <w:rPr>
          <w:szCs w:val="19"/>
        </w:rPr>
        <w:t>нию мероприятий, направленных на противодействие преступности путем совершенствования уг</w:t>
      </w:r>
      <w:r w:rsidRPr="00006007">
        <w:rPr>
          <w:szCs w:val="19"/>
        </w:rPr>
        <w:t>о</w:t>
      </w:r>
      <w:r w:rsidRPr="00006007">
        <w:rPr>
          <w:szCs w:val="19"/>
        </w:rPr>
        <w:t>ловного законодательства и практики его применения, а равно должного применения уголовно-правовых норм. Данная политика на законодательном уровне реализуется посредством криминал</w:t>
      </w:r>
      <w:r w:rsidRPr="00006007">
        <w:rPr>
          <w:szCs w:val="19"/>
        </w:rPr>
        <w:t>и</w:t>
      </w:r>
      <w:r w:rsidRPr="00006007">
        <w:rPr>
          <w:szCs w:val="19"/>
        </w:rPr>
        <w:t>зации и декриминализации, пенализации и депенализации деяний, которые определяют уровень культуры законотворчества.</w:t>
      </w:r>
    </w:p>
    <w:p w:rsidR="00A31C7F" w:rsidRPr="00006007" w:rsidRDefault="00A31C7F" w:rsidP="00A31C7F">
      <w:pPr>
        <w:pStyle w:val="ConsPlusNormal"/>
        <w:tabs>
          <w:tab w:val="left" w:pos="3600"/>
        </w:tabs>
        <w:ind w:firstLine="425"/>
        <w:jc w:val="both"/>
        <w:rPr>
          <w:rFonts w:ascii="PragmaticaCTT" w:hAnsi="PragmaticaCTT"/>
          <w:sz w:val="19"/>
          <w:szCs w:val="19"/>
        </w:rPr>
      </w:pPr>
      <w:r w:rsidRPr="00006007">
        <w:rPr>
          <w:rFonts w:ascii="PragmaticaCTT" w:hAnsi="PragmaticaCTT"/>
          <w:sz w:val="19"/>
          <w:szCs w:val="19"/>
        </w:rPr>
        <w:t>Развитие общественных отношений нацеливает законодателя на криминализацию новых деяний, отмену действия так называемых «мертвых норм», ранжирование преступных деяний по степени о</w:t>
      </w:r>
      <w:r w:rsidRPr="00006007">
        <w:rPr>
          <w:rFonts w:ascii="PragmaticaCTT" w:hAnsi="PragmaticaCTT"/>
          <w:sz w:val="19"/>
          <w:szCs w:val="19"/>
        </w:rPr>
        <w:t>б</w:t>
      </w:r>
      <w:r w:rsidRPr="00006007">
        <w:rPr>
          <w:rFonts w:ascii="PragmaticaCTT" w:hAnsi="PragmaticaCTT"/>
          <w:sz w:val="19"/>
          <w:szCs w:val="19"/>
        </w:rPr>
        <w:t>щественной опасности. Применение уголовного законодательства нередко затрагивает частные пр</w:t>
      </w:r>
      <w:r w:rsidRPr="00006007">
        <w:rPr>
          <w:rFonts w:ascii="PragmaticaCTT" w:hAnsi="PragmaticaCTT"/>
          <w:sz w:val="19"/>
          <w:szCs w:val="19"/>
        </w:rPr>
        <w:t>а</w:t>
      </w:r>
      <w:r w:rsidRPr="00006007">
        <w:rPr>
          <w:rFonts w:ascii="PragmaticaCTT" w:hAnsi="PragmaticaCTT"/>
          <w:sz w:val="19"/>
          <w:szCs w:val="19"/>
        </w:rPr>
        <w:t>воотношения, помогает решить межличностные конфликты и в соответствии с принципами законн</w:t>
      </w:r>
      <w:r w:rsidRPr="00006007">
        <w:rPr>
          <w:rFonts w:ascii="PragmaticaCTT" w:hAnsi="PragmaticaCTT"/>
          <w:sz w:val="19"/>
          <w:szCs w:val="19"/>
        </w:rPr>
        <w:t>о</w:t>
      </w:r>
      <w:r w:rsidRPr="00006007">
        <w:rPr>
          <w:rFonts w:ascii="PragmaticaCTT" w:hAnsi="PragmaticaCTT"/>
          <w:sz w:val="19"/>
          <w:szCs w:val="19"/>
        </w:rPr>
        <w:t>сти, равенства граждан перед законом, справедливости, гуманизма восстановить нарушенное пол</w:t>
      </w:r>
      <w:r w:rsidRPr="00006007">
        <w:rPr>
          <w:rFonts w:ascii="PragmaticaCTT" w:hAnsi="PragmaticaCTT"/>
          <w:sz w:val="19"/>
          <w:szCs w:val="19"/>
        </w:rPr>
        <w:t>о</w:t>
      </w:r>
      <w:r w:rsidRPr="00006007">
        <w:rPr>
          <w:rFonts w:ascii="PragmaticaCTT" w:hAnsi="PragmaticaCTT"/>
          <w:sz w:val="19"/>
          <w:szCs w:val="19"/>
        </w:rPr>
        <w:t>жение потерпевшей стороны, применить меры воздействия к нарушителю, что показывает уровень культуры правоприменения. Непривлечение правонарушителя к ответственности, реализация так</w:t>
      </w:r>
      <w:r w:rsidRPr="00006007">
        <w:rPr>
          <w:rFonts w:ascii="PragmaticaCTT" w:hAnsi="PragmaticaCTT"/>
          <w:sz w:val="19"/>
          <w:szCs w:val="19"/>
        </w:rPr>
        <w:t>о</w:t>
      </w:r>
      <w:r w:rsidRPr="00006007">
        <w:rPr>
          <w:rFonts w:ascii="PragmaticaCTT" w:hAnsi="PragmaticaCTT"/>
          <w:sz w:val="19"/>
          <w:szCs w:val="19"/>
        </w:rPr>
        <w:t>вой в недостаточном или избыточном объеме порождают правовой нигилизм.</w:t>
      </w:r>
    </w:p>
    <w:p w:rsidR="00A31C7F" w:rsidRPr="00006007" w:rsidRDefault="00A31C7F" w:rsidP="00A31C7F">
      <w:pPr>
        <w:pStyle w:val="Standard"/>
        <w:tabs>
          <w:tab w:val="left" w:pos="3600"/>
        </w:tabs>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В полной ли мере современная политика противодействия преступлениям в сфере экономич</w:t>
      </w:r>
      <w:r w:rsidRPr="00006007">
        <w:rPr>
          <w:rFonts w:ascii="PragmaticaCTT" w:hAnsi="PragmaticaCTT" w:cs="Times New Roman"/>
          <w:kern w:val="0"/>
          <w:sz w:val="19"/>
          <w:szCs w:val="19"/>
        </w:rPr>
        <w:t>е</w:t>
      </w:r>
      <w:r w:rsidRPr="00006007">
        <w:rPr>
          <w:rFonts w:ascii="PragmaticaCTT" w:hAnsi="PragmaticaCTT" w:cs="Times New Roman"/>
          <w:kern w:val="0"/>
          <w:sz w:val="19"/>
          <w:szCs w:val="19"/>
        </w:rPr>
        <w:t>ской деятельности соответствует указанным принципам и в каких направлениях целесообразно ее развитие? Ответить на эти вопросы поможет анализ теоретических положений, следственно-судебной практики, а также изменений уголовно-правовых норм.</w:t>
      </w:r>
    </w:p>
    <w:p w:rsidR="00A31C7F" w:rsidRPr="00006007" w:rsidRDefault="00A31C7F" w:rsidP="00A31C7F">
      <w:pPr>
        <w:tabs>
          <w:tab w:val="left" w:pos="3600"/>
        </w:tabs>
        <w:rPr>
          <w:szCs w:val="19"/>
        </w:rPr>
      </w:pPr>
      <w:r w:rsidRPr="00006007">
        <w:rPr>
          <w:szCs w:val="19"/>
        </w:rPr>
        <w:t>В силу принципа законности только законодатель может определить, какие деяния надлежит сч</w:t>
      </w:r>
      <w:r w:rsidRPr="00006007">
        <w:rPr>
          <w:szCs w:val="19"/>
        </w:rPr>
        <w:t>и</w:t>
      </w:r>
      <w:r w:rsidRPr="00006007">
        <w:rPr>
          <w:szCs w:val="19"/>
        </w:rPr>
        <w:t>тать преступлениями, а какие — иными правонарушениями, какие наказания или другие меры уголо</w:t>
      </w:r>
      <w:r w:rsidRPr="00006007">
        <w:rPr>
          <w:szCs w:val="19"/>
        </w:rPr>
        <w:t>в</w:t>
      </w:r>
      <w:r w:rsidRPr="00006007">
        <w:rPr>
          <w:szCs w:val="19"/>
        </w:rPr>
        <w:t>но-правового воздействия следует применять к нарушителям закона.</w:t>
      </w:r>
    </w:p>
    <w:p w:rsidR="00A31C7F" w:rsidRPr="00006007" w:rsidRDefault="00A31C7F" w:rsidP="00A31C7F">
      <w:pPr>
        <w:tabs>
          <w:tab w:val="left" w:pos="3600"/>
        </w:tabs>
        <w:rPr>
          <w:szCs w:val="19"/>
        </w:rPr>
      </w:pPr>
      <w:r w:rsidRPr="00006007">
        <w:rPr>
          <w:szCs w:val="19"/>
        </w:rPr>
        <w:t>Государство в лице законодателя, противодействуя экономической преступности, использует всевозможные рычаги: декриминализует деяния (либерализует уголовное законодательство); вкл</w:t>
      </w:r>
      <w:r w:rsidRPr="00006007">
        <w:rPr>
          <w:szCs w:val="19"/>
        </w:rPr>
        <w:t>ю</w:t>
      </w:r>
      <w:r w:rsidRPr="00006007">
        <w:rPr>
          <w:szCs w:val="19"/>
        </w:rPr>
        <w:t>чает деяния в разряд преступлений; предусматривает за содеянное новые виды наказаний либо и</w:t>
      </w:r>
      <w:r w:rsidRPr="00006007">
        <w:rPr>
          <w:szCs w:val="19"/>
        </w:rPr>
        <w:t>с</w:t>
      </w:r>
      <w:r w:rsidRPr="00006007">
        <w:rPr>
          <w:szCs w:val="19"/>
        </w:rPr>
        <w:t>ключает из соответствующих санкций уголовно-правовых норм имеющиеся наказания, изменяет их.</w:t>
      </w:r>
    </w:p>
    <w:p w:rsidR="00A31C7F" w:rsidRPr="00006007" w:rsidRDefault="00A31C7F" w:rsidP="00A31C7F">
      <w:pPr>
        <w:tabs>
          <w:tab w:val="left" w:pos="3600"/>
        </w:tabs>
        <w:rPr>
          <w:szCs w:val="19"/>
        </w:rPr>
      </w:pPr>
      <w:r w:rsidRPr="00006007">
        <w:rPr>
          <w:szCs w:val="19"/>
        </w:rPr>
        <w:t>Результаты таких преобразований норм, закрепленных в статьях гл</w:t>
      </w:r>
      <w:r w:rsidR="00112EEC" w:rsidRPr="00006007">
        <w:rPr>
          <w:szCs w:val="19"/>
        </w:rPr>
        <w:t>авы</w:t>
      </w:r>
      <w:r w:rsidRPr="00006007">
        <w:rPr>
          <w:szCs w:val="19"/>
        </w:rPr>
        <w:t xml:space="preserve"> 22 УК РФ, воспринимаю</w:t>
      </w:r>
      <w:r w:rsidRPr="00006007">
        <w:rPr>
          <w:szCs w:val="19"/>
        </w:rPr>
        <w:t>т</w:t>
      </w:r>
      <w:r w:rsidRPr="00006007">
        <w:rPr>
          <w:szCs w:val="19"/>
        </w:rPr>
        <w:t>ся неоднозначно, заставляют задуматься о перспективах успешного противодействия преступлениям в сфере экономической деятельности.</w:t>
      </w:r>
    </w:p>
    <w:p w:rsidR="00A31C7F" w:rsidRPr="00006007" w:rsidRDefault="00A31C7F" w:rsidP="00A31C7F">
      <w:pPr>
        <w:rPr>
          <w:szCs w:val="19"/>
        </w:rPr>
      </w:pPr>
      <w:r w:rsidRPr="00006007">
        <w:rPr>
          <w:szCs w:val="19"/>
        </w:rPr>
        <w:t>Способы преступного поведения меняются по мере того, как развиваются экономические пр</w:t>
      </w:r>
      <w:r w:rsidRPr="00006007">
        <w:rPr>
          <w:szCs w:val="19"/>
        </w:rPr>
        <w:t>о</w:t>
      </w:r>
      <w:r w:rsidRPr="00006007">
        <w:rPr>
          <w:szCs w:val="19"/>
        </w:rPr>
        <w:t>цессы, совершенствуются гражданско-правовые отношения. Сообразно этому изменяется и уголо</w:t>
      </w:r>
      <w:r w:rsidRPr="00006007">
        <w:rPr>
          <w:szCs w:val="19"/>
        </w:rPr>
        <w:t>в</w:t>
      </w:r>
      <w:r w:rsidRPr="00006007">
        <w:rPr>
          <w:szCs w:val="19"/>
        </w:rPr>
        <w:t>но-правовая политика, обеспечивающая экономический потенциал государства. Так, в советский п</w:t>
      </w:r>
      <w:r w:rsidRPr="00006007">
        <w:rPr>
          <w:szCs w:val="19"/>
        </w:rPr>
        <w:t>е</w:t>
      </w:r>
      <w:r w:rsidRPr="00006007">
        <w:rPr>
          <w:szCs w:val="19"/>
        </w:rPr>
        <w:t>риод государственного планового хозяйствования спекуляция признавалась преступлением. Ныне — в век рыночных отношений и разгосударствления экономики — скупка и продажа с целью наживы т</w:t>
      </w:r>
      <w:r w:rsidRPr="00006007">
        <w:rPr>
          <w:szCs w:val="19"/>
        </w:rPr>
        <w:t>о</w:t>
      </w:r>
      <w:r w:rsidRPr="00006007">
        <w:rPr>
          <w:szCs w:val="19"/>
        </w:rPr>
        <w:t>варов/продукции является легальным источником дохода многих граждан.</w:t>
      </w:r>
    </w:p>
    <w:p w:rsidR="00A31C7F" w:rsidRPr="00561EA4" w:rsidRDefault="00A31C7F" w:rsidP="00A31C7F">
      <w:pPr>
        <w:rPr>
          <w:szCs w:val="19"/>
        </w:rPr>
      </w:pPr>
      <w:r w:rsidRPr="00561EA4">
        <w:rPr>
          <w:szCs w:val="19"/>
        </w:rPr>
        <w:t>Трудно было бы в советский период нашего отечества найти применение нормам права, котор</w:t>
      </w:r>
      <w:r w:rsidRPr="00561EA4">
        <w:rPr>
          <w:szCs w:val="19"/>
        </w:rPr>
        <w:t>ы</w:t>
      </w:r>
      <w:r w:rsidRPr="00561EA4">
        <w:rPr>
          <w:szCs w:val="19"/>
        </w:rPr>
        <w:t xml:space="preserve">ми современный уголовный закон дополнен в 2009—2013 годах. Законодателем криминализованы такие деяния, как нарушение порядка учета прав на ценные бумаги (см. </w:t>
      </w:r>
      <w:r w:rsidRPr="00561EA4">
        <w:rPr>
          <w:rStyle w:val="afb"/>
          <w:rFonts w:eastAsia="Calibri"/>
          <w:b w:val="0"/>
          <w:color w:val="auto"/>
          <w:szCs w:val="19"/>
        </w:rPr>
        <w:t>ст. 185</w:t>
      </w:r>
      <w:r w:rsidRPr="00561EA4">
        <w:rPr>
          <w:rStyle w:val="afb"/>
          <w:rFonts w:eastAsia="Calibri"/>
          <w:color w:val="auto"/>
          <w:szCs w:val="19"/>
          <w:vertAlign w:val="superscript"/>
        </w:rPr>
        <w:t>2</w:t>
      </w:r>
      <w:r w:rsidRPr="00561EA4">
        <w:rPr>
          <w:szCs w:val="19"/>
        </w:rPr>
        <w:t xml:space="preserve"> УК РФ), воспрепятс</w:t>
      </w:r>
      <w:r w:rsidRPr="00561EA4">
        <w:rPr>
          <w:szCs w:val="19"/>
        </w:rPr>
        <w:t>т</w:t>
      </w:r>
      <w:r w:rsidRPr="00561EA4">
        <w:rPr>
          <w:szCs w:val="19"/>
        </w:rPr>
        <w:t xml:space="preserve">вование осуществлению или незаконное ограничение прав владельцев ценных бумаг (см. </w:t>
      </w:r>
      <w:hyperlink r:id="rId182" w:history="1">
        <w:r w:rsidRPr="00561EA4">
          <w:rPr>
            <w:rStyle w:val="afb"/>
            <w:rFonts w:eastAsia="Calibri"/>
            <w:b w:val="0"/>
            <w:color w:val="auto"/>
            <w:szCs w:val="19"/>
          </w:rPr>
          <w:t>ст. 185</w:t>
        </w:r>
        <w:r w:rsidRPr="00561EA4">
          <w:rPr>
            <w:rStyle w:val="afb"/>
            <w:rFonts w:eastAsia="Calibri"/>
            <w:color w:val="auto"/>
            <w:szCs w:val="19"/>
            <w:vertAlign w:val="superscript"/>
          </w:rPr>
          <w:t>4</w:t>
        </w:r>
      </w:hyperlink>
      <w:r w:rsidRPr="00561EA4">
        <w:rPr>
          <w:szCs w:val="19"/>
        </w:rPr>
        <w:t xml:space="preserve"> УК РФ), фальсификация решения общего собрания акционеров (участников) хозяйственного общества или решения совета директоров (наблюдательного совета) хозяйственного общества (см. </w:t>
      </w:r>
      <w:hyperlink r:id="rId183" w:history="1">
        <w:r w:rsidRPr="00561EA4">
          <w:rPr>
            <w:rStyle w:val="afb"/>
            <w:rFonts w:eastAsia="Calibri"/>
            <w:b w:val="0"/>
            <w:color w:val="auto"/>
            <w:szCs w:val="19"/>
          </w:rPr>
          <w:t>ст. 185</w:t>
        </w:r>
        <w:r w:rsidRPr="00561EA4">
          <w:rPr>
            <w:rStyle w:val="afb"/>
            <w:rFonts w:eastAsia="Calibri"/>
            <w:color w:val="auto"/>
            <w:szCs w:val="19"/>
            <w:vertAlign w:val="superscript"/>
          </w:rPr>
          <w:t>5</w:t>
        </w:r>
      </w:hyperlink>
      <w:r w:rsidRPr="00561EA4">
        <w:rPr>
          <w:szCs w:val="19"/>
        </w:rPr>
        <w:t xml:space="preserve"> УК РФ), неправомерное использование инсайдерской информации (см. </w:t>
      </w:r>
      <w:hyperlink r:id="rId184" w:history="1">
        <w:r w:rsidRPr="00561EA4">
          <w:rPr>
            <w:rStyle w:val="afb"/>
            <w:rFonts w:eastAsia="Calibri"/>
            <w:b w:val="0"/>
            <w:color w:val="auto"/>
            <w:szCs w:val="19"/>
          </w:rPr>
          <w:t>ст. 185</w:t>
        </w:r>
        <w:r w:rsidRPr="00561EA4">
          <w:rPr>
            <w:rStyle w:val="afb"/>
            <w:rFonts w:eastAsia="Calibri"/>
            <w:color w:val="auto"/>
            <w:szCs w:val="19"/>
            <w:vertAlign w:val="superscript"/>
          </w:rPr>
          <w:t>6</w:t>
        </w:r>
      </w:hyperlink>
      <w:r w:rsidRPr="00561EA4">
        <w:rPr>
          <w:szCs w:val="19"/>
        </w:rPr>
        <w:t xml:space="preserve"> УК РФ), совершение в</w:t>
      </w:r>
      <w:r w:rsidRPr="00561EA4">
        <w:rPr>
          <w:szCs w:val="19"/>
        </w:rPr>
        <w:t>а</w:t>
      </w:r>
      <w:r w:rsidRPr="00561EA4">
        <w:rPr>
          <w:szCs w:val="19"/>
        </w:rPr>
        <w:lastRenderedPageBreak/>
        <w:t>лютных операций по переводу денежных средств в иностранной валюте или валюте Российской Ф</w:t>
      </w:r>
      <w:r w:rsidRPr="00561EA4">
        <w:rPr>
          <w:szCs w:val="19"/>
        </w:rPr>
        <w:t>е</w:t>
      </w:r>
      <w:r w:rsidRPr="00561EA4">
        <w:rPr>
          <w:szCs w:val="19"/>
        </w:rPr>
        <w:t xml:space="preserve">дерации на счета нерезидентов с использованием подложных документов (см. </w:t>
      </w:r>
      <w:hyperlink r:id="rId185" w:history="1">
        <w:r w:rsidRPr="00604CC2">
          <w:rPr>
            <w:rStyle w:val="afb"/>
            <w:rFonts w:eastAsia="Calibri"/>
            <w:b w:val="0"/>
            <w:color w:val="auto"/>
            <w:szCs w:val="19"/>
          </w:rPr>
          <w:t>ст. 193</w:t>
        </w:r>
        <w:r w:rsidRPr="00561EA4">
          <w:rPr>
            <w:rStyle w:val="afb"/>
            <w:rFonts w:eastAsia="Calibri"/>
            <w:color w:val="auto"/>
            <w:szCs w:val="19"/>
            <w:vertAlign w:val="superscript"/>
          </w:rPr>
          <w:t>1</w:t>
        </w:r>
      </w:hyperlink>
      <w:r w:rsidRPr="00561EA4">
        <w:rPr>
          <w:szCs w:val="19"/>
        </w:rPr>
        <w:t xml:space="preserve"> УК РФ), ко</w:t>
      </w:r>
      <w:r w:rsidRPr="00561EA4">
        <w:rPr>
          <w:szCs w:val="19"/>
        </w:rPr>
        <w:t>н</w:t>
      </w:r>
      <w:r w:rsidRPr="00561EA4">
        <w:rPr>
          <w:szCs w:val="19"/>
        </w:rPr>
        <w:t xml:space="preserve">трабанда наличных денежных средств и (или) денежных инструментов (см. </w:t>
      </w:r>
      <w:hyperlink r:id="rId186" w:history="1">
        <w:r w:rsidRPr="00604CC2">
          <w:rPr>
            <w:rStyle w:val="afb"/>
            <w:rFonts w:eastAsia="Calibri"/>
            <w:b w:val="0"/>
            <w:color w:val="auto"/>
            <w:szCs w:val="19"/>
          </w:rPr>
          <w:t>ст. 200</w:t>
        </w:r>
        <w:r w:rsidRPr="00561EA4">
          <w:rPr>
            <w:rStyle w:val="afb"/>
            <w:rFonts w:eastAsia="Calibri"/>
            <w:color w:val="auto"/>
            <w:szCs w:val="19"/>
            <w:vertAlign w:val="superscript"/>
          </w:rPr>
          <w:t>1</w:t>
        </w:r>
      </w:hyperlink>
      <w:r w:rsidRPr="00561EA4">
        <w:rPr>
          <w:szCs w:val="19"/>
        </w:rPr>
        <w:t xml:space="preserve"> УК РФ) и др.</w:t>
      </w:r>
    </w:p>
    <w:p w:rsidR="00A31C7F" w:rsidRPr="00006007" w:rsidRDefault="00A31C7F" w:rsidP="00A31C7F">
      <w:pPr>
        <w:tabs>
          <w:tab w:val="left" w:pos="3600"/>
        </w:tabs>
        <w:rPr>
          <w:szCs w:val="19"/>
        </w:rPr>
      </w:pPr>
      <w:r w:rsidRPr="00006007">
        <w:rPr>
          <w:szCs w:val="19"/>
        </w:rPr>
        <w:t>Т.О. Кошаева обратила внимание на то обстоятельство, что с середины 1990-х годов (после пр</w:t>
      </w:r>
      <w:r w:rsidRPr="00006007">
        <w:rPr>
          <w:szCs w:val="19"/>
        </w:rPr>
        <w:t>и</w:t>
      </w:r>
      <w:r w:rsidRPr="00006007">
        <w:rPr>
          <w:szCs w:val="19"/>
        </w:rPr>
        <w:t>нятия УК РФ) поправки в уголовное законодательство вносились с целью расширения пределов уг</w:t>
      </w:r>
      <w:r w:rsidRPr="00006007">
        <w:rPr>
          <w:szCs w:val="19"/>
        </w:rPr>
        <w:t>о</w:t>
      </w:r>
      <w:r w:rsidRPr="00006007">
        <w:rPr>
          <w:szCs w:val="19"/>
        </w:rPr>
        <w:t>ловно-правового регулирования. Например, в главу 22 УК РФ введено более 10 новых статей, соде</w:t>
      </w:r>
      <w:r w:rsidRPr="00006007">
        <w:rPr>
          <w:szCs w:val="19"/>
        </w:rPr>
        <w:t>р</w:t>
      </w:r>
      <w:r w:rsidRPr="00006007">
        <w:rPr>
          <w:szCs w:val="19"/>
        </w:rPr>
        <w:t>жание которых свидетельствует об ужесточении санкций за преступления. Однако с 2003 года в да</w:t>
      </w:r>
      <w:r w:rsidRPr="00006007">
        <w:rPr>
          <w:szCs w:val="19"/>
        </w:rPr>
        <w:t>н</w:t>
      </w:r>
      <w:r w:rsidRPr="00006007">
        <w:rPr>
          <w:szCs w:val="19"/>
        </w:rPr>
        <w:t>ную главу вносились изменения и дополнения, направленные на сужение уголовно-правового во</w:t>
      </w:r>
      <w:r w:rsidRPr="00006007">
        <w:rPr>
          <w:szCs w:val="19"/>
        </w:rPr>
        <w:t>з</w:t>
      </w:r>
      <w:r w:rsidRPr="00006007">
        <w:rPr>
          <w:szCs w:val="19"/>
        </w:rPr>
        <w:t>действия на лиц, совершивших экономические преступления</w:t>
      </w:r>
      <w:r w:rsidRPr="00006007">
        <w:rPr>
          <w:rStyle w:val="aa"/>
          <w:szCs w:val="19"/>
        </w:rPr>
        <w:footnoteReference w:id="1647"/>
      </w:r>
      <w:r w:rsidR="00604CC2">
        <w:rPr>
          <w:szCs w:val="19"/>
        </w:rPr>
        <w:t>.</w:t>
      </w:r>
    </w:p>
    <w:p w:rsidR="00A31C7F" w:rsidRPr="00604CC2" w:rsidRDefault="00A31C7F" w:rsidP="00A31C7F">
      <w:pPr>
        <w:tabs>
          <w:tab w:val="left" w:pos="3600"/>
        </w:tabs>
        <w:rPr>
          <w:spacing w:val="2"/>
          <w:szCs w:val="19"/>
        </w:rPr>
      </w:pPr>
      <w:r w:rsidRPr="00604CC2">
        <w:rPr>
          <w:spacing w:val="2"/>
          <w:szCs w:val="19"/>
        </w:rPr>
        <w:t>Таким образом, развитие экономических отношений требовало и требует формирования спр</w:t>
      </w:r>
      <w:r w:rsidRPr="00604CC2">
        <w:rPr>
          <w:spacing w:val="2"/>
          <w:szCs w:val="19"/>
        </w:rPr>
        <w:t>а</w:t>
      </w:r>
      <w:r w:rsidRPr="00604CC2">
        <w:rPr>
          <w:spacing w:val="2"/>
          <w:szCs w:val="19"/>
        </w:rPr>
        <w:t>ведливой уголовно-правовой политики. В современной России экономическая преступность сущ</w:t>
      </w:r>
      <w:r w:rsidRPr="00604CC2">
        <w:rPr>
          <w:spacing w:val="2"/>
          <w:szCs w:val="19"/>
        </w:rPr>
        <w:t>е</w:t>
      </w:r>
      <w:r w:rsidRPr="00604CC2">
        <w:rPr>
          <w:spacing w:val="2"/>
          <w:szCs w:val="19"/>
        </w:rPr>
        <w:t>ственно отличается от общеуголовной преступности. Правосудие более гуманно относится к тому преступнику, который является предпринимателем, создает общественные блага. Сегодня можно говорить о политике партнерских отношений государственной власти и бизнеса. Это подтвержд</w:t>
      </w:r>
      <w:r w:rsidRPr="00604CC2">
        <w:rPr>
          <w:spacing w:val="2"/>
          <w:szCs w:val="19"/>
        </w:rPr>
        <w:t>а</w:t>
      </w:r>
      <w:r w:rsidRPr="00604CC2">
        <w:rPr>
          <w:spacing w:val="2"/>
          <w:szCs w:val="19"/>
        </w:rPr>
        <w:t>ется конкретными примерами, которые позволяют оценить вектор справедливости современной уголовной политики, нацеленной на противодействие преступности в разных сферах экономич</w:t>
      </w:r>
      <w:r w:rsidRPr="00604CC2">
        <w:rPr>
          <w:spacing w:val="2"/>
          <w:szCs w:val="19"/>
        </w:rPr>
        <w:t>е</w:t>
      </w:r>
      <w:r w:rsidRPr="00604CC2">
        <w:rPr>
          <w:spacing w:val="2"/>
          <w:szCs w:val="19"/>
        </w:rPr>
        <w:t>ской деятельности.</w:t>
      </w:r>
    </w:p>
    <w:p w:rsidR="00A31C7F" w:rsidRPr="00CB7C77" w:rsidRDefault="00A31C7F" w:rsidP="00A31C7F">
      <w:pPr>
        <w:tabs>
          <w:tab w:val="left" w:pos="3600"/>
        </w:tabs>
        <w:rPr>
          <w:spacing w:val="-2"/>
          <w:szCs w:val="19"/>
        </w:rPr>
      </w:pPr>
      <w:r w:rsidRPr="00CB7C77">
        <w:rPr>
          <w:spacing w:val="-2"/>
          <w:szCs w:val="19"/>
        </w:rPr>
        <w:t xml:space="preserve">Так, </w:t>
      </w:r>
      <w:r w:rsidR="00604CC2" w:rsidRPr="00CB7C77">
        <w:rPr>
          <w:spacing w:val="-2"/>
          <w:szCs w:val="19"/>
        </w:rPr>
        <w:t>Федеральный закон от 7 апреля 2010 года № 60-ФЗ «О внесении изменений в отдельные зак</w:t>
      </w:r>
      <w:r w:rsidR="00604CC2" w:rsidRPr="00CB7C77">
        <w:rPr>
          <w:spacing w:val="-2"/>
          <w:szCs w:val="19"/>
        </w:rPr>
        <w:t>о</w:t>
      </w:r>
      <w:r w:rsidR="00604CC2" w:rsidRPr="00CB7C77">
        <w:rPr>
          <w:spacing w:val="-2"/>
          <w:szCs w:val="19"/>
        </w:rPr>
        <w:t>нодательные акты Российской Федерации»</w:t>
      </w:r>
      <w:r w:rsidR="00604CC2" w:rsidRPr="00CB7C77">
        <w:rPr>
          <w:rStyle w:val="aa"/>
          <w:spacing w:val="-2"/>
          <w:szCs w:val="19"/>
        </w:rPr>
        <w:footnoteReference w:id="1648"/>
      </w:r>
      <w:r w:rsidR="00604CC2" w:rsidRPr="00CB7C77">
        <w:rPr>
          <w:spacing w:val="-2"/>
          <w:szCs w:val="19"/>
        </w:rPr>
        <w:t xml:space="preserve"> (далее — Федеральный закон от 7</w:t>
      </w:r>
      <w:r w:rsidR="00CB7C77" w:rsidRPr="00CB7C77">
        <w:rPr>
          <w:spacing w:val="-2"/>
          <w:szCs w:val="19"/>
        </w:rPr>
        <w:t xml:space="preserve"> апреля </w:t>
      </w:r>
      <w:r w:rsidR="00604CC2" w:rsidRPr="00CB7C77">
        <w:rPr>
          <w:spacing w:val="-2"/>
          <w:szCs w:val="19"/>
        </w:rPr>
        <w:t>2010</w:t>
      </w:r>
      <w:r w:rsidR="00CB7C77" w:rsidRPr="00CB7C77">
        <w:rPr>
          <w:spacing w:val="-2"/>
          <w:szCs w:val="19"/>
        </w:rPr>
        <w:t xml:space="preserve"> г</w:t>
      </w:r>
      <w:r w:rsidR="00CB7C77">
        <w:rPr>
          <w:spacing w:val="-2"/>
          <w:szCs w:val="19"/>
        </w:rPr>
        <w:t>.</w:t>
      </w:r>
      <w:r w:rsidR="00CB7C77" w:rsidRPr="00CB7C77">
        <w:rPr>
          <w:spacing w:val="-2"/>
          <w:szCs w:val="19"/>
        </w:rPr>
        <w:t xml:space="preserve"> № </w:t>
      </w:r>
      <w:r w:rsidR="00604CC2" w:rsidRPr="00CB7C77">
        <w:rPr>
          <w:spacing w:val="-2"/>
          <w:szCs w:val="19"/>
        </w:rPr>
        <w:t>60-ФЗ) д</w:t>
      </w:r>
      <w:r w:rsidRPr="00CB7C77">
        <w:rPr>
          <w:spacing w:val="-2"/>
          <w:szCs w:val="19"/>
        </w:rPr>
        <w:t>екриминализова</w:t>
      </w:r>
      <w:r w:rsidR="00604CC2" w:rsidRPr="00CB7C77">
        <w:rPr>
          <w:spacing w:val="-2"/>
          <w:szCs w:val="19"/>
        </w:rPr>
        <w:t>л</w:t>
      </w:r>
      <w:r w:rsidRPr="00CB7C77">
        <w:rPr>
          <w:spacing w:val="-2"/>
          <w:szCs w:val="19"/>
        </w:rPr>
        <w:t xml:space="preserve"> лжепредпринимательство (ст. 173 УК РФ утратила силу). Тем не менее</w:t>
      </w:r>
      <w:r w:rsidR="00604CC2" w:rsidRPr="00CB7C77">
        <w:rPr>
          <w:spacing w:val="-2"/>
          <w:szCs w:val="19"/>
        </w:rPr>
        <w:t>,</w:t>
      </w:r>
      <w:r w:rsidRPr="00CB7C77">
        <w:rPr>
          <w:spacing w:val="-2"/>
          <w:szCs w:val="19"/>
        </w:rPr>
        <w:t xml:space="preserve"> создание фирм-</w:t>
      </w:r>
      <w:r w:rsidR="00CB7C77" w:rsidRPr="00CB7C77">
        <w:rPr>
          <w:spacing w:val="-2"/>
          <w:szCs w:val="19"/>
        </w:rPr>
        <w:t>«</w:t>
      </w:r>
      <w:r w:rsidRPr="00CB7C77">
        <w:rPr>
          <w:spacing w:val="-2"/>
          <w:szCs w:val="19"/>
        </w:rPr>
        <w:t>однодневок</w:t>
      </w:r>
      <w:r w:rsidR="00CB7C77" w:rsidRPr="00CB7C77">
        <w:rPr>
          <w:spacing w:val="-2"/>
          <w:szCs w:val="19"/>
        </w:rPr>
        <w:t>»</w:t>
      </w:r>
      <w:r w:rsidRPr="00CB7C77">
        <w:rPr>
          <w:spacing w:val="-2"/>
          <w:szCs w:val="19"/>
        </w:rPr>
        <w:t>, чьи владельцы совершали мошеннические, террористические акты, заставило з</w:t>
      </w:r>
      <w:r w:rsidRPr="00CB7C77">
        <w:rPr>
          <w:spacing w:val="-2"/>
          <w:szCs w:val="19"/>
        </w:rPr>
        <w:t>а</w:t>
      </w:r>
      <w:r w:rsidRPr="00CB7C77">
        <w:rPr>
          <w:spacing w:val="-2"/>
          <w:szCs w:val="19"/>
        </w:rPr>
        <w:t>конодателя задуматься о современных методах борьбы с представителями теневой экономики, ко</w:t>
      </w:r>
      <w:r w:rsidRPr="00CB7C77">
        <w:rPr>
          <w:spacing w:val="-2"/>
          <w:szCs w:val="19"/>
        </w:rPr>
        <w:t>м</w:t>
      </w:r>
      <w:r w:rsidRPr="00CB7C77">
        <w:rPr>
          <w:spacing w:val="-2"/>
          <w:szCs w:val="19"/>
        </w:rPr>
        <w:t>мерческими структурами, занимающимися незаконной деятельностью. Уже в 2011 году криминализ</w:t>
      </w:r>
      <w:r w:rsidRPr="00CB7C77">
        <w:rPr>
          <w:spacing w:val="-2"/>
          <w:szCs w:val="19"/>
        </w:rPr>
        <w:t>о</w:t>
      </w:r>
      <w:r w:rsidRPr="00CB7C77">
        <w:rPr>
          <w:spacing w:val="-2"/>
          <w:szCs w:val="19"/>
        </w:rPr>
        <w:t xml:space="preserve">ваны аналогичные деяния, в УК РФ введены близкие к лжепредпринимательству нормы (см. </w:t>
      </w:r>
      <w:hyperlink r:id="rId187" w:history="1">
        <w:r w:rsidRPr="00CB7C77">
          <w:rPr>
            <w:spacing w:val="-2"/>
            <w:szCs w:val="19"/>
          </w:rPr>
          <w:t>ст. 173</w:t>
        </w:r>
        <w:r w:rsidRPr="00CB7C77">
          <w:rPr>
            <w:spacing w:val="-2"/>
            <w:szCs w:val="19"/>
            <w:vertAlign w:val="superscript"/>
          </w:rPr>
          <w:t>1</w:t>
        </w:r>
      </w:hyperlink>
      <w:r w:rsidRPr="00CB7C77">
        <w:rPr>
          <w:spacing w:val="-2"/>
          <w:szCs w:val="19"/>
        </w:rPr>
        <w:t xml:space="preserve">, </w:t>
      </w:r>
      <w:hyperlink r:id="rId188" w:history="1">
        <w:r w:rsidRPr="00CB7C77">
          <w:rPr>
            <w:spacing w:val="-2"/>
            <w:szCs w:val="19"/>
          </w:rPr>
          <w:t>173</w:t>
        </w:r>
        <w:r w:rsidRPr="00CB7C77">
          <w:rPr>
            <w:spacing w:val="-2"/>
            <w:szCs w:val="19"/>
            <w:vertAlign w:val="superscript"/>
          </w:rPr>
          <w:t>2</w:t>
        </w:r>
      </w:hyperlink>
      <w:r w:rsidR="00604CC2" w:rsidRPr="00CB7C77">
        <w:rPr>
          <w:spacing w:val="-2"/>
          <w:szCs w:val="19"/>
        </w:rPr>
        <w:t>),</w:t>
      </w:r>
      <w:r w:rsidRPr="00CB7C77">
        <w:rPr>
          <w:spacing w:val="-2"/>
          <w:szCs w:val="19"/>
        </w:rPr>
        <w:t xml:space="preserve"> </w:t>
      </w:r>
      <w:r w:rsidR="00604CC2" w:rsidRPr="00CB7C77">
        <w:rPr>
          <w:spacing w:val="-2"/>
          <w:szCs w:val="19"/>
        </w:rPr>
        <w:t>о</w:t>
      </w:r>
      <w:r w:rsidRPr="00CB7C77">
        <w:rPr>
          <w:spacing w:val="-2"/>
          <w:szCs w:val="19"/>
        </w:rPr>
        <w:t>днако, как свидетельствуют данные судебной статистики, эти нормы не нашли широкого прим</w:t>
      </w:r>
      <w:r w:rsidRPr="00CB7C77">
        <w:rPr>
          <w:spacing w:val="-2"/>
          <w:szCs w:val="19"/>
        </w:rPr>
        <w:t>е</w:t>
      </w:r>
      <w:r w:rsidRPr="00CB7C77">
        <w:rPr>
          <w:spacing w:val="-2"/>
          <w:szCs w:val="19"/>
        </w:rPr>
        <w:t>нения. Тем не менее</w:t>
      </w:r>
      <w:r w:rsidR="00604CC2" w:rsidRPr="00CB7C77">
        <w:rPr>
          <w:spacing w:val="-2"/>
          <w:szCs w:val="19"/>
        </w:rPr>
        <w:t>,</w:t>
      </w:r>
      <w:r w:rsidRPr="00CB7C77">
        <w:rPr>
          <w:spacing w:val="-2"/>
          <w:szCs w:val="19"/>
        </w:rPr>
        <w:t xml:space="preserve"> новые уголовно-правовые нормы побуждают правоохранителей и работников н</w:t>
      </w:r>
      <w:r w:rsidRPr="00CB7C77">
        <w:rPr>
          <w:spacing w:val="-2"/>
          <w:szCs w:val="19"/>
        </w:rPr>
        <w:t>а</w:t>
      </w:r>
      <w:r w:rsidRPr="00CB7C77">
        <w:rPr>
          <w:spacing w:val="-2"/>
          <w:szCs w:val="19"/>
        </w:rPr>
        <w:t>логовых служб действовать по-новому. Руководство фирмой, существующей не для бизнеса, а для ре</w:t>
      </w:r>
      <w:r w:rsidRPr="00CB7C77">
        <w:rPr>
          <w:spacing w:val="-2"/>
          <w:szCs w:val="19"/>
        </w:rPr>
        <w:t>а</w:t>
      </w:r>
      <w:r w:rsidRPr="00CB7C77">
        <w:rPr>
          <w:spacing w:val="-2"/>
          <w:szCs w:val="19"/>
        </w:rPr>
        <w:t>лизации преступных намерений, — риск быть привлеченным к уголовной ответственности.</w:t>
      </w:r>
    </w:p>
    <w:p w:rsidR="00A31C7F" w:rsidRPr="00604CC2" w:rsidRDefault="00A31C7F" w:rsidP="00A31C7F">
      <w:pPr>
        <w:tabs>
          <w:tab w:val="left" w:pos="3600"/>
        </w:tabs>
        <w:rPr>
          <w:szCs w:val="19"/>
        </w:rPr>
      </w:pPr>
      <w:r w:rsidRPr="00604CC2">
        <w:rPr>
          <w:szCs w:val="19"/>
        </w:rPr>
        <w:t>Кроме того,</w:t>
      </w:r>
      <w:r w:rsidR="00604CC2" w:rsidRPr="00604CC2">
        <w:rPr>
          <w:szCs w:val="19"/>
        </w:rPr>
        <w:t xml:space="preserve"> </w:t>
      </w:r>
      <w:r w:rsidR="00604CC2">
        <w:rPr>
          <w:szCs w:val="19"/>
        </w:rPr>
        <w:t>Ф</w:t>
      </w:r>
      <w:r w:rsidR="00604CC2" w:rsidRPr="00604CC2">
        <w:rPr>
          <w:szCs w:val="19"/>
        </w:rPr>
        <w:t>едеральный закон от 7 декабря 2011 г</w:t>
      </w:r>
      <w:r w:rsidR="00604CC2">
        <w:rPr>
          <w:szCs w:val="19"/>
        </w:rPr>
        <w:t>ода</w:t>
      </w:r>
      <w:r w:rsidR="00604CC2" w:rsidRPr="00604CC2">
        <w:rPr>
          <w:szCs w:val="19"/>
        </w:rPr>
        <w:t xml:space="preserve"> № 420-ФЗ </w:t>
      </w:r>
      <w:r w:rsidR="00604CC2">
        <w:rPr>
          <w:szCs w:val="19"/>
        </w:rPr>
        <w:t>«</w:t>
      </w:r>
      <w:r w:rsidR="00604CC2" w:rsidRPr="00604CC2">
        <w:rPr>
          <w:szCs w:val="19"/>
        </w:rPr>
        <w:t>О внесении изменений в Уг</w:t>
      </w:r>
      <w:r w:rsidR="00604CC2" w:rsidRPr="00604CC2">
        <w:rPr>
          <w:szCs w:val="19"/>
        </w:rPr>
        <w:t>о</w:t>
      </w:r>
      <w:r w:rsidR="00604CC2" w:rsidRPr="00604CC2">
        <w:rPr>
          <w:szCs w:val="19"/>
        </w:rPr>
        <w:t>ловный кодекс Российской Федерации и отдельные законодательные акты Российской Федер</w:t>
      </w:r>
      <w:r w:rsidR="00604CC2" w:rsidRPr="00604CC2">
        <w:rPr>
          <w:szCs w:val="19"/>
        </w:rPr>
        <w:t>а</w:t>
      </w:r>
      <w:r w:rsidR="00604CC2" w:rsidRPr="00604CC2">
        <w:rPr>
          <w:szCs w:val="19"/>
        </w:rPr>
        <w:t>ции</w:t>
      </w:r>
      <w:r w:rsidR="00604CC2">
        <w:rPr>
          <w:szCs w:val="19"/>
        </w:rPr>
        <w:t>»</w:t>
      </w:r>
      <w:r w:rsidR="00604CC2" w:rsidRPr="00604CC2">
        <w:rPr>
          <w:rStyle w:val="aa"/>
          <w:szCs w:val="19"/>
        </w:rPr>
        <w:footnoteReference w:id="1649"/>
      </w:r>
      <w:r w:rsidR="00604CC2" w:rsidRPr="00604CC2">
        <w:rPr>
          <w:szCs w:val="19"/>
        </w:rPr>
        <w:t xml:space="preserve"> (далее — Федеральный закон от 7</w:t>
      </w:r>
      <w:r w:rsidR="00CB7C77">
        <w:rPr>
          <w:szCs w:val="19"/>
        </w:rPr>
        <w:t xml:space="preserve"> декабря </w:t>
      </w:r>
      <w:r w:rsidR="00604CC2" w:rsidRPr="00604CC2">
        <w:rPr>
          <w:szCs w:val="19"/>
        </w:rPr>
        <w:t xml:space="preserve">2011 </w:t>
      </w:r>
      <w:r w:rsidR="00CB7C77">
        <w:rPr>
          <w:szCs w:val="19"/>
        </w:rPr>
        <w:t xml:space="preserve">г. </w:t>
      </w:r>
      <w:r w:rsidR="00604CC2" w:rsidRPr="00604CC2">
        <w:rPr>
          <w:szCs w:val="19"/>
        </w:rPr>
        <w:t>№ 420-ФЗ)</w:t>
      </w:r>
      <w:r w:rsidRPr="00604CC2">
        <w:rPr>
          <w:szCs w:val="19"/>
        </w:rPr>
        <w:t xml:space="preserve"> частично декриминализова</w:t>
      </w:r>
      <w:r w:rsidR="00604CC2">
        <w:rPr>
          <w:szCs w:val="19"/>
        </w:rPr>
        <w:t>л</w:t>
      </w:r>
      <w:r w:rsidRPr="00604CC2">
        <w:rPr>
          <w:szCs w:val="19"/>
        </w:rPr>
        <w:t xml:space="preserve"> контр</w:t>
      </w:r>
      <w:r w:rsidRPr="00604CC2">
        <w:rPr>
          <w:szCs w:val="19"/>
        </w:rPr>
        <w:t>а</w:t>
      </w:r>
      <w:r w:rsidRPr="00604CC2">
        <w:rPr>
          <w:szCs w:val="19"/>
        </w:rPr>
        <w:t>банд</w:t>
      </w:r>
      <w:r w:rsidR="00604CC2">
        <w:rPr>
          <w:szCs w:val="19"/>
        </w:rPr>
        <w:t>у</w:t>
      </w:r>
      <w:r w:rsidRPr="00604CC2">
        <w:rPr>
          <w:szCs w:val="19"/>
        </w:rPr>
        <w:t xml:space="preserve"> (ст. 188 УК РФ утратила силу). Из </w:t>
      </w:r>
      <w:hyperlink r:id="rId189" w:history="1">
        <w:r w:rsidRPr="00604CC2">
          <w:rPr>
            <w:szCs w:val="19"/>
          </w:rPr>
          <w:t>статьи 172</w:t>
        </w:r>
      </w:hyperlink>
      <w:r w:rsidRPr="00604CC2">
        <w:rPr>
          <w:szCs w:val="19"/>
        </w:rPr>
        <w:t xml:space="preserve"> УК РФ исключен такой признак, как осущ</w:t>
      </w:r>
      <w:r w:rsidRPr="00604CC2">
        <w:rPr>
          <w:szCs w:val="19"/>
        </w:rPr>
        <w:t>е</w:t>
      </w:r>
      <w:r w:rsidRPr="00604CC2">
        <w:rPr>
          <w:szCs w:val="19"/>
        </w:rPr>
        <w:t xml:space="preserve">ствление банковской деятельности с нарушением лицензионных требований и условий; изменена </w:t>
      </w:r>
      <w:hyperlink r:id="rId190" w:history="1">
        <w:r w:rsidRPr="00604CC2">
          <w:rPr>
            <w:szCs w:val="19"/>
          </w:rPr>
          <w:t>статья 171</w:t>
        </w:r>
      </w:hyperlink>
      <w:r w:rsidRPr="00604CC2">
        <w:rPr>
          <w:szCs w:val="19"/>
        </w:rPr>
        <w:t xml:space="preserve"> УК РФ: осуществление предпринимательской деятельности без специального разрешения в случаях, к</w:t>
      </w:r>
      <w:r w:rsidRPr="00604CC2">
        <w:rPr>
          <w:szCs w:val="19"/>
        </w:rPr>
        <w:t>о</w:t>
      </w:r>
      <w:r w:rsidRPr="00604CC2">
        <w:rPr>
          <w:szCs w:val="19"/>
        </w:rPr>
        <w:t>гда такое разрешение является обязательным, перестало быть преступлением</w:t>
      </w:r>
      <w:r w:rsidRPr="00604CC2">
        <w:rPr>
          <w:rStyle w:val="aa"/>
          <w:szCs w:val="19"/>
        </w:rPr>
        <w:footnoteReference w:id="1650"/>
      </w:r>
      <w:r w:rsidRPr="00604CC2">
        <w:rPr>
          <w:szCs w:val="19"/>
        </w:rPr>
        <w:t>. В категорию админ</w:t>
      </w:r>
      <w:r w:rsidRPr="00604CC2">
        <w:rPr>
          <w:szCs w:val="19"/>
        </w:rPr>
        <w:t>и</w:t>
      </w:r>
      <w:r w:rsidRPr="00604CC2">
        <w:rPr>
          <w:szCs w:val="19"/>
        </w:rPr>
        <w:t xml:space="preserve">стративных правонарушений перешло деяние, ответственность за которое была предусмотрена </w:t>
      </w:r>
      <w:hyperlink r:id="rId191" w:history="1">
        <w:r w:rsidRPr="00604CC2">
          <w:rPr>
            <w:szCs w:val="19"/>
          </w:rPr>
          <w:t>ч</w:t>
        </w:r>
        <w:r w:rsidRPr="00604CC2">
          <w:rPr>
            <w:szCs w:val="19"/>
          </w:rPr>
          <w:t>а</w:t>
        </w:r>
        <w:r w:rsidR="00604CC2">
          <w:rPr>
            <w:szCs w:val="19"/>
          </w:rPr>
          <w:t>стью </w:t>
        </w:r>
        <w:r w:rsidRPr="00604CC2">
          <w:rPr>
            <w:szCs w:val="19"/>
          </w:rPr>
          <w:t>1 статьи 191</w:t>
        </w:r>
      </w:hyperlink>
      <w:r w:rsidRPr="00604CC2">
        <w:rPr>
          <w:szCs w:val="19"/>
        </w:rPr>
        <w:t xml:space="preserve"> УК РФ «Незаконный оборот драгоценных металлов, природных др</w:t>
      </w:r>
      <w:r w:rsidRPr="00604CC2">
        <w:rPr>
          <w:szCs w:val="19"/>
        </w:rPr>
        <w:t>а</w:t>
      </w:r>
      <w:r w:rsidRPr="00604CC2">
        <w:rPr>
          <w:szCs w:val="19"/>
        </w:rPr>
        <w:t>гоценных камней или жемчуга»</w:t>
      </w:r>
      <w:r w:rsidRPr="00604CC2">
        <w:rPr>
          <w:rStyle w:val="aa"/>
          <w:szCs w:val="19"/>
        </w:rPr>
        <w:footnoteReference w:id="1651"/>
      </w:r>
      <w:r w:rsidRPr="00604CC2">
        <w:rPr>
          <w:szCs w:val="19"/>
        </w:rPr>
        <w:t>.</w:t>
      </w:r>
    </w:p>
    <w:p w:rsidR="00A31C7F" w:rsidRPr="00006007" w:rsidRDefault="00A31C7F" w:rsidP="00A31C7F">
      <w:pPr>
        <w:tabs>
          <w:tab w:val="left" w:pos="3600"/>
        </w:tabs>
        <w:rPr>
          <w:szCs w:val="19"/>
        </w:rPr>
      </w:pPr>
      <w:r w:rsidRPr="00006007">
        <w:rPr>
          <w:szCs w:val="19"/>
        </w:rPr>
        <w:t xml:space="preserve">Примерами депенализации являются смягчение санкций в нормах </w:t>
      </w:r>
      <w:hyperlink r:id="rId192" w:history="1">
        <w:r w:rsidRPr="00006007">
          <w:rPr>
            <w:szCs w:val="19"/>
          </w:rPr>
          <w:t>Особенной части</w:t>
        </w:r>
      </w:hyperlink>
      <w:r w:rsidRPr="00006007">
        <w:rPr>
          <w:szCs w:val="19"/>
        </w:rPr>
        <w:t xml:space="preserve"> УК РФ. Н</w:t>
      </w:r>
      <w:r w:rsidRPr="00006007">
        <w:rPr>
          <w:szCs w:val="19"/>
        </w:rPr>
        <w:t>а</w:t>
      </w:r>
      <w:r w:rsidRPr="00006007">
        <w:rPr>
          <w:szCs w:val="19"/>
        </w:rPr>
        <w:t xml:space="preserve">пример, </w:t>
      </w:r>
      <w:r w:rsidR="00CB7C77">
        <w:rPr>
          <w:szCs w:val="19"/>
        </w:rPr>
        <w:t>ф</w:t>
      </w:r>
      <w:r w:rsidRPr="00006007">
        <w:rPr>
          <w:szCs w:val="19"/>
        </w:rPr>
        <w:t>едеральными законами от 7 апреля 2010 года № 60-ФЗ и от 7 декабря 2011 года № 420-ФЗ снижено наказание за осуществление особо квалифицированной легализации денежных средств или иного имущества, приобретенных лицом в результате совершения им преступления, организованной группой (наказание в виде лишения свободы на срок от десяти до пятнадцати лет заменено таковым на срок от семи до десяти лет, а затем на срок до семи лет; также исключен такой альтернативный вид наказания, как ограничение свободы сроком до двух лет).</w:t>
      </w:r>
    </w:p>
    <w:p w:rsidR="00A31C7F" w:rsidRPr="00006007" w:rsidRDefault="00A31C7F" w:rsidP="00A31C7F">
      <w:pPr>
        <w:rPr>
          <w:szCs w:val="19"/>
        </w:rPr>
      </w:pPr>
      <w:r w:rsidRPr="00006007">
        <w:rPr>
          <w:szCs w:val="19"/>
        </w:rPr>
        <w:t xml:space="preserve">Необходимость реализации принципа справедливости и минимизации судейского усмотрения свидетельствует о целесообразности </w:t>
      </w:r>
      <w:r w:rsidRPr="00006007">
        <w:rPr>
          <w:i/>
          <w:iCs/>
          <w:szCs w:val="19"/>
        </w:rPr>
        <w:t>определения в санкциях норм Особенной части УК РФ конкре</w:t>
      </w:r>
      <w:r w:rsidRPr="00006007">
        <w:rPr>
          <w:i/>
          <w:iCs/>
          <w:szCs w:val="19"/>
        </w:rPr>
        <w:t>т</w:t>
      </w:r>
      <w:r w:rsidRPr="00006007">
        <w:rPr>
          <w:i/>
          <w:iCs/>
          <w:szCs w:val="19"/>
        </w:rPr>
        <w:t>ных минимальных пределов наказания</w:t>
      </w:r>
      <w:r w:rsidRPr="00006007">
        <w:rPr>
          <w:szCs w:val="19"/>
        </w:rPr>
        <w:t xml:space="preserve">, будь то лишение свободы или штраф. Такая конкретизация возможна в нормах, закрепленных в статьях </w:t>
      </w:r>
      <w:hyperlink r:id="rId193" w:history="1">
        <w:r w:rsidRPr="00006007">
          <w:rPr>
            <w:szCs w:val="19"/>
          </w:rPr>
          <w:t>171</w:t>
        </w:r>
      </w:hyperlink>
      <w:r w:rsidRPr="00006007">
        <w:rPr>
          <w:szCs w:val="19"/>
        </w:rPr>
        <w:t xml:space="preserve">, </w:t>
      </w:r>
      <w:hyperlink r:id="rId194" w:history="1">
        <w:r w:rsidRPr="00006007">
          <w:rPr>
            <w:szCs w:val="19"/>
          </w:rPr>
          <w:t>171</w:t>
        </w:r>
        <w:r w:rsidRPr="00006007">
          <w:rPr>
            <w:szCs w:val="19"/>
            <w:vertAlign w:val="superscript"/>
          </w:rPr>
          <w:t>1</w:t>
        </w:r>
      </w:hyperlink>
      <w:r w:rsidRPr="00006007">
        <w:rPr>
          <w:szCs w:val="19"/>
        </w:rPr>
        <w:t xml:space="preserve">, </w:t>
      </w:r>
      <w:hyperlink r:id="rId195" w:history="1">
        <w:r w:rsidRPr="00006007">
          <w:rPr>
            <w:szCs w:val="19"/>
          </w:rPr>
          <w:t>171</w:t>
        </w:r>
        <w:r w:rsidRPr="00006007">
          <w:rPr>
            <w:szCs w:val="19"/>
            <w:vertAlign w:val="superscript"/>
          </w:rPr>
          <w:t>2</w:t>
        </w:r>
      </w:hyperlink>
      <w:r w:rsidRPr="00006007">
        <w:rPr>
          <w:szCs w:val="19"/>
        </w:rPr>
        <w:t xml:space="preserve">, </w:t>
      </w:r>
      <w:hyperlink r:id="rId196" w:history="1">
        <w:r w:rsidRPr="00006007">
          <w:rPr>
            <w:szCs w:val="19"/>
          </w:rPr>
          <w:t>174</w:t>
        </w:r>
      </w:hyperlink>
      <w:r w:rsidRPr="00006007">
        <w:rPr>
          <w:szCs w:val="19"/>
        </w:rPr>
        <w:t>, 174</w:t>
      </w:r>
      <w:r w:rsidRPr="00006007">
        <w:rPr>
          <w:szCs w:val="19"/>
          <w:vertAlign w:val="superscript"/>
        </w:rPr>
        <w:t>1</w:t>
      </w:r>
      <w:r w:rsidRPr="00006007">
        <w:rPr>
          <w:szCs w:val="19"/>
        </w:rPr>
        <w:t xml:space="preserve">, </w:t>
      </w:r>
      <w:hyperlink r:id="rId197" w:history="1">
        <w:r w:rsidRPr="00006007">
          <w:rPr>
            <w:szCs w:val="19"/>
          </w:rPr>
          <w:t>175</w:t>
        </w:r>
      </w:hyperlink>
      <w:r w:rsidRPr="00006007">
        <w:rPr>
          <w:szCs w:val="19"/>
        </w:rPr>
        <w:t xml:space="preserve">, </w:t>
      </w:r>
      <w:hyperlink r:id="rId198" w:history="1">
        <w:r w:rsidRPr="00006007">
          <w:rPr>
            <w:szCs w:val="19"/>
          </w:rPr>
          <w:t>176</w:t>
        </w:r>
      </w:hyperlink>
      <w:r w:rsidRPr="00006007">
        <w:rPr>
          <w:szCs w:val="19"/>
        </w:rPr>
        <w:t xml:space="preserve">, </w:t>
      </w:r>
      <w:hyperlink r:id="rId199" w:history="1">
        <w:r w:rsidRPr="00006007">
          <w:rPr>
            <w:szCs w:val="19"/>
          </w:rPr>
          <w:t>177</w:t>
        </w:r>
      </w:hyperlink>
      <w:r w:rsidRPr="00006007">
        <w:rPr>
          <w:szCs w:val="19"/>
        </w:rPr>
        <w:t xml:space="preserve">, </w:t>
      </w:r>
      <w:hyperlink r:id="rId200" w:history="1">
        <w:r w:rsidRPr="00006007">
          <w:rPr>
            <w:szCs w:val="19"/>
          </w:rPr>
          <w:t>179</w:t>
        </w:r>
      </w:hyperlink>
      <w:r w:rsidRPr="00006007">
        <w:rPr>
          <w:szCs w:val="19"/>
        </w:rPr>
        <w:t xml:space="preserve">, </w:t>
      </w:r>
      <w:hyperlink r:id="rId201" w:history="1">
        <w:r w:rsidRPr="00006007">
          <w:rPr>
            <w:szCs w:val="19"/>
          </w:rPr>
          <w:t>180</w:t>
        </w:r>
      </w:hyperlink>
      <w:r w:rsidRPr="00006007">
        <w:rPr>
          <w:szCs w:val="19"/>
        </w:rPr>
        <w:t xml:space="preserve">, </w:t>
      </w:r>
      <w:hyperlink r:id="rId202" w:history="1">
        <w:r w:rsidRPr="00006007">
          <w:rPr>
            <w:szCs w:val="19"/>
          </w:rPr>
          <w:t>181</w:t>
        </w:r>
      </w:hyperlink>
      <w:r w:rsidRPr="00006007">
        <w:rPr>
          <w:szCs w:val="19"/>
        </w:rPr>
        <w:t xml:space="preserve">, </w:t>
      </w:r>
      <w:hyperlink r:id="rId203" w:history="1">
        <w:r w:rsidRPr="00006007">
          <w:rPr>
            <w:szCs w:val="19"/>
          </w:rPr>
          <w:t>183</w:t>
        </w:r>
      </w:hyperlink>
      <w:r w:rsidRPr="00006007">
        <w:rPr>
          <w:szCs w:val="19"/>
        </w:rPr>
        <w:t xml:space="preserve">, </w:t>
      </w:r>
      <w:hyperlink r:id="rId204" w:history="1">
        <w:r w:rsidRPr="00006007">
          <w:rPr>
            <w:szCs w:val="19"/>
          </w:rPr>
          <w:t>184</w:t>
        </w:r>
      </w:hyperlink>
      <w:r w:rsidRPr="00006007">
        <w:rPr>
          <w:szCs w:val="19"/>
        </w:rPr>
        <w:t xml:space="preserve">, </w:t>
      </w:r>
      <w:hyperlink r:id="rId205" w:history="1">
        <w:r w:rsidRPr="00006007">
          <w:rPr>
            <w:szCs w:val="19"/>
          </w:rPr>
          <w:t>185</w:t>
        </w:r>
        <w:r w:rsidRPr="00006007">
          <w:rPr>
            <w:szCs w:val="19"/>
            <w:vertAlign w:val="superscript"/>
          </w:rPr>
          <w:t>1</w:t>
        </w:r>
      </w:hyperlink>
      <w:r w:rsidRPr="00006007">
        <w:rPr>
          <w:szCs w:val="19"/>
        </w:rPr>
        <w:t xml:space="preserve"> и т. д. УК РФ.</w:t>
      </w:r>
    </w:p>
    <w:p w:rsidR="00A31C7F" w:rsidRPr="00006007" w:rsidRDefault="00A31C7F" w:rsidP="00A31C7F">
      <w:pPr>
        <w:tabs>
          <w:tab w:val="left" w:pos="3600"/>
        </w:tabs>
        <w:rPr>
          <w:szCs w:val="19"/>
        </w:rPr>
      </w:pPr>
      <w:r w:rsidRPr="00006007">
        <w:rPr>
          <w:szCs w:val="19"/>
        </w:rPr>
        <w:t>Между тем Федеральным законом от 7 марта 2011 года № 26-ФЗ «О внесении изменений в Уг</w:t>
      </w:r>
      <w:r w:rsidRPr="00006007">
        <w:rPr>
          <w:szCs w:val="19"/>
        </w:rPr>
        <w:t>о</w:t>
      </w:r>
      <w:r w:rsidRPr="00006007">
        <w:rPr>
          <w:szCs w:val="19"/>
        </w:rPr>
        <w:t>ловный кодекс Российской Федерации», направленным на гуманизацию уголовного закона и дифф</w:t>
      </w:r>
      <w:r w:rsidRPr="00006007">
        <w:rPr>
          <w:szCs w:val="19"/>
        </w:rPr>
        <w:t>е</w:t>
      </w:r>
      <w:r w:rsidRPr="00006007">
        <w:rPr>
          <w:szCs w:val="19"/>
        </w:rPr>
        <w:lastRenderedPageBreak/>
        <w:t>ренциацию наказания, из уголовно-правовых норм исключены нижние пределы наказания в виде л</w:t>
      </w:r>
      <w:r w:rsidRPr="00006007">
        <w:rPr>
          <w:szCs w:val="19"/>
        </w:rPr>
        <w:t>и</w:t>
      </w:r>
      <w:r w:rsidRPr="00006007">
        <w:rPr>
          <w:szCs w:val="19"/>
        </w:rPr>
        <w:t>шения свободы. Примечательно, что верхние пределы данного наказания, которые позволяют опр</w:t>
      </w:r>
      <w:r w:rsidRPr="00006007">
        <w:rPr>
          <w:szCs w:val="19"/>
        </w:rPr>
        <w:t>е</w:t>
      </w:r>
      <w:r w:rsidRPr="00006007">
        <w:rPr>
          <w:szCs w:val="19"/>
        </w:rPr>
        <w:t>делить категорию преступления, остались неизменными. Многие нормы дополнены такими видами основных наказаний, как штраф, исправительные работы. Из уголовно-правовых норм исключен ни</w:t>
      </w:r>
      <w:r w:rsidRPr="00006007">
        <w:rPr>
          <w:szCs w:val="19"/>
        </w:rPr>
        <w:t>ж</w:t>
      </w:r>
      <w:r w:rsidRPr="00006007">
        <w:rPr>
          <w:szCs w:val="19"/>
        </w:rPr>
        <w:t>ний предел наказаний в виде исправительных работ и ареста.</w:t>
      </w:r>
    </w:p>
    <w:p w:rsidR="00A31C7F" w:rsidRPr="00006007" w:rsidRDefault="00A31C7F" w:rsidP="00A31C7F">
      <w:pPr>
        <w:tabs>
          <w:tab w:val="left" w:pos="3600"/>
        </w:tabs>
        <w:rPr>
          <w:szCs w:val="19"/>
        </w:rPr>
      </w:pPr>
      <w:r w:rsidRPr="00006007">
        <w:rPr>
          <w:szCs w:val="19"/>
        </w:rPr>
        <w:t xml:space="preserve">Федеральным </w:t>
      </w:r>
      <w:hyperlink r:id="rId206" w:history="1">
        <w:r w:rsidRPr="00006007">
          <w:rPr>
            <w:szCs w:val="19"/>
          </w:rPr>
          <w:t>законом</w:t>
        </w:r>
      </w:hyperlink>
      <w:r w:rsidRPr="00006007">
        <w:rPr>
          <w:szCs w:val="19"/>
        </w:rPr>
        <w:t xml:space="preserve"> от 7 апреля 2010 года № 60-ФЗ в </w:t>
      </w:r>
      <w:hyperlink r:id="rId207" w:history="1">
        <w:r w:rsidRPr="00006007">
          <w:rPr>
            <w:szCs w:val="19"/>
          </w:rPr>
          <w:t>главе</w:t>
        </w:r>
      </w:hyperlink>
      <w:r w:rsidRPr="00006007">
        <w:rPr>
          <w:szCs w:val="19"/>
        </w:rPr>
        <w:t xml:space="preserve"> 22 «Преступления в сфере экон</w:t>
      </w:r>
      <w:r w:rsidRPr="00006007">
        <w:rPr>
          <w:szCs w:val="19"/>
        </w:rPr>
        <w:t>о</w:t>
      </w:r>
      <w:r w:rsidRPr="00006007">
        <w:rPr>
          <w:szCs w:val="19"/>
        </w:rPr>
        <w:t>мической деятельности» УК РФ (за исключением ряда статей) крупным размером, крупным ущербом, доходом либо задолженностью в крупном размере признаны стоимость, ущерб, доход либо задо</w:t>
      </w:r>
      <w:r w:rsidRPr="00006007">
        <w:rPr>
          <w:szCs w:val="19"/>
        </w:rPr>
        <w:t>л</w:t>
      </w:r>
      <w:r w:rsidRPr="00006007">
        <w:rPr>
          <w:szCs w:val="19"/>
        </w:rPr>
        <w:t>женность в сумме, превышающей 1 млн 500 тыс. рублей (ранее — 250 тыс. рублей), особо крупным — 6 млн рублей (ранее — 1 млн рублей).</w:t>
      </w:r>
    </w:p>
    <w:p w:rsidR="00A31C7F" w:rsidRPr="009B76E8" w:rsidRDefault="009B76E8" w:rsidP="00A31C7F">
      <w:pPr>
        <w:tabs>
          <w:tab w:val="left" w:pos="3600"/>
        </w:tabs>
        <w:rPr>
          <w:szCs w:val="19"/>
        </w:rPr>
      </w:pPr>
      <w:r w:rsidRPr="009B76E8">
        <w:rPr>
          <w:szCs w:val="19"/>
        </w:rPr>
        <w:t xml:space="preserve">Федеральный закон от 25 июня 1998 года № 92-ФЗ </w:t>
      </w:r>
      <w:r>
        <w:rPr>
          <w:szCs w:val="19"/>
        </w:rPr>
        <w:t>«</w:t>
      </w:r>
      <w:r w:rsidRPr="009B76E8">
        <w:rPr>
          <w:szCs w:val="19"/>
        </w:rPr>
        <w:t>О внесении изменений и дополнений в Уг</w:t>
      </w:r>
      <w:r w:rsidRPr="009B76E8">
        <w:rPr>
          <w:szCs w:val="19"/>
        </w:rPr>
        <w:t>о</w:t>
      </w:r>
      <w:r w:rsidRPr="009B76E8">
        <w:rPr>
          <w:szCs w:val="19"/>
        </w:rPr>
        <w:t>ловный кодекс Российской Федерации</w:t>
      </w:r>
      <w:r>
        <w:rPr>
          <w:szCs w:val="19"/>
        </w:rPr>
        <w:t>»</w:t>
      </w:r>
      <w:r w:rsidRPr="009B76E8">
        <w:rPr>
          <w:rStyle w:val="aa"/>
          <w:szCs w:val="19"/>
        </w:rPr>
        <w:footnoteReference w:id="1652"/>
      </w:r>
      <w:r w:rsidRPr="009B76E8">
        <w:rPr>
          <w:szCs w:val="19"/>
        </w:rPr>
        <w:t xml:space="preserve"> (далее — Федеральный закон от 25</w:t>
      </w:r>
      <w:r w:rsidR="00CB7C77">
        <w:rPr>
          <w:szCs w:val="19"/>
        </w:rPr>
        <w:t xml:space="preserve"> июня </w:t>
      </w:r>
      <w:r w:rsidRPr="009B76E8">
        <w:rPr>
          <w:szCs w:val="19"/>
        </w:rPr>
        <w:t>1998</w:t>
      </w:r>
      <w:r w:rsidR="00CB7C77">
        <w:rPr>
          <w:szCs w:val="19"/>
        </w:rPr>
        <w:t xml:space="preserve"> г.</w:t>
      </w:r>
      <w:r w:rsidRPr="009B76E8">
        <w:rPr>
          <w:szCs w:val="19"/>
        </w:rPr>
        <w:t xml:space="preserve"> № 92-ФЗ) </w:t>
      </w:r>
      <w:r>
        <w:rPr>
          <w:i/>
          <w:iCs/>
          <w:szCs w:val="19"/>
        </w:rPr>
        <w:t>п</w:t>
      </w:r>
      <w:r w:rsidR="00A31C7F" w:rsidRPr="009B76E8">
        <w:rPr>
          <w:i/>
          <w:iCs/>
          <w:szCs w:val="19"/>
        </w:rPr>
        <w:t>овыш</w:t>
      </w:r>
      <w:r>
        <w:rPr>
          <w:i/>
          <w:iCs/>
          <w:szCs w:val="19"/>
        </w:rPr>
        <w:t>ает</w:t>
      </w:r>
      <w:r w:rsidR="00A31C7F" w:rsidRPr="009B76E8">
        <w:rPr>
          <w:i/>
          <w:iCs/>
          <w:szCs w:val="19"/>
        </w:rPr>
        <w:t xml:space="preserve"> стоимостн</w:t>
      </w:r>
      <w:r>
        <w:rPr>
          <w:i/>
          <w:iCs/>
          <w:szCs w:val="19"/>
        </w:rPr>
        <w:t>ый</w:t>
      </w:r>
      <w:r w:rsidR="00A31C7F" w:rsidRPr="009B76E8">
        <w:rPr>
          <w:i/>
          <w:iCs/>
          <w:szCs w:val="19"/>
        </w:rPr>
        <w:t xml:space="preserve"> критери</w:t>
      </w:r>
      <w:r>
        <w:rPr>
          <w:i/>
          <w:iCs/>
          <w:szCs w:val="19"/>
        </w:rPr>
        <w:t>й</w:t>
      </w:r>
      <w:r w:rsidR="00A31C7F" w:rsidRPr="009B76E8">
        <w:rPr>
          <w:i/>
          <w:iCs/>
          <w:szCs w:val="19"/>
        </w:rPr>
        <w:t xml:space="preserve"> преступности деяния</w:t>
      </w:r>
      <w:r w:rsidR="00A31C7F" w:rsidRPr="009B76E8">
        <w:rPr>
          <w:szCs w:val="19"/>
        </w:rPr>
        <w:t xml:space="preserve"> (крупного и особо крупного размера содея</w:t>
      </w:r>
      <w:r w:rsidR="00A31C7F" w:rsidRPr="009B76E8">
        <w:rPr>
          <w:szCs w:val="19"/>
        </w:rPr>
        <w:t>н</w:t>
      </w:r>
      <w:r w:rsidR="00A31C7F" w:rsidRPr="009B76E8">
        <w:rPr>
          <w:szCs w:val="19"/>
        </w:rPr>
        <w:t>ного), наличие которого является обязательным для привлечения виновного лица к уголовной отве</w:t>
      </w:r>
      <w:r w:rsidR="00A31C7F" w:rsidRPr="009B76E8">
        <w:rPr>
          <w:szCs w:val="19"/>
        </w:rPr>
        <w:t>т</w:t>
      </w:r>
      <w:r w:rsidR="00A31C7F" w:rsidRPr="009B76E8">
        <w:rPr>
          <w:szCs w:val="19"/>
        </w:rPr>
        <w:t>ственности (см., в частности, ст. 198, 199, 199</w:t>
      </w:r>
      <w:r w:rsidR="00A31C7F" w:rsidRPr="009B76E8">
        <w:rPr>
          <w:szCs w:val="19"/>
          <w:vertAlign w:val="superscript"/>
        </w:rPr>
        <w:t>1</w:t>
      </w:r>
      <w:r w:rsidR="00A31C7F" w:rsidRPr="009B76E8">
        <w:rPr>
          <w:szCs w:val="19"/>
        </w:rPr>
        <w:t xml:space="preserve"> УК РФ), также находится в русле гуманизации уголо</w:t>
      </w:r>
      <w:r w:rsidR="00A31C7F" w:rsidRPr="009B76E8">
        <w:rPr>
          <w:szCs w:val="19"/>
        </w:rPr>
        <w:t>в</w:t>
      </w:r>
      <w:r w:rsidR="00A31C7F" w:rsidRPr="009B76E8">
        <w:rPr>
          <w:szCs w:val="19"/>
        </w:rPr>
        <w:t>ного закона. Наряду с этим И.Н. Соловьев приходит к выводу о том, что после указанных изменений возможность применения статьи 198 УК РФ нивелирована, поскольку условно ежемесячный доход в</w:t>
      </w:r>
      <w:r w:rsidR="00A31C7F" w:rsidRPr="009B76E8">
        <w:rPr>
          <w:szCs w:val="19"/>
        </w:rPr>
        <w:t>и</w:t>
      </w:r>
      <w:r w:rsidR="00A31C7F" w:rsidRPr="009B76E8">
        <w:rPr>
          <w:szCs w:val="19"/>
        </w:rPr>
        <w:t>новного лица должен составить более 1,065 млн рублей</w:t>
      </w:r>
      <w:r w:rsidR="00A31C7F" w:rsidRPr="009B76E8">
        <w:rPr>
          <w:rStyle w:val="aa"/>
          <w:szCs w:val="19"/>
        </w:rPr>
        <w:footnoteReference w:id="1653"/>
      </w:r>
      <w:r w:rsidR="00A31C7F" w:rsidRPr="009B76E8">
        <w:rPr>
          <w:szCs w:val="19"/>
        </w:rPr>
        <w:t>.</w:t>
      </w:r>
    </w:p>
    <w:p w:rsidR="00A31C7F" w:rsidRPr="00006007" w:rsidRDefault="00A31C7F" w:rsidP="00A31C7F">
      <w:pPr>
        <w:rPr>
          <w:szCs w:val="19"/>
        </w:rPr>
      </w:pPr>
      <w:r w:rsidRPr="00006007">
        <w:rPr>
          <w:szCs w:val="19"/>
        </w:rPr>
        <w:t>Итак, возможность привлечения виновного к уголовной ответственности (в отличие от возможн</w:t>
      </w:r>
      <w:r w:rsidRPr="00006007">
        <w:rPr>
          <w:szCs w:val="19"/>
        </w:rPr>
        <w:t>о</w:t>
      </w:r>
      <w:r w:rsidRPr="00006007">
        <w:rPr>
          <w:szCs w:val="19"/>
        </w:rPr>
        <w:t>сти привлечения его к административной ответственности) может зависеть от размера ущерба, дох</w:t>
      </w:r>
      <w:r w:rsidRPr="00006007">
        <w:rPr>
          <w:szCs w:val="19"/>
        </w:rPr>
        <w:t>о</w:t>
      </w:r>
      <w:r w:rsidRPr="00006007">
        <w:rPr>
          <w:szCs w:val="19"/>
        </w:rPr>
        <w:t>да, задолженности. Крупный размер причиненного вреда, извлеченной выгоды — обязательный пр</w:t>
      </w:r>
      <w:r w:rsidRPr="00006007">
        <w:rPr>
          <w:szCs w:val="19"/>
        </w:rPr>
        <w:t>и</w:t>
      </w:r>
      <w:r w:rsidRPr="00006007">
        <w:rPr>
          <w:szCs w:val="19"/>
        </w:rPr>
        <w:t xml:space="preserve">знак многих составов преступлений в сфере экономической деятельности (см. ст. </w:t>
      </w:r>
      <w:hyperlink r:id="rId208" w:history="1">
        <w:r w:rsidRPr="00006007">
          <w:rPr>
            <w:szCs w:val="19"/>
          </w:rPr>
          <w:t>171</w:t>
        </w:r>
      </w:hyperlink>
      <w:r w:rsidRPr="00006007">
        <w:rPr>
          <w:szCs w:val="19"/>
        </w:rPr>
        <w:t xml:space="preserve">, </w:t>
      </w:r>
      <w:hyperlink r:id="rId209" w:history="1">
        <w:r w:rsidRPr="00006007">
          <w:rPr>
            <w:szCs w:val="19"/>
          </w:rPr>
          <w:t>171</w:t>
        </w:r>
        <w:r w:rsidRPr="00006007">
          <w:rPr>
            <w:szCs w:val="19"/>
            <w:vertAlign w:val="superscript"/>
          </w:rPr>
          <w:t>1</w:t>
        </w:r>
      </w:hyperlink>
      <w:r w:rsidRPr="00006007">
        <w:rPr>
          <w:szCs w:val="19"/>
        </w:rPr>
        <w:t xml:space="preserve">, </w:t>
      </w:r>
      <w:hyperlink r:id="rId210" w:history="1">
        <w:r w:rsidRPr="00006007">
          <w:rPr>
            <w:szCs w:val="19"/>
          </w:rPr>
          <w:t>172</w:t>
        </w:r>
      </w:hyperlink>
      <w:r w:rsidRPr="00006007">
        <w:rPr>
          <w:szCs w:val="19"/>
        </w:rPr>
        <w:t xml:space="preserve">, </w:t>
      </w:r>
      <w:hyperlink r:id="rId211" w:history="1">
        <w:r w:rsidRPr="00006007">
          <w:rPr>
            <w:szCs w:val="19"/>
          </w:rPr>
          <w:t>176</w:t>
        </w:r>
      </w:hyperlink>
      <w:r w:rsidRPr="00006007">
        <w:rPr>
          <w:szCs w:val="19"/>
        </w:rPr>
        <w:t xml:space="preserve">, </w:t>
      </w:r>
      <w:hyperlink r:id="rId212" w:history="1"/>
      <w:hyperlink r:id="rId213" w:history="1">
        <w:r w:rsidRPr="00006007">
          <w:rPr>
            <w:szCs w:val="19"/>
          </w:rPr>
          <w:t>178</w:t>
        </w:r>
      </w:hyperlink>
      <w:r w:rsidRPr="00006007">
        <w:rPr>
          <w:szCs w:val="19"/>
        </w:rPr>
        <w:t xml:space="preserve">, </w:t>
      </w:r>
      <w:hyperlink r:id="rId214" w:history="1">
        <w:r w:rsidRPr="00006007">
          <w:rPr>
            <w:szCs w:val="19"/>
          </w:rPr>
          <w:t>185</w:t>
        </w:r>
      </w:hyperlink>
      <w:r w:rsidRPr="00006007">
        <w:rPr>
          <w:szCs w:val="19"/>
        </w:rPr>
        <w:t xml:space="preserve">, </w:t>
      </w:r>
      <w:hyperlink r:id="rId215" w:history="1">
        <w:r w:rsidRPr="00006007">
          <w:rPr>
            <w:szCs w:val="19"/>
          </w:rPr>
          <w:t>185</w:t>
        </w:r>
        <w:r w:rsidRPr="00006007">
          <w:rPr>
            <w:szCs w:val="19"/>
            <w:vertAlign w:val="superscript"/>
          </w:rPr>
          <w:t>1</w:t>
        </w:r>
      </w:hyperlink>
      <w:r w:rsidRPr="00006007">
        <w:rPr>
          <w:szCs w:val="19"/>
        </w:rPr>
        <w:t xml:space="preserve">, </w:t>
      </w:r>
      <w:hyperlink r:id="rId216" w:history="1">
        <w:r w:rsidRPr="00006007">
          <w:rPr>
            <w:szCs w:val="19"/>
          </w:rPr>
          <w:t>185</w:t>
        </w:r>
        <w:r w:rsidRPr="00006007">
          <w:rPr>
            <w:szCs w:val="19"/>
            <w:vertAlign w:val="superscript"/>
          </w:rPr>
          <w:t>2</w:t>
        </w:r>
      </w:hyperlink>
      <w:r w:rsidRPr="00006007">
        <w:rPr>
          <w:szCs w:val="19"/>
        </w:rPr>
        <w:t xml:space="preserve">, </w:t>
      </w:r>
      <w:hyperlink r:id="rId217" w:history="1">
        <w:r w:rsidRPr="00006007">
          <w:rPr>
            <w:szCs w:val="19"/>
          </w:rPr>
          <w:t>185</w:t>
        </w:r>
        <w:r w:rsidRPr="00006007">
          <w:rPr>
            <w:szCs w:val="19"/>
            <w:vertAlign w:val="superscript"/>
          </w:rPr>
          <w:t>3</w:t>
        </w:r>
      </w:hyperlink>
      <w:r w:rsidRPr="00006007">
        <w:rPr>
          <w:szCs w:val="19"/>
        </w:rPr>
        <w:t xml:space="preserve">, </w:t>
      </w:r>
      <w:hyperlink r:id="rId218" w:history="1">
        <w:r w:rsidRPr="00006007">
          <w:rPr>
            <w:szCs w:val="19"/>
          </w:rPr>
          <w:t>185</w:t>
        </w:r>
        <w:r w:rsidRPr="00006007">
          <w:rPr>
            <w:szCs w:val="19"/>
            <w:vertAlign w:val="superscript"/>
          </w:rPr>
          <w:t>4</w:t>
        </w:r>
      </w:hyperlink>
      <w:r w:rsidRPr="00006007">
        <w:rPr>
          <w:szCs w:val="19"/>
        </w:rPr>
        <w:t xml:space="preserve">, </w:t>
      </w:r>
      <w:hyperlink r:id="rId219" w:history="1">
        <w:r w:rsidRPr="00006007">
          <w:rPr>
            <w:szCs w:val="19"/>
          </w:rPr>
          <w:t>185</w:t>
        </w:r>
        <w:r w:rsidRPr="00006007">
          <w:rPr>
            <w:szCs w:val="19"/>
            <w:vertAlign w:val="superscript"/>
          </w:rPr>
          <w:t>6</w:t>
        </w:r>
      </w:hyperlink>
      <w:r w:rsidRPr="00006007">
        <w:rPr>
          <w:szCs w:val="19"/>
        </w:rPr>
        <w:t xml:space="preserve">, </w:t>
      </w:r>
      <w:hyperlink r:id="rId220" w:history="1">
        <w:r w:rsidRPr="00006007">
          <w:rPr>
            <w:szCs w:val="19"/>
          </w:rPr>
          <w:t>192</w:t>
        </w:r>
      </w:hyperlink>
      <w:r w:rsidRPr="00006007">
        <w:rPr>
          <w:szCs w:val="19"/>
        </w:rPr>
        <w:t xml:space="preserve">, </w:t>
      </w:r>
      <w:hyperlink r:id="rId221" w:history="1">
        <w:r w:rsidRPr="00006007">
          <w:rPr>
            <w:szCs w:val="19"/>
          </w:rPr>
          <w:t>194</w:t>
        </w:r>
      </w:hyperlink>
      <w:r w:rsidRPr="00006007">
        <w:rPr>
          <w:szCs w:val="19"/>
        </w:rPr>
        <w:t xml:space="preserve">, </w:t>
      </w:r>
      <w:hyperlink r:id="rId222" w:history="1">
        <w:r w:rsidRPr="00006007">
          <w:rPr>
            <w:szCs w:val="19"/>
          </w:rPr>
          <w:t>195</w:t>
        </w:r>
      </w:hyperlink>
      <w:r w:rsidRPr="00006007">
        <w:rPr>
          <w:szCs w:val="19"/>
        </w:rPr>
        <w:t xml:space="preserve">, </w:t>
      </w:r>
      <w:hyperlink r:id="rId223" w:history="1">
        <w:r w:rsidRPr="00006007">
          <w:rPr>
            <w:szCs w:val="19"/>
          </w:rPr>
          <w:t>196</w:t>
        </w:r>
      </w:hyperlink>
      <w:r w:rsidRPr="00006007">
        <w:rPr>
          <w:szCs w:val="19"/>
        </w:rPr>
        <w:t xml:space="preserve">, </w:t>
      </w:r>
      <w:hyperlink r:id="rId224" w:history="1">
        <w:r w:rsidRPr="00006007">
          <w:rPr>
            <w:szCs w:val="19"/>
          </w:rPr>
          <w:t>197</w:t>
        </w:r>
      </w:hyperlink>
      <w:r w:rsidRPr="00006007">
        <w:rPr>
          <w:szCs w:val="19"/>
        </w:rPr>
        <w:t xml:space="preserve">, </w:t>
      </w:r>
      <w:hyperlink r:id="rId225" w:history="1">
        <w:r w:rsidRPr="00006007">
          <w:rPr>
            <w:szCs w:val="19"/>
          </w:rPr>
          <w:t>198</w:t>
        </w:r>
      </w:hyperlink>
      <w:r w:rsidRPr="00006007">
        <w:rPr>
          <w:szCs w:val="19"/>
        </w:rPr>
        <w:t xml:space="preserve">, </w:t>
      </w:r>
      <w:hyperlink r:id="rId226" w:history="1">
        <w:r w:rsidRPr="00006007">
          <w:rPr>
            <w:szCs w:val="19"/>
          </w:rPr>
          <w:t>199</w:t>
        </w:r>
      </w:hyperlink>
      <w:r w:rsidRPr="00006007">
        <w:rPr>
          <w:szCs w:val="19"/>
        </w:rPr>
        <w:t xml:space="preserve">, </w:t>
      </w:r>
      <w:hyperlink r:id="rId227" w:history="1">
        <w:r w:rsidRPr="00006007">
          <w:rPr>
            <w:szCs w:val="19"/>
          </w:rPr>
          <w:t>199</w:t>
        </w:r>
        <w:r w:rsidRPr="00006007">
          <w:rPr>
            <w:szCs w:val="19"/>
            <w:vertAlign w:val="superscript"/>
          </w:rPr>
          <w:t>1</w:t>
        </w:r>
      </w:hyperlink>
      <w:r w:rsidRPr="00006007">
        <w:rPr>
          <w:szCs w:val="19"/>
        </w:rPr>
        <w:t xml:space="preserve">, </w:t>
      </w:r>
      <w:hyperlink r:id="rId228" w:history="1">
        <w:r w:rsidRPr="00006007">
          <w:rPr>
            <w:szCs w:val="19"/>
          </w:rPr>
          <w:t>199</w:t>
        </w:r>
        <w:r w:rsidRPr="00006007">
          <w:rPr>
            <w:szCs w:val="19"/>
            <w:vertAlign w:val="superscript"/>
          </w:rPr>
          <w:t>2</w:t>
        </w:r>
      </w:hyperlink>
      <w:r w:rsidRPr="00006007">
        <w:rPr>
          <w:szCs w:val="19"/>
        </w:rPr>
        <w:t xml:space="preserve"> и др. УК РФ). В час</w:t>
      </w:r>
      <w:r w:rsidRPr="00006007">
        <w:rPr>
          <w:szCs w:val="19"/>
        </w:rPr>
        <w:t>т</w:t>
      </w:r>
      <w:r w:rsidRPr="00006007">
        <w:rPr>
          <w:szCs w:val="19"/>
        </w:rPr>
        <w:t>ности, примечанием к статье 169 УК РФ определена сумма крупного ущерба/дохода от незаконного предпринимательства в размере более 1 млн 500 тыс. рублей. Вместе с тем</w:t>
      </w:r>
      <w:r w:rsidR="00CB7C77">
        <w:rPr>
          <w:szCs w:val="19"/>
        </w:rPr>
        <w:t>,</w:t>
      </w:r>
      <w:r w:rsidRPr="00006007">
        <w:rPr>
          <w:szCs w:val="19"/>
        </w:rPr>
        <w:t xml:space="preserve"> штраф за это преступл</w:t>
      </w:r>
      <w:r w:rsidRPr="00006007">
        <w:rPr>
          <w:szCs w:val="19"/>
        </w:rPr>
        <w:t>е</w:t>
      </w:r>
      <w:r w:rsidRPr="00006007">
        <w:rPr>
          <w:szCs w:val="19"/>
        </w:rPr>
        <w:t>ние не должен превышать 300 тыс. рублей либо размера заработной платы или иного дохода осу</w:t>
      </w:r>
      <w:r w:rsidRPr="00006007">
        <w:rPr>
          <w:szCs w:val="19"/>
        </w:rPr>
        <w:t>ж</w:t>
      </w:r>
      <w:r w:rsidRPr="00006007">
        <w:rPr>
          <w:szCs w:val="19"/>
        </w:rPr>
        <w:t>денного за период до двух лет (см. ч. 1 ст. 171 УК РФ). Получается, что соотношение размера уще</w:t>
      </w:r>
      <w:r w:rsidRPr="00006007">
        <w:rPr>
          <w:szCs w:val="19"/>
        </w:rPr>
        <w:t>р</w:t>
      </w:r>
      <w:r w:rsidRPr="00006007">
        <w:rPr>
          <w:szCs w:val="19"/>
        </w:rPr>
        <w:t>ба/дохода преступного посягательства с пределами установленного за его совершение штрафа не в полной мере соответствует принципу справедливости.</w:t>
      </w:r>
    </w:p>
    <w:p w:rsidR="00A31C7F" w:rsidRPr="009B76E8" w:rsidRDefault="00A31C7F" w:rsidP="00A31C7F">
      <w:pPr>
        <w:tabs>
          <w:tab w:val="left" w:pos="3600"/>
        </w:tabs>
        <w:rPr>
          <w:spacing w:val="2"/>
          <w:szCs w:val="19"/>
        </w:rPr>
      </w:pPr>
      <w:r w:rsidRPr="009B76E8">
        <w:rPr>
          <w:spacing w:val="2"/>
          <w:szCs w:val="19"/>
        </w:rPr>
        <w:t>Думается, что в перспективе, учитывая увеличение стоимости жизни и специфику преступл</w:t>
      </w:r>
      <w:r w:rsidRPr="009B76E8">
        <w:rPr>
          <w:spacing w:val="2"/>
          <w:szCs w:val="19"/>
        </w:rPr>
        <w:t>е</w:t>
      </w:r>
      <w:r w:rsidRPr="009B76E8">
        <w:rPr>
          <w:spacing w:val="2"/>
          <w:szCs w:val="19"/>
        </w:rPr>
        <w:t xml:space="preserve">ний в сфере экономической деятельности, целесообразно установить </w:t>
      </w:r>
      <w:r w:rsidRPr="009B76E8">
        <w:rPr>
          <w:i/>
          <w:iCs/>
          <w:spacing w:val="2"/>
          <w:szCs w:val="19"/>
        </w:rPr>
        <w:t>зависимость размера сан</w:t>
      </w:r>
      <w:r w:rsidRPr="009B76E8">
        <w:rPr>
          <w:i/>
          <w:iCs/>
          <w:spacing w:val="2"/>
          <w:szCs w:val="19"/>
        </w:rPr>
        <w:t>к</w:t>
      </w:r>
      <w:r w:rsidRPr="009B76E8">
        <w:rPr>
          <w:i/>
          <w:iCs/>
          <w:spacing w:val="2"/>
          <w:szCs w:val="19"/>
        </w:rPr>
        <w:t>ционных платежей от суммы ущерба, причиненного потерпевшему, от суммы извлеченного пр</w:t>
      </w:r>
      <w:r w:rsidRPr="009B76E8">
        <w:rPr>
          <w:i/>
          <w:iCs/>
          <w:spacing w:val="2"/>
          <w:szCs w:val="19"/>
        </w:rPr>
        <w:t>е</w:t>
      </w:r>
      <w:r w:rsidRPr="009B76E8">
        <w:rPr>
          <w:i/>
          <w:iCs/>
          <w:spacing w:val="2"/>
          <w:szCs w:val="19"/>
        </w:rPr>
        <w:t>ступного дохода</w:t>
      </w:r>
      <w:r w:rsidRPr="009B76E8">
        <w:rPr>
          <w:spacing w:val="2"/>
          <w:szCs w:val="19"/>
        </w:rPr>
        <w:t>.</w:t>
      </w:r>
    </w:p>
    <w:p w:rsidR="00A31C7F" w:rsidRPr="00006007" w:rsidRDefault="00A31C7F" w:rsidP="00A31C7F">
      <w:pPr>
        <w:tabs>
          <w:tab w:val="left" w:pos="3600"/>
        </w:tabs>
        <w:rPr>
          <w:szCs w:val="19"/>
        </w:rPr>
      </w:pPr>
      <w:r w:rsidRPr="00006007">
        <w:rPr>
          <w:szCs w:val="19"/>
        </w:rPr>
        <w:t>Аналогичный подход лежит в основе применения оснований освобождения от уголовной ответс</w:t>
      </w:r>
      <w:r w:rsidRPr="00006007">
        <w:rPr>
          <w:szCs w:val="19"/>
        </w:rPr>
        <w:t>т</w:t>
      </w:r>
      <w:r w:rsidRPr="00006007">
        <w:rPr>
          <w:szCs w:val="19"/>
        </w:rPr>
        <w:t>венности по делам о преступлениях в сфере экономической деятельности (см. ст. 76</w:t>
      </w:r>
      <w:r w:rsidRPr="00006007">
        <w:rPr>
          <w:szCs w:val="19"/>
          <w:vertAlign w:val="superscript"/>
        </w:rPr>
        <w:t>1</w:t>
      </w:r>
      <w:r w:rsidRPr="00006007">
        <w:rPr>
          <w:szCs w:val="19"/>
        </w:rPr>
        <w:t>, примечание 2 к ст. 198, примечание 2 к ст. 199 УК РФ).</w:t>
      </w:r>
    </w:p>
    <w:p w:rsidR="00A31C7F" w:rsidRPr="00006007" w:rsidRDefault="00A31C7F" w:rsidP="00A31C7F">
      <w:pPr>
        <w:tabs>
          <w:tab w:val="left" w:pos="3600"/>
        </w:tabs>
        <w:rPr>
          <w:szCs w:val="19"/>
        </w:rPr>
      </w:pPr>
      <w:r w:rsidRPr="00006007">
        <w:rPr>
          <w:szCs w:val="19"/>
        </w:rPr>
        <w:t xml:space="preserve">Федеральным </w:t>
      </w:r>
      <w:hyperlink r:id="rId229" w:history="1">
        <w:r w:rsidRPr="00006007">
          <w:rPr>
            <w:szCs w:val="19"/>
          </w:rPr>
          <w:t>законом</w:t>
        </w:r>
      </w:hyperlink>
      <w:r w:rsidRPr="00006007">
        <w:rPr>
          <w:szCs w:val="19"/>
        </w:rPr>
        <w:t xml:space="preserve"> от 29 декабря 2009 года № 383-ФЗ «О внесении изменений в часть пе</w:t>
      </w:r>
      <w:r w:rsidRPr="00006007">
        <w:rPr>
          <w:szCs w:val="19"/>
        </w:rPr>
        <w:t>р</w:t>
      </w:r>
      <w:r w:rsidRPr="00006007">
        <w:rPr>
          <w:szCs w:val="19"/>
        </w:rPr>
        <w:t>вую Налогового кодекса Российской Федерации и отдельные законодательные акты Российской Ф</w:t>
      </w:r>
      <w:r w:rsidRPr="00006007">
        <w:rPr>
          <w:szCs w:val="19"/>
        </w:rPr>
        <w:t>е</w:t>
      </w:r>
      <w:r w:rsidRPr="00006007">
        <w:rPr>
          <w:szCs w:val="19"/>
        </w:rPr>
        <w:t xml:space="preserve">дерации» статья 198 УК РФ дополнена </w:t>
      </w:r>
      <w:hyperlink r:id="rId230" w:history="1">
        <w:r w:rsidRPr="00006007">
          <w:rPr>
            <w:szCs w:val="19"/>
          </w:rPr>
          <w:t>примечанием</w:t>
        </w:r>
      </w:hyperlink>
      <w:r w:rsidRPr="00006007">
        <w:rPr>
          <w:szCs w:val="19"/>
        </w:rPr>
        <w:t>, в соответствии с которым лицо, впервые сове</w:t>
      </w:r>
      <w:r w:rsidRPr="00006007">
        <w:rPr>
          <w:szCs w:val="19"/>
        </w:rPr>
        <w:t>р</w:t>
      </w:r>
      <w:r w:rsidRPr="00006007">
        <w:rPr>
          <w:szCs w:val="19"/>
        </w:rPr>
        <w:t>шившее преступление — уклонение от уплаты налогов/сборов с физического лица, освобождается от уголовной ответственности, если оно полностью уплатило суммы недоимки и соответствующих п</w:t>
      </w:r>
      <w:r w:rsidRPr="00006007">
        <w:rPr>
          <w:szCs w:val="19"/>
        </w:rPr>
        <w:t>е</w:t>
      </w:r>
      <w:r w:rsidRPr="00006007">
        <w:rPr>
          <w:szCs w:val="19"/>
        </w:rPr>
        <w:t xml:space="preserve">ней, а также сумму штрафа в размере, определяемом в соответствии с Налоговым </w:t>
      </w:r>
      <w:hyperlink r:id="rId231" w:history="1">
        <w:r w:rsidRPr="00006007">
          <w:rPr>
            <w:szCs w:val="19"/>
          </w:rPr>
          <w:t>кодексом</w:t>
        </w:r>
      </w:hyperlink>
      <w:r w:rsidRPr="00006007">
        <w:rPr>
          <w:szCs w:val="19"/>
        </w:rPr>
        <w:t xml:space="preserve"> РФ. Этим же </w:t>
      </w:r>
      <w:r w:rsidR="00CB7C77">
        <w:rPr>
          <w:szCs w:val="19"/>
        </w:rPr>
        <w:t>З</w:t>
      </w:r>
      <w:r w:rsidRPr="00006007">
        <w:rPr>
          <w:szCs w:val="19"/>
        </w:rPr>
        <w:t>аконом статья 199 УК РФ дополнена примечанием подобного содержания, согласно кот</w:t>
      </w:r>
      <w:r w:rsidRPr="00006007">
        <w:rPr>
          <w:szCs w:val="19"/>
        </w:rPr>
        <w:t>о</w:t>
      </w:r>
      <w:r w:rsidRPr="00006007">
        <w:rPr>
          <w:szCs w:val="19"/>
        </w:rPr>
        <w:t xml:space="preserve">рому лицо, впервые совершившее преступление, предусмотренное настоящей статьей, а также </w:t>
      </w:r>
      <w:hyperlink r:id="rId232" w:history="1">
        <w:r w:rsidRPr="00006007">
          <w:rPr>
            <w:szCs w:val="19"/>
          </w:rPr>
          <w:t>ст</w:t>
        </w:r>
        <w:r w:rsidR="009B76E8">
          <w:rPr>
            <w:szCs w:val="19"/>
          </w:rPr>
          <w:t>атьей</w:t>
        </w:r>
        <w:r w:rsidRPr="00006007">
          <w:rPr>
            <w:szCs w:val="19"/>
          </w:rPr>
          <w:t xml:space="preserve"> 199</w:t>
        </w:r>
        <w:r w:rsidRPr="00006007">
          <w:rPr>
            <w:szCs w:val="19"/>
            <w:vertAlign w:val="superscript"/>
          </w:rPr>
          <w:t>1</w:t>
        </w:r>
      </w:hyperlink>
      <w:r w:rsidRPr="00006007">
        <w:rPr>
          <w:szCs w:val="19"/>
        </w:rPr>
        <w:t xml:space="preserve"> УК РФ, освобождается от уголовной ответственности, если полностью уплатило суммы недоимки и соответствующих пеней, а также сумм</w:t>
      </w:r>
      <w:r w:rsidR="00CB7C77">
        <w:rPr>
          <w:szCs w:val="19"/>
        </w:rPr>
        <w:t>у</w:t>
      </w:r>
      <w:r w:rsidRPr="00006007">
        <w:rPr>
          <w:szCs w:val="19"/>
        </w:rPr>
        <w:t xml:space="preserve"> штрафа в размере, определяемом в соответствии с Налоговым </w:t>
      </w:r>
      <w:hyperlink r:id="rId233" w:history="1">
        <w:r w:rsidRPr="00006007">
          <w:rPr>
            <w:szCs w:val="19"/>
          </w:rPr>
          <w:t>кодексом</w:t>
        </w:r>
      </w:hyperlink>
      <w:r w:rsidRPr="00006007">
        <w:rPr>
          <w:szCs w:val="19"/>
        </w:rPr>
        <w:t xml:space="preserve"> РФ.</w:t>
      </w:r>
    </w:p>
    <w:p w:rsidR="00A31C7F" w:rsidRPr="00006007" w:rsidRDefault="00A31C7F" w:rsidP="00A31C7F">
      <w:pPr>
        <w:tabs>
          <w:tab w:val="left" w:pos="3600"/>
        </w:tabs>
        <w:rPr>
          <w:szCs w:val="19"/>
        </w:rPr>
      </w:pPr>
      <w:r w:rsidRPr="00006007">
        <w:rPr>
          <w:szCs w:val="19"/>
        </w:rPr>
        <w:t>Для российского уголовного законодательства указанное правило не является новым. Возмо</w:t>
      </w:r>
      <w:r w:rsidRPr="00006007">
        <w:rPr>
          <w:szCs w:val="19"/>
        </w:rPr>
        <w:t>ж</w:t>
      </w:r>
      <w:r w:rsidRPr="00006007">
        <w:rPr>
          <w:szCs w:val="19"/>
        </w:rPr>
        <w:t>ность освобождения от уголовной ответственности лиц за так называемые налоговые преступления была предусмотрена Федеральным законом от 25 июня 1998 года № 92-ФЗ — к статье 198 УК РФ присоединено примечание 2, которое через пять лет утратило силу.</w:t>
      </w:r>
    </w:p>
    <w:p w:rsidR="00A31C7F" w:rsidRPr="00006007" w:rsidRDefault="00A31C7F" w:rsidP="00A31C7F">
      <w:pPr>
        <w:tabs>
          <w:tab w:val="left" w:pos="3600"/>
        </w:tabs>
        <w:rPr>
          <w:szCs w:val="19"/>
        </w:rPr>
      </w:pPr>
      <w:r w:rsidRPr="00006007">
        <w:rPr>
          <w:szCs w:val="19"/>
        </w:rPr>
        <w:t>Установленное правило в некоторой мере противоречило принципу неотвратимости и карател</w:t>
      </w:r>
      <w:r w:rsidRPr="00006007">
        <w:rPr>
          <w:szCs w:val="19"/>
        </w:rPr>
        <w:t>ь</w:t>
      </w:r>
      <w:r w:rsidRPr="00006007">
        <w:rPr>
          <w:szCs w:val="19"/>
        </w:rPr>
        <w:t>ной направленности уголовной ответственности, поскольку было сведено правоприменителями и</w:t>
      </w:r>
      <w:r w:rsidRPr="00006007">
        <w:rPr>
          <w:szCs w:val="19"/>
        </w:rPr>
        <w:t>с</w:t>
      </w:r>
      <w:r w:rsidRPr="00006007">
        <w:rPr>
          <w:szCs w:val="19"/>
        </w:rPr>
        <w:t xml:space="preserve">ключительно к </w:t>
      </w:r>
      <w:r w:rsidRPr="00006007">
        <w:rPr>
          <w:i/>
          <w:iCs/>
          <w:szCs w:val="19"/>
        </w:rPr>
        <w:t>возмещению причиненного ущерба</w:t>
      </w:r>
      <w:r w:rsidRPr="00006007">
        <w:rPr>
          <w:szCs w:val="19"/>
        </w:rPr>
        <w:t>.</w:t>
      </w:r>
    </w:p>
    <w:p w:rsidR="00A31C7F" w:rsidRPr="00006007" w:rsidRDefault="00A31C7F" w:rsidP="00A31C7F">
      <w:pPr>
        <w:pStyle w:val="Standard"/>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Позже Федеральным законом от 7 декабря 2011 года № 420-ФЗ введено правило (см. ст. 76</w:t>
      </w:r>
      <w:r w:rsidRPr="00006007">
        <w:rPr>
          <w:rFonts w:ascii="PragmaticaCTT" w:hAnsi="PragmaticaCTT" w:cs="Times New Roman"/>
          <w:kern w:val="0"/>
          <w:sz w:val="19"/>
          <w:szCs w:val="19"/>
          <w:vertAlign w:val="superscript"/>
        </w:rPr>
        <w:t>1</w:t>
      </w:r>
      <w:r w:rsidRPr="00006007">
        <w:rPr>
          <w:rFonts w:ascii="PragmaticaCTT" w:hAnsi="PragmaticaCTT" w:cs="Times New Roman"/>
          <w:kern w:val="0"/>
          <w:sz w:val="19"/>
          <w:szCs w:val="19"/>
        </w:rPr>
        <w:t xml:space="preserve"> УК РФ), по которому лицо освобождается от уголовной ответственности за совершение впервые соо</w:t>
      </w:r>
      <w:r w:rsidRPr="00006007">
        <w:rPr>
          <w:rFonts w:ascii="PragmaticaCTT" w:hAnsi="PragmaticaCTT" w:cs="Times New Roman"/>
          <w:kern w:val="0"/>
          <w:sz w:val="19"/>
          <w:szCs w:val="19"/>
        </w:rPr>
        <w:t>т</w:t>
      </w:r>
      <w:r w:rsidRPr="00006007">
        <w:rPr>
          <w:rFonts w:ascii="PragmaticaCTT" w:hAnsi="PragmaticaCTT" w:cs="Times New Roman"/>
          <w:kern w:val="0"/>
          <w:sz w:val="19"/>
          <w:szCs w:val="19"/>
        </w:rPr>
        <w:t>ветствующего преступления в сфере экономической деятельности (см. первые части ст. 171, 171</w:t>
      </w:r>
      <w:r w:rsidRPr="00006007">
        <w:rPr>
          <w:rFonts w:ascii="PragmaticaCTT" w:hAnsi="PragmaticaCTT" w:cs="Times New Roman"/>
          <w:kern w:val="0"/>
          <w:sz w:val="19"/>
          <w:szCs w:val="19"/>
          <w:vertAlign w:val="superscript"/>
        </w:rPr>
        <w:t>1</w:t>
      </w:r>
      <w:r w:rsidRPr="00006007">
        <w:rPr>
          <w:rFonts w:ascii="PragmaticaCTT" w:hAnsi="PragmaticaCTT" w:cs="Times New Roman"/>
          <w:kern w:val="0"/>
          <w:sz w:val="19"/>
          <w:szCs w:val="19"/>
        </w:rPr>
        <w:t xml:space="preserve">, </w:t>
      </w:r>
      <w:r w:rsidRPr="00006007">
        <w:rPr>
          <w:rFonts w:ascii="PragmaticaCTT" w:hAnsi="PragmaticaCTT" w:cs="Times New Roman"/>
          <w:kern w:val="0"/>
          <w:sz w:val="19"/>
          <w:szCs w:val="19"/>
        </w:rPr>
        <w:lastRenderedPageBreak/>
        <w:t>172, 185, 185</w:t>
      </w:r>
      <w:r w:rsidRPr="00006007">
        <w:rPr>
          <w:rFonts w:ascii="PragmaticaCTT" w:hAnsi="PragmaticaCTT" w:cs="Times New Roman"/>
          <w:kern w:val="0"/>
          <w:sz w:val="19"/>
          <w:szCs w:val="19"/>
          <w:vertAlign w:val="superscript"/>
        </w:rPr>
        <w:t>2</w:t>
      </w:r>
      <w:r w:rsidRPr="00006007">
        <w:rPr>
          <w:rFonts w:ascii="PragmaticaCTT" w:hAnsi="PragmaticaCTT" w:cs="Times New Roman"/>
          <w:kern w:val="0"/>
          <w:sz w:val="19"/>
          <w:szCs w:val="19"/>
        </w:rPr>
        <w:t>, 185</w:t>
      </w:r>
      <w:r w:rsidRPr="00006007">
        <w:rPr>
          <w:rFonts w:ascii="PragmaticaCTT" w:hAnsi="PragmaticaCTT" w:cs="Times New Roman"/>
          <w:kern w:val="0"/>
          <w:sz w:val="19"/>
          <w:szCs w:val="19"/>
          <w:vertAlign w:val="superscript"/>
        </w:rPr>
        <w:t>4</w:t>
      </w:r>
      <w:r w:rsidRPr="00006007">
        <w:rPr>
          <w:rFonts w:ascii="PragmaticaCTT" w:hAnsi="PragmaticaCTT" w:cs="Times New Roman"/>
          <w:kern w:val="0"/>
          <w:sz w:val="19"/>
          <w:szCs w:val="19"/>
        </w:rPr>
        <w:t>, 194, а также ч. 2 ст. 176, ч. 1 и 2 ст. 180, ч. 3 и 4 ст. 184, ст. 177, 185</w:t>
      </w:r>
      <w:r w:rsidRPr="00006007">
        <w:rPr>
          <w:rFonts w:ascii="PragmaticaCTT" w:hAnsi="PragmaticaCTT" w:cs="Times New Roman"/>
          <w:kern w:val="0"/>
          <w:sz w:val="19"/>
          <w:szCs w:val="19"/>
          <w:vertAlign w:val="superscript"/>
        </w:rPr>
        <w:t>1</w:t>
      </w:r>
      <w:r w:rsidRPr="00006007">
        <w:rPr>
          <w:rFonts w:ascii="PragmaticaCTT" w:hAnsi="PragmaticaCTT" w:cs="Times New Roman"/>
          <w:kern w:val="0"/>
          <w:sz w:val="19"/>
          <w:szCs w:val="19"/>
        </w:rPr>
        <w:t>, 185</w:t>
      </w:r>
      <w:r w:rsidRPr="00006007">
        <w:rPr>
          <w:rFonts w:ascii="PragmaticaCTT" w:hAnsi="PragmaticaCTT" w:cs="Times New Roman"/>
          <w:kern w:val="0"/>
          <w:sz w:val="19"/>
          <w:szCs w:val="19"/>
          <w:vertAlign w:val="superscript"/>
        </w:rPr>
        <w:t>3</w:t>
      </w:r>
      <w:r w:rsidRPr="00006007">
        <w:rPr>
          <w:rFonts w:ascii="PragmaticaCTT" w:hAnsi="PragmaticaCTT" w:cs="Times New Roman"/>
          <w:kern w:val="0"/>
          <w:sz w:val="19"/>
          <w:szCs w:val="19"/>
        </w:rPr>
        <w:t>, 193, 195—197, 199</w:t>
      </w:r>
      <w:r w:rsidRPr="00006007">
        <w:rPr>
          <w:rFonts w:ascii="PragmaticaCTT" w:hAnsi="PragmaticaCTT" w:cs="Times New Roman"/>
          <w:kern w:val="0"/>
          <w:sz w:val="19"/>
          <w:szCs w:val="19"/>
          <w:vertAlign w:val="superscript"/>
        </w:rPr>
        <w:t>2</w:t>
      </w:r>
      <w:r w:rsidRPr="00006007">
        <w:rPr>
          <w:rFonts w:ascii="PragmaticaCTT" w:hAnsi="PragmaticaCTT" w:cs="Times New Roman"/>
          <w:kern w:val="0"/>
          <w:sz w:val="19"/>
          <w:szCs w:val="19"/>
        </w:rPr>
        <w:t xml:space="preserve"> УК РФ) в случае возмещения причиненного преступлением ущерба и уплаты своео</w:t>
      </w:r>
      <w:r w:rsidRPr="00006007">
        <w:rPr>
          <w:rFonts w:ascii="PragmaticaCTT" w:hAnsi="PragmaticaCTT" w:cs="Times New Roman"/>
          <w:kern w:val="0"/>
          <w:sz w:val="19"/>
          <w:szCs w:val="19"/>
        </w:rPr>
        <w:t>б</w:t>
      </w:r>
      <w:r w:rsidRPr="00006007">
        <w:rPr>
          <w:rFonts w:ascii="PragmaticaCTT" w:hAnsi="PragmaticaCTT" w:cs="Times New Roman"/>
          <w:kern w:val="0"/>
          <w:sz w:val="19"/>
          <w:szCs w:val="19"/>
        </w:rPr>
        <w:t>разного денежного штрафа в пятикратном размере суммы причиненного ущерба либо полученного дохода. Такой способ освобождения от уголовной ответственности может быть реализован в отнош</w:t>
      </w:r>
      <w:r w:rsidRPr="00006007">
        <w:rPr>
          <w:rFonts w:ascii="PragmaticaCTT" w:hAnsi="PragmaticaCTT" w:cs="Times New Roman"/>
          <w:kern w:val="0"/>
          <w:sz w:val="19"/>
          <w:szCs w:val="19"/>
        </w:rPr>
        <w:t>е</w:t>
      </w:r>
      <w:r w:rsidRPr="00006007">
        <w:rPr>
          <w:rFonts w:ascii="PragmaticaCTT" w:hAnsi="PragmaticaCTT" w:cs="Times New Roman"/>
          <w:kern w:val="0"/>
          <w:sz w:val="19"/>
          <w:szCs w:val="19"/>
        </w:rPr>
        <w:t>нии лиц, имеющих возможность уплатить сумму в размере нескольких миллионов рублей (как прав</w:t>
      </w:r>
      <w:r w:rsidRPr="00006007">
        <w:rPr>
          <w:rFonts w:ascii="PragmaticaCTT" w:hAnsi="PragmaticaCTT" w:cs="Times New Roman"/>
          <w:kern w:val="0"/>
          <w:sz w:val="19"/>
          <w:szCs w:val="19"/>
        </w:rPr>
        <w:t>и</w:t>
      </w:r>
      <w:r w:rsidRPr="00006007">
        <w:rPr>
          <w:rFonts w:ascii="PragmaticaCTT" w:hAnsi="PragmaticaCTT" w:cs="Times New Roman"/>
          <w:kern w:val="0"/>
          <w:sz w:val="19"/>
          <w:szCs w:val="19"/>
        </w:rPr>
        <w:t>ло, более 7,5 млн рублей).</w:t>
      </w:r>
    </w:p>
    <w:p w:rsidR="00A31C7F" w:rsidRPr="00006007" w:rsidRDefault="00A31C7F" w:rsidP="00A31C7F">
      <w:pPr>
        <w:pStyle w:val="Standard"/>
        <w:tabs>
          <w:tab w:val="left" w:pos="3600"/>
        </w:tabs>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Зависимость принятия решения о прекращении уголовного преследования только от возможн</w:t>
      </w:r>
      <w:r w:rsidRPr="00006007">
        <w:rPr>
          <w:rFonts w:ascii="PragmaticaCTT" w:hAnsi="PragmaticaCTT" w:cs="Times New Roman"/>
          <w:kern w:val="0"/>
          <w:sz w:val="19"/>
          <w:szCs w:val="19"/>
        </w:rPr>
        <w:t>о</w:t>
      </w:r>
      <w:r w:rsidRPr="00006007">
        <w:rPr>
          <w:rFonts w:ascii="PragmaticaCTT" w:hAnsi="PragmaticaCTT" w:cs="Times New Roman"/>
          <w:kern w:val="0"/>
          <w:sz w:val="19"/>
          <w:szCs w:val="19"/>
        </w:rPr>
        <w:t>сти подозреваемого/обвиняемого уплатить миллионы рублей нарушает принципы справедливости и равенства граждан пред законом, судом (хотя и не вступает в противоречие с принципом гуманизма), которые являются определяющими в демократическом обществе. Думается, что меры уголовно-правового воздействия должны применяться в отношении виновного лица в зависимости от характ</w:t>
      </w:r>
      <w:r w:rsidRPr="00006007">
        <w:rPr>
          <w:rFonts w:ascii="PragmaticaCTT" w:hAnsi="PragmaticaCTT" w:cs="Times New Roman"/>
          <w:kern w:val="0"/>
          <w:sz w:val="19"/>
          <w:szCs w:val="19"/>
        </w:rPr>
        <w:t>е</w:t>
      </w:r>
      <w:r w:rsidRPr="00006007">
        <w:rPr>
          <w:rFonts w:ascii="PragmaticaCTT" w:hAnsi="PragmaticaCTT" w:cs="Times New Roman"/>
          <w:kern w:val="0"/>
          <w:sz w:val="19"/>
          <w:szCs w:val="19"/>
        </w:rPr>
        <w:t>ра и степени общественной опасности совершенного им деяния, свойств личности правонарушителя, а не на основании его имущественного положения.</w:t>
      </w:r>
    </w:p>
    <w:p w:rsidR="00A31C7F" w:rsidRPr="00006007" w:rsidRDefault="00A31C7F" w:rsidP="00A31C7F">
      <w:pPr>
        <w:pStyle w:val="Standard"/>
        <w:tabs>
          <w:tab w:val="left" w:pos="3600"/>
        </w:tabs>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В данной связи особую актуальность обретает призыв Н. Кристи к пересмотру наших предста</w:t>
      </w:r>
      <w:r w:rsidRPr="00006007">
        <w:rPr>
          <w:rFonts w:ascii="PragmaticaCTT" w:hAnsi="PragmaticaCTT" w:cs="Times New Roman"/>
          <w:kern w:val="0"/>
          <w:sz w:val="19"/>
          <w:szCs w:val="19"/>
        </w:rPr>
        <w:t>в</w:t>
      </w:r>
      <w:r w:rsidRPr="00006007">
        <w:rPr>
          <w:rFonts w:ascii="PragmaticaCTT" w:hAnsi="PragmaticaCTT" w:cs="Times New Roman"/>
          <w:kern w:val="0"/>
          <w:sz w:val="19"/>
          <w:szCs w:val="19"/>
        </w:rPr>
        <w:t>лений о правосудии: «Тюрьма — это место для тех, кого общество выпихивает из своих рядов. Кто обычно попадает в тюрьмы? Это же бедняки. Сильное имущественное расслоение ведет к очень большому напряжению в обществе. Преодоление дистанции между верхами и низами нужно не тол</w:t>
      </w:r>
      <w:r w:rsidRPr="00006007">
        <w:rPr>
          <w:rFonts w:ascii="PragmaticaCTT" w:hAnsi="PragmaticaCTT" w:cs="Times New Roman"/>
          <w:kern w:val="0"/>
          <w:sz w:val="19"/>
          <w:szCs w:val="19"/>
        </w:rPr>
        <w:t>ь</w:t>
      </w:r>
      <w:r w:rsidRPr="00006007">
        <w:rPr>
          <w:rFonts w:ascii="PragmaticaCTT" w:hAnsi="PragmaticaCTT" w:cs="Times New Roman"/>
          <w:kern w:val="0"/>
          <w:sz w:val="19"/>
          <w:szCs w:val="19"/>
        </w:rPr>
        <w:t>ко бедным, но и богатым</w:t>
      </w:r>
      <w:r w:rsidR="009B76E8">
        <w:rPr>
          <w:rFonts w:ascii="PragmaticaCTT" w:hAnsi="PragmaticaCTT" w:cs="Times New Roman"/>
          <w:kern w:val="0"/>
          <w:sz w:val="19"/>
          <w:szCs w:val="19"/>
        </w:rPr>
        <w:t>»</w:t>
      </w:r>
      <w:r w:rsidRPr="00006007">
        <w:rPr>
          <w:rStyle w:val="aa"/>
          <w:rFonts w:ascii="PragmaticaCTT" w:hAnsi="PragmaticaCTT"/>
          <w:kern w:val="0"/>
          <w:sz w:val="19"/>
          <w:szCs w:val="19"/>
        </w:rPr>
        <w:footnoteReference w:id="1654"/>
      </w:r>
      <w:r w:rsidRPr="00006007">
        <w:rPr>
          <w:rFonts w:ascii="PragmaticaCTT" w:hAnsi="PragmaticaCTT" w:cs="Times New Roman"/>
          <w:kern w:val="0"/>
          <w:sz w:val="19"/>
          <w:szCs w:val="19"/>
        </w:rPr>
        <w:t>.</w:t>
      </w:r>
    </w:p>
    <w:p w:rsidR="00A31C7F" w:rsidRPr="009B76E8" w:rsidRDefault="00A31C7F" w:rsidP="00A31C7F">
      <w:pPr>
        <w:pStyle w:val="Standard"/>
        <w:tabs>
          <w:tab w:val="left" w:pos="3600"/>
          <w:tab w:val="left" w:pos="7020"/>
        </w:tabs>
        <w:suppressAutoHyphens w:val="0"/>
        <w:spacing w:after="0" w:line="240" w:lineRule="auto"/>
        <w:ind w:firstLine="425"/>
        <w:jc w:val="both"/>
        <w:rPr>
          <w:rFonts w:ascii="PragmaticaCTT" w:hAnsi="PragmaticaCTT" w:cs="Times New Roman"/>
          <w:kern w:val="0"/>
          <w:sz w:val="19"/>
          <w:szCs w:val="19"/>
        </w:rPr>
      </w:pPr>
      <w:r w:rsidRPr="009B76E8">
        <w:rPr>
          <w:rFonts w:ascii="PragmaticaCTT" w:hAnsi="PragmaticaCTT" w:cs="Times New Roman"/>
          <w:kern w:val="0"/>
          <w:sz w:val="19"/>
          <w:szCs w:val="19"/>
        </w:rPr>
        <w:t>Однако и применение наказания в виде лишения свободы, особенно в связи с совершением пр</w:t>
      </w:r>
      <w:r w:rsidRPr="009B76E8">
        <w:rPr>
          <w:rFonts w:ascii="PragmaticaCTT" w:hAnsi="PragmaticaCTT" w:cs="Times New Roman"/>
          <w:kern w:val="0"/>
          <w:sz w:val="19"/>
          <w:szCs w:val="19"/>
        </w:rPr>
        <w:t>е</w:t>
      </w:r>
      <w:r w:rsidRPr="009B76E8">
        <w:rPr>
          <w:rFonts w:ascii="PragmaticaCTT" w:hAnsi="PragmaticaCTT" w:cs="Times New Roman"/>
          <w:kern w:val="0"/>
          <w:sz w:val="19"/>
          <w:szCs w:val="19"/>
        </w:rPr>
        <w:t>ступлений в сфере экономической деятельности, далеко не всегда способствует достижению его ц</w:t>
      </w:r>
      <w:r w:rsidRPr="009B76E8">
        <w:rPr>
          <w:rFonts w:ascii="PragmaticaCTT" w:hAnsi="PragmaticaCTT" w:cs="Times New Roman"/>
          <w:kern w:val="0"/>
          <w:sz w:val="19"/>
          <w:szCs w:val="19"/>
        </w:rPr>
        <w:t>е</w:t>
      </w:r>
      <w:r w:rsidRPr="009B76E8">
        <w:rPr>
          <w:rFonts w:ascii="PragmaticaCTT" w:hAnsi="PragmaticaCTT" w:cs="Times New Roman"/>
          <w:kern w:val="0"/>
          <w:sz w:val="19"/>
          <w:szCs w:val="19"/>
        </w:rPr>
        <w:t>лей. Подтверждением этому служат мнения предпринимателей, изученные в ходе проведенного и</w:t>
      </w:r>
      <w:r w:rsidRPr="009B76E8">
        <w:rPr>
          <w:rFonts w:ascii="PragmaticaCTT" w:hAnsi="PragmaticaCTT" w:cs="Times New Roman"/>
          <w:kern w:val="0"/>
          <w:sz w:val="19"/>
          <w:szCs w:val="19"/>
        </w:rPr>
        <w:t>с</w:t>
      </w:r>
      <w:r w:rsidRPr="009B76E8">
        <w:rPr>
          <w:rFonts w:ascii="PragmaticaCTT" w:hAnsi="PragmaticaCTT" w:cs="Times New Roman"/>
          <w:kern w:val="0"/>
          <w:sz w:val="19"/>
          <w:szCs w:val="19"/>
        </w:rPr>
        <w:t xml:space="preserve">следования. В частности, бывший бизнесмен В. Осечкин, осужденный за совершение преступлений по так называемым </w:t>
      </w:r>
      <w:r w:rsidR="009B76E8" w:rsidRPr="009B76E8">
        <w:rPr>
          <w:rFonts w:ascii="PragmaticaCTT" w:hAnsi="PragmaticaCTT" w:cs="Times New Roman"/>
          <w:kern w:val="0"/>
          <w:sz w:val="19"/>
          <w:szCs w:val="19"/>
        </w:rPr>
        <w:t>«</w:t>
      </w:r>
      <w:r w:rsidRPr="009B76E8">
        <w:rPr>
          <w:rFonts w:ascii="PragmaticaCTT" w:hAnsi="PragmaticaCTT" w:cs="Times New Roman"/>
          <w:iCs/>
          <w:kern w:val="0"/>
          <w:sz w:val="19"/>
          <w:szCs w:val="19"/>
        </w:rPr>
        <w:t>предпринимательским статьям</w:t>
      </w:r>
      <w:r w:rsidR="009B76E8" w:rsidRPr="009B76E8">
        <w:rPr>
          <w:rFonts w:ascii="PragmaticaCTT" w:hAnsi="PragmaticaCTT" w:cs="Times New Roman"/>
          <w:iCs/>
          <w:kern w:val="0"/>
          <w:sz w:val="19"/>
          <w:szCs w:val="19"/>
        </w:rPr>
        <w:t>»</w:t>
      </w:r>
      <w:r w:rsidRPr="009B76E8">
        <w:rPr>
          <w:rFonts w:ascii="PragmaticaCTT" w:hAnsi="PragmaticaCTT" w:cs="Times New Roman"/>
          <w:kern w:val="0"/>
          <w:sz w:val="19"/>
          <w:szCs w:val="19"/>
        </w:rPr>
        <w:t xml:space="preserve"> (предусматривающим уголовную ответстве</w:t>
      </w:r>
      <w:r w:rsidRPr="009B76E8">
        <w:rPr>
          <w:rFonts w:ascii="PragmaticaCTT" w:hAnsi="PragmaticaCTT" w:cs="Times New Roman"/>
          <w:kern w:val="0"/>
          <w:sz w:val="19"/>
          <w:szCs w:val="19"/>
        </w:rPr>
        <w:t>н</w:t>
      </w:r>
      <w:r w:rsidRPr="009B76E8">
        <w:rPr>
          <w:rFonts w:ascii="PragmaticaCTT" w:hAnsi="PragmaticaCTT" w:cs="Times New Roman"/>
          <w:kern w:val="0"/>
          <w:sz w:val="19"/>
          <w:szCs w:val="19"/>
        </w:rPr>
        <w:t>ность за мошенничество, легализацию (отмывание) денежных средств или иного имущества, прио</w:t>
      </w:r>
      <w:r w:rsidRPr="009B76E8">
        <w:rPr>
          <w:rFonts w:ascii="PragmaticaCTT" w:hAnsi="PragmaticaCTT" w:cs="Times New Roman"/>
          <w:kern w:val="0"/>
          <w:sz w:val="19"/>
          <w:szCs w:val="19"/>
        </w:rPr>
        <w:t>б</w:t>
      </w:r>
      <w:r w:rsidRPr="009B76E8">
        <w:rPr>
          <w:rFonts w:ascii="PragmaticaCTT" w:hAnsi="PragmaticaCTT" w:cs="Times New Roman"/>
          <w:kern w:val="0"/>
          <w:sz w:val="19"/>
          <w:szCs w:val="19"/>
        </w:rPr>
        <w:t>ретенных преступным путем), отбывший четыре года лишения свободы, сетует: «Попав в тюрьму в 2007 году, я потерял бизнес, я потерял семью»</w:t>
      </w:r>
      <w:r w:rsidRPr="009B76E8">
        <w:rPr>
          <w:rStyle w:val="aa"/>
          <w:rFonts w:ascii="PragmaticaCTT" w:hAnsi="PragmaticaCTT"/>
          <w:kern w:val="0"/>
          <w:sz w:val="19"/>
          <w:szCs w:val="19"/>
        </w:rPr>
        <w:footnoteReference w:id="1655"/>
      </w:r>
      <w:r w:rsidRPr="009B76E8">
        <w:rPr>
          <w:rFonts w:ascii="PragmaticaCTT" w:hAnsi="PragmaticaCTT" w:cs="Times New Roman"/>
          <w:kern w:val="0"/>
          <w:sz w:val="19"/>
          <w:szCs w:val="19"/>
        </w:rPr>
        <w:t>.</w:t>
      </w:r>
    </w:p>
    <w:p w:rsidR="00A31C7F" w:rsidRPr="009B76E8" w:rsidRDefault="00A31C7F" w:rsidP="00A31C7F">
      <w:pPr>
        <w:tabs>
          <w:tab w:val="left" w:pos="3600"/>
        </w:tabs>
        <w:rPr>
          <w:szCs w:val="19"/>
        </w:rPr>
      </w:pPr>
      <w:r w:rsidRPr="009B76E8">
        <w:rPr>
          <w:szCs w:val="19"/>
        </w:rPr>
        <w:t xml:space="preserve">Таким образом, предложенное решение одной проблемы способно усугубить другую проблему. Чтобы предотвратить это и устранить противоречия между принципом гуманизма и уравнивающей стороной справедливости, целесообразно за преступления в сфере экономической деятельности </w:t>
      </w:r>
      <w:r w:rsidRPr="009B76E8">
        <w:rPr>
          <w:iCs/>
          <w:szCs w:val="19"/>
        </w:rPr>
        <w:t>шире использовать наказания, связанные с исправительно-трудовым воздействием</w:t>
      </w:r>
      <w:r w:rsidRPr="009B76E8">
        <w:rPr>
          <w:szCs w:val="19"/>
        </w:rPr>
        <w:t>, а впервые с</w:t>
      </w:r>
      <w:r w:rsidRPr="009B76E8">
        <w:rPr>
          <w:szCs w:val="19"/>
        </w:rPr>
        <w:t>о</w:t>
      </w:r>
      <w:r w:rsidRPr="009B76E8">
        <w:rPr>
          <w:szCs w:val="19"/>
        </w:rPr>
        <w:t>вершившего преступление и раскаявшегося в его совершении обвиняемого, возместившего поте</w:t>
      </w:r>
      <w:r w:rsidRPr="009B76E8">
        <w:rPr>
          <w:szCs w:val="19"/>
        </w:rPr>
        <w:t>р</w:t>
      </w:r>
      <w:r w:rsidRPr="009B76E8">
        <w:rPr>
          <w:szCs w:val="19"/>
        </w:rPr>
        <w:t>певшему причиненный преступлением ущерб, передавшего государству доход, полученный престу</w:t>
      </w:r>
      <w:r w:rsidRPr="009B76E8">
        <w:rPr>
          <w:szCs w:val="19"/>
        </w:rPr>
        <w:t>п</w:t>
      </w:r>
      <w:r w:rsidRPr="009B76E8">
        <w:rPr>
          <w:szCs w:val="19"/>
        </w:rPr>
        <w:t>ным путем, а также восполнившего затраты на раскрытие и расследование совершенного им прест</w:t>
      </w:r>
      <w:r w:rsidRPr="009B76E8">
        <w:rPr>
          <w:szCs w:val="19"/>
        </w:rPr>
        <w:t>у</w:t>
      </w:r>
      <w:r w:rsidRPr="009B76E8">
        <w:rPr>
          <w:szCs w:val="19"/>
        </w:rPr>
        <w:t xml:space="preserve">пления, следовало бы </w:t>
      </w:r>
      <w:r w:rsidRPr="009B76E8">
        <w:rPr>
          <w:iCs/>
          <w:szCs w:val="19"/>
        </w:rPr>
        <w:t>освобождать от уголовной ответственности условно с испытательным сроком</w:t>
      </w:r>
      <w:r w:rsidRPr="009B76E8">
        <w:rPr>
          <w:szCs w:val="19"/>
        </w:rPr>
        <w:t>. При нарушении условий испытания обвинительные материалы необходимо направлять в суд для н</w:t>
      </w:r>
      <w:r w:rsidRPr="009B76E8">
        <w:rPr>
          <w:szCs w:val="19"/>
        </w:rPr>
        <w:t>а</w:t>
      </w:r>
      <w:r w:rsidRPr="009B76E8">
        <w:rPr>
          <w:szCs w:val="19"/>
        </w:rPr>
        <w:t>значения наказания. Лица, не возместившие причиненный преступлением ущерб, должны быть по</w:t>
      </w:r>
      <w:r w:rsidRPr="009B76E8">
        <w:rPr>
          <w:szCs w:val="19"/>
        </w:rPr>
        <w:t>д</w:t>
      </w:r>
      <w:r w:rsidRPr="009B76E8">
        <w:rPr>
          <w:szCs w:val="19"/>
        </w:rPr>
        <w:t>вергнуты наказанию главным образом в виде исправительных или принудительных работ (с взыск</w:t>
      </w:r>
      <w:r w:rsidRPr="009B76E8">
        <w:rPr>
          <w:szCs w:val="19"/>
        </w:rPr>
        <w:t>а</w:t>
      </w:r>
      <w:r w:rsidRPr="009B76E8">
        <w:rPr>
          <w:szCs w:val="19"/>
        </w:rPr>
        <w:t>нием материальных средств в пользу потерпевшего).</w:t>
      </w:r>
    </w:p>
    <w:p w:rsidR="00A31C7F" w:rsidRPr="00006007" w:rsidRDefault="00A31C7F" w:rsidP="00A31C7F">
      <w:pPr>
        <w:tabs>
          <w:tab w:val="left" w:pos="3600"/>
        </w:tabs>
        <w:rPr>
          <w:szCs w:val="19"/>
        </w:rPr>
      </w:pPr>
      <w:r w:rsidRPr="00006007">
        <w:rPr>
          <w:szCs w:val="19"/>
        </w:rPr>
        <w:t>Наконец, развитие политики противодействия преступлениям в сфере экономической деятел</w:t>
      </w:r>
      <w:r w:rsidRPr="00006007">
        <w:rPr>
          <w:szCs w:val="19"/>
        </w:rPr>
        <w:t>ь</w:t>
      </w:r>
      <w:r w:rsidRPr="00006007">
        <w:rPr>
          <w:szCs w:val="19"/>
        </w:rPr>
        <w:t xml:space="preserve">ности непосредственно связано с </w:t>
      </w:r>
      <w:r w:rsidRPr="00006007">
        <w:rPr>
          <w:i/>
          <w:iCs/>
          <w:szCs w:val="19"/>
        </w:rPr>
        <w:t>совершенствованием положений уголовно-процессуального зак</w:t>
      </w:r>
      <w:r w:rsidRPr="00006007">
        <w:rPr>
          <w:i/>
          <w:iCs/>
          <w:szCs w:val="19"/>
        </w:rPr>
        <w:t>о</w:t>
      </w:r>
      <w:r w:rsidRPr="00006007">
        <w:rPr>
          <w:i/>
          <w:iCs/>
          <w:szCs w:val="19"/>
        </w:rPr>
        <w:t>нодательства</w:t>
      </w:r>
      <w:r w:rsidRPr="00006007">
        <w:rPr>
          <w:szCs w:val="19"/>
        </w:rPr>
        <w:t>.</w:t>
      </w:r>
    </w:p>
    <w:p w:rsidR="00A31C7F" w:rsidRPr="00006007" w:rsidRDefault="00A31C7F" w:rsidP="00A31C7F">
      <w:pPr>
        <w:tabs>
          <w:tab w:val="left" w:pos="3600"/>
        </w:tabs>
        <w:rPr>
          <w:szCs w:val="19"/>
        </w:rPr>
      </w:pPr>
      <w:r w:rsidRPr="00006007">
        <w:rPr>
          <w:szCs w:val="19"/>
        </w:rPr>
        <w:t xml:space="preserve">Согласно </w:t>
      </w:r>
      <w:hyperlink r:id="rId234" w:history="1">
        <w:r w:rsidRPr="00006007">
          <w:rPr>
            <w:szCs w:val="19"/>
          </w:rPr>
          <w:t>статье 108</w:t>
        </w:r>
      </w:hyperlink>
      <w:r w:rsidRPr="00006007">
        <w:rPr>
          <w:szCs w:val="19"/>
        </w:rPr>
        <w:t xml:space="preserve"> УПК РФ заключение под стражу в качестве меры пресечения не может быть применено в отношении подозреваемых или обвиняемых в совершении преступлений, предусмо</w:t>
      </w:r>
      <w:r w:rsidRPr="00006007">
        <w:rPr>
          <w:szCs w:val="19"/>
        </w:rPr>
        <w:t>т</w:t>
      </w:r>
      <w:r w:rsidRPr="00006007">
        <w:rPr>
          <w:szCs w:val="19"/>
        </w:rPr>
        <w:t xml:space="preserve">ренных </w:t>
      </w:r>
      <w:hyperlink r:id="rId235" w:history="1">
        <w:r w:rsidRPr="00006007">
          <w:rPr>
            <w:szCs w:val="19"/>
          </w:rPr>
          <w:t>статьями 159</w:t>
        </w:r>
      </w:hyperlink>
      <w:r w:rsidRPr="00006007">
        <w:rPr>
          <w:szCs w:val="19"/>
        </w:rPr>
        <w:t>—159</w:t>
      </w:r>
      <w:r w:rsidRPr="00006007">
        <w:rPr>
          <w:szCs w:val="19"/>
          <w:vertAlign w:val="superscript"/>
        </w:rPr>
        <w:t>6</w:t>
      </w:r>
      <w:r w:rsidRPr="00006007">
        <w:rPr>
          <w:szCs w:val="19"/>
        </w:rPr>
        <w:t xml:space="preserve">, </w:t>
      </w:r>
      <w:hyperlink r:id="rId236" w:history="1">
        <w:r w:rsidRPr="00006007">
          <w:rPr>
            <w:szCs w:val="19"/>
          </w:rPr>
          <w:t>160</w:t>
        </w:r>
      </w:hyperlink>
      <w:r w:rsidRPr="00006007">
        <w:rPr>
          <w:szCs w:val="19"/>
        </w:rPr>
        <w:t xml:space="preserve">, </w:t>
      </w:r>
      <w:hyperlink r:id="rId237" w:history="1">
        <w:r w:rsidRPr="00006007">
          <w:rPr>
            <w:szCs w:val="19"/>
          </w:rPr>
          <w:t>165</w:t>
        </w:r>
      </w:hyperlink>
      <w:r w:rsidRPr="00006007">
        <w:rPr>
          <w:szCs w:val="19"/>
        </w:rPr>
        <w:t xml:space="preserve"> УК РФ, если эти преступления совершены в сфере предприн</w:t>
      </w:r>
      <w:r w:rsidRPr="00006007">
        <w:rPr>
          <w:szCs w:val="19"/>
        </w:rPr>
        <w:t>и</w:t>
      </w:r>
      <w:r w:rsidRPr="00006007">
        <w:rPr>
          <w:szCs w:val="19"/>
        </w:rPr>
        <w:t xml:space="preserve">мательской деятельности, а также предусмотренных </w:t>
      </w:r>
      <w:hyperlink r:id="rId238" w:history="1">
        <w:r w:rsidRPr="00006007">
          <w:rPr>
            <w:szCs w:val="19"/>
          </w:rPr>
          <w:t>статьями 171</w:t>
        </w:r>
      </w:hyperlink>
      <w:r w:rsidRPr="00006007">
        <w:rPr>
          <w:szCs w:val="19"/>
        </w:rPr>
        <w:t>—</w:t>
      </w:r>
      <w:hyperlink r:id="rId239" w:history="1">
        <w:r w:rsidRPr="00006007">
          <w:rPr>
            <w:szCs w:val="19"/>
          </w:rPr>
          <w:t>174</w:t>
        </w:r>
      </w:hyperlink>
      <w:r w:rsidRPr="00006007">
        <w:rPr>
          <w:szCs w:val="19"/>
          <w:vertAlign w:val="superscript"/>
        </w:rPr>
        <w:t>1</w:t>
      </w:r>
      <w:r w:rsidRPr="00006007">
        <w:rPr>
          <w:szCs w:val="19"/>
        </w:rPr>
        <w:t xml:space="preserve">, </w:t>
      </w:r>
      <w:hyperlink r:id="rId240" w:history="1">
        <w:r w:rsidRPr="00006007">
          <w:rPr>
            <w:szCs w:val="19"/>
          </w:rPr>
          <w:t>176</w:t>
        </w:r>
      </w:hyperlink>
      <w:r w:rsidRPr="00006007">
        <w:rPr>
          <w:szCs w:val="19"/>
        </w:rPr>
        <w:t>—</w:t>
      </w:r>
      <w:hyperlink r:id="rId241" w:history="1">
        <w:r w:rsidRPr="00006007">
          <w:rPr>
            <w:szCs w:val="19"/>
          </w:rPr>
          <w:t>178</w:t>
        </w:r>
      </w:hyperlink>
      <w:r w:rsidRPr="00006007">
        <w:rPr>
          <w:szCs w:val="19"/>
        </w:rPr>
        <w:t xml:space="preserve">, </w:t>
      </w:r>
      <w:hyperlink r:id="rId242" w:history="1">
        <w:r w:rsidRPr="00006007">
          <w:rPr>
            <w:szCs w:val="19"/>
          </w:rPr>
          <w:t>180</w:t>
        </w:r>
      </w:hyperlink>
      <w:r w:rsidRPr="00006007">
        <w:rPr>
          <w:szCs w:val="19"/>
        </w:rPr>
        <w:t>—</w:t>
      </w:r>
      <w:hyperlink r:id="rId243" w:history="1">
        <w:r w:rsidRPr="00006007">
          <w:rPr>
            <w:szCs w:val="19"/>
          </w:rPr>
          <w:t>183</w:t>
        </w:r>
      </w:hyperlink>
      <w:r w:rsidRPr="00006007">
        <w:rPr>
          <w:szCs w:val="19"/>
        </w:rPr>
        <w:t xml:space="preserve">, </w:t>
      </w:r>
      <w:hyperlink r:id="rId244" w:history="1">
        <w:r w:rsidRPr="00006007">
          <w:rPr>
            <w:szCs w:val="19"/>
          </w:rPr>
          <w:t>185</w:t>
        </w:r>
      </w:hyperlink>
      <w:r w:rsidRPr="00006007">
        <w:rPr>
          <w:szCs w:val="19"/>
        </w:rPr>
        <w:t>—</w:t>
      </w:r>
      <w:hyperlink r:id="rId245" w:history="1">
        <w:r w:rsidRPr="00006007">
          <w:rPr>
            <w:szCs w:val="19"/>
          </w:rPr>
          <w:t>185</w:t>
        </w:r>
        <w:r w:rsidRPr="00006007">
          <w:rPr>
            <w:szCs w:val="19"/>
            <w:vertAlign w:val="superscript"/>
          </w:rPr>
          <w:t>4</w:t>
        </w:r>
      </w:hyperlink>
      <w:r w:rsidRPr="00006007">
        <w:rPr>
          <w:szCs w:val="19"/>
        </w:rPr>
        <w:t xml:space="preserve">, </w:t>
      </w:r>
      <w:hyperlink r:id="rId246" w:history="1">
        <w:r w:rsidRPr="00006007">
          <w:rPr>
            <w:szCs w:val="19"/>
          </w:rPr>
          <w:t>190</w:t>
        </w:r>
      </w:hyperlink>
      <w:r w:rsidRPr="00006007">
        <w:rPr>
          <w:szCs w:val="19"/>
        </w:rPr>
        <w:t>—</w:t>
      </w:r>
      <w:hyperlink r:id="rId247" w:history="1">
        <w:r w:rsidRPr="00006007">
          <w:rPr>
            <w:szCs w:val="19"/>
          </w:rPr>
          <w:t>199</w:t>
        </w:r>
        <w:r w:rsidRPr="00006007">
          <w:rPr>
            <w:szCs w:val="19"/>
            <w:vertAlign w:val="superscript"/>
          </w:rPr>
          <w:t>2</w:t>
        </w:r>
      </w:hyperlink>
      <w:r w:rsidRPr="00006007">
        <w:rPr>
          <w:szCs w:val="19"/>
        </w:rPr>
        <w:t xml:space="preserve"> УК РФ, при отсутствии следующих обстоятельств: а) подозреваемый или обвиняемый не имеет постоянного места жительства на территории Российской Федерации; б) его личность не у</w:t>
      </w:r>
      <w:r w:rsidRPr="00006007">
        <w:rPr>
          <w:szCs w:val="19"/>
        </w:rPr>
        <w:t>с</w:t>
      </w:r>
      <w:r w:rsidRPr="00006007">
        <w:rPr>
          <w:szCs w:val="19"/>
        </w:rPr>
        <w:t>тановлена; в) им нарушена ранее избранная мера пресечения; г) он скрылся от органов предвар</w:t>
      </w:r>
      <w:r w:rsidRPr="00006007">
        <w:rPr>
          <w:szCs w:val="19"/>
        </w:rPr>
        <w:t>и</w:t>
      </w:r>
      <w:r w:rsidRPr="00006007">
        <w:rPr>
          <w:szCs w:val="19"/>
        </w:rPr>
        <w:t>тельного расследования или от суда.</w:t>
      </w:r>
    </w:p>
    <w:p w:rsidR="00A31C7F" w:rsidRPr="00DD6463" w:rsidRDefault="00A31C7F" w:rsidP="00A31C7F">
      <w:pPr>
        <w:rPr>
          <w:szCs w:val="19"/>
        </w:rPr>
      </w:pPr>
      <w:r w:rsidRPr="00DD6463">
        <w:rPr>
          <w:szCs w:val="19"/>
        </w:rPr>
        <w:t>В действительности же правоохранительным органам сложно определить, когда преступления совершаются в сфере предпринимательской деятельности, а когда в иной сфере</w:t>
      </w:r>
      <w:r w:rsidR="009B76E8" w:rsidRPr="00DD6463">
        <w:rPr>
          <w:szCs w:val="19"/>
        </w:rPr>
        <w:t>,</w:t>
      </w:r>
      <w:r w:rsidRPr="00DD6463">
        <w:rPr>
          <w:szCs w:val="19"/>
        </w:rPr>
        <w:t xml:space="preserve"> </w:t>
      </w:r>
      <w:r w:rsidR="009B76E8" w:rsidRPr="00DD6463">
        <w:rPr>
          <w:szCs w:val="19"/>
        </w:rPr>
        <w:t>п</w:t>
      </w:r>
      <w:r w:rsidRPr="00DD6463">
        <w:rPr>
          <w:szCs w:val="19"/>
        </w:rPr>
        <w:t>оэтому затрудн</w:t>
      </w:r>
      <w:r w:rsidRPr="00DD6463">
        <w:rPr>
          <w:szCs w:val="19"/>
        </w:rPr>
        <w:t>и</w:t>
      </w:r>
      <w:r w:rsidRPr="00DD6463">
        <w:rPr>
          <w:szCs w:val="19"/>
        </w:rPr>
        <w:t>тельно установить возможность применения меры пресечения в виде заключения под стражу. Реш</w:t>
      </w:r>
      <w:r w:rsidRPr="00DD6463">
        <w:rPr>
          <w:szCs w:val="19"/>
        </w:rPr>
        <w:t>е</w:t>
      </w:r>
      <w:r w:rsidRPr="00DD6463">
        <w:rPr>
          <w:szCs w:val="19"/>
        </w:rPr>
        <w:t xml:space="preserve">нию этой проблемы в некоторой мере способствует постановление Пленума Верховного Суда РФ </w:t>
      </w:r>
      <w:r w:rsidRPr="00DD6463">
        <w:rPr>
          <w:szCs w:val="19"/>
          <w:shd w:val="clear" w:color="auto" w:fill="FFFFFF"/>
        </w:rPr>
        <w:t>от 18</w:t>
      </w:r>
      <w:r w:rsidR="00CD16D3" w:rsidRPr="00DD6463">
        <w:rPr>
          <w:szCs w:val="19"/>
          <w:shd w:val="clear" w:color="auto" w:fill="FFFFFF"/>
        </w:rPr>
        <w:t xml:space="preserve"> ноября </w:t>
      </w:r>
      <w:r w:rsidRPr="00DD6463">
        <w:rPr>
          <w:szCs w:val="19"/>
          <w:shd w:val="clear" w:color="auto" w:fill="FFFFFF"/>
        </w:rPr>
        <w:t>2004</w:t>
      </w:r>
      <w:r w:rsidR="00CD16D3" w:rsidRPr="00DD6463">
        <w:rPr>
          <w:szCs w:val="19"/>
          <w:shd w:val="clear" w:color="auto" w:fill="FFFFFF"/>
        </w:rPr>
        <w:t xml:space="preserve"> года</w:t>
      </w:r>
      <w:r w:rsidRPr="00DD6463">
        <w:rPr>
          <w:szCs w:val="19"/>
          <w:shd w:val="clear" w:color="auto" w:fill="FFFFFF"/>
        </w:rPr>
        <w:t xml:space="preserve"> № 23 «О судебной практике по делам о незаконном предпринимательстве» (ред. от 07.07.2015)</w:t>
      </w:r>
      <w:r w:rsidRPr="00DD6463">
        <w:rPr>
          <w:szCs w:val="19"/>
        </w:rPr>
        <w:t>, из которого следует, что лицами, совершающими преступления в сфере предприн</w:t>
      </w:r>
      <w:r w:rsidRPr="00DD6463">
        <w:rPr>
          <w:szCs w:val="19"/>
        </w:rPr>
        <w:t>и</w:t>
      </w:r>
      <w:r w:rsidRPr="00DD6463">
        <w:rPr>
          <w:szCs w:val="19"/>
        </w:rPr>
        <w:lastRenderedPageBreak/>
        <w:t>мательской деятельности, могут быть индивидуальные предприниматели, собственники и руковод</w:t>
      </w:r>
      <w:r w:rsidRPr="00DD6463">
        <w:rPr>
          <w:szCs w:val="19"/>
        </w:rPr>
        <w:t>и</w:t>
      </w:r>
      <w:r w:rsidRPr="00DD6463">
        <w:rPr>
          <w:szCs w:val="19"/>
        </w:rPr>
        <w:t>тели коммерческих организаций, их представители. Существуют и другие лица, способные совершить преступления в сфере предпринимательской деятельности: финансовый директор, заместитель р</w:t>
      </w:r>
      <w:r w:rsidRPr="00DD6463">
        <w:rPr>
          <w:szCs w:val="19"/>
        </w:rPr>
        <w:t>у</w:t>
      </w:r>
      <w:r w:rsidRPr="00DD6463">
        <w:rPr>
          <w:szCs w:val="19"/>
        </w:rPr>
        <w:t xml:space="preserve">ководителя по правовым, хозяйственным или иным вопросам, главный бухгалтер, руководитель структурного подразделения, а также менеджер, консультант и т. д. Думается, что </w:t>
      </w:r>
      <w:r w:rsidRPr="00DD6463">
        <w:rPr>
          <w:iCs/>
          <w:szCs w:val="19"/>
        </w:rPr>
        <w:t>сфера предприн</w:t>
      </w:r>
      <w:r w:rsidRPr="00DD6463">
        <w:rPr>
          <w:iCs/>
          <w:szCs w:val="19"/>
        </w:rPr>
        <w:t>и</w:t>
      </w:r>
      <w:r w:rsidRPr="00DD6463">
        <w:rPr>
          <w:iCs/>
          <w:szCs w:val="19"/>
        </w:rPr>
        <w:t>мательской деятельности должна получить развернутое и точное определение в соответствующем интерпретационном правовом акте</w:t>
      </w:r>
      <w:r w:rsidRPr="00DD6463">
        <w:rPr>
          <w:szCs w:val="19"/>
        </w:rPr>
        <w:t>.</w:t>
      </w:r>
    </w:p>
    <w:p w:rsidR="00A31C7F" w:rsidRPr="00006007" w:rsidRDefault="00A31C7F" w:rsidP="00A31C7F">
      <w:pPr>
        <w:tabs>
          <w:tab w:val="left" w:pos="3600"/>
        </w:tabs>
        <w:rPr>
          <w:szCs w:val="19"/>
        </w:rPr>
      </w:pPr>
      <w:r w:rsidRPr="00006007">
        <w:rPr>
          <w:szCs w:val="19"/>
        </w:rPr>
        <w:t>Таким образом, политику противодействия преступлениям в сфере экономической деятельности следует осуществлять по четырем основным направлениям.</w:t>
      </w:r>
    </w:p>
    <w:p w:rsidR="00A31C7F" w:rsidRPr="00006007" w:rsidRDefault="00A31C7F" w:rsidP="00A31C7F">
      <w:pPr>
        <w:rPr>
          <w:szCs w:val="19"/>
        </w:rPr>
      </w:pPr>
      <w:r w:rsidRPr="00006007">
        <w:rPr>
          <w:szCs w:val="19"/>
        </w:rPr>
        <w:t>1. Определение справедливой и обоснованной границы между преступлениями в сфере экон</w:t>
      </w:r>
      <w:r w:rsidRPr="00006007">
        <w:rPr>
          <w:szCs w:val="19"/>
        </w:rPr>
        <w:t>о</w:t>
      </w:r>
      <w:r w:rsidRPr="00006007">
        <w:rPr>
          <w:szCs w:val="19"/>
        </w:rPr>
        <w:t>мической деятельности, гражданско-правовыми деликтами и прочими деяниями. Разграничение н</w:t>
      </w:r>
      <w:r w:rsidRPr="00006007">
        <w:rPr>
          <w:szCs w:val="19"/>
        </w:rPr>
        <w:t>е</w:t>
      </w:r>
      <w:r w:rsidRPr="00006007">
        <w:rPr>
          <w:szCs w:val="19"/>
        </w:rPr>
        <w:t>обходимо провести посредством криминализации и декриминализации соответствующих деяний.</w:t>
      </w:r>
    </w:p>
    <w:p w:rsidR="00A31C7F" w:rsidRPr="00006007" w:rsidRDefault="00A31C7F" w:rsidP="00A31C7F">
      <w:pPr>
        <w:rPr>
          <w:szCs w:val="19"/>
        </w:rPr>
      </w:pPr>
      <w:r w:rsidRPr="00006007">
        <w:rPr>
          <w:szCs w:val="19"/>
        </w:rPr>
        <w:t>2. Установление в санкциях норм Особенной части УК РФ конкретных минимальных пределов н</w:t>
      </w:r>
      <w:r w:rsidRPr="00006007">
        <w:rPr>
          <w:szCs w:val="19"/>
        </w:rPr>
        <w:t>а</w:t>
      </w:r>
      <w:r w:rsidRPr="00006007">
        <w:rPr>
          <w:szCs w:val="19"/>
        </w:rPr>
        <w:t>казания, а также закрепление в уголовном законе возможности взыскания с виновного санкционных платежей сообразно стоимости причиненного ущерба, извлеченного преступного дохода, что с эк</w:t>
      </w:r>
      <w:r w:rsidRPr="00006007">
        <w:rPr>
          <w:szCs w:val="19"/>
        </w:rPr>
        <w:t>о</w:t>
      </w:r>
      <w:r w:rsidRPr="00006007">
        <w:rPr>
          <w:szCs w:val="19"/>
        </w:rPr>
        <w:t>номической точки зрения будет способствовать «нерентабельности» преступных посягательств в сфере экономической деятельности, сделает их совершение невыгодным для злоумышленников</w:t>
      </w:r>
      <w:r w:rsidR="00CD16D3" w:rsidRPr="00006007">
        <w:rPr>
          <w:szCs w:val="19"/>
        </w:rPr>
        <w:t>. В </w:t>
      </w:r>
      <w:r w:rsidRPr="00006007">
        <w:rPr>
          <w:szCs w:val="19"/>
        </w:rPr>
        <w:t xml:space="preserve">этой связи нужно внести соответствующие изменения в </w:t>
      </w:r>
      <w:hyperlink r:id="rId248" w:history="1">
        <w:r w:rsidRPr="00006007">
          <w:rPr>
            <w:szCs w:val="19"/>
          </w:rPr>
          <w:t>статью 46</w:t>
        </w:r>
      </w:hyperlink>
      <w:r w:rsidRPr="00006007">
        <w:rPr>
          <w:szCs w:val="19"/>
        </w:rPr>
        <w:t xml:space="preserve"> УК РФ (по аналогии с содержан</w:t>
      </w:r>
      <w:r w:rsidRPr="00006007">
        <w:rPr>
          <w:szCs w:val="19"/>
        </w:rPr>
        <w:t>и</w:t>
      </w:r>
      <w:r w:rsidRPr="00006007">
        <w:rPr>
          <w:szCs w:val="19"/>
        </w:rPr>
        <w:t>ем ч. 2 ст. 76</w:t>
      </w:r>
      <w:r w:rsidRPr="00006007">
        <w:rPr>
          <w:szCs w:val="19"/>
          <w:vertAlign w:val="superscript"/>
        </w:rPr>
        <w:t>1</w:t>
      </w:r>
      <w:r w:rsidRPr="00006007">
        <w:rPr>
          <w:szCs w:val="19"/>
        </w:rPr>
        <w:t xml:space="preserve"> УК РФ), в санкции норм, предусматривающих ответственность за преступления в сфере экономической деятельности.</w:t>
      </w:r>
    </w:p>
    <w:p w:rsidR="00A31C7F" w:rsidRPr="00006007" w:rsidRDefault="00A31C7F" w:rsidP="00A31C7F">
      <w:pPr>
        <w:pStyle w:val="Standard"/>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3. Назначение за совершение преступлений в сфере экономической деятельности в большей м</w:t>
      </w:r>
      <w:r w:rsidRPr="00006007">
        <w:rPr>
          <w:rFonts w:ascii="PragmaticaCTT" w:hAnsi="PragmaticaCTT" w:cs="Times New Roman"/>
          <w:kern w:val="0"/>
          <w:sz w:val="19"/>
          <w:szCs w:val="19"/>
        </w:rPr>
        <w:t>е</w:t>
      </w:r>
      <w:r w:rsidRPr="00006007">
        <w:rPr>
          <w:rFonts w:ascii="PragmaticaCTT" w:hAnsi="PragmaticaCTT" w:cs="Times New Roman"/>
          <w:kern w:val="0"/>
          <w:sz w:val="19"/>
          <w:szCs w:val="19"/>
        </w:rPr>
        <w:t>ре наказаний, не связанных с реальным лишением свободы, но предполагающих имущественные изъятия, а также исправительно-трудовое воздействие на преступника. При этом следует расширить возможность условного освобождения от уголовной ответственности (с испытательным сроком) тех обвиняемых, которые впервые совершили преступление, раскаялись в содеянном, возместили пр</w:t>
      </w:r>
      <w:r w:rsidRPr="00006007">
        <w:rPr>
          <w:rFonts w:ascii="PragmaticaCTT" w:hAnsi="PragmaticaCTT" w:cs="Times New Roman"/>
          <w:kern w:val="0"/>
          <w:sz w:val="19"/>
          <w:szCs w:val="19"/>
        </w:rPr>
        <w:t>и</w:t>
      </w:r>
      <w:r w:rsidRPr="00006007">
        <w:rPr>
          <w:rFonts w:ascii="PragmaticaCTT" w:hAnsi="PragmaticaCTT" w:cs="Times New Roman"/>
          <w:kern w:val="0"/>
          <w:sz w:val="19"/>
          <w:szCs w:val="19"/>
        </w:rPr>
        <w:t>чиненный потерпевшему ущерб, направили государству доход, полученный преступным путем, во</w:t>
      </w:r>
      <w:r w:rsidRPr="00006007">
        <w:rPr>
          <w:rFonts w:ascii="PragmaticaCTT" w:hAnsi="PragmaticaCTT" w:cs="Times New Roman"/>
          <w:kern w:val="0"/>
          <w:sz w:val="19"/>
          <w:szCs w:val="19"/>
        </w:rPr>
        <w:t>с</w:t>
      </w:r>
      <w:r w:rsidRPr="00006007">
        <w:rPr>
          <w:rFonts w:ascii="PragmaticaCTT" w:hAnsi="PragmaticaCTT" w:cs="Times New Roman"/>
          <w:kern w:val="0"/>
          <w:sz w:val="19"/>
          <w:szCs w:val="19"/>
        </w:rPr>
        <w:t>полнили затраты на раскрытие и расследование совершенного преступления. В иных случаях сове</w:t>
      </w:r>
      <w:r w:rsidRPr="00006007">
        <w:rPr>
          <w:rFonts w:ascii="PragmaticaCTT" w:hAnsi="PragmaticaCTT" w:cs="Times New Roman"/>
          <w:kern w:val="0"/>
          <w:sz w:val="19"/>
          <w:szCs w:val="19"/>
        </w:rPr>
        <w:t>р</w:t>
      </w:r>
      <w:r w:rsidRPr="00006007">
        <w:rPr>
          <w:rFonts w:ascii="PragmaticaCTT" w:hAnsi="PragmaticaCTT" w:cs="Times New Roman"/>
          <w:kern w:val="0"/>
          <w:sz w:val="19"/>
          <w:szCs w:val="19"/>
        </w:rPr>
        <w:t>шившему преступление лицу целесообразно назначить уголовное наказание. В первую очередь сл</w:t>
      </w:r>
      <w:r w:rsidRPr="00006007">
        <w:rPr>
          <w:rFonts w:ascii="PragmaticaCTT" w:hAnsi="PragmaticaCTT" w:cs="Times New Roman"/>
          <w:kern w:val="0"/>
          <w:sz w:val="19"/>
          <w:szCs w:val="19"/>
        </w:rPr>
        <w:t>е</w:t>
      </w:r>
      <w:r w:rsidRPr="00006007">
        <w:rPr>
          <w:rFonts w:ascii="PragmaticaCTT" w:hAnsi="PragmaticaCTT" w:cs="Times New Roman"/>
          <w:kern w:val="0"/>
          <w:sz w:val="19"/>
          <w:szCs w:val="19"/>
        </w:rPr>
        <w:t>дует рассмотреть возможность назначения наказания в виде исправительных или принудительных работ (с взысканием материальных средств в пользу потерпевшего).</w:t>
      </w:r>
    </w:p>
    <w:p w:rsidR="00A31C7F" w:rsidRPr="00006007" w:rsidRDefault="00A31C7F" w:rsidP="00A31C7F">
      <w:pPr>
        <w:pStyle w:val="Standard"/>
        <w:suppressAutoHyphens w:val="0"/>
        <w:spacing w:after="0" w:line="240" w:lineRule="auto"/>
        <w:ind w:firstLine="425"/>
        <w:jc w:val="both"/>
        <w:rPr>
          <w:rFonts w:ascii="PragmaticaCTT" w:hAnsi="PragmaticaCTT" w:cs="Times New Roman"/>
          <w:kern w:val="0"/>
          <w:sz w:val="19"/>
          <w:szCs w:val="19"/>
        </w:rPr>
      </w:pPr>
      <w:r w:rsidRPr="00006007">
        <w:rPr>
          <w:rFonts w:ascii="PragmaticaCTT" w:hAnsi="PragmaticaCTT" w:cs="Times New Roman"/>
          <w:kern w:val="0"/>
          <w:sz w:val="19"/>
          <w:szCs w:val="19"/>
        </w:rPr>
        <w:t>4. Формирование единообразной справедливой следственно-судебной практики противодейс</w:t>
      </w:r>
      <w:r w:rsidRPr="00006007">
        <w:rPr>
          <w:rFonts w:ascii="PragmaticaCTT" w:hAnsi="PragmaticaCTT" w:cs="Times New Roman"/>
          <w:kern w:val="0"/>
          <w:sz w:val="19"/>
          <w:szCs w:val="19"/>
        </w:rPr>
        <w:t>т</w:t>
      </w:r>
      <w:r w:rsidRPr="00006007">
        <w:rPr>
          <w:rFonts w:ascii="PragmaticaCTT" w:hAnsi="PragmaticaCTT" w:cs="Times New Roman"/>
          <w:kern w:val="0"/>
          <w:sz w:val="19"/>
          <w:szCs w:val="19"/>
        </w:rPr>
        <w:t>вия преступлениям в сфере экономической деятельности.</w:t>
      </w:r>
    </w:p>
    <w:p w:rsidR="00F26325" w:rsidRPr="00006007" w:rsidRDefault="00F26325" w:rsidP="002D2E3F">
      <w:pPr>
        <w:rPr>
          <w:szCs w:val="19"/>
        </w:rPr>
      </w:pPr>
    </w:p>
    <w:p w:rsidR="00F26325" w:rsidRPr="00006007" w:rsidRDefault="00F26325" w:rsidP="002D2E3F">
      <w:pPr>
        <w:rPr>
          <w:szCs w:val="19"/>
        </w:rPr>
      </w:pPr>
    </w:p>
    <w:p w:rsidR="00CD16D3" w:rsidRPr="00006007" w:rsidRDefault="00CD16D3" w:rsidP="002D2E3F">
      <w:pPr>
        <w:rPr>
          <w:szCs w:val="19"/>
        </w:rPr>
        <w:sectPr w:rsidR="00CD16D3" w:rsidRPr="00006007" w:rsidSect="003A7F19">
          <w:footerReference w:type="default" r:id="rId249"/>
          <w:footnotePr>
            <w:numRestart w:val="eachPage"/>
          </w:footnotePr>
          <w:endnotePr>
            <w:numFmt w:val="decimal"/>
          </w:endnotePr>
          <w:pgSz w:w="11906" w:h="16838" w:code="9"/>
          <w:pgMar w:top="1814" w:right="1247" w:bottom="1474" w:left="1247" w:header="1134" w:footer="1021" w:gutter="0"/>
          <w:cols w:space="720"/>
        </w:sectPr>
      </w:pPr>
    </w:p>
    <w:p w:rsidR="00B74E15" w:rsidRPr="00006007" w:rsidRDefault="00B74E15" w:rsidP="00B74E15">
      <w:pPr>
        <w:pStyle w:val="-"/>
      </w:pPr>
      <w:r w:rsidRPr="00006007">
        <w:lastRenderedPageBreak/>
        <w:t>Е.А. Бондарь</w:t>
      </w:r>
    </w:p>
    <w:p w:rsidR="00B74E15" w:rsidRPr="008D0660" w:rsidRDefault="00B74E15" w:rsidP="00B74E15">
      <w:pPr>
        <w:pStyle w:val="-0"/>
      </w:pPr>
      <w:r w:rsidRPr="008D0660">
        <w:rPr>
          <w:spacing w:val="-4"/>
        </w:rPr>
        <w:t>Бондарь Елена Александровна</w:t>
      </w:r>
      <w:r w:rsidRPr="008D0660">
        <w:rPr>
          <w:b/>
          <w:spacing w:val="-4"/>
        </w:rPr>
        <w:t xml:space="preserve"> —</w:t>
      </w:r>
      <w:r w:rsidRPr="008D0660">
        <w:rPr>
          <w:spacing w:val="-4"/>
        </w:rPr>
        <w:t xml:space="preserve"> кандидат юридических наук, </w:t>
      </w:r>
      <w:r w:rsidRPr="008D0660">
        <w:t>доцент, доцент кафедры административного права и процесса</w:t>
      </w:r>
    </w:p>
    <w:p w:rsidR="00B74E15" w:rsidRPr="00006007" w:rsidRDefault="00B74E15" w:rsidP="00B74E15">
      <w:pPr>
        <w:pStyle w:val="-0"/>
        <w:rPr>
          <w:i w:val="0"/>
          <w:szCs w:val="19"/>
        </w:rPr>
      </w:pPr>
      <w:r w:rsidRPr="00006007">
        <w:rPr>
          <w:i w:val="0"/>
        </w:rPr>
        <w:t>Нижегородская академия МВД России</w:t>
      </w:r>
    </w:p>
    <w:p w:rsidR="00B74E15" w:rsidRPr="00006007" w:rsidRDefault="00B74E15" w:rsidP="00B74E15">
      <w:pPr>
        <w:pStyle w:val="a3"/>
      </w:pPr>
      <w:r w:rsidRPr="00006007">
        <w:t>Правотворческая и правоприменительная техника</w:t>
      </w:r>
      <w:r w:rsidRPr="00006007">
        <w:br/>
        <w:t>налогового законодательства в контексте культуры</w:t>
      </w:r>
      <w:r w:rsidRPr="00006007">
        <w:br/>
        <w:t>и межкультурных коммуникаций</w:t>
      </w:r>
    </w:p>
    <w:p w:rsidR="00B74E15" w:rsidRPr="00006007" w:rsidRDefault="00B74E15" w:rsidP="00B74E15">
      <w:pPr>
        <w:rPr>
          <w:szCs w:val="19"/>
        </w:rPr>
      </w:pPr>
      <w:r w:rsidRPr="00006007">
        <w:rPr>
          <w:szCs w:val="19"/>
        </w:rPr>
        <w:t>Говоря о правотворческой и правоприменительной технике налогового законодательства в ко</w:t>
      </w:r>
      <w:r w:rsidRPr="00006007">
        <w:rPr>
          <w:szCs w:val="19"/>
        </w:rPr>
        <w:t>н</w:t>
      </w:r>
      <w:r w:rsidRPr="00006007">
        <w:rPr>
          <w:szCs w:val="19"/>
        </w:rPr>
        <w:t>тексте культуры и межкультурных коммуникаций</w:t>
      </w:r>
      <w:r w:rsidR="008D0660">
        <w:rPr>
          <w:szCs w:val="19"/>
        </w:rPr>
        <w:t>,</w:t>
      </w:r>
      <w:r w:rsidRPr="00006007">
        <w:rPr>
          <w:szCs w:val="19"/>
        </w:rPr>
        <w:t xml:space="preserve"> считаю необходимым остановиться на трех важных аспектах: учете культурных особенностей и традиций общества при установлении и взимании нал</w:t>
      </w:r>
      <w:r w:rsidRPr="00006007">
        <w:rPr>
          <w:szCs w:val="19"/>
        </w:rPr>
        <w:t>о</w:t>
      </w:r>
      <w:r w:rsidRPr="00006007">
        <w:rPr>
          <w:szCs w:val="19"/>
        </w:rPr>
        <w:t>гов; дефектах юридической техники налогового законодательства и правовой культуре налогопл</w:t>
      </w:r>
      <w:r w:rsidRPr="00006007">
        <w:rPr>
          <w:szCs w:val="19"/>
        </w:rPr>
        <w:t>а</w:t>
      </w:r>
      <w:r w:rsidRPr="00006007">
        <w:rPr>
          <w:szCs w:val="19"/>
        </w:rPr>
        <w:t xml:space="preserve">тельщиков. </w:t>
      </w:r>
    </w:p>
    <w:p w:rsidR="00B74E15" w:rsidRPr="00006007" w:rsidRDefault="00B74E15" w:rsidP="00B74E15">
      <w:pPr>
        <w:rPr>
          <w:szCs w:val="19"/>
        </w:rPr>
      </w:pPr>
      <w:r w:rsidRPr="00006007">
        <w:rPr>
          <w:szCs w:val="19"/>
        </w:rPr>
        <w:t>Безусловно, что нередко налоговая система той или иной страны передает национальный кол</w:t>
      </w:r>
      <w:r w:rsidRPr="00006007">
        <w:rPr>
          <w:szCs w:val="19"/>
        </w:rPr>
        <w:t>о</w:t>
      </w:r>
      <w:r w:rsidRPr="00006007">
        <w:rPr>
          <w:szCs w:val="19"/>
        </w:rPr>
        <w:t>рит не хуже, чем национальная кухня</w:t>
      </w:r>
      <w:r w:rsidR="008D0660">
        <w:rPr>
          <w:szCs w:val="19"/>
        </w:rPr>
        <w:t>.</w:t>
      </w:r>
      <w:r w:rsidRPr="00006007">
        <w:rPr>
          <w:szCs w:val="19"/>
        </w:rPr>
        <w:t xml:space="preserve"> В качестве примеров здесь можно упомянуть налог на развитие спорта в Венесуэле, налог на проституцию в Германии, Голландии, Бельгии, налоги на наркотики, к</w:t>
      </w:r>
      <w:r w:rsidRPr="00006007">
        <w:rPr>
          <w:szCs w:val="19"/>
        </w:rPr>
        <w:t>о</w:t>
      </w:r>
      <w:r w:rsidRPr="00006007">
        <w:rPr>
          <w:szCs w:val="19"/>
        </w:rPr>
        <w:t xml:space="preserve">фе, жир в США, налог на гражданский брак в Китае. </w:t>
      </w:r>
    </w:p>
    <w:p w:rsidR="00B74E15" w:rsidRPr="00006007" w:rsidRDefault="00B74E15" w:rsidP="00B74E15">
      <w:pPr>
        <w:rPr>
          <w:szCs w:val="19"/>
        </w:rPr>
      </w:pPr>
      <w:r w:rsidRPr="00006007">
        <w:rPr>
          <w:szCs w:val="19"/>
        </w:rPr>
        <w:t>В истории также можно увидеть существование и религиозных налогов. Так, например, в ходе арабских завоеваний VII—VIII в</w:t>
      </w:r>
      <w:r w:rsidR="00BB1628" w:rsidRPr="00006007">
        <w:rPr>
          <w:szCs w:val="19"/>
        </w:rPr>
        <w:t>еков</w:t>
      </w:r>
      <w:r w:rsidRPr="00006007">
        <w:rPr>
          <w:szCs w:val="19"/>
        </w:rPr>
        <w:t xml:space="preserve"> сложилась система различных податей и платежей, взимаемых с населения мусульманских государств для формирования финансовой системы Халифата. Первон</w:t>
      </w:r>
      <w:r w:rsidRPr="00006007">
        <w:rPr>
          <w:szCs w:val="19"/>
        </w:rPr>
        <w:t>а</w:t>
      </w:r>
      <w:r w:rsidRPr="00006007">
        <w:rPr>
          <w:szCs w:val="19"/>
        </w:rPr>
        <w:t>чально одни налоги взимались только с иноверцев (джизья, харадж), другие (закят, ушр) — с мусул</w:t>
      </w:r>
      <w:r w:rsidRPr="00006007">
        <w:rPr>
          <w:szCs w:val="19"/>
        </w:rPr>
        <w:t>ь</w:t>
      </w:r>
      <w:r w:rsidRPr="00006007">
        <w:rPr>
          <w:szCs w:val="19"/>
        </w:rPr>
        <w:t>ман. В современных концепциях исламской экономики мусульманским налогам отводится важная роль как средству обеспечения социальной справедливости путем перераспределения доходов в о</w:t>
      </w:r>
      <w:r w:rsidRPr="00006007">
        <w:rPr>
          <w:szCs w:val="19"/>
        </w:rPr>
        <w:t>б</w:t>
      </w:r>
      <w:r w:rsidRPr="00006007">
        <w:rPr>
          <w:szCs w:val="19"/>
        </w:rPr>
        <w:t>ществе. В некоторых исламских странах (например, Пакистан) закят и ушр введены в качестве гос</w:t>
      </w:r>
      <w:r w:rsidRPr="00006007">
        <w:rPr>
          <w:szCs w:val="19"/>
        </w:rPr>
        <w:t>у</w:t>
      </w:r>
      <w:r w:rsidRPr="00006007">
        <w:rPr>
          <w:szCs w:val="19"/>
        </w:rPr>
        <w:t>дарственных налогов.</w:t>
      </w:r>
    </w:p>
    <w:p w:rsidR="00B74E15" w:rsidRPr="00006007" w:rsidRDefault="00B74E15" w:rsidP="00B74E15">
      <w:pPr>
        <w:rPr>
          <w:szCs w:val="19"/>
        </w:rPr>
      </w:pPr>
      <w:r w:rsidRPr="00006007">
        <w:rPr>
          <w:szCs w:val="19"/>
        </w:rPr>
        <w:t>В Башкирии в XVIII в</w:t>
      </w:r>
      <w:r w:rsidR="00BB1628" w:rsidRPr="00006007">
        <w:rPr>
          <w:szCs w:val="19"/>
        </w:rPr>
        <w:t>еке</w:t>
      </w:r>
      <w:r w:rsidRPr="00006007">
        <w:rPr>
          <w:szCs w:val="19"/>
        </w:rPr>
        <w:t xml:space="preserve"> был введен налог на глаза. За черные и карие глаза там платили два а</w:t>
      </w:r>
      <w:r w:rsidRPr="00006007">
        <w:rPr>
          <w:szCs w:val="19"/>
        </w:rPr>
        <w:t>л</w:t>
      </w:r>
      <w:r w:rsidRPr="00006007">
        <w:rPr>
          <w:szCs w:val="19"/>
        </w:rPr>
        <w:t>тына, за серые — семь алтын, за зеленые и голубые — по 10 и 13, соответственно. Суммы по тем вр</w:t>
      </w:r>
      <w:r w:rsidRPr="00006007">
        <w:rPr>
          <w:szCs w:val="19"/>
        </w:rPr>
        <w:t>е</w:t>
      </w:r>
      <w:r w:rsidRPr="00006007">
        <w:rPr>
          <w:szCs w:val="19"/>
        </w:rPr>
        <w:t>менам очень приличные. Это был в чистом виде расовый налог, направленный на чистоту браков и против бегства русских крестьян на плодородные земли.</w:t>
      </w:r>
    </w:p>
    <w:p w:rsidR="00B74E15" w:rsidRPr="00006007" w:rsidRDefault="00B74E15" w:rsidP="00B74E15">
      <w:pPr>
        <w:rPr>
          <w:szCs w:val="19"/>
        </w:rPr>
      </w:pPr>
      <w:r w:rsidRPr="00006007">
        <w:rPr>
          <w:szCs w:val="19"/>
        </w:rPr>
        <w:t>Желание привить россиянам европейскую культуру нашло свое отражение в знаменитом налоге на бороду, введенн</w:t>
      </w:r>
      <w:r w:rsidR="008D0660">
        <w:rPr>
          <w:szCs w:val="19"/>
        </w:rPr>
        <w:t>о</w:t>
      </w:r>
      <w:r w:rsidRPr="00006007">
        <w:rPr>
          <w:szCs w:val="19"/>
        </w:rPr>
        <w:t>м в России в 1689 году. Этот налог, по мнению Петра I, должен был сблизить ру</w:t>
      </w:r>
      <w:r w:rsidRPr="00006007">
        <w:rPr>
          <w:szCs w:val="19"/>
        </w:rPr>
        <w:t>с</w:t>
      </w:r>
      <w:r w:rsidRPr="00006007">
        <w:rPr>
          <w:szCs w:val="19"/>
        </w:rPr>
        <w:t>ских бояр с европейцами и заставлял выбирать между запретом на ношение бороды и русской трад</w:t>
      </w:r>
      <w:r w:rsidRPr="00006007">
        <w:rPr>
          <w:szCs w:val="19"/>
        </w:rPr>
        <w:t>и</w:t>
      </w:r>
      <w:r w:rsidRPr="00006007">
        <w:rPr>
          <w:szCs w:val="19"/>
        </w:rPr>
        <w:t>цией ношения бороды по грудь. Бесплатно носить бороду могли только крестьяне у себя в деревне, но при въезде в город обязаны были платить 1 копейку. Кроме этого бородачам было запрещено нар</w:t>
      </w:r>
      <w:r w:rsidRPr="00006007">
        <w:rPr>
          <w:szCs w:val="19"/>
        </w:rPr>
        <w:t>я</w:t>
      </w:r>
      <w:r w:rsidRPr="00006007">
        <w:rPr>
          <w:szCs w:val="19"/>
        </w:rPr>
        <w:t>жаться в модную одежду, они обязаны были одевать неудобный специальный кафтан с длинными до пола рукавами и стоячим воротником, в противном случае на них накладывался штраф.</w:t>
      </w:r>
    </w:p>
    <w:p w:rsidR="00B74E15" w:rsidRPr="00006007" w:rsidRDefault="00B74E15" w:rsidP="00B74E15">
      <w:pPr>
        <w:rPr>
          <w:szCs w:val="19"/>
        </w:rPr>
      </w:pPr>
      <w:r w:rsidRPr="00006007">
        <w:rPr>
          <w:szCs w:val="19"/>
        </w:rPr>
        <w:t>В Великобритании в XVII</w:t>
      </w:r>
      <w:r w:rsidR="00BB1628" w:rsidRPr="00006007">
        <w:rPr>
          <w:szCs w:val="19"/>
        </w:rPr>
        <w:t>—</w:t>
      </w:r>
      <w:r w:rsidRPr="00006007">
        <w:rPr>
          <w:szCs w:val="19"/>
        </w:rPr>
        <w:t>XVIII веках был введен налог на использование стекол, ставший в итоге важным культурным, архитектурным и социальным явлением. В итоге в некоторых строения</w:t>
      </w:r>
      <w:r w:rsidR="008D0660">
        <w:rPr>
          <w:szCs w:val="19"/>
        </w:rPr>
        <w:t>х</w:t>
      </w:r>
      <w:r w:rsidRPr="00006007">
        <w:rPr>
          <w:szCs w:val="19"/>
        </w:rPr>
        <w:t xml:space="preserve"> того п</w:t>
      </w:r>
      <w:r w:rsidRPr="00006007">
        <w:rPr>
          <w:szCs w:val="19"/>
        </w:rPr>
        <w:t>е</w:t>
      </w:r>
      <w:r w:rsidRPr="00006007">
        <w:rPr>
          <w:szCs w:val="19"/>
        </w:rPr>
        <w:t>риода появились окна, заложенные кирпичами. В те времена производство стекла было довольно д</w:t>
      </w:r>
      <w:r w:rsidRPr="00006007">
        <w:rPr>
          <w:szCs w:val="19"/>
        </w:rPr>
        <w:t>о</w:t>
      </w:r>
      <w:r w:rsidRPr="00006007">
        <w:rPr>
          <w:szCs w:val="19"/>
        </w:rPr>
        <w:t>рогостоящим мероприятием. Использовать его для окон и подобных целей отваживались немногие</w:t>
      </w:r>
      <w:r w:rsidR="008D0660">
        <w:rPr>
          <w:szCs w:val="19"/>
        </w:rPr>
        <w:t>,</w:t>
      </w:r>
      <w:r w:rsidRPr="00006007">
        <w:rPr>
          <w:szCs w:val="19"/>
        </w:rPr>
        <w:t xml:space="preserve"> </w:t>
      </w:r>
      <w:r w:rsidR="008D0660">
        <w:rPr>
          <w:szCs w:val="19"/>
        </w:rPr>
        <w:t>п</w:t>
      </w:r>
      <w:r w:rsidRPr="00006007">
        <w:rPr>
          <w:szCs w:val="19"/>
        </w:rPr>
        <w:t>оэтому налог на окна со стеклом, введенный в 1696 году королем Уильямом III, по сути</w:t>
      </w:r>
      <w:r w:rsidR="008D0660">
        <w:rPr>
          <w:szCs w:val="19"/>
        </w:rPr>
        <w:t>,</w:t>
      </w:r>
      <w:r w:rsidRPr="00006007">
        <w:rPr>
          <w:szCs w:val="19"/>
        </w:rPr>
        <w:t xml:space="preserve"> являлся н</w:t>
      </w:r>
      <w:r w:rsidRPr="00006007">
        <w:rPr>
          <w:szCs w:val="19"/>
        </w:rPr>
        <w:t>а</w:t>
      </w:r>
      <w:r w:rsidRPr="00006007">
        <w:rPr>
          <w:szCs w:val="19"/>
        </w:rPr>
        <w:t>логом на богатство</w:t>
      </w:r>
      <w:r w:rsidR="008D0660">
        <w:rPr>
          <w:szCs w:val="19"/>
        </w:rPr>
        <w:t>,</w:t>
      </w:r>
      <w:r w:rsidRPr="00006007">
        <w:rPr>
          <w:szCs w:val="19"/>
        </w:rPr>
        <w:t xml:space="preserve"> </w:t>
      </w:r>
      <w:r w:rsidR="008D0660">
        <w:rPr>
          <w:szCs w:val="19"/>
        </w:rPr>
        <w:t>о</w:t>
      </w:r>
      <w:r w:rsidRPr="00006007">
        <w:rPr>
          <w:szCs w:val="19"/>
        </w:rPr>
        <w:t>днако вскоре механизм стал использоваться более широко, принося государс</w:t>
      </w:r>
      <w:r w:rsidRPr="00006007">
        <w:rPr>
          <w:szCs w:val="19"/>
        </w:rPr>
        <w:t>т</w:t>
      </w:r>
      <w:r w:rsidRPr="00006007">
        <w:rPr>
          <w:szCs w:val="19"/>
        </w:rPr>
        <w:t>ву прибы</w:t>
      </w:r>
      <w:r w:rsidR="008D0660">
        <w:rPr>
          <w:szCs w:val="19"/>
        </w:rPr>
        <w:t>л</w:t>
      </w:r>
      <w:r w:rsidRPr="00006007">
        <w:rPr>
          <w:szCs w:val="19"/>
        </w:rPr>
        <w:t>ь, как и другие обычные подобные законы. В те времена самые богатые люди использовали такой налог, чтобы обособиться от людей со средним доходом. Приобретался замок или загородный дом, чья архитектура подразумевала наибольшее число окон. Иногда окна даже встраивали в нес</w:t>
      </w:r>
      <w:r w:rsidRPr="00006007">
        <w:rPr>
          <w:szCs w:val="19"/>
        </w:rPr>
        <w:t>у</w:t>
      </w:r>
      <w:r w:rsidRPr="00006007">
        <w:rPr>
          <w:szCs w:val="19"/>
        </w:rPr>
        <w:t xml:space="preserve">щие стены. Знаменитый налог на окна просуществовал до 1851 года, ему на смену пришел другой, </w:t>
      </w:r>
      <w:r w:rsidR="008D0660">
        <w:rPr>
          <w:szCs w:val="19"/>
        </w:rPr>
        <w:t xml:space="preserve">и </w:t>
      </w:r>
      <w:r w:rsidRPr="00006007">
        <w:rPr>
          <w:szCs w:val="19"/>
        </w:rPr>
        <w:t>ста</w:t>
      </w:r>
      <w:r w:rsidR="008D0660">
        <w:rPr>
          <w:szCs w:val="19"/>
        </w:rPr>
        <w:t>л</w:t>
      </w:r>
      <w:r w:rsidRPr="00006007">
        <w:rPr>
          <w:szCs w:val="19"/>
        </w:rPr>
        <w:t xml:space="preserve"> основой нынешнего городского налога. Специалисты утверждают, что выражение «кража дне</w:t>
      </w:r>
      <w:r w:rsidRPr="00006007">
        <w:rPr>
          <w:szCs w:val="19"/>
        </w:rPr>
        <w:t>в</w:t>
      </w:r>
      <w:r w:rsidRPr="00006007">
        <w:rPr>
          <w:szCs w:val="19"/>
        </w:rPr>
        <w:t>ного света» появилась именно благодаря этому знаменитому закону</w:t>
      </w:r>
      <w:r w:rsidR="008D0660">
        <w:rPr>
          <w:szCs w:val="19"/>
        </w:rPr>
        <w:t>,</w:t>
      </w:r>
      <w:r w:rsidRPr="00006007">
        <w:rPr>
          <w:szCs w:val="19"/>
        </w:rPr>
        <w:t xml:space="preserve"> </w:t>
      </w:r>
      <w:r w:rsidR="008D0660">
        <w:rPr>
          <w:szCs w:val="19"/>
        </w:rPr>
        <w:t>о</w:t>
      </w:r>
      <w:r w:rsidRPr="00006007">
        <w:rPr>
          <w:szCs w:val="19"/>
        </w:rPr>
        <w:t>днако первая фраза о том, что у кого-то похитили дневной свет, датируется 1949 год</w:t>
      </w:r>
      <w:r w:rsidR="008D0660">
        <w:rPr>
          <w:szCs w:val="19"/>
        </w:rPr>
        <w:t>ом,</w:t>
      </w:r>
      <w:r w:rsidRPr="00006007">
        <w:rPr>
          <w:szCs w:val="19"/>
        </w:rPr>
        <w:t xml:space="preserve"> </w:t>
      </w:r>
      <w:r w:rsidR="008D0660">
        <w:rPr>
          <w:szCs w:val="19"/>
        </w:rPr>
        <w:t>а</w:t>
      </w:r>
      <w:r w:rsidRPr="00006007">
        <w:rPr>
          <w:szCs w:val="19"/>
        </w:rPr>
        <w:t xml:space="preserve"> ведь к тому времени оконный налог уже по</w:t>
      </w:r>
      <w:r w:rsidRPr="00006007">
        <w:rPr>
          <w:szCs w:val="19"/>
        </w:rPr>
        <w:t>ч</w:t>
      </w:r>
      <w:r w:rsidRPr="00006007">
        <w:rPr>
          <w:szCs w:val="19"/>
        </w:rPr>
        <w:t>ти 100 лет как был отменен, делая гипотезу маловероятной. Да и во Франции с 1798 по 1926 год с</w:t>
      </w:r>
      <w:r w:rsidRPr="00006007">
        <w:rPr>
          <w:szCs w:val="19"/>
        </w:rPr>
        <w:t>у</w:t>
      </w:r>
      <w:r w:rsidRPr="00006007">
        <w:rPr>
          <w:szCs w:val="19"/>
        </w:rPr>
        <w:t>ществовал подобный налог, введенный еще Наполеоном. Французы оплачивали не только окна, но и двери</w:t>
      </w:r>
      <w:r w:rsidRPr="00006007">
        <w:rPr>
          <w:rStyle w:val="aa"/>
          <w:color w:val="4B4B4B"/>
          <w:szCs w:val="19"/>
        </w:rPr>
        <w:footnoteReference w:id="1656"/>
      </w:r>
      <w:r w:rsidRPr="00006007">
        <w:rPr>
          <w:rFonts w:cs="Arial"/>
          <w:color w:val="4B4B4B"/>
          <w:szCs w:val="19"/>
        </w:rPr>
        <w:t>.</w:t>
      </w:r>
    </w:p>
    <w:p w:rsidR="00B74E15" w:rsidRPr="00006007" w:rsidRDefault="00B74E15" w:rsidP="00B74E15">
      <w:pPr>
        <w:rPr>
          <w:szCs w:val="19"/>
        </w:rPr>
      </w:pPr>
      <w:r w:rsidRPr="00006007">
        <w:rPr>
          <w:szCs w:val="19"/>
          <w:shd w:val="clear" w:color="auto" w:fill="FFFFFF"/>
        </w:rPr>
        <w:t>Египет может похвастаться одним из самых оригинальных налогов современности. Исполнител</w:t>
      </w:r>
      <w:r w:rsidRPr="00006007">
        <w:rPr>
          <w:szCs w:val="19"/>
          <w:shd w:val="clear" w:color="auto" w:fill="FFFFFF"/>
        </w:rPr>
        <w:t>ь</w:t>
      </w:r>
      <w:r w:rsidRPr="00006007">
        <w:rPr>
          <w:szCs w:val="19"/>
          <w:shd w:val="clear" w:color="auto" w:fill="FFFFFF"/>
        </w:rPr>
        <w:t xml:space="preserve">ницы танца живота должны прилежно пополнять государственную казну своими деньгами. Этот налог </w:t>
      </w:r>
      <w:r w:rsidRPr="00006007">
        <w:rPr>
          <w:szCs w:val="19"/>
          <w:shd w:val="clear" w:color="auto" w:fill="FFFFFF"/>
        </w:rPr>
        <w:lastRenderedPageBreak/>
        <w:t>имеет историю, уходящую в глубь веков. Уличные танцовщицы в прошлом платили специальную п</w:t>
      </w:r>
      <w:r w:rsidRPr="00006007">
        <w:rPr>
          <w:szCs w:val="19"/>
          <w:shd w:val="clear" w:color="auto" w:fill="FFFFFF"/>
        </w:rPr>
        <w:t>о</w:t>
      </w:r>
      <w:r w:rsidRPr="00006007">
        <w:rPr>
          <w:szCs w:val="19"/>
          <w:shd w:val="clear" w:color="auto" w:fill="FFFFFF"/>
        </w:rPr>
        <w:t>дать. Традиция прервалась в девятнадцатом веке, когда под давлением религиозных деятелей пу</w:t>
      </w:r>
      <w:r w:rsidRPr="00006007">
        <w:rPr>
          <w:szCs w:val="19"/>
          <w:shd w:val="clear" w:color="auto" w:fill="FFFFFF"/>
        </w:rPr>
        <w:t>б</w:t>
      </w:r>
      <w:r w:rsidRPr="00006007">
        <w:rPr>
          <w:szCs w:val="19"/>
          <w:shd w:val="clear" w:color="auto" w:fill="FFFFFF"/>
        </w:rPr>
        <w:t>личные танцы были вообще запрещены. Сейчас же налог на танец живота занимает пятое место ср</w:t>
      </w:r>
      <w:r w:rsidRPr="00006007">
        <w:rPr>
          <w:szCs w:val="19"/>
          <w:shd w:val="clear" w:color="auto" w:fill="FFFFFF"/>
        </w:rPr>
        <w:t>е</w:t>
      </w:r>
      <w:r w:rsidRPr="00006007">
        <w:rPr>
          <w:szCs w:val="19"/>
          <w:shd w:val="clear" w:color="auto" w:fill="FFFFFF"/>
        </w:rPr>
        <w:t xml:space="preserve">ди статей дохода Египта. Это искусство приносит, по разным оценкам, до 400 млн долларов в год. </w:t>
      </w:r>
      <w:r w:rsidRPr="00006007">
        <w:rPr>
          <w:szCs w:val="19"/>
        </w:rPr>
        <w:t>Это делает танцовщиц пятым по значимости источником пополнения государственной казны после Суэ</w:t>
      </w:r>
      <w:r w:rsidRPr="00006007">
        <w:rPr>
          <w:szCs w:val="19"/>
        </w:rPr>
        <w:t>ц</w:t>
      </w:r>
      <w:r w:rsidRPr="00006007">
        <w:rPr>
          <w:szCs w:val="19"/>
        </w:rPr>
        <w:t>кого канала, туризма, экспорта нефти и хлопка</w:t>
      </w:r>
      <w:r w:rsidRPr="00006007">
        <w:rPr>
          <w:rStyle w:val="aa"/>
          <w:szCs w:val="19"/>
        </w:rPr>
        <w:footnoteReference w:id="1657"/>
      </w:r>
      <w:r w:rsidRPr="00006007">
        <w:rPr>
          <w:szCs w:val="19"/>
        </w:rPr>
        <w:t>.</w:t>
      </w:r>
    </w:p>
    <w:p w:rsidR="00B74E15" w:rsidRPr="00006007" w:rsidRDefault="00B74E15" w:rsidP="00B74E15">
      <w:pPr>
        <w:rPr>
          <w:szCs w:val="19"/>
        </w:rPr>
      </w:pPr>
      <w:r w:rsidRPr="00006007">
        <w:rPr>
          <w:szCs w:val="19"/>
        </w:rPr>
        <w:t>Таким образом</w:t>
      </w:r>
      <w:r w:rsidR="008D0660">
        <w:rPr>
          <w:szCs w:val="19"/>
        </w:rPr>
        <w:t>,</w:t>
      </w:r>
      <w:r w:rsidRPr="00006007">
        <w:rPr>
          <w:szCs w:val="19"/>
        </w:rPr>
        <w:t xml:space="preserve"> можно сказать, что налоговая система страны тесно взаимосвязана с культурой, традициями и обычаями того или иного народа. Как культура вносит свой вклад в развитие налоговой системы, так и налоги, безусловно, накладывают отпечаток на развитие культурной сферы общества.</w:t>
      </w:r>
    </w:p>
    <w:p w:rsidR="00B74E15" w:rsidRPr="008D0660" w:rsidRDefault="00B74E15" w:rsidP="00B74E15">
      <w:pPr>
        <w:rPr>
          <w:spacing w:val="-2"/>
          <w:szCs w:val="19"/>
        </w:rPr>
      </w:pPr>
      <w:r w:rsidRPr="008D0660">
        <w:rPr>
          <w:spacing w:val="-2"/>
          <w:szCs w:val="19"/>
        </w:rPr>
        <w:t>Говоря о правотворческой и правоприменительной технике современного российского налогового законодательства</w:t>
      </w:r>
      <w:r w:rsidR="008D0660" w:rsidRPr="008D0660">
        <w:rPr>
          <w:spacing w:val="-2"/>
          <w:szCs w:val="19"/>
        </w:rPr>
        <w:t>,</w:t>
      </w:r>
      <w:r w:rsidRPr="008D0660">
        <w:rPr>
          <w:spacing w:val="-2"/>
          <w:szCs w:val="19"/>
        </w:rPr>
        <w:t xml:space="preserve"> необходимо также остановиться на проблеме ее дефектов. Весь спектр отрицател</w:t>
      </w:r>
      <w:r w:rsidRPr="008D0660">
        <w:rPr>
          <w:spacing w:val="-2"/>
          <w:szCs w:val="19"/>
        </w:rPr>
        <w:t>ь</w:t>
      </w:r>
      <w:r w:rsidRPr="008D0660">
        <w:rPr>
          <w:spacing w:val="-2"/>
          <w:szCs w:val="19"/>
        </w:rPr>
        <w:t>ных последствий «принижения» роли юридической техники налогового законодательства сейчас в по</w:t>
      </w:r>
      <w:r w:rsidRPr="008D0660">
        <w:rPr>
          <w:spacing w:val="-2"/>
          <w:szCs w:val="19"/>
        </w:rPr>
        <w:t>л</w:t>
      </w:r>
      <w:r w:rsidRPr="008D0660">
        <w:rPr>
          <w:spacing w:val="-2"/>
          <w:szCs w:val="19"/>
        </w:rPr>
        <w:t>ном объеме испытывают как налогоплательщики, так и сотрудники налоговых органов. Одно из острых, в том числе в социальном смысле, следствий сложившейся ситуации — налоговые ошибки</w:t>
      </w:r>
      <w:r w:rsidRPr="008D0660">
        <w:rPr>
          <w:rStyle w:val="aa"/>
          <w:spacing w:val="-2"/>
          <w:szCs w:val="19"/>
        </w:rPr>
        <w:footnoteReference w:id="1658"/>
      </w:r>
      <w:r w:rsidRPr="008D0660">
        <w:rPr>
          <w:spacing w:val="-2"/>
          <w:szCs w:val="19"/>
        </w:rPr>
        <w:t xml:space="preserve">. </w:t>
      </w:r>
    </w:p>
    <w:p w:rsidR="00B74E15" w:rsidRPr="00006007" w:rsidRDefault="00B74E15" w:rsidP="00B74E15">
      <w:pPr>
        <w:rPr>
          <w:szCs w:val="19"/>
        </w:rPr>
      </w:pPr>
      <w:r w:rsidRPr="00006007">
        <w:rPr>
          <w:szCs w:val="19"/>
        </w:rPr>
        <w:t>Совершенно особый отпечаток на налоговую сферу накладывают новые для России и ее налог</w:t>
      </w:r>
      <w:r w:rsidRPr="00006007">
        <w:rPr>
          <w:szCs w:val="19"/>
        </w:rPr>
        <w:t>о</w:t>
      </w:r>
      <w:r w:rsidRPr="00006007">
        <w:rPr>
          <w:szCs w:val="19"/>
        </w:rPr>
        <w:t>вого законодательства тенденции и формы интеграции на внутрифедеральном и межгосударстве</w:t>
      </w:r>
      <w:r w:rsidRPr="00006007">
        <w:rPr>
          <w:szCs w:val="19"/>
        </w:rPr>
        <w:t>н</w:t>
      </w:r>
      <w:r w:rsidRPr="00006007">
        <w:rPr>
          <w:szCs w:val="19"/>
        </w:rPr>
        <w:t>ном уровнях. Так, в статье 18 Договора стран СНГ от 24 сентября 1993 года «О создании экономич</w:t>
      </w:r>
      <w:r w:rsidRPr="00006007">
        <w:rPr>
          <w:szCs w:val="19"/>
        </w:rPr>
        <w:t>е</w:t>
      </w:r>
      <w:r w:rsidRPr="00006007">
        <w:rPr>
          <w:szCs w:val="19"/>
        </w:rPr>
        <w:t>ского союза», устанавливается, что «Договаривающиеся Стороны проводят последовательную га</w:t>
      </w:r>
      <w:r w:rsidRPr="00006007">
        <w:rPr>
          <w:szCs w:val="19"/>
        </w:rPr>
        <w:t>р</w:t>
      </w:r>
      <w:r w:rsidRPr="00006007">
        <w:rPr>
          <w:szCs w:val="19"/>
        </w:rPr>
        <w:t>монизацию налоговых систем. Они унифицируют виды основных налогов, а также законодательные положения о порядке взимания налогов (субъекты и объекты налогообложения) и о применении ст</w:t>
      </w:r>
      <w:r w:rsidRPr="00006007">
        <w:rPr>
          <w:szCs w:val="19"/>
        </w:rPr>
        <w:t>а</w:t>
      </w:r>
      <w:r w:rsidRPr="00006007">
        <w:rPr>
          <w:szCs w:val="19"/>
        </w:rPr>
        <w:t>вок налогов. Гармонизация налоговых систем Договаривающихся Сторон осуществляется путем з</w:t>
      </w:r>
      <w:r w:rsidRPr="00006007">
        <w:rPr>
          <w:szCs w:val="19"/>
        </w:rPr>
        <w:t>а</w:t>
      </w:r>
      <w:r w:rsidRPr="00006007">
        <w:rPr>
          <w:szCs w:val="19"/>
        </w:rPr>
        <w:t>ключения отдельного соглашения о налоговой политике, осуществляемой в рамках Экономического союза, а также на основе единства методологии учета затрат на производство»</w:t>
      </w:r>
      <w:r w:rsidRPr="00006007">
        <w:rPr>
          <w:rStyle w:val="aa"/>
          <w:szCs w:val="19"/>
        </w:rPr>
        <w:footnoteReference w:id="1659"/>
      </w:r>
      <w:r w:rsidRPr="00006007">
        <w:rPr>
          <w:szCs w:val="19"/>
        </w:rPr>
        <w:t>.</w:t>
      </w:r>
    </w:p>
    <w:p w:rsidR="00B74E15" w:rsidRPr="00006007" w:rsidRDefault="00B74E15" w:rsidP="00B74E15">
      <w:pPr>
        <w:rPr>
          <w:szCs w:val="19"/>
        </w:rPr>
      </w:pPr>
      <w:r w:rsidRPr="00006007">
        <w:rPr>
          <w:szCs w:val="19"/>
        </w:rPr>
        <w:t>На определенном этапе исторического развития каждое общество (поколение людей) сталкив</w:t>
      </w:r>
      <w:r w:rsidRPr="00006007">
        <w:rPr>
          <w:szCs w:val="19"/>
        </w:rPr>
        <w:t>а</w:t>
      </w:r>
      <w:r w:rsidRPr="00006007">
        <w:rPr>
          <w:szCs w:val="19"/>
        </w:rPr>
        <w:t>ется со своими, сугубо специфическими проблемами, опасностями и угрозами. Смена эпох для Ро</w:t>
      </w:r>
      <w:r w:rsidRPr="00006007">
        <w:rPr>
          <w:szCs w:val="19"/>
        </w:rPr>
        <w:t>с</w:t>
      </w:r>
      <w:r w:rsidRPr="00006007">
        <w:rPr>
          <w:szCs w:val="19"/>
        </w:rPr>
        <w:t>сии в очередной раз сопровождается чередой испытаний на прочность государственности, стабил</w:t>
      </w:r>
      <w:r w:rsidRPr="00006007">
        <w:rPr>
          <w:szCs w:val="19"/>
        </w:rPr>
        <w:t>ь</w:t>
      </w:r>
      <w:r w:rsidRPr="00006007">
        <w:rPr>
          <w:szCs w:val="19"/>
        </w:rPr>
        <w:t>ности социальных связей, зрелости правовой культуры. Неустойчивость развития, обусловленная объективным характером динамики социальной системы и усиленная напряженностью преобразов</w:t>
      </w:r>
      <w:r w:rsidRPr="00006007">
        <w:rPr>
          <w:szCs w:val="19"/>
        </w:rPr>
        <w:t>а</w:t>
      </w:r>
      <w:r w:rsidRPr="00006007">
        <w:rPr>
          <w:szCs w:val="19"/>
        </w:rPr>
        <w:t>ний предшествующего реформационного периода, значительно увеличила потенции внешних и вну</w:t>
      </w:r>
      <w:r w:rsidRPr="00006007">
        <w:rPr>
          <w:szCs w:val="19"/>
        </w:rPr>
        <w:t>т</w:t>
      </w:r>
      <w:r w:rsidRPr="00006007">
        <w:rPr>
          <w:szCs w:val="19"/>
        </w:rPr>
        <w:t>ренних угроз, ведущих к деградации государственных институтов, утрате социальных и нравственно-правовых ориентиров.</w:t>
      </w:r>
    </w:p>
    <w:p w:rsidR="00B74E15" w:rsidRPr="00006007" w:rsidRDefault="00B74E15" w:rsidP="00B74E15">
      <w:pPr>
        <w:rPr>
          <w:szCs w:val="19"/>
        </w:rPr>
      </w:pPr>
      <w:r w:rsidRPr="00006007">
        <w:rPr>
          <w:szCs w:val="19"/>
        </w:rPr>
        <w:t>Пожалуй, одной из самых серьезных проблем становления и развития рынка является несовме</w:t>
      </w:r>
      <w:r w:rsidRPr="00006007">
        <w:rPr>
          <w:szCs w:val="19"/>
        </w:rPr>
        <w:t>с</w:t>
      </w:r>
      <w:r w:rsidRPr="00006007">
        <w:rPr>
          <w:szCs w:val="19"/>
        </w:rPr>
        <w:t>тимость инструментов бюджетно-налоговых и денежно-кредитных инструментов с механизмом р</w:t>
      </w:r>
      <w:r w:rsidRPr="00006007">
        <w:rPr>
          <w:szCs w:val="19"/>
        </w:rPr>
        <w:t>ы</w:t>
      </w:r>
      <w:r w:rsidRPr="00006007">
        <w:rPr>
          <w:szCs w:val="19"/>
        </w:rPr>
        <w:t>ночного саморазвития и конкуренции. Многие предприниматели, менеджеры компаний, экономисты считают их явным тормозом развития предпринимательской деятельности. Необоснованность их к</w:t>
      </w:r>
      <w:r w:rsidRPr="00006007">
        <w:rPr>
          <w:szCs w:val="19"/>
        </w:rPr>
        <w:t>о</w:t>
      </w:r>
      <w:r w:rsidRPr="00006007">
        <w:rPr>
          <w:szCs w:val="19"/>
        </w:rPr>
        <w:t>личественных значений, отсутствие между ними взаимоувязки, постоянное изменение норм права, непредсказуемость даже на ближайшие годы, не говоря уже о перспективе, не позволяет ни малому, ни среднему, ни крупному бизнесу иметь надежную макросреду для организации своей деятельности, правильно распределять свой доход на потребление и накопление, инновационную деятельность.</w:t>
      </w:r>
    </w:p>
    <w:p w:rsidR="00B74E15" w:rsidRPr="00006007" w:rsidRDefault="00B74E15" w:rsidP="00B74E15">
      <w:pPr>
        <w:rPr>
          <w:szCs w:val="19"/>
        </w:rPr>
      </w:pPr>
      <w:r w:rsidRPr="00006007">
        <w:rPr>
          <w:szCs w:val="19"/>
        </w:rPr>
        <w:t>Дефекты пронизывают весь арсенал юридической техники налогового законодательства. Счит</w:t>
      </w:r>
      <w:r w:rsidRPr="00006007">
        <w:rPr>
          <w:szCs w:val="19"/>
        </w:rPr>
        <w:t>а</w:t>
      </w:r>
      <w:r w:rsidRPr="00006007">
        <w:rPr>
          <w:szCs w:val="19"/>
        </w:rPr>
        <w:t>ем важным не только выделить дефекты, но и затронуть причины их появления.</w:t>
      </w:r>
    </w:p>
    <w:p w:rsidR="00B74E15" w:rsidRPr="008D0660" w:rsidRDefault="00B74E15" w:rsidP="00B74E15">
      <w:pPr>
        <w:rPr>
          <w:spacing w:val="-2"/>
          <w:szCs w:val="19"/>
        </w:rPr>
      </w:pPr>
      <w:r w:rsidRPr="008D0660">
        <w:rPr>
          <w:spacing w:val="-2"/>
          <w:szCs w:val="19"/>
        </w:rPr>
        <w:t>Первое, на что следует обратить внимание — технико-юридические дефекты языкового свойства.</w:t>
      </w:r>
    </w:p>
    <w:p w:rsidR="00B74E15" w:rsidRPr="00006007" w:rsidRDefault="00B74E15" w:rsidP="00B74E15">
      <w:pPr>
        <w:rPr>
          <w:szCs w:val="19"/>
        </w:rPr>
      </w:pPr>
      <w:r w:rsidRPr="00006007">
        <w:rPr>
          <w:szCs w:val="19"/>
        </w:rPr>
        <w:t>Язык налогового законодательства является одним из ведущих элементов юридической техники. Язык права как особая логико-лексическая речь означает признание специфичности юридического языка в виде слов, образующих предложения как юридические формулы.</w:t>
      </w:r>
    </w:p>
    <w:p w:rsidR="00B74E15" w:rsidRPr="00006007" w:rsidRDefault="00B74E15" w:rsidP="00B74E15">
      <w:pPr>
        <w:rPr>
          <w:szCs w:val="19"/>
        </w:rPr>
      </w:pPr>
      <w:r w:rsidRPr="00006007">
        <w:rPr>
          <w:szCs w:val="19"/>
        </w:rPr>
        <w:t>Краткость, концентрированность, однозначность, простота понимания — ведущие требования, предъявляемые к языку налогового законодательства.</w:t>
      </w:r>
    </w:p>
    <w:p w:rsidR="008D0660" w:rsidRDefault="00B74E15" w:rsidP="00B74E15">
      <w:pPr>
        <w:rPr>
          <w:szCs w:val="19"/>
        </w:rPr>
      </w:pPr>
      <w:r w:rsidRPr="00006007">
        <w:rPr>
          <w:szCs w:val="19"/>
        </w:rPr>
        <w:t>Вместе с тем, строго соблюсти «языковые» (грамматические, лексические, синтаксические) к</w:t>
      </w:r>
      <w:r w:rsidRPr="00006007">
        <w:rPr>
          <w:szCs w:val="19"/>
        </w:rPr>
        <w:t>а</w:t>
      </w:r>
      <w:r w:rsidRPr="00006007">
        <w:rPr>
          <w:szCs w:val="19"/>
        </w:rPr>
        <w:t>ноны в налоговом законодательстве удается не всегда. К числу наиболее заметных изъянов следует отнести:</w:t>
      </w:r>
    </w:p>
    <w:p w:rsidR="008D0660" w:rsidRDefault="00B74E15" w:rsidP="00B74E15">
      <w:pPr>
        <w:rPr>
          <w:szCs w:val="19"/>
        </w:rPr>
      </w:pPr>
      <w:r w:rsidRPr="00006007">
        <w:rPr>
          <w:szCs w:val="19"/>
        </w:rPr>
        <w:t>— употребление метафор и образных выражений;</w:t>
      </w:r>
    </w:p>
    <w:p w:rsidR="008D0660" w:rsidRDefault="00B74E15" w:rsidP="00B74E15">
      <w:pPr>
        <w:rPr>
          <w:szCs w:val="19"/>
        </w:rPr>
      </w:pPr>
      <w:r w:rsidRPr="00006007">
        <w:rPr>
          <w:szCs w:val="19"/>
        </w:rPr>
        <w:t>— использование архаизмов, диалектизмов, жаргонизмов («давальческое сырье», «валютный к</w:t>
      </w:r>
      <w:r w:rsidRPr="00006007">
        <w:rPr>
          <w:szCs w:val="19"/>
        </w:rPr>
        <w:t>о</w:t>
      </w:r>
      <w:r w:rsidR="008D0660">
        <w:rPr>
          <w:szCs w:val="19"/>
        </w:rPr>
        <w:t>ридор»);</w:t>
      </w:r>
    </w:p>
    <w:p w:rsidR="008D0660" w:rsidRDefault="00B74E15" w:rsidP="00B74E15">
      <w:pPr>
        <w:rPr>
          <w:szCs w:val="19"/>
        </w:rPr>
      </w:pPr>
      <w:r w:rsidRPr="00006007">
        <w:rPr>
          <w:szCs w:val="19"/>
        </w:rPr>
        <w:t>— использование иностранных слов и терминов;</w:t>
      </w:r>
    </w:p>
    <w:p w:rsidR="008D0660" w:rsidRDefault="00B74E15" w:rsidP="00B74E15">
      <w:pPr>
        <w:rPr>
          <w:szCs w:val="19"/>
        </w:rPr>
      </w:pPr>
      <w:r w:rsidRPr="00006007">
        <w:rPr>
          <w:szCs w:val="19"/>
        </w:rPr>
        <w:t>— упрощение словосочетаний;</w:t>
      </w:r>
    </w:p>
    <w:p w:rsidR="00B74E15" w:rsidRPr="00006007" w:rsidRDefault="008D0660" w:rsidP="00B74E15">
      <w:pPr>
        <w:rPr>
          <w:szCs w:val="19"/>
        </w:rPr>
      </w:pPr>
      <w:r>
        <w:rPr>
          <w:szCs w:val="19"/>
        </w:rPr>
        <w:lastRenderedPageBreak/>
        <w:t xml:space="preserve">— </w:t>
      </w:r>
      <w:r w:rsidR="00B74E15" w:rsidRPr="00006007">
        <w:rPr>
          <w:szCs w:val="19"/>
        </w:rPr>
        <w:t>употребление тавтологических словосочетаний.</w:t>
      </w:r>
      <w:r>
        <w:rPr>
          <w:szCs w:val="19"/>
        </w:rPr>
        <w:t xml:space="preserve"> </w:t>
      </w:r>
      <w:r w:rsidR="00B74E15" w:rsidRPr="00006007">
        <w:rPr>
          <w:szCs w:val="19"/>
        </w:rPr>
        <w:t xml:space="preserve">Например, статья 23 Налогового </w:t>
      </w:r>
      <w:r>
        <w:rPr>
          <w:szCs w:val="19"/>
        </w:rPr>
        <w:t>к</w:t>
      </w:r>
      <w:r w:rsidR="00B74E15" w:rsidRPr="00006007">
        <w:rPr>
          <w:szCs w:val="19"/>
        </w:rPr>
        <w:t xml:space="preserve">одекса РФ </w:t>
      </w:r>
      <w:r>
        <w:rPr>
          <w:szCs w:val="19"/>
        </w:rPr>
        <w:t xml:space="preserve">(далее — НК РФ) </w:t>
      </w:r>
      <w:r w:rsidR="00B74E15" w:rsidRPr="00006007">
        <w:rPr>
          <w:szCs w:val="19"/>
        </w:rPr>
        <w:t>устанавливает: «Налогоплательщики обязаны: 4) представлять в налоговый орган по месту учета в установленном порядке налоговые декларации по тем налогам, которые они обязаны уплачивать, если такая обязанность предусмотрена законодательством о нало</w:t>
      </w:r>
      <w:r>
        <w:rPr>
          <w:szCs w:val="19"/>
        </w:rPr>
        <w:t>гах и сбоpax»;</w:t>
      </w:r>
    </w:p>
    <w:p w:rsidR="00B74E15" w:rsidRPr="00006007" w:rsidRDefault="00BB1628" w:rsidP="00B74E15">
      <w:pPr>
        <w:rPr>
          <w:szCs w:val="19"/>
        </w:rPr>
      </w:pPr>
      <w:r w:rsidRPr="00006007">
        <w:rPr>
          <w:szCs w:val="19"/>
        </w:rPr>
        <w:t xml:space="preserve">— </w:t>
      </w:r>
      <w:r w:rsidR="00B74E15" w:rsidRPr="00006007">
        <w:rPr>
          <w:szCs w:val="19"/>
        </w:rPr>
        <w:t xml:space="preserve">языковая некорректность. Статья 33 Налогового </w:t>
      </w:r>
      <w:r w:rsidR="008D0660">
        <w:rPr>
          <w:szCs w:val="19"/>
        </w:rPr>
        <w:t>к</w:t>
      </w:r>
      <w:r w:rsidR="00B74E15" w:rsidRPr="00006007">
        <w:rPr>
          <w:szCs w:val="19"/>
        </w:rPr>
        <w:t>одекса РФ предусматривает: «Должностные лица налоговых органов обязаны: 3) ...внимательно относиться к налогоплательщикам, их представ</w:t>
      </w:r>
      <w:r w:rsidR="00B74E15" w:rsidRPr="00006007">
        <w:rPr>
          <w:szCs w:val="19"/>
        </w:rPr>
        <w:t>и</w:t>
      </w:r>
      <w:r w:rsidR="00B74E15" w:rsidRPr="00006007">
        <w:rPr>
          <w:szCs w:val="19"/>
        </w:rPr>
        <w:t>телям и иным участникам налоговых правоотношений, не унижать их честь и достоинство». По смыслу данной нормы выходит, что в иных государственных органах подо</w:t>
      </w:r>
      <w:r w:rsidR="008D0660">
        <w:rPr>
          <w:szCs w:val="19"/>
        </w:rPr>
        <w:t>бные деяния могут производиться;</w:t>
      </w:r>
    </w:p>
    <w:p w:rsidR="00B74E15" w:rsidRPr="00006007" w:rsidRDefault="00BB1628" w:rsidP="00B74E15">
      <w:pPr>
        <w:rPr>
          <w:szCs w:val="19"/>
        </w:rPr>
      </w:pPr>
      <w:r w:rsidRPr="00006007">
        <w:rPr>
          <w:szCs w:val="19"/>
        </w:rPr>
        <w:t>—</w:t>
      </w:r>
      <w:r w:rsidR="00B74E15" w:rsidRPr="00006007">
        <w:rPr>
          <w:szCs w:val="19"/>
        </w:rPr>
        <w:t xml:space="preserve"> использовани</w:t>
      </w:r>
      <w:r w:rsidR="008D0660">
        <w:rPr>
          <w:szCs w:val="19"/>
        </w:rPr>
        <w:t>е</w:t>
      </w:r>
      <w:r w:rsidR="00B74E15" w:rsidRPr="00006007">
        <w:rPr>
          <w:szCs w:val="19"/>
        </w:rPr>
        <w:t xml:space="preserve"> слов «нередко», «другие», «в случае необходимости», «и т. д.». Предпринима</w:t>
      </w:r>
      <w:r w:rsidR="00B74E15" w:rsidRPr="00006007">
        <w:rPr>
          <w:szCs w:val="19"/>
        </w:rPr>
        <w:t>е</w:t>
      </w:r>
      <w:r w:rsidR="00B74E15" w:rsidRPr="00006007">
        <w:rPr>
          <w:szCs w:val="19"/>
        </w:rPr>
        <w:t>мые на законодательном уровне попытки преодоления указанной ситуации разрознены и пока не до</w:t>
      </w:r>
      <w:r w:rsidR="00B74E15" w:rsidRPr="00006007">
        <w:rPr>
          <w:szCs w:val="19"/>
        </w:rPr>
        <w:t>с</w:t>
      </w:r>
      <w:r w:rsidR="00B74E15" w:rsidRPr="00006007">
        <w:rPr>
          <w:szCs w:val="19"/>
        </w:rPr>
        <w:t>тигают своей цели. Например, в пункте 1 статьи 6 НК РФ предусмотрены обстоятельства, при наличии которых нормативные акты о налогах и сборах признаются не соответствующими данному Кодексу. Между тем предусмотреть все обстоятельства несоответствия оказалось невозможным, поэтому пункт 9 указанной статьи предусматривает, что нормативный правовой акт о налогах и сборах призн</w:t>
      </w:r>
      <w:r w:rsidR="00B74E15" w:rsidRPr="00006007">
        <w:rPr>
          <w:szCs w:val="19"/>
        </w:rPr>
        <w:t>а</w:t>
      </w:r>
      <w:r w:rsidR="00B74E15" w:rsidRPr="00006007">
        <w:rPr>
          <w:szCs w:val="19"/>
        </w:rPr>
        <w:t>ется несоответствующим, если такой акт «иным образом противоречит общим началам и (или) бу</w:t>
      </w:r>
      <w:r w:rsidR="00B74E15" w:rsidRPr="00006007">
        <w:rPr>
          <w:szCs w:val="19"/>
        </w:rPr>
        <w:t>к</w:t>
      </w:r>
      <w:r w:rsidR="00B74E15" w:rsidRPr="00006007">
        <w:rPr>
          <w:szCs w:val="19"/>
        </w:rPr>
        <w:t>вальному смыслу конкретных положений настоящего Кодекса».</w:t>
      </w:r>
    </w:p>
    <w:p w:rsidR="00B74E15" w:rsidRPr="00006007" w:rsidRDefault="00B74E15" w:rsidP="00B74E15">
      <w:pPr>
        <w:rPr>
          <w:szCs w:val="19"/>
        </w:rPr>
      </w:pPr>
      <w:r w:rsidRPr="00006007">
        <w:rPr>
          <w:szCs w:val="19"/>
        </w:rPr>
        <w:t>К числу распространенных логико-смысловых дефектов налогового законодательства относится двусмысленность нормативных формулировок. Нечеткость определений, свойственная неустоявш</w:t>
      </w:r>
      <w:r w:rsidRPr="00006007">
        <w:rPr>
          <w:szCs w:val="19"/>
        </w:rPr>
        <w:t>е</w:t>
      </w:r>
      <w:r w:rsidRPr="00006007">
        <w:rPr>
          <w:szCs w:val="19"/>
        </w:rPr>
        <w:t>муся законодательству, вызывает значительное количество споров между налогоплательщиками и налоговыми органами по вопросам применения налоговых льгот</w:t>
      </w:r>
      <w:r w:rsidRPr="00006007">
        <w:rPr>
          <w:rStyle w:val="aa"/>
          <w:szCs w:val="19"/>
        </w:rPr>
        <w:footnoteReference w:id="1660"/>
      </w:r>
      <w:r w:rsidRPr="00006007">
        <w:rPr>
          <w:szCs w:val="19"/>
        </w:rPr>
        <w:t>.</w:t>
      </w:r>
    </w:p>
    <w:p w:rsidR="00B74E15" w:rsidRPr="00006007" w:rsidRDefault="00B74E15" w:rsidP="00B74E15">
      <w:pPr>
        <w:rPr>
          <w:szCs w:val="19"/>
        </w:rPr>
      </w:pPr>
      <w:r w:rsidRPr="00006007">
        <w:rPr>
          <w:szCs w:val="19"/>
        </w:rPr>
        <w:t>Эффективность правового регулирования налоговых правоотношений существенно снижается вследствие наличия в налоговом законодательстве дефектов и изъянов. Прежде всего, это выражае</w:t>
      </w:r>
      <w:r w:rsidRPr="00006007">
        <w:rPr>
          <w:szCs w:val="19"/>
        </w:rPr>
        <w:t>т</w:t>
      </w:r>
      <w:r w:rsidRPr="00006007">
        <w:rPr>
          <w:szCs w:val="19"/>
        </w:rPr>
        <w:t>ся в дезориентации граждан, нарушении принципа законности, нередко приводит к возникновению трудноразрешимых конфликтов. В этой связи весьма актуальной становится необходимость исслед</w:t>
      </w:r>
      <w:r w:rsidRPr="00006007">
        <w:rPr>
          <w:szCs w:val="19"/>
        </w:rPr>
        <w:t>о</w:t>
      </w:r>
      <w:r w:rsidRPr="00006007">
        <w:rPr>
          <w:szCs w:val="19"/>
        </w:rPr>
        <w:t>вания причин и способов выявления, устранения и преодоления данной группы противоречий.</w:t>
      </w:r>
    </w:p>
    <w:p w:rsidR="00B74E15" w:rsidRPr="00006007" w:rsidRDefault="00B74E15" w:rsidP="00B74E15">
      <w:pPr>
        <w:rPr>
          <w:szCs w:val="19"/>
        </w:rPr>
      </w:pPr>
      <w:r w:rsidRPr="00006007">
        <w:rPr>
          <w:szCs w:val="19"/>
        </w:rPr>
        <w:t>Это значит, что необходимо не только устранять пробелы и изъяны формально-юридического х</w:t>
      </w:r>
      <w:r w:rsidRPr="00006007">
        <w:rPr>
          <w:szCs w:val="19"/>
        </w:rPr>
        <w:t>а</w:t>
      </w:r>
      <w:r w:rsidRPr="00006007">
        <w:rPr>
          <w:szCs w:val="19"/>
        </w:rPr>
        <w:t xml:space="preserve">рактера (объективный срез), но и устранять недостатки субъективного, социального, политического, экономического и иного плана. </w:t>
      </w:r>
    </w:p>
    <w:p w:rsidR="00B74E15" w:rsidRPr="00006007" w:rsidRDefault="00B74E15" w:rsidP="00B74E15">
      <w:pPr>
        <w:rPr>
          <w:szCs w:val="19"/>
        </w:rPr>
      </w:pPr>
      <w:r w:rsidRPr="00006007">
        <w:rPr>
          <w:szCs w:val="19"/>
        </w:rPr>
        <w:t>Следует заметить, что в юридической литературе имеет место точка зрения, в соответствии с к</w:t>
      </w:r>
      <w:r w:rsidRPr="00006007">
        <w:rPr>
          <w:szCs w:val="19"/>
        </w:rPr>
        <w:t>о</w:t>
      </w:r>
      <w:r w:rsidRPr="00006007">
        <w:rPr>
          <w:szCs w:val="19"/>
        </w:rPr>
        <w:t>торой наличие в праве коллизий, дефектов может выполнять и ряд позитивных функций в механизме правового регулирования. Так, по мнению Ю.А. Тихомирова, было бы упрощением оценивать их тол</w:t>
      </w:r>
      <w:r w:rsidRPr="00006007">
        <w:rPr>
          <w:szCs w:val="19"/>
        </w:rPr>
        <w:t>ь</w:t>
      </w:r>
      <w:r w:rsidRPr="00006007">
        <w:rPr>
          <w:szCs w:val="19"/>
        </w:rPr>
        <w:t>ко как сугубо негативные явления, ибо коллизии нередко несут в себе положительный заряд, ибо сл</w:t>
      </w:r>
      <w:r w:rsidRPr="00006007">
        <w:rPr>
          <w:szCs w:val="19"/>
        </w:rPr>
        <w:t>у</w:t>
      </w:r>
      <w:r w:rsidRPr="00006007">
        <w:rPr>
          <w:szCs w:val="19"/>
        </w:rPr>
        <w:t>жат свидетельством нормального процесса развития или же выражают законное притязание на новое правовое состояние.</w:t>
      </w:r>
    </w:p>
    <w:p w:rsidR="00B74E15" w:rsidRPr="00006007" w:rsidRDefault="00B74E15" w:rsidP="00B74E15">
      <w:pPr>
        <w:rPr>
          <w:szCs w:val="19"/>
        </w:rPr>
      </w:pPr>
      <w:r w:rsidRPr="00006007">
        <w:rPr>
          <w:szCs w:val="19"/>
        </w:rPr>
        <w:t>Попытки оправдать дефекты налогового законодательства тем, что они есть свидетельство но</w:t>
      </w:r>
      <w:r w:rsidRPr="00006007">
        <w:rPr>
          <w:szCs w:val="19"/>
        </w:rPr>
        <w:t>р</w:t>
      </w:r>
      <w:r w:rsidRPr="00006007">
        <w:rPr>
          <w:szCs w:val="19"/>
        </w:rPr>
        <w:t>мального процесса развития, представляются недостаточно убедительными. Обоснование позити</w:t>
      </w:r>
      <w:r w:rsidRPr="00006007">
        <w:rPr>
          <w:szCs w:val="19"/>
        </w:rPr>
        <w:t>в</w:t>
      </w:r>
      <w:r w:rsidRPr="00006007">
        <w:rPr>
          <w:szCs w:val="19"/>
        </w:rPr>
        <w:t>ного значения дефектов через законные притязания на новое правовое состояние привлекательно лишь на первый взгляд. Дело в том, что понимание необходимости качественно нового правового р</w:t>
      </w:r>
      <w:r w:rsidRPr="00006007">
        <w:rPr>
          <w:szCs w:val="19"/>
        </w:rPr>
        <w:t>е</w:t>
      </w:r>
      <w:r w:rsidRPr="00006007">
        <w:rPr>
          <w:szCs w:val="19"/>
        </w:rPr>
        <w:t>гулирования налоговой сферы становится очевидным не тогда, когда принимается норма, вступа</w:t>
      </w:r>
      <w:r w:rsidRPr="00006007">
        <w:rPr>
          <w:szCs w:val="19"/>
        </w:rPr>
        <w:t>ю</w:t>
      </w:r>
      <w:r w:rsidRPr="00006007">
        <w:rPr>
          <w:szCs w:val="19"/>
        </w:rPr>
        <w:t>щая в «конфликт» с другими нормами или нормой, а значительно раньше, по крайней мере, для пр</w:t>
      </w:r>
      <w:r w:rsidRPr="00006007">
        <w:rPr>
          <w:szCs w:val="19"/>
        </w:rPr>
        <w:t>о</w:t>
      </w:r>
      <w:r w:rsidRPr="00006007">
        <w:rPr>
          <w:szCs w:val="19"/>
        </w:rPr>
        <w:t>фессионального субъекта правотворчества. В тех же случаях, когда законодатель идет на умышле</w:t>
      </w:r>
      <w:r w:rsidRPr="00006007">
        <w:rPr>
          <w:szCs w:val="19"/>
        </w:rPr>
        <w:t>н</w:t>
      </w:r>
      <w:r w:rsidRPr="00006007">
        <w:rPr>
          <w:szCs w:val="19"/>
        </w:rPr>
        <w:t>ное создание дефектов налогового законодательства, вряд ли можно говорить о цивилизованном способе его совершенствования.</w:t>
      </w:r>
    </w:p>
    <w:p w:rsidR="00B74E15" w:rsidRPr="00006007" w:rsidRDefault="00B74E15" w:rsidP="00B74E15">
      <w:pPr>
        <w:rPr>
          <w:szCs w:val="19"/>
        </w:rPr>
      </w:pPr>
      <w:r w:rsidRPr="00006007">
        <w:rPr>
          <w:szCs w:val="19"/>
        </w:rPr>
        <w:t>Не менее очевидно и следующее. Механическая «ликвидация» дефектов юридической техники налогового законодательства не приведет к скорому и желаемому позитивному результату. Необх</w:t>
      </w:r>
      <w:r w:rsidRPr="00006007">
        <w:rPr>
          <w:szCs w:val="19"/>
        </w:rPr>
        <w:t>о</w:t>
      </w:r>
      <w:r w:rsidRPr="00006007">
        <w:rPr>
          <w:szCs w:val="19"/>
        </w:rPr>
        <w:t>дим выход на концептуальный уровень решения проблемы, ориентированный не только на реальность создавшегося положения, но и работающий на перспективу развития</w:t>
      </w:r>
      <w:r w:rsidR="008D0660">
        <w:rPr>
          <w:szCs w:val="19"/>
        </w:rPr>
        <w:t>,</w:t>
      </w:r>
      <w:r w:rsidRPr="00006007">
        <w:rPr>
          <w:szCs w:val="19"/>
        </w:rPr>
        <w:t xml:space="preserve"> в том числе в федеральном и международно-правовом контекстах.</w:t>
      </w:r>
    </w:p>
    <w:p w:rsidR="008D0660" w:rsidRDefault="00B74E15" w:rsidP="00B74E15">
      <w:pPr>
        <w:rPr>
          <w:szCs w:val="19"/>
        </w:rPr>
      </w:pPr>
      <w:r w:rsidRPr="00006007">
        <w:rPr>
          <w:szCs w:val="19"/>
        </w:rPr>
        <w:t>На наш взгляд, концепция совершенствования юридической техники налогового законодательс</w:t>
      </w:r>
      <w:r w:rsidRPr="00006007">
        <w:rPr>
          <w:szCs w:val="19"/>
        </w:rPr>
        <w:t>т</w:t>
      </w:r>
      <w:r w:rsidRPr="00006007">
        <w:rPr>
          <w:szCs w:val="19"/>
        </w:rPr>
        <w:t>ва включает ряд взаимосвязанных аспектов:</w:t>
      </w:r>
    </w:p>
    <w:p w:rsidR="008D0660" w:rsidRDefault="00B74E15" w:rsidP="00B74E15">
      <w:pPr>
        <w:rPr>
          <w:szCs w:val="19"/>
        </w:rPr>
      </w:pPr>
      <w:r w:rsidRPr="00006007">
        <w:rPr>
          <w:szCs w:val="19"/>
        </w:rPr>
        <w:t>— устранение причин и условий, способствующих формированию дефектов юридической техн</w:t>
      </w:r>
      <w:r w:rsidRPr="00006007">
        <w:rPr>
          <w:szCs w:val="19"/>
        </w:rPr>
        <w:t>и</w:t>
      </w:r>
      <w:r w:rsidRPr="00006007">
        <w:rPr>
          <w:szCs w:val="19"/>
        </w:rPr>
        <w:t>ки налогового законодательства;</w:t>
      </w:r>
    </w:p>
    <w:p w:rsidR="008D0660" w:rsidRDefault="00B74E15" w:rsidP="00B74E15">
      <w:pPr>
        <w:rPr>
          <w:szCs w:val="19"/>
        </w:rPr>
      </w:pPr>
      <w:r w:rsidRPr="00006007">
        <w:rPr>
          <w:szCs w:val="19"/>
        </w:rPr>
        <w:t>— выявление и устранение непосредственно самих дефектов юридической техники налогового законодательства;</w:t>
      </w:r>
    </w:p>
    <w:p w:rsidR="008D0660" w:rsidRDefault="00B74E15" w:rsidP="00B74E15">
      <w:pPr>
        <w:rPr>
          <w:szCs w:val="19"/>
        </w:rPr>
      </w:pPr>
      <w:r w:rsidRPr="00006007">
        <w:rPr>
          <w:szCs w:val="19"/>
        </w:rPr>
        <w:t>— активизаци</w:t>
      </w:r>
      <w:r w:rsidR="008D0660">
        <w:rPr>
          <w:szCs w:val="19"/>
        </w:rPr>
        <w:t>ю</w:t>
      </w:r>
      <w:r w:rsidRPr="00006007">
        <w:rPr>
          <w:szCs w:val="19"/>
        </w:rPr>
        <w:t xml:space="preserve"> наличного позитивного потенциала юридической техники налогового законод</w:t>
      </w:r>
      <w:r w:rsidRPr="00006007">
        <w:rPr>
          <w:szCs w:val="19"/>
        </w:rPr>
        <w:t>а</w:t>
      </w:r>
      <w:r w:rsidRPr="00006007">
        <w:rPr>
          <w:szCs w:val="19"/>
        </w:rPr>
        <w:t>тельства; — предотвращение дефектности законодательных новаций;</w:t>
      </w:r>
    </w:p>
    <w:p w:rsidR="00B74E15" w:rsidRPr="00006007" w:rsidRDefault="00B74E15" w:rsidP="00B74E15">
      <w:pPr>
        <w:rPr>
          <w:szCs w:val="19"/>
        </w:rPr>
      </w:pPr>
      <w:r w:rsidRPr="00006007">
        <w:rPr>
          <w:szCs w:val="19"/>
        </w:rPr>
        <w:t>— выделение и реализация условий, обеспечивающих эффективность юридической техники н</w:t>
      </w:r>
      <w:r w:rsidRPr="00006007">
        <w:rPr>
          <w:szCs w:val="19"/>
        </w:rPr>
        <w:t>а</w:t>
      </w:r>
      <w:r w:rsidRPr="00006007">
        <w:rPr>
          <w:szCs w:val="19"/>
        </w:rPr>
        <w:t>логового законодательства.</w:t>
      </w:r>
    </w:p>
    <w:p w:rsidR="00B74E15" w:rsidRPr="00006007" w:rsidRDefault="00B74E15" w:rsidP="00B74E15">
      <w:pPr>
        <w:rPr>
          <w:szCs w:val="19"/>
        </w:rPr>
      </w:pPr>
      <w:r w:rsidRPr="00006007">
        <w:rPr>
          <w:szCs w:val="19"/>
        </w:rPr>
        <w:lastRenderedPageBreak/>
        <w:t>Вместе с тем, нецелесообразно осуществлять расстановку приоритетов среди обозначенных н</w:t>
      </w:r>
      <w:r w:rsidRPr="00006007">
        <w:rPr>
          <w:szCs w:val="19"/>
        </w:rPr>
        <w:t>а</w:t>
      </w:r>
      <w:r w:rsidRPr="00006007">
        <w:rPr>
          <w:szCs w:val="19"/>
        </w:rPr>
        <w:t>правлений. Каждый из них имеет свое ролевое значение, что, однако, не влечет его обособления в к</w:t>
      </w:r>
      <w:r w:rsidRPr="00006007">
        <w:rPr>
          <w:szCs w:val="19"/>
        </w:rPr>
        <w:t>а</w:t>
      </w:r>
      <w:r w:rsidRPr="00006007">
        <w:rPr>
          <w:szCs w:val="19"/>
        </w:rPr>
        <w:t>честве ведущего. Намеченные линии повышения эффективности юридической техники налогового законодательства взаимосвязаны ровно настолько, насколько возможно их ресурсное (материально-финансовое и интеллектуальное) обеспечение. Иными словами, эффективность юридической техники налогового законодательства зависит от активизации любого из обозначенных направлений (что не означает исключение комплексности).</w:t>
      </w:r>
    </w:p>
    <w:p w:rsidR="00B74E15" w:rsidRPr="00006007" w:rsidRDefault="00B74E15" w:rsidP="00B74E15">
      <w:pPr>
        <w:rPr>
          <w:szCs w:val="19"/>
        </w:rPr>
      </w:pPr>
      <w:r w:rsidRPr="00006007">
        <w:rPr>
          <w:szCs w:val="19"/>
        </w:rPr>
        <w:t>Проблема совершенствования юридической техники налогового законодательства в первую оч</w:t>
      </w:r>
      <w:r w:rsidRPr="00006007">
        <w:rPr>
          <w:szCs w:val="19"/>
        </w:rPr>
        <w:t>е</w:t>
      </w:r>
      <w:r w:rsidRPr="00006007">
        <w:rPr>
          <w:szCs w:val="19"/>
        </w:rPr>
        <w:t>редь должна увязываться с необходимостью устранения причин и условий, способствующих форм</w:t>
      </w:r>
      <w:r w:rsidRPr="00006007">
        <w:rPr>
          <w:szCs w:val="19"/>
        </w:rPr>
        <w:t>и</w:t>
      </w:r>
      <w:r w:rsidRPr="00006007">
        <w:rPr>
          <w:szCs w:val="19"/>
        </w:rPr>
        <w:t>рованию дефектов налогового законодательства</w:t>
      </w:r>
      <w:r w:rsidRPr="00006007">
        <w:rPr>
          <w:rStyle w:val="aa"/>
          <w:szCs w:val="19"/>
        </w:rPr>
        <w:footnoteReference w:id="1661"/>
      </w:r>
      <w:r w:rsidRPr="00006007">
        <w:rPr>
          <w:szCs w:val="19"/>
        </w:rPr>
        <w:t>.</w:t>
      </w:r>
    </w:p>
    <w:p w:rsidR="00B74E15" w:rsidRPr="00006007" w:rsidRDefault="00B74E15" w:rsidP="00B74E15">
      <w:pPr>
        <w:pStyle w:val="ConsPlusNormal"/>
        <w:ind w:firstLine="425"/>
        <w:jc w:val="both"/>
        <w:rPr>
          <w:rFonts w:ascii="PragmaticaCTT" w:hAnsi="PragmaticaCTT"/>
          <w:sz w:val="19"/>
          <w:szCs w:val="19"/>
        </w:rPr>
      </w:pPr>
      <w:r w:rsidRPr="00006007">
        <w:rPr>
          <w:rFonts w:ascii="PragmaticaCTT" w:hAnsi="PragmaticaCTT"/>
          <w:sz w:val="19"/>
          <w:szCs w:val="19"/>
        </w:rPr>
        <w:t xml:space="preserve">С введением в действие </w:t>
      </w:r>
      <w:hyperlink r:id="rId250" w:history="1">
        <w:r w:rsidRPr="00006007">
          <w:rPr>
            <w:rFonts w:ascii="PragmaticaCTT" w:hAnsi="PragmaticaCTT"/>
            <w:sz w:val="19"/>
            <w:szCs w:val="19"/>
          </w:rPr>
          <w:t>Кодекса</w:t>
        </w:r>
      </w:hyperlink>
      <w:r w:rsidRPr="00006007">
        <w:rPr>
          <w:rFonts w:ascii="PragmaticaCTT" w:hAnsi="PragmaticaCTT"/>
          <w:sz w:val="19"/>
          <w:szCs w:val="19"/>
        </w:rPr>
        <w:t xml:space="preserve"> Российской Федерации об административных правонарушен</w:t>
      </w:r>
      <w:r w:rsidRPr="00006007">
        <w:rPr>
          <w:rFonts w:ascii="PragmaticaCTT" w:hAnsi="PragmaticaCTT"/>
          <w:sz w:val="19"/>
          <w:szCs w:val="19"/>
        </w:rPr>
        <w:t>и</w:t>
      </w:r>
      <w:r w:rsidRPr="00006007">
        <w:rPr>
          <w:rFonts w:ascii="PragmaticaCTT" w:hAnsi="PragmaticaCTT"/>
          <w:sz w:val="19"/>
          <w:szCs w:val="19"/>
        </w:rPr>
        <w:t xml:space="preserve">ях уже на фоне работающего </w:t>
      </w:r>
      <w:hyperlink r:id="rId251" w:history="1">
        <w:r w:rsidRPr="00006007">
          <w:rPr>
            <w:rFonts w:ascii="PragmaticaCTT" w:hAnsi="PragmaticaCTT"/>
            <w:sz w:val="19"/>
            <w:szCs w:val="19"/>
          </w:rPr>
          <w:t>НК</w:t>
        </w:r>
      </w:hyperlink>
      <w:r w:rsidRPr="00006007">
        <w:rPr>
          <w:rFonts w:ascii="PragmaticaCTT" w:hAnsi="PragmaticaCTT"/>
          <w:sz w:val="19"/>
          <w:szCs w:val="19"/>
        </w:rPr>
        <w:t xml:space="preserve"> РФ и частично регламентирующего порядок производства по делам, возникающим из налоговых правоотношений, появились серьезные проблемы как при применении материальных, так и процессуальных норм права.</w:t>
      </w:r>
    </w:p>
    <w:p w:rsidR="00B74E15" w:rsidRPr="00006007" w:rsidRDefault="00B74E15" w:rsidP="00B74E15">
      <w:pPr>
        <w:pStyle w:val="ConsPlusNormal"/>
        <w:ind w:firstLine="425"/>
        <w:jc w:val="both"/>
        <w:rPr>
          <w:rFonts w:ascii="PragmaticaCTT" w:hAnsi="PragmaticaCTT"/>
          <w:sz w:val="19"/>
          <w:szCs w:val="19"/>
        </w:rPr>
      </w:pPr>
      <w:r w:rsidRPr="00006007">
        <w:rPr>
          <w:rFonts w:ascii="PragmaticaCTT" w:hAnsi="PragmaticaCTT"/>
          <w:sz w:val="19"/>
          <w:szCs w:val="19"/>
        </w:rPr>
        <w:t>По сей день нормативн</w:t>
      </w:r>
      <w:r w:rsidR="00CB7C77">
        <w:rPr>
          <w:rFonts w:ascii="PragmaticaCTT" w:hAnsi="PragmaticaCTT"/>
          <w:sz w:val="19"/>
          <w:szCs w:val="19"/>
        </w:rPr>
        <w:t xml:space="preserve">ые </w:t>
      </w:r>
      <w:r w:rsidRPr="00006007">
        <w:rPr>
          <w:rFonts w:ascii="PragmaticaCTT" w:hAnsi="PragmaticaCTT"/>
          <w:sz w:val="19"/>
          <w:szCs w:val="19"/>
        </w:rPr>
        <w:t>правовые акты, регламентирующие юрисдикционную деятельность в налоговой сфере, разрабатываются и принимаются без единого концептуального подхода и учета принципа кодификации отраслевого законодательства. Медленно совершенствуется и юридическая техника налоговых законов, что определяет рост споров, вызванных разночтениями, ошибочными толкованиями нормативных актов и т. д.</w:t>
      </w:r>
    </w:p>
    <w:p w:rsidR="00B74E15" w:rsidRPr="00006007" w:rsidRDefault="00B74E15" w:rsidP="00B74E15">
      <w:pPr>
        <w:pStyle w:val="ConsPlusNormal"/>
        <w:ind w:firstLine="425"/>
        <w:jc w:val="both"/>
        <w:rPr>
          <w:rFonts w:ascii="PragmaticaCTT" w:hAnsi="PragmaticaCTT"/>
          <w:sz w:val="19"/>
          <w:szCs w:val="19"/>
        </w:rPr>
      </w:pPr>
      <w:r w:rsidRPr="00006007">
        <w:rPr>
          <w:rFonts w:ascii="PragmaticaCTT" w:hAnsi="PragmaticaCTT"/>
          <w:sz w:val="19"/>
          <w:szCs w:val="19"/>
        </w:rPr>
        <w:t>Таким образом, существует настоятельная потребность в обобщении и анализе правопримен</w:t>
      </w:r>
      <w:r w:rsidRPr="00006007">
        <w:rPr>
          <w:rFonts w:ascii="PragmaticaCTT" w:hAnsi="PragmaticaCTT"/>
          <w:sz w:val="19"/>
          <w:szCs w:val="19"/>
        </w:rPr>
        <w:t>и</w:t>
      </w:r>
      <w:r w:rsidRPr="00006007">
        <w:rPr>
          <w:rFonts w:ascii="PragmaticaCTT" w:hAnsi="PragmaticaCTT"/>
          <w:sz w:val="19"/>
          <w:szCs w:val="19"/>
        </w:rPr>
        <w:t>тельной деятельности государственных органов, обладающих полномочиями в интересующей нас сфере и разработке предложений по ее совершенствованию.</w:t>
      </w:r>
    </w:p>
    <w:p w:rsidR="00B74E15" w:rsidRPr="00006007" w:rsidRDefault="00B74E15" w:rsidP="00B74E15">
      <w:pPr>
        <w:pStyle w:val="ConsPlusNormal"/>
        <w:ind w:firstLine="425"/>
        <w:jc w:val="both"/>
        <w:rPr>
          <w:rFonts w:ascii="PragmaticaCTT" w:hAnsi="PragmaticaCTT"/>
          <w:sz w:val="19"/>
          <w:szCs w:val="19"/>
        </w:rPr>
      </w:pPr>
      <w:r w:rsidRPr="00006007">
        <w:rPr>
          <w:rFonts w:ascii="PragmaticaCTT" w:hAnsi="PragmaticaCTT"/>
          <w:sz w:val="19"/>
          <w:szCs w:val="19"/>
        </w:rPr>
        <w:t>Уместно отметить, что налоговые органы, в отличие от остальных государственных органов и</w:t>
      </w:r>
      <w:r w:rsidRPr="00006007">
        <w:rPr>
          <w:rFonts w:ascii="PragmaticaCTT" w:hAnsi="PragmaticaCTT"/>
          <w:sz w:val="19"/>
          <w:szCs w:val="19"/>
        </w:rPr>
        <w:t>с</w:t>
      </w:r>
      <w:r w:rsidRPr="00006007">
        <w:rPr>
          <w:rFonts w:ascii="PragmaticaCTT" w:hAnsi="PragmaticaCTT"/>
          <w:sz w:val="19"/>
          <w:szCs w:val="19"/>
        </w:rPr>
        <w:t>полнительной власти, имеют отношение ко всем видам бизнеса, поэтому являются одним из рычагов государственного управления.</w:t>
      </w:r>
    </w:p>
    <w:p w:rsidR="00B74E15" w:rsidRPr="00006007" w:rsidRDefault="00B74E15" w:rsidP="00B74E15">
      <w:pPr>
        <w:pStyle w:val="ConsPlusNormal"/>
        <w:ind w:firstLine="425"/>
        <w:jc w:val="both"/>
        <w:rPr>
          <w:rFonts w:ascii="PragmaticaCTT" w:hAnsi="PragmaticaCTT"/>
          <w:sz w:val="19"/>
          <w:szCs w:val="19"/>
        </w:rPr>
      </w:pPr>
      <w:r w:rsidRPr="00006007">
        <w:rPr>
          <w:rFonts w:ascii="PragmaticaCTT" w:hAnsi="PragmaticaCTT"/>
          <w:sz w:val="19"/>
          <w:szCs w:val="19"/>
        </w:rPr>
        <w:t>Налогообложение преследует не только фискальные цели, но и выполняет регулятивную фун</w:t>
      </w:r>
      <w:r w:rsidRPr="00006007">
        <w:rPr>
          <w:rFonts w:ascii="PragmaticaCTT" w:hAnsi="PragmaticaCTT"/>
          <w:sz w:val="19"/>
          <w:szCs w:val="19"/>
        </w:rPr>
        <w:t>к</w:t>
      </w:r>
      <w:r w:rsidRPr="00006007">
        <w:rPr>
          <w:rFonts w:ascii="PragmaticaCTT" w:hAnsi="PragmaticaCTT"/>
          <w:sz w:val="19"/>
          <w:szCs w:val="19"/>
        </w:rPr>
        <w:t>цию, что крайне важно для того, чтобы правовое регулирование налогового законодательства и адм</w:t>
      </w:r>
      <w:r w:rsidRPr="00006007">
        <w:rPr>
          <w:rFonts w:ascii="PragmaticaCTT" w:hAnsi="PragmaticaCTT"/>
          <w:sz w:val="19"/>
          <w:szCs w:val="19"/>
        </w:rPr>
        <w:t>и</w:t>
      </w:r>
      <w:r w:rsidRPr="00006007">
        <w:rPr>
          <w:rFonts w:ascii="PragmaticaCTT" w:hAnsi="PragmaticaCTT"/>
          <w:sz w:val="19"/>
          <w:szCs w:val="19"/>
        </w:rPr>
        <w:t>нистративно-процессуальной практики в налоговой сфере не подвергалось чисто ведомственному интересу, «прикрываясь» интересами общества. Однако несовершенство налогового законодател</w:t>
      </w:r>
      <w:r w:rsidRPr="00006007">
        <w:rPr>
          <w:rFonts w:ascii="PragmaticaCTT" w:hAnsi="PragmaticaCTT"/>
          <w:sz w:val="19"/>
          <w:szCs w:val="19"/>
        </w:rPr>
        <w:t>ь</w:t>
      </w:r>
      <w:r w:rsidRPr="00006007">
        <w:rPr>
          <w:rFonts w:ascii="PragmaticaCTT" w:hAnsi="PragmaticaCTT"/>
          <w:sz w:val="19"/>
          <w:szCs w:val="19"/>
        </w:rPr>
        <w:t>ства: отсутствие необходимых норм права в одних случаях и одновременное регулирование одинак</w:t>
      </w:r>
      <w:r w:rsidRPr="00006007">
        <w:rPr>
          <w:rFonts w:ascii="PragmaticaCTT" w:hAnsi="PragmaticaCTT"/>
          <w:sz w:val="19"/>
          <w:szCs w:val="19"/>
        </w:rPr>
        <w:t>о</w:t>
      </w:r>
      <w:r w:rsidRPr="00006007">
        <w:rPr>
          <w:rFonts w:ascii="PragmaticaCTT" w:hAnsi="PragmaticaCTT"/>
          <w:sz w:val="19"/>
          <w:szCs w:val="19"/>
        </w:rPr>
        <w:t>вых общественных отношений в разных законодательных актах — приводит к значительным трудн</w:t>
      </w:r>
      <w:r w:rsidRPr="00006007">
        <w:rPr>
          <w:rFonts w:ascii="PragmaticaCTT" w:hAnsi="PragmaticaCTT"/>
          <w:sz w:val="19"/>
          <w:szCs w:val="19"/>
        </w:rPr>
        <w:t>о</w:t>
      </w:r>
      <w:r w:rsidRPr="00006007">
        <w:rPr>
          <w:rFonts w:ascii="PragmaticaCTT" w:hAnsi="PragmaticaCTT"/>
          <w:sz w:val="19"/>
          <w:szCs w:val="19"/>
        </w:rPr>
        <w:t>стям в правоприменении и существованию различных официальных точек зрения, изложенных в пр</w:t>
      </w:r>
      <w:r w:rsidRPr="00006007">
        <w:rPr>
          <w:rFonts w:ascii="PragmaticaCTT" w:hAnsi="PragmaticaCTT"/>
          <w:sz w:val="19"/>
          <w:szCs w:val="19"/>
        </w:rPr>
        <w:t>а</w:t>
      </w:r>
      <w:r w:rsidRPr="00006007">
        <w:rPr>
          <w:rFonts w:ascii="PragmaticaCTT" w:hAnsi="PragmaticaCTT"/>
          <w:sz w:val="19"/>
          <w:szCs w:val="19"/>
        </w:rPr>
        <w:t>вовых актах высших судов Российской Федерации</w:t>
      </w:r>
      <w:r w:rsidRPr="00006007">
        <w:rPr>
          <w:rStyle w:val="aa"/>
          <w:rFonts w:ascii="PragmaticaCTT" w:hAnsi="PragmaticaCTT"/>
          <w:sz w:val="19"/>
          <w:szCs w:val="19"/>
        </w:rPr>
        <w:footnoteReference w:id="1662"/>
      </w:r>
      <w:r w:rsidRPr="00006007">
        <w:rPr>
          <w:rFonts w:ascii="PragmaticaCTT" w:hAnsi="PragmaticaCTT"/>
          <w:sz w:val="19"/>
          <w:szCs w:val="19"/>
        </w:rPr>
        <w:t>.</w:t>
      </w:r>
    </w:p>
    <w:p w:rsidR="00B74E15" w:rsidRPr="00006007" w:rsidRDefault="00B74E15" w:rsidP="00B74E15">
      <w:pPr>
        <w:rPr>
          <w:szCs w:val="19"/>
        </w:rPr>
      </w:pPr>
      <w:r w:rsidRPr="00006007">
        <w:rPr>
          <w:szCs w:val="19"/>
        </w:rPr>
        <w:t>Говоря о правоприменительной технике налогового законодательства нельзя забывать и о пр</w:t>
      </w:r>
      <w:r w:rsidRPr="00006007">
        <w:rPr>
          <w:szCs w:val="19"/>
        </w:rPr>
        <w:t>а</w:t>
      </w:r>
      <w:r w:rsidRPr="00006007">
        <w:rPr>
          <w:szCs w:val="19"/>
        </w:rPr>
        <w:t xml:space="preserve">вовой культуре налогоплательщиков. </w:t>
      </w:r>
    </w:p>
    <w:p w:rsidR="00B74E15" w:rsidRPr="00006007" w:rsidRDefault="00B74E15" w:rsidP="00B74E15">
      <w:pPr>
        <w:rPr>
          <w:rStyle w:val="af"/>
          <w:b w:val="0"/>
          <w:szCs w:val="19"/>
        </w:rPr>
      </w:pPr>
      <w:r w:rsidRPr="00006007">
        <w:rPr>
          <w:rStyle w:val="af"/>
          <w:b w:val="0"/>
          <w:szCs w:val="19"/>
        </w:rPr>
        <w:t>Налоговая культура представляет собой систему ценностей, норм, установленных правил и принципов в сфере налоговых отношений; некую модель, которая включает в себя правомерные де</w:t>
      </w:r>
      <w:r w:rsidRPr="00006007">
        <w:rPr>
          <w:rStyle w:val="af"/>
          <w:b w:val="0"/>
          <w:szCs w:val="19"/>
        </w:rPr>
        <w:t>й</w:t>
      </w:r>
      <w:r w:rsidRPr="00006007">
        <w:rPr>
          <w:rStyle w:val="af"/>
          <w:b w:val="0"/>
          <w:szCs w:val="19"/>
        </w:rPr>
        <w:t xml:space="preserve">ствия как налогоплательщиков, так и налоговых органов. В качестве налогоплательщиков выступают: физические лица, индивидуальные предприниматели, организации. </w:t>
      </w:r>
    </w:p>
    <w:p w:rsidR="00B74E15" w:rsidRPr="00006007" w:rsidRDefault="00B74E15" w:rsidP="00B74E15">
      <w:pPr>
        <w:rPr>
          <w:rStyle w:val="af"/>
          <w:b w:val="0"/>
          <w:szCs w:val="19"/>
        </w:rPr>
      </w:pPr>
      <w:r w:rsidRPr="00006007">
        <w:rPr>
          <w:rStyle w:val="af"/>
          <w:b w:val="0"/>
          <w:szCs w:val="19"/>
        </w:rPr>
        <w:t>Налоговая культура складывается из понимания гражданами всей важности для государства и общества уплаты налогов и знания своих прав и обязанностей по их уплате. Законопослушный нал</w:t>
      </w:r>
      <w:r w:rsidRPr="00006007">
        <w:rPr>
          <w:rStyle w:val="af"/>
          <w:b w:val="0"/>
          <w:szCs w:val="19"/>
        </w:rPr>
        <w:t>о</w:t>
      </w:r>
      <w:r w:rsidRPr="00006007">
        <w:rPr>
          <w:rStyle w:val="af"/>
          <w:b w:val="0"/>
          <w:szCs w:val="19"/>
        </w:rPr>
        <w:t>гоплательщик полностью осознает, что на его деньги государство содержит армию, флот, полицию, образование, здравоохранение и т. д.</w:t>
      </w:r>
    </w:p>
    <w:p w:rsidR="00B74E15" w:rsidRPr="00006007" w:rsidRDefault="00B74E15" w:rsidP="00B74E15">
      <w:pPr>
        <w:rPr>
          <w:rStyle w:val="af"/>
          <w:b w:val="0"/>
          <w:szCs w:val="19"/>
        </w:rPr>
      </w:pPr>
      <w:r w:rsidRPr="00006007">
        <w:rPr>
          <w:rStyle w:val="af"/>
          <w:b w:val="0"/>
          <w:szCs w:val="19"/>
        </w:rPr>
        <w:t>Изучение вопросов формирования налоговой культуры является актуальным не только в теорет</w:t>
      </w:r>
      <w:r w:rsidRPr="00006007">
        <w:rPr>
          <w:rStyle w:val="af"/>
          <w:b w:val="0"/>
          <w:szCs w:val="19"/>
        </w:rPr>
        <w:t>и</w:t>
      </w:r>
      <w:r w:rsidRPr="00006007">
        <w:rPr>
          <w:rStyle w:val="af"/>
          <w:b w:val="0"/>
          <w:szCs w:val="19"/>
        </w:rPr>
        <w:t>ческом, но и в практическом аспекте. Это связано с тем, что налоговая культура, ее функциониров</w:t>
      </w:r>
      <w:r w:rsidRPr="00006007">
        <w:rPr>
          <w:rStyle w:val="af"/>
          <w:b w:val="0"/>
          <w:szCs w:val="19"/>
        </w:rPr>
        <w:t>а</w:t>
      </w:r>
      <w:r w:rsidRPr="00006007">
        <w:rPr>
          <w:rStyle w:val="af"/>
          <w:b w:val="0"/>
          <w:szCs w:val="19"/>
        </w:rPr>
        <w:t>ние и развитие вызывают многообразные и часто непредсказуемые социальные последствия. Они з</w:t>
      </w:r>
      <w:r w:rsidRPr="00006007">
        <w:rPr>
          <w:rStyle w:val="af"/>
          <w:b w:val="0"/>
          <w:szCs w:val="19"/>
        </w:rPr>
        <w:t>а</w:t>
      </w:r>
      <w:r w:rsidRPr="00006007">
        <w:rPr>
          <w:rStyle w:val="af"/>
          <w:b w:val="0"/>
          <w:szCs w:val="19"/>
        </w:rPr>
        <w:t>трагивают все социальные институты общества, а также налоговое, экономическое, политическое п</w:t>
      </w:r>
      <w:r w:rsidRPr="00006007">
        <w:rPr>
          <w:rStyle w:val="af"/>
          <w:b w:val="0"/>
          <w:szCs w:val="19"/>
        </w:rPr>
        <w:t>о</w:t>
      </w:r>
      <w:r w:rsidRPr="00006007">
        <w:rPr>
          <w:rStyle w:val="af"/>
          <w:b w:val="0"/>
          <w:szCs w:val="19"/>
        </w:rPr>
        <w:t>ведение различных социальных групп: политиков, государственных служащих, населения. Чтобы их предотвратить или уменьшить, необходимо изучать возможности управления налоговой культурой.</w:t>
      </w:r>
    </w:p>
    <w:p w:rsidR="00B74E15" w:rsidRPr="00006007" w:rsidRDefault="00B74E15" w:rsidP="00B74E15">
      <w:pPr>
        <w:rPr>
          <w:szCs w:val="19"/>
        </w:rPr>
      </w:pPr>
      <w:r w:rsidRPr="00006007">
        <w:rPr>
          <w:szCs w:val="19"/>
        </w:rPr>
        <w:t>В российском обществе роль и значимость налоговой культуры значительно возрастают, так как современная Россия находится в достаточно сложных социально-экономических условиях. Безусло</w:t>
      </w:r>
      <w:r w:rsidRPr="00006007">
        <w:rPr>
          <w:szCs w:val="19"/>
        </w:rPr>
        <w:t>в</w:t>
      </w:r>
      <w:r w:rsidRPr="00006007">
        <w:rPr>
          <w:szCs w:val="19"/>
        </w:rPr>
        <w:t>но</w:t>
      </w:r>
      <w:r w:rsidR="008D0660">
        <w:rPr>
          <w:szCs w:val="19"/>
        </w:rPr>
        <w:t>,</w:t>
      </w:r>
      <w:r w:rsidRPr="00006007">
        <w:rPr>
          <w:szCs w:val="19"/>
        </w:rPr>
        <w:t xml:space="preserve"> кризисная ситуация в экономике, низкая социальная защищенность большинства граждан, вв</w:t>
      </w:r>
      <w:r w:rsidRPr="00006007">
        <w:rPr>
          <w:szCs w:val="19"/>
        </w:rPr>
        <w:t>е</w:t>
      </w:r>
      <w:r w:rsidRPr="00006007">
        <w:rPr>
          <w:szCs w:val="19"/>
        </w:rPr>
        <w:t>денные европейские санкции, военные действия негативно сказываются на налогоплательщиках. Масштабы уклонения от уплаты налогов в Российской Федерации создают реальную угрозу эконом</w:t>
      </w:r>
      <w:r w:rsidRPr="00006007">
        <w:rPr>
          <w:szCs w:val="19"/>
        </w:rPr>
        <w:t>и</w:t>
      </w:r>
      <w:r w:rsidRPr="00006007">
        <w:rPr>
          <w:szCs w:val="19"/>
        </w:rPr>
        <w:t>ческой безопасности государства. Многочисленные социальные опросы населения, а также данные о росте правонарушений и преступлений в сфере налогов и сборов свидетельствуют об осознанной н</w:t>
      </w:r>
      <w:r w:rsidRPr="00006007">
        <w:rPr>
          <w:szCs w:val="19"/>
        </w:rPr>
        <w:t>е</w:t>
      </w:r>
      <w:r w:rsidRPr="00006007">
        <w:rPr>
          <w:szCs w:val="19"/>
        </w:rPr>
        <w:lastRenderedPageBreak/>
        <w:t xml:space="preserve">гативной позиции налогоплательщиков в отношении уплаты налогов. Большая часть неплательщиков, совершая налоговое правонарушение, гордится своим поступком, считая, что «государство обмануть не грех». Многие граждане не понимают, почему они должны платить налоги, лишаясь значительной части заработанных средств, если живут фактически за чертой бедности. </w:t>
      </w:r>
    </w:p>
    <w:p w:rsidR="00B74E15" w:rsidRPr="00006007" w:rsidRDefault="00B74E15" w:rsidP="00B74E15">
      <w:pPr>
        <w:rPr>
          <w:rStyle w:val="af"/>
          <w:b w:val="0"/>
          <w:szCs w:val="19"/>
        </w:rPr>
      </w:pPr>
      <w:r w:rsidRPr="00006007">
        <w:rPr>
          <w:rStyle w:val="af"/>
          <w:b w:val="0"/>
          <w:szCs w:val="19"/>
        </w:rPr>
        <w:t>В Российском государстве на любом историческом этапе развития существовало неприязненное отношение к налогам, в отличие от западноевропейских государств, где плата налогов считается д</w:t>
      </w:r>
      <w:r w:rsidRPr="00006007">
        <w:rPr>
          <w:rStyle w:val="af"/>
          <w:b w:val="0"/>
          <w:szCs w:val="19"/>
        </w:rPr>
        <w:t>а</w:t>
      </w:r>
      <w:r w:rsidRPr="00006007">
        <w:rPr>
          <w:rStyle w:val="af"/>
          <w:b w:val="0"/>
          <w:szCs w:val="19"/>
        </w:rPr>
        <w:t>же предметом гордости налогоплательщиков. В таких странах человек редко когда скажет: «Я гра</w:t>
      </w:r>
      <w:r w:rsidRPr="00006007">
        <w:rPr>
          <w:rStyle w:val="af"/>
          <w:b w:val="0"/>
          <w:szCs w:val="19"/>
        </w:rPr>
        <w:t>ж</w:t>
      </w:r>
      <w:r w:rsidRPr="00006007">
        <w:rPr>
          <w:rStyle w:val="af"/>
          <w:b w:val="0"/>
          <w:szCs w:val="19"/>
        </w:rPr>
        <w:t>данин этой страны», скорее он назовет себя «налогоплательщиком». Подобная высокая налоговая культура обуславливается тем, что в этих государствах институт налогов имеет историю гораздо б</w:t>
      </w:r>
      <w:r w:rsidRPr="00006007">
        <w:rPr>
          <w:rStyle w:val="af"/>
          <w:b w:val="0"/>
          <w:szCs w:val="19"/>
        </w:rPr>
        <w:t>о</w:t>
      </w:r>
      <w:r w:rsidRPr="00006007">
        <w:rPr>
          <w:rStyle w:val="af"/>
          <w:b w:val="0"/>
          <w:szCs w:val="19"/>
        </w:rPr>
        <w:t>лее продолжительную, нежели в России, а также отсутствием длительных военных действий, антис</w:t>
      </w:r>
      <w:r w:rsidRPr="00006007">
        <w:rPr>
          <w:rStyle w:val="af"/>
          <w:b w:val="0"/>
          <w:szCs w:val="19"/>
        </w:rPr>
        <w:t>о</w:t>
      </w:r>
      <w:r w:rsidRPr="00006007">
        <w:rPr>
          <w:rStyle w:val="af"/>
          <w:b w:val="0"/>
          <w:szCs w:val="19"/>
        </w:rPr>
        <w:t>циальных реформ, более высоким уровнем жизни населения и стабильной экономической ситуацией. В этой связи уместно процитировать французского просветителя и философа Ш. Монтескье, который сказал: «Ничто не требует столько мудрости и ума, как определение той части, которую у подданных забирают и той, которую оставляют им</w:t>
      </w:r>
      <w:r w:rsidRPr="00006007">
        <w:rPr>
          <w:rStyle w:val="aa"/>
          <w:szCs w:val="19"/>
        </w:rPr>
        <w:footnoteReference w:id="1663"/>
      </w:r>
      <w:r w:rsidRPr="00006007">
        <w:rPr>
          <w:rStyle w:val="af"/>
          <w:b w:val="0"/>
          <w:szCs w:val="19"/>
        </w:rPr>
        <w:t xml:space="preserve">». </w:t>
      </w:r>
    </w:p>
    <w:p w:rsidR="00B74E15" w:rsidRPr="00006007" w:rsidRDefault="00B74E15" w:rsidP="00B74E15">
      <w:pPr>
        <w:rPr>
          <w:rStyle w:val="af"/>
          <w:b w:val="0"/>
          <w:szCs w:val="19"/>
        </w:rPr>
      </w:pPr>
      <w:r w:rsidRPr="00006007">
        <w:rPr>
          <w:rStyle w:val="af"/>
          <w:b w:val="0"/>
          <w:szCs w:val="19"/>
        </w:rPr>
        <w:t>Сравнивая европейское налоговое законодательство с российским, очевидно, что последнее б</w:t>
      </w:r>
      <w:r w:rsidRPr="00006007">
        <w:rPr>
          <w:rStyle w:val="af"/>
          <w:b w:val="0"/>
          <w:szCs w:val="19"/>
        </w:rPr>
        <w:t>о</w:t>
      </w:r>
      <w:r w:rsidRPr="00006007">
        <w:rPr>
          <w:rStyle w:val="af"/>
          <w:b w:val="0"/>
          <w:szCs w:val="19"/>
        </w:rPr>
        <w:t xml:space="preserve">лее лояльное: у нас ниже налоговые ставки, больше налоговых льгот при более уязвимых институтах налогового контроля и привлечения к ответственности. </w:t>
      </w:r>
    </w:p>
    <w:p w:rsidR="00B74E15" w:rsidRPr="00006007" w:rsidRDefault="00B74E15" w:rsidP="00B74E15">
      <w:pPr>
        <w:rPr>
          <w:rStyle w:val="af"/>
          <w:b w:val="0"/>
          <w:szCs w:val="19"/>
        </w:rPr>
      </w:pPr>
      <w:r w:rsidRPr="00006007">
        <w:rPr>
          <w:rStyle w:val="af"/>
          <w:b w:val="0"/>
          <w:szCs w:val="19"/>
        </w:rPr>
        <w:t>В современном мире одни из самых высоких налогов в США, Великобритании, Франции и Шв</w:t>
      </w:r>
      <w:r w:rsidRPr="00006007">
        <w:rPr>
          <w:rStyle w:val="af"/>
          <w:b w:val="0"/>
          <w:szCs w:val="19"/>
        </w:rPr>
        <w:t>е</w:t>
      </w:r>
      <w:r w:rsidRPr="00006007">
        <w:rPr>
          <w:rStyle w:val="af"/>
          <w:b w:val="0"/>
          <w:szCs w:val="19"/>
        </w:rPr>
        <w:t>ции. Но здесь следует учитывать культурные традиции страны: шведы готовы отдавать большую часть своего дохода государству, так как страна является социально ориентированной. А во Франции давно введен прогрессивный налог на доходы богатых граждан. Чем выше доход, тем выше ставка налога. При этом шкала налогов пересматривается и утверждается па</w:t>
      </w:r>
      <w:r w:rsidR="00BB1628" w:rsidRPr="00006007">
        <w:rPr>
          <w:rStyle w:val="af"/>
          <w:b w:val="0"/>
          <w:szCs w:val="19"/>
        </w:rPr>
        <w:t>рламентом Франции каждый год (в </w:t>
      </w:r>
      <w:r w:rsidRPr="00006007">
        <w:rPr>
          <w:rStyle w:val="af"/>
          <w:b w:val="0"/>
          <w:szCs w:val="19"/>
        </w:rPr>
        <w:t>зависимости от уровня инфляции, бюджета и экономической ситуации в стране). Например, ма</w:t>
      </w:r>
      <w:r w:rsidRPr="00006007">
        <w:rPr>
          <w:rStyle w:val="af"/>
          <w:b w:val="0"/>
          <w:szCs w:val="19"/>
        </w:rPr>
        <w:t>к</w:t>
      </w:r>
      <w:r w:rsidRPr="00006007">
        <w:rPr>
          <w:rStyle w:val="af"/>
          <w:b w:val="0"/>
          <w:szCs w:val="19"/>
        </w:rPr>
        <w:t>симальная ставка подоходного налога для физических лиц во Франции в 2013 году (при совокупном доходе семьи свыше 1 000 000 евро в год) составила 75%. Ужесточение налогового режима (введение в стране «налога на богачей») подтолкнуло к отъезду из Франции некоторых богатых граждан, в том числе известного актера — Жерара Депардье. Для сравнения, в Бельгии подобная ставка на доходы самых богатых</w:t>
      </w:r>
      <w:r w:rsidR="00BB1628" w:rsidRPr="00006007">
        <w:rPr>
          <w:rStyle w:val="af"/>
          <w:b w:val="0"/>
          <w:szCs w:val="19"/>
        </w:rPr>
        <w:t xml:space="preserve"> —</w:t>
      </w:r>
      <w:r w:rsidRPr="00006007">
        <w:rPr>
          <w:rStyle w:val="af"/>
          <w:b w:val="0"/>
          <w:szCs w:val="19"/>
        </w:rPr>
        <w:t xml:space="preserve"> 50%, Великобритании — 50%, Германии — 45%, США — 35%.</w:t>
      </w:r>
    </w:p>
    <w:p w:rsidR="00B74E15" w:rsidRPr="00006007" w:rsidRDefault="00B74E15" w:rsidP="00B74E15">
      <w:pPr>
        <w:rPr>
          <w:rStyle w:val="af"/>
          <w:b w:val="0"/>
          <w:szCs w:val="19"/>
        </w:rPr>
      </w:pPr>
      <w:r w:rsidRPr="00006007">
        <w:rPr>
          <w:rStyle w:val="af"/>
          <w:b w:val="0"/>
          <w:szCs w:val="19"/>
        </w:rPr>
        <w:t>Немало говорит о стране и уровень уклонения от уплаты налогов: оказывается, в Италии доля т</w:t>
      </w:r>
      <w:r w:rsidRPr="00006007">
        <w:rPr>
          <w:rStyle w:val="af"/>
          <w:b w:val="0"/>
          <w:szCs w:val="19"/>
        </w:rPr>
        <w:t>е</w:t>
      </w:r>
      <w:r w:rsidRPr="00006007">
        <w:rPr>
          <w:rStyle w:val="af"/>
          <w:b w:val="0"/>
          <w:szCs w:val="19"/>
        </w:rPr>
        <w:t>невой экономики — как в Йемене, хотя в целом в демократических странах этот показатель ниже, чем в авторитарных. Об экономической свободе, в свою очередь, заставляет задуматься пример Браз</w:t>
      </w:r>
      <w:r w:rsidRPr="00006007">
        <w:rPr>
          <w:rStyle w:val="af"/>
          <w:b w:val="0"/>
          <w:szCs w:val="19"/>
        </w:rPr>
        <w:t>и</w:t>
      </w:r>
      <w:r w:rsidRPr="00006007">
        <w:rPr>
          <w:rStyle w:val="af"/>
          <w:b w:val="0"/>
          <w:szCs w:val="19"/>
        </w:rPr>
        <w:t>лии, где самая бюрократизированная система налогообложения в мире, и Северной Кореи — единс</w:t>
      </w:r>
      <w:r w:rsidRPr="00006007">
        <w:rPr>
          <w:rStyle w:val="af"/>
          <w:b w:val="0"/>
          <w:szCs w:val="19"/>
        </w:rPr>
        <w:t>т</w:t>
      </w:r>
      <w:r w:rsidRPr="00006007">
        <w:rPr>
          <w:rStyle w:val="af"/>
          <w:b w:val="0"/>
          <w:szCs w:val="19"/>
        </w:rPr>
        <w:t>венной страны, где налогов нет вообще</w:t>
      </w:r>
      <w:r w:rsidRPr="00006007">
        <w:rPr>
          <w:rStyle w:val="aa"/>
          <w:szCs w:val="19"/>
        </w:rPr>
        <w:footnoteReference w:id="1664"/>
      </w:r>
      <w:r w:rsidRPr="00006007">
        <w:rPr>
          <w:rStyle w:val="af"/>
          <w:b w:val="0"/>
          <w:szCs w:val="19"/>
        </w:rPr>
        <w:t>.</w:t>
      </w:r>
    </w:p>
    <w:p w:rsidR="00B74E15" w:rsidRPr="00006007" w:rsidRDefault="00B74E15" w:rsidP="00B74E15">
      <w:pPr>
        <w:rPr>
          <w:rStyle w:val="af"/>
          <w:b w:val="0"/>
          <w:szCs w:val="19"/>
        </w:rPr>
      </w:pPr>
      <w:r w:rsidRPr="00006007">
        <w:rPr>
          <w:rStyle w:val="af"/>
          <w:b w:val="0"/>
          <w:szCs w:val="19"/>
        </w:rPr>
        <w:t>Поэтому в современных условиях наиболее актуальной задачей становится совершенствование налогообложения, построение социально ориентированной налоговой системы, формирование и развитие налоговой культуры населения.</w:t>
      </w:r>
    </w:p>
    <w:p w:rsidR="00B74E15" w:rsidRPr="00006007" w:rsidRDefault="00B74E15" w:rsidP="00B74E15">
      <w:pPr>
        <w:rPr>
          <w:rStyle w:val="af"/>
          <w:b w:val="0"/>
          <w:szCs w:val="19"/>
        </w:rPr>
      </w:pPr>
      <w:r w:rsidRPr="00006007">
        <w:rPr>
          <w:rStyle w:val="af"/>
          <w:b w:val="0"/>
          <w:szCs w:val="19"/>
        </w:rPr>
        <w:t>В настоящий момент Федеральная налоговая служба РФ проводит большую работу с налогопл</w:t>
      </w:r>
      <w:r w:rsidRPr="00006007">
        <w:rPr>
          <w:rStyle w:val="af"/>
          <w:b w:val="0"/>
          <w:szCs w:val="19"/>
        </w:rPr>
        <w:t>а</w:t>
      </w:r>
      <w:r w:rsidRPr="00006007">
        <w:rPr>
          <w:rStyle w:val="af"/>
          <w:b w:val="0"/>
          <w:szCs w:val="19"/>
        </w:rPr>
        <w:t>тельщиками по поводу их налоговой культуры: существует официальный сайт в Интернете, где можно воспользоваться различными электронными сервисами (получение консультации по интересующему вопросу, сдача налоговой отчетности, уточнение персональных данных, подключение личного кабин</w:t>
      </w:r>
      <w:r w:rsidRPr="00006007">
        <w:rPr>
          <w:rStyle w:val="af"/>
          <w:b w:val="0"/>
          <w:szCs w:val="19"/>
        </w:rPr>
        <w:t>е</w:t>
      </w:r>
      <w:r w:rsidRPr="00006007">
        <w:rPr>
          <w:rStyle w:val="af"/>
          <w:b w:val="0"/>
          <w:szCs w:val="19"/>
        </w:rPr>
        <w:t>та налогоплательщика, оставление жалоб и предложений). Также там можно ознакомиться с дейс</w:t>
      </w:r>
      <w:r w:rsidRPr="00006007">
        <w:rPr>
          <w:rStyle w:val="af"/>
          <w:b w:val="0"/>
          <w:szCs w:val="19"/>
        </w:rPr>
        <w:t>т</w:t>
      </w:r>
      <w:r w:rsidRPr="00006007">
        <w:rPr>
          <w:rStyle w:val="af"/>
          <w:b w:val="0"/>
          <w:szCs w:val="19"/>
        </w:rPr>
        <w:t>вующими нормативными правовыми актами, посмотреть образцы документов и иную полезную и</w:t>
      </w:r>
      <w:r w:rsidRPr="00006007">
        <w:rPr>
          <w:rStyle w:val="af"/>
          <w:b w:val="0"/>
          <w:szCs w:val="19"/>
        </w:rPr>
        <w:t>н</w:t>
      </w:r>
      <w:r w:rsidRPr="00006007">
        <w:rPr>
          <w:rStyle w:val="af"/>
          <w:b w:val="0"/>
          <w:szCs w:val="19"/>
        </w:rPr>
        <w:t>формацию. Кроме того проводится значительная работа в СМИ, издаются учебники по налогообл</w:t>
      </w:r>
      <w:r w:rsidRPr="00006007">
        <w:rPr>
          <w:rStyle w:val="af"/>
          <w:b w:val="0"/>
          <w:szCs w:val="19"/>
        </w:rPr>
        <w:t>о</w:t>
      </w:r>
      <w:r w:rsidRPr="00006007">
        <w:rPr>
          <w:rStyle w:val="af"/>
          <w:b w:val="0"/>
          <w:szCs w:val="19"/>
        </w:rPr>
        <w:t>жению, корректируется Налоговый кодекс, проводятся тематические семинары и конференции. Все это, безусловно, должно способствовать повышению уровня налоговой культуры современного ро</w:t>
      </w:r>
      <w:r w:rsidRPr="00006007">
        <w:rPr>
          <w:rStyle w:val="af"/>
          <w:b w:val="0"/>
          <w:szCs w:val="19"/>
        </w:rPr>
        <w:t>с</w:t>
      </w:r>
      <w:r w:rsidRPr="00006007">
        <w:rPr>
          <w:rStyle w:val="af"/>
          <w:b w:val="0"/>
          <w:szCs w:val="19"/>
        </w:rPr>
        <w:t>сийского общества.</w:t>
      </w:r>
    </w:p>
    <w:p w:rsidR="00B74E15" w:rsidRPr="00006007" w:rsidRDefault="00B74E15" w:rsidP="00B74E15">
      <w:pPr>
        <w:rPr>
          <w:szCs w:val="19"/>
        </w:rPr>
      </w:pPr>
    </w:p>
    <w:p w:rsidR="00CD16D3" w:rsidRPr="00006007" w:rsidRDefault="00CD16D3" w:rsidP="002D2E3F">
      <w:pPr>
        <w:rPr>
          <w:szCs w:val="19"/>
        </w:rPr>
      </w:pPr>
    </w:p>
    <w:p w:rsidR="00BB1628" w:rsidRPr="00006007" w:rsidRDefault="00BB1628" w:rsidP="002D2E3F">
      <w:pPr>
        <w:rPr>
          <w:szCs w:val="19"/>
        </w:rPr>
        <w:sectPr w:rsidR="00BB1628" w:rsidRPr="00006007" w:rsidSect="003A7F19">
          <w:footerReference w:type="default" r:id="rId252"/>
          <w:footnotePr>
            <w:numRestart w:val="eachPage"/>
          </w:footnotePr>
          <w:endnotePr>
            <w:numFmt w:val="decimal"/>
          </w:endnotePr>
          <w:pgSz w:w="11906" w:h="16838" w:code="9"/>
          <w:pgMar w:top="1814" w:right="1247" w:bottom="1474" w:left="1247" w:header="1134" w:footer="1021" w:gutter="0"/>
          <w:cols w:space="720"/>
        </w:sectPr>
      </w:pPr>
    </w:p>
    <w:p w:rsidR="00B071C5" w:rsidRPr="00006007" w:rsidRDefault="00B071C5" w:rsidP="00B071C5">
      <w:pPr>
        <w:pStyle w:val="-"/>
      </w:pPr>
      <w:r w:rsidRPr="00006007">
        <w:lastRenderedPageBreak/>
        <w:t>А.С. Галанов</w:t>
      </w:r>
    </w:p>
    <w:p w:rsidR="00B071C5" w:rsidRPr="00002D91" w:rsidRDefault="00B071C5" w:rsidP="00B071C5">
      <w:pPr>
        <w:pStyle w:val="-0"/>
        <w:rPr>
          <w:spacing w:val="2"/>
        </w:rPr>
      </w:pPr>
      <w:r w:rsidRPr="00002D91">
        <w:rPr>
          <w:spacing w:val="2"/>
        </w:rPr>
        <w:t>Галанов Александр Семенович — кандидат юридических наук, доцент, профессор кафедры административного права и процесса</w:t>
      </w:r>
    </w:p>
    <w:p w:rsidR="00B071C5" w:rsidRPr="00006007" w:rsidRDefault="00B071C5" w:rsidP="00B071C5">
      <w:pPr>
        <w:pStyle w:val="-0"/>
        <w:rPr>
          <w:i w:val="0"/>
        </w:rPr>
      </w:pPr>
      <w:r w:rsidRPr="00006007">
        <w:rPr>
          <w:i w:val="0"/>
        </w:rPr>
        <w:t>Нижегородская академия МВД России</w:t>
      </w:r>
    </w:p>
    <w:p w:rsidR="00B071C5" w:rsidRPr="00006007" w:rsidRDefault="00B071C5" w:rsidP="00B071C5">
      <w:pPr>
        <w:pStyle w:val="a3"/>
      </w:pPr>
      <w:r w:rsidRPr="00006007">
        <w:t>Экологический правопорядок как элемент культуры</w:t>
      </w:r>
    </w:p>
    <w:p w:rsidR="00B071C5" w:rsidRPr="00006007" w:rsidRDefault="00B071C5" w:rsidP="00B071C5">
      <w:pPr>
        <w:pStyle w:val="af5"/>
        <w:tabs>
          <w:tab w:val="left" w:pos="-1843"/>
          <w:tab w:val="left" w:pos="-1701"/>
        </w:tabs>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Одна из тенденций развития российской правовой системы в настоящий период — это повыш</w:t>
      </w:r>
      <w:r w:rsidRPr="00006007">
        <w:rPr>
          <w:rFonts w:ascii="PragmaticaCTT" w:hAnsi="PragmaticaCTT"/>
          <w:b w:val="0"/>
          <w:kern w:val="0"/>
          <w:sz w:val="19"/>
          <w:szCs w:val="19"/>
        </w:rPr>
        <w:t>е</w:t>
      </w:r>
      <w:r w:rsidRPr="00006007">
        <w:rPr>
          <w:rFonts w:ascii="PragmaticaCTT" w:hAnsi="PragmaticaCTT"/>
          <w:b w:val="0"/>
          <w:kern w:val="0"/>
          <w:sz w:val="19"/>
          <w:szCs w:val="19"/>
        </w:rPr>
        <w:t>ние социальной ценности и эффективности правового регулирования. Построение правового гос</w:t>
      </w:r>
      <w:r w:rsidRPr="00006007">
        <w:rPr>
          <w:rFonts w:ascii="PragmaticaCTT" w:hAnsi="PragmaticaCTT"/>
          <w:b w:val="0"/>
          <w:kern w:val="0"/>
          <w:sz w:val="19"/>
          <w:szCs w:val="19"/>
        </w:rPr>
        <w:t>у</w:t>
      </w:r>
      <w:r w:rsidRPr="00006007">
        <w:rPr>
          <w:rFonts w:ascii="PragmaticaCTT" w:hAnsi="PragmaticaCTT"/>
          <w:b w:val="0"/>
          <w:kern w:val="0"/>
          <w:sz w:val="19"/>
          <w:szCs w:val="19"/>
        </w:rPr>
        <w:t>дарства объективно предполагает создание хорошо отлаженного и четко действующего механизма правового воздействия. Данный тезис в полной мере относится и к обеспечению экологического пр</w:t>
      </w:r>
      <w:r w:rsidRPr="00006007">
        <w:rPr>
          <w:rFonts w:ascii="PragmaticaCTT" w:hAnsi="PragmaticaCTT"/>
          <w:b w:val="0"/>
          <w:kern w:val="0"/>
          <w:sz w:val="19"/>
          <w:szCs w:val="19"/>
        </w:rPr>
        <w:t>а</w:t>
      </w:r>
      <w:r w:rsidRPr="00006007">
        <w:rPr>
          <w:rFonts w:ascii="PragmaticaCTT" w:hAnsi="PragmaticaCTT"/>
          <w:b w:val="0"/>
          <w:kern w:val="0"/>
          <w:sz w:val="19"/>
          <w:szCs w:val="19"/>
        </w:rPr>
        <w:t>вопорядка как одного из элементов правовой культуры.</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При этом следует подчеркнуть, что в настоящее время основными направлениями защиты экол</w:t>
      </w:r>
      <w:r w:rsidRPr="00006007">
        <w:rPr>
          <w:rFonts w:ascii="PragmaticaCTT" w:hAnsi="PragmaticaCTT"/>
          <w:b w:val="0"/>
          <w:kern w:val="0"/>
          <w:sz w:val="19"/>
          <w:szCs w:val="19"/>
        </w:rPr>
        <w:t>о</w:t>
      </w:r>
      <w:r w:rsidRPr="00006007">
        <w:rPr>
          <w:rFonts w:ascii="PragmaticaCTT" w:hAnsi="PragmaticaCTT"/>
          <w:b w:val="0"/>
          <w:kern w:val="0"/>
          <w:sz w:val="19"/>
          <w:szCs w:val="19"/>
        </w:rPr>
        <w:t>гического правопорядка в России являются обеспечение приоритетов федерального законодательс</w:t>
      </w:r>
      <w:r w:rsidRPr="00006007">
        <w:rPr>
          <w:rFonts w:ascii="PragmaticaCTT" w:hAnsi="PragmaticaCTT"/>
          <w:b w:val="0"/>
          <w:kern w:val="0"/>
          <w:sz w:val="19"/>
          <w:szCs w:val="19"/>
        </w:rPr>
        <w:t>т</w:t>
      </w:r>
      <w:r w:rsidRPr="00006007">
        <w:rPr>
          <w:rFonts w:ascii="PragmaticaCTT" w:hAnsi="PragmaticaCTT"/>
          <w:b w:val="0"/>
          <w:kern w:val="0"/>
          <w:sz w:val="19"/>
          <w:szCs w:val="19"/>
        </w:rPr>
        <w:t>ва и совершенствование на этой основе законодательства субъектов Российской Федерации.</w:t>
      </w:r>
    </w:p>
    <w:p w:rsidR="00B071C5" w:rsidRPr="00CB7C77" w:rsidRDefault="00B071C5" w:rsidP="00B071C5">
      <w:pPr>
        <w:pStyle w:val="af5"/>
        <w:spacing w:before="0" w:after="0"/>
        <w:ind w:firstLine="425"/>
        <w:jc w:val="both"/>
        <w:rPr>
          <w:rFonts w:ascii="PragmaticaCTT" w:hAnsi="PragmaticaCTT"/>
          <w:b w:val="0"/>
          <w:spacing w:val="4"/>
          <w:kern w:val="0"/>
          <w:sz w:val="19"/>
          <w:szCs w:val="19"/>
        </w:rPr>
      </w:pPr>
      <w:r w:rsidRPr="00CB7C77">
        <w:rPr>
          <w:rFonts w:ascii="PragmaticaCTT" w:hAnsi="PragmaticaCTT"/>
          <w:b w:val="0"/>
          <w:spacing w:val="4"/>
          <w:kern w:val="0"/>
          <w:sz w:val="19"/>
          <w:szCs w:val="19"/>
        </w:rPr>
        <w:t>Разработка организационных и правовых механизмов защиты государственной целостности, обеспечение единства правового пространства и национальных интересов России, а также выр</w:t>
      </w:r>
      <w:r w:rsidRPr="00CB7C77">
        <w:rPr>
          <w:rFonts w:ascii="PragmaticaCTT" w:hAnsi="PragmaticaCTT"/>
          <w:b w:val="0"/>
          <w:spacing w:val="4"/>
          <w:kern w:val="0"/>
          <w:sz w:val="19"/>
          <w:szCs w:val="19"/>
        </w:rPr>
        <w:t>а</w:t>
      </w:r>
      <w:r w:rsidRPr="00CB7C77">
        <w:rPr>
          <w:rFonts w:ascii="PragmaticaCTT" w:hAnsi="PragmaticaCTT"/>
          <w:b w:val="0"/>
          <w:spacing w:val="4"/>
          <w:kern w:val="0"/>
          <w:sz w:val="19"/>
          <w:szCs w:val="19"/>
        </w:rPr>
        <w:t>ботка и реализация региональной политики, обеспечивающей оптимальный баланс федеральных и региональных интересов в реализации экологического правопор</w:t>
      </w:r>
      <w:r w:rsidR="008552EF" w:rsidRPr="00CB7C77">
        <w:rPr>
          <w:rFonts w:ascii="PragmaticaCTT" w:hAnsi="PragmaticaCTT"/>
          <w:b w:val="0"/>
          <w:spacing w:val="4"/>
          <w:kern w:val="0"/>
          <w:sz w:val="19"/>
          <w:szCs w:val="19"/>
        </w:rPr>
        <w:t xml:space="preserve">ядка. </w:t>
      </w:r>
      <w:r w:rsidR="00CB7C77" w:rsidRPr="00CB7C77">
        <w:rPr>
          <w:rFonts w:ascii="PragmaticaCTT" w:hAnsi="PragmaticaCTT"/>
          <w:b w:val="0"/>
          <w:spacing w:val="4"/>
          <w:kern w:val="0"/>
          <w:sz w:val="19"/>
          <w:szCs w:val="19"/>
        </w:rPr>
        <w:t>В</w:t>
      </w:r>
      <w:r w:rsidR="008552EF" w:rsidRPr="00CB7C77">
        <w:rPr>
          <w:rFonts w:ascii="PragmaticaCTT" w:hAnsi="PragmaticaCTT"/>
          <w:b w:val="0"/>
          <w:spacing w:val="4"/>
          <w:kern w:val="0"/>
          <w:sz w:val="19"/>
          <w:szCs w:val="19"/>
        </w:rPr>
        <w:t>ерно отмечает П.В.</w:t>
      </w:r>
      <w:r w:rsidR="00CB7C77" w:rsidRPr="00CB7C77">
        <w:rPr>
          <w:rFonts w:ascii="PragmaticaCTT" w:hAnsi="PragmaticaCTT"/>
          <w:b w:val="0"/>
          <w:spacing w:val="4"/>
          <w:kern w:val="0"/>
          <w:sz w:val="19"/>
          <w:szCs w:val="19"/>
        </w:rPr>
        <w:t xml:space="preserve"> </w:t>
      </w:r>
      <w:r w:rsidRPr="00CB7C77">
        <w:rPr>
          <w:rFonts w:ascii="PragmaticaCTT" w:hAnsi="PragmaticaCTT"/>
          <w:b w:val="0"/>
          <w:spacing w:val="4"/>
          <w:kern w:val="0"/>
          <w:sz w:val="19"/>
          <w:szCs w:val="19"/>
        </w:rPr>
        <w:t>Р</w:t>
      </w:r>
      <w:r w:rsidRPr="00CB7C77">
        <w:rPr>
          <w:rFonts w:ascii="PragmaticaCTT" w:hAnsi="PragmaticaCTT"/>
          <w:b w:val="0"/>
          <w:spacing w:val="4"/>
          <w:kern w:val="0"/>
          <w:sz w:val="19"/>
          <w:szCs w:val="19"/>
        </w:rPr>
        <w:t>е</w:t>
      </w:r>
      <w:r w:rsidRPr="00CB7C77">
        <w:rPr>
          <w:rFonts w:ascii="PragmaticaCTT" w:hAnsi="PragmaticaCTT"/>
          <w:b w:val="0"/>
          <w:spacing w:val="4"/>
          <w:kern w:val="0"/>
          <w:sz w:val="19"/>
          <w:szCs w:val="19"/>
        </w:rPr>
        <w:t>мезов</w:t>
      </w:r>
      <w:r w:rsidR="00002D91" w:rsidRPr="00CB7C77">
        <w:rPr>
          <w:rFonts w:ascii="PragmaticaCTT" w:hAnsi="PragmaticaCTT"/>
          <w:b w:val="0"/>
          <w:spacing w:val="4"/>
          <w:kern w:val="0"/>
          <w:sz w:val="19"/>
          <w:szCs w:val="19"/>
        </w:rPr>
        <w:t>,</w:t>
      </w:r>
      <w:r w:rsidRPr="00CB7C77">
        <w:rPr>
          <w:rFonts w:ascii="PragmaticaCTT" w:hAnsi="PragmaticaCTT"/>
          <w:b w:val="0"/>
          <w:spacing w:val="4"/>
          <w:kern w:val="0"/>
          <w:sz w:val="19"/>
          <w:szCs w:val="19"/>
        </w:rPr>
        <w:t xml:space="preserve"> что в качестве одной из существенных проблем, вызывающих указанные недостатки, в</w:t>
      </w:r>
      <w:r w:rsidRPr="00CB7C77">
        <w:rPr>
          <w:rFonts w:ascii="PragmaticaCTT" w:hAnsi="PragmaticaCTT"/>
          <w:b w:val="0"/>
          <w:spacing w:val="4"/>
          <w:kern w:val="0"/>
          <w:sz w:val="19"/>
          <w:szCs w:val="19"/>
        </w:rPr>
        <w:t>ы</w:t>
      </w:r>
      <w:r w:rsidRPr="00CB7C77">
        <w:rPr>
          <w:rFonts w:ascii="PragmaticaCTT" w:hAnsi="PragmaticaCTT"/>
          <w:b w:val="0"/>
          <w:spacing w:val="4"/>
          <w:kern w:val="0"/>
          <w:sz w:val="19"/>
          <w:szCs w:val="19"/>
        </w:rPr>
        <w:t>ступает отсутствие хорошо продуманной, научно аргументированной стратегии правотворческой деятельности</w:t>
      </w:r>
      <w:r w:rsidRPr="00CB7C77">
        <w:rPr>
          <w:rStyle w:val="aa"/>
          <w:rFonts w:ascii="PragmaticaCTT" w:hAnsi="PragmaticaCTT"/>
          <w:b w:val="0"/>
          <w:spacing w:val="4"/>
          <w:kern w:val="0"/>
          <w:sz w:val="19"/>
          <w:szCs w:val="19"/>
        </w:rPr>
        <w:footnoteReference w:id="1665"/>
      </w:r>
      <w:r w:rsidRPr="00CB7C77">
        <w:rPr>
          <w:rFonts w:ascii="PragmaticaCTT" w:hAnsi="PragmaticaCTT"/>
          <w:b w:val="0"/>
          <w:spacing w:val="4"/>
          <w:kern w:val="0"/>
          <w:sz w:val="19"/>
          <w:szCs w:val="19"/>
        </w:rPr>
        <w:t>.</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В настоящее время в условиях правовой реформы, проводимой в Российской Федерации, до</w:t>
      </w:r>
      <w:r w:rsidRPr="00006007">
        <w:rPr>
          <w:rFonts w:ascii="PragmaticaCTT" w:hAnsi="PragmaticaCTT"/>
          <w:b w:val="0"/>
          <w:kern w:val="0"/>
          <w:sz w:val="19"/>
          <w:szCs w:val="19"/>
        </w:rPr>
        <w:t>л</w:t>
      </w:r>
      <w:r w:rsidRPr="00006007">
        <w:rPr>
          <w:rFonts w:ascii="PragmaticaCTT" w:hAnsi="PragmaticaCTT"/>
          <w:b w:val="0"/>
          <w:kern w:val="0"/>
          <w:sz w:val="19"/>
          <w:szCs w:val="19"/>
        </w:rPr>
        <w:t>жен быть обеспечен научный подход к совершенствованию экологического правопорядка как одного из элементов правовой культуры. Процесс законотворчества в этой сфере является в значительной степени стихийным. При этом нельзя не согласиться с высказыванием С.Н. Алексеева о том, что зак</w:t>
      </w:r>
      <w:r w:rsidRPr="00006007">
        <w:rPr>
          <w:rFonts w:ascii="PragmaticaCTT" w:hAnsi="PragmaticaCTT"/>
          <w:b w:val="0"/>
          <w:kern w:val="0"/>
          <w:sz w:val="19"/>
          <w:szCs w:val="19"/>
        </w:rPr>
        <w:t>о</w:t>
      </w:r>
      <w:r w:rsidRPr="00006007">
        <w:rPr>
          <w:rFonts w:ascii="PragmaticaCTT" w:hAnsi="PragmaticaCTT"/>
          <w:b w:val="0"/>
          <w:kern w:val="0"/>
          <w:sz w:val="19"/>
          <w:szCs w:val="19"/>
        </w:rPr>
        <w:t>нодателем значительно изменены рамки нормативного поведения</w:t>
      </w:r>
      <w:r w:rsidRPr="00006007">
        <w:rPr>
          <w:rStyle w:val="aa"/>
          <w:rFonts w:ascii="PragmaticaCTT" w:hAnsi="PragmaticaCTT"/>
          <w:b w:val="0"/>
          <w:kern w:val="0"/>
          <w:sz w:val="19"/>
          <w:szCs w:val="19"/>
        </w:rPr>
        <w:footnoteReference w:id="1666"/>
      </w:r>
      <w:r w:rsidRPr="00006007">
        <w:rPr>
          <w:rFonts w:ascii="PragmaticaCTT" w:hAnsi="PragmaticaCTT"/>
          <w:b w:val="0"/>
          <w:kern w:val="0"/>
          <w:sz w:val="19"/>
          <w:szCs w:val="19"/>
        </w:rPr>
        <w:t>, а применительно к нашей сф</w:t>
      </w:r>
      <w:r w:rsidRPr="00006007">
        <w:rPr>
          <w:rFonts w:ascii="PragmaticaCTT" w:hAnsi="PragmaticaCTT"/>
          <w:b w:val="0"/>
          <w:kern w:val="0"/>
          <w:sz w:val="19"/>
          <w:szCs w:val="19"/>
        </w:rPr>
        <w:t>е</w:t>
      </w:r>
      <w:r w:rsidR="00002D91">
        <w:rPr>
          <w:rFonts w:ascii="PragmaticaCTT" w:hAnsi="PragmaticaCTT"/>
          <w:b w:val="0"/>
          <w:kern w:val="0"/>
          <w:sz w:val="19"/>
          <w:szCs w:val="19"/>
        </w:rPr>
        <w:t xml:space="preserve">ре — </w:t>
      </w:r>
      <w:r w:rsidRPr="00006007">
        <w:rPr>
          <w:rFonts w:ascii="PragmaticaCTT" w:hAnsi="PragmaticaCTT"/>
          <w:b w:val="0"/>
          <w:kern w:val="0"/>
          <w:sz w:val="19"/>
          <w:szCs w:val="19"/>
        </w:rPr>
        <w:t>и экологической культуры.</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Тем не менее, позитивным шагом в формировании экологической культуры долж</w:t>
      </w:r>
      <w:r w:rsidR="00002D91">
        <w:rPr>
          <w:rFonts w:ascii="PragmaticaCTT" w:hAnsi="PragmaticaCTT"/>
          <w:b w:val="0"/>
          <w:kern w:val="0"/>
          <w:sz w:val="19"/>
          <w:szCs w:val="19"/>
        </w:rPr>
        <w:t>е</w:t>
      </w:r>
      <w:r w:rsidRPr="00006007">
        <w:rPr>
          <w:rFonts w:ascii="PragmaticaCTT" w:hAnsi="PragmaticaCTT"/>
          <w:b w:val="0"/>
          <w:kern w:val="0"/>
          <w:sz w:val="19"/>
          <w:szCs w:val="19"/>
        </w:rPr>
        <w:t>н быть инфо</w:t>
      </w:r>
      <w:r w:rsidRPr="00006007">
        <w:rPr>
          <w:rFonts w:ascii="PragmaticaCTT" w:hAnsi="PragmaticaCTT"/>
          <w:b w:val="0"/>
          <w:kern w:val="0"/>
          <w:sz w:val="19"/>
          <w:szCs w:val="19"/>
        </w:rPr>
        <w:t>р</w:t>
      </w:r>
      <w:r w:rsidRPr="00006007">
        <w:rPr>
          <w:rFonts w:ascii="PragmaticaCTT" w:hAnsi="PragmaticaCTT"/>
          <w:b w:val="0"/>
          <w:kern w:val="0"/>
          <w:sz w:val="19"/>
          <w:szCs w:val="19"/>
        </w:rPr>
        <w:t>мационный массив, в том числе и через рекламу, и как правильно отметила М.В. Баранова, именно стратегия нормотворчества в условиях развития рекламной деятельности обусловлен</w:t>
      </w:r>
      <w:r w:rsidR="00002D91">
        <w:rPr>
          <w:rFonts w:ascii="PragmaticaCTT" w:hAnsi="PragmaticaCTT"/>
          <w:b w:val="0"/>
          <w:kern w:val="0"/>
          <w:sz w:val="19"/>
          <w:szCs w:val="19"/>
        </w:rPr>
        <w:t>а</w:t>
      </w:r>
      <w:r w:rsidRPr="00006007">
        <w:rPr>
          <w:rFonts w:ascii="PragmaticaCTT" w:hAnsi="PragmaticaCTT"/>
          <w:b w:val="0"/>
          <w:kern w:val="0"/>
          <w:sz w:val="19"/>
          <w:szCs w:val="19"/>
        </w:rPr>
        <w:t xml:space="preserve"> выбором та</w:t>
      </w:r>
      <w:r w:rsidRPr="00006007">
        <w:rPr>
          <w:rFonts w:ascii="PragmaticaCTT" w:hAnsi="PragmaticaCTT"/>
          <w:b w:val="0"/>
          <w:kern w:val="0"/>
          <w:sz w:val="19"/>
          <w:szCs w:val="19"/>
        </w:rPr>
        <w:t>к</w:t>
      </w:r>
      <w:r w:rsidRPr="00006007">
        <w:rPr>
          <w:rFonts w:ascii="PragmaticaCTT" w:hAnsi="PragmaticaCTT"/>
          <w:b w:val="0"/>
          <w:kern w:val="0"/>
          <w:sz w:val="19"/>
          <w:szCs w:val="19"/>
        </w:rPr>
        <w:t>тики, способствующей наиболее полной реализации поставленной цели</w:t>
      </w:r>
      <w:r w:rsidRPr="00006007">
        <w:rPr>
          <w:rStyle w:val="aa"/>
          <w:rFonts w:ascii="PragmaticaCTT" w:hAnsi="PragmaticaCTT"/>
          <w:b w:val="0"/>
          <w:kern w:val="0"/>
          <w:sz w:val="19"/>
          <w:szCs w:val="19"/>
        </w:rPr>
        <w:footnoteReference w:id="1667"/>
      </w:r>
      <w:r w:rsidRPr="00006007">
        <w:rPr>
          <w:rFonts w:ascii="PragmaticaCTT" w:hAnsi="PragmaticaCTT"/>
          <w:b w:val="0"/>
          <w:kern w:val="0"/>
          <w:sz w:val="19"/>
          <w:szCs w:val="19"/>
        </w:rPr>
        <w:t xml:space="preserve">. </w:t>
      </w:r>
      <w:r w:rsidR="00CB7C77">
        <w:rPr>
          <w:rFonts w:ascii="PragmaticaCTT" w:hAnsi="PragmaticaCTT"/>
          <w:b w:val="0"/>
          <w:kern w:val="0"/>
          <w:sz w:val="19"/>
          <w:szCs w:val="19"/>
        </w:rPr>
        <w:t>По мнению</w:t>
      </w:r>
      <w:r w:rsidRPr="00006007">
        <w:rPr>
          <w:rFonts w:ascii="PragmaticaCTT" w:hAnsi="PragmaticaCTT"/>
          <w:b w:val="0"/>
          <w:kern w:val="0"/>
          <w:sz w:val="19"/>
          <w:szCs w:val="19"/>
        </w:rPr>
        <w:t xml:space="preserve"> В.Б. Исаков</w:t>
      </w:r>
      <w:r w:rsidR="00CB7C77">
        <w:rPr>
          <w:rFonts w:ascii="PragmaticaCTT" w:hAnsi="PragmaticaCTT"/>
          <w:b w:val="0"/>
          <w:kern w:val="0"/>
          <w:sz w:val="19"/>
          <w:szCs w:val="19"/>
        </w:rPr>
        <w:t>а</w:t>
      </w:r>
      <w:r w:rsidR="00002D91">
        <w:rPr>
          <w:rFonts w:ascii="PragmaticaCTT" w:hAnsi="PragmaticaCTT"/>
          <w:b w:val="0"/>
          <w:kern w:val="0"/>
          <w:sz w:val="19"/>
          <w:szCs w:val="19"/>
        </w:rPr>
        <w:t>,</w:t>
      </w:r>
      <w:r w:rsidRPr="00006007">
        <w:rPr>
          <w:rFonts w:ascii="PragmaticaCTT" w:hAnsi="PragmaticaCTT"/>
          <w:b w:val="0"/>
          <w:kern w:val="0"/>
          <w:sz w:val="19"/>
          <w:szCs w:val="19"/>
        </w:rPr>
        <w:t xml:space="preserve"> чтобы правильно решить проблему эффективности законов, необходимо использовать различные средства и методы</w:t>
      </w:r>
      <w:r w:rsidRPr="00006007">
        <w:rPr>
          <w:rStyle w:val="aa"/>
          <w:rFonts w:ascii="PragmaticaCTT" w:hAnsi="PragmaticaCTT"/>
          <w:b w:val="0"/>
          <w:kern w:val="0"/>
          <w:sz w:val="19"/>
          <w:szCs w:val="19"/>
        </w:rPr>
        <w:footnoteReference w:id="1668"/>
      </w:r>
      <w:r w:rsidR="00002D91">
        <w:rPr>
          <w:rFonts w:ascii="PragmaticaCTT" w:hAnsi="PragmaticaCTT"/>
          <w:b w:val="0"/>
          <w:kern w:val="0"/>
          <w:sz w:val="19"/>
          <w:szCs w:val="19"/>
        </w:rPr>
        <w:t>,</w:t>
      </w:r>
      <w:r w:rsidRPr="00006007">
        <w:rPr>
          <w:rFonts w:ascii="PragmaticaCTT" w:hAnsi="PragmaticaCTT"/>
          <w:b w:val="0"/>
          <w:kern w:val="0"/>
          <w:sz w:val="19"/>
          <w:szCs w:val="19"/>
        </w:rPr>
        <w:t xml:space="preserve"> </w:t>
      </w:r>
      <w:r w:rsidR="00002D91">
        <w:rPr>
          <w:rFonts w:ascii="PragmaticaCTT" w:hAnsi="PragmaticaCTT"/>
          <w:b w:val="0"/>
          <w:kern w:val="0"/>
          <w:sz w:val="19"/>
          <w:szCs w:val="19"/>
        </w:rPr>
        <w:t>о</w:t>
      </w:r>
      <w:r w:rsidRPr="00006007">
        <w:rPr>
          <w:rFonts w:ascii="PragmaticaCTT" w:hAnsi="PragmaticaCTT"/>
          <w:b w:val="0"/>
          <w:kern w:val="0"/>
          <w:sz w:val="19"/>
          <w:szCs w:val="19"/>
        </w:rPr>
        <w:t>днако сегодня эта проблема превратилась в глобальную проблему выживания человечества в целом, в том числе и для населения России.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В этих условиях закономерно растет интерес к теоретическим и практическим проблемам экол</w:t>
      </w:r>
      <w:r w:rsidRPr="00006007">
        <w:rPr>
          <w:rFonts w:ascii="PragmaticaCTT" w:hAnsi="PragmaticaCTT"/>
          <w:b w:val="0"/>
          <w:kern w:val="0"/>
          <w:sz w:val="19"/>
          <w:szCs w:val="19"/>
        </w:rPr>
        <w:t>о</w:t>
      </w:r>
      <w:r w:rsidRPr="00006007">
        <w:rPr>
          <w:rFonts w:ascii="PragmaticaCTT" w:hAnsi="PragmaticaCTT"/>
          <w:b w:val="0"/>
          <w:kern w:val="0"/>
          <w:sz w:val="19"/>
          <w:szCs w:val="19"/>
        </w:rPr>
        <w:t>гического правопорядка и заслуживает самого пристального внимания ученых, в том числе и юр</w:t>
      </w:r>
      <w:r w:rsidRPr="00006007">
        <w:rPr>
          <w:rFonts w:ascii="PragmaticaCTT" w:hAnsi="PragmaticaCTT"/>
          <w:b w:val="0"/>
          <w:kern w:val="0"/>
          <w:sz w:val="19"/>
          <w:szCs w:val="19"/>
        </w:rPr>
        <w:t>и</w:t>
      </w:r>
      <w:r w:rsidRPr="00006007">
        <w:rPr>
          <w:rFonts w:ascii="PragmaticaCTT" w:hAnsi="PragmaticaCTT"/>
          <w:b w:val="0"/>
          <w:kern w:val="0"/>
          <w:sz w:val="19"/>
          <w:szCs w:val="19"/>
        </w:rPr>
        <w:t>стов, однако надо признать, что в настоящее время экологический правопорядок еще недостаточно изучен в юридической литературе.</w:t>
      </w:r>
    </w:p>
    <w:p w:rsidR="00B071C5" w:rsidRPr="008552EF" w:rsidRDefault="00B071C5" w:rsidP="00B071C5">
      <w:pPr>
        <w:pStyle w:val="af5"/>
        <w:spacing w:before="0" w:after="0"/>
        <w:ind w:firstLine="425"/>
        <w:jc w:val="both"/>
        <w:rPr>
          <w:rFonts w:ascii="PragmaticaCTT" w:hAnsi="PragmaticaCTT"/>
          <w:b w:val="0"/>
          <w:spacing w:val="2"/>
          <w:kern w:val="0"/>
          <w:sz w:val="19"/>
          <w:szCs w:val="19"/>
        </w:rPr>
      </w:pPr>
      <w:r w:rsidRPr="008552EF">
        <w:rPr>
          <w:rFonts w:ascii="PragmaticaCTT" w:hAnsi="PragmaticaCTT"/>
          <w:b w:val="0"/>
          <w:spacing w:val="2"/>
          <w:kern w:val="0"/>
          <w:sz w:val="19"/>
          <w:szCs w:val="19"/>
        </w:rPr>
        <w:t xml:space="preserve">При этом следует подчеркнуть, что </w:t>
      </w:r>
      <w:r w:rsidR="00002D91" w:rsidRPr="008552EF">
        <w:rPr>
          <w:rFonts w:ascii="PragmaticaCTT" w:hAnsi="PragmaticaCTT"/>
          <w:b w:val="0"/>
          <w:spacing w:val="2"/>
          <w:kern w:val="0"/>
          <w:sz w:val="19"/>
          <w:szCs w:val="19"/>
        </w:rPr>
        <w:t>сегодня</w:t>
      </w:r>
      <w:r w:rsidRPr="008552EF">
        <w:rPr>
          <w:rFonts w:ascii="PragmaticaCTT" w:hAnsi="PragmaticaCTT"/>
          <w:b w:val="0"/>
          <w:spacing w:val="2"/>
          <w:kern w:val="0"/>
          <w:sz w:val="19"/>
          <w:szCs w:val="19"/>
        </w:rPr>
        <w:t xml:space="preserve"> основными направлениями защиты конституцио</w:t>
      </w:r>
      <w:r w:rsidRPr="008552EF">
        <w:rPr>
          <w:rFonts w:ascii="PragmaticaCTT" w:hAnsi="PragmaticaCTT"/>
          <w:b w:val="0"/>
          <w:spacing w:val="2"/>
          <w:kern w:val="0"/>
          <w:sz w:val="19"/>
          <w:szCs w:val="19"/>
        </w:rPr>
        <w:t>н</w:t>
      </w:r>
      <w:r w:rsidRPr="008552EF">
        <w:rPr>
          <w:rFonts w:ascii="PragmaticaCTT" w:hAnsi="PragmaticaCTT"/>
          <w:b w:val="0"/>
          <w:spacing w:val="2"/>
          <w:kern w:val="0"/>
          <w:sz w:val="19"/>
          <w:szCs w:val="19"/>
        </w:rPr>
        <w:t>ного строя в России являются обеспечение приоритетов федерального законодательства и сове</w:t>
      </w:r>
      <w:r w:rsidRPr="008552EF">
        <w:rPr>
          <w:rFonts w:ascii="PragmaticaCTT" w:hAnsi="PragmaticaCTT"/>
          <w:b w:val="0"/>
          <w:spacing w:val="2"/>
          <w:kern w:val="0"/>
          <w:sz w:val="19"/>
          <w:szCs w:val="19"/>
        </w:rPr>
        <w:t>р</w:t>
      </w:r>
      <w:r w:rsidRPr="008552EF">
        <w:rPr>
          <w:rFonts w:ascii="PragmaticaCTT" w:hAnsi="PragmaticaCTT"/>
          <w:b w:val="0"/>
          <w:spacing w:val="2"/>
          <w:kern w:val="0"/>
          <w:sz w:val="19"/>
          <w:szCs w:val="19"/>
        </w:rPr>
        <w:t>шенствование на этой основе законодательства субъектов Российской Федерации. Разработка о</w:t>
      </w:r>
      <w:r w:rsidRPr="008552EF">
        <w:rPr>
          <w:rFonts w:ascii="PragmaticaCTT" w:hAnsi="PragmaticaCTT"/>
          <w:b w:val="0"/>
          <w:spacing w:val="2"/>
          <w:kern w:val="0"/>
          <w:sz w:val="19"/>
          <w:szCs w:val="19"/>
        </w:rPr>
        <w:t>р</w:t>
      </w:r>
      <w:r w:rsidRPr="008552EF">
        <w:rPr>
          <w:rFonts w:ascii="PragmaticaCTT" w:hAnsi="PragmaticaCTT"/>
          <w:b w:val="0"/>
          <w:spacing w:val="2"/>
          <w:kern w:val="0"/>
          <w:sz w:val="19"/>
          <w:szCs w:val="19"/>
        </w:rPr>
        <w:t>ганизационных и правовых механизмов защиты государственной целостности, обеспечение еди</w:t>
      </w:r>
      <w:r w:rsidRPr="008552EF">
        <w:rPr>
          <w:rFonts w:ascii="PragmaticaCTT" w:hAnsi="PragmaticaCTT"/>
          <w:b w:val="0"/>
          <w:spacing w:val="2"/>
          <w:kern w:val="0"/>
          <w:sz w:val="19"/>
          <w:szCs w:val="19"/>
        </w:rPr>
        <w:t>н</w:t>
      </w:r>
      <w:r w:rsidRPr="008552EF">
        <w:rPr>
          <w:rFonts w:ascii="PragmaticaCTT" w:hAnsi="PragmaticaCTT"/>
          <w:b w:val="0"/>
          <w:spacing w:val="2"/>
          <w:kern w:val="0"/>
          <w:sz w:val="19"/>
          <w:szCs w:val="19"/>
        </w:rPr>
        <w:t>ства правового пространства и национальных интересов России, а также выработка и реализация региональной политики, обеспечивающей оптимальный баланс федеральных и региональных инт</w:t>
      </w:r>
      <w:r w:rsidRPr="008552EF">
        <w:rPr>
          <w:rFonts w:ascii="PragmaticaCTT" w:hAnsi="PragmaticaCTT"/>
          <w:b w:val="0"/>
          <w:spacing w:val="2"/>
          <w:kern w:val="0"/>
          <w:sz w:val="19"/>
          <w:szCs w:val="19"/>
        </w:rPr>
        <w:t>е</w:t>
      </w:r>
      <w:r w:rsidRPr="008552EF">
        <w:rPr>
          <w:rFonts w:ascii="PragmaticaCTT" w:hAnsi="PragmaticaCTT"/>
          <w:b w:val="0"/>
          <w:spacing w:val="2"/>
          <w:kern w:val="0"/>
          <w:sz w:val="19"/>
          <w:szCs w:val="19"/>
        </w:rPr>
        <w:t>ресов.</w:t>
      </w:r>
    </w:p>
    <w:p w:rsidR="00B071C5" w:rsidRPr="00006007" w:rsidRDefault="008552EF" w:rsidP="00B071C5">
      <w:pPr>
        <w:pStyle w:val="af5"/>
        <w:spacing w:before="0" w:after="0"/>
        <w:ind w:firstLine="425"/>
        <w:jc w:val="both"/>
        <w:rPr>
          <w:rFonts w:ascii="PragmaticaCTT" w:hAnsi="PragmaticaCTT"/>
          <w:b w:val="0"/>
          <w:kern w:val="0"/>
          <w:sz w:val="19"/>
          <w:szCs w:val="19"/>
        </w:rPr>
      </w:pPr>
      <w:r>
        <w:rPr>
          <w:rFonts w:ascii="PragmaticaCTT" w:hAnsi="PragmaticaCTT"/>
          <w:b w:val="0"/>
          <w:kern w:val="0"/>
          <w:sz w:val="19"/>
          <w:szCs w:val="19"/>
        </w:rPr>
        <w:lastRenderedPageBreak/>
        <w:t>Действующее природоохранительное законодательство определяет приоритетное направление деятельности в сфере охраны и предотвращения загрязнения окружающей среды за счет безопасн</w:t>
      </w:r>
      <w:r>
        <w:rPr>
          <w:rFonts w:ascii="PragmaticaCTT" w:hAnsi="PragmaticaCTT"/>
          <w:b w:val="0"/>
          <w:kern w:val="0"/>
          <w:sz w:val="19"/>
          <w:szCs w:val="19"/>
        </w:rPr>
        <w:t>о</w:t>
      </w:r>
      <w:r>
        <w:rPr>
          <w:rFonts w:ascii="PragmaticaCTT" w:hAnsi="PragmaticaCTT"/>
          <w:b w:val="0"/>
          <w:kern w:val="0"/>
          <w:sz w:val="19"/>
          <w:szCs w:val="19"/>
        </w:rPr>
        <w:t>сти новых технологий с целью повышения правовой культуры хозяйствующих субъектов</w:t>
      </w:r>
      <w:r w:rsidR="00B071C5" w:rsidRPr="00006007">
        <w:rPr>
          <w:rFonts w:ascii="PragmaticaCTT" w:hAnsi="PragmaticaCTT"/>
          <w:b w:val="0"/>
          <w:kern w:val="0"/>
          <w:sz w:val="19"/>
          <w:szCs w:val="19"/>
        </w:rPr>
        <w:t>.</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Анализ данной проблемы свидетельствует об изменении приоритетов в национальной политике государства, но также следует учитывать и то, что концепция национальной безопасности, опред</w:t>
      </w:r>
      <w:r w:rsidRPr="00006007">
        <w:rPr>
          <w:rFonts w:ascii="PragmaticaCTT" w:hAnsi="PragmaticaCTT"/>
          <w:b w:val="0"/>
          <w:kern w:val="0"/>
          <w:sz w:val="19"/>
          <w:szCs w:val="19"/>
        </w:rPr>
        <w:t>е</w:t>
      </w:r>
      <w:r w:rsidRPr="00006007">
        <w:rPr>
          <w:rFonts w:ascii="PragmaticaCTT" w:hAnsi="PragmaticaCTT"/>
          <w:b w:val="0"/>
          <w:kern w:val="0"/>
          <w:sz w:val="19"/>
          <w:szCs w:val="19"/>
        </w:rPr>
        <w:t>ляющая систему взглядов на обеспечение безопасности личности, общества и государства от вне</w:t>
      </w:r>
      <w:r w:rsidRPr="00006007">
        <w:rPr>
          <w:rFonts w:ascii="PragmaticaCTT" w:hAnsi="PragmaticaCTT"/>
          <w:b w:val="0"/>
          <w:kern w:val="0"/>
          <w:sz w:val="19"/>
          <w:szCs w:val="19"/>
        </w:rPr>
        <w:t>ш</w:t>
      </w:r>
      <w:r w:rsidRPr="00006007">
        <w:rPr>
          <w:rFonts w:ascii="PragmaticaCTT" w:hAnsi="PragmaticaCTT"/>
          <w:b w:val="0"/>
          <w:kern w:val="0"/>
          <w:sz w:val="19"/>
          <w:szCs w:val="19"/>
        </w:rPr>
        <w:t>них и внутренних угроз, в настоящее время не воплощена в реальную деятельность по обеспечению экологической безопасности.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 xml:space="preserve">Можно высказать суждение о том, что вектор </w:t>
      </w:r>
      <w:r w:rsidR="008552EF" w:rsidRPr="00006007">
        <w:rPr>
          <w:rFonts w:ascii="PragmaticaCTT" w:hAnsi="PragmaticaCTT"/>
          <w:b w:val="0"/>
          <w:kern w:val="0"/>
          <w:sz w:val="19"/>
          <w:szCs w:val="19"/>
        </w:rPr>
        <w:t xml:space="preserve">экологического правопорядка </w:t>
      </w:r>
      <w:r w:rsidRPr="00006007">
        <w:rPr>
          <w:rFonts w:ascii="PragmaticaCTT" w:hAnsi="PragmaticaCTT"/>
          <w:b w:val="0"/>
          <w:kern w:val="0"/>
          <w:sz w:val="19"/>
          <w:szCs w:val="19"/>
        </w:rPr>
        <w:t>еще не стал напра</w:t>
      </w:r>
      <w:r w:rsidRPr="00006007">
        <w:rPr>
          <w:rFonts w:ascii="PragmaticaCTT" w:hAnsi="PragmaticaCTT"/>
          <w:b w:val="0"/>
          <w:kern w:val="0"/>
          <w:sz w:val="19"/>
          <w:szCs w:val="19"/>
        </w:rPr>
        <w:t>в</w:t>
      </w:r>
      <w:r w:rsidRPr="00006007">
        <w:rPr>
          <w:rFonts w:ascii="PragmaticaCTT" w:hAnsi="PragmaticaCTT"/>
          <w:b w:val="0"/>
          <w:kern w:val="0"/>
          <w:sz w:val="19"/>
          <w:szCs w:val="19"/>
        </w:rPr>
        <w:t>ляющим</w:t>
      </w:r>
      <w:r w:rsidR="008552EF">
        <w:rPr>
          <w:rFonts w:ascii="PragmaticaCTT" w:hAnsi="PragmaticaCTT"/>
          <w:b w:val="0"/>
          <w:kern w:val="0"/>
          <w:sz w:val="19"/>
          <w:szCs w:val="19"/>
        </w:rPr>
        <w:t>,</w:t>
      </w:r>
      <w:r w:rsidRPr="00006007">
        <w:rPr>
          <w:rFonts w:ascii="PragmaticaCTT" w:hAnsi="PragmaticaCTT"/>
          <w:b w:val="0"/>
          <w:kern w:val="0"/>
          <w:sz w:val="19"/>
          <w:szCs w:val="19"/>
        </w:rPr>
        <w:t xml:space="preserve"> </w:t>
      </w:r>
      <w:r w:rsidR="008552EF">
        <w:rPr>
          <w:rFonts w:ascii="PragmaticaCTT" w:hAnsi="PragmaticaCTT"/>
          <w:b w:val="0"/>
          <w:kern w:val="0"/>
          <w:sz w:val="19"/>
          <w:szCs w:val="19"/>
        </w:rPr>
        <w:t>п</w:t>
      </w:r>
      <w:r w:rsidRPr="00006007">
        <w:rPr>
          <w:rFonts w:ascii="PragmaticaCTT" w:hAnsi="PragmaticaCTT"/>
          <w:b w:val="0"/>
          <w:kern w:val="0"/>
          <w:sz w:val="19"/>
          <w:szCs w:val="19"/>
        </w:rPr>
        <w:t>оэтому задачей федерального законодателя является создание надлежащих, в том числе процессуальных</w:t>
      </w:r>
      <w:r w:rsidR="00CB7C77">
        <w:rPr>
          <w:rFonts w:ascii="PragmaticaCTT" w:hAnsi="PragmaticaCTT"/>
          <w:b w:val="0"/>
          <w:kern w:val="0"/>
          <w:sz w:val="19"/>
          <w:szCs w:val="19"/>
        </w:rPr>
        <w:t>,</w:t>
      </w:r>
      <w:r w:rsidRPr="00006007">
        <w:rPr>
          <w:rFonts w:ascii="PragmaticaCTT" w:hAnsi="PragmaticaCTT"/>
          <w:b w:val="0"/>
          <w:kern w:val="0"/>
          <w:sz w:val="19"/>
          <w:szCs w:val="19"/>
        </w:rPr>
        <w:t xml:space="preserve"> механизмов, которые позволяли бы гражданам, чьи права и свободы оказались н</w:t>
      </w:r>
      <w:r w:rsidRPr="00006007">
        <w:rPr>
          <w:rFonts w:ascii="PragmaticaCTT" w:hAnsi="PragmaticaCTT"/>
          <w:b w:val="0"/>
          <w:kern w:val="0"/>
          <w:sz w:val="19"/>
          <w:szCs w:val="19"/>
        </w:rPr>
        <w:t>а</w:t>
      </w:r>
      <w:r w:rsidRPr="00006007">
        <w:rPr>
          <w:rFonts w:ascii="PragmaticaCTT" w:hAnsi="PragmaticaCTT"/>
          <w:b w:val="0"/>
          <w:kern w:val="0"/>
          <w:sz w:val="19"/>
          <w:szCs w:val="19"/>
        </w:rPr>
        <w:t xml:space="preserve">рушенными, добиться их реальной защиты, используя все не запрещенные законом способы, в том числе и юридической ответственности. По мнению </w:t>
      </w:r>
      <w:r w:rsidR="00CB7C77">
        <w:rPr>
          <w:rFonts w:ascii="PragmaticaCTT" w:hAnsi="PragmaticaCTT"/>
          <w:b w:val="0"/>
          <w:kern w:val="0"/>
          <w:sz w:val="19"/>
          <w:szCs w:val="19"/>
        </w:rPr>
        <w:t>Н</w:t>
      </w:r>
      <w:r w:rsidRPr="00006007">
        <w:rPr>
          <w:rFonts w:ascii="PragmaticaCTT" w:hAnsi="PragmaticaCTT"/>
          <w:b w:val="0"/>
          <w:kern w:val="0"/>
          <w:sz w:val="19"/>
          <w:szCs w:val="19"/>
        </w:rPr>
        <w:t>.В. Макарейко, любая, в том числе и юридическая деятельность, требует решения целого комплекса взаимосвязанных, взаимообусловленных задач различной степени сложности и значимости</w:t>
      </w:r>
      <w:r w:rsidRPr="00006007">
        <w:rPr>
          <w:rStyle w:val="aa"/>
          <w:rFonts w:ascii="PragmaticaCTT" w:hAnsi="PragmaticaCTT"/>
          <w:b w:val="0"/>
          <w:kern w:val="0"/>
          <w:sz w:val="19"/>
          <w:szCs w:val="19"/>
        </w:rPr>
        <w:footnoteReference w:id="1669"/>
      </w:r>
      <w:r w:rsidR="008552EF">
        <w:rPr>
          <w:rFonts w:ascii="PragmaticaCTT" w:hAnsi="PragmaticaCTT"/>
          <w:b w:val="0"/>
          <w:kern w:val="0"/>
          <w:sz w:val="19"/>
          <w:szCs w:val="19"/>
        </w:rPr>
        <w:t>,</w:t>
      </w:r>
      <w:r w:rsidRPr="00006007">
        <w:rPr>
          <w:rFonts w:ascii="PragmaticaCTT" w:hAnsi="PragmaticaCTT"/>
          <w:b w:val="0"/>
          <w:kern w:val="0"/>
          <w:sz w:val="19"/>
          <w:szCs w:val="19"/>
        </w:rPr>
        <w:t xml:space="preserve"> в том числе экологической культуры.</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В целом же получается, что из-за неразрешенности проблемы разграничения полномочий между Российской Федерацией и ее субъектами в сферах совместного ведения, в частности в области эк</w:t>
      </w:r>
      <w:r w:rsidRPr="00006007">
        <w:rPr>
          <w:rFonts w:ascii="PragmaticaCTT" w:hAnsi="PragmaticaCTT"/>
          <w:b w:val="0"/>
          <w:kern w:val="0"/>
          <w:sz w:val="19"/>
          <w:szCs w:val="19"/>
        </w:rPr>
        <w:t>о</w:t>
      </w:r>
      <w:r w:rsidRPr="00006007">
        <w:rPr>
          <w:rFonts w:ascii="PragmaticaCTT" w:hAnsi="PragmaticaCTT"/>
          <w:b w:val="0"/>
          <w:kern w:val="0"/>
          <w:sz w:val="19"/>
          <w:szCs w:val="19"/>
        </w:rPr>
        <w:t>логического правопорядка</w:t>
      </w:r>
      <w:r w:rsidR="008552EF">
        <w:rPr>
          <w:rFonts w:ascii="PragmaticaCTT" w:hAnsi="PragmaticaCTT"/>
          <w:b w:val="0"/>
          <w:kern w:val="0"/>
          <w:sz w:val="19"/>
          <w:szCs w:val="19"/>
        </w:rPr>
        <w:t>,</w:t>
      </w:r>
      <w:r w:rsidRPr="00006007">
        <w:rPr>
          <w:rFonts w:ascii="PragmaticaCTT" w:hAnsi="PragmaticaCTT"/>
          <w:b w:val="0"/>
          <w:kern w:val="0"/>
          <w:sz w:val="19"/>
          <w:szCs w:val="19"/>
        </w:rPr>
        <w:t xml:space="preserve"> «благодаря» их неопределенности, а также законодательных ошибок, к</w:t>
      </w:r>
      <w:r w:rsidRPr="00006007">
        <w:rPr>
          <w:rFonts w:ascii="PragmaticaCTT" w:hAnsi="PragmaticaCTT"/>
          <w:b w:val="0"/>
          <w:kern w:val="0"/>
          <w:sz w:val="19"/>
          <w:szCs w:val="19"/>
        </w:rPr>
        <w:t>о</w:t>
      </w:r>
      <w:r w:rsidRPr="00006007">
        <w:rPr>
          <w:rFonts w:ascii="PragmaticaCTT" w:hAnsi="PragmaticaCTT"/>
          <w:b w:val="0"/>
          <w:kern w:val="0"/>
          <w:sz w:val="19"/>
          <w:szCs w:val="19"/>
        </w:rPr>
        <w:t>торые должны быть направлены на укрепление культурного наследия России</w:t>
      </w:r>
      <w:r w:rsidR="008552EF">
        <w:rPr>
          <w:rFonts w:ascii="PragmaticaCTT" w:hAnsi="PragmaticaCTT"/>
          <w:b w:val="0"/>
          <w:kern w:val="0"/>
          <w:sz w:val="19"/>
          <w:szCs w:val="19"/>
        </w:rPr>
        <w:t>,</w:t>
      </w:r>
      <w:r w:rsidRPr="00006007">
        <w:rPr>
          <w:rFonts w:ascii="PragmaticaCTT" w:hAnsi="PragmaticaCTT"/>
          <w:b w:val="0"/>
          <w:kern w:val="0"/>
          <w:sz w:val="19"/>
          <w:szCs w:val="19"/>
        </w:rPr>
        <w:t xml:space="preserve"> не могут работать в полную силу. По утверждению В.М. Баранова, концептуальная ошибка является самым грубым нар</w:t>
      </w:r>
      <w:r w:rsidRPr="00006007">
        <w:rPr>
          <w:rFonts w:ascii="PragmaticaCTT" w:hAnsi="PragmaticaCTT"/>
          <w:b w:val="0"/>
          <w:kern w:val="0"/>
          <w:sz w:val="19"/>
          <w:szCs w:val="19"/>
        </w:rPr>
        <w:t>у</w:t>
      </w:r>
      <w:r w:rsidRPr="00006007">
        <w:rPr>
          <w:rFonts w:ascii="PragmaticaCTT" w:hAnsi="PragmaticaCTT"/>
          <w:b w:val="0"/>
          <w:kern w:val="0"/>
          <w:sz w:val="19"/>
          <w:szCs w:val="19"/>
        </w:rPr>
        <w:t>шением правил достижения социальной адекватности или содержательных правил законодательной техники</w:t>
      </w:r>
      <w:r w:rsidRPr="00006007">
        <w:rPr>
          <w:rStyle w:val="aa"/>
          <w:rFonts w:ascii="PragmaticaCTT" w:hAnsi="PragmaticaCTT"/>
          <w:b w:val="0"/>
          <w:kern w:val="0"/>
          <w:sz w:val="19"/>
          <w:szCs w:val="19"/>
        </w:rPr>
        <w:footnoteReference w:id="1670"/>
      </w:r>
      <w:r w:rsidRPr="00006007">
        <w:rPr>
          <w:rFonts w:ascii="PragmaticaCTT" w:hAnsi="PragmaticaCTT"/>
          <w:b w:val="0"/>
          <w:kern w:val="0"/>
          <w:sz w:val="19"/>
          <w:szCs w:val="19"/>
        </w:rPr>
        <w:t>.</w:t>
      </w:r>
    </w:p>
    <w:p w:rsidR="00B071C5" w:rsidRPr="00006007" w:rsidRDefault="008552EF" w:rsidP="00B071C5">
      <w:pPr>
        <w:pStyle w:val="af5"/>
        <w:spacing w:before="0" w:after="0"/>
        <w:ind w:firstLine="425"/>
        <w:jc w:val="both"/>
        <w:rPr>
          <w:rFonts w:ascii="PragmaticaCTT" w:hAnsi="PragmaticaCTT"/>
          <w:b w:val="0"/>
          <w:kern w:val="0"/>
          <w:sz w:val="19"/>
          <w:szCs w:val="19"/>
        </w:rPr>
      </w:pPr>
      <w:r>
        <w:rPr>
          <w:rFonts w:ascii="PragmaticaCTT" w:hAnsi="PragmaticaCTT"/>
          <w:b w:val="0"/>
          <w:kern w:val="0"/>
          <w:sz w:val="19"/>
          <w:szCs w:val="19"/>
        </w:rPr>
        <w:t>Из-за</w:t>
      </w:r>
      <w:r w:rsidR="00B071C5" w:rsidRPr="00006007">
        <w:rPr>
          <w:rFonts w:ascii="PragmaticaCTT" w:hAnsi="PragmaticaCTT"/>
          <w:b w:val="0"/>
          <w:kern w:val="0"/>
          <w:sz w:val="19"/>
          <w:szCs w:val="19"/>
        </w:rPr>
        <w:t xml:space="preserve"> этой неопределенности не может эффективно функционировать система нормативн</w:t>
      </w:r>
      <w:r w:rsidR="00CB7C77">
        <w:rPr>
          <w:rFonts w:ascii="PragmaticaCTT" w:hAnsi="PragmaticaCTT"/>
          <w:b w:val="0"/>
          <w:kern w:val="0"/>
          <w:sz w:val="19"/>
          <w:szCs w:val="19"/>
        </w:rPr>
        <w:t xml:space="preserve">ых </w:t>
      </w:r>
      <w:r w:rsidR="00B071C5" w:rsidRPr="00006007">
        <w:rPr>
          <w:rFonts w:ascii="PragmaticaCTT" w:hAnsi="PragmaticaCTT"/>
          <w:b w:val="0"/>
          <w:kern w:val="0"/>
          <w:sz w:val="19"/>
          <w:szCs w:val="19"/>
        </w:rPr>
        <w:t>правовых актов и вся правовая система современной России и, как результат, не обеспечива</w:t>
      </w:r>
      <w:r>
        <w:rPr>
          <w:rFonts w:ascii="PragmaticaCTT" w:hAnsi="PragmaticaCTT"/>
          <w:b w:val="0"/>
          <w:kern w:val="0"/>
          <w:sz w:val="19"/>
          <w:szCs w:val="19"/>
        </w:rPr>
        <w:t>е</w:t>
      </w:r>
      <w:r w:rsidR="00B071C5" w:rsidRPr="00006007">
        <w:rPr>
          <w:rFonts w:ascii="PragmaticaCTT" w:hAnsi="PragmaticaCTT"/>
          <w:b w:val="0"/>
          <w:kern w:val="0"/>
          <w:sz w:val="19"/>
          <w:szCs w:val="19"/>
        </w:rPr>
        <w:t>тся должным обр</w:t>
      </w:r>
      <w:r>
        <w:rPr>
          <w:rFonts w:ascii="PragmaticaCTT" w:hAnsi="PragmaticaCTT"/>
          <w:b w:val="0"/>
          <w:kern w:val="0"/>
          <w:sz w:val="19"/>
          <w:szCs w:val="19"/>
        </w:rPr>
        <w:t>азом экологический правопорядок,</w:t>
      </w:r>
      <w:r w:rsidR="00B071C5" w:rsidRPr="00006007">
        <w:rPr>
          <w:rFonts w:ascii="PragmaticaCTT" w:hAnsi="PragmaticaCTT"/>
          <w:b w:val="0"/>
          <w:kern w:val="0"/>
          <w:sz w:val="19"/>
          <w:szCs w:val="19"/>
        </w:rPr>
        <w:t xml:space="preserve"> </w:t>
      </w:r>
      <w:r>
        <w:rPr>
          <w:rFonts w:ascii="PragmaticaCTT" w:hAnsi="PragmaticaCTT"/>
          <w:b w:val="0"/>
          <w:kern w:val="0"/>
          <w:sz w:val="19"/>
          <w:szCs w:val="19"/>
        </w:rPr>
        <w:t>п</w:t>
      </w:r>
      <w:r w:rsidR="00B071C5" w:rsidRPr="00006007">
        <w:rPr>
          <w:rFonts w:ascii="PragmaticaCTT" w:hAnsi="PragmaticaCTT"/>
          <w:b w:val="0"/>
          <w:kern w:val="0"/>
          <w:sz w:val="19"/>
          <w:szCs w:val="19"/>
        </w:rPr>
        <w:t>оэтому в сложившейся ситуации нормативн</w:t>
      </w:r>
      <w:r w:rsidR="00CB7C77">
        <w:rPr>
          <w:rFonts w:ascii="PragmaticaCTT" w:hAnsi="PragmaticaCTT"/>
          <w:b w:val="0"/>
          <w:kern w:val="0"/>
          <w:sz w:val="19"/>
          <w:szCs w:val="19"/>
        </w:rPr>
        <w:t xml:space="preserve">ые </w:t>
      </w:r>
      <w:r w:rsidR="00B071C5" w:rsidRPr="00006007">
        <w:rPr>
          <w:rFonts w:ascii="PragmaticaCTT" w:hAnsi="PragmaticaCTT"/>
          <w:b w:val="0"/>
          <w:kern w:val="0"/>
          <w:sz w:val="19"/>
          <w:szCs w:val="19"/>
        </w:rPr>
        <w:t>пр</w:t>
      </w:r>
      <w:r w:rsidR="00B071C5" w:rsidRPr="00006007">
        <w:rPr>
          <w:rFonts w:ascii="PragmaticaCTT" w:hAnsi="PragmaticaCTT"/>
          <w:b w:val="0"/>
          <w:kern w:val="0"/>
          <w:sz w:val="19"/>
          <w:szCs w:val="19"/>
        </w:rPr>
        <w:t>а</w:t>
      </w:r>
      <w:r w:rsidR="00B071C5" w:rsidRPr="00006007">
        <w:rPr>
          <w:rFonts w:ascii="PragmaticaCTT" w:hAnsi="PragmaticaCTT"/>
          <w:b w:val="0"/>
          <w:kern w:val="0"/>
          <w:sz w:val="19"/>
          <w:szCs w:val="19"/>
        </w:rPr>
        <w:t>вовые акты субъектов РФ</w:t>
      </w:r>
      <w:r w:rsidR="000A1B6F">
        <w:rPr>
          <w:rFonts w:ascii="PragmaticaCTT" w:hAnsi="PragmaticaCTT"/>
          <w:b w:val="0"/>
          <w:kern w:val="0"/>
          <w:sz w:val="19"/>
          <w:szCs w:val="19"/>
        </w:rPr>
        <w:t>,</w:t>
      </w:r>
      <w:r w:rsidR="000A1B6F" w:rsidRPr="00006007">
        <w:rPr>
          <w:rFonts w:ascii="PragmaticaCTT" w:hAnsi="PragmaticaCTT"/>
          <w:b w:val="0"/>
          <w:kern w:val="0"/>
          <w:sz w:val="19"/>
          <w:szCs w:val="19"/>
        </w:rPr>
        <w:t xml:space="preserve"> направленные на укрепление экологического правопорядка как одного и</w:t>
      </w:r>
      <w:r w:rsidR="000A1B6F">
        <w:rPr>
          <w:rFonts w:ascii="PragmaticaCTT" w:hAnsi="PragmaticaCTT"/>
          <w:b w:val="0"/>
          <w:kern w:val="0"/>
          <w:sz w:val="19"/>
          <w:szCs w:val="19"/>
        </w:rPr>
        <w:t>з</w:t>
      </w:r>
      <w:r w:rsidR="000A1B6F" w:rsidRPr="00006007">
        <w:rPr>
          <w:rFonts w:ascii="PragmaticaCTT" w:hAnsi="PragmaticaCTT"/>
          <w:b w:val="0"/>
          <w:kern w:val="0"/>
          <w:sz w:val="19"/>
          <w:szCs w:val="19"/>
        </w:rPr>
        <w:t xml:space="preserve"> элементов общей культуры</w:t>
      </w:r>
      <w:r w:rsidR="000A1B6F">
        <w:rPr>
          <w:rFonts w:ascii="PragmaticaCTT" w:hAnsi="PragmaticaCTT"/>
          <w:b w:val="0"/>
          <w:kern w:val="0"/>
          <w:sz w:val="19"/>
          <w:szCs w:val="19"/>
        </w:rPr>
        <w:t>,</w:t>
      </w:r>
      <w:r w:rsidR="00B071C5" w:rsidRPr="00006007">
        <w:rPr>
          <w:rFonts w:ascii="PragmaticaCTT" w:hAnsi="PragmaticaCTT"/>
          <w:b w:val="0"/>
          <w:kern w:val="0"/>
          <w:sz w:val="19"/>
          <w:szCs w:val="19"/>
        </w:rPr>
        <w:t xml:space="preserve"> должны</w:t>
      </w:r>
      <w:r w:rsidR="005A7528">
        <w:rPr>
          <w:rFonts w:ascii="PragmaticaCTT" w:hAnsi="PragmaticaCTT"/>
          <w:b w:val="0"/>
          <w:kern w:val="0"/>
          <w:sz w:val="19"/>
          <w:szCs w:val="19"/>
        </w:rPr>
        <w:t>,</w:t>
      </w:r>
      <w:r w:rsidR="00B071C5" w:rsidRPr="00006007">
        <w:rPr>
          <w:rFonts w:ascii="PragmaticaCTT" w:hAnsi="PragmaticaCTT"/>
          <w:b w:val="0"/>
          <w:kern w:val="0"/>
          <w:sz w:val="19"/>
          <w:szCs w:val="19"/>
        </w:rPr>
        <w:t xml:space="preserve"> на наш взгляд</w:t>
      </w:r>
      <w:r w:rsidR="005A7528">
        <w:rPr>
          <w:rFonts w:ascii="PragmaticaCTT" w:hAnsi="PragmaticaCTT"/>
          <w:b w:val="0"/>
          <w:kern w:val="0"/>
          <w:sz w:val="19"/>
          <w:szCs w:val="19"/>
        </w:rPr>
        <w:t>,</w:t>
      </w:r>
      <w:r w:rsidR="00B071C5" w:rsidRPr="00006007">
        <w:rPr>
          <w:rFonts w:ascii="PragmaticaCTT" w:hAnsi="PragmaticaCTT"/>
          <w:b w:val="0"/>
          <w:kern w:val="0"/>
          <w:sz w:val="19"/>
          <w:szCs w:val="19"/>
        </w:rPr>
        <w:t xml:space="preserve"> дополнять и конкретизировать нормы федерал</w:t>
      </w:r>
      <w:r w:rsidR="00B071C5" w:rsidRPr="00006007">
        <w:rPr>
          <w:rFonts w:ascii="PragmaticaCTT" w:hAnsi="PragmaticaCTT"/>
          <w:b w:val="0"/>
          <w:kern w:val="0"/>
          <w:sz w:val="19"/>
          <w:szCs w:val="19"/>
        </w:rPr>
        <w:t>ь</w:t>
      </w:r>
      <w:r w:rsidR="00B071C5" w:rsidRPr="00006007">
        <w:rPr>
          <w:rFonts w:ascii="PragmaticaCTT" w:hAnsi="PragmaticaCTT"/>
          <w:b w:val="0"/>
          <w:kern w:val="0"/>
          <w:sz w:val="19"/>
          <w:szCs w:val="19"/>
        </w:rPr>
        <w:t>ного законодательства с учетом экологической ситуации в конкретных субъектах Федерации.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Исходя из требований нормативн</w:t>
      </w:r>
      <w:r w:rsidR="000A1B6F">
        <w:rPr>
          <w:rFonts w:ascii="PragmaticaCTT" w:hAnsi="PragmaticaCTT"/>
          <w:b w:val="0"/>
          <w:kern w:val="0"/>
          <w:sz w:val="19"/>
          <w:szCs w:val="19"/>
        </w:rPr>
        <w:t xml:space="preserve">ых </w:t>
      </w:r>
      <w:r w:rsidRPr="00006007">
        <w:rPr>
          <w:rFonts w:ascii="PragmaticaCTT" w:hAnsi="PragmaticaCTT"/>
          <w:b w:val="0"/>
          <w:kern w:val="0"/>
          <w:sz w:val="19"/>
          <w:szCs w:val="19"/>
        </w:rPr>
        <w:t>правовых актов экологический правопорядок в субъектах РФ долж</w:t>
      </w:r>
      <w:r w:rsidR="005A7528">
        <w:rPr>
          <w:rFonts w:ascii="PragmaticaCTT" w:hAnsi="PragmaticaCTT"/>
          <w:b w:val="0"/>
          <w:kern w:val="0"/>
          <w:sz w:val="19"/>
          <w:szCs w:val="19"/>
        </w:rPr>
        <w:t>е</w:t>
      </w:r>
      <w:r w:rsidRPr="00006007">
        <w:rPr>
          <w:rFonts w:ascii="PragmaticaCTT" w:hAnsi="PragmaticaCTT"/>
          <w:b w:val="0"/>
          <w:kern w:val="0"/>
          <w:sz w:val="19"/>
          <w:szCs w:val="19"/>
        </w:rPr>
        <w:t>н быть обеспечен следующими основными мерами: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а) возможностью ужесточения отдельных требований к экологическо</w:t>
      </w:r>
      <w:r w:rsidR="005A7528">
        <w:rPr>
          <w:rFonts w:ascii="PragmaticaCTT" w:hAnsi="PragmaticaCTT"/>
          <w:b w:val="0"/>
          <w:kern w:val="0"/>
          <w:sz w:val="19"/>
          <w:szCs w:val="19"/>
        </w:rPr>
        <w:t>му</w:t>
      </w:r>
      <w:r w:rsidRPr="00006007">
        <w:rPr>
          <w:rFonts w:ascii="PragmaticaCTT" w:hAnsi="PragmaticaCTT"/>
          <w:b w:val="0"/>
          <w:kern w:val="0"/>
          <w:sz w:val="19"/>
          <w:szCs w:val="19"/>
        </w:rPr>
        <w:t xml:space="preserve"> правопорядк</w:t>
      </w:r>
      <w:r w:rsidR="005A7528">
        <w:rPr>
          <w:rFonts w:ascii="PragmaticaCTT" w:hAnsi="PragmaticaCTT"/>
          <w:b w:val="0"/>
          <w:kern w:val="0"/>
          <w:sz w:val="19"/>
          <w:szCs w:val="19"/>
        </w:rPr>
        <w:t>у</w:t>
      </w:r>
      <w:r w:rsidRPr="00006007">
        <w:rPr>
          <w:rFonts w:ascii="PragmaticaCTT" w:hAnsi="PragmaticaCTT"/>
          <w:b w:val="0"/>
          <w:kern w:val="0"/>
          <w:sz w:val="19"/>
          <w:szCs w:val="19"/>
        </w:rPr>
        <w:t xml:space="preserve"> по сравн</w:t>
      </w:r>
      <w:r w:rsidRPr="00006007">
        <w:rPr>
          <w:rFonts w:ascii="PragmaticaCTT" w:hAnsi="PragmaticaCTT"/>
          <w:b w:val="0"/>
          <w:kern w:val="0"/>
          <w:sz w:val="19"/>
          <w:szCs w:val="19"/>
        </w:rPr>
        <w:t>е</w:t>
      </w:r>
      <w:r w:rsidRPr="00006007">
        <w:rPr>
          <w:rFonts w:ascii="PragmaticaCTT" w:hAnsi="PragmaticaCTT"/>
          <w:b w:val="0"/>
          <w:kern w:val="0"/>
          <w:sz w:val="19"/>
          <w:szCs w:val="19"/>
        </w:rPr>
        <w:t>нию с общефедеральными требованиями;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б) установлением требований к социальной политике, в частности, к экологическому образов</w:t>
      </w:r>
      <w:r w:rsidRPr="00006007">
        <w:rPr>
          <w:rFonts w:ascii="PragmaticaCTT" w:hAnsi="PragmaticaCTT"/>
          <w:b w:val="0"/>
          <w:kern w:val="0"/>
          <w:sz w:val="19"/>
          <w:szCs w:val="19"/>
        </w:rPr>
        <w:t>а</w:t>
      </w:r>
      <w:r w:rsidRPr="00006007">
        <w:rPr>
          <w:rFonts w:ascii="PragmaticaCTT" w:hAnsi="PragmaticaCTT"/>
          <w:b w:val="0"/>
          <w:kern w:val="0"/>
          <w:sz w:val="19"/>
          <w:szCs w:val="19"/>
        </w:rPr>
        <w:t>нию и воспитанию как необходимому социальному инструменту формирования экологически грамо</w:t>
      </w:r>
      <w:r w:rsidRPr="00006007">
        <w:rPr>
          <w:rFonts w:ascii="PragmaticaCTT" w:hAnsi="PragmaticaCTT"/>
          <w:b w:val="0"/>
          <w:kern w:val="0"/>
          <w:sz w:val="19"/>
          <w:szCs w:val="19"/>
        </w:rPr>
        <w:t>т</w:t>
      </w:r>
      <w:r w:rsidRPr="00006007">
        <w:rPr>
          <w:rFonts w:ascii="PragmaticaCTT" w:hAnsi="PragmaticaCTT"/>
          <w:b w:val="0"/>
          <w:kern w:val="0"/>
          <w:sz w:val="19"/>
          <w:szCs w:val="19"/>
        </w:rPr>
        <w:t>ного населения, способно</w:t>
      </w:r>
      <w:r w:rsidR="000A1B6F">
        <w:rPr>
          <w:rFonts w:ascii="PragmaticaCTT" w:hAnsi="PragmaticaCTT"/>
          <w:b w:val="0"/>
          <w:kern w:val="0"/>
          <w:sz w:val="19"/>
          <w:szCs w:val="19"/>
        </w:rPr>
        <w:t>му</w:t>
      </w:r>
      <w:r w:rsidRPr="00006007">
        <w:rPr>
          <w:rFonts w:ascii="PragmaticaCTT" w:hAnsi="PragmaticaCTT"/>
          <w:b w:val="0"/>
          <w:kern w:val="0"/>
          <w:sz w:val="19"/>
          <w:szCs w:val="19"/>
        </w:rPr>
        <w:t xml:space="preserve"> обеспечить реализацию приоритетов экологической безопасности при любом виде деятельности;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в) установлением соответствующих требований к расселению населения и градостроительной политике, так как городские агломерации — один из главных источников экологических проблем;</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г) повышением эффективности управления экологической безопасностью, координации облас</w:t>
      </w:r>
      <w:r w:rsidRPr="00006007">
        <w:rPr>
          <w:rFonts w:ascii="PragmaticaCTT" w:hAnsi="PragmaticaCTT"/>
          <w:b w:val="0"/>
          <w:kern w:val="0"/>
          <w:sz w:val="19"/>
          <w:szCs w:val="19"/>
        </w:rPr>
        <w:t>т</w:t>
      </w:r>
      <w:r w:rsidRPr="00006007">
        <w:rPr>
          <w:rFonts w:ascii="PragmaticaCTT" w:hAnsi="PragmaticaCTT"/>
          <w:b w:val="0"/>
          <w:kern w:val="0"/>
          <w:sz w:val="19"/>
          <w:szCs w:val="19"/>
        </w:rPr>
        <w:t>ной администрацией деятельности всех служб, обеспечивающих экологический правопорядок, и ус</w:t>
      </w:r>
      <w:r w:rsidRPr="00006007">
        <w:rPr>
          <w:rFonts w:ascii="PragmaticaCTT" w:hAnsi="PragmaticaCTT"/>
          <w:b w:val="0"/>
          <w:kern w:val="0"/>
          <w:sz w:val="19"/>
          <w:szCs w:val="19"/>
        </w:rPr>
        <w:t>т</w:t>
      </w:r>
      <w:r w:rsidRPr="00006007">
        <w:rPr>
          <w:rFonts w:ascii="PragmaticaCTT" w:hAnsi="PragmaticaCTT"/>
          <w:b w:val="0"/>
          <w:kern w:val="0"/>
          <w:sz w:val="19"/>
          <w:szCs w:val="19"/>
        </w:rPr>
        <w:t>ранени</w:t>
      </w:r>
      <w:r w:rsidR="000A1B6F">
        <w:rPr>
          <w:rFonts w:ascii="PragmaticaCTT" w:hAnsi="PragmaticaCTT"/>
          <w:b w:val="0"/>
          <w:kern w:val="0"/>
          <w:sz w:val="19"/>
          <w:szCs w:val="19"/>
        </w:rPr>
        <w:t>ем</w:t>
      </w:r>
      <w:r w:rsidRPr="00006007">
        <w:rPr>
          <w:rFonts w:ascii="PragmaticaCTT" w:hAnsi="PragmaticaCTT"/>
          <w:b w:val="0"/>
          <w:kern w:val="0"/>
          <w:sz w:val="19"/>
          <w:szCs w:val="19"/>
        </w:rPr>
        <w:t xml:space="preserve"> межведомственных барьеров, что реализует приоритет интересов территории перед инт</w:t>
      </w:r>
      <w:r w:rsidRPr="00006007">
        <w:rPr>
          <w:rFonts w:ascii="PragmaticaCTT" w:hAnsi="PragmaticaCTT"/>
          <w:b w:val="0"/>
          <w:kern w:val="0"/>
          <w:sz w:val="19"/>
          <w:szCs w:val="19"/>
        </w:rPr>
        <w:t>е</w:t>
      </w:r>
      <w:r w:rsidRPr="00006007">
        <w:rPr>
          <w:rFonts w:ascii="PragmaticaCTT" w:hAnsi="PragmaticaCTT"/>
          <w:b w:val="0"/>
          <w:kern w:val="0"/>
          <w:sz w:val="19"/>
          <w:szCs w:val="19"/>
        </w:rPr>
        <w:t>ресами ведомств;</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д) созданием эффективной системы информационного обеспечения с использованием всех и</w:t>
      </w:r>
      <w:r w:rsidRPr="00006007">
        <w:rPr>
          <w:rFonts w:ascii="PragmaticaCTT" w:hAnsi="PragmaticaCTT"/>
          <w:b w:val="0"/>
          <w:kern w:val="0"/>
          <w:sz w:val="19"/>
          <w:szCs w:val="19"/>
        </w:rPr>
        <w:t>с</w:t>
      </w:r>
      <w:r w:rsidRPr="00006007">
        <w:rPr>
          <w:rFonts w:ascii="PragmaticaCTT" w:hAnsi="PragmaticaCTT"/>
          <w:b w:val="0"/>
          <w:kern w:val="0"/>
          <w:sz w:val="19"/>
          <w:szCs w:val="19"/>
        </w:rPr>
        <w:t>точников данных, характеризующих состояние экологического правопорядка;</w:t>
      </w:r>
    </w:p>
    <w:p w:rsidR="00B071C5" w:rsidRPr="00C9602D"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е) реализацией принимаемых законов путем разработки целевых программ и обязательного включения раздела экологического правопорядка в программы социально-экономического развития, в нормативн</w:t>
      </w:r>
      <w:r w:rsidR="000A1B6F">
        <w:rPr>
          <w:rFonts w:ascii="PragmaticaCTT" w:hAnsi="PragmaticaCTT"/>
          <w:b w:val="0"/>
          <w:kern w:val="0"/>
          <w:sz w:val="19"/>
          <w:szCs w:val="19"/>
        </w:rPr>
        <w:t xml:space="preserve">ые </w:t>
      </w:r>
      <w:r w:rsidRPr="00006007">
        <w:rPr>
          <w:rFonts w:ascii="PragmaticaCTT" w:hAnsi="PragmaticaCTT"/>
          <w:b w:val="0"/>
          <w:kern w:val="0"/>
          <w:sz w:val="19"/>
          <w:szCs w:val="19"/>
        </w:rPr>
        <w:t>правовые акты субъектов РФ.</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В формировании экологического правопорядка как элемента культуры особо следует остан</w:t>
      </w:r>
      <w:r w:rsidRPr="00006007">
        <w:rPr>
          <w:rFonts w:ascii="PragmaticaCTT" w:hAnsi="PragmaticaCTT"/>
          <w:b w:val="0"/>
          <w:kern w:val="0"/>
          <w:sz w:val="19"/>
          <w:szCs w:val="19"/>
        </w:rPr>
        <w:t>о</w:t>
      </w:r>
      <w:r w:rsidRPr="00006007">
        <w:rPr>
          <w:rFonts w:ascii="PragmaticaCTT" w:hAnsi="PragmaticaCTT"/>
          <w:b w:val="0"/>
          <w:kern w:val="0"/>
          <w:sz w:val="19"/>
          <w:szCs w:val="19"/>
        </w:rPr>
        <w:t>виться и на муниципальных органах. Согласно статьи</w:t>
      </w:r>
      <w:r w:rsidR="005A7528">
        <w:rPr>
          <w:rFonts w:ascii="PragmaticaCTT" w:hAnsi="PragmaticaCTT"/>
          <w:b w:val="0"/>
          <w:kern w:val="0"/>
          <w:sz w:val="19"/>
          <w:szCs w:val="19"/>
        </w:rPr>
        <w:t xml:space="preserve"> </w:t>
      </w:r>
      <w:r w:rsidRPr="00006007">
        <w:rPr>
          <w:rFonts w:ascii="PragmaticaCTT" w:hAnsi="PragmaticaCTT"/>
          <w:b w:val="0"/>
          <w:kern w:val="0"/>
          <w:sz w:val="19"/>
          <w:szCs w:val="19"/>
        </w:rPr>
        <w:t>132 Конституции РФ местное самоуправление наделяется отдельными государственными полномочиями и тем самым участвует в осуществлении государственной функции. В этом качестве граждане РФ осуществляют свою власть непосредстве</w:t>
      </w:r>
      <w:r w:rsidRPr="00006007">
        <w:rPr>
          <w:rFonts w:ascii="PragmaticaCTT" w:hAnsi="PragmaticaCTT"/>
          <w:b w:val="0"/>
          <w:kern w:val="0"/>
          <w:sz w:val="19"/>
          <w:szCs w:val="19"/>
        </w:rPr>
        <w:t>н</w:t>
      </w:r>
      <w:r w:rsidRPr="00006007">
        <w:rPr>
          <w:rFonts w:ascii="PragmaticaCTT" w:hAnsi="PragmaticaCTT"/>
          <w:b w:val="0"/>
          <w:kern w:val="0"/>
          <w:sz w:val="19"/>
          <w:szCs w:val="19"/>
        </w:rPr>
        <w:t>но, а также через органы государственной власти и органы местного самоуправления</w:t>
      </w:r>
      <w:r w:rsidRPr="00006007">
        <w:rPr>
          <w:rStyle w:val="aa"/>
          <w:rFonts w:ascii="PragmaticaCTT" w:hAnsi="PragmaticaCTT"/>
          <w:b w:val="0"/>
          <w:kern w:val="0"/>
          <w:sz w:val="19"/>
          <w:szCs w:val="19"/>
        </w:rPr>
        <w:footnoteReference w:id="1671"/>
      </w:r>
      <w:r w:rsidRPr="00006007">
        <w:rPr>
          <w:rFonts w:ascii="PragmaticaCTT" w:hAnsi="PragmaticaCTT"/>
          <w:b w:val="0"/>
          <w:kern w:val="0"/>
          <w:sz w:val="19"/>
          <w:szCs w:val="19"/>
        </w:rPr>
        <w:t>. При этом сл</w:t>
      </w:r>
      <w:r w:rsidRPr="00006007">
        <w:rPr>
          <w:rFonts w:ascii="PragmaticaCTT" w:hAnsi="PragmaticaCTT"/>
          <w:b w:val="0"/>
          <w:kern w:val="0"/>
          <w:sz w:val="19"/>
          <w:szCs w:val="19"/>
        </w:rPr>
        <w:t>е</w:t>
      </w:r>
      <w:r w:rsidRPr="00006007">
        <w:rPr>
          <w:rFonts w:ascii="PragmaticaCTT" w:hAnsi="PragmaticaCTT"/>
          <w:b w:val="0"/>
          <w:kern w:val="0"/>
          <w:sz w:val="19"/>
          <w:szCs w:val="19"/>
        </w:rPr>
        <w:t>дует отметить, что институт местного самоуправления еще достаточно слабо развит в российском з</w:t>
      </w:r>
      <w:r w:rsidRPr="00006007">
        <w:rPr>
          <w:rFonts w:ascii="PragmaticaCTT" w:hAnsi="PragmaticaCTT"/>
          <w:b w:val="0"/>
          <w:kern w:val="0"/>
          <w:sz w:val="19"/>
          <w:szCs w:val="19"/>
        </w:rPr>
        <w:t>а</w:t>
      </w:r>
      <w:r w:rsidRPr="00006007">
        <w:rPr>
          <w:rFonts w:ascii="PragmaticaCTT" w:hAnsi="PragmaticaCTT"/>
          <w:b w:val="0"/>
          <w:kern w:val="0"/>
          <w:sz w:val="19"/>
          <w:szCs w:val="19"/>
        </w:rPr>
        <w:lastRenderedPageBreak/>
        <w:t>конодательстве, хотя и определен Конституцией РФ</w:t>
      </w:r>
      <w:r w:rsidR="006D506A">
        <w:rPr>
          <w:rFonts w:ascii="PragmaticaCTT" w:hAnsi="PragmaticaCTT"/>
          <w:b w:val="0"/>
          <w:kern w:val="0"/>
          <w:sz w:val="19"/>
          <w:szCs w:val="19"/>
        </w:rPr>
        <w:t>,</w:t>
      </w:r>
      <w:r w:rsidRPr="00006007">
        <w:rPr>
          <w:rFonts w:ascii="PragmaticaCTT" w:hAnsi="PragmaticaCTT"/>
          <w:b w:val="0"/>
          <w:kern w:val="0"/>
          <w:sz w:val="19"/>
          <w:szCs w:val="19"/>
        </w:rPr>
        <w:t xml:space="preserve"> </w:t>
      </w:r>
      <w:r w:rsidR="006D506A">
        <w:rPr>
          <w:rFonts w:ascii="PragmaticaCTT" w:hAnsi="PragmaticaCTT"/>
          <w:b w:val="0"/>
          <w:kern w:val="0"/>
          <w:sz w:val="19"/>
          <w:szCs w:val="19"/>
        </w:rPr>
        <w:t>о</w:t>
      </w:r>
      <w:r w:rsidRPr="00006007">
        <w:rPr>
          <w:rFonts w:ascii="PragmaticaCTT" w:hAnsi="PragmaticaCTT"/>
          <w:b w:val="0"/>
          <w:kern w:val="0"/>
          <w:sz w:val="19"/>
          <w:szCs w:val="19"/>
        </w:rPr>
        <w:t>днако имеются значительные возможности о</w:t>
      </w:r>
      <w:r w:rsidRPr="00006007">
        <w:rPr>
          <w:rFonts w:ascii="PragmaticaCTT" w:hAnsi="PragmaticaCTT"/>
          <w:b w:val="0"/>
          <w:kern w:val="0"/>
          <w:sz w:val="19"/>
          <w:szCs w:val="19"/>
        </w:rPr>
        <w:t>р</w:t>
      </w:r>
      <w:r w:rsidRPr="00006007">
        <w:rPr>
          <w:rFonts w:ascii="PragmaticaCTT" w:hAnsi="PragmaticaCTT"/>
          <w:b w:val="0"/>
          <w:kern w:val="0"/>
          <w:sz w:val="19"/>
          <w:szCs w:val="19"/>
        </w:rPr>
        <w:t>ганов местного самоуправления в целях реализации экологического правопорядка. Он может сы</w:t>
      </w:r>
      <w:r w:rsidRPr="00006007">
        <w:rPr>
          <w:rFonts w:ascii="PragmaticaCTT" w:hAnsi="PragmaticaCTT"/>
          <w:b w:val="0"/>
          <w:kern w:val="0"/>
          <w:sz w:val="19"/>
          <w:szCs w:val="19"/>
        </w:rPr>
        <w:t>г</w:t>
      </w:r>
      <w:r w:rsidRPr="00006007">
        <w:rPr>
          <w:rFonts w:ascii="PragmaticaCTT" w:hAnsi="PragmaticaCTT"/>
          <w:b w:val="0"/>
          <w:kern w:val="0"/>
          <w:sz w:val="19"/>
          <w:szCs w:val="19"/>
        </w:rPr>
        <w:t>рать весомую роль в экологизации развития территорий, особенно в регионах с неблагополучной окр</w:t>
      </w:r>
      <w:r w:rsidRPr="00006007">
        <w:rPr>
          <w:rFonts w:ascii="PragmaticaCTT" w:hAnsi="PragmaticaCTT"/>
          <w:b w:val="0"/>
          <w:kern w:val="0"/>
          <w:sz w:val="19"/>
          <w:szCs w:val="19"/>
        </w:rPr>
        <w:t>у</w:t>
      </w:r>
      <w:r w:rsidRPr="00006007">
        <w:rPr>
          <w:rFonts w:ascii="PragmaticaCTT" w:hAnsi="PragmaticaCTT"/>
          <w:b w:val="0"/>
          <w:kern w:val="0"/>
          <w:sz w:val="19"/>
          <w:szCs w:val="19"/>
        </w:rPr>
        <w:t>жающей средой. Так, современный опыт развития местного самоуправления зарубежных стран св</w:t>
      </w:r>
      <w:r w:rsidRPr="00006007">
        <w:rPr>
          <w:rFonts w:ascii="PragmaticaCTT" w:hAnsi="PragmaticaCTT"/>
          <w:b w:val="0"/>
          <w:kern w:val="0"/>
          <w:sz w:val="19"/>
          <w:szCs w:val="19"/>
        </w:rPr>
        <w:t>и</w:t>
      </w:r>
      <w:r w:rsidRPr="00006007">
        <w:rPr>
          <w:rFonts w:ascii="PragmaticaCTT" w:hAnsi="PragmaticaCTT"/>
          <w:b w:val="0"/>
          <w:kern w:val="0"/>
          <w:sz w:val="19"/>
          <w:szCs w:val="19"/>
        </w:rPr>
        <w:t>детельствует о том, что повышается значение органов местного самоуправления, например в Фи</w:t>
      </w:r>
      <w:r w:rsidRPr="00006007">
        <w:rPr>
          <w:rFonts w:ascii="PragmaticaCTT" w:hAnsi="PragmaticaCTT"/>
          <w:b w:val="0"/>
          <w:kern w:val="0"/>
          <w:sz w:val="19"/>
          <w:szCs w:val="19"/>
        </w:rPr>
        <w:t>н</w:t>
      </w:r>
      <w:r w:rsidRPr="00006007">
        <w:rPr>
          <w:rFonts w:ascii="PragmaticaCTT" w:hAnsi="PragmaticaCTT"/>
          <w:b w:val="0"/>
          <w:kern w:val="0"/>
          <w:sz w:val="19"/>
          <w:szCs w:val="19"/>
        </w:rPr>
        <w:t>ляндии</w:t>
      </w:r>
      <w:r w:rsidR="006D506A">
        <w:rPr>
          <w:rFonts w:ascii="PragmaticaCTT" w:hAnsi="PragmaticaCTT"/>
          <w:b w:val="0"/>
          <w:kern w:val="0"/>
          <w:sz w:val="19"/>
          <w:szCs w:val="19"/>
        </w:rPr>
        <w:t>,</w:t>
      </w:r>
      <w:r w:rsidRPr="00006007">
        <w:rPr>
          <w:rFonts w:ascii="PragmaticaCTT" w:hAnsi="PragmaticaCTT"/>
          <w:b w:val="0"/>
          <w:kern w:val="0"/>
          <w:sz w:val="19"/>
          <w:szCs w:val="19"/>
        </w:rPr>
        <w:t xml:space="preserve"> в каждой деревне, где проживает свыше 3 тыс. человек, функционируют экологические ком</w:t>
      </w:r>
      <w:r w:rsidRPr="00006007">
        <w:rPr>
          <w:rFonts w:ascii="PragmaticaCTT" w:hAnsi="PragmaticaCTT"/>
          <w:b w:val="0"/>
          <w:kern w:val="0"/>
          <w:sz w:val="19"/>
          <w:szCs w:val="19"/>
        </w:rPr>
        <w:t>и</w:t>
      </w:r>
      <w:r w:rsidRPr="00006007">
        <w:rPr>
          <w:rFonts w:ascii="PragmaticaCTT" w:hAnsi="PragmaticaCTT"/>
          <w:b w:val="0"/>
          <w:kern w:val="0"/>
          <w:sz w:val="19"/>
          <w:szCs w:val="19"/>
        </w:rPr>
        <w:t>теты, контролирующие качество водных, воздушных и земельных ресурсов</w:t>
      </w:r>
      <w:r w:rsidRPr="00006007">
        <w:rPr>
          <w:rStyle w:val="aa"/>
          <w:rFonts w:ascii="PragmaticaCTT" w:hAnsi="PragmaticaCTT"/>
          <w:b w:val="0"/>
          <w:kern w:val="0"/>
          <w:sz w:val="19"/>
          <w:szCs w:val="19"/>
        </w:rPr>
        <w:footnoteReference w:id="1672"/>
      </w:r>
      <w:r w:rsidRPr="00006007">
        <w:rPr>
          <w:rFonts w:ascii="PragmaticaCTT" w:hAnsi="PragmaticaCTT"/>
          <w:b w:val="0"/>
          <w:kern w:val="0"/>
          <w:sz w:val="19"/>
          <w:szCs w:val="19"/>
        </w:rPr>
        <w:t>.</w:t>
      </w:r>
    </w:p>
    <w:p w:rsidR="00B071C5" w:rsidRPr="000A1B6F" w:rsidRDefault="00B071C5" w:rsidP="00B071C5">
      <w:pPr>
        <w:pStyle w:val="af5"/>
        <w:spacing w:before="0" w:after="0"/>
        <w:ind w:firstLine="425"/>
        <w:jc w:val="both"/>
        <w:rPr>
          <w:rFonts w:ascii="PragmaticaCTT" w:hAnsi="PragmaticaCTT"/>
          <w:b w:val="0"/>
          <w:kern w:val="0"/>
          <w:sz w:val="19"/>
          <w:szCs w:val="19"/>
        </w:rPr>
      </w:pPr>
      <w:r w:rsidRPr="000A1B6F">
        <w:rPr>
          <w:rFonts w:ascii="PragmaticaCTT" w:hAnsi="PragmaticaCTT"/>
          <w:b w:val="0"/>
          <w:kern w:val="0"/>
          <w:sz w:val="19"/>
          <w:szCs w:val="19"/>
        </w:rPr>
        <w:t>В Российской Федерации органы местного самоуправления в области охраны окружающей ср</w:t>
      </w:r>
      <w:r w:rsidRPr="000A1B6F">
        <w:rPr>
          <w:rFonts w:ascii="PragmaticaCTT" w:hAnsi="PragmaticaCTT"/>
          <w:b w:val="0"/>
          <w:kern w:val="0"/>
          <w:sz w:val="19"/>
          <w:szCs w:val="19"/>
        </w:rPr>
        <w:t>е</w:t>
      </w:r>
      <w:r w:rsidRPr="000A1B6F">
        <w:rPr>
          <w:rFonts w:ascii="PragmaticaCTT" w:hAnsi="PragmaticaCTT"/>
          <w:b w:val="0"/>
          <w:kern w:val="0"/>
          <w:sz w:val="19"/>
          <w:szCs w:val="19"/>
        </w:rPr>
        <w:t xml:space="preserve">ды также наделены полномочиями: </w:t>
      </w:r>
      <w:r w:rsidR="000A1B6F" w:rsidRPr="000A1B6F">
        <w:rPr>
          <w:rFonts w:ascii="PragmaticaCTT" w:hAnsi="PragmaticaCTT"/>
          <w:b w:val="0"/>
          <w:kern w:val="0"/>
          <w:sz w:val="19"/>
          <w:szCs w:val="19"/>
        </w:rPr>
        <w:t xml:space="preserve">по контролю </w:t>
      </w:r>
      <w:r w:rsidRPr="000A1B6F">
        <w:rPr>
          <w:rFonts w:ascii="PragmaticaCTT" w:hAnsi="PragmaticaCTT"/>
          <w:b w:val="0"/>
          <w:kern w:val="0"/>
          <w:sz w:val="19"/>
          <w:szCs w:val="19"/>
        </w:rPr>
        <w:t>за использованием земель, водных объектов, благ</w:t>
      </w:r>
      <w:r w:rsidRPr="000A1B6F">
        <w:rPr>
          <w:rFonts w:ascii="PragmaticaCTT" w:hAnsi="PragmaticaCTT"/>
          <w:b w:val="0"/>
          <w:kern w:val="0"/>
          <w:sz w:val="19"/>
          <w:szCs w:val="19"/>
        </w:rPr>
        <w:t>о</w:t>
      </w:r>
      <w:r w:rsidRPr="000A1B6F">
        <w:rPr>
          <w:rFonts w:ascii="PragmaticaCTT" w:hAnsi="PragmaticaCTT"/>
          <w:b w:val="0"/>
          <w:kern w:val="0"/>
          <w:sz w:val="19"/>
          <w:szCs w:val="19"/>
        </w:rPr>
        <w:t>устройством и озеленением территорий, участием в охране окружающей среды на территории мун</w:t>
      </w:r>
      <w:r w:rsidRPr="000A1B6F">
        <w:rPr>
          <w:rFonts w:ascii="PragmaticaCTT" w:hAnsi="PragmaticaCTT"/>
          <w:b w:val="0"/>
          <w:kern w:val="0"/>
          <w:sz w:val="19"/>
          <w:szCs w:val="19"/>
        </w:rPr>
        <w:t>и</w:t>
      </w:r>
      <w:r w:rsidRPr="000A1B6F">
        <w:rPr>
          <w:rFonts w:ascii="PragmaticaCTT" w:hAnsi="PragmaticaCTT"/>
          <w:b w:val="0"/>
          <w:kern w:val="0"/>
          <w:sz w:val="19"/>
          <w:szCs w:val="19"/>
        </w:rPr>
        <w:t>ципального образования</w:t>
      </w:r>
      <w:r w:rsidRPr="000A1B6F">
        <w:rPr>
          <w:rStyle w:val="aa"/>
          <w:rFonts w:ascii="PragmaticaCTT" w:hAnsi="PragmaticaCTT"/>
          <w:b w:val="0"/>
          <w:kern w:val="0"/>
          <w:sz w:val="19"/>
          <w:szCs w:val="19"/>
        </w:rPr>
        <w:footnoteReference w:id="1673"/>
      </w:r>
      <w:r w:rsidRPr="000A1B6F">
        <w:rPr>
          <w:rFonts w:ascii="PragmaticaCTT" w:hAnsi="PragmaticaCTT"/>
          <w:b w:val="0"/>
          <w:kern w:val="0"/>
          <w:sz w:val="19"/>
          <w:szCs w:val="19"/>
        </w:rPr>
        <w:t xml:space="preserve">. По мнению А.И. Казанника, </w:t>
      </w:r>
      <w:r w:rsidR="006D506A" w:rsidRPr="000A1B6F">
        <w:rPr>
          <w:rFonts w:ascii="PragmaticaCTT" w:hAnsi="PragmaticaCTT"/>
          <w:b w:val="0"/>
          <w:kern w:val="0"/>
          <w:sz w:val="19"/>
          <w:szCs w:val="19"/>
        </w:rPr>
        <w:t xml:space="preserve">регион, сформированный экологическим </w:t>
      </w:r>
      <w:r w:rsidR="000A1B6F" w:rsidRPr="000A1B6F">
        <w:rPr>
          <w:rFonts w:ascii="PragmaticaCTT" w:hAnsi="PragmaticaCTT"/>
          <w:b w:val="0"/>
          <w:kern w:val="0"/>
          <w:sz w:val="19"/>
          <w:szCs w:val="19"/>
        </w:rPr>
        <w:t>ра</w:t>
      </w:r>
      <w:r w:rsidR="000A1B6F" w:rsidRPr="000A1B6F">
        <w:rPr>
          <w:rFonts w:ascii="PragmaticaCTT" w:hAnsi="PragmaticaCTT"/>
          <w:b w:val="0"/>
          <w:kern w:val="0"/>
          <w:sz w:val="19"/>
          <w:szCs w:val="19"/>
        </w:rPr>
        <w:t>й</w:t>
      </w:r>
      <w:r w:rsidR="000A1B6F" w:rsidRPr="000A1B6F">
        <w:rPr>
          <w:rFonts w:ascii="PragmaticaCTT" w:hAnsi="PragmaticaCTT"/>
          <w:b w:val="0"/>
          <w:kern w:val="0"/>
          <w:sz w:val="19"/>
          <w:szCs w:val="19"/>
        </w:rPr>
        <w:t>онированием</w:t>
      </w:r>
      <w:r w:rsidR="006D506A" w:rsidRPr="000A1B6F">
        <w:rPr>
          <w:rFonts w:ascii="PragmaticaCTT" w:hAnsi="PragmaticaCTT"/>
          <w:b w:val="0"/>
          <w:kern w:val="0"/>
          <w:sz w:val="19"/>
          <w:szCs w:val="19"/>
        </w:rPr>
        <w:t xml:space="preserve">, должен стать </w:t>
      </w:r>
      <w:r w:rsidRPr="000A1B6F">
        <w:rPr>
          <w:rFonts w:ascii="PragmaticaCTT" w:hAnsi="PragmaticaCTT"/>
          <w:b w:val="0"/>
          <w:kern w:val="0"/>
          <w:sz w:val="19"/>
          <w:szCs w:val="19"/>
        </w:rPr>
        <w:t xml:space="preserve">важнейшим звеном местного самоуправления. При этом он отмечает, что природная среда территорий является самостоятельным объектом местного самоуправления лишь в том случае, если она признана в качестве экологически неблагоприятных не только компетентными государственными органами, но и в результате референдума населения, проживающего на </w:t>
      </w:r>
      <w:r w:rsidR="006D506A" w:rsidRPr="000A1B6F">
        <w:rPr>
          <w:rFonts w:ascii="PragmaticaCTT" w:hAnsi="PragmaticaCTT"/>
          <w:b w:val="0"/>
          <w:kern w:val="0"/>
          <w:sz w:val="19"/>
          <w:szCs w:val="19"/>
        </w:rPr>
        <w:t xml:space="preserve">данной </w:t>
      </w:r>
      <w:r w:rsidRPr="000A1B6F">
        <w:rPr>
          <w:rFonts w:ascii="PragmaticaCTT" w:hAnsi="PragmaticaCTT"/>
          <w:b w:val="0"/>
          <w:kern w:val="0"/>
          <w:sz w:val="19"/>
          <w:szCs w:val="19"/>
        </w:rPr>
        <w:t>территории</w:t>
      </w:r>
      <w:r w:rsidR="000A1B6F" w:rsidRPr="000A1B6F">
        <w:rPr>
          <w:rStyle w:val="aa"/>
          <w:rFonts w:ascii="PragmaticaCTT" w:hAnsi="PragmaticaCTT"/>
          <w:b w:val="0"/>
          <w:kern w:val="0"/>
          <w:sz w:val="19"/>
          <w:szCs w:val="19"/>
        </w:rPr>
        <w:footnoteReference w:id="1674"/>
      </w:r>
      <w:r w:rsidRPr="000A1B6F">
        <w:rPr>
          <w:rFonts w:ascii="PragmaticaCTT" w:hAnsi="PragmaticaCTT"/>
          <w:b w:val="0"/>
          <w:kern w:val="0"/>
          <w:sz w:val="19"/>
          <w:szCs w:val="19"/>
        </w:rPr>
        <w:t>.</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Подводя итог рассмотрения проблем в сфере экологического правосознания, следует сказать, что сегодня, как никогда, назрела необходимость приведения всех существующих нормативных актов в единую систему, в том числе экологического правопорядка</w:t>
      </w:r>
      <w:r w:rsidR="00947DE9">
        <w:rPr>
          <w:rFonts w:ascii="PragmaticaCTT" w:hAnsi="PragmaticaCTT"/>
          <w:b w:val="0"/>
          <w:kern w:val="0"/>
          <w:sz w:val="19"/>
          <w:szCs w:val="19"/>
        </w:rPr>
        <w:t>,</w:t>
      </w:r>
      <w:r w:rsidRPr="00006007">
        <w:rPr>
          <w:rFonts w:ascii="PragmaticaCTT" w:hAnsi="PragmaticaCTT"/>
          <w:b w:val="0"/>
          <w:kern w:val="0"/>
          <w:sz w:val="19"/>
          <w:szCs w:val="19"/>
        </w:rPr>
        <w:t xml:space="preserve"> направленного на повышение культуры среди населения муниципального образования. Условием эффективности этой системы является систематизация законодательства всех ветвей власти в Российской Федерации.</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Таким образом, можно говорить о существовании сравнительно развитой правовой базы экол</w:t>
      </w:r>
      <w:r w:rsidRPr="00006007">
        <w:rPr>
          <w:rFonts w:ascii="PragmaticaCTT" w:hAnsi="PragmaticaCTT"/>
          <w:b w:val="0"/>
          <w:kern w:val="0"/>
          <w:sz w:val="19"/>
          <w:szCs w:val="19"/>
        </w:rPr>
        <w:t>о</w:t>
      </w:r>
      <w:r w:rsidRPr="00006007">
        <w:rPr>
          <w:rFonts w:ascii="PragmaticaCTT" w:hAnsi="PragmaticaCTT"/>
          <w:b w:val="0"/>
          <w:kern w:val="0"/>
          <w:sz w:val="19"/>
          <w:szCs w:val="19"/>
        </w:rPr>
        <w:t xml:space="preserve">гического </w:t>
      </w:r>
      <w:r w:rsidRPr="000A1B6F">
        <w:rPr>
          <w:rFonts w:ascii="PragmaticaCTT" w:hAnsi="PragmaticaCTT"/>
          <w:b w:val="0"/>
          <w:spacing w:val="-2"/>
          <w:kern w:val="0"/>
          <w:sz w:val="19"/>
          <w:szCs w:val="19"/>
        </w:rPr>
        <w:t>правосознания</w:t>
      </w:r>
      <w:r w:rsidR="00947DE9" w:rsidRPr="000A1B6F">
        <w:rPr>
          <w:rFonts w:ascii="PragmaticaCTT" w:hAnsi="PragmaticaCTT"/>
          <w:b w:val="0"/>
          <w:spacing w:val="-2"/>
          <w:kern w:val="0"/>
          <w:sz w:val="19"/>
          <w:szCs w:val="19"/>
        </w:rPr>
        <w:t>,</w:t>
      </w:r>
      <w:r w:rsidRPr="000A1B6F">
        <w:rPr>
          <w:rFonts w:ascii="PragmaticaCTT" w:hAnsi="PragmaticaCTT"/>
          <w:b w:val="0"/>
          <w:spacing w:val="-2"/>
          <w:kern w:val="0"/>
          <w:sz w:val="19"/>
          <w:szCs w:val="19"/>
        </w:rPr>
        <w:t xml:space="preserve"> направленного на повышения уровня экологического правопорядка в стране.</w:t>
      </w:r>
      <w:r w:rsidRPr="00006007">
        <w:rPr>
          <w:rFonts w:ascii="PragmaticaCTT" w:hAnsi="PragmaticaCTT"/>
          <w:b w:val="0"/>
          <w:kern w:val="0"/>
          <w:sz w:val="19"/>
          <w:szCs w:val="19"/>
        </w:rPr>
        <w:t xml:space="preserve"> При этом в подходах к правовому обеспечению экологического правопорядка есть весьма сущес</w:t>
      </w:r>
      <w:r w:rsidRPr="00006007">
        <w:rPr>
          <w:rFonts w:ascii="PragmaticaCTT" w:hAnsi="PragmaticaCTT"/>
          <w:b w:val="0"/>
          <w:kern w:val="0"/>
          <w:sz w:val="19"/>
          <w:szCs w:val="19"/>
        </w:rPr>
        <w:t>т</w:t>
      </w:r>
      <w:r w:rsidRPr="00006007">
        <w:rPr>
          <w:rFonts w:ascii="PragmaticaCTT" w:hAnsi="PragmaticaCTT"/>
          <w:b w:val="0"/>
          <w:kern w:val="0"/>
          <w:sz w:val="19"/>
          <w:szCs w:val="19"/>
        </w:rPr>
        <w:t>венные различия. С одной стороны, их появление обусловлено объективными причинами, поскольку в каждом случае намечаемое решение должно учитывать особенности конкретной ситуации</w:t>
      </w:r>
      <w:r w:rsidR="000A1B6F">
        <w:rPr>
          <w:rFonts w:ascii="PragmaticaCTT" w:hAnsi="PragmaticaCTT"/>
          <w:b w:val="0"/>
          <w:kern w:val="0"/>
          <w:sz w:val="19"/>
          <w:szCs w:val="19"/>
        </w:rPr>
        <w:t>,</w:t>
      </w:r>
      <w:r w:rsidRPr="00006007">
        <w:rPr>
          <w:rFonts w:ascii="PragmaticaCTT" w:hAnsi="PragmaticaCTT"/>
          <w:b w:val="0"/>
          <w:kern w:val="0"/>
          <w:sz w:val="19"/>
          <w:szCs w:val="19"/>
        </w:rPr>
        <w:t xml:space="preserve"> </w:t>
      </w:r>
      <w:r w:rsidR="000A1B6F">
        <w:rPr>
          <w:rFonts w:ascii="PragmaticaCTT" w:hAnsi="PragmaticaCTT"/>
          <w:b w:val="0"/>
          <w:kern w:val="0"/>
          <w:sz w:val="19"/>
          <w:szCs w:val="19"/>
        </w:rPr>
        <w:t>с</w:t>
      </w:r>
      <w:r w:rsidRPr="00006007">
        <w:rPr>
          <w:rFonts w:ascii="PragmaticaCTT" w:hAnsi="PragmaticaCTT"/>
          <w:b w:val="0"/>
          <w:kern w:val="0"/>
          <w:sz w:val="19"/>
          <w:szCs w:val="19"/>
        </w:rPr>
        <w:t xml:space="preserve"> другой</w:t>
      </w:r>
      <w:r w:rsidR="000A1B6F">
        <w:rPr>
          <w:rFonts w:ascii="PragmaticaCTT" w:hAnsi="PragmaticaCTT"/>
          <w:b w:val="0"/>
          <w:kern w:val="0"/>
          <w:sz w:val="19"/>
          <w:szCs w:val="19"/>
        </w:rPr>
        <w:t xml:space="preserve"> —</w:t>
      </w:r>
      <w:r w:rsidRPr="00006007">
        <w:rPr>
          <w:rFonts w:ascii="PragmaticaCTT" w:hAnsi="PragmaticaCTT"/>
          <w:b w:val="0"/>
          <w:kern w:val="0"/>
          <w:sz w:val="19"/>
          <w:szCs w:val="19"/>
        </w:rPr>
        <w:t xml:space="preserve"> очевидна необходимость выработки единого подхода к решению проблем обеспечения экологическ</w:t>
      </w:r>
      <w:r w:rsidRPr="00006007">
        <w:rPr>
          <w:rFonts w:ascii="PragmaticaCTT" w:hAnsi="PragmaticaCTT"/>
          <w:b w:val="0"/>
          <w:kern w:val="0"/>
          <w:sz w:val="19"/>
          <w:szCs w:val="19"/>
        </w:rPr>
        <w:t>о</w:t>
      </w:r>
      <w:r w:rsidRPr="00006007">
        <w:rPr>
          <w:rFonts w:ascii="PragmaticaCTT" w:hAnsi="PragmaticaCTT"/>
          <w:b w:val="0"/>
          <w:kern w:val="0"/>
          <w:sz w:val="19"/>
          <w:szCs w:val="19"/>
        </w:rPr>
        <w:t>го правопорядка.</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Здесь следует, во</w:t>
      </w:r>
      <w:r w:rsidR="00AF173B" w:rsidRPr="00006007">
        <w:rPr>
          <w:rFonts w:ascii="PragmaticaCTT" w:hAnsi="PragmaticaCTT"/>
          <w:b w:val="0"/>
          <w:kern w:val="0"/>
          <w:sz w:val="19"/>
          <w:szCs w:val="19"/>
        </w:rPr>
        <w:t>-</w:t>
      </w:r>
      <w:r w:rsidRPr="00006007">
        <w:rPr>
          <w:rFonts w:ascii="PragmaticaCTT" w:hAnsi="PragmaticaCTT"/>
          <w:b w:val="0"/>
          <w:kern w:val="0"/>
          <w:sz w:val="19"/>
          <w:szCs w:val="19"/>
        </w:rPr>
        <w:t>первых, найти границу между общим и особенным, и, во</w:t>
      </w:r>
      <w:r w:rsidR="00947DE9">
        <w:rPr>
          <w:rFonts w:ascii="PragmaticaCTT" w:hAnsi="PragmaticaCTT"/>
          <w:b w:val="0"/>
          <w:kern w:val="0"/>
          <w:sz w:val="19"/>
          <w:szCs w:val="19"/>
        </w:rPr>
        <w:t>-</w:t>
      </w:r>
      <w:r w:rsidRPr="00006007">
        <w:rPr>
          <w:rFonts w:ascii="PragmaticaCTT" w:hAnsi="PragmaticaCTT"/>
          <w:b w:val="0"/>
          <w:kern w:val="0"/>
          <w:sz w:val="19"/>
          <w:szCs w:val="19"/>
        </w:rPr>
        <w:t>вторых, изменить с</w:t>
      </w:r>
      <w:r w:rsidRPr="00006007">
        <w:rPr>
          <w:rFonts w:ascii="PragmaticaCTT" w:hAnsi="PragmaticaCTT"/>
          <w:b w:val="0"/>
          <w:kern w:val="0"/>
          <w:sz w:val="19"/>
          <w:szCs w:val="19"/>
        </w:rPr>
        <w:t>о</w:t>
      </w:r>
      <w:r w:rsidRPr="00006007">
        <w:rPr>
          <w:rFonts w:ascii="PragmaticaCTT" w:hAnsi="PragmaticaCTT"/>
          <w:b w:val="0"/>
          <w:kern w:val="0"/>
          <w:sz w:val="19"/>
          <w:szCs w:val="19"/>
        </w:rPr>
        <w:t>отношение между индивидуальным и нормативным началами в правовом регулировании отношений, связанных с обеспечением экологического правопорядка.</w:t>
      </w:r>
    </w:p>
    <w:p w:rsidR="00B071C5" w:rsidRPr="000A1B6F" w:rsidRDefault="00B071C5" w:rsidP="00B071C5">
      <w:pPr>
        <w:pStyle w:val="af5"/>
        <w:spacing w:before="0" w:after="0"/>
        <w:ind w:firstLine="425"/>
        <w:jc w:val="both"/>
        <w:rPr>
          <w:rFonts w:ascii="PragmaticaCTT" w:hAnsi="PragmaticaCTT"/>
          <w:b w:val="0"/>
          <w:kern w:val="0"/>
          <w:sz w:val="19"/>
          <w:szCs w:val="19"/>
        </w:rPr>
      </w:pPr>
      <w:r w:rsidRPr="000A1B6F">
        <w:rPr>
          <w:rFonts w:ascii="PragmaticaCTT" w:hAnsi="PragmaticaCTT"/>
          <w:b w:val="0"/>
          <w:kern w:val="0"/>
          <w:sz w:val="19"/>
          <w:szCs w:val="19"/>
        </w:rPr>
        <w:t xml:space="preserve">Принимая во внимание важность данной группы общественных отношений, </w:t>
      </w:r>
      <w:r w:rsidR="000A1B6F" w:rsidRPr="000A1B6F">
        <w:rPr>
          <w:rFonts w:ascii="PragmaticaCTT" w:hAnsi="PragmaticaCTT"/>
          <w:b w:val="0"/>
          <w:kern w:val="0"/>
          <w:sz w:val="19"/>
          <w:szCs w:val="19"/>
        </w:rPr>
        <w:t xml:space="preserve">их </w:t>
      </w:r>
      <w:r w:rsidR="00947DE9" w:rsidRPr="000A1B6F">
        <w:rPr>
          <w:rFonts w:ascii="PragmaticaCTT" w:hAnsi="PragmaticaCTT"/>
          <w:b w:val="0"/>
          <w:kern w:val="0"/>
          <w:sz w:val="19"/>
          <w:szCs w:val="19"/>
        </w:rPr>
        <w:t>следует</w:t>
      </w:r>
      <w:r w:rsidRPr="000A1B6F">
        <w:rPr>
          <w:rFonts w:ascii="PragmaticaCTT" w:hAnsi="PragmaticaCTT"/>
          <w:b w:val="0"/>
          <w:kern w:val="0"/>
          <w:sz w:val="19"/>
          <w:szCs w:val="19"/>
        </w:rPr>
        <w:t xml:space="preserve"> урегул</w:t>
      </w:r>
      <w:r w:rsidRPr="000A1B6F">
        <w:rPr>
          <w:rFonts w:ascii="PragmaticaCTT" w:hAnsi="PragmaticaCTT"/>
          <w:b w:val="0"/>
          <w:kern w:val="0"/>
          <w:sz w:val="19"/>
          <w:szCs w:val="19"/>
        </w:rPr>
        <w:t>и</w:t>
      </w:r>
      <w:r w:rsidRPr="000A1B6F">
        <w:rPr>
          <w:rFonts w:ascii="PragmaticaCTT" w:hAnsi="PragmaticaCTT"/>
          <w:b w:val="0"/>
          <w:kern w:val="0"/>
          <w:sz w:val="19"/>
          <w:szCs w:val="19"/>
        </w:rPr>
        <w:t>рова</w:t>
      </w:r>
      <w:r w:rsidR="00947DE9" w:rsidRPr="000A1B6F">
        <w:rPr>
          <w:rFonts w:ascii="PragmaticaCTT" w:hAnsi="PragmaticaCTT"/>
          <w:b w:val="0"/>
          <w:kern w:val="0"/>
          <w:sz w:val="19"/>
          <w:szCs w:val="19"/>
        </w:rPr>
        <w:t>ть и</w:t>
      </w:r>
      <w:r w:rsidRPr="000A1B6F">
        <w:rPr>
          <w:rFonts w:ascii="PragmaticaCTT" w:hAnsi="PragmaticaCTT"/>
          <w:b w:val="0"/>
          <w:kern w:val="0"/>
          <w:sz w:val="19"/>
          <w:szCs w:val="19"/>
        </w:rPr>
        <w:t xml:space="preserve"> федеральным законом. В нем должна быть отражена сложившаяся практика правового рег</w:t>
      </w:r>
      <w:r w:rsidRPr="000A1B6F">
        <w:rPr>
          <w:rFonts w:ascii="PragmaticaCTT" w:hAnsi="PragmaticaCTT"/>
          <w:b w:val="0"/>
          <w:kern w:val="0"/>
          <w:sz w:val="19"/>
          <w:szCs w:val="19"/>
        </w:rPr>
        <w:t>у</w:t>
      </w:r>
      <w:r w:rsidRPr="000A1B6F">
        <w:rPr>
          <w:rFonts w:ascii="PragmaticaCTT" w:hAnsi="PragmaticaCTT"/>
          <w:b w:val="0"/>
          <w:kern w:val="0"/>
          <w:sz w:val="19"/>
          <w:szCs w:val="19"/>
        </w:rPr>
        <w:t>лирования. Наличие специального акта высшей юридической силы, во</w:t>
      </w:r>
      <w:r w:rsidR="00947DE9" w:rsidRPr="000A1B6F">
        <w:rPr>
          <w:rFonts w:ascii="PragmaticaCTT" w:hAnsi="PragmaticaCTT"/>
          <w:b w:val="0"/>
          <w:kern w:val="0"/>
          <w:sz w:val="19"/>
          <w:szCs w:val="19"/>
        </w:rPr>
        <w:t>-</w:t>
      </w:r>
      <w:r w:rsidRPr="000A1B6F">
        <w:rPr>
          <w:rFonts w:ascii="PragmaticaCTT" w:hAnsi="PragmaticaCTT"/>
          <w:b w:val="0"/>
          <w:kern w:val="0"/>
          <w:sz w:val="19"/>
          <w:szCs w:val="19"/>
        </w:rPr>
        <w:t>первых, значительно облегчит проблемы правового обеспечения экологического правопорядка, гарантированного Конституцией РФ права граждан на благоприятную окружающую среду и обеспечение экологической безопасности, а во</w:t>
      </w:r>
      <w:r w:rsidR="00AF173B" w:rsidRPr="000A1B6F">
        <w:rPr>
          <w:rFonts w:ascii="PragmaticaCTT" w:hAnsi="PragmaticaCTT"/>
          <w:b w:val="0"/>
          <w:kern w:val="0"/>
          <w:sz w:val="19"/>
          <w:szCs w:val="19"/>
        </w:rPr>
        <w:t>-</w:t>
      </w:r>
      <w:r w:rsidRPr="000A1B6F">
        <w:rPr>
          <w:rFonts w:ascii="PragmaticaCTT" w:hAnsi="PragmaticaCTT"/>
          <w:b w:val="0"/>
          <w:kern w:val="0"/>
          <w:sz w:val="19"/>
          <w:szCs w:val="19"/>
        </w:rPr>
        <w:t>вторых, затруднит чьи бы то ни было попытки воспрепятствовать его реализации. Одновременно должна быть решена задача формирования оптимальной системы органов государственной, испо</w:t>
      </w:r>
      <w:r w:rsidRPr="000A1B6F">
        <w:rPr>
          <w:rFonts w:ascii="PragmaticaCTT" w:hAnsi="PragmaticaCTT"/>
          <w:b w:val="0"/>
          <w:kern w:val="0"/>
          <w:sz w:val="19"/>
          <w:szCs w:val="19"/>
        </w:rPr>
        <w:t>л</w:t>
      </w:r>
      <w:r w:rsidRPr="000A1B6F">
        <w:rPr>
          <w:rFonts w:ascii="PragmaticaCTT" w:hAnsi="PragmaticaCTT"/>
          <w:b w:val="0"/>
          <w:kern w:val="0"/>
          <w:sz w:val="19"/>
          <w:szCs w:val="19"/>
        </w:rPr>
        <w:t>нительной власти в области экологического правопоряд</w:t>
      </w:r>
      <w:r w:rsidR="00AF173B" w:rsidRPr="000A1B6F">
        <w:rPr>
          <w:rFonts w:ascii="PragmaticaCTT" w:hAnsi="PragmaticaCTT"/>
          <w:b w:val="0"/>
          <w:kern w:val="0"/>
          <w:sz w:val="19"/>
          <w:szCs w:val="19"/>
        </w:rPr>
        <w:t>ка. Главная задача этих органов </w:t>
      </w:r>
      <w:r w:rsidRPr="000A1B6F">
        <w:rPr>
          <w:rFonts w:ascii="PragmaticaCTT" w:hAnsi="PragmaticaCTT"/>
          <w:b w:val="0"/>
          <w:kern w:val="0"/>
          <w:sz w:val="19"/>
          <w:szCs w:val="19"/>
        </w:rPr>
        <w:t>— повс</w:t>
      </w:r>
      <w:r w:rsidRPr="000A1B6F">
        <w:rPr>
          <w:rFonts w:ascii="PragmaticaCTT" w:hAnsi="PragmaticaCTT"/>
          <w:b w:val="0"/>
          <w:kern w:val="0"/>
          <w:sz w:val="19"/>
          <w:szCs w:val="19"/>
        </w:rPr>
        <w:t>е</w:t>
      </w:r>
      <w:r w:rsidRPr="000A1B6F">
        <w:rPr>
          <w:rFonts w:ascii="PragmaticaCTT" w:hAnsi="PragmaticaCTT"/>
          <w:b w:val="0"/>
          <w:kern w:val="0"/>
          <w:sz w:val="19"/>
          <w:szCs w:val="19"/>
        </w:rPr>
        <w:t>дневно обеспечить исполнение требований законодательства об охране экологического правопоря</w:t>
      </w:r>
      <w:r w:rsidRPr="000A1B6F">
        <w:rPr>
          <w:rFonts w:ascii="PragmaticaCTT" w:hAnsi="PragmaticaCTT"/>
          <w:b w:val="0"/>
          <w:kern w:val="0"/>
          <w:sz w:val="19"/>
          <w:szCs w:val="19"/>
        </w:rPr>
        <w:t>д</w:t>
      </w:r>
      <w:r w:rsidRPr="000A1B6F">
        <w:rPr>
          <w:rFonts w:ascii="PragmaticaCTT" w:hAnsi="PragmaticaCTT"/>
          <w:b w:val="0"/>
          <w:kern w:val="0"/>
          <w:sz w:val="19"/>
          <w:szCs w:val="19"/>
        </w:rPr>
        <w:t>ка. Из-за отсутствия политической воли, по другим известным причинам исполнение природоохран</w:t>
      </w:r>
      <w:r w:rsidRPr="000A1B6F">
        <w:rPr>
          <w:rFonts w:ascii="PragmaticaCTT" w:hAnsi="PragmaticaCTT"/>
          <w:b w:val="0"/>
          <w:kern w:val="0"/>
          <w:sz w:val="19"/>
          <w:szCs w:val="19"/>
        </w:rPr>
        <w:t>и</w:t>
      </w:r>
      <w:r w:rsidRPr="000A1B6F">
        <w:rPr>
          <w:rFonts w:ascii="PragmaticaCTT" w:hAnsi="PragmaticaCTT"/>
          <w:b w:val="0"/>
          <w:kern w:val="0"/>
          <w:sz w:val="19"/>
          <w:szCs w:val="19"/>
        </w:rPr>
        <w:t>тельного законодательства до настоящего времени остается в России малоэффективным</w:t>
      </w:r>
      <w:r w:rsidR="00947DE9" w:rsidRPr="000A1B6F">
        <w:rPr>
          <w:rFonts w:ascii="PragmaticaCTT" w:hAnsi="PragmaticaCTT"/>
          <w:b w:val="0"/>
          <w:kern w:val="0"/>
          <w:sz w:val="19"/>
          <w:szCs w:val="19"/>
        </w:rPr>
        <w:t>,</w:t>
      </w:r>
      <w:r w:rsidRPr="000A1B6F">
        <w:rPr>
          <w:rFonts w:ascii="PragmaticaCTT" w:hAnsi="PragmaticaCTT"/>
          <w:b w:val="0"/>
          <w:kern w:val="0"/>
          <w:sz w:val="19"/>
          <w:szCs w:val="19"/>
        </w:rPr>
        <w:t xml:space="preserve"> </w:t>
      </w:r>
      <w:r w:rsidR="00947DE9" w:rsidRPr="000A1B6F">
        <w:rPr>
          <w:rFonts w:ascii="PragmaticaCTT" w:hAnsi="PragmaticaCTT"/>
          <w:b w:val="0"/>
          <w:kern w:val="0"/>
          <w:sz w:val="19"/>
          <w:szCs w:val="19"/>
        </w:rPr>
        <w:t>п</w:t>
      </w:r>
      <w:r w:rsidRPr="000A1B6F">
        <w:rPr>
          <w:rFonts w:ascii="PragmaticaCTT" w:hAnsi="PragmaticaCTT"/>
          <w:b w:val="0"/>
          <w:kern w:val="0"/>
          <w:sz w:val="19"/>
          <w:szCs w:val="19"/>
        </w:rPr>
        <w:t xml:space="preserve">оэтому важно, </w:t>
      </w:r>
      <w:r w:rsidR="00947DE9" w:rsidRPr="000A1B6F">
        <w:rPr>
          <w:rFonts w:ascii="PragmaticaCTT" w:hAnsi="PragmaticaCTT"/>
          <w:b w:val="0"/>
          <w:kern w:val="0"/>
          <w:sz w:val="19"/>
          <w:szCs w:val="19"/>
        </w:rPr>
        <w:t>учитывая</w:t>
      </w:r>
      <w:r w:rsidRPr="000A1B6F">
        <w:rPr>
          <w:rFonts w:ascii="PragmaticaCTT" w:hAnsi="PragmaticaCTT"/>
          <w:b w:val="0"/>
          <w:kern w:val="0"/>
          <w:sz w:val="19"/>
          <w:szCs w:val="19"/>
        </w:rPr>
        <w:t xml:space="preserve"> экономически</w:t>
      </w:r>
      <w:r w:rsidR="00947DE9" w:rsidRPr="000A1B6F">
        <w:rPr>
          <w:rFonts w:ascii="PragmaticaCTT" w:hAnsi="PragmaticaCTT"/>
          <w:b w:val="0"/>
          <w:kern w:val="0"/>
          <w:sz w:val="19"/>
          <w:szCs w:val="19"/>
        </w:rPr>
        <w:t>е</w:t>
      </w:r>
      <w:r w:rsidRPr="000A1B6F">
        <w:rPr>
          <w:rFonts w:ascii="PragmaticaCTT" w:hAnsi="PragmaticaCTT"/>
          <w:b w:val="0"/>
          <w:kern w:val="0"/>
          <w:sz w:val="19"/>
          <w:szCs w:val="19"/>
        </w:rPr>
        <w:t>, технически</w:t>
      </w:r>
      <w:r w:rsidR="00947DE9" w:rsidRPr="000A1B6F">
        <w:rPr>
          <w:rFonts w:ascii="PragmaticaCTT" w:hAnsi="PragmaticaCTT"/>
          <w:b w:val="0"/>
          <w:kern w:val="0"/>
          <w:sz w:val="19"/>
          <w:szCs w:val="19"/>
        </w:rPr>
        <w:t>е</w:t>
      </w:r>
      <w:r w:rsidRPr="000A1B6F">
        <w:rPr>
          <w:rFonts w:ascii="PragmaticaCTT" w:hAnsi="PragmaticaCTT"/>
          <w:b w:val="0"/>
          <w:kern w:val="0"/>
          <w:sz w:val="19"/>
          <w:szCs w:val="19"/>
        </w:rPr>
        <w:t xml:space="preserve"> и иных возможност</w:t>
      </w:r>
      <w:r w:rsidR="00947DE9" w:rsidRPr="000A1B6F">
        <w:rPr>
          <w:rFonts w:ascii="PragmaticaCTT" w:hAnsi="PragmaticaCTT"/>
          <w:b w:val="0"/>
          <w:kern w:val="0"/>
          <w:sz w:val="19"/>
          <w:szCs w:val="19"/>
        </w:rPr>
        <w:t>и</w:t>
      </w:r>
      <w:r w:rsidRPr="000A1B6F">
        <w:rPr>
          <w:rFonts w:ascii="PragmaticaCTT" w:hAnsi="PragmaticaCTT"/>
          <w:b w:val="0"/>
          <w:kern w:val="0"/>
          <w:sz w:val="19"/>
          <w:szCs w:val="19"/>
        </w:rPr>
        <w:t xml:space="preserve"> государства и природопользоват</w:t>
      </w:r>
      <w:r w:rsidRPr="000A1B6F">
        <w:rPr>
          <w:rFonts w:ascii="PragmaticaCTT" w:hAnsi="PragmaticaCTT"/>
          <w:b w:val="0"/>
          <w:kern w:val="0"/>
          <w:sz w:val="19"/>
          <w:szCs w:val="19"/>
        </w:rPr>
        <w:t>е</w:t>
      </w:r>
      <w:r w:rsidRPr="000A1B6F">
        <w:rPr>
          <w:rFonts w:ascii="PragmaticaCTT" w:hAnsi="PragmaticaCTT"/>
          <w:b w:val="0"/>
          <w:kern w:val="0"/>
          <w:sz w:val="19"/>
          <w:szCs w:val="19"/>
        </w:rPr>
        <w:t>лей, в рамках государственной экологической программы обеспечива</w:t>
      </w:r>
      <w:r w:rsidR="00947DE9" w:rsidRPr="000A1B6F">
        <w:rPr>
          <w:rFonts w:ascii="PragmaticaCTT" w:hAnsi="PragmaticaCTT"/>
          <w:b w:val="0"/>
          <w:kern w:val="0"/>
          <w:sz w:val="19"/>
          <w:szCs w:val="19"/>
        </w:rPr>
        <w:t>ть</w:t>
      </w:r>
      <w:r w:rsidRPr="000A1B6F">
        <w:rPr>
          <w:rFonts w:ascii="PragmaticaCTT" w:hAnsi="PragmaticaCTT"/>
          <w:b w:val="0"/>
          <w:kern w:val="0"/>
          <w:sz w:val="19"/>
          <w:szCs w:val="19"/>
        </w:rPr>
        <w:t xml:space="preserve"> выполнение требований з</w:t>
      </w:r>
      <w:r w:rsidRPr="000A1B6F">
        <w:rPr>
          <w:rFonts w:ascii="PragmaticaCTT" w:hAnsi="PragmaticaCTT"/>
          <w:b w:val="0"/>
          <w:kern w:val="0"/>
          <w:sz w:val="19"/>
          <w:szCs w:val="19"/>
        </w:rPr>
        <w:t>а</w:t>
      </w:r>
      <w:r w:rsidRPr="000A1B6F">
        <w:rPr>
          <w:rFonts w:ascii="PragmaticaCTT" w:hAnsi="PragmaticaCTT"/>
          <w:b w:val="0"/>
          <w:kern w:val="0"/>
          <w:sz w:val="19"/>
          <w:szCs w:val="19"/>
        </w:rPr>
        <w:t>конодательства в сфере экологического правопорядка. Несомненно, на данный период времени н</w:t>
      </w:r>
      <w:r w:rsidRPr="000A1B6F">
        <w:rPr>
          <w:rFonts w:ascii="PragmaticaCTT" w:hAnsi="PragmaticaCTT"/>
          <w:b w:val="0"/>
          <w:kern w:val="0"/>
          <w:sz w:val="19"/>
          <w:szCs w:val="19"/>
        </w:rPr>
        <w:t>е</w:t>
      </w:r>
      <w:r w:rsidRPr="000A1B6F">
        <w:rPr>
          <w:rFonts w:ascii="PragmaticaCTT" w:hAnsi="PragmaticaCTT"/>
          <w:b w:val="0"/>
          <w:kern w:val="0"/>
          <w:sz w:val="19"/>
          <w:szCs w:val="19"/>
        </w:rPr>
        <w:t>обходима переоценка не только действующего законодательства в рассматриваемой сфере, но и формировани</w:t>
      </w:r>
      <w:r w:rsidR="00947DE9" w:rsidRPr="000A1B6F">
        <w:rPr>
          <w:rFonts w:ascii="PragmaticaCTT" w:hAnsi="PragmaticaCTT"/>
          <w:b w:val="0"/>
          <w:kern w:val="0"/>
          <w:sz w:val="19"/>
          <w:szCs w:val="19"/>
        </w:rPr>
        <w:t>е</w:t>
      </w:r>
      <w:r w:rsidRPr="000A1B6F">
        <w:rPr>
          <w:rFonts w:ascii="PragmaticaCTT" w:hAnsi="PragmaticaCTT"/>
          <w:b w:val="0"/>
          <w:kern w:val="0"/>
          <w:sz w:val="19"/>
          <w:szCs w:val="19"/>
        </w:rPr>
        <w:t xml:space="preserve"> правосознания самого населения. И как верно замечает А.М. Субботин, вносимые в законодательство изменения требуют предварительного переосмысления</w:t>
      </w:r>
      <w:r w:rsidRPr="000A1B6F">
        <w:rPr>
          <w:rStyle w:val="aa"/>
          <w:rFonts w:ascii="PragmaticaCTT" w:hAnsi="PragmaticaCTT"/>
          <w:b w:val="0"/>
          <w:kern w:val="0"/>
          <w:sz w:val="19"/>
          <w:szCs w:val="19"/>
        </w:rPr>
        <w:footnoteReference w:id="1675"/>
      </w:r>
      <w:r w:rsidRPr="000A1B6F">
        <w:rPr>
          <w:rFonts w:ascii="PragmaticaCTT" w:hAnsi="PragmaticaCTT"/>
          <w:b w:val="0"/>
          <w:kern w:val="0"/>
          <w:sz w:val="19"/>
          <w:szCs w:val="19"/>
        </w:rPr>
        <w:t>. П.В. Ремезов утве</w:t>
      </w:r>
      <w:r w:rsidRPr="000A1B6F">
        <w:rPr>
          <w:rFonts w:ascii="PragmaticaCTT" w:hAnsi="PragmaticaCTT"/>
          <w:b w:val="0"/>
          <w:kern w:val="0"/>
          <w:sz w:val="19"/>
          <w:szCs w:val="19"/>
        </w:rPr>
        <w:t>р</w:t>
      </w:r>
      <w:r w:rsidRPr="000A1B6F">
        <w:rPr>
          <w:rFonts w:ascii="PragmaticaCTT" w:hAnsi="PragmaticaCTT"/>
          <w:b w:val="0"/>
          <w:kern w:val="0"/>
          <w:sz w:val="19"/>
          <w:szCs w:val="19"/>
        </w:rPr>
        <w:t>ждает, что проблема критики законодательства представляет собой не кажущуюся, а реальную нау</w:t>
      </w:r>
      <w:r w:rsidRPr="000A1B6F">
        <w:rPr>
          <w:rFonts w:ascii="PragmaticaCTT" w:hAnsi="PragmaticaCTT"/>
          <w:b w:val="0"/>
          <w:kern w:val="0"/>
          <w:sz w:val="19"/>
          <w:szCs w:val="19"/>
        </w:rPr>
        <w:t>ч</w:t>
      </w:r>
      <w:r w:rsidRPr="000A1B6F">
        <w:rPr>
          <w:rFonts w:ascii="PragmaticaCTT" w:hAnsi="PragmaticaCTT"/>
          <w:b w:val="0"/>
          <w:kern w:val="0"/>
          <w:sz w:val="19"/>
          <w:szCs w:val="19"/>
        </w:rPr>
        <w:t>но-практическую проблему, выступающую результатом объективного развития гуманитарной, ос</w:t>
      </w:r>
      <w:r w:rsidRPr="000A1B6F">
        <w:rPr>
          <w:rFonts w:ascii="PragmaticaCTT" w:hAnsi="PragmaticaCTT"/>
          <w:b w:val="0"/>
          <w:kern w:val="0"/>
          <w:sz w:val="19"/>
          <w:szCs w:val="19"/>
        </w:rPr>
        <w:t>о</w:t>
      </w:r>
      <w:r w:rsidRPr="000A1B6F">
        <w:rPr>
          <w:rFonts w:ascii="PragmaticaCTT" w:hAnsi="PragmaticaCTT"/>
          <w:b w:val="0"/>
          <w:kern w:val="0"/>
          <w:sz w:val="19"/>
          <w:szCs w:val="19"/>
        </w:rPr>
        <w:t>бенно юридической, науки и возникающую из н</w:t>
      </w:r>
      <w:r w:rsidR="00947DE9" w:rsidRPr="000A1B6F">
        <w:rPr>
          <w:rFonts w:ascii="PragmaticaCTT" w:hAnsi="PragmaticaCTT"/>
          <w:b w:val="0"/>
          <w:kern w:val="0"/>
          <w:sz w:val="19"/>
          <w:szCs w:val="19"/>
        </w:rPr>
        <w:t>а</w:t>
      </w:r>
      <w:r w:rsidRPr="000A1B6F">
        <w:rPr>
          <w:rFonts w:ascii="PragmaticaCTT" w:hAnsi="PragmaticaCTT"/>
          <w:b w:val="0"/>
          <w:kern w:val="0"/>
          <w:sz w:val="19"/>
          <w:szCs w:val="19"/>
        </w:rPr>
        <w:t>сущ</w:t>
      </w:r>
      <w:r w:rsidR="00947DE9" w:rsidRPr="000A1B6F">
        <w:rPr>
          <w:rFonts w:ascii="PragmaticaCTT" w:hAnsi="PragmaticaCTT"/>
          <w:b w:val="0"/>
          <w:kern w:val="0"/>
          <w:sz w:val="19"/>
          <w:szCs w:val="19"/>
        </w:rPr>
        <w:t>ных</w:t>
      </w:r>
      <w:r w:rsidRPr="000A1B6F">
        <w:rPr>
          <w:rFonts w:ascii="PragmaticaCTT" w:hAnsi="PragmaticaCTT"/>
          <w:b w:val="0"/>
          <w:kern w:val="0"/>
          <w:sz w:val="19"/>
          <w:szCs w:val="19"/>
        </w:rPr>
        <w:t xml:space="preserve"> потребностей практики правового регулир</w:t>
      </w:r>
      <w:r w:rsidRPr="000A1B6F">
        <w:rPr>
          <w:rFonts w:ascii="PragmaticaCTT" w:hAnsi="PragmaticaCTT"/>
          <w:b w:val="0"/>
          <w:kern w:val="0"/>
          <w:sz w:val="19"/>
          <w:szCs w:val="19"/>
        </w:rPr>
        <w:t>о</w:t>
      </w:r>
      <w:r w:rsidRPr="000A1B6F">
        <w:rPr>
          <w:rFonts w:ascii="PragmaticaCTT" w:hAnsi="PragmaticaCTT"/>
          <w:b w:val="0"/>
          <w:kern w:val="0"/>
          <w:sz w:val="19"/>
          <w:szCs w:val="19"/>
        </w:rPr>
        <w:t>вания и правового воспитания</w:t>
      </w:r>
      <w:r w:rsidRPr="000A1B6F">
        <w:rPr>
          <w:rStyle w:val="aa"/>
          <w:rFonts w:ascii="PragmaticaCTT" w:hAnsi="PragmaticaCTT"/>
          <w:b w:val="0"/>
          <w:kern w:val="0"/>
          <w:sz w:val="19"/>
          <w:szCs w:val="19"/>
        </w:rPr>
        <w:footnoteReference w:id="1676"/>
      </w:r>
      <w:r w:rsidRPr="000A1B6F">
        <w:rPr>
          <w:rFonts w:ascii="PragmaticaCTT" w:hAnsi="PragmaticaCTT"/>
          <w:b w:val="0"/>
          <w:kern w:val="0"/>
          <w:sz w:val="19"/>
          <w:szCs w:val="19"/>
        </w:rPr>
        <w:t>.</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lastRenderedPageBreak/>
        <w:t>Наконец, с учетом принципа разделения властей соответствующие функции применительно к обеспечению экологического правопорядка должны выполнять не только природоохранные, но и пр</w:t>
      </w:r>
      <w:r w:rsidRPr="00006007">
        <w:rPr>
          <w:rFonts w:ascii="PragmaticaCTT" w:hAnsi="PragmaticaCTT"/>
          <w:b w:val="0"/>
          <w:kern w:val="0"/>
          <w:sz w:val="19"/>
          <w:szCs w:val="19"/>
        </w:rPr>
        <w:t>а</w:t>
      </w:r>
      <w:r w:rsidRPr="00006007">
        <w:rPr>
          <w:rFonts w:ascii="PragmaticaCTT" w:hAnsi="PragmaticaCTT"/>
          <w:b w:val="0"/>
          <w:kern w:val="0"/>
          <w:sz w:val="19"/>
          <w:szCs w:val="19"/>
        </w:rPr>
        <w:t>воохранительные органы.</w:t>
      </w:r>
    </w:p>
    <w:p w:rsidR="00B071C5" w:rsidRPr="00006007" w:rsidRDefault="00B071C5" w:rsidP="00B071C5">
      <w:pPr>
        <w:pStyle w:val="af5"/>
        <w:spacing w:before="0" w:after="0"/>
        <w:ind w:firstLine="425"/>
        <w:jc w:val="both"/>
        <w:rPr>
          <w:rFonts w:ascii="PragmaticaCTT" w:hAnsi="PragmaticaCTT"/>
          <w:b w:val="0"/>
          <w:kern w:val="0"/>
          <w:sz w:val="19"/>
          <w:szCs w:val="19"/>
        </w:rPr>
      </w:pPr>
      <w:r w:rsidRPr="00006007">
        <w:rPr>
          <w:rFonts w:ascii="PragmaticaCTT" w:hAnsi="PragmaticaCTT"/>
          <w:b w:val="0"/>
          <w:kern w:val="0"/>
          <w:sz w:val="19"/>
          <w:szCs w:val="19"/>
        </w:rPr>
        <w:t>Тем не менее, до настоящего времени роль правоохранительных органов в данной сфере была и остается незначительной. Это</w:t>
      </w:r>
      <w:r w:rsidR="00947DE9">
        <w:rPr>
          <w:rFonts w:ascii="PragmaticaCTT" w:hAnsi="PragmaticaCTT"/>
          <w:b w:val="0"/>
          <w:kern w:val="0"/>
          <w:sz w:val="19"/>
          <w:szCs w:val="19"/>
        </w:rPr>
        <w:t>,</w:t>
      </w:r>
      <w:r w:rsidRPr="00006007">
        <w:rPr>
          <w:rFonts w:ascii="PragmaticaCTT" w:hAnsi="PragmaticaCTT"/>
          <w:b w:val="0"/>
          <w:kern w:val="0"/>
          <w:sz w:val="19"/>
          <w:szCs w:val="19"/>
        </w:rPr>
        <w:t xml:space="preserve"> как минимум</w:t>
      </w:r>
      <w:r w:rsidR="00947DE9">
        <w:rPr>
          <w:rFonts w:ascii="PragmaticaCTT" w:hAnsi="PragmaticaCTT"/>
          <w:b w:val="0"/>
          <w:kern w:val="0"/>
          <w:sz w:val="19"/>
          <w:szCs w:val="19"/>
        </w:rPr>
        <w:t>,</w:t>
      </w:r>
      <w:r w:rsidRPr="00006007">
        <w:rPr>
          <w:rFonts w:ascii="PragmaticaCTT" w:hAnsi="PragmaticaCTT"/>
          <w:b w:val="0"/>
          <w:kern w:val="0"/>
          <w:sz w:val="19"/>
          <w:szCs w:val="19"/>
        </w:rPr>
        <w:t xml:space="preserve"> означает, что в России имеются неиспользованные пока возможности и ресурсы для совершенствования и повышения эффективности природоохранительной деятельности в стране. Важно, чтобы от слов об охране окружающей среды, а теперь и об обеспеч</w:t>
      </w:r>
      <w:r w:rsidRPr="00006007">
        <w:rPr>
          <w:rFonts w:ascii="PragmaticaCTT" w:hAnsi="PragmaticaCTT"/>
          <w:b w:val="0"/>
          <w:kern w:val="0"/>
          <w:sz w:val="19"/>
          <w:szCs w:val="19"/>
        </w:rPr>
        <w:t>е</w:t>
      </w:r>
      <w:r w:rsidRPr="00006007">
        <w:rPr>
          <w:rFonts w:ascii="PragmaticaCTT" w:hAnsi="PragmaticaCTT"/>
          <w:b w:val="0"/>
          <w:kern w:val="0"/>
          <w:sz w:val="19"/>
          <w:szCs w:val="19"/>
        </w:rPr>
        <w:t>нии экологической безопасности в России</w:t>
      </w:r>
      <w:r w:rsidR="00947DE9">
        <w:rPr>
          <w:rFonts w:ascii="PragmaticaCTT" w:hAnsi="PragmaticaCTT"/>
          <w:b w:val="0"/>
          <w:kern w:val="0"/>
          <w:sz w:val="19"/>
          <w:szCs w:val="19"/>
        </w:rPr>
        <w:t>,</w:t>
      </w:r>
      <w:r w:rsidRPr="00006007">
        <w:rPr>
          <w:rFonts w:ascii="PragmaticaCTT" w:hAnsi="PragmaticaCTT"/>
          <w:b w:val="0"/>
          <w:kern w:val="0"/>
          <w:sz w:val="19"/>
          <w:szCs w:val="19"/>
        </w:rPr>
        <w:t xml:space="preserve"> перейти к планомерным и целенаправленным действиям экологического правопорядка. Здесь невозможно обойтись демонтажем, прекращением, запрещ</w:t>
      </w:r>
      <w:r w:rsidRPr="00006007">
        <w:rPr>
          <w:rFonts w:ascii="PragmaticaCTT" w:hAnsi="PragmaticaCTT"/>
          <w:b w:val="0"/>
          <w:kern w:val="0"/>
          <w:sz w:val="19"/>
          <w:szCs w:val="19"/>
        </w:rPr>
        <w:t>е</w:t>
      </w:r>
      <w:r w:rsidRPr="00006007">
        <w:rPr>
          <w:rFonts w:ascii="PragmaticaCTT" w:hAnsi="PragmaticaCTT"/>
          <w:b w:val="0"/>
          <w:kern w:val="0"/>
          <w:sz w:val="19"/>
          <w:szCs w:val="19"/>
        </w:rPr>
        <w:t>нием, ибо угроза проистекает из самого факта существования людей. Требуется нечто большее: в корне изменить отношение к природной среде, создать новую, прежде не существовавшую систему обеспечения экологической безопасности, при которой каждый участник сознательно заботился бы о сохранении окружающей природной среды в соответствии с экологическими требованиями, баз</w:t>
      </w:r>
      <w:r w:rsidRPr="00006007">
        <w:rPr>
          <w:rFonts w:ascii="PragmaticaCTT" w:hAnsi="PragmaticaCTT"/>
          <w:b w:val="0"/>
          <w:kern w:val="0"/>
          <w:sz w:val="19"/>
          <w:szCs w:val="19"/>
        </w:rPr>
        <w:t>и</w:t>
      </w:r>
      <w:r w:rsidRPr="00006007">
        <w:rPr>
          <w:rFonts w:ascii="PragmaticaCTT" w:hAnsi="PragmaticaCTT"/>
          <w:b w:val="0"/>
          <w:kern w:val="0"/>
          <w:sz w:val="19"/>
          <w:szCs w:val="19"/>
        </w:rPr>
        <w:t>рующими</w:t>
      </w:r>
      <w:r w:rsidR="00947DE9">
        <w:rPr>
          <w:rFonts w:ascii="PragmaticaCTT" w:hAnsi="PragmaticaCTT"/>
          <w:b w:val="0"/>
          <w:kern w:val="0"/>
          <w:sz w:val="19"/>
          <w:szCs w:val="19"/>
        </w:rPr>
        <w:t>ся</w:t>
      </w:r>
      <w:r w:rsidRPr="00006007">
        <w:rPr>
          <w:rFonts w:ascii="PragmaticaCTT" w:hAnsi="PragmaticaCTT"/>
          <w:b w:val="0"/>
          <w:kern w:val="0"/>
          <w:sz w:val="19"/>
          <w:szCs w:val="19"/>
        </w:rPr>
        <w:t xml:space="preserve"> на знаниях объективных законов материального мира.</w:t>
      </w:r>
    </w:p>
    <w:p w:rsidR="00CD16D3" w:rsidRPr="00006007" w:rsidRDefault="00CD16D3" w:rsidP="002D2E3F">
      <w:pPr>
        <w:rPr>
          <w:szCs w:val="19"/>
        </w:rPr>
      </w:pPr>
    </w:p>
    <w:p w:rsidR="00AF173B" w:rsidRPr="00006007" w:rsidRDefault="00AF173B" w:rsidP="002D2E3F">
      <w:pPr>
        <w:rPr>
          <w:szCs w:val="19"/>
        </w:rPr>
        <w:sectPr w:rsidR="00AF173B" w:rsidRPr="00006007" w:rsidSect="003A7F19">
          <w:footerReference w:type="default" r:id="rId253"/>
          <w:footnotePr>
            <w:numRestart w:val="eachPage"/>
          </w:footnotePr>
          <w:endnotePr>
            <w:numFmt w:val="decimal"/>
          </w:endnotePr>
          <w:pgSz w:w="11906" w:h="16838" w:code="9"/>
          <w:pgMar w:top="1814" w:right="1247" w:bottom="1474" w:left="1247" w:header="1134" w:footer="1021" w:gutter="0"/>
          <w:cols w:space="720"/>
        </w:sectPr>
      </w:pPr>
    </w:p>
    <w:p w:rsidR="00BF6E21" w:rsidRPr="00006007" w:rsidRDefault="00BF6E21" w:rsidP="00BF6E21">
      <w:pPr>
        <w:pStyle w:val="-"/>
      </w:pPr>
      <w:r w:rsidRPr="00006007">
        <w:lastRenderedPageBreak/>
        <w:t>В.В. Новиков</w:t>
      </w:r>
    </w:p>
    <w:p w:rsidR="006D3D24" w:rsidRPr="00006007" w:rsidRDefault="00BF6E21" w:rsidP="006D3D24">
      <w:pPr>
        <w:pStyle w:val="-0"/>
        <w:rPr>
          <w:szCs w:val="19"/>
        </w:rPr>
      </w:pPr>
      <w:r w:rsidRPr="00006007">
        <w:rPr>
          <w:szCs w:val="19"/>
        </w:rPr>
        <w:t xml:space="preserve">Новиков Всеволод Васильевич — </w:t>
      </w:r>
      <w:r w:rsidR="006D3D24" w:rsidRPr="00006007">
        <w:rPr>
          <w:szCs w:val="32"/>
        </w:rPr>
        <w:t>кандидат социологических наук,</w:t>
      </w:r>
      <w:r w:rsidR="006D3D24" w:rsidRPr="00006007">
        <w:t xml:space="preserve"> </w:t>
      </w:r>
      <w:r w:rsidRPr="00006007">
        <w:rPr>
          <w:szCs w:val="19"/>
        </w:rPr>
        <w:t>директор</w:t>
      </w:r>
    </w:p>
    <w:p w:rsidR="00BF6E21" w:rsidRPr="00006007" w:rsidRDefault="00BF6E21" w:rsidP="006D3D24">
      <w:pPr>
        <w:pStyle w:val="-0"/>
        <w:rPr>
          <w:i w:val="0"/>
        </w:rPr>
      </w:pPr>
      <w:r w:rsidRPr="00006007">
        <w:rPr>
          <w:i w:val="0"/>
        </w:rPr>
        <w:t>Сочинск</w:t>
      </w:r>
      <w:r w:rsidR="006D3D24" w:rsidRPr="00006007">
        <w:rPr>
          <w:i w:val="0"/>
        </w:rPr>
        <w:t>ий</w:t>
      </w:r>
      <w:r w:rsidRPr="00006007">
        <w:rPr>
          <w:i w:val="0"/>
        </w:rPr>
        <w:t xml:space="preserve"> филиал</w:t>
      </w:r>
      <w:r w:rsidR="006D3D24" w:rsidRPr="00006007">
        <w:rPr>
          <w:i w:val="0"/>
        </w:rPr>
        <w:t xml:space="preserve"> </w:t>
      </w:r>
      <w:r w:rsidRPr="00006007">
        <w:rPr>
          <w:i w:val="0"/>
        </w:rPr>
        <w:t>Всероссийск</w:t>
      </w:r>
      <w:r w:rsidR="006D3D24" w:rsidRPr="00006007">
        <w:rPr>
          <w:i w:val="0"/>
        </w:rPr>
        <w:t>ого</w:t>
      </w:r>
      <w:r w:rsidRPr="00006007">
        <w:rPr>
          <w:i w:val="0"/>
        </w:rPr>
        <w:t xml:space="preserve"> государственн</w:t>
      </w:r>
      <w:r w:rsidR="006D3D24" w:rsidRPr="00006007">
        <w:rPr>
          <w:i w:val="0"/>
        </w:rPr>
        <w:t>ого</w:t>
      </w:r>
      <w:r w:rsidRPr="00006007">
        <w:rPr>
          <w:i w:val="0"/>
        </w:rPr>
        <w:t xml:space="preserve"> униве</w:t>
      </w:r>
      <w:r w:rsidRPr="00006007">
        <w:rPr>
          <w:i w:val="0"/>
        </w:rPr>
        <w:t>р</w:t>
      </w:r>
      <w:r w:rsidRPr="00006007">
        <w:rPr>
          <w:i w:val="0"/>
        </w:rPr>
        <w:t>ситет</w:t>
      </w:r>
      <w:r w:rsidR="006D3D24" w:rsidRPr="00006007">
        <w:rPr>
          <w:i w:val="0"/>
        </w:rPr>
        <w:t>а</w:t>
      </w:r>
      <w:r w:rsidRPr="00006007">
        <w:rPr>
          <w:i w:val="0"/>
        </w:rPr>
        <w:t xml:space="preserve"> юстиции</w:t>
      </w:r>
    </w:p>
    <w:p w:rsidR="00BF6E21" w:rsidRPr="00006007" w:rsidRDefault="00BF6E21" w:rsidP="006D3D24">
      <w:pPr>
        <w:pStyle w:val="a3"/>
      </w:pPr>
      <w:r w:rsidRPr="00006007">
        <w:t>Культура таможенного дела: социологические и правовые аспекты</w:t>
      </w:r>
    </w:p>
    <w:p w:rsidR="00BF6E21" w:rsidRPr="00006007" w:rsidRDefault="00BF6E21" w:rsidP="00BF6E21">
      <w:pPr>
        <w:rPr>
          <w:szCs w:val="19"/>
        </w:rPr>
      </w:pPr>
      <w:r w:rsidRPr="00006007">
        <w:rPr>
          <w:szCs w:val="19"/>
        </w:rPr>
        <w:t>Общество, социальная структура (институты и взаимодействующие группы), характер регулир</w:t>
      </w:r>
      <w:r w:rsidRPr="00006007">
        <w:rPr>
          <w:szCs w:val="19"/>
        </w:rPr>
        <w:t>о</w:t>
      </w:r>
      <w:r w:rsidRPr="00006007">
        <w:rPr>
          <w:szCs w:val="19"/>
        </w:rPr>
        <w:t>вания отношений между людьми определяются культурой.</w:t>
      </w:r>
    </w:p>
    <w:p w:rsidR="00BF6E21" w:rsidRPr="00006007" w:rsidRDefault="00BF6E21" w:rsidP="00BF6E21">
      <w:pPr>
        <w:rPr>
          <w:szCs w:val="19"/>
        </w:rPr>
      </w:pPr>
      <w:r w:rsidRPr="00006007">
        <w:rPr>
          <w:szCs w:val="19"/>
        </w:rPr>
        <w:t>Понятие «культура» чрезвычайно многозначно. Для его уточнения исследователи используют массу предикатов (специальных определений), выделяя, например, технологическую, цивилизацио</w:t>
      </w:r>
      <w:r w:rsidRPr="00006007">
        <w:rPr>
          <w:szCs w:val="19"/>
        </w:rPr>
        <w:t>н</w:t>
      </w:r>
      <w:r w:rsidRPr="00006007">
        <w:rPr>
          <w:szCs w:val="19"/>
        </w:rPr>
        <w:t>ную, философскую, управленческую, религиозную, политическую, музыкальную</w:t>
      </w:r>
      <w:r w:rsidR="00BA6CB8" w:rsidRPr="00BA6CB8">
        <w:rPr>
          <w:szCs w:val="19"/>
        </w:rPr>
        <w:t xml:space="preserve"> </w:t>
      </w:r>
      <w:r w:rsidR="00BA6CB8" w:rsidRPr="00006007">
        <w:rPr>
          <w:szCs w:val="19"/>
        </w:rPr>
        <w:t>культуры</w:t>
      </w:r>
      <w:r w:rsidRPr="00006007">
        <w:rPr>
          <w:szCs w:val="19"/>
        </w:rPr>
        <w:t xml:space="preserve">, </w:t>
      </w:r>
      <w:r w:rsidR="00BA6CB8">
        <w:rPr>
          <w:szCs w:val="19"/>
        </w:rPr>
        <w:t xml:space="preserve">а также </w:t>
      </w:r>
      <w:r w:rsidRPr="00006007">
        <w:rPr>
          <w:szCs w:val="19"/>
        </w:rPr>
        <w:t>т</w:t>
      </w:r>
      <w:r w:rsidRPr="00006007">
        <w:rPr>
          <w:szCs w:val="19"/>
        </w:rPr>
        <w:t>а</w:t>
      </w:r>
      <w:r w:rsidRPr="00006007">
        <w:rPr>
          <w:szCs w:val="19"/>
        </w:rPr>
        <w:t>моженного дела и др.</w:t>
      </w:r>
    </w:p>
    <w:p w:rsidR="00BF6E21" w:rsidRPr="00006007" w:rsidRDefault="00BF6E21" w:rsidP="00BF6E21">
      <w:pPr>
        <w:rPr>
          <w:szCs w:val="19"/>
        </w:rPr>
      </w:pPr>
      <w:r w:rsidRPr="00006007">
        <w:rPr>
          <w:szCs w:val="19"/>
        </w:rPr>
        <w:t>В обобщенном виде понятие «культура» можно определить как систему ценностей, жизненных представлений, образцов поведения, норм, совокупность способов и приемов человеческой деятел</w:t>
      </w:r>
      <w:r w:rsidRPr="00006007">
        <w:rPr>
          <w:szCs w:val="19"/>
        </w:rPr>
        <w:t>ь</w:t>
      </w:r>
      <w:r w:rsidRPr="00006007">
        <w:rPr>
          <w:szCs w:val="19"/>
        </w:rPr>
        <w:t>ности, объективированных в предметных, материальных носителях (средствах труда, знаках) и пер</w:t>
      </w:r>
      <w:r w:rsidRPr="00006007">
        <w:rPr>
          <w:szCs w:val="19"/>
        </w:rPr>
        <w:t>е</w:t>
      </w:r>
      <w:r w:rsidRPr="00006007">
        <w:rPr>
          <w:szCs w:val="19"/>
        </w:rPr>
        <w:t>даваемых последующим поколениям.</w:t>
      </w:r>
    </w:p>
    <w:p w:rsidR="00BF6E21" w:rsidRPr="00006007" w:rsidRDefault="00BF6E21" w:rsidP="00BF6E21">
      <w:pPr>
        <w:rPr>
          <w:szCs w:val="19"/>
        </w:rPr>
      </w:pPr>
      <w:r w:rsidRPr="00006007">
        <w:rPr>
          <w:szCs w:val="19"/>
        </w:rPr>
        <w:t>Она включает в себя нематериальную культуру — созданные человеком абстракции, такие це</w:t>
      </w:r>
      <w:r w:rsidRPr="00006007">
        <w:rPr>
          <w:szCs w:val="19"/>
        </w:rPr>
        <w:t>н</w:t>
      </w:r>
      <w:r w:rsidRPr="00006007">
        <w:rPr>
          <w:szCs w:val="19"/>
        </w:rPr>
        <w:t xml:space="preserve">ности, </w:t>
      </w:r>
      <w:r w:rsidR="00BA6CB8">
        <w:rPr>
          <w:szCs w:val="19"/>
        </w:rPr>
        <w:t xml:space="preserve">как </w:t>
      </w:r>
      <w:r w:rsidRPr="00006007">
        <w:rPr>
          <w:szCs w:val="19"/>
        </w:rPr>
        <w:t>верования, символы, нормы, обычаи и установленные пр</w:t>
      </w:r>
      <w:r w:rsidR="006D3D24" w:rsidRPr="00006007">
        <w:rPr>
          <w:szCs w:val="19"/>
        </w:rPr>
        <w:t>инципы, и материальную культ</w:t>
      </w:r>
      <w:r w:rsidR="006D3D24" w:rsidRPr="00006007">
        <w:rPr>
          <w:szCs w:val="19"/>
        </w:rPr>
        <w:t>у</w:t>
      </w:r>
      <w:r w:rsidR="006D3D24" w:rsidRPr="00006007">
        <w:rPr>
          <w:szCs w:val="19"/>
        </w:rPr>
        <w:t>ру </w:t>
      </w:r>
      <w:r w:rsidRPr="00006007">
        <w:rPr>
          <w:szCs w:val="19"/>
        </w:rPr>
        <w:t>— физические артефакты</w:t>
      </w:r>
      <w:r w:rsidR="00BA6CB8">
        <w:rPr>
          <w:szCs w:val="19"/>
        </w:rPr>
        <w:t>,</w:t>
      </w:r>
      <w:r w:rsidRPr="00006007">
        <w:rPr>
          <w:szCs w:val="19"/>
        </w:rPr>
        <w:t xml:space="preserve"> или предметы — каменные топоры, предметы быта, компьютеры, авт</w:t>
      </w:r>
      <w:r w:rsidRPr="00006007">
        <w:rPr>
          <w:szCs w:val="19"/>
        </w:rPr>
        <w:t>о</w:t>
      </w:r>
      <w:r w:rsidRPr="00006007">
        <w:rPr>
          <w:szCs w:val="19"/>
        </w:rPr>
        <w:t>мобили, картины и т. п.</w:t>
      </w:r>
    </w:p>
    <w:p w:rsidR="00BF6E21" w:rsidRPr="00006007" w:rsidRDefault="00BF6E21" w:rsidP="00BF6E21">
      <w:pPr>
        <w:rPr>
          <w:szCs w:val="19"/>
        </w:rPr>
      </w:pPr>
      <w:r w:rsidRPr="00006007">
        <w:rPr>
          <w:szCs w:val="19"/>
        </w:rPr>
        <w:t>Культура — это основа, позволяющая людям интерпретировать свой опыт и направлять свои действия, в то время как общество представляет собой сети социальных отношений, возникающих между людьми.</w:t>
      </w:r>
    </w:p>
    <w:p w:rsidR="00BF6E21" w:rsidRPr="00006007" w:rsidRDefault="00BF6E21" w:rsidP="00BF6E21">
      <w:pPr>
        <w:rPr>
          <w:szCs w:val="19"/>
        </w:rPr>
      </w:pPr>
      <w:r w:rsidRPr="00006007">
        <w:rPr>
          <w:szCs w:val="19"/>
        </w:rPr>
        <w:t>Культура — это то, что выделяет человеческое общество из животного мира, это среда, искусс</w:t>
      </w:r>
      <w:r w:rsidRPr="00006007">
        <w:rPr>
          <w:szCs w:val="19"/>
        </w:rPr>
        <w:t>т</w:t>
      </w:r>
      <w:r w:rsidRPr="00006007">
        <w:rPr>
          <w:szCs w:val="19"/>
        </w:rPr>
        <w:t>венно созданная при помощи языка, мышления и символических значений.</w:t>
      </w:r>
    </w:p>
    <w:p w:rsidR="00BF6E21" w:rsidRPr="00006007" w:rsidRDefault="00BF6E21" w:rsidP="00BF6E21">
      <w:pPr>
        <w:rPr>
          <w:szCs w:val="19"/>
        </w:rPr>
      </w:pPr>
      <w:r w:rsidRPr="00006007">
        <w:rPr>
          <w:szCs w:val="19"/>
        </w:rPr>
        <w:t>В условиях мировой, экономической, политической интеграции, процессов, происходящих сег</w:t>
      </w:r>
      <w:r w:rsidRPr="00006007">
        <w:rPr>
          <w:szCs w:val="19"/>
        </w:rPr>
        <w:t>о</w:t>
      </w:r>
      <w:r w:rsidRPr="00006007">
        <w:rPr>
          <w:szCs w:val="19"/>
        </w:rPr>
        <w:t>дня в Российской Федерации, и в целом в Евразийском экономическом союзе, важную роль во всей системе государственного управления играет таможенное дело, являющееся одной из основных с</w:t>
      </w:r>
      <w:r w:rsidRPr="00006007">
        <w:rPr>
          <w:szCs w:val="19"/>
        </w:rPr>
        <w:t>о</w:t>
      </w:r>
      <w:r w:rsidRPr="00006007">
        <w:rPr>
          <w:szCs w:val="19"/>
        </w:rPr>
        <w:t>ставных частей внутренней и внешней политики государства и превратившееся в современных усл</w:t>
      </w:r>
      <w:r w:rsidRPr="00006007">
        <w:rPr>
          <w:szCs w:val="19"/>
        </w:rPr>
        <w:t>о</w:t>
      </w:r>
      <w:r w:rsidRPr="00006007">
        <w:rPr>
          <w:szCs w:val="19"/>
        </w:rPr>
        <w:t>виях в важный фактор нового экономического уклада, в динамичный инструмент регулирования р</w:t>
      </w:r>
      <w:r w:rsidRPr="00006007">
        <w:rPr>
          <w:szCs w:val="19"/>
        </w:rPr>
        <w:t>ы</w:t>
      </w:r>
      <w:r w:rsidRPr="00006007">
        <w:rPr>
          <w:szCs w:val="19"/>
        </w:rPr>
        <w:t>ночных отношений.</w:t>
      </w:r>
    </w:p>
    <w:p w:rsidR="00BF6E21" w:rsidRPr="00006007" w:rsidRDefault="00BF6E21" w:rsidP="00BF6E21">
      <w:pPr>
        <w:rPr>
          <w:szCs w:val="19"/>
        </w:rPr>
      </w:pPr>
      <w:r w:rsidRPr="00006007">
        <w:rPr>
          <w:szCs w:val="19"/>
        </w:rPr>
        <w:t xml:space="preserve">Как следствие, возросла роль и культуры таможенного дела — регулятора поведения между субъектами таможенных отношений, будь то государства, входящие в международные организации или таможенные союзы, участники внешнеэкономической деятельности </w:t>
      </w:r>
      <w:r w:rsidR="00BA6CB8">
        <w:rPr>
          <w:szCs w:val="19"/>
        </w:rPr>
        <w:t xml:space="preserve">(далее — ВЭД) </w:t>
      </w:r>
      <w:r w:rsidRPr="00006007">
        <w:rPr>
          <w:szCs w:val="19"/>
        </w:rPr>
        <w:t>в их повс</w:t>
      </w:r>
      <w:r w:rsidRPr="00006007">
        <w:rPr>
          <w:szCs w:val="19"/>
        </w:rPr>
        <w:t>е</w:t>
      </w:r>
      <w:r w:rsidRPr="00006007">
        <w:rPr>
          <w:szCs w:val="19"/>
        </w:rPr>
        <w:t>дневной коммерческой работе, физические лица, пересекающие границу</w:t>
      </w:r>
      <w:r w:rsidR="00BA6CB8">
        <w:rPr>
          <w:szCs w:val="19"/>
        </w:rPr>
        <w:t>,</w:t>
      </w:r>
      <w:r w:rsidRPr="00006007">
        <w:rPr>
          <w:szCs w:val="19"/>
        </w:rPr>
        <w:t xml:space="preserve"> и, наконец, должностные лица таможенных органов, исполняющие возложенные на них обязанности по защите экономических интересов государства. Каждая из перечисленных категорий субъектов обладает как неповторимой системой ценностей, так и различным уровнем культуры таможенного дела.</w:t>
      </w:r>
    </w:p>
    <w:p w:rsidR="00BF6E21" w:rsidRPr="00006007" w:rsidRDefault="00BF6E21" w:rsidP="00BF6E21">
      <w:pPr>
        <w:rPr>
          <w:szCs w:val="19"/>
        </w:rPr>
      </w:pPr>
      <w:r w:rsidRPr="00006007">
        <w:rPr>
          <w:szCs w:val="19"/>
        </w:rPr>
        <w:t>Но что понимать под культурой таможенного дела? Отвечая на этот вопрос, прежде всего, нужно сказать, что определения таможенной культуры и ее структуры авторами, применяющими такой те</w:t>
      </w:r>
      <w:r w:rsidRPr="00006007">
        <w:rPr>
          <w:szCs w:val="19"/>
        </w:rPr>
        <w:t>р</w:t>
      </w:r>
      <w:r w:rsidRPr="00006007">
        <w:rPr>
          <w:szCs w:val="19"/>
        </w:rPr>
        <w:t xml:space="preserve">мин, практически не дается. На мой взгляд, культуру таможенного дела необходимо рассматривать </w:t>
      </w:r>
      <w:r w:rsidR="00BA6CB8">
        <w:rPr>
          <w:szCs w:val="19"/>
        </w:rPr>
        <w:t xml:space="preserve">в </w:t>
      </w:r>
      <w:r w:rsidRPr="00006007">
        <w:rPr>
          <w:szCs w:val="19"/>
        </w:rPr>
        <w:t>двух аспектах — социологическом и правовом.</w:t>
      </w:r>
    </w:p>
    <w:p w:rsidR="00BF6E21" w:rsidRPr="00006007" w:rsidRDefault="00BF6E21" w:rsidP="00BF6E21">
      <w:pPr>
        <w:rPr>
          <w:szCs w:val="19"/>
        </w:rPr>
      </w:pPr>
      <w:r w:rsidRPr="00006007">
        <w:rPr>
          <w:szCs w:val="19"/>
        </w:rPr>
        <w:t xml:space="preserve">Известно, что стратегической целью </w:t>
      </w:r>
      <w:r w:rsidR="00BA6CB8">
        <w:rPr>
          <w:szCs w:val="19"/>
        </w:rPr>
        <w:t xml:space="preserve">Федеральной </w:t>
      </w:r>
      <w:r w:rsidRPr="00006007">
        <w:rPr>
          <w:szCs w:val="19"/>
        </w:rPr>
        <w:t>таможенной службы Российской Федерации</w:t>
      </w:r>
      <w:r w:rsidR="00BA6CB8">
        <w:rPr>
          <w:szCs w:val="19"/>
        </w:rPr>
        <w:t xml:space="preserve"> (далее — ФТС России)</w:t>
      </w:r>
      <w:r w:rsidRPr="00006007">
        <w:rPr>
          <w:szCs w:val="19"/>
        </w:rPr>
        <w:t xml:space="preserve"> сегодня является повышение уровня экономической безопасности страны, создание благоприятных условий для привлечения инвестиций в российскую экономику, полного п</w:t>
      </w:r>
      <w:r w:rsidRPr="00006007">
        <w:rPr>
          <w:szCs w:val="19"/>
        </w:rPr>
        <w:t>о</w:t>
      </w:r>
      <w:r w:rsidRPr="00006007">
        <w:rPr>
          <w:szCs w:val="19"/>
        </w:rPr>
        <w:t>ступления доходов в федеральный бюджет, защиты отечественных производителей, охраны объектов интеллектуальной собственности и максимального содействия внешнеторговой деятельности на о</w:t>
      </w:r>
      <w:r w:rsidRPr="00006007">
        <w:rPr>
          <w:szCs w:val="19"/>
        </w:rPr>
        <w:t>с</w:t>
      </w:r>
      <w:r w:rsidRPr="00006007">
        <w:rPr>
          <w:szCs w:val="19"/>
        </w:rPr>
        <w:t>нове повышения качества и результативности таможенного администрирования.</w:t>
      </w:r>
    </w:p>
    <w:p w:rsidR="00BF6E21" w:rsidRPr="00006007" w:rsidRDefault="00BF6E21" w:rsidP="00BF6E21">
      <w:pPr>
        <w:rPr>
          <w:szCs w:val="19"/>
        </w:rPr>
      </w:pPr>
      <w:r w:rsidRPr="00006007">
        <w:rPr>
          <w:szCs w:val="19"/>
        </w:rPr>
        <w:t>В связи с этим еще более важной становится унификация таможенного законодательства на о</w:t>
      </w:r>
      <w:r w:rsidRPr="00006007">
        <w:rPr>
          <w:szCs w:val="19"/>
        </w:rPr>
        <w:t>с</w:t>
      </w:r>
      <w:r w:rsidRPr="00006007">
        <w:rPr>
          <w:szCs w:val="19"/>
        </w:rPr>
        <w:t>нове международных принципов и стандартов. Согласно принципам Международной конвенции об упрощении и гармонизации таможенных процедур (Киотской конвенции) различие между применя</w:t>
      </w:r>
      <w:r w:rsidRPr="00006007">
        <w:rPr>
          <w:szCs w:val="19"/>
        </w:rPr>
        <w:t>е</w:t>
      </w:r>
      <w:r w:rsidRPr="00006007">
        <w:rPr>
          <w:szCs w:val="19"/>
        </w:rPr>
        <w:t>мыми таможенными правилами и процедурами в различных странах мира способно затруднить или нанести ущерб международной торговле и другим видам международного обмена. И наоборот, выс</w:t>
      </w:r>
      <w:r w:rsidRPr="00006007">
        <w:rPr>
          <w:szCs w:val="19"/>
        </w:rPr>
        <w:t>о</w:t>
      </w:r>
      <w:r w:rsidRPr="00006007">
        <w:rPr>
          <w:szCs w:val="19"/>
        </w:rPr>
        <w:t>кая степень гармонизации и упрощения таможенных процедур и практики их применения рассматр</w:t>
      </w:r>
      <w:r w:rsidRPr="00006007">
        <w:rPr>
          <w:szCs w:val="19"/>
        </w:rPr>
        <w:t>и</w:t>
      </w:r>
      <w:r w:rsidRPr="00006007">
        <w:rPr>
          <w:szCs w:val="19"/>
        </w:rPr>
        <w:t>вается одним из условий благоприятных для международной торговли и других видов международн</w:t>
      </w:r>
      <w:r w:rsidRPr="00006007">
        <w:rPr>
          <w:szCs w:val="19"/>
        </w:rPr>
        <w:t>о</w:t>
      </w:r>
      <w:r w:rsidRPr="00006007">
        <w:rPr>
          <w:szCs w:val="19"/>
        </w:rPr>
        <w:t>го обмена и их развития.</w:t>
      </w:r>
    </w:p>
    <w:p w:rsidR="00BF6E21" w:rsidRPr="00006007" w:rsidRDefault="00BF6E21" w:rsidP="00BF6E21">
      <w:pPr>
        <w:rPr>
          <w:szCs w:val="19"/>
        </w:rPr>
      </w:pPr>
      <w:r w:rsidRPr="00006007">
        <w:rPr>
          <w:szCs w:val="19"/>
        </w:rPr>
        <w:lastRenderedPageBreak/>
        <w:t>Таким образом, культура таможенного дела в широком смысле включает в себя общепринятые в международной практике внешней торговли этико</w:t>
      </w:r>
      <w:r w:rsidR="00BA6CB8">
        <w:rPr>
          <w:szCs w:val="19"/>
        </w:rPr>
        <w:t>-</w:t>
      </w:r>
      <w:r w:rsidRPr="00006007">
        <w:rPr>
          <w:szCs w:val="19"/>
        </w:rPr>
        <w:t>экономические положения, закрепленные в там</w:t>
      </w:r>
      <w:r w:rsidRPr="00006007">
        <w:rPr>
          <w:szCs w:val="19"/>
        </w:rPr>
        <w:t>о</w:t>
      </w:r>
      <w:r w:rsidRPr="00006007">
        <w:rPr>
          <w:szCs w:val="19"/>
        </w:rPr>
        <w:t>женном законодательстве (например, наличие таможенных льгот и тарифных преференций, освобо</w:t>
      </w:r>
      <w:r w:rsidRPr="00006007">
        <w:rPr>
          <w:szCs w:val="19"/>
        </w:rPr>
        <w:t>ж</w:t>
      </w:r>
      <w:r w:rsidRPr="00006007">
        <w:rPr>
          <w:szCs w:val="19"/>
        </w:rPr>
        <w:t>дение от таможенного контроля некоторых категорий лиц и др.), формирование единого всемирного информационного пространства, создание глобальных информационных систем и технологий, стру</w:t>
      </w:r>
      <w:r w:rsidRPr="00006007">
        <w:rPr>
          <w:szCs w:val="19"/>
        </w:rPr>
        <w:t>к</w:t>
      </w:r>
      <w:r w:rsidRPr="00006007">
        <w:rPr>
          <w:szCs w:val="19"/>
        </w:rPr>
        <w:t>турирование информационных потоков и ресурсов.</w:t>
      </w:r>
    </w:p>
    <w:p w:rsidR="00BF6E21" w:rsidRPr="00006007" w:rsidRDefault="00BF6E21" w:rsidP="00BF6E21">
      <w:pPr>
        <w:rPr>
          <w:szCs w:val="19"/>
        </w:rPr>
      </w:pPr>
      <w:r w:rsidRPr="00006007">
        <w:rPr>
          <w:szCs w:val="19"/>
        </w:rPr>
        <w:t>Еще одним социологическим аспектом культуры таможенного дела, на мой взгляд, является м</w:t>
      </w:r>
      <w:r w:rsidRPr="00006007">
        <w:rPr>
          <w:szCs w:val="19"/>
        </w:rPr>
        <w:t>е</w:t>
      </w:r>
      <w:r w:rsidRPr="00006007">
        <w:rPr>
          <w:szCs w:val="19"/>
        </w:rPr>
        <w:t>ждународная деятельность, осуществляемая ФТС России в рамках Программы международных св</w:t>
      </w:r>
      <w:r w:rsidRPr="00006007">
        <w:rPr>
          <w:szCs w:val="19"/>
        </w:rPr>
        <w:t>я</w:t>
      </w:r>
      <w:r w:rsidRPr="00006007">
        <w:rPr>
          <w:szCs w:val="19"/>
        </w:rPr>
        <w:t>зей. Анализ этого направления деятельности позволяет понять, что участники переговоров — это представители международных организаций или государств, которые преследуют зачастую разли</w:t>
      </w:r>
      <w:r w:rsidRPr="00006007">
        <w:rPr>
          <w:szCs w:val="19"/>
        </w:rPr>
        <w:t>ч</w:t>
      </w:r>
      <w:r w:rsidRPr="00006007">
        <w:rPr>
          <w:szCs w:val="19"/>
        </w:rPr>
        <w:t>ные цели и занимают отличные от России позиции по обсуждаемым вопросам, отстаивая свои инт</w:t>
      </w:r>
      <w:r w:rsidRPr="00006007">
        <w:rPr>
          <w:szCs w:val="19"/>
        </w:rPr>
        <w:t>е</w:t>
      </w:r>
      <w:r w:rsidRPr="00006007">
        <w:rPr>
          <w:szCs w:val="19"/>
        </w:rPr>
        <w:t>ресы на международной арене.</w:t>
      </w:r>
    </w:p>
    <w:p w:rsidR="00BF6E21" w:rsidRPr="00006007" w:rsidRDefault="00BF6E21" w:rsidP="00BF6E21">
      <w:pPr>
        <w:rPr>
          <w:szCs w:val="19"/>
        </w:rPr>
      </w:pPr>
      <w:r w:rsidRPr="00006007">
        <w:rPr>
          <w:szCs w:val="19"/>
        </w:rPr>
        <w:t>Культура таможенного дела, являясь, как было сказано ранее, совокупностью способов и при</w:t>
      </w:r>
      <w:r w:rsidRPr="00006007">
        <w:rPr>
          <w:szCs w:val="19"/>
        </w:rPr>
        <w:t>е</w:t>
      </w:r>
      <w:r w:rsidRPr="00006007">
        <w:rPr>
          <w:szCs w:val="19"/>
        </w:rPr>
        <w:t>мов человеческой деятельности, призвана, в данном случае, «обслуживать» процесс переговоров от оформления зала для заседания, размещения делегатов за столом для переговоров, протокольного фотографирования и проведения иных официальных мероприятий (как составляющие протокольной практики) до тех уступок или крайних мер в таможенном администрировании (например, отмена или установление торгового эмбарго), на которые могут пойти стороны для достижения консенсуса или разрыва отношений в сфере торговли.</w:t>
      </w:r>
    </w:p>
    <w:p w:rsidR="00BF6E21" w:rsidRPr="00006007" w:rsidRDefault="00BF6E21" w:rsidP="00BF6E21">
      <w:pPr>
        <w:rPr>
          <w:szCs w:val="19"/>
        </w:rPr>
      </w:pPr>
      <w:r w:rsidRPr="00006007">
        <w:rPr>
          <w:szCs w:val="19"/>
        </w:rPr>
        <w:t>Ярким примером принципа взаимности в международных отношениях и культуры таможенного дела «в действии» может послужить ситуация, которая сложилась на данный момент со странами Е</w:t>
      </w:r>
      <w:r w:rsidRPr="00006007">
        <w:rPr>
          <w:szCs w:val="19"/>
        </w:rPr>
        <w:t>в</w:t>
      </w:r>
      <w:r w:rsidRPr="00006007">
        <w:rPr>
          <w:szCs w:val="19"/>
        </w:rPr>
        <w:t>росоюза, США, Канадой, Австралией, Королевством Норвегией, Украиной, Республикой Албания, Черногорией, Республикой Исландия и Княжеством Лихтенштейн. Указом Президента РФ от 6 августа 2014 года № 560 (с изм. от</w:t>
      </w:r>
      <w:r w:rsidR="00BA6CB8">
        <w:rPr>
          <w:szCs w:val="19"/>
        </w:rPr>
        <w:t xml:space="preserve"> </w:t>
      </w:r>
      <w:r w:rsidRPr="00006007">
        <w:rPr>
          <w:szCs w:val="19"/>
        </w:rPr>
        <w:t>24 июня 2015 г.) «О применении отдельных специальных экономических мер в целях обеспечения безопасности РФ»</w:t>
      </w:r>
      <w:r w:rsidR="00BA6CB8">
        <w:rPr>
          <w:rStyle w:val="aa"/>
          <w:szCs w:val="19"/>
        </w:rPr>
        <w:footnoteReference w:id="1677"/>
      </w:r>
      <w:r w:rsidRPr="00006007">
        <w:rPr>
          <w:szCs w:val="19"/>
        </w:rPr>
        <w:t xml:space="preserve"> было введено продовольственное эмбарго в ответ на а</w:t>
      </w:r>
      <w:r w:rsidRPr="00006007">
        <w:rPr>
          <w:szCs w:val="19"/>
        </w:rPr>
        <w:t>н</w:t>
      </w:r>
      <w:r w:rsidRPr="00006007">
        <w:rPr>
          <w:szCs w:val="19"/>
        </w:rPr>
        <w:t>тироссийские санкции. Согласно постановлению Правительства РФ от 7 августа 2014 года № 778 (ред. от 13 августа 2015 г.) «О мерах по реализации указов Президента РФ от 6 авгу</w:t>
      </w:r>
      <w:r w:rsidR="006D3D24" w:rsidRPr="00006007">
        <w:rPr>
          <w:szCs w:val="19"/>
        </w:rPr>
        <w:t>ста 2014 года № </w:t>
      </w:r>
      <w:r w:rsidRPr="00006007">
        <w:rPr>
          <w:szCs w:val="19"/>
        </w:rPr>
        <w:t>560 и от 24 июня 2015 года № 320»</w:t>
      </w:r>
      <w:r w:rsidR="00BA6CB8">
        <w:rPr>
          <w:rStyle w:val="aa"/>
          <w:szCs w:val="19"/>
        </w:rPr>
        <w:footnoteReference w:id="1678"/>
      </w:r>
      <w:r w:rsidRPr="00006007">
        <w:rPr>
          <w:szCs w:val="19"/>
        </w:rPr>
        <w:t xml:space="preserve"> под запрет попали мясо, рыба, молочная продукция, колб</w:t>
      </w:r>
      <w:r w:rsidRPr="00006007">
        <w:rPr>
          <w:szCs w:val="19"/>
        </w:rPr>
        <w:t>а</w:t>
      </w:r>
      <w:r w:rsidRPr="00006007">
        <w:rPr>
          <w:szCs w:val="19"/>
        </w:rPr>
        <w:t>сы, овощи и фрукты. Ввоз товаров из указанных выше стран, установивших санкции в отношении Ро</w:t>
      </w:r>
      <w:r w:rsidRPr="00006007">
        <w:rPr>
          <w:szCs w:val="19"/>
        </w:rPr>
        <w:t>с</w:t>
      </w:r>
      <w:r w:rsidRPr="00006007">
        <w:rPr>
          <w:szCs w:val="19"/>
        </w:rPr>
        <w:t>сии, ограничен до 5 августа 2016 года.</w:t>
      </w:r>
    </w:p>
    <w:p w:rsidR="00BF6E21" w:rsidRPr="00006007" w:rsidRDefault="00BF6E21" w:rsidP="00BF6E21">
      <w:pPr>
        <w:rPr>
          <w:szCs w:val="19"/>
        </w:rPr>
      </w:pPr>
      <w:r w:rsidRPr="00006007">
        <w:rPr>
          <w:szCs w:val="19"/>
        </w:rPr>
        <w:t>Последний социологический аспект культуры таможенного дела в широком смысле, о котором хотелось бы упомянуть в докладе</w:t>
      </w:r>
      <w:r w:rsidR="00BA6CB8">
        <w:rPr>
          <w:szCs w:val="19"/>
        </w:rPr>
        <w:t>,</w:t>
      </w:r>
      <w:r w:rsidRPr="00006007">
        <w:rPr>
          <w:szCs w:val="19"/>
        </w:rPr>
        <w:t xml:space="preserve"> — это эффективное взаимодействие таможенных органов с учас</w:t>
      </w:r>
      <w:r w:rsidRPr="00006007">
        <w:rPr>
          <w:szCs w:val="19"/>
        </w:rPr>
        <w:t>т</w:t>
      </w:r>
      <w:r w:rsidRPr="00006007">
        <w:rPr>
          <w:szCs w:val="19"/>
        </w:rPr>
        <w:t>никами внешнеэкономической деятельности.</w:t>
      </w:r>
    </w:p>
    <w:p w:rsidR="00BF6E21" w:rsidRPr="00006007" w:rsidRDefault="00BF6E21" w:rsidP="00BF6E21">
      <w:pPr>
        <w:rPr>
          <w:szCs w:val="19"/>
        </w:rPr>
      </w:pPr>
      <w:r w:rsidRPr="00006007">
        <w:rPr>
          <w:szCs w:val="19"/>
        </w:rPr>
        <w:t>Сегодня проводится большое количество рабочих встреч и круглых столов как по инициативе ФТС России, так и участников ВЭД. На подобных встречах обсуждаются проблемные вопросы вза</w:t>
      </w:r>
      <w:r w:rsidRPr="00006007">
        <w:rPr>
          <w:szCs w:val="19"/>
        </w:rPr>
        <w:t>и</w:t>
      </w:r>
      <w:r w:rsidRPr="00006007">
        <w:rPr>
          <w:szCs w:val="19"/>
        </w:rPr>
        <w:t>модействия и их пути решения, выслушиваются доклады представителей ФТС России и предложения по совершенствованию таможенного администрирования от самих участников ВЭД. Кроме того, пр</w:t>
      </w:r>
      <w:r w:rsidRPr="00006007">
        <w:rPr>
          <w:szCs w:val="19"/>
        </w:rPr>
        <w:t>о</w:t>
      </w:r>
      <w:r w:rsidRPr="00006007">
        <w:rPr>
          <w:szCs w:val="19"/>
        </w:rPr>
        <w:t>водятся масштабные выставки, например ежегодная выставка «Таможенная служба — 2015», в рамках которой проходит международная конференция с участием первых лиц государства. Во время этой выставки участники ВЭД могут задать интересующие их вопросы напрямую представителям ФТС России, продемонстрировать собственные достижения в сфере их деятельности, обменяться опытом с аналогичными компаниями и, наконец, завести новые деловые контакты.</w:t>
      </w:r>
    </w:p>
    <w:p w:rsidR="00BF6E21" w:rsidRPr="00006007" w:rsidRDefault="00BF6E21" w:rsidP="00BF6E21">
      <w:pPr>
        <w:rPr>
          <w:szCs w:val="19"/>
        </w:rPr>
      </w:pPr>
      <w:r w:rsidRPr="00006007">
        <w:rPr>
          <w:szCs w:val="19"/>
        </w:rPr>
        <w:t>На основании вышесказанного можно сделать вывод, что правовым аспектом культуры таможе</w:t>
      </w:r>
      <w:r w:rsidRPr="00006007">
        <w:rPr>
          <w:szCs w:val="19"/>
        </w:rPr>
        <w:t>н</w:t>
      </w:r>
      <w:r w:rsidRPr="00006007">
        <w:rPr>
          <w:szCs w:val="19"/>
        </w:rPr>
        <w:t>ного дела в широком смысле выступают нормы и правила международного права, международные конвенции, традиции в праве, законодательство Таможенного союза и право Евразийского эконом</w:t>
      </w:r>
      <w:r w:rsidRPr="00006007">
        <w:rPr>
          <w:szCs w:val="19"/>
        </w:rPr>
        <w:t>и</w:t>
      </w:r>
      <w:r w:rsidRPr="00006007">
        <w:rPr>
          <w:szCs w:val="19"/>
        </w:rPr>
        <w:t>ческого союза, а также указы Президента РФ, постановления Правительства РФ и законодательство Российской Федерации в области таможенного дела.</w:t>
      </w:r>
    </w:p>
    <w:p w:rsidR="00BF6E21" w:rsidRPr="00006007" w:rsidRDefault="00BF6E21" w:rsidP="00BF6E21">
      <w:pPr>
        <w:rPr>
          <w:szCs w:val="19"/>
        </w:rPr>
      </w:pPr>
      <w:r w:rsidRPr="00006007">
        <w:rPr>
          <w:szCs w:val="19"/>
        </w:rPr>
        <w:t>Что же понимается под культурой таможенного дела в узком смысле? На мой взгляд, это уровень культуры непосредственно самих должностных лиц таможенных органов и участников таможенных правоотношений. Речь идет об уровне образования, самосовершенствования, кругозоре, нравстве</w:t>
      </w:r>
      <w:r w:rsidRPr="00006007">
        <w:rPr>
          <w:szCs w:val="19"/>
        </w:rPr>
        <w:t>н</w:t>
      </w:r>
      <w:r w:rsidRPr="00006007">
        <w:rPr>
          <w:szCs w:val="19"/>
        </w:rPr>
        <w:t>ности, культуре речи и поведения, внешнем виде человека и т. п.</w:t>
      </w:r>
    </w:p>
    <w:p w:rsidR="00BF6E21" w:rsidRPr="00006007" w:rsidRDefault="00BF6E21" w:rsidP="00BF6E21">
      <w:pPr>
        <w:rPr>
          <w:szCs w:val="19"/>
        </w:rPr>
      </w:pPr>
      <w:r w:rsidRPr="00006007">
        <w:rPr>
          <w:szCs w:val="19"/>
        </w:rPr>
        <w:t>Таможенные органы России могут рассматриваться в данном случае в качестве института соци</w:t>
      </w:r>
      <w:r w:rsidRPr="00006007">
        <w:rPr>
          <w:szCs w:val="19"/>
        </w:rPr>
        <w:t>а</w:t>
      </w:r>
      <w:r w:rsidRPr="00006007">
        <w:rPr>
          <w:szCs w:val="19"/>
        </w:rPr>
        <w:t>лизации для тех, кто несет таможенную службу. У должностных лиц таможни есть возможность и</w:t>
      </w:r>
      <w:r w:rsidRPr="00006007">
        <w:rPr>
          <w:szCs w:val="19"/>
        </w:rPr>
        <w:t>с</w:t>
      </w:r>
      <w:r w:rsidRPr="00006007">
        <w:rPr>
          <w:szCs w:val="19"/>
        </w:rPr>
        <w:t>пользовать свои профессиональные знания и умения на практике, повышать квалификацию и даже проходить переподготовку по образовательным программам, предлагаемым работодателем, показ</w:t>
      </w:r>
      <w:r w:rsidRPr="00006007">
        <w:rPr>
          <w:szCs w:val="19"/>
        </w:rPr>
        <w:t>ы</w:t>
      </w:r>
      <w:r w:rsidRPr="00006007">
        <w:rPr>
          <w:szCs w:val="19"/>
        </w:rPr>
        <w:t>вать свои умения в иных областях (например, ежегодный смотр-конкурс самодеятельного творчес</w:t>
      </w:r>
      <w:r w:rsidRPr="00006007">
        <w:rPr>
          <w:szCs w:val="19"/>
        </w:rPr>
        <w:t>т</w:t>
      </w:r>
      <w:r w:rsidRPr="00006007">
        <w:rPr>
          <w:szCs w:val="19"/>
        </w:rPr>
        <w:t>ва), развиваться в спортивной сфере (участие в составе команды таможни в соревнованиях по воле</w:t>
      </w:r>
      <w:r w:rsidRPr="00006007">
        <w:rPr>
          <w:szCs w:val="19"/>
        </w:rPr>
        <w:t>й</w:t>
      </w:r>
      <w:r w:rsidRPr="00006007">
        <w:rPr>
          <w:szCs w:val="19"/>
        </w:rPr>
        <w:t>болу, мини</w:t>
      </w:r>
      <w:r w:rsidR="00BA6CB8">
        <w:rPr>
          <w:szCs w:val="19"/>
        </w:rPr>
        <w:t>-</w:t>
      </w:r>
      <w:r w:rsidRPr="00006007">
        <w:rPr>
          <w:szCs w:val="19"/>
        </w:rPr>
        <w:t>футболу, стрельбе, рукопашному бою, плаванию и многим другим дисциплинам).</w:t>
      </w:r>
    </w:p>
    <w:p w:rsidR="00BF6E21" w:rsidRPr="00006007" w:rsidRDefault="00BF6E21" w:rsidP="00BF6E21">
      <w:pPr>
        <w:rPr>
          <w:szCs w:val="19"/>
        </w:rPr>
      </w:pPr>
      <w:r w:rsidRPr="00006007">
        <w:rPr>
          <w:szCs w:val="19"/>
        </w:rPr>
        <w:lastRenderedPageBreak/>
        <w:t>Еще одной безусловной составляющей культуры таможенного дела является этическая сторона служебного поведения в таможенных органах. Должностные лица таможенных органов принимают а</w:t>
      </w:r>
      <w:r w:rsidRPr="00006007">
        <w:rPr>
          <w:szCs w:val="19"/>
        </w:rPr>
        <w:t>к</w:t>
      </w:r>
      <w:r w:rsidRPr="00006007">
        <w:rPr>
          <w:szCs w:val="19"/>
        </w:rPr>
        <w:t>тивное участие в мероприятиях, проводимых, например, администрацией города в рамках праздн</w:t>
      </w:r>
      <w:r w:rsidRPr="00006007">
        <w:rPr>
          <w:szCs w:val="19"/>
        </w:rPr>
        <w:t>о</w:t>
      </w:r>
      <w:r w:rsidRPr="00006007">
        <w:rPr>
          <w:szCs w:val="19"/>
        </w:rPr>
        <w:t>вания знаменательных для Российской Федерации праздников. Например, в этом году таможенники участвовали в акции «Бессмертный полк», возложении венков и иных мероприятиях в честь праздн</w:t>
      </w:r>
      <w:r w:rsidRPr="00006007">
        <w:rPr>
          <w:szCs w:val="19"/>
        </w:rPr>
        <w:t>о</w:t>
      </w:r>
      <w:r w:rsidRPr="00006007">
        <w:rPr>
          <w:szCs w:val="19"/>
        </w:rPr>
        <w:t>вания 70-й годовщины победы в Великой Отечественной войне. Подобные меры предпринимаются в рамках патриотического воспитания граждан, проводимого подразделениями по профилактике и и</w:t>
      </w:r>
      <w:r w:rsidRPr="00006007">
        <w:rPr>
          <w:szCs w:val="19"/>
        </w:rPr>
        <w:t>н</w:t>
      </w:r>
      <w:r w:rsidRPr="00006007">
        <w:rPr>
          <w:szCs w:val="19"/>
        </w:rPr>
        <w:t>спектированию правонарушений таможен.</w:t>
      </w:r>
    </w:p>
    <w:p w:rsidR="00BF6E21" w:rsidRPr="00006007" w:rsidRDefault="00BF6E21" w:rsidP="00BF6E21">
      <w:pPr>
        <w:rPr>
          <w:szCs w:val="19"/>
        </w:rPr>
      </w:pPr>
      <w:r w:rsidRPr="00006007">
        <w:rPr>
          <w:szCs w:val="19"/>
        </w:rPr>
        <w:t>Указанные меры позволяют раскрыть сотрудника не только как профессионала, но помогают ему проявиться в социальной группе — коллективе таможни. Кроме того, они являются профилактическ</w:t>
      </w:r>
      <w:r w:rsidRPr="00006007">
        <w:rPr>
          <w:szCs w:val="19"/>
        </w:rPr>
        <w:t>и</w:t>
      </w:r>
      <w:r w:rsidRPr="00006007">
        <w:rPr>
          <w:szCs w:val="19"/>
        </w:rPr>
        <w:t>ми мерами противодействия коррупции в таможенных органах.</w:t>
      </w:r>
    </w:p>
    <w:p w:rsidR="00BF6E21" w:rsidRPr="00006007" w:rsidRDefault="00BF6E21" w:rsidP="00BF6E21">
      <w:pPr>
        <w:rPr>
          <w:szCs w:val="19"/>
        </w:rPr>
      </w:pPr>
      <w:r w:rsidRPr="00006007">
        <w:rPr>
          <w:szCs w:val="19"/>
        </w:rPr>
        <w:t>Правовым же аспектом культуры таможенного дела в узком смысле являются, например, Фед</w:t>
      </w:r>
      <w:r w:rsidRPr="00006007">
        <w:rPr>
          <w:szCs w:val="19"/>
        </w:rPr>
        <w:t>е</w:t>
      </w:r>
      <w:r w:rsidRPr="00006007">
        <w:rPr>
          <w:szCs w:val="19"/>
        </w:rPr>
        <w:t>ральный закон от 25 декабря 2008 года № 273-ФЗ (ред. от 22 декабря 2014 г.) «О противодействии коррупции»</w:t>
      </w:r>
      <w:r w:rsidR="00A254F4">
        <w:rPr>
          <w:rStyle w:val="aa"/>
          <w:szCs w:val="19"/>
        </w:rPr>
        <w:footnoteReference w:id="1679"/>
      </w:r>
      <w:r w:rsidRPr="00006007">
        <w:rPr>
          <w:szCs w:val="19"/>
        </w:rPr>
        <w:t>, Кодекс этики и служебного поведения должностных лиц таможенных органов Росси</w:t>
      </w:r>
      <w:r w:rsidRPr="00006007">
        <w:rPr>
          <w:szCs w:val="19"/>
        </w:rPr>
        <w:t>й</w:t>
      </w:r>
      <w:r w:rsidRPr="00006007">
        <w:rPr>
          <w:szCs w:val="19"/>
        </w:rPr>
        <w:t>ской Федерации, утвержденный приказом ФТС России от 14 августа 2007 года № 977, Правила вну</w:t>
      </w:r>
      <w:r w:rsidRPr="00006007">
        <w:rPr>
          <w:szCs w:val="19"/>
        </w:rPr>
        <w:t>т</w:t>
      </w:r>
      <w:r w:rsidRPr="00006007">
        <w:rPr>
          <w:szCs w:val="19"/>
        </w:rPr>
        <w:t>реннего служебного распорядка, Должностная инструкция сотрудника и Должностной регламент ф</w:t>
      </w:r>
      <w:r w:rsidRPr="00006007">
        <w:rPr>
          <w:szCs w:val="19"/>
        </w:rPr>
        <w:t>е</w:t>
      </w:r>
      <w:r w:rsidRPr="00006007">
        <w:rPr>
          <w:szCs w:val="19"/>
        </w:rPr>
        <w:t>дерального государственного служащего, и другие приказы и распоряжения ФТС России и Росси</w:t>
      </w:r>
      <w:r w:rsidRPr="00006007">
        <w:rPr>
          <w:szCs w:val="19"/>
        </w:rPr>
        <w:t>й</w:t>
      </w:r>
      <w:r w:rsidRPr="00006007">
        <w:rPr>
          <w:szCs w:val="19"/>
        </w:rPr>
        <w:t>ской Федерации.</w:t>
      </w:r>
    </w:p>
    <w:p w:rsidR="00BF6E21" w:rsidRPr="00006007" w:rsidRDefault="00BF6E21" w:rsidP="00BF6E21">
      <w:pPr>
        <w:rPr>
          <w:szCs w:val="19"/>
        </w:rPr>
      </w:pPr>
    </w:p>
    <w:p w:rsidR="00AF173B" w:rsidRPr="00006007" w:rsidRDefault="00AF173B" w:rsidP="002D2E3F">
      <w:pPr>
        <w:rPr>
          <w:szCs w:val="19"/>
        </w:rPr>
      </w:pPr>
    </w:p>
    <w:p w:rsidR="006D3D24" w:rsidRPr="00006007" w:rsidRDefault="006D3D24" w:rsidP="002D2E3F">
      <w:pPr>
        <w:rPr>
          <w:szCs w:val="19"/>
        </w:rPr>
        <w:sectPr w:rsidR="006D3D24" w:rsidRPr="00006007" w:rsidSect="003A7F19">
          <w:footerReference w:type="default" r:id="rId254"/>
          <w:footnotePr>
            <w:numRestart w:val="eachPage"/>
          </w:footnotePr>
          <w:endnotePr>
            <w:numFmt w:val="decimal"/>
          </w:endnotePr>
          <w:pgSz w:w="11906" w:h="16838" w:code="9"/>
          <w:pgMar w:top="1814" w:right="1247" w:bottom="1474" w:left="1247" w:header="1134" w:footer="1021" w:gutter="0"/>
          <w:cols w:space="720"/>
        </w:sectPr>
      </w:pPr>
    </w:p>
    <w:p w:rsidR="006D3D24" w:rsidRPr="00006007" w:rsidRDefault="006D3D24" w:rsidP="006D3D24">
      <w:pPr>
        <w:pStyle w:val="-"/>
      </w:pPr>
      <w:r w:rsidRPr="00006007">
        <w:lastRenderedPageBreak/>
        <w:t>О.В. Плюснина</w:t>
      </w:r>
    </w:p>
    <w:p w:rsidR="006D3D24" w:rsidRPr="00006007" w:rsidRDefault="006D3D24" w:rsidP="006D3D24">
      <w:pPr>
        <w:pStyle w:val="-0"/>
        <w:rPr>
          <w:shd w:val="clear" w:color="auto" w:fill="FFFFFF"/>
        </w:rPr>
      </w:pPr>
      <w:r w:rsidRPr="00006007">
        <w:rPr>
          <w:shd w:val="clear" w:color="auto" w:fill="FFFFFF"/>
        </w:rPr>
        <w:t>Плюснина Ольга Витальевна — кандидат юридических н</w:t>
      </w:r>
      <w:r w:rsidRPr="00006007">
        <w:rPr>
          <w:shd w:val="clear" w:color="auto" w:fill="FFFFFF"/>
        </w:rPr>
        <w:t>а</w:t>
      </w:r>
      <w:r w:rsidRPr="00006007">
        <w:rPr>
          <w:shd w:val="clear" w:color="auto" w:fill="FFFFFF"/>
        </w:rPr>
        <w:t>ук, доцент, заведующий кафедрой теории и истории государства и права</w:t>
      </w:r>
    </w:p>
    <w:p w:rsidR="006D3D24" w:rsidRPr="00006007" w:rsidRDefault="006D3D24" w:rsidP="006D3D24">
      <w:pPr>
        <w:pStyle w:val="-0"/>
        <w:rPr>
          <w:i w:val="0"/>
          <w:szCs w:val="19"/>
        </w:rPr>
      </w:pPr>
      <w:r w:rsidRPr="00006007">
        <w:rPr>
          <w:i w:val="0"/>
          <w:shd w:val="clear" w:color="auto" w:fill="FFFFFF"/>
        </w:rPr>
        <w:t>Костромской государственный технологический университет</w:t>
      </w:r>
    </w:p>
    <w:p w:rsidR="006D3D24" w:rsidRPr="00006007" w:rsidRDefault="006D3D24" w:rsidP="006D3D24">
      <w:pPr>
        <w:pStyle w:val="a3"/>
      </w:pPr>
      <w:r w:rsidRPr="00006007">
        <w:t>Культура нормотворчества и интерпретации</w:t>
      </w:r>
      <w:r w:rsidRPr="00006007">
        <w:br/>
        <w:t>договорных положений</w:t>
      </w:r>
    </w:p>
    <w:p w:rsidR="006D3D24" w:rsidRPr="00006007" w:rsidRDefault="006D3D24" w:rsidP="006D3D24">
      <w:pPr>
        <w:rPr>
          <w:szCs w:val="19"/>
        </w:rPr>
      </w:pPr>
      <w:r w:rsidRPr="00006007">
        <w:rPr>
          <w:szCs w:val="19"/>
        </w:rPr>
        <w:t>Договорное регулирование является не только средством обеспечения юридических связей м</w:t>
      </w:r>
      <w:r w:rsidRPr="00006007">
        <w:rPr>
          <w:szCs w:val="19"/>
        </w:rPr>
        <w:t>е</w:t>
      </w:r>
      <w:r w:rsidRPr="00006007">
        <w:rPr>
          <w:szCs w:val="19"/>
        </w:rPr>
        <w:t>жду участниками правоотношений, но и одним из механизмов защиты прав и законных интересов ф</w:t>
      </w:r>
      <w:r w:rsidRPr="00006007">
        <w:rPr>
          <w:szCs w:val="19"/>
        </w:rPr>
        <w:t>и</w:t>
      </w:r>
      <w:r w:rsidRPr="00006007">
        <w:rPr>
          <w:szCs w:val="19"/>
        </w:rPr>
        <w:t>зических и юридических лиц. Говоря об эффективности договорных механизмов, мы зачастую заб</w:t>
      </w:r>
      <w:r w:rsidRPr="00006007">
        <w:rPr>
          <w:szCs w:val="19"/>
        </w:rPr>
        <w:t>ы</w:t>
      </w:r>
      <w:r w:rsidRPr="00006007">
        <w:rPr>
          <w:szCs w:val="19"/>
        </w:rPr>
        <w:t>ваем о том, что одним из способов обеспечения выполнения договором своих функций является с</w:t>
      </w:r>
      <w:r w:rsidRPr="00006007">
        <w:rPr>
          <w:szCs w:val="19"/>
        </w:rPr>
        <w:t>о</w:t>
      </w:r>
      <w:r w:rsidRPr="00006007">
        <w:rPr>
          <w:szCs w:val="19"/>
        </w:rPr>
        <w:t>блюдени</w:t>
      </w:r>
      <w:r w:rsidR="00C057D6">
        <w:rPr>
          <w:szCs w:val="19"/>
        </w:rPr>
        <w:t>е</w:t>
      </w:r>
      <w:r w:rsidRPr="00006007">
        <w:rPr>
          <w:szCs w:val="19"/>
        </w:rPr>
        <w:t xml:space="preserve"> определенных принципов и требований к созданию, исполнению и интерпретации дог</w:t>
      </w:r>
      <w:r w:rsidRPr="00006007">
        <w:rPr>
          <w:szCs w:val="19"/>
        </w:rPr>
        <w:t>о</w:t>
      </w:r>
      <w:r w:rsidRPr="00006007">
        <w:rPr>
          <w:szCs w:val="19"/>
        </w:rPr>
        <w:t>ворных положений.</w:t>
      </w:r>
    </w:p>
    <w:p w:rsidR="006D3D24" w:rsidRPr="00C057D6" w:rsidRDefault="006D3D24" w:rsidP="006D3D24">
      <w:pPr>
        <w:rPr>
          <w:spacing w:val="2"/>
          <w:szCs w:val="19"/>
        </w:rPr>
      </w:pPr>
      <w:r w:rsidRPr="00C057D6">
        <w:rPr>
          <w:spacing w:val="2"/>
          <w:szCs w:val="19"/>
        </w:rPr>
        <w:t>Договор представляет собой уникальное явление не только в праве, но и в контексте мировой культуры, определяя своеобразную канву отношений между сторонами. Являясь одной из значимых правовых конструкций, договор играет важную роль для возникновения различных правоотнош</w:t>
      </w:r>
      <w:r w:rsidRPr="00C057D6">
        <w:rPr>
          <w:spacing w:val="2"/>
          <w:szCs w:val="19"/>
        </w:rPr>
        <w:t>е</w:t>
      </w:r>
      <w:r w:rsidRPr="00C057D6">
        <w:rPr>
          <w:spacing w:val="2"/>
          <w:szCs w:val="19"/>
        </w:rPr>
        <w:t>ний. Развитие разнообразных форм общения между людьми выдвинуло потребность в предоста</w:t>
      </w:r>
      <w:r w:rsidRPr="00C057D6">
        <w:rPr>
          <w:spacing w:val="2"/>
          <w:szCs w:val="19"/>
        </w:rPr>
        <w:t>в</w:t>
      </w:r>
      <w:r w:rsidRPr="00C057D6">
        <w:rPr>
          <w:spacing w:val="2"/>
          <w:szCs w:val="19"/>
        </w:rPr>
        <w:t>лении им возможности по своему волеизъявлению создавать на основе закона соответствующие права и обязанности. Категория договора широко используется во всех областях экономики, пол</w:t>
      </w:r>
      <w:r w:rsidRPr="00C057D6">
        <w:rPr>
          <w:spacing w:val="2"/>
          <w:szCs w:val="19"/>
        </w:rPr>
        <w:t>и</w:t>
      </w:r>
      <w:r w:rsidRPr="00C057D6">
        <w:rPr>
          <w:spacing w:val="2"/>
          <w:szCs w:val="19"/>
        </w:rPr>
        <w:t>тики, социальной и культурной жизни. Вплетение договора в структуру системы общественных о</w:t>
      </w:r>
      <w:r w:rsidRPr="00C057D6">
        <w:rPr>
          <w:spacing w:val="2"/>
          <w:szCs w:val="19"/>
        </w:rPr>
        <w:t>т</w:t>
      </w:r>
      <w:r w:rsidRPr="00C057D6">
        <w:rPr>
          <w:spacing w:val="2"/>
          <w:szCs w:val="19"/>
        </w:rPr>
        <w:t>ношений расширяет круг возможных участников отношений, определяет появление многообразных типов договоров, усложнение договорных элементов, используемых при конструировании догово</w:t>
      </w:r>
      <w:r w:rsidRPr="00C057D6">
        <w:rPr>
          <w:spacing w:val="2"/>
          <w:szCs w:val="19"/>
        </w:rPr>
        <w:t>р</w:t>
      </w:r>
      <w:r w:rsidRPr="00C057D6">
        <w:rPr>
          <w:spacing w:val="2"/>
          <w:szCs w:val="19"/>
        </w:rPr>
        <w:t>ных отношений.</w:t>
      </w:r>
    </w:p>
    <w:p w:rsidR="006D3D24" w:rsidRPr="00006007" w:rsidRDefault="006D3D24" w:rsidP="006D3D24">
      <w:pPr>
        <w:rPr>
          <w:szCs w:val="19"/>
        </w:rPr>
      </w:pPr>
      <w:r w:rsidRPr="00006007">
        <w:rPr>
          <w:szCs w:val="19"/>
        </w:rPr>
        <w:t>На протяжении тысячелетий договор применялся для регулирования общественных отношений, создавая своеобразный фон для всех событий и явлений общественной и культурной жизни. Этот ф</w:t>
      </w:r>
      <w:r w:rsidRPr="00006007">
        <w:rPr>
          <w:szCs w:val="19"/>
        </w:rPr>
        <w:t>е</w:t>
      </w:r>
      <w:r w:rsidRPr="00006007">
        <w:rPr>
          <w:szCs w:val="19"/>
        </w:rPr>
        <w:t>номен объясняется гибкостью договорной формы, в которую могут облекаться различные по характ</w:t>
      </w:r>
      <w:r w:rsidRPr="00006007">
        <w:rPr>
          <w:szCs w:val="19"/>
        </w:rPr>
        <w:t>е</w:t>
      </w:r>
      <w:r w:rsidRPr="00006007">
        <w:rPr>
          <w:szCs w:val="19"/>
        </w:rPr>
        <w:t>ру общественные отношения. Основное назначение договора — регулирование в рамках закона п</w:t>
      </w:r>
      <w:r w:rsidRPr="00006007">
        <w:rPr>
          <w:szCs w:val="19"/>
        </w:rPr>
        <w:t>о</w:t>
      </w:r>
      <w:r w:rsidRPr="00006007">
        <w:rPr>
          <w:szCs w:val="19"/>
        </w:rPr>
        <w:t>ведения людей путем указания на пределы их возможного и должного поведения, а равно на после</w:t>
      </w:r>
      <w:r w:rsidRPr="00006007">
        <w:rPr>
          <w:szCs w:val="19"/>
        </w:rPr>
        <w:t>д</w:t>
      </w:r>
      <w:r w:rsidRPr="00006007">
        <w:rPr>
          <w:szCs w:val="19"/>
        </w:rPr>
        <w:t>ствия нарушения его требований. Распространяясь на разнообразные общественные отношения, юридические предписания неизбежно вовлекают в правовые процессы множество активных сам</w:t>
      </w:r>
      <w:r w:rsidRPr="00006007">
        <w:rPr>
          <w:szCs w:val="19"/>
        </w:rPr>
        <w:t>о</w:t>
      </w:r>
      <w:r w:rsidRPr="00006007">
        <w:rPr>
          <w:szCs w:val="19"/>
        </w:rPr>
        <w:t>стоятельных участников, затрагивают большинство областей человеческой деятельности нормати</w:t>
      </w:r>
      <w:r w:rsidRPr="00006007">
        <w:rPr>
          <w:szCs w:val="19"/>
        </w:rPr>
        <w:t>в</w:t>
      </w:r>
      <w:r w:rsidRPr="00006007">
        <w:rPr>
          <w:szCs w:val="19"/>
        </w:rPr>
        <w:t>но-правовыми и индивидуальными предписаниями. Тем не менее, определенные виды отношений невозможно урегулировать путем внешней нормативно-правовой регламентации. При разрешении вопросов возникает потребность в индивидуальном согласовании и саморегулировании. Источником и инструментом такого саморегулирования является договор, конкретизирующий правовые нормы законов и подзаконных актов.</w:t>
      </w:r>
    </w:p>
    <w:p w:rsidR="006D3D24" w:rsidRPr="00006007" w:rsidRDefault="006D3D24" w:rsidP="006D3D24">
      <w:pPr>
        <w:rPr>
          <w:szCs w:val="19"/>
        </w:rPr>
      </w:pPr>
      <w:r w:rsidRPr="00006007">
        <w:rPr>
          <w:szCs w:val="19"/>
        </w:rPr>
        <w:t>С другой стороны, договор выступает также и своеобразным культурным феноменом, являясь элементом проявления возможностей самостоятельной правовой деятельности каждого человека, способом передачи социальных навыков и алгоритмов поведения. Поскольку под культурой принято понимать самые разнообразные проявления человеческой деятельности, включая все формы и сп</w:t>
      </w:r>
      <w:r w:rsidRPr="00006007">
        <w:rPr>
          <w:szCs w:val="19"/>
        </w:rPr>
        <w:t>о</w:t>
      </w:r>
      <w:r w:rsidRPr="00006007">
        <w:rPr>
          <w:szCs w:val="19"/>
        </w:rPr>
        <w:t>собы человеческого самовыражения и самопознания, накопление человеком и социумом в целом н</w:t>
      </w:r>
      <w:r w:rsidRPr="00006007">
        <w:rPr>
          <w:szCs w:val="19"/>
        </w:rPr>
        <w:t>а</w:t>
      </w:r>
      <w:r w:rsidRPr="00006007">
        <w:rPr>
          <w:szCs w:val="19"/>
        </w:rPr>
        <w:t>выков и умений.</w:t>
      </w:r>
    </w:p>
    <w:p w:rsidR="006D3D24" w:rsidRDefault="006D3D24" w:rsidP="006D3D24">
      <w:pPr>
        <w:rPr>
          <w:szCs w:val="19"/>
        </w:rPr>
      </w:pPr>
      <w:r w:rsidRPr="00006007">
        <w:rPr>
          <w:szCs w:val="19"/>
        </w:rPr>
        <w:t>В этой связи можно говорить о культуре создателя нормативных и договорных предписаний, то есть самого участника договора</w:t>
      </w:r>
      <w:r w:rsidRPr="00006007">
        <w:rPr>
          <w:rStyle w:val="aa"/>
          <w:szCs w:val="19"/>
        </w:rPr>
        <w:footnoteReference w:id="1680"/>
      </w:r>
      <w:r w:rsidRPr="00006007">
        <w:rPr>
          <w:szCs w:val="19"/>
        </w:rPr>
        <w:t>.</w:t>
      </w:r>
    </w:p>
    <w:p w:rsidR="006D3D24" w:rsidRPr="00F75E61" w:rsidRDefault="006D3D24" w:rsidP="006D3D24">
      <w:pPr>
        <w:rPr>
          <w:spacing w:val="4"/>
          <w:szCs w:val="19"/>
        </w:rPr>
      </w:pPr>
      <w:r w:rsidRPr="00F75E61">
        <w:rPr>
          <w:spacing w:val="4"/>
          <w:szCs w:val="19"/>
        </w:rPr>
        <w:t>Представляя собой важнейшее средство регулирования общественных отношений, устана</w:t>
      </w:r>
      <w:r w:rsidRPr="00F75E61">
        <w:rPr>
          <w:spacing w:val="4"/>
          <w:szCs w:val="19"/>
        </w:rPr>
        <w:t>в</w:t>
      </w:r>
      <w:r w:rsidRPr="00F75E61">
        <w:rPr>
          <w:spacing w:val="4"/>
          <w:szCs w:val="19"/>
        </w:rPr>
        <w:t>ливая юридическую связь между его участниками, договор влечет возникновение конкретного правоотношения. Издание нормативных актов, определяющих общие правила поведения, не п</w:t>
      </w:r>
      <w:r w:rsidRPr="00F75E61">
        <w:rPr>
          <w:spacing w:val="4"/>
          <w:szCs w:val="19"/>
        </w:rPr>
        <w:t>о</w:t>
      </w:r>
      <w:r w:rsidRPr="00F75E61">
        <w:rPr>
          <w:spacing w:val="4"/>
          <w:szCs w:val="19"/>
        </w:rPr>
        <w:t>рождает взаимодействия между субъектами, которым они адресованы. А заключение индивид</w:t>
      </w:r>
      <w:r w:rsidRPr="00F75E61">
        <w:rPr>
          <w:spacing w:val="4"/>
          <w:szCs w:val="19"/>
        </w:rPr>
        <w:t>у</w:t>
      </w:r>
      <w:r w:rsidRPr="00F75E61">
        <w:rPr>
          <w:spacing w:val="4"/>
          <w:szCs w:val="19"/>
        </w:rPr>
        <w:t>ального договора несет функцию формирования правовых связей между персонально-опреде</w:t>
      </w:r>
      <w:r w:rsidR="00F75E61">
        <w:rPr>
          <w:spacing w:val="4"/>
          <w:szCs w:val="19"/>
        </w:rPr>
        <w:softHyphen/>
      </w:r>
      <w:r w:rsidRPr="00F75E61">
        <w:rPr>
          <w:spacing w:val="4"/>
          <w:szCs w:val="19"/>
        </w:rPr>
        <w:t>ленными субъектами. Он не только способствует взаимодействию субъектов, но и определяет требования к порядку и последовательности их действий, предусматривает индивидуальный пр</w:t>
      </w:r>
      <w:r w:rsidRPr="00F75E61">
        <w:rPr>
          <w:spacing w:val="4"/>
          <w:szCs w:val="19"/>
        </w:rPr>
        <w:t>а</w:t>
      </w:r>
      <w:r w:rsidRPr="00F75E61">
        <w:rPr>
          <w:spacing w:val="4"/>
          <w:szCs w:val="19"/>
        </w:rPr>
        <w:t>вовой режим поведения лиц в рамках возникших связей и отношений. Как любой элемент пр</w:t>
      </w:r>
      <w:r w:rsidRPr="00F75E61">
        <w:rPr>
          <w:spacing w:val="4"/>
          <w:szCs w:val="19"/>
        </w:rPr>
        <w:t>о</w:t>
      </w:r>
      <w:r w:rsidRPr="00F75E61">
        <w:rPr>
          <w:spacing w:val="4"/>
          <w:szCs w:val="19"/>
        </w:rPr>
        <w:lastRenderedPageBreak/>
        <w:t>фессиональной деятельности юриста договор направлен вовне и обеспечива</w:t>
      </w:r>
      <w:r w:rsidR="00C057D6" w:rsidRPr="00F75E61">
        <w:rPr>
          <w:spacing w:val="4"/>
          <w:szCs w:val="19"/>
        </w:rPr>
        <w:t>ет</w:t>
      </w:r>
      <w:r w:rsidRPr="00F75E61">
        <w:rPr>
          <w:spacing w:val="4"/>
          <w:szCs w:val="19"/>
        </w:rPr>
        <w:t xml:space="preserve"> социальное де</w:t>
      </w:r>
      <w:r w:rsidRPr="00F75E61">
        <w:rPr>
          <w:spacing w:val="4"/>
          <w:szCs w:val="19"/>
        </w:rPr>
        <w:t>й</w:t>
      </w:r>
      <w:r w:rsidRPr="00F75E61">
        <w:rPr>
          <w:spacing w:val="4"/>
          <w:szCs w:val="19"/>
        </w:rPr>
        <w:t>ствие права</w:t>
      </w:r>
      <w:r w:rsidRPr="00F75E61">
        <w:rPr>
          <w:rStyle w:val="aa"/>
          <w:spacing w:val="4"/>
          <w:szCs w:val="19"/>
        </w:rPr>
        <w:footnoteReference w:id="1681"/>
      </w:r>
      <w:r w:rsidRPr="00F75E61">
        <w:rPr>
          <w:spacing w:val="4"/>
          <w:szCs w:val="19"/>
        </w:rPr>
        <w:t>.</w:t>
      </w:r>
    </w:p>
    <w:p w:rsidR="006D3D24" w:rsidRPr="00006007" w:rsidRDefault="006D3D24" w:rsidP="006D3D24">
      <w:pPr>
        <w:rPr>
          <w:szCs w:val="19"/>
        </w:rPr>
      </w:pPr>
      <w:r w:rsidRPr="00006007">
        <w:rPr>
          <w:szCs w:val="19"/>
        </w:rPr>
        <w:t>Договорно-правовое регулирование является одним из видов индивидуально-правового регул</w:t>
      </w:r>
      <w:r w:rsidRPr="00006007">
        <w:rPr>
          <w:szCs w:val="19"/>
        </w:rPr>
        <w:t>и</w:t>
      </w:r>
      <w:r w:rsidRPr="00006007">
        <w:rPr>
          <w:szCs w:val="19"/>
        </w:rPr>
        <w:t>рования</w:t>
      </w:r>
      <w:r w:rsidRPr="00006007">
        <w:rPr>
          <w:rStyle w:val="aa"/>
          <w:szCs w:val="19"/>
        </w:rPr>
        <w:footnoteReference w:id="1682"/>
      </w:r>
      <w:r w:rsidRPr="00006007">
        <w:rPr>
          <w:szCs w:val="19"/>
        </w:rPr>
        <w:t>, с этой точки зрения также охватывая пла</w:t>
      </w:r>
      <w:r w:rsidR="00C057D6">
        <w:rPr>
          <w:szCs w:val="19"/>
        </w:rPr>
        <w:t>с</w:t>
      </w:r>
      <w:r w:rsidRPr="00006007">
        <w:rPr>
          <w:szCs w:val="19"/>
        </w:rPr>
        <w:t>т культуры, прежде всего культуры правовой.</w:t>
      </w:r>
    </w:p>
    <w:p w:rsidR="006D3D24" w:rsidRPr="00006007" w:rsidRDefault="006D3D24" w:rsidP="006D3D24">
      <w:pPr>
        <w:rPr>
          <w:szCs w:val="19"/>
        </w:rPr>
      </w:pPr>
      <w:r w:rsidRPr="00006007">
        <w:rPr>
          <w:szCs w:val="19"/>
        </w:rPr>
        <w:t>Говоря о договоре как культурном феномене</w:t>
      </w:r>
      <w:r w:rsidR="001B3C6A">
        <w:rPr>
          <w:szCs w:val="19"/>
        </w:rPr>
        <w:t>,</w:t>
      </w:r>
      <w:r w:rsidRPr="00006007">
        <w:rPr>
          <w:szCs w:val="19"/>
        </w:rPr>
        <w:t xml:space="preserve"> нельзя исключать и иное </w:t>
      </w:r>
      <w:r w:rsidR="00C057D6">
        <w:rPr>
          <w:szCs w:val="19"/>
        </w:rPr>
        <w:t xml:space="preserve">— </w:t>
      </w:r>
      <w:r w:rsidRPr="00006007">
        <w:rPr>
          <w:szCs w:val="19"/>
        </w:rPr>
        <w:t xml:space="preserve">прикладное </w:t>
      </w:r>
      <w:r w:rsidR="001B3C6A">
        <w:rPr>
          <w:szCs w:val="19"/>
        </w:rPr>
        <w:t xml:space="preserve">— </w:t>
      </w:r>
      <w:r w:rsidRPr="00006007">
        <w:rPr>
          <w:szCs w:val="19"/>
        </w:rPr>
        <w:t>поним</w:t>
      </w:r>
      <w:r w:rsidRPr="00006007">
        <w:rPr>
          <w:szCs w:val="19"/>
        </w:rPr>
        <w:t>а</w:t>
      </w:r>
      <w:r w:rsidRPr="00006007">
        <w:rPr>
          <w:szCs w:val="19"/>
        </w:rPr>
        <w:t>ние культуры договора как культуры его создания, исполнения и толкования.</w:t>
      </w:r>
    </w:p>
    <w:p w:rsidR="006D3D24" w:rsidRPr="00175A89" w:rsidRDefault="006D3D24" w:rsidP="006D3D24">
      <w:pPr>
        <w:rPr>
          <w:spacing w:val="-4"/>
          <w:szCs w:val="19"/>
        </w:rPr>
      </w:pPr>
      <w:r w:rsidRPr="00175A89">
        <w:rPr>
          <w:spacing w:val="-4"/>
          <w:szCs w:val="19"/>
        </w:rPr>
        <w:t>Процедура создания индивидуального договора может быть определена через несколько этапов: д</w:t>
      </w:r>
      <w:r w:rsidRPr="00175A89">
        <w:rPr>
          <w:spacing w:val="-4"/>
          <w:szCs w:val="19"/>
        </w:rPr>
        <w:t>о</w:t>
      </w:r>
      <w:r w:rsidRPr="00175A89">
        <w:rPr>
          <w:spacing w:val="-4"/>
          <w:szCs w:val="19"/>
        </w:rPr>
        <w:t>говорная инициатива; согласование договорных условий; достижение соглашения; формализация дог</w:t>
      </w:r>
      <w:r w:rsidRPr="00175A89">
        <w:rPr>
          <w:spacing w:val="-4"/>
          <w:szCs w:val="19"/>
        </w:rPr>
        <w:t>о</w:t>
      </w:r>
      <w:r w:rsidRPr="00175A89">
        <w:rPr>
          <w:spacing w:val="-4"/>
          <w:szCs w:val="19"/>
        </w:rPr>
        <w:t>вора. На каждом из этих этапов именно вопросы культуры и</w:t>
      </w:r>
      <w:r w:rsidR="00C057D6" w:rsidRPr="00175A89">
        <w:rPr>
          <w:spacing w:val="-4"/>
          <w:szCs w:val="19"/>
        </w:rPr>
        <w:t>,</w:t>
      </w:r>
      <w:r w:rsidRPr="00175A89">
        <w:rPr>
          <w:spacing w:val="-4"/>
          <w:szCs w:val="19"/>
        </w:rPr>
        <w:t xml:space="preserve"> в первую очередь, конечно, правовой культ</w:t>
      </w:r>
      <w:r w:rsidRPr="00175A89">
        <w:rPr>
          <w:spacing w:val="-4"/>
          <w:szCs w:val="19"/>
        </w:rPr>
        <w:t>у</w:t>
      </w:r>
      <w:r w:rsidRPr="00175A89">
        <w:rPr>
          <w:spacing w:val="-4"/>
          <w:szCs w:val="19"/>
        </w:rPr>
        <w:t>ры, являются определяющими для будущего содержания и значения конкретного договора. Кроме того, эти этапы и процедуры могут составлять определенную стратегию деятельности того или иного лица (предприятия, организации)</w:t>
      </w:r>
      <w:r w:rsidR="00C057D6" w:rsidRPr="00175A89">
        <w:rPr>
          <w:spacing w:val="-4"/>
          <w:szCs w:val="19"/>
        </w:rPr>
        <w:t>,</w:t>
      </w:r>
      <w:r w:rsidRPr="00175A89">
        <w:rPr>
          <w:spacing w:val="-4"/>
          <w:szCs w:val="19"/>
        </w:rPr>
        <w:t xml:space="preserve"> обеспечивая цели предпринимательской или некоммерческой их деятельн</w:t>
      </w:r>
      <w:r w:rsidRPr="00175A89">
        <w:rPr>
          <w:spacing w:val="-4"/>
          <w:szCs w:val="19"/>
        </w:rPr>
        <w:t>о</w:t>
      </w:r>
      <w:r w:rsidRPr="00175A89">
        <w:rPr>
          <w:spacing w:val="-4"/>
          <w:szCs w:val="19"/>
        </w:rPr>
        <w:t>сти и позволяя реализовать посредством договора задачи такой деятельности, поскольку стратегия дог</w:t>
      </w:r>
      <w:r w:rsidRPr="00175A89">
        <w:rPr>
          <w:spacing w:val="-4"/>
          <w:szCs w:val="19"/>
        </w:rPr>
        <w:t>о</w:t>
      </w:r>
      <w:r w:rsidRPr="00175A89">
        <w:rPr>
          <w:spacing w:val="-4"/>
          <w:szCs w:val="19"/>
        </w:rPr>
        <w:t xml:space="preserve">ворного нормотворчества </w:t>
      </w:r>
      <w:r w:rsidR="00C057D6" w:rsidRPr="00175A89">
        <w:rPr>
          <w:spacing w:val="-4"/>
          <w:szCs w:val="19"/>
        </w:rPr>
        <w:t xml:space="preserve">— </w:t>
      </w:r>
      <w:r w:rsidRPr="00175A89">
        <w:rPr>
          <w:spacing w:val="-4"/>
          <w:szCs w:val="19"/>
        </w:rPr>
        <w:t>это определение направления развития и организации действий при целос</w:t>
      </w:r>
      <w:r w:rsidRPr="00175A89">
        <w:rPr>
          <w:spacing w:val="-4"/>
          <w:szCs w:val="19"/>
        </w:rPr>
        <w:t>т</w:t>
      </w:r>
      <w:r w:rsidRPr="00175A89">
        <w:rPr>
          <w:spacing w:val="-4"/>
          <w:szCs w:val="19"/>
        </w:rPr>
        <w:t>ном осознании ситуации</w:t>
      </w:r>
      <w:r w:rsidRPr="00175A89">
        <w:rPr>
          <w:rStyle w:val="aa"/>
          <w:spacing w:val="-4"/>
          <w:szCs w:val="19"/>
        </w:rPr>
        <w:footnoteReference w:id="1683"/>
      </w:r>
      <w:r w:rsidRPr="00175A89">
        <w:rPr>
          <w:spacing w:val="-4"/>
          <w:szCs w:val="19"/>
        </w:rPr>
        <w:t>. В этой связи договорная стратегия также является элементом культуры.</w:t>
      </w:r>
    </w:p>
    <w:p w:rsidR="006D3D24" w:rsidRPr="00006007" w:rsidRDefault="006D3D24" w:rsidP="006D3D24">
      <w:pPr>
        <w:rPr>
          <w:szCs w:val="19"/>
        </w:rPr>
      </w:pPr>
      <w:r w:rsidRPr="00006007">
        <w:rPr>
          <w:szCs w:val="19"/>
        </w:rPr>
        <w:t>При определении концепции договорных положений, создании оферты договора, его акцептов</w:t>
      </w:r>
      <w:r w:rsidRPr="00006007">
        <w:rPr>
          <w:szCs w:val="19"/>
        </w:rPr>
        <w:t>а</w:t>
      </w:r>
      <w:r w:rsidRPr="00006007">
        <w:rPr>
          <w:szCs w:val="19"/>
        </w:rPr>
        <w:t>нии или формализации договорных условий в иной форме очень важно принимать во внимание кул</w:t>
      </w:r>
      <w:r w:rsidRPr="00006007">
        <w:rPr>
          <w:szCs w:val="19"/>
        </w:rPr>
        <w:t>ь</w:t>
      </w:r>
      <w:r w:rsidRPr="00006007">
        <w:rPr>
          <w:szCs w:val="19"/>
        </w:rPr>
        <w:t>турные детерминанты свободы договора, свободы воли, справедливости, законности и иные.</w:t>
      </w:r>
    </w:p>
    <w:p w:rsidR="006D3D24" w:rsidRPr="00006007" w:rsidRDefault="006D3D24" w:rsidP="006D3D24">
      <w:pPr>
        <w:rPr>
          <w:szCs w:val="19"/>
        </w:rPr>
      </w:pPr>
      <w:r w:rsidRPr="00006007">
        <w:rPr>
          <w:szCs w:val="19"/>
        </w:rPr>
        <w:t>По сути дела, культура нормотворчества договорных положений представляет собой совоку</w:t>
      </w:r>
      <w:r w:rsidRPr="00006007">
        <w:rPr>
          <w:szCs w:val="19"/>
        </w:rPr>
        <w:t>п</w:t>
      </w:r>
      <w:r w:rsidRPr="00006007">
        <w:rPr>
          <w:szCs w:val="19"/>
        </w:rPr>
        <w:t>ность устойчивых форм человеческой деятельности, без которых она не может воспроизводиться, а значит — существовать. Реализация правового принципа свободы договора</w:t>
      </w:r>
      <w:r w:rsidRPr="00006007">
        <w:rPr>
          <w:rStyle w:val="aa"/>
          <w:szCs w:val="19"/>
        </w:rPr>
        <w:footnoteReference w:id="1684"/>
      </w:r>
      <w:r w:rsidRPr="00006007">
        <w:rPr>
          <w:szCs w:val="19"/>
        </w:rPr>
        <w:t xml:space="preserve"> также является проявл</w:t>
      </w:r>
      <w:r w:rsidRPr="00006007">
        <w:rPr>
          <w:szCs w:val="19"/>
        </w:rPr>
        <w:t>е</w:t>
      </w:r>
      <w:r w:rsidRPr="00006007">
        <w:rPr>
          <w:szCs w:val="19"/>
        </w:rPr>
        <w:t>нием правовой культуры и элементом обеспечения единообразного применения нормативно-право</w:t>
      </w:r>
      <w:r w:rsidR="00175A89">
        <w:rPr>
          <w:szCs w:val="19"/>
        </w:rPr>
        <w:softHyphen/>
      </w:r>
      <w:r w:rsidRPr="00006007">
        <w:rPr>
          <w:szCs w:val="19"/>
        </w:rPr>
        <w:t>вых предписаний</w:t>
      </w:r>
      <w:r w:rsidRPr="00006007">
        <w:rPr>
          <w:rStyle w:val="aa"/>
          <w:szCs w:val="19"/>
        </w:rPr>
        <w:footnoteReference w:id="1685"/>
      </w:r>
      <w:r w:rsidRPr="00006007">
        <w:rPr>
          <w:szCs w:val="19"/>
        </w:rPr>
        <w:t>.</w:t>
      </w:r>
    </w:p>
    <w:p w:rsidR="006D3D24" w:rsidRPr="00006007" w:rsidRDefault="006D3D24" w:rsidP="006D3D24">
      <w:pPr>
        <w:rPr>
          <w:szCs w:val="19"/>
        </w:rPr>
      </w:pPr>
      <w:r w:rsidRPr="00006007">
        <w:rPr>
          <w:szCs w:val="19"/>
        </w:rPr>
        <w:t>В рамках договорного нормотворчества необходимо выделить нормативно-правовые и иные о</w:t>
      </w:r>
      <w:r w:rsidRPr="00006007">
        <w:rPr>
          <w:szCs w:val="19"/>
        </w:rPr>
        <w:t>с</w:t>
      </w:r>
      <w:r w:rsidRPr="00006007">
        <w:rPr>
          <w:szCs w:val="19"/>
        </w:rPr>
        <w:t>нования заключения индивидуальных договоров.</w:t>
      </w:r>
    </w:p>
    <w:p w:rsidR="006D3D24" w:rsidRPr="00C057D6" w:rsidRDefault="006D3D24" w:rsidP="006D3D24">
      <w:pPr>
        <w:rPr>
          <w:spacing w:val="2"/>
          <w:szCs w:val="19"/>
        </w:rPr>
      </w:pPr>
      <w:r w:rsidRPr="00C057D6">
        <w:rPr>
          <w:spacing w:val="2"/>
          <w:szCs w:val="19"/>
        </w:rPr>
        <w:t>Понятие «основание заключения договора» часто отождествляют с понятием — «основание д</w:t>
      </w:r>
      <w:r w:rsidRPr="00C057D6">
        <w:rPr>
          <w:spacing w:val="2"/>
          <w:szCs w:val="19"/>
        </w:rPr>
        <w:t>о</w:t>
      </w:r>
      <w:r w:rsidRPr="00C057D6">
        <w:rPr>
          <w:spacing w:val="2"/>
          <w:szCs w:val="19"/>
        </w:rPr>
        <w:t>говора». Словосочетание «основание договора» понимается и как юридический факт, влекущий возникновение соответствующего обязательства, и как договор, предоставляющий правомочие для заключения другого договора (например, в отношениях представительства), и как совокупность м</w:t>
      </w:r>
      <w:r w:rsidRPr="00C057D6">
        <w:rPr>
          <w:spacing w:val="2"/>
          <w:szCs w:val="19"/>
        </w:rPr>
        <w:t>о</w:t>
      </w:r>
      <w:r w:rsidRPr="00C057D6">
        <w:rPr>
          <w:spacing w:val="2"/>
          <w:szCs w:val="19"/>
        </w:rPr>
        <w:t>тивов, побудивших лицо заключить договор. Иногда также основанием договора признается им</w:t>
      </w:r>
      <w:r w:rsidRPr="00C057D6">
        <w:rPr>
          <w:spacing w:val="2"/>
          <w:szCs w:val="19"/>
        </w:rPr>
        <w:t>у</w:t>
      </w:r>
      <w:r w:rsidRPr="00C057D6">
        <w:rPr>
          <w:spacing w:val="2"/>
          <w:szCs w:val="19"/>
        </w:rPr>
        <w:t>щественное благо, приобретаемое стороной договора, встречная обязанность (например, основ</w:t>
      </w:r>
      <w:r w:rsidRPr="00C057D6">
        <w:rPr>
          <w:spacing w:val="2"/>
          <w:szCs w:val="19"/>
        </w:rPr>
        <w:t>а</w:t>
      </w:r>
      <w:r w:rsidRPr="00C057D6">
        <w:rPr>
          <w:spacing w:val="2"/>
          <w:szCs w:val="19"/>
        </w:rPr>
        <w:t>ние обязанности внести арендную плату заключено в обязанности передать имущество во време</w:t>
      </w:r>
      <w:r w:rsidRPr="00C057D6">
        <w:rPr>
          <w:spacing w:val="2"/>
          <w:szCs w:val="19"/>
        </w:rPr>
        <w:t>н</w:t>
      </w:r>
      <w:r w:rsidRPr="00C057D6">
        <w:rPr>
          <w:spacing w:val="2"/>
          <w:szCs w:val="19"/>
        </w:rPr>
        <w:t>ное пользование). Можно встретить трактовку оснований договора в виде целей, объясняющих во</w:t>
      </w:r>
      <w:r w:rsidRPr="00C057D6">
        <w:rPr>
          <w:spacing w:val="2"/>
          <w:szCs w:val="19"/>
        </w:rPr>
        <w:t>з</w:t>
      </w:r>
      <w:r w:rsidRPr="00C057D6">
        <w:rPr>
          <w:spacing w:val="2"/>
          <w:szCs w:val="19"/>
        </w:rPr>
        <w:t>никновение обязательства.</w:t>
      </w:r>
    </w:p>
    <w:p w:rsidR="006D3D24" w:rsidRPr="00006007" w:rsidRDefault="006D3D24" w:rsidP="006D3D24">
      <w:pPr>
        <w:rPr>
          <w:szCs w:val="19"/>
        </w:rPr>
      </w:pPr>
      <w:r w:rsidRPr="00006007">
        <w:rPr>
          <w:szCs w:val="19"/>
        </w:rPr>
        <w:t>Основание заключения договора мы определяем в виде необходимого условия, являющегося и</w:t>
      </w:r>
      <w:r w:rsidRPr="00006007">
        <w:rPr>
          <w:szCs w:val="19"/>
        </w:rPr>
        <w:t>с</w:t>
      </w:r>
      <w:r w:rsidRPr="00006007">
        <w:rPr>
          <w:szCs w:val="19"/>
        </w:rPr>
        <w:t>ходным моментом его возникновения и существования.</w:t>
      </w:r>
    </w:p>
    <w:p w:rsidR="006D3D24" w:rsidRPr="00006007" w:rsidRDefault="006D3D24" w:rsidP="006D3D24">
      <w:pPr>
        <w:rPr>
          <w:szCs w:val="19"/>
        </w:rPr>
      </w:pPr>
      <w:r w:rsidRPr="00006007">
        <w:rPr>
          <w:szCs w:val="19"/>
        </w:rPr>
        <w:t>Все основания можно разграничит</w:t>
      </w:r>
      <w:r w:rsidR="00C057D6">
        <w:rPr>
          <w:szCs w:val="19"/>
        </w:rPr>
        <w:t>ь</w:t>
      </w:r>
      <w:r w:rsidRPr="00006007">
        <w:rPr>
          <w:szCs w:val="19"/>
        </w:rPr>
        <w:t xml:space="preserve"> на две большие группы. Первую составляют обязательные основания. К обязательным основаниям относятся нормативно-правовые основания, закрепленные в императивных правовых нормах, а также решениях судов и других компетентных органов, обязующих стороны заключить в конкретной ситуации тот или иной вид договора.</w:t>
      </w:r>
    </w:p>
    <w:p w:rsidR="006D3D24" w:rsidRPr="00006007" w:rsidRDefault="006D3D24" w:rsidP="006D3D24">
      <w:pPr>
        <w:rPr>
          <w:szCs w:val="19"/>
        </w:rPr>
      </w:pPr>
      <w:r w:rsidRPr="00006007">
        <w:rPr>
          <w:szCs w:val="19"/>
        </w:rPr>
        <w:t>Обязательные основания заключения индивидуальных договоров можно подразделить на три подгруппы</w:t>
      </w:r>
      <w:r w:rsidRPr="00006007">
        <w:rPr>
          <w:rStyle w:val="aa"/>
          <w:szCs w:val="19"/>
        </w:rPr>
        <w:footnoteReference w:id="1686"/>
      </w:r>
      <w:r w:rsidRPr="00006007">
        <w:rPr>
          <w:szCs w:val="19"/>
        </w:rPr>
        <w:t>. Это обязанность заключения договора</w:t>
      </w:r>
      <w:r w:rsidR="00175A89">
        <w:rPr>
          <w:szCs w:val="19"/>
        </w:rPr>
        <w:t>:</w:t>
      </w:r>
      <w:r w:rsidRPr="00006007">
        <w:rPr>
          <w:szCs w:val="19"/>
        </w:rPr>
        <w:t xml:space="preserve"> а) следующая непосредственно из закона</w:t>
      </w:r>
      <w:r w:rsidR="00175A89">
        <w:rPr>
          <w:szCs w:val="19"/>
        </w:rPr>
        <w:t>;</w:t>
      </w:r>
      <w:r w:rsidRPr="00006007">
        <w:rPr>
          <w:szCs w:val="19"/>
        </w:rPr>
        <w:t xml:space="preserve"> б) у</w:t>
      </w:r>
      <w:r w:rsidRPr="00006007">
        <w:rPr>
          <w:szCs w:val="19"/>
        </w:rPr>
        <w:t>с</w:t>
      </w:r>
      <w:r w:rsidRPr="00006007">
        <w:rPr>
          <w:szCs w:val="19"/>
        </w:rPr>
        <w:t>тановленная законом (нормативно-правовым актом) и опосредованная совершением индивидуал</w:t>
      </w:r>
      <w:r w:rsidRPr="00006007">
        <w:rPr>
          <w:szCs w:val="19"/>
        </w:rPr>
        <w:t>ь</w:t>
      </w:r>
      <w:r w:rsidRPr="00006007">
        <w:rPr>
          <w:szCs w:val="19"/>
        </w:rPr>
        <w:t>но-определенных действий субъектами</w:t>
      </w:r>
      <w:r w:rsidR="00175A89">
        <w:rPr>
          <w:szCs w:val="19"/>
        </w:rPr>
        <w:t>;</w:t>
      </w:r>
      <w:r w:rsidRPr="00006007">
        <w:rPr>
          <w:szCs w:val="19"/>
        </w:rPr>
        <w:t xml:space="preserve"> в) следующая из иного правового акта (распоряжения, пр</w:t>
      </w:r>
      <w:r w:rsidRPr="00006007">
        <w:rPr>
          <w:szCs w:val="19"/>
        </w:rPr>
        <w:t>и</w:t>
      </w:r>
      <w:r w:rsidRPr="00006007">
        <w:rPr>
          <w:szCs w:val="19"/>
        </w:rPr>
        <w:t>каза о назначении на должность и т. д.).</w:t>
      </w:r>
    </w:p>
    <w:p w:rsidR="006D3D24" w:rsidRPr="00006007" w:rsidRDefault="006D3D24" w:rsidP="006D3D24">
      <w:pPr>
        <w:rPr>
          <w:szCs w:val="19"/>
        </w:rPr>
      </w:pPr>
      <w:r w:rsidRPr="00006007">
        <w:rPr>
          <w:szCs w:val="19"/>
        </w:rPr>
        <w:t>К первой подгруппе можно отнести основания, связанные с обязанностью заключить, например, публичный договор в соответствии со статьей 426 ГК РФ. Так, банк обязан заключить договор банко</w:t>
      </w:r>
      <w:r w:rsidRPr="00006007">
        <w:rPr>
          <w:szCs w:val="19"/>
        </w:rPr>
        <w:t>в</w:t>
      </w:r>
      <w:r w:rsidRPr="00006007">
        <w:rPr>
          <w:szCs w:val="19"/>
        </w:rPr>
        <w:lastRenderedPageBreak/>
        <w:t>ского счета с любым клиентом, обратившимся с предложением открыть счет на объявленных банком условиях (ст. 846 ГК РФ). Отличие публичного договора от иных договоров проявляется в характере деятельности и выполняемых функциях организации, обязанной заключить публичный договор. О</w:t>
      </w:r>
      <w:r w:rsidRPr="00006007">
        <w:rPr>
          <w:szCs w:val="19"/>
        </w:rPr>
        <w:t>т</w:t>
      </w:r>
      <w:r w:rsidRPr="00006007">
        <w:rPr>
          <w:szCs w:val="19"/>
        </w:rPr>
        <w:t>крытый перечень деятельности, именуемой «публичной», закреплен, например в статье 426 ГК РФ. Именно этот признак дал название договору, хотя по своему содержанию он является гражданско-правовым, регулируемым частным правом. В подобного ряда ситуациях существует преимуществе</w:t>
      </w:r>
      <w:r w:rsidRPr="00006007">
        <w:rPr>
          <w:szCs w:val="19"/>
        </w:rPr>
        <w:t>н</w:t>
      </w:r>
      <w:r w:rsidRPr="00006007">
        <w:rPr>
          <w:szCs w:val="19"/>
        </w:rPr>
        <w:t>ное право, которое предполагает обязательное заключение договора с контрактным субъектом. Оно закреплено, например, за участниками общей собственности на покупку доли в праве общей собс</w:t>
      </w:r>
      <w:r w:rsidRPr="00006007">
        <w:rPr>
          <w:szCs w:val="19"/>
        </w:rPr>
        <w:t>т</w:t>
      </w:r>
      <w:r w:rsidRPr="00006007">
        <w:rPr>
          <w:szCs w:val="19"/>
        </w:rPr>
        <w:t>венности (ст. 250 ГК РФ), акционерами и лицам, которым принадлежат ценные бумаги акционерного общества на приобретение дополнительно выпускаемых обществом акций (ст. 100 ГК РФ), арендат</w:t>
      </w:r>
      <w:r w:rsidRPr="00006007">
        <w:rPr>
          <w:szCs w:val="19"/>
        </w:rPr>
        <w:t>о</w:t>
      </w:r>
      <w:r w:rsidRPr="00006007">
        <w:rPr>
          <w:szCs w:val="19"/>
        </w:rPr>
        <w:t>ром, имеющим право на заключение договора аренды на новый срок (ст. 621 ГК РФ).</w:t>
      </w:r>
    </w:p>
    <w:p w:rsidR="006D3D24" w:rsidRPr="00006007" w:rsidRDefault="006D3D24" w:rsidP="006D3D24">
      <w:pPr>
        <w:rPr>
          <w:szCs w:val="19"/>
        </w:rPr>
      </w:pPr>
      <w:r w:rsidRPr="00006007">
        <w:rPr>
          <w:szCs w:val="19"/>
        </w:rPr>
        <w:t>Обязательно заключение договора при передаче ребенка на воспитание в приемную семью, я</w:t>
      </w:r>
      <w:r w:rsidRPr="00006007">
        <w:rPr>
          <w:szCs w:val="19"/>
        </w:rPr>
        <w:t>в</w:t>
      </w:r>
      <w:r w:rsidRPr="00006007">
        <w:rPr>
          <w:szCs w:val="19"/>
        </w:rPr>
        <w:t>ляющуюся одной из форм устройства на воспитание детей, оставшихся без попечения родителей (ст. 152 СК РФ).</w:t>
      </w:r>
    </w:p>
    <w:p w:rsidR="006D3D24" w:rsidRPr="00006007" w:rsidRDefault="006D3D24" w:rsidP="006D3D24">
      <w:pPr>
        <w:rPr>
          <w:szCs w:val="19"/>
        </w:rPr>
      </w:pPr>
      <w:r w:rsidRPr="00006007">
        <w:rPr>
          <w:szCs w:val="19"/>
        </w:rPr>
        <w:t>Вторую группу составляют свободные основания, исходящие из соглашения сторон договора, или предусмотренные диспозитивной нормой права. Например, алиментные соглашени</w:t>
      </w:r>
      <w:r w:rsidR="00175A89">
        <w:rPr>
          <w:szCs w:val="19"/>
        </w:rPr>
        <w:t>я</w:t>
      </w:r>
      <w:r w:rsidRPr="00006007">
        <w:rPr>
          <w:szCs w:val="19"/>
        </w:rPr>
        <w:t xml:space="preserve"> (ст. 99 СК РФ), устные сделки (ст. 159 ГК РФ). Здесь именно фактор развития правовой культуры участников д</w:t>
      </w:r>
      <w:r w:rsidRPr="00006007">
        <w:rPr>
          <w:szCs w:val="19"/>
        </w:rPr>
        <w:t>о</w:t>
      </w:r>
      <w:r w:rsidRPr="00006007">
        <w:rPr>
          <w:szCs w:val="19"/>
        </w:rPr>
        <w:t>говора является определяющим при формировании договорных положений. Бесспорно, именно в</w:t>
      </w:r>
      <w:r w:rsidRPr="00006007">
        <w:rPr>
          <w:szCs w:val="19"/>
        </w:rPr>
        <w:t>ы</w:t>
      </w:r>
      <w:r w:rsidRPr="00006007">
        <w:rPr>
          <w:szCs w:val="19"/>
        </w:rPr>
        <w:t>сокий уровень правовой культуры, а также общей культуры лиц, выражается в желании не только з</w:t>
      </w:r>
      <w:r w:rsidRPr="00006007">
        <w:rPr>
          <w:szCs w:val="19"/>
        </w:rPr>
        <w:t>а</w:t>
      </w:r>
      <w:r w:rsidRPr="00006007">
        <w:rPr>
          <w:szCs w:val="19"/>
        </w:rPr>
        <w:t>ключить как можно более законный и простой в исполнении договор, но и договор</w:t>
      </w:r>
      <w:r w:rsidR="00175A89">
        <w:rPr>
          <w:szCs w:val="19"/>
        </w:rPr>
        <w:t>,</w:t>
      </w:r>
      <w:r w:rsidRPr="00006007">
        <w:rPr>
          <w:szCs w:val="19"/>
        </w:rPr>
        <w:t xml:space="preserve"> не противореч</w:t>
      </w:r>
      <w:r w:rsidRPr="00006007">
        <w:rPr>
          <w:szCs w:val="19"/>
        </w:rPr>
        <w:t>а</w:t>
      </w:r>
      <w:r w:rsidRPr="00006007">
        <w:rPr>
          <w:szCs w:val="19"/>
        </w:rPr>
        <w:t>щий нормам морали и нравственности, справедливости и честности.</w:t>
      </w:r>
    </w:p>
    <w:p w:rsidR="006D3D24" w:rsidRPr="00006007" w:rsidRDefault="006D3D24" w:rsidP="006D3D24">
      <w:pPr>
        <w:rPr>
          <w:szCs w:val="19"/>
        </w:rPr>
      </w:pPr>
      <w:r w:rsidRPr="00006007">
        <w:rPr>
          <w:szCs w:val="19"/>
        </w:rPr>
        <w:t>Названные факторы оказывают влияние и при толковании договорных положений. Толкование индивидуальных договоров, являясь специфическим видом практики, представляющей собой осущ</w:t>
      </w:r>
      <w:r w:rsidRPr="00006007">
        <w:rPr>
          <w:szCs w:val="19"/>
        </w:rPr>
        <w:t>е</w:t>
      </w:r>
      <w:r w:rsidRPr="00006007">
        <w:rPr>
          <w:szCs w:val="19"/>
        </w:rPr>
        <w:t>ствляемую с помощью традиционных и специфических способов деятельность сторон договора, их представителей, судебных органов и других субъектов права, направленную на познание смысла у</w:t>
      </w:r>
      <w:r w:rsidRPr="00006007">
        <w:rPr>
          <w:szCs w:val="19"/>
        </w:rPr>
        <w:t>с</w:t>
      </w:r>
      <w:r w:rsidRPr="00006007">
        <w:rPr>
          <w:szCs w:val="19"/>
        </w:rPr>
        <w:t>ловий индивидуальных договоров в целях их реализации</w:t>
      </w:r>
      <w:r w:rsidRPr="00006007">
        <w:rPr>
          <w:rStyle w:val="aa"/>
          <w:szCs w:val="19"/>
        </w:rPr>
        <w:footnoteReference w:id="1687"/>
      </w:r>
      <w:r w:rsidRPr="00006007">
        <w:rPr>
          <w:szCs w:val="19"/>
        </w:rPr>
        <w:t>,</w:t>
      </w:r>
      <w:r w:rsidR="00175A89">
        <w:rPr>
          <w:szCs w:val="19"/>
        </w:rPr>
        <w:t xml:space="preserve"> </w:t>
      </w:r>
      <w:r w:rsidRPr="00006007">
        <w:rPr>
          <w:szCs w:val="19"/>
        </w:rPr>
        <w:t>одновременно не просто составляет кул</w:t>
      </w:r>
      <w:r w:rsidRPr="00006007">
        <w:rPr>
          <w:szCs w:val="19"/>
        </w:rPr>
        <w:t>ь</w:t>
      </w:r>
      <w:r w:rsidRPr="00006007">
        <w:rPr>
          <w:szCs w:val="19"/>
        </w:rPr>
        <w:t>турную деятельность лиц, но и оказывает на субъектов, которым адресован акт толкования</w:t>
      </w:r>
      <w:r w:rsidR="00F75E61">
        <w:rPr>
          <w:szCs w:val="19"/>
        </w:rPr>
        <w:t>,</w:t>
      </w:r>
      <w:r w:rsidRPr="00006007">
        <w:rPr>
          <w:szCs w:val="19"/>
        </w:rPr>
        <w:t xml:space="preserve"> опред</w:t>
      </w:r>
      <w:r w:rsidRPr="00006007">
        <w:rPr>
          <w:szCs w:val="19"/>
        </w:rPr>
        <w:t>е</w:t>
      </w:r>
      <w:r w:rsidRPr="00006007">
        <w:rPr>
          <w:szCs w:val="19"/>
        </w:rPr>
        <w:t>ленное управленческое воздействия, воздвигая для них границы возможных действий в пределах д</w:t>
      </w:r>
      <w:r w:rsidRPr="00006007">
        <w:rPr>
          <w:szCs w:val="19"/>
        </w:rPr>
        <w:t>о</w:t>
      </w:r>
      <w:r w:rsidRPr="00006007">
        <w:rPr>
          <w:szCs w:val="19"/>
        </w:rPr>
        <w:t>говорных положений.</w:t>
      </w:r>
      <w:r w:rsidR="00175A89">
        <w:rPr>
          <w:szCs w:val="19"/>
        </w:rPr>
        <w:t xml:space="preserve"> </w:t>
      </w:r>
      <w:r w:rsidRPr="00006007">
        <w:rPr>
          <w:szCs w:val="19"/>
        </w:rPr>
        <w:t>Особенности толкования индивидуальных договоров зависят от специфики объекта толкования, целей и функций, места толкования договоров в механизме правового регулир</w:t>
      </w:r>
      <w:r w:rsidRPr="00006007">
        <w:rPr>
          <w:szCs w:val="19"/>
        </w:rPr>
        <w:t>о</w:t>
      </w:r>
      <w:r w:rsidRPr="00006007">
        <w:rPr>
          <w:szCs w:val="19"/>
        </w:rPr>
        <w:t>вания, правил и способов их интерпретации.</w:t>
      </w:r>
    </w:p>
    <w:p w:rsidR="006D3D24" w:rsidRPr="00006007" w:rsidRDefault="006D3D24" w:rsidP="006D3D24">
      <w:pPr>
        <w:rPr>
          <w:szCs w:val="19"/>
        </w:rPr>
      </w:pPr>
      <w:r w:rsidRPr="00006007">
        <w:rPr>
          <w:szCs w:val="19"/>
        </w:rPr>
        <w:t>Таким образом, считаем возможным говорить о том, что культура нормотворчества и толкования договорных положений является специфической формой правовой культуры, юридической деятел</w:t>
      </w:r>
      <w:r w:rsidRPr="00006007">
        <w:rPr>
          <w:szCs w:val="19"/>
        </w:rPr>
        <w:t>ь</w:t>
      </w:r>
      <w:r w:rsidRPr="00006007">
        <w:rPr>
          <w:szCs w:val="19"/>
        </w:rPr>
        <w:t>ностью участников договора и других субъектов права по проектированию, формализации, воплощ</w:t>
      </w:r>
      <w:r w:rsidRPr="00006007">
        <w:rPr>
          <w:szCs w:val="19"/>
        </w:rPr>
        <w:t>е</w:t>
      </w:r>
      <w:r w:rsidRPr="00006007">
        <w:rPr>
          <w:szCs w:val="19"/>
        </w:rPr>
        <w:t>нию, истолкованию индивидуальных, персонифицированных юридических предписаний, выраженных в договорах, в реальной жизни.</w:t>
      </w:r>
    </w:p>
    <w:p w:rsidR="00AF173B" w:rsidRPr="00006007" w:rsidRDefault="00AF173B" w:rsidP="002D2E3F">
      <w:pPr>
        <w:rPr>
          <w:szCs w:val="19"/>
        </w:rPr>
      </w:pPr>
    </w:p>
    <w:p w:rsidR="006D3D24" w:rsidRPr="00006007" w:rsidRDefault="006D3D24" w:rsidP="002D2E3F">
      <w:pPr>
        <w:rPr>
          <w:szCs w:val="19"/>
        </w:rPr>
      </w:pPr>
    </w:p>
    <w:p w:rsidR="006D3D24" w:rsidRPr="00006007" w:rsidRDefault="006D3D24" w:rsidP="002D2E3F">
      <w:pPr>
        <w:rPr>
          <w:szCs w:val="19"/>
        </w:rPr>
        <w:sectPr w:rsidR="006D3D24" w:rsidRPr="00006007" w:rsidSect="003A7F19">
          <w:footerReference w:type="default" r:id="rId255"/>
          <w:footnotePr>
            <w:numRestart w:val="eachPage"/>
          </w:footnotePr>
          <w:endnotePr>
            <w:numFmt w:val="decimal"/>
          </w:endnotePr>
          <w:pgSz w:w="11906" w:h="16838" w:code="9"/>
          <w:pgMar w:top="1814" w:right="1247" w:bottom="1474" w:left="1247" w:header="1134" w:footer="1021" w:gutter="0"/>
          <w:cols w:space="720"/>
        </w:sectPr>
      </w:pPr>
    </w:p>
    <w:p w:rsidR="001D2824" w:rsidRPr="00006007" w:rsidRDefault="001D2824" w:rsidP="001D2824">
      <w:pPr>
        <w:pStyle w:val="-"/>
      </w:pPr>
      <w:r w:rsidRPr="00006007">
        <w:lastRenderedPageBreak/>
        <w:t>А.В. Пчелкин</w:t>
      </w:r>
    </w:p>
    <w:p w:rsidR="001D2824" w:rsidRPr="00006007" w:rsidRDefault="001D2824" w:rsidP="001D2824">
      <w:pPr>
        <w:pStyle w:val="-0"/>
      </w:pPr>
      <w:r w:rsidRPr="00006007">
        <w:t>Пчелкин Александр Владимирович — кандидат юридических наук, доцент, доцент кафедры гражданского права и процесса</w:t>
      </w:r>
    </w:p>
    <w:p w:rsidR="001D2824" w:rsidRPr="00006007" w:rsidRDefault="001D2824" w:rsidP="001D2824">
      <w:pPr>
        <w:pStyle w:val="-0"/>
        <w:rPr>
          <w:bCs/>
          <w:i w:val="0"/>
          <w:iCs/>
          <w:shd w:val="clear" w:color="auto" w:fill="FFFFFF"/>
        </w:rPr>
      </w:pPr>
      <w:r w:rsidRPr="00006007">
        <w:rPr>
          <w:bCs/>
          <w:i w:val="0"/>
          <w:iCs/>
          <w:shd w:val="clear" w:color="auto" w:fill="FFFFFF"/>
        </w:rPr>
        <w:t>Нижегородский филиал Национального исследовательского университета «Высшая школа экономики»</w:t>
      </w:r>
    </w:p>
    <w:p w:rsidR="00F40334" w:rsidRPr="00006007" w:rsidRDefault="00F40334" w:rsidP="001D2824">
      <w:pPr>
        <w:pStyle w:val="a3"/>
      </w:pPr>
      <w:r w:rsidRPr="00006007">
        <w:t>Технико-юридические нормы в механизме формирования</w:t>
      </w:r>
      <w:r w:rsidR="001D2824" w:rsidRPr="00006007">
        <w:br/>
      </w:r>
      <w:r w:rsidRPr="00006007">
        <w:t>современной культуры предпринимательской деятельности</w:t>
      </w:r>
    </w:p>
    <w:p w:rsidR="00F40334" w:rsidRPr="00050E51" w:rsidRDefault="00F40334" w:rsidP="00F40334">
      <w:pPr>
        <w:autoSpaceDE w:val="0"/>
        <w:autoSpaceDN w:val="0"/>
        <w:adjustRightInd w:val="0"/>
        <w:rPr>
          <w:spacing w:val="-4"/>
          <w:szCs w:val="19"/>
        </w:rPr>
      </w:pPr>
      <w:r w:rsidRPr="00050E51">
        <w:rPr>
          <w:spacing w:val="-4"/>
          <w:szCs w:val="19"/>
        </w:rPr>
        <w:t>Возросший в последние полтора десятилетия интерес со стороны представителей юридической на</w:t>
      </w:r>
      <w:r w:rsidRPr="00050E51">
        <w:rPr>
          <w:spacing w:val="-4"/>
          <w:szCs w:val="19"/>
        </w:rPr>
        <w:t>у</w:t>
      </w:r>
      <w:r w:rsidRPr="00050E51">
        <w:rPr>
          <w:spacing w:val="-4"/>
          <w:szCs w:val="19"/>
        </w:rPr>
        <w:t>ки к технико-юридическим нормам позволил в значительной степени обогатить знания о данном феном</w:t>
      </w:r>
      <w:r w:rsidRPr="00050E51">
        <w:rPr>
          <w:spacing w:val="-4"/>
          <w:szCs w:val="19"/>
        </w:rPr>
        <w:t>е</w:t>
      </w:r>
      <w:r w:rsidRPr="00050E51">
        <w:rPr>
          <w:spacing w:val="-4"/>
          <w:szCs w:val="19"/>
        </w:rPr>
        <w:t>не</w:t>
      </w:r>
      <w:r w:rsidR="00050E51" w:rsidRPr="00050E51">
        <w:rPr>
          <w:spacing w:val="-4"/>
          <w:szCs w:val="19"/>
        </w:rPr>
        <w:t>,</w:t>
      </w:r>
      <w:r w:rsidRPr="00050E51">
        <w:rPr>
          <w:spacing w:val="-4"/>
          <w:szCs w:val="19"/>
        </w:rPr>
        <w:t xml:space="preserve"> </w:t>
      </w:r>
      <w:r w:rsidR="00050E51" w:rsidRPr="00050E51">
        <w:rPr>
          <w:spacing w:val="-4"/>
          <w:szCs w:val="19"/>
        </w:rPr>
        <w:t>о</w:t>
      </w:r>
      <w:r w:rsidRPr="00050E51">
        <w:rPr>
          <w:spacing w:val="-4"/>
          <w:szCs w:val="19"/>
        </w:rPr>
        <w:t>днако формирование развернутого, целостного учения о нем невозможно без рассмотрения проблем социокультурного плана, ибо культура как сложная система пронизывающая все сферы жизнедеятельн</w:t>
      </w:r>
      <w:r w:rsidRPr="00050E51">
        <w:rPr>
          <w:spacing w:val="-4"/>
          <w:szCs w:val="19"/>
        </w:rPr>
        <w:t>о</w:t>
      </w:r>
      <w:r w:rsidRPr="00050E51">
        <w:rPr>
          <w:spacing w:val="-4"/>
          <w:szCs w:val="19"/>
        </w:rPr>
        <w:t>сти индивидуумов, выступает основным условием и процессом включения их в сообщество, и</w:t>
      </w:r>
      <w:r w:rsidR="00050E51" w:rsidRPr="00050E51">
        <w:rPr>
          <w:spacing w:val="-4"/>
          <w:szCs w:val="19"/>
        </w:rPr>
        <w:t>,</w:t>
      </w:r>
      <w:r w:rsidRPr="00050E51">
        <w:rPr>
          <w:spacing w:val="-4"/>
          <w:szCs w:val="19"/>
        </w:rPr>
        <w:t xml:space="preserve"> лишь ра</w:t>
      </w:r>
      <w:r w:rsidRPr="00050E51">
        <w:rPr>
          <w:spacing w:val="-4"/>
          <w:szCs w:val="19"/>
        </w:rPr>
        <w:t>с</w:t>
      </w:r>
      <w:r w:rsidRPr="00050E51">
        <w:rPr>
          <w:spacing w:val="-4"/>
          <w:szCs w:val="19"/>
        </w:rPr>
        <w:t>сматривая технико-юридические нормы через призму их освоения индивидами и социальными группами как ценностей цивилизации, можно определить их действительное место в современном мире.</w:t>
      </w:r>
    </w:p>
    <w:p w:rsidR="00F40334" w:rsidRPr="001B3C6A" w:rsidRDefault="00F40334" w:rsidP="00F40334">
      <w:pPr>
        <w:autoSpaceDE w:val="0"/>
        <w:autoSpaceDN w:val="0"/>
        <w:adjustRightInd w:val="0"/>
        <w:rPr>
          <w:szCs w:val="19"/>
        </w:rPr>
      </w:pPr>
      <w:r w:rsidRPr="001B3C6A">
        <w:rPr>
          <w:szCs w:val="19"/>
        </w:rPr>
        <w:t>Не замахиваясь на рассмотрение технико-юридических норм в общекультурном аспекте как з</w:t>
      </w:r>
      <w:r w:rsidRPr="001B3C6A">
        <w:rPr>
          <w:szCs w:val="19"/>
        </w:rPr>
        <w:t>а</w:t>
      </w:r>
      <w:r w:rsidRPr="001B3C6A">
        <w:rPr>
          <w:szCs w:val="19"/>
        </w:rPr>
        <w:t>дач</w:t>
      </w:r>
      <w:r w:rsidR="001B3C6A">
        <w:rPr>
          <w:szCs w:val="19"/>
        </w:rPr>
        <w:t>и</w:t>
      </w:r>
      <w:r w:rsidRPr="001B3C6A">
        <w:rPr>
          <w:szCs w:val="19"/>
        </w:rPr>
        <w:t xml:space="preserve"> наиболее высокого порядка, требующ</w:t>
      </w:r>
      <w:r w:rsidR="001B3C6A">
        <w:rPr>
          <w:szCs w:val="19"/>
        </w:rPr>
        <w:t>ей</w:t>
      </w:r>
      <w:r w:rsidRPr="001B3C6A">
        <w:rPr>
          <w:szCs w:val="19"/>
        </w:rPr>
        <w:t xml:space="preserve"> </w:t>
      </w:r>
      <w:r w:rsidR="001B3C6A" w:rsidRPr="001B3C6A">
        <w:rPr>
          <w:szCs w:val="19"/>
        </w:rPr>
        <w:t xml:space="preserve">более </w:t>
      </w:r>
      <w:r w:rsidRPr="001B3C6A">
        <w:rPr>
          <w:szCs w:val="19"/>
        </w:rPr>
        <w:t>значительных объемов исследования, обратимся к такой ее составляющей, как культура предпринимательской деятельности.</w:t>
      </w:r>
    </w:p>
    <w:p w:rsidR="00F40334" w:rsidRPr="00050E51" w:rsidRDefault="00F40334" w:rsidP="00F40334">
      <w:pPr>
        <w:rPr>
          <w:spacing w:val="-4"/>
          <w:szCs w:val="19"/>
        </w:rPr>
      </w:pPr>
      <w:r w:rsidRPr="00050E51">
        <w:rPr>
          <w:spacing w:val="-4"/>
          <w:szCs w:val="19"/>
        </w:rPr>
        <w:t>Такой выбор не случаен. Именно субъекты предпринимательской деятельности, в большинстве сл</w:t>
      </w:r>
      <w:r w:rsidRPr="00050E51">
        <w:rPr>
          <w:spacing w:val="-4"/>
          <w:szCs w:val="19"/>
        </w:rPr>
        <w:t>у</w:t>
      </w:r>
      <w:r w:rsidRPr="00050E51">
        <w:rPr>
          <w:spacing w:val="-4"/>
          <w:szCs w:val="19"/>
        </w:rPr>
        <w:t>чаев выступают в качестве адресатов технико-юридических норм, а, следовательно, через них как носит</w:t>
      </w:r>
      <w:r w:rsidRPr="00050E51">
        <w:rPr>
          <w:spacing w:val="-4"/>
          <w:szCs w:val="19"/>
        </w:rPr>
        <w:t>е</w:t>
      </w:r>
      <w:r w:rsidRPr="00050E51">
        <w:rPr>
          <w:spacing w:val="-4"/>
          <w:szCs w:val="19"/>
        </w:rPr>
        <w:t>лей культуры предпринимательства испытывает регулирующее воздействие и культура в целом.</w:t>
      </w:r>
    </w:p>
    <w:p w:rsidR="00F40334" w:rsidRPr="00050E51" w:rsidRDefault="00F40334" w:rsidP="00F40334">
      <w:pPr>
        <w:rPr>
          <w:spacing w:val="-2"/>
          <w:szCs w:val="19"/>
        </w:rPr>
      </w:pPr>
      <w:r w:rsidRPr="00050E51">
        <w:rPr>
          <w:spacing w:val="-2"/>
          <w:szCs w:val="19"/>
        </w:rPr>
        <w:t>Следует констатировать тот факт, что среди исследователей</w:t>
      </w:r>
      <w:r w:rsidR="00050E51" w:rsidRPr="00050E51">
        <w:rPr>
          <w:spacing w:val="-2"/>
          <w:szCs w:val="19"/>
        </w:rPr>
        <w:t>,</w:t>
      </w:r>
      <w:r w:rsidRPr="00050E51">
        <w:rPr>
          <w:spacing w:val="-2"/>
          <w:szCs w:val="19"/>
        </w:rPr>
        <w:t xml:space="preserve"> проявляющих интерес к проблемам культуры предпринимательской деятельности</w:t>
      </w:r>
      <w:r w:rsidR="00050E51" w:rsidRPr="00050E51">
        <w:rPr>
          <w:spacing w:val="-2"/>
          <w:szCs w:val="19"/>
        </w:rPr>
        <w:t>,</w:t>
      </w:r>
      <w:r w:rsidRPr="00050E51">
        <w:rPr>
          <w:spacing w:val="-2"/>
          <w:szCs w:val="19"/>
        </w:rPr>
        <w:t xml:space="preserve"> нет единства во взглядах на данный предмет, и как сле</w:t>
      </w:r>
      <w:r w:rsidRPr="00050E51">
        <w:rPr>
          <w:spacing w:val="-2"/>
          <w:szCs w:val="19"/>
        </w:rPr>
        <w:t>д</w:t>
      </w:r>
      <w:r w:rsidRPr="00050E51">
        <w:rPr>
          <w:spacing w:val="-2"/>
          <w:szCs w:val="19"/>
        </w:rPr>
        <w:t>ствие — отсутствует общепризнанное понятие. Более того, в литературе, посвященной вопросам кул</w:t>
      </w:r>
      <w:r w:rsidRPr="00050E51">
        <w:rPr>
          <w:spacing w:val="-2"/>
          <w:szCs w:val="19"/>
        </w:rPr>
        <w:t>ь</w:t>
      </w:r>
      <w:r w:rsidRPr="00050E51">
        <w:rPr>
          <w:spacing w:val="-2"/>
          <w:szCs w:val="19"/>
        </w:rPr>
        <w:t>турно-этической стороны предпринимательской деятельности</w:t>
      </w:r>
      <w:r w:rsidR="00050E51" w:rsidRPr="00050E51">
        <w:rPr>
          <w:spacing w:val="-2"/>
          <w:szCs w:val="19"/>
        </w:rPr>
        <w:t>,</w:t>
      </w:r>
      <w:r w:rsidRPr="00050E51">
        <w:rPr>
          <w:spacing w:val="-2"/>
          <w:szCs w:val="19"/>
        </w:rPr>
        <w:t xml:space="preserve"> можно столкнуться с терминологич</w:t>
      </w:r>
      <w:r w:rsidRPr="00050E51">
        <w:rPr>
          <w:spacing w:val="-2"/>
          <w:szCs w:val="19"/>
        </w:rPr>
        <w:t>е</w:t>
      </w:r>
      <w:r w:rsidRPr="00050E51">
        <w:rPr>
          <w:spacing w:val="-2"/>
          <w:szCs w:val="19"/>
        </w:rPr>
        <w:t>ской неопределенностью. Это выражается в смешении таких понятий, как «культура предпринимател</w:t>
      </w:r>
      <w:r w:rsidRPr="00050E51">
        <w:rPr>
          <w:spacing w:val="-2"/>
          <w:szCs w:val="19"/>
        </w:rPr>
        <w:t>ь</w:t>
      </w:r>
      <w:r w:rsidRPr="00050E51">
        <w:rPr>
          <w:spacing w:val="-2"/>
          <w:szCs w:val="19"/>
        </w:rPr>
        <w:t>ства», «предпринимательская культура», «организационная культура», «корпоративная культура».</w:t>
      </w:r>
    </w:p>
    <w:p w:rsidR="00F40334" w:rsidRPr="00006007" w:rsidRDefault="00F40334" w:rsidP="00F40334">
      <w:pPr>
        <w:rPr>
          <w:szCs w:val="19"/>
        </w:rPr>
      </w:pPr>
      <w:r w:rsidRPr="00006007">
        <w:rPr>
          <w:szCs w:val="19"/>
        </w:rPr>
        <w:t>Не углубляясь в данную проблематику, в целях проводимого исследования, за основу возьмем понятие культуры предпринимательства, предложенное В.Г</w:t>
      </w:r>
      <w:r w:rsidR="001D2824" w:rsidRPr="00006007">
        <w:rPr>
          <w:szCs w:val="19"/>
        </w:rPr>
        <w:t>.</w:t>
      </w:r>
      <w:r w:rsidRPr="00006007">
        <w:rPr>
          <w:szCs w:val="19"/>
        </w:rPr>
        <w:t xml:space="preserve"> Макеевой. «Культура предпринимател</w:t>
      </w:r>
      <w:r w:rsidRPr="00006007">
        <w:rPr>
          <w:szCs w:val="19"/>
        </w:rPr>
        <w:t>ь</w:t>
      </w:r>
      <w:r w:rsidRPr="00006007">
        <w:rPr>
          <w:szCs w:val="19"/>
        </w:rPr>
        <w:t>ства — это совокупность</w:t>
      </w:r>
      <w:r w:rsidRPr="00006007">
        <w:rPr>
          <w:i/>
          <w:iCs/>
          <w:szCs w:val="19"/>
        </w:rPr>
        <w:t xml:space="preserve"> </w:t>
      </w:r>
      <w:r w:rsidRPr="00006007">
        <w:rPr>
          <w:szCs w:val="19"/>
        </w:rPr>
        <w:t>образцов поведения, ценностной системы, социальных норм, фундаме</w:t>
      </w:r>
      <w:r w:rsidRPr="00006007">
        <w:rPr>
          <w:szCs w:val="19"/>
        </w:rPr>
        <w:t>н</w:t>
      </w:r>
      <w:r w:rsidRPr="00006007">
        <w:rPr>
          <w:szCs w:val="19"/>
        </w:rPr>
        <w:t>тальных принципов и общественных институтов, ориентирующих субъекты на те или иные формы эк</w:t>
      </w:r>
      <w:r w:rsidRPr="00006007">
        <w:rPr>
          <w:szCs w:val="19"/>
        </w:rPr>
        <w:t>о</w:t>
      </w:r>
      <w:r w:rsidRPr="00006007">
        <w:rPr>
          <w:szCs w:val="19"/>
        </w:rPr>
        <w:t>номической активности в системе предпринимательства, обеспечивающих передачу накопленного опыта, способствующих устойчивости предпринимательства во времени»</w:t>
      </w:r>
      <w:r w:rsidRPr="00006007">
        <w:rPr>
          <w:rStyle w:val="aa"/>
          <w:szCs w:val="19"/>
        </w:rPr>
        <w:footnoteReference w:id="1688"/>
      </w:r>
      <w:r w:rsidRPr="00006007">
        <w:rPr>
          <w:szCs w:val="19"/>
        </w:rPr>
        <w:t>.</w:t>
      </w:r>
    </w:p>
    <w:p w:rsidR="00F40334" w:rsidRPr="00006007" w:rsidRDefault="00F40334" w:rsidP="00F40334">
      <w:pPr>
        <w:rPr>
          <w:szCs w:val="19"/>
        </w:rPr>
      </w:pPr>
      <w:r w:rsidRPr="00006007">
        <w:rPr>
          <w:szCs w:val="19"/>
        </w:rPr>
        <w:t>Как показывает опыт исследования истории предпринимательства в странах с рыночной экон</w:t>
      </w:r>
      <w:r w:rsidRPr="00006007">
        <w:rPr>
          <w:szCs w:val="19"/>
        </w:rPr>
        <w:t>о</w:t>
      </w:r>
      <w:r w:rsidRPr="00006007">
        <w:rPr>
          <w:szCs w:val="19"/>
        </w:rPr>
        <w:t>микой, культура предпринимательской деятельности представляет собой динамично развивающуюся систему, в которой можно выделить различные этапы, каждый из которых характеризуется той или иной моделью культуры. Так как история современного российского предпринимательства насчит</w:t>
      </w:r>
      <w:r w:rsidRPr="00006007">
        <w:rPr>
          <w:szCs w:val="19"/>
        </w:rPr>
        <w:t>ы</w:t>
      </w:r>
      <w:r w:rsidRPr="00006007">
        <w:rPr>
          <w:szCs w:val="19"/>
        </w:rPr>
        <w:t>вает немногим больше двадцати лет, то говорить о сформировавшейся модели культуры российского предпринимательства пока рано. В то же время вектор данного развития уже намечен. Особо четко данный вектор просматривается на фоне закрепленного в Гражданском кодексе РФ определения предпринимательской деятельности. Описывая предпринимательскую деятельность как самосто</w:t>
      </w:r>
      <w:r w:rsidRPr="00006007">
        <w:rPr>
          <w:szCs w:val="19"/>
        </w:rPr>
        <w:t>я</w:t>
      </w:r>
      <w:r w:rsidRPr="00006007">
        <w:rPr>
          <w:szCs w:val="19"/>
        </w:rPr>
        <w:t>тельную, осуществляемую на свой риск деятельность, направленную на систематическое получение прибыли от пользования имуществом, продажи товаров, выполнения работ или оказания услуг лиц</w:t>
      </w:r>
      <w:r w:rsidRPr="00006007">
        <w:rPr>
          <w:szCs w:val="19"/>
        </w:rPr>
        <w:t>а</w:t>
      </w:r>
      <w:r w:rsidRPr="00006007">
        <w:rPr>
          <w:szCs w:val="19"/>
        </w:rPr>
        <w:t>ми, зарегистрированными в этом качестве в установленном законом порядке (абз. 3 п. 1. ст. 2 ГК РФ</w:t>
      </w:r>
      <w:r w:rsidRPr="00006007">
        <w:rPr>
          <w:rStyle w:val="aa"/>
          <w:szCs w:val="19"/>
        </w:rPr>
        <w:footnoteReference w:id="1689"/>
      </w:r>
      <w:r w:rsidRPr="00006007">
        <w:rPr>
          <w:szCs w:val="19"/>
        </w:rPr>
        <w:t>), законодатель изобразил лицо предпринимателя развернутым исключительно в сторону час</w:t>
      </w:r>
      <w:r w:rsidRPr="00006007">
        <w:rPr>
          <w:szCs w:val="19"/>
        </w:rPr>
        <w:t>т</w:t>
      </w:r>
      <w:r w:rsidRPr="00006007">
        <w:rPr>
          <w:szCs w:val="19"/>
        </w:rPr>
        <w:t>ных экономических интересов, абсолютно отвернутым от общесоциальных ценностей</w:t>
      </w:r>
      <w:r w:rsidRPr="00006007">
        <w:rPr>
          <w:rStyle w:val="aa"/>
          <w:szCs w:val="19"/>
        </w:rPr>
        <w:footnoteReference w:id="1690"/>
      </w:r>
      <w:r w:rsidRPr="00006007">
        <w:rPr>
          <w:szCs w:val="19"/>
        </w:rPr>
        <w:t>. Предприн</w:t>
      </w:r>
      <w:r w:rsidRPr="00006007">
        <w:rPr>
          <w:szCs w:val="19"/>
        </w:rPr>
        <w:t>и</w:t>
      </w:r>
      <w:r w:rsidRPr="00006007">
        <w:rPr>
          <w:szCs w:val="19"/>
        </w:rPr>
        <w:t xml:space="preserve">матель </w:t>
      </w:r>
      <w:r w:rsidRPr="00006007">
        <w:rPr>
          <w:szCs w:val="19"/>
        </w:rPr>
        <w:lastRenderedPageBreak/>
        <w:t>получился фигурой хищнической, как-б</w:t>
      </w:r>
      <w:r w:rsidR="00050E51">
        <w:rPr>
          <w:szCs w:val="19"/>
        </w:rPr>
        <w:t>удто</w:t>
      </w:r>
      <w:r w:rsidRPr="00006007">
        <w:rPr>
          <w:szCs w:val="19"/>
        </w:rPr>
        <w:t xml:space="preserve"> сошедшей с плакатов советской эпохи, капиталистом, к</w:t>
      </w:r>
      <w:r w:rsidRPr="00006007">
        <w:rPr>
          <w:szCs w:val="19"/>
        </w:rPr>
        <w:t>о</w:t>
      </w:r>
      <w:r w:rsidRPr="00006007">
        <w:rPr>
          <w:szCs w:val="19"/>
        </w:rPr>
        <w:t>торый</w:t>
      </w:r>
      <w:r w:rsidR="00050E51">
        <w:rPr>
          <w:szCs w:val="19"/>
        </w:rPr>
        <w:t>,</w:t>
      </w:r>
      <w:r w:rsidRPr="00006007">
        <w:rPr>
          <w:szCs w:val="19"/>
        </w:rPr>
        <w:t xml:space="preserve"> по процитированным К. Марксом</w:t>
      </w:r>
      <w:r w:rsidRPr="00006007">
        <w:rPr>
          <w:rStyle w:val="aa"/>
          <w:szCs w:val="19"/>
        </w:rPr>
        <w:footnoteReference w:id="1691"/>
      </w:r>
      <w:r w:rsidRPr="00006007">
        <w:rPr>
          <w:szCs w:val="19"/>
        </w:rPr>
        <w:t xml:space="preserve"> словам английского публициста Т.Дж. Даннинга, готов </w:t>
      </w:r>
      <w:r w:rsidR="00050E51">
        <w:rPr>
          <w:szCs w:val="19"/>
        </w:rPr>
        <w:t>с</w:t>
      </w:r>
      <w:r w:rsidR="00050E51">
        <w:rPr>
          <w:szCs w:val="19"/>
        </w:rPr>
        <w:t>о</w:t>
      </w:r>
      <w:r w:rsidR="00050E51">
        <w:rPr>
          <w:szCs w:val="19"/>
        </w:rPr>
        <w:t>вершить</w:t>
      </w:r>
      <w:r w:rsidRPr="00006007">
        <w:rPr>
          <w:szCs w:val="19"/>
        </w:rPr>
        <w:t xml:space="preserve"> любое преступление, когда речь идет о получении сверхприбыли в триста проце</w:t>
      </w:r>
      <w:r w:rsidRPr="00006007">
        <w:rPr>
          <w:szCs w:val="19"/>
        </w:rPr>
        <w:t>н</w:t>
      </w:r>
      <w:r w:rsidRPr="00006007">
        <w:rPr>
          <w:szCs w:val="19"/>
        </w:rPr>
        <w:t>тов.</w:t>
      </w:r>
    </w:p>
    <w:p w:rsidR="00F40334" w:rsidRPr="00006007" w:rsidRDefault="00F40334" w:rsidP="00F40334">
      <w:pPr>
        <w:rPr>
          <w:szCs w:val="19"/>
        </w:rPr>
      </w:pPr>
      <w:r w:rsidRPr="00006007">
        <w:rPr>
          <w:szCs w:val="19"/>
        </w:rPr>
        <w:t>Реальное лицо предпринимательства в девяностые годы прошлого столетия несильно отлич</w:t>
      </w:r>
      <w:r w:rsidRPr="00006007">
        <w:rPr>
          <w:szCs w:val="19"/>
        </w:rPr>
        <w:t>а</w:t>
      </w:r>
      <w:r w:rsidRPr="00006007">
        <w:rPr>
          <w:szCs w:val="19"/>
        </w:rPr>
        <w:t>лось от данного впечатления. Современное же лицо предпринимательства выглядит куда более «си</w:t>
      </w:r>
      <w:r w:rsidRPr="00006007">
        <w:rPr>
          <w:szCs w:val="19"/>
        </w:rPr>
        <w:t>м</w:t>
      </w:r>
      <w:r w:rsidRPr="00006007">
        <w:rPr>
          <w:szCs w:val="19"/>
        </w:rPr>
        <w:t>патично», и это лицо несет на себе отпечаток культуры в более высоком ее проявлении. Общесоц</w:t>
      </w:r>
      <w:r w:rsidRPr="00006007">
        <w:rPr>
          <w:szCs w:val="19"/>
        </w:rPr>
        <w:t>и</w:t>
      </w:r>
      <w:r w:rsidRPr="00006007">
        <w:rPr>
          <w:szCs w:val="19"/>
        </w:rPr>
        <w:t>альные ценности позволяют переориентировать деятельность субъекта предпринимательства от ма</w:t>
      </w:r>
      <w:r w:rsidRPr="00006007">
        <w:rPr>
          <w:szCs w:val="19"/>
        </w:rPr>
        <w:t>к</w:t>
      </w:r>
      <w:r w:rsidRPr="00006007">
        <w:rPr>
          <w:szCs w:val="19"/>
        </w:rPr>
        <w:t>симизации прибыли к деятельности, детерминируемой ожиданиями других людей, нормами и оце</w:t>
      </w:r>
      <w:r w:rsidRPr="00006007">
        <w:rPr>
          <w:szCs w:val="19"/>
        </w:rPr>
        <w:t>н</w:t>
      </w:r>
      <w:r w:rsidRPr="00006007">
        <w:rPr>
          <w:szCs w:val="19"/>
        </w:rPr>
        <w:t>ками, существующими в обществе. Так, обращаясь к проблемам становления культуры предприним</w:t>
      </w:r>
      <w:r w:rsidRPr="00006007">
        <w:rPr>
          <w:szCs w:val="19"/>
        </w:rPr>
        <w:t>а</w:t>
      </w:r>
      <w:r w:rsidRPr="00006007">
        <w:rPr>
          <w:szCs w:val="19"/>
        </w:rPr>
        <w:t>тельства в современной России</w:t>
      </w:r>
      <w:r w:rsidR="001B3C6A">
        <w:rPr>
          <w:szCs w:val="19"/>
        </w:rPr>
        <w:t>,</w:t>
      </w:r>
      <w:r w:rsidRPr="00006007">
        <w:rPr>
          <w:szCs w:val="19"/>
        </w:rPr>
        <w:t xml:space="preserve"> Е.Н. Васильева, в частности, отмечает: «…становление культуры уже происходит, что проявляется в личной идентификации с судьбой страны; восприятии производства как стратегического ориентира развития, обращении внимания предпринимателей на организацио</w:t>
      </w:r>
      <w:r w:rsidRPr="00006007">
        <w:rPr>
          <w:szCs w:val="19"/>
        </w:rPr>
        <w:t>н</w:t>
      </w:r>
      <w:r w:rsidRPr="00006007">
        <w:rPr>
          <w:szCs w:val="19"/>
        </w:rPr>
        <w:t>ную культуру, способы создания и историю становления предприятия. Предприниматели задумыв</w:t>
      </w:r>
      <w:r w:rsidRPr="00006007">
        <w:rPr>
          <w:szCs w:val="19"/>
        </w:rPr>
        <w:t>а</w:t>
      </w:r>
      <w:r w:rsidRPr="00006007">
        <w:rPr>
          <w:szCs w:val="19"/>
        </w:rPr>
        <w:t>ются о пользе, приносимой людям…»</w:t>
      </w:r>
      <w:r w:rsidRPr="00006007">
        <w:rPr>
          <w:rStyle w:val="aa"/>
          <w:szCs w:val="19"/>
        </w:rPr>
        <w:footnoteReference w:id="1692"/>
      </w:r>
      <w:r w:rsidRPr="00006007">
        <w:rPr>
          <w:szCs w:val="19"/>
        </w:rPr>
        <w:t>.</w:t>
      </w:r>
    </w:p>
    <w:p w:rsidR="00F40334" w:rsidRPr="00006007" w:rsidRDefault="00F40334" w:rsidP="00F40334">
      <w:pPr>
        <w:autoSpaceDE w:val="0"/>
        <w:autoSpaceDN w:val="0"/>
        <w:adjustRightInd w:val="0"/>
        <w:rPr>
          <w:bCs/>
          <w:iCs/>
          <w:szCs w:val="19"/>
        </w:rPr>
      </w:pPr>
      <w:r w:rsidRPr="00006007">
        <w:rPr>
          <w:szCs w:val="19"/>
        </w:rPr>
        <w:t xml:space="preserve">В этой связи хотелось бы воспроизвести слова Президента РФ В.В. Путина: </w:t>
      </w:r>
      <w:r w:rsidRPr="00006007">
        <w:rPr>
          <w:bCs/>
          <w:iCs/>
          <w:szCs w:val="19"/>
        </w:rPr>
        <w:t>«Все мы хотим одн</w:t>
      </w:r>
      <w:r w:rsidRPr="00006007">
        <w:rPr>
          <w:bCs/>
          <w:iCs/>
          <w:szCs w:val="19"/>
        </w:rPr>
        <w:t>о</w:t>
      </w:r>
      <w:r w:rsidRPr="00006007">
        <w:rPr>
          <w:bCs/>
          <w:iCs/>
          <w:szCs w:val="19"/>
        </w:rPr>
        <w:t>го — блага России. И отношения бизнеса и государства должны строиться на философии общего д</w:t>
      </w:r>
      <w:r w:rsidRPr="00006007">
        <w:rPr>
          <w:bCs/>
          <w:iCs/>
          <w:szCs w:val="19"/>
        </w:rPr>
        <w:t>е</w:t>
      </w:r>
      <w:r w:rsidRPr="00006007">
        <w:rPr>
          <w:bCs/>
          <w:iCs/>
          <w:szCs w:val="19"/>
        </w:rPr>
        <w:t>ла, на партнерстве и равноправном диалоге. Конечно, в деловой среде, как и в других сферах жизни</w:t>
      </w:r>
      <w:r w:rsidR="00050E51">
        <w:rPr>
          <w:bCs/>
          <w:iCs/>
          <w:szCs w:val="19"/>
        </w:rPr>
        <w:t>,</w:t>
      </w:r>
      <w:r w:rsidRPr="00006007">
        <w:rPr>
          <w:bCs/>
          <w:iCs/>
          <w:szCs w:val="19"/>
        </w:rPr>
        <w:t xml:space="preserve"> необходима ответственность, соблюдение закона и обязательств. И подавляющее, абсолютное большинство наших предпринимателей работает именно так. Дорожат своей деловой и социальной репутацией. Как настоящие патриоты, хотят приносить пользу России»</w:t>
      </w:r>
      <w:r w:rsidRPr="00006007">
        <w:rPr>
          <w:rStyle w:val="aa"/>
          <w:bCs/>
          <w:iCs/>
          <w:szCs w:val="19"/>
        </w:rPr>
        <w:footnoteReference w:id="1693"/>
      </w:r>
      <w:r w:rsidRPr="00006007">
        <w:rPr>
          <w:bCs/>
          <w:iCs/>
          <w:szCs w:val="19"/>
        </w:rPr>
        <w:t>.</w:t>
      </w:r>
    </w:p>
    <w:p w:rsidR="00F40334" w:rsidRPr="00006007" w:rsidRDefault="00F40334" w:rsidP="00F40334">
      <w:pPr>
        <w:autoSpaceDE w:val="0"/>
        <w:autoSpaceDN w:val="0"/>
        <w:adjustRightInd w:val="0"/>
        <w:rPr>
          <w:szCs w:val="19"/>
        </w:rPr>
      </w:pPr>
      <w:r w:rsidRPr="00006007">
        <w:rPr>
          <w:bCs/>
          <w:iCs/>
          <w:szCs w:val="19"/>
        </w:rPr>
        <w:t>Говоря о формировании современной российской модели культуры предпринимательства, сл</w:t>
      </w:r>
      <w:r w:rsidRPr="00006007">
        <w:rPr>
          <w:bCs/>
          <w:iCs/>
          <w:szCs w:val="19"/>
        </w:rPr>
        <w:t>е</w:t>
      </w:r>
      <w:r w:rsidRPr="00006007">
        <w:rPr>
          <w:bCs/>
          <w:iCs/>
          <w:szCs w:val="19"/>
        </w:rPr>
        <w:t>дует сделать ряд принципиальных замечаний. Во-первых, формирование культуры предпринимател</w:t>
      </w:r>
      <w:r w:rsidRPr="00006007">
        <w:rPr>
          <w:bCs/>
          <w:iCs/>
          <w:szCs w:val="19"/>
        </w:rPr>
        <w:t>ь</w:t>
      </w:r>
      <w:r w:rsidRPr="00006007">
        <w:rPr>
          <w:bCs/>
          <w:iCs/>
          <w:szCs w:val="19"/>
        </w:rPr>
        <w:t xml:space="preserve">ства осуществляется в рамках формирования экономической культуры как явления более высокого порядка. </w:t>
      </w:r>
      <w:r w:rsidRPr="00006007">
        <w:rPr>
          <w:szCs w:val="19"/>
        </w:rPr>
        <w:t>Как точно замечено В. Б. Орловым, О. Г. Мизеровой и Е. В. Орловой: «Экономические отн</w:t>
      </w:r>
      <w:r w:rsidRPr="00006007">
        <w:rPr>
          <w:szCs w:val="19"/>
        </w:rPr>
        <w:t>о</w:t>
      </w:r>
      <w:r w:rsidRPr="00006007">
        <w:rPr>
          <w:szCs w:val="19"/>
        </w:rPr>
        <w:t>шения пронизывают жизнь каждого человека, а от поступков и решений людей, занимающихся бизн</w:t>
      </w:r>
      <w:r w:rsidRPr="00006007">
        <w:rPr>
          <w:szCs w:val="19"/>
        </w:rPr>
        <w:t>е</w:t>
      </w:r>
      <w:r w:rsidRPr="00006007">
        <w:rPr>
          <w:szCs w:val="19"/>
        </w:rPr>
        <w:t>сом, в значительной степени зависит не только экономическая жизнь отдельной личности, но и всего общества. Именно это обстоятельство настоятельно диктует необходимость формирования эконом</w:t>
      </w:r>
      <w:r w:rsidRPr="00006007">
        <w:rPr>
          <w:szCs w:val="19"/>
        </w:rPr>
        <w:t>и</w:t>
      </w:r>
      <w:r w:rsidRPr="00006007">
        <w:rPr>
          <w:szCs w:val="19"/>
        </w:rPr>
        <w:t>ческой культуры в целом и предпринимательской культуры в частности»</w:t>
      </w:r>
      <w:r w:rsidRPr="00006007">
        <w:rPr>
          <w:rStyle w:val="aa"/>
          <w:szCs w:val="19"/>
        </w:rPr>
        <w:footnoteReference w:id="1694"/>
      </w:r>
      <w:r w:rsidRPr="00006007">
        <w:rPr>
          <w:szCs w:val="19"/>
        </w:rPr>
        <w:t>.</w:t>
      </w:r>
    </w:p>
    <w:p w:rsidR="00F40334" w:rsidRPr="00006007" w:rsidRDefault="00F40334" w:rsidP="00F40334">
      <w:pPr>
        <w:autoSpaceDE w:val="0"/>
        <w:autoSpaceDN w:val="0"/>
        <w:adjustRightInd w:val="0"/>
        <w:rPr>
          <w:szCs w:val="19"/>
        </w:rPr>
      </w:pPr>
      <w:r w:rsidRPr="00006007">
        <w:rPr>
          <w:bCs/>
          <w:iCs/>
          <w:szCs w:val="19"/>
        </w:rPr>
        <w:t xml:space="preserve">Во-вторых, формирование культуры предпринимательства осуществляется под воздействием целого ряда факторов. Так, </w:t>
      </w:r>
      <w:r w:rsidRPr="00006007">
        <w:rPr>
          <w:szCs w:val="19"/>
        </w:rPr>
        <w:t>В.Я. Горфинкель считает, что на становление и развитие культуры пре</w:t>
      </w:r>
      <w:r w:rsidRPr="00006007">
        <w:rPr>
          <w:szCs w:val="19"/>
        </w:rPr>
        <w:t>д</w:t>
      </w:r>
      <w:r w:rsidRPr="00006007">
        <w:rPr>
          <w:szCs w:val="19"/>
        </w:rPr>
        <w:t>принимательства оказывают влияние такие факторы, как: «общечеловеческие ценности; нормы и пр</w:t>
      </w:r>
      <w:r w:rsidRPr="00006007">
        <w:rPr>
          <w:szCs w:val="19"/>
        </w:rPr>
        <w:t>а</w:t>
      </w:r>
      <w:r w:rsidRPr="00006007">
        <w:rPr>
          <w:szCs w:val="19"/>
        </w:rPr>
        <w:t>вила поведения, эталоны взаимодействия субъектов предпринимательской деятельности; ценностно</w:t>
      </w:r>
      <w:r w:rsidR="00050E51">
        <w:rPr>
          <w:szCs w:val="19"/>
        </w:rPr>
        <w:t>-</w:t>
      </w:r>
      <w:r w:rsidRPr="00006007">
        <w:rPr>
          <w:szCs w:val="19"/>
        </w:rPr>
        <w:t>мотивационное отношение к труду, богатству, положению в обществе; национально и религиозн</w:t>
      </w:r>
      <w:r w:rsidRPr="00006007">
        <w:rPr>
          <w:szCs w:val="19"/>
        </w:rPr>
        <w:t>о</w:t>
      </w:r>
      <w:r w:rsidRPr="00006007">
        <w:rPr>
          <w:szCs w:val="19"/>
        </w:rPr>
        <w:t>культурные стереотипы образа жизни в стране; культурные образцы хозяйственного поведения; ос</w:t>
      </w:r>
      <w:r w:rsidRPr="00006007">
        <w:rPr>
          <w:szCs w:val="19"/>
        </w:rPr>
        <w:t>о</w:t>
      </w:r>
      <w:r w:rsidRPr="00006007">
        <w:rPr>
          <w:szCs w:val="19"/>
        </w:rPr>
        <w:t>бенности ландшафта, месторасположения страны, климата, ее размеры»</w:t>
      </w:r>
      <w:r w:rsidRPr="00006007">
        <w:rPr>
          <w:rStyle w:val="aa"/>
          <w:szCs w:val="19"/>
        </w:rPr>
        <w:footnoteReference w:id="1695"/>
      </w:r>
      <w:r w:rsidRPr="00006007">
        <w:rPr>
          <w:szCs w:val="19"/>
        </w:rPr>
        <w:t>.</w:t>
      </w:r>
    </w:p>
    <w:p w:rsidR="00F40334" w:rsidRPr="00006007" w:rsidRDefault="00F40334" w:rsidP="00F40334">
      <w:pPr>
        <w:autoSpaceDE w:val="0"/>
        <w:autoSpaceDN w:val="0"/>
        <w:adjustRightInd w:val="0"/>
        <w:rPr>
          <w:szCs w:val="19"/>
        </w:rPr>
      </w:pPr>
      <w:r w:rsidRPr="00006007">
        <w:rPr>
          <w:szCs w:val="19"/>
        </w:rPr>
        <w:t>В числе такого фактора, как нормы и правила поведения</w:t>
      </w:r>
      <w:r w:rsidR="00050E51">
        <w:rPr>
          <w:szCs w:val="19"/>
        </w:rPr>
        <w:t>,</w:t>
      </w:r>
      <w:r w:rsidRPr="00006007">
        <w:rPr>
          <w:szCs w:val="19"/>
        </w:rPr>
        <w:t xml:space="preserve"> особое место принадлежит технико-юридическим нормам. Данные нормы, будучи по своему содержанию техническими (то есть склад</w:t>
      </w:r>
      <w:r w:rsidRPr="00006007">
        <w:rPr>
          <w:szCs w:val="19"/>
        </w:rPr>
        <w:t>ы</w:t>
      </w:r>
      <w:r w:rsidRPr="00006007">
        <w:rPr>
          <w:szCs w:val="19"/>
        </w:rPr>
        <w:t>вающимися на основе познания законов природы правилами поведения в системе «человек-окружающая среда»)</w:t>
      </w:r>
      <w:r w:rsidR="00050E51">
        <w:rPr>
          <w:szCs w:val="19"/>
        </w:rPr>
        <w:t>,</w:t>
      </w:r>
      <w:r w:rsidRPr="00006007">
        <w:rPr>
          <w:szCs w:val="19"/>
        </w:rPr>
        <w:t xml:space="preserve"> оказывают существенное воздействие на научно-техническую составляющую предпринимательской деятельности. Вообще следует заметить, что, будучи по своей сущности де</w:t>
      </w:r>
      <w:r w:rsidRPr="00006007">
        <w:rPr>
          <w:szCs w:val="19"/>
        </w:rPr>
        <w:t>я</w:t>
      </w:r>
      <w:r w:rsidRPr="00006007">
        <w:rPr>
          <w:szCs w:val="19"/>
        </w:rPr>
        <w:t>тельностью</w:t>
      </w:r>
      <w:r w:rsidR="00050E51">
        <w:rPr>
          <w:szCs w:val="19"/>
        </w:rPr>
        <w:t>,</w:t>
      </w:r>
      <w:r w:rsidRPr="00006007">
        <w:rPr>
          <w:szCs w:val="19"/>
        </w:rPr>
        <w:t xml:space="preserve"> носящей инновационный характер, предпринимательство широко использует знания в научно-технической сфере. При этом, «...делом предпринимателя является не просто эксперимент</w:t>
      </w:r>
      <w:r w:rsidRPr="00006007">
        <w:rPr>
          <w:szCs w:val="19"/>
        </w:rPr>
        <w:t>и</w:t>
      </w:r>
      <w:r w:rsidRPr="00006007">
        <w:rPr>
          <w:szCs w:val="19"/>
        </w:rPr>
        <w:t>ровать с новыми технологическими методами, а отобрать из множества... возможных методов именно те, которые наиболее пригодны для снабжения самым дешевым способом людей тем, в чем они в н</w:t>
      </w:r>
      <w:r w:rsidRPr="00006007">
        <w:rPr>
          <w:szCs w:val="19"/>
        </w:rPr>
        <w:t>а</w:t>
      </w:r>
      <w:r w:rsidRPr="00006007">
        <w:rPr>
          <w:szCs w:val="19"/>
        </w:rPr>
        <w:t>стоящий момент больше всего нуждаются»</w:t>
      </w:r>
      <w:r w:rsidRPr="00006007">
        <w:rPr>
          <w:rStyle w:val="aa"/>
          <w:szCs w:val="19"/>
        </w:rPr>
        <w:footnoteReference w:id="1696"/>
      </w:r>
      <w:r w:rsidRPr="00006007">
        <w:rPr>
          <w:szCs w:val="19"/>
        </w:rPr>
        <w:t>.</w:t>
      </w:r>
    </w:p>
    <w:p w:rsidR="00F40334" w:rsidRPr="00006007" w:rsidRDefault="00F40334" w:rsidP="00F40334">
      <w:pPr>
        <w:autoSpaceDE w:val="0"/>
        <w:autoSpaceDN w:val="0"/>
        <w:adjustRightInd w:val="0"/>
        <w:rPr>
          <w:szCs w:val="19"/>
        </w:rPr>
      </w:pPr>
      <w:r w:rsidRPr="00006007">
        <w:rPr>
          <w:szCs w:val="19"/>
        </w:rPr>
        <w:t>Воздействие технико-юридических норм на культуру предпринимательства обусловлено сл</w:t>
      </w:r>
      <w:r w:rsidRPr="00006007">
        <w:rPr>
          <w:szCs w:val="19"/>
        </w:rPr>
        <w:t>е</w:t>
      </w:r>
      <w:r w:rsidRPr="00006007">
        <w:rPr>
          <w:szCs w:val="19"/>
        </w:rPr>
        <w:t>дующими обстоятельствами. Техническая деятельность (выступающая предметом технического рег</w:t>
      </w:r>
      <w:r w:rsidRPr="00006007">
        <w:rPr>
          <w:szCs w:val="19"/>
        </w:rPr>
        <w:t>у</w:t>
      </w:r>
      <w:r w:rsidRPr="00006007">
        <w:rPr>
          <w:szCs w:val="19"/>
        </w:rPr>
        <w:t>лирования) возникает и развивается как деятельность частного лица, основанная на собственном и</w:t>
      </w:r>
      <w:r w:rsidRPr="00006007">
        <w:rPr>
          <w:szCs w:val="19"/>
        </w:rPr>
        <w:t>н</w:t>
      </w:r>
      <w:r w:rsidRPr="00006007">
        <w:rPr>
          <w:szCs w:val="19"/>
        </w:rPr>
        <w:t>тересе, свободе воли и возможности выбора цели, средств ее достижения, результата деятельности и процесса ее осуществления. Данная свобода, конечно же</w:t>
      </w:r>
      <w:r w:rsidR="00050E51">
        <w:rPr>
          <w:szCs w:val="19"/>
        </w:rPr>
        <w:t>,</w:t>
      </w:r>
      <w:r w:rsidRPr="00006007">
        <w:rPr>
          <w:szCs w:val="19"/>
        </w:rPr>
        <w:t xml:space="preserve"> не абсолютна. Она во многом зависит от тех возможностей</w:t>
      </w:r>
      <w:r w:rsidR="00050E51">
        <w:rPr>
          <w:szCs w:val="19"/>
        </w:rPr>
        <w:t>,</w:t>
      </w:r>
      <w:r w:rsidRPr="00006007">
        <w:rPr>
          <w:szCs w:val="19"/>
        </w:rPr>
        <w:t xml:space="preserve"> которые предопределены самой природой и уровнем их познания человеком. Кроме того, совершение субъектом предпринимательства тех или иных технических действий и оп</w:t>
      </w:r>
      <w:r w:rsidRPr="00006007">
        <w:rPr>
          <w:szCs w:val="19"/>
        </w:rPr>
        <w:t>е</w:t>
      </w:r>
      <w:r w:rsidRPr="00006007">
        <w:rPr>
          <w:szCs w:val="19"/>
        </w:rPr>
        <w:lastRenderedPageBreak/>
        <w:t>раций во многом предопределяется экономическим характером предпринимательской деятельности. Экономическая целесообразность выступает мощным фактором</w:t>
      </w:r>
      <w:r w:rsidR="00050E51">
        <w:rPr>
          <w:szCs w:val="19"/>
        </w:rPr>
        <w:t>,</w:t>
      </w:r>
      <w:r w:rsidRPr="00006007">
        <w:rPr>
          <w:szCs w:val="19"/>
        </w:rPr>
        <w:t xml:space="preserve"> формирующим выбор субъекта предпринимательства. Однако этот выбор может не соответствовать интересам третьих лиц, гос</w:t>
      </w:r>
      <w:r w:rsidRPr="00006007">
        <w:rPr>
          <w:szCs w:val="19"/>
        </w:rPr>
        <w:t>у</w:t>
      </w:r>
      <w:r w:rsidRPr="00006007">
        <w:rPr>
          <w:szCs w:val="19"/>
        </w:rPr>
        <w:t>дарства и общества в целом. Необходимы дополнительные корректирующие мотивацию поведения средства. Такими средствами и выступают, в частности, технико-юридические нормы. Оказывая во</w:t>
      </w:r>
      <w:r w:rsidRPr="00006007">
        <w:rPr>
          <w:szCs w:val="19"/>
        </w:rPr>
        <w:t>з</w:t>
      </w:r>
      <w:r w:rsidRPr="00006007">
        <w:rPr>
          <w:szCs w:val="19"/>
        </w:rPr>
        <w:t>действие на сознание, они корректируют систему ценностей субъектов предпринимательской де</w:t>
      </w:r>
      <w:r w:rsidRPr="00006007">
        <w:rPr>
          <w:szCs w:val="19"/>
        </w:rPr>
        <w:t>я</w:t>
      </w:r>
      <w:r w:rsidRPr="00006007">
        <w:rPr>
          <w:szCs w:val="19"/>
        </w:rPr>
        <w:t>тельности</w:t>
      </w:r>
      <w:r w:rsidR="00050E51">
        <w:rPr>
          <w:szCs w:val="19"/>
        </w:rPr>
        <w:t>,</w:t>
      </w:r>
      <w:r w:rsidRPr="00006007">
        <w:rPr>
          <w:szCs w:val="19"/>
        </w:rPr>
        <w:t xml:space="preserve"> стараясь выстроить их в том порядке, который в наибольшей степени отвечает потребн</w:t>
      </w:r>
      <w:r w:rsidRPr="00006007">
        <w:rPr>
          <w:szCs w:val="19"/>
        </w:rPr>
        <w:t>о</w:t>
      </w:r>
      <w:r w:rsidRPr="00006007">
        <w:rPr>
          <w:szCs w:val="19"/>
        </w:rPr>
        <w:t>стям государства и общества.</w:t>
      </w:r>
    </w:p>
    <w:p w:rsidR="00F40334" w:rsidRPr="00006007" w:rsidRDefault="00F40334" w:rsidP="00F40334">
      <w:pPr>
        <w:autoSpaceDE w:val="0"/>
        <w:autoSpaceDN w:val="0"/>
        <w:adjustRightInd w:val="0"/>
        <w:rPr>
          <w:szCs w:val="19"/>
        </w:rPr>
      </w:pPr>
      <w:r w:rsidRPr="00006007">
        <w:rPr>
          <w:szCs w:val="19"/>
        </w:rPr>
        <w:t>А.В. Малько, говоря о двоичности правовой информации, рассматривает правовую мотивацию поведения через систему стимулов и ограничений: «Именно стимулы и ограничения в конечном счете являются значимыми для поведения, связанными в буквальном смысле с ценностью, на которую ор</w:t>
      </w:r>
      <w:r w:rsidRPr="00006007">
        <w:rPr>
          <w:szCs w:val="19"/>
        </w:rPr>
        <w:t>и</w:t>
      </w:r>
      <w:r w:rsidRPr="00006007">
        <w:rPr>
          <w:szCs w:val="19"/>
        </w:rPr>
        <w:t>ентируется интерес субъекта»</w:t>
      </w:r>
      <w:r w:rsidRPr="00006007">
        <w:rPr>
          <w:rStyle w:val="aa"/>
          <w:szCs w:val="19"/>
        </w:rPr>
        <w:footnoteReference w:id="1697"/>
      </w:r>
      <w:r w:rsidRPr="00006007">
        <w:rPr>
          <w:szCs w:val="19"/>
        </w:rPr>
        <w:t>.</w:t>
      </w:r>
    </w:p>
    <w:p w:rsidR="00F40334" w:rsidRPr="00583101" w:rsidRDefault="00F40334" w:rsidP="00F40334">
      <w:pPr>
        <w:autoSpaceDE w:val="0"/>
        <w:autoSpaceDN w:val="0"/>
        <w:adjustRightInd w:val="0"/>
        <w:rPr>
          <w:spacing w:val="2"/>
          <w:szCs w:val="19"/>
        </w:rPr>
      </w:pPr>
      <w:r w:rsidRPr="00583101">
        <w:rPr>
          <w:spacing w:val="2"/>
          <w:szCs w:val="19"/>
        </w:rPr>
        <w:t>Технико-юридические нормы, выступая в качестве ограничителей</w:t>
      </w:r>
      <w:r w:rsidR="00050E51" w:rsidRPr="00583101">
        <w:rPr>
          <w:spacing w:val="2"/>
          <w:szCs w:val="19"/>
        </w:rPr>
        <w:t>,</w:t>
      </w:r>
      <w:r w:rsidRPr="00583101">
        <w:rPr>
          <w:spacing w:val="2"/>
          <w:szCs w:val="19"/>
        </w:rPr>
        <w:t xml:space="preserve"> позволяют выстроить р</w:t>
      </w:r>
      <w:r w:rsidRPr="00583101">
        <w:rPr>
          <w:spacing w:val="2"/>
          <w:szCs w:val="19"/>
        </w:rPr>
        <w:t>а</w:t>
      </w:r>
      <w:r w:rsidRPr="00583101">
        <w:rPr>
          <w:spacing w:val="2"/>
          <w:szCs w:val="19"/>
        </w:rPr>
        <w:t>зумные пределы и направить инновационную энергию субъектов предпринимательской деятельн</w:t>
      </w:r>
      <w:r w:rsidRPr="00583101">
        <w:rPr>
          <w:spacing w:val="2"/>
          <w:szCs w:val="19"/>
        </w:rPr>
        <w:t>о</w:t>
      </w:r>
      <w:r w:rsidRPr="00583101">
        <w:rPr>
          <w:spacing w:val="2"/>
          <w:szCs w:val="19"/>
        </w:rPr>
        <w:t>сти в то русло, которое, по мнению установителей, в большей степени соответствует общесоциал</w:t>
      </w:r>
      <w:r w:rsidRPr="00583101">
        <w:rPr>
          <w:spacing w:val="2"/>
          <w:szCs w:val="19"/>
        </w:rPr>
        <w:t>ь</w:t>
      </w:r>
      <w:r w:rsidRPr="00583101">
        <w:rPr>
          <w:spacing w:val="2"/>
          <w:szCs w:val="19"/>
        </w:rPr>
        <w:t>ным интересам. Как замечает Е.Н. Васильева, одним из признаков сформированной культуры пре</w:t>
      </w:r>
      <w:r w:rsidRPr="00583101">
        <w:rPr>
          <w:spacing w:val="2"/>
          <w:szCs w:val="19"/>
        </w:rPr>
        <w:t>д</w:t>
      </w:r>
      <w:r w:rsidRPr="00583101">
        <w:rPr>
          <w:spacing w:val="2"/>
          <w:szCs w:val="19"/>
        </w:rPr>
        <w:t>принимательства выступает наличие действенного механизма ограничителей его инновационной активности</w:t>
      </w:r>
      <w:r w:rsidRPr="00583101">
        <w:rPr>
          <w:rStyle w:val="aa"/>
          <w:spacing w:val="2"/>
          <w:szCs w:val="19"/>
        </w:rPr>
        <w:footnoteReference w:id="1698"/>
      </w:r>
      <w:r w:rsidRPr="00583101">
        <w:rPr>
          <w:spacing w:val="2"/>
          <w:szCs w:val="19"/>
        </w:rPr>
        <w:t>.</w:t>
      </w:r>
    </w:p>
    <w:p w:rsidR="00F40334" w:rsidRPr="00006007" w:rsidRDefault="00F40334" w:rsidP="00F40334">
      <w:pPr>
        <w:rPr>
          <w:szCs w:val="19"/>
        </w:rPr>
      </w:pPr>
      <w:r w:rsidRPr="00006007">
        <w:rPr>
          <w:szCs w:val="19"/>
        </w:rPr>
        <w:t>Такими ограничителями, в частности, выступают технико-юридические нормы</w:t>
      </w:r>
      <w:r w:rsidR="00050E51">
        <w:rPr>
          <w:szCs w:val="19"/>
        </w:rPr>
        <w:t>,</w:t>
      </w:r>
      <w:r w:rsidRPr="00006007">
        <w:rPr>
          <w:szCs w:val="19"/>
        </w:rPr>
        <w:t xml:space="preserve"> участвующие в выстраивании системы безопасности. Весь опыт человечества свидетельствует о том, что бытию природы свойственно наличие постоянной возможности наступления опасностей. Опасность — это свойство, характеризующее состояние любой системы, при котором возможна реализация явлений и процессов, способных поражать элементы этой системы. Потенциальная опасность является униве</w:t>
      </w:r>
      <w:r w:rsidRPr="00006007">
        <w:rPr>
          <w:szCs w:val="19"/>
        </w:rPr>
        <w:t>р</w:t>
      </w:r>
      <w:r w:rsidRPr="00006007">
        <w:rPr>
          <w:szCs w:val="19"/>
        </w:rPr>
        <w:t>сальным свойством бытия.</w:t>
      </w:r>
    </w:p>
    <w:p w:rsidR="00F40334" w:rsidRPr="00006007" w:rsidRDefault="00F40334" w:rsidP="00F40334">
      <w:pPr>
        <w:pStyle w:val="2e"/>
        <w:spacing w:after="0" w:line="240" w:lineRule="auto"/>
        <w:ind w:left="0" w:firstLine="425"/>
        <w:jc w:val="both"/>
        <w:rPr>
          <w:rFonts w:ascii="PragmaticaCTT" w:hAnsi="PragmaticaCTT"/>
          <w:sz w:val="19"/>
          <w:szCs w:val="19"/>
        </w:rPr>
      </w:pPr>
      <w:r w:rsidRPr="00006007">
        <w:rPr>
          <w:rFonts w:ascii="PragmaticaCTT" w:hAnsi="PragmaticaCTT"/>
          <w:sz w:val="19"/>
          <w:szCs w:val="19"/>
        </w:rPr>
        <w:t>Правовое обеспечение безопасности при осуществлении предпринимательской деятельности заключается в установлении посредством юридических норм правил, которыми должен руководств</w:t>
      </w:r>
      <w:r w:rsidRPr="00006007">
        <w:rPr>
          <w:rFonts w:ascii="PragmaticaCTT" w:hAnsi="PragmaticaCTT"/>
          <w:sz w:val="19"/>
          <w:szCs w:val="19"/>
        </w:rPr>
        <w:t>о</w:t>
      </w:r>
      <w:r w:rsidRPr="00006007">
        <w:rPr>
          <w:rFonts w:ascii="PragmaticaCTT" w:hAnsi="PragmaticaCTT"/>
          <w:sz w:val="19"/>
          <w:szCs w:val="19"/>
        </w:rPr>
        <w:t>ваться субъект предпринимательства, выполняя действия и операции</w:t>
      </w:r>
      <w:r w:rsidR="00050E51">
        <w:rPr>
          <w:rFonts w:ascii="PragmaticaCTT" w:hAnsi="PragmaticaCTT"/>
          <w:sz w:val="19"/>
          <w:szCs w:val="19"/>
        </w:rPr>
        <w:t>,</w:t>
      </w:r>
      <w:r w:rsidRPr="00006007">
        <w:rPr>
          <w:rFonts w:ascii="PragmaticaCTT" w:hAnsi="PragmaticaCTT"/>
          <w:sz w:val="19"/>
          <w:szCs w:val="19"/>
        </w:rPr>
        <w:t xml:space="preserve"> связанные с воздействием на объекты внешнего мира.</w:t>
      </w:r>
    </w:p>
    <w:p w:rsidR="00F40334" w:rsidRPr="00006007" w:rsidRDefault="00F40334" w:rsidP="00F40334">
      <w:pPr>
        <w:pStyle w:val="2e"/>
        <w:spacing w:after="0" w:line="240" w:lineRule="auto"/>
        <w:ind w:left="0" w:firstLine="425"/>
        <w:jc w:val="both"/>
        <w:rPr>
          <w:rFonts w:ascii="PragmaticaCTT" w:hAnsi="PragmaticaCTT"/>
          <w:sz w:val="19"/>
          <w:szCs w:val="19"/>
        </w:rPr>
      </w:pPr>
      <w:r w:rsidRPr="00006007">
        <w:rPr>
          <w:rFonts w:ascii="PragmaticaCTT" w:hAnsi="PragmaticaCTT"/>
          <w:sz w:val="19"/>
          <w:szCs w:val="19"/>
        </w:rPr>
        <w:t>В качестве факторов, оказывающих вредное воздействие на элементы системы «человек — о</w:t>
      </w:r>
      <w:r w:rsidRPr="00006007">
        <w:rPr>
          <w:rFonts w:ascii="PragmaticaCTT" w:hAnsi="PragmaticaCTT"/>
          <w:sz w:val="19"/>
          <w:szCs w:val="19"/>
        </w:rPr>
        <w:t>к</w:t>
      </w:r>
      <w:r w:rsidRPr="00006007">
        <w:rPr>
          <w:rFonts w:ascii="PragmaticaCTT" w:hAnsi="PragmaticaCTT"/>
          <w:sz w:val="19"/>
          <w:szCs w:val="19"/>
        </w:rPr>
        <w:t>ружающая среда», могут выступать как природные, так и антропогенные факторы. К природным, в ч</w:t>
      </w:r>
      <w:r w:rsidRPr="00006007">
        <w:rPr>
          <w:rFonts w:ascii="PragmaticaCTT" w:hAnsi="PragmaticaCTT"/>
          <w:sz w:val="19"/>
          <w:szCs w:val="19"/>
        </w:rPr>
        <w:t>а</w:t>
      </w:r>
      <w:r w:rsidRPr="00006007">
        <w:rPr>
          <w:rFonts w:ascii="PragmaticaCTT" w:hAnsi="PragmaticaCTT"/>
          <w:sz w:val="19"/>
          <w:szCs w:val="19"/>
        </w:rPr>
        <w:t>стности, относятся такие факторы, как различные стихийные бедствия, эпидемии. Эти факторы не з</w:t>
      </w:r>
      <w:r w:rsidRPr="00006007">
        <w:rPr>
          <w:rFonts w:ascii="PragmaticaCTT" w:hAnsi="PragmaticaCTT"/>
          <w:sz w:val="19"/>
          <w:szCs w:val="19"/>
        </w:rPr>
        <w:t>а</w:t>
      </w:r>
      <w:r w:rsidRPr="00006007">
        <w:rPr>
          <w:rFonts w:ascii="PragmaticaCTT" w:hAnsi="PragmaticaCTT"/>
          <w:sz w:val="19"/>
          <w:szCs w:val="19"/>
        </w:rPr>
        <w:t>висят от воли человека, но он может снизить их негативное воздействие. Для снижения воздействия данных факторов необходимо проведение определенных профилактических мероприятий. В отличие от природных факторов, антропогенные факторы прямо или косвенно являются результатом деятел</w:t>
      </w:r>
      <w:r w:rsidRPr="00006007">
        <w:rPr>
          <w:rFonts w:ascii="PragmaticaCTT" w:hAnsi="PragmaticaCTT"/>
          <w:sz w:val="19"/>
          <w:szCs w:val="19"/>
        </w:rPr>
        <w:t>ь</w:t>
      </w:r>
      <w:r w:rsidRPr="00006007">
        <w:rPr>
          <w:rFonts w:ascii="PragmaticaCTT" w:hAnsi="PragmaticaCTT"/>
          <w:sz w:val="19"/>
          <w:szCs w:val="19"/>
        </w:rPr>
        <w:t>ности человека и зависят таким образом от его воли</w:t>
      </w:r>
      <w:r w:rsidR="00050E51">
        <w:rPr>
          <w:rFonts w:ascii="PragmaticaCTT" w:hAnsi="PragmaticaCTT"/>
          <w:sz w:val="19"/>
          <w:szCs w:val="19"/>
        </w:rPr>
        <w:t>,</w:t>
      </w:r>
      <w:r w:rsidRPr="00006007">
        <w:rPr>
          <w:rFonts w:ascii="PragmaticaCTT" w:hAnsi="PragmaticaCTT"/>
          <w:sz w:val="19"/>
          <w:szCs w:val="19"/>
        </w:rPr>
        <w:t xml:space="preserve"> </w:t>
      </w:r>
      <w:r w:rsidR="00050E51">
        <w:rPr>
          <w:rFonts w:ascii="PragmaticaCTT" w:hAnsi="PragmaticaCTT"/>
          <w:sz w:val="19"/>
          <w:szCs w:val="19"/>
        </w:rPr>
        <w:t>п</w:t>
      </w:r>
      <w:r w:rsidRPr="00006007">
        <w:rPr>
          <w:rFonts w:ascii="PragmaticaCTT" w:hAnsi="PragmaticaCTT"/>
          <w:sz w:val="19"/>
          <w:szCs w:val="19"/>
        </w:rPr>
        <w:t>оэтому можно не только снижать опасное во</w:t>
      </w:r>
      <w:r w:rsidRPr="00006007">
        <w:rPr>
          <w:rFonts w:ascii="PragmaticaCTT" w:hAnsi="PragmaticaCTT"/>
          <w:sz w:val="19"/>
          <w:szCs w:val="19"/>
        </w:rPr>
        <w:t>з</w:t>
      </w:r>
      <w:r w:rsidRPr="00006007">
        <w:rPr>
          <w:rFonts w:ascii="PragmaticaCTT" w:hAnsi="PragmaticaCTT"/>
          <w:sz w:val="19"/>
          <w:szCs w:val="19"/>
        </w:rPr>
        <w:t>действие, но и исключать появление данных факторов. Технико-юридические нормы</w:t>
      </w:r>
      <w:r w:rsidR="00050E51">
        <w:rPr>
          <w:rFonts w:ascii="PragmaticaCTT" w:hAnsi="PragmaticaCTT"/>
          <w:sz w:val="19"/>
          <w:szCs w:val="19"/>
        </w:rPr>
        <w:t>,</w:t>
      </w:r>
      <w:r w:rsidRPr="00006007">
        <w:rPr>
          <w:rFonts w:ascii="PragmaticaCTT" w:hAnsi="PragmaticaCTT"/>
          <w:sz w:val="19"/>
          <w:szCs w:val="19"/>
        </w:rPr>
        <w:t xml:space="preserve"> обеспечива</w:t>
      </w:r>
      <w:r w:rsidRPr="00006007">
        <w:rPr>
          <w:rFonts w:ascii="PragmaticaCTT" w:hAnsi="PragmaticaCTT"/>
          <w:sz w:val="19"/>
          <w:szCs w:val="19"/>
        </w:rPr>
        <w:t>ю</w:t>
      </w:r>
      <w:r w:rsidRPr="00006007">
        <w:rPr>
          <w:rFonts w:ascii="PragmaticaCTT" w:hAnsi="PragmaticaCTT"/>
          <w:sz w:val="19"/>
          <w:szCs w:val="19"/>
        </w:rPr>
        <w:t>щие безопасность, как раз и направлены на исключение либо снижение вредного воздействия факт</w:t>
      </w:r>
      <w:r w:rsidRPr="00006007">
        <w:rPr>
          <w:rFonts w:ascii="PragmaticaCTT" w:hAnsi="PragmaticaCTT"/>
          <w:sz w:val="19"/>
          <w:szCs w:val="19"/>
        </w:rPr>
        <w:t>о</w:t>
      </w:r>
      <w:r w:rsidRPr="00006007">
        <w:rPr>
          <w:rFonts w:ascii="PragmaticaCTT" w:hAnsi="PragmaticaCTT"/>
          <w:sz w:val="19"/>
          <w:szCs w:val="19"/>
        </w:rPr>
        <w:t>ров природного и антропогенного характера.</w:t>
      </w:r>
    </w:p>
    <w:p w:rsidR="00F40334" w:rsidRDefault="00F40334" w:rsidP="00F40334">
      <w:pPr>
        <w:rPr>
          <w:szCs w:val="19"/>
        </w:rPr>
      </w:pPr>
      <w:r w:rsidRPr="00006007">
        <w:rPr>
          <w:szCs w:val="19"/>
        </w:rPr>
        <w:t>Одной из наиболее важных задач</w:t>
      </w:r>
      <w:r w:rsidR="00050E51">
        <w:rPr>
          <w:szCs w:val="19"/>
        </w:rPr>
        <w:t>,</w:t>
      </w:r>
      <w:r w:rsidRPr="00006007">
        <w:rPr>
          <w:szCs w:val="19"/>
        </w:rPr>
        <w:t xml:space="preserve"> ставящихся нормоустановителем перед технико-юридически</w:t>
      </w:r>
      <w:r w:rsidR="00050E51">
        <w:rPr>
          <w:szCs w:val="19"/>
        </w:rPr>
        <w:softHyphen/>
      </w:r>
      <w:r w:rsidRPr="00006007">
        <w:rPr>
          <w:szCs w:val="19"/>
        </w:rPr>
        <w:t>ми нормами</w:t>
      </w:r>
      <w:r w:rsidR="00050E51">
        <w:rPr>
          <w:szCs w:val="19"/>
        </w:rPr>
        <w:t>,</w:t>
      </w:r>
      <w:r w:rsidRPr="00006007">
        <w:rPr>
          <w:szCs w:val="19"/>
        </w:rPr>
        <w:t xml:space="preserve"> является защита жизни и здоровья человека, обеспечение его безопасности от разли</w:t>
      </w:r>
      <w:r w:rsidRPr="00006007">
        <w:rPr>
          <w:szCs w:val="19"/>
        </w:rPr>
        <w:t>ч</w:t>
      </w:r>
      <w:r w:rsidRPr="00006007">
        <w:rPr>
          <w:szCs w:val="19"/>
        </w:rPr>
        <w:t>ного рода факторов. Указание на это содержится в большом числе законодательных актов</w:t>
      </w:r>
      <w:r w:rsidR="00050E51">
        <w:rPr>
          <w:szCs w:val="19"/>
        </w:rPr>
        <w:t>,</w:t>
      </w:r>
      <w:r w:rsidRPr="00006007">
        <w:rPr>
          <w:szCs w:val="19"/>
        </w:rPr>
        <w:t xml:space="preserve"> устана</w:t>
      </w:r>
      <w:r w:rsidRPr="00006007">
        <w:rPr>
          <w:szCs w:val="19"/>
        </w:rPr>
        <w:t>в</w:t>
      </w:r>
      <w:r w:rsidRPr="00006007">
        <w:rPr>
          <w:szCs w:val="19"/>
        </w:rPr>
        <w:t>ливающих в качестве способа обеспечения безопасности регламентацию технической деятельности. В качестве примера можно привести нормы пункта 1 статьи 6 Федерального закона от 27 декабря 2002 года №184-ФЗ «О техническом регулировании»</w:t>
      </w:r>
      <w:r w:rsidRPr="00006007">
        <w:rPr>
          <w:rStyle w:val="aa"/>
          <w:szCs w:val="19"/>
        </w:rPr>
        <w:footnoteReference w:id="1699"/>
      </w:r>
      <w:r w:rsidRPr="00006007">
        <w:rPr>
          <w:szCs w:val="19"/>
        </w:rPr>
        <w:t xml:space="preserve"> (далее — закон о техническом регулиров</w:t>
      </w:r>
      <w:r w:rsidRPr="00006007">
        <w:rPr>
          <w:szCs w:val="19"/>
        </w:rPr>
        <w:t>а</w:t>
      </w:r>
      <w:r w:rsidRPr="00006007">
        <w:rPr>
          <w:szCs w:val="19"/>
        </w:rPr>
        <w:t>нии)</w:t>
      </w:r>
      <w:r w:rsidR="00050E51">
        <w:rPr>
          <w:szCs w:val="19"/>
        </w:rPr>
        <w:t>,</w:t>
      </w:r>
      <w:r w:rsidRPr="00006007">
        <w:rPr>
          <w:szCs w:val="19"/>
        </w:rPr>
        <w:t xml:space="preserve"> устанавливающего, что технические регламенты принимаются в целях защиты жизни и здоровья гр</w:t>
      </w:r>
      <w:r w:rsidRPr="00006007">
        <w:rPr>
          <w:szCs w:val="19"/>
        </w:rPr>
        <w:t>а</w:t>
      </w:r>
      <w:r w:rsidRPr="00006007">
        <w:rPr>
          <w:szCs w:val="19"/>
        </w:rPr>
        <w:t>ждан</w:t>
      </w:r>
      <w:r w:rsidR="00050E51">
        <w:rPr>
          <w:szCs w:val="19"/>
        </w:rPr>
        <w:t>,</w:t>
      </w:r>
      <w:r w:rsidRPr="00006007">
        <w:rPr>
          <w:szCs w:val="19"/>
        </w:rPr>
        <w:t xml:space="preserve"> и пункта 1 статьи 7 того же Федерального закона, определяющего, что технические регл</w:t>
      </w:r>
      <w:r w:rsidRPr="00006007">
        <w:rPr>
          <w:szCs w:val="19"/>
        </w:rPr>
        <w:t>а</w:t>
      </w:r>
      <w:r w:rsidRPr="00006007">
        <w:rPr>
          <w:szCs w:val="19"/>
        </w:rPr>
        <w:t>менты для достижения указанной цели должны устанавливать минимально необходимые требования, обе</w:t>
      </w:r>
      <w:r w:rsidRPr="00006007">
        <w:rPr>
          <w:szCs w:val="19"/>
        </w:rPr>
        <w:t>с</w:t>
      </w:r>
      <w:r w:rsidRPr="00006007">
        <w:rPr>
          <w:szCs w:val="19"/>
        </w:rPr>
        <w:t>печивающие их безопасность. Возможность и необходимость регламентации технической деятельн</w:t>
      </w:r>
      <w:r w:rsidRPr="00006007">
        <w:rPr>
          <w:szCs w:val="19"/>
        </w:rPr>
        <w:t>о</w:t>
      </w:r>
      <w:r w:rsidRPr="00006007">
        <w:rPr>
          <w:szCs w:val="19"/>
        </w:rPr>
        <w:t>сти путем принятия технико-юридических норм как средств</w:t>
      </w:r>
      <w:r w:rsidR="00050E51">
        <w:rPr>
          <w:szCs w:val="19"/>
        </w:rPr>
        <w:t>а</w:t>
      </w:r>
      <w:r w:rsidRPr="00006007">
        <w:rPr>
          <w:szCs w:val="19"/>
        </w:rPr>
        <w:t xml:space="preserve"> обеспечения безопасности жизни и зд</w:t>
      </w:r>
      <w:r w:rsidRPr="00006007">
        <w:rPr>
          <w:szCs w:val="19"/>
        </w:rPr>
        <w:t>о</w:t>
      </w:r>
      <w:r w:rsidRPr="00006007">
        <w:rPr>
          <w:szCs w:val="19"/>
        </w:rPr>
        <w:t>ровья населения следует из положений и таких законов, как Федеральный закон от 2 января 2000 года №</w:t>
      </w:r>
      <w:r w:rsidR="00DD1D89" w:rsidRPr="00006007">
        <w:rPr>
          <w:szCs w:val="19"/>
        </w:rPr>
        <w:t xml:space="preserve"> </w:t>
      </w:r>
      <w:r w:rsidRPr="00006007">
        <w:rPr>
          <w:szCs w:val="19"/>
        </w:rPr>
        <w:t>29-ФЗ «О качестве и безопасности пищевых продуктов»</w:t>
      </w:r>
      <w:r w:rsidRPr="00006007">
        <w:rPr>
          <w:rStyle w:val="aa"/>
          <w:szCs w:val="19"/>
        </w:rPr>
        <w:footnoteReference w:id="1700"/>
      </w:r>
      <w:r w:rsidRPr="00006007">
        <w:rPr>
          <w:szCs w:val="19"/>
        </w:rPr>
        <w:t>, Федеральный закон от 30 марта 1999 г</w:t>
      </w:r>
      <w:r w:rsidRPr="00006007">
        <w:rPr>
          <w:szCs w:val="19"/>
        </w:rPr>
        <w:t>о</w:t>
      </w:r>
      <w:r w:rsidRPr="00006007">
        <w:rPr>
          <w:szCs w:val="19"/>
        </w:rPr>
        <w:t>да №</w:t>
      </w:r>
      <w:r w:rsidR="00DD1D89" w:rsidRPr="00006007">
        <w:rPr>
          <w:szCs w:val="19"/>
        </w:rPr>
        <w:t xml:space="preserve"> </w:t>
      </w:r>
      <w:r w:rsidRPr="00006007">
        <w:rPr>
          <w:szCs w:val="19"/>
        </w:rPr>
        <w:t>52-ФЗ «О санитарно-эпидемиологическом благополучии населения»</w:t>
      </w:r>
      <w:r w:rsidRPr="00006007">
        <w:rPr>
          <w:rStyle w:val="aa"/>
          <w:szCs w:val="19"/>
        </w:rPr>
        <w:footnoteReference w:id="1701"/>
      </w:r>
      <w:r w:rsidRPr="00006007">
        <w:rPr>
          <w:szCs w:val="19"/>
        </w:rPr>
        <w:t xml:space="preserve"> и ряда других.</w:t>
      </w:r>
    </w:p>
    <w:p w:rsidR="00F40334" w:rsidRPr="00006007" w:rsidRDefault="00F40334" w:rsidP="00F40334">
      <w:pPr>
        <w:rPr>
          <w:szCs w:val="19"/>
        </w:rPr>
      </w:pPr>
      <w:r w:rsidRPr="00006007">
        <w:rPr>
          <w:szCs w:val="19"/>
        </w:rPr>
        <w:t>Так как опасности подвергается не только сам человек</w:t>
      </w:r>
      <w:r w:rsidR="00583101">
        <w:rPr>
          <w:szCs w:val="19"/>
        </w:rPr>
        <w:t>,</w:t>
      </w:r>
      <w:r w:rsidRPr="00006007">
        <w:rPr>
          <w:szCs w:val="19"/>
        </w:rPr>
        <w:t xml:space="preserve"> его жизнь и здоровье, но и объекты окр</w:t>
      </w:r>
      <w:r w:rsidRPr="00006007">
        <w:rPr>
          <w:szCs w:val="19"/>
        </w:rPr>
        <w:t>у</w:t>
      </w:r>
      <w:r w:rsidRPr="00006007">
        <w:rPr>
          <w:szCs w:val="19"/>
        </w:rPr>
        <w:t>жающей среды, жизнь и здоровье животных и растений, возникает необходимость обеспечения без</w:t>
      </w:r>
      <w:r w:rsidRPr="00006007">
        <w:rPr>
          <w:szCs w:val="19"/>
        </w:rPr>
        <w:t>о</w:t>
      </w:r>
      <w:r w:rsidRPr="00006007">
        <w:rPr>
          <w:szCs w:val="19"/>
        </w:rPr>
        <w:lastRenderedPageBreak/>
        <w:t>пасности и данных объектов. Целевая установка на это находит закрепление в Конституции РФ. Так,</w:t>
      </w:r>
      <w:r w:rsidR="001B3C6A">
        <w:rPr>
          <w:szCs w:val="19"/>
        </w:rPr>
        <w:t> </w:t>
      </w:r>
      <w:r w:rsidRPr="00006007">
        <w:rPr>
          <w:szCs w:val="19"/>
        </w:rPr>
        <w:t>в</w:t>
      </w:r>
      <w:r w:rsidR="001B3C6A">
        <w:rPr>
          <w:szCs w:val="19"/>
        </w:rPr>
        <w:t> </w:t>
      </w:r>
      <w:r w:rsidRPr="00006007">
        <w:rPr>
          <w:szCs w:val="19"/>
        </w:rPr>
        <w:t>статье 42 Конституции РФ</w:t>
      </w:r>
      <w:r w:rsidRPr="00006007">
        <w:rPr>
          <w:rStyle w:val="aa"/>
          <w:szCs w:val="19"/>
        </w:rPr>
        <w:footnoteReference w:id="1702"/>
      </w:r>
      <w:r w:rsidRPr="00006007">
        <w:rPr>
          <w:szCs w:val="19"/>
        </w:rPr>
        <w:t xml:space="preserve"> установлено, что каждый имеет право на благоприятную (а следов</w:t>
      </w:r>
      <w:r w:rsidRPr="00006007">
        <w:rPr>
          <w:szCs w:val="19"/>
        </w:rPr>
        <w:t>а</w:t>
      </w:r>
      <w:r w:rsidRPr="00006007">
        <w:rPr>
          <w:szCs w:val="19"/>
        </w:rPr>
        <w:t>тельно</w:t>
      </w:r>
      <w:r w:rsidR="001B3C6A">
        <w:rPr>
          <w:szCs w:val="19"/>
        </w:rPr>
        <w:t>,</w:t>
      </w:r>
      <w:r w:rsidRPr="00006007">
        <w:rPr>
          <w:szCs w:val="19"/>
        </w:rPr>
        <w:t xml:space="preserve"> и безопасную) окружающую среду. Анализ данной нормы и нормы статьи 58 Конституции РФ</w:t>
      </w:r>
      <w:r w:rsidR="00583101">
        <w:rPr>
          <w:szCs w:val="19"/>
        </w:rPr>
        <w:t>,</w:t>
      </w:r>
      <w:r w:rsidRPr="00006007">
        <w:rPr>
          <w:szCs w:val="19"/>
        </w:rPr>
        <w:t xml:space="preserve"> устанавливающей обязанность каждого сохранять природу и окружающую среду, бережно отн</w:t>
      </w:r>
      <w:r w:rsidRPr="00006007">
        <w:rPr>
          <w:szCs w:val="19"/>
        </w:rPr>
        <w:t>о</w:t>
      </w:r>
      <w:r w:rsidRPr="00006007">
        <w:rPr>
          <w:szCs w:val="19"/>
        </w:rPr>
        <w:t>ситься к природным богатствам показывает, что потребность в обеспечении безопасности окружающей ср</w:t>
      </w:r>
      <w:r w:rsidRPr="00006007">
        <w:rPr>
          <w:szCs w:val="19"/>
        </w:rPr>
        <w:t>е</w:t>
      </w:r>
      <w:r w:rsidRPr="00006007">
        <w:rPr>
          <w:szCs w:val="19"/>
        </w:rPr>
        <w:t>ды вторична по отношению к охране жизни и здоровья граждан и полностью ей обусловлена.</w:t>
      </w:r>
    </w:p>
    <w:p w:rsidR="00F40334" w:rsidRPr="00006007" w:rsidRDefault="00F40334" w:rsidP="00F40334">
      <w:pPr>
        <w:rPr>
          <w:szCs w:val="19"/>
        </w:rPr>
      </w:pPr>
      <w:r w:rsidRPr="00006007">
        <w:rPr>
          <w:szCs w:val="19"/>
        </w:rPr>
        <w:t xml:space="preserve">Охрана окружающей природной среды вызывает озабоченность не только со стороны </w:t>
      </w:r>
      <w:r w:rsidR="001B3C6A">
        <w:rPr>
          <w:szCs w:val="19"/>
        </w:rPr>
        <w:t>Р</w:t>
      </w:r>
      <w:r w:rsidRPr="00006007">
        <w:rPr>
          <w:szCs w:val="19"/>
        </w:rPr>
        <w:t>оссийск</w:t>
      </w:r>
      <w:r w:rsidRPr="00006007">
        <w:rPr>
          <w:szCs w:val="19"/>
        </w:rPr>
        <w:t>о</w:t>
      </w:r>
      <w:r w:rsidRPr="00006007">
        <w:rPr>
          <w:szCs w:val="19"/>
        </w:rPr>
        <w:t>го государства, это проблема глобального масштаба. Как закреплено в пункте 3 Стокгольмской де</w:t>
      </w:r>
      <w:r w:rsidRPr="00006007">
        <w:rPr>
          <w:szCs w:val="19"/>
        </w:rPr>
        <w:t>к</w:t>
      </w:r>
      <w:r w:rsidRPr="00006007">
        <w:rPr>
          <w:szCs w:val="19"/>
        </w:rPr>
        <w:t>ларации, принятой 16 июня 1972 года на Конференции ООН по проблемам окружающей человека среды</w:t>
      </w:r>
      <w:r w:rsidRPr="00006007">
        <w:rPr>
          <w:rStyle w:val="aa"/>
          <w:szCs w:val="19"/>
        </w:rPr>
        <w:footnoteReference w:id="1703"/>
      </w:r>
      <w:r w:rsidRPr="00006007">
        <w:rPr>
          <w:szCs w:val="19"/>
        </w:rPr>
        <w:t>: «Человек постоянно обобщает накопленный опыт и продолжает делать открытия, изобр</w:t>
      </w:r>
      <w:r w:rsidRPr="00006007">
        <w:rPr>
          <w:szCs w:val="19"/>
        </w:rPr>
        <w:t>е</w:t>
      </w:r>
      <w:r w:rsidRPr="00006007">
        <w:rPr>
          <w:szCs w:val="19"/>
        </w:rPr>
        <w:t>тать, творить и добиваться дальнейшего прогресса. В наше время способность человека преобраз</w:t>
      </w:r>
      <w:r w:rsidRPr="00006007">
        <w:rPr>
          <w:szCs w:val="19"/>
        </w:rPr>
        <w:t>о</w:t>
      </w:r>
      <w:r w:rsidRPr="00006007">
        <w:rPr>
          <w:szCs w:val="19"/>
        </w:rPr>
        <w:t>вывать окружающий мир при разумном е</w:t>
      </w:r>
      <w:r w:rsidR="001B3C6A">
        <w:rPr>
          <w:szCs w:val="19"/>
        </w:rPr>
        <w:t>е</w:t>
      </w:r>
      <w:r w:rsidRPr="00006007">
        <w:rPr>
          <w:szCs w:val="19"/>
        </w:rPr>
        <w:t xml:space="preserve"> использовании может принести всем народам возможность пол</w:t>
      </w:r>
      <w:r w:rsidRPr="00006007">
        <w:rPr>
          <w:szCs w:val="19"/>
        </w:rPr>
        <w:t>ь</w:t>
      </w:r>
      <w:r w:rsidRPr="00006007">
        <w:rPr>
          <w:szCs w:val="19"/>
        </w:rPr>
        <w:t>зоваться благами развития и повышать качество жизни. Если же эта способность будет использоват</w:t>
      </w:r>
      <w:r w:rsidRPr="00006007">
        <w:rPr>
          <w:szCs w:val="19"/>
        </w:rPr>
        <w:t>ь</w:t>
      </w:r>
      <w:r w:rsidRPr="00006007">
        <w:rPr>
          <w:szCs w:val="19"/>
        </w:rPr>
        <w:t>ся неправильно или необдуманно, она может нанести неизмеримый ущерб человечеству и окружа</w:t>
      </w:r>
      <w:r w:rsidRPr="00006007">
        <w:rPr>
          <w:szCs w:val="19"/>
        </w:rPr>
        <w:t>ю</w:t>
      </w:r>
      <w:r w:rsidRPr="00006007">
        <w:rPr>
          <w:szCs w:val="19"/>
        </w:rPr>
        <w:t>щей его среде».</w:t>
      </w:r>
    </w:p>
    <w:p w:rsidR="00F40334" w:rsidRPr="00006007" w:rsidRDefault="00F40334" w:rsidP="00F40334">
      <w:pPr>
        <w:autoSpaceDE w:val="0"/>
        <w:autoSpaceDN w:val="0"/>
        <w:adjustRightInd w:val="0"/>
        <w:rPr>
          <w:szCs w:val="19"/>
        </w:rPr>
      </w:pPr>
      <w:r w:rsidRPr="00006007">
        <w:rPr>
          <w:szCs w:val="19"/>
        </w:rPr>
        <w:t>В качестве правовых средств удовлетворения данной потребности выступают в числе других и технико-юридические нормы. В соответствии с положениями статьи 19 Федерального закона о</w:t>
      </w:r>
      <w:r w:rsidR="00DD1D89" w:rsidRPr="00006007">
        <w:rPr>
          <w:szCs w:val="19"/>
        </w:rPr>
        <w:t>т 10 </w:t>
      </w:r>
      <w:r w:rsidRPr="00006007">
        <w:rPr>
          <w:szCs w:val="19"/>
        </w:rPr>
        <w:t>января 2002 года № 7-ФЗ «Об охране окружающей среды»</w:t>
      </w:r>
      <w:r w:rsidRPr="00006007">
        <w:rPr>
          <w:rStyle w:val="aa"/>
          <w:szCs w:val="19"/>
        </w:rPr>
        <w:footnoteReference w:id="1704"/>
      </w:r>
      <w:r w:rsidRPr="00006007">
        <w:rPr>
          <w:szCs w:val="19"/>
        </w:rPr>
        <w:t xml:space="preserve"> в целях государственного регулиров</w:t>
      </w:r>
      <w:r w:rsidRPr="00006007">
        <w:rPr>
          <w:szCs w:val="19"/>
        </w:rPr>
        <w:t>а</w:t>
      </w:r>
      <w:r w:rsidRPr="00006007">
        <w:rPr>
          <w:szCs w:val="19"/>
        </w:rPr>
        <w:t>ния воздействия хозяйственной и иной деятельности на окружающую среду, гарантирующего сохр</w:t>
      </w:r>
      <w:r w:rsidRPr="00006007">
        <w:rPr>
          <w:szCs w:val="19"/>
        </w:rPr>
        <w:t>а</w:t>
      </w:r>
      <w:r w:rsidRPr="00006007">
        <w:rPr>
          <w:szCs w:val="19"/>
        </w:rPr>
        <w:t>нение благоприятной окружающей среды и обеспечение экологической безопасности</w:t>
      </w:r>
      <w:r w:rsidR="00583101">
        <w:rPr>
          <w:szCs w:val="19"/>
        </w:rPr>
        <w:t>,</w:t>
      </w:r>
      <w:r w:rsidRPr="00006007">
        <w:rPr>
          <w:szCs w:val="19"/>
        </w:rPr>
        <w:t xml:space="preserve"> осуществляе</w:t>
      </w:r>
      <w:r w:rsidRPr="00006007">
        <w:rPr>
          <w:szCs w:val="19"/>
        </w:rPr>
        <w:t>т</w:t>
      </w:r>
      <w:r w:rsidRPr="00006007">
        <w:rPr>
          <w:szCs w:val="19"/>
        </w:rPr>
        <w:t>ся нормирование в области охраны. Данное нормирование заключается в установлении нормативов качества окружающей среды, нормативов допустимого воздействия на окружающую среду при ос</w:t>
      </w:r>
      <w:r w:rsidRPr="00006007">
        <w:rPr>
          <w:szCs w:val="19"/>
        </w:rPr>
        <w:t>у</w:t>
      </w:r>
      <w:r w:rsidRPr="00006007">
        <w:rPr>
          <w:szCs w:val="19"/>
        </w:rPr>
        <w:t>ществлении хозяйственной и иной деятельности, иных нормативов в области охраны окружающей среды, а также нормативных документов в области охраны окружающей среды. При этом нормативы и нормативные документы в области охраны окружающей среды разрабатываются, утверждаются и вводятся в действие на основе современных достижений науки и техники с учетом международных правил и стандартов в области охраны окружающей среды. С целью обеспечения безопасности окр</w:t>
      </w:r>
      <w:r w:rsidRPr="00006007">
        <w:rPr>
          <w:szCs w:val="19"/>
        </w:rPr>
        <w:t>у</w:t>
      </w:r>
      <w:r w:rsidRPr="00006007">
        <w:rPr>
          <w:szCs w:val="19"/>
        </w:rPr>
        <w:t>жающей среды, жизни и здоровья животных и растений технико-юридические нормы принимаются и в рамках технического регулирования</w:t>
      </w:r>
      <w:r w:rsidR="00583101">
        <w:rPr>
          <w:szCs w:val="19"/>
        </w:rPr>
        <w:t>,</w:t>
      </w:r>
      <w:r w:rsidRPr="00006007">
        <w:rPr>
          <w:szCs w:val="19"/>
        </w:rPr>
        <w:t xml:space="preserve"> осуществляемого в соответствии с законом о техническом рег</w:t>
      </w:r>
      <w:r w:rsidRPr="00006007">
        <w:rPr>
          <w:szCs w:val="19"/>
        </w:rPr>
        <w:t>у</w:t>
      </w:r>
      <w:r w:rsidRPr="00006007">
        <w:rPr>
          <w:szCs w:val="19"/>
        </w:rPr>
        <w:t>лировании.</w:t>
      </w:r>
    </w:p>
    <w:p w:rsidR="00F40334" w:rsidRPr="00006007" w:rsidRDefault="00F40334" w:rsidP="00F40334">
      <w:pPr>
        <w:autoSpaceDE w:val="0"/>
        <w:autoSpaceDN w:val="0"/>
        <w:adjustRightInd w:val="0"/>
        <w:rPr>
          <w:szCs w:val="19"/>
        </w:rPr>
      </w:pPr>
      <w:r w:rsidRPr="00006007">
        <w:rPr>
          <w:szCs w:val="19"/>
        </w:rPr>
        <w:t>Наряду с вышеназванными объектами, в отношении которых существует опасность природного и техногенного характера и возможность удовлетворения потребности в безопасности которых может достигаться посредством регламентации технической деятельности</w:t>
      </w:r>
      <w:r w:rsidR="00583101">
        <w:rPr>
          <w:szCs w:val="19"/>
        </w:rPr>
        <w:t>,</w:t>
      </w:r>
      <w:r w:rsidRPr="00006007">
        <w:rPr>
          <w:szCs w:val="19"/>
        </w:rPr>
        <w:t xml:space="preserve"> следует назвать также и имущ</w:t>
      </w:r>
      <w:r w:rsidRPr="00006007">
        <w:rPr>
          <w:szCs w:val="19"/>
        </w:rPr>
        <w:t>е</w:t>
      </w:r>
      <w:r w:rsidRPr="00006007">
        <w:rPr>
          <w:szCs w:val="19"/>
        </w:rPr>
        <w:t>ство. В соответствии с пунктом 2 статьи 8 Конституции РФ в Российской Федерации признаются и защищаются равным образом частная, государственная, муниципальная и иные формы собственн</w:t>
      </w:r>
      <w:r w:rsidRPr="00006007">
        <w:rPr>
          <w:szCs w:val="19"/>
        </w:rPr>
        <w:t>о</w:t>
      </w:r>
      <w:r w:rsidRPr="00006007">
        <w:rPr>
          <w:szCs w:val="19"/>
        </w:rPr>
        <w:t>сти. Причем защита имущества может представлять сферу интересов не только собственника, но и другого лица. Так, например, в соответствии со статьей 21 ГК РФ</w:t>
      </w:r>
      <w:r w:rsidRPr="00006007">
        <w:rPr>
          <w:rStyle w:val="aa"/>
          <w:szCs w:val="19"/>
        </w:rPr>
        <w:footnoteReference w:id="1705"/>
      </w:r>
      <w:r w:rsidRPr="00006007">
        <w:rPr>
          <w:szCs w:val="19"/>
        </w:rPr>
        <w:t xml:space="preserve"> риск случайной гибели или случа</w:t>
      </w:r>
      <w:r w:rsidRPr="00006007">
        <w:rPr>
          <w:szCs w:val="19"/>
        </w:rPr>
        <w:t>й</w:t>
      </w:r>
      <w:r w:rsidRPr="00006007">
        <w:rPr>
          <w:szCs w:val="19"/>
        </w:rPr>
        <w:t>ного повреждения имущества в силу закона может нести и другое, нежели собственник, лицо. След</w:t>
      </w:r>
      <w:r w:rsidRPr="00006007">
        <w:rPr>
          <w:szCs w:val="19"/>
        </w:rPr>
        <w:t>о</w:t>
      </w:r>
      <w:r w:rsidRPr="00006007">
        <w:rPr>
          <w:szCs w:val="19"/>
        </w:rPr>
        <w:t>вательно, безопасность имущества представляет интерес большого круга субъектов, в связи с чем можно говорить о ней как общесоциальной потребности. Средством удовлетворения данной потре</w:t>
      </w:r>
      <w:r w:rsidRPr="00006007">
        <w:rPr>
          <w:szCs w:val="19"/>
        </w:rPr>
        <w:t>б</w:t>
      </w:r>
      <w:r w:rsidRPr="00006007">
        <w:rPr>
          <w:szCs w:val="19"/>
        </w:rPr>
        <w:t>ности может также служить осуществляемая посредством технико-юридических норм регламе</w:t>
      </w:r>
      <w:r w:rsidRPr="00006007">
        <w:rPr>
          <w:szCs w:val="19"/>
        </w:rPr>
        <w:t>н</w:t>
      </w:r>
      <w:r w:rsidRPr="00006007">
        <w:rPr>
          <w:szCs w:val="19"/>
        </w:rPr>
        <w:t>тация технической деятельности субъектов предпринимательства. Так, в соответствии со статьей 20 Фед</w:t>
      </w:r>
      <w:r w:rsidRPr="00006007">
        <w:rPr>
          <w:szCs w:val="19"/>
        </w:rPr>
        <w:t>е</w:t>
      </w:r>
      <w:r w:rsidRPr="00006007">
        <w:rPr>
          <w:szCs w:val="19"/>
        </w:rPr>
        <w:t>рального закона от 21 декабря 1994 года № 69-ФЗ «О пожарной безопасности»</w:t>
      </w:r>
      <w:r w:rsidRPr="00006007">
        <w:rPr>
          <w:rStyle w:val="aa"/>
          <w:szCs w:val="19"/>
        </w:rPr>
        <w:footnoteReference w:id="1706"/>
      </w:r>
      <w:r w:rsidRPr="00006007">
        <w:rPr>
          <w:szCs w:val="19"/>
        </w:rPr>
        <w:t xml:space="preserve"> нормативное прав</w:t>
      </w:r>
      <w:r w:rsidRPr="00006007">
        <w:rPr>
          <w:szCs w:val="19"/>
        </w:rPr>
        <w:t>о</w:t>
      </w:r>
      <w:r w:rsidRPr="00006007">
        <w:rPr>
          <w:szCs w:val="19"/>
        </w:rPr>
        <w:t>вое регулирование в области пожарной безопасности включает в себя техническое регулирование, осуществляемое в порядке, установленном законодательством Российской Федерации о технич</w:t>
      </w:r>
      <w:r w:rsidRPr="00006007">
        <w:rPr>
          <w:szCs w:val="19"/>
        </w:rPr>
        <w:t>е</w:t>
      </w:r>
      <w:r w:rsidRPr="00006007">
        <w:rPr>
          <w:szCs w:val="19"/>
        </w:rPr>
        <w:t>ском регулировании в области пожарной безопасности. Технико-юридические нормы в области те</w:t>
      </w:r>
      <w:r w:rsidRPr="00006007">
        <w:rPr>
          <w:szCs w:val="19"/>
        </w:rPr>
        <w:t>х</w:t>
      </w:r>
      <w:r w:rsidRPr="00006007">
        <w:rPr>
          <w:szCs w:val="19"/>
        </w:rPr>
        <w:t>нического регулирования пожарной безопасности содержатся в Федеральном законе от 22 июля 2008 года № 123-ФЗ «Технический регламент о требованиях пожарной безопасности»</w:t>
      </w:r>
      <w:r w:rsidRPr="00006007">
        <w:rPr>
          <w:rStyle w:val="aa"/>
          <w:szCs w:val="19"/>
        </w:rPr>
        <w:footnoteReference w:id="1707"/>
      </w:r>
      <w:r w:rsidRPr="00006007">
        <w:rPr>
          <w:szCs w:val="19"/>
        </w:rPr>
        <w:t xml:space="preserve"> и нормативных д</w:t>
      </w:r>
      <w:r w:rsidRPr="00006007">
        <w:rPr>
          <w:szCs w:val="19"/>
        </w:rPr>
        <w:t>о</w:t>
      </w:r>
      <w:r w:rsidRPr="00006007">
        <w:rPr>
          <w:szCs w:val="19"/>
        </w:rPr>
        <w:t>кументах по пожарной безопасности.</w:t>
      </w:r>
    </w:p>
    <w:p w:rsidR="00F40334" w:rsidRPr="00006007" w:rsidRDefault="00F40334" w:rsidP="00F40334">
      <w:pPr>
        <w:autoSpaceDE w:val="0"/>
        <w:autoSpaceDN w:val="0"/>
        <w:adjustRightInd w:val="0"/>
        <w:rPr>
          <w:szCs w:val="19"/>
        </w:rPr>
      </w:pPr>
      <w:r w:rsidRPr="00006007">
        <w:rPr>
          <w:szCs w:val="19"/>
        </w:rPr>
        <w:t>В качестве ограничителей технико-юридические нормы выступают и в тех случаях, когда они обеспечивают предупреждение со стороны субъектов предпринимательской деятельности действий, вводящих в заблуждение приобретателей, в том числе потребителей. Будучи носителем, в первую очередь, информации о должном, запрещенном или разрешенном способе технического действия</w:t>
      </w:r>
      <w:r w:rsidR="00583101">
        <w:rPr>
          <w:szCs w:val="19"/>
        </w:rPr>
        <w:t>,</w:t>
      </w:r>
      <w:r w:rsidRPr="00006007">
        <w:rPr>
          <w:szCs w:val="19"/>
        </w:rPr>
        <w:t xml:space="preserve"> технико-юридические нормы заключают в себе информацию и об объектах, выступающих в качестве </w:t>
      </w:r>
      <w:r w:rsidRPr="00006007">
        <w:rPr>
          <w:szCs w:val="19"/>
        </w:rPr>
        <w:lastRenderedPageBreak/>
        <w:t>результата такой деятельности. При этом довольно часто предписание содержит косвенное (то есть через отдельные характеристики объекта) указание на должное поведение. Однозначная и непрот</w:t>
      </w:r>
      <w:r w:rsidRPr="00006007">
        <w:rPr>
          <w:szCs w:val="19"/>
        </w:rPr>
        <w:t>и</w:t>
      </w:r>
      <w:r w:rsidRPr="00006007">
        <w:rPr>
          <w:szCs w:val="19"/>
        </w:rPr>
        <w:t>воречивая идентификация объекта, а также его характеристик</w:t>
      </w:r>
      <w:r w:rsidR="00583101">
        <w:rPr>
          <w:szCs w:val="19"/>
        </w:rPr>
        <w:t>,</w:t>
      </w:r>
      <w:r w:rsidRPr="00006007">
        <w:rPr>
          <w:szCs w:val="19"/>
        </w:rPr>
        <w:t xml:space="preserve"> способн</w:t>
      </w:r>
      <w:r w:rsidR="00583101">
        <w:rPr>
          <w:szCs w:val="19"/>
        </w:rPr>
        <w:t>а</w:t>
      </w:r>
      <w:r w:rsidRPr="00006007">
        <w:rPr>
          <w:szCs w:val="19"/>
        </w:rPr>
        <w:t xml:space="preserve"> удовлетворять информац</w:t>
      </w:r>
      <w:r w:rsidRPr="00006007">
        <w:rPr>
          <w:szCs w:val="19"/>
        </w:rPr>
        <w:t>и</w:t>
      </w:r>
      <w:r w:rsidRPr="00006007">
        <w:rPr>
          <w:szCs w:val="19"/>
        </w:rPr>
        <w:t>онные потребности приобретателей. Указание на удовлетворение данной потребности как одну из целей технического регулирования осуществляется посредством, в том числе и технико-юридических норм, можно найти в пункте 1 статьи 6 закона о техническом регулировании.</w:t>
      </w:r>
    </w:p>
    <w:p w:rsidR="00F40334" w:rsidRPr="00006007" w:rsidRDefault="00F40334" w:rsidP="00F40334">
      <w:pPr>
        <w:autoSpaceDE w:val="0"/>
        <w:autoSpaceDN w:val="0"/>
        <w:adjustRightInd w:val="0"/>
        <w:rPr>
          <w:szCs w:val="19"/>
        </w:rPr>
      </w:pPr>
      <w:r w:rsidRPr="00006007">
        <w:rPr>
          <w:szCs w:val="19"/>
        </w:rPr>
        <w:t>Ограничительная направленность технико-юридических норм применительно к предприним</w:t>
      </w:r>
      <w:r w:rsidRPr="00006007">
        <w:rPr>
          <w:szCs w:val="19"/>
        </w:rPr>
        <w:t>а</w:t>
      </w:r>
      <w:r w:rsidRPr="00006007">
        <w:rPr>
          <w:szCs w:val="19"/>
        </w:rPr>
        <w:t>тельской деятельности проявляется и в части</w:t>
      </w:r>
      <w:r w:rsidR="00583101">
        <w:rPr>
          <w:szCs w:val="19"/>
        </w:rPr>
        <w:t>,</w:t>
      </w:r>
      <w:r w:rsidRPr="00006007">
        <w:rPr>
          <w:szCs w:val="19"/>
        </w:rPr>
        <w:t xml:space="preserve"> касающейся ресурсосбережения и энергетической эффективности. В условиях ограниченности ресурсов и возрастающей потребности в них, забота об их сбережении становится общесоциальной задачей. Для ее выполнения техническими регламентами могут устанавливаться требования к объектам технического регулирования. Кроме того, государс</w:t>
      </w:r>
      <w:r w:rsidRPr="00006007">
        <w:rPr>
          <w:szCs w:val="19"/>
        </w:rPr>
        <w:t>т</w:t>
      </w:r>
      <w:r w:rsidRPr="00006007">
        <w:rPr>
          <w:szCs w:val="19"/>
        </w:rPr>
        <w:t>венное регулирование в области энергосбережения и повышения энергетической эффективности, осуществляемое в рамках Федерального закона от 23 ноября 2009 года № 261-ФЗ «Об энергосбер</w:t>
      </w:r>
      <w:r w:rsidRPr="00006007">
        <w:rPr>
          <w:szCs w:val="19"/>
        </w:rPr>
        <w:t>е</w:t>
      </w:r>
      <w:r w:rsidRPr="00006007">
        <w:rPr>
          <w:szCs w:val="19"/>
        </w:rPr>
        <w:t>жении и о повышении энергетической эффективности и о внесении изменений в отдельные законод</w:t>
      </w:r>
      <w:r w:rsidRPr="00006007">
        <w:rPr>
          <w:szCs w:val="19"/>
        </w:rPr>
        <w:t>а</w:t>
      </w:r>
      <w:r w:rsidRPr="00006007">
        <w:rPr>
          <w:szCs w:val="19"/>
        </w:rPr>
        <w:t>тельные акты Российской Федерации»</w:t>
      </w:r>
      <w:r w:rsidRPr="00006007">
        <w:rPr>
          <w:rStyle w:val="aa"/>
          <w:szCs w:val="19"/>
        </w:rPr>
        <w:footnoteReference w:id="1708"/>
      </w:r>
      <w:r w:rsidRPr="00006007">
        <w:rPr>
          <w:szCs w:val="19"/>
        </w:rPr>
        <w:t>, также предполагает использование в числе прочих и техн</w:t>
      </w:r>
      <w:r w:rsidRPr="00006007">
        <w:rPr>
          <w:szCs w:val="19"/>
        </w:rPr>
        <w:t>и</w:t>
      </w:r>
      <w:r w:rsidRPr="00006007">
        <w:rPr>
          <w:szCs w:val="19"/>
        </w:rPr>
        <w:t xml:space="preserve">ко-юридических норм. В качестве непосредственного источника таких норм, в частности, выступает </w:t>
      </w:r>
      <w:r w:rsidR="00583101">
        <w:rPr>
          <w:szCs w:val="19"/>
        </w:rPr>
        <w:t>п</w:t>
      </w:r>
      <w:r w:rsidRPr="00006007">
        <w:rPr>
          <w:szCs w:val="19"/>
        </w:rPr>
        <w:t>р</w:t>
      </w:r>
      <w:r w:rsidRPr="00006007">
        <w:rPr>
          <w:szCs w:val="19"/>
        </w:rPr>
        <w:t>и</w:t>
      </w:r>
      <w:r w:rsidRPr="00006007">
        <w:rPr>
          <w:szCs w:val="19"/>
        </w:rPr>
        <w:t>каз Минэкономразвития РФ от 4 июня 2010 года № 229 «</w:t>
      </w:r>
      <w:r w:rsidR="00583101">
        <w:rPr>
          <w:szCs w:val="19"/>
        </w:rPr>
        <w:t>О</w:t>
      </w:r>
      <w:r w:rsidRPr="00006007">
        <w:rPr>
          <w:szCs w:val="19"/>
        </w:rPr>
        <w:t xml:space="preserve"> требованиях энергетической эффективн</w:t>
      </w:r>
      <w:r w:rsidRPr="00006007">
        <w:rPr>
          <w:szCs w:val="19"/>
        </w:rPr>
        <w:t>о</w:t>
      </w:r>
      <w:r w:rsidRPr="00006007">
        <w:rPr>
          <w:szCs w:val="19"/>
        </w:rPr>
        <w:t>сти товаров, используемых для создания элементов конструкций зданий, строений, сооружений, в том числе инженерных систем ресурсоснабжения, влияющих на энергетическую эффективность зд</w:t>
      </w:r>
      <w:r w:rsidRPr="00006007">
        <w:rPr>
          <w:szCs w:val="19"/>
        </w:rPr>
        <w:t>а</w:t>
      </w:r>
      <w:r w:rsidRPr="00006007">
        <w:rPr>
          <w:szCs w:val="19"/>
        </w:rPr>
        <w:t>ний, строений, сооружений»</w:t>
      </w:r>
      <w:r w:rsidRPr="00006007">
        <w:rPr>
          <w:rStyle w:val="aa"/>
          <w:szCs w:val="19"/>
        </w:rPr>
        <w:footnoteReference w:id="1709"/>
      </w:r>
      <w:r w:rsidRPr="00006007">
        <w:rPr>
          <w:szCs w:val="19"/>
        </w:rPr>
        <w:t>.</w:t>
      </w:r>
    </w:p>
    <w:p w:rsidR="00F40334" w:rsidRPr="00006007" w:rsidRDefault="00F40334" w:rsidP="00F40334">
      <w:pPr>
        <w:autoSpaceDE w:val="0"/>
        <w:autoSpaceDN w:val="0"/>
        <w:adjustRightInd w:val="0"/>
        <w:rPr>
          <w:szCs w:val="19"/>
        </w:rPr>
      </w:pPr>
      <w:r w:rsidRPr="00006007">
        <w:rPr>
          <w:szCs w:val="19"/>
        </w:rPr>
        <w:t>Необходимость оказания стимулирующего воздействия на субъектов предпринимательской де</w:t>
      </w:r>
      <w:r w:rsidRPr="00006007">
        <w:rPr>
          <w:szCs w:val="19"/>
        </w:rPr>
        <w:t>я</w:t>
      </w:r>
      <w:r w:rsidRPr="00006007">
        <w:rPr>
          <w:szCs w:val="19"/>
        </w:rPr>
        <w:t>тельности посредством технико-юридических норм обусловлено следующими двумя факторами.</w:t>
      </w:r>
    </w:p>
    <w:p w:rsidR="00F40334" w:rsidRPr="00006007" w:rsidRDefault="00F40334" w:rsidP="00F40334">
      <w:pPr>
        <w:autoSpaceDE w:val="0"/>
        <w:autoSpaceDN w:val="0"/>
        <w:adjustRightInd w:val="0"/>
        <w:rPr>
          <w:szCs w:val="19"/>
        </w:rPr>
      </w:pPr>
      <w:r w:rsidRPr="00006007">
        <w:rPr>
          <w:szCs w:val="19"/>
        </w:rPr>
        <w:t>Во-первых, это встречающаяся у отдельных субъектов предпринимательства инновационная пассивность. Она, как правило, является следствием недостаточности экономических ресурсов и о</w:t>
      </w:r>
      <w:r w:rsidRPr="00006007">
        <w:rPr>
          <w:szCs w:val="19"/>
        </w:rPr>
        <w:t>г</w:t>
      </w:r>
      <w:r w:rsidRPr="00006007">
        <w:rPr>
          <w:szCs w:val="19"/>
        </w:rPr>
        <w:t>раниченности доступа к научно-технической информации.</w:t>
      </w:r>
    </w:p>
    <w:p w:rsidR="00F40334" w:rsidRPr="00006007" w:rsidRDefault="00F40334" w:rsidP="00F40334">
      <w:pPr>
        <w:autoSpaceDE w:val="0"/>
        <w:autoSpaceDN w:val="0"/>
        <w:adjustRightInd w:val="0"/>
        <w:rPr>
          <w:szCs w:val="19"/>
        </w:rPr>
      </w:pPr>
      <w:r w:rsidRPr="00006007">
        <w:rPr>
          <w:szCs w:val="19"/>
        </w:rPr>
        <w:t>Обеспечение быстрого и широкого внедрения достижений научно-технического прогресса в практику является ключевой проблемой экономического развития, имеющей значение не только для хозяйствующих субъектов, но и огромное общегосударственное и общесоциальное значение.</w:t>
      </w:r>
    </w:p>
    <w:p w:rsidR="00F40334" w:rsidRPr="00006007" w:rsidRDefault="00F40334" w:rsidP="00F40334">
      <w:pPr>
        <w:autoSpaceDE w:val="0"/>
        <w:autoSpaceDN w:val="0"/>
        <w:adjustRightInd w:val="0"/>
        <w:rPr>
          <w:szCs w:val="19"/>
        </w:rPr>
      </w:pPr>
      <w:r w:rsidRPr="00006007">
        <w:rPr>
          <w:szCs w:val="19"/>
        </w:rPr>
        <w:t>В юридической науке неоднократно обращалось внимание на тот факт, что технико-юридические нормы могут служить средством обеспечения научно-технического прогресса и повышения конкуре</w:t>
      </w:r>
      <w:r w:rsidRPr="00006007">
        <w:rPr>
          <w:szCs w:val="19"/>
        </w:rPr>
        <w:t>н</w:t>
      </w:r>
      <w:r w:rsidRPr="00006007">
        <w:rPr>
          <w:szCs w:val="19"/>
        </w:rPr>
        <w:t>тоспособности продукции, работ, услуг. На такую служебную роль данного вида норм указывалось, в частности, Р.О. Халфиной</w:t>
      </w:r>
      <w:r w:rsidRPr="00006007">
        <w:rPr>
          <w:rStyle w:val="aa"/>
          <w:szCs w:val="19"/>
        </w:rPr>
        <w:footnoteReference w:id="1710"/>
      </w:r>
      <w:r w:rsidRPr="00006007">
        <w:rPr>
          <w:szCs w:val="19"/>
        </w:rPr>
        <w:t>. Данное свойство присуще технико-юридическим нормам в силу того, что они в основе своей имеют передовое научное знание прикладного характера.</w:t>
      </w:r>
    </w:p>
    <w:p w:rsidR="00F40334" w:rsidRPr="00006007" w:rsidRDefault="00F40334" w:rsidP="00F40334">
      <w:pPr>
        <w:autoSpaceDE w:val="0"/>
        <w:autoSpaceDN w:val="0"/>
        <w:adjustRightInd w:val="0"/>
        <w:rPr>
          <w:szCs w:val="19"/>
        </w:rPr>
      </w:pPr>
      <w:r w:rsidRPr="00006007">
        <w:rPr>
          <w:szCs w:val="19"/>
        </w:rPr>
        <w:t>Вторым фактором, определяющим необходимость оказания стимулирующего воздействия на предпринимательскую деятельность со стороны технико-юридических норм, выступает необход</w:t>
      </w:r>
      <w:r w:rsidRPr="00006007">
        <w:rPr>
          <w:szCs w:val="19"/>
        </w:rPr>
        <w:t>и</w:t>
      </w:r>
      <w:r w:rsidRPr="00006007">
        <w:rPr>
          <w:szCs w:val="19"/>
        </w:rPr>
        <w:t>мость ориентирования инновационной активности на использование передовых технологий, технич</w:t>
      </w:r>
      <w:r w:rsidRPr="00006007">
        <w:rPr>
          <w:szCs w:val="19"/>
        </w:rPr>
        <w:t>е</w:t>
      </w:r>
      <w:r w:rsidRPr="00006007">
        <w:rPr>
          <w:szCs w:val="19"/>
        </w:rPr>
        <w:t>ских решений</w:t>
      </w:r>
      <w:r w:rsidR="00583101">
        <w:rPr>
          <w:szCs w:val="19"/>
        </w:rPr>
        <w:t>,</w:t>
      </w:r>
      <w:r w:rsidRPr="00006007">
        <w:rPr>
          <w:szCs w:val="19"/>
        </w:rPr>
        <w:t xml:space="preserve"> способных обеспечить достижение социальнозначимых целей (таких, например, как социально-экономическое развитие страны, улучшение качества жизни населения).</w:t>
      </w:r>
    </w:p>
    <w:p w:rsidR="00F40334" w:rsidRPr="00006007" w:rsidRDefault="00F40334" w:rsidP="00F40334">
      <w:pPr>
        <w:autoSpaceDE w:val="0"/>
        <w:autoSpaceDN w:val="0"/>
        <w:adjustRightInd w:val="0"/>
        <w:rPr>
          <w:bCs/>
          <w:iCs/>
          <w:szCs w:val="19"/>
        </w:rPr>
      </w:pPr>
      <w:r w:rsidRPr="00006007">
        <w:rPr>
          <w:bCs/>
          <w:iCs/>
          <w:szCs w:val="19"/>
        </w:rPr>
        <w:t>Стимулирующее воздействие оказывают в первую очередь технико-юридические нормы, соде</w:t>
      </w:r>
      <w:r w:rsidRPr="00006007">
        <w:rPr>
          <w:bCs/>
          <w:iCs/>
          <w:szCs w:val="19"/>
        </w:rPr>
        <w:t>р</w:t>
      </w:r>
      <w:r w:rsidRPr="00006007">
        <w:rPr>
          <w:bCs/>
          <w:iCs/>
          <w:szCs w:val="19"/>
        </w:rPr>
        <w:t>жащиеся в документах по стандартизации.</w:t>
      </w:r>
    </w:p>
    <w:p w:rsidR="00F40334" w:rsidRPr="001B3C6A" w:rsidRDefault="00F40334" w:rsidP="00F40334">
      <w:pPr>
        <w:autoSpaceDE w:val="0"/>
        <w:autoSpaceDN w:val="0"/>
        <w:adjustRightInd w:val="0"/>
        <w:rPr>
          <w:bCs/>
          <w:iCs/>
          <w:spacing w:val="-2"/>
          <w:szCs w:val="19"/>
        </w:rPr>
      </w:pPr>
      <w:r w:rsidRPr="001B3C6A">
        <w:rPr>
          <w:bCs/>
          <w:iCs/>
          <w:spacing w:val="-2"/>
          <w:szCs w:val="19"/>
        </w:rPr>
        <w:t xml:space="preserve">Как показала практика реализации положений </w:t>
      </w:r>
      <w:r w:rsidR="001B3C6A" w:rsidRPr="001B3C6A">
        <w:rPr>
          <w:bCs/>
          <w:iCs/>
          <w:spacing w:val="-2"/>
          <w:szCs w:val="19"/>
        </w:rPr>
        <w:t>З</w:t>
      </w:r>
      <w:r w:rsidRPr="001B3C6A">
        <w:rPr>
          <w:bCs/>
          <w:iCs/>
          <w:spacing w:val="-2"/>
          <w:szCs w:val="19"/>
        </w:rPr>
        <w:t xml:space="preserve">акона о техническом регулировании, выстроенная в соответствии с ним система стандартизации </w:t>
      </w:r>
      <w:r w:rsidRPr="001B3C6A">
        <w:rPr>
          <w:spacing w:val="-2"/>
          <w:szCs w:val="19"/>
        </w:rPr>
        <w:t>не в полной мере учитывала роль и возможности ста</w:t>
      </w:r>
      <w:r w:rsidRPr="001B3C6A">
        <w:rPr>
          <w:spacing w:val="-2"/>
          <w:szCs w:val="19"/>
        </w:rPr>
        <w:t>н</w:t>
      </w:r>
      <w:r w:rsidRPr="001B3C6A">
        <w:rPr>
          <w:spacing w:val="-2"/>
          <w:szCs w:val="19"/>
        </w:rPr>
        <w:t>дартизации в современных условиях функционирования экономики и социальной сферы, а также пр</w:t>
      </w:r>
      <w:r w:rsidRPr="001B3C6A">
        <w:rPr>
          <w:spacing w:val="-2"/>
          <w:szCs w:val="19"/>
        </w:rPr>
        <w:t>о</w:t>
      </w:r>
      <w:r w:rsidRPr="001B3C6A">
        <w:rPr>
          <w:spacing w:val="-2"/>
          <w:szCs w:val="19"/>
        </w:rPr>
        <w:t>водимой государственной политики по международной интеграции страны в мировую экономику.</w:t>
      </w:r>
      <w:r w:rsidRPr="001B3C6A">
        <w:rPr>
          <w:bCs/>
          <w:iCs/>
          <w:spacing w:val="-2"/>
          <w:szCs w:val="19"/>
        </w:rPr>
        <w:t xml:space="preserve"> В связи с этим был подготовлен и принят Федеральный закон </w:t>
      </w:r>
      <w:r w:rsidR="00DD1D89" w:rsidRPr="001B3C6A">
        <w:rPr>
          <w:bCs/>
          <w:iCs/>
          <w:spacing w:val="-2"/>
          <w:szCs w:val="19"/>
        </w:rPr>
        <w:t>от 29 июня 2015 года №162-ФЗ «О </w:t>
      </w:r>
      <w:r w:rsidRPr="001B3C6A">
        <w:rPr>
          <w:bCs/>
          <w:iCs/>
          <w:spacing w:val="-2"/>
          <w:szCs w:val="19"/>
        </w:rPr>
        <w:t>стандартизации в Российской Федерации»</w:t>
      </w:r>
      <w:r w:rsidRPr="001B3C6A">
        <w:rPr>
          <w:rStyle w:val="aa"/>
          <w:bCs/>
          <w:iCs/>
          <w:spacing w:val="-2"/>
          <w:szCs w:val="19"/>
        </w:rPr>
        <w:footnoteReference w:id="1711"/>
      </w:r>
      <w:r w:rsidRPr="001B3C6A">
        <w:rPr>
          <w:bCs/>
          <w:iCs/>
          <w:spacing w:val="-2"/>
          <w:szCs w:val="19"/>
        </w:rPr>
        <w:t xml:space="preserve"> (далее — </w:t>
      </w:r>
      <w:r w:rsidR="00583101" w:rsidRPr="001B3C6A">
        <w:rPr>
          <w:bCs/>
          <w:iCs/>
          <w:spacing w:val="-2"/>
          <w:szCs w:val="19"/>
        </w:rPr>
        <w:t>З</w:t>
      </w:r>
      <w:r w:rsidRPr="001B3C6A">
        <w:rPr>
          <w:bCs/>
          <w:iCs/>
          <w:spacing w:val="-2"/>
          <w:szCs w:val="19"/>
        </w:rPr>
        <w:t>акон о стандартизации). Полагаем, что закр</w:t>
      </w:r>
      <w:r w:rsidRPr="001B3C6A">
        <w:rPr>
          <w:bCs/>
          <w:iCs/>
          <w:spacing w:val="-2"/>
          <w:szCs w:val="19"/>
        </w:rPr>
        <w:t>е</w:t>
      </w:r>
      <w:r w:rsidRPr="001B3C6A">
        <w:rPr>
          <w:bCs/>
          <w:iCs/>
          <w:spacing w:val="-2"/>
          <w:szCs w:val="19"/>
        </w:rPr>
        <w:t xml:space="preserve">пленные в данном </w:t>
      </w:r>
      <w:r w:rsidR="001B3C6A" w:rsidRPr="001B3C6A">
        <w:rPr>
          <w:bCs/>
          <w:iCs/>
          <w:spacing w:val="-2"/>
          <w:szCs w:val="19"/>
        </w:rPr>
        <w:t>Ф</w:t>
      </w:r>
      <w:r w:rsidRPr="001B3C6A">
        <w:rPr>
          <w:bCs/>
          <w:iCs/>
          <w:spacing w:val="-2"/>
          <w:szCs w:val="19"/>
        </w:rPr>
        <w:t>едеральном законе правовые основы стандартизации позволят сформировать в Российской Федерации современную, отвечающую вызовам времени</w:t>
      </w:r>
      <w:r w:rsidR="001B3C6A" w:rsidRPr="001B3C6A">
        <w:rPr>
          <w:bCs/>
          <w:iCs/>
          <w:spacing w:val="-2"/>
          <w:szCs w:val="19"/>
        </w:rPr>
        <w:t>,</w:t>
      </w:r>
      <w:r w:rsidRPr="001B3C6A">
        <w:rPr>
          <w:bCs/>
          <w:iCs/>
          <w:spacing w:val="-2"/>
          <w:szCs w:val="19"/>
        </w:rPr>
        <w:t xml:space="preserve"> систему стандартизации.</w:t>
      </w:r>
    </w:p>
    <w:p w:rsidR="00F40334" w:rsidRPr="00006007" w:rsidRDefault="00F40334" w:rsidP="00F40334">
      <w:pPr>
        <w:autoSpaceDE w:val="0"/>
        <w:autoSpaceDN w:val="0"/>
        <w:adjustRightInd w:val="0"/>
        <w:rPr>
          <w:szCs w:val="19"/>
        </w:rPr>
      </w:pPr>
      <w:r w:rsidRPr="00006007">
        <w:rPr>
          <w:bCs/>
          <w:iCs/>
          <w:szCs w:val="19"/>
        </w:rPr>
        <w:t>Технико-юридические нормы составляют основное содержание документов в области станда</w:t>
      </w:r>
      <w:r w:rsidRPr="00006007">
        <w:rPr>
          <w:bCs/>
          <w:iCs/>
          <w:szCs w:val="19"/>
        </w:rPr>
        <w:t>р</w:t>
      </w:r>
      <w:r w:rsidRPr="00006007">
        <w:rPr>
          <w:bCs/>
          <w:iCs/>
          <w:szCs w:val="19"/>
        </w:rPr>
        <w:t>тизации. Среди документов национальной системы стандартизации, которые содержат технико-юридические нормы</w:t>
      </w:r>
      <w:r w:rsidR="00583101">
        <w:rPr>
          <w:bCs/>
          <w:iCs/>
          <w:szCs w:val="19"/>
        </w:rPr>
        <w:t>,</w:t>
      </w:r>
      <w:r w:rsidRPr="00006007">
        <w:rPr>
          <w:bCs/>
          <w:iCs/>
          <w:szCs w:val="19"/>
        </w:rPr>
        <w:t xml:space="preserve"> способные обеспечить внедрение передовых технологий в отечественную пре</w:t>
      </w:r>
      <w:r w:rsidRPr="00006007">
        <w:rPr>
          <w:bCs/>
          <w:iCs/>
          <w:szCs w:val="19"/>
        </w:rPr>
        <w:t>д</w:t>
      </w:r>
      <w:r w:rsidRPr="00006007">
        <w:rPr>
          <w:bCs/>
          <w:iCs/>
          <w:szCs w:val="19"/>
        </w:rPr>
        <w:t xml:space="preserve">принимательскую сферу, хотелось бы особо выделить </w:t>
      </w:r>
      <w:r w:rsidRPr="00006007">
        <w:rPr>
          <w:szCs w:val="19"/>
        </w:rPr>
        <w:t>информаци</w:t>
      </w:r>
      <w:r w:rsidR="00DD1D89" w:rsidRPr="00006007">
        <w:rPr>
          <w:szCs w:val="19"/>
        </w:rPr>
        <w:t>онно-технически</w:t>
      </w:r>
      <w:r w:rsidR="00583101">
        <w:rPr>
          <w:szCs w:val="19"/>
        </w:rPr>
        <w:t>е</w:t>
      </w:r>
      <w:r w:rsidR="00DD1D89" w:rsidRPr="00006007">
        <w:rPr>
          <w:szCs w:val="19"/>
        </w:rPr>
        <w:t xml:space="preserve"> справочники. В </w:t>
      </w:r>
      <w:r w:rsidRPr="00006007">
        <w:rPr>
          <w:szCs w:val="19"/>
        </w:rPr>
        <w:t xml:space="preserve">соответствии с пунктом 3 статьи 2 </w:t>
      </w:r>
      <w:r w:rsidR="00583101">
        <w:rPr>
          <w:szCs w:val="19"/>
        </w:rPr>
        <w:t>З</w:t>
      </w:r>
      <w:r w:rsidRPr="00006007">
        <w:rPr>
          <w:szCs w:val="19"/>
        </w:rPr>
        <w:t xml:space="preserve">акона о стандартизации </w:t>
      </w:r>
      <w:r w:rsidR="001B3C6A">
        <w:rPr>
          <w:szCs w:val="19"/>
        </w:rPr>
        <w:t>этот</w:t>
      </w:r>
      <w:r w:rsidRPr="00006007">
        <w:rPr>
          <w:szCs w:val="19"/>
        </w:rPr>
        <w:t xml:space="preserve"> документ содержит систематиз</w:t>
      </w:r>
      <w:r w:rsidRPr="00006007">
        <w:rPr>
          <w:szCs w:val="19"/>
        </w:rPr>
        <w:t>и</w:t>
      </w:r>
      <w:r w:rsidRPr="00006007">
        <w:rPr>
          <w:szCs w:val="19"/>
        </w:rPr>
        <w:t>рованные данные в определенной области и включает в себя описание технологий, процессов, мет</w:t>
      </w:r>
      <w:r w:rsidRPr="00006007">
        <w:rPr>
          <w:szCs w:val="19"/>
        </w:rPr>
        <w:t>о</w:t>
      </w:r>
      <w:r w:rsidRPr="00006007">
        <w:rPr>
          <w:szCs w:val="19"/>
        </w:rPr>
        <w:t xml:space="preserve">дов, способов, оборудования и иные данные. </w:t>
      </w:r>
      <w:r w:rsidRPr="00006007">
        <w:rPr>
          <w:bCs/>
          <w:iCs/>
          <w:szCs w:val="19"/>
        </w:rPr>
        <w:t>В настоящее время осуществляется формирование нормативной базы для</w:t>
      </w:r>
      <w:r w:rsidRPr="00006007">
        <w:rPr>
          <w:szCs w:val="19"/>
        </w:rPr>
        <w:t xml:space="preserve"> разработки, актуализации и опубликования информационно-технических </w:t>
      </w:r>
      <w:r w:rsidRPr="00006007">
        <w:rPr>
          <w:szCs w:val="19"/>
        </w:rPr>
        <w:lastRenderedPageBreak/>
        <w:t>справочников по наилучшим доступным технологиям</w:t>
      </w:r>
      <w:r w:rsidRPr="00006007">
        <w:rPr>
          <w:bCs/>
          <w:iCs/>
          <w:szCs w:val="19"/>
        </w:rPr>
        <w:t>.</w:t>
      </w:r>
      <w:r w:rsidRPr="00006007">
        <w:rPr>
          <w:szCs w:val="19"/>
        </w:rPr>
        <w:t xml:space="preserve"> В частности, принято </w:t>
      </w:r>
      <w:r w:rsidR="00583101">
        <w:rPr>
          <w:szCs w:val="19"/>
        </w:rPr>
        <w:t>п</w:t>
      </w:r>
      <w:r w:rsidRPr="00006007">
        <w:rPr>
          <w:szCs w:val="19"/>
        </w:rPr>
        <w:t>остановление Прав</w:t>
      </w:r>
      <w:r w:rsidRPr="00006007">
        <w:rPr>
          <w:szCs w:val="19"/>
        </w:rPr>
        <w:t>и</w:t>
      </w:r>
      <w:r w:rsidRPr="00006007">
        <w:rPr>
          <w:szCs w:val="19"/>
        </w:rPr>
        <w:t>тельства РФ от 23 декабря 2014 года №</w:t>
      </w:r>
      <w:r w:rsidR="00DD1D89" w:rsidRPr="00006007">
        <w:rPr>
          <w:szCs w:val="19"/>
        </w:rPr>
        <w:t xml:space="preserve"> </w:t>
      </w:r>
      <w:r w:rsidRPr="00006007">
        <w:rPr>
          <w:szCs w:val="19"/>
        </w:rPr>
        <w:t>1458 «О порядке определения технологии в качестве наилу</w:t>
      </w:r>
      <w:r w:rsidRPr="00006007">
        <w:rPr>
          <w:szCs w:val="19"/>
        </w:rPr>
        <w:t>ч</w:t>
      </w:r>
      <w:r w:rsidRPr="00006007">
        <w:rPr>
          <w:szCs w:val="19"/>
        </w:rPr>
        <w:t>шей доступной технологии, а также разработки, актуализации и опубликования информационно-технических справочников по наилучшим доступным технологиям»</w:t>
      </w:r>
      <w:r w:rsidRPr="00006007">
        <w:rPr>
          <w:rStyle w:val="aa"/>
          <w:szCs w:val="19"/>
        </w:rPr>
        <w:footnoteReference w:id="1712"/>
      </w:r>
      <w:r w:rsidRPr="00006007">
        <w:rPr>
          <w:szCs w:val="19"/>
        </w:rPr>
        <w:t>. Приказом Федерального агентс</w:t>
      </w:r>
      <w:r w:rsidRPr="00006007">
        <w:rPr>
          <w:szCs w:val="19"/>
        </w:rPr>
        <w:t>т</w:t>
      </w:r>
      <w:r w:rsidRPr="00006007">
        <w:rPr>
          <w:szCs w:val="19"/>
        </w:rPr>
        <w:t>ва по техническому регулированию и метрологии от 30 декабря 2014 года №7-ПНСТ утвержден и вв</w:t>
      </w:r>
      <w:r w:rsidRPr="00006007">
        <w:rPr>
          <w:szCs w:val="19"/>
        </w:rPr>
        <w:t>е</w:t>
      </w:r>
      <w:r w:rsidRPr="00006007">
        <w:rPr>
          <w:szCs w:val="19"/>
        </w:rPr>
        <w:t>ден в действие Предварительный национальный стандарт ПНСТ 21-2014 «Наилучшие доступные те</w:t>
      </w:r>
      <w:r w:rsidRPr="00006007">
        <w:rPr>
          <w:szCs w:val="19"/>
        </w:rPr>
        <w:t>х</w:t>
      </w:r>
      <w:r w:rsidRPr="00006007">
        <w:rPr>
          <w:szCs w:val="19"/>
        </w:rPr>
        <w:t>нологии. Структура информационно-технического справочника»</w:t>
      </w:r>
      <w:r w:rsidRPr="00006007">
        <w:rPr>
          <w:rStyle w:val="aa"/>
          <w:szCs w:val="19"/>
        </w:rPr>
        <w:footnoteReference w:id="1713"/>
      </w:r>
      <w:r w:rsidRPr="00006007">
        <w:rPr>
          <w:szCs w:val="19"/>
        </w:rPr>
        <w:t>.</w:t>
      </w:r>
    </w:p>
    <w:p w:rsidR="00F40334" w:rsidRPr="00006007" w:rsidRDefault="001B3C6A" w:rsidP="00F40334">
      <w:pPr>
        <w:autoSpaceDE w:val="0"/>
        <w:autoSpaceDN w:val="0"/>
        <w:adjustRightInd w:val="0"/>
        <w:rPr>
          <w:szCs w:val="19"/>
        </w:rPr>
      </w:pPr>
      <w:r>
        <w:rPr>
          <w:szCs w:val="19"/>
        </w:rPr>
        <w:t>Подводя итог</w:t>
      </w:r>
      <w:r w:rsidR="00F40334" w:rsidRPr="00006007">
        <w:rPr>
          <w:szCs w:val="19"/>
        </w:rPr>
        <w:t xml:space="preserve"> всему вышесказанному, следует указать на следующие черты использования те</w:t>
      </w:r>
      <w:r w:rsidR="00F40334" w:rsidRPr="00006007">
        <w:rPr>
          <w:szCs w:val="19"/>
        </w:rPr>
        <w:t>х</w:t>
      </w:r>
      <w:r w:rsidR="00F40334" w:rsidRPr="00006007">
        <w:rPr>
          <w:szCs w:val="19"/>
        </w:rPr>
        <w:t>нико-юридических норм в процессе формирования современной культуры предпринимательской деятельности.</w:t>
      </w:r>
    </w:p>
    <w:p w:rsidR="00F40334" w:rsidRPr="00006007" w:rsidRDefault="00F40334" w:rsidP="00F40334">
      <w:pPr>
        <w:autoSpaceDE w:val="0"/>
        <w:autoSpaceDN w:val="0"/>
        <w:adjustRightInd w:val="0"/>
        <w:rPr>
          <w:szCs w:val="19"/>
        </w:rPr>
      </w:pPr>
      <w:r w:rsidRPr="00006007">
        <w:rPr>
          <w:szCs w:val="19"/>
        </w:rPr>
        <w:t>Формирование современного института предпринимательства как элемента рыночной эконом</w:t>
      </w:r>
      <w:r w:rsidRPr="00006007">
        <w:rPr>
          <w:szCs w:val="19"/>
        </w:rPr>
        <w:t>и</w:t>
      </w:r>
      <w:r w:rsidRPr="00006007">
        <w:rPr>
          <w:szCs w:val="19"/>
        </w:rPr>
        <w:t>ки не может проходить отдельно от государственной политики. Государство, осуществляя экономич</w:t>
      </w:r>
      <w:r w:rsidRPr="00006007">
        <w:rPr>
          <w:szCs w:val="19"/>
        </w:rPr>
        <w:t>е</w:t>
      </w:r>
      <w:r w:rsidRPr="00006007">
        <w:rPr>
          <w:szCs w:val="19"/>
        </w:rPr>
        <w:t>скую политику, оказывает существенное влияние на данный процесс. Институционализация предпр</w:t>
      </w:r>
      <w:r w:rsidRPr="00006007">
        <w:rPr>
          <w:szCs w:val="19"/>
        </w:rPr>
        <w:t>и</w:t>
      </w:r>
      <w:r w:rsidRPr="00006007">
        <w:rPr>
          <w:szCs w:val="19"/>
        </w:rPr>
        <w:t xml:space="preserve">нимательской деятельности является условием становления </w:t>
      </w:r>
      <w:r w:rsidR="003A375C" w:rsidRPr="00006007">
        <w:rPr>
          <w:szCs w:val="19"/>
        </w:rPr>
        <w:t>культуры предпринимательства. К</w:t>
      </w:r>
      <w:r w:rsidR="00583101">
        <w:rPr>
          <w:szCs w:val="19"/>
        </w:rPr>
        <w:t xml:space="preserve"> </w:t>
      </w:r>
      <w:r w:rsidRPr="00006007">
        <w:rPr>
          <w:szCs w:val="19"/>
        </w:rPr>
        <w:t>гос</w:t>
      </w:r>
      <w:r w:rsidRPr="00006007">
        <w:rPr>
          <w:szCs w:val="19"/>
        </w:rPr>
        <w:t>у</w:t>
      </w:r>
      <w:r w:rsidRPr="00006007">
        <w:rPr>
          <w:szCs w:val="19"/>
        </w:rPr>
        <w:t>дарственно-правовым средствам, используемым в данном процессе, относятся и технико-юридические нормы. Они оказывают воздействие на инновационную составляющую предприним</w:t>
      </w:r>
      <w:r w:rsidRPr="00006007">
        <w:rPr>
          <w:szCs w:val="19"/>
        </w:rPr>
        <w:t>а</w:t>
      </w:r>
      <w:r w:rsidRPr="00006007">
        <w:rPr>
          <w:szCs w:val="19"/>
        </w:rPr>
        <w:t>тельской деятельности. Данное воздействие имеет двойственный характер. С одной стороны, оно в</w:t>
      </w:r>
      <w:r w:rsidRPr="00006007">
        <w:rPr>
          <w:szCs w:val="19"/>
        </w:rPr>
        <w:t>ы</w:t>
      </w:r>
      <w:r w:rsidRPr="00006007">
        <w:rPr>
          <w:szCs w:val="19"/>
        </w:rPr>
        <w:t>ступает ограничителем инновационной активности субъектов предпринимательства, устанавливая пределы возможного проявления такой активности. С другой стороны, оно проявляется в стимулир</w:t>
      </w:r>
      <w:r w:rsidRPr="00006007">
        <w:rPr>
          <w:szCs w:val="19"/>
        </w:rPr>
        <w:t>о</w:t>
      </w:r>
      <w:r w:rsidRPr="00006007">
        <w:rPr>
          <w:szCs w:val="19"/>
        </w:rPr>
        <w:t>вании развития инновационной составляющей, ориентированной на передовые технологии и техн</w:t>
      </w:r>
      <w:r w:rsidRPr="00006007">
        <w:rPr>
          <w:szCs w:val="19"/>
        </w:rPr>
        <w:t>и</w:t>
      </w:r>
      <w:r w:rsidRPr="00006007">
        <w:rPr>
          <w:szCs w:val="19"/>
        </w:rPr>
        <w:t>ческие решения</w:t>
      </w:r>
      <w:r w:rsidR="00583101">
        <w:rPr>
          <w:szCs w:val="19"/>
        </w:rPr>
        <w:t>,</w:t>
      </w:r>
      <w:r w:rsidRPr="00006007">
        <w:rPr>
          <w:szCs w:val="19"/>
        </w:rPr>
        <w:t xml:space="preserve"> способные обеспечить достижение социальнозначимых целей.</w:t>
      </w:r>
    </w:p>
    <w:p w:rsidR="006D3D24" w:rsidRPr="00006007" w:rsidRDefault="006D3D24" w:rsidP="002D2E3F">
      <w:pPr>
        <w:rPr>
          <w:szCs w:val="19"/>
        </w:rPr>
      </w:pPr>
    </w:p>
    <w:p w:rsidR="00AF173B" w:rsidRPr="00006007" w:rsidRDefault="00AF173B" w:rsidP="002D2E3F">
      <w:pPr>
        <w:rPr>
          <w:szCs w:val="19"/>
        </w:rPr>
      </w:pPr>
    </w:p>
    <w:p w:rsidR="003A375C" w:rsidRPr="00006007" w:rsidRDefault="003A375C" w:rsidP="002D2E3F">
      <w:pPr>
        <w:rPr>
          <w:szCs w:val="19"/>
        </w:rPr>
        <w:sectPr w:rsidR="003A375C" w:rsidRPr="00006007" w:rsidSect="003A7F19">
          <w:footerReference w:type="default" r:id="rId256"/>
          <w:footnotePr>
            <w:numRestart w:val="eachPage"/>
          </w:footnotePr>
          <w:endnotePr>
            <w:numFmt w:val="decimal"/>
          </w:endnotePr>
          <w:pgSz w:w="11906" w:h="16838" w:code="9"/>
          <w:pgMar w:top="1814" w:right="1247" w:bottom="1474" w:left="1247" w:header="1134" w:footer="1021" w:gutter="0"/>
          <w:cols w:space="720"/>
        </w:sectPr>
      </w:pPr>
    </w:p>
    <w:p w:rsidR="003A375C" w:rsidRPr="00006007" w:rsidRDefault="003A375C" w:rsidP="003A375C">
      <w:pPr>
        <w:pStyle w:val="-"/>
      </w:pPr>
      <w:r w:rsidRPr="00006007">
        <w:lastRenderedPageBreak/>
        <w:t>С.В. Ханин, М.Ш. Саберова</w:t>
      </w:r>
    </w:p>
    <w:p w:rsidR="003A375C" w:rsidRPr="00006007" w:rsidRDefault="003A375C" w:rsidP="003A375C">
      <w:pPr>
        <w:pStyle w:val="-0"/>
        <w:rPr>
          <w:szCs w:val="19"/>
        </w:rPr>
      </w:pPr>
      <w:r w:rsidRPr="00006007">
        <w:rPr>
          <w:szCs w:val="19"/>
        </w:rPr>
        <w:t>Ханин Сергей Владимирович —  кандидат исторических н</w:t>
      </w:r>
      <w:r w:rsidRPr="00006007">
        <w:rPr>
          <w:szCs w:val="19"/>
        </w:rPr>
        <w:t>а</w:t>
      </w:r>
      <w:r w:rsidRPr="00006007">
        <w:rPr>
          <w:szCs w:val="19"/>
        </w:rPr>
        <w:t>ук, доцент, доцент кафедры теории и истории государства и права</w:t>
      </w:r>
    </w:p>
    <w:p w:rsidR="003A375C" w:rsidRPr="00006007" w:rsidRDefault="003A375C" w:rsidP="003A375C">
      <w:pPr>
        <w:pStyle w:val="-0"/>
        <w:rPr>
          <w:i w:val="0"/>
          <w:szCs w:val="19"/>
        </w:rPr>
      </w:pPr>
      <w:r w:rsidRPr="00006007">
        <w:rPr>
          <w:i w:val="0"/>
          <w:szCs w:val="19"/>
        </w:rPr>
        <w:t>Нижегородская академия МВД России</w:t>
      </w:r>
    </w:p>
    <w:p w:rsidR="003A375C" w:rsidRPr="00006007" w:rsidRDefault="003A375C" w:rsidP="003A375C">
      <w:pPr>
        <w:pStyle w:val="-0"/>
        <w:rPr>
          <w:i w:val="0"/>
          <w:szCs w:val="19"/>
        </w:rPr>
      </w:pPr>
    </w:p>
    <w:p w:rsidR="003A375C" w:rsidRPr="00006007" w:rsidRDefault="003A375C" w:rsidP="003A375C">
      <w:pPr>
        <w:pStyle w:val="-0"/>
        <w:rPr>
          <w:szCs w:val="19"/>
        </w:rPr>
      </w:pPr>
      <w:r w:rsidRPr="00006007">
        <w:rPr>
          <w:szCs w:val="19"/>
        </w:rPr>
        <w:t>Саберова Марина Шамильевна — старший преподаватель кафедры социально-правовых дисциплин</w:t>
      </w:r>
    </w:p>
    <w:p w:rsidR="003A375C" w:rsidRPr="00534566" w:rsidRDefault="003A375C" w:rsidP="003A375C">
      <w:pPr>
        <w:pStyle w:val="-0"/>
        <w:rPr>
          <w:i w:val="0"/>
          <w:spacing w:val="-4"/>
          <w:szCs w:val="19"/>
        </w:rPr>
      </w:pPr>
      <w:r w:rsidRPr="00534566">
        <w:rPr>
          <w:i w:val="0"/>
          <w:spacing w:val="-4"/>
          <w:szCs w:val="19"/>
        </w:rPr>
        <w:t>Приволжский институт повышения квалификации ФНС России</w:t>
      </w:r>
    </w:p>
    <w:p w:rsidR="003A375C" w:rsidRPr="00006007" w:rsidRDefault="003A375C" w:rsidP="003A375C">
      <w:pPr>
        <w:pStyle w:val="a3"/>
        <w:rPr>
          <w:shd w:val="clear" w:color="auto" w:fill="FFFFFF"/>
        </w:rPr>
      </w:pPr>
      <w:r w:rsidRPr="00006007">
        <w:rPr>
          <w:shd w:val="clear" w:color="auto" w:fill="FFFFFF"/>
        </w:rPr>
        <w:t>Правовая культура как необходимое условие преодоления</w:t>
      </w:r>
      <w:r w:rsidRPr="00006007">
        <w:rPr>
          <w:shd w:val="clear" w:color="auto" w:fill="FFFFFF"/>
        </w:rPr>
        <w:br/>
        <w:t>юридических коллизий в законодательстве о контрактной системе</w:t>
      </w:r>
    </w:p>
    <w:p w:rsidR="003A375C" w:rsidRPr="004A68E1" w:rsidRDefault="003A375C" w:rsidP="003A375C">
      <w:pPr>
        <w:pStyle w:val="ConsPlusNormal"/>
        <w:ind w:firstLine="425"/>
        <w:jc w:val="both"/>
        <w:rPr>
          <w:rFonts w:ascii="PragmaticaCTT" w:hAnsi="PragmaticaCTT"/>
          <w:spacing w:val="-2"/>
          <w:sz w:val="19"/>
          <w:szCs w:val="19"/>
        </w:rPr>
      </w:pPr>
      <w:r w:rsidRPr="004A68E1">
        <w:rPr>
          <w:rFonts w:ascii="PragmaticaCTT" w:hAnsi="PragmaticaCTT"/>
          <w:spacing w:val="-2"/>
          <w:sz w:val="19"/>
          <w:szCs w:val="19"/>
        </w:rPr>
        <w:t>В 2014 году вступил в силу Федеральный закон от 5 апреля 2013 года № 44-ФЗ «О контрактной си</w:t>
      </w:r>
      <w:r w:rsidRPr="004A68E1">
        <w:rPr>
          <w:rFonts w:ascii="PragmaticaCTT" w:hAnsi="PragmaticaCTT"/>
          <w:spacing w:val="-2"/>
          <w:sz w:val="19"/>
          <w:szCs w:val="19"/>
        </w:rPr>
        <w:t>с</w:t>
      </w:r>
      <w:r w:rsidRPr="004A68E1">
        <w:rPr>
          <w:rFonts w:ascii="PragmaticaCTT" w:hAnsi="PragmaticaCTT"/>
          <w:spacing w:val="-2"/>
          <w:sz w:val="19"/>
          <w:szCs w:val="19"/>
        </w:rPr>
        <w:t>теме в сфере закупок товаров, работ, услуг для обеспечения государственных и муниципальных нужд» (далее — Закон о контрактной системе)</w:t>
      </w:r>
      <w:r w:rsidR="00534566" w:rsidRPr="004A68E1">
        <w:rPr>
          <w:rStyle w:val="aa"/>
          <w:rFonts w:ascii="PragmaticaCTT" w:hAnsi="PragmaticaCTT"/>
          <w:spacing w:val="-2"/>
          <w:sz w:val="19"/>
          <w:szCs w:val="19"/>
        </w:rPr>
        <w:footnoteReference w:id="1714"/>
      </w:r>
      <w:r w:rsidRPr="004A68E1">
        <w:rPr>
          <w:rFonts w:ascii="PragmaticaCTT" w:hAnsi="PragmaticaCTT"/>
          <w:spacing w:val="-2"/>
          <w:sz w:val="19"/>
          <w:szCs w:val="19"/>
        </w:rPr>
        <w:t>. За полтора года существования Закон многократно сущес</w:t>
      </w:r>
      <w:r w:rsidRPr="004A68E1">
        <w:rPr>
          <w:rFonts w:ascii="PragmaticaCTT" w:hAnsi="PragmaticaCTT"/>
          <w:spacing w:val="-2"/>
          <w:sz w:val="19"/>
          <w:szCs w:val="19"/>
        </w:rPr>
        <w:t>т</w:t>
      </w:r>
      <w:r w:rsidRPr="004A68E1">
        <w:rPr>
          <w:rFonts w:ascii="PragmaticaCTT" w:hAnsi="PragmaticaCTT"/>
          <w:spacing w:val="-2"/>
          <w:sz w:val="19"/>
          <w:szCs w:val="19"/>
        </w:rPr>
        <w:t>венно менялся, что демонстрирует удручающее количество дефектов в правовом регулировании сферы осуществления публичных закупок. И если пробелы постепенно устраняются законодателем, то юрид</w:t>
      </w:r>
      <w:r w:rsidRPr="004A68E1">
        <w:rPr>
          <w:rFonts w:ascii="PragmaticaCTT" w:hAnsi="PragmaticaCTT"/>
          <w:spacing w:val="-2"/>
          <w:sz w:val="19"/>
          <w:szCs w:val="19"/>
        </w:rPr>
        <w:t>и</w:t>
      </w:r>
      <w:r w:rsidRPr="004A68E1">
        <w:rPr>
          <w:rFonts w:ascii="PragmaticaCTT" w:hAnsi="PragmaticaCTT"/>
          <w:spacing w:val="-2"/>
          <w:sz w:val="19"/>
          <w:szCs w:val="19"/>
        </w:rPr>
        <w:t>ческие коллизии, присущие законодательству о контрактной системе, по-прежнему создают множество барьеров для успешной реализации положений данного нормативного правового акта.</w:t>
      </w:r>
    </w:p>
    <w:p w:rsidR="003A375C" w:rsidRPr="004A68E1" w:rsidRDefault="003A375C" w:rsidP="003A375C">
      <w:pPr>
        <w:autoSpaceDE w:val="0"/>
        <w:autoSpaceDN w:val="0"/>
        <w:adjustRightInd w:val="0"/>
        <w:rPr>
          <w:spacing w:val="2"/>
          <w:szCs w:val="19"/>
        </w:rPr>
      </w:pPr>
      <w:r w:rsidRPr="004A68E1">
        <w:rPr>
          <w:spacing w:val="2"/>
          <w:szCs w:val="19"/>
        </w:rPr>
        <w:t>Законодательство о контрактной системе — это значительная часть российской правовой си</w:t>
      </w:r>
      <w:r w:rsidRPr="004A68E1">
        <w:rPr>
          <w:spacing w:val="2"/>
          <w:szCs w:val="19"/>
        </w:rPr>
        <w:t>с</w:t>
      </w:r>
      <w:r w:rsidRPr="004A68E1">
        <w:rPr>
          <w:spacing w:val="2"/>
          <w:szCs w:val="19"/>
        </w:rPr>
        <w:t>темы</w:t>
      </w:r>
      <w:r w:rsidR="00665800" w:rsidRPr="004A68E1">
        <w:rPr>
          <w:spacing w:val="2"/>
          <w:szCs w:val="19"/>
        </w:rPr>
        <w:t>,</w:t>
      </w:r>
      <w:r w:rsidRPr="004A68E1">
        <w:rPr>
          <w:spacing w:val="2"/>
          <w:szCs w:val="19"/>
        </w:rPr>
        <w:t xml:space="preserve"> и от его качества напрямую зависит соблюдение основополагающих принципов гражданск</w:t>
      </w:r>
      <w:r w:rsidRPr="004A68E1">
        <w:rPr>
          <w:spacing w:val="2"/>
          <w:szCs w:val="19"/>
        </w:rPr>
        <w:t>о</w:t>
      </w:r>
      <w:r w:rsidRPr="004A68E1">
        <w:rPr>
          <w:spacing w:val="2"/>
          <w:szCs w:val="19"/>
        </w:rPr>
        <w:t>го, предпринимательского, налогового, финансового права и других отраслей. Новое законод</w:t>
      </w:r>
      <w:r w:rsidRPr="004A68E1">
        <w:rPr>
          <w:spacing w:val="2"/>
          <w:szCs w:val="19"/>
        </w:rPr>
        <w:t>а</w:t>
      </w:r>
      <w:r w:rsidRPr="004A68E1">
        <w:rPr>
          <w:spacing w:val="2"/>
          <w:szCs w:val="19"/>
        </w:rPr>
        <w:t>тельство о контрактной системе создавалось в нестандартных условиях хозяйствования, без какой-либо законодательной и практической базы. При разработке Закона о контрактной системе Мин</w:t>
      </w:r>
      <w:r w:rsidRPr="004A68E1">
        <w:rPr>
          <w:spacing w:val="2"/>
          <w:szCs w:val="19"/>
        </w:rPr>
        <w:t>и</w:t>
      </w:r>
      <w:r w:rsidRPr="004A68E1">
        <w:rPr>
          <w:spacing w:val="2"/>
          <w:szCs w:val="19"/>
        </w:rPr>
        <w:t>стерство экономического развития России взяло за основу э</w:t>
      </w:r>
      <w:r w:rsidRPr="004A68E1">
        <w:rPr>
          <w:spacing w:val="2"/>
          <w:szCs w:val="19"/>
          <w:shd w:val="clear" w:color="auto" w:fill="FFFFFF"/>
        </w:rPr>
        <w:t>лементы американской модели госз</w:t>
      </w:r>
      <w:r w:rsidRPr="004A68E1">
        <w:rPr>
          <w:spacing w:val="2"/>
          <w:szCs w:val="19"/>
          <w:shd w:val="clear" w:color="auto" w:fill="FFFFFF"/>
        </w:rPr>
        <w:t>а</w:t>
      </w:r>
      <w:r w:rsidRPr="004A68E1">
        <w:rPr>
          <w:spacing w:val="2"/>
          <w:szCs w:val="19"/>
          <w:shd w:val="clear" w:color="auto" w:fill="FFFFFF"/>
        </w:rPr>
        <w:t>купок, так как по мнению специалистов, Федеральная контрактная система США</w:t>
      </w:r>
      <w:r w:rsidRPr="004A68E1">
        <w:rPr>
          <w:spacing w:val="2"/>
          <w:szCs w:val="19"/>
        </w:rPr>
        <w:t xml:space="preserve"> </w:t>
      </w:r>
      <w:r w:rsidRPr="004A68E1">
        <w:rPr>
          <w:spacing w:val="2"/>
          <w:szCs w:val="19"/>
          <w:shd w:val="clear" w:color="auto" w:fill="FFFFFF"/>
        </w:rPr>
        <w:t xml:space="preserve">стала в свое время образцом для построения госзакупок в экономике стран ЕС. Новый Закон о контрактной системе, сменивший ранее действовавший </w:t>
      </w:r>
      <w:r w:rsidRPr="004A68E1">
        <w:rPr>
          <w:spacing w:val="2"/>
          <w:szCs w:val="19"/>
        </w:rPr>
        <w:t>Федеральный закон от 21</w:t>
      </w:r>
      <w:r w:rsidR="00665800" w:rsidRPr="004A68E1">
        <w:rPr>
          <w:spacing w:val="2"/>
          <w:szCs w:val="19"/>
        </w:rPr>
        <w:t xml:space="preserve"> июля </w:t>
      </w:r>
      <w:r w:rsidRPr="004A68E1">
        <w:rPr>
          <w:spacing w:val="2"/>
          <w:szCs w:val="19"/>
        </w:rPr>
        <w:t>2005</w:t>
      </w:r>
      <w:r w:rsidR="00665800" w:rsidRPr="004A68E1">
        <w:rPr>
          <w:spacing w:val="2"/>
          <w:szCs w:val="19"/>
        </w:rPr>
        <w:t xml:space="preserve"> года</w:t>
      </w:r>
      <w:r w:rsidRPr="004A68E1">
        <w:rPr>
          <w:spacing w:val="2"/>
          <w:szCs w:val="19"/>
        </w:rPr>
        <w:t xml:space="preserve"> № 94-ФЗ «О размещ</w:t>
      </w:r>
      <w:r w:rsidRPr="004A68E1">
        <w:rPr>
          <w:spacing w:val="2"/>
          <w:szCs w:val="19"/>
        </w:rPr>
        <w:t>е</w:t>
      </w:r>
      <w:r w:rsidRPr="004A68E1">
        <w:rPr>
          <w:spacing w:val="2"/>
          <w:szCs w:val="19"/>
        </w:rPr>
        <w:t>нии заказов на поставки товаров, выполнение работ, оказание услуг для государственных и мун</w:t>
      </w:r>
      <w:r w:rsidRPr="004A68E1">
        <w:rPr>
          <w:spacing w:val="2"/>
          <w:szCs w:val="19"/>
        </w:rPr>
        <w:t>и</w:t>
      </w:r>
      <w:r w:rsidRPr="004A68E1">
        <w:rPr>
          <w:spacing w:val="2"/>
          <w:szCs w:val="19"/>
        </w:rPr>
        <w:t>ципальных нужд», принимался в условиях критических. Законодатель понимал, что необходим р</w:t>
      </w:r>
      <w:r w:rsidRPr="004A68E1">
        <w:rPr>
          <w:spacing w:val="2"/>
          <w:szCs w:val="19"/>
        </w:rPr>
        <w:t>е</w:t>
      </w:r>
      <w:r w:rsidRPr="004A68E1">
        <w:rPr>
          <w:spacing w:val="2"/>
          <w:szCs w:val="19"/>
        </w:rPr>
        <w:t>волюционный подход к системе госзакупок, но не учел разницы ни в финансовой, ни в правовой системах России и США, что не могло не повлиять на уровень юридической техники принятых но</w:t>
      </w:r>
      <w:r w:rsidRPr="004A68E1">
        <w:rPr>
          <w:spacing w:val="2"/>
          <w:szCs w:val="19"/>
        </w:rPr>
        <w:t>р</w:t>
      </w:r>
      <w:r w:rsidRPr="004A68E1">
        <w:rPr>
          <w:spacing w:val="2"/>
          <w:szCs w:val="19"/>
        </w:rPr>
        <w:t>мативных актов и их коллизионность.</w:t>
      </w:r>
    </w:p>
    <w:p w:rsidR="003A375C" w:rsidRPr="00006007" w:rsidRDefault="003A375C" w:rsidP="003A375C">
      <w:pPr>
        <w:autoSpaceDE w:val="0"/>
        <w:autoSpaceDN w:val="0"/>
        <w:adjustRightInd w:val="0"/>
        <w:rPr>
          <w:szCs w:val="19"/>
        </w:rPr>
      </w:pPr>
      <w:r w:rsidRPr="00006007">
        <w:rPr>
          <w:szCs w:val="19"/>
        </w:rPr>
        <w:t>На сегодняшний день в юридической науке не сложилось единого представления о коллизиях, что можно объяснить сложной, многоаспектной природой данного понятия. Так, в свое время Н.М. Коркунов определил, что столкновения «возможны как между разновесными, сменяющими друг друга в одном и том же государстве законами, так и между разноместными законами различных гос</w:t>
      </w:r>
      <w:r w:rsidRPr="00006007">
        <w:rPr>
          <w:szCs w:val="19"/>
        </w:rPr>
        <w:t>у</w:t>
      </w:r>
      <w:r w:rsidRPr="00006007">
        <w:rPr>
          <w:szCs w:val="19"/>
        </w:rPr>
        <w:t>дарств»</w:t>
      </w:r>
      <w:r w:rsidR="00665800">
        <w:rPr>
          <w:rStyle w:val="aa"/>
          <w:szCs w:val="19"/>
        </w:rPr>
        <w:footnoteReference w:id="1715"/>
      </w:r>
      <w:r w:rsidRPr="00006007">
        <w:rPr>
          <w:szCs w:val="19"/>
        </w:rPr>
        <w:t>. Столкновения между законами возникают в случае, «если факт, совершившийся в сфере действия одного закона, приходится обсуждать под господством другого закона. В таком случае один и тот же факт как бы подпадает под действие двух различных законов: одного — по месту или времени своего совершения, другого — по месту или времени своего обсуждения. Это составляет так наз</w:t>
      </w:r>
      <w:r w:rsidRPr="00006007">
        <w:rPr>
          <w:szCs w:val="19"/>
        </w:rPr>
        <w:t>ы</w:t>
      </w:r>
      <w:r w:rsidRPr="00006007">
        <w:rPr>
          <w:szCs w:val="19"/>
        </w:rPr>
        <w:t>ваемое столкновение законов, разноместных или разновременных»</w:t>
      </w:r>
      <w:r w:rsidR="00665800">
        <w:rPr>
          <w:rStyle w:val="aa"/>
          <w:szCs w:val="19"/>
        </w:rPr>
        <w:footnoteReference w:id="1716"/>
      </w:r>
      <w:r w:rsidR="00665800">
        <w:rPr>
          <w:szCs w:val="19"/>
        </w:rPr>
        <w:t>.</w:t>
      </w:r>
    </w:p>
    <w:p w:rsidR="003A375C" w:rsidRPr="00C706A5" w:rsidRDefault="003A375C" w:rsidP="003A375C">
      <w:pPr>
        <w:autoSpaceDE w:val="0"/>
        <w:autoSpaceDN w:val="0"/>
        <w:adjustRightInd w:val="0"/>
        <w:rPr>
          <w:spacing w:val="-2"/>
          <w:szCs w:val="19"/>
        </w:rPr>
      </w:pPr>
      <w:r w:rsidRPr="00C706A5">
        <w:rPr>
          <w:spacing w:val="-2"/>
          <w:szCs w:val="19"/>
        </w:rPr>
        <w:t>М.В. Баглай называет коллизиями противоречия, возникающие между нормами права</w:t>
      </w:r>
      <w:r w:rsidR="00665800" w:rsidRPr="00C706A5">
        <w:rPr>
          <w:rStyle w:val="aa"/>
          <w:spacing w:val="-2"/>
          <w:szCs w:val="19"/>
        </w:rPr>
        <w:footnoteReference w:id="1717"/>
      </w:r>
      <w:r w:rsidR="00665800" w:rsidRPr="00C706A5">
        <w:rPr>
          <w:spacing w:val="-2"/>
          <w:szCs w:val="19"/>
        </w:rPr>
        <w:t>. С.С. </w:t>
      </w:r>
      <w:r w:rsidRPr="00C706A5">
        <w:rPr>
          <w:spacing w:val="-2"/>
          <w:szCs w:val="19"/>
        </w:rPr>
        <w:t>Алексеев толкует коллизию как столкновение актов в связи с их действием на той или иной терр</w:t>
      </w:r>
      <w:r w:rsidRPr="00C706A5">
        <w:rPr>
          <w:spacing w:val="-2"/>
          <w:szCs w:val="19"/>
        </w:rPr>
        <w:t>и</w:t>
      </w:r>
      <w:r w:rsidRPr="00C706A5">
        <w:rPr>
          <w:spacing w:val="-2"/>
          <w:szCs w:val="19"/>
        </w:rPr>
        <w:t>тории, компетенцией правотворческих органов и временем издания актов</w:t>
      </w:r>
      <w:r w:rsidR="00665800" w:rsidRPr="00C706A5">
        <w:rPr>
          <w:rStyle w:val="aa"/>
          <w:spacing w:val="-2"/>
          <w:szCs w:val="19"/>
        </w:rPr>
        <w:footnoteReference w:id="1718"/>
      </w:r>
      <w:r w:rsidRPr="00C706A5">
        <w:rPr>
          <w:spacing w:val="-2"/>
          <w:szCs w:val="19"/>
        </w:rPr>
        <w:t>. И.В. Аленина определяет юридическую коллизию как сложное правовое явление, которое объединяет в себе столкновения, во</w:t>
      </w:r>
      <w:r w:rsidRPr="00C706A5">
        <w:rPr>
          <w:spacing w:val="-2"/>
          <w:szCs w:val="19"/>
        </w:rPr>
        <w:t>з</w:t>
      </w:r>
      <w:r w:rsidRPr="00C706A5">
        <w:rPr>
          <w:spacing w:val="-2"/>
          <w:szCs w:val="19"/>
        </w:rPr>
        <w:t>никающие в рамках объективного права (формальные коллизии), а также несоответствия между норм</w:t>
      </w:r>
      <w:r w:rsidRPr="00C706A5">
        <w:rPr>
          <w:spacing w:val="-2"/>
          <w:szCs w:val="19"/>
        </w:rPr>
        <w:t>а</w:t>
      </w:r>
      <w:r w:rsidRPr="00C706A5">
        <w:rPr>
          <w:spacing w:val="-2"/>
          <w:szCs w:val="19"/>
        </w:rPr>
        <w:t>ми права и опосредуемыми ими общественными отношениями</w:t>
      </w:r>
      <w:r w:rsidR="00665800" w:rsidRPr="00C706A5">
        <w:rPr>
          <w:rStyle w:val="aa"/>
          <w:spacing w:val="-2"/>
          <w:szCs w:val="19"/>
        </w:rPr>
        <w:footnoteReference w:id="1719"/>
      </w:r>
      <w:r w:rsidRPr="00C706A5">
        <w:rPr>
          <w:spacing w:val="-2"/>
          <w:szCs w:val="19"/>
        </w:rPr>
        <w:t xml:space="preserve">. С.И. Некрасов, используя термин </w:t>
      </w:r>
      <w:r w:rsidRPr="00C706A5">
        <w:rPr>
          <w:spacing w:val="-2"/>
          <w:szCs w:val="19"/>
        </w:rPr>
        <w:lastRenderedPageBreak/>
        <w:t>«юридическая коллизия», относит к ней споры публично-правового характера (между федеральными органами государственной власти, между федеральными органами власти и органами власти субъектов Федерации, между государственными органами субъектов РФ)</w:t>
      </w:r>
      <w:r w:rsidR="004A68E1" w:rsidRPr="00C706A5">
        <w:rPr>
          <w:rStyle w:val="aa"/>
          <w:spacing w:val="-2"/>
          <w:szCs w:val="19"/>
        </w:rPr>
        <w:footnoteReference w:id="1720"/>
      </w:r>
      <w:r w:rsidRPr="00C706A5">
        <w:rPr>
          <w:spacing w:val="-2"/>
          <w:szCs w:val="19"/>
        </w:rPr>
        <w:t>. Ю.А. Тихомиров раскрывает понятие юридической коллизии как противоречие между существующим правовым порядком и намерениями, а также действиями по его изменению</w:t>
      </w:r>
      <w:r w:rsidR="004A68E1" w:rsidRPr="00C706A5">
        <w:rPr>
          <w:rStyle w:val="aa"/>
          <w:spacing w:val="-2"/>
          <w:szCs w:val="19"/>
        </w:rPr>
        <w:footnoteReference w:id="1721"/>
      </w:r>
      <w:r w:rsidRPr="00C706A5">
        <w:rPr>
          <w:spacing w:val="-2"/>
          <w:szCs w:val="19"/>
        </w:rPr>
        <w:t>. Коллизией правовых норм признается полное или частичное пр</w:t>
      </w:r>
      <w:r w:rsidRPr="00C706A5">
        <w:rPr>
          <w:spacing w:val="-2"/>
          <w:szCs w:val="19"/>
        </w:rPr>
        <w:t>о</w:t>
      </w:r>
      <w:r w:rsidRPr="00C706A5">
        <w:rPr>
          <w:spacing w:val="-2"/>
          <w:szCs w:val="19"/>
        </w:rPr>
        <w:t>тиворечие их содержани</w:t>
      </w:r>
      <w:r w:rsidR="004A68E1" w:rsidRPr="00C706A5">
        <w:rPr>
          <w:spacing w:val="-2"/>
          <w:szCs w:val="19"/>
        </w:rPr>
        <w:t>ю</w:t>
      </w:r>
      <w:r w:rsidR="004A68E1" w:rsidRPr="00C706A5">
        <w:rPr>
          <w:rStyle w:val="aa"/>
          <w:spacing w:val="-2"/>
          <w:szCs w:val="19"/>
        </w:rPr>
        <w:footnoteReference w:id="1722"/>
      </w:r>
      <w:r w:rsidRPr="00C706A5">
        <w:rPr>
          <w:spacing w:val="-2"/>
          <w:szCs w:val="19"/>
        </w:rPr>
        <w:t>. В литературе, наряду с понятием «коллизия», используют такие пон</w:t>
      </w:r>
      <w:r w:rsidR="007A0B7B">
        <w:rPr>
          <w:spacing w:val="-2"/>
          <w:szCs w:val="19"/>
        </w:rPr>
        <w:t>я</w:t>
      </w:r>
      <w:r w:rsidRPr="00C706A5">
        <w:rPr>
          <w:spacing w:val="-2"/>
          <w:szCs w:val="19"/>
        </w:rPr>
        <w:t>тии, как «противоречие»</w:t>
      </w:r>
      <w:r w:rsidR="004A68E1" w:rsidRPr="00C706A5">
        <w:rPr>
          <w:rStyle w:val="aa"/>
          <w:spacing w:val="-2"/>
          <w:szCs w:val="19"/>
        </w:rPr>
        <w:footnoteReference w:id="1723"/>
      </w:r>
      <w:r w:rsidRPr="00C706A5">
        <w:rPr>
          <w:spacing w:val="-2"/>
          <w:szCs w:val="19"/>
        </w:rPr>
        <w:t>, «столкновение»</w:t>
      </w:r>
      <w:r w:rsidR="004A68E1" w:rsidRPr="00C706A5">
        <w:rPr>
          <w:rStyle w:val="aa"/>
          <w:spacing w:val="-2"/>
          <w:szCs w:val="19"/>
        </w:rPr>
        <w:footnoteReference w:id="1724"/>
      </w:r>
      <w:r w:rsidRPr="00C706A5">
        <w:rPr>
          <w:spacing w:val="-2"/>
          <w:szCs w:val="19"/>
        </w:rPr>
        <w:t>, «различие»</w:t>
      </w:r>
      <w:r w:rsidR="004A68E1" w:rsidRPr="00C706A5">
        <w:rPr>
          <w:rStyle w:val="aa"/>
          <w:spacing w:val="-2"/>
          <w:szCs w:val="19"/>
        </w:rPr>
        <w:footnoteReference w:id="1725"/>
      </w:r>
      <w:r w:rsidRPr="00C706A5">
        <w:rPr>
          <w:spacing w:val="-2"/>
          <w:szCs w:val="19"/>
        </w:rPr>
        <w:t>, «антиномия»</w:t>
      </w:r>
      <w:r w:rsidR="004A68E1" w:rsidRPr="00C706A5">
        <w:rPr>
          <w:rStyle w:val="aa"/>
          <w:spacing w:val="-2"/>
          <w:szCs w:val="19"/>
        </w:rPr>
        <w:footnoteReference w:id="1726"/>
      </w:r>
      <w:r w:rsidRPr="00C706A5">
        <w:rPr>
          <w:spacing w:val="-2"/>
          <w:szCs w:val="19"/>
        </w:rPr>
        <w:t>.</w:t>
      </w:r>
    </w:p>
    <w:p w:rsidR="003A375C" w:rsidRPr="00006007" w:rsidRDefault="003A375C" w:rsidP="003A375C">
      <w:pPr>
        <w:autoSpaceDE w:val="0"/>
        <w:autoSpaceDN w:val="0"/>
        <w:adjustRightInd w:val="0"/>
        <w:rPr>
          <w:szCs w:val="19"/>
        </w:rPr>
      </w:pPr>
      <w:r w:rsidRPr="00006007">
        <w:rPr>
          <w:szCs w:val="19"/>
        </w:rPr>
        <w:t>Интересным представляется подход к определению правовой коллизии Н.И. Матузова, который трактует ее шире, чем просто различие или противоречие между нормами права, регулирующими о</w:t>
      </w:r>
      <w:r w:rsidRPr="00006007">
        <w:rPr>
          <w:szCs w:val="19"/>
        </w:rPr>
        <w:t>д</w:t>
      </w:r>
      <w:r w:rsidRPr="00006007">
        <w:rPr>
          <w:szCs w:val="19"/>
        </w:rPr>
        <w:t>ни и те же либо смежные общественные отношения, включая в ее определение противоречия, возн</w:t>
      </w:r>
      <w:r w:rsidRPr="00006007">
        <w:rPr>
          <w:szCs w:val="19"/>
        </w:rPr>
        <w:t>и</w:t>
      </w:r>
      <w:r w:rsidRPr="00006007">
        <w:rPr>
          <w:szCs w:val="19"/>
        </w:rPr>
        <w:t>кающие в процессе правоприменения и осуществления компетентными субъектами (органами и должностными лицами) своих полномочий</w:t>
      </w:r>
      <w:r w:rsidR="004A68E1">
        <w:rPr>
          <w:rStyle w:val="aa"/>
          <w:szCs w:val="19"/>
        </w:rPr>
        <w:footnoteReference w:id="1727"/>
      </w:r>
      <w:r w:rsidRPr="00006007">
        <w:rPr>
          <w:szCs w:val="19"/>
        </w:rPr>
        <w:t>.</w:t>
      </w:r>
    </w:p>
    <w:p w:rsidR="003A375C" w:rsidRPr="00006007" w:rsidRDefault="003A375C" w:rsidP="003A375C">
      <w:pPr>
        <w:autoSpaceDE w:val="0"/>
        <w:autoSpaceDN w:val="0"/>
        <w:adjustRightInd w:val="0"/>
        <w:rPr>
          <w:szCs w:val="19"/>
        </w:rPr>
      </w:pPr>
      <w:r w:rsidRPr="00006007">
        <w:rPr>
          <w:szCs w:val="19"/>
        </w:rPr>
        <w:t xml:space="preserve">Полагаем правильным согласиться с указанным определением, поскольку понятие </w:t>
      </w:r>
      <w:r w:rsidR="004A68E1">
        <w:rPr>
          <w:szCs w:val="19"/>
        </w:rPr>
        <w:t>«</w:t>
      </w:r>
      <w:r w:rsidRPr="00006007">
        <w:rPr>
          <w:szCs w:val="19"/>
        </w:rPr>
        <w:t>юридическ</w:t>
      </w:r>
      <w:r w:rsidR="004A68E1">
        <w:rPr>
          <w:szCs w:val="19"/>
        </w:rPr>
        <w:t>ая</w:t>
      </w:r>
      <w:r w:rsidRPr="00006007">
        <w:rPr>
          <w:szCs w:val="19"/>
        </w:rPr>
        <w:t xml:space="preserve"> коллизи</w:t>
      </w:r>
      <w:r w:rsidR="004A68E1">
        <w:rPr>
          <w:szCs w:val="19"/>
        </w:rPr>
        <w:t>я»</w:t>
      </w:r>
      <w:r w:rsidRPr="00006007">
        <w:rPr>
          <w:szCs w:val="19"/>
        </w:rPr>
        <w:t xml:space="preserve"> является ключевым для понимания системных противоречий в праве и в нем отражается прежде всего противоречие между существующими правовыми актами и институтами, правопоря</w:t>
      </w:r>
      <w:r w:rsidRPr="00006007">
        <w:rPr>
          <w:szCs w:val="19"/>
        </w:rPr>
        <w:t>д</w:t>
      </w:r>
      <w:r w:rsidRPr="00006007">
        <w:rPr>
          <w:szCs w:val="19"/>
        </w:rPr>
        <w:t>ком, притязаниями и действиями по их изменению, признанию или отторжению.</w:t>
      </w:r>
    </w:p>
    <w:p w:rsidR="003A375C" w:rsidRPr="00006007" w:rsidRDefault="003A375C" w:rsidP="003A375C">
      <w:pPr>
        <w:autoSpaceDE w:val="0"/>
        <w:autoSpaceDN w:val="0"/>
        <w:adjustRightInd w:val="0"/>
        <w:rPr>
          <w:szCs w:val="19"/>
        </w:rPr>
      </w:pPr>
      <w:r w:rsidRPr="00006007">
        <w:rPr>
          <w:szCs w:val="19"/>
        </w:rPr>
        <w:t xml:space="preserve">В законодательстве о контрактной системе юридические коллизии возникают прежде всего из-за расхождения положений Закона о контрактной системе с </w:t>
      </w:r>
      <w:r w:rsidR="00CA4E25">
        <w:rPr>
          <w:szCs w:val="19"/>
        </w:rPr>
        <w:t>п</w:t>
      </w:r>
      <w:r w:rsidRPr="00006007">
        <w:rPr>
          <w:szCs w:val="19"/>
        </w:rPr>
        <w:t>остановлениями правительства и разъя</w:t>
      </w:r>
      <w:r w:rsidRPr="00006007">
        <w:rPr>
          <w:szCs w:val="19"/>
        </w:rPr>
        <w:t>с</w:t>
      </w:r>
      <w:r w:rsidRPr="00006007">
        <w:rPr>
          <w:szCs w:val="19"/>
        </w:rPr>
        <w:t>няющими Письмами Министерства экономического развития, что приводит к спорной правопримен</w:t>
      </w:r>
      <w:r w:rsidRPr="00006007">
        <w:rPr>
          <w:szCs w:val="19"/>
        </w:rPr>
        <w:t>и</w:t>
      </w:r>
      <w:r w:rsidRPr="00006007">
        <w:rPr>
          <w:szCs w:val="19"/>
        </w:rPr>
        <w:t>тельной практике.</w:t>
      </w:r>
    </w:p>
    <w:p w:rsidR="003A375C" w:rsidRPr="00006007" w:rsidRDefault="003A375C" w:rsidP="003A375C">
      <w:pPr>
        <w:rPr>
          <w:szCs w:val="19"/>
        </w:rPr>
      </w:pPr>
      <w:r w:rsidRPr="00006007">
        <w:rPr>
          <w:szCs w:val="19"/>
        </w:rPr>
        <w:t>Для примера рассмотрим следующее противоречие. Известно, что критериями отнесения лица к субъектам среднего предпринимательства (далее — ССП) и субъектам малого предпринимательства (далее — СМП) служат средняя численность работников за предшествующий календарный год, объем выручки без учета НДС (или балансовая стоимость активов), а также отсутствие превышения сумма</w:t>
      </w:r>
      <w:r w:rsidRPr="00006007">
        <w:rPr>
          <w:szCs w:val="19"/>
        </w:rPr>
        <w:t>р</w:t>
      </w:r>
      <w:r w:rsidRPr="00006007">
        <w:rPr>
          <w:szCs w:val="19"/>
        </w:rPr>
        <w:t>ной доли участия публично-правовых образований в уставном капитале (ст. 4 Федерального закона от 24 июля 2007 г. № 209-ФЗ «О развитии малого и среднего предпринимательства в Российской Фед</w:t>
      </w:r>
      <w:r w:rsidRPr="00006007">
        <w:rPr>
          <w:szCs w:val="19"/>
        </w:rPr>
        <w:t>е</w:t>
      </w:r>
      <w:r w:rsidRPr="00006007">
        <w:rPr>
          <w:szCs w:val="19"/>
        </w:rPr>
        <w:t>рации»</w:t>
      </w:r>
      <w:r w:rsidR="00CA4E25">
        <w:rPr>
          <w:rStyle w:val="aa"/>
          <w:szCs w:val="19"/>
        </w:rPr>
        <w:footnoteReference w:id="1728"/>
      </w:r>
      <w:r w:rsidRPr="00006007">
        <w:rPr>
          <w:szCs w:val="19"/>
        </w:rPr>
        <w:t xml:space="preserve"> (далее — Закон № 209-ФЗ).</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Как отмечает О.А. Беляева, участник закупок, для того чтобы подтвердить статус СМП, должен представить государственному заказчику копию выписки из ЕГРЮЛ или ЕГРИП, справку о средней численности работников и документы по объему выручки</w:t>
      </w:r>
      <w:r w:rsidR="00CA4E25">
        <w:rPr>
          <w:rStyle w:val="aa"/>
          <w:rFonts w:ascii="PragmaticaCTT" w:hAnsi="PragmaticaCTT"/>
          <w:sz w:val="19"/>
          <w:szCs w:val="19"/>
        </w:rPr>
        <w:footnoteReference w:id="1729"/>
      </w:r>
      <w:r w:rsidRPr="00006007">
        <w:rPr>
          <w:rFonts w:ascii="PragmaticaCTT" w:hAnsi="PragmaticaCTT"/>
          <w:sz w:val="19"/>
          <w:szCs w:val="19"/>
        </w:rPr>
        <w:t>.</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Противоположная позиция изложена в разъяснениях Минэкономразвития России: документом, подтверждающим статус СМП, является только декларация, а государственный заказчик не вправе требовать от участника закупки копий удостоверяющих документов</w:t>
      </w:r>
      <w:r w:rsidR="00CA4E25">
        <w:rPr>
          <w:rStyle w:val="aa"/>
          <w:rFonts w:ascii="PragmaticaCTT" w:hAnsi="PragmaticaCTT"/>
          <w:sz w:val="19"/>
          <w:szCs w:val="19"/>
        </w:rPr>
        <w:footnoteReference w:id="1730"/>
      </w:r>
      <w:r w:rsidRPr="00006007">
        <w:rPr>
          <w:rFonts w:ascii="PragmaticaCTT" w:hAnsi="PragmaticaCTT"/>
          <w:sz w:val="19"/>
          <w:szCs w:val="19"/>
        </w:rPr>
        <w:t>.</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Представленные позиции — результат существовавших ранее внутренних коллизий между двумя нормами Закона о контрактной системе.</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С одной стороны, часть 3 статьи 30 названного Закона для подтверждения статуса СМП пред</w:t>
      </w:r>
      <w:r w:rsidRPr="00006007">
        <w:rPr>
          <w:rFonts w:ascii="PragmaticaCTT" w:hAnsi="PragmaticaCTT"/>
          <w:sz w:val="19"/>
          <w:szCs w:val="19"/>
        </w:rPr>
        <w:t>у</w:t>
      </w:r>
      <w:r w:rsidRPr="00006007">
        <w:rPr>
          <w:rFonts w:ascii="PragmaticaCTT" w:hAnsi="PragmaticaCTT"/>
          <w:sz w:val="19"/>
          <w:szCs w:val="19"/>
        </w:rPr>
        <w:t>сматривает декларирование, а не направление подтверждающих документов. С другой — согласно пункту 1 части 1 статьи 31 того же Закона государственный заказчик вправе ожидать, что участники закупки будут соответствовать установленным законодательством</w:t>
      </w:r>
      <w:r w:rsidR="00CA4E25">
        <w:rPr>
          <w:rFonts w:ascii="PragmaticaCTT" w:hAnsi="PragmaticaCTT"/>
          <w:sz w:val="19"/>
          <w:szCs w:val="19"/>
        </w:rPr>
        <w:t xml:space="preserve"> РФ требованиям, в нашем сл</w:t>
      </w:r>
      <w:r w:rsidR="00CA4E25">
        <w:rPr>
          <w:rFonts w:ascii="PragmaticaCTT" w:hAnsi="PragmaticaCTT"/>
          <w:sz w:val="19"/>
          <w:szCs w:val="19"/>
        </w:rPr>
        <w:t>у</w:t>
      </w:r>
      <w:r w:rsidR="00CA4E25">
        <w:rPr>
          <w:rFonts w:ascii="PragmaticaCTT" w:hAnsi="PragmaticaCTT"/>
          <w:sz w:val="19"/>
          <w:szCs w:val="19"/>
        </w:rPr>
        <w:t>чае </w:t>
      </w:r>
      <w:r w:rsidRPr="00006007">
        <w:rPr>
          <w:rFonts w:ascii="PragmaticaCTT" w:hAnsi="PragmaticaCTT"/>
          <w:sz w:val="19"/>
          <w:szCs w:val="19"/>
        </w:rPr>
        <w:t>— требованиям, предусмотренным статьей 4 Закона № 209-ФЗ.</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 xml:space="preserve">Эти положения были сохранены, но для электронного аукциона и других способов закупок прямо </w:t>
      </w:r>
      <w:r w:rsidRPr="007A0B7B">
        <w:rPr>
          <w:rFonts w:ascii="PragmaticaCTT" w:hAnsi="PragmaticaCTT"/>
          <w:spacing w:val="-4"/>
          <w:sz w:val="19"/>
          <w:szCs w:val="19"/>
        </w:rPr>
        <w:t>указывалось на декларирование участником статуса СМП (п. 7 ч. 5 ст. 66 Закона о контрактной системы).</w:t>
      </w:r>
      <w:r w:rsidRPr="00006007">
        <w:rPr>
          <w:rFonts w:ascii="PragmaticaCTT" w:hAnsi="PragmaticaCTT"/>
          <w:sz w:val="19"/>
          <w:szCs w:val="19"/>
        </w:rPr>
        <w:t xml:space="preserve"> </w:t>
      </w:r>
      <w:r w:rsidRPr="00006007">
        <w:rPr>
          <w:rFonts w:ascii="PragmaticaCTT" w:hAnsi="PragmaticaCTT"/>
          <w:sz w:val="19"/>
          <w:szCs w:val="19"/>
        </w:rPr>
        <w:lastRenderedPageBreak/>
        <w:t>Следовательно, до внесения изменений в законодательство многие заказчики в рамках закупок тр</w:t>
      </w:r>
      <w:r w:rsidRPr="00006007">
        <w:rPr>
          <w:rFonts w:ascii="PragmaticaCTT" w:hAnsi="PragmaticaCTT"/>
          <w:sz w:val="19"/>
          <w:szCs w:val="19"/>
        </w:rPr>
        <w:t>е</w:t>
      </w:r>
      <w:r w:rsidRPr="00006007">
        <w:rPr>
          <w:rFonts w:ascii="PragmaticaCTT" w:hAnsi="PragmaticaCTT"/>
          <w:sz w:val="19"/>
          <w:szCs w:val="19"/>
        </w:rPr>
        <w:t>бовали от участников документов, подтверждающих статус предпринимателей, а заявки, содержа</w:t>
      </w:r>
      <w:r w:rsidRPr="00006007">
        <w:rPr>
          <w:rFonts w:ascii="PragmaticaCTT" w:hAnsi="PragmaticaCTT"/>
          <w:sz w:val="19"/>
          <w:szCs w:val="19"/>
        </w:rPr>
        <w:t>в</w:t>
      </w:r>
      <w:r w:rsidRPr="00006007">
        <w:rPr>
          <w:rFonts w:ascii="PragmaticaCTT" w:hAnsi="PragmaticaCTT"/>
          <w:sz w:val="19"/>
          <w:szCs w:val="19"/>
        </w:rPr>
        <w:t>шие декларацию, отклоняли.</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Тем не менее</w:t>
      </w:r>
      <w:r w:rsidR="00CA4E25">
        <w:rPr>
          <w:rFonts w:ascii="PragmaticaCTT" w:hAnsi="PragmaticaCTT"/>
          <w:sz w:val="19"/>
          <w:szCs w:val="19"/>
        </w:rPr>
        <w:t>,</w:t>
      </w:r>
      <w:r w:rsidRPr="00006007">
        <w:rPr>
          <w:rFonts w:ascii="PragmaticaCTT" w:hAnsi="PragmaticaCTT"/>
          <w:sz w:val="19"/>
          <w:szCs w:val="19"/>
        </w:rPr>
        <w:t xml:space="preserve"> устранение законодателем внутренней коллизии между положениями Закона о контрактной системе не решило ключевой проблемы достоверности сведений, декларируемых СМП.</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Обязанность заказчика расторгнуть контракт в одностороннем порядке на стадии исполнения обязательств, если установлен факт недостоверности задеклариро</w:t>
      </w:r>
      <w:r w:rsidR="00CA4E25">
        <w:rPr>
          <w:rFonts w:ascii="PragmaticaCTT" w:hAnsi="PragmaticaCTT"/>
          <w:sz w:val="19"/>
          <w:szCs w:val="19"/>
        </w:rPr>
        <w:t>ванных поставщиком сведений (ч. </w:t>
      </w:r>
      <w:r w:rsidRPr="00006007">
        <w:rPr>
          <w:rFonts w:ascii="PragmaticaCTT" w:hAnsi="PragmaticaCTT"/>
          <w:sz w:val="19"/>
          <w:szCs w:val="19"/>
        </w:rPr>
        <w:t>15 ст. 95 Закона о контрактной систем</w:t>
      </w:r>
      <w:r w:rsidR="007A0B7B">
        <w:rPr>
          <w:rFonts w:ascii="PragmaticaCTT" w:hAnsi="PragmaticaCTT"/>
          <w:sz w:val="19"/>
          <w:szCs w:val="19"/>
        </w:rPr>
        <w:t>е</w:t>
      </w:r>
      <w:r w:rsidRPr="00006007">
        <w:rPr>
          <w:rFonts w:ascii="PragmaticaCTT" w:hAnsi="PragmaticaCTT"/>
          <w:sz w:val="19"/>
          <w:szCs w:val="19"/>
        </w:rPr>
        <w:t>), вряд ли может быть рассмотрена в качестве механизма эффективного и выгодного для добросовестного заказчика с экономической точки зрения. Очевидно, что добросовестный государственный заказчик заинтересован не в одностороннем расторжении ко</w:t>
      </w:r>
      <w:r w:rsidRPr="00006007">
        <w:rPr>
          <w:rFonts w:ascii="PragmaticaCTT" w:hAnsi="PragmaticaCTT"/>
          <w:sz w:val="19"/>
          <w:szCs w:val="19"/>
        </w:rPr>
        <w:t>н</w:t>
      </w:r>
      <w:r w:rsidRPr="00006007">
        <w:rPr>
          <w:rFonts w:ascii="PragmaticaCTT" w:hAnsi="PragmaticaCTT"/>
          <w:sz w:val="19"/>
          <w:szCs w:val="19"/>
        </w:rPr>
        <w:t>тракта, а в надлежащем исполнении поставщиком его обязательств. Это позволяет достичь результ</w:t>
      </w:r>
      <w:r w:rsidRPr="00006007">
        <w:rPr>
          <w:rFonts w:ascii="PragmaticaCTT" w:hAnsi="PragmaticaCTT"/>
          <w:sz w:val="19"/>
          <w:szCs w:val="19"/>
        </w:rPr>
        <w:t>а</w:t>
      </w:r>
      <w:r w:rsidRPr="00006007">
        <w:rPr>
          <w:rFonts w:ascii="PragmaticaCTT" w:hAnsi="PragmaticaCTT"/>
          <w:sz w:val="19"/>
          <w:szCs w:val="19"/>
        </w:rPr>
        <w:t>тивности осуществления закупок предусмотренной частью 1 статьи 1 Закона о контрактной систем</w:t>
      </w:r>
      <w:r w:rsidR="00CA4E25">
        <w:rPr>
          <w:rFonts w:ascii="PragmaticaCTT" w:hAnsi="PragmaticaCTT"/>
          <w:sz w:val="19"/>
          <w:szCs w:val="19"/>
        </w:rPr>
        <w:t>е</w:t>
      </w:r>
      <w:r w:rsidRPr="00006007">
        <w:rPr>
          <w:rFonts w:ascii="PragmaticaCTT" w:hAnsi="PragmaticaCTT"/>
          <w:sz w:val="19"/>
          <w:szCs w:val="19"/>
        </w:rPr>
        <w:t>.</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Тот факт, что добросовестный заказчик не может проверить достоверность декларируемой уч</w:t>
      </w:r>
      <w:r w:rsidRPr="00006007">
        <w:rPr>
          <w:rFonts w:ascii="PragmaticaCTT" w:hAnsi="PragmaticaCTT"/>
          <w:sz w:val="19"/>
          <w:szCs w:val="19"/>
        </w:rPr>
        <w:t>а</w:t>
      </w:r>
      <w:r w:rsidRPr="00006007">
        <w:rPr>
          <w:rFonts w:ascii="PragmaticaCTT" w:hAnsi="PragmaticaCTT"/>
          <w:sz w:val="19"/>
          <w:szCs w:val="19"/>
        </w:rPr>
        <w:t>стником закупки принадлежности к СМП на стадии определения поставщика, повышает риски неи</w:t>
      </w:r>
      <w:r w:rsidRPr="00006007">
        <w:rPr>
          <w:rFonts w:ascii="PragmaticaCTT" w:hAnsi="PragmaticaCTT"/>
          <w:sz w:val="19"/>
          <w:szCs w:val="19"/>
        </w:rPr>
        <w:t>с</w:t>
      </w:r>
      <w:r w:rsidRPr="00006007">
        <w:rPr>
          <w:rFonts w:ascii="PragmaticaCTT" w:hAnsi="PragmaticaCTT"/>
          <w:sz w:val="19"/>
          <w:szCs w:val="19"/>
        </w:rPr>
        <w:t>полнения обязательств по контракту. Например, вторые части заявок на участие в электронном ау</w:t>
      </w:r>
      <w:r w:rsidRPr="00006007">
        <w:rPr>
          <w:rFonts w:ascii="PragmaticaCTT" w:hAnsi="PragmaticaCTT"/>
          <w:sz w:val="19"/>
          <w:szCs w:val="19"/>
        </w:rPr>
        <w:t>к</w:t>
      </w:r>
      <w:r w:rsidRPr="00006007">
        <w:rPr>
          <w:rFonts w:ascii="PragmaticaCTT" w:hAnsi="PragmaticaCTT"/>
          <w:sz w:val="19"/>
          <w:szCs w:val="19"/>
        </w:rPr>
        <w:t>ционе, содержащие в том числе декларацию принадлежности лица к СМП, должны быть рассмотрены заказчиком в течение трех рабочих дней (ч. 5 ст. 69 Закона о контрактной систем</w:t>
      </w:r>
      <w:r w:rsidR="007A0B7B">
        <w:rPr>
          <w:rFonts w:ascii="PragmaticaCTT" w:hAnsi="PragmaticaCTT"/>
          <w:sz w:val="19"/>
          <w:szCs w:val="19"/>
        </w:rPr>
        <w:t>е</w:t>
      </w:r>
      <w:r w:rsidRPr="00006007">
        <w:rPr>
          <w:rFonts w:ascii="PragmaticaCTT" w:hAnsi="PragmaticaCTT"/>
          <w:sz w:val="19"/>
          <w:szCs w:val="19"/>
        </w:rPr>
        <w:t>). Естественно, за этот срок невозможно проверить достоверность предоставленных участником сведений.</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В свою очередь это может послужить причиной недостоверности сведений, содержащихся в ре</w:t>
      </w:r>
      <w:r w:rsidRPr="00006007">
        <w:rPr>
          <w:rFonts w:ascii="PragmaticaCTT" w:hAnsi="PragmaticaCTT"/>
          <w:sz w:val="19"/>
          <w:szCs w:val="19"/>
        </w:rPr>
        <w:t>е</w:t>
      </w:r>
      <w:r w:rsidRPr="00006007">
        <w:rPr>
          <w:rFonts w:ascii="PragmaticaCTT" w:hAnsi="PragmaticaCTT"/>
          <w:sz w:val="19"/>
          <w:szCs w:val="19"/>
        </w:rPr>
        <w:t>стре контрактов: для формирования реестра контрактов заказчик обязан направить в Федеральное казначейство информацию о контракте, включая данные о поставщике, в течение трех рабочих дней после его заключения (ч. 3 ст. 103 Закона о контрактной систем</w:t>
      </w:r>
      <w:r w:rsidR="00CA4E25">
        <w:rPr>
          <w:rFonts w:ascii="PragmaticaCTT" w:hAnsi="PragmaticaCTT"/>
          <w:sz w:val="19"/>
          <w:szCs w:val="19"/>
        </w:rPr>
        <w:t>е</w:t>
      </w:r>
      <w:r w:rsidRPr="00006007">
        <w:rPr>
          <w:rFonts w:ascii="PragmaticaCTT" w:hAnsi="PragmaticaCTT"/>
          <w:sz w:val="19"/>
          <w:szCs w:val="19"/>
        </w:rPr>
        <w:t>).</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Существует риск, что недобросовестный заказчик, заключивший контракт и принявший исполн</w:t>
      </w:r>
      <w:r w:rsidRPr="00006007">
        <w:rPr>
          <w:rFonts w:ascii="PragmaticaCTT" w:hAnsi="PragmaticaCTT"/>
          <w:sz w:val="19"/>
          <w:szCs w:val="19"/>
        </w:rPr>
        <w:t>е</w:t>
      </w:r>
      <w:r w:rsidRPr="00006007">
        <w:rPr>
          <w:rFonts w:ascii="PragmaticaCTT" w:hAnsi="PragmaticaCTT"/>
          <w:sz w:val="19"/>
          <w:szCs w:val="19"/>
        </w:rPr>
        <w:t>ние обязательств по нему от лица, не являющегося СМП, представит недостоверные данные как для реестра контрактов, так и для отчетов об их исполнении.</w:t>
      </w:r>
    </w:p>
    <w:p w:rsidR="003A375C" w:rsidRPr="00006007" w:rsidRDefault="003A375C" w:rsidP="003A375C">
      <w:pPr>
        <w:autoSpaceDE w:val="0"/>
        <w:autoSpaceDN w:val="0"/>
        <w:adjustRightInd w:val="0"/>
        <w:rPr>
          <w:szCs w:val="19"/>
        </w:rPr>
      </w:pPr>
      <w:r w:rsidRPr="00006007">
        <w:rPr>
          <w:szCs w:val="19"/>
        </w:rPr>
        <w:t>Ярким примером противоречия Закона о контрактной систем</w:t>
      </w:r>
      <w:r w:rsidR="00CA4E25">
        <w:rPr>
          <w:szCs w:val="19"/>
        </w:rPr>
        <w:t>е</w:t>
      </w:r>
      <w:r w:rsidRPr="00006007">
        <w:rPr>
          <w:szCs w:val="19"/>
        </w:rPr>
        <w:t xml:space="preserve"> федеральному законодательству может послужить следующий.</w:t>
      </w:r>
    </w:p>
    <w:p w:rsidR="003A375C" w:rsidRPr="00006007" w:rsidRDefault="003A375C" w:rsidP="003A375C">
      <w:pPr>
        <w:autoSpaceDE w:val="0"/>
        <w:autoSpaceDN w:val="0"/>
        <w:adjustRightInd w:val="0"/>
        <w:rPr>
          <w:szCs w:val="19"/>
        </w:rPr>
      </w:pPr>
      <w:r w:rsidRPr="00006007">
        <w:rPr>
          <w:szCs w:val="19"/>
        </w:rPr>
        <w:t>В соответствии с частью 2 статьи 63 Закона о контрактной систем</w:t>
      </w:r>
      <w:r w:rsidR="00CA4E25">
        <w:rPr>
          <w:szCs w:val="19"/>
        </w:rPr>
        <w:t>е</w:t>
      </w:r>
      <w:r w:rsidRPr="00006007">
        <w:rPr>
          <w:szCs w:val="19"/>
        </w:rPr>
        <w:t xml:space="preserve"> в случае, если начальная (максимальная) цена контракта (цена лота) не превышает три миллиона рублей, заказчик размещает в единой информационной системе (далее — ЕИС) извещение о проведении электронного аукциона не менее чем за семь дней до даты окончания срока подачи заявок на участие в таком аукционе.</w:t>
      </w:r>
    </w:p>
    <w:p w:rsidR="003A375C" w:rsidRPr="00006007" w:rsidRDefault="003A375C" w:rsidP="003A375C">
      <w:pPr>
        <w:autoSpaceDE w:val="0"/>
        <w:autoSpaceDN w:val="0"/>
        <w:adjustRightInd w:val="0"/>
        <w:rPr>
          <w:szCs w:val="19"/>
        </w:rPr>
      </w:pPr>
      <w:r w:rsidRPr="00006007">
        <w:rPr>
          <w:szCs w:val="19"/>
        </w:rPr>
        <w:t>Положениями части 1 статьи 2 Закона № 44-ФЗ предусмотрено, что законодательство Росси</w:t>
      </w:r>
      <w:r w:rsidRPr="00006007">
        <w:rPr>
          <w:szCs w:val="19"/>
        </w:rPr>
        <w:t>й</w:t>
      </w:r>
      <w:r w:rsidRPr="00006007">
        <w:rPr>
          <w:szCs w:val="19"/>
        </w:rPr>
        <w:t>ской Федерации о контрактной системе в сфере закупок товаров, работ, услуг для обеспечения гос</w:t>
      </w:r>
      <w:r w:rsidRPr="00006007">
        <w:rPr>
          <w:szCs w:val="19"/>
        </w:rPr>
        <w:t>у</w:t>
      </w:r>
      <w:r w:rsidRPr="00006007">
        <w:rPr>
          <w:szCs w:val="19"/>
        </w:rPr>
        <w:t>дарственных и муниципальных нужд основывается в том числе на положениях Гражданского кодекса Российской Федерации (далее — ГК РФ)</w:t>
      </w:r>
      <w:r w:rsidR="00CA4E25">
        <w:rPr>
          <w:rStyle w:val="aa"/>
          <w:szCs w:val="19"/>
        </w:rPr>
        <w:footnoteReference w:id="1731"/>
      </w:r>
      <w:r w:rsidRPr="00006007">
        <w:rPr>
          <w:szCs w:val="19"/>
        </w:rPr>
        <w:t>.</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Согласно статье 191 ГК РФ течение срока, определенного периодом времени, начинается на следующий день после календарной даты или наступления события, которыми определено его нач</w:t>
      </w:r>
      <w:r w:rsidRPr="00006007">
        <w:rPr>
          <w:rFonts w:ascii="PragmaticaCTT" w:hAnsi="PragmaticaCTT"/>
          <w:sz w:val="19"/>
          <w:szCs w:val="19"/>
        </w:rPr>
        <w:t>а</w:t>
      </w:r>
      <w:r w:rsidRPr="00006007">
        <w:rPr>
          <w:rFonts w:ascii="PragmaticaCTT" w:hAnsi="PragmaticaCTT"/>
          <w:sz w:val="19"/>
          <w:szCs w:val="19"/>
        </w:rPr>
        <w:t>ло. То есть день размещения извещения не входит в семидневный период для подачи заявок на уч</w:t>
      </w:r>
      <w:r w:rsidRPr="00006007">
        <w:rPr>
          <w:rFonts w:ascii="PragmaticaCTT" w:hAnsi="PragmaticaCTT"/>
          <w:sz w:val="19"/>
          <w:szCs w:val="19"/>
        </w:rPr>
        <w:t>а</w:t>
      </w:r>
      <w:r w:rsidRPr="00006007">
        <w:rPr>
          <w:rFonts w:ascii="PragmaticaCTT" w:hAnsi="PragmaticaCTT"/>
          <w:sz w:val="19"/>
          <w:szCs w:val="19"/>
        </w:rPr>
        <w:t>стие в аукционе.</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 xml:space="preserve">Тем не менее, согласно </w:t>
      </w:r>
      <w:r w:rsidR="00CA4E25">
        <w:rPr>
          <w:rFonts w:ascii="PragmaticaCTT" w:hAnsi="PragmaticaCTT"/>
          <w:sz w:val="19"/>
          <w:szCs w:val="19"/>
        </w:rPr>
        <w:t>п</w:t>
      </w:r>
      <w:r w:rsidRPr="00006007">
        <w:rPr>
          <w:rFonts w:ascii="PragmaticaCTT" w:hAnsi="PragmaticaCTT"/>
          <w:sz w:val="19"/>
          <w:szCs w:val="19"/>
        </w:rPr>
        <w:t>исьму Минэкономразвития России от 9 апреля 2015 года № Д28и-905 время подачи заявок устанавливается заказчиком в аукционной документации в тот час, когда у так</w:t>
      </w:r>
      <w:r w:rsidRPr="00006007">
        <w:rPr>
          <w:rFonts w:ascii="PragmaticaCTT" w:hAnsi="PragmaticaCTT"/>
          <w:sz w:val="19"/>
          <w:szCs w:val="19"/>
        </w:rPr>
        <w:t>о</w:t>
      </w:r>
      <w:r w:rsidRPr="00006007">
        <w:rPr>
          <w:rFonts w:ascii="PragmaticaCTT" w:hAnsi="PragmaticaCTT"/>
          <w:sz w:val="19"/>
          <w:szCs w:val="19"/>
        </w:rPr>
        <w:t>го заказчика по установленным им правилам прекращается соответствующая операция. При этом день размещения в ЕИС извещения о проведении электронного аукциона включается в семидневный срок подачи заявок, указанный в части 2 статьи 63 Закона № 44-ФЗ, так как в указанный день также возможна подача заявки.</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 xml:space="preserve">В данной ситуации </w:t>
      </w:r>
      <w:r w:rsidR="007A0B7B">
        <w:rPr>
          <w:rFonts w:ascii="PragmaticaCTT" w:hAnsi="PragmaticaCTT"/>
          <w:sz w:val="19"/>
          <w:szCs w:val="19"/>
        </w:rPr>
        <w:t>з</w:t>
      </w:r>
      <w:r w:rsidRPr="00006007">
        <w:rPr>
          <w:rFonts w:ascii="PragmaticaCTT" w:hAnsi="PragmaticaCTT"/>
          <w:sz w:val="19"/>
          <w:szCs w:val="19"/>
        </w:rPr>
        <w:t>аказчик должен «выбирать»: либо действовать в рамках гражданского зак</w:t>
      </w:r>
      <w:r w:rsidRPr="00006007">
        <w:rPr>
          <w:rFonts w:ascii="PragmaticaCTT" w:hAnsi="PragmaticaCTT"/>
          <w:sz w:val="19"/>
          <w:szCs w:val="19"/>
        </w:rPr>
        <w:t>о</w:t>
      </w:r>
      <w:r w:rsidRPr="00006007">
        <w:rPr>
          <w:rFonts w:ascii="PragmaticaCTT" w:hAnsi="PragmaticaCTT"/>
          <w:sz w:val="19"/>
          <w:szCs w:val="19"/>
        </w:rPr>
        <w:t>нодательства либо придерживаться позиции Минэкономразвития, как контролирующего органа, при этом Минэкономразвития подчеркивает, что юридическую силу имеют разъяснения органа госуда</w:t>
      </w:r>
      <w:r w:rsidRPr="00006007">
        <w:rPr>
          <w:rFonts w:ascii="PragmaticaCTT" w:hAnsi="PragmaticaCTT"/>
          <w:sz w:val="19"/>
          <w:szCs w:val="19"/>
        </w:rPr>
        <w:t>р</w:t>
      </w:r>
      <w:r w:rsidRPr="00006007">
        <w:rPr>
          <w:rFonts w:ascii="PragmaticaCTT" w:hAnsi="PragmaticaCTT"/>
          <w:sz w:val="19"/>
          <w:szCs w:val="19"/>
        </w:rPr>
        <w:t>ственной власти в случае</w:t>
      </w:r>
      <w:r w:rsidR="00CA4E25">
        <w:rPr>
          <w:rFonts w:ascii="PragmaticaCTT" w:hAnsi="PragmaticaCTT"/>
          <w:sz w:val="19"/>
          <w:szCs w:val="19"/>
        </w:rPr>
        <w:t>,</w:t>
      </w:r>
      <w:r w:rsidRPr="00006007">
        <w:rPr>
          <w:rFonts w:ascii="PragmaticaCTT" w:hAnsi="PragmaticaCTT"/>
          <w:sz w:val="19"/>
          <w:szCs w:val="19"/>
        </w:rPr>
        <w:t xml:space="preserve"> если данный орган наделен в соответствии с законодательством Росси</w:t>
      </w:r>
      <w:r w:rsidRPr="00006007">
        <w:rPr>
          <w:rFonts w:ascii="PragmaticaCTT" w:hAnsi="PragmaticaCTT"/>
          <w:sz w:val="19"/>
          <w:szCs w:val="19"/>
        </w:rPr>
        <w:t>й</w:t>
      </w:r>
      <w:r w:rsidRPr="00006007">
        <w:rPr>
          <w:rFonts w:ascii="PragmaticaCTT" w:hAnsi="PragmaticaCTT"/>
          <w:sz w:val="19"/>
          <w:szCs w:val="19"/>
        </w:rPr>
        <w:t>ской Федерации специальной компетенцией издавать разъяснения по применению положений но</w:t>
      </w:r>
      <w:r w:rsidRPr="00006007">
        <w:rPr>
          <w:rFonts w:ascii="PragmaticaCTT" w:hAnsi="PragmaticaCTT"/>
          <w:sz w:val="19"/>
          <w:szCs w:val="19"/>
        </w:rPr>
        <w:t>р</w:t>
      </w:r>
      <w:r w:rsidRPr="00006007">
        <w:rPr>
          <w:rFonts w:ascii="PragmaticaCTT" w:hAnsi="PragmaticaCTT"/>
          <w:sz w:val="19"/>
          <w:szCs w:val="19"/>
        </w:rPr>
        <w:t>мативных правовых актов. В соответствии с Положением о Минэкономразвития России, утвержде</w:t>
      </w:r>
      <w:r w:rsidRPr="00006007">
        <w:rPr>
          <w:rFonts w:ascii="PragmaticaCTT" w:hAnsi="PragmaticaCTT"/>
          <w:sz w:val="19"/>
          <w:szCs w:val="19"/>
        </w:rPr>
        <w:t>н</w:t>
      </w:r>
      <w:r w:rsidRPr="00006007">
        <w:rPr>
          <w:rFonts w:ascii="PragmaticaCTT" w:hAnsi="PragmaticaCTT"/>
          <w:sz w:val="19"/>
          <w:szCs w:val="19"/>
        </w:rPr>
        <w:t>ным постановлением Правительства Российской Федерации от 5 июня 2008 года № 437</w:t>
      </w:r>
      <w:r w:rsidR="00CA4E25">
        <w:rPr>
          <w:rFonts w:ascii="PragmaticaCTT" w:hAnsi="PragmaticaCTT"/>
          <w:sz w:val="19"/>
          <w:szCs w:val="19"/>
        </w:rPr>
        <w:t xml:space="preserve"> «О Мин</w:t>
      </w:r>
      <w:r w:rsidR="00CA4E25">
        <w:rPr>
          <w:rFonts w:ascii="PragmaticaCTT" w:hAnsi="PragmaticaCTT"/>
          <w:sz w:val="19"/>
          <w:szCs w:val="19"/>
        </w:rPr>
        <w:t>и</w:t>
      </w:r>
      <w:r w:rsidR="00CA4E25">
        <w:rPr>
          <w:rFonts w:ascii="PragmaticaCTT" w:hAnsi="PragmaticaCTT"/>
          <w:sz w:val="19"/>
          <w:szCs w:val="19"/>
        </w:rPr>
        <w:t>стерстве экономического развития Российской Федерации»</w:t>
      </w:r>
      <w:r w:rsidR="00396C7D">
        <w:rPr>
          <w:rStyle w:val="aa"/>
          <w:rFonts w:ascii="PragmaticaCTT" w:hAnsi="PragmaticaCTT"/>
          <w:sz w:val="19"/>
          <w:szCs w:val="19"/>
        </w:rPr>
        <w:footnoteReference w:id="1732"/>
      </w:r>
      <w:r w:rsidRPr="00006007">
        <w:rPr>
          <w:rFonts w:ascii="PragmaticaCTT" w:hAnsi="PragmaticaCTT"/>
          <w:sz w:val="19"/>
          <w:szCs w:val="19"/>
        </w:rPr>
        <w:t>, Минэкономразвития России не надел</w:t>
      </w:r>
      <w:r w:rsidRPr="00006007">
        <w:rPr>
          <w:rFonts w:ascii="PragmaticaCTT" w:hAnsi="PragmaticaCTT"/>
          <w:sz w:val="19"/>
          <w:szCs w:val="19"/>
        </w:rPr>
        <w:t>е</w:t>
      </w:r>
      <w:r w:rsidRPr="00006007">
        <w:rPr>
          <w:rFonts w:ascii="PragmaticaCTT" w:hAnsi="PragmaticaCTT"/>
          <w:sz w:val="19"/>
          <w:szCs w:val="19"/>
        </w:rPr>
        <w:t>но полномочиями по разъяснению законодательства Российской Федерации.</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 xml:space="preserve">Напомним, что нарушение должностным лицом </w:t>
      </w:r>
      <w:r w:rsidR="007A0B7B">
        <w:rPr>
          <w:rFonts w:ascii="PragmaticaCTT" w:hAnsi="PragmaticaCTT"/>
          <w:sz w:val="19"/>
          <w:szCs w:val="19"/>
        </w:rPr>
        <w:t>з</w:t>
      </w:r>
      <w:r w:rsidRPr="00006007">
        <w:rPr>
          <w:rFonts w:ascii="PragmaticaCTT" w:hAnsi="PragmaticaCTT"/>
          <w:sz w:val="19"/>
          <w:szCs w:val="19"/>
        </w:rPr>
        <w:t>аказчика сроков размещения в ЕИС в сфере з</w:t>
      </w:r>
      <w:r w:rsidRPr="00006007">
        <w:rPr>
          <w:rFonts w:ascii="PragmaticaCTT" w:hAnsi="PragmaticaCTT"/>
          <w:sz w:val="19"/>
          <w:szCs w:val="19"/>
        </w:rPr>
        <w:t>а</w:t>
      </w:r>
      <w:r w:rsidRPr="00006007">
        <w:rPr>
          <w:rFonts w:ascii="PragmaticaCTT" w:hAnsi="PragmaticaCTT"/>
          <w:sz w:val="19"/>
          <w:szCs w:val="19"/>
        </w:rPr>
        <w:t>купок информации и документов, размещение которых предусмотрено законодательством Росси</w:t>
      </w:r>
      <w:r w:rsidRPr="00006007">
        <w:rPr>
          <w:rFonts w:ascii="PragmaticaCTT" w:hAnsi="PragmaticaCTT"/>
          <w:sz w:val="19"/>
          <w:szCs w:val="19"/>
        </w:rPr>
        <w:t>й</w:t>
      </w:r>
      <w:r w:rsidRPr="00006007">
        <w:rPr>
          <w:rFonts w:ascii="PragmaticaCTT" w:hAnsi="PragmaticaCTT"/>
          <w:sz w:val="19"/>
          <w:szCs w:val="19"/>
        </w:rPr>
        <w:t>ской Федерации о контрактной системе более чем на два рабочих дня влечет наложение администр</w:t>
      </w:r>
      <w:r w:rsidRPr="00006007">
        <w:rPr>
          <w:rFonts w:ascii="PragmaticaCTT" w:hAnsi="PragmaticaCTT"/>
          <w:sz w:val="19"/>
          <w:szCs w:val="19"/>
        </w:rPr>
        <w:t>а</w:t>
      </w:r>
      <w:r w:rsidRPr="00006007">
        <w:rPr>
          <w:rFonts w:ascii="PragmaticaCTT" w:hAnsi="PragmaticaCTT"/>
          <w:sz w:val="19"/>
          <w:szCs w:val="19"/>
        </w:rPr>
        <w:lastRenderedPageBreak/>
        <w:t>тивного штрафа на должностных лиц в размере тридцати тысяч рублей; на юридических лиц — ста т</w:t>
      </w:r>
      <w:r w:rsidRPr="00006007">
        <w:rPr>
          <w:rFonts w:ascii="PragmaticaCTT" w:hAnsi="PragmaticaCTT"/>
          <w:sz w:val="19"/>
          <w:szCs w:val="19"/>
        </w:rPr>
        <w:t>ы</w:t>
      </w:r>
      <w:r w:rsidRPr="00006007">
        <w:rPr>
          <w:rFonts w:ascii="PragmaticaCTT" w:hAnsi="PragmaticaCTT"/>
          <w:sz w:val="19"/>
          <w:szCs w:val="19"/>
        </w:rPr>
        <w:t>сяч рублей.</w:t>
      </w:r>
    </w:p>
    <w:p w:rsidR="003A375C" w:rsidRPr="00006007" w:rsidRDefault="003A375C" w:rsidP="003A375C">
      <w:pPr>
        <w:pStyle w:val="ConsPlusNormal"/>
        <w:ind w:firstLine="425"/>
        <w:jc w:val="both"/>
        <w:rPr>
          <w:rFonts w:ascii="PragmaticaCTT" w:hAnsi="PragmaticaCTT"/>
          <w:sz w:val="19"/>
          <w:szCs w:val="19"/>
        </w:rPr>
      </w:pPr>
      <w:r w:rsidRPr="00006007">
        <w:rPr>
          <w:rFonts w:ascii="PragmaticaCTT" w:hAnsi="PragmaticaCTT"/>
          <w:sz w:val="19"/>
          <w:szCs w:val="19"/>
        </w:rPr>
        <w:t>Таких примеров законодательство о контрактной системе содержит множество. Заказчик в лице исполнителя, рядового сотрудника, не может принять решение, опасаясь либо проверки Федерал</w:t>
      </w:r>
      <w:r w:rsidRPr="00006007">
        <w:rPr>
          <w:rFonts w:ascii="PragmaticaCTT" w:hAnsi="PragmaticaCTT"/>
          <w:sz w:val="19"/>
          <w:szCs w:val="19"/>
        </w:rPr>
        <w:t>ь</w:t>
      </w:r>
      <w:r w:rsidRPr="00006007">
        <w:rPr>
          <w:rFonts w:ascii="PragmaticaCTT" w:hAnsi="PragmaticaCTT"/>
          <w:sz w:val="19"/>
          <w:szCs w:val="19"/>
        </w:rPr>
        <w:t>ной антимонопольной службы, которая зачастую придерживается позиций именно Министерства экономического развития, а не гражданского законодательства, либо судебного разбирательства.</w:t>
      </w:r>
    </w:p>
    <w:p w:rsidR="003A375C" w:rsidRPr="00006007" w:rsidRDefault="003A375C" w:rsidP="003A375C">
      <w:pPr>
        <w:autoSpaceDE w:val="0"/>
        <w:autoSpaceDN w:val="0"/>
        <w:adjustRightInd w:val="0"/>
        <w:rPr>
          <w:szCs w:val="19"/>
        </w:rPr>
      </w:pPr>
      <w:r w:rsidRPr="00006007">
        <w:rPr>
          <w:szCs w:val="19"/>
        </w:rPr>
        <w:t>Необходимым условием разрешения и преодоления коллизий нормативных актов, а также со</w:t>
      </w:r>
      <w:r w:rsidRPr="00006007">
        <w:rPr>
          <w:szCs w:val="19"/>
        </w:rPr>
        <w:t>з</w:t>
      </w:r>
      <w:r w:rsidRPr="00006007">
        <w:rPr>
          <w:szCs w:val="19"/>
        </w:rPr>
        <w:t>дания эффективного режима их предотвращения</w:t>
      </w:r>
      <w:r w:rsidR="00396C7D">
        <w:rPr>
          <w:szCs w:val="19"/>
        </w:rPr>
        <w:t>,</w:t>
      </w:r>
      <w:r w:rsidRPr="00006007">
        <w:rPr>
          <w:szCs w:val="19"/>
        </w:rPr>
        <w:t xml:space="preserve"> является уяснение причин, порождающих указа</w:t>
      </w:r>
      <w:r w:rsidRPr="00006007">
        <w:rPr>
          <w:szCs w:val="19"/>
        </w:rPr>
        <w:t>н</w:t>
      </w:r>
      <w:r w:rsidRPr="00006007">
        <w:rPr>
          <w:szCs w:val="19"/>
        </w:rPr>
        <w:t>ные явления в правовой сфере. В этой связи представляется ценной классификация субъективных причин коллизий в праве, подразделяющая их на две группы. В первую группу входят собственно пр</w:t>
      </w:r>
      <w:r w:rsidRPr="00006007">
        <w:rPr>
          <w:szCs w:val="19"/>
        </w:rPr>
        <w:t>а</w:t>
      </w:r>
      <w:r w:rsidRPr="00006007">
        <w:rPr>
          <w:szCs w:val="19"/>
        </w:rPr>
        <w:t>вовые причины коллизий, возникающие «внутри права», — низкое качество законов, низкий уровень правовой культуры законодателя, противоречие между актами и др. Во вторую группу — причины, привносимые из иных сфер (политическая борьба, кризис власти, противоречия в экономике и др.). Чаще всего причины этих двух видов переплетаются.</w:t>
      </w:r>
    </w:p>
    <w:p w:rsidR="003A375C" w:rsidRPr="00006007" w:rsidRDefault="003A375C" w:rsidP="003A375C">
      <w:pPr>
        <w:autoSpaceDE w:val="0"/>
        <w:autoSpaceDN w:val="0"/>
        <w:adjustRightInd w:val="0"/>
        <w:rPr>
          <w:szCs w:val="19"/>
        </w:rPr>
      </w:pPr>
      <w:r w:rsidRPr="00006007">
        <w:rPr>
          <w:szCs w:val="19"/>
        </w:rPr>
        <w:t>Коллизии в правовой системе государства неизбежны. Вполне очевидно, что при обсуждении в</w:t>
      </w:r>
      <w:r w:rsidRPr="00006007">
        <w:rPr>
          <w:szCs w:val="19"/>
        </w:rPr>
        <w:t>о</w:t>
      </w:r>
      <w:r w:rsidRPr="00006007">
        <w:rPr>
          <w:szCs w:val="19"/>
        </w:rPr>
        <w:t>проса о создании совершенного законодательства присутствует определенная доля условности, п</w:t>
      </w:r>
      <w:r w:rsidRPr="00006007">
        <w:rPr>
          <w:szCs w:val="19"/>
        </w:rPr>
        <w:t>о</w:t>
      </w:r>
      <w:r w:rsidRPr="00006007">
        <w:rPr>
          <w:szCs w:val="19"/>
        </w:rPr>
        <w:t>скольку таковым законодательство быть не может в силу самой своей природы как регулятора общ</w:t>
      </w:r>
      <w:r w:rsidRPr="00006007">
        <w:rPr>
          <w:szCs w:val="19"/>
        </w:rPr>
        <w:t>е</w:t>
      </w:r>
      <w:r w:rsidRPr="00006007">
        <w:rPr>
          <w:szCs w:val="19"/>
        </w:rPr>
        <w:t>ственных отношений со всеми присущими им противоречиями.</w:t>
      </w:r>
    </w:p>
    <w:p w:rsidR="003A375C" w:rsidRPr="00006007" w:rsidRDefault="003A375C" w:rsidP="003A375C">
      <w:pPr>
        <w:autoSpaceDE w:val="0"/>
        <w:autoSpaceDN w:val="0"/>
        <w:adjustRightInd w:val="0"/>
        <w:rPr>
          <w:szCs w:val="19"/>
        </w:rPr>
      </w:pPr>
      <w:r w:rsidRPr="00006007">
        <w:rPr>
          <w:szCs w:val="19"/>
        </w:rPr>
        <w:t>Причины юридических коллизий законодательства о контрактной системе находятся, на наш взгляд, прежде всего в отсутствии должного уровня правовой культуры субъектов права, создающих и реализующих нормы этого законодательства.</w:t>
      </w:r>
    </w:p>
    <w:p w:rsidR="003A375C" w:rsidRPr="00006007" w:rsidRDefault="003A375C" w:rsidP="003A375C">
      <w:pPr>
        <w:autoSpaceDE w:val="0"/>
        <w:autoSpaceDN w:val="0"/>
        <w:adjustRightInd w:val="0"/>
        <w:rPr>
          <w:szCs w:val="19"/>
        </w:rPr>
      </w:pPr>
      <w:r w:rsidRPr="00006007">
        <w:rPr>
          <w:szCs w:val="19"/>
        </w:rPr>
        <w:t>Необходим научный подход в решении существующих противоречий. Наука тесно связана со всей сферой культуры. Научное мировоззрение развивается в тесном общении и широком взаим</w:t>
      </w:r>
      <w:r w:rsidRPr="00006007">
        <w:rPr>
          <w:szCs w:val="19"/>
        </w:rPr>
        <w:t>о</w:t>
      </w:r>
      <w:r w:rsidRPr="00006007">
        <w:rPr>
          <w:szCs w:val="19"/>
        </w:rPr>
        <w:t>действии со всеми сторонами жизни человечества.</w:t>
      </w:r>
    </w:p>
    <w:p w:rsidR="003A375C" w:rsidRPr="00006007" w:rsidRDefault="003A375C" w:rsidP="003A375C">
      <w:pPr>
        <w:rPr>
          <w:szCs w:val="19"/>
        </w:rPr>
      </w:pPr>
      <w:r w:rsidRPr="00006007">
        <w:rPr>
          <w:szCs w:val="19"/>
        </w:rPr>
        <w:t xml:space="preserve">Понятие </w:t>
      </w:r>
      <w:r w:rsidR="00396C7D">
        <w:rPr>
          <w:szCs w:val="19"/>
        </w:rPr>
        <w:t>«</w:t>
      </w:r>
      <w:r w:rsidRPr="00006007">
        <w:rPr>
          <w:szCs w:val="19"/>
        </w:rPr>
        <w:t>культура</w:t>
      </w:r>
      <w:r w:rsidR="00396C7D">
        <w:rPr>
          <w:szCs w:val="19"/>
        </w:rPr>
        <w:t>»</w:t>
      </w:r>
      <w:r w:rsidRPr="00006007">
        <w:rPr>
          <w:szCs w:val="19"/>
        </w:rPr>
        <w:t xml:space="preserve"> несравненно шире, нежели наука, но влияние последней на весь ход культу</w:t>
      </w:r>
      <w:r w:rsidRPr="00006007">
        <w:rPr>
          <w:szCs w:val="19"/>
        </w:rPr>
        <w:t>р</w:t>
      </w:r>
      <w:r w:rsidRPr="00006007">
        <w:rPr>
          <w:szCs w:val="19"/>
        </w:rPr>
        <w:t>ной эволюции человечества все более нарастает. Синонимом культурности современного человека является его близость к науке, уровень научного образования. Эта ценностная установка преврат</w:t>
      </w:r>
      <w:r w:rsidRPr="00006007">
        <w:rPr>
          <w:szCs w:val="19"/>
        </w:rPr>
        <w:t>и</w:t>
      </w:r>
      <w:r w:rsidRPr="00006007">
        <w:rPr>
          <w:szCs w:val="19"/>
        </w:rPr>
        <w:t>лась в мировоззренческий постулат современности, что привело к явлению подмены культурности научностью. Наука — есть важнейший культурообразующий фактор.</w:t>
      </w:r>
    </w:p>
    <w:p w:rsidR="003A375C" w:rsidRPr="00006007" w:rsidRDefault="003A375C" w:rsidP="003A375C">
      <w:pPr>
        <w:rPr>
          <w:szCs w:val="19"/>
        </w:rPr>
      </w:pPr>
      <w:r w:rsidRPr="00006007">
        <w:rPr>
          <w:szCs w:val="19"/>
        </w:rPr>
        <w:t>Совершенствование уровня правовой культуры чиновников, создающих своими руками против</w:t>
      </w:r>
      <w:r w:rsidRPr="00006007">
        <w:rPr>
          <w:szCs w:val="19"/>
        </w:rPr>
        <w:t>о</w:t>
      </w:r>
      <w:r w:rsidRPr="00006007">
        <w:rPr>
          <w:szCs w:val="19"/>
        </w:rPr>
        <w:t>речия в законодательстве, может способствовать не только их устранению, но и помочь в достижении глобальной цели законодательства о контрактной системе — прозрачность в осуществлении публи</w:t>
      </w:r>
      <w:r w:rsidRPr="00006007">
        <w:rPr>
          <w:szCs w:val="19"/>
        </w:rPr>
        <w:t>ч</w:t>
      </w:r>
      <w:r w:rsidRPr="00006007">
        <w:rPr>
          <w:szCs w:val="19"/>
        </w:rPr>
        <w:t>ных закупок, программно-целевое планирование закупок.</w:t>
      </w:r>
    </w:p>
    <w:p w:rsidR="003A375C" w:rsidRPr="00006007" w:rsidRDefault="003A375C" w:rsidP="003A375C">
      <w:pPr>
        <w:autoSpaceDE w:val="0"/>
        <w:autoSpaceDN w:val="0"/>
        <w:adjustRightInd w:val="0"/>
        <w:rPr>
          <w:szCs w:val="19"/>
        </w:rPr>
      </w:pPr>
      <w:r w:rsidRPr="00006007">
        <w:rPr>
          <w:szCs w:val="19"/>
        </w:rPr>
        <w:t>Необходимо усилить взаимодействие науки и правотворчества, поскольку данный процесс пр</w:t>
      </w:r>
      <w:r w:rsidRPr="00006007">
        <w:rPr>
          <w:szCs w:val="19"/>
        </w:rPr>
        <w:t>и</w:t>
      </w:r>
      <w:r w:rsidRPr="00006007">
        <w:rPr>
          <w:szCs w:val="19"/>
        </w:rPr>
        <w:t>обрел уже аксиоматический характер. Требуется научно разработанная методика законотворчества, соответствующая современным российским реалиям. Огромное практическое значение имеет подг</w:t>
      </w:r>
      <w:r w:rsidRPr="00006007">
        <w:rPr>
          <w:szCs w:val="19"/>
        </w:rPr>
        <w:t>о</w:t>
      </w:r>
      <w:r w:rsidRPr="00006007">
        <w:rPr>
          <w:szCs w:val="19"/>
        </w:rPr>
        <w:t>товка учеными разнообразных методических пособий и справочников в области правовой терминол</w:t>
      </w:r>
      <w:r w:rsidRPr="00006007">
        <w:rPr>
          <w:szCs w:val="19"/>
        </w:rPr>
        <w:t>о</w:t>
      </w:r>
      <w:r w:rsidRPr="00006007">
        <w:rPr>
          <w:szCs w:val="19"/>
        </w:rPr>
        <w:t>гии. По нашему мнению, в настоящее время проблема заключается не столько в научной разработа</w:t>
      </w:r>
      <w:r w:rsidRPr="00006007">
        <w:rPr>
          <w:szCs w:val="19"/>
        </w:rPr>
        <w:t>н</w:t>
      </w:r>
      <w:r w:rsidRPr="00006007">
        <w:rPr>
          <w:szCs w:val="19"/>
        </w:rPr>
        <w:t>ности вопроса, сколько в создании необходимой методической базы.</w:t>
      </w:r>
    </w:p>
    <w:p w:rsidR="003A375C" w:rsidRPr="00006007" w:rsidRDefault="003A375C" w:rsidP="003A375C">
      <w:pPr>
        <w:autoSpaceDE w:val="0"/>
        <w:autoSpaceDN w:val="0"/>
        <w:adjustRightInd w:val="0"/>
        <w:rPr>
          <w:szCs w:val="19"/>
        </w:rPr>
      </w:pPr>
      <w:r w:rsidRPr="00006007">
        <w:rPr>
          <w:szCs w:val="19"/>
        </w:rPr>
        <w:t>Анализ коллизий действующего законодательства о контрактной системе показывает, что в н</w:t>
      </w:r>
      <w:r w:rsidRPr="00006007">
        <w:rPr>
          <w:szCs w:val="19"/>
        </w:rPr>
        <w:t>а</w:t>
      </w:r>
      <w:r w:rsidRPr="00006007">
        <w:rPr>
          <w:szCs w:val="19"/>
        </w:rPr>
        <w:t>стоящее время у законодателя отсутствует научно обоснованная концепция развития законодател</w:t>
      </w:r>
      <w:r w:rsidRPr="00006007">
        <w:rPr>
          <w:szCs w:val="19"/>
        </w:rPr>
        <w:t>ь</w:t>
      </w:r>
      <w:r w:rsidRPr="00006007">
        <w:rPr>
          <w:szCs w:val="19"/>
        </w:rPr>
        <w:t>ства во взаимосвязи с экономическими, политическими и социальными реформами.</w:t>
      </w:r>
    </w:p>
    <w:p w:rsidR="003A375C" w:rsidRPr="00006007" w:rsidRDefault="003A375C" w:rsidP="003A375C">
      <w:pPr>
        <w:autoSpaceDE w:val="0"/>
        <w:autoSpaceDN w:val="0"/>
        <w:adjustRightInd w:val="0"/>
        <w:rPr>
          <w:szCs w:val="19"/>
        </w:rPr>
      </w:pPr>
      <w:r w:rsidRPr="00006007">
        <w:rPr>
          <w:szCs w:val="19"/>
        </w:rPr>
        <w:t>Кроме того, эффективное функционирование механизма предотвращения юридических колл</w:t>
      </w:r>
      <w:r w:rsidRPr="00006007">
        <w:rPr>
          <w:szCs w:val="19"/>
        </w:rPr>
        <w:t>и</w:t>
      </w:r>
      <w:r w:rsidRPr="00006007">
        <w:rPr>
          <w:szCs w:val="19"/>
        </w:rPr>
        <w:t>зий невозможно без таких масштабных комплексных мер, как систематизация нормативных правовых актов и использование современных информационных технологий в правотворческой деятельности. Если сегодня проблемы систематизации законодательства оставить в тени, то в самом ближайшем будущем они встанут со всей остротой</w:t>
      </w:r>
      <w:r w:rsidR="00396C7D">
        <w:rPr>
          <w:szCs w:val="19"/>
        </w:rPr>
        <w:t>,</w:t>
      </w:r>
      <w:r w:rsidRPr="00006007">
        <w:rPr>
          <w:szCs w:val="19"/>
        </w:rPr>
        <w:t xml:space="preserve"> </w:t>
      </w:r>
      <w:r w:rsidR="00396C7D">
        <w:rPr>
          <w:szCs w:val="19"/>
        </w:rPr>
        <w:t>п</w:t>
      </w:r>
      <w:r w:rsidRPr="00006007">
        <w:rPr>
          <w:szCs w:val="19"/>
        </w:rPr>
        <w:t>оэтому уже сейчас нужно постепенно, шаг за шагом идти в направлении последовательного упорядочения законодательства.</w:t>
      </w:r>
    </w:p>
    <w:p w:rsidR="003A375C" w:rsidRPr="00006007" w:rsidRDefault="003A375C" w:rsidP="003A375C">
      <w:pPr>
        <w:autoSpaceDE w:val="0"/>
        <w:autoSpaceDN w:val="0"/>
        <w:adjustRightInd w:val="0"/>
        <w:rPr>
          <w:szCs w:val="19"/>
        </w:rPr>
      </w:pPr>
      <w:r w:rsidRPr="00006007">
        <w:rPr>
          <w:szCs w:val="19"/>
        </w:rPr>
        <w:t>Таким образом, считаем необходимым отметить, что предлагаемые меры по устранению колл</w:t>
      </w:r>
      <w:r w:rsidRPr="00006007">
        <w:rPr>
          <w:szCs w:val="19"/>
        </w:rPr>
        <w:t>и</w:t>
      </w:r>
      <w:r w:rsidRPr="00006007">
        <w:rPr>
          <w:szCs w:val="19"/>
        </w:rPr>
        <w:t>зионности правовых норм законодательства о контрактной системе целесообразно использовать в комплексе, поскольку всесторонний подход к устранению противоречий позволит создать нормати</w:t>
      </w:r>
      <w:r w:rsidRPr="00006007">
        <w:rPr>
          <w:szCs w:val="19"/>
        </w:rPr>
        <w:t>в</w:t>
      </w:r>
      <w:r w:rsidRPr="00006007">
        <w:rPr>
          <w:szCs w:val="19"/>
        </w:rPr>
        <w:t>ную правовую базу более совершенную с точки зрения как ее принятия, так и правоприменения.</w:t>
      </w:r>
    </w:p>
    <w:p w:rsidR="003A375C" w:rsidRPr="00006007" w:rsidRDefault="003A375C" w:rsidP="003A375C">
      <w:pPr>
        <w:pStyle w:val="afff"/>
        <w:ind w:firstLine="425"/>
        <w:jc w:val="both"/>
        <w:rPr>
          <w:rFonts w:ascii="PragmaticaCTT" w:hAnsi="PragmaticaCTT"/>
          <w:sz w:val="19"/>
          <w:szCs w:val="19"/>
          <w:lang w:eastAsia="ru-RU"/>
        </w:rPr>
      </w:pPr>
    </w:p>
    <w:p w:rsidR="003A375C" w:rsidRPr="00006007" w:rsidRDefault="003A375C" w:rsidP="003A375C">
      <w:pPr>
        <w:pStyle w:val="afff"/>
        <w:ind w:firstLine="425"/>
        <w:jc w:val="both"/>
        <w:rPr>
          <w:rFonts w:ascii="PragmaticaCTT" w:hAnsi="PragmaticaCTT"/>
          <w:sz w:val="19"/>
          <w:szCs w:val="19"/>
        </w:rPr>
      </w:pPr>
    </w:p>
    <w:p w:rsidR="003A375C" w:rsidRPr="00006007" w:rsidRDefault="003A375C" w:rsidP="002D2E3F">
      <w:pPr>
        <w:rPr>
          <w:szCs w:val="19"/>
        </w:rPr>
        <w:sectPr w:rsidR="003A375C" w:rsidRPr="00006007" w:rsidSect="003A7F19">
          <w:footerReference w:type="default" r:id="rId257"/>
          <w:footnotePr>
            <w:numRestart w:val="eachPage"/>
          </w:footnotePr>
          <w:endnotePr>
            <w:numFmt w:val="decimal"/>
          </w:endnotePr>
          <w:pgSz w:w="11906" w:h="16838" w:code="9"/>
          <w:pgMar w:top="1814" w:right="1247" w:bottom="1474" w:left="1247" w:header="1134" w:footer="1021" w:gutter="0"/>
          <w:cols w:space="720"/>
        </w:sectPr>
      </w:pPr>
    </w:p>
    <w:p w:rsidR="003D7082" w:rsidRPr="00006007" w:rsidRDefault="003D7082" w:rsidP="003D7082">
      <w:pPr>
        <w:pStyle w:val="-"/>
      </w:pPr>
      <w:r w:rsidRPr="00006007">
        <w:lastRenderedPageBreak/>
        <w:t>О.А. Калякин</w:t>
      </w:r>
    </w:p>
    <w:p w:rsidR="003D7082" w:rsidRPr="00006007" w:rsidRDefault="003D7082" w:rsidP="003D7082">
      <w:pPr>
        <w:pStyle w:val="-0"/>
      </w:pPr>
      <w:r w:rsidRPr="00006007">
        <w:t>Калякин Олег Алексеевич — профессор</w:t>
      </w:r>
    </w:p>
    <w:p w:rsidR="003D7082" w:rsidRPr="00006007" w:rsidRDefault="003D7082" w:rsidP="003D7082">
      <w:pPr>
        <w:pStyle w:val="-0"/>
        <w:rPr>
          <w:i w:val="0"/>
        </w:rPr>
      </w:pPr>
      <w:r w:rsidRPr="00006007">
        <w:rPr>
          <w:i w:val="0"/>
        </w:rPr>
        <w:t>Приднестровский государственный университет имени Т.Г. Шевченко</w:t>
      </w:r>
    </w:p>
    <w:p w:rsidR="003D7082" w:rsidRPr="00006007" w:rsidRDefault="003D7082" w:rsidP="003D7082">
      <w:pPr>
        <w:pStyle w:val="a3"/>
      </w:pPr>
      <w:r w:rsidRPr="00006007">
        <w:t>Национально-правовая культура и национальная</w:t>
      </w:r>
      <w:r w:rsidRPr="00006007">
        <w:br/>
        <w:t>юридическая техника уголовно-процессуального доказывания</w:t>
      </w:r>
      <w:r w:rsidRPr="00006007">
        <w:br/>
        <w:t>в рамках апелляционного производства</w:t>
      </w:r>
    </w:p>
    <w:p w:rsidR="003D7082" w:rsidRPr="00006007" w:rsidRDefault="003D7082" w:rsidP="003D7082">
      <w:pPr>
        <w:rPr>
          <w:szCs w:val="19"/>
        </w:rPr>
      </w:pPr>
      <w:r w:rsidRPr="00006007">
        <w:rPr>
          <w:szCs w:val="19"/>
        </w:rPr>
        <w:t>По мнению профессора В.С. Нерсесянца, современная правовая культура — это культура разв</w:t>
      </w:r>
      <w:r w:rsidRPr="00006007">
        <w:rPr>
          <w:szCs w:val="19"/>
        </w:rPr>
        <w:t>и</w:t>
      </w:r>
      <w:r w:rsidRPr="00006007">
        <w:rPr>
          <w:szCs w:val="19"/>
        </w:rPr>
        <w:t>того и эффективно функционирующего гражданского общества и правового государства. По своей сути и основной идее она представляет собой культуру признания, защиты и осуществления прав и свобод человека и гражданина в качестве высших ценностей</w:t>
      </w:r>
      <w:r w:rsidRPr="00006007">
        <w:rPr>
          <w:rStyle w:val="aa"/>
          <w:szCs w:val="19"/>
        </w:rPr>
        <w:footnoteReference w:id="1733"/>
      </w:r>
      <w:r w:rsidRPr="00006007">
        <w:rPr>
          <w:szCs w:val="19"/>
        </w:rPr>
        <w:t>.</w:t>
      </w:r>
    </w:p>
    <w:p w:rsidR="003D7082" w:rsidRPr="00006007" w:rsidRDefault="003D7082" w:rsidP="003D7082">
      <w:pPr>
        <w:rPr>
          <w:szCs w:val="19"/>
        </w:rPr>
      </w:pPr>
      <w:r w:rsidRPr="00006007">
        <w:rPr>
          <w:szCs w:val="19"/>
        </w:rPr>
        <w:t>Таким образом, одной из задач правовой культуры является формирование и развитие инстит</w:t>
      </w:r>
      <w:r w:rsidRPr="00006007">
        <w:rPr>
          <w:szCs w:val="19"/>
        </w:rPr>
        <w:t>у</w:t>
      </w:r>
      <w:r w:rsidRPr="00006007">
        <w:rPr>
          <w:szCs w:val="19"/>
        </w:rPr>
        <w:t>тов, направленных на реализацию современных демократических ценностей, тесно связанных с з</w:t>
      </w:r>
      <w:r w:rsidRPr="00006007">
        <w:rPr>
          <w:szCs w:val="19"/>
        </w:rPr>
        <w:t>а</w:t>
      </w:r>
      <w:r w:rsidRPr="00006007">
        <w:rPr>
          <w:szCs w:val="19"/>
        </w:rPr>
        <w:t>щитой и осуществлением прав и свобод человека и гражданина. Одним из таких фундаментальных прав выступает право на обжалование судебного решения в вышестоящий суд</w:t>
      </w:r>
      <w:r w:rsidRPr="00006007">
        <w:rPr>
          <w:rStyle w:val="aa"/>
          <w:szCs w:val="19"/>
        </w:rPr>
        <w:footnoteReference w:id="1734"/>
      </w:r>
      <w:r w:rsidRPr="00006007">
        <w:rPr>
          <w:szCs w:val="19"/>
        </w:rPr>
        <w:t>.</w:t>
      </w:r>
    </w:p>
    <w:p w:rsidR="003D7082" w:rsidRPr="00006007" w:rsidRDefault="003D7082" w:rsidP="003D7082">
      <w:pPr>
        <w:rPr>
          <w:szCs w:val="19"/>
        </w:rPr>
      </w:pPr>
      <w:r w:rsidRPr="00006007">
        <w:rPr>
          <w:szCs w:val="19"/>
        </w:rPr>
        <w:t>По мнению Д.А. Захарова, наиболее эффективной из существующих форм проверки судебного решения в части правильного установления обстоятельств дела, является апелляция с ее возможн</w:t>
      </w:r>
      <w:r w:rsidRPr="00006007">
        <w:rPr>
          <w:szCs w:val="19"/>
        </w:rPr>
        <w:t>о</w:t>
      </w:r>
      <w:r w:rsidRPr="00006007">
        <w:rPr>
          <w:szCs w:val="19"/>
        </w:rPr>
        <w:t>стями по непосредственному исследованию доказательств</w:t>
      </w:r>
      <w:r w:rsidRPr="00006007">
        <w:rPr>
          <w:rStyle w:val="aa"/>
          <w:szCs w:val="19"/>
        </w:rPr>
        <w:footnoteReference w:id="1735"/>
      </w:r>
      <w:r w:rsidRPr="00006007">
        <w:rPr>
          <w:szCs w:val="19"/>
        </w:rPr>
        <w:t>.</w:t>
      </w:r>
    </w:p>
    <w:p w:rsidR="003D7082" w:rsidRPr="00006007" w:rsidRDefault="003D7082" w:rsidP="003D7082">
      <w:pPr>
        <w:rPr>
          <w:szCs w:val="19"/>
        </w:rPr>
      </w:pPr>
      <w:r w:rsidRPr="00006007">
        <w:rPr>
          <w:szCs w:val="19"/>
        </w:rPr>
        <w:t>Поэтому совершенно естественно, что</w:t>
      </w:r>
      <w:r w:rsidR="006B70A8">
        <w:rPr>
          <w:szCs w:val="19"/>
        </w:rPr>
        <w:t>,</w:t>
      </w:r>
      <w:r w:rsidRPr="00006007">
        <w:rPr>
          <w:szCs w:val="19"/>
        </w:rPr>
        <w:t xml:space="preserve"> взяв курс на построение в России социального и прав</w:t>
      </w:r>
      <w:r w:rsidRPr="00006007">
        <w:rPr>
          <w:szCs w:val="19"/>
        </w:rPr>
        <w:t>о</w:t>
      </w:r>
      <w:r w:rsidRPr="00006007">
        <w:rPr>
          <w:szCs w:val="19"/>
        </w:rPr>
        <w:t>вого государства, законодатель восстановил в полном объеме существовавш</w:t>
      </w:r>
      <w:r w:rsidR="006B70A8">
        <w:rPr>
          <w:szCs w:val="19"/>
        </w:rPr>
        <w:t>ую</w:t>
      </w:r>
      <w:r w:rsidRPr="00006007">
        <w:rPr>
          <w:szCs w:val="19"/>
        </w:rPr>
        <w:t xml:space="preserve"> до революции пр</w:t>
      </w:r>
      <w:r w:rsidRPr="00006007">
        <w:rPr>
          <w:szCs w:val="19"/>
        </w:rPr>
        <w:t>о</w:t>
      </w:r>
      <w:r w:rsidRPr="00006007">
        <w:rPr>
          <w:szCs w:val="19"/>
        </w:rPr>
        <w:t>цедуру апелляционного пересмотра дела в уголовном судопроизводстве.</w:t>
      </w:r>
    </w:p>
    <w:p w:rsidR="003D7082" w:rsidRPr="00006007" w:rsidRDefault="003D7082" w:rsidP="003D7082">
      <w:pPr>
        <w:rPr>
          <w:szCs w:val="19"/>
        </w:rPr>
      </w:pPr>
      <w:r w:rsidRPr="00006007">
        <w:rPr>
          <w:szCs w:val="19"/>
        </w:rPr>
        <w:t>Вместе с тем, сделано это было, что в наилучшем виде отражает российскую правовую трад</w:t>
      </w:r>
      <w:r w:rsidRPr="00006007">
        <w:rPr>
          <w:szCs w:val="19"/>
        </w:rPr>
        <w:t>и</w:t>
      </w:r>
      <w:r w:rsidRPr="00006007">
        <w:rPr>
          <w:szCs w:val="19"/>
        </w:rPr>
        <w:t>цию, как наиболее значимой составляющей национальной правовой культуры</w:t>
      </w:r>
      <w:r w:rsidRPr="00006007">
        <w:rPr>
          <w:rStyle w:val="aa"/>
          <w:szCs w:val="19"/>
        </w:rPr>
        <w:footnoteReference w:id="1736"/>
      </w:r>
      <w:r w:rsidRPr="00006007">
        <w:rPr>
          <w:szCs w:val="19"/>
        </w:rPr>
        <w:t>, примерно тем же п</w:t>
      </w:r>
      <w:r w:rsidRPr="00006007">
        <w:rPr>
          <w:szCs w:val="19"/>
        </w:rPr>
        <w:t>у</w:t>
      </w:r>
      <w:r w:rsidRPr="00006007">
        <w:rPr>
          <w:szCs w:val="19"/>
        </w:rPr>
        <w:t>тем, которым этот институт уголовного судопроизводства вводился в нашей стране.</w:t>
      </w:r>
    </w:p>
    <w:p w:rsidR="003D7082" w:rsidRPr="00006007" w:rsidRDefault="003D7082" w:rsidP="003D7082">
      <w:pPr>
        <w:rPr>
          <w:szCs w:val="19"/>
        </w:rPr>
      </w:pPr>
      <w:r w:rsidRPr="00006007">
        <w:rPr>
          <w:szCs w:val="19"/>
        </w:rPr>
        <w:t xml:space="preserve">Напомним, что отдельные элементы апелляции возникли в период с 1762 по 1775 год. По мнению Н.В. Сидоровой, это было связано с закреплением права на обжалование Указом от 23 июля </w:t>
      </w:r>
      <w:smartTag w:uri="urn:schemas-microsoft-com:office:smarttags" w:element="metricconverter">
        <w:smartTagPr>
          <w:attr w:name="ProductID" w:val="1672 г"/>
        </w:smartTagPr>
        <w:r w:rsidRPr="00006007">
          <w:rPr>
            <w:szCs w:val="19"/>
          </w:rPr>
          <w:t>1672 г</w:t>
        </w:r>
        <w:r w:rsidRPr="00006007">
          <w:rPr>
            <w:szCs w:val="19"/>
          </w:rPr>
          <w:t>о</w:t>
        </w:r>
        <w:r w:rsidRPr="00006007">
          <w:rPr>
            <w:szCs w:val="19"/>
          </w:rPr>
          <w:t>да</w:t>
        </w:r>
      </w:smartTag>
      <w:r w:rsidRPr="00006007">
        <w:rPr>
          <w:szCs w:val="19"/>
        </w:rPr>
        <w:t>, в соответствии с которым дела по челобитьям колодников на городских судей поступали на пер</w:t>
      </w:r>
      <w:r w:rsidRPr="00006007">
        <w:rPr>
          <w:szCs w:val="19"/>
        </w:rPr>
        <w:t>е</w:t>
      </w:r>
      <w:r w:rsidRPr="00006007">
        <w:rPr>
          <w:szCs w:val="19"/>
        </w:rPr>
        <w:t>смотр в Разбойный приказ</w:t>
      </w:r>
      <w:r w:rsidRPr="00006007">
        <w:rPr>
          <w:rStyle w:val="aa"/>
          <w:szCs w:val="19"/>
        </w:rPr>
        <w:footnoteReference w:id="1737"/>
      </w:r>
      <w:r w:rsidRPr="00006007">
        <w:rPr>
          <w:szCs w:val="19"/>
        </w:rPr>
        <w:t>.</w:t>
      </w:r>
    </w:p>
    <w:p w:rsidR="003D7082" w:rsidRPr="006B70A8" w:rsidRDefault="003D7082" w:rsidP="003D7082">
      <w:pPr>
        <w:rPr>
          <w:spacing w:val="-2"/>
          <w:szCs w:val="19"/>
        </w:rPr>
      </w:pPr>
      <w:r w:rsidRPr="006B70A8">
        <w:rPr>
          <w:spacing w:val="-2"/>
          <w:szCs w:val="19"/>
        </w:rPr>
        <w:t xml:space="preserve">После учреждения Указом от 15 июля </w:t>
      </w:r>
      <w:smartTag w:uri="urn:schemas-microsoft-com:office:smarttags" w:element="metricconverter">
        <w:smartTagPr>
          <w:attr w:name="ProductID" w:val="1719 г"/>
        </w:smartTagPr>
        <w:r w:rsidRPr="006B70A8">
          <w:rPr>
            <w:spacing w:val="-2"/>
            <w:szCs w:val="19"/>
          </w:rPr>
          <w:t>1719 года</w:t>
        </w:r>
      </w:smartTag>
      <w:r w:rsidRPr="006B70A8">
        <w:rPr>
          <w:spacing w:val="-2"/>
          <w:szCs w:val="19"/>
        </w:rPr>
        <w:t xml:space="preserve"> надворных судов</w:t>
      </w:r>
      <w:r w:rsidRPr="006B70A8">
        <w:rPr>
          <w:rStyle w:val="aa"/>
          <w:spacing w:val="-2"/>
          <w:szCs w:val="19"/>
        </w:rPr>
        <w:footnoteReference w:id="1738"/>
      </w:r>
      <w:r w:rsidRPr="006B70A8">
        <w:rPr>
          <w:spacing w:val="-2"/>
          <w:szCs w:val="19"/>
        </w:rPr>
        <w:t xml:space="preserve"> в уголовном процессе появляю</w:t>
      </w:r>
      <w:r w:rsidRPr="006B70A8">
        <w:rPr>
          <w:spacing w:val="-2"/>
          <w:szCs w:val="19"/>
        </w:rPr>
        <w:t>т</w:t>
      </w:r>
      <w:r w:rsidRPr="006B70A8">
        <w:rPr>
          <w:spacing w:val="-2"/>
          <w:szCs w:val="19"/>
        </w:rPr>
        <w:t>ся предпосылки апелляционного производства. Так, в надворные суды попадали дела из нижесто</w:t>
      </w:r>
      <w:r w:rsidRPr="006B70A8">
        <w:rPr>
          <w:spacing w:val="-2"/>
          <w:szCs w:val="19"/>
        </w:rPr>
        <w:t>я</w:t>
      </w:r>
      <w:r w:rsidRPr="006B70A8">
        <w:rPr>
          <w:spacing w:val="-2"/>
          <w:szCs w:val="19"/>
        </w:rPr>
        <w:t>щего суда в порядке апелляции в следующих случаях. Во-первых, по инициативе одной из сторон, если она полагала, что суд рассмотрел дело пристрастно; во-вторых, по инициативе суда в случаях, когда он не мог разрешить дело самостоятельно; в-третьих — по распоряжению вышестоящей инстанции. Таким образом, закреплялось право на апелляцию, был установлен круг субъектов обжалования.</w:t>
      </w:r>
    </w:p>
    <w:p w:rsidR="003D7082" w:rsidRPr="00F159EF" w:rsidRDefault="003D7082" w:rsidP="003D7082">
      <w:pPr>
        <w:rPr>
          <w:szCs w:val="19"/>
        </w:rPr>
      </w:pPr>
      <w:r w:rsidRPr="00F159EF">
        <w:rPr>
          <w:szCs w:val="19"/>
        </w:rPr>
        <w:t xml:space="preserve">Вторым этапом развития апелляционного производства Н.В. Сидорова считает период с </w:t>
      </w:r>
      <w:smartTag w:uri="urn:schemas-microsoft-com:office:smarttags" w:element="metricconverter">
        <w:smartTagPr>
          <w:attr w:name="ProductID" w:val="1775 г"/>
        </w:smartTagPr>
        <w:r w:rsidRPr="00F159EF">
          <w:rPr>
            <w:szCs w:val="19"/>
          </w:rPr>
          <w:t>1775 года</w:t>
        </w:r>
      </w:smartTag>
      <w:r w:rsidRPr="00F159EF">
        <w:rPr>
          <w:szCs w:val="19"/>
        </w:rPr>
        <w:t xml:space="preserve"> по </w:t>
      </w:r>
      <w:smartTag w:uri="urn:schemas-microsoft-com:office:smarttags" w:element="metricconverter">
        <w:smartTagPr>
          <w:attr w:name="ProductID" w:val="1864 г"/>
        </w:smartTagPr>
        <w:r w:rsidRPr="00F159EF">
          <w:rPr>
            <w:szCs w:val="19"/>
          </w:rPr>
          <w:t>1864 год</w:t>
        </w:r>
      </w:smartTag>
      <w:r w:rsidRPr="00F159EF">
        <w:rPr>
          <w:szCs w:val="19"/>
        </w:rPr>
        <w:t>, который связан с введением Учреждения для управлений губерний</w:t>
      </w:r>
      <w:r w:rsidRPr="00F159EF">
        <w:rPr>
          <w:rStyle w:val="aa"/>
          <w:szCs w:val="19"/>
        </w:rPr>
        <w:footnoteReference w:id="1739"/>
      </w:r>
      <w:r w:rsidRPr="00F159EF">
        <w:rPr>
          <w:szCs w:val="19"/>
        </w:rPr>
        <w:t>. В этот пер</w:t>
      </w:r>
      <w:r w:rsidRPr="00F159EF">
        <w:rPr>
          <w:szCs w:val="19"/>
        </w:rPr>
        <w:t>и</w:t>
      </w:r>
      <w:r w:rsidRPr="00F159EF">
        <w:rPr>
          <w:szCs w:val="19"/>
        </w:rPr>
        <w:t>од судопроизводству был характер</w:t>
      </w:r>
      <w:r w:rsidR="006B70A8" w:rsidRPr="00F159EF">
        <w:rPr>
          <w:szCs w:val="19"/>
        </w:rPr>
        <w:t>е</w:t>
      </w:r>
      <w:r w:rsidRPr="00F159EF">
        <w:rPr>
          <w:szCs w:val="19"/>
        </w:rPr>
        <w:t>н ревизионный пересмотр дела. По окончания судебного слуш</w:t>
      </w:r>
      <w:r w:rsidRPr="00F159EF">
        <w:rPr>
          <w:szCs w:val="19"/>
        </w:rPr>
        <w:t>а</w:t>
      </w:r>
      <w:r w:rsidRPr="00F159EF">
        <w:rPr>
          <w:szCs w:val="19"/>
        </w:rPr>
        <w:t>ния и постановления судебного решения, которое считалось неокончательным, суд в обязательном порядке направлял свое решение в Палату уголовного суда, которая и приступала «…к решительному верш</w:t>
      </w:r>
      <w:r w:rsidRPr="00F159EF">
        <w:rPr>
          <w:szCs w:val="19"/>
        </w:rPr>
        <w:t>е</w:t>
      </w:r>
      <w:r w:rsidRPr="00F159EF">
        <w:rPr>
          <w:szCs w:val="19"/>
        </w:rPr>
        <w:t>нию дела…»</w:t>
      </w:r>
      <w:r w:rsidRPr="00F159EF">
        <w:rPr>
          <w:rStyle w:val="aa"/>
          <w:szCs w:val="19"/>
        </w:rPr>
        <w:footnoteReference w:id="1740"/>
      </w:r>
      <w:r w:rsidRPr="00F159EF">
        <w:rPr>
          <w:szCs w:val="19"/>
        </w:rPr>
        <w:t xml:space="preserve">. Следует отметить, что наряду с ревизионной проверкой существовало и понятие </w:t>
      </w:r>
      <w:r w:rsidR="006B70A8" w:rsidRPr="00F159EF">
        <w:rPr>
          <w:szCs w:val="19"/>
        </w:rPr>
        <w:t>«</w:t>
      </w:r>
      <w:r w:rsidRPr="00F159EF">
        <w:rPr>
          <w:szCs w:val="19"/>
        </w:rPr>
        <w:t>апе</w:t>
      </w:r>
      <w:r w:rsidRPr="00F159EF">
        <w:rPr>
          <w:szCs w:val="19"/>
        </w:rPr>
        <w:t>л</w:t>
      </w:r>
      <w:r w:rsidRPr="00F159EF">
        <w:rPr>
          <w:szCs w:val="19"/>
        </w:rPr>
        <w:t>ляционн</w:t>
      </w:r>
      <w:r w:rsidR="006B70A8" w:rsidRPr="00F159EF">
        <w:rPr>
          <w:szCs w:val="19"/>
        </w:rPr>
        <w:t>ая</w:t>
      </w:r>
      <w:r w:rsidRPr="00F159EF">
        <w:rPr>
          <w:szCs w:val="19"/>
        </w:rPr>
        <w:t xml:space="preserve"> жалоб</w:t>
      </w:r>
      <w:r w:rsidR="006B70A8" w:rsidRPr="00F159EF">
        <w:rPr>
          <w:szCs w:val="19"/>
        </w:rPr>
        <w:t>а»</w:t>
      </w:r>
      <w:r w:rsidRPr="00F159EF">
        <w:rPr>
          <w:szCs w:val="19"/>
        </w:rPr>
        <w:t>.</w:t>
      </w:r>
    </w:p>
    <w:p w:rsidR="003D7082" w:rsidRPr="00006007" w:rsidRDefault="003D7082" w:rsidP="003D7082">
      <w:pPr>
        <w:rPr>
          <w:szCs w:val="19"/>
        </w:rPr>
      </w:pPr>
      <w:r w:rsidRPr="00006007">
        <w:rPr>
          <w:szCs w:val="19"/>
        </w:rPr>
        <w:lastRenderedPageBreak/>
        <w:t>Наконец, институт апелляции в его общепринятом понимании появился в период судебной р</w:t>
      </w:r>
      <w:r w:rsidRPr="00006007">
        <w:rPr>
          <w:szCs w:val="19"/>
        </w:rPr>
        <w:t>е</w:t>
      </w:r>
      <w:r w:rsidRPr="00006007">
        <w:rPr>
          <w:szCs w:val="19"/>
        </w:rPr>
        <w:t>формы, проводимой Александром II. Условно это можно назвать третьим этапом становления апелл</w:t>
      </w:r>
      <w:r w:rsidRPr="00006007">
        <w:rPr>
          <w:szCs w:val="19"/>
        </w:rPr>
        <w:t>я</w:t>
      </w:r>
      <w:r w:rsidRPr="00006007">
        <w:rPr>
          <w:szCs w:val="19"/>
        </w:rPr>
        <w:t xml:space="preserve">ционного судопроизводства в России. По результатам проведенной судебной реформы </w:t>
      </w:r>
      <w:smartTag w:uri="urn:schemas-microsoft-com:office:smarttags" w:element="metricconverter">
        <w:smartTagPr>
          <w:attr w:name="ProductID" w:val="1864 г"/>
        </w:smartTagPr>
        <w:r w:rsidRPr="00006007">
          <w:rPr>
            <w:szCs w:val="19"/>
          </w:rPr>
          <w:t>1864 года</w:t>
        </w:r>
      </w:smartTag>
      <w:r w:rsidRPr="00006007">
        <w:rPr>
          <w:szCs w:val="19"/>
        </w:rPr>
        <w:t xml:space="preserve"> был ликвидирован контрольно-ревизионный порядок проверки судебных решений по уголовным д</w:t>
      </w:r>
      <w:r w:rsidRPr="00006007">
        <w:rPr>
          <w:szCs w:val="19"/>
        </w:rPr>
        <w:t>е</w:t>
      </w:r>
      <w:r w:rsidRPr="00006007">
        <w:rPr>
          <w:szCs w:val="19"/>
        </w:rPr>
        <w:t xml:space="preserve">лам и сформирована полноценная система апелляции. Правила апелляционного судопроизводства были урегулированы нормами Устава уголовного судопроизводства </w:t>
      </w:r>
      <w:r w:rsidR="00C17551" w:rsidRPr="00006007">
        <w:rPr>
          <w:szCs w:val="19"/>
        </w:rPr>
        <w:t>Российской империи 1864 года. В </w:t>
      </w:r>
      <w:r w:rsidRPr="00006007">
        <w:rPr>
          <w:szCs w:val="19"/>
        </w:rPr>
        <w:t xml:space="preserve">этом формате институт апелляции просуществовал вплоть до революции </w:t>
      </w:r>
      <w:smartTag w:uri="urn:schemas-microsoft-com:office:smarttags" w:element="metricconverter">
        <w:smartTagPr>
          <w:attr w:name="ProductID" w:val="1917 г"/>
        </w:smartTagPr>
        <w:r w:rsidRPr="00006007">
          <w:rPr>
            <w:szCs w:val="19"/>
          </w:rPr>
          <w:t>1917 года</w:t>
        </w:r>
      </w:smartTag>
      <w:r w:rsidRPr="00006007">
        <w:rPr>
          <w:szCs w:val="19"/>
        </w:rPr>
        <w:t>.</w:t>
      </w:r>
    </w:p>
    <w:p w:rsidR="003D7082" w:rsidRPr="00006007" w:rsidRDefault="003D7082" w:rsidP="003D7082">
      <w:pPr>
        <w:rPr>
          <w:szCs w:val="19"/>
        </w:rPr>
      </w:pPr>
      <w:r w:rsidRPr="00006007">
        <w:rPr>
          <w:szCs w:val="19"/>
        </w:rPr>
        <w:t>Преобразования, которые произошли в социальной и экономической сферах российского общ</w:t>
      </w:r>
      <w:r w:rsidRPr="00006007">
        <w:rPr>
          <w:szCs w:val="19"/>
        </w:rPr>
        <w:t>е</w:t>
      </w:r>
      <w:r w:rsidRPr="00006007">
        <w:rPr>
          <w:szCs w:val="19"/>
        </w:rPr>
        <w:t>ства в 90-х годах XX века, выявили необходимость в судебной реформе с целью создания истинно д</w:t>
      </w:r>
      <w:r w:rsidRPr="00006007">
        <w:rPr>
          <w:szCs w:val="19"/>
        </w:rPr>
        <w:t>е</w:t>
      </w:r>
      <w:r w:rsidRPr="00006007">
        <w:rPr>
          <w:szCs w:val="19"/>
        </w:rPr>
        <w:t>мократической системы судоустройства и судопроизводства. Значимым этапом реформы стало пр</w:t>
      </w:r>
      <w:r w:rsidRPr="00006007">
        <w:rPr>
          <w:szCs w:val="19"/>
        </w:rPr>
        <w:t>и</w:t>
      </w:r>
      <w:r w:rsidRPr="00006007">
        <w:rPr>
          <w:szCs w:val="19"/>
        </w:rPr>
        <w:t xml:space="preserve">нятие Конституции РФ в </w:t>
      </w:r>
      <w:smartTag w:uri="urn:schemas-microsoft-com:office:smarttags" w:element="metricconverter">
        <w:smartTagPr>
          <w:attr w:name="ProductID" w:val="1993 г"/>
        </w:smartTagPr>
        <w:r w:rsidRPr="00006007">
          <w:rPr>
            <w:szCs w:val="19"/>
          </w:rPr>
          <w:t>1993 году</w:t>
        </w:r>
      </w:smartTag>
      <w:r w:rsidRPr="00006007">
        <w:rPr>
          <w:szCs w:val="19"/>
        </w:rPr>
        <w:t>, ориентированной на безусловное признание прав личности. Ест</w:t>
      </w:r>
      <w:r w:rsidRPr="00006007">
        <w:rPr>
          <w:szCs w:val="19"/>
        </w:rPr>
        <w:t>е</w:t>
      </w:r>
      <w:r w:rsidRPr="00006007">
        <w:rPr>
          <w:szCs w:val="19"/>
        </w:rPr>
        <w:t>ственной стадией данной судебной реформы стали разработка и принятие процессуальных кодексов, с том числе Уголовно-процессуального кодекса Российской Федерации</w:t>
      </w:r>
      <w:r w:rsidRPr="00006007">
        <w:rPr>
          <w:rStyle w:val="aa"/>
          <w:szCs w:val="19"/>
        </w:rPr>
        <w:footnoteReference w:id="1741"/>
      </w:r>
      <w:r w:rsidRPr="00006007">
        <w:rPr>
          <w:szCs w:val="19"/>
        </w:rPr>
        <w:t xml:space="preserve"> взамен морально устаре</w:t>
      </w:r>
      <w:r w:rsidRPr="00006007">
        <w:rPr>
          <w:szCs w:val="19"/>
        </w:rPr>
        <w:t>в</w:t>
      </w:r>
      <w:r w:rsidRPr="00006007">
        <w:rPr>
          <w:szCs w:val="19"/>
        </w:rPr>
        <w:t xml:space="preserve">шего УПК РСФСР </w:t>
      </w:r>
      <w:smartTag w:uri="urn:schemas-microsoft-com:office:smarttags" w:element="metricconverter">
        <w:smartTagPr>
          <w:attr w:name="ProductID" w:val="1960 г"/>
        </w:smartTagPr>
        <w:r w:rsidRPr="00006007">
          <w:rPr>
            <w:szCs w:val="19"/>
          </w:rPr>
          <w:t>1960 года</w:t>
        </w:r>
      </w:smartTag>
      <w:r w:rsidRPr="00006007">
        <w:rPr>
          <w:szCs w:val="19"/>
        </w:rPr>
        <w:t>. Одним из значимых положений Конституции РФ является часть 3 ст</w:t>
      </w:r>
      <w:r w:rsidRPr="00006007">
        <w:rPr>
          <w:szCs w:val="19"/>
        </w:rPr>
        <w:t>а</w:t>
      </w:r>
      <w:r w:rsidRPr="00006007">
        <w:rPr>
          <w:szCs w:val="19"/>
        </w:rPr>
        <w:t>тьи 50 Конституции РФ, согласно которой каждый осужденный за преступление имеет право на пер</w:t>
      </w:r>
      <w:r w:rsidRPr="00006007">
        <w:rPr>
          <w:szCs w:val="19"/>
        </w:rPr>
        <w:t>е</w:t>
      </w:r>
      <w:r w:rsidRPr="00006007">
        <w:rPr>
          <w:szCs w:val="19"/>
        </w:rPr>
        <w:t>смотр приговора вышестоящим судом, что</w:t>
      </w:r>
      <w:r w:rsidR="006B70A8">
        <w:rPr>
          <w:szCs w:val="19"/>
        </w:rPr>
        <w:t>,</w:t>
      </w:r>
      <w:r w:rsidRPr="00006007">
        <w:rPr>
          <w:szCs w:val="19"/>
        </w:rPr>
        <w:t xml:space="preserve"> безусловно</w:t>
      </w:r>
      <w:r w:rsidR="006B70A8">
        <w:rPr>
          <w:szCs w:val="19"/>
        </w:rPr>
        <w:t>,</w:t>
      </w:r>
      <w:r w:rsidRPr="00006007">
        <w:rPr>
          <w:szCs w:val="19"/>
        </w:rPr>
        <w:t xml:space="preserve"> вошло и в УПК РФ. Федеральным законом от 7 августа </w:t>
      </w:r>
      <w:smartTag w:uri="urn:schemas-microsoft-com:office:smarttags" w:element="metricconverter">
        <w:smartTagPr>
          <w:attr w:name="ProductID" w:val="2000 г"/>
        </w:smartTagPr>
        <w:r w:rsidRPr="00006007">
          <w:rPr>
            <w:szCs w:val="19"/>
          </w:rPr>
          <w:t>2000 года</w:t>
        </w:r>
      </w:smartTag>
      <w:r w:rsidRPr="00006007">
        <w:rPr>
          <w:szCs w:val="19"/>
        </w:rPr>
        <w:t xml:space="preserve"> № 119-ФЗ «О внесении изменений и дополнений в уголовно-процессуальный к</w:t>
      </w:r>
      <w:r w:rsidRPr="00006007">
        <w:rPr>
          <w:szCs w:val="19"/>
        </w:rPr>
        <w:t>о</w:t>
      </w:r>
      <w:r w:rsidRPr="00006007">
        <w:rPr>
          <w:szCs w:val="19"/>
        </w:rPr>
        <w:t>декс РСФСР»</w:t>
      </w:r>
      <w:r w:rsidRPr="00006007">
        <w:rPr>
          <w:rStyle w:val="aa"/>
          <w:szCs w:val="19"/>
        </w:rPr>
        <w:footnoteReference w:id="1742"/>
      </w:r>
      <w:r w:rsidRPr="00006007">
        <w:rPr>
          <w:szCs w:val="19"/>
        </w:rPr>
        <w:t xml:space="preserve"> был введен институт апелляции — появил</w:t>
      </w:r>
      <w:r w:rsidR="006B70A8">
        <w:rPr>
          <w:szCs w:val="19"/>
        </w:rPr>
        <w:t>ся</w:t>
      </w:r>
      <w:r w:rsidRPr="00006007">
        <w:rPr>
          <w:szCs w:val="19"/>
        </w:rPr>
        <w:t xml:space="preserve"> новый двенадцатый раздел («Пересмотр приговоров и постановлений мирового судьи, не вступивших в законную силу»).</w:t>
      </w:r>
    </w:p>
    <w:p w:rsidR="003D7082" w:rsidRPr="00006007" w:rsidRDefault="003D7082" w:rsidP="003D7082">
      <w:pPr>
        <w:rPr>
          <w:szCs w:val="19"/>
        </w:rPr>
      </w:pPr>
      <w:r w:rsidRPr="00006007">
        <w:rPr>
          <w:szCs w:val="19"/>
        </w:rPr>
        <w:t>В соответствии положениями данного закона приговор мирового судьи или его постановление о прекращении дела, не вступившие в законную силу, могли быть обжалованы и опротестованы в апе</w:t>
      </w:r>
      <w:r w:rsidRPr="00006007">
        <w:rPr>
          <w:szCs w:val="19"/>
        </w:rPr>
        <w:t>л</w:t>
      </w:r>
      <w:r w:rsidRPr="00006007">
        <w:rPr>
          <w:szCs w:val="19"/>
        </w:rPr>
        <w:t>ляционном порядке.</w:t>
      </w:r>
    </w:p>
    <w:p w:rsidR="003D7082" w:rsidRPr="00006007" w:rsidRDefault="003D7082" w:rsidP="003D7082">
      <w:pPr>
        <w:rPr>
          <w:szCs w:val="19"/>
        </w:rPr>
      </w:pPr>
      <w:r w:rsidRPr="00006007">
        <w:rPr>
          <w:szCs w:val="19"/>
        </w:rPr>
        <w:t>Апелляция в указанном варианте получил</w:t>
      </w:r>
      <w:r w:rsidR="006B70A8">
        <w:rPr>
          <w:szCs w:val="19"/>
        </w:rPr>
        <w:t>а</w:t>
      </w:r>
      <w:r w:rsidRPr="00006007">
        <w:rPr>
          <w:szCs w:val="19"/>
        </w:rPr>
        <w:t xml:space="preserve"> дальнейшее развитие в УПК РФ, который начал дейс</w:t>
      </w:r>
      <w:r w:rsidRPr="00006007">
        <w:rPr>
          <w:szCs w:val="19"/>
        </w:rPr>
        <w:t>т</w:t>
      </w:r>
      <w:r w:rsidRPr="00006007">
        <w:rPr>
          <w:szCs w:val="19"/>
        </w:rPr>
        <w:t xml:space="preserve">вовать с 1 июля </w:t>
      </w:r>
      <w:smartTag w:uri="urn:schemas-microsoft-com:office:smarttags" w:element="metricconverter">
        <w:smartTagPr>
          <w:attr w:name="ProductID" w:val="2002 г"/>
        </w:smartTagPr>
        <w:r w:rsidRPr="00006007">
          <w:rPr>
            <w:szCs w:val="19"/>
          </w:rPr>
          <w:t>2002 года</w:t>
        </w:r>
      </w:smartTag>
      <w:r w:rsidRPr="00006007">
        <w:rPr>
          <w:szCs w:val="19"/>
        </w:rPr>
        <w:t>.</w:t>
      </w:r>
    </w:p>
    <w:p w:rsidR="003D7082" w:rsidRPr="00006007" w:rsidRDefault="003D7082" w:rsidP="003D7082">
      <w:pPr>
        <w:rPr>
          <w:szCs w:val="19"/>
        </w:rPr>
      </w:pPr>
      <w:r w:rsidRPr="00006007">
        <w:rPr>
          <w:szCs w:val="19"/>
        </w:rPr>
        <w:t>Несмотря на бурные научные дискуссии о целесообразности распространения института апе</w:t>
      </w:r>
      <w:r w:rsidRPr="00006007">
        <w:rPr>
          <w:szCs w:val="19"/>
        </w:rPr>
        <w:t>л</w:t>
      </w:r>
      <w:r w:rsidRPr="00006007">
        <w:rPr>
          <w:szCs w:val="19"/>
        </w:rPr>
        <w:t>ляции на решения судов всех уровней</w:t>
      </w:r>
      <w:r w:rsidRPr="00006007">
        <w:rPr>
          <w:rStyle w:val="aa"/>
          <w:szCs w:val="19"/>
        </w:rPr>
        <w:footnoteReference w:id="1743"/>
      </w:r>
      <w:r w:rsidRPr="00006007">
        <w:rPr>
          <w:szCs w:val="19"/>
        </w:rPr>
        <w:t>, вопрос об учреждении апелляции как основной формы пер</w:t>
      </w:r>
      <w:r w:rsidRPr="00006007">
        <w:rPr>
          <w:szCs w:val="19"/>
        </w:rPr>
        <w:t>е</w:t>
      </w:r>
      <w:r w:rsidRPr="00006007">
        <w:rPr>
          <w:szCs w:val="19"/>
        </w:rPr>
        <w:t>смотра судебных решений был решен с принятием Федерального конституционного закона от 7 фе</w:t>
      </w:r>
      <w:r w:rsidRPr="00006007">
        <w:rPr>
          <w:szCs w:val="19"/>
        </w:rPr>
        <w:t>в</w:t>
      </w:r>
      <w:r w:rsidRPr="00006007">
        <w:rPr>
          <w:szCs w:val="19"/>
        </w:rPr>
        <w:t xml:space="preserve">раля </w:t>
      </w:r>
      <w:smartTag w:uri="urn:schemas-microsoft-com:office:smarttags" w:element="metricconverter">
        <w:smartTagPr>
          <w:attr w:name="ProductID" w:val="2011 г"/>
        </w:smartTagPr>
        <w:r w:rsidRPr="00006007">
          <w:rPr>
            <w:szCs w:val="19"/>
          </w:rPr>
          <w:t>2011 года</w:t>
        </w:r>
      </w:smartTag>
      <w:r w:rsidRPr="00006007">
        <w:rPr>
          <w:szCs w:val="19"/>
        </w:rPr>
        <w:t xml:space="preserve"> № 1-ФКЗ</w:t>
      </w:r>
      <w:r w:rsidRPr="00006007">
        <w:rPr>
          <w:rStyle w:val="aa"/>
          <w:szCs w:val="19"/>
        </w:rPr>
        <w:footnoteReference w:id="1744"/>
      </w:r>
      <w:r w:rsidRPr="00006007">
        <w:rPr>
          <w:szCs w:val="19"/>
        </w:rPr>
        <w:t xml:space="preserve"> и Федерального закона </w:t>
      </w:r>
      <w:r w:rsidRPr="00006007">
        <w:rPr>
          <w:szCs w:val="19"/>
          <w:shd w:val="clear" w:color="auto" w:fill="FFFFFF"/>
        </w:rPr>
        <w:t>от 29</w:t>
      </w:r>
      <w:r w:rsidR="006B70A8">
        <w:rPr>
          <w:szCs w:val="19"/>
          <w:shd w:val="clear" w:color="auto" w:fill="FFFFFF"/>
        </w:rPr>
        <w:t xml:space="preserve"> декабря </w:t>
      </w:r>
      <w:r w:rsidRPr="00006007">
        <w:rPr>
          <w:szCs w:val="19"/>
          <w:shd w:val="clear" w:color="auto" w:fill="FFFFFF"/>
        </w:rPr>
        <w:t>2010</w:t>
      </w:r>
      <w:r w:rsidR="006B70A8">
        <w:rPr>
          <w:szCs w:val="19"/>
          <w:shd w:val="clear" w:color="auto" w:fill="FFFFFF"/>
        </w:rPr>
        <w:t xml:space="preserve"> года</w:t>
      </w:r>
      <w:r w:rsidRPr="00006007">
        <w:rPr>
          <w:szCs w:val="19"/>
        </w:rPr>
        <w:t xml:space="preserve"> № 433-ФЗ</w:t>
      </w:r>
      <w:r w:rsidRPr="00006007">
        <w:rPr>
          <w:rStyle w:val="aa"/>
          <w:szCs w:val="19"/>
        </w:rPr>
        <w:footnoteReference w:id="1745"/>
      </w:r>
      <w:r w:rsidRPr="00006007">
        <w:rPr>
          <w:szCs w:val="19"/>
        </w:rPr>
        <w:t>, кот</w:t>
      </w:r>
      <w:r w:rsidRPr="00006007">
        <w:rPr>
          <w:szCs w:val="19"/>
        </w:rPr>
        <w:t>о</w:t>
      </w:r>
      <w:r w:rsidRPr="00006007">
        <w:rPr>
          <w:szCs w:val="19"/>
        </w:rPr>
        <w:t xml:space="preserve">рым были внесены соответствующие изменения в УПК РФ. Начиная с 1 января </w:t>
      </w:r>
      <w:smartTag w:uri="urn:schemas-microsoft-com:office:smarttags" w:element="metricconverter">
        <w:smartTagPr>
          <w:attr w:name="ProductID" w:val="2013 г"/>
        </w:smartTagPr>
        <w:r w:rsidRPr="00006007">
          <w:rPr>
            <w:szCs w:val="19"/>
          </w:rPr>
          <w:t>2013 года</w:t>
        </w:r>
      </w:smartTag>
      <w:r w:rsidRPr="00006007">
        <w:rPr>
          <w:szCs w:val="19"/>
        </w:rPr>
        <w:t xml:space="preserve"> в апелляционном п</w:t>
      </w:r>
      <w:r w:rsidRPr="00006007">
        <w:rPr>
          <w:szCs w:val="19"/>
        </w:rPr>
        <w:t>о</w:t>
      </w:r>
      <w:r w:rsidRPr="00006007">
        <w:rPr>
          <w:szCs w:val="19"/>
        </w:rPr>
        <w:t>рядке стали пересматриваться все решения судов первой инстанции, а отдельные их виды — пром</w:t>
      </w:r>
      <w:r w:rsidRPr="00006007">
        <w:rPr>
          <w:szCs w:val="19"/>
        </w:rPr>
        <w:t>е</w:t>
      </w:r>
      <w:r w:rsidRPr="00006007">
        <w:rPr>
          <w:szCs w:val="19"/>
        </w:rPr>
        <w:t>жуточные решения в апелляционном порядке начали обжаловаться уже с 1 мая 2011 года.</w:t>
      </w:r>
    </w:p>
    <w:p w:rsidR="003D7082" w:rsidRPr="00006007" w:rsidRDefault="003D7082" w:rsidP="003D7082">
      <w:pPr>
        <w:rPr>
          <w:szCs w:val="19"/>
        </w:rPr>
      </w:pPr>
      <w:r w:rsidRPr="00006007">
        <w:rPr>
          <w:szCs w:val="19"/>
        </w:rPr>
        <w:t>Таким образом, указанный порядок проверки перешел на очередную ступень своего становления и развития в уголовном судопроизводстве России и стал неотъемлемым элементом механизма ко</w:t>
      </w:r>
      <w:r w:rsidRPr="00006007">
        <w:rPr>
          <w:szCs w:val="19"/>
        </w:rPr>
        <w:t>н</w:t>
      </w:r>
      <w:r w:rsidRPr="00006007">
        <w:rPr>
          <w:szCs w:val="19"/>
        </w:rPr>
        <w:t>троля всех судебных решений, вынесенных по первой инстанции и обжалованных заинтересованными лицами в вышестоящий суд.</w:t>
      </w:r>
    </w:p>
    <w:p w:rsidR="003D7082" w:rsidRPr="006B70A8" w:rsidRDefault="003D7082" w:rsidP="003D7082">
      <w:pPr>
        <w:rPr>
          <w:spacing w:val="-2"/>
          <w:szCs w:val="19"/>
        </w:rPr>
      </w:pPr>
      <w:r w:rsidRPr="006B70A8">
        <w:rPr>
          <w:spacing w:val="-2"/>
          <w:szCs w:val="19"/>
        </w:rPr>
        <w:t>В части юридической техники в литературе уже неоднократно высказывались мнения о необход</w:t>
      </w:r>
      <w:r w:rsidRPr="006B70A8">
        <w:rPr>
          <w:spacing w:val="-2"/>
          <w:szCs w:val="19"/>
        </w:rPr>
        <w:t>и</w:t>
      </w:r>
      <w:r w:rsidRPr="006B70A8">
        <w:rPr>
          <w:spacing w:val="-2"/>
          <w:szCs w:val="19"/>
        </w:rPr>
        <w:t>мости корректировки норм закона, регулирующих производство в суде апелляционной инстанции</w:t>
      </w:r>
      <w:r w:rsidRPr="006B70A8">
        <w:rPr>
          <w:rStyle w:val="aa"/>
          <w:spacing w:val="-2"/>
          <w:szCs w:val="19"/>
        </w:rPr>
        <w:footnoteReference w:id="1746"/>
      </w:r>
      <w:r w:rsidRPr="006B70A8">
        <w:rPr>
          <w:spacing w:val="-2"/>
          <w:szCs w:val="19"/>
        </w:rPr>
        <w:t>.</w:t>
      </w:r>
    </w:p>
    <w:p w:rsidR="003D7082" w:rsidRPr="00006007" w:rsidRDefault="003D7082" w:rsidP="003D7082">
      <w:pPr>
        <w:rPr>
          <w:szCs w:val="19"/>
        </w:rPr>
      </w:pPr>
      <w:r w:rsidRPr="00006007">
        <w:rPr>
          <w:szCs w:val="19"/>
        </w:rPr>
        <w:t>На наш взгляд, следует в этой связи обратить внимание на следующее положение закона. Зак</w:t>
      </w:r>
      <w:r w:rsidRPr="00006007">
        <w:rPr>
          <w:szCs w:val="19"/>
        </w:rPr>
        <w:t>о</w:t>
      </w:r>
      <w:r w:rsidRPr="00006007">
        <w:rPr>
          <w:szCs w:val="19"/>
        </w:rPr>
        <w:t>нодатель определяет жесткие условия, при которых субъекты апелляционного обжалования могут воспользоваться таким средством доказывания, как новое доказательство. Мы полагаем, что ра</w:t>
      </w:r>
      <w:r w:rsidRPr="00006007">
        <w:rPr>
          <w:szCs w:val="19"/>
        </w:rPr>
        <w:t>с</w:t>
      </w:r>
      <w:r w:rsidRPr="00006007">
        <w:rPr>
          <w:szCs w:val="19"/>
        </w:rPr>
        <w:t xml:space="preserve">сматриваемое </w:t>
      </w:r>
      <w:r w:rsidRPr="00F159EF">
        <w:rPr>
          <w:spacing w:val="-2"/>
          <w:szCs w:val="19"/>
        </w:rPr>
        <w:t>положение закона в условиях состязательности нарушает право осужденного на защиту.</w:t>
      </w:r>
      <w:r w:rsidRPr="00006007">
        <w:rPr>
          <w:szCs w:val="19"/>
        </w:rPr>
        <w:t xml:space="preserve"> У суда второй инстанции есть весь инструментарий, который позволил бы исследовать новое доказ</w:t>
      </w:r>
      <w:r w:rsidRPr="00006007">
        <w:rPr>
          <w:szCs w:val="19"/>
        </w:rPr>
        <w:t>а</w:t>
      </w:r>
      <w:r w:rsidRPr="00006007">
        <w:rPr>
          <w:szCs w:val="19"/>
        </w:rPr>
        <w:t>тельство и оценить его в совокупности с другими доказательствами, создав новое качественное док</w:t>
      </w:r>
      <w:r w:rsidRPr="00006007">
        <w:rPr>
          <w:szCs w:val="19"/>
        </w:rPr>
        <w:t>а</w:t>
      </w:r>
      <w:r w:rsidRPr="00006007">
        <w:rPr>
          <w:szCs w:val="19"/>
        </w:rPr>
        <w:t>зательство.</w:t>
      </w:r>
    </w:p>
    <w:p w:rsidR="003D7082" w:rsidRPr="00006007" w:rsidRDefault="003D7082" w:rsidP="003D7082">
      <w:pPr>
        <w:rPr>
          <w:szCs w:val="19"/>
        </w:rPr>
      </w:pPr>
      <w:r w:rsidRPr="00006007">
        <w:rPr>
          <w:bCs/>
          <w:szCs w:val="19"/>
        </w:rPr>
        <w:t>М</w:t>
      </w:r>
      <w:r w:rsidRPr="00006007">
        <w:rPr>
          <w:szCs w:val="19"/>
        </w:rPr>
        <w:t>ы считаем необходимым дополнить статью 389</w:t>
      </w:r>
      <w:r w:rsidRPr="006B70A8">
        <w:rPr>
          <w:szCs w:val="19"/>
          <w:vertAlign w:val="superscript"/>
        </w:rPr>
        <w:t>13</w:t>
      </w:r>
      <w:r w:rsidRPr="00006007">
        <w:rPr>
          <w:szCs w:val="19"/>
        </w:rPr>
        <w:t xml:space="preserve"> УПК нормой следующего содержания: «Док</w:t>
      </w:r>
      <w:r w:rsidRPr="00006007">
        <w:rPr>
          <w:szCs w:val="19"/>
        </w:rPr>
        <w:t>а</w:t>
      </w:r>
      <w:r w:rsidRPr="00006007">
        <w:rPr>
          <w:szCs w:val="19"/>
        </w:rPr>
        <w:t>зательства, которые не были исследованы судом первой инстанции (новые доказательства), прин</w:t>
      </w:r>
      <w:r w:rsidRPr="00006007">
        <w:rPr>
          <w:szCs w:val="19"/>
        </w:rPr>
        <w:t>и</w:t>
      </w:r>
      <w:r w:rsidRPr="00006007">
        <w:rPr>
          <w:szCs w:val="19"/>
        </w:rPr>
        <w:t>маются судом во всех случаях и подлежат оценке на предмет относимости и допустимости по прав</w:t>
      </w:r>
      <w:r w:rsidRPr="00006007">
        <w:rPr>
          <w:szCs w:val="19"/>
        </w:rPr>
        <w:t>и</w:t>
      </w:r>
      <w:r w:rsidRPr="00006007">
        <w:rPr>
          <w:szCs w:val="19"/>
        </w:rPr>
        <w:t>лам производства в суде первой инстанции».</w:t>
      </w:r>
    </w:p>
    <w:p w:rsidR="003A375C" w:rsidRPr="00006007" w:rsidRDefault="003A375C" w:rsidP="002D2E3F">
      <w:pPr>
        <w:rPr>
          <w:szCs w:val="19"/>
        </w:rPr>
      </w:pPr>
    </w:p>
    <w:p w:rsidR="00C17551" w:rsidRPr="00006007" w:rsidRDefault="00C17551" w:rsidP="002D2E3F">
      <w:pPr>
        <w:rPr>
          <w:szCs w:val="19"/>
        </w:rPr>
        <w:sectPr w:rsidR="00C17551" w:rsidRPr="00006007" w:rsidSect="003A7F19">
          <w:footerReference w:type="default" r:id="rId258"/>
          <w:footnotePr>
            <w:numRestart w:val="eachPage"/>
          </w:footnotePr>
          <w:endnotePr>
            <w:numFmt w:val="decimal"/>
          </w:endnotePr>
          <w:pgSz w:w="11906" w:h="16838" w:code="9"/>
          <w:pgMar w:top="1814" w:right="1247" w:bottom="1474" w:left="1247" w:header="1134" w:footer="1021" w:gutter="0"/>
          <w:cols w:space="720"/>
        </w:sectPr>
      </w:pPr>
    </w:p>
    <w:p w:rsidR="00147D4E" w:rsidRPr="00006007" w:rsidRDefault="00147D4E" w:rsidP="00147D4E">
      <w:pPr>
        <w:pStyle w:val="-"/>
      </w:pPr>
      <w:r w:rsidRPr="00006007">
        <w:lastRenderedPageBreak/>
        <w:t>Л.Б. Обидина</w:t>
      </w:r>
    </w:p>
    <w:p w:rsidR="00147D4E" w:rsidRPr="00006007" w:rsidRDefault="00147D4E" w:rsidP="00147D4E">
      <w:pPr>
        <w:pStyle w:val="-0"/>
      </w:pPr>
      <w:r w:rsidRPr="00006007">
        <w:t>Обидина Людмила Борисовна — кандидат юридических н</w:t>
      </w:r>
      <w:r w:rsidRPr="00006007">
        <w:t>а</w:t>
      </w:r>
      <w:r w:rsidRPr="00006007">
        <w:t>ук, доцент, доцент кафедры уголовного права и процесса юрид</w:t>
      </w:r>
      <w:r w:rsidRPr="00006007">
        <w:t>и</w:t>
      </w:r>
      <w:r w:rsidRPr="00006007">
        <w:t>ческого факультета</w:t>
      </w:r>
    </w:p>
    <w:p w:rsidR="00147D4E" w:rsidRPr="00006007" w:rsidRDefault="00147D4E" w:rsidP="00147D4E">
      <w:pPr>
        <w:pStyle w:val="-0"/>
        <w:rPr>
          <w:i w:val="0"/>
        </w:rPr>
      </w:pPr>
      <w:r w:rsidRPr="00006007">
        <w:rPr>
          <w:i w:val="0"/>
        </w:rPr>
        <w:t>Нижегородский государственный университет имени Н.И.</w:t>
      </w:r>
      <w:r w:rsidR="006B70A8">
        <w:rPr>
          <w:i w:val="0"/>
        </w:rPr>
        <w:t> </w:t>
      </w:r>
      <w:r w:rsidRPr="00006007">
        <w:rPr>
          <w:i w:val="0"/>
        </w:rPr>
        <w:t>Лобачевского</w:t>
      </w:r>
    </w:p>
    <w:p w:rsidR="00147D4E" w:rsidRPr="00006007" w:rsidRDefault="00147D4E" w:rsidP="00147D4E">
      <w:pPr>
        <w:pStyle w:val="a3"/>
      </w:pPr>
      <w:r w:rsidRPr="00006007">
        <w:t>Культура судебного перевода: проблемы практики</w:t>
      </w:r>
    </w:p>
    <w:p w:rsidR="00147D4E" w:rsidRPr="00006007" w:rsidRDefault="00147D4E" w:rsidP="00147D4E">
      <w:pPr>
        <w:rPr>
          <w:szCs w:val="19"/>
        </w:rPr>
      </w:pPr>
      <w:r w:rsidRPr="00006007">
        <w:rPr>
          <w:szCs w:val="19"/>
        </w:rPr>
        <w:t>Прежде чем говорить о практических проблемах, связанных с использованием перевода в суд</w:t>
      </w:r>
      <w:r w:rsidRPr="00006007">
        <w:rPr>
          <w:szCs w:val="19"/>
        </w:rPr>
        <w:t>о</w:t>
      </w:r>
      <w:r w:rsidRPr="00006007">
        <w:rPr>
          <w:szCs w:val="19"/>
        </w:rPr>
        <w:t xml:space="preserve">производстве, хотелось бы определиться с терминологией. Как такового понятия </w:t>
      </w:r>
      <w:r w:rsidR="006B70A8">
        <w:rPr>
          <w:szCs w:val="19"/>
        </w:rPr>
        <w:t>«</w:t>
      </w:r>
      <w:r w:rsidRPr="00006007">
        <w:rPr>
          <w:szCs w:val="19"/>
        </w:rPr>
        <w:t>судебн</w:t>
      </w:r>
      <w:r w:rsidR="006B70A8">
        <w:rPr>
          <w:szCs w:val="19"/>
        </w:rPr>
        <w:t>ый</w:t>
      </w:r>
      <w:r w:rsidRPr="00006007">
        <w:rPr>
          <w:szCs w:val="19"/>
        </w:rPr>
        <w:t xml:space="preserve"> перевод</w:t>
      </w:r>
      <w:r w:rsidR="006B70A8">
        <w:rPr>
          <w:szCs w:val="19"/>
        </w:rPr>
        <w:t>»</w:t>
      </w:r>
      <w:r w:rsidRPr="00006007">
        <w:rPr>
          <w:szCs w:val="19"/>
        </w:rPr>
        <w:t xml:space="preserve"> в законодательстве не существует. В науке переводоведения есть понятие </w:t>
      </w:r>
      <w:r w:rsidR="006B70A8">
        <w:rPr>
          <w:szCs w:val="19"/>
        </w:rPr>
        <w:t>«</w:t>
      </w:r>
      <w:r w:rsidRPr="00006007">
        <w:rPr>
          <w:szCs w:val="19"/>
        </w:rPr>
        <w:t>юридическ</w:t>
      </w:r>
      <w:r w:rsidR="006B70A8">
        <w:rPr>
          <w:szCs w:val="19"/>
        </w:rPr>
        <w:t>ий</w:t>
      </w:r>
      <w:r w:rsidRPr="00006007">
        <w:rPr>
          <w:szCs w:val="19"/>
        </w:rPr>
        <w:t xml:space="preserve"> перевод</w:t>
      </w:r>
      <w:r w:rsidR="006B70A8">
        <w:rPr>
          <w:szCs w:val="19"/>
        </w:rPr>
        <w:t>»</w:t>
      </w:r>
      <w:r w:rsidRPr="00006007">
        <w:rPr>
          <w:szCs w:val="19"/>
        </w:rPr>
        <w:t xml:space="preserve"> как одно из многих видов специального перевода, для которого необходимо сочетание языковых и неязыковых знаний и который является предметом исследования ученых-филологов. Для меня как специалиста в области уголовного процесса интерес представляет изучение различных аспектов п</w:t>
      </w:r>
      <w:r w:rsidRPr="00006007">
        <w:rPr>
          <w:szCs w:val="19"/>
        </w:rPr>
        <w:t>е</w:t>
      </w:r>
      <w:r w:rsidRPr="00006007">
        <w:rPr>
          <w:szCs w:val="19"/>
        </w:rPr>
        <w:t>ревода именно в области судопроизводства, в первую очередь, уголовного.</w:t>
      </w:r>
    </w:p>
    <w:p w:rsidR="00147D4E" w:rsidRPr="00006007" w:rsidRDefault="00147D4E" w:rsidP="00147D4E">
      <w:pPr>
        <w:rPr>
          <w:szCs w:val="19"/>
        </w:rPr>
      </w:pPr>
      <w:r w:rsidRPr="00006007">
        <w:rPr>
          <w:szCs w:val="19"/>
        </w:rPr>
        <w:t xml:space="preserve">Судебный перевод в буквальном смысле слова следует понимать как перевод для суда, и в этом значении он гораздо объемнее понятия </w:t>
      </w:r>
      <w:r w:rsidR="006B70A8">
        <w:rPr>
          <w:szCs w:val="19"/>
        </w:rPr>
        <w:t>«</w:t>
      </w:r>
      <w:r w:rsidRPr="00006007">
        <w:rPr>
          <w:szCs w:val="19"/>
        </w:rPr>
        <w:t>юридическ</w:t>
      </w:r>
      <w:r w:rsidR="006B70A8">
        <w:rPr>
          <w:szCs w:val="19"/>
        </w:rPr>
        <w:t>ий</w:t>
      </w:r>
      <w:r w:rsidRPr="00006007">
        <w:rPr>
          <w:szCs w:val="19"/>
        </w:rPr>
        <w:t xml:space="preserve"> перевод</w:t>
      </w:r>
      <w:r w:rsidR="006B70A8">
        <w:rPr>
          <w:szCs w:val="19"/>
        </w:rPr>
        <w:t>»</w:t>
      </w:r>
      <w:r w:rsidRPr="00006007">
        <w:rPr>
          <w:szCs w:val="19"/>
        </w:rPr>
        <w:t>, так как может включать не только перевод в сфере юриспруденции, но и в любых иных областях науки, деятельности и общественных отношений, являясь видом языкового посредничества между субъектами процессуальных отнош</w:t>
      </w:r>
      <w:r w:rsidRPr="00006007">
        <w:rPr>
          <w:szCs w:val="19"/>
        </w:rPr>
        <w:t>е</w:t>
      </w:r>
      <w:r w:rsidRPr="00006007">
        <w:rPr>
          <w:szCs w:val="19"/>
        </w:rPr>
        <w:t>ний, не владеющих общим языком коммуникации</w:t>
      </w:r>
      <w:r w:rsidR="00F159EF">
        <w:rPr>
          <w:szCs w:val="19"/>
        </w:rPr>
        <w:t>,</w:t>
      </w:r>
      <w:r w:rsidRPr="00006007">
        <w:rPr>
          <w:szCs w:val="19"/>
        </w:rPr>
        <w:t xml:space="preserve"> </w:t>
      </w:r>
      <w:r w:rsidR="00F159EF">
        <w:rPr>
          <w:szCs w:val="19"/>
        </w:rPr>
        <w:t>в</w:t>
      </w:r>
      <w:r w:rsidRPr="00006007">
        <w:rPr>
          <w:szCs w:val="19"/>
        </w:rPr>
        <w:t xml:space="preserve"> связи с чем нельзя признать корректным такое определение судебного перевода</w:t>
      </w:r>
      <w:r w:rsidR="006B70A8">
        <w:rPr>
          <w:szCs w:val="19"/>
        </w:rPr>
        <w:t>,</w:t>
      </w:r>
      <w:r w:rsidRPr="00006007">
        <w:rPr>
          <w:szCs w:val="19"/>
        </w:rPr>
        <w:t xml:space="preserve"> как «юридический перевод, выполняемый в связи с производством по делу и осуществляемый в процессуальной форме»</w:t>
      </w:r>
      <w:r w:rsidRPr="00006007">
        <w:rPr>
          <w:rStyle w:val="aa"/>
          <w:szCs w:val="19"/>
        </w:rPr>
        <w:footnoteReference w:id="1747"/>
      </w:r>
      <w:r w:rsidRPr="00006007">
        <w:rPr>
          <w:szCs w:val="19"/>
        </w:rPr>
        <w:t>.</w:t>
      </w:r>
    </w:p>
    <w:p w:rsidR="00147D4E" w:rsidRPr="00006007" w:rsidRDefault="00147D4E" w:rsidP="00147D4E">
      <w:pPr>
        <w:rPr>
          <w:szCs w:val="19"/>
        </w:rPr>
      </w:pPr>
      <w:r w:rsidRPr="00006007">
        <w:rPr>
          <w:szCs w:val="19"/>
        </w:rPr>
        <w:t>Инициативная группа Союза переводчиков России, в состав которой входит автор, предлагает следующую формулировку судебного перевода в подготовленном нами Проекте Положения о суде</w:t>
      </w:r>
      <w:r w:rsidRPr="00006007">
        <w:rPr>
          <w:szCs w:val="19"/>
        </w:rPr>
        <w:t>б</w:t>
      </w:r>
      <w:r w:rsidRPr="00006007">
        <w:rPr>
          <w:szCs w:val="19"/>
        </w:rPr>
        <w:t>ном переводчике: деятельность судебного переводчика в конституционном, гражданском, админис</w:t>
      </w:r>
      <w:r w:rsidRPr="00006007">
        <w:rPr>
          <w:szCs w:val="19"/>
        </w:rPr>
        <w:t>т</w:t>
      </w:r>
      <w:r w:rsidRPr="00006007">
        <w:rPr>
          <w:szCs w:val="19"/>
        </w:rPr>
        <w:t>ративном, уголовном судопроизводстве определяется как оказание на возмездной договорной осн</w:t>
      </w:r>
      <w:r w:rsidRPr="00006007">
        <w:rPr>
          <w:szCs w:val="19"/>
        </w:rPr>
        <w:t>о</w:t>
      </w:r>
      <w:r w:rsidRPr="00006007">
        <w:rPr>
          <w:szCs w:val="19"/>
        </w:rPr>
        <w:t>ве физическим лицом, включенным в установленном порядке в Единый государственный реестр с</w:t>
      </w:r>
      <w:r w:rsidRPr="00006007">
        <w:rPr>
          <w:szCs w:val="19"/>
        </w:rPr>
        <w:t>у</w:t>
      </w:r>
      <w:r w:rsidRPr="00006007">
        <w:rPr>
          <w:szCs w:val="19"/>
        </w:rPr>
        <w:t>дебных переводчиков, судам, правоохранительным органам и иным участвующим в процессе лицам услуг судебного перевода с русского языка или иного языка судопроизводства республик в составе Российской Федерации на национальные языки, а равно с национального языка — на языки судопр</w:t>
      </w:r>
      <w:r w:rsidRPr="00006007">
        <w:rPr>
          <w:szCs w:val="19"/>
        </w:rPr>
        <w:t>о</w:t>
      </w:r>
      <w:r w:rsidRPr="00006007">
        <w:rPr>
          <w:szCs w:val="19"/>
        </w:rPr>
        <w:t>изводства в Российской Федерации, с целью обеспечить реализацию конституционного права чел</w:t>
      </w:r>
      <w:r w:rsidRPr="00006007">
        <w:rPr>
          <w:szCs w:val="19"/>
        </w:rPr>
        <w:t>о</w:t>
      </w:r>
      <w:r w:rsidRPr="00006007">
        <w:rPr>
          <w:szCs w:val="19"/>
        </w:rPr>
        <w:t>века и гражданина на пользование родным языком, на свободный выбор языка общения в условиях судопроизводства</w:t>
      </w:r>
      <w:r w:rsidRPr="00006007">
        <w:rPr>
          <w:rStyle w:val="aa"/>
          <w:szCs w:val="19"/>
        </w:rPr>
        <w:footnoteReference w:id="1748"/>
      </w:r>
      <w:r w:rsidRPr="00006007">
        <w:rPr>
          <w:szCs w:val="19"/>
        </w:rPr>
        <w:t>.</w:t>
      </w:r>
    </w:p>
    <w:p w:rsidR="00147D4E" w:rsidRPr="00006007" w:rsidRDefault="00147D4E" w:rsidP="00147D4E">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предложенном определении, по нашему мнению, отражены основные элементы рассматр</w:t>
      </w:r>
      <w:r w:rsidRPr="00006007">
        <w:rPr>
          <w:rFonts w:ascii="PragmaticaCTT" w:hAnsi="PragmaticaCTT"/>
          <w:sz w:val="19"/>
          <w:szCs w:val="19"/>
        </w:rPr>
        <w:t>и</w:t>
      </w:r>
      <w:r w:rsidRPr="00006007">
        <w:rPr>
          <w:rFonts w:ascii="PragmaticaCTT" w:hAnsi="PragmaticaCTT"/>
          <w:sz w:val="19"/>
          <w:szCs w:val="19"/>
        </w:rPr>
        <w:t>ваемого понятия: сфера применения — все виды судопроизводства; содержание функции, осущест</w:t>
      </w:r>
      <w:r w:rsidRPr="00006007">
        <w:rPr>
          <w:rFonts w:ascii="PragmaticaCTT" w:hAnsi="PragmaticaCTT"/>
          <w:sz w:val="19"/>
          <w:szCs w:val="19"/>
        </w:rPr>
        <w:t>в</w:t>
      </w:r>
      <w:r w:rsidRPr="00006007">
        <w:rPr>
          <w:rFonts w:ascii="PragmaticaCTT" w:hAnsi="PragmaticaCTT"/>
          <w:sz w:val="19"/>
          <w:szCs w:val="19"/>
        </w:rPr>
        <w:t>ляемой переводчиком до суда и в суде; статус переводчика как сертифицированного и зарегистрир</w:t>
      </w:r>
      <w:r w:rsidRPr="00006007">
        <w:rPr>
          <w:rFonts w:ascii="PragmaticaCTT" w:hAnsi="PragmaticaCTT"/>
          <w:sz w:val="19"/>
          <w:szCs w:val="19"/>
        </w:rPr>
        <w:t>о</w:t>
      </w:r>
      <w:r w:rsidRPr="00006007">
        <w:rPr>
          <w:rFonts w:ascii="PragmaticaCTT" w:hAnsi="PragmaticaCTT"/>
          <w:sz w:val="19"/>
          <w:szCs w:val="19"/>
        </w:rPr>
        <w:t>ванного специалиста; цель и задачи его деятельности.</w:t>
      </w:r>
    </w:p>
    <w:p w:rsidR="00147D4E" w:rsidRPr="00886182" w:rsidRDefault="00147D4E" w:rsidP="00147D4E">
      <w:pPr>
        <w:pStyle w:val="af2"/>
        <w:spacing w:before="0" w:beforeAutospacing="0" w:after="0" w:afterAutospacing="0"/>
        <w:ind w:firstLine="425"/>
        <w:jc w:val="both"/>
        <w:rPr>
          <w:rFonts w:ascii="PragmaticaCTT" w:hAnsi="PragmaticaCTT"/>
          <w:sz w:val="19"/>
          <w:szCs w:val="19"/>
        </w:rPr>
      </w:pPr>
      <w:r w:rsidRPr="00886182">
        <w:rPr>
          <w:rFonts w:ascii="PragmaticaCTT" w:hAnsi="PragmaticaCTT"/>
          <w:sz w:val="19"/>
          <w:szCs w:val="19"/>
        </w:rPr>
        <w:t>Таким образом, объектом внимания в настоящей статье является деятельность судебного пер</w:t>
      </w:r>
      <w:r w:rsidRPr="00886182">
        <w:rPr>
          <w:rFonts w:ascii="PragmaticaCTT" w:hAnsi="PragmaticaCTT"/>
          <w:sz w:val="19"/>
          <w:szCs w:val="19"/>
        </w:rPr>
        <w:t>е</w:t>
      </w:r>
      <w:r w:rsidRPr="00886182">
        <w:rPr>
          <w:rFonts w:ascii="PragmaticaCTT" w:hAnsi="PragmaticaCTT"/>
          <w:sz w:val="19"/>
          <w:szCs w:val="19"/>
        </w:rPr>
        <w:t>водчика и те проблемные вопросы, которые непосредственно отражают культуру этой деятельности в контексте общей культуры иных участников судебного и досудебного уголовного процесса.</w:t>
      </w:r>
    </w:p>
    <w:p w:rsidR="00147D4E" w:rsidRPr="00886182" w:rsidRDefault="00147D4E" w:rsidP="00147D4E">
      <w:pPr>
        <w:pStyle w:val="af2"/>
        <w:spacing w:before="0" w:beforeAutospacing="0" w:after="0" w:afterAutospacing="0"/>
        <w:ind w:firstLine="425"/>
        <w:jc w:val="both"/>
        <w:rPr>
          <w:rFonts w:ascii="PragmaticaCTT" w:hAnsi="PragmaticaCTT"/>
          <w:sz w:val="19"/>
          <w:szCs w:val="19"/>
        </w:rPr>
      </w:pPr>
      <w:r w:rsidRPr="00886182">
        <w:rPr>
          <w:rFonts w:ascii="PragmaticaCTT" w:hAnsi="PragmaticaCTT"/>
          <w:sz w:val="19"/>
          <w:szCs w:val="19"/>
        </w:rPr>
        <w:t>В рамках настоящей статьи назовем три группы исследуемых проблем: лингвистическ</w:t>
      </w:r>
      <w:r w:rsidR="00886182" w:rsidRPr="00886182">
        <w:rPr>
          <w:rFonts w:ascii="PragmaticaCTT" w:hAnsi="PragmaticaCTT"/>
          <w:sz w:val="19"/>
          <w:szCs w:val="19"/>
        </w:rPr>
        <w:t>ие</w:t>
      </w:r>
      <w:r w:rsidRPr="00886182">
        <w:rPr>
          <w:rFonts w:ascii="PragmaticaCTT" w:hAnsi="PragmaticaCTT"/>
          <w:sz w:val="19"/>
          <w:szCs w:val="19"/>
        </w:rPr>
        <w:t>, культ</w:t>
      </w:r>
      <w:r w:rsidRPr="00886182">
        <w:rPr>
          <w:rFonts w:ascii="PragmaticaCTT" w:hAnsi="PragmaticaCTT"/>
          <w:sz w:val="19"/>
          <w:szCs w:val="19"/>
        </w:rPr>
        <w:t>у</w:t>
      </w:r>
      <w:r w:rsidRPr="00886182">
        <w:rPr>
          <w:rFonts w:ascii="PragmaticaCTT" w:hAnsi="PragmaticaCTT"/>
          <w:sz w:val="19"/>
          <w:szCs w:val="19"/>
        </w:rPr>
        <w:t>рологические и правовые (процессуальные).</w:t>
      </w:r>
    </w:p>
    <w:p w:rsidR="00147D4E" w:rsidRPr="00006007" w:rsidRDefault="00147D4E" w:rsidP="00147D4E">
      <w:pPr>
        <w:rPr>
          <w:szCs w:val="19"/>
        </w:rPr>
      </w:pPr>
      <w:r w:rsidRPr="00886182">
        <w:rPr>
          <w:szCs w:val="19"/>
        </w:rPr>
        <w:t>К первой группе следует отнести отсутствие взаимопонимания и взаимодействия юристов и ли</w:t>
      </w:r>
      <w:r w:rsidRPr="00886182">
        <w:rPr>
          <w:szCs w:val="19"/>
        </w:rPr>
        <w:t>н</w:t>
      </w:r>
      <w:r w:rsidRPr="00886182">
        <w:rPr>
          <w:szCs w:val="19"/>
        </w:rPr>
        <w:t>гвистов (филологов, переводчиков), что проявляется в полном игнорировании со стороны юридич</w:t>
      </w:r>
      <w:r w:rsidRPr="00886182">
        <w:rPr>
          <w:szCs w:val="19"/>
        </w:rPr>
        <w:t>е</w:t>
      </w:r>
      <w:r w:rsidRPr="00886182">
        <w:rPr>
          <w:szCs w:val="19"/>
        </w:rPr>
        <w:t>ской науки разработок и практических достижений</w:t>
      </w:r>
      <w:r w:rsidRPr="00006007">
        <w:rPr>
          <w:szCs w:val="19"/>
        </w:rPr>
        <w:t xml:space="preserve"> лингвистики, в первую очередь, переводоведения. Данный факт наглядно подтверждает процитированное выше определение юридического перевода, сформулированное коллегой-юристом в своей докторской диссертации. А наиболее характерно это видно по нашим процессуальным кодексам, содержащим нормы о досудебном и судебном переводе. Например, в части 1 статьи 59 Уголовно-процессуального кодекса РФ дается следующее понятие п</w:t>
      </w:r>
      <w:r w:rsidRPr="00006007">
        <w:rPr>
          <w:szCs w:val="19"/>
        </w:rPr>
        <w:t>е</w:t>
      </w:r>
      <w:r w:rsidRPr="00006007">
        <w:rPr>
          <w:szCs w:val="19"/>
        </w:rPr>
        <w:t>реводчика: это лицо, привлекаемое к участию в уголовном судопроизводстве и «свободно владеющее языком, знание которого необходимо для перевода». Аналогичное определение содержится в статье 57 Арбитражного процессуального кодекса РФ</w:t>
      </w:r>
      <w:r w:rsidR="00886182">
        <w:rPr>
          <w:szCs w:val="19"/>
        </w:rPr>
        <w:t>.</w:t>
      </w:r>
      <w:r w:rsidRPr="00006007">
        <w:rPr>
          <w:szCs w:val="19"/>
        </w:rPr>
        <w:t xml:space="preserve"> </w:t>
      </w:r>
      <w:r w:rsidR="00886182">
        <w:rPr>
          <w:szCs w:val="19"/>
        </w:rPr>
        <w:t>С</w:t>
      </w:r>
      <w:r w:rsidRPr="00006007">
        <w:rPr>
          <w:szCs w:val="19"/>
        </w:rPr>
        <w:t xml:space="preserve">статье162 Гражданского процессуального кодекса </w:t>
      </w:r>
      <w:r w:rsidRPr="00006007">
        <w:rPr>
          <w:szCs w:val="19"/>
        </w:rPr>
        <w:lastRenderedPageBreak/>
        <w:t>РФ вовсе не дает определения переводчика, а лишь предусматривает право лица, участвующего в деле, «предложить суду кандидатуру переводчика».</w:t>
      </w:r>
    </w:p>
    <w:p w:rsidR="00147D4E" w:rsidRPr="00006007" w:rsidRDefault="00147D4E" w:rsidP="00147D4E">
      <w:pPr>
        <w:rPr>
          <w:szCs w:val="19"/>
        </w:rPr>
      </w:pPr>
      <w:r w:rsidRPr="00006007">
        <w:rPr>
          <w:szCs w:val="19"/>
        </w:rPr>
        <w:t xml:space="preserve">Приведенные нормы не соответствуют правилам лингвистики, согласно которым переводчик в своей речи использует минимум два языка. В науке переводоведения это называется </w:t>
      </w:r>
      <w:r w:rsidR="00886182">
        <w:rPr>
          <w:szCs w:val="19"/>
        </w:rPr>
        <w:t>«</w:t>
      </w:r>
      <w:r w:rsidRPr="00886182">
        <w:rPr>
          <w:szCs w:val="19"/>
        </w:rPr>
        <w:t>билингви</w:t>
      </w:r>
      <w:r w:rsidRPr="00886182">
        <w:rPr>
          <w:szCs w:val="19"/>
        </w:rPr>
        <w:t>з</w:t>
      </w:r>
      <w:r w:rsidRPr="00886182">
        <w:rPr>
          <w:szCs w:val="19"/>
        </w:rPr>
        <w:t>мом</w:t>
      </w:r>
      <w:r w:rsidR="00886182">
        <w:rPr>
          <w:szCs w:val="19"/>
        </w:rPr>
        <w:t>»</w:t>
      </w:r>
      <w:r w:rsidRPr="00006007">
        <w:rPr>
          <w:szCs w:val="19"/>
        </w:rPr>
        <w:t>. Из текста трех процессуальных законов не ясно, о каком именно языке идет речь, ведь перев</w:t>
      </w:r>
      <w:r w:rsidRPr="00006007">
        <w:rPr>
          <w:szCs w:val="19"/>
        </w:rPr>
        <w:t>о</w:t>
      </w:r>
      <w:r w:rsidRPr="00006007">
        <w:rPr>
          <w:szCs w:val="19"/>
        </w:rPr>
        <w:t>дчик должен свободно владеть, во-первых, языком судопроизводства и, во-вторых, тем языком, кот</w:t>
      </w:r>
      <w:r w:rsidRPr="00006007">
        <w:rPr>
          <w:szCs w:val="19"/>
        </w:rPr>
        <w:t>о</w:t>
      </w:r>
      <w:r w:rsidRPr="00006007">
        <w:rPr>
          <w:szCs w:val="19"/>
        </w:rPr>
        <w:t>рый выбрал участник процесса в качестве своего языка общения.</w:t>
      </w:r>
    </w:p>
    <w:p w:rsidR="00147D4E" w:rsidRPr="00006007" w:rsidRDefault="00147D4E" w:rsidP="00147D4E">
      <w:pPr>
        <w:rPr>
          <w:szCs w:val="19"/>
        </w:rPr>
      </w:pPr>
      <w:r w:rsidRPr="00006007">
        <w:rPr>
          <w:szCs w:val="19"/>
        </w:rPr>
        <w:t>Несколько лучше обстоит дело в административном законодательстве. Так, в статье 25.10 Коде</w:t>
      </w:r>
      <w:r w:rsidRPr="00006007">
        <w:rPr>
          <w:szCs w:val="19"/>
        </w:rPr>
        <w:t>к</w:t>
      </w:r>
      <w:r w:rsidRPr="00006007">
        <w:rPr>
          <w:szCs w:val="19"/>
        </w:rPr>
        <w:t>са РФ об административных правонарушениях сказано о привлечении в качестве переводчика лица, «владеющего языками или навыками сурдоперевода»</w:t>
      </w:r>
      <w:r w:rsidR="00886182">
        <w:rPr>
          <w:szCs w:val="19"/>
        </w:rPr>
        <w:t>,</w:t>
      </w:r>
      <w:r w:rsidRPr="00006007">
        <w:rPr>
          <w:szCs w:val="19"/>
        </w:rPr>
        <w:t xml:space="preserve"> </w:t>
      </w:r>
      <w:r w:rsidR="00886182">
        <w:rPr>
          <w:szCs w:val="19"/>
        </w:rPr>
        <w:t>о</w:t>
      </w:r>
      <w:r w:rsidRPr="00006007">
        <w:rPr>
          <w:szCs w:val="19"/>
        </w:rPr>
        <w:t>днако недостатком этой нормы является о</w:t>
      </w:r>
      <w:r w:rsidRPr="00006007">
        <w:rPr>
          <w:szCs w:val="19"/>
        </w:rPr>
        <w:t>т</w:t>
      </w:r>
      <w:r w:rsidRPr="00006007">
        <w:rPr>
          <w:szCs w:val="19"/>
        </w:rPr>
        <w:t>сутствие указания на обязательное владение данным лицом государственного языка администрати</w:t>
      </w:r>
      <w:r w:rsidRPr="00006007">
        <w:rPr>
          <w:szCs w:val="19"/>
        </w:rPr>
        <w:t>в</w:t>
      </w:r>
      <w:r w:rsidRPr="00006007">
        <w:rPr>
          <w:szCs w:val="19"/>
        </w:rPr>
        <w:t>ного судопроизводства — русским либо государственным языком республики в составе Российской Федерации.</w:t>
      </w:r>
    </w:p>
    <w:p w:rsidR="00147D4E" w:rsidRPr="00006007" w:rsidRDefault="00147D4E" w:rsidP="00147D4E">
      <w:pPr>
        <w:rPr>
          <w:szCs w:val="19"/>
        </w:rPr>
      </w:pPr>
      <w:r w:rsidRPr="00006007">
        <w:rPr>
          <w:szCs w:val="19"/>
        </w:rPr>
        <w:t>Недавно принятый и вступивший в действие еще один процессуальный закон — Кодекс админ</w:t>
      </w:r>
      <w:r w:rsidRPr="00006007">
        <w:rPr>
          <w:szCs w:val="19"/>
        </w:rPr>
        <w:t>и</w:t>
      </w:r>
      <w:r w:rsidRPr="00006007">
        <w:rPr>
          <w:szCs w:val="19"/>
        </w:rPr>
        <w:t>стративного судопроизводства РФ</w:t>
      </w:r>
      <w:r w:rsidR="00886182">
        <w:rPr>
          <w:rStyle w:val="aa"/>
          <w:szCs w:val="19"/>
        </w:rPr>
        <w:footnoteReference w:id="1749"/>
      </w:r>
      <w:r w:rsidRPr="00006007">
        <w:rPr>
          <w:szCs w:val="19"/>
        </w:rPr>
        <w:t xml:space="preserve"> </w:t>
      </w:r>
      <w:r w:rsidR="00886182">
        <w:rPr>
          <w:szCs w:val="19"/>
        </w:rPr>
        <w:t xml:space="preserve">от 8 марта 2015 года № 21-ФЗ </w:t>
      </w:r>
      <w:r w:rsidRPr="00006007">
        <w:rPr>
          <w:szCs w:val="19"/>
        </w:rPr>
        <w:t xml:space="preserve">— </w:t>
      </w:r>
      <w:r w:rsidR="00886182">
        <w:rPr>
          <w:szCs w:val="19"/>
        </w:rPr>
        <w:t xml:space="preserve">в статье 52 </w:t>
      </w:r>
      <w:r w:rsidRPr="00006007">
        <w:rPr>
          <w:szCs w:val="19"/>
        </w:rPr>
        <w:t>называет переводч</w:t>
      </w:r>
      <w:r w:rsidRPr="00006007">
        <w:rPr>
          <w:szCs w:val="19"/>
        </w:rPr>
        <w:t>и</w:t>
      </w:r>
      <w:r w:rsidRPr="00006007">
        <w:rPr>
          <w:szCs w:val="19"/>
        </w:rPr>
        <w:t>ком лицо</w:t>
      </w:r>
      <w:r w:rsidR="00886182">
        <w:rPr>
          <w:szCs w:val="19"/>
        </w:rPr>
        <w:t>,</w:t>
      </w:r>
      <w:r w:rsidRPr="00006007">
        <w:rPr>
          <w:szCs w:val="19"/>
        </w:rPr>
        <w:t xml:space="preserve"> «свободно владеющее языком, на котором осуществляется административное судопрои</w:t>
      </w:r>
      <w:r w:rsidRPr="00006007">
        <w:rPr>
          <w:szCs w:val="19"/>
        </w:rPr>
        <w:t>з</w:t>
      </w:r>
      <w:r w:rsidRPr="00006007">
        <w:rPr>
          <w:szCs w:val="19"/>
        </w:rPr>
        <w:t>водство, и другим языком, знание которого необходимо для перевода с одного языка на другой, либо лицо, свободно владеющее техникой общения с глухими, немыми, глухонемыми»</w:t>
      </w:r>
      <w:r w:rsidRPr="00006007">
        <w:rPr>
          <w:rStyle w:val="aa"/>
          <w:szCs w:val="19"/>
        </w:rPr>
        <w:footnoteReference w:id="1750"/>
      </w:r>
      <w:r w:rsidR="00886182">
        <w:rPr>
          <w:szCs w:val="19"/>
        </w:rPr>
        <w:t>; о</w:t>
      </w:r>
      <w:r w:rsidRPr="00006007">
        <w:rPr>
          <w:szCs w:val="19"/>
        </w:rPr>
        <w:t>днако для пр</w:t>
      </w:r>
      <w:r w:rsidRPr="00006007">
        <w:rPr>
          <w:szCs w:val="19"/>
        </w:rPr>
        <w:t>а</w:t>
      </w:r>
      <w:r w:rsidRPr="00006007">
        <w:rPr>
          <w:szCs w:val="19"/>
        </w:rPr>
        <w:t>вильного и полного понимания этой нормы нам необходимо обратиться к статье12 этого же К</w:t>
      </w:r>
      <w:r w:rsidRPr="00006007">
        <w:rPr>
          <w:szCs w:val="19"/>
        </w:rPr>
        <w:t>о</w:t>
      </w:r>
      <w:r w:rsidRPr="00006007">
        <w:rPr>
          <w:szCs w:val="19"/>
        </w:rPr>
        <w:t>декса, чтобы убедиться в том, что в качестве языка, на котором осуществляется административное судопр</w:t>
      </w:r>
      <w:r w:rsidRPr="00006007">
        <w:rPr>
          <w:szCs w:val="19"/>
        </w:rPr>
        <w:t>о</w:t>
      </w:r>
      <w:r w:rsidRPr="00006007">
        <w:rPr>
          <w:szCs w:val="19"/>
        </w:rPr>
        <w:t>изводство, предусмотрен именно русский как государственный язык России, а в федерал</w:t>
      </w:r>
      <w:r w:rsidRPr="00006007">
        <w:rPr>
          <w:szCs w:val="19"/>
        </w:rPr>
        <w:t>ь</w:t>
      </w:r>
      <w:r w:rsidRPr="00006007">
        <w:rPr>
          <w:szCs w:val="19"/>
        </w:rPr>
        <w:t>ных судах общей юрисдикции, находящихся на территории республик, допускается также государс</w:t>
      </w:r>
      <w:r w:rsidRPr="00006007">
        <w:rPr>
          <w:szCs w:val="19"/>
        </w:rPr>
        <w:t>т</w:t>
      </w:r>
      <w:r w:rsidRPr="00006007">
        <w:rPr>
          <w:szCs w:val="19"/>
        </w:rPr>
        <w:t>венный язык республики.</w:t>
      </w:r>
    </w:p>
    <w:p w:rsidR="00147D4E" w:rsidRPr="00886182" w:rsidRDefault="00147D4E" w:rsidP="00147D4E">
      <w:pPr>
        <w:rPr>
          <w:szCs w:val="19"/>
        </w:rPr>
      </w:pPr>
      <w:r w:rsidRPr="00886182">
        <w:rPr>
          <w:szCs w:val="19"/>
        </w:rPr>
        <w:t>С удовлетворением отмечая прогресс в развитии нашего процессуального законодательства, нельзя пройти мимо другого положения, содержащегося в процитированной выше норме КАСа: речь идет об использовании терминов «глухие, немые, глухонемые». По мнению автора, это также прот</w:t>
      </w:r>
      <w:r w:rsidRPr="00886182">
        <w:rPr>
          <w:szCs w:val="19"/>
        </w:rPr>
        <w:t>и</w:t>
      </w:r>
      <w:r w:rsidRPr="00886182">
        <w:rPr>
          <w:szCs w:val="19"/>
        </w:rPr>
        <w:t xml:space="preserve">воречит правилам лингвистики, а именно, речевой политкорректности. Одним из </w:t>
      </w:r>
      <w:r w:rsidR="00886182">
        <w:rPr>
          <w:szCs w:val="19"/>
        </w:rPr>
        <w:t xml:space="preserve">ее </w:t>
      </w:r>
      <w:r w:rsidRPr="00886182">
        <w:rPr>
          <w:szCs w:val="19"/>
        </w:rPr>
        <w:t>проявлений в п</w:t>
      </w:r>
      <w:r w:rsidRPr="00886182">
        <w:rPr>
          <w:szCs w:val="19"/>
        </w:rPr>
        <w:t>е</w:t>
      </w:r>
      <w:r w:rsidRPr="00886182">
        <w:rPr>
          <w:szCs w:val="19"/>
        </w:rPr>
        <w:t>реводоведении называют эвфемизм, то есть, освобождение языка от тех языковых единиц, которые задевают чувства, достоинство человека и способны заменить табуированную лексику, вызывающую негативные эмоции: стыд, отвращение, страх и так далее</w:t>
      </w:r>
      <w:r w:rsidRPr="00886182">
        <w:rPr>
          <w:rStyle w:val="aa"/>
          <w:szCs w:val="19"/>
        </w:rPr>
        <w:footnoteReference w:id="1751"/>
      </w:r>
      <w:r w:rsidRPr="00886182">
        <w:rPr>
          <w:szCs w:val="19"/>
        </w:rPr>
        <w:t>. Изучению эвфемизмов посвящено много работ в лингвистике, разработаны различные виды классификаций политически корректных эвф</w:t>
      </w:r>
      <w:r w:rsidRPr="00886182">
        <w:rPr>
          <w:szCs w:val="19"/>
        </w:rPr>
        <w:t>е</w:t>
      </w:r>
      <w:r w:rsidRPr="00886182">
        <w:rPr>
          <w:szCs w:val="19"/>
        </w:rPr>
        <w:t>мизмов, использование которых, по мнению специалистов-языковедов, должно исключить дискр</w:t>
      </w:r>
      <w:r w:rsidRPr="00886182">
        <w:rPr>
          <w:szCs w:val="19"/>
        </w:rPr>
        <w:t>и</w:t>
      </w:r>
      <w:r w:rsidRPr="00886182">
        <w:rPr>
          <w:szCs w:val="19"/>
        </w:rPr>
        <w:t>минацию человека по любым признакам: расовая или этническая принадлежность, возраст, состо</w:t>
      </w:r>
      <w:r w:rsidRPr="00886182">
        <w:rPr>
          <w:szCs w:val="19"/>
        </w:rPr>
        <w:t>я</w:t>
      </w:r>
      <w:r w:rsidRPr="00886182">
        <w:rPr>
          <w:szCs w:val="19"/>
        </w:rPr>
        <w:t>ние здоровья и так далее. Например, вместо термина «инвалид» корректно использовать выражение «имеющий проблемы с физическим здоровьем», а вместо «инвалид-колясочник» — «вертикально-ограниченный».</w:t>
      </w:r>
    </w:p>
    <w:p w:rsidR="00147D4E" w:rsidRPr="00006007" w:rsidRDefault="00147D4E" w:rsidP="00147D4E">
      <w:pPr>
        <w:rPr>
          <w:szCs w:val="19"/>
        </w:rPr>
      </w:pPr>
      <w:r w:rsidRPr="00006007">
        <w:rPr>
          <w:szCs w:val="19"/>
        </w:rPr>
        <w:t>Так как само явление политической корректности зародилось и развивалось в Европе значител</w:t>
      </w:r>
      <w:r w:rsidRPr="00006007">
        <w:rPr>
          <w:szCs w:val="19"/>
        </w:rPr>
        <w:t>ь</w:t>
      </w:r>
      <w:r w:rsidRPr="00006007">
        <w:rPr>
          <w:szCs w:val="19"/>
        </w:rPr>
        <w:t>но раньше, чем в нашей стране, то неудивительно, что западный законодатель уже применяет средс</w:t>
      </w:r>
      <w:r w:rsidRPr="00006007">
        <w:rPr>
          <w:szCs w:val="19"/>
        </w:rPr>
        <w:t>т</w:t>
      </w:r>
      <w:r w:rsidRPr="00006007">
        <w:rPr>
          <w:szCs w:val="19"/>
        </w:rPr>
        <w:t>ва речевой политкорректности. В качестве примера приведем Германию, в уголовно-процессуальное законодательство которой не так давно внесены заслуживающие внимания изменения.</w:t>
      </w:r>
    </w:p>
    <w:p w:rsidR="00147D4E" w:rsidRPr="00006007" w:rsidRDefault="00147D4E" w:rsidP="00147D4E">
      <w:pPr>
        <w:rPr>
          <w:szCs w:val="19"/>
        </w:rPr>
      </w:pPr>
      <w:r w:rsidRPr="00006007">
        <w:rPr>
          <w:szCs w:val="19"/>
        </w:rPr>
        <w:t>В части 2 § 259 Уголовно-процессуального кодекса ФРГ и в тексте § 464с, которые предусматр</w:t>
      </w:r>
      <w:r w:rsidRPr="00006007">
        <w:rPr>
          <w:szCs w:val="19"/>
        </w:rPr>
        <w:t>и</w:t>
      </w:r>
      <w:r w:rsidRPr="00006007">
        <w:rPr>
          <w:szCs w:val="19"/>
        </w:rPr>
        <w:t>вают участие переводчика в деле, а также право на помощь переводчика (сурдопереводчика) глух</w:t>
      </w:r>
      <w:r w:rsidRPr="00006007">
        <w:rPr>
          <w:szCs w:val="19"/>
        </w:rPr>
        <w:t>о</w:t>
      </w:r>
      <w:r w:rsidRPr="00006007">
        <w:rPr>
          <w:szCs w:val="19"/>
        </w:rPr>
        <w:t>немых лиц, заменены слова «глухие, немые» (taub, stumm) на более корректное выражение «лица с недостатками слуха или речи» (H</w:t>
      </w:r>
      <w:r w:rsidRPr="00886182">
        <w:rPr>
          <w:rFonts w:ascii="Arial" w:hAnsi="Arial" w:cs="Arial"/>
          <w:szCs w:val="19"/>
        </w:rPr>
        <w:t>ö</w:t>
      </w:r>
      <w:r w:rsidRPr="00006007">
        <w:rPr>
          <w:szCs w:val="19"/>
        </w:rPr>
        <w:t>r— und Sprachbehinderten Person).</w:t>
      </w:r>
    </w:p>
    <w:p w:rsidR="00147D4E" w:rsidRPr="00006007" w:rsidRDefault="00147D4E" w:rsidP="00147D4E">
      <w:pPr>
        <w:rPr>
          <w:szCs w:val="19"/>
        </w:rPr>
      </w:pPr>
      <w:r w:rsidRPr="00006007">
        <w:rPr>
          <w:szCs w:val="19"/>
        </w:rPr>
        <w:t>Кроме того, принята новая норма § 186.1 Закона о судоустройстве, которая развивает пред</w:t>
      </w:r>
      <w:r w:rsidRPr="00006007">
        <w:rPr>
          <w:szCs w:val="19"/>
        </w:rPr>
        <w:t>у</w:t>
      </w:r>
      <w:r w:rsidRPr="00006007">
        <w:rPr>
          <w:szCs w:val="19"/>
        </w:rPr>
        <w:t>смотренное законом в § 186 право этих лиц использовать помощь сурдопереводчика, а именно: пр</w:t>
      </w:r>
      <w:r w:rsidRPr="00006007">
        <w:rPr>
          <w:szCs w:val="19"/>
        </w:rPr>
        <w:t>е</w:t>
      </w:r>
      <w:r w:rsidRPr="00006007">
        <w:rPr>
          <w:szCs w:val="19"/>
        </w:rPr>
        <w:t>доставляет им право на выбор способа общения — устного, письменного или с использованием до</w:t>
      </w:r>
      <w:r w:rsidRPr="00006007">
        <w:rPr>
          <w:szCs w:val="19"/>
        </w:rPr>
        <w:t>с</w:t>
      </w:r>
      <w:r w:rsidRPr="00006007">
        <w:rPr>
          <w:szCs w:val="19"/>
        </w:rPr>
        <w:t>тупных им технических средств. Для этого законодатель обязывает суд предоставить лицам с недо</w:t>
      </w:r>
      <w:r w:rsidRPr="00006007">
        <w:rPr>
          <w:szCs w:val="19"/>
        </w:rPr>
        <w:t>с</w:t>
      </w:r>
      <w:r w:rsidRPr="00006007">
        <w:rPr>
          <w:szCs w:val="19"/>
        </w:rPr>
        <w:t>татками слуха или речи доступные технические средства</w:t>
      </w:r>
      <w:r w:rsidRPr="00006007">
        <w:rPr>
          <w:rStyle w:val="aa"/>
          <w:szCs w:val="19"/>
        </w:rPr>
        <w:footnoteReference w:id="1752"/>
      </w:r>
      <w:r w:rsidRPr="00006007">
        <w:rPr>
          <w:szCs w:val="19"/>
        </w:rPr>
        <w:t>.</w:t>
      </w:r>
    </w:p>
    <w:p w:rsidR="00147D4E" w:rsidRPr="00006007" w:rsidRDefault="00147D4E" w:rsidP="00147D4E">
      <w:pPr>
        <w:rPr>
          <w:szCs w:val="19"/>
        </w:rPr>
      </w:pPr>
      <w:r w:rsidRPr="00006007">
        <w:rPr>
          <w:szCs w:val="19"/>
        </w:rPr>
        <w:t>Аналогичные изменения внесены и в другие нормы судоустройственного и судопроизводстве</w:t>
      </w:r>
      <w:r w:rsidRPr="00006007">
        <w:rPr>
          <w:szCs w:val="19"/>
        </w:rPr>
        <w:t>н</w:t>
      </w:r>
      <w:r w:rsidRPr="00006007">
        <w:rPr>
          <w:szCs w:val="19"/>
        </w:rPr>
        <w:t>ного законов Германии.</w:t>
      </w:r>
    </w:p>
    <w:p w:rsidR="00147D4E" w:rsidRPr="00006007" w:rsidRDefault="00147D4E" w:rsidP="00147D4E">
      <w:pPr>
        <w:rPr>
          <w:szCs w:val="19"/>
        </w:rPr>
      </w:pPr>
      <w:r w:rsidRPr="00006007">
        <w:rPr>
          <w:szCs w:val="19"/>
        </w:rPr>
        <w:t>Затронем еще одну проблему, активно обсуждаемую в лингвистической (переводоведческой) л</w:t>
      </w:r>
      <w:r w:rsidRPr="00006007">
        <w:rPr>
          <w:szCs w:val="19"/>
        </w:rPr>
        <w:t>и</w:t>
      </w:r>
      <w:r w:rsidRPr="00006007">
        <w:rPr>
          <w:szCs w:val="19"/>
        </w:rPr>
        <w:t xml:space="preserve">тературе: </w:t>
      </w:r>
      <w:r w:rsidRPr="00886182">
        <w:rPr>
          <w:szCs w:val="19"/>
        </w:rPr>
        <w:t>полнота и точность перевода</w:t>
      </w:r>
      <w:r w:rsidR="00886182" w:rsidRPr="00886182">
        <w:rPr>
          <w:szCs w:val="19"/>
        </w:rPr>
        <w:t>,</w:t>
      </w:r>
      <w:r w:rsidRPr="00886182">
        <w:rPr>
          <w:szCs w:val="19"/>
        </w:rPr>
        <w:t xml:space="preserve"> </w:t>
      </w:r>
      <w:r w:rsidR="00886182">
        <w:rPr>
          <w:szCs w:val="19"/>
        </w:rPr>
        <w:t>т</w:t>
      </w:r>
      <w:r w:rsidRPr="00006007">
        <w:rPr>
          <w:szCs w:val="19"/>
        </w:rPr>
        <w:t>о есть переводчик должен обеспечивать перевод без каких-либо изменений, пробелов или добавлений, не вставлять какие-то собственные пояснения или ко</w:t>
      </w:r>
      <w:r w:rsidRPr="00006007">
        <w:rPr>
          <w:szCs w:val="19"/>
        </w:rPr>
        <w:t>м</w:t>
      </w:r>
      <w:r w:rsidRPr="00006007">
        <w:rPr>
          <w:szCs w:val="19"/>
        </w:rPr>
        <w:lastRenderedPageBreak/>
        <w:t>ментарии, переводить от первого лица и т. п. Надо оговориться, что подобные требования примен</w:t>
      </w:r>
      <w:r w:rsidRPr="00006007">
        <w:rPr>
          <w:szCs w:val="19"/>
        </w:rPr>
        <w:t>и</w:t>
      </w:r>
      <w:r w:rsidRPr="00006007">
        <w:rPr>
          <w:szCs w:val="19"/>
        </w:rPr>
        <w:t>мы далеко не ко всем видам перевода,</w:t>
      </w:r>
      <w:r w:rsidR="00F159EF">
        <w:rPr>
          <w:szCs w:val="19"/>
        </w:rPr>
        <w:t xml:space="preserve"> </w:t>
      </w:r>
      <w:r w:rsidRPr="00006007">
        <w:rPr>
          <w:szCs w:val="19"/>
        </w:rPr>
        <w:t>например, к художественному переводу он неприемлем. Мы же имеем в</w:t>
      </w:r>
      <w:r w:rsidR="00886182">
        <w:rPr>
          <w:szCs w:val="19"/>
        </w:rPr>
        <w:t xml:space="preserve"> </w:t>
      </w:r>
      <w:r w:rsidRPr="00006007">
        <w:rPr>
          <w:szCs w:val="19"/>
        </w:rPr>
        <w:t>виду судебный перевод.</w:t>
      </w:r>
    </w:p>
    <w:p w:rsidR="00886182" w:rsidRDefault="00147D4E" w:rsidP="00147D4E">
      <w:pPr>
        <w:rPr>
          <w:szCs w:val="19"/>
        </w:rPr>
      </w:pPr>
      <w:r w:rsidRPr="00886182">
        <w:rPr>
          <w:szCs w:val="19"/>
        </w:rPr>
        <w:t>Из личного общения с переводчиками, которые привлекаются к уголовному судопроизводству, автору известно, что судьи обычно настаивают на дословном переводе показаний в суде. И это об</w:t>
      </w:r>
      <w:r w:rsidRPr="00886182">
        <w:rPr>
          <w:szCs w:val="19"/>
        </w:rPr>
        <w:t>ъ</w:t>
      </w:r>
      <w:r w:rsidRPr="00886182">
        <w:rPr>
          <w:szCs w:val="19"/>
        </w:rPr>
        <w:t>яснимо с точки зрения юриста, ведь суду нужны достоверные доказательства! В юридической литер</w:t>
      </w:r>
      <w:r w:rsidRPr="00886182">
        <w:rPr>
          <w:szCs w:val="19"/>
        </w:rPr>
        <w:t>а</w:t>
      </w:r>
      <w:r w:rsidRPr="00886182">
        <w:rPr>
          <w:szCs w:val="19"/>
        </w:rPr>
        <w:t>туре есть и более компромиссная позиция: переводчик должен переводить высказывания, прямо к</w:t>
      </w:r>
      <w:r w:rsidRPr="00886182">
        <w:rPr>
          <w:szCs w:val="19"/>
        </w:rPr>
        <w:t>а</w:t>
      </w:r>
      <w:r w:rsidRPr="00886182">
        <w:rPr>
          <w:szCs w:val="19"/>
        </w:rPr>
        <w:t xml:space="preserve">сающиеся процесса, </w:t>
      </w:r>
      <w:r w:rsidRPr="00886182">
        <w:rPr>
          <w:iCs/>
          <w:szCs w:val="19"/>
        </w:rPr>
        <w:t>дословно,</w:t>
      </w:r>
      <w:r w:rsidRPr="00886182">
        <w:rPr>
          <w:szCs w:val="19"/>
        </w:rPr>
        <w:t xml:space="preserve"> в остальных случаях достаточен </w:t>
      </w:r>
      <w:r w:rsidRPr="00886182">
        <w:rPr>
          <w:iCs/>
          <w:szCs w:val="19"/>
        </w:rPr>
        <w:t>перевод</w:t>
      </w:r>
      <w:r w:rsidRPr="00886182">
        <w:rPr>
          <w:szCs w:val="19"/>
        </w:rPr>
        <w:t xml:space="preserve"> </w:t>
      </w:r>
      <w:r w:rsidRPr="00886182">
        <w:rPr>
          <w:iCs/>
          <w:szCs w:val="19"/>
        </w:rPr>
        <w:t>основного</w:t>
      </w:r>
      <w:r w:rsidRPr="00886182">
        <w:rPr>
          <w:szCs w:val="19"/>
        </w:rPr>
        <w:t xml:space="preserve"> </w:t>
      </w:r>
      <w:r w:rsidRPr="00886182">
        <w:rPr>
          <w:iCs/>
          <w:szCs w:val="19"/>
        </w:rPr>
        <w:t>смысла</w:t>
      </w:r>
      <w:r w:rsidRPr="00886182">
        <w:rPr>
          <w:rStyle w:val="aa"/>
          <w:szCs w:val="19"/>
        </w:rPr>
        <w:footnoteReference w:id="1753"/>
      </w:r>
      <w:r w:rsidR="00F159EF">
        <w:rPr>
          <w:iCs/>
          <w:szCs w:val="19"/>
        </w:rPr>
        <w:t>.</w:t>
      </w:r>
      <w:r w:rsidRPr="00886182">
        <w:rPr>
          <w:iCs/>
          <w:szCs w:val="19"/>
        </w:rPr>
        <w:t xml:space="preserve"> </w:t>
      </w:r>
      <w:r w:rsidRPr="00886182">
        <w:rPr>
          <w:szCs w:val="19"/>
        </w:rPr>
        <w:t>Одн</w:t>
      </w:r>
      <w:r w:rsidRPr="00886182">
        <w:rPr>
          <w:szCs w:val="19"/>
        </w:rPr>
        <w:t>а</w:t>
      </w:r>
      <w:r w:rsidRPr="00886182">
        <w:rPr>
          <w:szCs w:val="19"/>
        </w:rPr>
        <w:t>ко с позиции переводчика-практика требование о дословности перевода является расхожим заблужден</w:t>
      </w:r>
      <w:r w:rsidRPr="00886182">
        <w:rPr>
          <w:szCs w:val="19"/>
        </w:rPr>
        <w:t>и</w:t>
      </w:r>
      <w:r w:rsidRPr="00886182">
        <w:rPr>
          <w:szCs w:val="19"/>
        </w:rPr>
        <w:t>ем судей, поскольку точный — в смысле дословный, буквальный — перевод может существенно иск</w:t>
      </w:r>
      <w:r w:rsidRPr="00886182">
        <w:rPr>
          <w:szCs w:val="19"/>
        </w:rPr>
        <w:t>а</w:t>
      </w:r>
      <w:r w:rsidRPr="00886182">
        <w:rPr>
          <w:szCs w:val="19"/>
        </w:rPr>
        <w:t>зить смысл речевой информации. Кроме того, требование дословности перевода превращает пер</w:t>
      </w:r>
      <w:r w:rsidRPr="00886182">
        <w:rPr>
          <w:szCs w:val="19"/>
        </w:rPr>
        <w:t>е</w:t>
      </w:r>
      <w:r w:rsidRPr="00886182">
        <w:rPr>
          <w:szCs w:val="19"/>
        </w:rPr>
        <w:t>водчика в некую переводческую машину, компьютерную программу, которая автоматически к</w:t>
      </w:r>
      <w:r w:rsidRPr="00886182">
        <w:rPr>
          <w:szCs w:val="19"/>
        </w:rPr>
        <w:t>о</w:t>
      </w:r>
      <w:r w:rsidRPr="00886182">
        <w:rPr>
          <w:szCs w:val="19"/>
        </w:rPr>
        <w:t>дирует и декодирует текст. В результате такого перевода возникают конфликтные ситуации, взаимное неп</w:t>
      </w:r>
      <w:r w:rsidRPr="00886182">
        <w:rPr>
          <w:szCs w:val="19"/>
        </w:rPr>
        <w:t>о</w:t>
      </w:r>
      <w:r w:rsidRPr="00886182">
        <w:rPr>
          <w:szCs w:val="19"/>
        </w:rPr>
        <w:t>нимание между участниками судебного процесса.</w:t>
      </w:r>
    </w:p>
    <w:p w:rsidR="00147D4E" w:rsidRPr="00886182" w:rsidRDefault="00147D4E" w:rsidP="00147D4E">
      <w:pPr>
        <w:rPr>
          <w:szCs w:val="19"/>
        </w:rPr>
      </w:pPr>
      <w:r w:rsidRPr="00886182">
        <w:rPr>
          <w:szCs w:val="19"/>
        </w:rPr>
        <w:t>Харри Вальтер в названной статье описывает случай, когда старание переводчика быть дословно точным создало ситуацию недоверия суда к показаниям подсудимого. При рассмотрении дела о н</w:t>
      </w:r>
      <w:r w:rsidRPr="00886182">
        <w:rPr>
          <w:szCs w:val="19"/>
        </w:rPr>
        <w:t>а</w:t>
      </w:r>
      <w:r w:rsidRPr="00886182">
        <w:rPr>
          <w:szCs w:val="19"/>
        </w:rPr>
        <w:t>рушении миграционного законодательства в одном из административных судов ФРГ англоговорящий подсудимый в своих показаниях называл одного из свидетелей по делу «брат»(«brother»), при этом переводчик упорно переводил это слово как «брат». Затем выяснилось, что правонарушитель и св</w:t>
      </w:r>
      <w:r w:rsidRPr="00886182">
        <w:rPr>
          <w:szCs w:val="19"/>
        </w:rPr>
        <w:t>и</w:t>
      </w:r>
      <w:r w:rsidRPr="00886182">
        <w:rPr>
          <w:szCs w:val="19"/>
        </w:rPr>
        <w:t>детель вовсе не являются родственниками, а переводчик не учел того обстоятельства, что в англо</w:t>
      </w:r>
      <w:r w:rsidRPr="00886182">
        <w:rPr>
          <w:szCs w:val="19"/>
        </w:rPr>
        <w:t>я</w:t>
      </w:r>
      <w:r w:rsidRPr="00886182">
        <w:rPr>
          <w:szCs w:val="19"/>
        </w:rPr>
        <w:t>зычной диаспоре это слово имеет более широкое употребление, и его следовало бы переводить как «приятель». Потребовалось время, чтобы прояснить эту путаницу и восстановить понимание между судом и допрашиваемыми лицами.</w:t>
      </w:r>
    </w:p>
    <w:p w:rsidR="00147D4E" w:rsidRPr="00006007" w:rsidRDefault="00147D4E" w:rsidP="00147D4E">
      <w:pPr>
        <w:rPr>
          <w:szCs w:val="19"/>
        </w:rPr>
      </w:pPr>
      <w:r w:rsidRPr="00006007">
        <w:rPr>
          <w:szCs w:val="19"/>
        </w:rPr>
        <w:t>Надо сказать, что подобное недоразумение могло бы быть в любом другом суде мира, так как во многих языках, в том числе и русском, слово «брат» используется в более широком смысле, чем для обозначения степени родства.</w:t>
      </w:r>
    </w:p>
    <w:p w:rsidR="00147D4E" w:rsidRPr="00015A74" w:rsidRDefault="00147D4E" w:rsidP="00147D4E">
      <w:pPr>
        <w:rPr>
          <w:spacing w:val="2"/>
          <w:szCs w:val="19"/>
        </w:rPr>
      </w:pPr>
      <w:r w:rsidRPr="00F159EF">
        <w:rPr>
          <w:spacing w:val="-2"/>
          <w:szCs w:val="19"/>
        </w:rPr>
        <w:t>Следует иметь в</w:t>
      </w:r>
      <w:r w:rsidR="00886182" w:rsidRPr="00F159EF">
        <w:rPr>
          <w:spacing w:val="-2"/>
          <w:szCs w:val="19"/>
        </w:rPr>
        <w:t xml:space="preserve"> </w:t>
      </w:r>
      <w:r w:rsidRPr="00F159EF">
        <w:rPr>
          <w:spacing w:val="-2"/>
          <w:szCs w:val="19"/>
        </w:rPr>
        <w:t>виду, что в любом языке имеются слова и выражения, которые вызывают трудн</w:t>
      </w:r>
      <w:r w:rsidRPr="00F159EF">
        <w:rPr>
          <w:spacing w:val="-2"/>
          <w:szCs w:val="19"/>
        </w:rPr>
        <w:t>о</w:t>
      </w:r>
      <w:r w:rsidRPr="00F159EF">
        <w:rPr>
          <w:spacing w:val="-2"/>
          <w:szCs w:val="19"/>
        </w:rPr>
        <w:t>сти при переводе в силу различия национальных особенностей, культур, менталитета, традиций и т. п.</w:t>
      </w:r>
      <w:r w:rsidRPr="00015A74">
        <w:rPr>
          <w:spacing w:val="2"/>
          <w:szCs w:val="19"/>
        </w:rPr>
        <w:t xml:space="preserve"> (Попробуйте дословно перевести на какой-нибудь язык наше русское выражение «старый Новый год»!) У лингвистов есть обозначения таким словам и выражениям — межъязыковые мнимые асс</w:t>
      </w:r>
      <w:r w:rsidRPr="00015A74">
        <w:rPr>
          <w:spacing w:val="2"/>
          <w:szCs w:val="19"/>
        </w:rPr>
        <w:t>о</w:t>
      </w:r>
      <w:r w:rsidRPr="00015A74">
        <w:rPr>
          <w:spacing w:val="2"/>
          <w:szCs w:val="19"/>
        </w:rPr>
        <w:t>циаты, мнимые или ложные друзья переводчика, обманчивые слова. Например, английское слово «officer», которое часто переводят дословно как «офицер», имеет весьма разное употребление— как служащий, полицейский и др. А простое, казалось бы, выражение «number one»(номер один) в ра</w:t>
      </w:r>
      <w:r w:rsidRPr="00015A74">
        <w:rPr>
          <w:spacing w:val="2"/>
          <w:szCs w:val="19"/>
        </w:rPr>
        <w:t>з</w:t>
      </w:r>
      <w:r w:rsidRPr="00015A74">
        <w:rPr>
          <w:spacing w:val="2"/>
          <w:szCs w:val="19"/>
        </w:rPr>
        <w:t>говорном английском языке означает «помочиться» (сходить по-маленькому)</w:t>
      </w:r>
      <w:r w:rsidRPr="00015A74">
        <w:rPr>
          <w:rStyle w:val="aa"/>
          <w:spacing w:val="2"/>
          <w:szCs w:val="19"/>
        </w:rPr>
        <w:footnoteReference w:id="1754"/>
      </w:r>
      <w:r w:rsidRPr="00015A74">
        <w:rPr>
          <w:spacing w:val="2"/>
          <w:szCs w:val="19"/>
        </w:rPr>
        <w:t>. У переводчиков в</w:t>
      </w:r>
      <w:r w:rsidRPr="00015A74">
        <w:rPr>
          <w:spacing w:val="2"/>
          <w:szCs w:val="19"/>
        </w:rPr>
        <w:t>ы</w:t>
      </w:r>
      <w:r w:rsidRPr="00015A74">
        <w:rPr>
          <w:spacing w:val="2"/>
          <w:szCs w:val="19"/>
        </w:rPr>
        <w:t>зывает сложности перевод на европейские языки таких русских выражений</w:t>
      </w:r>
      <w:r w:rsidR="00886182" w:rsidRPr="00015A74">
        <w:rPr>
          <w:spacing w:val="2"/>
          <w:szCs w:val="19"/>
        </w:rPr>
        <w:t>,</w:t>
      </w:r>
      <w:r w:rsidRPr="00015A74">
        <w:rPr>
          <w:spacing w:val="2"/>
          <w:szCs w:val="19"/>
        </w:rPr>
        <w:t xml:space="preserve"> как, например, «пла</w:t>
      </w:r>
      <w:r w:rsidRPr="00015A74">
        <w:rPr>
          <w:spacing w:val="2"/>
          <w:szCs w:val="19"/>
        </w:rPr>
        <w:t>ц</w:t>
      </w:r>
      <w:r w:rsidRPr="00015A74">
        <w:rPr>
          <w:spacing w:val="2"/>
          <w:szCs w:val="19"/>
        </w:rPr>
        <w:t>картный вагон» или «купейный вагон», так как в Европе вагоны пассажирских поездов имеют сове</w:t>
      </w:r>
      <w:r w:rsidRPr="00015A74">
        <w:rPr>
          <w:spacing w:val="2"/>
          <w:szCs w:val="19"/>
        </w:rPr>
        <w:t>р</w:t>
      </w:r>
      <w:r w:rsidRPr="00015A74">
        <w:rPr>
          <w:spacing w:val="2"/>
          <w:szCs w:val="19"/>
        </w:rPr>
        <w:t>шенно другую конструкцию</w:t>
      </w:r>
      <w:r w:rsidRPr="00015A74">
        <w:rPr>
          <w:rStyle w:val="aa"/>
          <w:spacing w:val="2"/>
          <w:szCs w:val="19"/>
        </w:rPr>
        <w:footnoteReference w:id="1755"/>
      </w:r>
      <w:r w:rsidRPr="00015A74">
        <w:rPr>
          <w:spacing w:val="2"/>
          <w:szCs w:val="19"/>
        </w:rPr>
        <w:t>. В данной ситуации причина непонимания носит экономический хара</w:t>
      </w:r>
      <w:r w:rsidRPr="00015A74">
        <w:rPr>
          <w:spacing w:val="2"/>
          <w:szCs w:val="19"/>
        </w:rPr>
        <w:t>к</w:t>
      </w:r>
      <w:r w:rsidRPr="00015A74">
        <w:rPr>
          <w:spacing w:val="2"/>
          <w:szCs w:val="19"/>
        </w:rPr>
        <w:t>тер, отражает различный уровень материального развития государств и уровень жизни людей в разных странах.</w:t>
      </w:r>
    </w:p>
    <w:p w:rsidR="00147D4E" w:rsidRPr="00006007" w:rsidRDefault="00147D4E" w:rsidP="00147D4E">
      <w:pPr>
        <w:rPr>
          <w:szCs w:val="19"/>
        </w:rPr>
      </w:pPr>
      <w:r w:rsidRPr="00006007">
        <w:rPr>
          <w:szCs w:val="19"/>
        </w:rPr>
        <w:t>В этом-то и есть назначение переводчика, чтобы помочь объясниться людям, нейтрализовать, смягчить культурные различия между ними. В уголовном процессе его участие способствует устано</w:t>
      </w:r>
      <w:r w:rsidRPr="00006007">
        <w:rPr>
          <w:szCs w:val="19"/>
        </w:rPr>
        <w:t>в</w:t>
      </w:r>
      <w:r w:rsidRPr="00006007">
        <w:rPr>
          <w:szCs w:val="19"/>
        </w:rPr>
        <w:t>лению контакта между лицом, не владеющим языком судопроизводства, и представителем правоо</w:t>
      </w:r>
      <w:r w:rsidRPr="00006007">
        <w:rPr>
          <w:szCs w:val="19"/>
        </w:rPr>
        <w:t>х</w:t>
      </w:r>
      <w:r w:rsidRPr="00006007">
        <w:rPr>
          <w:szCs w:val="19"/>
        </w:rPr>
        <w:t>ранительных органов. Наличие социально-культурных разногласий и недоразумений могут усложнить коммуникативную ситуацию во время следственного действия или судебного заседания. Иногда для разрешения этих трудностей необходимо пояснения переводчика. Однако при этом переводчик не должен превращаться в консультанта. Вспоминаю рассказ одного из наших нижегородских районных судей, рассматривавших дело о нарушении иммиграционных правил с участием переводчика азе</w:t>
      </w:r>
      <w:r w:rsidRPr="00006007">
        <w:rPr>
          <w:szCs w:val="19"/>
        </w:rPr>
        <w:t>р</w:t>
      </w:r>
      <w:r w:rsidRPr="00006007">
        <w:rPr>
          <w:szCs w:val="19"/>
        </w:rPr>
        <w:t>байджанского языка. В процессе диалога судьи и правонарушителя переводчик начал что-то говорить на азербайджанском языке клиенту, что явно не соответствовало короткому вопросу, заданному судьей. Судья прервал переводчика, понимая, что последний говорит лишнее</w:t>
      </w:r>
      <w:r w:rsidR="00886182">
        <w:rPr>
          <w:szCs w:val="19"/>
        </w:rPr>
        <w:t>,</w:t>
      </w:r>
      <w:r w:rsidRPr="00006007">
        <w:rPr>
          <w:szCs w:val="19"/>
        </w:rPr>
        <w:t xml:space="preserve"> и спросил его об этом; переводчик ответил, что он разъяснял некоторые положения закона, на что судья справедливо зам</w:t>
      </w:r>
      <w:r w:rsidRPr="00006007">
        <w:rPr>
          <w:szCs w:val="19"/>
        </w:rPr>
        <w:t>е</w:t>
      </w:r>
      <w:r w:rsidRPr="00006007">
        <w:rPr>
          <w:szCs w:val="19"/>
        </w:rPr>
        <w:t>тил, что все необходимые разъяснения будут даны им лично и что это не входит в задачу переводчика.</w:t>
      </w:r>
    </w:p>
    <w:p w:rsidR="00147D4E" w:rsidRPr="00006007" w:rsidRDefault="00147D4E" w:rsidP="00147D4E">
      <w:pPr>
        <w:rPr>
          <w:szCs w:val="19"/>
        </w:rPr>
      </w:pPr>
      <w:r w:rsidRPr="00006007">
        <w:rPr>
          <w:szCs w:val="19"/>
        </w:rPr>
        <w:t>Отмечая роль судебного переводчика, надо подчеркнуть, что он не просто оказывает услугу, п</w:t>
      </w:r>
      <w:r w:rsidRPr="00006007">
        <w:rPr>
          <w:szCs w:val="19"/>
        </w:rPr>
        <w:t>о</w:t>
      </w:r>
      <w:r w:rsidRPr="00006007">
        <w:rPr>
          <w:szCs w:val="19"/>
        </w:rPr>
        <w:t xml:space="preserve">мощь в процессе производства по уголовным делам, но также способствует устранению неравенства </w:t>
      </w:r>
      <w:r w:rsidRPr="00006007">
        <w:rPr>
          <w:szCs w:val="19"/>
        </w:rPr>
        <w:lastRenderedPageBreak/>
        <w:t>между лицом, не владеющим языком судопроизводства, и иными участниками процесса, помогая этому лицу активно реализовывать свои права на дачу показаний и объяснений, заявление ходатайств и жалоб и др. И в этом смысле проблемы лингвистические приобретают уже правовое значение.</w:t>
      </w:r>
    </w:p>
    <w:p w:rsidR="00147D4E" w:rsidRPr="00006007" w:rsidRDefault="00147D4E" w:rsidP="00147D4E">
      <w:pPr>
        <w:rPr>
          <w:szCs w:val="19"/>
        </w:rPr>
      </w:pPr>
      <w:r w:rsidRPr="00006007">
        <w:rPr>
          <w:szCs w:val="19"/>
        </w:rPr>
        <w:t xml:space="preserve">В качестве </w:t>
      </w:r>
      <w:r w:rsidRPr="00006007">
        <w:rPr>
          <w:b/>
          <w:szCs w:val="19"/>
        </w:rPr>
        <w:t>проблем второй группы</w:t>
      </w:r>
      <w:r w:rsidRPr="00006007">
        <w:rPr>
          <w:szCs w:val="19"/>
        </w:rPr>
        <w:t xml:space="preserve"> — </w:t>
      </w:r>
      <w:r w:rsidRPr="00006007">
        <w:rPr>
          <w:b/>
          <w:szCs w:val="19"/>
        </w:rPr>
        <w:t>культурологических</w:t>
      </w:r>
      <w:r w:rsidRPr="00006007">
        <w:rPr>
          <w:szCs w:val="19"/>
        </w:rPr>
        <w:t xml:space="preserve"> — отметим в первую очередь </w:t>
      </w:r>
      <w:r w:rsidRPr="00006007">
        <w:rPr>
          <w:b/>
          <w:szCs w:val="19"/>
        </w:rPr>
        <w:t>этику</w:t>
      </w:r>
      <w:r w:rsidRPr="00006007">
        <w:rPr>
          <w:szCs w:val="19"/>
        </w:rPr>
        <w:t xml:space="preserve"> поведения переводчика в судопроизводстве. Этому вопросу традиционно уделяется много внимания в переводоведческой литературе, опубликовано немало научных трудов, предприняты попытки ра</w:t>
      </w:r>
      <w:r w:rsidRPr="00006007">
        <w:rPr>
          <w:szCs w:val="19"/>
        </w:rPr>
        <w:t>з</w:t>
      </w:r>
      <w:r w:rsidRPr="00006007">
        <w:rPr>
          <w:szCs w:val="19"/>
        </w:rPr>
        <w:t>работать правила профессионального поведения переводчиков, в том числе и судебных переводч</w:t>
      </w:r>
      <w:r w:rsidRPr="00006007">
        <w:rPr>
          <w:szCs w:val="19"/>
        </w:rPr>
        <w:t>и</w:t>
      </w:r>
      <w:r w:rsidRPr="00006007">
        <w:rPr>
          <w:szCs w:val="19"/>
        </w:rPr>
        <w:t>ков</w:t>
      </w:r>
      <w:r w:rsidRPr="00006007">
        <w:rPr>
          <w:rStyle w:val="aa"/>
          <w:szCs w:val="19"/>
        </w:rPr>
        <w:footnoteReference w:id="1756"/>
      </w:r>
      <w:r w:rsidR="00015A74">
        <w:rPr>
          <w:szCs w:val="19"/>
        </w:rPr>
        <w:t>.</w:t>
      </w:r>
      <w:r w:rsidRPr="00006007">
        <w:rPr>
          <w:szCs w:val="19"/>
        </w:rPr>
        <w:t xml:space="preserve"> Известно, что в таких странах, как Австралия, США, население которых исторически формиров</w:t>
      </w:r>
      <w:r w:rsidRPr="00006007">
        <w:rPr>
          <w:szCs w:val="19"/>
        </w:rPr>
        <w:t>а</w:t>
      </w:r>
      <w:r w:rsidRPr="00006007">
        <w:rPr>
          <w:szCs w:val="19"/>
        </w:rPr>
        <w:t>лось из мигрантов, давно существуют системы сертификации судебных переводчиков, для которых установлены и соответствующие правила поведения. Аналогичная практики есть и в других странах мира, но не в России. Неудивительно поэтому, что российские переводчики предпринимают усилия наверстать отставание. Так, в 2012</w:t>
      </w:r>
      <w:r w:rsidR="00015A74">
        <w:rPr>
          <w:szCs w:val="19"/>
        </w:rPr>
        <w:t xml:space="preserve"> </w:t>
      </w:r>
      <w:r w:rsidRPr="00006007">
        <w:rPr>
          <w:szCs w:val="19"/>
        </w:rPr>
        <w:t>году была образована экспертная группа из опытных переводч</w:t>
      </w:r>
      <w:r w:rsidRPr="00006007">
        <w:rPr>
          <w:szCs w:val="19"/>
        </w:rPr>
        <w:t>и</w:t>
      </w:r>
      <w:r w:rsidRPr="00006007">
        <w:rPr>
          <w:szCs w:val="19"/>
        </w:rPr>
        <w:t>ков-фрилансеров, представителей Союза переводчиков России, некоторых известных переводческих компаний, а также юристов, которая в течение двух последующих лет подготовила ряд методических рекомендаций для переводчиков и разработала проект Этического кодекса переводчика</w:t>
      </w:r>
      <w:r w:rsidRPr="00006007">
        <w:rPr>
          <w:rStyle w:val="aa"/>
          <w:szCs w:val="19"/>
        </w:rPr>
        <w:footnoteReference w:id="1757"/>
      </w:r>
      <w:r w:rsidRPr="00006007">
        <w:rPr>
          <w:szCs w:val="19"/>
        </w:rPr>
        <w:t>. В его те</w:t>
      </w:r>
      <w:r w:rsidRPr="00006007">
        <w:rPr>
          <w:szCs w:val="19"/>
        </w:rPr>
        <w:t>к</w:t>
      </w:r>
      <w:r w:rsidRPr="00006007">
        <w:rPr>
          <w:szCs w:val="19"/>
        </w:rPr>
        <w:t>сте есть раздел «</w:t>
      </w:r>
      <w:r w:rsidR="00015A74">
        <w:rPr>
          <w:szCs w:val="19"/>
        </w:rPr>
        <w:t>П</w:t>
      </w:r>
      <w:r w:rsidRPr="00006007">
        <w:rPr>
          <w:szCs w:val="19"/>
        </w:rPr>
        <w:t>рофессиональные принципы работы», на некоторых положениях которого хот</w:t>
      </w:r>
      <w:r w:rsidRPr="00006007">
        <w:rPr>
          <w:szCs w:val="19"/>
        </w:rPr>
        <w:t>е</w:t>
      </w:r>
      <w:r w:rsidRPr="00006007">
        <w:rPr>
          <w:szCs w:val="19"/>
        </w:rPr>
        <w:t>лось бы акцентировать внимание, поскольку они имеют непосредственное отношение к культуре судебн</w:t>
      </w:r>
      <w:r w:rsidRPr="00006007">
        <w:rPr>
          <w:szCs w:val="19"/>
        </w:rPr>
        <w:t>о</w:t>
      </w:r>
      <w:r w:rsidRPr="00006007">
        <w:rPr>
          <w:szCs w:val="19"/>
        </w:rPr>
        <w:t>го перевода.</w:t>
      </w:r>
    </w:p>
    <w:p w:rsidR="00147D4E" w:rsidRPr="00015A74" w:rsidRDefault="00147D4E" w:rsidP="00147D4E">
      <w:pPr>
        <w:rPr>
          <w:szCs w:val="19"/>
        </w:rPr>
      </w:pPr>
      <w:r w:rsidRPr="00015A74">
        <w:rPr>
          <w:szCs w:val="19"/>
        </w:rPr>
        <w:t>Назовем такие принципы, как объективность и независимость. Это означает, что переводчик не вносит в перевод личных суждений и не проявляет своего отношения к сообщению, а сохраняет не</w:t>
      </w:r>
      <w:r w:rsidRPr="00015A74">
        <w:rPr>
          <w:szCs w:val="19"/>
        </w:rPr>
        <w:t>й</w:t>
      </w:r>
      <w:r w:rsidRPr="00015A74">
        <w:rPr>
          <w:szCs w:val="19"/>
        </w:rPr>
        <w:t>тральную позицию. Если же диалог происходит на повышенных тонах, переводчик, по мнению авторов проекта, остается чуть более нейтральным, чем стороны, его речь должна быть «на полтона ниже». При этом переводчику не следует соглашаться на возможные просьбы той или иной стороны переве</w:t>
      </w:r>
      <w:r w:rsidRPr="00015A74">
        <w:rPr>
          <w:szCs w:val="19"/>
        </w:rPr>
        <w:t>с</w:t>
      </w:r>
      <w:r w:rsidRPr="00015A74">
        <w:rPr>
          <w:szCs w:val="19"/>
        </w:rPr>
        <w:t>ти ту информацию, которая не предназначена для перевода (п.1.3 раздела о профессиональных принципах).</w:t>
      </w:r>
    </w:p>
    <w:p w:rsidR="00147D4E" w:rsidRPr="00006007" w:rsidRDefault="00147D4E" w:rsidP="00147D4E">
      <w:pPr>
        <w:rPr>
          <w:szCs w:val="19"/>
        </w:rPr>
      </w:pPr>
      <w:r w:rsidRPr="00006007">
        <w:rPr>
          <w:szCs w:val="19"/>
        </w:rPr>
        <w:t>Если вдуматься, то требование объективности тесно перекликается с требованием полноты и точности перевода, так как, сохраняя нейтральную позицию, переводчик стремится максимально то</w:t>
      </w:r>
      <w:r w:rsidRPr="00006007">
        <w:rPr>
          <w:szCs w:val="19"/>
        </w:rPr>
        <w:t>ч</w:t>
      </w:r>
      <w:r w:rsidRPr="00006007">
        <w:rPr>
          <w:szCs w:val="19"/>
        </w:rPr>
        <w:t>но передать сообщения сторон. Что же касается независимости переводчика, то, по нашему мнению, этот принцип деятельности проявляется в условиях судопроизводства весьма специфично и — ос</w:t>
      </w:r>
      <w:r w:rsidRPr="00006007">
        <w:rPr>
          <w:szCs w:val="19"/>
        </w:rPr>
        <w:t>о</w:t>
      </w:r>
      <w:r w:rsidRPr="00006007">
        <w:rPr>
          <w:szCs w:val="19"/>
        </w:rPr>
        <w:t>бенно — в условиях уголовного судопроизводства.</w:t>
      </w:r>
    </w:p>
    <w:p w:rsidR="00147D4E" w:rsidRPr="00006007" w:rsidRDefault="00147D4E" w:rsidP="00147D4E">
      <w:pPr>
        <w:rPr>
          <w:szCs w:val="19"/>
        </w:rPr>
      </w:pPr>
      <w:r w:rsidRPr="00006007">
        <w:rPr>
          <w:szCs w:val="19"/>
        </w:rPr>
        <w:t>Прежде всего встает вопрос о том, на чьей стороне переводчик, кем он приглашен, кто оплачив</w:t>
      </w:r>
      <w:r w:rsidRPr="00006007">
        <w:rPr>
          <w:szCs w:val="19"/>
        </w:rPr>
        <w:t>а</w:t>
      </w:r>
      <w:r w:rsidRPr="00006007">
        <w:rPr>
          <w:szCs w:val="19"/>
        </w:rPr>
        <w:t>ет его услуги? Возможно, ответ на два последних вопроса является определяющим для ответа на пе</w:t>
      </w:r>
      <w:r w:rsidRPr="00006007">
        <w:rPr>
          <w:szCs w:val="19"/>
        </w:rPr>
        <w:t>р</w:t>
      </w:r>
      <w:r w:rsidRPr="00006007">
        <w:rPr>
          <w:szCs w:val="19"/>
        </w:rPr>
        <w:t>вый вопрос: если учесть, что в уголовное дело переводчика, согласно закону, привлекает следов</w:t>
      </w:r>
      <w:r w:rsidRPr="00006007">
        <w:rPr>
          <w:szCs w:val="19"/>
        </w:rPr>
        <w:t>а</w:t>
      </w:r>
      <w:r w:rsidRPr="00006007">
        <w:rPr>
          <w:szCs w:val="19"/>
        </w:rPr>
        <w:t>тель, дознаватель или суд (судья), и оплата труда переводчика осуществляется по решению этих о</w:t>
      </w:r>
      <w:r w:rsidRPr="00006007">
        <w:rPr>
          <w:szCs w:val="19"/>
        </w:rPr>
        <w:t>р</w:t>
      </w:r>
      <w:r w:rsidRPr="00006007">
        <w:rPr>
          <w:szCs w:val="19"/>
        </w:rPr>
        <w:t>ганов и должностных лиц из федерального бюджета, то становится очевидным (вроде бы!) довольно зависимое положение переводчика от этих лиц и органов. В процессе расследования преступления и судебного разбирательства дела публичный интерес заключается в том, чтобы установить истину на основе собранных доказательств, среди которых важное значение имеют показания подсудимого, п</w:t>
      </w:r>
      <w:r w:rsidRPr="00006007">
        <w:rPr>
          <w:szCs w:val="19"/>
        </w:rPr>
        <w:t>о</w:t>
      </w:r>
      <w:r w:rsidRPr="00006007">
        <w:rPr>
          <w:szCs w:val="19"/>
        </w:rPr>
        <w:t>терпевшего, свидетелей и других лиц</w:t>
      </w:r>
      <w:r w:rsidR="00015A74">
        <w:rPr>
          <w:szCs w:val="19"/>
        </w:rPr>
        <w:t>,</w:t>
      </w:r>
      <w:r w:rsidRPr="00006007">
        <w:rPr>
          <w:szCs w:val="19"/>
        </w:rPr>
        <w:t xml:space="preserve"> </w:t>
      </w:r>
      <w:r w:rsidR="00015A74">
        <w:rPr>
          <w:szCs w:val="19"/>
        </w:rPr>
        <w:t>п</w:t>
      </w:r>
      <w:r w:rsidRPr="00006007">
        <w:rPr>
          <w:szCs w:val="19"/>
        </w:rPr>
        <w:t>оэтому очевидно назначение переводчика — оказание соде</w:t>
      </w:r>
      <w:r w:rsidRPr="00006007">
        <w:rPr>
          <w:szCs w:val="19"/>
        </w:rPr>
        <w:t>й</w:t>
      </w:r>
      <w:r w:rsidRPr="00006007">
        <w:rPr>
          <w:szCs w:val="19"/>
        </w:rPr>
        <w:t>ствия суду (следствию) в получении доказательственной информации по делу. В этом смысле пер</w:t>
      </w:r>
      <w:r w:rsidRPr="00006007">
        <w:rPr>
          <w:szCs w:val="19"/>
        </w:rPr>
        <w:t>е</w:t>
      </w:r>
      <w:r w:rsidRPr="00006007">
        <w:rPr>
          <w:szCs w:val="19"/>
        </w:rPr>
        <w:t>водчик воспринимается как помощник следствия и суда.</w:t>
      </w:r>
    </w:p>
    <w:p w:rsidR="00147D4E" w:rsidRPr="00006007" w:rsidRDefault="00147D4E" w:rsidP="00147D4E">
      <w:pPr>
        <w:rPr>
          <w:szCs w:val="19"/>
        </w:rPr>
      </w:pPr>
      <w:r w:rsidRPr="00006007">
        <w:rPr>
          <w:szCs w:val="19"/>
        </w:rPr>
        <w:t>С другой стороны, юридически оправданной целью его участия является выражение законного интереса лица, не владеющего языком судопроизводства, в первую очередь, обвиняемого, в праве на защиту — и это право не должно ущемляться отношением к нему переводчика во время процесса.</w:t>
      </w:r>
    </w:p>
    <w:p w:rsidR="00147D4E" w:rsidRPr="00006007" w:rsidRDefault="00147D4E" w:rsidP="00147D4E">
      <w:pPr>
        <w:autoSpaceDE w:val="0"/>
        <w:autoSpaceDN w:val="0"/>
        <w:adjustRightInd w:val="0"/>
        <w:rPr>
          <w:szCs w:val="19"/>
        </w:rPr>
      </w:pPr>
      <w:r w:rsidRPr="00006007">
        <w:rPr>
          <w:szCs w:val="19"/>
        </w:rPr>
        <w:t>В документальной книге Светланы Саврасовой, которая многие годы работала судебным пер</w:t>
      </w:r>
      <w:r w:rsidRPr="00006007">
        <w:rPr>
          <w:szCs w:val="19"/>
        </w:rPr>
        <w:t>е</w:t>
      </w:r>
      <w:r w:rsidRPr="00006007">
        <w:rPr>
          <w:szCs w:val="19"/>
        </w:rPr>
        <w:t>водчиком славянских языков в Польше и Англии, наглядно показано, как важна психологическая уст</w:t>
      </w:r>
      <w:r w:rsidRPr="00006007">
        <w:rPr>
          <w:szCs w:val="19"/>
        </w:rPr>
        <w:t>а</w:t>
      </w:r>
      <w:r w:rsidRPr="00006007">
        <w:rPr>
          <w:szCs w:val="19"/>
        </w:rPr>
        <w:t>новка практикующего переводчика для установления контакта с лицом, которому он оказывает п</w:t>
      </w:r>
      <w:r w:rsidRPr="00006007">
        <w:rPr>
          <w:szCs w:val="19"/>
        </w:rPr>
        <w:t>о</w:t>
      </w:r>
      <w:r w:rsidRPr="00006007">
        <w:rPr>
          <w:szCs w:val="19"/>
        </w:rPr>
        <w:t>мощь, а также для контакта с представителями власти: в качестве задержанного правонарушителя или подозреваемого в преступлении человека может оказаться соотечественник, земляк либо иной человек, который подсознательно или даже открыто стремится получить поддержку со стороны пер</w:t>
      </w:r>
      <w:r w:rsidRPr="00006007">
        <w:rPr>
          <w:szCs w:val="19"/>
        </w:rPr>
        <w:t>е</w:t>
      </w:r>
      <w:r w:rsidRPr="00006007">
        <w:rPr>
          <w:szCs w:val="19"/>
        </w:rPr>
        <w:t>водчика, надеется на какие-то подсказки, реальную помощь с его стороны; в то же время переводчик испытывает давление и, порой, явное недоверие со стороны полиции или судьи</w:t>
      </w:r>
      <w:r w:rsidRPr="00006007">
        <w:rPr>
          <w:rStyle w:val="aa"/>
          <w:szCs w:val="19"/>
        </w:rPr>
        <w:footnoteReference w:id="1758"/>
      </w:r>
      <w:r w:rsidRPr="00006007">
        <w:rPr>
          <w:szCs w:val="19"/>
        </w:rPr>
        <w:t>. Но не только нар</w:t>
      </w:r>
      <w:r w:rsidRPr="00006007">
        <w:rPr>
          <w:szCs w:val="19"/>
        </w:rPr>
        <w:t>у</w:t>
      </w:r>
      <w:r w:rsidRPr="00006007">
        <w:rPr>
          <w:szCs w:val="19"/>
        </w:rPr>
        <w:t>шители закона могут попадать в конфликтную ситуацию с органами власти</w:t>
      </w:r>
      <w:r w:rsidR="00015A74">
        <w:rPr>
          <w:szCs w:val="19"/>
        </w:rPr>
        <w:t xml:space="preserve"> </w:t>
      </w:r>
      <w:r w:rsidRPr="00006007">
        <w:rPr>
          <w:szCs w:val="19"/>
        </w:rPr>
        <w:t>— нередко иностранцы испытывают предубеждение против государства, в котором находятся, но доверяют переводчику уже потому, что он знает их культурную среду, является их соотечественником.</w:t>
      </w:r>
    </w:p>
    <w:p w:rsidR="00147D4E" w:rsidRPr="00006007" w:rsidRDefault="00147D4E" w:rsidP="00147D4E">
      <w:pPr>
        <w:autoSpaceDE w:val="0"/>
        <w:autoSpaceDN w:val="0"/>
        <w:adjustRightInd w:val="0"/>
        <w:rPr>
          <w:szCs w:val="19"/>
        </w:rPr>
      </w:pPr>
      <w:r w:rsidRPr="00006007">
        <w:rPr>
          <w:szCs w:val="19"/>
        </w:rPr>
        <w:lastRenderedPageBreak/>
        <w:t>Любопытно отметить, что указанная книга получила высокую оценку в переводческом сообщес</w:t>
      </w:r>
      <w:r w:rsidRPr="00006007">
        <w:rPr>
          <w:szCs w:val="19"/>
        </w:rPr>
        <w:t>т</w:t>
      </w:r>
      <w:r w:rsidRPr="00006007">
        <w:rPr>
          <w:szCs w:val="19"/>
        </w:rPr>
        <w:t>ве, а в Польше она рекомендована в качестве методического пособия для судебных и полицейских переводчиков.</w:t>
      </w:r>
    </w:p>
    <w:p w:rsidR="00147D4E" w:rsidRPr="00015A74" w:rsidRDefault="00147D4E" w:rsidP="00147D4E">
      <w:pPr>
        <w:autoSpaceDE w:val="0"/>
        <w:autoSpaceDN w:val="0"/>
        <w:adjustRightInd w:val="0"/>
        <w:rPr>
          <w:spacing w:val="4"/>
          <w:szCs w:val="19"/>
        </w:rPr>
      </w:pPr>
      <w:r w:rsidRPr="00015A74">
        <w:rPr>
          <w:spacing w:val="4"/>
          <w:szCs w:val="19"/>
        </w:rPr>
        <w:t>Отвечая на вопрос о том, на чьей же стороне находится переводчик в уголовном судопрои</w:t>
      </w:r>
      <w:r w:rsidRPr="00015A74">
        <w:rPr>
          <w:spacing w:val="4"/>
          <w:szCs w:val="19"/>
        </w:rPr>
        <w:t>з</w:t>
      </w:r>
      <w:r w:rsidRPr="00015A74">
        <w:rPr>
          <w:spacing w:val="4"/>
          <w:szCs w:val="19"/>
        </w:rPr>
        <w:t>водстве, Харри Вальтер полагает, что следует определить, что для переводчика стоит на первом месте: интерес нахождения истины или интерес защиты подсудимого. «При правовом взвешив</w:t>
      </w:r>
      <w:r w:rsidRPr="00015A74">
        <w:rPr>
          <w:spacing w:val="4"/>
          <w:szCs w:val="19"/>
        </w:rPr>
        <w:t>а</w:t>
      </w:r>
      <w:r w:rsidRPr="00015A74">
        <w:rPr>
          <w:spacing w:val="4"/>
          <w:szCs w:val="19"/>
        </w:rPr>
        <w:t>нии интересов необходимо учесть, что обвиняемый, если переводчик используется против его интересов, становится именно объектом дела — чего, по общей точке зрения, быть не должно. Органы уголовного преследования теряют с переводчиком, работа которого не направлена пр</w:t>
      </w:r>
      <w:r w:rsidRPr="00015A74">
        <w:rPr>
          <w:spacing w:val="4"/>
          <w:szCs w:val="19"/>
        </w:rPr>
        <w:t>о</w:t>
      </w:r>
      <w:r w:rsidRPr="00015A74">
        <w:rPr>
          <w:spacing w:val="4"/>
          <w:szCs w:val="19"/>
        </w:rPr>
        <w:t>тив обвиняемого, лишь одну из многих возможностей исследования истины. Обвиняемый же т</w:t>
      </w:r>
      <w:r w:rsidRPr="00015A74">
        <w:rPr>
          <w:spacing w:val="4"/>
          <w:szCs w:val="19"/>
        </w:rPr>
        <w:t>е</w:t>
      </w:r>
      <w:r w:rsidRPr="00015A74">
        <w:rPr>
          <w:spacing w:val="4"/>
          <w:szCs w:val="19"/>
        </w:rPr>
        <w:t>ряет с переводчиком, использованным против него, языковую связь с окружающим миром, что ненадлежащим образом ограничивает его возможности защиты — если не делает защиту полн</w:t>
      </w:r>
      <w:r w:rsidRPr="00015A74">
        <w:rPr>
          <w:spacing w:val="4"/>
          <w:szCs w:val="19"/>
        </w:rPr>
        <w:t>о</w:t>
      </w:r>
      <w:r w:rsidRPr="00015A74">
        <w:rPr>
          <w:spacing w:val="4"/>
          <w:szCs w:val="19"/>
        </w:rPr>
        <w:t>стью невозможной»</w:t>
      </w:r>
      <w:r w:rsidRPr="00015A74">
        <w:rPr>
          <w:rStyle w:val="aa"/>
          <w:spacing w:val="4"/>
          <w:szCs w:val="19"/>
        </w:rPr>
        <w:footnoteReference w:id="1759"/>
      </w:r>
      <w:r w:rsidRPr="00015A74">
        <w:rPr>
          <w:spacing w:val="4"/>
          <w:szCs w:val="19"/>
        </w:rPr>
        <w:t>.</w:t>
      </w:r>
    </w:p>
    <w:p w:rsidR="00147D4E" w:rsidRPr="00006007" w:rsidRDefault="00147D4E" w:rsidP="00147D4E">
      <w:pPr>
        <w:autoSpaceDE w:val="0"/>
        <w:autoSpaceDN w:val="0"/>
        <w:adjustRightInd w:val="0"/>
        <w:rPr>
          <w:szCs w:val="19"/>
        </w:rPr>
      </w:pPr>
      <w:r w:rsidRPr="00006007">
        <w:rPr>
          <w:szCs w:val="19"/>
        </w:rPr>
        <w:t>Во всяком случае, независимость переводчика означает такое его поведение, которое выражает непредубежденность и непредвзятость. В его поведении недопустимо некорректное отношение с участниками следственного (судебного) действия (например, поворачиваться спиной к говорящему), речь его должна быть внятной, свободной от «мусорных» слов или звуков.</w:t>
      </w:r>
    </w:p>
    <w:p w:rsidR="00147D4E" w:rsidRPr="00006007" w:rsidRDefault="00147D4E" w:rsidP="00147D4E">
      <w:pPr>
        <w:autoSpaceDE w:val="0"/>
        <w:autoSpaceDN w:val="0"/>
        <w:adjustRightInd w:val="0"/>
        <w:rPr>
          <w:szCs w:val="19"/>
        </w:rPr>
      </w:pPr>
      <w:r w:rsidRPr="00006007">
        <w:rPr>
          <w:szCs w:val="19"/>
        </w:rPr>
        <w:t>Было бы несправедливо требовать этики в поведении только от переводчика: культура всего с</w:t>
      </w:r>
      <w:r w:rsidRPr="00006007">
        <w:rPr>
          <w:szCs w:val="19"/>
        </w:rPr>
        <w:t>у</w:t>
      </w:r>
      <w:r w:rsidRPr="00006007">
        <w:rPr>
          <w:szCs w:val="19"/>
        </w:rPr>
        <w:t>дебного процесса подразумевает, в первую очередь, этику поведения самого суда (судьи) и предст</w:t>
      </w:r>
      <w:r w:rsidRPr="00006007">
        <w:rPr>
          <w:szCs w:val="19"/>
        </w:rPr>
        <w:t>а</w:t>
      </w:r>
      <w:r w:rsidRPr="00006007">
        <w:rPr>
          <w:szCs w:val="19"/>
        </w:rPr>
        <w:t>вителей сторон в лице государственного обвинителя и адвоката (защитника). Надо сказать, что зак</w:t>
      </w:r>
      <w:r w:rsidRPr="00006007">
        <w:rPr>
          <w:szCs w:val="19"/>
        </w:rPr>
        <w:t>о</w:t>
      </w:r>
      <w:r w:rsidRPr="00006007">
        <w:rPr>
          <w:szCs w:val="19"/>
        </w:rPr>
        <w:t>нодатель позаботился об этом — Кодекс судейской этики утвержден 6-м Всероссийским съездом с</w:t>
      </w:r>
      <w:r w:rsidRPr="00006007">
        <w:rPr>
          <w:szCs w:val="19"/>
        </w:rPr>
        <w:t>у</w:t>
      </w:r>
      <w:r w:rsidRPr="00006007">
        <w:rPr>
          <w:szCs w:val="19"/>
        </w:rPr>
        <w:t>дей в 2004</w:t>
      </w:r>
      <w:r w:rsidR="00F159EF">
        <w:rPr>
          <w:szCs w:val="19"/>
        </w:rPr>
        <w:t xml:space="preserve"> году</w:t>
      </w:r>
      <w:r w:rsidRPr="00006007">
        <w:rPr>
          <w:szCs w:val="19"/>
        </w:rPr>
        <w:t>, годом ранее был принят Кодекс профессиональной этики адвоката, а в 2010 году приказом Генерального прокурора Российской Федерации утвержден Кодекс этики прокурорского работника. Указанные акты содержат соответствующие требования к поведению этих лиц.</w:t>
      </w:r>
    </w:p>
    <w:p w:rsidR="00147D4E" w:rsidRPr="00015A74" w:rsidRDefault="00147D4E" w:rsidP="00147D4E">
      <w:pPr>
        <w:autoSpaceDE w:val="0"/>
        <w:autoSpaceDN w:val="0"/>
        <w:adjustRightInd w:val="0"/>
        <w:rPr>
          <w:szCs w:val="19"/>
        </w:rPr>
      </w:pPr>
      <w:r w:rsidRPr="00015A74">
        <w:rPr>
          <w:szCs w:val="19"/>
        </w:rPr>
        <w:t>Культура судебного процесса подразумевает не только этику поведения его участников, но и о</w:t>
      </w:r>
      <w:r w:rsidRPr="00015A74">
        <w:rPr>
          <w:szCs w:val="19"/>
        </w:rPr>
        <w:t>р</w:t>
      </w:r>
      <w:r w:rsidRPr="00015A74">
        <w:rPr>
          <w:szCs w:val="19"/>
        </w:rPr>
        <w:t>ганизацию, техническую оснащенность судебного заседания. Еще несколько лет назад в наших судах наблюдалась следующая практика: председательствующий в процессе судья нередко дословно ди</w:t>
      </w:r>
      <w:r w:rsidRPr="00015A74">
        <w:rPr>
          <w:szCs w:val="19"/>
        </w:rPr>
        <w:t>к</w:t>
      </w:r>
      <w:r w:rsidRPr="00015A74">
        <w:rPr>
          <w:szCs w:val="19"/>
        </w:rPr>
        <w:t>товал секретарю судебного заседания, что следует заносить в протокол из показаний допрашива</w:t>
      </w:r>
      <w:r w:rsidRPr="00015A74">
        <w:rPr>
          <w:szCs w:val="19"/>
        </w:rPr>
        <w:t>е</w:t>
      </w:r>
      <w:r w:rsidRPr="00015A74">
        <w:rPr>
          <w:szCs w:val="19"/>
        </w:rPr>
        <w:t>мых лиц, останавливая при этом дающего показания, так как секретарь не успевала записывать. В одной из наших статей отмечалось, что в такой ситуации не только передается, но и формируется, а также деформируется и искажается смысл первоначальной информации, а поскольку никакой техники протоколирования, кроме авторучки в руке секретаря</w:t>
      </w:r>
      <w:r w:rsidR="00015A74">
        <w:rPr>
          <w:szCs w:val="19"/>
        </w:rPr>
        <w:t>,</w:t>
      </w:r>
      <w:r w:rsidRPr="00015A74">
        <w:rPr>
          <w:szCs w:val="19"/>
        </w:rPr>
        <w:t xml:space="preserve"> не было, на правильность записи в протоколе судебного заседания могли негативно повлиять такие обстоятельства, как недостаточная опытность секретаря, поспешность, нетерпение и невнимание, а также предвзятость судьи, увлечение им обв</w:t>
      </w:r>
      <w:r w:rsidRPr="00015A74">
        <w:rPr>
          <w:szCs w:val="19"/>
        </w:rPr>
        <w:t>и</w:t>
      </w:r>
      <w:r w:rsidRPr="00015A74">
        <w:rPr>
          <w:szCs w:val="19"/>
        </w:rPr>
        <w:t>нительной версией, приводящие к тому, что человек нередко слышит не то, что действительно сказ</w:t>
      </w:r>
      <w:r w:rsidRPr="00015A74">
        <w:rPr>
          <w:szCs w:val="19"/>
        </w:rPr>
        <w:t>а</w:t>
      </w:r>
      <w:r w:rsidRPr="00015A74">
        <w:rPr>
          <w:szCs w:val="19"/>
        </w:rPr>
        <w:t>но, а то, что ему хотелось или то, что он ожидал услышать</w:t>
      </w:r>
      <w:r w:rsidRPr="00015A74">
        <w:rPr>
          <w:rStyle w:val="aa"/>
          <w:szCs w:val="19"/>
        </w:rPr>
        <w:footnoteReference w:id="1760"/>
      </w:r>
      <w:r w:rsidRPr="00015A74">
        <w:rPr>
          <w:szCs w:val="19"/>
        </w:rPr>
        <w:t>.</w:t>
      </w:r>
    </w:p>
    <w:p w:rsidR="00147D4E" w:rsidRPr="00015A74" w:rsidRDefault="00147D4E" w:rsidP="00147D4E">
      <w:pPr>
        <w:autoSpaceDE w:val="0"/>
        <w:autoSpaceDN w:val="0"/>
        <w:adjustRightInd w:val="0"/>
        <w:rPr>
          <w:szCs w:val="19"/>
        </w:rPr>
      </w:pPr>
      <w:r w:rsidRPr="00015A74">
        <w:rPr>
          <w:szCs w:val="19"/>
        </w:rPr>
        <w:t>Времена меняются, и техника протоколирования совершенствуется. Сегодня закон допускает, наряду с составлением протокола в письменной форме, стенографирование, аудиопротоколиров</w:t>
      </w:r>
      <w:r w:rsidRPr="00015A74">
        <w:rPr>
          <w:szCs w:val="19"/>
        </w:rPr>
        <w:t>а</w:t>
      </w:r>
      <w:r w:rsidRPr="00015A74">
        <w:rPr>
          <w:szCs w:val="19"/>
        </w:rPr>
        <w:t>ние, использование видеозаписи и иных технических средств в судебном заседании, что, безусловно, позволяет полно и точно зафиксировать в протоколе и на других носителях показания участников процесса и иную информацию.</w:t>
      </w:r>
    </w:p>
    <w:p w:rsidR="00147D4E" w:rsidRPr="00015A74" w:rsidRDefault="00147D4E" w:rsidP="00147D4E">
      <w:pPr>
        <w:autoSpaceDE w:val="0"/>
        <w:autoSpaceDN w:val="0"/>
        <w:adjustRightInd w:val="0"/>
        <w:rPr>
          <w:szCs w:val="19"/>
        </w:rPr>
      </w:pPr>
      <w:r w:rsidRPr="00015A74">
        <w:rPr>
          <w:szCs w:val="19"/>
        </w:rPr>
        <w:t>Однако в поведении председательствующих в процессе судей нередко можно и сегодня набл</w:t>
      </w:r>
      <w:r w:rsidRPr="00015A74">
        <w:rPr>
          <w:szCs w:val="19"/>
        </w:rPr>
        <w:t>ю</w:t>
      </w:r>
      <w:r w:rsidRPr="00015A74">
        <w:rPr>
          <w:szCs w:val="19"/>
        </w:rPr>
        <w:t>дать манеру перебивать говорящего. В условиях с использованием перевода такое поведение судьи может повредить переводу, так как остановка речи прерывает ритм коммуникации.</w:t>
      </w:r>
    </w:p>
    <w:p w:rsidR="00147D4E" w:rsidRDefault="00147D4E" w:rsidP="00147D4E">
      <w:pPr>
        <w:autoSpaceDE w:val="0"/>
        <w:autoSpaceDN w:val="0"/>
        <w:adjustRightInd w:val="0"/>
        <w:rPr>
          <w:szCs w:val="19"/>
        </w:rPr>
      </w:pPr>
      <w:r w:rsidRPr="00015A74">
        <w:rPr>
          <w:szCs w:val="19"/>
        </w:rPr>
        <w:t>Беспристрастность, избежание конфликта интересов называют в качестве одного из професси</w:t>
      </w:r>
      <w:r w:rsidRPr="00015A74">
        <w:rPr>
          <w:szCs w:val="19"/>
        </w:rPr>
        <w:t>о</w:t>
      </w:r>
      <w:r w:rsidRPr="00015A74">
        <w:rPr>
          <w:szCs w:val="19"/>
        </w:rPr>
        <w:t>нально-этических требований к судебному переводчику. Переводчик как транслятор являет собой нейтральную личность, не вносящую своим вербальным и невербальным поведением искажения в р</w:t>
      </w:r>
      <w:r w:rsidRPr="00015A74">
        <w:rPr>
          <w:szCs w:val="19"/>
        </w:rPr>
        <w:t>е</w:t>
      </w:r>
      <w:r w:rsidRPr="00015A74">
        <w:rPr>
          <w:szCs w:val="19"/>
        </w:rPr>
        <w:t>чевой процесс, посему не проявляет реакцию на эмоциональное содержание слов оратора, речь к</w:t>
      </w:r>
      <w:r w:rsidRPr="00015A74">
        <w:rPr>
          <w:szCs w:val="19"/>
        </w:rPr>
        <w:t>о</w:t>
      </w:r>
      <w:r w:rsidRPr="00015A74">
        <w:rPr>
          <w:szCs w:val="19"/>
        </w:rPr>
        <w:t>торого он переводит, ничем не выдает своего мнения по поводу переводимого текста, своего отн</w:t>
      </w:r>
      <w:r w:rsidRPr="00015A74">
        <w:rPr>
          <w:szCs w:val="19"/>
        </w:rPr>
        <w:t>о</w:t>
      </w:r>
      <w:r w:rsidRPr="00015A74">
        <w:rPr>
          <w:szCs w:val="19"/>
        </w:rPr>
        <w:t>шения к личностям говорящих</w:t>
      </w:r>
      <w:r w:rsidRPr="00015A74">
        <w:rPr>
          <w:rStyle w:val="aa"/>
          <w:szCs w:val="19"/>
        </w:rPr>
        <w:footnoteReference w:id="1761"/>
      </w:r>
      <w:r w:rsidRPr="00015A74">
        <w:rPr>
          <w:szCs w:val="19"/>
        </w:rPr>
        <w:t>.</w:t>
      </w:r>
    </w:p>
    <w:p w:rsidR="00147D4E" w:rsidRPr="00006007" w:rsidRDefault="00147D4E" w:rsidP="00147D4E">
      <w:pPr>
        <w:autoSpaceDE w:val="0"/>
        <w:autoSpaceDN w:val="0"/>
        <w:adjustRightInd w:val="0"/>
        <w:rPr>
          <w:szCs w:val="19"/>
        </w:rPr>
      </w:pPr>
      <w:r w:rsidRPr="00015A74">
        <w:rPr>
          <w:szCs w:val="19"/>
        </w:rPr>
        <w:t>Конфиденциальность — требование к переводчику сохранять в секрете ту информацию, которая является конфиденциальной по закону. В соответствии со статьей 161 УПК РФ переводчик может быть предупрежден следователем или дознавателем</w:t>
      </w:r>
      <w:r w:rsidRPr="00006007">
        <w:rPr>
          <w:szCs w:val="19"/>
        </w:rPr>
        <w:t xml:space="preserve"> о недопустимости разглашения ставших ему и</w:t>
      </w:r>
      <w:r w:rsidRPr="00006007">
        <w:rPr>
          <w:szCs w:val="19"/>
        </w:rPr>
        <w:t>з</w:t>
      </w:r>
      <w:r w:rsidRPr="00006007">
        <w:rPr>
          <w:szCs w:val="19"/>
        </w:rPr>
        <w:lastRenderedPageBreak/>
        <w:t>вестными данных предварительного расследования, о чем у него берется подписка с предупрежд</w:t>
      </w:r>
      <w:r w:rsidRPr="00006007">
        <w:rPr>
          <w:szCs w:val="19"/>
        </w:rPr>
        <w:t>е</w:t>
      </w:r>
      <w:r w:rsidRPr="00006007">
        <w:rPr>
          <w:szCs w:val="19"/>
        </w:rPr>
        <w:t>нием об ответственности.</w:t>
      </w:r>
    </w:p>
    <w:p w:rsidR="00147D4E" w:rsidRPr="00015A74" w:rsidRDefault="00147D4E" w:rsidP="00147D4E">
      <w:pPr>
        <w:autoSpaceDE w:val="0"/>
        <w:autoSpaceDN w:val="0"/>
        <w:adjustRightInd w:val="0"/>
        <w:rPr>
          <w:spacing w:val="2"/>
          <w:szCs w:val="19"/>
        </w:rPr>
      </w:pPr>
      <w:r w:rsidRPr="00015A74">
        <w:rPr>
          <w:spacing w:val="2"/>
          <w:szCs w:val="19"/>
        </w:rPr>
        <w:t>Представляется, что вести разговор о культуре взаимоотношений переводчика и органов суд</w:t>
      </w:r>
      <w:r w:rsidRPr="00015A74">
        <w:rPr>
          <w:spacing w:val="2"/>
          <w:szCs w:val="19"/>
        </w:rPr>
        <w:t>о</w:t>
      </w:r>
      <w:r w:rsidRPr="00015A74">
        <w:rPr>
          <w:spacing w:val="2"/>
          <w:szCs w:val="19"/>
        </w:rPr>
        <w:t>производства без обсуждения вопроса об оплате труда переводчика затруднительно, ибо требовать квалифицированного судебного перевода, а также уважительного отношения переводчика к суду при низкой оплате этого самого квалифицированного труда проблематично. В настоящее время не существует специального правительственного акта об оплате переводческих услуг, а органы дозн</w:t>
      </w:r>
      <w:r w:rsidRPr="00015A74">
        <w:rPr>
          <w:spacing w:val="2"/>
          <w:szCs w:val="19"/>
        </w:rPr>
        <w:t>а</w:t>
      </w:r>
      <w:r w:rsidRPr="00015A74">
        <w:rPr>
          <w:spacing w:val="2"/>
          <w:szCs w:val="19"/>
        </w:rPr>
        <w:t>ния, следствия и суды руководствуются действующим с 1 января 2013</w:t>
      </w:r>
      <w:r w:rsidR="00015A74" w:rsidRPr="00015A74">
        <w:rPr>
          <w:spacing w:val="2"/>
          <w:szCs w:val="19"/>
        </w:rPr>
        <w:t xml:space="preserve"> </w:t>
      </w:r>
      <w:r w:rsidRPr="00015A74">
        <w:rPr>
          <w:spacing w:val="2"/>
          <w:szCs w:val="19"/>
        </w:rPr>
        <w:t xml:space="preserve">года </w:t>
      </w:r>
      <w:r w:rsidR="00015A74" w:rsidRPr="00015A74">
        <w:rPr>
          <w:spacing w:val="2"/>
          <w:szCs w:val="19"/>
        </w:rPr>
        <w:t>п</w:t>
      </w:r>
      <w:r w:rsidRPr="00015A74">
        <w:rPr>
          <w:spacing w:val="2"/>
          <w:szCs w:val="19"/>
        </w:rPr>
        <w:t>остановлением Прав</w:t>
      </w:r>
      <w:r w:rsidRPr="00015A74">
        <w:rPr>
          <w:spacing w:val="2"/>
          <w:szCs w:val="19"/>
        </w:rPr>
        <w:t>и</w:t>
      </w:r>
      <w:r w:rsidRPr="00015A74">
        <w:rPr>
          <w:spacing w:val="2"/>
          <w:szCs w:val="19"/>
        </w:rPr>
        <w:t>тельства Российской Федерации, в котором определен размер вознаграждения, выплачиваемого переводчику за исполнение им своих обязанностей в ходе уголовного судопроизводства</w:t>
      </w:r>
      <w:r w:rsidRPr="00015A74">
        <w:rPr>
          <w:rStyle w:val="aa"/>
          <w:spacing w:val="2"/>
          <w:szCs w:val="19"/>
        </w:rPr>
        <w:footnoteReference w:id="1762"/>
      </w:r>
      <w:r w:rsidRPr="00015A74">
        <w:rPr>
          <w:spacing w:val="2"/>
          <w:szCs w:val="19"/>
        </w:rPr>
        <w:t>. В те</w:t>
      </w:r>
      <w:r w:rsidRPr="00015A74">
        <w:rPr>
          <w:spacing w:val="2"/>
          <w:szCs w:val="19"/>
        </w:rPr>
        <w:t>к</w:t>
      </w:r>
      <w:r w:rsidRPr="00015A74">
        <w:rPr>
          <w:spacing w:val="2"/>
          <w:szCs w:val="19"/>
        </w:rPr>
        <w:t>сте данного документа обращают на себя внимание два обстоятельства: во-первых, деление всех яз</w:t>
      </w:r>
      <w:r w:rsidRPr="00015A74">
        <w:rPr>
          <w:spacing w:val="2"/>
          <w:szCs w:val="19"/>
        </w:rPr>
        <w:t>ы</w:t>
      </w:r>
      <w:r w:rsidRPr="00015A74">
        <w:rPr>
          <w:spacing w:val="2"/>
          <w:szCs w:val="19"/>
        </w:rPr>
        <w:t>ков на две группы, в одну и</w:t>
      </w:r>
      <w:r w:rsidR="00015A74" w:rsidRPr="00015A74">
        <w:rPr>
          <w:spacing w:val="2"/>
          <w:szCs w:val="19"/>
        </w:rPr>
        <w:t>з</w:t>
      </w:r>
      <w:r w:rsidRPr="00015A74">
        <w:rPr>
          <w:spacing w:val="2"/>
          <w:szCs w:val="19"/>
        </w:rPr>
        <w:t xml:space="preserve"> которых выделены редкие западноевропейские и восточные языки — венгерский, финский, шведский, датский, норвежский, голландский, японский, китайский и др</w:t>
      </w:r>
      <w:r w:rsidRPr="00015A74">
        <w:rPr>
          <w:spacing w:val="2"/>
          <w:szCs w:val="19"/>
        </w:rPr>
        <w:t>у</w:t>
      </w:r>
      <w:r w:rsidRPr="00015A74">
        <w:rPr>
          <w:spacing w:val="2"/>
          <w:szCs w:val="19"/>
        </w:rPr>
        <w:t>гие языки стран Азии и Африки, в другую — все иные языки. Во-вторых, Положением установлено зн</w:t>
      </w:r>
      <w:r w:rsidRPr="00015A74">
        <w:rPr>
          <w:spacing w:val="2"/>
          <w:szCs w:val="19"/>
        </w:rPr>
        <w:t>а</w:t>
      </w:r>
      <w:r w:rsidRPr="00015A74">
        <w:rPr>
          <w:spacing w:val="2"/>
          <w:szCs w:val="19"/>
        </w:rPr>
        <w:t xml:space="preserve">чительное неравенство в размере вознаграждения, выплачиваемого переводчику, по этим двум группам. </w:t>
      </w:r>
      <w:r w:rsidR="00015A74" w:rsidRPr="00015A74">
        <w:rPr>
          <w:spacing w:val="2"/>
          <w:szCs w:val="19"/>
        </w:rPr>
        <w:t>Таким образом</w:t>
      </w:r>
      <w:r w:rsidRPr="00015A74">
        <w:rPr>
          <w:spacing w:val="2"/>
          <w:szCs w:val="19"/>
        </w:rPr>
        <w:t xml:space="preserve">, учитывая специфику нашего </w:t>
      </w:r>
      <w:r w:rsidR="00F159EF">
        <w:rPr>
          <w:spacing w:val="2"/>
          <w:szCs w:val="19"/>
        </w:rPr>
        <w:t>Н</w:t>
      </w:r>
      <w:r w:rsidRPr="00015A74">
        <w:rPr>
          <w:spacing w:val="2"/>
          <w:szCs w:val="19"/>
        </w:rPr>
        <w:t>ижегородского региона, переводчики в с</w:t>
      </w:r>
      <w:r w:rsidRPr="00015A74">
        <w:rPr>
          <w:spacing w:val="2"/>
          <w:szCs w:val="19"/>
        </w:rPr>
        <w:t>у</w:t>
      </w:r>
      <w:r w:rsidRPr="00015A74">
        <w:rPr>
          <w:spacing w:val="2"/>
          <w:szCs w:val="19"/>
        </w:rPr>
        <w:t>дах, привлекаемые для перевода европейских, а также языков стран Австралии, Северной и Южной Америки, получают оплату не более 700 рублей в час за устный, синхронный и последовательный перевод, то есть, более чем в два раза меньше, чем переводчики другой группы языков — 1500 ру</w:t>
      </w:r>
      <w:r w:rsidRPr="00015A74">
        <w:rPr>
          <w:spacing w:val="2"/>
          <w:szCs w:val="19"/>
        </w:rPr>
        <w:t>б</w:t>
      </w:r>
      <w:r w:rsidRPr="00015A74">
        <w:rPr>
          <w:spacing w:val="2"/>
          <w:szCs w:val="19"/>
        </w:rPr>
        <w:t>лей за тот же час. Перевод письменного текста (материалов уголовного или гражданского дела, с</w:t>
      </w:r>
      <w:r w:rsidRPr="00015A74">
        <w:rPr>
          <w:spacing w:val="2"/>
          <w:szCs w:val="19"/>
        </w:rPr>
        <w:t>у</w:t>
      </w:r>
      <w:r w:rsidRPr="00015A74">
        <w:rPr>
          <w:spacing w:val="2"/>
          <w:szCs w:val="19"/>
        </w:rPr>
        <w:t>дебные акты) оплачивается, соответственно, по ставке не более чем 200 и 400 рублей за один лист (1800 печатных знаков).</w:t>
      </w:r>
    </w:p>
    <w:p w:rsidR="00147D4E" w:rsidRPr="00006007" w:rsidRDefault="00147D4E" w:rsidP="00147D4E">
      <w:pPr>
        <w:autoSpaceDE w:val="0"/>
        <w:autoSpaceDN w:val="0"/>
        <w:adjustRightInd w:val="0"/>
        <w:rPr>
          <w:szCs w:val="19"/>
        </w:rPr>
      </w:pPr>
      <w:r w:rsidRPr="00006007">
        <w:rPr>
          <w:szCs w:val="19"/>
        </w:rPr>
        <w:t>Вызывает недоумение следующее: названные в качестве редких языков китайский, японский действительно могут считаться таковыми для западных и центральных регионов страны, но для Дал</w:t>
      </w:r>
      <w:r w:rsidRPr="00006007">
        <w:rPr>
          <w:szCs w:val="19"/>
        </w:rPr>
        <w:t>ь</w:t>
      </w:r>
      <w:r w:rsidRPr="00006007">
        <w:rPr>
          <w:szCs w:val="19"/>
        </w:rPr>
        <w:t>него Востока они таковыми давно уже не являются, точно так же</w:t>
      </w:r>
      <w:r w:rsidR="00015A74">
        <w:rPr>
          <w:szCs w:val="19"/>
        </w:rPr>
        <w:t>,</w:t>
      </w:r>
      <w:r w:rsidRPr="00006007">
        <w:rPr>
          <w:szCs w:val="19"/>
        </w:rPr>
        <w:t xml:space="preserve"> как финский не является экзотич</w:t>
      </w:r>
      <w:r w:rsidRPr="00006007">
        <w:rPr>
          <w:szCs w:val="19"/>
        </w:rPr>
        <w:t>е</w:t>
      </w:r>
      <w:r w:rsidRPr="00006007">
        <w:rPr>
          <w:szCs w:val="19"/>
        </w:rPr>
        <w:t>ским для Республики Карелия. В то</w:t>
      </w:r>
      <w:r w:rsidR="00015A74">
        <w:rPr>
          <w:szCs w:val="19"/>
        </w:rPr>
        <w:t xml:space="preserve"> </w:t>
      </w:r>
      <w:r w:rsidRPr="00006007">
        <w:rPr>
          <w:szCs w:val="19"/>
        </w:rPr>
        <w:t>же время у нас в регионе проживает значительная азербайджа</w:t>
      </w:r>
      <w:r w:rsidRPr="00006007">
        <w:rPr>
          <w:szCs w:val="19"/>
        </w:rPr>
        <w:t>н</w:t>
      </w:r>
      <w:r w:rsidRPr="00006007">
        <w:rPr>
          <w:szCs w:val="19"/>
        </w:rPr>
        <w:t>ская диаспора, а вот, например, польской диаспоры нет. Кроме того, из приведенного деления яз</w:t>
      </w:r>
      <w:r w:rsidRPr="00006007">
        <w:rPr>
          <w:szCs w:val="19"/>
        </w:rPr>
        <w:t>ы</w:t>
      </w:r>
      <w:r w:rsidRPr="00006007">
        <w:rPr>
          <w:szCs w:val="19"/>
        </w:rPr>
        <w:t>ков на две группы не</w:t>
      </w:r>
      <w:r w:rsidR="00015A74">
        <w:rPr>
          <w:szCs w:val="19"/>
        </w:rPr>
        <w:t xml:space="preserve"> </w:t>
      </w:r>
      <w:r w:rsidRPr="00006007">
        <w:rPr>
          <w:szCs w:val="19"/>
        </w:rPr>
        <w:t>ясно, к какой именно группе относится, например, тот же азербайджанский язык</w:t>
      </w:r>
      <w:r w:rsidR="00015A74">
        <w:rPr>
          <w:szCs w:val="19"/>
        </w:rPr>
        <w:t>,</w:t>
      </w:r>
      <w:r w:rsidRPr="00006007">
        <w:rPr>
          <w:szCs w:val="19"/>
        </w:rPr>
        <w:t xml:space="preserve"> ведь Республика Азербайджан расположена в Европе, а в Положении названы только западноевр</w:t>
      </w:r>
      <w:r w:rsidRPr="00006007">
        <w:rPr>
          <w:szCs w:val="19"/>
        </w:rPr>
        <w:t>о</w:t>
      </w:r>
      <w:r w:rsidRPr="00006007">
        <w:rPr>
          <w:szCs w:val="19"/>
        </w:rPr>
        <w:t>пейские языки?</w:t>
      </w:r>
    </w:p>
    <w:p w:rsidR="00147D4E" w:rsidRPr="00006007" w:rsidRDefault="00147D4E" w:rsidP="00147D4E">
      <w:pPr>
        <w:autoSpaceDE w:val="0"/>
        <w:autoSpaceDN w:val="0"/>
        <w:adjustRightInd w:val="0"/>
        <w:rPr>
          <w:szCs w:val="19"/>
        </w:rPr>
      </w:pPr>
      <w:r w:rsidRPr="00006007">
        <w:rPr>
          <w:szCs w:val="19"/>
        </w:rPr>
        <w:t>Президент общероссийской общественной организации «Союз переводчиков России» Л.О. Гур</w:t>
      </w:r>
      <w:r w:rsidRPr="00006007">
        <w:rPr>
          <w:szCs w:val="19"/>
        </w:rPr>
        <w:t>е</w:t>
      </w:r>
      <w:r w:rsidRPr="00006007">
        <w:rPr>
          <w:szCs w:val="19"/>
        </w:rPr>
        <w:t>вич в своем открытом письме, адресованном Президенту и Правительству Российской Федерации, называет установленные вышеназванным Положением суммы гонораров для переводчиков в суде унизительными и считает, что «при отсутствии в стране присяжных переводчиков никто не может з</w:t>
      </w:r>
      <w:r w:rsidRPr="00006007">
        <w:rPr>
          <w:szCs w:val="19"/>
        </w:rPr>
        <w:t>а</w:t>
      </w:r>
      <w:r w:rsidRPr="00006007">
        <w:rPr>
          <w:szCs w:val="19"/>
        </w:rPr>
        <w:t>ставить остальных переводчиков сотрудничать с судами на таких позорных условиях. В целом, это удар по судебной системе, по качеству судебного процесса, неуважение к труду специалистов»,— пишет автор</w:t>
      </w:r>
      <w:r w:rsidRPr="00006007">
        <w:rPr>
          <w:rStyle w:val="aa"/>
          <w:szCs w:val="19"/>
        </w:rPr>
        <w:footnoteReference w:id="1763"/>
      </w:r>
      <w:r w:rsidRPr="00006007">
        <w:rPr>
          <w:szCs w:val="19"/>
        </w:rPr>
        <w:t>. С сожалением отмечаем, что в развитии переводческого дела в нашей стране много других проблем, о которых с болью пишет Л.О.</w:t>
      </w:r>
      <w:r w:rsidR="00015A74">
        <w:rPr>
          <w:szCs w:val="19"/>
        </w:rPr>
        <w:t xml:space="preserve"> </w:t>
      </w:r>
      <w:r w:rsidRPr="00006007">
        <w:rPr>
          <w:szCs w:val="19"/>
        </w:rPr>
        <w:t>Гуревич в своем письме и которые непосредственно отражаются на организации судебного перевода.</w:t>
      </w:r>
    </w:p>
    <w:p w:rsidR="00147D4E" w:rsidRPr="00015A74" w:rsidRDefault="00147D4E" w:rsidP="00147D4E">
      <w:pPr>
        <w:autoSpaceDE w:val="0"/>
        <w:autoSpaceDN w:val="0"/>
        <w:adjustRightInd w:val="0"/>
        <w:rPr>
          <w:szCs w:val="19"/>
        </w:rPr>
      </w:pPr>
      <w:r w:rsidRPr="00015A74">
        <w:rPr>
          <w:szCs w:val="19"/>
        </w:rPr>
        <w:t>Переходя к анализу проблем третьей группы</w:t>
      </w:r>
      <w:r w:rsidR="00015A74" w:rsidRPr="00015A74">
        <w:rPr>
          <w:szCs w:val="19"/>
        </w:rPr>
        <w:t>,</w:t>
      </w:r>
      <w:r w:rsidRPr="00015A74">
        <w:rPr>
          <w:szCs w:val="19"/>
        </w:rPr>
        <w:t xml:space="preserve"> — правового, процессуального характера</w:t>
      </w:r>
      <w:r w:rsidR="00015A74" w:rsidRPr="00015A74">
        <w:rPr>
          <w:szCs w:val="19"/>
        </w:rPr>
        <w:t xml:space="preserve"> —</w:t>
      </w:r>
      <w:r w:rsidRPr="00015A74">
        <w:rPr>
          <w:szCs w:val="19"/>
        </w:rPr>
        <w:t xml:space="preserve"> след</w:t>
      </w:r>
      <w:r w:rsidRPr="00015A74">
        <w:rPr>
          <w:szCs w:val="19"/>
        </w:rPr>
        <w:t>у</w:t>
      </w:r>
      <w:r w:rsidRPr="00015A74">
        <w:rPr>
          <w:szCs w:val="19"/>
        </w:rPr>
        <w:t>ет оговориться, что некоторые рассмотренные выше лингвистические и культурологические пробл</w:t>
      </w:r>
      <w:r w:rsidRPr="00015A74">
        <w:rPr>
          <w:szCs w:val="19"/>
        </w:rPr>
        <w:t>е</w:t>
      </w:r>
      <w:r w:rsidRPr="00015A74">
        <w:rPr>
          <w:szCs w:val="19"/>
        </w:rPr>
        <w:t>мы весьма тесно переплетаются с вопросами права. Например, такие важные принципы професси</w:t>
      </w:r>
      <w:r w:rsidRPr="00015A74">
        <w:rPr>
          <w:szCs w:val="19"/>
        </w:rPr>
        <w:t>о</w:t>
      </w:r>
      <w:r w:rsidRPr="00015A74">
        <w:rPr>
          <w:szCs w:val="19"/>
        </w:rPr>
        <w:t>нальной этики переводчика, как независимость и компетентность, могут быть реально обеспечены в условиях судопроизводства лишь тогда, когда законодательно будет определен статус судебного п</w:t>
      </w:r>
      <w:r w:rsidRPr="00015A74">
        <w:rPr>
          <w:szCs w:val="19"/>
        </w:rPr>
        <w:t>е</w:t>
      </w:r>
      <w:r w:rsidRPr="00015A74">
        <w:rPr>
          <w:szCs w:val="19"/>
        </w:rPr>
        <w:t>реводчика, решены вопросы отбора и специальной подготовки таких переводчиков (как лингвистич</w:t>
      </w:r>
      <w:r w:rsidRPr="00015A74">
        <w:rPr>
          <w:szCs w:val="19"/>
        </w:rPr>
        <w:t>е</w:t>
      </w:r>
      <w:r w:rsidRPr="00015A74">
        <w:rPr>
          <w:szCs w:val="19"/>
        </w:rPr>
        <w:t>ской, так и юридической), аттестации и повышения ими квалификации и т. п. Тогда следователям и судьям не придется брать на себя абсолютно чуждую функцию проверки компетентности переводч</w:t>
      </w:r>
      <w:r w:rsidRPr="00015A74">
        <w:rPr>
          <w:szCs w:val="19"/>
        </w:rPr>
        <w:t>и</w:t>
      </w:r>
      <w:r w:rsidRPr="00015A74">
        <w:rPr>
          <w:szCs w:val="19"/>
        </w:rPr>
        <w:t>ка, как того требует статья 169 УПК РФ. При наличии сообщества сертифицированных судебных пер</w:t>
      </w:r>
      <w:r w:rsidRPr="00015A74">
        <w:rPr>
          <w:szCs w:val="19"/>
        </w:rPr>
        <w:t>е</w:t>
      </w:r>
      <w:r w:rsidRPr="00015A74">
        <w:rPr>
          <w:szCs w:val="19"/>
        </w:rPr>
        <w:t xml:space="preserve">водчиков, включенных в Единый государственный реестр, сам факт принадлежности </w:t>
      </w:r>
      <w:r w:rsidR="00015A74" w:rsidRPr="00015A74">
        <w:rPr>
          <w:szCs w:val="19"/>
        </w:rPr>
        <w:t>к этому сообщ</w:t>
      </w:r>
      <w:r w:rsidR="00015A74" w:rsidRPr="00015A74">
        <w:rPr>
          <w:szCs w:val="19"/>
        </w:rPr>
        <w:t>е</w:t>
      </w:r>
      <w:r w:rsidR="00015A74" w:rsidRPr="00015A74">
        <w:rPr>
          <w:szCs w:val="19"/>
        </w:rPr>
        <w:t>ству лица</w:t>
      </w:r>
      <w:r w:rsidR="00015A74">
        <w:rPr>
          <w:szCs w:val="19"/>
        </w:rPr>
        <w:t>,</w:t>
      </w:r>
      <w:r w:rsidR="00015A74" w:rsidRPr="00015A74">
        <w:rPr>
          <w:szCs w:val="19"/>
        </w:rPr>
        <w:t xml:space="preserve"> </w:t>
      </w:r>
      <w:r w:rsidRPr="00015A74">
        <w:rPr>
          <w:szCs w:val="19"/>
        </w:rPr>
        <w:t>вызванного органами расследования или суда</w:t>
      </w:r>
      <w:r w:rsidR="00015A74">
        <w:rPr>
          <w:szCs w:val="19"/>
        </w:rPr>
        <w:t>,</w:t>
      </w:r>
      <w:r w:rsidRPr="00015A74">
        <w:rPr>
          <w:szCs w:val="19"/>
        </w:rPr>
        <w:t xml:space="preserve"> будет достаточным подтверждением ко</w:t>
      </w:r>
      <w:r w:rsidRPr="00015A74">
        <w:rPr>
          <w:szCs w:val="19"/>
        </w:rPr>
        <w:t>м</w:t>
      </w:r>
      <w:r w:rsidRPr="00015A74">
        <w:rPr>
          <w:szCs w:val="19"/>
        </w:rPr>
        <w:t>петентности переводчика.</w:t>
      </w:r>
    </w:p>
    <w:p w:rsidR="00147D4E" w:rsidRPr="00006007" w:rsidRDefault="00147D4E" w:rsidP="00147D4E">
      <w:pPr>
        <w:autoSpaceDE w:val="0"/>
        <w:autoSpaceDN w:val="0"/>
        <w:adjustRightInd w:val="0"/>
        <w:rPr>
          <w:szCs w:val="19"/>
        </w:rPr>
      </w:pPr>
      <w:r w:rsidRPr="00006007">
        <w:rPr>
          <w:szCs w:val="19"/>
        </w:rPr>
        <w:t>Авторы проекта Положения о судебном переводчике допускают ситуацию, когда в списке реес</w:t>
      </w:r>
      <w:r w:rsidRPr="00006007">
        <w:rPr>
          <w:szCs w:val="19"/>
        </w:rPr>
        <w:t>т</w:t>
      </w:r>
      <w:r w:rsidRPr="00006007">
        <w:rPr>
          <w:szCs w:val="19"/>
        </w:rPr>
        <w:t>ра может не оказаться переводчика требуемой квалификации, например, в случае с редким, экзот</w:t>
      </w:r>
      <w:r w:rsidRPr="00006007">
        <w:rPr>
          <w:szCs w:val="19"/>
        </w:rPr>
        <w:t>и</w:t>
      </w:r>
      <w:r w:rsidRPr="00006007">
        <w:rPr>
          <w:szCs w:val="19"/>
        </w:rPr>
        <w:t>ческим языком</w:t>
      </w:r>
      <w:r w:rsidR="00015A74">
        <w:rPr>
          <w:szCs w:val="19"/>
        </w:rPr>
        <w:t>,</w:t>
      </w:r>
      <w:r w:rsidRPr="00006007">
        <w:rPr>
          <w:szCs w:val="19"/>
        </w:rPr>
        <w:t xml:space="preserve"> </w:t>
      </w:r>
      <w:r w:rsidR="00015A74">
        <w:rPr>
          <w:szCs w:val="19"/>
        </w:rPr>
        <w:t>п</w:t>
      </w:r>
      <w:r w:rsidRPr="00006007">
        <w:rPr>
          <w:szCs w:val="19"/>
        </w:rPr>
        <w:t>оэтому мы считаем необходимым сохранить в тексте статьи</w:t>
      </w:r>
      <w:r w:rsidR="00015A74">
        <w:rPr>
          <w:szCs w:val="19"/>
        </w:rPr>
        <w:t xml:space="preserve"> </w:t>
      </w:r>
      <w:r w:rsidRPr="00006007">
        <w:rPr>
          <w:szCs w:val="19"/>
        </w:rPr>
        <w:t>169 УПК РФ положение о том, что в этой ситуации следователь удостоверяется в компетентности лица, вызванного для пер</w:t>
      </w:r>
      <w:r w:rsidRPr="00006007">
        <w:rPr>
          <w:szCs w:val="19"/>
        </w:rPr>
        <w:t>е</w:t>
      </w:r>
      <w:r w:rsidRPr="00006007">
        <w:rPr>
          <w:szCs w:val="19"/>
        </w:rPr>
        <w:lastRenderedPageBreak/>
        <w:t>вода, и также предлагаем добавить аналогичную норму в статью 263 УПК РФ, содержание которой в существующем виде вообще не отражает процедуры привлечения переводчика в судебный процесс.</w:t>
      </w:r>
    </w:p>
    <w:p w:rsidR="00147D4E" w:rsidRPr="00006007" w:rsidRDefault="00147D4E" w:rsidP="00147D4E">
      <w:pPr>
        <w:autoSpaceDE w:val="0"/>
        <w:autoSpaceDN w:val="0"/>
        <w:adjustRightInd w:val="0"/>
        <w:rPr>
          <w:szCs w:val="19"/>
        </w:rPr>
      </w:pPr>
      <w:r w:rsidRPr="00006007">
        <w:rPr>
          <w:szCs w:val="19"/>
        </w:rPr>
        <w:t>Аналогичные изменения и дополнения, по нашему мнению, необходимы в соответствующих но</w:t>
      </w:r>
      <w:r w:rsidRPr="00006007">
        <w:rPr>
          <w:szCs w:val="19"/>
        </w:rPr>
        <w:t>р</w:t>
      </w:r>
      <w:r w:rsidRPr="00006007">
        <w:rPr>
          <w:szCs w:val="19"/>
        </w:rPr>
        <w:t>мах других процессуальных кодексов.</w:t>
      </w:r>
    </w:p>
    <w:p w:rsidR="00147D4E" w:rsidRPr="00006007" w:rsidRDefault="00147D4E" w:rsidP="00147D4E">
      <w:pPr>
        <w:autoSpaceDE w:val="0"/>
        <w:autoSpaceDN w:val="0"/>
        <w:adjustRightInd w:val="0"/>
        <w:rPr>
          <w:szCs w:val="19"/>
        </w:rPr>
      </w:pPr>
      <w:r w:rsidRPr="00006007">
        <w:rPr>
          <w:szCs w:val="19"/>
        </w:rPr>
        <w:t>Выше было отмечено, что административное процессуальное законодательство в вопросах уч</w:t>
      </w:r>
      <w:r w:rsidRPr="00006007">
        <w:rPr>
          <w:szCs w:val="19"/>
        </w:rPr>
        <w:t>а</w:t>
      </w:r>
      <w:r w:rsidRPr="00006007">
        <w:rPr>
          <w:szCs w:val="19"/>
        </w:rPr>
        <w:t>стия переводчика в деле значительно опережает другие законодательные акты и даже пытается во</w:t>
      </w:r>
      <w:r w:rsidRPr="00006007">
        <w:rPr>
          <w:szCs w:val="19"/>
        </w:rPr>
        <w:t>с</w:t>
      </w:r>
      <w:r w:rsidRPr="00006007">
        <w:rPr>
          <w:szCs w:val="19"/>
        </w:rPr>
        <w:t xml:space="preserve">полнить существующие правовые пробелы. Так, часть 9 статьи 52 Кодекса административного </w:t>
      </w:r>
      <w:r w:rsidR="00015A74">
        <w:rPr>
          <w:szCs w:val="19"/>
        </w:rPr>
        <w:t>суд</w:t>
      </w:r>
      <w:r w:rsidR="00015A74">
        <w:rPr>
          <w:szCs w:val="19"/>
        </w:rPr>
        <w:t>о</w:t>
      </w:r>
      <w:r w:rsidRPr="00006007">
        <w:rPr>
          <w:szCs w:val="19"/>
        </w:rPr>
        <w:t>производства РФ предусматривает оплату выполненной переводчиком работы, возмещение расх</w:t>
      </w:r>
      <w:r w:rsidRPr="00006007">
        <w:rPr>
          <w:szCs w:val="19"/>
        </w:rPr>
        <w:t>о</w:t>
      </w:r>
      <w:r w:rsidRPr="00006007">
        <w:rPr>
          <w:szCs w:val="19"/>
        </w:rPr>
        <w:t>дов, связанных с явкой в суд (расходы на проезд, наем жилого помещения и дополнительные расх</w:t>
      </w:r>
      <w:r w:rsidRPr="00006007">
        <w:rPr>
          <w:szCs w:val="19"/>
        </w:rPr>
        <w:t>о</w:t>
      </w:r>
      <w:r w:rsidRPr="00006007">
        <w:rPr>
          <w:szCs w:val="19"/>
        </w:rPr>
        <w:t>ды, связанные с проживанием вне места постоянного жительства (суточные). Представляется, что подобный вопрос не должен решаться в процессуальном законе; более правильным будет пред</w:t>
      </w:r>
      <w:r w:rsidRPr="00006007">
        <w:rPr>
          <w:szCs w:val="19"/>
        </w:rPr>
        <w:t>у</w:t>
      </w:r>
      <w:r w:rsidRPr="00006007">
        <w:rPr>
          <w:szCs w:val="19"/>
        </w:rPr>
        <w:t>смотреть вопросы оплаты услуг судебного переводчика в Едином государственном реестре судебных переводчиков, который, по мнению авторов проекта, должен содержать сведения о ставках оплаты этих услуг, установленных Министерством юстиции РФ.</w:t>
      </w:r>
    </w:p>
    <w:p w:rsidR="00147D4E" w:rsidRPr="00006007" w:rsidRDefault="00147D4E" w:rsidP="00147D4E">
      <w:pPr>
        <w:autoSpaceDE w:val="0"/>
        <w:autoSpaceDN w:val="0"/>
        <w:adjustRightInd w:val="0"/>
        <w:rPr>
          <w:szCs w:val="19"/>
        </w:rPr>
      </w:pPr>
      <w:r w:rsidRPr="00006007">
        <w:rPr>
          <w:szCs w:val="19"/>
        </w:rPr>
        <w:t>Однако сама по себе попытка законодателя в тексте КАСа решать вопросы оплаты переводческ</w:t>
      </w:r>
      <w:r w:rsidRPr="00006007">
        <w:rPr>
          <w:szCs w:val="19"/>
        </w:rPr>
        <w:t>о</w:t>
      </w:r>
      <w:r w:rsidRPr="00006007">
        <w:rPr>
          <w:szCs w:val="19"/>
        </w:rPr>
        <w:t xml:space="preserve">го труда свидетельствует о том, что принятое Правительством РФ </w:t>
      </w:r>
      <w:r w:rsidR="00015A74">
        <w:rPr>
          <w:szCs w:val="19"/>
        </w:rPr>
        <w:t>П</w:t>
      </w:r>
      <w:r w:rsidRPr="00006007">
        <w:rPr>
          <w:szCs w:val="19"/>
        </w:rPr>
        <w:t>оложение 2012 года, о котором говорилось выше, не решает всех вопросов, связанных с оплатой судебного перевода.</w:t>
      </w:r>
    </w:p>
    <w:p w:rsidR="00147D4E" w:rsidRPr="006C3E93" w:rsidRDefault="00147D4E" w:rsidP="00147D4E">
      <w:pPr>
        <w:autoSpaceDE w:val="0"/>
        <w:autoSpaceDN w:val="0"/>
        <w:adjustRightInd w:val="0"/>
        <w:rPr>
          <w:spacing w:val="-2"/>
          <w:szCs w:val="19"/>
        </w:rPr>
      </w:pPr>
      <w:r w:rsidRPr="006C3E93">
        <w:rPr>
          <w:spacing w:val="-2"/>
          <w:szCs w:val="19"/>
        </w:rPr>
        <w:t>Законодательное урегулирование статуса судебного переводчика естественным образом снимет многие существующие сегодня на практике проблемы, в том числе проблемы поиска переводчика нео</w:t>
      </w:r>
      <w:r w:rsidRPr="006C3E93">
        <w:rPr>
          <w:spacing w:val="-2"/>
          <w:szCs w:val="19"/>
        </w:rPr>
        <w:t>б</w:t>
      </w:r>
      <w:r w:rsidRPr="006C3E93">
        <w:rPr>
          <w:spacing w:val="-2"/>
          <w:szCs w:val="19"/>
        </w:rPr>
        <w:t>ходимого языка и обеспечения его явки в судебное заседание (на предварительное расследование).</w:t>
      </w:r>
    </w:p>
    <w:p w:rsidR="00147D4E" w:rsidRPr="00006007" w:rsidRDefault="00147D4E" w:rsidP="00147D4E">
      <w:pPr>
        <w:autoSpaceDE w:val="0"/>
        <w:autoSpaceDN w:val="0"/>
        <w:adjustRightInd w:val="0"/>
        <w:rPr>
          <w:szCs w:val="19"/>
        </w:rPr>
      </w:pPr>
      <w:r w:rsidRPr="00006007">
        <w:rPr>
          <w:szCs w:val="19"/>
        </w:rPr>
        <w:t>Нижегородские правоохранительные органы, а также суды наладили сотрудничество с нескол</w:t>
      </w:r>
      <w:r w:rsidRPr="00006007">
        <w:rPr>
          <w:szCs w:val="19"/>
        </w:rPr>
        <w:t>ь</w:t>
      </w:r>
      <w:r w:rsidRPr="00006007">
        <w:rPr>
          <w:szCs w:val="19"/>
        </w:rPr>
        <w:t>кими переводческими организациями, работающими в Нижнем Новгороде. В частности, областной суд привлекает, как правило, сотрудников Регионального экспертного бюро по переводу следстве</w:t>
      </w:r>
      <w:r w:rsidRPr="00006007">
        <w:rPr>
          <w:szCs w:val="19"/>
        </w:rPr>
        <w:t>н</w:t>
      </w:r>
      <w:r w:rsidRPr="00006007">
        <w:rPr>
          <w:szCs w:val="19"/>
        </w:rPr>
        <w:t>ных и судебных материалов «Внешсервис». При ознакомлении с судебной практикой участия перев</w:t>
      </w:r>
      <w:r w:rsidRPr="00006007">
        <w:rPr>
          <w:szCs w:val="19"/>
        </w:rPr>
        <w:t>о</w:t>
      </w:r>
      <w:r w:rsidRPr="00006007">
        <w:rPr>
          <w:szCs w:val="19"/>
        </w:rPr>
        <w:t>дчиков этой фирмы выяснилось, что в постановлениях судей об оплате переводческих услуг по уг</w:t>
      </w:r>
      <w:r w:rsidRPr="00006007">
        <w:rPr>
          <w:szCs w:val="19"/>
        </w:rPr>
        <w:t>о</w:t>
      </w:r>
      <w:r w:rsidRPr="00006007">
        <w:rPr>
          <w:szCs w:val="19"/>
        </w:rPr>
        <w:t>ловным делам они именуются как «эксперты-переводчики», поскольку именно так они официально значатся в штате указанной фирмы. Разумеется, коммерческая организация сама вправе определять наименовани</w:t>
      </w:r>
      <w:r w:rsidR="006C3E93">
        <w:rPr>
          <w:szCs w:val="19"/>
        </w:rPr>
        <w:t>е</w:t>
      </w:r>
      <w:r w:rsidRPr="00006007">
        <w:rPr>
          <w:szCs w:val="19"/>
        </w:rPr>
        <w:t xml:space="preserve"> </w:t>
      </w:r>
      <w:r w:rsidR="006C3E93">
        <w:rPr>
          <w:szCs w:val="19"/>
        </w:rPr>
        <w:t>должностей</w:t>
      </w:r>
      <w:r w:rsidRPr="00006007">
        <w:rPr>
          <w:szCs w:val="19"/>
        </w:rPr>
        <w:t xml:space="preserve"> штатных и внештатных сотрудников</w:t>
      </w:r>
      <w:r w:rsidR="006C3E93">
        <w:rPr>
          <w:szCs w:val="19"/>
        </w:rPr>
        <w:t>,</w:t>
      </w:r>
      <w:r w:rsidRPr="00006007">
        <w:rPr>
          <w:szCs w:val="19"/>
        </w:rPr>
        <w:t xml:space="preserve"> </w:t>
      </w:r>
      <w:r w:rsidR="006C3E93">
        <w:rPr>
          <w:szCs w:val="19"/>
        </w:rPr>
        <w:t>но</w:t>
      </w:r>
      <w:r w:rsidRPr="00006007">
        <w:rPr>
          <w:szCs w:val="19"/>
        </w:rPr>
        <w:t xml:space="preserve"> надо полагать, что такое название должности выбрано не случайно. Однако</w:t>
      </w:r>
      <w:r w:rsidR="006C3E93">
        <w:rPr>
          <w:szCs w:val="19"/>
        </w:rPr>
        <w:t>,</w:t>
      </w:r>
      <w:r w:rsidRPr="00006007">
        <w:rPr>
          <w:szCs w:val="19"/>
        </w:rPr>
        <w:t xml:space="preserve"> с точки зрения процессуалиста, привыкшего к устоявшимся определениям в уголовном процессе, в том числе относящимся к его участникам, такое выражение, мягко говоря, непривычно.</w:t>
      </w:r>
    </w:p>
    <w:p w:rsidR="00147D4E" w:rsidRPr="00006007" w:rsidRDefault="00147D4E" w:rsidP="00147D4E">
      <w:pPr>
        <w:autoSpaceDE w:val="0"/>
        <w:autoSpaceDN w:val="0"/>
        <w:adjustRightInd w:val="0"/>
        <w:rPr>
          <w:szCs w:val="19"/>
        </w:rPr>
      </w:pPr>
      <w:r w:rsidRPr="00006007">
        <w:rPr>
          <w:szCs w:val="19"/>
        </w:rPr>
        <w:t>И здесь снова напрашивается упоминание о проблеме взаимного непонимания лингвистов и юристов, о чем говорилось в самом начале данной статьи. Специалисты в каждой отрасли знания придумывают свои термины, определения, не задумываясь подчас над тем, что многое уже придум</w:t>
      </w:r>
      <w:r w:rsidRPr="00006007">
        <w:rPr>
          <w:szCs w:val="19"/>
        </w:rPr>
        <w:t>а</w:t>
      </w:r>
      <w:r w:rsidRPr="00006007">
        <w:rPr>
          <w:szCs w:val="19"/>
        </w:rPr>
        <w:t>но в науке и даже закреплено в законе.</w:t>
      </w:r>
    </w:p>
    <w:p w:rsidR="00147D4E" w:rsidRPr="00006007" w:rsidRDefault="00147D4E" w:rsidP="00147D4E">
      <w:pPr>
        <w:autoSpaceDE w:val="0"/>
        <w:autoSpaceDN w:val="0"/>
        <w:adjustRightInd w:val="0"/>
        <w:rPr>
          <w:szCs w:val="19"/>
        </w:rPr>
      </w:pPr>
      <w:r w:rsidRPr="00006007">
        <w:rPr>
          <w:szCs w:val="19"/>
        </w:rPr>
        <w:t>Завершая этот достаточно поверхностный анализ правовых проблем культуры судебного пер</w:t>
      </w:r>
      <w:r w:rsidRPr="00006007">
        <w:rPr>
          <w:szCs w:val="19"/>
        </w:rPr>
        <w:t>е</w:t>
      </w:r>
      <w:r w:rsidRPr="00006007">
        <w:rPr>
          <w:szCs w:val="19"/>
        </w:rPr>
        <w:t>вода, оговоримся, что многие из них уже были предметом исследования ученых-процессуалистов и еще остаются в центре внимания. И мы будем продолжать говорить и дискутировать об одних и тех же теоретических разногласиях и практических бедах в переводческом деле до тех пор, пока не будет решен на законодательном уровне вопрос о создании в России единой цивилизованной службы с</w:t>
      </w:r>
      <w:r w:rsidRPr="00006007">
        <w:rPr>
          <w:szCs w:val="19"/>
        </w:rPr>
        <w:t>у</w:t>
      </w:r>
      <w:r w:rsidRPr="00006007">
        <w:rPr>
          <w:szCs w:val="19"/>
        </w:rPr>
        <w:t>дебных переводчиков.</w:t>
      </w:r>
    </w:p>
    <w:p w:rsidR="00C17551" w:rsidRPr="00006007" w:rsidRDefault="00C17551" w:rsidP="002D2E3F">
      <w:pPr>
        <w:rPr>
          <w:szCs w:val="19"/>
        </w:rPr>
      </w:pPr>
    </w:p>
    <w:p w:rsidR="00FF2467" w:rsidRPr="00006007" w:rsidRDefault="00FF2467" w:rsidP="002D2E3F">
      <w:pPr>
        <w:rPr>
          <w:szCs w:val="19"/>
        </w:rPr>
      </w:pPr>
    </w:p>
    <w:p w:rsidR="00FF2467" w:rsidRPr="00006007" w:rsidRDefault="00FF2467" w:rsidP="002D2E3F">
      <w:pPr>
        <w:rPr>
          <w:szCs w:val="19"/>
        </w:rPr>
        <w:sectPr w:rsidR="00FF2467" w:rsidRPr="00006007" w:rsidSect="003A7F19">
          <w:footerReference w:type="default" r:id="rId259"/>
          <w:footnotePr>
            <w:numRestart w:val="eachPage"/>
          </w:footnotePr>
          <w:endnotePr>
            <w:numFmt w:val="decimal"/>
          </w:endnotePr>
          <w:pgSz w:w="11906" w:h="16838" w:code="9"/>
          <w:pgMar w:top="1814" w:right="1247" w:bottom="1474" w:left="1247" w:header="1134" w:footer="1021" w:gutter="0"/>
          <w:cols w:space="720"/>
        </w:sectPr>
      </w:pPr>
    </w:p>
    <w:p w:rsidR="00FF6BE2" w:rsidRPr="00006007" w:rsidRDefault="00097C4B" w:rsidP="00FF6BE2">
      <w:pPr>
        <w:pStyle w:val="1"/>
      </w:pPr>
      <w:r>
        <w:rPr>
          <w:noProof/>
          <w:lang w:eastAsia="ru-RU"/>
        </w:rPr>
        <w:lastRenderedPageBreak/>
        <w:pict>
          <v:rect id="_x0000_s1091" style="position:absolute;left:0;text-align:left;margin-left:-6pt;margin-top:-46.85pt;width:481.45pt;height:44.45pt;z-index:251697664" strokecolor="white [3212]"/>
        </w:pict>
      </w:r>
      <w:r w:rsidR="00FF6BE2" w:rsidRPr="00006007">
        <w:t>ТРИБУНА МОЛОДОГО УЧЕНОГО</w:t>
      </w:r>
    </w:p>
    <w:p w:rsidR="00DB5AE7" w:rsidRPr="00006007" w:rsidRDefault="005919A9" w:rsidP="005919A9">
      <w:pPr>
        <w:pStyle w:val="-"/>
      </w:pPr>
      <w:r w:rsidRPr="00006007">
        <w:t>Н.М. Александрина</w:t>
      </w:r>
    </w:p>
    <w:p w:rsidR="005919A9" w:rsidRPr="00006007" w:rsidRDefault="005919A9" w:rsidP="005919A9">
      <w:pPr>
        <w:pStyle w:val="-0"/>
      </w:pPr>
      <w:r w:rsidRPr="00006007">
        <w:t>Александрина Наталья Михайловна</w:t>
      </w:r>
      <w:r w:rsidRPr="00006007">
        <w:rPr>
          <w:b/>
        </w:rPr>
        <w:t xml:space="preserve"> —</w:t>
      </w:r>
      <w:r w:rsidRPr="00006007">
        <w:t xml:space="preserve"> преподаватель к</w:t>
      </w:r>
      <w:r w:rsidRPr="00006007">
        <w:t>а</w:t>
      </w:r>
      <w:r w:rsidRPr="00006007">
        <w:t>федры управления</w:t>
      </w:r>
    </w:p>
    <w:p w:rsidR="00DB5AE7" w:rsidRPr="00006007" w:rsidRDefault="005919A9" w:rsidP="005919A9">
      <w:pPr>
        <w:pStyle w:val="-0"/>
        <w:rPr>
          <w:i w:val="0"/>
          <w:szCs w:val="19"/>
        </w:rPr>
      </w:pPr>
      <w:r w:rsidRPr="00006007">
        <w:rPr>
          <w:i w:val="0"/>
        </w:rPr>
        <w:t>Нижегородская академия МВД России</w:t>
      </w:r>
    </w:p>
    <w:p w:rsidR="00DB5AE7" w:rsidRPr="00006007" w:rsidRDefault="00DB5AE7" w:rsidP="005919A9">
      <w:pPr>
        <w:pStyle w:val="a3"/>
      </w:pPr>
      <w:r w:rsidRPr="00006007">
        <w:t>Культура взаимодействия граждан</w:t>
      </w:r>
      <w:r w:rsidR="001B2B9E" w:rsidRPr="00006007">
        <w:br/>
      </w:r>
      <w:r w:rsidRPr="00006007">
        <w:t>с органами внутренних дел Российской Федерации</w:t>
      </w:r>
    </w:p>
    <w:p w:rsidR="0025782B" w:rsidRPr="00006007" w:rsidRDefault="00DB5AE7" w:rsidP="006512A3">
      <w:pPr>
        <w:rPr>
          <w:szCs w:val="19"/>
        </w:rPr>
      </w:pPr>
      <w:r w:rsidRPr="00006007">
        <w:rPr>
          <w:szCs w:val="19"/>
          <w:shd w:val="clear" w:color="auto" w:fill="FFFFFF"/>
        </w:rPr>
        <w:t xml:space="preserve">Понятие </w:t>
      </w:r>
      <w:r w:rsidR="002A63AD" w:rsidRPr="00006007">
        <w:rPr>
          <w:szCs w:val="19"/>
          <w:shd w:val="clear" w:color="auto" w:fill="FFFFFF"/>
        </w:rPr>
        <w:t>«</w:t>
      </w:r>
      <w:r w:rsidRPr="00006007">
        <w:rPr>
          <w:szCs w:val="19"/>
          <w:shd w:val="clear" w:color="auto" w:fill="FFFFFF"/>
        </w:rPr>
        <w:t>культура</w:t>
      </w:r>
      <w:r w:rsidR="002A63AD" w:rsidRPr="00006007">
        <w:rPr>
          <w:szCs w:val="19"/>
          <w:shd w:val="clear" w:color="auto" w:fill="FFFFFF"/>
        </w:rPr>
        <w:t>»</w:t>
      </w:r>
      <w:r w:rsidRPr="00006007">
        <w:rPr>
          <w:szCs w:val="19"/>
          <w:shd w:val="clear" w:color="auto" w:fill="FFFFFF"/>
        </w:rPr>
        <w:t>, будучи категорией таких наук, как история, философия, культурология, им</w:t>
      </w:r>
      <w:r w:rsidRPr="00006007">
        <w:rPr>
          <w:szCs w:val="19"/>
          <w:shd w:val="clear" w:color="auto" w:fill="FFFFFF"/>
        </w:rPr>
        <w:t>е</w:t>
      </w:r>
      <w:r w:rsidRPr="00006007">
        <w:rPr>
          <w:szCs w:val="19"/>
          <w:shd w:val="clear" w:color="auto" w:fill="FFFFFF"/>
        </w:rPr>
        <w:t>ет различные определения (по подсчетам ученых</w:t>
      </w:r>
      <w:r w:rsidR="00F159EF">
        <w:rPr>
          <w:szCs w:val="19"/>
          <w:shd w:val="clear" w:color="auto" w:fill="FFFFFF"/>
        </w:rPr>
        <w:t>,</w:t>
      </w:r>
      <w:r w:rsidRPr="00006007">
        <w:rPr>
          <w:szCs w:val="19"/>
          <w:shd w:val="clear" w:color="auto" w:fill="FFFFFF"/>
        </w:rPr>
        <w:t xml:space="preserve"> более 500)</w:t>
      </w:r>
      <w:r w:rsidRPr="00006007">
        <w:rPr>
          <w:rStyle w:val="aa"/>
          <w:szCs w:val="19"/>
          <w:shd w:val="clear" w:color="auto" w:fill="FFFFFF"/>
        </w:rPr>
        <w:footnoteReference w:id="1764"/>
      </w:r>
      <w:r w:rsidRPr="00006007">
        <w:rPr>
          <w:szCs w:val="19"/>
          <w:shd w:val="clear" w:color="auto" w:fill="FFFFFF"/>
        </w:rPr>
        <w:t>. Само с</w:t>
      </w:r>
      <w:r w:rsidRPr="00006007">
        <w:rPr>
          <w:szCs w:val="19"/>
        </w:rPr>
        <w:t xml:space="preserve">лово </w:t>
      </w:r>
      <w:r w:rsidR="002A63AD" w:rsidRPr="00006007">
        <w:rPr>
          <w:szCs w:val="19"/>
        </w:rPr>
        <w:t>«</w:t>
      </w:r>
      <w:r w:rsidRPr="00006007">
        <w:rPr>
          <w:szCs w:val="19"/>
        </w:rPr>
        <w:t>культура</w:t>
      </w:r>
      <w:r w:rsidR="002A63AD" w:rsidRPr="00006007">
        <w:rPr>
          <w:szCs w:val="19"/>
        </w:rPr>
        <w:t>»</w:t>
      </w:r>
      <w:r w:rsidRPr="00006007">
        <w:rPr>
          <w:szCs w:val="19"/>
        </w:rPr>
        <w:t xml:space="preserve"> происходит от латинского </w:t>
      </w:r>
      <w:r w:rsidR="002A63AD" w:rsidRPr="008C57A0">
        <w:rPr>
          <w:i/>
          <w:szCs w:val="19"/>
        </w:rPr>
        <w:t>«</w:t>
      </w:r>
      <w:r w:rsidRPr="008C57A0">
        <w:rPr>
          <w:i/>
          <w:szCs w:val="19"/>
        </w:rPr>
        <w:t>culturе</w:t>
      </w:r>
      <w:r w:rsidR="002A63AD" w:rsidRPr="008C57A0">
        <w:rPr>
          <w:i/>
          <w:szCs w:val="19"/>
        </w:rPr>
        <w:t>»</w:t>
      </w:r>
      <w:r w:rsidRPr="00006007">
        <w:rPr>
          <w:szCs w:val="19"/>
        </w:rPr>
        <w:t xml:space="preserve">, что в переводе на русский язык означает </w:t>
      </w:r>
      <w:r w:rsidR="00F159EF">
        <w:rPr>
          <w:szCs w:val="19"/>
        </w:rPr>
        <w:t>«</w:t>
      </w:r>
      <w:r w:rsidRPr="00006007">
        <w:rPr>
          <w:szCs w:val="19"/>
        </w:rPr>
        <w:t>возделывание, воспитание, образов</w:t>
      </w:r>
      <w:r w:rsidRPr="00006007">
        <w:rPr>
          <w:szCs w:val="19"/>
        </w:rPr>
        <w:t>а</w:t>
      </w:r>
      <w:r w:rsidRPr="00006007">
        <w:rPr>
          <w:szCs w:val="19"/>
        </w:rPr>
        <w:t>ние, развитие, почитание</w:t>
      </w:r>
      <w:r w:rsidR="00F159EF">
        <w:rPr>
          <w:szCs w:val="19"/>
        </w:rPr>
        <w:t>»</w:t>
      </w:r>
      <w:r w:rsidRPr="00006007">
        <w:rPr>
          <w:rStyle w:val="aa"/>
          <w:szCs w:val="19"/>
        </w:rPr>
        <w:footnoteReference w:id="1765"/>
      </w:r>
      <w:r w:rsidRPr="00006007">
        <w:rPr>
          <w:szCs w:val="19"/>
        </w:rPr>
        <w:t>.</w:t>
      </w:r>
    </w:p>
    <w:p w:rsidR="00DB5AE7" w:rsidRPr="00006007" w:rsidRDefault="00DB5AE7" w:rsidP="006512A3">
      <w:pPr>
        <w:rPr>
          <w:szCs w:val="19"/>
        </w:rPr>
      </w:pPr>
      <w:r w:rsidRPr="00006007">
        <w:rPr>
          <w:szCs w:val="19"/>
        </w:rPr>
        <w:t>Носителями культуры являются как общество в целом, так и его элементы: нации, классы, соц</w:t>
      </w:r>
      <w:r w:rsidRPr="00006007">
        <w:rPr>
          <w:szCs w:val="19"/>
        </w:rPr>
        <w:t>и</w:t>
      </w:r>
      <w:r w:rsidRPr="00006007">
        <w:rPr>
          <w:szCs w:val="19"/>
        </w:rPr>
        <w:t>альные слои, профессиональные общности и каждый человек в отдельности.</w:t>
      </w:r>
    </w:p>
    <w:p w:rsidR="00DB5AE7" w:rsidRPr="00006007" w:rsidRDefault="00DB5AE7" w:rsidP="006512A3">
      <w:pPr>
        <w:rPr>
          <w:szCs w:val="19"/>
        </w:rPr>
      </w:pPr>
      <w:r w:rsidRPr="00006007">
        <w:rPr>
          <w:szCs w:val="19"/>
        </w:rPr>
        <w:t>Во всех этих случаях культура определяет качественную характеристику, выраженную степенью совершенства различных сфер жизнедеятельности, а также самого человека. Субъектом и объектом культуры является человек. Особенность заключается в том, что</w:t>
      </w:r>
      <w:r w:rsidR="008C57A0">
        <w:rPr>
          <w:szCs w:val="19"/>
        </w:rPr>
        <w:t>,</w:t>
      </w:r>
      <w:r w:rsidRPr="00006007">
        <w:rPr>
          <w:szCs w:val="19"/>
        </w:rPr>
        <w:t xml:space="preserve"> раскрывая качественную сторону деятельности людей, она показывает, насколько реализация творческих возможностей человека с</w:t>
      </w:r>
      <w:r w:rsidRPr="00006007">
        <w:rPr>
          <w:szCs w:val="19"/>
        </w:rPr>
        <w:t>о</w:t>
      </w:r>
      <w:r w:rsidRPr="00006007">
        <w:rPr>
          <w:szCs w:val="19"/>
        </w:rPr>
        <w:t>ответствует определенным требованиям и нормам.</w:t>
      </w:r>
    </w:p>
    <w:p w:rsidR="0025782B" w:rsidRPr="00006007" w:rsidRDefault="00DB5AE7" w:rsidP="006512A3">
      <w:pPr>
        <w:rPr>
          <w:szCs w:val="19"/>
        </w:rPr>
      </w:pPr>
      <w:r w:rsidRPr="00006007">
        <w:rPr>
          <w:szCs w:val="19"/>
        </w:rPr>
        <w:t>Это относится как к нравственной жизни общества в целом, так и каждого человека в отдельн</w:t>
      </w:r>
      <w:r w:rsidRPr="00006007">
        <w:rPr>
          <w:szCs w:val="19"/>
        </w:rPr>
        <w:t>о</w:t>
      </w:r>
      <w:r w:rsidRPr="00006007">
        <w:rPr>
          <w:szCs w:val="19"/>
        </w:rPr>
        <w:t>сти. Уровень нравственного развития общества и личности может быть разным: высоким и низким, поскольку степень усвоения нравственных ценностей, выработанных обществом, и в особенности их реализации на практике, в разное время различна.</w:t>
      </w:r>
    </w:p>
    <w:p w:rsidR="00DB5AE7" w:rsidRPr="00006007" w:rsidRDefault="00DB5AE7" w:rsidP="006512A3">
      <w:pPr>
        <w:rPr>
          <w:szCs w:val="19"/>
        </w:rPr>
      </w:pPr>
      <w:r w:rsidRPr="00006007">
        <w:rPr>
          <w:szCs w:val="19"/>
        </w:rPr>
        <w:t>На современном этапе нравственное здоровье нашего общества и многих его граждан вызывает серьезные опасения. Эгоцентризм в личных отношениях активно заменяет гуманизм. Нравственная культура как общества, так и отдельных людей резко снизилась.</w:t>
      </w:r>
    </w:p>
    <w:p w:rsidR="00DB5AE7" w:rsidRPr="00006007" w:rsidRDefault="00DB5AE7" w:rsidP="006512A3">
      <w:pPr>
        <w:rPr>
          <w:szCs w:val="19"/>
          <w:shd w:val="clear" w:color="auto" w:fill="FFFFFF"/>
        </w:rPr>
      </w:pPr>
      <w:r w:rsidRPr="00006007">
        <w:rPr>
          <w:szCs w:val="19"/>
          <w:shd w:val="clear" w:color="auto" w:fill="FFFFFF"/>
        </w:rPr>
        <w:t>В погоне за благами цивилизации современному человеку сложно остаться в границах нравс</w:t>
      </w:r>
      <w:r w:rsidRPr="00006007">
        <w:rPr>
          <w:szCs w:val="19"/>
          <w:shd w:val="clear" w:color="auto" w:fill="FFFFFF"/>
        </w:rPr>
        <w:t>т</w:t>
      </w:r>
      <w:r w:rsidRPr="00006007">
        <w:rPr>
          <w:szCs w:val="19"/>
          <w:shd w:val="clear" w:color="auto" w:fill="FFFFFF"/>
        </w:rPr>
        <w:t>венности и законности.</w:t>
      </w:r>
    </w:p>
    <w:p w:rsidR="00DB5AE7" w:rsidRPr="00006007" w:rsidRDefault="00DB5AE7" w:rsidP="006512A3">
      <w:pPr>
        <w:rPr>
          <w:szCs w:val="19"/>
        </w:rPr>
      </w:pPr>
      <w:r w:rsidRPr="00006007">
        <w:rPr>
          <w:szCs w:val="19"/>
        </w:rPr>
        <w:t>Сложная экономическая и политическая обстановка в стране, снижение доходов, гипертрофир</w:t>
      </w:r>
      <w:r w:rsidRPr="00006007">
        <w:rPr>
          <w:szCs w:val="19"/>
        </w:rPr>
        <w:t>о</w:t>
      </w:r>
      <w:r w:rsidRPr="00006007">
        <w:rPr>
          <w:szCs w:val="19"/>
        </w:rPr>
        <w:t>ванные нравственные и материальные ценности стали факторами нестабильности и агрессивности населения. Ярким проявлением обострения социальной напряженности может служить взаимодейс</w:t>
      </w:r>
      <w:r w:rsidRPr="00006007">
        <w:rPr>
          <w:szCs w:val="19"/>
        </w:rPr>
        <w:t>т</w:t>
      </w:r>
      <w:r w:rsidRPr="00006007">
        <w:rPr>
          <w:szCs w:val="19"/>
        </w:rPr>
        <w:t>вие граждан с сотрудниками полиции.</w:t>
      </w:r>
    </w:p>
    <w:p w:rsidR="0025782B" w:rsidRPr="00006007" w:rsidRDefault="00DB5AE7" w:rsidP="006512A3">
      <w:pPr>
        <w:rPr>
          <w:szCs w:val="19"/>
        </w:rPr>
      </w:pPr>
      <w:r w:rsidRPr="00006007">
        <w:rPr>
          <w:szCs w:val="19"/>
        </w:rPr>
        <w:t>Деятельность правоохранительных органов всегда находится под пристальным вниманием о</w:t>
      </w:r>
      <w:r w:rsidRPr="00006007">
        <w:rPr>
          <w:szCs w:val="19"/>
        </w:rPr>
        <w:t>б</w:t>
      </w:r>
      <w:r w:rsidRPr="00006007">
        <w:rPr>
          <w:szCs w:val="19"/>
        </w:rPr>
        <w:t>щества, поскольку она в той или иной мере затрагивает интересы всех его членов и ее результаты с</w:t>
      </w:r>
      <w:r w:rsidRPr="00006007">
        <w:rPr>
          <w:szCs w:val="19"/>
        </w:rPr>
        <w:t>а</w:t>
      </w:r>
      <w:r w:rsidRPr="00006007">
        <w:rPr>
          <w:szCs w:val="19"/>
        </w:rPr>
        <w:t>мым непосредственным образом сказыва</w:t>
      </w:r>
      <w:r w:rsidR="008C57A0">
        <w:rPr>
          <w:szCs w:val="19"/>
        </w:rPr>
        <w:t>ю</w:t>
      </w:r>
      <w:r w:rsidRPr="00006007">
        <w:rPr>
          <w:szCs w:val="19"/>
        </w:rPr>
        <w:t>тся на обеспечении безопасности личности, общества и государства, реализации их законных интересов</w:t>
      </w:r>
      <w:r w:rsidRPr="00006007">
        <w:rPr>
          <w:rStyle w:val="aa"/>
          <w:szCs w:val="19"/>
        </w:rPr>
        <w:footnoteReference w:id="1766"/>
      </w:r>
      <w:r w:rsidRPr="00006007">
        <w:rPr>
          <w:szCs w:val="19"/>
        </w:rPr>
        <w:t>.</w:t>
      </w:r>
    </w:p>
    <w:p w:rsidR="00DB5AE7" w:rsidRPr="008C57A0" w:rsidRDefault="00DB5AE7" w:rsidP="006512A3">
      <w:pPr>
        <w:rPr>
          <w:bCs/>
          <w:iCs/>
          <w:spacing w:val="-2"/>
          <w:szCs w:val="19"/>
        </w:rPr>
      </w:pPr>
      <w:r w:rsidRPr="008C57A0">
        <w:rPr>
          <w:bCs/>
          <w:iCs/>
          <w:spacing w:val="-2"/>
          <w:szCs w:val="19"/>
        </w:rPr>
        <w:t>В ст</w:t>
      </w:r>
      <w:r w:rsidR="002A63AD" w:rsidRPr="008C57A0">
        <w:rPr>
          <w:bCs/>
          <w:iCs/>
          <w:spacing w:val="-2"/>
          <w:szCs w:val="19"/>
        </w:rPr>
        <w:t xml:space="preserve">атье </w:t>
      </w:r>
      <w:r w:rsidRPr="008C57A0">
        <w:rPr>
          <w:bCs/>
          <w:iCs/>
          <w:spacing w:val="-2"/>
          <w:szCs w:val="19"/>
        </w:rPr>
        <w:t>1 Ф</w:t>
      </w:r>
      <w:r w:rsidR="002A63AD" w:rsidRPr="008C57A0">
        <w:rPr>
          <w:bCs/>
          <w:iCs/>
          <w:spacing w:val="-2"/>
          <w:szCs w:val="19"/>
        </w:rPr>
        <w:t>едерального закона</w:t>
      </w:r>
      <w:r w:rsidRPr="008C57A0">
        <w:rPr>
          <w:bCs/>
          <w:iCs/>
          <w:spacing w:val="-2"/>
          <w:szCs w:val="19"/>
        </w:rPr>
        <w:t xml:space="preserve"> от 7 февраля 2011 г</w:t>
      </w:r>
      <w:r w:rsidR="002A63AD" w:rsidRPr="008C57A0">
        <w:rPr>
          <w:bCs/>
          <w:iCs/>
          <w:spacing w:val="-2"/>
          <w:szCs w:val="19"/>
        </w:rPr>
        <w:t>ода</w:t>
      </w:r>
      <w:r w:rsidRPr="008C57A0">
        <w:rPr>
          <w:bCs/>
          <w:iCs/>
          <w:spacing w:val="-2"/>
          <w:szCs w:val="19"/>
        </w:rPr>
        <w:t xml:space="preserve"> №</w:t>
      </w:r>
      <w:r w:rsidR="002A63AD" w:rsidRPr="008C57A0">
        <w:rPr>
          <w:bCs/>
          <w:iCs/>
          <w:spacing w:val="-2"/>
          <w:szCs w:val="19"/>
        </w:rPr>
        <w:t xml:space="preserve"> </w:t>
      </w:r>
      <w:r w:rsidRPr="008C57A0">
        <w:rPr>
          <w:bCs/>
          <w:iCs/>
          <w:spacing w:val="-2"/>
          <w:szCs w:val="19"/>
        </w:rPr>
        <w:t xml:space="preserve">3-ФЗ </w:t>
      </w:r>
      <w:r w:rsidR="002A63AD" w:rsidRPr="008C57A0">
        <w:rPr>
          <w:bCs/>
          <w:iCs/>
          <w:spacing w:val="-2"/>
          <w:szCs w:val="19"/>
        </w:rPr>
        <w:t>«</w:t>
      </w:r>
      <w:r w:rsidRPr="008C57A0">
        <w:rPr>
          <w:bCs/>
          <w:iCs/>
          <w:spacing w:val="-2"/>
          <w:szCs w:val="19"/>
        </w:rPr>
        <w:t>О полиции</w:t>
      </w:r>
      <w:r w:rsidR="002A63AD" w:rsidRPr="008C57A0">
        <w:rPr>
          <w:bCs/>
          <w:iCs/>
          <w:spacing w:val="-2"/>
          <w:szCs w:val="19"/>
        </w:rPr>
        <w:t>»</w:t>
      </w:r>
      <w:r w:rsidRPr="008C57A0">
        <w:rPr>
          <w:bCs/>
          <w:iCs/>
          <w:spacing w:val="-2"/>
          <w:szCs w:val="19"/>
        </w:rPr>
        <w:t xml:space="preserve"> закреплено предн</w:t>
      </w:r>
      <w:r w:rsidRPr="008C57A0">
        <w:rPr>
          <w:bCs/>
          <w:iCs/>
          <w:spacing w:val="-2"/>
          <w:szCs w:val="19"/>
        </w:rPr>
        <w:t>а</w:t>
      </w:r>
      <w:r w:rsidRPr="008C57A0">
        <w:rPr>
          <w:bCs/>
          <w:iCs/>
          <w:spacing w:val="-2"/>
          <w:szCs w:val="19"/>
        </w:rPr>
        <w:t>значение полиции, которое заключается в защите жизни, здоровья, прав и свобод граждан, лиц без гражданства, противодействии преступности, охране общественного порядка, собственности и обесп</w:t>
      </w:r>
      <w:r w:rsidRPr="008C57A0">
        <w:rPr>
          <w:bCs/>
          <w:iCs/>
          <w:spacing w:val="-2"/>
          <w:szCs w:val="19"/>
        </w:rPr>
        <w:t>е</w:t>
      </w:r>
      <w:r w:rsidRPr="008C57A0">
        <w:rPr>
          <w:bCs/>
          <w:iCs/>
          <w:spacing w:val="-2"/>
          <w:szCs w:val="19"/>
        </w:rPr>
        <w:t>чении общественной безопасности</w:t>
      </w:r>
      <w:r w:rsidRPr="008C57A0">
        <w:rPr>
          <w:rStyle w:val="aa"/>
          <w:bCs/>
          <w:iCs/>
          <w:spacing w:val="-2"/>
          <w:szCs w:val="19"/>
        </w:rPr>
        <w:footnoteReference w:id="1767"/>
      </w:r>
      <w:r w:rsidRPr="008C57A0">
        <w:rPr>
          <w:bCs/>
          <w:iCs/>
          <w:spacing w:val="-2"/>
          <w:szCs w:val="19"/>
        </w:rPr>
        <w:t>. В большинстве своем это сопряжено с применением мер госуда</w:t>
      </w:r>
      <w:r w:rsidRPr="008C57A0">
        <w:rPr>
          <w:bCs/>
          <w:iCs/>
          <w:spacing w:val="-2"/>
          <w:szCs w:val="19"/>
        </w:rPr>
        <w:t>р</w:t>
      </w:r>
      <w:r w:rsidRPr="008C57A0">
        <w:rPr>
          <w:bCs/>
          <w:iCs/>
          <w:spacing w:val="-2"/>
          <w:szCs w:val="19"/>
        </w:rPr>
        <w:t>ственного принуждения, что позволяет им решить широкий круг разнообразных задач. Обратной стор</w:t>
      </w:r>
      <w:r w:rsidRPr="008C57A0">
        <w:rPr>
          <w:bCs/>
          <w:iCs/>
          <w:spacing w:val="-2"/>
          <w:szCs w:val="19"/>
        </w:rPr>
        <w:t>о</w:t>
      </w:r>
      <w:r w:rsidRPr="008C57A0">
        <w:rPr>
          <w:bCs/>
          <w:iCs/>
          <w:spacing w:val="-2"/>
          <w:szCs w:val="19"/>
        </w:rPr>
        <w:t>ной такой ситуации является ограничение прав и свобод участников общественных отношений. В этой связи у правоприменителя возникает соблазн действовать не всегда обоснованно и нравственно.</w:t>
      </w:r>
    </w:p>
    <w:p w:rsidR="00DB5AE7" w:rsidRPr="00006007" w:rsidRDefault="00DB5AE7" w:rsidP="006512A3">
      <w:pPr>
        <w:shd w:val="clear" w:color="auto" w:fill="FFFFFF"/>
        <w:rPr>
          <w:bCs/>
          <w:iCs/>
          <w:szCs w:val="19"/>
        </w:rPr>
      </w:pPr>
      <w:r w:rsidRPr="00006007">
        <w:rPr>
          <w:bCs/>
          <w:iCs/>
          <w:szCs w:val="19"/>
        </w:rPr>
        <w:t>Все это усложняется непредсказуемой реакцией тех, в отношении кого были направлены меры государственного принуждения. В критической ситуации реакция граждан может быть неадекватной: от причинения себе телесных повреждений до угроз, обвинений, унижений и нападений на сотрудн</w:t>
      </w:r>
      <w:r w:rsidRPr="00006007">
        <w:rPr>
          <w:bCs/>
          <w:iCs/>
          <w:szCs w:val="19"/>
        </w:rPr>
        <w:t>и</w:t>
      </w:r>
      <w:r w:rsidRPr="00006007">
        <w:rPr>
          <w:bCs/>
          <w:iCs/>
          <w:szCs w:val="19"/>
        </w:rPr>
        <w:t>ков ОВД.</w:t>
      </w:r>
    </w:p>
    <w:p w:rsidR="00DB5AE7" w:rsidRPr="00006007" w:rsidRDefault="00DB5AE7" w:rsidP="006512A3">
      <w:pPr>
        <w:rPr>
          <w:bCs/>
          <w:iCs/>
          <w:szCs w:val="19"/>
        </w:rPr>
      </w:pPr>
      <w:r w:rsidRPr="00006007">
        <w:rPr>
          <w:szCs w:val="19"/>
        </w:rPr>
        <w:lastRenderedPageBreak/>
        <w:t>Закрепление прав граждан на обращения в органы внутренних дел гарантирует обеспечение в правовом отношении этой формы взаимодействия граждан со своим государством. Разумеется, сами граждане или их коллективы и объединения должны в полном объеме представлять свою роль и о</w:t>
      </w:r>
      <w:r w:rsidRPr="00006007">
        <w:rPr>
          <w:szCs w:val="19"/>
        </w:rPr>
        <w:t>т</w:t>
      </w:r>
      <w:r w:rsidRPr="00006007">
        <w:rPr>
          <w:szCs w:val="19"/>
        </w:rPr>
        <w:t>ветственность, возникающие в процессе взаимоотношений по факту обращений. При приеме пис</w:t>
      </w:r>
      <w:r w:rsidRPr="00006007">
        <w:rPr>
          <w:szCs w:val="19"/>
        </w:rPr>
        <w:t>ь</w:t>
      </w:r>
      <w:r w:rsidRPr="00006007">
        <w:rPr>
          <w:szCs w:val="19"/>
        </w:rPr>
        <w:t>менного заявления</w:t>
      </w:r>
      <w:r w:rsidR="008C57A0" w:rsidRPr="00006007">
        <w:rPr>
          <w:rStyle w:val="aa"/>
          <w:bCs/>
          <w:iCs/>
          <w:szCs w:val="19"/>
        </w:rPr>
        <w:footnoteReference w:id="1768"/>
      </w:r>
      <w:r w:rsidRPr="00006007">
        <w:rPr>
          <w:szCs w:val="19"/>
        </w:rPr>
        <w:t xml:space="preserve"> о преступлении заявителя предупреждают об уголовной ответственности за з</w:t>
      </w:r>
      <w:r w:rsidRPr="00006007">
        <w:rPr>
          <w:szCs w:val="19"/>
        </w:rPr>
        <w:t>а</w:t>
      </w:r>
      <w:r w:rsidRPr="00006007">
        <w:rPr>
          <w:szCs w:val="19"/>
        </w:rPr>
        <w:t>ведомо ложный донос в соответствии со статьей 306 Уголовного кодекса Российской Федерации.</w:t>
      </w:r>
    </w:p>
    <w:p w:rsidR="0025782B" w:rsidRPr="00006007" w:rsidRDefault="00DB5AE7" w:rsidP="006512A3">
      <w:pPr>
        <w:rPr>
          <w:bCs/>
          <w:iCs/>
          <w:szCs w:val="19"/>
        </w:rPr>
      </w:pPr>
      <w:r w:rsidRPr="00006007">
        <w:rPr>
          <w:bCs/>
          <w:iCs/>
          <w:szCs w:val="19"/>
        </w:rPr>
        <w:t xml:space="preserve">Культура, а точнее ее отсутствие, письменных обращений граждан нашла свое отражение в </w:t>
      </w:r>
      <w:r w:rsidRPr="00006007">
        <w:rPr>
          <w:bCs/>
          <w:szCs w:val="19"/>
          <w:shd w:val="clear" w:color="auto" w:fill="FFFFFF"/>
        </w:rPr>
        <w:t>Ф</w:t>
      </w:r>
      <w:r w:rsidRPr="00006007">
        <w:rPr>
          <w:bCs/>
          <w:szCs w:val="19"/>
          <w:shd w:val="clear" w:color="auto" w:fill="FFFFFF"/>
        </w:rPr>
        <w:t>е</w:t>
      </w:r>
      <w:r w:rsidRPr="00006007">
        <w:rPr>
          <w:bCs/>
          <w:szCs w:val="19"/>
          <w:shd w:val="clear" w:color="auto" w:fill="FFFFFF"/>
        </w:rPr>
        <w:t>деральном законе от 2 мая 2006 г</w:t>
      </w:r>
      <w:r w:rsidR="002A63AD" w:rsidRPr="00006007">
        <w:rPr>
          <w:bCs/>
          <w:szCs w:val="19"/>
          <w:shd w:val="clear" w:color="auto" w:fill="FFFFFF"/>
        </w:rPr>
        <w:t>ода</w:t>
      </w:r>
      <w:r w:rsidRPr="00006007">
        <w:rPr>
          <w:bCs/>
          <w:szCs w:val="19"/>
          <w:shd w:val="clear" w:color="auto" w:fill="FFFFFF"/>
        </w:rPr>
        <w:t xml:space="preserve"> N 59-ФЗ </w:t>
      </w:r>
      <w:r w:rsidR="002A63AD" w:rsidRPr="00006007">
        <w:rPr>
          <w:bCs/>
          <w:szCs w:val="19"/>
          <w:shd w:val="clear" w:color="auto" w:fill="FFFFFF"/>
        </w:rPr>
        <w:t>«</w:t>
      </w:r>
      <w:r w:rsidRPr="00006007">
        <w:rPr>
          <w:bCs/>
          <w:szCs w:val="19"/>
          <w:shd w:val="clear" w:color="auto" w:fill="FFFFFF"/>
        </w:rPr>
        <w:t>О порядке рассмотрения обращений граждан Росси</w:t>
      </w:r>
      <w:r w:rsidRPr="00006007">
        <w:rPr>
          <w:bCs/>
          <w:szCs w:val="19"/>
          <w:shd w:val="clear" w:color="auto" w:fill="FFFFFF"/>
        </w:rPr>
        <w:t>й</w:t>
      </w:r>
      <w:r w:rsidRPr="00006007">
        <w:rPr>
          <w:bCs/>
          <w:szCs w:val="19"/>
          <w:shd w:val="clear" w:color="auto" w:fill="FFFFFF"/>
        </w:rPr>
        <w:t>ской Федерации</w:t>
      </w:r>
      <w:r w:rsidR="002A63AD" w:rsidRPr="00006007">
        <w:rPr>
          <w:bCs/>
          <w:szCs w:val="19"/>
          <w:shd w:val="clear" w:color="auto" w:fill="FFFFFF"/>
        </w:rPr>
        <w:t>»</w:t>
      </w:r>
      <w:r w:rsidR="008C57A0">
        <w:rPr>
          <w:bCs/>
          <w:szCs w:val="19"/>
          <w:shd w:val="clear" w:color="auto" w:fill="FFFFFF"/>
        </w:rPr>
        <w:t>,</w:t>
      </w:r>
      <w:r w:rsidRPr="00006007">
        <w:rPr>
          <w:bCs/>
          <w:szCs w:val="19"/>
          <w:shd w:val="clear" w:color="auto" w:fill="FFFFFF"/>
        </w:rPr>
        <w:t xml:space="preserve"> </w:t>
      </w:r>
      <w:r w:rsidR="008C57A0">
        <w:rPr>
          <w:bCs/>
          <w:szCs w:val="19"/>
          <w:shd w:val="clear" w:color="auto" w:fill="FFFFFF"/>
        </w:rPr>
        <w:t>в</w:t>
      </w:r>
      <w:r w:rsidRPr="00006007">
        <w:rPr>
          <w:bCs/>
          <w:szCs w:val="19"/>
          <w:shd w:val="clear" w:color="auto" w:fill="FFFFFF"/>
        </w:rPr>
        <w:t xml:space="preserve"> п</w:t>
      </w:r>
      <w:r w:rsidR="002A63AD" w:rsidRPr="00006007">
        <w:rPr>
          <w:bCs/>
          <w:szCs w:val="19"/>
          <w:shd w:val="clear" w:color="auto" w:fill="FFFFFF"/>
        </w:rPr>
        <w:t xml:space="preserve">ункте </w:t>
      </w:r>
      <w:r w:rsidRPr="00006007">
        <w:rPr>
          <w:bCs/>
          <w:szCs w:val="19"/>
          <w:shd w:val="clear" w:color="auto" w:fill="FFFFFF"/>
        </w:rPr>
        <w:t>3 ст</w:t>
      </w:r>
      <w:r w:rsidR="002A63AD" w:rsidRPr="00006007">
        <w:rPr>
          <w:bCs/>
          <w:szCs w:val="19"/>
          <w:shd w:val="clear" w:color="auto" w:fill="FFFFFF"/>
        </w:rPr>
        <w:t>атьи</w:t>
      </w:r>
      <w:r w:rsidR="008C57A0">
        <w:rPr>
          <w:bCs/>
          <w:szCs w:val="19"/>
          <w:shd w:val="clear" w:color="auto" w:fill="FFFFFF"/>
        </w:rPr>
        <w:t xml:space="preserve"> </w:t>
      </w:r>
      <w:r w:rsidRPr="00006007">
        <w:rPr>
          <w:bCs/>
          <w:szCs w:val="19"/>
          <w:shd w:val="clear" w:color="auto" w:fill="FFFFFF"/>
        </w:rPr>
        <w:t>11 которого определено, что государственный орган, орган мес</w:t>
      </w:r>
      <w:r w:rsidRPr="00006007">
        <w:rPr>
          <w:bCs/>
          <w:szCs w:val="19"/>
          <w:shd w:val="clear" w:color="auto" w:fill="FFFFFF"/>
        </w:rPr>
        <w:t>т</w:t>
      </w:r>
      <w:r w:rsidRPr="00006007">
        <w:rPr>
          <w:bCs/>
          <w:szCs w:val="19"/>
          <w:shd w:val="clear" w:color="auto" w:fill="FFFFFF"/>
        </w:rPr>
        <w:t>ного самоуправления или должностное лицо при получении письменного обращения, в котором с</w:t>
      </w:r>
      <w:r w:rsidRPr="00006007">
        <w:rPr>
          <w:bCs/>
          <w:szCs w:val="19"/>
          <w:shd w:val="clear" w:color="auto" w:fill="FFFFFF"/>
        </w:rPr>
        <w:t>о</w:t>
      </w:r>
      <w:r w:rsidRPr="00006007">
        <w:rPr>
          <w:bCs/>
          <w:szCs w:val="19"/>
          <w:shd w:val="clear" w:color="auto" w:fill="FFFFFF"/>
        </w:rPr>
        <w:t>держатся нецензурные либо оскорбительные выражения, угрозы жизни, здоровью и имуществу дол</w:t>
      </w:r>
      <w:r w:rsidRPr="00006007">
        <w:rPr>
          <w:bCs/>
          <w:szCs w:val="19"/>
          <w:shd w:val="clear" w:color="auto" w:fill="FFFFFF"/>
        </w:rPr>
        <w:t>ж</w:t>
      </w:r>
      <w:r w:rsidRPr="00006007">
        <w:rPr>
          <w:bCs/>
          <w:szCs w:val="19"/>
          <w:shd w:val="clear" w:color="auto" w:fill="FFFFFF"/>
        </w:rPr>
        <w:t>ностного лица, а также членов его семьи, вправе оставить обращение без ответа по существу поста</w:t>
      </w:r>
      <w:r w:rsidRPr="00006007">
        <w:rPr>
          <w:bCs/>
          <w:szCs w:val="19"/>
          <w:shd w:val="clear" w:color="auto" w:fill="FFFFFF"/>
        </w:rPr>
        <w:t>в</w:t>
      </w:r>
      <w:r w:rsidRPr="00006007">
        <w:rPr>
          <w:bCs/>
          <w:szCs w:val="19"/>
          <w:shd w:val="clear" w:color="auto" w:fill="FFFFFF"/>
        </w:rPr>
        <w:t>ленных в нем вопросов и сообщить гражданину, направившему обращение, о недопустимости зл</w:t>
      </w:r>
      <w:r w:rsidRPr="00006007">
        <w:rPr>
          <w:bCs/>
          <w:szCs w:val="19"/>
          <w:shd w:val="clear" w:color="auto" w:fill="FFFFFF"/>
        </w:rPr>
        <w:t>о</w:t>
      </w:r>
      <w:r w:rsidRPr="00006007">
        <w:rPr>
          <w:bCs/>
          <w:szCs w:val="19"/>
          <w:shd w:val="clear" w:color="auto" w:fill="FFFFFF"/>
        </w:rPr>
        <w:t>употребления правом</w:t>
      </w:r>
      <w:r w:rsidRPr="00006007">
        <w:rPr>
          <w:rStyle w:val="aa"/>
          <w:bCs/>
          <w:szCs w:val="19"/>
          <w:shd w:val="clear" w:color="auto" w:fill="FFFFFF"/>
        </w:rPr>
        <w:footnoteReference w:id="1769"/>
      </w:r>
      <w:r w:rsidRPr="00006007">
        <w:rPr>
          <w:bCs/>
          <w:szCs w:val="19"/>
          <w:shd w:val="clear" w:color="auto" w:fill="FFFFFF"/>
        </w:rPr>
        <w:t>.</w:t>
      </w:r>
    </w:p>
    <w:p w:rsidR="00DB5AE7" w:rsidRPr="00006007" w:rsidRDefault="00DB5AE7" w:rsidP="006512A3">
      <w:pPr>
        <w:shd w:val="clear" w:color="auto" w:fill="FFFFFF"/>
        <w:rPr>
          <w:szCs w:val="19"/>
        </w:rPr>
      </w:pPr>
      <w:r w:rsidRPr="00006007">
        <w:rPr>
          <w:bCs/>
          <w:iCs/>
          <w:szCs w:val="19"/>
        </w:rPr>
        <w:t xml:space="preserve">В ведомственном приказе МВД России от </w:t>
      </w:r>
      <w:r w:rsidRPr="00006007">
        <w:rPr>
          <w:rStyle w:val="blk"/>
          <w:bCs/>
          <w:szCs w:val="19"/>
        </w:rPr>
        <w:t>12 сентября 2013 г</w:t>
      </w:r>
      <w:r w:rsidR="002A63AD" w:rsidRPr="00006007">
        <w:rPr>
          <w:rStyle w:val="blk"/>
          <w:bCs/>
          <w:szCs w:val="19"/>
        </w:rPr>
        <w:t>ода</w:t>
      </w:r>
      <w:r w:rsidRPr="00006007">
        <w:rPr>
          <w:bCs/>
          <w:iCs/>
          <w:szCs w:val="19"/>
        </w:rPr>
        <w:t xml:space="preserve"> № 707 </w:t>
      </w:r>
      <w:r w:rsidR="002A63AD" w:rsidRPr="00006007">
        <w:rPr>
          <w:bCs/>
          <w:iCs/>
          <w:szCs w:val="19"/>
        </w:rPr>
        <w:t>«</w:t>
      </w:r>
      <w:r w:rsidRPr="00006007">
        <w:rPr>
          <w:bCs/>
          <w:iCs/>
          <w:szCs w:val="19"/>
        </w:rPr>
        <w:t>Об утверждении Инс</w:t>
      </w:r>
      <w:r w:rsidRPr="00006007">
        <w:rPr>
          <w:bCs/>
          <w:iCs/>
          <w:szCs w:val="19"/>
        </w:rPr>
        <w:t>т</w:t>
      </w:r>
      <w:r w:rsidRPr="00006007">
        <w:rPr>
          <w:bCs/>
          <w:iCs/>
          <w:szCs w:val="19"/>
        </w:rPr>
        <w:t>рукции</w:t>
      </w:r>
      <w:r w:rsidRPr="00006007">
        <w:rPr>
          <w:rStyle w:val="blk"/>
          <w:bCs/>
          <w:szCs w:val="19"/>
        </w:rPr>
        <w:t xml:space="preserve"> об организации рассмотрения обращений граждан в системе МВД Р</w:t>
      </w:r>
      <w:r w:rsidR="00F159EF">
        <w:rPr>
          <w:rStyle w:val="blk"/>
          <w:bCs/>
          <w:szCs w:val="19"/>
        </w:rPr>
        <w:t>оссийской Федерации</w:t>
      </w:r>
      <w:r w:rsidR="002A63AD" w:rsidRPr="00006007">
        <w:rPr>
          <w:rStyle w:val="blk"/>
          <w:bCs/>
          <w:szCs w:val="19"/>
        </w:rPr>
        <w:t>»</w:t>
      </w:r>
      <w:r w:rsidRPr="00F159EF">
        <w:rPr>
          <w:rStyle w:val="blk"/>
          <w:bCs/>
          <w:szCs w:val="19"/>
        </w:rPr>
        <w:t xml:space="preserve"> </w:t>
      </w:r>
      <w:r w:rsidRPr="00006007">
        <w:rPr>
          <w:rStyle w:val="blk"/>
          <w:bCs/>
          <w:szCs w:val="19"/>
        </w:rPr>
        <w:t>установлено право не проводить проверку по обращению,</w:t>
      </w:r>
      <w:r w:rsidRPr="00006007">
        <w:rPr>
          <w:rStyle w:val="blk"/>
          <w:szCs w:val="19"/>
        </w:rPr>
        <w:t xml:space="preserve"> если оно признано уполномоченным дол</w:t>
      </w:r>
      <w:r w:rsidRPr="00006007">
        <w:rPr>
          <w:rStyle w:val="blk"/>
          <w:szCs w:val="19"/>
        </w:rPr>
        <w:t>ж</w:t>
      </w:r>
      <w:r w:rsidRPr="00006007">
        <w:rPr>
          <w:rStyle w:val="blk"/>
          <w:szCs w:val="19"/>
        </w:rPr>
        <w:t xml:space="preserve">ностным лицом некорректным по изложению или форме, </w:t>
      </w:r>
      <w:r w:rsidR="009348F1" w:rsidRPr="00006007">
        <w:rPr>
          <w:rStyle w:val="blk"/>
          <w:szCs w:val="19"/>
        </w:rPr>
        <w:t>то есть</w:t>
      </w:r>
      <w:r w:rsidRPr="00006007">
        <w:rPr>
          <w:rStyle w:val="blk"/>
          <w:szCs w:val="19"/>
        </w:rPr>
        <w:t xml:space="preserve"> обращение неясного и невразум</w:t>
      </w:r>
      <w:r w:rsidRPr="00006007">
        <w:rPr>
          <w:rStyle w:val="blk"/>
          <w:szCs w:val="19"/>
        </w:rPr>
        <w:t>и</w:t>
      </w:r>
      <w:r w:rsidRPr="00006007">
        <w:rPr>
          <w:rStyle w:val="blk"/>
          <w:szCs w:val="19"/>
        </w:rPr>
        <w:t>тельного содержания, а также текст которого не поддается прочтению либо написан на обрывках б</w:t>
      </w:r>
      <w:r w:rsidRPr="00006007">
        <w:rPr>
          <w:rStyle w:val="blk"/>
          <w:szCs w:val="19"/>
        </w:rPr>
        <w:t>у</w:t>
      </w:r>
      <w:r w:rsidRPr="00006007">
        <w:rPr>
          <w:rStyle w:val="blk"/>
          <w:szCs w:val="19"/>
        </w:rPr>
        <w:t>маги, плакатах и других предметах</w:t>
      </w:r>
      <w:r w:rsidRPr="00006007">
        <w:rPr>
          <w:rStyle w:val="aa"/>
          <w:szCs w:val="19"/>
        </w:rPr>
        <w:footnoteReference w:id="1770"/>
      </w:r>
      <w:r w:rsidRPr="00006007">
        <w:rPr>
          <w:rStyle w:val="blk"/>
          <w:szCs w:val="19"/>
        </w:rPr>
        <w:t>.</w:t>
      </w:r>
    </w:p>
    <w:p w:rsidR="00DB5AE7" w:rsidRPr="00006007" w:rsidRDefault="00DB5AE7" w:rsidP="006512A3">
      <w:pPr>
        <w:textAlignment w:val="baseline"/>
        <w:rPr>
          <w:szCs w:val="19"/>
        </w:rPr>
      </w:pPr>
      <w:r w:rsidRPr="00006007">
        <w:rPr>
          <w:szCs w:val="19"/>
        </w:rPr>
        <w:t xml:space="preserve">Общение граждан </w:t>
      </w:r>
      <w:r w:rsidR="008C57A0">
        <w:rPr>
          <w:szCs w:val="19"/>
        </w:rPr>
        <w:t xml:space="preserve">с </w:t>
      </w:r>
      <w:r w:rsidRPr="00006007">
        <w:rPr>
          <w:szCs w:val="19"/>
        </w:rPr>
        <w:t>сотрудниками органов внутренних дел довольно часто характеризуется сп</w:t>
      </w:r>
      <w:r w:rsidRPr="00006007">
        <w:rPr>
          <w:szCs w:val="19"/>
        </w:rPr>
        <w:t>е</w:t>
      </w:r>
      <w:r w:rsidRPr="00006007">
        <w:rPr>
          <w:szCs w:val="19"/>
        </w:rPr>
        <w:t>цифичными поводами взаимодействия: совершенное либо готовящееся преступление, правонар</w:t>
      </w:r>
      <w:r w:rsidRPr="00006007">
        <w:rPr>
          <w:szCs w:val="19"/>
        </w:rPr>
        <w:t>у</w:t>
      </w:r>
      <w:r w:rsidRPr="00006007">
        <w:rPr>
          <w:szCs w:val="19"/>
        </w:rPr>
        <w:t>шение, асоциальное поведение. Следовательно, круг участников общения ограничен: с одной стор</w:t>
      </w:r>
      <w:r w:rsidRPr="00006007">
        <w:rPr>
          <w:szCs w:val="19"/>
        </w:rPr>
        <w:t>о</w:t>
      </w:r>
      <w:r w:rsidRPr="00006007">
        <w:rPr>
          <w:szCs w:val="19"/>
        </w:rPr>
        <w:t xml:space="preserve">ны — пострадавшие, свидетели, подозреваемые, обвиняемые, правонарушители, с другой </w:t>
      </w:r>
      <w:r w:rsidR="00F159EF">
        <w:rPr>
          <w:szCs w:val="19"/>
        </w:rPr>
        <w:t xml:space="preserve">— </w:t>
      </w:r>
      <w:r w:rsidRPr="00006007">
        <w:rPr>
          <w:szCs w:val="19"/>
        </w:rPr>
        <w:t>сотру</w:t>
      </w:r>
      <w:r w:rsidRPr="00006007">
        <w:rPr>
          <w:szCs w:val="19"/>
        </w:rPr>
        <w:t>д</w:t>
      </w:r>
      <w:r w:rsidRPr="00006007">
        <w:rPr>
          <w:szCs w:val="19"/>
        </w:rPr>
        <w:t>ники ОВД. Это обстоятельство определяет содержание и цели общения.</w:t>
      </w:r>
    </w:p>
    <w:p w:rsidR="00DB5AE7" w:rsidRPr="00006007" w:rsidRDefault="00DB5AE7" w:rsidP="006512A3">
      <w:pPr>
        <w:textAlignment w:val="baseline"/>
        <w:rPr>
          <w:szCs w:val="19"/>
        </w:rPr>
      </w:pPr>
      <w:r w:rsidRPr="00006007">
        <w:rPr>
          <w:szCs w:val="19"/>
        </w:rPr>
        <w:t>Нетипичность обстоятельств, иногда стрессовое состояние характеризуется такими особенн</w:t>
      </w:r>
      <w:r w:rsidRPr="00006007">
        <w:rPr>
          <w:szCs w:val="19"/>
        </w:rPr>
        <w:t>о</w:t>
      </w:r>
      <w:r w:rsidRPr="00006007">
        <w:rPr>
          <w:szCs w:val="19"/>
        </w:rPr>
        <w:t>стями, как повышенное нервное напряжение в связи с преобладанием отрицательных эмоций.</w:t>
      </w:r>
    </w:p>
    <w:p w:rsidR="00DB5AE7" w:rsidRPr="00006007" w:rsidRDefault="00DB5AE7" w:rsidP="006512A3">
      <w:pPr>
        <w:textAlignment w:val="baseline"/>
        <w:rPr>
          <w:szCs w:val="19"/>
        </w:rPr>
      </w:pPr>
      <w:r w:rsidRPr="00006007">
        <w:rPr>
          <w:szCs w:val="19"/>
        </w:rPr>
        <w:t>Общение граждан с сотрудниками органов внутренних дел происходит по различным поводам</w:t>
      </w:r>
      <w:r w:rsidR="008C57A0">
        <w:rPr>
          <w:szCs w:val="19"/>
        </w:rPr>
        <w:t>,</w:t>
      </w:r>
      <w:r w:rsidRPr="00006007">
        <w:rPr>
          <w:szCs w:val="19"/>
        </w:rPr>
        <w:t xml:space="preserve"> </w:t>
      </w:r>
      <w:r w:rsidR="008C57A0">
        <w:rPr>
          <w:szCs w:val="19"/>
        </w:rPr>
        <w:t>к</w:t>
      </w:r>
      <w:r w:rsidRPr="00006007">
        <w:rPr>
          <w:szCs w:val="19"/>
        </w:rPr>
        <w:t>оторые условно можно разделить на 3 группы.</w:t>
      </w:r>
    </w:p>
    <w:p w:rsidR="00DB5AE7" w:rsidRPr="00006007" w:rsidRDefault="00DB5AE7" w:rsidP="006512A3">
      <w:pPr>
        <w:autoSpaceDE w:val="0"/>
        <w:autoSpaceDN w:val="0"/>
        <w:adjustRightInd w:val="0"/>
        <w:rPr>
          <w:szCs w:val="19"/>
        </w:rPr>
      </w:pPr>
      <w:r w:rsidRPr="00006007">
        <w:rPr>
          <w:szCs w:val="19"/>
        </w:rPr>
        <w:t>К первой группе относятся взаимоотношения, связанные с реализацией функций деятельности полиции по предоставлению государственных услуг. Примером могут служить получение гражданами услуг по линии информационно-справочной и лицензионно-разрешительной деятельности, по обе</w:t>
      </w:r>
      <w:r w:rsidRPr="00006007">
        <w:rPr>
          <w:szCs w:val="19"/>
        </w:rPr>
        <w:t>с</w:t>
      </w:r>
      <w:r w:rsidRPr="00006007">
        <w:rPr>
          <w:szCs w:val="19"/>
        </w:rPr>
        <w:t>печению безопасности дорожного движения, а также по проведению добровольной государственной дактилоскопической регистрации в Российской Федерации.</w:t>
      </w:r>
    </w:p>
    <w:p w:rsidR="0025782B" w:rsidRPr="00006007" w:rsidRDefault="00DB5AE7" w:rsidP="006512A3">
      <w:pPr>
        <w:textAlignment w:val="baseline"/>
        <w:rPr>
          <w:szCs w:val="19"/>
        </w:rPr>
      </w:pPr>
      <w:r w:rsidRPr="00006007">
        <w:rPr>
          <w:szCs w:val="19"/>
        </w:rPr>
        <w:t>Ко второй группе следует отнести взаимоотношения граждан и сотрудников ОВД, связанные с защитой их прав, свобод и законных интересов: защита граждан от преступных посягательств на ли</w:t>
      </w:r>
      <w:r w:rsidRPr="00006007">
        <w:rPr>
          <w:szCs w:val="19"/>
        </w:rPr>
        <w:t>ч</w:t>
      </w:r>
      <w:r w:rsidRPr="00006007">
        <w:rPr>
          <w:szCs w:val="19"/>
        </w:rPr>
        <w:t>ность и иных неправомерных действий со стороны физических, должностных и юридических лиц.</w:t>
      </w:r>
    </w:p>
    <w:p w:rsidR="00DB5AE7" w:rsidRPr="00006007" w:rsidRDefault="00DB5AE7" w:rsidP="006512A3">
      <w:pPr>
        <w:textAlignment w:val="baseline"/>
        <w:rPr>
          <w:szCs w:val="19"/>
        </w:rPr>
      </w:pPr>
      <w:r w:rsidRPr="00006007">
        <w:rPr>
          <w:szCs w:val="19"/>
        </w:rPr>
        <w:t>К третьей группе относятся взаимодействие по реализации прав граждан: обращение к сотру</w:t>
      </w:r>
      <w:r w:rsidRPr="00006007">
        <w:rPr>
          <w:szCs w:val="19"/>
        </w:rPr>
        <w:t>д</w:t>
      </w:r>
      <w:r w:rsidRPr="00006007">
        <w:rPr>
          <w:szCs w:val="19"/>
        </w:rPr>
        <w:t>никам ОВД гражданина, пострадавшего от преступления или административного правонарушения, несчастного случая, за оказанием доврачебной или иной помощи.</w:t>
      </w:r>
    </w:p>
    <w:p w:rsidR="0025782B" w:rsidRPr="00006007" w:rsidRDefault="00DB5AE7" w:rsidP="006512A3">
      <w:pPr>
        <w:textAlignment w:val="baseline"/>
        <w:rPr>
          <w:szCs w:val="19"/>
        </w:rPr>
      </w:pPr>
      <w:r w:rsidRPr="00006007">
        <w:rPr>
          <w:szCs w:val="19"/>
        </w:rPr>
        <w:t>Особенность различных поводов вступления граждан в контакт с полицией ведет к тому, что цели участников общения либо не совпадают (правонарушители — сотрудники полиции), либо не поним</w:t>
      </w:r>
      <w:r w:rsidRPr="00006007">
        <w:rPr>
          <w:szCs w:val="19"/>
        </w:rPr>
        <w:t>а</w:t>
      </w:r>
      <w:r w:rsidRPr="00006007">
        <w:rPr>
          <w:szCs w:val="19"/>
        </w:rPr>
        <w:t>ются в полной мере друг другом (свидетели — сотрудники полиции). В нетипичной, экстремальной ситуации сложно говорить о культуре, этике и морали.</w:t>
      </w:r>
    </w:p>
    <w:p w:rsidR="00DB5AE7" w:rsidRPr="00006007" w:rsidRDefault="00DB5AE7" w:rsidP="006512A3">
      <w:pPr>
        <w:textAlignment w:val="baseline"/>
        <w:rPr>
          <w:szCs w:val="19"/>
        </w:rPr>
      </w:pPr>
      <w:r w:rsidRPr="00006007">
        <w:rPr>
          <w:szCs w:val="19"/>
        </w:rPr>
        <w:t>Исходя из этого, можно выделить три формы общения граждан и сотрудников полиции — бе</w:t>
      </w:r>
      <w:r w:rsidRPr="00006007">
        <w:rPr>
          <w:szCs w:val="19"/>
        </w:rPr>
        <w:t>с</w:t>
      </w:r>
      <w:r w:rsidRPr="00006007">
        <w:rPr>
          <w:szCs w:val="19"/>
        </w:rPr>
        <w:t>конфликтное общение; общение, осложненное наличием коммуникативных барьеров, и общение в конфликтной ситуации.</w:t>
      </w:r>
    </w:p>
    <w:p w:rsidR="00DB5AE7" w:rsidRPr="00006007" w:rsidRDefault="00DB5AE7" w:rsidP="006512A3">
      <w:pPr>
        <w:textAlignment w:val="baseline"/>
        <w:rPr>
          <w:szCs w:val="19"/>
        </w:rPr>
      </w:pPr>
      <w:r w:rsidRPr="00006007">
        <w:rPr>
          <w:szCs w:val="19"/>
        </w:rPr>
        <w:t>Сотрудники органов внутренних дел должны учитывать особенности общения с гражданами. Это является необходимым условием для эффективного выполнения ими служебных обязанностей и у</w:t>
      </w:r>
      <w:r w:rsidRPr="00006007">
        <w:rPr>
          <w:szCs w:val="19"/>
        </w:rPr>
        <w:t>с</w:t>
      </w:r>
      <w:r w:rsidRPr="00006007">
        <w:rPr>
          <w:szCs w:val="19"/>
        </w:rPr>
        <w:t>тановления деловых контактов. Граждане в свою очередь не должны забывать, что перед ними пре</w:t>
      </w:r>
      <w:r w:rsidRPr="00006007">
        <w:rPr>
          <w:szCs w:val="19"/>
        </w:rPr>
        <w:t>д</w:t>
      </w:r>
      <w:r w:rsidRPr="00006007">
        <w:rPr>
          <w:szCs w:val="19"/>
        </w:rPr>
        <w:t>ставители государственной власти.</w:t>
      </w:r>
    </w:p>
    <w:p w:rsidR="00DB5AE7" w:rsidRPr="008C57A0" w:rsidRDefault="00DB5AE7" w:rsidP="006512A3">
      <w:pPr>
        <w:textAlignment w:val="baseline"/>
        <w:rPr>
          <w:spacing w:val="-4"/>
          <w:szCs w:val="19"/>
        </w:rPr>
      </w:pPr>
      <w:r w:rsidRPr="008C57A0">
        <w:rPr>
          <w:spacing w:val="-4"/>
          <w:szCs w:val="19"/>
        </w:rPr>
        <w:t>Культурное взаимодействие граждан во многом зависит от уважения и доверия к сотрудникам пол</w:t>
      </w:r>
      <w:r w:rsidRPr="008C57A0">
        <w:rPr>
          <w:spacing w:val="-4"/>
          <w:szCs w:val="19"/>
        </w:rPr>
        <w:t>и</w:t>
      </w:r>
      <w:r w:rsidRPr="008C57A0">
        <w:rPr>
          <w:spacing w:val="-4"/>
          <w:szCs w:val="19"/>
        </w:rPr>
        <w:t>ции. Ряд независимых социологических служб провели исследования по различным аспектам деятельн</w:t>
      </w:r>
      <w:r w:rsidRPr="008C57A0">
        <w:rPr>
          <w:spacing w:val="-4"/>
          <w:szCs w:val="19"/>
        </w:rPr>
        <w:t>о</w:t>
      </w:r>
      <w:r w:rsidRPr="008C57A0">
        <w:rPr>
          <w:spacing w:val="-4"/>
          <w:szCs w:val="19"/>
        </w:rPr>
        <w:t>сти органов внутренних дел. Все экспертные организации отмечают рост доверия граждан к полиции.</w:t>
      </w:r>
    </w:p>
    <w:p w:rsidR="0025782B" w:rsidRPr="00006007" w:rsidRDefault="00DB5AE7" w:rsidP="006512A3">
      <w:pPr>
        <w:rPr>
          <w:szCs w:val="19"/>
        </w:rPr>
      </w:pPr>
      <w:r w:rsidRPr="00006007">
        <w:rPr>
          <w:szCs w:val="19"/>
        </w:rPr>
        <w:lastRenderedPageBreak/>
        <w:t>Согласно данным Всероссийского центра изучения общественного мнения уровень доверия к сотрудникам полиции за последние три года достиг максимального показателя в 46%.</w:t>
      </w:r>
    </w:p>
    <w:p w:rsidR="00DB5AE7" w:rsidRPr="00006007" w:rsidRDefault="00DB5AE7" w:rsidP="006512A3">
      <w:pPr>
        <w:rPr>
          <w:szCs w:val="19"/>
        </w:rPr>
      </w:pPr>
      <w:r w:rsidRPr="00006007">
        <w:rPr>
          <w:szCs w:val="19"/>
        </w:rPr>
        <w:t>По результатам опроса, произведенного экспертами Российского государственного социального университета, общий показатель общественного доверия полиции составил 67%. Более половины опрошенных (54%) считают, что в последние год-два жить в стране стало безопаснее (в 2014 г. — 51%). До 57% увеличилась доля граждан, не испытывающих угроз от преступных посягательств на их жизнь, здоровье и имущество (в 2014 г. — 54%)</w:t>
      </w:r>
      <w:r w:rsidRPr="00006007">
        <w:rPr>
          <w:rStyle w:val="aa"/>
          <w:szCs w:val="19"/>
        </w:rPr>
        <w:footnoteReference w:id="1771"/>
      </w:r>
      <w:r w:rsidRPr="00006007">
        <w:rPr>
          <w:szCs w:val="19"/>
        </w:rPr>
        <w:t>.</w:t>
      </w:r>
    </w:p>
    <w:p w:rsidR="00DB5AE7" w:rsidRPr="00006007" w:rsidRDefault="00DB5AE7" w:rsidP="006512A3">
      <w:pPr>
        <w:rPr>
          <w:szCs w:val="19"/>
        </w:rPr>
      </w:pPr>
      <w:r w:rsidRPr="00006007">
        <w:rPr>
          <w:szCs w:val="19"/>
        </w:rPr>
        <w:t>Открытость и публичность МВД России являются сегодня важнейшими факторами, влияющими на формирование объективного общественного мнения и отношени</w:t>
      </w:r>
      <w:r w:rsidR="008C57A0">
        <w:rPr>
          <w:szCs w:val="19"/>
        </w:rPr>
        <w:t>е</w:t>
      </w:r>
      <w:r w:rsidRPr="00006007">
        <w:rPr>
          <w:szCs w:val="19"/>
        </w:rPr>
        <w:t xml:space="preserve"> к деятельности органов вну</w:t>
      </w:r>
      <w:r w:rsidRPr="00006007">
        <w:rPr>
          <w:szCs w:val="19"/>
        </w:rPr>
        <w:t>т</w:t>
      </w:r>
      <w:r w:rsidRPr="00006007">
        <w:rPr>
          <w:szCs w:val="19"/>
        </w:rPr>
        <w:t>ренних дел.</w:t>
      </w:r>
    </w:p>
    <w:p w:rsidR="00DB5AE7" w:rsidRPr="00006007" w:rsidRDefault="00DB5AE7" w:rsidP="006512A3">
      <w:pPr>
        <w:rPr>
          <w:szCs w:val="19"/>
        </w:rPr>
      </w:pPr>
      <w:r w:rsidRPr="00006007">
        <w:rPr>
          <w:szCs w:val="19"/>
          <w:shd w:val="clear" w:color="auto" w:fill="FFFFFF"/>
        </w:rPr>
        <w:t>Культура взаимоотношений между гражданами и сотрудниками ОВД представляет собой один из важнейших индикаторов социально-политической ситуации в стране, так как в глазах населения орг</w:t>
      </w:r>
      <w:r w:rsidRPr="00006007">
        <w:rPr>
          <w:szCs w:val="19"/>
          <w:shd w:val="clear" w:color="auto" w:fill="FFFFFF"/>
        </w:rPr>
        <w:t>а</w:t>
      </w:r>
      <w:r w:rsidRPr="00006007">
        <w:rPr>
          <w:szCs w:val="19"/>
          <w:shd w:val="clear" w:color="auto" w:fill="FFFFFF"/>
        </w:rPr>
        <w:t>ны внутренних дел, с одной стороны, олицетворяют порядок, установленный законом, а с другой</w:t>
      </w:r>
      <w:r w:rsidR="008C57A0">
        <w:rPr>
          <w:szCs w:val="19"/>
          <w:shd w:val="clear" w:color="auto" w:fill="FFFFFF"/>
        </w:rPr>
        <w:t xml:space="preserve"> —</w:t>
      </w:r>
      <w:r w:rsidRPr="00006007">
        <w:rPr>
          <w:szCs w:val="19"/>
          <w:shd w:val="clear" w:color="auto" w:fill="FFFFFF"/>
        </w:rPr>
        <w:t xml:space="preserve"> являются наиболее </w:t>
      </w:r>
      <w:r w:rsidR="002A63AD" w:rsidRPr="00006007">
        <w:rPr>
          <w:szCs w:val="19"/>
          <w:shd w:val="clear" w:color="auto" w:fill="FFFFFF"/>
        </w:rPr>
        <w:t>«</w:t>
      </w:r>
      <w:r w:rsidRPr="00006007">
        <w:rPr>
          <w:szCs w:val="19"/>
          <w:shd w:val="clear" w:color="auto" w:fill="FFFFFF"/>
        </w:rPr>
        <w:t>осязаемым</w:t>
      </w:r>
      <w:r w:rsidR="002A63AD" w:rsidRPr="00006007">
        <w:rPr>
          <w:szCs w:val="19"/>
          <w:shd w:val="clear" w:color="auto" w:fill="FFFFFF"/>
        </w:rPr>
        <w:t>»</w:t>
      </w:r>
      <w:r w:rsidRPr="00006007">
        <w:rPr>
          <w:szCs w:val="19"/>
          <w:shd w:val="clear" w:color="auto" w:fill="FFFFFF"/>
        </w:rPr>
        <w:t xml:space="preserve"> инструментом власти.</w:t>
      </w: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167A60" w:rsidRPr="00006007" w:rsidRDefault="00167A60" w:rsidP="006512A3">
      <w:pPr>
        <w:pStyle w:val="af2"/>
        <w:spacing w:before="0" w:beforeAutospacing="0" w:after="0" w:afterAutospacing="0"/>
        <w:ind w:firstLine="425"/>
        <w:jc w:val="both"/>
        <w:rPr>
          <w:rFonts w:ascii="PragmaticaCTT" w:hAnsi="PragmaticaCTT"/>
          <w:bCs/>
          <w:sz w:val="19"/>
          <w:szCs w:val="19"/>
        </w:rPr>
        <w:sectPr w:rsidR="00167A60" w:rsidRPr="00006007" w:rsidSect="003A7F19">
          <w:headerReference w:type="even" r:id="rId260"/>
          <w:headerReference w:type="default" r:id="rId261"/>
          <w:footerReference w:type="default" r:id="rId262"/>
          <w:footnotePr>
            <w:numRestart w:val="eachPage"/>
          </w:footnotePr>
          <w:endnotePr>
            <w:numFmt w:val="decimal"/>
          </w:endnotePr>
          <w:pgSz w:w="11906" w:h="16838" w:code="9"/>
          <w:pgMar w:top="1814" w:right="1247" w:bottom="1474" w:left="1247" w:header="1134" w:footer="1021" w:gutter="0"/>
          <w:cols w:space="720"/>
        </w:sectPr>
      </w:pPr>
    </w:p>
    <w:p w:rsidR="001B2B9E" w:rsidRPr="00006007" w:rsidRDefault="001B2B9E" w:rsidP="001B2B9E">
      <w:pPr>
        <w:pStyle w:val="-"/>
      </w:pPr>
      <w:r w:rsidRPr="00006007">
        <w:lastRenderedPageBreak/>
        <w:t>М.В. Баранова-мл.</w:t>
      </w:r>
    </w:p>
    <w:p w:rsidR="001B2B9E" w:rsidRPr="00006007" w:rsidRDefault="001B2B9E" w:rsidP="001B2B9E">
      <w:pPr>
        <w:pStyle w:val="-0"/>
      </w:pPr>
      <w:r w:rsidRPr="00006007">
        <w:t>Баранова Марина Владимировна — студентка юридического факультета</w:t>
      </w:r>
    </w:p>
    <w:p w:rsidR="001B2B9E" w:rsidRPr="00006007" w:rsidRDefault="001B2B9E" w:rsidP="001B2B9E">
      <w:pPr>
        <w:pStyle w:val="-0"/>
        <w:rPr>
          <w:i w:val="0"/>
        </w:rPr>
      </w:pPr>
      <w:r w:rsidRPr="00006007">
        <w:rPr>
          <w:i w:val="0"/>
        </w:rPr>
        <w:t>Нижегородский государственный национальный исследов</w:t>
      </w:r>
      <w:r w:rsidRPr="00006007">
        <w:rPr>
          <w:i w:val="0"/>
        </w:rPr>
        <w:t>а</w:t>
      </w:r>
      <w:r w:rsidRPr="00006007">
        <w:rPr>
          <w:i w:val="0"/>
        </w:rPr>
        <w:t>тельский университет им. Н.И. Лобачевского</w:t>
      </w:r>
    </w:p>
    <w:p w:rsidR="001B2B9E" w:rsidRPr="00006007" w:rsidRDefault="001B2B9E" w:rsidP="001B2B9E">
      <w:pPr>
        <w:pStyle w:val="a3"/>
      </w:pPr>
      <w:r w:rsidRPr="00006007">
        <w:t>Культурные пределы опережающего правотворчества</w:t>
      </w:r>
    </w:p>
    <w:p w:rsidR="001B2B9E" w:rsidRPr="00006007" w:rsidRDefault="001B2B9E" w:rsidP="001B2B9E">
      <w:pPr>
        <w:rPr>
          <w:szCs w:val="19"/>
        </w:rPr>
      </w:pPr>
      <w:r w:rsidRPr="00006007">
        <w:rPr>
          <w:szCs w:val="19"/>
        </w:rPr>
        <w:t>Опережающее правотворчество, как и всякая творчески организующая деятельность, имеет не только временные, пространственные, но и культурные пределы.</w:t>
      </w:r>
    </w:p>
    <w:p w:rsidR="001B2B9E" w:rsidRPr="00006007" w:rsidRDefault="001B2B9E" w:rsidP="001B2B9E">
      <w:pPr>
        <w:rPr>
          <w:szCs w:val="19"/>
        </w:rPr>
      </w:pPr>
      <w:r w:rsidRPr="00006007">
        <w:rPr>
          <w:szCs w:val="19"/>
        </w:rPr>
        <w:t>Культурные пределы опережающего правотворчества представляют собой особо сложный и трудно доказуемый предмет гуманитарного, особенно общеправового анализа. И это понятно. Дело не только и не столько в том, что этот аспект оказался вне доктринального внимания как теоретиков государства и права, так и представителей отраслевых юридических наук.</w:t>
      </w:r>
    </w:p>
    <w:p w:rsidR="001B2B9E" w:rsidRPr="00006007" w:rsidRDefault="001B2B9E" w:rsidP="001B2B9E">
      <w:pPr>
        <w:rPr>
          <w:szCs w:val="19"/>
        </w:rPr>
      </w:pPr>
      <w:r w:rsidRPr="00006007">
        <w:rPr>
          <w:szCs w:val="19"/>
        </w:rPr>
        <w:t>Правотворчество — целостный процесс и относительно завершенный результат. Опережающие юридические нормы и институты законодательства не могут «разрывать» его, кардинально нарушать динамику правовой регламентации в государстве и мире.</w:t>
      </w:r>
    </w:p>
    <w:p w:rsidR="001B2B9E" w:rsidRPr="00006007" w:rsidRDefault="001B2B9E" w:rsidP="001B2B9E">
      <w:pPr>
        <w:rPr>
          <w:szCs w:val="19"/>
        </w:rPr>
      </w:pPr>
      <w:r w:rsidRPr="00006007">
        <w:rPr>
          <w:szCs w:val="19"/>
        </w:rPr>
        <w:t>Взаимосвязи опережающего правотворчества с культурой многоплановы и динамичны. Взаим</w:t>
      </w:r>
      <w:r w:rsidRPr="00006007">
        <w:rPr>
          <w:szCs w:val="19"/>
        </w:rPr>
        <w:t>о</w:t>
      </w:r>
      <w:r w:rsidRPr="00006007">
        <w:rPr>
          <w:szCs w:val="19"/>
        </w:rPr>
        <w:t>действие этих двух высокоценных феноменов отличается архисл</w:t>
      </w:r>
      <w:r w:rsidR="00F12B9B" w:rsidRPr="00006007">
        <w:rPr>
          <w:szCs w:val="19"/>
        </w:rPr>
        <w:t>ожностью и противоречивостью. В </w:t>
      </w:r>
      <w:r w:rsidRPr="00006007">
        <w:rPr>
          <w:szCs w:val="19"/>
        </w:rPr>
        <w:t>одной статье невозможно даже в первом приближении обозначить основные линии взаимосвязи и главные направления взаимодействия.</w:t>
      </w:r>
    </w:p>
    <w:p w:rsidR="001B2B9E" w:rsidRPr="00006007" w:rsidRDefault="001B2B9E" w:rsidP="001B2B9E">
      <w:pPr>
        <w:rPr>
          <w:szCs w:val="19"/>
        </w:rPr>
      </w:pPr>
      <w:r w:rsidRPr="00006007">
        <w:rPr>
          <w:szCs w:val="19"/>
        </w:rPr>
        <w:t>Ограничимся лишь наиболее важными общетеоретическими характеристиками, которые демо</w:t>
      </w:r>
      <w:r w:rsidRPr="00006007">
        <w:rPr>
          <w:szCs w:val="19"/>
        </w:rPr>
        <w:t>н</w:t>
      </w:r>
      <w:r w:rsidRPr="00006007">
        <w:rPr>
          <w:szCs w:val="19"/>
        </w:rPr>
        <w:t>стрируют глубинное воздействие культуры на сущность, структуру, функции, технику опережающего правотворчества.</w:t>
      </w:r>
    </w:p>
    <w:p w:rsidR="001B2B9E" w:rsidRPr="008C57A0" w:rsidRDefault="001B2B9E" w:rsidP="001B2B9E">
      <w:pPr>
        <w:rPr>
          <w:szCs w:val="19"/>
        </w:rPr>
      </w:pPr>
      <w:r w:rsidRPr="008C57A0">
        <w:rPr>
          <w:szCs w:val="19"/>
        </w:rPr>
        <w:t>Прежде всего, следует отметить мощную детерминирующую роль общей и правовой культуры в зарождении, становлении, функционировании и эффективном развитии опережающего правотворч</w:t>
      </w:r>
      <w:r w:rsidRPr="008C57A0">
        <w:rPr>
          <w:szCs w:val="19"/>
        </w:rPr>
        <w:t>е</w:t>
      </w:r>
      <w:r w:rsidRPr="008C57A0">
        <w:rPr>
          <w:szCs w:val="19"/>
        </w:rPr>
        <w:t>ства. Ведь совершенно очевидно, что, только обладая высокой степенью культуры, можно определить реальное состояние правотворчества в целом и отдельных его сегментов, выявить недостающие эл</w:t>
      </w:r>
      <w:r w:rsidRPr="008C57A0">
        <w:rPr>
          <w:szCs w:val="19"/>
        </w:rPr>
        <w:t>е</w:t>
      </w:r>
      <w:r w:rsidRPr="008C57A0">
        <w:rPr>
          <w:szCs w:val="19"/>
        </w:rPr>
        <w:t>менты в том или ином фрагменте законодательной регламентации и на этой основе предложить оп</w:t>
      </w:r>
      <w:r w:rsidRPr="008C57A0">
        <w:rPr>
          <w:szCs w:val="19"/>
        </w:rPr>
        <w:t>е</w:t>
      </w:r>
      <w:r w:rsidRPr="008C57A0">
        <w:rPr>
          <w:szCs w:val="19"/>
        </w:rPr>
        <w:t>режающий вариант юридического регулирования. Иными словами, именно культура общества, гос</w:t>
      </w:r>
      <w:r w:rsidRPr="008C57A0">
        <w:rPr>
          <w:szCs w:val="19"/>
        </w:rPr>
        <w:t>у</w:t>
      </w:r>
      <w:r w:rsidRPr="008C57A0">
        <w:rPr>
          <w:szCs w:val="19"/>
        </w:rPr>
        <w:t>дарства, нормодателя выступает катализатором опережающего правотворчества, источником, из к</w:t>
      </w:r>
      <w:r w:rsidRPr="008C57A0">
        <w:rPr>
          <w:szCs w:val="19"/>
        </w:rPr>
        <w:t>о</w:t>
      </w:r>
      <w:r w:rsidRPr="008C57A0">
        <w:rPr>
          <w:szCs w:val="19"/>
        </w:rPr>
        <w:t>торого оно проистекает.</w:t>
      </w:r>
    </w:p>
    <w:p w:rsidR="001B2B9E" w:rsidRPr="008C57A0" w:rsidRDefault="001B2B9E" w:rsidP="001B2B9E">
      <w:pPr>
        <w:rPr>
          <w:spacing w:val="2"/>
          <w:szCs w:val="19"/>
        </w:rPr>
      </w:pPr>
      <w:r w:rsidRPr="008C57A0">
        <w:rPr>
          <w:spacing w:val="2"/>
          <w:szCs w:val="19"/>
        </w:rPr>
        <w:t>Культура (общая и профессионально-правовая) выступает своего рода первоосновой, начал</w:t>
      </w:r>
      <w:r w:rsidRPr="008C57A0">
        <w:rPr>
          <w:spacing w:val="2"/>
          <w:szCs w:val="19"/>
        </w:rPr>
        <w:t>ь</w:t>
      </w:r>
      <w:r w:rsidRPr="008C57A0">
        <w:rPr>
          <w:spacing w:val="2"/>
          <w:szCs w:val="19"/>
        </w:rPr>
        <w:t>ным стимулом опережающего правотворчества. Все последующие этапы и процессы развития оп</w:t>
      </w:r>
      <w:r w:rsidRPr="008C57A0">
        <w:rPr>
          <w:spacing w:val="2"/>
          <w:szCs w:val="19"/>
        </w:rPr>
        <w:t>е</w:t>
      </w:r>
      <w:r w:rsidRPr="008C57A0">
        <w:rPr>
          <w:spacing w:val="2"/>
          <w:szCs w:val="19"/>
        </w:rPr>
        <w:t>режающего правотворчества (как по содержанию, так и по форме, по количеству и качеству, по э</w:t>
      </w:r>
      <w:r w:rsidRPr="008C57A0">
        <w:rPr>
          <w:spacing w:val="2"/>
          <w:szCs w:val="19"/>
        </w:rPr>
        <w:t>ф</w:t>
      </w:r>
      <w:r w:rsidRPr="008C57A0">
        <w:rPr>
          <w:spacing w:val="2"/>
          <w:szCs w:val="19"/>
        </w:rPr>
        <w:t>фективности либо «мертворожденности») также «сопровождаются» культурой? Контекст культуры является неотъемлемым спутником любого вида опережающего правотворчества. Ранее, раскр</w:t>
      </w:r>
      <w:r w:rsidRPr="008C57A0">
        <w:rPr>
          <w:spacing w:val="2"/>
          <w:szCs w:val="19"/>
        </w:rPr>
        <w:t>ы</w:t>
      </w:r>
      <w:r w:rsidRPr="008C57A0">
        <w:rPr>
          <w:spacing w:val="2"/>
          <w:szCs w:val="19"/>
        </w:rPr>
        <w:t>вая природу опережающего правотворчества как ресурс и средство государственного управл</w:t>
      </w:r>
      <w:r w:rsidRPr="008C57A0">
        <w:rPr>
          <w:spacing w:val="2"/>
          <w:szCs w:val="19"/>
        </w:rPr>
        <w:t>е</w:t>
      </w:r>
      <w:r w:rsidRPr="008C57A0">
        <w:rPr>
          <w:spacing w:val="2"/>
          <w:szCs w:val="19"/>
        </w:rPr>
        <w:t>ния</w:t>
      </w:r>
      <w:r w:rsidRPr="008C57A0">
        <w:rPr>
          <w:rStyle w:val="aa"/>
          <w:spacing w:val="2"/>
          <w:szCs w:val="19"/>
        </w:rPr>
        <w:footnoteReference w:id="1772"/>
      </w:r>
      <w:r w:rsidRPr="008C57A0">
        <w:rPr>
          <w:spacing w:val="2"/>
          <w:szCs w:val="19"/>
        </w:rPr>
        <w:t>, мы уже акцентировали внимание на необходимости более широкого и активного использования культурного потенциала населения при его вовлечении в законотворчество и общественный ко</w:t>
      </w:r>
      <w:r w:rsidRPr="008C57A0">
        <w:rPr>
          <w:spacing w:val="2"/>
          <w:szCs w:val="19"/>
        </w:rPr>
        <w:t>н</w:t>
      </w:r>
      <w:r w:rsidRPr="008C57A0">
        <w:rPr>
          <w:spacing w:val="2"/>
          <w:szCs w:val="19"/>
        </w:rPr>
        <w:t>троль за реализацией принятых политико-правовых решений. Пожалуй, только от уровня культуры общества и правотворческих органов зависит выбор меры опережения и исключение опасных сл</w:t>
      </w:r>
      <w:r w:rsidRPr="008C57A0">
        <w:rPr>
          <w:spacing w:val="2"/>
          <w:szCs w:val="19"/>
        </w:rPr>
        <w:t>у</w:t>
      </w:r>
      <w:r w:rsidRPr="008C57A0">
        <w:rPr>
          <w:spacing w:val="2"/>
          <w:szCs w:val="19"/>
        </w:rPr>
        <w:t>чаев чрезмерного забегания вперед, когда принятое государственное решение по сути</w:t>
      </w:r>
      <w:r w:rsidR="00F12B9B" w:rsidRPr="008C57A0">
        <w:rPr>
          <w:spacing w:val="2"/>
          <w:szCs w:val="19"/>
        </w:rPr>
        <w:t xml:space="preserve"> своей ок</w:t>
      </w:r>
      <w:r w:rsidR="00F12B9B" w:rsidRPr="008C57A0">
        <w:rPr>
          <w:spacing w:val="2"/>
          <w:szCs w:val="19"/>
        </w:rPr>
        <w:t>а</w:t>
      </w:r>
      <w:r w:rsidR="00F12B9B" w:rsidRPr="008C57A0">
        <w:rPr>
          <w:spacing w:val="2"/>
          <w:szCs w:val="19"/>
        </w:rPr>
        <w:t>жется невыполнимым. В </w:t>
      </w:r>
      <w:r w:rsidRPr="008C57A0">
        <w:rPr>
          <w:spacing w:val="2"/>
          <w:szCs w:val="19"/>
        </w:rPr>
        <w:t>этом смысле глубоко прав В.Д. Зорькин, когда констатировал, что «прое</w:t>
      </w:r>
      <w:r w:rsidRPr="008C57A0">
        <w:rPr>
          <w:spacing w:val="2"/>
          <w:szCs w:val="19"/>
        </w:rPr>
        <w:t>к</w:t>
      </w:r>
      <w:r w:rsidRPr="008C57A0">
        <w:rPr>
          <w:spacing w:val="2"/>
          <w:szCs w:val="19"/>
        </w:rPr>
        <w:t>тируя любые реформы, нужно продумывать и готовить для проведения и сопровождения этих р</w:t>
      </w:r>
      <w:r w:rsidRPr="008C57A0">
        <w:rPr>
          <w:spacing w:val="2"/>
          <w:szCs w:val="19"/>
        </w:rPr>
        <w:t>е</w:t>
      </w:r>
      <w:r w:rsidRPr="008C57A0">
        <w:rPr>
          <w:spacing w:val="2"/>
          <w:szCs w:val="19"/>
        </w:rPr>
        <w:t>форм опережающие законодательные новации», подчеркнул: надо «исключать возможности пров</w:t>
      </w:r>
      <w:r w:rsidRPr="008C57A0">
        <w:rPr>
          <w:spacing w:val="2"/>
          <w:szCs w:val="19"/>
        </w:rPr>
        <w:t>о</w:t>
      </w:r>
      <w:r w:rsidRPr="008C57A0">
        <w:rPr>
          <w:spacing w:val="2"/>
          <w:szCs w:val="19"/>
        </w:rPr>
        <w:t>цирования социального, политического, экономического хаоса»</w:t>
      </w:r>
      <w:r w:rsidRPr="008C57A0">
        <w:rPr>
          <w:rStyle w:val="aa"/>
          <w:spacing w:val="2"/>
          <w:szCs w:val="19"/>
        </w:rPr>
        <w:footnoteReference w:id="1773"/>
      </w:r>
      <w:r w:rsidRPr="008C57A0">
        <w:rPr>
          <w:spacing w:val="2"/>
          <w:szCs w:val="19"/>
        </w:rPr>
        <w:t>. Статья 5 Федерального закона Российской Федерации от 29 декабря 2014 года № 473 «О территориях опережающего социал</w:t>
      </w:r>
      <w:r w:rsidRPr="008C57A0">
        <w:rPr>
          <w:spacing w:val="2"/>
          <w:szCs w:val="19"/>
        </w:rPr>
        <w:t>ь</w:t>
      </w:r>
      <w:r w:rsidRPr="008C57A0">
        <w:rPr>
          <w:spacing w:val="2"/>
          <w:szCs w:val="19"/>
        </w:rPr>
        <w:t>но-экономического развития в Российской Федерации» гласит, что существование такого рода терр</w:t>
      </w:r>
      <w:r w:rsidRPr="008C57A0">
        <w:rPr>
          <w:spacing w:val="2"/>
          <w:szCs w:val="19"/>
        </w:rPr>
        <w:t>и</w:t>
      </w:r>
      <w:r w:rsidRPr="008C57A0">
        <w:rPr>
          <w:spacing w:val="2"/>
          <w:szCs w:val="19"/>
        </w:rPr>
        <w:t xml:space="preserve">торий </w:t>
      </w:r>
      <w:r w:rsidRPr="008C57A0">
        <w:rPr>
          <w:i/>
          <w:spacing w:val="2"/>
          <w:szCs w:val="19"/>
        </w:rPr>
        <w:t>прекращается</w:t>
      </w:r>
      <w:r w:rsidRPr="008C57A0">
        <w:rPr>
          <w:spacing w:val="2"/>
          <w:szCs w:val="19"/>
        </w:rPr>
        <w:t xml:space="preserve"> по решению Правительства Российской Федерации по предложению уполн</w:t>
      </w:r>
      <w:r w:rsidRPr="008C57A0">
        <w:rPr>
          <w:spacing w:val="2"/>
          <w:szCs w:val="19"/>
        </w:rPr>
        <w:t>о</w:t>
      </w:r>
      <w:r w:rsidRPr="008C57A0">
        <w:rPr>
          <w:spacing w:val="2"/>
          <w:szCs w:val="19"/>
        </w:rPr>
        <w:t>моченного федерального органа в случае, если это связано с необходимостью охраны объектов культурного наследия (памятников истории культуры) народов Российской Федерации</w:t>
      </w:r>
      <w:r w:rsidRPr="008C57A0">
        <w:rPr>
          <w:rStyle w:val="aa"/>
          <w:spacing w:val="2"/>
          <w:szCs w:val="19"/>
        </w:rPr>
        <w:footnoteReference w:id="1774"/>
      </w:r>
      <w:r w:rsidRPr="008C57A0">
        <w:rPr>
          <w:spacing w:val="2"/>
          <w:szCs w:val="19"/>
        </w:rPr>
        <w:t>. Сам факт установления такого отдельного правового основания, особого юридического факта свидетельс</w:t>
      </w:r>
      <w:r w:rsidRPr="008C57A0">
        <w:rPr>
          <w:spacing w:val="2"/>
          <w:szCs w:val="19"/>
        </w:rPr>
        <w:t>т</w:t>
      </w:r>
      <w:r w:rsidRPr="008C57A0">
        <w:rPr>
          <w:spacing w:val="2"/>
          <w:szCs w:val="19"/>
        </w:rPr>
        <w:lastRenderedPageBreak/>
        <w:t>вует о серьезном отношении государства к культурным началам социально-экономического разв</w:t>
      </w:r>
      <w:r w:rsidRPr="008C57A0">
        <w:rPr>
          <w:spacing w:val="2"/>
          <w:szCs w:val="19"/>
        </w:rPr>
        <w:t>и</w:t>
      </w:r>
      <w:r w:rsidRPr="008C57A0">
        <w:rPr>
          <w:spacing w:val="2"/>
          <w:szCs w:val="19"/>
        </w:rPr>
        <w:t>тия страны.</w:t>
      </w:r>
    </w:p>
    <w:p w:rsidR="001B2B9E" w:rsidRPr="00006007" w:rsidRDefault="001B2B9E" w:rsidP="001B2B9E">
      <w:pPr>
        <w:rPr>
          <w:szCs w:val="19"/>
        </w:rPr>
      </w:pPr>
      <w:r w:rsidRPr="00006007">
        <w:rPr>
          <w:szCs w:val="19"/>
        </w:rPr>
        <w:t>От качества, уровня и темпов развития культуры напрямую зависит масштаб, объемы, если мо</w:t>
      </w:r>
      <w:r w:rsidRPr="00006007">
        <w:rPr>
          <w:szCs w:val="19"/>
        </w:rPr>
        <w:t>ж</w:t>
      </w:r>
      <w:r w:rsidRPr="00006007">
        <w:rPr>
          <w:szCs w:val="19"/>
        </w:rPr>
        <w:t>но так выразиться, опережающего правотворчества. Речь идет о сфере опережающего нормосозид</w:t>
      </w:r>
      <w:r w:rsidRPr="00006007">
        <w:rPr>
          <w:szCs w:val="19"/>
        </w:rPr>
        <w:t>а</w:t>
      </w:r>
      <w:r w:rsidRPr="00006007">
        <w:rPr>
          <w:szCs w:val="19"/>
        </w:rPr>
        <w:t>ния. Ныне, к сожалению, в юридической науке обсуждается лишь один пласт проблем опережающего правотворчества — региональные правотворческие новации по сравнению с федеральным законод</w:t>
      </w:r>
      <w:r w:rsidRPr="00006007">
        <w:rPr>
          <w:szCs w:val="19"/>
        </w:rPr>
        <w:t>а</w:t>
      </w:r>
      <w:r w:rsidRPr="00006007">
        <w:rPr>
          <w:szCs w:val="19"/>
        </w:rPr>
        <w:t>тельством. Безусловно, это крупный пласт, имеющий особое практическое значение, ибо выходит на проблемы устойчивости и безопасности государства, стабильность конституционного правопорядка, единство законности. Но ведь имеются и многие другие объекты опережающего правотворчества</w:t>
      </w:r>
      <w:r w:rsidR="008C57A0">
        <w:rPr>
          <w:szCs w:val="19"/>
        </w:rPr>
        <w:t>,</w:t>
      </w:r>
      <w:r w:rsidRPr="00006007">
        <w:rPr>
          <w:szCs w:val="19"/>
        </w:rPr>
        <w:t xml:space="preserve"> и они тоже нуждаются в тщательном исследовании.</w:t>
      </w:r>
    </w:p>
    <w:p w:rsidR="001B2B9E" w:rsidRPr="00006007" w:rsidRDefault="001B2B9E" w:rsidP="001B2B9E">
      <w:pPr>
        <w:rPr>
          <w:szCs w:val="19"/>
        </w:rPr>
      </w:pPr>
      <w:r w:rsidRPr="00006007">
        <w:rPr>
          <w:szCs w:val="19"/>
        </w:rPr>
        <w:t>Национальное законодательство любого государства способно при определенных условиях в</w:t>
      </w:r>
      <w:r w:rsidRPr="00006007">
        <w:rPr>
          <w:szCs w:val="19"/>
        </w:rPr>
        <w:t>ы</w:t>
      </w:r>
      <w:r w:rsidRPr="00006007">
        <w:rPr>
          <w:szCs w:val="19"/>
        </w:rPr>
        <w:t>двигать новеллы, которые могут быть позитивно оценены международным сообществом и обогатить систему международного права. Сейчас лишь небольшое число влиятельных государств продвигают свою культуру и собственные стандарты в международно-правовое регулирование. Между тем кул</w:t>
      </w:r>
      <w:r w:rsidRPr="00006007">
        <w:rPr>
          <w:szCs w:val="19"/>
        </w:rPr>
        <w:t>ь</w:t>
      </w:r>
      <w:r w:rsidRPr="00006007">
        <w:rPr>
          <w:szCs w:val="19"/>
        </w:rPr>
        <w:t>турные традиции некоторых слабых, но самобытных государств вполне могут оформиться в юридич</w:t>
      </w:r>
      <w:r w:rsidRPr="00006007">
        <w:rPr>
          <w:szCs w:val="19"/>
        </w:rPr>
        <w:t>е</w:t>
      </w:r>
      <w:r w:rsidRPr="00006007">
        <w:rPr>
          <w:szCs w:val="19"/>
        </w:rPr>
        <w:t>ские нормы и войти в международно-правовое пространство. Это относится и к технике опережающ</w:t>
      </w:r>
      <w:r w:rsidRPr="00006007">
        <w:rPr>
          <w:szCs w:val="19"/>
        </w:rPr>
        <w:t>е</w:t>
      </w:r>
      <w:r w:rsidRPr="00006007">
        <w:rPr>
          <w:szCs w:val="19"/>
        </w:rPr>
        <w:t>го правотворчества, и к предметам правовой регламентации, которые могут быть абсолютно новыми для законодательного массива государств иной части мира. Когда мы ведем речь о поликультурном правовом пространстве, то, думается, имеется в виду учет всех законодательных новелл, появля</w:t>
      </w:r>
      <w:r w:rsidRPr="00006007">
        <w:rPr>
          <w:szCs w:val="19"/>
        </w:rPr>
        <w:t>ю</w:t>
      </w:r>
      <w:r w:rsidRPr="00006007">
        <w:rPr>
          <w:szCs w:val="19"/>
        </w:rPr>
        <w:t>щихся в мире. Культурная интеграция здесь — наиболее благоприятный путь совершенствования м</w:t>
      </w:r>
      <w:r w:rsidRPr="00006007">
        <w:rPr>
          <w:szCs w:val="19"/>
        </w:rPr>
        <w:t>е</w:t>
      </w:r>
      <w:r w:rsidRPr="00006007">
        <w:rPr>
          <w:szCs w:val="19"/>
        </w:rPr>
        <w:t>ждународно-правовой регламентации. Разные культурные смыслы в опережающем правотворчестве могут оформляться в приемлемые для большинства государств правовые стандарты.</w:t>
      </w:r>
    </w:p>
    <w:p w:rsidR="001B2B9E" w:rsidRPr="00006007" w:rsidRDefault="001B2B9E" w:rsidP="001B2B9E">
      <w:pPr>
        <w:rPr>
          <w:szCs w:val="19"/>
        </w:rPr>
      </w:pPr>
      <w:r w:rsidRPr="00006007">
        <w:rPr>
          <w:szCs w:val="19"/>
        </w:rPr>
        <w:t>Темы и направления опережающего правотворчества могут кардинально меняться, если пр</w:t>
      </w:r>
      <w:r w:rsidRPr="00006007">
        <w:rPr>
          <w:szCs w:val="19"/>
        </w:rPr>
        <w:t>о</w:t>
      </w:r>
      <w:r w:rsidRPr="00006007">
        <w:rPr>
          <w:szCs w:val="19"/>
        </w:rPr>
        <w:t>изойдет культурная модификация традиционных видов (форм) нормосозидания. Возьмем для илл</w:t>
      </w:r>
      <w:r w:rsidRPr="00006007">
        <w:rPr>
          <w:szCs w:val="19"/>
        </w:rPr>
        <w:t>ю</w:t>
      </w:r>
      <w:r w:rsidRPr="00006007">
        <w:rPr>
          <w:szCs w:val="19"/>
        </w:rPr>
        <w:t>страции делегированное правотворчество, которое до сих пор относится к разряду малоисследова</w:t>
      </w:r>
      <w:r w:rsidRPr="00006007">
        <w:rPr>
          <w:szCs w:val="19"/>
        </w:rPr>
        <w:t>н</w:t>
      </w:r>
      <w:r w:rsidRPr="00006007">
        <w:rPr>
          <w:szCs w:val="19"/>
        </w:rPr>
        <w:t>ных и применяется зачастую бессистемно и безрезультатно. От культуры делегирующей правотво</w:t>
      </w:r>
      <w:r w:rsidRPr="00006007">
        <w:rPr>
          <w:szCs w:val="19"/>
        </w:rPr>
        <w:t>р</w:t>
      </w:r>
      <w:r w:rsidRPr="00006007">
        <w:rPr>
          <w:szCs w:val="19"/>
        </w:rPr>
        <w:t>ческой инстанции зависит предмет и направленность опережающего нормообразования.</w:t>
      </w:r>
    </w:p>
    <w:p w:rsidR="001B2B9E" w:rsidRPr="00006007" w:rsidRDefault="001B2B9E" w:rsidP="001B2B9E">
      <w:pPr>
        <w:rPr>
          <w:szCs w:val="19"/>
        </w:rPr>
      </w:pPr>
      <w:r w:rsidRPr="00006007">
        <w:rPr>
          <w:szCs w:val="19"/>
        </w:rPr>
        <w:t>Низкая культура повлечет предложение издать юридическую норму, которая в данной правовой ситуации не нужна, ибо ее успешно регламентирует обычай либо мораль. Не всегда в подобных с</w:t>
      </w:r>
      <w:r w:rsidRPr="00006007">
        <w:rPr>
          <w:szCs w:val="19"/>
        </w:rPr>
        <w:t>и</w:t>
      </w:r>
      <w:r w:rsidRPr="00006007">
        <w:rPr>
          <w:szCs w:val="19"/>
        </w:rPr>
        <w:t>туациях хватает культуры и органу, которому делегировано такое право, он не в состоянии иногда уловить существующие зыбкие границы социального регулирования.</w:t>
      </w:r>
    </w:p>
    <w:p w:rsidR="001B2B9E" w:rsidRPr="008C57A0" w:rsidRDefault="001B2B9E" w:rsidP="001B2B9E">
      <w:pPr>
        <w:rPr>
          <w:szCs w:val="19"/>
        </w:rPr>
      </w:pPr>
      <w:r w:rsidRPr="008C57A0">
        <w:rPr>
          <w:szCs w:val="19"/>
        </w:rPr>
        <w:t>Культура опережающего правотворчества, таким образом, слагается из целого ряда разноро</w:t>
      </w:r>
      <w:r w:rsidRPr="008C57A0">
        <w:rPr>
          <w:szCs w:val="19"/>
        </w:rPr>
        <w:t>д</w:t>
      </w:r>
      <w:r w:rsidRPr="008C57A0">
        <w:rPr>
          <w:szCs w:val="19"/>
        </w:rPr>
        <w:t>ных элементов, и их «освоение», по всей видимости, требует специальной, в том числе культуролог</w:t>
      </w:r>
      <w:r w:rsidRPr="008C57A0">
        <w:rPr>
          <w:szCs w:val="19"/>
        </w:rPr>
        <w:t>и</w:t>
      </w:r>
      <w:r w:rsidRPr="008C57A0">
        <w:rPr>
          <w:szCs w:val="19"/>
        </w:rPr>
        <w:t>ческой подготовки. Нельзя при этом упускать личностный момент. В декабре 2014 года на совмес</w:t>
      </w:r>
      <w:r w:rsidRPr="008C57A0">
        <w:rPr>
          <w:szCs w:val="19"/>
        </w:rPr>
        <w:t>т</w:t>
      </w:r>
      <w:r w:rsidRPr="008C57A0">
        <w:rPr>
          <w:szCs w:val="19"/>
        </w:rPr>
        <w:t>ном заседании Госсовета и Совета по культуре и искусству глава государства В.В. Путин утвердил Основы государственной культурной политики и, характеризуя свободу творчества, подчеркнул, что творчески одаренные люди нередко опережают время</w:t>
      </w:r>
      <w:r w:rsidR="00F159EF">
        <w:rPr>
          <w:szCs w:val="19"/>
        </w:rPr>
        <w:t>,</w:t>
      </w:r>
      <w:r w:rsidRPr="008C57A0">
        <w:rPr>
          <w:szCs w:val="19"/>
        </w:rPr>
        <w:t xml:space="preserve"> и к этой особенности надо относиться бере</w:t>
      </w:r>
      <w:r w:rsidRPr="008C57A0">
        <w:rPr>
          <w:szCs w:val="19"/>
        </w:rPr>
        <w:t>ж</w:t>
      </w:r>
      <w:r w:rsidRPr="008C57A0">
        <w:rPr>
          <w:szCs w:val="19"/>
        </w:rPr>
        <w:t>но и с уважением</w:t>
      </w:r>
      <w:r w:rsidRPr="008C57A0">
        <w:rPr>
          <w:rStyle w:val="aa"/>
          <w:szCs w:val="19"/>
        </w:rPr>
        <w:footnoteReference w:id="1775"/>
      </w:r>
      <w:r w:rsidRPr="008C57A0">
        <w:rPr>
          <w:szCs w:val="19"/>
        </w:rPr>
        <w:t>.</w:t>
      </w:r>
    </w:p>
    <w:p w:rsidR="001B2B9E" w:rsidRPr="00006007" w:rsidRDefault="001B2B9E" w:rsidP="001B2B9E">
      <w:pPr>
        <w:rPr>
          <w:szCs w:val="19"/>
        </w:rPr>
      </w:pPr>
      <w:r w:rsidRPr="00006007">
        <w:rPr>
          <w:szCs w:val="19"/>
        </w:rPr>
        <w:t>Культура и менталитет определяют в целом ряде случаев определенную (именно такую, а не иную и не вариативную) правовую позицию и соответствующее технико-юридическое значение. Хорошим примером здесь является отношение России к однополым бракам — запрета для этих нетрадицио</w:t>
      </w:r>
      <w:r w:rsidRPr="00006007">
        <w:rPr>
          <w:szCs w:val="19"/>
        </w:rPr>
        <w:t>н</w:t>
      </w:r>
      <w:r w:rsidRPr="00006007">
        <w:rPr>
          <w:szCs w:val="19"/>
        </w:rPr>
        <w:t>ных отношений не установлено, но и официального государственного одобрения им не предложено. Следствием такой государственной позиции выступает запрет однополым парам усыновлять (удоч</w:t>
      </w:r>
      <w:r w:rsidRPr="00006007">
        <w:rPr>
          <w:szCs w:val="19"/>
        </w:rPr>
        <w:t>е</w:t>
      </w:r>
      <w:r w:rsidRPr="00006007">
        <w:rPr>
          <w:szCs w:val="19"/>
        </w:rPr>
        <w:t>рять) детей. Культура в данном случае не только и не просто очерчивает рамки сексуального повед</w:t>
      </w:r>
      <w:r w:rsidRPr="00006007">
        <w:rPr>
          <w:szCs w:val="19"/>
        </w:rPr>
        <w:t>е</w:t>
      </w:r>
      <w:r w:rsidRPr="00006007">
        <w:rPr>
          <w:szCs w:val="19"/>
        </w:rPr>
        <w:t>ния, а фундаментирует традиционные отечественные ценности, поддерживает сложившуюся в Ро</w:t>
      </w:r>
      <w:r w:rsidRPr="00006007">
        <w:rPr>
          <w:szCs w:val="19"/>
        </w:rPr>
        <w:t>с</w:t>
      </w:r>
      <w:r w:rsidRPr="00006007">
        <w:rPr>
          <w:szCs w:val="19"/>
        </w:rPr>
        <w:t>сии мораль.</w:t>
      </w:r>
    </w:p>
    <w:p w:rsidR="001B2B9E" w:rsidRPr="00006007" w:rsidRDefault="001B2B9E" w:rsidP="001B2B9E">
      <w:pPr>
        <w:rPr>
          <w:szCs w:val="19"/>
        </w:rPr>
      </w:pPr>
      <w:r w:rsidRPr="00006007">
        <w:rPr>
          <w:szCs w:val="19"/>
        </w:rPr>
        <w:t>Опережающее правовое воздействие — понятие более широкое, нежели опережающее прав</w:t>
      </w:r>
      <w:r w:rsidRPr="00006007">
        <w:rPr>
          <w:szCs w:val="19"/>
        </w:rPr>
        <w:t>о</w:t>
      </w:r>
      <w:r w:rsidRPr="00006007">
        <w:rPr>
          <w:szCs w:val="19"/>
        </w:rPr>
        <w:t>творчество.</w:t>
      </w:r>
    </w:p>
    <w:p w:rsidR="001B2B9E" w:rsidRPr="00006007" w:rsidRDefault="001B2B9E" w:rsidP="001B2B9E">
      <w:pPr>
        <w:rPr>
          <w:szCs w:val="19"/>
        </w:rPr>
      </w:pPr>
      <w:r w:rsidRPr="00006007">
        <w:rPr>
          <w:szCs w:val="19"/>
        </w:rPr>
        <w:t>Первая глава коллективной монографии о правовых моделях (написана Ю.А. Тихомировым) им</w:t>
      </w:r>
      <w:r w:rsidRPr="00006007">
        <w:rPr>
          <w:szCs w:val="19"/>
        </w:rPr>
        <w:t>е</w:t>
      </w:r>
      <w:r w:rsidRPr="00006007">
        <w:rPr>
          <w:szCs w:val="19"/>
        </w:rPr>
        <w:t>ет высокоценное наименование «Право как мера опережающего отражения действительности»</w:t>
      </w:r>
      <w:r w:rsidRPr="00006007">
        <w:rPr>
          <w:rStyle w:val="aa"/>
          <w:szCs w:val="19"/>
        </w:rPr>
        <w:footnoteReference w:id="1776"/>
      </w:r>
      <w:r w:rsidRPr="00006007">
        <w:rPr>
          <w:szCs w:val="19"/>
        </w:rPr>
        <w:t>.</w:t>
      </w:r>
    </w:p>
    <w:p w:rsidR="001B2B9E" w:rsidRPr="00006007" w:rsidRDefault="001B2B9E" w:rsidP="001B2B9E">
      <w:pPr>
        <w:rPr>
          <w:szCs w:val="19"/>
        </w:rPr>
      </w:pPr>
      <w:r w:rsidRPr="00006007">
        <w:rPr>
          <w:szCs w:val="19"/>
        </w:rPr>
        <w:t>Название главы фиксирует «болевую точку» проблемы опережающего правотворчества, но, к с</w:t>
      </w:r>
      <w:r w:rsidRPr="00006007">
        <w:rPr>
          <w:szCs w:val="19"/>
        </w:rPr>
        <w:t>о</w:t>
      </w:r>
      <w:r w:rsidRPr="00006007">
        <w:rPr>
          <w:szCs w:val="19"/>
        </w:rPr>
        <w:t>жалению, не раскрывает путей определения этой «золотой меры», не выдвигает критериев достиж</w:t>
      </w:r>
      <w:r w:rsidRPr="00006007">
        <w:rPr>
          <w:szCs w:val="19"/>
        </w:rPr>
        <w:t>е</w:t>
      </w:r>
      <w:r w:rsidRPr="00006007">
        <w:rPr>
          <w:szCs w:val="19"/>
        </w:rPr>
        <w:t>ния ее, не демонстрирует свидетельств отступления от нее.</w:t>
      </w:r>
    </w:p>
    <w:p w:rsidR="001B2B9E" w:rsidRPr="008C57A0" w:rsidRDefault="001B2B9E" w:rsidP="001B2B9E">
      <w:pPr>
        <w:rPr>
          <w:spacing w:val="2"/>
          <w:szCs w:val="19"/>
        </w:rPr>
      </w:pPr>
      <w:r w:rsidRPr="008C57A0">
        <w:rPr>
          <w:spacing w:val="2"/>
          <w:szCs w:val="19"/>
        </w:rPr>
        <w:t>Культурный потенциал опережающего правового воздействия значительно богаче и разноо</w:t>
      </w:r>
      <w:r w:rsidRPr="008C57A0">
        <w:rPr>
          <w:spacing w:val="2"/>
          <w:szCs w:val="19"/>
        </w:rPr>
        <w:t>б</w:t>
      </w:r>
      <w:r w:rsidRPr="008C57A0">
        <w:rPr>
          <w:spacing w:val="2"/>
          <w:szCs w:val="19"/>
        </w:rPr>
        <w:t>разнее культурной составляющей опережающего правотворчества. Перед нормодателями всех уровней стоит задача максимально полно использовать этот потенциал. Мы исходим из того, что опережающее правовое воздействие — инновационные «культурные единицы («культурные ат</w:t>
      </w:r>
      <w:r w:rsidRPr="008C57A0">
        <w:rPr>
          <w:spacing w:val="2"/>
          <w:szCs w:val="19"/>
        </w:rPr>
        <w:t>о</w:t>
      </w:r>
      <w:r w:rsidRPr="008C57A0">
        <w:rPr>
          <w:spacing w:val="2"/>
          <w:szCs w:val="19"/>
        </w:rPr>
        <w:lastRenderedPageBreak/>
        <w:t>мы»), содержащиеся не только в идеях и концепции законопроектов, но и в иных специальных но</w:t>
      </w:r>
      <w:r w:rsidRPr="008C57A0">
        <w:rPr>
          <w:spacing w:val="2"/>
          <w:szCs w:val="19"/>
        </w:rPr>
        <w:t>р</w:t>
      </w:r>
      <w:r w:rsidRPr="008C57A0">
        <w:rPr>
          <w:spacing w:val="2"/>
          <w:szCs w:val="19"/>
        </w:rPr>
        <w:t>мах, массовой традиции индивидуального сознания. Важно, хотя и крайне сложно, «вычислить эти культурные единицы и оценить с точки зрения возможности и необходимости фиксации в законод</w:t>
      </w:r>
      <w:r w:rsidRPr="008C57A0">
        <w:rPr>
          <w:spacing w:val="2"/>
          <w:szCs w:val="19"/>
        </w:rPr>
        <w:t>а</w:t>
      </w:r>
      <w:r w:rsidRPr="008C57A0">
        <w:rPr>
          <w:spacing w:val="2"/>
          <w:szCs w:val="19"/>
        </w:rPr>
        <w:t>тельстве».</w:t>
      </w:r>
    </w:p>
    <w:p w:rsidR="001B2B9E" w:rsidRPr="00006007" w:rsidRDefault="001B2B9E" w:rsidP="001B2B9E">
      <w:pPr>
        <w:rPr>
          <w:szCs w:val="19"/>
        </w:rPr>
      </w:pPr>
      <w:r w:rsidRPr="00006007">
        <w:rPr>
          <w:szCs w:val="19"/>
        </w:rPr>
        <w:t>Обычаи, в том числе и правовые</w:t>
      </w:r>
      <w:r w:rsidR="008C57A0">
        <w:rPr>
          <w:szCs w:val="19"/>
        </w:rPr>
        <w:t>,</w:t>
      </w:r>
      <w:r w:rsidRPr="00006007">
        <w:rPr>
          <w:szCs w:val="19"/>
        </w:rPr>
        <w:t xml:space="preserve"> представляют собой не просто и не только регуляторы. Они — «хранилище» и форма существования наиболее устойчивых пластов культуры. В силу разнообразия истории народов и территорий далеко не все обычаи приобретают правовой характер, но те из них, которые достигают такого уровня и качества, достаточно широко используются в юридической пра</w:t>
      </w:r>
      <w:r w:rsidRPr="00006007">
        <w:rPr>
          <w:szCs w:val="19"/>
        </w:rPr>
        <w:t>к</w:t>
      </w:r>
      <w:r w:rsidRPr="00006007">
        <w:rPr>
          <w:szCs w:val="19"/>
        </w:rPr>
        <w:t>тике. Достоинством постановления № 25 Пленума Верховного Суда Российской Федерации от 23 и</w:t>
      </w:r>
      <w:r w:rsidRPr="00006007">
        <w:rPr>
          <w:szCs w:val="19"/>
        </w:rPr>
        <w:t>ю</w:t>
      </w:r>
      <w:r w:rsidRPr="00006007">
        <w:rPr>
          <w:szCs w:val="19"/>
        </w:rPr>
        <w:t>ня 2015 года «О применении судами некоторых положений раздела I части первой Гражданского к</w:t>
      </w:r>
      <w:r w:rsidRPr="00006007">
        <w:rPr>
          <w:szCs w:val="19"/>
        </w:rPr>
        <w:t>о</w:t>
      </w:r>
      <w:r w:rsidRPr="00006007">
        <w:rPr>
          <w:szCs w:val="19"/>
        </w:rPr>
        <w:t>декса Российской Федерации»</w:t>
      </w:r>
      <w:r w:rsidRPr="00006007">
        <w:rPr>
          <w:rStyle w:val="aa"/>
          <w:szCs w:val="19"/>
        </w:rPr>
        <w:footnoteReference w:id="1777"/>
      </w:r>
      <w:r w:rsidRPr="00006007">
        <w:rPr>
          <w:szCs w:val="19"/>
        </w:rPr>
        <w:t xml:space="preserve"> выступает то, что его второй пункт развернуто характеризует об</w:t>
      </w:r>
      <w:r w:rsidRPr="00006007">
        <w:rPr>
          <w:szCs w:val="19"/>
        </w:rPr>
        <w:t>ы</w:t>
      </w:r>
      <w:r w:rsidRPr="00006007">
        <w:rPr>
          <w:szCs w:val="19"/>
        </w:rPr>
        <w:t>чай и фиксирует его роль в гражданско-правовой практике. Приведем эту характеристику полностью и попытаемся обосновать необходимость ее дополнения еще одним компонентом — культурным. Пункт второй вышеуказанного документа содержит три абзаца и гласит: «Под обычаем, который в силу ст</w:t>
      </w:r>
      <w:r w:rsidRPr="00006007">
        <w:rPr>
          <w:szCs w:val="19"/>
        </w:rPr>
        <w:t>а</w:t>
      </w:r>
      <w:r w:rsidRPr="00006007">
        <w:rPr>
          <w:szCs w:val="19"/>
        </w:rPr>
        <w:t>тьи 5 ГК РФ может быть применен судом при разрешении гражданско-правового спора, следует п</w:t>
      </w:r>
      <w:r w:rsidRPr="00006007">
        <w:rPr>
          <w:szCs w:val="19"/>
        </w:rPr>
        <w:t>о</w:t>
      </w:r>
      <w:r w:rsidRPr="00006007">
        <w:rPr>
          <w:szCs w:val="19"/>
        </w:rPr>
        <w:t>нимать не предусмотренное законодательством, но сложившееся, то есть достаточно определе</w:t>
      </w:r>
      <w:r w:rsidRPr="00006007">
        <w:rPr>
          <w:szCs w:val="19"/>
        </w:rPr>
        <w:t>н</w:t>
      </w:r>
      <w:r w:rsidRPr="00006007">
        <w:rPr>
          <w:szCs w:val="19"/>
        </w:rPr>
        <w:t>ное в своем содержании, широко применяемое правило поведения при установлении и осуществлении гражданских прав и исполнении гражданских обязанностей не только в предпринимательской, но и иной деятельности, например определение гражданами порядка пользования общим имуществом, исполнение тех или иных обязательств.</w:t>
      </w:r>
    </w:p>
    <w:p w:rsidR="001B2B9E" w:rsidRPr="00006007" w:rsidRDefault="001B2B9E" w:rsidP="001B2B9E">
      <w:pPr>
        <w:rPr>
          <w:szCs w:val="19"/>
        </w:rPr>
      </w:pPr>
      <w:r w:rsidRPr="00006007">
        <w:rPr>
          <w:szCs w:val="19"/>
        </w:rPr>
        <w:t>Подлежит применению обычай, как зафиксированный в каком-либо документе (опубликованный в печати, изложенный в решении суда по конкретному делу, содержащему сходные обстоятельства, засвидетельствованный Торгово-промышленной палатой Российской Федерации), так и существу</w:t>
      </w:r>
      <w:r w:rsidRPr="00006007">
        <w:rPr>
          <w:szCs w:val="19"/>
        </w:rPr>
        <w:t>ю</w:t>
      </w:r>
      <w:r w:rsidRPr="00006007">
        <w:rPr>
          <w:szCs w:val="19"/>
        </w:rPr>
        <w:t>щий независимо от такой фиксации. Доказать существование обычая должна сторона, которая на н</w:t>
      </w:r>
      <w:r w:rsidRPr="00006007">
        <w:rPr>
          <w:szCs w:val="19"/>
        </w:rPr>
        <w:t>е</w:t>
      </w:r>
      <w:r w:rsidRPr="00006007">
        <w:rPr>
          <w:szCs w:val="19"/>
        </w:rPr>
        <w:t>го ссылается (ст. 56 ГПК РФ, ст. 65 АПК РФ).</w:t>
      </w:r>
    </w:p>
    <w:p w:rsidR="001B2B9E" w:rsidRPr="00006007" w:rsidRDefault="001B2B9E" w:rsidP="001B2B9E">
      <w:pPr>
        <w:rPr>
          <w:szCs w:val="19"/>
        </w:rPr>
      </w:pPr>
      <w:r w:rsidRPr="00006007">
        <w:rPr>
          <w:szCs w:val="19"/>
        </w:rPr>
        <w:t>Согласно пункту 2 статьи 5 ГК РФ обычаи, противоречащие основным началам гражданского з</w:t>
      </w:r>
      <w:r w:rsidRPr="00006007">
        <w:rPr>
          <w:szCs w:val="19"/>
        </w:rPr>
        <w:t>а</w:t>
      </w:r>
      <w:r w:rsidRPr="00006007">
        <w:rPr>
          <w:szCs w:val="19"/>
        </w:rPr>
        <w:t>конодательства, а также обязательным для участников соответствующего отношения положениям з</w:t>
      </w:r>
      <w:r w:rsidRPr="00006007">
        <w:rPr>
          <w:szCs w:val="19"/>
        </w:rPr>
        <w:t>а</w:t>
      </w:r>
      <w:r w:rsidRPr="00006007">
        <w:rPr>
          <w:szCs w:val="19"/>
        </w:rPr>
        <w:t>конов, иных правовых актов или договору не применяются»</w:t>
      </w:r>
      <w:r w:rsidRPr="00006007">
        <w:rPr>
          <w:rStyle w:val="aa"/>
          <w:szCs w:val="19"/>
        </w:rPr>
        <w:footnoteReference w:id="1778"/>
      </w:r>
      <w:r w:rsidRPr="00006007">
        <w:rPr>
          <w:szCs w:val="19"/>
        </w:rPr>
        <w:t>.</w:t>
      </w:r>
    </w:p>
    <w:p w:rsidR="001B2B9E" w:rsidRPr="00006007" w:rsidRDefault="001B2B9E" w:rsidP="001B2B9E">
      <w:pPr>
        <w:rPr>
          <w:szCs w:val="19"/>
        </w:rPr>
      </w:pPr>
      <w:r w:rsidRPr="00006007">
        <w:rPr>
          <w:szCs w:val="19"/>
        </w:rPr>
        <w:t xml:space="preserve">Совершенно очевидно, что доказать в суде существование обычая невозможно без обращения к </w:t>
      </w:r>
      <w:r w:rsidRPr="00F159EF">
        <w:rPr>
          <w:spacing w:val="-2"/>
          <w:szCs w:val="19"/>
        </w:rPr>
        <w:t>конкретным культурным фактам, бытующим на протяжении длительного периода в той или иной сфере.</w:t>
      </w:r>
      <w:r w:rsidRPr="00006007">
        <w:rPr>
          <w:szCs w:val="19"/>
        </w:rPr>
        <w:t xml:space="preserve"> При этом некоторые культурные стандарты и стереотипы могут опережать правовые регуляторы и лишь со временем войти в их систему. Именно поэтому последний абзац пункта второго рассматр</w:t>
      </w:r>
      <w:r w:rsidRPr="00006007">
        <w:rPr>
          <w:szCs w:val="19"/>
        </w:rPr>
        <w:t>и</w:t>
      </w:r>
      <w:r w:rsidRPr="00006007">
        <w:rPr>
          <w:szCs w:val="19"/>
        </w:rPr>
        <w:t>ваемого постановления Пленума Верховного Суда Российской Федерации есть резон скорректир</w:t>
      </w:r>
      <w:r w:rsidRPr="00006007">
        <w:rPr>
          <w:szCs w:val="19"/>
        </w:rPr>
        <w:t>о</w:t>
      </w:r>
      <w:r w:rsidRPr="00006007">
        <w:rPr>
          <w:szCs w:val="19"/>
        </w:rPr>
        <w:t>вать и указать, что не применяются не только обычаи, противоречащие основным началам гражда</w:t>
      </w:r>
      <w:r w:rsidRPr="00006007">
        <w:rPr>
          <w:szCs w:val="19"/>
        </w:rPr>
        <w:t>н</w:t>
      </w:r>
      <w:r w:rsidRPr="00006007">
        <w:rPr>
          <w:szCs w:val="19"/>
        </w:rPr>
        <w:t>ского законодательства, а также обязательным для участников соответствующего отношения полож</w:t>
      </w:r>
      <w:r w:rsidRPr="00006007">
        <w:rPr>
          <w:szCs w:val="19"/>
        </w:rPr>
        <w:t>е</w:t>
      </w:r>
      <w:r w:rsidRPr="00006007">
        <w:rPr>
          <w:szCs w:val="19"/>
        </w:rPr>
        <w:t>ниям законов, иных правовых актов или договору, но и культурным традициям народа.</w:t>
      </w:r>
    </w:p>
    <w:p w:rsidR="001B2B9E" w:rsidRPr="00006007" w:rsidRDefault="001B2B9E" w:rsidP="001B2B9E">
      <w:pPr>
        <w:rPr>
          <w:szCs w:val="19"/>
        </w:rPr>
      </w:pPr>
      <w:r w:rsidRPr="00006007">
        <w:rPr>
          <w:szCs w:val="19"/>
        </w:rPr>
        <w:t>От уровня общей культуры государства, правовой культуры гражданского общества зависит в</w:t>
      </w:r>
      <w:r w:rsidRPr="00006007">
        <w:rPr>
          <w:szCs w:val="19"/>
        </w:rPr>
        <w:t>ы</w:t>
      </w:r>
      <w:r w:rsidRPr="00006007">
        <w:rPr>
          <w:szCs w:val="19"/>
        </w:rPr>
        <w:t>бор приоритетов опережения в правотворчестве в отраслях действующего российского законод</w:t>
      </w:r>
      <w:r w:rsidRPr="00006007">
        <w:rPr>
          <w:szCs w:val="19"/>
        </w:rPr>
        <w:t>а</w:t>
      </w:r>
      <w:r w:rsidRPr="00006007">
        <w:rPr>
          <w:szCs w:val="19"/>
        </w:rPr>
        <w:t>тельства, между национальным и международным правом, между законами и иными правовыми а</w:t>
      </w:r>
      <w:r w:rsidRPr="00006007">
        <w:rPr>
          <w:szCs w:val="19"/>
        </w:rPr>
        <w:t>к</w:t>
      </w:r>
      <w:r w:rsidRPr="00006007">
        <w:rPr>
          <w:szCs w:val="19"/>
        </w:rPr>
        <w:t>тами. Явно недооцененными здесь являются обобщения лучшей практики. Полагаем, что именно этот вид юридической деятельности, именно этот разряд правовых документов выступает источником б</w:t>
      </w:r>
      <w:r w:rsidRPr="00006007">
        <w:rPr>
          <w:szCs w:val="19"/>
        </w:rPr>
        <w:t>у</w:t>
      </w:r>
      <w:r w:rsidRPr="00006007">
        <w:rPr>
          <w:szCs w:val="19"/>
        </w:rPr>
        <w:t>дущих инновационных норм опережающего характера.</w:t>
      </w:r>
    </w:p>
    <w:p w:rsidR="001B2B9E" w:rsidRPr="00006007" w:rsidRDefault="001B2B9E" w:rsidP="001B2B9E">
      <w:pPr>
        <w:rPr>
          <w:szCs w:val="19"/>
        </w:rPr>
      </w:pPr>
      <w:r w:rsidRPr="00006007">
        <w:rPr>
          <w:szCs w:val="19"/>
        </w:rPr>
        <w:t>Из-за низкой общей и правовой культуры политической элиты и помогающих ей юристов порой возникают волюнтарис</w:t>
      </w:r>
      <w:r w:rsidR="008C57A0">
        <w:rPr>
          <w:szCs w:val="19"/>
        </w:rPr>
        <w:t>тс</w:t>
      </w:r>
      <w:r w:rsidRPr="00006007">
        <w:rPr>
          <w:szCs w:val="19"/>
        </w:rPr>
        <w:t>кие государственные решения, фиксирующие неоправданное опережение регламентируемых процессов.</w:t>
      </w:r>
    </w:p>
    <w:p w:rsidR="001B2B9E" w:rsidRPr="00006007" w:rsidRDefault="001B2B9E" w:rsidP="001B2B9E">
      <w:pPr>
        <w:rPr>
          <w:szCs w:val="19"/>
        </w:rPr>
      </w:pPr>
      <w:r w:rsidRPr="00006007">
        <w:rPr>
          <w:szCs w:val="19"/>
        </w:rPr>
        <w:t>По верному замечанию Ю.А. Тихомирова, «в одних случаях правовое воздействие явно обгоняет ход событий, не уловив реальных тенденций развития, и утрачивает силу. Так было в начале 1990-х годов с законами в области федеративных, административных, имущественных отношений»</w:t>
      </w:r>
      <w:r w:rsidRPr="00006007">
        <w:rPr>
          <w:rStyle w:val="aa"/>
          <w:szCs w:val="19"/>
        </w:rPr>
        <w:footnoteReference w:id="1779"/>
      </w:r>
      <w:r w:rsidRPr="00006007">
        <w:rPr>
          <w:szCs w:val="19"/>
        </w:rPr>
        <w:t>.</w:t>
      </w:r>
    </w:p>
    <w:p w:rsidR="001B2B9E" w:rsidRDefault="001B2B9E" w:rsidP="001B2B9E">
      <w:pPr>
        <w:rPr>
          <w:szCs w:val="19"/>
        </w:rPr>
      </w:pPr>
      <w:r w:rsidRPr="00006007">
        <w:rPr>
          <w:szCs w:val="19"/>
        </w:rPr>
        <w:t>На этой же седьмой странице Ю.А. Тихомиров констатирует: «Во многих случаях правовое во</w:t>
      </w:r>
      <w:r w:rsidRPr="00006007">
        <w:rPr>
          <w:szCs w:val="19"/>
        </w:rPr>
        <w:t>з</w:t>
      </w:r>
      <w:r w:rsidRPr="00006007">
        <w:rPr>
          <w:szCs w:val="19"/>
        </w:rPr>
        <w:t>действие формируется и реализуется в ритме социально-экономического развития. Новая конце</w:t>
      </w:r>
      <w:r w:rsidRPr="00006007">
        <w:rPr>
          <w:szCs w:val="19"/>
        </w:rPr>
        <w:t>п</w:t>
      </w:r>
      <w:r w:rsidRPr="00006007">
        <w:rPr>
          <w:szCs w:val="19"/>
        </w:rPr>
        <w:t>ция, обоснованные правовые нормы, строго определенные статусы и связи субъектов, подчинение всех элементов закона достижению его целей обеспечивают вклад права в решение стратегических и тактических задач страны. Здесь можно с уверенностью говорить об опережающем правовом отр</w:t>
      </w:r>
      <w:r w:rsidRPr="00006007">
        <w:rPr>
          <w:szCs w:val="19"/>
        </w:rPr>
        <w:t>а</w:t>
      </w:r>
      <w:r w:rsidRPr="00006007">
        <w:rPr>
          <w:szCs w:val="19"/>
        </w:rPr>
        <w:t xml:space="preserve">жении реальных процессов (курсив наш. — </w:t>
      </w:r>
      <w:r w:rsidRPr="00006007">
        <w:rPr>
          <w:b/>
          <w:szCs w:val="19"/>
        </w:rPr>
        <w:t>М.Б.</w:t>
      </w:r>
      <w:r w:rsidRPr="00006007">
        <w:rPr>
          <w:szCs w:val="19"/>
        </w:rPr>
        <w:t>)».</w:t>
      </w:r>
    </w:p>
    <w:p w:rsidR="001B2B9E" w:rsidRPr="008C57A0" w:rsidRDefault="001B2B9E" w:rsidP="001B2B9E">
      <w:pPr>
        <w:rPr>
          <w:szCs w:val="19"/>
        </w:rPr>
      </w:pPr>
      <w:r w:rsidRPr="008C57A0">
        <w:rPr>
          <w:szCs w:val="19"/>
        </w:rPr>
        <w:lastRenderedPageBreak/>
        <w:t>Думается, приведенные характеристики свидетельствуют об адекватном, точном, своевреме</w:t>
      </w:r>
      <w:r w:rsidRPr="008C57A0">
        <w:rPr>
          <w:szCs w:val="19"/>
        </w:rPr>
        <w:t>н</w:t>
      </w:r>
      <w:r w:rsidRPr="008C57A0">
        <w:rPr>
          <w:szCs w:val="19"/>
        </w:rPr>
        <w:t>ном юридическом регулировании, а не об опережающем отношении действительности. Перед нами соответствие права и юридически значимой деятельности, что, естественно, является оптимальным вариантом регламентации. Существенные признаки опережающего правотворчества здесь отсутс</w:t>
      </w:r>
      <w:r w:rsidRPr="008C57A0">
        <w:rPr>
          <w:szCs w:val="19"/>
        </w:rPr>
        <w:t>т</w:t>
      </w:r>
      <w:r w:rsidRPr="008C57A0">
        <w:rPr>
          <w:szCs w:val="19"/>
        </w:rPr>
        <w:t>вуют, и это еще раз доказывает архисложность определения его природы.</w:t>
      </w:r>
    </w:p>
    <w:p w:rsidR="001B2B9E" w:rsidRPr="00006007" w:rsidRDefault="001B2B9E" w:rsidP="001B2B9E">
      <w:pPr>
        <w:rPr>
          <w:szCs w:val="19"/>
        </w:rPr>
      </w:pPr>
      <w:r w:rsidRPr="00006007">
        <w:rPr>
          <w:szCs w:val="19"/>
        </w:rPr>
        <w:t>Научно обоснованное опережающее правотворчество — основа динамичного и прогрессивного развития государства и общества. Эффективность опережающего правотворчества в любой юрид</w:t>
      </w:r>
      <w:r w:rsidRPr="00006007">
        <w:rPr>
          <w:szCs w:val="19"/>
        </w:rPr>
        <w:t>и</w:t>
      </w:r>
      <w:r w:rsidRPr="00006007">
        <w:rPr>
          <w:szCs w:val="19"/>
        </w:rPr>
        <w:t>чески значимой сфере нельзя достичь одномоментным рывком, резким правовым скачком без учета достигнутого уровня культуры. Целесообразно максимально широко использовать юридические эк</w:t>
      </w:r>
      <w:r w:rsidRPr="00006007">
        <w:rPr>
          <w:szCs w:val="19"/>
        </w:rPr>
        <w:t>с</w:t>
      </w:r>
      <w:r w:rsidRPr="00006007">
        <w:rPr>
          <w:szCs w:val="19"/>
        </w:rPr>
        <w:t>перименты на отдельных прорывных участках и только после получения позитивных результатов ра</w:t>
      </w:r>
      <w:r w:rsidRPr="00006007">
        <w:rPr>
          <w:szCs w:val="19"/>
        </w:rPr>
        <w:t>с</w:t>
      </w:r>
      <w:r w:rsidRPr="00006007">
        <w:rPr>
          <w:szCs w:val="19"/>
        </w:rPr>
        <w:t>пространять законодательное или ведомственное регламентирование на иные подходящие сферы. Так или иначе, но</w:t>
      </w:r>
      <w:r w:rsidR="008C57A0">
        <w:rPr>
          <w:szCs w:val="19"/>
        </w:rPr>
        <w:t>,</w:t>
      </w:r>
      <w:r w:rsidRPr="00006007">
        <w:rPr>
          <w:szCs w:val="19"/>
        </w:rPr>
        <w:t xml:space="preserve"> скорее всего</w:t>
      </w:r>
      <w:r w:rsidR="008C57A0">
        <w:rPr>
          <w:szCs w:val="19"/>
        </w:rPr>
        <w:t>,</w:t>
      </w:r>
      <w:r w:rsidRPr="00006007">
        <w:rPr>
          <w:szCs w:val="19"/>
        </w:rPr>
        <w:t xml:space="preserve"> удачным и долговременным окажется такое опережающее прав</w:t>
      </w:r>
      <w:r w:rsidRPr="00006007">
        <w:rPr>
          <w:szCs w:val="19"/>
        </w:rPr>
        <w:t>о</w:t>
      </w:r>
      <w:r w:rsidRPr="00006007">
        <w:rPr>
          <w:szCs w:val="19"/>
        </w:rPr>
        <w:t>творчество, которое появилось после качественного юридического прогнозирования и по итогам грамотного правового моделирования.</w:t>
      </w:r>
    </w:p>
    <w:p w:rsidR="001B2B9E" w:rsidRPr="00006007" w:rsidRDefault="001B2B9E" w:rsidP="001B2B9E">
      <w:pPr>
        <w:rPr>
          <w:szCs w:val="19"/>
        </w:rPr>
      </w:pPr>
      <w:r w:rsidRPr="00006007">
        <w:rPr>
          <w:szCs w:val="19"/>
        </w:rPr>
        <w:t xml:space="preserve">От уровня культуры, кроме всего прочего, напрямую зависит быстрота, масштабность (полнота), точность </w:t>
      </w:r>
      <w:r w:rsidRPr="00006007">
        <w:rPr>
          <w:b/>
          <w:i/>
          <w:szCs w:val="19"/>
        </w:rPr>
        <w:t>восприятия</w:t>
      </w:r>
      <w:r w:rsidRPr="00006007">
        <w:rPr>
          <w:szCs w:val="19"/>
        </w:rPr>
        <w:t xml:space="preserve"> акта опережающего правотворчества. При недостаточной общей и правовой культуре опережающий юридический акт может быть не оценен и ему не станут следовать. Мыслим вариант частичного правотворчества, когда тот или иной субъект «возьмет на вооружение» какой-то фрагмент из документа опережающего плана. Наилучший вариант, когда субъект, где нет подобной юридической регламентации, примет за основу имеющийся акт опережающего правотворчества и творчески обогатит его содержание, новаторски усовершенствует его форму. При таком подходе вполне возможно вести речь о качественном продвижении вперед, существенном развитии системы нормативного правового регулирования.</w:t>
      </w:r>
    </w:p>
    <w:p w:rsidR="001B2B9E" w:rsidRPr="00006007" w:rsidRDefault="001B2B9E" w:rsidP="001B2B9E">
      <w:pPr>
        <w:rPr>
          <w:szCs w:val="19"/>
        </w:rPr>
      </w:pPr>
      <w:r w:rsidRPr="00006007">
        <w:rPr>
          <w:szCs w:val="19"/>
        </w:rPr>
        <w:t>Исследования тенденций развития экономики привели к выводу, что правовой элемент пока я</w:t>
      </w:r>
      <w:r w:rsidRPr="00006007">
        <w:rPr>
          <w:szCs w:val="19"/>
        </w:rPr>
        <w:t>в</w:t>
      </w:r>
      <w:r w:rsidRPr="00006007">
        <w:rPr>
          <w:szCs w:val="19"/>
        </w:rPr>
        <w:t>ляется пассивно отражающим в этом динамичном процессе. Специфика опережающего правотво</w:t>
      </w:r>
      <w:r w:rsidRPr="00006007">
        <w:rPr>
          <w:szCs w:val="19"/>
        </w:rPr>
        <w:t>р</w:t>
      </w:r>
      <w:r w:rsidRPr="00006007">
        <w:rPr>
          <w:szCs w:val="19"/>
        </w:rPr>
        <w:t>чества состоит в том, что оно по природе своей относится к активно отражающему фактору, и в этом его особая не только юридическая, но и социально-культурная ценность.</w:t>
      </w:r>
    </w:p>
    <w:p w:rsidR="001B2B9E" w:rsidRPr="00006007" w:rsidRDefault="001B2B9E" w:rsidP="001B2B9E">
      <w:pPr>
        <w:rPr>
          <w:szCs w:val="19"/>
        </w:rPr>
      </w:pPr>
    </w:p>
    <w:p w:rsidR="00F12B9B" w:rsidRPr="00006007" w:rsidRDefault="00F12B9B" w:rsidP="001B2B9E">
      <w:pPr>
        <w:rPr>
          <w:szCs w:val="19"/>
        </w:rPr>
        <w:sectPr w:rsidR="00F12B9B" w:rsidRPr="00006007" w:rsidSect="003A7F19">
          <w:footerReference w:type="default" r:id="rId263"/>
          <w:footnotePr>
            <w:numRestart w:val="eachPage"/>
          </w:footnotePr>
          <w:endnotePr>
            <w:numFmt w:val="decimal"/>
          </w:endnotePr>
          <w:pgSz w:w="11906" w:h="16838" w:code="9"/>
          <w:pgMar w:top="1814" w:right="1247" w:bottom="1474" w:left="1247" w:header="1134" w:footer="1021" w:gutter="0"/>
          <w:cols w:space="720"/>
        </w:sectPr>
      </w:pPr>
    </w:p>
    <w:p w:rsidR="001B2B9E" w:rsidRPr="00006007" w:rsidRDefault="001B2B9E" w:rsidP="001B2B9E">
      <w:pPr>
        <w:pStyle w:val="-"/>
      </w:pPr>
      <w:r w:rsidRPr="00006007">
        <w:lastRenderedPageBreak/>
        <w:t>М.В. Батюшкина</w:t>
      </w:r>
    </w:p>
    <w:p w:rsidR="001B2B9E" w:rsidRPr="00006007" w:rsidRDefault="001B2B9E" w:rsidP="001B2B9E">
      <w:pPr>
        <w:pStyle w:val="-0"/>
        <w:rPr>
          <w:shd w:val="clear" w:color="auto" w:fill="FFFFFF"/>
        </w:rPr>
      </w:pPr>
      <w:r w:rsidRPr="00006007">
        <w:rPr>
          <w:shd w:val="clear" w:color="auto" w:fill="FFFFFF"/>
        </w:rPr>
        <w:t>Батюшкина Марина Владимировна — старший консул</w:t>
      </w:r>
      <w:r w:rsidRPr="00006007">
        <w:rPr>
          <w:shd w:val="clear" w:color="auto" w:fill="FFFFFF"/>
        </w:rPr>
        <w:t>ь</w:t>
      </w:r>
      <w:r w:rsidRPr="00006007">
        <w:rPr>
          <w:shd w:val="clear" w:color="auto" w:fill="FFFFFF"/>
        </w:rPr>
        <w:t>тант отдела лингвистической экспертизы и систематизации законодательства правового управления</w:t>
      </w:r>
    </w:p>
    <w:p w:rsidR="001B2B9E" w:rsidRPr="00006007" w:rsidRDefault="001B2B9E" w:rsidP="001B2B9E">
      <w:pPr>
        <w:pStyle w:val="-0"/>
        <w:rPr>
          <w:i w:val="0"/>
          <w:shd w:val="clear" w:color="auto" w:fill="FFFFFF"/>
        </w:rPr>
      </w:pPr>
      <w:r w:rsidRPr="00006007">
        <w:rPr>
          <w:i w:val="0"/>
          <w:shd w:val="clear" w:color="auto" w:fill="FFFFFF"/>
        </w:rPr>
        <w:t>Законодательное собрание Омской области</w:t>
      </w:r>
    </w:p>
    <w:p w:rsidR="001B2B9E" w:rsidRPr="00006007" w:rsidRDefault="001B2B9E" w:rsidP="001B2B9E">
      <w:pPr>
        <w:pStyle w:val="a3"/>
      </w:pPr>
      <w:r w:rsidRPr="00006007">
        <w:t>К вопросу о корреляции правовых и лингвистических знаний</w:t>
      </w:r>
      <w:r w:rsidRPr="00006007">
        <w:br/>
        <w:t>как основе формирования междисциплинарных экспертных</w:t>
      </w:r>
      <w:r w:rsidRPr="00006007">
        <w:br/>
        <w:t>установок, направленных на развитие правовой культуры</w:t>
      </w:r>
      <w:r w:rsidRPr="00006007">
        <w:br/>
        <w:t>(на примере экспертной деятельности, осуществляемой</w:t>
      </w:r>
      <w:r w:rsidR="00FF6BE2" w:rsidRPr="00006007">
        <w:br/>
      </w:r>
      <w:r w:rsidRPr="00006007">
        <w:t>в рамках законодательного процесса)</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На этапе разработки закона, как на федеральном, так и на региональном уровне, проводятся различные виды экспертиз, предметом которых является оценка подготовленного текста законопр</w:t>
      </w:r>
      <w:r w:rsidRPr="00006007">
        <w:rPr>
          <w:rFonts w:ascii="PragmaticaCTT" w:hAnsi="PragmaticaCTT"/>
          <w:sz w:val="19"/>
          <w:szCs w:val="19"/>
        </w:rPr>
        <w:t>о</w:t>
      </w:r>
      <w:r w:rsidRPr="00006007">
        <w:rPr>
          <w:rFonts w:ascii="PragmaticaCTT" w:hAnsi="PragmaticaCTT"/>
          <w:sz w:val="19"/>
          <w:szCs w:val="19"/>
        </w:rPr>
        <w:t>екта с точки зрения его формы и содержания. Речь идет, прежде всего, о правовой экспертизе и с</w:t>
      </w:r>
      <w:r w:rsidRPr="00006007">
        <w:rPr>
          <w:rFonts w:ascii="PragmaticaCTT" w:hAnsi="PragmaticaCTT"/>
          <w:sz w:val="19"/>
          <w:szCs w:val="19"/>
        </w:rPr>
        <w:t>о</w:t>
      </w:r>
      <w:r w:rsidRPr="00006007">
        <w:rPr>
          <w:rFonts w:ascii="PragmaticaCTT" w:hAnsi="PragmaticaCTT"/>
          <w:sz w:val="19"/>
          <w:szCs w:val="19"/>
        </w:rPr>
        <w:t>пряженных с ней юридико-технической и антикоррупционной экспертизах, а также лингвистической экспертизе. Определение понятия и, соответственно, предмета данных экспертиз отражено в фед</w:t>
      </w:r>
      <w:r w:rsidRPr="00006007">
        <w:rPr>
          <w:rFonts w:ascii="PragmaticaCTT" w:hAnsi="PragmaticaCTT"/>
          <w:sz w:val="19"/>
          <w:szCs w:val="19"/>
        </w:rPr>
        <w:t>е</w:t>
      </w:r>
      <w:r w:rsidRPr="00006007">
        <w:rPr>
          <w:rFonts w:ascii="PragmaticaCTT" w:hAnsi="PragmaticaCTT"/>
          <w:sz w:val="19"/>
          <w:szCs w:val="19"/>
        </w:rPr>
        <w:t>ральных и региональных нормах. Прежде чем рассмотреть вопрос о междисциплинарной взаимосв</w:t>
      </w:r>
      <w:r w:rsidRPr="00006007">
        <w:rPr>
          <w:rFonts w:ascii="PragmaticaCTT" w:hAnsi="PragmaticaCTT"/>
          <w:sz w:val="19"/>
          <w:szCs w:val="19"/>
        </w:rPr>
        <w:t>я</w:t>
      </w:r>
      <w:r w:rsidRPr="00006007">
        <w:rPr>
          <w:rFonts w:ascii="PragmaticaCTT" w:hAnsi="PragmaticaCTT"/>
          <w:sz w:val="19"/>
          <w:szCs w:val="19"/>
        </w:rPr>
        <w:t>зи данных видов экспертиз, остановимся кратко на ключевых, на наш взгляд, особенностях правового и лингвистического экспертного исследования.</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Правовая, юридико-техническая и антикоррупционная экспертизы законопроекта основываются на процедурах исследовательских приемов юриспруденции как вида научного знания. В качестве объекта экспертизы выступают правовые предписания (нормы) и в целом текст правового акта, в к</w:t>
      </w:r>
      <w:r w:rsidRPr="00006007">
        <w:rPr>
          <w:rFonts w:ascii="PragmaticaCTT" w:hAnsi="PragmaticaCTT"/>
          <w:sz w:val="19"/>
          <w:szCs w:val="19"/>
        </w:rPr>
        <w:t>о</w:t>
      </w:r>
      <w:r w:rsidRPr="00006007">
        <w:rPr>
          <w:rFonts w:ascii="PragmaticaCTT" w:hAnsi="PragmaticaCTT"/>
          <w:sz w:val="19"/>
          <w:szCs w:val="19"/>
        </w:rPr>
        <w:t>тором зафиксированы данные нормы. Предмет экспертизы определяет круг экспертных задач и с</w:t>
      </w:r>
      <w:r w:rsidRPr="00006007">
        <w:rPr>
          <w:rFonts w:ascii="PragmaticaCTT" w:hAnsi="PragmaticaCTT"/>
          <w:sz w:val="19"/>
          <w:szCs w:val="19"/>
        </w:rPr>
        <w:t>о</w:t>
      </w:r>
      <w:r w:rsidRPr="00006007">
        <w:rPr>
          <w:rFonts w:ascii="PragmaticaCTT" w:hAnsi="PragmaticaCTT"/>
          <w:sz w:val="19"/>
          <w:szCs w:val="19"/>
        </w:rPr>
        <w:t>стоит в проверке положений разрабатываемого проекта закона на соответствие нормам действу</w:t>
      </w:r>
      <w:r w:rsidRPr="00006007">
        <w:rPr>
          <w:rFonts w:ascii="PragmaticaCTT" w:hAnsi="PragmaticaCTT"/>
          <w:sz w:val="19"/>
          <w:szCs w:val="19"/>
        </w:rPr>
        <w:t>ю</w:t>
      </w:r>
      <w:r w:rsidRPr="00006007">
        <w:rPr>
          <w:rFonts w:ascii="PragmaticaCTT" w:hAnsi="PragmaticaCTT"/>
          <w:sz w:val="19"/>
          <w:szCs w:val="19"/>
        </w:rPr>
        <w:t>щих нормативных правовых актов, а также правилам и традициям законодательной техники.</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Научно-практические основы правовой, юридико-технической и антикоррупционной экспертиз являются предметом рассмотрения ведущих российских ученых-юристов (С.С. Алексеев, В.М. Бар</w:t>
      </w:r>
      <w:r w:rsidRPr="00006007">
        <w:rPr>
          <w:rFonts w:ascii="PragmaticaCTT" w:hAnsi="PragmaticaCTT"/>
          <w:sz w:val="19"/>
          <w:szCs w:val="19"/>
        </w:rPr>
        <w:t>а</w:t>
      </w:r>
      <w:r w:rsidRPr="00006007">
        <w:rPr>
          <w:rFonts w:ascii="PragmaticaCTT" w:hAnsi="PragmaticaCTT"/>
          <w:sz w:val="19"/>
          <w:szCs w:val="19"/>
        </w:rPr>
        <w:t>нов, Д.А. Керимов, А.С. Пиголкин, Ю.А. Тихомиров и др.). Принимая во внимание значимость и глуб</w:t>
      </w:r>
      <w:r w:rsidRPr="00006007">
        <w:rPr>
          <w:rFonts w:ascii="PragmaticaCTT" w:hAnsi="PragmaticaCTT"/>
          <w:sz w:val="19"/>
          <w:szCs w:val="19"/>
        </w:rPr>
        <w:t>и</w:t>
      </w:r>
      <w:r w:rsidRPr="00006007">
        <w:rPr>
          <w:rFonts w:ascii="PragmaticaCTT" w:hAnsi="PragmaticaCTT"/>
          <w:sz w:val="19"/>
          <w:szCs w:val="19"/>
        </w:rPr>
        <w:t>ну данных исследований, в целях раскрытия содержания предмета статьи добавим следующее. При сопоставлении объема и содержания понятий «правовая экспертиза», «юридико-техническая экспе</w:t>
      </w:r>
      <w:r w:rsidRPr="00006007">
        <w:rPr>
          <w:rFonts w:ascii="PragmaticaCTT" w:hAnsi="PragmaticaCTT"/>
          <w:sz w:val="19"/>
          <w:szCs w:val="19"/>
        </w:rPr>
        <w:t>р</w:t>
      </w:r>
      <w:r w:rsidRPr="00006007">
        <w:rPr>
          <w:rFonts w:ascii="PragmaticaCTT" w:hAnsi="PragmaticaCTT"/>
          <w:sz w:val="19"/>
          <w:szCs w:val="19"/>
        </w:rPr>
        <w:t>тиза» и «антикоррупционная экспертиза», а также методологии соответствующей экспертной де</w:t>
      </w:r>
      <w:r w:rsidRPr="00006007">
        <w:rPr>
          <w:rFonts w:ascii="PragmaticaCTT" w:hAnsi="PragmaticaCTT"/>
          <w:sz w:val="19"/>
          <w:szCs w:val="19"/>
        </w:rPr>
        <w:t>я</w:t>
      </w:r>
      <w:r w:rsidRPr="00006007">
        <w:rPr>
          <w:rFonts w:ascii="PragmaticaCTT" w:hAnsi="PragmaticaCTT"/>
          <w:sz w:val="19"/>
          <w:szCs w:val="19"/>
        </w:rPr>
        <w:t>тельности следует учитывать, что данные понятия находятся в родо-видовых отношениях. Юридико-техническая и антикоррупционная экспертизы могут быть рассмотрены в качестве подвидов правовой экспертизы, которая по отношению к ним является более широким родовым понятием. Родо-видовая взаимосвязь правовой, юридико-технической и антикоррупционной экспертиз обусловлена тремя общими аспектами: системным (система права), интерпретационным (правопонимание) и функци</w:t>
      </w:r>
      <w:r w:rsidRPr="00006007">
        <w:rPr>
          <w:rFonts w:ascii="PragmaticaCTT" w:hAnsi="PragmaticaCTT"/>
          <w:sz w:val="19"/>
          <w:szCs w:val="19"/>
        </w:rPr>
        <w:t>о</w:t>
      </w:r>
      <w:r w:rsidRPr="00006007">
        <w:rPr>
          <w:rFonts w:ascii="PragmaticaCTT" w:hAnsi="PragmaticaCTT"/>
          <w:sz w:val="19"/>
          <w:szCs w:val="19"/>
        </w:rPr>
        <w:t>нальным (правоприменение).</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Под лингвистической экспертизой законопроекта, как федеральным, так и региональным зак</w:t>
      </w:r>
      <w:r w:rsidRPr="00006007">
        <w:rPr>
          <w:rFonts w:ascii="PragmaticaCTT" w:hAnsi="PragmaticaCTT"/>
          <w:sz w:val="19"/>
          <w:szCs w:val="19"/>
        </w:rPr>
        <w:t>о</w:t>
      </w:r>
      <w:r w:rsidRPr="00006007">
        <w:rPr>
          <w:rFonts w:ascii="PragmaticaCTT" w:hAnsi="PragmaticaCTT"/>
          <w:sz w:val="19"/>
          <w:szCs w:val="19"/>
        </w:rPr>
        <w:t>нодателем, подразумевается определение соответствия текста законопроекта правилам совреме</w:t>
      </w:r>
      <w:r w:rsidRPr="00006007">
        <w:rPr>
          <w:rFonts w:ascii="PragmaticaCTT" w:hAnsi="PragmaticaCTT"/>
          <w:sz w:val="19"/>
          <w:szCs w:val="19"/>
        </w:rPr>
        <w:t>н</w:t>
      </w:r>
      <w:r w:rsidRPr="00006007">
        <w:rPr>
          <w:rFonts w:ascii="PragmaticaCTT" w:hAnsi="PragmaticaCTT"/>
          <w:sz w:val="19"/>
          <w:szCs w:val="19"/>
        </w:rPr>
        <w:t>ного русского языка и функционально-стилистическим особенностям официально-делового стиля речи. Следует отметить, что данный подход к определению содержания понятия и, соответственно, предмета лингвистической экспертизы нуждается в уточнении. Поскольку лингвистическая наука ра</w:t>
      </w:r>
      <w:r w:rsidRPr="00006007">
        <w:rPr>
          <w:rFonts w:ascii="PragmaticaCTT" w:hAnsi="PragmaticaCTT"/>
          <w:sz w:val="19"/>
          <w:szCs w:val="19"/>
        </w:rPr>
        <w:t>с</w:t>
      </w:r>
      <w:r w:rsidRPr="00006007">
        <w:rPr>
          <w:rFonts w:ascii="PragmaticaCTT" w:hAnsi="PragmaticaCTT"/>
          <w:sz w:val="19"/>
          <w:szCs w:val="19"/>
        </w:rPr>
        <w:t>сматривает текст в двух аспектах: языковом (структурно-грамматическом) и речевом (когнитивно-коммуникативном). Первый аспект отражает языковые связи в построении текста (цепную и пара</w:t>
      </w:r>
      <w:r w:rsidRPr="00006007">
        <w:rPr>
          <w:rFonts w:ascii="PragmaticaCTT" w:hAnsi="PragmaticaCTT"/>
          <w:sz w:val="19"/>
          <w:szCs w:val="19"/>
        </w:rPr>
        <w:t>л</w:t>
      </w:r>
      <w:r w:rsidRPr="00006007">
        <w:rPr>
          <w:rFonts w:ascii="PragmaticaCTT" w:hAnsi="PragmaticaCTT"/>
          <w:sz w:val="19"/>
          <w:szCs w:val="19"/>
        </w:rPr>
        <w:t>лельную связи, противопоставление, повторы, соотнесенность видо-временных глагольных форм), а второй — содержание, понимание текста и результат этого понимания, результат реализации комм</w:t>
      </w:r>
      <w:r w:rsidRPr="00006007">
        <w:rPr>
          <w:rFonts w:ascii="PragmaticaCTT" w:hAnsi="PragmaticaCTT"/>
          <w:sz w:val="19"/>
          <w:szCs w:val="19"/>
        </w:rPr>
        <w:t>у</w:t>
      </w:r>
      <w:r w:rsidRPr="00006007">
        <w:rPr>
          <w:rFonts w:ascii="PragmaticaCTT" w:hAnsi="PragmaticaCTT"/>
          <w:sz w:val="19"/>
          <w:szCs w:val="19"/>
        </w:rPr>
        <w:t>никативных целей и задач. Речевой аспект характеризуется как внутритекстовыми, так и межтекст</w:t>
      </w:r>
      <w:r w:rsidRPr="00006007">
        <w:rPr>
          <w:rFonts w:ascii="PragmaticaCTT" w:hAnsi="PragmaticaCTT"/>
          <w:sz w:val="19"/>
          <w:szCs w:val="19"/>
        </w:rPr>
        <w:t>о</w:t>
      </w:r>
      <w:r w:rsidRPr="00006007">
        <w:rPr>
          <w:rFonts w:ascii="PragmaticaCTT" w:hAnsi="PragmaticaCTT"/>
          <w:sz w:val="19"/>
          <w:szCs w:val="19"/>
        </w:rPr>
        <w:t>выми содержательными связями. В связи с чем остановимся на предмете лингвистической эксперт</w:t>
      </w:r>
      <w:r w:rsidRPr="00006007">
        <w:rPr>
          <w:rFonts w:ascii="PragmaticaCTT" w:hAnsi="PragmaticaCTT"/>
          <w:sz w:val="19"/>
          <w:szCs w:val="19"/>
        </w:rPr>
        <w:t>и</w:t>
      </w:r>
      <w:r w:rsidRPr="00006007">
        <w:rPr>
          <w:rFonts w:ascii="PragmaticaCTT" w:hAnsi="PragmaticaCTT"/>
          <w:sz w:val="19"/>
          <w:szCs w:val="19"/>
        </w:rPr>
        <w:t>зы чуть более подробно.</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Лингвистика как вид научного знания подразделяется на фундаментальную (теоретическую) ли</w:t>
      </w:r>
      <w:r w:rsidRPr="00006007">
        <w:rPr>
          <w:rFonts w:ascii="PragmaticaCTT" w:hAnsi="PragmaticaCTT"/>
          <w:sz w:val="19"/>
          <w:szCs w:val="19"/>
        </w:rPr>
        <w:t>н</w:t>
      </w:r>
      <w:r w:rsidRPr="00006007">
        <w:rPr>
          <w:rFonts w:ascii="PragmaticaCTT" w:hAnsi="PragmaticaCTT"/>
          <w:sz w:val="19"/>
          <w:szCs w:val="19"/>
        </w:rPr>
        <w:t>гвистику и прикладную (практическую) лингвистику</w:t>
      </w:r>
      <w:r w:rsidRPr="00006007">
        <w:rPr>
          <w:rStyle w:val="aa"/>
          <w:rFonts w:ascii="PragmaticaCTT" w:hAnsi="PragmaticaCTT"/>
          <w:sz w:val="19"/>
          <w:szCs w:val="19"/>
        </w:rPr>
        <w:footnoteReference w:id="1780"/>
      </w:r>
      <w:r w:rsidRPr="00006007">
        <w:rPr>
          <w:rFonts w:ascii="PragmaticaCTT" w:hAnsi="PragmaticaCTT"/>
          <w:sz w:val="19"/>
          <w:szCs w:val="19"/>
        </w:rPr>
        <w:t>. Прикладная лингвистика не только опирается на достижения фундаментальной лингвистики, но и влияет на ее развитие. Как в фундаментальной, так и прикладной лингвистике выделяются языковые и речевые аспекты. Соответственно, лингвист</w:t>
      </w:r>
      <w:r w:rsidRPr="00006007">
        <w:rPr>
          <w:rFonts w:ascii="PragmaticaCTT" w:hAnsi="PragmaticaCTT"/>
          <w:sz w:val="19"/>
          <w:szCs w:val="19"/>
        </w:rPr>
        <w:t>и</w:t>
      </w:r>
      <w:r w:rsidRPr="00006007">
        <w:rPr>
          <w:rFonts w:ascii="PragmaticaCTT" w:hAnsi="PragmaticaCTT"/>
          <w:sz w:val="19"/>
          <w:szCs w:val="19"/>
        </w:rPr>
        <w:t xml:space="preserve">ческая </w:t>
      </w:r>
      <w:r w:rsidRPr="00006007">
        <w:rPr>
          <w:rFonts w:ascii="PragmaticaCTT" w:hAnsi="PragmaticaCTT"/>
          <w:sz w:val="19"/>
          <w:szCs w:val="19"/>
        </w:rPr>
        <w:lastRenderedPageBreak/>
        <w:t>экспертиза как разновидность научно-практического исследования основывается на парадигмах те</w:t>
      </w:r>
      <w:r w:rsidRPr="00006007">
        <w:rPr>
          <w:rFonts w:ascii="PragmaticaCTT" w:hAnsi="PragmaticaCTT"/>
          <w:sz w:val="19"/>
          <w:szCs w:val="19"/>
        </w:rPr>
        <w:t>о</w:t>
      </w:r>
      <w:r w:rsidRPr="00006007">
        <w:rPr>
          <w:rFonts w:ascii="PragmaticaCTT" w:hAnsi="PragmaticaCTT"/>
          <w:sz w:val="19"/>
          <w:szCs w:val="19"/>
        </w:rPr>
        <w:t>ретической и прикладной лингвистик, в том числе на их языковом и речевом аспектах</w:t>
      </w:r>
      <w:r w:rsidRPr="00006007">
        <w:rPr>
          <w:rStyle w:val="aa"/>
          <w:rFonts w:ascii="PragmaticaCTT" w:hAnsi="PragmaticaCTT"/>
          <w:sz w:val="19"/>
          <w:szCs w:val="19"/>
        </w:rPr>
        <w:footnoteReference w:id="1781"/>
      </w:r>
      <w:r w:rsidRPr="00006007">
        <w:rPr>
          <w:rFonts w:ascii="PragmaticaCTT" w:hAnsi="PragmaticaCTT"/>
          <w:sz w:val="19"/>
          <w:szCs w:val="19"/>
        </w:rPr>
        <w:t>. Другими сл</w:t>
      </w:r>
      <w:r w:rsidRPr="00006007">
        <w:rPr>
          <w:rFonts w:ascii="PragmaticaCTT" w:hAnsi="PragmaticaCTT"/>
          <w:sz w:val="19"/>
          <w:szCs w:val="19"/>
        </w:rPr>
        <w:t>о</w:t>
      </w:r>
      <w:r w:rsidRPr="00006007">
        <w:rPr>
          <w:rFonts w:ascii="PragmaticaCTT" w:hAnsi="PragmaticaCTT"/>
          <w:sz w:val="19"/>
          <w:szCs w:val="19"/>
        </w:rPr>
        <w:t>вами, понятие, объект, предмет и методология лингвистической экспертизы законопроекта обусло</w:t>
      </w:r>
      <w:r w:rsidRPr="00006007">
        <w:rPr>
          <w:rFonts w:ascii="PragmaticaCTT" w:hAnsi="PragmaticaCTT"/>
          <w:sz w:val="19"/>
          <w:szCs w:val="19"/>
        </w:rPr>
        <w:t>в</w:t>
      </w:r>
      <w:r w:rsidRPr="00006007">
        <w:rPr>
          <w:rFonts w:ascii="PragmaticaCTT" w:hAnsi="PragmaticaCTT"/>
          <w:sz w:val="19"/>
          <w:szCs w:val="19"/>
        </w:rPr>
        <w:t>лены объектом, предметом, целью и методологией как теоретической, так и прикладной ли</w:t>
      </w:r>
      <w:r w:rsidRPr="00006007">
        <w:rPr>
          <w:rFonts w:ascii="PragmaticaCTT" w:hAnsi="PragmaticaCTT"/>
          <w:sz w:val="19"/>
          <w:szCs w:val="19"/>
        </w:rPr>
        <w:t>н</w:t>
      </w:r>
      <w:r w:rsidRPr="00006007">
        <w:rPr>
          <w:rFonts w:ascii="PragmaticaCTT" w:hAnsi="PragmaticaCTT"/>
          <w:sz w:val="19"/>
          <w:szCs w:val="19"/>
        </w:rPr>
        <w:t>гвистик.</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Если в качестве объекта лингвистической экспертизы законопроекта рассматривать только яз</w:t>
      </w:r>
      <w:r w:rsidRPr="00006007">
        <w:rPr>
          <w:rFonts w:ascii="PragmaticaCTT" w:hAnsi="PragmaticaCTT"/>
          <w:sz w:val="19"/>
          <w:szCs w:val="19"/>
        </w:rPr>
        <w:t>ы</w:t>
      </w:r>
      <w:r w:rsidRPr="00006007">
        <w:rPr>
          <w:rFonts w:ascii="PragmaticaCTT" w:hAnsi="PragmaticaCTT"/>
          <w:sz w:val="19"/>
          <w:szCs w:val="19"/>
        </w:rPr>
        <w:t>ковые единицы (слова, словосочетания и предложения), то в этом случае под лингвистической эк</w:t>
      </w:r>
      <w:r w:rsidRPr="00006007">
        <w:rPr>
          <w:rFonts w:ascii="PragmaticaCTT" w:hAnsi="PragmaticaCTT"/>
          <w:sz w:val="19"/>
          <w:szCs w:val="19"/>
        </w:rPr>
        <w:t>с</w:t>
      </w:r>
      <w:r w:rsidRPr="00006007">
        <w:rPr>
          <w:rFonts w:ascii="PragmaticaCTT" w:hAnsi="PragmaticaCTT"/>
          <w:sz w:val="19"/>
          <w:szCs w:val="19"/>
        </w:rPr>
        <w:t>пертизой законопроекта подразумевается проверка текста законопроекта на соответствие нормам правописания (критерий «грамотность») и стилистики (критерий «соответствие стилю»).</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bCs/>
          <w:sz w:val="19"/>
          <w:szCs w:val="19"/>
        </w:rPr>
        <w:t>Критерий «грамотность» позволяет проверить текст законопроекта на наличие грамматических, орфографических, пунктуационных, речевых, фактических, технических ошибок. В</w:t>
      </w:r>
      <w:r w:rsidRPr="00006007">
        <w:rPr>
          <w:rFonts w:ascii="PragmaticaCTT" w:hAnsi="PragmaticaCTT"/>
          <w:snapToGrid w:val="0"/>
          <w:sz w:val="19"/>
          <w:szCs w:val="19"/>
        </w:rPr>
        <w:t xml:space="preserve">ажность данного критерия обусловлена нерешенностью ряда вопросов, касающихся соотношения лингвистических норм и вариантов, </w:t>
      </w:r>
      <w:r w:rsidRPr="00006007">
        <w:rPr>
          <w:rFonts w:ascii="PragmaticaCTT" w:hAnsi="PragmaticaCTT"/>
          <w:sz w:val="19"/>
          <w:szCs w:val="19"/>
        </w:rPr>
        <w:t>получивших закрепление и распространение в правовых текстах.</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bCs/>
          <w:sz w:val="19"/>
          <w:szCs w:val="19"/>
        </w:rPr>
        <w:t>Критерий «соответствие стилю»</w:t>
      </w:r>
      <w:r w:rsidRPr="00006007">
        <w:rPr>
          <w:rFonts w:ascii="PragmaticaCTT" w:hAnsi="PragmaticaCTT"/>
          <w:bCs/>
          <w:i/>
          <w:sz w:val="19"/>
          <w:szCs w:val="19"/>
        </w:rPr>
        <w:t xml:space="preserve"> </w:t>
      </w:r>
      <w:r w:rsidRPr="00006007">
        <w:rPr>
          <w:rFonts w:ascii="PragmaticaCTT" w:hAnsi="PragmaticaCTT"/>
          <w:bCs/>
          <w:sz w:val="19"/>
          <w:szCs w:val="19"/>
        </w:rPr>
        <w:t>позволяет анализировать и оценивать текст законопроекта с учетом стилистических особенностей оформления законодательных текстов.</w:t>
      </w:r>
      <w:r w:rsidRPr="00006007">
        <w:rPr>
          <w:rFonts w:ascii="PragmaticaCTT" w:hAnsi="PragmaticaCTT"/>
          <w:sz w:val="19"/>
          <w:szCs w:val="19"/>
        </w:rPr>
        <w:t xml:space="preserve"> В частности, к основным особенностям оформления могут быть отнесены: калькирование языковых единиц (слов, словосоч</w:t>
      </w:r>
      <w:r w:rsidRPr="00006007">
        <w:rPr>
          <w:rFonts w:ascii="PragmaticaCTT" w:hAnsi="PragmaticaCTT"/>
          <w:sz w:val="19"/>
          <w:szCs w:val="19"/>
        </w:rPr>
        <w:t>е</w:t>
      </w:r>
      <w:r w:rsidRPr="00006007">
        <w:rPr>
          <w:rFonts w:ascii="PragmaticaCTT" w:hAnsi="PragmaticaCTT"/>
          <w:sz w:val="19"/>
          <w:szCs w:val="19"/>
        </w:rPr>
        <w:t>таний, предложений), сочетание языковых единиц одного регистра, терминологическое единообр</w:t>
      </w:r>
      <w:r w:rsidRPr="00006007">
        <w:rPr>
          <w:rFonts w:ascii="PragmaticaCTT" w:hAnsi="PragmaticaCTT"/>
          <w:sz w:val="19"/>
          <w:szCs w:val="19"/>
        </w:rPr>
        <w:t>а</w:t>
      </w:r>
      <w:r w:rsidRPr="00006007">
        <w:rPr>
          <w:rFonts w:ascii="PragmaticaCTT" w:hAnsi="PragmaticaCTT"/>
          <w:sz w:val="19"/>
          <w:szCs w:val="19"/>
        </w:rPr>
        <w:t>зие, недопустимость синонимических замен, наличие обязательных элементов текста (реквизитов), речевые штампы, однотипные речевые конструкции, композиционные (синтаксические) шаблоны. В качестве типичной видовой особенности текстов законов следует назвать «модельность» оформления содержания, которая заключается в том, что тексты законов создаются по заранее установленной форме или по аналогии с ней. Ярким примером модельности оформления содержания являются те</w:t>
      </w:r>
      <w:r w:rsidRPr="00006007">
        <w:rPr>
          <w:rFonts w:ascii="PragmaticaCTT" w:hAnsi="PragmaticaCTT"/>
          <w:sz w:val="19"/>
          <w:szCs w:val="19"/>
        </w:rPr>
        <w:t>к</w:t>
      </w:r>
      <w:r w:rsidRPr="00006007">
        <w:rPr>
          <w:rFonts w:ascii="PragmaticaCTT" w:hAnsi="PragmaticaCTT"/>
          <w:sz w:val="19"/>
          <w:szCs w:val="19"/>
        </w:rPr>
        <w:t>сты законов о внесении изменений в действующие законодательные акты.</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С точки зрения стилистического критерия законодательный текст — это форма представления правового знания</w:t>
      </w:r>
      <w:r w:rsidR="008C57A0">
        <w:rPr>
          <w:rFonts w:ascii="PragmaticaCTT" w:hAnsi="PragmaticaCTT"/>
          <w:sz w:val="19"/>
          <w:szCs w:val="19"/>
        </w:rPr>
        <w:t>,</w:t>
      </w:r>
      <w:r w:rsidRPr="00006007">
        <w:rPr>
          <w:rFonts w:ascii="PragmaticaCTT" w:hAnsi="PragmaticaCTT"/>
          <w:bCs/>
          <w:sz w:val="19"/>
          <w:szCs w:val="19"/>
        </w:rPr>
        <w:t xml:space="preserve"> </w:t>
      </w:r>
      <w:r w:rsidR="008C57A0">
        <w:rPr>
          <w:rFonts w:ascii="PragmaticaCTT" w:hAnsi="PragmaticaCTT"/>
          <w:bCs/>
          <w:sz w:val="19"/>
          <w:szCs w:val="19"/>
        </w:rPr>
        <w:t>п</w:t>
      </w:r>
      <w:r w:rsidRPr="00006007">
        <w:rPr>
          <w:rFonts w:ascii="PragmaticaCTT" w:hAnsi="PragmaticaCTT"/>
          <w:bCs/>
          <w:sz w:val="19"/>
          <w:szCs w:val="19"/>
        </w:rPr>
        <w:t>оэтому в</w:t>
      </w:r>
      <w:r w:rsidRPr="00006007">
        <w:rPr>
          <w:rFonts w:ascii="PragmaticaCTT" w:hAnsi="PragmaticaCTT"/>
          <w:sz w:val="19"/>
          <w:szCs w:val="19"/>
        </w:rPr>
        <w:t>озникновение и развитие законодательного стиля как подвида делового стиля речи находится во взаимосвязи с процессами развития правовой науки и практики. Е</w:t>
      </w:r>
      <w:r w:rsidRPr="00006007">
        <w:rPr>
          <w:rFonts w:ascii="PragmaticaCTT" w:hAnsi="PragmaticaCTT"/>
          <w:bCs/>
          <w:sz w:val="19"/>
          <w:szCs w:val="19"/>
        </w:rPr>
        <w:t>сли язык</w:t>
      </w:r>
      <w:r w:rsidRPr="00006007">
        <w:rPr>
          <w:rFonts w:ascii="PragmaticaCTT" w:hAnsi="PragmaticaCTT"/>
          <w:bCs/>
          <w:sz w:val="19"/>
          <w:szCs w:val="19"/>
        </w:rPr>
        <w:t>о</w:t>
      </w:r>
      <w:r w:rsidRPr="00006007">
        <w:rPr>
          <w:rFonts w:ascii="PragmaticaCTT" w:hAnsi="PragmaticaCTT"/>
          <w:bCs/>
          <w:sz w:val="19"/>
          <w:szCs w:val="19"/>
        </w:rPr>
        <w:t>вое нормирование, лежащее в основе критерия «грамотность», кодифицировано в словарях и гра</w:t>
      </w:r>
      <w:r w:rsidRPr="00006007">
        <w:rPr>
          <w:rFonts w:ascii="PragmaticaCTT" w:hAnsi="PragmaticaCTT"/>
          <w:bCs/>
          <w:sz w:val="19"/>
          <w:szCs w:val="19"/>
        </w:rPr>
        <w:t>м</w:t>
      </w:r>
      <w:r w:rsidRPr="00006007">
        <w:rPr>
          <w:rFonts w:ascii="PragmaticaCTT" w:hAnsi="PragmaticaCTT"/>
          <w:bCs/>
          <w:sz w:val="19"/>
          <w:szCs w:val="19"/>
        </w:rPr>
        <w:t>матиках, то п</w:t>
      </w:r>
      <w:r w:rsidRPr="00006007">
        <w:rPr>
          <w:rFonts w:ascii="PragmaticaCTT" w:hAnsi="PragmaticaCTT"/>
          <w:sz w:val="19"/>
          <w:szCs w:val="19"/>
        </w:rPr>
        <w:t>редставление о стилистических особенностях оформления законодательных текстов складывается на основе анализа текстов законов, теории и практики правотворчества.</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Языковой аспект анализа текста законопроекта можно сравнить с редактированием, то есть пр</w:t>
      </w:r>
      <w:r w:rsidRPr="00006007">
        <w:rPr>
          <w:rFonts w:ascii="PragmaticaCTT" w:hAnsi="PragmaticaCTT"/>
          <w:sz w:val="19"/>
          <w:szCs w:val="19"/>
        </w:rPr>
        <w:t>о</w:t>
      </w:r>
      <w:r w:rsidRPr="00006007">
        <w:rPr>
          <w:rFonts w:ascii="PragmaticaCTT" w:hAnsi="PragmaticaCTT"/>
          <w:sz w:val="19"/>
          <w:szCs w:val="19"/>
        </w:rPr>
        <w:t>цессом совершенствования подготовленного текста, предназначенного для восприятия (на слух или при чтении). Основными принципами редактирования являются критический подход к тексту, норм</w:t>
      </w:r>
      <w:r w:rsidRPr="00006007">
        <w:rPr>
          <w:rFonts w:ascii="PragmaticaCTT" w:hAnsi="PragmaticaCTT"/>
          <w:sz w:val="19"/>
          <w:szCs w:val="19"/>
        </w:rPr>
        <w:t>а</w:t>
      </w:r>
      <w:r w:rsidRPr="00006007">
        <w:rPr>
          <w:rFonts w:ascii="PragmaticaCTT" w:hAnsi="PragmaticaCTT"/>
          <w:sz w:val="19"/>
          <w:szCs w:val="19"/>
        </w:rPr>
        <w:t>тивные цели, направленность на адресата (целевую аудиторию), учет коммуникативной ситуации, приведение текста в соответствие с определенными стандартами. Эксперт-лингвист, выступающий в роли редактора и анализирующий логику, язык и стиль текста, одновременно является и соавтором текста, и адресатом текста.</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Однако поскольку грамматические связи слов и предложений, стилевые характеристики и логика построения текста законопроекта обусловлены семантической структурой текста, отражающей пр</w:t>
      </w:r>
      <w:r w:rsidRPr="00006007">
        <w:rPr>
          <w:rFonts w:ascii="PragmaticaCTT" w:hAnsi="PragmaticaCTT"/>
          <w:sz w:val="19"/>
          <w:szCs w:val="19"/>
        </w:rPr>
        <w:t>а</w:t>
      </w:r>
      <w:r w:rsidRPr="00006007">
        <w:rPr>
          <w:rFonts w:ascii="PragmaticaCTT" w:hAnsi="PragmaticaCTT"/>
          <w:sz w:val="19"/>
          <w:szCs w:val="19"/>
        </w:rPr>
        <w:t>вовую идею, постольку предмет лингвистической экспертизы законопроекта должен включать не только языковые, но и речевые (когнитивно-коммуникативные) категории. На наш взгляд, объектом лингвистической экспертизы законопроекта выступают одновременно и языковые единицы (слово, словосочетание, предложение), и текст законопроекта в целом как речевая единица, продукт реч</w:t>
      </w:r>
      <w:r w:rsidRPr="00006007">
        <w:rPr>
          <w:rFonts w:ascii="PragmaticaCTT" w:hAnsi="PragmaticaCTT"/>
          <w:sz w:val="19"/>
          <w:szCs w:val="19"/>
        </w:rPr>
        <w:t>е</w:t>
      </w:r>
      <w:r w:rsidRPr="00006007">
        <w:rPr>
          <w:rFonts w:ascii="PragmaticaCTT" w:hAnsi="PragmaticaCTT"/>
          <w:sz w:val="19"/>
          <w:szCs w:val="19"/>
        </w:rPr>
        <w:t>мыслительной деятельности.</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Так, с позиций теории речи могут быть рассмотрены жанровая специфика текста законопроекта, типы текстов, которые используются при создании законопроекта.</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На наш взгляд, наиболее типичными для законодательных актов являются два типа текста: вол</w:t>
      </w:r>
      <w:r w:rsidRPr="00006007">
        <w:rPr>
          <w:rFonts w:ascii="PragmaticaCTT" w:hAnsi="PragmaticaCTT"/>
          <w:sz w:val="19"/>
          <w:szCs w:val="19"/>
        </w:rPr>
        <w:t>е</w:t>
      </w:r>
      <w:r w:rsidRPr="00006007">
        <w:rPr>
          <w:rFonts w:ascii="PragmaticaCTT" w:hAnsi="PragmaticaCTT"/>
          <w:sz w:val="19"/>
          <w:szCs w:val="19"/>
        </w:rPr>
        <w:t>изъявление и описание.</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Тексты первого типа содержат волеизъявление субъекта, наделенного властными полномочи</w:t>
      </w:r>
      <w:r w:rsidRPr="00006007">
        <w:rPr>
          <w:rFonts w:ascii="PragmaticaCTT" w:hAnsi="PragmaticaCTT"/>
          <w:sz w:val="19"/>
          <w:szCs w:val="19"/>
        </w:rPr>
        <w:t>я</w:t>
      </w:r>
      <w:r w:rsidRPr="00006007">
        <w:rPr>
          <w:rFonts w:ascii="PragmaticaCTT" w:hAnsi="PragmaticaCTT"/>
          <w:sz w:val="19"/>
          <w:szCs w:val="19"/>
        </w:rPr>
        <w:t>ми, либо устанавливают нормы и правила общественных отношений, рамки поведения или предпо</w:t>
      </w:r>
      <w:r w:rsidRPr="00006007">
        <w:rPr>
          <w:rFonts w:ascii="PragmaticaCTT" w:hAnsi="PragmaticaCTT"/>
          <w:sz w:val="19"/>
          <w:szCs w:val="19"/>
        </w:rPr>
        <w:t>ч</w:t>
      </w:r>
      <w:r w:rsidRPr="00006007">
        <w:rPr>
          <w:rFonts w:ascii="PragmaticaCTT" w:hAnsi="PragmaticaCTT"/>
          <w:sz w:val="19"/>
          <w:szCs w:val="19"/>
        </w:rPr>
        <w:t>тительность определенных действий в различных коммуникативных ситуациях, разрешение, требов</w:t>
      </w:r>
      <w:r w:rsidRPr="00006007">
        <w:rPr>
          <w:rFonts w:ascii="PragmaticaCTT" w:hAnsi="PragmaticaCTT"/>
          <w:sz w:val="19"/>
          <w:szCs w:val="19"/>
        </w:rPr>
        <w:t>а</w:t>
      </w:r>
      <w:r w:rsidRPr="00006007">
        <w:rPr>
          <w:rFonts w:ascii="PragmaticaCTT" w:hAnsi="PragmaticaCTT"/>
          <w:sz w:val="19"/>
          <w:szCs w:val="19"/>
        </w:rPr>
        <w:t>ние или запрет на какой-либо тип поведения, какие-либо действия, а также ответственность за нар</w:t>
      </w:r>
      <w:r w:rsidRPr="00006007">
        <w:rPr>
          <w:rFonts w:ascii="PragmaticaCTT" w:hAnsi="PragmaticaCTT"/>
          <w:sz w:val="19"/>
          <w:szCs w:val="19"/>
        </w:rPr>
        <w:t>у</w:t>
      </w:r>
      <w:r w:rsidRPr="00006007">
        <w:rPr>
          <w:rFonts w:ascii="PragmaticaCTT" w:hAnsi="PragmaticaCTT"/>
          <w:sz w:val="19"/>
          <w:szCs w:val="19"/>
        </w:rPr>
        <w:t>шение правил и запретов. Особенностью текста-волеизъявления является его направленность на и</w:t>
      </w:r>
      <w:r w:rsidRPr="00006007">
        <w:rPr>
          <w:rFonts w:ascii="PragmaticaCTT" w:hAnsi="PragmaticaCTT"/>
          <w:sz w:val="19"/>
          <w:szCs w:val="19"/>
        </w:rPr>
        <w:t>с</w:t>
      </w:r>
      <w:r w:rsidRPr="00006007">
        <w:rPr>
          <w:rFonts w:ascii="PragmaticaCTT" w:hAnsi="PragmaticaCTT"/>
          <w:sz w:val="19"/>
          <w:szCs w:val="19"/>
        </w:rPr>
        <w:t>полнителей — участников правовых отношений (определенную целевую аудиторию): с помощью те</w:t>
      </w:r>
      <w:r w:rsidRPr="00006007">
        <w:rPr>
          <w:rFonts w:ascii="PragmaticaCTT" w:hAnsi="PragmaticaCTT"/>
          <w:sz w:val="19"/>
          <w:szCs w:val="19"/>
        </w:rPr>
        <w:t>к</w:t>
      </w:r>
      <w:r w:rsidRPr="00006007">
        <w:rPr>
          <w:rFonts w:ascii="PragmaticaCTT" w:hAnsi="PragmaticaCTT"/>
          <w:sz w:val="19"/>
          <w:szCs w:val="19"/>
        </w:rPr>
        <w:t>ста-волеизъявления устанавливаются, изменяются или прекращаются их права, обязанности и отве</w:t>
      </w:r>
      <w:r w:rsidRPr="00006007">
        <w:rPr>
          <w:rFonts w:ascii="PragmaticaCTT" w:hAnsi="PragmaticaCTT"/>
          <w:sz w:val="19"/>
          <w:szCs w:val="19"/>
        </w:rPr>
        <w:t>т</w:t>
      </w:r>
      <w:r w:rsidRPr="00006007">
        <w:rPr>
          <w:rFonts w:ascii="PragmaticaCTT" w:hAnsi="PragmaticaCTT"/>
          <w:sz w:val="19"/>
          <w:szCs w:val="19"/>
        </w:rPr>
        <w:t>ственность. Семантика волеизъявления передается с помощью глагольных форм.</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 xml:space="preserve">При описании государственной символики, флагов, знамен, эмблем, геральдических знаков, а также государственных наград, нагрудных знаков и удостоверений в законах используются тексты-описания. Основная функция таких текстов — ясно, точно, однозначно и кратко охарактеризовать предмет, изобразить цельность и статичность его характеристик. Поскольку в описании главное — это </w:t>
      </w:r>
      <w:r w:rsidRPr="00006007">
        <w:rPr>
          <w:rFonts w:ascii="PragmaticaCTT" w:hAnsi="PragmaticaCTT"/>
          <w:sz w:val="19"/>
          <w:szCs w:val="19"/>
        </w:rPr>
        <w:lastRenderedPageBreak/>
        <w:t>передача качественных характеристик, выразительность и наглядность изображения предмета, для текстов этого типа характерно преобладание имен прилагательных, наречий, причастий, существ</w:t>
      </w:r>
      <w:r w:rsidRPr="00006007">
        <w:rPr>
          <w:rFonts w:ascii="PragmaticaCTT" w:hAnsi="PragmaticaCTT"/>
          <w:sz w:val="19"/>
          <w:szCs w:val="19"/>
        </w:rPr>
        <w:t>и</w:t>
      </w:r>
      <w:r w:rsidRPr="00006007">
        <w:rPr>
          <w:rFonts w:ascii="PragmaticaCTT" w:hAnsi="PragmaticaCTT"/>
          <w:sz w:val="19"/>
          <w:szCs w:val="19"/>
        </w:rPr>
        <w:t>тельных. В синтаксическом построении отмечается преобладание перечисления однородных и нео</w:t>
      </w:r>
      <w:r w:rsidRPr="00006007">
        <w:rPr>
          <w:rFonts w:ascii="PragmaticaCTT" w:hAnsi="PragmaticaCTT"/>
          <w:sz w:val="19"/>
          <w:szCs w:val="19"/>
        </w:rPr>
        <w:t>д</w:t>
      </w:r>
      <w:r w:rsidRPr="00006007">
        <w:rPr>
          <w:rFonts w:ascii="PragmaticaCTT" w:hAnsi="PragmaticaCTT"/>
          <w:sz w:val="19"/>
          <w:szCs w:val="19"/>
        </w:rPr>
        <w:t>нородных признаков описываемого предмета, определений и определительных оборотов.</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Наконец, при проведении лингвистической экспертизы с речевых (когнитивно-коммуникативных) позиций может быть рассмотрена семантическая структура текста законопроекта. Исходя из данных позиций, текст законопроекта представляет собой линейно организованную знаковую структуру, в к</w:t>
      </w:r>
      <w:r w:rsidRPr="00006007">
        <w:rPr>
          <w:rFonts w:ascii="PragmaticaCTT" w:hAnsi="PragmaticaCTT"/>
          <w:sz w:val="19"/>
          <w:szCs w:val="19"/>
        </w:rPr>
        <w:t>о</w:t>
      </w:r>
      <w:r w:rsidRPr="00006007">
        <w:rPr>
          <w:rFonts w:ascii="PragmaticaCTT" w:hAnsi="PragmaticaCTT"/>
          <w:sz w:val="19"/>
          <w:szCs w:val="19"/>
        </w:rPr>
        <w:t>торой многоплановой организации означающего соответствует многоплановая организация озн</w:t>
      </w:r>
      <w:r w:rsidRPr="00006007">
        <w:rPr>
          <w:rFonts w:ascii="PragmaticaCTT" w:hAnsi="PragmaticaCTT"/>
          <w:sz w:val="19"/>
          <w:szCs w:val="19"/>
        </w:rPr>
        <w:t>а</w:t>
      </w:r>
      <w:r w:rsidRPr="00006007">
        <w:rPr>
          <w:rFonts w:ascii="PragmaticaCTT" w:hAnsi="PragmaticaCTT"/>
          <w:sz w:val="19"/>
          <w:szCs w:val="19"/>
        </w:rPr>
        <w:t>чаемого. Структура текста включает три уровня: информативный, ментальный и когнитивный. Инфо</w:t>
      </w:r>
      <w:r w:rsidRPr="00006007">
        <w:rPr>
          <w:rFonts w:ascii="PragmaticaCTT" w:hAnsi="PragmaticaCTT"/>
          <w:sz w:val="19"/>
          <w:szCs w:val="19"/>
        </w:rPr>
        <w:t>р</w:t>
      </w:r>
      <w:r w:rsidRPr="00006007">
        <w:rPr>
          <w:rFonts w:ascii="PragmaticaCTT" w:hAnsi="PragmaticaCTT"/>
          <w:sz w:val="19"/>
          <w:szCs w:val="19"/>
        </w:rPr>
        <w:t>мативный уровень соответствует трем уровням языковой системы: семантическому, синтаксическому и фонетическому, которые находятся между собой в инвариантно-вариантных отношениях. Ментал</w:t>
      </w:r>
      <w:r w:rsidRPr="00006007">
        <w:rPr>
          <w:rFonts w:ascii="PragmaticaCTT" w:hAnsi="PragmaticaCTT"/>
          <w:sz w:val="19"/>
          <w:szCs w:val="19"/>
        </w:rPr>
        <w:t>ь</w:t>
      </w:r>
      <w:r w:rsidRPr="00006007">
        <w:rPr>
          <w:rFonts w:ascii="PragmaticaCTT" w:hAnsi="PragmaticaCTT"/>
          <w:sz w:val="19"/>
          <w:szCs w:val="19"/>
        </w:rPr>
        <w:t>ный уровень содержит четыре семантических яруса по числу компонентов речевой коммуникации (адресат, адресант, объект речи, формируемый текст). С позиции ментального уровня рассматрив</w:t>
      </w:r>
      <w:r w:rsidRPr="00006007">
        <w:rPr>
          <w:rFonts w:ascii="PragmaticaCTT" w:hAnsi="PragmaticaCTT"/>
          <w:sz w:val="19"/>
          <w:szCs w:val="19"/>
        </w:rPr>
        <w:t>а</w:t>
      </w:r>
      <w:r w:rsidRPr="00006007">
        <w:rPr>
          <w:rFonts w:ascii="PragmaticaCTT" w:hAnsi="PragmaticaCTT"/>
          <w:sz w:val="19"/>
          <w:szCs w:val="19"/>
        </w:rPr>
        <w:t>ются значение, смысл, логика и правовая символика как отражение правовой культуры. Когнитивный уровень отражает семантику правового мышления.</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Таким образом, предметная сторона, цель и методология лингвистической экспертизы как сп</w:t>
      </w:r>
      <w:r w:rsidRPr="00006007">
        <w:rPr>
          <w:rFonts w:ascii="PragmaticaCTT" w:hAnsi="PragmaticaCTT"/>
          <w:sz w:val="19"/>
          <w:szCs w:val="19"/>
        </w:rPr>
        <w:t>е</w:t>
      </w:r>
      <w:r w:rsidRPr="00006007">
        <w:rPr>
          <w:rFonts w:ascii="PragmaticaCTT" w:hAnsi="PragmaticaCTT"/>
          <w:sz w:val="19"/>
          <w:szCs w:val="19"/>
        </w:rPr>
        <w:t xml:space="preserve">циальной формы исследования законопроекта связана с процедурами оценки и анализа </w:t>
      </w:r>
      <w:r w:rsidRPr="00006007">
        <w:rPr>
          <w:rFonts w:ascii="PragmaticaCTT" w:hAnsi="PragmaticaCTT"/>
          <w:bCs/>
          <w:sz w:val="19"/>
          <w:szCs w:val="19"/>
        </w:rPr>
        <w:t>единиц яз</w:t>
      </w:r>
      <w:r w:rsidRPr="00006007">
        <w:rPr>
          <w:rFonts w:ascii="PragmaticaCTT" w:hAnsi="PragmaticaCTT"/>
          <w:bCs/>
          <w:sz w:val="19"/>
          <w:szCs w:val="19"/>
        </w:rPr>
        <w:t>ы</w:t>
      </w:r>
      <w:r w:rsidRPr="00006007">
        <w:rPr>
          <w:rFonts w:ascii="PragmaticaCTT" w:hAnsi="PragmaticaCTT"/>
          <w:bCs/>
          <w:sz w:val="19"/>
          <w:szCs w:val="19"/>
        </w:rPr>
        <w:t>ка и речи, которые свойственны теоретической лингвистике и прикладной лингвистике, изучающей специфику речевой деятельности в правотворчестве</w:t>
      </w:r>
      <w:r w:rsidRPr="00006007">
        <w:rPr>
          <w:rStyle w:val="aa"/>
          <w:rFonts w:ascii="PragmaticaCTT" w:hAnsi="PragmaticaCTT"/>
          <w:sz w:val="19"/>
          <w:szCs w:val="19"/>
        </w:rPr>
        <w:footnoteReference w:id="1782"/>
      </w:r>
      <w:r w:rsidRPr="00006007">
        <w:rPr>
          <w:rFonts w:ascii="PragmaticaCTT" w:hAnsi="PragmaticaCTT"/>
          <w:sz w:val="19"/>
          <w:szCs w:val="19"/>
        </w:rPr>
        <w:t>. В результате, с позиций лингвистики как вида научного знания текст законопроекта рассматривается в трех аспектах: системном (язык — как си</w:t>
      </w:r>
      <w:r w:rsidRPr="00006007">
        <w:rPr>
          <w:rFonts w:ascii="PragmaticaCTT" w:hAnsi="PragmaticaCTT"/>
          <w:sz w:val="19"/>
          <w:szCs w:val="19"/>
        </w:rPr>
        <w:t>с</w:t>
      </w:r>
      <w:r w:rsidRPr="00006007">
        <w:rPr>
          <w:rFonts w:ascii="PragmaticaCTT" w:hAnsi="PragmaticaCTT"/>
          <w:sz w:val="19"/>
          <w:szCs w:val="19"/>
        </w:rPr>
        <w:t>тема знаков), интерпретационном (понимание семантики правового текста, обусловленное процед</w:t>
      </w:r>
      <w:r w:rsidRPr="00006007">
        <w:rPr>
          <w:rFonts w:ascii="PragmaticaCTT" w:hAnsi="PragmaticaCTT"/>
          <w:sz w:val="19"/>
          <w:szCs w:val="19"/>
        </w:rPr>
        <w:t>у</w:t>
      </w:r>
      <w:r w:rsidRPr="00006007">
        <w:rPr>
          <w:rFonts w:ascii="PragmaticaCTT" w:hAnsi="PragmaticaCTT"/>
          <w:sz w:val="19"/>
          <w:szCs w:val="19"/>
        </w:rPr>
        <w:t>рами построения и последовательностью изложения текста) и логико-функциональном (причи</w:t>
      </w:r>
      <w:r w:rsidRPr="00006007">
        <w:rPr>
          <w:rFonts w:ascii="PragmaticaCTT" w:hAnsi="PragmaticaCTT"/>
          <w:sz w:val="19"/>
          <w:szCs w:val="19"/>
        </w:rPr>
        <w:t>н</w:t>
      </w:r>
      <w:r w:rsidRPr="00006007">
        <w:rPr>
          <w:rFonts w:ascii="PragmaticaCTT" w:hAnsi="PragmaticaCTT"/>
          <w:sz w:val="19"/>
          <w:szCs w:val="19"/>
        </w:rPr>
        <w:t>но-следственные связи при реализации правовой информации).</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Взаимосвязь языковых и речевых категорий при построении методологии лингвистической эк</w:t>
      </w:r>
      <w:r w:rsidRPr="00006007">
        <w:rPr>
          <w:rFonts w:ascii="PragmaticaCTT" w:hAnsi="PragmaticaCTT"/>
          <w:sz w:val="19"/>
          <w:szCs w:val="19"/>
        </w:rPr>
        <w:t>с</w:t>
      </w:r>
      <w:r w:rsidRPr="00006007">
        <w:rPr>
          <w:rFonts w:ascii="PragmaticaCTT" w:hAnsi="PragmaticaCTT"/>
          <w:sz w:val="19"/>
          <w:szCs w:val="19"/>
        </w:rPr>
        <w:t>пертизы законопроекта обеспечивают не только полноту и результативность лингвистического эк</w:t>
      </w:r>
      <w:r w:rsidRPr="00006007">
        <w:rPr>
          <w:rFonts w:ascii="PragmaticaCTT" w:hAnsi="PragmaticaCTT"/>
          <w:sz w:val="19"/>
          <w:szCs w:val="19"/>
        </w:rPr>
        <w:t>с</w:t>
      </w:r>
      <w:r w:rsidRPr="00006007">
        <w:rPr>
          <w:rFonts w:ascii="PragmaticaCTT" w:hAnsi="PragmaticaCTT"/>
          <w:sz w:val="19"/>
          <w:szCs w:val="19"/>
        </w:rPr>
        <w:t>пертного исследования, но и, как мы видим, корреляцию с правовыми исследованиями текста зак</w:t>
      </w:r>
      <w:r w:rsidRPr="00006007">
        <w:rPr>
          <w:rFonts w:ascii="PragmaticaCTT" w:hAnsi="PragmaticaCTT"/>
          <w:sz w:val="19"/>
          <w:szCs w:val="19"/>
        </w:rPr>
        <w:t>о</w:t>
      </w:r>
      <w:r w:rsidRPr="00006007">
        <w:rPr>
          <w:rFonts w:ascii="PragmaticaCTT" w:hAnsi="PragmaticaCTT"/>
          <w:sz w:val="19"/>
          <w:szCs w:val="19"/>
        </w:rPr>
        <w:t>нопроекта.</w:t>
      </w:r>
    </w:p>
    <w:p w:rsidR="001B2B9E" w:rsidRPr="00305B2A" w:rsidRDefault="001B2B9E" w:rsidP="001B2B9E">
      <w:pPr>
        <w:rPr>
          <w:spacing w:val="2"/>
          <w:szCs w:val="19"/>
        </w:rPr>
      </w:pPr>
      <w:r w:rsidRPr="00305B2A">
        <w:rPr>
          <w:spacing w:val="2"/>
          <w:szCs w:val="19"/>
        </w:rPr>
        <w:t xml:space="preserve">Несмотря на разницу предметов и методологии экспертного исследования, между экспертным анализом, построенным на основах теории права, и экспертным анализом, построенным на основе лингвистической теории, отмечается корреляция, обусловленная, прежде всего, общим объектом экспертизы. В качестве такого объекта выступает текст законопроекта. </w:t>
      </w:r>
      <w:r w:rsidRPr="00305B2A">
        <w:rPr>
          <w:bCs/>
          <w:spacing w:val="2"/>
          <w:szCs w:val="19"/>
        </w:rPr>
        <w:t>Одни и те же особенности законодательного текста в силу предметного обобщения, а также различной методологии лингви</w:t>
      </w:r>
      <w:r w:rsidRPr="00305B2A">
        <w:rPr>
          <w:bCs/>
          <w:spacing w:val="2"/>
          <w:szCs w:val="19"/>
        </w:rPr>
        <w:t>с</w:t>
      </w:r>
      <w:r w:rsidRPr="00305B2A">
        <w:rPr>
          <w:bCs/>
          <w:spacing w:val="2"/>
          <w:szCs w:val="19"/>
        </w:rPr>
        <w:t>тического и юридического видов знаний воспринимаются по-разному</w:t>
      </w:r>
      <w:r w:rsidR="008C57A0" w:rsidRPr="00305B2A">
        <w:rPr>
          <w:bCs/>
          <w:spacing w:val="2"/>
          <w:szCs w:val="19"/>
        </w:rPr>
        <w:t>,</w:t>
      </w:r>
      <w:r w:rsidRPr="00305B2A">
        <w:rPr>
          <w:bCs/>
          <w:spacing w:val="2"/>
          <w:szCs w:val="19"/>
        </w:rPr>
        <w:t xml:space="preserve"> </w:t>
      </w:r>
      <w:r w:rsidR="008C57A0" w:rsidRPr="00305B2A">
        <w:rPr>
          <w:bCs/>
          <w:spacing w:val="2"/>
          <w:szCs w:val="19"/>
        </w:rPr>
        <w:t>п</w:t>
      </w:r>
      <w:r w:rsidRPr="00305B2A">
        <w:rPr>
          <w:bCs/>
          <w:spacing w:val="2"/>
          <w:szCs w:val="19"/>
        </w:rPr>
        <w:t xml:space="preserve">оэтому, например, </w:t>
      </w:r>
      <w:r w:rsidRPr="00305B2A">
        <w:rPr>
          <w:spacing w:val="2"/>
          <w:szCs w:val="19"/>
        </w:rPr>
        <w:t>при пр</w:t>
      </w:r>
      <w:r w:rsidRPr="00305B2A">
        <w:rPr>
          <w:spacing w:val="2"/>
          <w:szCs w:val="19"/>
        </w:rPr>
        <w:t>о</w:t>
      </w:r>
      <w:r w:rsidRPr="00305B2A">
        <w:rPr>
          <w:spacing w:val="2"/>
          <w:szCs w:val="19"/>
        </w:rPr>
        <w:t>ведении лингвистической экспертизы особенности законодательной техники рассматриваются в качестве логико-языковых и стилистических, а при проведении правовой экспертизы язык закона рассматривается в качестве части юридической техники. Об этом свидетельствуют не только схо</w:t>
      </w:r>
      <w:r w:rsidRPr="00305B2A">
        <w:rPr>
          <w:spacing w:val="2"/>
          <w:szCs w:val="19"/>
        </w:rPr>
        <w:t>д</w:t>
      </w:r>
      <w:r w:rsidRPr="00305B2A">
        <w:rPr>
          <w:spacing w:val="2"/>
          <w:szCs w:val="19"/>
        </w:rPr>
        <w:t>ство предметов экспертиз, но и дублирование экспертных задач. В качестве доказательства прив</w:t>
      </w:r>
      <w:r w:rsidRPr="00305B2A">
        <w:rPr>
          <w:spacing w:val="2"/>
          <w:szCs w:val="19"/>
        </w:rPr>
        <w:t>е</w:t>
      </w:r>
      <w:r w:rsidRPr="00305B2A">
        <w:rPr>
          <w:spacing w:val="2"/>
          <w:szCs w:val="19"/>
        </w:rPr>
        <w:t>дем общие задачи, которые поставлены перед лингвистом, осуществляющим лингвистическую эк</w:t>
      </w:r>
      <w:r w:rsidRPr="00305B2A">
        <w:rPr>
          <w:spacing w:val="2"/>
          <w:szCs w:val="19"/>
        </w:rPr>
        <w:t>с</w:t>
      </w:r>
      <w:r w:rsidRPr="00305B2A">
        <w:rPr>
          <w:spacing w:val="2"/>
          <w:szCs w:val="19"/>
        </w:rPr>
        <w:t>пертизу законопроекта, и юристом, осуществляющим юридико-техническую и антикоррупционную экспертизы.</w:t>
      </w:r>
    </w:p>
    <w:p w:rsidR="001B2B9E" w:rsidRDefault="001B2B9E" w:rsidP="001B2B9E">
      <w:pPr>
        <w:pStyle w:val="ac"/>
        <w:ind w:firstLine="425"/>
        <w:jc w:val="both"/>
        <w:rPr>
          <w:rFonts w:ascii="PragmaticaCTT" w:hAnsi="PragmaticaCTT"/>
          <w:bCs/>
          <w:sz w:val="19"/>
          <w:szCs w:val="19"/>
        </w:rPr>
      </w:pPr>
      <w:r w:rsidRPr="00006007">
        <w:rPr>
          <w:rFonts w:ascii="PragmaticaCTT" w:hAnsi="PragmaticaCTT"/>
          <w:sz w:val="19"/>
          <w:szCs w:val="19"/>
        </w:rPr>
        <w:t>Например, к общим правилам юридической техники относятся требования к соответствию текста законопроекта правилам современного русского языка с учетом функционально-стилистических ос</w:t>
      </w:r>
      <w:r w:rsidRPr="00006007">
        <w:rPr>
          <w:rFonts w:ascii="PragmaticaCTT" w:hAnsi="PragmaticaCTT"/>
          <w:sz w:val="19"/>
          <w:szCs w:val="19"/>
        </w:rPr>
        <w:t>о</w:t>
      </w:r>
      <w:r w:rsidRPr="00006007">
        <w:rPr>
          <w:rFonts w:ascii="PragmaticaCTT" w:hAnsi="PragmaticaCTT"/>
          <w:sz w:val="19"/>
          <w:szCs w:val="19"/>
        </w:rPr>
        <w:t>бенностей текстов нормативных правовых актов; краткости, ясности и однозначности изложения пр</w:t>
      </w:r>
      <w:r w:rsidRPr="00006007">
        <w:rPr>
          <w:rFonts w:ascii="PragmaticaCTT" w:hAnsi="PragmaticaCTT"/>
          <w:sz w:val="19"/>
          <w:szCs w:val="19"/>
        </w:rPr>
        <w:t>а</w:t>
      </w:r>
      <w:r w:rsidRPr="00006007">
        <w:rPr>
          <w:rFonts w:ascii="PragmaticaCTT" w:hAnsi="PragmaticaCTT"/>
          <w:sz w:val="19"/>
          <w:szCs w:val="19"/>
        </w:rPr>
        <w:t>вовых норм; единообразию терминологии</w:t>
      </w:r>
      <w:r w:rsidRPr="00006007">
        <w:rPr>
          <w:rStyle w:val="aa"/>
          <w:rFonts w:ascii="PragmaticaCTT" w:hAnsi="PragmaticaCTT"/>
          <w:sz w:val="19"/>
          <w:szCs w:val="19"/>
        </w:rPr>
        <w:footnoteReference w:id="1783"/>
      </w:r>
      <w:r w:rsidRPr="00006007">
        <w:rPr>
          <w:rFonts w:ascii="PragmaticaCTT" w:hAnsi="PragmaticaCTT"/>
          <w:sz w:val="19"/>
          <w:szCs w:val="19"/>
        </w:rPr>
        <w:t xml:space="preserve">. Лингвистическая экспертиза также включает проверку соблюдения логики, определенности и краткости изложения правовых норм; точности использования терминов при создании правовых норм. Оценивая </w:t>
      </w:r>
      <w:r w:rsidRPr="00006007">
        <w:rPr>
          <w:rFonts w:ascii="PragmaticaCTT" w:hAnsi="PragmaticaCTT"/>
          <w:bCs/>
          <w:sz w:val="19"/>
          <w:szCs w:val="19"/>
        </w:rPr>
        <w:t>логичность изложения текста законопроекта</w:t>
      </w:r>
      <w:r w:rsidR="008C57A0">
        <w:rPr>
          <w:rFonts w:ascii="PragmaticaCTT" w:hAnsi="PragmaticaCTT"/>
          <w:bCs/>
          <w:sz w:val="19"/>
          <w:szCs w:val="19"/>
        </w:rPr>
        <w:t>,</w:t>
      </w:r>
      <w:r w:rsidRPr="00006007">
        <w:rPr>
          <w:rFonts w:ascii="PragmaticaCTT" w:hAnsi="PragmaticaCTT"/>
          <w:bCs/>
          <w:sz w:val="19"/>
          <w:szCs w:val="19"/>
        </w:rPr>
        <w:t xml:space="preserve"> ли</w:t>
      </w:r>
      <w:r w:rsidRPr="00006007">
        <w:rPr>
          <w:rFonts w:ascii="PragmaticaCTT" w:hAnsi="PragmaticaCTT"/>
          <w:bCs/>
          <w:sz w:val="19"/>
          <w:szCs w:val="19"/>
        </w:rPr>
        <w:t>н</w:t>
      </w:r>
      <w:r w:rsidRPr="00006007">
        <w:rPr>
          <w:rFonts w:ascii="PragmaticaCTT" w:hAnsi="PragmaticaCTT"/>
          <w:bCs/>
          <w:sz w:val="19"/>
          <w:szCs w:val="19"/>
        </w:rPr>
        <w:t>гвист-эксперт анализирует и оценивает языковые единицы и текст как речевую единицу, с одной ст</w:t>
      </w:r>
      <w:r w:rsidRPr="00006007">
        <w:rPr>
          <w:rFonts w:ascii="PragmaticaCTT" w:hAnsi="PragmaticaCTT"/>
          <w:bCs/>
          <w:sz w:val="19"/>
          <w:szCs w:val="19"/>
        </w:rPr>
        <w:t>о</w:t>
      </w:r>
      <w:r w:rsidRPr="00006007">
        <w:rPr>
          <w:rFonts w:ascii="PragmaticaCTT" w:hAnsi="PragmaticaCTT"/>
          <w:bCs/>
          <w:sz w:val="19"/>
          <w:szCs w:val="19"/>
        </w:rPr>
        <w:t>роны, с точки зрения ясности, четкости и точности передачи семантики; возможных толкований и и</w:t>
      </w:r>
      <w:r w:rsidRPr="00006007">
        <w:rPr>
          <w:rFonts w:ascii="PragmaticaCTT" w:hAnsi="PragmaticaCTT"/>
          <w:bCs/>
          <w:sz w:val="19"/>
          <w:szCs w:val="19"/>
        </w:rPr>
        <w:t>н</w:t>
      </w:r>
      <w:r w:rsidRPr="00006007">
        <w:rPr>
          <w:rFonts w:ascii="PragmaticaCTT" w:hAnsi="PragmaticaCTT"/>
          <w:bCs/>
          <w:sz w:val="19"/>
          <w:szCs w:val="19"/>
        </w:rPr>
        <w:t>терпретаций; с другой стороны, с точки зрения формы представления содержания, последовательн</w:t>
      </w:r>
      <w:r w:rsidRPr="00006007">
        <w:rPr>
          <w:rFonts w:ascii="PragmaticaCTT" w:hAnsi="PragmaticaCTT"/>
          <w:bCs/>
          <w:sz w:val="19"/>
          <w:szCs w:val="19"/>
        </w:rPr>
        <w:t>о</w:t>
      </w:r>
      <w:r w:rsidRPr="00006007">
        <w:rPr>
          <w:rFonts w:ascii="PragmaticaCTT" w:hAnsi="PragmaticaCTT"/>
          <w:bCs/>
          <w:sz w:val="19"/>
          <w:szCs w:val="19"/>
        </w:rPr>
        <w:t>сти и логико-композиционной структуры его изложения.</w:t>
      </w:r>
    </w:p>
    <w:p w:rsidR="001B2B9E" w:rsidRPr="00305B2A" w:rsidRDefault="001B2B9E" w:rsidP="001B2B9E">
      <w:pPr>
        <w:pStyle w:val="ac"/>
        <w:ind w:firstLine="425"/>
        <w:jc w:val="both"/>
        <w:rPr>
          <w:rFonts w:ascii="PragmaticaCTT" w:hAnsi="PragmaticaCTT"/>
          <w:spacing w:val="-2"/>
          <w:sz w:val="19"/>
          <w:szCs w:val="19"/>
        </w:rPr>
      </w:pPr>
      <w:r w:rsidRPr="00305B2A">
        <w:rPr>
          <w:rFonts w:ascii="PragmaticaCTT" w:hAnsi="PragmaticaCTT"/>
          <w:spacing w:val="-2"/>
          <w:sz w:val="19"/>
          <w:szCs w:val="19"/>
        </w:rPr>
        <w:t>И еще один важный момент. К числу коррупциогенных факторов, о наличии или отсутствии которых говорят результаты антикоррупционной экспертизы, относится юридико-лингвистическая неопред</w:t>
      </w:r>
      <w:r w:rsidRPr="00305B2A">
        <w:rPr>
          <w:rFonts w:ascii="PragmaticaCTT" w:hAnsi="PragmaticaCTT"/>
          <w:spacing w:val="-2"/>
          <w:sz w:val="19"/>
          <w:szCs w:val="19"/>
        </w:rPr>
        <w:t>е</w:t>
      </w:r>
      <w:r w:rsidRPr="00305B2A">
        <w:rPr>
          <w:rFonts w:ascii="PragmaticaCTT" w:hAnsi="PragmaticaCTT"/>
          <w:spacing w:val="-2"/>
          <w:sz w:val="19"/>
          <w:szCs w:val="19"/>
        </w:rPr>
        <w:t>ленность, под которой понимается употребление в тексте закона неустоявшихся, двусмысленных те</w:t>
      </w:r>
      <w:r w:rsidRPr="00305B2A">
        <w:rPr>
          <w:rFonts w:ascii="PragmaticaCTT" w:hAnsi="PragmaticaCTT"/>
          <w:spacing w:val="-2"/>
          <w:sz w:val="19"/>
          <w:szCs w:val="19"/>
        </w:rPr>
        <w:t>р</w:t>
      </w:r>
      <w:r w:rsidRPr="00305B2A">
        <w:rPr>
          <w:rFonts w:ascii="PragmaticaCTT" w:hAnsi="PragmaticaCTT"/>
          <w:spacing w:val="-2"/>
          <w:sz w:val="19"/>
          <w:szCs w:val="19"/>
        </w:rPr>
        <w:t>минов и категорий оценочного характера</w:t>
      </w:r>
      <w:r w:rsidRPr="00305B2A">
        <w:rPr>
          <w:rStyle w:val="aa"/>
          <w:rFonts w:ascii="PragmaticaCTT" w:hAnsi="PragmaticaCTT"/>
          <w:spacing w:val="-2"/>
          <w:sz w:val="19"/>
          <w:szCs w:val="19"/>
        </w:rPr>
        <w:footnoteReference w:id="1784"/>
      </w:r>
      <w:r w:rsidRPr="00305B2A">
        <w:rPr>
          <w:rFonts w:ascii="PragmaticaCTT" w:hAnsi="PragmaticaCTT"/>
          <w:spacing w:val="-2"/>
          <w:sz w:val="19"/>
          <w:szCs w:val="19"/>
        </w:rPr>
        <w:t xml:space="preserve">. Следует отметить, что в понятии «юридико-лингвистическая </w:t>
      </w:r>
      <w:r w:rsidRPr="00305B2A">
        <w:rPr>
          <w:rFonts w:ascii="PragmaticaCTT" w:hAnsi="PragmaticaCTT"/>
          <w:spacing w:val="-2"/>
          <w:sz w:val="19"/>
          <w:szCs w:val="19"/>
        </w:rPr>
        <w:lastRenderedPageBreak/>
        <w:t>неопределенность» уже совмещены правовые и лингвистические категории. При этом общим полем для юридико-лингвистической корреляции, на наш взгляд, выступает интерпретация те</w:t>
      </w:r>
      <w:r w:rsidRPr="00305B2A">
        <w:rPr>
          <w:rFonts w:ascii="PragmaticaCTT" w:hAnsi="PragmaticaCTT"/>
          <w:spacing w:val="-2"/>
          <w:sz w:val="19"/>
          <w:szCs w:val="19"/>
        </w:rPr>
        <w:t>к</w:t>
      </w:r>
      <w:r w:rsidRPr="00305B2A">
        <w:rPr>
          <w:rFonts w:ascii="PragmaticaCTT" w:hAnsi="PragmaticaCTT"/>
          <w:spacing w:val="-2"/>
          <w:sz w:val="19"/>
          <w:szCs w:val="19"/>
        </w:rPr>
        <w:t>ста закона</w:t>
      </w:r>
      <w:r w:rsidRPr="00305B2A">
        <w:rPr>
          <w:rStyle w:val="aa"/>
          <w:rFonts w:ascii="PragmaticaCTT" w:hAnsi="PragmaticaCTT"/>
          <w:spacing w:val="-2"/>
          <w:sz w:val="19"/>
          <w:szCs w:val="19"/>
        </w:rPr>
        <w:footnoteReference w:id="1785"/>
      </w:r>
      <w:r w:rsidRPr="00305B2A">
        <w:rPr>
          <w:rFonts w:ascii="PragmaticaCTT" w:hAnsi="PragmaticaCTT"/>
          <w:spacing w:val="-2"/>
          <w:sz w:val="19"/>
          <w:szCs w:val="19"/>
        </w:rPr>
        <w:t>.</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С речевой, когнитивно-коммуникативной точки зрения процесс интерпретации (понимания) те</w:t>
      </w:r>
      <w:r w:rsidRPr="00006007">
        <w:rPr>
          <w:rFonts w:ascii="PragmaticaCTT" w:hAnsi="PragmaticaCTT"/>
          <w:sz w:val="19"/>
          <w:szCs w:val="19"/>
        </w:rPr>
        <w:t>к</w:t>
      </w:r>
      <w:r w:rsidRPr="00006007">
        <w:rPr>
          <w:rFonts w:ascii="PragmaticaCTT" w:hAnsi="PragmaticaCTT"/>
          <w:sz w:val="19"/>
          <w:szCs w:val="19"/>
        </w:rPr>
        <w:t>ста зависит как от объективных, так и от субъективных причин</w:t>
      </w:r>
      <w:r w:rsidRPr="00006007">
        <w:rPr>
          <w:rStyle w:val="aa"/>
          <w:rFonts w:ascii="PragmaticaCTT" w:hAnsi="PragmaticaCTT"/>
          <w:sz w:val="19"/>
          <w:szCs w:val="19"/>
        </w:rPr>
        <w:footnoteReference w:id="1786"/>
      </w:r>
      <w:r w:rsidRPr="00006007">
        <w:rPr>
          <w:rFonts w:ascii="PragmaticaCTT" w:hAnsi="PragmaticaCTT"/>
          <w:sz w:val="19"/>
          <w:szCs w:val="19"/>
        </w:rPr>
        <w:t xml:space="preserve">. С одной стороны, от объективных </w:t>
      </w:r>
      <w:r w:rsidR="00305B2A">
        <w:rPr>
          <w:rFonts w:ascii="PragmaticaCTT" w:hAnsi="PragmaticaCTT"/>
          <w:sz w:val="19"/>
          <w:szCs w:val="19"/>
        </w:rPr>
        <w:t>пр</w:t>
      </w:r>
      <w:r w:rsidR="00305B2A">
        <w:rPr>
          <w:rFonts w:ascii="PragmaticaCTT" w:hAnsi="PragmaticaCTT"/>
          <w:sz w:val="19"/>
          <w:szCs w:val="19"/>
        </w:rPr>
        <w:t>и</w:t>
      </w:r>
      <w:r w:rsidR="00305B2A">
        <w:rPr>
          <w:rFonts w:ascii="PragmaticaCTT" w:hAnsi="PragmaticaCTT"/>
          <w:sz w:val="19"/>
          <w:szCs w:val="19"/>
        </w:rPr>
        <w:t xml:space="preserve">чин </w:t>
      </w:r>
      <w:r w:rsidRPr="00006007">
        <w:rPr>
          <w:rFonts w:ascii="PragmaticaCTT" w:hAnsi="PragmaticaCTT"/>
          <w:sz w:val="19"/>
          <w:szCs w:val="19"/>
        </w:rPr>
        <w:t>относительно субъекта речевой деятельности, выступающего в роли интерпретатора (слушающ</w:t>
      </w:r>
      <w:r w:rsidRPr="00006007">
        <w:rPr>
          <w:rFonts w:ascii="PragmaticaCTT" w:hAnsi="PragmaticaCTT"/>
          <w:sz w:val="19"/>
          <w:szCs w:val="19"/>
        </w:rPr>
        <w:t>е</w:t>
      </w:r>
      <w:r w:rsidRPr="00006007">
        <w:rPr>
          <w:rFonts w:ascii="PragmaticaCTT" w:hAnsi="PragmaticaCTT"/>
          <w:sz w:val="19"/>
          <w:szCs w:val="19"/>
        </w:rPr>
        <w:t>го, читающего), семантики текста и особенностей формального</w:t>
      </w:r>
      <w:r w:rsidR="00305B2A">
        <w:rPr>
          <w:rFonts w:ascii="PragmaticaCTT" w:hAnsi="PragmaticaCTT"/>
          <w:sz w:val="19"/>
          <w:szCs w:val="19"/>
        </w:rPr>
        <w:t xml:space="preserve"> структурирования содержания. С </w:t>
      </w:r>
      <w:r w:rsidRPr="00006007">
        <w:rPr>
          <w:rFonts w:ascii="PragmaticaCTT" w:hAnsi="PragmaticaCTT"/>
          <w:sz w:val="19"/>
          <w:szCs w:val="19"/>
        </w:rPr>
        <w:t>другой стороны, от субъективных, свойственных интерпретатору волевых усилий, его чувс</w:t>
      </w:r>
      <w:r w:rsidRPr="00006007">
        <w:rPr>
          <w:rFonts w:ascii="PragmaticaCTT" w:hAnsi="PragmaticaCTT"/>
          <w:sz w:val="19"/>
          <w:szCs w:val="19"/>
        </w:rPr>
        <w:t>т</w:t>
      </w:r>
      <w:r w:rsidRPr="00006007">
        <w:rPr>
          <w:rFonts w:ascii="PragmaticaCTT" w:hAnsi="PragmaticaCTT"/>
          <w:sz w:val="19"/>
          <w:szCs w:val="19"/>
        </w:rPr>
        <w:t>венно-эмоционального состояния, знаний и умений, в том числе умений ассоциирования восприн</w:t>
      </w:r>
      <w:r w:rsidRPr="00006007">
        <w:rPr>
          <w:rFonts w:ascii="PragmaticaCTT" w:hAnsi="PragmaticaCTT"/>
          <w:sz w:val="19"/>
          <w:szCs w:val="19"/>
        </w:rPr>
        <w:t>и</w:t>
      </w:r>
      <w:r w:rsidRPr="00006007">
        <w:rPr>
          <w:rFonts w:ascii="PragmaticaCTT" w:hAnsi="PragmaticaCTT"/>
          <w:sz w:val="19"/>
          <w:szCs w:val="19"/>
        </w:rPr>
        <w:t>маемой текстовой информации с какими-либо лингвистическими и содержательными представлениями</w:t>
      </w:r>
      <w:r w:rsidR="00305B2A">
        <w:rPr>
          <w:rFonts w:ascii="PragmaticaCTT" w:hAnsi="PragmaticaCTT"/>
          <w:snapToGrid w:val="0"/>
          <w:sz w:val="19"/>
          <w:szCs w:val="19"/>
        </w:rPr>
        <w:t>. В </w:t>
      </w:r>
      <w:r w:rsidRPr="00006007">
        <w:rPr>
          <w:rFonts w:ascii="PragmaticaCTT" w:hAnsi="PragmaticaCTT"/>
          <w:snapToGrid w:val="0"/>
          <w:sz w:val="19"/>
          <w:szCs w:val="19"/>
        </w:rPr>
        <w:t xml:space="preserve">связи с этим возникает риторический вопрос: если объектно-субъектная соотнесенность как одна из ключевых особенностей интерпретации текста обусловливает вероятность существования таких </w:t>
      </w:r>
      <w:r w:rsidRPr="00006007">
        <w:rPr>
          <w:rFonts w:ascii="PragmaticaCTT" w:hAnsi="PragmaticaCTT"/>
          <w:sz w:val="19"/>
          <w:szCs w:val="19"/>
        </w:rPr>
        <w:t>факторов, которые содержали бы в своем потенциале интенцию, возможность чего-либо, в том числе коррупции, то может ли само по себе понятие быть «носителем коррупциогена» и тем самым созд</w:t>
      </w:r>
      <w:r w:rsidRPr="00006007">
        <w:rPr>
          <w:rFonts w:ascii="PragmaticaCTT" w:hAnsi="PragmaticaCTT"/>
          <w:sz w:val="19"/>
          <w:szCs w:val="19"/>
        </w:rPr>
        <w:t>а</w:t>
      </w:r>
      <w:r w:rsidRPr="00006007">
        <w:rPr>
          <w:rFonts w:ascii="PragmaticaCTT" w:hAnsi="PragmaticaCTT"/>
          <w:sz w:val="19"/>
          <w:szCs w:val="19"/>
        </w:rPr>
        <w:t>вать условия для проявления коррупции? Для того чтобы ответить на поставленный вопрос, необх</w:t>
      </w:r>
      <w:r w:rsidRPr="00006007">
        <w:rPr>
          <w:rFonts w:ascii="PragmaticaCTT" w:hAnsi="PragmaticaCTT"/>
          <w:sz w:val="19"/>
          <w:szCs w:val="19"/>
        </w:rPr>
        <w:t>о</w:t>
      </w:r>
      <w:r w:rsidRPr="00006007">
        <w:rPr>
          <w:rFonts w:ascii="PragmaticaCTT" w:hAnsi="PragmaticaCTT"/>
          <w:sz w:val="19"/>
          <w:szCs w:val="19"/>
        </w:rPr>
        <w:t>димо отметить следующее.</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Правовое положение, понятие репрезентировано в тексте закона с помощью языковых единиц и их отношений. Слово, выражающее понятие, — это знак, отражение представлений субъекта речевой деятельности об объекте (предмете, явлении). Представление об аксиологических (оценочных) х</w:t>
      </w:r>
      <w:r w:rsidRPr="00006007">
        <w:rPr>
          <w:rFonts w:ascii="PragmaticaCTT" w:hAnsi="PragmaticaCTT"/>
          <w:sz w:val="19"/>
          <w:szCs w:val="19"/>
        </w:rPr>
        <w:t>а</w:t>
      </w:r>
      <w:r w:rsidRPr="00006007">
        <w:rPr>
          <w:rFonts w:ascii="PragmaticaCTT" w:hAnsi="PragmaticaCTT"/>
          <w:sz w:val="19"/>
          <w:szCs w:val="19"/>
        </w:rPr>
        <w:t>рактеристиках слов (понятий) принадлежит субъекту речевой деятельности и зависит от его мир</w:t>
      </w:r>
      <w:r w:rsidRPr="00006007">
        <w:rPr>
          <w:rFonts w:ascii="PragmaticaCTT" w:hAnsi="PragmaticaCTT"/>
          <w:sz w:val="19"/>
          <w:szCs w:val="19"/>
        </w:rPr>
        <w:t>о</w:t>
      </w:r>
      <w:r w:rsidRPr="00006007">
        <w:rPr>
          <w:rFonts w:ascii="PragmaticaCTT" w:hAnsi="PragmaticaCTT"/>
          <w:sz w:val="19"/>
          <w:szCs w:val="19"/>
        </w:rPr>
        <w:t>ощущения, мировосприятия, миропонимания, уровня интеллекта и языковой культуры. Другими сл</w:t>
      </w:r>
      <w:r w:rsidRPr="00006007">
        <w:rPr>
          <w:rFonts w:ascii="PragmaticaCTT" w:hAnsi="PragmaticaCTT"/>
          <w:sz w:val="19"/>
          <w:szCs w:val="19"/>
        </w:rPr>
        <w:t>о</w:t>
      </w:r>
      <w:r w:rsidRPr="00006007">
        <w:rPr>
          <w:rFonts w:ascii="PragmaticaCTT" w:hAnsi="PragmaticaCTT"/>
          <w:sz w:val="19"/>
          <w:szCs w:val="19"/>
        </w:rPr>
        <w:t>вами, восприятие и понимание слов (понятий) всегда относительно синтеза речемыслительного оп</w:t>
      </w:r>
      <w:r w:rsidRPr="00006007">
        <w:rPr>
          <w:rFonts w:ascii="PragmaticaCTT" w:hAnsi="PragmaticaCTT"/>
          <w:sz w:val="19"/>
          <w:szCs w:val="19"/>
        </w:rPr>
        <w:t>ы</w:t>
      </w:r>
      <w:r w:rsidRPr="00006007">
        <w:rPr>
          <w:rFonts w:ascii="PragmaticaCTT" w:hAnsi="PragmaticaCTT"/>
          <w:sz w:val="19"/>
          <w:szCs w:val="19"/>
        </w:rPr>
        <w:t>та, приобретенного в процессе коммуникации и проявляющегося в мировоззрении и установках п</w:t>
      </w:r>
      <w:r w:rsidRPr="00006007">
        <w:rPr>
          <w:rFonts w:ascii="PragmaticaCTT" w:hAnsi="PragmaticaCTT"/>
          <w:sz w:val="19"/>
          <w:szCs w:val="19"/>
        </w:rPr>
        <w:t>о</w:t>
      </w:r>
      <w:r w:rsidRPr="00006007">
        <w:rPr>
          <w:rFonts w:ascii="PragmaticaCTT" w:hAnsi="PragmaticaCTT"/>
          <w:sz w:val="19"/>
          <w:szCs w:val="19"/>
        </w:rPr>
        <w:t>знания действительности (например, в осмысляющей установке). Чем богаче речемыслительный опыт, чем лучше развито мышление, тем глубже и структурированнее осмысляющая деятельность, лучше развиты умения обобщения информации, интерпретации текста, развертывания содержания в смысл, процесс осознания правовой идеи. Контекст помогает раскрывать многообразие смысловых оттенков, которые может приобрести слово как в одном, так и в разных текстах</w:t>
      </w:r>
      <w:r w:rsidR="00305B2A">
        <w:rPr>
          <w:rFonts w:ascii="PragmaticaCTT" w:hAnsi="PragmaticaCTT"/>
          <w:sz w:val="19"/>
          <w:szCs w:val="19"/>
        </w:rPr>
        <w:t>,</w:t>
      </w:r>
      <w:r w:rsidRPr="00006007">
        <w:rPr>
          <w:rFonts w:ascii="PragmaticaCTT" w:hAnsi="PragmaticaCTT"/>
          <w:sz w:val="19"/>
          <w:szCs w:val="19"/>
        </w:rPr>
        <w:t xml:space="preserve"> </w:t>
      </w:r>
      <w:r w:rsidR="00305B2A">
        <w:rPr>
          <w:rFonts w:ascii="PragmaticaCTT" w:hAnsi="PragmaticaCTT"/>
          <w:sz w:val="19"/>
          <w:szCs w:val="19"/>
        </w:rPr>
        <w:t>п</w:t>
      </w:r>
      <w:r w:rsidRPr="00006007">
        <w:rPr>
          <w:rFonts w:ascii="PragmaticaCTT" w:hAnsi="PragmaticaCTT"/>
          <w:sz w:val="19"/>
          <w:szCs w:val="19"/>
        </w:rPr>
        <w:t>оэтому текст как п</w:t>
      </w:r>
      <w:r w:rsidRPr="00006007">
        <w:rPr>
          <w:rFonts w:ascii="PragmaticaCTT" w:hAnsi="PragmaticaCTT"/>
          <w:sz w:val="19"/>
          <w:szCs w:val="19"/>
        </w:rPr>
        <w:t>о</w:t>
      </w:r>
      <w:r w:rsidRPr="00006007">
        <w:rPr>
          <w:rFonts w:ascii="PragmaticaCTT" w:hAnsi="PragmaticaCTT"/>
          <w:sz w:val="19"/>
          <w:szCs w:val="19"/>
        </w:rPr>
        <w:t>следовательность элементов всегда избыточен и в потенциале содержит нереализуемое и предво</w:t>
      </w:r>
      <w:r w:rsidRPr="00006007">
        <w:rPr>
          <w:rFonts w:ascii="PragmaticaCTT" w:hAnsi="PragmaticaCTT"/>
          <w:sz w:val="19"/>
          <w:szCs w:val="19"/>
        </w:rPr>
        <w:t>с</w:t>
      </w:r>
      <w:r w:rsidRPr="00006007">
        <w:rPr>
          <w:rFonts w:ascii="PragmaticaCTT" w:hAnsi="PragmaticaCTT"/>
          <w:sz w:val="19"/>
          <w:szCs w:val="19"/>
        </w:rPr>
        <w:t>хищает его появление.</w:t>
      </w:r>
    </w:p>
    <w:p w:rsidR="001B2B9E" w:rsidRPr="00305B2A" w:rsidRDefault="001B2B9E" w:rsidP="001B2B9E">
      <w:pPr>
        <w:pStyle w:val="ac"/>
        <w:ind w:firstLine="425"/>
        <w:jc w:val="both"/>
        <w:rPr>
          <w:rFonts w:ascii="PragmaticaCTT" w:hAnsi="PragmaticaCTT"/>
          <w:spacing w:val="2"/>
          <w:sz w:val="19"/>
          <w:szCs w:val="19"/>
        </w:rPr>
      </w:pPr>
      <w:r w:rsidRPr="00305B2A">
        <w:rPr>
          <w:rFonts w:ascii="PragmaticaCTT" w:hAnsi="PragmaticaCTT"/>
          <w:spacing w:val="2"/>
          <w:sz w:val="19"/>
          <w:szCs w:val="19"/>
        </w:rPr>
        <w:t>Процесс понимания эксплицитной, явно выраженной информации осуществляется посредс</w:t>
      </w:r>
      <w:r w:rsidRPr="00305B2A">
        <w:rPr>
          <w:rFonts w:ascii="PragmaticaCTT" w:hAnsi="PragmaticaCTT"/>
          <w:spacing w:val="2"/>
          <w:sz w:val="19"/>
          <w:szCs w:val="19"/>
        </w:rPr>
        <w:t>т</w:t>
      </w:r>
      <w:r w:rsidRPr="00305B2A">
        <w:rPr>
          <w:rFonts w:ascii="PragmaticaCTT" w:hAnsi="PragmaticaCTT"/>
          <w:spacing w:val="2"/>
          <w:sz w:val="19"/>
          <w:szCs w:val="19"/>
        </w:rPr>
        <w:t>вом осознания имплицитной, подразумеваемой, представленной в скрытом виде информации, проникновения между слов, чтения между строк, истолкования тихого намека подтекста. В проти</w:t>
      </w:r>
      <w:r w:rsidRPr="00305B2A">
        <w:rPr>
          <w:rFonts w:ascii="PragmaticaCTT" w:hAnsi="PragmaticaCTT"/>
          <w:spacing w:val="2"/>
          <w:sz w:val="19"/>
          <w:szCs w:val="19"/>
        </w:rPr>
        <w:t>в</w:t>
      </w:r>
      <w:r w:rsidRPr="00305B2A">
        <w:rPr>
          <w:rFonts w:ascii="PragmaticaCTT" w:hAnsi="PragmaticaCTT"/>
          <w:spacing w:val="2"/>
          <w:sz w:val="19"/>
          <w:szCs w:val="19"/>
        </w:rPr>
        <w:t>ном случае нужно говорить не о понимании текста как речевой единицы, а о понимании значения языковых единиц: отдельных слов и словосочетаний, слов в составе предложения, предложений в составе текста.</w:t>
      </w:r>
    </w:p>
    <w:p w:rsidR="001B2B9E" w:rsidRPr="00305B2A" w:rsidRDefault="001B2B9E" w:rsidP="001B2B9E">
      <w:pPr>
        <w:pStyle w:val="ac"/>
        <w:ind w:firstLine="425"/>
        <w:jc w:val="both"/>
        <w:rPr>
          <w:rFonts w:ascii="PragmaticaCTT" w:hAnsi="PragmaticaCTT"/>
          <w:spacing w:val="2"/>
          <w:sz w:val="19"/>
          <w:szCs w:val="19"/>
        </w:rPr>
      </w:pPr>
      <w:r w:rsidRPr="00305B2A">
        <w:rPr>
          <w:rFonts w:ascii="PragmaticaCTT" w:hAnsi="PragmaticaCTT"/>
          <w:spacing w:val="2"/>
          <w:sz w:val="19"/>
          <w:szCs w:val="19"/>
        </w:rPr>
        <w:t>Тот, кто обращается к тексту закона, основываясь на свой речемыслительный опыт, видит в тексте не только значение слов, но и смысл. Осознание семантики целого текста может предвосх</w:t>
      </w:r>
      <w:r w:rsidRPr="00305B2A">
        <w:rPr>
          <w:rFonts w:ascii="PragmaticaCTT" w:hAnsi="PragmaticaCTT"/>
          <w:spacing w:val="2"/>
          <w:sz w:val="19"/>
          <w:szCs w:val="19"/>
        </w:rPr>
        <w:t>и</w:t>
      </w:r>
      <w:r w:rsidRPr="00305B2A">
        <w:rPr>
          <w:rFonts w:ascii="PragmaticaCTT" w:hAnsi="PragmaticaCTT"/>
          <w:spacing w:val="2"/>
          <w:sz w:val="19"/>
          <w:szCs w:val="19"/>
        </w:rPr>
        <w:t>тить идею создания текста, а значит, у интерпретатора появляется возможность развернуть или свернуть план содержания текста: либо расширить установленные законом пределы применения правовой нормы, открыть новые измерения существования правовой нормы, либо, наоборот, с</w:t>
      </w:r>
      <w:r w:rsidRPr="00305B2A">
        <w:rPr>
          <w:rFonts w:ascii="PragmaticaCTT" w:hAnsi="PragmaticaCTT"/>
          <w:spacing w:val="2"/>
          <w:sz w:val="19"/>
          <w:szCs w:val="19"/>
        </w:rPr>
        <w:t>у</w:t>
      </w:r>
      <w:r w:rsidRPr="00305B2A">
        <w:rPr>
          <w:rFonts w:ascii="PragmaticaCTT" w:hAnsi="PragmaticaCTT"/>
          <w:spacing w:val="2"/>
          <w:sz w:val="19"/>
          <w:szCs w:val="19"/>
        </w:rPr>
        <w:t>зить пределы применения правовой нормы, правового правила до исключения. Усваивая правовые положения, правоприменитель постоянно сопоставляет их с имеющимися у него представлениями. В этой связи правовое варьирование в виде сужения или расширения, совершенно недопустимое с точки зрения правовой нормы, жестких рамок закона, имеет для правоприменителя субъективное обоснование.</w:t>
      </w:r>
    </w:p>
    <w:p w:rsidR="001B2B9E" w:rsidRDefault="001B2B9E" w:rsidP="001B2B9E">
      <w:pPr>
        <w:pStyle w:val="ac"/>
        <w:ind w:firstLine="425"/>
        <w:jc w:val="both"/>
        <w:rPr>
          <w:rFonts w:ascii="PragmaticaCTT" w:hAnsi="PragmaticaCTT"/>
          <w:sz w:val="19"/>
          <w:szCs w:val="19"/>
        </w:rPr>
      </w:pPr>
      <w:r w:rsidRPr="00006007">
        <w:rPr>
          <w:rFonts w:ascii="PragmaticaCTT" w:hAnsi="PragmaticaCTT"/>
          <w:sz w:val="19"/>
          <w:szCs w:val="19"/>
        </w:rPr>
        <w:t>При этом правоприменитель в процессе переструктурирования субъективных представлений, формирования убеждений своего внутреннего пространства или принимает это новое для него пр</w:t>
      </w:r>
      <w:r w:rsidRPr="00006007">
        <w:rPr>
          <w:rFonts w:ascii="PragmaticaCTT" w:hAnsi="PragmaticaCTT"/>
          <w:sz w:val="19"/>
          <w:szCs w:val="19"/>
        </w:rPr>
        <w:t>а</w:t>
      </w:r>
      <w:r w:rsidRPr="00006007">
        <w:rPr>
          <w:rFonts w:ascii="PragmaticaCTT" w:hAnsi="PragmaticaCTT"/>
          <w:sz w:val="19"/>
          <w:szCs w:val="19"/>
        </w:rPr>
        <w:t>вовое положение как новое понимание, или отвергает его как несоотносимое с его субъективными представлениями, установками, мировоззренческой позицией. В рассматриваемом аспекте юрид</w:t>
      </w:r>
      <w:r w:rsidRPr="00006007">
        <w:rPr>
          <w:rFonts w:ascii="PragmaticaCTT" w:hAnsi="PragmaticaCTT"/>
          <w:sz w:val="19"/>
          <w:szCs w:val="19"/>
        </w:rPr>
        <w:t>и</w:t>
      </w:r>
      <w:r w:rsidRPr="00006007">
        <w:rPr>
          <w:rFonts w:ascii="PragmaticaCTT" w:hAnsi="PragmaticaCTT"/>
          <w:sz w:val="19"/>
          <w:szCs w:val="19"/>
        </w:rPr>
        <w:t>ко-лингвистическая неопределенность, неясность и неоднозначность формулировок заключается в том, что интерпретатор, понимая значения слов, не понимает смысл слов, семантику текста, прав</w:t>
      </w:r>
      <w:r w:rsidRPr="00006007">
        <w:rPr>
          <w:rFonts w:ascii="PragmaticaCTT" w:hAnsi="PragmaticaCTT"/>
          <w:sz w:val="19"/>
          <w:szCs w:val="19"/>
        </w:rPr>
        <w:t>о</w:t>
      </w:r>
      <w:r w:rsidRPr="00006007">
        <w:rPr>
          <w:rFonts w:ascii="PragmaticaCTT" w:hAnsi="PragmaticaCTT"/>
          <w:sz w:val="19"/>
          <w:szCs w:val="19"/>
        </w:rPr>
        <w:t>вую идею закона, то есть когда положения закона воспринимаются правоприменителем, но не пон</w:t>
      </w:r>
      <w:r w:rsidRPr="00006007">
        <w:rPr>
          <w:rFonts w:ascii="PragmaticaCTT" w:hAnsi="PragmaticaCTT"/>
          <w:sz w:val="19"/>
          <w:szCs w:val="19"/>
        </w:rPr>
        <w:t>и</w:t>
      </w:r>
      <w:r w:rsidRPr="00006007">
        <w:rPr>
          <w:rFonts w:ascii="PragmaticaCTT" w:hAnsi="PragmaticaCTT"/>
          <w:sz w:val="19"/>
          <w:szCs w:val="19"/>
        </w:rPr>
        <w:t>маются, не осознаются, не соответствуют его представлениям, речемыслительному опыту.</w:t>
      </w:r>
    </w:p>
    <w:p w:rsidR="001B2B9E" w:rsidRPr="00006007" w:rsidRDefault="001B2B9E" w:rsidP="001B2B9E">
      <w:pPr>
        <w:pStyle w:val="ac"/>
        <w:ind w:firstLine="425"/>
        <w:jc w:val="both"/>
        <w:rPr>
          <w:rFonts w:ascii="PragmaticaCTT" w:hAnsi="PragmaticaCTT"/>
          <w:sz w:val="19"/>
          <w:szCs w:val="19"/>
        </w:rPr>
      </w:pPr>
      <w:r w:rsidRPr="00006007">
        <w:rPr>
          <w:rFonts w:ascii="PragmaticaCTT" w:hAnsi="PragmaticaCTT"/>
          <w:bCs/>
          <w:sz w:val="19"/>
          <w:szCs w:val="19"/>
        </w:rPr>
        <w:lastRenderedPageBreak/>
        <w:t>Ввиду того, что при понимании текста соприкасаются разные субъективные миры, исход толк</w:t>
      </w:r>
      <w:r w:rsidRPr="00006007">
        <w:rPr>
          <w:rFonts w:ascii="PragmaticaCTT" w:hAnsi="PragmaticaCTT"/>
          <w:bCs/>
          <w:sz w:val="19"/>
          <w:szCs w:val="19"/>
        </w:rPr>
        <w:t>о</w:t>
      </w:r>
      <w:r w:rsidRPr="00006007">
        <w:rPr>
          <w:rFonts w:ascii="PragmaticaCTT" w:hAnsi="PragmaticaCTT"/>
          <w:bCs/>
          <w:sz w:val="19"/>
          <w:szCs w:val="19"/>
        </w:rPr>
        <w:t>вания всегда зависит от того, как авторы текста законопроекта с учетом правовой идеи, коммуник</w:t>
      </w:r>
      <w:r w:rsidRPr="00006007">
        <w:rPr>
          <w:rFonts w:ascii="PragmaticaCTT" w:hAnsi="PragmaticaCTT"/>
          <w:bCs/>
          <w:sz w:val="19"/>
          <w:szCs w:val="19"/>
        </w:rPr>
        <w:t>а</w:t>
      </w:r>
      <w:r w:rsidRPr="00006007">
        <w:rPr>
          <w:rFonts w:ascii="PragmaticaCTT" w:hAnsi="PragmaticaCTT"/>
          <w:bCs/>
          <w:sz w:val="19"/>
          <w:szCs w:val="19"/>
        </w:rPr>
        <w:t>тивной задачи и понимания адресата (целевой коммуникативной аудитории) построят текст закон</w:t>
      </w:r>
      <w:r w:rsidRPr="00006007">
        <w:rPr>
          <w:rFonts w:ascii="PragmaticaCTT" w:hAnsi="PragmaticaCTT"/>
          <w:bCs/>
          <w:sz w:val="19"/>
          <w:szCs w:val="19"/>
        </w:rPr>
        <w:t>о</w:t>
      </w:r>
      <w:r w:rsidRPr="00006007">
        <w:rPr>
          <w:rFonts w:ascii="PragmaticaCTT" w:hAnsi="PragmaticaCTT"/>
          <w:bCs/>
          <w:sz w:val="19"/>
          <w:szCs w:val="19"/>
        </w:rPr>
        <w:t>проекта. З</w:t>
      </w:r>
      <w:r w:rsidRPr="00006007">
        <w:rPr>
          <w:rFonts w:ascii="PragmaticaCTT" w:hAnsi="PragmaticaCTT"/>
          <w:sz w:val="19"/>
          <w:szCs w:val="19"/>
        </w:rPr>
        <w:t xml:space="preserve">акон ориентирован на воспроизведение, калькирование адресатом </w:t>
      </w:r>
      <w:r w:rsidRPr="00006007">
        <w:rPr>
          <w:rFonts w:ascii="PragmaticaCTT" w:hAnsi="PragmaticaCTT"/>
          <w:bCs/>
          <w:sz w:val="19"/>
          <w:szCs w:val="19"/>
        </w:rPr>
        <w:t>(целевой коммуник</w:t>
      </w:r>
      <w:r w:rsidRPr="00006007">
        <w:rPr>
          <w:rFonts w:ascii="PragmaticaCTT" w:hAnsi="PragmaticaCTT"/>
          <w:bCs/>
          <w:sz w:val="19"/>
          <w:szCs w:val="19"/>
        </w:rPr>
        <w:t>а</w:t>
      </w:r>
      <w:r w:rsidRPr="00006007">
        <w:rPr>
          <w:rFonts w:ascii="PragmaticaCTT" w:hAnsi="PragmaticaCTT"/>
          <w:bCs/>
          <w:sz w:val="19"/>
          <w:szCs w:val="19"/>
        </w:rPr>
        <w:t>тивной аудиторией)</w:t>
      </w:r>
      <w:r w:rsidRPr="00006007">
        <w:rPr>
          <w:rFonts w:ascii="PragmaticaCTT" w:hAnsi="PragmaticaCTT"/>
          <w:sz w:val="19"/>
          <w:szCs w:val="19"/>
        </w:rPr>
        <w:t xml:space="preserve"> выражаемой в тексте позиции. Это требует от создателя закона основательного обдумывания содержания текста, его планирования, четкой логики изложения (последовательности, связности и законченности элементов), а также строгости юридико-технического и редакционного оформления. Требования ясности, понятности, определенности и однозначности, предъявляемые к формулировкам правовых положений (которые не следует путать с простотой изложения и доступн</w:t>
      </w:r>
      <w:r w:rsidRPr="00006007">
        <w:rPr>
          <w:rFonts w:ascii="PragmaticaCTT" w:hAnsi="PragmaticaCTT"/>
          <w:sz w:val="19"/>
          <w:szCs w:val="19"/>
        </w:rPr>
        <w:t>о</w:t>
      </w:r>
      <w:r w:rsidRPr="00006007">
        <w:rPr>
          <w:rFonts w:ascii="PragmaticaCTT" w:hAnsi="PragmaticaCTT"/>
          <w:sz w:val="19"/>
          <w:szCs w:val="19"/>
        </w:rPr>
        <w:t>стью для понимания широкого, специально не подготовленного круга лиц), не оставляют никакой возможности для избыточности, иного, по сравнению с заданным законодателем, толкования.</w:t>
      </w:r>
    </w:p>
    <w:p w:rsidR="001B2B9E" w:rsidRPr="00006007" w:rsidRDefault="001B2B9E" w:rsidP="001B2B9E">
      <w:pPr>
        <w:rPr>
          <w:szCs w:val="19"/>
        </w:rPr>
      </w:pPr>
      <w:r w:rsidRPr="00006007">
        <w:rPr>
          <w:szCs w:val="19"/>
        </w:rPr>
        <w:t>Таким образом, как показывает предметный анализ, лингвистическая экспертиза соотносится с правовой экспертизой и сопряженными с ней юридико-технической и антикоррупционной эксперт</w:t>
      </w:r>
      <w:r w:rsidRPr="00006007">
        <w:rPr>
          <w:szCs w:val="19"/>
        </w:rPr>
        <w:t>и</w:t>
      </w:r>
      <w:r w:rsidRPr="00006007">
        <w:rPr>
          <w:szCs w:val="19"/>
        </w:rPr>
        <w:t>зами в системном, интерпретационном и логико-функциональном аспектах, обусловленных общим и, соответственно, связующим объектом экспертного исследования — текстом законопроекта, отр</w:t>
      </w:r>
      <w:r w:rsidRPr="00006007">
        <w:rPr>
          <w:szCs w:val="19"/>
        </w:rPr>
        <w:t>а</w:t>
      </w:r>
      <w:r w:rsidRPr="00006007">
        <w:rPr>
          <w:szCs w:val="19"/>
        </w:rPr>
        <w:t>жающим семантику правового мышления. Важно и другое. С помощью интеграции знаний лингвист</w:t>
      </w:r>
      <w:r w:rsidRPr="00006007">
        <w:rPr>
          <w:szCs w:val="19"/>
        </w:rPr>
        <w:t>и</w:t>
      </w:r>
      <w:r w:rsidRPr="00006007">
        <w:rPr>
          <w:szCs w:val="19"/>
        </w:rPr>
        <w:t>ки и права можно проследить, с одной стороны, влияние лингвистических знаний на процесс созд</w:t>
      </w:r>
      <w:r w:rsidRPr="00006007">
        <w:rPr>
          <w:szCs w:val="19"/>
        </w:rPr>
        <w:t>а</w:t>
      </w:r>
      <w:r w:rsidRPr="00006007">
        <w:rPr>
          <w:szCs w:val="19"/>
        </w:rPr>
        <w:t>ния и понимания текста закона, с другой стороны, влияние правовых знаний на формирование пре</w:t>
      </w:r>
      <w:r w:rsidRPr="00006007">
        <w:rPr>
          <w:szCs w:val="19"/>
        </w:rPr>
        <w:t>д</w:t>
      </w:r>
      <w:r w:rsidRPr="00006007">
        <w:rPr>
          <w:szCs w:val="19"/>
        </w:rPr>
        <w:t>ставлений о языковых и речевых характеристиках текстов законодательного стиля речи. На основе корреляции правовых и лингвистических знаний формируются взаимосвязанные и взаимодополня</w:t>
      </w:r>
      <w:r w:rsidRPr="00006007">
        <w:rPr>
          <w:szCs w:val="19"/>
        </w:rPr>
        <w:t>ю</w:t>
      </w:r>
      <w:r w:rsidRPr="00006007">
        <w:rPr>
          <w:szCs w:val="19"/>
        </w:rPr>
        <w:t>щие друг друга междисциплинарные экспертные установки. Наличие указанных установок имеет принципиальное значение для развития методологии экспертной деятельности, осуществляемой в рамках законодательного процесса, и в целом для развития правовой культуры.</w:t>
      </w:r>
    </w:p>
    <w:p w:rsidR="00DB5AE7" w:rsidRPr="00006007" w:rsidRDefault="00DB5AE7" w:rsidP="006512A3">
      <w:pPr>
        <w:rPr>
          <w:szCs w:val="19"/>
        </w:rPr>
      </w:pPr>
    </w:p>
    <w:p w:rsidR="00DB5AE7" w:rsidRPr="00006007" w:rsidRDefault="00DB5AE7" w:rsidP="006512A3">
      <w:pPr>
        <w:rPr>
          <w:szCs w:val="19"/>
        </w:rPr>
      </w:pPr>
    </w:p>
    <w:p w:rsidR="00FF6BE2" w:rsidRPr="00006007" w:rsidRDefault="00FF6BE2" w:rsidP="006512A3">
      <w:pPr>
        <w:rPr>
          <w:szCs w:val="19"/>
        </w:rPr>
        <w:sectPr w:rsidR="00FF6BE2" w:rsidRPr="00006007" w:rsidSect="003A7F19">
          <w:footerReference w:type="default" r:id="rId264"/>
          <w:footnotePr>
            <w:numRestart w:val="eachPage"/>
          </w:footnotePr>
          <w:endnotePr>
            <w:numFmt w:val="decimal"/>
          </w:endnotePr>
          <w:pgSz w:w="11906" w:h="16838" w:code="9"/>
          <w:pgMar w:top="1814" w:right="1247" w:bottom="1474" w:left="1247" w:header="1134" w:footer="1021" w:gutter="0"/>
          <w:cols w:space="720"/>
        </w:sectPr>
      </w:pPr>
    </w:p>
    <w:p w:rsidR="00FF6BE2" w:rsidRPr="00006007" w:rsidRDefault="00FF6BE2" w:rsidP="00FF6BE2">
      <w:pPr>
        <w:pStyle w:val="-"/>
      </w:pPr>
      <w:r w:rsidRPr="00006007">
        <w:lastRenderedPageBreak/>
        <w:t>Н.В. Белоконь</w:t>
      </w:r>
    </w:p>
    <w:p w:rsidR="00FF6BE2" w:rsidRPr="00006007" w:rsidRDefault="00FF6BE2" w:rsidP="00FF6BE2">
      <w:pPr>
        <w:pStyle w:val="-0"/>
      </w:pPr>
      <w:r w:rsidRPr="00006007">
        <w:t>Белоконь Наталья Викторовна — преподаватель кафедры конституционного права России и зарубежных стран юридич</w:t>
      </w:r>
      <w:r w:rsidRPr="00006007">
        <w:t>е</w:t>
      </w:r>
      <w:r w:rsidRPr="00006007">
        <w:t>ского факультета</w:t>
      </w:r>
    </w:p>
    <w:p w:rsidR="00FF6BE2" w:rsidRPr="00006007" w:rsidRDefault="00FF6BE2" w:rsidP="00FF6BE2">
      <w:pPr>
        <w:pStyle w:val="-0"/>
        <w:rPr>
          <w:i w:val="0"/>
        </w:rPr>
      </w:pPr>
      <w:r w:rsidRPr="00006007">
        <w:rPr>
          <w:i w:val="0"/>
        </w:rPr>
        <w:t>Воронежский государственный университет</w:t>
      </w:r>
    </w:p>
    <w:p w:rsidR="00FF6BE2" w:rsidRPr="00006007" w:rsidRDefault="00FF6BE2" w:rsidP="00FF6BE2">
      <w:pPr>
        <w:pStyle w:val="a3"/>
      </w:pPr>
      <w:r w:rsidRPr="00006007">
        <w:t>Культура языка и язык права</w:t>
      </w:r>
    </w:p>
    <w:p w:rsidR="00FF6BE2" w:rsidRPr="00006007" w:rsidRDefault="00FF6BE2" w:rsidP="00FF6BE2">
      <w:pPr>
        <w:rPr>
          <w:szCs w:val="19"/>
        </w:rPr>
      </w:pPr>
      <w:r w:rsidRPr="00006007">
        <w:rPr>
          <w:szCs w:val="19"/>
        </w:rPr>
        <w:t>Культура языка (языковая культура) рассматривается на сегодняшний день в рамках педагогики и социологии как одна из составляющих процесса формирования и социализации личности. Язык и культура воспринимаются как взаимодействующие и взаимообусловленные сущности</w:t>
      </w:r>
      <w:r w:rsidRPr="00006007">
        <w:rPr>
          <w:rStyle w:val="aa"/>
          <w:szCs w:val="19"/>
        </w:rPr>
        <w:footnoteReference w:id="1787"/>
      </w:r>
      <w:r w:rsidRPr="00006007">
        <w:rPr>
          <w:szCs w:val="19"/>
        </w:rPr>
        <w:t>. Исследов</w:t>
      </w:r>
      <w:r w:rsidRPr="00006007">
        <w:rPr>
          <w:szCs w:val="19"/>
        </w:rPr>
        <w:t>а</w:t>
      </w:r>
      <w:r w:rsidRPr="00006007">
        <w:rPr>
          <w:szCs w:val="19"/>
        </w:rPr>
        <w:t>ния языковой культуры сопряжены с анализом понятий «языковая культура общества» и «языковая культ</w:t>
      </w:r>
      <w:r w:rsidRPr="00006007">
        <w:rPr>
          <w:szCs w:val="19"/>
        </w:rPr>
        <w:t>у</w:t>
      </w:r>
      <w:r w:rsidRPr="00006007">
        <w:rPr>
          <w:szCs w:val="19"/>
        </w:rPr>
        <w:t>ра личности». Целью языковой культуры общества является благоустройство общественной, прои</w:t>
      </w:r>
      <w:r w:rsidRPr="00006007">
        <w:rPr>
          <w:szCs w:val="19"/>
        </w:rPr>
        <w:t>з</w:t>
      </w:r>
      <w:r w:rsidRPr="00006007">
        <w:rPr>
          <w:szCs w:val="19"/>
        </w:rPr>
        <w:t>водственной и бытовой жизни человека</w:t>
      </w:r>
      <w:r w:rsidRPr="00006007">
        <w:rPr>
          <w:rStyle w:val="aa"/>
          <w:szCs w:val="19"/>
        </w:rPr>
        <w:footnoteReference w:id="1788"/>
      </w:r>
      <w:r w:rsidRPr="00006007">
        <w:rPr>
          <w:szCs w:val="19"/>
        </w:rPr>
        <w:t>. Языковая культура личности — это качество испол</w:t>
      </w:r>
      <w:r w:rsidRPr="00006007">
        <w:rPr>
          <w:szCs w:val="19"/>
        </w:rPr>
        <w:t>ь</w:t>
      </w:r>
      <w:r w:rsidRPr="00006007">
        <w:rPr>
          <w:szCs w:val="19"/>
        </w:rPr>
        <w:t>зования средств и возможностей языка, обусловливающее эффективное функционирование человека в общ</w:t>
      </w:r>
      <w:r w:rsidRPr="00006007">
        <w:rPr>
          <w:szCs w:val="19"/>
        </w:rPr>
        <w:t>е</w:t>
      </w:r>
      <w:r w:rsidRPr="00006007">
        <w:rPr>
          <w:szCs w:val="19"/>
        </w:rPr>
        <w:t>стве, его личностное и профессиональное развитие</w:t>
      </w:r>
      <w:r w:rsidRPr="00006007">
        <w:rPr>
          <w:rStyle w:val="aa"/>
          <w:szCs w:val="19"/>
        </w:rPr>
        <w:footnoteReference w:id="1789"/>
      </w:r>
      <w:r w:rsidRPr="00006007">
        <w:rPr>
          <w:szCs w:val="19"/>
        </w:rPr>
        <w:t>.</w:t>
      </w:r>
    </w:p>
    <w:p w:rsidR="00FF6BE2" w:rsidRPr="00305B2A" w:rsidRDefault="00FF6BE2" w:rsidP="00FF6BE2">
      <w:pPr>
        <w:rPr>
          <w:spacing w:val="4"/>
          <w:szCs w:val="19"/>
        </w:rPr>
      </w:pPr>
      <w:r w:rsidRPr="00305B2A">
        <w:rPr>
          <w:spacing w:val="4"/>
          <w:szCs w:val="19"/>
        </w:rPr>
        <w:t>Т.И. Акатова включает в структуру языковой культуры культуру речи, культуру чтения, культ</w:t>
      </w:r>
      <w:r w:rsidRPr="00305B2A">
        <w:rPr>
          <w:spacing w:val="4"/>
          <w:szCs w:val="19"/>
        </w:rPr>
        <w:t>у</w:t>
      </w:r>
      <w:r w:rsidRPr="00305B2A">
        <w:rPr>
          <w:spacing w:val="4"/>
          <w:szCs w:val="19"/>
        </w:rPr>
        <w:t>ру работы с текстом, информационную культуру</w:t>
      </w:r>
      <w:r w:rsidRPr="00305B2A">
        <w:rPr>
          <w:rStyle w:val="aa"/>
          <w:spacing w:val="4"/>
          <w:szCs w:val="19"/>
        </w:rPr>
        <w:footnoteReference w:id="1790"/>
      </w:r>
      <w:r w:rsidRPr="00305B2A">
        <w:rPr>
          <w:spacing w:val="4"/>
          <w:szCs w:val="19"/>
        </w:rPr>
        <w:t>. С точки зрения языка права нас в большей ст</w:t>
      </w:r>
      <w:r w:rsidRPr="00305B2A">
        <w:rPr>
          <w:spacing w:val="4"/>
          <w:szCs w:val="19"/>
        </w:rPr>
        <w:t>е</w:t>
      </w:r>
      <w:r w:rsidRPr="00305B2A">
        <w:rPr>
          <w:spacing w:val="4"/>
          <w:szCs w:val="19"/>
        </w:rPr>
        <w:t>пени интересует культура речи, поэтому мы будем использовать понятие «культура языка» именно в этом узком смысле. По определению Е.Н. Ширяева, «культура речи — это такой выбор и такая организация языковых средств, которые в определенной ситуации общения при соблюдении яз</w:t>
      </w:r>
      <w:r w:rsidRPr="00305B2A">
        <w:rPr>
          <w:spacing w:val="4"/>
          <w:szCs w:val="19"/>
        </w:rPr>
        <w:t>ы</w:t>
      </w:r>
      <w:r w:rsidRPr="00305B2A">
        <w:rPr>
          <w:spacing w:val="4"/>
          <w:szCs w:val="19"/>
        </w:rPr>
        <w:t>ковых норм и этики общения позволяют обеспечить наибольший эффект в достижении поста</w:t>
      </w:r>
      <w:r w:rsidRPr="00305B2A">
        <w:rPr>
          <w:spacing w:val="4"/>
          <w:szCs w:val="19"/>
        </w:rPr>
        <w:t>в</w:t>
      </w:r>
      <w:r w:rsidRPr="00305B2A">
        <w:rPr>
          <w:spacing w:val="4"/>
          <w:szCs w:val="19"/>
        </w:rPr>
        <w:t>ленных коммуникативных задач»</w:t>
      </w:r>
      <w:r w:rsidRPr="00305B2A">
        <w:rPr>
          <w:rStyle w:val="aa"/>
          <w:spacing w:val="4"/>
          <w:szCs w:val="19"/>
        </w:rPr>
        <w:footnoteReference w:id="1791"/>
      </w:r>
      <w:r w:rsidRPr="00305B2A">
        <w:rPr>
          <w:spacing w:val="4"/>
          <w:szCs w:val="19"/>
        </w:rPr>
        <w:t>. Относительно языка права, языка юридических документов, в частности, языка нормативных правовых актов культура речи характеризуется использов</w:t>
      </w:r>
      <w:r w:rsidRPr="00305B2A">
        <w:rPr>
          <w:spacing w:val="4"/>
          <w:szCs w:val="19"/>
        </w:rPr>
        <w:t>а</w:t>
      </w:r>
      <w:r w:rsidRPr="00305B2A">
        <w:rPr>
          <w:spacing w:val="4"/>
          <w:szCs w:val="19"/>
        </w:rPr>
        <w:t>нием в них нормативных, стилистически и этически оправданных правовой спецификой языковых средств.</w:t>
      </w:r>
    </w:p>
    <w:p w:rsidR="00FF6BE2" w:rsidRPr="00006007" w:rsidRDefault="00FF6BE2" w:rsidP="00FF6BE2">
      <w:pPr>
        <w:rPr>
          <w:szCs w:val="19"/>
        </w:rPr>
      </w:pPr>
      <w:r w:rsidRPr="00006007">
        <w:rPr>
          <w:szCs w:val="19"/>
        </w:rPr>
        <w:t>Культура языка предполагает владение культурно-речевыми нормами русского литературного языка, а также умение грамотно и правильно отбирать языковые средства в зависимости от задач общения.</w:t>
      </w:r>
    </w:p>
    <w:p w:rsidR="00FF6BE2" w:rsidRPr="00006007" w:rsidRDefault="00FF6BE2" w:rsidP="00FF6BE2">
      <w:pPr>
        <w:rPr>
          <w:szCs w:val="19"/>
        </w:rPr>
      </w:pPr>
      <w:r w:rsidRPr="00006007">
        <w:rPr>
          <w:szCs w:val="19"/>
        </w:rPr>
        <w:t>Нарушения языковых (речевых) норм, к сожалению, встречаются в юридических документах д</w:t>
      </w:r>
      <w:r w:rsidRPr="00006007">
        <w:rPr>
          <w:szCs w:val="19"/>
        </w:rPr>
        <w:t>о</w:t>
      </w:r>
      <w:r w:rsidRPr="00006007">
        <w:rPr>
          <w:szCs w:val="19"/>
        </w:rPr>
        <w:t>вольно часто.</w:t>
      </w:r>
    </w:p>
    <w:p w:rsidR="00FF6BE2" w:rsidRPr="00305B2A" w:rsidRDefault="00FF6BE2" w:rsidP="00FF6BE2">
      <w:pPr>
        <w:rPr>
          <w:szCs w:val="19"/>
        </w:rPr>
      </w:pPr>
      <w:r w:rsidRPr="00305B2A">
        <w:rPr>
          <w:szCs w:val="19"/>
        </w:rPr>
        <w:t>29 апреля 2015 года в Адвокатскую палату Московской области поступило сообщение судьи Ве</w:t>
      </w:r>
      <w:r w:rsidRPr="00305B2A">
        <w:rPr>
          <w:szCs w:val="19"/>
        </w:rPr>
        <w:t>р</w:t>
      </w:r>
      <w:r w:rsidRPr="00305B2A">
        <w:rPr>
          <w:szCs w:val="19"/>
        </w:rPr>
        <w:t xml:space="preserve">ховного Суда Российской Федерации в отношении адвоката Г., в котором говорится, что адвокатом была подана апелляционная жалоба в судебную коллегию по уголовным делам Верховного </w:t>
      </w:r>
      <w:r w:rsidR="00305B2A" w:rsidRPr="00305B2A">
        <w:rPr>
          <w:szCs w:val="19"/>
        </w:rPr>
        <w:t>С</w:t>
      </w:r>
      <w:r w:rsidRPr="00305B2A">
        <w:rPr>
          <w:szCs w:val="19"/>
        </w:rPr>
        <w:t>уда, с</w:t>
      </w:r>
      <w:r w:rsidRPr="00305B2A">
        <w:rPr>
          <w:szCs w:val="19"/>
        </w:rPr>
        <w:t>о</w:t>
      </w:r>
      <w:r w:rsidRPr="00305B2A">
        <w:rPr>
          <w:szCs w:val="19"/>
        </w:rPr>
        <w:t>держащая огромное количество орфографических и стилистических ошибок. Комиссия, изучив текст прилагаемой к обращению апелляционной жалобы, посчитала доказанным наличие в ней орфограф</w:t>
      </w:r>
      <w:r w:rsidRPr="00305B2A">
        <w:rPr>
          <w:szCs w:val="19"/>
        </w:rPr>
        <w:t>и</w:t>
      </w:r>
      <w:r w:rsidRPr="00305B2A">
        <w:rPr>
          <w:szCs w:val="19"/>
        </w:rPr>
        <w:t>ческих и стилистических ошибок, таких, как: «при обстоятельствах, описываемые», «По содержания смысла», «о рассмотрении с участием коллегией», «проводилось с заведомо обязательного прекр</w:t>
      </w:r>
      <w:r w:rsidRPr="00305B2A">
        <w:rPr>
          <w:szCs w:val="19"/>
        </w:rPr>
        <w:t>а</w:t>
      </w:r>
      <w:r w:rsidRPr="00305B2A">
        <w:rPr>
          <w:szCs w:val="19"/>
        </w:rPr>
        <w:t>щения», «вынесение Постановление», «Прошу признать, что замена присяжного заседателя… повли</w:t>
      </w:r>
      <w:r w:rsidRPr="00305B2A">
        <w:rPr>
          <w:szCs w:val="19"/>
        </w:rPr>
        <w:t>я</w:t>
      </w:r>
      <w:r w:rsidRPr="00305B2A">
        <w:rPr>
          <w:szCs w:val="19"/>
        </w:rPr>
        <w:t xml:space="preserve">ло». Адвокатская палата Московской области отметила, что, </w:t>
      </w:r>
      <w:r w:rsidRPr="00305B2A">
        <w:rPr>
          <w:rStyle w:val="af"/>
          <w:b w:val="0"/>
          <w:szCs w:val="19"/>
        </w:rPr>
        <w:t>поскольку апелляционная жалоба являе</w:t>
      </w:r>
      <w:r w:rsidRPr="00305B2A">
        <w:rPr>
          <w:rStyle w:val="af"/>
          <w:b w:val="0"/>
          <w:szCs w:val="19"/>
        </w:rPr>
        <w:t>т</w:t>
      </w:r>
      <w:r w:rsidRPr="00305B2A">
        <w:rPr>
          <w:rStyle w:val="af"/>
          <w:b w:val="0"/>
          <w:szCs w:val="19"/>
        </w:rPr>
        <w:t>ся процессуальным документом, к составлению которого законом предъявляются определенные тр</w:t>
      </w:r>
      <w:r w:rsidRPr="00305B2A">
        <w:rPr>
          <w:rStyle w:val="af"/>
          <w:b w:val="0"/>
          <w:szCs w:val="19"/>
        </w:rPr>
        <w:t>е</w:t>
      </w:r>
      <w:r w:rsidRPr="00305B2A">
        <w:rPr>
          <w:rStyle w:val="af"/>
          <w:b w:val="0"/>
          <w:szCs w:val="19"/>
        </w:rPr>
        <w:t>бования, наличие в ней значительного количества орфографических и стилистических ошибок ра</w:t>
      </w:r>
      <w:r w:rsidRPr="00305B2A">
        <w:rPr>
          <w:rStyle w:val="af"/>
          <w:b w:val="0"/>
          <w:szCs w:val="19"/>
        </w:rPr>
        <w:t>с</w:t>
      </w:r>
      <w:r w:rsidRPr="00305B2A">
        <w:rPr>
          <w:rStyle w:val="af"/>
          <w:b w:val="0"/>
          <w:szCs w:val="19"/>
        </w:rPr>
        <w:t>сматривается как неуважение к суду.</w:t>
      </w:r>
      <w:r w:rsidRPr="00305B2A">
        <w:rPr>
          <w:rStyle w:val="af"/>
          <w:szCs w:val="19"/>
        </w:rPr>
        <w:t xml:space="preserve"> </w:t>
      </w:r>
      <w:r w:rsidRPr="00305B2A">
        <w:rPr>
          <w:szCs w:val="19"/>
        </w:rPr>
        <w:t>Квалификационная комиссия также пришла к выводу о наличии в действиях адвоката Г. нарушения статьи 12 Кодекса профессиональной этики адвоката, согласно к</w:t>
      </w:r>
      <w:r w:rsidRPr="00305B2A">
        <w:rPr>
          <w:szCs w:val="19"/>
        </w:rPr>
        <w:t>о</w:t>
      </w:r>
      <w:r w:rsidRPr="00305B2A">
        <w:rPr>
          <w:szCs w:val="19"/>
        </w:rPr>
        <w:t>торой, участвуя в судопроизводстве, адвокат должен проявлять уважение к суду. Неуважение к суду может проявляться в составленных адвокатом документах.</w:t>
      </w:r>
    </w:p>
    <w:p w:rsidR="00FF6BE2" w:rsidRPr="00006007" w:rsidRDefault="00FF6BE2" w:rsidP="00FF6BE2">
      <w:pPr>
        <w:rPr>
          <w:szCs w:val="19"/>
        </w:rPr>
      </w:pPr>
      <w:r w:rsidRPr="00006007">
        <w:rPr>
          <w:szCs w:val="19"/>
        </w:rPr>
        <w:t>Ссылка адвоката на то, что стилистика составления процессуальных документов не регламент</w:t>
      </w:r>
      <w:r w:rsidRPr="00006007">
        <w:rPr>
          <w:szCs w:val="19"/>
        </w:rPr>
        <w:t>и</w:t>
      </w:r>
      <w:r w:rsidRPr="00006007">
        <w:rPr>
          <w:szCs w:val="19"/>
        </w:rPr>
        <w:t>руется какими-либо нормативными документами либо правилами, представляется абсолютно неум</w:t>
      </w:r>
      <w:r w:rsidRPr="00006007">
        <w:rPr>
          <w:szCs w:val="19"/>
        </w:rPr>
        <w:t>е</w:t>
      </w:r>
      <w:r w:rsidRPr="00006007">
        <w:rPr>
          <w:szCs w:val="19"/>
        </w:rPr>
        <w:t>стной. Что касается языковой нормативности, в отношении языка юридических документов сущес</w:t>
      </w:r>
      <w:r w:rsidRPr="00006007">
        <w:rPr>
          <w:szCs w:val="19"/>
        </w:rPr>
        <w:t>т</w:t>
      </w:r>
      <w:r w:rsidRPr="00006007">
        <w:rPr>
          <w:szCs w:val="19"/>
        </w:rPr>
        <w:lastRenderedPageBreak/>
        <w:t xml:space="preserve">вуют определенные требования. В соответствии с ними </w:t>
      </w:r>
      <w:r w:rsidR="00305B2A">
        <w:rPr>
          <w:szCs w:val="19"/>
        </w:rPr>
        <w:t xml:space="preserve">в </w:t>
      </w:r>
      <w:r w:rsidRPr="00006007">
        <w:rPr>
          <w:szCs w:val="19"/>
        </w:rPr>
        <w:t>ч</w:t>
      </w:r>
      <w:r w:rsidR="00305B2A">
        <w:rPr>
          <w:szCs w:val="19"/>
        </w:rPr>
        <w:t>асти</w:t>
      </w:r>
      <w:r w:rsidRPr="00006007">
        <w:rPr>
          <w:szCs w:val="19"/>
        </w:rPr>
        <w:t xml:space="preserve"> 1 ст</w:t>
      </w:r>
      <w:r w:rsidR="00305B2A">
        <w:rPr>
          <w:szCs w:val="19"/>
        </w:rPr>
        <w:t>атьи</w:t>
      </w:r>
      <w:r w:rsidRPr="00006007">
        <w:rPr>
          <w:szCs w:val="19"/>
        </w:rPr>
        <w:t xml:space="preserve"> 3 Федерального закона «О</w:t>
      </w:r>
      <w:r w:rsidR="00305B2A">
        <w:rPr>
          <w:szCs w:val="19"/>
        </w:rPr>
        <w:t> </w:t>
      </w:r>
      <w:r w:rsidRPr="00006007">
        <w:rPr>
          <w:szCs w:val="19"/>
        </w:rPr>
        <w:t>государственном языке Российской Федерации»</w:t>
      </w:r>
      <w:r w:rsidRPr="00006007">
        <w:rPr>
          <w:rStyle w:val="aa"/>
          <w:szCs w:val="19"/>
        </w:rPr>
        <w:footnoteReference w:id="1792"/>
      </w:r>
      <w:r w:rsidRPr="00006007">
        <w:rPr>
          <w:szCs w:val="19"/>
        </w:rPr>
        <w:t xml:space="preserve"> </w:t>
      </w:r>
      <w:r w:rsidR="00305B2A">
        <w:rPr>
          <w:szCs w:val="19"/>
        </w:rPr>
        <w:t>(</w:t>
      </w:r>
      <w:r w:rsidRPr="00006007">
        <w:rPr>
          <w:szCs w:val="19"/>
        </w:rPr>
        <w:t>далее — Закон о языке) в сфере функционир</w:t>
      </w:r>
      <w:r w:rsidRPr="00006007">
        <w:rPr>
          <w:szCs w:val="19"/>
        </w:rPr>
        <w:t>о</w:t>
      </w:r>
      <w:r w:rsidRPr="00006007">
        <w:rPr>
          <w:szCs w:val="19"/>
        </w:rPr>
        <w:t>вания юридических документов в обязательном порядке подлежит использованию государственный язык Российской Федерации. И в данной ситуации можно вести речь о нарушении нормы закона, а именно пункта 4 части 1 статьи 3, где закрепляется обязательное использование государственного языка в различных видах судопроизводства и делопроизводства. А в соответствии с частью 6 статьи 1 Закона о языке при использовании русского языка как государственного не допускается использов</w:t>
      </w:r>
      <w:r w:rsidRPr="00006007">
        <w:rPr>
          <w:szCs w:val="19"/>
        </w:rPr>
        <w:t>а</w:t>
      </w:r>
      <w:r w:rsidRPr="00006007">
        <w:rPr>
          <w:szCs w:val="19"/>
        </w:rPr>
        <w:t xml:space="preserve">ния слов и выражений, </w:t>
      </w:r>
      <w:r w:rsidRPr="00006007">
        <w:rPr>
          <w:i/>
          <w:szCs w:val="19"/>
        </w:rPr>
        <w:t xml:space="preserve">не соответствующих нормам современного русского литературного </w:t>
      </w:r>
      <w:r w:rsidRPr="00305B2A">
        <w:rPr>
          <w:i/>
          <w:szCs w:val="19"/>
        </w:rPr>
        <w:t>языка</w:t>
      </w:r>
      <w:r w:rsidR="00305B2A">
        <w:rPr>
          <w:szCs w:val="19"/>
        </w:rPr>
        <w:t xml:space="preserve"> (курсив мой. — </w:t>
      </w:r>
      <w:r w:rsidR="00305B2A" w:rsidRPr="00305B2A">
        <w:rPr>
          <w:b/>
          <w:szCs w:val="19"/>
        </w:rPr>
        <w:t>Н.Б.</w:t>
      </w:r>
      <w:r w:rsidR="00305B2A">
        <w:rPr>
          <w:szCs w:val="19"/>
        </w:rPr>
        <w:t>)</w:t>
      </w:r>
      <w:r w:rsidRPr="00006007">
        <w:rPr>
          <w:szCs w:val="19"/>
        </w:rPr>
        <w:t>.</w:t>
      </w:r>
    </w:p>
    <w:p w:rsidR="00FF6BE2" w:rsidRPr="00006007" w:rsidRDefault="00FF6BE2" w:rsidP="00FF6BE2">
      <w:pPr>
        <w:rPr>
          <w:szCs w:val="19"/>
        </w:rPr>
      </w:pPr>
      <w:r w:rsidRPr="00006007">
        <w:rPr>
          <w:szCs w:val="19"/>
        </w:rPr>
        <w:t>Нарушений норм и правил русского языка, еще раз отметим, очень много. Это касается и гра</w:t>
      </w:r>
      <w:r w:rsidRPr="00006007">
        <w:rPr>
          <w:szCs w:val="19"/>
        </w:rPr>
        <w:t>м</w:t>
      </w:r>
      <w:r w:rsidRPr="00006007">
        <w:rPr>
          <w:szCs w:val="19"/>
        </w:rPr>
        <w:t>матики, и пунктуации, и лексики, и стилистики юридического текста, в частности, нормативных прав</w:t>
      </w:r>
      <w:r w:rsidRPr="00006007">
        <w:rPr>
          <w:szCs w:val="19"/>
        </w:rPr>
        <w:t>о</w:t>
      </w:r>
      <w:r w:rsidRPr="00006007">
        <w:rPr>
          <w:szCs w:val="19"/>
        </w:rPr>
        <w:t>вых актов.</w:t>
      </w:r>
    </w:p>
    <w:p w:rsidR="00FF6BE2" w:rsidRPr="00006007" w:rsidRDefault="00FF6BE2" w:rsidP="00FF6BE2">
      <w:pPr>
        <w:rPr>
          <w:szCs w:val="19"/>
        </w:rPr>
      </w:pPr>
      <w:r w:rsidRPr="00006007">
        <w:rPr>
          <w:szCs w:val="19"/>
        </w:rPr>
        <w:t>Одним из серьезных языковых нарушений является употребление слов без учета их лексического значения и лексической сочетаемости. Например, наименование статьи 3 законопроекта «О свобо</w:t>
      </w:r>
      <w:r w:rsidRPr="00006007">
        <w:rPr>
          <w:szCs w:val="19"/>
        </w:rPr>
        <w:t>д</w:t>
      </w:r>
      <w:r w:rsidRPr="00006007">
        <w:rPr>
          <w:szCs w:val="19"/>
        </w:rPr>
        <w:t>ном порте Владивостока» — «</w:t>
      </w:r>
      <w:r w:rsidRPr="00006007">
        <w:rPr>
          <w:i/>
          <w:szCs w:val="19"/>
        </w:rPr>
        <w:t>Создание и прекращение Свободного порта Владивосток</w:t>
      </w:r>
      <w:r w:rsidRPr="00006007">
        <w:rPr>
          <w:szCs w:val="19"/>
        </w:rPr>
        <w:t>». «Прекращ</w:t>
      </w:r>
      <w:r w:rsidRPr="00006007">
        <w:rPr>
          <w:szCs w:val="19"/>
        </w:rPr>
        <w:t>е</w:t>
      </w:r>
      <w:r w:rsidRPr="00006007">
        <w:rPr>
          <w:szCs w:val="19"/>
        </w:rPr>
        <w:t>ние» — это отглагольное существительное со значением прерывания действия. Согласно статье 2 з</w:t>
      </w:r>
      <w:r w:rsidRPr="00006007">
        <w:rPr>
          <w:szCs w:val="19"/>
        </w:rPr>
        <w:t>а</w:t>
      </w:r>
      <w:r w:rsidRPr="00006007">
        <w:rPr>
          <w:szCs w:val="19"/>
        </w:rPr>
        <w:t>конопроекта, Свободный порт Владивосток — это не действие, а «часть территории Приморского края», соответственно, его нельзя прекратить. Тем более, что часть 2 статьи 3 говорит о «существов</w:t>
      </w:r>
      <w:r w:rsidRPr="00006007">
        <w:rPr>
          <w:szCs w:val="19"/>
        </w:rPr>
        <w:t>а</w:t>
      </w:r>
      <w:r w:rsidRPr="00006007">
        <w:rPr>
          <w:szCs w:val="19"/>
        </w:rPr>
        <w:t>нии Свободного порта Владивосток», в данном контексте существование — это длящееся действие, следовательно, речь идет о его прекращении. Целесообразно и лингвистически правильно было бы назвать статью «Создание и прекращение существования Свободного порта Владивосток».</w:t>
      </w:r>
    </w:p>
    <w:p w:rsidR="00FF6BE2" w:rsidRPr="00006007" w:rsidRDefault="00FF6BE2" w:rsidP="00FF6BE2">
      <w:pPr>
        <w:rPr>
          <w:szCs w:val="19"/>
        </w:rPr>
      </w:pPr>
      <w:r w:rsidRPr="00006007">
        <w:rPr>
          <w:szCs w:val="19"/>
        </w:rPr>
        <w:t>Что же касается умения грамотно отбирать языковые средства в зависимости от задач общения, здесь возникают определенные проблемы. Правильность отбора средств нередко вступает в ко</w:t>
      </w:r>
      <w:r w:rsidRPr="00006007">
        <w:rPr>
          <w:szCs w:val="19"/>
        </w:rPr>
        <w:t>н</w:t>
      </w:r>
      <w:r w:rsidRPr="00006007">
        <w:rPr>
          <w:szCs w:val="19"/>
        </w:rPr>
        <w:t>фликт с задачами профессионального юридического общения, что приводит к нарушению языковой нормы.</w:t>
      </w:r>
    </w:p>
    <w:p w:rsidR="00FF6BE2" w:rsidRPr="00006007" w:rsidRDefault="00FF6BE2" w:rsidP="00FF6BE2">
      <w:pPr>
        <w:rPr>
          <w:szCs w:val="19"/>
        </w:rPr>
      </w:pPr>
      <w:r w:rsidRPr="00006007">
        <w:rPr>
          <w:szCs w:val="19"/>
        </w:rPr>
        <w:t xml:space="preserve">Например, упомянутая выше часть 6 статьи 1 Закона о языке </w:t>
      </w:r>
      <w:r w:rsidR="00305B2A">
        <w:rPr>
          <w:szCs w:val="19"/>
        </w:rPr>
        <w:t>об</w:t>
      </w:r>
      <w:r w:rsidRPr="00006007">
        <w:rPr>
          <w:szCs w:val="19"/>
        </w:rPr>
        <w:t xml:space="preserve"> использовани</w:t>
      </w:r>
      <w:r w:rsidR="00305B2A">
        <w:rPr>
          <w:szCs w:val="19"/>
        </w:rPr>
        <w:t>и</w:t>
      </w:r>
      <w:r w:rsidRPr="00006007">
        <w:rPr>
          <w:szCs w:val="19"/>
        </w:rPr>
        <w:t xml:space="preserve"> словосочетания «нецензурная брань». Мы уже анализировали это юридическое понятие с точки зрения лингвистич</w:t>
      </w:r>
      <w:r w:rsidRPr="00006007">
        <w:rPr>
          <w:szCs w:val="19"/>
        </w:rPr>
        <w:t>е</w:t>
      </w:r>
      <w:r w:rsidRPr="00006007">
        <w:rPr>
          <w:szCs w:val="19"/>
        </w:rPr>
        <w:t>ской (лексической) правильности</w:t>
      </w:r>
      <w:r w:rsidRPr="00006007">
        <w:rPr>
          <w:rStyle w:val="aa"/>
          <w:szCs w:val="19"/>
        </w:rPr>
        <w:footnoteReference w:id="1793"/>
      </w:r>
      <w:r w:rsidRPr="00006007">
        <w:rPr>
          <w:szCs w:val="19"/>
        </w:rPr>
        <w:t xml:space="preserve">. Было выяснено, что действующее законодательство и судебная практика достаточно активно используют данное понятие, особенно в последнее время, когда речь идет, к примеру, о защите несовершеннолетних от информации, причиняющей вред их здоровью и развитию. Это Федеральный закон «О защите несовершеннолетних от информации, причиняющей </w:t>
      </w:r>
      <w:r w:rsidRPr="00305B2A">
        <w:rPr>
          <w:spacing w:val="-2"/>
          <w:szCs w:val="19"/>
        </w:rPr>
        <w:t>вред их здоровью и развитию»</w:t>
      </w:r>
      <w:r w:rsidRPr="00305B2A">
        <w:rPr>
          <w:rStyle w:val="aa"/>
          <w:spacing w:val="-2"/>
          <w:szCs w:val="19"/>
        </w:rPr>
        <w:footnoteReference w:id="1794"/>
      </w:r>
      <w:r w:rsidRPr="00305B2A">
        <w:rPr>
          <w:spacing w:val="-2"/>
          <w:szCs w:val="19"/>
        </w:rPr>
        <w:t>, Закон Российской Федерации «О средствах массовой информации»</w:t>
      </w:r>
      <w:r w:rsidRPr="00305B2A">
        <w:rPr>
          <w:rStyle w:val="aa"/>
          <w:spacing w:val="-2"/>
          <w:szCs w:val="19"/>
        </w:rPr>
        <w:footnoteReference w:id="1795"/>
      </w:r>
      <w:r w:rsidRPr="00305B2A">
        <w:rPr>
          <w:spacing w:val="-2"/>
          <w:szCs w:val="19"/>
        </w:rPr>
        <w:t>, Федеральный закон «Об информации, информационных технологиях и о защите информ</w:t>
      </w:r>
      <w:r w:rsidRPr="00305B2A">
        <w:rPr>
          <w:spacing w:val="-2"/>
          <w:szCs w:val="19"/>
        </w:rPr>
        <w:t>а</w:t>
      </w:r>
      <w:r w:rsidRPr="00305B2A">
        <w:rPr>
          <w:spacing w:val="-2"/>
          <w:szCs w:val="19"/>
        </w:rPr>
        <w:t>ции»</w:t>
      </w:r>
      <w:r w:rsidRPr="00305B2A">
        <w:rPr>
          <w:rStyle w:val="aa"/>
          <w:spacing w:val="-2"/>
          <w:szCs w:val="19"/>
        </w:rPr>
        <w:footnoteReference w:id="1796"/>
      </w:r>
      <w:r w:rsidRPr="00305B2A">
        <w:rPr>
          <w:spacing w:val="-2"/>
          <w:szCs w:val="19"/>
        </w:rPr>
        <w:t xml:space="preserve">, </w:t>
      </w:r>
      <w:r w:rsidRPr="00006007">
        <w:rPr>
          <w:szCs w:val="19"/>
        </w:rPr>
        <w:t>Кодекс Российской Федерации об административных правонарушениях</w:t>
      </w:r>
      <w:r w:rsidRPr="00006007">
        <w:rPr>
          <w:rStyle w:val="aa"/>
          <w:szCs w:val="19"/>
        </w:rPr>
        <w:footnoteReference w:id="1797"/>
      </w:r>
      <w:r w:rsidRPr="00006007">
        <w:rPr>
          <w:szCs w:val="19"/>
        </w:rPr>
        <w:t xml:space="preserve"> (далее — КоАП), определяющий с использованием данного понятия мелкое хулиганство, и другие. КоАП устанавливает ответственность за употребление нецензурной брани в общественных местах, произведениях литературы, искусства или народного творчества, в аудиовизуальной продукции, в продукции средств массовой информ</w:t>
      </w:r>
      <w:r w:rsidRPr="00006007">
        <w:rPr>
          <w:szCs w:val="19"/>
        </w:rPr>
        <w:t>а</w:t>
      </w:r>
      <w:r w:rsidRPr="00006007">
        <w:rPr>
          <w:szCs w:val="19"/>
        </w:rPr>
        <w:t>ции. При этом редкий лингвист возьмется сказать, что именно относится к нецензурной брани, п</w:t>
      </w:r>
      <w:r w:rsidRPr="00006007">
        <w:rPr>
          <w:szCs w:val="19"/>
        </w:rPr>
        <w:t>о</w:t>
      </w:r>
      <w:r w:rsidRPr="00006007">
        <w:rPr>
          <w:szCs w:val="19"/>
        </w:rPr>
        <w:t>скольку в языке такого понятия нет. Есть «нецензурная лексика» и «бранная лексика» — две разные, причем не пересекающиеся друг с другом группы лексики. Первая группа содержит всего четыре сл</w:t>
      </w:r>
      <w:r w:rsidRPr="00006007">
        <w:rPr>
          <w:szCs w:val="19"/>
        </w:rPr>
        <w:t>о</w:t>
      </w:r>
      <w:r w:rsidRPr="00006007">
        <w:rPr>
          <w:szCs w:val="19"/>
        </w:rPr>
        <w:t>ва и производные от них, и они категорически запрещены к употреблению в общественном месте. Вторая группа — гораздо более объемная — такого категоричного запрета не несет, ее использов</w:t>
      </w:r>
      <w:r w:rsidRPr="00006007">
        <w:rPr>
          <w:szCs w:val="19"/>
        </w:rPr>
        <w:t>а</w:t>
      </w:r>
      <w:r w:rsidRPr="00006007">
        <w:rPr>
          <w:szCs w:val="19"/>
        </w:rPr>
        <w:t>ние считается неуместным. Таким образом, понятие «нецензурная брань» — понятие искл</w:t>
      </w:r>
      <w:r w:rsidRPr="00006007">
        <w:rPr>
          <w:szCs w:val="19"/>
        </w:rPr>
        <w:t>ю</w:t>
      </w:r>
      <w:r w:rsidRPr="00006007">
        <w:rPr>
          <w:szCs w:val="19"/>
        </w:rPr>
        <w:t>чительно юридическое, оспаривать это бессмысленно. В данном случае выбор лексических средств оправдан задачами юридического общения, но не совсем корректен с точки зрения языковой норма</w:t>
      </w:r>
      <w:r w:rsidR="00F159EF">
        <w:rPr>
          <w:szCs w:val="19"/>
        </w:rPr>
        <w:t>тивности (в </w:t>
      </w:r>
      <w:r w:rsidRPr="00006007">
        <w:rPr>
          <w:szCs w:val="19"/>
        </w:rPr>
        <w:t>части лексических норм и правил). В подобных ситуациях, когда понятие прочно входит в язык пр</w:t>
      </w:r>
      <w:r w:rsidRPr="00006007">
        <w:rPr>
          <w:szCs w:val="19"/>
        </w:rPr>
        <w:t>а</w:t>
      </w:r>
      <w:r w:rsidRPr="00006007">
        <w:rPr>
          <w:szCs w:val="19"/>
        </w:rPr>
        <w:t>ва, становится традиционным для употребления в профессиональной сфере, самый очевид</w:t>
      </w:r>
      <w:r w:rsidR="00F159EF">
        <w:rPr>
          <w:szCs w:val="19"/>
        </w:rPr>
        <w:t>ный в</w:t>
      </w:r>
      <w:r w:rsidR="00F159EF">
        <w:rPr>
          <w:szCs w:val="19"/>
        </w:rPr>
        <w:t>ы</w:t>
      </w:r>
      <w:r w:rsidR="00F159EF">
        <w:rPr>
          <w:szCs w:val="19"/>
        </w:rPr>
        <w:t>ход </w:t>
      </w:r>
      <w:r w:rsidRPr="00006007">
        <w:rPr>
          <w:szCs w:val="19"/>
        </w:rPr>
        <w:t xml:space="preserve">— это легальная дефиниция, которая ограничит рамки данного понятия и его специальный (не </w:t>
      </w:r>
      <w:r w:rsidRPr="00006007">
        <w:rPr>
          <w:szCs w:val="19"/>
        </w:rPr>
        <w:lastRenderedPageBreak/>
        <w:t>общеупотребительный) юридический смысл и преобразует его в юридический термин, что нами предлагалось ранее</w:t>
      </w:r>
      <w:r w:rsidRPr="00006007">
        <w:rPr>
          <w:rStyle w:val="aa"/>
          <w:szCs w:val="19"/>
        </w:rPr>
        <w:footnoteReference w:id="1798"/>
      </w:r>
      <w:r w:rsidRPr="00006007">
        <w:rPr>
          <w:szCs w:val="19"/>
        </w:rPr>
        <w:t>.</w:t>
      </w:r>
    </w:p>
    <w:p w:rsidR="00FF6BE2" w:rsidRPr="00006007" w:rsidRDefault="00FF6BE2" w:rsidP="00FF6BE2">
      <w:pPr>
        <w:rPr>
          <w:szCs w:val="19"/>
        </w:rPr>
      </w:pPr>
      <w:r w:rsidRPr="00006007">
        <w:rPr>
          <w:szCs w:val="19"/>
        </w:rPr>
        <w:t>Еще один пример — понятие «местонахождение». В действующем законодательстве это понятие имеет два варианта написания: слитное — «местонахождение» и раздельное — «место нахождения». Международные договоры Российской Федерации содержат только слитный вариант написания. К</w:t>
      </w:r>
      <w:r w:rsidRPr="00006007">
        <w:rPr>
          <w:szCs w:val="19"/>
        </w:rPr>
        <w:t>о</w:t>
      </w:r>
      <w:r w:rsidRPr="00006007">
        <w:rPr>
          <w:szCs w:val="19"/>
        </w:rPr>
        <w:t>дексы — Гражданский кодекс Российской Федерации, Гражданско-процессуальный кодекс Росси</w:t>
      </w:r>
      <w:r w:rsidRPr="00006007">
        <w:rPr>
          <w:szCs w:val="19"/>
        </w:rPr>
        <w:t>й</w:t>
      </w:r>
      <w:r w:rsidRPr="00006007">
        <w:rPr>
          <w:szCs w:val="19"/>
        </w:rPr>
        <w:t>ской Федерации, Арбитражно-процессуальный кодекс Российской Федерации, КоАП, Уголовно-процессуальный кодекс Российской Федерации — предлагают только раздельное написание. В Уг</w:t>
      </w:r>
      <w:r w:rsidRPr="00006007">
        <w:rPr>
          <w:szCs w:val="19"/>
        </w:rPr>
        <w:t>о</w:t>
      </w:r>
      <w:r w:rsidRPr="00006007">
        <w:rPr>
          <w:szCs w:val="19"/>
        </w:rPr>
        <w:t>ловном кодексе Российской Федерации это понятие использовано всего дважды, один раз — в сли</w:t>
      </w:r>
      <w:r w:rsidRPr="00006007">
        <w:rPr>
          <w:szCs w:val="19"/>
        </w:rPr>
        <w:t>т</w:t>
      </w:r>
      <w:r w:rsidRPr="00006007">
        <w:rPr>
          <w:szCs w:val="19"/>
        </w:rPr>
        <w:t>ном варианте написания, второй — в раздельном. Налоговый кодекс Российской Федерации испол</w:t>
      </w:r>
      <w:r w:rsidRPr="00006007">
        <w:rPr>
          <w:szCs w:val="19"/>
        </w:rPr>
        <w:t>ь</w:t>
      </w:r>
      <w:r w:rsidRPr="00006007">
        <w:rPr>
          <w:szCs w:val="19"/>
        </w:rPr>
        <w:t>зует оба варианта примерно в равных количествах. Федеральное законодательство также содержит два варианта. Орфографические словари русского литературного языка не закрепляют раздельного варианта написания данного понятия. Толковые словари содержат оба варианта написания, причем позиционируют их как синонимы, то есть слово и словосочетание с одинаковым значением. В научной литературе определяется разница в значении: «местонахождение» — это пункт, место, где что-то н</w:t>
      </w:r>
      <w:r w:rsidRPr="00006007">
        <w:rPr>
          <w:szCs w:val="19"/>
        </w:rPr>
        <w:t>а</w:t>
      </w:r>
      <w:r w:rsidRPr="00006007">
        <w:rPr>
          <w:szCs w:val="19"/>
        </w:rPr>
        <w:t>ходится, расположено, «место нахождения» — место, где что-то было найдено, однако никакого оф</w:t>
      </w:r>
      <w:r w:rsidRPr="00006007">
        <w:rPr>
          <w:szCs w:val="19"/>
        </w:rPr>
        <w:t>и</w:t>
      </w:r>
      <w:r w:rsidRPr="00006007">
        <w:rPr>
          <w:szCs w:val="19"/>
        </w:rPr>
        <w:t>циального закрепления такая разница не получила.</w:t>
      </w:r>
    </w:p>
    <w:p w:rsidR="00FF6BE2" w:rsidRPr="00006007" w:rsidRDefault="00FF6BE2" w:rsidP="00FF6BE2">
      <w:pPr>
        <w:rPr>
          <w:szCs w:val="19"/>
        </w:rPr>
      </w:pPr>
      <w:r w:rsidRPr="00006007">
        <w:rPr>
          <w:szCs w:val="19"/>
        </w:rPr>
        <w:t>По каким причинам в действующем законодательстве функционируют два варианта языкового выражения понятия «местонахождение» и какой из них предпочтителен?</w:t>
      </w:r>
    </w:p>
    <w:p w:rsidR="00FF6BE2" w:rsidRPr="00006007" w:rsidRDefault="00FF6BE2" w:rsidP="00FF6BE2">
      <w:pPr>
        <w:rPr>
          <w:szCs w:val="19"/>
        </w:rPr>
      </w:pPr>
      <w:r w:rsidRPr="00006007">
        <w:rPr>
          <w:szCs w:val="19"/>
        </w:rPr>
        <w:t>В языке права существует множество юридических понятий, образованных с использованием слова «место» и существительного со значением пространственного расположения какого-либо об</w:t>
      </w:r>
      <w:r w:rsidRPr="00006007">
        <w:rPr>
          <w:szCs w:val="19"/>
        </w:rPr>
        <w:t>ъ</w:t>
      </w:r>
      <w:r w:rsidRPr="00006007">
        <w:rPr>
          <w:szCs w:val="19"/>
        </w:rPr>
        <w:t>екта. Б</w:t>
      </w:r>
      <w:r w:rsidRPr="00006007">
        <w:rPr>
          <w:i/>
          <w:szCs w:val="19"/>
        </w:rPr>
        <w:t>о</w:t>
      </w:r>
      <w:r w:rsidRPr="00006007">
        <w:rPr>
          <w:szCs w:val="19"/>
        </w:rPr>
        <w:t>льшая их часть имеет раздельное написание: место дислокации, жительства, заключения, з</w:t>
      </w:r>
      <w:r w:rsidRPr="00006007">
        <w:rPr>
          <w:szCs w:val="19"/>
        </w:rPr>
        <w:t>а</w:t>
      </w:r>
      <w:r w:rsidRPr="00006007">
        <w:rPr>
          <w:szCs w:val="19"/>
        </w:rPr>
        <w:t>хоронения, ожидания, осуществления, отправления, отбывания, предоставления, пребывания и пр. И только три — слитное: местообитание (животных), местоположение и месторождение (полезных и</w:t>
      </w:r>
      <w:r w:rsidRPr="00006007">
        <w:rPr>
          <w:szCs w:val="19"/>
        </w:rPr>
        <w:t>с</w:t>
      </w:r>
      <w:r w:rsidRPr="00006007">
        <w:rPr>
          <w:szCs w:val="19"/>
        </w:rPr>
        <w:t>копаемых) — не путать с «место рождения» — когда речь идет о рождении человека. Исходя из такой ситуации, очевидно, что раздельное написание в некоторых нормативных правовых актах словосоч</w:t>
      </w:r>
      <w:r w:rsidRPr="00006007">
        <w:rPr>
          <w:szCs w:val="19"/>
        </w:rPr>
        <w:t>е</w:t>
      </w:r>
      <w:r w:rsidRPr="00006007">
        <w:rPr>
          <w:szCs w:val="19"/>
        </w:rPr>
        <w:t>тания «место нахождения» — это результат традиции употребления.</w:t>
      </w:r>
    </w:p>
    <w:p w:rsidR="00FF6BE2" w:rsidRPr="00006007" w:rsidRDefault="00FF6BE2" w:rsidP="00FF6BE2">
      <w:pPr>
        <w:rPr>
          <w:szCs w:val="19"/>
        </w:rPr>
      </w:pPr>
      <w:r w:rsidRPr="00006007">
        <w:rPr>
          <w:szCs w:val="19"/>
        </w:rPr>
        <w:t>При раздельном написании в структуру словосочетания нередко включаются и другие элементы, чаще всего местоимения: «место своего нахождения», «вне места его нахождения», то есть меняется грамматическая структура, что невозможно было бы сделать при использовании слитного варианта написания, не нарушив стилистику и эстетику текста. Кроме того, юридическим языком данное пон</w:t>
      </w:r>
      <w:r w:rsidRPr="00006007">
        <w:rPr>
          <w:szCs w:val="19"/>
        </w:rPr>
        <w:t>я</w:t>
      </w:r>
      <w:r w:rsidRPr="00006007">
        <w:rPr>
          <w:szCs w:val="19"/>
        </w:rPr>
        <w:t>тие часто используется во множественном числе («сведения о местах нахождения»), при том, что мн</w:t>
      </w:r>
      <w:r w:rsidRPr="00006007">
        <w:rPr>
          <w:szCs w:val="19"/>
        </w:rPr>
        <w:t>о</w:t>
      </w:r>
      <w:r w:rsidRPr="00006007">
        <w:rPr>
          <w:szCs w:val="19"/>
        </w:rPr>
        <w:t>гие словари современного русского языка к однословному варианту — «местонахождение» — делают пометку «слово обычно не имеет множественного числа».</w:t>
      </w:r>
    </w:p>
    <w:p w:rsidR="00FF6BE2" w:rsidRPr="00006007" w:rsidRDefault="00FF6BE2" w:rsidP="00FF6BE2">
      <w:pPr>
        <w:rPr>
          <w:szCs w:val="19"/>
        </w:rPr>
      </w:pPr>
      <w:r w:rsidRPr="00006007">
        <w:rPr>
          <w:szCs w:val="19"/>
        </w:rPr>
        <w:t>Представляется, что в данном случае, выбирая между лингвистической правильностью и юрид</w:t>
      </w:r>
      <w:r w:rsidRPr="00006007">
        <w:rPr>
          <w:szCs w:val="19"/>
        </w:rPr>
        <w:t>и</w:t>
      </w:r>
      <w:r w:rsidRPr="00006007">
        <w:rPr>
          <w:szCs w:val="19"/>
        </w:rPr>
        <w:t>ческой спецификой, следует выбирать второе. Раздельный вариант написания понятия «место пол</w:t>
      </w:r>
      <w:r w:rsidRPr="00006007">
        <w:rPr>
          <w:szCs w:val="19"/>
        </w:rPr>
        <w:t>о</w:t>
      </w:r>
      <w:r w:rsidRPr="00006007">
        <w:rPr>
          <w:szCs w:val="19"/>
        </w:rPr>
        <w:t>жения» хоть и не совсем корректен с точки зрения русского языка, тем не менее</w:t>
      </w:r>
      <w:r w:rsidR="00305B2A">
        <w:rPr>
          <w:szCs w:val="19"/>
        </w:rPr>
        <w:t>,</w:t>
      </w:r>
      <w:r w:rsidRPr="00006007">
        <w:rPr>
          <w:szCs w:val="19"/>
        </w:rPr>
        <w:t xml:space="preserve"> дает гораздо больше возможностей в силу своей грамматической «подвижности» для выражения правового содержания.</w:t>
      </w:r>
    </w:p>
    <w:p w:rsidR="00FF6BE2" w:rsidRPr="00006007" w:rsidRDefault="00FF6BE2" w:rsidP="00FF6BE2">
      <w:pPr>
        <w:rPr>
          <w:szCs w:val="19"/>
        </w:rPr>
      </w:pPr>
      <w:r w:rsidRPr="00006007">
        <w:rPr>
          <w:szCs w:val="19"/>
        </w:rPr>
        <w:t>Таким образом, речевая культура, в частности, культура письменной речи</w:t>
      </w:r>
      <w:r w:rsidR="00305B2A">
        <w:rPr>
          <w:szCs w:val="19"/>
        </w:rPr>
        <w:t>,</w:t>
      </w:r>
      <w:r w:rsidRPr="00006007">
        <w:rPr>
          <w:szCs w:val="19"/>
        </w:rPr>
        <w:t xml:space="preserve"> является одним из важнейших элементов языковой культуры. Нормативность языка, то есть его соответствие совреме</w:t>
      </w:r>
      <w:r w:rsidRPr="00006007">
        <w:rPr>
          <w:szCs w:val="19"/>
        </w:rPr>
        <w:t>н</w:t>
      </w:r>
      <w:r w:rsidRPr="00006007">
        <w:rPr>
          <w:szCs w:val="19"/>
        </w:rPr>
        <w:t>ным нормам и правилам</w:t>
      </w:r>
      <w:r w:rsidR="00305B2A">
        <w:rPr>
          <w:szCs w:val="19"/>
        </w:rPr>
        <w:t>,</w:t>
      </w:r>
      <w:r w:rsidRPr="00006007">
        <w:rPr>
          <w:szCs w:val="19"/>
        </w:rPr>
        <w:t xml:space="preserve"> — необходимое условие его функционирования в тех сферах, которые опр</w:t>
      </w:r>
      <w:r w:rsidRPr="00006007">
        <w:rPr>
          <w:szCs w:val="19"/>
        </w:rPr>
        <w:t>е</w:t>
      </w:r>
      <w:r w:rsidRPr="00006007">
        <w:rPr>
          <w:szCs w:val="19"/>
        </w:rPr>
        <w:t>делены действующим законодательством. Кроме того, если говорить о терминологии права как о</w:t>
      </w:r>
      <w:r w:rsidRPr="00006007">
        <w:rPr>
          <w:szCs w:val="19"/>
        </w:rPr>
        <w:t>с</w:t>
      </w:r>
      <w:r w:rsidRPr="00006007">
        <w:rPr>
          <w:szCs w:val="19"/>
        </w:rPr>
        <w:t>новной составляющей языка права, одним из основных требований к ее созданию и употреблению является лингвистическая правильность. А уровень развития языка права, юридической терминол</w:t>
      </w:r>
      <w:r w:rsidRPr="00006007">
        <w:rPr>
          <w:szCs w:val="19"/>
        </w:rPr>
        <w:t>о</w:t>
      </w:r>
      <w:r w:rsidRPr="00006007">
        <w:rPr>
          <w:szCs w:val="19"/>
        </w:rPr>
        <w:t>гии в части ее лингвистической правильности отражает уровень развития юридической науки в целом.</w:t>
      </w:r>
    </w:p>
    <w:p w:rsidR="00FF6BE2" w:rsidRPr="00006007" w:rsidRDefault="00FF6BE2" w:rsidP="00FF6BE2">
      <w:pPr>
        <w:rPr>
          <w:szCs w:val="19"/>
        </w:rPr>
      </w:pPr>
      <w:r w:rsidRPr="00006007">
        <w:rPr>
          <w:szCs w:val="19"/>
        </w:rPr>
        <w:t>Поскольку язык оправданно считается транслятором культуры (как общества, так и личности), можно сделать вывод о том, что язык права — это транслятор правовой культуры, а также показатель уровня ее развития.</w:t>
      </w:r>
    </w:p>
    <w:p w:rsidR="00FF6BE2" w:rsidRPr="00006007" w:rsidRDefault="00FF6BE2" w:rsidP="00FF6BE2">
      <w:pPr>
        <w:rPr>
          <w:szCs w:val="19"/>
        </w:rPr>
      </w:pPr>
    </w:p>
    <w:p w:rsidR="00DB5AE7" w:rsidRPr="00006007" w:rsidRDefault="00DB5AE7" w:rsidP="006512A3">
      <w:pPr>
        <w:rPr>
          <w:szCs w:val="19"/>
        </w:rPr>
      </w:pPr>
    </w:p>
    <w:p w:rsidR="00C841EB" w:rsidRPr="00006007" w:rsidRDefault="00C841EB" w:rsidP="006512A3">
      <w:pPr>
        <w:rPr>
          <w:szCs w:val="19"/>
        </w:rPr>
        <w:sectPr w:rsidR="00C841EB" w:rsidRPr="00006007" w:rsidSect="003A7F19">
          <w:footerReference w:type="default" r:id="rId265"/>
          <w:footnotePr>
            <w:numRestart w:val="eachPage"/>
          </w:footnotePr>
          <w:endnotePr>
            <w:numFmt w:val="decimal"/>
          </w:endnotePr>
          <w:pgSz w:w="11906" w:h="16838" w:code="9"/>
          <w:pgMar w:top="1814" w:right="1247" w:bottom="1474" w:left="1247" w:header="1134" w:footer="1021" w:gutter="0"/>
          <w:cols w:space="720"/>
        </w:sectPr>
      </w:pPr>
    </w:p>
    <w:p w:rsidR="00C841EB" w:rsidRPr="00006007" w:rsidRDefault="00C567F3" w:rsidP="00C567F3">
      <w:pPr>
        <w:pStyle w:val="-"/>
      </w:pPr>
      <w:r w:rsidRPr="00006007">
        <w:lastRenderedPageBreak/>
        <w:t>В.С. Елисеева</w:t>
      </w:r>
    </w:p>
    <w:p w:rsidR="00C841EB" w:rsidRPr="00006007" w:rsidRDefault="00C841EB" w:rsidP="00C567F3">
      <w:pPr>
        <w:pStyle w:val="-0"/>
        <w:rPr>
          <w:szCs w:val="19"/>
        </w:rPr>
      </w:pPr>
      <w:r w:rsidRPr="00006007">
        <w:rPr>
          <w:szCs w:val="19"/>
        </w:rPr>
        <w:t>Елисеева Вера Сергеевна</w:t>
      </w:r>
      <w:r w:rsidR="00C567F3" w:rsidRPr="00006007">
        <w:rPr>
          <w:szCs w:val="19"/>
        </w:rPr>
        <w:t xml:space="preserve"> — </w:t>
      </w:r>
      <w:r w:rsidRPr="00006007">
        <w:rPr>
          <w:szCs w:val="19"/>
        </w:rPr>
        <w:t>преподаватель кафедры госуда</w:t>
      </w:r>
      <w:r w:rsidRPr="00006007">
        <w:rPr>
          <w:szCs w:val="19"/>
        </w:rPr>
        <w:t>р</w:t>
      </w:r>
      <w:r w:rsidRPr="00006007">
        <w:rPr>
          <w:szCs w:val="19"/>
        </w:rPr>
        <w:t>ственно-правовых дисциплин</w:t>
      </w:r>
    </w:p>
    <w:p w:rsidR="00C841EB" w:rsidRPr="00006007" w:rsidRDefault="00C841EB" w:rsidP="00C567F3">
      <w:pPr>
        <w:pStyle w:val="-0"/>
        <w:rPr>
          <w:i w:val="0"/>
          <w:szCs w:val="19"/>
        </w:rPr>
      </w:pPr>
      <w:r w:rsidRPr="00006007">
        <w:rPr>
          <w:i w:val="0"/>
          <w:szCs w:val="19"/>
        </w:rPr>
        <w:t>Приволжск</w:t>
      </w:r>
      <w:r w:rsidR="00C567F3" w:rsidRPr="00006007">
        <w:rPr>
          <w:i w:val="0"/>
          <w:szCs w:val="19"/>
        </w:rPr>
        <w:t>ий</w:t>
      </w:r>
      <w:r w:rsidRPr="00006007">
        <w:rPr>
          <w:i w:val="0"/>
          <w:szCs w:val="19"/>
        </w:rPr>
        <w:t xml:space="preserve"> филиал Российск</w:t>
      </w:r>
      <w:r w:rsidR="00C567F3" w:rsidRPr="00006007">
        <w:rPr>
          <w:i w:val="0"/>
          <w:szCs w:val="19"/>
        </w:rPr>
        <w:t>ого</w:t>
      </w:r>
      <w:r w:rsidRPr="00006007">
        <w:rPr>
          <w:i w:val="0"/>
          <w:szCs w:val="19"/>
        </w:rPr>
        <w:t xml:space="preserve"> государственн</w:t>
      </w:r>
      <w:r w:rsidR="00C567F3" w:rsidRPr="00006007">
        <w:rPr>
          <w:i w:val="0"/>
          <w:szCs w:val="19"/>
        </w:rPr>
        <w:t>ого</w:t>
      </w:r>
      <w:r w:rsidRPr="00006007">
        <w:rPr>
          <w:i w:val="0"/>
          <w:szCs w:val="19"/>
        </w:rPr>
        <w:t xml:space="preserve"> униве</w:t>
      </w:r>
      <w:r w:rsidRPr="00006007">
        <w:rPr>
          <w:i w:val="0"/>
          <w:szCs w:val="19"/>
        </w:rPr>
        <w:t>р</w:t>
      </w:r>
      <w:r w:rsidRPr="00006007">
        <w:rPr>
          <w:i w:val="0"/>
          <w:szCs w:val="19"/>
        </w:rPr>
        <w:t>ситет</w:t>
      </w:r>
      <w:r w:rsidR="00C567F3" w:rsidRPr="00006007">
        <w:rPr>
          <w:i w:val="0"/>
          <w:szCs w:val="19"/>
        </w:rPr>
        <w:t>а</w:t>
      </w:r>
      <w:r w:rsidRPr="00006007">
        <w:rPr>
          <w:i w:val="0"/>
          <w:szCs w:val="19"/>
        </w:rPr>
        <w:t xml:space="preserve"> правосудия</w:t>
      </w:r>
    </w:p>
    <w:p w:rsidR="00C841EB" w:rsidRPr="00006007" w:rsidRDefault="00C841EB" w:rsidP="00C567F3">
      <w:pPr>
        <w:pStyle w:val="a3"/>
      </w:pPr>
      <w:r w:rsidRPr="00006007">
        <w:t>Мониторинг правоприменения</w:t>
      </w:r>
      <w:r w:rsidR="00C567F3" w:rsidRPr="00006007">
        <w:br/>
      </w:r>
      <w:r w:rsidRPr="00006007">
        <w:t>в современном культурном пространстве России</w:t>
      </w:r>
    </w:p>
    <w:p w:rsidR="00C841EB" w:rsidRPr="00006007" w:rsidRDefault="00C841EB" w:rsidP="00C841EB">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Современное правовое пространство России находится в условиях динамичных перемен: акти</w:t>
      </w:r>
      <w:r w:rsidRPr="00006007">
        <w:rPr>
          <w:rFonts w:ascii="PragmaticaCTT" w:hAnsi="PragmaticaCTT"/>
          <w:sz w:val="19"/>
          <w:szCs w:val="19"/>
        </w:rPr>
        <w:t>в</w:t>
      </w:r>
      <w:r w:rsidRPr="00006007">
        <w:rPr>
          <w:rFonts w:ascii="PragmaticaCTT" w:hAnsi="PragmaticaCTT"/>
          <w:sz w:val="19"/>
          <w:szCs w:val="19"/>
        </w:rPr>
        <w:t>ная законотворческая деятельность органов государственной власти</w:t>
      </w:r>
      <w:r w:rsidRPr="00006007">
        <w:rPr>
          <w:rStyle w:val="aa"/>
          <w:rFonts w:ascii="PragmaticaCTT" w:hAnsi="PragmaticaCTT"/>
          <w:sz w:val="19"/>
          <w:szCs w:val="19"/>
        </w:rPr>
        <w:footnoteReference w:id="1799"/>
      </w:r>
      <w:r w:rsidRPr="00006007">
        <w:rPr>
          <w:rFonts w:ascii="PragmaticaCTT" w:hAnsi="PragmaticaCTT"/>
          <w:sz w:val="19"/>
          <w:szCs w:val="19"/>
        </w:rPr>
        <w:t xml:space="preserve"> приводит как к изменению т</w:t>
      </w:r>
      <w:r w:rsidRPr="00006007">
        <w:rPr>
          <w:rFonts w:ascii="PragmaticaCTT" w:hAnsi="PragmaticaCTT"/>
          <w:sz w:val="19"/>
          <w:szCs w:val="19"/>
        </w:rPr>
        <w:t>е</w:t>
      </w:r>
      <w:r w:rsidRPr="00006007">
        <w:rPr>
          <w:rFonts w:ascii="PragmaticaCTT" w:hAnsi="PragmaticaCTT"/>
          <w:sz w:val="19"/>
          <w:szCs w:val="19"/>
        </w:rPr>
        <w:t>кущего законодательства, так и к появлению новых юридических межотраслевых институтов. Одним из таких институтов стал мониторинг правоприменения, нормативно закрепленный на федеральном уровне в 2011 году</w:t>
      </w:r>
      <w:r w:rsidRPr="00006007">
        <w:rPr>
          <w:rStyle w:val="aa"/>
          <w:rFonts w:ascii="PragmaticaCTT" w:hAnsi="PragmaticaCTT"/>
          <w:sz w:val="19"/>
          <w:szCs w:val="19"/>
        </w:rPr>
        <w:footnoteReference w:id="1800"/>
      </w:r>
      <w:r w:rsidRPr="00006007">
        <w:rPr>
          <w:rFonts w:ascii="PragmaticaCTT" w:hAnsi="PragmaticaCTT"/>
          <w:sz w:val="19"/>
          <w:szCs w:val="19"/>
        </w:rPr>
        <w:t>.</w:t>
      </w:r>
    </w:p>
    <w:p w:rsidR="00C841EB" w:rsidRPr="00006007" w:rsidRDefault="00C841EB" w:rsidP="00C841EB">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данной статье представляется возможным рассмотреть мониторинг правоприменения в с</w:t>
      </w:r>
      <w:r w:rsidRPr="00006007">
        <w:rPr>
          <w:rFonts w:ascii="PragmaticaCTT" w:hAnsi="PragmaticaCTT"/>
          <w:sz w:val="19"/>
          <w:szCs w:val="19"/>
        </w:rPr>
        <w:t>о</w:t>
      </w:r>
      <w:r w:rsidRPr="00006007">
        <w:rPr>
          <w:rFonts w:ascii="PragmaticaCTT" w:hAnsi="PragmaticaCTT"/>
          <w:sz w:val="19"/>
          <w:szCs w:val="19"/>
        </w:rPr>
        <w:t>временном культурном пространстве России в двух аспектах: во-первых, как часть правовой культуры современного общества; во-вторых, как мониторинг правоприменения собственно в сфере культу</w:t>
      </w:r>
      <w:r w:rsidRPr="00006007">
        <w:rPr>
          <w:rFonts w:ascii="PragmaticaCTT" w:hAnsi="PragmaticaCTT"/>
          <w:sz w:val="19"/>
          <w:szCs w:val="19"/>
        </w:rPr>
        <w:t>р</w:t>
      </w:r>
      <w:r w:rsidRPr="00006007">
        <w:rPr>
          <w:rFonts w:ascii="PragmaticaCTT" w:hAnsi="PragmaticaCTT"/>
          <w:sz w:val="19"/>
          <w:szCs w:val="19"/>
        </w:rPr>
        <w:t>ной политики Российской Федерации.</w:t>
      </w:r>
    </w:p>
    <w:p w:rsidR="00C841EB" w:rsidRPr="00006007" w:rsidRDefault="00C841EB" w:rsidP="00C841EB">
      <w:pPr>
        <w:pStyle w:val="af2"/>
        <w:shd w:val="clear" w:color="auto" w:fill="FFFFFF"/>
        <w:spacing w:before="0" w:beforeAutospacing="0" w:after="0" w:afterAutospacing="0"/>
        <w:ind w:firstLine="425"/>
        <w:jc w:val="both"/>
        <w:rPr>
          <w:rFonts w:ascii="PragmaticaCTT" w:hAnsi="PragmaticaCTT"/>
          <w:sz w:val="19"/>
          <w:szCs w:val="19"/>
        </w:rPr>
      </w:pPr>
      <w:r w:rsidRPr="00674133">
        <w:rPr>
          <w:rFonts w:ascii="PragmaticaCTT" w:hAnsi="PragmaticaCTT"/>
          <w:spacing w:val="-2"/>
          <w:sz w:val="19"/>
          <w:szCs w:val="19"/>
        </w:rPr>
        <w:t>Понятие «правовая культура» фактически не имеет нормативного закрепления в российском праве.</w:t>
      </w:r>
      <w:r w:rsidRPr="00006007">
        <w:rPr>
          <w:rFonts w:ascii="PragmaticaCTT" w:hAnsi="PragmaticaCTT"/>
          <w:sz w:val="19"/>
          <w:szCs w:val="19"/>
        </w:rPr>
        <w:t xml:space="preserve"> При этом в широком спектре как законов, так и подзаконных правовых актов используется устойчивое сочетание «повышение правовой культуры»</w:t>
      </w:r>
      <w:r w:rsidRPr="00006007">
        <w:rPr>
          <w:rStyle w:val="aa"/>
          <w:rFonts w:ascii="PragmaticaCTT" w:hAnsi="PragmaticaCTT"/>
          <w:sz w:val="19"/>
          <w:szCs w:val="19"/>
        </w:rPr>
        <w:footnoteReference w:id="1801"/>
      </w:r>
      <w:r w:rsidRPr="00006007">
        <w:rPr>
          <w:rFonts w:ascii="PragmaticaCTT" w:hAnsi="PragmaticaCTT"/>
          <w:sz w:val="19"/>
          <w:szCs w:val="19"/>
        </w:rPr>
        <w:t>. Министерство обороны Российской Федерации для к</w:t>
      </w:r>
      <w:r w:rsidRPr="00006007">
        <w:rPr>
          <w:rFonts w:ascii="PragmaticaCTT" w:hAnsi="PragmaticaCTT"/>
          <w:sz w:val="19"/>
          <w:szCs w:val="19"/>
        </w:rPr>
        <w:t>о</w:t>
      </w:r>
      <w:r w:rsidRPr="00006007">
        <w:rPr>
          <w:rFonts w:ascii="PragmaticaCTT" w:hAnsi="PragmaticaCTT"/>
          <w:sz w:val="19"/>
          <w:szCs w:val="19"/>
        </w:rPr>
        <w:t>мандиров и начальников Вооруженных сил РФ определяет правовую культуру как «совокупность с</w:t>
      </w:r>
      <w:r w:rsidRPr="00006007">
        <w:rPr>
          <w:rFonts w:ascii="PragmaticaCTT" w:hAnsi="PragmaticaCTT"/>
          <w:sz w:val="19"/>
          <w:szCs w:val="19"/>
        </w:rPr>
        <w:t>о</w:t>
      </w:r>
      <w:r w:rsidRPr="00006007">
        <w:rPr>
          <w:rFonts w:ascii="PragmaticaCTT" w:hAnsi="PragmaticaCTT"/>
          <w:sz w:val="19"/>
          <w:szCs w:val="19"/>
        </w:rPr>
        <w:t>циально-полезных качеств, которые находят свое проявление в организаторской, административной и воспитательной деятельности, основанной на знании и глубоком уважении российского законод</w:t>
      </w:r>
      <w:r w:rsidRPr="00006007">
        <w:rPr>
          <w:rFonts w:ascii="PragmaticaCTT" w:hAnsi="PragmaticaCTT"/>
          <w:sz w:val="19"/>
          <w:szCs w:val="19"/>
        </w:rPr>
        <w:t>а</w:t>
      </w:r>
      <w:r w:rsidRPr="00006007">
        <w:rPr>
          <w:rFonts w:ascii="PragmaticaCTT" w:hAnsi="PragmaticaCTT"/>
          <w:sz w:val="19"/>
          <w:szCs w:val="19"/>
        </w:rPr>
        <w:t>тельства, его правильном понимании, исполнении и применении в соответствии с определенными в этих законах требованиями»</w:t>
      </w:r>
      <w:r w:rsidRPr="00006007">
        <w:rPr>
          <w:rStyle w:val="aa"/>
          <w:rFonts w:ascii="PragmaticaCTT" w:hAnsi="PragmaticaCTT"/>
          <w:sz w:val="19"/>
          <w:szCs w:val="19"/>
        </w:rPr>
        <w:footnoteReference w:id="1802"/>
      </w:r>
      <w:r w:rsidRPr="00006007">
        <w:rPr>
          <w:rFonts w:ascii="PragmaticaCTT" w:hAnsi="PragmaticaCTT"/>
          <w:sz w:val="19"/>
          <w:szCs w:val="19"/>
        </w:rPr>
        <w:t>. Проводя аналогию, под культурой мониторинга правоприменения сл</w:t>
      </w:r>
      <w:r w:rsidRPr="00006007">
        <w:rPr>
          <w:rFonts w:ascii="PragmaticaCTT" w:hAnsi="PragmaticaCTT"/>
          <w:sz w:val="19"/>
          <w:szCs w:val="19"/>
        </w:rPr>
        <w:t>е</w:t>
      </w:r>
      <w:r w:rsidRPr="00006007">
        <w:rPr>
          <w:rFonts w:ascii="PragmaticaCTT" w:hAnsi="PragmaticaCTT"/>
          <w:sz w:val="19"/>
          <w:szCs w:val="19"/>
        </w:rPr>
        <w:t>дует понимать полное, своевременное, единообразное осуществление процедур, предусмотре</w:t>
      </w:r>
      <w:r w:rsidRPr="00006007">
        <w:rPr>
          <w:rFonts w:ascii="PragmaticaCTT" w:hAnsi="PragmaticaCTT"/>
          <w:sz w:val="19"/>
          <w:szCs w:val="19"/>
        </w:rPr>
        <w:t>н</w:t>
      </w:r>
      <w:r w:rsidRPr="00006007">
        <w:rPr>
          <w:rFonts w:ascii="PragmaticaCTT" w:hAnsi="PragmaticaCTT"/>
          <w:sz w:val="19"/>
          <w:szCs w:val="19"/>
        </w:rPr>
        <w:t>ных регулирующими механизм осуществления мониторинга правоприменения нормами, всеми субъект</w:t>
      </w:r>
      <w:r w:rsidRPr="00006007">
        <w:rPr>
          <w:rFonts w:ascii="PragmaticaCTT" w:hAnsi="PragmaticaCTT"/>
          <w:sz w:val="19"/>
          <w:szCs w:val="19"/>
        </w:rPr>
        <w:t>а</w:t>
      </w:r>
      <w:r w:rsidRPr="00006007">
        <w:rPr>
          <w:rFonts w:ascii="PragmaticaCTT" w:hAnsi="PragmaticaCTT"/>
          <w:sz w:val="19"/>
          <w:szCs w:val="19"/>
        </w:rPr>
        <w:t>ми мониторинга правоприменения.</w:t>
      </w:r>
    </w:p>
    <w:p w:rsidR="00C841EB" w:rsidRPr="00006007" w:rsidRDefault="00C841EB" w:rsidP="00C841EB">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Мониторинг правоприменения представляет собой систематическую, комплексную и плановую деятельность управомоченных субъектов по сбору, обобщению, анализу и оценке практики примен</w:t>
      </w:r>
      <w:r w:rsidRPr="00006007">
        <w:rPr>
          <w:rFonts w:ascii="PragmaticaCTT" w:hAnsi="PragmaticaCTT"/>
          <w:sz w:val="19"/>
          <w:szCs w:val="19"/>
        </w:rPr>
        <w:t>е</w:t>
      </w:r>
      <w:r w:rsidRPr="00006007">
        <w:rPr>
          <w:rFonts w:ascii="PragmaticaCTT" w:hAnsi="PragmaticaCTT"/>
          <w:sz w:val="19"/>
          <w:szCs w:val="19"/>
        </w:rPr>
        <w:t>ния федерального законодательства и субъектов Российской Федерации. Его осуществление строи</w:t>
      </w:r>
      <w:r w:rsidRPr="00006007">
        <w:rPr>
          <w:rFonts w:ascii="PragmaticaCTT" w:hAnsi="PragmaticaCTT"/>
          <w:sz w:val="19"/>
          <w:szCs w:val="19"/>
        </w:rPr>
        <w:t>т</w:t>
      </w:r>
      <w:r w:rsidRPr="00006007">
        <w:rPr>
          <w:rFonts w:ascii="PragmaticaCTT" w:hAnsi="PragmaticaCTT"/>
          <w:sz w:val="19"/>
          <w:szCs w:val="19"/>
        </w:rPr>
        <w:t>ся на основании годового планирования, уже реализовано пять планов, в настоящее время осущест</w:t>
      </w:r>
      <w:r w:rsidRPr="00006007">
        <w:rPr>
          <w:rFonts w:ascii="PragmaticaCTT" w:hAnsi="PragmaticaCTT"/>
          <w:sz w:val="19"/>
          <w:szCs w:val="19"/>
        </w:rPr>
        <w:t>в</w:t>
      </w:r>
      <w:r w:rsidRPr="00006007">
        <w:rPr>
          <w:rFonts w:ascii="PragmaticaCTT" w:hAnsi="PragmaticaCTT"/>
          <w:sz w:val="19"/>
          <w:szCs w:val="19"/>
        </w:rPr>
        <w:t>ляется шестой план мониторинга правоприменения. По истечении отчетного периода публикуется Доклад Правительства Российской Федерации о результатах мониторинга правоприменения в Ро</w:t>
      </w:r>
      <w:r w:rsidRPr="00006007">
        <w:rPr>
          <w:rFonts w:ascii="PragmaticaCTT" w:hAnsi="PragmaticaCTT"/>
          <w:sz w:val="19"/>
          <w:szCs w:val="19"/>
        </w:rPr>
        <w:t>с</w:t>
      </w:r>
      <w:r w:rsidRPr="00006007">
        <w:rPr>
          <w:rFonts w:ascii="PragmaticaCTT" w:hAnsi="PragmaticaCTT"/>
          <w:sz w:val="19"/>
          <w:szCs w:val="19"/>
        </w:rPr>
        <w:t>сийской Федерации</w:t>
      </w:r>
      <w:r w:rsidRPr="00006007">
        <w:rPr>
          <w:rStyle w:val="aa"/>
          <w:rFonts w:ascii="PragmaticaCTT" w:hAnsi="PragmaticaCTT"/>
          <w:sz w:val="19"/>
          <w:szCs w:val="19"/>
        </w:rPr>
        <w:footnoteReference w:id="1803"/>
      </w:r>
      <w:r w:rsidRPr="00006007">
        <w:rPr>
          <w:rFonts w:ascii="PragmaticaCTT" w:hAnsi="PragmaticaCTT"/>
          <w:sz w:val="19"/>
          <w:szCs w:val="19"/>
        </w:rPr>
        <w:t>.</w:t>
      </w:r>
    </w:p>
    <w:p w:rsidR="00C841EB" w:rsidRPr="00006007" w:rsidRDefault="00C841EB" w:rsidP="00C841EB">
      <w:pPr>
        <w:pStyle w:val="af2"/>
        <w:shd w:val="clear" w:color="auto" w:fill="FFFFFF"/>
        <w:tabs>
          <w:tab w:val="left" w:pos="1276"/>
        </w:tabs>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На наш взгляд, культура мониторинга правоприменения в Российской Федерации остается сег</w:t>
      </w:r>
      <w:r w:rsidRPr="00006007">
        <w:rPr>
          <w:rFonts w:ascii="PragmaticaCTT" w:hAnsi="PragmaticaCTT"/>
          <w:sz w:val="19"/>
          <w:szCs w:val="19"/>
        </w:rPr>
        <w:t>о</w:t>
      </w:r>
      <w:r w:rsidRPr="00006007">
        <w:rPr>
          <w:rFonts w:ascii="PragmaticaCTT" w:hAnsi="PragmaticaCTT"/>
          <w:sz w:val="19"/>
          <w:szCs w:val="19"/>
        </w:rPr>
        <w:t>дня на невысоком уровне. Существует ряд проблем, в частности: планы мониторинга правопримен</w:t>
      </w:r>
      <w:r w:rsidRPr="00006007">
        <w:rPr>
          <w:rFonts w:ascii="PragmaticaCTT" w:hAnsi="PragmaticaCTT"/>
          <w:sz w:val="19"/>
          <w:szCs w:val="19"/>
        </w:rPr>
        <w:t>е</w:t>
      </w:r>
      <w:r w:rsidRPr="00006007">
        <w:rPr>
          <w:rFonts w:ascii="PragmaticaCTT" w:hAnsi="PragmaticaCTT"/>
          <w:sz w:val="19"/>
          <w:szCs w:val="19"/>
        </w:rPr>
        <w:t>ния за 2011—2013 годы не содержат информацию об инициаторе проведения мониторинга по пун</w:t>
      </w:r>
      <w:r w:rsidRPr="00006007">
        <w:rPr>
          <w:rFonts w:ascii="PragmaticaCTT" w:hAnsi="PragmaticaCTT"/>
          <w:sz w:val="19"/>
          <w:szCs w:val="19"/>
        </w:rPr>
        <w:t>к</w:t>
      </w:r>
      <w:r w:rsidRPr="00006007">
        <w:rPr>
          <w:rFonts w:ascii="PragmaticaCTT" w:hAnsi="PragmaticaCTT"/>
          <w:sz w:val="19"/>
          <w:szCs w:val="19"/>
        </w:rPr>
        <w:t>там плана, непрозрачны критерии отбора предложений субъектов к плану и отчету мониторинга пр</w:t>
      </w:r>
      <w:r w:rsidRPr="00006007">
        <w:rPr>
          <w:rFonts w:ascii="PragmaticaCTT" w:hAnsi="PragmaticaCTT"/>
          <w:sz w:val="19"/>
          <w:szCs w:val="19"/>
        </w:rPr>
        <w:t>а</w:t>
      </w:r>
      <w:r w:rsidRPr="00006007">
        <w:rPr>
          <w:rFonts w:ascii="PragmaticaCTT" w:hAnsi="PragmaticaCTT"/>
          <w:sz w:val="19"/>
          <w:szCs w:val="19"/>
        </w:rPr>
        <w:lastRenderedPageBreak/>
        <w:t>воприменения, существует проблема качественного и количественного измерения показателей м</w:t>
      </w:r>
      <w:r w:rsidRPr="00006007">
        <w:rPr>
          <w:rFonts w:ascii="PragmaticaCTT" w:hAnsi="PragmaticaCTT"/>
          <w:sz w:val="19"/>
          <w:szCs w:val="19"/>
        </w:rPr>
        <w:t>о</w:t>
      </w:r>
      <w:r w:rsidRPr="00006007">
        <w:rPr>
          <w:rFonts w:ascii="PragmaticaCTT" w:hAnsi="PragmaticaCTT"/>
          <w:sz w:val="19"/>
          <w:szCs w:val="19"/>
        </w:rPr>
        <w:t>ниторинга правоприменения</w:t>
      </w:r>
      <w:r w:rsidRPr="00006007">
        <w:rPr>
          <w:rFonts w:ascii="PragmaticaCTT" w:hAnsi="PragmaticaCTT"/>
          <w:sz w:val="19"/>
          <w:szCs w:val="19"/>
          <w:vertAlign w:val="superscript"/>
        </w:rPr>
        <w:footnoteReference w:id="1804"/>
      </w:r>
      <w:r w:rsidRPr="00006007">
        <w:rPr>
          <w:rFonts w:ascii="PragmaticaCTT" w:hAnsi="PragmaticaCTT"/>
          <w:sz w:val="19"/>
          <w:szCs w:val="19"/>
        </w:rPr>
        <w:t xml:space="preserve"> (индикаторов, коэффициентов и пр.), неоднозначными выглядят как нормативно-правовое регулирование мониторинга правоприменения, так и его осуществление в субъектах федерации и т. д.</w:t>
      </w:r>
    </w:p>
    <w:p w:rsidR="00C841EB" w:rsidRPr="00006007" w:rsidRDefault="00C841EB" w:rsidP="00C841EB">
      <w:pPr>
        <w:rPr>
          <w:szCs w:val="19"/>
        </w:rPr>
      </w:pPr>
      <w:r w:rsidRPr="00006007">
        <w:rPr>
          <w:szCs w:val="19"/>
        </w:rPr>
        <w:t>На федеральном уровне среди проблем осуществления мониторинга правоприменения следует в первую очередь назвать нарушение ключевых процедур: подготовки, принятия и опубликования Плана мониторинга правоприменения и подготовки, принятия и опубликования Доклада о результатах мониторинга правоприменения.</w:t>
      </w:r>
    </w:p>
    <w:p w:rsidR="00C841EB" w:rsidRPr="00006007" w:rsidRDefault="00C841EB" w:rsidP="00C841EB">
      <w:pPr>
        <w:rPr>
          <w:szCs w:val="19"/>
        </w:rPr>
      </w:pPr>
      <w:r w:rsidRPr="00006007">
        <w:rPr>
          <w:szCs w:val="19"/>
        </w:rPr>
        <w:t>Так, например, Положение о мониторинге правоприменения не регламентирует вопрос офиц</w:t>
      </w:r>
      <w:r w:rsidRPr="00006007">
        <w:rPr>
          <w:szCs w:val="19"/>
        </w:rPr>
        <w:t>и</w:t>
      </w:r>
      <w:r w:rsidRPr="00006007">
        <w:rPr>
          <w:szCs w:val="19"/>
        </w:rPr>
        <w:t>ального опубликования планов мониторинга правоприменения и (или) размещения их на официал</w:t>
      </w:r>
      <w:r w:rsidRPr="00006007">
        <w:rPr>
          <w:szCs w:val="19"/>
        </w:rPr>
        <w:t>ь</w:t>
      </w:r>
      <w:r w:rsidRPr="00006007">
        <w:rPr>
          <w:szCs w:val="19"/>
        </w:rPr>
        <w:t>ных сайтах Министерства юстиции и Правительства Российской Федерации.</w:t>
      </w:r>
    </w:p>
    <w:p w:rsidR="00C567F3" w:rsidRPr="00006007" w:rsidRDefault="00C567F3" w:rsidP="00C841EB">
      <w:pPr>
        <w:rPr>
          <w:szCs w:val="19"/>
        </w:rPr>
      </w:pPr>
    </w:p>
    <w:p w:rsidR="00C567F3" w:rsidRPr="00006007" w:rsidRDefault="00C841EB" w:rsidP="00C567F3">
      <w:pPr>
        <w:jc w:val="right"/>
        <w:rPr>
          <w:i/>
          <w:szCs w:val="19"/>
        </w:rPr>
      </w:pPr>
      <w:r w:rsidRPr="00006007">
        <w:rPr>
          <w:i/>
          <w:szCs w:val="19"/>
        </w:rPr>
        <w:t>Таблица 1</w:t>
      </w:r>
    </w:p>
    <w:p w:rsidR="00C567F3" w:rsidRPr="00006007" w:rsidRDefault="00C567F3" w:rsidP="00C841EB">
      <w:pPr>
        <w:rPr>
          <w:szCs w:val="19"/>
        </w:rPr>
      </w:pPr>
    </w:p>
    <w:p w:rsidR="00C841EB" w:rsidRPr="00006007" w:rsidRDefault="00C841EB" w:rsidP="00C567F3">
      <w:pPr>
        <w:ind w:firstLine="0"/>
        <w:jc w:val="center"/>
        <w:rPr>
          <w:b/>
          <w:szCs w:val="19"/>
        </w:rPr>
      </w:pPr>
      <w:r w:rsidRPr="00006007">
        <w:rPr>
          <w:b/>
          <w:szCs w:val="19"/>
        </w:rPr>
        <w:t>Опубликование планов мониторинга правоприменения в Российской Федерации</w:t>
      </w:r>
    </w:p>
    <w:p w:rsidR="00C567F3" w:rsidRPr="00006007" w:rsidRDefault="00C567F3" w:rsidP="00C841EB">
      <w:pPr>
        <w:rPr>
          <w:szCs w:val="19"/>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126"/>
        <w:gridCol w:w="1560"/>
        <w:gridCol w:w="2268"/>
        <w:gridCol w:w="2693"/>
      </w:tblGrid>
      <w:tr w:rsidR="00C841EB" w:rsidRPr="00006007" w:rsidTr="00053C0D">
        <w:trPr>
          <w:trHeight w:val="263"/>
        </w:trPr>
        <w:tc>
          <w:tcPr>
            <w:tcW w:w="709" w:type="dxa"/>
            <w:vMerge w:val="restart"/>
          </w:tcPr>
          <w:p w:rsidR="00C841EB" w:rsidRPr="00006007" w:rsidRDefault="00C841EB" w:rsidP="00C567F3">
            <w:pPr>
              <w:ind w:firstLine="0"/>
              <w:jc w:val="center"/>
              <w:rPr>
                <w:b/>
                <w:szCs w:val="19"/>
              </w:rPr>
            </w:pPr>
            <w:r w:rsidRPr="00006007">
              <w:rPr>
                <w:b/>
                <w:szCs w:val="19"/>
              </w:rPr>
              <w:t>Год</w:t>
            </w:r>
          </w:p>
        </w:tc>
        <w:tc>
          <w:tcPr>
            <w:tcW w:w="3686" w:type="dxa"/>
            <w:gridSpan w:val="2"/>
          </w:tcPr>
          <w:p w:rsidR="00053C0D" w:rsidRDefault="00C841EB" w:rsidP="00C567F3">
            <w:pPr>
              <w:ind w:firstLine="0"/>
              <w:jc w:val="center"/>
              <w:rPr>
                <w:b/>
                <w:szCs w:val="19"/>
              </w:rPr>
            </w:pPr>
            <w:r w:rsidRPr="00006007">
              <w:rPr>
                <w:b/>
                <w:szCs w:val="19"/>
              </w:rPr>
              <w:t>Источник официального</w:t>
            </w:r>
          </w:p>
          <w:p w:rsidR="00C841EB" w:rsidRPr="00006007" w:rsidRDefault="00C841EB" w:rsidP="00C567F3">
            <w:pPr>
              <w:ind w:firstLine="0"/>
              <w:jc w:val="center"/>
              <w:rPr>
                <w:b/>
                <w:szCs w:val="19"/>
              </w:rPr>
            </w:pPr>
            <w:r w:rsidRPr="00006007">
              <w:rPr>
                <w:b/>
                <w:szCs w:val="19"/>
              </w:rPr>
              <w:t>опубликования</w:t>
            </w:r>
          </w:p>
        </w:tc>
        <w:tc>
          <w:tcPr>
            <w:tcW w:w="4961" w:type="dxa"/>
            <w:gridSpan w:val="2"/>
          </w:tcPr>
          <w:p w:rsidR="00C841EB" w:rsidRPr="00006007" w:rsidRDefault="00C841EB" w:rsidP="00C567F3">
            <w:pPr>
              <w:ind w:firstLine="0"/>
              <w:jc w:val="center"/>
              <w:rPr>
                <w:b/>
                <w:szCs w:val="19"/>
              </w:rPr>
            </w:pPr>
            <w:r w:rsidRPr="00006007">
              <w:rPr>
                <w:b/>
                <w:szCs w:val="19"/>
              </w:rPr>
              <w:t xml:space="preserve">Размещение в сети </w:t>
            </w:r>
            <w:r w:rsidR="00053C0D">
              <w:rPr>
                <w:b/>
                <w:szCs w:val="19"/>
              </w:rPr>
              <w:t>«</w:t>
            </w:r>
            <w:r w:rsidRPr="00006007">
              <w:rPr>
                <w:b/>
                <w:szCs w:val="19"/>
              </w:rPr>
              <w:t>Интернет</w:t>
            </w:r>
            <w:r w:rsidR="00053C0D">
              <w:rPr>
                <w:b/>
                <w:szCs w:val="19"/>
              </w:rPr>
              <w:t>»</w:t>
            </w:r>
          </w:p>
        </w:tc>
      </w:tr>
      <w:tr w:rsidR="00C841EB" w:rsidRPr="00006007" w:rsidTr="00C567F3">
        <w:trPr>
          <w:trHeight w:val="53"/>
        </w:trPr>
        <w:tc>
          <w:tcPr>
            <w:tcW w:w="709" w:type="dxa"/>
            <w:vMerge/>
          </w:tcPr>
          <w:p w:rsidR="00C841EB" w:rsidRPr="00006007" w:rsidRDefault="00C841EB" w:rsidP="00C567F3">
            <w:pPr>
              <w:ind w:firstLine="0"/>
              <w:jc w:val="center"/>
              <w:rPr>
                <w:b/>
                <w:szCs w:val="19"/>
              </w:rPr>
            </w:pPr>
          </w:p>
        </w:tc>
        <w:tc>
          <w:tcPr>
            <w:tcW w:w="2126" w:type="dxa"/>
          </w:tcPr>
          <w:p w:rsidR="00C841EB" w:rsidRPr="00006007" w:rsidRDefault="00C841EB" w:rsidP="00C567F3">
            <w:pPr>
              <w:ind w:firstLine="0"/>
              <w:jc w:val="center"/>
              <w:rPr>
                <w:b/>
                <w:szCs w:val="19"/>
              </w:rPr>
            </w:pPr>
            <w:r w:rsidRPr="00006007">
              <w:rPr>
                <w:b/>
                <w:szCs w:val="19"/>
              </w:rPr>
              <w:t>Собрание закон</w:t>
            </w:r>
            <w:r w:rsidRPr="00006007">
              <w:rPr>
                <w:b/>
                <w:szCs w:val="19"/>
              </w:rPr>
              <w:t>о</w:t>
            </w:r>
            <w:r w:rsidRPr="00006007">
              <w:rPr>
                <w:b/>
                <w:szCs w:val="19"/>
              </w:rPr>
              <w:t>дательства</w:t>
            </w:r>
          </w:p>
        </w:tc>
        <w:tc>
          <w:tcPr>
            <w:tcW w:w="1560" w:type="dxa"/>
          </w:tcPr>
          <w:p w:rsidR="00C841EB" w:rsidRPr="00053C0D" w:rsidRDefault="00C841EB" w:rsidP="00C567F3">
            <w:pPr>
              <w:ind w:firstLine="0"/>
              <w:jc w:val="center"/>
              <w:rPr>
                <w:b/>
                <w:szCs w:val="19"/>
                <w:lang w:val="en-US"/>
              </w:rPr>
            </w:pPr>
            <w:r w:rsidRPr="00053C0D">
              <w:rPr>
                <w:b/>
                <w:szCs w:val="19"/>
                <w:lang w:val="en-US"/>
              </w:rPr>
              <w:t>http://www.</w:t>
            </w:r>
            <w:r w:rsidR="00053C0D" w:rsidRPr="00053C0D">
              <w:rPr>
                <w:b/>
                <w:szCs w:val="19"/>
                <w:lang w:val="en-US"/>
              </w:rPr>
              <w:t xml:space="preserve"> </w:t>
            </w:r>
            <w:r w:rsidRPr="00053C0D">
              <w:rPr>
                <w:b/>
                <w:szCs w:val="19"/>
                <w:lang w:val="en-US"/>
              </w:rPr>
              <w:t>pravo.gov.ru</w:t>
            </w:r>
          </w:p>
        </w:tc>
        <w:tc>
          <w:tcPr>
            <w:tcW w:w="2268" w:type="dxa"/>
          </w:tcPr>
          <w:p w:rsidR="00C841EB" w:rsidRPr="00006007" w:rsidRDefault="00C841EB" w:rsidP="00C567F3">
            <w:pPr>
              <w:ind w:firstLine="0"/>
              <w:jc w:val="center"/>
              <w:rPr>
                <w:b/>
                <w:szCs w:val="19"/>
              </w:rPr>
            </w:pPr>
            <w:r w:rsidRPr="00006007">
              <w:rPr>
                <w:b/>
                <w:szCs w:val="19"/>
              </w:rPr>
              <w:t>сайт Правительства</w:t>
            </w:r>
          </w:p>
        </w:tc>
        <w:tc>
          <w:tcPr>
            <w:tcW w:w="2693" w:type="dxa"/>
          </w:tcPr>
          <w:p w:rsidR="00C841EB" w:rsidRPr="00006007" w:rsidRDefault="00C841EB" w:rsidP="00C567F3">
            <w:pPr>
              <w:ind w:firstLine="0"/>
              <w:jc w:val="center"/>
              <w:rPr>
                <w:b/>
                <w:szCs w:val="19"/>
              </w:rPr>
            </w:pPr>
            <w:r w:rsidRPr="00006007">
              <w:rPr>
                <w:b/>
                <w:szCs w:val="19"/>
              </w:rPr>
              <w:t>сайт Минюста России</w:t>
            </w:r>
          </w:p>
        </w:tc>
      </w:tr>
      <w:tr w:rsidR="00C841EB" w:rsidRPr="00006007" w:rsidTr="00C567F3">
        <w:tc>
          <w:tcPr>
            <w:tcW w:w="709" w:type="dxa"/>
          </w:tcPr>
          <w:p w:rsidR="00C841EB" w:rsidRPr="00006007" w:rsidRDefault="00C841EB" w:rsidP="00C567F3">
            <w:pPr>
              <w:ind w:firstLine="0"/>
              <w:jc w:val="left"/>
              <w:rPr>
                <w:szCs w:val="19"/>
              </w:rPr>
            </w:pPr>
            <w:r w:rsidRPr="00006007">
              <w:rPr>
                <w:szCs w:val="19"/>
              </w:rPr>
              <w:t>2011</w:t>
            </w:r>
          </w:p>
        </w:tc>
        <w:tc>
          <w:tcPr>
            <w:tcW w:w="2126" w:type="dxa"/>
            <w:vMerge w:val="restart"/>
          </w:tcPr>
          <w:p w:rsidR="00C841EB" w:rsidRPr="00006007" w:rsidRDefault="00C841EB" w:rsidP="00C567F3">
            <w:pPr>
              <w:ind w:firstLine="0"/>
              <w:jc w:val="left"/>
              <w:rPr>
                <w:szCs w:val="19"/>
              </w:rPr>
            </w:pPr>
            <w:r w:rsidRPr="00006007">
              <w:rPr>
                <w:b/>
                <w:szCs w:val="19"/>
              </w:rPr>
              <w:t>29.08.2011</w:t>
            </w:r>
            <w:r w:rsidRPr="00006007">
              <w:rPr>
                <w:szCs w:val="19"/>
              </w:rPr>
              <w:t>, № 35, ст. 5102</w:t>
            </w:r>
          </w:p>
        </w:tc>
        <w:tc>
          <w:tcPr>
            <w:tcW w:w="1560" w:type="dxa"/>
            <w:vMerge w:val="restart"/>
          </w:tcPr>
          <w:p w:rsidR="00C841EB" w:rsidRPr="00006007" w:rsidRDefault="00C841EB" w:rsidP="00C567F3">
            <w:pPr>
              <w:ind w:firstLine="0"/>
              <w:jc w:val="left"/>
              <w:rPr>
                <w:szCs w:val="19"/>
              </w:rPr>
            </w:pPr>
          </w:p>
        </w:tc>
        <w:tc>
          <w:tcPr>
            <w:tcW w:w="2268" w:type="dxa"/>
            <w:vMerge w:val="restart"/>
          </w:tcPr>
          <w:p w:rsidR="00C841EB" w:rsidRPr="00006007" w:rsidRDefault="00C841EB" w:rsidP="00C567F3">
            <w:pPr>
              <w:ind w:firstLine="0"/>
              <w:jc w:val="left"/>
              <w:rPr>
                <w:szCs w:val="19"/>
              </w:rPr>
            </w:pPr>
          </w:p>
        </w:tc>
        <w:tc>
          <w:tcPr>
            <w:tcW w:w="2693" w:type="dxa"/>
            <w:vMerge w:val="restart"/>
          </w:tcPr>
          <w:p w:rsidR="00C841EB" w:rsidRPr="00006007" w:rsidRDefault="00C841EB" w:rsidP="00C567F3">
            <w:pPr>
              <w:ind w:firstLine="0"/>
              <w:jc w:val="left"/>
              <w:rPr>
                <w:szCs w:val="19"/>
              </w:rPr>
            </w:pPr>
            <w:r w:rsidRPr="00006007">
              <w:rPr>
                <w:szCs w:val="19"/>
              </w:rPr>
              <w:t>http://minjust.ru/ru/node/1581</w:t>
            </w:r>
          </w:p>
        </w:tc>
      </w:tr>
      <w:tr w:rsidR="00C841EB" w:rsidRPr="00006007" w:rsidTr="00C567F3">
        <w:trPr>
          <w:trHeight w:val="53"/>
        </w:trPr>
        <w:tc>
          <w:tcPr>
            <w:tcW w:w="709" w:type="dxa"/>
          </w:tcPr>
          <w:p w:rsidR="00C841EB" w:rsidRPr="00006007" w:rsidRDefault="00C841EB" w:rsidP="00C567F3">
            <w:pPr>
              <w:ind w:firstLine="0"/>
              <w:jc w:val="left"/>
              <w:rPr>
                <w:szCs w:val="19"/>
              </w:rPr>
            </w:pPr>
            <w:r w:rsidRPr="00006007">
              <w:rPr>
                <w:szCs w:val="19"/>
              </w:rPr>
              <w:t>2012</w:t>
            </w:r>
          </w:p>
        </w:tc>
        <w:tc>
          <w:tcPr>
            <w:tcW w:w="2126" w:type="dxa"/>
            <w:vMerge/>
          </w:tcPr>
          <w:p w:rsidR="00C841EB" w:rsidRPr="00006007" w:rsidRDefault="00C841EB" w:rsidP="00C567F3">
            <w:pPr>
              <w:ind w:firstLine="0"/>
              <w:jc w:val="left"/>
              <w:rPr>
                <w:szCs w:val="19"/>
              </w:rPr>
            </w:pPr>
          </w:p>
        </w:tc>
        <w:tc>
          <w:tcPr>
            <w:tcW w:w="1560" w:type="dxa"/>
            <w:vMerge/>
          </w:tcPr>
          <w:p w:rsidR="00C841EB" w:rsidRPr="00006007" w:rsidRDefault="00C841EB" w:rsidP="00C567F3">
            <w:pPr>
              <w:ind w:firstLine="0"/>
              <w:jc w:val="left"/>
              <w:rPr>
                <w:szCs w:val="19"/>
              </w:rPr>
            </w:pPr>
          </w:p>
        </w:tc>
        <w:tc>
          <w:tcPr>
            <w:tcW w:w="2268" w:type="dxa"/>
            <w:vMerge/>
          </w:tcPr>
          <w:p w:rsidR="00C841EB" w:rsidRPr="00006007" w:rsidRDefault="00C841EB" w:rsidP="00C567F3">
            <w:pPr>
              <w:ind w:firstLine="0"/>
              <w:jc w:val="left"/>
              <w:rPr>
                <w:szCs w:val="19"/>
              </w:rPr>
            </w:pPr>
          </w:p>
        </w:tc>
        <w:tc>
          <w:tcPr>
            <w:tcW w:w="2693" w:type="dxa"/>
            <w:vMerge/>
          </w:tcPr>
          <w:p w:rsidR="00C841EB" w:rsidRPr="00006007" w:rsidRDefault="00C841EB" w:rsidP="00C567F3">
            <w:pPr>
              <w:ind w:firstLine="0"/>
              <w:jc w:val="left"/>
              <w:rPr>
                <w:szCs w:val="19"/>
              </w:rPr>
            </w:pPr>
          </w:p>
        </w:tc>
      </w:tr>
      <w:tr w:rsidR="00C841EB" w:rsidRPr="00006007" w:rsidTr="00C567F3">
        <w:trPr>
          <w:trHeight w:val="53"/>
        </w:trPr>
        <w:tc>
          <w:tcPr>
            <w:tcW w:w="709" w:type="dxa"/>
          </w:tcPr>
          <w:p w:rsidR="00C841EB" w:rsidRPr="00006007" w:rsidRDefault="00C841EB" w:rsidP="00C567F3">
            <w:pPr>
              <w:ind w:firstLine="0"/>
              <w:jc w:val="left"/>
              <w:rPr>
                <w:szCs w:val="19"/>
              </w:rPr>
            </w:pPr>
            <w:r w:rsidRPr="00006007">
              <w:rPr>
                <w:szCs w:val="19"/>
              </w:rPr>
              <w:t>2013</w:t>
            </w:r>
          </w:p>
        </w:tc>
        <w:tc>
          <w:tcPr>
            <w:tcW w:w="2126" w:type="dxa"/>
          </w:tcPr>
          <w:p w:rsidR="00C841EB" w:rsidRPr="00006007" w:rsidRDefault="00C841EB" w:rsidP="00C567F3">
            <w:pPr>
              <w:ind w:firstLine="0"/>
              <w:jc w:val="left"/>
              <w:rPr>
                <w:szCs w:val="19"/>
              </w:rPr>
            </w:pPr>
            <w:r w:rsidRPr="00006007">
              <w:rPr>
                <w:b/>
                <w:szCs w:val="19"/>
              </w:rPr>
              <w:t>06.08.2012</w:t>
            </w:r>
            <w:r w:rsidRPr="00006007">
              <w:rPr>
                <w:szCs w:val="19"/>
              </w:rPr>
              <w:t>, № 32, ст. 4605</w:t>
            </w:r>
          </w:p>
        </w:tc>
        <w:tc>
          <w:tcPr>
            <w:tcW w:w="1560" w:type="dxa"/>
          </w:tcPr>
          <w:p w:rsidR="00C841EB" w:rsidRPr="00006007" w:rsidRDefault="00C841EB" w:rsidP="00C567F3">
            <w:pPr>
              <w:ind w:firstLine="0"/>
              <w:jc w:val="left"/>
              <w:rPr>
                <w:szCs w:val="19"/>
              </w:rPr>
            </w:pPr>
          </w:p>
        </w:tc>
        <w:tc>
          <w:tcPr>
            <w:tcW w:w="2268" w:type="dxa"/>
          </w:tcPr>
          <w:p w:rsidR="00C841EB" w:rsidRPr="00006007" w:rsidRDefault="00C841EB" w:rsidP="00C567F3">
            <w:pPr>
              <w:ind w:firstLine="0"/>
              <w:jc w:val="left"/>
              <w:rPr>
                <w:szCs w:val="19"/>
              </w:rPr>
            </w:pPr>
            <w:r w:rsidRPr="00006007">
              <w:rPr>
                <w:rStyle w:val="readerarticledatelinedate"/>
                <w:b/>
                <w:szCs w:val="19"/>
              </w:rPr>
              <w:t xml:space="preserve">01.08.2012, </w:t>
            </w:r>
            <w:r w:rsidRPr="00006007">
              <w:rPr>
                <w:szCs w:val="19"/>
              </w:rPr>
              <w:t>http://government.ru/docs/4391/</w:t>
            </w:r>
          </w:p>
        </w:tc>
        <w:tc>
          <w:tcPr>
            <w:tcW w:w="2693" w:type="dxa"/>
          </w:tcPr>
          <w:p w:rsidR="00C841EB" w:rsidRPr="00006007" w:rsidRDefault="00C841EB" w:rsidP="00C567F3">
            <w:pPr>
              <w:ind w:firstLine="0"/>
              <w:jc w:val="left"/>
              <w:rPr>
                <w:szCs w:val="19"/>
              </w:rPr>
            </w:pPr>
            <w:r w:rsidRPr="00006007">
              <w:rPr>
                <w:szCs w:val="19"/>
              </w:rPr>
              <w:t>http://minjust.ru/ru/node/21905</w:t>
            </w:r>
          </w:p>
        </w:tc>
      </w:tr>
      <w:tr w:rsidR="00C841EB" w:rsidRPr="00006007" w:rsidTr="00C567F3">
        <w:trPr>
          <w:trHeight w:val="296"/>
        </w:trPr>
        <w:tc>
          <w:tcPr>
            <w:tcW w:w="709" w:type="dxa"/>
          </w:tcPr>
          <w:p w:rsidR="00C841EB" w:rsidRPr="00006007" w:rsidRDefault="00C841EB" w:rsidP="00C567F3">
            <w:pPr>
              <w:ind w:firstLine="0"/>
              <w:jc w:val="left"/>
              <w:rPr>
                <w:szCs w:val="19"/>
              </w:rPr>
            </w:pPr>
            <w:r w:rsidRPr="00006007">
              <w:rPr>
                <w:szCs w:val="19"/>
              </w:rPr>
              <w:t>2014</w:t>
            </w:r>
          </w:p>
        </w:tc>
        <w:tc>
          <w:tcPr>
            <w:tcW w:w="2126" w:type="dxa"/>
          </w:tcPr>
          <w:p w:rsidR="00C841EB" w:rsidRPr="00006007" w:rsidRDefault="00C841EB" w:rsidP="00C567F3">
            <w:pPr>
              <w:ind w:firstLine="0"/>
              <w:jc w:val="left"/>
              <w:rPr>
                <w:szCs w:val="19"/>
              </w:rPr>
            </w:pPr>
            <w:r w:rsidRPr="00006007">
              <w:rPr>
                <w:b/>
                <w:szCs w:val="19"/>
              </w:rPr>
              <w:t>02.09.2013</w:t>
            </w:r>
            <w:r w:rsidRPr="00006007">
              <w:rPr>
                <w:szCs w:val="19"/>
              </w:rPr>
              <w:t>, № 35, ст. 4558</w:t>
            </w:r>
          </w:p>
        </w:tc>
        <w:tc>
          <w:tcPr>
            <w:tcW w:w="1560" w:type="dxa"/>
          </w:tcPr>
          <w:p w:rsidR="00C841EB" w:rsidRPr="00006007" w:rsidRDefault="00C841EB" w:rsidP="00C567F3">
            <w:pPr>
              <w:ind w:firstLine="0"/>
              <w:jc w:val="left"/>
              <w:rPr>
                <w:szCs w:val="19"/>
              </w:rPr>
            </w:pPr>
            <w:r w:rsidRPr="00006007">
              <w:rPr>
                <w:b/>
                <w:szCs w:val="19"/>
              </w:rPr>
              <w:t>30.08.2013</w:t>
            </w:r>
          </w:p>
        </w:tc>
        <w:tc>
          <w:tcPr>
            <w:tcW w:w="2268" w:type="dxa"/>
          </w:tcPr>
          <w:p w:rsidR="00C841EB" w:rsidRPr="00006007" w:rsidRDefault="00C841EB" w:rsidP="00C567F3">
            <w:pPr>
              <w:ind w:firstLine="0"/>
              <w:jc w:val="left"/>
              <w:rPr>
                <w:szCs w:val="19"/>
              </w:rPr>
            </w:pPr>
          </w:p>
        </w:tc>
        <w:tc>
          <w:tcPr>
            <w:tcW w:w="2693" w:type="dxa"/>
          </w:tcPr>
          <w:p w:rsidR="00C841EB" w:rsidRPr="00006007" w:rsidRDefault="00C841EB" w:rsidP="00C567F3">
            <w:pPr>
              <w:ind w:firstLine="0"/>
              <w:jc w:val="left"/>
              <w:rPr>
                <w:szCs w:val="19"/>
              </w:rPr>
            </w:pPr>
            <w:r w:rsidRPr="00006007">
              <w:rPr>
                <w:szCs w:val="19"/>
              </w:rPr>
              <w:t>http://minjust.ru/ru/node/5506</w:t>
            </w:r>
          </w:p>
        </w:tc>
      </w:tr>
      <w:tr w:rsidR="00C841EB" w:rsidRPr="00006007" w:rsidTr="00C567F3">
        <w:trPr>
          <w:trHeight w:val="842"/>
        </w:trPr>
        <w:tc>
          <w:tcPr>
            <w:tcW w:w="709" w:type="dxa"/>
          </w:tcPr>
          <w:p w:rsidR="00C841EB" w:rsidRPr="00006007" w:rsidRDefault="00C841EB" w:rsidP="00C567F3">
            <w:pPr>
              <w:ind w:firstLine="0"/>
              <w:jc w:val="left"/>
              <w:rPr>
                <w:szCs w:val="19"/>
              </w:rPr>
            </w:pPr>
            <w:r w:rsidRPr="00006007">
              <w:rPr>
                <w:szCs w:val="19"/>
              </w:rPr>
              <w:t>2015</w:t>
            </w:r>
          </w:p>
        </w:tc>
        <w:tc>
          <w:tcPr>
            <w:tcW w:w="2126" w:type="dxa"/>
          </w:tcPr>
          <w:p w:rsidR="00C841EB" w:rsidRPr="00006007" w:rsidRDefault="00C841EB" w:rsidP="00C567F3">
            <w:pPr>
              <w:ind w:firstLine="0"/>
              <w:jc w:val="left"/>
              <w:rPr>
                <w:szCs w:val="19"/>
              </w:rPr>
            </w:pPr>
            <w:r w:rsidRPr="00006007">
              <w:rPr>
                <w:b/>
                <w:szCs w:val="19"/>
              </w:rPr>
              <w:t>08.09.2014</w:t>
            </w:r>
            <w:r w:rsidRPr="00006007">
              <w:rPr>
                <w:szCs w:val="19"/>
              </w:rPr>
              <w:t>, № 36, ст. 4886</w:t>
            </w:r>
          </w:p>
        </w:tc>
        <w:tc>
          <w:tcPr>
            <w:tcW w:w="1560" w:type="dxa"/>
          </w:tcPr>
          <w:p w:rsidR="00C841EB" w:rsidRPr="00006007" w:rsidRDefault="00C841EB" w:rsidP="00C567F3">
            <w:pPr>
              <w:ind w:firstLine="0"/>
              <w:jc w:val="left"/>
              <w:rPr>
                <w:szCs w:val="19"/>
              </w:rPr>
            </w:pPr>
            <w:r w:rsidRPr="00006007">
              <w:rPr>
                <w:b/>
                <w:szCs w:val="19"/>
              </w:rPr>
              <w:t>01.09.2014</w:t>
            </w:r>
          </w:p>
        </w:tc>
        <w:tc>
          <w:tcPr>
            <w:tcW w:w="2268" w:type="dxa"/>
          </w:tcPr>
          <w:p w:rsidR="00C841EB" w:rsidRPr="00006007" w:rsidRDefault="00C841EB" w:rsidP="00C567F3">
            <w:pPr>
              <w:ind w:firstLine="0"/>
              <w:jc w:val="left"/>
              <w:rPr>
                <w:szCs w:val="19"/>
              </w:rPr>
            </w:pPr>
            <w:r w:rsidRPr="00006007">
              <w:rPr>
                <w:rStyle w:val="readerarticledatelinedate"/>
                <w:b/>
                <w:szCs w:val="19"/>
              </w:rPr>
              <w:t>01.09.2014</w:t>
            </w:r>
            <w:r w:rsidRPr="00006007">
              <w:rPr>
                <w:rStyle w:val="readerarticledatelinedate"/>
                <w:szCs w:val="19"/>
              </w:rPr>
              <w:t>,</w:t>
            </w:r>
            <w:r w:rsidRPr="00006007">
              <w:rPr>
                <w:szCs w:val="19"/>
              </w:rPr>
              <w:t xml:space="preserve"> http://government.ru/docs/14527/</w:t>
            </w:r>
          </w:p>
        </w:tc>
        <w:tc>
          <w:tcPr>
            <w:tcW w:w="2693" w:type="dxa"/>
          </w:tcPr>
          <w:p w:rsidR="00C841EB" w:rsidRPr="00006007" w:rsidRDefault="00C841EB" w:rsidP="00C567F3">
            <w:pPr>
              <w:ind w:firstLine="0"/>
              <w:jc w:val="left"/>
              <w:rPr>
                <w:szCs w:val="19"/>
              </w:rPr>
            </w:pPr>
            <w:r w:rsidRPr="00006007">
              <w:rPr>
                <w:szCs w:val="19"/>
              </w:rPr>
              <w:t>http://minjust.ru/ru/pla№-monitoringa-pravoprimeneniya-v-rossiyskoy-federacii-na-2015-god</w:t>
            </w:r>
          </w:p>
        </w:tc>
      </w:tr>
      <w:tr w:rsidR="00C841EB" w:rsidRPr="00006007" w:rsidTr="00C567F3">
        <w:trPr>
          <w:trHeight w:val="433"/>
        </w:trPr>
        <w:tc>
          <w:tcPr>
            <w:tcW w:w="709" w:type="dxa"/>
          </w:tcPr>
          <w:p w:rsidR="00C841EB" w:rsidRPr="00006007" w:rsidRDefault="00C841EB" w:rsidP="00C567F3">
            <w:pPr>
              <w:ind w:firstLine="0"/>
              <w:jc w:val="left"/>
              <w:rPr>
                <w:szCs w:val="19"/>
              </w:rPr>
            </w:pPr>
            <w:r w:rsidRPr="00006007">
              <w:rPr>
                <w:szCs w:val="19"/>
              </w:rPr>
              <w:t>2016</w:t>
            </w:r>
          </w:p>
        </w:tc>
        <w:tc>
          <w:tcPr>
            <w:tcW w:w="2126" w:type="dxa"/>
          </w:tcPr>
          <w:p w:rsidR="00C841EB" w:rsidRPr="00006007" w:rsidRDefault="00C841EB" w:rsidP="00C567F3">
            <w:pPr>
              <w:autoSpaceDE w:val="0"/>
              <w:autoSpaceDN w:val="0"/>
              <w:adjustRightInd w:val="0"/>
              <w:ind w:firstLine="0"/>
              <w:jc w:val="left"/>
              <w:rPr>
                <w:szCs w:val="19"/>
              </w:rPr>
            </w:pPr>
            <w:r w:rsidRPr="00006007">
              <w:rPr>
                <w:b/>
                <w:szCs w:val="19"/>
              </w:rPr>
              <w:t>07.09.2015</w:t>
            </w:r>
            <w:r w:rsidRPr="00006007">
              <w:rPr>
                <w:szCs w:val="19"/>
              </w:rPr>
              <w:t>, № 36, ст. 5081</w:t>
            </w:r>
          </w:p>
        </w:tc>
        <w:tc>
          <w:tcPr>
            <w:tcW w:w="1560" w:type="dxa"/>
          </w:tcPr>
          <w:p w:rsidR="00C841EB" w:rsidRPr="00006007" w:rsidRDefault="00C841EB" w:rsidP="00C567F3">
            <w:pPr>
              <w:autoSpaceDE w:val="0"/>
              <w:autoSpaceDN w:val="0"/>
              <w:adjustRightInd w:val="0"/>
              <w:ind w:firstLine="0"/>
              <w:jc w:val="left"/>
              <w:rPr>
                <w:szCs w:val="19"/>
              </w:rPr>
            </w:pPr>
            <w:r w:rsidRPr="00006007">
              <w:rPr>
                <w:b/>
                <w:szCs w:val="19"/>
              </w:rPr>
              <w:t>01.09.2015</w:t>
            </w:r>
          </w:p>
        </w:tc>
        <w:tc>
          <w:tcPr>
            <w:tcW w:w="2268" w:type="dxa"/>
          </w:tcPr>
          <w:p w:rsidR="00C841EB" w:rsidRPr="00006007" w:rsidRDefault="00C841EB" w:rsidP="00C567F3">
            <w:pPr>
              <w:ind w:firstLine="0"/>
              <w:jc w:val="left"/>
              <w:rPr>
                <w:rStyle w:val="readerarticledatelinedate"/>
                <w:szCs w:val="19"/>
              </w:rPr>
            </w:pPr>
            <w:r w:rsidRPr="00006007">
              <w:rPr>
                <w:rStyle w:val="readerarticledatelinedate"/>
                <w:b/>
                <w:szCs w:val="19"/>
              </w:rPr>
              <w:t>02.09.2015</w:t>
            </w:r>
            <w:r w:rsidRPr="00006007">
              <w:rPr>
                <w:rStyle w:val="readerarticledatelinedate"/>
                <w:szCs w:val="19"/>
              </w:rPr>
              <w:t>,</w:t>
            </w:r>
          </w:p>
          <w:p w:rsidR="00C841EB" w:rsidRPr="00006007" w:rsidRDefault="00C841EB" w:rsidP="00C567F3">
            <w:pPr>
              <w:ind w:firstLine="0"/>
              <w:jc w:val="left"/>
              <w:rPr>
                <w:rStyle w:val="readerarticledatelinedate"/>
                <w:szCs w:val="19"/>
              </w:rPr>
            </w:pPr>
            <w:r w:rsidRPr="00006007">
              <w:rPr>
                <w:rStyle w:val="readerarticledatelinedate"/>
                <w:szCs w:val="19"/>
              </w:rPr>
              <w:t>http://government.ru/docs/19493/</w:t>
            </w:r>
          </w:p>
        </w:tc>
        <w:tc>
          <w:tcPr>
            <w:tcW w:w="2693" w:type="dxa"/>
          </w:tcPr>
          <w:p w:rsidR="00C841EB" w:rsidRPr="00006007" w:rsidRDefault="00C841EB" w:rsidP="00C567F3">
            <w:pPr>
              <w:ind w:firstLine="0"/>
              <w:jc w:val="left"/>
              <w:rPr>
                <w:szCs w:val="19"/>
              </w:rPr>
            </w:pPr>
            <w:r w:rsidRPr="00006007">
              <w:rPr>
                <w:szCs w:val="19"/>
              </w:rPr>
              <w:t>отсутствует</w:t>
            </w:r>
          </w:p>
        </w:tc>
      </w:tr>
    </w:tbl>
    <w:p w:rsidR="00C841EB" w:rsidRPr="00006007" w:rsidRDefault="00C841EB" w:rsidP="00C841EB">
      <w:pPr>
        <w:rPr>
          <w:szCs w:val="19"/>
        </w:rPr>
      </w:pPr>
    </w:p>
    <w:p w:rsidR="00C841EB" w:rsidRPr="00006007" w:rsidRDefault="00C841EB" w:rsidP="00C841EB">
      <w:pPr>
        <w:rPr>
          <w:szCs w:val="19"/>
        </w:rPr>
      </w:pPr>
      <w:r w:rsidRPr="00006007">
        <w:rPr>
          <w:szCs w:val="19"/>
        </w:rPr>
        <w:t>Кроме того, необходимо отметить непрозрачность критериев отбора предложений субъектов мониторинга к проекту доклада Президенту Российской Федерации о результатах мониторинга пр</w:t>
      </w:r>
      <w:r w:rsidRPr="00006007">
        <w:rPr>
          <w:szCs w:val="19"/>
        </w:rPr>
        <w:t>а</w:t>
      </w:r>
      <w:r w:rsidRPr="00006007">
        <w:rPr>
          <w:szCs w:val="19"/>
        </w:rPr>
        <w:t>воприменения и к плану законопроектной деятельности. Раздел «Мониторинг правоприменения» официального сайта Министерства юстиции содержит лишь окончательный вариант Доклада. Пре</w:t>
      </w:r>
      <w:r w:rsidRPr="00006007">
        <w:rPr>
          <w:szCs w:val="19"/>
        </w:rPr>
        <w:t>д</w:t>
      </w:r>
      <w:r w:rsidRPr="00006007">
        <w:rPr>
          <w:szCs w:val="19"/>
        </w:rPr>
        <w:t>ставляется необходимым публикация промежуточных результатов мониторинга на официальных са</w:t>
      </w:r>
      <w:r w:rsidRPr="00006007">
        <w:rPr>
          <w:szCs w:val="19"/>
        </w:rPr>
        <w:t>й</w:t>
      </w:r>
      <w:r w:rsidRPr="00006007">
        <w:rPr>
          <w:szCs w:val="19"/>
        </w:rPr>
        <w:t>тах органов, осуществляющих мониторинг правоприменения.</w:t>
      </w:r>
    </w:p>
    <w:p w:rsidR="00C841EB" w:rsidRPr="00053C0D" w:rsidRDefault="00C841EB" w:rsidP="00C841EB">
      <w:pPr>
        <w:rPr>
          <w:spacing w:val="2"/>
          <w:szCs w:val="19"/>
        </w:rPr>
      </w:pPr>
      <w:r w:rsidRPr="00053C0D">
        <w:rPr>
          <w:spacing w:val="2"/>
          <w:szCs w:val="19"/>
        </w:rPr>
        <w:t>В настоящий момент федеральное законодательство не формулирует требование об обяз</w:t>
      </w:r>
      <w:r w:rsidRPr="00053C0D">
        <w:rPr>
          <w:spacing w:val="2"/>
          <w:szCs w:val="19"/>
        </w:rPr>
        <w:t>а</w:t>
      </w:r>
      <w:r w:rsidRPr="00053C0D">
        <w:rPr>
          <w:spacing w:val="2"/>
          <w:szCs w:val="19"/>
        </w:rPr>
        <w:t>тельном включении раздела «мониторинг правоприменения» в содержание сайтов федеральных о</w:t>
      </w:r>
      <w:r w:rsidRPr="00053C0D">
        <w:rPr>
          <w:spacing w:val="2"/>
          <w:szCs w:val="19"/>
        </w:rPr>
        <w:t>р</w:t>
      </w:r>
      <w:r w:rsidRPr="00053C0D">
        <w:rPr>
          <w:spacing w:val="2"/>
          <w:szCs w:val="19"/>
        </w:rPr>
        <w:t>ганов исполнительной власти и органов государственной власти субъектов федерации. Так, среди федеральных органов власти — субъектов осуществления мониторинга правоприменения (см. та</w:t>
      </w:r>
      <w:r w:rsidRPr="00053C0D">
        <w:rPr>
          <w:spacing w:val="2"/>
          <w:szCs w:val="19"/>
        </w:rPr>
        <w:t>б</w:t>
      </w:r>
      <w:r w:rsidRPr="00053C0D">
        <w:rPr>
          <w:spacing w:val="2"/>
          <w:szCs w:val="19"/>
        </w:rPr>
        <w:t>лицу 2), наличие на официальном сайте раздела «мониторинг правоприменения» — скорее искл</w:t>
      </w:r>
      <w:r w:rsidRPr="00053C0D">
        <w:rPr>
          <w:spacing w:val="2"/>
          <w:szCs w:val="19"/>
        </w:rPr>
        <w:t>ю</w:t>
      </w:r>
      <w:r w:rsidRPr="00053C0D">
        <w:rPr>
          <w:spacing w:val="2"/>
          <w:szCs w:val="19"/>
        </w:rPr>
        <w:t>чение, чем правило. Подобный раздел есть на сайте МВД России</w:t>
      </w:r>
      <w:r w:rsidRPr="00053C0D">
        <w:rPr>
          <w:rStyle w:val="aa"/>
          <w:spacing w:val="2"/>
          <w:szCs w:val="19"/>
        </w:rPr>
        <w:footnoteReference w:id="1805"/>
      </w:r>
      <w:r w:rsidRPr="00053C0D">
        <w:rPr>
          <w:spacing w:val="2"/>
          <w:szCs w:val="19"/>
        </w:rPr>
        <w:t>, Министерства здравоохран</w:t>
      </w:r>
      <w:r w:rsidRPr="00053C0D">
        <w:rPr>
          <w:spacing w:val="2"/>
          <w:szCs w:val="19"/>
        </w:rPr>
        <w:t>е</w:t>
      </w:r>
      <w:r w:rsidRPr="00053C0D">
        <w:rPr>
          <w:spacing w:val="2"/>
          <w:szCs w:val="19"/>
        </w:rPr>
        <w:t>ния Российской Федерации</w:t>
      </w:r>
      <w:r w:rsidRPr="00053C0D">
        <w:rPr>
          <w:rStyle w:val="aa"/>
          <w:spacing w:val="2"/>
          <w:szCs w:val="19"/>
        </w:rPr>
        <w:footnoteReference w:id="1806"/>
      </w:r>
      <w:r w:rsidRPr="00053C0D">
        <w:rPr>
          <w:spacing w:val="2"/>
          <w:szCs w:val="19"/>
        </w:rPr>
        <w:t>; в ряде случаев на сайте содержится информация о вменении фун</w:t>
      </w:r>
      <w:r w:rsidRPr="00053C0D">
        <w:rPr>
          <w:spacing w:val="2"/>
          <w:szCs w:val="19"/>
        </w:rPr>
        <w:t>к</w:t>
      </w:r>
      <w:r w:rsidRPr="00053C0D">
        <w:rPr>
          <w:spacing w:val="2"/>
          <w:szCs w:val="19"/>
        </w:rPr>
        <w:t>ции по осуществлению мониторинга правоприменения структурному подразделению органа власти, н</w:t>
      </w:r>
      <w:r w:rsidRPr="00053C0D">
        <w:rPr>
          <w:spacing w:val="2"/>
          <w:szCs w:val="19"/>
        </w:rPr>
        <w:t>а</w:t>
      </w:r>
      <w:r w:rsidRPr="00053C0D">
        <w:rPr>
          <w:spacing w:val="2"/>
          <w:szCs w:val="19"/>
        </w:rPr>
        <w:t>пример функция по «ведению мониторинга правоприменения нормативных правовых актов, разр</w:t>
      </w:r>
      <w:r w:rsidRPr="00053C0D">
        <w:rPr>
          <w:spacing w:val="2"/>
          <w:szCs w:val="19"/>
        </w:rPr>
        <w:t>а</w:t>
      </w:r>
      <w:r w:rsidRPr="00053C0D">
        <w:rPr>
          <w:spacing w:val="2"/>
          <w:szCs w:val="19"/>
        </w:rPr>
        <w:t>ботчиком которых является Департамент» вменяется административно-правовому управлению МЧС России</w:t>
      </w:r>
      <w:r w:rsidRPr="00053C0D">
        <w:rPr>
          <w:rStyle w:val="aa"/>
          <w:spacing w:val="2"/>
          <w:szCs w:val="19"/>
        </w:rPr>
        <w:footnoteReference w:id="1807"/>
      </w:r>
      <w:r w:rsidRPr="00053C0D">
        <w:rPr>
          <w:spacing w:val="2"/>
          <w:szCs w:val="19"/>
        </w:rPr>
        <w:t>.</w:t>
      </w:r>
    </w:p>
    <w:p w:rsidR="00C567F3" w:rsidRPr="00006007" w:rsidRDefault="00C841EB" w:rsidP="00C567F3">
      <w:pPr>
        <w:jc w:val="right"/>
        <w:rPr>
          <w:i/>
          <w:szCs w:val="19"/>
        </w:rPr>
      </w:pPr>
      <w:r w:rsidRPr="00006007">
        <w:rPr>
          <w:i/>
          <w:szCs w:val="19"/>
        </w:rPr>
        <w:lastRenderedPageBreak/>
        <w:t>Таблица 2</w:t>
      </w:r>
    </w:p>
    <w:p w:rsidR="00C841EB" w:rsidRPr="00006007" w:rsidRDefault="00C841EB" w:rsidP="00C567F3">
      <w:pPr>
        <w:ind w:firstLine="0"/>
        <w:jc w:val="center"/>
        <w:rPr>
          <w:b/>
          <w:szCs w:val="19"/>
        </w:rPr>
      </w:pPr>
      <w:r w:rsidRPr="00006007">
        <w:rPr>
          <w:b/>
          <w:szCs w:val="19"/>
        </w:rPr>
        <w:t>Федеральные органы исполнительной власти —</w:t>
      </w:r>
      <w:r w:rsidR="00C567F3" w:rsidRPr="00006007">
        <w:rPr>
          <w:b/>
          <w:szCs w:val="19"/>
        </w:rPr>
        <w:br/>
      </w:r>
      <w:r w:rsidRPr="00006007">
        <w:rPr>
          <w:b/>
          <w:szCs w:val="19"/>
        </w:rPr>
        <w:t>субъекты осуществления мониторинга правоприменения (2011</w:t>
      </w:r>
      <w:r w:rsidR="00C567F3" w:rsidRPr="00006007">
        <w:rPr>
          <w:b/>
          <w:szCs w:val="19"/>
        </w:rPr>
        <w:t>—</w:t>
      </w:r>
      <w:r w:rsidRPr="00006007">
        <w:rPr>
          <w:b/>
          <w:szCs w:val="19"/>
        </w:rPr>
        <w:t>2015 годы)</w:t>
      </w:r>
    </w:p>
    <w:p w:rsidR="00C567F3" w:rsidRPr="00025F59" w:rsidRDefault="00C567F3" w:rsidP="00C841EB">
      <w:pPr>
        <w:rPr>
          <w:sz w:val="16"/>
          <w:szCs w:val="16"/>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7"/>
        <w:gridCol w:w="6916"/>
        <w:gridCol w:w="1823"/>
      </w:tblGrid>
      <w:tr w:rsidR="00C841EB" w:rsidRPr="00006007" w:rsidTr="00C567F3">
        <w:trPr>
          <w:trHeight w:val="577"/>
        </w:trPr>
        <w:tc>
          <w:tcPr>
            <w:tcW w:w="617" w:type="dxa"/>
          </w:tcPr>
          <w:p w:rsidR="00C841EB" w:rsidRPr="00006007" w:rsidRDefault="00C841EB" w:rsidP="006F0E00">
            <w:pPr>
              <w:ind w:firstLine="0"/>
              <w:jc w:val="center"/>
              <w:rPr>
                <w:b/>
                <w:szCs w:val="19"/>
              </w:rPr>
            </w:pPr>
            <w:r w:rsidRPr="00006007">
              <w:rPr>
                <w:b/>
                <w:szCs w:val="19"/>
              </w:rPr>
              <w:t>№</w:t>
            </w:r>
          </w:p>
          <w:p w:rsidR="00C841EB" w:rsidRPr="00006007" w:rsidRDefault="00C841EB" w:rsidP="006F0E00">
            <w:pPr>
              <w:ind w:firstLine="0"/>
              <w:jc w:val="center"/>
              <w:rPr>
                <w:b/>
                <w:szCs w:val="19"/>
              </w:rPr>
            </w:pPr>
            <w:r w:rsidRPr="00006007">
              <w:rPr>
                <w:b/>
                <w:szCs w:val="19"/>
              </w:rPr>
              <w:t>п/п</w:t>
            </w:r>
          </w:p>
        </w:tc>
        <w:tc>
          <w:tcPr>
            <w:tcW w:w="6916" w:type="dxa"/>
            <w:shd w:val="clear" w:color="auto" w:fill="auto"/>
          </w:tcPr>
          <w:p w:rsidR="00C841EB" w:rsidRPr="00006007" w:rsidRDefault="00C841EB" w:rsidP="00C567F3">
            <w:pPr>
              <w:ind w:firstLine="0"/>
              <w:jc w:val="center"/>
              <w:rPr>
                <w:b/>
                <w:szCs w:val="19"/>
              </w:rPr>
            </w:pPr>
            <w:r w:rsidRPr="00006007">
              <w:rPr>
                <w:b/>
                <w:szCs w:val="19"/>
              </w:rPr>
              <w:t>Наименование органа государственной власти/организации</w:t>
            </w:r>
          </w:p>
        </w:tc>
        <w:tc>
          <w:tcPr>
            <w:tcW w:w="1823" w:type="dxa"/>
            <w:shd w:val="clear" w:color="auto" w:fill="auto"/>
            <w:noWrap/>
          </w:tcPr>
          <w:p w:rsidR="00C567F3" w:rsidRPr="00006007" w:rsidRDefault="00C841EB" w:rsidP="00C567F3">
            <w:pPr>
              <w:ind w:firstLine="0"/>
              <w:jc w:val="center"/>
              <w:rPr>
                <w:b/>
                <w:szCs w:val="19"/>
              </w:rPr>
            </w:pPr>
            <w:r w:rsidRPr="00006007">
              <w:rPr>
                <w:b/>
                <w:szCs w:val="19"/>
              </w:rPr>
              <w:t>Количество пунктов планов, за которые</w:t>
            </w:r>
          </w:p>
          <w:p w:rsidR="00C841EB" w:rsidRPr="00006007" w:rsidRDefault="00C841EB" w:rsidP="00C567F3">
            <w:pPr>
              <w:ind w:firstLine="0"/>
              <w:jc w:val="center"/>
              <w:rPr>
                <w:b/>
                <w:szCs w:val="19"/>
              </w:rPr>
            </w:pPr>
            <w:r w:rsidRPr="00006007">
              <w:rPr>
                <w:b/>
                <w:szCs w:val="19"/>
              </w:rPr>
              <w:t>ответственен</w:t>
            </w:r>
          </w:p>
        </w:tc>
      </w:tr>
      <w:tr w:rsidR="00C841EB" w:rsidRPr="00053C0D" w:rsidTr="00C567F3">
        <w:trPr>
          <w:trHeight w:val="226"/>
        </w:trPr>
        <w:tc>
          <w:tcPr>
            <w:tcW w:w="9356" w:type="dxa"/>
            <w:gridSpan w:val="3"/>
            <w:tcBorders>
              <w:top w:val="single" w:sz="4" w:space="0" w:color="auto"/>
              <w:left w:val="single" w:sz="4" w:space="0" w:color="auto"/>
              <w:bottom w:val="single" w:sz="4" w:space="0" w:color="auto"/>
            </w:tcBorders>
          </w:tcPr>
          <w:p w:rsidR="00C841EB" w:rsidRPr="00053C0D" w:rsidRDefault="00C841EB" w:rsidP="006F0E00">
            <w:pPr>
              <w:ind w:firstLine="0"/>
              <w:rPr>
                <w:b/>
                <w:i/>
                <w:szCs w:val="19"/>
              </w:rPr>
            </w:pPr>
            <w:r w:rsidRPr="00053C0D">
              <w:rPr>
                <w:b/>
                <w:i/>
                <w:szCs w:val="19"/>
              </w:rPr>
              <w:t>федеральные органы власти и иные федеральные организации</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1</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ФАС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21</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2</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Минэкономразвития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18</w:t>
            </w:r>
          </w:p>
        </w:tc>
      </w:tr>
      <w:tr w:rsidR="00C841EB" w:rsidRPr="00006007" w:rsidTr="00C567F3">
        <w:trPr>
          <w:trHeight w:val="270"/>
        </w:trPr>
        <w:tc>
          <w:tcPr>
            <w:tcW w:w="617" w:type="dxa"/>
          </w:tcPr>
          <w:p w:rsidR="00C841EB" w:rsidRPr="00006007" w:rsidRDefault="006F0E00" w:rsidP="006F0E00">
            <w:pPr>
              <w:ind w:firstLine="0"/>
              <w:jc w:val="center"/>
              <w:rPr>
                <w:szCs w:val="19"/>
              </w:rPr>
            </w:pPr>
            <w:r>
              <w:rPr>
                <w:szCs w:val="19"/>
              </w:rPr>
              <w:t>3</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Минфин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15</w:t>
            </w:r>
          </w:p>
        </w:tc>
      </w:tr>
      <w:tr w:rsidR="00C841EB" w:rsidRPr="00006007" w:rsidTr="00C567F3">
        <w:trPr>
          <w:trHeight w:val="225"/>
        </w:trPr>
        <w:tc>
          <w:tcPr>
            <w:tcW w:w="617" w:type="dxa"/>
          </w:tcPr>
          <w:p w:rsidR="00C841EB" w:rsidRPr="00006007" w:rsidRDefault="006F0E00" w:rsidP="006F0E00">
            <w:pPr>
              <w:ind w:firstLine="0"/>
              <w:jc w:val="center"/>
              <w:rPr>
                <w:szCs w:val="19"/>
              </w:rPr>
            </w:pPr>
            <w:r>
              <w:rPr>
                <w:szCs w:val="19"/>
              </w:rPr>
              <w:t>4</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МВД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12</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5</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Минрегион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10</w:t>
            </w:r>
          </w:p>
        </w:tc>
      </w:tr>
      <w:tr w:rsidR="00C841EB" w:rsidRPr="00006007" w:rsidTr="00C567F3">
        <w:trPr>
          <w:trHeight w:val="225"/>
        </w:trPr>
        <w:tc>
          <w:tcPr>
            <w:tcW w:w="617" w:type="dxa"/>
          </w:tcPr>
          <w:p w:rsidR="00C841EB" w:rsidRPr="00006007" w:rsidRDefault="006F0E00" w:rsidP="006F0E00">
            <w:pPr>
              <w:ind w:firstLine="0"/>
              <w:jc w:val="center"/>
              <w:rPr>
                <w:szCs w:val="19"/>
              </w:rPr>
            </w:pPr>
            <w:r>
              <w:rPr>
                <w:szCs w:val="19"/>
              </w:rPr>
              <w:t>6</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Минтруд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9</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7</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Минприроды России, Ростехнадзор, Минсельхоз России, Минздрав России, Минкомсвязь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8</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8</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Минобороны России, ФСБ России, Минобрнауки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7</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9</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Минпромторг России, МЧС России, Роспотребнадзор, ФНС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6</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10</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Минздравсоцразвития России, Росимущество, Минтранс России, Ми</w:t>
            </w:r>
            <w:r w:rsidRPr="00006007">
              <w:rPr>
                <w:szCs w:val="19"/>
              </w:rPr>
              <w:t>н</w:t>
            </w:r>
            <w:r w:rsidRPr="00006007">
              <w:rPr>
                <w:szCs w:val="19"/>
              </w:rPr>
              <w:t>строй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5</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11</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Минэнерго России, Фонд социального страхования РФ, ФСТ России,</w:t>
            </w:r>
          </w:p>
          <w:p w:rsidR="00C841EB" w:rsidRPr="00006007" w:rsidRDefault="00C841EB" w:rsidP="00C567F3">
            <w:pPr>
              <w:ind w:firstLine="0"/>
              <w:rPr>
                <w:szCs w:val="19"/>
              </w:rPr>
            </w:pPr>
            <w:r w:rsidRPr="00006007">
              <w:rPr>
                <w:szCs w:val="19"/>
              </w:rPr>
              <w:t>Роструд, ФТС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4</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12</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МИД России, Росздравнадзор, Рослесхоз, Росреестр, Росрыболовство, Росфинмониторинг, Минкультуры России, Минюст России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3</w:t>
            </w:r>
          </w:p>
        </w:tc>
      </w:tr>
      <w:tr w:rsidR="00C841EB" w:rsidRPr="00006007" w:rsidTr="00C567F3">
        <w:trPr>
          <w:trHeight w:val="300"/>
        </w:trPr>
        <w:tc>
          <w:tcPr>
            <w:tcW w:w="617" w:type="dxa"/>
          </w:tcPr>
          <w:p w:rsidR="00C841EB" w:rsidRPr="00006007" w:rsidRDefault="006F0E00" w:rsidP="006F0E00">
            <w:pPr>
              <w:ind w:firstLine="0"/>
              <w:jc w:val="center"/>
              <w:rPr>
                <w:szCs w:val="19"/>
              </w:rPr>
            </w:pPr>
            <w:r>
              <w:rPr>
                <w:szCs w:val="19"/>
              </w:rPr>
              <w:t>13</w:t>
            </w:r>
          </w:p>
        </w:tc>
        <w:tc>
          <w:tcPr>
            <w:tcW w:w="6916" w:type="dxa"/>
            <w:shd w:val="clear" w:color="auto" w:fill="auto"/>
            <w:noWrap/>
            <w:vAlign w:val="center"/>
          </w:tcPr>
          <w:p w:rsidR="00C841EB" w:rsidRPr="00006007" w:rsidRDefault="00C841EB" w:rsidP="00C567F3">
            <w:pPr>
              <w:ind w:firstLine="0"/>
              <w:rPr>
                <w:szCs w:val="19"/>
              </w:rPr>
            </w:pPr>
            <w:r w:rsidRPr="00006007">
              <w:rPr>
                <w:szCs w:val="19"/>
              </w:rPr>
              <w:t>Минспорттуризм, Росграница, Роскомнадзор, Рособрнадзор, Роспр</w:t>
            </w:r>
            <w:r w:rsidRPr="00006007">
              <w:rPr>
                <w:szCs w:val="19"/>
              </w:rPr>
              <w:t>и</w:t>
            </w:r>
            <w:r w:rsidRPr="00006007">
              <w:rPr>
                <w:szCs w:val="19"/>
              </w:rPr>
              <w:t>роднадзор, ФМБА России, ФСИН России, ФСКН России, Россельхо</w:t>
            </w:r>
            <w:r w:rsidRPr="00006007">
              <w:rPr>
                <w:szCs w:val="19"/>
              </w:rPr>
              <w:t>з</w:t>
            </w:r>
            <w:r w:rsidRPr="00006007">
              <w:rPr>
                <w:szCs w:val="19"/>
              </w:rPr>
              <w:t>надзор, ФСТЭК России, Минвостокразвития России, Ространснадзор</w:t>
            </w:r>
          </w:p>
        </w:tc>
        <w:tc>
          <w:tcPr>
            <w:tcW w:w="1823" w:type="dxa"/>
            <w:shd w:val="clear" w:color="auto" w:fill="auto"/>
            <w:noWrap/>
          </w:tcPr>
          <w:p w:rsidR="00C841EB" w:rsidRPr="00006007" w:rsidRDefault="00C841EB" w:rsidP="00C567F3">
            <w:pPr>
              <w:ind w:firstLine="0"/>
              <w:jc w:val="center"/>
              <w:rPr>
                <w:szCs w:val="19"/>
              </w:rPr>
            </w:pPr>
            <w:r w:rsidRPr="00006007">
              <w:rPr>
                <w:szCs w:val="19"/>
              </w:rPr>
              <w:t>2</w:t>
            </w:r>
          </w:p>
        </w:tc>
      </w:tr>
      <w:tr w:rsidR="00C841EB" w:rsidRPr="00006007" w:rsidTr="00053C0D">
        <w:trPr>
          <w:trHeight w:val="349"/>
        </w:trPr>
        <w:tc>
          <w:tcPr>
            <w:tcW w:w="617" w:type="dxa"/>
          </w:tcPr>
          <w:p w:rsidR="00C841EB" w:rsidRPr="00006007" w:rsidRDefault="006F0E00" w:rsidP="006F0E00">
            <w:pPr>
              <w:ind w:firstLine="0"/>
              <w:jc w:val="center"/>
              <w:rPr>
                <w:szCs w:val="19"/>
              </w:rPr>
            </w:pPr>
            <w:r>
              <w:rPr>
                <w:szCs w:val="19"/>
              </w:rPr>
              <w:t>14</w:t>
            </w:r>
          </w:p>
        </w:tc>
        <w:tc>
          <w:tcPr>
            <w:tcW w:w="6916" w:type="dxa"/>
            <w:shd w:val="clear" w:color="auto" w:fill="auto"/>
            <w:vAlign w:val="center"/>
          </w:tcPr>
          <w:p w:rsidR="00C841EB" w:rsidRPr="00053C0D" w:rsidRDefault="00C841EB" w:rsidP="00C567F3">
            <w:pPr>
              <w:ind w:firstLine="0"/>
              <w:rPr>
                <w:spacing w:val="-4"/>
                <w:szCs w:val="19"/>
              </w:rPr>
            </w:pPr>
            <w:r w:rsidRPr="00053C0D">
              <w:rPr>
                <w:spacing w:val="-4"/>
                <w:szCs w:val="19"/>
              </w:rPr>
              <w:t>иные федеральные органы исполнительной власти (в рамках компетенции)</w:t>
            </w:r>
          </w:p>
        </w:tc>
        <w:tc>
          <w:tcPr>
            <w:tcW w:w="1823" w:type="dxa"/>
            <w:shd w:val="clear" w:color="auto" w:fill="auto"/>
            <w:noWrap/>
          </w:tcPr>
          <w:p w:rsidR="00C841EB" w:rsidRPr="00006007" w:rsidRDefault="00C841EB" w:rsidP="00C567F3">
            <w:pPr>
              <w:ind w:firstLine="0"/>
              <w:jc w:val="center"/>
              <w:rPr>
                <w:szCs w:val="19"/>
              </w:rPr>
            </w:pPr>
            <w:r w:rsidRPr="00006007">
              <w:rPr>
                <w:szCs w:val="19"/>
              </w:rPr>
              <w:t>8</w:t>
            </w:r>
          </w:p>
        </w:tc>
      </w:tr>
      <w:tr w:rsidR="00C841EB" w:rsidRPr="00006007" w:rsidTr="00C567F3">
        <w:trPr>
          <w:trHeight w:val="586"/>
        </w:trPr>
        <w:tc>
          <w:tcPr>
            <w:tcW w:w="617" w:type="dxa"/>
          </w:tcPr>
          <w:p w:rsidR="00C841EB" w:rsidRPr="00006007" w:rsidRDefault="006F0E00" w:rsidP="006F0E00">
            <w:pPr>
              <w:ind w:firstLine="0"/>
              <w:jc w:val="center"/>
              <w:rPr>
                <w:szCs w:val="19"/>
              </w:rPr>
            </w:pPr>
            <w:r>
              <w:rPr>
                <w:szCs w:val="19"/>
              </w:rPr>
              <w:t>15</w:t>
            </w:r>
          </w:p>
        </w:tc>
        <w:tc>
          <w:tcPr>
            <w:tcW w:w="6916" w:type="dxa"/>
            <w:shd w:val="clear" w:color="auto" w:fill="auto"/>
            <w:vAlign w:val="center"/>
          </w:tcPr>
          <w:p w:rsidR="00C841EB" w:rsidRPr="00006007" w:rsidRDefault="00C841EB" w:rsidP="00C567F3">
            <w:pPr>
              <w:ind w:firstLine="0"/>
              <w:rPr>
                <w:szCs w:val="19"/>
              </w:rPr>
            </w:pPr>
            <w:r w:rsidRPr="00006007">
              <w:rPr>
                <w:szCs w:val="19"/>
              </w:rPr>
              <w:t>Государственная корпорация «Росатом», Казначейство России, Пенс</w:t>
            </w:r>
            <w:r w:rsidRPr="00006007">
              <w:rPr>
                <w:szCs w:val="19"/>
              </w:rPr>
              <w:t>и</w:t>
            </w:r>
            <w:r w:rsidRPr="00006007">
              <w:rPr>
                <w:szCs w:val="19"/>
              </w:rPr>
              <w:t>онный фонд РФ, Росавиация, Росводресурсы, Росалкогольрегулиров</w:t>
            </w:r>
            <w:r w:rsidRPr="00006007">
              <w:rPr>
                <w:szCs w:val="19"/>
              </w:rPr>
              <w:t>а</w:t>
            </w:r>
            <w:r w:rsidRPr="00006007">
              <w:rPr>
                <w:szCs w:val="19"/>
              </w:rPr>
              <w:t>ние, Роснедра, Рособоронзаказ, Рособоронпоставка, Роспечать, Ро</w:t>
            </w:r>
            <w:r w:rsidRPr="00006007">
              <w:rPr>
                <w:szCs w:val="19"/>
              </w:rPr>
              <w:t>с</w:t>
            </w:r>
            <w:r w:rsidRPr="00006007">
              <w:rPr>
                <w:szCs w:val="19"/>
              </w:rPr>
              <w:t>связь, Ростуризм, СВР России, ФМС России, ФСВТС России, ФССП России, ФСФР России, Росархив, Роспатент, Росгидромет</w:t>
            </w:r>
          </w:p>
        </w:tc>
        <w:tc>
          <w:tcPr>
            <w:tcW w:w="1823" w:type="dxa"/>
            <w:shd w:val="clear" w:color="auto" w:fill="auto"/>
            <w:noWrap/>
          </w:tcPr>
          <w:p w:rsidR="00C841EB" w:rsidRPr="00006007" w:rsidRDefault="00C841EB" w:rsidP="00C567F3">
            <w:pPr>
              <w:ind w:firstLine="0"/>
              <w:jc w:val="center"/>
              <w:rPr>
                <w:szCs w:val="19"/>
              </w:rPr>
            </w:pPr>
            <w:r w:rsidRPr="00006007">
              <w:rPr>
                <w:szCs w:val="19"/>
              </w:rPr>
              <w:t>1</w:t>
            </w:r>
          </w:p>
        </w:tc>
      </w:tr>
    </w:tbl>
    <w:p w:rsidR="00C841EB" w:rsidRPr="00025F59" w:rsidRDefault="00C841EB" w:rsidP="00C841EB">
      <w:pPr>
        <w:rPr>
          <w:sz w:val="12"/>
          <w:szCs w:val="12"/>
        </w:rPr>
      </w:pPr>
    </w:p>
    <w:p w:rsidR="00C841EB" w:rsidRPr="00006007" w:rsidRDefault="00C841EB" w:rsidP="00C841EB">
      <w:pPr>
        <w:tabs>
          <w:tab w:val="left" w:pos="1134"/>
        </w:tabs>
        <w:autoSpaceDE w:val="0"/>
        <w:autoSpaceDN w:val="0"/>
        <w:adjustRightInd w:val="0"/>
        <w:rPr>
          <w:szCs w:val="19"/>
        </w:rPr>
      </w:pPr>
      <w:r w:rsidRPr="00006007">
        <w:rPr>
          <w:szCs w:val="19"/>
        </w:rPr>
        <w:t>В целом, необходимо отметить нарушение принципа гласности (открытости) при осуществлении мониторинга правоприменения на федеральном уровне, что выражается в недостаточном информ</w:t>
      </w:r>
      <w:r w:rsidRPr="00006007">
        <w:rPr>
          <w:szCs w:val="19"/>
        </w:rPr>
        <w:t>и</w:t>
      </w:r>
      <w:r w:rsidRPr="00006007">
        <w:rPr>
          <w:szCs w:val="19"/>
        </w:rPr>
        <w:t>ровании населения о результатах мониторинга, а также принципа доступности данной информации.</w:t>
      </w:r>
    </w:p>
    <w:p w:rsidR="00C841EB" w:rsidRPr="00053C0D" w:rsidRDefault="00C841EB" w:rsidP="00C841EB">
      <w:pPr>
        <w:tabs>
          <w:tab w:val="left" w:pos="1134"/>
        </w:tabs>
        <w:autoSpaceDE w:val="0"/>
        <w:autoSpaceDN w:val="0"/>
        <w:adjustRightInd w:val="0"/>
        <w:rPr>
          <w:spacing w:val="-4"/>
          <w:szCs w:val="19"/>
        </w:rPr>
      </w:pPr>
      <w:r w:rsidRPr="00053C0D">
        <w:rPr>
          <w:spacing w:val="-4"/>
          <w:szCs w:val="19"/>
        </w:rPr>
        <w:t>Осуществление же мониторинга правоприменения в субъектах Российской Федерации не позволяет говорить о наличии единого механизма мониторинга правоприменения в правовом пространстве России.</w:t>
      </w:r>
    </w:p>
    <w:p w:rsidR="00C841EB" w:rsidRPr="00006007" w:rsidRDefault="00C841EB" w:rsidP="00C841EB">
      <w:pPr>
        <w:tabs>
          <w:tab w:val="left" w:pos="1134"/>
        </w:tabs>
        <w:autoSpaceDE w:val="0"/>
        <w:autoSpaceDN w:val="0"/>
        <w:adjustRightInd w:val="0"/>
        <w:rPr>
          <w:szCs w:val="19"/>
        </w:rPr>
      </w:pPr>
      <w:r w:rsidRPr="00006007">
        <w:rPr>
          <w:szCs w:val="19"/>
        </w:rPr>
        <w:t>В некоторых субъектах Российской Федерации еще до принятия федеральных актов действовали нормативные правовые акты, которые определяли порядок и методику проведения мониторинга, во многих субъектах Российской Федерации накоплен значительный опыт по осуществлению монит</w:t>
      </w:r>
      <w:r w:rsidRPr="00006007">
        <w:rPr>
          <w:szCs w:val="19"/>
        </w:rPr>
        <w:t>о</w:t>
      </w:r>
      <w:r w:rsidRPr="00006007">
        <w:rPr>
          <w:szCs w:val="19"/>
        </w:rPr>
        <w:t>ринга правоприменения (см. таблицу 3).</w:t>
      </w:r>
    </w:p>
    <w:p w:rsidR="00C567F3" w:rsidRPr="00025F59" w:rsidRDefault="00C567F3" w:rsidP="00C841EB">
      <w:pPr>
        <w:rPr>
          <w:sz w:val="16"/>
          <w:szCs w:val="16"/>
        </w:rPr>
      </w:pPr>
    </w:p>
    <w:p w:rsidR="00C567F3" w:rsidRPr="00006007" w:rsidRDefault="00C841EB" w:rsidP="00C567F3">
      <w:pPr>
        <w:jc w:val="right"/>
        <w:rPr>
          <w:i/>
          <w:szCs w:val="19"/>
        </w:rPr>
      </w:pPr>
      <w:r w:rsidRPr="00006007">
        <w:rPr>
          <w:i/>
          <w:szCs w:val="19"/>
        </w:rPr>
        <w:t>Таблица 3</w:t>
      </w:r>
    </w:p>
    <w:p w:rsidR="00C567F3" w:rsidRPr="00006007" w:rsidRDefault="00C841EB" w:rsidP="00C567F3">
      <w:pPr>
        <w:ind w:firstLine="0"/>
        <w:jc w:val="center"/>
        <w:rPr>
          <w:b/>
          <w:szCs w:val="19"/>
        </w:rPr>
      </w:pPr>
      <w:r w:rsidRPr="00006007">
        <w:rPr>
          <w:b/>
          <w:szCs w:val="19"/>
        </w:rPr>
        <w:t>Примеры правового регулирования мониторинга правоприменения</w:t>
      </w:r>
    </w:p>
    <w:p w:rsidR="00C841EB" w:rsidRPr="00006007" w:rsidRDefault="00C841EB" w:rsidP="00C567F3">
      <w:pPr>
        <w:ind w:firstLine="0"/>
        <w:jc w:val="center"/>
        <w:rPr>
          <w:b/>
          <w:szCs w:val="19"/>
        </w:rPr>
      </w:pPr>
      <w:r w:rsidRPr="00006007">
        <w:rPr>
          <w:b/>
          <w:szCs w:val="19"/>
        </w:rPr>
        <w:t>в субъектах Российской Федерации до 2011 года</w:t>
      </w:r>
    </w:p>
    <w:p w:rsidR="00C567F3" w:rsidRPr="00006007" w:rsidRDefault="00C567F3" w:rsidP="00C841EB">
      <w:pPr>
        <w:rPr>
          <w:szCs w:val="19"/>
        </w:rPr>
      </w:pPr>
    </w:p>
    <w:tbl>
      <w:tblPr>
        <w:tblW w:w="94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1701"/>
        <w:gridCol w:w="7139"/>
      </w:tblGrid>
      <w:tr w:rsidR="00C841EB" w:rsidRPr="00006007" w:rsidTr="00275615">
        <w:tc>
          <w:tcPr>
            <w:tcW w:w="567" w:type="dxa"/>
            <w:vAlign w:val="center"/>
          </w:tcPr>
          <w:p w:rsidR="00C841EB" w:rsidRPr="00006007" w:rsidRDefault="00C841EB" w:rsidP="006F0E00">
            <w:pPr>
              <w:autoSpaceDE w:val="0"/>
              <w:autoSpaceDN w:val="0"/>
              <w:adjustRightInd w:val="0"/>
              <w:ind w:firstLine="0"/>
              <w:jc w:val="center"/>
              <w:rPr>
                <w:b/>
                <w:szCs w:val="19"/>
              </w:rPr>
            </w:pPr>
            <w:r w:rsidRPr="00006007">
              <w:rPr>
                <w:b/>
                <w:szCs w:val="19"/>
              </w:rPr>
              <w:t>№ п/п</w:t>
            </w:r>
          </w:p>
        </w:tc>
        <w:tc>
          <w:tcPr>
            <w:tcW w:w="1701" w:type="dxa"/>
            <w:vAlign w:val="center"/>
          </w:tcPr>
          <w:p w:rsidR="00C841EB" w:rsidRPr="00006007" w:rsidRDefault="00674133" w:rsidP="00275615">
            <w:pPr>
              <w:autoSpaceDE w:val="0"/>
              <w:autoSpaceDN w:val="0"/>
              <w:adjustRightInd w:val="0"/>
              <w:ind w:firstLine="0"/>
              <w:jc w:val="center"/>
              <w:rPr>
                <w:b/>
                <w:szCs w:val="19"/>
              </w:rPr>
            </w:pPr>
            <w:r>
              <w:rPr>
                <w:b/>
                <w:szCs w:val="19"/>
              </w:rPr>
              <w:t>С</w:t>
            </w:r>
            <w:r w:rsidR="00C841EB" w:rsidRPr="00006007">
              <w:rPr>
                <w:b/>
                <w:szCs w:val="19"/>
              </w:rPr>
              <w:t>убъект РФ</w:t>
            </w:r>
          </w:p>
        </w:tc>
        <w:tc>
          <w:tcPr>
            <w:tcW w:w="7139" w:type="dxa"/>
            <w:vAlign w:val="center"/>
          </w:tcPr>
          <w:p w:rsidR="00C841EB" w:rsidRPr="00006007" w:rsidRDefault="00674133" w:rsidP="00674133">
            <w:pPr>
              <w:autoSpaceDE w:val="0"/>
              <w:autoSpaceDN w:val="0"/>
              <w:adjustRightInd w:val="0"/>
              <w:ind w:firstLine="0"/>
              <w:jc w:val="center"/>
              <w:rPr>
                <w:b/>
                <w:szCs w:val="19"/>
              </w:rPr>
            </w:pPr>
            <w:r>
              <w:rPr>
                <w:b/>
                <w:szCs w:val="19"/>
              </w:rPr>
              <w:t>Н</w:t>
            </w:r>
            <w:r w:rsidR="00C841EB" w:rsidRPr="00006007">
              <w:rPr>
                <w:b/>
                <w:szCs w:val="19"/>
              </w:rPr>
              <w:t>ормативн</w:t>
            </w:r>
            <w:r>
              <w:rPr>
                <w:b/>
                <w:szCs w:val="19"/>
              </w:rPr>
              <w:t xml:space="preserve">ые </w:t>
            </w:r>
            <w:r w:rsidR="00C841EB" w:rsidRPr="00006007">
              <w:rPr>
                <w:b/>
                <w:szCs w:val="19"/>
              </w:rPr>
              <w:t>правовые акты, предусматривавшие мониторинг пр</w:t>
            </w:r>
            <w:r w:rsidR="00C841EB" w:rsidRPr="00006007">
              <w:rPr>
                <w:b/>
                <w:szCs w:val="19"/>
              </w:rPr>
              <w:t>а</w:t>
            </w:r>
            <w:r w:rsidR="00C841EB" w:rsidRPr="00006007">
              <w:rPr>
                <w:b/>
                <w:szCs w:val="19"/>
              </w:rPr>
              <w:t>воприменения</w:t>
            </w:r>
          </w:p>
        </w:tc>
      </w:tr>
      <w:tr w:rsidR="00C841EB" w:rsidRPr="00006007" w:rsidTr="00275615">
        <w:trPr>
          <w:trHeight w:val="500"/>
        </w:trPr>
        <w:tc>
          <w:tcPr>
            <w:tcW w:w="567" w:type="dxa"/>
          </w:tcPr>
          <w:p w:rsidR="00C841EB" w:rsidRPr="00006007" w:rsidRDefault="006F0E00" w:rsidP="006F0E00">
            <w:pPr>
              <w:autoSpaceDE w:val="0"/>
              <w:autoSpaceDN w:val="0"/>
              <w:adjustRightInd w:val="0"/>
              <w:ind w:firstLine="0"/>
              <w:jc w:val="center"/>
              <w:rPr>
                <w:szCs w:val="19"/>
              </w:rPr>
            </w:pPr>
            <w:r>
              <w:rPr>
                <w:szCs w:val="19"/>
              </w:rPr>
              <w:t>1</w:t>
            </w:r>
          </w:p>
        </w:tc>
        <w:tc>
          <w:tcPr>
            <w:tcW w:w="1701" w:type="dxa"/>
          </w:tcPr>
          <w:p w:rsidR="00C841EB" w:rsidRPr="00006007" w:rsidRDefault="00C841EB" w:rsidP="00C567F3">
            <w:pPr>
              <w:autoSpaceDE w:val="0"/>
              <w:autoSpaceDN w:val="0"/>
              <w:adjustRightInd w:val="0"/>
              <w:ind w:firstLine="0"/>
              <w:rPr>
                <w:szCs w:val="19"/>
              </w:rPr>
            </w:pPr>
            <w:r w:rsidRPr="00006007">
              <w:rPr>
                <w:szCs w:val="19"/>
              </w:rPr>
              <w:t>Республика Т</w:t>
            </w:r>
            <w:r w:rsidRPr="00006007">
              <w:rPr>
                <w:szCs w:val="19"/>
              </w:rPr>
              <w:t>а</w:t>
            </w:r>
            <w:r w:rsidRPr="00006007">
              <w:rPr>
                <w:szCs w:val="19"/>
              </w:rPr>
              <w:t>тарстан</w:t>
            </w:r>
          </w:p>
        </w:tc>
        <w:tc>
          <w:tcPr>
            <w:tcW w:w="7139" w:type="dxa"/>
          </w:tcPr>
          <w:p w:rsidR="00C841EB" w:rsidRPr="00006007" w:rsidRDefault="00C841EB" w:rsidP="00C567F3">
            <w:pPr>
              <w:autoSpaceDE w:val="0"/>
              <w:autoSpaceDN w:val="0"/>
              <w:adjustRightInd w:val="0"/>
              <w:ind w:firstLine="0"/>
              <w:rPr>
                <w:szCs w:val="19"/>
              </w:rPr>
            </w:pPr>
            <w:r w:rsidRPr="00006007">
              <w:rPr>
                <w:szCs w:val="19"/>
              </w:rPr>
              <w:t>Закон Республики Татарстан от 3 июля 2010 года №49-ЗРТ «О монитори</w:t>
            </w:r>
            <w:r w:rsidRPr="00006007">
              <w:rPr>
                <w:szCs w:val="19"/>
              </w:rPr>
              <w:t>н</w:t>
            </w:r>
            <w:r w:rsidRPr="00006007">
              <w:rPr>
                <w:szCs w:val="19"/>
              </w:rPr>
              <w:t>ге законов Республики Татарстан»</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2</w:t>
            </w:r>
          </w:p>
        </w:tc>
        <w:tc>
          <w:tcPr>
            <w:tcW w:w="1701" w:type="dxa"/>
          </w:tcPr>
          <w:p w:rsidR="00C841EB" w:rsidRPr="00006007" w:rsidRDefault="00C841EB" w:rsidP="00C567F3">
            <w:pPr>
              <w:autoSpaceDE w:val="0"/>
              <w:autoSpaceDN w:val="0"/>
              <w:adjustRightInd w:val="0"/>
              <w:ind w:firstLine="0"/>
              <w:rPr>
                <w:szCs w:val="19"/>
              </w:rPr>
            </w:pPr>
            <w:r w:rsidRPr="00006007">
              <w:rPr>
                <w:szCs w:val="19"/>
              </w:rPr>
              <w:t>Еврейский а</w:t>
            </w:r>
            <w:r w:rsidRPr="00006007">
              <w:rPr>
                <w:szCs w:val="19"/>
              </w:rPr>
              <w:t>в</w:t>
            </w:r>
            <w:r w:rsidRPr="00006007">
              <w:rPr>
                <w:szCs w:val="19"/>
              </w:rPr>
              <w:t>тономный округ</w:t>
            </w:r>
          </w:p>
        </w:tc>
        <w:tc>
          <w:tcPr>
            <w:tcW w:w="7139" w:type="dxa"/>
          </w:tcPr>
          <w:p w:rsidR="00C841EB" w:rsidRPr="00053C0D" w:rsidRDefault="00C841EB" w:rsidP="00C567F3">
            <w:pPr>
              <w:ind w:firstLine="0"/>
              <w:rPr>
                <w:spacing w:val="-6"/>
                <w:szCs w:val="19"/>
              </w:rPr>
            </w:pPr>
            <w:r w:rsidRPr="00053C0D">
              <w:rPr>
                <w:spacing w:val="-6"/>
                <w:szCs w:val="19"/>
              </w:rPr>
              <w:t xml:space="preserve">Закон Еврейской автономной области от 17 ноября 2010 года № </w:t>
            </w:r>
            <w:bookmarkStart w:id="16" w:name="I0"/>
            <w:bookmarkEnd w:id="16"/>
            <w:r w:rsidRPr="00053C0D">
              <w:rPr>
                <w:spacing w:val="-6"/>
                <w:szCs w:val="19"/>
              </w:rPr>
              <w:t xml:space="preserve">848-ОЗ </w:t>
            </w:r>
            <w:r w:rsidR="00275615" w:rsidRPr="00053C0D">
              <w:rPr>
                <w:bCs/>
                <w:spacing w:val="-6"/>
                <w:szCs w:val="19"/>
              </w:rPr>
              <w:t>«О </w:t>
            </w:r>
            <w:r w:rsidRPr="00053C0D">
              <w:rPr>
                <w:bCs/>
                <w:spacing w:val="-6"/>
                <w:szCs w:val="19"/>
              </w:rPr>
              <w:t xml:space="preserve">мониторинге нормативных правовых актов </w:t>
            </w:r>
            <w:r w:rsidRPr="00053C0D">
              <w:rPr>
                <w:spacing w:val="-6"/>
                <w:szCs w:val="19"/>
              </w:rPr>
              <w:t>Еврейской автономной области»</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3</w:t>
            </w:r>
          </w:p>
        </w:tc>
        <w:tc>
          <w:tcPr>
            <w:tcW w:w="1701" w:type="dxa"/>
          </w:tcPr>
          <w:p w:rsidR="00C841EB" w:rsidRPr="00006007" w:rsidRDefault="00C841EB" w:rsidP="00C567F3">
            <w:pPr>
              <w:autoSpaceDE w:val="0"/>
              <w:autoSpaceDN w:val="0"/>
              <w:adjustRightInd w:val="0"/>
              <w:ind w:firstLine="0"/>
              <w:rPr>
                <w:szCs w:val="19"/>
              </w:rPr>
            </w:pPr>
            <w:r w:rsidRPr="00006007">
              <w:rPr>
                <w:szCs w:val="19"/>
              </w:rPr>
              <w:t>Ненецкий авт</w:t>
            </w:r>
            <w:r w:rsidRPr="00006007">
              <w:rPr>
                <w:szCs w:val="19"/>
              </w:rPr>
              <w:t>о</w:t>
            </w:r>
            <w:r w:rsidRPr="00006007">
              <w:rPr>
                <w:szCs w:val="19"/>
              </w:rPr>
              <w:t>номный округ</w:t>
            </w:r>
          </w:p>
        </w:tc>
        <w:tc>
          <w:tcPr>
            <w:tcW w:w="7139" w:type="dxa"/>
          </w:tcPr>
          <w:p w:rsidR="00C841EB" w:rsidRPr="00006007" w:rsidRDefault="00C841EB" w:rsidP="00C567F3">
            <w:pPr>
              <w:autoSpaceDE w:val="0"/>
              <w:autoSpaceDN w:val="0"/>
              <w:adjustRightInd w:val="0"/>
              <w:ind w:firstLine="0"/>
              <w:rPr>
                <w:szCs w:val="19"/>
              </w:rPr>
            </w:pPr>
            <w:r w:rsidRPr="00006007">
              <w:rPr>
                <w:szCs w:val="19"/>
              </w:rPr>
              <w:t>Распоряжение главы Администрации Нен</w:t>
            </w:r>
            <w:r w:rsidR="00275615" w:rsidRPr="00006007">
              <w:rPr>
                <w:szCs w:val="19"/>
              </w:rPr>
              <w:t>ецкого автономного округа от 12 </w:t>
            </w:r>
            <w:r w:rsidRPr="00006007">
              <w:rPr>
                <w:szCs w:val="19"/>
              </w:rPr>
              <w:t>апреля 2010 года № 47-рг «О мониторинге нормативных правовых актов главы Администрации Ненецкого автономного округа»</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lastRenderedPageBreak/>
              <w:t>4</w:t>
            </w:r>
          </w:p>
        </w:tc>
        <w:tc>
          <w:tcPr>
            <w:tcW w:w="1701" w:type="dxa"/>
          </w:tcPr>
          <w:p w:rsidR="00C841EB" w:rsidRPr="00006007" w:rsidRDefault="00C841EB" w:rsidP="00C567F3">
            <w:pPr>
              <w:autoSpaceDE w:val="0"/>
              <w:autoSpaceDN w:val="0"/>
              <w:adjustRightInd w:val="0"/>
              <w:ind w:firstLine="0"/>
              <w:rPr>
                <w:szCs w:val="19"/>
              </w:rPr>
            </w:pPr>
            <w:r w:rsidRPr="00006007">
              <w:rPr>
                <w:szCs w:val="19"/>
              </w:rPr>
              <w:t>Ямало-Ненецкий авт</w:t>
            </w:r>
            <w:r w:rsidRPr="00006007">
              <w:rPr>
                <w:szCs w:val="19"/>
              </w:rPr>
              <w:t>о</w:t>
            </w:r>
            <w:r w:rsidRPr="00006007">
              <w:rPr>
                <w:szCs w:val="19"/>
              </w:rPr>
              <w:t>номный округ</w:t>
            </w:r>
          </w:p>
        </w:tc>
        <w:tc>
          <w:tcPr>
            <w:tcW w:w="7139" w:type="dxa"/>
          </w:tcPr>
          <w:p w:rsidR="00C841EB" w:rsidRPr="00006007" w:rsidRDefault="00C841EB" w:rsidP="00053C0D">
            <w:pPr>
              <w:autoSpaceDE w:val="0"/>
              <w:autoSpaceDN w:val="0"/>
              <w:adjustRightInd w:val="0"/>
              <w:ind w:firstLine="0"/>
              <w:rPr>
                <w:szCs w:val="19"/>
              </w:rPr>
            </w:pPr>
            <w:r w:rsidRPr="00006007">
              <w:rPr>
                <w:szCs w:val="19"/>
              </w:rPr>
              <w:t>Закон Ямало-Ненецкого автономного округа от 8 июня 2009 года № 37-ЗАО «О мониторинге правового пространства в Ямало-Ненецком автоно</w:t>
            </w:r>
            <w:r w:rsidRPr="00006007">
              <w:rPr>
                <w:szCs w:val="19"/>
              </w:rPr>
              <w:t>м</w:t>
            </w:r>
            <w:r w:rsidRPr="00006007">
              <w:rPr>
                <w:szCs w:val="19"/>
              </w:rPr>
              <w:t xml:space="preserve">ном округе»; </w:t>
            </w:r>
            <w:r w:rsidR="00053C0D">
              <w:rPr>
                <w:szCs w:val="19"/>
              </w:rPr>
              <w:t>п</w:t>
            </w:r>
            <w:r w:rsidRPr="00006007">
              <w:rPr>
                <w:szCs w:val="19"/>
              </w:rPr>
              <w:t xml:space="preserve">остановление Государственной Думы </w:t>
            </w:r>
            <w:r w:rsidR="00053C0D">
              <w:rPr>
                <w:szCs w:val="19"/>
              </w:rPr>
              <w:t>ЯНАО</w:t>
            </w:r>
            <w:r w:rsidRPr="00006007">
              <w:rPr>
                <w:szCs w:val="19"/>
              </w:rPr>
              <w:t xml:space="preserve"> от 20 июня 2007 года № 930 «О концепции мониторинга правового пространства в Ямало-Ненецком автономном округе»; Распоряжение Губернатора ЯНАО от 2 а</w:t>
            </w:r>
            <w:r w:rsidRPr="00006007">
              <w:rPr>
                <w:szCs w:val="19"/>
              </w:rPr>
              <w:t>п</w:t>
            </w:r>
            <w:r w:rsidRPr="00006007">
              <w:rPr>
                <w:szCs w:val="19"/>
              </w:rPr>
              <w:t>реля 2009 г. № 36-Р «Об утверждении Методических рекомендаций по проведению мониторинга правоприменительной практики Ямало-Ненецкого автономного округа»</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5</w:t>
            </w:r>
          </w:p>
        </w:tc>
        <w:tc>
          <w:tcPr>
            <w:tcW w:w="1701" w:type="dxa"/>
          </w:tcPr>
          <w:p w:rsidR="00C841EB" w:rsidRPr="00006007" w:rsidRDefault="00C841EB" w:rsidP="00C567F3">
            <w:pPr>
              <w:autoSpaceDE w:val="0"/>
              <w:autoSpaceDN w:val="0"/>
              <w:adjustRightInd w:val="0"/>
              <w:ind w:firstLine="0"/>
              <w:rPr>
                <w:szCs w:val="19"/>
              </w:rPr>
            </w:pPr>
            <w:r w:rsidRPr="00006007">
              <w:rPr>
                <w:szCs w:val="19"/>
              </w:rPr>
              <w:t>Липецкая о</w:t>
            </w:r>
            <w:r w:rsidRPr="00006007">
              <w:rPr>
                <w:szCs w:val="19"/>
              </w:rPr>
              <w:t>б</w:t>
            </w:r>
            <w:r w:rsidRPr="00006007">
              <w:rPr>
                <w:szCs w:val="19"/>
              </w:rPr>
              <w:t>ласть</w:t>
            </w:r>
          </w:p>
        </w:tc>
        <w:tc>
          <w:tcPr>
            <w:tcW w:w="7139" w:type="dxa"/>
          </w:tcPr>
          <w:p w:rsidR="00C841EB" w:rsidRPr="00006007" w:rsidRDefault="00C841EB" w:rsidP="00C567F3">
            <w:pPr>
              <w:autoSpaceDE w:val="0"/>
              <w:autoSpaceDN w:val="0"/>
              <w:adjustRightInd w:val="0"/>
              <w:ind w:firstLine="0"/>
              <w:rPr>
                <w:szCs w:val="19"/>
              </w:rPr>
            </w:pPr>
            <w:r w:rsidRPr="00006007">
              <w:rPr>
                <w:szCs w:val="19"/>
              </w:rPr>
              <w:t xml:space="preserve">Закон Липецкой области от 5 декабря 2008 года № 213-ОЗ «О мониторинге нормативных правовых актов Липецкой области» </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6</w:t>
            </w:r>
          </w:p>
        </w:tc>
        <w:tc>
          <w:tcPr>
            <w:tcW w:w="1701" w:type="dxa"/>
          </w:tcPr>
          <w:p w:rsidR="00C841EB" w:rsidRPr="00006007" w:rsidRDefault="00C841EB" w:rsidP="00C567F3">
            <w:pPr>
              <w:autoSpaceDE w:val="0"/>
              <w:autoSpaceDN w:val="0"/>
              <w:adjustRightInd w:val="0"/>
              <w:ind w:firstLine="0"/>
              <w:rPr>
                <w:szCs w:val="19"/>
              </w:rPr>
            </w:pPr>
            <w:r w:rsidRPr="00006007">
              <w:rPr>
                <w:szCs w:val="19"/>
              </w:rPr>
              <w:t>Нижегородская область</w:t>
            </w:r>
          </w:p>
        </w:tc>
        <w:tc>
          <w:tcPr>
            <w:tcW w:w="7139" w:type="dxa"/>
          </w:tcPr>
          <w:p w:rsidR="00C841EB" w:rsidRPr="00006007" w:rsidRDefault="00C841EB" w:rsidP="00C567F3">
            <w:pPr>
              <w:autoSpaceDE w:val="0"/>
              <w:autoSpaceDN w:val="0"/>
              <w:adjustRightInd w:val="0"/>
              <w:ind w:firstLine="0"/>
              <w:rPr>
                <w:szCs w:val="19"/>
              </w:rPr>
            </w:pPr>
            <w:r w:rsidRPr="00006007">
              <w:rPr>
                <w:szCs w:val="19"/>
              </w:rPr>
              <w:t>Постановление Законодательного Собра</w:t>
            </w:r>
            <w:r w:rsidR="00275615" w:rsidRPr="00006007">
              <w:rPr>
                <w:szCs w:val="19"/>
              </w:rPr>
              <w:t>ния Нижегородской области от 23 </w:t>
            </w:r>
            <w:r w:rsidRPr="00006007">
              <w:rPr>
                <w:szCs w:val="19"/>
              </w:rPr>
              <w:t>октября 2008 года «О принятии Положения о мониторинге законов Н</w:t>
            </w:r>
            <w:r w:rsidRPr="00006007">
              <w:rPr>
                <w:szCs w:val="19"/>
              </w:rPr>
              <w:t>и</w:t>
            </w:r>
            <w:r w:rsidRPr="00006007">
              <w:rPr>
                <w:szCs w:val="19"/>
              </w:rPr>
              <w:t>жегородской области»</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7</w:t>
            </w:r>
          </w:p>
        </w:tc>
        <w:tc>
          <w:tcPr>
            <w:tcW w:w="1701" w:type="dxa"/>
          </w:tcPr>
          <w:p w:rsidR="00C841EB" w:rsidRPr="00006007" w:rsidRDefault="00C841EB" w:rsidP="00C567F3">
            <w:pPr>
              <w:autoSpaceDE w:val="0"/>
              <w:autoSpaceDN w:val="0"/>
              <w:adjustRightInd w:val="0"/>
              <w:ind w:firstLine="0"/>
              <w:rPr>
                <w:szCs w:val="19"/>
              </w:rPr>
            </w:pPr>
            <w:r w:rsidRPr="00006007">
              <w:rPr>
                <w:szCs w:val="19"/>
              </w:rPr>
              <w:t xml:space="preserve">Свердловская область </w:t>
            </w:r>
          </w:p>
        </w:tc>
        <w:tc>
          <w:tcPr>
            <w:tcW w:w="7139" w:type="dxa"/>
          </w:tcPr>
          <w:p w:rsidR="00C841EB" w:rsidRPr="00006007" w:rsidRDefault="00C841EB" w:rsidP="00C567F3">
            <w:pPr>
              <w:autoSpaceDE w:val="0"/>
              <w:autoSpaceDN w:val="0"/>
              <w:adjustRightInd w:val="0"/>
              <w:ind w:firstLine="0"/>
              <w:rPr>
                <w:szCs w:val="19"/>
              </w:rPr>
            </w:pPr>
            <w:r w:rsidRPr="00006007">
              <w:rPr>
                <w:szCs w:val="19"/>
              </w:rPr>
              <w:t>Закон Свердловской области от 19 февраля 2010 года № 1-ОЗ «О ко</w:t>
            </w:r>
            <w:r w:rsidRPr="00006007">
              <w:rPr>
                <w:szCs w:val="19"/>
              </w:rPr>
              <w:t>н</w:t>
            </w:r>
            <w:r w:rsidRPr="00006007">
              <w:rPr>
                <w:szCs w:val="19"/>
              </w:rPr>
              <w:t>трольных полномочиях Законодательного Собрания Свердловской обла</w:t>
            </w:r>
            <w:r w:rsidRPr="00006007">
              <w:rPr>
                <w:szCs w:val="19"/>
              </w:rPr>
              <w:t>с</w:t>
            </w:r>
            <w:r w:rsidRPr="00006007">
              <w:rPr>
                <w:szCs w:val="19"/>
              </w:rPr>
              <w:t>ти», содержащий главу, посвященную процедуре мониторинга и подгото</w:t>
            </w:r>
            <w:r w:rsidRPr="00006007">
              <w:rPr>
                <w:szCs w:val="19"/>
              </w:rPr>
              <w:t>в</w:t>
            </w:r>
            <w:r w:rsidRPr="00006007">
              <w:rPr>
                <w:szCs w:val="19"/>
              </w:rPr>
              <w:t>ке ежегодного доклада.</w:t>
            </w:r>
          </w:p>
        </w:tc>
      </w:tr>
      <w:tr w:rsidR="00C841EB" w:rsidRPr="00006007" w:rsidTr="00275615">
        <w:tc>
          <w:tcPr>
            <w:tcW w:w="567" w:type="dxa"/>
          </w:tcPr>
          <w:p w:rsidR="00C841EB" w:rsidRPr="00006007" w:rsidRDefault="006F0E00" w:rsidP="006F0E00">
            <w:pPr>
              <w:autoSpaceDE w:val="0"/>
              <w:autoSpaceDN w:val="0"/>
              <w:adjustRightInd w:val="0"/>
              <w:ind w:firstLine="0"/>
              <w:jc w:val="center"/>
              <w:rPr>
                <w:szCs w:val="19"/>
              </w:rPr>
            </w:pPr>
            <w:r>
              <w:rPr>
                <w:szCs w:val="19"/>
              </w:rPr>
              <w:t>8</w:t>
            </w:r>
          </w:p>
        </w:tc>
        <w:tc>
          <w:tcPr>
            <w:tcW w:w="1701" w:type="dxa"/>
          </w:tcPr>
          <w:p w:rsidR="00C841EB" w:rsidRPr="00006007" w:rsidRDefault="00C841EB" w:rsidP="00C567F3">
            <w:pPr>
              <w:autoSpaceDE w:val="0"/>
              <w:autoSpaceDN w:val="0"/>
              <w:adjustRightInd w:val="0"/>
              <w:ind w:firstLine="0"/>
              <w:rPr>
                <w:szCs w:val="19"/>
              </w:rPr>
            </w:pPr>
            <w:r w:rsidRPr="00006007">
              <w:rPr>
                <w:szCs w:val="19"/>
              </w:rPr>
              <w:t>г. Москва</w:t>
            </w:r>
          </w:p>
        </w:tc>
        <w:tc>
          <w:tcPr>
            <w:tcW w:w="7139" w:type="dxa"/>
          </w:tcPr>
          <w:p w:rsidR="00C841EB" w:rsidRPr="00006007" w:rsidRDefault="00C841EB" w:rsidP="00C567F3">
            <w:pPr>
              <w:autoSpaceDE w:val="0"/>
              <w:autoSpaceDN w:val="0"/>
              <w:adjustRightInd w:val="0"/>
              <w:ind w:firstLine="0"/>
              <w:rPr>
                <w:szCs w:val="19"/>
              </w:rPr>
            </w:pPr>
            <w:r w:rsidRPr="00006007">
              <w:rPr>
                <w:szCs w:val="19"/>
              </w:rPr>
              <w:t>Закон г. Москвы от 8 июля 2009 года № 25 «О правовых актах города Мос</w:t>
            </w:r>
            <w:r w:rsidRPr="00006007">
              <w:rPr>
                <w:szCs w:val="19"/>
              </w:rPr>
              <w:t>к</w:t>
            </w:r>
            <w:r w:rsidRPr="00006007">
              <w:rPr>
                <w:szCs w:val="19"/>
              </w:rPr>
              <w:t>вы» содержит нормы о проведении мониторинга и дает официальное о</w:t>
            </w:r>
            <w:r w:rsidRPr="00006007">
              <w:rPr>
                <w:szCs w:val="19"/>
              </w:rPr>
              <w:t>п</w:t>
            </w:r>
            <w:r w:rsidRPr="00006007">
              <w:rPr>
                <w:szCs w:val="19"/>
              </w:rPr>
              <w:t>ределение мониторингу в Москве</w:t>
            </w:r>
          </w:p>
        </w:tc>
      </w:tr>
    </w:tbl>
    <w:p w:rsidR="00C841EB" w:rsidRPr="006F0E00" w:rsidRDefault="00C841EB" w:rsidP="00C841EB">
      <w:pPr>
        <w:autoSpaceDE w:val="0"/>
        <w:autoSpaceDN w:val="0"/>
        <w:adjustRightInd w:val="0"/>
        <w:rPr>
          <w:sz w:val="12"/>
          <w:szCs w:val="12"/>
        </w:rPr>
      </w:pPr>
    </w:p>
    <w:p w:rsidR="00C841EB" w:rsidRPr="00053C0D" w:rsidRDefault="00C841EB" w:rsidP="00C841EB">
      <w:pPr>
        <w:rPr>
          <w:spacing w:val="-4"/>
          <w:szCs w:val="19"/>
        </w:rPr>
      </w:pPr>
      <w:r w:rsidRPr="00053C0D">
        <w:rPr>
          <w:spacing w:val="-4"/>
          <w:szCs w:val="19"/>
        </w:rPr>
        <w:t>Как видно из приведенных примеров, до 2011 года в субъектах Российской Федерации не было ед</w:t>
      </w:r>
      <w:r w:rsidRPr="00053C0D">
        <w:rPr>
          <w:spacing w:val="-4"/>
          <w:szCs w:val="19"/>
        </w:rPr>
        <w:t>и</w:t>
      </w:r>
      <w:r w:rsidRPr="00053C0D">
        <w:rPr>
          <w:spacing w:val="-4"/>
          <w:szCs w:val="19"/>
        </w:rPr>
        <w:t xml:space="preserve">ного подхода ни в терминологии, ни в требованиях к нормативному закреплению механизма мониторинга правоприменения. Так, законодательство Ямало-Ненецкого автономного округа </w:t>
      </w:r>
      <w:r w:rsidR="00053C0D" w:rsidRPr="00053C0D">
        <w:rPr>
          <w:spacing w:val="-4"/>
          <w:szCs w:val="19"/>
        </w:rPr>
        <w:t xml:space="preserve">(далее — ЯНАО) </w:t>
      </w:r>
      <w:r w:rsidRPr="00053C0D">
        <w:rPr>
          <w:spacing w:val="-4"/>
          <w:szCs w:val="19"/>
        </w:rPr>
        <w:t>испол</w:t>
      </w:r>
      <w:r w:rsidRPr="00053C0D">
        <w:rPr>
          <w:spacing w:val="-4"/>
          <w:szCs w:val="19"/>
        </w:rPr>
        <w:t>ь</w:t>
      </w:r>
      <w:r w:rsidRPr="00053C0D">
        <w:rPr>
          <w:spacing w:val="-4"/>
          <w:szCs w:val="19"/>
        </w:rPr>
        <w:t>зовало термины «мониторинг правового пространства» и «мониторинг правоприменительной практики», Республика Татарстан и Нижегородская область — «мониторинг законов», Ненецкий автономный округ и Липецкая область — «мониторинг нормативно-правовых актов» и т. д. Кроме того, все представленные в таблице субъекты закрепляли мониторинг нормативно-правовых актов и практики их применения только регионального уровня, существенно сужая сферу проводимого в регионе мониторинга.</w:t>
      </w:r>
    </w:p>
    <w:p w:rsidR="00C841EB" w:rsidRPr="00025F59" w:rsidRDefault="00C841EB" w:rsidP="00C841EB">
      <w:pPr>
        <w:rPr>
          <w:spacing w:val="-4"/>
          <w:szCs w:val="19"/>
        </w:rPr>
      </w:pPr>
      <w:r w:rsidRPr="00025F59">
        <w:rPr>
          <w:spacing w:val="-4"/>
          <w:szCs w:val="19"/>
        </w:rPr>
        <w:t>После вступления в силу Указа Президента Российской Федерации «О мониторинге правопримен</w:t>
      </w:r>
      <w:r w:rsidRPr="00025F59">
        <w:rPr>
          <w:spacing w:val="-4"/>
          <w:szCs w:val="19"/>
        </w:rPr>
        <w:t>е</w:t>
      </w:r>
      <w:r w:rsidRPr="00025F59">
        <w:rPr>
          <w:spacing w:val="-4"/>
          <w:szCs w:val="19"/>
        </w:rPr>
        <w:t>ния в Российской Федерации», а также Положения о мониторинге правоприменения и Методики осущес</w:t>
      </w:r>
      <w:r w:rsidRPr="00025F59">
        <w:rPr>
          <w:spacing w:val="-4"/>
          <w:szCs w:val="19"/>
        </w:rPr>
        <w:t>т</w:t>
      </w:r>
      <w:r w:rsidRPr="00025F59">
        <w:rPr>
          <w:spacing w:val="-4"/>
          <w:szCs w:val="19"/>
        </w:rPr>
        <w:t>вления мониторинга правоприменения, практически во всех субъектах Российской Федерации приняты правовые акты, регулирующие порядок организации и проведения мониторинга правоприменения.</w:t>
      </w:r>
    </w:p>
    <w:p w:rsidR="00C841EB" w:rsidRPr="00006007" w:rsidRDefault="00C841EB" w:rsidP="00C841EB">
      <w:pPr>
        <w:pStyle w:val="ConsPlusNormal"/>
        <w:ind w:firstLine="425"/>
        <w:jc w:val="both"/>
        <w:rPr>
          <w:rFonts w:ascii="PragmaticaCTT" w:hAnsi="PragmaticaCTT"/>
          <w:sz w:val="19"/>
          <w:szCs w:val="19"/>
        </w:rPr>
      </w:pPr>
      <w:r w:rsidRPr="00006007">
        <w:rPr>
          <w:rFonts w:ascii="PragmaticaCTT" w:hAnsi="PragmaticaCTT"/>
          <w:sz w:val="19"/>
          <w:szCs w:val="19"/>
        </w:rPr>
        <w:t>Поскольку механизм мониторинга правоприменения в Российской Федерации решает вопрос участия в его осуществлении субъектов Российской Федерации неоднозначно, то на региональном уровне применяются различные модели мониторинга правоприменения. В наибольшей степени это характерно для субъектов Российской Федерации, которые применяли мониторинг правоприменения в качестве эксперимента до введения федеральных Положения и Методики.</w:t>
      </w:r>
    </w:p>
    <w:p w:rsidR="00C841EB" w:rsidRPr="00006007" w:rsidRDefault="00C841EB" w:rsidP="00C841EB">
      <w:pPr>
        <w:pStyle w:val="ConsPlusNormal"/>
        <w:ind w:firstLine="425"/>
        <w:jc w:val="both"/>
        <w:rPr>
          <w:rFonts w:ascii="PragmaticaCTT" w:hAnsi="PragmaticaCTT"/>
          <w:sz w:val="19"/>
          <w:szCs w:val="19"/>
        </w:rPr>
      </w:pPr>
      <w:r w:rsidRPr="00006007">
        <w:rPr>
          <w:rFonts w:ascii="PragmaticaCTT" w:hAnsi="PragmaticaCTT"/>
          <w:sz w:val="19"/>
          <w:szCs w:val="19"/>
        </w:rPr>
        <w:t>Мониторинг правоприменения в субъектах Российской Федерации урегулирован различными нормативными правовыми актами:</w:t>
      </w:r>
    </w:p>
    <w:p w:rsidR="00C841EB" w:rsidRPr="00006007" w:rsidRDefault="00053C0D" w:rsidP="00C841EB">
      <w:pPr>
        <w:pStyle w:val="ConsPlusNormal"/>
        <w:ind w:firstLine="425"/>
        <w:jc w:val="both"/>
        <w:rPr>
          <w:rFonts w:ascii="PragmaticaCTT" w:hAnsi="PragmaticaCTT"/>
          <w:sz w:val="19"/>
          <w:szCs w:val="19"/>
        </w:rPr>
      </w:pPr>
      <w:r>
        <w:rPr>
          <w:rFonts w:ascii="PragmaticaCTT" w:hAnsi="PragmaticaCTT"/>
          <w:sz w:val="19"/>
          <w:szCs w:val="19"/>
        </w:rPr>
        <w:t xml:space="preserve">— </w:t>
      </w:r>
      <w:r w:rsidR="00C841EB" w:rsidRPr="00006007">
        <w:rPr>
          <w:rFonts w:ascii="PragmaticaCTT" w:hAnsi="PragmaticaCTT"/>
          <w:sz w:val="19"/>
          <w:szCs w:val="19"/>
        </w:rPr>
        <w:t>специальными законами о мониторинге правоприменения (Республика Алтай, Пермский край, Московская область и др.);</w:t>
      </w:r>
    </w:p>
    <w:p w:rsidR="00C841EB" w:rsidRPr="00006007" w:rsidRDefault="00053C0D" w:rsidP="00C841EB">
      <w:pPr>
        <w:pStyle w:val="ConsPlusNormal"/>
        <w:ind w:firstLine="425"/>
        <w:jc w:val="both"/>
        <w:rPr>
          <w:rFonts w:ascii="PragmaticaCTT" w:hAnsi="PragmaticaCTT"/>
          <w:sz w:val="19"/>
          <w:szCs w:val="19"/>
        </w:rPr>
      </w:pPr>
      <w:r>
        <w:rPr>
          <w:rFonts w:ascii="PragmaticaCTT" w:hAnsi="PragmaticaCTT"/>
          <w:sz w:val="19"/>
          <w:szCs w:val="19"/>
        </w:rPr>
        <w:t xml:space="preserve">— </w:t>
      </w:r>
      <w:r w:rsidR="00C841EB" w:rsidRPr="00006007">
        <w:rPr>
          <w:rFonts w:ascii="PragmaticaCTT" w:hAnsi="PragmaticaCTT"/>
          <w:sz w:val="19"/>
          <w:szCs w:val="19"/>
        </w:rPr>
        <w:t xml:space="preserve">отдельными нормами (статьями, главами) о мониторинге в законах субъектов «О нормативных правовых актах…», </w:t>
      </w:r>
      <w:r>
        <w:rPr>
          <w:rFonts w:ascii="PragmaticaCTT" w:hAnsi="PragmaticaCTT"/>
          <w:sz w:val="19"/>
          <w:szCs w:val="19"/>
        </w:rPr>
        <w:t>п</w:t>
      </w:r>
      <w:r w:rsidR="00C841EB" w:rsidRPr="00006007">
        <w:rPr>
          <w:rFonts w:ascii="PragmaticaCTT" w:hAnsi="PragmaticaCTT"/>
          <w:sz w:val="19"/>
          <w:szCs w:val="19"/>
        </w:rPr>
        <w:t>оложениях об органах исполнительной власти субъекта (Республика Саха, Маг</w:t>
      </w:r>
      <w:r w:rsidR="00C841EB" w:rsidRPr="00006007">
        <w:rPr>
          <w:rFonts w:ascii="PragmaticaCTT" w:hAnsi="PragmaticaCTT"/>
          <w:sz w:val="19"/>
          <w:szCs w:val="19"/>
        </w:rPr>
        <w:t>а</w:t>
      </w:r>
      <w:r w:rsidR="00C841EB" w:rsidRPr="00006007">
        <w:rPr>
          <w:rFonts w:ascii="PragmaticaCTT" w:hAnsi="PragmaticaCTT"/>
          <w:sz w:val="19"/>
          <w:szCs w:val="19"/>
        </w:rPr>
        <w:t>данская область и др.);</w:t>
      </w:r>
    </w:p>
    <w:p w:rsidR="00C841EB" w:rsidRPr="00006007" w:rsidRDefault="00053C0D" w:rsidP="00C841EB">
      <w:pPr>
        <w:pStyle w:val="ConsPlusNormal"/>
        <w:ind w:firstLine="425"/>
        <w:jc w:val="both"/>
        <w:rPr>
          <w:rFonts w:ascii="PragmaticaCTT" w:hAnsi="PragmaticaCTT"/>
          <w:sz w:val="19"/>
          <w:szCs w:val="19"/>
        </w:rPr>
      </w:pPr>
      <w:r>
        <w:rPr>
          <w:rFonts w:ascii="PragmaticaCTT" w:hAnsi="PragmaticaCTT"/>
          <w:sz w:val="19"/>
          <w:szCs w:val="19"/>
        </w:rPr>
        <w:t xml:space="preserve">— </w:t>
      </w:r>
      <w:r w:rsidR="00C841EB" w:rsidRPr="00006007">
        <w:rPr>
          <w:rFonts w:ascii="PragmaticaCTT" w:hAnsi="PragmaticaCTT"/>
          <w:sz w:val="19"/>
          <w:szCs w:val="19"/>
        </w:rPr>
        <w:t>постановлениями и распоряжениями высшего органа исполнительной власти (Правительства, администрации, Кабинета министров и т. д.) субъекта Российской Федерации (Республика Бурятия, Республика Дагестан, Кабардино-Балкарская Республика, Республика Калмыкия, Республика Коми, Республика Тыва, Республика Хакасия, Чеченская Республика, Камчатский край, Красноярский край, Ставропольский край, Астраханская область, Брянская область, Вологодская область, Ивановская область, Ленинградская область и др.);</w:t>
      </w:r>
    </w:p>
    <w:p w:rsidR="00C841EB" w:rsidRPr="00006007" w:rsidRDefault="00053C0D" w:rsidP="00C841EB">
      <w:pPr>
        <w:pStyle w:val="ConsPlusNormal"/>
        <w:ind w:firstLine="425"/>
        <w:jc w:val="both"/>
        <w:rPr>
          <w:rFonts w:ascii="PragmaticaCTT" w:hAnsi="PragmaticaCTT"/>
          <w:sz w:val="19"/>
          <w:szCs w:val="19"/>
        </w:rPr>
      </w:pPr>
      <w:r>
        <w:rPr>
          <w:rFonts w:ascii="PragmaticaCTT" w:hAnsi="PragmaticaCTT"/>
          <w:sz w:val="19"/>
          <w:szCs w:val="19"/>
        </w:rPr>
        <w:t xml:space="preserve">— </w:t>
      </w:r>
      <w:r w:rsidR="00C841EB" w:rsidRPr="00006007">
        <w:rPr>
          <w:rFonts w:ascii="PragmaticaCTT" w:hAnsi="PragmaticaCTT"/>
          <w:sz w:val="19"/>
          <w:szCs w:val="19"/>
        </w:rPr>
        <w:t>указами, постановлениями и распоряжениями высшего должностного лица субъекта Росси</w:t>
      </w:r>
      <w:r w:rsidR="00C841EB" w:rsidRPr="00006007">
        <w:rPr>
          <w:rFonts w:ascii="PragmaticaCTT" w:hAnsi="PragmaticaCTT"/>
          <w:sz w:val="19"/>
          <w:szCs w:val="19"/>
        </w:rPr>
        <w:t>й</w:t>
      </w:r>
      <w:r w:rsidR="00C841EB" w:rsidRPr="00006007">
        <w:rPr>
          <w:rFonts w:ascii="PragmaticaCTT" w:hAnsi="PragmaticaCTT"/>
          <w:sz w:val="19"/>
          <w:szCs w:val="19"/>
        </w:rPr>
        <w:t>ской Федерации (Республика Адыгея, Республика Ингушетия, Карачаево-Черкесская Республика, Республика Карелия, Республика Марий Эл, Республика Саха, Республика Северная Осетия — Ал</w:t>
      </w:r>
      <w:r w:rsidR="00C841EB" w:rsidRPr="00006007">
        <w:rPr>
          <w:rFonts w:ascii="PragmaticaCTT" w:hAnsi="PragmaticaCTT"/>
          <w:sz w:val="19"/>
          <w:szCs w:val="19"/>
        </w:rPr>
        <w:t>а</w:t>
      </w:r>
      <w:r w:rsidR="00C841EB" w:rsidRPr="00006007">
        <w:rPr>
          <w:rFonts w:ascii="PragmaticaCTT" w:hAnsi="PragmaticaCTT"/>
          <w:sz w:val="19"/>
          <w:szCs w:val="19"/>
        </w:rPr>
        <w:t>ния, Республика Татарстан Забайкальский край, Хабаровский край, Амурская область, Владимирская область, Воронежская область и др.).</w:t>
      </w:r>
    </w:p>
    <w:p w:rsidR="00C841EB" w:rsidRPr="00053C0D" w:rsidRDefault="00C841EB" w:rsidP="00C841EB">
      <w:pPr>
        <w:pStyle w:val="ConsPlusNormal"/>
        <w:ind w:firstLine="425"/>
        <w:jc w:val="both"/>
        <w:rPr>
          <w:rFonts w:ascii="PragmaticaCTT" w:hAnsi="PragmaticaCTT"/>
          <w:sz w:val="19"/>
          <w:szCs w:val="19"/>
        </w:rPr>
      </w:pPr>
      <w:r w:rsidRPr="00053C0D">
        <w:rPr>
          <w:rFonts w:ascii="PragmaticaCTT" w:hAnsi="PragmaticaCTT"/>
          <w:sz w:val="19"/>
          <w:szCs w:val="19"/>
        </w:rPr>
        <w:t>Как отмечает Е.В. Черепанова, перечень объектов правового мониторинга варьируется в завис</w:t>
      </w:r>
      <w:r w:rsidRPr="00053C0D">
        <w:rPr>
          <w:rFonts w:ascii="PragmaticaCTT" w:hAnsi="PragmaticaCTT"/>
          <w:sz w:val="19"/>
          <w:szCs w:val="19"/>
        </w:rPr>
        <w:t>и</w:t>
      </w:r>
      <w:r w:rsidRPr="00053C0D">
        <w:rPr>
          <w:rFonts w:ascii="PragmaticaCTT" w:hAnsi="PragmaticaCTT"/>
          <w:sz w:val="19"/>
          <w:szCs w:val="19"/>
        </w:rPr>
        <w:t>мости от субъекта РФ</w:t>
      </w:r>
      <w:r w:rsidRPr="00053C0D">
        <w:rPr>
          <w:rFonts w:ascii="PragmaticaCTT" w:hAnsi="PragmaticaCTT"/>
          <w:sz w:val="19"/>
          <w:szCs w:val="19"/>
          <w:vertAlign w:val="superscript"/>
        </w:rPr>
        <w:footnoteReference w:id="1808"/>
      </w:r>
      <w:r w:rsidRPr="00053C0D">
        <w:rPr>
          <w:rFonts w:ascii="PragmaticaCTT" w:hAnsi="PragmaticaCTT"/>
          <w:sz w:val="19"/>
          <w:szCs w:val="19"/>
        </w:rPr>
        <w:t>. Так, нормативными правовыми актами большинства из субъектов предусмо</w:t>
      </w:r>
      <w:r w:rsidRPr="00053C0D">
        <w:rPr>
          <w:rFonts w:ascii="PragmaticaCTT" w:hAnsi="PragmaticaCTT"/>
          <w:sz w:val="19"/>
          <w:szCs w:val="19"/>
        </w:rPr>
        <w:t>т</w:t>
      </w:r>
      <w:r w:rsidRPr="00053C0D">
        <w:rPr>
          <w:rFonts w:ascii="PragmaticaCTT" w:hAnsi="PragmaticaCTT"/>
          <w:sz w:val="19"/>
          <w:szCs w:val="19"/>
        </w:rPr>
        <w:t xml:space="preserve">рено, что объектом правового мониторинга может быть любой нормативный правовой акт субъекта </w:t>
      </w:r>
      <w:r w:rsidRPr="00053C0D">
        <w:rPr>
          <w:rFonts w:ascii="PragmaticaCTT" w:hAnsi="PragmaticaCTT"/>
          <w:sz w:val="19"/>
          <w:szCs w:val="19"/>
        </w:rPr>
        <w:lastRenderedPageBreak/>
        <w:t>Российской Федерации. В ряде случаев, например в Челябинской области, объекты устанавл</w:t>
      </w:r>
      <w:r w:rsidRPr="00053C0D">
        <w:rPr>
          <w:rFonts w:ascii="PragmaticaCTT" w:hAnsi="PragmaticaCTT"/>
          <w:sz w:val="19"/>
          <w:szCs w:val="19"/>
        </w:rPr>
        <w:t>и</w:t>
      </w:r>
      <w:r w:rsidRPr="00053C0D">
        <w:rPr>
          <w:rFonts w:ascii="PragmaticaCTT" w:hAnsi="PragmaticaCTT"/>
          <w:sz w:val="19"/>
          <w:szCs w:val="19"/>
        </w:rPr>
        <w:t xml:space="preserve">ваются не одним, а несколькими нормативными правовыми актами: </w:t>
      </w:r>
      <w:r w:rsidR="00053C0D" w:rsidRPr="00053C0D">
        <w:rPr>
          <w:rFonts w:ascii="PragmaticaCTT" w:hAnsi="PragmaticaCTT"/>
          <w:sz w:val="19"/>
          <w:szCs w:val="19"/>
        </w:rPr>
        <w:t>п</w:t>
      </w:r>
      <w:r w:rsidRPr="00053C0D">
        <w:rPr>
          <w:rFonts w:ascii="PragmaticaCTT" w:hAnsi="PragmaticaCTT"/>
          <w:sz w:val="19"/>
          <w:szCs w:val="19"/>
        </w:rPr>
        <w:t>остановление Законодательного Со</w:t>
      </w:r>
      <w:r w:rsidRPr="00053C0D">
        <w:rPr>
          <w:rFonts w:ascii="PragmaticaCTT" w:hAnsi="PragmaticaCTT"/>
          <w:sz w:val="19"/>
          <w:szCs w:val="19"/>
        </w:rPr>
        <w:t>б</w:t>
      </w:r>
      <w:r w:rsidRPr="00053C0D">
        <w:rPr>
          <w:rFonts w:ascii="PragmaticaCTT" w:hAnsi="PragmaticaCTT"/>
          <w:sz w:val="19"/>
          <w:szCs w:val="19"/>
        </w:rPr>
        <w:t>рания Челябинской области от 25 августа 2011 года № 493 «Об утверждении Положения о монитори</w:t>
      </w:r>
      <w:r w:rsidRPr="00053C0D">
        <w:rPr>
          <w:rFonts w:ascii="PragmaticaCTT" w:hAnsi="PragmaticaCTT"/>
          <w:sz w:val="19"/>
          <w:szCs w:val="19"/>
        </w:rPr>
        <w:t>н</w:t>
      </w:r>
      <w:r w:rsidRPr="00053C0D">
        <w:rPr>
          <w:rFonts w:ascii="PragmaticaCTT" w:hAnsi="PragmaticaCTT"/>
          <w:sz w:val="19"/>
          <w:szCs w:val="19"/>
        </w:rPr>
        <w:t>ге правоприменения нормативных правовых актов Челябинской области, принятых Законод</w:t>
      </w:r>
      <w:r w:rsidRPr="00053C0D">
        <w:rPr>
          <w:rFonts w:ascii="PragmaticaCTT" w:hAnsi="PragmaticaCTT"/>
          <w:sz w:val="19"/>
          <w:szCs w:val="19"/>
        </w:rPr>
        <w:t>а</w:t>
      </w:r>
      <w:r w:rsidRPr="00053C0D">
        <w:rPr>
          <w:rFonts w:ascii="PragmaticaCTT" w:hAnsi="PragmaticaCTT"/>
          <w:sz w:val="19"/>
          <w:szCs w:val="19"/>
        </w:rPr>
        <w:t xml:space="preserve">тельным Собранием Челябинской области», </w:t>
      </w:r>
      <w:r w:rsidR="00053C0D" w:rsidRPr="00053C0D">
        <w:rPr>
          <w:rFonts w:ascii="PragmaticaCTT" w:hAnsi="PragmaticaCTT"/>
          <w:sz w:val="19"/>
          <w:szCs w:val="19"/>
        </w:rPr>
        <w:t>п</w:t>
      </w:r>
      <w:r w:rsidRPr="00053C0D">
        <w:rPr>
          <w:rFonts w:ascii="PragmaticaCTT" w:hAnsi="PragmaticaCTT"/>
          <w:sz w:val="19"/>
          <w:szCs w:val="19"/>
        </w:rPr>
        <w:t>остановление Губернатора Челябинской области от 7 октября 2011 года № 365 «О мониторинге правоприменения нормативных правовых актов Челябинской обла</w:t>
      </w:r>
      <w:r w:rsidRPr="00053C0D">
        <w:rPr>
          <w:rFonts w:ascii="PragmaticaCTT" w:hAnsi="PragmaticaCTT"/>
          <w:sz w:val="19"/>
          <w:szCs w:val="19"/>
        </w:rPr>
        <w:t>с</w:t>
      </w:r>
      <w:r w:rsidRPr="00053C0D">
        <w:rPr>
          <w:rFonts w:ascii="PragmaticaCTT" w:hAnsi="PragmaticaCTT"/>
          <w:sz w:val="19"/>
          <w:szCs w:val="19"/>
        </w:rPr>
        <w:t>ти, принятых Губернатором Челябинской области и Правительством Челябинской обла</w:t>
      </w:r>
      <w:r w:rsidRPr="00053C0D">
        <w:rPr>
          <w:rFonts w:ascii="PragmaticaCTT" w:hAnsi="PragmaticaCTT"/>
          <w:sz w:val="19"/>
          <w:szCs w:val="19"/>
        </w:rPr>
        <w:t>с</w:t>
      </w:r>
      <w:r w:rsidRPr="00053C0D">
        <w:rPr>
          <w:rFonts w:ascii="PragmaticaCTT" w:hAnsi="PragmaticaCTT"/>
          <w:sz w:val="19"/>
          <w:szCs w:val="19"/>
        </w:rPr>
        <w:t>ти».</w:t>
      </w:r>
    </w:p>
    <w:p w:rsidR="00C841EB" w:rsidRPr="00006007" w:rsidRDefault="00C841EB" w:rsidP="00C841EB">
      <w:pPr>
        <w:rPr>
          <w:szCs w:val="19"/>
        </w:rPr>
      </w:pPr>
      <w:r w:rsidRPr="00006007">
        <w:rPr>
          <w:szCs w:val="19"/>
        </w:rPr>
        <w:t>В некоторых субъектах в качестве объектов правового мониторинга выделяют нормативные пр</w:t>
      </w:r>
      <w:r w:rsidRPr="00006007">
        <w:rPr>
          <w:szCs w:val="19"/>
        </w:rPr>
        <w:t>а</w:t>
      </w:r>
      <w:r w:rsidRPr="00006007">
        <w:rPr>
          <w:szCs w:val="19"/>
        </w:rPr>
        <w:t xml:space="preserve">вовые акты, принятые только законодательным или только исполнительным органом государственной власти субъекта Российской Федерации, например </w:t>
      </w:r>
      <w:r w:rsidR="00053C0D">
        <w:rPr>
          <w:szCs w:val="19"/>
        </w:rPr>
        <w:t>п</w:t>
      </w:r>
      <w:r w:rsidRPr="00006007">
        <w:rPr>
          <w:szCs w:val="19"/>
        </w:rPr>
        <w:t>остановление Администрации Ненецкого авт</w:t>
      </w:r>
      <w:r w:rsidRPr="00006007">
        <w:rPr>
          <w:szCs w:val="19"/>
        </w:rPr>
        <w:t>о</w:t>
      </w:r>
      <w:r w:rsidRPr="00006007">
        <w:rPr>
          <w:szCs w:val="19"/>
        </w:rPr>
        <w:t>номного округа от 9 апреля 2010 года № 54-п «О мониторинге нормативных правовых актов исполн</w:t>
      </w:r>
      <w:r w:rsidRPr="00006007">
        <w:rPr>
          <w:szCs w:val="19"/>
        </w:rPr>
        <w:t>и</w:t>
      </w:r>
      <w:r w:rsidRPr="00006007">
        <w:rPr>
          <w:szCs w:val="19"/>
        </w:rPr>
        <w:t>тельных органов государственной власти Ненецкого автономного округа».</w:t>
      </w:r>
    </w:p>
    <w:p w:rsidR="00C841EB" w:rsidRPr="00006007" w:rsidRDefault="00C841EB" w:rsidP="00C841EB">
      <w:pPr>
        <w:rPr>
          <w:szCs w:val="19"/>
        </w:rPr>
      </w:pPr>
      <w:r w:rsidRPr="00006007">
        <w:rPr>
          <w:szCs w:val="19"/>
        </w:rPr>
        <w:t xml:space="preserve">В Нижегородской области действует двойная модель: Законодательное </w:t>
      </w:r>
      <w:r w:rsidR="006F0E00">
        <w:rPr>
          <w:szCs w:val="19"/>
        </w:rPr>
        <w:t>с</w:t>
      </w:r>
      <w:r w:rsidRPr="00006007">
        <w:rPr>
          <w:szCs w:val="19"/>
        </w:rPr>
        <w:t>обрание</w:t>
      </w:r>
      <w:r w:rsidRPr="00006007">
        <w:rPr>
          <w:rStyle w:val="aa"/>
          <w:szCs w:val="19"/>
        </w:rPr>
        <w:footnoteReference w:id="1809"/>
      </w:r>
      <w:r w:rsidRPr="00006007">
        <w:rPr>
          <w:szCs w:val="19"/>
        </w:rPr>
        <w:t xml:space="preserve"> осущест</w:t>
      </w:r>
      <w:r w:rsidRPr="00006007">
        <w:rPr>
          <w:szCs w:val="19"/>
        </w:rPr>
        <w:t>в</w:t>
      </w:r>
      <w:r w:rsidRPr="00006007">
        <w:rPr>
          <w:szCs w:val="19"/>
        </w:rPr>
        <w:t xml:space="preserve">ляет мониторинг правоприменения законов области и постановлений Законодательного </w:t>
      </w:r>
      <w:r w:rsidR="006F0E00">
        <w:rPr>
          <w:szCs w:val="19"/>
        </w:rPr>
        <w:t>с</w:t>
      </w:r>
      <w:r w:rsidRPr="00006007">
        <w:rPr>
          <w:szCs w:val="19"/>
        </w:rPr>
        <w:t>обрания с 2008 года, а параллельно с ним в соответствии с Планом мониторинга правоприменения в Российской Ф</w:t>
      </w:r>
      <w:r w:rsidRPr="00006007">
        <w:rPr>
          <w:szCs w:val="19"/>
        </w:rPr>
        <w:t>е</w:t>
      </w:r>
      <w:r w:rsidRPr="00006007">
        <w:rPr>
          <w:szCs w:val="19"/>
        </w:rPr>
        <w:t>дерации действуют органы исполнительной власти области</w:t>
      </w:r>
      <w:r w:rsidRPr="00006007">
        <w:rPr>
          <w:rStyle w:val="aa"/>
          <w:szCs w:val="19"/>
        </w:rPr>
        <w:footnoteReference w:id="1810"/>
      </w:r>
      <w:r w:rsidRPr="00006007">
        <w:rPr>
          <w:szCs w:val="19"/>
        </w:rPr>
        <w:t>.</w:t>
      </w:r>
    </w:p>
    <w:p w:rsidR="00C841EB" w:rsidRPr="00053C0D" w:rsidRDefault="00C841EB" w:rsidP="00C841EB">
      <w:pPr>
        <w:rPr>
          <w:spacing w:val="-4"/>
          <w:szCs w:val="19"/>
        </w:rPr>
      </w:pPr>
      <w:r w:rsidRPr="00053C0D">
        <w:rPr>
          <w:spacing w:val="-4"/>
          <w:szCs w:val="19"/>
        </w:rPr>
        <w:t>Порядок планирования деятельност</w:t>
      </w:r>
      <w:r w:rsidR="00053C0D" w:rsidRPr="00053C0D">
        <w:rPr>
          <w:spacing w:val="-4"/>
          <w:szCs w:val="19"/>
        </w:rPr>
        <w:t>и</w:t>
      </w:r>
      <w:r w:rsidRPr="00053C0D">
        <w:rPr>
          <w:spacing w:val="-4"/>
          <w:szCs w:val="19"/>
        </w:rPr>
        <w:t xml:space="preserve"> по мониторингу правоприменения в субъектах </w:t>
      </w:r>
      <w:r w:rsidR="006F0E00">
        <w:rPr>
          <w:spacing w:val="-4"/>
          <w:szCs w:val="19"/>
        </w:rPr>
        <w:t>Ф</w:t>
      </w:r>
      <w:r w:rsidRPr="00053C0D">
        <w:rPr>
          <w:spacing w:val="-4"/>
          <w:szCs w:val="19"/>
        </w:rPr>
        <w:t>едерации та</w:t>
      </w:r>
      <w:r w:rsidRPr="00053C0D">
        <w:rPr>
          <w:spacing w:val="-4"/>
          <w:szCs w:val="19"/>
        </w:rPr>
        <w:t>к</w:t>
      </w:r>
      <w:r w:rsidRPr="00053C0D">
        <w:rPr>
          <w:spacing w:val="-4"/>
          <w:szCs w:val="19"/>
        </w:rPr>
        <w:t>же неодинаков. В большинстве субъектов Российской Федерации деятельность по мониторингу прав</w:t>
      </w:r>
      <w:r w:rsidRPr="00053C0D">
        <w:rPr>
          <w:spacing w:val="-4"/>
          <w:szCs w:val="19"/>
        </w:rPr>
        <w:t>о</w:t>
      </w:r>
      <w:r w:rsidRPr="00053C0D">
        <w:rPr>
          <w:spacing w:val="-4"/>
          <w:szCs w:val="19"/>
        </w:rPr>
        <w:t>применения осуществляется на основании плана данного субъекта</w:t>
      </w:r>
      <w:r w:rsidR="006F0E00">
        <w:rPr>
          <w:spacing w:val="-4"/>
          <w:szCs w:val="19"/>
        </w:rPr>
        <w:t xml:space="preserve"> РФ</w:t>
      </w:r>
      <w:r w:rsidRPr="00053C0D">
        <w:rPr>
          <w:spacing w:val="-4"/>
          <w:szCs w:val="19"/>
        </w:rPr>
        <w:t>, составленного с учетом Плана м</w:t>
      </w:r>
      <w:r w:rsidRPr="00053C0D">
        <w:rPr>
          <w:spacing w:val="-4"/>
          <w:szCs w:val="19"/>
        </w:rPr>
        <w:t>о</w:t>
      </w:r>
      <w:r w:rsidRPr="00053C0D">
        <w:rPr>
          <w:spacing w:val="-4"/>
          <w:szCs w:val="19"/>
        </w:rPr>
        <w:t>ниторинга правоприменения в Российской Федерации на соответствующий год (например, Республик</w:t>
      </w:r>
      <w:r w:rsidR="006F0E00">
        <w:rPr>
          <w:spacing w:val="-4"/>
          <w:szCs w:val="19"/>
        </w:rPr>
        <w:t>а</w:t>
      </w:r>
      <w:r w:rsidRPr="00053C0D">
        <w:rPr>
          <w:spacing w:val="-4"/>
          <w:szCs w:val="19"/>
        </w:rPr>
        <w:t xml:space="preserve"> Адыгея,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Бурятия,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Дагестан,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Ингушетия,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Калмыкия и др.), часть же субъектов действует на основании федерального плана (например, Карачаево-Черкесс</w:t>
      </w:r>
      <w:r w:rsidR="006F0E00">
        <w:rPr>
          <w:spacing w:val="-4"/>
          <w:szCs w:val="19"/>
        </w:rPr>
        <w:t>кая</w:t>
      </w:r>
      <w:r w:rsidRPr="00053C0D">
        <w:rPr>
          <w:spacing w:val="-4"/>
          <w:szCs w:val="19"/>
        </w:rPr>
        <w:t xml:space="preserve"> </w:t>
      </w:r>
      <w:r w:rsidR="006F0E00" w:rsidRPr="00053C0D">
        <w:rPr>
          <w:spacing w:val="-4"/>
          <w:szCs w:val="19"/>
        </w:rPr>
        <w:t>Ре</w:t>
      </w:r>
      <w:r w:rsidR="006F0E00" w:rsidRPr="00053C0D">
        <w:rPr>
          <w:spacing w:val="-4"/>
          <w:szCs w:val="19"/>
        </w:rPr>
        <w:t>с</w:t>
      </w:r>
      <w:r w:rsidR="006F0E00" w:rsidRPr="00053C0D">
        <w:rPr>
          <w:spacing w:val="-4"/>
          <w:szCs w:val="19"/>
        </w:rPr>
        <w:t>публик</w:t>
      </w:r>
      <w:r w:rsidR="006F0E00">
        <w:rPr>
          <w:spacing w:val="-4"/>
          <w:szCs w:val="19"/>
        </w:rPr>
        <w:t xml:space="preserve">,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Коми,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Крым,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 xml:space="preserve">Марий Эл, </w:t>
      </w:r>
      <w:r w:rsidR="006F0E00" w:rsidRPr="00053C0D">
        <w:rPr>
          <w:spacing w:val="-4"/>
          <w:szCs w:val="19"/>
        </w:rPr>
        <w:t>Республик</w:t>
      </w:r>
      <w:r w:rsidR="006F0E00">
        <w:rPr>
          <w:spacing w:val="-4"/>
          <w:szCs w:val="19"/>
        </w:rPr>
        <w:t>а</w:t>
      </w:r>
      <w:r w:rsidR="006F0E00" w:rsidRPr="00053C0D">
        <w:rPr>
          <w:spacing w:val="-4"/>
          <w:szCs w:val="19"/>
        </w:rPr>
        <w:t xml:space="preserve"> </w:t>
      </w:r>
      <w:r w:rsidRPr="00053C0D">
        <w:rPr>
          <w:spacing w:val="-4"/>
          <w:szCs w:val="19"/>
        </w:rPr>
        <w:t>Тыва и др.).</w:t>
      </w:r>
    </w:p>
    <w:p w:rsidR="00C841EB" w:rsidRPr="00006007" w:rsidRDefault="00C841EB" w:rsidP="00C841EB">
      <w:pPr>
        <w:rPr>
          <w:szCs w:val="19"/>
        </w:rPr>
      </w:pPr>
      <w:r w:rsidRPr="00006007">
        <w:rPr>
          <w:szCs w:val="19"/>
        </w:rPr>
        <w:t>Неодинаков в субъектах Российской Федерации и подход к определению содержания монит</w:t>
      </w:r>
      <w:r w:rsidRPr="00006007">
        <w:rPr>
          <w:szCs w:val="19"/>
        </w:rPr>
        <w:t>о</w:t>
      </w:r>
      <w:r w:rsidRPr="00006007">
        <w:rPr>
          <w:szCs w:val="19"/>
        </w:rPr>
        <w:t>ринга правоприменения и его показателей. Например, в Мурманской области мониторинг правопр</w:t>
      </w:r>
      <w:r w:rsidRPr="00006007">
        <w:rPr>
          <w:szCs w:val="19"/>
        </w:rPr>
        <w:t>и</w:t>
      </w:r>
      <w:r w:rsidRPr="00006007">
        <w:rPr>
          <w:szCs w:val="19"/>
        </w:rPr>
        <w:t>менения осуществляется как одна из мер противодействия коррупции: основанием принятия Пост</w:t>
      </w:r>
      <w:r w:rsidRPr="00006007">
        <w:rPr>
          <w:szCs w:val="19"/>
        </w:rPr>
        <w:t>а</w:t>
      </w:r>
      <w:r w:rsidRPr="00006007">
        <w:rPr>
          <w:szCs w:val="19"/>
        </w:rPr>
        <w:t>новления Губернатора Мурманской области от 11 июля 2011 года № 85-ПГ «О мониторинге прав</w:t>
      </w:r>
      <w:r w:rsidRPr="00006007">
        <w:rPr>
          <w:szCs w:val="19"/>
        </w:rPr>
        <w:t>о</w:t>
      </w:r>
      <w:r w:rsidRPr="00006007">
        <w:rPr>
          <w:szCs w:val="19"/>
        </w:rPr>
        <w:t>применения в Мурманской области» названа «часть 4 статьи 3 Федерального закона от 17 июля 2009 года № 172-ФЗ «Об антикоррупционной экспертизе нормативных правовых актов и проектов норм</w:t>
      </w:r>
      <w:r w:rsidRPr="00006007">
        <w:rPr>
          <w:szCs w:val="19"/>
        </w:rPr>
        <w:t>а</w:t>
      </w:r>
      <w:r w:rsidRPr="00006007">
        <w:rPr>
          <w:szCs w:val="19"/>
        </w:rPr>
        <w:t xml:space="preserve">тивных правовых актов». А анализ </w:t>
      </w:r>
      <w:r w:rsidR="00053C0D">
        <w:rPr>
          <w:szCs w:val="19"/>
        </w:rPr>
        <w:t>п</w:t>
      </w:r>
      <w:r w:rsidRPr="00006007">
        <w:rPr>
          <w:szCs w:val="19"/>
        </w:rPr>
        <w:t>остановления и сводных докладов по результатам мониторинга правоприменения в Мурманской области за 2012—2014 годы позволяет утверждать, что мониторинг правоприменения сводится к антикоррупционной экспертизе (см. таблицу 4).</w:t>
      </w:r>
    </w:p>
    <w:p w:rsidR="00275615" w:rsidRPr="00006007" w:rsidRDefault="00275615" w:rsidP="00C841EB">
      <w:pPr>
        <w:rPr>
          <w:szCs w:val="19"/>
        </w:rPr>
      </w:pPr>
    </w:p>
    <w:p w:rsidR="00275615" w:rsidRPr="00006007" w:rsidRDefault="00C841EB" w:rsidP="00275615">
      <w:pPr>
        <w:jc w:val="right"/>
        <w:rPr>
          <w:i/>
          <w:szCs w:val="19"/>
        </w:rPr>
      </w:pPr>
      <w:r w:rsidRPr="00006007">
        <w:rPr>
          <w:i/>
          <w:szCs w:val="19"/>
        </w:rPr>
        <w:t>Таблица 4</w:t>
      </w:r>
    </w:p>
    <w:p w:rsidR="00C841EB" w:rsidRPr="00006007" w:rsidRDefault="00C841EB" w:rsidP="00275615">
      <w:pPr>
        <w:ind w:firstLine="0"/>
        <w:jc w:val="center"/>
        <w:rPr>
          <w:b/>
          <w:szCs w:val="19"/>
        </w:rPr>
      </w:pPr>
      <w:r w:rsidRPr="00006007">
        <w:rPr>
          <w:b/>
          <w:szCs w:val="19"/>
        </w:rPr>
        <w:t>Обобщение докладов о результатах мониторинга правоприменения</w:t>
      </w:r>
      <w:r w:rsidR="00275615" w:rsidRPr="00006007">
        <w:rPr>
          <w:b/>
          <w:szCs w:val="19"/>
        </w:rPr>
        <w:br/>
      </w:r>
      <w:r w:rsidRPr="00006007">
        <w:rPr>
          <w:b/>
          <w:szCs w:val="19"/>
        </w:rPr>
        <w:t>нормативн</w:t>
      </w:r>
      <w:r w:rsidR="00053C0D">
        <w:rPr>
          <w:b/>
          <w:szCs w:val="19"/>
        </w:rPr>
        <w:t xml:space="preserve">ых </w:t>
      </w:r>
      <w:r w:rsidRPr="00006007">
        <w:rPr>
          <w:b/>
          <w:szCs w:val="19"/>
        </w:rPr>
        <w:t>правовых актов в Мурманской области</w:t>
      </w:r>
      <w:r w:rsidR="00275615" w:rsidRPr="00006007">
        <w:rPr>
          <w:b/>
          <w:szCs w:val="19"/>
        </w:rPr>
        <w:t xml:space="preserve"> </w:t>
      </w:r>
      <w:r w:rsidRPr="00006007">
        <w:rPr>
          <w:b/>
          <w:szCs w:val="19"/>
        </w:rPr>
        <w:t>(2012</w:t>
      </w:r>
      <w:r w:rsidR="00053C0D">
        <w:rPr>
          <w:b/>
          <w:szCs w:val="19"/>
        </w:rPr>
        <w:t>—</w:t>
      </w:r>
      <w:r w:rsidRPr="00006007">
        <w:rPr>
          <w:b/>
          <w:szCs w:val="19"/>
        </w:rPr>
        <w:t>2014 годы)</w:t>
      </w:r>
    </w:p>
    <w:p w:rsidR="00275615" w:rsidRPr="00006007" w:rsidRDefault="00275615" w:rsidP="00C841EB">
      <w:pPr>
        <w:rPr>
          <w:szCs w:val="19"/>
        </w:rPr>
      </w:pPr>
    </w:p>
    <w:tbl>
      <w:tblPr>
        <w:tblW w:w="9432" w:type="dxa"/>
        <w:jc w:val="center"/>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530"/>
        <w:gridCol w:w="1071"/>
        <w:gridCol w:w="1071"/>
        <w:gridCol w:w="1071"/>
        <w:gridCol w:w="1689"/>
      </w:tblGrid>
      <w:tr w:rsidR="00C841EB" w:rsidRPr="00006007" w:rsidTr="00275615">
        <w:trPr>
          <w:trHeight w:val="448"/>
          <w:jc w:val="center"/>
        </w:trPr>
        <w:tc>
          <w:tcPr>
            <w:tcW w:w="4530" w:type="dxa"/>
          </w:tcPr>
          <w:p w:rsidR="00C841EB" w:rsidRPr="00006007" w:rsidRDefault="00C841EB" w:rsidP="00275615">
            <w:pPr>
              <w:ind w:firstLine="0"/>
              <w:rPr>
                <w:szCs w:val="19"/>
              </w:rPr>
            </w:pPr>
          </w:p>
        </w:tc>
        <w:tc>
          <w:tcPr>
            <w:tcW w:w="1071" w:type="dxa"/>
          </w:tcPr>
          <w:p w:rsidR="00C841EB" w:rsidRPr="00006007" w:rsidRDefault="00C841EB" w:rsidP="00275615">
            <w:pPr>
              <w:ind w:firstLine="0"/>
              <w:jc w:val="center"/>
              <w:rPr>
                <w:b/>
                <w:szCs w:val="19"/>
              </w:rPr>
            </w:pPr>
            <w:r w:rsidRPr="00006007">
              <w:rPr>
                <w:b/>
                <w:szCs w:val="19"/>
              </w:rPr>
              <w:t>2012</w:t>
            </w:r>
          </w:p>
        </w:tc>
        <w:tc>
          <w:tcPr>
            <w:tcW w:w="1071" w:type="dxa"/>
          </w:tcPr>
          <w:p w:rsidR="00C841EB" w:rsidRPr="00006007" w:rsidRDefault="00C841EB" w:rsidP="00275615">
            <w:pPr>
              <w:ind w:firstLine="0"/>
              <w:jc w:val="center"/>
              <w:rPr>
                <w:b/>
                <w:szCs w:val="19"/>
              </w:rPr>
            </w:pPr>
            <w:r w:rsidRPr="00006007">
              <w:rPr>
                <w:b/>
                <w:szCs w:val="19"/>
              </w:rPr>
              <w:t>2013</w:t>
            </w:r>
          </w:p>
        </w:tc>
        <w:tc>
          <w:tcPr>
            <w:tcW w:w="1071" w:type="dxa"/>
          </w:tcPr>
          <w:p w:rsidR="00C841EB" w:rsidRPr="00006007" w:rsidRDefault="00C841EB" w:rsidP="00275615">
            <w:pPr>
              <w:ind w:firstLine="0"/>
              <w:jc w:val="center"/>
              <w:rPr>
                <w:b/>
                <w:szCs w:val="19"/>
              </w:rPr>
            </w:pPr>
            <w:r w:rsidRPr="00006007">
              <w:rPr>
                <w:b/>
                <w:szCs w:val="19"/>
              </w:rPr>
              <w:t>2014</w:t>
            </w:r>
          </w:p>
        </w:tc>
        <w:tc>
          <w:tcPr>
            <w:tcW w:w="1689" w:type="dxa"/>
          </w:tcPr>
          <w:p w:rsidR="00C841EB" w:rsidRPr="00006007" w:rsidRDefault="00C841EB" w:rsidP="00275615">
            <w:pPr>
              <w:ind w:firstLine="0"/>
              <w:jc w:val="center"/>
              <w:rPr>
                <w:b/>
                <w:szCs w:val="19"/>
              </w:rPr>
            </w:pPr>
            <w:r w:rsidRPr="00006007">
              <w:rPr>
                <w:b/>
                <w:szCs w:val="19"/>
              </w:rPr>
              <w:t>всего</w:t>
            </w:r>
          </w:p>
        </w:tc>
      </w:tr>
      <w:tr w:rsidR="00C841EB" w:rsidRPr="00006007" w:rsidTr="00275615">
        <w:trPr>
          <w:trHeight w:val="241"/>
          <w:jc w:val="center"/>
        </w:trPr>
        <w:tc>
          <w:tcPr>
            <w:tcW w:w="4530" w:type="dxa"/>
          </w:tcPr>
          <w:p w:rsidR="00C841EB" w:rsidRPr="00006007" w:rsidRDefault="00C841EB" w:rsidP="00275615">
            <w:pPr>
              <w:ind w:firstLine="0"/>
              <w:jc w:val="left"/>
              <w:rPr>
                <w:szCs w:val="19"/>
              </w:rPr>
            </w:pPr>
            <w:r w:rsidRPr="00006007">
              <w:rPr>
                <w:szCs w:val="19"/>
              </w:rPr>
              <w:t>Включено актов в планы мониторинга</w:t>
            </w:r>
          </w:p>
        </w:tc>
        <w:tc>
          <w:tcPr>
            <w:tcW w:w="1071" w:type="dxa"/>
          </w:tcPr>
          <w:p w:rsidR="00C841EB" w:rsidRPr="00006007" w:rsidRDefault="00C841EB" w:rsidP="00275615">
            <w:pPr>
              <w:ind w:firstLine="0"/>
              <w:jc w:val="center"/>
              <w:rPr>
                <w:szCs w:val="19"/>
              </w:rPr>
            </w:pPr>
            <w:r w:rsidRPr="00006007">
              <w:rPr>
                <w:szCs w:val="19"/>
              </w:rPr>
              <w:t>30</w:t>
            </w:r>
          </w:p>
        </w:tc>
        <w:tc>
          <w:tcPr>
            <w:tcW w:w="1071" w:type="dxa"/>
          </w:tcPr>
          <w:p w:rsidR="00C841EB" w:rsidRPr="00006007" w:rsidRDefault="00C841EB" w:rsidP="00275615">
            <w:pPr>
              <w:ind w:firstLine="0"/>
              <w:jc w:val="center"/>
              <w:rPr>
                <w:szCs w:val="19"/>
              </w:rPr>
            </w:pPr>
            <w:r w:rsidRPr="00006007">
              <w:rPr>
                <w:szCs w:val="19"/>
              </w:rPr>
              <w:t>20</w:t>
            </w:r>
          </w:p>
        </w:tc>
        <w:tc>
          <w:tcPr>
            <w:tcW w:w="1071" w:type="dxa"/>
          </w:tcPr>
          <w:p w:rsidR="00C841EB" w:rsidRPr="00006007" w:rsidRDefault="00C841EB" w:rsidP="00275615">
            <w:pPr>
              <w:ind w:firstLine="0"/>
              <w:jc w:val="center"/>
              <w:rPr>
                <w:szCs w:val="19"/>
              </w:rPr>
            </w:pPr>
            <w:r w:rsidRPr="00006007">
              <w:rPr>
                <w:szCs w:val="19"/>
              </w:rPr>
              <w:t>21</w:t>
            </w:r>
          </w:p>
        </w:tc>
        <w:tc>
          <w:tcPr>
            <w:tcW w:w="1689" w:type="dxa"/>
          </w:tcPr>
          <w:p w:rsidR="00C841EB" w:rsidRPr="00006007" w:rsidRDefault="00C841EB" w:rsidP="00275615">
            <w:pPr>
              <w:ind w:firstLine="0"/>
              <w:jc w:val="center"/>
              <w:rPr>
                <w:szCs w:val="19"/>
              </w:rPr>
            </w:pPr>
            <w:r w:rsidRPr="00006007">
              <w:rPr>
                <w:szCs w:val="19"/>
              </w:rPr>
              <w:t>71</w:t>
            </w:r>
          </w:p>
        </w:tc>
      </w:tr>
      <w:tr w:rsidR="00C841EB" w:rsidRPr="00006007" w:rsidTr="00275615">
        <w:trPr>
          <w:trHeight w:val="263"/>
          <w:jc w:val="center"/>
        </w:trPr>
        <w:tc>
          <w:tcPr>
            <w:tcW w:w="4530" w:type="dxa"/>
            <w:vMerge w:val="restart"/>
          </w:tcPr>
          <w:p w:rsidR="00C841EB" w:rsidRPr="00006007" w:rsidRDefault="00C841EB" w:rsidP="00275615">
            <w:pPr>
              <w:ind w:firstLine="0"/>
              <w:jc w:val="left"/>
              <w:rPr>
                <w:szCs w:val="19"/>
              </w:rPr>
            </w:pPr>
            <w:r w:rsidRPr="00006007">
              <w:rPr>
                <w:szCs w:val="19"/>
              </w:rPr>
              <w:t>Выявлены коррупциогенные факторы в актах</w:t>
            </w:r>
          </w:p>
        </w:tc>
        <w:tc>
          <w:tcPr>
            <w:tcW w:w="1071" w:type="dxa"/>
          </w:tcPr>
          <w:p w:rsidR="00C841EB" w:rsidRPr="00006007" w:rsidRDefault="00C841EB" w:rsidP="00275615">
            <w:pPr>
              <w:ind w:firstLine="0"/>
              <w:jc w:val="center"/>
              <w:rPr>
                <w:szCs w:val="19"/>
              </w:rPr>
            </w:pPr>
            <w:r w:rsidRPr="00006007">
              <w:rPr>
                <w:szCs w:val="19"/>
              </w:rPr>
              <w:t>5</w:t>
            </w:r>
          </w:p>
        </w:tc>
        <w:tc>
          <w:tcPr>
            <w:tcW w:w="1071" w:type="dxa"/>
          </w:tcPr>
          <w:p w:rsidR="00C841EB" w:rsidRPr="00006007" w:rsidRDefault="00C841EB" w:rsidP="00275615">
            <w:pPr>
              <w:ind w:firstLine="0"/>
              <w:jc w:val="center"/>
              <w:rPr>
                <w:szCs w:val="19"/>
              </w:rPr>
            </w:pPr>
            <w:r w:rsidRPr="00006007">
              <w:rPr>
                <w:szCs w:val="19"/>
              </w:rPr>
              <w:t>4</w:t>
            </w:r>
          </w:p>
        </w:tc>
        <w:tc>
          <w:tcPr>
            <w:tcW w:w="1071" w:type="dxa"/>
          </w:tcPr>
          <w:p w:rsidR="00C841EB" w:rsidRPr="00006007" w:rsidRDefault="00C841EB" w:rsidP="00275615">
            <w:pPr>
              <w:ind w:firstLine="0"/>
              <w:jc w:val="center"/>
              <w:rPr>
                <w:szCs w:val="19"/>
              </w:rPr>
            </w:pPr>
            <w:r w:rsidRPr="00006007">
              <w:rPr>
                <w:szCs w:val="19"/>
              </w:rPr>
              <w:t>-</w:t>
            </w:r>
          </w:p>
        </w:tc>
        <w:tc>
          <w:tcPr>
            <w:tcW w:w="1689" w:type="dxa"/>
          </w:tcPr>
          <w:p w:rsidR="00C841EB" w:rsidRPr="00006007" w:rsidRDefault="00C841EB" w:rsidP="00275615">
            <w:pPr>
              <w:ind w:firstLine="0"/>
              <w:jc w:val="center"/>
              <w:rPr>
                <w:szCs w:val="19"/>
              </w:rPr>
            </w:pPr>
            <w:r w:rsidRPr="00006007">
              <w:rPr>
                <w:szCs w:val="19"/>
              </w:rPr>
              <w:t>9</w:t>
            </w:r>
          </w:p>
        </w:tc>
      </w:tr>
      <w:tr w:rsidR="00C841EB" w:rsidRPr="00006007" w:rsidTr="00275615">
        <w:trPr>
          <w:trHeight w:val="263"/>
          <w:jc w:val="center"/>
        </w:trPr>
        <w:tc>
          <w:tcPr>
            <w:tcW w:w="4530" w:type="dxa"/>
            <w:vMerge/>
          </w:tcPr>
          <w:p w:rsidR="00C841EB" w:rsidRPr="00006007" w:rsidRDefault="00C841EB" w:rsidP="00275615">
            <w:pPr>
              <w:ind w:firstLine="0"/>
              <w:rPr>
                <w:b/>
                <w:szCs w:val="19"/>
              </w:rPr>
            </w:pPr>
          </w:p>
        </w:tc>
        <w:tc>
          <w:tcPr>
            <w:tcW w:w="1071" w:type="dxa"/>
          </w:tcPr>
          <w:p w:rsidR="00C841EB" w:rsidRPr="00006007" w:rsidRDefault="00C841EB" w:rsidP="00275615">
            <w:pPr>
              <w:ind w:firstLine="0"/>
              <w:jc w:val="center"/>
              <w:rPr>
                <w:szCs w:val="19"/>
              </w:rPr>
            </w:pPr>
            <w:r w:rsidRPr="00006007">
              <w:rPr>
                <w:szCs w:val="19"/>
              </w:rPr>
              <w:t>17%</w:t>
            </w:r>
          </w:p>
        </w:tc>
        <w:tc>
          <w:tcPr>
            <w:tcW w:w="1071" w:type="dxa"/>
          </w:tcPr>
          <w:p w:rsidR="00C841EB" w:rsidRPr="00006007" w:rsidRDefault="00C841EB" w:rsidP="00275615">
            <w:pPr>
              <w:ind w:firstLine="0"/>
              <w:jc w:val="center"/>
              <w:rPr>
                <w:szCs w:val="19"/>
              </w:rPr>
            </w:pPr>
            <w:r w:rsidRPr="00006007">
              <w:rPr>
                <w:szCs w:val="19"/>
              </w:rPr>
              <w:t>20</w:t>
            </w:r>
          </w:p>
        </w:tc>
        <w:tc>
          <w:tcPr>
            <w:tcW w:w="1071" w:type="dxa"/>
          </w:tcPr>
          <w:p w:rsidR="00C841EB" w:rsidRPr="00006007" w:rsidRDefault="00C841EB" w:rsidP="00275615">
            <w:pPr>
              <w:ind w:firstLine="0"/>
              <w:jc w:val="center"/>
              <w:rPr>
                <w:szCs w:val="19"/>
              </w:rPr>
            </w:pPr>
            <w:r w:rsidRPr="00006007">
              <w:rPr>
                <w:szCs w:val="19"/>
              </w:rPr>
              <w:t>-</w:t>
            </w:r>
          </w:p>
        </w:tc>
        <w:tc>
          <w:tcPr>
            <w:tcW w:w="1689" w:type="dxa"/>
          </w:tcPr>
          <w:p w:rsidR="00C841EB" w:rsidRPr="00006007" w:rsidRDefault="00C841EB" w:rsidP="00275615">
            <w:pPr>
              <w:ind w:firstLine="0"/>
              <w:jc w:val="center"/>
              <w:rPr>
                <w:b/>
                <w:szCs w:val="19"/>
              </w:rPr>
            </w:pPr>
            <w:r w:rsidRPr="00006007">
              <w:rPr>
                <w:b/>
                <w:szCs w:val="19"/>
              </w:rPr>
              <w:t>13%</w:t>
            </w:r>
          </w:p>
        </w:tc>
      </w:tr>
    </w:tbl>
    <w:p w:rsidR="00C841EB" w:rsidRPr="00006007" w:rsidRDefault="00C841EB" w:rsidP="00C841EB">
      <w:pPr>
        <w:pStyle w:val="ConsPlusNormal"/>
        <w:tabs>
          <w:tab w:val="left" w:pos="1134"/>
        </w:tabs>
        <w:ind w:firstLine="425"/>
        <w:jc w:val="both"/>
        <w:rPr>
          <w:rFonts w:ascii="PragmaticaCTT" w:hAnsi="PragmaticaCTT"/>
          <w:sz w:val="19"/>
          <w:szCs w:val="19"/>
        </w:rPr>
      </w:pPr>
    </w:p>
    <w:p w:rsidR="00C841EB" w:rsidRPr="00006007" w:rsidRDefault="00C841EB" w:rsidP="00C841EB">
      <w:pPr>
        <w:pStyle w:val="ConsPlusNormal"/>
        <w:tabs>
          <w:tab w:val="left" w:pos="1134"/>
        </w:tabs>
        <w:ind w:firstLine="425"/>
        <w:jc w:val="both"/>
        <w:rPr>
          <w:rFonts w:ascii="PragmaticaCTT" w:hAnsi="PragmaticaCTT"/>
          <w:sz w:val="19"/>
          <w:szCs w:val="19"/>
        </w:rPr>
      </w:pPr>
      <w:r w:rsidRPr="00006007">
        <w:rPr>
          <w:rFonts w:ascii="PragmaticaCTT" w:hAnsi="PragmaticaCTT"/>
          <w:sz w:val="19"/>
          <w:szCs w:val="19"/>
        </w:rPr>
        <w:t>На наш взгляд, в Мурманской области происходит подмена понятий «мониторинг правопримен</w:t>
      </w:r>
      <w:r w:rsidRPr="00006007">
        <w:rPr>
          <w:rFonts w:ascii="PragmaticaCTT" w:hAnsi="PragmaticaCTT"/>
          <w:sz w:val="19"/>
          <w:szCs w:val="19"/>
        </w:rPr>
        <w:t>е</w:t>
      </w:r>
      <w:r w:rsidRPr="00006007">
        <w:rPr>
          <w:rFonts w:ascii="PragmaticaCTT" w:hAnsi="PragmaticaCTT"/>
          <w:sz w:val="19"/>
          <w:szCs w:val="19"/>
        </w:rPr>
        <w:t>ния» и «антикоррупционный мониторинг», поскольку названные виды мониторинга имеют разные ц</w:t>
      </w:r>
      <w:r w:rsidRPr="00006007">
        <w:rPr>
          <w:rFonts w:ascii="PragmaticaCTT" w:hAnsi="PragmaticaCTT"/>
          <w:sz w:val="19"/>
          <w:szCs w:val="19"/>
        </w:rPr>
        <w:t>е</w:t>
      </w:r>
      <w:r w:rsidRPr="00006007">
        <w:rPr>
          <w:rFonts w:ascii="PragmaticaCTT" w:hAnsi="PragmaticaCTT"/>
          <w:sz w:val="19"/>
          <w:szCs w:val="19"/>
        </w:rPr>
        <w:t>ли, механизм реализации, нормативную базу. Иной подход в отношении антикоррупционного мон</w:t>
      </w:r>
      <w:r w:rsidRPr="00006007">
        <w:rPr>
          <w:rFonts w:ascii="PragmaticaCTT" w:hAnsi="PragmaticaCTT"/>
          <w:sz w:val="19"/>
          <w:szCs w:val="19"/>
        </w:rPr>
        <w:t>и</w:t>
      </w:r>
      <w:r w:rsidRPr="00006007">
        <w:rPr>
          <w:rFonts w:ascii="PragmaticaCTT" w:hAnsi="PragmaticaCTT"/>
          <w:sz w:val="19"/>
          <w:szCs w:val="19"/>
        </w:rPr>
        <w:t>торинга применен в Нижегородской области, где эта мера прямо отнесена к числу мер реализации антикоррупционной политики</w:t>
      </w:r>
      <w:r w:rsidR="00053C0D">
        <w:rPr>
          <w:rFonts w:ascii="PragmaticaCTT" w:hAnsi="PragmaticaCTT"/>
          <w:sz w:val="19"/>
          <w:szCs w:val="19"/>
        </w:rPr>
        <w:t xml:space="preserve"> (ст. 11)</w:t>
      </w:r>
      <w:r w:rsidRPr="00006007">
        <w:rPr>
          <w:rStyle w:val="aa"/>
          <w:rFonts w:ascii="PragmaticaCTT" w:hAnsi="PragmaticaCTT"/>
          <w:sz w:val="19"/>
          <w:szCs w:val="19"/>
        </w:rPr>
        <w:footnoteReference w:id="1811"/>
      </w:r>
      <w:r w:rsidRPr="00006007">
        <w:rPr>
          <w:rFonts w:ascii="PragmaticaCTT" w:hAnsi="PragmaticaCTT"/>
          <w:sz w:val="19"/>
          <w:szCs w:val="19"/>
        </w:rPr>
        <w:t>.</w:t>
      </w:r>
    </w:p>
    <w:p w:rsidR="00C841EB" w:rsidRPr="00006007" w:rsidRDefault="00C841EB" w:rsidP="00C841EB">
      <w:pPr>
        <w:pStyle w:val="ConsPlusNormal"/>
        <w:ind w:firstLine="425"/>
        <w:jc w:val="both"/>
        <w:rPr>
          <w:rFonts w:ascii="PragmaticaCTT" w:hAnsi="PragmaticaCTT"/>
          <w:sz w:val="19"/>
          <w:szCs w:val="19"/>
        </w:rPr>
      </w:pPr>
      <w:r w:rsidRPr="00006007">
        <w:rPr>
          <w:rFonts w:ascii="PragmaticaCTT" w:hAnsi="PragmaticaCTT"/>
          <w:sz w:val="19"/>
          <w:szCs w:val="19"/>
        </w:rPr>
        <w:t>Таким образом, несмотря на наличие единой федеральной нормативной базы, мониторинг пр</w:t>
      </w:r>
      <w:r w:rsidRPr="00006007">
        <w:rPr>
          <w:rFonts w:ascii="PragmaticaCTT" w:hAnsi="PragmaticaCTT"/>
          <w:sz w:val="19"/>
          <w:szCs w:val="19"/>
        </w:rPr>
        <w:t>а</w:t>
      </w:r>
      <w:r w:rsidRPr="00006007">
        <w:rPr>
          <w:rFonts w:ascii="PragmaticaCTT" w:hAnsi="PragmaticaCTT"/>
          <w:sz w:val="19"/>
          <w:szCs w:val="19"/>
        </w:rPr>
        <w:t xml:space="preserve">воприменения осуществляется в субъектах Российской Федерации, различным образом. Говорить о </w:t>
      </w:r>
      <w:r w:rsidRPr="006F0E00">
        <w:rPr>
          <w:rFonts w:ascii="PragmaticaCTT" w:hAnsi="PragmaticaCTT"/>
          <w:spacing w:val="-2"/>
          <w:sz w:val="19"/>
          <w:szCs w:val="19"/>
        </w:rPr>
        <w:t>культуре мониторинга правоприменения в Российской Федерации пока преждевременно: необходима</w:t>
      </w:r>
      <w:r w:rsidRPr="00006007">
        <w:rPr>
          <w:rFonts w:ascii="PragmaticaCTT" w:hAnsi="PragmaticaCTT"/>
          <w:sz w:val="19"/>
          <w:szCs w:val="19"/>
        </w:rPr>
        <w:t xml:space="preserve"> </w:t>
      </w:r>
      <w:r w:rsidRPr="00006007">
        <w:rPr>
          <w:rFonts w:ascii="PragmaticaCTT" w:hAnsi="PragmaticaCTT"/>
          <w:sz w:val="19"/>
          <w:szCs w:val="19"/>
        </w:rPr>
        <w:lastRenderedPageBreak/>
        <w:t>доработка и унификация процедур осуществления мониторинга правоприменения, а также создание единого открытого мониторингового пространства.</w:t>
      </w:r>
    </w:p>
    <w:p w:rsidR="00C841EB" w:rsidRPr="00025F59" w:rsidRDefault="00C841EB" w:rsidP="00C841EB">
      <w:pPr>
        <w:rPr>
          <w:spacing w:val="-4"/>
          <w:szCs w:val="19"/>
        </w:rPr>
      </w:pPr>
      <w:r w:rsidRPr="00025F59">
        <w:rPr>
          <w:spacing w:val="-4"/>
          <w:szCs w:val="19"/>
        </w:rPr>
        <w:t>Обращаясь к мониторингу правоприменения в сфере культурной политики Российской Федерации, необходимо отметить, что Основы законодательства Российской Федерации о культуре определяют гос</w:t>
      </w:r>
      <w:r w:rsidRPr="00025F59">
        <w:rPr>
          <w:spacing w:val="-4"/>
          <w:szCs w:val="19"/>
        </w:rPr>
        <w:t>у</w:t>
      </w:r>
      <w:r w:rsidRPr="00025F59">
        <w:rPr>
          <w:spacing w:val="-4"/>
          <w:szCs w:val="19"/>
        </w:rPr>
        <w:t>дарственную культурную политику как «совокупность принципов и норм, которыми руководствуется гос</w:t>
      </w:r>
      <w:r w:rsidRPr="00025F59">
        <w:rPr>
          <w:spacing w:val="-4"/>
          <w:szCs w:val="19"/>
        </w:rPr>
        <w:t>у</w:t>
      </w:r>
      <w:r w:rsidRPr="00025F59">
        <w:rPr>
          <w:spacing w:val="-4"/>
          <w:szCs w:val="19"/>
        </w:rPr>
        <w:t>дарство в своей деятельности по сохранению, развитию и распространению культуры, а также деятел</w:t>
      </w:r>
      <w:r w:rsidRPr="00025F59">
        <w:rPr>
          <w:spacing w:val="-4"/>
          <w:szCs w:val="19"/>
        </w:rPr>
        <w:t>ь</w:t>
      </w:r>
      <w:r w:rsidRPr="00025F59">
        <w:rPr>
          <w:spacing w:val="-4"/>
          <w:szCs w:val="19"/>
        </w:rPr>
        <w:t>ность государства в области культуры»</w:t>
      </w:r>
      <w:r w:rsidRPr="00025F59">
        <w:rPr>
          <w:rStyle w:val="aa"/>
          <w:spacing w:val="-4"/>
          <w:szCs w:val="19"/>
        </w:rPr>
        <w:footnoteReference w:id="1812"/>
      </w:r>
      <w:r w:rsidRPr="00025F59">
        <w:rPr>
          <w:spacing w:val="-4"/>
          <w:szCs w:val="19"/>
        </w:rPr>
        <w:t>. Статья 4 Основ конкретизирует область правового регулиров</w:t>
      </w:r>
      <w:r w:rsidRPr="00025F59">
        <w:rPr>
          <w:spacing w:val="-4"/>
          <w:szCs w:val="19"/>
        </w:rPr>
        <w:t>а</w:t>
      </w:r>
      <w:r w:rsidRPr="00025F59">
        <w:rPr>
          <w:spacing w:val="-4"/>
          <w:szCs w:val="19"/>
        </w:rPr>
        <w:t>ния, относя к культурной деятельности широкий круг проблем от сохранения памятников культурного н</w:t>
      </w:r>
      <w:r w:rsidRPr="00025F59">
        <w:rPr>
          <w:spacing w:val="-4"/>
          <w:szCs w:val="19"/>
        </w:rPr>
        <w:t>а</w:t>
      </w:r>
      <w:r w:rsidRPr="00025F59">
        <w:rPr>
          <w:spacing w:val="-4"/>
          <w:szCs w:val="19"/>
        </w:rPr>
        <w:t>следия до производства материалов, оборудования и других средств, необходимых для сохранения, со</w:t>
      </w:r>
      <w:r w:rsidRPr="00025F59">
        <w:rPr>
          <w:spacing w:val="-4"/>
          <w:szCs w:val="19"/>
        </w:rPr>
        <w:t>з</w:t>
      </w:r>
      <w:r w:rsidRPr="00025F59">
        <w:rPr>
          <w:spacing w:val="-4"/>
          <w:szCs w:val="19"/>
        </w:rPr>
        <w:t>дания, распространения и освоения культурных ценностей, причем данный перечень является открытым.</w:t>
      </w:r>
    </w:p>
    <w:p w:rsidR="00C841EB" w:rsidRPr="00006007" w:rsidRDefault="00C841EB" w:rsidP="00C841EB">
      <w:pPr>
        <w:rPr>
          <w:szCs w:val="19"/>
        </w:rPr>
      </w:pPr>
      <w:r w:rsidRPr="00006007">
        <w:rPr>
          <w:szCs w:val="19"/>
        </w:rPr>
        <w:t>За 2011—2015 годы Министерство культуры Российской Федерации дважды выступало в качес</w:t>
      </w:r>
      <w:r w:rsidRPr="00006007">
        <w:rPr>
          <w:szCs w:val="19"/>
        </w:rPr>
        <w:t>т</w:t>
      </w:r>
      <w:r w:rsidRPr="00006007">
        <w:rPr>
          <w:szCs w:val="19"/>
        </w:rPr>
        <w:t>ве основного субъекта мониторинга правоприменения: в плане на 2013 год по отраслям «государс</w:t>
      </w:r>
      <w:r w:rsidRPr="00006007">
        <w:rPr>
          <w:szCs w:val="19"/>
        </w:rPr>
        <w:t>т</w:t>
      </w:r>
      <w:r w:rsidRPr="00006007">
        <w:rPr>
          <w:szCs w:val="19"/>
        </w:rPr>
        <w:t>венная охрана объектов культурного наследия» и «туристская деятельность»</w:t>
      </w:r>
      <w:r w:rsidRPr="00006007">
        <w:rPr>
          <w:rStyle w:val="aa"/>
          <w:szCs w:val="19"/>
        </w:rPr>
        <w:footnoteReference w:id="1813"/>
      </w:r>
      <w:r w:rsidRPr="00006007">
        <w:rPr>
          <w:szCs w:val="19"/>
        </w:rPr>
        <w:t>. Соисполнителями по названным пунктам были названы «высшие исполнительные органы государственной власти субъе</w:t>
      </w:r>
      <w:r w:rsidRPr="00006007">
        <w:rPr>
          <w:szCs w:val="19"/>
        </w:rPr>
        <w:t>к</w:t>
      </w:r>
      <w:r w:rsidRPr="00006007">
        <w:rPr>
          <w:szCs w:val="19"/>
        </w:rPr>
        <w:t>тов Российской Федерации», следовательно, подобные пункты были включены в планы мониторинга правоприменения субъектов федерации. Так, в Плане мониторинга правоприменения Нижегородской области на 2013 год содержатся аналогичные пункты, пункты 5 и 6, ответственными исполнителями по которым названы Управление государственной охраны объектов культурного наследия Нижегоро</w:t>
      </w:r>
      <w:r w:rsidRPr="00006007">
        <w:rPr>
          <w:szCs w:val="19"/>
        </w:rPr>
        <w:t>д</w:t>
      </w:r>
      <w:r w:rsidRPr="00006007">
        <w:rPr>
          <w:szCs w:val="19"/>
        </w:rPr>
        <w:t>ской области Министерства культуры Нижегородской области и Министерство поддержки и развития малого предпринимательства, потребительского рынка и услуг Нижегородской области</w:t>
      </w:r>
      <w:r w:rsidRPr="00006007">
        <w:rPr>
          <w:rStyle w:val="aa"/>
          <w:szCs w:val="19"/>
        </w:rPr>
        <w:footnoteReference w:id="1814"/>
      </w:r>
      <w:r w:rsidRPr="00006007">
        <w:rPr>
          <w:szCs w:val="19"/>
        </w:rPr>
        <w:t>.</w:t>
      </w:r>
    </w:p>
    <w:p w:rsidR="00C841EB" w:rsidRPr="00006007" w:rsidRDefault="00C841EB" w:rsidP="00C841EB">
      <w:pPr>
        <w:rPr>
          <w:szCs w:val="19"/>
        </w:rPr>
      </w:pPr>
      <w:r w:rsidRPr="00006007">
        <w:rPr>
          <w:szCs w:val="19"/>
        </w:rPr>
        <w:t>В План мониторинга правоприменения в Российской Федерации на 2016 год включено предл</w:t>
      </w:r>
      <w:r w:rsidRPr="00006007">
        <w:rPr>
          <w:szCs w:val="19"/>
        </w:rPr>
        <w:t>о</w:t>
      </w:r>
      <w:r w:rsidRPr="00006007">
        <w:rPr>
          <w:szCs w:val="19"/>
        </w:rPr>
        <w:t xml:space="preserve">жение Кабинета </w:t>
      </w:r>
      <w:r w:rsidR="006F0E00">
        <w:rPr>
          <w:szCs w:val="19"/>
        </w:rPr>
        <w:t>м</w:t>
      </w:r>
      <w:r w:rsidRPr="00006007">
        <w:rPr>
          <w:szCs w:val="19"/>
        </w:rPr>
        <w:t>инистров Чувашской Республики, Губернатора Санкт-Петербурга, аппарата Губе</w:t>
      </w:r>
      <w:r w:rsidRPr="00006007">
        <w:rPr>
          <w:szCs w:val="19"/>
        </w:rPr>
        <w:t>р</w:t>
      </w:r>
      <w:r w:rsidRPr="00006007">
        <w:rPr>
          <w:szCs w:val="19"/>
        </w:rPr>
        <w:t>натора и Правительства Оренбургской области по мониторингу отрасли «архивное дело»</w:t>
      </w:r>
      <w:r w:rsidRPr="00006007">
        <w:rPr>
          <w:rStyle w:val="aa"/>
          <w:szCs w:val="19"/>
        </w:rPr>
        <w:footnoteReference w:id="1815"/>
      </w:r>
      <w:r w:rsidRPr="00006007">
        <w:rPr>
          <w:szCs w:val="19"/>
        </w:rPr>
        <w:t>.</w:t>
      </w:r>
    </w:p>
    <w:p w:rsidR="00C841EB" w:rsidRPr="00006007" w:rsidRDefault="00C841EB" w:rsidP="00C841EB">
      <w:pPr>
        <w:rPr>
          <w:szCs w:val="19"/>
        </w:rPr>
      </w:pPr>
      <w:r w:rsidRPr="00006007">
        <w:rPr>
          <w:szCs w:val="19"/>
        </w:rPr>
        <w:t>По результатам проведенного в 2013 году мониторинга правоприменения отрасли «государс</w:t>
      </w:r>
      <w:r w:rsidRPr="00006007">
        <w:rPr>
          <w:szCs w:val="19"/>
        </w:rPr>
        <w:t>т</w:t>
      </w:r>
      <w:r w:rsidRPr="00006007">
        <w:rPr>
          <w:szCs w:val="19"/>
        </w:rPr>
        <w:t>венная охрана объектов культурного наследия» были выявлены недостатки правового регулирования, такие как отсутствие запрета на размещение рекламы на объектах культурного наследия; системная проблема в сфере формирования Музейного фонда в связи с отсутствием единых правил учета и хр</w:t>
      </w:r>
      <w:r w:rsidRPr="00006007">
        <w:rPr>
          <w:szCs w:val="19"/>
        </w:rPr>
        <w:t>а</w:t>
      </w:r>
      <w:r w:rsidRPr="00006007">
        <w:rPr>
          <w:szCs w:val="19"/>
        </w:rPr>
        <w:t>нения музейных предметов, коллекций; проблема сохранности объектов культурного наследия при сделках с объектами культурного наследия и т. д.</w:t>
      </w:r>
      <w:r w:rsidRPr="00006007">
        <w:rPr>
          <w:rStyle w:val="aa"/>
          <w:szCs w:val="19"/>
        </w:rPr>
        <w:footnoteReference w:id="1816"/>
      </w:r>
      <w:r w:rsidRPr="00006007">
        <w:rPr>
          <w:szCs w:val="19"/>
        </w:rPr>
        <w:t xml:space="preserve"> В связи с выявленными недостатками на 21</w:t>
      </w:r>
      <w:r w:rsidR="006F0E00">
        <w:rPr>
          <w:szCs w:val="19"/>
        </w:rPr>
        <w:t xml:space="preserve"> авг</w:t>
      </w:r>
      <w:r w:rsidR="006F0E00">
        <w:rPr>
          <w:szCs w:val="19"/>
        </w:rPr>
        <w:t>у</w:t>
      </w:r>
      <w:r w:rsidR="006F0E00">
        <w:rPr>
          <w:szCs w:val="19"/>
        </w:rPr>
        <w:t xml:space="preserve">ста </w:t>
      </w:r>
      <w:r w:rsidRPr="00006007">
        <w:rPr>
          <w:szCs w:val="19"/>
        </w:rPr>
        <w:t xml:space="preserve">2014 </w:t>
      </w:r>
      <w:r w:rsidR="006F0E00">
        <w:rPr>
          <w:szCs w:val="19"/>
        </w:rPr>
        <w:t>года</w:t>
      </w:r>
      <w:r w:rsidRPr="00006007">
        <w:rPr>
          <w:szCs w:val="19"/>
        </w:rPr>
        <w:t>было предложено внести изменения в пункт 4 статьи 37, пункт 4 статьи 60 Федерального з</w:t>
      </w:r>
      <w:r w:rsidRPr="00006007">
        <w:rPr>
          <w:szCs w:val="19"/>
        </w:rPr>
        <w:t>а</w:t>
      </w:r>
      <w:r w:rsidRPr="00006007">
        <w:rPr>
          <w:szCs w:val="19"/>
        </w:rPr>
        <w:t>кона от 25 июня 2002 года № 73-ФЗ «Об объектах культурного наследия (памятников истории и кул</w:t>
      </w:r>
      <w:r w:rsidRPr="00006007">
        <w:rPr>
          <w:szCs w:val="19"/>
        </w:rPr>
        <w:t>ь</w:t>
      </w:r>
      <w:r w:rsidRPr="00006007">
        <w:rPr>
          <w:szCs w:val="19"/>
        </w:rPr>
        <w:t>туры</w:t>
      </w:r>
      <w:r w:rsidR="006F0E00">
        <w:rPr>
          <w:szCs w:val="19"/>
        </w:rPr>
        <w:t>)</w:t>
      </w:r>
      <w:r w:rsidRPr="00006007">
        <w:rPr>
          <w:szCs w:val="19"/>
        </w:rPr>
        <w:t xml:space="preserve"> народов Российской Федерации», в статью 35 Федерального закона от 26 мая 1996 года № 54-ФЗ «О музейном фонде Российской Федерации и музеях Российской Федерации».</w:t>
      </w:r>
    </w:p>
    <w:p w:rsidR="00C841EB" w:rsidRPr="00025F59" w:rsidRDefault="00C841EB" w:rsidP="00C841EB">
      <w:pPr>
        <w:rPr>
          <w:spacing w:val="-6"/>
          <w:szCs w:val="19"/>
        </w:rPr>
      </w:pPr>
      <w:r w:rsidRPr="00025F59">
        <w:rPr>
          <w:spacing w:val="-6"/>
          <w:szCs w:val="19"/>
        </w:rPr>
        <w:t>Субъекты Российской Федерации, осуществляющие мониторинг правоприменения на основе собс</w:t>
      </w:r>
      <w:r w:rsidRPr="00025F59">
        <w:rPr>
          <w:spacing w:val="-6"/>
          <w:szCs w:val="19"/>
        </w:rPr>
        <w:t>т</w:t>
      </w:r>
      <w:r w:rsidRPr="00025F59">
        <w:rPr>
          <w:spacing w:val="-6"/>
          <w:szCs w:val="19"/>
        </w:rPr>
        <w:t>венного планирования, в том числе осуществляющие мониторинг правоприменения законодательства субъекта</w:t>
      </w:r>
      <w:r w:rsidR="006F0E00">
        <w:rPr>
          <w:spacing w:val="-6"/>
          <w:szCs w:val="19"/>
        </w:rPr>
        <w:t xml:space="preserve"> РФ</w:t>
      </w:r>
      <w:r w:rsidRPr="00025F59">
        <w:rPr>
          <w:spacing w:val="-6"/>
          <w:szCs w:val="19"/>
        </w:rPr>
        <w:t>, также включают отдельные сферы культурной политики в планы мониторинга. Так, в Нижег</w:t>
      </w:r>
      <w:r w:rsidRPr="00025F59">
        <w:rPr>
          <w:spacing w:val="-6"/>
          <w:szCs w:val="19"/>
        </w:rPr>
        <w:t>о</w:t>
      </w:r>
      <w:r w:rsidRPr="00025F59">
        <w:rPr>
          <w:spacing w:val="-6"/>
          <w:szCs w:val="19"/>
        </w:rPr>
        <w:t xml:space="preserve">родской области в 2013 году проводился мониторинг правоприменения Закона Нижегородской области от 1 ноября 2008 года № 147-З «О библиотечном деле в Нижегородской области», по результатам которого был принят Закон Нижегородской области от </w:t>
      </w:r>
      <w:r w:rsidR="00053C0D" w:rsidRPr="00025F59">
        <w:rPr>
          <w:spacing w:val="-6"/>
          <w:szCs w:val="19"/>
        </w:rPr>
        <w:t>20 декабря 2013 года № 173-З «О </w:t>
      </w:r>
      <w:r w:rsidRPr="00025F59">
        <w:rPr>
          <w:spacing w:val="-6"/>
          <w:szCs w:val="19"/>
        </w:rPr>
        <w:t>внесении изменений в статью 8 Закона Нижегородской области «О библиотечном деле в Нижегородской области». Кроме того, Правител</w:t>
      </w:r>
      <w:r w:rsidRPr="00025F59">
        <w:rPr>
          <w:spacing w:val="-6"/>
          <w:szCs w:val="19"/>
        </w:rPr>
        <w:t>ь</w:t>
      </w:r>
      <w:r w:rsidRPr="00025F59">
        <w:rPr>
          <w:spacing w:val="-6"/>
          <w:szCs w:val="19"/>
        </w:rPr>
        <w:t>ству Нижегородской области предложили рассмотреть возможность разработки государственной програ</w:t>
      </w:r>
      <w:r w:rsidRPr="00025F59">
        <w:rPr>
          <w:spacing w:val="-6"/>
          <w:szCs w:val="19"/>
        </w:rPr>
        <w:t>м</w:t>
      </w:r>
      <w:r w:rsidRPr="00025F59">
        <w:rPr>
          <w:spacing w:val="-6"/>
          <w:szCs w:val="19"/>
        </w:rPr>
        <w:t>мы Нижегородской области «Развитие библиотечного дела в Нижегородской области» на 2014</w:t>
      </w:r>
      <w:r w:rsidR="0025434A" w:rsidRPr="00025F59">
        <w:rPr>
          <w:spacing w:val="-6"/>
          <w:szCs w:val="19"/>
        </w:rPr>
        <w:t>—</w:t>
      </w:r>
      <w:r w:rsidRPr="00025F59">
        <w:rPr>
          <w:spacing w:val="-6"/>
          <w:szCs w:val="19"/>
        </w:rPr>
        <w:t>2016 годы и на перспективу до 2020 года, а также принять ряд мер обеспечительного и кадрового характера</w:t>
      </w:r>
      <w:r w:rsidRPr="00025F59">
        <w:rPr>
          <w:rStyle w:val="aa"/>
          <w:spacing w:val="-6"/>
          <w:szCs w:val="19"/>
        </w:rPr>
        <w:footnoteReference w:id="1817"/>
      </w:r>
      <w:r w:rsidRPr="00025F59">
        <w:rPr>
          <w:spacing w:val="-6"/>
          <w:szCs w:val="19"/>
        </w:rPr>
        <w:t>.</w:t>
      </w:r>
    </w:p>
    <w:p w:rsidR="00C841EB" w:rsidRPr="00006007" w:rsidRDefault="00C841EB" w:rsidP="00C841EB">
      <w:pPr>
        <w:rPr>
          <w:szCs w:val="19"/>
        </w:rPr>
      </w:pPr>
      <w:r w:rsidRPr="00006007">
        <w:rPr>
          <w:szCs w:val="19"/>
        </w:rPr>
        <w:t>В целом необходимо отметить, что мониторинг правоприменения в сфере культурной политики Российской Федерации в 2011—2015 годах осуществлялся на федеральном уровне лишь по двум н</w:t>
      </w:r>
      <w:r w:rsidRPr="00006007">
        <w:rPr>
          <w:szCs w:val="19"/>
        </w:rPr>
        <w:t>а</w:t>
      </w:r>
      <w:r w:rsidRPr="00006007">
        <w:rPr>
          <w:szCs w:val="19"/>
        </w:rPr>
        <w:t>правлениям, деятельность субъектов Российской Федерации в данном направлении также выглядит фрагментарной и носит скорее прикладной характер.</w:t>
      </w:r>
    </w:p>
    <w:p w:rsidR="0025434A" w:rsidRPr="00006007" w:rsidRDefault="0025434A" w:rsidP="00C841EB">
      <w:pPr>
        <w:rPr>
          <w:szCs w:val="19"/>
        </w:rPr>
        <w:sectPr w:rsidR="0025434A" w:rsidRPr="00006007" w:rsidSect="003A7F19">
          <w:footerReference w:type="default" r:id="rId266"/>
          <w:footnotePr>
            <w:numRestart w:val="eachPage"/>
          </w:footnotePr>
          <w:endnotePr>
            <w:numFmt w:val="decimal"/>
          </w:endnotePr>
          <w:pgSz w:w="11906" w:h="16838" w:code="9"/>
          <w:pgMar w:top="1814" w:right="1247" w:bottom="1474" w:left="1247" w:header="1134" w:footer="1021" w:gutter="0"/>
          <w:cols w:space="720"/>
        </w:sectPr>
      </w:pPr>
    </w:p>
    <w:p w:rsidR="00E10A09" w:rsidRPr="00006007" w:rsidRDefault="00E10A09" w:rsidP="00E10A09">
      <w:pPr>
        <w:pStyle w:val="-"/>
      </w:pPr>
      <w:r w:rsidRPr="00006007">
        <w:lastRenderedPageBreak/>
        <w:t>Е.С. Комиссарова</w:t>
      </w:r>
    </w:p>
    <w:p w:rsidR="00E10A09" w:rsidRPr="00006007" w:rsidRDefault="00C841EB" w:rsidP="00E10A09">
      <w:pPr>
        <w:pStyle w:val="-0"/>
        <w:rPr>
          <w:szCs w:val="19"/>
        </w:rPr>
      </w:pPr>
      <w:r w:rsidRPr="00006007">
        <w:rPr>
          <w:szCs w:val="19"/>
        </w:rPr>
        <w:t>Комиссарова Елена Сергеевна — адъюнкт заочной формы обучения кафедры теории и истории государства и права</w:t>
      </w:r>
    </w:p>
    <w:p w:rsidR="00C841EB" w:rsidRPr="00006007" w:rsidRDefault="00C841EB" w:rsidP="00E10A09">
      <w:pPr>
        <w:pStyle w:val="-0"/>
        <w:rPr>
          <w:i w:val="0"/>
          <w:szCs w:val="19"/>
        </w:rPr>
      </w:pPr>
      <w:r w:rsidRPr="00006007">
        <w:rPr>
          <w:i w:val="0"/>
          <w:szCs w:val="19"/>
        </w:rPr>
        <w:t>Нижегородск</w:t>
      </w:r>
      <w:r w:rsidR="00E10A09" w:rsidRPr="00006007">
        <w:rPr>
          <w:i w:val="0"/>
          <w:szCs w:val="19"/>
        </w:rPr>
        <w:t>ая</w:t>
      </w:r>
      <w:r w:rsidRPr="00006007">
        <w:rPr>
          <w:i w:val="0"/>
          <w:szCs w:val="19"/>
        </w:rPr>
        <w:t xml:space="preserve"> академи</w:t>
      </w:r>
      <w:r w:rsidR="00E10A09" w:rsidRPr="00006007">
        <w:rPr>
          <w:i w:val="0"/>
          <w:szCs w:val="19"/>
        </w:rPr>
        <w:t>я</w:t>
      </w:r>
      <w:r w:rsidRPr="00006007">
        <w:rPr>
          <w:i w:val="0"/>
          <w:szCs w:val="19"/>
        </w:rPr>
        <w:t xml:space="preserve"> МВД России</w:t>
      </w:r>
    </w:p>
    <w:p w:rsidR="00C841EB" w:rsidRPr="00006007" w:rsidRDefault="00C841EB" w:rsidP="00E10A09">
      <w:pPr>
        <w:pStyle w:val="a3"/>
      </w:pPr>
      <w:r w:rsidRPr="00006007">
        <w:t>Математическая культура и ее роль в формировании,</w:t>
      </w:r>
      <w:r w:rsidR="00E10A09" w:rsidRPr="00006007">
        <w:br/>
      </w:r>
      <w:r w:rsidRPr="00006007">
        <w:t>интерпретации и реализации правовых норм</w:t>
      </w:r>
    </w:p>
    <w:p w:rsidR="00E10A09" w:rsidRPr="00006007" w:rsidRDefault="00E10A09" w:rsidP="00E10A09">
      <w:pPr>
        <w:tabs>
          <w:tab w:val="left" w:pos="5670"/>
        </w:tabs>
        <w:ind w:left="4536"/>
        <w:rPr>
          <w:szCs w:val="19"/>
        </w:rPr>
      </w:pPr>
    </w:p>
    <w:p w:rsidR="00C841EB" w:rsidRPr="00006007" w:rsidRDefault="00C841EB" w:rsidP="00E10A09">
      <w:pPr>
        <w:tabs>
          <w:tab w:val="left" w:pos="5670"/>
        </w:tabs>
        <w:ind w:left="4536"/>
        <w:rPr>
          <w:szCs w:val="19"/>
        </w:rPr>
      </w:pPr>
      <w:r w:rsidRPr="00006007">
        <w:rPr>
          <w:szCs w:val="19"/>
        </w:rPr>
        <w:t>Наука достигает совершенства только</w:t>
      </w:r>
      <w:r w:rsidR="00E10A09" w:rsidRPr="00006007">
        <w:rPr>
          <w:szCs w:val="19"/>
        </w:rPr>
        <w:t xml:space="preserve"> </w:t>
      </w:r>
      <w:r w:rsidRPr="00006007">
        <w:rPr>
          <w:szCs w:val="19"/>
        </w:rPr>
        <w:t>тогда, к</w:t>
      </w:r>
      <w:r w:rsidRPr="00006007">
        <w:rPr>
          <w:szCs w:val="19"/>
        </w:rPr>
        <w:t>о</w:t>
      </w:r>
      <w:r w:rsidRPr="00006007">
        <w:rPr>
          <w:szCs w:val="19"/>
        </w:rPr>
        <w:t>гда ей удается пользоваться</w:t>
      </w:r>
      <w:r w:rsidR="00E10A09" w:rsidRPr="00006007">
        <w:rPr>
          <w:szCs w:val="19"/>
        </w:rPr>
        <w:t xml:space="preserve"> </w:t>
      </w:r>
      <w:r w:rsidRPr="00006007">
        <w:rPr>
          <w:szCs w:val="19"/>
        </w:rPr>
        <w:t>математикой.</w:t>
      </w:r>
    </w:p>
    <w:p w:rsidR="00C841EB" w:rsidRPr="00006007" w:rsidRDefault="00C841EB" w:rsidP="00E10A09">
      <w:pPr>
        <w:tabs>
          <w:tab w:val="left" w:pos="5670"/>
        </w:tabs>
        <w:ind w:left="4536"/>
        <w:jc w:val="right"/>
        <w:rPr>
          <w:i/>
          <w:szCs w:val="19"/>
        </w:rPr>
      </w:pPr>
      <w:r w:rsidRPr="00006007">
        <w:rPr>
          <w:i/>
          <w:szCs w:val="19"/>
        </w:rPr>
        <w:t>К. Маркс</w:t>
      </w:r>
    </w:p>
    <w:p w:rsidR="00E10A09" w:rsidRPr="00006007" w:rsidRDefault="00E10A09" w:rsidP="00C841EB">
      <w:pPr>
        <w:rPr>
          <w:szCs w:val="19"/>
        </w:rPr>
      </w:pPr>
    </w:p>
    <w:p w:rsidR="00C841EB" w:rsidRPr="00025F59" w:rsidRDefault="00C841EB" w:rsidP="00C841EB">
      <w:pPr>
        <w:rPr>
          <w:spacing w:val="6"/>
          <w:szCs w:val="19"/>
        </w:rPr>
      </w:pPr>
      <w:r w:rsidRPr="00025F59">
        <w:rPr>
          <w:spacing w:val="6"/>
          <w:szCs w:val="19"/>
        </w:rPr>
        <w:t>Для современного этапа общественного развития характерно стремительное проникнов</w:t>
      </w:r>
      <w:r w:rsidRPr="00025F59">
        <w:rPr>
          <w:spacing w:val="6"/>
          <w:szCs w:val="19"/>
        </w:rPr>
        <w:t>е</w:t>
      </w:r>
      <w:r w:rsidRPr="00025F59">
        <w:rPr>
          <w:spacing w:val="6"/>
          <w:szCs w:val="19"/>
        </w:rPr>
        <w:t>ние математики во все области человеческой жизни, включая и область права, являющуюся наиболее существенной, определяющей и формирующей облик будущего правового российск</w:t>
      </w:r>
      <w:r w:rsidRPr="00025F59">
        <w:rPr>
          <w:spacing w:val="6"/>
          <w:szCs w:val="19"/>
        </w:rPr>
        <w:t>о</w:t>
      </w:r>
      <w:r w:rsidRPr="00025F59">
        <w:rPr>
          <w:spacing w:val="6"/>
          <w:szCs w:val="19"/>
        </w:rPr>
        <w:t>го государства и российского гражданского общества. Тенденция взаимопроникновения ест</w:t>
      </w:r>
      <w:r w:rsidRPr="00025F59">
        <w:rPr>
          <w:spacing w:val="6"/>
          <w:szCs w:val="19"/>
        </w:rPr>
        <w:t>е</w:t>
      </w:r>
      <w:r w:rsidRPr="00025F59">
        <w:rPr>
          <w:spacing w:val="6"/>
          <w:szCs w:val="19"/>
        </w:rPr>
        <w:t>ственных и гуманитарных наук в настоящее время отвечает практике научного познания мира, позволяет глубже проникнуть в сущность изучаемых явлений, поэтому данный процесс необх</w:t>
      </w:r>
      <w:r w:rsidRPr="00025F59">
        <w:rPr>
          <w:spacing w:val="6"/>
          <w:szCs w:val="19"/>
        </w:rPr>
        <w:t>о</w:t>
      </w:r>
      <w:r w:rsidRPr="00025F59">
        <w:rPr>
          <w:spacing w:val="6"/>
          <w:szCs w:val="19"/>
        </w:rPr>
        <w:t>димо рассматривать как закономерный и объективный в дальнейшем развитии науки, в том числе юридической.</w:t>
      </w:r>
    </w:p>
    <w:p w:rsidR="00C841EB" w:rsidRPr="00025F59" w:rsidRDefault="00C841EB" w:rsidP="00C841EB">
      <w:pPr>
        <w:rPr>
          <w:szCs w:val="19"/>
        </w:rPr>
      </w:pPr>
      <w:r w:rsidRPr="00025F59">
        <w:rPr>
          <w:szCs w:val="19"/>
        </w:rPr>
        <w:t>Данная реальность вызывает необходимость формирования математической культуры совр</w:t>
      </w:r>
      <w:r w:rsidRPr="00025F59">
        <w:rPr>
          <w:szCs w:val="19"/>
        </w:rPr>
        <w:t>е</w:t>
      </w:r>
      <w:r w:rsidRPr="00025F59">
        <w:rPr>
          <w:szCs w:val="19"/>
        </w:rPr>
        <w:t>менного юриста, включающей практическое применение математических знаний в своей професси</w:t>
      </w:r>
      <w:r w:rsidRPr="00025F59">
        <w:rPr>
          <w:szCs w:val="19"/>
        </w:rPr>
        <w:t>о</w:t>
      </w:r>
      <w:r w:rsidRPr="00025F59">
        <w:rPr>
          <w:szCs w:val="19"/>
        </w:rPr>
        <w:t>нальной деятельности. Принятие правильных юридических решений, затрагивающих, например, эк</w:t>
      </w:r>
      <w:r w:rsidRPr="00025F59">
        <w:rPr>
          <w:szCs w:val="19"/>
        </w:rPr>
        <w:t>о</w:t>
      </w:r>
      <w:r w:rsidRPr="00025F59">
        <w:rPr>
          <w:szCs w:val="19"/>
        </w:rPr>
        <w:t>номический сегмент общественной жизни</w:t>
      </w:r>
      <w:r w:rsidRPr="00025F59">
        <w:rPr>
          <w:rStyle w:val="aa"/>
          <w:szCs w:val="19"/>
        </w:rPr>
        <w:footnoteReference w:id="1818"/>
      </w:r>
      <w:r w:rsidRPr="00025F59">
        <w:rPr>
          <w:szCs w:val="19"/>
        </w:rPr>
        <w:t>, а также эффективность их реализации в современных у</w:t>
      </w:r>
      <w:r w:rsidRPr="00025F59">
        <w:rPr>
          <w:szCs w:val="19"/>
        </w:rPr>
        <w:t>с</w:t>
      </w:r>
      <w:r w:rsidRPr="00025F59">
        <w:rPr>
          <w:szCs w:val="19"/>
        </w:rPr>
        <w:t>ловиях в большинстве случаев настоятельно требуют оценки и учета математической составляющей общественных отношений.</w:t>
      </w:r>
    </w:p>
    <w:p w:rsidR="00C841EB" w:rsidRPr="00006007" w:rsidRDefault="00C841EB" w:rsidP="00C841EB">
      <w:pPr>
        <w:rPr>
          <w:szCs w:val="19"/>
        </w:rPr>
      </w:pPr>
      <w:r w:rsidRPr="00006007">
        <w:rPr>
          <w:szCs w:val="19"/>
        </w:rPr>
        <w:t>Следует отметить, что применение математического аппарата при исследовании и описании к</w:t>
      </w:r>
      <w:r w:rsidRPr="00006007">
        <w:rPr>
          <w:szCs w:val="19"/>
        </w:rPr>
        <w:t>о</w:t>
      </w:r>
      <w:r w:rsidRPr="00006007">
        <w:rPr>
          <w:szCs w:val="19"/>
        </w:rPr>
        <w:t>личественных закономерностей правовой реальности никогда не было чуждо юридической науке. Примером может служить использование математических методов и средств в криминологии, крим</w:t>
      </w:r>
      <w:r w:rsidRPr="00006007">
        <w:rPr>
          <w:szCs w:val="19"/>
        </w:rPr>
        <w:t>и</w:t>
      </w:r>
      <w:r w:rsidRPr="00006007">
        <w:rPr>
          <w:szCs w:val="19"/>
        </w:rPr>
        <w:t>налистике, судебной экспертизе, правовой статистике и т. д.</w:t>
      </w:r>
    </w:p>
    <w:p w:rsidR="00C841EB" w:rsidRPr="00006007" w:rsidRDefault="00C841EB" w:rsidP="00C841EB">
      <w:pPr>
        <w:rPr>
          <w:szCs w:val="19"/>
        </w:rPr>
      </w:pPr>
      <w:r w:rsidRPr="00006007">
        <w:rPr>
          <w:szCs w:val="19"/>
        </w:rPr>
        <w:t>Безусловно, представители отраслевых юридических наук могут дополнить указанный выше п</w:t>
      </w:r>
      <w:r w:rsidRPr="00006007">
        <w:rPr>
          <w:szCs w:val="19"/>
        </w:rPr>
        <w:t>е</w:t>
      </w:r>
      <w:r w:rsidRPr="00006007">
        <w:rPr>
          <w:szCs w:val="19"/>
        </w:rPr>
        <w:t>речень, поскольку именно они занимаются проблемными вопросами, решение которых в совреме</w:t>
      </w:r>
      <w:r w:rsidRPr="00006007">
        <w:rPr>
          <w:szCs w:val="19"/>
        </w:rPr>
        <w:t>н</w:t>
      </w:r>
      <w:r w:rsidRPr="00006007">
        <w:rPr>
          <w:szCs w:val="19"/>
        </w:rPr>
        <w:t>ных условиях требует использования математического аппарата.</w:t>
      </w:r>
    </w:p>
    <w:p w:rsidR="00C841EB" w:rsidRPr="00025F59" w:rsidRDefault="00C841EB" w:rsidP="00C841EB">
      <w:pPr>
        <w:rPr>
          <w:spacing w:val="4"/>
          <w:szCs w:val="19"/>
        </w:rPr>
      </w:pPr>
      <w:r w:rsidRPr="00025F59">
        <w:rPr>
          <w:spacing w:val="4"/>
          <w:szCs w:val="19"/>
        </w:rPr>
        <w:t>Не имея возможности в рамках данной статьи подробно рассмотреть названные направления применения математического аппарата в юридической науке, мы хотели бы остановиться на о</w:t>
      </w:r>
      <w:r w:rsidRPr="00025F59">
        <w:rPr>
          <w:spacing w:val="4"/>
          <w:szCs w:val="19"/>
        </w:rPr>
        <w:t>д</w:t>
      </w:r>
      <w:r w:rsidRPr="00025F59">
        <w:rPr>
          <w:spacing w:val="4"/>
          <w:szCs w:val="19"/>
        </w:rPr>
        <w:t>ном из них — использовании математического аппарата для изложения содержания юридических норм, что, по нашему мнению, является одним из условий совершенствования современного пр</w:t>
      </w:r>
      <w:r w:rsidRPr="00025F59">
        <w:rPr>
          <w:spacing w:val="4"/>
          <w:szCs w:val="19"/>
        </w:rPr>
        <w:t>а</w:t>
      </w:r>
      <w:r w:rsidRPr="00025F59">
        <w:rPr>
          <w:spacing w:val="4"/>
          <w:szCs w:val="19"/>
        </w:rPr>
        <w:t>вотворчества. Эта потребность вызвана тем, что в отдельных случаях посредством норм права требуют урегулирования такие проблемы, решение которых не возможно при помощи языковых средств.</w:t>
      </w:r>
    </w:p>
    <w:p w:rsidR="00C841EB" w:rsidRPr="00006007" w:rsidRDefault="00C841EB" w:rsidP="00C841EB">
      <w:pPr>
        <w:rPr>
          <w:szCs w:val="19"/>
        </w:rPr>
      </w:pPr>
      <w:r w:rsidRPr="00006007">
        <w:rPr>
          <w:szCs w:val="19"/>
        </w:rPr>
        <w:t>Прежде чем обратиться к вопросу, вынесенному в заголовок данной статьи, следует остановит</w:t>
      </w:r>
      <w:r w:rsidRPr="00006007">
        <w:rPr>
          <w:szCs w:val="19"/>
        </w:rPr>
        <w:t>ь</w:t>
      </w:r>
      <w:r w:rsidRPr="00006007">
        <w:rPr>
          <w:szCs w:val="19"/>
        </w:rPr>
        <w:t>ся на самом понятии «культура». В энциклопедической литературе под культурой понимается «спец</w:t>
      </w:r>
      <w:r w:rsidRPr="00006007">
        <w:rPr>
          <w:szCs w:val="19"/>
        </w:rPr>
        <w:t>и</w:t>
      </w:r>
      <w:r w:rsidRPr="00006007">
        <w:rPr>
          <w:szCs w:val="19"/>
        </w:rPr>
        <w:t>фический способ организации и развития человеческой жизнедеятельности, представленный в пр</w:t>
      </w:r>
      <w:r w:rsidRPr="00006007">
        <w:rPr>
          <w:szCs w:val="19"/>
        </w:rPr>
        <w:t>о</w:t>
      </w:r>
      <w:r w:rsidRPr="00006007">
        <w:rPr>
          <w:szCs w:val="19"/>
        </w:rPr>
        <w:t>дуктах материального и духовного труда, в системе социальных норм и учреждений, в духовных це</w:t>
      </w:r>
      <w:r w:rsidRPr="00006007">
        <w:rPr>
          <w:szCs w:val="19"/>
        </w:rPr>
        <w:t>н</w:t>
      </w:r>
      <w:r w:rsidRPr="00006007">
        <w:rPr>
          <w:szCs w:val="19"/>
        </w:rPr>
        <w:t>ностях, в совокупности отношений людей к природе, между собой и к самим себе»</w:t>
      </w:r>
      <w:r w:rsidRPr="00006007">
        <w:rPr>
          <w:rStyle w:val="aa"/>
          <w:szCs w:val="19"/>
        </w:rPr>
        <w:footnoteReference w:id="1819"/>
      </w:r>
      <w:r w:rsidRPr="00006007">
        <w:rPr>
          <w:szCs w:val="19"/>
        </w:rPr>
        <w:t>. Культура являе</w:t>
      </w:r>
      <w:r w:rsidRPr="00006007">
        <w:rPr>
          <w:szCs w:val="19"/>
        </w:rPr>
        <w:t>т</w:t>
      </w:r>
      <w:r w:rsidRPr="00006007">
        <w:rPr>
          <w:szCs w:val="19"/>
        </w:rPr>
        <w:t>ся универсальной категорией, охватывающей предельно широкий мир разнородных явлений, это и</w:t>
      </w:r>
      <w:r w:rsidRPr="00006007">
        <w:rPr>
          <w:szCs w:val="19"/>
        </w:rPr>
        <w:t>с</w:t>
      </w:r>
      <w:r w:rsidRPr="00006007">
        <w:rPr>
          <w:szCs w:val="19"/>
        </w:rPr>
        <w:t>кусственно созданная людьми среда обитания и самоосуществления, механизм регуляции социал</w:t>
      </w:r>
      <w:r w:rsidRPr="00006007">
        <w:rPr>
          <w:szCs w:val="19"/>
        </w:rPr>
        <w:t>ь</w:t>
      </w:r>
      <w:r w:rsidRPr="00006007">
        <w:rPr>
          <w:szCs w:val="19"/>
        </w:rPr>
        <w:t>ных отношений и поведения, это система материальных объектов, идей и образов, технологий их и</w:t>
      </w:r>
      <w:r w:rsidRPr="00006007">
        <w:rPr>
          <w:szCs w:val="19"/>
        </w:rPr>
        <w:t>з</w:t>
      </w:r>
      <w:r w:rsidRPr="00006007">
        <w:rPr>
          <w:szCs w:val="19"/>
        </w:rPr>
        <w:t>готовления и оперирования ими, устойчивых связей между людьми и способов их регулирования, оценочных критериев, имеющихся в обществе</w:t>
      </w:r>
      <w:r w:rsidRPr="00006007">
        <w:rPr>
          <w:rStyle w:val="aa"/>
          <w:szCs w:val="19"/>
        </w:rPr>
        <w:footnoteReference w:id="1820"/>
      </w:r>
      <w:r w:rsidRPr="00006007">
        <w:rPr>
          <w:szCs w:val="19"/>
        </w:rPr>
        <w:t>.</w:t>
      </w:r>
    </w:p>
    <w:p w:rsidR="00C841EB" w:rsidRPr="00006007" w:rsidRDefault="00C841EB" w:rsidP="00C841EB">
      <w:pPr>
        <w:rPr>
          <w:szCs w:val="19"/>
        </w:rPr>
      </w:pPr>
      <w:r w:rsidRPr="00006007">
        <w:rPr>
          <w:szCs w:val="19"/>
        </w:rPr>
        <w:lastRenderedPageBreak/>
        <w:t>«С момента зарождения математика была тесно связана не только с другими естественными на</w:t>
      </w:r>
      <w:r w:rsidRPr="00006007">
        <w:rPr>
          <w:szCs w:val="19"/>
        </w:rPr>
        <w:t>у</w:t>
      </w:r>
      <w:r w:rsidRPr="00006007">
        <w:rPr>
          <w:szCs w:val="19"/>
        </w:rPr>
        <w:t>ками, например с физикой и астрономией, но и с религией, торговлей, искусством, то есть с общим культурным развитием эпохи»</w:t>
      </w:r>
      <w:r w:rsidRPr="00006007">
        <w:rPr>
          <w:rStyle w:val="aa"/>
          <w:szCs w:val="19"/>
        </w:rPr>
        <w:footnoteReference w:id="1821"/>
      </w:r>
      <w:r w:rsidRPr="00006007">
        <w:rPr>
          <w:szCs w:val="19"/>
        </w:rPr>
        <w:t>.</w:t>
      </w:r>
    </w:p>
    <w:p w:rsidR="00C841EB" w:rsidRPr="00006007" w:rsidRDefault="00C841EB" w:rsidP="00C841EB">
      <w:pPr>
        <w:rPr>
          <w:szCs w:val="19"/>
        </w:rPr>
      </w:pPr>
      <w:r w:rsidRPr="00006007">
        <w:rPr>
          <w:szCs w:val="19"/>
        </w:rPr>
        <w:t>В системе культуры математика является характеристикой научно-технического и социального прогресса, передавая из поколения в поколение знания о количественных отношениях и пространс</w:t>
      </w:r>
      <w:r w:rsidRPr="00006007">
        <w:rPr>
          <w:szCs w:val="19"/>
        </w:rPr>
        <w:t>т</w:t>
      </w:r>
      <w:r w:rsidRPr="00006007">
        <w:rPr>
          <w:szCs w:val="19"/>
        </w:rPr>
        <w:t>венных формах реальности</w:t>
      </w:r>
      <w:r w:rsidRPr="00006007">
        <w:rPr>
          <w:rStyle w:val="aa"/>
          <w:szCs w:val="19"/>
        </w:rPr>
        <w:footnoteReference w:id="1822"/>
      </w:r>
      <w:r w:rsidRPr="00006007">
        <w:rPr>
          <w:szCs w:val="19"/>
        </w:rPr>
        <w:t>, что накладывает на нее «обязанность» по формированию соответству</w:t>
      </w:r>
      <w:r w:rsidRPr="00006007">
        <w:rPr>
          <w:szCs w:val="19"/>
        </w:rPr>
        <w:t>ю</w:t>
      </w:r>
      <w:r w:rsidRPr="00006007">
        <w:rPr>
          <w:szCs w:val="19"/>
        </w:rPr>
        <w:t>щей культуры человечества — математической.</w:t>
      </w:r>
    </w:p>
    <w:p w:rsidR="00C841EB" w:rsidRPr="00006007" w:rsidRDefault="00C841EB" w:rsidP="00C841EB">
      <w:pPr>
        <w:rPr>
          <w:szCs w:val="19"/>
        </w:rPr>
      </w:pPr>
      <w:r w:rsidRPr="00006007">
        <w:rPr>
          <w:szCs w:val="19"/>
        </w:rPr>
        <w:t>Несмотря на отсутствие единого подхода авторов к определению сущности и содержания пон</w:t>
      </w:r>
      <w:r w:rsidRPr="00006007">
        <w:rPr>
          <w:szCs w:val="19"/>
        </w:rPr>
        <w:t>я</w:t>
      </w:r>
      <w:r w:rsidRPr="00006007">
        <w:rPr>
          <w:szCs w:val="19"/>
        </w:rPr>
        <w:t>тия «математическая культура», оно все чаще и чаще используется научным сообществом при пров</w:t>
      </w:r>
      <w:r w:rsidRPr="00006007">
        <w:rPr>
          <w:szCs w:val="19"/>
        </w:rPr>
        <w:t>е</w:t>
      </w:r>
      <w:r w:rsidRPr="00006007">
        <w:rPr>
          <w:szCs w:val="19"/>
        </w:rPr>
        <w:t>дении исследовательских работ. Применительно к данной статье мы будем рассматривать математ</w:t>
      </w:r>
      <w:r w:rsidRPr="00006007">
        <w:rPr>
          <w:szCs w:val="19"/>
        </w:rPr>
        <w:t>и</w:t>
      </w:r>
      <w:r w:rsidRPr="00006007">
        <w:rPr>
          <w:szCs w:val="19"/>
        </w:rPr>
        <w:t>ческую культуру как один из аспектов профессиональной культуры юристов, включающий в себя:</w:t>
      </w:r>
    </w:p>
    <w:p w:rsidR="00C841EB" w:rsidRPr="00006007" w:rsidRDefault="00C841EB" w:rsidP="00C841EB">
      <w:pPr>
        <w:rPr>
          <w:szCs w:val="19"/>
        </w:rPr>
      </w:pPr>
      <w:r w:rsidRPr="00006007">
        <w:rPr>
          <w:szCs w:val="19"/>
        </w:rPr>
        <w:t>1) влияние математики на профессиональные качества личности юриста;</w:t>
      </w:r>
    </w:p>
    <w:p w:rsidR="00C841EB" w:rsidRPr="00006007" w:rsidRDefault="00C841EB" w:rsidP="00C841EB">
      <w:pPr>
        <w:rPr>
          <w:szCs w:val="19"/>
        </w:rPr>
      </w:pPr>
      <w:r w:rsidRPr="00006007">
        <w:rPr>
          <w:szCs w:val="19"/>
        </w:rPr>
        <w:t>2) взаимодействие юристов с математическим знанием в процессе осуществления професси</w:t>
      </w:r>
      <w:r w:rsidRPr="00006007">
        <w:rPr>
          <w:szCs w:val="19"/>
        </w:rPr>
        <w:t>о</w:t>
      </w:r>
      <w:r w:rsidRPr="00006007">
        <w:rPr>
          <w:szCs w:val="19"/>
        </w:rPr>
        <w:t>нальной деятельности.</w:t>
      </w:r>
    </w:p>
    <w:p w:rsidR="00C841EB" w:rsidRPr="00006007" w:rsidRDefault="00C841EB" w:rsidP="00C841EB">
      <w:pPr>
        <w:rPr>
          <w:szCs w:val="19"/>
        </w:rPr>
      </w:pPr>
      <w:r w:rsidRPr="00006007">
        <w:rPr>
          <w:szCs w:val="19"/>
        </w:rPr>
        <w:t>Относительно первой составляющей математической культуры юристов необходимо отметить, что данная разновидность культуры является одним из компонентов формирования общей культуры отдельной личности, поскольку «изучение математики совершенствует общую культуру мышления, дисциплинирует ее, приучает человека логически рассуждать, воспитывает у него точность и обсто</w:t>
      </w:r>
      <w:r w:rsidRPr="00006007">
        <w:rPr>
          <w:szCs w:val="19"/>
        </w:rPr>
        <w:t>я</w:t>
      </w:r>
      <w:r w:rsidRPr="00006007">
        <w:rPr>
          <w:szCs w:val="19"/>
        </w:rPr>
        <w:t>тельность аргументации»</w:t>
      </w:r>
      <w:r w:rsidRPr="00006007">
        <w:rPr>
          <w:rStyle w:val="aa"/>
          <w:szCs w:val="19"/>
        </w:rPr>
        <w:footnoteReference w:id="1823"/>
      </w:r>
      <w:r w:rsidRPr="00006007">
        <w:rPr>
          <w:szCs w:val="19"/>
        </w:rPr>
        <w:t>. Безусловно, отсутствие таких интеллектуальных качеств, как спосо</w:t>
      </w:r>
      <w:r w:rsidRPr="00006007">
        <w:rPr>
          <w:szCs w:val="19"/>
        </w:rPr>
        <w:t>б</w:t>
      </w:r>
      <w:r w:rsidRPr="00006007">
        <w:rPr>
          <w:szCs w:val="19"/>
        </w:rPr>
        <w:t>ность к абстрагированию, алгоритмизации, способность анализировать, аргументировать и обобщать, в ит</w:t>
      </w:r>
      <w:r w:rsidRPr="00006007">
        <w:rPr>
          <w:szCs w:val="19"/>
        </w:rPr>
        <w:t>о</w:t>
      </w:r>
      <w:r w:rsidRPr="00006007">
        <w:rPr>
          <w:szCs w:val="19"/>
        </w:rPr>
        <w:t>ге может привести к плачевному результату профессиональной деятельности юриста — недостиж</w:t>
      </w:r>
      <w:r w:rsidRPr="00006007">
        <w:rPr>
          <w:szCs w:val="19"/>
        </w:rPr>
        <w:t>е</w:t>
      </w:r>
      <w:r w:rsidRPr="00006007">
        <w:rPr>
          <w:szCs w:val="19"/>
        </w:rPr>
        <w:t>нию поставленной цели.</w:t>
      </w:r>
    </w:p>
    <w:p w:rsidR="00C841EB" w:rsidRPr="00025F59" w:rsidRDefault="00C841EB" w:rsidP="00C841EB">
      <w:pPr>
        <w:rPr>
          <w:spacing w:val="2"/>
          <w:szCs w:val="19"/>
        </w:rPr>
      </w:pPr>
      <w:r w:rsidRPr="00025F59">
        <w:rPr>
          <w:spacing w:val="2"/>
          <w:szCs w:val="19"/>
        </w:rPr>
        <w:t>Что касается второй составляющей, то выше нами упоминалось, что одним из направлений применения математического аппарата в юриспруденции является его использование для излож</w:t>
      </w:r>
      <w:r w:rsidRPr="00025F59">
        <w:rPr>
          <w:spacing w:val="2"/>
          <w:szCs w:val="19"/>
        </w:rPr>
        <w:t>е</w:t>
      </w:r>
      <w:r w:rsidRPr="00025F59">
        <w:rPr>
          <w:spacing w:val="2"/>
          <w:szCs w:val="19"/>
        </w:rPr>
        <w:t>ния содержания правовых установлений. При формировании определенных норм права, касающи</w:t>
      </w:r>
      <w:r w:rsidRPr="00025F59">
        <w:rPr>
          <w:spacing w:val="2"/>
          <w:szCs w:val="19"/>
        </w:rPr>
        <w:t>х</w:t>
      </w:r>
      <w:r w:rsidRPr="00025F59">
        <w:rPr>
          <w:spacing w:val="2"/>
          <w:szCs w:val="19"/>
        </w:rPr>
        <w:t>ся, например, вычислительных операций количественных показателей, использования только яз</w:t>
      </w:r>
      <w:r w:rsidRPr="00025F59">
        <w:rPr>
          <w:spacing w:val="2"/>
          <w:szCs w:val="19"/>
        </w:rPr>
        <w:t>ы</w:t>
      </w:r>
      <w:r w:rsidRPr="00025F59">
        <w:rPr>
          <w:spacing w:val="2"/>
          <w:szCs w:val="19"/>
        </w:rPr>
        <w:t>ковых средств зачастую оказывается недостаточно. В некоторых случаях, для правильного и более точного выражения содержания нормативного установления, применение математических средств и математических знаний не только желательно, но и необходимо. Взаимодействие юристов с м</w:t>
      </w:r>
      <w:r w:rsidRPr="00025F59">
        <w:rPr>
          <w:spacing w:val="2"/>
          <w:szCs w:val="19"/>
        </w:rPr>
        <w:t>а</w:t>
      </w:r>
      <w:r w:rsidRPr="00025F59">
        <w:rPr>
          <w:spacing w:val="2"/>
          <w:szCs w:val="19"/>
        </w:rPr>
        <w:t>тематическим знанием, их математические умения и навыки играют здесь немаловажную роль, а значение математического аспекта профессиональной культуры юристов в данном случае трудно переоценить.</w:t>
      </w:r>
    </w:p>
    <w:p w:rsidR="00C841EB" w:rsidRPr="00006007" w:rsidRDefault="00C841EB" w:rsidP="00C841EB">
      <w:pPr>
        <w:rPr>
          <w:szCs w:val="19"/>
        </w:rPr>
      </w:pPr>
      <w:r w:rsidRPr="00006007">
        <w:rPr>
          <w:szCs w:val="19"/>
        </w:rPr>
        <w:t xml:space="preserve">Говоря о степени влияния математической культуры и ее роли в формировании, интерпретации и реализации правовых норм, приведем пример из </w:t>
      </w:r>
      <w:r w:rsidR="00025F59">
        <w:rPr>
          <w:szCs w:val="19"/>
        </w:rPr>
        <w:t xml:space="preserve">действующего законодательства. </w:t>
      </w:r>
    </w:p>
    <w:p w:rsidR="00C841EB" w:rsidRPr="00006007" w:rsidRDefault="00C841EB" w:rsidP="00C841EB">
      <w:pPr>
        <w:rPr>
          <w:szCs w:val="19"/>
        </w:rPr>
      </w:pPr>
      <w:r w:rsidRPr="00006007">
        <w:rPr>
          <w:szCs w:val="19"/>
        </w:rPr>
        <w:t>Приказом Федеральной службы по тарифам от 28 сентября 2010 г № 235-т/1 утверждена Мет</w:t>
      </w:r>
      <w:r w:rsidRPr="00006007">
        <w:rPr>
          <w:szCs w:val="19"/>
        </w:rPr>
        <w:t>о</w:t>
      </w:r>
      <w:r w:rsidRPr="00006007">
        <w:rPr>
          <w:szCs w:val="19"/>
        </w:rPr>
        <w:t>дика расчета экономически обоснованных затрат, учитываемых при формировании цен (тарифов) на услуги субъектов естественных монополий в сфере перевозок пассажиров железнодорожным тран</w:t>
      </w:r>
      <w:r w:rsidRPr="00006007">
        <w:rPr>
          <w:szCs w:val="19"/>
        </w:rPr>
        <w:t>с</w:t>
      </w:r>
      <w:r w:rsidRPr="00006007">
        <w:rPr>
          <w:szCs w:val="19"/>
        </w:rPr>
        <w:t>портом общего пользования в пригородном сообщении в субъектах Российской Федерации, в кот</w:t>
      </w:r>
      <w:r w:rsidRPr="00006007">
        <w:rPr>
          <w:szCs w:val="19"/>
        </w:rPr>
        <w:t>о</w:t>
      </w:r>
      <w:r w:rsidRPr="00006007">
        <w:rPr>
          <w:szCs w:val="19"/>
        </w:rPr>
        <w:t>рой при помощи математических формул</w:t>
      </w:r>
      <w:r w:rsidRPr="00006007">
        <w:rPr>
          <w:rStyle w:val="aa"/>
          <w:szCs w:val="19"/>
        </w:rPr>
        <w:footnoteReference w:id="1824"/>
      </w:r>
      <w:r w:rsidRPr="00006007">
        <w:rPr>
          <w:szCs w:val="19"/>
        </w:rPr>
        <w:t xml:space="preserve"> правовое звучание приобретает расчет различных экон</w:t>
      </w:r>
      <w:r w:rsidRPr="00006007">
        <w:rPr>
          <w:szCs w:val="19"/>
        </w:rPr>
        <w:t>о</w:t>
      </w:r>
      <w:r w:rsidRPr="00006007">
        <w:rPr>
          <w:szCs w:val="19"/>
        </w:rPr>
        <w:t>мических показателей.</w:t>
      </w:r>
    </w:p>
    <w:p w:rsidR="00C841EB" w:rsidRPr="00006007" w:rsidRDefault="00C841EB" w:rsidP="00C841EB">
      <w:pPr>
        <w:rPr>
          <w:szCs w:val="19"/>
        </w:rPr>
      </w:pPr>
      <w:bookmarkStart w:id="17" w:name="sub_122921"/>
      <w:r w:rsidRPr="00006007">
        <w:rPr>
          <w:szCs w:val="19"/>
        </w:rPr>
        <w:t>Так, например, затраты на оплату труда (</w:t>
      </w:r>
      <w:r w:rsidRPr="00006007">
        <w:rPr>
          <w:noProof/>
          <w:szCs w:val="19"/>
        </w:rPr>
        <w:drawing>
          <wp:inline distT="0" distB="0" distL="0" distR="0">
            <wp:extent cx="321945" cy="241300"/>
            <wp:effectExtent l="0" t="0" r="0" b="0"/>
            <wp:docPr id="2"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7" cstate="print"/>
                    <a:srcRect/>
                    <a:stretch>
                      <a:fillRect/>
                    </a:stretch>
                  </pic:blipFill>
                  <pic:spPr bwMode="auto">
                    <a:xfrm>
                      <a:off x="0" y="0"/>
                      <a:ext cx="321945" cy="241300"/>
                    </a:xfrm>
                    <a:prstGeom prst="rect">
                      <a:avLst/>
                    </a:prstGeom>
                    <a:noFill/>
                    <a:ln w="9525">
                      <a:noFill/>
                      <a:miter lim="800000"/>
                      <a:headEnd/>
                      <a:tailEnd/>
                    </a:ln>
                  </pic:spPr>
                </pic:pic>
              </a:graphicData>
            </a:graphic>
          </wp:inline>
        </w:drawing>
      </w:r>
      <w:r w:rsidRPr="00006007">
        <w:rPr>
          <w:szCs w:val="19"/>
        </w:rPr>
        <w:t>) рассчитываются по формуле:</w:t>
      </w:r>
    </w:p>
    <w:bookmarkEnd w:id="17"/>
    <w:p w:rsidR="00C841EB" w:rsidRPr="00006007" w:rsidRDefault="00C841EB" w:rsidP="00C841EB">
      <w:pPr>
        <w:rPr>
          <w:szCs w:val="19"/>
        </w:rPr>
      </w:pPr>
      <w:r w:rsidRPr="00006007">
        <w:rPr>
          <w:noProof/>
          <w:szCs w:val="19"/>
        </w:rPr>
        <w:drawing>
          <wp:inline distT="0" distB="0" distL="0" distR="0">
            <wp:extent cx="4989195" cy="541020"/>
            <wp:effectExtent l="0" t="0" r="0" b="0"/>
            <wp:docPr id="3"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8" cstate="print"/>
                    <a:srcRect/>
                    <a:stretch>
                      <a:fillRect/>
                    </a:stretch>
                  </pic:blipFill>
                  <pic:spPr bwMode="auto">
                    <a:xfrm>
                      <a:off x="0" y="0"/>
                      <a:ext cx="4989195" cy="541020"/>
                    </a:xfrm>
                    <a:prstGeom prst="rect">
                      <a:avLst/>
                    </a:prstGeom>
                    <a:noFill/>
                    <a:ln w="9525">
                      <a:noFill/>
                      <a:miter lim="800000"/>
                      <a:headEnd/>
                      <a:tailEnd/>
                    </a:ln>
                  </pic:spPr>
                </pic:pic>
              </a:graphicData>
            </a:graphic>
          </wp:inline>
        </w:drawing>
      </w:r>
      <w:r w:rsidRPr="00006007">
        <w:rPr>
          <w:szCs w:val="19"/>
        </w:rPr>
        <w:t>,</w:t>
      </w:r>
    </w:p>
    <w:p w:rsidR="00C841EB" w:rsidRPr="00006007" w:rsidRDefault="00C841EB" w:rsidP="00C841EB">
      <w:pPr>
        <w:rPr>
          <w:szCs w:val="19"/>
        </w:rPr>
      </w:pPr>
      <w:r w:rsidRPr="00006007">
        <w:rPr>
          <w:szCs w:val="19"/>
        </w:rPr>
        <w:t>где:</w:t>
      </w:r>
    </w:p>
    <w:p w:rsidR="00C841EB" w:rsidRPr="00006007" w:rsidRDefault="00C841EB" w:rsidP="00C841EB">
      <w:pPr>
        <w:rPr>
          <w:szCs w:val="19"/>
        </w:rPr>
      </w:pPr>
      <w:r w:rsidRPr="00006007">
        <w:rPr>
          <w:noProof/>
          <w:szCs w:val="19"/>
        </w:rPr>
        <w:drawing>
          <wp:inline distT="0" distB="0" distL="0" distR="0">
            <wp:extent cx="336550" cy="241300"/>
            <wp:effectExtent l="0" t="0" r="0" b="0"/>
            <wp:docPr id="1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9" cstate="print"/>
                    <a:srcRect/>
                    <a:stretch>
                      <a:fillRect/>
                    </a:stretch>
                  </pic:blipFill>
                  <pic:spPr bwMode="auto">
                    <a:xfrm>
                      <a:off x="0" y="0"/>
                      <a:ext cx="336550" cy="241300"/>
                    </a:xfrm>
                    <a:prstGeom prst="rect">
                      <a:avLst/>
                    </a:prstGeom>
                    <a:noFill/>
                    <a:ln w="9525">
                      <a:noFill/>
                      <a:miter lim="800000"/>
                      <a:headEnd/>
                      <a:tailEnd/>
                    </a:ln>
                  </pic:spPr>
                </pic:pic>
              </a:graphicData>
            </a:graphic>
          </wp:inline>
        </w:drawing>
      </w:r>
      <w:r w:rsidRPr="00006007">
        <w:rPr>
          <w:szCs w:val="19"/>
        </w:rPr>
        <w:t xml:space="preserve"> — расходы на оплату труда в отчетном периоде, предшествующем текущему;</w:t>
      </w:r>
    </w:p>
    <w:p w:rsidR="00C841EB" w:rsidRPr="00006007" w:rsidRDefault="00C841EB" w:rsidP="00C841EB">
      <w:pPr>
        <w:rPr>
          <w:szCs w:val="19"/>
        </w:rPr>
      </w:pPr>
      <w:r w:rsidRPr="00006007">
        <w:rPr>
          <w:noProof/>
          <w:szCs w:val="19"/>
        </w:rPr>
        <w:drawing>
          <wp:inline distT="0" distB="0" distL="0" distR="0">
            <wp:extent cx="482600" cy="241300"/>
            <wp:effectExtent l="19050" t="0" r="0" b="0"/>
            <wp:docPr id="1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0" cstate="print"/>
                    <a:srcRect/>
                    <a:stretch>
                      <a:fillRect/>
                    </a:stretch>
                  </pic:blipFill>
                  <pic:spPr bwMode="auto">
                    <a:xfrm>
                      <a:off x="0" y="0"/>
                      <a:ext cx="482600" cy="241300"/>
                    </a:xfrm>
                    <a:prstGeom prst="rect">
                      <a:avLst/>
                    </a:prstGeom>
                    <a:noFill/>
                    <a:ln w="9525">
                      <a:noFill/>
                      <a:miter lim="800000"/>
                      <a:headEnd/>
                      <a:tailEnd/>
                    </a:ln>
                  </pic:spPr>
                </pic:pic>
              </a:graphicData>
            </a:graphic>
          </wp:inline>
        </w:drawing>
      </w:r>
      <w:r w:rsidRPr="00006007">
        <w:rPr>
          <w:szCs w:val="19"/>
        </w:rPr>
        <w:t xml:space="preserve"> — прочие затраты на оплату труда в отчетном периоде, предшествующем текущему;</w:t>
      </w:r>
    </w:p>
    <w:p w:rsidR="00C841EB" w:rsidRPr="00006007" w:rsidRDefault="00C841EB" w:rsidP="00C841EB">
      <w:pPr>
        <w:rPr>
          <w:szCs w:val="19"/>
        </w:rPr>
      </w:pPr>
      <w:r w:rsidRPr="00006007">
        <w:rPr>
          <w:szCs w:val="19"/>
        </w:rPr>
        <w:t>ИПЦ — прогнозное значение индекса инфляции (индекса потребительских цен), установленного в процентах, на текущий период (в среднем за текущий год к предыдущему году);</w:t>
      </w:r>
    </w:p>
    <w:p w:rsidR="00C841EB" w:rsidRPr="00006007" w:rsidRDefault="00C841EB" w:rsidP="00C841EB">
      <w:pPr>
        <w:rPr>
          <w:szCs w:val="19"/>
        </w:rPr>
      </w:pPr>
      <w:r w:rsidRPr="00006007">
        <w:rPr>
          <w:noProof/>
          <w:szCs w:val="19"/>
        </w:rPr>
        <w:lastRenderedPageBreak/>
        <w:drawing>
          <wp:inline distT="0" distB="0" distL="0" distR="0">
            <wp:extent cx="373380" cy="255905"/>
            <wp:effectExtent l="19050" t="0" r="0" b="0"/>
            <wp:docPr id="19"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1" cstate="print"/>
                    <a:srcRect/>
                    <a:stretch>
                      <a:fillRect/>
                    </a:stretch>
                  </pic:blipFill>
                  <pic:spPr bwMode="auto">
                    <a:xfrm>
                      <a:off x="0" y="0"/>
                      <a:ext cx="373380" cy="255905"/>
                    </a:xfrm>
                    <a:prstGeom prst="rect">
                      <a:avLst/>
                    </a:prstGeom>
                    <a:noFill/>
                    <a:ln w="9525">
                      <a:noFill/>
                      <a:miter lim="800000"/>
                      <a:headEnd/>
                      <a:tailEnd/>
                    </a:ln>
                  </pic:spPr>
                </pic:pic>
              </a:graphicData>
            </a:graphic>
          </wp:inline>
        </w:drawing>
      </w:r>
      <w:r w:rsidRPr="00006007">
        <w:rPr>
          <w:szCs w:val="19"/>
        </w:rPr>
        <w:t xml:space="preserve"> — доля расходов на оплату труда, зависящих от объемов работ субъекта регулирования в части железнодорожных перевозок пассажиров в пригородном сообщении;</w:t>
      </w:r>
    </w:p>
    <w:p w:rsidR="00C841EB" w:rsidRPr="00006007" w:rsidRDefault="00C841EB" w:rsidP="00C841EB">
      <w:pPr>
        <w:rPr>
          <w:szCs w:val="19"/>
        </w:rPr>
      </w:pPr>
      <w:r w:rsidRPr="00006007">
        <w:rPr>
          <w:noProof/>
          <w:szCs w:val="19"/>
        </w:rPr>
        <w:drawing>
          <wp:inline distT="0" distB="0" distL="0" distR="0">
            <wp:extent cx="629285" cy="241300"/>
            <wp:effectExtent l="19050" t="0" r="0" b="0"/>
            <wp:docPr id="20"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2" cstate="print"/>
                    <a:srcRect/>
                    <a:stretch>
                      <a:fillRect/>
                    </a:stretch>
                  </pic:blipFill>
                  <pic:spPr bwMode="auto">
                    <a:xfrm>
                      <a:off x="0" y="0"/>
                      <a:ext cx="629285" cy="241300"/>
                    </a:xfrm>
                    <a:prstGeom prst="rect">
                      <a:avLst/>
                    </a:prstGeom>
                    <a:noFill/>
                    <a:ln w="9525">
                      <a:noFill/>
                      <a:miter lim="800000"/>
                      <a:headEnd/>
                      <a:tailEnd/>
                    </a:ln>
                  </pic:spPr>
                </pic:pic>
              </a:graphicData>
            </a:graphic>
          </wp:inline>
        </w:drawing>
      </w:r>
      <w:r w:rsidRPr="00006007">
        <w:rPr>
          <w:szCs w:val="19"/>
        </w:rPr>
        <w:t xml:space="preserve"> — прогнозное изменение объемных показателей деятельности субъекта регулиров</w:t>
      </w:r>
      <w:r w:rsidRPr="00006007">
        <w:rPr>
          <w:szCs w:val="19"/>
        </w:rPr>
        <w:t>а</w:t>
      </w:r>
      <w:r w:rsidRPr="00006007">
        <w:rPr>
          <w:szCs w:val="19"/>
        </w:rPr>
        <w:t>ния в части железнодорожных перевозок пассажиров в пригородном сообщении в текущем периоде по сравнению с предыдущим отчетным периодом,%;</w:t>
      </w:r>
    </w:p>
    <w:p w:rsidR="00C841EB" w:rsidRPr="00006007" w:rsidRDefault="00C841EB" w:rsidP="00C841EB">
      <w:pPr>
        <w:rPr>
          <w:szCs w:val="19"/>
        </w:rPr>
      </w:pPr>
      <w:r w:rsidRPr="00006007">
        <w:rPr>
          <w:noProof/>
          <w:szCs w:val="19"/>
        </w:rPr>
        <w:drawing>
          <wp:inline distT="0" distB="0" distL="0" distR="0">
            <wp:extent cx="1250950" cy="336550"/>
            <wp:effectExtent l="19050" t="0" r="0" b="0"/>
            <wp:docPr id="2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73" cstate="print"/>
                    <a:srcRect/>
                    <a:stretch>
                      <a:fillRect/>
                    </a:stretch>
                  </pic:blipFill>
                  <pic:spPr bwMode="auto">
                    <a:xfrm>
                      <a:off x="0" y="0"/>
                      <a:ext cx="1250950" cy="336550"/>
                    </a:xfrm>
                    <a:prstGeom prst="rect">
                      <a:avLst/>
                    </a:prstGeom>
                    <a:noFill/>
                    <a:ln w="9525">
                      <a:noFill/>
                      <a:miter lim="800000"/>
                      <a:headEnd/>
                      <a:tailEnd/>
                    </a:ln>
                  </pic:spPr>
                </pic:pic>
              </a:graphicData>
            </a:graphic>
          </wp:inline>
        </w:drawing>
      </w:r>
      <w:r w:rsidRPr="00006007">
        <w:rPr>
          <w:szCs w:val="19"/>
        </w:rPr>
        <w:t xml:space="preserve"> — прочие затраты на оплату труда, планируемые в текущем периоде (в том числе включающие в себя отчисления на добровольное медицинское страхование работников, отчи</w:t>
      </w:r>
      <w:r w:rsidRPr="00006007">
        <w:rPr>
          <w:szCs w:val="19"/>
        </w:rPr>
        <w:t>с</w:t>
      </w:r>
      <w:r w:rsidRPr="00006007">
        <w:rPr>
          <w:szCs w:val="19"/>
        </w:rPr>
        <w:t>ления в негосударственные пенсионные фонды, выплаты социального характера, расходы на оплату проезда работников) соответственно в рамках коллективного договора субъекта регулирования и з</w:t>
      </w:r>
      <w:r w:rsidRPr="00006007">
        <w:rPr>
          <w:szCs w:val="19"/>
        </w:rPr>
        <w:t>а</w:t>
      </w:r>
      <w:r w:rsidRPr="00006007">
        <w:rPr>
          <w:szCs w:val="19"/>
        </w:rPr>
        <w:t>траты, не предусмотренные коллективным договором субъекта регулирования.</w:t>
      </w:r>
    </w:p>
    <w:p w:rsidR="00C841EB" w:rsidRPr="00006007" w:rsidRDefault="00C841EB" w:rsidP="00C841EB">
      <w:pPr>
        <w:rPr>
          <w:szCs w:val="19"/>
        </w:rPr>
      </w:pPr>
      <w:r w:rsidRPr="00006007">
        <w:rPr>
          <w:szCs w:val="19"/>
        </w:rPr>
        <w:t>Подобно тому, как «со временем появились в математике формулы, особый язык для записи в</w:t>
      </w:r>
      <w:r w:rsidRPr="00006007">
        <w:rPr>
          <w:szCs w:val="19"/>
        </w:rPr>
        <w:t>ы</w:t>
      </w:r>
      <w:r w:rsidRPr="00006007">
        <w:rPr>
          <w:szCs w:val="19"/>
        </w:rPr>
        <w:t>кладок и теорем, язык удобный, точный и емкий»</w:t>
      </w:r>
      <w:r w:rsidRPr="00006007">
        <w:rPr>
          <w:rStyle w:val="aa"/>
          <w:szCs w:val="19"/>
        </w:rPr>
        <w:footnoteReference w:id="1825"/>
      </w:r>
      <w:r w:rsidRPr="00006007">
        <w:rPr>
          <w:szCs w:val="19"/>
        </w:rPr>
        <w:t>, так и в юридической науке — со временем юр</w:t>
      </w:r>
      <w:r w:rsidRPr="00006007">
        <w:rPr>
          <w:szCs w:val="19"/>
        </w:rPr>
        <w:t>и</w:t>
      </w:r>
      <w:r w:rsidRPr="00006007">
        <w:rPr>
          <w:szCs w:val="19"/>
        </w:rPr>
        <w:t>сты начали пользоваться математическими формулами для записи нормативных установлений. Рассма</w:t>
      </w:r>
      <w:r w:rsidRPr="00006007">
        <w:rPr>
          <w:szCs w:val="19"/>
        </w:rPr>
        <w:t>т</w:t>
      </w:r>
      <w:r w:rsidRPr="00006007">
        <w:rPr>
          <w:szCs w:val="19"/>
        </w:rPr>
        <w:t>риваемая форма изложения юридических норм имеет бесспорные преимущества. Использование математических формул позволяет достичь четкости, краткости, однозначности нормативных уст</w:t>
      </w:r>
      <w:r w:rsidRPr="00006007">
        <w:rPr>
          <w:szCs w:val="19"/>
        </w:rPr>
        <w:t>а</w:t>
      </w:r>
      <w:r w:rsidRPr="00006007">
        <w:rPr>
          <w:szCs w:val="19"/>
        </w:rPr>
        <w:t>новлений при достаточно объемном содержании и избежать спорных вопросов при их реализации на практике.</w:t>
      </w:r>
    </w:p>
    <w:p w:rsidR="00C841EB" w:rsidRPr="00006007" w:rsidRDefault="00C841EB" w:rsidP="00C841EB">
      <w:pPr>
        <w:rPr>
          <w:szCs w:val="19"/>
        </w:rPr>
      </w:pPr>
      <w:r w:rsidRPr="00006007">
        <w:rPr>
          <w:szCs w:val="19"/>
        </w:rPr>
        <w:t>Трудно себе представить, как выглядели бы в данной Методике словесные формулировки расч</w:t>
      </w:r>
      <w:r w:rsidRPr="00006007">
        <w:rPr>
          <w:szCs w:val="19"/>
        </w:rPr>
        <w:t>е</w:t>
      </w:r>
      <w:r w:rsidRPr="00006007">
        <w:rPr>
          <w:szCs w:val="19"/>
        </w:rPr>
        <w:t>тов различных показателей и насколько бы страниц увеличился объем нормативного правового акта.</w:t>
      </w:r>
    </w:p>
    <w:p w:rsidR="00C841EB" w:rsidRPr="00006007" w:rsidRDefault="00C841EB" w:rsidP="00C841EB">
      <w:pPr>
        <w:rPr>
          <w:szCs w:val="19"/>
        </w:rPr>
      </w:pPr>
      <w:r w:rsidRPr="00006007">
        <w:rPr>
          <w:szCs w:val="19"/>
        </w:rPr>
        <w:t>В то же время стоит отметить и то обстоятельство, что использование математических формул для изложения содержания правовых норм может быть и весьма затруднительно для юристов, пре</w:t>
      </w:r>
      <w:r w:rsidRPr="00006007">
        <w:rPr>
          <w:szCs w:val="19"/>
        </w:rPr>
        <w:t>д</w:t>
      </w:r>
      <w:r w:rsidRPr="00006007">
        <w:rPr>
          <w:szCs w:val="19"/>
        </w:rPr>
        <w:t>ставляющих гуманитарную науку.</w:t>
      </w:r>
    </w:p>
    <w:p w:rsidR="00C841EB" w:rsidRPr="00006007" w:rsidRDefault="00C841EB" w:rsidP="00C841EB">
      <w:pPr>
        <w:rPr>
          <w:szCs w:val="19"/>
        </w:rPr>
      </w:pPr>
      <w:r w:rsidRPr="00006007">
        <w:rPr>
          <w:szCs w:val="19"/>
        </w:rPr>
        <w:t>Полагаем, что определяющим фактором здесь будет являться наличие либо отсутствие матем</w:t>
      </w:r>
      <w:r w:rsidRPr="00006007">
        <w:rPr>
          <w:szCs w:val="19"/>
        </w:rPr>
        <w:t>а</w:t>
      </w:r>
      <w:r w:rsidRPr="00006007">
        <w:rPr>
          <w:szCs w:val="19"/>
        </w:rPr>
        <w:t>тических знаний юриста, его способность осуществить синтез математических и юридических знаний по существу рассматриваемой юридической проблемы.</w:t>
      </w:r>
    </w:p>
    <w:p w:rsidR="00C841EB" w:rsidRPr="00006007" w:rsidRDefault="00C841EB" w:rsidP="00C841EB">
      <w:pPr>
        <w:rPr>
          <w:szCs w:val="19"/>
        </w:rPr>
      </w:pPr>
      <w:r w:rsidRPr="00006007">
        <w:rPr>
          <w:szCs w:val="19"/>
        </w:rPr>
        <w:t>Разумеется, формирование математических формул с помощью различных математических зн</w:t>
      </w:r>
      <w:r w:rsidRPr="00006007">
        <w:rPr>
          <w:szCs w:val="19"/>
        </w:rPr>
        <w:t>а</w:t>
      </w:r>
      <w:r w:rsidRPr="00006007">
        <w:rPr>
          <w:szCs w:val="19"/>
        </w:rPr>
        <w:t>ков, определение и математическая формулировка исходных данных, их качеств и свойств для расч</w:t>
      </w:r>
      <w:r w:rsidRPr="00006007">
        <w:rPr>
          <w:szCs w:val="19"/>
        </w:rPr>
        <w:t>е</w:t>
      </w:r>
      <w:r w:rsidRPr="00006007">
        <w:rPr>
          <w:szCs w:val="19"/>
        </w:rPr>
        <w:t>та экономических показателей — прерогатива экономистов, однако окончательный вариант формулы в процессе правотворчества (правовой нормы) возникает в результате согласования решений как экономистов</w:t>
      </w:r>
      <w:r w:rsidR="00025F59">
        <w:rPr>
          <w:szCs w:val="19"/>
        </w:rPr>
        <w:t>,</w:t>
      </w:r>
      <w:r w:rsidRPr="00006007">
        <w:rPr>
          <w:szCs w:val="19"/>
        </w:rPr>
        <w:t xml:space="preserve"> так и представителей юридической науки. Исходя из существа конкретного рассматр</w:t>
      </w:r>
      <w:r w:rsidRPr="00006007">
        <w:rPr>
          <w:szCs w:val="19"/>
        </w:rPr>
        <w:t>и</w:t>
      </w:r>
      <w:r w:rsidRPr="00006007">
        <w:rPr>
          <w:szCs w:val="19"/>
        </w:rPr>
        <w:t>ваемого вопроса, юристы, владеющие языком математики, могут дать некоторые рекомендации по выработке окончательного варианта решения социально-правового явления, удовлетворяющего о</w:t>
      </w:r>
      <w:r w:rsidRPr="00006007">
        <w:rPr>
          <w:szCs w:val="19"/>
        </w:rPr>
        <w:t>с</w:t>
      </w:r>
      <w:r w:rsidRPr="00006007">
        <w:rPr>
          <w:szCs w:val="19"/>
        </w:rPr>
        <w:t>новному требованию к содержанию юридической нормы — обеспечению защиты прав и законных и</w:t>
      </w:r>
      <w:r w:rsidRPr="00006007">
        <w:rPr>
          <w:szCs w:val="19"/>
        </w:rPr>
        <w:t>н</w:t>
      </w:r>
      <w:r w:rsidRPr="00006007">
        <w:rPr>
          <w:szCs w:val="19"/>
        </w:rPr>
        <w:t>тересов граждан.</w:t>
      </w:r>
    </w:p>
    <w:p w:rsidR="00C841EB" w:rsidRPr="00006007" w:rsidRDefault="00C841EB" w:rsidP="00C841EB">
      <w:pPr>
        <w:rPr>
          <w:szCs w:val="19"/>
        </w:rPr>
      </w:pPr>
      <w:r w:rsidRPr="00006007">
        <w:rPr>
          <w:szCs w:val="19"/>
        </w:rPr>
        <w:t>Говорить о соответствии или несоответствии математической формулы (правовой нормы) р</w:t>
      </w:r>
      <w:r w:rsidRPr="00006007">
        <w:rPr>
          <w:szCs w:val="19"/>
        </w:rPr>
        <w:t>е</w:t>
      </w:r>
      <w:r w:rsidRPr="00006007">
        <w:rPr>
          <w:szCs w:val="19"/>
        </w:rPr>
        <w:t>альной ситуации можно лишь тогда, когда на практике будет установлено, что она достаточно точно передает сущность описываемого явления и, при необходимости, пригодна для последующих расч</w:t>
      </w:r>
      <w:r w:rsidRPr="00006007">
        <w:rPr>
          <w:szCs w:val="19"/>
        </w:rPr>
        <w:t>е</w:t>
      </w:r>
      <w:r w:rsidRPr="00006007">
        <w:rPr>
          <w:szCs w:val="19"/>
        </w:rPr>
        <w:t>тов. Очевидно, что содержание нормы права, сформулированной с помощью математических средств, невозможно уяснить и правильно применить без каких-либо математических знаний и нав</w:t>
      </w:r>
      <w:r w:rsidRPr="00006007">
        <w:rPr>
          <w:szCs w:val="19"/>
        </w:rPr>
        <w:t>ы</w:t>
      </w:r>
      <w:r w:rsidRPr="00006007">
        <w:rPr>
          <w:szCs w:val="19"/>
        </w:rPr>
        <w:t>ков. Роль математической культуры в данном случае не подлежит сомнению.</w:t>
      </w:r>
    </w:p>
    <w:p w:rsidR="00C841EB" w:rsidRPr="00006007" w:rsidRDefault="00C841EB" w:rsidP="00C841EB">
      <w:pPr>
        <w:rPr>
          <w:szCs w:val="19"/>
        </w:rPr>
      </w:pPr>
      <w:r w:rsidRPr="00006007">
        <w:rPr>
          <w:szCs w:val="19"/>
        </w:rPr>
        <w:t>В заключение следует подчеркнуть, что современный язык права отличается большим своеобр</w:t>
      </w:r>
      <w:r w:rsidRPr="00006007">
        <w:rPr>
          <w:szCs w:val="19"/>
        </w:rPr>
        <w:t>а</w:t>
      </w:r>
      <w:r w:rsidRPr="00006007">
        <w:rPr>
          <w:szCs w:val="19"/>
        </w:rPr>
        <w:t>зием. Применение математики в праве — одно из перспективных направлений в юридической науке. Эффективность этого применения будет повышаться по мере расширения соответствующих конкре</w:t>
      </w:r>
      <w:r w:rsidRPr="00006007">
        <w:rPr>
          <w:szCs w:val="19"/>
        </w:rPr>
        <w:t>т</w:t>
      </w:r>
      <w:r w:rsidRPr="00006007">
        <w:rPr>
          <w:szCs w:val="19"/>
        </w:rPr>
        <w:t>ных исследований и разработки математических средств, адекватно отражающих объективную соц</w:t>
      </w:r>
      <w:r w:rsidRPr="00006007">
        <w:rPr>
          <w:szCs w:val="19"/>
        </w:rPr>
        <w:t>и</w:t>
      </w:r>
      <w:r w:rsidRPr="00006007">
        <w:rPr>
          <w:szCs w:val="19"/>
        </w:rPr>
        <w:t>альную реальность, что позволит использовать математику как средство упорядочения социальных отношений.</w:t>
      </w:r>
    </w:p>
    <w:p w:rsidR="00C841EB" w:rsidRPr="00006007" w:rsidRDefault="00C841EB" w:rsidP="00C841EB">
      <w:pPr>
        <w:rPr>
          <w:szCs w:val="19"/>
        </w:rPr>
      </w:pPr>
    </w:p>
    <w:p w:rsidR="00C841EB" w:rsidRPr="00006007" w:rsidRDefault="00C841EB" w:rsidP="00C841EB">
      <w:pPr>
        <w:rPr>
          <w:szCs w:val="19"/>
        </w:rPr>
      </w:pPr>
    </w:p>
    <w:p w:rsidR="0007091F" w:rsidRPr="00006007" w:rsidRDefault="0007091F" w:rsidP="00C841EB">
      <w:pPr>
        <w:rPr>
          <w:szCs w:val="19"/>
        </w:rPr>
        <w:sectPr w:rsidR="0007091F" w:rsidRPr="00006007" w:rsidSect="003A7F19">
          <w:footerReference w:type="default" r:id="rId274"/>
          <w:footnotePr>
            <w:numRestart w:val="eachPage"/>
          </w:footnotePr>
          <w:endnotePr>
            <w:numFmt w:val="decimal"/>
          </w:endnotePr>
          <w:pgSz w:w="11906" w:h="16838" w:code="9"/>
          <w:pgMar w:top="1814" w:right="1247" w:bottom="1474" w:left="1247" w:header="1134" w:footer="1021" w:gutter="0"/>
          <w:cols w:space="720"/>
        </w:sectPr>
      </w:pPr>
    </w:p>
    <w:p w:rsidR="00C841EB" w:rsidRPr="00006007" w:rsidRDefault="0007091F" w:rsidP="0007091F">
      <w:pPr>
        <w:pStyle w:val="-"/>
      </w:pPr>
      <w:r w:rsidRPr="00006007">
        <w:lastRenderedPageBreak/>
        <w:t>П.А. Корж</w:t>
      </w:r>
    </w:p>
    <w:p w:rsidR="00C841EB" w:rsidRPr="00006007" w:rsidRDefault="00C841EB" w:rsidP="0007091F">
      <w:pPr>
        <w:pStyle w:val="-0"/>
      </w:pPr>
      <w:r w:rsidRPr="00006007">
        <w:t>Корж Павел Анатольевич</w:t>
      </w:r>
      <w:r w:rsidR="0007091F" w:rsidRPr="00006007">
        <w:t xml:space="preserve"> — старший</w:t>
      </w:r>
      <w:r w:rsidRPr="00006007">
        <w:t xml:space="preserve"> преподаватель кафе</w:t>
      </w:r>
      <w:r w:rsidRPr="00006007">
        <w:t>д</w:t>
      </w:r>
      <w:r w:rsidRPr="00006007">
        <w:t>ры государственно-правовых дисциплин</w:t>
      </w:r>
      <w:r w:rsidR="0007091F" w:rsidRPr="00006007">
        <w:t>, член Российской крим</w:t>
      </w:r>
      <w:r w:rsidR="0007091F" w:rsidRPr="00006007">
        <w:t>и</w:t>
      </w:r>
      <w:r w:rsidR="0007091F" w:rsidRPr="00006007">
        <w:t>нологической ассоциации</w:t>
      </w:r>
    </w:p>
    <w:p w:rsidR="00C841EB" w:rsidRPr="00006007" w:rsidRDefault="00C841EB" w:rsidP="0007091F">
      <w:pPr>
        <w:pStyle w:val="-0"/>
        <w:rPr>
          <w:i w:val="0"/>
        </w:rPr>
      </w:pPr>
      <w:r w:rsidRPr="00006007">
        <w:rPr>
          <w:i w:val="0"/>
        </w:rPr>
        <w:t>Западно-Уральский институт экономики и права (г. Пермь)</w:t>
      </w:r>
    </w:p>
    <w:p w:rsidR="00C841EB" w:rsidRPr="00006007" w:rsidRDefault="0007091F" w:rsidP="0007091F">
      <w:pPr>
        <w:pStyle w:val="a3"/>
      </w:pPr>
      <w:r w:rsidRPr="00006007">
        <w:t>Культура подготовки юридического документа</w:t>
      </w:r>
    </w:p>
    <w:p w:rsidR="00C841EB" w:rsidRPr="00006007" w:rsidRDefault="00C841EB" w:rsidP="00C841EB">
      <w:pPr>
        <w:rPr>
          <w:szCs w:val="19"/>
        </w:rPr>
      </w:pPr>
      <w:r w:rsidRPr="00006007">
        <w:rPr>
          <w:szCs w:val="19"/>
        </w:rPr>
        <w:t>Наиболее устоявшимся пониманием юридической техники является совокупность правил, при</w:t>
      </w:r>
      <w:r w:rsidRPr="00006007">
        <w:rPr>
          <w:szCs w:val="19"/>
        </w:rPr>
        <w:t>е</w:t>
      </w:r>
      <w:r w:rsidRPr="00006007">
        <w:rPr>
          <w:szCs w:val="19"/>
        </w:rPr>
        <w:t>мов и средств разработки, оформления и систематизации правовых актов</w:t>
      </w:r>
      <w:r w:rsidRPr="00006007">
        <w:rPr>
          <w:rStyle w:val="aa"/>
          <w:szCs w:val="19"/>
        </w:rPr>
        <w:footnoteReference w:id="1826"/>
      </w:r>
      <w:r w:rsidRPr="00006007">
        <w:rPr>
          <w:szCs w:val="19"/>
        </w:rPr>
        <w:t>. Не вдаваясь в некот</w:t>
      </w:r>
      <w:r w:rsidRPr="00006007">
        <w:rPr>
          <w:szCs w:val="19"/>
        </w:rPr>
        <w:t>о</w:t>
      </w:r>
      <w:r w:rsidRPr="00006007">
        <w:rPr>
          <w:szCs w:val="19"/>
        </w:rPr>
        <w:t>рую дискуссию относительно определения, можно отметить, что основным объектом исследования явл</w:t>
      </w:r>
      <w:r w:rsidRPr="00006007">
        <w:rPr>
          <w:szCs w:val="19"/>
        </w:rPr>
        <w:t>я</w:t>
      </w:r>
      <w:r w:rsidRPr="00006007">
        <w:rPr>
          <w:szCs w:val="19"/>
        </w:rPr>
        <w:t>ется некоторый набор правил создания юридического документа. Иначе можно говорить о культуре создания документа.</w:t>
      </w:r>
    </w:p>
    <w:p w:rsidR="00C841EB" w:rsidRPr="00006007" w:rsidRDefault="00C841EB" w:rsidP="00C841EB">
      <w:pPr>
        <w:rPr>
          <w:szCs w:val="19"/>
        </w:rPr>
      </w:pPr>
      <w:r w:rsidRPr="00006007">
        <w:rPr>
          <w:szCs w:val="19"/>
        </w:rPr>
        <w:t>Говоря о типовом определении культуры — это исторически определенный уровень развития общества, творческих сил и способностей человека, выраженный в типах и формах организации жи</w:t>
      </w:r>
      <w:r w:rsidRPr="00006007">
        <w:rPr>
          <w:szCs w:val="19"/>
        </w:rPr>
        <w:t>з</w:t>
      </w:r>
      <w:r w:rsidRPr="00006007">
        <w:rPr>
          <w:szCs w:val="19"/>
        </w:rPr>
        <w:t>ни и деятельности людей, а также в создаваемых ими материальных и духовных ценностях</w:t>
      </w:r>
      <w:r w:rsidRPr="00006007">
        <w:rPr>
          <w:rStyle w:val="aa"/>
          <w:szCs w:val="19"/>
        </w:rPr>
        <w:footnoteReference w:id="1827"/>
      </w:r>
      <w:r w:rsidRPr="00006007">
        <w:rPr>
          <w:szCs w:val="19"/>
        </w:rPr>
        <w:t>. Пер</w:t>
      </w:r>
      <w:r w:rsidRPr="00006007">
        <w:rPr>
          <w:szCs w:val="19"/>
        </w:rPr>
        <w:t>е</w:t>
      </w:r>
      <w:r w:rsidRPr="00006007">
        <w:rPr>
          <w:szCs w:val="19"/>
        </w:rPr>
        <w:t>водя это определение к позициям юридической техники</w:t>
      </w:r>
      <w:r w:rsidR="00025F59">
        <w:rPr>
          <w:szCs w:val="19"/>
        </w:rPr>
        <w:t>,</w:t>
      </w:r>
      <w:r w:rsidRPr="00006007">
        <w:rPr>
          <w:szCs w:val="19"/>
        </w:rPr>
        <w:t xml:space="preserve"> мы можем говорить, что это исторически опред</w:t>
      </w:r>
      <w:r w:rsidRPr="00006007">
        <w:rPr>
          <w:szCs w:val="19"/>
        </w:rPr>
        <w:t>е</w:t>
      </w:r>
      <w:r w:rsidRPr="00006007">
        <w:rPr>
          <w:szCs w:val="19"/>
        </w:rPr>
        <w:t>ленный уровень развития общества, творческих сил и способностей человека, выраженный в форме развития документарного обеспечения правовой деятельности.</w:t>
      </w:r>
    </w:p>
    <w:p w:rsidR="00C841EB" w:rsidRPr="00006007" w:rsidRDefault="00C841EB" w:rsidP="00C841EB">
      <w:pPr>
        <w:rPr>
          <w:szCs w:val="19"/>
        </w:rPr>
      </w:pPr>
      <w:r w:rsidRPr="00006007">
        <w:rPr>
          <w:szCs w:val="19"/>
        </w:rPr>
        <w:t>Таким образом, являясь частью культуры, правовая культура и ее часть — культура оформления правовой документации, входит в культурное пространство, имеющее кроме временных еще и пр</w:t>
      </w:r>
      <w:r w:rsidRPr="00006007">
        <w:rPr>
          <w:szCs w:val="19"/>
        </w:rPr>
        <w:t>о</w:t>
      </w:r>
      <w:r w:rsidRPr="00006007">
        <w:rPr>
          <w:szCs w:val="19"/>
        </w:rPr>
        <w:t>странственные координаты</w:t>
      </w:r>
      <w:r w:rsidR="00025F59">
        <w:rPr>
          <w:szCs w:val="19"/>
        </w:rPr>
        <w:t>,</w:t>
      </w:r>
      <w:r w:rsidRPr="00006007">
        <w:rPr>
          <w:szCs w:val="19"/>
        </w:rPr>
        <w:t xml:space="preserve"> </w:t>
      </w:r>
      <w:r w:rsidR="00025F59">
        <w:rPr>
          <w:szCs w:val="19"/>
        </w:rPr>
        <w:t>п</w:t>
      </w:r>
      <w:r w:rsidRPr="00006007">
        <w:rPr>
          <w:szCs w:val="19"/>
        </w:rPr>
        <w:t>оэтому технические приемы и правила могут различаться (и различаю</w:t>
      </w:r>
      <w:r w:rsidRPr="00006007">
        <w:rPr>
          <w:szCs w:val="19"/>
        </w:rPr>
        <w:t>т</w:t>
      </w:r>
      <w:r w:rsidRPr="00006007">
        <w:rPr>
          <w:szCs w:val="19"/>
        </w:rPr>
        <w:t>ся) в зависимости от правовых семей и систем, но общая культура юридического документа будет иметь общие принципы подготовки правовой документации. Можно выделить несколько таких при</w:t>
      </w:r>
      <w:r w:rsidRPr="00006007">
        <w:rPr>
          <w:szCs w:val="19"/>
        </w:rPr>
        <w:t>н</w:t>
      </w:r>
      <w:r w:rsidRPr="00006007">
        <w:rPr>
          <w:szCs w:val="19"/>
        </w:rPr>
        <w:t>ципов, базовых по своей сути.</w:t>
      </w:r>
    </w:p>
    <w:p w:rsidR="00C841EB" w:rsidRPr="006F0E00" w:rsidRDefault="00C841EB" w:rsidP="00C841EB">
      <w:pPr>
        <w:rPr>
          <w:spacing w:val="2"/>
          <w:szCs w:val="19"/>
        </w:rPr>
      </w:pPr>
      <w:r w:rsidRPr="006F0E00">
        <w:rPr>
          <w:spacing w:val="2"/>
          <w:szCs w:val="19"/>
        </w:rPr>
        <w:t>Во-первых, это соблюдение правил формулирования правового материала. Надо отметить, что это наиболее разработанный раздел юридической техники. Это юридическая логика правового те</w:t>
      </w:r>
      <w:r w:rsidRPr="006F0E00">
        <w:rPr>
          <w:spacing w:val="2"/>
          <w:szCs w:val="19"/>
        </w:rPr>
        <w:t>к</w:t>
      </w:r>
      <w:r w:rsidRPr="006F0E00">
        <w:rPr>
          <w:spacing w:val="2"/>
          <w:szCs w:val="19"/>
        </w:rPr>
        <w:t>ста. С точки зрения законодательной техники мы можем говорить о правильном и единообразном применении дефиниций, грамотной разработке правовых конструкций, формулировании примеч</w:t>
      </w:r>
      <w:r w:rsidRPr="006F0E00">
        <w:rPr>
          <w:spacing w:val="2"/>
          <w:szCs w:val="19"/>
        </w:rPr>
        <w:t>а</w:t>
      </w:r>
      <w:r w:rsidRPr="006F0E00">
        <w:rPr>
          <w:spacing w:val="2"/>
          <w:szCs w:val="19"/>
        </w:rPr>
        <w:t>ний, фикций, иных требованиях к юридико-логическому постр</w:t>
      </w:r>
      <w:r w:rsidR="006F0E00">
        <w:rPr>
          <w:spacing w:val="2"/>
          <w:szCs w:val="19"/>
        </w:rPr>
        <w:t>оению нормативного материала. С </w:t>
      </w:r>
      <w:r w:rsidRPr="006F0E00">
        <w:rPr>
          <w:spacing w:val="2"/>
          <w:szCs w:val="19"/>
        </w:rPr>
        <w:t>точки зрения требований к индивидуальным правовым актам можно говорить о правильном пр</w:t>
      </w:r>
      <w:r w:rsidRPr="006F0E00">
        <w:rPr>
          <w:spacing w:val="2"/>
          <w:szCs w:val="19"/>
        </w:rPr>
        <w:t>и</w:t>
      </w:r>
      <w:r w:rsidRPr="006F0E00">
        <w:rPr>
          <w:spacing w:val="2"/>
          <w:szCs w:val="19"/>
        </w:rPr>
        <w:t>менении формул резолютивной части, грамотном построени</w:t>
      </w:r>
      <w:r w:rsidR="006F0E00" w:rsidRPr="006F0E00">
        <w:rPr>
          <w:spacing w:val="2"/>
          <w:szCs w:val="19"/>
        </w:rPr>
        <w:t>и</w:t>
      </w:r>
      <w:r w:rsidRPr="006F0E00">
        <w:rPr>
          <w:spacing w:val="2"/>
          <w:szCs w:val="19"/>
        </w:rPr>
        <w:t xml:space="preserve"> логики договора и формулировани</w:t>
      </w:r>
      <w:r w:rsidR="006F0E00" w:rsidRPr="006F0E00">
        <w:rPr>
          <w:spacing w:val="2"/>
          <w:szCs w:val="19"/>
        </w:rPr>
        <w:t>и</w:t>
      </w:r>
      <w:r w:rsidRPr="006F0E00">
        <w:rPr>
          <w:spacing w:val="2"/>
          <w:szCs w:val="19"/>
        </w:rPr>
        <w:t xml:space="preserve"> его условий и т. д.</w:t>
      </w:r>
    </w:p>
    <w:p w:rsidR="00C841EB" w:rsidRPr="006F0E00" w:rsidRDefault="00C841EB" w:rsidP="00C841EB">
      <w:pPr>
        <w:rPr>
          <w:spacing w:val="-2"/>
          <w:szCs w:val="19"/>
        </w:rPr>
      </w:pPr>
      <w:r w:rsidRPr="006F0E00">
        <w:rPr>
          <w:spacing w:val="-2"/>
          <w:szCs w:val="19"/>
        </w:rPr>
        <w:t>Во-вторых, это соблюдение правил оформления правового материала. И здесь</w:t>
      </w:r>
      <w:r w:rsidR="006F0E00" w:rsidRPr="006F0E00">
        <w:rPr>
          <w:spacing w:val="-2"/>
          <w:szCs w:val="19"/>
        </w:rPr>
        <w:t>,</w:t>
      </w:r>
      <w:r w:rsidRPr="006F0E00">
        <w:rPr>
          <w:spacing w:val="-2"/>
          <w:szCs w:val="19"/>
        </w:rPr>
        <w:t xml:space="preserve"> кроме собственно реквизитов и структуры документа</w:t>
      </w:r>
      <w:r w:rsidR="006F0E00" w:rsidRPr="006F0E00">
        <w:rPr>
          <w:spacing w:val="-2"/>
          <w:szCs w:val="19"/>
        </w:rPr>
        <w:t>,</w:t>
      </w:r>
      <w:r w:rsidRPr="006F0E00">
        <w:rPr>
          <w:spacing w:val="-2"/>
          <w:szCs w:val="19"/>
        </w:rPr>
        <w:t xml:space="preserve"> можно отметить и правила</w:t>
      </w:r>
      <w:r w:rsidR="006F0E00" w:rsidRPr="006F0E00">
        <w:rPr>
          <w:spacing w:val="-2"/>
          <w:szCs w:val="19"/>
        </w:rPr>
        <w:t xml:space="preserve"> технико-юридической графики. В </w:t>
      </w:r>
      <w:r w:rsidRPr="006F0E00">
        <w:rPr>
          <w:spacing w:val="-2"/>
          <w:szCs w:val="19"/>
        </w:rPr>
        <w:t>этом случае мы рассматриваем текст документа как некий графический объект, без исследования его с</w:t>
      </w:r>
      <w:r w:rsidRPr="006F0E00">
        <w:rPr>
          <w:spacing w:val="-2"/>
          <w:szCs w:val="19"/>
        </w:rPr>
        <w:t>о</w:t>
      </w:r>
      <w:r w:rsidRPr="006F0E00">
        <w:rPr>
          <w:spacing w:val="-2"/>
          <w:szCs w:val="19"/>
        </w:rPr>
        <w:t>держания. Соответственно текст должен быть легко и удобно читаем и воспринимаем, он должен соо</w:t>
      </w:r>
      <w:r w:rsidRPr="006F0E00">
        <w:rPr>
          <w:spacing w:val="-2"/>
          <w:szCs w:val="19"/>
        </w:rPr>
        <w:t>т</w:t>
      </w:r>
      <w:r w:rsidRPr="006F0E00">
        <w:rPr>
          <w:spacing w:val="-2"/>
          <w:szCs w:val="19"/>
        </w:rPr>
        <w:t>ветствовать сложившимся графическим требованиям. И если ранее эти требования изучались специ</w:t>
      </w:r>
      <w:r w:rsidRPr="006F0E00">
        <w:rPr>
          <w:spacing w:val="-2"/>
          <w:szCs w:val="19"/>
        </w:rPr>
        <w:t>а</w:t>
      </w:r>
      <w:r w:rsidRPr="006F0E00">
        <w:rPr>
          <w:spacing w:val="-2"/>
          <w:szCs w:val="19"/>
        </w:rPr>
        <w:t>листами типографской отрасли, то в современных условиях индивидуального изготовления печатного документа такие особенности оформления</w:t>
      </w:r>
      <w:r w:rsidR="00025F59" w:rsidRPr="006F0E00">
        <w:rPr>
          <w:spacing w:val="-2"/>
          <w:szCs w:val="19"/>
        </w:rPr>
        <w:t>,</w:t>
      </w:r>
      <w:r w:rsidRPr="006F0E00">
        <w:rPr>
          <w:spacing w:val="-2"/>
          <w:szCs w:val="19"/>
        </w:rPr>
        <w:t xml:space="preserve"> как поля, шрифт, его размер и гарнитура, интерлиньяж, пробелы, апроши и прочие типографские навыки становятся обязательными для юриста.</w:t>
      </w:r>
    </w:p>
    <w:p w:rsidR="00C841EB" w:rsidRPr="00006007" w:rsidRDefault="00C841EB" w:rsidP="00C841EB">
      <w:pPr>
        <w:rPr>
          <w:szCs w:val="19"/>
        </w:rPr>
      </w:pPr>
      <w:r w:rsidRPr="00006007">
        <w:rPr>
          <w:szCs w:val="19"/>
        </w:rPr>
        <w:t xml:space="preserve">Также с точки зрения технико-юридической графики можно говорить </w:t>
      </w:r>
      <w:r w:rsidR="00025F59">
        <w:rPr>
          <w:szCs w:val="19"/>
        </w:rPr>
        <w:t xml:space="preserve">как </w:t>
      </w:r>
      <w:r w:rsidRPr="00006007">
        <w:rPr>
          <w:szCs w:val="19"/>
        </w:rPr>
        <w:t>о правильной и прим</w:t>
      </w:r>
      <w:r w:rsidRPr="00006007">
        <w:rPr>
          <w:szCs w:val="19"/>
        </w:rPr>
        <w:t>е</w:t>
      </w:r>
      <w:r w:rsidRPr="00006007">
        <w:rPr>
          <w:szCs w:val="19"/>
        </w:rPr>
        <w:t>нимой для данного случая рубрикации статьи (пункта) документа, так и рубрикации текста документа в целом, поскольку это будет определять удобство его восприятия и изучения.</w:t>
      </w:r>
    </w:p>
    <w:p w:rsidR="00C841EB" w:rsidRPr="00006007" w:rsidRDefault="00C841EB" w:rsidP="00C841EB">
      <w:pPr>
        <w:rPr>
          <w:szCs w:val="19"/>
        </w:rPr>
      </w:pPr>
      <w:r w:rsidRPr="00006007">
        <w:rPr>
          <w:szCs w:val="19"/>
        </w:rPr>
        <w:t>В-третьих, это языковые правила, когда правовой текст исследуется именно как текст, как пис</w:t>
      </w:r>
      <w:r w:rsidRPr="00006007">
        <w:rPr>
          <w:szCs w:val="19"/>
        </w:rPr>
        <w:t>ь</w:t>
      </w:r>
      <w:r w:rsidRPr="00006007">
        <w:rPr>
          <w:szCs w:val="19"/>
        </w:rPr>
        <w:t>менная речь, к которой предъявляются определенные филологические требования.</w:t>
      </w:r>
    </w:p>
    <w:p w:rsidR="00C841EB" w:rsidRPr="00006007" w:rsidRDefault="00C841EB" w:rsidP="00C841EB">
      <w:pPr>
        <w:rPr>
          <w:szCs w:val="19"/>
        </w:rPr>
      </w:pPr>
      <w:r w:rsidRPr="00006007">
        <w:rPr>
          <w:szCs w:val="19"/>
        </w:rPr>
        <w:t>В этой связи можно говорить, что язык есть прежде всего средство коммуникации. И правовой документ есть способ коммуникации внутри общества. Недаром именно о коммуникативном значении юридической техники неоднократно высказывались профессор</w:t>
      </w:r>
      <w:r w:rsidR="006F0E00">
        <w:rPr>
          <w:szCs w:val="19"/>
        </w:rPr>
        <w:t>а</w:t>
      </w:r>
      <w:r w:rsidRPr="00006007">
        <w:rPr>
          <w:szCs w:val="19"/>
        </w:rPr>
        <w:t xml:space="preserve"> А.С. Александров и С.В. Поленина, определяя юридическую технику как технику коммуникации в юридической среде или шире</w:t>
      </w:r>
      <w:r w:rsidR="00025F59">
        <w:rPr>
          <w:szCs w:val="19"/>
        </w:rPr>
        <w:t xml:space="preserve"> —</w:t>
      </w:r>
      <w:r w:rsidRPr="00006007">
        <w:rPr>
          <w:szCs w:val="19"/>
        </w:rPr>
        <w:t xml:space="preserve"> как коммуникацию общества</w:t>
      </w:r>
      <w:r w:rsidR="006F0E00">
        <w:rPr>
          <w:szCs w:val="19"/>
        </w:rPr>
        <w:t>,</w:t>
      </w:r>
      <w:r w:rsidRPr="00006007">
        <w:rPr>
          <w:szCs w:val="19"/>
        </w:rPr>
        <w:t xml:space="preserve"> с одной стороны</w:t>
      </w:r>
      <w:r w:rsidR="006F0E00">
        <w:rPr>
          <w:szCs w:val="19"/>
        </w:rPr>
        <w:t>,</w:t>
      </w:r>
      <w:r w:rsidRPr="00006007">
        <w:rPr>
          <w:szCs w:val="19"/>
        </w:rPr>
        <w:t xml:space="preserve"> и государства в лице его правотворческих и правоприм</w:t>
      </w:r>
      <w:r w:rsidRPr="00006007">
        <w:rPr>
          <w:szCs w:val="19"/>
        </w:rPr>
        <w:t>е</w:t>
      </w:r>
      <w:r w:rsidRPr="00006007">
        <w:rPr>
          <w:szCs w:val="19"/>
        </w:rPr>
        <w:t xml:space="preserve">нительных органов </w:t>
      </w:r>
      <w:r w:rsidR="006F0E00">
        <w:rPr>
          <w:szCs w:val="19"/>
        </w:rPr>
        <w:t xml:space="preserve">— </w:t>
      </w:r>
      <w:r w:rsidRPr="00006007">
        <w:rPr>
          <w:szCs w:val="19"/>
        </w:rPr>
        <w:t>с другой</w:t>
      </w:r>
      <w:r w:rsidRPr="00006007">
        <w:rPr>
          <w:rStyle w:val="aa"/>
          <w:szCs w:val="19"/>
        </w:rPr>
        <w:footnoteReference w:id="1828"/>
      </w:r>
      <w:r w:rsidRPr="00006007">
        <w:rPr>
          <w:szCs w:val="19"/>
        </w:rPr>
        <w:t>.</w:t>
      </w:r>
    </w:p>
    <w:p w:rsidR="00C841EB" w:rsidRPr="00006007" w:rsidRDefault="00C841EB" w:rsidP="00C841EB">
      <w:pPr>
        <w:rPr>
          <w:szCs w:val="19"/>
        </w:rPr>
      </w:pPr>
      <w:r w:rsidRPr="00006007">
        <w:rPr>
          <w:szCs w:val="19"/>
        </w:rPr>
        <w:lastRenderedPageBreak/>
        <w:t>Поэтому к документу должны предъявляться требования его доступности для адресата. Слог процессуального акта, адресованного профессиональному участнику судебного процесса</w:t>
      </w:r>
      <w:r w:rsidR="00025F59">
        <w:rPr>
          <w:szCs w:val="19"/>
        </w:rPr>
        <w:t>,</w:t>
      </w:r>
      <w:r w:rsidRPr="00006007">
        <w:rPr>
          <w:szCs w:val="19"/>
        </w:rPr>
        <w:t xml:space="preserve"> должен отличаться от слога нормативного акта, адресованного не имеющему юридической подготовки гра</w:t>
      </w:r>
      <w:r w:rsidRPr="00006007">
        <w:rPr>
          <w:szCs w:val="19"/>
        </w:rPr>
        <w:t>ж</w:t>
      </w:r>
      <w:r w:rsidRPr="00006007">
        <w:rPr>
          <w:szCs w:val="19"/>
        </w:rPr>
        <w:t>данину. На это, например, обращает внимание американский судья Майкл П. Пейнтер, автор книги «Как писать для судьи, но не как судья»</w:t>
      </w:r>
      <w:r w:rsidRPr="00006007">
        <w:rPr>
          <w:rStyle w:val="aa"/>
          <w:szCs w:val="19"/>
        </w:rPr>
        <w:footnoteReference w:id="1829"/>
      </w:r>
      <w:r w:rsidRPr="00006007">
        <w:rPr>
          <w:szCs w:val="19"/>
        </w:rPr>
        <w:t>.</w:t>
      </w:r>
    </w:p>
    <w:p w:rsidR="00C841EB" w:rsidRPr="00025F59" w:rsidRDefault="00C841EB" w:rsidP="00C841EB">
      <w:pPr>
        <w:rPr>
          <w:rStyle w:val="af"/>
          <w:b w:val="0"/>
          <w:szCs w:val="19"/>
          <w:shd w:val="clear" w:color="auto" w:fill="FFFFFF"/>
        </w:rPr>
      </w:pPr>
      <w:r w:rsidRPr="00025F59">
        <w:rPr>
          <w:szCs w:val="19"/>
        </w:rPr>
        <w:t>Кроме этого, к документу как образцу письменной речи должны применяться определенные эт</w:t>
      </w:r>
      <w:r w:rsidRPr="00025F59">
        <w:rPr>
          <w:szCs w:val="19"/>
        </w:rPr>
        <w:t>и</w:t>
      </w:r>
      <w:r w:rsidRPr="00025F59">
        <w:rPr>
          <w:szCs w:val="19"/>
        </w:rPr>
        <w:t xml:space="preserve">ческие правила: общая грамотность, отсутствие табуированной </w:t>
      </w:r>
      <w:r w:rsidR="0007091F" w:rsidRPr="00025F59">
        <w:rPr>
          <w:szCs w:val="19"/>
        </w:rPr>
        <w:t>лексики, арго и жаргонизмов. И </w:t>
      </w:r>
      <w:r w:rsidRPr="00025F59">
        <w:rPr>
          <w:szCs w:val="19"/>
        </w:rPr>
        <w:t>еще раз обращаю внимание на общую грамотность как яркий показатель культуры специалиста. Недаром Адвокатская палата Московской области привлекла к дисциплинарной ответственности адвоката, д</w:t>
      </w:r>
      <w:r w:rsidRPr="00025F59">
        <w:rPr>
          <w:szCs w:val="19"/>
        </w:rPr>
        <w:t>о</w:t>
      </w:r>
      <w:r w:rsidRPr="00025F59">
        <w:rPr>
          <w:szCs w:val="19"/>
        </w:rPr>
        <w:t>пустившего 13 языковых ошибок на три страницы апелляционной жалобы. Отмечено, что «</w:t>
      </w:r>
      <w:r w:rsidRPr="00025F59">
        <w:rPr>
          <w:rStyle w:val="af"/>
          <w:b w:val="0"/>
          <w:szCs w:val="19"/>
          <w:shd w:val="clear" w:color="auto" w:fill="FFFFFF"/>
        </w:rPr>
        <w:t>поскольку апелляционная жалоба является процессуальным документом, к составлению которого законом предъявляются определенные требования, наличие в ней значительного количества орфографич</w:t>
      </w:r>
      <w:r w:rsidRPr="00025F59">
        <w:rPr>
          <w:rStyle w:val="af"/>
          <w:b w:val="0"/>
          <w:szCs w:val="19"/>
          <w:shd w:val="clear" w:color="auto" w:fill="FFFFFF"/>
        </w:rPr>
        <w:t>е</w:t>
      </w:r>
      <w:r w:rsidRPr="00025F59">
        <w:rPr>
          <w:rStyle w:val="af"/>
          <w:b w:val="0"/>
          <w:szCs w:val="19"/>
          <w:shd w:val="clear" w:color="auto" w:fill="FFFFFF"/>
        </w:rPr>
        <w:t>ских и стилистических ошибок рассматривается как неуважение к суду апелляционной инстанции»</w:t>
      </w:r>
      <w:r w:rsidRPr="00025F59">
        <w:rPr>
          <w:rStyle w:val="aa"/>
          <w:bCs/>
          <w:szCs w:val="19"/>
          <w:shd w:val="clear" w:color="auto" w:fill="FFFFFF"/>
        </w:rPr>
        <w:footnoteReference w:id="1830"/>
      </w:r>
      <w:r w:rsidRPr="00025F59">
        <w:rPr>
          <w:rStyle w:val="af"/>
          <w:b w:val="0"/>
          <w:szCs w:val="19"/>
          <w:shd w:val="clear" w:color="auto" w:fill="FFFFFF"/>
        </w:rPr>
        <w:t>. Надо отметить, что данный пример несколько нетипичный, но стратегически правильный.</w:t>
      </w:r>
    </w:p>
    <w:p w:rsidR="00C841EB" w:rsidRPr="00006007" w:rsidRDefault="00C841EB" w:rsidP="00C841EB">
      <w:pPr>
        <w:rPr>
          <w:rStyle w:val="af"/>
          <w:b w:val="0"/>
          <w:szCs w:val="19"/>
          <w:shd w:val="clear" w:color="auto" w:fill="FFFFFF"/>
        </w:rPr>
      </w:pPr>
      <w:r w:rsidRPr="00006007">
        <w:rPr>
          <w:rStyle w:val="af"/>
          <w:b w:val="0"/>
          <w:szCs w:val="19"/>
          <w:shd w:val="clear" w:color="auto" w:fill="FFFFFF"/>
        </w:rPr>
        <w:t xml:space="preserve">Как указывал в рамках </w:t>
      </w:r>
      <w:r w:rsidR="00025F59">
        <w:rPr>
          <w:rStyle w:val="af"/>
          <w:b w:val="0"/>
          <w:szCs w:val="19"/>
          <w:shd w:val="clear" w:color="auto" w:fill="FFFFFF"/>
        </w:rPr>
        <w:t>Ф</w:t>
      </w:r>
      <w:r w:rsidRPr="00006007">
        <w:rPr>
          <w:rStyle w:val="af"/>
          <w:b w:val="0"/>
          <w:szCs w:val="19"/>
          <w:shd w:val="clear" w:color="auto" w:fill="FFFFFF"/>
        </w:rPr>
        <w:t>орума профессор В.И. Крусс, культура — это система ценностных ор</w:t>
      </w:r>
      <w:r w:rsidRPr="00006007">
        <w:rPr>
          <w:rStyle w:val="af"/>
          <w:b w:val="0"/>
          <w:szCs w:val="19"/>
          <w:shd w:val="clear" w:color="auto" w:fill="FFFFFF"/>
        </w:rPr>
        <w:t>и</w:t>
      </w:r>
      <w:r w:rsidRPr="00006007">
        <w:rPr>
          <w:rStyle w:val="af"/>
          <w:b w:val="0"/>
          <w:szCs w:val="19"/>
          <w:shd w:val="clear" w:color="auto" w:fill="FFFFFF"/>
        </w:rPr>
        <w:t>ентиров. Иначе говоря, это есть мерило поведения человека во времени и пространстве. И</w:t>
      </w:r>
      <w:r w:rsidR="00025F59">
        <w:rPr>
          <w:rStyle w:val="af"/>
          <w:b w:val="0"/>
          <w:szCs w:val="19"/>
          <w:shd w:val="clear" w:color="auto" w:fill="FFFFFF"/>
        </w:rPr>
        <w:t>,</w:t>
      </w:r>
      <w:r w:rsidRPr="00006007">
        <w:rPr>
          <w:rStyle w:val="af"/>
          <w:b w:val="0"/>
          <w:szCs w:val="19"/>
          <w:shd w:val="clear" w:color="auto" w:fill="FFFFFF"/>
        </w:rPr>
        <w:t xml:space="preserve"> если это поведение не соответствует уровню развития общества, мы можем говорить о бескультурном пов</w:t>
      </w:r>
      <w:r w:rsidRPr="00006007">
        <w:rPr>
          <w:rStyle w:val="af"/>
          <w:b w:val="0"/>
          <w:szCs w:val="19"/>
          <w:shd w:val="clear" w:color="auto" w:fill="FFFFFF"/>
        </w:rPr>
        <w:t>е</w:t>
      </w:r>
      <w:r w:rsidRPr="00006007">
        <w:rPr>
          <w:rStyle w:val="af"/>
          <w:b w:val="0"/>
          <w:szCs w:val="19"/>
          <w:shd w:val="clear" w:color="auto" w:fill="FFFFFF"/>
        </w:rPr>
        <w:t>дении</w:t>
      </w:r>
      <w:r w:rsidR="00025F59">
        <w:rPr>
          <w:rStyle w:val="af"/>
          <w:b w:val="0"/>
          <w:szCs w:val="19"/>
          <w:shd w:val="clear" w:color="auto" w:fill="FFFFFF"/>
        </w:rPr>
        <w:t>,</w:t>
      </w:r>
      <w:r w:rsidRPr="00006007">
        <w:rPr>
          <w:rStyle w:val="af"/>
          <w:b w:val="0"/>
          <w:szCs w:val="19"/>
          <w:shd w:val="clear" w:color="auto" w:fill="FFFFFF"/>
        </w:rPr>
        <w:t xml:space="preserve"> </w:t>
      </w:r>
      <w:r w:rsidR="00025F59">
        <w:rPr>
          <w:rStyle w:val="af"/>
          <w:b w:val="0"/>
          <w:szCs w:val="19"/>
          <w:shd w:val="clear" w:color="auto" w:fill="FFFFFF"/>
        </w:rPr>
        <w:t>п</w:t>
      </w:r>
      <w:r w:rsidRPr="00006007">
        <w:rPr>
          <w:rStyle w:val="af"/>
          <w:b w:val="0"/>
          <w:szCs w:val="19"/>
          <w:shd w:val="clear" w:color="auto" w:fill="FFFFFF"/>
        </w:rPr>
        <w:t>оэтому несоблюдение даже элементарных требований к составлению документа есть пов</w:t>
      </w:r>
      <w:r w:rsidRPr="00006007">
        <w:rPr>
          <w:rStyle w:val="af"/>
          <w:b w:val="0"/>
          <w:szCs w:val="19"/>
          <w:shd w:val="clear" w:color="auto" w:fill="FFFFFF"/>
        </w:rPr>
        <w:t>е</w:t>
      </w:r>
      <w:r w:rsidRPr="00006007">
        <w:rPr>
          <w:rStyle w:val="af"/>
          <w:b w:val="0"/>
          <w:szCs w:val="19"/>
          <w:shd w:val="clear" w:color="auto" w:fill="FFFFFF"/>
        </w:rPr>
        <w:t>дение</w:t>
      </w:r>
      <w:r w:rsidR="00025F59">
        <w:rPr>
          <w:rStyle w:val="af"/>
          <w:b w:val="0"/>
          <w:szCs w:val="19"/>
          <w:shd w:val="clear" w:color="auto" w:fill="FFFFFF"/>
        </w:rPr>
        <w:t>,</w:t>
      </w:r>
      <w:r w:rsidRPr="00006007">
        <w:rPr>
          <w:rStyle w:val="af"/>
          <w:b w:val="0"/>
          <w:szCs w:val="19"/>
          <w:shd w:val="clear" w:color="auto" w:fill="FFFFFF"/>
        </w:rPr>
        <w:t xml:space="preserve"> культуре не соответствующее.</w:t>
      </w:r>
    </w:p>
    <w:p w:rsidR="00C841EB" w:rsidRPr="00006007" w:rsidRDefault="00C841EB" w:rsidP="00C841EB">
      <w:pPr>
        <w:rPr>
          <w:szCs w:val="19"/>
        </w:rPr>
      </w:pPr>
      <w:r w:rsidRPr="00006007">
        <w:rPr>
          <w:rStyle w:val="af"/>
          <w:b w:val="0"/>
          <w:szCs w:val="19"/>
          <w:shd w:val="clear" w:color="auto" w:fill="FFFFFF"/>
        </w:rPr>
        <w:t xml:space="preserve">Именно поэтому юридическая техника как </w:t>
      </w:r>
      <w:r w:rsidRPr="00006007">
        <w:rPr>
          <w:szCs w:val="19"/>
        </w:rPr>
        <w:t>учение о подготовке правовой документации, иссл</w:t>
      </w:r>
      <w:r w:rsidRPr="00006007">
        <w:rPr>
          <w:szCs w:val="19"/>
        </w:rPr>
        <w:t>е</w:t>
      </w:r>
      <w:r w:rsidRPr="00006007">
        <w:rPr>
          <w:szCs w:val="19"/>
        </w:rPr>
        <w:t>дующее в совокупности все элементы оформления и составления юридически значимого документа, становится важным элементом воспитания правовой и общей культуры юриста. Юрист, не владе</w:t>
      </w:r>
      <w:r w:rsidRPr="00006007">
        <w:rPr>
          <w:szCs w:val="19"/>
        </w:rPr>
        <w:t>ю</w:t>
      </w:r>
      <w:r w:rsidRPr="00006007">
        <w:rPr>
          <w:szCs w:val="19"/>
        </w:rPr>
        <w:t>щий юридической техникой, не находится в культурном пространстве, не соответствует уровню ра</w:t>
      </w:r>
      <w:r w:rsidRPr="00006007">
        <w:rPr>
          <w:szCs w:val="19"/>
        </w:rPr>
        <w:t>з</w:t>
      </w:r>
      <w:r w:rsidRPr="00006007">
        <w:rPr>
          <w:szCs w:val="19"/>
        </w:rPr>
        <w:t>вития общества вообще и юридической науки в частности.</w:t>
      </w:r>
    </w:p>
    <w:p w:rsidR="00C841EB" w:rsidRPr="00006007" w:rsidRDefault="00C841EB" w:rsidP="00C841EB">
      <w:pPr>
        <w:rPr>
          <w:szCs w:val="19"/>
        </w:rPr>
      </w:pPr>
      <w:r w:rsidRPr="00006007">
        <w:rPr>
          <w:szCs w:val="19"/>
        </w:rPr>
        <w:t xml:space="preserve">В связи с </w:t>
      </w:r>
      <w:r w:rsidR="006F0E00">
        <w:rPr>
          <w:szCs w:val="19"/>
        </w:rPr>
        <w:t>этим</w:t>
      </w:r>
      <w:r w:rsidRPr="00006007">
        <w:rPr>
          <w:szCs w:val="19"/>
        </w:rPr>
        <w:t xml:space="preserve"> считаю важным поддержать предложение ряда участников XVII </w:t>
      </w:r>
      <w:r w:rsidR="006F0E00">
        <w:rPr>
          <w:szCs w:val="19"/>
        </w:rPr>
        <w:t>Ф</w:t>
      </w:r>
      <w:r w:rsidRPr="00006007">
        <w:rPr>
          <w:szCs w:val="19"/>
        </w:rPr>
        <w:t>орума «Юртехн</w:t>
      </w:r>
      <w:r w:rsidRPr="00006007">
        <w:rPr>
          <w:szCs w:val="19"/>
        </w:rPr>
        <w:t>е</w:t>
      </w:r>
      <w:r w:rsidRPr="00006007">
        <w:rPr>
          <w:szCs w:val="19"/>
        </w:rPr>
        <w:t>тика» посвятить один из следующих форумов проблемам методики обучения юридической технике.</w:t>
      </w:r>
    </w:p>
    <w:p w:rsidR="00C841EB" w:rsidRPr="00006007" w:rsidRDefault="00C841EB" w:rsidP="00C841EB">
      <w:pPr>
        <w:rPr>
          <w:rStyle w:val="af"/>
          <w:b w:val="0"/>
          <w:szCs w:val="19"/>
          <w:shd w:val="clear" w:color="auto" w:fill="FFFFFF"/>
        </w:rPr>
      </w:pPr>
    </w:p>
    <w:p w:rsidR="00C841EB" w:rsidRPr="00006007" w:rsidRDefault="00C841EB" w:rsidP="00C841EB">
      <w:pPr>
        <w:rPr>
          <w:szCs w:val="19"/>
        </w:rPr>
      </w:pPr>
    </w:p>
    <w:p w:rsidR="0007091F" w:rsidRPr="00006007" w:rsidRDefault="0007091F" w:rsidP="006512A3">
      <w:pPr>
        <w:rPr>
          <w:szCs w:val="19"/>
        </w:rPr>
        <w:sectPr w:rsidR="0007091F" w:rsidRPr="00006007" w:rsidSect="003A7F19">
          <w:footerReference w:type="default" r:id="rId275"/>
          <w:footnotePr>
            <w:numRestart w:val="eachPage"/>
          </w:footnotePr>
          <w:endnotePr>
            <w:numFmt w:val="decimal"/>
          </w:endnotePr>
          <w:pgSz w:w="11906" w:h="16838" w:code="9"/>
          <w:pgMar w:top="1814" w:right="1247" w:bottom="1474" w:left="1247" w:header="1134" w:footer="1021" w:gutter="0"/>
          <w:cols w:space="720"/>
        </w:sectPr>
      </w:pPr>
    </w:p>
    <w:p w:rsidR="0007091F" w:rsidRPr="00006007" w:rsidRDefault="0007091F" w:rsidP="0007091F">
      <w:pPr>
        <w:pStyle w:val="-"/>
      </w:pPr>
      <w:r w:rsidRPr="00006007">
        <w:lastRenderedPageBreak/>
        <w:t>Н.А. Красильникова</w:t>
      </w:r>
    </w:p>
    <w:p w:rsidR="0007091F" w:rsidRPr="00006007" w:rsidRDefault="0007091F" w:rsidP="0007091F">
      <w:pPr>
        <w:pStyle w:val="-0"/>
      </w:pPr>
      <w:r w:rsidRPr="00006007">
        <w:t>Красильникова Наталья Александровна — руководитель а</w:t>
      </w:r>
      <w:r w:rsidRPr="00006007">
        <w:t>п</w:t>
      </w:r>
      <w:r w:rsidRPr="00006007">
        <w:t>парата комитета</w:t>
      </w:r>
    </w:p>
    <w:p w:rsidR="0007091F" w:rsidRPr="00006007" w:rsidRDefault="0007091F" w:rsidP="0007091F">
      <w:pPr>
        <w:pStyle w:val="-0"/>
        <w:rPr>
          <w:i w:val="0"/>
          <w:spacing w:val="-2"/>
        </w:rPr>
      </w:pPr>
      <w:r w:rsidRPr="00006007">
        <w:rPr>
          <w:i w:val="0"/>
          <w:spacing w:val="-2"/>
        </w:rPr>
        <w:t>Законодательное Собрание по информационной политике, ре</w:t>
      </w:r>
      <w:r w:rsidRPr="00006007">
        <w:rPr>
          <w:i w:val="0"/>
          <w:spacing w:val="-2"/>
        </w:rPr>
        <w:t>г</w:t>
      </w:r>
      <w:r w:rsidRPr="00006007">
        <w:rPr>
          <w:i w:val="0"/>
          <w:spacing w:val="-2"/>
        </w:rPr>
        <w:t>ламенту и вопросам развития институтов гражданского общества</w:t>
      </w:r>
    </w:p>
    <w:p w:rsidR="0007091F" w:rsidRPr="00006007" w:rsidRDefault="0007091F" w:rsidP="0007091F">
      <w:pPr>
        <w:pStyle w:val="a3"/>
      </w:pPr>
      <w:r w:rsidRPr="00006007">
        <w:t>Повышение правовой культуры и модель гражданского общества</w:t>
      </w:r>
      <w:r w:rsidRPr="00006007">
        <w:br/>
        <w:t>в Российской Федерации (на примере Нижегородской области)</w:t>
      </w:r>
    </w:p>
    <w:p w:rsidR="0007091F" w:rsidRPr="00006007" w:rsidRDefault="0007091F" w:rsidP="0007091F">
      <w:pPr>
        <w:rPr>
          <w:szCs w:val="19"/>
        </w:rPr>
      </w:pPr>
      <w:r w:rsidRPr="00006007">
        <w:rPr>
          <w:szCs w:val="19"/>
        </w:rPr>
        <w:t>В посланиях Президента Российской Федерации Федеральному Собранию Российской Федер</w:t>
      </w:r>
      <w:r w:rsidRPr="00006007">
        <w:rPr>
          <w:szCs w:val="19"/>
        </w:rPr>
        <w:t>а</w:t>
      </w:r>
      <w:r w:rsidRPr="00006007">
        <w:rPr>
          <w:szCs w:val="19"/>
        </w:rPr>
        <w:t xml:space="preserve">ции ежегодно обращается внимание на активную работу и взаимодействие органов государственной власти с институтами гражданского общества (см. </w:t>
      </w:r>
      <w:r w:rsidR="00C62014" w:rsidRPr="00006007">
        <w:rPr>
          <w:szCs w:val="19"/>
        </w:rPr>
        <w:t>т</w:t>
      </w:r>
      <w:r w:rsidRPr="00006007">
        <w:rPr>
          <w:szCs w:val="19"/>
        </w:rPr>
        <w:t>аблицу 1).</w:t>
      </w:r>
    </w:p>
    <w:p w:rsidR="0007091F" w:rsidRPr="00006007" w:rsidRDefault="0007091F" w:rsidP="0007091F">
      <w:pPr>
        <w:rPr>
          <w:szCs w:val="19"/>
        </w:rPr>
      </w:pPr>
    </w:p>
    <w:p w:rsidR="0007091F" w:rsidRPr="00006007" w:rsidRDefault="0007091F" w:rsidP="0007091F">
      <w:pPr>
        <w:jc w:val="right"/>
        <w:rPr>
          <w:i/>
          <w:szCs w:val="19"/>
        </w:rPr>
      </w:pPr>
      <w:r w:rsidRPr="00006007">
        <w:rPr>
          <w:i/>
          <w:szCs w:val="19"/>
        </w:rPr>
        <w:t>Таблица 1</w:t>
      </w:r>
    </w:p>
    <w:p w:rsidR="0007091F" w:rsidRPr="00006007" w:rsidRDefault="0007091F" w:rsidP="0007091F">
      <w:pPr>
        <w:rPr>
          <w:szCs w:val="19"/>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8003"/>
      </w:tblGrid>
      <w:tr w:rsidR="0007091F" w:rsidRPr="00006007" w:rsidTr="00AD59BF">
        <w:tc>
          <w:tcPr>
            <w:tcW w:w="1418" w:type="dxa"/>
          </w:tcPr>
          <w:p w:rsidR="0007091F" w:rsidRPr="00006007" w:rsidRDefault="0007091F" w:rsidP="00AD59BF">
            <w:pPr>
              <w:ind w:firstLine="0"/>
              <w:rPr>
                <w:szCs w:val="19"/>
              </w:rPr>
            </w:pPr>
            <w:r w:rsidRPr="00006007">
              <w:rPr>
                <w:szCs w:val="19"/>
              </w:rPr>
              <w:t>5 ноября 2008 года</w:t>
            </w:r>
            <w:r w:rsidRPr="00006007">
              <w:rPr>
                <w:rStyle w:val="aa"/>
                <w:szCs w:val="19"/>
              </w:rPr>
              <w:footnoteReference w:id="1831"/>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«И, ставя задачи нового этапа развития, мы должны обеспечить широкое участие граждан, политических партий и других общественных институтов в их решении»</w:t>
            </w:r>
            <w:r w:rsidR="00C62014" w:rsidRPr="00006007">
              <w:rPr>
                <w:szCs w:val="19"/>
              </w:rPr>
              <w:t>.</w:t>
            </w:r>
          </w:p>
          <w:p w:rsidR="0007091F" w:rsidRPr="00006007" w:rsidRDefault="0007091F" w:rsidP="00AD59BF">
            <w:pPr>
              <w:ind w:firstLine="0"/>
              <w:rPr>
                <w:szCs w:val="19"/>
              </w:rPr>
            </w:pPr>
            <w:r w:rsidRPr="00006007">
              <w:rPr>
                <w:szCs w:val="19"/>
              </w:rPr>
              <w:t>«Прошу предусмотреть дополнительные меры для привлечения к законотворческ</w:t>
            </w:r>
            <w:r w:rsidRPr="00006007">
              <w:rPr>
                <w:szCs w:val="19"/>
              </w:rPr>
              <w:t>о</w:t>
            </w:r>
            <w:r w:rsidRPr="00006007">
              <w:rPr>
                <w:szCs w:val="19"/>
              </w:rPr>
              <w:t>му процессу представителей неправительственных организаций, Общественной п</w:t>
            </w:r>
            <w:r w:rsidRPr="00006007">
              <w:rPr>
                <w:szCs w:val="19"/>
              </w:rPr>
              <w:t>а</w:t>
            </w:r>
            <w:r w:rsidRPr="00006007">
              <w:rPr>
                <w:szCs w:val="19"/>
              </w:rPr>
              <w:t>латы. Думаю, было бы полезным их обязательное участие в рассмотрении закон</w:t>
            </w:r>
            <w:r w:rsidRPr="00006007">
              <w:rPr>
                <w:szCs w:val="19"/>
              </w:rPr>
              <w:t>о</w:t>
            </w:r>
            <w:r w:rsidRPr="00006007">
              <w:rPr>
                <w:szCs w:val="19"/>
              </w:rPr>
              <w:t>проектов, затрагивающих важнейшие для каждого человека вопросы: свободы ч</w:t>
            </w:r>
            <w:r w:rsidRPr="00006007">
              <w:rPr>
                <w:szCs w:val="19"/>
              </w:rPr>
              <w:t>е</w:t>
            </w:r>
            <w:r w:rsidRPr="00006007">
              <w:rPr>
                <w:szCs w:val="19"/>
              </w:rPr>
              <w:t>ловека, вопросы здоровья, вопросы собственности»</w:t>
            </w:r>
          </w:p>
        </w:tc>
      </w:tr>
      <w:tr w:rsidR="0007091F" w:rsidRPr="00006007" w:rsidTr="00AD59BF">
        <w:tc>
          <w:tcPr>
            <w:tcW w:w="1418" w:type="dxa"/>
          </w:tcPr>
          <w:p w:rsidR="0007091F" w:rsidRPr="00006007" w:rsidRDefault="0007091F" w:rsidP="00AD59BF">
            <w:pPr>
              <w:ind w:firstLine="0"/>
              <w:rPr>
                <w:szCs w:val="19"/>
              </w:rPr>
            </w:pPr>
            <w:r w:rsidRPr="00006007">
              <w:rPr>
                <w:szCs w:val="19"/>
              </w:rPr>
              <w:t>12 ноября 2009 года</w:t>
            </w:r>
            <w:r w:rsidRPr="00006007">
              <w:rPr>
                <w:rStyle w:val="aa"/>
                <w:szCs w:val="19"/>
              </w:rPr>
              <w:footnoteReference w:id="1832"/>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«Личный успех, поощрение инициативы, повышение качества общественной ди</w:t>
            </w:r>
            <w:r w:rsidRPr="00006007">
              <w:rPr>
                <w:szCs w:val="19"/>
              </w:rPr>
              <w:t>с</w:t>
            </w:r>
            <w:r w:rsidRPr="00006007">
              <w:rPr>
                <w:szCs w:val="19"/>
              </w:rPr>
              <w:t>куссии, нетерпимость к коррупции должны стать частью на</w:t>
            </w:r>
            <w:r w:rsidR="00C62014" w:rsidRPr="00006007">
              <w:rPr>
                <w:szCs w:val="19"/>
              </w:rPr>
              <w:t>шей общенациональной культуры».</w:t>
            </w:r>
          </w:p>
          <w:p w:rsidR="0007091F" w:rsidRPr="00006007" w:rsidRDefault="0007091F" w:rsidP="00AD59BF">
            <w:pPr>
              <w:ind w:firstLine="0"/>
              <w:rPr>
                <w:szCs w:val="19"/>
              </w:rPr>
            </w:pPr>
            <w:r w:rsidRPr="00006007">
              <w:rPr>
                <w:spacing w:val="-2"/>
                <w:szCs w:val="19"/>
              </w:rPr>
              <w:t>«Задачей государства считаю создание условий для развития гражданского общест</w:t>
            </w:r>
            <w:r w:rsidR="00C62014" w:rsidRPr="00006007">
              <w:rPr>
                <w:szCs w:val="19"/>
              </w:rPr>
              <w:softHyphen/>
            </w:r>
            <w:r w:rsidRPr="00006007">
              <w:rPr>
                <w:szCs w:val="19"/>
              </w:rPr>
              <w:t>ва. Люди, неравнодушные к тому, что происходит вокруг, должны иметь все возмо</w:t>
            </w:r>
            <w:r w:rsidRPr="00006007">
              <w:rPr>
                <w:szCs w:val="19"/>
              </w:rPr>
              <w:t>ж</w:t>
            </w:r>
            <w:r w:rsidRPr="00006007">
              <w:rPr>
                <w:szCs w:val="19"/>
              </w:rPr>
              <w:t>ности для реализации своих благородных устремлений»</w:t>
            </w:r>
            <w:r w:rsidR="00C62014" w:rsidRPr="00006007">
              <w:rPr>
                <w:szCs w:val="19"/>
              </w:rPr>
              <w:t>.</w:t>
            </w:r>
          </w:p>
          <w:p w:rsidR="0007091F" w:rsidRPr="00006007" w:rsidRDefault="0007091F" w:rsidP="00AD59BF">
            <w:pPr>
              <w:ind w:firstLine="0"/>
              <w:rPr>
                <w:spacing w:val="-4"/>
                <w:szCs w:val="19"/>
              </w:rPr>
            </w:pPr>
            <w:r w:rsidRPr="00006007">
              <w:rPr>
                <w:spacing w:val="-4"/>
                <w:szCs w:val="19"/>
              </w:rPr>
              <w:t>«Но перемены к лучшему происходят лишь там, где есть возможность для открытого о</w:t>
            </w:r>
            <w:r w:rsidRPr="00006007">
              <w:rPr>
                <w:spacing w:val="-4"/>
                <w:szCs w:val="19"/>
              </w:rPr>
              <w:t>б</w:t>
            </w:r>
            <w:r w:rsidRPr="00006007">
              <w:rPr>
                <w:spacing w:val="-4"/>
                <w:szCs w:val="19"/>
              </w:rPr>
              <w:t>суждения возникающих проблем, для честного соревнования идей, определяющих м</w:t>
            </w:r>
            <w:r w:rsidRPr="00006007">
              <w:rPr>
                <w:spacing w:val="-4"/>
                <w:szCs w:val="19"/>
              </w:rPr>
              <w:t>е</w:t>
            </w:r>
            <w:r w:rsidRPr="00006007">
              <w:rPr>
                <w:spacing w:val="-4"/>
                <w:szCs w:val="19"/>
              </w:rPr>
              <w:t>тоды их решения, где граждане ценят общественную стабильность и уважают закон»</w:t>
            </w:r>
            <w:r w:rsidR="00C62014" w:rsidRPr="00006007">
              <w:rPr>
                <w:spacing w:val="-4"/>
                <w:szCs w:val="19"/>
              </w:rPr>
              <w:t>.</w:t>
            </w:r>
          </w:p>
          <w:p w:rsidR="0007091F" w:rsidRPr="00006007" w:rsidRDefault="0007091F" w:rsidP="00C62014">
            <w:pPr>
              <w:ind w:firstLine="0"/>
              <w:rPr>
                <w:szCs w:val="19"/>
              </w:rPr>
            </w:pPr>
            <w:r w:rsidRPr="00006007">
              <w:rPr>
                <w:szCs w:val="19"/>
              </w:rPr>
              <w:t>«Отмечаются проблемы в организации выборов, низкий уровень политической кул</w:t>
            </w:r>
            <w:r w:rsidRPr="00006007">
              <w:rPr>
                <w:szCs w:val="19"/>
              </w:rPr>
              <w:t>ь</w:t>
            </w:r>
            <w:r w:rsidRPr="00006007">
              <w:rPr>
                <w:szCs w:val="19"/>
              </w:rPr>
              <w:t>туры, дефицит глубоко проработанных альтернативных предложений по конкретным вопросам социально-экономического развития»</w:t>
            </w:r>
          </w:p>
        </w:tc>
      </w:tr>
      <w:tr w:rsidR="0007091F" w:rsidRPr="00006007" w:rsidTr="00AD59BF">
        <w:tc>
          <w:tcPr>
            <w:tcW w:w="1418" w:type="dxa"/>
          </w:tcPr>
          <w:p w:rsidR="0007091F" w:rsidRPr="00006007" w:rsidRDefault="0007091F" w:rsidP="00AD59BF">
            <w:pPr>
              <w:ind w:firstLine="0"/>
              <w:rPr>
                <w:szCs w:val="19"/>
              </w:rPr>
            </w:pPr>
            <w:r w:rsidRPr="00006007">
              <w:rPr>
                <w:szCs w:val="19"/>
              </w:rPr>
              <w:t>30 ноября 2010 года</w:t>
            </w:r>
            <w:r w:rsidRPr="00006007">
              <w:rPr>
                <w:rStyle w:val="aa"/>
                <w:szCs w:val="19"/>
              </w:rPr>
              <w:footnoteReference w:id="1833"/>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«Нам необходимы…</w:t>
            </w:r>
            <w:r w:rsidR="006F0E00">
              <w:rPr>
                <w:szCs w:val="19"/>
              </w:rPr>
              <w:t xml:space="preserve"> </w:t>
            </w:r>
            <w:r w:rsidRPr="00006007">
              <w:rPr>
                <w:szCs w:val="19"/>
              </w:rPr>
              <w:t>современные формы участия граждан в развитии своего города и села, их большее влияние на деятельность муниципальных органов</w:t>
            </w:r>
            <w:r w:rsidR="00C62014" w:rsidRPr="00006007">
              <w:rPr>
                <w:szCs w:val="19"/>
              </w:rPr>
              <w:t>»</w:t>
            </w:r>
            <w:r w:rsidRPr="00006007">
              <w:rPr>
                <w:szCs w:val="19"/>
              </w:rPr>
              <w:t>.</w:t>
            </w:r>
          </w:p>
          <w:p w:rsidR="0007091F" w:rsidRPr="00006007" w:rsidRDefault="0007091F" w:rsidP="00C62014">
            <w:pPr>
              <w:ind w:firstLine="0"/>
              <w:rPr>
                <w:szCs w:val="19"/>
              </w:rPr>
            </w:pPr>
            <w:r w:rsidRPr="00006007">
              <w:rPr>
                <w:szCs w:val="19"/>
              </w:rPr>
              <w:t>«Модернизируя систему государственных услуг, надо обратить особое внимание на социальные услуги населению. Считаю, что мы должны активнее подключать к их оказанию некоммерческие организации. Они зачастую лучше знают ситуацию на местах, чем даже органы власти, имеют уникальный опыт и помогают людям, кот</w:t>
            </w:r>
            <w:r w:rsidRPr="00006007">
              <w:rPr>
                <w:szCs w:val="19"/>
              </w:rPr>
              <w:t>о</w:t>
            </w:r>
            <w:r w:rsidRPr="00006007">
              <w:rPr>
                <w:szCs w:val="19"/>
              </w:rPr>
              <w:t>рые попали в трудную ситуацию»</w:t>
            </w:r>
          </w:p>
        </w:tc>
      </w:tr>
      <w:tr w:rsidR="0007091F" w:rsidRPr="00006007" w:rsidTr="00AD59BF">
        <w:tc>
          <w:tcPr>
            <w:tcW w:w="1418" w:type="dxa"/>
          </w:tcPr>
          <w:p w:rsidR="0007091F" w:rsidRPr="00006007" w:rsidRDefault="0007091F" w:rsidP="00AD59BF">
            <w:pPr>
              <w:ind w:firstLine="0"/>
              <w:rPr>
                <w:szCs w:val="19"/>
              </w:rPr>
            </w:pPr>
            <w:r w:rsidRPr="00006007">
              <w:rPr>
                <w:szCs w:val="19"/>
              </w:rPr>
              <w:t>22 декабря 2011 года</w:t>
            </w:r>
            <w:r w:rsidRPr="00006007">
              <w:rPr>
                <w:rStyle w:val="aa"/>
                <w:szCs w:val="19"/>
              </w:rPr>
              <w:footnoteReference w:id="1834"/>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«России нужна демократия, а не хаос, нужна вера в будущее и справедливость. То, что общество меняется, а граждане все активнее высказывают свою позицию и предъявляют законные требования к власти, — это хороший признак, это признак взросления нашей демократии.</w:t>
            </w:r>
          </w:p>
          <w:p w:rsidR="0007091F" w:rsidRPr="00006007" w:rsidRDefault="0007091F" w:rsidP="00AD59BF">
            <w:pPr>
              <w:ind w:firstLine="0"/>
              <w:rPr>
                <w:szCs w:val="19"/>
              </w:rPr>
            </w:pPr>
            <w:r w:rsidRPr="00006007">
              <w:rPr>
                <w:szCs w:val="19"/>
              </w:rPr>
              <w:t>Сегодня я скажу, какие меры предлагаю предпринять в самое ближайшее время, чтобы дать гражданам больше возможностей влиять на политику Российского гос</w:t>
            </w:r>
            <w:r w:rsidRPr="00006007">
              <w:rPr>
                <w:szCs w:val="19"/>
              </w:rPr>
              <w:t>у</w:t>
            </w:r>
            <w:r w:rsidRPr="00006007">
              <w:rPr>
                <w:szCs w:val="19"/>
              </w:rPr>
              <w:t>дарства, на принятие любых решений, затрагивающих их права и интересы»</w:t>
            </w:r>
            <w:r w:rsidR="00C62014" w:rsidRPr="00006007">
              <w:rPr>
                <w:szCs w:val="19"/>
              </w:rPr>
              <w:t>.</w:t>
            </w:r>
          </w:p>
          <w:p w:rsidR="00694939" w:rsidRPr="00006007" w:rsidRDefault="0007091F" w:rsidP="00694939">
            <w:pPr>
              <w:ind w:firstLine="0"/>
              <w:rPr>
                <w:szCs w:val="19"/>
              </w:rPr>
            </w:pPr>
            <w:r w:rsidRPr="00006007">
              <w:rPr>
                <w:szCs w:val="19"/>
              </w:rPr>
              <w:t>«Наше гражданское общество укрепилось и стало более влиятельным, существенно возросла социальная активность общественных организаций, это подтвердили и события последних недель. Считаю увеличение активности некоммерческих орган</w:t>
            </w:r>
            <w:r w:rsidRPr="00006007">
              <w:rPr>
                <w:szCs w:val="19"/>
              </w:rPr>
              <w:t>и</w:t>
            </w:r>
            <w:r w:rsidRPr="00006007">
              <w:rPr>
                <w:szCs w:val="19"/>
              </w:rPr>
              <w:t>заций одним из ключевых достижений последних лет»</w:t>
            </w:r>
          </w:p>
        </w:tc>
      </w:tr>
      <w:tr w:rsidR="0007091F" w:rsidRPr="00006007" w:rsidTr="00AD59BF">
        <w:tc>
          <w:tcPr>
            <w:tcW w:w="1418" w:type="dxa"/>
          </w:tcPr>
          <w:p w:rsidR="0007091F" w:rsidRPr="00006007" w:rsidRDefault="0007091F" w:rsidP="00AD59BF">
            <w:pPr>
              <w:ind w:firstLine="0"/>
              <w:rPr>
                <w:szCs w:val="19"/>
              </w:rPr>
            </w:pPr>
            <w:r w:rsidRPr="00006007">
              <w:rPr>
                <w:szCs w:val="19"/>
              </w:rPr>
              <w:lastRenderedPageBreak/>
              <w:t>12 декабря 2012 года</w:t>
            </w:r>
            <w:r w:rsidRPr="00006007">
              <w:rPr>
                <w:rStyle w:val="aa"/>
                <w:szCs w:val="19"/>
              </w:rPr>
              <w:footnoteReference w:id="1835"/>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«Ответственность за страну формируется не лозунгами и призывами, а когда люди видят, что власть прозрачна, доступна и сама «вкалывает» во имя страны, города, региона, поселка и каждого гражданина, учитывает общественное мнение. Власть не должна быть изолированной кастой</w:t>
            </w:r>
            <w:r w:rsidR="001B0528" w:rsidRPr="00006007">
              <w:rPr>
                <w:szCs w:val="19"/>
              </w:rPr>
              <w:t>».</w:t>
            </w:r>
          </w:p>
          <w:p w:rsidR="0007091F" w:rsidRPr="00006007" w:rsidRDefault="0007091F" w:rsidP="001B0528">
            <w:pPr>
              <w:ind w:firstLine="0"/>
              <w:rPr>
                <w:spacing w:val="2"/>
                <w:szCs w:val="19"/>
              </w:rPr>
            </w:pPr>
            <w:r w:rsidRPr="00006007">
              <w:rPr>
                <w:spacing w:val="2"/>
                <w:szCs w:val="19"/>
              </w:rPr>
              <w:t>«Мы должны уделить большее внимание развитию прямой демократии, непосре</w:t>
            </w:r>
            <w:r w:rsidRPr="00006007">
              <w:rPr>
                <w:spacing w:val="2"/>
                <w:szCs w:val="19"/>
              </w:rPr>
              <w:t>д</w:t>
            </w:r>
            <w:r w:rsidRPr="00006007">
              <w:rPr>
                <w:spacing w:val="2"/>
                <w:szCs w:val="19"/>
              </w:rPr>
              <w:t>ственного народовластия, в том числе речь о праве народной законодательной инициативы, я уже об этом говорил, вы знаете, когда идея, получившая гражда</w:t>
            </w:r>
            <w:r w:rsidRPr="00006007">
              <w:rPr>
                <w:spacing w:val="2"/>
                <w:szCs w:val="19"/>
              </w:rPr>
              <w:t>н</w:t>
            </w:r>
            <w:r w:rsidRPr="00006007">
              <w:rPr>
                <w:spacing w:val="2"/>
                <w:szCs w:val="19"/>
              </w:rPr>
              <w:t>скую поддержку, в том числе в интернете, обязательна к рассмотрению в парл</w:t>
            </w:r>
            <w:r w:rsidRPr="00006007">
              <w:rPr>
                <w:spacing w:val="2"/>
                <w:szCs w:val="19"/>
              </w:rPr>
              <w:t>а</w:t>
            </w:r>
            <w:r w:rsidRPr="00006007">
              <w:rPr>
                <w:spacing w:val="2"/>
                <w:szCs w:val="19"/>
              </w:rPr>
              <w:t>менте»</w:t>
            </w:r>
          </w:p>
        </w:tc>
      </w:tr>
      <w:tr w:rsidR="0007091F" w:rsidRPr="00006007" w:rsidTr="00AD59BF">
        <w:tc>
          <w:tcPr>
            <w:tcW w:w="1418" w:type="dxa"/>
          </w:tcPr>
          <w:p w:rsidR="0007091F" w:rsidRPr="00006007" w:rsidRDefault="0007091F" w:rsidP="00AD59BF">
            <w:pPr>
              <w:ind w:firstLine="0"/>
              <w:rPr>
                <w:szCs w:val="19"/>
              </w:rPr>
            </w:pPr>
            <w:r w:rsidRPr="00006007">
              <w:rPr>
                <w:szCs w:val="19"/>
              </w:rPr>
              <w:t>12 декабря 2013 года</w:t>
            </w:r>
            <w:r w:rsidRPr="00006007">
              <w:rPr>
                <w:rStyle w:val="aa"/>
                <w:szCs w:val="19"/>
              </w:rPr>
              <w:footnoteReference w:id="1836"/>
            </w:r>
            <w:r w:rsidRPr="00006007">
              <w:rPr>
                <w:szCs w:val="19"/>
              </w:rPr>
              <w:t xml:space="preserve"> </w:t>
            </w:r>
          </w:p>
        </w:tc>
        <w:tc>
          <w:tcPr>
            <w:tcW w:w="8003" w:type="dxa"/>
          </w:tcPr>
          <w:p w:rsidR="0007091F" w:rsidRPr="00006007" w:rsidRDefault="0007091F" w:rsidP="00AD59BF">
            <w:pPr>
              <w:ind w:firstLine="0"/>
              <w:rPr>
                <w:szCs w:val="19"/>
              </w:rPr>
            </w:pPr>
            <w:r w:rsidRPr="00006007">
              <w:rPr>
                <w:szCs w:val="19"/>
              </w:rPr>
              <w:t>«Мы должны поддержать растущее стремление граждан, представителей общес</w:t>
            </w:r>
            <w:r w:rsidRPr="00006007">
              <w:rPr>
                <w:szCs w:val="19"/>
              </w:rPr>
              <w:t>т</w:t>
            </w:r>
            <w:r w:rsidRPr="00006007">
              <w:rPr>
                <w:szCs w:val="19"/>
              </w:rPr>
              <w:t>венных и профессиональных объединений, политических партий, предприним</w:t>
            </w:r>
            <w:r w:rsidRPr="00006007">
              <w:rPr>
                <w:szCs w:val="19"/>
              </w:rPr>
              <w:t>а</w:t>
            </w:r>
            <w:r w:rsidRPr="00006007">
              <w:rPr>
                <w:szCs w:val="19"/>
              </w:rPr>
              <w:t>тельского класса участвовать в жизни страны.</w:t>
            </w:r>
          </w:p>
          <w:p w:rsidR="0007091F" w:rsidRPr="00006007" w:rsidRDefault="0007091F" w:rsidP="00AD59BF">
            <w:pPr>
              <w:ind w:firstLine="0"/>
              <w:rPr>
                <w:szCs w:val="19"/>
              </w:rPr>
            </w:pPr>
            <w:r w:rsidRPr="00006007">
              <w:rPr>
                <w:szCs w:val="19"/>
              </w:rPr>
              <w:t>В том числе мы должны поддержать гражданскую активность на местах, в муниц</w:t>
            </w:r>
            <w:r w:rsidRPr="00006007">
              <w:rPr>
                <w:szCs w:val="19"/>
              </w:rPr>
              <w:t>и</w:t>
            </w:r>
            <w:r w:rsidRPr="00006007">
              <w:rPr>
                <w:szCs w:val="19"/>
              </w:rPr>
              <w:t>палитетах, чтобы у людей была реальная возможность принимать участие в упра</w:t>
            </w:r>
            <w:r w:rsidRPr="00006007">
              <w:rPr>
                <w:szCs w:val="19"/>
              </w:rPr>
              <w:t>в</w:t>
            </w:r>
            <w:r w:rsidRPr="00006007">
              <w:rPr>
                <w:szCs w:val="19"/>
              </w:rPr>
              <w:t>лении своим поселком или городом, в решении повседневных вопросов, которые на самом деле определяют качество жизни».</w:t>
            </w:r>
          </w:p>
          <w:p w:rsidR="0007091F" w:rsidRPr="00006007" w:rsidRDefault="0007091F" w:rsidP="00AD59BF">
            <w:pPr>
              <w:ind w:firstLine="0"/>
              <w:rPr>
                <w:szCs w:val="19"/>
              </w:rPr>
            </w:pPr>
            <w:r w:rsidRPr="00006007">
              <w:rPr>
                <w:szCs w:val="19"/>
              </w:rPr>
              <w:t>«Считаю, что все законопроекты, ключевые государственные решения, стратегич</w:t>
            </w:r>
            <w:r w:rsidRPr="00006007">
              <w:rPr>
                <w:szCs w:val="19"/>
              </w:rPr>
              <w:t>е</w:t>
            </w:r>
            <w:r w:rsidRPr="00006007">
              <w:rPr>
                <w:szCs w:val="19"/>
              </w:rPr>
              <w:t>ские планы должны проходить гражданское, так называемое «нулевое», чтение с участием НКО, других институтов гражданского общества.</w:t>
            </w:r>
          </w:p>
          <w:p w:rsidR="0007091F" w:rsidRPr="00006007" w:rsidRDefault="0007091F" w:rsidP="001B0528">
            <w:pPr>
              <w:ind w:firstLine="0"/>
              <w:rPr>
                <w:szCs w:val="19"/>
              </w:rPr>
            </w:pPr>
            <w:r w:rsidRPr="00006007">
              <w:rPr>
                <w:szCs w:val="19"/>
              </w:rPr>
              <w:t>Как при федеральных, так и при региональных органах исполнительной власти нео</w:t>
            </w:r>
            <w:r w:rsidRPr="00006007">
              <w:rPr>
                <w:szCs w:val="19"/>
              </w:rPr>
              <w:t>б</w:t>
            </w:r>
            <w:r w:rsidRPr="00006007">
              <w:rPr>
                <w:szCs w:val="19"/>
              </w:rPr>
              <w:t>ходимо создавать общественные советы. Конечно, во многих органах власти они уже есть, но не везде. И самое главное, они не должны быть формальным придатком и декоративной структурой, а призваны выступать в роли экспертов, а порой и ко</w:t>
            </w:r>
            <w:r w:rsidRPr="00006007">
              <w:rPr>
                <w:szCs w:val="19"/>
              </w:rPr>
              <w:t>н</w:t>
            </w:r>
            <w:r w:rsidRPr="00006007">
              <w:rPr>
                <w:szCs w:val="19"/>
              </w:rPr>
              <w:t>структивных оппонентов ведомств, быть активными участниками системы против</w:t>
            </w:r>
            <w:r w:rsidRPr="00006007">
              <w:rPr>
                <w:szCs w:val="19"/>
              </w:rPr>
              <w:t>о</w:t>
            </w:r>
            <w:r w:rsidRPr="00006007">
              <w:rPr>
                <w:szCs w:val="19"/>
              </w:rPr>
              <w:t>действия коррупции»</w:t>
            </w:r>
          </w:p>
        </w:tc>
      </w:tr>
      <w:tr w:rsidR="0007091F" w:rsidRPr="00006007" w:rsidTr="00AD59BF">
        <w:tc>
          <w:tcPr>
            <w:tcW w:w="1418" w:type="dxa"/>
          </w:tcPr>
          <w:p w:rsidR="0007091F" w:rsidRPr="00006007" w:rsidRDefault="0007091F" w:rsidP="00AD59BF">
            <w:pPr>
              <w:ind w:firstLine="0"/>
              <w:rPr>
                <w:szCs w:val="19"/>
              </w:rPr>
            </w:pPr>
            <w:r w:rsidRPr="00006007">
              <w:rPr>
                <w:szCs w:val="19"/>
              </w:rPr>
              <w:t>4 декабря 2014 года</w:t>
            </w:r>
            <w:r w:rsidRPr="00006007">
              <w:rPr>
                <w:rStyle w:val="aa"/>
                <w:szCs w:val="19"/>
              </w:rPr>
              <w:footnoteReference w:id="1837"/>
            </w:r>
          </w:p>
        </w:tc>
        <w:tc>
          <w:tcPr>
            <w:tcW w:w="8003" w:type="dxa"/>
          </w:tcPr>
          <w:p w:rsidR="0007091F" w:rsidRPr="00006007" w:rsidRDefault="0007091F" w:rsidP="00AD59BF">
            <w:pPr>
              <w:ind w:firstLine="0"/>
              <w:rPr>
                <w:szCs w:val="19"/>
              </w:rPr>
            </w:pPr>
            <w:r w:rsidRPr="00006007">
              <w:rPr>
                <w:szCs w:val="19"/>
              </w:rPr>
              <w:t>«Мы будем и дальше поддерживать социально ориентированные некоммерческие организации. В такие НКО, как правило, объединяются люди, остро чувствующие свой гражданский долг, понимающие, как много значат милосердие, внимание, з</w:t>
            </w:r>
            <w:r w:rsidRPr="00006007">
              <w:rPr>
                <w:szCs w:val="19"/>
              </w:rPr>
              <w:t>а</w:t>
            </w:r>
            <w:r w:rsidRPr="00006007">
              <w:rPr>
                <w:szCs w:val="19"/>
              </w:rPr>
              <w:t>бота, доброта. Надо использовать их предложения и опыт, в том числе при реализ</w:t>
            </w:r>
            <w:r w:rsidRPr="00006007">
              <w:rPr>
                <w:szCs w:val="19"/>
              </w:rPr>
              <w:t>а</w:t>
            </w:r>
            <w:r w:rsidRPr="00006007">
              <w:rPr>
                <w:szCs w:val="19"/>
              </w:rPr>
              <w:t>ции социальных инициатив.</w:t>
            </w:r>
          </w:p>
          <w:p w:rsidR="0007091F" w:rsidRPr="00006007" w:rsidRDefault="0007091F" w:rsidP="00AD59BF">
            <w:pPr>
              <w:ind w:firstLine="0"/>
              <w:rPr>
                <w:szCs w:val="19"/>
              </w:rPr>
            </w:pPr>
            <w:r w:rsidRPr="00006007">
              <w:rPr>
                <w:szCs w:val="19"/>
              </w:rPr>
              <w:t>Мы должны исключить дискриминацию негосударственного сектора в социальной сфере, убрать для него все барьеры. Подчеркну, не только законодательные, кот</w:t>
            </w:r>
            <w:r w:rsidRPr="00006007">
              <w:rPr>
                <w:szCs w:val="19"/>
              </w:rPr>
              <w:t>о</w:t>
            </w:r>
            <w:r w:rsidRPr="00006007">
              <w:rPr>
                <w:szCs w:val="19"/>
              </w:rPr>
              <w:t>рые в основном сняты, но и те, что еще сохраняются, имею в виду организационные, административные. Нужно обеспечить равный доступ негосударственного сектора к финансовым ресурсам».</w:t>
            </w:r>
          </w:p>
          <w:p w:rsidR="0007091F" w:rsidRPr="00006007" w:rsidRDefault="0007091F" w:rsidP="001B0528">
            <w:pPr>
              <w:ind w:firstLine="0"/>
              <w:rPr>
                <w:szCs w:val="19"/>
              </w:rPr>
            </w:pPr>
            <w:r w:rsidRPr="00006007">
              <w:rPr>
                <w:szCs w:val="19"/>
              </w:rPr>
              <w:t>«Сейчас мы видим, насколько активно и конструктивно проявляют себя граждане. Они не только ставят перед властью вопросы, но и сами участвуют в их решении, в решении проблем. Понимают, что от их личных усилий многое зависит. Воля, п</w:t>
            </w:r>
            <w:r w:rsidRPr="00006007">
              <w:rPr>
                <w:szCs w:val="19"/>
              </w:rPr>
              <w:t>о</w:t>
            </w:r>
            <w:r w:rsidRPr="00006007">
              <w:rPr>
                <w:szCs w:val="19"/>
              </w:rPr>
              <w:t>ступки и великодушие этих людей формируют бесценный социальный гражданский потенциал страны»</w:t>
            </w:r>
          </w:p>
        </w:tc>
      </w:tr>
    </w:tbl>
    <w:p w:rsidR="0007091F" w:rsidRPr="00006007" w:rsidRDefault="0007091F" w:rsidP="0007091F">
      <w:pPr>
        <w:rPr>
          <w:szCs w:val="19"/>
        </w:rPr>
      </w:pPr>
    </w:p>
    <w:p w:rsidR="0007091F" w:rsidRPr="00006007" w:rsidRDefault="0007091F" w:rsidP="0007091F">
      <w:pPr>
        <w:rPr>
          <w:szCs w:val="19"/>
        </w:rPr>
      </w:pPr>
      <w:r w:rsidRPr="00006007">
        <w:rPr>
          <w:szCs w:val="19"/>
        </w:rPr>
        <w:t>В настоящее время в нормативных правовых актах Российской Федерации поняти</w:t>
      </w:r>
      <w:r w:rsidR="001B0528" w:rsidRPr="00006007">
        <w:rPr>
          <w:szCs w:val="19"/>
        </w:rPr>
        <w:t>я</w:t>
      </w:r>
      <w:r w:rsidRPr="00006007">
        <w:rPr>
          <w:szCs w:val="19"/>
        </w:rPr>
        <w:t xml:space="preserve"> «гражданско</w:t>
      </w:r>
      <w:r w:rsidR="001B0528" w:rsidRPr="00006007">
        <w:rPr>
          <w:szCs w:val="19"/>
        </w:rPr>
        <w:t>е</w:t>
      </w:r>
      <w:r w:rsidRPr="00006007">
        <w:rPr>
          <w:szCs w:val="19"/>
        </w:rPr>
        <w:t xml:space="preserve"> обществ</w:t>
      </w:r>
      <w:r w:rsidR="001B0528" w:rsidRPr="00006007">
        <w:rPr>
          <w:szCs w:val="19"/>
        </w:rPr>
        <w:t>о</w:t>
      </w:r>
      <w:r w:rsidRPr="00006007">
        <w:rPr>
          <w:szCs w:val="19"/>
        </w:rPr>
        <w:t>» и производное от него «институт гражданского общества» применя</w:t>
      </w:r>
      <w:r w:rsidR="001B0528" w:rsidRPr="00006007">
        <w:rPr>
          <w:szCs w:val="19"/>
        </w:rPr>
        <w:t>ю</w:t>
      </w:r>
      <w:r w:rsidRPr="00006007">
        <w:rPr>
          <w:szCs w:val="19"/>
        </w:rPr>
        <w:t>тся, на наш взгляд, не системно. Пока обоснование данным понятиям ищет научное сообщество, например: «гражданское общество является совокупностью формальных и неформальных организаций и правил (институтов), которые соединяют отдельного индивида или семью с государством и бизнесом. Отличительный х</w:t>
      </w:r>
      <w:r w:rsidRPr="00006007">
        <w:rPr>
          <w:szCs w:val="19"/>
        </w:rPr>
        <w:t>а</w:t>
      </w:r>
      <w:r w:rsidRPr="00006007">
        <w:rPr>
          <w:szCs w:val="19"/>
        </w:rPr>
        <w:t>рактер входящих в него организаций — это их неприбыльный характер и добровольность участия гр</w:t>
      </w:r>
      <w:r w:rsidRPr="00006007">
        <w:rPr>
          <w:szCs w:val="19"/>
        </w:rPr>
        <w:t>а</w:t>
      </w:r>
      <w:r w:rsidRPr="00006007">
        <w:rPr>
          <w:szCs w:val="19"/>
        </w:rPr>
        <w:t>ждан в этих организациях»</w:t>
      </w:r>
      <w:r w:rsidRPr="00006007">
        <w:rPr>
          <w:rStyle w:val="aa"/>
          <w:szCs w:val="19"/>
        </w:rPr>
        <w:footnoteReference w:id="1838"/>
      </w:r>
      <w:r w:rsidRPr="00006007">
        <w:rPr>
          <w:szCs w:val="19"/>
        </w:rPr>
        <w:t>; «Основными институтами гражданского общества в современной Ро</w:t>
      </w:r>
      <w:r w:rsidRPr="00006007">
        <w:rPr>
          <w:szCs w:val="19"/>
        </w:rPr>
        <w:t>с</w:t>
      </w:r>
      <w:r w:rsidRPr="00006007">
        <w:rPr>
          <w:szCs w:val="19"/>
        </w:rPr>
        <w:t>сии являются общественные организации и движения, политические партии, некоммерческие организ</w:t>
      </w:r>
      <w:r w:rsidRPr="00006007">
        <w:rPr>
          <w:szCs w:val="19"/>
        </w:rPr>
        <w:t>а</w:t>
      </w:r>
      <w:r w:rsidRPr="00006007">
        <w:rPr>
          <w:szCs w:val="19"/>
        </w:rPr>
        <w:t>ции, общественное мнение, а его элементами — общественная экспертиза, СМИ, институт свободы слова, бизнес и др. Ресурсная база наиболее весома у политических партий и общественных орган</w:t>
      </w:r>
      <w:r w:rsidRPr="00006007">
        <w:rPr>
          <w:szCs w:val="19"/>
        </w:rPr>
        <w:t>и</w:t>
      </w:r>
      <w:r w:rsidRPr="00006007">
        <w:rPr>
          <w:szCs w:val="19"/>
        </w:rPr>
        <w:t>заций, менее политическими ресурсными являются СМИ, институт общественного мнения, общес</w:t>
      </w:r>
      <w:r w:rsidRPr="00006007">
        <w:rPr>
          <w:szCs w:val="19"/>
        </w:rPr>
        <w:t>т</w:t>
      </w:r>
      <w:r w:rsidRPr="00006007">
        <w:rPr>
          <w:szCs w:val="19"/>
        </w:rPr>
        <w:t>венной экспертизы, институт свободы слова и др.»</w:t>
      </w:r>
      <w:r w:rsidRPr="00006007">
        <w:rPr>
          <w:rStyle w:val="aa"/>
          <w:szCs w:val="19"/>
        </w:rPr>
        <w:footnoteReference w:id="1839"/>
      </w:r>
      <w:r w:rsidR="00AD59BF" w:rsidRPr="00006007">
        <w:rPr>
          <w:szCs w:val="19"/>
        </w:rPr>
        <w:t>.</w:t>
      </w:r>
    </w:p>
    <w:p w:rsidR="0007091F" w:rsidRPr="00006007" w:rsidRDefault="0007091F" w:rsidP="0007091F">
      <w:pPr>
        <w:rPr>
          <w:szCs w:val="19"/>
        </w:rPr>
      </w:pPr>
      <w:r w:rsidRPr="00006007">
        <w:rPr>
          <w:szCs w:val="19"/>
        </w:rPr>
        <w:lastRenderedPageBreak/>
        <w:t>В настоящей статье предложена попытка систематизации основных и широко распространенных форм институтов гражданского общества, не претендующая на исключительность и установление и</w:t>
      </w:r>
      <w:r w:rsidRPr="00006007">
        <w:rPr>
          <w:szCs w:val="19"/>
        </w:rPr>
        <w:t>с</w:t>
      </w:r>
      <w:r w:rsidRPr="00006007">
        <w:rPr>
          <w:szCs w:val="19"/>
        </w:rPr>
        <w:t>черпывающего перечня.</w:t>
      </w:r>
    </w:p>
    <w:p w:rsidR="0007091F" w:rsidRPr="00006007" w:rsidRDefault="0007091F" w:rsidP="0007091F">
      <w:pPr>
        <w:rPr>
          <w:szCs w:val="19"/>
        </w:rPr>
      </w:pPr>
      <w:r w:rsidRPr="00006007">
        <w:rPr>
          <w:szCs w:val="19"/>
        </w:rPr>
        <w:t>1</w:t>
      </w:r>
      <w:r w:rsidR="001B0528" w:rsidRPr="00006007">
        <w:rPr>
          <w:szCs w:val="19"/>
        </w:rPr>
        <w:t>.</w:t>
      </w:r>
      <w:r w:rsidRPr="00006007">
        <w:rPr>
          <w:szCs w:val="19"/>
        </w:rPr>
        <w:t xml:space="preserve"> Самое распространенное понимание гражданского общества осуществляется </w:t>
      </w:r>
      <w:r w:rsidRPr="00006007">
        <w:rPr>
          <w:i/>
          <w:szCs w:val="19"/>
        </w:rPr>
        <w:t>через неко</w:t>
      </w:r>
      <w:r w:rsidRPr="00006007">
        <w:rPr>
          <w:i/>
          <w:szCs w:val="19"/>
        </w:rPr>
        <w:t>м</w:t>
      </w:r>
      <w:r w:rsidRPr="00006007">
        <w:rPr>
          <w:i/>
          <w:szCs w:val="19"/>
        </w:rPr>
        <w:t>мерческие организации</w:t>
      </w:r>
      <w:r w:rsidRPr="00006007">
        <w:rPr>
          <w:szCs w:val="19"/>
        </w:rPr>
        <w:t>. «Сторонники стратегии гражданского общества утверждают, что финанс</w:t>
      </w:r>
      <w:r w:rsidRPr="00006007">
        <w:rPr>
          <w:szCs w:val="19"/>
        </w:rPr>
        <w:t>и</w:t>
      </w:r>
      <w:r w:rsidRPr="00006007">
        <w:rPr>
          <w:szCs w:val="19"/>
        </w:rPr>
        <w:t>ровать некоммерческие организации дешевле и эффективнее, чем финансировать правительства, поскольку они теснее связаны с населением, которому оказываются услуги, действуют гибче и не так коррумпированы, как правительственные учреждения. Деятельность некоммерческих организаций усиливает ответственность властей, помогая людям более эффективно доносить свои требования до местных и национальных органов власти. Наконец, создание благоприятных условий для организаций гражданского общества позволяет людям больше делать для самих себя, приобретать необходимые для стабильной демократии умения и практику нахождения компромиссов для сотрудничества»</w:t>
      </w:r>
      <w:r w:rsidRPr="00006007">
        <w:rPr>
          <w:rStyle w:val="aa"/>
          <w:szCs w:val="19"/>
        </w:rPr>
        <w:footnoteReference w:id="1840"/>
      </w:r>
      <w:r w:rsidR="00AD59BF" w:rsidRPr="00006007">
        <w:rPr>
          <w:szCs w:val="19"/>
        </w:rPr>
        <w:t>.</w:t>
      </w:r>
    </w:p>
    <w:p w:rsidR="0007091F" w:rsidRPr="00006007" w:rsidRDefault="0007091F" w:rsidP="0007091F">
      <w:pPr>
        <w:rPr>
          <w:szCs w:val="19"/>
        </w:rPr>
      </w:pPr>
      <w:r w:rsidRPr="00006007">
        <w:rPr>
          <w:szCs w:val="19"/>
        </w:rPr>
        <w:t>По данным Минюста России</w:t>
      </w:r>
      <w:r w:rsidR="001B0528" w:rsidRPr="00006007">
        <w:rPr>
          <w:szCs w:val="19"/>
        </w:rPr>
        <w:t>,</w:t>
      </w:r>
      <w:r w:rsidRPr="00006007">
        <w:rPr>
          <w:szCs w:val="19"/>
        </w:rPr>
        <w:t xml:space="preserve"> в настоящее время зарегистрировано 227</w:t>
      </w:r>
      <w:r w:rsidR="00AD59BF" w:rsidRPr="00006007">
        <w:rPr>
          <w:szCs w:val="19"/>
        </w:rPr>
        <w:t xml:space="preserve"> </w:t>
      </w:r>
      <w:r w:rsidRPr="00006007">
        <w:rPr>
          <w:szCs w:val="19"/>
        </w:rPr>
        <w:t>445 некоммерческих о</w:t>
      </w:r>
      <w:r w:rsidRPr="00006007">
        <w:rPr>
          <w:szCs w:val="19"/>
        </w:rPr>
        <w:t>р</w:t>
      </w:r>
      <w:r w:rsidRPr="00006007">
        <w:rPr>
          <w:szCs w:val="19"/>
        </w:rPr>
        <w:t>ганизаций</w:t>
      </w:r>
      <w:r w:rsidRPr="00006007">
        <w:rPr>
          <w:rStyle w:val="aa"/>
          <w:szCs w:val="19"/>
        </w:rPr>
        <w:footnoteReference w:id="1841"/>
      </w:r>
      <w:r w:rsidRPr="00006007">
        <w:rPr>
          <w:szCs w:val="19"/>
        </w:rPr>
        <w:t>, только в Нижегородской области на 2015 год — 4109 некоммерческих организации</w:t>
      </w:r>
      <w:r w:rsidRPr="00006007">
        <w:rPr>
          <w:rStyle w:val="aa"/>
          <w:szCs w:val="19"/>
        </w:rPr>
        <w:footnoteReference w:id="1842"/>
      </w:r>
      <w:r w:rsidRPr="00006007">
        <w:rPr>
          <w:szCs w:val="19"/>
        </w:rPr>
        <w:t>. П</w:t>
      </w:r>
      <w:r w:rsidRPr="00006007">
        <w:rPr>
          <w:szCs w:val="19"/>
        </w:rPr>
        <w:t>о</w:t>
      </w:r>
      <w:r w:rsidRPr="00006007">
        <w:rPr>
          <w:szCs w:val="19"/>
        </w:rPr>
        <w:t xml:space="preserve">мимо некоммерческих организаций в Нижегородской области действуют </w:t>
      </w:r>
      <w:r w:rsidRPr="00006007">
        <w:rPr>
          <w:bCs/>
          <w:szCs w:val="19"/>
        </w:rPr>
        <w:t>67 региональных отдел</w:t>
      </w:r>
      <w:r w:rsidRPr="00006007">
        <w:rPr>
          <w:bCs/>
          <w:szCs w:val="19"/>
        </w:rPr>
        <w:t>е</w:t>
      </w:r>
      <w:r w:rsidRPr="00006007">
        <w:rPr>
          <w:bCs/>
          <w:szCs w:val="19"/>
        </w:rPr>
        <w:t>ний политических партий</w:t>
      </w:r>
      <w:r w:rsidRPr="00006007">
        <w:rPr>
          <w:szCs w:val="19"/>
        </w:rPr>
        <w:t xml:space="preserve">, 662 религиозных организации </w:t>
      </w:r>
      <w:r w:rsidRPr="00006007">
        <w:rPr>
          <w:bCs/>
          <w:szCs w:val="19"/>
        </w:rPr>
        <w:t>и 4 казачьих общества</w:t>
      </w:r>
      <w:r w:rsidRPr="00006007">
        <w:rPr>
          <w:rStyle w:val="aa"/>
          <w:szCs w:val="19"/>
        </w:rPr>
        <w:footnoteReference w:id="1843"/>
      </w:r>
      <w:r w:rsidRPr="00006007">
        <w:rPr>
          <w:szCs w:val="19"/>
        </w:rPr>
        <w:t>.</w:t>
      </w:r>
    </w:p>
    <w:p w:rsidR="0007091F" w:rsidRPr="00006007" w:rsidRDefault="0007091F" w:rsidP="0007091F">
      <w:pPr>
        <w:rPr>
          <w:szCs w:val="19"/>
        </w:rPr>
      </w:pPr>
      <w:r w:rsidRPr="00006007">
        <w:rPr>
          <w:szCs w:val="19"/>
        </w:rPr>
        <w:t>2</w:t>
      </w:r>
      <w:r w:rsidR="001B0528" w:rsidRPr="00006007">
        <w:rPr>
          <w:szCs w:val="19"/>
        </w:rPr>
        <w:t>.</w:t>
      </w:r>
      <w:r w:rsidRPr="00006007">
        <w:rPr>
          <w:szCs w:val="19"/>
        </w:rPr>
        <w:t xml:space="preserve"> Ряд авторов</w:t>
      </w:r>
      <w:r w:rsidRPr="00006007">
        <w:rPr>
          <w:rStyle w:val="aa"/>
          <w:szCs w:val="19"/>
        </w:rPr>
        <w:footnoteReference w:id="1844"/>
      </w:r>
      <w:r w:rsidRPr="00006007">
        <w:rPr>
          <w:szCs w:val="19"/>
        </w:rPr>
        <w:t xml:space="preserve"> относят к институтам гражданского общества местное самоуправление. Зад</w:t>
      </w:r>
      <w:r w:rsidRPr="00006007">
        <w:rPr>
          <w:szCs w:val="19"/>
        </w:rPr>
        <w:t>а</w:t>
      </w:r>
      <w:r w:rsidRPr="00006007">
        <w:rPr>
          <w:szCs w:val="19"/>
        </w:rPr>
        <w:t>чей местного самоуправления является решение вопросов местного значения. Формами непосредстве</w:t>
      </w:r>
      <w:r w:rsidRPr="00006007">
        <w:rPr>
          <w:szCs w:val="19"/>
        </w:rPr>
        <w:t>н</w:t>
      </w:r>
      <w:r w:rsidRPr="00006007">
        <w:rPr>
          <w:szCs w:val="19"/>
        </w:rPr>
        <w:t>ного осуществления местного самоуправления выступают референдум, муниципальные выборы, сх</w:t>
      </w:r>
      <w:r w:rsidRPr="00006007">
        <w:rPr>
          <w:szCs w:val="19"/>
        </w:rPr>
        <w:t>о</w:t>
      </w:r>
      <w:r w:rsidRPr="00006007">
        <w:rPr>
          <w:szCs w:val="19"/>
        </w:rPr>
        <w:t>ды граждан, а также различают формы участия населения в решении вопросов местного (собрания граждан, конференции делегатов, опросы общественного мнения, правотворческая инициатива гр</w:t>
      </w:r>
      <w:r w:rsidRPr="00006007">
        <w:rPr>
          <w:szCs w:val="19"/>
        </w:rPr>
        <w:t>а</w:t>
      </w:r>
      <w:r w:rsidRPr="00006007">
        <w:rPr>
          <w:szCs w:val="19"/>
        </w:rPr>
        <w:t>ждан, обращения, публичные слушания и др.). Органы местного самоуправления стремятся н</w:t>
      </w:r>
      <w:r w:rsidRPr="00006007">
        <w:rPr>
          <w:szCs w:val="19"/>
        </w:rPr>
        <w:t>а</w:t>
      </w:r>
      <w:r w:rsidRPr="00006007">
        <w:rPr>
          <w:szCs w:val="19"/>
        </w:rPr>
        <w:t>ладить с населением обратную связь, однако взаимодействие местной власти и жителей по факту не всегда осуществляется в достаточной мере и не всегда является эффективным</w:t>
      </w:r>
      <w:r w:rsidRPr="00006007">
        <w:rPr>
          <w:rStyle w:val="aa"/>
          <w:szCs w:val="19"/>
        </w:rPr>
        <w:footnoteReference w:id="1845"/>
      </w:r>
      <w:r w:rsidR="004C71A6" w:rsidRPr="00006007">
        <w:rPr>
          <w:szCs w:val="19"/>
        </w:rPr>
        <w:t>.</w:t>
      </w:r>
      <w:r w:rsidRPr="00006007">
        <w:rPr>
          <w:szCs w:val="19"/>
        </w:rPr>
        <w:t xml:space="preserve"> Для этого муниципальные образования имеют право осуществлять межмуниципальное сотрудничество в различных формах, например, в Нижегородской области доказала свою эффективность Ассоциация представительных органов муниципальных районов и городских округов в Нижегородской области</w:t>
      </w:r>
      <w:r w:rsidRPr="00006007">
        <w:rPr>
          <w:szCs w:val="19"/>
          <w:vertAlign w:val="superscript"/>
        </w:rPr>
        <w:footnoteReference w:id="1846"/>
      </w:r>
      <w:r w:rsidRPr="00006007">
        <w:rPr>
          <w:szCs w:val="19"/>
        </w:rPr>
        <w:t>.</w:t>
      </w:r>
    </w:p>
    <w:p w:rsidR="0007091F" w:rsidRPr="00006007" w:rsidRDefault="0007091F" w:rsidP="0007091F">
      <w:pPr>
        <w:rPr>
          <w:szCs w:val="19"/>
        </w:rPr>
      </w:pPr>
      <w:r w:rsidRPr="00006007">
        <w:rPr>
          <w:szCs w:val="19"/>
        </w:rPr>
        <w:t>3</w:t>
      </w:r>
      <w:r w:rsidR="004C71A6" w:rsidRPr="00006007">
        <w:rPr>
          <w:szCs w:val="19"/>
        </w:rPr>
        <w:t>.</w:t>
      </w:r>
      <w:r w:rsidRPr="00006007">
        <w:rPr>
          <w:szCs w:val="19"/>
        </w:rPr>
        <w:t xml:space="preserve"> Следующей разновидностью «институтов гражданского общества» является </w:t>
      </w:r>
      <w:r w:rsidRPr="00006007">
        <w:rPr>
          <w:i/>
          <w:szCs w:val="19"/>
        </w:rPr>
        <w:t>Общественная палата Российской Федерации, общественные палаты субъектов Российской Федерации, общес</w:t>
      </w:r>
      <w:r w:rsidRPr="00006007">
        <w:rPr>
          <w:i/>
          <w:szCs w:val="19"/>
        </w:rPr>
        <w:t>т</w:t>
      </w:r>
      <w:r w:rsidRPr="00006007">
        <w:rPr>
          <w:i/>
          <w:szCs w:val="19"/>
        </w:rPr>
        <w:t>венные палаты (советы) муниципальных образований</w:t>
      </w:r>
      <w:r w:rsidRPr="00006007">
        <w:rPr>
          <w:szCs w:val="19"/>
        </w:rPr>
        <w:t>.</w:t>
      </w:r>
    </w:p>
    <w:p w:rsidR="0007091F" w:rsidRPr="00006007" w:rsidRDefault="0007091F" w:rsidP="0007091F">
      <w:pPr>
        <w:rPr>
          <w:szCs w:val="19"/>
        </w:rPr>
      </w:pPr>
      <w:r w:rsidRPr="00006007">
        <w:rPr>
          <w:szCs w:val="19"/>
        </w:rPr>
        <w:t>Общественная палата призвана обеспечить согласование общественно значимых интересов граждан Российской Федерации, общественных объединений, иных некоммерческих организаций, органов государственной власти и органов местного самоуправления для решения наиболее важных вопросов экономического и социального развития, обеспечения национальной безопасности, защиты прав и свобод граждан Российской Федерации, конституционного строя Российской Федерации и демократических принципов развития гражданского общества в Российской Федерации</w:t>
      </w:r>
      <w:r w:rsidRPr="00006007">
        <w:rPr>
          <w:rStyle w:val="aa"/>
          <w:szCs w:val="19"/>
        </w:rPr>
        <w:footnoteReference w:id="1847"/>
      </w:r>
      <w:r w:rsidRPr="00006007">
        <w:rPr>
          <w:szCs w:val="19"/>
        </w:rPr>
        <w:t>.</w:t>
      </w:r>
    </w:p>
    <w:p w:rsidR="0007091F" w:rsidRPr="00006007" w:rsidRDefault="0007091F" w:rsidP="0007091F">
      <w:pPr>
        <w:rPr>
          <w:szCs w:val="19"/>
        </w:rPr>
      </w:pPr>
      <w:r w:rsidRPr="00006007">
        <w:rPr>
          <w:szCs w:val="19"/>
        </w:rPr>
        <w:t>Федеральное законодательство предусмотрело возможность создания общественных палат субъектов Российской Федерации. Во всех субъектах Российской Федерации созданы данные орг</w:t>
      </w:r>
      <w:r w:rsidRPr="00006007">
        <w:rPr>
          <w:szCs w:val="19"/>
        </w:rPr>
        <w:t>а</w:t>
      </w:r>
      <w:r w:rsidRPr="00006007">
        <w:rPr>
          <w:szCs w:val="19"/>
        </w:rPr>
        <w:t>низации.</w:t>
      </w:r>
    </w:p>
    <w:p w:rsidR="0007091F" w:rsidRPr="00006007" w:rsidRDefault="0007091F" w:rsidP="0007091F">
      <w:pPr>
        <w:rPr>
          <w:szCs w:val="19"/>
        </w:rPr>
      </w:pPr>
      <w:r w:rsidRPr="00006007">
        <w:rPr>
          <w:szCs w:val="19"/>
        </w:rPr>
        <w:t>С целью унификации деятельности общественных палат субъектов Российской Федерации Сов</w:t>
      </w:r>
      <w:r w:rsidRPr="00006007">
        <w:rPr>
          <w:szCs w:val="19"/>
        </w:rPr>
        <w:t>е</w:t>
      </w:r>
      <w:r w:rsidRPr="00006007">
        <w:rPr>
          <w:szCs w:val="19"/>
        </w:rPr>
        <w:t>том законодателей Федерального Собрания Российской Федераци</w:t>
      </w:r>
      <w:r w:rsidR="004C71A6" w:rsidRPr="00006007">
        <w:rPr>
          <w:szCs w:val="19"/>
        </w:rPr>
        <w:t>и был разработан и утвержден 27 </w:t>
      </w:r>
      <w:r w:rsidRPr="00006007">
        <w:rPr>
          <w:szCs w:val="19"/>
        </w:rPr>
        <w:t>апреля 2015 года модельный закон субъекта Российской Федерации «Об общественной палате субъекта Российской Федерации»</w:t>
      </w:r>
      <w:r w:rsidRPr="00006007">
        <w:rPr>
          <w:rStyle w:val="aa"/>
          <w:szCs w:val="19"/>
        </w:rPr>
        <w:footnoteReference w:id="1848"/>
      </w:r>
      <w:r w:rsidRPr="00006007">
        <w:rPr>
          <w:szCs w:val="19"/>
        </w:rPr>
        <w:t>.</w:t>
      </w:r>
    </w:p>
    <w:p w:rsidR="0007091F" w:rsidRPr="00237380" w:rsidRDefault="0007091F" w:rsidP="0007091F">
      <w:pPr>
        <w:rPr>
          <w:szCs w:val="19"/>
        </w:rPr>
      </w:pPr>
      <w:r w:rsidRPr="00237380">
        <w:rPr>
          <w:szCs w:val="19"/>
        </w:rPr>
        <w:lastRenderedPageBreak/>
        <w:t>Федеральный закон «Об основах общественного контроля в Российской Федерации»</w:t>
      </w:r>
      <w:r w:rsidRPr="00237380">
        <w:rPr>
          <w:rStyle w:val="aa"/>
          <w:szCs w:val="19"/>
        </w:rPr>
        <w:footnoteReference w:id="1849"/>
      </w:r>
      <w:r w:rsidRPr="00237380">
        <w:rPr>
          <w:szCs w:val="19"/>
        </w:rPr>
        <w:t xml:space="preserve"> опред</w:t>
      </w:r>
      <w:r w:rsidRPr="00237380">
        <w:rPr>
          <w:szCs w:val="19"/>
        </w:rPr>
        <w:t>е</w:t>
      </w:r>
      <w:r w:rsidRPr="00237380">
        <w:rPr>
          <w:szCs w:val="19"/>
        </w:rPr>
        <w:t>лил необходимость создания на уровне муниципальных образований общественных палат (советов). Да</w:t>
      </w:r>
      <w:r w:rsidRPr="00237380">
        <w:rPr>
          <w:szCs w:val="19"/>
        </w:rPr>
        <w:t>н</w:t>
      </w:r>
      <w:r w:rsidRPr="00237380">
        <w:rPr>
          <w:szCs w:val="19"/>
        </w:rPr>
        <w:t>ные палаты (советы) должны быть созданы для осуществления общественного контроля (обществе</w:t>
      </w:r>
      <w:r w:rsidRPr="00237380">
        <w:rPr>
          <w:szCs w:val="19"/>
        </w:rPr>
        <w:t>н</w:t>
      </w:r>
      <w:r w:rsidRPr="00237380">
        <w:rPr>
          <w:szCs w:val="19"/>
        </w:rPr>
        <w:t>ного мониторинга, общественной проверки, общественной экспертизы и общественных обсужд</w:t>
      </w:r>
      <w:r w:rsidRPr="00237380">
        <w:rPr>
          <w:szCs w:val="19"/>
        </w:rPr>
        <w:t>е</w:t>
      </w:r>
      <w:r w:rsidRPr="00237380">
        <w:rPr>
          <w:szCs w:val="19"/>
        </w:rPr>
        <w:t>ний).</w:t>
      </w:r>
    </w:p>
    <w:p w:rsidR="0007091F" w:rsidRPr="00006007" w:rsidRDefault="0007091F" w:rsidP="0007091F">
      <w:pPr>
        <w:rPr>
          <w:szCs w:val="19"/>
        </w:rPr>
      </w:pPr>
      <w:r w:rsidRPr="00006007">
        <w:rPr>
          <w:szCs w:val="19"/>
        </w:rPr>
        <w:t>4</w:t>
      </w:r>
      <w:r w:rsidR="004C71A6" w:rsidRPr="00006007">
        <w:rPr>
          <w:szCs w:val="19"/>
        </w:rPr>
        <w:t>.</w:t>
      </w:r>
      <w:r w:rsidRPr="00006007">
        <w:rPr>
          <w:szCs w:val="19"/>
        </w:rPr>
        <w:t xml:space="preserve"> В настоящее время сформированы общественные советы при органах исполнительной вл</w:t>
      </w:r>
      <w:r w:rsidRPr="00006007">
        <w:rPr>
          <w:szCs w:val="19"/>
        </w:rPr>
        <w:t>а</w:t>
      </w:r>
      <w:r w:rsidRPr="00006007">
        <w:rPr>
          <w:szCs w:val="19"/>
        </w:rPr>
        <w:t>сти</w:t>
      </w:r>
      <w:r w:rsidRPr="00006007">
        <w:rPr>
          <w:rStyle w:val="aa"/>
          <w:szCs w:val="19"/>
        </w:rPr>
        <w:footnoteReference w:id="1850"/>
      </w:r>
      <w:r w:rsidRPr="00006007">
        <w:rPr>
          <w:szCs w:val="19"/>
        </w:rPr>
        <w:t xml:space="preserve">. Данные общественные советы в соответствии с </w:t>
      </w:r>
      <w:r w:rsidR="004C71A6" w:rsidRPr="00006007">
        <w:rPr>
          <w:szCs w:val="19"/>
        </w:rPr>
        <w:t>Ф</w:t>
      </w:r>
      <w:r w:rsidRPr="00006007">
        <w:rPr>
          <w:szCs w:val="19"/>
        </w:rPr>
        <w:t>едеральным законом от 21</w:t>
      </w:r>
      <w:r w:rsidR="00AD59BF" w:rsidRPr="00006007">
        <w:rPr>
          <w:szCs w:val="19"/>
        </w:rPr>
        <w:t xml:space="preserve"> июля </w:t>
      </w:r>
      <w:r w:rsidRPr="00006007">
        <w:rPr>
          <w:szCs w:val="19"/>
        </w:rPr>
        <w:t>2014 года №</w:t>
      </w:r>
      <w:r w:rsidR="00AD59BF" w:rsidRPr="00006007">
        <w:rPr>
          <w:szCs w:val="19"/>
        </w:rPr>
        <w:t> </w:t>
      </w:r>
      <w:r w:rsidRPr="00006007">
        <w:rPr>
          <w:szCs w:val="19"/>
        </w:rPr>
        <w:t>212-ФЗ «Об основах общественного контроля в Российской Федерации»</w:t>
      </w:r>
      <w:r w:rsidRPr="00006007">
        <w:rPr>
          <w:rStyle w:val="aa"/>
          <w:szCs w:val="19"/>
        </w:rPr>
        <w:footnoteReference w:id="1851"/>
      </w:r>
      <w:r w:rsidRPr="00006007">
        <w:rPr>
          <w:szCs w:val="19"/>
        </w:rPr>
        <w:t xml:space="preserve"> являются субъектами общественного контроля. Статья 5 Федерального закона от 21 июля 2014 года № 212-ФЗ «Об основах общественного контроля в Российской Федерации» называет 7 основных задач общественного ко</w:t>
      </w:r>
      <w:r w:rsidRPr="00006007">
        <w:rPr>
          <w:szCs w:val="19"/>
        </w:rPr>
        <w:t>н</w:t>
      </w:r>
      <w:r w:rsidRPr="00006007">
        <w:rPr>
          <w:szCs w:val="19"/>
        </w:rPr>
        <w:t>троля. Однако анализ задач общественных советов, сформированных при исполнительных органах государственной власти Нижегородской области (см. таблицу 2), показывает их несогласованность как между собой, так с задачами, установленными статьей 5 Федерального закона от 21 июля 2014 года № 212-ФЗ «Об основах общественного контроля в Российской Федерации».</w:t>
      </w:r>
    </w:p>
    <w:p w:rsidR="0007091F" w:rsidRPr="00006007" w:rsidRDefault="0007091F" w:rsidP="0007091F">
      <w:pPr>
        <w:rPr>
          <w:szCs w:val="19"/>
        </w:rPr>
      </w:pPr>
    </w:p>
    <w:p w:rsidR="00AD59BF" w:rsidRPr="00006007" w:rsidRDefault="0007091F" w:rsidP="00AD59BF">
      <w:pPr>
        <w:jc w:val="right"/>
        <w:rPr>
          <w:i/>
          <w:szCs w:val="19"/>
        </w:rPr>
      </w:pPr>
      <w:r w:rsidRPr="00006007">
        <w:rPr>
          <w:i/>
          <w:szCs w:val="19"/>
        </w:rPr>
        <w:t>Таблица 2</w:t>
      </w:r>
    </w:p>
    <w:p w:rsidR="00AD59BF" w:rsidRPr="00006007" w:rsidRDefault="00AD59BF" w:rsidP="0007091F">
      <w:pPr>
        <w:rPr>
          <w:szCs w:val="19"/>
        </w:rPr>
      </w:pPr>
    </w:p>
    <w:p w:rsidR="0007091F" w:rsidRPr="00006007" w:rsidRDefault="0007091F" w:rsidP="00AD59BF">
      <w:pPr>
        <w:ind w:firstLine="0"/>
        <w:jc w:val="center"/>
        <w:rPr>
          <w:b/>
          <w:szCs w:val="19"/>
        </w:rPr>
      </w:pPr>
      <w:r w:rsidRPr="00006007">
        <w:rPr>
          <w:b/>
          <w:szCs w:val="19"/>
        </w:rPr>
        <w:t>Рейтинг задач, установленных для общественных советов</w:t>
      </w:r>
    </w:p>
    <w:p w:rsidR="00AD59BF" w:rsidRPr="00006007" w:rsidRDefault="00AD59BF" w:rsidP="0007091F">
      <w:pPr>
        <w:rPr>
          <w:szCs w:val="19"/>
        </w:rPr>
      </w:pPr>
    </w:p>
    <w:tbl>
      <w:tblPr>
        <w:tblW w:w="93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3920"/>
        <w:gridCol w:w="510"/>
        <w:gridCol w:w="8"/>
        <w:gridCol w:w="434"/>
        <w:gridCol w:w="68"/>
        <w:gridCol w:w="358"/>
        <w:gridCol w:w="152"/>
        <w:gridCol w:w="273"/>
        <w:gridCol w:w="237"/>
        <w:gridCol w:w="188"/>
        <w:gridCol w:w="322"/>
        <w:gridCol w:w="245"/>
        <w:gridCol w:w="265"/>
        <w:gridCol w:w="302"/>
        <w:gridCol w:w="208"/>
        <w:gridCol w:w="503"/>
        <w:gridCol w:w="7"/>
        <w:gridCol w:w="851"/>
      </w:tblGrid>
      <w:tr w:rsidR="0007091F" w:rsidRPr="00006007" w:rsidTr="00A140E5">
        <w:tc>
          <w:tcPr>
            <w:tcW w:w="546" w:type="dxa"/>
            <w:vMerge w:val="restart"/>
            <w:vAlign w:val="center"/>
          </w:tcPr>
          <w:p w:rsidR="0007091F" w:rsidRPr="00006007" w:rsidRDefault="0007091F" w:rsidP="004C71A6">
            <w:pPr>
              <w:ind w:firstLine="0"/>
              <w:jc w:val="center"/>
              <w:rPr>
                <w:b/>
                <w:szCs w:val="19"/>
              </w:rPr>
            </w:pPr>
            <w:r w:rsidRPr="00006007">
              <w:rPr>
                <w:b/>
                <w:szCs w:val="19"/>
              </w:rPr>
              <w:t>№ п/п</w:t>
            </w:r>
          </w:p>
        </w:tc>
        <w:tc>
          <w:tcPr>
            <w:tcW w:w="3920" w:type="dxa"/>
            <w:vMerge w:val="restart"/>
            <w:vAlign w:val="center"/>
          </w:tcPr>
          <w:p w:rsidR="0007091F" w:rsidRPr="00006007" w:rsidRDefault="0007091F" w:rsidP="00AD59BF">
            <w:pPr>
              <w:ind w:firstLine="0"/>
              <w:jc w:val="center"/>
              <w:rPr>
                <w:b/>
                <w:szCs w:val="19"/>
              </w:rPr>
            </w:pPr>
            <w:r w:rsidRPr="00006007">
              <w:rPr>
                <w:b/>
                <w:szCs w:val="19"/>
              </w:rPr>
              <w:t>Задачи Общественных советов</w:t>
            </w:r>
          </w:p>
        </w:tc>
        <w:tc>
          <w:tcPr>
            <w:tcW w:w="4073" w:type="dxa"/>
            <w:gridSpan w:val="15"/>
            <w:vAlign w:val="center"/>
          </w:tcPr>
          <w:p w:rsidR="0007091F" w:rsidRPr="00006007" w:rsidRDefault="0007091F" w:rsidP="004C71A6">
            <w:pPr>
              <w:ind w:firstLine="0"/>
              <w:jc w:val="center"/>
              <w:rPr>
                <w:b/>
                <w:szCs w:val="19"/>
              </w:rPr>
            </w:pPr>
            <w:r w:rsidRPr="00006007">
              <w:rPr>
                <w:b/>
                <w:szCs w:val="19"/>
              </w:rPr>
              <w:t>Общественные советы</w:t>
            </w:r>
          </w:p>
        </w:tc>
        <w:tc>
          <w:tcPr>
            <w:tcW w:w="854" w:type="dxa"/>
            <w:gridSpan w:val="2"/>
            <w:vAlign w:val="center"/>
          </w:tcPr>
          <w:p w:rsidR="0007091F" w:rsidRPr="00006007" w:rsidRDefault="004C71A6" w:rsidP="004C71A6">
            <w:pPr>
              <w:ind w:firstLine="0"/>
              <w:jc w:val="center"/>
              <w:rPr>
                <w:b/>
                <w:szCs w:val="19"/>
              </w:rPr>
            </w:pPr>
            <w:r w:rsidRPr="00006007">
              <w:rPr>
                <w:b/>
                <w:szCs w:val="19"/>
              </w:rPr>
              <w:t>В</w:t>
            </w:r>
            <w:r w:rsidR="0007091F" w:rsidRPr="00006007">
              <w:rPr>
                <w:b/>
                <w:szCs w:val="19"/>
              </w:rPr>
              <w:t>сего</w:t>
            </w:r>
          </w:p>
        </w:tc>
      </w:tr>
      <w:tr w:rsidR="0007091F" w:rsidRPr="00237380" w:rsidTr="00A140E5">
        <w:tc>
          <w:tcPr>
            <w:tcW w:w="546" w:type="dxa"/>
            <w:vMerge/>
            <w:vAlign w:val="center"/>
          </w:tcPr>
          <w:p w:rsidR="0007091F" w:rsidRPr="00006007" w:rsidRDefault="0007091F" w:rsidP="004C71A6">
            <w:pPr>
              <w:ind w:firstLine="0"/>
              <w:jc w:val="center"/>
              <w:rPr>
                <w:b/>
                <w:szCs w:val="19"/>
              </w:rPr>
            </w:pPr>
          </w:p>
        </w:tc>
        <w:tc>
          <w:tcPr>
            <w:tcW w:w="3920" w:type="dxa"/>
            <w:vMerge/>
            <w:vAlign w:val="center"/>
          </w:tcPr>
          <w:p w:rsidR="0007091F" w:rsidRPr="00006007" w:rsidRDefault="0007091F" w:rsidP="00AD59BF">
            <w:pPr>
              <w:ind w:firstLine="0"/>
              <w:jc w:val="center"/>
              <w:rPr>
                <w:b/>
                <w:szCs w:val="19"/>
              </w:rPr>
            </w:pPr>
          </w:p>
        </w:tc>
        <w:tc>
          <w:tcPr>
            <w:tcW w:w="510" w:type="dxa"/>
            <w:vAlign w:val="center"/>
          </w:tcPr>
          <w:p w:rsidR="0007091F" w:rsidRPr="00237380" w:rsidRDefault="0007091F" w:rsidP="004C71A6">
            <w:pPr>
              <w:ind w:firstLine="0"/>
              <w:jc w:val="center"/>
              <w:rPr>
                <w:b/>
                <w:spacing w:val="-8"/>
                <w:szCs w:val="19"/>
              </w:rPr>
            </w:pPr>
            <w:r w:rsidRPr="00237380">
              <w:rPr>
                <w:b/>
                <w:spacing w:val="-8"/>
                <w:szCs w:val="19"/>
              </w:rPr>
              <w:t>1</w:t>
            </w:r>
            <w:r w:rsidRPr="00237380">
              <w:rPr>
                <w:rStyle w:val="aa"/>
                <w:b/>
                <w:spacing w:val="-8"/>
                <w:szCs w:val="19"/>
              </w:rPr>
              <w:footnoteReference w:id="1852"/>
            </w:r>
          </w:p>
        </w:tc>
        <w:tc>
          <w:tcPr>
            <w:tcW w:w="510" w:type="dxa"/>
            <w:gridSpan w:val="3"/>
            <w:vAlign w:val="center"/>
          </w:tcPr>
          <w:p w:rsidR="0007091F" w:rsidRPr="00237380" w:rsidRDefault="0007091F" w:rsidP="004C71A6">
            <w:pPr>
              <w:ind w:firstLine="0"/>
              <w:jc w:val="center"/>
              <w:rPr>
                <w:b/>
                <w:spacing w:val="-8"/>
                <w:szCs w:val="19"/>
              </w:rPr>
            </w:pPr>
            <w:r w:rsidRPr="00237380">
              <w:rPr>
                <w:b/>
                <w:spacing w:val="-8"/>
                <w:szCs w:val="19"/>
              </w:rPr>
              <w:t>2</w:t>
            </w:r>
            <w:r w:rsidRPr="00237380">
              <w:rPr>
                <w:rStyle w:val="aa"/>
                <w:b/>
                <w:spacing w:val="-8"/>
                <w:szCs w:val="19"/>
              </w:rPr>
              <w:footnoteReference w:id="1853"/>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3</w:t>
            </w:r>
            <w:r w:rsidRPr="00237380">
              <w:rPr>
                <w:rStyle w:val="aa"/>
                <w:b/>
                <w:spacing w:val="-8"/>
                <w:szCs w:val="19"/>
              </w:rPr>
              <w:footnoteReference w:id="1854"/>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4</w:t>
            </w:r>
            <w:r w:rsidRPr="00237380">
              <w:rPr>
                <w:rStyle w:val="aa"/>
                <w:b/>
                <w:spacing w:val="-8"/>
                <w:szCs w:val="19"/>
              </w:rPr>
              <w:footnoteReference w:id="1855"/>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5</w:t>
            </w:r>
            <w:r w:rsidRPr="00237380">
              <w:rPr>
                <w:rStyle w:val="aa"/>
                <w:b/>
                <w:spacing w:val="-8"/>
                <w:szCs w:val="19"/>
              </w:rPr>
              <w:footnoteReference w:id="1856"/>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6</w:t>
            </w:r>
            <w:r w:rsidRPr="00237380">
              <w:rPr>
                <w:rStyle w:val="aa"/>
                <w:b/>
                <w:spacing w:val="-8"/>
                <w:szCs w:val="19"/>
              </w:rPr>
              <w:footnoteReference w:id="1857"/>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7</w:t>
            </w:r>
            <w:r w:rsidRPr="00237380">
              <w:rPr>
                <w:rStyle w:val="aa"/>
                <w:b/>
                <w:spacing w:val="-8"/>
                <w:szCs w:val="19"/>
              </w:rPr>
              <w:footnoteReference w:id="1858"/>
            </w:r>
          </w:p>
        </w:tc>
        <w:tc>
          <w:tcPr>
            <w:tcW w:w="510" w:type="dxa"/>
            <w:gridSpan w:val="2"/>
            <w:vAlign w:val="center"/>
          </w:tcPr>
          <w:p w:rsidR="0007091F" w:rsidRPr="00237380" w:rsidRDefault="0007091F" w:rsidP="004C71A6">
            <w:pPr>
              <w:ind w:firstLine="0"/>
              <w:jc w:val="center"/>
              <w:rPr>
                <w:b/>
                <w:spacing w:val="-8"/>
                <w:szCs w:val="19"/>
              </w:rPr>
            </w:pPr>
            <w:r w:rsidRPr="00237380">
              <w:rPr>
                <w:b/>
                <w:spacing w:val="-8"/>
                <w:szCs w:val="19"/>
              </w:rPr>
              <w:t>8</w:t>
            </w:r>
            <w:r w:rsidRPr="00237380">
              <w:rPr>
                <w:rStyle w:val="aa"/>
                <w:b/>
                <w:spacing w:val="-8"/>
                <w:szCs w:val="19"/>
              </w:rPr>
              <w:footnoteReference w:id="1859"/>
            </w:r>
          </w:p>
        </w:tc>
        <w:tc>
          <w:tcPr>
            <w:tcW w:w="851" w:type="dxa"/>
            <w:vAlign w:val="center"/>
          </w:tcPr>
          <w:p w:rsidR="0007091F" w:rsidRPr="00237380" w:rsidRDefault="0007091F" w:rsidP="004C71A6">
            <w:pPr>
              <w:ind w:firstLine="0"/>
              <w:jc w:val="center"/>
              <w:rPr>
                <w:b/>
                <w:spacing w:val="-8"/>
                <w:szCs w:val="19"/>
              </w:rPr>
            </w:pP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w:t>
            </w:r>
          </w:p>
        </w:tc>
        <w:tc>
          <w:tcPr>
            <w:tcW w:w="3920" w:type="dxa"/>
          </w:tcPr>
          <w:p w:rsidR="0007091F" w:rsidRPr="00006007" w:rsidRDefault="0007091F" w:rsidP="00AD59BF">
            <w:pPr>
              <w:ind w:firstLine="0"/>
              <w:rPr>
                <w:szCs w:val="19"/>
              </w:rPr>
            </w:pPr>
            <w:r w:rsidRPr="00006007">
              <w:rPr>
                <w:szCs w:val="19"/>
              </w:rPr>
              <w:t>Повышение информированности общ</w:t>
            </w:r>
            <w:r w:rsidRPr="00006007">
              <w:rPr>
                <w:szCs w:val="19"/>
              </w:rPr>
              <w:t>е</w:t>
            </w:r>
            <w:r w:rsidRPr="00006007">
              <w:rPr>
                <w:szCs w:val="19"/>
              </w:rPr>
              <w:t>ственности</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851" w:type="dxa"/>
            <w:vAlign w:val="center"/>
          </w:tcPr>
          <w:p w:rsidR="0007091F" w:rsidRPr="00006007" w:rsidRDefault="0007091F" w:rsidP="004C71A6">
            <w:pPr>
              <w:ind w:firstLine="0"/>
              <w:jc w:val="center"/>
              <w:rPr>
                <w:szCs w:val="19"/>
              </w:rPr>
            </w:pPr>
            <w:r w:rsidRPr="00006007">
              <w:rPr>
                <w:szCs w:val="19"/>
              </w:rPr>
              <w:t>5</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2</w:t>
            </w:r>
          </w:p>
        </w:tc>
        <w:tc>
          <w:tcPr>
            <w:tcW w:w="3920" w:type="dxa"/>
          </w:tcPr>
          <w:p w:rsidR="0007091F" w:rsidRPr="00006007" w:rsidRDefault="0007091F" w:rsidP="00AD59BF">
            <w:pPr>
              <w:ind w:firstLine="0"/>
              <w:rPr>
                <w:szCs w:val="19"/>
              </w:rPr>
            </w:pPr>
            <w:r w:rsidRPr="00006007">
              <w:rPr>
                <w:szCs w:val="19"/>
              </w:rPr>
              <w:t>Подготовка предложений по соверше</w:t>
            </w:r>
            <w:r w:rsidRPr="00006007">
              <w:rPr>
                <w:szCs w:val="19"/>
              </w:rPr>
              <w:t>н</w:t>
            </w:r>
            <w:r w:rsidRPr="00006007">
              <w:rPr>
                <w:szCs w:val="19"/>
              </w:rPr>
              <w:t>ствованию гос. политики (по отрасли)</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4</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3</w:t>
            </w:r>
          </w:p>
        </w:tc>
        <w:tc>
          <w:tcPr>
            <w:tcW w:w="3920" w:type="dxa"/>
          </w:tcPr>
          <w:p w:rsidR="0007091F" w:rsidRPr="00006007" w:rsidRDefault="0007091F" w:rsidP="00AD59BF">
            <w:pPr>
              <w:ind w:firstLine="0"/>
              <w:rPr>
                <w:szCs w:val="19"/>
              </w:rPr>
            </w:pPr>
            <w:r w:rsidRPr="00006007">
              <w:rPr>
                <w:szCs w:val="19"/>
              </w:rPr>
              <w:t>Проведение общественной экспертизы проектов нормативных правовых актов</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851" w:type="dxa"/>
            <w:vAlign w:val="center"/>
          </w:tcPr>
          <w:p w:rsidR="0007091F" w:rsidRPr="00006007" w:rsidRDefault="0007091F" w:rsidP="004C71A6">
            <w:pPr>
              <w:ind w:firstLine="0"/>
              <w:jc w:val="center"/>
              <w:rPr>
                <w:szCs w:val="19"/>
              </w:rPr>
            </w:pPr>
            <w:r w:rsidRPr="00006007">
              <w:rPr>
                <w:szCs w:val="19"/>
              </w:rPr>
              <w:t>4</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4</w:t>
            </w:r>
          </w:p>
        </w:tc>
        <w:tc>
          <w:tcPr>
            <w:tcW w:w="3920" w:type="dxa"/>
          </w:tcPr>
          <w:p w:rsidR="0007091F" w:rsidRPr="00006007" w:rsidRDefault="0007091F" w:rsidP="00AD59BF">
            <w:pPr>
              <w:ind w:firstLine="0"/>
              <w:rPr>
                <w:szCs w:val="19"/>
              </w:rPr>
            </w:pPr>
            <w:r w:rsidRPr="00006007">
              <w:rPr>
                <w:szCs w:val="19"/>
              </w:rPr>
              <w:t>Совершенствование механизма учета общественного мнения</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4</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5</w:t>
            </w:r>
          </w:p>
        </w:tc>
        <w:tc>
          <w:tcPr>
            <w:tcW w:w="3920" w:type="dxa"/>
          </w:tcPr>
          <w:p w:rsidR="0007091F" w:rsidRPr="00006007" w:rsidRDefault="0007091F" w:rsidP="00AD59BF">
            <w:pPr>
              <w:ind w:firstLine="0"/>
              <w:rPr>
                <w:szCs w:val="19"/>
              </w:rPr>
            </w:pPr>
            <w:r w:rsidRPr="00006007">
              <w:rPr>
                <w:szCs w:val="19"/>
              </w:rPr>
              <w:t>Выдвижение и обсуждение обществе</w:t>
            </w:r>
            <w:r w:rsidRPr="00006007">
              <w:rPr>
                <w:szCs w:val="19"/>
              </w:rPr>
              <w:t>н</w:t>
            </w:r>
            <w:r w:rsidRPr="00006007">
              <w:rPr>
                <w:szCs w:val="19"/>
              </w:rPr>
              <w:t>ных инициатив</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851" w:type="dxa"/>
            <w:vAlign w:val="center"/>
          </w:tcPr>
          <w:p w:rsidR="0007091F" w:rsidRPr="00006007" w:rsidRDefault="0007091F" w:rsidP="004C71A6">
            <w:pPr>
              <w:ind w:firstLine="0"/>
              <w:jc w:val="center"/>
              <w:rPr>
                <w:szCs w:val="19"/>
              </w:rPr>
            </w:pPr>
            <w:r w:rsidRPr="00006007">
              <w:rPr>
                <w:szCs w:val="19"/>
              </w:rPr>
              <w:t>2</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6</w:t>
            </w:r>
          </w:p>
        </w:tc>
        <w:tc>
          <w:tcPr>
            <w:tcW w:w="3920" w:type="dxa"/>
          </w:tcPr>
          <w:p w:rsidR="0007091F" w:rsidRPr="00006007" w:rsidRDefault="0007091F" w:rsidP="00AD59BF">
            <w:pPr>
              <w:ind w:firstLine="0"/>
              <w:rPr>
                <w:szCs w:val="19"/>
              </w:rPr>
            </w:pPr>
            <w:r w:rsidRPr="00006007">
              <w:rPr>
                <w:szCs w:val="19"/>
              </w:rPr>
              <w:t>Развитие взаимодействия с общес</w:t>
            </w:r>
            <w:r w:rsidRPr="00006007">
              <w:rPr>
                <w:szCs w:val="19"/>
              </w:rPr>
              <w:t>т</w:t>
            </w:r>
            <w:r w:rsidRPr="00006007">
              <w:rPr>
                <w:szCs w:val="19"/>
              </w:rPr>
              <w:t>венными объединениями</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2</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7</w:t>
            </w:r>
          </w:p>
        </w:tc>
        <w:tc>
          <w:tcPr>
            <w:tcW w:w="3920" w:type="dxa"/>
          </w:tcPr>
          <w:p w:rsidR="0007091F" w:rsidRPr="00006007" w:rsidRDefault="0007091F" w:rsidP="00AD59BF">
            <w:pPr>
              <w:ind w:firstLine="0"/>
              <w:rPr>
                <w:szCs w:val="19"/>
              </w:rPr>
            </w:pPr>
            <w:r w:rsidRPr="00006007">
              <w:rPr>
                <w:szCs w:val="19"/>
              </w:rPr>
              <w:t>Рассмотрение важных вопросов (по о</w:t>
            </w:r>
            <w:r w:rsidRPr="00006007">
              <w:rPr>
                <w:szCs w:val="19"/>
              </w:rPr>
              <w:t>т</w:t>
            </w:r>
            <w:r w:rsidRPr="00006007">
              <w:rPr>
                <w:szCs w:val="19"/>
              </w:rPr>
              <w:t>расли)</w:t>
            </w:r>
          </w:p>
        </w:tc>
        <w:tc>
          <w:tcPr>
            <w:tcW w:w="510" w:type="dxa"/>
            <w:vAlign w:val="center"/>
          </w:tcPr>
          <w:p w:rsidR="0007091F" w:rsidRPr="00006007" w:rsidRDefault="0007091F" w:rsidP="004C71A6">
            <w:pPr>
              <w:ind w:firstLine="0"/>
              <w:jc w:val="center"/>
              <w:rPr>
                <w:szCs w:val="19"/>
              </w:rPr>
            </w:pP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510" w:type="dxa"/>
            <w:gridSpan w:val="2"/>
            <w:vAlign w:val="center"/>
          </w:tcPr>
          <w:p w:rsidR="0007091F" w:rsidRPr="00006007" w:rsidRDefault="0007091F" w:rsidP="004C71A6">
            <w:pPr>
              <w:ind w:firstLine="0"/>
              <w:jc w:val="center"/>
              <w:rPr>
                <w:szCs w:val="19"/>
              </w:rPr>
            </w:pPr>
            <w:r w:rsidRPr="00006007">
              <w:rPr>
                <w:szCs w:val="19"/>
              </w:rPr>
              <w:t>+</w:t>
            </w:r>
          </w:p>
        </w:tc>
        <w:tc>
          <w:tcPr>
            <w:tcW w:w="851" w:type="dxa"/>
            <w:vAlign w:val="center"/>
          </w:tcPr>
          <w:p w:rsidR="0007091F" w:rsidRPr="00006007" w:rsidRDefault="0007091F" w:rsidP="004C71A6">
            <w:pPr>
              <w:ind w:firstLine="0"/>
              <w:jc w:val="center"/>
              <w:rPr>
                <w:szCs w:val="19"/>
              </w:rPr>
            </w:pPr>
            <w:r w:rsidRPr="00006007">
              <w:rPr>
                <w:szCs w:val="19"/>
              </w:rPr>
              <w:t>2</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8</w:t>
            </w:r>
          </w:p>
        </w:tc>
        <w:tc>
          <w:tcPr>
            <w:tcW w:w="3920" w:type="dxa"/>
          </w:tcPr>
          <w:p w:rsidR="0007091F" w:rsidRPr="00006007" w:rsidRDefault="0007091F" w:rsidP="00AD59BF">
            <w:pPr>
              <w:ind w:firstLine="0"/>
              <w:rPr>
                <w:szCs w:val="19"/>
              </w:rPr>
            </w:pPr>
            <w:r w:rsidRPr="00006007">
              <w:rPr>
                <w:szCs w:val="19"/>
              </w:rPr>
              <w:t>Анализ деятельности (по отрасли)</w:t>
            </w:r>
          </w:p>
        </w:tc>
        <w:tc>
          <w:tcPr>
            <w:tcW w:w="510" w:type="dxa"/>
            <w:vAlign w:val="center"/>
          </w:tcPr>
          <w:p w:rsidR="0007091F" w:rsidRPr="00006007" w:rsidRDefault="0007091F" w:rsidP="004C71A6">
            <w:pPr>
              <w:ind w:firstLine="0"/>
              <w:jc w:val="center"/>
              <w:rPr>
                <w:szCs w:val="19"/>
              </w:rPr>
            </w:pPr>
            <w:r w:rsidRPr="00006007">
              <w:rPr>
                <w:szCs w:val="19"/>
              </w:rPr>
              <w:t>+</w:t>
            </w: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9</w:t>
            </w:r>
          </w:p>
        </w:tc>
        <w:tc>
          <w:tcPr>
            <w:tcW w:w="3920" w:type="dxa"/>
          </w:tcPr>
          <w:p w:rsidR="0007091F" w:rsidRPr="00006007" w:rsidRDefault="0007091F" w:rsidP="00AD59BF">
            <w:pPr>
              <w:ind w:firstLine="0"/>
              <w:rPr>
                <w:szCs w:val="19"/>
              </w:rPr>
            </w:pPr>
            <w:r w:rsidRPr="00006007">
              <w:rPr>
                <w:szCs w:val="19"/>
              </w:rPr>
              <w:t>Разработка предложений по награжд</w:t>
            </w:r>
            <w:r w:rsidRPr="00006007">
              <w:rPr>
                <w:szCs w:val="19"/>
              </w:rPr>
              <w:t>е</w:t>
            </w:r>
            <w:r w:rsidRPr="00006007">
              <w:rPr>
                <w:szCs w:val="19"/>
              </w:rPr>
              <w:t>нию претендентов</w:t>
            </w:r>
          </w:p>
        </w:tc>
        <w:tc>
          <w:tcPr>
            <w:tcW w:w="510" w:type="dxa"/>
            <w:vAlign w:val="center"/>
          </w:tcPr>
          <w:p w:rsidR="0007091F" w:rsidRPr="00006007" w:rsidRDefault="0007091F" w:rsidP="004C71A6">
            <w:pPr>
              <w:ind w:firstLine="0"/>
              <w:jc w:val="center"/>
              <w:rPr>
                <w:szCs w:val="19"/>
              </w:rPr>
            </w:pPr>
            <w:r w:rsidRPr="00006007">
              <w:rPr>
                <w:szCs w:val="19"/>
              </w:rPr>
              <w:t>+</w:t>
            </w: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10</w:t>
            </w:r>
          </w:p>
        </w:tc>
        <w:tc>
          <w:tcPr>
            <w:tcW w:w="3920" w:type="dxa"/>
          </w:tcPr>
          <w:p w:rsidR="0007091F" w:rsidRPr="00006007" w:rsidRDefault="0007091F" w:rsidP="00AD59BF">
            <w:pPr>
              <w:ind w:firstLine="0"/>
              <w:rPr>
                <w:szCs w:val="19"/>
              </w:rPr>
            </w:pPr>
            <w:r w:rsidRPr="00006007">
              <w:rPr>
                <w:szCs w:val="19"/>
              </w:rPr>
              <w:t>Обеспечение соблюдения законод</w:t>
            </w:r>
            <w:r w:rsidRPr="00006007">
              <w:rPr>
                <w:szCs w:val="19"/>
              </w:rPr>
              <w:t>а</w:t>
            </w:r>
            <w:r w:rsidRPr="00006007">
              <w:rPr>
                <w:szCs w:val="19"/>
              </w:rPr>
              <w:t>тельства</w:t>
            </w:r>
          </w:p>
        </w:tc>
        <w:tc>
          <w:tcPr>
            <w:tcW w:w="510" w:type="dxa"/>
            <w:vAlign w:val="center"/>
          </w:tcPr>
          <w:p w:rsidR="0007091F" w:rsidRPr="00006007" w:rsidRDefault="0007091F" w:rsidP="004C71A6">
            <w:pPr>
              <w:ind w:firstLine="0"/>
              <w:jc w:val="center"/>
              <w:rPr>
                <w:szCs w:val="19"/>
              </w:rPr>
            </w:pPr>
            <w:r w:rsidRPr="00006007">
              <w:rPr>
                <w:szCs w:val="19"/>
              </w:rPr>
              <w:t>+</w:t>
            </w:r>
          </w:p>
        </w:tc>
        <w:tc>
          <w:tcPr>
            <w:tcW w:w="510" w:type="dxa"/>
            <w:gridSpan w:val="3"/>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510" w:type="dxa"/>
            <w:gridSpan w:val="2"/>
            <w:vAlign w:val="center"/>
          </w:tcPr>
          <w:p w:rsidR="0007091F" w:rsidRPr="00006007" w:rsidRDefault="0007091F" w:rsidP="004C71A6">
            <w:pPr>
              <w:ind w:firstLine="0"/>
              <w:jc w:val="center"/>
              <w:rPr>
                <w:szCs w:val="19"/>
              </w:rPr>
            </w:pPr>
          </w:p>
        </w:tc>
        <w:tc>
          <w:tcPr>
            <w:tcW w:w="851" w:type="dxa"/>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lastRenderedPageBreak/>
              <w:t>11</w:t>
            </w:r>
          </w:p>
        </w:tc>
        <w:tc>
          <w:tcPr>
            <w:tcW w:w="3920" w:type="dxa"/>
          </w:tcPr>
          <w:p w:rsidR="0007091F" w:rsidRPr="00006007" w:rsidRDefault="0007091F" w:rsidP="00AD59BF">
            <w:pPr>
              <w:ind w:firstLine="0"/>
              <w:rPr>
                <w:szCs w:val="19"/>
              </w:rPr>
            </w:pPr>
            <w:r w:rsidRPr="00006007">
              <w:rPr>
                <w:szCs w:val="19"/>
              </w:rPr>
              <w:t>Оптимизация взаимодействия с гра</w:t>
            </w:r>
            <w:r w:rsidRPr="00006007">
              <w:rPr>
                <w:szCs w:val="19"/>
              </w:rPr>
              <w:t>ж</w:t>
            </w:r>
            <w:r w:rsidRPr="00006007">
              <w:rPr>
                <w:szCs w:val="19"/>
              </w:rPr>
              <w:t>данским обществом</w:t>
            </w:r>
          </w:p>
        </w:tc>
        <w:tc>
          <w:tcPr>
            <w:tcW w:w="518" w:type="dxa"/>
            <w:gridSpan w:val="2"/>
            <w:vAlign w:val="center"/>
          </w:tcPr>
          <w:p w:rsidR="0007091F" w:rsidRPr="00006007" w:rsidRDefault="0007091F" w:rsidP="004C71A6">
            <w:pPr>
              <w:ind w:firstLine="0"/>
              <w:jc w:val="center"/>
              <w:rPr>
                <w:szCs w:val="19"/>
              </w:rPr>
            </w:pPr>
          </w:p>
        </w:tc>
        <w:tc>
          <w:tcPr>
            <w:tcW w:w="434" w:type="dxa"/>
            <w:vAlign w:val="center"/>
          </w:tcPr>
          <w:p w:rsidR="0007091F" w:rsidRPr="00006007" w:rsidRDefault="0007091F" w:rsidP="004C71A6">
            <w:pPr>
              <w:ind w:firstLine="0"/>
              <w:jc w:val="center"/>
              <w:rPr>
                <w:szCs w:val="19"/>
              </w:rPr>
            </w:pPr>
          </w:p>
        </w:tc>
        <w:tc>
          <w:tcPr>
            <w:tcW w:w="426"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r w:rsidRPr="00006007">
              <w:rPr>
                <w:szCs w:val="19"/>
              </w:rPr>
              <w:t>+</w:t>
            </w:r>
          </w:p>
        </w:tc>
        <w:tc>
          <w:tcPr>
            <w:tcW w:w="425"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711" w:type="dxa"/>
            <w:gridSpan w:val="2"/>
            <w:vAlign w:val="center"/>
          </w:tcPr>
          <w:p w:rsidR="0007091F" w:rsidRPr="00006007" w:rsidRDefault="0007091F" w:rsidP="004C71A6">
            <w:pPr>
              <w:ind w:firstLine="0"/>
              <w:jc w:val="center"/>
              <w:rPr>
                <w:szCs w:val="19"/>
              </w:rPr>
            </w:pPr>
          </w:p>
        </w:tc>
        <w:tc>
          <w:tcPr>
            <w:tcW w:w="854" w:type="dxa"/>
            <w:gridSpan w:val="2"/>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12</w:t>
            </w:r>
          </w:p>
        </w:tc>
        <w:tc>
          <w:tcPr>
            <w:tcW w:w="3920" w:type="dxa"/>
          </w:tcPr>
          <w:p w:rsidR="0007091F" w:rsidRPr="00006007" w:rsidRDefault="0007091F" w:rsidP="00AD59BF">
            <w:pPr>
              <w:ind w:firstLine="0"/>
              <w:rPr>
                <w:szCs w:val="19"/>
              </w:rPr>
            </w:pPr>
            <w:r w:rsidRPr="00006007">
              <w:rPr>
                <w:szCs w:val="19"/>
              </w:rPr>
              <w:t>Рассмотрение вопросов развития ко</w:t>
            </w:r>
            <w:r w:rsidRPr="00006007">
              <w:rPr>
                <w:szCs w:val="19"/>
              </w:rPr>
              <w:t>н</w:t>
            </w:r>
            <w:r w:rsidRPr="00006007">
              <w:rPr>
                <w:szCs w:val="19"/>
              </w:rPr>
              <w:t>куренции в Нижегородской области</w:t>
            </w:r>
          </w:p>
        </w:tc>
        <w:tc>
          <w:tcPr>
            <w:tcW w:w="518" w:type="dxa"/>
            <w:gridSpan w:val="2"/>
            <w:vAlign w:val="center"/>
          </w:tcPr>
          <w:p w:rsidR="0007091F" w:rsidRPr="00006007" w:rsidRDefault="0007091F" w:rsidP="004C71A6">
            <w:pPr>
              <w:ind w:firstLine="0"/>
              <w:jc w:val="center"/>
              <w:rPr>
                <w:szCs w:val="19"/>
              </w:rPr>
            </w:pPr>
          </w:p>
        </w:tc>
        <w:tc>
          <w:tcPr>
            <w:tcW w:w="434" w:type="dxa"/>
            <w:vAlign w:val="center"/>
          </w:tcPr>
          <w:p w:rsidR="0007091F" w:rsidRPr="00006007" w:rsidRDefault="0007091F" w:rsidP="004C71A6">
            <w:pPr>
              <w:ind w:firstLine="0"/>
              <w:jc w:val="center"/>
              <w:rPr>
                <w:szCs w:val="19"/>
              </w:rPr>
            </w:pPr>
          </w:p>
        </w:tc>
        <w:tc>
          <w:tcPr>
            <w:tcW w:w="426"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r w:rsidRPr="00006007">
              <w:rPr>
                <w:szCs w:val="19"/>
              </w:rPr>
              <w:t>+</w:t>
            </w:r>
          </w:p>
        </w:tc>
        <w:tc>
          <w:tcPr>
            <w:tcW w:w="711" w:type="dxa"/>
            <w:gridSpan w:val="2"/>
            <w:vAlign w:val="center"/>
          </w:tcPr>
          <w:p w:rsidR="0007091F" w:rsidRPr="00006007" w:rsidRDefault="0007091F" w:rsidP="004C71A6">
            <w:pPr>
              <w:ind w:firstLine="0"/>
              <w:jc w:val="center"/>
              <w:rPr>
                <w:szCs w:val="19"/>
              </w:rPr>
            </w:pPr>
          </w:p>
        </w:tc>
        <w:tc>
          <w:tcPr>
            <w:tcW w:w="854" w:type="dxa"/>
            <w:gridSpan w:val="2"/>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13</w:t>
            </w:r>
          </w:p>
        </w:tc>
        <w:tc>
          <w:tcPr>
            <w:tcW w:w="3920" w:type="dxa"/>
          </w:tcPr>
          <w:p w:rsidR="0007091F" w:rsidRPr="00006007" w:rsidRDefault="0007091F" w:rsidP="00AD59BF">
            <w:pPr>
              <w:ind w:firstLine="0"/>
              <w:rPr>
                <w:szCs w:val="19"/>
              </w:rPr>
            </w:pPr>
            <w:r w:rsidRPr="00006007">
              <w:rPr>
                <w:szCs w:val="19"/>
              </w:rPr>
              <w:t>Создание благоприятных условий ра</w:t>
            </w:r>
            <w:r w:rsidRPr="00006007">
              <w:rPr>
                <w:szCs w:val="19"/>
              </w:rPr>
              <w:t>з</w:t>
            </w:r>
            <w:r w:rsidRPr="00006007">
              <w:rPr>
                <w:szCs w:val="19"/>
              </w:rPr>
              <w:t>вития средств массовой информации</w:t>
            </w:r>
          </w:p>
        </w:tc>
        <w:tc>
          <w:tcPr>
            <w:tcW w:w="518" w:type="dxa"/>
            <w:gridSpan w:val="2"/>
            <w:vAlign w:val="center"/>
          </w:tcPr>
          <w:p w:rsidR="0007091F" w:rsidRPr="00006007" w:rsidRDefault="0007091F" w:rsidP="004C71A6">
            <w:pPr>
              <w:ind w:firstLine="0"/>
              <w:jc w:val="center"/>
              <w:rPr>
                <w:szCs w:val="19"/>
              </w:rPr>
            </w:pPr>
          </w:p>
        </w:tc>
        <w:tc>
          <w:tcPr>
            <w:tcW w:w="434" w:type="dxa"/>
            <w:vAlign w:val="center"/>
          </w:tcPr>
          <w:p w:rsidR="0007091F" w:rsidRPr="00006007" w:rsidRDefault="0007091F" w:rsidP="004C71A6">
            <w:pPr>
              <w:ind w:firstLine="0"/>
              <w:jc w:val="center"/>
              <w:rPr>
                <w:szCs w:val="19"/>
              </w:rPr>
            </w:pPr>
          </w:p>
        </w:tc>
        <w:tc>
          <w:tcPr>
            <w:tcW w:w="426"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r w:rsidRPr="00006007">
              <w:rPr>
                <w:szCs w:val="19"/>
              </w:rPr>
              <w:t>+</w:t>
            </w:r>
          </w:p>
        </w:tc>
        <w:tc>
          <w:tcPr>
            <w:tcW w:w="711" w:type="dxa"/>
            <w:gridSpan w:val="2"/>
            <w:vAlign w:val="center"/>
          </w:tcPr>
          <w:p w:rsidR="0007091F" w:rsidRPr="00006007" w:rsidRDefault="0007091F" w:rsidP="004C71A6">
            <w:pPr>
              <w:ind w:firstLine="0"/>
              <w:jc w:val="center"/>
              <w:rPr>
                <w:szCs w:val="19"/>
              </w:rPr>
            </w:pPr>
          </w:p>
        </w:tc>
        <w:tc>
          <w:tcPr>
            <w:tcW w:w="854" w:type="dxa"/>
            <w:gridSpan w:val="2"/>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14</w:t>
            </w:r>
          </w:p>
        </w:tc>
        <w:tc>
          <w:tcPr>
            <w:tcW w:w="3920" w:type="dxa"/>
          </w:tcPr>
          <w:p w:rsidR="0007091F" w:rsidRPr="00006007" w:rsidRDefault="0007091F" w:rsidP="004C71A6">
            <w:pPr>
              <w:ind w:firstLine="0"/>
              <w:rPr>
                <w:szCs w:val="19"/>
              </w:rPr>
            </w:pPr>
            <w:r w:rsidRPr="00006007">
              <w:rPr>
                <w:szCs w:val="19"/>
              </w:rPr>
              <w:t>Р</w:t>
            </w:r>
            <w:r w:rsidRPr="00006007">
              <w:rPr>
                <w:bCs/>
                <w:szCs w:val="19"/>
              </w:rPr>
              <w:t>еа</w:t>
            </w:r>
            <w:r w:rsidRPr="00006007">
              <w:rPr>
                <w:szCs w:val="19"/>
              </w:rPr>
              <w:t>лизаци</w:t>
            </w:r>
            <w:r w:rsidR="004C71A6" w:rsidRPr="00006007">
              <w:rPr>
                <w:szCs w:val="19"/>
              </w:rPr>
              <w:t>я</w:t>
            </w:r>
            <w:r w:rsidRPr="00006007">
              <w:rPr>
                <w:szCs w:val="19"/>
              </w:rPr>
              <w:t xml:space="preserve"> </w:t>
            </w:r>
            <w:hyperlink r:id="rId276" w:history="1">
              <w:r w:rsidRPr="00006007">
                <w:rPr>
                  <w:szCs w:val="19"/>
                </w:rPr>
                <w:t>стратегии</w:t>
              </w:r>
            </w:hyperlink>
            <w:r w:rsidRPr="00006007">
              <w:rPr>
                <w:szCs w:val="19"/>
              </w:rPr>
              <w:t xml:space="preserve"> развития Ниж</w:t>
            </w:r>
            <w:r w:rsidRPr="00006007">
              <w:rPr>
                <w:szCs w:val="19"/>
              </w:rPr>
              <w:t>е</w:t>
            </w:r>
            <w:r w:rsidRPr="00006007">
              <w:rPr>
                <w:szCs w:val="19"/>
              </w:rPr>
              <w:t>городской области на период до 2020 г.</w:t>
            </w:r>
          </w:p>
        </w:tc>
        <w:tc>
          <w:tcPr>
            <w:tcW w:w="518" w:type="dxa"/>
            <w:gridSpan w:val="2"/>
            <w:vAlign w:val="center"/>
          </w:tcPr>
          <w:p w:rsidR="0007091F" w:rsidRPr="00006007" w:rsidRDefault="0007091F" w:rsidP="004C71A6">
            <w:pPr>
              <w:ind w:firstLine="0"/>
              <w:jc w:val="center"/>
              <w:rPr>
                <w:szCs w:val="19"/>
              </w:rPr>
            </w:pPr>
          </w:p>
        </w:tc>
        <w:tc>
          <w:tcPr>
            <w:tcW w:w="434" w:type="dxa"/>
            <w:vAlign w:val="center"/>
          </w:tcPr>
          <w:p w:rsidR="0007091F" w:rsidRPr="00006007" w:rsidRDefault="0007091F" w:rsidP="004C71A6">
            <w:pPr>
              <w:ind w:firstLine="0"/>
              <w:jc w:val="center"/>
              <w:rPr>
                <w:szCs w:val="19"/>
              </w:rPr>
            </w:pPr>
          </w:p>
        </w:tc>
        <w:tc>
          <w:tcPr>
            <w:tcW w:w="426"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r w:rsidRPr="00006007">
              <w:rPr>
                <w:szCs w:val="19"/>
              </w:rPr>
              <w:t>+</w:t>
            </w:r>
          </w:p>
        </w:tc>
        <w:tc>
          <w:tcPr>
            <w:tcW w:w="711" w:type="dxa"/>
            <w:gridSpan w:val="2"/>
            <w:vAlign w:val="center"/>
          </w:tcPr>
          <w:p w:rsidR="0007091F" w:rsidRPr="00006007" w:rsidRDefault="0007091F" w:rsidP="004C71A6">
            <w:pPr>
              <w:ind w:firstLine="0"/>
              <w:jc w:val="center"/>
              <w:rPr>
                <w:szCs w:val="19"/>
              </w:rPr>
            </w:pPr>
          </w:p>
        </w:tc>
        <w:tc>
          <w:tcPr>
            <w:tcW w:w="854" w:type="dxa"/>
            <w:gridSpan w:val="2"/>
            <w:vAlign w:val="center"/>
          </w:tcPr>
          <w:p w:rsidR="0007091F" w:rsidRPr="00006007" w:rsidRDefault="0007091F" w:rsidP="004C71A6">
            <w:pPr>
              <w:ind w:firstLine="0"/>
              <w:jc w:val="center"/>
              <w:rPr>
                <w:szCs w:val="19"/>
              </w:rPr>
            </w:pPr>
            <w:r w:rsidRPr="00006007">
              <w:rPr>
                <w:szCs w:val="19"/>
              </w:rPr>
              <w:t>1</w:t>
            </w:r>
          </w:p>
        </w:tc>
      </w:tr>
      <w:tr w:rsidR="0007091F" w:rsidRPr="00006007" w:rsidTr="00A140E5">
        <w:tc>
          <w:tcPr>
            <w:tcW w:w="546" w:type="dxa"/>
          </w:tcPr>
          <w:p w:rsidR="0007091F" w:rsidRPr="00006007" w:rsidRDefault="004C71A6" w:rsidP="004C71A6">
            <w:pPr>
              <w:ind w:firstLine="0"/>
              <w:jc w:val="center"/>
              <w:rPr>
                <w:szCs w:val="19"/>
              </w:rPr>
            </w:pPr>
            <w:r w:rsidRPr="00006007">
              <w:rPr>
                <w:szCs w:val="19"/>
              </w:rPr>
              <w:t>15</w:t>
            </w:r>
          </w:p>
        </w:tc>
        <w:tc>
          <w:tcPr>
            <w:tcW w:w="3920" w:type="dxa"/>
          </w:tcPr>
          <w:p w:rsidR="0007091F" w:rsidRPr="00006007" w:rsidRDefault="0007091F" w:rsidP="00AD59BF">
            <w:pPr>
              <w:ind w:firstLine="0"/>
              <w:rPr>
                <w:szCs w:val="19"/>
              </w:rPr>
            </w:pPr>
            <w:r w:rsidRPr="00006007">
              <w:rPr>
                <w:szCs w:val="19"/>
              </w:rPr>
              <w:t>Р</w:t>
            </w:r>
            <w:r w:rsidRPr="00006007">
              <w:rPr>
                <w:bCs/>
                <w:szCs w:val="19"/>
              </w:rPr>
              <w:t>ассмотрение плана по противодейс</w:t>
            </w:r>
            <w:r w:rsidRPr="00006007">
              <w:rPr>
                <w:bCs/>
                <w:szCs w:val="19"/>
              </w:rPr>
              <w:t>т</w:t>
            </w:r>
            <w:r w:rsidRPr="00006007">
              <w:rPr>
                <w:bCs/>
                <w:szCs w:val="19"/>
              </w:rPr>
              <w:t>вию коррупции</w:t>
            </w:r>
          </w:p>
        </w:tc>
        <w:tc>
          <w:tcPr>
            <w:tcW w:w="518" w:type="dxa"/>
            <w:gridSpan w:val="2"/>
            <w:vAlign w:val="center"/>
          </w:tcPr>
          <w:p w:rsidR="0007091F" w:rsidRPr="00006007" w:rsidRDefault="0007091F" w:rsidP="004C71A6">
            <w:pPr>
              <w:ind w:firstLine="0"/>
              <w:jc w:val="center"/>
              <w:rPr>
                <w:szCs w:val="19"/>
              </w:rPr>
            </w:pPr>
          </w:p>
        </w:tc>
        <w:tc>
          <w:tcPr>
            <w:tcW w:w="434" w:type="dxa"/>
            <w:vAlign w:val="center"/>
          </w:tcPr>
          <w:p w:rsidR="0007091F" w:rsidRPr="00006007" w:rsidRDefault="0007091F" w:rsidP="004C71A6">
            <w:pPr>
              <w:ind w:firstLine="0"/>
              <w:jc w:val="center"/>
              <w:rPr>
                <w:szCs w:val="19"/>
              </w:rPr>
            </w:pPr>
          </w:p>
        </w:tc>
        <w:tc>
          <w:tcPr>
            <w:tcW w:w="426"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425"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567" w:type="dxa"/>
            <w:gridSpan w:val="2"/>
            <w:vAlign w:val="center"/>
          </w:tcPr>
          <w:p w:rsidR="0007091F" w:rsidRPr="00006007" w:rsidRDefault="0007091F" w:rsidP="004C71A6">
            <w:pPr>
              <w:ind w:firstLine="0"/>
              <w:jc w:val="center"/>
              <w:rPr>
                <w:szCs w:val="19"/>
              </w:rPr>
            </w:pPr>
          </w:p>
        </w:tc>
        <w:tc>
          <w:tcPr>
            <w:tcW w:w="711" w:type="dxa"/>
            <w:gridSpan w:val="2"/>
            <w:vAlign w:val="center"/>
          </w:tcPr>
          <w:p w:rsidR="0007091F" w:rsidRPr="00006007" w:rsidRDefault="0007091F" w:rsidP="004C71A6">
            <w:pPr>
              <w:ind w:firstLine="0"/>
              <w:jc w:val="center"/>
              <w:rPr>
                <w:szCs w:val="19"/>
              </w:rPr>
            </w:pPr>
            <w:r w:rsidRPr="00006007">
              <w:rPr>
                <w:szCs w:val="19"/>
              </w:rPr>
              <w:t>+</w:t>
            </w:r>
          </w:p>
        </w:tc>
        <w:tc>
          <w:tcPr>
            <w:tcW w:w="854" w:type="dxa"/>
            <w:gridSpan w:val="2"/>
            <w:vAlign w:val="center"/>
          </w:tcPr>
          <w:p w:rsidR="0007091F" w:rsidRPr="00006007" w:rsidRDefault="0007091F" w:rsidP="004C71A6">
            <w:pPr>
              <w:ind w:firstLine="0"/>
              <w:jc w:val="center"/>
              <w:rPr>
                <w:szCs w:val="19"/>
              </w:rPr>
            </w:pPr>
            <w:r w:rsidRPr="00006007">
              <w:rPr>
                <w:szCs w:val="19"/>
              </w:rPr>
              <w:t>1</w:t>
            </w:r>
          </w:p>
        </w:tc>
      </w:tr>
    </w:tbl>
    <w:p w:rsidR="0007091F" w:rsidRPr="00006007" w:rsidRDefault="0007091F" w:rsidP="0007091F">
      <w:pPr>
        <w:rPr>
          <w:szCs w:val="19"/>
        </w:rPr>
      </w:pPr>
    </w:p>
    <w:p w:rsidR="0007091F" w:rsidRPr="00006007" w:rsidRDefault="0007091F" w:rsidP="0007091F">
      <w:pPr>
        <w:rPr>
          <w:szCs w:val="19"/>
        </w:rPr>
      </w:pPr>
      <w:r w:rsidRPr="00006007">
        <w:rPr>
          <w:szCs w:val="19"/>
        </w:rPr>
        <w:t>Тем не менее в рамках требований федерального законодательства</w:t>
      </w:r>
      <w:r w:rsidR="004C71A6" w:rsidRPr="00006007">
        <w:rPr>
          <w:szCs w:val="19"/>
        </w:rPr>
        <w:t>,</w:t>
      </w:r>
      <w:r w:rsidRPr="00006007">
        <w:rPr>
          <w:szCs w:val="19"/>
        </w:rPr>
        <w:t xml:space="preserve"> на мой взгляд, в деятельн</w:t>
      </w:r>
      <w:r w:rsidRPr="00006007">
        <w:rPr>
          <w:szCs w:val="19"/>
        </w:rPr>
        <w:t>о</w:t>
      </w:r>
      <w:r w:rsidRPr="00006007">
        <w:rPr>
          <w:szCs w:val="19"/>
        </w:rPr>
        <w:t>сти ряда общественных советов не хватает плановой работы по формированию в обществе нетерп</w:t>
      </w:r>
      <w:r w:rsidRPr="00006007">
        <w:rPr>
          <w:szCs w:val="19"/>
        </w:rPr>
        <w:t>и</w:t>
      </w:r>
      <w:r w:rsidRPr="00006007">
        <w:rPr>
          <w:szCs w:val="19"/>
        </w:rPr>
        <w:t>мости к коррупционному поведению, развитию гражданских инициатив, а также разработки предл</w:t>
      </w:r>
      <w:r w:rsidRPr="00006007">
        <w:rPr>
          <w:szCs w:val="19"/>
        </w:rPr>
        <w:t>о</w:t>
      </w:r>
      <w:r w:rsidRPr="00006007">
        <w:rPr>
          <w:szCs w:val="19"/>
        </w:rPr>
        <w:t>жений по повышению эффективности деятельности органа власти.</w:t>
      </w:r>
    </w:p>
    <w:p w:rsidR="0007091F" w:rsidRPr="00006007" w:rsidRDefault="0007091F" w:rsidP="0007091F">
      <w:pPr>
        <w:rPr>
          <w:spacing w:val="-2"/>
          <w:szCs w:val="19"/>
        </w:rPr>
      </w:pPr>
      <w:r w:rsidRPr="00006007">
        <w:rPr>
          <w:spacing w:val="-2"/>
          <w:szCs w:val="19"/>
        </w:rPr>
        <w:t>5</w:t>
      </w:r>
      <w:r w:rsidR="004C71A6" w:rsidRPr="00006007">
        <w:rPr>
          <w:spacing w:val="-2"/>
          <w:szCs w:val="19"/>
        </w:rPr>
        <w:t>.</w:t>
      </w:r>
      <w:r w:rsidRPr="00006007">
        <w:rPr>
          <w:spacing w:val="-2"/>
          <w:szCs w:val="19"/>
        </w:rPr>
        <w:t xml:space="preserve"> Своеобразными институтами гражданского общества являются коллегиальные консультативные органы. Данные формирования создаются правовым актом органа власти и существуют либо самосто</w:t>
      </w:r>
      <w:r w:rsidRPr="00006007">
        <w:rPr>
          <w:spacing w:val="-2"/>
          <w:szCs w:val="19"/>
        </w:rPr>
        <w:t>я</w:t>
      </w:r>
      <w:r w:rsidRPr="00006007">
        <w:rPr>
          <w:spacing w:val="-2"/>
          <w:szCs w:val="19"/>
        </w:rPr>
        <w:t>тельно либо «при» органах власти. Например, в Нижегородской области созданы и функционируют Бл</w:t>
      </w:r>
      <w:r w:rsidRPr="00006007">
        <w:rPr>
          <w:spacing w:val="-2"/>
          <w:szCs w:val="19"/>
        </w:rPr>
        <w:t>а</w:t>
      </w:r>
      <w:r w:rsidRPr="00006007">
        <w:rPr>
          <w:spacing w:val="-2"/>
          <w:szCs w:val="19"/>
        </w:rPr>
        <w:t>готворительный совет Нижегородской области</w:t>
      </w:r>
      <w:r w:rsidRPr="00006007">
        <w:rPr>
          <w:spacing w:val="-2"/>
          <w:szCs w:val="19"/>
          <w:vertAlign w:val="superscript"/>
        </w:rPr>
        <w:footnoteReference w:id="1860"/>
      </w:r>
      <w:r w:rsidRPr="00006007">
        <w:rPr>
          <w:spacing w:val="-2"/>
          <w:szCs w:val="19"/>
        </w:rPr>
        <w:t>, Научно-консультативный совет при Законодательном Собрании Нижегородской области</w:t>
      </w:r>
      <w:r w:rsidRPr="00006007">
        <w:rPr>
          <w:spacing w:val="-2"/>
          <w:szCs w:val="19"/>
          <w:vertAlign w:val="superscript"/>
        </w:rPr>
        <w:t xml:space="preserve"> </w:t>
      </w:r>
      <w:r w:rsidRPr="00006007">
        <w:rPr>
          <w:spacing w:val="-2"/>
          <w:szCs w:val="19"/>
          <w:vertAlign w:val="superscript"/>
        </w:rPr>
        <w:footnoteReference w:id="1861"/>
      </w:r>
      <w:r w:rsidRPr="00006007">
        <w:rPr>
          <w:spacing w:val="-2"/>
          <w:szCs w:val="19"/>
        </w:rPr>
        <w:t>, Молодежный парламент при Законодательном Собрании Нижег</w:t>
      </w:r>
      <w:r w:rsidRPr="00006007">
        <w:rPr>
          <w:spacing w:val="-2"/>
          <w:szCs w:val="19"/>
        </w:rPr>
        <w:t>о</w:t>
      </w:r>
      <w:r w:rsidRPr="00006007">
        <w:rPr>
          <w:spacing w:val="-2"/>
          <w:szCs w:val="19"/>
        </w:rPr>
        <w:t>родской области</w:t>
      </w:r>
      <w:r w:rsidRPr="00006007">
        <w:rPr>
          <w:spacing w:val="-2"/>
          <w:szCs w:val="19"/>
          <w:vertAlign w:val="superscript"/>
        </w:rPr>
        <w:footnoteReference w:id="1862"/>
      </w:r>
      <w:r w:rsidRPr="00006007">
        <w:rPr>
          <w:spacing w:val="-2"/>
          <w:szCs w:val="19"/>
        </w:rPr>
        <w:t xml:space="preserve"> и действующие при нем Общественная комиссия и Межнациональный совет.</w:t>
      </w:r>
    </w:p>
    <w:p w:rsidR="008363A9" w:rsidRPr="00006007" w:rsidRDefault="008363A9" w:rsidP="0007091F">
      <w:pPr>
        <w:rPr>
          <w:szCs w:val="19"/>
        </w:rPr>
      </w:pP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7392"/>
      </w:tblGrid>
      <w:tr w:rsidR="0007091F" w:rsidRPr="00006007" w:rsidTr="008363A9">
        <w:tc>
          <w:tcPr>
            <w:tcW w:w="2035" w:type="dxa"/>
          </w:tcPr>
          <w:p w:rsidR="0007091F" w:rsidRPr="00006007" w:rsidRDefault="0007091F" w:rsidP="008363A9">
            <w:pPr>
              <w:ind w:firstLine="0"/>
              <w:jc w:val="center"/>
              <w:rPr>
                <w:b/>
                <w:szCs w:val="19"/>
              </w:rPr>
            </w:pPr>
            <w:r w:rsidRPr="00006007">
              <w:rPr>
                <w:b/>
                <w:szCs w:val="19"/>
              </w:rPr>
              <w:t>Название органа</w:t>
            </w:r>
          </w:p>
        </w:tc>
        <w:tc>
          <w:tcPr>
            <w:tcW w:w="7392" w:type="dxa"/>
          </w:tcPr>
          <w:p w:rsidR="0007091F" w:rsidRPr="00006007" w:rsidRDefault="0007091F" w:rsidP="008363A9">
            <w:pPr>
              <w:ind w:firstLine="0"/>
              <w:jc w:val="center"/>
              <w:rPr>
                <w:b/>
                <w:szCs w:val="19"/>
              </w:rPr>
            </w:pPr>
            <w:r w:rsidRPr="00006007">
              <w:rPr>
                <w:b/>
                <w:szCs w:val="19"/>
              </w:rPr>
              <w:t>Задачи</w:t>
            </w:r>
          </w:p>
        </w:tc>
      </w:tr>
      <w:tr w:rsidR="0007091F" w:rsidRPr="00006007" w:rsidTr="008363A9">
        <w:tc>
          <w:tcPr>
            <w:tcW w:w="2035" w:type="dxa"/>
          </w:tcPr>
          <w:p w:rsidR="0007091F" w:rsidRPr="00006007" w:rsidRDefault="0007091F" w:rsidP="008363A9">
            <w:pPr>
              <w:ind w:firstLine="0"/>
              <w:rPr>
                <w:szCs w:val="19"/>
              </w:rPr>
            </w:pPr>
            <w:r w:rsidRPr="00006007">
              <w:rPr>
                <w:szCs w:val="19"/>
              </w:rPr>
              <w:t>Благотворительный совет Нижегоро</w:t>
            </w:r>
            <w:r w:rsidRPr="00006007">
              <w:rPr>
                <w:szCs w:val="19"/>
              </w:rPr>
              <w:t>д</w:t>
            </w:r>
            <w:r w:rsidRPr="00006007">
              <w:rPr>
                <w:szCs w:val="19"/>
              </w:rPr>
              <w:t>ской области</w:t>
            </w:r>
          </w:p>
        </w:tc>
        <w:tc>
          <w:tcPr>
            <w:tcW w:w="7392" w:type="dxa"/>
          </w:tcPr>
          <w:p w:rsidR="0007091F" w:rsidRPr="00006007" w:rsidRDefault="0007091F" w:rsidP="008363A9">
            <w:pPr>
              <w:adjustRightInd w:val="0"/>
              <w:ind w:firstLine="0"/>
              <w:rPr>
                <w:szCs w:val="19"/>
              </w:rPr>
            </w:pPr>
            <w:r w:rsidRPr="00006007">
              <w:rPr>
                <w:szCs w:val="19"/>
              </w:rPr>
              <w:t>Основными задачами Совета являются:</w:t>
            </w:r>
          </w:p>
          <w:p w:rsidR="0007091F" w:rsidRPr="00006007" w:rsidRDefault="0007091F" w:rsidP="008363A9">
            <w:pPr>
              <w:adjustRightInd w:val="0"/>
              <w:ind w:firstLine="0"/>
              <w:rPr>
                <w:szCs w:val="19"/>
              </w:rPr>
            </w:pPr>
            <w:r w:rsidRPr="00006007">
              <w:rPr>
                <w:szCs w:val="19"/>
              </w:rPr>
              <w:t>1) популяризация и пропаганда благотворительной деятельности, формир</w:t>
            </w:r>
            <w:r w:rsidRPr="00006007">
              <w:rPr>
                <w:szCs w:val="19"/>
              </w:rPr>
              <w:t>о</w:t>
            </w:r>
            <w:r w:rsidRPr="00006007">
              <w:rPr>
                <w:szCs w:val="19"/>
              </w:rPr>
              <w:t>вание позитивного общественного мнения о деятельности благотворителей;</w:t>
            </w:r>
          </w:p>
          <w:p w:rsidR="0007091F" w:rsidRPr="00006007" w:rsidRDefault="0007091F" w:rsidP="008363A9">
            <w:pPr>
              <w:adjustRightInd w:val="0"/>
              <w:ind w:firstLine="0"/>
              <w:rPr>
                <w:szCs w:val="19"/>
              </w:rPr>
            </w:pPr>
            <w:r w:rsidRPr="00006007">
              <w:rPr>
                <w:szCs w:val="19"/>
              </w:rPr>
              <w:t>2) анализ благотворительной деятельности в Нижегородской области, соде</w:t>
            </w:r>
            <w:r w:rsidRPr="00006007">
              <w:rPr>
                <w:szCs w:val="19"/>
              </w:rPr>
              <w:t>й</w:t>
            </w:r>
            <w:r w:rsidRPr="00006007">
              <w:rPr>
                <w:szCs w:val="19"/>
              </w:rPr>
              <w:t>ствие в проведении исследований, направленных на определение приор</w:t>
            </w:r>
            <w:r w:rsidRPr="00006007">
              <w:rPr>
                <w:szCs w:val="19"/>
              </w:rPr>
              <w:t>и</w:t>
            </w:r>
            <w:r w:rsidRPr="00006007">
              <w:rPr>
                <w:szCs w:val="19"/>
              </w:rPr>
              <w:t>тетных направлений оказания благотворительной помощи и выявление на</w:t>
            </w:r>
            <w:r w:rsidRPr="00006007">
              <w:rPr>
                <w:szCs w:val="19"/>
              </w:rPr>
              <w:t>и</w:t>
            </w:r>
            <w:r w:rsidRPr="00006007">
              <w:rPr>
                <w:szCs w:val="19"/>
              </w:rPr>
              <w:t>более значимых социальных проблем, решение которых возможно в рамках осуществления благотворительной деятельности;</w:t>
            </w:r>
          </w:p>
          <w:p w:rsidR="0007091F" w:rsidRPr="00006007" w:rsidRDefault="0007091F" w:rsidP="008363A9">
            <w:pPr>
              <w:adjustRightInd w:val="0"/>
              <w:ind w:firstLine="0"/>
              <w:rPr>
                <w:spacing w:val="-8"/>
                <w:szCs w:val="19"/>
              </w:rPr>
            </w:pPr>
            <w:r w:rsidRPr="00006007">
              <w:rPr>
                <w:spacing w:val="-8"/>
                <w:szCs w:val="19"/>
              </w:rPr>
              <w:t>3) содействие в организации системы выявления и учета лиц и организаций, ну</w:t>
            </w:r>
            <w:r w:rsidRPr="00006007">
              <w:rPr>
                <w:spacing w:val="-8"/>
                <w:szCs w:val="19"/>
              </w:rPr>
              <w:t>ж</w:t>
            </w:r>
            <w:r w:rsidRPr="00006007">
              <w:rPr>
                <w:spacing w:val="-8"/>
                <w:szCs w:val="19"/>
              </w:rPr>
              <w:t>дающихся в благотворительных пожертвованиях, помощи добровольцев, иной по</w:t>
            </w:r>
            <w:r w:rsidRPr="00006007">
              <w:rPr>
                <w:spacing w:val="-8"/>
                <w:szCs w:val="19"/>
              </w:rPr>
              <w:t>д</w:t>
            </w:r>
            <w:r w:rsidRPr="00006007">
              <w:rPr>
                <w:spacing w:val="-8"/>
                <w:szCs w:val="19"/>
              </w:rPr>
              <w:t>держке, и предоставлении информации о них потенциальным благотворителям;</w:t>
            </w:r>
          </w:p>
          <w:p w:rsidR="0007091F" w:rsidRPr="00006007" w:rsidRDefault="0007091F" w:rsidP="008363A9">
            <w:pPr>
              <w:adjustRightInd w:val="0"/>
              <w:ind w:firstLine="0"/>
              <w:rPr>
                <w:szCs w:val="19"/>
              </w:rPr>
            </w:pPr>
            <w:r w:rsidRPr="00006007">
              <w:rPr>
                <w:szCs w:val="19"/>
              </w:rPr>
              <w:t>4) информационная и методическая поддержка благотворительных орган</w:t>
            </w:r>
            <w:r w:rsidRPr="00006007">
              <w:rPr>
                <w:szCs w:val="19"/>
              </w:rPr>
              <w:t>и</w:t>
            </w:r>
            <w:r w:rsidRPr="00006007">
              <w:rPr>
                <w:szCs w:val="19"/>
              </w:rPr>
              <w:t>заций, некоммерческих организаций, осуществляющих благотворительную деятельность</w:t>
            </w:r>
          </w:p>
        </w:tc>
      </w:tr>
      <w:tr w:rsidR="0007091F" w:rsidRPr="00006007" w:rsidTr="008363A9">
        <w:tc>
          <w:tcPr>
            <w:tcW w:w="2035" w:type="dxa"/>
          </w:tcPr>
          <w:p w:rsidR="0007091F" w:rsidRPr="00006007" w:rsidRDefault="0007091F" w:rsidP="008363A9">
            <w:pPr>
              <w:ind w:firstLine="0"/>
              <w:rPr>
                <w:szCs w:val="19"/>
              </w:rPr>
            </w:pPr>
            <w:r w:rsidRPr="00006007">
              <w:rPr>
                <w:szCs w:val="19"/>
              </w:rPr>
              <w:t>Научно-консультативный совет при Закон</w:t>
            </w:r>
            <w:r w:rsidRPr="00006007">
              <w:rPr>
                <w:szCs w:val="19"/>
              </w:rPr>
              <w:t>о</w:t>
            </w:r>
            <w:r w:rsidRPr="00006007">
              <w:rPr>
                <w:szCs w:val="19"/>
              </w:rPr>
              <w:t>дательном Собр</w:t>
            </w:r>
            <w:r w:rsidRPr="00006007">
              <w:rPr>
                <w:szCs w:val="19"/>
              </w:rPr>
              <w:t>а</w:t>
            </w:r>
            <w:r w:rsidRPr="00006007">
              <w:rPr>
                <w:szCs w:val="19"/>
              </w:rPr>
              <w:t>нии Нижегоро</w:t>
            </w:r>
            <w:r w:rsidRPr="00006007">
              <w:rPr>
                <w:szCs w:val="19"/>
              </w:rPr>
              <w:t>д</w:t>
            </w:r>
            <w:r w:rsidRPr="00006007">
              <w:rPr>
                <w:szCs w:val="19"/>
              </w:rPr>
              <w:t>ской области</w:t>
            </w:r>
          </w:p>
        </w:tc>
        <w:tc>
          <w:tcPr>
            <w:tcW w:w="7392" w:type="dxa"/>
          </w:tcPr>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Основными задачами совета являются:</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1) экспертиза законов Нижегородской области и постановлений Законод</w:t>
            </w:r>
            <w:r w:rsidRPr="00006007">
              <w:rPr>
                <w:rFonts w:ascii="PragmaticaCTT" w:hAnsi="PragmaticaCTT"/>
                <w:sz w:val="19"/>
                <w:szCs w:val="19"/>
              </w:rPr>
              <w:t>а</w:t>
            </w:r>
            <w:r w:rsidRPr="00006007">
              <w:rPr>
                <w:rFonts w:ascii="PragmaticaCTT" w:hAnsi="PragmaticaCTT"/>
                <w:sz w:val="19"/>
                <w:szCs w:val="19"/>
              </w:rPr>
              <w:t>тельного Собрания Нижегородской области, проектов законов области и проектов постановлений Законодательного Собрания;</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2) участие в прогнозировании и планировании законотворческой деятельн</w:t>
            </w:r>
            <w:r w:rsidRPr="00006007">
              <w:rPr>
                <w:rFonts w:ascii="PragmaticaCTT" w:hAnsi="PragmaticaCTT"/>
                <w:sz w:val="19"/>
                <w:szCs w:val="19"/>
              </w:rPr>
              <w:t>о</w:t>
            </w:r>
            <w:r w:rsidRPr="00006007">
              <w:rPr>
                <w:rFonts w:ascii="PragmaticaCTT" w:hAnsi="PragmaticaCTT"/>
                <w:sz w:val="19"/>
                <w:szCs w:val="19"/>
              </w:rPr>
              <w:t>сти Законодательного Собрания Нижегородской области, в разработке пре</w:t>
            </w:r>
            <w:r w:rsidRPr="00006007">
              <w:rPr>
                <w:rFonts w:ascii="PragmaticaCTT" w:hAnsi="PragmaticaCTT"/>
                <w:sz w:val="19"/>
                <w:szCs w:val="19"/>
              </w:rPr>
              <w:t>д</w:t>
            </w:r>
            <w:r w:rsidRPr="00006007">
              <w:rPr>
                <w:rFonts w:ascii="PragmaticaCTT" w:hAnsi="PragmaticaCTT"/>
                <w:sz w:val="19"/>
                <w:szCs w:val="19"/>
              </w:rPr>
              <w:t>ложений по совершенствованию законов области и постановлений Законод</w:t>
            </w:r>
            <w:r w:rsidRPr="00006007">
              <w:rPr>
                <w:rFonts w:ascii="PragmaticaCTT" w:hAnsi="PragmaticaCTT"/>
                <w:sz w:val="19"/>
                <w:szCs w:val="19"/>
              </w:rPr>
              <w:t>а</w:t>
            </w:r>
            <w:r w:rsidRPr="00006007">
              <w:rPr>
                <w:rFonts w:ascii="PragmaticaCTT" w:hAnsi="PragmaticaCTT"/>
                <w:sz w:val="19"/>
                <w:szCs w:val="19"/>
              </w:rPr>
              <w:t>тельного Собрания;</w:t>
            </w:r>
          </w:p>
          <w:p w:rsidR="0007091F" w:rsidRPr="00006007" w:rsidRDefault="0007091F" w:rsidP="008363A9">
            <w:pPr>
              <w:ind w:firstLine="0"/>
              <w:rPr>
                <w:szCs w:val="19"/>
              </w:rPr>
            </w:pPr>
            <w:r w:rsidRPr="00006007">
              <w:rPr>
                <w:szCs w:val="19"/>
              </w:rPr>
              <w:t>3) выявление возможных негативных социальных, экономических, экологич</w:t>
            </w:r>
            <w:r w:rsidRPr="00006007">
              <w:rPr>
                <w:szCs w:val="19"/>
              </w:rPr>
              <w:t>е</w:t>
            </w:r>
            <w:r w:rsidRPr="00006007">
              <w:rPr>
                <w:szCs w:val="19"/>
              </w:rPr>
              <w:t>ских и других последствий</w:t>
            </w:r>
          </w:p>
        </w:tc>
      </w:tr>
      <w:tr w:rsidR="0007091F" w:rsidRPr="00006007" w:rsidTr="008363A9">
        <w:tc>
          <w:tcPr>
            <w:tcW w:w="2035" w:type="dxa"/>
          </w:tcPr>
          <w:p w:rsidR="0007091F" w:rsidRPr="00006007" w:rsidRDefault="0007091F" w:rsidP="008363A9">
            <w:pPr>
              <w:ind w:firstLine="0"/>
              <w:rPr>
                <w:szCs w:val="19"/>
              </w:rPr>
            </w:pPr>
            <w:r w:rsidRPr="00006007">
              <w:rPr>
                <w:szCs w:val="19"/>
              </w:rPr>
              <w:t>Молодежный па</w:t>
            </w:r>
            <w:r w:rsidRPr="00006007">
              <w:rPr>
                <w:szCs w:val="19"/>
              </w:rPr>
              <w:t>р</w:t>
            </w:r>
            <w:r w:rsidRPr="00006007">
              <w:rPr>
                <w:szCs w:val="19"/>
              </w:rPr>
              <w:t>ламент при Зак</w:t>
            </w:r>
            <w:r w:rsidRPr="00006007">
              <w:rPr>
                <w:szCs w:val="19"/>
              </w:rPr>
              <w:t>о</w:t>
            </w:r>
            <w:r w:rsidRPr="00006007">
              <w:rPr>
                <w:szCs w:val="19"/>
              </w:rPr>
              <w:t>нодательном Со</w:t>
            </w:r>
            <w:r w:rsidRPr="00006007">
              <w:rPr>
                <w:szCs w:val="19"/>
              </w:rPr>
              <w:t>б</w:t>
            </w:r>
            <w:r w:rsidRPr="00006007">
              <w:rPr>
                <w:szCs w:val="19"/>
              </w:rPr>
              <w:t>рании Нижегоро</w:t>
            </w:r>
            <w:r w:rsidRPr="00006007">
              <w:rPr>
                <w:szCs w:val="19"/>
              </w:rPr>
              <w:t>д</w:t>
            </w:r>
            <w:r w:rsidRPr="00006007">
              <w:rPr>
                <w:szCs w:val="19"/>
              </w:rPr>
              <w:t>ской области</w:t>
            </w:r>
          </w:p>
        </w:tc>
        <w:tc>
          <w:tcPr>
            <w:tcW w:w="7392" w:type="dxa"/>
          </w:tcPr>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Основными задачами парламента являются:</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1) повышение интереса молодежи к нормотворческой деятельности Закон</w:t>
            </w:r>
            <w:r w:rsidRPr="00006007">
              <w:rPr>
                <w:rFonts w:ascii="PragmaticaCTT" w:hAnsi="PragmaticaCTT"/>
                <w:sz w:val="19"/>
                <w:szCs w:val="19"/>
              </w:rPr>
              <w:t>о</w:t>
            </w:r>
            <w:r w:rsidRPr="00006007">
              <w:rPr>
                <w:rFonts w:ascii="PragmaticaCTT" w:hAnsi="PragmaticaCTT"/>
                <w:sz w:val="19"/>
                <w:szCs w:val="19"/>
              </w:rPr>
              <w:t>дательного Собрания;</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2) анализ и подготовка предложений по совершенствованию законодательс</w:t>
            </w:r>
            <w:r w:rsidRPr="00006007">
              <w:rPr>
                <w:rFonts w:ascii="PragmaticaCTT" w:hAnsi="PragmaticaCTT"/>
                <w:sz w:val="19"/>
                <w:szCs w:val="19"/>
              </w:rPr>
              <w:t>т</w:t>
            </w:r>
            <w:r w:rsidRPr="00006007">
              <w:rPr>
                <w:rFonts w:ascii="PragmaticaCTT" w:hAnsi="PragmaticaCTT"/>
                <w:sz w:val="19"/>
                <w:szCs w:val="19"/>
              </w:rPr>
              <w:t>ва Нижегородской области по вопросам защиты прав и законных интересов жителей Нижегородской области;</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lastRenderedPageBreak/>
              <w:t>3) участие в формировании концепции региональной молодежной политики;</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4) приобретение опыта нормотворческой деятельности;</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5) формирование у молодежи правовой и политической культуры;</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6) теоретическая и практическая подготовка молодежи к общественной де</w:t>
            </w:r>
            <w:r w:rsidRPr="00006007">
              <w:rPr>
                <w:rFonts w:ascii="PragmaticaCTT" w:hAnsi="PragmaticaCTT"/>
                <w:sz w:val="19"/>
                <w:szCs w:val="19"/>
              </w:rPr>
              <w:t>я</w:t>
            </w:r>
            <w:r w:rsidRPr="00006007">
              <w:rPr>
                <w:rFonts w:ascii="PragmaticaCTT" w:hAnsi="PragmaticaCTT"/>
                <w:sz w:val="19"/>
                <w:szCs w:val="19"/>
              </w:rPr>
              <w:t>тельности;</w:t>
            </w:r>
          </w:p>
          <w:p w:rsidR="0007091F" w:rsidRPr="00006007" w:rsidRDefault="0007091F" w:rsidP="008363A9">
            <w:pPr>
              <w:pStyle w:val="ConsPlusNormal"/>
              <w:jc w:val="both"/>
              <w:rPr>
                <w:rFonts w:ascii="PragmaticaCTT" w:hAnsi="PragmaticaCTT"/>
                <w:sz w:val="19"/>
                <w:szCs w:val="19"/>
              </w:rPr>
            </w:pPr>
            <w:r w:rsidRPr="00006007">
              <w:rPr>
                <w:rFonts w:ascii="PragmaticaCTT" w:hAnsi="PragmaticaCTT"/>
                <w:sz w:val="19"/>
                <w:szCs w:val="19"/>
              </w:rPr>
              <w:t>7) взаимодействие с молодежью и молодежными общественными объедин</w:t>
            </w:r>
            <w:r w:rsidRPr="00006007">
              <w:rPr>
                <w:rFonts w:ascii="PragmaticaCTT" w:hAnsi="PragmaticaCTT"/>
                <w:sz w:val="19"/>
                <w:szCs w:val="19"/>
              </w:rPr>
              <w:t>е</w:t>
            </w:r>
            <w:r w:rsidRPr="00006007">
              <w:rPr>
                <w:rFonts w:ascii="PragmaticaCTT" w:hAnsi="PragmaticaCTT"/>
                <w:sz w:val="19"/>
                <w:szCs w:val="19"/>
              </w:rPr>
              <w:t>ниями Нижегородской области для вовлечения молодежи в процессы соц</w:t>
            </w:r>
            <w:r w:rsidRPr="00006007">
              <w:rPr>
                <w:rFonts w:ascii="PragmaticaCTT" w:hAnsi="PragmaticaCTT"/>
                <w:sz w:val="19"/>
                <w:szCs w:val="19"/>
              </w:rPr>
              <w:t>и</w:t>
            </w:r>
            <w:r w:rsidRPr="00006007">
              <w:rPr>
                <w:rFonts w:ascii="PragmaticaCTT" w:hAnsi="PragmaticaCTT"/>
                <w:sz w:val="19"/>
                <w:szCs w:val="19"/>
              </w:rPr>
              <w:t>ально-экономического, политического и культурного развития Нижегоро</w:t>
            </w:r>
            <w:r w:rsidRPr="00006007">
              <w:rPr>
                <w:rFonts w:ascii="PragmaticaCTT" w:hAnsi="PragmaticaCTT"/>
                <w:sz w:val="19"/>
                <w:szCs w:val="19"/>
              </w:rPr>
              <w:t>д</w:t>
            </w:r>
            <w:r w:rsidRPr="00006007">
              <w:rPr>
                <w:rFonts w:ascii="PragmaticaCTT" w:hAnsi="PragmaticaCTT"/>
                <w:sz w:val="19"/>
                <w:szCs w:val="19"/>
              </w:rPr>
              <w:t>ской области;</w:t>
            </w:r>
          </w:p>
          <w:p w:rsidR="0007091F" w:rsidRPr="00006007" w:rsidRDefault="0007091F" w:rsidP="008363A9">
            <w:pPr>
              <w:ind w:firstLine="0"/>
              <w:rPr>
                <w:szCs w:val="19"/>
              </w:rPr>
            </w:pPr>
            <w:r w:rsidRPr="00006007">
              <w:rPr>
                <w:szCs w:val="19"/>
              </w:rPr>
              <w:t>8) развитие сотрудничества с молодежными организациями при федерал</w:t>
            </w:r>
            <w:r w:rsidRPr="00006007">
              <w:rPr>
                <w:szCs w:val="19"/>
              </w:rPr>
              <w:t>ь</w:t>
            </w:r>
            <w:r w:rsidRPr="00006007">
              <w:rPr>
                <w:szCs w:val="19"/>
              </w:rPr>
              <w:t>ных органах государственной власти, молодежными парламентами субъектов Российской Федерации, молодежными палатами муниципальных образов</w:t>
            </w:r>
            <w:r w:rsidRPr="00006007">
              <w:rPr>
                <w:szCs w:val="19"/>
              </w:rPr>
              <w:t>а</w:t>
            </w:r>
            <w:r w:rsidRPr="00006007">
              <w:rPr>
                <w:szCs w:val="19"/>
              </w:rPr>
              <w:t>ний в Нижегородской области, а также с молодежными органами при иных органах местного самоуправления муниципальных образований</w:t>
            </w:r>
          </w:p>
        </w:tc>
      </w:tr>
    </w:tbl>
    <w:p w:rsidR="0007091F" w:rsidRPr="00006007" w:rsidRDefault="0007091F" w:rsidP="0007091F">
      <w:pPr>
        <w:rPr>
          <w:szCs w:val="19"/>
        </w:rPr>
      </w:pPr>
    </w:p>
    <w:p w:rsidR="0007091F" w:rsidRPr="00006007" w:rsidRDefault="0007091F" w:rsidP="0007091F">
      <w:pPr>
        <w:rPr>
          <w:szCs w:val="19"/>
        </w:rPr>
      </w:pPr>
      <w:r w:rsidRPr="00006007">
        <w:rPr>
          <w:szCs w:val="19"/>
        </w:rPr>
        <w:t>Данные формирования создаются для проведения научной экспертизы проектов актов, предст</w:t>
      </w:r>
      <w:r w:rsidRPr="00006007">
        <w:rPr>
          <w:szCs w:val="19"/>
        </w:rPr>
        <w:t>а</w:t>
      </w:r>
      <w:r w:rsidRPr="00006007">
        <w:rPr>
          <w:szCs w:val="19"/>
        </w:rPr>
        <w:t>вительства интересов различных социальных групп населения (молодежи, научного сообщества и других экспертов), повышения эффективности взаимодействия органа власти с институтами гра</w:t>
      </w:r>
      <w:r w:rsidRPr="00006007">
        <w:rPr>
          <w:szCs w:val="19"/>
        </w:rPr>
        <w:t>ж</w:t>
      </w:r>
      <w:r w:rsidRPr="00006007">
        <w:rPr>
          <w:szCs w:val="19"/>
        </w:rPr>
        <w:t>данского общества при реализации своих полномочий, учета потребностей и интересов граждан и прав общественных объединений при формировании и проведении государственной политики, а та</w:t>
      </w:r>
      <w:r w:rsidRPr="00006007">
        <w:rPr>
          <w:szCs w:val="19"/>
        </w:rPr>
        <w:t>к</w:t>
      </w:r>
      <w:r w:rsidRPr="00006007">
        <w:rPr>
          <w:szCs w:val="19"/>
        </w:rPr>
        <w:t>же осуществления общественного контроля.</w:t>
      </w:r>
    </w:p>
    <w:p w:rsidR="0007091F" w:rsidRPr="00006007" w:rsidRDefault="0007091F" w:rsidP="0007091F">
      <w:pPr>
        <w:rPr>
          <w:szCs w:val="19"/>
        </w:rPr>
      </w:pPr>
      <w:r w:rsidRPr="00006007">
        <w:rPr>
          <w:szCs w:val="19"/>
        </w:rPr>
        <w:t>Также для решения вопроса межнационального и гражданского согласия, урегулирования возн</w:t>
      </w:r>
      <w:r w:rsidRPr="00006007">
        <w:rPr>
          <w:szCs w:val="19"/>
        </w:rPr>
        <w:t>и</w:t>
      </w:r>
      <w:r w:rsidRPr="00006007">
        <w:rPr>
          <w:szCs w:val="19"/>
        </w:rPr>
        <w:t>кающих конфликта между органами местного самоуправления и населением при органах местного самоуправления, главах администрации создаются совещательные, консультативные органы</w:t>
      </w:r>
      <w:r w:rsidRPr="00006007">
        <w:rPr>
          <w:rStyle w:val="aa"/>
          <w:szCs w:val="19"/>
        </w:rPr>
        <w:footnoteReference w:id="1863"/>
      </w:r>
      <w:r w:rsidRPr="00006007">
        <w:rPr>
          <w:szCs w:val="19"/>
        </w:rPr>
        <w:t>. Ка</w:t>
      </w:r>
      <w:r w:rsidRPr="00006007">
        <w:rPr>
          <w:szCs w:val="19"/>
        </w:rPr>
        <w:t>ж</w:t>
      </w:r>
      <w:r w:rsidRPr="00006007">
        <w:rPr>
          <w:szCs w:val="19"/>
        </w:rPr>
        <w:t>дое муниципальное образование накапливает свой собственный опыт работы названных советов, формирования планов работы, реализация проектов и перечня вопросов, рассматриваемых на зас</w:t>
      </w:r>
      <w:r w:rsidRPr="00006007">
        <w:rPr>
          <w:szCs w:val="19"/>
        </w:rPr>
        <w:t>е</w:t>
      </w:r>
      <w:r w:rsidRPr="00006007">
        <w:rPr>
          <w:szCs w:val="19"/>
        </w:rPr>
        <w:t xml:space="preserve">даниях данных советов. Перспективы существования совещательных органов туманны. Вероятно, первые результаты реализации </w:t>
      </w:r>
      <w:r w:rsidR="004C71A6" w:rsidRPr="00006007">
        <w:rPr>
          <w:szCs w:val="19"/>
        </w:rPr>
        <w:t>Ф</w:t>
      </w:r>
      <w:r w:rsidRPr="00006007">
        <w:rPr>
          <w:szCs w:val="19"/>
        </w:rPr>
        <w:t>едерального закона «Об основах общественного контроля в Росси</w:t>
      </w:r>
      <w:r w:rsidRPr="00006007">
        <w:rPr>
          <w:szCs w:val="19"/>
        </w:rPr>
        <w:t>й</w:t>
      </w:r>
      <w:r w:rsidRPr="00006007">
        <w:rPr>
          <w:szCs w:val="19"/>
        </w:rPr>
        <w:t>ской Федерации» предопределят их дальнейшую судьбу.</w:t>
      </w:r>
    </w:p>
    <w:p w:rsidR="0007091F" w:rsidRPr="00006007" w:rsidRDefault="0007091F" w:rsidP="0007091F">
      <w:pPr>
        <w:rPr>
          <w:szCs w:val="19"/>
        </w:rPr>
      </w:pPr>
      <w:r w:rsidRPr="00006007">
        <w:rPr>
          <w:szCs w:val="19"/>
        </w:rPr>
        <w:t>6</w:t>
      </w:r>
      <w:r w:rsidR="004C71A6" w:rsidRPr="00006007">
        <w:rPr>
          <w:szCs w:val="19"/>
        </w:rPr>
        <w:t>.</w:t>
      </w:r>
      <w:r w:rsidRPr="00006007">
        <w:rPr>
          <w:szCs w:val="19"/>
        </w:rPr>
        <w:t xml:space="preserve"> </w:t>
      </w:r>
      <w:r w:rsidR="004C71A6" w:rsidRPr="00006007">
        <w:rPr>
          <w:i/>
          <w:szCs w:val="19"/>
        </w:rPr>
        <w:t>П</w:t>
      </w:r>
      <w:r w:rsidRPr="00006007">
        <w:rPr>
          <w:i/>
          <w:szCs w:val="19"/>
        </w:rPr>
        <w:t>ри отдельных коммерческих организациях создаются советы работающей (трудовой) мол</w:t>
      </w:r>
      <w:r w:rsidRPr="00006007">
        <w:rPr>
          <w:i/>
          <w:szCs w:val="19"/>
        </w:rPr>
        <w:t>о</w:t>
      </w:r>
      <w:r w:rsidRPr="00006007">
        <w:rPr>
          <w:i/>
          <w:szCs w:val="19"/>
        </w:rPr>
        <w:t>дежи (</w:t>
      </w:r>
      <w:r w:rsidRPr="00006007">
        <w:rPr>
          <w:szCs w:val="19"/>
        </w:rPr>
        <w:t>например, в Арзамаском муниципальном районе Нижегородской области эффективно фун</w:t>
      </w:r>
      <w:r w:rsidRPr="00006007">
        <w:rPr>
          <w:szCs w:val="19"/>
        </w:rPr>
        <w:t>к</w:t>
      </w:r>
      <w:r w:rsidRPr="00006007">
        <w:rPr>
          <w:szCs w:val="19"/>
        </w:rPr>
        <w:t>ционируют 4 совета трудовой молодежи при крупных предприятиях</w:t>
      </w:r>
      <w:r w:rsidRPr="00006007">
        <w:rPr>
          <w:rStyle w:val="aa"/>
          <w:szCs w:val="19"/>
        </w:rPr>
        <w:footnoteReference w:id="1864"/>
      </w:r>
      <w:r w:rsidRPr="00006007">
        <w:rPr>
          <w:szCs w:val="19"/>
        </w:rPr>
        <w:t>. Данные советы созданы для представительства интересов работающей молодежи, а также реализации различных социальных проектов на определенной территории.</w:t>
      </w:r>
    </w:p>
    <w:p w:rsidR="0007091F" w:rsidRPr="00006007" w:rsidRDefault="0007091F" w:rsidP="0007091F">
      <w:pPr>
        <w:rPr>
          <w:szCs w:val="19"/>
        </w:rPr>
      </w:pPr>
      <w:r w:rsidRPr="00006007">
        <w:rPr>
          <w:szCs w:val="19"/>
        </w:rPr>
        <w:t>Молодые российские граждане призваны стать активными партнерами в диалоге государства и общества. Поэтому молодежные объединения как важнейшие институты гражданского общества должны:</w:t>
      </w:r>
    </w:p>
    <w:p w:rsidR="0007091F" w:rsidRPr="00006007" w:rsidRDefault="00664AA2" w:rsidP="0007091F">
      <w:pPr>
        <w:rPr>
          <w:szCs w:val="19"/>
        </w:rPr>
      </w:pPr>
      <w:r w:rsidRPr="00006007">
        <w:rPr>
          <w:szCs w:val="19"/>
        </w:rPr>
        <w:t xml:space="preserve">— </w:t>
      </w:r>
      <w:r w:rsidR="0007091F" w:rsidRPr="00006007">
        <w:rPr>
          <w:szCs w:val="19"/>
        </w:rPr>
        <w:t>содействовать обеспечению прозрачности и открытости деятельности органов государстве</w:t>
      </w:r>
      <w:r w:rsidR="0007091F" w:rsidRPr="00006007">
        <w:rPr>
          <w:szCs w:val="19"/>
        </w:rPr>
        <w:t>н</w:t>
      </w:r>
      <w:r w:rsidR="0007091F" w:rsidRPr="00006007">
        <w:rPr>
          <w:szCs w:val="19"/>
        </w:rPr>
        <w:t>ной власти;</w:t>
      </w:r>
    </w:p>
    <w:p w:rsidR="0007091F" w:rsidRPr="00006007" w:rsidRDefault="00664AA2" w:rsidP="0007091F">
      <w:pPr>
        <w:rPr>
          <w:szCs w:val="19"/>
        </w:rPr>
      </w:pPr>
      <w:r w:rsidRPr="00006007">
        <w:rPr>
          <w:szCs w:val="19"/>
        </w:rPr>
        <w:t xml:space="preserve">— </w:t>
      </w:r>
      <w:r w:rsidR="0007091F" w:rsidRPr="00006007">
        <w:rPr>
          <w:szCs w:val="19"/>
        </w:rPr>
        <w:t>реализовывать свои права и законные интересы;</w:t>
      </w:r>
    </w:p>
    <w:p w:rsidR="0007091F" w:rsidRPr="00006007" w:rsidRDefault="00664AA2" w:rsidP="0007091F">
      <w:pPr>
        <w:rPr>
          <w:szCs w:val="19"/>
        </w:rPr>
      </w:pPr>
      <w:r w:rsidRPr="00006007">
        <w:rPr>
          <w:szCs w:val="19"/>
        </w:rPr>
        <w:t xml:space="preserve">— </w:t>
      </w:r>
      <w:r w:rsidR="0007091F" w:rsidRPr="00006007">
        <w:rPr>
          <w:szCs w:val="19"/>
        </w:rPr>
        <w:t>разрабатывать и реализовыват</w:t>
      </w:r>
      <w:r w:rsidRPr="00006007">
        <w:rPr>
          <w:szCs w:val="19"/>
        </w:rPr>
        <w:t>ь молодежные социальные проекты;</w:t>
      </w:r>
    </w:p>
    <w:p w:rsidR="0007091F" w:rsidRPr="00006007" w:rsidRDefault="00664AA2" w:rsidP="0007091F">
      <w:pPr>
        <w:rPr>
          <w:szCs w:val="19"/>
        </w:rPr>
      </w:pPr>
      <w:r w:rsidRPr="00006007">
        <w:rPr>
          <w:szCs w:val="19"/>
        </w:rPr>
        <w:t xml:space="preserve">— </w:t>
      </w:r>
      <w:r w:rsidR="0007091F" w:rsidRPr="00006007">
        <w:rPr>
          <w:szCs w:val="19"/>
        </w:rPr>
        <w:t>принимать участие в осуще</w:t>
      </w:r>
      <w:r w:rsidRPr="00006007">
        <w:rPr>
          <w:szCs w:val="19"/>
        </w:rPr>
        <w:t>ствлении общественного контроля;</w:t>
      </w:r>
    </w:p>
    <w:p w:rsidR="0007091F" w:rsidRPr="00006007" w:rsidRDefault="00664AA2" w:rsidP="0007091F">
      <w:pPr>
        <w:rPr>
          <w:szCs w:val="19"/>
        </w:rPr>
      </w:pPr>
      <w:r w:rsidRPr="00006007">
        <w:rPr>
          <w:szCs w:val="19"/>
        </w:rPr>
        <w:t xml:space="preserve">— </w:t>
      </w:r>
      <w:r w:rsidR="0007091F" w:rsidRPr="00006007">
        <w:rPr>
          <w:szCs w:val="19"/>
        </w:rPr>
        <w:t>принимать участие в оценке регулирующего воздействия проектов правовых актов органов г</w:t>
      </w:r>
      <w:r w:rsidR="0007091F" w:rsidRPr="00006007">
        <w:rPr>
          <w:szCs w:val="19"/>
        </w:rPr>
        <w:t>о</w:t>
      </w:r>
      <w:r w:rsidR="0007091F" w:rsidRPr="00006007">
        <w:rPr>
          <w:szCs w:val="19"/>
        </w:rPr>
        <w:t>сударственной власти и действующих актов;</w:t>
      </w:r>
    </w:p>
    <w:p w:rsidR="0007091F" w:rsidRPr="00006007" w:rsidRDefault="00664AA2" w:rsidP="0007091F">
      <w:pPr>
        <w:rPr>
          <w:szCs w:val="19"/>
        </w:rPr>
      </w:pPr>
      <w:r w:rsidRPr="00006007">
        <w:rPr>
          <w:szCs w:val="19"/>
        </w:rPr>
        <w:t xml:space="preserve">— </w:t>
      </w:r>
      <w:r w:rsidR="0007091F" w:rsidRPr="00006007">
        <w:rPr>
          <w:szCs w:val="19"/>
        </w:rPr>
        <w:t>принимать участие в разработке проектов правовых актов.</w:t>
      </w:r>
    </w:p>
    <w:p w:rsidR="0007091F" w:rsidRPr="006F0E00" w:rsidRDefault="0007091F" w:rsidP="0007091F">
      <w:pPr>
        <w:rPr>
          <w:iCs/>
          <w:spacing w:val="-2"/>
          <w:szCs w:val="19"/>
        </w:rPr>
      </w:pPr>
      <w:r w:rsidRPr="006F0E00">
        <w:rPr>
          <w:spacing w:val="-2"/>
          <w:szCs w:val="19"/>
        </w:rPr>
        <w:t>7</w:t>
      </w:r>
      <w:r w:rsidR="00664AA2" w:rsidRPr="006F0E00">
        <w:rPr>
          <w:spacing w:val="-2"/>
          <w:szCs w:val="19"/>
        </w:rPr>
        <w:t>.</w:t>
      </w:r>
      <w:r w:rsidRPr="006F0E00">
        <w:rPr>
          <w:spacing w:val="-2"/>
          <w:szCs w:val="19"/>
        </w:rPr>
        <w:t xml:space="preserve"> При проведении различных спортивных мероприятий или при осуществлении пожаротушения стал активно развиваться </w:t>
      </w:r>
      <w:r w:rsidRPr="006F0E00">
        <w:rPr>
          <w:i/>
          <w:spacing w:val="-2"/>
          <w:szCs w:val="19"/>
        </w:rPr>
        <w:t>институт волонтерства (добровольчества).</w:t>
      </w:r>
      <w:r w:rsidRPr="006F0E00">
        <w:rPr>
          <w:spacing w:val="-2"/>
          <w:szCs w:val="19"/>
        </w:rPr>
        <w:t xml:space="preserve"> В настоящее время правовое р</w:t>
      </w:r>
      <w:r w:rsidRPr="006F0E00">
        <w:rPr>
          <w:spacing w:val="-2"/>
          <w:szCs w:val="19"/>
        </w:rPr>
        <w:t>е</w:t>
      </w:r>
      <w:r w:rsidRPr="006F0E00">
        <w:rPr>
          <w:spacing w:val="-2"/>
          <w:szCs w:val="19"/>
        </w:rPr>
        <w:t xml:space="preserve">гулирование данной деятельности отсутствует. Тем не менее ведется активная работа по разработке универсального проекта федерального закона, который будет осуществлять правовое регулирование </w:t>
      </w:r>
      <w:r w:rsidRPr="006F0E00">
        <w:rPr>
          <w:spacing w:val="-2"/>
          <w:szCs w:val="19"/>
        </w:rPr>
        <w:lastRenderedPageBreak/>
        <w:t xml:space="preserve">различных форм волонтертсва и добровольчества. </w:t>
      </w:r>
      <w:r w:rsidRPr="006F0E00">
        <w:rPr>
          <w:iCs/>
          <w:spacing w:val="-2"/>
          <w:szCs w:val="19"/>
        </w:rPr>
        <w:t>Можно отметить, что в последние годы было разр</w:t>
      </w:r>
      <w:r w:rsidRPr="006F0E00">
        <w:rPr>
          <w:iCs/>
          <w:spacing w:val="-2"/>
          <w:szCs w:val="19"/>
        </w:rPr>
        <w:t>а</w:t>
      </w:r>
      <w:r w:rsidRPr="006F0E00">
        <w:rPr>
          <w:iCs/>
          <w:spacing w:val="-2"/>
          <w:szCs w:val="19"/>
        </w:rPr>
        <w:t>ботано несколько проектов законов в сфере добровольчества и волонтерства, в том числе проект фед</w:t>
      </w:r>
      <w:r w:rsidRPr="006F0E00">
        <w:rPr>
          <w:iCs/>
          <w:spacing w:val="-2"/>
          <w:szCs w:val="19"/>
        </w:rPr>
        <w:t>е</w:t>
      </w:r>
      <w:r w:rsidRPr="006F0E00">
        <w:rPr>
          <w:iCs/>
          <w:spacing w:val="-2"/>
          <w:szCs w:val="19"/>
        </w:rPr>
        <w:t>рального закона № 300326-6 «О добровольчестве (волонтерстве)» (внесен членами Совета Федерации А.А. Борисовым, Ю.Л. Воробьевым, В.В. Рязанским, О.Е. Пантелеевым, депутатами Государственной Думы ФС РФ В.В. Ивановым, М.А. Кожевниковой, В.М. Кононовым, А.В. Ильтяковым; 4</w:t>
      </w:r>
      <w:r w:rsidR="006F0E00" w:rsidRPr="006F0E00">
        <w:rPr>
          <w:iCs/>
          <w:spacing w:val="-2"/>
          <w:szCs w:val="19"/>
        </w:rPr>
        <w:t> </w:t>
      </w:r>
      <w:r w:rsidR="00664AA2" w:rsidRPr="006F0E00">
        <w:rPr>
          <w:iCs/>
          <w:spacing w:val="-2"/>
          <w:szCs w:val="19"/>
        </w:rPr>
        <w:t xml:space="preserve">июля </w:t>
      </w:r>
      <w:r w:rsidRPr="006F0E00">
        <w:rPr>
          <w:iCs/>
          <w:spacing w:val="-2"/>
          <w:szCs w:val="19"/>
        </w:rPr>
        <w:t>2013</w:t>
      </w:r>
      <w:r w:rsidR="00664AA2" w:rsidRPr="006F0E00">
        <w:rPr>
          <w:iCs/>
          <w:spacing w:val="-2"/>
          <w:szCs w:val="19"/>
        </w:rPr>
        <w:t xml:space="preserve"> года</w:t>
      </w:r>
      <w:r w:rsidRPr="006F0E00">
        <w:rPr>
          <w:iCs/>
          <w:spacing w:val="-2"/>
          <w:szCs w:val="19"/>
        </w:rPr>
        <w:t xml:space="preserve"> рассмотрен Советом Государственной Думы, включен в проект примерной программы законопроек</w:t>
      </w:r>
      <w:r w:rsidRPr="006F0E00">
        <w:rPr>
          <w:iCs/>
          <w:spacing w:val="-2"/>
          <w:szCs w:val="19"/>
        </w:rPr>
        <w:t>т</w:t>
      </w:r>
      <w:r w:rsidRPr="006F0E00">
        <w:rPr>
          <w:iCs/>
          <w:spacing w:val="-2"/>
          <w:szCs w:val="19"/>
        </w:rPr>
        <w:t>ной работы Государственной Думы в период осенней сессии 2013 года; не принят</w:t>
      </w:r>
      <w:r w:rsidRPr="006F0E00">
        <w:rPr>
          <w:i/>
          <w:iCs/>
          <w:spacing w:val="-2"/>
          <w:szCs w:val="19"/>
        </w:rPr>
        <w:t>)</w:t>
      </w:r>
      <w:r w:rsidRPr="006F0E00">
        <w:rPr>
          <w:rStyle w:val="aa"/>
          <w:iCs/>
          <w:spacing w:val="-2"/>
          <w:szCs w:val="19"/>
        </w:rPr>
        <w:footnoteReference w:id="1865"/>
      </w:r>
      <w:r w:rsidR="00664AA2" w:rsidRPr="006F0E00">
        <w:rPr>
          <w:iCs/>
          <w:spacing w:val="-2"/>
          <w:szCs w:val="19"/>
        </w:rPr>
        <w:t>.</w:t>
      </w:r>
    </w:p>
    <w:p w:rsidR="0007091F" w:rsidRPr="00006007" w:rsidRDefault="0007091F" w:rsidP="0007091F">
      <w:pPr>
        <w:rPr>
          <w:szCs w:val="19"/>
        </w:rPr>
      </w:pPr>
      <w:r w:rsidRPr="00006007">
        <w:rPr>
          <w:szCs w:val="19"/>
        </w:rPr>
        <w:t>Данный проект федерального закона предусматривал возможность ведения электронной карты добровольца, а также поддержку добровольческой (волонтерской) деятельности. Тем не менее до н</w:t>
      </w:r>
      <w:r w:rsidRPr="00006007">
        <w:rPr>
          <w:szCs w:val="19"/>
        </w:rPr>
        <w:t>а</w:t>
      </w:r>
      <w:r w:rsidRPr="00006007">
        <w:rPr>
          <w:szCs w:val="19"/>
        </w:rPr>
        <w:t>стоящего времени отсутствует четкое разграничение между волонтером и добровольцем, критерии системности данной деятельности, а также другие гарантии. В процессе научных дискуссий высказ</w:t>
      </w:r>
      <w:r w:rsidRPr="00006007">
        <w:rPr>
          <w:szCs w:val="19"/>
        </w:rPr>
        <w:t>ы</w:t>
      </w:r>
      <w:r w:rsidRPr="00006007">
        <w:rPr>
          <w:szCs w:val="19"/>
        </w:rPr>
        <w:t>ваются мнения об излишней правовой регламентации желания человека сделать добро. Введение формы различной оплаты данной деятельности может привести к трансформации добровольчества в простую коммерческую деятельность. Именно поэтому правовое регулирование данного вопроса п</w:t>
      </w:r>
      <w:r w:rsidRPr="00006007">
        <w:rPr>
          <w:szCs w:val="19"/>
        </w:rPr>
        <w:t>о</w:t>
      </w:r>
      <w:r w:rsidRPr="00006007">
        <w:rPr>
          <w:szCs w:val="19"/>
        </w:rPr>
        <w:t>ка остается только на уровне субъектов Российской Федерации</w:t>
      </w:r>
      <w:r w:rsidRPr="00006007">
        <w:rPr>
          <w:rStyle w:val="aa"/>
          <w:szCs w:val="19"/>
        </w:rPr>
        <w:footnoteReference w:id="1866"/>
      </w:r>
      <w:r w:rsidRPr="00006007">
        <w:rPr>
          <w:szCs w:val="19"/>
        </w:rPr>
        <w:t>. Опыт законотворческой деятельн</w:t>
      </w:r>
      <w:r w:rsidRPr="00006007">
        <w:rPr>
          <w:szCs w:val="19"/>
        </w:rPr>
        <w:t>о</w:t>
      </w:r>
      <w:r w:rsidRPr="00006007">
        <w:rPr>
          <w:szCs w:val="19"/>
        </w:rPr>
        <w:t>сти субъектов Российской Федерации в части принятия базовых законов о добровольческой (воло</w:t>
      </w:r>
      <w:r w:rsidRPr="00006007">
        <w:rPr>
          <w:szCs w:val="19"/>
        </w:rPr>
        <w:t>н</w:t>
      </w:r>
      <w:r w:rsidRPr="00006007">
        <w:rPr>
          <w:szCs w:val="19"/>
        </w:rPr>
        <w:t>терской) деятельности весьма ограничен: к настоящему времени законы о добровольческой (воло</w:t>
      </w:r>
      <w:r w:rsidRPr="00006007">
        <w:rPr>
          <w:szCs w:val="19"/>
        </w:rPr>
        <w:t>н</w:t>
      </w:r>
      <w:r w:rsidRPr="00006007">
        <w:rPr>
          <w:szCs w:val="19"/>
        </w:rPr>
        <w:t>терской) деятельности приняты только в 4</w:t>
      </w:r>
      <w:r w:rsidRPr="00006007">
        <w:rPr>
          <w:b/>
          <w:szCs w:val="19"/>
        </w:rPr>
        <w:t xml:space="preserve"> </w:t>
      </w:r>
      <w:r w:rsidRPr="00006007">
        <w:rPr>
          <w:szCs w:val="19"/>
        </w:rPr>
        <w:t>субъектах Российской Федерации</w:t>
      </w:r>
      <w:r w:rsidRPr="00006007">
        <w:rPr>
          <w:rStyle w:val="aa"/>
          <w:szCs w:val="19"/>
        </w:rPr>
        <w:footnoteReference w:id="1867"/>
      </w:r>
      <w:r w:rsidRPr="00006007">
        <w:rPr>
          <w:szCs w:val="19"/>
        </w:rPr>
        <w:t>.</w:t>
      </w:r>
    </w:p>
    <w:p w:rsidR="0007091F" w:rsidRPr="00006007" w:rsidRDefault="0007091F" w:rsidP="0007091F">
      <w:pPr>
        <w:rPr>
          <w:i/>
          <w:szCs w:val="19"/>
        </w:rPr>
      </w:pPr>
      <w:r w:rsidRPr="00006007">
        <w:rPr>
          <w:szCs w:val="19"/>
        </w:rPr>
        <w:t>8</w:t>
      </w:r>
      <w:r w:rsidR="00A32840" w:rsidRPr="00006007">
        <w:rPr>
          <w:szCs w:val="19"/>
        </w:rPr>
        <w:t>.</w:t>
      </w:r>
      <w:r w:rsidRPr="00006007">
        <w:rPr>
          <w:szCs w:val="19"/>
        </w:rPr>
        <w:t xml:space="preserve"> Жители государства и организации различных форм собственности взаимодействуют с орг</w:t>
      </w:r>
      <w:r w:rsidRPr="00006007">
        <w:rPr>
          <w:szCs w:val="19"/>
        </w:rPr>
        <w:t>а</w:t>
      </w:r>
      <w:r w:rsidRPr="00006007">
        <w:rPr>
          <w:szCs w:val="19"/>
        </w:rPr>
        <w:t>нами государственной власти и местного самоуправления по различным вопросам. Восприятие о</w:t>
      </w:r>
      <w:r w:rsidRPr="00006007">
        <w:rPr>
          <w:szCs w:val="19"/>
        </w:rPr>
        <w:t>б</w:t>
      </w:r>
      <w:r w:rsidRPr="00006007">
        <w:rPr>
          <w:szCs w:val="19"/>
        </w:rPr>
        <w:t>ратной связи со стороны органов власти осуществляется с помощью средств массовой информации (печатные, электронные средства массовой информации, телевидение и радио). Уровень развития институтов гражданского общества, на мой взгляд, сильно связан с тем, насколько компетентно о</w:t>
      </w:r>
      <w:r w:rsidRPr="00006007">
        <w:rPr>
          <w:szCs w:val="19"/>
        </w:rPr>
        <w:t>с</w:t>
      </w:r>
      <w:r w:rsidRPr="00006007">
        <w:rPr>
          <w:szCs w:val="19"/>
        </w:rPr>
        <w:t>вещаются в СМИ проблемные вопросы и пути их решения, насколько повышается уровень правовой культуры и правосознания населения. При системной работе по разъяснению принятых нормативных правовых актов, проектов правовых актов, причин их разработки и принятия и т. д. у населения фо</w:t>
      </w:r>
      <w:r w:rsidRPr="00006007">
        <w:rPr>
          <w:szCs w:val="19"/>
        </w:rPr>
        <w:t>р</w:t>
      </w:r>
      <w:r w:rsidRPr="00006007">
        <w:rPr>
          <w:szCs w:val="19"/>
        </w:rPr>
        <w:t>мируется понимание ситуации и обстоятельств, которые легли в основу принятых решений. Таким о</w:t>
      </w:r>
      <w:r w:rsidRPr="00006007">
        <w:rPr>
          <w:szCs w:val="19"/>
        </w:rPr>
        <w:t>б</w:t>
      </w:r>
      <w:r w:rsidRPr="00006007">
        <w:rPr>
          <w:szCs w:val="19"/>
        </w:rPr>
        <w:t>разом, с целью повышения качества журналистского материала по вопросам принятия проектов но</w:t>
      </w:r>
      <w:r w:rsidRPr="00006007">
        <w:rPr>
          <w:szCs w:val="19"/>
        </w:rPr>
        <w:t>р</w:t>
      </w:r>
      <w:r w:rsidRPr="00006007">
        <w:rPr>
          <w:szCs w:val="19"/>
        </w:rPr>
        <w:t>мативн</w:t>
      </w:r>
      <w:r w:rsidR="00A32840" w:rsidRPr="00006007">
        <w:rPr>
          <w:szCs w:val="19"/>
        </w:rPr>
        <w:t xml:space="preserve">ых </w:t>
      </w:r>
      <w:r w:rsidRPr="00006007">
        <w:rPr>
          <w:szCs w:val="19"/>
        </w:rPr>
        <w:t>правовых актов в Нижегородской области при Законодательном Собрании действует клуб парламентских журналистов.</w:t>
      </w:r>
    </w:p>
    <w:p w:rsidR="0007091F" w:rsidRPr="00006007" w:rsidRDefault="0007091F" w:rsidP="0007091F">
      <w:pPr>
        <w:rPr>
          <w:szCs w:val="19"/>
        </w:rPr>
      </w:pPr>
      <w:r w:rsidRPr="00006007">
        <w:rPr>
          <w:szCs w:val="19"/>
        </w:rPr>
        <w:t>9</w:t>
      </w:r>
      <w:r w:rsidR="00A32840" w:rsidRPr="00006007">
        <w:rPr>
          <w:szCs w:val="19"/>
        </w:rPr>
        <w:t>.</w:t>
      </w:r>
      <w:r w:rsidRPr="00006007">
        <w:rPr>
          <w:szCs w:val="19"/>
        </w:rPr>
        <w:t xml:space="preserve"> Адвокатура как самостоятельный, независимый институт всегда была одним из важнейших п</w:t>
      </w:r>
      <w:r w:rsidRPr="00006007">
        <w:rPr>
          <w:szCs w:val="19"/>
        </w:rPr>
        <w:t>о</w:t>
      </w:r>
      <w:r w:rsidRPr="00006007">
        <w:rPr>
          <w:szCs w:val="19"/>
        </w:rPr>
        <w:t>казателей развития общества, то есть фактором не только юридическим, но и социальным, политич</w:t>
      </w:r>
      <w:r w:rsidRPr="00006007">
        <w:rPr>
          <w:szCs w:val="19"/>
        </w:rPr>
        <w:t>е</w:t>
      </w:r>
      <w:r w:rsidRPr="00006007">
        <w:rPr>
          <w:szCs w:val="19"/>
        </w:rPr>
        <w:t>ским, культурным. Федеральный закон от 31 марта 2002 года № 63-ФЗ «Об адвокатской деятельности и адвокатуре в Российской Федерации»</w:t>
      </w:r>
      <w:r w:rsidRPr="00006007">
        <w:rPr>
          <w:rStyle w:val="aa"/>
          <w:szCs w:val="19"/>
        </w:rPr>
        <w:footnoteReference w:id="1868"/>
      </w:r>
      <w:r w:rsidRPr="00006007">
        <w:rPr>
          <w:szCs w:val="19"/>
        </w:rPr>
        <w:t xml:space="preserve"> предоставил широкие полномочия для адвокатов, а также лег в основу дальнейшего развития гражданского общества. Адвокатура является исключительным </w:t>
      </w:r>
      <w:r w:rsidRPr="00006007">
        <w:rPr>
          <w:spacing w:val="-2"/>
          <w:szCs w:val="19"/>
        </w:rPr>
        <w:t>правовым институтом гражданского общества, сочетающим в себе как публично-правовые, так и част</w:t>
      </w:r>
      <w:r w:rsidR="00A32840" w:rsidRPr="00006007">
        <w:rPr>
          <w:szCs w:val="19"/>
        </w:rPr>
        <w:softHyphen/>
      </w:r>
      <w:r w:rsidRPr="00006007">
        <w:rPr>
          <w:szCs w:val="19"/>
        </w:rPr>
        <w:t>но-правовые начала</w:t>
      </w:r>
      <w:r w:rsidRPr="00006007">
        <w:rPr>
          <w:rStyle w:val="aa"/>
          <w:szCs w:val="19"/>
        </w:rPr>
        <w:footnoteReference w:id="1869"/>
      </w:r>
      <w:r w:rsidR="008363A9" w:rsidRPr="00006007">
        <w:rPr>
          <w:szCs w:val="19"/>
        </w:rPr>
        <w:t>.</w:t>
      </w:r>
    </w:p>
    <w:p w:rsidR="0007091F" w:rsidRPr="00006007" w:rsidRDefault="0007091F" w:rsidP="0007091F">
      <w:pPr>
        <w:rPr>
          <w:spacing w:val="2"/>
          <w:szCs w:val="19"/>
        </w:rPr>
      </w:pPr>
      <w:r w:rsidRPr="00006007">
        <w:rPr>
          <w:spacing w:val="2"/>
          <w:szCs w:val="19"/>
        </w:rPr>
        <w:t>Электронная демократия позволяет упростить формат общения институтов гражданского о</w:t>
      </w:r>
      <w:r w:rsidRPr="00006007">
        <w:rPr>
          <w:spacing w:val="2"/>
          <w:szCs w:val="19"/>
        </w:rPr>
        <w:t>б</w:t>
      </w:r>
      <w:r w:rsidRPr="00006007">
        <w:rPr>
          <w:spacing w:val="2"/>
          <w:szCs w:val="19"/>
        </w:rPr>
        <w:t xml:space="preserve">щества между собой и с органами государственной власти. В свою очередь, </w:t>
      </w:r>
      <w:r w:rsidR="009A28F8" w:rsidRPr="00006007">
        <w:rPr>
          <w:spacing w:val="2"/>
          <w:szCs w:val="19"/>
        </w:rPr>
        <w:t xml:space="preserve">Л.Ю. </w:t>
      </w:r>
      <w:r w:rsidRPr="00006007">
        <w:rPr>
          <w:spacing w:val="2"/>
          <w:szCs w:val="19"/>
        </w:rPr>
        <w:t>Грудцына относит электронную демократию к институту гражданского общества, которая представляет собой общ</w:t>
      </w:r>
      <w:r w:rsidRPr="00006007">
        <w:rPr>
          <w:spacing w:val="2"/>
          <w:szCs w:val="19"/>
        </w:rPr>
        <w:t>е</w:t>
      </w:r>
      <w:r w:rsidRPr="00006007">
        <w:rPr>
          <w:spacing w:val="2"/>
          <w:szCs w:val="19"/>
        </w:rPr>
        <w:t>ственные структуры (объединившиеся по социальному, профессиональному и другим признакам), деятельность которых, во-первых, порождает правовые отношения, направленные на осуществл</w:t>
      </w:r>
      <w:r w:rsidRPr="00006007">
        <w:rPr>
          <w:spacing w:val="2"/>
          <w:szCs w:val="19"/>
        </w:rPr>
        <w:t>е</w:t>
      </w:r>
      <w:r w:rsidRPr="00006007">
        <w:rPr>
          <w:spacing w:val="2"/>
          <w:szCs w:val="19"/>
        </w:rPr>
        <w:t>ние и защиту гражданами своих прав и свобод, решение общих задач в сфере экономики, культуры, политики и других областях общественной жизни, во-вторых, способна влиять на государственные институты и ограждать людей от необоснованного вмешательства данных институтов в обществе</w:t>
      </w:r>
      <w:r w:rsidRPr="00006007">
        <w:rPr>
          <w:spacing w:val="2"/>
          <w:szCs w:val="19"/>
        </w:rPr>
        <w:t>н</w:t>
      </w:r>
      <w:r w:rsidRPr="00006007">
        <w:rPr>
          <w:spacing w:val="2"/>
          <w:szCs w:val="19"/>
        </w:rPr>
        <w:t>ную жизнь</w:t>
      </w:r>
      <w:r w:rsidRPr="00006007">
        <w:rPr>
          <w:rStyle w:val="aa"/>
          <w:spacing w:val="2"/>
          <w:szCs w:val="19"/>
        </w:rPr>
        <w:footnoteReference w:id="1870"/>
      </w:r>
      <w:r w:rsidR="008363A9" w:rsidRPr="00006007">
        <w:rPr>
          <w:spacing w:val="2"/>
          <w:szCs w:val="19"/>
        </w:rPr>
        <w:t>.</w:t>
      </w:r>
    </w:p>
    <w:p w:rsidR="0007091F" w:rsidRPr="00006007" w:rsidRDefault="0007091F" w:rsidP="0007091F">
      <w:pPr>
        <w:rPr>
          <w:szCs w:val="19"/>
        </w:rPr>
      </w:pPr>
      <w:r w:rsidRPr="00006007">
        <w:rPr>
          <w:szCs w:val="19"/>
          <w:shd w:val="clear" w:color="auto" w:fill="FFFFFF"/>
        </w:rPr>
        <w:lastRenderedPageBreak/>
        <w:t xml:space="preserve">Наиболее распространенными среди механизмов электронной демократии являются </w:t>
      </w:r>
      <w:r w:rsidRPr="00006007">
        <w:rPr>
          <w:szCs w:val="19"/>
        </w:rPr>
        <w:t>коммун</w:t>
      </w:r>
      <w:r w:rsidRPr="00006007">
        <w:rPr>
          <w:szCs w:val="19"/>
        </w:rPr>
        <w:t>и</w:t>
      </w:r>
      <w:r w:rsidRPr="00006007">
        <w:rPr>
          <w:szCs w:val="19"/>
        </w:rPr>
        <w:t>кации граждан с помощью электронных сетей для обсуждения социальных, общественных и полит</w:t>
      </w:r>
      <w:r w:rsidRPr="00006007">
        <w:rPr>
          <w:szCs w:val="19"/>
        </w:rPr>
        <w:t>и</w:t>
      </w:r>
      <w:r w:rsidRPr="00006007">
        <w:rPr>
          <w:szCs w:val="19"/>
        </w:rPr>
        <w:t>ческих вопросов и проблем в режиме on-line.</w:t>
      </w:r>
    </w:p>
    <w:p w:rsidR="0007091F" w:rsidRPr="00006007" w:rsidRDefault="0007091F" w:rsidP="0007091F">
      <w:pPr>
        <w:rPr>
          <w:szCs w:val="19"/>
        </w:rPr>
      </w:pPr>
      <w:r w:rsidRPr="00006007">
        <w:rPr>
          <w:szCs w:val="19"/>
        </w:rPr>
        <w:t>В настоящее время многие представители органов государственной власти и местного сам</w:t>
      </w:r>
      <w:r w:rsidRPr="00006007">
        <w:rPr>
          <w:szCs w:val="19"/>
        </w:rPr>
        <w:t>о</w:t>
      </w:r>
      <w:r w:rsidRPr="00006007">
        <w:rPr>
          <w:szCs w:val="19"/>
        </w:rPr>
        <w:t>управления имеют персональные странички в социальных сетях «ВКонтакте», «Facebook» и т. д. Да</w:t>
      </w:r>
      <w:r w:rsidRPr="00006007">
        <w:rPr>
          <w:szCs w:val="19"/>
        </w:rPr>
        <w:t>н</w:t>
      </w:r>
      <w:r w:rsidRPr="00006007">
        <w:rPr>
          <w:szCs w:val="19"/>
        </w:rPr>
        <w:t>ный формат общения с населением не подпадает под действие Федерального закона «О работе с о</w:t>
      </w:r>
      <w:r w:rsidRPr="00006007">
        <w:rPr>
          <w:szCs w:val="19"/>
        </w:rPr>
        <w:t>б</w:t>
      </w:r>
      <w:r w:rsidRPr="00006007">
        <w:rPr>
          <w:szCs w:val="19"/>
        </w:rPr>
        <w:t>ращениями граждан Российской Федерации», но, безусловно, может быть полезен.</w:t>
      </w:r>
    </w:p>
    <w:p w:rsidR="0007091F" w:rsidRPr="00006007" w:rsidRDefault="0007091F" w:rsidP="0007091F">
      <w:pPr>
        <w:rPr>
          <w:szCs w:val="19"/>
        </w:rPr>
      </w:pPr>
      <w:r w:rsidRPr="00006007">
        <w:rPr>
          <w:szCs w:val="19"/>
        </w:rPr>
        <w:t>Наиболее активные граждане создают сайты, посвященные той или иной социально значимой проблеме или с использованием информационно-телекоммуникационной сети Интернет реализуют социальные проекты. Например, Нижегородский проект «Я-Город», на рекламных конструкциях ра</w:t>
      </w:r>
      <w:r w:rsidRPr="00006007">
        <w:rPr>
          <w:szCs w:val="19"/>
        </w:rPr>
        <w:t>з</w:t>
      </w:r>
      <w:r w:rsidRPr="00006007">
        <w:rPr>
          <w:szCs w:val="19"/>
        </w:rPr>
        <w:t>мещаются плакаты, призывающие соблюдать правила дорожного движения</w:t>
      </w:r>
      <w:r w:rsidRPr="00006007">
        <w:rPr>
          <w:rStyle w:val="aa"/>
          <w:szCs w:val="19"/>
        </w:rPr>
        <w:footnoteReference w:id="1871"/>
      </w:r>
      <w:r w:rsidR="009A28F8" w:rsidRPr="00006007">
        <w:rPr>
          <w:szCs w:val="19"/>
        </w:rPr>
        <w:t>,</w:t>
      </w:r>
      <w:r w:rsidRPr="00006007">
        <w:rPr>
          <w:szCs w:val="19"/>
        </w:rPr>
        <w:t xml:space="preserve"> или интернет</w:t>
      </w:r>
      <w:r w:rsidR="009A28F8" w:rsidRPr="00006007">
        <w:rPr>
          <w:szCs w:val="19"/>
        </w:rPr>
        <w:t>-</w:t>
      </w:r>
      <w:r w:rsidRPr="00006007">
        <w:rPr>
          <w:szCs w:val="19"/>
        </w:rPr>
        <w:t>сооб</w:t>
      </w:r>
      <w:r w:rsidR="009A28F8" w:rsidRPr="00006007">
        <w:rPr>
          <w:szCs w:val="19"/>
        </w:rPr>
        <w:softHyphen/>
      </w:r>
      <w:r w:rsidRPr="00006007">
        <w:rPr>
          <w:szCs w:val="19"/>
        </w:rPr>
        <w:t>щество «Белый Бим», участники которого помогают бездомным животным найти своих хозяев</w:t>
      </w:r>
      <w:r w:rsidRPr="00006007">
        <w:rPr>
          <w:rStyle w:val="aa"/>
          <w:szCs w:val="19"/>
        </w:rPr>
        <w:footnoteReference w:id="1872"/>
      </w:r>
      <w:r w:rsidRPr="00006007">
        <w:rPr>
          <w:szCs w:val="19"/>
        </w:rPr>
        <w:t>.</w:t>
      </w:r>
    </w:p>
    <w:p w:rsidR="0007091F" w:rsidRPr="00006007" w:rsidRDefault="0007091F" w:rsidP="0007091F">
      <w:pPr>
        <w:rPr>
          <w:szCs w:val="19"/>
        </w:rPr>
      </w:pPr>
      <w:r w:rsidRPr="00006007">
        <w:rPr>
          <w:szCs w:val="19"/>
        </w:rPr>
        <w:t>Таким образом, институты гражданского общества можно классифицировать по следующим пр</w:t>
      </w:r>
      <w:r w:rsidRPr="00006007">
        <w:rPr>
          <w:szCs w:val="19"/>
        </w:rPr>
        <w:t>и</w:t>
      </w:r>
      <w:r w:rsidRPr="00006007">
        <w:rPr>
          <w:szCs w:val="19"/>
        </w:rPr>
        <w:t>знакам:</w:t>
      </w:r>
    </w:p>
    <w:p w:rsidR="008363A9" w:rsidRPr="00006007" w:rsidRDefault="008363A9" w:rsidP="0007091F">
      <w:pPr>
        <w:rPr>
          <w:szCs w:val="19"/>
        </w:rPr>
      </w:pPr>
    </w:p>
    <w:tbl>
      <w:tblPr>
        <w:tblW w:w="9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00"/>
        <w:gridCol w:w="3402"/>
        <w:gridCol w:w="4622"/>
      </w:tblGrid>
      <w:tr w:rsidR="0007091F" w:rsidRPr="00006007" w:rsidTr="004A52B7">
        <w:tc>
          <w:tcPr>
            <w:tcW w:w="1400" w:type="dxa"/>
          </w:tcPr>
          <w:p w:rsidR="0007091F" w:rsidRPr="00006007" w:rsidRDefault="0007091F" w:rsidP="004A52B7">
            <w:pPr>
              <w:ind w:firstLine="0"/>
              <w:jc w:val="center"/>
              <w:rPr>
                <w:b/>
                <w:szCs w:val="19"/>
              </w:rPr>
            </w:pPr>
            <w:r w:rsidRPr="00006007">
              <w:rPr>
                <w:b/>
                <w:szCs w:val="19"/>
              </w:rPr>
              <w:t>Критерии классиф</w:t>
            </w:r>
            <w:r w:rsidRPr="00006007">
              <w:rPr>
                <w:b/>
                <w:szCs w:val="19"/>
              </w:rPr>
              <w:t>и</w:t>
            </w:r>
            <w:r w:rsidRPr="00006007">
              <w:rPr>
                <w:b/>
                <w:szCs w:val="19"/>
              </w:rPr>
              <w:t>кации</w:t>
            </w:r>
          </w:p>
        </w:tc>
        <w:tc>
          <w:tcPr>
            <w:tcW w:w="3402" w:type="dxa"/>
          </w:tcPr>
          <w:p w:rsidR="0007091F" w:rsidRPr="00006007" w:rsidRDefault="0007091F" w:rsidP="004A52B7">
            <w:pPr>
              <w:ind w:firstLine="0"/>
              <w:jc w:val="center"/>
              <w:rPr>
                <w:b/>
                <w:szCs w:val="19"/>
              </w:rPr>
            </w:pPr>
            <w:r w:rsidRPr="00006007">
              <w:rPr>
                <w:b/>
                <w:szCs w:val="19"/>
              </w:rPr>
              <w:t>Разновидности</w:t>
            </w:r>
          </w:p>
        </w:tc>
        <w:tc>
          <w:tcPr>
            <w:tcW w:w="4622" w:type="dxa"/>
          </w:tcPr>
          <w:p w:rsidR="0007091F" w:rsidRPr="00006007" w:rsidRDefault="0007091F" w:rsidP="004A52B7">
            <w:pPr>
              <w:ind w:firstLine="0"/>
              <w:jc w:val="center"/>
              <w:rPr>
                <w:b/>
                <w:szCs w:val="19"/>
              </w:rPr>
            </w:pPr>
            <w:r w:rsidRPr="00006007">
              <w:rPr>
                <w:b/>
                <w:szCs w:val="19"/>
              </w:rPr>
              <w:t>Примеры</w:t>
            </w:r>
          </w:p>
        </w:tc>
      </w:tr>
      <w:tr w:rsidR="0007091F" w:rsidRPr="00006007" w:rsidTr="004A52B7">
        <w:tc>
          <w:tcPr>
            <w:tcW w:w="1400" w:type="dxa"/>
            <w:vMerge w:val="restart"/>
          </w:tcPr>
          <w:p w:rsidR="0007091F" w:rsidRPr="00006007" w:rsidRDefault="0007091F" w:rsidP="004A52B7">
            <w:pPr>
              <w:ind w:firstLine="0"/>
              <w:rPr>
                <w:szCs w:val="19"/>
              </w:rPr>
            </w:pPr>
            <w:r w:rsidRPr="00006007">
              <w:rPr>
                <w:szCs w:val="19"/>
              </w:rPr>
              <w:t>По субъекту участия</w:t>
            </w:r>
          </w:p>
        </w:tc>
        <w:tc>
          <w:tcPr>
            <w:tcW w:w="3402" w:type="dxa"/>
          </w:tcPr>
          <w:p w:rsidR="0007091F" w:rsidRPr="00006007" w:rsidRDefault="009A28F8" w:rsidP="004A52B7">
            <w:pPr>
              <w:ind w:firstLine="0"/>
              <w:rPr>
                <w:szCs w:val="19"/>
              </w:rPr>
            </w:pPr>
            <w:r w:rsidRPr="00006007">
              <w:rPr>
                <w:szCs w:val="19"/>
              </w:rPr>
              <w:t>И</w:t>
            </w:r>
            <w:r w:rsidR="0007091F" w:rsidRPr="00006007">
              <w:rPr>
                <w:szCs w:val="19"/>
              </w:rPr>
              <w:t>ндивидуальные</w:t>
            </w:r>
          </w:p>
        </w:tc>
        <w:tc>
          <w:tcPr>
            <w:tcW w:w="4622" w:type="dxa"/>
          </w:tcPr>
          <w:p w:rsidR="0007091F" w:rsidRPr="00006007" w:rsidRDefault="009A28F8" w:rsidP="004A52B7">
            <w:pPr>
              <w:ind w:firstLine="0"/>
              <w:rPr>
                <w:szCs w:val="19"/>
              </w:rPr>
            </w:pPr>
            <w:r w:rsidRPr="00006007">
              <w:rPr>
                <w:szCs w:val="19"/>
              </w:rPr>
              <w:t>Г</w:t>
            </w:r>
            <w:r w:rsidR="0007091F" w:rsidRPr="00006007">
              <w:rPr>
                <w:szCs w:val="19"/>
              </w:rPr>
              <w:t>раждане</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9A28F8" w:rsidP="004A52B7">
            <w:pPr>
              <w:ind w:firstLine="0"/>
              <w:rPr>
                <w:szCs w:val="19"/>
              </w:rPr>
            </w:pPr>
            <w:r w:rsidRPr="00006007">
              <w:rPr>
                <w:szCs w:val="19"/>
              </w:rPr>
              <w:t>К</w:t>
            </w:r>
            <w:r w:rsidR="0007091F" w:rsidRPr="00006007">
              <w:rPr>
                <w:szCs w:val="19"/>
              </w:rPr>
              <w:t>оллективные</w:t>
            </w:r>
          </w:p>
        </w:tc>
        <w:tc>
          <w:tcPr>
            <w:tcW w:w="4622" w:type="dxa"/>
          </w:tcPr>
          <w:p w:rsidR="0007091F" w:rsidRPr="00006007" w:rsidRDefault="0007091F" w:rsidP="004A52B7">
            <w:pPr>
              <w:ind w:firstLine="0"/>
              <w:rPr>
                <w:szCs w:val="19"/>
              </w:rPr>
            </w:pPr>
            <w:r w:rsidRPr="00006007">
              <w:rPr>
                <w:szCs w:val="19"/>
              </w:rPr>
              <w:t>Некоммерческие организации, Молодежные объединения, Общественная палата и т. д.</w:t>
            </w:r>
          </w:p>
        </w:tc>
      </w:tr>
      <w:tr w:rsidR="0007091F" w:rsidRPr="00006007" w:rsidTr="004A52B7">
        <w:tc>
          <w:tcPr>
            <w:tcW w:w="1400" w:type="dxa"/>
            <w:vMerge w:val="restart"/>
          </w:tcPr>
          <w:p w:rsidR="0007091F" w:rsidRPr="00006007" w:rsidRDefault="0007091F" w:rsidP="004A52B7">
            <w:pPr>
              <w:ind w:firstLine="0"/>
              <w:rPr>
                <w:szCs w:val="19"/>
              </w:rPr>
            </w:pPr>
            <w:r w:rsidRPr="00006007">
              <w:rPr>
                <w:szCs w:val="19"/>
              </w:rPr>
              <w:t>По целям создания</w:t>
            </w:r>
          </w:p>
        </w:tc>
        <w:tc>
          <w:tcPr>
            <w:tcW w:w="3402" w:type="dxa"/>
          </w:tcPr>
          <w:p w:rsidR="0007091F" w:rsidRPr="00006007" w:rsidRDefault="009A28F8" w:rsidP="004A52B7">
            <w:pPr>
              <w:ind w:firstLine="0"/>
              <w:rPr>
                <w:szCs w:val="19"/>
              </w:rPr>
            </w:pPr>
            <w:r w:rsidRPr="00006007">
              <w:rPr>
                <w:szCs w:val="19"/>
              </w:rPr>
              <w:t>П</w:t>
            </w:r>
            <w:r w:rsidR="0007091F" w:rsidRPr="00006007">
              <w:rPr>
                <w:szCs w:val="19"/>
              </w:rPr>
              <w:t>редоставления профессионал</w:t>
            </w:r>
            <w:r w:rsidR="0007091F" w:rsidRPr="00006007">
              <w:rPr>
                <w:szCs w:val="19"/>
              </w:rPr>
              <w:t>ь</w:t>
            </w:r>
            <w:r w:rsidR="0007091F" w:rsidRPr="00006007">
              <w:rPr>
                <w:szCs w:val="19"/>
              </w:rPr>
              <w:t>ной юридической помощи</w:t>
            </w:r>
          </w:p>
        </w:tc>
        <w:tc>
          <w:tcPr>
            <w:tcW w:w="4622" w:type="dxa"/>
          </w:tcPr>
          <w:p w:rsidR="0007091F" w:rsidRPr="00006007" w:rsidRDefault="009A28F8" w:rsidP="004A52B7">
            <w:pPr>
              <w:ind w:firstLine="0"/>
              <w:rPr>
                <w:szCs w:val="19"/>
              </w:rPr>
            </w:pPr>
            <w:r w:rsidRPr="00006007">
              <w:rPr>
                <w:szCs w:val="19"/>
              </w:rPr>
              <w:t>А</w:t>
            </w:r>
            <w:r w:rsidR="0007091F" w:rsidRPr="00006007">
              <w:rPr>
                <w:szCs w:val="19"/>
              </w:rPr>
              <w:t>двокатура, некоммерческие организации</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9A28F8" w:rsidP="004A52B7">
            <w:pPr>
              <w:ind w:firstLine="0"/>
              <w:rPr>
                <w:szCs w:val="19"/>
              </w:rPr>
            </w:pPr>
            <w:r w:rsidRPr="00006007">
              <w:rPr>
                <w:szCs w:val="19"/>
              </w:rPr>
              <w:t>Р</w:t>
            </w:r>
            <w:r w:rsidR="0007091F" w:rsidRPr="00006007">
              <w:rPr>
                <w:szCs w:val="19"/>
              </w:rPr>
              <w:t>ешение вопросов местного зн</w:t>
            </w:r>
            <w:r w:rsidR="0007091F" w:rsidRPr="00006007">
              <w:rPr>
                <w:szCs w:val="19"/>
              </w:rPr>
              <w:t>а</w:t>
            </w:r>
            <w:r w:rsidR="0007091F" w:rsidRPr="00006007">
              <w:rPr>
                <w:szCs w:val="19"/>
              </w:rPr>
              <w:t>чения</w:t>
            </w:r>
          </w:p>
        </w:tc>
        <w:tc>
          <w:tcPr>
            <w:tcW w:w="4622" w:type="dxa"/>
          </w:tcPr>
          <w:p w:rsidR="0007091F" w:rsidRPr="00006007" w:rsidRDefault="009A28F8" w:rsidP="004A52B7">
            <w:pPr>
              <w:ind w:firstLine="0"/>
              <w:rPr>
                <w:szCs w:val="19"/>
              </w:rPr>
            </w:pPr>
            <w:r w:rsidRPr="00006007">
              <w:rPr>
                <w:szCs w:val="19"/>
              </w:rPr>
              <w:t>Н</w:t>
            </w:r>
            <w:r w:rsidR="0007091F" w:rsidRPr="00006007">
              <w:rPr>
                <w:szCs w:val="19"/>
              </w:rPr>
              <w:t>ародные дружины</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9A28F8" w:rsidP="004A52B7">
            <w:pPr>
              <w:ind w:firstLine="0"/>
              <w:rPr>
                <w:szCs w:val="19"/>
              </w:rPr>
            </w:pPr>
            <w:r w:rsidRPr="00006007">
              <w:rPr>
                <w:szCs w:val="19"/>
              </w:rPr>
              <w:t>Р</w:t>
            </w:r>
            <w:r w:rsidR="0007091F" w:rsidRPr="00006007">
              <w:rPr>
                <w:szCs w:val="19"/>
              </w:rPr>
              <w:t>ешение общей социальной пр</w:t>
            </w:r>
            <w:r w:rsidR="0007091F" w:rsidRPr="00006007">
              <w:rPr>
                <w:szCs w:val="19"/>
              </w:rPr>
              <w:t>о</w:t>
            </w:r>
            <w:r w:rsidR="0007091F" w:rsidRPr="00006007">
              <w:rPr>
                <w:szCs w:val="19"/>
              </w:rPr>
              <w:t>блемы</w:t>
            </w:r>
          </w:p>
        </w:tc>
        <w:tc>
          <w:tcPr>
            <w:tcW w:w="4622" w:type="dxa"/>
          </w:tcPr>
          <w:p w:rsidR="0007091F" w:rsidRPr="00006007" w:rsidRDefault="009A28F8" w:rsidP="004A52B7">
            <w:pPr>
              <w:ind w:firstLine="0"/>
              <w:rPr>
                <w:szCs w:val="19"/>
              </w:rPr>
            </w:pPr>
            <w:r w:rsidRPr="00006007">
              <w:rPr>
                <w:szCs w:val="19"/>
              </w:rPr>
              <w:t>В</w:t>
            </w:r>
            <w:r w:rsidR="0007091F" w:rsidRPr="00006007">
              <w:rPr>
                <w:szCs w:val="19"/>
              </w:rPr>
              <w:t>олонтеры, некоммерческие организации</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9A28F8" w:rsidP="004A52B7">
            <w:pPr>
              <w:ind w:firstLine="0"/>
              <w:rPr>
                <w:szCs w:val="19"/>
              </w:rPr>
            </w:pPr>
            <w:r w:rsidRPr="00006007">
              <w:rPr>
                <w:szCs w:val="19"/>
              </w:rPr>
              <w:t>Р</w:t>
            </w:r>
            <w:r w:rsidR="0007091F" w:rsidRPr="00006007">
              <w:rPr>
                <w:szCs w:val="19"/>
              </w:rPr>
              <w:t>ешение политических вопросов</w:t>
            </w:r>
          </w:p>
        </w:tc>
        <w:tc>
          <w:tcPr>
            <w:tcW w:w="4622" w:type="dxa"/>
          </w:tcPr>
          <w:p w:rsidR="0007091F" w:rsidRPr="00006007" w:rsidRDefault="009A28F8" w:rsidP="004A52B7">
            <w:pPr>
              <w:ind w:firstLine="0"/>
              <w:rPr>
                <w:szCs w:val="19"/>
              </w:rPr>
            </w:pPr>
            <w:r w:rsidRPr="00006007">
              <w:rPr>
                <w:szCs w:val="19"/>
              </w:rPr>
              <w:t>П</w:t>
            </w:r>
            <w:r w:rsidR="0007091F" w:rsidRPr="00006007">
              <w:rPr>
                <w:szCs w:val="19"/>
              </w:rPr>
              <w:t>олитические партии, экспертные сообщества, СМИ</w:t>
            </w:r>
          </w:p>
        </w:tc>
      </w:tr>
      <w:tr w:rsidR="0007091F" w:rsidRPr="00006007" w:rsidTr="004A52B7">
        <w:tc>
          <w:tcPr>
            <w:tcW w:w="1400" w:type="dxa"/>
            <w:vMerge w:val="restart"/>
          </w:tcPr>
          <w:p w:rsidR="0007091F" w:rsidRPr="00006007" w:rsidRDefault="0007091F" w:rsidP="004A52B7">
            <w:pPr>
              <w:ind w:firstLine="0"/>
              <w:rPr>
                <w:szCs w:val="19"/>
              </w:rPr>
            </w:pPr>
            <w:r w:rsidRPr="00006007">
              <w:rPr>
                <w:szCs w:val="19"/>
              </w:rPr>
              <w:t>По степени оформления (регистр</w:t>
            </w:r>
            <w:r w:rsidRPr="00006007">
              <w:rPr>
                <w:szCs w:val="19"/>
              </w:rPr>
              <w:t>а</w:t>
            </w:r>
            <w:r w:rsidRPr="00006007">
              <w:rPr>
                <w:szCs w:val="19"/>
              </w:rPr>
              <w:t>ция)</w:t>
            </w:r>
          </w:p>
        </w:tc>
        <w:tc>
          <w:tcPr>
            <w:tcW w:w="3402" w:type="dxa"/>
          </w:tcPr>
          <w:p w:rsidR="0007091F" w:rsidRPr="00006007" w:rsidRDefault="0007091F" w:rsidP="004A52B7">
            <w:pPr>
              <w:ind w:firstLine="0"/>
              <w:rPr>
                <w:szCs w:val="19"/>
              </w:rPr>
            </w:pPr>
            <w:r w:rsidRPr="00006007">
              <w:rPr>
                <w:szCs w:val="19"/>
              </w:rPr>
              <w:t>Зарегистрированные</w:t>
            </w:r>
          </w:p>
        </w:tc>
        <w:tc>
          <w:tcPr>
            <w:tcW w:w="4622" w:type="dxa"/>
          </w:tcPr>
          <w:p w:rsidR="0007091F" w:rsidRPr="00006007" w:rsidRDefault="0007091F" w:rsidP="004A52B7">
            <w:pPr>
              <w:ind w:firstLine="0"/>
              <w:rPr>
                <w:szCs w:val="19"/>
              </w:rPr>
            </w:pPr>
            <w:r w:rsidRPr="00006007">
              <w:rPr>
                <w:szCs w:val="19"/>
              </w:rPr>
              <w:t>Некоммерческие организации</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Созданные правовым актом</w:t>
            </w:r>
          </w:p>
        </w:tc>
        <w:tc>
          <w:tcPr>
            <w:tcW w:w="4622" w:type="dxa"/>
          </w:tcPr>
          <w:p w:rsidR="0007091F" w:rsidRPr="00006007" w:rsidRDefault="009A28F8" w:rsidP="004A52B7">
            <w:pPr>
              <w:ind w:firstLine="0"/>
              <w:rPr>
                <w:szCs w:val="19"/>
              </w:rPr>
            </w:pPr>
            <w:r w:rsidRPr="00006007">
              <w:rPr>
                <w:szCs w:val="19"/>
              </w:rPr>
              <w:t>О</w:t>
            </w:r>
            <w:r w:rsidR="0007091F" w:rsidRPr="00006007">
              <w:rPr>
                <w:szCs w:val="19"/>
              </w:rPr>
              <w:t>бщественные советы</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Созданные внутренним актом</w:t>
            </w:r>
          </w:p>
        </w:tc>
        <w:tc>
          <w:tcPr>
            <w:tcW w:w="4622" w:type="dxa"/>
          </w:tcPr>
          <w:p w:rsidR="0007091F" w:rsidRPr="00006007" w:rsidRDefault="0007091F" w:rsidP="004A52B7">
            <w:pPr>
              <w:ind w:firstLine="0"/>
              <w:rPr>
                <w:szCs w:val="19"/>
              </w:rPr>
            </w:pPr>
            <w:r w:rsidRPr="00006007">
              <w:rPr>
                <w:szCs w:val="19"/>
              </w:rPr>
              <w:t>Совет работающей молодежи</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Неформальные объединения</w:t>
            </w:r>
          </w:p>
        </w:tc>
        <w:tc>
          <w:tcPr>
            <w:tcW w:w="4622" w:type="dxa"/>
          </w:tcPr>
          <w:p w:rsidR="0007091F" w:rsidRPr="00006007" w:rsidRDefault="0007091F" w:rsidP="004A52B7">
            <w:pPr>
              <w:ind w:firstLine="0"/>
              <w:rPr>
                <w:szCs w:val="19"/>
              </w:rPr>
            </w:pPr>
            <w:r w:rsidRPr="00006007">
              <w:rPr>
                <w:szCs w:val="19"/>
              </w:rPr>
              <w:t>Объединения молодежи, группы в социальных сетях</w:t>
            </w:r>
          </w:p>
        </w:tc>
      </w:tr>
      <w:tr w:rsidR="0007091F" w:rsidRPr="00006007" w:rsidTr="004A52B7">
        <w:tc>
          <w:tcPr>
            <w:tcW w:w="1400" w:type="dxa"/>
            <w:vMerge w:val="restart"/>
          </w:tcPr>
          <w:p w:rsidR="0007091F" w:rsidRPr="00006007" w:rsidRDefault="0007091F" w:rsidP="004A52B7">
            <w:pPr>
              <w:ind w:firstLine="0"/>
              <w:rPr>
                <w:szCs w:val="19"/>
              </w:rPr>
            </w:pPr>
            <w:r w:rsidRPr="00006007">
              <w:rPr>
                <w:szCs w:val="19"/>
              </w:rPr>
              <w:t>По форме участия</w:t>
            </w:r>
          </w:p>
        </w:tc>
        <w:tc>
          <w:tcPr>
            <w:tcW w:w="3402" w:type="dxa"/>
          </w:tcPr>
          <w:p w:rsidR="0007091F" w:rsidRPr="00006007" w:rsidRDefault="0007091F" w:rsidP="004A52B7">
            <w:pPr>
              <w:ind w:firstLine="0"/>
              <w:rPr>
                <w:szCs w:val="19"/>
              </w:rPr>
            </w:pPr>
            <w:r w:rsidRPr="00006007">
              <w:rPr>
                <w:szCs w:val="19"/>
              </w:rPr>
              <w:t>Непосредственное участие гра</w:t>
            </w:r>
            <w:r w:rsidRPr="00006007">
              <w:rPr>
                <w:szCs w:val="19"/>
              </w:rPr>
              <w:t>ж</w:t>
            </w:r>
            <w:r w:rsidRPr="00006007">
              <w:rPr>
                <w:szCs w:val="19"/>
              </w:rPr>
              <w:t>дан</w:t>
            </w:r>
          </w:p>
        </w:tc>
        <w:tc>
          <w:tcPr>
            <w:tcW w:w="4622" w:type="dxa"/>
          </w:tcPr>
          <w:p w:rsidR="0007091F" w:rsidRPr="00006007" w:rsidRDefault="009A28F8" w:rsidP="004A52B7">
            <w:pPr>
              <w:ind w:firstLine="0"/>
              <w:rPr>
                <w:szCs w:val="19"/>
              </w:rPr>
            </w:pPr>
            <w:r w:rsidRPr="00006007">
              <w:rPr>
                <w:szCs w:val="19"/>
              </w:rPr>
              <w:t>П</w:t>
            </w:r>
            <w:r w:rsidR="0007091F" w:rsidRPr="00006007">
              <w:rPr>
                <w:szCs w:val="19"/>
              </w:rPr>
              <w:t>убличные слушания, выборы</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Самоорганизация</w:t>
            </w:r>
          </w:p>
        </w:tc>
        <w:tc>
          <w:tcPr>
            <w:tcW w:w="4622" w:type="dxa"/>
          </w:tcPr>
          <w:p w:rsidR="0007091F" w:rsidRPr="00006007" w:rsidRDefault="009A28F8" w:rsidP="004A52B7">
            <w:pPr>
              <w:ind w:firstLine="0"/>
              <w:rPr>
                <w:szCs w:val="19"/>
              </w:rPr>
            </w:pPr>
            <w:r w:rsidRPr="00006007">
              <w:rPr>
                <w:szCs w:val="19"/>
              </w:rPr>
              <w:t>Н</w:t>
            </w:r>
            <w:r w:rsidR="0007091F" w:rsidRPr="00006007">
              <w:rPr>
                <w:szCs w:val="19"/>
              </w:rPr>
              <w:t>екоммерческие организации, адвокатская п</w:t>
            </w:r>
            <w:r w:rsidR="0007091F" w:rsidRPr="00006007">
              <w:rPr>
                <w:szCs w:val="19"/>
              </w:rPr>
              <w:t>а</w:t>
            </w:r>
            <w:r w:rsidR="0007091F" w:rsidRPr="00006007">
              <w:rPr>
                <w:szCs w:val="19"/>
              </w:rPr>
              <w:t>лата</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Организованное органами власти, другими организациями</w:t>
            </w:r>
          </w:p>
        </w:tc>
        <w:tc>
          <w:tcPr>
            <w:tcW w:w="4622" w:type="dxa"/>
          </w:tcPr>
          <w:p w:rsidR="0007091F" w:rsidRPr="00006007" w:rsidRDefault="009A28F8" w:rsidP="004A52B7">
            <w:pPr>
              <w:ind w:firstLine="0"/>
              <w:rPr>
                <w:szCs w:val="19"/>
              </w:rPr>
            </w:pPr>
            <w:r w:rsidRPr="00006007">
              <w:rPr>
                <w:szCs w:val="19"/>
              </w:rPr>
              <w:t>О</w:t>
            </w:r>
            <w:r w:rsidR="0007091F" w:rsidRPr="00006007">
              <w:rPr>
                <w:szCs w:val="19"/>
              </w:rPr>
              <w:t>бщественные советы, клуб парламентских журналистов, молодежные парламенты, советы молодых специалистов и т. д.</w:t>
            </w:r>
          </w:p>
        </w:tc>
      </w:tr>
      <w:tr w:rsidR="0007091F" w:rsidRPr="00006007" w:rsidTr="004A52B7">
        <w:tc>
          <w:tcPr>
            <w:tcW w:w="1400" w:type="dxa"/>
            <w:vMerge/>
          </w:tcPr>
          <w:p w:rsidR="0007091F" w:rsidRPr="00006007" w:rsidRDefault="0007091F" w:rsidP="004A52B7">
            <w:pPr>
              <w:ind w:firstLine="0"/>
              <w:rPr>
                <w:szCs w:val="19"/>
              </w:rPr>
            </w:pPr>
          </w:p>
        </w:tc>
        <w:tc>
          <w:tcPr>
            <w:tcW w:w="3402" w:type="dxa"/>
          </w:tcPr>
          <w:p w:rsidR="0007091F" w:rsidRPr="00006007" w:rsidRDefault="0007091F" w:rsidP="004A52B7">
            <w:pPr>
              <w:ind w:firstLine="0"/>
              <w:rPr>
                <w:szCs w:val="19"/>
              </w:rPr>
            </w:pPr>
            <w:r w:rsidRPr="00006007">
              <w:rPr>
                <w:szCs w:val="19"/>
              </w:rPr>
              <w:t>С использованием сети Интернет</w:t>
            </w:r>
          </w:p>
        </w:tc>
        <w:tc>
          <w:tcPr>
            <w:tcW w:w="4622" w:type="dxa"/>
          </w:tcPr>
          <w:p w:rsidR="0007091F" w:rsidRPr="00006007" w:rsidRDefault="009A28F8" w:rsidP="009A28F8">
            <w:pPr>
              <w:ind w:firstLine="0"/>
              <w:rPr>
                <w:szCs w:val="19"/>
              </w:rPr>
            </w:pPr>
            <w:r w:rsidRPr="00006007">
              <w:rPr>
                <w:szCs w:val="19"/>
              </w:rPr>
              <w:t>И</w:t>
            </w:r>
            <w:r w:rsidR="0007091F" w:rsidRPr="00006007">
              <w:rPr>
                <w:szCs w:val="19"/>
              </w:rPr>
              <w:t>нтернет</w:t>
            </w:r>
            <w:r w:rsidRPr="00006007">
              <w:rPr>
                <w:szCs w:val="19"/>
              </w:rPr>
              <w:t>-</w:t>
            </w:r>
            <w:r w:rsidR="0007091F" w:rsidRPr="00006007">
              <w:rPr>
                <w:szCs w:val="19"/>
              </w:rPr>
              <w:t>сообщества, социальные сети, сайты</w:t>
            </w:r>
          </w:p>
        </w:tc>
      </w:tr>
    </w:tbl>
    <w:p w:rsidR="0007091F" w:rsidRPr="00006007" w:rsidRDefault="0007091F" w:rsidP="0007091F">
      <w:pPr>
        <w:rPr>
          <w:szCs w:val="19"/>
        </w:rPr>
      </w:pPr>
    </w:p>
    <w:p w:rsidR="00C62014" w:rsidRPr="00006007" w:rsidRDefault="00C62014" w:rsidP="0007091F">
      <w:pPr>
        <w:rPr>
          <w:szCs w:val="19"/>
        </w:rPr>
      </w:pPr>
    </w:p>
    <w:p w:rsidR="00C62014" w:rsidRPr="00006007" w:rsidRDefault="00C62014" w:rsidP="0007091F">
      <w:pPr>
        <w:rPr>
          <w:szCs w:val="19"/>
        </w:rPr>
      </w:pPr>
    </w:p>
    <w:p w:rsidR="00C62014" w:rsidRPr="00006007" w:rsidRDefault="00C62014" w:rsidP="0007091F">
      <w:pPr>
        <w:rPr>
          <w:szCs w:val="19"/>
        </w:rPr>
        <w:sectPr w:rsidR="00C62014" w:rsidRPr="00006007" w:rsidSect="003A7F19">
          <w:footerReference w:type="default" r:id="rId277"/>
          <w:footnotePr>
            <w:numRestart w:val="eachPage"/>
          </w:footnotePr>
          <w:endnotePr>
            <w:numFmt w:val="decimal"/>
          </w:endnotePr>
          <w:pgSz w:w="11906" w:h="16838" w:code="9"/>
          <w:pgMar w:top="1814" w:right="1247" w:bottom="1474" w:left="1247" w:header="1134" w:footer="1021" w:gutter="0"/>
          <w:cols w:space="720"/>
        </w:sectPr>
      </w:pPr>
    </w:p>
    <w:p w:rsidR="0007091F" w:rsidRPr="00006007" w:rsidRDefault="0017414A" w:rsidP="0017414A">
      <w:pPr>
        <w:pStyle w:val="-"/>
      </w:pPr>
      <w:r w:rsidRPr="00006007">
        <w:lastRenderedPageBreak/>
        <w:t>И.Ю. Краснова</w:t>
      </w:r>
    </w:p>
    <w:p w:rsidR="0017414A" w:rsidRPr="00006007" w:rsidRDefault="0017414A" w:rsidP="0017414A">
      <w:pPr>
        <w:pStyle w:val="-0"/>
      </w:pPr>
      <w:r w:rsidRPr="00006007">
        <w:t>Краснова Ирина Юрьевна — преподаватель кафедры общ</w:t>
      </w:r>
      <w:r w:rsidRPr="00006007">
        <w:t>е</w:t>
      </w:r>
      <w:r w:rsidRPr="00006007">
        <w:t>теоретических правовых дисциплин</w:t>
      </w:r>
    </w:p>
    <w:p w:rsidR="0007091F" w:rsidRPr="00006007" w:rsidRDefault="0017414A" w:rsidP="0017414A">
      <w:pPr>
        <w:pStyle w:val="-0"/>
        <w:rPr>
          <w:i w:val="0"/>
          <w:szCs w:val="19"/>
        </w:rPr>
      </w:pPr>
      <w:r w:rsidRPr="00006007">
        <w:rPr>
          <w:i w:val="0"/>
        </w:rPr>
        <w:t>Российский государственный университет правосудия</w:t>
      </w:r>
    </w:p>
    <w:p w:rsidR="0007091F" w:rsidRPr="00006007" w:rsidRDefault="0007091F" w:rsidP="0017414A">
      <w:pPr>
        <w:pStyle w:val="a3"/>
      </w:pPr>
      <w:r w:rsidRPr="00006007">
        <w:t>Правовая культура и конкретизация права</w:t>
      </w:r>
    </w:p>
    <w:p w:rsidR="0007091F" w:rsidRPr="00006007" w:rsidRDefault="0007091F" w:rsidP="0007091F">
      <w:pPr>
        <w:shd w:val="clear" w:color="auto" w:fill="FFFFFF"/>
        <w:rPr>
          <w:szCs w:val="19"/>
        </w:rPr>
      </w:pPr>
      <w:r w:rsidRPr="00006007">
        <w:rPr>
          <w:szCs w:val="19"/>
        </w:rPr>
        <w:t>Правовая культура — это многогранное, многоаспектное явление, которое отличается сложным, комплексным характером. В зависимости от того, какой компонент является доминирующим в сист</w:t>
      </w:r>
      <w:r w:rsidRPr="00006007">
        <w:rPr>
          <w:szCs w:val="19"/>
        </w:rPr>
        <w:t>е</w:t>
      </w:r>
      <w:r w:rsidRPr="00006007">
        <w:rPr>
          <w:szCs w:val="19"/>
        </w:rPr>
        <w:t>ме правовой культуры, в юридической науке выделяют несколько методологических подходов к су</w:t>
      </w:r>
      <w:r w:rsidRPr="00006007">
        <w:rPr>
          <w:szCs w:val="19"/>
        </w:rPr>
        <w:t>щ</w:t>
      </w:r>
      <w:r w:rsidRPr="00006007">
        <w:rPr>
          <w:szCs w:val="19"/>
        </w:rPr>
        <w:t>ности данного понятия.</w:t>
      </w:r>
    </w:p>
    <w:p w:rsidR="0007091F" w:rsidRPr="00006007" w:rsidRDefault="0007091F" w:rsidP="0007091F">
      <w:pPr>
        <w:rPr>
          <w:szCs w:val="19"/>
        </w:rPr>
      </w:pPr>
      <w:r w:rsidRPr="00006007">
        <w:rPr>
          <w:szCs w:val="19"/>
        </w:rPr>
        <w:t>Аксиологический (ценностно-качественный) подход рассматривает правовую культуру как разв</w:t>
      </w:r>
      <w:r w:rsidRPr="00006007">
        <w:rPr>
          <w:szCs w:val="19"/>
        </w:rPr>
        <w:t>и</w:t>
      </w:r>
      <w:r w:rsidRPr="00006007">
        <w:rPr>
          <w:szCs w:val="19"/>
        </w:rPr>
        <w:t>вающуюся систему правовых ценностей, созданных и создаваемых в ходе развития общества и вп</w:t>
      </w:r>
      <w:r w:rsidRPr="00006007">
        <w:rPr>
          <w:szCs w:val="19"/>
        </w:rPr>
        <w:t>и</w:t>
      </w:r>
      <w:r w:rsidRPr="00006007">
        <w:rPr>
          <w:szCs w:val="19"/>
        </w:rPr>
        <w:t>тавших в себя передовые достижения юридической культуры человечества</w:t>
      </w:r>
      <w:r w:rsidRPr="00006007">
        <w:rPr>
          <w:rStyle w:val="aa"/>
          <w:szCs w:val="19"/>
        </w:rPr>
        <w:footnoteReference w:id="1873"/>
      </w:r>
      <w:r w:rsidRPr="00006007">
        <w:rPr>
          <w:szCs w:val="19"/>
        </w:rPr>
        <w:t>. К сторонникам данного подхода относят С.С. Алексеева, А.А. Молчанова, Г.И. Балюк, В.П. Сальникова и др. Так, С.С. Алексеев пишет: «Правовая культура представляет собой своего рода юридическое богатство, выраженное в достигнутом уровне развития регулятивных качеств права, юридической техники, которые относятся к духовной культуре, к правовому прогрессу»</w:t>
      </w:r>
      <w:r w:rsidRPr="00006007">
        <w:rPr>
          <w:rStyle w:val="aa"/>
          <w:szCs w:val="19"/>
        </w:rPr>
        <w:footnoteReference w:id="1874"/>
      </w:r>
      <w:r w:rsidRPr="00006007">
        <w:rPr>
          <w:szCs w:val="19"/>
        </w:rPr>
        <w:t>. Ученый рассматривает правовую культуру «как общее состояние «юридических дел» в обществе»</w:t>
      </w:r>
      <w:r w:rsidRPr="00006007">
        <w:rPr>
          <w:rStyle w:val="aa"/>
          <w:szCs w:val="19"/>
        </w:rPr>
        <w:footnoteReference w:id="1875"/>
      </w:r>
      <w:r w:rsidRPr="00006007">
        <w:rPr>
          <w:szCs w:val="19"/>
        </w:rPr>
        <w:t>, то есть состояние законодательства, положения и р</w:t>
      </w:r>
      <w:r w:rsidRPr="00006007">
        <w:rPr>
          <w:szCs w:val="19"/>
        </w:rPr>
        <w:t>а</w:t>
      </w:r>
      <w:r w:rsidRPr="00006007">
        <w:rPr>
          <w:szCs w:val="19"/>
        </w:rPr>
        <w:t>боты суда, всех правоохранительных органов, правосознания всего населения страны, усвоения пр</w:t>
      </w:r>
      <w:r w:rsidRPr="00006007">
        <w:rPr>
          <w:szCs w:val="19"/>
        </w:rPr>
        <w:t>а</w:t>
      </w:r>
      <w:r w:rsidRPr="00006007">
        <w:rPr>
          <w:szCs w:val="19"/>
        </w:rPr>
        <w:t>вовых ценностей и реализации их на практике.</w:t>
      </w:r>
    </w:p>
    <w:p w:rsidR="0007091F" w:rsidRPr="00006007" w:rsidRDefault="0007091F" w:rsidP="0007091F">
      <w:pPr>
        <w:shd w:val="clear" w:color="auto" w:fill="FFFFFF"/>
        <w:rPr>
          <w:szCs w:val="19"/>
        </w:rPr>
      </w:pPr>
      <w:r w:rsidRPr="00006007">
        <w:rPr>
          <w:szCs w:val="19"/>
        </w:rPr>
        <w:t>Развивая данную позицию, представители ценностного подхода определяют правовую культуру как совокупность всех позитивных компонентов правовой деятельности в ее реальном функционир</w:t>
      </w:r>
      <w:r w:rsidRPr="00006007">
        <w:rPr>
          <w:szCs w:val="19"/>
        </w:rPr>
        <w:t>о</w:t>
      </w:r>
      <w:r w:rsidRPr="00006007">
        <w:rPr>
          <w:szCs w:val="19"/>
        </w:rPr>
        <w:t>вании, воплотивш</w:t>
      </w:r>
      <w:r w:rsidR="009A28F8" w:rsidRPr="00006007">
        <w:rPr>
          <w:szCs w:val="19"/>
        </w:rPr>
        <w:t>ую</w:t>
      </w:r>
      <w:r w:rsidRPr="00006007">
        <w:rPr>
          <w:szCs w:val="19"/>
        </w:rPr>
        <w:t xml:space="preserve"> достижения правовой мысли, юридической техники и практики</w:t>
      </w:r>
      <w:r w:rsidRPr="00006007">
        <w:rPr>
          <w:rStyle w:val="aa"/>
          <w:szCs w:val="19"/>
        </w:rPr>
        <w:footnoteReference w:id="1876"/>
      </w:r>
      <w:r w:rsidRPr="00006007">
        <w:rPr>
          <w:szCs w:val="19"/>
        </w:rPr>
        <w:t>.</w:t>
      </w:r>
    </w:p>
    <w:p w:rsidR="0007091F" w:rsidRPr="00006007" w:rsidRDefault="0007091F" w:rsidP="0007091F">
      <w:pPr>
        <w:shd w:val="clear" w:color="auto" w:fill="FFFFFF"/>
        <w:rPr>
          <w:szCs w:val="19"/>
        </w:rPr>
      </w:pPr>
      <w:r w:rsidRPr="00006007">
        <w:rPr>
          <w:szCs w:val="19"/>
        </w:rPr>
        <w:t>Среди основных элементов правовой культуры, согласно ценностному подходу, выделяют прав</w:t>
      </w:r>
      <w:r w:rsidRPr="00006007">
        <w:rPr>
          <w:szCs w:val="19"/>
        </w:rPr>
        <w:t>о</w:t>
      </w:r>
      <w:r w:rsidRPr="00006007">
        <w:rPr>
          <w:szCs w:val="19"/>
        </w:rPr>
        <w:t>сознание, юридическую науку, правовую деятельность, юридические акты и соответствующие мат</w:t>
      </w:r>
      <w:r w:rsidRPr="00006007">
        <w:rPr>
          <w:szCs w:val="19"/>
        </w:rPr>
        <w:t>е</w:t>
      </w:r>
      <w:r w:rsidRPr="00006007">
        <w:rPr>
          <w:szCs w:val="19"/>
        </w:rPr>
        <w:t>риальные предметы. По мнению А.А. Молчанова, в качестве компонентов правовой культуры можно выделить юридические знания, традиции и представления, приемы и способы законотворчества, формы и методы деятельности правоприменительных органов, гарантии и процедуры защиты прав и законных интересов граждан</w:t>
      </w:r>
      <w:r w:rsidRPr="00006007">
        <w:rPr>
          <w:rStyle w:val="aa"/>
          <w:szCs w:val="19"/>
        </w:rPr>
        <w:footnoteReference w:id="1877"/>
      </w:r>
      <w:r w:rsidRPr="00006007">
        <w:rPr>
          <w:szCs w:val="19"/>
        </w:rPr>
        <w:t>.</w:t>
      </w:r>
    </w:p>
    <w:p w:rsidR="0007091F" w:rsidRPr="00006007" w:rsidRDefault="0007091F" w:rsidP="0007091F">
      <w:pPr>
        <w:shd w:val="clear" w:color="auto" w:fill="FFFFFF"/>
        <w:rPr>
          <w:szCs w:val="19"/>
        </w:rPr>
      </w:pPr>
      <w:r w:rsidRPr="00006007">
        <w:rPr>
          <w:szCs w:val="19"/>
        </w:rPr>
        <w:t>Представители деятельностного подхода рассматривают правовую культуру как творческую де</w:t>
      </w:r>
      <w:r w:rsidRPr="00006007">
        <w:rPr>
          <w:szCs w:val="19"/>
        </w:rPr>
        <w:t>я</w:t>
      </w:r>
      <w:r w:rsidRPr="00006007">
        <w:rPr>
          <w:szCs w:val="19"/>
        </w:rPr>
        <w:t>тельность, которая заключается в изучении накопленного опыта, создании правовых ценностей и у</w:t>
      </w:r>
      <w:r w:rsidRPr="00006007">
        <w:rPr>
          <w:szCs w:val="19"/>
        </w:rPr>
        <w:t>с</w:t>
      </w:r>
      <w:r w:rsidRPr="00006007">
        <w:rPr>
          <w:szCs w:val="19"/>
        </w:rPr>
        <w:t>ловий для их сохранения. Иванников И.А. определяет правовую культуру как одну из форм социально-значимой творческой деятельности людей в сфере государственно-правовых отношений, выраже</w:t>
      </w:r>
      <w:r w:rsidRPr="00006007">
        <w:rPr>
          <w:szCs w:val="19"/>
        </w:rPr>
        <w:t>н</w:t>
      </w:r>
      <w:r w:rsidRPr="00006007">
        <w:rPr>
          <w:szCs w:val="19"/>
        </w:rPr>
        <w:t>ную в правовых нормах и институтах</w:t>
      </w:r>
      <w:r w:rsidRPr="00006007">
        <w:rPr>
          <w:rStyle w:val="aa"/>
          <w:szCs w:val="19"/>
        </w:rPr>
        <w:footnoteReference w:id="1878"/>
      </w:r>
      <w:r w:rsidRPr="00006007">
        <w:rPr>
          <w:szCs w:val="19"/>
        </w:rPr>
        <w:t>. Схожей позиции придерживаются Н.Л. Гранат и В.В. Панасюк, говоря о правовой культуре как о способе и результате деятельности, выражающейся в образе мы</w:t>
      </w:r>
      <w:r w:rsidRPr="00006007">
        <w:rPr>
          <w:szCs w:val="19"/>
        </w:rPr>
        <w:t>ш</w:t>
      </w:r>
      <w:r w:rsidRPr="00006007">
        <w:rPr>
          <w:szCs w:val="19"/>
        </w:rPr>
        <w:t>ления и менталитете личности</w:t>
      </w:r>
      <w:r w:rsidRPr="00006007">
        <w:rPr>
          <w:rStyle w:val="aa"/>
          <w:szCs w:val="19"/>
        </w:rPr>
        <w:footnoteReference w:id="1879"/>
      </w:r>
      <w:r w:rsidRPr="00006007">
        <w:rPr>
          <w:szCs w:val="19"/>
        </w:rPr>
        <w:t>.</w:t>
      </w:r>
    </w:p>
    <w:p w:rsidR="0007091F" w:rsidRPr="00006007" w:rsidRDefault="0007091F" w:rsidP="0007091F">
      <w:pPr>
        <w:shd w:val="clear" w:color="auto" w:fill="FFFFFF"/>
        <w:rPr>
          <w:szCs w:val="19"/>
        </w:rPr>
      </w:pPr>
      <w:r w:rsidRPr="00006007">
        <w:rPr>
          <w:szCs w:val="19"/>
        </w:rPr>
        <w:t>Тесно связана с деятельностным подходом информационная-семиотическая концепция прав</w:t>
      </w:r>
      <w:r w:rsidRPr="00006007">
        <w:rPr>
          <w:szCs w:val="19"/>
        </w:rPr>
        <w:t>о</w:t>
      </w:r>
      <w:r w:rsidRPr="00006007">
        <w:rPr>
          <w:szCs w:val="19"/>
        </w:rPr>
        <w:t>вой культуры, которая построена на сочетании позиции адаптационизма, рассматривающей прав</w:t>
      </w:r>
      <w:r w:rsidRPr="00006007">
        <w:rPr>
          <w:szCs w:val="19"/>
        </w:rPr>
        <w:t>о</w:t>
      </w:r>
      <w:r w:rsidRPr="00006007">
        <w:rPr>
          <w:szCs w:val="19"/>
        </w:rPr>
        <w:t>вую культуру как специфический способ правовой деятельности, и позиции идеационизма, при кот</w:t>
      </w:r>
      <w:r w:rsidRPr="00006007">
        <w:rPr>
          <w:szCs w:val="19"/>
        </w:rPr>
        <w:t>о</w:t>
      </w:r>
      <w:r w:rsidRPr="00006007">
        <w:rPr>
          <w:szCs w:val="19"/>
        </w:rPr>
        <w:t>рой правовая культура понимается как область, содержащая результаты духовного творчества чел</w:t>
      </w:r>
      <w:r w:rsidRPr="00006007">
        <w:rPr>
          <w:szCs w:val="19"/>
        </w:rPr>
        <w:t>о</w:t>
      </w:r>
      <w:r w:rsidRPr="00006007">
        <w:rPr>
          <w:szCs w:val="19"/>
        </w:rPr>
        <w:t>века</w:t>
      </w:r>
      <w:r w:rsidRPr="00006007">
        <w:rPr>
          <w:rStyle w:val="aa"/>
          <w:szCs w:val="19"/>
        </w:rPr>
        <w:footnoteReference w:id="1880"/>
      </w:r>
      <w:r w:rsidRPr="00006007">
        <w:rPr>
          <w:szCs w:val="19"/>
        </w:rPr>
        <w:t>. Правовая культура с точки зрения информационно-семиотического подхода — это правовая информация (совокупность регулятивов, ценностей и знаний в области правовой действительности), которая накапливается, сохраняется и передается в обществе с помощью создаваемых людьми зн</w:t>
      </w:r>
      <w:r w:rsidRPr="00006007">
        <w:rPr>
          <w:szCs w:val="19"/>
        </w:rPr>
        <w:t>а</w:t>
      </w:r>
      <w:r w:rsidRPr="00006007">
        <w:rPr>
          <w:szCs w:val="19"/>
        </w:rPr>
        <w:t>ковых систем</w:t>
      </w:r>
      <w:r w:rsidRPr="00006007">
        <w:rPr>
          <w:rStyle w:val="aa"/>
          <w:szCs w:val="19"/>
        </w:rPr>
        <w:footnoteReference w:id="1881"/>
      </w:r>
      <w:r w:rsidRPr="00006007">
        <w:rPr>
          <w:szCs w:val="19"/>
        </w:rPr>
        <w:t>.</w:t>
      </w:r>
    </w:p>
    <w:p w:rsidR="0007091F" w:rsidRPr="00006007" w:rsidRDefault="0007091F" w:rsidP="0007091F">
      <w:pPr>
        <w:shd w:val="clear" w:color="auto" w:fill="FFFFFF"/>
        <w:rPr>
          <w:szCs w:val="19"/>
        </w:rPr>
      </w:pPr>
      <w:r w:rsidRPr="00006007">
        <w:rPr>
          <w:szCs w:val="19"/>
        </w:rPr>
        <w:lastRenderedPageBreak/>
        <w:t>В качестве «системы овеществленных и идеальных элементов, относящихся к сфере действия права, и их отражени</w:t>
      </w:r>
      <w:r w:rsidR="009A28F8" w:rsidRPr="00006007">
        <w:rPr>
          <w:szCs w:val="19"/>
        </w:rPr>
        <w:t>я</w:t>
      </w:r>
      <w:r w:rsidRPr="00006007">
        <w:rPr>
          <w:szCs w:val="19"/>
        </w:rPr>
        <w:t xml:space="preserve"> в сознании и поведении людей» рассматривают правовую культуру сторонники системного подхода</w:t>
      </w:r>
      <w:r w:rsidRPr="00006007">
        <w:rPr>
          <w:rStyle w:val="aa"/>
          <w:szCs w:val="19"/>
        </w:rPr>
        <w:footnoteReference w:id="1882"/>
      </w:r>
      <w:r w:rsidRPr="00006007">
        <w:rPr>
          <w:szCs w:val="19"/>
        </w:rPr>
        <w:t>. В соответствии с этим в понятие исследуемого феномена включаются право, правоотношения, правовые учреждения, правосознание и правовое поведение (деятельность)</w:t>
      </w:r>
      <w:r w:rsidRPr="00006007">
        <w:rPr>
          <w:rStyle w:val="aa"/>
          <w:szCs w:val="19"/>
        </w:rPr>
        <w:footnoteReference w:id="1883"/>
      </w:r>
      <w:r w:rsidRPr="00006007">
        <w:rPr>
          <w:szCs w:val="19"/>
        </w:rPr>
        <w:t>.</w:t>
      </w:r>
    </w:p>
    <w:p w:rsidR="0007091F" w:rsidRPr="00006007" w:rsidRDefault="0007091F" w:rsidP="0007091F">
      <w:pPr>
        <w:shd w:val="clear" w:color="auto" w:fill="FFFFFF"/>
        <w:rPr>
          <w:szCs w:val="19"/>
        </w:rPr>
      </w:pPr>
      <w:r w:rsidRPr="00006007">
        <w:rPr>
          <w:szCs w:val="19"/>
        </w:rPr>
        <w:t>С точки зрения социологического подхода</w:t>
      </w:r>
      <w:r w:rsidR="009A28F8" w:rsidRPr="00006007">
        <w:rPr>
          <w:szCs w:val="19"/>
        </w:rPr>
        <w:t>,</w:t>
      </w:r>
      <w:r w:rsidRPr="00006007">
        <w:rPr>
          <w:szCs w:val="19"/>
        </w:rPr>
        <w:t xml:space="preserve"> в трактовке природы правовой культуры играет ва</w:t>
      </w:r>
      <w:r w:rsidRPr="00006007">
        <w:rPr>
          <w:szCs w:val="19"/>
        </w:rPr>
        <w:t>ж</w:t>
      </w:r>
      <w:r w:rsidRPr="00006007">
        <w:rPr>
          <w:szCs w:val="19"/>
        </w:rPr>
        <w:t>ную роль определение качества правовой жизни общества и личности</w:t>
      </w:r>
      <w:r w:rsidRPr="00006007">
        <w:rPr>
          <w:rStyle w:val="aa"/>
          <w:szCs w:val="19"/>
        </w:rPr>
        <w:footnoteReference w:id="1884"/>
      </w:r>
      <w:r w:rsidRPr="00006007">
        <w:rPr>
          <w:szCs w:val="19"/>
        </w:rPr>
        <w:t>. Сторонники данного подх</w:t>
      </w:r>
      <w:r w:rsidRPr="00006007">
        <w:rPr>
          <w:szCs w:val="19"/>
        </w:rPr>
        <w:t>о</w:t>
      </w:r>
      <w:r w:rsidRPr="00006007">
        <w:rPr>
          <w:szCs w:val="19"/>
        </w:rPr>
        <w:t>да предлагают рассматривать исследуемый феномен на двух уровнях: как характеристику уровня разв</w:t>
      </w:r>
      <w:r w:rsidRPr="00006007">
        <w:rPr>
          <w:szCs w:val="19"/>
        </w:rPr>
        <w:t>и</w:t>
      </w:r>
      <w:r w:rsidRPr="00006007">
        <w:rPr>
          <w:szCs w:val="19"/>
        </w:rPr>
        <w:t>тия правовых явлений на определенном этапе развития общества, и как качественную характ</w:t>
      </w:r>
      <w:r w:rsidRPr="00006007">
        <w:rPr>
          <w:szCs w:val="19"/>
        </w:rPr>
        <w:t>е</w:t>
      </w:r>
      <w:r w:rsidRPr="00006007">
        <w:rPr>
          <w:szCs w:val="19"/>
        </w:rPr>
        <w:t>ристику восприятия права и правового поведения отдельной личности</w:t>
      </w:r>
      <w:r w:rsidRPr="00006007">
        <w:rPr>
          <w:rStyle w:val="aa"/>
          <w:szCs w:val="19"/>
        </w:rPr>
        <w:footnoteReference w:id="1885"/>
      </w:r>
      <w:r w:rsidRPr="00006007">
        <w:rPr>
          <w:szCs w:val="19"/>
        </w:rPr>
        <w:t>.</w:t>
      </w:r>
    </w:p>
    <w:p w:rsidR="0007091F" w:rsidRPr="00006007" w:rsidRDefault="0007091F" w:rsidP="0007091F">
      <w:pPr>
        <w:shd w:val="clear" w:color="auto" w:fill="FFFFFF"/>
        <w:rPr>
          <w:szCs w:val="19"/>
        </w:rPr>
      </w:pPr>
      <w:r w:rsidRPr="00006007">
        <w:rPr>
          <w:szCs w:val="19"/>
        </w:rPr>
        <w:t>Один из основателей «социалистической правовой культуры» А.П. Семитко под правовой культ</w:t>
      </w:r>
      <w:r w:rsidRPr="00006007">
        <w:rPr>
          <w:szCs w:val="19"/>
        </w:rPr>
        <w:t>у</w:t>
      </w:r>
      <w:r w:rsidRPr="00006007">
        <w:rPr>
          <w:szCs w:val="19"/>
        </w:rPr>
        <w:t>рой социалистического общества понимал «обусловленное социально-экономическим и политич</w:t>
      </w:r>
      <w:r w:rsidRPr="00006007">
        <w:rPr>
          <w:szCs w:val="19"/>
        </w:rPr>
        <w:t>е</w:t>
      </w:r>
      <w:r w:rsidRPr="00006007">
        <w:rPr>
          <w:szCs w:val="19"/>
        </w:rPr>
        <w:t>ским строем качественное состояние правовой жизни общества, выражающееся в достигнутом уро</w:t>
      </w:r>
      <w:r w:rsidRPr="00006007">
        <w:rPr>
          <w:szCs w:val="19"/>
        </w:rPr>
        <w:t>в</w:t>
      </w:r>
      <w:r w:rsidRPr="00006007">
        <w:rPr>
          <w:szCs w:val="19"/>
        </w:rPr>
        <w:t>не юридических актов и иных текстов правового характера, уровне правовой деятельности, правосо</w:t>
      </w:r>
      <w:r w:rsidRPr="00006007">
        <w:rPr>
          <w:szCs w:val="19"/>
        </w:rPr>
        <w:t>з</w:t>
      </w:r>
      <w:r w:rsidRPr="00006007">
        <w:rPr>
          <w:szCs w:val="19"/>
        </w:rPr>
        <w:t>нания и правового развития субъекта, а также степени гарантированной государством свободы пов</w:t>
      </w:r>
      <w:r w:rsidRPr="00006007">
        <w:rPr>
          <w:szCs w:val="19"/>
        </w:rPr>
        <w:t>е</w:t>
      </w:r>
      <w:r w:rsidRPr="00006007">
        <w:rPr>
          <w:szCs w:val="19"/>
        </w:rPr>
        <w:t>дения личности в единстве с ответственностью ее перед обществом»</w:t>
      </w:r>
      <w:r w:rsidRPr="00006007">
        <w:rPr>
          <w:rStyle w:val="aa"/>
          <w:szCs w:val="19"/>
        </w:rPr>
        <w:footnoteReference w:id="1886"/>
      </w:r>
      <w:r w:rsidRPr="00006007">
        <w:rPr>
          <w:szCs w:val="19"/>
        </w:rPr>
        <w:t>.</w:t>
      </w:r>
    </w:p>
    <w:p w:rsidR="0007091F" w:rsidRPr="00006007" w:rsidRDefault="0007091F" w:rsidP="0007091F">
      <w:pPr>
        <w:rPr>
          <w:szCs w:val="19"/>
        </w:rPr>
      </w:pPr>
      <w:r w:rsidRPr="00006007">
        <w:rPr>
          <w:szCs w:val="19"/>
        </w:rPr>
        <w:t>Рассмотрев основные подходы к определению правовой культуры, стоить отметить, что, несмо</w:t>
      </w:r>
      <w:r w:rsidRPr="00006007">
        <w:rPr>
          <w:szCs w:val="19"/>
        </w:rPr>
        <w:t>т</w:t>
      </w:r>
      <w:r w:rsidRPr="00006007">
        <w:rPr>
          <w:szCs w:val="19"/>
        </w:rPr>
        <w:t>ря на разнообразие ее структурных компонентов, практически все ученые выделяют в качестве о</w:t>
      </w:r>
      <w:r w:rsidRPr="00006007">
        <w:rPr>
          <w:szCs w:val="19"/>
        </w:rPr>
        <w:t>с</w:t>
      </w:r>
      <w:r w:rsidRPr="00006007">
        <w:rPr>
          <w:szCs w:val="19"/>
        </w:rPr>
        <w:t>новного ее элемента правовую деятельность (теоретическую, образовательную и практическую).</w:t>
      </w:r>
    </w:p>
    <w:p w:rsidR="0007091F" w:rsidRPr="00006007" w:rsidRDefault="0007091F" w:rsidP="0007091F">
      <w:pPr>
        <w:rPr>
          <w:szCs w:val="19"/>
        </w:rPr>
      </w:pPr>
      <w:r w:rsidRPr="00006007">
        <w:rPr>
          <w:szCs w:val="19"/>
        </w:rPr>
        <w:t>Уровень развития практической деятельности, а именно правотворческой и правореализующей, отражает качественное состояние правовой жизни страны. Идея сильного правового государства с высоким уровнем правовой культуры не может быть реализована без эффективной, упорядоченной, непротиворечивой правовой системы.</w:t>
      </w:r>
    </w:p>
    <w:p w:rsidR="0007091F" w:rsidRPr="00006007" w:rsidRDefault="0007091F" w:rsidP="0007091F">
      <w:pPr>
        <w:rPr>
          <w:szCs w:val="19"/>
        </w:rPr>
      </w:pPr>
      <w:r w:rsidRPr="00006007">
        <w:rPr>
          <w:szCs w:val="19"/>
        </w:rPr>
        <w:t>Современная правовая система страдает от несогласованности, нечеткости, излишней деклар</w:t>
      </w:r>
      <w:r w:rsidRPr="00006007">
        <w:rPr>
          <w:szCs w:val="19"/>
        </w:rPr>
        <w:t>а</w:t>
      </w:r>
      <w:r w:rsidRPr="00006007">
        <w:rPr>
          <w:szCs w:val="19"/>
        </w:rPr>
        <w:t>тивности и, зачастую, неопределенности нормативного материала, что в известной мере объясняется несовершенством правотворческого процесса, низкой правовой культурой лиц, занимающихся зак</w:t>
      </w:r>
      <w:r w:rsidRPr="00006007">
        <w:rPr>
          <w:szCs w:val="19"/>
        </w:rPr>
        <w:t>о</w:t>
      </w:r>
      <w:r w:rsidRPr="00006007">
        <w:rPr>
          <w:szCs w:val="19"/>
        </w:rPr>
        <w:t>нотворческой деятельностью</w:t>
      </w:r>
      <w:r w:rsidRPr="00006007">
        <w:rPr>
          <w:rStyle w:val="aa"/>
          <w:szCs w:val="19"/>
        </w:rPr>
        <w:footnoteReference w:id="1887"/>
      </w:r>
      <w:r w:rsidRPr="00006007">
        <w:rPr>
          <w:szCs w:val="19"/>
        </w:rPr>
        <w:t>. Следствием этого выступают трудности применения правовых пре</w:t>
      </w:r>
      <w:r w:rsidRPr="00006007">
        <w:rPr>
          <w:szCs w:val="19"/>
        </w:rPr>
        <w:t>д</w:t>
      </w:r>
      <w:r w:rsidRPr="00006007">
        <w:rPr>
          <w:szCs w:val="19"/>
        </w:rPr>
        <w:t>писаний, что, в свою очередь, отрицательно сказывается на правовой культуре, правосознании и в целом на реализации регулятивной функции права.</w:t>
      </w:r>
    </w:p>
    <w:p w:rsidR="0007091F" w:rsidRPr="00006007" w:rsidRDefault="0007091F" w:rsidP="0007091F">
      <w:pPr>
        <w:rPr>
          <w:szCs w:val="19"/>
        </w:rPr>
      </w:pPr>
      <w:r w:rsidRPr="00006007">
        <w:rPr>
          <w:szCs w:val="19"/>
        </w:rPr>
        <w:t>Говоря о повышении уровня качества правотворческой деятельности, необходимо учитывать т</w:t>
      </w:r>
      <w:r w:rsidRPr="00006007">
        <w:rPr>
          <w:szCs w:val="19"/>
        </w:rPr>
        <w:t>а</w:t>
      </w:r>
      <w:r w:rsidRPr="00006007">
        <w:rPr>
          <w:szCs w:val="19"/>
        </w:rPr>
        <w:t>кие критерии</w:t>
      </w:r>
      <w:r w:rsidR="009A28F8" w:rsidRPr="00006007">
        <w:rPr>
          <w:szCs w:val="19"/>
        </w:rPr>
        <w:t>,</w:t>
      </w:r>
      <w:r w:rsidRPr="00006007">
        <w:rPr>
          <w:szCs w:val="19"/>
        </w:rPr>
        <w:t xml:space="preserve"> как обеспечение полноты и, в то же время, четкости и ясности правового регулиров</w:t>
      </w:r>
      <w:r w:rsidRPr="00006007">
        <w:rPr>
          <w:szCs w:val="19"/>
        </w:rPr>
        <w:t>а</w:t>
      </w:r>
      <w:r w:rsidRPr="00006007">
        <w:rPr>
          <w:szCs w:val="19"/>
        </w:rPr>
        <w:t>ния, лаконичность, доступность и определенность. Повышению определенности правовых предпис</w:t>
      </w:r>
      <w:r w:rsidRPr="00006007">
        <w:rPr>
          <w:szCs w:val="19"/>
        </w:rPr>
        <w:t>а</w:t>
      </w:r>
      <w:r w:rsidRPr="00006007">
        <w:rPr>
          <w:szCs w:val="19"/>
        </w:rPr>
        <w:t>ний способствует конкретизация права.</w:t>
      </w:r>
    </w:p>
    <w:p w:rsidR="0007091F" w:rsidRPr="00006007" w:rsidRDefault="0007091F" w:rsidP="009A28F8">
      <w:pPr>
        <w:rPr>
          <w:rFonts w:eastAsiaTheme="minorHAnsi"/>
          <w:szCs w:val="19"/>
          <w:lang w:eastAsia="en-US"/>
        </w:rPr>
      </w:pPr>
      <w:r w:rsidRPr="00006007">
        <w:rPr>
          <w:rFonts w:eastAsiaTheme="minorHAnsi"/>
          <w:szCs w:val="19"/>
          <w:lang w:eastAsia="en-US"/>
        </w:rPr>
        <w:t xml:space="preserve">В переводе с латинского конкретизировать означает </w:t>
      </w:r>
      <w:bookmarkStart w:id="18" w:name="so1"/>
      <w:bookmarkEnd w:id="18"/>
      <w:r w:rsidRPr="00006007">
        <w:rPr>
          <w:rFonts w:eastAsiaTheme="minorHAnsi"/>
          <w:szCs w:val="19"/>
          <w:lang w:eastAsia="en-US"/>
        </w:rPr>
        <w:t xml:space="preserve">давать конкретное выражение чему-либо, уточнять что-либо (лат. — </w:t>
      </w:r>
      <w:hyperlink r:id="rId278" w:tooltip="concretus" w:history="1">
        <w:r w:rsidRPr="00006007">
          <w:rPr>
            <w:rFonts w:eastAsiaTheme="minorHAnsi"/>
            <w:szCs w:val="19"/>
            <w:lang w:eastAsia="en-US"/>
          </w:rPr>
          <w:t>concretus</w:t>
        </w:r>
      </w:hyperlink>
      <w:r w:rsidRPr="00006007">
        <w:rPr>
          <w:rFonts w:eastAsiaTheme="minorHAnsi"/>
          <w:szCs w:val="19"/>
          <w:lang w:eastAsia="en-US"/>
        </w:rPr>
        <w:t xml:space="preserve"> «</w:t>
      </w:r>
      <w:hyperlink r:id="rId279" w:tooltip="твёрдый" w:history="1">
        <w:r w:rsidRPr="00006007">
          <w:rPr>
            <w:rFonts w:eastAsiaTheme="minorHAnsi"/>
            <w:szCs w:val="19"/>
            <w:lang w:eastAsia="en-US"/>
          </w:rPr>
          <w:t>твердый</w:t>
        </w:r>
      </w:hyperlink>
      <w:r w:rsidRPr="00006007">
        <w:rPr>
          <w:rFonts w:eastAsiaTheme="minorHAnsi"/>
          <w:szCs w:val="19"/>
          <w:lang w:eastAsia="en-US"/>
        </w:rPr>
        <w:t xml:space="preserve">, </w:t>
      </w:r>
      <w:hyperlink r:id="rId280" w:tooltip="густой" w:history="1">
        <w:r w:rsidRPr="00006007">
          <w:rPr>
            <w:rFonts w:eastAsiaTheme="minorHAnsi"/>
            <w:szCs w:val="19"/>
            <w:lang w:eastAsia="en-US"/>
          </w:rPr>
          <w:t>густой</w:t>
        </w:r>
      </w:hyperlink>
      <w:r w:rsidR="009A28F8" w:rsidRPr="00006007">
        <w:t>»</w:t>
      </w:r>
      <w:r w:rsidRPr="00006007">
        <w:rPr>
          <w:rFonts w:eastAsiaTheme="minorHAnsi"/>
          <w:szCs w:val="19"/>
          <w:lang w:eastAsia="en-US"/>
        </w:rPr>
        <w:t xml:space="preserve">; </w:t>
      </w:r>
      <w:hyperlink r:id="rId281" w:tooltip="concresco" w:history="1">
        <w:r w:rsidRPr="00006007">
          <w:rPr>
            <w:rFonts w:eastAsiaTheme="minorHAnsi"/>
            <w:szCs w:val="19"/>
            <w:lang w:eastAsia="en-US"/>
          </w:rPr>
          <w:t>concrescere</w:t>
        </w:r>
      </w:hyperlink>
      <w:r w:rsidRPr="00006007">
        <w:rPr>
          <w:rFonts w:eastAsiaTheme="minorHAnsi"/>
          <w:szCs w:val="19"/>
          <w:lang w:eastAsia="en-US"/>
        </w:rPr>
        <w:t xml:space="preserve"> «</w:t>
      </w:r>
      <w:hyperlink r:id="rId282" w:tooltip="срастаться" w:history="1">
        <w:r w:rsidRPr="00006007">
          <w:rPr>
            <w:rFonts w:eastAsiaTheme="minorHAnsi"/>
            <w:szCs w:val="19"/>
            <w:lang w:eastAsia="en-US"/>
          </w:rPr>
          <w:t>срастаться</w:t>
        </w:r>
      </w:hyperlink>
      <w:r w:rsidRPr="00006007">
        <w:rPr>
          <w:rFonts w:eastAsiaTheme="minorHAnsi"/>
          <w:szCs w:val="19"/>
          <w:lang w:eastAsia="en-US"/>
        </w:rPr>
        <w:t xml:space="preserve">, </w:t>
      </w:r>
      <w:hyperlink r:id="rId283" w:tooltip="уплотняться" w:history="1">
        <w:r w:rsidRPr="00006007">
          <w:rPr>
            <w:rFonts w:eastAsiaTheme="minorHAnsi"/>
            <w:szCs w:val="19"/>
            <w:lang w:eastAsia="en-US"/>
          </w:rPr>
          <w:t>уплотняться</w:t>
        </w:r>
      </w:hyperlink>
      <w:r w:rsidRPr="00006007">
        <w:rPr>
          <w:rFonts w:eastAsiaTheme="minorHAnsi"/>
          <w:szCs w:val="19"/>
          <w:lang w:eastAsia="en-US"/>
        </w:rPr>
        <w:t xml:space="preserve">, </w:t>
      </w:r>
      <w:hyperlink r:id="rId284" w:tooltip="сгущаться" w:history="1">
        <w:r w:rsidRPr="00006007">
          <w:rPr>
            <w:rFonts w:eastAsiaTheme="minorHAnsi"/>
            <w:szCs w:val="19"/>
            <w:lang w:eastAsia="en-US"/>
          </w:rPr>
          <w:t>сг</w:t>
        </w:r>
        <w:r w:rsidRPr="00006007">
          <w:rPr>
            <w:rFonts w:eastAsiaTheme="minorHAnsi"/>
            <w:szCs w:val="19"/>
            <w:lang w:eastAsia="en-US"/>
          </w:rPr>
          <w:t>у</w:t>
        </w:r>
        <w:r w:rsidRPr="00006007">
          <w:rPr>
            <w:rFonts w:eastAsiaTheme="minorHAnsi"/>
            <w:szCs w:val="19"/>
            <w:lang w:eastAsia="en-US"/>
          </w:rPr>
          <w:t>щаться</w:t>
        </w:r>
      </w:hyperlink>
      <w:r w:rsidRPr="00006007">
        <w:rPr>
          <w:rFonts w:eastAsiaTheme="minorHAnsi"/>
          <w:szCs w:val="19"/>
          <w:lang w:eastAsia="en-US"/>
        </w:rPr>
        <w:t xml:space="preserve">, </w:t>
      </w:r>
      <w:hyperlink r:id="rId285" w:tooltip="твердеть" w:history="1">
        <w:r w:rsidRPr="00006007">
          <w:rPr>
            <w:rFonts w:eastAsiaTheme="minorHAnsi"/>
            <w:szCs w:val="19"/>
            <w:lang w:eastAsia="en-US"/>
          </w:rPr>
          <w:t>твердеть</w:t>
        </w:r>
      </w:hyperlink>
      <w:r w:rsidR="009A28F8" w:rsidRPr="00006007">
        <w:t>»</w:t>
      </w:r>
      <w:r w:rsidRPr="00006007">
        <w:rPr>
          <w:rFonts w:eastAsiaTheme="minorHAnsi"/>
          <w:szCs w:val="19"/>
          <w:lang w:eastAsia="en-US"/>
        </w:rPr>
        <w:t>).</w:t>
      </w:r>
    </w:p>
    <w:p w:rsidR="0007091F" w:rsidRPr="00006007" w:rsidRDefault="0007091F" w:rsidP="0007091F">
      <w:pPr>
        <w:pStyle w:val="af2"/>
        <w:spacing w:before="0" w:beforeAutospacing="0" w:after="0" w:afterAutospacing="0"/>
        <w:ind w:firstLine="425"/>
        <w:jc w:val="both"/>
        <w:rPr>
          <w:rFonts w:ascii="PragmaticaCTT" w:hAnsi="PragmaticaCTT"/>
          <w:spacing w:val="4"/>
          <w:sz w:val="19"/>
          <w:szCs w:val="19"/>
        </w:rPr>
      </w:pPr>
      <w:r w:rsidRPr="00006007">
        <w:rPr>
          <w:rFonts w:ascii="PragmaticaCTT" w:hAnsi="PragmaticaCTT"/>
          <w:spacing w:val="4"/>
          <w:sz w:val="19"/>
          <w:szCs w:val="19"/>
        </w:rPr>
        <w:t>Конкретизация права характеризуется объективным процессом перехода от права меньшей определенности к праву большей определенности, то есть от права абстрактного к более ко</w:t>
      </w:r>
      <w:r w:rsidRPr="00006007">
        <w:rPr>
          <w:rFonts w:ascii="PragmaticaCTT" w:hAnsi="PragmaticaCTT"/>
          <w:spacing w:val="4"/>
          <w:sz w:val="19"/>
          <w:szCs w:val="19"/>
        </w:rPr>
        <w:t>н</w:t>
      </w:r>
      <w:r w:rsidRPr="00006007">
        <w:rPr>
          <w:rFonts w:ascii="PragmaticaCTT" w:hAnsi="PragmaticaCTT"/>
          <w:spacing w:val="4"/>
          <w:sz w:val="19"/>
          <w:szCs w:val="19"/>
        </w:rPr>
        <w:t>кретному</w:t>
      </w:r>
      <w:r w:rsidRPr="00006007">
        <w:rPr>
          <w:rStyle w:val="aa"/>
          <w:rFonts w:ascii="PragmaticaCTT" w:hAnsi="PragmaticaCTT"/>
          <w:spacing w:val="4"/>
          <w:sz w:val="19"/>
          <w:szCs w:val="19"/>
        </w:rPr>
        <w:footnoteReference w:id="1888"/>
      </w:r>
      <w:r w:rsidRPr="00006007">
        <w:rPr>
          <w:rFonts w:ascii="PragmaticaCTT" w:hAnsi="PragmaticaCTT"/>
          <w:spacing w:val="4"/>
          <w:sz w:val="19"/>
          <w:szCs w:val="19"/>
        </w:rPr>
        <w:t>.</w:t>
      </w:r>
    </w:p>
    <w:p w:rsidR="0007091F" w:rsidRPr="00006007" w:rsidRDefault="0007091F" w:rsidP="0007091F">
      <w:pPr>
        <w:pStyle w:val="af2"/>
        <w:spacing w:before="0" w:beforeAutospacing="0" w:after="0" w:afterAutospacing="0"/>
        <w:ind w:firstLine="425"/>
        <w:jc w:val="both"/>
        <w:rPr>
          <w:rFonts w:ascii="PragmaticaCTT" w:eastAsia="Calibri" w:hAnsi="PragmaticaCTT"/>
          <w:sz w:val="19"/>
          <w:szCs w:val="19"/>
        </w:rPr>
      </w:pPr>
      <w:r w:rsidRPr="00006007">
        <w:rPr>
          <w:rFonts w:ascii="PragmaticaCTT" w:eastAsia="Calibri" w:hAnsi="PragmaticaCTT"/>
          <w:sz w:val="19"/>
          <w:szCs w:val="19"/>
        </w:rPr>
        <w:t>Иными словами, конкретизация не меняет содержание нормы или принципа права, меняется лишь степень определенности в сторону ее увеличения.</w:t>
      </w:r>
    </w:p>
    <w:p w:rsidR="0007091F" w:rsidRPr="00006007" w:rsidRDefault="0007091F" w:rsidP="0007091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Г.Г. Шмелева следующим образом определяет правотворческую конкретизацию. Это «объекти</w:t>
      </w:r>
      <w:r w:rsidRPr="00006007">
        <w:rPr>
          <w:rFonts w:ascii="PragmaticaCTT" w:hAnsi="PragmaticaCTT"/>
          <w:sz w:val="19"/>
          <w:szCs w:val="19"/>
        </w:rPr>
        <w:t>в</w:t>
      </w:r>
      <w:r w:rsidRPr="00006007">
        <w:rPr>
          <w:rFonts w:ascii="PragmaticaCTT" w:hAnsi="PragmaticaCTT"/>
          <w:sz w:val="19"/>
          <w:szCs w:val="19"/>
        </w:rPr>
        <w:t>но обусловленная, закономерная деятельность компетентных органов по установлению норм права, осуществляемая путем уменьшения объема понятий общей абстрактной нормы на основе расшир</w:t>
      </w:r>
      <w:r w:rsidRPr="00006007">
        <w:rPr>
          <w:rFonts w:ascii="PragmaticaCTT" w:hAnsi="PragmaticaCTT"/>
          <w:sz w:val="19"/>
          <w:szCs w:val="19"/>
        </w:rPr>
        <w:t>е</w:t>
      </w:r>
      <w:r w:rsidRPr="00006007">
        <w:rPr>
          <w:rFonts w:ascii="PragmaticaCTT" w:hAnsi="PragmaticaCTT"/>
          <w:sz w:val="19"/>
          <w:szCs w:val="19"/>
        </w:rPr>
        <w:t>ния их содержания с целью повышения точности и определенности правовой регламентации общес</w:t>
      </w:r>
      <w:r w:rsidRPr="00006007">
        <w:rPr>
          <w:rFonts w:ascii="PragmaticaCTT" w:hAnsi="PragmaticaCTT"/>
          <w:sz w:val="19"/>
          <w:szCs w:val="19"/>
        </w:rPr>
        <w:t>т</w:t>
      </w:r>
      <w:r w:rsidRPr="00006007">
        <w:rPr>
          <w:rFonts w:ascii="PragmaticaCTT" w:hAnsi="PragmaticaCTT"/>
          <w:sz w:val="19"/>
          <w:szCs w:val="19"/>
        </w:rPr>
        <w:t>венных отношений»</w:t>
      </w:r>
      <w:r w:rsidRPr="00006007">
        <w:rPr>
          <w:rStyle w:val="aa"/>
          <w:rFonts w:ascii="PragmaticaCTT" w:hAnsi="PragmaticaCTT"/>
          <w:sz w:val="19"/>
          <w:szCs w:val="19"/>
        </w:rPr>
        <w:footnoteReference w:id="1889"/>
      </w:r>
      <w:r w:rsidRPr="00006007">
        <w:rPr>
          <w:rFonts w:ascii="PragmaticaCTT" w:hAnsi="PragmaticaCTT"/>
          <w:sz w:val="19"/>
          <w:szCs w:val="19"/>
        </w:rPr>
        <w:t>.</w:t>
      </w:r>
    </w:p>
    <w:p w:rsidR="0007091F" w:rsidRPr="00006007" w:rsidRDefault="0007091F" w:rsidP="0007091F">
      <w:pPr>
        <w:pStyle w:val="af2"/>
        <w:spacing w:before="0" w:beforeAutospacing="0" w:after="0" w:afterAutospacing="0"/>
        <w:ind w:firstLine="425"/>
        <w:jc w:val="both"/>
        <w:rPr>
          <w:rFonts w:ascii="PragmaticaCTT" w:eastAsia="Calibri" w:hAnsi="PragmaticaCTT"/>
          <w:sz w:val="19"/>
          <w:szCs w:val="19"/>
        </w:rPr>
      </w:pPr>
      <w:r w:rsidRPr="00006007">
        <w:rPr>
          <w:rFonts w:ascii="PragmaticaCTT" w:eastAsia="Calibri" w:hAnsi="PragmaticaCTT"/>
          <w:sz w:val="19"/>
          <w:szCs w:val="19"/>
        </w:rPr>
        <w:lastRenderedPageBreak/>
        <w:t>Профессор</w:t>
      </w:r>
      <w:r w:rsidR="009A28F8" w:rsidRPr="00006007">
        <w:rPr>
          <w:rFonts w:ascii="PragmaticaCTT" w:eastAsia="Calibri" w:hAnsi="PragmaticaCTT"/>
          <w:sz w:val="19"/>
          <w:szCs w:val="19"/>
        </w:rPr>
        <w:t xml:space="preserve"> В.М.</w:t>
      </w:r>
      <w:r w:rsidRPr="00006007">
        <w:rPr>
          <w:rFonts w:ascii="PragmaticaCTT" w:eastAsia="Calibri" w:hAnsi="PragmaticaCTT"/>
          <w:sz w:val="19"/>
          <w:szCs w:val="19"/>
        </w:rPr>
        <w:t xml:space="preserve"> Баранов рассматривает данное понятие как дифференциацию, развивающую содержание и (или) форму чрезмерно абстрактной юридической нормы уполномоченными субъект</w:t>
      </w:r>
      <w:r w:rsidRPr="00006007">
        <w:rPr>
          <w:rFonts w:ascii="PragmaticaCTT" w:eastAsia="Calibri" w:hAnsi="PragmaticaCTT"/>
          <w:sz w:val="19"/>
          <w:szCs w:val="19"/>
        </w:rPr>
        <w:t>а</w:t>
      </w:r>
      <w:r w:rsidRPr="00006007">
        <w:rPr>
          <w:rFonts w:ascii="PragmaticaCTT" w:eastAsia="Calibri" w:hAnsi="PragmaticaCTT"/>
          <w:sz w:val="19"/>
          <w:szCs w:val="19"/>
        </w:rPr>
        <w:t>ми в одном либо нескольких нормативных актах различной юридической силы посредством специ</w:t>
      </w:r>
      <w:r w:rsidRPr="00006007">
        <w:rPr>
          <w:rFonts w:ascii="PragmaticaCTT" w:eastAsia="Calibri" w:hAnsi="PragmaticaCTT"/>
          <w:sz w:val="19"/>
          <w:szCs w:val="19"/>
        </w:rPr>
        <w:t>а</w:t>
      </w:r>
      <w:r w:rsidRPr="00006007">
        <w:rPr>
          <w:rFonts w:ascii="PragmaticaCTT" w:eastAsia="Calibri" w:hAnsi="PragmaticaCTT"/>
          <w:sz w:val="19"/>
          <w:szCs w:val="19"/>
        </w:rPr>
        <w:t>лизированных технико-юридических приемов детализации до такой степени определенности, кот</w:t>
      </w:r>
      <w:r w:rsidRPr="00006007">
        <w:rPr>
          <w:rFonts w:ascii="PragmaticaCTT" w:eastAsia="Calibri" w:hAnsi="PragmaticaCTT"/>
          <w:sz w:val="19"/>
          <w:szCs w:val="19"/>
        </w:rPr>
        <w:t>о</w:t>
      </w:r>
      <w:r w:rsidRPr="00006007">
        <w:rPr>
          <w:rFonts w:ascii="PragmaticaCTT" w:eastAsia="Calibri" w:hAnsi="PragmaticaCTT"/>
          <w:sz w:val="19"/>
          <w:szCs w:val="19"/>
        </w:rPr>
        <w:t>рая необходима для эффективной реализации</w:t>
      </w:r>
      <w:r w:rsidRPr="00006007">
        <w:rPr>
          <w:rStyle w:val="aa"/>
          <w:rFonts w:ascii="PragmaticaCTT" w:eastAsia="Calibri" w:hAnsi="PragmaticaCTT"/>
          <w:sz w:val="19"/>
          <w:szCs w:val="19"/>
        </w:rPr>
        <w:footnoteReference w:id="1890"/>
      </w:r>
      <w:r w:rsidRPr="00006007">
        <w:rPr>
          <w:rFonts w:ascii="PragmaticaCTT" w:eastAsia="Calibri" w:hAnsi="PragmaticaCTT"/>
          <w:sz w:val="19"/>
          <w:szCs w:val="19"/>
        </w:rPr>
        <w:t>.</w:t>
      </w:r>
    </w:p>
    <w:p w:rsidR="0007091F" w:rsidRPr="00006007" w:rsidRDefault="0007091F" w:rsidP="0007091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В юридической литературе предлагаются и иные, более развернутые формулировки понятия «конкретизация права». Так, </w:t>
      </w:r>
      <w:r w:rsidR="009A28F8" w:rsidRPr="00006007">
        <w:rPr>
          <w:rFonts w:ascii="PragmaticaCTT" w:hAnsi="PragmaticaCTT"/>
          <w:sz w:val="19"/>
          <w:szCs w:val="19"/>
        </w:rPr>
        <w:t xml:space="preserve">В.Н. </w:t>
      </w:r>
      <w:r w:rsidRPr="00006007">
        <w:rPr>
          <w:rFonts w:ascii="PragmaticaCTT" w:hAnsi="PragmaticaCTT"/>
          <w:sz w:val="19"/>
          <w:szCs w:val="19"/>
        </w:rPr>
        <w:t>Карташов вводит понятие технологии юридической конкретизации, под которой понимает основанную на определенных принципах, планах и прогнозах систему юрид</w:t>
      </w:r>
      <w:r w:rsidRPr="00006007">
        <w:rPr>
          <w:rFonts w:ascii="PragmaticaCTT" w:hAnsi="PragmaticaCTT"/>
          <w:sz w:val="19"/>
          <w:szCs w:val="19"/>
        </w:rPr>
        <w:t>и</w:t>
      </w:r>
      <w:r w:rsidRPr="00006007">
        <w:rPr>
          <w:rFonts w:ascii="PragmaticaCTT" w:hAnsi="PragmaticaCTT"/>
          <w:sz w:val="19"/>
          <w:szCs w:val="19"/>
        </w:rPr>
        <w:t>ческих действий и операций компетентных субъектов, связанную с уточнением и детализацией, сн</w:t>
      </w:r>
      <w:r w:rsidRPr="00006007">
        <w:rPr>
          <w:rFonts w:ascii="PragmaticaCTT" w:hAnsi="PragmaticaCTT"/>
          <w:sz w:val="19"/>
          <w:szCs w:val="19"/>
        </w:rPr>
        <w:t>и</w:t>
      </w:r>
      <w:r w:rsidRPr="00006007">
        <w:rPr>
          <w:rFonts w:ascii="PragmaticaCTT" w:hAnsi="PragmaticaCTT"/>
          <w:sz w:val="19"/>
          <w:szCs w:val="19"/>
        </w:rPr>
        <w:t>жением уровня общности и абстрактности юридических предписаний (нормативно-правовых, прав</w:t>
      </w:r>
      <w:r w:rsidRPr="00006007">
        <w:rPr>
          <w:rFonts w:ascii="PragmaticaCTT" w:hAnsi="PragmaticaCTT"/>
          <w:sz w:val="19"/>
          <w:szCs w:val="19"/>
        </w:rPr>
        <w:t>о</w:t>
      </w:r>
      <w:r w:rsidRPr="00006007">
        <w:rPr>
          <w:rFonts w:ascii="PragmaticaCTT" w:hAnsi="PragmaticaCTT"/>
          <w:sz w:val="19"/>
          <w:szCs w:val="19"/>
        </w:rPr>
        <w:t>применительных, праворазъяснительных и т. п.), достижением их максимальной определенности, четкости и ясности, в ходе которой оптимально используются необходимые ресурсы (интеллектуал</w:t>
      </w:r>
      <w:r w:rsidRPr="00006007">
        <w:rPr>
          <w:rFonts w:ascii="PragmaticaCTT" w:hAnsi="PragmaticaCTT"/>
          <w:sz w:val="19"/>
          <w:szCs w:val="19"/>
        </w:rPr>
        <w:t>ь</w:t>
      </w:r>
      <w:r w:rsidRPr="00006007">
        <w:rPr>
          <w:rFonts w:ascii="PragmaticaCTT" w:hAnsi="PragmaticaCTT"/>
          <w:sz w:val="19"/>
          <w:szCs w:val="19"/>
        </w:rPr>
        <w:t>ные, организационные, материальные, трудовые, финансовые, юридические и т. п.), средства (техн</w:t>
      </w:r>
      <w:r w:rsidRPr="00006007">
        <w:rPr>
          <w:rFonts w:ascii="PragmaticaCTT" w:hAnsi="PragmaticaCTT"/>
          <w:sz w:val="19"/>
          <w:szCs w:val="19"/>
        </w:rPr>
        <w:t>и</w:t>
      </w:r>
      <w:r w:rsidRPr="00006007">
        <w:rPr>
          <w:rFonts w:ascii="PragmaticaCTT" w:hAnsi="PragmaticaCTT"/>
          <w:sz w:val="19"/>
          <w:szCs w:val="19"/>
        </w:rPr>
        <w:t>ка), приемы, способы, методы и правила (тактика), процессуальные формы и соответствующие виды контроля за качеством, эффективностью и законностью выносимых правоконкретизирующих реш</w:t>
      </w:r>
      <w:r w:rsidRPr="00006007">
        <w:rPr>
          <w:rFonts w:ascii="PragmaticaCTT" w:hAnsi="PragmaticaCTT"/>
          <w:sz w:val="19"/>
          <w:szCs w:val="19"/>
        </w:rPr>
        <w:t>е</w:t>
      </w:r>
      <w:r w:rsidRPr="00006007">
        <w:rPr>
          <w:rFonts w:ascii="PragmaticaCTT" w:hAnsi="PragmaticaCTT"/>
          <w:sz w:val="19"/>
          <w:szCs w:val="19"/>
        </w:rPr>
        <w:t>ний и актов.</w:t>
      </w:r>
    </w:p>
    <w:p w:rsidR="0007091F" w:rsidRPr="00006007" w:rsidRDefault="0007091F" w:rsidP="0007091F">
      <w:pPr>
        <w:pStyle w:val="af2"/>
        <w:spacing w:before="0" w:beforeAutospacing="0" w:after="0" w:afterAutospacing="0"/>
        <w:ind w:firstLine="425"/>
        <w:jc w:val="both"/>
        <w:rPr>
          <w:rFonts w:ascii="PragmaticaCTT" w:eastAsia="Calibri" w:hAnsi="PragmaticaCTT"/>
          <w:spacing w:val="2"/>
          <w:sz w:val="19"/>
          <w:szCs w:val="19"/>
        </w:rPr>
      </w:pPr>
      <w:r w:rsidRPr="00006007">
        <w:rPr>
          <w:rFonts w:ascii="PragmaticaCTT" w:hAnsi="PragmaticaCTT"/>
          <w:spacing w:val="2"/>
          <w:sz w:val="19"/>
          <w:szCs w:val="19"/>
        </w:rPr>
        <w:t>Однако, как представляется, сущность и назначение правовой конкретизации состоит не в том, чтобы достичь максимальной определенности правовых норм и принципов, содержащихся во всех формах международного и национального права. Целью конкретизации права является достижени</w:t>
      </w:r>
      <w:r w:rsidR="009A28F8" w:rsidRPr="00006007">
        <w:rPr>
          <w:rFonts w:ascii="PragmaticaCTT" w:hAnsi="PragmaticaCTT"/>
          <w:spacing w:val="2"/>
          <w:sz w:val="19"/>
          <w:szCs w:val="19"/>
        </w:rPr>
        <w:t>е</w:t>
      </w:r>
      <w:r w:rsidRPr="00006007">
        <w:rPr>
          <w:rFonts w:ascii="PragmaticaCTT" w:hAnsi="PragmaticaCTT"/>
          <w:spacing w:val="2"/>
          <w:sz w:val="19"/>
          <w:szCs w:val="19"/>
        </w:rPr>
        <w:t xml:space="preserve"> такой степени определенности, которая бы позволила эффективно осуществлять правовое регул</w:t>
      </w:r>
      <w:r w:rsidRPr="00006007">
        <w:rPr>
          <w:rFonts w:ascii="PragmaticaCTT" w:hAnsi="PragmaticaCTT"/>
          <w:spacing w:val="2"/>
          <w:sz w:val="19"/>
          <w:szCs w:val="19"/>
        </w:rPr>
        <w:t>и</w:t>
      </w:r>
      <w:r w:rsidRPr="00006007">
        <w:rPr>
          <w:rFonts w:ascii="PragmaticaCTT" w:hAnsi="PragmaticaCTT"/>
          <w:spacing w:val="2"/>
          <w:sz w:val="19"/>
          <w:szCs w:val="19"/>
        </w:rPr>
        <w:t>рование.</w:t>
      </w:r>
    </w:p>
    <w:p w:rsidR="0007091F" w:rsidRPr="00006007" w:rsidRDefault="0007091F" w:rsidP="0007091F">
      <w:pPr>
        <w:pStyle w:val="af2"/>
        <w:spacing w:before="0" w:beforeAutospacing="0" w:after="0" w:afterAutospacing="0"/>
        <w:ind w:firstLine="425"/>
        <w:jc w:val="both"/>
        <w:rPr>
          <w:rFonts w:ascii="PragmaticaCTT" w:eastAsia="Calibri" w:hAnsi="PragmaticaCTT"/>
          <w:sz w:val="19"/>
          <w:szCs w:val="19"/>
        </w:rPr>
      </w:pPr>
      <w:r w:rsidRPr="00006007">
        <w:rPr>
          <w:rFonts w:ascii="PragmaticaCTT" w:hAnsi="PragmaticaCTT"/>
          <w:sz w:val="19"/>
          <w:szCs w:val="19"/>
        </w:rPr>
        <w:t>На мой взгляд, наиболее точным является определение, предлагаемое В.В. Ершовым: «конкр</w:t>
      </w:r>
      <w:r w:rsidRPr="00006007">
        <w:rPr>
          <w:rFonts w:ascii="PragmaticaCTT" w:hAnsi="PragmaticaCTT"/>
          <w:sz w:val="19"/>
          <w:szCs w:val="19"/>
        </w:rPr>
        <w:t>е</w:t>
      </w:r>
      <w:r w:rsidRPr="00006007">
        <w:rPr>
          <w:rFonts w:ascii="PragmaticaCTT" w:hAnsi="PragmaticaCTT"/>
          <w:sz w:val="19"/>
          <w:szCs w:val="19"/>
        </w:rPr>
        <w:t>тизацию права следует понимать как</w:t>
      </w:r>
      <w:r w:rsidRPr="00006007">
        <w:rPr>
          <w:rFonts w:ascii="PragmaticaCTT" w:eastAsia="Calibri" w:hAnsi="PragmaticaCTT"/>
          <w:sz w:val="19"/>
          <w:szCs w:val="19"/>
        </w:rPr>
        <w:t xml:space="preserve"> объективный процесс восхождения от абстрактного, неопред</w:t>
      </w:r>
      <w:r w:rsidRPr="00006007">
        <w:rPr>
          <w:rFonts w:ascii="PragmaticaCTT" w:eastAsia="Calibri" w:hAnsi="PragmaticaCTT"/>
          <w:sz w:val="19"/>
          <w:szCs w:val="19"/>
        </w:rPr>
        <w:t>е</w:t>
      </w:r>
      <w:r w:rsidRPr="00006007">
        <w:rPr>
          <w:rFonts w:ascii="PragmaticaCTT" w:eastAsia="Calibri" w:hAnsi="PragmaticaCTT"/>
          <w:sz w:val="19"/>
          <w:szCs w:val="19"/>
        </w:rPr>
        <w:t>ленного права к более конкретному, определенному, но также праву, характеризующемуся вырабо</w:t>
      </w:r>
      <w:r w:rsidRPr="00006007">
        <w:rPr>
          <w:rFonts w:ascii="PragmaticaCTT" w:eastAsia="Calibri" w:hAnsi="PragmaticaCTT"/>
          <w:sz w:val="19"/>
          <w:szCs w:val="19"/>
        </w:rPr>
        <w:t>т</w:t>
      </w:r>
      <w:r w:rsidRPr="00006007">
        <w:rPr>
          <w:rFonts w:ascii="PragmaticaCTT" w:eastAsia="Calibri" w:hAnsi="PragmaticaCTT"/>
          <w:sz w:val="19"/>
          <w:szCs w:val="19"/>
        </w:rPr>
        <w:t>кой управомоченными правотворческими органами и лицами более детальных, уточненных и т. д. прежде всего принципов и норм права в иных формах международного и (или) национального права, имеющих меньшую юридическую силу и реализующихся в государстве»</w:t>
      </w:r>
      <w:r w:rsidRPr="00006007">
        <w:rPr>
          <w:rStyle w:val="aa"/>
          <w:rFonts w:ascii="PragmaticaCTT" w:eastAsia="Calibri" w:hAnsi="PragmaticaCTT"/>
          <w:sz w:val="19"/>
          <w:szCs w:val="19"/>
        </w:rPr>
        <w:footnoteReference w:id="1891"/>
      </w:r>
      <w:r w:rsidRPr="00006007">
        <w:rPr>
          <w:rFonts w:ascii="PragmaticaCTT" w:eastAsia="Calibri" w:hAnsi="PragmaticaCTT"/>
          <w:sz w:val="19"/>
          <w:szCs w:val="19"/>
        </w:rPr>
        <w:t>.</w:t>
      </w:r>
    </w:p>
    <w:p w:rsidR="0007091F" w:rsidRPr="00006007" w:rsidRDefault="0007091F" w:rsidP="0007091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Таким образом, конкретизация обогащает содержание правовых предписаний, благотворно влияет на устранение дефектов и неточностей в праве, обеспечивает баланс определенного и нео</w:t>
      </w:r>
      <w:r w:rsidRPr="00006007">
        <w:rPr>
          <w:rFonts w:ascii="PragmaticaCTT" w:hAnsi="PragmaticaCTT"/>
          <w:sz w:val="19"/>
          <w:szCs w:val="19"/>
        </w:rPr>
        <w:t>п</w:t>
      </w:r>
      <w:r w:rsidRPr="00006007">
        <w:rPr>
          <w:rFonts w:ascii="PragmaticaCTT" w:hAnsi="PragmaticaCTT"/>
          <w:sz w:val="19"/>
          <w:szCs w:val="19"/>
        </w:rPr>
        <w:t>ределенного. Как результат это позволяет достичь такой степени определенности правового предп</w:t>
      </w:r>
      <w:r w:rsidRPr="00006007">
        <w:rPr>
          <w:rFonts w:ascii="PragmaticaCTT" w:hAnsi="PragmaticaCTT"/>
          <w:sz w:val="19"/>
          <w:szCs w:val="19"/>
        </w:rPr>
        <w:t>и</w:t>
      </w:r>
      <w:r w:rsidRPr="00006007">
        <w:rPr>
          <w:rFonts w:ascii="PragmaticaCTT" w:hAnsi="PragmaticaCTT"/>
          <w:sz w:val="19"/>
          <w:szCs w:val="19"/>
        </w:rPr>
        <w:t>сания, которая обеспечивает целостность всех его элементов и при этом позволяет эффективно функционировать.</w:t>
      </w:r>
    </w:p>
    <w:p w:rsidR="0007091F" w:rsidRPr="00006007" w:rsidRDefault="0007091F" w:rsidP="0007091F">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Повышение уровня правотворческой культуры является необходимым условием улучшения кач</w:t>
      </w:r>
      <w:r w:rsidRPr="00006007">
        <w:rPr>
          <w:rFonts w:ascii="PragmaticaCTT" w:hAnsi="PragmaticaCTT"/>
          <w:sz w:val="19"/>
          <w:szCs w:val="19"/>
        </w:rPr>
        <w:t>е</w:t>
      </w:r>
      <w:r w:rsidRPr="00006007">
        <w:rPr>
          <w:rFonts w:ascii="PragmaticaCTT" w:hAnsi="PragmaticaCTT"/>
          <w:sz w:val="19"/>
          <w:szCs w:val="19"/>
        </w:rPr>
        <w:t>ства правовых предписаний, а также развития правосознания, правовой культуры в целом и форм</w:t>
      </w:r>
      <w:r w:rsidRPr="00006007">
        <w:rPr>
          <w:rFonts w:ascii="PragmaticaCTT" w:hAnsi="PragmaticaCTT"/>
          <w:sz w:val="19"/>
          <w:szCs w:val="19"/>
        </w:rPr>
        <w:t>и</w:t>
      </w:r>
      <w:r w:rsidRPr="00006007">
        <w:rPr>
          <w:rFonts w:ascii="PragmaticaCTT" w:hAnsi="PragmaticaCTT"/>
          <w:sz w:val="19"/>
          <w:szCs w:val="19"/>
        </w:rPr>
        <w:t>рования правового государства.</w:t>
      </w:r>
    </w:p>
    <w:p w:rsidR="0007091F" w:rsidRPr="00006007" w:rsidRDefault="0007091F" w:rsidP="0007091F">
      <w:pPr>
        <w:rPr>
          <w:szCs w:val="19"/>
        </w:rPr>
      </w:pPr>
    </w:p>
    <w:p w:rsidR="0017414A" w:rsidRPr="00006007" w:rsidRDefault="0017414A" w:rsidP="0007091F">
      <w:pPr>
        <w:rPr>
          <w:szCs w:val="19"/>
        </w:rPr>
        <w:sectPr w:rsidR="0017414A" w:rsidRPr="00006007" w:rsidSect="003A7F19">
          <w:footerReference w:type="default" r:id="rId286"/>
          <w:footnotePr>
            <w:numRestart w:val="eachPage"/>
          </w:footnotePr>
          <w:endnotePr>
            <w:numFmt w:val="decimal"/>
          </w:endnotePr>
          <w:pgSz w:w="11906" w:h="16838" w:code="9"/>
          <w:pgMar w:top="1814" w:right="1247" w:bottom="1474" w:left="1247" w:header="1134" w:footer="1021" w:gutter="0"/>
          <w:cols w:space="720"/>
        </w:sectPr>
      </w:pPr>
    </w:p>
    <w:p w:rsidR="0007091F" w:rsidRPr="00006007" w:rsidRDefault="00F42602" w:rsidP="00F42602">
      <w:pPr>
        <w:pStyle w:val="-"/>
      </w:pPr>
      <w:r w:rsidRPr="00006007">
        <w:lastRenderedPageBreak/>
        <w:t>Д.С. Кулапов</w:t>
      </w:r>
    </w:p>
    <w:p w:rsidR="0017414A" w:rsidRPr="00006007" w:rsidRDefault="0007091F" w:rsidP="00F42602">
      <w:pPr>
        <w:pStyle w:val="-0"/>
      </w:pPr>
      <w:r w:rsidRPr="00006007">
        <w:t>Кулапов Дмитрий Сергеевич</w:t>
      </w:r>
      <w:r w:rsidR="0017414A" w:rsidRPr="00006007">
        <w:t xml:space="preserve"> —</w:t>
      </w:r>
      <w:r w:rsidRPr="00006007">
        <w:t xml:space="preserve"> соискатель кафедры теории государства и права</w:t>
      </w:r>
    </w:p>
    <w:p w:rsidR="0007091F" w:rsidRPr="00006007" w:rsidRDefault="0017414A" w:rsidP="00F42602">
      <w:pPr>
        <w:pStyle w:val="-0"/>
        <w:rPr>
          <w:i w:val="0"/>
        </w:rPr>
      </w:pPr>
      <w:r w:rsidRPr="00006007">
        <w:rPr>
          <w:i w:val="0"/>
        </w:rPr>
        <w:t>Саратовская государственная юридическая академия</w:t>
      </w:r>
    </w:p>
    <w:p w:rsidR="0007091F" w:rsidRPr="00006007" w:rsidRDefault="0007091F" w:rsidP="00F42602">
      <w:pPr>
        <w:pStyle w:val="a3"/>
      </w:pPr>
      <w:r w:rsidRPr="00006007">
        <w:t>Медиативное соглашение как итоговый позитивно-культурный</w:t>
      </w:r>
      <w:r w:rsidR="00F42602" w:rsidRPr="00006007">
        <w:br/>
      </w:r>
      <w:r w:rsidRPr="00006007">
        <w:t>результат процеду</w:t>
      </w:r>
      <w:r w:rsidR="0017414A" w:rsidRPr="00006007">
        <w:t>ры медиации</w:t>
      </w:r>
    </w:p>
    <w:p w:rsidR="0007091F" w:rsidRPr="00006007" w:rsidRDefault="0007091F" w:rsidP="0007091F">
      <w:pPr>
        <w:rPr>
          <w:szCs w:val="19"/>
        </w:rPr>
      </w:pPr>
      <w:r w:rsidRPr="00006007">
        <w:rPr>
          <w:szCs w:val="19"/>
        </w:rPr>
        <w:t>Заключение сторонами медиативного соглашения (или как его иначе называют практики, «м</w:t>
      </w:r>
      <w:r w:rsidRPr="00006007">
        <w:rPr>
          <w:szCs w:val="19"/>
        </w:rPr>
        <w:t>е</w:t>
      </w:r>
      <w:r w:rsidRPr="00006007">
        <w:rPr>
          <w:szCs w:val="19"/>
        </w:rPr>
        <w:t>диативного консенсуса», «соглашения об урегулировании спора») является идеальным итоговым п</w:t>
      </w:r>
      <w:r w:rsidRPr="00006007">
        <w:rPr>
          <w:szCs w:val="19"/>
        </w:rPr>
        <w:t>о</w:t>
      </w:r>
      <w:r w:rsidRPr="00006007">
        <w:rPr>
          <w:szCs w:val="19"/>
        </w:rPr>
        <w:t>зитивным результатом окончательной стадии — прекращения процедуры медиации и своеобразной взаимной победой сторон над возникшим между ними правовым конфликтом. Общее содержание п</w:t>
      </w:r>
      <w:r w:rsidRPr="00006007">
        <w:rPr>
          <w:szCs w:val="19"/>
        </w:rPr>
        <w:t>о</w:t>
      </w:r>
      <w:r w:rsidRPr="00006007">
        <w:rPr>
          <w:szCs w:val="19"/>
        </w:rPr>
        <w:t>нятия медиативного соглашения урегулировано Федеральным законом «Об альтернативной процед</w:t>
      </w:r>
      <w:r w:rsidRPr="00006007">
        <w:rPr>
          <w:szCs w:val="19"/>
        </w:rPr>
        <w:t>у</w:t>
      </w:r>
      <w:r w:rsidRPr="00006007">
        <w:rPr>
          <w:szCs w:val="19"/>
        </w:rPr>
        <w:t>ре урегулирования споров с участием посредника (процедуре медиации)»</w:t>
      </w:r>
      <w:r w:rsidRPr="00006007">
        <w:rPr>
          <w:rStyle w:val="aa"/>
          <w:szCs w:val="19"/>
        </w:rPr>
        <w:footnoteReference w:id="1892"/>
      </w:r>
      <w:r w:rsidRPr="00006007">
        <w:rPr>
          <w:szCs w:val="19"/>
        </w:rPr>
        <w:t>(далее — ФЗоПМ). Меди</w:t>
      </w:r>
      <w:r w:rsidRPr="00006007">
        <w:rPr>
          <w:szCs w:val="19"/>
        </w:rPr>
        <w:t>а</w:t>
      </w:r>
      <w:r w:rsidRPr="00006007">
        <w:rPr>
          <w:szCs w:val="19"/>
        </w:rPr>
        <w:t>тивное соглашение представляет собой соглашение, достигнутое сторонами в результате примен</w:t>
      </w:r>
      <w:r w:rsidRPr="00006007">
        <w:rPr>
          <w:szCs w:val="19"/>
        </w:rPr>
        <w:t>е</w:t>
      </w:r>
      <w:r w:rsidRPr="00006007">
        <w:rPr>
          <w:szCs w:val="19"/>
        </w:rPr>
        <w:t>ния процедуры медиации к спору или спорам, к отдельным разногласиям по спору</w:t>
      </w:r>
      <w:r w:rsidR="004E6ABE" w:rsidRPr="00006007">
        <w:rPr>
          <w:szCs w:val="19"/>
        </w:rPr>
        <w:t>,</w:t>
      </w:r>
      <w:r w:rsidRPr="00006007">
        <w:rPr>
          <w:szCs w:val="19"/>
        </w:rPr>
        <w:t xml:space="preserve"> и обязательно з</w:t>
      </w:r>
      <w:r w:rsidRPr="00006007">
        <w:rPr>
          <w:szCs w:val="19"/>
        </w:rPr>
        <w:t>а</w:t>
      </w:r>
      <w:r w:rsidRPr="00006007">
        <w:rPr>
          <w:szCs w:val="19"/>
        </w:rPr>
        <w:t>ключается в письменной форме (п. 7 ст. 2 ФЗоПМ).</w:t>
      </w:r>
    </w:p>
    <w:p w:rsidR="0007091F" w:rsidRPr="00006007" w:rsidRDefault="0007091F" w:rsidP="0007091F">
      <w:pPr>
        <w:rPr>
          <w:szCs w:val="19"/>
        </w:rPr>
      </w:pPr>
      <w:r w:rsidRPr="00006007">
        <w:rPr>
          <w:szCs w:val="19"/>
        </w:rPr>
        <w:t>Правовая природа медиативного соглашения вызывает немало споров в юридической среде. Так, С.И. Калашникова справедливо отмечает, что «проблемы сущности и правовой природы, соде</w:t>
      </w:r>
      <w:r w:rsidRPr="00006007">
        <w:rPr>
          <w:szCs w:val="19"/>
        </w:rPr>
        <w:t>р</w:t>
      </w:r>
      <w:r w:rsidRPr="00006007">
        <w:rPr>
          <w:szCs w:val="19"/>
        </w:rPr>
        <w:t>жания, юридической силы, последствий заключения и исполнения медиативного соглашения выз</w:t>
      </w:r>
      <w:r w:rsidRPr="00006007">
        <w:rPr>
          <w:szCs w:val="19"/>
        </w:rPr>
        <w:t>ы</w:t>
      </w:r>
      <w:r w:rsidRPr="00006007">
        <w:rPr>
          <w:szCs w:val="19"/>
        </w:rPr>
        <w:t>вают, пожалуй, самую острую дискуссию... Процедура медиации предполагает урегулирование спора исходя из интересов сторон, а потому медиативное соглашение может выходить за предмет первон</w:t>
      </w:r>
      <w:r w:rsidRPr="00006007">
        <w:rPr>
          <w:szCs w:val="19"/>
        </w:rPr>
        <w:t>а</w:t>
      </w:r>
      <w:r w:rsidRPr="00006007">
        <w:rPr>
          <w:szCs w:val="19"/>
        </w:rPr>
        <w:t>чальных требований и зачастую будет лишь косвенным образом связано со спорным правоотношен</w:t>
      </w:r>
      <w:r w:rsidRPr="00006007">
        <w:rPr>
          <w:szCs w:val="19"/>
        </w:rPr>
        <w:t>и</w:t>
      </w:r>
      <w:r w:rsidRPr="00006007">
        <w:rPr>
          <w:szCs w:val="19"/>
        </w:rPr>
        <w:t>ем. Более того, стороны примирительной процедуры не ограничены в способах урегулирования сп</w:t>
      </w:r>
      <w:r w:rsidRPr="00006007">
        <w:rPr>
          <w:szCs w:val="19"/>
        </w:rPr>
        <w:t>о</w:t>
      </w:r>
      <w:r w:rsidRPr="00006007">
        <w:rPr>
          <w:szCs w:val="19"/>
        </w:rPr>
        <w:t>ра»</w:t>
      </w:r>
      <w:r w:rsidRPr="00006007">
        <w:rPr>
          <w:szCs w:val="19"/>
          <w:vertAlign w:val="superscript"/>
        </w:rPr>
        <w:footnoteReference w:id="1893"/>
      </w:r>
      <w:r w:rsidRPr="00006007">
        <w:rPr>
          <w:szCs w:val="19"/>
        </w:rPr>
        <w:t>. Медиативное соглашение является связующим звеном между частной медиацией и ее результ</w:t>
      </w:r>
      <w:r w:rsidRPr="00006007">
        <w:rPr>
          <w:szCs w:val="19"/>
        </w:rPr>
        <w:t>а</w:t>
      </w:r>
      <w:r w:rsidRPr="00006007">
        <w:rPr>
          <w:szCs w:val="19"/>
        </w:rPr>
        <w:t>тами, с одной стороны, и правом, с другой. Ведь именно соглашение является способом устран</w:t>
      </w:r>
      <w:r w:rsidRPr="00006007">
        <w:rPr>
          <w:szCs w:val="19"/>
        </w:rPr>
        <w:t>е</w:t>
      </w:r>
      <w:r w:rsidRPr="00006007">
        <w:rPr>
          <w:szCs w:val="19"/>
        </w:rPr>
        <w:t>ния правовой неопределенности, препятствующей реализации интересов участников правоотнош</w:t>
      </w:r>
      <w:r w:rsidRPr="00006007">
        <w:rPr>
          <w:szCs w:val="19"/>
        </w:rPr>
        <w:t>е</w:t>
      </w:r>
      <w:r w:rsidRPr="00006007">
        <w:rPr>
          <w:szCs w:val="19"/>
        </w:rPr>
        <w:t>ний.</w:t>
      </w:r>
    </w:p>
    <w:p w:rsidR="0007091F" w:rsidRPr="00006007" w:rsidRDefault="0007091F" w:rsidP="0007091F">
      <w:pPr>
        <w:rPr>
          <w:szCs w:val="19"/>
        </w:rPr>
      </w:pPr>
      <w:r w:rsidRPr="00006007">
        <w:rPr>
          <w:szCs w:val="19"/>
        </w:rPr>
        <w:t>Можно выделить несколько особенностей медиативного соглашения, определяемых в ФЗоПМ.</w:t>
      </w:r>
    </w:p>
    <w:p w:rsidR="0007091F" w:rsidRPr="00006007" w:rsidRDefault="0007091F" w:rsidP="0007091F">
      <w:pPr>
        <w:rPr>
          <w:szCs w:val="19"/>
          <w:highlight w:val="cyan"/>
        </w:rPr>
      </w:pPr>
      <w:r w:rsidRPr="00006007">
        <w:rPr>
          <w:szCs w:val="19"/>
        </w:rPr>
        <w:t>Как мы уже рассматривали выше, в рамках медиативной процедуры спор подлежит урегулиров</w:t>
      </w:r>
      <w:r w:rsidRPr="00006007">
        <w:rPr>
          <w:szCs w:val="19"/>
        </w:rPr>
        <w:t>а</w:t>
      </w:r>
      <w:r w:rsidRPr="00006007">
        <w:rPr>
          <w:szCs w:val="19"/>
        </w:rPr>
        <w:t>нию с учетом интересов сторон, что зачастую влечет за собой охват медиативным соглашением не только первоначально заявленных требований и будет лишь косвенным образом связано со спорным правоотношением. Законодатель не ограничивает способы урегулирования спора для сторон. Исходя из анализа алгоритма медиации можно сделать вывод об уникальности процесса в каждом конкре</w:t>
      </w:r>
      <w:r w:rsidRPr="00006007">
        <w:rPr>
          <w:szCs w:val="19"/>
        </w:rPr>
        <w:t>т</w:t>
      </w:r>
      <w:r w:rsidRPr="00006007">
        <w:rPr>
          <w:szCs w:val="19"/>
        </w:rPr>
        <w:t>ном случае, при этом наблюдается ориентация на поиск индивидуальных решений, что влечет за с</w:t>
      </w:r>
      <w:r w:rsidRPr="00006007">
        <w:rPr>
          <w:szCs w:val="19"/>
        </w:rPr>
        <w:t>о</w:t>
      </w:r>
      <w:r w:rsidRPr="00006007">
        <w:rPr>
          <w:szCs w:val="19"/>
        </w:rPr>
        <w:t>бой определенные сложности юридической квалификации условий медиативного соглашения.</w:t>
      </w:r>
    </w:p>
    <w:p w:rsidR="0007091F" w:rsidRPr="00006007" w:rsidRDefault="0007091F" w:rsidP="0007091F">
      <w:pPr>
        <w:rPr>
          <w:spacing w:val="-4"/>
          <w:szCs w:val="19"/>
        </w:rPr>
      </w:pPr>
      <w:r w:rsidRPr="00006007">
        <w:rPr>
          <w:spacing w:val="-4"/>
          <w:szCs w:val="19"/>
        </w:rPr>
        <w:t>Субъектами медиативного соглашения выступают только стороны тех спорных правоотношений, к</w:t>
      </w:r>
      <w:r w:rsidRPr="00006007">
        <w:rPr>
          <w:spacing w:val="-4"/>
          <w:szCs w:val="19"/>
        </w:rPr>
        <w:t>о</w:t>
      </w:r>
      <w:r w:rsidRPr="00006007">
        <w:rPr>
          <w:spacing w:val="-4"/>
          <w:szCs w:val="19"/>
        </w:rPr>
        <w:t>торые перечислены в статье 1 настоящего Закона. На основании пункта 7 статьи 2 ФЗоПМ установлено, что медиативное соглашение — это соглашение, достигнутое сторонами в результате применения проц</w:t>
      </w:r>
      <w:r w:rsidRPr="00006007">
        <w:rPr>
          <w:spacing w:val="-4"/>
          <w:szCs w:val="19"/>
        </w:rPr>
        <w:t>е</w:t>
      </w:r>
      <w:r w:rsidRPr="00006007">
        <w:rPr>
          <w:spacing w:val="-4"/>
          <w:szCs w:val="19"/>
        </w:rPr>
        <w:t>дуры медиации. Такое соглашение лишь должно содержать сведения о медиаторе (медиаторах), пров</w:t>
      </w:r>
      <w:r w:rsidRPr="00006007">
        <w:rPr>
          <w:spacing w:val="-4"/>
          <w:szCs w:val="19"/>
        </w:rPr>
        <w:t>о</w:t>
      </w:r>
      <w:r w:rsidRPr="00006007">
        <w:rPr>
          <w:spacing w:val="-4"/>
          <w:szCs w:val="19"/>
        </w:rPr>
        <w:t>дившем процедуру медиации. В этом соглашении определяются права и обязанности сторон правоотн</w:t>
      </w:r>
      <w:r w:rsidRPr="00006007">
        <w:rPr>
          <w:spacing w:val="-4"/>
          <w:szCs w:val="19"/>
        </w:rPr>
        <w:t>о</w:t>
      </w:r>
      <w:r w:rsidRPr="00006007">
        <w:rPr>
          <w:spacing w:val="-4"/>
          <w:szCs w:val="19"/>
        </w:rPr>
        <w:t>шения, поэтому медиатор не является субъектом медиативного соглашения, как и другие лица.</w:t>
      </w:r>
    </w:p>
    <w:p w:rsidR="0007091F" w:rsidRPr="00006007" w:rsidRDefault="0007091F" w:rsidP="0007091F">
      <w:pPr>
        <w:rPr>
          <w:szCs w:val="19"/>
        </w:rPr>
      </w:pPr>
      <w:r w:rsidRPr="00006007">
        <w:rPr>
          <w:szCs w:val="19"/>
        </w:rPr>
        <w:t>Законодателем установлены определенные требования к форме такого соглашения. Соглашение о проведении процедуры медиации должно быть заключено в письменной форме (ч. 1 ст. 12 ФЗоПМ). Полагаем, что последствием несоблюдения указанной формы соглашения является его недейств</w:t>
      </w:r>
      <w:r w:rsidRPr="00006007">
        <w:rPr>
          <w:szCs w:val="19"/>
        </w:rPr>
        <w:t>и</w:t>
      </w:r>
      <w:r w:rsidRPr="00006007">
        <w:rPr>
          <w:szCs w:val="19"/>
        </w:rPr>
        <w:t>тельность. В ряде случаев, поскольку медиативное соглашение в соответствии с частью 4 статьи 12 представляет собой гражданско-правовую сделку, представляется необходимым соблюдение треб</w:t>
      </w:r>
      <w:r w:rsidRPr="00006007">
        <w:rPr>
          <w:szCs w:val="19"/>
        </w:rPr>
        <w:t>о</w:t>
      </w:r>
      <w:r w:rsidRPr="00006007">
        <w:rPr>
          <w:szCs w:val="19"/>
        </w:rPr>
        <w:t>ваний закона о нотариальном удостоверении сделки или ее государственной регистрации. Нотар</w:t>
      </w:r>
      <w:r w:rsidRPr="00006007">
        <w:rPr>
          <w:szCs w:val="19"/>
        </w:rPr>
        <w:t>и</w:t>
      </w:r>
      <w:r w:rsidRPr="00006007">
        <w:rPr>
          <w:szCs w:val="19"/>
        </w:rPr>
        <w:t>альное удостоверение сделки предусматривает, например, статья 584 ГК РФ для договора ренты, а договор, предусматривающий отчуждение недвижимого имущества под выплату ренты, подлежит также государственной регистрации. Напомним, что несоблюдение нотариальной формы сделки, а в случаях, установленных законом, — требования о государственной регистрации сделки в соответс</w:t>
      </w:r>
      <w:r w:rsidRPr="00006007">
        <w:rPr>
          <w:szCs w:val="19"/>
        </w:rPr>
        <w:t>т</w:t>
      </w:r>
      <w:r w:rsidRPr="00006007">
        <w:rPr>
          <w:szCs w:val="19"/>
        </w:rPr>
        <w:t>вии со статьей 165 ГК РФ влечет ее недействительность.</w:t>
      </w:r>
    </w:p>
    <w:p w:rsidR="0007091F" w:rsidRPr="00006007" w:rsidRDefault="0007091F" w:rsidP="0007091F">
      <w:pPr>
        <w:rPr>
          <w:spacing w:val="-6"/>
          <w:szCs w:val="19"/>
        </w:rPr>
      </w:pPr>
      <w:r w:rsidRPr="00006007">
        <w:rPr>
          <w:spacing w:val="-6"/>
          <w:szCs w:val="19"/>
        </w:rPr>
        <w:t>В ФЗоПМ определяется цель заключения соглашения. Оно содержит взаимные обязательства сторон по урегулированию правового спора, которые стороны обязуются добровольно и добросовестно исполнить.</w:t>
      </w:r>
    </w:p>
    <w:p w:rsidR="0007091F" w:rsidRPr="00006007" w:rsidRDefault="0007091F" w:rsidP="0007091F">
      <w:pPr>
        <w:rPr>
          <w:szCs w:val="19"/>
        </w:rPr>
      </w:pPr>
      <w:r w:rsidRPr="00006007">
        <w:rPr>
          <w:szCs w:val="19"/>
        </w:rPr>
        <w:lastRenderedPageBreak/>
        <w:t>Законодатель определяет содержание соглашения. В соответствии с частью 1 статьи 12 ФЗоПМ в таком соглашении должны быть отражены сведения о предмете спора, о сторонах, о медиаторе, с</w:t>
      </w:r>
      <w:r w:rsidRPr="00006007">
        <w:rPr>
          <w:szCs w:val="19"/>
        </w:rPr>
        <w:t>о</w:t>
      </w:r>
      <w:r w:rsidRPr="00006007">
        <w:rPr>
          <w:szCs w:val="19"/>
        </w:rPr>
        <w:t>гласованные сторонами обязательства, условия и сроки их выполнения. В качестве предмета меди</w:t>
      </w:r>
      <w:r w:rsidRPr="00006007">
        <w:rPr>
          <w:szCs w:val="19"/>
        </w:rPr>
        <w:t>а</w:t>
      </w:r>
      <w:r w:rsidRPr="00006007">
        <w:rPr>
          <w:szCs w:val="19"/>
        </w:rPr>
        <w:t>тивного соглашения выступает то, по поводу чего возник спор. После указания сторон в соглашении оговаривается, что оно достигнуто по результатам проведения процедуры медиации. Затем в согл</w:t>
      </w:r>
      <w:r w:rsidRPr="00006007">
        <w:rPr>
          <w:szCs w:val="19"/>
        </w:rPr>
        <w:t>а</w:t>
      </w:r>
      <w:r w:rsidRPr="00006007">
        <w:rPr>
          <w:szCs w:val="19"/>
        </w:rPr>
        <w:t>шении указываются сведения о предмете спора. Далее в соглашении прописываются обязательства сторон, условия и сроки их выполнения.</w:t>
      </w:r>
    </w:p>
    <w:p w:rsidR="0007091F" w:rsidRPr="00006007" w:rsidRDefault="0007091F" w:rsidP="0007091F">
      <w:pPr>
        <w:rPr>
          <w:szCs w:val="19"/>
        </w:rPr>
      </w:pPr>
      <w:r w:rsidRPr="00006007">
        <w:rPr>
          <w:szCs w:val="19"/>
        </w:rPr>
        <w:t>Медиативное соглашение отличается по содержанию и языку от любого другого соглашения, о</w:t>
      </w:r>
      <w:r w:rsidRPr="00006007">
        <w:rPr>
          <w:szCs w:val="19"/>
        </w:rPr>
        <w:t>т</w:t>
      </w:r>
      <w:r w:rsidRPr="00006007">
        <w:rPr>
          <w:szCs w:val="19"/>
        </w:rPr>
        <w:t>ражая принципы, процесс и динамику медиации, хотя в то же время начинается с именования сторон и заканчивается их подписями. Подписание медиативного соглашения — это завершение медиации и достижение двойной цели. Во-первых, акт подписания соглашения сторонами является декларацией окончания процесса и обязательством не разглашения всего, что стало известно в течение процесса и обеспечило достижение данного результата. Во-вторых, подписи сторон свидетельствуют об их п</w:t>
      </w:r>
      <w:r w:rsidRPr="00006007">
        <w:rPr>
          <w:szCs w:val="19"/>
        </w:rPr>
        <w:t>о</w:t>
      </w:r>
      <w:r w:rsidRPr="00006007">
        <w:rPr>
          <w:szCs w:val="19"/>
        </w:rPr>
        <w:t>нимании и признании того факта, что настоящее соглашение — это результат совместного достиж</w:t>
      </w:r>
      <w:r w:rsidRPr="00006007">
        <w:rPr>
          <w:szCs w:val="19"/>
        </w:rPr>
        <w:t>е</w:t>
      </w:r>
      <w:r w:rsidRPr="00006007">
        <w:rPr>
          <w:szCs w:val="19"/>
        </w:rPr>
        <w:t>ния оптимального варианта разрешения конфликта</w:t>
      </w:r>
      <w:r w:rsidRPr="00006007">
        <w:rPr>
          <w:szCs w:val="19"/>
          <w:vertAlign w:val="superscript"/>
        </w:rPr>
        <w:footnoteReference w:id="1894"/>
      </w:r>
      <w:r w:rsidRPr="00006007">
        <w:rPr>
          <w:szCs w:val="19"/>
        </w:rPr>
        <w:t>.</w:t>
      </w:r>
    </w:p>
    <w:p w:rsidR="0007091F" w:rsidRPr="00006007" w:rsidRDefault="0007091F" w:rsidP="0007091F">
      <w:pPr>
        <w:rPr>
          <w:szCs w:val="19"/>
        </w:rPr>
      </w:pPr>
      <w:r w:rsidRPr="00006007">
        <w:rPr>
          <w:szCs w:val="19"/>
        </w:rPr>
        <w:t>Необходимо помнить, что содержание медиативного соглашения и модель медиации взаимоз</w:t>
      </w:r>
      <w:r w:rsidRPr="00006007">
        <w:rPr>
          <w:szCs w:val="19"/>
        </w:rPr>
        <w:t>а</w:t>
      </w:r>
      <w:r w:rsidRPr="00006007">
        <w:rPr>
          <w:szCs w:val="19"/>
        </w:rPr>
        <w:t>висимы, поскольку ее итог определяется через используемые технологии и правила проведения пр</w:t>
      </w:r>
      <w:r w:rsidRPr="00006007">
        <w:rPr>
          <w:szCs w:val="19"/>
        </w:rPr>
        <w:t>о</w:t>
      </w:r>
      <w:r w:rsidRPr="00006007">
        <w:rPr>
          <w:szCs w:val="19"/>
        </w:rPr>
        <w:t>цедуры. Как пишет С.В. Калашникова: «Терапевтическая и классическая модели медиации дают во</w:t>
      </w:r>
      <w:r w:rsidRPr="00006007">
        <w:rPr>
          <w:szCs w:val="19"/>
        </w:rPr>
        <w:t>з</w:t>
      </w:r>
      <w:r w:rsidRPr="00006007">
        <w:rPr>
          <w:szCs w:val="19"/>
        </w:rPr>
        <w:t>можность расширить пространство для поиска консенсуального решения типа «выигрыш-выигрыш». Собственно в этом и заключается их особое значение и ценность»</w:t>
      </w:r>
      <w:r w:rsidRPr="00006007">
        <w:rPr>
          <w:szCs w:val="19"/>
          <w:vertAlign w:val="superscript"/>
        </w:rPr>
        <w:footnoteReference w:id="1895"/>
      </w:r>
      <w:r w:rsidRPr="00006007">
        <w:rPr>
          <w:szCs w:val="19"/>
        </w:rPr>
        <w:t>.</w:t>
      </w:r>
    </w:p>
    <w:p w:rsidR="0007091F" w:rsidRPr="00006007" w:rsidRDefault="0007091F" w:rsidP="0007091F">
      <w:pPr>
        <w:rPr>
          <w:spacing w:val="-2"/>
          <w:szCs w:val="19"/>
        </w:rPr>
      </w:pPr>
      <w:r w:rsidRPr="00006007">
        <w:rPr>
          <w:spacing w:val="-2"/>
          <w:szCs w:val="19"/>
        </w:rPr>
        <w:t>В рамках процедуры медиации могут быть затронуты не только и не столько правовые основания спора, сколько иные материи, возможно юридически не значимые, но от них зависит интерес сторон, которые необходимо отразить в итоговом соглашении. Так, важным аспектом содержания медиативн</w:t>
      </w:r>
      <w:r w:rsidRPr="00006007">
        <w:rPr>
          <w:spacing w:val="-2"/>
          <w:szCs w:val="19"/>
        </w:rPr>
        <w:t>о</w:t>
      </w:r>
      <w:r w:rsidRPr="00006007">
        <w:rPr>
          <w:spacing w:val="-2"/>
          <w:szCs w:val="19"/>
        </w:rPr>
        <w:t>го соглашения являются степень и пределы контроля медиатором условий такого соглашения. Особе</w:t>
      </w:r>
      <w:r w:rsidRPr="00006007">
        <w:rPr>
          <w:spacing w:val="-2"/>
          <w:szCs w:val="19"/>
        </w:rPr>
        <w:t>н</w:t>
      </w:r>
      <w:r w:rsidRPr="00006007">
        <w:rPr>
          <w:spacing w:val="-2"/>
          <w:szCs w:val="19"/>
        </w:rPr>
        <w:t>но актуально это при разрешении семейных споров. На наш взгляд, поскольку стороны процедуры м</w:t>
      </w:r>
      <w:r w:rsidRPr="00006007">
        <w:rPr>
          <w:spacing w:val="-2"/>
          <w:szCs w:val="19"/>
        </w:rPr>
        <w:t>е</w:t>
      </w:r>
      <w:r w:rsidRPr="00006007">
        <w:rPr>
          <w:spacing w:val="-2"/>
          <w:szCs w:val="19"/>
        </w:rPr>
        <w:t>диации могут не обладать необходимыми юридическими знаниями, важно, чтобы медиатор уделял внимание контролю над условиями медиативного соглашения. Медиатор должен при согласовании сторонами условий медиативного соглашения особое внимание уделять проверке соответствия кажд</w:t>
      </w:r>
      <w:r w:rsidRPr="00006007">
        <w:rPr>
          <w:spacing w:val="-2"/>
          <w:szCs w:val="19"/>
        </w:rPr>
        <w:t>о</w:t>
      </w:r>
      <w:r w:rsidRPr="00006007">
        <w:rPr>
          <w:spacing w:val="-2"/>
          <w:szCs w:val="19"/>
        </w:rPr>
        <w:t>го из условий интересам сторон, детально прорабатывать со сторонами каждое условие соглашения, обсуждая при этом наличие ресурса, обеспечивающего исполнение, сроки, место исполнения обяз</w:t>
      </w:r>
      <w:r w:rsidRPr="00006007">
        <w:rPr>
          <w:spacing w:val="-2"/>
          <w:szCs w:val="19"/>
        </w:rPr>
        <w:t>а</w:t>
      </w:r>
      <w:r w:rsidRPr="00006007">
        <w:rPr>
          <w:spacing w:val="-2"/>
          <w:szCs w:val="19"/>
        </w:rPr>
        <w:t>тельств, а также все возможные последствия неисполнения обязательств, гарантии исполнения обяз</w:t>
      </w:r>
      <w:r w:rsidRPr="00006007">
        <w:rPr>
          <w:spacing w:val="-2"/>
          <w:szCs w:val="19"/>
        </w:rPr>
        <w:t>а</w:t>
      </w:r>
      <w:r w:rsidRPr="00006007">
        <w:rPr>
          <w:spacing w:val="-2"/>
          <w:szCs w:val="19"/>
        </w:rPr>
        <w:t>тельств и санкции (если для сторон это представляется важным). Такая детальная проработка соглаш</w:t>
      </w:r>
      <w:r w:rsidRPr="00006007">
        <w:rPr>
          <w:spacing w:val="-2"/>
          <w:szCs w:val="19"/>
        </w:rPr>
        <w:t>е</w:t>
      </w:r>
      <w:r w:rsidRPr="00006007">
        <w:rPr>
          <w:spacing w:val="-2"/>
          <w:szCs w:val="19"/>
        </w:rPr>
        <w:t>ния является гарантией того, что в будущем у сторон не возникнет вопросов по поводу исполнения м</w:t>
      </w:r>
      <w:r w:rsidRPr="00006007">
        <w:rPr>
          <w:spacing w:val="-2"/>
          <w:szCs w:val="19"/>
        </w:rPr>
        <w:t>е</w:t>
      </w:r>
      <w:r w:rsidRPr="00006007">
        <w:rPr>
          <w:spacing w:val="-2"/>
          <w:szCs w:val="19"/>
        </w:rPr>
        <w:t>диативного соглашения и оно будет своевременно и должным образом реализовано.</w:t>
      </w:r>
    </w:p>
    <w:p w:rsidR="0007091F" w:rsidRPr="00006007" w:rsidRDefault="0007091F" w:rsidP="0007091F">
      <w:pPr>
        <w:rPr>
          <w:szCs w:val="19"/>
        </w:rPr>
      </w:pPr>
      <w:r w:rsidRPr="00006007">
        <w:rPr>
          <w:szCs w:val="19"/>
        </w:rPr>
        <w:t>Законодатель допускает возможность утверждения медиативного соглашения в качестве мир</w:t>
      </w:r>
      <w:r w:rsidRPr="00006007">
        <w:rPr>
          <w:szCs w:val="19"/>
        </w:rPr>
        <w:t>о</w:t>
      </w:r>
      <w:r w:rsidRPr="00006007">
        <w:rPr>
          <w:szCs w:val="19"/>
        </w:rPr>
        <w:t>вого соглашения, если спор был передан на медиацию из суда, третейского суда (ч. 3 ст. 12 ФЗоПМ).</w:t>
      </w:r>
    </w:p>
    <w:p w:rsidR="0007091F" w:rsidRPr="00006007" w:rsidRDefault="0007091F" w:rsidP="0007091F">
      <w:pPr>
        <w:rPr>
          <w:szCs w:val="19"/>
        </w:rPr>
      </w:pPr>
      <w:r w:rsidRPr="00006007">
        <w:rPr>
          <w:szCs w:val="19"/>
        </w:rPr>
        <w:t>Медиативные соглашения возможно классифицировать в зависимости от следующих критериев:</w:t>
      </w:r>
    </w:p>
    <w:p w:rsidR="0007091F" w:rsidRPr="00006007" w:rsidRDefault="0007091F" w:rsidP="0007091F">
      <w:pPr>
        <w:rPr>
          <w:szCs w:val="19"/>
        </w:rPr>
      </w:pPr>
      <w:r w:rsidRPr="00006007">
        <w:rPr>
          <w:szCs w:val="19"/>
        </w:rPr>
        <w:t>1) в зависимости от отраслевой принадлежности спорного правоотношения (из гражданских правоотношений, из трудовых правоотношений и из</w:t>
      </w:r>
      <w:r w:rsidR="004E6ABE" w:rsidRPr="00006007">
        <w:rPr>
          <w:szCs w:val="19"/>
        </w:rPr>
        <w:t xml:space="preserve"> семейных правоотношений);</w:t>
      </w:r>
    </w:p>
    <w:p w:rsidR="0007091F" w:rsidRPr="00006007" w:rsidRDefault="0007091F" w:rsidP="0007091F">
      <w:pPr>
        <w:rPr>
          <w:szCs w:val="19"/>
        </w:rPr>
      </w:pPr>
      <w:r w:rsidRPr="00006007">
        <w:rPr>
          <w:szCs w:val="19"/>
        </w:rPr>
        <w:t>2) в зависимости от момента заключения медиативного соглашения (после передачи спора на рассмотрение суда или третейского суда, либо без передачи спора на рассмотрение суда или тр</w:t>
      </w:r>
      <w:r w:rsidRPr="00006007">
        <w:rPr>
          <w:szCs w:val="19"/>
        </w:rPr>
        <w:t>е</w:t>
      </w:r>
      <w:r w:rsidRPr="00006007">
        <w:rPr>
          <w:szCs w:val="19"/>
        </w:rPr>
        <w:t>тейского суда)</w:t>
      </w:r>
      <w:r w:rsidRPr="00006007">
        <w:rPr>
          <w:rStyle w:val="aa"/>
          <w:szCs w:val="19"/>
        </w:rPr>
        <w:footnoteReference w:id="1896"/>
      </w:r>
      <w:r w:rsidRPr="00006007">
        <w:rPr>
          <w:szCs w:val="19"/>
        </w:rPr>
        <w:t>.</w:t>
      </w:r>
    </w:p>
    <w:p w:rsidR="0007091F" w:rsidRPr="00006007" w:rsidRDefault="0007091F" w:rsidP="0007091F">
      <w:pPr>
        <w:rPr>
          <w:spacing w:val="-7"/>
          <w:szCs w:val="19"/>
        </w:rPr>
      </w:pPr>
      <w:r w:rsidRPr="00006007">
        <w:rPr>
          <w:spacing w:val="-7"/>
          <w:szCs w:val="19"/>
        </w:rPr>
        <w:t>Достаточно острая дискуссия наблюдается по вопросу правовой природы медиативного соглашения. Ученые настаивают на разграничении природы соглашений по итогам частной медиации и по итогам суде</w:t>
      </w:r>
      <w:r w:rsidRPr="00006007">
        <w:rPr>
          <w:spacing w:val="-7"/>
          <w:szCs w:val="19"/>
        </w:rPr>
        <w:t>б</w:t>
      </w:r>
      <w:r w:rsidRPr="00006007">
        <w:rPr>
          <w:spacing w:val="-7"/>
          <w:szCs w:val="19"/>
        </w:rPr>
        <w:t>ной. Так, например, существует мнение, что соглашение по итогам частной медиации представляет собой сделку, а по итогам судебной медиации соглашение возможно приравнять к мировому соглашению</w:t>
      </w:r>
      <w:r w:rsidRPr="00006007">
        <w:rPr>
          <w:spacing w:val="-7"/>
          <w:szCs w:val="19"/>
          <w:vertAlign w:val="superscript"/>
        </w:rPr>
        <w:footnoteReference w:id="1897"/>
      </w:r>
      <w:r w:rsidRPr="00006007">
        <w:rPr>
          <w:spacing w:val="-7"/>
          <w:szCs w:val="19"/>
        </w:rPr>
        <w:t>.</w:t>
      </w:r>
    </w:p>
    <w:p w:rsidR="0007091F" w:rsidRPr="00006007" w:rsidRDefault="0007091F" w:rsidP="0007091F">
      <w:pPr>
        <w:rPr>
          <w:szCs w:val="19"/>
        </w:rPr>
      </w:pPr>
      <w:r w:rsidRPr="00006007">
        <w:rPr>
          <w:szCs w:val="19"/>
        </w:rPr>
        <w:t>Данный подход реализован и в ФЗоПМ, в котором устанавливаются два вида медиативных с</w:t>
      </w:r>
      <w:r w:rsidRPr="00006007">
        <w:rPr>
          <w:szCs w:val="19"/>
        </w:rPr>
        <w:t>о</w:t>
      </w:r>
      <w:r w:rsidRPr="00006007">
        <w:rPr>
          <w:szCs w:val="19"/>
        </w:rPr>
        <w:t>глашений:</w:t>
      </w:r>
    </w:p>
    <w:p w:rsidR="0007091F" w:rsidRPr="00006007" w:rsidRDefault="0007091F" w:rsidP="0007091F">
      <w:pPr>
        <w:rPr>
          <w:szCs w:val="19"/>
        </w:rPr>
      </w:pPr>
      <w:r w:rsidRPr="00006007">
        <w:rPr>
          <w:szCs w:val="19"/>
        </w:rPr>
        <w:t>1) медиативное соглашение, достигнутое сторонами в результате процедуры медиации, пров</w:t>
      </w:r>
      <w:r w:rsidRPr="00006007">
        <w:rPr>
          <w:szCs w:val="19"/>
        </w:rPr>
        <w:t>е</w:t>
      </w:r>
      <w:r w:rsidRPr="00006007">
        <w:rPr>
          <w:szCs w:val="19"/>
        </w:rPr>
        <w:t>денной после передачи спора на рассмотрение суда или третейского суда;</w:t>
      </w:r>
    </w:p>
    <w:p w:rsidR="0007091F" w:rsidRPr="00006007" w:rsidRDefault="0007091F" w:rsidP="0007091F">
      <w:pPr>
        <w:rPr>
          <w:szCs w:val="19"/>
        </w:rPr>
      </w:pPr>
      <w:r w:rsidRPr="00006007">
        <w:rPr>
          <w:szCs w:val="19"/>
        </w:rPr>
        <w:t>2) медиативное соглашение по возникшему из гражданских и иных правоотношений спору, до</w:t>
      </w:r>
      <w:r w:rsidR="004E6ABE" w:rsidRPr="00006007">
        <w:rPr>
          <w:szCs w:val="19"/>
        </w:rPr>
        <w:softHyphen/>
      </w:r>
      <w:r w:rsidRPr="00006007">
        <w:rPr>
          <w:szCs w:val="19"/>
        </w:rPr>
        <w:t>стигнутое сторонами в результате процедуры медиации, проведенной без передачи спора на ра</w:t>
      </w:r>
      <w:r w:rsidRPr="00006007">
        <w:rPr>
          <w:szCs w:val="19"/>
        </w:rPr>
        <w:t>с</w:t>
      </w:r>
      <w:r w:rsidRPr="00006007">
        <w:rPr>
          <w:szCs w:val="19"/>
        </w:rPr>
        <w:t>смотрение суда или третейского суда (ст. 12 ФЗоПМ).</w:t>
      </w:r>
    </w:p>
    <w:p w:rsidR="0007091F" w:rsidRPr="00006007" w:rsidRDefault="0007091F" w:rsidP="0007091F">
      <w:pPr>
        <w:rPr>
          <w:szCs w:val="19"/>
        </w:rPr>
      </w:pPr>
      <w:r w:rsidRPr="00006007">
        <w:rPr>
          <w:szCs w:val="19"/>
        </w:rPr>
        <w:lastRenderedPageBreak/>
        <w:t>Подобный подход можно встретить и в законопроекте ВАС РФ о судебном посредничестве. Что касается мировой практики, то во многих зарубежных странах также соглашения по итогам частной медиации относят к гражданско-правовым договорам, подпадающим под общие требования матер</w:t>
      </w:r>
      <w:r w:rsidRPr="00006007">
        <w:rPr>
          <w:szCs w:val="19"/>
        </w:rPr>
        <w:t>и</w:t>
      </w:r>
      <w:r w:rsidRPr="00006007">
        <w:rPr>
          <w:szCs w:val="19"/>
        </w:rPr>
        <w:t>ального законодательства о двухсторонних сделках и, в частности, о мировой сделке.</w:t>
      </w:r>
    </w:p>
    <w:p w:rsidR="0007091F" w:rsidRPr="00006007" w:rsidRDefault="0007091F" w:rsidP="0007091F">
      <w:pPr>
        <w:rPr>
          <w:szCs w:val="19"/>
        </w:rPr>
      </w:pPr>
      <w:r w:rsidRPr="00006007">
        <w:rPr>
          <w:szCs w:val="19"/>
        </w:rPr>
        <w:t>По отношению к соглашениям по итогам судебной медиации существует три подхода в междун</w:t>
      </w:r>
      <w:r w:rsidRPr="00006007">
        <w:rPr>
          <w:szCs w:val="19"/>
        </w:rPr>
        <w:t>а</w:t>
      </w:r>
      <w:r w:rsidRPr="00006007">
        <w:rPr>
          <w:szCs w:val="19"/>
        </w:rPr>
        <w:t>родной практике:</w:t>
      </w:r>
    </w:p>
    <w:p w:rsidR="0007091F" w:rsidRPr="00006007" w:rsidRDefault="0007091F" w:rsidP="0007091F">
      <w:pPr>
        <w:rPr>
          <w:szCs w:val="19"/>
        </w:rPr>
      </w:pPr>
      <w:r w:rsidRPr="00006007">
        <w:rPr>
          <w:szCs w:val="19"/>
        </w:rPr>
        <w:t>1) соглашение представляет собой гражданско-правовую сделку (в странах общего права), а чтобы прекратить производство по делу сторонам необходимо уведомить суд о заключении меди</w:t>
      </w:r>
      <w:r w:rsidRPr="00006007">
        <w:rPr>
          <w:szCs w:val="19"/>
        </w:rPr>
        <w:t>а</w:t>
      </w:r>
      <w:r w:rsidRPr="00006007">
        <w:rPr>
          <w:szCs w:val="19"/>
        </w:rPr>
        <w:t>тивного соглашения;</w:t>
      </w:r>
    </w:p>
    <w:p w:rsidR="0007091F" w:rsidRPr="00006007" w:rsidRDefault="0007091F" w:rsidP="0007091F">
      <w:pPr>
        <w:rPr>
          <w:szCs w:val="19"/>
        </w:rPr>
      </w:pPr>
      <w:r w:rsidRPr="00006007">
        <w:rPr>
          <w:szCs w:val="19"/>
        </w:rPr>
        <w:t>2) соглашение равноценно судебному решению (например, в Словении);</w:t>
      </w:r>
    </w:p>
    <w:p w:rsidR="0007091F" w:rsidRPr="00006007" w:rsidRDefault="0007091F" w:rsidP="0007091F">
      <w:pPr>
        <w:rPr>
          <w:szCs w:val="19"/>
        </w:rPr>
      </w:pPr>
      <w:r w:rsidRPr="00006007">
        <w:rPr>
          <w:szCs w:val="19"/>
        </w:rPr>
        <w:t>3) соглашение представляет собой судебное мировое соглашение процессуальной природы, о</w:t>
      </w:r>
      <w:r w:rsidRPr="00006007">
        <w:rPr>
          <w:szCs w:val="19"/>
        </w:rPr>
        <w:t>б</w:t>
      </w:r>
      <w:r w:rsidRPr="00006007">
        <w:rPr>
          <w:szCs w:val="19"/>
        </w:rPr>
        <w:t>ладает юридической силой после утверждения судом (например, в Финляндии, Румынии).</w:t>
      </w:r>
    </w:p>
    <w:p w:rsidR="0007091F" w:rsidRPr="00006007" w:rsidRDefault="0007091F" w:rsidP="0007091F">
      <w:pPr>
        <w:rPr>
          <w:szCs w:val="19"/>
        </w:rPr>
      </w:pPr>
      <w:r w:rsidRPr="00006007">
        <w:rPr>
          <w:szCs w:val="19"/>
        </w:rPr>
        <w:t>Редко встречается вариант соответствия консенсуса сторон юридической конструкции новации, отступного или другого способа изменения и (или) прекращения гражданско-правового обязательс</w:t>
      </w:r>
      <w:r w:rsidRPr="00006007">
        <w:rPr>
          <w:szCs w:val="19"/>
        </w:rPr>
        <w:t>т</w:t>
      </w:r>
      <w:r w:rsidRPr="00006007">
        <w:rPr>
          <w:szCs w:val="19"/>
        </w:rPr>
        <w:t>ва. В данном случае положительную роль играют диспозитивная норма части 4 статьи 12 ФЗоПМ, предусматривающей возможность, но не обязательность применения к медиативному соглашению в рамках гражданско-правового спора правил гражданского законодательства об отступном, новации, прощении долга, зачете встречного однородного требования, возмещении вреда</w:t>
      </w:r>
      <w:r w:rsidRPr="00006007">
        <w:rPr>
          <w:szCs w:val="19"/>
          <w:vertAlign w:val="superscript"/>
        </w:rPr>
        <w:footnoteReference w:id="1898"/>
      </w:r>
      <w:r w:rsidRPr="00006007">
        <w:rPr>
          <w:szCs w:val="19"/>
        </w:rPr>
        <w:t>. Границы своб</w:t>
      </w:r>
      <w:r w:rsidRPr="00006007">
        <w:rPr>
          <w:szCs w:val="19"/>
        </w:rPr>
        <w:t>о</w:t>
      </w:r>
      <w:r w:rsidRPr="00006007">
        <w:rPr>
          <w:szCs w:val="19"/>
        </w:rPr>
        <w:t>ды сторон при заключении медиативного соглашения можно ограничить только императивными норм</w:t>
      </w:r>
      <w:r w:rsidRPr="00006007">
        <w:rPr>
          <w:szCs w:val="19"/>
        </w:rPr>
        <w:t>а</w:t>
      </w:r>
      <w:r w:rsidRPr="00006007">
        <w:rPr>
          <w:szCs w:val="19"/>
        </w:rPr>
        <w:t>ми права.</w:t>
      </w:r>
    </w:p>
    <w:p w:rsidR="0007091F" w:rsidRPr="00006007" w:rsidRDefault="0007091F" w:rsidP="0007091F">
      <w:pPr>
        <w:rPr>
          <w:szCs w:val="19"/>
        </w:rPr>
      </w:pPr>
      <w:r w:rsidRPr="00006007">
        <w:rPr>
          <w:szCs w:val="19"/>
        </w:rPr>
        <w:t>На основании вышеизложенного считаем возможным отметить содержание в медиативном с</w:t>
      </w:r>
      <w:r w:rsidRPr="00006007">
        <w:rPr>
          <w:szCs w:val="19"/>
        </w:rPr>
        <w:t>о</w:t>
      </w:r>
      <w:r w:rsidRPr="00006007">
        <w:rPr>
          <w:szCs w:val="19"/>
        </w:rPr>
        <w:t>глашении обязательств различной правовой природы, и в целом его комплексный характер, что нео</w:t>
      </w:r>
      <w:r w:rsidRPr="00006007">
        <w:rPr>
          <w:szCs w:val="19"/>
        </w:rPr>
        <w:t>б</w:t>
      </w:r>
      <w:r w:rsidRPr="00006007">
        <w:rPr>
          <w:szCs w:val="19"/>
        </w:rPr>
        <w:t>ходимо учесть при обращении к практике организации процедуры медиации.</w:t>
      </w:r>
    </w:p>
    <w:p w:rsidR="0007091F" w:rsidRPr="00006007" w:rsidRDefault="0007091F" w:rsidP="0007091F">
      <w:pPr>
        <w:rPr>
          <w:szCs w:val="19"/>
        </w:rPr>
      </w:pPr>
      <w:r w:rsidRPr="00006007">
        <w:rPr>
          <w:szCs w:val="19"/>
        </w:rPr>
        <w:t>В случае проведения процедуры медиации после передачи спора на рассмотрение суда или тр</w:t>
      </w:r>
      <w:r w:rsidRPr="00006007">
        <w:rPr>
          <w:szCs w:val="19"/>
        </w:rPr>
        <w:t>е</w:t>
      </w:r>
      <w:r w:rsidRPr="00006007">
        <w:rPr>
          <w:szCs w:val="19"/>
        </w:rPr>
        <w:t>тейского суда медиативное соглашение может быть утверждено судом или третейским судом в кач</w:t>
      </w:r>
      <w:r w:rsidRPr="00006007">
        <w:rPr>
          <w:szCs w:val="19"/>
        </w:rPr>
        <w:t>е</w:t>
      </w:r>
      <w:r w:rsidRPr="00006007">
        <w:rPr>
          <w:szCs w:val="19"/>
        </w:rPr>
        <w:t>стве мирового соглашения. Для утверждения медиативного соглашения в качестве мирового согл</w:t>
      </w:r>
      <w:r w:rsidRPr="00006007">
        <w:rPr>
          <w:szCs w:val="19"/>
        </w:rPr>
        <w:t>а</w:t>
      </w:r>
      <w:r w:rsidRPr="00006007">
        <w:rPr>
          <w:szCs w:val="19"/>
        </w:rPr>
        <w:t>шения судом или третейским судом важно помнить об ограничениях, устанавливаемых процессуал</w:t>
      </w:r>
      <w:r w:rsidRPr="00006007">
        <w:rPr>
          <w:szCs w:val="19"/>
        </w:rPr>
        <w:t>ь</w:t>
      </w:r>
      <w:r w:rsidRPr="00006007">
        <w:rPr>
          <w:szCs w:val="19"/>
        </w:rPr>
        <w:t>ным законодательством (ГПК РФ, АПК РФ), а также законодательством о третейских судах, законод</w:t>
      </w:r>
      <w:r w:rsidRPr="00006007">
        <w:rPr>
          <w:szCs w:val="19"/>
        </w:rPr>
        <w:t>а</w:t>
      </w:r>
      <w:r w:rsidRPr="00006007">
        <w:rPr>
          <w:szCs w:val="19"/>
        </w:rPr>
        <w:t>тельством о международном коммерческом арбитраже.</w:t>
      </w:r>
    </w:p>
    <w:p w:rsidR="0007091F" w:rsidRPr="00006007" w:rsidRDefault="0007091F" w:rsidP="0007091F">
      <w:pPr>
        <w:rPr>
          <w:szCs w:val="19"/>
        </w:rPr>
      </w:pPr>
      <w:r w:rsidRPr="00006007">
        <w:rPr>
          <w:szCs w:val="19"/>
        </w:rPr>
        <w:t>Таким образом, в тех случаях, когда медиативное соглашение выходит за пределы заявленных в суде требований, заключение мирового соглашения и удостоверение его судом невозможны.</w:t>
      </w:r>
    </w:p>
    <w:p w:rsidR="0007091F" w:rsidRPr="00006007" w:rsidRDefault="0007091F" w:rsidP="0007091F">
      <w:pPr>
        <w:rPr>
          <w:szCs w:val="19"/>
        </w:rPr>
      </w:pPr>
      <w:r w:rsidRPr="00006007">
        <w:rPr>
          <w:szCs w:val="19"/>
        </w:rPr>
        <w:t>В соответствии со статьей 6.1 Федерального закона от 24 июля 2002 года № 102-ФЗ «О трете</w:t>
      </w:r>
      <w:r w:rsidRPr="00006007">
        <w:rPr>
          <w:szCs w:val="19"/>
        </w:rPr>
        <w:t>й</w:t>
      </w:r>
      <w:r w:rsidRPr="00006007">
        <w:rPr>
          <w:szCs w:val="19"/>
        </w:rPr>
        <w:t>ских судах в Российской Федерации»</w:t>
      </w:r>
      <w:r w:rsidRPr="00006007">
        <w:rPr>
          <w:szCs w:val="19"/>
          <w:vertAlign w:val="superscript"/>
        </w:rPr>
        <w:footnoteReference w:id="1899"/>
      </w:r>
      <w:r w:rsidRPr="00006007">
        <w:rPr>
          <w:szCs w:val="19"/>
        </w:rPr>
        <w:t xml:space="preserve"> медиативное соглашение, заключенное сторонами в письме</w:t>
      </w:r>
      <w:r w:rsidRPr="00006007">
        <w:rPr>
          <w:szCs w:val="19"/>
        </w:rPr>
        <w:t>н</w:t>
      </w:r>
      <w:r w:rsidRPr="00006007">
        <w:rPr>
          <w:szCs w:val="19"/>
        </w:rPr>
        <w:t>ной форме по результатам проведения процедуры медиации в отношении спора, который нах</w:t>
      </w:r>
      <w:r w:rsidRPr="00006007">
        <w:rPr>
          <w:szCs w:val="19"/>
        </w:rPr>
        <w:t>о</w:t>
      </w:r>
      <w:r w:rsidRPr="00006007">
        <w:rPr>
          <w:szCs w:val="19"/>
        </w:rPr>
        <w:t>дится на разрешении в третейском суде, может быть утверждено третейским судом в качестве мирового с</w:t>
      </w:r>
      <w:r w:rsidRPr="00006007">
        <w:rPr>
          <w:szCs w:val="19"/>
        </w:rPr>
        <w:t>о</w:t>
      </w:r>
      <w:r w:rsidRPr="00006007">
        <w:rPr>
          <w:szCs w:val="19"/>
        </w:rPr>
        <w:t>глашения по правилам, установленным Законом о третейских судах. В случае, когда медиативное с</w:t>
      </w:r>
      <w:r w:rsidRPr="00006007">
        <w:rPr>
          <w:szCs w:val="19"/>
        </w:rPr>
        <w:t>о</w:t>
      </w:r>
      <w:r w:rsidRPr="00006007">
        <w:rPr>
          <w:szCs w:val="19"/>
        </w:rPr>
        <w:t>глашение невозможно утвердить в качестве мирового соглашения, возможно прекращение прои</w:t>
      </w:r>
      <w:r w:rsidRPr="00006007">
        <w:rPr>
          <w:szCs w:val="19"/>
        </w:rPr>
        <w:t>з</w:t>
      </w:r>
      <w:r w:rsidRPr="00006007">
        <w:rPr>
          <w:szCs w:val="19"/>
        </w:rPr>
        <w:t>водства по делу в связи с отказом истца от своего требования, если только ответчик не заявит возр</w:t>
      </w:r>
      <w:r w:rsidRPr="00006007">
        <w:rPr>
          <w:szCs w:val="19"/>
        </w:rPr>
        <w:t>а</w:t>
      </w:r>
      <w:r w:rsidRPr="00006007">
        <w:rPr>
          <w:szCs w:val="19"/>
        </w:rPr>
        <w:t>жения против прекращения третейского разбирательства в связи с наличием у него законного инт</w:t>
      </w:r>
      <w:r w:rsidRPr="00006007">
        <w:rPr>
          <w:szCs w:val="19"/>
        </w:rPr>
        <w:t>е</w:t>
      </w:r>
      <w:r w:rsidRPr="00006007">
        <w:rPr>
          <w:szCs w:val="19"/>
        </w:rPr>
        <w:t>реса в разрешении спора по существу.</w:t>
      </w:r>
    </w:p>
    <w:p w:rsidR="0007091F" w:rsidRPr="00006007" w:rsidRDefault="0007091F" w:rsidP="0007091F">
      <w:pPr>
        <w:rPr>
          <w:spacing w:val="-2"/>
          <w:szCs w:val="19"/>
        </w:rPr>
      </w:pPr>
      <w:r w:rsidRPr="00006007">
        <w:rPr>
          <w:spacing w:val="-2"/>
          <w:szCs w:val="19"/>
        </w:rPr>
        <w:t>Остро стоит вопрос, связанный с добровольным исполнением принятых договоренностей. В соо</w:t>
      </w:r>
      <w:r w:rsidRPr="00006007">
        <w:rPr>
          <w:spacing w:val="-2"/>
          <w:szCs w:val="19"/>
        </w:rPr>
        <w:t>т</w:t>
      </w:r>
      <w:r w:rsidRPr="00006007">
        <w:rPr>
          <w:spacing w:val="-2"/>
          <w:szCs w:val="19"/>
        </w:rPr>
        <w:t>ветствии с частью 4 статьи 12 ФЗоПМ, медиативное соглашение, заключенное по результатам частной медиации, рассматривается в качестве юридического факта материального права, с которым связыв</w:t>
      </w:r>
      <w:r w:rsidRPr="00006007">
        <w:rPr>
          <w:spacing w:val="-2"/>
          <w:szCs w:val="19"/>
        </w:rPr>
        <w:t>а</w:t>
      </w:r>
      <w:r w:rsidRPr="00006007">
        <w:rPr>
          <w:spacing w:val="-2"/>
          <w:szCs w:val="19"/>
        </w:rPr>
        <w:t>ется установление, изменение или прекращение прав и обязанностей сторон. Таким образом, можно предположить трансформацию отношений сторон: появление бесспорного вместо прежнего спорного правоотношения. Обратим внимание на то, что законодатель и не предусматривает возможности пр</w:t>
      </w:r>
      <w:r w:rsidRPr="00006007">
        <w:rPr>
          <w:spacing w:val="-2"/>
          <w:szCs w:val="19"/>
        </w:rPr>
        <w:t>и</w:t>
      </w:r>
      <w:r w:rsidRPr="00006007">
        <w:rPr>
          <w:spacing w:val="-2"/>
          <w:szCs w:val="19"/>
        </w:rPr>
        <w:t>дания исполнительной силы медиативному соглашению, что, в свою очередь, может повлечь негати</w:t>
      </w:r>
      <w:r w:rsidRPr="00006007">
        <w:rPr>
          <w:spacing w:val="-2"/>
          <w:szCs w:val="19"/>
        </w:rPr>
        <w:t>в</w:t>
      </w:r>
      <w:r w:rsidRPr="00006007">
        <w:rPr>
          <w:spacing w:val="-2"/>
          <w:szCs w:val="19"/>
        </w:rPr>
        <w:t>ные последствия в виде злоупотребления правами недобросовестными участниками медиации.</w:t>
      </w:r>
    </w:p>
    <w:p w:rsidR="0007091F" w:rsidRPr="00006007" w:rsidRDefault="0007091F" w:rsidP="0007091F">
      <w:pPr>
        <w:rPr>
          <w:szCs w:val="19"/>
        </w:rPr>
      </w:pPr>
      <w:r w:rsidRPr="00006007">
        <w:rPr>
          <w:szCs w:val="19"/>
        </w:rPr>
        <w:t>Упрощенного порядка исполнения медиативного соглашения по итогам частной медиации, закон не предусматривает, что отвечает идее медиации. Успех медиации зависит от выработки сторонами совместного решения, отвечающего их взаимным требованиям и претензиям, поэтому исполнение выгодно обоим сторонам. Неисполнение соглашения приводит к недостижению поставленных изн</w:t>
      </w:r>
      <w:r w:rsidRPr="00006007">
        <w:rPr>
          <w:szCs w:val="19"/>
        </w:rPr>
        <w:t>а</w:t>
      </w:r>
      <w:r w:rsidRPr="00006007">
        <w:rPr>
          <w:szCs w:val="19"/>
        </w:rPr>
        <w:t>чально целей медиации, что стало часто встречаться на практике.</w:t>
      </w:r>
    </w:p>
    <w:p w:rsidR="0007091F" w:rsidRPr="00006007" w:rsidRDefault="0007091F" w:rsidP="0007091F">
      <w:pPr>
        <w:rPr>
          <w:szCs w:val="19"/>
        </w:rPr>
      </w:pPr>
      <w:r w:rsidRPr="00006007">
        <w:rPr>
          <w:szCs w:val="19"/>
        </w:rPr>
        <w:t>За рубежом распространена практика включения в медиативное соглашение условий восстано</w:t>
      </w:r>
      <w:r w:rsidRPr="00006007">
        <w:rPr>
          <w:szCs w:val="19"/>
        </w:rPr>
        <w:t>в</w:t>
      </w:r>
      <w:r w:rsidRPr="00006007">
        <w:rPr>
          <w:szCs w:val="19"/>
        </w:rPr>
        <w:t>ления отношений, существовавших до вступления в процедуру медиации, в случае неисполнения ит</w:t>
      </w:r>
      <w:r w:rsidRPr="00006007">
        <w:rPr>
          <w:szCs w:val="19"/>
        </w:rPr>
        <w:t>о</w:t>
      </w:r>
      <w:r w:rsidRPr="00006007">
        <w:rPr>
          <w:szCs w:val="19"/>
        </w:rPr>
        <w:t>говых обязательств по медиативному соглашению</w:t>
      </w:r>
      <w:r w:rsidRPr="00006007">
        <w:rPr>
          <w:szCs w:val="19"/>
          <w:vertAlign w:val="superscript"/>
        </w:rPr>
        <w:footnoteReference w:id="1900"/>
      </w:r>
      <w:r w:rsidRPr="00006007">
        <w:rPr>
          <w:szCs w:val="19"/>
        </w:rPr>
        <w:t>. Интересным является пример Канады, где в пр</w:t>
      </w:r>
      <w:r w:rsidRPr="00006007">
        <w:rPr>
          <w:szCs w:val="19"/>
        </w:rPr>
        <w:t>о</w:t>
      </w:r>
      <w:r w:rsidRPr="00006007">
        <w:rPr>
          <w:szCs w:val="19"/>
        </w:rPr>
        <w:t>винции Онтарио в рамках программы обязательной судебной медиации было введено правило, с</w:t>
      </w:r>
      <w:r w:rsidRPr="00006007">
        <w:rPr>
          <w:szCs w:val="19"/>
        </w:rPr>
        <w:t>о</w:t>
      </w:r>
      <w:r w:rsidRPr="00006007">
        <w:rPr>
          <w:szCs w:val="19"/>
        </w:rPr>
        <w:lastRenderedPageBreak/>
        <w:t>гласно которому в случае нарушения медиативного соглашения стороны вправе по своему усмотр</w:t>
      </w:r>
      <w:r w:rsidRPr="00006007">
        <w:rPr>
          <w:szCs w:val="19"/>
        </w:rPr>
        <w:t>е</w:t>
      </w:r>
      <w:r w:rsidRPr="00006007">
        <w:rPr>
          <w:szCs w:val="19"/>
        </w:rPr>
        <w:t>нию требовать вынесения судебного решения как с учетом нового соглашения, так и без таков</w:t>
      </w:r>
      <w:r w:rsidRPr="00006007">
        <w:rPr>
          <w:szCs w:val="19"/>
        </w:rPr>
        <w:t>о</w:t>
      </w:r>
      <w:r w:rsidRPr="00006007">
        <w:rPr>
          <w:szCs w:val="19"/>
        </w:rPr>
        <w:t>го</w:t>
      </w:r>
      <w:r w:rsidRPr="00006007">
        <w:rPr>
          <w:szCs w:val="19"/>
          <w:vertAlign w:val="superscript"/>
        </w:rPr>
        <w:footnoteReference w:id="1901"/>
      </w:r>
      <w:r w:rsidRPr="00006007">
        <w:rPr>
          <w:szCs w:val="19"/>
        </w:rPr>
        <w:t>.</w:t>
      </w:r>
    </w:p>
    <w:p w:rsidR="0007091F" w:rsidRPr="00006007" w:rsidRDefault="0007091F" w:rsidP="0007091F">
      <w:pPr>
        <w:rPr>
          <w:szCs w:val="19"/>
        </w:rPr>
      </w:pPr>
      <w:r w:rsidRPr="00006007">
        <w:rPr>
          <w:szCs w:val="19"/>
        </w:rPr>
        <w:t>Иной порядок урегулирования проблемы исполнимости медиативного соглашения следует из части 3 статьи 12 ФЗоПМ. Так, процедура медиации проводится после обращения сторон в суд, тр</w:t>
      </w:r>
      <w:r w:rsidRPr="00006007">
        <w:rPr>
          <w:szCs w:val="19"/>
        </w:rPr>
        <w:t>е</w:t>
      </w:r>
      <w:r w:rsidRPr="00006007">
        <w:rPr>
          <w:szCs w:val="19"/>
        </w:rPr>
        <w:t>тейский суд, и стороны заключают медиативное соглашение, это соглашение может быть утверждено в качестве мирового соглашения. В соответствии с процессуальным законодательством (ст. 142 АПК РФ) мировое соглашение, не исполненное добровольно, подлежит принудительному исполнению, а статья 428 ГПК РФ предусматривает, что взыскателю после вступления судебного постановления в законную силу судом выдается исполнительный лист. Таким образом, исполнительный лист может быть выдан и после вступления в законную силу определения о прекращении производства по делу в связи с заключением сторонами и утверждением судом мирового соглашения. Косвенно о возможн</w:t>
      </w:r>
      <w:r w:rsidRPr="00006007">
        <w:rPr>
          <w:szCs w:val="19"/>
        </w:rPr>
        <w:t>о</w:t>
      </w:r>
      <w:r w:rsidRPr="00006007">
        <w:rPr>
          <w:szCs w:val="19"/>
        </w:rPr>
        <w:t>сти принудительного исполнения мирового соглашения, заключенного в рамках производства в суде общей юрисдикции, свидетельствуют пункт 3 статьи 134 ГПК РФ, статья 221 ГПК РФ, устанавлива</w:t>
      </w:r>
      <w:r w:rsidRPr="00006007">
        <w:rPr>
          <w:szCs w:val="19"/>
        </w:rPr>
        <w:t>ю</w:t>
      </w:r>
      <w:r w:rsidRPr="00006007">
        <w:rPr>
          <w:szCs w:val="19"/>
        </w:rPr>
        <w:t>щие невозможность в случае прекращения производства по делу по данному основанию повторного обращения с тождественным иском. Таким образом, в случае утверждения медиативного соглашения в качестве мирового, оно будет подлежать принудительному исполнению (в случае, если обладает свойством исполнимости).</w:t>
      </w:r>
    </w:p>
    <w:p w:rsidR="0007091F" w:rsidRPr="00006007" w:rsidRDefault="0007091F" w:rsidP="0007091F">
      <w:pPr>
        <w:rPr>
          <w:szCs w:val="19"/>
        </w:rPr>
      </w:pPr>
      <w:r w:rsidRPr="00006007">
        <w:rPr>
          <w:szCs w:val="19"/>
        </w:rPr>
        <w:t>На наш взгляд, именно упрощенный порядок исполнения медиативного соглашения является наиболее эффективным. Аналогичную позицию можно встретить в международных актах. Создатели Типового закона ЮНСИТРАЛ отметили влияние режима ускоренного приведения в исполнение мир</w:t>
      </w:r>
      <w:r w:rsidRPr="00006007">
        <w:rPr>
          <w:szCs w:val="19"/>
        </w:rPr>
        <w:t>о</w:t>
      </w:r>
      <w:r w:rsidRPr="00006007">
        <w:rPr>
          <w:szCs w:val="19"/>
        </w:rPr>
        <w:t>вого соглашения на успешность обращения к согласительной процедуре. Государствам предлагается при принятии внутренних законов, касающихся примирительной процедуры, делать ссылку на пор</w:t>
      </w:r>
      <w:r w:rsidRPr="00006007">
        <w:rPr>
          <w:szCs w:val="19"/>
        </w:rPr>
        <w:t>я</w:t>
      </w:r>
      <w:r w:rsidRPr="00006007">
        <w:rPr>
          <w:szCs w:val="19"/>
        </w:rPr>
        <w:t>док приведения в исполнение соглашений об урегулировании спора или указание на акты, содерж</w:t>
      </w:r>
      <w:r w:rsidRPr="00006007">
        <w:rPr>
          <w:szCs w:val="19"/>
        </w:rPr>
        <w:t>а</w:t>
      </w:r>
      <w:r w:rsidRPr="00006007">
        <w:rPr>
          <w:szCs w:val="19"/>
        </w:rPr>
        <w:t>щие такой порядок</w:t>
      </w:r>
      <w:r w:rsidRPr="00006007">
        <w:rPr>
          <w:szCs w:val="19"/>
          <w:vertAlign w:val="superscript"/>
        </w:rPr>
        <w:footnoteReference w:id="1902"/>
      </w:r>
      <w:r w:rsidRPr="00006007">
        <w:rPr>
          <w:szCs w:val="19"/>
        </w:rPr>
        <w:t>. Необходимость создания механизмов принудительного исполнения медиати</w:t>
      </w:r>
      <w:r w:rsidRPr="00006007">
        <w:rPr>
          <w:szCs w:val="19"/>
        </w:rPr>
        <w:t>в</w:t>
      </w:r>
      <w:r w:rsidRPr="00006007">
        <w:rPr>
          <w:szCs w:val="19"/>
        </w:rPr>
        <w:t>ных соглашений, заключенных в частной медиации, часто подчеркивалась в Рекомендациях Комитета министров Совета Европы</w:t>
      </w:r>
      <w:r w:rsidRPr="00006007">
        <w:rPr>
          <w:szCs w:val="19"/>
          <w:vertAlign w:val="superscript"/>
        </w:rPr>
        <w:footnoteReference w:id="1903"/>
      </w:r>
      <w:r w:rsidRPr="00006007">
        <w:rPr>
          <w:szCs w:val="19"/>
        </w:rPr>
        <w:t>. Согласно статье 6 Директивы 2008/52/ЕС государства</w:t>
      </w:r>
      <w:r w:rsidR="004E6ABE" w:rsidRPr="00006007">
        <w:rPr>
          <w:szCs w:val="19"/>
        </w:rPr>
        <w:t xml:space="preserve"> — </w:t>
      </w:r>
      <w:r w:rsidRPr="00006007">
        <w:rPr>
          <w:szCs w:val="19"/>
        </w:rPr>
        <w:t>члены ЕС дол</w:t>
      </w:r>
      <w:r w:rsidRPr="00006007">
        <w:rPr>
          <w:szCs w:val="19"/>
        </w:rPr>
        <w:t>ж</w:t>
      </w:r>
      <w:r w:rsidRPr="00006007">
        <w:rPr>
          <w:szCs w:val="19"/>
        </w:rPr>
        <w:t>ны предусмотреть способы признания медиативного соглашения подлежащим исполнению и, таким образом, гарантировать заинтересованной стороне исполнимость достигнутых договоренн</w:t>
      </w:r>
      <w:r w:rsidRPr="00006007">
        <w:rPr>
          <w:szCs w:val="19"/>
        </w:rPr>
        <w:t>о</w:t>
      </w:r>
      <w:r w:rsidRPr="00006007">
        <w:rPr>
          <w:szCs w:val="19"/>
        </w:rPr>
        <w:t>стей.</w:t>
      </w:r>
    </w:p>
    <w:p w:rsidR="0007091F" w:rsidRPr="00006007" w:rsidRDefault="0007091F" w:rsidP="0007091F">
      <w:pPr>
        <w:rPr>
          <w:szCs w:val="19"/>
        </w:rPr>
      </w:pPr>
      <w:r w:rsidRPr="00006007">
        <w:rPr>
          <w:szCs w:val="19"/>
        </w:rPr>
        <w:t>Мы полагаем, что закрепленная возможность принудительного исполнения медиативного согл</w:t>
      </w:r>
      <w:r w:rsidRPr="00006007">
        <w:rPr>
          <w:szCs w:val="19"/>
        </w:rPr>
        <w:t>а</w:t>
      </w:r>
      <w:r w:rsidRPr="00006007">
        <w:rPr>
          <w:szCs w:val="19"/>
        </w:rPr>
        <w:t>шения является гарантией соблюдения прав и законных интересов добросовестных участников пр</w:t>
      </w:r>
      <w:r w:rsidRPr="00006007">
        <w:rPr>
          <w:szCs w:val="19"/>
        </w:rPr>
        <w:t>и</w:t>
      </w:r>
      <w:r w:rsidRPr="00006007">
        <w:rPr>
          <w:szCs w:val="19"/>
        </w:rPr>
        <w:t>мирительной процедуры, придает ей целостность структуры и завершенность всего института меди</w:t>
      </w:r>
      <w:r w:rsidRPr="00006007">
        <w:rPr>
          <w:szCs w:val="19"/>
        </w:rPr>
        <w:t>а</w:t>
      </w:r>
      <w:r w:rsidRPr="00006007">
        <w:rPr>
          <w:szCs w:val="19"/>
        </w:rPr>
        <w:t>ции. Для России это оптимальный вариант. С другой стороны, достаточно убедительным и идеал</w:t>
      </w:r>
      <w:r w:rsidRPr="00006007">
        <w:rPr>
          <w:szCs w:val="19"/>
        </w:rPr>
        <w:t>и</w:t>
      </w:r>
      <w:r w:rsidRPr="00006007">
        <w:rPr>
          <w:szCs w:val="19"/>
        </w:rPr>
        <w:t>стичным выглядит предположение С.В. Денисенко о том, что «соглашение, достигнутое сторонами в ходе медиации, не требует принудительного исполнения, так как стороны удовлетворены им и заи</w:t>
      </w:r>
      <w:r w:rsidRPr="00006007">
        <w:rPr>
          <w:szCs w:val="19"/>
        </w:rPr>
        <w:t>н</w:t>
      </w:r>
      <w:r w:rsidRPr="00006007">
        <w:rPr>
          <w:szCs w:val="19"/>
        </w:rPr>
        <w:t>тересованы в его воплощении в жизнь»</w:t>
      </w:r>
      <w:r w:rsidRPr="00006007">
        <w:rPr>
          <w:rStyle w:val="aa"/>
          <w:szCs w:val="19"/>
        </w:rPr>
        <w:footnoteReference w:id="1904"/>
      </w:r>
      <w:r w:rsidRPr="00006007">
        <w:rPr>
          <w:szCs w:val="19"/>
        </w:rPr>
        <w:t>.</w:t>
      </w:r>
    </w:p>
    <w:p w:rsidR="0007091F" w:rsidRPr="00006007" w:rsidRDefault="0007091F" w:rsidP="0007091F">
      <w:pPr>
        <w:rPr>
          <w:szCs w:val="19"/>
        </w:rPr>
      </w:pPr>
      <w:r w:rsidRPr="00006007">
        <w:rPr>
          <w:szCs w:val="19"/>
        </w:rPr>
        <w:t>Нотариальное удостоверение медиативного соглашения послужит простым и быстрым способом обеспечения его исполнения и</w:t>
      </w:r>
      <w:r w:rsidR="004E6ABE" w:rsidRPr="00006007">
        <w:rPr>
          <w:szCs w:val="19"/>
        </w:rPr>
        <w:t>,</w:t>
      </w:r>
      <w:r w:rsidRPr="00006007">
        <w:rPr>
          <w:szCs w:val="19"/>
        </w:rPr>
        <w:t xml:space="preserve"> кроме того, не потребует значительного изменения законодательства. Как указывает Ц.А. Шамликашвили, «такая практика принята во многих странах, например, во Фра</w:t>
      </w:r>
      <w:r w:rsidRPr="00006007">
        <w:rPr>
          <w:szCs w:val="19"/>
        </w:rPr>
        <w:t>н</w:t>
      </w:r>
      <w:r w:rsidRPr="00006007">
        <w:rPr>
          <w:szCs w:val="19"/>
        </w:rPr>
        <w:t>ции и Германии. В Германии медиативные соглашения, заверенные нотариально, даже имеют сил с</w:t>
      </w:r>
      <w:r w:rsidRPr="00006007">
        <w:rPr>
          <w:szCs w:val="19"/>
        </w:rPr>
        <w:t>у</w:t>
      </w:r>
      <w:r w:rsidRPr="00006007">
        <w:rPr>
          <w:szCs w:val="19"/>
        </w:rPr>
        <w:t>дебного решения»</w:t>
      </w:r>
      <w:r w:rsidRPr="00006007">
        <w:rPr>
          <w:rStyle w:val="aa"/>
          <w:szCs w:val="19"/>
        </w:rPr>
        <w:footnoteReference w:id="1905"/>
      </w:r>
      <w:r w:rsidRPr="00006007">
        <w:rPr>
          <w:szCs w:val="19"/>
        </w:rPr>
        <w:t>.</w:t>
      </w:r>
    </w:p>
    <w:p w:rsidR="00F42602" w:rsidRPr="00006007" w:rsidRDefault="0007091F" w:rsidP="006512A3">
      <w:pPr>
        <w:rPr>
          <w:szCs w:val="19"/>
        </w:rPr>
      </w:pPr>
      <w:r w:rsidRPr="00006007">
        <w:rPr>
          <w:szCs w:val="19"/>
        </w:rPr>
        <w:t>Таким образом, медиативное соглашение представляет собой юридический факт материального права, который влечет возникновение, изменение и прекращение правоотношений сторон. В данном соглашении можно встретить условия различной правовой природы, что говорит о его комплексном характере. Обязательным условием является его соответствие нормам морали и нравственности, императивным нормам права, оно не должно затрагивать интересы и права лиц, не участвовавших в медиации. Профессиональной обязанностью медиатора является отслеживание соответствия согл</w:t>
      </w:r>
      <w:r w:rsidRPr="00006007">
        <w:rPr>
          <w:szCs w:val="19"/>
        </w:rPr>
        <w:t>а</w:t>
      </w:r>
      <w:r w:rsidRPr="00006007">
        <w:rPr>
          <w:szCs w:val="19"/>
        </w:rPr>
        <w:t>шения всем данным условиям и требованиям. Предусматривается добровольность исполнения м</w:t>
      </w:r>
      <w:r w:rsidRPr="00006007">
        <w:rPr>
          <w:szCs w:val="19"/>
        </w:rPr>
        <w:t>е</w:t>
      </w:r>
      <w:r w:rsidRPr="00006007">
        <w:rPr>
          <w:szCs w:val="19"/>
        </w:rPr>
        <w:t>диативного соглашения по общему правилу.</w:t>
      </w:r>
    </w:p>
    <w:p w:rsidR="00F42602" w:rsidRPr="00006007" w:rsidRDefault="00F42602" w:rsidP="006512A3">
      <w:pPr>
        <w:rPr>
          <w:szCs w:val="19"/>
        </w:rPr>
        <w:sectPr w:rsidR="00F42602" w:rsidRPr="00006007" w:rsidSect="003A7F19">
          <w:footerReference w:type="default" r:id="rId287"/>
          <w:footnotePr>
            <w:numRestart w:val="eachPage"/>
          </w:footnotePr>
          <w:endnotePr>
            <w:numFmt w:val="decimal"/>
          </w:endnotePr>
          <w:pgSz w:w="11906" w:h="16838" w:code="9"/>
          <w:pgMar w:top="1814" w:right="1247" w:bottom="1474" w:left="1247" w:header="1134" w:footer="1021" w:gutter="0"/>
          <w:cols w:space="720"/>
        </w:sectPr>
      </w:pPr>
    </w:p>
    <w:p w:rsidR="00F42602" w:rsidRPr="00006007" w:rsidRDefault="00F42602" w:rsidP="0078575C">
      <w:pPr>
        <w:pStyle w:val="-"/>
      </w:pPr>
      <w:r w:rsidRPr="00006007">
        <w:lastRenderedPageBreak/>
        <w:t>А.А. Лакомова, Т.М. Хусяинов</w:t>
      </w:r>
    </w:p>
    <w:p w:rsidR="00F42602" w:rsidRPr="00006007" w:rsidRDefault="00F42602" w:rsidP="0078575C">
      <w:pPr>
        <w:pStyle w:val="-0"/>
      </w:pPr>
      <w:r w:rsidRPr="00006007">
        <w:t>Лакомова Анастасия Александровна</w:t>
      </w:r>
      <w:r w:rsidRPr="00006007">
        <w:rPr>
          <w:rFonts w:eastAsia="Calibri"/>
          <w:lang w:eastAsia="en-US"/>
        </w:rPr>
        <w:t xml:space="preserve"> — с</w:t>
      </w:r>
      <w:r w:rsidRPr="00006007">
        <w:t>тудентка факул</w:t>
      </w:r>
      <w:r w:rsidRPr="00006007">
        <w:t>ь</w:t>
      </w:r>
      <w:r w:rsidRPr="00006007">
        <w:t>тета социальных наук</w:t>
      </w:r>
    </w:p>
    <w:p w:rsidR="00F42602" w:rsidRPr="00006007" w:rsidRDefault="00F42602" w:rsidP="0078575C">
      <w:pPr>
        <w:pStyle w:val="-0"/>
        <w:rPr>
          <w:i w:val="0"/>
          <w:iCs/>
        </w:rPr>
      </w:pPr>
      <w:r w:rsidRPr="00006007">
        <w:rPr>
          <w:i w:val="0"/>
          <w:iCs/>
        </w:rPr>
        <w:t>Нижегородский государственный национальный исследов</w:t>
      </w:r>
      <w:r w:rsidRPr="00006007">
        <w:rPr>
          <w:i w:val="0"/>
          <w:iCs/>
        </w:rPr>
        <w:t>а</w:t>
      </w:r>
      <w:r w:rsidRPr="00006007">
        <w:rPr>
          <w:i w:val="0"/>
          <w:iCs/>
        </w:rPr>
        <w:t>тельский университет имени Н.И. Лобачевского</w:t>
      </w:r>
    </w:p>
    <w:p w:rsidR="0078575C" w:rsidRPr="00006007" w:rsidRDefault="0078575C" w:rsidP="0078575C">
      <w:pPr>
        <w:pStyle w:val="-0"/>
        <w:rPr>
          <w:i w:val="0"/>
          <w:szCs w:val="19"/>
        </w:rPr>
      </w:pPr>
    </w:p>
    <w:p w:rsidR="00F42602" w:rsidRPr="00006007" w:rsidRDefault="00F42602" w:rsidP="0078575C">
      <w:pPr>
        <w:pStyle w:val="-0"/>
        <w:rPr>
          <w:rFonts w:eastAsia="Calibri"/>
          <w:spacing w:val="-2"/>
          <w:shd w:val="clear" w:color="auto" w:fill="FFFFFF"/>
          <w:lang w:eastAsia="en-US"/>
        </w:rPr>
      </w:pPr>
      <w:r w:rsidRPr="00006007">
        <w:rPr>
          <w:rFonts w:eastAsia="Calibri"/>
          <w:spacing w:val="-2"/>
          <w:szCs w:val="28"/>
          <w:shd w:val="clear" w:color="auto" w:fill="FFFFFF"/>
          <w:lang w:eastAsia="en-US"/>
        </w:rPr>
        <w:t xml:space="preserve">Хусяинов Тимур </w:t>
      </w:r>
      <w:r w:rsidRPr="00006007">
        <w:rPr>
          <w:rFonts w:eastAsia="Calibri"/>
          <w:spacing w:val="-2"/>
          <w:shd w:val="clear" w:color="auto" w:fill="FFFFFF"/>
          <w:lang w:eastAsia="en-US"/>
        </w:rPr>
        <w:t>Маратович</w:t>
      </w:r>
      <w:r w:rsidRPr="00006007">
        <w:rPr>
          <w:rFonts w:eastAsia="Calibri"/>
          <w:spacing w:val="-2"/>
          <w:lang w:eastAsia="en-US"/>
        </w:rPr>
        <w:t xml:space="preserve"> — а</w:t>
      </w:r>
      <w:r w:rsidRPr="00006007">
        <w:rPr>
          <w:rFonts w:eastAsia="Calibri"/>
          <w:spacing w:val="-2"/>
          <w:shd w:val="clear" w:color="auto" w:fill="FFFFFF"/>
          <w:lang w:eastAsia="en-US"/>
        </w:rPr>
        <w:t>спирант кафедры социал</w:t>
      </w:r>
      <w:r w:rsidRPr="00006007">
        <w:rPr>
          <w:rFonts w:eastAsia="Calibri"/>
          <w:spacing w:val="-2"/>
          <w:shd w:val="clear" w:color="auto" w:fill="FFFFFF"/>
          <w:lang w:eastAsia="en-US"/>
        </w:rPr>
        <w:t>ь</w:t>
      </w:r>
      <w:r w:rsidRPr="00006007">
        <w:rPr>
          <w:rFonts w:eastAsia="Calibri"/>
          <w:spacing w:val="-2"/>
          <w:shd w:val="clear" w:color="auto" w:fill="FFFFFF"/>
          <w:lang w:eastAsia="en-US"/>
        </w:rPr>
        <w:t>ной философии</w:t>
      </w:r>
    </w:p>
    <w:p w:rsidR="00F42602" w:rsidRPr="00006007" w:rsidRDefault="00F42602" w:rsidP="0078575C">
      <w:pPr>
        <w:pStyle w:val="-0"/>
        <w:rPr>
          <w:i w:val="0"/>
          <w:iCs/>
          <w:spacing w:val="-2"/>
        </w:rPr>
      </w:pPr>
      <w:r w:rsidRPr="00006007">
        <w:rPr>
          <w:i w:val="0"/>
          <w:iCs/>
        </w:rPr>
        <w:t>Нижегородский государственный национальный исследов</w:t>
      </w:r>
      <w:r w:rsidRPr="00006007">
        <w:rPr>
          <w:i w:val="0"/>
          <w:iCs/>
        </w:rPr>
        <w:t>а</w:t>
      </w:r>
      <w:r w:rsidRPr="00006007">
        <w:rPr>
          <w:i w:val="0"/>
          <w:iCs/>
        </w:rPr>
        <w:t>тельский университет имени Н.И. Лобачевского</w:t>
      </w:r>
    </w:p>
    <w:p w:rsidR="00F42602" w:rsidRPr="00006007" w:rsidRDefault="00F42602" w:rsidP="0078575C">
      <w:pPr>
        <w:pStyle w:val="a3"/>
      </w:pPr>
      <w:r w:rsidRPr="00006007">
        <w:t>Криминализация образа м</w:t>
      </w:r>
      <w:r w:rsidR="0078575C" w:rsidRPr="00006007">
        <w:t>игранта в современной культуре:</w:t>
      </w:r>
      <w:r w:rsidR="0078575C" w:rsidRPr="00006007">
        <w:br/>
      </w:r>
      <w:r w:rsidRPr="00006007">
        <w:t>социологический анализ</w:t>
      </w:r>
    </w:p>
    <w:p w:rsidR="00F42602" w:rsidRPr="00006007" w:rsidRDefault="00F42602" w:rsidP="00F42602">
      <w:pPr>
        <w:rPr>
          <w:spacing w:val="-4"/>
          <w:szCs w:val="19"/>
        </w:rPr>
      </w:pPr>
      <w:r w:rsidRPr="00006007">
        <w:rPr>
          <w:spacing w:val="-4"/>
          <w:szCs w:val="19"/>
        </w:rPr>
        <w:t>В настоящее время тема, связанная с миграцией и ее составляющими, очень актуальна и имеет ра</w:t>
      </w:r>
      <w:r w:rsidRPr="00006007">
        <w:rPr>
          <w:spacing w:val="-4"/>
          <w:szCs w:val="19"/>
        </w:rPr>
        <w:t>с</w:t>
      </w:r>
      <w:r w:rsidRPr="00006007">
        <w:rPr>
          <w:spacing w:val="-4"/>
          <w:szCs w:val="19"/>
        </w:rPr>
        <w:t>пространенный характер как в России, так и в зарубежных странах. Только за 7 месяцев 2015 года в страну въехало 11 246 856 мигрантов, около 2,5 млн человек приехало из Украины и поставлено на официальный миграционный учет</w:t>
      </w:r>
      <w:r w:rsidRPr="00006007">
        <w:rPr>
          <w:rStyle w:val="aa"/>
          <w:spacing w:val="-4"/>
          <w:szCs w:val="19"/>
        </w:rPr>
        <w:footnoteReference w:id="1906"/>
      </w:r>
      <w:r w:rsidRPr="00006007">
        <w:rPr>
          <w:spacing w:val="-4"/>
          <w:szCs w:val="19"/>
        </w:rPr>
        <w:t>. Средствами массовой информации создается определенный образ мигранта в гл</w:t>
      </w:r>
      <w:r w:rsidRPr="00006007">
        <w:rPr>
          <w:spacing w:val="-4"/>
          <w:szCs w:val="19"/>
        </w:rPr>
        <w:t>а</w:t>
      </w:r>
      <w:r w:rsidRPr="00006007">
        <w:rPr>
          <w:spacing w:val="-4"/>
          <w:szCs w:val="19"/>
        </w:rPr>
        <w:t>зах коренного населения страны. Этот образ в большинстве случаев является негативным, усложняя, т</w:t>
      </w:r>
      <w:r w:rsidRPr="00006007">
        <w:rPr>
          <w:spacing w:val="-4"/>
          <w:szCs w:val="19"/>
        </w:rPr>
        <w:t>а</w:t>
      </w:r>
      <w:r w:rsidRPr="00006007">
        <w:rPr>
          <w:spacing w:val="-4"/>
          <w:szCs w:val="19"/>
        </w:rPr>
        <w:t>ким образом, не только жизнь мигрантов, но и представления о них местн</w:t>
      </w:r>
      <w:r w:rsidR="004E6ABE" w:rsidRPr="00006007">
        <w:rPr>
          <w:spacing w:val="-4"/>
          <w:szCs w:val="19"/>
        </w:rPr>
        <w:t>ого</w:t>
      </w:r>
      <w:r w:rsidRPr="00006007">
        <w:rPr>
          <w:spacing w:val="-4"/>
          <w:szCs w:val="19"/>
        </w:rPr>
        <w:t xml:space="preserve"> населени</w:t>
      </w:r>
      <w:r w:rsidR="004E6ABE" w:rsidRPr="00006007">
        <w:rPr>
          <w:spacing w:val="-4"/>
          <w:szCs w:val="19"/>
        </w:rPr>
        <w:t>я</w:t>
      </w:r>
      <w:r w:rsidRPr="00006007">
        <w:rPr>
          <w:spacing w:val="-4"/>
          <w:szCs w:val="19"/>
        </w:rPr>
        <w:t>. Часто насел</w:t>
      </w:r>
      <w:r w:rsidRPr="00006007">
        <w:rPr>
          <w:spacing w:val="-4"/>
          <w:szCs w:val="19"/>
        </w:rPr>
        <w:t>е</w:t>
      </w:r>
      <w:r w:rsidRPr="00006007">
        <w:rPr>
          <w:spacing w:val="-4"/>
          <w:szCs w:val="19"/>
        </w:rPr>
        <w:t>ние России воспринимает мигранта двояко — с одной стороны, это приезжий человек, который имеет свою отличительную культуру, манеру поведения, чуждую для принимающего общества, и возникает пр</w:t>
      </w:r>
      <w:r w:rsidRPr="00006007">
        <w:rPr>
          <w:spacing w:val="-4"/>
          <w:szCs w:val="19"/>
        </w:rPr>
        <w:t>о</w:t>
      </w:r>
      <w:r w:rsidRPr="00006007">
        <w:rPr>
          <w:spacing w:val="-4"/>
          <w:szCs w:val="19"/>
        </w:rPr>
        <w:t>блема взаимоотношений и восприятия иностранцев, с другой стороны, ему приписыва</w:t>
      </w:r>
      <w:r w:rsidR="004E6ABE" w:rsidRPr="00006007">
        <w:rPr>
          <w:spacing w:val="-4"/>
          <w:szCs w:val="19"/>
        </w:rPr>
        <w:t>ю</w:t>
      </w:r>
      <w:r w:rsidRPr="00006007">
        <w:rPr>
          <w:spacing w:val="-4"/>
          <w:szCs w:val="19"/>
        </w:rPr>
        <w:t>тся криминальный и маргинальный образы («мигрант — нарушитель закона и общественного порядка»).</w:t>
      </w:r>
    </w:p>
    <w:p w:rsidR="00F42602" w:rsidRPr="00006007" w:rsidRDefault="00F42602" w:rsidP="00F42602">
      <w:pPr>
        <w:rPr>
          <w:szCs w:val="19"/>
          <w:shd w:val="clear" w:color="auto" w:fill="FFFFFF"/>
        </w:rPr>
      </w:pPr>
      <w:r w:rsidRPr="00006007">
        <w:rPr>
          <w:szCs w:val="19"/>
          <w:shd w:val="clear" w:color="auto" w:fill="FFFFFF"/>
        </w:rPr>
        <w:t>Рост потока миграции привел к появлению большого количества иноэтничных диаспор, предст</w:t>
      </w:r>
      <w:r w:rsidRPr="00006007">
        <w:rPr>
          <w:szCs w:val="19"/>
          <w:shd w:val="clear" w:color="auto" w:fill="FFFFFF"/>
        </w:rPr>
        <w:t>а</w:t>
      </w:r>
      <w:r w:rsidRPr="00006007">
        <w:rPr>
          <w:szCs w:val="19"/>
          <w:shd w:val="clear" w:color="auto" w:fill="FFFFFF"/>
        </w:rPr>
        <w:t>вители которых, в особенности молодежь, воспитанные в ином культурном обществе, могут проявлять агрессивное и даже криминальное поведение в других странах.</w:t>
      </w:r>
      <w:r w:rsidRPr="00006007">
        <w:rPr>
          <w:szCs w:val="19"/>
        </w:rPr>
        <w:t xml:space="preserve"> </w:t>
      </w:r>
      <w:r w:rsidRPr="00006007">
        <w:rPr>
          <w:szCs w:val="19"/>
          <w:shd w:val="clear" w:color="auto" w:fill="FFFFFF"/>
        </w:rPr>
        <w:t>Преступность молодых мигрантов — это следствие и их культурных отличий от населения принимающих стран, и результат маргинальной социальной принадлежности, и некий вызов (ответ) на возможную дискриминацию со стороны мес</w:t>
      </w:r>
      <w:r w:rsidRPr="00006007">
        <w:rPr>
          <w:szCs w:val="19"/>
          <w:shd w:val="clear" w:color="auto" w:fill="FFFFFF"/>
        </w:rPr>
        <w:t>т</w:t>
      </w:r>
      <w:r w:rsidRPr="00006007">
        <w:rPr>
          <w:szCs w:val="19"/>
          <w:shd w:val="clear" w:color="auto" w:fill="FFFFFF"/>
        </w:rPr>
        <w:t>ного населения</w:t>
      </w:r>
      <w:r w:rsidRPr="00006007">
        <w:rPr>
          <w:rStyle w:val="aa"/>
          <w:szCs w:val="19"/>
          <w:shd w:val="clear" w:color="auto" w:fill="FFFFFF"/>
        </w:rPr>
        <w:footnoteReference w:id="1907"/>
      </w:r>
      <w:r w:rsidRPr="00006007">
        <w:rPr>
          <w:szCs w:val="19"/>
          <w:shd w:val="clear" w:color="auto" w:fill="FFFFFF"/>
        </w:rPr>
        <w:t>. По мнению Роберта Парка</w:t>
      </w:r>
      <w:r w:rsidR="004E6ABE" w:rsidRPr="00006007">
        <w:rPr>
          <w:szCs w:val="19"/>
          <w:shd w:val="clear" w:color="auto" w:fill="FFFFFF"/>
        </w:rPr>
        <w:t>,</w:t>
      </w:r>
      <w:r w:rsidRPr="00006007">
        <w:rPr>
          <w:szCs w:val="19"/>
        </w:rPr>
        <w:t xml:space="preserve"> миграция входит в число важнейших факторов социал</w:t>
      </w:r>
      <w:r w:rsidRPr="00006007">
        <w:rPr>
          <w:szCs w:val="19"/>
        </w:rPr>
        <w:t>ь</w:t>
      </w:r>
      <w:r w:rsidRPr="00006007">
        <w:rPr>
          <w:szCs w:val="19"/>
        </w:rPr>
        <w:t>ных и культурных изменений в обществе</w:t>
      </w:r>
      <w:r w:rsidRPr="00006007">
        <w:rPr>
          <w:rStyle w:val="aa"/>
          <w:szCs w:val="19"/>
        </w:rPr>
        <w:footnoteReference w:id="1908"/>
      </w:r>
      <w:r w:rsidRPr="00006007">
        <w:rPr>
          <w:szCs w:val="19"/>
        </w:rPr>
        <w:t>, поэтому требует серьезных исследований и разрабо</w:t>
      </w:r>
      <w:r w:rsidRPr="00006007">
        <w:rPr>
          <w:szCs w:val="19"/>
        </w:rPr>
        <w:t>т</w:t>
      </w:r>
      <w:r w:rsidRPr="00006007">
        <w:rPr>
          <w:szCs w:val="19"/>
        </w:rPr>
        <w:t>ки мер государственной социальной политики.</w:t>
      </w:r>
    </w:p>
    <w:p w:rsidR="00F42602" w:rsidRPr="00006007" w:rsidRDefault="00F42602" w:rsidP="00F42602">
      <w:pPr>
        <w:rPr>
          <w:spacing w:val="-2"/>
          <w:szCs w:val="19"/>
          <w:shd w:val="clear" w:color="auto" w:fill="FFFFFF"/>
        </w:rPr>
      </w:pPr>
      <w:r w:rsidRPr="00006007">
        <w:rPr>
          <w:spacing w:val="-2"/>
          <w:szCs w:val="19"/>
          <w:shd w:val="clear" w:color="auto" w:fill="FFFFFF"/>
        </w:rPr>
        <w:t>Мигранты — очень податливый для идеологического воздействия социальный материал, как со стороны средств массовой коммуникации, так и со стороны преступных организаций или представит</w:t>
      </w:r>
      <w:r w:rsidRPr="00006007">
        <w:rPr>
          <w:spacing w:val="-2"/>
          <w:szCs w:val="19"/>
          <w:shd w:val="clear" w:color="auto" w:fill="FFFFFF"/>
        </w:rPr>
        <w:t>е</w:t>
      </w:r>
      <w:r w:rsidRPr="00006007">
        <w:rPr>
          <w:spacing w:val="-2"/>
          <w:szCs w:val="19"/>
          <w:shd w:val="clear" w:color="auto" w:fill="FFFFFF"/>
        </w:rPr>
        <w:t>лей нелегального бизнеса. Вследствие этого можно сказать, что роль печатных изданий (статьи в газ</w:t>
      </w:r>
      <w:r w:rsidRPr="00006007">
        <w:rPr>
          <w:spacing w:val="-2"/>
          <w:szCs w:val="19"/>
          <w:shd w:val="clear" w:color="auto" w:fill="FFFFFF"/>
        </w:rPr>
        <w:t>е</w:t>
      </w:r>
      <w:r w:rsidRPr="00006007">
        <w:rPr>
          <w:spacing w:val="-2"/>
          <w:szCs w:val="19"/>
          <w:shd w:val="clear" w:color="auto" w:fill="FFFFFF"/>
        </w:rPr>
        <w:t>тах, журналах, научно-популярной литературе) и телекоммуникационных каналов (телепередачи, р</w:t>
      </w:r>
      <w:r w:rsidRPr="00006007">
        <w:rPr>
          <w:spacing w:val="-2"/>
          <w:szCs w:val="19"/>
          <w:shd w:val="clear" w:color="auto" w:fill="FFFFFF"/>
        </w:rPr>
        <w:t>а</w:t>
      </w:r>
      <w:r w:rsidRPr="00006007">
        <w:rPr>
          <w:spacing w:val="-2"/>
          <w:szCs w:val="19"/>
          <w:shd w:val="clear" w:color="auto" w:fill="FFFFFF"/>
        </w:rPr>
        <w:t>дионовости, Интернет-блоги, социальные сети и пр.) в формировании адекватного отношения к м</w:t>
      </w:r>
      <w:r w:rsidRPr="00006007">
        <w:rPr>
          <w:spacing w:val="-2"/>
          <w:szCs w:val="19"/>
          <w:shd w:val="clear" w:color="auto" w:fill="FFFFFF"/>
        </w:rPr>
        <w:t>и</w:t>
      </w:r>
      <w:r w:rsidRPr="00006007">
        <w:rPr>
          <w:spacing w:val="-2"/>
          <w:szCs w:val="19"/>
          <w:shd w:val="clear" w:color="auto" w:fill="FFFFFF"/>
        </w:rPr>
        <w:t>грантам значительна. Именно СМИ как неотъемлемая и основная часть современной культуры во всем этом является социальным институтом, который несет знания, информацию, идеи, распространяя их в обществе и создавая определенную массовую культуру, оказывающую влияние на ее аудиторию.</w:t>
      </w:r>
    </w:p>
    <w:p w:rsidR="00F42602" w:rsidRPr="00006007" w:rsidRDefault="00F42602" w:rsidP="00F42602">
      <w:pPr>
        <w:rPr>
          <w:szCs w:val="19"/>
        </w:rPr>
      </w:pPr>
      <w:r w:rsidRPr="00006007">
        <w:rPr>
          <w:szCs w:val="19"/>
          <w:shd w:val="clear" w:color="auto" w:fill="FFFFFF"/>
        </w:rPr>
        <w:t>Стоит отметить, что труды различных социологов примерно столетие назад оказывал</w:t>
      </w:r>
      <w:r w:rsidR="004E6ABE" w:rsidRPr="00006007">
        <w:rPr>
          <w:szCs w:val="19"/>
          <w:shd w:val="clear" w:color="auto" w:fill="FFFFFF"/>
        </w:rPr>
        <w:t>и</w:t>
      </w:r>
      <w:r w:rsidRPr="00006007">
        <w:rPr>
          <w:szCs w:val="19"/>
          <w:shd w:val="clear" w:color="auto" w:fill="FFFFFF"/>
        </w:rPr>
        <w:t xml:space="preserve"> знач</w:t>
      </w:r>
      <w:r w:rsidRPr="00006007">
        <w:rPr>
          <w:szCs w:val="19"/>
          <w:shd w:val="clear" w:color="auto" w:fill="FFFFFF"/>
        </w:rPr>
        <w:t>и</w:t>
      </w:r>
      <w:r w:rsidRPr="00006007">
        <w:rPr>
          <w:szCs w:val="19"/>
          <w:shd w:val="clear" w:color="auto" w:fill="FFFFFF"/>
        </w:rPr>
        <w:t>тельную роль на формирование культуры мигранта и местного населения в их взаимоотношениях. Американские социологи в силу того, что раньше, чем исследователи других государств</w:t>
      </w:r>
      <w:r w:rsidR="004E6ABE" w:rsidRPr="00006007">
        <w:rPr>
          <w:szCs w:val="19"/>
          <w:shd w:val="clear" w:color="auto" w:fill="FFFFFF"/>
        </w:rPr>
        <w:t>,</w:t>
      </w:r>
      <w:r w:rsidRPr="00006007">
        <w:rPr>
          <w:szCs w:val="19"/>
          <w:shd w:val="clear" w:color="auto" w:fill="FFFFFF"/>
        </w:rPr>
        <w:t xml:space="preserve"> столкнулись с феноменом молодежной организованной преступности среди мигрантов</w:t>
      </w:r>
      <w:r w:rsidR="004E6ABE" w:rsidRPr="00006007">
        <w:rPr>
          <w:szCs w:val="19"/>
          <w:shd w:val="clear" w:color="auto" w:fill="FFFFFF"/>
        </w:rPr>
        <w:t>,</w:t>
      </w:r>
      <w:r w:rsidRPr="00006007">
        <w:rPr>
          <w:szCs w:val="19"/>
          <w:shd w:val="clear" w:color="auto" w:fill="FFFFFF"/>
        </w:rPr>
        <w:t xml:space="preserve"> стали изучать данную проблему. Именно первая половина ХХ века стала периодом расцвета молодежных и подростковых банд, действовавших в американских городах и формировавшихся, прежде всего, на основе их этн</w:t>
      </w:r>
      <w:r w:rsidRPr="00006007">
        <w:rPr>
          <w:szCs w:val="19"/>
          <w:shd w:val="clear" w:color="auto" w:fill="FFFFFF"/>
        </w:rPr>
        <w:t>и</w:t>
      </w:r>
      <w:r w:rsidRPr="00006007">
        <w:rPr>
          <w:szCs w:val="19"/>
          <w:shd w:val="clear" w:color="auto" w:fill="FFFFFF"/>
        </w:rPr>
        <w:t>ческой принадлежности. В то же время и среди англоязычного американского населения исторически сложились серьезные противоречия на расовой почве. Афроамериканцы вплоть до настоящего вр</w:t>
      </w:r>
      <w:r w:rsidRPr="00006007">
        <w:rPr>
          <w:szCs w:val="19"/>
          <w:shd w:val="clear" w:color="auto" w:fill="FFFFFF"/>
        </w:rPr>
        <w:t>е</w:t>
      </w:r>
      <w:r w:rsidRPr="00006007">
        <w:rPr>
          <w:szCs w:val="19"/>
          <w:shd w:val="clear" w:color="auto" w:fill="FFFFFF"/>
        </w:rPr>
        <w:t>мени являются наиболее криминализованным и взрывоопасным слоем населения Соединенных Шт</w:t>
      </w:r>
      <w:r w:rsidRPr="00006007">
        <w:rPr>
          <w:szCs w:val="19"/>
          <w:shd w:val="clear" w:color="auto" w:fill="FFFFFF"/>
        </w:rPr>
        <w:t>а</w:t>
      </w:r>
      <w:r w:rsidRPr="00006007">
        <w:rPr>
          <w:szCs w:val="19"/>
          <w:shd w:val="clear" w:color="auto" w:fill="FFFFFF"/>
        </w:rPr>
        <w:lastRenderedPageBreak/>
        <w:t>тов Америки, составляя большинство заключенных американских тюрем</w:t>
      </w:r>
      <w:r w:rsidRPr="00006007">
        <w:rPr>
          <w:rStyle w:val="aa"/>
          <w:szCs w:val="19"/>
          <w:shd w:val="clear" w:color="auto" w:fill="FFFFFF"/>
        </w:rPr>
        <w:footnoteReference w:id="1909"/>
      </w:r>
      <w:r w:rsidRPr="00006007">
        <w:rPr>
          <w:szCs w:val="19"/>
          <w:shd w:val="clear" w:color="auto" w:fill="FFFFFF"/>
        </w:rPr>
        <w:t>.</w:t>
      </w:r>
      <w:r w:rsidRPr="00006007">
        <w:rPr>
          <w:rStyle w:val="apple-converted-space"/>
          <w:rFonts w:eastAsia="Arial"/>
          <w:szCs w:val="19"/>
        </w:rPr>
        <w:t xml:space="preserve"> Так, например, социолог </w:t>
      </w:r>
      <w:r w:rsidRPr="00006007">
        <w:rPr>
          <w:szCs w:val="19"/>
        </w:rPr>
        <w:t>Роберт Эзра Парк исследовал адаптацию иммигрантских сообществ в американских городах, указ</w:t>
      </w:r>
      <w:r w:rsidRPr="00006007">
        <w:rPr>
          <w:szCs w:val="19"/>
        </w:rPr>
        <w:t>ы</w:t>
      </w:r>
      <w:r w:rsidRPr="00006007">
        <w:rPr>
          <w:szCs w:val="19"/>
        </w:rPr>
        <w:t>вая на их маргинальное положение в обществе и склонность к девиантному поведению</w:t>
      </w:r>
      <w:r w:rsidRPr="00006007">
        <w:rPr>
          <w:rStyle w:val="aa"/>
          <w:szCs w:val="19"/>
        </w:rPr>
        <w:footnoteReference w:id="1910"/>
      </w:r>
      <w:r w:rsidRPr="00006007">
        <w:rPr>
          <w:szCs w:val="19"/>
        </w:rPr>
        <w:t>. В это же время другой исследователь Джон Ландеско рассматривал организованную преступность Чикаго в контексте этнической идентичности</w:t>
      </w:r>
      <w:r w:rsidRPr="00006007">
        <w:rPr>
          <w:rStyle w:val="aa"/>
          <w:szCs w:val="19"/>
        </w:rPr>
        <w:footnoteReference w:id="1911"/>
      </w:r>
      <w:r w:rsidRPr="00006007">
        <w:rPr>
          <w:szCs w:val="19"/>
        </w:rPr>
        <w:t>.</w:t>
      </w:r>
    </w:p>
    <w:p w:rsidR="00F42602" w:rsidRPr="00006007" w:rsidRDefault="00F42602" w:rsidP="00F42602">
      <w:pPr>
        <w:rPr>
          <w:spacing w:val="-6"/>
          <w:szCs w:val="19"/>
        </w:rPr>
      </w:pPr>
      <w:r w:rsidRPr="00006007">
        <w:rPr>
          <w:spacing w:val="-6"/>
          <w:szCs w:val="19"/>
        </w:rPr>
        <w:t>Актуальность темы криминализации образа мигранта связана с тем, что XXI век ознаменовывается в</w:t>
      </w:r>
      <w:r w:rsidRPr="00006007">
        <w:rPr>
          <w:spacing w:val="-6"/>
          <w:szCs w:val="19"/>
        </w:rPr>
        <w:t>е</w:t>
      </w:r>
      <w:r w:rsidRPr="00006007">
        <w:rPr>
          <w:spacing w:val="-6"/>
          <w:szCs w:val="19"/>
        </w:rPr>
        <w:t>ком проблемной молодежной этнической преступности, с которой столкнулись не только США, но и страны Западной Европы, а в дальнейшем и Россия. Именно сейчас в условиях эскалации военных конфликтов, г</w:t>
      </w:r>
      <w:r w:rsidRPr="00006007">
        <w:rPr>
          <w:spacing w:val="-6"/>
          <w:szCs w:val="19"/>
        </w:rPr>
        <w:t>у</w:t>
      </w:r>
      <w:r w:rsidRPr="00006007">
        <w:rPr>
          <w:spacing w:val="-6"/>
          <w:szCs w:val="19"/>
        </w:rPr>
        <w:t>манитарных катастроф и сепаратистских настроений, а также развития процесса глобализации поток м</w:t>
      </w:r>
      <w:r w:rsidRPr="00006007">
        <w:rPr>
          <w:spacing w:val="-6"/>
          <w:szCs w:val="19"/>
        </w:rPr>
        <w:t>и</w:t>
      </w:r>
      <w:r w:rsidRPr="00006007">
        <w:rPr>
          <w:spacing w:val="-6"/>
          <w:szCs w:val="19"/>
        </w:rPr>
        <w:t>грантов в развитые страны все больше увеличивается, а вместе с ними приходит новый образ мигранта.</w:t>
      </w:r>
    </w:p>
    <w:p w:rsidR="00F42602" w:rsidRPr="00006007" w:rsidRDefault="00F42602" w:rsidP="00F42602">
      <w:pPr>
        <w:rPr>
          <w:szCs w:val="19"/>
        </w:rPr>
      </w:pPr>
      <w:r w:rsidRPr="00006007">
        <w:rPr>
          <w:szCs w:val="19"/>
        </w:rPr>
        <w:t>Одной из наиболее интересных социологических теорий, связанных с криминализацией образа мигранта, является теория социальной стигматизации, о которых писали Питер Бергер и Эрвинг Гоффман. Стигматизация — это процесс выделения или «клеймения» индивидов, навешивание соц</w:t>
      </w:r>
      <w:r w:rsidRPr="00006007">
        <w:rPr>
          <w:szCs w:val="19"/>
        </w:rPr>
        <w:t>и</w:t>
      </w:r>
      <w:r w:rsidRPr="00006007">
        <w:rPr>
          <w:szCs w:val="19"/>
        </w:rPr>
        <w:t>альных «ярлыков» в виде определений на основании некоторых обозначенных внешних символически выраженных признаков. В качестве таких признаков могут выступать как приемлемые, выдающиеся природные или социальные качества, так и неприемлемые обществом отклонения от нормы, марг</w:t>
      </w:r>
      <w:r w:rsidRPr="00006007">
        <w:rPr>
          <w:szCs w:val="19"/>
        </w:rPr>
        <w:t>и</w:t>
      </w:r>
      <w:r w:rsidRPr="00006007">
        <w:rPr>
          <w:szCs w:val="19"/>
        </w:rPr>
        <w:t>нальность в том или ином ее многообразном аспекте</w:t>
      </w:r>
      <w:r w:rsidRPr="00006007">
        <w:rPr>
          <w:rStyle w:val="aa"/>
          <w:szCs w:val="19"/>
        </w:rPr>
        <w:footnoteReference w:id="1912"/>
      </w:r>
      <w:r w:rsidRPr="00006007">
        <w:rPr>
          <w:szCs w:val="19"/>
        </w:rPr>
        <w:t>. Примером стигматизации может являться предвзятое мнение, стереотипы, слухи, сплетни, давление на собственное мнение. «Спортсмены — глупые», «женщины плохо водят машину», в том числе «мигрант — чужак или преступник». Питер Бе</w:t>
      </w:r>
      <w:r w:rsidRPr="00006007">
        <w:rPr>
          <w:szCs w:val="19"/>
        </w:rPr>
        <w:t>р</w:t>
      </w:r>
      <w:r w:rsidRPr="00006007">
        <w:rPr>
          <w:szCs w:val="19"/>
        </w:rPr>
        <w:t>гер непосредственно связывает теорию стигматизации с ее конструированием, то есть СМИ могут формировать образ мигранта и определенное отношение коренного населения к приезжим.</w:t>
      </w:r>
    </w:p>
    <w:p w:rsidR="00F42602" w:rsidRPr="00006007" w:rsidRDefault="00F42602" w:rsidP="00F42602">
      <w:pPr>
        <w:rPr>
          <w:rStyle w:val="apple-converted-space"/>
          <w:rFonts w:eastAsia="Arial"/>
          <w:szCs w:val="19"/>
        </w:rPr>
      </w:pPr>
      <w:r w:rsidRPr="00006007">
        <w:rPr>
          <w:szCs w:val="19"/>
        </w:rPr>
        <w:t>Итак, рассмотрим теорию стигматизации относительно криминализации образа мигранта. Во-первых, согласно данной теории ни один поступок сам по себе не является криминальным или некр</w:t>
      </w:r>
      <w:r w:rsidRPr="00006007">
        <w:rPr>
          <w:szCs w:val="19"/>
        </w:rPr>
        <w:t>и</w:t>
      </w:r>
      <w:r w:rsidRPr="00006007">
        <w:rPr>
          <w:szCs w:val="19"/>
        </w:rPr>
        <w:t>минальным. «Отрицательность» поступка обусловлена не его внутренним содержанием, а тем, как о</w:t>
      </w:r>
      <w:r w:rsidRPr="00006007">
        <w:rPr>
          <w:szCs w:val="19"/>
        </w:rPr>
        <w:t>к</w:t>
      </w:r>
      <w:r w:rsidRPr="00006007">
        <w:rPr>
          <w:szCs w:val="19"/>
        </w:rPr>
        <w:t>ружающие оценивают такой поступок и реагируют на него.</w:t>
      </w:r>
      <w:r w:rsidRPr="00006007">
        <w:rPr>
          <w:rStyle w:val="apple-converted-space"/>
          <w:rFonts w:eastAsia="Arial"/>
          <w:szCs w:val="19"/>
        </w:rPr>
        <w:t xml:space="preserve"> Например, если определенная группа м</w:t>
      </w:r>
      <w:r w:rsidRPr="00006007">
        <w:rPr>
          <w:rStyle w:val="apple-converted-space"/>
          <w:rFonts w:eastAsia="Arial"/>
          <w:szCs w:val="19"/>
        </w:rPr>
        <w:t>и</w:t>
      </w:r>
      <w:r w:rsidRPr="00006007">
        <w:rPr>
          <w:rStyle w:val="apple-converted-space"/>
          <w:rFonts w:eastAsia="Arial"/>
          <w:szCs w:val="19"/>
        </w:rPr>
        <w:t>грантов, которые нелегально находятся на территории России, совершает преступление против гр</w:t>
      </w:r>
      <w:r w:rsidRPr="00006007">
        <w:rPr>
          <w:rStyle w:val="apple-converted-space"/>
          <w:rFonts w:eastAsia="Arial"/>
          <w:szCs w:val="19"/>
        </w:rPr>
        <w:t>а</w:t>
      </w:r>
      <w:r w:rsidRPr="00006007">
        <w:rPr>
          <w:rStyle w:val="apple-converted-space"/>
          <w:rFonts w:eastAsia="Arial"/>
          <w:szCs w:val="19"/>
        </w:rPr>
        <w:t>ждан России, то такая ситуация освещается в СМИ и закладывается стереотип у населения «все м</w:t>
      </w:r>
      <w:r w:rsidRPr="00006007">
        <w:rPr>
          <w:rStyle w:val="apple-converted-space"/>
          <w:rFonts w:eastAsia="Arial"/>
          <w:szCs w:val="19"/>
        </w:rPr>
        <w:t>и</w:t>
      </w:r>
      <w:r w:rsidRPr="00006007">
        <w:rPr>
          <w:rStyle w:val="apple-converted-space"/>
          <w:rFonts w:eastAsia="Arial"/>
          <w:szCs w:val="19"/>
        </w:rPr>
        <w:t>гранты — зло, их нужно сажать в тюрьму». Мигранты, в свою очередь, опасаясь неодобрительного о</w:t>
      </w:r>
      <w:r w:rsidRPr="00006007">
        <w:rPr>
          <w:rStyle w:val="apple-converted-space"/>
          <w:rFonts w:eastAsia="Arial"/>
          <w:szCs w:val="19"/>
        </w:rPr>
        <w:t>т</w:t>
      </w:r>
      <w:r w:rsidRPr="00006007">
        <w:rPr>
          <w:rStyle w:val="apple-converted-space"/>
          <w:rFonts w:eastAsia="Arial"/>
          <w:szCs w:val="19"/>
        </w:rPr>
        <w:t xml:space="preserve">ношения к ним со стороны местных жителей, находятся в непонимании и часто попадают в положении маргинала, отсюда следует, что образ преступника навешивается </w:t>
      </w:r>
      <w:r w:rsidR="004E6ABE" w:rsidRPr="00006007">
        <w:rPr>
          <w:rStyle w:val="apple-converted-space"/>
          <w:rFonts w:eastAsia="Arial"/>
          <w:szCs w:val="19"/>
        </w:rPr>
        <w:t xml:space="preserve">на него, </w:t>
      </w:r>
      <w:r w:rsidRPr="00006007">
        <w:rPr>
          <w:rStyle w:val="apple-converted-space"/>
          <w:rFonts w:eastAsia="Arial"/>
          <w:szCs w:val="19"/>
        </w:rPr>
        <w:t>как ярлык. Не исключено, что в дальнейшем мигрант может вести себя как правонарушитель.</w:t>
      </w:r>
    </w:p>
    <w:p w:rsidR="00F42602" w:rsidRPr="00006007" w:rsidRDefault="00F42602" w:rsidP="00F42602">
      <w:pPr>
        <w:rPr>
          <w:rStyle w:val="apple-converted-space"/>
          <w:rFonts w:eastAsia="Arial"/>
          <w:szCs w:val="19"/>
        </w:rPr>
      </w:pPr>
      <w:r w:rsidRPr="00006007">
        <w:rPr>
          <w:rStyle w:val="apple-converted-space"/>
          <w:rFonts w:eastAsia="Arial"/>
          <w:szCs w:val="19"/>
        </w:rPr>
        <w:t xml:space="preserve">Во-вторых, </w:t>
      </w:r>
      <w:r w:rsidRPr="00006007">
        <w:rPr>
          <w:szCs w:val="19"/>
        </w:rPr>
        <w:t>всем людям свойственно девиантное поведение, связанное с нарушением каких-то норм. Сторонники данной теории отрицают популярную идею о том, что людей можно разделить на нормальных и имеющих какие-то патологии.</w:t>
      </w:r>
      <w:r w:rsidRPr="00006007">
        <w:rPr>
          <w:rStyle w:val="apple-converted-space"/>
          <w:rFonts w:eastAsia="Arial"/>
          <w:szCs w:val="19"/>
        </w:rPr>
        <w:t xml:space="preserve"> Это говорит о том, что мигранты, как и обычные граждане России</w:t>
      </w:r>
      <w:r w:rsidR="004E6ABE" w:rsidRPr="00006007">
        <w:rPr>
          <w:rStyle w:val="apple-converted-space"/>
          <w:rFonts w:eastAsia="Arial"/>
          <w:szCs w:val="19"/>
        </w:rPr>
        <w:t>,</w:t>
      </w:r>
      <w:r w:rsidRPr="00006007">
        <w:rPr>
          <w:rStyle w:val="apple-converted-space"/>
          <w:rFonts w:eastAsia="Arial"/>
          <w:szCs w:val="19"/>
        </w:rPr>
        <w:t xml:space="preserve"> склон</w:t>
      </w:r>
      <w:r w:rsidR="004E6ABE" w:rsidRPr="00006007">
        <w:rPr>
          <w:rStyle w:val="apple-converted-space"/>
          <w:rFonts w:eastAsia="Arial"/>
          <w:szCs w:val="19"/>
        </w:rPr>
        <w:t>н</w:t>
      </w:r>
      <w:r w:rsidRPr="00006007">
        <w:rPr>
          <w:rStyle w:val="apple-converted-space"/>
          <w:rFonts w:eastAsia="Arial"/>
          <w:szCs w:val="19"/>
        </w:rPr>
        <w:t>ы к девиантному поведению, но легче приписать данный стереотип к приезжим, чем к коренному населению. Ведь также любой гражданин страны может совершать некоторые мелкие пр</w:t>
      </w:r>
      <w:r w:rsidRPr="00006007">
        <w:rPr>
          <w:rStyle w:val="apple-converted-space"/>
          <w:rFonts w:eastAsia="Arial"/>
          <w:szCs w:val="19"/>
        </w:rPr>
        <w:t>о</w:t>
      </w:r>
      <w:r w:rsidRPr="00006007">
        <w:rPr>
          <w:rStyle w:val="apple-converted-space"/>
          <w:rFonts w:eastAsia="Arial"/>
          <w:szCs w:val="19"/>
        </w:rPr>
        <w:t>ступки — не оплатить проезд в общественном транспорте, налоги в положенное время или совершить мелкую кражу в магазине. Но чаще на это обращают внимания, когда это может совершить человек с другим цветом кожи или с отличительной внешностью, так как он уже на основе этих признаков выд</w:t>
      </w:r>
      <w:r w:rsidRPr="00006007">
        <w:rPr>
          <w:rStyle w:val="apple-converted-space"/>
          <w:rFonts w:eastAsia="Arial"/>
          <w:szCs w:val="19"/>
        </w:rPr>
        <w:t>е</w:t>
      </w:r>
      <w:r w:rsidRPr="00006007">
        <w:rPr>
          <w:rStyle w:val="apple-converted-space"/>
          <w:rFonts w:eastAsia="Arial"/>
          <w:szCs w:val="19"/>
        </w:rPr>
        <w:t>ляется из толпы. Таким образом, данный его проступок может сразу осветиться в местной прессе, нежели такой же проступок коренного жителя. При этом СМИ особенно акцентируют внимание в тех случаях, когда преступник — мигрант, не делая это в отношении граждан страны, таким образом, м</w:t>
      </w:r>
      <w:r w:rsidRPr="00006007">
        <w:rPr>
          <w:rStyle w:val="apple-converted-space"/>
          <w:rFonts w:eastAsia="Arial"/>
          <w:szCs w:val="19"/>
        </w:rPr>
        <w:t>и</w:t>
      </w:r>
      <w:r w:rsidRPr="00006007">
        <w:rPr>
          <w:rStyle w:val="apple-converted-space"/>
          <w:rFonts w:eastAsia="Arial"/>
          <w:szCs w:val="19"/>
        </w:rPr>
        <w:t>гранты как собирательный образ получают криминальное лицо.</w:t>
      </w:r>
    </w:p>
    <w:p w:rsidR="00F42602" w:rsidRPr="00006007" w:rsidRDefault="00F42602" w:rsidP="00F42602">
      <w:pPr>
        <w:rPr>
          <w:rStyle w:val="apple-converted-space"/>
          <w:rFonts w:eastAsia="Arial"/>
          <w:szCs w:val="19"/>
        </w:rPr>
      </w:pPr>
      <w:r w:rsidRPr="00006007">
        <w:rPr>
          <w:rStyle w:val="apple-converted-space"/>
          <w:rFonts w:eastAsia="Arial"/>
          <w:szCs w:val="19"/>
        </w:rPr>
        <w:t>В своих исследованиях западные ученые</w:t>
      </w:r>
      <w:r w:rsidRPr="00006007">
        <w:rPr>
          <w:rStyle w:val="aa"/>
          <w:szCs w:val="19"/>
        </w:rPr>
        <w:footnoteReference w:id="1913"/>
      </w:r>
      <w:r w:rsidRPr="00006007">
        <w:rPr>
          <w:rStyle w:val="apple-converted-space"/>
          <w:rFonts w:eastAsia="Arial"/>
          <w:szCs w:val="19"/>
        </w:rPr>
        <w:t xml:space="preserve"> пришли к выводам, что модель восприятия мигрантов как преступников обеспечивает полицию и СМИ простыми рамками для классификации престу</w:t>
      </w:r>
      <w:r w:rsidRPr="00006007">
        <w:rPr>
          <w:rStyle w:val="apple-converted-space"/>
          <w:rFonts w:eastAsia="Arial"/>
          <w:szCs w:val="19"/>
        </w:rPr>
        <w:t>п</w:t>
      </w:r>
      <w:r w:rsidRPr="00006007">
        <w:rPr>
          <w:rStyle w:val="apple-converted-space"/>
          <w:rFonts w:eastAsia="Arial"/>
          <w:szCs w:val="19"/>
        </w:rPr>
        <w:t>ного мира и облегчают определения объектов для вмешательства полиции и внимания со стороны медиа. Вторая причина, отмечаемая зарубежными исследователями</w:t>
      </w:r>
      <w:r w:rsidR="004F3744" w:rsidRPr="00006007">
        <w:rPr>
          <w:rStyle w:val="apple-converted-space"/>
          <w:rFonts w:eastAsia="Arial"/>
          <w:szCs w:val="19"/>
        </w:rPr>
        <w:t>,</w:t>
      </w:r>
      <w:r w:rsidRPr="00006007">
        <w:rPr>
          <w:rStyle w:val="apple-converted-space"/>
          <w:rFonts w:eastAsia="Arial"/>
          <w:szCs w:val="19"/>
        </w:rPr>
        <w:t xml:space="preserve"> — развитие новых «теорий заговора», воспринимающих мигрантов как намеренных разрушителей устоявшегося порядка и гос</w:t>
      </w:r>
      <w:r w:rsidRPr="00006007">
        <w:rPr>
          <w:rStyle w:val="apple-converted-space"/>
          <w:rFonts w:eastAsia="Arial"/>
          <w:szCs w:val="19"/>
        </w:rPr>
        <w:t>у</w:t>
      </w:r>
      <w:r w:rsidRPr="00006007">
        <w:rPr>
          <w:rStyle w:val="apple-converted-space"/>
          <w:rFonts w:eastAsia="Arial"/>
          <w:szCs w:val="19"/>
        </w:rPr>
        <w:t>дарства.</w:t>
      </w:r>
    </w:p>
    <w:p w:rsidR="00F42602" w:rsidRPr="00006007" w:rsidRDefault="00F42602" w:rsidP="00F42602">
      <w:pPr>
        <w:rPr>
          <w:szCs w:val="19"/>
        </w:rPr>
      </w:pPr>
      <w:r w:rsidRPr="00006007">
        <w:rPr>
          <w:rStyle w:val="apple-converted-space"/>
          <w:rFonts w:eastAsia="Arial"/>
          <w:szCs w:val="19"/>
        </w:rPr>
        <w:t>В-третьих,</w:t>
      </w:r>
      <w:r w:rsidRPr="00006007">
        <w:rPr>
          <w:rStyle w:val="apple-converted-space"/>
          <w:rFonts w:eastAsia="Arial"/>
          <w:i/>
          <w:iCs/>
          <w:szCs w:val="19"/>
        </w:rPr>
        <w:t xml:space="preserve"> </w:t>
      </w:r>
      <w:r w:rsidRPr="00006007">
        <w:rPr>
          <w:szCs w:val="19"/>
        </w:rPr>
        <w:t>будут ли конкретные поступки людей рассматриваться как девиантные, зависит от т</w:t>
      </w:r>
      <w:r w:rsidRPr="00006007">
        <w:rPr>
          <w:szCs w:val="19"/>
        </w:rPr>
        <w:t>о</w:t>
      </w:r>
      <w:r w:rsidRPr="00006007">
        <w:rPr>
          <w:szCs w:val="19"/>
        </w:rPr>
        <w:t>го, что делают эти люди, и от того, как реагируют на это другие люди, то есть эта оценка зависит от т</w:t>
      </w:r>
      <w:r w:rsidRPr="00006007">
        <w:rPr>
          <w:szCs w:val="19"/>
        </w:rPr>
        <w:t>о</w:t>
      </w:r>
      <w:r w:rsidRPr="00006007">
        <w:rPr>
          <w:szCs w:val="19"/>
        </w:rPr>
        <w:t xml:space="preserve">го, каким правилам предпочтет строго следовать общество, в каких ситуациях и в отношении каких </w:t>
      </w:r>
      <w:r w:rsidRPr="00006007">
        <w:rPr>
          <w:szCs w:val="19"/>
        </w:rPr>
        <w:lastRenderedPageBreak/>
        <w:t>людей. Не всех, кто превысил скорость езды, совершил магазинную кражу, утаил доходы, нарушил права частной собственности и т. п., осуждают. В этом случае играет статус и положение индивида в обществе. То же самое можно перенести и на образ мигранта,</w:t>
      </w:r>
      <w:r w:rsidRPr="00006007">
        <w:rPr>
          <w:rStyle w:val="apple-converted-space"/>
          <w:rFonts w:eastAsia="Arial"/>
          <w:szCs w:val="19"/>
        </w:rPr>
        <w:t xml:space="preserve"> а его поведение трактовать как нам</w:t>
      </w:r>
      <w:r w:rsidRPr="00006007">
        <w:rPr>
          <w:rStyle w:val="apple-converted-space"/>
          <w:rFonts w:eastAsia="Arial"/>
          <w:szCs w:val="19"/>
        </w:rPr>
        <w:t>е</w:t>
      </w:r>
      <w:r w:rsidRPr="00006007">
        <w:rPr>
          <w:rStyle w:val="apple-converted-space"/>
          <w:rFonts w:eastAsia="Arial"/>
          <w:szCs w:val="19"/>
        </w:rPr>
        <w:t>ренное нарушение правил чужого общества — агрессия в отношении коренных жителей.</w:t>
      </w:r>
    </w:p>
    <w:p w:rsidR="00F42602" w:rsidRPr="00006007" w:rsidRDefault="00F42602" w:rsidP="00F42602">
      <w:pPr>
        <w:rPr>
          <w:szCs w:val="19"/>
        </w:rPr>
      </w:pPr>
      <w:r w:rsidRPr="00006007">
        <w:rPr>
          <w:szCs w:val="19"/>
        </w:rPr>
        <w:t>В-четвертых, навешивание ярлыков на людей влечет для них определенные последствия. Оно создает условия, ведущие к вторичной девиации — девиантному поведению, вырабатывающемуся у индивида в ответ на санкции со стороны других. Согласно теории стигматизации</w:t>
      </w:r>
      <w:r w:rsidR="004F3744" w:rsidRPr="00006007">
        <w:rPr>
          <w:szCs w:val="19"/>
        </w:rPr>
        <w:t>,</w:t>
      </w:r>
      <w:r w:rsidRPr="00006007">
        <w:rPr>
          <w:szCs w:val="19"/>
        </w:rPr>
        <w:t xml:space="preserve"> такое новое откл</w:t>
      </w:r>
      <w:r w:rsidRPr="00006007">
        <w:rPr>
          <w:szCs w:val="19"/>
        </w:rPr>
        <w:t>о</w:t>
      </w:r>
      <w:r w:rsidRPr="00006007">
        <w:rPr>
          <w:szCs w:val="19"/>
        </w:rPr>
        <w:t>нение от нормы инициируется враждебными реакциями со стороны законодательных органов и зак</w:t>
      </w:r>
      <w:r w:rsidRPr="00006007">
        <w:rPr>
          <w:szCs w:val="19"/>
        </w:rPr>
        <w:t>о</w:t>
      </w:r>
      <w:r w:rsidRPr="00006007">
        <w:rPr>
          <w:szCs w:val="19"/>
        </w:rPr>
        <w:t>нопослушных граждан. Индивид получает публичное определение, которое возводится в стереотип, и объявляется правонарушителем, фальшивомонетчиком, насильником, наркоманом, бездельником или преступником. Ярлык способствует закреплению индивида в статусе аутсайдера. Такой статус подавляет все прочие статусы индивида в формировании его социального опыта и в результате игр</w:t>
      </w:r>
      <w:r w:rsidRPr="00006007">
        <w:rPr>
          <w:szCs w:val="19"/>
        </w:rPr>
        <w:t>а</w:t>
      </w:r>
      <w:r w:rsidRPr="00006007">
        <w:rPr>
          <w:szCs w:val="19"/>
        </w:rPr>
        <w:t>ет определяющую роль. Нарушители норм начинают воспринимать свой статус как конкретный тип девиантности и формировать на основе этого статуса собственную жизнь. К примеру, если в СМИ п</w:t>
      </w:r>
      <w:r w:rsidRPr="00006007">
        <w:rPr>
          <w:szCs w:val="19"/>
        </w:rPr>
        <w:t>о</w:t>
      </w:r>
      <w:r w:rsidRPr="00006007">
        <w:rPr>
          <w:szCs w:val="19"/>
        </w:rPr>
        <w:t>стоянно освещаются новости о том, что в той или иной части России мигрантами совершены престу</w:t>
      </w:r>
      <w:r w:rsidRPr="00006007">
        <w:rPr>
          <w:szCs w:val="19"/>
        </w:rPr>
        <w:t>п</w:t>
      </w:r>
      <w:r w:rsidRPr="00006007">
        <w:rPr>
          <w:szCs w:val="19"/>
        </w:rPr>
        <w:t>ления или разжигаются межнациональные конфликты иностранцев с местными жителями, если сами жители страны начинают воспринимать только криминальный образ мигранта, который им дают жу</w:t>
      </w:r>
      <w:r w:rsidRPr="00006007">
        <w:rPr>
          <w:szCs w:val="19"/>
        </w:rPr>
        <w:t>р</w:t>
      </w:r>
      <w:r w:rsidRPr="00006007">
        <w:rPr>
          <w:szCs w:val="19"/>
        </w:rPr>
        <w:t>налисты или политические деятели, то сам мигрант начинает воспринимать себя как преступник. Следовательно, его модель поведения будет направлена только на нарушение норм.</w:t>
      </w:r>
    </w:p>
    <w:p w:rsidR="00F42602" w:rsidRPr="00006007" w:rsidRDefault="00F42602" w:rsidP="00F42602">
      <w:pPr>
        <w:rPr>
          <w:spacing w:val="-2"/>
          <w:szCs w:val="19"/>
        </w:rPr>
      </w:pPr>
      <w:r w:rsidRPr="00006007">
        <w:rPr>
          <w:rStyle w:val="af4"/>
          <w:i w:val="0"/>
          <w:spacing w:val="-2"/>
          <w:szCs w:val="19"/>
        </w:rPr>
        <w:t>В-пятых,</w:t>
      </w:r>
      <w:r w:rsidRPr="00006007">
        <w:rPr>
          <w:rStyle w:val="apple-converted-space"/>
          <w:rFonts w:eastAsia="Arial"/>
          <w:i/>
          <w:iCs/>
          <w:spacing w:val="-2"/>
          <w:szCs w:val="19"/>
        </w:rPr>
        <w:t xml:space="preserve"> </w:t>
      </w:r>
      <w:r w:rsidRPr="00006007">
        <w:rPr>
          <w:spacing w:val="-2"/>
          <w:szCs w:val="19"/>
        </w:rPr>
        <w:t>те, кто получил клеймо правонарушителей, обычно обнаруживают, что граждане осуждают их и не хотят иметь с ними дела; от них могут отвернуться друзья и родные; они потеряют работу; в нек</w:t>
      </w:r>
      <w:r w:rsidRPr="00006007">
        <w:rPr>
          <w:spacing w:val="-2"/>
          <w:szCs w:val="19"/>
        </w:rPr>
        <w:t>о</w:t>
      </w:r>
      <w:r w:rsidRPr="00006007">
        <w:rPr>
          <w:spacing w:val="-2"/>
          <w:szCs w:val="19"/>
        </w:rPr>
        <w:t>торых случаях их могут заключить в тюрьму. Всеобщее осуждение и изоляция подтолкнут стигматиз</w:t>
      </w:r>
      <w:r w:rsidRPr="00006007">
        <w:rPr>
          <w:spacing w:val="-2"/>
          <w:szCs w:val="19"/>
        </w:rPr>
        <w:t>о</w:t>
      </w:r>
      <w:r w:rsidRPr="00006007">
        <w:rPr>
          <w:spacing w:val="-2"/>
          <w:szCs w:val="19"/>
        </w:rPr>
        <w:t>ванных индивидов к девиантным группам, состоящим из людей, судьба которых похожа на их собстве</w:t>
      </w:r>
      <w:r w:rsidRPr="00006007">
        <w:rPr>
          <w:spacing w:val="-2"/>
          <w:szCs w:val="19"/>
        </w:rPr>
        <w:t>н</w:t>
      </w:r>
      <w:r w:rsidRPr="00006007">
        <w:rPr>
          <w:spacing w:val="-2"/>
          <w:szCs w:val="19"/>
        </w:rPr>
        <w:t>ную. Участие в девиантной субкультуре — это способ справиться с критической ситуацией, найти эм</w:t>
      </w:r>
      <w:r w:rsidRPr="00006007">
        <w:rPr>
          <w:spacing w:val="-2"/>
          <w:szCs w:val="19"/>
        </w:rPr>
        <w:t>о</w:t>
      </w:r>
      <w:r w:rsidRPr="00006007">
        <w:rPr>
          <w:spacing w:val="-2"/>
          <w:szCs w:val="19"/>
        </w:rPr>
        <w:t>циональную поддержку и окружение, где тебя принимают таким, какой ты есть, а ведение криминальной деятельности позволяет решить экономические проблемы. В свою очередь вступление в подобную д</w:t>
      </w:r>
      <w:r w:rsidRPr="00006007">
        <w:rPr>
          <w:spacing w:val="-2"/>
          <w:szCs w:val="19"/>
        </w:rPr>
        <w:t>е</w:t>
      </w:r>
      <w:r w:rsidRPr="00006007">
        <w:rPr>
          <w:spacing w:val="-2"/>
          <w:szCs w:val="19"/>
        </w:rPr>
        <w:t>виантную группу укрепляет у человека представление о себе как о правонарушителе, способствует в</w:t>
      </w:r>
      <w:r w:rsidRPr="00006007">
        <w:rPr>
          <w:spacing w:val="-2"/>
          <w:szCs w:val="19"/>
        </w:rPr>
        <w:t>ы</w:t>
      </w:r>
      <w:r w:rsidRPr="00006007">
        <w:rPr>
          <w:spacing w:val="-2"/>
          <w:szCs w:val="19"/>
        </w:rPr>
        <w:t>работке девиантного жизненного стиля и ослабляет связи с законопослушным окружением</w:t>
      </w:r>
      <w:r w:rsidRPr="00006007">
        <w:rPr>
          <w:rStyle w:val="aa"/>
          <w:spacing w:val="-2"/>
          <w:szCs w:val="19"/>
        </w:rPr>
        <w:footnoteReference w:id="1914"/>
      </w:r>
      <w:r w:rsidRPr="00006007">
        <w:rPr>
          <w:spacing w:val="-2"/>
          <w:szCs w:val="19"/>
        </w:rPr>
        <w:t>. Таким о</w:t>
      </w:r>
      <w:r w:rsidRPr="00006007">
        <w:rPr>
          <w:spacing w:val="-2"/>
          <w:szCs w:val="19"/>
        </w:rPr>
        <w:t>б</w:t>
      </w:r>
      <w:r w:rsidRPr="00006007">
        <w:rPr>
          <w:spacing w:val="-2"/>
          <w:szCs w:val="19"/>
        </w:rPr>
        <w:t>разом, всеобщее осуждение, особенно в контексте «культурного шока», с которым в той или иной ст</w:t>
      </w:r>
      <w:r w:rsidRPr="00006007">
        <w:rPr>
          <w:spacing w:val="-2"/>
          <w:szCs w:val="19"/>
        </w:rPr>
        <w:t>е</w:t>
      </w:r>
      <w:r w:rsidRPr="00006007">
        <w:rPr>
          <w:spacing w:val="-2"/>
          <w:szCs w:val="19"/>
        </w:rPr>
        <w:t>пени сталкиваются все мигранты (Оберг К.)</w:t>
      </w:r>
      <w:r w:rsidRPr="00006007">
        <w:rPr>
          <w:rStyle w:val="aa"/>
          <w:spacing w:val="-2"/>
          <w:szCs w:val="19"/>
        </w:rPr>
        <w:footnoteReference w:id="1915"/>
      </w:r>
      <w:r w:rsidRPr="00006007">
        <w:rPr>
          <w:spacing w:val="-2"/>
          <w:szCs w:val="19"/>
        </w:rPr>
        <w:t>, приводит к созданию различных диаспор в крим</w:t>
      </w:r>
      <w:r w:rsidRPr="00006007">
        <w:rPr>
          <w:spacing w:val="-2"/>
          <w:szCs w:val="19"/>
        </w:rPr>
        <w:t>и</w:t>
      </w:r>
      <w:r w:rsidRPr="00006007">
        <w:rPr>
          <w:spacing w:val="-2"/>
          <w:szCs w:val="19"/>
        </w:rPr>
        <w:t>нальных районах города, они начинают свою преступную деятельность, которую порой трудно остановить пр</w:t>
      </w:r>
      <w:r w:rsidRPr="00006007">
        <w:rPr>
          <w:spacing w:val="-2"/>
          <w:szCs w:val="19"/>
        </w:rPr>
        <w:t>а</w:t>
      </w:r>
      <w:r w:rsidRPr="00006007">
        <w:rPr>
          <w:spacing w:val="-2"/>
          <w:szCs w:val="19"/>
        </w:rPr>
        <w:t>воохранительным органам. Местное население находится в состоянии постоянно страха за собстве</w:t>
      </w:r>
      <w:r w:rsidRPr="00006007">
        <w:rPr>
          <w:spacing w:val="-2"/>
          <w:szCs w:val="19"/>
        </w:rPr>
        <w:t>н</w:t>
      </w:r>
      <w:r w:rsidRPr="00006007">
        <w:rPr>
          <w:spacing w:val="-2"/>
          <w:szCs w:val="19"/>
        </w:rPr>
        <w:t>ную безопасность и безопасность близких им людей. При этом, как отмечает Альбанезе</w:t>
      </w:r>
      <w:r w:rsidRPr="00006007">
        <w:rPr>
          <w:rStyle w:val="aa"/>
          <w:spacing w:val="-2"/>
          <w:szCs w:val="19"/>
        </w:rPr>
        <w:footnoteReference w:id="1916"/>
      </w:r>
      <w:r w:rsidRPr="00006007">
        <w:rPr>
          <w:spacing w:val="-2"/>
          <w:szCs w:val="19"/>
        </w:rPr>
        <w:t>, объединя</w:t>
      </w:r>
      <w:r w:rsidRPr="00006007">
        <w:rPr>
          <w:spacing w:val="-2"/>
          <w:szCs w:val="19"/>
        </w:rPr>
        <w:t>ю</w:t>
      </w:r>
      <w:r w:rsidRPr="00006007">
        <w:rPr>
          <w:spacing w:val="-2"/>
          <w:szCs w:val="19"/>
        </w:rPr>
        <w:t>щим принципом выступает не этническая составляющая, а тип преступления, тем не менее криминал</w:t>
      </w:r>
      <w:r w:rsidRPr="00006007">
        <w:rPr>
          <w:spacing w:val="-2"/>
          <w:szCs w:val="19"/>
        </w:rPr>
        <w:t>ь</w:t>
      </w:r>
      <w:r w:rsidRPr="00006007">
        <w:rPr>
          <w:spacing w:val="-2"/>
          <w:szCs w:val="19"/>
        </w:rPr>
        <w:t>ный образ мигранта по прежнему широко распространен не только в обществе, но среди специалистов.</w:t>
      </w:r>
    </w:p>
    <w:p w:rsidR="00F42602" w:rsidRPr="00006007" w:rsidRDefault="00F42602" w:rsidP="00F42602">
      <w:pPr>
        <w:rPr>
          <w:szCs w:val="19"/>
          <w:shd w:val="clear" w:color="auto" w:fill="FFFFFF"/>
        </w:rPr>
      </w:pPr>
      <w:r w:rsidRPr="00006007">
        <w:rPr>
          <w:szCs w:val="19"/>
          <w:shd w:val="clear" w:color="auto" w:fill="FFFFFF"/>
        </w:rPr>
        <w:t>Кроме этого, как подчеркивает Питер Бергер, заголовки СМИ часто использует для формиров</w:t>
      </w:r>
      <w:r w:rsidRPr="00006007">
        <w:rPr>
          <w:szCs w:val="19"/>
          <w:shd w:val="clear" w:color="auto" w:fill="FFFFFF"/>
        </w:rPr>
        <w:t>а</w:t>
      </w:r>
      <w:r w:rsidRPr="00006007">
        <w:rPr>
          <w:szCs w:val="19"/>
          <w:shd w:val="clear" w:color="auto" w:fill="FFFFFF"/>
        </w:rPr>
        <w:t>ния именно не образа, а определенного стереотипа. Пестрые и кричащие заголовки выражают не суть статьи или новостей, а в большинстве случаев направлены на привлечение внимания. Таким образом, газетные заголовки или новостные заголовки на телевидении излагают негативный образ мигранта — «правонарушитель, преступник, насильник, распространитель туберкулеза и ВИЧ-инфекции, необр</w:t>
      </w:r>
      <w:r w:rsidRPr="00006007">
        <w:rPr>
          <w:szCs w:val="19"/>
          <w:shd w:val="clear" w:color="auto" w:fill="FFFFFF"/>
        </w:rPr>
        <w:t>а</w:t>
      </w:r>
      <w:r w:rsidRPr="00006007">
        <w:rPr>
          <w:szCs w:val="19"/>
          <w:shd w:val="clear" w:color="auto" w:fill="FFFFFF"/>
        </w:rPr>
        <w:t>зованный, иждивенец и пр.», а его поведение характеризуют как «асоциальное, агрессивное, непре</w:t>
      </w:r>
      <w:r w:rsidRPr="00006007">
        <w:rPr>
          <w:szCs w:val="19"/>
          <w:shd w:val="clear" w:color="auto" w:fill="FFFFFF"/>
        </w:rPr>
        <w:t>д</w:t>
      </w:r>
      <w:r w:rsidRPr="00006007">
        <w:rPr>
          <w:szCs w:val="19"/>
          <w:shd w:val="clear" w:color="auto" w:fill="FFFFFF"/>
        </w:rPr>
        <w:t>сказуемое и неуравновешенное».</w:t>
      </w:r>
    </w:p>
    <w:p w:rsidR="00F42602" w:rsidRPr="00EE7965" w:rsidRDefault="00F42602" w:rsidP="00F42602">
      <w:pPr>
        <w:rPr>
          <w:spacing w:val="-6"/>
          <w:szCs w:val="19"/>
          <w:shd w:val="clear" w:color="auto" w:fill="FFFFFF"/>
        </w:rPr>
      </w:pPr>
      <w:r w:rsidRPr="00EE7965">
        <w:rPr>
          <w:spacing w:val="-6"/>
          <w:szCs w:val="19"/>
          <w:shd w:val="clear" w:color="auto" w:fill="FFFFFF"/>
        </w:rPr>
        <w:t>Подводя итог, можно сказать, что средства массовой информации имеют большое влияние на воспр</w:t>
      </w:r>
      <w:r w:rsidRPr="00EE7965">
        <w:rPr>
          <w:spacing w:val="-6"/>
          <w:szCs w:val="19"/>
          <w:shd w:val="clear" w:color="auto" w:fill="FFFFFF"/>
        </w:rPr>
        <w:t>и</w:t>
      </w:r>
      <w:r w:rsidRPr="00EE7965">
        <w:rPr>
          <w:spacing w:val="-6"/>
          <w:szCs w:val="19"/>
          <w:shd w:val="clear" w:color="auto" w:fill="FFFFFF"/>
        </w:rPr>
        <w:t>ятие мигрантов гражданами России и на их отношения к приезжим в целом. Следовательно, необходимо создавать положительный образ мигранта в печатных изданиях, Интернете, на телевидении и радиотран</w:t>
      </w:r>
      <w:r w:rsidRPr="00EE7965">
        <w:rPr>
          <w:spacing w:val="-6"/>
          <w:szCs w:val="19"/>
          <w:shd w:val="clear" w:color="auto" w:fill="FFFFFF"/>
        </w:rPr>
        <w:t>с</w:t>
      </w:r>
      <w:r w:rsidRPr="00EE7965">
        <w:rPr>
          <w:spacing w:val="-6"/>
          <w:szCs w:val="19"/>
          <w:shd w:val="clear" w:color="auto" w:fill="FFFFFF"/>
        </w:rPr>
        <w:t>ляциях, подчеркивая значимость процесса миграции как социально-демографического явления.</w:t>
      </w:r>
    </w:p>
    <w:p w:rsidR="00F42602" w:rsidRPr="00006007" w:rsidRDefault="00F42602" w:rsidP="00F42602">
      <w:pPr>
        <w:rPr>
          <w:szCs w:val="19"/>
          <w:shd w:val="clear" w:color="auto" w:fill="FFFFFF"/>
        </w:rPr>
      </w:pPr>
      <w:r w:rsidRPr="00006007">
        <w:rPr>
          <w:szCs w:val="19"/>
          <w:shd w:val="clear" w:color="auto" w:fill="FFFFFF"/>
        </w:rPr>
        <w:t>Таким образом, положительный образ не помешает правоохранительным органам заниматься расследовани</w:t>
      </w:r>
      <w:r w:rsidR="004F3744" w:rsidRPr="00006007">
        <w:rPr>
          <w:szCs w:val="19"/>
          <w:shd w:val="clear" w:color="auto" w:fill="FFFFFF"/>
        </w:rPr>
        <w:t>ем</w:t>
      </w:r>
      <w:r w:rsidRPr="00006007">
        <w:rPr>
          <w:szCs w:val="19"/>
          <w:shd w:val="clear" w:color="auto" w:fill="FFFFFF"/>
        </w:rPr>
        <w:t xml:space="preserve"> преступлений</w:t>
      </w:r>
      <w:r w:rsidR="004F3744" w:rsidRPr="00006007">
        <w:rPr>
          <w:szCs w:val="19"/>
          <w:shd w:val="clear" w:color="auto" w:fill="FFFFFF"/>
        </w:rPr>
        <w:t>,</w:t>
      </w:r>
      <w:r w:rsidRPr="00006007">
        <w:rPr>
          <w:szCs w:val="19"/>
          <w:shd w:val="clear" w:color="auto" w:fill="FFFFFF"/>
        </w:rPr>
        <w:t xml:space="preserve"> совершенных мигрантами, но позволит избежать предрассудков, как со стороны свидетелей, так и сотрудников полиции в отношении подозреваемых. С другой стороны</w:t>
      </w:r>
      <w:r w:rsidR="004F3744" w:rsidRPr="00006007">
        <w:rPr>
          <w:szCs w:val="19"/>
          <w:shd w:val="clear" w:color="auto" w:fill="FFFFFF"/>
        </w:rPr>
        <w:t>,</w:t>
      </w:r>
      <w:r w:rsidRPr="00006007">
        <w:rPr>
          <w:szCs w:val="19"/>
          <w:shd w:val="clear" w:color="auto" w:fill="FFFFFF"/>
        </w:rPr>
        <w:t xml:space="preserve"> снижение уровня стигматизации в сочетании с мерами по трудоустройству и получению образования позволит решить проблемы маргинализации мигрантов, а как следствие и криминализации, а также снизить социальное напряжение </w:t>
      </w:r>
      <w:r w:rsidR="004F3744" w:rsidRPr="00006007">
        <w:rPr>
          <w:szCs w:val="19"/>
          <w:shd w:val="clear" w:color="auto" w:fill="FFFFFF"/>
        </w:rPr>
        <w:t>и</w:t>
      </w:r>
      <w:r w:rsidRPr="00006007">
        <w:rPr>
          <w:szCs w:val="19"/>
          <w:shd w:val="clear" w:color="auto" w:fill="FFFFFF"/>
        </w:rPr>
        <w:t xml:space="preserve"> националистические настроения в обществе</w:t>
      </w:r>
      <w:r w:rsidR="004F3744" w:rsidRPr="00006007">
        <w:rPr>
          <w:szCs w:val="19"/>
          <w:shd w:val="clear" w:color="auto" w:fill="FFFFFF"/>
        </w:rPr>
        <w:t>,</w:t>
      </w:r>
      <w:r w:rsidRPr="00006007">
        <w:rPr>
          <w:szCs w:val="19"/>
          <w:shd w:val="clear" w:color="auto" w:fill="FFFFFF"/>
        </w:rPr>
        <w:t xml:space="preserve"> будет соответств</w:t>
      </w:r>
      <w:r w:rsidRPr="00006007">
        <w:rPr>
          <w:szCs w:val="19"/>
          <w:shd w:val="clear" w:color="auto" w:fill="FFFFFF"/>
        </w:rPr>
        <w:t>о</w:t>
      </w:r>
      <w:r w:rsidRPr="00006007">
        <w:rPr>
          <w:szCs w:val="19"/>
          <w:shd w:val="clear" w:color="auto" w:fill="FFFFFF"/>
        </w:rPr>
        <w:t>вать гуманистическим ценностям.</w:t>
      </w:r>
    </w:p>
    <w:p w:rsidR="00F42602" w:rsidRPr="00006007" w:rsidRDefault="00F42602" w:rsidP="004F3744">
      <w:pPr>
        <w:rPr>
          <w:szCs w:val="19"/>
        </w:rPr>
      </w:pPr>
      <w:r w:rsidRPr="00006007">
        <w:rPr>
          <w:szCs w:val="19"/>
        </w:rPr>
        <w:t>В новых условиях адаптироваться приходится не только самим мигрантам, но и принимающему их сообществу, становится совершенно очевидным, что к приему мигрантов должны быть готовы как институты гражданского общества, так и институты государственного управления.</w:t>
      </w:r>
    </w:p>
    <w:p w:rsidR="002B424C" w:rsidRPr="00006007" w:rsidRDefault="002B424C" w:rsidP="00F42602">
      <w:pPr>
        <w:pStyle w:val="Default"/>
        <w:ind w:firstLine="425"/>
        <w:jc w:val="both"/>
        <w:rPr>
          <w:rFonts w:ascii="PragmaticaCTT" w:hAnsi="PragmaticaCTT"/>
          <w:color w:val="auto"/>
          <w:sz w:val="19"/>
          <w:szCs w:val="19"/>
        </w:rPr>
        <w:sectPr w:rsidR="002B424C" w:rsidRPr="00006007" w:rsidSect="003A7F19">
          <w:footerReference w:type="default" r:id="rId288"/>
          <w:footnotePr>
            <w:numRestart w:val="eachPage"/>
          </w:footnotePr>
          <w:endnotePr>
            <w:numFmt w:val="decimal"/>
          </w:endnotePr>
          <w:pgSz w:w="11906" w:h="16838" w:code="9"/>
          <w:pgMar w:top="1814" w:right="1247" w:bottom="1474" w:left="1247" w:header="1134" w:footer="1021" w:gutter="0"/>
          <w:cols w:space="720"/>
        </w:sectPr>
      </w:pPr>
    </w:p>
    <w:p w:rsidR="002B424C" w:rsidRPr="00006007" w:rsidRDefault="002B424C" w:rsidP="002B424C">
      <w:pPr>
        <w:pStyle w:val="-"/>
      </w:pPr>
      <w:r w:rsidRPr="00006007">
        <w:lastRenderedPageBreak/>
        <w:t>Р. Насридинзода</w:t>
      </w:r>
    </w:p>
    <w:p w:rsidR="002B424C" w:rsidRPr="00006007" w:rsidRDefault="002B424C" w:rsidP="002B424C">
      <w:pPr>
        <w:pStyle w:val="-0"/>
      </w:pPr>
      <w:r w:rsidRPr="00006007">
        <w:t>Насридинзода Рустам — соискатель Отдела теоретических проблем современного государства и права</w:t>
      </w:r>
    </w:p>
    <w:p w:rsidR="002B424C" w:rsidRPr="00006007" w:rsidRDefault="002B424C" w:rsidP="002B424C">
      <w:pPr>
        <w:pStyle w:val="-0"/>
        <w:rPr>
          <w:b/>
          <w:i w:val="0"/>
          <w:szCs w:val="19"/>
        </w:rPr>
      </w:pPr>
      <w:r w:rsidRPr="00006007">
        <w:rPr>
          <w:i w:val="0"/>
        </w:rPr>
        <w:t>Институт философии, политологии и права Академии наук Республики Таджикистан</w:t>
      </w:r>
    </w:p>
    <w:p w:rsidR="002B424C" w:rsidRPr="00006007" w:rsidRDefault="002B424C" w:rsidP="002B424C">
      <w:pPr>
        <w:pStyle w:val="a3"/>
      </w:pPr>
      <w:r w:rsidRPr="00006007">
        <w:t>Судебные акты Республики Таджикистан —</w:t>
      </w:r>
      <w:r w:rsidRPr="00006007">
        <w:br/>
        <w:t>техника и культура их составления</w:t>
      </w:r>
    </w:p>
    <w:p w:rsidR="002B424C" w:rsidRPr="00006007" w:rsidRDefault="002B424C" w:rsidP="002B424C">
      <w:pPr>
        <w:rPr>
          <w:szCs w:val="19"/>
        </w:rPr>
      </w:pPr>
      <w:r w:rsidRPr="00006007">
        <w:rPr>
          <w:szCs w:val="19"/>
        </w:rPr>
        <w:t>Правоприменительная деятельность как одна из форм государственной деятельности сопрово</w:t>
      </w:r>
      <w:r w:rsidRPr="00006007">
        <w:rPr>
          <w:szCs w:val="19"/>
        </w:rPr>
        <w:t>ж</w:t>
      </w:r>
      <w:r w:rsidRPr="00006007">
        <w:rPr>
          <w:szCs w:val="19"/>
        </w:rPr>
        <w:t xml:space="preserve">дается изданием правоприменительных актов. Правоприменительная деятельность многообразна и разновидна. </w:t>
      </w:r>
      <w:r w:rsidR="00E96550" w:rsidRPr="00006007">
        <w:rPr>
          <w:szCs w:val="19"/>
        </w:rPr>
        <w:t>О</w:t>
      </w:r>
      <w:r w:rsidRPr="00006007">
        <w:rPr>
          <w:szCs w:val="19"/>
        </w:rPr>
        <w:t>собо</w:t>
      </w:r>
      <w:r w:rsidR="00E96550" w:rsidRPr="00006007">
        <w:rPr>
          <w:szCs w:val="19"/>
        </w:rPr>
        <w:t>е</w:t>
      </w:r>
      <w:r w:rsidRPr="00006007">
        <w:rPr>
          <w:szCs w:val="19"/>
        </w:rPr>
        <w:t xml:space="preserve"> положени</w:t>
      </w:r>
      <w:r w:rsidR="00E96550" w:rsidRPr="00006007">
        <w:rPr>
          <w:szCs w:val="19"/>
        </w:rPr>
        <w:t>е</w:t>
      </w:r>
      <w:r w:rsidRPr="00006007">
        <w:rPr>
          <w:szCs w:val="19"/>
        </w:rPr>
        <w:t xml:space="preserve"> </w:t>
      </w:r>
      <w:r w:rsidR="00E96550" w:rsidRPr="00006007">
        <w:rPr>
          <w:szCs w:val="19"/>
        </w:rPr>
        <w:t>занимает</w:t>
      </w:r>
      <w:r w:rsidRPr="00006007">
        <w:rPr>
          <w:szCs w:val="19"/>
        </w:rPr>
        <w:t xml:space="preserve"> судебная правоприменительная деятельность. Судебная правоприменительная деятельность является, по словам Р.Д. Гаибова, специфическим типом прав</w:t>
      </w:r>
      <w:r w:rsidRPr="00006007">
        <w:rPr>
          <w:szCs w:val="19"/>
        </w:rPr>
        <w:t>о</w:t>
      </w:r>
      <w:r w:rsidRPr="00006007">
        <w:rPr>
          <w:szCs w:val="19"/>
        </w:rPr>
        <w:t>применения, «смыслом которого является правосудие, осуществляемое судом в целях разрешения соответствующих дел в установленных законом процессуальных формах и в соответствии с устано</w:t>
      </w:r>
      <w:r w:rsidRPr="00006007">
        <w:rPr>
          <w:szCs w:val="19"/>
        </w:rPr>
        <w:t>в</w:t>
      </w:r>
      <w:r w:rsidRPr="00006007">
        <w:rPr>
          <w:szCs w:val="19"/>
        </w:rPr>
        <w:t>ленными принципами и ценностями»</w:t>
      </w:r>
      <w:r w:rsidRPr="00006007">
        <w:rPr>
          <w:rStyle w:val="aa"/>
          <w:szCs w:val="19"/>
        </w:rPr>
        <w:footnoteReference w:id="1917"/>
      </w:r>
      <w:r w:rsidRPr="00006007">
        <w:rPr>
          <w:szCs w:val="19"/>
        </w:rPr>
        <w:t>.</w:t>
      </w:r>
    </w:p>
    <w:p w:rsidR="002B424C" w:rsidRPr="00006007" w:rsidRDefault="002B424C" w:rsidP="002B424C">
      <w:pPr>
        <w:rPr>
          <w:szCs w:val="19"/>
        </w:rPr>
      </w:pPr>
      <w:r w:rsidRPr="00006007">
        <w:rPr>
          <w:szCs w:val="19"/>
        </w:rPr>
        <w:t>Судебное правоприменение выделяется среди других типов и форм правоприменения своими особенностями и преимуществами. Прежде всего, особенности судебного правоприменения вытек</w:t>
      </w:r>
      <w:r w:rsidRPr="00006007">
        <w:rPr>
          <w:szCs w:val="19"/>
        </w:rPr>
        <w:t>а</w:t>
      </w:r>
      <w:r w:rsidRPr="00006007">
        <w:rPr>
          <w:szCs w:val="19"/>
        </w:rPr>
        <w:t>ют из целей и задач судебной власти. В соответствии со статьей 84 Конституции Республики Тадж</w:t>
      </w:r>
      <w:r w:rsidRPr="00006007">
        <w:rPr>
          <w:szCs w:val="19"/>
        </w:rPr>
        <w:t>и</w:t>
      </w:r>
      <w:r w:rsidRPr="00006007">
        <w:rPr>
          <w:szCs w:val="19"/>
        </w:rPr>
        <w:t>кистан судебная власть защищает права и свободы человека и гражданина, интересы государства, организаций, учреждений, законность и справедливость. Судебное правоприменение</w:t>
      </w:r>
      <w:r w:rsidR="00E96550" w:rsidRPr="00006007">
        <w:rPr>
          <w:szCs w:val="19"/>
        </w:rPr>
        <w:t>,</w:t>
      </w:r>
      <w:r w:rsidRPr="00006007">
        <w:rPr>
          <w:szCs w:val="19"/>
        </w:rPr>
        <w:t xml:space="preserve"> по позиции И.И. Камолова, служит формой реализации нормативных правовых актов применительно к конкре</w:t>
      </w:r>
      <w:r w:rsidRPr="00006007">
        <w:rPr>
          <w:szCs w:val="19"/>
        </w:rPr>
        <w:t>т</w:t>
      </w:r>
      <w:r w:rsidRPr="00006007">
        <w:rPr>
          <w:szCs w:val="19"/>
        </w:rPr>
        <w:t>ным жизненным ситуациям и в отношении индивидуальных физических и юридических лиц. Акты с</w:t>
      </w:r>
      <w:r w:rsidRPr="00006007">
        <w:rPr>
          <w:szCs w:val="19"/>
        </w:rPr>
        <w:t>у</w:t>
      </w:r>
      <w:r w:rsidRPr="00006007">
        <w:rPr>
          <w:szCs w:val="19"/>
        </w:rPr>
        <w:t>дебных органов, принятые в процессе применения норм права, окончательно разрешают спор о пр</w:t>
      </w:r>
      <w:r w:rsidRPr="00006007">
        <w:rPr>
          <w:szCs w:val="19"/>
        </w:rPr>
        <w:t>а</w:t>
      </w:r>
      <w:r w:rsidRPr="00006007">
        <w:rPr>
          <w:szCs w:val="19"/>
        </w:rPr>
        <w:t>ве</w:t>
      </w:r>
      <w:r w:rsidRPr="00006007">
        <w:rPr>
          <w:rStyle w:val="aa"/>
          <w:szCs w:val="19"/>
        </w:rPr>
        <w:footnoteReference w:id="1918"/>
      </w:r>
      <w:r w:rsidRPr="00006007">
        <w:rPr>
          <w:szCs w:val="19"/>
        </w:rPr>
        <w:t>. В процессе судебного правоприменения восполняются пробелы в нормативных правовых актах путем решения дела в рамках аналогии закона и аналогии права.</w:t>
      </w:r>
    </w:p>
    <w:p w:rsidR="002B424C" w:rsidRPr="00006007" w:rsidRDefault="002B424C" w:rsidP="002B424C">
      <w:pPr>
        <w:rPr>
          <w:szCs w:val="19"/>
        </w:rPr>
      </w:pPr>
      <w:r w:rsidRPr="00006007">
        <w:rPr>
          <w:szCs w:val="19"/>
        </w:rPr>
        <w:t>С.С. Алексеев пишет, правовые акты — это осязаемая реальность права, через которую люди п</w:t>
      </w:r>
      <w:r w:rsidRPr="00006007">
        <w:rPr>
          <w:szCs w:val="19"/>
        </w:rPr>
        <w:t>о</w:t>
      </w:r>
      <w:r w:rsidRPr="00006007">
        <w:rPr>
          <w:szCs w:val="19"/>
        </w:rPr>
        <w:t>лучают первичные знания о нем, обо всем комплексе правовых явлений и которую, следовательно, можно рассматривать в виде главного источника сведений о нормах, индивидуальных предписаниях, правоотношениях. Юридические документы существуют в качестве фрагментов физического мира. Вот почему они могут быть восприняты чувствами человека непосредственно и дают исходные, пе</w:t>
      </w:r>
      <w:r w:rsidRPr="00006007">
        <w:rPr>
          <w:szCs w:val="19"/>
        </w:rPr>
        <w:t>р</w:t>
      </w:r>
      <w:r w:rsidRPr="00006007">
        <w:rPr>
          <w:szCs w:val="19"/>
        </w:rPr>
        <w:t>вичные сведения о праве и правовой действительности</w:t>
      </w:r>
      <w:r w:rsidRPr="00006007">
        <w:rPr>
          <w:rStyle w:val="aa"/>
          <w:szCs w:val="19"/>
        </w:rPr>
        <w:footnoteReference w:id="1919"/>
      </w:r>
      <w:r w:rsidRPr="00006007">
        <w:rPr>
          <w:szCs w:val="19"/>
        </w:rPr>
        <w:t>. Отсюда правовые акты, в число которых та</w:t>
      </w:r>
      <w:r w:rsidRPr="00006007">
        <w:rPr>
          <w:szCs w:val="19"/>
        </w:rPr>
        <w:t>к</w:t>
      </w:r>
      <w:r w:rsidRPr="00006007">
        <w:rPr>
          <w:szCs w:val="19"/>
        </w:rPr>
        <w:t>же входят и судебные акты, представляют собой материальный объект, которому присущи своя фо</w:t>
      </w:r>
      <w:r w:rsidRPr="00006007">
        <w:rPr>
          <w:szCs w:val="19"/>
        </w:rPr>
        <w:t>р</w:t>
      </w:r>
      <w:r w:rsidRPr="00006007">
        <w:rPr>
          <w:szCs w:val="19"/>
        </w:rPr>
        <w:t>ма и техника составления. Правовые акты выражаются в словесно-документальном виде, являются юридическим документом, внешней формой права, которая предполагает построение акта согла</w:t>
      </w:r>
      <w:r w:rsidRPr="00006007">
        <w:rPr>
          <w:szCs w:val="19"/>
        </w:rPr>
        <w:t>с</w:t>
      </w:r>
      <w:r w:rsidRPr="00006007">
        <w:rPr>
          <w:szCs w:val="19"/>
        </w:rPr>
        <w:t>но правилам юридической техники, формирование правил поведения длительного и разового хара</w:t>
      </w:r>
      <w:r w:rsidRPr="00006007">
        <w:rPr>
          <w:szCs w:val="19"/>
        </w:rPr>
        <w:t>к</w:t>
      </w:r>
      <w:r w:rsidRPr="00006007">
        <w:rPr>
          <w:szCs w:val="19"/>
        </w:rPr>
        <w:t>тера, нормативный язык, использование специфических юридических понятий и предметов, соблюдение обязательных реквизитов, свойственных каждому акту-документу</w:t>
      </w:r>
      <w:r w:rsidRPr="00006007">
        <w:rPr>
          <w:rStyle w:val="aa"/>
          <w:szCs w:val="19"/>
        </w:rPr>
        <w:footnoteReference w:id="1920"/>
      </w:r>
      <w:r w:rsidR="00E96550" w:rsidRPr="00006007">
        <w:rPr>
          <w:szCs w:val="19"/>
        </w:rPr>
        <w:t>.</w:t>
      </w:r>
    </w:p>
    <w:p w:rsidR="002B424C" w:rsidRPr="00006007" w:rsidRDefault="002B424C" w:rsidP="002B424C">
      <w:pPr>
        <w:rPr>
          <w:szCs w:val="19"/>
        </w:rPr>
      </w:pPr>
      <w:r w:rsidRPr="00006007">
        <w:rPr>
          <w:szCs w:val="19"/>
        </w:rPr>
        <w:t>Правоприменительные акты выполняют многочисленные функции. Так, например</w:t>
      </w:r>
      <w:r w:rsidR="00E96550" w:rsidRPr="00006007">
        <w:rPr>
          <w:szCs w:val="19"/>
        </w:rPr>
        <w:t>,</w:t>
      </w:r>
      <w:r w:rsidRPr="00006007">
        <w:rPr>
          <w:szCs w:val="19"/>
        </w:rPr>
        <w:t xml:space="preserve"> правоприм</w:t>
      </w:r>
      <w:r w:rsidRPr="00006007">
        <w:rPr>
          <w:szCs w:val="19"/>
        </w:rPr>
        <w:t>е</w:t>
      </w:r>
      <w:r w:rsidRPr="00006007">
        <w:rPr>
          <w:szCs w:val="19"/>
        </w:rPr>
        <w:t>нительные акты выполняя правообеспечительную функцию, гарантируют реализацию юридических норм, реальное воплощение правовых предписаний в фактическом поведении субъектов</w:t>
      </w:r>
      <w:r w:rsidRPr="00006007">
        <w:rPr>
          <w:rStyle w:val="aa"/>
          <w:szCs w:val="19"/>
        </w:rPr>
        <w:footnoteReference w:id="1921"/>
      </w:r>
      <w:r w:rsidRPr="00006007">
        <w:rPr>
          <w:szCs w:val="19"/>
        </w:rPr>
        <w:t>. В случае возникновения спора о праве или неисполнения юридических обязанностей необходимо участие пр</w:t>
      </w:r>
      <w:r w:rsidRPr="00006007">
        <w:rPr>
          <w:szCs w:val="19"/>
        </w:rPr>
        <w:t>а</w:t>
      </w:r>
      <w:r w:rsidRPr="00006007">
        <w:rPr>
          <w:szCs w:val="19"/>
        </w:rPr>
        <w:t>воприменительного органа, который на основе своих государственно-властных полномочий подтве</w:t>
      </w:r>
      <w:r w:rsidRPr="00006007">
        <w:rPr>
          <w:szCs w:val="19"/>
        </w:rPr>
        <w:t>р</w:t>
      </w:r>
      <w:r w:rsidRPr="00006007">
        <w:rPr>
          <w:szCs w:val="19"/>
        </w:rPr>
        <w:t>ждает существование субъективного права, принуждает к исполнению обязанностей, возлагает юр</w:t>
      </w:r>
      <w:r w:rsidRPr="00006007">
        <w:rPr>
          <w:szCs w:val="19"/>
        </w:rPr>
        <w:t>и</w:t>
      </w:r>
      <w:r w:rsidRPr="00006007">
        <w:rPr>
          <w:szCs w:val="19"/>
        </w:rPr>
        <w:t>дическую ответственность</w:t>
      </w:r>
      <w:r w:rsidRPr="00006007">
        <w:rPr>
          <w:rStyle w:val="aa"/>
          <w:szCs w:val="19"/>
        </w:rPr>
        <w:footnoteReference w:id="1922"/>
      </w:r>
      <w:r w:rsidRPr="00006007">
        <w:rPr>
          <w:szCs w:val="19"/>
        </w:rPr>
        <w:t>.</w:t>
      </w:r>
    </w:p>
    <w:p w:rsidR="002B424C" w:rsidRPr="00006007" w:rsidRDefault="002B424C" w:rsidP="002B424C">
      <w:pPr>
        <w:rPr>
          <w:szCs w:val="19"/>
        </w:rPr>
      </w:pPr>
      <w:r w:rsidRPr="00006007">
        <w:rPr>
          <w:szCs w:val="19"/>
        </w:rPr>
        <w:t>Правоприменительные акты выполняют также функцию конкретизации норм в процессе прим</w:t>
      </w:r>
      <w:r w:rsidRPr="00006007">
        <w:rPr>
          <w:szCs w:val="19"/>
        </w:rPr>
        <w:t>е</w:t>
      </w:r>
      <w:r w:rsidRPr="00006007">
        <w:rPr>
          <w:szCs w:val="19"/>
        </w:rPr>
        <w:t>нения права. В своей деятельности правоприменительный орган либо практикующий юрист должны для себя и для других четко сформулировать: 1) то, что хотел выразить определенный субъект в да</w:t>
      </w:r>
      <w:r w:rsidRPr="00006007">
        <w:rPr>
          <w:szCs w:val="19"/>
        </w:rPr>
        <w:t>н</w:t>
      </w:r>
      <w:r w:rsidRPr="00006007">
        <w:rPr>
          <w:szCs w:val="19"/>
        </w:rPr>
        <w:t xml:space="preserve">ном нормативном акте; 2) </w:t>
      </w:r>
      <w:r w:rsidR="00E96550" w:rsidRPr="00006007">
        <w:rPr>
          <w:szCs w:val="19"/>
        </w:rPr>
        <w:t xml:space="preserve">то, </w:t>
      </w:r>
      <w:r w:rsidRPr="00006007">
        <w:rPr>
          <w:szCs w:val="19"/>
        </w:rPr>
        <w:t xml:space="preserve">что объективно выразил он целой совокупностью норм; 3) </w:t>
      </w:r>
      <w:r w:rsidR="00E96550" w:rsidRPr="00006007">
        <w:rPr>
          <w:szCs w:val="19"/>
        </w:rPr>
        <w:t xml:space="preserve">то, </w:t>
      </w:r>
      <w:r w:rsidRPr="00006007">
        <w:rPr>
          <w:szCs w:val="19"/>
        </w:rPr>
        <w:t>что не у</w:t>
      </w:r>
      <w:r w:rsidRPr="00006007">
        <w:rPr>
          <w:szCs w:val="19"/>
        </w:rPr>
        <w:t>с</w:t>
      </w:r>
      <w:r w:rsidRPr="00006007">
        <w:rPr>
          <w:szCs w:val="19"/>
        </w:rPr>
        <w:lastRenderedPageBreak/>
        <w:t>пел выразить, не мог выразить, хотя желал этого или сделал бы это, зная о соответствующих обсто</w:t>
      </w:r>
      <w:r w:rsidRPr="00006007">
        <w:rPr>
          <w:szCs w:val="19"/>
        </w:rPr>
        <w:t>я</w:t>
      </w:r>
      <w:r w:rsidRPr="00006007">
        <w:rPr>
          <w:szCs w:val="19"/>
        </w:rPr>
        <w:t xml:space="preserve">тельствах; 4) </w:t>
      </w:r>
      <w:r w:rsidR="007E2FA6" w:rsidRPr="00006007">
        <w:rPr>
          <w:szCs w:val="19"/>
        </w:rPr>
        <w:t xml:space="preserve">то, </w:t>
      </w:r>
      <w:r w:rsidRPr="00006007">
        <w:rPr>
          <w:szCs w:val="19"/>
        </w:rPr>
        <w:t>что не выразил, не хотел или не мог выразить, заведомо отдавая решение каких-либо частных, конкретных вопросов на усмотрение практике</w:t>
      </w:r>
      <w:r w:rsidRPr="00006007">
        <w:rPr>
          <w:rStyle w:val="aa"/>
          <w:szCs w:val="19"/>
        </w:rPr>
        <w:footnoteReference w:id="1923"/>
      </w:r>
      <w:r w:rsidRPr="00006007">
        <w:rPr>
          <w:szCs w:val="19"/>
        </w:rPr>
        <w:t>.</w:t>
      </w:r>
    </w:p>
    <w:p w:rsidR="002B424C" w:rsidRPr="00006007" w:rsidRDefault="002B424C" w:rsidP="002B424C">
      <w:pPr>
        <w:rPr>
          <w:szCs w:val="19"/>
        </w:rPr>
      </w:pPr>
      <w:r w:rsidRPr="00006007">
        <w:rPr>
          <w:szCs w:val="19"/>
        </w:rPr>
        <w:t>Судебные акты занимают особое место среди правоприменительных актов. Многочисленность видов судебных актов ставит задачу исследования не только</w:t>
      </w:r>
      <w:r w:rsidR="007E2FA6" w:rsidRPr="00006007">
        <w:rPr>
          <w:szCs w:val="19"/>
        </w:rPr>
        <w:t xml:space="preserve"> их</w:t>
      </w:r>
      <w:r w:rsidRPr="00006007">
        <w:rPr>
          <w:szCs w:val="19"/>
        </w:rPr>
        <w:t xml:space="preserve"> разновидност</w:t>
      </w:r>
      <w:r w:rsidR="007E2FA6" w:rsidRPr="00006007">
        <w:rPr>
          <w:szCs w:val="19"/>
        </w:rPr>
        <w:t>ей</w:t>
      </w:r>
      <w:r w:rsidRPr="00006007">
        <w:rPr>
          <w:szCs w:val="19"/>
        </w:rPr>
        <w:t xml:space="preserve">, но технику и культуру </w:t>
      </w:r>
      <w:r w:rsidR="007E2FA6" w:rsidRPr="00006007">
        <w:rPr>
          <w:szCs w:val="19"/>
        </w:rPr>
        <w:t xml:space="preserve">их </w:t>
      </w:r>
      <w:r w:rsidRPr="00006007">
        <w:rPr>
          <w:szCs w:val="19"/>
        </w:rPr>
        <w:t>составления в Таджикистане. Таджикский народ обладал хорошей традицией техники и культуры составления судебных актов. Еще при Ахеменидах и Сасанидах в процессе организации деятельности царского суда (мазалим) сидели секретари суда, которые вели протокол судебного заседания, зап</w:t>
      </w:r>
      <w:r w:rsidRPr="00006007">
        <w:rPr>
          <w:szCs w:val="19"/>
        </w:rPr>
        <w:t>и</w:t>
      </w:r>
      <w:r w:rsidRPr="00006007">
        <w:rPr>
          <w:szCs w:val="19"/>
        </w:rPr>
        <w:t>сывали ход процесса, прения сторон, фиксировали каждое доказанное право сторон, а также приг</w:t>
      </w:r>
      <w:r w:rsidRPr="00006007">
        <w:rPr>
          <w:szCs w:val="19"/>
        </w:rPr>
        <w:t>о</w:t>
      </w:r>
      <w:r w:rsidRPr="00006007">
        <w:rPr>
          <w:szCs w:val="19"/>
        </w:rPr>
        <w:t>вор, вынесенный в пользу одной из сторон</w:t>
      </w:r>
      <w:r w:rsidRPr="00006007">
        <w:rPr>
          <w:rStyle w:val="aa"/>
          <w:szCs w:val="19"/>
        </w:rPr>
        <w:footnoteReference w:id="1924"/>
      </w:r>
      <w:r w:rsidRPr="00006007">
        <w:rPr>
          <w:szCs w:val="19"/>
        </w:rPr>
        <w:t>.</w:t>
      </w:r>
    </w:p>
    <w:p w:rsidR="002B424C" w:rsidRPr="00006007" w:rsidRDefault="002B424C" w:rsidP="002B424C">
      <w:pPr>
        <w:rPr>
          <w:szCs w:val="19"/>
        </w:rPr>
      </w:pPr>
      <w:r w:rsidRPr="00006007">
        <w:rPr>
          <w:szCs w:val="19"/>
        </w:rPr>
        <w:t>В соответствии с Конституцией Республики Таджикистан судебную власть в стране осуществл</w:t>
      </w:r>
      <w:r w:rsidRPr="00006007">
        <w:rPr>
          <w:szCs w:val="19"/>
        </w:rPr>
        <w:t>я</w:t>
      </w:r>
      <w:r w:rsidRPr="00006007">
        <w:rPr>
          <w:szCs w:val="19"/>
        </w:rPr>
        <w:t>ют Конституционный суд, Верховный суд, Высший экономический суд, Военный суд, Суд Горно-Бадахшанской автономной области, суды областей, города Душанбе, городов и районов, Экономич</w:t>
      </w:r>
      <w:r w:rsidRPr="00006007">
        <w:rPr>
          <w:szCs w:val="19"/>
        </w:rPr>
        <w:t>е</w:t>
      </w:r>
      <w:r w:rsidRPr="00006007">
        <w:rPr>
          <w:szCs w:val="19"/>
        </w:rPr>
        <w:t>ский суд Горно-Бадахшанской автономной области, экономические суды областей и города Душанбе. Каждый из этих судебных органов в зависимости от юрисдикции призван принимать соответству</w:t>
      </w:r>
      <w:r w:rsidRPr="00006007">
        <w:rPr>
          <w:szCs w:val="19"/>
        </w:rPr>
        <w:t>ю</w:t>
      </w:r>
      <w:r w:rsidRPr="00006007">
        <w:rPr>
          <w:szCs w:val="19"/>
        </w:rPr>
        <w:t>щие акты.</w:t>
      </w:r>
    </w:p>
    <w:p w:rsidR="002B424C" w:rsidRPr="00006007" w:rsidRDefault="002B424C" w:rsidP="002B424C">
      <w:pPr>
        <w:rPr>
          <w:szCs w:val="19"/>
        </w:rPr>
      </w:pPr>
      <w:r w:rsidRPr="00006007">
        <w:rPr>
          <w:szCs w:val="19"/>
        </w:rPr>
        <w:t>Судебное правоприменение сопровождается изданием многочисленных судебных актов, кот</w:t>
      </w:r>
      <w:r w:rsidRPr="00006007">
        <w:rPr>
          <w:szCs w:val="19"/>
        </w:rPr>
        <w:t>о</w:t>
      </w:r>
      <w:r w:rsidRPr="00006007">
        <w:rPr>
          <w:szCs w:val="19"/>
        </w:rPr>
        <w:t>рое определяется выполнением задач</w:t>
      </w:r>
      <w:r w:rsidR="007E2FA6" w:rsidRPr="00006007">
        <w:rPr>
          <w:szCs w:val="19"/>
        </w:rPr>
        <w:t>,</w:t>
      </w:r>
      <w:r w:rsidRPr="00006007">
        <w:rPr>
          <w:szCs w:val="19"/>
        </w:rPr>
        <w:t xml:space="preserve"> стоящих перед каждой судебной инстанцией. Судебная пр</w:t>
      </w:r>
      <w:r w:rsidRPr="00006007">
        <w:rPr>
          <w:szCs w:val="19"/>
        </w:rPr>
        <w:t>а</w:t>
      </w:r>
      <w:r w:rsidRPr="00006007">
        <w:rPr>
          <w:szCs w:val="19"/>
        </w:rPr>
        <w:t>воразъяснительная деятельность в основном присущ</w:t>
      </w:r>
      <w:r w:rsidR="007E2FA6" w:rsidRPr="00006007">
        <w:rPr>
          <w:szCs w:val="19"/>
        </w:rPr>
        <w:t>а</w:t>
      </w:r>
      <w:r w:rsidRPr="00006007">
        <w:rPr>
          <w:szCs w:val="19"/>
        </w:rPr>
        <w:t xml:space="preserve"> Верховному и Высшему экономическим судам страны, акты которых служат средством выработки судебных правоположений, прецедента примен</w:t>
      </w:r>
      <w:r w:rsidRPr="00006007">
        <w:rPr>
          <w:szCs w:val="19"/>
        </w:rPr>
        <w:t>е</w:t>
      </w:r>
      <w:r w:rsidRPr="00006007">
        <w:rPr>
          <w:szCs w:val="19"/>
        </w:rPr>
        <w:t>ния права, вносящих ясность, четкость и гибкость в процесс применения нормативных правовых актов как судебными, так и иными правоприменительными органами. Осуществление конституционной ю</w:t>
      </w:r>
      <w:r w:rsidRPr="00006007">
        <w:rPr>
          <w:szCs w:val="19"/>
        </w:rPr>
        <w:t>с</w:t>
      </w:r>
      <w:r w:rsidRPr="00006007">
        <w:rPr>
          <w:szCs w:val="19"/>
        </w:rPr>
        <w:t>тиции, конституционного контроля возложены непосредственно на Конституционный суд, акты кот</w:t>
      </w:r>
      <w:r w:rsidRPr="00006007">
        <w:rPr>
          <w:szCs w:val="19"/>
        </w:rPr>
        <w:t>о</w:t>
      </w:r>
      <w:r w:rsidRPr="00006007">
        <w:rPr>
          <w:szCs w:val="19"/>
        </w:rPr>
        <w:t>рого непосредственно способствуют установлению конституционной законности в стране, исправл</w:t>
      </w:r>
      <w:r w:rsidRPr="00006007">
        <w:rPr>
          <w:szCs w:val="19"/>
        </w:rPr>
        <w:t>е</w:t>
      </w:r>
      <w:r w:rsidRPr="00006007">
        <w:rPr>
          <w:szCs w:val="19"/>
        </w:rPr>
        <w:t>нию правотворческих, в частности законотворческих ошибок и судебных ошибок, допущенных выш</w:t>
      </w:r>
      <w:r w:rsidRPr="00006007">
        <w:rPr>
          <w:szCs w:val="19"/>
        </w:rPr>
        <w:t>е</w:t>
      </w:r>
      <w:r w:rsidRPr="00006007">
        <w:rPr>
          <w:szCs w:val="19"/>
        </w:rPr>
        <w:t>стоящими судебными инстанциями. Разрешение же экономических споров между хозяйствующими субъектами возложено на экономические суды Таджикистана.</w:t>
      </w:r>
    </w:p>
    <w:p w:rsidR="002B424C" w:rsidRPr="00006007" w:rsidRDefault="002B424C" w:rsidP="002B424C">
      <w:pPr>
        <w:rPr>
          <w:szCs w:val="19"/>
        </w:rPr>
      </w:pPr>
      <w:r w:rsidRPr="00006007">
        <w:rPr>
          <w:szCs w:val="19"/>
        </w:rPr>
        <w:t>Судебное правоприменение по осуществлению судебного нормоконтроля и обобщения суде</w:t>
      </w:r>
      <w:r w:rsidRPr="00006007">
        <w:rPr>
          <w:szCs w:val="19"/>
        </w:rPr>
        <w:t>б</w:t>
      </w:r>
      <w:r w:rsidRPr="00006007">
        <w:rPr>
          <w:szCs w:val="19"/>
        </w:rPr>
        <w:t xml:space="preserve">ной практики применения права проявляется в следующих судебных актах: 1) </w:t>
      </w:r>
      <w:r w:rsidR="007E2FA6" w:rsidRPr="00006007">
        <w:rPr>
          <w:szCs w:val="19"/>
        </w:rPr>
        <w:t>п</w:t>
      </w:r>
      <w:r w:rsidRPr="00006007">
        <w:rPr>
          <w:szCs w:val="19"/>
        </w:rPr>
        <w:t>остановлениях Конст</w:t>
      </w:r>
      <w:r w:rsidRPr="00006007">
        <w:rPr>
          <w:szCs w:val="19"/>
        </w:rPr>
        <w:t>и</w:t>
      </w:r>
      <w:r w:rsidRPr="00006007">
        <w:rPr>
          <w:szCs w:val="19"/>
        </w:rPr>
        <w:t>туционного суда Таджикистана, отменяющи</w:t>
      </w:r>
      <w:r w:rsidR="007E2FA6" w:rsidRPr="00006007">
        <w:rPr>
          <w:szCs w:val="19"/>
        </w:rPr>
        <w:t>х</w:t>
      </w:r>
      <w:r w:rsidRPr="00006007">
        <w:rPr>
          <w:szCs w:val="19"/>
        </w:rPr>
        <w:t xml:space="preserve"> действие неконституционных нормативных правовых а</w:t>
      </w:r>
      <w:r w:rsidRPr="00006007">
        <w:rPr>
          <w:szCs w:val="19"/>
        </w:rPr>
        <w:t>к</w:t>
      </w:r>
      <w:r w:rsidRPr="00006007">
        <w:rPr>
          <w:szCs w:val="19"/>
        </w:rPr>
        <w:t xml:space="preserve">тов или его частей; 2) </w:t>
      </w:r>
      <w:r w:rsidR="007E2FA6" w:rsidRPr="00006007">
        <w:rPr>
          <w:szCs w:val="19"/>
        </w:rPr>
        <w:t>п</w:t>
      </w:r>
      <w:r w:rsidRPr="00006007">
        <w:rPr>
          <w:szCs w:val="19"/>
        </w:rPr>
        <w:t>остановлениях Пленума Верховного и Высшего экономического судов в форме руководящих разъяснений. Суды общей юрисдикции, рассматривающие общегражданские, уголо</w:t>
      </w:r>
      <w:r w:rsidRPr="00006007">
        <w:rPr>
          <w:szCs w:val="19"/>
        </w:rPr>
        <w:t>в</w:t>
      </w:r>
      <w:r w:rsidRPr="00006007">
        <w:rPr>
          <w:szCs w:val="19"/>
        </w:rPr>
        <w:t>ные дела, а также дела, вытекающие из административных правонарушений и семейных правоотн</w:t>
      </w:r>
      <w:r w:rsidRPr="00006007">
        <w:rPr>
          <w:szCs w:val="19"/>
        </w:rPr>
        <w:t>о</w:t>
      </w:r>
      <w:r w:rsidRPr="00006007">
        <w:rPr>
          <w:szCs w:val="19"/>
        </w:rPr>
        <w:t>шений, принимают традиционные акты в зависимости от того, какое дело рассматривается судебным органом. Таким образом, наблюдается многообразие разновидностей судебных актов в Таджикист</w:t>
      </w:r>
      <w:r w:rsidRPr="00006007">
        <w:rPr>
          <w:szCs w:val="19"/>
        </w:rPr>
        <w:t>а</w:t>
      </w:r>
      <w:r w:rsidRPr="00006007">
        <w:rPr>
          <w:szCs w:val="19"/>
        </w:rPr>
        <w:t>не, каждому из которых присущи своя техника и культура составления.</w:t>
      </w:r>
    </w:p>
    <w:p w:rsidR="002B424C" w:rsidRPr="00006007" w:rsidRDefault="002B424C" w:rsidP="002B424C">
      <w:pPr>
        <w:rPr>
          <w:szCs w:val="19"/>
        </w:rPr>
      </w:pPr>
      <w:r w:rsidRPr="00006007">
        <w:rPr>
          <w:szCs w:val="19"/>
        </w:rPr>
        <w:t>В соответствии со статьей 1 Конституционного закона Р</w:t>
      </w:r>
      <w:r w:rsidR="00C5643F" w:rsidRPr="00006007">
        <w:rPr>
          <w:szCs w:val="19"/>
        </w:rPr>
        <w:t xml:space="preserve">еспублики </w:t>
      </w:r>
      <w:r w:rsidRPr="00006007">
        <w:rPr>
          <w:szCs w:val="19"/>
        </w:rPr>
        <w:t>Т</w:t>
      </w:r>
      <w:r w:rsidR="00C5643F" w:rsidRPr="00006007">
        <w:rPr>
          <w:szCs w:val="19"/>
        </w:rPr>
        <w:t>аджикистан</w:t>
      </w:r>
      <w:r w:rsidRPr="00006007">
        <w:rPr>
          <w:szCs w:val="19"/>
        </w:rPr>
        <w:t xml:space="preserve"> «О Конституц</w:t>
      </w:r>
      <w:r w:rsidRPr="00006007">
        <w:rPr>
          <w:szCs w:val="19"/>
        </w:rPr>
        <w:t>и</w:t>
      </w:r>
      <w:r w:rsidRPr="00006007">
        <w:rPr>
          <w:szCs w:val="19"/>
        </w:rPr>
        <w:t>онном суде Республики Таджикистан» этот орган является независимым органом судебной власти по конституционному надзору, учрежденным в целях обеспечения верховенства и непосредственных действий норм конституции страны. Конституция Таджикистана включает его в систему судебных о</w:t>
      </w:r>
      <w:r w:rsidRPr="00006007">
        <w:rPr>
          <w:szCs w:val="19"/>
        </w:rPr>
        <w:t>р</w:t>
      </w:r>
      <w:r w:rsidRPr="00006007">
        <w:rPr>
          <w:szCs w:val="19"/>
        </w:rPr>
        <w:t xml:space="preserve">ганов страны. В связи с этим в юридической науке Таджикистана большинство </w:t>
      </w:r>
      <w:r w:rsidR="00C5643F" w:rsidRPr="00006007">
        <w:rPr>
          <w:szCs w:val="19"/>
        </w:rPr>
        <w:t xml:space="preserve">ученых </w:t>
      </w:r>
      <w:r w:rsidRPr="00006007">
        <w:rPr>
          <w:szCs w:val="19"/>
        </w:rPr>
        <w:t>считает Ко</w:t>
      </w:r>
      <w:r w:rsidRPr="00006007">
        <w:rPr>
          <w:szCs w:val="19"/>
        </w:rPr>
        <w:t>н</w:t>
      </w:r>
      <w:r w:rsidRPr="00006007">
        <w:rPr>
          <w:szCs w:val="19"/>
        </w:rPr>
        <w:t>ституционный суд неотъемлемой частью судебной власти и судебной системы</w:t>
      </w:r>
      <w:r w:rsidRPr="00006007">
        <w:rPr>
          <w:rStyle w:val="aa"/>
          <w:szCs w:val="19"/>
        </w:rPr>
        <w:footnoteReference w:id="1925"/>
      </w:r>
      <w:r w:rsidRPr="00006007">
        <w:rPr>
          <w:szCs w:val="19"/>
        </w:rPr>
        <w:t>.</w:t>
      </w:r>
    </w:p>
    <w:p w:rsidR="002B424C" w:rsidRPr="00006007" w:rsidRDefault="002B424C" w:rsidP="002B424C">
      <w:pPr>
        <w:rPr>
          <w:szCs w:val="19"/>
        </w:rPr>
      </w:pPr>
      <w:r w:rsidRPr="00006007">
        <w:rPr>
          <w:szCs w:val="19"/>
        </w:rPr>
        <w:t>В компетенцию Конституционного суда действующее законодательство включает проверку ко</w:t>
      </w:r>
      <w:r w:rsidRPr="00006007">
        <w:rPr>
          <w:szCs w:val="19"/>
        </w:rPr>
        <w:t>н</w:t>
      </w:r>
      <w:r w:rsidRPr="00006007">
        <w:rPr>
          <w:szCs w:val="19"/>
        </w:rPr>
        <w:t>ституционности «правовых актов» Верховного и Высшего экономического судов Республики Таджик</w:t>
      </w:r>
      <w:r w:rsidRPr="00006007">
        <w:rPr>
          <w:szCs w:val="19"/>
        </w:rPr>
        <w:t>и</w:t>
      </w:r>
      <w:r w:rsidRPr="00006007">
        <w:rPr>
          <w:szCs w:val="19"/>
        </w:rPr>
        <w:t xml:space="preserve">стан. При этом И.И. Камолов </w:t>
      </w:r>
      <w:r w:rsidR="00C5643F" w:rsidRPr="00006007">
        <w:rPr>
          <w:szCs w:val="19"/>
        </w:rPr>
        <w:t>говорит</w:t>
      </w:r>
      <w:r w:rsidRPr="00006007">
        <w:rPr>
          <w:szCs w:val="19"/>
        </w:rPr>
        <w:t>, что нет ясности в вопросе о том, какие именно «правовые акты» указанных высших судебных органов должен проверять Конституционный суд. Если предположить, что под ними имеются в виду все судебные акты высших судебных органов, то Конституционный суд должен проверять конституционность всех постановлений, приговоров, определений высших судов. Не перегрузит ли это Конституционный суд?</w:t>
      </w:r>
      <w:r w:rsidRPr="00006007">
        <w:rPr>
          <w:rStyle w:val="aa"/>
          <w:szCs w:val="19"/>
        </w:rPr>
        <w:footnoteReference w:id="1926"/>
      </w:r>
    </w:p>
    <w:p w:rsidR="002B424C" w:rsidRPr="00006007" w:rsidRDefault="002B424C" w:rsidP="002B424C">
      <w:pPr>
        <w:rPr>
          <w:szCs w:val="19"/>
        </w:rPr>
      </w:pPr>
      <w:r w:rsidRPr="00006007">
        <w:rPr>
          <w:szCs w:val="19"/>
        </w:rPr>
        <w:t xml:space="preserve">К объектам конституционного контроля, Конституция Таджикистана также относит правовые акты общественных органов. Следует подметить, что понятие «общественный орган» </w:t>
      </w:r>
      <w:r w:rsidR="00C5643F" w:rsidRPr="00006007">
        <w:rPr>
          <w:szCs w:val="19"/>
        </w:rPr>
        <w:t xml:space="preserve">— </w:t>
      </w:r>
      <w:r w:rsidRPr="00006007">
        <w:rPr>
          <w:szCs w:val="19"/>
        </w:rPr>
        <w:t>понятие достато</w:t>
      </w:r>
      <w:r w:rsidRPr="00006007">
        <w:rPr>
          <w:szCs w:val="19"/>
        </w:rPr>
        <w:t>ч</w:t>
      </w:r>
      <w:r w:rsidRPr="00006007">
        <w:rPr>
          <w:szCs w:val="19"/>
        </w:rPr>
        <w:t>но широкое и в его содержание можно включить любую форму общественной самоорганизации. П</w:t>
      </w:r>
      <w:r w:rsidRPr="00006007">
        <w:rPr>
          <w:szCs w:val="19"/>
        </w:rPr>
        <w:t>о</w:t>
      </w:r>
      <w:r w:rsidRPr="00006007">
        <w:rPr>
          <w:szCs w:val="19"/>
        </w:rPr>
        <w:t>лучается, что орган конституционного контроля должен проверять конституционность всех докуме</w:t>
      </w:r>
      <w:r w:rsidRPr="00006007">
        <w:rPr>
          <w:szCs w:val="19"/>
        </w:rPr>
        <w:t>н</w:t>
      </w:r>
      <w:r w:rsidRPr="00006007">
        <w:rPr>
          <w:szCs w:val="19"/>
        </w:rPr>
        <w:lastRenderedPageBreak/>
        <w:t>тов, принимаемых в рамках общественных объединений, в том числе политических партий. Такое п</w:t>
      </w:r>
      <w:r w:rsidRPr="00006007">
        <w:rPr>
          <w:szCs w:val="19"/>
        </w:rPr>
        <w:t>о</w:t>
      </w:r>
      <w:r w:rsidRPr="00006007">
        <w:rPr>
          <w:szCs w:val="19"/>
        </w:rPr>
        <w:t>ложение, конечно, не соответствует духу идеи судебного нормоконтроля, поскольку Конституционный суд должен устанавливать конституционность нормативных правовых актов, а не локальных (если их можно отнести к таковым) акт</w:t>
      </w:r>
      <w:r w:rsidR="00C5643F" w:rsidRPr="00006007">
        <w:rPr>
          <w:szCs w:val="19"/>
        </w:rPr>
        <w:t>ов</w:t>
      </w:r>
      <w:r w:rsidRPr="00006007">
        <w:rPr>
          <w:szCs w:val="19"/>
        </w:rPr>
        <w:t>.</w:t>
      </w:r>
    </w:p>
    <w:p w:rsidR="002B424C" w:rsidRPr="00006007" w:rsidRDefault="002B424C" w:rsidP="002B424C">
      <w:pPr>
        <w:rPr>
          <w:szCs w:val="19"/>
        </w:rPr>
      </w:pPr>
      <w:r w:rsidRPr="00006007">
        <w:rPr>
          <w:szCs w:val="19"/>
        </w:rPr>
        <w:t>В силу особого места Конституционного суда в судебной системе Таджикистана и в механизме государства в целом его акты обладают особыми свойствами. С одной стороны</w:t>
      </w:r>
      <w:r w:rsidR="00C5643F" w:rsidRPr="00006007">
        <w:rPr>
          <w:szCs w:val="19"/>
        </w:rPr>
        <w:t>,</w:t>
      </w:r>
      <w:r w:rsidRPr="00006007">
        <w:rPr>
          <w:szCs w:val="19"/>
        </w:rPr>
        <w:t xml:space="preserve"> акты</w:t>
      </w:r>
      <w:r w:rsidR="00C5643F" w:rsidRPr="00006007">
        <w:rPr>
          <w:szCs w:val="19"/>
        </w:rPr>
        <w:t>,</w:t>
      </w:r>
      <w:r w:rsidRPr="00006007">
        <w:rPr>
          <w:szCs w:val="19"/>
        </w:rPr>
        <w:t xml:space="preserve"> издаваемые о</w:t>
      </w:r>
      <w:r w:rsidRPr="00006007">
        <w:rPr>
          <w:szCs w:val="19"/>
        </w:rPr>
        <w:t>р</w:t>
      </w:r>
      <w:r w:rsidRPr="00006007">
        <w:rPr>
          <w:szCs w:val="19"/>
        </w:rPr>
        <w:t>ганом судебного контроля</w:t>
      </w:r>
      <w:r w:rsidR="00C5643F" w:rsidRPr="00006007">
        <w:rPr>
          <w:szCs w:val="19"/>
        </w:rPr>
        <w:t>,</w:t>
      </w:r>
      <w:r w:rsidRPr="00006007">
        <w:rPr>
          <w:szCs w:val="19"/>
        </w:rPr>
        <w:t xml:space="preserve"> обладают теми же признаками, что и любой другой правовой акт. С другой стороны, они в сравнении с другими правовыми актами имеют свои особенности. Они принимаются в порядке конституционного судопроизводства, затрагивают споры о праве, могут признать любой з</w:t>
      </w:r>
      <w:r w:rsidRPr="00006007">
        <w:rPr>
          <w:szCs w:val="19"/>
        </w:rPr>
        <w:t>а</w:t>
      </w:r>
      <w:r w:rsidRPr="00006007">
        <w:rPr>
          <w:szCs w:val="19"/>
        </w:rPr>
        <w:t xml:space="preserve">кон или другой нормативный правовой акт, а также международный договор неконституционными со всеми вытекающими последствиями. В соответствии со статьей 55 Конституционного закона </w:t>
      </w:r>
      <w:r w:rsidR="00C5643F" w:rsidRPr="00006007">
        <w:rPr>
          <w:szCs w:val="19"/>
        </w:rPr>
        <w:t>Респу</w:t>
      </w:r>
      <w:r w:rsidR="00C5643F" w:rsidRPr="00006007">
        <w:rPr>
          <w:szCs w:val="19"/>
        </w:rPr>
        <w:t>б</w:t>
      </w:r>
      <w:r w:rsidR="00C5643F" w:rsidRPr="00006007">
        <w:rPr>
          <w:szCs w:val="19"/>
        </w:rPr>
        <w:t>лики Таджикистан</w:t>
      </w:r>
      <w:r w:rsidRPr="00006007">
        <w:rPr>
          <w:szCs w:val="19"/>
        </w:rPr>
        <w:t xml:space="preserve"> «О Конституционном суде Республики Таджикистан» его актами являются пост</w:t>
      </w:r>
      <w:r w:rsidRPr="00006007">
        <w:rPr>
          <w:szCs w:val="19"/>
        </w:rPr>
        <w:t>а</w:t>
      </w:r>
      <w:r w:rsidRPr="00006007">
        <w:rPr>
          <w:szCs w:val="19"/>
        </w:rPr>
        <w:t>новления, заключения и определения. И.И. Камолов отмечает, что постановления Конституционного суда обладают свойством нормативного акта</w:t>
      </w:r>
      <w:r w:rsidRPr="00006007">
        <w:rPr>
          <w:rStyle w:val="aa"/>
          <w:szCs w:val="19"/>
        </w:rPr>
        <w:footnoteReference w:id="1927"/>
      </w:r>
      <w:r w:rsidRPr="00006007">
        <w:rPr>
          <w:szCs w:val="19"/>
        </w:rPr>
        <w:t xml:space="preserve">. </w:t>
      </w:r>
      <w:r w:rsidR="00C5643F" w:rsidRPr="00006007">
        <w:rPr>
          <w:szCs w:val="19"/>
        </w:rPr>
        <w:t>С</w:t>
      </w:r>
      <w:r w:rsidRPr="00006007">
        <w:rPr>
          <w:szCs w:val="19"/>
        </w:rPr>
        <w:t>ледует ли из этого, что при составлении актов о</w:t>
      </w:r>
      <w:r w:rsidRPr="00006007">
        <w:rPr>
          <w:szCs w:val="19"/>
        </w:rPr>
        <w:t>р</w:t>
      </w:r>
      <w:r w:rsidRPr="00006007">
        <w:rPr>
          <w:szCs w:val="19"/>
        </w:rPr>
        <w:t>гана конституционного контроля необходимо соблюдать требования правотворческой техники?</w:t>
      </w:r>
    </w:p>
    <w:p w:rsidR="002B424C" w:rsidRPr="00006007" w:rsidRDefault="002B424C" w:rsidP="002B424C">
      <w:pPr>
        <w:rPr>
          <w:szCs w:val="19"/>
        </w:rPr>
      </w:pPr>
      <w:r w:rsidRPr="00006007">
        <w:rPr>
          <w:szCs w:val="19"/>
        </w:rPr>
        <w:t>Конституционный суд Республики Таджикистан по существу рассмотренного дела выносит п</w:t>
      </w:r>
      <w:r w:rsidRPr="00006007">
        <w:rPr>
          <w:szCs w:val="19"/>
        </w:rPr>
        <w:t>о</w:t>
      </w:r>
      <w:r w:rsidRPr="00006007">
        <w:rPr>
          <w:szCs w:val="19"/>
        </w:rPr>
        <w:t xml:space="preserve">становление. В соответствии со статьей 60 Конституционного закона </w:t>
      </w:r>
      <w:r w:rsidR="00757B8F" w:rsidRPr="00006007">
        <w:rPr>
          <w:szCs w:val="19"/>
        </w:rPr>
        <w:t>Республики Таджикистан «О </w:t>
      </w:r>
      <w:r w:rsidRPr="00006007">
        <w:rPr>
          <w:szCs w:val="19"/>
        </w:rPr>
        <w:t>Конституционном суде Республики Таджикистан» конституционным судом могут быть приняты п</w:t>
      </w:r>
      <w:r w:rsidRPr="00006007">
        <w:rPr>
          <w:szCs w:val="19"/>
        </w:rPr>
        <w:t>о</w:t>
      </w:r>
      <w:r w:rsidRPr="00006007">
        <w:rPr>
          <w:szCs w:val="19"/>
        </w:rPr>
        <w:t xml:space="preserve">становления о признании закона, иного нормативного правового акта, руководящих разъяснений </w:t>
      </w:r>
      <w:r w:rsidR="00757B8F" w:rsidRPr="00006007">
        <w:rPr>
          <w:szCs w:val="19"/>
        </w:rPr>
        <w:t>п</w:t>
      </w:r>
      <w:r w:rsidRPr="00006007">
        <w:rPr>
          <w:szCs w:val="19"/>
        </w:rPr>
        <w:t>ленумов Верховного суда и Высшего экономического суда, не вступившего в силу международного договора соответствующими конституции, либо о признании указанных актов не соответствующими конституции. Относительно разрешения споров между государственными органами относительно их компетенций, Конституционный суд Республики Таджикистан по результатам рассмотрения таких к</w:t>
      </w:r>
      <w:r w:rsidRPr="00006007">
        <w:rPr>
          <w:szCs w:val="19"/>
        </w:rPr>
        <w:t>а</w:t>
      </w:r>
      <w:r w:rsidRPr="00006007">
        <w:rPr>
          <w:szCs w:val="19"/>
        </w:rPr>
        <w:t>тегорий дел также принимает два вида постановлений: 1) о подтверждении полномочия соответс</w:t>
      </w:r>
      <w:r w:rsidRPr="00006007">
        <w:rPr>
          <w:szCs w:val="19"/>
        </w:rPr>
        <w:t>т</w:t>
      </w:r>
      <w:r w:rsidRPr="00006007">
        <w:rPr>
          <w:szCs w:val="19"/>
        </w:rPr>
        <w:t>вующего государственного органа власти издать акт или совершить д</w:t>
      </w:r>
      <w:r w:rsidR="00332C97" w:rsidRPr="00006007">
        <w:rPr>
          <w:szCs w:val="19"/>
        </w:rPr>
        <w:t>ействие правового характера; 2) </w:t>
      </w:r>
      <w:r w:rsidRPr="00006007">
        <w:rPr>
          <w:szCs w:val="19"/>
        </w:rPr>
        <w:t>об отрицании полномочия данного органа государственной власти издать акт или совершить де</w:t>
      </w:r>
      <w:r w:rsidRPr="00006007">
        <w:rPr>
          <w:szCs w:val="19"/>
        </w:rPr>
        <w:t>й</w:t>
      </w:r>
      <w:r w:rsidRPr="00006007">
        <w:rPr>
          <w:szCs w:val="19"/>
        </w:rPr>
        <w:t>ствие правового характера, послужившие причиной спора о компетенции.</w:t>
      </w:r>
    </w:p>
    <w:p w:rsidR="002B424C" w:rsidRPr="00006007" w:rsidRDefault="002B424C" w:rsidP="002B424C">
      <w:pPr>
        <w:rPr>
          <w:spacing w:val="-2"/>
          <w:szCs w:val="19"/>
        </w:rPr>
      </w:pPr>
      <w:r w:rsidRPr="00006007">
        <w:rPr>
          <w:spacing w:val="-2"/>
          <w:szCs w:val="19"/>
        </w:rPr>
        <w:t>Еще в прошлом столетии ученые-юристы указывали на такую проблему, как природа руководящих разъяснений Верховных Судов, остающи</w:t>
      </w:r>
      <w:r w:rsidR="00757B8F" w:rsidRPr="00006007">
        <w:rPr>
          <w:spacing w:val="-2"/>
          <w:szCs w:val="19"/>
        </w:rPr>
        <w:t>х</w:t>
      </w:r>
      <w:r w:rsidRPr="00006007">
        <w:rPr>
          <w:spacing w:val="-2"/>
          <w:szCs w:val="19"/>
        </w:rPr>
        <w:t>ся актуальными и поныне. Для нас не так особо важен, как указывал, например И.Я. Дюрягин, спор о том, являются ли руководящие разъяснения источником пр</w:t>
      </w:r>
      <w:r w:rsidRPr="00006007">
        <w:rPr>
          <w:spacing w:val="-2"/>
          <w:szCs w:val="19"/>
        </w:rPr>
        <w:t>а</w:t>
      </w:r>
      <w:r w:rsidRPr="00006007">
        <w:rPr>
          <w:spacing w:val="-2"/>
          <w:szCs w:val="19"/>
        </w:rPr>
        <w:t>ва или представляют собой только акты нормативного толкования, а интересна позиция автора, с кот</w:t>
      </w:r>
      <w:r w:rsidRPr="00006007">
        <w:rPr>
          <w:spacing w:val="-2"/>
          <w:szCs w:val="19"/>
        </w:rPr>
        <w:t>о</w:t>
      </w:r>
      <w:r w:rsidRPr="00006007">
        <w:rPr>
          <w:spacing w:val="-2"/>
          <w:szCs w:val="19"/>
        </w:rPr>
        <w:t>рой трудно не согласиться, что такие разъяснения имеют нормативное значение в организации работы судов и в рассмотрении ими юридических дел, не носят индивидуального характера, а потому их нельзя относить к актам применения норм права</w:t>
      </w:r>
      <w:r w:rsidRPr="00006007">
        <w:rPr>
          <w:rStyle w:val="aa"/>
          <w:spacing w:val="-2"/>
          <w:szCs w:val="19"/>
        </w:rPr>
        <w:footnoteReference w:id="1928"/>
      </w:r>
      <w:r w:rsidRPr="00006007">
        <w:rPr>
          <w:spacing w:val="-2"/>
          <w:szCs w:val="19"/>
        </w:rPr>
        <w:t>. Эта позиция говорит о том, что если разъяснения Верховн</w:t>
      </w:r>
      <w:r w:rsidRPr="00006007">
        <w:rPr>
          <w:spacing w:val="-2"/>
          <w:szCs w:val="19"/>
        </w:rPr>
        <w:t>о</w:t>
      </w:r>
      <w:r w:rsidRPr="00006007">
        <w:rPr>
          <w:spacing w:val="-2"/>
          <w:szCs w:val="19"/>
        </w:rPr>
        <w:t>го суда не являются актами применения права, значит, что они носят нормативный характер. Такой по</w:t>
      </w:r>
      <w:r w:rsidRPr="00006007">
        <w:rPr>
          <w:spacing w:val="-2"/>
          <w:szCs w:val="19"/>
        </w:rPr>
        <w:t>д</w:t>
      </w:r>
      <w:r w:rsidRPr="00006007">
        <w:rPr>
          <w:spacing w:val="-2"/>
          <w:szCs w:val="19"/>
        </w:rPr>
        <w:t>ход к акту высшего судебного органа не исключает использование правил и приемов юридической те</w:t>
      </w:r>
      <w:r w:rsidRPr="00006007">
        <w:rPr>
          <w:spacing w:val="-2"/>
          <w:szCs w:val="19"/>
        </w:rPr>
        <w:t>х</w:t>
      </w:r>
      <w:r w:rsidRPr="00006007">
        <w:rPr>
          <w:spacing w:val="-2"/>
          <w:szCs w:val="19"/>
        </w:rPr>
        <w:t>ники при составлении судебных актов, которые присущи при составлении нормативных актов. Одн</w:t>
      </w:r>
      <w:r w:rsidRPr="00006007">
        <w:rPr>
          <w:spacing w:val="-2"/>
          <w:szCs w:val="19"/>
        </w:rPr>
        <w:t>а</w:t>
      </w:r>
      <w:r w:rsidRPr="00006007">
        <w:rPr>
          <w:spacing w:val="-2"/>
          <w:szCs w:val="19"/>
        </w:rPr>
        <w:t>ко в Таджикистане круг и иерархия нормативных правовых актов четко определен и среди них не наблюд</w:t>
      </w:r>
      <w:r w:rsidRPr="00006007">
        <w:rPr>
          <w:spacing w:val="-2"/>
          <w:szCs w:val="19"/>
        </w:rPr>
        <w:t>а</w:t>
      </w:r>
      <w:r w:rsidRPr="00006007">
        <w:rPr>
          <w:spacing w:val="-2"/>
          <w:szCs w:val="19"/>
        </w:rPr>
        <w:t xml:space="preserve">ются ни разъяснения </w:t>
      </w:r>
      <w:r w:rsidR="00757B8F" w:rsidRPr="00006007">
        <w:rPr>
          <w:spacing w:val="-2"/>
          <w:szCs w:val="19"/>
        </w:rPr>
        <w:t>п</w:t>
      </w:r>
      <w:r w:rsidRPr="00006007">
        <w:rPr>
          <w:spacing w:val="-2"/>
          <w:szCs w:val="19"/>
        </w:rPr>
        <w:t>ленумов Верховного Суда, ни постановления Конституционного суда Респу</w:t>
      </w:r>
      <w:r w:rsidRPr="00006007">
        <w:rPr>
          <w:spacing w:val="-2"/>
          <w:szCs w:val="19"/>
        </w:rPr>
        <w:t>б</w:t>
      </w:r>
      <w:r w:rsidRPr="00006007">
        <w:rPr>
          <w:spacing w:val="-2"/>
          <w:szCs w:val="19"/>
        </w:rPr>
        <w:t>лики Таджикистан. Отсюда однозначно можно предположить, что, несмотря</w:t>
      </w:r>
      <w:r w:rsidR="00757B8F" w:rsidRPr="00006007">
        <w:rPr>
          <w:spacing w:val="-2"/>
          <w:szCs w:val="19"/>
        </w:rPr>
        <w:t>,</w:t>
      </w:r>
      <w:r w:rsidRPr="00006007">
        <w:rPr>
          <w:spacing w:val="-2"/>
          <w:szCs w:val="19"/>
        </w:rPr>
        <w:t xml:space="preserve"> на первый взгляд</w:t>
      </w:r>
      <w:r w:rsidR="00757B8F" w:rsidRPr="00006007">
        <w:rPr>
          <w:spacing w:val="-2"/>
          <w:szCs w:val="19"/>
        </w:rPr>
        <w:t>,</w:t>
      </w:r>
      <w:r w:rsidRPr="00006007">
        <w:rPr>
          <w:spacing w:val="-2"/>
          <w:szCs w:val="19"/>
        </w:rPr>
        <w:t xml:space="preserve"> свою норм</w:t>
      </w:r>
      <w:r w:rsidRPr="00006007">
        <w:rPr>
          <w:spacing w:val="-2"/>
          <w:szCs w:val="19"/>
        </w:rPr>
        <w:t>а</w:t>
      </w:r>
      <w:r w:rsidRPr="00006007">
        <w:rPr>
          <w:spacing w:val="-2"/>
          <w:szCs w:val="19"/>
        </w:rPr>
        <w:t>тивность, в любом случае эти акты судебных органов носят правоприменительный характер. Еще вдоб</w:t>
      </w:r>
      <w:r w:rsidRPr="00006007">
        <w:rPr>
          <w:spacing w:val="-2"/>
          <w:szCs w:val="19"/>
        </w:rPr>
        <w:t>а</w:t>
      </w:r>
      <w:r w:rsidRPr="00006007">
        <w:rPr>
          <w:spacing w:val="-2"/>
          <w:szCs w:val="19"/>
        </w:rPr>
        <w:t>вок в этих актах не создаются, изменяются или отменяются нормы права, а всего лишь конкретизирую</w:t>
      </w:r>
      <w:r w:rsidRPr="00006007">
        <w:rPr>
          <w:spacing w:val="-2"/>
          <w:szCs w:val="19"/>
        </w:rPr>
        <w:t>т</w:t>
      </w:r>
      <w:r w:rsidRPr="00006007">
        <w:rPr>
          <w:spacing w:val="-2"/>
          <w:szCs w:val="19"/>
        </w:rPr>
        <w:t>ся, как правильно указал И.Я</w:t>
      </w:r>
      <w:r w:rsidR="00757B8F" w:rsidRPr="00006007">
        <w:rPr>
          <w:spacing w:val="-2"/>
          <w:szCs w:val="19"/>
        </w:rPr>
        <w:t>.</w:t>
      </w:r>
      <w:r w:rsidRPr="00006007">
        <w:rPr>
          <w:spacing w:val="-2"/>
          <w:szCs w:val="19"/>
        </w:rPr>
        <w:t xml:space="preserve"> Дюрягин, для эффективной организации работы судебных органов и пр</w:t>
      </w:r>
      <w:r w:rsidRPr="00006007">
        <w:rPr>
          <w:spacing w:val="-2"/>
          <w:szCs w:val="19"/>
        </w:rPr>
        <w:t>а</w:t>
      </w:r>
      <w:r w:rsidRPr="00006007">
        <w:rPr>
          <w:spacing w:val="-2"/>
          <w:szCs w:val="19"/>
        </w:rPr>
        <w:t>вильного решения юридических дел. Отсюда, при любом стечении обстоятельств, акты судебных орг</w:t>
      </w:r>
      <w:r w:rsidRPr="00006007">
        <w:rPr>
          <w:spacing w:val="-2"/>
          <w:szCs w:val="19"/>
        </w:rPr>
        <w:t>а</w:t>
      </w:r>
      <w:r w:rsidRPr="00006007">
        <w:rPr>
          <w:spacing w:val="-2"/>
          <w:szCs w:val="19"/>
        </w:rPr>
        <w:t>нов в Таджикистане носят пока еще правоприменительный характер. В соответствии со своими полн</w:t>
      </w:r>
      <w:r w:rsidRPr="00006007">
        <w:rPr>
          <w:spacing w:val="-2"/>
          <w:szCs w:val="19"/>
        </w:rPr>
        <w:t>о</w:t>
      </w:r>
      <w:r w:rsidRPr="00006007">
        <w:rPr>
          <w:spacing w:val="-2"/>
          <w:szCs w:val="19"/>
        </w:rPr>
        <w:t xml:space="preserve">мочиями Верховный суд изучает и обобщает судебную практику, анализирует судебную статистику и дает руководящие разъяснения судам по вопросам применения законодательства, возникающим при рассмотрении судебных дел (ст. 22 Конституционного Закона </w:t>
      </w:r>
      <w:r w:rsidR="00757B8F" w:rsidRPr="00006007">
        <w:rPr>
          <w:spacing w:val="-2"/>
          <w:szCs w:val="19"/>
        </w:rPr>
        <w:t>Республики Таджикистан</w:t>
      </w:r>
      <w:r w:rsidRPr="00006007">
        <w:rPr>
          <w:spacing w:val="-2"/>
          <w:szCs w:val="19"/>
        </w:rPr>
        <w:t xml:space="preserve"> «О судах </w:t>
      </w:r>
      <w:r w:rsidR="00757B8F" w:rsidRPr="00006007">
        <w:rPr>
          <w:spacing w:val="-2"/>
          <w:szCs w:val="19"/>
        </w:rPr>
        <w:t>Ре</w:t>
      </w:r>
      <w:r w:rsidR="00757B8F" w:rsidRPr="00006007">
        <w:rPr>
          <w:spacing w:val="-2"/>
          <w:szCs w:val="19"/>
        </w:rPr>
        <w:t>с</w:t>
      </w:r>
      <w:r w:rsidR="00757B8F" w:rsidRPr="00006007">
        <w:rPr>
          <w:spacing w:val="-2"/>
          <w:szCs w:val="19"/>
        </w:rPr>
        <w:t>публики Таджикистан</w:t>
      </w:r>
      <w:r w:rsidRPr="00006007">
        <w:rPr>
          <w:spacing w:val="-2"/>
          <w:szCs w:val="19"/>
        </w:rPr>
        <w:t>»). При этом настоящий закон придает обязательный характер, в том числе для с</w:t>
      </w:r>
      <w:r w:rsidRPr="00006007">
        <w:rPr>
          <w:spacing w:val="-2"/>
          <w:szCs w:val="19"/>
        </w:rPr>
        <w:t>у</w:t>
      </w:r>
      <w:r w:rsidRPr="00006007">
        <w:rPr>
          <w:spacing w:val="-2"/>
          <w:szCs w:val="19"/>
        </w:rPr>
        <w:t>дов, других органов и должностных лиц, применяющих закон, по которому дано разъяснение, только р</w:t>
      </w:r>
      <w:r w:rsidRPr="00006007">
        <w:rPr>
          <w:spacing w:val="-2"/>
          <w:szCs w:val="19"/>
        </w:rPr>
        <w:t>у</w:t>
      </w:r>
      <w:r w:rsidRPr="00006007">
        <w:rPr>
          <w:spacing w:val="-2"/>
          <w:szCs w:val="19"/>
        </w:rPr>
        <w:t>ководящим разъяснениям Высшего экономического суда.</w:t>
      </w:r>
    </w:p>
    <w:p w:rsidR="002B424C" w:rsidRPr="00006007" w:rsidRDefault="002B424C" w:rsidP="002B424C">
      <w:pPr>
        <w:rPr>
          <w:szCs w:val="19"/>
        </w:rPr>
      </w:pPr>
      <w:r w:rsidRPr="00006007">
        <w:rPr>
          <w:szCs w:val="19"/>
        </w:rPr>
        <w:t>Для нашего исследования важн</w:t>
      </w:r>
      <w:r w:rsidR="00757B8F" w:rsidRPr="00006007">
        <w:rPr>
          <w:szCs w:val="19"/>
        </w:rPr>
        <w:t>а</w:t>
      </w:r>
      <w:r w:rsidRPr="00006007">
        <w:rPr>
          <w:szCs w:val="19"/>
        </w:rPr>
        <w:t xml:space="preserve">, и даже может быть опорой, позиция И.Я. Дюрягина в </w:t>
      </w:r>
      <w:r w:rsidR="00757B8F" w:rsidRPr="00006007">
        <w:rPr>
          <w:szCs w:val="19"/>
        </w:rPr>
        <w:t xml:space="preserve">том </w:t>
      </w:r>
      <w:r w:rsidRPr="00006007">
        <w:rPr>
          <w:szCs w:val="19"/>
        </w:rPr>
        <w:t>плане, что разъяснительные акты Верховного суда являются обязательными для судебных органов в орган</w:t>
      </w:r>
      <w:r w:rsidRPr="00006007">
        <w:rPr>
          <w:szCs w:val="19"/>
        </w:rPr>
        <w:t>и</w:t>
      </w:r>
      <w:r w:rsidRPr="00006007">
        <w:rPr>
          <w:szCs w:val="19"/>
        </w:rPr>
        <w:t>зации их деятельности, потому что могут быть изданы как акты</w:t>
      </w:r>
      <w:r w:rsidR="00F804A5" w:rsidRPr="00006007">
        <w:rPr>
          <w:szCs w:val="19"/>
        </w:rPr>
        <w:t>,</w:t>
      </w:r>
      <w:r w:rsidRPr="00006007">
        <w:rPr>
          <w:szCs w:val="19"/>
        </w:rPr>
        <w:t xml:space="preserve"> предусматривающие порядок орган</w:t>
      </w:r>
      <w:r w:rsidRPr="00006007">
        <w:rPr>
          <w:szCs w:val="19"/>
        </w:rPr>
        <w:t>и</w:t>
      </w:r>
      <w:r w:rsidRPr="00006007">
        <w:rPr>
          <w:szCs w:val="19"/>
        </w:rPr>
        <w:t>зации и составления судебных актов, процедуры их рассмотрения и т. п.</w:t>
      </w:r>
    </w:p>
    <w:p w:rsidR="002B424C" w:rsidRPr="00006007" w:rsidRDefault="002B424C" w:rsidP="002B424C">
      <w:pPr>
        <w:rPr>
          <w:szCs w:val="19"/>
        </w:rPr>
      </w:pPr>
      <w:r w:rsidRPr="00006007">
        <w:rPr>
          <w:szCs w:val="19"/>
        </w:rPr>
        <w:t>Принятие того или иного вида судебного акта непосредственно обусловлено категорией дел и видом судопроизводства, которое осуществляет судебный орган. Каждой судебной инстанции сво</w:t>
      </w:r>
      <w:r w:rsidRPr="00006007">
        <w:rPr>
          <w:szCs w:val="19"/>
        </w:rPr>
        <w:t>й</w:t>
      </w:r>
      <w:r w:rsidRPr="00006007">
        <w:rPr>
          <w:szCs w:val="19"/>
        </w:rPr>
        <w:lastRenderedPageBreak/>
        <w:t>ственен свой акт. Например, вспомогательные судебные акты, которые относятся к актам, сопрово</w:t>
      </w:r>
      <w:r w:rsidRPr="00006007">
        <w:rPr>
          <w:szCs w:val="19"/>
        </w:rPr>
        <w:t>ж</w:t>
      </w:r>
      <w:r w:rsidRPr="00006007">
        <w:rPr>
          <w:szCs w:val="19"/>
        </w:rPr>
        <w:t>дающи</w:t>
      </w:r>
      <w:r w:rsidR="00332C97" w:rsidRPr="00006007">
        <w:rPr>
          <w:szCs w:val="19"/>
        </w:rPr>
        <w:t>м</w:t>
      </w:r>
      <w:r w:rsidRPr="00006007">
        <w:rPr>
          <w:szCs w:val="19"/>
        </w:rPr>
        <w:t xml:space="preserve"> различные действия суда</w:t>
      </w:r>
      <w:r w:rsidR="00332C97" w:rsidRPr="00006007">
        <w:rPr>
          <w:szCs w:val="19"/>
        </w:rPr>
        <w:t>,</w:t>
      </w:r>
      <w:r w:rsidRPr="00006007">
        <w:rPr>
          <w:szCs w:val="19"/>
        </w:rPr>
        <w:t xml:space="preserve"> и фиксируют суждения суда по отдельным вопросам, которые возникают в процессе рассмотрения юридического дела (например, отложить дело, приостановить его, прекратить судебное производство и т. п.), </w:t>
      </w:r>
      <w:r w:rsidR="00332C97" w:rsidRPr="00006007">
        <w:rPr>
          <w:szCs w:val="19"/>
        </w:rPr>
        <w:t xml:space="preserve">облекаются </w:t>
      </w:r>
      <w:r w:rsidRPr="00006007">
        <w:rPr>
          <w:szCs w:val="19"/>
        </w:rPr>
        <w:t>в уголовном процессе в форму постано</w:t>
      </w:r>
      <w:r w:rsidRPr="00006007">
        <w:rPr>
          <w:szCs w:val="19"/>
        </w:rPr>
        <w:t>в</w:t>
      </w:r>
      <w:r w:rsidRPr="00006007">
        <w:rPr>
          <w:szCs w:val="19"/>
        </w:rPr>
        <w:t>лений, в гражданском процессе — в форму определений</w:t>
      </w:r>
      <w:r w:rsidRPr="00006007">
        <w:rPr>
          <w:rStyle w:val="aa"/>
          <w:szCs w:val="19"/>
        </w:rPr>
        <w:footnoteReference w:id="1929"/>
      </w:r>
      <w:r w:rsidRPr="00006007">
        <w:rPr>
          <w:szCs w:val="19"/>
        </w:rPr>
        <w:t>.</w:t>
      </w:r>
    </w:p>
    <w:p w:rsidR="002B424C" w:rsidRPr="00006007" w:rsidRDefault="002B424C" w:rsidP="002B424C">
      <w:pPr>
        <w:rPr>
          <w:szCs w:val="19"/>
        </w:rPr>
      </w:pPr>
      <w:r w:rsidRPr="00006007">
        <w:rPr>
          <w:szCs w:val="19"/>
        </w:rPr>
        <w:t xml:space="preserve">Постановления </w:t>
      </w:r>
      <w:r w:rsidR="00332C97" w:rsidRPr="00006007">
        <w:rPr>
          <w:szCs w:val="19"/>
        </w:rPr>
        <w:t>п</w:t>
      </w:r>
      <w:r w:rsidRPr="00006007">
        <w:rPr>
          <w:szCs w:val="19"/>
        </w:rPr>
        <w:t>ленумов Верховного и Высшего экономического судов Республики Таджикистан явля</w:t>
      </w:r>
      <w:r w:rsidR="00332C97" w:rsidRPr="00006007">
        <w:rPr>
          <w:szCs w:val="19"/>
        </w:rPr>
        <w:t>ю</w:t>
      </w:r>
      <w:r w:rsidRPr="00006007">
        <w:rPr>
          <w:szCs w:val="19"/>
        </w:rPr>
        <w:t>тся образцом правоприменения аналогичных дел как судебными, так и иными правопримен</w:t>
      </w:r>
      <w:r w:rsidRPr="00006007">
        <w:rPr>
          <w:szCs w:val="19"/>
        </w:rPr>
        <w:t>и</w:t>
      </w:r>
      <w:r w:rsidRPr="00006007">
        <w:rPr>
          <w:szCs w:val="19"/>
        </w:rPr>
        <w:t xml:space="preserve">тельными органами, восполняют пробел в законодательных актах, содержат авторитетное судебное разъяснение единообразного применения нормативных правовых актов. Говоря о содержании </w:t>
      </w:r>
      <w:r w:rsidR="00332C97" w:rsidRPr="00006007">
        <w:rPr>
          <w:szCs w:val="19"/>
        </w:rPr>
        <w:t>п</w:t>
      </w:r>
      <w:r w:rsidRPr="00006007">
        <w:rPr>
          <w:szCs w:val="19"/>
        </w:rPr>
        <w:t>ост</w:t>
      </w:r>
      <w:r w:rsidRPr="00006007">
        <w:rPr>
          <w:szCs w:val="19"/>
        </w:rPr>
        <w:t>а</w:t>
      </w:r>
      <w:r w:rsidRPr="00006007">
        <w:rPr>
          <w:szCs w:val="19"/>
        </w:rPr>
        <w:t>новлений Пленума Верховного суда Республики Таджикистан, следует обратить внимание на то, что во многих из них даются разъяснения и рекомендации, но ни одно из них не дает определения пон</w:t>
      </w:r>
      <w:r w:rsidRPr="00006007">
        <w:rPr>
          <w:szCs w:val="19"/>
        </w:rPr>
        <w:t>я</w:t>
      </w:r>
      <w:r w:rsidRPr="00006007">
        <w:rPr>
          <w:szCs w:val="19"/>
        </w:rPr>
        <w:t>тий тех или иных правовых объектов, явлений и процессов, хотя и существует масса дефиниций, тр</w:t>
      </w:r>
      <w:r w:rsidRPr="00006007">
        <w:rPr>
          <w:szCs w:val="19"/>
        </w:rPr>
        <w:t>е</w:t>
      </w:r>
      <w:r w:rsidRPr="00006007">
        <w:rPr>
          <w:szCs w:val="19"/>
        </w:rPr>
        <w:t>бующих определенного профессионального, практического толкования. Данная практика широко и</w:t>
      </w:r>
      <w:r w:rsidRPr="00006007">
        <w:rPr>
          <w:szCs w:val="19"/>
        </w:rPr>
        <w:t>с</w:t>
      </w:r>
      <w:r w:rsidRPr="00006007">
        <w:rPr>
          <w:szCs w:val="19"/>
        </w:rPr>
        <w:t>пользуется Верховным Судом Российской Федерации. Как предполагает И. Камолов, судьи не имеют соответствующих навыков по внедрению тех или иных правовых понятий, требующих разъяснения</w:t>
      </w:r>
      <w:r w:rsidRPr="00006007">
        <w:rPr>
          <w:rStyle w:val="aa"/>
          <w:szCs w:val="19"/>
        </w:rPr>
        <w:footnoteReference w:id="1930"/>
      </w:r>
      <w:r w:rsidRPr="00006007">
        <w:rPr>
          <w:szCs w:val="19"/>
        </w:rPr>
        <w:t>.</w:t>
      </w:r>
    </w:p>
    <w:p w:rsidR="002B424C" w:rsidRPr="00006007" w:rsidRDefault="002B424C" w:rsidP="002B424C">
      <w:pPr>
        <w:rPr>
          <w:szCs w:val="19"/>
        </w:rPr>
      </w:pPr>
      <w:r w:rsidRPr="00006007">
        <w:rPr>
          <w:szCs w:val="19"/>
        </w:rPr>
        <w:t>Судебный акт как юридический документ обладает не менее важным признаком. Данный признак проявляется в том, что судебный акт как правоприменительный документ обладает своими технико-юридическими характеристиками (язык, стиль, структура, реквизиты, логическая последовательность изложения норм и др.) и культурными параметрами (культура составления документа, культура пис</w:t>
      </w:r>
      <w:r w:rsidRPr="00006007">
        <w:rPr>
          <w:szCs w:val="19"/>
        </w:rPr>
        <w:t>ь</w:t>
      </w:r>
      <w:r w:rsidRPr="00006007">
        <w:rPr>
          <w:szCs w:val="19"/>
        </w:rPr>
        <w:t>менной речи и т. п.). При этом следует сразу сказать, что технико-юридическая характеристика ра</w:t>
      </w:r>
      <w:r w:rsidRPr="00006007">
        <w:rPr>
          <w:szCs w:val="19"/>
        </w:rPr>
        <w:t>з</w:t>
      </w:r>
      <w:r w:rsidRPr="00006007">
        <w:rPr>
          <w:szCs w:val="19"/>
        </w:rPr>
        <w:t>вивается в рамках культуры составления судебных актов. Высокий уровень техники составления с</w:t>
      </w:r>
      <w:r w:rsidRPr="00006007">
        <w:rPr>
          <w:szCs w:val="19"/>
        </w:rPr>
        <w:t>у</w:t>
      </w:r>
      <w:r w:rsidRPr="00006007">
        <w:rPr>
          <w:szCs w:val="19"/>
        </w:rPr>
        <w:t>дебного акта одновременно говорит не только о высокой культуре самого акта, но и лица</w:t>
      </w:r>
      <w:r w:rsidR="00332C97" w:rsidRPr="00006007">
        <w:rPr>
          <w:szCs w:val="19"/>
        </w:rPr>
        <w:t>, его</w:t>
      </w:r>
      <w:r w:rsidRPr="00006007">
        <w:rPr>
          <w:szCs w:val="19"/>
        </w:rPr>
        <w:t xml:space="preserve"> сост</w:t>
      </w:r>
      <w:r w:rsidRPr="00006007">
        <w:rPr>
          <w:szCs w:val="19"/>
        </w:rPr>
        <w:t>а</w:t>
      </w:r>
      <w:r w:rsidRPr="00006007">
        <w:rPr>
          <w:szCs w:val="19"/>
        </w:rPr>
        <w:t>вившего.</w:t>
      </w:r>
    </w:p>
    <w:p w:rsidR="002B424C" w:rsidRPr="00006007" w:rsidRDefault="002B424C" w:rsidP="002B424C">
      <w:pPr>
        <w:rPr>
          <w:szCs w:val="19"/>
        </w:rPr>
      </w:pPr>
      <w:r w:rsidRPr="00006007">
        <w:rPr>
          <w:szCs w:val="19"/>
        </w:rPr>
        <w:t>Проблемы правоприменительной деятельности судебных органов, качество и культура составл</w:t>
      </w:r>
      <w:r w:rsidRPr="00006007">
        <w:rPr>
          <w:szCs w:val="19"/>
        </w:rPr>
        <w:t>е</w:t>
      </w:r>
      <w:r w:rsidRPr="00006007">
        <w:rPr>
          <w:szCs w:val="19"/>
        </w:rPr>
        <w:t>ния правоприменительных судебных актов непосредственно зависит от качества правотворческой деятельности государства и может проявиться в результате допущенных ошибок в правотворческой деятельности, в процессе неумелого использования или в принципе несоблюдения законодателем правил и приемов законодательной техники при разработке нормативных правовых актов, которые приводят к дефектам нормативных правовых актов в виде расплывчатости понятий, отсутствия соо</w:t>
      </w:r>
      <w:r w:rsidRPr="00006007">
        <w:rPr>
          <w:szCs w:val="19"/>
        </w:rPr>
        <w:t>т</w:t>
      </w:r>
      <w:r w:rsidRPr="00006007">
        <w:rPr>
          <w:szCs w:val="19"/>
        </w:rPr>
        <w:t xml:space="preserve">ветствующих правовых норм, в конечном итоге к пробелу в правовом регулировании. В итоге качество реализации законодательства непосредственно зависит от качества законодательного акта. </w:t>
      </w:r>
      <w:r w:rsidR="00B268B3" w:rsidRPr="00006007">
        <w:rPr>
          <w:szCs w:val="19"/>
        </w:rPr>
        <w:t>Д</w:t>
      </w:r>
      <w:r w:rsidRPr="00006007">
        <w:rPr>
          <w:szCs w:val="19"/>
        </w:rPr>
        <w:t xml:space="preserve">ефект </w:t>
      </w:r>
      <w:r w:rsidR="00B268B3" w:rsidRPr="00006007">
        <w:rPr>
          <w:szCs w:val="19"/>
        </w:rPr>
        <w:t xml:space="preserve">какого-то </w:t>
      </w:r>
      <w:r w:rsidRPr="00006007">
        <w:rPr>
          <w:szCs w:val="19"/>
        </w:rPr>
        <w:t>одного судебного акта может парализовать исполнительное производство, сильно снизить качество судопроизводства и сильно ударить по авторитету самой судебной власти как носителя г</w:t>
      </w:r>
      <w:r w:rsidRPr="00006007">
        <w:rPr>
          <w:szCs w:val="19"/>
        </w:rPr>
        <w:t>о</w:t>
      </w:r>
      <w:r w:rsidRPr="00006007">
        <w:rPr>
          <w:szCs w:val="19"/>
        </w:rPr>
        <w:t>сударственной власти</w:t>
      </w:r>
      <w:r w:rsidR="00B268B3" w:rsidRPr="00006007">
        <w:rPr>
          <w:szCs w:val="19"/>
        </w:rPr>
        <w:t>,</w:t>
      </w:r>
      <w:r w:rsidRPr="00006007">
        <w:rPr>
          <w:szCs w:val="19"/>
        </w:rPr>
        <w:t xml:space="preserve"> осуществляющего правосудие в государстве. Отсюда явно проявляется вза</w:t>
      </w:r>
      <w:r w:rsidRPr="00006007">
        <w:rPr>
          <w:szCs w:val="19"/>
        </w:rPr>
        <w:t>и</w:t>
      </w:r>
      <w:r w:rsidRPr="00006007">
        <w:rPr>
          <w:szCs w:val="19"/>
        </w:rPr>
        <w:t>мосвязанность таких элементов юридической техники, как правотворческая и правоприменительная техник</w:t>
      </w:r>
      <w:r w:rsidR="00B268B3" w:rsidRPr="00006007">
        <w:rPr>
          <w:szCs w:val="19"/>
        </w:rPr>
        <w:t>и</w:t>
      </w:r>
      <w:r w:rsidRPr="00006007">
        <w:rPr>
          <w:szCs w:val="19"/>
        </w:rPr>
        <w:t>.</w:t>
      </w:r>
    </w:p>
    <w:p w:rsidR="002B424C" w:rsidRPr="00006007" w:rsidRDefault="002B424C" w:rsidP="002B424C">
      <w:pPr>
        <w:rPr>
          <w:szCs w:val="19"/>
        </w:rPr>
      </w:pPr>
      <w:r w:rsidRPr="00006007">
        <w:rPr>
          <w:szCs w:val="19"/>
        </w:rPr>
        <w:t>Судебный акт должен обладать требуемым технико-юридическим качеством, издаваться при строгом соблюдении правил, приемов, средств юридической техники. При его разработке соблюд</w:t>
      </w:r>
      <w:r w:rsidRPr="00006007">
        <w:rPr>
          <w:szCs w:val="19"/>
        </w:rPr>
        <w:t>а</w:t>
      </w:r>
      <w:r w:rsidRPr="00006007">
        <w:rPr>
          <w:szCs w:val="19"/>
        </w:rPr>
        <w:t>ются технико-юридические правила внешнего и содержательного оформления, в частности, язык</w:t>
      </w:r>
      <w:r w:rsidRPr="00006007">
        <w:rPr>
          <w:szCs w:val="19"/>
        </w:rPr>
        <w:t>о</w:t>
      </w:r>
      <w:r w:rsidRPr="00006007">
        <w:rPr>
          <w:szCs w:val="19"/>
        </w:rPr>
        <w:t>вые, стилистические, логические, структурированные, процедурные правила. Судебный акт имеет свои реквизиты, особую структуру (вводн</w:t>
      </w:r>
      <w:r w:rsidR="00B268B3" w:rsidRPr="00006007">
        <w:rPr>
          <w:szCs w:val="19"/>
        </w:rPr>
        <w:t>ая</w:t>
      </w:r>
      <w:r w:rsidRPr="00006007">
        <w:rPr>
          <w:szCs w:val="19"/>
        </w:rPr>
        <w:t>, описательн</w:t>
      </w:r>
      <w:r w:rsidR="00B268B3" w:rsidRPr="00006007">
        <w:rPr>
          <w:szCs w:val="19"/>
        </w:rPr>
        <w:t>ая</w:t>
      </w:r>
      <w:r w:rsidRPr="00006007">
        <w:rPr>
          <w:szCs w:val="19"/>
        </w:rPr>
        <w:t>, резолютивн</w:t>
      </w:r>
      <w:r w:rsidR="00B268B3" w:rsidRPr="00006007">
        <w:rPr>
          <w:szCs w:val="19"/>
        </w:rPr>
        <w:t>ая</w:t>
      </w:r>
      <w:r w:rsidRPr="00006007">
        <w:rPr>
          <w:szCs w:val="19"/>
        </w:rPr>
        <w:t xml:space="preserve"> части и др.), оформляется при помощи специального юридического языка. Его содержание выстраивается в определенной л</w:t>
      </w:r>
      <w:r w:rsidRPr="00006007">
        <w:rPr>
          <w:szCs w:val="19"/>
        </w:rPr>
        <w:t>о</w:t>
      </w:r>
      <w:r w:rsidRPr="00006007">
        <w:rPr>
          <w:szCs w:val="19"/>
        </w:rPr>
        <w:t>гической последовательности. Обеспечение технико-юридического качества судебного акта имеет принципиальное значение, поскольку он содержит конкретные индивидуальные установления, ра</w:t>
      </w:r>
      <w:r w:rsidRPr="00006007">
        <w:rPr>
          <w:szCs w:val="19"/>
        </w:rPr>
        <w:t>с</w:t>
      </w:r>
      <w:r w:rsidRPr="00006007">
        <w:rPr>
          <w:szCs w:val="19"/>
        </w:rPr>
        <w:t>считанные на конкретного человека, на правовое регулирование конкретно-индивидуального дела. Судебный акт, адресуемый конкретному человеку, должен излагаться точно и ясно, понятным языком, и в этом смысле его требуемое технико-юридическое качество служит необходимым условием его своевременного исполнения.</w:t>
      </w:r>
    </w:p>
    <w:p w:rsidR="002B424C" w:rsidRPr="00006007" w:rsidRDefault="002B424C" w:rsidP="002B424C">
      <w:pPr>
        <w:rPr>
          <w:szCs w:val="19"/>
        </w:rPr>
      </w:pPr>
      <w:r w:rsidRPr="00006007">
        <w:rPr>
          <w:szCs w:val="19"/>
        </w:rPr>
        <w:t>Помимо технико-юридических условий, влияющих и определяющих качество судебных актов, имеют место также и культурные факторы самого судьи. Низкая правовая культура субъектов прав</w:t>
      </w:r>
      <w:r w:rsidRPr="00006007">
        <w:rPr>
          <w:szCs w:val="19"/>
        </w:rPr>
        <w:t>о</w:t>
      </w:r>
      <w:r w:rsidRPr="00006007">
        <w:rPr>
          <w:szCs w:val="19"/>
        </w:rPr>
        <w:t>применителя, выражающаяся в низкой правовой грамотности</w:t>
      </w:r>
      <w:r w:rsidR="00B268B3" w:rsidRPr="00006007">
        <w:rPr>
          <w:szCs w:val="19"/>
        </w:rPr>
        <w:t>,</w:t>
      </w:r>
      <w:r w:rsidRPr="00006007">
        <w:rPr>
          <w:szCs w:val="19"/>
        </w:rPr>
        <w:t xml:space="preserve"> и несоответствующий уровень пр</w:t>
      </w:r>
      <w:r w:rsidRPr="00006007">
        <w:rPr>
          <w:szCs w:val="19"/>
        </w:rPr>
        <w:t>о</w:t>
      </w:r>
      <w:r w:rsidRPr="00006007">
        <w:rPr>
          <w:szCs w:val="19"/>
        </w:rPr>
        <w:t>фессионализма, неспособность адекватного всеобъемлющего предвидения развития общественных процессов, отсутствие технико-юридических навыков и знаний негативно влияют на качество суде</w:t>
      </w:r>
      <w:r w:rsidRPr="00006007">
        <w:rPr>
          <w:szCs w:val="19"/>
        </w:rPr>
        <w:t>б</w:t>
      </w:r>
      <w:r w:rsidRPr="00006007">
        <w:rPr>
          <w:szCs w:val="19"/>
        </w:rPr>
        <w:t>ных актов. Повышение же уровня правовой культуры судей, их профессионализма способствует б</w:t>
      </w:r>
      <w:r w:rsidRPr="00006007">
        <w:rPr>
          <w:szCs w:val="19"/>
        </w:rPr>
        <w:t>ы</w:t>
      </w:r>
      <w:r w:rsidRPr="00006007">
        <w:rPr>
          <w:szCs w:val="19"/>
        </w:rPr>
        <w:t>строму пониманию акта, усвоению его содержания, созданию оперативного исполнения и быстрому развитию исполнительного производства.</w:t>
      </w:r>
    </w:p>
    <w:p w:rsidR="00F42602" w:rsidRPr="00006007" w:rsidRDefault="00F42602" w:rsidP="00F42602">
      <w:pPr>
        <w:pStyle w:val="Default"/>
        <w:ind w:firstLine="425"/>
        <w:jc w:val="both"/>
        <w:rPr>
          <w:rFonts w:ascii="PragmaticaCTT" w:hAnsi="PragmaticaCTT"/>
          <w:color w:val="auto"/>
          <w:sz w:val="19"/>
          <w:szCs w:val="19"/>
        </w:rPr>
      </w:pPr>
    </w:p>
    <w:p w:rsidR="0033074C" w:rsidRPr="00006007" w:rsidRDefault="0033074C" w:rsidP="00F42602">
      <w:pPr>
        <w:pStyle w:val="Default"/>
        <w:ind w:firstLine="425"/>
        <w:jc w:val="both"/>
        <w:rPr>
          <w:rFonts w:ascii="PragmaticaCTT" w:hAnsi="PragmaticaCTT"/>
          <w:color w:val="auto"/>
          <w:sz w:val="19"/>
          <w:szCs w:val="19"/>
        </w:rPr>
        <w:sectPr w:rsidR="0033074C" w:rsidRPr="00006007" w:rsidSect="003A7F19">
          <w:footerReference w:type="default" r:id="rId289"/>
          <w:footnotePr>
            <w:numRestart w:val="eachPage"/>
          </w:footnotePr>
          <w:endnotePr>
            <w:numFmt w:val="decimal"/>
          </w:endnotePr>
          <w:pgSz w:w="11906" w:h="16838" w:code="9"/>
          <w:pgMar w:top="1814" w:right="1247" w:bottom="1474" w:left="1247" w:header="1134" w:footer="1021" w:gutter="0"/>
          <w:cols w:space="720"/>
        </w:sectPr>
      </w:pPr>
    </w:p>
    <w:p w:rsidR="0033074C" w:rsidRPr="00006007" w:rsidRDefault="00763F49" w:rsidP="00763F49">
      <w:pPr>
        <w:pStyle w:val="-"/>
      </w:pPr>
      <w:r w:rsidRPr="00006007">
        <w:lastRenderedPageBreak/>
        <w:t>Е.Ю. Одинокова</w:t>
      </w:r>
    </w:p>
    <w:p w:rsidR="00763F49" w:rsidRPr="00006007" w:rsidRDefault="00763F49" w:rsidP="00763F49">
      <w:pPr>
        <w:pStyle w:val="-0"/>
      </w:pPr>
      <w:r w:rsidRPr="00006007">
        <w:t>Одинокова Елена Юрьевна — преподаватель кафедры те</w:t>
      </w:r>
      <w:r w:rsidRPr="00006007">
        <w:t>о</w:t>
      </w:r>
      <w:r w:rsidRPr="00006007">
        <w:t>рии и истории государства и права</w:t>
      </w:r>
    </w:p>
    <w:p w:rsidR="00763F49" w:rsidRPr="00006007" w:rsidRDefault="00763F49" w:rsidP="00763F49">
      <w:pPr>
        <w:pStyle w:val="-0"/>
        <w:rPr>
          <w:i w:val="0"/>
          <w:szCs w:val="19"/>
        </w:rPr>
      </w:pPr>
      <w:r w:rsidRPr="00006007">
        <w:rPr>
          <w:i w:val="0"/>
          <w:szCs w:val="19"/>
        </w:rPr>
        <w:t>Санкт-Петербургский университет государственной против</w:t>
      </w:r>
      <w:r w:rsidRPr="00006007">
        <w:rPr>
          <w:i w:val="0"/>
          <w:szCs w:val="19"/>
        </w:rPr>
        <w:t>о</w:t>
      </w:r>
      <w:r w:rsidRPr="00006007">
        <w:rPr>
          <w:i w:val="0"/>
          <w:szCs w:val="19"/>
        </w:rPr>
        <w:t>пожарной службы МЧС России</w:t>
      </w:r>
    </w:p>
    <w:p w:rsidR="0033074C" w:rsidRPr="00006007" w:rsidRDefault="0033074C" w:rsidP="00763F49">
      <w:pPr>
        <w:pStyle w:val="a3"/>
      </w:pPr>
      <w:r w:rsidRPr="00006007">
        <w:t>Значение юридической техники в повышении правовой культуры обеспечения ведомственной деятельности</w:t>
      </w:r>
    </w:p>
    <w:p w:rsidR="0033074C" w:rsidRPr="00006007" w:rsidRDefault="0033074C" w:rsidP="0033074C">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Обеспечение правовой деятельности министерств и ведомств реализуется посредством пов</w:t>
      </w:r>
      <w:r w:rsidRPr="00006007">
        <w:rPr>
          <w:rFonts w:ascii="PragmaticaCTT" w:hAnsi="PragmaticaCTT"/>
          <w:sz w:val="19"/>
          <w:szCs w:val="19"/>
        </w:rPr>
        <w:t>ы</w:t>
      </w:r>
      <w:r w:rsidRPr="00006007">
        <w:rPr>
          <w:rFonts w:ascii="PragmaticaCTT" w:hAnsi="PragmaticaCTT"/>
          <w:sz w:val="19"/>
          <w:szCs w:val="19"/>
        </w:rPr>
        <w:t>шения правовой культуры, как качества правовой жизни общества и гарантированности их деятельн</w:t>
      </w:r>
      <w:r w:rsidRPr="00006007">
        <w:rPr>
          <w:rFonts w:ascii="PragmaticaCTT" w:hAnsi="PragmaticaCTT"/>
          <w:sz w:val="19"/>
          <w:szCs w:val="19"/>
        </w:rPr>
        <w:t>о</w:t>
      </w:r>
      <w:r w:rsidRPr="00006007">
        <w:rPr>
          <w:rFonts w:ascii="PragmaticaCTT" w:hAnsi="PragmaticaCTT"/>
          <w:sz w:val="19"/>
          <w:szCs w:val="19"/>
        </w:rPr>
        <w:t>сти со стороны государства.</w:t>
      </w:r>
    </w:p>
    <w:p w:rsidR="0033074C" w:rsidRPr="00006007" w:rsidRDefault="0033074C" w:rsidP="0033074C">
      <w:pPr>
        <w:pStyle w:val="af2"/>
        <w:shd w:val="clear" w:color="auto" w:fill="FFFFFF"/>
        <w:spacing w:before="0" w:beforeAutospacing="0" w:after="0" w:afterAutospacing="0"/>
        <w:ind w:firstLine="425"/>
        <w:jc w:val="both"/>
        <w:rPr>
          <w:rFonts w:ascii="PragmaticaCTT" w:hAnsi="PragmaticaCTT"/>
          <w:spacing w:val="-4"/>
          <w:sz w:val="19"/>
          <w:szCs w:val="19"/>
        </w:rPr>
      </w:pPr>
      <w:r w:rsidRPr="00006007">
        <w:rPr>
          <w:rFonts w:ascii="PragmaticaCTT" w:hAnsi="PragmaticaCTT"/>
          <w:spacing w:val="-4"/>
          <w:sz w:val="19"/>
          <w:szCs w:val="19"/>
        </w:rPr>
        <w:t>Определенные правовые ценности закладываются в обществе разнообразными способами. Пов</w:t>
      </w:r>
      <w:r w:rsidRPr="00006007">
        <w:rPr>
          <w:rFonts w:ascii="PragmaticaCTT" w:hAnsi="PragmaticaCTT"/>
          <w:spacing w:val="-4"/>
          <w:sz w:val="19"/>
          <w:szCs w:val="19"/>
        </w:rPr>
        <w:t>ы</w:t>
      </w:r>
      <w:r w:rsidRPr="00006007">
        <w:rPr>
          <w:rFonts w:ascii="PragmaticaCTT" w:hAnsi="PragmaticaCTT"/>
          <w:spacing w:val="-4"/>
          <w:sz w:val="19"/>
          <w:szCs w:val="19"/>
        </w:rPr>
        <w:t xml:space="preserve">шение качества подготовки к юридической деятельности является важной задачей, стоящей перед </w:t>
      </w:r>
      <w:r w:rsidR="009F73C2" w:rsidRPr="00006007">
        <w:rPr>
          <w:rFonts w:ascii="PragmaticaCTT" w:hAnsi="PragmaticaCTT"/>
          <w:spacing w:val="-4"/>
          <w:sz w:val="19"/>
          <w:szCs w:val="19"/>
        </w:rPr>
        <w:t>обр</w:t>
      </w:r>
      <w:r w:rsidR="009F73C2" w:rsidRPr="00006007">
        <w:rPr>
          <w:rFonts w:ascii="PragmaticaCTT" w:hAnsi="PragmaticaCTT"/>
          <w:spacing w:val="-4"/>
          <w:sz w:val="19"/>
          <w:szCs w:val="19"/>
        </w:rPr>
        <w:t>а</w:t>
      </w:r>
      <w:r w:rsidR="009F73C2" w:rsidRPr="00006007">
        <w:rPr>
          <w:rFonts w:ascii="PragmaticaCTT" w:hAnsi="PragmaticaCTT"/>
          <w:spacing w:val="-4"/>
          <w:sz w:val="19"/>
          <w:szCs w:val="19"/>
        </w:rPr>
        <w:t xml:space="preserve">зовательными организациями </w:t>
      </w:r>
      <w:r w:rsidRPr="00006007">
        <w:rPr>
          <w:rFonts w:ascii="PragmaticaCTT" w:hAnsi="PragmaticaCTT"/>
          <w:spacing w:val="-4"/>
          <w:sz w:val="19"/>
          <w:szCs w:val="19"/>
        </w:rPr>
        <w:t>высш</w:t>
      </w:r>
      <w:r w:rsidR="009F73C2" w:rsidRPr="00006007">
        <w:rPr>
          <w:rFonts w:ascii="PragmaticaCTT" w:hAnsi="PragmaticaCTT"/>
          <w:spacing w:val="-4"/>
          <w:sz w:val="19"/>
          <w:szCs w:val="19"/>
        </w:rPr>
        <w:t>его</w:t>
      </w:r>
      <w:r w:rsidRPr="00006007">
        <w:rPr>
          <w:rFonts w:ascii="PragmaticaCTT" w:hAnsi="PragmaticaCTT"/>
          <w:spacing w:val="-4"/>
          <w:sz w:val="19"/>
          <w:szCs w:val="19"/>
        </w:rPr>
        <w:t xml:space="preserve"> </w:t>
      </w:r>
      <w:r w:rsidR="009F73C2" w:rsidRPr="00006007">
        <w:rPr>
          <w:rFonts w:ascii="PragmaticaCTT" w:hAnsi="PragmaticaCTT"/>
          <w:spacing w:val="-4"/>
          <w:sz w:val="19"/>
          <w:szCs w:val="19"/>
        </w:rPr>
        <w:t>образования</w:t>
      </w:r>
      <w:r w:rsidRPr="00006007">
        <w:rPr>
          <w:rFonts w:ascii="PragmaticaCTT" w:hAnsi="PragmaticaCTT"/>
          <w:spacing w:val="-4"/>
          <w:sz w:val="19"/>
          <w:szCs w:val="19"/>
        </w:rPr>
        <w:t>, обучающими потенциальных сотрудников разли</w:t>
      </w:r>
      <w:r w:rsidRPr="00006007">
        <w:rPr>
          <w:rFonts w:ascii="PragmaticaCTT" w:hAnsi="PragmaticaCTT"/>
          <w:spacing w:val="-4"/>
          <w:sz w:val="19"/>
          <w:szCs w:val="19"/>
        </w:rPr>
        <w:t>ч</w:t>
      </w:r>
      <w:r w:rsidRPr="00006007">
        <w:rPr>
          <w:rFonts w:ascii="PragmaticaCTT" w:hAnsi="PragmaticaCTT"/>
          <w:spacing w:val="-4"/>
          <w:sz w:val="19"/>
          <w:szCs w:val="19"/>
        </w:rPr>
        <w:t>ных ведомств и министерств. Приближая науку к практической реализации, полученное высшее образ</w:t>
      </w:r>
      <w:r w:rsidRPr="00006007">
        <w:rPr>
          <w:rFonts w:ascii="PragmaticaCTT" w:hAnsi="PragmaticaCTT"/>
          <w:spacing w:val="-4"/>
          <w:sz w:val="19"/>
          <w:szCs w:val="19"/>
        </w:rPr>
        <w:t>о</w:t>
      </w:r>
      <w:r w:rsidRPr="00006007">
        <w:rPr>
          <w:rFonts w:ascii="PragmaticaCTT" w:hAnsi="PragmaticaCTT"/>
          <w:spacing w:val="-4"/>
          <w:sz w:val="19"/>
          <w:szCs w:val="19"/>
        </w:rPr>
        <w:t>вание ориентировано на потребности общественной практики, а не на расширение теоретического круг</w:t>
      </w:r>
      <w:r w:rsidRPr="00006007">
        <w:rPr>
          <w:rFonts w:ascii="PragmaticaCTT" w:hAnsi="PragmaticaCTT"/>
          <w:spacing w:val="-4"/>
          <w:sz w:val="19"/>
          <w:szCs w:val="19"/>
        </w:rPr>
        <w:t>о</w:t>
      </w:r>
      <w:r w:rsidRPr="00006007">
        <w:rPr>
          <w:rFonts w:ascii="PragmaticaCTT" w:hAnsi="PragmaticaCTT"/>
          <w:spacing w:val="-4"/>
          <w:sz w:val="19"/>
          <w:szCs w:val="19"/>
        </w:rPr>
        <w:t>зора и бесперспективное приобретение знаний. Юридическая деятельность сопровождается четким п</w:t>
      </w:r>
      <w:r w:rsidRPr="00006007">
        <w:rPr>
          <w:rFonts w:ascii="PragmaticaCTT" w:hAnsi="PragmaticaCTT"/>
          <w:spacing w:val="-4"/>
          <w:sz w:val="19"/>
          <w:szCs w:val="19"/>
        </w:rPr>
        <w:t>о</w:t>
      </w:r>
      <w:r w:rsidRPr="00006007">
        <w:rPr>
          <w:rFonts w:ascii="PragmaticaCTT" w:hAnsi="PragmaticaCTT"/>
          <w:spacing w:val="-4"/>
          <w:sz w:val="19"/>
          <w:szCs w:val="19"/>
        </w:rPr>
        <w:t>ниманием приемов и способов ее ведения, то есть требует углубленных знаний юридической техники. Юридическая техника является контентом, содержащим правила юридической деятельности в целом, с</w:t>
      </w:r>
      <w:r w:rsidRPr="00006007">
        <w:rPr>
          <w:rFonts w:ascii="PragmaticaCTT" w:hAnsi="PragmaticaCTT"/>
          <w:spacing w:val="-4"/>
          <w:sz w:val="19"/>
          <w:szCs w:val="19"/>
        </w:rPr>
        <w:t>о</w:t>
      </w:r>
      <w:r w:rsidRPr="00006007">
        <w:rPr>
          <w:rFonts w:ascii="PragmaticaCTT" w:hAnsi="PragmaticaCTT"/>
          <w:spacing w:val="-4"/>
          <w:sz w:val="19"/>
          <w:szCs w:val="19"/>
        </w:rPr>
        <w:t>ставления различных юридически значимых документов, проектирования нормативных правовых актов, в частности. Юридическая техника имеет цель повысить правовую грамотность, культуру создания, пон</w:t>
      </w:r>
      <w:r w:rsidRPr="00006007">
        <w:rPr>
          <w:rFonts w:ascii="PragmaticaCTT" w:hAnsi="PragmaticaCTT"/>
          <w:spacing w:val="-4"/>
          <w:sz w:val="19"/>
          <w:szCs w:val="19"/>
        </w:rPr>
        <w:t>и</w:t>
      </w:r>
      <w:r w:rsidRPr="00006007">
        <w:rPr>
          <w:rFonts w:ascii="PragmaticaCTT" w:hAnsi="PragmaticaCTT"/>
          <w:spacing w:val="-4"/>
          <w:sz w:val="19"/>
          <w:szCs w:val="19"/>
        </w:rPr>
        <w:t>мания и применения права. В современное время знание юридической техники является необходимым качеством сотрудника, осуществляющего правовое сопровождение в ведомстве.</w:t>
      </w:r>
    </w:p>
    <w:p w:rsidR="0033074C" w:rsidRPr="00006007" w:rsidRDefault="0033074C" w:rsidP="0033074C">
      <w:pPr>
        <w:pStyle w:val="af2"/>
        <w:shd w:val="clear" w:color="auto" w:fill="FFFFFF"/>
        <w:spacing w:before="0" w:beforeAutospacing="0" w:after="0" w:afterAutospacing="0"/>
        <w:ind w:firstLine="425"/>
        <w:jc w:val="both"/>
        <w:rPr>
          <w:rStyle w:val="24"/>
          <w:rFonts w:ascii="PragmaticaCTT" w:hAnsi="PragmaticaCTT"/>
          <w:b w:val="0"/>
          <w:spacing w:val="0"/>
          <w:sz w:val="19"/>
          <w:szCs w:val="19"/>
        </w:rPr>
      </w:pPr>
      <w:r w:rsidRPr="00006007">
        <w:rPr>
          <w:rStyle w:val="24"/>
          <w:rFonts w:ascii="PragmaticaCTT" w:hAnsi="PragmaticaCTT"/>
          <w:b w:val="0"/>
          <w:spacing w:val="0"/>
          <w:sz w:val="19"/>
          <w:szCs w:val="19"/>
        </w:rPr>
        <w:t>Содержание стандартов и программ юридического образования как инструмент подготовки к профессиональной деятельности должно отражать потребности практической работы, выражаться в должностных обязанностях, изложенных в Едином квалификационном справочнике должностей рук</w:t>
      </w:r>
      <w:r w:rsidRPr="00006007">
        <w:rPr>
          <w:rStyle w:val="24"/>
          <w:rFonts w:ascii="PragmaticaCTT" w:hAnsi="PragmaticaCTT"/>
          <w:b w:val="0"/>
          <w:spacing w:val="0"/>
          <w:sz w:val="19"/>
          <w:szCs w:val="19"/>
        </w:rPr>
        <w:t>о</w:t>
      </w:r>
      <w:r w:rsidRPr="00006007">
        <w:rPr>
          <w:rStyle w:val="24"/>
          <w:rFonts w:ascii="PragmaticaCTT" w:hAnsi="PragmaticaCTT"/>
          <w:b w:val="0"/>
          <w:spacing w:val="0"/>
          <w:sz w:val="19"/>
          <w:szCs w:val="19"/>
        </w:rPr>
        <w:t>водителей, специалистов и других служащих</w:t>
      </w:r>
      <w:r w:rsidRPr="00006007">
        <w:rPr>
          <w:rStyle w:val="aa"/>
          <w:rFonts w:ascii="PragmaticaCTT" w:hAnsi="PragmaticaCTT"/>
          <w:b/>
          <w:sz w:val="19"/>
          <w:szCs w:val="19"/>
          <w:shd w:val="clear" w:color="auto" w:fill="FFFFFF"/>
        </w:rPr>
        <w:footnoteReference w:id="1931"/>
      </w:r>
      <w:r w:rsidRPr="00006007">
        <w:rPr>
          <w:rStyle w:val="24"/>
          <w:rFonts w:ascii="PragmaticaCTT" w:hAnsi="PragmaticaCTT"/>
          <w:b w:val="0"/>
          <w:spacing w:val="0"/>
          <w:sz w:val="19"/>
          <w:szCs w:val="19"/>
        </w:rPr>
        <w:t>, а также стать результатом обобщенных должностных инструкций и положений о структурных ведомствах.</w:t>
      </w:r>
    </w:p>
    <w:p w:rsidR="0033074C" w:rsidRPr="00006007" w:rsidRDefault="0033074C" w:rsidP="0033074C">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Целью освоения юридической техники является готовность сотрудника к практической юридич</w:t>
      </w:r>
      <w:r w:rsidRPr="00006007">
        <w:rPr>
          <w:rFonts w:ascii="PragmaticaCTT" w:hAnsi="PragmaticaCTT"/>
          <w:sz w:val="19"/>
          <w:szCs w:val="19"/>
        </w:rPr>
        <w:t>е</w:t>
      </w:r>
      <w:r w:rsidRPr="00006007">
        <w:rPr>
          <w:rFonts w:ascii="PragmaticaCTT" w:hAnsi="PragmaticaCTT"/>
          <w:sz w:val="19"/>
          <w:szCs w:val="19"/>
        </w:rPr>
        <w:t>ской работе. Анализ, составление документов, толкование и систематизация применяемой правовой информации, проектирование нормативных правовых актов — это навыки высококвалифицированн</w:t>
      </w:r>
      <w:r w:rsidRPr="00006007">
        <w:rPr>
          <w:rFonts w:ascii="PragmaticaCTT" w:hAnsi="PragmaticaCTT"/>
          <w:sz w:val="19"/>
          <w:szCs w:val="19"/>
        </w:rPr>
        <w:t>о</w:t>
      </w:r>
      <w:r w:rsidRPr="00006007">
        <w:rPr>
          <w:rFonts w:ascii="PragmaticaCTT" w:hAnsi="PragmaticaCTT"/>
          <w:sz w:val="19"/>
          <w:szCs w:val="19"/>
        </w:rPr>
        <w:t>го сотрудника, осуществляющего правовое сопровождение в ведомстве.</w:t>
      </w:r>
    </w:p>
    <w:p w:rsidR="0033074C" w:rsidRPr="00006007" w:rsidRDefault="0033074C" w:rsidP="0033074C">
      <w:pPr>
        <w:autoSpaceDE w:val="0"/>
        <w:autoSpaceDN w:val="0"/>
        <w:adjustRightInd w:val="0"/>
        <w:rPr>
          <w:rFonts w:eastAsia="TimesNewRomanPSMT"/>
          <w:szCs w:val="19"/>
        </w:rPr>
      </w:pPr>
      <w:r w:rsidRPr="00006007">
        <w:rPr>
          <w:rFonts w:eastAsia="TimesNewRomanPSMT"/>
          <w:szCs w:val="19"/>
        </w:rPr>
        <w:t>Определить значение и роль юридической техники как средства совершенствования действу</w:t>
      </w:r>
      <w:r w:rsidRPr="00006007">
        <w:rPr>
          <w:rFonts w:eastAsia="TimesNewRomanPSMT"/>
          <w:szCs w:val="19"/>
        </w:rPr>
        <w:t>ю</w:t>
      </w:r>
      <w:r w:rsidRPr="00006007">
        <w:rPr>
          <w:rFonts w:eastAsia="TimesNewRomanPSMT"/>
          <w:szCs w:val="19"/>
        </w:rPr>
        <w:t>щего законодательства в ведомстве представляется возможным, только оценив объем правового р</w:t>
      </w:r>
      <w:r w:rsidRPr="00006007">
        <w:rPr>
          <w:rFonts w:eastAsia="TimesNewRomanPSMT"/>
          <w:szCs w:val="19"/>
        </w:rPr>
        <w:t>е</w:t>
      </w:r>
      <w:r w:rsidRPr="00006007">
        <w:rPr>
          <w:rFonts w:eastAsia="TimesNewRomanPSMT"/>
          <w:szCs w:val="19"/>
        </w:rPr>
        <w:t>гулирования конкретного ведомства, его функции и задачи, проблемы реализации принятых подз</w:t>
      </w:r>
      <w:r w:rsidRPr="00006007">
        <w:rPr>
          <w:rFonts w:eastAsia="TimesNewRomanPSMT"/>
          <w:szCs w:val="19"/>
        </w:rPr>
        <w:t>а</w:t>
      </w:r>
      <w:r w:rsidRPr="00006007">
        <w:rPr>
          <w:rFonts w:eastAsia="TimesNewRomanPSMT"/>
          <w:szCs w:val="19"/>
        </w:rPr>
        <w:t>конных нормативных правовых актов и другие аспекты в совокупности. Нормотворческой функцией в сфере своей компетенции наделены практически все ведомства, однако подзаконные акты также имеют сою иерархию и юридический статус.</w:t>
      </w:r>
    </w:p>
    <w:p w:rsidR="0033074C" w:rsidRPr="00006007" w:rsidRDefault="0033074C" w:rsidP="0033074C">
      <w:pPr>
        <w:shd w:val="clear" w:color="auto" w:fill="FFFFFF"/>
        <w:rPr>
          <w:rFonts w:eastAsia="Andale Sans UI"/>
          <w:szCs w:val="19"/>
        </w:rPr>
      </w:pPr>
      <w:r w:rsidRPr="00006007">
        <w:rPr>
          <w:rFonts w:eastAsia="Andale Sans UI"/>
          <w:szCs w:val="19"/>
        </w:rPr>
        <w:t>Правовой акт ведомства имеет официальный характер и обязательную силу для всех субъектов в сфере, подведомственной министерству, ведомству, также границы распространения ведомственных актов могут быть расширены на всех субъектов права.</w:t>
      </w:r>
    </w:p>
    <w:p w:rsidR="0033074C" w:rsidRPr="00006007" w:rsidRDefault="0033074C" w:rsidP="0033074C">
      <w:pPr>
        <w:shd w:val="clear" w:color="auto" w:fill="FFFFFF"/>
        <w:rPr>
          <w:rFonts w:eastAsia="Andale Sans UI"/>
          <w:szCs w:val="19"/>
        </w:rPr>
      </w:pPr>
      <w:r w:rsidRPr="00006007">
        <w:rPr>
          <w:rFonts w:eastAsia="Andale Sans UI"/>
          <w:szCs w:val="19"/>
        </w:rPr>
        <w:t>К ведомственным нормативным правовым актам относятся и письменные документы, исходящие от компетентных субъектов правотворчества организации (учреждения, предприятия), отличающиеся оперативностью принятия, представляющие собой подзаконные акты, содержащие правовые нормы, предназначенные для регулирования внутриорганизационных отношений.</w:t>
      </w:r>
    </w:p>
    <w:p w:rsidR="0033074C" w:rsidRPr="00006007" w:rsidRDefault="0033074C" w:rsidP="0033074C">
      <w:pPr>
        <w:shd w:val="clear" w:color="auto" w:fill="FFFFFF"/>
        <w:rPr>
          <w:rFonts w:eastAsia="Andale Sans UI"/>
          <w:szCs w:val="19"/>
        </w:rPr>
      </w:pPr>
      <w:r w:rsidRPr="00006007">
        <w:rPr>
          <w:rFonts w:eastAsia="Andale Sans UI"/>
          <w:szCs w:val="19"/>
        </w:rPr>
        <w:t>Широкий спектр общественных отношений, правовое регулирование которых отнесено к комп</w:t>
      </w:r>
      <w:r w:rsidRPr="00006007">
        <w:rPr>
          <w:rFonts w:eastAsia="Andale Sans UI"/>
          <w:szCs w:val="19"/>
        </w:rPr>
        <w:t>е</w:t>
      </w:r>
      <w:r w:rsidRPr="00006007">
        <w:rPr>
          <w:rFonts w:eastAsia="Andale Sans UI"/>
          <w:szCs w:val="19"/>
        </w:rPr>
        <w:t>тенции министерств и ведомств, создает условия для принятия большого количества ведомственных нормативных правовых актов в разные временные промежутки и по разным вопросам регулирования. Нормотворческая работа ведомств осложняется также периодическими реорганизациями и перед</w:t>
      </w:r>
      <w:r w:rsidRPr="00006007">
        <w:rPr>
          <w:rFonts w:eastAsia="Andale Sans UI"/>
          <w:szCs w:val="19"/>
        </w:rPr>
        <w:t>а</w:t>
      </w:r>
      <w:r w:rsidRPr="00006007">
        <w:rPr>
          <w:rFonts w:eastAsia="Andale Sans UI"/>
          <w:szCs w:val="19"/>
        </w:rPr>
        <w:t>чей полномочий между собой, что приводит к сложностям реализации раннее принятых подзаконных нормативных актов.</w:t>
      </w:r>
    </w:p>
    <w:p w:rsidR="0033074C" w:rsidRPr="00006007" w:rsidRDefault="0033074C" w:rsidP="0033074C">
      <w:pPr>
        <w:shd w:val="clear" w:color="auto" w:fill="FFFFFF"/>
        <w:rPr>
          <w:rFonts w:eastAsia="Andale Sans UI"/>
          <w:szCs w:val="19"/>
        </w:rPr>
      </w:pPr>
      <w:r w:rsidRPr="00006007">
        <w:rPr>
          <w:rFonts w:eastAsia="Andale Sans UI"/>
          <w:szCs w:val="19"/>
        </w:rPr>
        <w:t xml:space="preserve">Тем не менее, вопрос о соотношении нормативных актов не является простым, поскольку бывают случаи, когда ведомственный акт соответствует нормам закона, а тот, в свою очередь, противоречит </w:t>
      </w:r>
      <w:r w:rsidRPr="00006007">
        <w:rPr>
          <w:rFonts w:eastAsia="Andale Sans UI"/>
          <w:szCs w:val="19"/>
        </w:rPr>
        <w:lastRenderedPageBreak/>
        <w:t>Конституции. Несомненно, такое противоречие должен отслеживать Конституционный Суд, но опт</w:t>
      </w:r>
      <w:r w:rsidRPr="00006007">
        <w:rPr>
          <w:rFonts w:eastAsia="Andale Sans UI"/>
          <w:szCs w:val="19"/>
        </w:rPr>
        <w:t>и</w:t>
      </w:r>
      <w:r w:rsidRPr="00006007">
        <w:rPr>
          <w:rFonts w:eastAsia="Andale Sans UI"/>
          <w:szCs w:val="19"/>
        </w:rPr>
        <w:t>мальным вариантом является законодательный контроль при создании нормативных актов, и един</w:t>
      </w:r>
      <w:r w:rsidRPr="00006007">
        <w:rPr>
          <w:rFonts w:eastAsia="Andale Sans UI"/>
          <w:szCs w:val="19"/>
        </w:rPr>
        <w:t>о</w:t>
      </w:r>
      <w:r w:rsidRPr="00006007">
        <w:rPr>
          <w:rFonts w:eastAsia="Andale Sans UI"/>
          <w:szCs w:val="19"/>
        </w:rPr>
        <w:t>образные требования, предъявляемые к нормотворческой деятельности министерств и ведомств. Это позволит избежать дефектности подзаконных нормативных актов и положительно скажется не только на качестве, но и на установлении режима законности в целом.</w:t>
      </w:r>
    </w:p>
    <w:p w:rsidR="0033074C" w:rsidRPr="00006007" w:rsidRDefault="0033074C" w:rsidP="0033074C">
      <w:pPr>
        <w:shd w:val="clear" w:color="auto" w:fill="FFFFFF"/>
        <w:rPr>
          <w:rFonts w:eastAsia="Andale Sans UI"/>
          <w:szCs w:val="19"/>
        </w:rPr>
      </w:pPr>
      <w:r w:rsidRPr="00006007">
        <w:rPr>
          <w:szCs w:val="19"/>
        </w:rPr>
        <w:t>Как справедливо указывает Ю.А. Тихомиров, «недооценка законодательной техники или ее игн</w:t>
      </w:r>
      <w:r w:rsidRPr="00006007">
        <w:rPr>
          <w:szCs w:val="19"/>
        </w:rPr>
        <w:t>о</w:t>
      </w:r>
      <w:r w:rsidRPr="00006007">
        <w:rPr>
          <w:szCs w:val="19"/>
        </w:rPr>
        <w:t>рирование порождают массу законодательных ошибок, «цена» которых очень велика. Речь идет не только о недопустимых отступлениях от формальных правил, но и о нарушении законности»</w:t>
      </w:r>
      <w:r w:rsidRPr="00006007">
        <w:rPr>
          <w:szCs w:val="19"/>
          <w:vertAlign w:val="superscript"/>
        </w:rPr>
        <w:footnoteReference w:id="1932"/>
      </w:r>
      <w:r w:rsidRPr="00006007">
        <w:rPr>
          <w:szCs w:val="19"/>
        </w:rPr>
        <w:t xml:space="preserve">. </w:t>
      </w:r>
      <w:r w:rsidRPr="00006007">
        <w:rPr>
          <w:rFonts w:eastAsia="Andale Sans UI"/>
          <w:szCs w:val="19"/>
        </w:rPr>
        <w:t>Кроме этого, следует отметить, что имеют место правовые ошибки, как правило, связанные с существующ</w:t>
      </w:r>
      <w:r w:rsidRPr="00006007">
        <w:rPr>
          <w:rFonts w:eastAsia="Andale Sans UI"/>
          <w:szCs w:val="19"/>
        </w:rPr>
        <w:t>и</w:t>
      </w:r>
      <w:r w:rsidRPr="00006007">
        <w:rPr>
          <w:rFonts w:eastAsia="Andale Sans UI"/>
          <w:szCs w:val="19"/>
        </w:rPr>
        <w:t>ми правовыми отношениями, с коллизиями в праве. С другой стороны, ошибка всегда субъективна, так как всецело связана с сознанием и волей людей. Это позволяет рассматривать ошибку как опр</w:t>
      </w:r>
      <w:r w:rsidRPr="00006007">
        <w:rPr>
          <w:rFonts w:eastAsia="Andale Sans UI"/>
          <w:szCs w:val="19"/>
        </w:rPr>
        <w:t>е</w:t>
      </w:r>
      <w:r w:rsidRPr="00006007">
        <w:rPr>
          <w:rFonts w:eastAsia="Andale Sans UI"/>
          <w:szCs w:val="19"/>
        </w:rPr>
        <w:t>деленное заблуждение либо профессиональную неграмотность. Поэтому важнейшим условием юр</w:t>
      </w:r>
      <w:r w:rsidRPr="00006007">
        <w:rPr>
          <w:rFonts w:eastAsia="Andale Sans UI"/>
          <w:szCs w:val="19"/>
        </w:rPr>
        <w:t>и</w:t>
      </w:r>
      <w:r w:rsidRPr="00006007">
        <w:rPr>
          <w:rFonts w:eastAsia="Andale Sans UI"/>
          <w:szCs w:val="19"/>
        </w:rPr>
        <w:t>дической, нормотворческой деятельности является единообразная модель такой работы.</w:t>
      </w:r>
    </w:p>
    <w:p w:rsidR="0033074C" w:rsidRPr="00006007" w:rsidRDefault="0033074C" w:rsidP="0033074C">
      <w:pPr>
        <w:shd w:val="clear" w:color="auto" w:fill="FFFFFF"/>
        <w:rPr>
          <w:rFonts w:eastAsia="Andale Sans UI"/>
          <w:szCs w:val="19"/>
        </w:rPr>
      </w:pPr>
      <w:r w:rsidRPr="00006007">
        <w:rPr>
          <w:rFonts w:eastAsia="Andale Sans UI"/>
          <w:szCs w:val="19"/>
        </w:rPr>
        <w:t>Актуальность закрепления требований на уровне закона определяется тем положением, которое сложилось в действующем законодательстве и нормотворческой деятельности министерств</w:t>
      </w:r>
      <w:r w:rsidRPr="00006007">
        <w:rPr>
          <w:rFonts w:eastAsia="Andale Sans UI"/>
          <w:szCs w:val="19"/>
          <w:vertAlign w:val="superscript"/>
        </w:rPr>
        <w:footnoteReference w:id="1933"/>
      </w:r>
      <w:r w:rsidRPr="00006007">
        <w:rPr>
          <w:rFonts w:eastAsia="Andale Sans UI"/>
          <w:szCs w:val="19"/>
        </w:rPr>
        <w:t>.</w:t>
      </w:r>
    </w:p>
    <w:p w:rsidR="0033074C" w:rsidRPr="00006007" w:rsidRDefault="0033074C" w:rsidP="0033074C">
      <w:pPr>
        <w:shd w:val="clear" w:color="auto" w:fill="FFFFFF"/>
        <w:rPr>
          <w:rFonts w:eastAsia="Andale Sans UI"/>
          <w:szCs w:val="19"/>
        </w:rPr>
      </w:pPr>
      <w:r w:rsidRPr="00006007">
        <w:rPr>
          <w:rFonts w:eastAsia="Andale Sans UI"/>
          <w:szCs w:val="19"/>
        </w:rPr>
        <w:t>На сегодняшний момент вопросы юридической техники и законотворческой деятельности в</w:t>
      </w:r>
      <w:r w:rsidRPr="00006007">
        <w:rPr>
          <w:rFonts w:eastAsia="Andale Sans UI"/>
          <w:szCs w:val="19"/>
        </w:rPr>
        <w:t>е</w:t>
      </w:r>
      <w:r w:rsidRPr="00006007">
        <w:rPr>
          <w:rFonts w:eastAsia="Andale Sans UI"/>
          <w:szCs w:val="19"/>
        </w:rPr>
        <w:t>домств регламентиру</w:t>
      </w:r>
      <w:r w:rsidR="00A41E5D" w:rsidRPr="00006007">
        <w:rPr>
          <w:rFonts w:eastAsia="Andale Sans UI"/>
          <w:szCs w:val="19"/>
        </w:rPr>
        <w:t>ю</w:t>
      </w:r>
      <w:r w:rsidRPr="00006007">
        <w:rPr>
          <w:rFonts w:eastAsia="Andale Sans UI"/>
          <w:szCs w:val="19"/>
        </w:rPr>
        <w:t>тся рядом нормативных правовых актов.</w:t>
      </w:r>
    </w:p>
    <w:p w:rsidR="0033074C" w:rsidRPr="00006007" w:rsidRDefault="0033074C" w:rsidP="0033074C">
      <w:pPr>
        <w:rPr>
          <w:szCs w:val="19"/>
        </w:rPr>
      </w:pPr>
      <w:r w:rsidRPr="00006007">
        <w:rPr>
          <w:szCs w:val="19"/>
        </w:rPr>
        <w:t>Так, концепция проекта нормативного акта как первоначальная стадия в подготовке текста буд</w:t>
      </w:r>
      <w:r w:rsidRPr="00006007">
        <w:rPr>
          <w:szCs w:val="19"/>
        </w:rPr>
        <w:t>у</w:t>
      </w:r>
      <w:r w:rsidRPr="00006007">
        <w:rPr>
          <w:szCs w:val="19"/>
        </w:rPr>
        <w:t>щего нормативного правового акта составляется на основе:</w:t>
      </w:r>
    </w:p>
    <w:p w:rsidR="0033074C" w:rsidRPr="00006007" w:rsidRDefault="0033074C" w:rsidP="0033074C">
      <w:pPr>
        <w:rPr>
          <w:szCs w:val="19"/>
        </w:rPr>
      </w:pPr>
      <w:r w:rsidRPr="00006007">
        <w:rPr>
          <w:szCs w:val="19"/>
        </w:rPr>
        <w:t xml:space="preserve">1) </w:t>
      </w:r>
      <w:r w:rsidR="00A41E5D" w:rsidRPr="00006007">
        <w:rPr>
          <w:szCs w:val="19"/>
        </w:rPr>
        <w:t>п</w:t>
      </w:r>
      <w:r w:rsidRPr="00006007">
        <w:rPr>
          <w:szCs w:val="19"/>
        </w:rPr>
        <w:t>остановлени</w:t>
      </w:r>
      <w:r w:rsidR="00A41E5D" w:rsidRPr="00006007">
        <w:rPr>
          <w:szCs w:val="19"/>
        </w:rPr>
        <w:t>я</w:t>
      </w:r>
      <w:r w:rsidRPr="00006007">
        <w:rPr>
          <w:szCs w:val="19"/>
        </w:rPr>
        <w:t xml:space="preserve"> Правительства РФ от 2 августа 2001 года № 576 «Об утверждении Основных требований к концепции и разработке проектов федеральных законов»;</w:t>
      </w:r>
    </w:p>
    <w:p w:rsidR="0033074C" w:rsidRPr="00006007" w:rsidRDefault="0033074C" w:rsidP="0033074C">
      <w:pPr>
        <w:rPr>
          <w:szCs w:val="19"/>
        </w:rPr>
      </w:pPr>
      <w:r w:rsidRPr="00006007">
        <w:rPr>
          <w:szCs w:val="19"/>
        </w:rPr>
        <w:t>2) Приказ</w:t>
      </w:r>
      <w:r w:rsidR="00A41E5D" w:rsidRPr="00006007">
        <w:rPr>
          <w:szCs w:val="19"/>
        </w:rPr>
        <w:t>а</w:t>
      </w:r>
      <w:r w:rsidRPr="00006007">
        <w:rPr>
          <w:szCs w:val="19"/>
        </w:rPr>
        <w:t xml:space="preserve"> Минюста Р</w:t>
      </w:r>
      <w:r w:rsidR="00A41E5D" w:rsidRPr="00006007">
        <w:rPr>
          <w:szCs w:val="19"/>
        </w:rPr>
        <w:t>оссии</w:t>
      </w:r>
      <w:r w:rsidRPr="00006007">
        <w:rPr>
          <w:szCs w:val="19"/>
        </w:rPr>
        <w:t xml:space="preserve"> и Института законодательства и сравнительного правоведения при Правительстве РФ от 10 января 2001 года № 3/51 «Об утверждении методических правил по орган</w:t>
      </w:r>
      <w:r w:rsidRPr="00006007">
        <w:rPr>
          <w:szCs w:val="19"/>
        </w:rPr>
        <w:t>и</w:t>
      </w:r>
      <w:r w:rsidRPr="00006007">
        <w:rPr>
          <w:szCs w:val="19"/>
        </w:rPr>
        <w:t>зации законопроектной работы федеральных органов исполнительной власти».</w:t>
      </w:r>
    </w:p>
    <w:p w:rsidR="0033074C" w:rsidRPr="00006007" w:rsidRDefault="0033074C" w:rsidP="0033074C">
      <w:pPr>
        <w:rPr>
          <w:szCs w:val="19"/>
        </w:rPr>
      </w:pPr>
      <w:r w:rsidRPr="00006007">
        <w:rPr>
          <w:szCs w:val="19"/>
        </w:rPr>
        <w:t>Концепция является важным элементом юридической техники, поскольку содержит перспективу будущего правового документа. Качественно спроектированная концепция является залогом эффе</w:t>
      </w:r>
      <w:r w:rsidRPr="00006007">
        <w:rPr>
          <w:szCs w:val="19"/>
        </w:rPr>
        <w:t>к</w:t>
      </w:r>
      <w:r w:rsidRPr="00006007">
        <w:rPr>
          <w:szCs w:val="19"/>
        </w:rPr>
        <w:t>тивной разработки законопроекта и его структурны</w:t>
      </w:r>
      <w:r w:rsidR="00A41E5D" w:rsidRPr="00006007">
        <w:rPr>
          <w:szCs w:val="19"/>
        </w:rPr>
        <w:t>х</w:t>
      </w:r>
      <w:r w:rsidRPr="00006007">
        <w:rPr>
          <w:szCs w:val="19"/>
        </w:rPr>
        <w:t xml:space="preserve"> составляющи</w:t>
      </w:r>
      <w:r w:rsidR="00A41E5D" w:rsidRPr="00006007">
        <w:rPr>
          <w:szCs w:val="19"/>
        </w:rPr>
        <w:t>х</w:t>
      </w:r>
      <w:r w:rsidRPr="00006007">
        <w:rPr>
          <w:szCs w:val="19"/>
        </w:rPr>
        <w:t>.</w:t>
      </w:r>
    </w:p>
    <w:p w:rsidR="0033074C" w:rsidRPr="00006007" w:rsidRDefault="0033074C" w:rsidP="0033074C">
      <w:pPr>
        <w:rPr>
          <w:spacing w:val="-4"/>
          <w:szCs w:val="19"/>
        </w:rPr>
      </w:pPr>
      <w:r w:rsidRPr="00006007">
        <w:rPr>
          <w:spacing w:val="-4"/>
          <w:szCs w:val="19"/>
        </w:rPr>
        <w:t>Кроме вышеперечисленных нормативных актов, ведомства и другие федеральные органы исполн</w:t>
      </w:r>
      <w:r w:rsidRPr="00006007">
        <w:rPr>
          <w:spacing w:val="-4"/>
          <w:szCs w:val="19"/>
        </w:rPr>
        <w:t>и</w:t>
      </w:r>
      <w:r w:rsidRPr="00006007">
        <w:rPr>
          <w:spacing w:val="-4"/>
          <w:szCs w:val="19"/>
        </w:rPr>
        <w:t>тельной власти руководствуются в нормотворческой работе следующими нормативными источниками:</w:t>
      </w:r>
    </w:p>
    <w:p w:rsidR="0033074C" w:rsidRPr="00006007" w:rsidRDefault="0033074C" w:rsidP="0033074C">
      <w:pPr>
        <w:rPr>
          <w:szCs w:val="19"/>
        </w:rPr>
      </w:pPr>
      <w:r w:rsidRPr="00006007">
        <w:rPr>
          <w:szCs w:val="19"/>
        </w:rPr>
        <w:t>1</w:t>
      </w:r>
      <w:r w:rsidR="00A41E5D" w:rsidRPr="00006007">
        <w:rPr>
          <w:szCs w:val="19"/>
        </w:rPr>
        <w:t>.</w:t>
      </w:r>
      <w:r w:rsidRPr="00006007">
        <w:rPr>
          <w:szCs w:val="19"/>
        </w:rPr>
        <w:t xml:space="preserve"> </w:t>
      </w:r>
      <w:r w:rsidR="00A41E5D" w:rsidRPr="00006007">
        <w:rPr>
          <w:szCs w:val="19"/>
        </w:rPr>
        <w:t>П</w:t>
      </w:r>
      <w:r w:rsidRPr="00006007">
        <w:rPr>
          <w:szCs w:val="19"/>
        </w:rPr>
        <w:t>роекты нормативных правовых актов</w:t>
      </w:r>
      <w:r w:rsidR="00A41E5D" w:rsidRPr="00006007">
        <w:rPr>
          <w:szCs w:val="19"/>
        </w:rPr>
        <w:t>, которые</w:t>
      </w:r>
      <w:r w:rsidRPr="00006007">
        <w:rPr>
          <w:szCs w:val="19"/>
        </w:rPr>
        <w:t xml:space="preserve"> готовятся и оформляются в соответствии с требованиями, установленными постановлением Правительства Российской Федерации от 13 августа 1997 года № 1009 «Об утверждении Правил подготовки нормативных правовых актов федеральных органов исполнительной власти и их государственной регистрации»</w:t>
      </w:r>
      <w:r w:rsidRPr="00006007">
        <w:rPr>
          <w:rStyle w:val="aa"/>
          <w:szCs w:val="19"/>
        </w:rPr>
        <w:footnoteReference w:id="1934"/>
      </w:r>
      <w:r w:rsidRPr="00006007">
        <w:rPr>
          <w:szCs w:val="19"/>
        </w:rPr>
        <w:t>.</w:t>
      </w:r>
    </w:p>
    <w:p w:rsidR="0033074C" w:rsidRPr="00006007" w:rsidRDefault="0033074C" w:rsidP="0033074C">
      <w:pPr>
        <w:rPr>
          <w:bCs/>
          <w:szCs w:val="19"/>
        </w:rPr>
      </w:pPr>
      <w:r w:rsidRPr="00006007">
        <w:rPr>
          <w:bCs/>
          <w:szCs w:val="19"/>
        </w:rPr>
        <w:t>2</w:t>
      </w:r>
      <w:r w:rsidR="00A41E5D" w:rsidRPr="00006007">
        <w:rPr>
          <w:bCs/>
          <w:szCs w:val="19"/>
        </w:rPr>
        <w:t>.</w:t>
      </w:r>
      <w:r w:rsidRPr="00006007">
        <w:rPr>
          <w:bCs/>
          <w:szCs w:val="19"/>
        </w:rPr>
        <w:t xml:space="preserve"> </w:t>
      </w:r>
      <w:r w:rsidR="00A41E5D" w:rsidRPr="00006007">
        <w:rPr>
          <w:bCs/>
          <w:szCs w:val="19"/>
        </w:rPr>
        <w:t>П</w:t>
      </w:r>
      <w:r w:rsidRPr="00006007">
        <w:rPr>
          <w:bCs/>
          <w:szCs w:val="19"/>
        </w:rPr>
        <w:t>риказ Минюста Р</w:t>
      </w:r>
      <w:r w:rsidR="00A41E5D" w:rsidRPr="00006007">
        <w:rPr>
          <w:bCs/>
          <w:szCs w:val="19"/>
        </w:rPr>
        <w:t>оссии</w:t>
      </w:r>
      <w:r w:rsidRPr="00006007">
        <w:rPr>
          <w:bCs/>
          <w:szCs w:val="19"/>
        </w:rPr>
        <w:t xml:space="preserve"> от 4 мая 2007 года № 88 (в ред. от 26.05.2009) «Об утверждении Раз</w:t>
      </w:r>
      <w:r w:rsidRPr="00006007">
        <w:rPr>
          <w:bCs/>
          <w:szCs w:val="19"/>
        </w:rPr>
        <w:t>ъ</w:t>
      </w:r>
      <w:r w:rsidRPr="00006007">
        <w:rPr>
          <w:bCs/>
          <w:szCs w:val="19"/>
        </w:rPr>
        <w:t>яснений о применении Правил подготовки нормативных правовых актов федеральных органов испо</w:t>
      </w:r>
      <w:r w:rsidRPr="00006007">
        <w:rPr>
          <w:bCs/>
          <w:szCs w:val="19"/>
        </w:rPr>
        <w:t>л</w:t>
      </w:r>
      <w:r w:rsidRPr="00006007">
        <w:rPr>
          <w:bCs/>
          <w:szCs w:val="19"/>
        </w:rPr>
        <w:t>нительной власти и их государственной регистрации»</w:t>
      </w:r>
      <w:r w:rsidRPr="00006007">
        <w:rPr>
          <w:rStyle w:val="aa"/>
          <w:bCs/>
          <w:szCs w:val="19"/>
        </w:rPr>
        <w:footnoteReference w:id="1935"/>
      </w:r>
      <w:r w:rsidRPr="00006007">
        <w:rPr>
          <w:bCs/>
          <w:szCs w:val="19"/>
        </w:rPr>
        <w:t>.</w:t>
      </w:r>
    </w:p>
    <w:p w:rsidR="0033074C" w:rsidRPr="00006007" w:rsidRDefault="0033074C" w:rsidP="0033074C">
      <w:pPr>
        <w:rPr>
          <w:szCs w:val="19"/>
        </w:rPr>
      </w:pPr>
      <w:r w:rsidRPr="00006007">
        <w:rPr>
          <w:szCs w:val="19"/>
        </w:rPr>
        <w:t>3</w:t>
      </w:r>
      <w:r w:rsidR="00A41E5D" w:rsidRPr="00006007">
        <w:rPr>
          <w:szCs w:val="19"/>
        </w:rPr>
        <w:t>.</w:t>
      </w:r>
      <w:r w:rsidRPr="00006007">
        <w:rPr>
          <w:szCs w:val="19"/>
        </w:rPr>
        <w:t xml:space="preserve"> Методическими рекомендациями по юридико-техническому оформлению законопроектов (н</w:t>
      </w:r>
      <w:r w:rsidRPr="00006007">
        <w:rPr>
          <w:szCs w:val="19"/>
        </w:rPr>
        <w:t>а</w:t>
      </w:r>
      <w:r w:rsidRPr="00006007">
        <w:rPr>
          <w:szCs w:val="19"/>
        </w:rPr>
        <w:t xml:space="preserve">правлены </w:t>
      </w:r>
      <w:hyperlink r:id="rId290" w:history="1">
        <w:r w:rsidRPr="00006007">
          <w:rPr>
            <w:szCs w:val="19"/>
          </w:rPr>
          <w:t>письмом</w:t>
        </w:r>
      </w:hyperlink>
      <w:r w:rsidRPr="00006007">
        <w:rPr>
          <w:szCs w:val="19"/>
        </w:rPr>
        <w:t xml:space="preserve"> Аппарата ГД РФ от 18 ноября 2003 г. № вн2-18/490).</w:t>
      </w:r>
    </w:p>
    <w:p w:rsidR="0033074C" w:rsidRPr="00006007" w:rsidRDefault="0033074C" w:rsidP="0033074C">
      <w:pPr>
        <w:rPr>
          <w:szCs w:val="19"/>
        </w:rPr>
      </w:pPr>
      <w:bookmarkStart w:id="19" w:name="sub_13110"/>
      <w:r w:rsidRPr="00006007">
        <w:rPr>
          <w:szCs w:val="19"/>
        </w:rPr>
        <w:t>В целях подготовки проектов межведомственных нормативных правовых актов по согласованию с заинтересованными федеральными органами исполнительной власти могут создаваться межв</w:t>
      </w:r>
      <w:r w:rsidRPr="00006007">
        <w:rPr>
          <w:szCs w:val="19"/>
        </w:rPr>
        <w:t>е</w:t>
      </w:r>
      <w:r w:rsidRPr="00006007">
        <w:rPr>
          <w:szCs w:val="19"/>
        </w:rPr>
        <w:t>домственные рабочие группы.</w:t>
      </w:r>
    </w:p>
    <w:bookmarkEnd w:id="19"/>
    <w:p w:rsidR="0033074C" w:rsidRPr="00006007" w:rsidRDefault="0033074C" w:rsidP="0033074C">
      <w:pPr>
        <w:rPr>
          <w:szCs w:val="19"/>
        </w:rPr>
      </w:pPr>
      <w:r w:rsidRPr="00006007">
        <w:rPr>
          <w:szCs w:val="19"/>
        </w:rPr>
        <w:t>В каждом министерстве и ведомстве существуют внутренние регламентирующие акты, напр</w:t>
      </w:r>
      <w:r w:rsidRPr="00006007">
        <w:rPr>
          <w:szCs w:val="19"/>
        </w:rPr>
        <w:t>и</w:t>
      </w:r>
      <w:r w:rsidRPr="00006007">
        <w:rPr>
          <w:szCs w:val="19"/>
        </w:rPr>
        <w:t>мер, в МЧС России: приказ МЧС РФ от 23 марта 2004 года № 140 «Об утверждении Правил подготовки нормативных правовых актов Министерства Российской Федерации по делам гражданской обороны, чрезвычайным ситуациям и ликвидации последствий стихийных бедствий и их государственной рег</w:t>
      </w:r>
      <w:r w:rsidRPr="00006007">
        <w:rPr>
          <w:szCs w:val="19"/>
        </w:rPr>
        <w:t>и</w:t>
      </w:r>
      <w:r w:rsidRPr="00006007">
        <w:rPr>
          <w:szCs w:val="19"/>
        </w:rPr>
        <w:t>страции».</w:t>
      </w:r>
    </w:p>
    <w:p w:rsidR="0033074C" w:rsidRPr="00006007" w:rsidRDefault="0033074C" w:rsidP="0033074C">
      <w:pPr>
        <w:rPr>
          <w:szCs w:val="19"/>
        </w:rPr>
      </w:pPr>
      <w:r w:rsidRPr="00006007">
        <w:rPr>
          <w:szCs w:val="19"/>
        </w:rPr>
        <w:t>В настоящее время в правовой доктрине и практике нормотворчества значительно возрос инт</w:t>
      </w:r>
      <w:r w:rsidRPr="00006007">
        <w:rPr>
          <w:szCs w:val="19"/>
        </w:rPr>
        <w:t>е</w:t>
      </w:r>
      <w:r w:rsidRPr="00006007">
        <w:rPr>
          <w:szCs w:val="19"/>
        </w:rPr>
        <w:t>рес к проблемам эффективности нормативных правовых актов, поиску оптимальных инструментов оценки качества законодательства, преодоления нормотворческих ошибок. Аналогичные проблемы присутствуют и в органах исполнительной власти, они выявляются при подготовке подзаконных но</w:t>
      </w:r>
      <w:r w:rsidRPr="00006007">
        <w:rPr>
          <w:szCs w:val="19"/>
        </w:rPr>
        <w:t>р</w:t>
      </w:r>
      <w:r w:rsidRPr="00006007">
        <w:rPr>
          <w:szCs w:val="19"/>
        </w:rPr>
        <w:t>мативных правовых актов. Это свидетельствует о необходимости комплексного исследования вопр</w:t>
      </w:r>
      <w:r w:rsidRPr="00006007">
        <w:rPr>
          <w:szCs w:val="19"/>
        </w:rPr>
        <w:t>о</w:t>
      </w:r>
      <w:r w:rsidRPr="00006007">
        <w:rPr>
          <w:szCs w:val="19"/>
        </w:rPr>
        <w:t>сов оценки законодательства, одним из ключевых аспектов которой является правовая корректность проектируемых и действующих нормативных правовых актов.</w:t>
      </w:r>
    </w:p>
    <w:p w:rsidR="0033074C" w:rsidRPr="00006007" w:rsidRDefault="0033074C" w:rsidP="0033074C">
      <w:pPr>
        <w:rPr>
          <w:szCs w:val="19"/>
        </w:rPr>
      </w:pPr>
      <w:r w:rsidRPr="00006007">
        <w:rPr>
          <w:szCs w:val="19"/>
        </w:rPr>
        <w:t>Первоначально проведение процедур оценки было сосредоточено исключительно в Минэконо</w:t>
      </w:r>
      <w:r w:rsidRPr="00006007">
        <w:rPr>
          <w:szCs w:val="19"/>
        </w:rPr>
        <w:t>м</w:t>
      </w:r>
      <w:r w:rsidRPr="00006007">
        <w:rPr>
          <w:szCs w:val="19"/>
        </w:rPr>
        <w:t>развития Росси как уполномоченном органе по проведению процедур оценки регулирующего возде</w:t>
      </w:r>
      <w:r w:rsidRPr="00006007">
        <w:rPr>
          <w:szCs w:val="19"/>
        </w:rPr>
        <w:t>й</w:t>
      </w:r>
      <w:r w:rsidRPr="00006007">
        <w:rPr>
          <w:szCs w:val="19"/>
        </w:rPr>
        <w:lastRenderedPageBreak/>
        <w:t>ствия (</w:t>
      </w:r>
      <w:r w:rsidR="00A41E5D" w:rsidRPr="00006007">
        <w:rPr>
          <w:szCs w:val="19"/>
        </w:rPr>
        <w:t>ОРВ</w:t>
      </w:r>
      <w:r w:rsidRPr="00006007">
        <w:rPr>
          <w:szCs w:val="19"/>
        </w:rPr>
        <w:t>). ОРВ — это набор процедур, позволяющий разработчику регулятивных решений в пр</w:t>
      </w:r>
      <w:r w:rsidRPr="00006007">
        <w:rPr>
          <w:szCs w:val="19"/>
        </w:rPr>
        <w:t>о</w:t>
      </w:r>
      <w:r w:rsidRPr="00006007">
        <w:rPr>
          <w:szCs w:val="19"/>
        </w:rPr>
        <w:t>цессе подготовки законопроектов рассмотреть максимально широкий спектр возможных регуляти</w:t>
      </w:r>
      <w:r w:rsidRPr="00006007">
        <w:rPr>
          <w:szCs w:val="19"/>
        </w:rPr>
        <w:t>в</w:t>
      </w:r>
      <w:r w:rsidRPr="00006007">
        <w:rPr>
          <w:szCs w:val="19"/>
        </w:rPr>
        <w:t>ных мер, оценить затраты и выгоды как адресатов регулирования (предпринимателей, граждан), так и бюджетов всех уровней, предложить наиболее эффективное решение, а также оценить его возмо</w:t>
      </w:r>
      <w:r w:rsidRPr="00006007">
        <w:rPr>
          <w:szCs w:val="19"/>
        </w:rPr>
        <w:t>ж</w:t>
      </w:r>
      <w:r w:rsidRPr="00006007">
        <w:rPr>
          <w:szCs w:val="19"/>
        </w:rPr>
        <w:t>ные последствия</w:t>
      </w:r>
      <w:r w:rsidRPr="00006007">
        <w:rPr>
          <w:rStyle w:val="aa"/>
          <w:szCs w:val="19"/>
        </w:rPr>
        <w:footnoteReference w:id="1936"/>
      </w:r>
      <w:r w:rsidRPr="00006007">
        <w:rPr>
          <w:szCs w:val="19"/>
        </w:rPr>
        <w:t>. На сегодняшний момент для заключения об оценке регулирующего воздействия направляются проекты актов, вносимых федеральными органами исполнительной власти в Прав</w:t>
      </w:r>
      <w:r w:rsidRPr="00006007">
        <w:rPr>
          <w:szCs w:val="19"/>
        </w:rPr>
        <w:t>и</w:t>
      </w:r>
      <w:r w:rsidRPr="00006007">
        <w:rPr>
          <w:szCs w:val="19"/>
        </w:rPr>
        <w:t>тельство Российской Федерации, а также проекты ведомственных актов. Проекты направляются на оценку в конкретных случаях, например, если они регулируют отношения в области организации и осуществления государственного контроля (надзора); установления, применения и исполнения об</w:t>
      </w:r>
      <w:r w:rsidRPr="00006007">
        <w:rPr>
          <w:szCs w:val="19"/>
        </w:rPr>
        <w:t>я</w:t>
      </w:r>
      <w:r w:rsidRPr="00006007">
        <w:rPr>
          <w:szCs w:val="19"/>
        </w:rPr>
        <w:t>зательных требований к продукции; оценки соответствия безопасности процессов производства.</w:t>
      </w:r>
    </w:p>
    <w:p w:rsidR="0033074C" w:rsidRPr="00006007" w:rsidRDefault="0033074C" w:rsidP="0033074C">
      <w:pPr>
        <w:rPr>
          <w:szCs w:val="19"/>
        </w:rPr>
      </w:pPr>
      <w:r w:rsidRPr="00006007">
        <w:rPr>
          <w:szCs w:val="19"/>
        </w:rPr>
        <w:t>Данный процесс позволяет совместно с федеральными органами исполнительной власти пр</w:t>
      </w:r>
      <w:r w:rsidRPr="00006007">
        <w:rPr>
          <w:szCs w:val="19"/>
        </w:rPr>
        <w:t>о</w:t>
      </w:r>
      <w:r w:rsidRPr="00006007">
        <w:rPr>
          <w:szCs w:val="19"/>
        </w:rPr>
        <w:t>вести оценку регулирующего воздействия проектов нормативных актов и создает условия для пер</w:t>
      </w:r>
      <w:r w:rsidRPr="00006007">
        <w:rPr>
          <w:szCs w:val="19"/>
        </w:rPr>
        <w:t>е</w:t>
      </w:r>
      <w:r w:rsidRPr="00006007">
        <w:rPr>
          <w:szCs w:val="19"/>
        </w:rPr>
        <w:t>хода к проведению процедур оценки самими разработчиками нормативных решений. В этом напра</w:t>
      </w:r>
      <w:r w:rsidRPr="00006007">
        <w:rPr>
          <w:szCs w:val="19"/>
        </w:rPr>
        <w:t>в</w:t>
      </w:r>
      <w:r w:rsidRPr="00006007">
        <w:rPr>
          <w:szCs w:val="19"/>
        </w:rPr>
        <w:t>лении сделан решительный шаг, и данная процедура обогатит содержание юридической техники, о</w:t>
      </w:r>
      <w:r w:rsidRPr="00006007">
        <w:rPr>
          <w:szCs w:val="19"/>
        </w:rPr>
        <w:t>д</w:t>
      </w:r>
      <w:r w:rsidRPr="00006007">
        <w:rPr>
          <w:szCs w:val="19"/>
        </w:rPr>
        <w:t>нако, следует отметить, что методика проведения процедур оценки самими разработчиками норм</w:t>
      </w:r>
      <w:r w:rsidRPr="00006007">
        <w:rPr>
          <w:szCs w:val="19"/>
        </w:rPr>
        <w:t>а</w:t>
      </w:r>
      <w:r w:rsidRPr="00006007">
        <w:rPr>
          <w:szCs w:val="19"/>
        </w:rPr>
        <w:t>тивного регулирования недоработана.</w:t>
      </w:r>
    </w:p>
    <w:p w:rsidR="0033074C" w:rsidRPr="00006007" w:rsidRDefault="0033074C" w:rsidP="0033074C">
      <w:pPr>
        <w:rPr>
          <w:rFonts w:eastAsia="Andale Sans UI"/>
          <w:szCs w:val="19"/>
        </w:rPr>
      </w:pPr>
      <w:r w:rsidRPr="00006007">
        <w:rPr>
          <w:rFonts w:eastAsia="Andale Sans UI"/>
          <w:szCs w:val="19"/>
        </w:rPr>
        <w:t>Таким образом</w:t>
      </w:r>
      <w:r w:rsidR="00A41E5D" w:rsidRPr="00006007">
        <w:rPr>
          <w:rFonts w:eastAsia="Andale Sans UI"/>
          <w:szCs w:val="19"/>
        </w:rPr>
        <w:t>,</w:t>
      </w:r>
      <w:r w:rsidRPr="00006007">
        <w:rPr>
          <w:rFonts w:eastAsia="Andale Sans UI"/>
          <w:szCs w:val="19"/>
        </w:rPr>
        <w:t xml:space="preserve"> повышение эффективности нормативных правовых актов федеральных органов исполнительной власти зависит от понимания значимости и овладения системой требований, пред</w:t>
      </w:r>
      <w:r w:rsidRPr="00006007">
        <w:rPr>
          <w:rFonts w:eastAsia="Andale Sans UI"/>
          <w:szCs w:val="19"/>
        </w:rPr>
        <w:t>ъ</w:t>
      </w:r>
      <w:r w:rsidRPr="00006007">
        <w:rPr>
          <w:rFonts w:eastAsia="Andale Sans UI"/>
          <w:szCs w:val="19"/>
        </w:rPr>
        <w:t>являемых к юридической и нормотворческой деятельности, применения на практике достижений юридической техники.</w:t>
      </w:r>
    </w:p>
    <w:p w:rsidR="0033074C" w:rsidRPr="00006007" w:rsidRDefault="0033074C" w:rsidP="0033074C">
      <w:pPr>
        <w:rPr>
          <w:szCs w:val="19"/>
        </w:rPr>
      </w:pPr>
    </w:p>
    <w:p w:rsidR="0033074C" w:rsidRPr="00006007" w:rsidRDefault="0033074C" w:rsidP="0033074C">
      <w:pPr>
        <w:rPr>
          <w:szCs w:val="19"/>
        </w:rPr>
      </w:pPr>
    </w:p>
    <w:p w:rsidR="00763F49" w:rsidRPr="00006007" w:rsidRDefault="00763F49" w:rsidP="0033074C">
      <w:pPr>
        <w:rPr>
          <w:szCs w:val="19"/>
        </w:rPr>
        <w:sectPr w:rsidR="00763F49" w:rsidRPr="00006007" w:rsidSect="003A7F19">
          <w:footerReference w:type="default" r:id="rId291"/>
          <w:footnotePr>
            <w:numRestart w:val="eachPage"/>
          </w:footnotePr>
          <w:endnotePr>
            <w:numFmt w:val="decimal"/>
          </w:endnotePr>
          <w:pgSz w:w="11906" w:h="16838" w:code="9"/>
          <w:pgMar w:top="1814" w:right="1247" w:bottom="1474" w:left="1247" w:header="1134" w:footer="1021" w:gutter="0"/>
          <w:cols w:space="720"/>
        </w:sectPr>
      </w:pPr>
    </w:p>
    <w:p w:rsidR="0033074C" w:rsidRPr="00006007" w:rsidRDefault="00196AA5" w:rsidP="00196AA5">
      <w:pPr>
        <w:pStyle w:val="-"/>
        <w:rPr>
          <w:szCs w:val="19"/>
        </w:rPr>
      </w:pPr>
      <w:r w:rsidRPr="00006007">
        <w:lastRenderedPageBreak/>
        <w:t>Р.А. Осипов</w:t>
      </w:r>
    </w:p>
    <w:p w:rsidR="00196AA5" w:rsidRPr="00006007" w:rsidRDefault="0033074C" w:rsidP="00196AA5">
      <w:pPr>
        <w:pStyle w:val="-0"/>
      </w:pPr>
      <w:r w:rsidRPr="00006007">
        <w:t>Осипов Роман Алексеевич</w:t>
      </w:r>
      <w:r w:rsidR="00196AA5" w:rsidRPr="00006007">
        <w:t xml:space="preserve"> — </w:t>
      </w:r>
      <w:r w:rsidRPr="00006007">
        <w:t>аспирант кафедры</w:t>
      </w:r>
      <w:r w:rsidR="00196AA5" w:rsidRPr="00006007">
        <w:t xml:space="preserve"> </w:t>
      </w:r>
      <w:r w:rsidRPr="00006007">
        <w:t>теории гос</w:t>
      </w:r>
      <w:r w:rsidRPr="00006007">
        <w:t>у</w:t>
      </w:r>
      <w:r w:rsidRPr="00006007">
        <w:t>дарства и права</w:t>
      </w:r>
    </w:p>
    <w:p w:rsidR="0033074C" w:rsidRPr="00006007" w:rsidRDefault="0033074C" w:rsidP="00196AA5">
      <w:pPr>
        <w:pStyle w:val="-0"/>
        <w:rPr>
          <w:i w:val="0"/>
        </w:rPr>
      </w:pPr>
      <w:r w:rsidRPr="00006007">
        <w:rPr>
          <w:i w:val="0"/>
        </w:rPr>
        <w:t>Саратовск</w:t>
      </w:r>
      <w:r w:rsidR="00196AA5" w:rsidRPr="00006007">
        <w:rPr>
          <w:i w:val="0"/>
        </w:rPr>
        <w:t>ая</w:t>
      </w:r>
      <w:r w:rsidRPr="00006007">
        <w:rPr>
          <w:i w:val="0"/>
        </w:rPr>
        <w:t xml:space="preserve"> государственн</w:t>
      </w:r>
      <w:r w:rsidR="00196AA5" w:rsidRPr="00006007">
        <w:rPr>
          <w:i w:val="0"/>
        </w:rPr>
        <w:t>ая</w:t>
      </w:r>
      <w:r w:rsidRPr="00006007">
        <w:rPr>
          <w:i w:val="0"/>
        </w:rPr>
        <w:t xml:space="preserve"> юридическ</w:t>
      </w:r>
      <w:r w:rsidR="00196AA5" w:rsidRPr="00006007">
        <w:rPr>
          <w:i w:val="0"/>
        </w:rPr>
        <w:t>ая академия</w:t>
      </w:r>
    </w:p>
    <w:p w:rsidR="0033074C" w:rsidRPr="00006007" w:rsidRDefault="0033074C" w:rsidP="00196AA5">
      <w:pPr>
        <w:pStyle w:val="a3"/>
      </w:pPr>
      <w:r w:rsidRPr="00006007">
        <w:t>Правовая культура, правосознание, правовая информированность: вопросы соотношения</w:t>
      </w:r>
    </w:p>
    <w:p w:rsidR="0033074C" w:rsidRPr="00006007" w:rsidRDefault="0033074C" w:rsidP="0033074C">
      <w:pPr>
        <w:autoSpaceDE w:val="0"/>
        <w:autoSpaceDN w:val="0"/>
        <w:adjustRightInd w:val="0"/>
        <w:rPr>
          <w:spacing w:val="-2"/>
          <w:szCs w:val="19"/>
        </w:rPr>
      </w:pPr>
      <w:r w:rsidRPr="00006007">
        <w:rPr>
          <w:spacing w:val="-2"/>
          <w:szCs w:val="19"/>
        </w:rPr>
        <w:t>Право оказывает разноплановое воздействие на социальную действительность, формируя прав</w:t>
      </w:r>
      <w:r w:rsidRPr="00006007">
        <w:rPr>
          <w:spacing w:val="-2"/>
          <w:szCs w:val="19"/>
        </w:rPr>
        <w:t>о</w:t>
      </w:r>
      <w:r w:rsidRPr="00006007">
        <w:rPr>
          <w:spacing w:val="-2"/>
          <w:szCs w:val="19"/>
        </w:rPr>
        <w:t>вую систему, неотъемлемыми составляющими которой являются правосознание и правовая культ</w:t>
      </w:r>
      <w:r w:rsidRPr="00006007">
        <w:rPr>
          <w:spacing w:val="-2"/>
          <w:szCs w:val="19"/>
        </w:rPr>
        <w:t>у</w:t>
      </w:r>
      <w:r w:rsidRPr="00006007">
        <w:rPr>
          <w:spacing w:val="-2"/>
          <w:szCs w:val="19"/>
        </w:rPr>
        <w:t>ра</w:t>
      </w:r>
      <w:r w:rsidRPr="00006007">
        <w:rPr>
          <w:spacing w:val="-2"/>
          <w:szCs w:val="19"/>
          <w:vertAlign w:val="superscript"/>
        </w:rPr>
        <w:footnoteReference w:id="1937"/>
      </w:r>
      <w:r w:rsidRPr="00006007">
        <w:rPr>
          <w:spacing w:val="-2"/>
          <w:szCs w:val="19"/>
        </w:rPr>
        <w:t>.</w:t>
      </w:r>
    </w:p>
    <w:p w:rsidR="0033074C" w:rsidRPr="00006007" w:rsidRDefault="0033074C" w:rsidP="0033074C">
      <w:pPr>
        <w:rPr>
          <w:szCs w:val="19"/>
        </w:rPr>
      </w:pPr>
      <w:r w:rsidRPr="00006007">
        <w:rPr>
          <w:szCs w:val="19"/>
        </w:rPr>
        <w:t>Приступая к анализу соотношения названных выше понятий, прежде всего, следует оговориться, что «правовая культура» и «правосознание» — категории, безусловно, близкие, «родственные», имеющие, в общем, одинаковый вектор направленности. На это неоднократно указывалось в работах ученых. Например, А.Ч. Чупанова говорит о том, что взаимосвязь правовой культуры и правосознания выражается, в частности, в том, что их высокий уровень является необходимым условием формир</w:t>
      </w:r>
      <w:r w:rsidRPr="00006007">
        <w:rPr>
          <w:szCs w:val="19"/>
        </w:rPr>
        <w:t>о</w:t>
      </w:r>
      <w:r w:rsidRPr="00006007">
        <w:rPr>
          <w:szCs w:val="19"/>
        </w:rPr>
        <w:t>вания гражданского общества</w:t>
      </w:r>
      <w:r w:rsidRPr="00006007">
        <w:rPr>
          <w:rStyle w:val="aa"/>
          <w:szCs w:val="19"/>
        </w:rPr>
        <w:footnoteReference w:id="1938"/>
      </w:r>
      <w:r w:rsidRPr="00006007">
        <w:rPr>
          <w:szCs w:val="19"/>
        </w:rPr>
        <w:t>. Ш.Б. Магомедов и М.Г. Ам</w:t>
      </w:r>
      <w:r w:rsidR="000775ED" w:rsidRPr="00006007">
        <w:rPr>
          <w:szCs w:val="19"/>
        </w:rPr>
        <w:t>и</w:t>
      </w:r>
      <w:r w:rsidRPr="00006007">
        <w:rPr>
          <w:szCs w:val="19"/>
        </w:rPr>
        <w:t>ров отмечают, у них схожие либо одни и те же средства формирования и повышения</w:t>
      </w:r>
      <w:r w:rsidRPr="00006007">
        <w:rPr>
          <w:rStyle w:val="aa"/>
          <w:szCs w:val="19"/>
        </w:rPr>
        <w:footnoteReference w:id="1939"/>
      </w:r>
      <w:r w:rsidRPr="00006007">
        <w:rPr>
          <w:szCs w:val="19"/>
        </w:rPr>
        <w:t>. Кроме того, некоторые ученые приписывают данным ф</w:t>
      </w:r>
      <w:r w:rsidRPr="00006007">
        <w:rPr>
          <w:szCs w:val="19"/>
        </w:rPr>
        <w:t>е</w:t>
      </w:r>
      <w:r w:rsidRPr="00006007">
        <w:rPr>
          <w:szCs w:val="19"/>
        </w:rPr>
        <w:t>номенам одинаковые функции, а именно: познавательную, оценочную, регулятивную и функцию пр</w:t>
      </w:r>
      <w:r w:rsidRPr="00006007">
        <w:rPr>
          <w:szCs w:val="19"/>
        </w:rPr>
        <w:t>а</w:t>
      </w:r>
      <w:r w:rsidRPr="00006007">
        <w:rPr>
          <w:szCs w:val="19"/>
        </w:rPr>
        <w:t>вовой социализации</w:t>
      </w:r>
      <w:r w:rsidRPr="00006007">
        <w:rPr>
          <w:rStyle w:val="aa"/>
          <w:szCs w:val="19"/>
        </w:rPr>
        <w:footnoteReference w:id="1940"/>
      </w:r>
      <w:r w:rsidRPr="00006007">
        <w:rPr>
          <w:szCs w:val="19"/>
        </w:rPr>
        <w:t>.</w:t>
      </w:r>
    </w:p>
    <w:p w:rsidR="0033074C" w:rsidRPr="00006007" w:rsidRDefault="0033074C" w:rsidP="0033074C">
      <w:pPr>
        <w:rPr>
          <w:szCs w:val="19"/>
        </w:rPr>
      </w:pPr>
      <w:r w:rsidRPr="00006007">
        <w:rPr>
          <w:szCs w:val="19"/>
        </w:rPr>
        <w:t>При этом допускать смешение указанных понятий не следует. Правовая культура</w:t>
      </w:r>
      <w:r w:rsidR="000775ED" w:rsidRPr="00006007">
        <w:rPr>
          <w:szCs w:val="19"/>
        </w:rPr>
        <w:t>,</w:t>
      </w:r>
      <w:r w:rsidRPr="00006007">
        <w:rPr>
          <w:szCs w:val="19"/>
        </w:rPr>
        <w:t xml:space="preserve"> в отличие от правосознания</w:t>
      </w:r>
      <w:r w:rsidR="000775ED" w:rsidRPr="00006007">
        <w:rPr>
          <w:szCs w:val="19"/>
        </w:rPr>
        <w:t>,</w:t>
      </w:r>
      <w:r w:rsidRPr="00006007">
        <w:rPr>
          <w:szCs w:val="19"/>
        </w:rPr>
        <w:t xml:space="preserve"> в обязательном порядке включает в себя поведенческий (деятельностный) комп</w:t>
      </w:r>
      <w:r w:rsidRPr="00006007">
        <w:rPr>
          <w:szCs w:val="19"/>
        </w:rPr>
        <w:t>о</w:t>
      </w:r>
      <w:r w:rsidRPr="00006007">
        <w:rPr>
          <w:szCs w:val="19"/>
        </w:rPr>
        <w:t>нент. Недаром правовую культуру иногда называют позитивным правовым сознанием в действии</w:t>
      </w:r>
      <w:r w:rsidRPr="00006007">
        <w:rPr>
          <w:rStyle w:val="aa"/>
          <w:szCs w:val="19"/>
        </w:rPr>
        <w:footnoteReference w:id="1941"/>
      </w:r>
      <w:r w:rsidRPr="00006007">
        <w:rPr>
          <w:szCs w:val="19"/>
        </w:rPr>
        <w:t>.</w:t>
      </w:r>
    </w:p>
    <w:p w:rsidR="0033074C" w:rsidRPr="00006007" w:rsidRDefault="0033074C" w:rsidP="0033074C">
      <w:pPr>
        <w:rPr>
          <w:szCs w:val="19"/>
        </w:rPr>
      </w:pPr>
      <w:r w:rsidRPr="00006007">
        <w:rPr>
          <w:szCs w:val="19"/>
        </w:rPr>
        <w:t>В литературе предлагаются различные варианты соотношени</w:t>
      </w:r>
      <w:r w:rsidR="000775ED" w:rsidRPr="00006007">
        <w:rPr>
          <w:szCs w:val="19"/>
        </w:rPr>
        <w:t>я рассматриваемых понятий. В.Н. </w:t>
      </w:r>
      <w:r w:rsidRPr="00006007">
        <w:rPr>
          <w:szCs w:val="19"/>
        </w:rPr>
        <w:t>Гуляихин считает, что правовая культура общества выражается в достигнутом уровне правосо</w:t>
      </w:r>
      <w:r w:rsidRPr="00006007">
        <w:rPr>
          <w:szCs w:val="19"/>
        </w:rPr>
        <w:t>з</w:t>
      </w:r>
      <w:r w:rsidRPr="00006007">
        <w:rPr>
          <w:szCs w:val="19"/>
        </w:rPr>
        <w:t>нания личности и в целом в правовом развитии граждан</w:t>
      </w:r>
      <w:r w:rsidRPr="00006007">
        <w:rPr>
          <w:szCs w:val="19"/>
          <w:vertAlign w:val="superscript"/>
        </w:rPr>
        <w:footnoteReference w:id="1942"/>
      </w:r>
      <w:r w:rsidRPr="00006007">
        <w:rPr>
          <w:szCs w:val="19"/>
        </w:rPr>
        <w:t>. Н.И. Матузов и А.В. Малько также связ</w:t>
      </w:r>
      <w:r w:rsidRPr="00006007">
        <w:rPr>
          <w:szCs w:val="19"/>
        </w:rPr>
        <w:t>ы</w:t>
      </w:r>
      <w:r w:rsidRPr="00006007">
        <w:rPr>
          <w:szCs w:val="19"/>
        </w:rPr>
        <w:t>вают уровень правосознания с правовой культурой общества, считая первый показателем второй н</w:t>
      </w:r>
      <w:r w:rsidRPr="00006007">
        <w:rPr>
          <w:szCs w:val="19"/>
        </w:rPr>
        <w:t>а</w:t>
      </w:r>
      <w:r w:rsidRPr="00006007">
        <w:rPr>
          <w:szCs w:val="19"/>
        </w:rPr>
        <w:t>ряду с иными маркерами (полноценным законодательством, развитой правовой системой, эффективным независимым правосудием, состоянием законности, широким спектром прав и свобод гражданина, юридической грамотностью населения и др.)</w:t>
      </w:r>
      <w:r w:rsidRPr="00006007">
        <w:rPr>
          <w:szCs w:val="19"/>
          <w:vertAlign w:val="superscript"/>
        </w:rPr>
        <w:footnoteReference w:id="1943"/>
      </w:r>
      <w:r w:rsidRPr="00006007">
        <w:rPr>
          <w:szCs w:val="19"/>
        </w:rPr>
        <w:t>.</w:t>
      </w:r>
    </w:p>
    <w:p w:rsidR="0033074C" w:rsidRPr="00006007" w:rsidRDefault="0033074C" w:rsidP="0033074C">
      <w:pPr>
        <w:rPr>
          <w:szCs w:val="19"/>
        </w:rPr>
      </w:pPr>
      <w:r w:rsidRPr="00006007">
        <w:rPr>
          <w:szCs w:val="19"/>
        </w:rPr>
        <w:t>Большинство точек зрения на соотношение понятий правовой культуры и правосознания отта</w:t>
      </w:r>
      <w:r w:rsidRPr="00006007">
        <w:rPr>
          <w:szCs w:val="19"/>
        </w:rPr>
        <w:t>л</w:t>
      </w:r>
      <w:r w:rsidRPr="00006007">
        <w:rPr>
          <w:szCs w:val="19"/>
        </w:rPr>
        <w:t>киваются от объема данных научных абстракций. Подавляющая часть ученых вполне обоснованно, как мы полагаем, включают правосознание в объем понятия правовой культуры. Так, В.П. Сальников сч</w:t>
      </w:r>
      <w:r w:rsidRPr="00006007">
        <w:rPr>
          <w:szCs w:val="19"/>
        </w:rPr>
        <w:t>и</w:t>
      </w:r>
      <w:r w:rsidRPr="00006007">
        <w:rPr>
          <w:szCs w:val="19"/>
        </w:rPr>
        <w:t>тает, что структурными элементами правовой культуры выступают компоненты юридической действ</w:t>
      </w:r>
      <w:r w:rsidRPr="00006007">
        <w:rPr>
          <w:szCs w:val="19"/>
        </w:rPr>
        <w:t>и</w:t>
      </w:r>
      <w:r w:rsidRPr="00006007">
        <w:rPr>
          <w:szCs w:val="19"/>
        </w:rPr>
        <w:t>тельности в их роли быть эталонами поведения: право, правосознание, правовые отношения, зако</w:t>
      </w:r>
      <w:r w:rsidRPr="00006007">
        <w:rPr>
          <w:szCs w:val="19"/>
        </w:rPr>
        <w:t>н</w:t>
      </w:r>
      <w:r w:rsidRPr="00006007">
        <w:rPr>
          <w:szCs w:val="19"/>
        </w:rPr>
        <w:t>ность и правопорядок, правомерная деятельность субъектов</w:t>
      </w:r>
      <w:r w:rsidRPr="00006007">
        <w:rPr>
          <w:szCs w:val="19"/>
          <w:vertAlign w:val="superscript"/>
        </w:rPr>
        <w:footnoteReference w:id="1944"/>
      </w:r>
      <w:r w:rsidRPr="00006007">
        <w:rPr>
          <w:szCs w:val="19"/>
        </w:rPr>
        <w:t>. В.И. Каминская, А.Р. Ратинов рассма</w:t>
      </w:r>
      <w:r w:rsidRPr="00006007">
        <w:rPr>
          <w:szCs w:val="19"/>
        </w:rPr>
        <w:t>т</w:t>
      </w:r>
      <w:r w:rsidRPr="00006007">
        <w:rPr>
          <w:szCs w:val="19"/>
        </w:rPr>
        <w:t>ривают правосознание как культурный комплекс, входящий вместе с другими (правом, правоотнош</w:t>
      </w:r>
      <w:r w:rsidRPr="00006007">
        <w:rPr>
          <w:szCs w:val="19"/>
        </w:rPr>
        <w:t>е</w:t>
      </w:r>
      <w:r w:rsidRPr="00006007">
        <w:rPr>
          <w:szCs w:val="19"/>
        </w:rPr>
        <w:t>ниями, правовыми учреждениями и др.) в состав правовой культуры</w:t>
      </w:r>
      <w:r w:rsidRPr="00006007">
        <w:rPr>
          <w:szCs w:val="19"/>
          <w:vertAlign w:val="superscript"/>
        </w:rPr>
        <w:footnoteReference w:id="1945"/>
      </w:r>
      <w:r w:rsidRPr="00006007">
        <w:rPr>
          <w:szCs w:val="19"/>
        </w:rPr>
        <w:t>.</w:t>
      </w:r>
    </w:p>
    <w:p w:rsidR="0033074C" w:rsidRPr="00006007" w:rsidRDefault="0033074C" w:rsidP="0033074C">
      <w:pPr>
        <w:rPr>
          <w:szCs w:val="19"/>
        </w:rPr>
      </w:pPr>
      <w:r w:rsidRPr="00006007">
        <w:rPr>
          <w:szCs w:val="19"/>
        </w:rPr>
        <w:t>При всем разнообразии приведенных выше точек зрения не вызывает возражений тот факт, что правовая культура личности предполагает наличие достаточно высокого уровня правового сознания. По справедливому выражению Г.С. Працко, вне развитого правосознания личности и общества пр</w:t>
      </w:r>
      <w:r w:rsidRPr="00006007">
        <w:rPr>
          <w:szCs w:val="19"/>
        </w:rPr>
        <w:t>а</w:t>
      </w:r>
      <w:r w:rsidRPr="00006007">
        <w:rPr>
          <w:szCs w:val="19"/>
        </w:rPr>
        <w:t>вовая культура должным образом формироваться и существовать не может</w:t>
      </w:r>
      <w:r w:rsidRPr="00006007">
        <w:rPr>
          <w:rStyle w:val="aa"/>
          <w:szCs w:val="19"/>
        </w:rPr>
        <w:footnoteReference w:id="1946"/>
      </w:r>
      <w:r w:rsidRPr="00006007">
        <w:rPr>
          <w:szCs w:val="19"/>
        </w:rPr>
        <w:t>.</w:t>
      </w:r>
    </w:p>
    <w:p w:rsidR="0033074C" w:rsidRPr="00006007" w:rsidRDefault="0033074C" w:rsidP="0033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19"/>
        </w:rPr>
      </w:pPr>
      <w:r w:rsidRPr="00006007">
        <w:rPr>
          <w:szCs w:val="19"/>
        </w:rPr>
        <w:lastRenderedPageBreak/>
        <w:t>Для формирования полной картины внутриличностного мира индивида к соотношению «правовая культура — правосознание» добавляется еще один элемент — правовая информированность. Все три данных феномена, безусловно, тесно взаимосвязаны. Каждый из них может рассматриваться прим</w:t>
      </w:r>
      <w:r w:rsidRPr="00006007">
        <w:rPr>
          <w:szCs w:val="19"/>
        </w:rPr>
        <w:t>е</w:t>
      </w:r>
      <w:r w:rsidRPr="00006007">
        <w:rPr>
          <w:szCs w:val="19"/>
        </w:rPr>
        <w:t>нительно к двум основным субъектам — личности и обществу. Правовая культура общества являет собой синтез социально-правовой активности отдельных личностей, коллективов и других субъектов права. В то</w:t>
      </w:r>
      <w:r w:rsidR="000775ED" w:rsidRPr="00006007">
        <w:rPr>
          <w:szCs w:val="19"/>
        </w:rPr>
        <w:t xml:space="preserve"> </w:t>
      </w:r>
      <w:r w:rsidRPr="00006007">
        <w:rPr>
          <w:szCs w:val="19"/>
        </w:rPr>
        <w:t>же время она выступает отправным моментом, базой для такого рода активности и в ц</w:t>
      </w:r>
      <w:r w:rsidRPr="00006007">
        <w:rPr>
          <w:szCs w:val="19"/>
        </w:rPr>
        <w:t>е</w:t>
      </w:r>
      <w:r w:rsidRPr="00006007">
        <w:rPr>
          <w:szCs w:val="19"/>
        </w:rPr>
        <w:t>лом для правовой культуры личности. Аналогично можно высказаться о правосознании и правовой информированности.</w:t>
      </w:r>
    </w:p>
    <w:p w:rsidR="0033074C" w:rsidRPr="00006007" w:rsidRDefault="0033074C" w:rsidP="0033074C">
      <w:pPr>
        <w:autoSpaceDE w:val="0"/>
        <w:autoSpaceDN w:val="0"/>
        <w:adjustRightInd w:val="0"/>
        <w:rPr>
          <w:szCs w:val="19"/>
        </w:rPr>
      </w:pPr>
      <w:r w:rsidRPr="00006007">
        <w:rPr>
          <w:szCs w:val="19"/>
        </w:rPr>
        <w:t>Правовая культура, правосознание и правовая информированность применительно к обществу, точнее их высокий уровень и качество</w:t>
      </w:r>
      <w:r w:rsidR="000775ED" w:rsidRPr="00006007">
        <w:rPr>
          <w:szCs w:val="19"/>
        </w:rPr>
        <w:t>,</w:t>
      </w:r>
      <w:r w:rsidRPr="00006007">
        <w:rPr>
          <w:szCs w:val="19"/>
        </w:rPr>
        <w:t xml:space="preserve"> — непременные атрибуты государства, претендующего на звание «правовое». Следовательно, и цели у них единые — они способствуют эволюционному прав</w:t>
      </w:r>
      <w:r w:rsidRPr="00006007">
        <w:rPr>
          <w:szCs w:val="19"/>
        </w:rPr>
        <w:t>о</w:t>
      </w:r>
      <w:r w:rsidRPr="00006007">
        <w:rPr>
          <w:szCs w:val="19"/>
        </w:rPr>
        <w:t>вому и в целом социальному развитию, торжеству идей и принципов демократии, поддержанию з</w:t>
      </w:r>
      <w:r w:rsidRPr="00006007">
        <w:rPr>
          <w:szCs w:val="19"/>
        </w:rPr>
        <w:t>а</w:t>
      </w:r>
      <w:r w:rsidRPr="00006007">
        <w:rPr>
          <w:szCs w:val="19"/>
        </w:rPr>
        <w:t>конности и правопорядка, наиболее полной реализации прав и свобод человека, формированию по</w:t>
      </w:r>
      <w:r w:rsidRPr="00006007">
        <w:rPr>
          <w:szCs w:val="19"/>
        </w:rPr>
        <w:t>л</w:t>
      </w:r>
      <w:r w:rsidRPr="00006007">
        <w:rPr>
          <w:szCs w:val="19"/>
        </w:rPr>
        <w:t>ноценного гражданского общества.</w:t>
      </w:r>
    </w:p>
    <w:p w:rsidR="0033074C" w:rsidRPr="00006007" w:rsidRDefault="0033074C" w:rsidP="0033074C">
      <w:pPr>
        <w:autoSpaceDE w:val="0"/>
        <w:autoSpaceDN w:val="0"/>
        <w:adjustRightInd w:val="0"/>
        <w:rPr>
          <w:szCs w:val="19"/>
        </w:rPr>
      </w:pPr>
      <w:r w:rsidRPr="00006007">
        <w:rPr>
          <w:szCs w:val="19"/>
        </w:rPr>
        <w:t>Применительно к личности каждый из рассматриваемых феноменов связан с таким явлением, как правовая активность. Должный уровень правосознания обеспечивает готовность личности к пр</w:t>
      </w:r>
      <w:r w:rsidRPr="00006007">
        <w:rPr>
          <w:szCs w:val="19"/>
        </w:rPr>
        <w:t>а</w:t>
      </w:r>
      <w:r w:rsidRPr="00006007">
        <w:rPr>
          <w:szCs w:val="19"/>
        </w:rPr>
        <w:t>вовому поведению, согласованному с публичными интересами</w:t>
      </w:r>
      <w:r w:rsidRPr="00006007">
        <w:rPr>
          <w:rStyle w:val="aa"/>
          <w:szCs w:val="19"/>
        </w:rPr>
        <w:footnoteReference w:id="1947"/>
      </w:r>
      <w:r w:rsidRPr="00006007">
        <w:rPr>
          <w:szCs w:val="19"/>
        </w:rPr>
        <w:t>. Правовая же информированность позволяет избирать наиболее рациональный курс реализации правовых предписаний, заложенных законодателем в юридических нормах.</w:t>
      </w:r>
    </w:p>
    <w:p w:rsidR="0033074C" w:rsidRPr="00006007" w:rsidRDefault="0033074C" w:rsidP="0033074C">
      <w:pPr>
        <w:rPr>
          <w:szCs w:val="19"/>
        </w:rPr>
      </w:pPr>
      <w:r w:rsidRPr="00006007">
        <w:rPr>
          <w:szCs w:val="19"/>
        </w:rPr>
        <w:t>В один ряд правовую культуру, правосознание и правовую информированность позволяет ст</w:t>
      </w:r>
      <w:r w:rsidRPr="00006007">
        <w:rPr>
          <w:szCs w:val="19"/>
        </w:rPr>
        <w:t>а</w:t>
      </w:r>
      <w:r w:rsidRPr="00006007">
        <w:rPr>
          <w:szCs w:val="19"/>
        </w:rPr>
        <w:t>вить также то, что различными учеными выделяются в принципе одни и те же уровни каждого из ра</w:t>
      </w:r>
      <w:r w:rsidRPr="00006007">
        <w:rPr>
          <w:szCs w:val="19"/>
        </w:rPr>
        <w:t>с</w:t>
      </w:r>
      <w:r w:rsidRPr="00006007">
        <w:rPr>
          <w:szCs w:val="19"/>
        </w:rPr>
        <w:t>сматриваемых понятий. В литературе описываются обыденный, профессиональный (специальный) и теоретический уровни правовой культуры личности</w:t>
      </w:r>
      <w:r w:rsidRPr="00006007">
        <w:rPr>
          <w:szCs w:val="19"/>
          <w:vertAlign w:val="superscript"/>
        </w:rPr>
        <w:footnoteReference w:id="1948"/>
      </w:r>
      <w:r w:rsidRPr="00006007">
        <w:rPr>
          <w:szCs w:val="19"/>
        </w:rPr>
        <w:t>. В.М. Боер фактически также говорит об обыде</w:t>
      </w:r>
      <w:r w:rsidRPr="00006007">
        <w:rPr>
          <w:szCs w:val="19"/>
        </w:rPr>
        <w:t>н</w:t>
      </w:r>
      <w:r w:rsidRPr="00006007">
        <w:rPr>
          <w:szCs w:val="19"/>
        </w:rPr>
        <w:t>ном (включающем несколько подуровней), профессиональном и научно-теоретическом уровне — уже в отношении правовой информированности</w:t>
      </w:r>
      <w:r w:rsidRPr="00006007">
        <w:rPr>
          <w:rStyle w:val="aa"/>
          <w:szCs w:val="19"/>
        </w:rPr>
        <w:footnoteReference w:id="1949"/>
      </w:r>
      <w:r w:rsidRPr="00006007">
        <w:rPr>
          <w:szCs w:val="19"/>
        </w:rPr>
        <w:t>. Аналогичная градация правосознания является и вовсе традиционной для юридической науки</w:t>
      </w:r>
      <w:r w:rsidRPr="00006007">
        <w:rPr>
          <w:rStyle w:val="aa"/>
          <w:szCs w:val="19"/>
        </w:rPr>
        <w:footnoteReference w:id="1950"/>
      </w:r>
      <w:r w:rsidRPr="00006007">
        <w:rPr>
          <w:szCs w:val="19"/>
        </w:rPr>
        <w:t>.</w:t>
      </w:r>
    </w:p>
    <w:p w:rsidR="0033074C" w:rsidRPr="00006007" w:rsidRDefault="0033074C" w:rsidP="0033074C">
      <w:pPr>
        <w:rPr>
          <w:spacing w:val="-2"/>
          <w:szCs w:val="19"/>
        </w:rPr>
      </w:pPr>
      <w:r w:rsidRPr="00006007">
        <w:rPr>
          <w:spacing w:val="-2"/>
          <w:szCs w:val="19"/>
        </w:rPr>
        <w:t>Однако главное, на наш взгляд, что связывает рассматриваемые феномены — это взаимозавис</w:t>
      </w:r>
      <w:r w:rsidRPr="00006007">
        <w:rPr>
          <w:spacing w:val="-2"/>
          <w:szCs w:val="19"/>
        </w:rPr>
        <w:t>и</w:t>
      </w:r>
      <w:r w:rsidRPr="00006007">
        <w:rPr>
          <w:spacing w:val="-2"/>
          <w:szCs w:val="19"/>
        </w:rPr>
        <w:t>мость и взаимообусловленность их качественного состояния. Повысив уровень правовой информир</w:t>
      </w:r>
      <w:r w:rsidRPr="00006007">
        <w:rPr>
          <w:spacing w:val="-2"/>
          <w:szCs w:val="19"/>
        </w:rPr>
        <w:t>о</w:t>
      </w:r>
      <w:r w:rsidRPr="00006007">
        <w:rPr>
          <w:spacing w:val="-2"/>
          <w:szCs w:val="19"/>
        </w:rPr>
        <w:t>ванности граждан, мы тем самым способствуем развитию их правосознания и правовой культуры. С</w:t>
      </w:r>
      <w:r w:rsidRPr="00006007">
        <w:rPr>
          <w:spacing w:val="-2"/>
          <w:szCs w:val="19"/>
        </w:rPr>
        <w:t>о</w:t>
      </w:r>
      <w:r w:rsidRPr="00006007">
        <w:rPr>
          <w:spacing w:val="-2"/>
          <w:szCs w:val="19"/>
        </w:rPr>
        <w:t>ответственно, в принципе схожи также пути и средства воздействия на них со стороны государства.</w:t>
      </w:r>
    </w:p>
    <w:p w:rsidR="0033074C" w:rsidRPr="00006007" w:rsidRDefault="0033074C" w:rsidP="003307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Cs w:val="19"/>
        </w:rPr>
      </w:pPr>
      <w:r w:rsidRPr="00006007">
        <w:rPr>
          <w:szCs w:val="19"/>
        </w:rPr>
        <w:t>Отметив бесспорный факт их взаимосвязи, следует более подробно рассмотреть вопрос их с</w:t>
      </w:r>
      <w:r w:rsidRPr="00006007">
        <w:rPr>
          <w:szCs w:val="19"/>
        </w:rPr>
        <w:t>о</w:t>
      </w:r>
      <w:r w:rsidRPr="00006007">
        <w:rPr>
          <w:szCs w:val="19"/>
        </w:rPr>
        <w:t>отношения, в котором отправной точкой выступает определение того, какое из понятий является б</w:t>
      </w:r>
      <w:r w:rsidRPr="00006007">
        <w:rPr>
          <w:szCs w:val="19"/>
        </w:rPr>
        <w:t>о</w:t>
      </w:r>
      <w:r w:rsidRPr="00006007">
        <w:rPr>
          <w:szCs w:val="19"/>
        </w:rPr>
        <w:t>лее объемным по своему содержанию. И здесь очевидно, что абстракция «правовая культура» — это и есть максимально широкая категория, охватывающая целый ряд внутриличностных (если речь идет о правовой культуре отдельного индивида) либо социальных (если мы говорим о правовой культуре общества) характеристик.</w:t>
      </w:r>
    </w:p>
    <w:p w:rsidR="0033074C" w:rsidRPr="00006007" w:rsidRDefault="0033074C" w:rsidP="0033074C">
      <w:pPr>
        <w:rPr>
          <w:szCs w:val="19"/>
        </w:rPr>
      </w:pPr>
      <w:r w:rsidRPr="00006007">
        <w:rPr>
          <w:szCs w:val="19"/>
        </w:rPr>
        <w:t>Во-первых, правовая культура в обязательном порядке включает в себя правовую информир</w:t>
      </w:r>
      <w:r w:rsidRPr="00006007">
        <w:rPr>
          <w:szCs w:val="19"/>
        </w:rPr>
        <w:t>о</w:t>
      </w:r>
      <w:r w:rsidRPr="00006007">
        <w:rPr>
          <w:szCs w:val="19"/>
        </w:rPr>
        <w:t>ванность, поскольку, как отмечается в литературе, именно информированность была и остается м</w:t>
      </w:r>
      <w:r w:rsidRPr="00006007">
        <w:rPr>
          <w:szCs w:val="19"/>
        </w:rPr>
        <w:t>а</w:t>
      </w:r>
      <w:r w:rsidRPr="00006007">
        <w:rPr>
          <w:szCs w:val="19"/>
        </w:rPr>
        <w:t>гистральным каналом формирования юридически зрелой (то есть культурной) личности. Особое м</w:t>
      </w:r>
      <w:r w:rsidRPr="00006007">
        <w:rPr>
          <w:szCs w:val="19"/>
        </w:rPr>
        <w:t>е</w:t>
      </w:r>
      <w:r w:rsidRPr="00006007">
        <w:rPr>
          <w:szCs w:val="19"/>
        </w:rPr>
        <w:t>сто правовая информированность занимает в деятельностном подходе к сущности правовой культ</w:t>
      </w:r>
      <w:r w:rsidRPr="00006007">
        <w:rPr>
          <w:szCs w:val="19"/>
        </w:rPr>
        <w:t>у</w:t>
      </w:r>
      <w:r w:rsidRPr="00006007">
        <w:rPr>
          <w:szCs w:val="19"/>
        </w:rPr>
        <w:t>ры. В трактовке С.А. Зорченко осведомленность, или правовая информированность (данные два п</w:t>
      </w:r>
      <w:r w:rsidRPr="00006007">
        <w:rPr>
          <w:szCs w:val="19"/>
        </w:rPr>
        <w:t>о</w:t>
      </w:r>
      <w:r w:rsidRPr="00006007">
        <w:rPr>
          <w:szCs w:val="19"/>
        </w:rPr>
        <w:t>нятия он рассматривает как синонимы)</w:t>
      </w:r>
      <w:r w:rsidR="000775ED" w:rsidRPr="00006007">
        <w:rPr>
          <w:szCs w:val="19"/>
        </w:rPr>
        <w:t>,</w:t>
      </w:r>
      <w:r w:rsidRPr="00006007">
        <w:rPr>
          <w:szCs w:val="19"/>
        </w:rPr>
        <w:t xml:space="preserve"> представляет собой формальный признак правовой культ</w:t>
      </w:r>
      <w:r w:rsidRPr="00006007">
        <w:rPr>
          <w:szCs w:val="19"/>
        </w:rPr>
        <w:t>у</w:t>
      </w:r>
      <w:r w:rsidRPr="00006007">
        <w:rPr>
          <w:szCs w:val="19"/>
        </w:rPr>
        <w:t>ры</w:t>
      </w:r>
      <w:r w:rsidRPr="00006007">
        <w:rPr>
          <w:rStyle w:val="aa"/>
          <w:szCs w:val="19"/>
        </w:rPr>
        <w:footnoteReference w:id="1951"/>
      </w:r>
      <w:r w:rsidRPr="00006007">
        <w:rPr>
          <w:szCs w:val="19"/>
        </w:rPr>
        <w:t>. По мнению Н.В. Гапоненко, правовая культура по своей сути есть реализация правовых знаний в ходе правовой деятельности</w:t>
      </w:r>
      <w:r w:rsidRPr="00006007">
        <w:rPr>
          <w:rStyle w:val="aa"/>
          <w:szCs w:val="19"/>
        </w:rPr>
        <w:footnoteReference w:id="1952"/>
      </w:r>
      <w:r w:rsidRPr="00006007">
        <w:rPr>
          <w:szCs w:val="19"/>
        </w:rPr>
        <w:t>.</w:t>
      </w:r>
    </w:p>
    <w:p w:rsidR="0033074C" w:rsidRPr="00006007" w:rsidRDefault="0033074C" w:rsidP="0033074C">
      <w:pPr>
        <w:rPr>
          <w:spacing w:val="2"/>
          <w:szCs w:val="19"/>
        </w:rPr>
      </w:pPr>
      <w:r w:rsidRPr="00006007">
        <w:rPr>
          <w:spacing w:val="2"/>
          <w:szCs w:val="19"/>
        </w:rPr>
        <w:t>Во-вторых, правовая культура немыслима без входящего в ее состав обязательной компоне</w:t>
      </w:r>
      <w:r w:rsidRPr="00006007">
        <w:rPr>
          <w:spacing w:val="2"/>
          <w:szCs w:val="19"/>
        </w:rPr>
        <w:t>н</w:t>
      </w:r>
      <w:r w:rsidRPr="00006007">
        <w:rPr>
          <w:spacing w:val="2"/>
          <w:szCs w:val="19"/>
        </w:rPr>
        <w:t>той правосознания, ибо, быть может, наибольшее значение в общесоциальном плане имеет пр</w:t>
      </w:r>
      <w:r w:rsidRPr="00006007">
        <w:rPr>
          <w:spacing w:val="2"/>
          <w:szCs w:val="19"/>
        </w:rPr>
        <w:t>е</w:t>
      </w:r>
      <w:r w:rsidRPr="00006007">
        <w:rPr>
          <w:spacing w:val="2"/>
          <w:szCs w:val="19"/>
        </w:rPr>
        <w:t>вращение накопленных знаний (правовой информации) в правовые убеждения и привычки прав</w:t>
      </w:r>
      <w:r w:rsidRPr="00006007">
        <w:rPr>
          <w:spacing w:val="2"/>
          <w:szCs w:val="19"/>
        </w:rPr>
        <w:t>о</w:t>
      </w:r>
      <w:r w:rsidRPr="00006007">
        <w:rPr>
          <w:spacing w:val="2"/>
          <w:szCs w:val="19"/>
        </w:rPr>
        <w:t>мерного поведения.</w:t>
      </w:r>
    </w:p>
    <w:p w:rsidR="0033074C" w:rsidRPr="00006007" w:rsidRDefault="0033074C" w:rsidP="0033074C">
      <w:pPr>
        <w:rPr>
          <w:szCs w:val="19"/>
        </w:rPr>
      </w:pPr>
      <w:r w:rsidRPr="00006007">
        <w:rPr>
          <w:szCs w:val="19"/>
        </w:rPr>
        <w:t>Итак, правовая культура как комплексное образование включает в себя правовую информир</w:t>
      </w:r>
      <w:r w:rsidRPr="00006007">
        <w:rPr>
          <w:szCs w:val="19"/>
        </w:rPr>
        <w:t>о</w:t>
      </w:r>
      <w:r w:rsidRPr="00006007">
        <w:rPr>
          <w:szCs w:val="19"/>
        </w:rPr>
        <w:t>ванность — систему знаний базовых принципов права и действующих в обществе нормативных пр</w:t>
      </w:r>
      <w:r w:rsidRPr="00006007">
        <w:rPr>
          <w:szCs w:val="19"/>
        </w:rPr>
        <w:t>а</w:t>
      </w:r>
      <w:r w:rsidRPr="00006007">
        <w:rPr>
          <w:szCs w:val="19"/>
        </w:rPr>
        <w:lastRenderedPageBreak/>
        <w:t>вовых актов и развитое правосознание, означающее внутреннюю «обработку» данных знаний, осо</w:t>
      </w:r>
      <w:r w:rsidRPr="00006007">
        <w:rPr>
          <w:szCs w:val="19"/>
        </w:rPr>
        <w:t>з</w:t>
      </w:r>
      <w:r w:rsidRPr="00006007">
        <w:rPr>
          <w:szCs w:val="19"/>
        </w:rPr>
        <w:t>нание и принятие правовой информации, а также готовность строить свое поведение в соответствии с закрепленными в обществе юридическими нормами.</w:t>
      </w:r>
    </w:p>
    <w:p w:rsidR="0033074C" w:rsidRPr="00006007" w:rsidRDefault="0033074C" w:rsidP="0033074C">
      <w:pPr>
        <w:autoSpaceDE w:val="0"/>
        <w:autoSpaceDN w:val="0"/>
        <w:adjustRightInd w:val="0"/>
        <w:rPr>
          <w:szCs w:val="19"/>
        </w:rPr>
      </w:pPr>
      <w:r w:rsidRPr="00006007">
        <w:rPr>
          <w:szCs w:val="19"/>
        </w:rPr>
        <w:t>Любопытным представляется соотношение рассматриваемых категорий в контексте их оцено</w:t>
      </w:r>
      <w:r w:rsidRPr="00006007">
        <w:rPr>
          <w:szCs w:val="19"/>
        </w:rPr>
        <w:t>ч</w:t>
      </w:r>
      <w:r w:rsidRPr="00006007">
        <w:rPr>
          <w:szCs w:val="19"/>
        </w:rPr>
        <w:t xml:space="preserve">ного значения. </w:t>
      </w:r>
      <w:r w:rsidR="00935E42" w:rsidRPr="00006007">
        <w:rPr>
          <w:szCs w:val="19"/>
        </w:rPr>
        <w:t>В отношении</w:t>
      </w:r>
      <w:r w:rsidRPr="00006007">
        <w:rPr>
          <w:szCs w:val="19"/>
        </w:rPr>
        <w:t xml:space="preserve"> оценочной трактовки правовой культуры отметим две противоположные друг другу точки зрения. Так, В.В. Карпунина и Н.А. Панферова полагают, что правовая культура в у</w:t>
      </w:r>
      <w:r w:rsidRPr="00006007">
        <w:rPr>
          <w:szCs w:val="19"/>
        </w:rPr>
        <w:t>з</w:t>
      </w:r>
      <w:r w:rsidRPr="00006007">
        <w:rPr>
          <w:szCs w:val="19"/>
        </w:rPr>
        <w:t>ком смысле может означать как позитивное, так и негативное отношение человека к правам других людей, уважение либо неуважение их свобод</w:t>
      </w:r>
      <w:r w:rsidRPr="00006007">
        <w:rPr>
          <w:rStyle w:val="aa"/>
          <w:szCs w:val="19"/>
        </w:rPr>
        <w:footnoteReference w:id="1953"/>
      </w:r>
      <w:r w:rsidRPr="00006007">
        <w:rPr>
          <w:szCs w:val="19"/>
        </w:rPr>
        <w:t>. Однако другие ученые, и мы с ними в этом солида</w:t>
      </w:r>
      <w:r w:rsidRPr="00006007">
        <w:rPr>
          <w:szCs w:val="19"/>
        </w:rPr>
        <w:t>р</w:t>
      </w:r>
      <w:r w:rsidRPr="00006007">
        <w:rPr>
          <w:szCs w:val="19"/>
        </w:rPr>
        <w:t>ны, считают, что в правовую культуру не могут быть включены негативные юридические явления, проце</w:t>
      </w:r>
      <w:r w:rsidRPr="00006007">
        <w:rPr>
          <w:szCs w:val="19"/>
        </w:rPr>
        <w:t>с</w:t>
      </w:r>
      <w:r w:rsidRPr="00006007">
        <w:rPr>
          <w:szCs w:val="19"/>
        </w:rPr>
        <w:t>сы и состояния, поскольку они выступают элементами иного феномена — правовой антикультуры</w:t>
      </w:r>
      <w:r w:rsidRPr="00006007">
        <w:rPr>
          <w:rStyle w:val="aa"/>
          <w:szCs w:val="19"/>
        </w:rPr>
        <w:footnoteReference w:id="1954"/>
      </w:r>
      <w:r w:rsidR="002E0CE9" w:rsidRPr="00006007">
        <w:rPr>
          <w:szCs w:val="19"/>
        </w:rPr>
        <w:t>. И </w:t>
      </w:r>
      <w:r w:rsidRPr="00006007">
        <w:rPr>
          <w:szCs w:val="19"/>
        </w:rPr>
        <w:t>если отталкиваться от второй точки зрения, то получается, что понятие «правовая культура» имеет только один вариант оценки — строго положительный.</w:t>
      </w:r>
    </w:p>
    <w:p w:rsidR="0033074C" w:rsidRPr="00006007" w:rsidRDefault="0033074C" w:rsidP="0033074C">
      <w:pPr>
        <w:autoSpaceDE w:val="0"/>
        <w:autoSpaceDN w:val="0"/>
        <w:adjustRightInd w:val="0"/>
        <w:rPr>
          <w:szCs w:val="19"/>
        </w:rPr>
      </w:pPr>
      <w:r w:rsidRPr="00006007">
        <w:rPr>
          <w:szCs w:val="19"/>
        </w:rPr>
        <w:t>У категории «правосознание» нет подобного антипода. Оно само может быть как со знаком «плюс», так и «минус». В первом случае принято говорить о развитом правосознании, о его высоком уровне, во втором мы имеем дело с одной из деформированных его форм. Но и в том, и в другом речь идет именно о правосознании, которое непременно присутствует у каждого члена общества.</w:t>
      </w:r>
    </w:p>
    <w:p w:rsidR="0033074C" w:rsidRPr="00006007" w:rsidRDefault="0033074C" w:rsidP="0033074C">
      <w:pPr>
        <w:autoSpaceDE w:val="0"/>
        <w:autoSpaceDN w:val="0"/>
        <w:adjustRightInd w:val="0"/>
        <w:rPr>
          <w:szCs w:val="19"/>
        </w:rPr>
      </w:pPr>
      <w:r w:rsidRPr="00006007">
        <w:rPr>
          <w:szCs w:val="19"/>
        </w:rPr>
        <w:t>Правовая же информированность как состояние общества или личности — это также только п</w:t>
      </w:r>
      <w:r w:rsidRPr="00006007">
        <w:rPr>
          <w:szCs w:val="19"/>
        </w:rPr>
        <w:t>о</w:t>
      </w:r>
      <w:r w:rsidRPr="00006007">
        <w:rPr>
          <w:szCs w:val="19"/>
        </w:rPr>
        <w:t>ложительная категория. Она может либо присутствовать, характеризуясь определенным уровнем, л</w:t>
      </w:r>
      <w:r w:rsidRPr="00006007">
        <w:rPr>
          <w:szCs w:val="19"/>
        </w:rPr>
        <w:t>и</w:t>
      </w:r>
      <w:r w:rsidRPr="00006007">
        <w:rPr>
          <w:szCs w:val="19"/>
        </w:rPr>
        <w:t>бо отсутствовать (искаженные правовые сведения — это, по сути, тоже отсутствие правовой инфо</w:t>
      </w:r>
      <w:r w:rsidRPr="00006007">
        <w:rPr>
          <w:szCs w:val="19"/>
        </w:rPr>
        <w:t>р</w:t>
      </w:r>
      <w:r w:rsidRPr="00006007">
        <w:rPr>
          <w:szCs w:val="19"/>
        </w:rPr>
        <w:t>мированности, или, по-другому, правовая дезинформированность</w:t>
      </w:r>
      <w:r w:rsidR="00935E42" w:rsidRPr="00006007">
        <w:rPr>
          <w:szCs w:val="19"/>
        </w:rPr>
        <w:t>)</w:t>
      </w:r>
      <w:r w:rsidRPr="00006007">
        <w:rPr>
          <w:szCs w:val="19"/>
        </w:rPr>
        <w:t>.</w:t>
      </w:r>
    </w:p>
    <w:p w:rsidR="0033074C" w:rsidRPr="00006007" w:rsidRDefault="0033074C" w:rsidP="0033074C">
      <w:pPr>
        <w:rPr>
          <w:szCs w:val="19"/>
        </w:rPr>
      </w:pPr>
      <w:r w:rsidRPr="00006007">
        <w:rPr>
          <w:szCs w:val="19"/>
        </w:rPr>
        <w:t>Соединяя рассматриваемые категории через призму их объема и оценочного значения, сделаем следующие выводы: правовая информированность и развитое правосознание выступают слагаемыми правовой культуры личности или социума — в зависимости от того, применительно к какому субъекту мы рассматриваем данные феномены. Отсутствие же правовой информированности (или правовая дезинформированность) и деформированное правосознание в совокупности с другими факторами свидетельствуют о юридической антикультуре, что может выступать характеристикой как отдельного индивида, так и целого общества (государства).</w:t>
      </w:r>
    </w:p>
    <w:p w:rsidR="00F42602" w:rsidRPr="00006007" w:rsidRDefault="00F42602" w:rsidP="00F42602">
      <w:pPr>
        <w:pStyle w:val="Default"/>
        <w:ind w:firstLine="425"/>
        <w:jc w:val="both"/>
        <w:rPr>
          <w:rFonts w:ascii="PragmaticaCTT" w:hAnsi="PragmaticaCTT"/>
          <w:color w:val="auto"/>
          <w:sz w:val="19"/>
          <w:szCs w:val="19"/>
        </w:rPr>
      </w:pPr>
    </w:p>
    <w:p w:rsidR="00F42602" w:rsidRPr="00006007" w:rsidRDefault="00F42602" w:rsidP="00F42602">
      <w:pPr>
        <w:pStyle w:val="Default"/>
        <w:ind w:firstLine="425"/>
        <w:jc w:val="both"/>
        <w:rPr>
          <w:rFonts w:ascii="PragmaticaCTT" w:hAnsi="PragmaticaCTT"/>
          <w:color w:val="auto"/>
          <w:sz w:val="19"/>
          <w:szCs w:val="19"/>
        </w:rPr>
      </w:pPr>
    </w:p>
    <w:p w:rsidR="00F42602" w:rsidRPr="00006007" w:rsidRDefault="00F42602" w:rsidP="00F42602">
      <w:pPr>
        <w:pStyle w:val="Default"/>
        <w:ind w:firstLine="425"/>
        <w:jc w:val="both"/>
        <w:rPr>
          <w:rFonts w:ascii="PragmaticaCTT" w:hAnsi="PragmaticaCTT"/>
          <w:color w:val="auto"/>
          <w:sz w:val="19"/>
          <w:szCs w:val="19"/>
        </w:rPr>
      </w:pPr>
    </w:p>
    <w:p w:rsidR="00196AA5" w:rsidRPr="00006007" w:rsidRDefault="00196AA5" w:rsidP="00F42602">
      <w:pPr>
        <w:pStyle w:val="Default"/>
        <w:ind w:firstLine="425"/>
        <w:jc w:val="both"/>
        <w:rPr>
          <w:rFonts w:ascii="PragmaticaCTT" w:hAnsi="PragmaticaCTT"/>
          <w:color w:val="auto"/>
          <w:sz w:val="19"/>
          <w:szCs w:val="19"/>
        </w:rPr>
        <w:sectPr w:rsidR="00196AA5" w:rsidRPr="00006007" w:rsidSect="003A7F19">
          <w:footerReference w:type="default" r:id="rId292"/>
          <w:footnotePr>
            <w:numRestart w:val="eachPage"/>
          </w:footnotePr>
          <w:endnotePr>
            <w:numFmt w:val="decimal"/>
          </w:endnotePr>
          <w:pgSz w:w="11906" w:h="16838" w:code="9"/>
          <w:pgMar w:top="1814" w:right="1247" w:bottom="1474" w:left="1247" w:header="1134" w:footer="1021" w:gutter="0"/>
          <w:cols w:space="720"/>
        </w:sectPr>
      </w:pPr>
    </w:p>
    <w:p w:rsidR="002D72BB" w:rsidRPr="00006007" w:rsidRDefault="00910A24" w:rsidP="00910A24">
      <w:pPr>
        <w:pStyle w:val="-"/>
      </w:pPr>
      <w:r w:rsidRPr="00006007">
        <w:lastRenderedPageBreak/>
        <w:t>А.А. Рогова</w:t>
      </w:r>
    </w:p>
    <w:p w:rsidR="00910A24" w:rsidRPr="00006007" w:rsidRDefault="00910A24" w:rsidP="00910A24">
      <w:pPr>
        <w:pStyle w:val="-0"/>
      </w:pPr>
      <w:r w:rsidRPr="00006007">
        <w:rPr>
          <w:szCs w:val="32"/>
        </w:rPr>
        <w:t xml:space="preserve">Рогова Антонина Александровна — </w:t>
      </w:r>
      <w:r w:rsidRPr="00006007">
        <w:t>адъюнкт адъюнктуры (докторантуры)</w:t>
      </w:r>
    </w:p>
    <w:p w:rsidR="00910A24" w:rsidRPr="00006007" w:rsidRDefault="00910A24" w:rsidP="00910A24">
      <w:pPr>
        <w:pStyle w:val="-0"/>
        <w:rPr>
          <w:i w:val="0"/>
        </w:rPr>
      </w:pPr>
      <w:r w:rsidRPr="00006007">
        <w:rPr>
          <w:i w:val="0"/>
          <w:szCs w:val="32"/>
        </w:rPr>
        <w:t>Нижегородская академия МВД России</w:t>
      </w:r>
    </w:p>
    <w:p w:rsidR="002D72BB" w:rsidRPr="00006007" w:rsidRDefault="002D72BB" w:rsidP="00910A24">
      <w:pPr>
        <w:pStyle w:val="a3"/>
      </w:pPr>
      <w:r w:rsidRPr="00006007">
        <w:t>Правовая культура журналиста</w:t>
      </w:r>
      <w:r w:rsidR="00CE4522" w:rsidRPr="00006007">
        <w:br/>
      </w:r>
      <w:r w:rsidRPr="00006007">
        <w:t>в практике</w:t>
      </w:r>
      <w:r w:rsidR="00CE4522" w:rsidRPr="00006007">
        <w:t xml:space="preserve"> </w:t>
      </w:r>
      <w:r w:rsidRPr="00006007">
        <w:t>Европейского суда по правам человека</w:t>
      </w:r>
    </w:p>
    <w:p w:rsidR="002D72BB" w:rsidRPr="00006007" w:rsidRDefault="002D72BB" w:rsidP="002D72BB">
      <w:pPr>
        <w:rPr>
          <w:spacing w:val="-4"/>
          <w:szCs w:val="19"/>
        </w:rPr>
      </w:pPr>
      <w:r w:rsidRPr="00006007">
        <w:rPr>
          <w:spacing w:val="-4"/>
          <w:szCs w:val="19"/>
        </w:rPr>
        <w:t xml:space="preserve">Европейский </w:t>
      </w:r>
      <w:r w:rsidR="00935E42" w:rsidRPr="00006007">
        <w:rPr>
          <w:spacing w:val="-4"/>
          <w:szCs w:val="19"/>
        </w:rPr>
        <w:t>с</w:t>
      </w:r>
      <w:r w:rsidRPr="00006007">
        <w:rPr>
          <w:spacing w:val="-4"/>
          <w:szCs w:val="19"/>
        </w:rPr>
        <w:t xml:space="preserve">уд по правам человека (далее по тексту — ЕСПЧ) </w:t>
      </w:r>
      <w:r w:rsidR="00935E42" w:rsidRPr="00006007">
        <w:rPr>
          <w:spacing w:val="-4"/>
          <w:szCs w:val="19"/>
        </w:rPr>
        <w:t xml:space="preserve">— </w:t>
      </w:r>
      <w:r w:rsidRPr="00006007">
        <w:rPr>
          <w:spacing w:val="-4"/>
          <w:szCs w:val="19"/>
        </w:rPr>
        <w:t>это воплощение законности и справедливости, это прочный и надежный оплот для защиты основных человеческих ценностей, прово</w:t>
      </w:r>
      <w:r w:rsidRPr="00006007">
        <w:rPr>
          <w:spacing w:val="-4"/>
          <w:szCs w:val="19"/>
        </w:rPr>
        <w:t>з</w:t>
      </w:r>
      <w:r w:rsidRPr="00006007">
        <w:rPr>
          <w:spacing w:val="-4"/>
          <w:szCs w:val="19"/>
        </w:rPr>
        <w:t>глашенных в Европейской конвенции о защите прав человека и о</w:t>
      </w:r>
      <w:r w:rsidR="00CE4522" w:rsidRPr="00006007">
        <w:rPr>
          <w:spacing w:val="-4"/>
          <w:szCs w:val="19"/>
        </w:rPr>
        <w:t>сновных свобод (далее по тексту </w:t>
      </w:r>
      <w:r w:rsidRPr="00006007">
        <w:rPr>
          <w:spacing w:val="-4"/>
          <w:szCs w:val="19"/>
        </w:rPr>
        <w:t>— Ко</w:t>
      </w:r>
      <w:r w:rsidRPr="00006007">
        <w:rPr>
          <w:spacing w:val="-4"/>
          <w:szCs w:val="19"/>
        </w:rPr>
        <w:t>н</w:t>
      </w:r>
      <w:r w:rsidRPr="00006007">
        <w:rPr>
          <w:spacing w:val="-4"/>
          <w:szCs w:val="19"/>
        </w:rPr>
        <w:t>венци</w:t>
      </w:r>
      <w:r w:rsidR="00935E42" w:rsidRPr="00006007">
        <w:rPr>
          <w:spacing w:val="-4"/>
          <w:szCs w:val="19"/>
        </w:rPr>
        <w:t>я</w:t>
      </w:r>
      <w:r w:rsidRPr="00006007">
        <w:rPr>
          <w:spacing w:val="-4"/>
          <w:szCs w:val="19"/>
        </w:rPr>
        <w:t>). В ЕСПЧ рассматриваются дела только после того, как были исчерпаны все внутренние средства правовой защиты, как это предусмотрено общепризнанными нормами международного права (ст. 35 Ко</w:t>
      </w:r>
      <w:r w:rsidRPr="00006007">
        <w:rPr>
          <w:spacing w:val="-4"/>
          <w:szCs w:val="19"/>
        </w:rPr>
        <w:t>н</w:t>
      </w:r>
      <w:r w:rsidRPr="00006007">
        <w:rPr>
          <w:spacing w:val="-4"/>
          <w:szCs w:val="19"/>
        </w:rPr>
        <w:t>венции). Одновременно с этим в ЕСПЧ сталкиваются интересы различных субъектов (государств, орган</w:t>
      </w:r>
      <w:r w:rsidRPr="00006007">
        <w:rPr>
          <w:spacing w:val="-4"/>
          <w:szCs w:val="19"/>
        </w:rPr>
        <w:t>и</w:t>
      </w:r>
      <w:r w:rsidRPr="00006007">
        <w:rPr>
          <w:spacing w:val="-4"/>
          <w:szCs w:val="19"/>
        </w:rPr>
        <w:t>заций, группы частных лиц, индивидуальных лиц), принадлежащих к различным правовым культурам. П</w:t>
      </w:r>
      <w:r w:rsidRPr="00006007">
        <w:rPr>
          <w:spacing w:val="-4"/>
          <w:szCs w:val="19"/>
        </w:rPr>
        <w:t>о</w:t>
      </w:r>
      <w:r w:rsidRPr="00006007">
        <w:rPr>
          <w:spacing w:val="-4"/>
          <w:szCs w:val="19"/>
        </w:rPr>
        <w:t xml:space="preserve">этому перед ЕСПЧ стоит непростая задача </w:t>
      </w:r>
      <w:r w:rsidR="00935E42" w:rsidRPr="00006007">
        <w:rPr>
          <w:spacing w:val="-4"/>
          <w:szCs w:val="19"/>
        </w:rPr>
        <w:t xml:space="preserve">— </w:t>
      </w:r>
      <w:r w:rsidRPr="00006007">
        <w:rPr>
          <w:spacing w:val="-4"/>
          <w:szCs w:val="19"/>
        </w:rPr>
        <w:t>вынести законное и справедливое решение в условиях «борьбы дифференцированных правовых культур». В таких условиях судьи ЕСПЧ должны отличат</w:t>
      </w:r>
      <w:r w:rsidR="00935E42" w:rsidRPr="00006007">
        <w:rPr>
          <w:spacing w:val="-4"/>
          <w:szCs w:val="19"/>
        </w:rPr>
        <w:t>ь</w:t>
      </w:r>
      <w:r w:rsidRPr="00006007">
        <w:rPr>
          <w:spacing w:val="-4"/>
          <w:szCs w:val="19"/>
        </w:rPr>
        <w:t>ся выс</w:t>
      </w:r>
      <w:r w:rsidRPr="00006007">
        <w:rPr>
          <w:spacing w:val="-4"/>
          <w:szCs w:val="19"/>
        </w:rPr>
        <w:t>о</w:t>
      </w:r>
      <w:r w:rsidRPr="00006007">
        <w:rPr>
          <w:spacing w:val="-4"/>
          <w:szCs w:val="19"/>
        </w:rPr>
        <w:t>ким уровнем собственной правовой культуры, знанием законов и умением правильно их применять.</w:t>
      </w:r>
    </w:p>
    <w:p w:rsidR="002D72BB" w:rsidRPr="00006007" w:rsidRDefault="002D72BB" w:rsidP="002D72BB">
      <w:pPr>
        <w:rPr>
          <w:szCs w:val="19"/>
        </w:rPr>
      </w:pPr>
      <w:r w:rsidRPr="00006007">
        <w:rPr>
          <w:szCs w:val="19"/>
        </w:rPr>
        <w:t>В настоящей статье речь пойдет об особенностях и значении правовой культуры журналистов, являющихся стороной в судебном разбирательстве в ЕСПЧ. Анализ решений Европейского суда п</w:t>
      </w:r>
      <w:r w:rsidRPr="00006007">
        <w:rPr>
          <w:szCs w:val="19"/>
        </w:rPr>
        <w:t>о</w:t>
      </w:r>
      <w:r w:rsidRPr="00006007">
        <w:rPr>
          <w:szCs w:val="19"/>
        </w:rPr>
        <w:t>зволил нам сделать вывод о том, что в его практике достаточно часто встречаются дела о нарушении права на свободу выражения мнения, закрепленное в статье 10 Конвенции. Весьма значительна по таким делам доля заявлений, поданных редакциями СМИ (издательскими домами, журналистами) либо в отношении них. Мы выделили несколько ключевых блоков, в которых отразили позицию ЕСПЧ по некоторым часто встречаемым спорам, касающи</w:t>
      </w:r>
      <w:r w:rsidR="00935E42" w:rsidRPr="00006007">
        <w:rPr>
          <w:szCs w:val="19"/>
        </w:rPr>
        <w:t>м</w:t>
      </w:r>
      <w:r w:rsidRPr="00006007">
        <w:rPr>
          <w:szCs w:val="19"/>
        </w:rPr>
        <w:t>ся правовой культуры журналиста и СМИ в ц</w:t>
      </w:r>
      <w:r w:rsidRPr="00006007">
        <w:rPr>
          <w:szCs w:val="19"/>
        </w:rPr>
        <w:t>е</w:t>
      </w:r>
      <w:r w:rsidRPr="00006007">
        <w:rPr>
          <w:szCs w:val="19"/>
        </w:rPr>
        <w:t>лом при осуществлении ими своей профессиональной деятельности.</w:t>
      </w:r>
    </w:p>
    <w:p w:rsidR="00CE4522" w:rsidRPr="00006007" w:rsidRDefault="00CE4522" w:rsidP="002D72BB">
      <w:pPr>
        <w:rPr>
          <w:szCs w:val="19"/>
        </w:rPr>
      </w:pPr>
    </w:p>
    <w:p w:rsidR="002D72BB" w:rsidRPr="00006007" w:rsidRDefault="002D72BB" w:rsidP="00CE4522">
      <w:pPr>
        <w:ind w:firstLine="0"/>
        <w:jc w:val="center"/>
        <w:rPr>
          <w:b/>
          <w:szCs w:val="19"/>
        </w:rPr>
      </w:pPr>
      <w:r w:rsidRPr="00006007">
        <w:rPr>
          <w:b/>
          <w:szCs w:val="19"/>
        </w:rPr>
        <w:t>О раскрытии конфиденциальных сведений в СМИ</w:t>
      </w:r>
    </w:p>
    <w:p w:rsidR="00CE4522" w:rsidRPr="00006007" w:rsidRDefault="00CE4522" w:rsidP="002D72BB">
      <w:pPr>
        <w:rPr>
          <w:szCs w:val="19"/>
        </w:rPr>
      </w:pPr>
    </w:p>
    <w:p w:rsidR="002D72BB" w:rsidRPr="00006007" w:rsidRDefault="002D72BB" w:rsidP="002D72BB">
      <w:pPr>
        <w:rPr>
          <w:szCs w:val="19"/>
        </w:rPr>
      </w:pPr>
      <w:r w:rsidRPr="00006007">
        <w:rPr>
          <w:szCs w:val="19"/>
        </w:rPr>
        <w:t>По делу А.В. против Швейцарии</w:t>
      </w:r>
      <w:r w:rsidRPr="00006007">
        <w:rPr>
          <w:rStyle w:val="aa"/>
          <w:szCs w:val="19"/>
        </w:rPr>
        <w:footnoteReference w:id="1955"/>
      </w:r>
      <w:r w:rsidRPr="00006007">
        <w:rPr>
          <w:szCs w:val="19"/>
        </w:rPr>
        <w:t xml:space="preserve"> заявитель, являющийся журналистом, опубликовал статью в еженедельном журнале об уголовном деле. В данной статье описывалась биография обвиняемого, приведено краткое изложение вопросов, заданных ему полицейскими и следственным судьей, вместе с его собственными показаниями, а также кратко излагались показания супруги обвиняемого и врача. В отношении журналиста по данному факту было возбуждено уголовное дело по обвинению в опубл</w:t>
      </w:r>
      <w:r w:rsidRPr="00006007">
        <w:rPr>
          <w:szCs w:val="19"/>
        </w:rPr>
        <w:t>и</w:t>
      </w:r>
      <w:r w:rsidRPr="00006007">
        <w:rPr>
          <w:szCs w:val="19"/>
        </w:rPr>
        <w:t>ковании конфиденциальных документов.</w:t>
      </w:r>
    </w:p>
    <w:p w:rsidR="002D72BB" w:rsidRPr="00006007" w:rsidRDefault="002D72BB" w:rsidP="002D72BB">
      <w:pPr>
        <w:rPr>
          <w:spacing w:val="-2"/>
          <w:szCs w:val="19"/>
        </w:rPr>
      </w:pPr>
      <w:r w:rsidRPr="00006007">
        <w:rPr>
          <w:spacing w:val="-2"/>
          <w:szCs w:val="19"/>
        </w:rPr>
        <w:t>Как отмечает ЕСПЧ, изначально Федеральный суд Швейцарии ограничился лишь установлением того факта, что преждевременное раскрытие показаний обвиняемого нарушает его право считаться н</w:t>
      </w:r>
      <w:r w:rsidRPr="00006007">
        <w:rPr>
          <w:spacing w:val="-2"/>
          <w:szCs w:val="19"/>
        </w:rPr>
        <w:t>е</w:t>
      </w:r>
      <w:r w:rsidRPr="00006007">
        <w:rPr>
          <w:spacing w:val="-2"/>
          <w:szCs w:val="19"/>
        </w:rPr>
        <w:t>виновным и на справедливое судебное разбирательство. Однако, как установил Европейский суд, в</w:t>
      </w:r>
      <w:r w:rsidRPr="00006007">
        <w:rPr>
          <w:spacing w:val="-2"/>
          <w:szCs w:val="19"/>
        </w:rPr>
        <w:t>о</w:t>
      </w:r>
      <w:r w:rsidRPr="00006007">
        <w:rPr>
          <w:spacing w:val="-2"/>
          <w:szCs w:val="19"/>
        </w:rPr>
        <w:t>прос виновности обвиняемого не является предметом статьи и первое слушание по обвинениям с</w:t>
      </w:r>
      <w:r w:rsidRPr="00006007">
        <w:rPr>
          <w:spacing w:val="-2"/>
          <w:szCs w:val="19"/>
        </w:rPr>
        <w:t>о</w:t>
      </w:r>
      <w:r w:rsidRPr="00006007">
        <w:rPr>
          <w:spacing w:val="-2"/>
          <w:szCs w:val="19"/>
        </w:rPr>
        <w:t>стоялось более двух лет после ее опубликования. Кроме этого</w:t>
      </w:r>
      <w:r w:rsidR="00935E42" w:rsidRPr="00006007">
        <w:rPr>
          <w:spacing w:val="-2"/>
          <w:szCs w:val="19"/>
        </w:rPr>
        <w:t>,</w:t>
      </w:r>
      <w:r w:rsidRPr="00006007">
        <w:rPr>
          <w:spacing w:val="-2"/>
          <w:szCs w:val="19"/>
        </w:rPr>
        <w:t xml:space="preserve"> государство-ответчик не установило, как раскрытие такой конфиденциальной информации может иметь негативное влияние на результат суде</w:t>
      </w:r>
      <w:r w:rsidRPr="00006007">
        <w:rPr>
          <w:spacing w:val="-2"/>
          <w:szCs w:val="19"/>
        </w:rPr>
        <w:t>б</w:t>
      </w:r>
      <w:r w:rsidRPr="00006007">
        <w:rPr>
          <w:spacing w:val="-2"/>
          <w:szCs w:val="19"/>
        </w:rPr>
        <w:t>ного разбирательства. Государство-ответчик утверждало, что раскрытие документов, на которые ра</w:t>
      </w:r>
      <w:r w:rsidRPr="00006007">
        <w:rPr>
          <w:spacing w:val="-2"/>
          <w:szCs w:val="19"/>
        </w:rPr>
        <w:t>с</w:t>
      </w:r>
      <w:r w:rsidRPr="00006007">
        <w:rPr>
          <w:spacing w:val="-2"/>
          <w:szCs w:val="19"/>
        </w:rPr>
        <w:t>пространяется конфиденциальность расследования, образует вмешательство в реализацию права о</w:t>
      </w:r>
      <w:r w:rsidRPr="00006007">
        <w:rPr>
          <w:spacing w:val="-2"/>
          <w:szCs w:val="19"/>
        </w:rPr>
        <w:t>б</w:t>
      </w:r>
      <w:r w:rsidRPr="00006007">
        <w:rPr>
          <w:spacing w:val="-2"/>
          <w:szCs w:val="19"/>
        </w:rPr>
        <w:t xml:space="preserve">виняемого на уважение его личной жизни. </w:t>
      </w:r>
      <w:r w:rsidRPr="00006007">
        <w:rPr>
          <w:b/>
          <w:spacing w:val="-2"/>
          <w:szCs w:val="19"/>
        </w:rPr>
        <w:t>Несмотря на то, что основания для обвинительного пр</w:t>
      </w:r>
      <w:r w:rsidRPr="00006007">
        <w:rPr>
          <w:b/>
          <w:spacing w:val="-2"/>
          <w:szCs w:val="19"/>
        </w:rPr>
        <w:t>и</w:t>
      </w:r>
      <w:r w:rsidRPr="00006007">
        <w:rPr>
          <w:b/>
          <w:spacing w:val="-2"/>
          <w:szCs w:val="19"/>
        </w:rPr>
        <w:t>говора были «важными», они не являлись «достаточными», что бы оправдать такой акт вмеш</w:t>
      </w:r>
      <w:r w:rsidRPr="00006007">
        <w:rPr>
          <w:b/>
          <w:spacing w:val="-2"/>
          <w:szCs w:val="19"/>
        </w:rPr>
        <w:t>а</w:t>
      </w:r>
      <w:r w:rsidRPr="00006007">
        <w:rPr>
          <w:b/>
          <w:spacing w:val="-2"/>
          <w:szCs w:val="19"/>
        </w:rPr>
        <w:t xml:space="preserve">тельства публичных властей в реализацию права заявителя на свободу выражения мнения. </w:t>
      </w:r>
      <w:r w:rsidRPr="00006007">
        <w:rPr>
          <w:spacing w:val="-2"/>
          <w:szCs w:val="19"/>
        </w:rPr>
        <w:t>ЕСПЧ принял решение</w:t>
      </w:r>
      <w:r w:rsidRPr="00006007">
        <w:rPr>
          <w:b/>
          <w:spacing w:val="-2"/>
          <w:szCs w:val="19"/>
        </w:rPr>
        <w:t xml:space="preserve"> </w:t>
      </w:r>
      <w:r w:rsidRPr="00006007">
        <w:rPr>
          <w:spacing w:val="-2"/>
          <w:szCs w:val="19"/>
        </w:rPr>
        <w:t>о нарушении государством-ответчиком</w:t>
      </w:r>
      <w:r w:rsidRPr="00006007">
        <w:rPr>
          <w:b/>
          <w:spacing w:val="-2"/>
          <w:szCs w:val="19"/>
        </w:rPr>
        <w:t xml:space="preserve"> </w:t>
      </w:r>
      <w:r w:rsidRPr="00006007">
        <w:rPr>
          <w:spacing w:val="-2"/>
          <w:szCs w:val="19"/>
        </w:rPr>
        <w:t>статьи 10 Конвенции</w:t>
      </w:r>
      <w:r w:rsidRPr="00006007">
        <w:rPr>
          <w:rStyle w:val="aa"/>
          <w:spacing w:val="-2"/>
          <w:szCs w:val="19"/>
        </w:rPr>
        <w:footnoteReference w:id="1956"/>
      </w:r>
      <w:r w:rsidRPr="00006007">
        <w:rPr>
          <w:spacing w:val="-2"/>
          <w:szCs w:val="19"/>
        </w:rPr>
        <w:t>.</w:t>
      </w:r>
    </w:p>
    <w:p w:rsidR="00CE4522" w:rsidRPr="00006007" w:rsidRDefault="00CE4522" w:rsidP="002D72BB">
      <w:pPr>
        <w:rPr>
          <w:szCs w:val="19"/>
        </w:rPr>
      </w:pPr>
    </w:p>
    <w:p w:rsidR="002D72BB" w:rsidRPr="00006007" w:rsidRDefault="002D72BB" w:rsidP="00CE4522">
      <w:pPr>
        <w:ind w:firstLine="0"/>
        <w:jc w:val="center"/>
        <w:rPr>
          <w:b/>
          <w:szCs w:val="19"/>
        </w:rPr>
      </w:pPr>
      <w:r w:rsidRPr="00006007">
        <w:rPr>
          <w:b/>
          <w:szCs w:val="19"/>
        </w:rPr>
        <w:t>О пределах критики журналиста</w:t>
      </w:r>
    </w:p>
    <w:p w:rsidR="00CE4522" w:rsidRPr="00006007" w:rsidRDefault="00CE4522" w:rsidP="002D72BB">
      <w:pPr>
        <w:rPr>
          <w:szCs w:val="19"/>
        </w:rPr>
      </w:pPr>
    </w:p>
    <w:p w:rsidR="002D72BB" w:rsidRPr="00006007" w:rsidRDefault="002D72BB" w:rsidP="002D72BB">
      <w:pPr>
        <w:rPr>
          <w:szCs w:val="19"/>
        </w:rPr>
      </w:pPr>
      <w:r w:rsidRPr="00006007">
        <w:rPr>
          <w:szCs w:val="19"/>
        </w:rPr>
        <w:t>Компания «Младина д.д. Любляна» опубликовала статью, серьезно критиковавшую S.P., явля</w:t>
      </w:r>
      <w:r w:rsidRPr="00006007">
        <w:rPr>
          <w:szCs w:val="19"/>
        </w:rPr>
        <w:t>в</w:t>
      </w:r>
      <w:r w:rsidRPr="00006007">
        <w:rPr>
          <w:szCs w:val="19"/>
        </w:rPr>
        <w:t>шегося членом парламента, за его высказывания во время парламентских дебатов по поводу прав</w:t>
      </w:r>
      <w:r w:rsidRPr="00006007">
        <w:rPr>
          <w:szCs w:val="19"/>
        </w:rPr>
        <w:t>о</w:t>
      </w:r>
      <w:r w:rsidRPr="00006007">
        <w:rPr>
          <w:szCs w:val="19"/>
        </w:rPr>
        <w:lastRenderedPageBreak/>
        <w:t>вого регулирования однополых отношений. Суды страны решили, что высказывания относительно S.P., содержащиеся в статье, были объективно оскорбительными, не имевшими достаточной прав</w:t>
      </w:r>
      <w:r w:rsidRPr="00006007">
        <w:rPr>
          <w:szCs w:val="19"/>
        </w:rPr>
        <w:t>о</w:t>
      </w:r>
      <w:r w:rsidRPr="00006007">
        <w:rPr>
          <w:szCs w:val="19"/>
        </w:rPr>
        <w:t>вой основы</w:t>
      </w:r>
      <w:r w:rsidR="00935E42" w:rsidRPr="00006007">
        <w:rPr>
          <w:szCs w:val="19"/>
        </w:rPr>
        <w:t>,</w:t>
      </w:r>
      <w:r w:rsidRPr="00006007">
        <w:rPr>
          <w:szCs w:val="19"/>
        </w:rPr>
        <w:t xml:space="preserve"> и что использование грубых выражений не отвечало цели распространения информации в обществе. ЕСПЧ пришел к другому выводу и посчитал, что высказывание журналиста были сделаны в контексте политических дебатов </w:t>
      </w:r>
      <w:r w:rsidRPr="00006007">
        <w:rPr>
          <w:b/>
          <w:szCs w:val="19"/>
        </w:rPr>
        <w:t>по вопросу публичного интереса,</w:t>
      </w:r>
      <w:r w:rsidRPr="00006007">
        <w:rPr>
          <w:szCs w:val="19"/>
        </w:rPr>
        <w:t xml:space="preserve"> </w:t>
      </w:r>
      <w:r w:rsidRPr="00006007">
        <w:rPr>
          <w:b/>
          <w:szCs w:val="19"/>
        </w:rPr>
        <w:t>где приемлемы лишь н</w:t>
      </w:r>
      <w:r w:rsidRPr="00006007">
        <w:rPr>
          <w:b/>
          <w:szCs w:val="19"/>
        </w:rPr>
        <w:t>е</w:t>
      </w:r>
      <w:r w:rsidRPr="00006007">
        <w:rPr>
          <w:b/>
          <w:szCs w:val="19"/>
        </w:rPr>
        <w:t>многие ограничения</w:t>
      </w:r>
      <w:r w:rsidRPr="00006007">
        <w:rPr>
          <w:szCs w:val="19"/>
        </w:rPr>
        <w:t xml:space="preserve">. Кроме того, как говорится в Постановлении ЕСПЧ, </w:t>
      </w:r>
      <w:r w:rsidRPr="00006007">
        <w:rPr>
          <w:b/>
          <w:szCs w:val="19"/>
        </w:rPr>
        <w:t>политик должен проя</w:t>
      </w:r>
      <w:r w:rsidRPr="00006007">
        <w:rPr>
          <w:b/>
          <w:szCs w:val="19"/>
        </w:rPr>
        <w:t>в</w:t>
      </w:r>
      <w:r w:rsidRPr="00006007">
        <w:rPr>
          <w:b/>
          <w:szCs w:val="19"/>
        </w:rPr>
        <w:t>лять большую терпимость, чем частное лицо</w:t>
      </w:r>
      <w:r w:rsidRPr="00006007">
        <w:rPr>
          <w:szCs w:val="19"/>
        </w:rPr>
        <w:t>. Также ЕСПЧ напомнил, что журналистская свобода охватывает также</w:t>
      </w:r>
      <w:r w:rsidRPr="00006007">
        <w:rPr>
          <w:b/>
          <w:szCs w:val="19"/>
        </w:rPr>
        <w:t xml:space="preserve"> возможное использование определенной степени преувеличени</w:t>
      </w:r>
      <w:r w:rsidR="00935E42" w:rsidRPr="00006007">
        <w:rPr>
          <w:b/>
          <w:szCs w:val="19"/>
        </w:rPr>
        <w:t>я</w:t>
      </w:r>
      <w:r w:rsidRPr="00006007">
        <w:rPr>
          <w:b/>
          <w:szCs w:val="19"/>
        </w:rPr>
        <w:t xml:space="preserve"> или даже провокации. </w:t>
      </w:r>
      <w:r w:rsidRPr="00006007">
        <w:rPr>
          <w:szCs w:val="19"/>
        </w:rPr>
        <w:t>ЕСПЧ принял решение о нарушении требований статьи 10 Конвенции</w:t>
      </w:r>
      <w:r w:rsidRPr="00006007">
        <w:rPr>
          <w:rStyle w:val="aa"/>
          <w:szCs w:val="19"/>
        </w:rPr>
        <w:footnoteReference w:id="1957"/>
      </w:r>
      <w:r w:rsidRPr="00006007">
        <w:rPr>
          <w:szCs w:val="19"/>
        </w:rPr>
        <w:t>.</w:t>
      </w:r>
    </w:p>
    <w:p w:rsidR="00CE4522" w:rsidRPr="00006007" w:rsidRDefault="00CE4522" w:rsidP="002D72BB">
      <w:pPr>
        <w:rPr>
          <w:szCs w:val="19"/>
        </w:rPr>
      </w:pPr>
    </w:p>
    <w:p w:rsidR="002D72BB" w:rsidRPr="00006007" w:rsidRDefault="002D72BB" w:rsidP="00CE4522">
      <w:pPr>
        <w:ind w:firstLine="0"/>
        <w:jc w:val="center"/>
        <w:rPr>
          <w:b/>
          <w:szCs w:val="19"/>
        </w:rPr>
      </w:pPr>
      <w:r w:rsidRPr="00006007">
        <w:rPr>
          <w:b/>
          <w:szCs w:val="19"/>
        </w:rPr>
        <w:t>Об ограничении права на получение и распространение информации</w:t>
      </w:r>
    </w:p>
    <w:p w:rsidR="00CE4522" w:rsidRPr="00006007" w:rsidRDefault="00CE4522" w:rsidP="002D72BB">
      <w:pPr>
        <w:rPr>
          <w:szCs w:val="19"/>
        </w:rPr>
      </w:pPr>
    </w:p>
    <w:p w:rsidR="002D72BB" w:rsidRPr="00006007" w:rsidRDefault="002D72BB" w:rsidP="002D72BB">
      <w:pPr>
        <w:rPr>
          <w:szCs w:val="19"/>
        </w:rPr>
      </w:pPr>
      <w:r w:rsidRPr="00006007">
        <w:rPr>
          <w:szCs w:val="19"/>
        </w:rPr>
        <w:t xml:space="preserve">После ряда бомбовых атак в Арнаме в 1995 и 1996 годах журнал выпустил пресс-релиз, в котором анонсировал, что следующий номер журнала будет содержать письмо, полученное от организации, взявшей на себя ответственность за одну из атак. После этого в помещениях редакции журнала был проведен обыск под надзором следственного судьи. Данные действия составляли вмешательство в право заявителя «получать и распространять информацию». Данное вмешательство властей ЕСПЧ признал необходимым, так как </w:t>
      </w:r>
      <w:r w:rsidRPr="00006007">
        <w:rPr>
          <w:b/>
          <w:szCs w:val="19"/>
        </w:rPr>
        <w:t>оригинальный документ, полученный редакцией журнала, ра</w:t>
      </w:r>
      <w:r w:rsidRPr="00006007">
        <w:rPr>
          <w:b/>
          <w:szCs w:val="19"/>
        </w:rPr>
        <w:t>с</w:t>
      </w:r>
      <w:r w:rsidRPr="00006007">
        <w:rPr>
          <w:b/>
          <w:szCs w:val="19"/>
        </w:rPr>
        <w:t>сматривался в качестве возможной улики, ведущей к установлению лиц, ответственных за ряд бомбовых атак</w:t>
      </w:r>
      <w:r w:rsidRPr="00006007">
        <w:rPr>
          <w:szCs w:val="19"/>
        </w:rPr>
        <w:t>. Опасность и «публичное начало» (действиями журналиста затрагивался публи</w:t>
      </w:r>
      <w:r w:rsidRPr="00006007">
        <w:rPr>
          <w:szCs w:val="19"/>
        </w:rPr>
        <w:t>ч</w:t>
      </w:r>
      <w:r w:rsidRPr="00006007">
        <w:rPr>
          <w:szCs w:val="19"/>
        </w:rPr>
        <w:t>ный интерес) в этом деле составили достаточное оправдание указанным следственным действиям</w:t>
      </w:r>
      <w:r w:rsidRPr="00006007">
        <w:rPr>
          <w:rStyle w:val="aa"/>
          <w:szCs w:val="19"/>
        </w:rPr>
        <w:footnoteReference w:id="1958"/>
      </w:r>
      <w:r w:rsidRPr="00006007">
        <w:rPr>
          <w:szCs w:val="19"/>
        </w:rPr>
        <w:t>.</w:t>
      </w:r>
    </w:p>
    <w:p w:rsidR="00CE4522" w:rsidRPr="00006007" w:rsidRDefault="00CE4522" w:rsidP="002D72BB">
      <w:pPr>
        <w:rPr>
          <w:szCs w:val="19"/>
        </w:rPr>
      </w:pPr>
    </w:p>
    <w:p w:rsidR="002D72BB" w:rsidRPr="00006007" w:rsidRDefault="002D72BB" w:rsidP="00CE4522">
      <w:pPr>
        <w:ind w:firstLine="0"/>
        <w:jc w:val="center"/>
        <w:rPr>
          <w:b/>
          <w:szCs w:val="19"/>
        </w:rPr>
      </w:pPr>
      <w:r w:rsidRPr="00006007">
        <w:rPr>
          <w:b/>
          <w:szCs w:val="19"/>
        </w:rPr>
        <w:t>О фактах и оценочных суждениях</w:t>
      </w:r>
    </w:p>
    <w:p w:rsidR="00CE4522" w:rsidRPr="00006007" w:rsidRDefault="00CE4522" w:rsidP="002D72BB">
      <w:pPr>
        <w:rPr>
          <w:szCs w:val="19"/>
        </w:rPr>
      </w:pPr>
    </w:p>
    <w:p w:rsidR="002D72BB" w:rsidRPr="00006007" w:rsidRDefault="002D72BB" w:rsidP="002D72BB">
      <w:pPr>
        <w:rPr>
          <w:szCs w:val="19"/>
        </w:rPr>
      </w:pPr>
      <w:r w:rsidRPr="00006007">
        <w:rPr>
          <w:szCs w:val="19"/>
        </w:rPr>
        <w:t>По делу ««Новая газета» и Бородянский против Российской Федерации». Редакционно-издатель</w:t>
      </w:r>
      <w:r w:rsidR="00935E42" w:rsidRPr="00006007">
        <w:rPr>
          <w:szCs w:val="19"/>
        </w:rPr>
        <w:softHyphen/>
      </w:r>
      <w:r w:rsidRPr="00006007">
        <w:rPr>
          <w:szCs w:val="19"/>
        </w:rPr>
        <w:t>ский дом «Новая газета» опубликовал статью журналиста «Кредиты выдали под лица», связанн</w:t>
      </w:r>
      <w:r w:rsidR="00935E42" w:rsidRPr="00006007">
        <w:rPr>
          <w:szCs w:val="19"/>
        </w:rPr>
        <w:t>ую</w:t>
      </w:r>
      <w:r w:rsidRPr="00006007">
        <w:rPr>
          <w:szCs w:val="19"/>
        </w:rPr>
        <w:t xml:space="preserve"> с предполагаемыми нарушениями при выдаче «Сбербанком России» крупных невозвращенных кред</w:t>
      </w:r>
      <w:r w:rsidRPr="00006007">
        <w:rPr>
          <w:szCs w:val="19"/>
        </w:rPr>
        <w:t>и</w:t>
      </w:r>
      <w:r w:rsidRPr="00006007">
        <w:rPr>
          <w:szCs w:val="19"/>
        </w:rPr>
        <w:t>тов. В статье описывалось несколько мошеннических схем, назывались конкретные граждане</w:t>
      </w:r>
      <w:r w:rsidR="00935E42" w:rsidRPr="00006007">
        <w:rPr>
          <w:szCs w:val="19"/>
        </w:rPr>
        <w:t>,</w:t>
      </w:r>
      <w:r w:rsidRPr="00006007">
        <w:rPr>
          <w:szCs w:val="19"/>
        </w:rPr>
        <w:t xml:space="preserve"> пре</w:t>
      </w:r>
      <w:r w:rsidRPr="00006007">
        <w:rPr>
          <w:szCs w:val="19"/>
        </w:rPr>
        <w:t>д</w:t>
      </w:r>
      <w:r w:rsidRPr="00006007">
        <w:rPr>
          <w:szCs w:val="19"/>
        </w:rPr>
        <w:t>положительно причастные к этим схемам. В частности</w:t>
      </w:r>
      <w:r w:rsidR="00935E42" w:rsidRPr="00006007">
        <w:rPr>
          <w:szCs w:val="19"/>
        </w:rPr>
        <w:t>,</w:t>
      </w:r>
      <w:r w:rsidRPr="00006007">
        <w:rPr>
          <w:szCs w:val="19"/>
        </w:rPr>
        <w:t xml:space="preserve"> в статье говорилось о «благоволении» со ст</w:t>
      </w:r>
      <w:r w:rsidRPr="00006007">
        <w:rPr>
          <w:szCs w:val="19"/>
        </w:rPr>
        <w:t>о</w:t>
      </w:r>
      <w:r w:rsidRPr="00006007">
        <w:rPr>
          <w:szCs w:val="19"/>
        </w:rPr>
        <w:t>роны губернатора Омской области действиям Р.М., замешанн</w:t>
      </w:r>
      <w:r w:rsidR="00217819" w:rsidRPr="00006007">
        <w:rPr>
          <w:szCs w:val="19"/>
        </w:rPr>
        <w:t>ого</w:t>
      </w:r>
      <w:r w:rsidRPr="00006007">
        <w:rPr>
          <w:szCs w:val="19"/>
        </w:rPr>
        <w:t xml:space="preserve"> в данных преступных схемах. Ку</w:t>
      </w:r>
      <w:r w:rsidRPr="00006007">
        <w:rPr>
          <w:szCs w:val="19"/>
        </w:rPr>
        <w:t>й</w:t>
      </w:r>
      <w:r w:rsidRPr="00006007">
        <w:rPr>
          <w:szCs w:val="19"/>
        </w:rPr>
        <w:t>бышевский районный суд г. Омска определил, что указанные сведения являлись диффамационными.</w:t>
      </w:r>
    </w:p>
    <w:p w:rsidR="002D72BB" w:rsidRPr="00006007" w:rsidRDefault="002D72BB" w:rsidP="002D72BB">
      <w:pPr>
        <w:rPr>
          <w:szCs w:val="19"/>
        </w:rPr>
      </w:pPr>
      <w:r w:rsidRPr="00006007">
        <w:rPr>
          <w:szCs w:val="19"/>
        </w:rPr>
        <w:t>Основной вопрос, стоящий перед ЕСПЧ в ходе разбирательства</w:t>
      </w:r>
      <w:r w:rsidR="00217819" w:rsidRPr="00006007">
        <w:rPr>
          <w:szCs w:val="19"/>
        </w:rPr>
        <w:t>,</w:t>
      </w:r>
      <w:r w:rsidRPr="00006007">
        <w:rPr>
          <w:szCs w:val="19"/>
        </w:rPr>
        <w:t xml:space="preserve"> был связан с поиском ответа, были ли утверждения «о благоволении губернатора» оценочными суждениями, которые не требуют доказывания. Именно на этот довод ссылался заявитель. Власти Р</w:t>
      </w:r>
      <w:r w:rsidR="00217819" w:rsidRPr="00006007">
        <w:rPr>
          <w:szCs w:val="19"/>
        </w:rPr>
        <w:t xml:space="preserve">оссийской </w:t>
      </w:r>
      <w:r w:rsidRPr="00006007">
        <w:rPr>
          <w:szCs w:val="19"/>
        </w:rPr>
        <w:t>Ф</w:t>
      </w:r>
      <w:r w:rsidR="00217819" w:rsidRPr="00006007">
        <w:rPr>
          <w:szCs w:val="19"/>
        </w:rPr>
        <w:t>едерации</w:t>
      </w:r>
      <w:r w:rsidRPr="00006007">
        <w:rPr>
          <w:szCs w:val="19"/>
        </w:rPr>
        <w:t xml:space="preserve"> настаивали на том, что даже если рассматриваемые фрагменты выражали оценочное суждение, журналист был «недобросовестен» при исполнении своих журналистских обязанностей, не основываясь ни на каких фактах.</w:t>
      </w:r>
    </w:p>
    <w:p w:rsidR="002D72BB" w:rsidRPr="00006007" w:rsidRDefault="002D72BB" w:rsidP="002D72BB">
      <w:pPr>
        <w:rPr>
          <w:szCs w:val="19"/>
        </w:rPr>
      </w:pPr>
      <w:r w:rsidRPr="00006007">
        <w:rPr>
          <w:szCs w:val="19"/>
        </w:rPr>
        <w:t>Как пояснил ЕСПЧ, для того, чтобы играть значимую роль в освещении вопросов, представля</w:t>
      </w:r>
      <w:r w:rsidRPr="00006007">
        <w:rPr>
          <w:szCs w:val="19"/>
        </w:rPr>
        <w:t>ю</w:t>
      </w:r>
      <w:r w:rsidRPr="00006007">
        <w:rPr>
          <w:szCs w:val="19"/>
        </w:rPr>
        <w:t>щих всеобщий интерес, журналисты могут прибегать к некоторой степени преувеличения, провокации и даже к определенным несдержанным высказываниям. «Таковы требования плюрализма, терпим</w:t>
      </w:r>
      <w:r w:rsidRPr="00006007">
        <w:rPr>
          <w:szCs w:val="19"/>
        </w:rPr>
        <w:t>о</w:t>
      </w:r>
      <w:r w:rsidRPr="00006007">
        <w:rPr>
          <w:szCs w:val="19"/>
        </w:rPr>
        <w:t>сти и широты взглядов, без которых невозможно демократическое общество»</w:t>
      </w:r>
      <w:r w:rsidRPr="00006007">
        <w:rPr>
          <w:rStyle w:val="aa"/>
          <w:szCs w:val="19"/>
        </w:rPr>
        <w:footnoteReference w:id="1959"/>
      </w:r>
      <w:r w:rsidRPr="00006007">
        <w:rPr>
          <w:szCs w:val="19"/>
        </w:rPr>
        <w:t>.</w:t>
      </w:r>
    </w:p>
    <w:p w:rsidR="002D72BB" w:rsidRPr="00006007" w:rsidRDefault="002D72BB" w:rsidP="002D72BB">
      <w:pPr>
        <w:rPr>
          <w:szCs w:val="19"/>
        </w:rPr>
      </w:pPr>
      <w:r w:rsidRPr="00006007">
        <w:rPr>
          <w:szCs w:val="19"/>
        </w:rPr>
        <w:t xml:space="preserve">Ранее ЕСПЧ не раз указывал на то, что </w:t>
      </w:r>
      <w:r w:rsidRPr="00006007">
        <w:rPr>
          <w:b/>
          <w:szCs w:val="19"/>
        </w:rPr>
        <w:t>необходимо проводить четкое разграничение между фактическими и оценочными суждениями</w:t>
      </w:r>
      <w:r w:rsidRPr="00006007">
        <w:rPr>
          <w:szCs w:val="19"/>
        </w:rPr>
        <w:t>. Если существование фактов может быть доказано, до</w:t>
      </w:r>
      <w:r w:rsidRPr="00006007">
        <w:rPr>
          <w:szCs w:val="19"/>
        </w:rPr>
        <w:t>с</w:t>
      </w:r>
      <w:r w:rsidRPr="00006007">
        <w:rPr>
          <w:szCs w:val="19"/>
        </w:rPr>
        <w:t>товерность оценочных суждений доказыванию не подлежит. «Требование доказать достоверность оценочного суждения невозможно исполнить и оно само по себе нарушает свободу выражения мн</w:t>
      </w:r>
      <w:r w:rsidRPr="00006007">
        <w:rPr>
          <w:szCs w:val="19"/>
        </w:rPr>
        <w:t>е</w:t>
      </w:r>
      <w:r w:rsidRPr="00006007">
        <w:rPr>
          <w:szCs w:val="19"/>
        </w:rPr>
        <w:t>ния, которая является фундаментальной составляющей права, защищаемого статьей 10 Конве</w:t>
      </w:r>
      <w:r w:rsidRPr="00006007">
        <w:rPr>
          <w:szCs w:val="19"/>
        </w:rPr>
        <w:t>н</w:t>
      </w:r>
      <w:r w:rsidRPr="00006007">
        <w:rPr>
          <w:szCs w:val="19"/>
        </w:rPr>
        <w:t>ции»</w:t>
      </w:r>
      <w:r w:rsidRPr="00006007">
        <w:rPr>
          <w:rStyle w:val="aa"/>
          <w:szCs w:val="19"/>
        </w:rPr>
        <w:footnoteReference w:id="1960"/>
      </w:r>
      <w:r w:rsidRPr="00006007">
        <w:rPr>
          <w:szCs w:val="19"/>
        </w:rPr>
        <w:t>.</w:t>
      </w:r>
    </w:p>
    <w:p w:rsidR="002D72BB" w:rsidRPr="00006007" w:rsidRDefault="002D72BB" w:rsidP="002D72BB">
      <w:pPr>
        <w:rPr>
          <w:szCs w:val="19"/>
        </w:rPr>
      </w:pPr>
      <w:r w:rsidRPr="00006007">
        <w:rPr>
          <w:szCs w:val="19"/>
        </w:rPr>
        <w:t>При решении вопроса о нарушении положений статьи 10 Конвенции ЕСПЧ решает вопросы:</w:t>
      </w:r>
    </w:p>
    <w:p w:rsidR="002D72BB" w:rsidRPr="00006007" w:rsidRDefault="002D72BB" w:rsidP="002D72BB">
      <w:pPr>
        <w:rPr>
          <w:szCs w:val="19"/>
        </w:rPr>
      </w:pPr>
      <w:r w:rsidRPr="00006007">
        <w:rPr>
          <w:szCs w:val="19"/>
        </w:rPr>
        <w:t>1. Было ли вмешательство со стороны власти необходимым в демократическом обществе, и ко</w:t>
      </w:r>
      <w:r w:rsidRPr="00006007">
        <w:rPr>
          <w:szCs w:val="19"/>
        </w:rPr>
        <w:t>н</w:t>
      </w:r>
      <w:r w:rsidRPr="00006007">
        <w:rPr>
          <w:szCs w:val="19"/>
        </w:rPr>
        <w:t>кретно</w:t>
      </w:r>
      <w:r w:rsidR="00217819" w:rsidRPr="00006007">
        <w:rPr>
          <w:szCs w:val="19"/>
        </w:rPr>
        <w:t>,</w:t>
      </w:r>
      <w:r w:rsidRPr="00006007">
        <w:rPr>
          <w:szCs w:val="19"/>
        </w:rPr>
        <w:t xml:space="preserve"> было ли оно оправдано какой-либо настоятель</w:t>
      </w:r>
      <w:r w:rsidR="00217819" w:rsidRPr="00006007">
        <w:rPr>
          <w:szCs w:val="19"/>
        </w:rPr>
        <w:t>ной общественной необходимостью.</w:t>
      </w:r>
    </w:p>
    <w:p w:rsidR="002D72BB" w:rsidRPr="00006007" w:rsidRDefault="002D72BB" w:rsidP="002D72BB">
      <w:pPr>
        <w:rPr>
          <w:szCs w:val="19"/>
        </w:rPr>
      </w:pPr>
      <w:r w:rsidRPr="00006007">
        <w:rPr>
          <w:szCs w:val="19"/>
        </w:rPr>
        <w:t>2. Было ли вмешательство соразмерно преследуемым целям.</w:t>
      </w:r>
    </w:p>
    <w:p w:rsidR="002D72BB" w:rsidRPr="00006007" w:rsidRDefault="002D72BB" w:rsidP="002D72BB">
      <w:pPr>
        <w:rPr>
          <w:szCs w:val="19"/>
        </w:rPr>
      </w:pPr>
      <w:r w:rsidRPr="00006007">
        <w:rPr>
          <w:szCs w:val="19"/>
        </w:rPr>
        <w:t>При этом, как отмечает ЕСПЧ</w:t>
      </w:r>
      <w:r w:rsidR="00217819" w:rsidRPr="00006007">
        <w:rPr>
          <w:szCs w:val="19"/>
        </w:rPr>
        <w:t>,</w:t>
      </w:r>
      <w:r w:rsidRPr="00006007">
        <w:rPr>
          <w:szCs w:val="19"/>
        </w:rPr>
        <w:t xml:space="preserve"> права, предоставляемые статьей 10 Конвенции, не гарантируют прессе совершенно неограниченную свободу выражения мнения. </w:t>
      </w:r>
      <w:r w:rsidRPr="00006007">
        <w:rPr>
          <w:b/>
          <w:szCs w:val="19"/>
        </w:rPr>
        <w:t>Они применяются при условии, что они действуют добросовестно, предоставляя точную и надежную информацию в соотве</w:t>
      </w:r>
      <w:r w:rsidRPr="00006007">
        <w:rPr>
          <w:b/>
          <w:szCs w:val="19"/>
        </w:rPr>
        <w:t>т</w:t>
      </w:r>
      <w:r w:rsidRPr="00006007">
        <w:rPr>
          <w:b/>
          <w:szCs w:val="19"/>
        </w:rPr>
        <w:lastRenderedPageBreak/>
        <w:t>ствии с журналистской этикой</w:t>
      </w:r>
      <w:r w:rsidRPr="00006007">
        <w:rPr>
          <w:szCs w:val="19"/>
        </w:rPr>
        <w:t>. «Даже если утверждение является оценочным суждением, сора</w:t>
      </w:r>
      <w:r w:rsidRPr="00006007">
        <w:rPr>
          <w:szCs w:val="19"/>
        </w:rPr>
        <w:t>з</w:t>
      </w:r>
      <w:r w:rsidRPr="00006007">
        <w:rPr>
          <w:szCs w:val="19"/>
        </w:rPr>
        <w:t>мерность вмешательства может зависеть от наличия достаточной фактической основы у такого у</w:t>
      </w:r>
      <w:r w:rsidRPr="00006007">
        <w:rPr>
          <w:szCs w:val="19"/>
        </w:rPr>
        <w:t>т</w:t>
      </w:r>
      <w:r w:rsidRPr="00006007">
        <w:rPr>
          <w:szCs w:val="19"/>
        </w:rPr>
        <w:t>верждения»</w:t>
      </w:r>
      <w:r w:rsidRPr="00006007">
        <w:rPr>
          <w:rStyle w:val="aa"/>
          <w:szCs w:val="19"/>
        </w:rPr>
        <w:footnoteReference w:id="1961"/>
      </w:r>
      <w:r w:rsidRPr="00006007">
        <w:rPr>
          <w:szCs w:val="19"/>
        </w:rPr>
        <w:t>.</w:t>
      </w:r>
    </w:p>
    <w:p w:rsidR="002D72BB" w:rsidRPr="00006007" w:rsidRDefault="002D72BB" w:rsidP="002D72BB">
      <w:pPr>
        <w:rPr>
          <w:szCs w:val="19"/>
        </w:rPr>
      </w:pPr>
      <w:r w:rsidRPr="00006007">
        <w:rPr>
          <w:szCs w:val="19"/>
        </w:rPr>
        <w:t>ЕСПЧ в качестве минимальной фактической основы для высказываний, содержащих оценочные суждения</w:t>
      </w:r>
      <w:r w:rsidR="00217819" w:rsidRPr="00006007">
        <w:rPr>
          <w:szCs w:val="19"/>
        </w:rPr>
        <w:t>,</w:t>
      </w:r>
      <w:r w:rsidRPr="00006007">
        <w:rPr>
          <w:szCs w:val="19"/>
        </w:rPr>
        <w:t xml:space="preserve"> выделил:</w:t>
      </w:r>
    </w:p>
    <w:p w:rsidR="002D72BB" w:rsidRPr="00006007" w:rsidRDefault="00217819" w:rsidP="002D72BB">
      <w:pPr>
        <w:rPr>
          <w:szCs w:val="19"/>
        </w:rPr>
      </w:pPr>
      <w:r w:rsidRPr="00006007">
        <w:rPr>
          <w:szCs w:val="19"/>
        </w:rPr>
        <w:t>1. Общеизвестные факты.</w:t>
      </w:r>
    </w:p>
    <w:p w:rsidR="002D72BB" w:rsidRPr="00006007" w:rsidRDefault="00217819" w:rsidP="002D72BB">
      <w:pPr>
        <w:rPr>
          <w:szCs w:val="19"/>
        </w:rPr>
      </w:pPr>
      <w:r w:rsidRPr="00006007">
        <w:rPr>
          <w:szCs w:val="19"/>
        </w:rPr>
        <w:t>2. Первичную проверку.</w:t>
      </w:r>
    </w:p>
    <w:p w:rsidR="002D72BB" w:rsidRPr="00006007" w:rsidRDefault="002D72BB" w:rsidP="002D72BB">
      <w:pPr>
        <w:rPr>
          <w:szCs w:val="19"/>
        </w:rPr>
      </w:pPr>
      <w:r w:rsidRPr="00006007">
        <w:rPr>
          <w:szCs w:val="19"/>
        </w:rPr>
        <w:t>3. Независимое исследование.</w:t>
      </w:r>
    </w:p>
    <w:p w:rsidR="002D72BB" w:rsidRPr="00006007" w:rsidRDefault="002D72BB" w:rsidP="002D72BB">
      <w:pPr>
        <w:rPr>
          <w:szCs w:val="19"/>
        </w:rPr>
      </w:pPr>
      <w:r w:rsidRPr="00006007">
        <w:rPr>
          <w:szCs w:val="19"/>
        </w:rPr>
        <w:t>В связи с тем, что по данному делу заявители не предоставили, по меньшей мере, некоторую фактическую основу для утверждений о «благоволении» должностного лица по отношению к деловым кругам, причастным к мошенническим схемам, ЕСП пришел к выводу о том, что требования статьи 10 не были нарушены</w:t>
      </w:r>
      <w:r w:rsidRPr="00006007">
        <w:rPr>
          <w:rStyle w:val="aa"/>
          <w:szCs w:val="19"/>
        </w:rPr>
        <w:footnoteReference w:id="1962"/>
      </w:r>
      <w:r w:rsidRPr="00006007">
        <w:rPr>
          <w:szCs w:val="19"/>
        </w:rPr>
        <w:t>.</w:t>
      </w:r>
    </w:p>
    <w:p w:rsidR="002D72BB" w:rsidRPr="00006007" w:rsidRDefault="002D72BB" w:rsidP="002D72BB">
      <w:pPr>
        <w:rPr>
          <w:szCs w:val="19"/>
        </w:rPr>
      </w:pPr>
      <w:r w:rsidRPr="00006007">
        <w:rPr>
          <w:szCs w:val="19"/>
        </w:rPr>
        <w:t xml:space="preserve">В качестве заметки: </w:t>
      </w:r>
      <w:r w:rsidRPr="00006007">
        <w:rPr>
          <w:szCs w:val="19"/>
          <w:shd w:val="clear" w:color="auto" w:fill="FFFFFF"/>
        </w:rPr>
        <w:t xml:space="preserve">в пункте 9 </w:t>
      </w:r>
      <w:r w:rsidR="00217819" w:rsidRPr="00006007">
        <w:rPr>
          <w:szCs w:val="19"/>
          <w:shd w:val="clear" w:color="auto" w:fill="FFFFFF"/>
        </w:rPr>
        <w:t>п</w:t>
      </w:r>
      <w:r w:rsidRPr="00006007">
        <w:rPr>
          <w:szCs w:val="19"/>
          <w:shd w:val="clear" w:color="auto" w:fill="FFFFFF"/>
        </w:rPr>
        <w:t>остановления Пленума Верховного Суда РФ в ф</w:t>
      </w:r>
      <w:r w:rsidR="00217819" w:rsidRPr="00006007">
        <w:rPr>
          <w:szCs w:val="19"/>
          <w:shd w:val="clear" w:color="auto" w:fill="FFFFFF"/>
        </w:rPr>
        <w:t>а</w:t>
      </w:r>
      <w:r w:rsidRPr="00006007">
        <w:rPr>
          <w:szCs w:val="19"/>
          <w:shd w:val="clear" w:color="auto" w:fill="FFFFFF"/>
        </w:rPr>
        <w:t>рваторе реш</w:t>
      </w:r>
      <w:r w:rsidRPr="00006007">
        <w:rPr>
          <w:szCs w:val="19"/>
          <w:shd w:val="clear" w:color="auto" w:fill="FFFFFF"/>
        </w:rPr>
        <w:t>е</w:t>
      </w:r>
      <w:r w:rsidRPr="00006007">
        <w:rPr>
          <w:szCs w:val="19"/>
          <w:shd w:val="clear" w:color="auto" w:fill="FFFFFF"/>
        </w:rPr>
        <w:t>ний ЕСПЧ отмечается, что судам следует различать имеющие место утверждения о фактах, соотве</w:t>
      </w:r>
      <w:r w:rsidRPr="00006007">
        <w:rPr>
          <w:szCs w:val="19"/>
          <w:shd w:val="clear" w:color="auto" w:fill="FFFFFF"/>
        </w:rPr>
        <w:t>т</w:t>
      </w:r>
      <w:r w:rsidRPr="00006007">
        <w:rPr>
          <w:szCs w:val="19"/>
          <w:shd w:val="clear" w:color="auto" w:fill="FFFFFF"/>
        </w:rPr>
        <w:t>ствие действительности которых можно проверить, и оценочные суждения, мнения, убеждения, кот</w:t>
      </w:r>
      <w:r w:rsidRPr="00006007">
        <w:rPr>
          <w:szCs w:val="19"/>
          <w:shd w:val="clear" w:color="auto" w:fill="FFFFFF"/>
        </w:rPr>
        <w:t>о</w:t>
      </w:r>
      <w:r w:rsidRPr="00006007">
        <w:rPr>
          <w:szCs w:val="19"/>
          <w:shd w:val="clear" w:color="auto" w:fill="FFFFFF"/>
        </w:rPr>
        <w:t>рые не являются предметом судебной защиты в порядке</w:t>
      </w:r>
      <w:r w:rsidRPr="00006007">
        <w:rPr>
          <w:rStyle w:val="apple-converted-space"/>
          <w:rFonts w:eastAsia="Arial"/>
          <w:szCs w:val="19"/>
        </w:rPr>
        <w:t xml:space="preserve"> </w:t>
      </w:r>
      <w:r w:rsidRPr="00006007">
        <w:rPr>
          <w:szCs w:val="19"/>
        </w:rPr>
        <w:t>статьи 152 ГК РФ</w:t>
      </w:r>
      <w:r w:rsidRPr="00006007">
        <w:rPr>
          <w:szCs w:val="19"/>
          <w:shd w:val="clear" w:color="auto" w:fill="FFFFFF"/>
        </w:rPr>
        <w:t>, поскольку, являясь выр</w:t>
      </w:r>
      <w:r w:rsidRPr="00006007">
        <w:rPr>
          <w:szCs w:val="19"/>
          <w:shd w:val="clear" w:color="auto" w:fill="FFFFFF"/>
        </w:rPr>
        <w:t>а</w:t>
      </w:r>
      <w:r w:rsidRPr="00006007">
        <w:rPr>
          <w:szCs w:val="19"/>
          <w:shd w:val="clear" w:color="auto" w:fill="FFFFFF"/>
        </w:rPr>
        <w:t>жением субъективного мнения и взглядов ответчика, не могут быть проверены на предмет соответс</w:t>
      </w:r>
      <w:r w:rsidRPr="00006007">
        <w:rPr>
          <w:szCs w:val="19"/>
          <w:shd w:val="clear" w:color="auto" w:fill="FFFFFF"/>
        </w:rPr>
        <w:t>т</w:t>
      </w:r>
      <w:r w:rsidRPr="00006007">
        <w:rPr>
          <w:szCs w:val="19"/>
          <w:shd w:val="clear" w:color="auto" w:fill="FFFFFF"/>
        </w:rPr>
        <w:t>вия их действительности. На этот счет российски</w:t>
      </w:r>
      <w:r w:rsidR="00217819" w:rsidRPr="00006007">
        <w:rPr>
          <w:szCs w:val="19"/>
          <w:shd w:val="clear" w:color="auto" w:fill="FFFFFF"/>
        </w:rPr>
        <w:t>м</w:t>
      </w:r>
      <w:r w:rsidRPr="00006007">
        <w:rPr>
          <w:szCs w:val="19"/>
          <w:shd w:val="clear" w:color="auto" w:fill="FFFFFF"/>
        </w:rPr>
        <w:t xml:space="preserve"> судам полезно учесть рассматриваемое в данном блоке постановление </w:t>
      </w:r>
      <w:r w:rsidRPr="00006007">
        <w:rPr>
          <w:szCs w:val="19"/>
        </w:rPr>
        <w:t>ЕСПЧ, в котором Европейский суд выразил свою позицию относительно «мин</w:t>
      </w:r>
      <w:r w:rsidRPr="00006007">
        <w:rPr>
          <w:szCs w:val="19"/>
        </w:rPr>
        <w:t>и</w:t>
      </w:r>
      <w:r w:rsidRPr="00006007">
        <w:rPr>
          <w:szCs w:val="19"/>
        </w:rPr>
        <w:t>мальной фактической основы для высказываний, содержащих оценочные суждения».</w:t>
      </w:r>
    </w:p>
    <w:p w:rsidR="002D72BB" w:rsidRPr="00006007" w:rsidRDefault="002D72BB" w:rsidP="002D72BB">
      <w:pPr>
        <w:rPr>
          <w:szCs w:val="19"/>
          <w:shd w:val="clear" w:color="auto" w:fill="FFFFFF"/>
        </w:rPr>
      </w:pPr>
    </w:p>
    <w:p w:rsidR="002D72BB" w:rsidRPr="00006007" w:rsidRDefault="002D72BB" w:rsidP="00CE4522">
      <w:pPr>
        <w:ind w:firstLine="0"/>
        <w:jc w:val="center"/>
        <w:rPr>
          <w:b/>
          <w:szCs w:val="19"/>
          <w:shd w:val="clear" w:color="auto" w:fill="FFFFFF"/>
        </w:rPr>
      </w:pPr>
      <w:r w:rsidRPr="00006007">
        <w:rPr>
          <w:b/>
          <w:szCs w:val="19"/>
          <w:shd w:val="clear" w:color="auto" w:fill="FFFFFF"/>
        </w:rPr>
        <w:t>О конкуренции положений статьи 8 и статьи 10 Конвенции</w:t>
      </w:r>
    </w:p>
    <w:p w:rsidR="00CE4522" w:rsidRPr="00006007" w:rsidRDefault="00CE4522" w:rsidP="002D72BB">
      <w:pPr>
        <w:rPr>
          <w:szCs w:val="19"/>
          <w:shd w:val="clear" w:color="auto" w:fill="FFFFFF"/>
        </w:rPr>
      </w:pPr>
    </w:p>
    <w:p w:rsidR="002D72BB" w:rsidRPr="00006007" w:rsidRDefault="002D72BB" w:rsidP="002D72BB">
      <w:pPr>
        <w:rPr>
          <w:szCs w:val="19"/>
          <w:shd w:val="clear" w:color="auto" w:fill="FFFFFF"/>
        </w:rPr>
      </w:pPr>
      <w:r w:rsidRPr="00006007">
        <w:rPr>
          <w:szCs w:val="19"/>
          <w:shd w:val="clear" w:color="auto" w:fill="FFFFFF"/>
        </w:rPr>
        <w:t xml:space="preserve">По делу </w:t>
      </w:r>
      <w:r w:rsidRPr="00006007">
        <w:rPr>
          <w:bCs/>
          <w:szCs w:val="19"/>
          <w:shd w:val="clear" w:color="auto" w:fill="FFFFFF"/>
        </w:rPr>
        <w:t>«Мо</w:t>
      </w:r>
      <w:r w:rsidR="00217819" w:rsidRPr="00006007">
        <w:rPr>
          <w:bCs/>
          <w:szCs w:val="19"/>
          <w:shd w:val="clear" w:color="auto" w:fill="FFFFFF"/>
        </w:rPr>
        <w:t>с</w:t>
      </w:r>
      <w:r w:rsidRPr="00006007">
        <w:rPr>
          <w:bCs/>
          <w:szCs w:val="19"/>
          <w:shd w:val="clear" w:color="auto" w:fill="FFFFFF"/>
        </w:rPr>
        <w:t>ли против Соединенного Королевства</w:t>
      </w:r>
      <w:r w:rsidRPr="00006007">
        <w:rPr>
          <w:szCs w:val="19"/>
          <w:shd w:val="clear" w:color="auto" w:fill="FFFFFF"/>
        </w:rPr>
        <w:t>»</w:t>
      </w:r>
      <w:r w:rsidRPr="00006007">
        <w:rPr>
          <w:rStyle w:val="aa"/>
          <w:szCs w:val="19"/>
          <w:shd w:val="clear" w:color="auto" w:fill="FFFFFF"/>
        </w:rPr>
        <w:footnoteReference w:id="1963"/>
      </w:r>
      <w:r w:rsidRPr="00006007">
        <w:rPr>
          <w:szCs w:val="19"/>
          <w:shd w:val="clear" w:color="auto" w:fill="FFFFFF"/>
        </w:rPr>
        <w:t xml:space="preserve"> в газете «News of the World» была опублик</w:t>
      </w:r>
      <w:r w:rsidRPr="00006007">
        <w:rPr>
          <w:szCs w:val="19"/>
          <w:shd w:val="clear" w:color="auto" w:fill="FFFFFF"/>
        </w:rPr>
        <w:t>о</w:t>
      </w:r>
      <w:r w:rsidRPr="00006007">
        <w:rPr>
          <w:szCs w:val="19"/>
          <w:shd w:val="clear" w:color="auto" w:fill="FFFFFF"/>
        </w:rPr>
        <w:t>вана статья и фотографии, затрагивающие частную жизнь руководителя гонок «Формула-1» Макса Мосли. Фотографии и часть видеозаписи, сделанные тайно от заявителя, были также размещены на сайте газеты, откуда они попали на другие сайты в сети «Интернет». Бумажный выпуск газеты предл</w:t>
      </w:r>
      <w:r w:rsidRPr="00006007">
        <w:rPr>
          <w:szCs w:val="19"/>
          <w:shd w:val="clear" w:color="auto" w:fill="FFFFFF"/>
        </w:rPr>
        <w:t>а</w:t>
      </w:r>
      <w:r w:rsidRPr="00006007">
        <w:rPr>
          <w:szCs w:val="19"/>
          <w:shd w:val="clear" w:color="auto" w:fill="FFFFFF"/>
        </w:rPr>
        <w:t>гал читателям также посмотреть видеозапись, для чего в газете был опубликован адрес сайта. Заяв</w:t>
      </w:r>
      <w:r w:rsidRPr="00006007">
        <w:rPr>
          <w:szCs w:val="19"/>
          <w:shd w:val="clear" w:color="auto" w:fill="FFFFFF"/>
        </w:rPr>
        <w:t>и</w:t>
      </w:r>
      <w:r w:rsidRPr="00006007">
        <w:rPr>
          <w:szCs w:val="19"/>
          <w:shd w:val="clear" w:color="auto" w:fill="FFFFFF"/>
        </w:rPr>
        <w:t>тель подал иск, требуя возмещения причиненного вреда в связи с распространением конфиденц</w:t>
      </w:r>
      <w:r w:rsidRPr="00006007">
        <w:rPr>
          <w:szCs w:val="19"/>
          <w:shd w:val="clear" w:color="auto" w:fill="FFFFFF"/>
        </w:rPr>
        <w:t>и</w:t>
      </w:r>
      <w:r w:rsidRPr="00006007">
        <w:rPr>
          <w:szCs w:val="19"/>
          <w:shd w:val="clear" w:color="auto" w:fill="FFFFFF"/>
        </w:rPr>
        <w:t>альной информации и вторжением в частную жизнь.</w:t>
      </w:r>
    </w:p>
    <w:p w:rsidR="002D72BB" w:rsidRPr="00006007" w:rsidRDefault="002D72BB" w:rsidP="002D72BB">
      <w:pPr>
        <w:rPr>
          <w:szCs w:val="19"/>
          <w:shd w:val="clear" w:color="auto" w:fill="FFFFFF"/>
        </w:rPr>
      </w:pPr>
      <w:r w:rsidRPr="00006007">
        <w:rPr>
          <w:szCs w:val="19"/>
          <w:shd w:val="clear" w:color="auto" w:fill="FFFFFF"/>
        </w:rPr>
        <w:t>Проблема, поднятая в ходе судебного разбирательства по данному делу, напрямую связана с дискуссией о правомерности введени</w:t>
      </w:r>
      <w:r w:rsidR="00217819" w:rsidRPr="00006007">
        <w:rPr>
          <w:szCs w:val="19"/>
          <w:shd w:val="clear" w:color="auto" w:fill="FFFFFF"/>
        </w:rPr>
        <w:t>я</w:t>
      </w:r>
      <w:r w:rsidRPr="00006007">
        <w:rPr>
          <w:szCs w:val="19"/>
          <w:shd w:val="clear" w:color="auto" w:fill="FFFFFF"/>
        </w:rPr>
        <w:t xml:space="preserve"> мер, ограничивающих сферу применения статьи 10 Конвенции </w:t>
      </w:r>
      <w:r w:rsidRPr="00006007">
        <w:rPr>
          <w:spacing w:val="-2"/>
          <w:szCs w:val="19"/>
          <w:shd w:val="clear" w:color="auto" w:fill="FFFFFF"/>
        </w:rPr>
        <w:t>с целью защиты ценностей, которые охватываются положением Конвенции о неприкосновенности част</w:t>
      </w:r>
      <w:r w:rsidR="00217819" w:rsidRPr="00006007">
        <w:rPr>
          <w:szCs w:val="19"/>
          <w:shd w:val="clear" w:color="auto" w:fill="FFFFFF"/>
        </w:rPr>
        <w:softHyphen/>
      </w:r>
      <w:r w:rsidRPr="00006007">
        <w:rPr>
          <w:szCs w:val="19"/>
          <w:shd w:val="clear" w:color="auto" w:fill="FFFFFF"/>
        </w:rPr>
        <w:t>ной жизни (ст. 8 Конвенции «Право на уважение частной и семейной жизни»).</w:t>
      </w:r>
    </w:p>
    <w:p w:rsidR="002D72BB" w:rsidRPr="00006007" w:rsidRDefault="002D72BB" w:rsidP="002D72BB">
      <w:pPr>
        <w:rPr>
          <w:szCs w:val="19"/>
          <w:shd w:val="clear" w:color="auto" w:fill="FFFFFF"/>
        </w:rPr>
      </w:pPr>
      <w:r w:rsidRPr="00006007">
        <w:rPr>
          <w:szCs w:val="19"/>
          <w:shd w:val="clear" w:color="auto" w:fill="FFFFFF"/>
        </w:rPr>
        <w:t xml:space="preserve">Пункт 10 Кодекса редакторской деятельности Соединенного </w:t>
      </w:r>
      <w:r w:rsidR="00217819" w:rsidRPr="00006007">
        <w:rPr>
          <w:szCs w:val="19"/>
          <w:shd w:val="clear" w:color="auto" w:fill="FFFFFF"/>
        </w:rPr>
        <w:t>К</w:t>
      </w:r>
      <w:r w:rsidRPr="00006007">
        <w:rPr>
          <w:szCs w:val="19"/>
          <w:shd w:val="clear" w:color="auto" w:fill="FFFFFF"/>
        </w:rPr>
        <w:t xml:space="preserve">оролевства содержит положения, касающиеся произведения тайных записей, в соответствии с которыми: 1) </w:t>
      </w:r>
      <w:r w:rsidR="00217819" w:rsidRPr="00006007">
        <w:rPr>
          <w:szCs w:val="19"/>
          <w:shd w:val="clear" w:color="auto" w:fill="FFFFFF"/>
        </w:rPr>
        <w:t>с</w:t>
      </w:r>
      <w:r w:rsidRPr="00006007">
        <w:rPr>
          <w:szCs w:val="19"/>
          <w:shd w:val="clear" w:color="auto" w:fill="FFFFFF"/>
        </w:rPr>
        <w:t>редства массовой и</w:t>
      </w:r>
      <w:r w:rsidRPr="00006007">
        <w:rPr>
          <w:szCs w:val="19"/>
          <w:shd w:val="clear" w:color="auto" w:fill="FFFFFF"/>
        </w:rPr>
        <w:t>н</w:t>
      </w:r>
      <w:r w:rsidRPr="00006007">
        <w:rPr>
          <w:szCs w:val="19"/>
          <w:shd w:val="clear" w:color="auto" w:fill="FFFFFF"/>
        </w:rPr>
        <w:t>формации не должны изыскивать возможности для приобретения или опубликования материалов, полученных при помощи скрытых камер или тайных подслушивающих устройств, либо посредством перехвата личных телефонных звонков, сообщений или писем, либо путем неавторизованного изъ</w:t>
      </w:r>
      <w:r w:rsidRPr="00006007">
        <w:rPr>
          <w:szCs w:val="19"/>
          <w:shd w:val="clear" w:color="auto" w:fill="FFFFFF"/>
        </w:rPr>
        <w:t>я</w:t>
      </w:r>
      <w:r w:rsidRPr="00006007">
        <w:rPr>
          <w:szCs w:val="19"/>
          <w:shd w:val="clear" w:color="auto" w:fill="FFFFFF"/>
        </w:rPr>
        <w:t>тия документов или фотографий, либо через получение доступа к хранимой в цифровой форме час</w:t>
      </w:r>
      <w:r w:rsidRPr="00006007">
        <w:rPr>
          <w:szCs w:val="19"/>
          <w:shd w:val="clear" w:color="auto" w:fill="FFFFFF"/>
        </w:rPr>
        <w:t>т</w:t>
      </w:r>
      <w:r w:rsidRPr="00006007">
        <w:rPr>
          <w:szCs w:val="19"/>
          <w:shd w:val="clear" w:color="auto" w:fill="FFFFFF"/>
        </w:rPr>
        <w:t>ной информации без согласия</w:t>
      </w:r>
      <w:r w:rsidR="00217819" w:rsidRPr="00006007">
        <w:rPr>
          <w:szCs w:val="19"/>
          <w:shd w:val="clear" w:color="auto" w:fill="FFFFFF"/>
        </w:rPr>
        <w:t>;</w:t>
      </w:r>
      <w:r w:rsidRPr="00006007">
        <w:rPr>
          <w:szCs w:val="19"/>
          <w:shd w:val="clear" w:color="auto" w:fill="FFFFFF"/>
        </w:rPr>
        <w:t xml:space="preserve"> 2) </w:t>
      </w:r>
      <w:r w:rsidR="00217819" w:rsidRPr="00006007">
        <w:rPr>
          <w:szCs w:val="19"/>
          <w:shd w:val="clear" w:color="auto" w:fill="FFFFFF"/>
        </w:rPr>
        <w:t>в</w:t>
      </w:r>
      <w:r w:rsidRPr="00006007">
        <w:rPr>
          <w:szCs w:val="19"/>
          <w:shd w:val="clear" w:color="auto" w:fill="FFFFFF"/>
        </w:rPr>
        <w:t xml:space="preserve">ведение в заблуждение или использование ухищрений, включая агентов или подставных лиц, в принципе, может быть оправдано только в случае, </w:t>
      </w:r>
      <w:r w:rsidRPr="00006007">
        <w:rPr>
          <w:b/>
          <w:szCs w:val="19"/>
          <w:shd w:val="clear" w:color="auto" w:fill="FFFFFF"/>
        </w:rPr>
        <w:t>если этого требует общественный интерес, а материал не может быть получен иным способом</w:t>
      </w:r>
      <w:r w:rsidRPr="00006007">
        <w:rPr>
          <w:szCs w:val="19"/>
          <w:shd w:val="clear" w:color="auto" w:fill="FFFFFF"/>
        </w:rPr>
        <w:t>.</w:t>
      </w:r>
    </w:p>
    <w:p w:rsidR="002D72BB" w:rsidRPr="00006007" w:rsidRDefault="002D72BB" w:rsidP="002D72BB">
      <w:pPr>
        <w:rPr>
          <w:szCs w:val="19"/>
          <w:shd w:val="clear" w:color="auto" w:fill="FFFFFF"/>
        </w:rPr>
      </w:pPr>
      <w:r w:rsidRPr="00006007">
        <w:rPr>
          <w:szCs w:val="19"/>
          <w:shd w:val="clear" w:color="auto" w:fill="FFFFFF"/>
        </w:rPr>
        <w:t xml:space="preserve">По-мнению Европейского </w:t>
      </w:r>
      <w:r w:rsidR="00217819" w:rsidRPr="00006007">
        <w:rPr>
          <w:szCs w:val="19"/>
          <w:shd w:val="clear" w:color="auto" w:fill="FFFFFF"/>
        </w:rPr>
        <w:t>с</w:t>
      </w:r>
      <w:r w:rsidRPr="00006007">
        <w:rPr>
          <w:szCs w:val="19"/>
          <w:shd w:val="clear" w:color="auto" w:fill="FFFFFF"/>
        </w:rPr>
        <w:t>уда, как и Парламентской Ассамблеи Совета Европы, личная жизнь публичных лиц стала для отдельного сегмента прессы предметом чрезвычайно выгодной купли-продажи. Обнародование новостей о таких лицах дополняет богатую по своему содержанию и хара</w:t>
      </w:r>
      <w:r w:rsidRPr="00006007">
        <w:rPr>
          <w:szCs w:val="19"/>
          <w:shd w:val="clear" w:color="auto" w:fill="FFFFFF"/>
        </w:rPr>
        <w:t>к</w:t>
      </w:r>
      <w:r w:rsidRPr="00006007">
        <w:rPr>
          <w:szCs w:val="19"/>
          <w:shd w:val="clear" w:color="auto" w:fill="FFFFFF"/>
        </w:rPr>
        <w:t xml:space="preserve">теру информацию, доступную публике, и </w:t>
      </w:r>
      <w:r w:rsidRPr="00006007">
        <w:rPr>
          <w:b/>
          <w:szCs w:val="19"/>
          <w:shd w:val="clear" w:color="auto" w:fill="FFFFFF"/>
        </w:rPr>
        <w:t>хотя она в основном преследует цели развлечения, а не просвещения</w:t>
      </w:r>
      <w:r w:rsidRPr="00006007">
        <w:rPr>
          <w:szCs w:val="19"/>
          <w:shd w:val="clear" w:color="auto" w:fill="FFFFFF"/>
        </w:rPr>
        <w:t xml:space="preserve"> — находится под защитой статьи 10 Конвенции. Однако такая защита может уступить требованиям статьи 8, если публикуемая информация </w:t>
      </w:r>
      <w:r w:rsidRPr="00006007">
        <w:rPr>
          <w:b/>
          <w:szCs w:val="19"/>
          <w:shd w:val="clear" w:color="auto" w:fill="FFFFFF"/>
        </w:rPr>
        <w:t>носит личный и интимный характер, и о</w:t>
      </w:r>
      <w:r w:rsidRPr="00006007">
        <w:rPr>
          <w:b/>
          <w:szCs w:val="19"/>
          <w:shd w:val="clear" w:color="auto" w:fill="FFFFFF"/>
        </w:rPr>
        <w:t>б</w:t>
      </w:r>
      <w:r w:rsidRPr="00006007">
        <w:rPr>
          <w:b/>
          <w:szCs w:val="19"/>
          <w:shd w:val="clear" w:color="auto" w:fill="FFFFFF"/>
        </w:rPr>
        <w:t>щественный интерес в ее обнародовании отсутствует</w:t>
      </w:r>
      <w:r w:rsidRPr="00006007">
        <w:rPr>
          <w:rStyle w:val="aa"/>
          <w:szCs w:val="19"/>
          <w:shd w:val="clear" w:color="auto" w:fill="FFFFFF"/>
        </w:rPr>
        <w:footnoteReference w:id="1964"/>
      </w:r>
      <w:r w:rsidRPr="00006007">
        <w:rPr>
          <w:szCs w:val="19"/>
          <w:shd w:val="clear" w:color="auto" w:fill="FFFFFF"/>
        </w:rPr>
        <w:t>.</w:t>
      </w:r>
    </w:p>
    <w:p w:rsidR="002D72BB" w:rsidRPr="00006007" w:rsidRDefault="002D72BB" w:rsidP="002D72BB">
      <w:pPr>
        <w:rPr>
          <w:szCs w:val="19"/>
          <w:shd w:val="clear" w:color="auto" w:fill="FFFFFF"/>
        </w:rPr>
      </w:pPr>
      <w:r w:rsidRPr="00006007">
        <w:rPr>
          <w:szCs w:val="19"/>
          <w:shd w:val="clear" w:color="auto" w:fill="FFFFFF"/>
        </w:rPr>
        <w:t>К вопросам общественного интереса относятся (но не ограничиваются ими)</w:t>
      </w:r>
      <w:r w:rsidR="00217819" w:rsidRPr="00006007">
        <w:rPr>
          <w:szCs w:val="19"/>
          <w:shd w:val="clear" w:color="auto" w:fill="FFFFFF"/>
        </w:rPr>
        <w:t>,</w:t>
      </w:r>
      <w:r w:rsidRPr="00006007">
        <w:rPr>
          <w:szCs w:val="19"/>
          <w:shd w:val="clear" w:color="auto" w:fill="FFFFFF"/>
        </w:rPr>
        <w:t xml:space="preserve"> согласно Кодексу редакторской этики:</w:t>
      </w:r>
    </w:p>
    <w:p w:rsidR="002D72BB" w:rsidRPr="00006007" w:rsidRDefault="002D72BB" w:rsidP="002D72BB">
      <w:pPr>
        <w:rPr>
          <w:szCs w:val="19"/>
          <w:shd w:val="clear" w:color="auto" w:fill="FFFFFF"/>
        </w:rPr>
      </w:pPr>
      <w:r w:rsidRPr="00006007">
        <w:rPr>
          <w:szCs w:val="19"/>
          <w:shd w:val="clear" w:color="auto" w:fill="FFFFFF"/>
        </w:rPr>
        <w:t>1. Установление или разоблачение престу</w:t>
      </w:r>
      <w:r w:rsidR="00217819" w:rsidRPr="00006007">
        <w:rPr>
          <w:szCs w:val="19"/>
          <w:shd w:val="clear" w:color="auto" w:fill="FFFFFF"/>
        </w:rPr>
        <w:t>пления или серьезного проступка.</w:t>
      </w:r>
    </w:p>
    <w:p w:rsidR="002D72BB" w:rsidRPr="00006007" w:rsidRDefault="002D72BB" w:rsidP="002D72BB">
      <w:pPr>
        <w:rPr>
          <w:szCs w:val="19"/>
          <w:shd w:val="clear" w:color="auto" w:fill="FFFFFF"/>
        </w:rPr>
      </w:pPr>
      <w:r w:rsidRPr="00006007">
        <w:rPr>
          <w:szCs w:val="19"/>
          <w:shd w:val="clear" w:color="auto" w:fill="FFFFFF"/>
        </w:rPr>
        <w:lastRenderedPageBreak/>
        <w:t>2. Охрана общест</w:t>
      </w:r>
      <w:r w:rsidR="00217819" w:rsidRPr="00006007">
        <w:rPr>
          <w:szCs w:val="19"/>
          <w:shd w:val="clear" w:color="auto" w:fill="FFFFFF"/>
        </w:rPr>
        <w:t>венного здоровья и безопасности.</w:t>
      </w:r>
    </w:p>
    <w:p w:rsidR="002D72BB" w:rsidRPr="00006007" w:rsidRDefault="002D72BB" w:rsidP="002D72BB">
      <w:pPr>
        <w:rPr>
          <w:szCs w:val="19"/>
          <w:shd w:val="clear" w:color="auto" w:fill="FFFFFF"/>
        </w:rPr>
      </w:pPr>
      <w:r w:rsidRPr="00006007">
        <w:rPr>
          <w:szCs w:val="19"/>
          <w:shd w:val="clear" w:color="auto" w:fill="FFFFFF"/>
        </w:rPr>
        <w:t>3. Предотвращение случаев введения публики в заблуждение действиями или утверждениями частных лиц или организаций.</w:t>
      </w:r>
    </w:p>
    <w:p w:rsidR="002D72BB" w:rsidRPr="00006007" w:rsidRDefault="002D72BB" w:rsidP="002D72BB">
      <w:pPr>
        <w:rPr>
          <w:szCs w:val="19"/>
          <w:shd w:val="clear" w:color="auto" w:fill="FFFFFF"/>
        </w:rPr>
      </w:pPr>
      <w:r w:rsidRPr="00006007">
        <w:rPr>
          <w:szCs w:val="19"/>
          <w:shd w:val="clear" w:color="auto" w:fill="FFFFFF"/>
        </w:rPr>
        <w:t>Таким образом, в подобных делах необходимо установить наличие «общественного интереса», причем бремя доказывания его существования лежит на редакторе газеты.</w:t>
      </w:r>
    </w:p>
    <w:p w:rsidR="002D72BB" w:rsidRPr="00006007" w:rsidRDefault="002D72BB" w:rsidP="002D72BB">
      <w:pPr>
        <w:rPr>
          <w:szCs w:val="19"/>
        </w:rPr>
      </w:pPr>
      <w:r w:rsidRPr="00006007">
        <w:rPr>
          <w:szCs w:val="19"/>
        </w:rPr>
        <w:t xml:space="preserve">Как сказано в Отчете о прецедентной практике Европейского </w:t>
      </w:r>
      <w:r w:rsidR="00217819" w:rsidRPr="00006007">
        <w:rPr>
          <w:szCs w:val="19"/>
        </w:rPr>
        <w:t>с</w:t>
      </w:r>
      <w:r w:rsidRPr="00006007">
        <w:rPr>
          <w:szCs w:val="19"/>
        </w:rPr>
        <w:t>уда по правам человека по вопр</w:t>
      </w:r>
      <w:r w:rsidRPr="00006007">
        <w:rPr>
          <w:szCs w:val="19"/>
        </w:rPr>
        <w:t>о</w:t>
      </w:r>
      <w:r w:rsidRPr="00006007">
        <w:rPr>
          <w:szCs w:val="19"/>
        </w:rPr>
        <w:t>сам, касающи</w:t>
      </w:r>
      <w:r w:rsidR="00217819" w:rsidRPr="00006007">
        <w:rPr>
          <w:szCs w:val="19"/>
        </w:rPr>
        <w:t>м</w:t>
      </w:r>
      <w:r w:rsidRPr="00006007">
        <w:rPr>
          <w:szCs w:val="19"/>
        </w:rPr>
        <w:t xml:space="preserve">ся Интернета, подготовленного Отделом по проведению исследований Канцелярии Европейского </w:t>
      </w:r>
      <w:r w:rsidR="00217819" w:rsidRPr="00006007">
        <w:rPr>
          <w:szCs w:val="19"/>
        </w:rPr>
        <w:t>с</w:t>
      </w:r>
      <w:r w:rsidRPr="00006007">
        <w:rPr>
          <w:szCs w:val="19"/>
        </w:rPr>
        <w:t>уда, «…свобода прессы заканчивается там, где преследуется цель простого удовл</w:t>
      </w:r>
      <w:r w:rsidRPr="00006007">
        <w:rPr>
          <w:szCs w:val="19"/>
        </w:rPr>
        <w:t>е</w:t>
      </w:r>
      <w:r w:rsidRPr="00006007">
        <w:rPr>
          <w:szCs w:val="19"/>
        </w:rPr>
        <w:t>творения любопытства определенных читателей в ущерб праву на неприкосновенность частной и с</w:t>
      </w:r>
      <w:r w:rsidRPr="00006007">
        <w:rPr>
          <w:szCs w:val="19"/>
        </w:rPr>
        <w:t>е</w:t>
      </w:r>
      <w:r w:rsidRPr="00006007">
        <w:rPr>
          <w:szCs w:val="19"/>
        </w:rPr>
        <w:t>мейной жизни»</w:t>
      </w:r>
      <w:r w:rsidRPr="00006007">
        <w:rPr>
          <w:rStyle w:val="aa"/>
          <w:szCs w:val="19"/>
        </w:rPr>
        <w:footnoteReference w:id="1965"/>
      </w:r>
      <w:r w:rsidRPr="00006007">
        <w:rPr>
          <w:szCs w:val="19"/>
        </w:rPr>
        <w:t>.</w:t>
      </w:r>
    </w:p>
    <w:p w:rsidR="002D72BB" w:rsidRPr="00006007" w:rsidRDefault="002D72BB" w:rsidP="002D72BB">
      <w:pPr>
        <w:rPr>
          <w:szCs w:val="19"/>
          <w:shd w:val="clear" w:color="auto" w:fill="FFFFFF"/>
        </w:rPr>
      </w:pPr>
      <w:r w:rsidRPr="00006007">
        <w:rPr>
          <w:szCs w:val="19"/>
          <w:shd w:val="clear" w:color="auto" w:fill="FFFFFF"/>
        </w:rPr>
        <w:t>В конечном итоге Суд пришел к выводу о необходимости найти способ уравновесить два фунд</w:t>
      </w:r>
      <w:r w:rsidRPr="00006007">
        <w:rPr>
          <w:szCs w:val="19"/>
          <w:shd w:val="clear" w:color="auto" w:fill="FFFFFF"/>
        </w:rPr>
        <w:t>а</w:t>
      </w:r>
      <w:r w:rsidRPr="00006007">
        <w:rPr>
          <w:szCs w:val="19"/>
          <w:shd w:val="clear" w:color="auto" w:fill="FFFFFF"/>
        </w:rPr>
        <w:t>ментальных права, которые гарантируются Европейской конвенцией по правам человека: право на уважение личной жизни и право на свободу выражения мнений.</w:t>
      </w:r>
    </w:p>
    <w:p w:rsidR="002D72BB" w:rsidRPr="00006007" w:rsidRDefault="002D72BB" w:rsidP="002D72BB">
      <w:pPr>
        <w:rPr>
          <w:szCs w:val="19"/>
          <w:shd w:val="clear" w:color="auto" w:fill="FFFFFF"/>
        </w:rPr>
      </w:pPr>
      <w:r w:rsidRPr="00006007">
        <w:rPr>
          <w:szCs w:val="19"/>
          <w:shd w:val="clear" w:color="auto" w:fill="FFFFFF"/>
        </w:rPr>
        <w:t>В качестве заметки:</w:t>
      </w:r>
    </w:p>
    <w:p w:rsidR="002D72BB" w:rsidRPr="00006007" w:rsidRDefault="002D72BB" w:rsidP="002D72BB">
      <w:pPr>
        <w:rPr>
          <w:szCs w:val="19"/>
        </w:rPr>
      </w:pPr>
      <w:r w:rsidRPr="00006007">
        <w:rPr>
          <w:szCs w:val="19"/>
        </w:rPr>
        <w:t>В соответствии с пунктом 1 статьи 152.2 ГК РФ</w:t>
      </w:r>
      <w:r w:rsidR="00217819" w:rsidRPr="00006007">
        <w:rPr>
          <w:szCs w:val="19"/>
        </w:rPr>
        <w:t>,</w:t>
      </w:r>
      <w:r w:rsidRPr="00006007">
        <w:rPr>
          <w:szCs w:val="19"/>
        </w:rPr>
        <w:t xml:space="preserve"> если иное прямо не предусмотрено законом, не допускаются без согласия гражданина сбор, хранение, распространение и использование любой и</w:t>
      </w:r>
      <w:r w:rsidRPr="00006007">
        <w:rPr>
          <w:szCs w:val="19"/>
        </w:rPr>
        <w:t>н</w:t>
      </w:r>
      <w:r w:rsidRPr="00006007">
        <w:rPr>
          <w:szCs w:val="19"/>
        </w:rPr>
        <w:t>формации о его частной жизни, в частности</w:t>
      </w:r>
      <w:r w:rsidR="00217819" w:rsidRPr="00006007">
        <w:rPr>
          <w:szCs w:val="19"/>
        </w:rPr>
        <w:t>,</w:t>
      </w:r>
      <w:r w:rsidRPr="00006007">
        <w:rPr>
          <w:szCs w:val="19"/>
        </w:rPr>
        <w:t xml:space="preserve"> сведений о его происхождении, о месте его пребывания или жительства, о личной и семейной жизни.</w:t>
      </w:r>
    </w:p>
    <w:p w:rsidR="002D72BB" w:rsidRPr="00006007" w:rsidRDefault="002D72BB" w:rsidP="002D72BB">
      <w:pPr>
        <w:rPr>
          <w:szCs w:val="19"/>
        </w:rPr>
      </w:pPr>
      <w:r w:rsidRPr="00006007">
        <w:rPr>
          <w:szCs w:val="19"/>
        </w:rPr>
        <w:t>Не являются нарушением данных правил сбор, хранение, распространение и использование и</w:t>
      </w:r>
      <w:r w:rsidRPr="00006007">
        <w:rPr>
          <w:szCs w:val="19"/>
        </w:rPr>
        <w:t>н</w:t>
      </w:r>
      <w:r w:rsidRPr="00006007">
        <w:rPr>
          <w:szCs w:val="19"/>
        </w:rPr>
        <w:t xml:space="preserve">формации о частной жизни гражданина в </w:t>
      </w:r>
      <w:r w:rsidRPr="00006007">
        <w:rPr>
          <w:b/>
          <w:szCs w:val="19"/>
        </w:rPr>
        <w:t>государственных, общественных или иных публичных интересах</w:t>
      </w:r>
      <w:r w:rsidRPr="00006007">
        <w:rPr>
          <w:szCs w:val="19"/>
        </w:rPr>
        <w:t>, а также в случаях, если информация о частной жизни гражданина ранее стала общедо</w:t>
      </w:r>
      <w:r w:rsidRPr="00006007">
        <w:rPr>
          <w:szCs w:val="19"/>
        </w:rPr>
        <w:t>с</w:t>
      </w:r>
      <w:r w:rsidRPr="00006007">
        <w:rPr>
          <w:szCs w:val="19"/>
        </w:rPr>
        <w:t>тупной либо была раскрыта самим гражданином или по его воле.</w:t>
      </w:r>
    </w:p>
    <w:p w:rsidR="002D72BB" w:rsidRPr="00006007" w:rsidRDefault="002D72BB" w:rsidP="002D72BB">
      <w:pPr>
        <w:rPr>
          <w:szCs w:val="19"/>
        </w:rPr>
      </w:pPr>
      <w:r w:rsidRPr="00006007">
        <w:rPr>
          <w:szCs w:val="19"/>
        </w:rPr>
        <w:t>Думается, что российскому законодателю необходимо конкретизировать понятия «государс</w:t>
      </w:r>
      <w:r w:rsidRPr="00006007">
        <w:rPr>
          <w:szCs w:val="19"/>
        </w:rPr>
        <w:t>т</w:t>
      </w:r>
      <w:r w:rsidRPr="00006007">
        <w:rPr>
          <w:szCs w:val="19"/>
        </w:rPr>
        <w:t xml:space="preserve">венный, общественный или иной публичный интерес» по примеру </w:t>
      </w:r>
      <w:r w:rsidRPr="00006007">
        <w:rPr>
          <w:szCs w:val="19"/>
          <w:shd w:val="clear" w:color="auto" w:fill="FFFFFF"/>
        </w:rPr>
        <w:t>Кодекса редакторской этики</w:t>
      </w:r>
      <w:r w:rsidRPr="00006007">
        <w:rPr>
          <w:szCs w:val="19"/>
        </w:rPr>
        <w:t xml:space="preserve"> С</w:t>
      </w:r>
      <w:r w:rsidRPr="00006007">
        <w:rPr>
          <w:szCs w:val="19"/>
        </w:rPr>
        <w:t>о</w:t>
      </w:r>
      <w:r w:rsidRPr="00006007">
        <w:rPr>
          <w:szCs w:val="19"/>
        </w:rPr>
        <w:t>единенного Королевства. Таким образом, можно добиться единообразия судебной практики. Хотя бы минимальная конкретизация указанных понятий способствует унификации практики при использов</w:t>
      </w:r>
      <w:r w:rsidRPr="00006007">
        <w:rPr>
          <w:szCs w:val="19"/>
        </w:rPr>
        <w:t>а</w:t>
      </w:r>
      <w:r w:rsidRPr="00006007">
        <w:rPr>
          <w:szCs w:val="19"/>
        </w:rPr>
        <w:t xml:space="preserve">нии журналистом скрытой записи, проводимой на основании защиты </w:t>
      </w:r>
      <w:r w:rsidRPr="00006007">
        <w:rPr>
          <w:i/>
          <w:szCs w:val="19"/>
        </w:rPr>
        <w:t>общественных интересов</w:t>
      </w:r>
      <w:r w:rsidR="00217819" w:rsidRPr="00006007">
        <w:rPr>
          <w:szCs w:val="19"/>
        </w:rPr>
        <w:t xml:space="preserve"> (в </w:t>
      </w:r>
      <w:r w:rsidRPr="00006007">
        <w:rPr>
          <w:szCs w:val="19"/>
        </w:rPr>
        <w:t>случае если были приняты меры против возможной идентификации посторонних лиц, ч. 2 ст. 50 З</w:t>
      </w:r>
      <w:r w:rsidRPr="00006007">
        <w:rPr>
          <w:szCs w:val="19"/>
        </w:rPr>
        <w:t>а</w:t>
      </w:r>
      <w:r w:rsidRPr="00006007">
        <w:rPr>
          <w:szCs w:val="19"/>
        </w:rPr>
        <w:t xml:space="preserve">кона </w:t>
      </w:r>
      <w:r w:rsidR="00217819" w:rsidRPr="00006007">
        <w:rPr>
          <w:szCs w:val="19"/>
        </w:rPr>
        <w:t xml:space="preserve">РФ </w:t>
      </w:r>
      <w:r w:rsidRPr="00006007">
        <w:rPr>
          <w:szCs w:val="19"/>
        </w:rPr>
        <w:t xml:space="preserve">«О </w:t>
      </w:r>
      <w:r w:rsidR="00217819" w:rsidRPr="00006007">
        <w:rPr>
          <w:szCs w:val="19"/>
        </w:rPr>
        <w:t>средствах массовой информации</w:t>
      </w:r>
      <w:r w:rsidRPr="00006007">
        <w:rPr>
          <w:szCs w:val="19"/>
        </w:rPr>
        <w:t>»</w:t>
      </w:r>
      <w:r w:rsidR="00217819" w:rsidRPr="00006007">
        <w:rPr>
          <w:rStyle w:val="aa"/>
          <w:szCs w:val="19"/>
        </w:rPr>
        <w:footnoteReference w:id="1966"/>
      </w:r>
      <w:r w:rsidRPr="00006007">
        <w:rPr>
          <w:szCs w:val="19"/>
        </w:rPr>
        <w:t>).</w:t>
      </w:r>
    </w:p>
    <w:p w:rsidR="002D72BB" w:rsidRPr="00006007" w:rsidRDefault="002D72BB" w:rsidP="002D72BB">
      <w:pPr>
        <w:rPr>
          <w:szCs w:val="19"/>
        </w:rPr>
      </w:pPr>
      <w:r w:rsidRPr="00006007">
        <w:rPr>
          <w:szCs w:val="19"/>
        </w:rPr>
        <w:t>Таким образом, можно сделать вывод о том, что Европейский суд очень трепетно защищает пр</w:t>
      </w:r>
      <w:r w:rsidRPr="00006007">
        <w:rPr>
          <w:szCs w:val="19"/>
        </w:rPr>
        <w:t>а</w:t>
      </w:r>
      <w:r w:rsidRPr="00006007">
        <w:rPr>
          <w:szCs w:val="19"/>
        </w:rPr>
        <w:t>во журналиста, закрепленное статьей 10 Конвенции. Допуская некоторые «перегибы» в деятельности журналистов, которые иногда, на наш взгляд, выходят за пределы журналистской этики и наших пре</w:t>
      </w:r>
      <w:r w:rsidRPr="00006007">
        <w:rPr>
          <w:szCs w:val="19"/>
        </w:rPr>
        <w:t>д</w:t>
      </w:r>
      <w:r w:rsidRPr="00006007">
        <w:rPr>
          <w:szCs w:val="19"/>
        </w:rPr>
        <w:t>ставлени</w:t>
      </w:r>
      <w:r w:rsidR="00217819" w:rsidRPr="00006007">
        <w:rPr>
          <w:szCs w:val="19"/>
        </w:rPr>
        <w:t>й</w:t>
      </w:r>
      <w:r w:rsidRPr="00006007">
        <w:rPr>
          <w:szCs w:val="19"/>
        </w:rPr>
        <w:t xml:space="preserve"> о должной правовой культуре журналиста, в качестве одного из основных критериев, опр</w:t>
      </w:r>
      <w:r w:rsidRPr="00006007">
        <w:rPr>
          <w:szCs w:val="19"/>
        </w:rPr>
        <w:t>е</w:t>
      </w:r>
      <w:r w:rsidRPr="00006007">
        <w:rPr>
          <w:szCs w:val="19"/>
        </w:rPr>
        <w:t>деляющих границы правомерного и неправомерного вторжения в частную жизнь</w:t>
      </w:r>
      <w:r w:rsidR="00217819" w:rsidRPr="00006007">
        <w:rPr>
          <w:szCs w:val="19"/>
        </w:rPr>
        <w:t>,</w:t>
      </w:r>
      <w:r w:rsidRPr="00006007">
        <w:rPr>
          <w:szCs w:val="19"/>
        </w:rPr>
        <w:t xml:space="preserve"> ЕСПЧ выделяет «публичный интерес». Таким образом, мы делаем вывод о том, что журналист выходит за рамки своей профессиональной правовой культуры тогда, когда в своей деятельности преследует цели, напра</w:t>
      </w:r>
      <w:r w:rsidRPr="00006007">
        <w:rPr>
          <w:szCs w:val="19"/>
        </w:rPr>
        <w:t>в</w:t>
      </w:r>
      <w:r w:rsidRPr="00006007">
        <w:rPr>
          <w:szCs w:val="19"/>
        </w:rPr>
        <w:t>ленные не на публичный интерес (просвещение), а в развлекательных целях.</w:t>
      </w:r>
    </w:p>
    <w:p w:rsidR="002D72BB" w:rsidRPr="00006007" w:rsidRDefault="002D72BB" w:rsidP="002D72BB">
      <w:pPr>
        <w:rPr>
          <w:szCs w:val="19"/>
        </w:rPr>
      </w:pPr>
    </w:p>
    <w:p w:rsidR="002D72BB" w:rsidRPr="00006007" w:rsidRDefault="002D72BB" w:rsidP="00F42602">
      <w:pPr>
        <w:pStyle w:val="Default"/>
        <w:ind w:firstLine="425"/>
        <w:jc w:val="both"/>
        <w:rPr>
          <w:rFonts w:ascii="PragmaticaCTT" w:hAnsi="PragmaticaCTT"/>
          <w:color w:val="auto"/>
          <w:sz w:val="19"/>
          <w:szCs w:val="19"/>
        </w:rPr>
        <w:sectPr w:rsidR="002D72BB" w:rsidRPr="00006007" w:rsidSect="003A7F19">
          <w:footerReference w:type="default" r:id="rId293"/>
          <w:footnotePr>
            <w:numRestart w:val="eachPage"/>
          </w:footnotePr>
          <w:endnotePr>
            <w:numFmt w:val="decimal"/>
          </w:endnotePr>
          <w:pgSz w:w="11906" w:h="16838" w:code="9"/>
          <w:pgMar w:top="1814" w:right="1247" w:bottom="1474" w:left="1247" w:header="1134" w:footer="1021" w:gutter="0"/>
          <w:cols w:space="720"/>
        </w:sectPr>
      </w:pPr>
    </w:p>
    <w:p w:rsidR="009E04B9" w:rsidRPr="00006007" w:rsidRDefault="009E04B9" w:rsidP="00CE4522">
      <w:pPr>
        <w:pStyle w:val="-"/>
      </w:pPr>
      <w:r w:rsidRPr="00006007">
        <w:lastRenderedPageBreak/>
        <w:t>Л.Р. Саркисян</w:t>
      </w:r>
    </w:p>
    <w:p w:rsidR="00CE4522" w:rsidRPr="00006007" w:rsidRDefault="009E04B9" w:rsidP="00CE4522">
      <w:pPr>
        <w:pStyle w:val="-0"/>
        <w:rPr>
          <w:rFonts w:eastAsia="ヒラギノ角ゴ Pro W3"/>
        </w:rPr>
      </w:pPr>
      <w:r w:rsidRPr="00006007">
        <w:rPr>
          <w:rFonts w:eastAsia="ヒラギノ角ゴ Pro W3"/>
        </w:rPr>
        <w:t xml:space="preserve">Саркисян Лала Рубиковна </w:t>
      </w:r>
      <w:r w:rsidR="00CE4522" w:rsidRPr="00006007">
        <w:rPr>
          <w:rFonts w:eastAsia="ヒラギノ角ゴ Pro W3"/>
        </w:rPr>
        <w:t>— с</w:t>
      </w:r>
      <w:r w:rsidRPr="00006007">
        <w:rPr>
          <w:rFonts w:eastAsia="ヒラギノ角ゴ Pro W3"/>
        </w:rPr>
        <w:t>оискатель кафедры теории и истории государства и права</w:t>
      </w:r>
    </w:p>
    <w:p w:rsidR="009E04B9" w:rsidRPr="00006007" w:rsidRDefault="009E04B9" w:rsidP="00CE4522">
      <w:pPr>
        <w:pStyle w:val="-0"/>
        <w:rPr>
          <w:rFonts w:eastAsia="ヒラギノ角ゴ Pro W3"/>
          <w:i w:val="0"/>
        </w:rPr>
      </w:pPr>
      <w:r w:rsidRPr="00006007">
        <w:rPr>
          <w:rFonts w:eastAsia="ヒラギノ角ゴ Pro W3"/>
          <w:i w:val="0"/>
        </w:rPr>
        <w:t>Российск</w:t>
      </w:r>
      <w:r w:rsidR="00CE4522" w:rsidRPr="00006007">
        <w:rPr>
          <w:rFonts w:eastAsia="ヒラギノ角ゴ Pro W3"/>
          <w:i w:val="0"/>
        </w:rPr>
        <w:t>ий</w:t>
      </w:r>
      <w:r w:rsidRPr="00006007">
        <w:rPr>
          <w:rFonts w:eastAsia="ヒラギノ角ゴ Pro W3"/>
          <w:i w:val="0"/>
        </w:rPr>
        <w:t xml:space="preserve"> университет дружбы народов</w:t>
      </w:r>
    </w:p>
    <w:p w:rsidR="009E04B9" w:rsidRPr="00006007" w:rsidRDefault="009E04B9" w:rsidP="00CE4522">
      <w:pPr>
        <w:pStyle w:val="a3"/>
        <w:rPr>
          <w:rFonts w:eastAsia="ヒラギノ角ゴ Pro W3"/>
        </w:rPr>
      </w:pPr>
      <w:r w:rsidRPr="00006007">
        <w:rPr>
          <w:rFonts w:eastAsia="ヒラギノ角ゴ Pro W3"/>
        </w:rPr>
        <w:t>Интеллектуальная фикция как культурный феномен</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t>В истории разных социально-правовых пространств примеры юридических фикций можно обн</w:t>
      </w:r>
      <w:r w:rsidRPr="00006007">
        <w:rPr>
          <w:rFonts w:ascii="PragmaticaCTT" w:hAnsi="PragmaticaCTT"/>
          <w:color w:val="auto"/>
          <w:sz w:val="19"/>
          <w:szCs w:val="19"/>
        </w:rPr>
        <w:t>а</w:t>
      </w:r>
      <w:r w:rsidRPr="00006007">
        <w:rPr>
          <w:rFonts w:ascii="PragmaticaCTT" w:hAnsi="PragmaticaCTT"/>
          <w:color w:val="auto"/>
          <w:sz w:val="19"/>
          <w:szCs w:val="19"/>
        </w:rPr>
        <w:t>ружить еще в древних правовых системах, прежде всего, это, конечно, древнеримское право, хотя встречаются и более ранние свидетельства, например, законы Хаммурапи. Кроме римского права, юридические фикции встречаются в гражданском праве Англии на ранних стадиях развития закон</w:t>
      </w:r>
      <w:r w:rsidRPr="00006007">
        <w:rPr>
          <w:rFonts w:ascii="PragmaticaCTT" w:hAnsi="PragmaticaCTT"/>
          <w:color w:val="auto"/>
          <w:sz w:val="19"/>
          <w:szCs w:val="19"/>
        </w:rPr>
        <w:t>о</w:t>
      </w:r>
      <w:r w:rsidRPr="00006007">
        <w:rPr>
          <w:rFonts w:ascii="PragmaticaCTT" w:hAnsi="PragmaticaCTT"/>
          <w:color w:val="auto"/>
          <w:sz w:val="19"/>
          <w:szCs w:val="19"/>
        </w:rPr>
        <w:t>творчества в этом государстве, позже в американском праве, в законодательстве стран контине</w:t>
      </w:r>
      <w:r w:rsidRPr="00006007">
        <w:rPr>
          <w:rFonts w:ascii="PragmaticaCTT" w:hAnsi="PragmaticaCTT"/>
          <w:color w:val="auto"/>
          <w:sz w:val="19"/>
          <w:szCs w:val="19"/>
        </w:rPr>
        <w:t>н</w:t>
      </w:r>
      <w:r w:rsidRPr="00006007">
        <w:rPr>
          <w:rFonts w:ascii="PragmaticaCTT" w:hAnsi="PragmaticaCTT"/>
          <w:color w:val="auto"/>
          <w:sz w:val="19"/>
          <w:szCs w:val="19"/>
        </w:rPr>
        <w:t>тальной правовой традиции — Германии, Франции и др.</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pacing w:val="-2"/>
          <w:sz w:val="19"/>
          <w:szCs w:val="19"/>
        </w:rPr>
      </w:pPr>
      <w:r w:rsidRPr="00006007">
        <w:rPr>
          <w:rFonts w:ascii="PragmaticaCTT" w:hAnsi="PragmaticaCTT"/>
          <w:color w:val="auto"/>
          <w:spacing w:val="-2"/>
          <w:sz w:val="19"/>
          <w:szCs w:val="19"/>
        </w:rPr>
        <w:t>Суждение Б. Виндшейда о том, что «римское право относится к использованию фикций с особой любовью»</w:t>
      </w:r>
      <w:r w:rsidRPr="00006007">
        <w:rPr>
          <w:rFonts w:ascii="PragmaticaCTT" w:hAnsi="PragmaticaCTT"/>
          <w:color w:val="auto"/>
          <w:spacing w:val="-2"/>
          <w:sz w:val="19"/>
          <w:szCs w:val="19"/>
          <w:vertAlign w:val="superscript"/>
        </w:rPr>
        <w:footnoteReference w:id="1967"/>
      </w:r>
      <w:r w:rsidRPr="00006007">
        <w:rPr>
          <w:rFonts w:ascii="PragmaticaCTT" w:hAnsi="PragmaticaCTT"/>
          <w:color w:val="auto"/>
          <w:spacing w:val="-2"/>
          <w:sz w:val="19"/>
          <w:szCs w:val="19"/>
        </w:rPr>
        <w:t xml:space="preserve"> в полной мере отражает значение юридических фикций в древнеримский период. Достато</w:t>
      </w:r>
      <w:r w:rsidRPr="00006007">
        <w:rPr>
          <w:rFonts w:ascii="PragmaticaCTT" w:hAnsi="PragmaticaCTT"/>
          <w:color w:val="auto"/>
          <w:spacing w:val="-2"/>
          <w:sz w:val="19"/>
          <w:szCs w:val="19"/>
        </w:rPr>
        <w:t>ч</w:t>
      </w:r>
      <w:r w:rsidRPr="00006007">
        <w:rPr>
          <w:rFonts w:ascii="PragmaticaCTT" w:hAnsi="PragmaticaCTT"/>
          <w:color w:val="auto"/>
          <w:spacing w:val="-2"/>
          <w:sz w:val="19"/>
          <w:szCs w:val="19"/>
        </w:rPr>
        <w:t>но известный пример фикции заключается в формуле «adrogatio», означающей фикцию именования с</w:t>
      </w:r>
      <w:r w:rsidRPr="00006007">
        <w:rPr>
          <w:rFonts w:ascii="PragmaticaCTT" w:hAnsi="PragmaticaCTT"/>
          <w:color w:val="auto"/>
          <w:spacing w:val="-2"/>
          <w:sz w:val="19"/>
          <w:szCs w:val="19"/>
        </w:rPr>
        <w:t>ы</w:t>
      </w:r>
      <w:r w:rsidRPr="00006007">
        <w:rPr>
          <w:rFonts w:ascii="PragmaticaCTT" w:hAnsi="PragmaticaCTT"/>
          <w:color w:val="auto"/>
          <w:spacing w:val="-2"/>
          <w:sz w:val="19"/>
          <w:szCs w:val="19"/>
        </w:rPr>
        <w:t>ном, «как если бы он был рожден в законном браке усыновителя». Другие примеры конструкции фи</w:t>
      </w:r>
      <w:r w:rsidRPr="00006007">
        <w:rPr>
          <w:rFonts w:ascii="PragmaticaCTT" w:hAnsi="PragmaticaCTT"/>
          <w:color w:val="auto"/>
          <w:spacing w:val="-2"/>
          <w:sz w:val="19"/>
          <w:szCs w:val="19"/>
        </w:rPr>
        <w:t>к</w:t>
      </w:r>
      <w:r w:rsidRPr="00006007">
        <w:rPr>
          <w:rFonts w:ascii="PragmaticaCTT" w:hAnsi="PragmaticaCTT"/>
          <w:color w:val="auto"/>
          <w:spacing w:val="-2"/>
          <w:sz w:val="19"/>
          <w:szCs w:val="19"/>
        </w:rPr>
        <w:t>ций нашли свое отражение в трудах древних юристов, в конституциях и постановлениях сената. По мн</w:t>
      </w:r>
      <w:r w:rsidRPr="00006007">
        <w:rPr>
          <w:rFonts w:ascii="PragmaticaCTT" w:hAnsi="PragmaticaCTT"/>
          <w:color w:val="auto"/>
          <w:spacing w:val="-2"/>
          <w:sz w:val="19"/>
          <w:szCs w:val="19"/>
        </w:rPr>
        <w:t>е</w:t>
      </w:r>
      <w:r w:rsidRPr="00006007">
        <w:rPr>
          <w:rFonts w:ascii="PragmaticaCTT" w:hAnsi="PragmaticaCTT"/>
          <w:color w:val="auto"/>
          <w:spacing w:val="-2"/>
          <w:sz w:val="19"/>
          <w:szCs w:val="19"/>
        </w:rPr>
        <w:t>нию ряда исследователей, в римском праве осознанно разрабатывали конструкцию фикций и обращ</w:t>
      </w:r>
      <w:r w:rsidRPr="00006007">
        <w:rPr>
          <w:rFonts w:ascii="PragmaticaCTT" w:hAnsi="PragmaticaCTT"/>
          <w:color w:val="auto"/>
          <w:spacing w:val="-2"/>
          <w:sz w:val="19"/>
          <w:szCs w:val="19"/>
        </w:rPr>
        <w:t>а</w:t>
      </w:r>
      <w:r w:rsidRPr="00006007">
        <w:rPr>
          <w:rFonts w:ascii="PragmaticaCTT" w:hAnsi="PragmaticaCTT"/>
          <w:color w:val="auto"/>
          <w:spacing w:val="-2"/>
          <w:sz w:val="19"/>
          <w:szCs w:val="19"/>
        </w:rPr>
        <w:t>лись к ней, как к техническому инструменту: римлян</w:t>
      </w:r>
      <w:r w:rsidR="0050127C" w:rsidRPr="00006007">
        <w:rPr>
          <w:rFonts w:ascii="PragmaticaCTT" w:hAnsi="PragmaticaCTT"/>
          <w:color w:val="auto"/>
          <w:spacing w:val="-2"/>
          <w:sz w:val="19"/>
          <w:szCs w:val="19"/>
        </w:rPr>
        <w:t>е</w:t>
      </w:r>
      <w:r w:rsidRPr="00006007">
        <w:rPr>
          <w:rFonts w:ascii="PragmaticaCTT" w:hAnsi="PragmaticaCTT"/>
          <w:color w:val="auto"/>
          <w:spacing w:val="-2"/>
          <w:sz w:val="19"/>
          <w:szCs w:val="19"/>
        </w:rPr>
        <w:t xml:space="preserve"> использовали фикции «с таким усердием и таким пост</w:t>
      </w:r>
      <w:r w:rsidRPr="00006007">
        <w:rPr>
          <w:rFonts w:ascii="PragmaticaCTT" w:hAnsi="PragmaticaCTT"/>
          <w:color w:val="auto"/>
          <w:spacing w:val="-2"/>
          <w:sz w:val="19"/>
          <w:szCs w:val="19"/>
        </w:rPr>
        <w:t>о</w:t>
      </w:r>
      <w:r w:rsidRPr="00006007">
        <w:rPr>
          <w:rFonts w:ascii="PragmaticaCTT" w:hAnsi="PragmaticaCTT"/>
          <w:color w:val="auto"/>
          <w:spacing w:val="-2"/>
          <w:sz w:val="19"/>
          <w:szCs w:val="19"/>
        </w:rPr>
        <w:t>янством, какие не встречаются ни в одном другом правопорядке</w:t>
      </w:r>
      <w:r w:rsidR="0050127C" w:rsidRPr="00006007">
        <w:rPr>
          <w:rFonts w:ascii="PragmaticaCTT" w:hAnsi="PragmaticaCTT"/>
          <w:color w:val="auto"/>
          <w:spacing w:val="-2"/>
          <w:sz w:val="19"/>
          <w:szCs w:val="19"/>
        </w:rPr>
        <w:t xml:space="preserve"> </w:t>
      </w:r>
      <w:r w:rsidRPr="00006007">
        <w:rPr>
          <w:rFonts w:ascii="PragmaticaCTT" w:hAnsi="PragmaticaCTT"/>
          <w:color w:val="auto"/>
          <w:spacing w:val="-2"/>
          <w:sz w:val="19"/>
          <w:szCs w:val="19"/>
        </w:rPr>
        <w:t>— историческом или совреме</w:t>
      </w:r>
      <w:r w:rsidRPr="00006007">
        <w:rPr>
          <w:rFonts w:ascii="PragmaticaCTT" w:hAnsi="PragmaticaCTT"/>
          <w:color w:val="auto"/>
          <w:spacing w:val="-2"/>
          <w:sz w:val="19"/>
          <w:szCs w:val="19"/>
        </w:rPr>
        <w:t>н</w:t>
      </w:r>
      <w:r w:rsidRPr="00006007">
        <w:rPr>
          <w:rFonts w:ascii="PragmaticaCTT" w:hAnsi="PragmaticaCTT"/>
          <w:color w:val="auto"/>
          <w:spacing w:val="-2"/>
          <w:sz w:val="19"/>
          <w:szCs w:val="19"/>
        </w:rPr>
        <w:t>ном»</w:t>
      </w:r>
      <w:r w:rsidRPr="00006007">
        <w:rPr>
          <w:rFonts w:ascii="PragmaticaCTT" w:hAnsi="PragmaticaCTT"/>
          <w:color w:val="auto"/>
          <w:spacing w:val="-2"/>
          <w:sz w:val="19"/>
          <w:szCs w:val="19"/>
          <w:vertAlign w:val="superscript"/>
        </w:rPr>
        <w:footnoteReference w:id="1968"/>
      </w:r>
      <w:r w:rsidRPr="00006007">
        <w:rPr>
          <w:rFonts w:ascii="PragmaticaCTT" w:hAnsi="PragmaticaCTT"/>
          <w:color w:val="auto"/>
          <w:spacing w:val="-2"/>
          <w:sz w:val="19"/>
          <w:szCs w:val="19"/>
        </w:rPr>
        <w:t>.</w:t>
      </w:r>
    </w:p>
    <w:p w:rsidR="009E04B9" w:rsidRPr="00006007" w:rsidRDefault="009E04B9" w:rsidP="009E04B9">
      <w:pPr>
        <w:pStyle w:val="1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49"/>
          <w:tab w:val="left" w:pos="9132"/>
        </w:tabs>
        <w:ind w:firstLine="425"/>
        <w:jc w:val="both"/>
        <w:rPr>
          <w:rFonts w:ascii="PragmaticaCTT" w:hAnsi="PragmaticaCTT"/>
          <w:sz w:val="19"/>
          <w:szCs w:val="19"/>
        </w:rPr>
      </w:pPr>
      <w:r w:rsidRPr="00006007">
        <w:rPr>
          <w:rFonts w:ascii="PragmaticaCTT" w:hAnsi="PragmaticaCTT"/>
          <w:sz w:val="19"/>
          <w:szCs w:val="19"/>
        </w:rPr>
        <w:t>Так, еще Платон считал, что «что закон никак не может со всей точностью и справедливостью о</w:t>
      </w:r>
      <w:r w:rsidRPr="00006007">
        <w:rPr>
          <w:rFonts w:ascii="PragmaticaCTT" w:hAnsi="PragmaticaCTT"/>
          <w:sz w:val="19"/>
          <w:szCs w:val="19"/>
        </w:rPr>
        <w:t>х</w:t>
      </w:r>
      <w:r w:rsidRPr="00006007">
        <w:rPr>
          <w:rFonts w:ascii="PragmaticaCTT" w:hAnsi="PragmaticaCTT"/>
          <w:sz w:val="19"/>
          <w:szCs w:val="19"/>
        </w:rPr>
        <w:t>ватить то, что является наилучшим для каждого, и это ему предписать»</w:t>
      </w:r>
      <w:r w:rsidRPr="00006007">
        <w:rPr>
          <w:rStyle w:val="2f0"/>
          <w:rFonts w:ascii="PragmaticaCTT" w:hAnsi="PragmaticaCTT"/>
          <w:color w:val="auto"/>
          <w:sz w:val="19"/>
          <w:szCs w:val="19"/>
        </w:rPr>
        <w:footnoteReference w:id="1969"/>
      </w:r>
      <w:r w:rsidRPr="00006007">
        <w:rPr>
          <w:rFonts w:ascii="PragmaticaCTT" w:hAnsi="PragmaticaCTT"/>
          <w:sz w:val="19"/>
          <w:szCs w:val="19"/>
        </w:rPr>
        <w:t>. Историческая роль фикции состояла именно в том, чтобы разрешить состояние фактической неопределенности в ряде общес</w:t>
      </w:r>
      <w:r w:rsidRPr="00006007">
        <w:rPr>
          <w:rFonts w:ascii="PragmaticaCTT" w:hAnsi="PragmaticaCTT"/>
          <w:sz w:val="19"/>
          <w:szCs w:val="19"/>
        </w:rPr>
        <w:t>т</w:t>
      </w:r>
      <w:r w:rsidRPr="00006007">
        <w:rPr>
          <w:rFonts w:ascii="PragmaticaCTT" w:hAnsi="PragmaticaCTT"/>
          <w:sz w:val="19"/>
          <w:szCs w:val="19"/>
        </w:rPr>
        <w:t>венных отношени</w:t>
      </w:r>
      <w:r w:rsidR="0050127C" w:rsidRPr="00006007">
        <w:rPr>
          <w:rFonts w:ascii="PragmaticaCTT" w:hAnsi="PragmaticaCTT"/>
          <w:sz w:val="19"/>
          <w:szCs w:val="19"/>
        </w:rPr>
        <w:t>й</w:t>
      </w:r>
      <w:r w:rsidRPr="00006007">
        <w:rPr>
          <w:rFonts w:ascii="PragmaticaCTT" w:hAnsi="PragmaticaCTT"/>
          <w:sz w:val="19"/>
          <w:szCs w:val="19"/>
        </w:rPr>
        <w:t xml:space="preserve"> Древнего Рима при отсутствии эффективного механизма их правового регулир</w:t>
      </w:r>
      <w:r w:rsidRPr="00006007">
        <w:rPr>
          <w:rFonts w:ascii="PragmaticaCTT" w:hAnsi="PragmaticaCTT"/>
          <w:sz w:val="19"/>
          <w:szCs w:val="19"/>
        </w:rPr>
        <w:t>о</w:t>
      </w:r>
      <w:r w:rsidRPr="00006007">
        <w:rPr>
          <w:rFonts w:ascii="PragmaticaCTT" w:hAnsi="PragmaticaCTT"/>
          <w:sz w:val="19"/>
          <w:szCs w:val="19"/>
        </w:rPr>
        <w:t>вания, когда только в юридической плоскости (с помощью фикций) становится возможным преодол</w:t>
      </w:r>
      <w:r w:rsidRPr="00006007">
        <w:rPr>
          <w:rFonts w:ascii="PragmaticaCTT" w:hAnsi="PragmaticaCTT"/>
          <w:sz w:val="19"/>
          <w:szCs w:val="19"/>
        </w:rPr>
        <w:t>е</w:t>
      </w:r>
      <w:r w:rsidRPr="00006007">
        <w:rPr>
          <w:rFonts w:ascii="PragmaticaCTT" w:hAnsi="PragmaticaCTT"/>
          <w:sz w:val="19"/>
          <w:szCs w:val="19"/>
        </w:rPr>
        <w:t>ние образовавшегося в силу тех или иных обстоятельств своего рода «фактического пробела». Однако в системе весьма специфических римских правовых отношений значимость применяемых фикци</w:t>
      </w:r>
      <w:r w:rsidR="000B65F9" w:rsidRPr="00006007">
        <w:rPr>
          <w:rFonts w:ascii="PragmaticaCTT" w:hAnsi="PragmaticaCTT"/>
          <w:sz w:val="19"/>
          <w:szCs w:val="19"/>
        </w:rPr>
        <w:t>й</w:t>
      </w:r>
      <w:r w:rsidRPr="00006007">
        <w:rPr>
          <w:rFonts w:ascii="PragmaticaCTT" w:hAnsi="PragmaticaCTT"/>
          <w:sz w:val="19"/>
          <w:szCs w:val="19"/>
        </w:rPr>
        <w:t xml:space="preserve"> с</w:t>
      </w:r>
      <w:r w:rsidRPr="00006007">
        <w:rPr>
          <w:rFonts w:ascii="PragmaticaCTT" w:hAnsi="PragmaticaCTT"/>
          <w:sz w:val="19"/>
          <w:szCs w:val="19"/>
        </w:rPr>
        <w:t>о</w:t>
      </w:r>
      <w:r w:rsidRPr="00006007">
        <w:rPr>
          <w:rFonts w:ascii="PragmaticaCTT" w:hAnsi="PragmaticaCTT"/>
          <w:sz w:val="19"/>
          <w:szCs w:val="19"/>
        </w:rPr>
        <w:t>стояла еще и в том, что действующее, но устаревшее законодательство обходилось преторами, так как оно не могло быть изменено. Тем самым «неопределенность изначально способствовала появл</w:t>
      </w:r>
      <w:r w:rsidRPr="00006007">
        <w:rPr>
          <w:rFonts w:ascii="PragmaticaCTT" w:hAnsi="PragmaticaCTT"/>
          <w:sz w:val="19"/>
          <w:szCs w:val="19"/>
        </w:rPr>
        <w:t>е</w:t>
      </w:r>
      <w:r w:rsidRPr="00006007">
        <w:rPr>
          <w:rFonts w:ascii="PragmaticaCTT" w:hAnsi="PragmaticaCTT"/>
          <w:sz w:val="19"/>
          <w:szCs w:val="19"/>
        </w:rPr>
        <w:t>нию фикций как средств примирения действительности с устаревшими законами».</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t>Исследованию фикций в римском праве была посвящена работа немецкого романиста Г.</w:t>
      </w:r>
      <w:r w:rsidR="00CE4522" w:rsidRPr="00006007">
        <w:rPr>
          <w:rFonts w:ascii="PragmaticaCTT" w:hAnsi="PragmaticaCTT"/>
          <w:color w:val="auto"/>
          <w:sz w:val="19"/>
          <w:szCs w:val="19"/>
        </w:rPr>
        <w:t xml:space="preserve"> </w:t>
      </w:r>
      <w:r w:rsidRPr="00006007">
        <w:rPr>
          <w:rFonts w:ascii="PragmaticaCTT" w:hAnsi="PragmaticaCTT"/>
          <w:color w:val="auto"/>
          <w:sz w:val="19"/>
          <w:szCs w:val="19"/>
        </w:rPr>
        <w:t>Дем</w:t>
      </w:r>
      <w:r w:rsidRPr="00006007">
        <w:rPr>
          <w:rFonts w:ascii="PragmaticaCTT" w:hAnsi="PragmaticaCTT"/>
          <w:color w:val="auto"/>
          <w:sz w:val="19"/>
          <w:szCs w:val="19"/>
        </w:rPr>
        <w:t>е</w:t>
      </w:r>
      <w:r w:rsidRPr="00006007">
        <w:rPr>
          <w:rFonts w:ascii="PragmaticaCTT" w:hAnsi="PragmaticaCTT"/>
          <w:color w:val="auto"/>
          <w:sz w:val="19"/>
          <w:szCs w:val="19"/>
        </w:rPr>
        <w:t>лиуса «Правовая фикция в ее историческом и догматическом значении»</w:t>
      </w:r>
      <w:r w:rsidRPr="00006007">
        <w:rPr>
          <w:rFonts w:ascii="PragmaticaCTT" w:hAnsi="PragmaticaCTT"/>
          <w:color w:val="auto"/>
          <w:sz w:val="19"/>
          <w:szCs w:val="19"/>
          <w:vertAlign w:val="superscript"/>
        </w:rPr>
        <w:footnoteReference w:id="1970"/>
      </w:r>
      <w:r w:rsidRPr="00006007">
        <w:rPr>
          <w:rFonts w:ascii="PragmaticaCTT" w:hAnsi="PragmaticaCTT"/>
          <w:color w:val="auto"/>
          <w:sz w:val="19"/>
          <w:szCs w:val="19"/>
        </w:rPr>
        <w:t>, в которой автор раскр</w:t>
      </w:r>
      <w:r w:rsidRPr="00006007">
        <w:rPr>
          <w:rFonts w:ascii="PragmaticaCTT" w:hAnsi="PragmaticaCTT"/>
          <w:color w:val="auto"/>
          <w:sz w:val="19"/>
          <w:szCs w:val="19"/>
        </w:rPr>
        <w:t>ы</w:t>
      </w:r>
      <w:r w:rsidRPr="00006007">
        <w:rPr>
          <w:rFonts w:ascii="PragmaticaCTT" w:hAnsi="PragmaticaCTT"/>
          <w:color w:val="auto"/>
          <w:sz w:val="19"/>
          <w:szCs w:val="19"/>
        </w:rPr>
        <w:t>вает историю фикции и формулирует понятие о ней, утверждая, что в юриспруденции фикция появилась как технический прием, возникший на основе римской религии.</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t>Однако эта позиция не получила однозначной поддержки у ряда ведущих специалистов. В час</w:t>
      </w:r>
      <w:r w:rsidRPr="00006007">
        <w:rPr>
          <w:rFonts w:ascii="PragmaticaCTT" w:hAnsi="PragmaticaCTT"/>
          <w:color w:val="auto"/>
          <w:sz w:val="19"/>
          <w:szCs w:val="19"/>
        </w:rPr>
        <w:t>т</w:t>
      </w:r>
      <w:r w:rsidRPr="00006007">
        <w:rPr>
          <w:rFonts w:ascii="PragmaticaCTT" w:hAnsi="PragmaticaCTT"/>
          <w:color w:val="auto"/>
          <w:sz w:val="19"/>
          <w:szCs w:val="19"/>
        </w:rPr>
        <w:t>ности, у Р. Иеринга, который оспаривал ее. По его мнению, фикция — это, прежде всего, универсал</w:t>
      </w:r>
      <w:r w:rsidRPr="00006007">
        <w:rPr>
          <w:rFonts w:ascii="PragmaticaCTT" w:hAnsi="PragmaticaCTT"/>
          <w:color w:val="auto"/>
          <w:sz w:val="19"/>
          <w:szCs w:val="19"/>
        </w:rPr>
        <w:t>ь</w:t>
      </w:r>
      <w:r w:rsidRPr="00006007">
        <w:rPr>
          <w:rFonts w:ascii="PragmaticaCTT" w:hAnsi="PragmaticaCTT"/>
          <w:color w:val="auto"/>
          <w:sz w:val="19"/>
          <w:szCs w:val="19"/>
        </w:rPr>
        <w:t>ный правокультурный феномен и, скорее всего, он не заимствовался одним народом у другого или одной нормативной системой у другой, а появлялся и развивался в разных странах и социальных сферах параллельно</w:t>
      </w:r>
      <w:r w:rsidRPr="00006007">
        <w:rPr>
          <w:rFonts w:ascii="PragmaticaCTT" w:hAnsi="PragmaticaCTT"/>
          <w:color w:val="auto"/>
          <w:sz w:val="19"/>
          <w:szCs w:val="19"/>
          <w:vertAlign w:val="superscript"/>
        </w:rPr>
        <w:footnoteReference w:id="1971"/>
      </w:r>
      <w:r w:rsidRPr="00006007">
        <w:rPr>
          <w:rFonts w:ascii="PragmaticaCTT" w:hAnsi="PragmaticaCTT"/>
          <w:color w:val="auto"/>
          <w:sz w:val="19"/>
          <w:szCs w:val="19"/>
        </w:rPr>
        <w:t>. Тем не менее, необходимо признать, что она была необходима для описания вновь призванного правового отношения в терминах существующих правовых форм, с помощью акт</w:t>
      </w:r>
      <w:r w:rsidRPr="00006007">
        <w:rPr>
          <w:rFonts w:ascii="PragmaticaCTT" w:hAnsi="PragmaticaCTT"/>
          <w:color w:val="auto"/>
          <w:sz w:val="19"/>
          <w:szCs w:val="19"/>
        </w:rPr>
        <w:t>у</w:t>
      </w:r>
      <w:r w:rsidRPr="00006007">
        <w:rPr>
          <w:rFonts w:ascii="PragmaticaCTT" w:hAnsi="PragmaticaCTT"/>
          <w:color w:val="auto"/>
          <w:sz w:val="19"/>
          <w:szCs w:val="19"/>
        </w:rPr>
        <w:t>ального понятийного аппарата, с использованием сложившихся догматических учений</w:t>
      </w:r>
      <w:r w:rsidRPr="00006007">
        <w:rPr>
          <w:rFonts w:ascii="PragmaticaCTT" w:hAnsi="PragmaticaCTT"/>
          <w:color w:val="auto"/>
          <w:sz w:val="19"/>
          <w:szCs w:val="19"/>
          <w:vertAlign w:val="superscript"/>
        </w:rPr>
        <w:footnoteReference w:id="1972"/>
      </w:r>
      <w:r w:rsidRPr="00006007">
        <w:rPr>
          <w:rFonts w:ascii="PragmaticaCTT" w:hAnsi="PragmaticaCTT"/>
          <w:color w:val="auto"/>
          <w:sz w:val="19"/>
          <w:szCs w:val="19"/>
        </w:rPr>
        <w:t>.</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t>В этой связи, анализируя идеи Г. Демелиуса, современны</w:t>
      </w:r>
      <w:r w:rsidR="00CE4522" w:rsidRPr="00006007">
        <w:rPr>
          <w:rFonts w:ascii="PragmaticaCTT" w:hAnsi="PragmaticaCTT"/>
          <w:color w:val="auto"/>
          <w:sz w:val="19"/>
          <w:szCs w:val="19"/>
        </w:rPr>
        <w:t>й российский исследователь А.М. </w:t>
      </w:r>
      <w:r w:rsidRPr="00006007">
        <w:rPr>
          <w:rFonts w:ascii="PragmaticaCTT" w:hAnsi="PragmaticaCTT"/>
          <w:color w:val="auto"/>
          <w:sz w:val="19"/>
          <w:szCs w:val="19"/>
        </w:rPr>
        <w:t>Ширвиндт, указывает на то обстоятельство, что по природе своей фикция «не делает возможным [применение того или иного правила к новой фактической ситуации], она лишь описывает, служит «инструментом юридической терминологии», «технической формой выражения норм позитивного права»; фикция опосредует «распространение по аналогии» существующего права на новые отнош</w:t>
      </w:r>
      <w:r w:rsidRPr="00006007">
        <w:rPr>
          <w:rFonts w:ascii="PragmaticaCTT" w:hAnsi="PragmaticaCTT"/>
          <w:color w:val="auto"/>
          <w:sz w:val="19"/>
          <w:szCs w:val="19"/>
        </w:rPr>
        <w:t>е</w:t>
      </w:r>
      <w:r w:rsidRPr="00006007">
        <w:rPr>
          <w:rFonts w:ascii="PragmaticaCTT" w:hAnsi="PragmaticaCTT"/>
          <w:color w:val="auto"/>
          <w:sz w:val="19"/>
          <w:szCs w:val="19"/>
        </w:rPr>
        <w:t>ния</w:t>
      </w:r>
      <w:r w:rsidRPr="00006007">
        <w:rPr>
          <w:rFonts w:ascii="PragmaticaCTT" w:hAnsi="PragmaticaCTT"/>
          <w:color w:val="auto"/>
          <w:sz w:val="19"/>
          <w:szCs w:val="19"/>
          <w:vertAlign w:val="superscript"/>
        </w:rPr>
        <w:footnoteReference w:id="1973"/>
      </w:r>
      <w:r w:rsidRPr="00006007">
        <w:rPr>
          <w:rFonts w:ascii="PragmaticaCTT" w:hAnsi="PragmaticaCTT"/>
          <w:color w:val="auto"/>
          <w:sz w:val="19"/>
          <w:szCs w:val="19"/>
        </w:rPr>
        <w:t>. Позицию Г. Демелиуса рассматривает в своей работе «Юрид</w:t>
      </w:r>
      <w:r w:rsidR="00CE4522" w:rsidRPr="00006007">
        <w:rPr>
          <w:rFonts w:ascii="PragmaticaCTT" w:hAnsi="PragmaticaCTT"/>
          <w:color w:val="auto"/>
          <w:sz w:val="19"/>
          <w:szCs w:val="19"/>
        </w:rPr>
        <w:t>ические фикции и презумпции» Г.О. </w:t>
      </w:r>
      <w:r w:rsidRPr="00006007">
        <w:rPr>
          <w:rFonts w:ascii="PragmaticaCTT" w:hAnsi="PragmaticaCTT"/>
          <w:color w:val="auto"/>
          <w:sz w:val="19"/>
          <w:szCs w:val="19"/>
        </w:rPr>
        <w:t>Дормидонтов.</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lastRenderedPageBreak/>
        <w:t>Сам же Г. Демелиус отмечал: «Сущность фикции как раз в том и состоит, чтобы для нового сост</w:t>
      </w:r>
      <w:r w:rsidRPr="00006007">
        <w:rPr>
          <w:rFonts w:ascii="PragmaticaCTT" w:hAnsi="PragmaticaCTT"/>
          <w:color w:val="auto"/>
          <w:sz w:val="19"/>
          <w:szCs w:val="19"/>
        </w:rPr>
        <w:t>а</w:t>
      </w:r>
      <w:r w:rsidRPr="00006007">
        <w:rPr>
          <w:rFonts w:ascii="PragmaticaCTT" w:hAnsi="PragmaticaCTT"/>
          <w:color w:val="auto"/>
          <w:sz w:val="19"/>
          <w:szCs w:val="19"/>
        </w:rPr>
        <w:t>ва установить норму, которая прежде действовала применительно к другому… Фикция работает так же, как и всякое правовое положение: она соединяет юридические последствия с фактическими предпосылками. Происходит ли эта юридическая квалификация в полностью самостоятельной форме или же с использованием уже готовых правовых правил и понятий, в форме уравнивания новых, ранее безразличных для права фактов, с другими, уже наделенными определенным характером, — это с юридической точки зрения оказывается так же безразлично, настолько же предстает вопросом лишь выражения и стиля, насколько для счетовода безразлично, сказать ли «3</w:t>
      </w:r>
      <w:r w:rsidR="000B65F9" w:rsidRPr="00006007">
        <w:rPr>
          <w:rFonts w:ascii="PragmaticaCTT" w:hAnsi="PragmaticaCTT"/>
          <w:color w:val="auto"/>
          <w:sz w:val="19"/>
          <w:szCs w:val="19"/>
        </w:rPr>
        <w:sym w:font="Symbol" w:char="F0B4"/>
      </w:r>
      <w:r w:rsidRPr="00006007">
        <w:rPr>
          <w:rFonts w:ascii="PragmaticaCTT" w:hAnsi="PragmaticaCTT"/>
          <w:color w:val="auto"/>
          <w:sz w:val="19"/>
          <w:szCs w:val="19"/>
        </w:rPr>
        <w:t>4=12» или «3</w:t>
      </w:r>
      <w:r w:rsidR="000B65F9" w:rsidRPr="00006007">
        <w:rPr>
          <w:rFonts w:ascii="PragmaticaCTT" w:hAnsi="PragmaticaCTT"/>
          <w:color w:val="auto"/>
          <w:sz w:val="19"/>
          <w:szCs w:val="19"/>
        </w:rPr>
        <w:sym w:font="Symbol" w:char="F0B4"/>
      </w:r>
      <w:r w:rsidRPr="00006007">
        <w:rPr>
          <w:rFonts w:ascii="PragmaticaCTT" w:hAnsi="PragmaticaCTT"/>
          <w:color w:val="auto"/>
          <w:sz w:val="19"/>
          <w:szCs w:val="19"/>
        </w:rPr>
        <w:t>4=2</w:t>
      </w:r>
      <w:r w:rsidR="00CE4522" w:rsidRPr="00006007">
        <w:rPr>
          <w:rFonts w:ascii="PragmaticaCTT" w:hAnsi="PragmaticaCTT"/>
          <w:color w:val="auto"/>
          <w:sz w:val="19"/>
          <w:szCs w:val="19"/>
        </w:rPr>
        <w:t>Х</w:t>
      </w:r>
      <w:r w:rsidRPr="00006007">
        <w:rPr>
          <w:rFonts w:ascii="PragmaticaCTT" w:hAnsi="PragmaticaCTT"/>
          <w:color w:val="auto"/>
          <w:sz w:val="19"/>
          <w:szCs w:val="19"/>
        </w:rPr>
        <w:t>6»</w:t>
      </w:r>
      <w:r w:rsidRPr="00006007">
        <w:rPr>
          <w:rFonts w:ascii="PragmaticaCTT" w:hAnsi="PragmaticaCTT"/>
          <w:color w:val="auto"/>
          <w:sz w:val="19"/>
          <w:szCs w:val="19"/>
          <w:vertAlign w:val="superscript"/>
        </w:rPr>
        <w:footnoteReference w:id="1974"/>
      </w:r>
      <w:r w:rsidRPr="00006007">
        <w:rPr>
          <w:rFonts w:ascii="PragmaticaCTT" w:hAnsi="PragmaticaCTT"/>
          <w:color w:val="auto"/>
          <w:sz w:val="19"/>
          <w:szCs w:val="19"/>
        </w:rPr>
        <w:t>.</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pacing w:val="-2"/>
          <w:sz w:val="19"/>
          <w:szCs w:val="19"/>
        </w:rPr>
      </w:pPr>
      <w:r w:rsidRPr="00006007">
        <w:rPr>
          <w:rFonts w:ascii="PragmaticaCTT" w:hAnsi="PragmaticaCTT"/>
          <w:color w:val="auto"/>
          <w:spacing w:val="-2"/>
          <w:sz w:val="19"/>
          <w:szCs w:val="19"/>
        </w:rPr>
        <w:t>В целом же в работе Г. Демелиуса следует выделить историческую и юридико-догматическую ст</w:t>
      </w:r>
      <w:r w:rsidRPr="00006007">
        <w:rPr>
          <w:rFonts w:ascii="PragmaticaCTT" w:hAnsi="PragmaticaCTT"/>
          <w:color w:val="auto"/>
          <w:spacing w:val="-2"/>
          <w:sz w:val="19"/>
          <w:szCs w:val="19"/>
        </w:rPr>
        <w:t>о</w:t>
      </w:r>
      <w:r w:rsidRPr="00006007">
        <w:rPr>
          <w:rFonts w:ascii="PragmaticaCTT" w:hAnsi="PragmaticaCTT"/>
          <w:color w:val="auto"/>
          <w:spacing w:val="-2"/>
          <w:sz w:val="19"/>
          <w:szCs w:val="19"/>
        </w:rPr>
        <w:t>роны, причем более дискуссионным</w:t>
      </w:r>
      <w:r w:rsidR="000B65F9" w:rsidRPr="00006007">
        <w:rPr>
          <w:rFonts w:ascii="PragmaticaCTT" w:hAnsi="PragmaticaCTT"/>
          <w:color w:val="auto"/>
          <w:spacing w:val="-2"/>
          <w:sz w:val="19"/>
          <w:szCs w:val="19"/>
        </w:rPr>
        <w:t>и</w:t>
      </w:r>
      <w:r w:rsidRPr="00006007">
        <w:rPr>
          <w:rFonts w:ascii="PragmaticaCTT" w:hAnsi="PragmaticaCTT"/>
          <w:color w:val="auto"/>
          <w:spacing w:val="-2"/>
          <w:sz w:val="19"/>
          <w:szCs w:val="19"/>
        </w:rPr>
        <w:t xml:space="preserve"> следует признать именно догматические положения и выводы.</w:t>
      </w:r>
    </w:p>
    <w:p w:rsidR="009E04B9" w:rsidRPr="00006007" w:rsidRDefault="009E04B9" w:rsidP="009E04B9">
      <w:pPr>
        <w:pStyle w:val="Affff8"/>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8849"/>
          <w:tab w:val="left" w:pos="9132"/>
        </w:tabs>
        <w:ind w:firstLine="425"/>
        <w:jc w:val="both"/>
        <w:rPr>
          <w:rFonts w:ascii="PragmaticaCTT" w:hAnsi="PragmaticaCTT"/>
          <w:color w:val="auto"/>
          <w:sz w:val="19"/>
          <w:szCs w:val="19"/>
        </w:rPr>
      </w:pPr>
      <w:r w:rsidRPr="00006007">
        <w:rPr>
          <w:rFonts w:ascii="PragmaticaCTT" w:hAnsi="PragmaticaCTT"/>
          <w:color w:val="auto"/>
          <w:sz w:val="19"/>
          <w:szCs w:val="19"/>
        </w:rPr>
        <w:t>Научным оппонентом Г. Демелиуса, как уже упоминалось выше, был Р. Иеринг. Именно исходя из коллизии взглядов этих двух правоведов, позднее свои позиции в отношении природы и специфики юридических фикций представили Й.</w:t>
      </w:r>
      <w:r w:rsidR="00CE4522" w:rsidRPr="00006007">
        <w:rPr>
          <w:rFonts w:ascii="PragmaticaCTT" w:hAnsi="PragmaticaCTT"/>
          <w:color w:val="auto"/>
          <w:sz w:val="19"/>
          <w:szCs w:val="19"/>
        </w:rPr>
        <w:t xml:space="preserve"> </w:t>
      </w:r>
      <w:r w:rsidRPr="00006007">
        <w:rPr>
          <w:rFonts w:ascii="PragmaticaCTT" w:hAnsi="PragmaticaCTT"/>
          <w:color w:val="auto"/>
          <w:sz w:val="19"/>
          <w:szCs w:val="19"/>
        </w:rPr>
        <w:t>Уингер, Й.</w:t>
      </w:r>
      <w:r w:rsidR="00CE4522" w:rsidRPr="00006007">
        <w:rPr>
          <w:rFonts w:ascii="PragmaticaCTT" w:hAnsi="PragmaticaCTT"/>
          <w:color w:val="auto"/>
          <w:sz w:val="19"/>
          <w:szCs w:val="19"/>
        </w:rPr>
        <w:t xml:space="preserve"> </w:t>
      </w:r>
      <w:r w:rsidRPr="00006007">
        <w:rPr>
          <w:rFonts w:ascii="PragmaticaCTT" w:hAnsi="PragmaticaCTT"/>
          <w:color w:val="auto"/>
          <w:sz w:val="19"/>
          <w:szCs w:val="19"/>
        </w:rPr>
        <w:t>Эссер, Э.</w:t>
      </w:r>
      <w:r w:rsidR="00CE4522" w:rsidRPr="00006007">
        <w:rPr>
          <w:rFonts w:ascii="PragmaticaCTT" w:hAnsi="PragmaticaCTT"/>
          <w:color w:val="auto"/>
          <w:sz w:val="19"/>
          <w:szCs w:val="19"/>
        </w:rPr>
        <w:t xml:space="preserve"> </w:t>
      </w:r>
      <w:r w:rsidRPr="00006007">
        <w:rPr>
          <w:rFonts w:ascii="PragmaticaCTT" w:hAnsi="PragmaticaCTT"/>
          <w:color w:val="auto"/>
          <w:sz w:val="19"/>
          <w:szCs w:val="19"/>
        </w:rPr>
        <w:t>Бундт и другие исследователи. Так, нео</w:t>
      </w:r>
      <w:r w:rsidRPr="00006007">
        <w:rPr>
          <w:rFonts w:ascii="PragmaticaCTT" w:hAnsi="PragmaticaCTT"/>
          <w:color w:val="auto"/>
          <w:sz w:val="19"/>
          <w:szCs w:val="19"/>
        </w:rPr>
        <w:t>б</w:t>
      </w:r>
      <w:r w:rsidRPr="00006007">
        <w:rPr>
          <w:rFonts w:ascii="PragmaticaCTT" w:hAnsi="PragmaticaCTT"/>
          <w:color w:val="auto"/>
          <w:sz w:val="19"/>
          <w:szCs w:val="19"/>
        </w:rPr>
        <w:t>ходимо отметить, что одним из ключевых и принципиальных вопросов для большинства авторов ок</w:t>
      </w:r>
      <w:r w:rsidRPr="00006007">
        <w:rPr>
          <w:rFonts w:ascii="PragmaticaCTT" w:hAnsi="PragmaticaCTT"/>
          <w:color w:val="auto"/>
          <w:sz w:val="19"/>
          <w:szCs w:val="19"/>
        </w:rPr>
        <w:t>а</w:t>
      </w:r>
      <w:r w:rsidRPr="00006007">
        <w:rPr>
          <w:rFonts w:ascii="PragmaticaCTT" w:hAnsi="PragmaticaCTT"/>
          <w:color w:val="auto"/>
          <w:sz w:val="19"/>
          <w:szCs w:val="19"/>
        </w:rPr>
        <w:t xml:space="preserve">залось суждение «фикция не отличается содержательно от </w:t>
      </w:r>
      <w:r w:rsidR="000B65F9" w:rsidRPr="00006007">
        <w:rPr>
          <w:rFonts w:ascii="PragmaticaCTT" w:hAnsi="PragmaticaCTT"/>
          <w:color w:val="auto"/>
          <w:sz w:val="19"/>
          <w:szCs w:val="19"/>
        </w:rPr>
        <w:t>“</w:t>
      </w:r>
      <w:r w:rsidRPr="00006007">
        <w:rPr>
          <w:rFonts w:ascii="PragmaticaCTT" w:hAnsi="PragmaticaCTT"/>
          <w:color w:val="auto"/>
          <w:sz w:val="19"/>
          <w:szCs w:val="19"/>
        </w:rPr>
        <w:t>отсылки</w:t>
      </w:r>
      <w:r w:rsidR="000B65F9" w:rsidRPr="00006007">
        <w:rPr>
          <w:rFonts w:ascii="PragmaticaCTT" w:hAnsi="PragmaticaCTT"/>
          <w:color w:val="auto"/>
          <w:sz w:val="19"/>
          <w:szCs w:val="19"/>
        </w:rPr>
        <w:t>”</w:t>
      </w:r>
      <w:r w:rsidRPr="00006007">
        <w:rPr>
          <w:rFonts w:ascii="PragmaticaCTT" w:hAnsi="PragmaticaCTT"/>
          <w:color w:val="auto"/>
          <w:sz w:val="19"/>
          <w:szCs w:val="19"/>
        </w:rPr>
        <w:t>». Однако в их концепциях этот вопрос так и не нашел своего разрешения. Возможно, дело здесь в том, что если рассматривать «фикцию» и «отсылку» как различные категории, или предположить, что фикция суть особая разн</w:t>
      </w:r>
      <w:r w:rsidRPr="00006007">
        <w:rPr>
          <w:rFonts w:ascii="PragmaticaCTT" w:hAnsi="PragmaticaCTT"/>
          <w:color w:val="auto"/>
          <w:sz w:val="19"/>
          <w:szCs w:val="19"/>
        </w:rPr>
        <w:t>о</w:t>
      </w:r>
      <w:r w:rsidRPr="00006007">
        <w:rPr>
          <w:rFonts w:ascii="PragmaticaCTT" w:hAnsi="PragmaticaCTT"/>
          <w:color w:val="auto"/>
          <w:sz w:val="19"/>
          <w:szCs w:val="19"/>
        </w:rPr>
        <w:t xml:space="preserve">видность отсылки и логические отношения между ними носят «родо-видовой характер», </w:t>
      </w:r>
      <w:r w:rsidR="000B65F9" w:rsidRPr="00006007">
        <w:rPr>
          <w:rFonts w:ascii="PragmaticaCTT" w:hAnsi="PragmaticaCTT"/>
          <w:color w:val="auto"/>
          <w:sz w:val="19"/>
          <w:szCs w:val="19"/>
        </w:rPr>
        <w:t>то</w:t>
      </w:r>
      <w:r w:rsidRPr="00006007">
        <w:rPr>
          <w:rFonts w:ascii="PragmaticaCTT" w:hAnsi="PragmaticaCTT"/>
          <w:color w:val="auto"/>
          <w:sz w:val="19"/>
          <w:szCs w:val="19"/>
        </w:rPr>
        <w:t xml:space="preserve"> у ка</w:t>
      </w:r>
      <w:r w:rsidR="000B65F9" w:rsidRPr="00006007">
        <w:rPr>
          <w:rFonts w:ascii="PragmaticaCTT" w:hAnsi="PragmaticaCTT"/>
          <w:color w:val="auto"/>
          <w:sz w:val="19"/>
          <w:szCs w:val="19"/>
        </w:rPr>
        <w:t>ждой из этих категорий</w:t>
      </w:r>
      <w:r w:rsidRPr="00006007">
        <w:rPr>
          <w:rFonts w:ascii="PragmaticaCTT" w:hAnsi="PragmaticaCTT"/>
          <w:color w:val="auto"/>
          <w:sz w:val="19"/>
          <w:szCs w:val="19"/>
        </w:rPr>
        <w:t xml:space="preserve"> появляются свои технико-юридические особенности.</w:t>
      </w:r>
    </w:p>
    <w:p w:rsidR="009E04B9" w:rsidRPr="00006007" w:rsidRDefault="009E04B9" w:rsidP="009E04B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425"/>
        <w:jc w:val="both"/>
        <w:rPr>
          <w:rFonts w:ascii="PragmaticaCTT" w:hAnsi="PragmaticaCTT"/>
          <w:sz w:val="19"/>
          <w:szCs w:val="19"/>
        </w:rPr>
      </w:pPr>
      <w:r w:rsidRPr="00006007">
        <w:rPr>
          <w:rFonts w:ascii="PragmaticaCTT" w:hAnsi="PragmaticaCTT"/>
          <w:sz w:val="19"/>
          <w:szCs w:val="19"/>
        </w:rPr>
        <w:t>Вряд ли можно выделить достаточные основания для того, чтобы оспаривать, что юридическая фикция всегда выступает в качестве важнейшего и в то же время сложного по своей природе средс</w:t>
      </w:r>
      <w:r w:rsidRPr="00006007">
        <w:rPr>
          <w:rFonts w:ascii="PragmaticaCTT" w:hAnsi="PragmaticaCTT"/>
          <w:sz w:val="19"/>
          <w:szCs w:val="19"/>
        </w:rPr>
        <w:t>т</w:t>
      </w:r>
      <w:r w:rsidRPr="00006007">
        <w:rPr>
          <w:rFonts w:ascii="PragmaticaCTT" w:hAnsi="PragmaticaCTT"/>
          <w:sz w:val="19"/>
          <w:szCs w:val="19"/>
        </w:rPr>
        <w:t>ва юридической техники. Правда, при этом необходимо отграничивать «позитивную правовую фи</w:t>
      </w:r>
      <w:r w:rsidRPr="00006007">
        <w:rPr>
          <w:rFonts w:ascii="PragmaticaCTT" w:hAnsi="PragmaticaCTT"/>
          <w:sz w:val="19"/>
          <w:szCs w:val="19"/>
        </w:rPr>
        <w:t>к</w:t>
      </w:r>
      <w:r w:rsidRPr="00006007">
        <w:rPr>
          <w:rFonts w:ascii="PragmaticaCTT" w:hAnsi="PragmaticaCTT"/>
          <w:sz w:val="19"/>
          <w:szCs w:val="19"/>
        </w:rPr>
        <w:t>цию» как собственно средство юридической техники от иных проявлений «фиктивного» в праве. И</w:t>
      </w:r>
      <w:r w:rsidRPr="00006007">
        <w:rPr>
          <w:rFonts w:ascii="PragmaticaCTT" w:hAnsi="PragmaticaCTT"/>
          <w:sz w:val="19"/>
          <w:szCs w:val="19"/>
        </w:rPr>
        <w:t>с</w:t>
      </w:r>
      <w:r w:rsidRPr="00006007">
        <w:rPr>
          <w:rFonts w:ascii="PragmaticaCTT" w:hAnsi="PragmaticaCTT"/>
          <w:sz w:val="19"/>
          <w:szCs w:val="19"/>
        </w:rPr>
        <w:t>следование данного положения в первую очередь связано с характеристикой правовых фикций как результата технической деятельности законодателя.</w:t>
      </w:r>
    </w:p>
    <w:p w:rsidR="009E04B9" w:rsidRPr="00006007" w:rsidRDefault="009E04B9" w:rsidP="009E04B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425"/>
        <w:jc w:val="both"/>
        <w:rPr>
          <w:rFonts w:ascii="PragmaticaCTT" w:hAnsi="PragmaticaCTT"/>
          <w:sz w:val="19"/>
          <w:szCs w:val="19"/>
        </w:rPr>
      </w:pPr>
      <w:r w:rsidRPr="00006007">
        <w:rPr>
          <w:rFonts w:ascii="PragmaticaCTT" w:hAnsi="PragmaticaCTT"/>
          <w:sz w:val="19"/>
          <w:szCs w:val="19"/>
        </w:rPr>
        <w:t>Уникальность правовой фикции в целом проявляется и в том, что ей присущи две семантически автономные, но тесно взаимосвязанные характеристики: фиктивность и истинность, которые взаим</w:t>
      </w:r>
      <w:r w:rsidRPr="00006007">
        <w:rPr>
          <w:rFonts w:ascii="PragmaticaCTT" w:hAnsi="PragmaticaCTT"/>
          <w:sz w:val="19"/>
          <w:szCs w:val="19"/>
        </w:rPr>
        <w:t>о</w:t>
      </w:r>
      <w:r w:rsidRPr="00006007">
        <w:rPr>
          <w:rFonts w:ascii="PragmaticaCTT" w:hAnsi="PragmaticaCTT"/>
          <w:sz w:val="19"/>
          <w:szCs w:val="19"/>
        </w:rPr>
        <w:t>определяют, включают и, в это же время, взаимоисключают друг друга, то есть получают свою ди</w:t>
      </w:r>
      <w:r w:rsidRPr="00006007">
        <w:rPr>
          <w:rFonts w:ascii="PragmaticaCTT" w:hAnsi="PragmaticaCTT"/>
          <w:sz w:val="19"/>
          <w:szCs w:val="19"/>
        </w:rPr>
        <w:t>а</w:t>
      </w:r>
      <w:r w:rsidRPr="00006007">
        <w:rPr>
          <w:rFonts w:ascii="PragmaticaCTT" w:hAnsi="PragmaticaCTT"/>
          <w:sz w:val="19"/>
          <w:szCs w:val="19"/>
        </w:rPr>
        <w:t>лектическую определенность через взаимное отрицание.</w:t>
      </w:r>
    </w:p>
    <w:p w:rsidR="009E04B9" w:rsidRPr="00006007" w:rsidRDefault="009E04B9" w:rsidP="009E04B9">
      <w:pPr>
        <w:pStyle w:val="2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425"/>
        <w:jc w:val="both"/>
        <w:rPr>
          <w:rFonts w:ascii="PragmaticaCTT" w:hAnsi="PragmaticaCTT"/>
          <w:sz w:val="19"/>
          <w:szCs w:val="19"/>
        </w:rPr>
      </w:pPr>
      <w:r w:rsidRPr="00006007">
        <w:rPr>
          <w:rFonts w:ascii="PragmaticaCTT" w:hAnsi="PragmaticaCTT"/>
          <w:sz w:val="19"/>
          <w:szCs w:val="19"/>
        </w:rPr>
        <w:t>Обязательным же условием применения фикции в правовом пространстве является ее очеви</w:t>
      </w:r>
      <w:r w:rsidRPr="00006007">
        <w:rPr>
          <w:rFonts w:ascii="PragmaticaCTT" w:hAnsi="PragmaticaCTT"/>
          <w:sz w:val="19"/>
          <w:szCs w:val="19"/>
        </w:rPr>
        <w:t>д</w:t>
      </w:r>
      <w:r w:rsidRPr="00006007">
        <w:rPr>
          <w:rFonts w:ascii="PragmaticaCTT" w:hAnsi="PragmaticaCTT"/>
          <w:sz w:val="19"/>
          <w:szCs w:val="19"/>
        </w:rPr>
        <w:t>ность. Легальная фикция всегда используется сознательно и открыто, в отличи</w:t>
      </w:r>
      <w:r w:rsidR="000B65F9" w:rsidRPr="00006007">
        <w:rPr>
          <w:rFonts w:ascii="PragmaticaCTT" w:hAnsi="PragmaticaCTT"/>
          <w:sz w:val="19"/>
          <w:szCs w:val="19"/>
        </w:rPr>
        <w:t>е</w:t>
      </w:r>
      <w:r w:rsidRPr="00006007">
        <w:rPr>
          <w:rFonts w:ascii="PragmaticaCTT" w:hAnsi="PragmaticaCTT"/>
          <w:sz w:val="19"/>
          <w:szCs w:val="19"/>
        </w:rPr>
        <w:t xml:space="preserve"> от различных фикций негативного характера. Специфика фикций, как положений</w:t>
      </w:r>
      <w:r w:rsidR="000B65F9" w:rsidRPr="00006007">
        <w:rPr>
          <w:rFonts w:ascii="PragmaticaCTT" w:hAnsi="PragmaticaCTT"/>
          <w:sz w:val="19"/>
          <w:szCs w:val="19"/>
        </w:rPr>
        <w:t>,</w:t>
      </w:r>
      <w:r w:rsidRPr="00006007">
        <w:rPr>
          <w:rFonts w:ascii="PragmaticaCTT" w:hAnsi="PragmaticaCTT"/>
          <w:sz w:val="19"/>
          <w:szCs w:val="19"/>
        </w:rPr>
        <w:t xml:space="preserve"> заведомо неистинных и сознательно и</w:t>
      </w:r>
      <w:r w:rsidRPr="00006007">
        <w:rPr>
          <w:rFonts w:ascii="PragmaticaCTT" w:hAnsi="PragmaticaCTT"/>
          <w:sz w:val="19"/>
          <w:szCs w:val="19"/>
        </w:rPr>
        <w:t>с</w:t>
      </w:r>
      <w:r w:rsidRPr="00006007">
        <w:rPr>
          <w:rFonts w:ascii="PragmaticaCTT" w:hAnsi="PragmaticaCTT"/>
          <w:sz w:val="19"/>
          <w:szCs w:val="19"/>
        </w:rPr>
        <w:t>пользуемых законодателем, обусловливает то, что они в основном преобладают в гипотезах или ди</w:t>
      </w:r>
      <w:r w:rsidRPr="00006007">
        <w:rPr>
          <w:rFonts w:ascii="PragmaticaCTT" w:hAnsi="PragmaticaCTT"/>
          <w:sz w:val="19"/>
          <w:szCs w:val="19"/>
        </w:rPr>
        <w:t>с</w:t>
      </w:r>
      <w:r w:rsidRPr="00006007">
        <w:rPr>
          <w:rFonts w:ascii="PragmaticaCTT" w:hAnsi="PragmaticaCTT"/>
          <w:sz w:val="19"/>
          <w:szCs w:val="19"/>
        </w:rPr>
        <w:t>позициях императивных норм. Фикции по природе своей императивны, и в данном случае не имеет никакого значения</w:t>
      </w:r>
      <w:r w:rsidR="000B65F9" w:rsidRPr="00006007">
        <w:rPr>
          <w:rFonts w:ascii="PragmaticaCTT" w:hAnsi="PragmaticaCTT"/>
          <w:sz w:val="19"/>
          <w:szCs w:val="19"/>
        </w:rPr>
        <w:t>,</w:t>
      </w:r>
      <w:r w:rsidRPr="00006007">
        <w:rPr>
          <w:rFonts w:ascii="PragmaticaCTT" w:hAnsi="PragmaticaCTT"/>
          <w:sz w:val="19"/>
          <w:szCs w:val="19"/>
        </w:rPr>
        <w:t xml:space="preserve"> к какой отрасли права они относятся. Конструкция правовой фикции как раз и р</w:t>
      </w:r>
      <w:r w:rsidRPr="00006007">
        <w:rPr>
          <w:rFonts w:ascii="PragmaticaCTT" w:hAnsi="PragmaticaCTT"/>
          <w:sz w:val="19"/>
          <w:szCs w:val="19"/>
        </w:rPr>
        <w:t>а</w:t>
      </w:r>
      <w:r w:rsidRPr="00006007">
        <w:rPr>
          <w:rFonts w:ascii="PragmaticaCTT" w:hAnsi="PragmaticaCTT"/>
          <w:sz w:val="19"/>
          <w:szCs w:val="19"/>
        </w:rPr>
        <w:t>ботает на то, чтобы обойти возникающие в сфере правового регулирования состояние неопределе</w:t>
      </w:r>
      <w:r w:rsidRPr="00006007">
        <w:rPr>
          <w:rFonts w:ascii="PragmaticaCTT" w:hAnsi="PragmaticaCTT"/>
          <w:sz w:val="19"/>
          <w:szCs w:val="19"/>
        </w:rPr>
        <w:t>н</w:t>
      </w:r>
      <w:r w:rsidRPr="00006007">
        <w:rPr>
          <w:rFonts w:ascii="PragmaticaCTT" w:hAnsi="PragmaticaCTT"/>
          <w:sz w:val="19"/>
          <w:szCs w:val="19"/>
        </w:rPr>
        <w:t>ности, вызываемое известной ситуацией «невосполнимой неизвестности», поэтому она категорична и императивна.</w:t>
      </w:r>
    </w:p>
    <w:p w:rsidR="009E04B9" w:rsidRPr="00006007" w:rsidRDefault="009E04B9" w:rsidP="009E04B9">
      <w:pPr>
        <w:pStyle w:val="affff7"/>
        <w:spacing w:after="0" w:line="240" w:lineRule="auto"/>
        <w:ind w:firstLine="425"/>
        <w:jc w:val="both"/>
        <w:rPr>
          <w:rFonts w:ascii="PragmaticaCTT" w:hAnsi="PragmaticaCTT"/>
          <w:color w:val="auto"/>
          <w:sz w:val="19"/>
          <w:szCs w:val="19"/>
        </w:rPr>
      </w:pPr>
      <w:r w:rsidRPr="00006007">
        <w:rPr>
          <w:rFonts w:ascii="PragmaticaCTT" w:hAnsi="PragmaticaCTT"/>
          <w:color w:val="auto"/>
          <w:spacing w:val="2"/>
          <w:sz w:val="19"/>
          <w:szCs w:val="19"/>
        </w:rPr>
        <w:t>Р. Иеринг утверждает, что фикция — универсальный культурный феномен и, скорее, не заимс</w:t>
      </w:r>
      <w:r w:rsidRPr="00006007">
        <w:rPr>
          <w:rFonts w:ascii="PragmaticaCTT" w:hAnsi="PragmaticaCTT"/>
          <w:color w:val="auto"/>
          <w:spacing w:val="2"/>
          <w:sz w:val="19"/>
          <w:szCs w:val="19"/>
        </w:rPr>
        <w:t>т</w:t>
      </w:r>
      <w:r w:rsidRPr="00006007">
        <w:rPr>
          <w:rFonts w:ascii="PragmaticaCTT" w:hAnsi="PragmaticaCTT"/>
          <w:color w:val="auto"/>
          <w:spacing w:val="2"/>
          <w:sz w:val="19"/>
          <w:szCs w:val="19"/>
        </w:rPr>
        <w:t>вовалась одним народом у другого или одной нормативной системой у другой, а появлялась и ра</w:t>
      </w:r>
      <w:r w:rsidRPr="00006007">
        <w:rPr>
          <w:rFonts w:ascii="PragmaticaCTT" w:hAnsi="PragmaticaCTT"/>
          <w:color w:val="auto"/>
          <w:spacing w:val="2"/>
          <w:sz w:val="19"/>
          <w:szCs w:val="19"/>
        </w:rPr>
        <w:t>з</w:t>
      </w:r>
      <w:r w:rsidRPr="00006007">
        <w:rPr>
          <w:rFonts w:ascii="PragmaticaCTT" w:hAnsi="PragmaticaCTT"/>
          <w:color w:val="auto"/>
          <w:spacing w:val="2"/>
          <w:sz w:val="19"/>
          <w:szCs w:val="19"/>
        </w:rPr>
        <w:t>вивалась в разных странах и социальных сферах параллельно (Geist des r</w:t>
      </w:r>
      <w:r w:rsidRPr="00006007">
        <w:rPr>
          <w:rFonts w:ascii="Arial" w:hAnsi="Arial" w:cs="Arial"/>
          <w:color w:val="auto"/>
          <w:spacing w:val="2"/>
          <w:sz w:val="19"/>
          <w:szCs w:val="19"/>
        </w:rPr>
        <w:t>ö</w:t>
      </w:r>
      <w:r w:rsidRPr="00006007">
        <w:rPr>
          <w:rFonts w:ascii="PragmaticaCTT" w:hAnsi="PragmaticaCTT"/>
          <w:color w:val="auto"/>
          <w:spacing w:val="2"/>
          <w:sz w:val="19"/>
          <w:szCs w:val="19"/>
        </w:rPr>
        <w:t xml:space="preserve">mischen Rechts. 3.1. </w:t>
      </w:r>
      <w:r w:rsidR="000B65F9" w:rsidRPr="00006007">
        <w:rPr>
          <w:rFonts w:ascii="PragmaticaCTT" w:hAnsi="PragmaticaCTT"/>
          <w:color w:val="auto"/>
          <w:sz w:val="19"/>
          <w:szCs w:val="19"/>
        </w:rPr>
        <w:t>S. </w:t>
      </w:r>
      <w:r w:rsidRPr="00006007">
        <w:rPr>
          <w:rFonts w:ascii="PragmaticaCTT" w:hAnsi="PragmaticaCTT"/>
          <w:color w:val="auto"/>
          <w:sz w:val="19"/>
          <w:szCs w:val="19"/>
        </w:rPr>
        <w:t>280</w:t>
      </w:r>
      <w:r w:rsidR="00CE4522" w:rsidRPr="00006007">
        <w:rPr>
          <w:rFonts w:ascii="PragmaticaCTT" w:hAnsi="PragmaticaCTT"/>
          <w:color w:val="auto"/>
          <w:sz w:val="19"/>
          <w:szCs w:val="19"/>
        </w:rPr>
        <w:t>—</w:t>
      </w:r>
      <w:r w:rsidRPr="00006007">
        <w:rPr>
          <w:rFonts w:ascii="PragmaticaCTT" w:hAnsi="PragmaticaCTT"/>
          <w:color w:val="auto"/>
          <w:sz w:val="19"/>
          <w:szCs w:val="19"/>
        </w:rPr>
        <w:t>281). Юридическая фикция призывается для описания вновь подобных приемов, встреча</w:t>
      </w:r>
      <w:r w:rsidRPr="00006007">
        <w:rPr>
          <w:rFonts w:ascii="PragmaticaCTT" w:hAnsi="PragmaticaCTT"/>
          <w:color w:val="auto"/>
          <w:sz w:val="19"/>
          <w:szCs w:val="19"/>
        </w:rPr>
        <w:t>ю</w:t>
      </w:r>
      <w:r w:rsidRPr="00006007">
        <w:rPr>
          <w:rFonts w:ascii="PragmaticaCTT" w:hAnsi="PragmaticaCTT"/>
          <w:color w:val="auto"/>
          <w:sz w:val="19"/>
          <w:szCs w:val="19"/>
        </w:rPr>
        <w:t>щихся в сакральном быте самых разных, в том числе и не контактировавших между собой культур, подтверждается множеством современных исследований</w:t>
      </w:r>
      <w:r w:rsidRPr="00006007">
        <w:rPr>
          <w:rFonts w:ascii="PragmaticaCTT" w:hAnsi="PragmaticaCTT"/>
          <w:color w:val="auto"/>
          <w:sz w:val="19"/>
          <w:szCs w:val="19"/>
          <w:vertAlign w:val="superscript"/>
        </w:rPr>
        <w:footnoteReference w:id="1975"/>
      </w:r>
      <w:r w:rsidRPr="00006007">
        <w:rPr>
          <w:rFonts w:ascii="PragmaticaCTT" w:hAnsi="PragmaticaCTT"/>
          <w:color w:val="auto"/>
          <w:sz w:val="19"/>
          <w:szCs w:val="19"/>
        </w:rPr>
        <w:t>.</w:t>
      </w:r>
    </w:p>
    <w:p w:rsidR="009E04B9" w:rsidRPr="00006007" w:rsidRDefault="000B65F9"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r w:rsidRPr="00006007">
        <w:rPr>
          <w:rFonts w:eastAsia="ヒラギノ角ゴ Pro W3"/>
          <w:szCs w:val="19"/>
        </w:rPr>
        <w:t xml:space="preserve">П. </w:t>
      </w:r>
      <w:r w:rsidR="009E04B9" w:rsidRPr="00006007">
        <w:rPr>
          <w:rFonts w:eastAsia="ヒラギノ角ゴ Pro W3"/>
          <w:szCs w:val="19"/>
        </w:rPr>
        <w:t>Шассан в своем трактате о юридических фикциях утверждает: «Фикция— это наиболее возв</w:t>
      </w:r>
      <w:r w:rsidR="009E04B9" w:rsidRPr="00006007">
        <w:rPr>
          <w:rFonts w:eastAsia="ヒラギノ角ゴ Pro W3"/>
          <w:szCs w:val="19"/>
        </w:rPr>
        <w:t>ы</w:t>
      </w:r>
      <w:r w:rsidR="009E04B9" w:rsidRPr="00006007">
        <w:rPr>
          <w:rFonts w:eastAsia="ヒラギノ角ゴ Pro W3"/>
          <w:szCs w:val="19"/>
        </w:rPr>
        <w:t>шенное и совершенное применение поэзии к праву»</w:t>
      </w:r>
      <w:r w:rsidR="009E04B9" w:rsidRPr="00006007">
        <w:rPr>
          <w:rFonts w:eastAsia="ヒラギノ角ゴ Pro W3"/>
          <w:szCs w:val="19"/>
          <w:vertAlign w:val="superscript"/>
        </w:rPr>
        <w:footnoteReference w:id="1976"/>
      </w:r>
      <w:r w:rsidR="009E04B9" w:rsidRPr="00006007">
        <w:rPr>
          <w:rFonts w:eastAsia="ヒラギノ角ゴ Pro W3"/>
          <w:szCs w:val="19"/>
        </w:rPr>
        <w:t>. Он определяет фикцию как вершину права и при этом дифференцирует их на материальные и интеллектуальные. Материальные возникли в эпоху варварства и выражаются в виде эмблем, символов древнего права. Что же касается интеллектуал</w:t>
      </w:r>
      <w:r w:rsidR="009E04B9" w:rsidRPr="00006007">
        <w:rPr>
          <w:rFonts w:eastAsia="ヒラギノ角ゴ Pro W3"/>
          <w:szCs w:val="19"/>
        </w:rPr>
        <w:t>ь</w:t>
      </w:r>
      <w:r w:rsidR="009E04B9" w:rsidRPr="00006007">
        <w:rPr>
          <w:rFonts w:eastAsia="ヒラギノ角ゴ Pro W3"/>
          <w:szCs w:val="19"/>
        </w:rPr>
        <w:t>ных, то они возникли в эпоху цивилизаций и выражаются в образах истины.</w:t>
      </w:r>
    </w:p>
    <w:p w:rsidR="009E04B9" w:rsidRPr="00006007" w:rsidRDefault="009E04B9"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r w:rsidRPr="00006007">
        <w:rPr>
          <w:rFonts w:eastAsia="ヒラギノ角ゴ Pro W3"/>
          <w:szCs w:val="19"/>
        </w:rPr>
        <w:t>Классификацию</w:t>
      </w:r>
      <w:r w:rsidR="000B65F9" w:rsidRPr="00006007">
        <w:rPr>
          <w:rFonts w:eastAsia="ヒラギノ角ゴ Pro W3"/>
          <w:szCs w:val="19"/>
        </w:rPr>
        <w:t>,</w:t>
      </w:r>
      <w:r w:rsidRPr="00006007">
        <w:rPr>
          <w:rFonts w:eastAsia="ヒラギノ角ゴ Pro W3"/>
          <w:szCs w:val="19"/>
        </w:rPr>
        <w:t xml:space="preserve"> предложенную </w:t>
      </w:r>
      <w:r w:rsidR="000B65F9" w:rsidRPr="00006007">
        <w:rPr>
          <w:rFonts w:eastAsia="ヒラギノ角ゴ Pro W3"/>
          <w:szCs w:val="19"/>
        </w:rPr>
        <w:t xml:space="preserve">П. </w:t>
      </w:r>
      <w:r w:rsidRPr="00006007">
        <w:rPr>
          <w:rFonts w:eastAsia="ヒラギノ角ゴ Pro W3"/>
          <w:szCs w:val="19"/>
        </w:rPr>
        <w:t>Шассаном</w:t>
      </w:r>
      <w:r w:rsidR="000B65F9" w:rsidRPr="00006007">
        <w:rPr>
          <w:rFonts w:eastAsia="ヒラギノ角ゴ Pro W3"/>
          <w:szCs w:val="19"/>
        </w:rPr>
        <w:t>,</w:t>
      </w:r>
      <w:r w:rsidRPr="00006007">
        <w:rPr>
          <w:rFonts w:eastAsia="ヒラギノ角ゴ Pro W3"/>
          <w:szCs w:val="19"/>
        </w:rPr>
        <w:t xml:space="preserve"> существенно расширил Г.</w:t>
      </w:r>
      <w:r w:rsidR="000B65F9" w:rsidRPr="00006007">
        <w:rPr>
          <w:rFonts w:eastAsia="ヒラギノ角ゴ Pro W3"/>
          <w:szCs w:val="19"/>
        </w:rPr>
        <w:t xml:space="preserve"> </w:t>
      </w:r>
      <w:r w:rsidRPr="00006007">
        <w:rPr>
          <w:rFonts w:eastAsia="ヒラギノ角ゴ Pro W3"/>
          <w:szCs w:val="19"/>
        </w:rPr>
        <w:t>Дюмерель. В основу его разграничения легли внешние признаки фикции: «Фикция понималась в широком смысле как предп</w:t>
      </w:r>
      <w:r w:rsidRPr="00006007">
        <w:rPr>
          <w:rFonts w:eastAsia="ヒラギノ角ゴ Pro W3"/>
          <w:szCs w:val="19"/>
        </w:rPr>
        <w:t>о</w:t>
      </w:r>
      <w:r w:rsidRPr="00006007">
        <w:rPr>
          <w:rFonts w:eastAsia="ヒラギノ角ゴ Pro W3"/>
          <w:szCs w:val="19"/>
        </w:rPr>
        <w:t>ложение какого-либо факта или качества, нередко противоречащее действительности, рассчитанное, чтобы произвести известные юридические последствия»</w:t>
      </w:r>
      <w:r w:rsidRPr="00006007">
        <w:rPr>
          <w:rFonts w:eastAsia="ヒラギノ角ゴ Pro W3"/>
          <w:szCs w:val="19"/>
          <w:vertAlign w:val="superscript"/>
        </w:rPr>
        <w:footnoteReference w:id="1977"/>
      </w:r>
      <w:r w:rsidRPr="00006007">
        <w:rPr>
          <w:rFonts w:eastAsia="ヒラギノ角ゴ Pro W3"/>
          <w:szCs w:val="19"/>
        </w:rPr>
        <w:t>. Термин «фикция» используется Г.</w:t>
      </w:r>
      <w:r w:rsidR="00C84A42" w:rsidRPr="00006007">
        <w:rPr>
          <w:rFonts w:eastAsia="ヒラギノ角ゴ Pro W3"/>
          <w:szCs w:val="19"/>
        </w:rPr>
        <w:t xml:space="preserve"> </w:t>
      </w:r>
      <w:r w:rsidRPr="00006007">
        <w:rPr>
          <w:rFonts w:eastAsia="ヒラギノ角ゴ Pro W3"/>
          <w:szCs w:val="19"/>
        </w:rPr>
        <w:t>Дюмер</w:t>
      </w:r>
      <w:r w:rsidRPr="00006007">
        <w:rPr>
          <w:rFonts w:eastAsia="ヒラギノ角ゴ Pro W3"/>
          <w:szCs w:val="19"/>
        </w:rPr>
        <w:t>е</w:t>
      </w:r>
      <w:r w:rsidRPr="00006007">
        <w:rPr>
          <w:rFonts w:eastAsia="ヒラギノ角ゴ Pro W3"/>
          <w:szCs w:val="19"/>
        </w:rPr>
        <w:t>лем для обозначения фикций вообще, придавая значение источника юридических явлений, в частн</w:t>
      </w:r>
      <w:r w:rsidRPr="00006007">
        <w:rPr>
          <w:rFonts w:eastAsia="ヒラギノ角ゴ Pro W3"/>
          <w:szCs w:val="19"/>
        </w:rPr>
        <w:t>о</w:t>
      </w:r>
      <w:r w:rsidRPr="00006007">
        <w:rPr>
          <w:rFonts w:eastAsia="ヒラギノ角ゴ Pro W3"/>
          <w:szCs w:val="19"/>
        </w:rPr>
        <w:t>сти</w:t>
      </w:r>
      <w:r w:rsidR="000B65F9" w:rsidRPr="00006007">
        <w:rPr>
          <w:rFonts w:eastAsia="ヒラギノ角ゴ Pro W3"/>
          <w:szCs w:val="19"/>
        </w:rPr>
        <w:t>,</w:t>
      </w:r>
      <w:r w:rsidRPr="00006007">
        <w:rPr>
          <w:rFonts w:eastAsia="ヒラギノ角ゴ Pro W3"/>
          <w:szCs w:val="19"/>
        </w:rPr>
        <w:t xml:space="preserve"> презумпций. Так, интеллектуальные фикции делятся на три группы:</w:t>
      </w:r>
    </w:p>
    <w:p w:rsidR="009E04B9" w:rsidRPr="00006007" w:rsidRDefault="00C84A42" w:rsidP="00C84A42">
      <w:pPr>
        <w:pStyle w:val="2f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425"/>
        <w:jc w:val="both"/>
        <w:rPr>
          <w:rFonts w:ascii="PragmaticaCTT" w:hAnsi="PragmaticaCTT"/>
          <w:color w:val="auto"/>
          <w:sz w:val="19"/>
          <w:szCs w:val="19"/>
        </w:rPr>
      </w:pPr>
      <w:r w:rsidRPr="00006007">
        <w:rPr>
          <w:rFonts w:ascii="PragmaticaCTT" w:hAnsi="PragmaticaCTT"/>
          <w:color w:val="auto"/>
          <w:sz w:val="19"/>
          <w:szCs w:val="19"/>
        </w:rPr>
        <w:t xml:space="preserve">— </w:t>
      </w:r>
      <w:r w:rsidR="009E04B9" w:rsidRPr="00006007">
        <w:rPr>
          <w:rFonts w:ascii="PragmaticaCTT" w:hAnsi="PragmaticaCTT"/>
          <w:color w:val="auto"/>
          <w:sz w:val="19"/>
          <w:szCs w:val="19"/>
        </w:rPr>
        <w:t>подведение под прежнее право новое;</w:t>
      </w:r>
    </w:p>
    <w:p w:rsidR="009E04B9" w:rsidRPr="00006007" w:rsidRDefault="00C84A42" w:rsidP="00C84A42">
      <w:pPr>
        <w:pStyle w:val="2f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425"/>
        <w:jc w:val="both"/>
        <w:rPr>
          <w:rFonts w:ascii="PragmaticaCTT" w:hAnsi="PragmaticaCTT"/>
          <w:color w:val="auto"/>
          <w:sz w:val="19"/>
          <w:szCs w:val="19"/>
        </w:rPr>
      </w:pPr>
      <w:r w:rsidRPr="00006007">
        <w:rPr>
          <w:rFonts w:ascii="PragmaticaCTT" w:hAnsi="PragmaticaCTT"/>
          <w:color w:val="auto"/>
          <w:sz w:val="19"/>
          <w:szCs w:val="19"/>
        </w:rPr>
        <w:lastRenderedPageBreak/>
        <w:t xml:space="preserve">— </w:t>
      </w:r>
      <w:r w:rsidR="009E04B9" w:rsidRPr="00006007">
        <w:rPr>
          <w:rFonts w:ascii="PragmaticaCTT" w:hAnsi="PragmaticaCTT"/>
          <w:color w:val="auto"/>
          <w:sz w:val="19"/>
          <w:szCs w:val="19"/>
        </w:rPr>
        <w:t>предположения, установленные на законном уровне и не имеющие целью обход закона (л</w:t>
      </w:r>
      <w:r w:rsidR="009E04B9" w:rsidRPr="00006007">
        <w:rPr>
          <w:rFonts w:ascii="PragmaticaCTT" w:hAnsi="PragmaticaCTT"/>
          <w:color w:val="auto"/>
          <w:sz w:val="19"/>
          <w:szCs w:val="19"/>
        </w:rPr>
        <w:t>е</w:t>
      </w:r>
      <w:r w:rsidR="009E04B9" w:rsidRPr="00006007">
        <w:rPr>
          <w:rFonts w:ascii="PragmaticaCTT" w:hAnsi="PragmaticaCTT"/>
          <w:color w:val="auto"/>
          <w:sz w:val="19"/>
          <w:szCs w:val="19"/>
        </w:rPr>
        <w:t>гальная фикция);</w:t>
      </w:r>
    </w:p>
    <w:p w:rsidR="009E04B9" w:rsidRPr="00006007" w:rsidRDefault="00C84A42" w:rsidP="00C84A42">
      <w:pPr>
        <w:pStyle w:val="2f2"/>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line="240" w:lineRule="auto"/>
        <w:ind w:left="425"/>
        <w:jc w:val="both"/>
        <w:rPr>
          <w:rFonts w:ascii="PragmaticaCTT" w:hAnsi="PragmaticaCTT"/>
          <w:color w:val="auto"/>
          <w:sz w:val="19"/>
          <w:szCs w:val="19"/>
        </w:rPr>
      </w:pPr>
      <w:r w:rsidRPr="00006007">
        <w:rPr>
          <w:rFonts w:ascii="PragmaticaCTT" w:hAnsi="PragmaticaCTT"/>
          <w:color w:val="auto"/>
          <w:sz w:val="19"/>
          <w:szCs w:val="19"/>
        </w:rPr>
        <w:t xml:space="preserve">— </w:t>
      </w:r>
      <w:r w:rsidR="009E04B9" w:rsidRPr="00006007">
        <w:rPr>
          <w:rFonts w:ascii="PragmaticaCTT" w:hAnsi="PragmaticaCTT"/>
          <w:color w:val="auto"/>
          <w:sz w:val="19"/>
          <w:szCs w:val="19"/>
        </w:rPr>
        <w:t>фикция юридического лица.</w:t>
      </w:r>
    </w:p>
    <w:p w:rsidR="009E04B9" w:rsidRPr="00006007" w:rsidRDefault="008B654F" w:rsidP="00C84A4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r w:rsidRPr="00006007">
        <w:rPr>
          <w:rFonts w:eastAsia="ヒラギノ角ゴ Pro W3"/>
          <w:szCs w:val="19"/>
        </w:rPr>
        <w:t xml:space="preserve">Г.Ф. </w:t>
      </w:r>
      <w:r w:rsidR="009E04B9" w:rsidRPr="00006007">
        <w:rPr>
          <w:rFonts w:eastAsia="ヒラギノ角ゴ Pro W3"/>
          <w:szCs w:val="19"/>
        </w:rPr>
        <w:t xml:space="preserve">Дормидонтов в своем труде указывает на то, что французский ученый </w:t>
      </w:r>
      <w:r w:rsidRPr="00006007">
        <w:rPr>
          <w:rFonts w:eastAsia="ヒラギノ角ゴ Pro W3"/>
          <w:szCs w:val="19"/>
        </w:rPr>
        <w:t xml:space="preserve">Г. </w:t>
      </w:r>
      <w:r w:rsidR="009E04B9" w:rsidRPr="00006007">
        <w:rPr>
          <w:rFonts w:eastAsia="ヒラギノ角ゴ Pro W3"/>
          <w:szCs w:val="19"/>
        </w:rPr>
        <w:t>Дюмерель все явл</w:t>
      </w:r>
      <w:r w:rsidR="009E04B9" w:rsidRPr="00006007">
        <w:rPr>
          <w:rFonts w:eastAsia="ヒラギノ角ゴ Pro W3"/>
          <w:szCs w:val="19"/>
        </w:rPr>
        <w:t>е</w:t>
      </w:r>
      <w:r w:rsidR="009E04B9" w:rsidRPr="00006007">
        <w:rPr>
          <w:rFonts w:eastAsia="ヒラギノ角ゴ Pro W3"/>
          <w:szCs w:val="19"/>
        </w:rPr>
        <w:t>ния юридического быта, не исключая действий символических и мнимых, называет фикцией, при этом выделяет в отдельный класс материальные фикции (символы и символические действия) и интелле</w:t>
      </w:r>
      <w:r w:rsidR="009E04B9" w:rsidRPr="00006007">
        <w:rPr>
          <w:rFonts w:eastAsia="ヒラギノ角ゴ Pro W3"/>
          <w:szCs w:val="19"/>
        </w:rPr>
        <w:t>к</w:t>
      </w:r>
      <w:r w:rsidR="009E04B9" w:rsidRPr="00006007">
        <w:rPr>
          <w:rFonts w:eastAsia="ヒラギノ角ゴ Pro W3"/>
          <w:szCs w:val="19"/>
        </w:rPr>
        <w:t xml:space="preserve">туальные (все остальные фикции). Как уже говорилось, такого же деления придерживался </w:t>
      </w:r>
      <w:r w:rsidRPr="00006007">
        <w:rPr>
          <w:rFonts w:eastAsia="ヒラギノ角ゴ Pro W3"/>
          <w:szCs w:val="19"/>
        </w:rPr>
        <w:t xml:space="preserve">П. </w:t>
      </w:r>
      <w:r w:rsidR="009E04B9" w:rsidRPr="00006007">
        <w:rPr>
          <w:rFonts w:eastAsia="ヒラギノ角ゴ Pro W3"/>
          <w:szCs w:val="19"/>
        </w:rPr>
        <w:t>Шассан. Остановимся подробнее на интеллектуальных фикциях. Они могут быть выражены в трех формах: з</w:t>
      </w:r>
      <w:r w:rsidR="009E04B9" w:rsidRPr="00006007">
        <w:rPr>
          <w:rFonts w:eastAsia="ヒラギノ角ゴ Pro W3"/>
          <w:szCs w:val="19"/>
        </w:rPr>
        <w:t>а</w:t>
      </w:r>
      <w:r w:rsidR="009E04B9" w:rsidRPr="00006007">
        <w:rPr>
          <w:rFonts w:eastAsia="ヒラギノ角ゴ Pro W3"/>
          <w:szCs w:val="19"/>
        </w:rPr>
        <w:t>конодательная (легальная), судебная и внесудебная. Законодательная фикция создается законом и может быть выражена в виде уподобления, законной презумпции (допускающей доказательство пр</w:t>
      </w:r>
      <w:r w:rsidR="009E04B9" w:rsidRPr="00006007">
        <w:rPr>
          <w:rFonts w:eastAsia="ヒラギノ角ゴ Pro W3"/>
          <w:szCs w:val="19"/>
        </w:rPr>
        <w:t>о</w:t>
      </w:r>
      <w:r w:rsidR="009E04B9" w:rsidRPr="00006007">
        <w:rPr>
          <w:rFonts w:eastAsia="ヒラギノ角ゴ Pro W3"/>
          <w:szCs w:val="19"/>
        </w:rPr>
        <w:t>тивного или недопускающей), а также в виде фикции юридической личности. Судебная фикция пр</w:t>
      </w:r>
      <w:r w:rsidR="009E04B9" w:rsidRPr="00006007">
        <w:rPr>
          <w:rFonts w:eastAsia="ヒラギノ角ゴ Pro W3"/>
          <w:szCs w:val="19"/>
        </w:rPr>
        <w:t>и</w:t>
      </w:r>
      <w:r w:rsidR="009E04B9" w:rsidRPr="00006007">
        <w:rPr>
          <w:rFonts w:eastAsia="ヒラギノ角ゴ Pro W3"/>
          <w:szCs w:val="19"/>
        </w:rPr>
        <w:t>меняется в судах и выражается в виде мнимых действий или фикции в собственном смысле. Она им</w:t>
      </w:r>
      <w:r w:rsidR="009E04B9" w:rsidRPr="00006007">
        <w:rPr>
          <w:rFonts w:eastAsia="ヒラギノ角ゴ Pro W3"/>
          <w:szCs w:val="19"/>
        </w:rPr>
        <w:t>е</w:t>
      </w:r>
      <w:r w:rsidR="009E04B9" w:rsidRPr="00006007">
        <w:rPr>
          <w:rFonts w:eastAsia="ヒラギノ角ゴ Pro W3"/>
          <w:szCs w:val="19"/>
        </w:rPr>
        <w:t>ла своей целью обход закона или расширение его действия</w:t>
      </w:r>
      <w:r w:rsidRPr="00006007">
        <w:rPr>
          <w:rFonts w:eastAsia="ヒラギノ角ゴ Pro W3"/>
          <w:szCs w:val="19"/>
        </w:rPr>
        <w:t>,</w:t>
      </w:r>
      <w:r w:rsidR="009E04B9" w:rsidRPr="00006007">
        <w:rPr>
          <w:rFonts w:eastAsia="ヒラギノ角ゴ Pro W3"/>
          <w:szCs w:val="19"/>
        </w:rPr>
        <w:t xml:space="preserve"> </w:t>
      </w:r>
      <w:r w:rsidRPr="00006007">
        <w:rPr>
          <w:rFonts w:eastAsia="ヒラギノ角ゴ Pro W3"/>
          <w:szCs w:val="19"/>
        </w:rPr>
        <w:t>с</w:t>
      </w:r>
      <w:r w:rsidR="009E04B9" w:rsidRPr="00006007">
        <w:rPr>
          <w:rFonts w:eastAsia="ヒラギノ角ゴ Pro W3"/>
          <w:szCs w:val="19"/>
        </w:rPr>
        <w:t>оответственно</w:t>
      </w:r>
      <w:r w:rsidRPr="00006007">
        <w:rPr>
          <w:rFonts w:eastAsia="ヒラギノ角ゴ Pro W3"/>
          <w:szCs w:val="19"/>
        </w:rPr>
        <w:t>,</w:t>
      </w:r>
      <w:r w:rsidR="009E04B9" w:rsidRPr="00006007">
        <w:rPr>
          <w:rFonts w:eastAsia="ヒラギノ角ゴ Pro W3"/>
          <w:szCs w:val="19"/>
        </w:rPr>
        <w:t xml:space="preserve"> применялась только с</w:t>
      </w:r>
      <w:r w:rsidR="009E04B9" w:rsidRPr="00006007">
        <w:rPr>
          <w:rFonts w:eastAsia="ヒラギノ角ゴ Pro W3"/>
          <w:szCs w:val="19"/>
        </w:rPr>
        <w:t>у</w:t>
      </w:r>
      <w:r w:rsidR="009E04B9" w:rsidRPr="00006007">
        <w:rPr>
          <w:rFonts w:eastAsia="ヒラギノ角ゴ Pro W3"/>
          <w:szCs w:val="19"/>
        </w:rPr>
        <w:t>дом, имеющим известный авторитет. Сама сущность судебной фикции состояла в том, чтобы безн</w:t>
      </w:r>
      <w:r w:rsidR="009E04B9" w:rsidRPr="00006007">
        <w:rPr>
          <w:rFonts w:eastAsia="ヒラギノ角ゴ Pro W3"/>
          <w:szCs w:val="19"/>
        </w:rPr>
        <w:t>а</w:t>
      </w:r>
      <w:r w:rsidR="009E04B9" w:rsidRPr="00006007">
        <w:rPr>
          <w:rFonts w:eastAsia="ヒラギノ角ゴ Pro W3"/>
          <w:szCs w:val="19"/>
        </w:rPr>
        <w:t>казанно «насиловать истину»</w:t>
      </w:r>
      <w:r w:rsidR="009E04B9" w:rsidRPr="00006007">
        <w:rPr>
          <w:rStyle w:val="15"/>
          <w:rFonts w:eastAsia="ヒラギノ角ゴ Pro W3"/>
          <w:sz w:val="19"/>
          <w:szCs w:val="19"/>
        </w:rPr>
        <w:footnoteReference w:id="1978"/>
      </w:r>
      <w:r w:rsidR="009E04B9" w:rsidRPr="00006007">
        <w:rPr>
          <w:rFonts w:eastAsia="ヒラギノ角ゴ Pro W3"/>
          <w:szCs w:val="19"/>
        </w:rPr>
        <w:t>. Внесудебная может быть выражена в форме мнимых внесудебных де</w:t>
      </w:r>
      <w:r w:rsidR="009E04B9" w:rsidRPr="00006007">
        <w:rPr>
          <w:rFonts w:eastAsia="ヒラギノ角ゴ Pro W3"/>
          <w:szCs w:val="19"/>
        </w:rPr>
        <w:t>й</w:t>
      </w:r>
      <w:r w:rsidR="009E04B9" w:rsidRPr="00006007">
        <w:rPr>
          <w:rFonts w:eastAsia="ヒラギノ角ゴ Pro W3"/>
          <w:szCs w:val="19"/>
        </w:rPr>
        <w:t>ствий или симуляции (дозволенной либо недозволенной). Таким образом, в основании этого д</w:t>
      </w:r>
      <w:r w:rsidR="009E04B9" w:rsidRPr="00006007">
        <w:rPr>
          <w:rFonts w:eastAsia="ヒラギノ角ゴ Pro W3"/>
          <w:szCs w:val="19"/>
        </w:rPr>
        <w:t>е</w:t>
      </w:r>
      <w:r w:rsidR="009E04B9" w:rsidRPr="00006007">
        <w:rPr>
          <w:rFonts w:eastAsia="ヒラギノ角ゴ Pro W3"/>
          <w:szCs w:val="19"/>
        </w:rPr>
        <w:t>ления лежит не сущность, не внутренняя сторона классифицирующих явлений, а только лишь внешние пр</w:t>
      </w:r>
      <w:r w:rsidR="009E04B9" w:rsidRPr="00006007">
        <w:rPr>
          <w:rFonts w:eastAsia="ヒラギノ角ゴ Pro W3"/>
          <w:szCs w:val="19"/>
        </w:rPr>
        <w:t>и</w:t>
      </w:r>
      <w:r w:rsidR="009E04B9" w:rsidRPr="00006007">
        <w:rPr>
          <w:rFonts w:eastAsia="ヒラギノ角ゴ Pro W3"/>
          <w:szCs w:val="19"/>
        </w:rPr>
        <w:t xml:space="preserve">знаки. По мнению </w:t>
      </w:r>
      <w:r w:rsidRPr="00006007">
        <w:rPr>
          <w:rFonts w:eastAsia="ヒラギノ角ゴ Pro W3"/>
          <w:szCs w:val="19"/>
        </w:rPr>
        <w:t xml:space="preserve">Г.Ф. </w:t>
      </w:r>
      <w:r w:rsidR="009E04B9" w:rsidRPr="00006007">
        <w:rPr>
          <w:rFonts w:eastAsia="ヒラギノ角ゴ Pro W3"/>
          <w:szCs w:val="19"/>
        </w:rPr>
        <w:t>Дормидонтова</w:t>
      </w:r>
      <w:r w:rsidRPr="00006007">
        <w:rPr>
          <w:rFonts w:eastAsia="ヒラギノ角ゴ Pro W3"/>
          <w:szCs w:val="19"/>
        </w:rPr>
        <w:t>,</w:t>
      </w:r>
      <w:r w:rsidR="009E04B9" w:rsidRPr="00006007">
        <w:rPr>
          <w:rFonts w:eastAsia="ヒラギノ角ゴ Pro W3"/>
          <w:szCs w:val="19"/>
        </w:rPr>
        <w:t xml:space="preserve"> данная классификация является не столь удачной и может вн</w:t>
      </w:r>
      <w:r w:rsidR="009E04B9" w:rsidRPr="00006007">
        <w:rPr>
          <w:rFonts w:eastAsia="ヒラギノ角ゴ Pro W3"/>
          <w:szCs w:val="19"/>
        </w:rPr>
        <w:t>е</w:t>
      </w:r>
      <w:r w:rsidR="009E04B9" w:rsidRPr="00006007">
        <w:rPr>
          <w:rFonts w:eastAsia="ヒラギノ角ゴ Pro W3"/>
          <w:szCs w:val="19"/>
        </w:rPr>
        <w:t xml:space="preserve">сти значительную путаницу и в терминологию, и в установившиеся понятия, так как только слово </w:t>
      </w:r>
      <w:r w:rsidRPr="00006007">
        <w:rPr>
          <w:rFonts w:eastAsia="ヒラギノ角ゴ Pro W3"/>
          <w:szCs w:val="19"/>
        </w:rPr>
        <w:t>«</w:t>
      </w:r>
      <w:r w:rsidR="009E04B9" w:rsidRPr="00006007">
        <w:rPr>
          <w:rFonts w:eastAsia="ヒラギノ角ゴ Pro W3"/>
          <w:szCs w:val="19"/>
        </w:rPr>
        <w:t>фикция</w:t>
      </w:r>
      <w:r w:rsidRPr="00006007">
        <w:rPr>
          <w:rFonts w:eastAsia="ヒラギノ角ゴ Pro W3"/>
          <w:szCs w:val="19"/>
        </w:rPr>
        <w:t>»</w:t>
      </w:r>
      <w:r w:rsidR="009E04B9" w:rsidRPr="00006007">
        <w:rPr>
          <w:rFonts w:eastAsia="ヒラギノ角ゴ Pro W3"/>
          <w:szCs w:val="19"/>
        </w:rPr>
        <w:t xml:space="preserve"> используется в трех разных понятиях: 1) для обозначения фикций вообще;</w:t>
      </w:r>
      <w:r w:rsidR="00C84A42" w:rsidRPr="00006007">
        <w:rPr>
          <w:rFonts w:eastAsia="ヒラギノ角ゴ Pro W3"/>
          <w:szCs w:val="19"/>
        </w:rPr>
        <w:t xml:space="preserve"> 2) </w:t>
      </w:r>
      <w:r w:rsidR="009E04B9" w:rsidRPr="00006007">
        <w:rPr>
          <w:rFonts w:eastAsia="ヒラギノ角ゴ Pro W3"/>
          <w:szCs w:val="19"/>
        </w:rPr>
        <w:t>для обознач</w:t>
      </w:r>
      <w:r w:rsidR="009E04B9" w:rsidRPr="00006007">
        <w:rPr>
          <w:rFonts w:eastAsia="ヒラギノ角ゴ Pro W3"/>
          <w:szCs w:val="19"/>
        </w:rPr>
        <w:t>е</w:t>
      </w:r>
      <w:r w:rsidR="009E04B9" w:rsidRPr="00006007">
        <w:rPr>
          <w:rFonts w:eastAsia="ヒラギノ角ゴ Pro W3"/>
          <w:szCs w:val="19"/>
        </w:rPr>
        <w:t>ния интеллектуальных фикций;</w:t>
      </w:r>
      <w:r w:rsidR="00C84A42" w:rsidRPr="00006007">
        <w:rPr>
          <w:rFonts w:eastAsia="ヒラギノ角ゴ Pro W3"/>
          <w:szCs w:val="19"/>
        </w:rPr>
        <w:t xml:space="preserve"> 3) </w:t>
      </w:r>
      <w:r w:rsidR="009E04B9" w:rsidRPr="00006007">
        <w:rPr>
          <w:rFonts w:eastAsia="ヒラギノ角ゴ Pro W3"/>
          <w:szCs w:val="19"/>
        </w:rPr>
        <w:t>для обозначения фикций в собственном смысле.</w:t>
      </w:r>
    </w:p>
    <w:p w:rsidR="009E04B9" w:rsidRPr="00006007" w:rsidRDefault="009E04B9"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r w:rsidRPr="00006007">
        <w:rPr>
          <w:rFonts w:eastAsia="ヒラギノ角ゴ Pro W3"/>
          <w:szCs w:val="19"/>
        </w:rPr>
        <w:t xml:space="preserve">Таким образом, </w:t>
      </w:r>
      <w:r w:rsidR="008B654F" w:rsidRPr="00006007">
        <w:rPr>
          <w:rFonts w:eastAsia="ヒラギノ角ゴ Pro W3"/>
          <w:szCs w:val="19"/>
        </w:rPr>
        <w:t xml:space="preserve">Г. </w:t>
      </w:r>
      <w:r w:rsidRPr="00006007">
        <w:rPr>
          <w:rFonts w:eastAsia="ヒラギノ角ゴ Pro W3"/>
          <w:szCs w:val="19"/>
        </w:rPr>
        <w:t>Дюмерель не выявил объединяющий признак рассматриваемых им явлений</w:t>
      </w:r>
      <w:r w:rsidRPr="00006007">
        <w:rPr>
          <w:rFonts w:eastAsia="ヒラギノ角ゴ Pro W3"/>
          <w:szCs w:val="19"/>
          <w:vertAlign w:val="superscript"/>
        </w:rPr>
        <w:footnoteReference w:id="1979"/>
      </w:r>
      <w:r w:rsidRPr="00006007">
        <w:rPr>
          <w:rFonts w:eastAsia="ヒラギノ角ゴ Pro W3"/>
          <w:szCs w:val="19"/>
        </w:rPr>
        <w:t xml:space="preserve">. Тем не менее, правовая фикция </w:t>
      </w:r>
      <w:r w:rsidR="008B654F" w:rsidRPr="00006007">
        <w:rPr>
          <w:rFonts w:eastAsia="ヒラギノ角ゴ Pro W3"/>
          <w:szCs w:val="19"/>
        </w:rPr>
        <w:t xml:space="preserve">— </w:t>
      </w:r>
      <w:r w:rsidRPr="00006007">
        <w:rPr>
          <w:rFonts w:eastAsia="ヒラギノ角ゴ Pro W3"/>
          <w:szCs w:val="19"/>
        </w:rPr>
        <w:t>это несуществующее положение, признанное законод</w:t>
      </w:r>
      <w:r w:rsidRPr="00006007">
        <w:rPr>
          <w:rFonts w:eastAsia="ヒラギノ角ゴ Pro W3"/>
          <w:szCs w:val="19"/>
        </w:rPr>
        <w:t>а</w:t>
      </w:r>
      <w:r w:rsidRPr="00006007">
        <w:rPr>
          <w:rFonts w:eastAsia="ヒラギノ角ゴ Pro W3"/>
          <w:szCs w:val="19"/>
        </w:rPr>
        <w:t>тельством существующим и ставшее в силу этого общеобязательным. Конечно</w:t>
      </w:r>
      <w:r w:rsidR="008B654F" w:rsidRPr="00006007">
        <w:rPr>
          <w:rFonts w:eastAsia="ヒラギノ角ゴ Pro W3"/>
          <w:szCs w:val="19"/>
        </w:rPr>
        <w:t>,</w:t>
      </w:r>
      <w:r w:rsidRPr="00006007">
        <w:rPr>
          <w:rFonts w:eastAsia="ヒラギノ角ゴ Pro W3"/>
          <w:szCs w:val="19"/>
        </w:rPr>
        <w:t xml:space="preserve"> фикции широко и</w:t>
      </w:r>
      <w:r w:rsidRPr="00006007">
        <w:rPr>
          <w:rFonts w:eastAsia="ヒラギノ角ゴ Pro W3"/>
          <w:szCs w:val="19"/>
        </w:rPr>
        <w:t>с</w:t>
      </w:r>
      <w:r w:rsidRPr="00006007">
        <w:rPr>
          <w:rFonts w:eastAsia="ヒラギノ角ゴ Pro W3"/>
          <w:szCs w:val="19"/>
        </w:rPr>
        <w:t>пользуются в различных отраслях знаний, но они остаются положениями</w:t>
      </w:r>
      <w:r w:rsidR="008B654F" w:rsidRPr="00006007">
        <w:rPr>
          <w:rFonts w:eastAsia="ヒラギノ角ゴ Pro W3"/>
          <w:szCs w:val="19"/>
        </w:rPr>
        <w:t>,</w:t>
      </w:r>
      <w:r w:rsidRPr="00006007">
        <w:rPr>
          <w:rFonts w:eastAsia="ヒラギノ角ゴ Pro W3"/>
          <w:szCs w:val="19"/>
        </w:rPr>
        <w:t xml:space="preserve"> заведомо неистинными</w:t>
      </w:r>
      <w:r w:rsidR="008B654F" w:rsidRPr="00006007">
        <w:rPr>
          <w:rFonts w:eastAsia="ヒラギノ角ゴ Pro W3"/>
          <w:szCs w:val="19"/>
        </w:rPr>
        <w:t>.</w:t>
      </w:r>
      <w:r w:rsidRPr="00006007">
        <w:rPr>
          <w:rFonts w:eastAsia="ヒラギノ角ゴ Pro W3"/>
          <w:szCs w:val="19"/>
        </w:rPr>
        <w:t xml:space="preserve"> </w:t>
      </w:r>
      <w:r w:rsidR="008B654F" w:rsidRPr="00006007">
        <w:rPr>
          <w:rFonts w:eastAsia="ヒラギノ角ゴ Pro W3"/>
          <w:szCs w:val="19"/>
        </w:rPr>
        <w:t>Н</w:t>
      </w:r>
      <w:r w:rsidRPr="00006007">
        <w:rPr>
          <w:rFonts w:eastAsia="ヒラギノ角ゴ Pro W3"/>
          <w:szCs w:val="19"/>
        </w:rPr>
        <w:t>о будучи закр</w:t>
      </w:r>
      <w:r w:rsidRPr="00006007">
        <w:rPr>
          <w:rFonts w:eastAsia="ヒラギノ角ゴ Pro W3"/>
          <w:szCs w:val="19"/>
        </w:rPr>
        <w:t>е</w:t>
      </w:r>
      <w:r w:rsidRPr="00006007">
        <w:rPr>
          <w:rFonts w:eastAsia="ヒラギノ角ゴ Pro W3"/>
          <w:szCs w:val="19"/>
        </w:rPr>
        <w:t>пленной в законодательстве, фикция становится правовой (юридической).</w:t>
      </w:r>
    </w:p>
    <w:p w:rsidR="009E04B9" w:rsidRPr="00006007" w:rsidRDefault="009E04B9"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r w:rsidRPr="00006007">
        <w:rPr>
          <w:rFonts w:eastAsia="ヒラギノ角ゴ Pro W3"/>
          <w:szCs w:val="19"/>
        </w:rPr>
        <w:t>«Познание — это неверно понятая и истолкованная деятельность по производству фикций, и на</w:t>
      </w:r>
      <w:r w:rsidRPr="00006007">
        <w:rPr>
          <w:rFonts w:eastAsia="ヒラギノ角ゴ Pro W3"/>
          <w:szCs w:val="19"/>
        </w:rPr>
        <w:t>у</w:t>
      </w:r>
      <w:r w:rsidRPr="00006007">
        <w:rPr>
          <w:rFonts w:eastAsia="ヒラギノ角ゴ Pro W3"/>
          <w:szCs w:val="19"/>
        </w:rPr>
        <w:t>ка — их главное, но не единственное вместилище. Ядро культуры составляют научные фикции, поле</w:t>
      </w:r>
      <w:r w:rsidRPr="00006007">
        <w:rPr>
          <w:rFonts w:eastAsia="ヒラギノ角ゴ Pro W3"/>
          <w:szCs w:val="19"/>
        </w:rPr>
        <w:t>з</w:t>
      </w:r>
      <w:r w:rsidRPr="00006007">
        <w:rPr>
          <w:rFonts w:eastAsia="ヒラギノ角ゴ Pro W3"/>
          <w:szCs w:val="19"/>
        </w:rPr>
        <w:t>ность которых оправдывает их существование»</w:t>
      </w:r>
      <w:r w:rsidRPr="00006007">
        <w:rPr>
          <w:rFonts w:eastAsia="ヒラギノ角ゴ Pro W3"/>
          <w:szCs w:val="19"/>
          <w:vertAlign w:val="superscript"/>
        </w:rPr>
        <w:footnoteReference w:id="1980"/>
      </w:r>
      <w:r w:rsidRPr="00006007">
        <w:rPr>
          <w:rFonts w:eastAsia="ヒラギノ角ゴ Pro W3"/>
          <w:szCs w:val="19"/>
        </w:rPr>
        <w:t>. Поэтому логической основой происхождения юрид</w:t>
      </w:r>
      <w:r w:rsidRPr="00006007">
        <w:rPr>
          <w:rFonts w:eastAsia="ヒラギノ角ゴ Pro W3"/>
          <w:szCs w:val="19"/>
        </w:rPr>
        <w:t>и</w:t>
      </w:r>
      <w:r w:rsidRPr="00006007">
        <w:rPr>
          <w:rFonts w:eastAsia="ヒラギノ角ゴ Pro W3"/>
          <w:szCs w:val="19"/>
        </w:rPr>
        <w:t>ческих фикций, по Г.</w:t>
      </w:r>
      <w:r w:rsidR="00C84A42" w:rsidRPr="00006007">
        <w:rPr>
          <w:rFonts w:eastAsia="ヒラギノ角ゴ Pro W3"/>
          <w:szCs w:val="19"/>
        </w:rPr>
        <w:t xml:space="preserve"> </w:t>
      </w:r>
      <w:r w:rsidRPr="00006007">
        <w:rPr>
          <w:rFonts w:eastAsia="ヒラギノ角ゴ Pro W3"/>
          <w:szCs w:val="19"/>
        </w:rPr>
        <w:t>Файхингеру, является дедукция, которая в данном случае означает, что это но</w:t>
      </w:r>
      <w:r w:rsidRPr="00006007">
        <w:rPr>
          <w:rFonts w:eastAsia="ヒラギノ角ゴ Pro W3"/>
          <w:szCs w:val="19"/>
        </w:rPr>
        <w:t>р</w:t>
      </w:r>
      <w:r w:rsidRPr="00006007">
        <w:rPr>
          <w:rFonts w:eastAsia="ヒラギノ角ゴ Pro W3"/>
          <w:szCs w:val="19"/>
        </w:rPr>
        <w:t>мативное предписание является результатом обобщения, элиминирующего частные случаи, каз</w:t>
      </w:r>
      <w:r w:rsidRPr="00006007">
        <w:rPr>
          <w:rFonts w:eastAsia="ヒラギノ角ゴ Pro W3"/>
          <w:szCs w:val="19"/>
        </w:rPr>
        <w:t>у</w:t>
      </w:r>
      <w:r w:rsidRPr="00006007">
        <w:rPr>
          <w:rFonts w:eastAsia="ヒラギノ角ゴ Pro W3"/>
          <w:szCs w:val="19"/>
        </w:rPr>
        <w:t>сы. В свою очередь</w:t>
      </w:r>
      <w:r w:rsidR="008B654F" w:rsidRPr="00006007">
        <w:rPr>
          <w:rFonts w:eastAsia="ヒラギノ角ゴ Pro W3"/>
          <w:szCs w:val="19"/>
        </w:rPr>
        <w:t>,</w:t>
      </w:r>
      <w:r w:rsidRPr="00006007">
        <w:rPr>
          <w:rFonts w:eastAsia="ヒラギノ角ゴ Pro W3"/>
          <w:szCs w:val="19"/>
        </w:rPr>
        <w:t xml:space="preserve"> каждая конкретная ситуация, требующая правовой квалификации, подводится под признаки явления, описанного дедуктивным способом, то есть исходная ситуация трактуется по принципу «как если бы».</w:t>
      </w:r>
    </w:p>
    <w:p w:rsidR="00C84A42" w:rsidRPr="00006007" w:rsidRDefault="00C84A42"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p>
    <w:p w:rsidR="00C84A42" w:rsidRPr="00006007" w:rsidRDefault="00C84A42"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p>
    <w:p w:rsidR="00C84A42" w:rsidRPr="00006007" w:rsidRDefault="00C84A42" w:rsidP="009E04B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eastAsia="ヒラギノ角ゴ Pro W3"/>
          <w:szCs w:val="19"/>
        </w:rPr>
      </w:pPr>
    </w:p>
    <w:p w:rsidR="009E04B9" w:rsidRPr="00006007" w:rsidRDefault="009E04B9" w:rsidP="00F42602">
      <w:pPr>
        <w:pStyle w:val="Default"/>
        <w:ind w:firstLine="425"/>
        <w:jc w:val="both"/>
        <w:rPr>
          <w:rFonts w:ascii="PragmaticaCTT" w:hAnsi="PragmaticaCTT"/>
          <w:color w:val="auto"/>
          <w:sz w:val="19"/>
          <w:szCs w:val="19"/>
        </w:rPr>
        <w:sectPr w:rsidR="009E04B9" w:rsidRPr="00006007" w:rsidSect="003A7F19">
          <w:footerReference w:type="default" r:id="rId294"/>
          <w:footnotePr>
            <w:numRestart w:val="eachPage"/>
          </w:footnotePr>
          <w:endnotePr>
            <w:numFmt w:val="decimal"/>
          </w:endnotePr>
          <w:pgSz w:w="11906" w:h="16838" w:code="9"/>
          <w:pgMar w:top="1814" w:right="1247" w:bottom="1474" w:left="1247" w:header="1134" w:footer="1021" w:gutter="0"/>
          <w:cols w:space="720"/>
        </w:sectPr>
      </w:pPr>
    </w:p>
    <w:p w:rsidR="00C84A42" w:rsidRPr="00006007" w:rsidRDefault="00C84A42" w:rsidP="00C84A42">
      <w:pPr>
        <w:pStyle w:val="-"/>
      </w:pPr>
      <w:r w:rsidRPr="00006007">
        <w:lastRenderedPageBreak/>
        <w:t>М.В. Скляренко</w:t>
      </w:r>
    </w:p>
    <w:p w:rsidR="00C84A42" w:rsidRPr="00006007" w:rsidRDefault="00C84A42" w:rsidP="00C84A42">
      <w:pPr>
        <w:pStyle w:val="-0"/>
      </w:pPr>
      <w:r w:rsidRPr="00006007">
        <w:t>Скляренко Марина Владимировна — советник</w:t>
      </w:r>
    </w:p>
    <w:p w:rsidR="00C84A42" w:rsidRPr="00006007" w:rsidRDefault="00C84A42" w:rsidP="00C84A42">
      <w:pPr>
        <w:pStyle w:val="-0"/>
        <w:rPr>
          <w:i w:val="0"/>
        </w:rPr>
      </w:pPr>
      <w:r w:rsidRPr="00006007">
        <w:rPr>
          <w:i w:val="0"/>
        </w:rPr>
        <w:t>Верховный Суд Российской Федерации</w:t>
      </w:r>
    </w:p>
    <w:p w:rsidR="009E04B9" w:rsidRPr="00006007" w:rsidRDefault="009E04B9" w:rsidP="00C84A42">
      <w:pPr>
        <w:pStyle w:val="a3"/>
      </w:pPr>
      <w:r w:rsidRPr="00006007">
        <w:t>Юридическая техника производства в проверочных инстанциях</w:t>
      </w:r>
      <w:r w:rsidR="00C84A42" w:rsidRPr="00006007">
        <w:br/>
      </w:r>
      <w:r w:rsidRPr="00006007">
        <w:t>в контексте культурных традиций России</w:t>
      </w:r>
    </w:p>
    <w:p w:rsidR="009E04B9" w:rsidRPr="00006007" w:rsidRDefault="009E04B9" w:rsidP="009E04B9">
      <w:pPr>
        <w:rPr>
          <w:szCs w:val="19"/>
        </w:rPr>
      </w:pPr>
      <w:r w:rsidRPr="00006007">
        <w:rPr>
          <w:szCs w:val="19"/>
        </w:rPr>
        <w:t>В рамках проводимого нами комплексного исследования системы обжалования, проверки и п</w:t>
      </w:r>
      <w:r w:rsidRPr="00006007">
        <w:rPr>
          <w:szCs w:val="19"/>
        </w:rPr>
        <w:t>е</w:t>
      </w:r>
      <w:r w:rsidRPr="00006007">
        <w:rPr>
          <w:szCs w:val="19"/>
        </w:rPr>
        <w:t xml:space="preserve">ресмотра судебных решений в уголовном процессе </w:t>
      </w:r>
      <w:r w:rsidR="006D10EA" w:rsidRPr="00006007">
        <w:rPr>
          <w:szCs w:val="19"/>
        </w:rPr>
        <w:t>(д</w:t>
      </w:r>
      <w:r w:rsidRPr="00006007">
        <w:rPr>
          <w:szCs w:val="19"/>
        </w:rPr>
        <w:t>алее — Системы)</w:t>
      </w:r>
      <w:r w:rsidRPr="00006007">
        <w:rPr>
          <w:rStyle w:val="aa"/>
          <w:szCs w:val="19"/>
        </w:rPr>
        <w:footnoteReference w:id="1981"/>
      </w:r>
      <w:r w:rsidRPr="00006007">
        <w:rPr>
          <w:szCs w:val="19"/>
        </w:rPr>
        <w:t xml:space="preserve"> важное значение имеет и</w:t>
      </w:r>
      <w:r w:rsidRPr="00006007">
        <w:rPr>
          <w:szCs w:val="19"/>
        </w:rPr>
        <w:t>с</w:t>
      </w:r>
      <w:r w:rsidRPr="00006007">
        <w:rPr>
          <w:szCs w:val="19"/>
        </w:rPr>
        <w:t>следование юридической техники производства в проверочных инстанциях. Естественно, что данный вопрос может быть рассмотрен только в контексте культурных традиций России.</w:t>
      </w:r>
    </w:p>
    <w:p w:rsidR="009E04B9" w:rsidRPr="00006007" w:rsidRDefault="009E04B9" w:rsidP="009E04B9">
      <w:pPr>
        <w:rPr>
          <w:szCs w:val="19"/>
        </w:rPr>
      </w:pPr>
      <w:r w:rsidRPr="00006007">
        <w:rPr>
          <w:szCs w:val="19"/>
        </w:rPr>
        <w:t>Для того чтобы выявить перечень спорных моментов, свойственных организации обжалования и проверки и пересмотра судебных решений в контексте культурных традиций России, сначала проан</w:t>
      </w:r>
      <w:r w:rsidRPr="00006007">
        <w:rPr>
          <w:szCs w:val="19"/>
        </w:rPr>
        <w:t>а</w:t>
      </w:r>
      <w:r w:rsidRPr="00006007">
        <w:rPr>
          <w:szCs w:val="19"/>
        </w:rPr>
        <w:t>лизируем базовые позиции некоторых российских ученых по данному вопросу</w:t>
      </w:r>
      <w:r w:rsidRPr="00006007">
        <w:rPr>
          <w:rStyle w:val="aa"/>
          <w:szCs w:val="19"/>
        </w:rPr>
        <w:footnoteReference w:id="1982"/>
      </w:r>
      <w:r w:rsidRPr="00006007">
        <w:rPr>
          <w:szCs w:val="19"/>
        </w:rPr>
        <w:t>.</w:t>
      </w:r>
    </w:p>
    <w:p w:rsidR="009E04B9" w:rsidRPr="00006007" w:rsidRDefault="006D10EA" w:rsidP="009E04B9">
      <w:pPr>
        <w:rPr>
          <w:spacing w:val="2"/>
          <w:szCs w:val="19"/>
        </w:rPr>
      </w:pPr>
      <w:r w:rsidRPr="00006007">
        <w:rPr>
          <w:spacing w:val="2"/>
          <w:szCs w:val="19"/>
        </w:rPr>
        <w:t>С</w:t>
      </w:r>
      <w:r w:rsidR="009E04B9" w:rsidRPr="00006007">
        <w:rPr>
          <w:spacing w:val="2"/>
          <w:szCs w:val="19"/>
        </w:rPr>
        <w:t>читается, что «в целом удалось достичь необходимой теоретической ясности в вопросе о г</w:t>
      </w:r>
      <w:r w:rsidR="009E04B9" w:rsidRPr="00006007">
        <w:rPr>
          <w:spacing w:val="2"/>
          <w:szCs w:val="19"/>
        </w:rPr>
        <w:t>е</w:t>
      </w:r>
      <w:r w:rsidR="009E04B9" w:rsidRPr="00006007">
        <w:rPr>
          <w:spacing w:val="2"/>
          <w:szCs w:val="19"/>
        </w:rPr>
        <w:t>незисе апелляционного, кассационного и надзорного производства в российском уголовном пр</w:t>
      </w:r>
      <w:r w:rsidR="009E04B9" w:rsidRPr="00006007">
        <w:rPr>
          <w:spacing w:val="2"/>
          <w:szCs w:val="19"/>
        </w:rPr>
        <w:t>о</w:t>
      </w:r>
      <w:r w:rsidR="009E04B9" w:rsidRPr="00006007">
        <w:rPr>
          <w:spacing w:val="2"/>
          <w:szCs w:val="19"/>
        </w:rPr>
        <w:t>цессе»</w:t>
      </w:r>
      <w:r w:rsidR="009E04B9" w:rsidRPr="00006007">
        <w:rPr>
          <w:rStyle w:val="aa"/>
          <w:spacing w:val="2"/>
          <w:szCs w:val="19"/>
        </w:rPr>
        <w:footnoteReference w:id="1983"/>
      </w:r>
      <w:r w:rsidR="009E04B9" w:rsidRPr="00006007">
        <w:rPr>
          <w:spacing w:val="2"/>
          <w:szCs w:val="19"/>
        </w:rPr>
        <w:t>.</w:t>
      </w:r>
    </w:p>
    <w:p w:rsidR="009E04B9" w:rsidRPr="00006007" w:rsidRDefault="009E04B9" w:rsidP="009E04B9">
      <w:pPr>
        <w:rPr>
          <w:b/>
          <w:szCs w:val="19"/>
        </w:rPr>
      </w:pPr>
      <w:r w:rsidRPr="00006007">
        <w:rPr>
          <w:szCs w:val="19"/>
        </w:rPr>
        <w:t>Однако существует и иная точка зрения на проблему юридико-технической культуры в деятел</w:t>
      </w:r>
      <w:r w:rsidRPr="00006007">
        <w:rPr>
          <w:szCs w:val="19"/>
        </w:rPr>
        <w:t>ь</w:t>
      </w:r>
      <w:r w:rsidRPr="00006007">
        <w:rPr>
          <w:szCs w:val="19"/>
        </w:rPr>
        <w:t>ности проверочных инстанций. Так, Т.К. Примак и О.А. Глобенко пишут, что основания к пересмотру судебных решений — это не только перманентно изменяющийся феномен, который требует регуля</w:t>
      </w:r>
      <w:r w:rsidRPr="00006007">
        <w:rPr>
          <w:szCs w:val="19"/>
        </w:rPr>
        <w:t>р</w:t>
      </w:r>
      <w:r w:rsidRPr="00006007">
        <w:rPr>
          <w:szCs w:val="19"/>
        </w:rPr>
        <w:t>ного мониторинга, переосмысления его сути в контексте с конкретными историческими реалиями, но и своеобразная «визитная карточка» деятельности национальной судебной системы</w:t>
      </w:r>
      <w:r w:rsidRPr="00006007">
        <w:rPr>
          <w:rStyle w:val="aa"/>
          <w:szCs w:val="19"/>
        </w:rPr>
        <w:footnoteReference w:id="1984"/>
      </w:r>
      <w:r w:rsidRPr="00006007">
        <w:rPr>
          <w:szCs w:val="19"/>
        </w:rPr>
        <w:t>.</w:t>
      </w:r>
    </w:p>
    <w:p w:rsidR="009E04B9" w:rsidRPr="00006007" w:rsidRDefault="009E04B9" w:rsidP="009E04B9">
      <w:pPr>
        <w:rPr>
          <w:szCs w:val="19"/>
        </w:rPr>
      </w:pPr>
      <w:r w:rsidRPr="00006007">
        <w:rPr>
          <w:szCs w:val="19"/>
        </w:rPr>
        <w:t>В издательстве «Юрлитинформ» увидела свет книга М.Л. Позднякова «Система оснований отм</w:t>
      </w:r>
      <w:r w:rsidRPr="00006007">
        <w:rPr>
          <w:szCs w:val="19"/>
        </w:rPr>
        <w:t>е</w:t>
      </w:r>
      <w:r w:rsidRPr="00006007">
        <w:rPr>
          <w:szCs w:val="19"/>
        </w:rPr>
        <w:t>ны и изменения судебных актов в российском уголовном процессе»</w:t>
      </w:r>
      <w:r w:rsidR="006D10EA" w:rsidRPr="00006007">
        <w:rPr>
          <w:rStyle w:val="aa"/>
          <w:szCs w:val="19"/>
        </w:rPr>
        <w:footnoteReference w:id="1985"/>
      </w:r>
      <w:r w:rsidRPr="00006007">
        <w:rPr>
          <w:szCs w:val="19"/>
        </w:rPr>
        <w:t xml:space="preserve">. </w:t>
      </w:r>
      <w:bookmarkStart w:id="20" w:name="_Toc416712360"/>
      <w:r w:rsidRPr="00006007">
        <w:rPr>
          <w:szCs w:val="19"/>
        </w:rPr>
        <w:t>Свои рассуждения автор нач</w:t>
      </w:r>
      <w:r w:rsidRPr="00006007">
        <w:rPr>
          <w:szCs w:val="19"/>
        </w:rPr>
        <w:t>и</w:t>
      </w:r>
      <w:r w:rsidRPr="00006007">
        <w:rPr>
          <w:szCs w:val="19"/>
        </w:rPr>
        <w:t xml:space="preserve">нает с утверждения о том, что </w:t>
      </w:r>
      <w:bookmarkEnd w:id="20"/>
      <w:r w:rsidRPr="00006007">
        <w:rPr>
          <w:szCs w:val="19"/>
        </w:rPr>
        <w:t>«современное правосудие характеризуется нарастанием интенсивн</w:t>
      </w:r>
      <w:r w:rsidRPr="00006007">
        <w:rPr>
          <w:szCs w:val="19"/>
        </w:rPr>
        <w:t>о</w:t>
      </w:r>
      <w:r w:rsidRPr="00006007">
        <w:rPr>
          <w:szCs w:val="19"/>
        </w:rPr>
        <w:t>сти судопроизводства и повышением требований к процедуре обжало</w:t>
      </w:r>
      <w:r w:rsidR="00C84A42" w:rsidRPr="00006007">
        <w:rPr>
          <w:szCs w:val="19"/>
        </w:rPr>
        <w:t>вания». Не будем спорить с М.Л. </w:t>
      </w:r>
      <w:r w:rsidRPr="00006007">
        <w:rPr>
          <w:szCs w:val="19"/>
        </w:rPr>
        <w:t>Позняковым: доверие к судебным решения, а равно и их авторитет тают, буквально, на глазах. Задавшись вопросом «генезиса системы оснований отмены и изменения судебных актов в проверо</w:t>
      </w:r>
      <w:r w:rsidRPr="00006007">
        <w:rPr>
          <w:szCs w:val="19"/>
        </w:rPr>
        <w:t>ч</w:t>
      </w:r>
      <w:r w:rsidRPr="00006007">
        <w:rPr>
          <w:szCs w:val="19"/>
        </w:rPr>
        <w:t>ных инстанциях», М.Л. Поздняков под таковой «понимает набор условий, при которых происходит о</w:t>
      </w:r>
      <w:r w:rsidRPr="00006007">
        <w:rPr>
          <w:szCs w:val="19"/>
        </w:rPr>
        <w:t>т</w:t>
      </w:r>
      <w:r w:rsidRPr="00006007">
        <w:rPr>
          <w:szCs w:val="19"/>
        </w:rPr>
        <w:t>мена или изменение обжалованного судебного акта». Ниже</w:t>
      </w:r>
      <w:r w:rsidR="006D10EA" w:rsidRPr="00006007">
        <w:rPr>
          <w:szCs w:val="19"/>
        </w:rPr>
        <w:t>,</w:t>
      </w:r>
      <w:r w:rsidRPr="00006007">
        <w:rPr>
          <w:szCs w:val="19"/>
        </w:rPr>
        <w:t xml:space="preserve"> переходя к культуре производства, автор пишет: «Необходимо определиться с достоинствами и недостатками российской традиции пересмо</w:t>
      </w:r>
      <w:r w:rsidRPr="00006007">
        <w:rPr>
          <w:szCs w:val="19"/>
        </w:rPr>
        <w:t>т</w:t>
      </w:r>
      <w:r w:rsidRPr="00006007">
        <w:rPr>
          <w:szCs w:val="19"/>
        </w:rPr>
        <w:t xml:space="preserve">ра судебных решений, установить перспективы ее развития». Им же дана и периодизация развития культуры </w:t>
      </w:r>
      <w:bookmarkStart w:id="21" w:name="_Toc416712363"/>
      <w:r w:rsidRPr="00006007">
        <w:rPr>
          <w:szCs w:val="19"/>
        </w:rPr>
        <w:t>пересмотра судебных решений</w:t>
      </w:r>
      <w:bookmarkEnd w:id="21"/>
      <w:r w:rsidRPr="00006007">
        <w:rPr>
          <w:szCs w:val="19"/>
        </w:rPr>
        <w:t>. Это этапы:</w:t>
      </w:r>
    </w:p>
    <w:p w:rsidR="009E04B9" w:rsidRPr="00006007" w:rsidRDefault="009E04B9" w:rsidP="009E04B9">
      <w:pPr>
        <w:rPr>
          <w:szCs w:val="19"/>
        </w:rPr>
      </w:pPr>
      <w:r w:rsidRPr="00006007">
        <w:rPr>
          <w:szCs w:val="19"/>
        </w:rPr>
        <w:t>1) дореволюционный — с середины XIX века до 1917 года — отражен в УУС;</w:t>
      </w:r>
    </w:p>
    <w:p w:rsidR="009E04B9" w:rsidRPr="00006007" w:rsidRDefault="009E04B9" w:rsidP="009E04B9">
      <w:pPr>
        <w:rPr>
          <w:szCs w:val="19"/>
        </w:rPr>
      </w:pPr>
      <w:r w:rsidRPr="00006007">
        <w:rPr>
          <w:szCs w:val="19"/>
        </w:rPr>
        <w:t>2) становления и развития советского уголовного процесса, который М.Л. Поздняков делит на «подэтапы»:</w:t>
      </w:r>
    </w:p>
    <w:p w:rsidR="009E04B9" w:rsidRPr="00006007" w:rsidRDefault="009E04B9" w:rsidP="009E04B9">
      <w:pPr>
        <w:rPr>
          <w:szCs w:val="19"/>
        </w:rPr>
      </w:pPr>
      <w:r w:rsidRPr="00006007">
        <w:rPr>
          <w:szCs w:val="19"/>
        </w:rPr>
        <w:t xml:space="preserve">— с 1917 до 1922 год — принимаются </w:t>
      </w:r>
      <w:r w:rsidR="006D10EA" w:rsidRPr="00006007">
        <w:rPr>
          <w:szCs w:val="19"/>
        </w:rPr>
        <w:t>д</w:t>
      </w:r>
      <w:r w:rsidRPr="00006007">
        <w:rPr>
          <w:szCs w:val="19"/>
        </w:rPr>
        <w:t xml:space="preserve">екреты о суде, </w:t>
      </w:r>
      <w:r w:rsidR="006D10EA" w:rsidRPr="00006007">
        <w:rPr>
          <w:szCs w:val="19"/>
        </w:rPr>
        <w:t>и</w:t>
      </w:r>
      <w:r w:rsidRPr="00006007">
        <w:rPr>
          <w:szCs w:val="19"/>
        </w:rPr>
        <w:t>нструкции Народного комиссариата ю</w:t>
      </w:r>
      <w:r w:rsidRPr="00006007">
        <w:rPr>
          <w:szCs w:val="19"/>
        </w:rPr>
        <w:t>с</w:t>
      </w:r>
      <w:r w:rsidRPr="00006007">
        <w:rPr>
          <w:szCs w:val="19"/>
        </w:rPr>
        <w:t>тиции;</w:t>
      </w:r>
    </w:p>
    <w:p w:rsidR="009E04B9" w:rsidRPr="00006007" w:rsidRDefault="009E04B9" w:rsidP="009E04B9">
      <w:pPr>
        <w:rPr>
          <w:szCs w:val="19"/>
        </w:rPr>
      </w:pPr>
      <w:r w:rsidRPr="00006007">
        <w:rPr>
          <w:szCs w:val="19"/>
        </w:rPr>
        <w:t>— с 1922 года до середины 1950</w:t>
      </w:r>
      <w:r w:rsidR="006D10EA" w:rsidRPr="00006007">
        <w:rPr>
          <w:szCs w:val="19"/>
        </w:rPr>
        <w:t>-</w:t>
      </w:r>
      <w:r w:rsidRPr="00006007">
        <w:rPr>
          <w:szCs w:val="19"/>
        </w:rPr>
        <w:t xml:space="preserve">х </w:t>
      </w:r>
      <w:r w:rsidR="006D10EA" w:rsidRPr="00006007">
        <w:rPr>
          <w:szCs w:val="19"/>
        </w:rPr>
        <w:t xml:space="preserve">годов </w:t>
      </w:r>
      <w:r w:rsidRPr="00006007">
        <w:rPr>
          <w:szCs w:val="19"/>
        </w:rPr>
        <w:t>— период действия УПК РСФСР 1922 и 1923 годов; в р</w:t>
      </w:r>
      <w:r w:rsidRPr="00006007">
        <w:rPr>
          <w:szCs w:val="19"/>
        </w:rPr>
        <w:t>а</w:t>
      </w:r>
      <w:r w:rsidRPr="00006007">
        <w:rPr>
          <w:szCs w:val="19"/>
        </w:rPr>
        <w:t>ботах ученых и разъяснениях высших судов произошло оформление основных идей советского уг</w:t>
      </w:r>
      <w:r w:rsidRPr="00006007">
        <w:rPr>
          <w:szCs w:val="19"/>
        </w:rPr>
        <w:t>о</w:t>
      </w:r>
      <w:r w:rsidRPr="00006007">
        <w:rPr>
          <w:szCs w:val="19"/>
        </w:rPr>
        <w:t>ловного процесса;</w:t>
      </w:r>
    </w:p>
    <w:p w:rsidR="009E04B9" w:rsidRPr="00006007" w:rsidRDefault="009E04B9" w:rsidP="009E04B9">
      <w:pPr>
        <w:rPr>
          <w:szCs w:val="19"/>
        </w:rPr>
      </w:pPr>
      <w:r w:rsidRPr="00006007">
        <w:rPr>
          <w:szCs w:val="19"/>
        </w:rPr>
        <w:lastRenderedPageBreak/>
        <w:t>— с середины 1950</w:t>
      </w:r>
      <w:r w:rsidR="00F9440E" w:rsidRPr="00006007">
        <w:rPr>
          <w:szCs w:val="19"/>
        </w:rPr>
        <w:t>-</w:t>
      </w:r>
      <w:r w:rsidRPr="00006007">
        <w:rPr>
          <w:szCs w:val="19"/>
        </w:rPr>
        <w:t>х до конца 1980</w:t>
      </w:r>
      <w:r w:rsidR="00F9440E" w:rsidRPr="00006007">
        <w:rPr>
          <w:szCs w:val="19"/>
        </w:rPr>
        <w:t>-</w:t>
      </w:r>
      <w:r w:rsidRPr="00006007">
        <w:rPr>
          <w:szCs w:val="19"/>
        </w:rPr>
        <w:t xml:space="preserve">х </w:t>
      </w:r>
      <w:r w:rsidR="006D10EA" w:rsidRPr="00006007">
        <w:rPr>
          <w:szCs w:val="19"/>
        </w:rPr>
        <w:t xml:space="preserve">годов </w:t>
      </w:r>
      <w:r w:rsidRPr="00006007">
        <w:rPr>
          <w:szCs w:val="19"/>
        </w:rPr>
        <w:t>— советская научная доктрина приобретает оконч</w:t>
      </w:r>
      <w:r w:rsidRPr="00006007">
        <w:rPr>
          <w:szCs w:val="19"/>
        </w:rPr>
        <w:t>а</w:t>
      </w:r>
      <w:r w:rsidRPr="00006007">
        <w:rPr>
          <w:szCs w:val="19"/>
        </w:rPr>
        <w:t xml:space="preserve">тельные формы. Действуют Основы уголовного судопроизводства </w:t>
      </w:r>
      <w:r w:rsidR="006D10EA" w:rsidRPr="00006007">
        <w:rPr>
          <w:szCs w:val="19"/>
        </w:rPr>
        <w:t>1958 года и УПК РСФСР 1960 года;</w:t>
      </w:r>
    </w:p>
    <w:p w:rsidR="009E04B9" w:rsidRPr="00006007" w:rsidRDefault="006D10EA" w:rsidP="009E04B9">
      <w:pPr>
        <w:rPr>
          <w:szCs w:val="19"/>
        </w:rPr>
      </w:pPr>
      <w:r w:rsidRPr="00006007">
        <w:rPr>
          <w:szCs w:val="19"/>
        </w:rPr>
        <w:t>3</w:t>
      </w:r>
      <w:r w:rsidR="009E04B9" w:rsidRPr="00006007">
        <w:rPr>
          <w:szCs w:val="19"/>
        </w:rPr>
        <w:t>) постсоветский — с конца 1980</w:t>
      </w:r>
      <w:r w:rsidR="00F9440E" w:rsidRPr="00006007">
        <w:rPr>
          <w:szCs w:val="19"/>
        </w:rPr>
        <w:t>-</w:t>
      </w:r>
      <w:r w:rsidR="009E04B9" w:rsidRPr="00006007">
        <w:rPr>
          <w:szCs w:val="19"/>
        </w:rPr>
        <w:t>х годов по настоящее время — представлен в предложениях по реформированию уголовного судопроизводства, в Концепции о судебной реформе 1991 года, в и</w:t>
      </w:r>
      <w:r w:rsidR="009E04B9" w:rsidRPr="00006007">
        <w:rPr>
          <w:szCs w:val="19"/>
        </w:rPr>
        <w:t>з</w:t>
      </w:r>
      <w:r w:rsidR="009E04B9" w:rsidRPr="00006007">
        <w:rPr>
          <w:szCs w:val="19"/>
        </w:rPr>
        <w:t>менениях УПК РСФСР 1960 года. В 2001 году проведена разработка и принятие нового УПК РФ.</w:t>
      </w:r>
    </w:p>
    <w:p w:rsidR="009E04B9" w:rsidRPr="00006007" w:rsidRDefault="009E04B9" w:rsidP="009E04B9">
      <w:pPr>
        <w:rPr>
          <w:szCs w:val="19"/>
        </w:rPr>
      </w:pPr>
      <w:r w:rsidRPr="00006007">
        <w:rPr>
          <w:szCs w:val="19"/>
        </w:rPr>
        <w:t>Специалисты уже успели заметить важную мысль М.Л. Позднякова: «постсоветский период явл</w:t>
      </w:r>
      <w:r w:rsidRPr="00006007">
        <w:rPr>
          <w:szCs w:val="19"/>
        </w:rPr>
        <w:t>я</w:t>
      </w:r>
      <w:r w:rsidRPr="00006007">
        <w:rPr>
          <w:szCs w:val="19"/>
        </w:rPr>
        <w:t>ется достаточно «пустым» — пока в нем нет своего содержания. Не устоялось и своего названия этого этапа. Называя период после 1991 года постсоветским, мы, как бы неосознанно, подчеркиваем его вторичный характер («следующий за…»), указываем как главную характеристику его производность от предшествующего периода».</w:t>
      </w:r>
      <w:bookmarkStart w:id="22" w:name="_Toc302764372"/>
      <w:r w:rsidRPr="00006007">
        <w:rPr>
          <w:szCs w:val="19"/>
        </w:rPr>
        <w:t xml:space="preserve"> По этому поводу Т.К. Примак и О.А. Глобенко пишут: «Трудно в данном случае спорить с автором, ибо родом мы все из СССР!»</w:t>
      </w:r>
    </w:p>
    <w:bookmarkEnd w:id="22"/>
    <w:p w:rsidR="009E04B9" w:rsidRPr="00006007" w:rsidRDefault="009E04B9" w:rsidP="009E04B9">
      <w:pPr>
        <w:rPr>
          <w:szCs w:val="19"/>
        </w:rPr>
      </w:pPr>
      <w:r w:rsidRPr="00006007">
        <w:rPr>
          <w:szCs w:val="19"/>
        </w:rPr>
        <w:t>Что же еще интересного мы найдем в работе М.Л. Позднякова? «Отторжение советского периода привело к механической замене знаков «минус» на «плюс» — так был рожден миф о «Великой суде</w:t>
      </w:r>
      <w:r w:rsidRPr="00006007">
        <w:rPr>
          <w:szCs w:val="19"/>
        </w:rPr>
        <w:t>б</w:t>
      </w:r>
      <w:r w:rsidRPr="00006007">
        <w:rPr>
          <w:szCs w:val="19"/>
        </w:rPr>
        <w:t>ной реформе 1864 года». Прямым следствием такого мифотворчества явились искажения в оценке дореволюционного отечественного судопроизводства. Произошла утрата понимания специфики того исторического периода».</w:t>
      </w:r>
    </w:p>
    <w:p w:rsidR="009E04B9" w:rsidRPr="00006007" w:rsidRDefault="009E04B9" w:rsidP="009E04B9">
      <w:pPr>
        <w:rPr>
          <w:szCs w:val="19"/>
        </w:rPr>
      </w:pPr>
      <w:r w:rsidRPr="00006007">
        <w:rPr>
          <w:szCs w:val="19"/>
        </w:rPr>
        <w:t>Естественно, что в таких условиях «под большим вопросом практическая целесообразность гл</w:t>
      </w:r>
      <w:r w:rsidRPr="00006007">
        <w:rPr>
          <w:szCs w:val="19"/>
        </w:rPr>
        <w:t>у</w:t>
      </w:r>
      <w:r w:rsidRPr="00006007">
        <w:rPr>
          <w:szCs w:val="19"/>
        </w:rPr>
        <w:t>бокого познания судоустройства XIX века, его востребованность для решения ребусов настоящего дня не так очевидна. Настоящий день с его проблемами отделен от этого прошлого эпохой советской государственности, из которой черпается все содержание отечественной правовой системы с ее до</w:t>
      </w:r>
      <w:r w:rsidRPr="00006007">
        <w:rPr>
          <w:szCs w:val="19"/>
        </w:rPr>
        <w:t>с</w:t>
      </w:r>
      <w:r w:rsidRPr="00006007">
        <w:rPr>
          <w:szCs w:val="19"/>
        </w:rPr>
        <w:t>тоинствами и недостатками». Ниже М.Л. Поздняков пишет: «Отрицание исторической преемственн</w:t>
      </w:r>
      <w:r w:rsidRPr="00006007">
        <w:rPr>
          <w:szCs w:val="19"/>
        </w:rPr>
        <w:t>о</w:t>
      </w:r>
      <w:r w:rsidRPr="00006007">
        <w:rPr>
          <w:szCs w:val="19"/>
        </w:rPr>
        <w:t>сти между современной судебной системой и судебной системой позапрошлого века — не ошибка, а взвешенный выбор».</w:t>
      </w:r>
    </w:p>
    <w:p w:rsidR="009E04B9" w:rsidRPr="00006007" w:rsidRDefault="009E04B9" w:rsidP="009E04B9">
      <w:pPr>
        <w:rPr>
          <w:szCs w:val="19"/>
        </w:rPr>
      </w:pPr>
      <w:r w:rsidRPr="00006007">
        <w:rPr>
          <w:szCs w:val="19"/>
        </w:rPr>
        <w:t>Автор анализируемой книги интересен и в следующих вопросах:</w:t>
      </w:r>
    </w:p>
    <w:p w:rsidR="009E04B9" w:rsidRPr="00006007" w:rsidRDefault="009E04B9" w:rsidP="009E04B9">
      <w:pPr>
        <w:rPr>
          <w:szCs w:val="19"/>
        </w:rPr>
      </w:pPr>
      <w:r w:rsidRPr="00006007">
        <w:rPr>
          <w:szCs w:val="19"/>
        </w:rPr>
        <w:t>1. «Советская судебная система изначально заключала в себе противоречие: она была одновр</w:t>
      </w:r>
      <w:r w:rsidRPr="00006007">
        <w:rPr>
          <w:szCs w:val="19"/>
        </w:rPr>
        <w:t>е</w:t>
      </w:r>
      <w:r w:rsidRPr="00006007">
        <w:rPr>
          <w:szCs w:val="19"/>
        </w:rPr>
        <w:t>менно представлена и стихией народного суда, решения которого нельзя пересматривать по сущес</w:t>
      </w:r>
      <w:r w:rsidRPr="00006007">
        <w:rPr>
          <w:szCs w:val="19"/>
        </w:rPr>
        <w:t>т</w:t>
      </w:r>
      <w:r w:rsidRPr="00006007">
        <w:rPr>
          <w:szCs w:val="19"/>
        </w:rPr>
        <w:t>ву, и потребностью в неограниченном надзоре за работой этих народных судов, в связи со становл</w:t>
      </w:r>
      <w:r w:rsidRPr="00006007">
        <w:rPr>
          <w:szCs w:val="19"/>
        </w:rPr>
        <w:t>е</w:t>
      </w:r>
      <w:r w:rsidRPr="00006007">
        <w:rPr>
          <w:szCs w:val="19"/>
        </w:rPr>
        <w:t>нием централизованного государства».</w:t>
      </w:r>
    </w:p>
    <w:p w:rsidR="009E04B9" w:rsidRPr="00006007" w:rsidRDefault="009E04B9" w:rsidP="009E04B9">
      <w:pPr>
        <w:rPr>
          <w:szCs w:val="19"/>
        </w:rPr>
      </w:pPr>
      <w:r w:rsidRPr="00006007">
        <w:rPr>
          <w:szCs w:val="19"/>
        </w:rPr>
        <w:t>2. «Центральной теоретической проблемой судоустройства в области обжалования судебных а</w:t>
      </w:r>
      <w:r w:rsidRPr="00006007">
        <w:rPr>
          <w:szCs w:val="19"/>
        </w:rPr>
        <w:t>к</w:t>
      </w:r>
      <w:r w:rsidRPr="00006007">
        <w:rPr>
          <w:szCs w:val="19"/>
        </w:rPr>
        <w:t>тов являлось обоснование возможности рассматривать фактические обстоятельства дела в выш</w:t>
      </w:r>
      <w:r w:rsidRPr="00006007">
        <w:rPr>
          <w:szCs w:val="19"/>
        </w:rPr>
        <w:t>е</w:t>
      </w:r>
      <w:r w:rsidRPr="00006007">
        <w:rPr>
          <w:szCs w:val="19"/>
        </w:rPr>
        <w:t>стоящем (кассационном) суде, без непосредственного исследования доказательств. Это сочетание создало колею для всего последующего развития российской судебной системы».</w:t>
      </w:r>
    </w:p>
    <w:p w:rsidR="009E04B9" w:rsidRPr="00006007" w:rsidRDefault="009E04B9" w:rsidP="009E04B9">
      <w:pPr>
        <w:rPr>
          <w:szCs w:val="19"/>
        </w:rPr>
      </w:pPr>
      <w:bookmarkStart w:id="23" w:name="_Toc359684313"/>
      <w:bookmarkStart w:id="24" w:name="_Toc416712393"/>
      <w:r w:rsidRPr="00006007">
        <w:rPr>
          <w:szCs w:val="19"/>
        </w:rPr>
        <w:t xml:space="preserve">3. </w:t>
      </w:r>
      <w:bookmarkEnd w:id="23"/>
      <w:bookmarkEnd w:id="24"/>
      <w:r w:rsidRPr="00006007">
        <w:rPr>
          <w:szCs w:val="19"/>
        </w:rPr>
        <w:t>«Очень важна доктрина советской кассации. Эта теоретическая конструкция стала тем пре</w:t>
      </w:r>
      <w:r w:rsidRPr="00006007">
        <w:rPr>
          <w:szCs w:val="19"/>
        </w:rPr>
        <w:t>с</w:t>
      </w:r>
      <w:r w:rsidRPr="00006007">
        <w:rPr>
          <w:szCs w:val="19"/>
        </w:rPr>
        <w:t>сом, под воздействием которого сформировались все современные модели обжалования в России».</w:t>
      </w:r>
    </w:p>
    <w:p w:rsidR="009E04B9" w:rsidRPr="00006007" w:rsidRDefault="009E04B9" w:rsidP="009E04B9">
      <w:pPr>
        <w:rPr>
          <w:szCs w:val="19"/>
        </w:rPr>
      </w:pPr>
      <w:r w:rsidRPr="00006007">
        <w:rPr>
          <w:szCs w:val="19"/>
        </w:rPr>
        <w:t>Действительно, первые годы советской власти — доминирующая смысловая нить — выстраив</w:t>
      </w:r>
      <w:r w:rsidRPr="00006007">
        <w:rPr>
          <w:szCs w:val="19"/>
        </w:rPr>
        <w:t>а</w:t>
      </w:r>
      <w:r w:rsidRPr="00006007">
        <w:rPr>
          <w:szCs w:val="19"/>
        </w:rPr>
        <w:t>ние судопроизводства в соответствии с концепцией народного суда. По этому поводу М.Л. Поздняков пишет: «Однако стабилизация же государства породила тенденцию выстраивания централизованной иерархии судебных инстанций. В модели профессионального суда — судья профессионал и одн</w:t>
      </w:r>
      <w:r w:rsidRPr="00006007">
        <w:rPr>
          <w:szCs w:val="19"/>
        </w:rPr>
        <w:t>о</w:t>
      </w:r>
      <w:r w:rsidRPr="00006007">
        <w:rPr>
          <w:szCs w:val="19"/>
        </w:rPr>
        <w:t>временно чиновник, который делает карьеру. Статус суда производен от статуса государственного органа. В этой модели институт обжалования — контроль за работой нижестоящих инстанций. Реш</w:t>
      </w:r>
      <w:r w:rsidRPr="00006007">
        <w:rPr>
          <w:szCs w:val="19"/>
        </w:rPr>
        <w:t>е</w:t>
      </w:r>
      <w:r w:rsidRPr="00006007">
        <w:rPr>
          <w:szCs w:val="19"/>
        </w:rPr>
        <w:t>ние, прошедшее обжалование, «устоявшее», «засиленное» приобретает больший вес, чем решение, не прошедшее стадию обжалования. Убедительность правосудия достигается не столько процессом формирования состава суда (например, через прямые выборы), сколько следованием особым проц</w:t>
      </w:r>
      <w:r w:rsidRPr="00006007">
        <w:rPr>
          <w:szCs w:val="19"/>
        </w:rPr>
        <w:t>е</w:t>
      </w:r>
      <w:r w:rsidRPr="00006007">
        <w:rPr>
          <w:szCs w:val="19"/>
        </w:rPr>
        <w:t>дурам, а это предполагает нарастающее усложнение процессуальных норм и особый статус судьи».</w:t>
      </w:r>
    </w:p>
    <w:p w:rsidR="009E04B9" w:rsidRPr="00006007" w:rsidRDefault="009E04B9" w:rsidP="009E04B9">
      <w:pPr>
        <w:rPr>
          <w:szCs w:val="19"/>
        </w:rPr>
      </w:pPr>
      <w:r w:rsidRPr="00006007">
        <w:rPr>
          <w:szCs w:val="19"/>
        </w:rPr>
        <w:t>Верен и вывод автора о том, что запрет на апелляцию был продекларирован, пересмотр этого положения был невозможен без смены политического строя.</w:t>
      </w:r>
    </w:p>
    <w:p w:rsidR="009E04B9" w:rsidRPr="00006007" w:rsidRDefault="009E04B9" w:rsidP="009E04B9">
      <w:pPr>
        <w:rPr>
          <w:szCs w:val="19"/>
        </w:rPr>
      </w:pPr>
      <w:r w:rsidRPr="00006007">
        <w:rPr>
          <w:szCs w:val="19"/>
        </w:rPr>
        <w:t>По мнению М.Л. Позднякова</w:t>
      </w:r>
      <w:r w:rsidR="006D10EA" w:rsidRPr="00006007">
        <w:rPr>
          <w:szCs w:val="19"/>
        </w:rPr>
        <w:t>,</w:t>
      </w:r>
      <w:r w:rsidRPr="00006007">
        <w:rPr>
          <w:szCs w:val="19"/>
        </w:rPr>
        <w:t xml:space="preserve"> «учение о материальной (объективной) истине выступало удобным прикрытием модели советского правосудия. В любой момент можно было усомниться, что истина по делу достигнута, в связи с чем отменить полностью или частично приговор на новое рассмотрение. Основные находки в этом направлении закреплены в УПК 1960 и в исследованиях второй половины советского периода</w:t>
      </w:r>
      <w:r w:rsidR="006D10EA" w:rsidRPr="00006007">
        <w:rPr>
          <w:szCs w:val="19"/>
        </w:rPr>
        <w:t>»</w:t>
      </w:r>
      <w:r w:rsidRPr="00006007">
        <w:rPr>
          <w:szCs w:val="19"/>
        </w:rPr>
        <w:t>. В качестве критериев по оценке качества правосудия называются обезличе</w:t>
      </w:r>
      <w:r w:rsidRPr="00006007">
        <w:rPr>
          <w:szCs w:val="19"/>
        </w:rPr>
        <w:t>н</w:t>
      </w:r>
      <w:r w:rsidRPr="00006007">
        <w:rPr>
          <w:szCs w:val="19"/>
        </w:rPr>
        <w:t>ные абстрактные категории: «правосудность», «правоприменительный процесс», «объективная (мат</w:t>
      </w:r>
      <w:r w:rsidRPr="00006007">
        <w:rPr>
          <w:szCs w:val="19"/>
        </w:rPr>
        <w:t>е</w:t>
      </w:r>
      <w:r w:rsidRPr="00006007">
        <w:rPr>
          <w:szCs w:val="19"/>
        </w:rPr>
        <w:t>риальная) истина», «полнота», «законность и обоснованность» и др.</w:t>
      </w:r>
    </w:p>
    <w:p w:rsidR="009E04B9" w:rsidRPr="00006007" w:rsidRDefault="009E04B9" w:rsidP="009E04B9">
      <w:pPr>
        <w:rPr>
          <w:szCs w:val="19"/>
        </w:rPr>
      </w:pPr>
      <w:bookmarkStart w:id="25" w:name="_Toc359684340"/>
      <w:bookmarkStart w:id="26" w:name="_Toc416712411"/>
      <w:r w:rsidRPr="00006007">
        <w:rPr>
          <w:szCs w:val="19"/>
        </w:rPr>
        <w:t xml:space="preserve">Сделав вышеперечисленные выводы, автор переходит к анализу апелляции в УПК РСФСР </w:t>
      </w:r>
      <w:bookmarkEnd w:id="25"/>
      <w:r w:rsidRPr="00006007">
        <w:rPr>
          <w:szCs w:val="19"/>
        </w:rPr>
        <w:t>реда</w:t>
      </w:r>
      <w:r w:rsidRPr="00006007">
        <w:rPr>
          <w:szCs w:val="19"/>
        </w:rPr>
        <w:t>к</w:t>
      </w:r>
      <w:r w:rsidRPr="00006007">
        <w:rPr>
          <w:szCs w:val="19"/>
        </w:rPr>
        <w:t>ции 2000 года</w:t>
      </w:r>
      <w:bookmarkEnd w:id="26"/>
      <w:r w:rsidRPr="00006007">
        <w:rPr>
          <w:szCs w:val="19"/>
        </w:rPr>
        <w:t>. Поскольку сущность апелляционной стадии в том, что это повторное разбирательство и есть возможность восполнить любую неполноту. Само постановление нового приговора происходит в силу неполноты предшествующих стадий, и закреплять это в виде отдельного основания отмены для апелляционной стадии не имеет практического смысла. При самом широком толковании неполноты ее можно рассматривать как общее именование любого нарушения, влекущего вынесение нового приговора, вплоть до нарушений материального закона, которые можно толковать как неполное и</w:t>
      </w:r>
      <w:r w:rsidRPr="00006007">
        <w:rPr>
          <w:szCs w:val="19"/>
        </w:rPr>
        <w:t>с</w:t>
      </w:r>
      <w:r w:rsidRPr="00006007">
        <w:rPr>
          <w:szCs w:val="19"/>
        </w:rPr>
        <w:t>следование какого</w:t>
      </w:r>
      <w:r w:rsidRPr="00006007">
        <w:rPr>
          <w:szCs w:val="19"/>
        </w:rPr>
        <w:noBreakHyphen/>
        <w:t>либо доказательства.</w:t>
      </w:r>
    </w:p>
    <w:p w:rsidR="009E04B9" w:rsidRPr="00006007" w:rsidRDefault="009E04B9" w:rsidP="009E04B9">
      <w:pPr>
        <w:rPr>
          <w:szCs w:val="19"/>
        </w:rPr>
      </w:pPr>
      <w:r w:rsidRPr="00006007">
        <w:rPr>
          <w:szCs w:val="19"/>
        </w:rPr>
        <w:lastRenderedPageBreak/>
        <w:t>Действительно, разработчики законопроекта оказались не готовы к кардинальному шагу — по</w:t>
      </w:r>
      <w:r w:rsidRPr="00006007">
        <w:rPr>
          <w:szCs w:val="19"/>
        </w:rPr>
        <w:t>л</w:t>
      </w:r>
      <w:r w:rsidRPr="00006007">
        <w:rPr>
          <w:szCs w:val="19"/>
        </w:rPr>
        <w:t>ностью отказаться от регламентации системы оснований отмены применительно к апелляционной стадии. Хотя с учетом характера апелляционного обжалования нет необходимости в развернутой си</w:t>
      </w:r>
      <w:r w:rsidRPr="00006007">
        <w:rPr>
          <w:szCs w:val="19"/>
        </w:rPr>
        <w:t>с</w:t>
      </w:r>
      <w:r w:rsidRPr="00006007">
        <w:rPr>
          <w:szCs w:val="19"/>
        </w:rPr>
        <w:t>теме оснований отмены применительно к этой стадии. Суд апелляционной инстанции непосредс</w:t>
      </w:r>
      <w:r w:rsidRPr="00006007">
        <w:rPr>
          <w:szCs w:val="19"/>
        </w:rPr>
        <w:t>т</w:t>
      </w:r>
      <w:r w:rsidRPr="00006007">
        <w:rPr>
          <w:szCs w:val="19"/>
        </w:rPr>
        <w:t>венно исследует доказательства, следовательно, нет необходимости использовать сложную конс</w:t>
      </w:r>
      <w:r w:rsidRPr="00006007">
        <w:rPr>
          <w:szCs w:val="19"/>
        </w:rPr>
        <w:t>т</w:t>
      </w:r>
      <w:r w:rsidRPr="00006007">
        <w:rPr>
          <w:szCs w:val="19"/>
        </w:rPr>
        <w:t>рукцию, маскирующую оценку фактической стороны дела под вопрос формальной законности.</w:t>
      </w:r>
    </w:p>
    <w:p w:rsidR="009E04B9" w:rsidRPr="00006007" w:rsidRDefault="009E04B9" w:rsidP="009E04B9">
      <w:pPr>
        <w:rPr>
          <w:szCs w:val="19"/>
        </w:rPr>
      </w:pPr>
      <w:bookmarkStart w:id="27" w:name="_Toc416712421"/>
      <w:r w:rsidRPr="00006007">
        <w:rPr>
          <w:szCs w:val="19"/>
        </w:rPr>
        <w:t>Т.К. Примак и О.А. Глобенко полагают, что ввиду отсутствия соответствующей эмпирической б</w:t>
      </w:r>
      <w:r w:rsidRPr="00006007">
        <w:rPr>
          <w:szCs w:val="19"/>
        </w:rPr>
        <w:t>а</w:t>
      </w:r>
      <w:r w:rsidRPr="00006007">
        <w:rPr>
          <w:szCs w:val="19"/>
        </w:rPr>
        <w:t>зы М.Л. Поздняков не имеет права на анализ современного состояни</w:t>
      </w:r>
      <w:r w:rsidR="006D10EA" w:rsidRPr="00006007">
        <w:rPr>
          <w:szCs w:val="19"/>
        </w:rPr>
        <w:t>я</w:t>
      </w:r>
      <w:r w:rsidRPr="00006007">
        <w:rPr>
          <w:szCs w:val="19"/>
        </w:rPr>
        <w:t xml:space="preserve"> системы оснований отмены и изменения судебных актов</w:t>
      </w:r>
      <w:bookmarkEnd w:id="27"/>
      <w:r w:rsidRPr="00006007">
        <w:rPr>
          <w:szCs w:val="19"/>
        </w:rPr>
        <w:t>. В отличие от него информацией для серьезных выводов мы располагаем.</w:t>
      </w:r>
    </w:p>
    <w:p w:rsidR="009E04B9" w:rsidRPr="00006007" w:rsidRDefault="009E04B9" w:rsidP="009E04B9">
      <w:pPr>
        <w:rPr>
          <w:szCs w:val="19"/>
        </w:rPr>
      </w:pPr>
      <w:r w:rsidRPr="00006007">
        <w:rPr>
          <w:szCs w:val="19"/>
        </w:rPr>
        <w:t>Изучение причин отмены приговоров по уголовным делам в апелляционной инстанции Верхо</w:t>
      </w:r>
      <w:r w:rsidRPr="00006007">
        <w:rPr>
          <w:szCs w:val="19"/>
        </w:rPr>
        <w:t>в</w:t>
      </w:r>
      <w:r w:rsidRPr="00006007">
        <w:rPr>
          <w:szCs w:val="19"/>
        </w:rPr>
        <w:t xml:space="preserve">ных </w:t>
      </w:r>
      <w:r w:rsidR="006D10EA" w:rsidRPr="00006007">
        <w:rPr>
          <w:szCs w:val="19"/>
        </w:rPr>
        <w:t>с</w:t>
      </w:r>
      <w:r w:rsidRPr="00006007">
        <w:rPr>
          <w:szCs w:val="19"/>
        </w:rPr>
        <w:t>удов республик Дагестан, Карачаево-Черкесия, Коми и Чувашия показало, что все они испыт</w:t>
      </w:r>
      <w:r w:rsidRPr="00006007">
        <w:rPr>
          <w:szCs w:val="19"/>
        </w:rPr>
        <w:t>ы</w:t>
      </w:r>
      <w:r w:rsidRPr="00006007">
        <w:rPr>
          <w:szCs w:val="19"/>
        </w:rPr>
        <w:t>вают трудности при определении перечня нарушений уголовно-процессуального закона, которые влекут безусловную отмену приговора с постановлением нового апелляционного приговора, отмену судебных решений с направлением дела на новое судебное разбирательство или изменения суде</w:t>
      </w:r>
      <w:r w:rsidRPr="00006007">
        <w:rPr>
          <w:szCs w:val="19"/>
        </w:rPr>
        <w:t>б</w:t>
      </w:r>
      <w:r w:rsidRPr="00006007">
        <w:rPr>
          <w:szCs w:val="19"/>
        </w:rPr>
        <w:t>ных решений (389</w:t>
      </w:r>
      <w:r w:rsidRPr="00006007">
        <w:rPr>
          <w:szCs w:val="19"/>
          <w:vertAlign w:val="superscript"/>
        </w:rPr>
        <w:t>15</w:t>
      </w:r>
      <w:r w:rsidR="00F9440E" w:rsidRPr="00006007">
        <w:rPr>
          <w:szCs w:val="19"/>
        </w:rPr>
        <w:t>—</w:t>
      </w:r>
      <w:r w:rsidRPr="00006007">
        <w:rPr>
          <w:szCs w:val="19"/>
        </w:rPr>
        <w:t>389</w:t>
      </w:r>
      <w:r w:rsidRPr="00006007">
        <w:rPr>
          <w:szCs w:val="19"/>
          <w:vertAlign w:val="superscript"/>
        </w:rPr>
        <w:t>26</w:t>
      </w:r>
      <w:r w:rsidRPr="00006007">
        <w:rPr>
          <w:szCs w:val="19"/>
        </w:rPr>
        <w:t xml:space="preserve"> УПК РФ).</w:t>
      </w:r>
    </w:p>
    <w:p w:rsidR="009E04B9" w:rsidRPr="00006007" w:rsidRDefault="009E04B9" w:rsidP="009E04B9">
      <w:pPr>
        <w:rPr>
          <w:szCs w:val="19"/>
        </w:rPr>
      </w:pPr>
      <w:r w:rsidRPr="00006007">
        <w:rPr>
          <w:szCs w:val="19"/>
        </w:rPr>
        <w:t>Одной из основных причин является расплывчивость норм уголовно-процессуального закона, регламентирующего существенные основания как отмены, так и изменения судом апелляционной и</w:t>
      </w:r>
      <w:r w:rsidRPr="00006007">
        <w:rPr>
          <w:szCs w:val="19"/>
        </w:rPr>
        <w:t>н</w:t>
      </w:r>
      <w:r w:rsidRPr="00006007">
        <w:rPr>
          <w:szCs w:val="19"/>
        </w:rPr>
        <w:t>станции решений нижестоящих судов (389</w:t>
      </w:r>
      <w:r w:rsidRPr="00006007">
        <w:rPr>
          <w:szCs w:val="19"/>
          <w:vertAlign w:val="superscript"/>
        </w:rPr>
        <w:t>17</w:t>
      </w:r>
      <w:r w:rsidRPr="00006007">
        <w:rPr>
          <w:szCs w:val="19"/>
        </w:rPr>
        <w:t xml:space="preserve"> УПК РФ). Наличие в данной норме двух вариантов пов</w:t>
      </w:r>
      <w:r w:rsidRPr="00006007">
        <w:rPr>
          <w:szCs w:val="19"/>
        </w:rPr>
        <w:t>е</w:t>
      </w:r>
      <w:r w:rsidRPr="00006007">
        <w:rPr>
          <w:szCs w:val="19"/>
        </w:rPr>
        <w:t>дения ставил</w:t>
      </w:r>
      <w:r w:rsidR="006D10EA" w:rsidRPr="00006007">
        <w:rPr>
          <w:szCs w:val="19"/>
        </w:rPr>
        <w:t>о</w:t>
      </w:r>
      <w:r w:rsidRPr="00006007">
        <w:rPr>
          <w:szCs w:val="19"/>
        </w:rPr>
        <w:t xml:space="preserve"> суды второй инстанции перед выбором: приговор нужно отменить или достаточно вн</w:t>
      </w:r>
      <w:r w:rsidRPr="00006007">
        <w:rPr>
          <w:szCs w:val="19"/>
        </w:rPr>
        <w:t>е</w:t>
      </w:r>
      <w:r w:rsidRPr="00006007">
        <w:rPr>
          <w:szCs w:val="19"/>
        </w:rPr>
        <w:t>сти в него изменения.</w:t>
      </w:r>
    </w:p>
    <w:p w:rsidR="009E04B9" w:rsidRPr="00006007" w:rsidRDefault="009E04B9" w:rsidP="009E04B9">
      <w:pPr>
        <w:rPr>
          <w:szCs w:val="19"/>
        </w:rPr>
      </w:pPr>
      <w:r w:rsidRPr="00006007">
        <w:rPr>
          <w:szCs w:val="19"/>
        </w:rPr>
        <w:t xml:space="preserve">Согласно пунктам 18,19 постановления Пленума Верховного </w:t>
      </w:r>
      <w:r w:rsidR="00F9440E" w:rsidRPr="00006007">
        <w:rPr>
          <w:szCs w:val="19"/>
        </w:rPr>
        <w:t>Суда Российской Федерации от 27 </w:t>
      </w:r>
      <w:r w:rsidRPr="00006007">
        <w:rPr>
          <w:szCs w:val="19"/>
        </w:rPr>
        <w:t>ноября 2012 года № 26 «не устранимыми в суде апелляционной инстанции следует признавать т</w:t>
      </w:r>
      <w:r w:rsidRPr="00006007">
        <w:rPr>
          <w:szCs w:val="19"/>
        </w:rPr>
        <w:t>а</w:t>
      </w:r>
      <w:r w:rsidRPr="00006007">
        <w:rPr>
          <w:szCs w:val="19"/>
        </w:rPr>
        <w:t>кие нарушения фундаментальных основ уголовного судопроизводства, последствием которых явл</w:t>
      </w:r>
      <w:r w:rsidRPr="00006007">
        <w:rPr>
          <w:szCs w:val="19"/>
        </w:rPr>
        <w:t>я</w:t>
      </w:r>
      <w:r w:rsidRPr="00006007">
        <w:rPr>
          <w:szCs w:val="19"/>
        </w:rPr>
        <w:t>ется процессуальная недействительность самого производства по уголовному делу (например, ра</w:t>
      </w:r>
      <w:r w:rsidRPr="00006007">
        <w:rPr>
          <w:szCs w:val="19"/>
        </w:rPr>
        <w:t>с</w:t>
      </w:r>
      <w:r w:rsidRPr="00006007">
        <w:rPr>
          <w:szCs w:val="19"/>
        </w:rPr>
        <w:t>смотрение дела незаконным составом суда либо с нарушением правил подсудности)».</w:t>
      </w:r>
    </w:p>
    <w:p w:rsidR="009E04B9" w:rsidRPr="00006007" w:rsidRDefault="009E04B9" w:rsidP="009E04B9">
      <w:pPr>
        <w:rPr>
          <w:szCs w:val="19"/>
        </w:rPr>
      </w:pPr>
      <w:r w:rsidRPr="00006007">
        <w:rPr>
          <w:szCs w:val="19"/>
        </w:rPr>
        <w:t>Представляется, что названное постановление Пленума Верховного Суда РФ целесообразно д</w:t>
      </w:r>
      <w:r w:rsidRPr="00006007">
        <w:rPr>
          <w:szCs w:val="19"/>
        </w:rPr>
        <w:t>о</w:t>
      </w:r>
      <w:r w:rsidRPr="00006007">
        <w:rPr>
          <w:szCs w:val="19"/>
        </w:rPr>
        <w:t>полнить конкретными указаниями о том, в каких случаях приговор должен быть обязательно отменен, а в каких достаточно внесения в него изменений в соответствии со статьей 389</w:t>
      </w:r>
      <w:r w:rsidRPr="00006007">
        <w:rPr>
          <w:szCs w:val="19"/>
          <w:vertAlign w:val="superscript"/>
        </w:rPr>
        <w:t>26</w:t>
      </w:r>
      <w:r w:rsidRPr="00006007">
        <w:rPr>
          <w:szCs w:val="19"/>
        </w:rPr>
        <w:t xml:space="preserve"> УПК РФ.</w:t>
      </w:r>
    </w:p>
    <w:p w:rsidR="009E04B9" w:rsidRPr="00006007" w:rsidRDefault="009E04B9" w:rsidP="009E04B9">
      <w:pPr>
        <w:rPr>
          <w:szCs w:val="19"/>
        </w:rPr>
      </w:pPr>
      <w:r w:rsidRPr="00006007">
        <w:rPr>
          <w:szCs w:val="19"/>
        </w:rPr>
        <w:t>В рамках доктринального толкования статьи 389</w:t>
      </w:r>
      <w:r w:rsidRPr="00006007">
        <w:rPr>
          <w:szCs w:val="19"/>
          <w:vertAlign w:val="superscript"/>
        </w:rPr>
        <w:t>23</w:t>
      </w:r>
      <w:r w:rsidRPr="00006007">
        <w:rPr>
          <w:szCs w:val="19"/>
        </w:rPr>
        <w:t xml:space="preserve"> УПК РФ высказано мнение о том, что новый приговор целесообразно выносить только в случае установления судом апелляционной инстанции новых фактов, получен</w:t>
      </w:r>
      <w:r w:rsidR="006D10EA" w:rsidRPr="00006007">
        <w:rPr>
          <w:szCs w:val="19"/>
        </w:rPr>
        <w:t>ия новых доказательств</w:t>
      </w:r>
      <w:r w:rsidR="006D10EA" w:rsidRPr="00006007">
        <w:rPr>
          <w:rStyle w:val="aa"/>
          <w:szCs w:val="19"/>
        </w:rPr>
        <w:footnoteReference w:id="1986"/>
      </w:r>
      <w:r w:rsidRPr="00006007">
        <w:rPr>
          <w:szCs w:val="19"/>
        </w:rPr>
        <w:t>.</w:t>
      </w:r>
    </w:p>
    <w:p w:rsidR="009E04B9" w:rsidRPr="00006007" w:rsidRDefault="009E04B9" w:rsidP="009E04B9">
      <w:pPr>
        <w:rPr>
          <w:szCs w:val="19"/>
        </w:rPr>
      </w:pPr>
      <w:r w:rsidRPr="00006007">
        <w:rPr>
          <w:szCs w:val="19"/>
        </w:rPr>
        <w:t>В текущий период времени суду апелляционной инстанции следует самостоятельно определит</w:t>
      </w:r>
      <w:r w:rsidRPr="00006007">
        <w:rPr>
          <w:szCs w:val="19"/>
        </w:rPr>
        <w:t>ь</w:t>
      </w:r>
      <w:r w:rsidRPr="00006007">
        <w:rPr>
          <w:szCs w:val="19"/>
        </w:rPr>
        <w:t>ся</w:t>
      </w:r>
      <w:r w:rsidR="00DC2DB8" w:rsidRPr="00006007">
        <w:rPr>
          <w:szCs w:val="19"/>
        </w:rPr>
        <w:t>,</w:t>
      </w:r>
      <w:r w:rsidRPr="00006007">
        <w:rPr>
          <w:szCs w:val="19"/>
        </w:rPr>
        <w:t xml:space="preserve"> насколько нарушения, перечисленные в статьях 389</w:t>
      </w:r>
      <w:r w:rsidRPr="00006007">
        <w:rPr>
          <w:szCs w:val="19"/>
          <w:vertAlign w:val="superscript"/>
        </w:rPr>
        <w:t>15</w:t>
      </w:r>
      <w:r w:rsidRPr="00006007">
        <w:rPr>
          <w:szCs w:val="19"/>
        </w:rPr>
        <w:t>—389</w:t>
      </w:r>
      <w:r w:rsidRPr="00006007">
        <w:rPr>
          <w:szCs w:val="19"/>
          <w:vertAlign w:val="superscript"/>
        </w:rPr>
        <w:t>18</w:t>
      </w:r>
      <w:r w:rsidRPr="00006007">
        <w:rPr>
          <w:szCs w:val="19"/>
        </w:rPr>
        <w:t xml:space="preserve"> УПК РФ, существенны по конкретному делу и какой путь для исправления ошибок, допущенных нижестоящими судами, </w:t>
      </w:r>
      <w:r w:rsidR="00DC2DB8" w:rsidRPr="00006007">
        <w:rPr>
          <w:szCs w:val="19"/>
        </w:rPr>
        <w:t xml:space="preserve">верховным судам </w:t>
      </w:r>
      <w:r w:rsidRPr="00006007">
        <w:rPr>
          <w:szCs w:val="19"/>
        </w:rPr>
        <w:t>следует избрать.</w:t>
      </w:r>
    </w:p>
    <w:p w:rsidR="009E04B9" w:rsidRPr="00006007" w:rsidRDefault="009E04B9" w:rsidP="009E04B9">
      <w:pPr>
        <w:rPr>
          <w:szCs w:val="19"/>
        </w:rPr>
      </w:pPr>
      <w:r w:rsidRPr="00006007">
        <w:rPr>
          <w:szCs w:val="19"/>
        </w:rPr>
        <w:t>Главный смысл апелляции: исправление ошибок</w:t>
      </w:r>
      <w:r w:rsidR="00DC2DB8" w:rsidRPr="00006007">
        <w:rPr>
          <w:szCs w:val="19"/>
        </w:rPr>
        <w:t>,</w:t>
      </w:r>
      <w:r w:rsidRPr="00006007">
        <w:rPr>
          <w:szCs w:val="19"/>
        </w:rPr>
        <w:t xml:space="preserve"> допущенных нижестоящими судами, в макс</w:t>
      </w:r>
      <w:r w:rsidRPr="00006007">
        <w:rPr>
          <w:szCs w:val="19"/>
        </w:rPr>
        <w:t>и</w:t>
      </w:r>
      <w:r w:rsidRPr="00006007">
        <w:rPr>
          <w:szCs w:val="19"/>
        </w:rPr>
        <w:t>мально возможном числе случаев. Естественно, что для этого требуется активная работа судов апе</w:t>
      </w:r>
      <w:r w:rsidRPr="00006007">
        <w:rPr>
          <w:szCs w:val="19"/>
        </w:rPr>
        <w:t>л</w:t>
      </w:r>
      <w:r w:rsidRPr="00006007">
        <w:rPr>
          <w:szCs w:val="19"/>
        </w:rPr>
        <w:t>ляционной инстанции. Очевидно и то, что деятельность суда апелляционной инстанции в значител</w:t>
      </w:r>
      <w:r w:rsidRPr="00006007">
        <w:rPr>
          <w:szCs w:val="19"/>
        </w:rPr>
        <w:t>ь</w:t>
      </w:r>
      <w:r w:rsidRPr="00006007">
        <w:rPr>
          <w:szCs w:val="19"/>
        </w:rPr>
        <w:t>ной мере предопределена процессуальной активностью сторон. От инициативы защиты и обвинения зависит допустимый объем ревизии судебных решений.</w:t>
      </w:r>
    </w:p>
    <w:p w:rsidR="009E04B9" w:rsidRPr="00006007" w:rsidRDefault="009E04B9" w:rsidP="009E04B9">
      <w:pPr>
        <w:rPr>
          <w:szCs w:val="19"/>
        </w:rPr>
      </w:pPr>
      <w:r w:rsidRPr="00006007">
        <w:rPr>
          <w:szCs w:val="19"/>
        </w:rPr>
        <w:t>Отмена приговора с постановлением нового апелляционного приговора допустима только в тех случаях, когда суд второй инстанции пришел к выводу о его незаконности, необоснованности и н</w:t>
      </w:r>
      <w:r w:rsidRPr="00006007">
        <w:rPr>
          <w:szCs w:val="19"/>
        </w:rPr>
        <w:t>е</w:t>
      </w:r>
      <w:r w:rsidRPr="00006007">
        <w:rPr>
          <w:szCs w:val="19"/>
        </w:rPr>
        <w:t>возможности исправления ошибок первой инстанции путем внесения изменений в ее решение. В т</w:t>
      </w:r>
      <w:r w:rsidRPr="00006007">
        <w:rPr>
          <w:szCs w:val="19"/>
        </w:rPr>
        <w:t>а</w:t>
      </w:r>
      <w:r w:rsidRPr="00006007">
        <w:rPr>
          <w:szCs w:val="19"/>
        </w:rPr>
        <w:t>ких случаях суд апелляционной инстанции, восполняя пробелы судебного разбирательства, допуще</w:t>
      </w:r>
      <w:r w:rsidRPr="00006007">
        <w:rPr>
          <w:szCs w:val="19"/>
        </w:rPr>
        <w:t>н</w:t>
      </w:r>
      <w:r w:rsidRPr="00006007">
        <w:rPr>
          <w:szCs w:val="19"/>
        </w:rPr>
        <w:t>ные в первой инстанции, самостоятельно исследует новые доказательства, дает новую оценку всей совокупности доказательств по делу, естественно, в рамках обвинения, предъявленного органами предварительного расследования, и при наличии соответствующего апелляционного повода.</w:t>
      </w:r>
    </w:p>
    <w:p w:rsidR="009E04B9" w:rsidRPr="00006007" w:rsidRDefault="009E04B9" w:rsidP="009E04B9">
      <w:pPr>
        <w:rPr>
          <w:szCs w:val="19"/>
        </w:rPr>
      </w:pPr>
      <w:r w:rsidRPr="00006007">
        <w:rPr>
          <w:szCs w:val="19"/>
        </w:rPr>
        <w:t>В силу статьи 389</w:t>
      </w:r>
      <w:r w:rsidRPr="00006007">
        <w:rPr>
          <w:szCs w:val="19"/>
          <w:vertAlign w:val="superscript"/>
        </w:rPr>
        <w:t>26</w:t>
      </w:r>
      <w:r w:rsidRPr="00006007">
        <w:rPr>
          <w:szCs w:val="19"/>
        </w:rPr>
        <w:t xml:space="preserve"> УПК РФ суд второй инстанции вправе без отмены приговора внести в него н</w:t>
      </w:r>
      <w:r w:rsidRPr="00006007">
        <w:rPr>
          <w:szCs w:val="19"/>
        </w:rPr>
        <w:t>е</w:t>
      </w:r>
      <w:r w:rsidRPr="00006007">
        <w:rPr>
          <w:szCs w:val="19"/>
        </w:rPr>
        <w:t>обходимые изменения. Проведенный анализ показал, что данная норма закона судами апелляцио</w:t>
      </w:r>
      <w:r w:rsidRPr="00006007">
        <w:rPr>
          <w:szCs w:val="19"/>
        </w:rPr>
        <w:t>н</w:t>
      </w:r>
      <w:r w:rsidRPr="00006007">
        <w:rPr>
          <w:szCs w:val="19"/>
        </w:rPr>
        <w:t>ной инстанции применяется неуверенно, например, в Республике Дагестан число отмененных приг</w:t>
      </w:r>
      <w:r w:rsidRPr="00006007">
        <w:rPr>
          <w:szCs w:val="19"/>
        </w:rPr>
        <w:t>о</w:t>
      </w:r>
      <w:r w:rsidRPr="00006007">
        <w:rPr>
          <w:szCs w:val="19"/>
        </w:rPr>
        <w:t>воров (8,4%) практически равно количеству измененных приговоров (11,6%). В этот же период вр</w:t>
      </w:r>
      <w:r w:rsidRPr="00006007">
        <w:rPr>
          <w:szCs w:val="19"/>
        </w:rPr>
        <w:t>е</w:t>
      </w:r>
      <w:r w:rsidRPr="00006007">
        <w:rPr>
          <w:szCs w:val="19"/>
        </w:rPr>
        <w:t>мени в Республике Чувашия отменено всего 1,7% приговоров, ошибки, допущенные судами первой инстанции, в основном исправлены путем внесения изменений в судебные решения (7,0%).</w:t>
      </w:r>
    </w:p>
    <w:p w:rsidR="009E04B9" w:rsidRPr="00006007" w:rsidRDefault="009E04B9" w:rsidP="009E04B9">
      <w:pPr>
        <w:rPr>
          <w:szCs w:val="19"/>
        </w:rPr>
      </w:pPr>
      <w:r w:rsidRPr="00006007">
        <w:rPr>
          <w:szCs w:val="19"/>
        </w:rPr>
        <w:t>В равной степени недопустимо без достаточных к тому оснований отменять приговоры и возвр</w:t>
      </w:r>
      <w:r w:rsidRPr="00006007">
        <w:rPr>
          <w:szCs w:val="19"/>
        </w:rPr>
        <w:t>а</w:t>
      </w:r>
      <w:r w:rsidRPr="00006007">
        <w:rPr>
          <w:szCs w:val="19"/>
        </w:rPr>
        <w:t>щать уголовные дела на новое судебное разбирательство (ст. 389</w:t>
      </w:r>
      <w:r w:rsidRPr="00006007">
        <w:rPr>
          <w:szCs w:val="19"/>
          <w:vertAlign w:val="superscript"/>
        </w:rPr>
        <w:t>22</w:t>
      </w:r>
      <w:r w:rsidRPr="00006007">
        <w:rPr>
          <w:szCs w:val="19"/>
        </w:rPr>
        <w:t xml:space="preserve"> УПК РФ). Проведенное исслед</w:t>
      </w:r>
      <w:r w:rsidRPr="00006007">
        <w:rPr>
          <w:szCs w:val="19"/>
        </w:rPr>
        <w:t>о</w:t>
      </w:r>
      <w:r w:rsidRPr="00006007">
        <w:rPr>
          <w:szCs w:val="19"/>
        </w:rPr>
        <w:t>вание показало, что в 2014 году на новое судебное разбирательство было направлено 80% дел Ве</w:t>
      </w:r>
      <w:r w:rsidRPr="00006007">
        <w:rPr>
          <w:szCs w:val="19"/>
        </w:rPr>
        <w:t>р</w:t>
      </w:r>
      <w:r w:rsidRPr="00006007">
        <w:rPr>
          <w:szCs w:val="19"/>
        </w:rPr>
        <w:t xml:space="preserve">ховным Судом Республики Дагестан, 72,2% дел Верховным </w:t>
      </w:r>
      <w:r w:rsidR="00DC2DB8" w:rsidRPr="00006007">
        <w:rPr>
          <w:szCs w:val="19"/>
        </w:rPr>
        <w:t>С</w:t>
      </w:r>
      <w:r w:rsidRPr="00006007">
        <w:rPr>
          <w:szCs w:val="19"/>
        </w:rPr>
        <w:t xml:space="preserve">удом Республики Карачаево-Черкесия, в то время как </w:t>
      </w:r>
      <w:r w:rsidR="00DC2DB8" w:rsidRPr="00006007">
        <w:rPr>
          <w:szCs w:val="19"/>
        </w:rPr>
        <w:t>в</w:t>
      </w:r>
      <w:r w:rsidRPr="00006007">
        <w:rPr>
          <w:szCs w:val="19"/>
        </w:rPr>
        <w:t>ерховны</w:t>
      </w:r>
      <w:r w:rsidR="00DC2DB8" w:rsidRPr="00006007">
        <w:rPr>
          <w:szCs w:val="19"/>
        </w:rPr>
        <w:t>е</w:t>
      </w:r>
      <w:r w:rsidRPr="00006007">
        <w:rPr>
          <w:szCs w:val="19"/>
        </w:rPr>
        <w:t xml:space="preserve"> </w:t>
      </w:r>
      <w:r w:rsidR="00DC2DB8" w:rsidRPr="00006007">
        <w:rPr>
          <w:szCs w:val="19"/>
        </w:rPr>
        <w:t>с</w:t>
      </w:r>
      <w:r w:rsidRPr="00006007">
        <w:rPr>
          <w:szCs w:val="19"/>
        </w:rPr>
        <w:t>уды республик Коми и Чуваши</w:t>
      </w:r>
      <w:r w:rsidR="00DC2DB8" w:rsidRPr="00006007">
        <w:rPr>
          <w:szCs w:val="19"/>
        </w:rPr>
        <w:t>я</w:t>
      </w:r>
      <w:r w:rsidRPr="00006007">
        <w:rPr>
          <w:szCs w:val="19"/>
        </w:rPr>
        <w:t xml:space="preserve"> направили на новое судебное рассмотрение соответственно 38,1% и 28,6% дел.</w:t>
      </w:r>
    </w:p>
    <w:p w:rsidR="009E04B9" w:rsidRPr="00006007" w:rsidRDefault="009E04B9" w:rsidP="009E04B9">
      <w:pPr>
        <w:rPr>
          <w:szCs w:val="19"/>
        </w:rPr>
      </w:pPr>
      <w:r w:rsidRPr="00006007">
        <w:rPr>
          <w:szCs w:val="19"/>
        </w:rPr>
        <w:lastRenderedPageBreak/>
        <w:t>Имеют место случаи, когда суд апелляционной инстанции указывает на пробелы в предварител</w:t>
      </w:r>
      <w:r w:rsidRPr="00006007">
        <w:rPr>
          <w:szCs w:val="19"/>
        </w:rPr>
        <w:t>ь</w:t>
      </w:r>
      <w:r w:rsidRPr="00006007">
        <w:rPr>
          <w:szCs w:val="19"/>
        </w:rPr>
        <w:t>ном расследовании, судебном разбирательстве в первой инстанции, высказывает суждения о нео</w:t>
      </w:r>
      <w:r w:rsidRPr="00006007">
        <w:rPr>
          <w:szCs w:val="19"/>
        </w:rPr>
        <w:t>б</w:t>
      </w:r>
      <w:r w:rsidRPr="00006007">
        <w:rPr>
          <w:szCs w:val="19"/>
        </w:rPr>
        <w:t>ходимости квалифицировать действия лиц по более тяжкой статье, для чего при направлении дела в суд первой инстанции рекомендуется возвратить уголовное дело прокурору.</w:t>
      </w:r>
    </w:p>
    <w:p w:rsidR="009E04B9" w:rsidRPr="00006007" w:rsidRDefault="009E04B9" w:rsidP="009E04B9">
      <w:pPr>
        <w:rPr>
          <w:szCs w:val="19"/>
        </w:rPr>
      </w:pPr>
      <w:r w:rsidRPr="00006007">
        <w:rPr>
          <w:szCs w:val="19"/>
        </w:rPr>
        <w:t>При проведении обобщения выявлены факты неправильного применения норм как прокурорами, так и адвокатами. В частности, прокуроры не всегда приносили представления при наличии к тому апелляционного повода, просили суд апелляционной инстанции выйти за пределы ее прав, например, отменив оправдательный приговор, тут же постановить обвинительный приговор, что прямо запр</w:t>
      </w:r>
      <w:r w:rsidRPr="00006007">
        <w:rPr>
          <w:szCs w:val="19"/>
        </w:rPr>
        <w:t>е</w:t>
      </w:r>
      <w:r w:rsidRPr="00006007">
        <w:rPr>
          <w:szCs w:val="19"/>
        </w:rPr>
        <w:t>щено законом.</w:t>
      </w:r>
    </w:p>
    <w:p w:rsidR="009E04B9" w:rsidRPr="00006007" w:rsidRDefault="009E04B9" w:rsidP="009E04B9">
      <w:pPr>
        <w:rPr>
          <w:szCs w:val="19"/>
        </w:rPr>
      </w:pPr>
      <w:r w:rsidRPr="00006007">
        <w:rPr>
          <w:szCs w:val="19"/>
        </w:rPr>
        <w:t>Имеют место единичные случаи, когда оправдательные приговоры судом апелляционной и</w:t>
      </w:r>
      <w:r w:rsidRPr="00006007">
        <w:rPr>
          <w:szCs w:val="19"/>
        </w:rPr>
        <w:t>н</w:t>
      </w:r>
      <w:r w:rsidRPr="00006007">
        <w:rPr>
          <w:szCs w:val="19"/>
        </w:rPr>
        <w:t>станции отменялись без наличия соответствующего апелляционного повода.</w:t>
      </w:r>
    </w:p>
    <w:p w:rsidR="009E04B9" w:rsidRPr="00006007" w:rsidRDefault="009E04B9" w:rsidP="009E04B9">
      <w:pPr>
        <w:rPr>
          <w:szCs w:val="19"/>
        </w:rPr>
      </w:pPr>
      <w:r w:rsidRPr="00006007">
        <w:rPr>
          <w:szCs w:val="19"/>
        </w:rPr>
        <w:t>В ряде случаев приговоры обоснованно были отмены, поскольку суды первой инстанции непр</w:t>
      </w:r>
      <w:r w:rsidRPr="00006007">
        <w:rPr>
          <w:szCs w:val="19"/>
        </w:rPr>
        <w:t>а</w:t>
      </w:r>
      <w:r w:rsidRPr="00006007">
        <w:rPr>
          <w:szCs w:val="19"/>
        </w:rPr>
        <w:t>вильно реагировали на нарушени</w:t>
      </w:r>
      <w:r w:rsidR="00DC2DB8" w:rsidRPr="00006007">
        <w:rPr>
          <w:szCs w:val="19"/>
        </w:rPr>
        <w:t>я,</w:t>
      </w:r>
      <w:r w:rsidRPr="00006007">
        <w:rPr>
          <w:szCs w:val="19"/>
        </w:rPr>
        <w:t xml:space="preserve"> допущенные участниками процесса. Например, имели</w:t>
      </w:r>
      <w:r w:rsidR="00DC2DB8" w:rsidRPr="00006007">
        <w:rPr>
          <w:szCs w:val="19"/>
        </w:rPr>
        <w:t xml:space="preserve"> место</w:t>
      </w:r>
      <w:r w:rsidRPr="00006007">
        <w:rPr>
          <w:szCs w:val="19"/>
        </w:rPr>
        <w:t xml:space="preserve"> фа</w:t>
      </w:r>
      <w:r w:rsidRPr="00006007">
        <w:rPr>
          <w:szCs w:val="19"/>
        </w:rPr>
        <w:t>к</w:t>
      </w:r>
      <w:r w:rsidRPr="00006007">
        <w:rPr>
          <w:szCs w:val="19"/>
        </w:rPr>
        <w:t>ты необоснованного отказа прокуроров и адвокатов от участия в судебных прениях.</w:t>
      </w:r>
    </w:p>
    <w:p w:rsidR="009E04B9" w:rsidRPr="00006007" w:rsidRDefault="009E04B9" w:rsidP="009E04B9">
      <w:pPr>
        <w:rPr>
          <w:szCs w:val="19"/>
        </w:rPr>
      </w:pPr>
      <w:r w:rsidRPr="00006007">
        <w:rPr>
          <w:szCs w:val="19"/>
        </w:rPr>
        <w:t>Ряд приговоров постановлен незаконным составом суда: апелляционной инстанцией выявлены случаи, когда судьи не устранили себя из процесса, несмотря на определенную заинтересованность в исходе дела, или когда судьи ранее уже давали оценку событиям в рамках рассмотрения других дел, проверки обстоятельств совершения преступления.</w:t>
      </w:r>
    </w:p>
    <w:p w:rsidR="009E04B9" w:rsidRPr="00006007" w:rsidRDefault="009E04B9" w:rsidP="009E04B9">
      <w:pPr>
        <w:rPr>
          <w:szCs w:val="19"/>
        </w:rPr>
      </w:pPr>
      <w:r w:rsidRPr="00006007">
        <w:rPr>
          <w:szCs w:val="19"/>
        </w:rPr>
        <w:t>В своих рассуждениях мы исходим из того, что в рамках догмы российского уголовного процесса некоторые достижения, может быть, и есть, однако с учетом того, что Система относится к категории открытых систем, то этичнее было бы признать, что для осознания состояния анализируемых инстит</w:t>
      </w:r>
      <w:r w:rsidRPr="00006007">
        <w:rPr>
          <w:szCs w:val="19"/>
        </w:rPr>
        <w:t>у</w:t>
      </w:r>
      <w:r w:rsidRPr="00006007">
        <w:rPr>
          <w:szCs w:val="19"/>
        </w:rPr>
        <w:t>тов нужно большее знание, чем мы успели приобрести.</w:t>
      </w:r>
    </w:p>
    <w:p w:rsidR="009E04B9" w:rsidRPr="00006007" w:rsidRDefault="009E04B9" w:rsidP="009E04B9">
      <w:pPr>
        <w:rPr>
          <w:szCs w:val="19"/>
        </w:rPr>
      </w:pPr>
      <w:r w:rsidRPr="00006007">
        <w:rPr>
          <w:szCs w:val="19"/>
        </w:rPr>
        <w:t xml:space="preserve">В частности, авторы концепции современной российской апелляции, </w:t>
      </w:r>
      <w:r w:rsidR="00DC2DB8" w:rsidRPr="00006007">
        <w:rPr>
          <w:szCs w:val="19"/>
        </w:rPr>
        <w:t xml:space="preserve">а </w:t>
      </w:r>
      <w:r w:rsidRPr="00006007">
        <w:rPr>
          <w:szCs w:val="19"/>
        </w:rPr>
        <w:t>вместе с ним</w:t>
      </w:r>
      <w:r w:rsidR="00DC2DB8" w:rsidRPr="00006007">
        <w:rPr>
          <w:szCs w:val="19"/>
        </w:rPr>
        <w:t>и</w:t>
      </w:r>
      <w:r w:rsidRPr="00006007">
        <w:rPr>
          <w:szCs w:val="19"/>
        </w:rPr>
        <w:t xml:space="preserve"> и совр</w:t>
      </w:r>
      <w:r w:rsidRPr="00006007">
        <w:rPr>
          <w:szCs w:val="19"/>
        </w:rPr>
        <w:t>е</w:t>
      </w:r>
      <w:r w:rsidRPr="00006007">
        <w:rPr>
          <w:szCs w:val="19"/>
        </w:rPr>
        <w:t>менный отечественный законодатель</w:t>
      </w:r>
      <w:r w:rsidR="00DC2DB8" w:rsidRPr="00006007">
        <w:rPr>
          <w:szCs w:val="19"/>
        </w:rPr>
        <w:t>,</w:t>
      </w:r>
      <w:r w:rsidRPr="00006007">
        <w:rPr>
          <w:szCs w:val="19"/>
        </w:rPr>
        <w:t xml:space="preserve"> позволяют себе роскошь считать, что анализируемые нами процессуальные механизмы помещены в некую идеальную среду, что, например, за понятиями «пр</w:t>
      </w:r>
      <w:r w:rsidRPr="00006007">
        <w:rPr>
          <w:szCs w:val="19"/>
        </w:rPr>
        <w:t>о</w:t>
      </w:r>
      <w:r w:rsidRPr="00006007">
        <w:rPr>
          <w:szCs w:val="19"/>
        </w:rPr>
        <w:t>курор» и «адвокат» следует видеть идеальные образцы служения делу. На самом деле это далеко не так. Проведенное нами исследование показыва</w:t>
      </w:r>
      <w:r w:rsidR="00DC2DB8" w:rsidRPr="00006007">
        <w:rPr>
          <w:szCs w:val="19"/>
        </w:rPr>
        <w:t>е</w:t>
      </w:r>
      <w:r w:rsidRPr="00006007">
        <w:rPr>
          <w:szCs w:val="19"/>
        </w:rPr>
        <w:t>т, что в суд апелляционной инстанции зачастую п</w:t>
      </w:r>
      <w:r w:rsidRPr="00006007">
        <w:rPr>
          <w:szCs w:val="19"/>
        </w:rPr>
        <w:t>о</w:t>
      </w:r>
      <w:r w:rsidRPr="00006007">
        <w:rPr>
          <w:szCs w:val="19"/>
        </w:rPr>
        <w:t>падают уголовные дела, по которым:</w:t>
      </w:r>
    </w:p>
    <w:p w:rsidR="009E04B9" w:rsidRPr="00006007" w:rsidRDefault="009E04B9" w:rsidP="009E04B9">
      <w:pPr>
        <w:rPr>
          <w:szCs w:val="19"/>
        </w:rPr>
      </w:pPr>
      <w:r w:rsidRPr="00006007">
        <w:rPr>
          <w:szCs w:val="19"/>
        </w:rPr>
        <w:t>— надлежащим образом не было проведено предварительное расследование;</w:t>
      </w:r>
    </w:p>
    <w:p w:rsidR="009E04B9" w:rsidRPr="00006007" w:rsidRDefault="009E04B9" w:rsidP="009E04B9">
      <w:pPr>
        <w:rPr>
          <w:szCs w:val="19"/>
        </w:rPr>
      </w:pPr>
      <w:r w:rsidRPr="00006007">
        <w:rPr>
          <w:szCs w:val="19"/>
        </w:rPr>
        <w:t xml:space="preserve">— государственное обвинение, по меткому выражению судьи Верховного </w:t>
      </w:r>
      <w:r w:rsidR="00DC2DB8" w:rsidRPr="00006007">
        <w:rPr>
          <w:szCs w:val="19"/>
        </w:rPr>
        <w:t>С</w:t>
      </w:r>
      <w:r w:rsidRPr="00006007">
        <w:rPr>
          <w:szCs w:val="19"/>
        </w:rPr>
        <w:t>уда Республики Кар</w:t>
      </w:r>
      <w:r w:rsidRPr="00006007">
        <w:rPr>
          <w:szCs w:val="19"/>
        </w:rPr>
        <w:t>е</w:t>
      </w:r>
      <w:r w:rsidRPr="00006007">
        <w:rPr>
          <w:szCs w:val="19"/>
        </w:rPr>
        <w:t>лия А. Зайцева, «было лишь обозначено»;</w:t>
      </w:r>
    </w:p>
    <w:p w:rsidR="009E04B9" w:rsidRPr="00006007" w:rsidRDefault="009E04B9" w:rsidP="009E04B9">
      <w:pPr>
        <w:rPr>
          <w:szCs w:val="19"/>
        </w:rPr>
      </w:pPr>
      <w:r w:rsidRPr="00006007">
        <w:rPr>
          <w:szCs w:val="19"/>
        </w:rPr>
        <w:t>— адвокаты, выступающие в деле по назначению органов предварительного расследования и с</w:t>
      </w:r>
      <w:r w:rsidRPr="00006007">
        <w:rPr>
          <w:szCs w:val="19"/>
        </w:rPr>
        <w:t>у</w:t>
      </w:r>
      <w:r w:rsidRPr="00006007">
        <w:rPr>
          <w:szCs w:val="19"/>
        </w:rPr>
        <w:t>да, вместо организации защиты «отбыли повинность».</w:t>
      </w:r>
    </w:p>
    <w:p w:rsidR="009E04B9" w:rsidRPr="00006007" w:rsidRDefault="009E04B9" w:rsidP="009E04B9">
      <w:pPr>
        <w:rPr>
          <w:szCs w:val="19"/>
        </w:rPr>
      </w:pPr>
      <w:r w:rsidRPr="00006007">
        <w:rPr>
          <w:szCs w:val="19"/>
        </w:rPr>
        <w:t>Результат: состязательного процесса, о котором говорится в Конституции РФ и статье 15 УПК РФ</w:t>
      </w:r>
      <w:r w:rsidR="00DC2DB8" w:rsidRPr="00006007">
        <w:rPr>
          <w:szCs w:val="19"/>
        </w:rPr>
        <w:t>,</w:t>
      </w:r>
      <w:r w:rsidRPr="00006007">
        <w:rPr>
          <w:szCs w:val="19"/>
        </w:rPr>
        <w:t xml:space="preserve"> не было, формально инициированное сторонами апелляционное производство свелось к выб</w:t>
      </w:r>
      <w:r w:rsidRPr="00006007">
        <w:rPr>
          <w:szCs w:val="19"/>
        </w:rPr>
        <w:t>о</w:t>
      </w:r>
      <w:r w:rsidRPr="00006007">
        <w:rPr>
          <w:szCs w:val="19"/>
        </w:rPr>
        <w:t>рочной ревизии материалов уголовного дела, организованной по личному усмотрению судьи-докладчика.</w:t>
      </w:r>
    </w:p>
    <w:p w:rsidR="009E04B9" w:rsidRPr="00006007" w:rsidRDefault="009E04B9" w:rsidP="009E04B9">
      <w:pPr>
        <w:rPr>
          <w:szCs w:val="19"/>
        </w:rPr>
      </w:pPr>
      <w:r w:rsidRPr="00006007">
        <w:rPr>
          <w:szCs w:val="19"/>
        </w:rPr>
        <w:t>В то</w:t>
      </w:r>
      <w:r w:rsidR="00DC2DB8" w:rsidRPr="00006007">
        <w:rPr>
          <w:szCs w:val="19"/>
        </w:rPr>
        <w:t xml:space="preserve"> </w:t>
      </w:r>
      <w:r w:rsidRPr="00006007">
        <w:rPr>
          <w:szCs w:val="19"/>
        </w:rPr>
        <w:t xml:space="preserve">же время мы согласны с </w:t>
      </w:r>
      <w:r w:rsidR="00DC2DB8" w:rsidRPr="00006007">
        <w:rPr>
          <w:szCs w:val="19"/>
        </w:rPr>
        <w:t>мнением В.Д. Потапова о том</w:t>
      </w:r>
      <w:r w:rsidRPr="00006007">
        <w:rPr>
          <w:szCs w:val="19"/>
        </w:rPr>
        <w:t>, что применительно к работе Системы «речь, прежде всего, идет о сути, содержании и истинном назначении тех норм-предписаний, которые формируют начало широкой свободы обжалования в уголовном судопроизводстве России, ревизио</w:t>
      </w:r>
      <w:r w:rsidRPr="00006007">
        <w:rPr>
          <w:szCs w:val="19"/>
        </w:rPr>
        <w:t>н</w:t>
      </w:r>
      <w:r w:rsidRPr="00006007">
        <w:rPr>
          <w:szCs w:val="19"/>
        </w:rPr>
        <w:t>ное начало проверки в судах вышестоящей инстанции, недопустимость поворота к худшему в пол</w:t>
      </w:r>
      <w:r w:rsidRPr="00006007">
        <w:rPr>
          <w:szCs w:val="19"/>
        </w:rPr>
        <w:t>о</w:t>
      </w:r>
      <w:r w:rsidRPr="00006007">
        <w:rPr>
          <w:szCs w:val="19"/>
        </w:rPr>
        <w:t>жении осужденного или требуют проверки и юридической, и фактической стороны приговора».</w:t>
      </w:r>
    </w:p>
    <w:p w:rsidR="009E04B9" w:rsidRPr="00006007" w:rsidRDefault="009E04B9" w:rsidP="009E04B9">
      <w:pPr>
        <w:rPr>
          <w:b/>
          <w:szCs w:val="19"/>
        </w:rPr>
      </w:pPr>
      <w:r w:rsidRPr="00006007">
        <w:rPr>
          <w:szCs w:val="19"/>
        </w:rPr>
        <w:t>В.Д. Потапов прав в том, что «нет необходимой теоретической ясности в сути начала инстанцио</w:t>
      </w:r>
      <w:r w:rsidRPr="00006007">
        <w:rPr>
          <w:szCs w:val="19"/>
        </w:rPr>
        <w:t>н</w:t>
      </w:r>
      <w:r w:rsidRPr="00006007">
        <w:rPr>
          <w:szCs w:val="19"/>
        </w:rPr>
        <w:t>ности судебного пересмотра, обязательности указаний суда вышестоящей инстанции суду ниж</w:t>
      </w:r>
      <w:r w:rsidRPr="00006007">
        <w:rPr>
          <w:szCs w:val="19"/>
        </w:rPr>
        <w:t>е</w:t>
      </w:r>
      <w:r w:rsidRPr="00006007">
        <w:rPr>
          <w:szCs w:val="19"/>
        </w:rPr>
        <w:t>стоящему, о роли и значении дополнительных материалов для отправления правосудия в суде выш</w:t>
      </w:r>
      <w:r w:rsidRPr="00006007">
        <w:rPr>
          <w:szCs w:val="19"/>
        </w:rPr>
        <w:t>е</w:t>
      </w:r>
      <w:r w:rsidRPr="00006007">
        <w:rPr>
          <w:szCs w:val="19"/>
        </w:rPr>
        <w:t>стоящей инстанции». Нам понятна озабоченность данного автора о том, что начала контрольно-проверочных производств практически не изучены в системе своих диалектических связей и взаим</w:t>
      </w:r>
      <w:r w:rsidRPr="00006007">
        <w:rPr>
          <w:szCs w:val="19"/>
        </w:rPr>
        <w:t>о</w:t>
      </w:r>
      <w:r w:rsidRPr="00006007">
        <w:rPr>
          <w:szCs w:val="19"/>
        </w:rPr>
        <w:t>обусловленностей.</w:t>
      </w:r>
    </w:p>
    <w:p w:rsidR="009E04B9" w:rsidRPr="00006007" w:rsidRDefault="009E04B9" w:rsidP="009E04B9">
      <w:pPr>
        <w:rPr>
          <w:szCs w:val="19"/>
        </w:rPr>
      </w:pPr>
      <w:r w:rsidRPr="00006007">
        <w:rPr>
          <w:szCs w:val="19"/>
        </w:rPr>
        <w:t>Вроде бы ясно, что «цель контрольно-проверочных производств: судебная защита (обеспечение) интересов и прав заинтересованных лиц или обеспечение назначения уголовного судопроизводства в целом», а вот раскрыть последнюю категорию — «назначение уголовного судопроизводства в ц</w:t>
      </w:r>
      <w:r w:rsidRPr="00006007">
        <w:rPr>
          <w:szCs w:val="19"/>
        </w:rPr>
        <w:t>е</w:t>
      </w:r>
      <w:r w:rsidR="00DC2DB8" w:rsidRPr="00006007">
        <w:rPr>
          <w:szCs w:val="19"/>
        </w:rPr>
        <w:t xml:space="preserve">лом» — </w:t>
      </w:r>
      <w:r w:rsidRPr="00006007">
        <w:rPr>
          <w:szCs w:val="19"/>
        </w:rPr>
        <w:t>российской юридическое науке еще только предстоит.</w:t>
      </w:r>
    </w:p>
    <w:p w:rsidR="009E04B9" w:rsidRPr="00006007" w:rsidRDefault="009E04B9" w:rsidP="009E04B9">
      <w:pPr>
        <w:rPr>
          <w:szCs w:val="19"/>
        </w:rPr>
      </w:pPr>
      <w:r w:rsidRPr="00006007">
        <w:rPr>
          <w:szCs w:val="19"/>
        </w:rPr>
        <w:t>Многие авторы (цитируемый нами В.Д. Потапов исключением не является) ратуют за:</w:t>
      </w:r>
    </w:p>
    <w:p w:rsidR="009E04B9" w:rsidRPr="00006007" w:rsidRDefault="009E04B9" w:rsidP="009E04B9">
      <w:pPr>
        <w:rPr>
          <w:szCs w:val="19"/>
        </w:rPr>
      </w:pPr>
      <w:r w:rsidRPr="00006007">
        <w:rPr>
          <w:szCs w:val="19"/>
        </w:rPr>
        <w:t>— «максимально широкий круг участников процесса» апелляции, не объясняя</w:t>
      </w:r>
      <w:r w:rsidR="00DC2DB8" w:rsidRPr="00006007">
        <w:rPr>
          <w:szCs w:val="19"/>
        </w:rPr>
        <w:t>,</w:t>
      </w:r>
      <w:r w:rsidRPr="00006007">
        <w:rPr>
          <w:szCs w:val="19"/>
        </w:rPr>
        <w:t xml:space="preserve"> насколько это р</w:t>
      </w:r>
      <w:r w:rsidRPr="00006007">
        <w:rPr>
          <w:szCs w:val="19"/>
        </w:rPr>
        <w:t>е</w:t>
      </w:r>
      <w:r w:rsidRPr="00006007">
        <w:rPr>
          <w:szCs w:val="19"/>
        </w:rPr>
        <w:t>ально нужно как им сам, так и обществу в целом;</w:t>
      </w:r>
    </w:p>
    <w:p w:rsidR="009E04B9" w:rsidRPr="00006007" w:rsidRDefault="009E04B9" w:rsidP="009E04B9">
      <w:pPr>
        <w:rPr>
          <w:szCs w:val="19"/>
        </w:rPr>
      </w:pPr>
      <w:r w:rsidRPr="00006007">
        <w:rPr>
          <w:szCs w:val="19"/>
        </w:rPr>
        <w:t>— «возможность проверки всех или большинства постановленных актов суда», забывая при этом, что в массе проверочных производств неизбежно теряется производство основное.</w:t>
      </w:r>
    </w:p>
    <w:p w:rsidR="009E04B9" w:rsidRPr="00006007" w:rsidRDefault="009E04B9" w:rsidP="009E04B9">
      <w:pPr>
        <w:rPr>
          <w:szCs w:val="19"/>
        </w:rPr>
      </w:pPr>
      <w:r w:rsidRPr="00006007">
        <w:rPr>
          <w:szCs w:val="19"/>
        </w:rPr>
        <w:t>В то</w:t>
      </w:r>
      <w:r w:rsidR="00DC2DB8" w:rsidRPr="00006007">
        <w:rPr>
          <w:szCs w:val="19"/>
        </w:rPr>
        <w:t xml:space="preserve"> </w:t>
      </w:r>
      <w:r w:rsidRPr="00006007">
        <w:rPr>
          <w:szCs w:val="19"/>
        </w:rPr>
        <w:t>же время трудно не согласиться с тем, что «явной ошибкой законодателя является включ</w:t>
      </w:r>
      <w:r w:rsidRPr="00006007">
        <w:rPr>
          <w:szCs w:val="19"/>
        </w:rPr>
        <w:t>е</w:t>
      </w:r>
      <w:r w:rsidRPr="00006007">
        <w:rPr>
          <w:szCs w:val="19"/>
        </w:rPr>
        <w:t>ние в предмет апелляции актов суда, которые постановлены с участием коллегии присяжных засед</w:t>
      </w:r>
      <w:r w:rsidRPr="00006007">
        <w:rPr>
          <w:szCs w:val="19"/>
        </w:rPr>
        <w:t>а</w:t>
      </w:r>
      <w:r w:rsidRPr="00006007">
        <w:rPr>
          <w:szCs w:val="19"/>
        </w:rPr>
        <w:t>телей, в особом порядке (гл. 40 УПК), с учетом досудебного соглашения об</w:t>
      </w:r>
      <w:r w:rsidR="00F9440E" w:rsidRPr="00006007">
        <w:rPr>
          <w:szCs w:val="19"/>
        </w:rPr>
        <w:t>виняемого о сотруднич</w:t>
      </w:r>
      <w:r w:rsidR="00F9440E" w:rsidRPr="00006007">
        <w:rPr>
          <w:szCs w:val="19"/>
        </w:rPr>
        <w:t>е</w:t>
      </w:r>
      <w:r w:rsidR="00F9440E" w:rsidRPr="00006007">
        <w:rPr>
          <w:szCs w:val="19"/>
        </w:rPr>
        <w:t>стве (гл. </w:t>
      </w:r>
      <w:r w:rsidRPr="00006007">
        <w:rPr>
          <w:szCs w:val="19"/>
        </w:rPr>
        <w:t>40.1 УПК)</w:t>
      </w:r>
      <w:r w:rsidR="00DC2DB8" w:rsidRPr="00006007">
        <w:rPr>
          <w:szCs w:val="19"/>
        </w:rPr>
        <w:t>»</w:t>
      </w:r>
      <w:r w:rsidRPr="00006007">
        <w:rPr>
          <w:szCs w:val="19"/>
        </w:rPr>
        <w:t>.</w:t>
      </w:r>
    </w:p>
    <w:p w:rsidR="009E04B9" w:rsidRPr="00006007" w:rsidRDefault="009E04B9" w:rsidP="009E04B9">
      <w:pPr>
        <w:rPr>
          <w:szCs w:val="19"/>
        </w:rPr>
      </w:pPr>
      <w:r w:rsidRPr="00006007">
        <w:rPr>
          <w:szCs w:val="19"/>
        </w:rPr>
        <w:lastRenderedPageBreak/>
        <w:t>Нет единства по вопросу о наделении апелляционного суда полномочиями по постановлению о</w:t>
      </w:r>
      <w:r w:rsidRPr="00006007">
        <w:rPr>
          <w:szCs w:val="19"/>
        </w:rPr>
        <w:t>б</w:t>
      </w:r>
      <w:r w:rsidRPr="00006007">
        <w:rPr>
          <w:szCs w:val="19"/>
        </w:rPr>
        <w:t>винительного приговора сразу после отмены оправдательного решения, без направления дела в суд первой инстанции, считается, что названный вариант соответствует статье 2 Протокола № 7 к Евр</w:t>
      </w:r>
      <w:r w:rsidRPr="00006007">
        <w:rPr>
          <w:szCs w:val="19"/>
        </w:rPr>
        <w:t>о</w:t>
      </w:r>
      <w:r w:rsidRPr="00006007">
        <w:rPr>
          <w:szCs w:val="19"/>
        </w:rPr>
        <w:t>пейской конвенции о защите прав человека и основных свобод. Действительно, все еще не доказано, что «нет таких нарушений, которые не могут быть устранены апелляционным судом, но могут ниж</w:t>
      </w:r>
      <w:r w:rsidRPr="00006007">
        <w:rPr>
          <w:szCs w:val="19"/>
        </w:rPr>
        <w:t>е</w:t>
      </w:r>
      <w:r w:rsidRPr="00006007">
        <w:rPr>
          <w:szCs w:val="19"/>
        </w:rPr>
        <w:t>стоящим».</w:t>
      </w:r>
    </w:p>
    <w:p w:rsidR="009E04B9" w:rsidRPr="00006007" w:rsidRDefault="009E04B9" w:rsidP="009E04B9">
      <w:pPr>
        <w:rPr>
          <w:szCs w:val="19"/>
        </w:rPr>
      </w:pPr>
      <w:r w:rsidRPr="00006007">
        <w:rPr>
          <w:szCs w:val="19"/>
        </w:rPr>
        <w:t>Свои наблюдения по вопросам юридико-технической культуры деятельности проверочных и</w:t>
      </w:r>
      <w:r w:rsidRPr="00006007">
        <w:rPr>
          <w:szCs w:val="19"/>
        </w:rPr>
        <w:t>н</w:t>
      </w:r>
      <w:r w:rsidRPr="00006007">
        <w:rPr>
          <w:szCs w:val="19"/>
        </w:rPr>
        <w:t>станций мы уже высказали</w:t>
      </w:r>
      <w:r w:rsidRPr="00006007">
        <w:rPr>
          <w:rStyle w:val="aa"/>
          <w:szCs w:val="19"/>
        </w:rPr>
        <w:footnoteReference w:id="1987"/>
      </w:r>
      <w:r w:rsidRPr="00006007">
        <w:rPr>
          <w:szCs w:val="19"/>
        </w:rPr>
        <w:t>, ниже остановимся на конкретных примерах и</w:t>
      </w:r>
      <w:r w:rsidR="00DC2DB8" w:rsidRPr="00006007">
        <w:rPr>
          <w:szCs w:val="19"/>
        </w:rPr>
        <w:t>з</w:t>
      </w:r>
      <w:r w:rsidRPr="00006007">
        <w:rPr>
          <w:szCs w:val="19"/>
        </w:rPr>
        <w:t xml:space="preserve"> практики их работы.</w:t>
      </w:r>
    </w:p>
    <w:p w:rsidR="009E04B9" w:rsidRPr="00006007" w:rsidRDefault="009E04B9" w:rsidP="009E04B9">
      <w:pPr>
        <w:rPr>
          <w:szCs w:val="19"/>
        </w:rPr>
      </w:pPr>
      <w:r w:rsidRPr="00006007">
        <w:rPr>
          <w:szCs w:val="19"/>
        </w:rPr>
        <w:t>В 2014 году связи с несоответствием выводов суда первой инстанции фактическим обстоятел</w:t>
      </w:r>
      <w:r w:rsidRPr="00006007">
        <w:rPr>
          <w:szCs w:val="19"/>
        </w:rPr>
        <w:t>ь</w:t>
      </w:r>
      <w:r w:rsidRPr="00006007">
        <w:rPr>
          <w:szCs w:val="19"/>
        </w:rPr>
        <w:t>ствам дела судом апелляционной инстанции отменены приговоры суда первой инстанции и пост</w:t>
      </w:r>
      <w:r w:rsidRPr="00006007">
        <w:rPr>
          <w:szCs w:val="19"/>
        </w:rPr>
        <w:t>а</w:t>
      </w:r>
      <w:r w:rsidRPr="00006007">
        <w:rPr>
          <w:szCs w:val="19"/>
        </w:rPr>
        <w:t>новлены следующие апелляционные приговоры:</w:t>
      </w:r>
    </w:p>
    <w:p w:rsidR="009E04B9" w:rsidRPr="00006007" w:rsidRDefault="009E04B9" w:rsidP="009E04B9">
      <w:pPr>
        <w:rPr>
          <w:spacing w:val="2"/>
          <w:szCs w:val="19"/>
        </w:rPr>
      </w:pPr>
      <w:r w:rsidRPr="00006007">
        <w:rPr>
          <w:spacing w:val="2"/>
          <w:szCs w:val="19"/>
        </w:rPr>
        <w:t>— суд первой инстанции, неправильно оценив все обстоятельства дела, квалифицировал де</w:t>
      </w:r>
      <w:r w:rsidRPr="00006007">
        <w:rPr>
          <w:spacing w:val="2"/>
          <w:szCs w:val="19"/>
        </w:rPr>
        <w:t>й</w:t>
      </w:r>
      <w:r w:rsidRPr="00006007">
        <w:rPr>
          <w:spacing w:val="2"/>
          <w:szCs w:val="19"/>
        </w:rPr>
        <w:t>ствия осужденных по части 2 статьи 330 УК РФ, суд апелляционной инстанции квалифицировал действия осужденных по пунктам «а», «в», «г» части 2 статьи 163 УК РФ, поскольку требования им</w:t>
      </w:r>
      <w:r w:rsidRPr="00006007">
        <w:rPr>
          <w:spacing w:val="2"/>
          <w:szCs w:val="19"/>
        </w:rPr>
        <w:t>у</w:t>
      </w:r>
      <w:r w:rsidRPr="00006007">
        <w:rPr>
          <w:spacing w:val="2"/>
          <w:szCs w:val="19"/>
        </w:rPr>
        <w:t>щественного характера, предъявляемые к потерпевшему, не являлись законными. Участники пр</w:t>
      </w:r>
      <w:r w:rsidRPr="00006007">
        <w:rPr>
          <w:spacing w:val="2"/>
          <w:szCs w:val="19"/>
        </w:rPr>
        <w:t>е</w:t>
      </w:r>
      <w:r w:rsidRPr="00006007">
        <w:rPr>
          <w:spacing w:val="2"/>
          <w:szCs w:val="19"/>
        </w:rPr>
        <w:t>ступления требовали уплаты суммы, которая многократно превышала реальный долг, при этом к п</w:t>
      </w:r>
      <w:r w:rsidRPr="00006007">
        <w:rPr>
          <w:spacing w:val="2"/>
          <w:szCs w:val="19"/>
        </w:rPr>
        <w:t>о</w:t>
      </w:r>
      <w:r w:rsidRPr="00006007">
        <w:rPr>
          <w:spacing w:val="2"/>
          <w:szCs w:val="19"/>
        </w:rPr>
        <w:t>терпевшему применялось насилие, наказание осужденным было усилено (приговор Московского районного суда г. Чебоксары от 27 января 2014 г., апелляционный приговор от 25 марта 2014 г. №</w:t>
      </w:r>
      <w:r w:rsidR="00DC2DB8" w:rsidRPr="00006007">
        <w:rPr>
          <w:spacing w:val="2"/>
          <w:szCs w:val="19"/>
        </w:rPr>
        <w:t> </w:t>
      </w:r>
      <w:r w:rsidRPr="00006007">
        <w:rPr>
          <w:spacing w:val="2"/>
          <w:szCs w:val="19"/>
        </w:rPr>
        <w:t>22-728);</w:t>
      </w:r>
    </w:p>
    <w:p w:rsidR="009E04B9" w:rsidRPr="00006007" w:rsidRDefault="009E04B9" w:rsidP="009E04B9">
      <w:pPr>
        <w:rPr>
          <w:szCs w:val="19"/>
        </w:rPr>
      </w:pPr>
      <w:r w:rsidRPr="00006007">
        <w:rPr>
          <w:szCs w:val="19"/>
        </w:rPr>
        <w:t>— при оценке представленных доказательств суд первой инстанции необоснованно пришел к в</w:t>
      </w:r>
      <w:r w:rsidRPr="00006007">
        <w:rPr>
          <w:szCs w:val="19"/>
        </w:rPr>
        <w:t>ы</w:t>
      </w:r>
      <w:r w:rsidRPr="00006007">
        <w:rPr>
          <w:szCs w:val="19"/>
        </w:rPr>
        <w:t>воду о наличии у Г. умысла на причинение тяжкого вреда здоровью потерпевшего, судом апелляцио</w:t>
      </w:r>
      <w:r w:rsidRPr="00006007">
        <w:rPr>
          <w:szCs w:val="19"/>
        </w:rPr>
        <w:t>н</w:t>
      </w:r>
      <w:r w:rsidRPr="00006007">
        <w:rPr>
          <w:szCs w:val="19"/>
        </w:rPr>
        <w:t>ной инстанции действия Г. квалифицированы по части 1 статьи 118 УК РФ (приговор Калининского районного суда г. Чебоксары от 6 мая 2014 г., апелляционный приговор от 15 июля 2014 г. № 1744);</w:t>
      </w:r>
    </w:p>
    <w:p w:rsidR="009E04B9" w:rsidRPr="00006007" w:rsidRDefault="009E04B9" w:rsidP="009E04B9">
      <w:pPr>
        <w:rPr>
          <w:szCs w:val="19"/>
        </w:rPr>
      </w:pPr>
      <w:r w:rsidRPr="00006007">
        <w:rPr>
          <w:szCs w:val="19"/>
        </w:rPr>
        <w:t>— из обвинения Т. судом первой инстанции необоснованно исключено совершение им престу</w:t>
      </w:r>
      <w:r w:rsidRPr="00006007">
        <w:rPr>
          <w:szCs w:val="19"/>
        </w:rPr>
        <w:t>п</w:t>
      </w:r>
      <w:r w:rsidRPr="00006007">
        <w:rPr>
          <w:szCs w:val="19"/>
        </w:rPr>
        <w:t xml:space="preserve">ления, предусмотренного частью 1 статьи 116 УК РФ, хотя по делу установлено, что он нанес побои потерпевшей уже после того, как совершил в отношении нее насильственные действия сексуального характера. Апелляционным приговором он признан виновным и осужден по части 1 статьи 116 УК РФ и по части 1 статьи 132 УК РФ (приговор Чебоксарского районного </w:t>
      </w:r>
      <w:r w:rsidR="00F9440E" w:rsidRPr="00006007">
        <w:rPr>
          <w:szCs w:val="19"/>
        </w:rPr>
        <w:t>суда Чувашской Республики от 27 </w:t>
      </w:r>
      <w:r w:rsidRPr="00006007">
        <w:rPr>
          <w:szCs w:val="19"/>
        </w:rPr>
        <w:t>сентября 2013 г., апелляционный приговор от 23 июля 2014 г. № 22-1842).</w:t>
      </w:r>
    </w:p>
    <w:p w:rsidR="009E04B9" w:rsidRPr="00006007" w:rsidRDefault="009E04B9" w:rsidP="009E04B9">
      <w:pPr>
        <w:rPr>
          <w:szCs w:val="19"/>
        </w:rPr>
      </w:pPr>
      <w:r w:rsidRPr="00006007">
        <w:rPr>
          <w:szCs w:val="19"/>
        </w:rPr>
        <w:t>За 8 месяцев 2015 года судебной коллегией постановлено 4 апелляционных приговора в отнош</w:t>
      </w:r>
      <w:r w:rsidRPr="00006007">
        <w:rPr>
          <w:szCs w:val="19"/>
        </w:rPr>
        <w:t>е</w:t>
      </w:r>
      <w:r w:rsidRPr="00006007">
        <w:rPr>
          <w:szCs w:val="19"/>
        </w:rPr>
        <w:t>нии 4 лиц, один из приговоров — оправдательный в отношении 1 лица.</w:t>
      </w:r>
    </w:p>
    <w:p w:rsidR="009E04B9" w:rsidRPr="00006007" w:rsidRDefault="009E04B9" w:rsidP="009E04B9">
      <w:pPr>
        <w:rPr>
          <w:szCs w:val="19"/>
        </w:rPr>
      </w:pPr>
      <w:r w:rsidRPr="00006007">
        <w:rPr>
          <w:szCs w:val="19"/>
        </w:rPr>
        <w:t>Оправдательный апелляционный приговор постановлен в отношении К., которая приговором Московского районного суда г. Чебоксары от 23 марта 2015 года была осуждена по части 1 статьи 272 УК РФ. Судом апелляционной инстанции установлено, что у суда первой инстанции не было достато</w:t>
      </w:r>
      <w:r w:rsidRPr="00006007">
        <w:rPr>
          <w:szCs w:val="19"/>
        </w:rPr>
        <w:t>ч</w:t>
      </w:r>
      <w:r w:rsidRPr="00006007">
        <w:rPr>
          <w:szCs w:val="19"/>
        </w:rPr>
        <w:t>ных оснований для вывода о неправомерности доступа К. к информации и действий по ее модифик</w:t>
      </w:r>
      <w:r w:rsidRPr="00006007">
        <w:rPr>
          <w:szCs w:val="19"/>
        </w:rPr>
        <w:t>а</w:t>
      </w:r>
      <w:r w:rsidRPr="00006007">
        <w:rPr>
          <w:szCs w:val="19"/>
        </w:rPr>
        <w:t>ции или уничтожению, не установлено, какая именно информация была удалена К. с сайта и каким з</w:t>
      </w:r>
      <w:r w:rsidRPr="00006007">
        <w:rPr>
          <w:szCs w:val="19"/>
        </w:rPr>
        <w:t>а</w:t>
      </w:r>
      <w:r w:rsidRPr="00006007">
        <w:rPr>
          <w:szCs w:val="19"/>
        </w:rPr>
        <w:t>коном она охраняется, между тем, согласно положению о сайте</w:t>
      </w:r>
      <w:r w:rsidR="00DC2DB8" w:rsidRPr="00006007">
        <w:rPr>
          <w:szCs w:val="19"/>
        </w:rPr>
        <w:t>,</w:t>
      </w:r>
      <w:r w:rsidRPr="00006007">
        <w:rPr>
          <w:szCs w:val="19"/>
        </w:rPr>
        <w:t xml:space="preserve"> на нем размещается общедоступная информация, доступ</w:t>
      </w:r>
      <w:r w:rsidR="00DC2DB8" w:rsidRPr="00006007">
        <w:rPr>
          <w:szCs w:val="19"/>
        </w:rPr>
        <w:t xml:space="preserve"> к</w:t>
      </w:r>
      <w:r w:rsidRPr="00006007">
        <w:rPr>
          <w:szCs w:val="19"/>
        </w:rPr>
        <w:t xml:space="preserve"> которой никаким законом не ограничен и в отношении которой не установлен специальный правовой режим защиты (апелляционный приговор от 3 июня 2015 г. № 22-1054).</w:t>
      </w:r>
    </w:p>
    <w:p w:rsidR="009E04B9" w:rsidRPr="00006007" w:rsidRDefault="009E04B9" w:rsidP="009E04B9">
      <w:pPr>
        <w:rPr>
          <w:szCs w:val="19"/>
        </w:rPr>
      </w:pPr>
      <w:r w:rsidRPr="00006007">
        <w:rPr>
          <w:szCs w:val="19"/>
        </w:rPr>
        <w:t>За 2014 год судебной коллегией Верховного Суда Чувашии с направлением дел на новое суде</w:t>
      </w:r>
      <w:r w:rsidRPr="00006007">
        <w:rPr>
          <w:szCs w:val="19"/>
        </w:rPr>
        <w:t>б</w:t>
      </w:r>
      <w:r w:rsidRPr="00006007">
        <w:rPr>
          <w:szCs w:val="19"/>
        </w:rPr>
        <w:t>ное разбирательство были отменены обвинительные приговоры в отношении 12 лиц. Изучение пр</w:t>
      </w:r>
      <w:r w:rsidRPr="00006007">
        <w:rPr>
          <w:szCs w:val="19"/>
        </w:rPr>
        <w:t>и</w:t>
      </w:r>
      <w:r w:rsidRPr="00006007">
        <w:rPr>
          <w:szCs w:val="19"/>
        </w:rPr>
        <w:t>чин принятия таких решений показало, что в основном вынесение апелляционного приговора было невозможно, поскольку в ходе рассмотрения дела в суде первой инстанции были допущены сущес</w:t>
      </w:r>
      <w:r w:rsidRPr="00006007">
        <w:rPr>
          <w:szCs w:val="19"/>
        </w:rPr>
        <w:t>т</w:t>
      </w:r>
      <w:r w:rsidRPr="00006007">
        <w:rPr>
          <w:szCs w:val="19"/>
        </w:rPr>
        <w:t>венные нарушения уголовно-процессуального и (или) уголовного законов, неустранимые в суде пе</w:t>
      </w:r>
      <w:r w:rsidRPr="00006007">
        <w:rPr>
          <w:szCs w:val="19"/>
        </w:rPr>
        <w:t>р</w:t>
      </w:r>
      <w:r w:rsidRPr="00006007">
        <w:rPr>
          <w:szCs w:val="19"/>
        </w:rPr>
        <w:t>вой инстанции.</w:t>
      </w:r>
    </w:p>
    <w:p w:rsidR="009E04B9" w:rsidRPr="00006007" w:rsidRDefault="009E04B9" w:rsidP="009E04B9">
      <w:pPr>
        <w:rPr>
          <w:szCs w:val="19"/>
        </w:rPr>
      </w:pPr>
      <w:r w:rsidRPr="00006007">
        <w:rPr>
          <w:szCs w:val="19"/>
        </w:rPr>
        <w:lastRenderedPageBreak/>
        <w:t>Согласно пункту 2 части 2 статьи 389</w:t>
      </w:r>
      <w:r w:rsidRPr="00006007">
        <w:rPr>
          <w:szCs w:val="19"/>
          <w:vertAlign w:val="superscript"/>
        </w:rPr>
        <w:t>17</w:t>
      </w:r>
      <w:r w:rsidRPr="00006007">
        <w:rPr>
          <w:szCs w:val="19"/>
        </w:rPr>
        <w:t xml:space="preserve"> УПК РФ вынесение судом решения незаконным составом суда является существенным нарушени</w:t>
      </w:r>
      <w:r w:rsidR="00DC2DB8" w:rsidRPr="00006007">
        <w:rPr>
          <w:szCs w:val="19"/>
        </w:rPr>
        <w:t>ем</w:t>
      </w:r>
      <w:r w:rsidRPr="00006007">
        <w:rPr>
          <w:szCs w:val="19"/>
        </w:rPr>
        <w:t xml:space="preserve"> уголовно-процессуального закона, влекущим отмену пр</w:t>
      </w:r>
      <w:r w:rsidRPr="00006007">
        <w:rPr>
          <w:szCs w:val="19"/>
        </w:rPr>
        <w:t>и</w:t>
      </w:r>
      <w:r w:rsidRPr="00006007">
        <w:rPr>
          <w:szCs w:val="19"/>
        </w:rPr>
        <w:t>говора</w:t>
      </w:r>
      <w:r w:rsidR="00DC2DB8" w:rsidRPr="00006007">
        <w:rPr>
          <w:szCs w:val="19"/>
        </w:rPr>
        <w:t xml:space="preserve">. </w:t>
      </w:r>
      <w:r w:rsidRPr="00006007">
        <w:rPr>
          <w:szCs w:val="19"/>
        </w:rPr>
        <w:t>Указанное нарушение закона было допущено при рассмотрении следующих уголовных дел в 2014 году:</w:t>
      </w:r>
    </w:p>
    <w:p w:rsidR="009E04B9" w:rsidRPr="00006007" w:rsidRDefault="009E04B9" w:rsidP="009E04B9">
      <w:pPr>
        <w:rPr>
          <w:szCs w:val="19"/>
        </w:rPr>
      </w:pPr>
      <w:r w:rsidRPr="00006007">
        <w:rPr>
          <w:szCs w:val="19"/>
        </w:rPr>
        <w:t>— судья ранее при рассмотрении жалобы по делу об административном правонарушении выр</w:t>
      </w:r>
      <w:r w:rsidRPr="00006007">
        <w:rPr>
          <w:szCs w:val="19"/>
        </w:rPr>
        <w:t>а</w:t>
      </w:r>
      <w:r w:rsidRPr="00006007">
        <w:rPr>
          <w:szCs w:val="19"/>
        </w:rPr>
        <w:t>зила свою позицию относительно причастности К. к незаконному обороту наркотических средств, у</w:t>
      </w:r>
      <w:r w:rsidRPr="00006007">
        <w:rPr>
          <w:szCs w:val="19"/>
        </w:rPr>
        <w:t>с</w:t>
      </w:r>
      <w:r w:rsidRPr="00006007">
        <w:rPr>
          <w:szCs w:val="19"/>
        </w:rPr>
        <w:t>тановленной теми же доказательствами, приведенными в уголовном деле в отношении этого же лица, которые вновь явились предметом судебной оценки в уголовном судопроизводстве (приговор Ш</w:t>
      </w:r>
      <w:r w:rsidRPr="00006007">
        <w:rPr>
          <w:szCs w:val="19"/>
        </w:rPr>
        <w:t>у</w:t>
      </w:r>
      <w:r w:rsidRPr="00006007">
        <w:rPr>
          <w:szCs w:val="19"/>
        </w:rPr>
        <w:t>мерлинского районного суда Чувашской Республики от 4 июня 2014 г. № 22-1885);</w:t>
      </w:r>
    </w:p>
    <w:p w:rsidR="009E04B9" w:rsidRPr="00006007" w:rsidRDefault="009E04B9" w:rsidP="009E04B9">
      <w:pPr>
        <w:rPr>
          <w:szCs w:val="19"/>
        </w:rPr>
      </w:pPr>
      <w:r w:rsidRPr="00006007">
        <w:rPr>
          <w:szCs w:val="19"/>
        </w:rPr>
        <w:t>— одно и то же должностное лицо прокуратуры в качестве государственного обвинителя участв</w:t>
      </w:r>
      <w:r w:rsidRPr="00006007">
        <w:rPr>
          <w:szCs w:val="19"/>
        </w:rPr>
        <w:t>о</w:t>
      </w:r>
      <w:r w:rsidRPr="00006007">
        <w:rPr>
          <w:szCs w:val="19"/>
        </w:rPr>
        <w:t>вало в судебном заседании при допросе Р. в качестве свидетеля, потом ею был подан рапорт о с</w:t>
      </w:r>
      <w:r w:rsidRPr="00006007">
        <w:rPr>
          <w:szCs w:val="19"/>
        </w:rPr>
        <w:t>о</w:t>
      </w:r>
      <w:r w:rsidRPr="00006007">
        <w:rPr>
          <w:szCs w:val="19"/>
        </w:rPr>
        <w:t>вершении Рыбаковой преступления, предусмотренного частью 1 статьи 307 УК РФ, а затем она же в качестве государственного обвинителя поддерживала обвинение в отношении Р. (приговор Чебо</w:t>
      </w:r>
      <w:r w:rsidRPr="00006007">
        <w:rPr>
          <w:szCs w:val="19"/>
        </w:rPr>
        <w:t>к</w:t>
      </w:r>
      <w:r w:rsidRPr="00006007">
        <w:rPr>
          <w:szCs w:val="19"/>
        </w:rPr>
        <w:t>сарского районного суда Чувашской Республики от 5 июня 2014 г., апелляционное постановление от 24 июля 2014 г. № 22-1943).</w:t>
      </w:r>
    </w:p>
    <w:p w:rsidR="009E04B9" w:rsidRPr="00006007" w:rsidRDefault="009E04B9" w:rsidP="009E04B9">
      <w:pPr>
        <w:rPr>
          <w:i/>
          <w:szCs w:val="19"/>
        </w:rPr>
      </w:pPr>
      <w:r w:rsidRPr="00006007">
        <w:rPr>
          <w:i/>
          <w:szCs w:val="19"/>
        </w:rPr>
        <w:t>Нарушение правил рассмотрения уголовного дела в отсутстви</w:t>
      </w:r>
      <w:r w:rsidR="00DC2DB8" w:rsidRPr="00006007">
        <w:rPr>
          <w:i/>
          <w:szCs w:val="19"/>
        </w:rPr>
        <w:t>е</w:t>
      </w:r>
      <w:r w:rsidRPr="00006007">
        <w:rPr>
          <w:i/>
          <w:szCs w:val="19"/>
        </w:rPr>
        <w:t xml:space="preserve"> подсудимого</w:t>
      </w:r>
    </w:p>
    <w:p w:rsidR="009E04B9" w:rsidRPr="00006007" w:rsidRDefault="009E04B9" w:rsidP="009E04B9">
      <w:pPr>
        <w:rPr>
          <w:szCs w:val="19"/>
        </w:rPr>
      </w:pPr>
      <w:r w:rsidRPr="00006007">
        <w:rPr>
          <w:szCs w:val="19"/>
        </w:rPr>
        <w:t>Нарушение, указанное в пункте 3 части 2 статьи 389</w:t>
      </w:r>
      <w:r w:rsidRPr="00006007">
        <w:rPr>
          <w:szCs w:val="19"/>
          <w:vertAlign w:val="superscript"/>
        </w:rPr>
        <w:t>17</w:t>
      </w:r>
      <w:r w:rsidRPr="00006007">
        <w:rPr>
          <w:szCs w:val="19"/>
        </w:rPr>
        <w:t xml:space="preserve"> УПК РФ, явилось отменой приговора Ч</w:t>
      </w:r>
      <w:r w:rsidRPr="00006007">
        <w:rPr>
          <w:szCs w:val="19"/>
        </w:rPr>
        <w:t>е</w:t>
      </w:r>
      <w:r w:rsidRPr="00006007">
        <w:rPr>
          <w:szCs w:val="19"/>
        </w:rPr>
        <w:t>боксарского районного суда Чувашской Республики от 21 января 2014 года, постановленного в п</w:t>
      </w:r>
      <w:r w:rsidRPr="00006007">
        <w:rPr>
          <w:szCs w:val="19"/>
        </w:rPr>
        <w:t>о</w:t>
      </w:r>
      <w:r w:rsidRPr="00006007">
        <w:rPr>
          <w:szCs w:val="19"/>
        </w:rPr>
        <w:t xml:space="preserve">рядке особого производства, поскольку осужденный был извещен о месте, дате и времени судебного заседания уже после того, как в отношении </w:t>
      </w:r>
      <w:r w:rsidR="00DC2DB8" w:rsidRPr="00006007">
        <w:rPr>
          <w:szCs w:val="19"/>
        </w:rPr>
        <w:t xml:space="preserve">него </w:t>
      </w:r>
      <w:r w:rsidRPr="00006007">
        <w:rPr>
          <w:szCs w:val="19"/>
        </w:rPr>
        <w:t>был постановлен обвинительный приговор, таким образом, уголовное дело было рассмотрено в отсутстви</w:t>
      </w:r>
      <w:r w:rsidR="00DC2DB8" w:rsidRPr="00006007">
        <w:rPr>
          <w:szCs w:val="19"/>
        </w:rPr>
        <w:t>е</w:t>
      </w:r>
      <w:r w:rsidRPr="00006007">
        <w:rPr>
          <w:szCs w:val="19"/>
        </w:rPr>
        <w:t xml:space="preserve"> самого осужденного (апелляционное пост</w:t>
      </w:r>
      <w:r w:rsidRPr="00006007">
        <w:rPr>
          <w:szCs w:val="19"/>
        </w:rPr>
        <w:t>а</w:t>
      </w:r>
      <w:r w:rsidRPr="00006007">
        <w:rPr>
          <w:szCs w:val="19"/>
        </w:rPr>
        <w:t>новление от 30 апреля 2014 г. № 22-1039).</w:t>
      </w:r>
    </w:p>
    <w:p w:rsidR="009E04B9" w:rsidRPr="00006007" w:rsidRDefault="009E04B9" w:rsidP="009E04B9">
      <w:pPr>
        <w:rPr>
          <w:szCs w:val="19"/>
        </w:rPr>
      </w:pPr>
      <w:r w:rsidRPr="00006007">
        <w:rPr>
          <w:szCs w:val="19"/>
        </w:rPr>
        <w:t>Нарушение части 2 статьи 61 УК РФ повлекло отмену одного приговора в 2014 году и приговора, постановленного в 2015 году:</w:t>
      </w:r>
    </w:p>
    <w:p w:rsidR="009E04B9" w:rsidRPr="00006007" w:rsidRDefault="009E04B9" w:rsidP="009E04B9">
      <w:pPr>
        <w:rPr>
          <w:spacing w:val="2"/>
          <w:szCs w:val="19"/>
        </w:rPr>
      </w:pPr>
      <w:r w:rsidRPr="00006007">
        <w:rPr>
          <w:spacing w:val="2"/>
          <w:szCs w:val="19"/>
        </w:rPr>
        <w:t>— судья в ходе разбирательства дела об административном правонарушении, предусмотре</w:t>
      </w:r>
      <w:r w:rsidRPr="00006007">
        <w:rPr>
          <w:spacing w:val="2"/>
          <w:szCs w:val="19"/>
        </w:rPr>
        <w:t>н</w:t>
      </w:r>
      <w:r w:rsidRPr="00006007">
        <w:rPr>
          <w:spacing w:val="2"/>
          <w:szCs w:val="19"/>
        </w:rPr>
        <w:t xml:space="preserve">ном статьей 8.2 КоАП РФ, высказал свое мнение по вопросам, которые вновь явились предметом судебного разбирательства при рассмотрении уголовного дела (приговор Вурнарского районного суда Чувашской Республики от 20 ноября 2013 г., апелляционное </w:t>
      </w:r>
      <w:r w:rsidR="00DC2DB8" w:rsidRPr="00006007">
        <w:rPr>
          <w:spacing w:val="2"/>
          <w:szCs w:val="19"/>
        </w:rPr>
        <w:t>постановление от 15 января 2014 </w:t>
      </w:r>
      <w:r w:rsidRPr="00006007">
        <w:rPr>
          <w:spacing w:val="2"/>
          <w:szCs w:val="19"/>
        </w:rPr>
        <w:t>г. №</w:t>
      </w:r>
      <w:r w:rsidR="00DC2DB8" w:rsidRPr="00006007">
        <w:rPr>
          <w:spacing w:val="2"/>
          <w:szCs w:val="19"/>
        </w:rPr>
        <w:t xml:space="preserve"> </w:t>
      </w:r>
      <w:r w:rsidRPr="00006007">
        <w:rPr>
          <w:spacing w:val="2"/>
          <w:szCs w:val="19"/>
        </w:rPr>
        <w:t>22-54);</w:t>
      </w:r>
    </w:p>
    <w:p w:rsidR="009E04B9" w:rsidRPr="00006007" w:rsidRDefault="009E04B9" w:rsidP="009E04B9">
      <w:pPr>
        <w:rPr>
          <w:szCs w:val="19"/>
        </w:rPr>
      </w:pPr>
      <w:r w:rsidRPr="00006007">
        <w:rPr>
          <w:szCs w:val="19"/>
        </w:rPr>
        <w:t>— постановивший приговор судья ранее высказал свое мнение об оценке доказательств по делу в рамках рассмотрения жалобы в порядке статьи 125 УПК РФ (приговор Мариинско-Посадского ра</w:t>
      </w:r>
      <w:r w:rsidRPr="00006007">
        <w:rPr>
          <w:szCs w:val="19"/>
        </w:rPr>
        <w:t>й</w:t>
      </w:r>
      <w:r w:rsidRPr="00006007">
        <w:rPr>
          <w:szCs w:val="19"/>
        </w:rPr>
        <w:t>онного суда Чувашской Республики от 21 апреля 2015 г., апелляционное постановление от 21 июля 2015 г. №</w:t>
      </w:r>
      <w:r w:rsidR="00DC2DB8" w:rsidRPr="00006007">
        <w:rPr>
          <w:szCs w:val="19"/>
        </w:rPr>
        <w:t xml:space="preserve"> </w:t>
      </w:r>
      <w:r w:rsidRPr="00006007">
        <w:rPr>
          <w:szCs w:val="19"/>
        </w:rPr>
        <w:t>22-1735).</w:t>
      </w:r>
    </w:p>
    <w:p w:rsidR="009E04B9" w:rsidRPr="00006007" w:rsidRDefault="009E04B9" w:rsidP="009E04B9">
      <w:pPr>
        <w:rPr>
          <w:szCs w:val="19"/>
        </w:rPr>
      </w:pPr>
      <w:r w:rsidRPr="00006007">
        <w:rPr>
          <w:szCs w:val="19"/>
        </w:rPr>
        <w:t>Неправильное толкование положений статьи 42 УПК РФ стало причиной отмены приговора:</w:t>
      </w:r>
    </w:p>
    <w:p w:rsidR="009E04B9" w:rsidRPr="00006007" w:rsidRDefault="009E04B9" w:rsidP="009E04B9">
      <w:pPr>
        <w:rPr>
          <w:szCs w:val="19"/>
        </w:rPr>
      </w:pPr>
      <w:r w:rsidRPr="00006007">
        <w:rPr>
          <w:szCs w:val="19"/>
        </w:rPr>
        <w:t>— органами предварительного расследования Р. обвинялась по части 1 статьи 307 УК РФ за дачу заведомо ложных показаний, приговором суда она была оправдана. Данный приговор судом апелл</w:t>
      </w:r>
      <w:r w:rsidRPr="00006007">
        <w:rPr>
          <w:szCs w:val="19"/>
        </w:rPr>
        <w:t>я</w:t>
      </w:r>
      <w:r w:rsidRPr="00006007">
        <w:rPr>
          <w:szCs w:val="19"/>
        </w:rPr>
        <w:t>ционной инстанции отменен в связи с неверным толкованием судом первой инстанции понятия св</w:t>
      </w:r>
      <w:r w:rsidRPr="00006007">
        <w:rPr>
          <w:szCs w:val="19"/>
        </w:rPr>
        <w:t>и</w:t>
      </w:r>
      <w:r w:rsidRPr="00006007">
        <w:rPr>
          <w:szCs w:val="19"/>
        </w:rPr>
        <w:t>детельского иммунитета. В соответствии с частью 3 статьи 42 УПК РФ потерпевший вправе отказат</w:t>
      </w:r>
      <w:r w:rsidRPr="00006007">
        <w:rPr>
          <w:szCs w:val="19"/>
        </w:rPr>
        <w:t>ь</w:t>
      </w:r>
      <w:r w:rsidRPr="00006007">
        <w:rPr>
          <w:szCs w:val="19"/>
        </w:rPr>
        <w:t>ся свидетельствовать против близких родственников, однако он не вправе давать заведомо ложные показания (приговор Чебоксарского районного суда Чувашской Республики от 6 ноября 2014 г., апе</w:t>
      </w:r>
      <w:r w:rsidRPr="00006007">
        <w:rPr>
          <w:szCs w:val="19"/>
        </w:rPr>
        <w:t>л</w:t>
      </w:r>
      <w:r w:rsidRPr="00006007">
        <w:rPr>
          <w:szCs w:val="19"/>
        </w:rPr>
        <w:t>ляционное постановление от 17 декабря 2014 г. № 22-3239).</w:t>
      </w:r>
    </w:p>
    <w:p w:rsidR="009E04B9" w:rsidRPr="00006007" w:rsidRDefault="009E04B9" w:rsidP="009E04B9">
      <w:pPr>
        <w:rPr>
          <w:szCs w:val="19"/>
        </w:rPr>
      </w:pPr>
      <w:r w:rsidRPr="00006007">
        <w:rPr>
          <w:szCs w:val="19"/>
        </w:rPr>
        <w:t>Обращает на себя внимание исключительная активность органов прокуратуры Чувашской Ре</w:t>
      </w:r>
      <w:r w:rsidRPr="00006007">
        <w:rPr>
          <w:szCs w:val="19"/>
        </w:rPr>
        <w:t>с</w:t>
      </w:r>
      <w:r w:rsidRPr="00006007">
        <w:rPr>
          <w:szCs w:val="19"/>
        </w:rPr>
        <w:t>публики</w:t>
      </w:r>
      <w:r w:rsidR="00DC2DB8" w:rsidRPr="00006007">
        <w:rPr>
          <w:szCs w:val="19"/>
        </w:rPr>
        <w:t>:</w:t>
      </w:r>
      <w:r w:rsidRPr="00006007">
        <w:rPr>
          <w:szCs w:val="19"/>
        </w:rPr>
        <w:t xml:space="preserve"> если в других регионах представления на обвинительные приговоры прокурорами были вн</w:t>
      </w:r>
      <w:r w:rsidRPr="00006007">
        <w:rPr>
          <w:szCs w:val="19"/>
        </w:rPr>
        <w:t>е</w:t>
      </w:r>
      <w:r w:rsidRPr="00006007">
        <w:rPr>
          <w:szCs w:val="19"/>
        </w:rPr>
        <w:t>сены по 6,4 — 22,2% дел, то в Чувашии данный показатель в два раза выше — 42,6%. Все оправд</w:t>
      </w:r>
      <w:r w:rsidRPr="00006007">
        <w:rPr>
          <w:szCs w:val="19"/>
        </w:rPr>
        <w:t>а</w:t>
      </w:r>
      <w:r w:rsidRPr="00006007">
        <w:rPr>
          <w:szCs w:val="19"/>
        </w:rPr>
        <w:t>тельные приговоры было пересмотрены по представлениям прокуроров. Указанная тенденция сохр</w:t>
      </w:r>
      <w:r w:rsidRPr="00006007">
        <w:rPr>
          <w:szCs w:val="19"/>
        </w:rPr>
        <w:t>а</w:t>
      </w:r>
      <w:r w:rsidRPr="00006007">
        <w:rPr>
          <w:szCs w:val="19"/>
        </w:rPr>
        <w:t>нилась и в 2015 году — соответственно подано 219 (43,5%) апелляционных представлений на обвин</w:t>
      </w:r>
      <w:r w:rsidRPr="00006007">
        <w:rPr>
          <w:szCs w:val="19"/>
        </w:rPr>
        <w:t>и</w:t>
      </w:r>
      <w:r w:rsidRPr="00006007">
        <w:rPr>
          <w:szCs w:val="19"/>
        </w:rPr>
        <w:t>тельные приговоры и 1 (100%) представление на оправдательный приговор.</w:t>
      </w:r>
    </w:p>
    <w:p w:rsidR="009E04B9" w:rsidRPr="00006007" w:rsidRDefault="009E04B9" w:rsidP="009E04B9">
      <w:pPr>
        <w:rPr>
          <w:szCs w:val="19"/>
        </w:rPr>
      </w:pPr>
      <w:r w:rsidRPr="00006007">
        <w:rPr>
          <w:szCs w:val="19"/>
        </w:rPr>
        <w:t>Органами предварительного расследования Р. обвинялся по пункту «в» части 5 статьи 290 УК РФ. Суд первой инстанции, правильно установив, что он, пребывая в должности помощника прокурора, являлся должностным лицом, получил взятку за совершение незаконных действий, ошибочно квал</w:t>
      </w:r>
      <w:r w:rsidRPr="00006007">
        <w:rPr>
          <w:szCs w:val="19"/>
        </w:rPr>
        <w:t>и</w:t>
      </w:r>
      <w:r w:rsidRPr="00006007">
        <w:rPr>
          <w:szCs w:val="19"/>
        </w:rPr>
        <w:t>фицировал содеянное Р. по части 3 статьи 30, части 3 статьи 159 УК РФ. При таких обстоятельствах судебная коллегия, отменив решение суда первой инстанции, правильно квалифицировала действия виновного по пункту «в» части 5 статьи 290 УК РФ (приговор Левашинского районного суда от 23 июля 2013 г</w:t>
      </w:r>
      <w:r w:rsidR="00DC2DB8" w:rsidRPr="00006007">
        <w:rPr>
          <w:szCs w:val="19"/>
        </w:rPr>
        <w:t>.</w:t>
      </w:r>
      <w:r w:rsidRPr="00006007">
        <w:rPr>
          <w:szCs w:val="19"/>
        </w:rPr>
        <w:t>, апелляционный приговор от 29 января 2014 г</w:t>
      </w:r>
      <w:r w:rsidR="00DC2DB8" w:rsidRPr="00006007">
        <w:rPr>
          <w:szCs w:val="19"/>
        </w:rPr>
        <w:t>.</w:t>
      </w:r>
      <w:r w:rsidRPr="00006007">
        <w:rPr>
          <w:szCs w:val="19"/>
        </w:rPr>
        <w:t xml:space="preserve"> № 22-1526).</w:t>
      </w:r>
    </w:p>
    <w:p w:rsidR="009E04B9" w:rsidRPr="00006007" w:rsidRDefault="009E04B9" w:rsidP="009E04B9">
      <w:pPr>
        <w:rPr>
          <w:szCs w:val="19"/>
        </w:rPr>
      </w:pPr>
      <w:r w:rsidRPr="00006007">
        <w:rPr>
          <w:szCs w:val="19"/>
        </w:rPr>
        <w:t>По приговору Советского районного суда г. Махачкалы от 13 декабря 2013 года С. осужден по пункту «а» части 2 статьи 115 УК РФ к 11 месяцам лишения свободы. Судебная коллегия пришла к в</w:t>
      </w:r>
      <w:r w:rsidRPr="00006007">
        <w:rPr>
          <w:szCs w:val="19"/>
        </w:rPr>
        <w:t>ы</w:t>
      </w:r>
      <w:r w:rsidRPr="00006007">
        <w:rPr>
          <w:szCs w:val="19"/>
        </w:rPr>
        <w:t>воду, что приговор не соответствует требованиям ст. 297 УПК РФ, так как выводы суда не подтве</w:t>
      </w:r>
      <w:r w:rsidRPr="00006007">
        <w:rPr>
          <w:szCs w:val="19"/>
        </w:rPr>
        <w:t>р</w:t>
      </w:r>
      <w:r w:rsidRPr="00006007">
        <w:rPr>
          <w:szCs w:val="19"/>
        </w:rPr>
        <w:t>ждаются доказательствами, исследованными в судебном заседании. Судебная коллегия, установив, что С. совершено преступление, предусмотренное частью 2 статьи 162 УК РФ, квалифицировала его действия по указанной статье, назначив ему наказание в виде 3 лет лишения свободы (апелляцио</w:t>
      </w:r>
      <w:r w:rsidRPr="00006007">
        <w:rPr>
          <w:szCs w:val="19"/>
        </w:rPr>
        <w:t>н</w:t>
      </w:r>
      <w:r w:rsidRPr="00006007">
        <w:rPr>
          <w:szCs w:val="19"/>
        </w:rPr>
        <w:t>ный приговор от 17 марта 2015 г. №</w:t>
      </w:r>
      <w:r w:rsidR="00DC2DB8" w:rsidRPr="00006007">
        <w:rPr>
          <w:szCs w:val="19"/>
        </w:rPr>
        <w:t xml:space="preserve"> </w:t>
      </w:r>
      <w:r w:rsidRPr="00006007">
        <w:rPr>
          <w:szCs w:val="19"/>
        </w:rPr>
        <w:t>22-2250).</w:t>
      </w:r>
    </w:p>
    <w:p w:rsidR="009E04B9" w:rsidRPr="00006007" w:rsidRDefault="009E04B9" w:rsidP="009E04B9">
      <w:pPr>
        <w:rPr>
          <w:szCs w:val="19"/>
        </w:rPr>
      </w:pPr>
      <w:r w:rsidRPr="00006007">
        <w:rPr>
          <w:szCs w:val="19"/>
        </w:rPr>
        <w:lastRenderedPageBreak/>
        <w:t>По приговору Каспийского городского суда от 27 марта 2015 года Ж. была осуждена по части 1 статьи 285 УК РФ к штрафу в размере 30 000 рублей. Судом апелляционной инстанцией действия Ж. квалифицированы по части 1 статьи 290 УК РФ, поскольку по делу установлено, что она получила от потерпевшей взятку за устройство ребенка в детский сад. Осужденн</w:t>
      </w:r>
      <w:r w:rsidR="00A24E19" w:rsidRPr="00006007">
        <w:rPr>
          <w:szCs w:val="19"/>
        </w:rPr>
        <w:t>ой назначено наказание в виде 1 </w:t>
      </w:r>
      <w:r w:rsidRPr="00006007">
        <w:rPr>
          <w:szCs w:val="19"/>
        </w:rPr>
        <w:t xml:space="preserve">года 6 месяцев лишения свободы условно со штрафом в размере 150 000 рублей (апелляционный приговор от 19 мая 2015 г. </w:t>
      </w:r>
      <w:r w:rsidR="00DC2DB8" w:rsidRPr="00006007">
        <w:rPr>
          <w:szCs w:val="19"/>
        </w:rPr>
        <w:t xml:space="preserve">№ </w:t>
      </w:r>
      <w:r w:rsidRPr="00006007">
        <w:rPr>
          <w:szCs w:val="19"/>
        </w:rPr>
        <w:t>22-806).</w:t>
      </w:r>
    </w:p>
    <w:p w:rsidR="009E04B9" w:rsidRPr="00006007" w:rsidRDefault="009E04B9" w:rsidP="009E04B9">
      <w:pPr>
        <w:rPr>
          <w:szCs w:val="19"/>
        </w:rPr>
      </w:pPr>
      <w:r w:rsidRPr="00006007">
        <w:rPr>
          <w:szCs w:val="19"/>
        </w:rPr>
        <w:t>За 2014 год судебной коллегией Верховного Суда Республики Дагестан с направлением уголо</w:t>
      </w:r>
      <w:r w:rsidRPr="00006007">
        <w:rPr>
          <w:szCs w:val="19"/>
        </w:rPr>
        <w:t>в</w:t>
      </w:r>
      <w:r w:rsidRPr="00006007">
        <w:rPr>
          <w:szCs w:val="19"/>
        </w:rPr>
        <w:t>ных дел на новое судебное разбирательство отменены обвинительн</w:t>
      </w:r>
      <w:r w:rsidR="00A24E19" w:rsidRPr="00006007">
        <w:rPr>
          <w:szCs w:val="19"/>
        </w:rPr>
        <w:t>ые приговоры в отношении 65 лиц </w:t>
      </w:r>
      <w:r w:rsidRPr="00006007">
        <w:rPr>
          <w:szCs w:val="19"/>
        </w:rPr>
        <w:t>— 72,2%.</w:t>
      </w:r>
    </w:p>
    <w:p w:rsidR="009E04B9" w:rsidRPr="00006007" w:rsidRDefault="009E04B9" w:rsidP="009E04B9">
      <w:pPr>
        <w:rPr>
          <w:szCs w:val="19"/>
        </w:rPr>
      </w:pPr>
      <w:r w:rsidRPr="00006007">
        <w:rPr>
          <w:szCs w:val="19"/>
        </w:rPr>
        <w:t>Установлено, что хотя осужденный Б. и принимал участие в судебном разбирательстве путем п</w:t>
      </w:r>
      <w:r w:rsidRPr="00006007">
        <w:rPr>
          <w:szCs w:val="19"/>
        </w:rPr>
        <w:t>о</w:t>
      </w:r>
      <w:r w:rsidRPr="00006007">
        <w:rPr>
          <w:szCs w:val="19"/>
        </w:rPr>
        <w:t>становки вопросов свидетелям и заявлением ходатайств, однако в судебном заседании он допрошен не был, его показания в протоколе не приведены (приговор Советского районного суда г. Махачкалы, апелляционное определение от 24 сентября 2014 г. №</w:t>
      </w:r>
      <w:r w:rsidR="00A24E19" w:rsidRPr="00006007">
        <w:rPr>
          <w:szCs w:val="19"/>
        </w:rPr>
        <w:t xml:space="preserve"> </w:t>
      </w:r>
      <w:r w:rsidRPr="00006007">
        <w:rPr>
          <w:szCs w:val="19"/>
        </w:rPr>
        <w:t>22-1662).</w:t>
      </w:r>
    </w:p>
    <w:p w:rsidR="009E04B9" w:rsidRPr="00006007" w:rsidRDefault="009E04B9" w:rsidP="009E04B9">
      <w:pPr>
        <w:rPr>
          <w:szCs w:val="19"/>
        </w:rPr>
      </w:pPr>
      <w:r w:rsidRPr="00006007">
        <w:rPr>
          <w:szCs w:val="19"/>
        </w:rPr>
        <w:t>По приговору Тарумовского районного суда от 15 мая 2015 года С. осужден по пункту «б» части 5 статьи 290 УК РФ. При апелляционном рассмотрении дела установлено, что он, ранее исполняя об</w:t>
      </w:r>
      <w:r w:rsidRPr="00006007">
        <w:rPr>
          <w:szCs w:val="19"/>
        </w:rPr>
        <w:t>я</w:t>
      </w:r>
      <w:r w:rsidRPr="00006007">
        <w:rPr>
          <w:szCs w:val="19"/>
        </w:rPr>
        <w:t>занности старшего помощника прокурора Тарумовского района, выявил факт незаконного выделения земельного участка сыну судьи Магомедова А.У. и добился отмены этого решения. Рассмотрение уголовного дел</w:t>
      </w:r>
      <w:r w:rsidR="00DC2DB8" w:rsidRPr="00006007">
        <w:rPr>
          <w:szCs w:val="19"/>
        </w:rPr>
        <w:t>а</w:t>
      </w:r>
      <w:r w:rsidRPr="00006007">
        <w:rPr>
          <w:szCs w:val="19"/>
        </w:rPr>
        <w:t xml:space="preserve"> в отношении С. в получении взятки было поручено судье Магомедову А.У. Подсуд</w:t>
      </w:r>
      <w:r w:rsidRPr="00006007">
        <w:rPr>
          <w:szCs w:val="19"/>
        </w:rPr>
        <w:t>и</w:t>
      </w:r>
      <w:r w:rsidRPr="00006007">
        <w:rPr>
          <w:szCs w:val="19"/>
        </w:rPr>
        <w:t>мый дважды</w:t>
      </w:r>
      <w:r w:rsidR="00DC2DB8" w:rsidRPr="00006007">
        <w:rPr>
          <w:szCs w:val="19"/>
        </w:rPr>
        <w:t xml:space="preserve"> —</w:t>
      </w:r>
      <w:r w:rsidRPr="00006007">
        <w:rPr>
          <w:szCs w:val="19"/>
        </w:rPr>
        <w:t xml:space="preserve"> 15 января 2015 года и 5 марта 2015 года заявлял ходатайство об отводе судьи Маг</w:t>
      </w:r>
      <w:r w:rsidRPr="00006007">
        <w:rPr>
          <w:szCs w:val="19"/>
        </w:rPr>
        <w:t>о</w:t>
      </w:r>
      <w:r w:rsidRPr="00006007">
        <w:rPr>
          <w:szCs w:val="19"/>
        </w:rPr>
        <w:t>медова, поскольку у него с ним давно сложились неприязненные отношен</w:t>
      </w:r>
      <w:r w:rsidR="00DC2DB8" w:rsidRPr="00006007">
        <w:rPr>
          <w:szCs w:val="19"/>
        </w:rPr>
        <w:t>ия. Председательству</w:t>
      </w:r>
      <w:r w:rsidR="00DC2DB8" w:rsidRPr="00006007">
        <w:rPr>
          <w:szCs w:val="19"/>
        </w:rPr>
        <w:t>ю</w:t>
      </w:r>
      <w:r w:rsidR="00DC2DB8" w:rsidRPr="00006007">
        <w:rPr>
          <w:szCs w:val="19"/>
        </w:rPr>
        <w:t>щий — судья</w:t>
      </w:r>
      <w:r w:rsidRPr="00006007">
        <w:rPr>
          <w:szCs w:val="19"/>
        </w:rPr>
        <w:t xml:space="preserve"> Магомедов А.У. </w:t>
      </w:r>
      <w:r w:rsidR="00DC2DB8" w:rsidRPr="00006007">
        <w:rPr>
          <w:szCs w:val="19"/>
        </w:rPr>
        <w:t xml:space="preserve">— </w:t>
      </w:r>
      <w:r w:rsidRPr="00006007">
        <w:rPr>
          <w:szCs w:val="19"/>
        </w:rPr>
        <w:t>в удовлетворении этих ходатайств отказал. На основании статьи 62 УПК РФ судья Магомедов А.У. был обязан устраниться от участия в производстве по уголовному делу в отношении С. С учетом этого суд апелляционной инстанции обвинительный приговор отменил, уг</w:t>
      </w:r>
      <w:r w:rsidRPr="00006007">
        <w:rPr>
          <w:szCs w:val="19"/>
        </w:rPr>
        <w:t>о</w:t>
      </w:r>
      <w:r w:rsidRPr="00006007">
        <w:rPr>
          <w:szCs w:val="19"/>
        </w:rPr>
        <w:t>ловное дело направил на новое судебное разбирательство (приговор Тарумовского районного суда от 15 мая 2015 г., апелляционное определение от 15 июля 2015 г. №</w:t>
      </w:r>
      <w:r w:rsidR="00A24E19" w:rsidRPr="00006007">
        <w:rPr>
          <w:szCs w:val="19"/>
        </w:rPr>
        <w:t xml:space="preserve"> </w:t>
      </w:r>
      <w:r w:rsidRPr="00006007">
        <w:rPr>
          <w:szCs w:val="19"/>
        </w:rPr>
        <w:t>22-1118).</w:t>
      </w:r>
    </w:p>
    <w:p w:rsidR="009E04B9" w:rsidRPr="00006007" w:rsidRDefault="009E04B9" w:rsidP="009E04B9">
      <w:pPr>
        <w:rPr>
          <w:i/>
          <w:szCs w:val="19"/>
        </w:rPr>
      </w:pPr>
      <w:r w:rsidRPr="00006007">
        <w:rPr>
          <w:i/>
          <w:szCs w:val="19"/>
        </w:rPr>
        <w:t>Нарушение прав участников судебного разбирательства</w:t>
      </w:r>
      <w:r w:rsidR="00DC2DB8" w:rsidRPr="00006007">
        <w:rPr>
          <w:i/>
          <w:szCs w:val="19"/>
        </w:rPr>
        <w:t>:</w:t>
      </w:r>
    </w:p>
    <w:p w:rsidR="009E04B9" w:rsidRPr="00006007" w:rsidRDefault="009E04B9" w:rsidP="009E04B9">
      <w:pPr>
        <w:rPr>
          <w:szCs w:val="19"/>
        </w:rPr>
      </w:pPr>
      <w:r w:rsidRPr="00006007">
        <w:rPr>
          <w:szCs w:val="19"/>
        </w:rPr>
        <w:t>— суд, нарушив положения статьи 271 УПК РФ, не выяснил у прокурора, чем обосновано его х</w:t>
      </w:r>
      <w:r w:rsidRPr="00006007">
        <w:rPr>
          <w:szCs w:val="19"/>
        </w:rPr>
        <w:t>о</w:t>
      </w:r>
      <w:r w:rsidRPr="00006007">
        <w:rPr>
          <w:szCs w:val="19"/>
        </w:rPr>
        <w:t>датайство о предоставлении дополнительного времени для подготовки к судебным прениям, не пр</w:t>
      </w:r>
      <w:r w:rsidRPr="00006007">
        <w:rPr>
          <w:szCs w:val="19"/>
        </w:rPr>
        <w:t>и</w:t>
      </w:r>
      <w:r w:rsidRPr="00006007">
        <w:rPr>
          <w:szCs w:val="19"/>
        </w:rPr>
        <w:t>нял по нему никакого решения, в результате чего прения сторон фактически не были проведены, так как государственный обвинитель в прениях не выступал (приговор Ленинского районного суда г. М</w:t>
      </w:r>
      <w:r w:rsidRPr="00006007">
        <w:rPr>
          <w:szCs w:val="19"/>
        </w:rPr>
        <w:t>а</w:t>
      </w:r>
      <w:r w:rsidRPr="00006007">
        <w:rPr>
          <w:szCs w:val="19"/>
        </w:rPr>
        <w:t>хачкалы от 12 ноября 2013 г.</w:t>
      </w:r>
      <w:r w:rsidR="00DC2DB8" w:rsidRPr="00006007">
        <w:rPr>
          <w:szCs w:val="19"/>
        </w:rPr>
        <w:t>,</w:t>
      </w:r>
      <w:r w:rsidRPr="00006007">
        <w:rPr>
          <w:szCs w:val="19"/>
        </w:rPr>
        <w:t xml:space="preserve"> апелляционное определение от 18 февраля 2014 г. №</w:t>
      </w:r>
      <w:r w:rsidR="00A24E19" w:rsidRPr="00006007">
        <w:rPr>
          <w:szCs w:val="19"/>
        </w:rPr>
        <w:t xml:space="preserve"> </w:t>
      </w:r>
      <w:r w:rsidRPr="00006007">
        <w:rPr>
          <w:szCs w:val="19"/>
        </w:rPr>
        <w:t>22-2122);</w:t>
      </w:r>
    </w:p>
    <w:p w:rsidR="009E04B9" w:rsidRPr="00006007" w:rsidRDefault="009E04B9" w:rsidP="009E04B9">
      <w:pPr>
        <w:rPr>
          <w:szCs w:val="19"/>
        </w:rPr>
      </w:pPr>
      <w:r w:rsidRPr="00006007">
        <w:rPr>
          <w:szCs w:val="19"/>
        </w:rPr>
        <w:t xml:space="preserve">— государственный обвинитель — заместитель прокурора г. Каспийска </w:t>
      </w:r>
      <w:r w:rsidR="00DC2DB8" w:rsidRPr="00006007">
        <w:rPr>
          <w:szCs w:val="19"/>
        </w:rPr>
        <w:t xml:space="preserve">— </w:t>
      </w:r>
      <w:r w:rsidRPr="00006007">
        <w:rPr>
          <w:szCs w:val="19"/>
        </w:rPr>
        <w:t>отказался от высту</w:t>
      </w:r>
      <w:r w:rsidRPr="00006007">
        <w:rPr>
          <w:szCs w:val="19"/>
        </w:rPr>
        <w:t>п</w:t>
      </w:r>
      <w:r w:rsidRPr="00006007">
        <w:rPr>
          <w:szCs w:val="19"/>
        </w:rPr>
        <w:t>ления в судебных прениях. Суд, не выяснив причины отказа, не приняв надлежащие меры к обеспеч</w:t>
      </w:r>
      <w:r w:rsidRPr="00006007">
        <w:rPr>
          <w:szCs w:val="19"/>
        </w:rPr>
        <w:t>е</w:t>
      </w:r>
      <w:r w:rsidRPr="00006007">
        <w:rPr>
          <w:szCs w:val="19"/>
        </w:rPr>
        <w:t>нию участия прокурора в прениях сторон, провел судебные прения без участия государственного о</w:t>
      </w:r>
      <w:r w:rsidRPr="00006007">
        <w:rPr>
          <w:szCs w:val="19"/>
        </w:rPr>
        <w:t>б</w:t>
      </w:r>
      <w:r w:rsidRPr="00006007">
        <w:rPr>
          <w:szCs w:val="19"/>
        </w:rPr>
        <w:t>винителя, чем нарушил статью 15, часть 3 статьи 37, 244, 246, 292 УПК РФ (приговор Каспийского г</w:t>
      </w:r>
      <w:r w:rsidRPr="00006007">
        <w:rPr>
          <w:szCs w:val="19"/>
        </w:rPr>
        <w:t>о</w:t>
      </w:r>
      <w:r w:rsidRPr="00006007">
        <w:rPr>
          <w:szCs w:val="19"/>
        </w:rPr>
        <w:t>родского суда от 5 мая 2014 г., апелляционное постановление от 23 июля 2014 г. № 22-1133).</w:t>
      </w:r>
    </w:p>
    <w:p w:rsidR="009E04B9" w:rsidRPr="00006007" w:rsidRDefault="009E04B9" w:rsidP="009E04B9">
      <w:pPr>
        <w:rPr>
          <w:szCs w:val="19"/>
        </w:rPr>
      </w:pPr>
      <w:r w:rsidRPr="00006007">
        <w:rPr>
          <w:szCs w:val="19"/>
        </w:rPr>
        <w:t>В связи с необоснованным отводом прокурора отменено следующ</w:t>
      </w:r>
      <w:r w:rsidR="00DC2DB8" w:rsidRPr="00006007">
        <w:rPr>
          <w:szCs w:val="19"/>
        </w:rPr>
        <w:t>е</w:t>
      </w:r>
      <w:r w:rsidRPr="00006007">
        <w:rPr>
          <w:szCs w:val="19"/>
        </w:rPr>
        <w:t>е судебн</w:t>
      </w:r>
      <w:r w:rsidR="00DC2DB8" w:rsidRPr="00006007">
        <w:rPr>
          <w:szCs w:val="19"/>
        </w:rPr>
        <w:t>о</w:t>
      </w:r>
      <w:r w:rsidRPr="00006007">
        <w:rPr>
          <w:szCs w:val="19"/>
        </w:rPr>
        <w:t>е решение</w:t>
      </w:r>
      <w:r w:rsidR="00DC2DB8" w:rsidRPr="00006007">
        <w:rPr>
          <w:szCs w:val="19"/>
        </w:rPr>
        <w:t xml:space="preserve">: </w:t>
      </w:r>
      <w:r w:rsidRPr="00006007">
        <w:rPr>
          <w:szCs w:val="19"/>
        </w:rPr>
        <w:t>пост</w:t>
      </w:r>
      <w:r w:rsidRPr="00006007">
        <w:rPr>
          <w:szCs w:val="19"/>
        </w:rPr>
        <w:t>а</w:t>
      </w:r>
      <w:r w:rsidRPr="00006007">
        <w:rPr>
          <w:szCs w:val="19"/>
        </w:rPr>
        <w:t>новлением суда от 29 октября 2013 года было удовлетворено заявление адвоката об отводе госуда</w:t>
      </w:r>
      <w:r w:rsidRPr="00006007">
        <w:rPr>
          <w:szCs w:val="19"/>
        </w:rPr>
        <w:t>р</w:t>
      </w:r>
      <w:r w:rsidRPr="00006007">
        <w:rPr>
          <w:szCs w:val="19"/>
        </w:rPr>
        <w:t>ственного обвинителя — заместителя прокурора г. Избербаш, который после объявления перерыва в судебном заседании 10 октября 2013 года увез из суда на своей машине потерпевших. Данное о</w:t>
      </w:r>
      <w:r w:rsidRPr="00006007">
        <w:rPr>
          <w:szCs w:val="19"/>
        </w:rPr>
        <w:t>б</w:t>
      </w:r>
      <w:r w:rsidRPr="00006007">
        <w:rPr>
          <w:szCs w:val="19"/>
        </w:rPr>
        <w:t>стоятельство суд расценил как наличие внепроцессуальных отношений прокурора с потерпевшими, его заинтересованности в исходе дела. В нарушение части 2 статьи 61 УПК РФ суд не учел, что прок</w:t>
      </w:r>
      <w:r w:rsidRPr="00006007">
        <w:rPr>
          <w:szCs w:val="19"/>
        </w:rPr>
        <w:t>у</w:t>
      </w:r>
      <w:r w:rsidRPr="00006007">
        <w:rPr>
          <w:szCs w:val="19"/>
        </w:rPr>
        <w:t>рор и потерпевшие участники процесса на стороне обвинения. Конкретные обстоятельства, свид</w:t>
      </w:r>
      <w:r w:rsidRPr="00006007">
        <w:rPr>
          <w:szCs w:val="19"/>
        </w:rPr>
        <w:t>е</w:t>
      </w:r>
      <w:r w:rsidRPr="00006007">
        <w:rPr>
          <w:szCs w:val="19"/>
        </w:rPr>
        <w:t>тельствующие о заинтересованности прокурора в исходе дела, в постановлении суда об отводе пр</w:t>
      </w:r>
      <w:r w:rsidRPr="00006007">
        <w:rPr>
          <w:szCs w:val="19"/>
        </w:rPr>
        <w:t>о</w:t>
      </w:r>
      <w:r w:rsidRPr="00006007">
        <w:rPr>
          <w:szCs w:val="19"/>
        </w:rPr>
        <w:t>курора не приведены. Кроме того, в частном постановлении в адрес прокурора г. Избербаша суд ук</w:t>
      </w:r>
      <w:r w:rsidRPr="00006007">
        <w:rPr>
          <w:szCs w:val="19"/>
        </w:rPr>
        <w:t>а</w:t>
      </w:r>
      <w:r w:rsidRPr="00006007">
        <w:rPr>
          <w:szCs w:val="19"/>
        </w:rPr>
        <w:t>зал на: несвоевременность регистрации заявления потерпевшей о разбойном нападении; неофор</w:t>
      </w:r>
      <w:r w:rsidRPr="00006007">
        <w:rPr>
          <w:szCs w:val="19"/>
        </w:rPr>
        <w:t>м</w:t>
      </w:r>
      <w:r w:rsidRPr="00006007">
        <w:rPr>
          <w:szCs w:val="19"/>
        </w:rPr>
        <w:t>лени</w:t>
      </w:r>
      <w:r w:rsidR="009629AA" w:rsidRPr="00006007">
        <w:rPr>
          <w:szCs w:val="19"/>
        </w:rPr>
        <w:t>е</w:t>
      </w:r>
      <w:r w:rsidRPr="00006007">
        <w:rPr>
          <w:szCs w:val="19"/>
        </w:rPr>
        <w:t xml:space="preserve"> в процессуальном порядке выезда на место происшествия и обследовани</w:t>
      </w:r>
      <w:r w:rsidR="009629AA" w:rsidRPr="00006007">
        <w:rPr>
          <w:szCs w:val="19"/>
        </w:rPr>
        <w:t>я</w:t>
      </w:r>
      <w:r w:rsidRPr="00006007">
        <w:rPr>
          <w:szCs w:val="19"/>
        </w:rPr>
        <w:t xml:space="preserve"> квартиры. При этом в приговоре и в частном постановлении судом даны противоречивые оценки показаниям потерпе</w:t>
      </w:r>
      <w:r w:rsidRPr="00006007">
        <w:rPr>
          <w:szCs w:val="19"/>
        </w:rPr>
        <w:t>в</w:t>
      </w:r>
      <w:r w:rsidRPr="00006007">
        <w:rPr>
          <w:szCs w:val="19"/>
        </w:rPr>
        <w:t>шей, в частном постановлении ее показания признаны достоверными, а в приговоре они подвергнуты критике (приговор Избербашского городского суда от 25 ноября 2013 г., апелляционное определение от 4 февраля 2014 г. №</w:t>
      </w:r>
      <w:r w:rsidR="00A24E19" w:rsidRPr="00006007">
        <w:rPr>
          <w:szCs w:val="19"/>
        </w:rPr>
        <w:t xml:space="preserve"> </w:t>
      </w:r>
      <w:r w:rsidRPr="00006007">
        <w:rPr>
          <w:szCs w:val="19"/>
        </w:rPr>
        <w:t>22-87)</w:t>
      </w:r>
      <w:r w:rsidR="009629AA" w:rsidRPr="00006007">
        <w:rPr>
          <w:szCs w:val="19"/>
        </w:rPr>
        <w:t>.</w:t>
      </w:r>
    </w:p>
    <w:p w:rsidR="009E04B9" w:rsidRPr="00006007" w:rsidRDefault="009E04B9" w:rsidP="009E04B9">
      <w:pPr>
        <w:rPr>
          <w:spacing w:val="-2"/>
          <w:szCs w:val="19"/>
        </w:rPr>
      </w:pPr>
      <w:r w:rsidRPr="00006007">
        <w:rPr>
          <w:spacing w:val="-2"/>
          <w:szCs w:val="19"/>
        </w:rPr>
        <w:t>Вызывает сомнение законность и обоснованность утверждени</w:t>
      </w:r>
      <w:r w:rsidR="009629AA" w:rsidRPr="00006007">
        <w:rPr>
          <w:spacing w:val="-2"/>
          <w:szCs w:val="19"/>
        </w:rPr>
        <w:t>я</w:t>
      </w:r>
      <w:r w:rsidRPr="00006007">
        <w:rPr>
          <w:spacing w:val="-2"/>
          <w:szCs w:val="19"/>
        </w:rPr>
        <w:t xml:space="preserve"> суда апелляционной инстанции о том, что грубым нарушением уголовно-процессуального закона является указание в протоколе суде</w:t>
      </w:r>
      <w:r w:rsidRPr="00006007">
        <w:rPr>
          <w:spacing w:val="-2"/>
          <w:szCs w:val="19"/>
        </w:rPr>
        <w:t>б</w:t>
      </w:r>
      <w:r w:rsidRPr="00006007">
        <w:rPr>
          <w:spacing w:val="-2"/>
          <w:szCs w:val="19"/>
        </w:rPr>
        <w:t>ного заседания «одной строкой» на факт разъяснения подсудимому его прав, изложенных в статьях 47, 235, части 3 статьи 292, статье 293 и в других статьях УПК РФ. Представляется, что в их подробном и</w:t>
      </w:r>
      <w:r w:rsidRPr="00006007">
        <w:rPr>
          <w:spacing w:val="-2"/>
          <w:szCs w:val="19"/>
        </w:rPr>
        <w:t>з</w:t>
      </w:r>
      <w:r w:rsidRPr="00006007">
        <w:rPr>
          <w:spacing w:val="-2"/>
          <w:szCs w:val="19"/>
        </w:rPr>
        <w:t>ложении, по существу переписывании в протокол судебного заседания содержания перечисленных норм закона, нет никакой необходимости. Во всяком случае, прямого указания на это в части 1 статьи 11 УПК РФ, на которую ссылается судебная коллегия при рассмотрении некоторых дел, не содержится.</w:t>
      </w:r>
    </w:p>
    <w:p w:rsidR="009E04B9" w:rsidRPr="00006007" w:rsidRDefault="009E04B9" w:rsidP="009E04B9">
      <w:pPr>
        <w:rPr>
          <w:szCs w:val="19"/>
        </w:rPr>
      </w:pPr>
      <w:r w:rsidRPr="00006007">
        <w:rPr>
          <w:szCs w:val="19"/>
        </w:rPr>
        <w:t>Судебной коллегией по уголовным делам Верховного Суда Карачаево-Черкесской Республики в 2014 году в апелляционном порядке постановлен один обвинительный приговор в отношении одного лица с усилением назначенного наказания.</w:t>
      </w:r>
    </w:p>
    <w:p w:rsidR="009E04B9" w:rsidRPr="00006007" w:rsidRDefault="009E04B9" w:rsidP="009E04B9">
      <w:pPr>
        <w:rPr>
          <w:szCs w:val="19"/>
        </w:rPr>
      </w:pPr>
      <w:r w:rsidRPr="00006007">
        <w:rPr>
          <w:szCs w:val="19"/>
        </w:rPr>
        <w:lastRenderedPageBreak/>
        <w:t>По приговору Черкесского городского суда Карачаево-Черкесской Республики от 6 февраля 2014 года, постановленному в особом порядке, Ч. осужден по части 1 статьи 222 УК РФ к 1 году 6 месяцам лишения свободы с отбыванием наказания в колонии-поселении. Прокурор в апелляционном пре</w:t>
      </w:r>
      <w:r w:rsidR="00822DF7">
        <w:rPr>
          <w:szCs w:val="19"/>
        </w:rPr>
        <w:t>д</w:t>
      </w:r>
      <w:r w:rsidRPr="00006007">
        <w:rPr>
          <w:szCs w:val="19"/>
        </w:rPr>
        <w:t>ставлении просил приговор отменить, поскольку суд первой инстанции незаконно исключил из обв</w:t>
      </w:r>
      <w:r w:rsidRPr="00006007">
        <w:rPr>
          <w:szCs w:val="19"/>
        </w:rPr>
        <w:t>и</w:t>
      </w:r>
      <w:r w:rsidRPr="00006007">
        <w:rPr>
          <w:szCs w:val="19"/>
        </w:rPr>
        <w:t>нения Ч. признак «незаконного приобретения огнестрельного оружия». Суд апелляционной инстанции приговор отменил, постановил новый апелляционный обвинительный приговор, осудив Чомаева та</w:t>
      </w:r>
      <w:r w:rsidRPr="00006007">
        <w:rPr>
          <w:szCs w:val="19"/>
        </w:rPr>
        <w:t>к</w:t>
      </w:r>
      <w:r w:rsidRPr="00006007">
        <w:rPr>
          <w:szCs w:val="19"/>
        </w:rPr>
        <w:t>же по факту незаконного приобретения огнестрельного оружия. Осужденному назначено наказание в виде 1 года 7 месяцев лишения свободы с отбыванием в колонии-поселении.</w:t>
      </w:r>
    </w:p>
    <w:p w:rsidR="009E04B9" w:rsidRPr="00006007" w:rsidRDefault="009E04B9" w:rsidP="009E04B9">
      <w:pPr>
        <w:rPr>
          <w:szCs w:val="19"/>
        </w:rPr>
      </w:pPr>
      <w:r w:rsidRPr="00006007">
        <w:rPr>
          <w:szCs w:val="19"/>
        </w:rPr>
        <w:t>В апелляционном приговоре в части изложения существа апелляционного представления не с</w:t>
      </w:r>
      <w:r w:rsidRPr="00006007">
        <w:rPr>
          <w:szCs w:val="19"/>
        </w:rPr>
        <w:t>о</w:t>
      </w:r>
      <w:r w:rsidRPr="00006007">
        <w:rPr>
          <w:szCs w:val="19"/>
        </w:rPr>
        <w:t>держится указаний на то, что прокурор просил усилить наказание Ч., при таких обстоятельствах ус</w:t>
      </w:r>
      <w:r w:rsidRPr="00006007">
        <w:rPr>
          <w:szCs w:val="19"/>
        </w:rPr>
        <w:t>и</w:t>
      </w:r>
      <w:r w:rsidRPr="00006007">
        <w:rPr>
          <w:szCs w:val="19"/>
        </w:rPr>
        <w:t>ление наказания осужденному не основано на законе.</w:t>
      </w:r>
    </w:p>
    <w:p w:rsidR="009E04B9" w:rsidRPr="00006007" w:rsidRDefault="009E04B9" w:rsidP="009E04B9">
      <w:pPr>
        <w:rPr>
          <w:i/>
          <w:szCs w:val="19"/>
        </w:rPr>
      </w:pPr>
      <w:r w:rsidRPr="00006007">
        <w:rPr>
          <w:i/>
          <w:szCs w:val="19"/>
        </w:rPr>
        <w:t>Отмена обвинительного приговора с направлением уголовного дела на новое судебное разбир</w:t>
      </w:r>
      <w:r w:rsidRPr="00006007">
        <w:rPr>
          <w:i/>
          <w:szCs w:val="19"/>
        </w:rPr>
        <w:t>а</w:t>
      </w:r>
      <w:r w:rsidRPr="00006007">
        <w:rPr>
          <w:i/>
          <w:szCs w:val="19"/>
        </w:rPr>
        <w:t>тельство в связи с неправильным применением уголовного закона</w:t>
      </w:r>
    </w:p>
    <w:p w:rsidR="009E04B9" w:rsidRPr="00006007" w:rsidRDefault="009E04B9" w:rsidP="009E04B9">
      <w:pPr>
        <w:rPr>
          <w:szCs w:val="19"/>
        </w:rPr>
      </w:pPr>
      <w:r w:rsidRPr="00006007">
        <w:rPr>
          <w:szCs w:val="19"/>
        </w:rPr>
        <w:t>В соответствии с пунктом 4 части 1 статьи 308 УПК РФ в резолютивной части обвинительного приговора должны быть указаны вид и размер наказания, назначенного подсудимому за каждое пр</w:t>
      </w:r>
      <w:r w:rsidRPr="00006007">
        <w:rPr>
          <w:szCs w:val="19"/>
        </w:rPr>
        <w:t>е</w:t>
      </w:r>
      <w:r w:rsidRPr="00006007">
        <w:rPr>
          <w:szCs w:val="19"/>
        </w:rPr>
        <w:t>ступление, в совершении которого подсудимый признан виновным. Суд первой инстанции, в наруш</w:t>
      </w:r>
      <w:r w:rsidRPr="00006007">
        <w:rPr>
          <w:szCs w:val="19"/>
        </w:rPr>
        <w:t>е</w:t>
      </w:r>
      <w:r w:rsidRPr="00006007">
        <w:rPr>
          <w:szCs w:val="19"/>
        </w:rPr>
        <w:t>ние требований части 2 статьи 69 УК РФ, не назначил наказание по совокупности за совершение двух преступлений, предусмотренных по пункту «в» части 2 статьи 158 УК РФ, а сразу назначил наказание в соответствии с частью 5 статьи 69 УК РФ путем частичного сложения наказаний, назначенных по пр</w:t>
      </w:r>
      <w:r w:rsidRPr="00006007">
        <w:rPr>
          <w:szCs w:val="19"/>
        </w:rPr>
        <w:t>и</w:t>
      </w:r>
      <w:r w:rsidRPr="00006007">
        <w:rPr>
          <w:szCs w:val="19"/>
        </w:rPr>
        <w:t>говорам от 21 июня 2011 года, от 31 августа 2012 года и от 16 апреля 2013 года. Таким образом, фа</w:t>
      </w:r>
      <w:r w:rsidRPr="00006007">
        <w:rPr>
          <w:szCs w:val="19"/>
        </w:rPr>
        <w:t>к</w:t>
      </w:r>
      <w:r w:rsidRPr="00006007">
        <w:rPr>
          <w:szCs w:val="19"/>
        </w:rPr>
        <w:t>тически наказание не назначено. Дело рассмотрено по апелляционной жалобе осужденного (приг</w:t>
      </w:r>
      <w:r w:rsidRPr="00006007">
        <w:rPr>
          <w:szCs w:val="19"/>
        </w:rPr>
        <w:t>о</w:t>
      </w:r>
      <w:r w:rsidRPr="00006007">
        <w:rPr>
          <w:szCs w:val="19"/>
        </w:rPr>
        <w:t>вор Усть-Джегутинского районного суда Карачаево-Черкесской Республики от 13 февраля 2014 г., апелляционное постановление от 1 апреля 2014 г. № 22-104).</w:t>
      </w:r>
    </w:p>
    <w:p w:rsidR="009E04B9" w:rsidRPr="00006007" w:rsidRDefault="009E04B9" w:rsidP="009E04B9">
      <w:pPr>
        <w:rPr>
          <w:szCs w:val="19"/>
        </w:rPr>
      </w:pPr>
      <w:r w:rsidRPr="00006007">
        <w:rPr>
          <w:szCs w:val="19"/>
        </w:rPr>
        <w:t>Данную ошибку не заметил прокурор, апелляционного представления не принес, чем ограничил возможности суд</w:t>
      </w:r>
      <w:r w:rsidR="009629AA" w:rsidRPr="00006007">
        <w:rPr>
          <w:szCs w:val="19"/>
        </w:rPr>
        <w:t>а</w:t>
      </w:r>
      <w:r w:rsidRPr="00006007">
        <w:rPr>
          <w:szCs w:val="19"/>
        </w:rPr>
        <w:t xml:space="preserve"> апелляционной инстанции по пересмотру дела без его направления на новое с</w:t>
      </w:r>
      <w:r w:rsidRPr="00006007">
        <w:rPr>
          <w:szCs w:val="19"/>
        </w:rPr>
        <w:t>у</w:t>
      </w:r>
      <w:r w:rsidRPr="00006007">
        <w:rPr>
          <w:szCs w:val="19"/>
        </w:rPr>
        <w:t>дебное разбирательство.</w:t>
      </w:r>
    </w:p>
    <w:p w:rsidR="009E04B9" w:rsidRPr="00006007" w:rsidRDefault="009E04B9" w:rsidP="009E04B9">
      <w:pPr>
        <w:rPr>
          <w:spacing w:val="4"/>
          <w:szCs w:val="19"/>
        </w:rPr>
      </w:pPr>
      <w:r w:rsidRPr="00006007">
        <w:rPr>
          <w:spacing w:val="4"/>
          <w:szCs w:val="19"/>
        </w:rPr>
        <w:t>Основанием отмены приговора явилось нарушение, указанное в пункте 2 части 1 статьи 389</w:t>
      </w:r>
      <w:r w:rsidRPr="00006007">
        <w:rPr>
          <w:spacing w:val="4"/>
          <w:szCs w:val="19"/>
          <w:vertAlign w:val="superscript"/>
        </w:rPr>
        <w:t>18</w:t>
      </w:r>
      <w:r w:rsidRPr="00006007">
        <w:rPr>
          <w:spacing w:val="4"/>
          <w:szCs w:val="19"/>
        </w:rPr>
        <w:t xml:space="preserve"> УПК РФ, согласно которой неправильным применением уголовного закона является применение не той статьи или не тех пунктов или части статьи Особенной части УК РФ, которые подлежали применению.</w:t>
      </w:r>
    </w:p>
    <w:p w:rsidR="009E04B9" w:rsidRPr="00006007" w:rsidRDefault="009E04B9" w:rsidP="009E04B9">
      <w:pPr>
        <w:rPr>
          <w:i/>
          <w:szCs w:val="19"/>
        </w:rPr>
      </w:pPr>
      <w:r w:rsidRPr="00006007">
        <w:rPr>
          <w:i/>
          <w:szCs w:val="19"/>
        </w:rPr>
        <w:t>Отмена обвинительного приговора с направлением дела на новое судебное разбирательство в связи с несоответствием выводов суда фактическим обстоятельствам дела</w:t>
      </w:r>
    </w:p>
    <w:p w:rsidR="009E04B9" w:rsidRPr="00006007" w:rsidRDefault="009E04B9" w:rsidP="009E04B9">
      <w:pPr>
        <w:rPr>
          <w:szCs w:val="19"/>
        </w:rPr>
      </w:pPr>
      <w:r w:rsidRPr="00006007">
        <w:rPr>
          <w:szCs w:val="19"/>
        </w:rPr>
        <w:t>При рассмотрении уголовного дела в отношении У. в суде первой инстанции не установлены юридически значимые обстоятельства. Ни в ходе предварительного следствия, ни в ходе судебного разбирательства не проверены и опровергнуты доводы подсудимым в свою защиту о его невиновн</w:t>
      </w:r>
      <w:r w:rsidRPr="00006007">
        <w:rPr>
          <w:szCs w:val="19"/>
        </w:rPr>
        <w:t>о</w:t>
      </w:r>
      <w:r w:rsidRPr="00006007">
        <w:rPr>
          <w:szCs w:val="19"/>
        </w:rPr>
        <w:t>сти в совершении преступления, предусмотренного частью 3 статьи 264 УК РФ.</w:t>
      </w:r>
    </w:p>
    <w:p w:rsidR="009E04B9" w:rsidRPr="00006007" w:rsidRDefault="009E04B9" w:rsidP="009E04B9">
      <w:pPr>
        <w:rPr>
          <w:szCs w:val="19"/>
        </w:rPr>
      </w:pPr>
      <w:r w:rsidRPr="00006007">
        <w:rPr>
          <w:szCs w:val="19"/>
        </w:rPr>
        <w:t>Суд апелляционной инстанции, мотивируя свое решение тем, что он лишен возможности пров</w:t>
      </w:r>
      <w:r w:rsidRPr="00006007">
        <w:rPr>
          <w:szCs w:val="19"/>
        </w:rPr>
        <w:t>е</w:t>
      </w:r>
      <w:r w:rsidRPr="00006007">
        <w:rPr>
          <w:szCs w:val="19"/>
        </w:rPr>
        <w:t>рить обоснованность отказа суда первой инстанции в удовлетворении ходатайств, заявленных стор</w:t>
      </w:r>
      <w:r w:rsidRPr="00006007">
        <w:rPr>
          <w:szCs w:val="19"/>
        </w:rPr>
        <w:t>о</w:t>
      </w:r>
      <w:r w:rsidRPr="00006007">
        <w:rPr>
          <w:szCs w:val="19"/>
        </w:rPr>
        <w:t>ной защиты о назначении экспертизы, а также о признании доказательств недопустимым</w:t>
      </w:r>
      <w:r w:rsidR="009629AA" w:rsidRPr="00006007">
        <w:rPr>
          <w:szCs w:val="19"/>
        </w:rPr>
        <w:t>и</w:t>
      </w:r>
      <w:r w:rsidRPr="00006007">
        <w:rPr>
          <w:szCs w:val="19"/>
        </w:rPr>
        <w:t>, приговор отменил</w:t>
      </w:r>
      <w:r w:rsidR="009629AA" w:rsidRPr="00006007">
        <w:rPr>
          <w:szCs w:val="19"/>
        </w:rPr>
        <w:t>,</w:t>
      </w:r>
      <w:r w:rsidRPr="00006007">
        <w:rPr>
          <w:szCs w:val="19"/>
        </w:rPr>
        <w:t xml:space="preserve"> дело направил на новое судебное разбирательство (приговор Усть-Джегутинского районн</w:t>
      </w:r>
      <w:r w:rsidRPr="00006007">
        <w:rPr>
          <w:szCs w:val="19"/>
        </w:rPr>
        <w:t>о</w:t>
      </w:r>
      <w:r w:rsidRPr="00006007">
        <w:rPr>
          <w:szCs w:val="19"/>
        </w:rPr>
        <w:t>го суда Карачаево-Черкесской Республики от 8 мая 2014 г., апелляционное постановление от 8 июля 2014 г. № 22-213).</w:t>
      </w:r>
    </w:p>
    <w:p w:rsidR="009E04B9" w:rsidRPr="00006007" w:rsidRDefault="009E04B9" w:rsidP="009E04B9">
      <w:pPr>
        <w:rPr>
          <w:szCs w:val="19"/>
        </w:rPr>
      </w:pPr>
      <w:r w:rsidRPr="00006007">
        <w:rPr>
          <w:szCs w:val="19"/>
        </w:rPr>
        <w:t>Суд апелляционной инстанции был обязан проверить законность и обоснованность отказа суда первой инстанции в отказе в удовлетворении ходатайств стороны защиты проверить доводы подс</w:t>
      </w:r>
      <w:r w:rsidRPr="00006007">
        <w:rPr>
          <w:szCs w:val="19"/>
        </w:rPr>
        <w:t>у</w:t>
      </w:r>
      <w:r w:rsidRPr="00006007">
        <w:rPr>
          <w:szCs w:val="19"/>
        </w:rPr>
        <w:t>димого о невиновности.</w:t>
      </w:r>
    </w:p>
    <w:p w:rsidR="009E04B9" w:rsidRPr="00006007" w:rsidRDefault="009E04B9" w:rsidP="009E04B9">
      <w:pPr>
        <w:rPr>
          <w:szCs w:val="19"/>
        </w:rPr>
      </w:pPr>
      <w:r w:rsidRPr="00006007">
        <w:rPr>
          <w:szCs w:val="19"/>
        </w:rPr>
        <w:t>Органами предварительного расследования К. обвинялся по части 3 статьи 30, части 1 статьи 105 УК РФ. По приговору Черкесского городского суда Карачаево-Черкесской Республики от 5 июня 2014 года он был осужден по части 1 статьи 114 УК РФ. Прокурор, считая, что содеянное К. следует квал</w:t>
      </w:r>
      <w:r w:rsidRPr="00006007">
        <w:rPr>
          <w:szCs w:val="19"/>
        </w:rPr>
        <w:t>и</w:t>
      </w:r>
      <w:r w:rsidRPr="00006007">
        <w:rPr>
          <w:szCs w:val="19"/>
        </w:rPr>
        <w:t>фицировать по части 3 статьи 30, части 1 статьи 105 УК РФ, по которой ему следует назначить наказ</w:t>
      </w:r>
      <w:r w:rsidRPr="00006007">
        <w:rPr>
          <w:szCs w:val="19"/>
        </w:rPr>
        <w:t>а</w:t>
      </w:r>
      <w:r w:rsidRPr="00006007">
        <w:rPr>
          <w:szCs w:val="19"/>
        </w:rPr>
        <w:t>ние 6 лет лишения свободы, просил приговор отменить, постановить новое судебное решение.</w:t>
      </w:r>
    </w:p>
    <w:p w:rsidR="009E04B9" w:rsidRPr="00006007" w:rsidRDefault="009E04B9" w:rsidP="009E04B9">
      <w:pPr>
        <w:rPr>
          <w:szCs w:val="19"/>
        </w:rPr>
      </w:pPr>
      <w:r w:rsidRPr="00006007">
        <w:rPr>
          <w:szCs w:val="19"/>
        </w:rPr>
        <w:t>Судебная коллегия, мотивируя свой вывод тем, что в соответствии со статьей 307 УПК РФ в оп</w:t>
      </w:r>
      <w:r w:rsidRPr="00006007">
        <w:rPr>
          <w:szCs w:val="19"/>
        </w:rPr>
        <w:t>и</w:t>
      </w:r>
      <w:r w:rsidRPr="00006007">
        <w:rPr>
          <w:szCs w:val="19"/>
        </w:rPr>
        <w:t>сательной части обвинительного приговора должно содержаться описание преступного деяния с ук</w:t>
      </w:r>
      <w:r w:rsidRPr="00006007">
        <w:rPr>
          <w:szCs w:val="19"/>
        </w:rPr>
        <w:t>а</w:t>
      </w:r>
      <w:r w:rsidRPr="00006007">
        <w:rPr>
          <w:szCs w:val="19"/>
        </w:rPr>
        <w:t>занием места, времени и способа его совершения, суд первой инстанции в нарушение указанного з</w:t>
      </w:r>
      <w:r w:rsidRPr="00006007">
        <w:rPr>
          <w:szCs w:val="19"/>
        </w:rPr>
        <w:t>а</w:t>
      </w:r>
      <w:r w:rsidRPr="00006007">
        <w:rPr>
          <w:szCs w:val="19"/>
        </w:rPr>
        <w:t>кона при изложении совершения подсудимым преступления, обстоятельства</w:t>
      </w:r>
      <w:r w:rsidR="009629AA" w:rsidRPr="00006007">
        <w:rPr>
          <w:szCs w:val="19"/>
        </w:rPr>
        <w:t>,</w:t>
      </w:r>
      <w:r w:rsidRPr="00006007">
        <w:rPr>
          <w:szCs w:val="19"/>
        </w:rPr>
        <w:t xml:space="preserve"> при которых К.</w:t>
      </w:r>
      <w:r w:rsidR="009629AA" w:rsidRPr="00006007">
        <w:rPr>
          <w:szCs w:val="19"/>
        </w:rPr>
        <w:t>,</w:t>
      </w:r>
      <w:r w:rsidRPr="00006007">
        <w:rPr>
          <w:szCs w:val="19"/>
        </w:rPr>
        <w:t xml:space="preserve"> прев</w:t>
      </w:r>
      <w:r w:rsidRPr="00006007">
        <w:rPr>
          <w:szCs w:val="19"/>
        </w:rPr>
        <w:t>ы</w:t>
      </w:r>
      <w:r w:rsidRPr="00006007">
        <w:rPr>
          <w:szCs w:val="19"/>
        </w:rPr>
        <w:t>сив пределы необходимой обороны, причинил тяжкий вред здоровью потерпевшего</w:t>
      </w:r>
      <w:r w:rsidR="009629AA" w:rsidRPr="00006007">
        <w:rPr>
          <w:szCs w:val="19"/>
        </w:rPr>
        <w:t>,</w:t>
      </w:r>
      <w:r w:rsidRPr="00006007">
        <w:rPr>
          <w:szCs w:val="19"/>
        </w:rPr>
        <w:t xml:space="preserve"> не привел (пр</w:t>
      </w:r>
      <w:r w:rsidRPr="00006007">
        <w:rPr>
          <w:szCs w:val="19"/>
        </w:rPr>
        <w:t>и</w:t>
      </w:r>
      <w:r w:rsidRPr="00006007">
        <w:rPr>
          <w:szCs w:val="19"/>
        </w:rPr>
        <w:t>говор Черкесского городского суда Карачаево-Черкесской Республики от 5 июня 2014 г., апелляц</w:t>
      </w:r>
      <w:r w:rsidRPr="00006007">
        <w:rPr>
          <w:szCs w:val="19"/>
        </w:rPr>
        <w:t>и</w:t>
      </w:r>
      <w:r w:rsidRPr="00006007">
        <w:rPr>
          <w:szCs w:val="19"/>
        </w:rPr>
        <w:t>онное определение от 22 июля 2014 г.).</w:t>
      </w:r>
    </w:p>
    <w:p w:rsidR="009E04B9" w:rsidRPr="00006007" w:rsidRDefault="009E04B9" w:rsidP="009E04B9">
      <w:pPr>
        <w:rPr>
          <w:szCs w:val="19"/>
        </w:rPr>
      </w:pPr>
      <w:r w:rsidRPr="00006007">
        <w:rPr>
          <w:szCs w:val="19"/>
        </w:rPr>
        <w:t>Как видим, ошибку выявил прокурор, который просил суд приговор отменить, постановить новое судебное решение, усилить наказание. При таких обстоятельствах у суда апелляционной инстанции необходимости возвращать уголовное дело в суд первой инстанции не было, суд второй инстанции был обязан постановить новый приговор.</w:t>
      </w:r>
    </w:p>
    <w:p w:rsidR="009E04B9" w:rsidRPr="00006007" w:rsidRDefault="009E04B9" w:rsidP="009E04B9">
      <w:pPr>
        <w:rPr>
          <w:szCs w:val="19"/>
        </w:rPr>
      </w:pPr>
      <w:r w:rsidRPr="00006007">
        <w:rPr>
          <w:szCs w:val="19"/>
        </w:rPr>
        <w:lastRenderedPageBreak/>
        <w:t>Суд первой инстанции, изложив в приговоре перечень доказательств, представленных обвин</w:t>
      </w:r>
      <w:r w:rsidRPr="00006007">
        <w:rPr>
          <w:szCs w:val="19"/>
        </w:rPr>
        <w:t>е</w:t>
      </w:r>
      <w:r w:rsidRPr="00006007">
        <w:rPr>
          <w:szCs w:val="19"/>
        </w:rPr>
        <w:t>нием</w:t>
      </w:r>
      <w:r w:rsidR="009629AA" w:rsidRPr="00006007">
        <w:rPr>
          <w:szCs w:val="19"/>
        </w:rPr>
        <w:t>,</w:t>
      </w:r>
      <w:r w:rsidRPr="00006007">
        <w:rPr>
          <w:szCs w:val="19"/>
        </w:rPr>
        <w:t xml:space="preserve"> и изложив их существо, доказательства не оценил и не указал, какие выводы суда подтвержд</w:t>
      </w:r>
      <w:r w:rsidRPr="00006007">
        <w:rPr>
          <w:szCs w:val="19"/>
        </w:rPr>
        <w:t>а</w:t>
      </w:r>
      <w:r w:rsidRPr="00006007">
        <w:rPr>
          <w:szCs w:val="19"/>
        </w:rPr>
        <w:t>ют фактические данные, содержащиеся в этих доказательствах. Суд оценил в приговоре лишь пок</w:t>
      </w:r>
      <w:r w:rsidRPr="00006007">
        <w:rPr>
          <w:szCs w:val="19"/>
        </w:rPr>
        <w:t>а</w:t>
      </w:r>
      <w:r w:rsidRPr="00006007">
        <w:rPr>
          <w:szCs w:val="19"/>
        </w:rPr>
        <w:t>зания подсудимых и потерпевших, сопоставив их только между собой, а не с другими доказательс</w:t>
      </w:r>
      <w:r w:rsidRPr="00006007">
        <w:rPr>
          <w:szCs w:val="19"/>
        </w:rPr>
        <w:t>т</w:t>
      </w:r>
      <w:r w:rsidRPr="00006007">
        <w:rPr>
          <w:szCs w:val="19"/>
        </w:rPr>
        <w:t>вами (приговор Адыге-Хабльского районного суда Карачаево-Черкесской Республики от 15 сентября 2014 г., апелляционное определение от 11 ноября 2014 г. № 22-404).</w:t>
      </w:r>
    </w:p>
    <w:p w:rsidR="009E04B9" w:rsidRPr="00006007" w:rsidRDefault="009E04B9" w:rsidP="009E04B9">
      <w:pPr>
        <w:rPr>
          <w:szCs w:val="19"/>
        </w:rPr>
      </w:pPr>
      <w:r w:rsidRPr="00006007">
        <w:rPr>
          <w:szCs w:val="19"/>
        </w:rPr>
        <w:t>Действующее законодательство не препятствовало суду второй инстанции заново исследовать все доказательства по делу, при поддержании обвинения прокурором добыть новые доказательства и постановить новый приговор.</w:t>
      </w:r>
    </w:p>
    <w:p w:rsidR="009E04B9" w:rsidRPr="00006007" w:rsidRDefault="009E04B9" w:rsidP="009E04B9">
      <w:pPr>
        <w:rPr>
          <w:szCs w:val="19"/>
        </w:rPr>
      </w:pPr>
      <w:r w:rsidRPr="00006007">
        <w:rPr>
          <w:szCs w:val="19"/>
        </w:rPr>
        <w:t>Органами предварительного расследования Т., Л. и М. обвинялись в совершении различных пр</w:t>
      </w:r>
      <w:r w:rsidRPr="00006007">
        <w:rPr>
          <w:szCs w:val="19"/>
        </w:rPr>
        <w:t>е</w:t>
      </w:r>
      <w:r w:rsidRPr="00006007">
        <w:rPr>
          <w:szCs w:val="19"/>
        </w:rPr>
        <w:t>ступлений, в том числе по пункту «а» части 3 статьи 111, части 1 статьи 115, части 1 статьи 158, пун</w:t>
      </w:r>
      <w:r w:rsidRPr="00006007">
        <w:rPr>
          <w:szCs w:val="19"/>
        </w:rPr>
        <w:t>к</w:t>
      </w:r>
      <w:r w:rsidRPr="00006007">
        <w:rPr>
          <w:szCs w:val="19"/>
        </w:rPr>
        <w:t>там «а», «в»</w:t>
      </w:r>
      <w:r w:rsidR="000C18CF" w:rsidRPr="00006007">
        <w:rPr>
          <w:szCs w:val="19"/>
        </w:rPr>
        <w:t>,</w:t>
      </w:r>
      <w:r w:rsidRPr="00006007">
        <w:rPr>
          <w:szCs w:val="19"/>
        </w:rPr>
        <w:t xml:space="preserve"> «г» части 2 статьи 158, пунктам «а», «в» части 3 статьи 158 У</w:t>
      </w:r>
      <w:r w:rsidR="00A24E19" w:rsidRPr="00006007">
        <w:rPr>
          <w:szCs w:val="19"/>
        </w:rPr>
        <w:t>К РФ, а также по части 2 ст</w:t>
      </w:r>
      <w:r w:rsidR="00A24E19" w:rsidRPr="00006007">
        <w:rPr>
          <w:szCs w:val="19"/>
        </w:rPr>
        <w:t>а</w:t>
      </w:r>
      <w:r w:rsidR="00A24E19" w:rsidRPr="00006007">
        <w:rPr>
          <w:szCs w:val="19"/>
        </w:rPr>
        <w:t>тьи </w:t>
      </w:r>
      <w:r w:rsidRPr="00006007">
        <w:rPr>
          <w:szCs w:val="19"/>
        </w:rPr>
        <w:t>325 и части 2 статьи 330 УК РФ. По приговору Черкесского городского суда от 17 марта 2014 года указанные лица были осуждены по пункту «а» части 3 статьи 111, час</w:t>
      </w:r>
      <w:r w:rsidR="00A24E19" w:rsidRPr="00006007">
        <w:rPr>
          <w:szCs w:val="19"/>
        </w:rPr>
        <w:t>ти 1 статьи 115, части 1 ст</w:t>
      </w:r>
      <w:r w:rsidR="00A24E19" w:rsidRPr="00006007">
        <w:rPr>
          <w:szCs w:val="19"/>
        </w:rPr>
        <w:t>а</w:t>
      </w:r>
      <w:r w:rsidR="00A24E19" w:rsidRPr="00006007">
        <w:rPr>
          <w:szCs w:val="19"/>
        </w:rPr>
        <w:t>тьи </w:t>
      </w:r>
      <w:r w:rsidRPr="00006007">
        <w:rPr>
          <w:szCs w:val="19"/>
        </w:rPr>
        <w:t>158, пунктам «а», «в»</w:t>
      </w:r>
      <w:r w:rsidR="000C18CF" w:rsidRPr="00006007">
        <w:rPr>
          <w:szCs w:val="19"/>
        </w:rPr>
        <w:t>,</w:t>
      </w:r>
      <w:r w:rsidRPr="00006007">
        <w:rPr>
          <w:szCs w:val="19"/>
        </w:rPr>
        <w:t xml:space="preserve"> «г» части 2 статьи 158, пунктам «а», «в» части 3 статьи 158 УК </w:t>
      </w:r>
      <w:r w:rsidR="00A24E19" w:rsidRPr="00006007">
        <w:rPr>
          <w:szCs w:val="19"/>
        </w:rPr>
        <w:t>РФ, а по части 2 статьи </w:t>
      </w:r>
      <w:r w:rsidRPr="00006007">
        <w:rPr>
          <w:szCs w:val="19"/>
        </w:rPr>
        <w:t>325 и части 2 статьи 330 УК РФ оправданы. Прокурор просил приговор в части оправдания о</w:t>
      </w:r>
      <w:r w:rsidRPr="00006007">
        <w:rPr>
          <w:szCs w:val="19"/>
        </w:rPr>
        <w:t>т</w:t>
      </w:r>
      <w:r w:rsidRPr="00006007">
        <w:rPr>
          <w:szCs w:val="19"/>
        </w:rPr>
        <w:t>менить, постановить по делу новый приговор. Судебная коллегия, мотивируя свое решение тем, что выводы суда, изложенные в описательно-мотивировочной части приговора</w:t>
      </w:r>
      <w:r w:rsidR="000C18CF" w:rsidRPr="00006007">
        <w:rPr>
          <w:szCs w:val="19"/>
        </w:rPr>
        <w:t>,</w:t>
      </w:r>
      <w:r w:rsidRPr="00006007">
        <w:rPr>
          <w:szCs w:val="19"/>
        </w:rPr>
        <w:t xml:space="preserve"> противоречат резол</w:t>
      </w:r>
      <w:r w:rsidRPr="00006007">
        <w:rPr>
          <w:szCs w:val="19"/>
        </w:rPr>
        <w:t>ю</w:t>
      </w:r>
      <w:r w:rsidRPr="00006007">
        <w:rPr>
          <w:szCs w:val="19"/>
        </w:rPr>
        <w:t>тивной части приговора, признав доказанным умысел осужденных на похищение документов у поте</w:t>
      </w:r>
      <w:r w:rsidRPr="00006007">
        <w:rPr>
          <w:szCs w:val="19"/>
        </w:rPr>
        <w:t>р</w:t>
      </w:r>
      <w:r w:rsidRPr="00006007">
        <w:rPr>
          <w:szCs w:val="19"/>
        </w:rPr>
        <w:t>певшего и похищение у него паспорта, суд оправдал Т. и Л. ввиду отс</w:t>
      </w:r>
      <w:r w:rsidR="00A24E19" w:rsidRPr="00006007">
        <w:rPr>
          <w:szCs w:val="19"/>
        </w:rPr>
        <w:t>утствия состава преступления. В </w:t>
      </w:r>
      <w:r w:rsidRPr="00006007">
        <w:rPr>
          <w:szCs w:val="19"/>
        </w:rPr>
        <w:t>приговоре отсутствует изложение обстоятельств дела, установленных судом в связи с оправданием подсудимых, хотя необходимость их описания предусмотрена пунктом 2 части 1 статьи 305 УПК РФ (приговор Черкесского городского суда от 17 марта 2014 г., апелляционное определение от 3 июня 2014 г. №</w:t>
      </w:r>
      <w:r w:rsidR="00A24E19" w:rsidRPr="00006007">
        <w:rPr>
          <w:szCs w:val="19"/>
        </w:rPr>
        <w:t> </w:t>
      </w:r>
      <w:r w:rsidRPr="00006007">
        <w:rPr>
          <w:szCs w:val="19"/>
        </w:rPr>
        <w:t>22-182). Несмотря на то, что сторона обвинения просила отменить приговор только в части оправдания, приговор был отменен в полном объеме, мотивы данного решения в апелляционном о</w:t>
      </w:r>
      <w:r w:rsidRPr="00006007">
        <w:rPr>
          <w:szCs w:val="19"/>
        </w:rPr>
        <w:t>п</w:t>
      </w:r>
      <w:r w:rsidRPr="00006007">
        <w:rPr>
          <w:szCs w:val="19"/>
        </w:rPr>
        <w:t>ределении не приведены.</w:t>
      </w:r>
    </w:p>
    <w:p w:rsidR="009E04B9" w:rsidRPr="00006007" w:rsidRDefault="009E04B9" w:rsidP="009E04B9">
      <w:pPr>
        <w:rPr>
          <w:b/>
          <w:szCs w:val="19"/>
        </w:rPr>
      </w:pPr>
      <w:r w:rsidRPr="00006007">
        <w:rPr>
          <w:b/>
          <w:szCs w:val="19"/>
        </w:rPr>
        <w:t>Основные научно-практические выводы:</w:t>
      </w:r>
    </w:p>
    <w:p w:rsidR="009E04B9" w:rsidRPr="00006007" w:rsidRDefault="009E04B9" w:rsidP="009E04B9">
      <w:pPr>
        <w:rPr>
          <w:szCs w:val="19"/>
        </w:rPr>
      </w:pPr>
      <w:r w:rsidRPr="00006007">
        <w:rPr>
          <w:szCs w:val="19"/>
        </w:rPr>
        <w:t>1. С одной стороны, апелляция стала повседневной судебной практикой, с другой — классич</w:t>
      </w:r>
      <w:r w:rsidRPr="00006007">
        <w:rPr>
          <w:szCs w:val="19"/>
        </w:rPr>
        <w:t>е</w:t>
      </w:r>
      <w:r w:rsidRPr="00006007">
        <w:rPr>
          <w:szCs w:val="19"/>
        </w:rPr>
        <w:t xml:space="preserve">ские, полноценные процессы в суде второй инстанции </w:t>
      </w:r>
      <w:r w:rsidR="000C18CF" w:rsidRPr="00006007">
        <w:t xml:space="preserve">— </w:t>
      </w:r>
      <w:r w:rsidRPr="00006007">
        <w:rPr>
          <w:szCs w:val="19"/>
        </w:rPr>
        <w:t>редкость.</w:t>
      </w:r>
    </w:p>
    <w:p w:rsidR="009E04B9" w:rsidRPr="00006007" w:rsidRDefault="009E04B9" w:rsidP="009E04B9">
      <w:pPr>
        <w:rPr>
          <w:szCs w:val="19"/>
        </w:rPr>
      </w:pPr>
      <w:r w:rsidRPr="00006007">
        <w:rPr>
          <w:szCs w:val="19"/>
        </w:rPr>
        <w:t>2. Суды перегружены исправлением технических ошибок.</w:t>
      </w:r>
    </w:p>
    <w:p w:rsidR="009E04B9" w:rsidRPr="00006007" w:rsidRDefault="009E04B9" w:rsidP="009E04B9">
      <w:pPr>
        <w:rPr>
          <w:spacing w:val="-2"/>
          <w:szCs w:val="19"/>
        </w:rPr>
      </w:pPr>
      <w:r w:rsidRPr="00006007">
        <w:rPr>
          <w:spacing w:val="-2"/>
          <w:szCs w:val="19"/>
        </w:rPr>
        <w:t>3. Ни законодателю, ни правоприменителю не удалось провести четкой границы между основани</w:t>
      </w:r>
      <w:r w:rsidRPr="00006007">
        <w:rPr>
          <w:spacing w:val="-2"/>
          <w:szCs w:val="19"/>
        </w:rPr>
        <w:t>я</w:t>
      </w:r>
      <w:r w:rsidR="000C18CF" w:rsidRPr="00006007">
        <w:rPr>
          <w:spacing w:val="-2"/>
          <w:szCs w:val="19"/>
        </w:rPr>
        <w:t>ми</w:t>
      </w:r>
      <w:r w:rsidRPr="00006007">
        <w:rPr>
          <w:spacing w:val="-2"/>
          <w:szCs w:val="19"/>
        </w:rPr>
        <w:t xml:space="preserve"> для следующи</w:t>
      </w:r>
      <w:r w:rsidR="000C18CF" w:rsidRPr="00006007">
        <w:rPr>
          <w:spacing w:val="-2"/>
          <w:szCs w:val="19"/>
        </w:rPr>
        <w:t>х</w:t>
      </w:r>
      <w:r w:rsidRPr="00006007">
        <w:rPr>
          <w:spacing w:val="-2"/>
          <w:szCs w:val="19"/>
        </w:rPr>
        <w:t xml:space="preserve"> действий суда втрой инстанции: 1) приговор изменить; 2) приговор отменить, пост</w:t>
      </w:r>
      <w:r w:rsidRPr="00006007">
        <w:rPr>
          <w:spacing w:val="-2"/>
          <w:szCs w:val="19"/>
        </w:rPr>
        <w:t>а</w:t>
      </w:r>
      <w:r w:rsidRPr="00006007">
        <w:rPr>
          <w:spacing w:val="-2"/>
          <w:szCs w:val="19"/>
        </w:rPr>
        <w:t>новить новый приговор; 3) приговор отменить</w:t>
      </w:r>
      <w:r w:rsidR="000C18CF" w:rsidRPr="00006007">
        <w:rPr>
          <w:spacing w:val="-2"/>
          <w:szCs w:val="19"/>
        </w:rPr>
        <w:t>,</w:t>
      </w:r>
      <w:r w:rsidRPr="00006007">
        <w:rPr>
          <w:spacing w:val="-2"/>
          <w:szCs w:val="19"/>
        </w:rPr>
        <w:t xml:space="preserve"> уголовное дело возвратить в суд первой инстанции.</w:t>
      </w:r>
    </w:p>
    <w:p w:rsidR="009E04B9" w:rsidRPr="00006007" w:rsidRDefault="009E04B9" w:rsidP="009E04B9">
      <w:pPr>
        <w:rPr>
          <w:szCs w:val="19"/>
        </w:rPr>
      </w:pPr>
    </w:p>
    <w:p w:rsidR="009E04B9" w:rsidRPr="00006007" w:rsidRDefault="009E04B9" w:rsidP="009E04B9">
      <w:pPr>
        <w:rPr>
          <w:szCs w:val="19"/>
        </w:rPr>
        <w:sectPr w:rsidR="009E04B9" w:rsidRPr="00006007" w:rsidSect="003A7F19">
          <w:footerReference w:type="default" r:id="rId295"/>
          <w:footnotePr>
            <w:numRestart w:val="eachPage"/>
          </w:footnotePr>
          <w:endnotePr>
            <w:numFmt w:val="decimal"/>
          </w:endnotePr>
          <w:pgSz w:w="11906" w:h="16838" w:code="9"/>
          <w:pgMar w:top="1814" w:right="1247" w:bottom="1474" w:left="1247" w:header="1134" w:footer="1021" w:gutter="0"/>
          <w:cols w:space="720"/>
        </w:sectPr>
      </w:pPr>
    </w:p>
    <w:p w:rsidR="009E04B9" w:rsidRPr="00006007" w:rsidRDefault="0013681C" w:rsidP="0013681C">
      <w:pPr>
        <w:pStyle w:val="-"/>
      </w:pPr>
      <w:r w:rsidRPr="00006007">
        <w:lastRenderedPageBreak/>
        <w:t xml:space="preserve">П.А. </w:t>
      </w:r>
      <w:r w:rsidR="009E04B9" w:rsidRPr="00006007">
        <w:t>Скороходов</w:t>
      </w:r>
    </w:p>
    <w:p w:rsidR="0013681C" w:rsidRPr="00006007" w:rsidRDefault="0013681C" w:rsidP="0013681C">
      <w:pPr>
        <w:pStyle w:val="-0"/>
        <w:rPr>
          <w:shd w:val="clear" w:color="auto" w:fill="FFFFFF"/>
        </w:rPr>
      </w:pPr>
      <w:r w:rsidRPr="00006007">
        <w:rPr>
          <w:shd w:val="clear" w:color="auto" w:fill="FFFFFF"/>
        </w:rPr>
        <w:t>Скороходов Павел Александрович — студент магистратуры</w:t>
      </w:r>
    </w:p>
    <w:p w:rsidR="0013681C" w:rsidRPr="00006007" w:rsidRDefault="0013681C" w:rsidP="0013681C">
      <w:pPr>
        <w:pStyle w:val="-0"/>
        <w:rPr>
          <w:i w:val="0"/>
          <w:szCs w:val="19"/>
        </w:rPr>
      </w:pPr>
      <w:r w:rsidRPr="00006007">
        <w:rPr>
          <w:i w:val="0"/>
          <w:szCs w:val="32"/>
          <w:shd w:val="clear" w:color="auto" w:fill="FFFFFF"/>
        </w:rPr>
        <w:t>Самарская гуманитарная академия</w:t>
      </w:r>
    </w:p>
    <w:p w:rsidR="009E04B9" w:rsidRPr="00006007" w:rsidRDefault="0013681C" w:rsidP="0013681C">
      <w:pPr>
        <w:pStyle w:val="a3"/>
      </w:pPr>
      <w:r w:rsidRPr="00006007">
        <w:t>Проблемы формирования правовой культуры в контексте</w:t>
      </w:r>
      <w:r w:rsidRPr="00006007">
        <w:br/>
        <w:t>законотворческой деятельности и правоприменительной практики</w:t>
      </w:r>
    </w:p>
    <w:p w:rsidR="009E04B9" w:rsidRPr="00006007" w:rsidRDefault="009E04B9" w:rsidP="009E04B9">
      <w:pPr>
        <w:rPr>
          <w:szCs w:val="19"/>
        </w:rPr>
      </w:pPr>
      <w:r w:rsidRPr="00006007">
        <w:rPr>
          <w:szCs w:val="19"/>
        </w:rPr>
        <w:t>В современном российском обществе очевидна тенденция повышения общего уровня правовой культуры, что выступает важным фактором формирования гражданского</w:t>
      </w:r>
      <w:r w:rsidR="00803FC0" w:rsidRPr="00006007">
        <w:rPr>
          <w:szCs w:val="19"/>
        </w:rPr>
        <w:t xml:space="preserve"> правосознания</w:t>
      </w:r>
      <w:r w:rsidRPr="00006007">
        <w:rPr>
          <w:szCs w:val="19"/>
        </w:rPr>
        <w:t>. Граждане все чаще обращаются к профессионалам за защитой своих прав, при возможности отстаивают свои права самостоятельно в рамках правового поля, проявляют гражданскую активность, вступая в ра</w:t>
      </w:r>
      <w:r w:rsidRPr="00006007">
        <w:rPr>
          <w:szCs w:val="19"/>
        </w:rPr>
        <w:t>з</w:t>
      </w:r>
      <w:r w:rsidRPr="00006007">
        <w:rPr>
          <w:szCs w:val="19"/>
        </w:rPr>
        <w:t>личные объединения, осуществляют гражданский контроль за деятельностью орга</w:t>
      </w:r>
      <w:r w:rsidR="0013681C" w:rsidRPr="00006007">
        <w:rPr>
          <w:szCs w:val="19"/>
        </w:rPr>
        <w:t>нов государстве</w:t>
      </w:r>
      <w:r w:rsidR="0013681C" w:rsidRPr="00006007">
        <w:rPr>
          <w:szCs w:val="19"/>
        </w:rPr>
        <w:t>н</w:t>
      </w:r>
      <w:r w:rsidR="0013681C" w:rsidRPr="00006007">
        <w:rPr>
          <w:szCs w:val="19"/>
        </w:rPr>
        <w:t>ной власти и т. </w:t>
      </w:r>
      <w:r w:rsidRPr="00006007">
        <w:rPr>
          <w:szCs w:val="19"/>
        </w:rPr>
        <w:t>д. Однако, несмотря на эти позитивные тенденции, очевидными остаются также и пр</w:t>
      </w:r>
      <w:r w:rsidRPr="00006007">
        <w:rPr>
          <w:szCs w:val="19"/>
        </w:rPr>
        <w:t>о</w:t>
      </w:r>
      <w:r w:rsidRPr="00006007">
        <w:rPr>
          <w:szCs w:val="19"/>
        </w:rPr>
        <w:t>блемы, тормозящие развитие правовой культуры.</w:t>
      </w:r>
    </w:p>
    <w:p w:rsidR="009E04B9" w:rsidRPr="00006007" w:rsidRDefault="009E04B9" w:rsidP="009E04B9">
      <w:pPr>
        <w:rPr>
          <w:szCs w:val="19"/>
        </w:rPr>
      </w:pPr>
      <w:r w:rsidRPr="00006007">
        <w:rPr>
          <w:szCs w:val="19"/>
        </w:rPr>
        <w:t>На сегодняшний день ввиду ряда причин граждане проявляют открытое недоверие к органам различных ветвей власти. Причины подобного настроения в обществе различны и зависят от многих факторов: юридическая неграмотность самого населения, сложность и двусмысленность толкования нормативн</w:t>
      </w:r>
      <w:r w:rsidR="00803FC0" w:rsidRPr="00006007">
        <w:rPr>
          <w:szCs w:val="19"/>
        </w:rPr>
        <w:t xml:space="preserve">ых </w:t>
      </w:r>
      <w:r w:rsidRPr="00006007">
        <w:rPr>
          <w:szCs w:val="19"/>
        </w:rPr>
        <w:t>правовых актов, недобросовестность и некомпетентность некоторых представителей органов власти, горький исторический опыт населения времен перестройки и рождения новой Ро</w:t>
      </w:r>
      <w:r w:rsidRPr="00006007">
        <w:rPr>
          <w:szCs w:val="19"/>
        </w:rPr>
        <w:t>с</w:t>
      </w:r>
      <w:r w:rsidRPr="00006007">
        <w:rPr>
          <w:szCs w:val="19"/>
        </w:rPr>
        <w:t>сии, коррупция и т. д. Именно по причине подобного недоверия граждане имеют негативное отнош</w:t>
      </w:r>
      <w:r w:rsidRPr="00006007">
        <w:rPr>
          <w:szCs w:val="19"/>
        </w:rPr>
        <w:t>е</w:t>
      </w:r>
      <w:r w:rsidRPr="00006007">
        <w:rPr>
          <w:szCs w:val="19"/>
        </w:rPr>
        <w:t>ние к представителям власти, а за защитой прав часто прибегают к неправовым методам, что нед</w:t>
      </w:r>
      <w:r w:rsidRPr="00006007">
        <w:rPr>
          <w:szCs w:val="19"/>
        </w:rPr>
        <w:t>о</w:t>
      </w:r>
      <w:r w:rsidRPr="00006007">
        <w:rPr>
          <w:szCs w:val="19"/>
        </w:rPr>
        <w:t>пустимо в современном цивилизованном гражданском обществе.</w:t>
      </w:r>
    </w:p>
    <w:p w:rsidR="009E04B9" w:rsidRPr="00006007" w:rsidRDefault="009E04B9" w:rsidP="009E04B9">
      <w:pPr>
        <w:rPr>
          <w:szCs w:val="19"/>
        </w:rPr>
      </w:pPr>
      <w:r w:rsidRPr="00006007">
        <w:rPr>
          <w:szCs w:val="19"/>
        </w:rPr>
        <w:t>Итак, если представить государство как огромный механизм, в котором каждый гражданин явл</w:t>
      </w:r>
      <w:r w:rsidRPr="00006007">
        <w:rPr>
          <w:szCs w:val="19"/>
        </w:rPr>
        <w:t>я</w:t>
      </w:r>
      <w:r w:rsidRPr="00006007">
        <w:rPr>
          <w:szCs w:val="19"/>
        </w:rPr>
        <w:t xml:space="preserve">ется «малой шестеренкой», для его движения необходима идеальная работа каждой детали. </w:t>
      </w:r>
      <w:r w:rsidR="00803FC0" w:rsidRPr="00006007">
        <w:rPr>
          <w:szCs w:val="19"/>
        </w:rPr>
        <w:t>Таким образом</w:t>
      </w:r>
      <w:r w:rsidRPr="00006007">
        <w:rPr>
          <w:szCs w:val="19"/>
        </w:rPr>
        <w:t>, при неисправности малых деталей механизм работает, но неэффективно.</w:t>
      </w:r>
    </w:p>
    <w:p w:rsidR="009E04B9" w:rsidRPr="00006007" w:rsidRDefault="009E04B9" w:rsidP="009E04B9">
      <w:pPr>
        <w:rPr>
          <w:szCs w:val="19"/>
        </w:rPr>
      </w:pPr>
      <w:r w:rsidRPr="00006007">
        <w:rPr>
          <w:szCs w:val="19"/>
        </w:rPr>
        <w:t>Так что же именно препятствует эффективному функционированию механизма?</w:t>
      </w:r>
    </w:p>
    <w:p w:rsidR="009E04B9" w:rsidRPr="00006007" w:rsidRDefault="009E04B9" w:rsidP="009E04B9">
      <w:pPr>
        <w:rPr>
          <w:szCs w:val="19"/>
        </w:rPr>
      </w:pPr>
      <w:r w:rsidRPr="00006007">
        <w:rPr>
          <w:szCs w:val="19"/>
        </w:rPr>
        <w:t>Перечисленные выше причины недоверия граждан можно разделить на два крупных блока: пр</w:t>
      </w:r>
      <w:r w:rsidRPr="00006007">
        <w:rPr>
          <w:szCs w:val="19"/>
        </w:rPr>
        <w:t>о</w:t>
      </w:r>
      <w:r w:rsidRPr="00006007">
        <w:rPr>
          <w:szCs w:val="19"/>
        </w:rPr>
        <w:t>блемы в области законотворчества и проблемы в области правоприменительной практики.</w:t>
      </w:r>
    </w:p>
    <w:p w:rsidR="009E04B9" w:rsidRPr="00006007" w:rsidRDefault="009E04B9" w:rsidP="009E04B9">
      <w:pPr>
        <w:rPr>
          <w:szCs w:val="19"/>
        </w:rPr>
      </w:pPr>
      <w:r w:rsidRPr="00006007">
        <w:rPr>
          <w:szCs w:val="19"/>
        </w:rPr>
        <w:t>В каждом правовом государстве различные сферы жизнедеятельности граждан требуют норм</w:t>
      </w:r>
      <w:r w:rsidRPr="00006007">
        <w:rPr>
          <w:szCs w:val="19"/>
        </w:rPr>
        <w:t>а</w:t>
      </w:r>
      <w:r w:rsidRPr="00006007">
        <w:rPr>
          <w:szCs w:val="19"/>
        </w:rPr>
        <w:t>тивного закрепления. Для этой цели, согласно принципу разделения властей, в государстве сущес</w:t>
      </w:r>
      <w:r w:rsidRPr="00006007">
        <w:rPr>
          <w:szCs w:val="19"/>
        </w:rPr>
        <w:t>т</w:t>
      </w:r>
      <w:r w:rsidRPr="00006007">
        <w:rPr>
          <w:szCs w:val="19"/>
        </w:rPr>
        <w:t>вует законодательная ветвь власти. Ввиду того, что любая деятельность в рамках правового поля должна быть регламентирована и закреплена в нормативных актах, проблемы в области законотво</w:t>
      </w:r>
      <w:r w:rsidRPr="00006007">
        <w:rPr>
          <w:szCs w:val="19"/>
        </w:rPr>
        <w:t>р</w:t>
      </w:r>
      <w:r w:rsidRPr="00006007">
        <w:rPr>
          <w:szCs w:val="19"/>
        </w:rPr>
        <w:t>чества являются корневыми проблемами, из которых впоследствии вытекают проблемы в иных сф</w:t>
      </w:r>
      <w:r w:rsidRPr="00006007">
        <w:rPr>
          <w:szCs w:val="19"/>
        </w:rPr>
        <w:t>е</w:t>
      </w:r>
      <w:r w:rsidRPr="00006007">
        <w:rPr>
          <w:szCs w:val="19"/>
        </w:rPr>
        <w:t>рах жизнедеятельности.</w:t>
      </w:r>
    </w:p>
    <w:p w:rsidR="009E04B9" w:rsidRPr="00006007" w:rsidRDefault="009E04B9" w:rsidP="009E04B9">
      <w:pPr>
        <w:rPr>
          <w:szCs w:val="19"/>
        </w:rPr>
      </w:pPr>
      <w:r w:rsidRPr="00006007">
        <w:rPr>
          <w:szCs w:val="19"/>
        </w:rPr>
        <w:t>Наиболее яркими, на наш взгляд, в данной области проблемами, приводящими к недовольству граждан и подрыву авторитета власти, являются следующие:</w:t>
      </w:r>
    </w:p>
    <w:p w:rsidR="009E04B9" w:rsidRPr="00006007" w:rsidRDefault="00AA5D49" w:rsidP="00AA5D49">
      <w:pPr>
        <w:ind w:firstLine="426"/>
        <w:rPr>
          <w:szCs w:val="19"/>
        </w:rPr>
      </w:pPr>
      <w:r w:rsidRPr="00006007">
        <w:rPr>
          <w:szCs w:val="19"/>
        </w:rPr>
        <w:t xml:space="preserve">— </w:t>
      </w:r>
      <w:r w:rsidR="009E04B9" w:rsidRPr="00006007">
        <w:rPr>
          <w:szCs w:val="19"/>
        </w:rPr>
        <w:t>отсутствие единого источника правил юридико-технического оформления законопроектов, носящего обязательный характер для применения;</w:t>
      </w:r>
    </w:p>
    <w:p w:rsidR="009E04B9" w:rsidRPr="00006007" w:rsidRDefault="00AA5D49" w:rsidP="00AA5D49">
      <w:pPr>
        <w:ind w:firstLine="426"/>
        <w:rPr>
          <w:szCs w:val="19"/>
        </w:rPr>
      </w:pPr>
      <w:r w:rsidRPr="00006007">
        <w:rPr>
          <w:szCs w:val="19"/>
        </w:rPr>
        <w:t xml:space="preserve">— </w:t>
      </w:r>
      <w:r w:rsidR="009E04B9" w:rsidRPr="00006007">
        <w:rPr>
          <w:szCs w:val="19"/>
        </w:rPr>
        <w:t>подмена понятий и юридических терминов;</w:t>
      </w:r>
    </w:p>
    <w:p w:rsidR="009E04B9" w:rsidRPr="00006007" w:rsidRDefault="00AA5D49" w:rsidP="00AA5D49">
      <w:pPr>
        <w:ind w:firstLine="426"/>
        <w:rPr>
          <w:szCs w:val="19"/>
        </w:rPr>
      </w:pPr>
      <w:r w:rsidRPr="00006007">
        <w:rPr>
          <w:szCs w:val="19"/>
        </w:rPr>
        <w:t xml:space="preserve">— </w:t>
      </w:r>
      <w:r w:rsidR="009E04B9" w:rsidRPr="00006007">
        <w:rPr>
          <w:szCs w:val="19"/>
        </w:rPr>
        <w:t>отсутствие единого трактования норм;</w:t>
      </w:r>
    </w:p>
    <w:p w:rsidR="009E04B9" w:rsidRPr="00006007" w:rsidRDefault="00AA5D49" w:rsidP="00AA5D49">
      <w:pPr>
        <w:ind w:firstLine="426"/>
        <w:rPr>
          <w:szCs w:val="19"/>
        </w:rPr>
      </w:pPr>
      <w:r w:rsidRPr="00006007">
        <w:rPr>
          <w:szCs w:val="19"/>
        </w:rPr>
        <w:t xml:space="preserve">— </w:t>
      </w:r>
      <w:r w:rsidR="009E04B9" w:rsidRPr="00006007">
        <w:rPr>
          <w:szCs w:val="19"/>
        </w:rPr>
        <w:t>отсутствие должного внимания к психологии законотворчества;</w:t>
      </w:r>
    </w:p>
    <w:p w:rsidR="009E04B9" w:rsidRPr="00006007" w:rsidRDefault="00AA5D49" w:rsidP="00AA5D49">
      <w:pPr>
        <w:ind w:firstLine="426"/>
        <w:rPr>
          <w:szCs w:val="19"/>
        </w:rPr>
      </w:pPr>
      <w:r w:rsidRPr="00006007">
        <w:rPr>
          <w:szCs w:val="19"/>
        </w:rPr>
        <w:t xml:space="preserve">— </w:t>
      </w:r>
      <w:r w:rsidR="009E04B9" w:rsidRPr="00006007">
        <w:rPr>
          <w:szCs w:val="19"/>
        </w:rPr>
        <w:t>неквалифицированная трактовка средствами массовой информации принятых нормативн</w:t>
      </w:r>
      <w:r w:rsidR="00803FC0" w:rsidRPr="00006007">
        <w:rPr>
          <w:szCs w:val="19"/>
        </w:rPr>
        <w:t xml:space="preserve">ых </w:t>
      </w:r>
      <w:r w:rsidR="009E04B9" w:rsidRPr="00006007">
        <w:rPr>
          <w:szCs w:val="19"/>
        </w:rPr>
        <w:t>правовых актов;</w:t>
      </w:r>
    </w:p>
    <w:p w:rsidR="009E04B9" w:rsidRPr="00006007" w:rsidRDefault="00AA5D49" w:rsidP="00AA5D49">
      <w:pPr>
        <w:ind w:firstLine="426"/>
        <w:rPr>
          <w:szCs w:val="19"/>
        </w:rPr>
      </w:pPr>
      <w:r w:rsidRPr="00006007">
        <w:rPr>
          <w:szCs w:val="19"/>
        </w:rPr>
        <w:t xml:space="preserve">— </w:t>
      </w:r>
      <w:r w:rsidR="009E04B9" w:rsidRPr="00006007">
        <w:rPr>
          <w:szCs w:val="19"/>
        </w:rPr>
        <w:t>быстрая динамика общественных отношений, а следовательно, подобная динамика принятия новых законов;</w:t>
      </w:r>
    </w:p>
    <w:p w:rsidR="009E04B9" w:rsidRPr="00006007" w:rsidRDefault="00AA5D49" w:rsidP="00AA5D49">
      <w:pPr>
        <w:ind w:firstLine="426"/>
        <w:rPr>
          <w:szCs w:val="19"/>
        </w:rPr>
      </w:pPr>
      <w:r w:rsidRPr="00006007">
        <w:rPr>
          <w:szCs w:val="19"/>
        </w:rPr>
        <w:t xml:space="preserve">— </w:t>
      </w:r>
      <w:r w:rsidR="009E04B9" w:rsidRPr="00006007">
        <w:rPr>
          <w:szCs w:val="19"/>
        </w:rPr>
        <w:t>отсутствие официального источника толкования при законодательном органе.</w:t>
      </w:r>
    </w:p>
    <w:p w:rsidR="009E04B9" w:rsidRPr="00006007" w:rsidRDefault="009E04B9" w:rsidP="009E04B9">
      <w:pPr>
        <w:pStyle w:val="afa"/>
        <w:tabs>
          <w:tab w:val="left" w:pos="851"/>
        </w:tabs>
        <w:spacing w:after="0"/>
        <w:ind w:left="0" w:firstLine="425"/>
        <w:contextualSpacing w:val="0"/>
        <w:rPr>
          <w:rFonts w:ascii="PragmaticaCTT" w:hAnsi="PragmaticaCTT"/>
          <w:sz w:val="19"/>
          <w:szCs w:val="19"/>
        </w:rPr>
      </w:pPr>
      <w:r w:rsidRPr="00006007">
        <w:rPr>
          <w:rFonts w:ascii="PragmaticaCTT" w:hAnsi="PragmaticaCTT"/>
          <w:sz w:val="19"/>
          <w:szCs w:val="19"/>
        </w:rPr>
        <w:t>Существует мнение</w:t>
      </w:r>
      <w:r w:rsidRPr="00006007">
        <w:rPr>
          <w:rStyle w:val="aa"/>
          <w:rFonts w:ascii="PragmaticaCTT" w:hAnsi="PragmaticaCTT"/>
          <w:sz w:val="19"/>
          <w:szCs w:val="19"/>
        </w:rPr>
        <w:footnoteReference w:id="1988"/>
      </w:r>
      <w:r w:rsidRPr="00006007">
        <w:rPr>
          <w:rFonts w:ascii="PragmaticaCTT" w:hAnsi="PragmaticaCTT"/>
          <w:sz w:val="19"/>
          <w:szCs w:val="19"/>
        </w:rPr>
        <w:t xml:space="preserve"> о том, что у современных законотворцев Российской Федерации отсутств</w:t>
      </w:r>
      <w:r w:rsidRPr="00006007">
        <w:rPr>
          <w:rFonts w:ascii="PragmaticaCTT" w:hAnsi="PragmaticaCTT"/>
          <w:sz w:val="19"/>
          <w:szCs w:val="19"/>
        </w:rPr>
        <w:t>у</w:t>
      </w:r>
      <w:r w:rsidRPr="00006007">
        <w:rPr>
          <w:rFonts w:ascii="PragmaticaCTT" w:hAnsi="PragmaticaCTT"/>
          <w:sz w:val="19"/>
          <w:szCs w:val="19"/>
        </w:rPr>
        <w:t>ет единый источник императивных правил юридико-технического оформления законопроектов. Стоит отметить, что единственным источником правил юридико-технического оформления закон</w:t>
      </w:r>
      <w:r w:rsidRPr="00006007">
        <w:rPr>
          <w:rFonts w:ascii="PragmaticaCTT" w:hAnsi="PragmaticaCTT"/>
          <w:sz w:val="19"/>
          <w:szCs w:val="19"/>
        </w:rPr>
        <w:t>о</w:t>
      </w:r>
      <w:r w:rsidRPr="00006007">
        <w:rPr>
          <w:rFonts w:ascii="PragmaticaCTT" w:hAnsi="PragmaticaCTT"/>
          <w:sz w:val="19"/>
          <w:szCs w:val="19"/>
        </w:rPr>
        <w:t>проектов, которым могут, а по сути должны</w:t>
      </w:r>
      <w:r w:rsidR="003F1CA6" w:rsidRPr="00006007">
        <w:rPr>
          <w:rFonts w:ascii="PragmaticaCTT" w:hAnsi="PragmaticaCTT"/>
          <w:sz w:val="19"/>
          <w:szCs w:val="19"/>
        </w:rPr>
        <w:t>,</w:t>
      </w:r>
      <w:r w:rsidRPr="00006007">
        <w:rPr>
          <w:rFonts w:ascii="PragmaticaCTT" w:hAnsi="PragmaticaCTT"/>
          <w:sz w:val="19"/>
          <w:szCs w:val="19"/>
        </w:rPr>
        <w:t xml:space="preserve"> руководствоваться разработчики законопроектов, являются Мет</w:t>
      </w:r>
      <w:r w:rsidRPr="00006007">
        <w:rPr>
          <w:rFonts w:ascii="PragmaticaCTT" w:hAnsi="PragmaticaCTT"/>
          <w:sz w:val="19"/>
          <w:szCs w:val="19"/>
        </w:rPr>
        <w:t>о</w:t>
      </w:r>
      <w:r w:rsidRPr="00006007">
        <w:rPr>
          <w:rFonts w:ascii="PragmaticaCTT" w:hAnsi="PragmaticaCTT"/>
          <w:sz w:val="19"/>
          <w:szCs w:val="19"/>
        </w:rPr>
        <w:t>дические рекомендации по юридико-техническому оформлению законопроектов</w:t>
      </w:r>
      <w:r w:rsidRPr="00006007">
        <w:rPr>
          <w:rStyle w:val="aa"/>
          <w:rFonts w:ascii="PragmaticaCTT" w:hAnsi="PragmaticaCTT"/>
          <w:sz w:val="19"/>
          <w:szCs w:val="19"/>
        </w:rPr>
        <w:footnoteReference w:id="1989"/>
      </w:r>
      <w:r w:rsidRPr="00006007">
        <w:rPr>
          <w:rFonts w:ascii="PragmaticaCTT" w:hAnsi="PragmaticaCTT"/>
          <w:sz w:val="19"/>
          <w:szCs w:val="19"/>
        </w:rPr>
        <w:t>. В действительн</w:t>
      </w:r>
      <w:r w:rsidRPr="00006007">
        <w:rPr>
          <w:rFonts w:ascii="PragmaticaCTT" w:hAnsi="PragmaticaCTT"/>
          <w:sz w:val="19"/>
          <w:szCs w:val="19"/>
        </w:rPr>
        <w:t>о</w:t>
      </w:r>
      <w:r w:rsidRPr="00006007">
        <w:rPr>
          <w:rFonts w:ascii="PragmaticaCTT" w:hAnsi="PragmaticaCTT"/>
          <w:sz w:val="19"/>
          <w:szCs w:val="19"/>
        </w:rPr>
        <w:t>сти, данные рекомендации для законодателя носят лишь рекомендательный характер, а это означает, что законодатель вправе самостоятельно выбирать оформление того или иного закон</w:t>
      </w:r>
      <w:r w:rsidRPr="00006007">
        <w:rPr>
          <w:rFonts w:ascii="PragmaticaCTT" w:hAnsi="PragmaticaCTT"/>
          <w:sz w:val="19"/>
          <w:szCs w:val="19"/>
        </w:rPr>
        <w:t>о</w:t>
      </w:r>
      <w:r w:rsidRPr="00006007">
        <w:rPr>
          <w:rFonts w:ascii="PragmaticaCTT" w:hAnsi="PragmaticaCTT"/>
          <w:sz w:val="19"/>
          <w:szCs w:val="19"/>
        </w:rPr>
        <w:t xml:space="preserve">проекта, лишь </w:t>
      </w:r>
      <w:r w:rsidRPr="00006007">
        <w:rPr>
          <w:rFonts w:ascii="PragmaticaCTT" w:hAnsi="PragmaticaCTT"/>
          <w:sz w:val="19"/>
          <w:szCs w:val="19"/>
        </w:rPr>
        <w:lastRenderedPageBreak/>
        <w:t>опираясь на данные указания. На наш взгляд, это недопустимо, учитывая степень зн</w:t>
      </w:r>
      <w:r w:rsidRPr="00006007">
        <w:rPr>
          <w:rFonts w:ascii="PragmaticaCTT" w:hAnsi="PragmaticaCTT"/>
          <w:sz w:val="19"/>
          <w:szCs w:val="19"/>
        </w:rPr>
        <w:t>а</w:t>
      </w:r>
      <w:r w:rsidRPr="00006007">
        <w:rPr>
          <w:rFonts w:ascii="PragmaticaCTT" w:hAnsi="PragmaticaCTT"/>
          <w:sz w:val="19"/>
          <w:szCs w:val="19"/>
        </w:rPr>
        <w:t>чимости данной деятельности, так как отсутствие императива в оформлении позволяет допускать субъектам закон</w:t>
      </w:r>
      <w:r w:rsidRPr="00006007">
        <w:rPr>
          <w:rFonts w:ascii="PragmaticaCTT" w:hAnsi="PragmaticaCTT"/>
          <w:sz w:val="19"/>
          <w:szCs w:val="19"/>
        </w:rPr>
        <w:t>о</w:t>
      </w:r>
      <w:r w:rsidRPr="00006007">
        <w:rPr>
          <w:rFonts w:ascii="PragmaticaCTT" w:hAnsi="PragmaticaCTT"/>
          <w:sz w:val="19"/>
          <w:szCs w:val="19"/>
        </w:rPr>
        <w:t>дательной деятельности такие ошибки, как подмена терминов, двусмысленность норм, а данные ошибки ведут к серьезным проблемам законотворческой деятельности.</w:t>
      </w:r>
    </w:p>
    <w:p w:rsidR="009E04B9" w:rsidRPr="00006007" w:rsidRDefault="009E04B9" w:rsidP="009E04B9">
      <w:pPr>
        <w:autoSpaceDE w:val="0"/>
        <w:autoSpaceDN w:val="0"/>
        <w:adjustRightInd w:val="0"/>
        <w:rPr>
          <w:szCs w:val="19"/>
        </w:rPr>
      </w:pPr>
      <w:r w:rsidRPr="00006007">
        <w:rPr>
          <w:szCs w:val="19"/>
        </w:rPr>
        <w:t>Подмена понятий и юридических терминов, допускаем</w:t>
      </w:r>
      <w:r w:rsidR="003F1CA6" w:rsidRPr="00006007">
        <w:rPr>
          <w:szCs w:val="19"/>
        </w:rPr>
        <w:t>ая</w:t>
      </w:r>
      <w:r w:rsidRPr="00006007">
        <w:rPr>
          <w:szCs w:val="19"/>
        </w:rPr>
        <w:t xml:space="preserve"> органами законодательной власти, на наш взгляд, категорически недопустим</w:t>
      </w:r>
      <w:r w:rsidR="003F1CA6" w:rsidRPr="00006007">
        <w:rPr>
          <w:szCs w:val="19"/>
        </w:rPr>
        <w:t>а</w:t>
      </w:r>
      <w:r w:rsidRPr="00006007">
        <w:rPr>
          <w:szCs w:val="19"/>
        </w:rPr>
        <w:t>, так как в последующем это может вылиться в алогичность нормативно</w:t>
      </w:r>
      <w:r w:rsidR="003F1CA6" w:rsidRPr="00006007">
        <w:rPr>
          <w:szCs w:val="19"/>
        </w:rPr>
        <w:t xml:space="preserve">го </w:t>
      </w:r>
      <w:r w:rsidRPr="00006007">
        <w:rPr>
          <w:szCs w:val="19"/>
        </w:rPr>
        <w:t>правового акта, его непонимание и невозможность применения. Так, например, в раб</w:t>
      </w:r>
      <w:r w:rsidRPr="00006007">
        <w:rPr>
          <w:szCs w:val="19"/>
        </w:rPr>
        <w:t>о</w:t>
      </w:r>
      <w:r w:rsidRPr="00006007">
        <w:rPr>
          <w:szCs w:val="19"/>
        </w:rPr>
        <w:t xml:space="preserve">те </w:t>
      </w:r>
      <w:r w:rsidR="003F1CA6" w:rsidRPr="00006007">
        <w:rPr>
          <w:szCs w:val="19"/>
        </w:rPr>
        <w:t xml:space="preserve">В.Н. </w:t>
      </w:r>
      <w:r w:rsidRPr="00006007">
        <w:rPr>
          <w:szCs w:val="19"/>
        </w:rPr>
        <w:t>Сидоровой</w:t>
      </w:r>
      <w:r w:rsidRPr="00006007">
        <w:rPr>
          <w:rStyle w:val="aa"/>
          <w:szCs w:val="19"/>
        </w:rPr>
        <w:footnoteReference w:id="1990"/>
      </w:r>
      <w:r w:rsidRPr="00006007">
        <w:rPr>
          <w:szCs w:val="19"/>
        </w:rPr>
        <w:t xml:space="preserve"> был проведен анализ нескольких вариантов проекта Федерального закона «О п</w:t>
      </w:r>
      <w:r w:rsidRPr="00006007">
        <w:rPr>
          <w:szCs w:val="19"/>
        </w:rPr>
        <w:t>о</w:t>
      </w:r>
      <w:r w:rsidRPr="00006007">
        <w:rPr>
          <w:szCs w:val="19"/>
        </w:rPr>
        <w:t>требительском кредитовании» («О потребительском кредите») за последние 5</w:t>
      </w:r>
      <w:r w:rsidR="003F1CA6" w:rsidRPr="00006007">
        <w:rPr>
          <w:szCs w:val="19"/>
        </w:rPr>
        <w:t>—</w:t>
      </w:r>
      <w:r w:rsidRPr="00006007">
        <w:rPr>
          <w:szCs w:val="19"/>
        </w:rPr>
        <w:t>7 лет. В результате анализа автором был выявлен ряд проблем и сложностей, препятствующих принятию законодател</w:t>
      </w:r>
      <w:r w:rsidR="003F1CA6" w:rsidRPr="00006007">
        <w:rPr>
          <w:szCs w:val="19"/>
        </w:rPr>
        <w:t>ем</w:t>
      </w:r>
      <w:r w:rsidRPr="00006007">
        <w:rPr>
          <w:szCs w:val="19"/>
        </w:rPr>
        <w:t xml:space="preserve"> данного закона. Одной из проблем была подмена терминологии. В качестве примера можно привести следующее: авторами в анализируемых законопроектах </w:t>
      </w:r>
      <w:r w:rsidR="003F1CA6" w:rsidRPr="00006007">
        <w:rPr>
          <w:szCs w:val="19"/>
        </w:rPr>
        <w:t xml:space="preserve">термины </w:t>
      </w:r>
      <w:r w:rsidRPr="00006007">
        <w:rPr>
          <w:szCs w:val="19"/>
        </w:rPr>
        <w:t>«потребительский кредит» и «потр</w:t>
      </w:r>
      <w:r w:rsidRPr="00006007">
        <w:rPr>
          <w:szCs w:val="19"/>
        </w:rPr>
        <w:t>е</w:t>
      </w:r>
      <w:r w:rsidRPr="00006007">
        <w:rPr>
          <w:szCs w:val="19"/>
        </w:rPr>
        <w:t>бительское кредитование» применяются как синонимы, что неверно, поскольку эти понятия в экон</w:t>
      </w:r>
      <w:r w:rsidRPr="00006007">
        <w:rPr>
          <w:szCs w:val="19"/>
        </w:rPr>
        <w:t>о</w:t>
      </w:r>
      <w:r w:rsidRPr="00006007">
        <w:rPr>
          <w:szCs w:val="19"/>
        </w:rPr>
        <w:t>мико-правовом смысле соотносятся как часть и целое.</w:t>
      </w:r>
    </w:p>
    <w:p w:rsidR="009E04B9" w:rsidRPr="00006007" w:rsidRDefault="009E04B9" w:rsidP="009E04B9">
      <w:pPr>
        <w:autoSpaceDE w:val="0"/>
        <w:autoSpaceDN w:val="0"/>
        <w:adjustRightInd w:val="0"/>
        <w:rPr>
          <w:szCs w:val="19"/>
        </w:rPr>
      </w:pPr>
      <w:r w:rsidRPr="00006007">
        <w:rPr>
          <w:szCs w:val="19"/>
        </w:rPr>
        <w:t>Пр</w:t>
      </w:r>
      <w:r w:rsidR="003F1CA6" w:rsidRPr="00006007">
        <w:rPr>
          <w:szCs w:val="19"/>
        </w:rPr>
        <w:t>и</w:t>
      </w:r>
      <w:r w:rsidRPr="00006007">
        <w:rPr>
          <w:szCs w:val="19"/>
        </w:rPr>
        <w:t xml:space="preserve"> анализ</w:t>
      </w:r>
      <w:r w:rsidR="003F1CA6" w:rsidRPr="00006007">
        <w:rPr>
          <w:szCs w:val="19"/>
        </w:rPr>
        <w:t>е</w:t>
      </w:r>
      <w:r w:rsidRPr="00006007">
        <w:rPr>
          <w:szCs w:val="19"/>
        </w:rPr>
        <w:t xml:space="preserve"> проблематики современной законотворческой деятельности </w:t>
      </w:r>
      <w:r w:rsidR="003F1CA6" w:rsidRPr="00006007">
        <w:rPr>
          <w:szCs w:val="19"/>
        </w:rPr>
        <w:t>мы</w:t>
      </w:r>
      <w:r w:rsidRPr="00006007">
        <w:rPr>
          <w:szCs w:val="19"/>
        </w:rPr>
        <w:t xml:space="preserve"> обра</w:t>
      </w:r>
      <w:r w:rsidR="003F1CA6" w:rsidRPr="00006007">
        <w:rPr>
          <w:szCs w:val="19"/>
        </w:rPr>
        <w:t>тили</w:t>
      </w:r>
      <w:r w:rsidRPr="00006007">
        <w:rPr>
          <w:szCs w:val="19"/>
        </w:rPr>
        <w:t xml:space="preserve"> внимание на термин «психология законотворчества». Подобное явление нашло свое отражение в научных тр</w:t>
      </w:r>
      <w:r w:rsidRPr="00006007">
        <w:rPr>
          <w:szCs w:val="19"/>
        </w:rPr>
        <w:t>у</w:t>
      </w:r>
      <w:r w:rsidRPr="00006007">
        <w:rPr>
          <w:szCs w:val="19"/>
        </w:rPr>
        <w:t>дах таких ученых, как С.С. Алексеев, Л.М. Бойко, В.Л. Васильев, О.А. Гаврилов, И.А. Кибак, В.В. Лаз</w:t>
      </w:r>
      <w:r w:rsidRPr="00006007">
        <w:rPr>
          <w:szCs w:val="19"/>
        </w:rPr>
        <w:t>а</w:t>
      </w:r>
      <w:r w:rsidRPr="00006007">
        <w:rPr>
          <w:szCs w:val="19"/>
        </w:rPr>
        <w:t>рев, А.В. Матусевич, Ю.И. Новик, Е.А. Прянишников, А.Р. Ратинов, М.М. Сперанский и др.</w:t>
      </w:r>
    </w:p>
    <w:p w:rsidR="009E04B9" w:rsidRPr="00006007" w:rsidRDefault="009E04B9" w:rsidP="009E04B9">
      <w:pPr>
        <w:autoSpaceDE w:val="0"/>
        <w:autoSpaceDN w:val="0"/>
        <w:adjustRightInd w:val="0"/>
        <w:rPr>
          <w:szCs w:val="19"/>
        </w:rPr>
      </w:pPr>
      <w:r w:rsidRPr="00006007">
        <w:rPr>
          <w:szCs w:val="19"/>
        </w:rPr>
        <w:t xml:space="preserve">Так, </w:t>
      </w:r>
      <w:r w:rsidR="003F1CA6" w:rsidRPr="00006007">
        <w:rPr>
          <w:szCs w:val="19"/>
        </w:rPr>
        <w:t xml:space="preserve">И.А. </w:t>
      </w:r>
      <w:r w:rsidRPr="00006007">
        <w:rPr>
          <w:szCs w:val="19"/>
        </w:rPr>
        <w:t>Кибак в своей работе дает следующее определение психологии законотворчества — это теоретико-прикладное направление (частная теория) исследований правовой психологии, которое обслуживает субъекта права (депутата), участников законотворческого процесса и изучает психол</w:t>
      </w:r>
      <w:r w:rsidRPr="00006007">
        <w:rPr>
          <w:szCs w:val="19"/>
        </w:rPr>
        <w:t>о</w:t>
      </w:r>
      <w:r w:rsidRPr="00006007">
        <w:rPr>
          <w:szCs w:val="19"/>
        </w:rPr>
        <w:t>гические закономерности и механизмы законотворческой деятельности (подготовка и принятие зак</w:t>
      </w:r>
      <w:r w:rsidRPr="00006007">
        <w:rPr>
          <w:szCs w:val="19"/>
        </w:rPr>
        <w:t>о</w:t>
      </w:r>
      <w:r w:rsidRPr="00006007">
        <w:rPr>
          <w:szCs w:val="19"/>
        </w:rPr>
        <w:t>нопроекта), разрабатывает психотехнологии и рекомендации, направленные на повышение эффе</w:t>
      </w:r>
      <w:r w:rsidRPr="00006007">
        <w:rPr>
          <w:szCs w:val="19"/>
        </w:rPr>
        <w:t>к</w:t>
      </w:r>
      <w:r w:rsidRPr="00006007">
        <w:rPr>
          <w:szCs w:val="19"/>
        </w:rPr>
        <w:t>тивности этой деятельности</w:t>
      </w:r>
      <w:r w:rsidRPr="00006007">
        <w:rPr>
          <w:rStyle w:val="aa"/>
          <w:szCs w:val="19"/>
        </w:rPr>
        <w:footnoteReference w:id="1991"/>
      </w:r>
      <w:r w:rsidRPr="00006007">
        <w:rPr>
          <w:szCs w:val="19"/>
        </w:rPr>
        <w:t>.</w:t>
      </w:r>
    </w:p>
    <w:p w:rsidR="009E04B9" w:rsidRPr="00006007" w:rsidRDefault="009E04B9" w:rsidP="009E04B9">
      <w:pPr>
        <w:autoSpaceDE w:val="0"/>
        <w:autoSpaceDN w:val="0"/>
        <w:adjustRightInd w:val="0"/>
        <w:rPr>
          <w:szCs w:val="19"/>
        </w:rPr>
      </w:pPr>
      <w:r w:rsidRPr="00006007">
        <w:rPr>
          <w:szCs w:val="19"/>
        </w:rPr>
        <w:t>Нельзя не согласиться с мнением о том, что навыком психологии законотворчества должны о</w:t>
      </w:r>
      <w:r w:rsidRPr="00006007">
        <w:rPr>
          <w:szCs w:val="19"/>
        </w:rPr>
        <w:t>б</w:t>
      </w:r>
      <w:r w:rsidRPr="00006007">
        <w:rPr>
          <w:szCs w:val="19"/>
        </w:rPr>
        <w:t>ладать если не каждый, то большинство законодателей. Данные навыки позволяют анализировать н</w:t>
      </w:r>
      <w:r w:rsidRPr="00006007">
        <w:rPr>
          <w:szCs w:val="19"/>
        </w:rPr>
        <w:t>а</w:t>
      </w:r>
      <w:r w:rsidRPr="00006007">
        <w:rPr>
          <w:szCs w:val="19"/>
        </w:rPr>
        <w:t>строения в обществе, необходимость тех или иных проектов, предугадать реакцию населения на пр</w:t>
      </w:r>
      <w:r w:rsidRPr="00006007">
        <w:rPr>
          <w:szCs w:val="19"/>
        </w:rPr>
        <w:t>и</w:t>
      </w:r>
      <w:r w:rsidRPr="00006007">
        <w:rPr>
          <w:szCs w:val="19"/>
        </w:rPr>
        <w:t>нимаемый закон, следить за отсутствием в законопроекте нереалистичных ожиданий, что позволит грамотно расставить приоритеты в принятии законов относительно тех или иных сфер общественной деятельности, а в последующем избежать народных волнений и недовольства граждан, что будет способствовать повышению темпа роста правовой культуры в обществе.</w:t>
      </w:r>
    </w:p>
    <w:p w:rsidR="009E04B9" w:rsidRPr="00006007" w:rsidRDefault="009E04B9" w:rsidP="009E04B9">
      <w:pPr>
        <w:rPr>
          <w:spacing w:val="2"/>
          <w:szCs w:val="19"/>
        </w:rPr>
      </w:pPr>
      <w:r w:rsidRPr="00006007">
        <w:rPr>
          <w:spacing w:val="2"/>
          <w:szCs w:val="19"/>
        </w:rPr>
        <w:t>Говоря о проблеме не квалифицированной трактовки нормативн</w:t>
      </w:r>
      <w:r w:rsidR="003F1CA6" w:rsidRPr="00006007">
        <w:rPr>
          <w:spacing w:val="2"/>
          <w:szCs w:val="19"/>
        </w:rPr>
        <w:t xml:space="preserve">ых </w:t>
      </w:r>
      <w:r w:rsidRPr="00006007">
        <w:rPr>
          <w:spacing w:val="2"/>
          <w:szCs w:val="19"/>
        </w:rPr>
        <w:t>правовых актов средствами массовой информации, следует отметить отсутствие должного контроля и некорректную работу пресс-служб. В качестве примера можно привести широкий общественный резонанс в июне 2014 года, вызванный вступлением в силу поправок в Федеральный закон № 15-ФЗ «Об охране здоровья граждан от воздействия окружающего табачного дыма и последствий потребления табака»</w:t>
      </w:r>
      <w:r w:rsidRPr="00006007">
        <w:rPr>
          <w:rStyle w:val="aa"/>
          <w:spacing w:val="2"/>
          <w:szCs w:val="19"/>
        </w:rPr>
        <w:footnoteReference w:id="1992"/>
      </w:r>
      <w:r w:rsidRPr="00006007">
        <w:rPr>
          <w:spacing w:val="2"/>
          <w:szCs w:val="19"/>
        </w:rPr>
        <w:t>. Гла</w:t>
      </w:r>
      <w:r w:rsidRPr="00006007">
        <w:rPr>
          <w:spacing w:val="2"/>
          <w:szCs w:val="19"/>
        </w:rPr>
        <w:t>в</w:t>
      </w:r>
      <w:r w:rsidRPr="00006007">
        <w:rPr>
          <w:spacing w:val="2"/>
          <w:szCs w:val="19"/>
        </w:rPr>
        <w:t xml:space="preserve">ная проблема, с которой сталкиваются граждане, в связи с принятием данного </w:t>
      </w:r>
      <w:r w:rsidR="003F1CA6" w:rsidRPr="00006007">
        <w:rPr>
          <w:spacing w:val="2"/>
          <w:szCs w:val="19"/>
        </w:rPr>
        <w:t>З</w:t>
      </w:r>
      <w:r w:rsidRPr="00006007">
        <w:rPr>
          <w:spacing w:val="2"/>
          <w:szCs w:val="19"/>
        </w:rPr>
        <w:t>акона — это непр</w:t>
      </w:r>
      <w:r w:rsidRPr="00006007">
        <w:rPr>
          <w:spacing w:val="2"/>
          <w:szCs w:val="19"/>
        </w:rPr>
        <w:t>а</w:t>
      </w:r>
      <w:r w:rsidRPr="00006007">
        <w:rPr>
          <w:spacing w:val="2"/>
          <w:szCs w:val="19"/>
        </w:rPr>
        <w:t xml:space="preserve">вильная трактовка данного </w:t>
      </w:r>
      <w:r w:rsidR="003F1CA6" w:rsidRPr="00006007">
        <w:rPr>
          <w:spacing w:val="2"/>
          <w:szCs w:val="19"/>
        </w:rPr>
        <w:t>З</w:t>
      </w:r>
      <w:r w:rsidRPr="00006007">
        <w:rPr>
          <w:spacing w:val="2"/>
          <w:szCs w:val="19"/>
        </w:rPr>
        <w:t>акона по причине «однобокого» осв</w:t>
      </w:r>
      <w:r w:rsidR="003F1CA6" w:rsidRPr="00006007">
        <w:rPr>
          <w:spacing w:val="2"/>
          <w:szCs w:val="19"/>
        </w:rPr>
        <w:t>ещения данного события в СМИ. В </w:t>
      </w:r>
      <w:r w:rsidRPr="00006007">
        <w:rPr>
          <w:spacing w:val="2"/>
          <w:szCs w:val="19"/>
        </w:rPr>
        <w:t>частности, в народе появилось мнение, что курение категорически запрещено в любых «общес</w:t>
      </w:r>
      <w:r w:rsidRPr="00006007">
        <w:rPr>
          <w:spacing w:val="2"/>
          <w:szCs w:val="19"/>
        </w:rPr>
        <w:t>т</w:t>
      </w:r>
      <w:r w:rsidRPr="00006007">
        <w:rPr>
          <w:spacing w:val="2"/>
          <w:szCs w:val="19"/>
        </w:rPr>
        <w:t>венных местах»</w:t>
      </w:r>
      <w:r w:rsidR="003F1CA6" w:rsidRPr="00006007">
        <w:rPr>
          <w:spacing w:val="2"/>
          <w:szCs w:val="19"/>
        </w:rPr>
        <w:t>.</w:t>
      </w:r>
      <w:r w:rsidRPr="00006007">
        <w:rPr>
          <w:spacing w:val="2"/>
          <w:szCs w:val="19"/>
        </w:rPr>
        <w:t xml:space="preserve"> </w:t>
      </w:r>
      <w:r w:rsidR="003F1CA6" w:rsidRPr="00006007">
        <w:rPr>
          <w:spacing w:val="2"/>
          <w:szCs w:val="19"/>
        </w:rPr>
        <w:t>О</w:t>
      </w:r>
      <w:r w:rsidRPr="00006007">
        <w:rPr>
          <w:spacing w:val="2"/>
          <w:szCs w:val="19"/>
        </w:rPr>
        <w:t>днако</w:t>
      </w:r>
      <w:r w:rsidR="003F1CA6" w:rsidRPr="00006007">
        <w:rPr>
          <w:spacing w:val="2"/>
          <w:szCs w:val="19"/>
        </w:rPr>
        <w:t>,</w:t>
      </w:r>
      <w:r w:rsidRPr="00006007">
        <w:rPr>
          <w:spacing w:val="2"/>
          <w:szCs w:val="19"/>
        </w:rPr>
        <w:t xml:space="preserve"> проанализировав Федеральный закон № 15-ФЗ, можно сделать в</w:t>
      </w:r>
      <w:r w:rsidRPr="00006007">
        <w:rPr>
          <w:spacing w:val="2"/>
          <w:szCs w:val="19"/>
        </w:rPr>
        <w:t>ы</w:t>
      </w:r>
      <w:r w:rsidRPr="00006007">
        <w:rPr>
          <w:spacing w:val="2"/>
          <w:szCs w:val="19"/>
        </w:rPr>
        <w:t>вод, что понятие «общественное место» в данном законе не закрепляется, а курение ограничено лишь в з</w:t>
      </w:r>
      <w:r w:rsidRPr="00006007">
        <w:rPr>
          <w:spacing w:val="2"/>
          <w:szCs w:val="19"/>
        </w:rPr>
        <w:t>а</w:t>
      </w:r>
      <w:r w:rsidRPr="00006007">
        <w:rPr>
          <w:spacing w:val="2"/>
          <w:szCs w:val="19"/>
        </w:rPr>
        <w:t>крытом перечне мест. Данный пример подтверждает, что СМИ могут себе позволить неквалифиц</w:t>
      </w:r>
      <w:r w:rsidRPr="00006007">
        <w:rPr>
          <w:spacing w:val="2"/>
          <w:szCs w:val="19"/>
        </w:rPr>
        <w:t>и</w:t>
      </w:r>
      <w:r w:rsidRPr="00006007">
        <w:rPr>
          <w:spacing w:val="2"/>
          <w:szCs w:val="19"/>
        </w:rPr>
        <w:t xml:space="preserve">рованную трактовку нормативного акта, </w:t>
      </w:r>
      <w:r w:rsidR="003F1CA6" w:rsidRPr="00006007">
        <w:rPr>
          <w:spacing w:val="2"/>
          <w:szCs w:val="19"/>
        </w:rPr>
        <w:t>но</w:t>
      </w:r>
      <w:r w:rsidRPr="00006007">
        <w:rPr>
          <w:spacing w:val="2"/>
          <w:szCs w:val="19"/>
        </w:rPr>
        <w:t xml:space="preserve"> ввиду широкого круга целевой аудитории это может иметь негативные последствия. Таким образом, </w:t>
      </w:r>
      <w:r w:rsidR="003F1CA6" w:rsidRPr="00006007">
        <w:rPr>
          <w:spacing w:val="2"/>
          <w:szCs w:val="19"/>
        </w:rPr>
        <w:t>из-за</w:t>
      </w:r>
      <w:r w:rsidRPr="00006007">
        <w:rPr>
          <w:spacing w:val="2"/>
          <w:szCs w:val="19"/>
        </w:rPr>
        <w:t xml:space="preserve"> неправильного толкования у граждан склад</w:t>
      </w:r>
      <w:r w:rsidRPr="00006007">
        <w:rPr>
          <w:spacing w:val="2"/>
          <w:szCs w:val="19"/>
        </w:rPr>
        <w:t>ы</w:t>
      </w:r>
      <w:r w:rsidRPr="00006007">
        <w:rPr>
          <w:spacing w:val="2"/>
          <w:szCs w:val="19"/>
        </w:rPr>
        <w:t>вается мнение, что закон в подобном виде и был создан, а это может вызвать недовольство у ряда граждан.</w:t>
      </w:r>
    </w:p>
    <w:p w:rsidR="009E04B9" w:rsidRPr="00006007" w:rsidRDefault="009E04B9" w:rsidP="009E04B9">
      <w:pPr>
        <w:rPr>
          <w:szCs w:val="19"/>
        </w:rPr>
      </w:pPr>
      <w:r w:rsidRPr="00006007">
        <w:rPr>
          <w:szCs w:val="19"/>
        </w:rPr>
        <w:t>Быстрота динамики развития общественных отношений и, как следствие, закрепления их в но</w:t>
      </w:r>
      <w:r w:rsidRPr="00006007">
        <w:rPr>
          <w:szCs w:val="19"/>
        </w:rPr>
        <w:t>р</w:t>
      </w:r>
      <w:r w:rsidRPr="00006007">
        <w:rPr>
          <w:szCs w:val="19"/>
        </w:rPr>
        <w:t>мах права, к сожалению, является объективной проблемой, своего рода непреодолимой силой. Одн</w:t>
      </w:r>
      <w:r w:rsidRPr="00006007">
        <w:rPr>
          <w:szCs w:val="19"/>
        </w:rPr>
        <w:t>а</w:t>
      </w:r>
      <w:r w:rsidRPr="00006007">
        <w:rPr>
          <w:szCs w:val="19"/>
        </w:rPr>
        <w:t>ко, на наш взгляд, это является одной из основных проблем и с точки зрения тяжести последствий. Ежедневно вступают в силу сотни изменений того или иного законодательного акта. Чего стоит только реформирование гражданского законодательства на протяжении последних нескольких лет. Не ка</w:t>
      </w:r>
      <w:r w:rsidRPr="00006007">
        <w:rPr>
          <w:szCs w:val="19"/>
        </w:rPr>
        <w:t>ж</w:t>
      </w:r>
      <w:r w:rsidRPr="00006007">
        <w:rPr>
          <w:szCs w:val="19"/>
        </w:rPr>
        <w:t xml:space="preserve">дому юристу, а уж тем более гражданину без специального образования под силу отслеживать все изменения, от чего в последующем возникают трудности в правоприменительной деятельности. Это вызывает у граждан негативное отношение к органам государственной власти и все чаще толкает их </w:t>
      </w:r>
      <w:r w:rsidRPr="00006007">
        <w:rPr>
          <w:szCs w:val="19"/>
        </w:rPr>
        <w:lastRenderedPageBreak/>
        <w:t>на решение проблем вне правового поля, что является деградирующим фактором для формирования правовой культуры в обществе в целом.</w:t>
      </w:r>
    </w:p>
    <w:p w:rsidR="009E04B9" w:rsidRPr="00006007" w:rsidRDefault="009E04B9" w:rsidP="009E04B9">
      <w:pPr>
        <w:rPr>
          <w:szCs w:val="19"/>
        </w:rPr>
      </w:pPr>
      <w:r w:rsidRPr="00006007">
        <w:rPr>
          <w:szCs w:val="19"/>
        </w:rPr>
        <w:t>Как отмечалось ранее, одним из негативных явлений современной законотворческой деятельн</w:t>
      </w:r>
      <w:r w:rsidRPr="00006007">
        <w:rPr>
          <w:szCs w:val="19"/>
        </w:rPr>
        <w:t>о</w:t>
      </w:r>
      <w:r w:rsidRPr="00006007">
        <w:rPr>
          <w:szCs w:val="19"/>
        </w:rPr>
        <w:t>сти является возможность неоднозначного толкования применяемых норм права. Неоспоримым о</w:t>
      </w:r>
      <w:r w:rsidRPr="00006007">
        <w:rPr>
          <w:szCs w:val="19"/>
        </w:rPr>
        <w:t>с</w:t>
      </w:r>
      <w:r w:rsidRPr="00006007">
        <w:rPr>
          <w:szCs w:val="19"/>
        </w:rPr>
        <w:t xml:space="preserve">тается тот факт, что на практике толкование норм права осуществляется в процессе их применения иными органами государственной власти, например, судебной. Нормы приобретают единственное толкование одномоментно с построением судебной практики, однако в романо-германской правовой семье, к которой Российская правовая система и относится, судебный прецедент источником права не является. Кроме судебного прецедента, толкования дает Пленум Верховного </w:t>
      </w:r>
      <w:r w:rsidR="003F1CA6" w:rsidRPr="00006007">
        <w:rPr>
          <w:szCs w:val="19"/>
        </w:rPr>
        <w:t>С</w:t>
      </w:r>
      <w:r w:rsidRPr="00006007">
        <w:rPr>
          <w:szCs w:val="19"/>
        </w:rPr>
        <w:t>уда РФ, однако и</w:t>
      </w:r>
      <w:r w:rsidRPr="00006007">
        <w:rPr>
          <w:szCs w:val="19"/>
        </w:rPr>
        <w:t>с</w:t>
      </w:r>
      <w:r w:rsidRPr="00006007">
        <w:rPr>
          <w:szCs w:val="19"/>
        </w:rPr>
        <w:t>точником права они не являются, а для судов носят лишь рекомендательный характер. На наш взгляд, отсутствие официального источника толкования при законодательном органе является не менее зн</w:t>
      </w:r>
      <w:r w:rsidRPr="00006007">
        <w:rPr>
          <w:szCs w:val="19"/>
        </w:rPr>
        <w:t>а</w:t>
      </w:r>
      <w:r w:rsidRPr="00006007">
        <w:rPr>
          <w:szCs w:val="19"/>
        </w:rPr>
        <w:t xml:space="preserve">чимой проблемой, чем вышеперечисленные. Как говорилось ранее, толковать нормы может Пленум Верховного </w:t>
      </w:r>
      <w:r w:rsidR="003F1CA6" w:rsidRPr="00006007">
        <w:rPr>
          <w:szCs w:val="19"/>
        </w:rPr>
        <w:t>С</w:t>
      </w:r>
      <w:r w:rsidRPr="00006007">
        <w:rPr>
          <w:szCs w:val="19"/>
        </w:rPr>
        <w:t>уда РФ, однако ввиду того, что данный орган к законодательной системе не относится, данные толкования не могут с достоверной точностью передать задумку субъекта законотворчества.</w:t>
      </w:r>
    </w:p>
    <w:p w:rsidR="009E04B9" w:rsidRPr="00006007" w:rsidRDefault="009E04B9" w:rsidP="009E04B9">
      <w:pPr>
        <w:rPr>
          <w:szCs w:val="19"/>
        </w:rPr>
      </w:pPr>
      <w:r w:rsidRPr="00006007">
        <w:rPr>
          <w:szCs w:val="19"/>
        </w:rPr>
        <w:t>Таким образом, проанализировав проблемы в области законотворчества, можно сделать вывод, что все они взаимосвязаны и так или иначе отражаются на настроении в обществе, которое не может не влиять на формирование правовой культуры.</w:t>
      </w:r>
    </w:p>
    <w:p w:rsidR="009E04B9" w:rsidRPr="00006007" w:rsidRDefault="009E04B9" w:rsidP="009E04B9">
      <w:pPr>
        <w:rPr>
          <w:szCs w:val="19"/>
        </w:rPr>
      </w:pPr>
      <w:r w:rsidRPr="00006007">
        <w:rPr>
          <w:szCs w:val="19"/>
        </w:rPr>
        <w:t>Вторым не менее значимым крупным блоком причин, препятствующих нормальному формиров</w:t>
      </w:r>
      <w:r w:rsidRPr="00006007">
        <w:rPr>
          <w:szCs w:val="19"/>
        </w:rPr>
        <w:t>а</w:t>
      </w:r>
      <w:r w:rsidRPr="00006007">
        <w:rPr>
          <w:szCs w:val="19"/>
        </w:rPr>
        <w:t>нию правовой культуры, являются проблемы в правоприменительной практике.</w:t>
      </w:r>
    </w:p>
    <w:p w:rsidR="009E04B9" w:rsidRPr="00006007" w:rsidRDefault="009E04B9" w:rsidP="009E04B9">
      <w:pPr>
        <w:rPr>
          <w:szCs w:val="19"/>
        </w:rPr>
      </w:pPr>
      <w:r w:rsidRPr="00006007">
        <w:rPr>
          <w:szCs w:val="19"/>
        </w:rPr>
        <w:t>Очевидным является то, что рядовые сотрудники как в судебных органах власти, так и в исполн</w:t>
      </w:r>
      <w:r w:rsidRPr="00006007">
        <w:rPr>
          <w:szCs w:val="19"/>
        </w:rPr>
        <w:t>и</w:t>
      </w:r>
      <w:r w:rsidRPr="00006007">
        <w:rPr>
          <w:szCs w:val="19"/>
        </w:rPr>
        <w:t>тельных не всегда оправдывают ожидания граждан ввиду своей некомпетентности. Возникает лог</w:t>
      </w:r>
      <w:r w:rsidRPr="00006007">
        <w:rPr>
          <w:szCs w:val="19"/>
        </w:rPr>
        <w:t>и</w:t>
      </w:r>
      <w:r w:rsidRPr="00006007">
        <w:rPr>
          <w:szCs w:val="19"/>
        </w:rPr>
        <w:t>ческий вопрос: «Почему же многие рядовые сотрудники не имеют должных знаний в узкой отрасли, в которой им приходится работать?».</w:t>
      </w:r>
    </w:p>
    <w:p w:rsidR="009E04B9" w:rsidRPr="00006007" w:rsidRDefault="009E04B9" w:rsidP="009E04B9">
      <w:pPr>
        <w:rPr>
          <w:szCs w:val="19"/>
        </w:rPr>
      </w:pPr>
      <w:r w:rsidRPr="00006007">
        <w:rPr>
          <w:szCs w:val="19"/>
        </w:rPr>
        <w:t>На наш взгляд, можно выделить следующие причины возникновения данной проблемы:</w:t>
      </w:r>
    </w:p>
    <w:p w:rsidR="009E04B9" w:rsidRPr="00006007" w:rsidRDefault="003F1CA6" w:rsidP="003F1CA6">
      <w:pPr>
        <w:ind w:firstLine="426"/>
        <w:rPr>
          <w:szCs w:val="19"/>
        </w:rPr>
      </w:pPr>
      <w:r w:rsidRPr="00006007">
        <w:rPr>
          <w:szCs w:val="19"/>
        </w:rPr>
        <w:t xml:space="preserve">1) </w:t>
      </w:r>
      <w:r w:rsidR="009E04B9" w:rsidRPr="00006007">
        <w:rPr>
          <w:szCs w:val="19"/>
        </w:rPr>
        <w:t>недостаток финансирования;</w:t>
      </w:r>
    </w:p>
    <w:p w:rsidR="009E04B9" w:rsidRPr="00006007" w:rsidRDefault="003F1CA6" w:rsidP="003F1CA6">
      <w:pPr>
        <w:ind w:firstLine="426"/>
        <w:rPr>
          <w:szCs w:val="19"/>
        </w:rPr>
      </w:pPr>
      <w:r w:rsidRPr="00006007">
        <w:rPr>
          <w:szCs w:val="19"/>
        </w:rPr>
        <w:t xml:space="preserve">2) </w:t>
      </w:r>
      <w:r w:rsidR="009E04B9" w:rsidRPr="00006007">
        <w:rPr>
          <w:szCs w:val="19"/>
        </w:rPr>
        <w:t>недостаточный контроль;</w:t>
      </w:r>
    </w:p>
    <w:p w:rsidR="009E04B9" w:rsidRPr="00006007" w:rsidRDefault="003F1CA6" w:rsidP="003F1CA6">
      <w:pPr>
        <w:ind w:firstLine="426"/>
        <w:rPr>
          <w:szCs w:val="19"/>
        </w:rPr>
      </w:pPr>
      <w:r w:rsidRPr="00006007">
        <w:rPr>
          <w:szCs w:val="19"/>
        </w:rPr>
        <w:t xml:space="preserve">3) </w:t>
      </w:r>
      <w:r w:rsidR="009E04B9" w:rsidRPr="00006007">
        <w:rPr>
          <w:szCs w:val="19"/>
        </w:rPr>
        <w:t>упрощенный профессиональный отбор;</w:t>
      </w:r>
    </w:p>
    <w:p w:rsidR="009E04B9" w:rsidRPr="00006007" w:rsidRDefault="003F1CA6" w:rsidP="003F1CA6">
      <w:pPr>
        <w:ind w:firstLine="426"/>
        <w:rPr>
          <w:szCs w:val="19"/>
        </w:rPr>
      </w:pPr>
      <w:r w:rsidRPr="00006007">
        <w:rPr>
          <w:szCs w:val="19"/>
        </w:rPr>
        <w:t xml:space="preserve">4) </w:t>
      </w:r>
      <w:r w:rsidR="009E04B9" w:rsidRPr="00006007">
        <w:rPr>
          <w:szCs w:val="19"/>
        </w:rPr>
        <w:t>низкие квалификационные требования.</w:t>
      </w:r>
    </w:p>
    <w:p w:rsidR="009E04B9" w:rsidRPr="00006007" w:rsidRDefault="009E04B9" w:rsidP="009E04B9">
      <w:pPr>
        <w:rPr>
          <w:szCs w:val="19"/>
        </w:rPr>
      </w:pPr>
      <w:r w:rsidRPr="00006007">
        <w:rPr>
          <w:szCs w:val="19"/>
        </w:rPr>
        <w:t>Очевидно, что данный перечень проблем образует замкнутый круг. Так, недостаток финансир</w:t>
      </w:r>
      <w:r w:rsidRPr="00006007">
        <w:rPr>
          <w:szCs w:val="19"/>
        </w:rPr>
        <w:t>о</w:t>
      </w:r>
      <w:r w:rsidRPr="00006007">
        <w:rPr>
          <w:szCs w:val="19"/>
        </w:rPr>
        <w:t>вания того или иного органа приводит к низким зарплатам как рядовых сотрудников, так и руковод</w:t>
      </w:r>
      <w:r w:rsidR="003F1CA6" w:rsidRPr="00006007">
        <w:rPr>
          <w:szCs w:val="19"/>
        </w:rPr>
        <w:softHyphen/>
      </w:r>
      <w:r w:rsidRPr="00006007">
        <w:rPr>
          <w:szCs w:val="19"/>
        </w:rPr>
        <w:t>ствующего состава, что в свою очередь приводит к низкому уровню контроля со стороны начальства, а на службу в данные органы молодые специалисты поступают по остаточному принципу, и не всегда эти специалисты имеют достаточный уровень знаний для эффективного выполнения поставленных задач.</w:t>
      </w:r>
    </w:p>
    <w:p w:rsidR="009E04B9" w:rsidRPr="00006007" w:rsidRDefault="009E04B9" w:rsidP="009E04B9">
      <w:pPr>
        <w:rPr>
          <w:szCs w:val="19"/>
        </w:rPr>
      </w:pPr>
      <w:r w:rsidRPr="00006007">
        <w:rPr>
          <w:szCs w:val="19"/>
        </w:rPr>
        <w:t>Справедливости ради, стоит отметить, что не во всех государственных органах, осуществляющих правоприменительную деятельность, присутствует данный замкнутый круг перечисленных проблем. Так, например, по нашему мнению, из всех органов власти, осуществляющих применение права, на</w:t>
      </w:r>
      <w:r w:rsidRPr="00006007">
        <w:rPr>
          <w:szCs w:val="19"/>
        </w:rPr>
        <w:t>и</w:t>
      </w:r>
      <w:r w:rsidRPr="00006007">
        <w:rPr>
          <w:szCs w:val="19"/>
        </w:rPr>
        <w:t>более качественно свои функции выполняют суды Российской Федерации, в частности, в судебной системе наибольший порядок в Арбитражных судах.</w:t>
      </w:r>
    </w:p>
    <w:p w:rsidR="009E04B9" w:rsidRPr="00006007" w:rsidRDefault="009E04B9" w:rsidP="009E04B9">
      <w:pPr>
        <w:rPr>
          <w:szCs w:val="19"/>
        </w:rPr>
      </w:pPr>
      <w:r w:rsidRPr="00006007">
        <w:rPr>
          <w:szCs w:val="19"/>
        </w:rPr>
        <w:t xml:space="preserve">Одним из наиболее проблемных органов исполнительной власти в Российской Федерации, на наш взгляд, является Федеральная </w:t>
      </w:r>
      <w:r w:rsidR="003F1CA6" w:rsidRPr="00006007">
        <w:rPr>
          <w:szCs w:val="19"/>
        </w:rPr>
        <w:t>с</w:t>
      </w:r>
      <w:r w:rsidRPr="00006007">
        <w:rPr>
          <w:szCs w:val="19"/>
        </w:rPr>
        <w:t xml:space="preserve">лужба </w:t>
      </w:r>
      <w:r w:rsidR="003F1CA6" w:rsidRPr="00006007">
        <w:rPr>
          <w:szCs w:val="19"/>
        </w:rPr>
        <w:t>с</w:t>
      </w:r>
      <w:r w:rsidRPr="00006007">
        <w:rPr>
          <w:szCs w:val="19"/>
        </w:rPr>
        <w:t>удебных приставов. Средний уровень заработной платы пристава-исполнителя не на много превышает минимальный размер оплаты труда, из этого и вытек</w:t>
      </w:r>
      <w:r w:rsidRPr="00006007">
        <w:rPr>
          <w:szCs w:val="19"/>
        </w:rPr>
        <w:t>а</w:t>
      </w:r>
      <w:r w:rsidRPr="00006007">
        <w:rPr>
          <w:szCs w:val="19"/>
        </w:rPr>
        <w:t>ет ряд вышеперечисленных проблем.</w:t>
      </w:r>
    </w:p>
    <w:p w:rsidR="009E04B9" w:rsidRPr="00006007" w:rsidRDefault="009E04B9" w:rsidP="009E04B9">
      <w:pPr>
        <w:autoSpaceDE w:val="0"/>
        <w:autoSpaceDN w:val="0"/>
        <w:adjustRightInd w:val="0"/>
        <w:rPr>
          <w:szCs w:val="19"/>
        </w:rPr>
      </w:pPr>
      <w:r w:rsidRPr="00006007">
        <w:rPr>
          <w:szCs w:val="19"/>
        </w:rPr>
        <w:t>Так, например, в производстве ОСП Промышленного района города Самары находится исполн</w:t>
      </w:r>
      <w:r w:rsidRPr="00006007">
        <w:rPr>
          <w:szCs w:val="19"/>
        </w:rPr>
        <w:t>и</w:t>
      </w:r>
      <w:r w:rsidRPr="00006007">
        <w:rPr>
          <w:szCs w:val="19"/>
        </w:rPr>
        <w:t>тельное производство от 22 апреля 2015 года № 29285/15/63044-ИП, которое на настоящий момент не исполнено, несмотря на двухмесячный срок исполнения, закрепленный в Федеральном законе от 2</w:t>
      </w:r>
      <w:r w:rsidR="00AA5D49" w:rsidRPr="00006007">
        <w:rPr>
          <w:szCs w:val="19"/>
        </w:rPr>
        <w:t xml:space="preserve"> октября </w:t>
      </w:r>
      <w:r w:rsidRPr="00006007">
        <w:rPr>
          <w:szCs w:val="19"/>
        </w:rPr>
        <w:t>2007</w:t>
      </w:r>
      <w:r w:rsidR="00AA5D49" w:rsidRPr="00006007">
        <w:rPr>
          <w:szCs w:val="19"/>
        </w:rPr>
        <w:t xml:space="preserve"> года</w:t>
      </w:r>
      <w:r w:rsidRPr="00006007">
        <w:rPr>
          <w:szCs w:val="19"/>
        </w:rPr>
        <w:t xml:space="preserve"> </w:t>
      </w:r>
      <w:r w:rsidR="00AA5D49" w:rsidRPr="00006007">
        <w:rPr>
          <w:szCs w:val="19"/>
        </w:rPr>
        <w:t>№</w:t>
      </w:r>
      <w:r w:rsidRPr="00006007">
        <w:rPr>
          <w:szCs w:val="19"/>
        </w:rPr>
        <w:t xml:space="preserve"> 229-ФЗ (ред. от 29.06.2015) «Об исполнительном производстве»</w:t>
      </w:r>
      <w:r w:rsidRPr="00006007">
        <w:rPr>
          <w:rStyle w:val="aa"/>
          <w:szCs w:val="19"/>
        </w:rPr>
        <w:footnoteReference w:id="1993"/>
      </w:r>
      <w:r w:rsidRPr="00006007">
        <w:rPr>
          <w:szCs w:val="19"/>
        </w:rPr>
        <w:t>. Иных пр</w:t>
      </w:r>
      <w:r w:rsidRPr="00006007">
        <w:rPr>
          <w:szCs w:val="19"/>
        </w:rPr>
        <w:t>и</w:t>
      </w:r>
      <w:r w:rsidRPr="00006007">
        <w:rPr>
          <w:szCs w:val="19"/>
        </w:rPr>
        <w:t>чин, кроме некомпетентности пристава-исполнителя, не наблюдается, поскольку данное производс</w:t>
      </w:r>
      <w:r w:rsidRPr="00006007">
        <w:rPr>
          <w:szCs w:val="19"/>
        </w:rPr>
        <w:t>т</w:t>
      </w:r>
      <w:r w:rsidRPr="00006007">
        <w:rPr>
          <w:szCs w:val="19"/>
        </w:rPr>
        <w:t>во возбуждено на основании решения суда о разделе совместно нажитого имущества, по которому имущества</w:t>
      </w:r>
      <w:r w:rsidR="003F1CA6" w:rsidRPr="00006007">
        <w:rPr>
          <w:szCs w:val="19"/>
        </w:rPr>
        <w:t>,</w:t>
      </w:r>
      <w:r w:rsidRPr="00006007">
        <w:rPr>
          <w:szCs w:val="19"/>
        </w:rPr>
        <w:t xml:space="preserve"> присужденного должнику</w:t>
      </w:r>
      <w:r w:rsidR="003F1CA6" w:rsidRPr="00006007">
        <w:rPr>
          <w:szCs w:val="19"/>
        </w:rPr>
        <w:t>,</w:t>
      </w:r>
      <w:r w:rsidRPr="00006007">
        <w:rPr>
          <w:szCs w:val="19"/>
        </w:rPr>
        <w:t xml:space="preserve"> с избытком хватило бы на исполнение обязательства, однако по сегодняшний день ничего из имущества должника не находится на стадии реализации. Следует отметить, что обжалование бездействи</w:t>
      </w:r>
      <w:r w:rsidR="003F1CA6" w:rsidRPr="00006007">
        <w:rPr>
          <w:szCs w:val="19"/>
        </w:rPr>
        <w:t>я</w:t>
      </w:r>
      <w:r w:rsidRPr="00006007">
        <w:rPr>
          <w:szCs w:val="19"/>
        </w:rPr>
        <w:t xml:space="preserve"> пристава-исполнителя в порядке подчиненности, регламе</w:t>
      </w:r>
      <w:r w:rsidRPr="00006007">
        <w:rPr>
          <w:szCs w:val="19"/>
        </w:rPr>
        <w:t>н</w:t>
      </w:r>
      <w:r w:rsidRPr="00006007">
        <w:rPr>
          <w:szCs w:val="19"/>
        </w:rPr>
        <w:t>тированном в вышеуказанном Федеральном законе, не приносит никаких результатов, где и просма</w:t>
      </w:r>
      <w:r w:rsidRPr="00006007">
        <w:rPr>
          <w:szCs w:val="19"/>
        </w:rPr>
        <w:t>т</w:t>
      </w:r>
      <w:r w:rsidRPr="00006007">
        <w:rPr>
          <w:szCs w:val="19"/>
        </w:rPr>
        <w:t>ривается отсутствие должного контроля за подчиненными.</w:t>
      </w:r>
    </w:p>
    <w:p w:rsidR="009E04B9" w:rsidRPr="00006007" w:rsidRDefault="009E04B9" w:rsidP="009E04B9">
      <w:pPr>
        <w:autoSpaceDE w:val="0"/>
        <w:autoSpaceDN w:val="0"/>
        <w:adjustRightInd w:val="0"/>
        <w:rPr>
          <w:szCs w:val="19"/>
        </w:rPr>
      </w:pPr>
      <w:r w:rsidRPr="00006007">
        <w:rPr>
          <w:szCs w:val="19"/>
        </w:rPr>
        <w:t>На наш взгляд, нежелание или неумение работать недопустимо для государственного служащ</w:t>
      </w:r>
      <w:r w:rsidRPr="00006007">
        <w:rPr>
          <w:szCs w:val="19"/>
        </w:rPr>
        <w:t>е</w:t>
      </w:r>
      <w:r w:rsidRPr="00006007">
        <w:rPr>
          <w:szCs w:val="19"/>
        </w:rPr>
        <w:t>го, ведь он осуществляет свою работу от имени государства. Именно поэтому у граждан складывается в подобных ситуациях негативное отношение ко всему государству в целом. Пути решения вышепер</w:t>
      </w:r>
      <w:r w:rsidRPr="00006007">
        <w:rPr>
          <w:szCs w:val="19"/>
        </w:rPr>
        <w:t>е</w:t>
      </w:r>
      <w:r w:rsidRPr="00006007">
        <w:rPr>
          <w:szCs w:val="19"/>
        </w:rPr>
        <w:t>численных проблем очевидны, но трудно исполнимы. Бесспорным остается тот факт, что набор на г</w:t>
      </w:r>
      <w:r w:rsidRPr="00006007">
        <w:rPr>
          <w:szCs w:val="19"/>
        </w:rPr>
        <w:t>о</w:t>
      </w:r>
      <w:r w:rsidRPr="00006007">
        <w:rPr>
          <w:szCs w:val="19"/>
        </w:rPr>
        <w:lastRenderedPageBreak/>
        <w:t>сударственную службу в любой из государственных органов должен осуществляться строже, дабы не допускать к работе малообразованных и некомпетентных граждан, однако, практика показывает, что ввиду невысокого денежного обеспечения различных государственных органов, спрос на данные профессии не высок, и, как говорилось ранее, в настоящий момент молодые специалисты идут туда по остаточному принципу. На основании этого можно сделать вывод, что наиболее эффективным р</w:t>
      </w:r>
      <w:r w:rsidRPr="00006007">
        <w:rPr>
          <w:szCs w:val="19"/>
        </w:rPr>
        <w:t>е</w:t>
      </w:r>
      <w:r w:rsidRPr="00006007">
        <w:rPr>
          <w:szCs w:val="19"/>
        </w:rPr>
        <w:t>шением проблемы будет увеличение финансирования органов исполнительной власти и ужесточение профессионального отбора.</w:t>
      </w:r>
    </w:p>
    <w:p w:rsidR="009E04B9" w:rsidRPr="00006007" w:rsidRDefault="003F1CA6" w:rsidP="009E04B9">
      <w:pPr>
        <w:autoSpaceDE w:val="0"/>
        <w:autoSpaceDN w:val="0"/>
        <w:adjustRightInd w:val="0"/>
        <w:rPr>
          <w:szCs w:val="19"/>
        </w:rPr>
      </w:pPr>
      <w:r w:rsidRPr="00006007">
        <w:rPr>
          <w:szCs w:val="19"/>
        </w:rPr>
        <w:t>Подводя итог вышесказанному,</w:t>
      </w:r>
      <w:r w:rsidR="009E04B9" w:rsidRPr="00006007">
        <w:rPr>
          <w:szCs w:val="19"/>
        </w:rPr>
        <w:t xml:space="preserve"> нами был сделан вывод, что проблемы в законотворческой де</w:t>
      </w:r>
      <w:r w:rsidR="009E04B9" w:rsidRPr="00006007">
        <w:rPr>
          <w:szCs w:val="19"/>
        </w:rPr>
        <w:t>я</w:t>
      </w:r>
      <w:r w:rsidR="009E04B9" w:rsidRPr="00006007">
        <w:rPr>
          <w:szCs w:val="19"/>
        </w:rPr>
        <w:t>тельности являются фундаментальными, а их наличие пускает цепную реакцию проблем во многие сферы жизнедеятельности граждан. Проблемы правоприменительной практики являются на сег</w:t>
      </w:r>
      <w:r w:rsidR="009E04B9" w:rsidRPr="00006007">
        <w:rPr>
          <w:szCs w:val="19"/>
        </w:rPr>
        <w:t>о</w:t>
      </w:r>
      <w:r w:rsidR="009E04B9" w:rsidRPr="00006007">
        <w:rPr>
          <w:szCs w:val="19"/>
        </w:rPr>
        <w:t>дняшний день не менее значимыми, так как проблематика в органах власти</w:t>
      </w:r>
      <w:r w:rsidRPr="00006007">
        <w:rPr>
          <w:szCs w:val="19"/>
        </w:rPr>
        <w:t>,</w:t>
      </w:r>
      <w:r w:rsidR="009E04B9" w:rsidRPr="00006007">
        <w:rPr>
          <w:szCs w:val="19"/>
        </w:rPr>
        <w:t xml:space="preserve"> осуществляющих прим</w:t>
      </w:r>
      <w:r w:rsidR="009E04B9" w:rsidRPr="00006007">
        <w:rPr>
          <w:szCs w:val="19"/>
        </w:rPr>
        <w:t>е</w:t>
      </w:r>
      <w:r w:rsidR="009E04B9" w:rsidRPr="00006007">
        <w:rPr>
          <w:szCs w:val="19"/>
        </w:rPr>
        <w:t>нение права</w:t>
      </w:r>
      <w:r w:rsidRPr="00006007">
        <w:rPr>
          <w:szCs w:val="19"/>
        </w:rPr>
        <w:t>,</w:t>
      </w:r>
      <w:r w:rsidR="009E04B9" w:rsidRPr="00006007">
        <w:rPr>
          <w:szCs w:val="19"/>
        </w:rPr>
        <w:t xml:space="preserve"> напрямую отражается на гражданах, а соответственно</w:t>
      </w:r>
      <w:r w:rsidRPr="00006007">
        <w:rPr>
          <w:szCs w:val="19"/>
        </w:rPr>
        <w:t>,</w:t>
      </w:r>
      <w:r w:rsidR="009E04B9" w:rsidRPr="00006007">
        <w:rPr>
          <w:szCs w:val="19"/>
        </w:rPr>
        <w:t xml:space="preserve"> на формировани</w:t>
      </w:r>
      <w:r w:rsidRPr="00006007">
        <w:rPr>
          <w:szCs w:val="19"/>
        </w:rPr>
        <w:t>и</w:t>
      </w:r>
      <w:r w:rsidR="009E04B9" w:rsidRPr="00006007">
        <w:rPr>
          <w:szCs w:val="19"/>
        </w:rPr>
        <w:t xml:space="preserve"> их доверия к государству и, как следствие, формировании общей правовой культуры.</w:t>
      </w:r>
      <w:r w:rsidRPr="00006007">
        <w:rPr>
          <w:szCs w:val="19"/>
        </w:rPr>
        <w:t xml:space="preserve"> Однако</w:t>
      </w:r>
      <w:r w:rsidR="009E04B9" w:rsidRPr="00006007">
        <w:rPr>
          <w:szCs w:val="19"/>
        </w:rPr>
        <w:t>, кроме массы отра</w:t>
      </w:r>
      <w:r w:rsidR="009E04B9" w:rsidRPr="00006007">
        <w:rPr>
          <w:szCs w:val="19"/>
        </w:rPr>
        <w:t>с</w:t>
      </w:r>
      <w:r w:rsidR="009E04B9" w:rsidRPr="00006007">
        <w:rPr>
          <w:szCs w:val="19"/>
        </w:rPr>
        <w:t>левых проблем</w:t>
      </w:r>
      <w:r w:rsidRPr="00006007">
        <w:rPr>
          <w:szCs w:val="19"/>
        </w:rPr>
        <w:t>,</w:t>
      </w:r>
      <w:r w:rsidR="009E04B9" w:rsidRPr="00006007">
        <w:rPr>
          <w:szCs w:val="19"/>
        </w:rPr>
        <w:t xml:space="preserve"> на формирование правовой культуры влияют также личностные качества граждан и их внутренние убеждения. Порой граждане по причине своей неграмотности сами не могут добиться решения проблем в рамках правового поля, виня при этом все государственные органы, но не себя.</w:t>
      </w:r>
    </w:p>
    <w:p w:rsidR="009E04B9" w:rsidRPr="00006007" w:rsidRDefault="009E04B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AA5D49" w:rsidRPr="00006007" w:rsidRDefault="00AA5D49" w:rsidP="00AA5D49">
      <w:pPr>
        <w:autoSpaceDE w:val="0"/>
        <w:autoSpaceDN w:val="0"/>
        <w:adjustRightInd w:val="0"/>
        <w:rPr>
          <w:szCs w:val="19"/>
        </w:rPr>
      </w:pPr>
    </w:p>
    <w:p w:rsidR="009E04B9" w:rsidRPr="00006007" w:rsidRDefault="009E04B9" w:rsidP="00F42602">
      <w:pPr>
        <w:pStyle w:val="Default"/>
        <w:ind w:firstLine="425"/>
        <w:jc w:val="both"/>
        <w:rPr>
          <w:rFonts w:ascii="PragmaticaCTT" w:hAnsi="PragmaticaCTT"/>
          <w:color w:val="auto"/>
          <w:sz w:val="19"/>
          <w:szCs w:val="19"/>
        </w:rPr>
        <w:sectPr w:rsidR="009E04B9" w:rsidRPr="00006007" w:rsidSect="003A7F19">
          <w:footerReference w:type="default" r:id="rId296"/>
          <w:footnotePr>
            <w:numRestart w:val="eachPage"/>
          </w:footnotePr>
          <w:endnotePr>
            <w:numFmt w:val="decimal"/>
          </w:endnotePr>
          <w:pgSz w:w="11906" w:h="16838" w:code="9"/>
          <w:pgMar w:top="1814" w:right="1247" w:bottom="1474" w:left="1247" w:header="1134" w:footer="1021" w:gutter="0"/>
          <w:cols w:space="720"/>
        </w:sectPr>
      </w:pPr>
    </w:p>
    <w:p w:rsidR="00AA5D49" w:rsidRPr="00006007" w:rsidRDefault="00AA5D49" w:rsidP="00AA5D49">
      <w:pPr>
        <w:pStyle w:val="-"/>
      </w:pPr>
      <w:r w:rsidRPr="00006007">
        <w:lastRenderedPageBreak/>
        <w:t>Н.В. Стрельцов</w:t>
      </w:r>
    </w:p>
    <w:p w:rsidR="009E04B9" w:rsidRPr="00006007" w:rsidRDefault="009E04B9" w:rsidP="00AA5D49">
      <w:pPr>
        <w:pStyle w:val="-0"/>
      </w:pPr>
      <w:r w:rsidRPr="00006007">
        <w:t>Стрельцов Николай Владимирович</w:t>
      </w:r>
      <w:r w:rsidR="00AA5D49" w:rsidRPr="00006007">
        <w:t xml:space="preserve"> — </w:t>
      </w:r>
      <w:r w:rsidRPr="00006007">
        <w:t>аспирант кафедры теории и истории</w:t>
      </w:r>
      <w:r w:rsidR="00AA5D49" w:rsidRPr="00006007">
        <w:t xml:space="preserve"> </w:t>
      </w:r>
      <w:r w:rsidRPr="00006007">
        <w:t>государства и права</w:t>
      </w:r>
    </w:p>
    <w:p w:rsidR="009E04B9" w:rsidRPr="00006007" w:rsidRDefault="009E04B9" w:rsidP="00AA5D49">
      <w:pPr>
        <w:pStyle w:val="-0"/>
        <w:rPr>
          <w:i w:val="0"/>
        </w:rPr>
      </w:pPr>
      <w:r w:rsidRPr="00006007">
        <w:rPr>
          <w:i w:val="0"/>
        </w:rPr>
        <w:t>Кубанск</w:t>
      </w:r>
      <w:r w:rsidR="00AA5D49" w:rsidRPr="00006007">
        <w:rPr>
          <w:i w:val="0"/>
        </w:rPr>
        <w:t>ий</w:t>
      </w:r>
      <w:r w:rsidRPr="00006007">
        <w:rPr>
          <w:i w:val="0"/>
        </w:rPr>
        <w:t xml:space="preserve"> государственн</w:t>
      </w:r>
      <w:r w:rsidR="00AA5D49" w:rsidRPr="00006007">
        <w:rPr>
          <w:i w:val="0"/>
        </w:rPr>
        <w:t>ый университет</w:t>
      </w:r>
    </w:p>
    <w:p w:rsidR="009E04B9" w:rsidRPr="00006007" w:rsidRDefault="009E04B9" w:rsidP="00AA5D49">
      <w:pPr>
        <w:pStyle w:val="a3"/>
      </w:pPr>
      <w:r w:rsidRPr="00006007">
        <w:t>О технологиях поддерж</w:t>
      </w:r>
      <w:r w:rsidR="00AA5D49" w:rsidRPr="00006007">
        <w:t>ки правовой активности личности</w:t>
      </w:r>
    </w:p>
    <w:p w:rsidR="009E04B9" w:rsidRPr="00006007" w:rsidRDefault="009E04B9" w:rsidP="009E04B9">
      <w:pPr>
        <w:rPr>
          <w:szCs w:val="19"/>
        </w:rPr>
      </w:pPr>
      <w:r w:rsidRPr="00006007">
        <w:rPr>
          <w:szCs w:val="19"/>
        </w:rPr>
        <w:t>Правовая активность выступает важнейшим фактором социального бытия и развития, соверше</w:t>
      </w:r>
      <w:r w:rsidRPr="00006007">
        <w:rPr>
          <w:szCs w:val="19"/>
        </w:rPr>
        <w:t>н</w:t>
      </w:r>
      <w:r w:rsidRPr="00006007">
        <w:rPr>
          <w:szCs w:val="19"/>
        </w:rPr>
        <w:t>ствования межличностных отношений, поддержани</w:t>
      </w:r>
      <w:r w:rsidR="002F0CEC" w:rsidRPr="00006007">
        <w:rPr>
          <w:szCs w:val="19"/>
        </w:rPr>
        <w:t>я</w:t>
      </w:r>
      <w:r w:rsidRPr="00006007">
        <w:rPr>
          <w:szCs w:val="19"/>
        </w:rPr>
        <w:t xml:space="preserve"> социального порядка. Любое современное о</w:t>
      </w:r>
      <w:r w:rsidRPr="00006007">
        <w:rPr>
          <w:szCs w:val="19"/>
        </w:rPr>
        <w:t>б</w:t>
      </w:r>
      <w:r w:rsidRPr="00006007">
        <w:rPr>
          <w:szCs w:val="19"/>
        </w:rPr>
        <w:t>щество не просто заинтересовано в активной личности, но и должно обладать эффективными мех</w:t>
      </w:r>
      <w:r w:rsidRPr="00006007">
        <w:rPr>
          <w:szCs w:val="19"/>
        </w:rPr>
        <w:t>а</w:t>
      </w:r>
      <w:r w:rsidRPr="00006007">
        <w:rPr>
          <w:szCs w:val="19"/>
        </w:rPr>
        <w:t>низмами того, как эту личность формировать.</w:t>
      </w:r>
    </w:p>
    <w:p w:rsidR="009E04B9" w:rsidRPr="00006007" w:rsidRDefault="009E04B9" w:rsidP="009E04B9">
      <w:pPr>
        <w:rPr>
          <w:szCs w:val="19"/>
        </w:rPr>
      </w:pPr>
      <w:r w:rsidRPr="00006007">
        <w:rPr>
          <w:szCs w:val="19"/>
        </w:rPr>
        <w:t>Человеку как участнику общественной жизни присуща активность, ее направленность служит в</w:t>
      </w:r>
      <w:r w:rsidRPr="00006007">
        <w:rPr>
          <w:szCs w:val="19"/>
        </w:rPr>
        <w:t>е</w:t>
      </w:r>
      <w:r w:rsidRPr="00006007">
        <w:rPr>
          <w:szCs w:val="19"/>
        </w:rPr>
        <w:t>дущей характеристикой личности. Можно сказать, что правовая активность людей охватывает все формы их инициативного правомерного поведения (деятельности). Значимым социально-техническим средством упорядочения и поддержки такой активности выступает право, в том числе правовые технологии, приемы, процедуры.</w:t>
      </w:r>
    </w:p>
    <w:p w:rsidR="009E04B9" w:rsidRPr="00006007" w:rsidRDefault="009E04B9" w:rsidP="009E04B9">
      <w:pPr>
        <w:rPr>
          <w:szCs w:val="19"/>
        </w:rPr>
      </w:pPr>
      <w:r w:rsidRPr="00006007">
        <w:rPr>
          <w:szCs w:val="19"/>
        </w:rPr>
        <w:t>Право должно выступать эффективным стимулятором социально-правовой активности и в то же время очерчивать для нее соответствующие рамки. Такое положение должно быть четко прописано и в самом законодательстве, и в правовых технологиях. Нормы права служат своеобразным источником позитивной активности людей в государственно-правовой сфере, предусматривают соответству</w:t>
      </w:r>
      <w:r w:rsidRPr="00006007">
        <w:rPr>
          <w:szCs w:val="19"/>
        </w:rPr>
        <w:t>ю</w:t>
      </w:r>
      <w:r w:rsidRPr="00006007">
        <w:rPr>
          <w:szCs w:val="19"/>
        </w:rPr>
        <w:t>щие условия для ее проявления</w:t>
      </w:r>
      <w:r w:rsidRPr="00006007">
        <w:rPr>
          <w:rStyle w:val="aa"/>
          <w:szCs w:val="19"/>
        </w:rPr>
        <w:footnoteReference w:id="1994"/>
      </w:r>
      <w:r w:rsidRPr="00006007">
        <w:rPr>
          <w:szCs w:val="19"/>
        </w:rPr>
        <w:t>.</w:t>
      </w:r>
    </w:p>
    <w:p w:rsidR="009E04B9" w:rsidRPr="00006007" w:rsidRDefault="009E04B9" w:rsidP="009E04B9">
      <w:pPr>
        <w:rPr>
          <w:szCs w:val="19"/>
        </w:rPr>
      </w:pPr>
      <w:r w:rsidRPr="00006007">
        <w:rPr>
          <w:szCs w:val="19"/>
        </w:rPr>
        <w:t>Представляется необходимым уточнить само понятие активности, в том числе правовой. В бол</w:t>
      </w:r>
      <w:r w:rsidRPr="00006007">
        <w:rPr>
          <w:szCs w:val="19"/>
        </w:rPr>
        <w:t>ь</w:t>
      </w:r>
      <w:r w:rsidRPr="00006007">
        <w:rPr>
          <w:szCs w:val="19"/>
        </w:rPr>
        <w:t>шинстве исследований по этой проблеме правовая активность обоснованно признается формой пр</w:t>
      </w:r>
      <w:r w:rsidRPr="00006007">
        <w:rPr>
          <w:szCs w:val="19"/>
        </w:rPr>
        <w:t>а</w:t>
      </w:r>
      <w:r w:rsidRPr="00006007">
        <w:rPr>
          <w:szCs w:val="19"/>
        </w:rPr>
        <w:t>вомерного поведения. Вместе с тем, в научной литературе встречаются мнения, что «социально-правовая активность» включает в себя и позитивно-правомерное, и активно-противоправное повед</w:t>
      </w:r>
      <w:r w:rsidRPr="00006007">
        <w:rPr>
          <w:szCs w:val="19"/>
        </w:rPr>
        <w:t>е</w:t>
      </w:r>
      <w:r w:rsidRPr="00006007">
        <w:rPr>
          <w:szCs w:val="19"/>
        </w:rPr>
        <w:t>ние (М.Ф. Орзих, Ю.Н. Оборотов)</w:t>
      </w:r>
      <w:r w:rsidRPr="00006007">
        <w:rPr>
          <w:rStyle w:val="aa"/>
          <w:szCs w:val="19"/>
        </w:rPr>
        <w:footnoteReference w:id="1995"/>
      </w:r>
      <w:r w:rsidRPr="00006007">
        <w:rPr>
          <w:szCs w:val="19"/>
        </w:rPr>
        <w:t>. В этом плане В.М. Шафиров замечает: «Связывать правовую а</w:t>
      </w:r>
      <w:r w:rsidRPr="00006007">
        <w:rPr>
          <w:szCs w:val="19"/>
        </w:rPr>
        <w:t>к</w:t>
      </w:r>
      <w:r w:rsidRPr="00006007">
        <w:rPr>
          <w:szCs w:val="19"/>
        </w:rPr>
        <w:t>тивность граждан с неправомерным поведением значит признавать, что нормы права имеют своей целью не только позитивное, но и негативное поведение. Последнее противоречит и духу, и букве права»</w:t>
      </w:r>
      <w:r w:rsidRPr="00006007">
        <w:rPr>
          <w:rStyle w:val="aa"/>
          <w:szCs w:val="19"/>
        </w:rPr>
        <w:footnoteReference w:id="1996"/>
      </w:r>
      <w:r w:rsidRPr="00006007">
        <w:rPr>
          <w:szCs w:val="19"/>
        </w:rPr>
        <w:t>.</w:t>
      </w:r>
    </w:p>
    <w:p w:rsidR="009E04B9" w:rsidRPr="00006007" w:rsidRDefault="009E04B9" w:rsidP="009E04B9">
      <w:pPr>
        <w:rPr>
          <w:szCs w:val="19"/>
        </w:rPr>
      </w:pPr>
      <w:r w:rsidRPr="00006007">
        <w:rPr>
          <w:szCs w:val="19"/>
        </w:rPr>
        <w:t>По мнению В.М. Чхиквадзе, социально-правовая активность «превосходит» обычные требования закона, сопряжена с более высокой степенью правосознания, большей заинтересованностью в поз</w:t>
      </w:r>
      <w:r w:rsidRPr="00006007">
        <w:rPr>
          <w:szCs w:val="19"/>
        </w:rPr>
        <w:t>и</w:t>
      </w:r>
      <w:r w:rsidRPr="00006007">
        <w:rPr>
          <w:szCs w:val="19"/>
        </w:rPr>
        <w:t>тивной деятельности в интересах укрепления демократии, законности и правопорядка</w:t>
      </w:r>
      <w:r w:rsidRPr="00006007">
        <w:rPr>
          <w:rStyle w:val="aa"/>
          <w:szCs w:val="19"/>
        </w:rPr>
        <w:footnoteReference w:id="1997"/>
      </w:r>
      <w:r w:rsidRPr="00006007">
        <w:rPr>
          <w:szCs w:val="19"/>
        </w:rPr>
        <w:t>. Думается, что для такого вида социально-правовой активности должно быть найдено специальное наименов</w:t>
      </w:r>
      <w:r w:rsidRPr="00006007">
        <w:rPr>
          <w:szCs w:val="19"/>
        </w:rPr>
        <w:t>а</w:t>
      </w:r>
      <w:r w:rsidRPr="00006007">
        <w:rPr>
          <w:szCs w:val="19"/>
        </w:rPr>
        <w:t>ние.</w:t>
      </w:r>
    </w:p>
    <w:p w:rsidR="009E04B9" w:rsidRPr="00006007" w:rsidRDefault="009E04B9" w:rsidP="009E04B9">
      <w:pPr>
        <w:rPr>
          <w:szCs w:val="19"/>
        </w:rPr>
      </w:pPr>
      <w:r w:rsidRPr="00006007">
        <w:rPr>
          <w:szCs w:val="19"/>
        </w:rPr>
        <w:t>В.П. Казимирчук отмечает, что социально-правовая активность — это «добровольная, сознател</w:t>
      </w:r>
      <w:r w:rsidRPr="00006007">
        <w:rPr>
          <w:szCs w:val="19"/>
        </w:rPr>
        <w:t>ь</w:t>
      </w:r>
      <w:r w:rsidRPr="00006007">
        <w:rPr>
          <w:szCs w:val="19"/>
        </w:rPr>
        <w:t>ная деятельность, выражающаяся в интересе к праву, уважении права, признании высокого престижа деятельности правовых учреждений, связанная с поиском наиболее эффективных путей использов</w:t>
      </w:r>
      <w:r w:rsidRPr="00006007">
        <w:rPr>
          <w:szCs w:val="19"/>
        </w:rPr>
        <w:t>а</w:t>
      </w:r>
      <w:r w:rsidRPr="00006007">
        <w:rPr>
          <w:szCs w:val="19"/>
        </w:rPr>
        <w:t>ния индивидом своих правомочий или реализаций своих гражданских обязанностей, гражданского долга в правовой сфере»</w:t>
      </w:r>
      <w:r w:rsidRPr="00006007">
        <w:rPr>
          <w:rStyle w:val="aa"/>
          <w:szCs w:val="19"/>
        </w:rPr>
        <w:footnoteReference w:id="1998"/>
      </w:r>
      <w:r w:rsidRPr="00006007">
        <w:rPr>
          <w:szCs w:val="19"/>
        </w:rPr>
        <w:t>.</w:t>
      </w:r>
    </w:p>
    <w:p w:rsidR="009E04B9" w:rsidRPr="00006007" w:rsidRDefault="009E04B9" w:rsidP="009E04B9">
      <w:pPr>
        <w:rPr>
          <w:szCs w:val="19"/>
        </w:rPr>
      </w:pPr>
      <w:r w:rsidRPr="00006007">
        <w:rPr>
          <w:szCs w:val="19"/>
        </w:rPr>
        <w:t>По выражению С.Н. Кожевникова, социально-правовая активность — это обусловленное гос</w:t>
      </w:r>
      <w:r w:rsidRPr="00006007">
        <w:rPr>
          <w:szCs w:val="19"/>
        </w:rPr>
        <w:t>у</w:t>
      </w:r>
      <w:r w:rsidRPr="00006007">
        <w:rPr>
          <w:szCs w:val="19"/>
        </w:rPr>
        <w:t>дарственно-правовой средой социально-правовое качество личности, выражающееся в способности соотносить личные, общественные и государственные интересы и проявляемое в инициативной пр</w:t>
      </w:r>
      <w:r w:rsidRPr="00006007">
        <w:rPr>
          <w:szCs w:val="19"/>
        </w:rPr>
        <w:t>а</w:t>
      </w:r>
      <w:r w:rsidRPr="00006007">
        <w:rPr>
          <w:szCs w:val="19"/>
        </w:rPr>
        <w:t>вомерной деятельности в сфере правовых отношений</w:t>
      </w:r>
      <w:r w:rsidRPr="00006007">
        <w:rPr>
          <w:rStyle w:val="aa"/>
          <w:szCs w:val="19"/>
        </w:rPr>
        <w:footnoteReference w:id="1999"/>
      </w:r>
      <w:r w:rsidRPr="00006007">
        <w:rPr>
          <w:szCs w:val="19"/>
        </w:rPr>
        <w:t>.</w:t>
      </w:r>
    </w:p>
    <w:p w:rsidR="009E04B9" w:rsidRPr="00006007" w:rsidRDefault="009E04B9" w:rsidP="009E04B9">
      <w:pPr>
        <w:rPr>
          <w:szCs w:val="19"/>
        </w:rPr>
      </w:pPr>
      <w:r w:rsidRPr="00006007">
        <w:rPr>
          <w:szCs w:val="19"/>
        </w:rPr>
        <w:t>Итак, правовая активность личности представляет собой разновидность социальной активности, качество личности, выражающееся в активном правомерном поведении.</w:t>
      </w:r>
    </w:p>
    <w:p w:rsidR="009E04B9" w:rsidRPr="00006007" w:rsidRDefault="009E04B9" w:rsidP="009E04B9">
      <w:pPr>
        <w:rPr>
          <w:szCs w:val="19"/>
        </w:rPr>
      </w:pPr>
      <w:r w:rsidRPr="00006007">
        <w:rPr>
          <w:szCs w:val="19"/>
        </w:rPr>
        <w:t>С учетом сущностно-содержательных свойств правовой активности в литературе выделяются следующие две основные ее разновидности: а) правовая активность, проявляемая в действиях, соо</w:t>
      </w:r>
      <w:r w:rsidRPr="00006007">
        <w:rPr>
          <w:szCs w:val="19"/>
        </w:rPr>
        <w:t>т</w:t>
      </w:r>
      <w:r w:rsidRPr="00006007">
        <w:rPr>
          <w:szCs w:val="19"/>
        </w:rPr>
        <w:t>ветствующих правовому установлению, то есть совпадающая с исполнением обязанностей, осущес</w:t>
      </w:r>
      <w:r w:rsidRPr="00006007">
        <w:rPr>
          <w:szCs w:val="19"/>
        </w:rPr>
        <w:t>т</w:t>
      </w:r>
      <w:r w:rsidRPr="00006007">
        <w:rPr>
          <w:szCs w:val="19"/>
        </w:rPr>
        <w:t>влением своих прав и, вместе с тем, отличающаяся инициативой, заинтересованностью в получении определенных результатов (поведение истцов, арендаторов, лиц, осуществляющих предприним</w:t>
      </w:r>
      <w:r w:rsidRPr="00006007">
        <w:rPr>
          <w:szCs w:val="19"/>
        </w:rPr>
        <w:t>а</w:t>
      </w:r>
      <w:r w:rsidRPr="00006007">
        <w:rPr>
          <w:szCs w:val="19"/>
        </w:rPr>
        <w:t xml:space="preserve">тельскую деятельность и др.); б) правовая активность как высшая форма правомерного поведения </w:t>
      </w:r>
      <w:r w:rsidRPr="00006007">
        <w:rPr>
          <w:szCs w:val="19"/>
        </w:rPr>
        <w:lastRenderedPageBreak/>
        <w:t>личности (например, смелое, сопряженное с риском для жизни задержание правонарушителя)</w:t>
      </w:r>
      <w:r w:rsidRPr="00006007">
        <w:rPr>
          <w:rStyle w:val="aa"/>
          <w:szCs w:val="19"/>
        </w:rPr>
        <w:footnoteReference w:id="2000"/>
      </w:r>
      <w:r w:rsidRPr="00006007">
        <w:rPr>
          <w:szCs w:val="19"/>
        </w:rPr>
        <w:t>. Представляется, что в данном случае речь идет скорее о степенях правовой активности. Кроме того, на повестке дня стоит задача правового поощрения второй разновидности правовой активности и в</w:t>
      </w:r>
      <w:r w:rsidRPr="00006007">
        <w:rPr>
          <w:szCs w:val="19"/>
        </w:rPr>
        <w:t>ы</w:t>
      </w:r>
      <w:r w:rsidRPr="00006007">
        <w:rPr>
          <w:szCs w:val="19"/>
        </w:rPr>
        <w:t>работки соответствующих технологий.</w:t>
      </w:r>
    </w:p>
    <w:p w:rsidR="009E04B9" w:rsidRPr="00006007" w:rsidRDefault="009E04B9" w:rsidP="009E04B9">
      <w:pPr>
        <w:rPr>
          <w:szCs w:val="19"/>
        </w:rPr>
      </w:pPr>
      <w:r w:rsidRPr="00006007">
        <w:rPr>
          <w:szCs w:val="19"/>
        </w:rPr>
        <w:t>Социальная активность свойственна не любой деятельности, а лишь такой, которая характериз</w:t>
      </w:r>
      <w:r w:rsidRPr="00006007">
        <w:rPr>
          <w:szCs w:val="19"/>
        </w:rPr>
        <w:t>у</w:t>
      </w:r>
      <w:r w:rsidRPr="00006007">
        <w:rPr>
          <w:szCs w:val="19"/>
        </w:rPr>
        <w:t>ется определенными показателями (инициатива, основанная на ценностных ориентациях, устремле</w:t>
      </w:r>
      <w:r w:rsidRPr="00006007">
        <w:rPr>
          <w:szCs w:val="19"/>
        </w:rPr>
        <w:t>н</w:t>
      </w:r>
      <w:r w:rsidRPr="00006007">
        <w:rPr>
          <w:szCs w:val="19"/>
        </w:rPr>
        <w:t>ность к достижению общественно значимых целей и др.). Представляется необходимым проанализ</w:t>
      </w:r>
      <w:r w:rsidRPr="00006007">
        <w:rPr>
          <w:szCs w:val="19"/>
        </w:rPr>
        <w:t>и</w:t>
      </w:r>
      <w:r w:rsidRPr="00006007">
        <w:rPr>
          <w:szCs w:val="19"/>
        </w:rPr>
        <w:t>ровать систему таких показателей, параметров для более избирательного воздействия на них.</w:t>
      </w:r>
    </w:p>
    <w:p w:rsidR="009E04B9" w:rsidRPr="00006007" w:rsidRDefault="009E04B9" w:rsidP="009E04B9">
      <w:pPr>
        <w:rPr>
          <w:spacing w:val="-2"/>
          <w:szCs w:val="19"/>
        </w:rPr>
      </w:pPr>
      <w:r w:rsidRPr="00006007">
        <w:rPr>
          <w:spacing w:val="-2"/>
          <w:szCs w:val="19"/>
        </w:rPr>
        <w:t>Правовая активность личности способствует, с одной стороны, достижению «эгоистических» инт</w:t>
      </w:r>
      <w:r w:rsidRPr="00006007">
        <w:rPr>
          <w:spacing w:val="-2"/>
          <w:szCs w:val="19"/>
        </w:rPr>
        <w:t>е</w:t>
      </w:r>
      <w:r w:rsidRPr="00006007">
        <w:rPr>
          <w:spacing w:val="-2"/>
          <w:szCs w:val="19"/>
        </w:rPr>
        <w:t>ресов и потребностей личности, а с другой — ведет к развитию демократии, достижению компромиссов и формированию общества, в котором право и государство стоят на страже свободы индивидов</w:t>
      </w:r>
      <w:r w:rsidRPr="00006007">
        <w:rPr>
          <w:rStyle w:val="aa"/>
          <w:spacing w:val="-2"/>
          <w:szCs w:val="19"/>
        </w:rPr>
        <w:footnoteReference w:id="2001"/>
      </w:r>
      <w:r w:rsidRPr="00006007">
        <w:rPr>
          <w:spacing w:val="-2"/>
          <w:szCs w:val="19"/>
        </w:rPr>
        <w:t>.</w:t>
      </w:r>
    </w:p>
    <w:p w:rsidR="009E04B9" w:rsidRPr="00006007" w:rsidRDefault="009E04B9" w:rsidP="009E04B9">
      <w:pPr>
        <w:rPr>
          <w:szCs w:val="19"/>
        </w:rPr>
      </w:pPr>
      <w:r w:rsidRPr="00006007">
        <w:rPr>
          <w:szCs w:val="19"/>
        </w:rPr>
        <w:t>Все правовые действия субъектов, осознанно и целенаправленно предпринимаемые ими в пр</w:t>
      </w:r>
      <w:r w:rsidRPr="00006007">
        <w:rPr>
          <w:szCs w:val="19"/>
        </w:rPr>
        <w:t>а</w:t>
      </w:r>
      <w:r w:rsidRPr="00006007">
        <w:rPr>
          <w:szCs w:val="19"/>
        </w:rPr>
        <w:t>вовой сфере, важны не сами по себе, а выступают лишь наиболее цивилизованным и справедливым способом удовлетворения разнообразных экономических, социальных, политических и других инт</w:t>
      </w:r>
      <w:r w:rsidRPr="00006007">
        <w:rPr>
          <w:szCs w:val="19"/>
        </w:rPr>
        <w:t>е</w:t>
      </w:r>
      <w:r w:rsidRPr="00006007">
        <w:rPr>
          <w:szCs w:val="19"/>
        </w:rPr>
        <w:t>ресов и приводят в конечном счете к серьезному практическому преобразованию общественной жи</w:t>
      </w:r>
      <w:r w:rsidRPr="00006007">
        <w:rPr>
          <w:szCs w:val="19"/>
        </w:rPr>
        <w:t>з</w:t>
      </w:r>
      <w:r w:rsidRPr="00006007">
        <w:rPr>
          <w:szCs w:val="19"/>
        </w:rPr>
        <w:t>ни. Тем самым</w:t>
      </w:r>
      <w:r w:rsidR="00B44A46" w:rsidRPr="00006007">
        <w:rPr>
          <w:szCs w:val="19"/>
        </w:rPr>
        <w:t>,</w:t>
      </w:r>
      <w:r w:rsidRPr="00006007">
        <w:rPr>
          <w:szCs w:val="19"/>
        </w:rPr>
        <w:t xml:space="preserve"> другим интересным полем для исследования становятся технологии удовлетворения социальных интересов и приведения их к определенному балансу.</w:t>
      </w:r>
    </w:p>
    <w:p w:rsidR="009E04B9" w:rsidRPr="00006007" w:rsidRDefault="009E04B9" w:rsidP="009E04B9">
      <w:pPr>
        <w:rPr>
          <w:szCs w:val="19"/>
        </w:rPr>
      </w:pPr>
      <w:r w:rsidRPr="00006007">
        <w:rPr>
          <w:szCs w:val="19"/>
        </w:rPr>
        <w:t>В литературе широко распространен взгляд, согласно которому понятие социальной активности включает количественную и качественную характеристики. Количественная сторона проявляется в и</w:t>
      </w:r>
      <w:r w:rsidRPr="00006007">
        <w:rPr>
          <w:szCs w:val="19"/>
        </w:rPr>
        <w:t>н</w:t>
      </w:r>
      <w:r w:rsidRPr="00006007">
        <w:rPr>
          <w:szCs w:val="19"/>
        </w:rPr>
        <w:t>тенсивности действия личности. Объективно социальная активность характеризуется как совоку</w:t>
      </w:r>
      <w:r w:rsidRPr="00006007">
        <w:rPr>
          <w:szCs w:val="19"/>
        </w:rPr>
        <w:t>п</w:t>
      </w:r>
      <w:r w:rsidRPr="00006007">
        <w:rPr>
          <w:szCs w:val="19"/>
        </w:rPr>
        <w:t>ность разнообразных видов деятельности, направленных на обеспечение интересов общества и дающих общественно полезный результат. Очевидно, что для определения уровня, степени социал</w:t>
      </w:r>
      <w:r w:rsidRPr="00006007">
        <w:rPr>
          <w:szCs w:val="19"/>
        </w:rPr>
        <w:t>ь</w:t>
      </w:r>
      <w:r w:rsidRPr="00006007">
        <w:rPr>
          <w:szCs w:val="19"/>
        </w:rPr>
        <w:t>ной активности недостаточно количественной характеристики, так как она не выявляет мотивов а</w:t>
      </w:r>
      <w:r w:rsidRPr="00006007">
        <w:rPr>
          <w:szCs w:val="19"/>
        </w:rPr>
        <w:t>к</w:t>
      </w:r>
      <w:r w:rsidRPr="00006007">
        <w:rPr>
          <w:szCs w:val="19"/>
        </w:rPr>
        <w:t>тивности. По поводу субъективной, или, как иногда говорят, качественной стороны активности нет единой точки зрения, но нет и принципиальных разногласий. В числе характеристик субъективного момента называются знание, убеждение, установки, ценностные ориентации личности</w:t>
      </w:r>
      <w:r w:rsidRPr="00006007">
        <w:rPr>
          <w:rStyle w:val="aa"/>
          <w:szCs w:val="19"/>
        </w:rPr>
        <w:footnoteReference w:id="2002"/>
      </w:r>
      <w:r w:rsidRPr="00006007">
        <w:rPr>
          <w:szCs w:val="19"/>
        </w:rPr>
        <w:t>. Думается, что критерием оценки правовой активности выступает степень ее созидательности, мера ее созид</w:t>
      </w:r>
      <w:r w:rsidRPr="00006007">
        <w:rPr>
          <w:szCs w:val="19"/>
        </w:rPr>
        <w:t>а</w:t>
      </w:r>
      <w:r w:rsidRPr="00006007">
        <w:rPr>
          <w:szCs w:val="19"/>
        </w:rPr>
        <w:t>тельного характера.</w:t>
      </w:r>
    </w:p>
    <w:p w:rsidR="009E04B9" w:rsidRPr="00006007" w:rsidRDefault="009E04B9" w:rsidP="009E04B9">
      <w:pPr>
        <w:rPr>
          <w:szCs w:val="19"/>
        </w:rPr>
      </w:pPr>
      <w:r w:rsidRPr="00006007">
        <w:rPr>
          <w:szCs w:val="19"/>
        </w:rPr>
        <w:t>Правовая активность может рассматриваться как качественная характеристика правового пов</w:t>
      </w:r>
      <w:r w:rsidRPr="00006007">
        <w:rPr>
          <w:szCs w:val="19"/>
        </w:rPr>
        <w:t>е</w:t>
      </w:r>
      <w:r w:rsidRPr="00006007">
        <w:rPr>
          <w:szCs w:val="19"/>
        </w:rPr>
        <w:t>дения, связанного с дополнительными затратами времени, энергии, а иногда и материальных средств, то есть такой образ правомерных действий, который учитывается и даже поощряется зак</w:t>
      </w:r>
      <w:r w:rsidRPr="00006007">
        <w:rPr>
          <w:szCs w:val="19"/>
        </w:rPr>
        <w:t>о</w:t>
      </w:r>
      <w:r w:rsidRPr="00006007">
        <w:rPr>
          <w:szCs w:val="19"/>
        </w:rPr>
        <w:t>нодателе</w:t>
      </w:r>
      <w:r w:rsidR="00B44A46" w:rsidRPr="00006007">
        <w:rPr>
          <w:szCs w:val="19"/>
        </w:rPr>
        <w:t>м</w:t>
      </w:r>
      <w:r w:rsidRPr="00006007">
        <w:rPr>
          <w:szCs w:val="19"/>
        </w:rPr>
        <w:t>. В связи с этим обращает на себя внимание то обстоятельство, что активным признают именно поведение, потому что его отличают от обыкновенных правомерных действий именно пов</w:t>
      </w:r>
      <w:r w:rsidRPr="00006007">
        <w:rPr>
          <w:szCs w:val="19"/>
        </w:rPr>
        <w:t>е</w:t>
      </w:r>
      <w:r w:rsidRPr="00006007">
        <w:rPr>
          <w:szCs w:val="19"/>
        </w:rPr>
        <w:t xml:space="preserve">денческие </w:t>
      </w:r>
      <w:r w:rsidRPr="00006007">
        <w:rPr>
          <w:spacing w:val="-2"/>
          <w:szCs w:val="19"/>
        </w:rPr>
        <w:t>характеристики, проявляемые субъектами при реализации права: инициатива, добросовест</w:t>
      </w:r>
      <w:r w:rsidR="00B44A46" w:rsidRPr="00006007">
        <w:rPr>
          <w:szCs w:val="19"/>
        </w:rPr>
        <w:softHyphen/>
      </w:r>
      <w:r w:rsidRPr="00006007">
        <w:rPr>
          <w:szCs w:val="19"/>
        </w:rPr>
        <w:t>ность, высокая степень ответственности, стремление принести максимум пользы обществу. Если под правовой активностью понимать степень зрелости, интенсивности, эффективности правового пов</w:t>
      </w:r>
      <w:r w:rsidRPr="00006007">
        <w:rPr>
          <w:szCs w:val="19"/>
        </w:rPr>
        <w:t>е</w:t>
      </w:r>
      <w:r w:rsidRPr="00006007">
        <w:rPr>
          <w:szCs w:val="19"/>
        </w:rPr>
        <w:t>дения и юридической деятельности, то есть качественную характеристику волеизъявлений людей в правовой сфере, то она должна рассматриваться как разновидность правовой деятельности в шир</w:t>
      </w:r>
      <w:r w:rsidRPr="00006007">
        <w:rPr>
          <w:szCs w:val="19"/>
        </w:rPr>
        <w:t>о</w:t>
      </w:r>
      <w:r w:rsidRPr="00006007">
        <w:rPr>
          <w:szCs w:val="19"/>
        </w:rPr>
        <w:t>ком смысле только при условии ее учета законодателем, проявлении через собственно правовые действия и соответствующей оценке со стороны правоприменителя.</w:t>
      </w:r>
    </w:p>
    <w:p w:rsidR="009E04B9" w:rsidRPr="00006007" w:rsidRDefault="009E04B9" w:rsidP="009E04B9">
      <w:pPr>
        <w:rPr>
          <w:szCs w:val="19"/>
        </w:rPr>
      </w:pPr>
      <w:r w:rsidRPr="00006007">
        <w:rPr>
          <w:szCs w:val="19"/>
        </w:rPr>
        <w:t>На активность личности влияет постоянная и разнообразная активность самого общества. П</w:t>
      </w:r>
      <w:r w:rsidRPr="00006007">
        <w:rPr>
          <w:szCs w:val="19"/>
        </w:rPr>
        <w:t>о</w:t>
      </w:r>
      <w:r w:rsidRPr="00006007">
        <w:rPr>
          <w:szCs w:val="19"/>
        </w:rPr>
        <w:t>этому личность — объект воздействия общества. И в то же время личность выступает источником а</w:t>
      </w:r>
      <w:r w:rsidRPr="00006007">
        <w:rPr>
          <w:szCs w:val="19"/>
        </w:rPr>
        <w:t>к</w:t>
      </w:r>
      <w:r w:rsidRPr="00006007">
        <w:rPr>
          <w:szCs w:val="19"/>
        </w:rPr>
        <w:t>тивности институциональных структур общества. Поэтому личность — субъект активности гражда</w:t>
      </w:r>
      <w:r w:rsidRPr="00006007">
        <w:rPr>
          <w:szCs w:val="19"/>
        </w:rPr>
        <w:t>н</w:t>
      </w:r>
      <w:r w:rsidRPr="00006007">
        <w:rPr>
          <w:szCs w:val="19"/>
        </w:rPr>
        <w:t>ского общества</w:t>
      </w:r>
      <w:r w:rsidRPr="00006007">
        <w:rPr>
          <w:rStyle w:val="aa"/>
          <w:szCs w:val="19"/>
        </w:rPr>
        <w:footnoteReference w:id="2003"/>
      </w:r>
      <w:r w:rsidRPr="00006007">
        <w:rPr>
          <w:szCs w:val="19"/>
        </w:rPr>
        <w:t>.</w:t>
      </w:r>
    </w:p>
    <w:p w:rsidR="009E04B9" w:rsidRPr="00006007" w:rsidRDefault="009E04B9" w:rsidP="009E04B9">
      <w:pPr>
        <w:rPr>
          <w:szCs w:val="19"/>
        </w:rPr>
      </w:pPr>
      <w:r w:rsidRPr="00006007">
        <w:rPr>
          <w:szCs w:val="19"/>
        </w:rPr>
        <w:t>От государства личность вправе требовать защиты и обеспечения прав и свобод, а также предо</w:t>
      </w:r>
      <w:r w:rsidRPr="00006007">
        <w:rPr>
          <w:szCs w:val="19"/>
        </w:rPr>
        <w:t>с</w:t>
      </w:r>
      <w:r w:rsidRPr="00006007">
        <w:rPr>
          <w:szCs w:val="19"/>
        </w:rPr>
        <w:t>тавления юридической возможности проявлять свою социально-правовую активность, что должно подкрепляться соответствующими юридическими средствами и технологиями.</w:t>
      </w:r>
    </w:p>
    <w:p w:rsidR="009E04B9" w:rsidRPr="00006007" w:rsidRDefault="009E04B9" w:rsidP="009E04B9">
      <w:pPr>
        <w:rPr>
          <w:szCs w:val="19"/>
        </w:rPr>
      </w:pPr>
      <w:r w:rsidRPr="00006007">
        <w:rPr>
          <w:szCs w:val="19"/>
        </w:rPr>
        <w:t>Итак, право — один из важных инструментов развития социальной активности, стимулирующий ее посредством специальных юридических средств и процедур, специальных технологий.</w:t>
      </w:r>
    </w:p>
    <w:p w:rsidR="009E04B9" w:rsidRPr="00006007" w:rsidRDefault="009E04B9" w:rsidP="009E04B9">
      <w:pPr>
        <w:rPr>
          <w:szCs w:val="19"/>
        </w:rPr>
      </w:pPr>
    </w:p>
    <w:p w:rsidR="009E04B9" w:rsidRPr="00006007" w:rsidRDefault="009E04B9" w:rsidP="00F42602">
      <w:pPr>
        <w:pStyle w:val="Default"/>
        <w:ind w:firstLine="425"/>
        <w:jc w:val="both"/>
        <w:rPr>
          <w:rFonts w:ascii="PragmaticaCTT" w:hAnsi="PragmaticaCTT"/>
          <w:color w:val="auto"/>
          <w:sz w:val="19"/>
          <w:szCs w:val="19"/>
        </w:rPr>
        <w:sectPr w:rsidR="009E04B9" w:rsidRPr="00006007" w:rsidSect="003A7F19">
          <w:footerReference w:type="default" r:id="rId297"/>
          <w:footnotePr>
            <w:numRestart w:val="eachPage"/>
          </w:footnotePr>
          <w:endnotePr>
            <w:numFmt w:val="decimal"/>
          </w:endnotePr>
          <w:pgSz w:w="11906" w:h="16838" w:code="9"/>
          <w:pgMar w:top="1814" w:right="1247" w:bottom="1474" w:left="1247" w:header="1134" w:footer="1021" w:gutter="0"/>
          <w:cols w:space="720"/>
        </w:sectPr>
      </w:pPr>
    </w:p>
    <w:p w:rsidR="00D66DB9" w:rsidRPr="00006007" w:rsidRDefault="00D66DB9" w:rsidP="00D66DB9">
      <w:pPr>
        <w:pStyle w:val="-"/>
      </w:pPr>
      <w:r w:rsidRPr="00006007">
        <w:lastRenderedPageBreak/>
        <w:t>Я.А. Шараева</w:t>
      </w:r>
    </w:p>
    <w:p w:rsidR="00D66DB9" w:rsidRPr="00006007" w:rsidRDefault="00C66239" w:rsidP="00D66DB9">
      <w:pPr>
        <w:pStyle w:val="-0"/>
      </w:pPr>
      <w:r w:rsidRPr="00006007">
        <w:t>Шараева Яна Анатольевна</w:t>
      </w:r>
      <w:r w:rsidR="00D66DB9" w:rsidRPr="00006007">
        <w:t xml:space="preserve"> —</w:t>
      </w:r>
      <w:r w:rsidRPr="00006007">
        <w:t xml:space="preserve"> адъюнкт адъюнктуры (до</w:t>
      </w:r>
      <w:r w:rsidRPr="00006007">
        <w:t>к</w:t>
      </w:r>
      <w:r w:rsidRPr="00006007">
        <w:t>торантуры)</w:t>
      </w:r>
    </w:p>
    <w:p w:rsidR="00D66DB9" w:rsidRPr="00006007" w:rsidRDefault="00C66239" w:rsidP="00D66DB9">
      <w:pPr>
        <w:pStyle w:val="-0"/>
        <w:rPr>
          <w:i w:val="0"/>
        </w:rPr>
      </w:pPr>
      <w:r w:rsidRPr="00006007">
        <w:rPr>
          <w:i w:val="0"/>
        </w:rPr>
        <w:t>Нижегородск</w:t>
      </w:r>
      <w:r w:rsidR="00D66DB9" w:rsidRPr="00006007">
        <w:rPr>
          <w:i w:val="0"/>
        </w:rPr>
        <w:t>ая</w:t>
      </w:r>
      <w:r w:rsidRPr="00006007">
        <w:rPr>
          <w:i w:val="0"/>
        </w:rPr>
        <w:t xml:space="preserve"> академи</w:t>
      </w:r>
      <w:r w:rsidR="00D66DB9" w:rsidRPr="00006007">
        <w:rPr>
          <w:i w:val="0"/>
        </w:rPr>
        <w:t>я</w:t>
      </w:r>
      <w:r w:rsidRPr="00006007">
        <w:rPr>
          <w:i w:val="0"/>
        </w:rPr>
        <w:t xml:space="preserve"> МВД России</w:t>
      </w:r>
    </w:p>
    <w:p w:rsidR="00C66239" w:rsidRPr="00006007" w:rsidRDefault="00C66239" w:rsidP="00D66DB9">
      <w:pPr>
        <w:pStyle w:val="a3"/>
      </w:pPr>
      <w:r w:rsidRPr="00006007">
        <w:t>Примирение как культурно-исторический феномен</w:t>
      </w:r>
    </w:p>
    <w:p w:rsidR="00743E71" w:rsidRPr="00006007" w:rsidRDefault="00743E71" w:rsidP="00743E71">
      <w:pPr>
        <w:rPr>
          <w:szCs w:val="19"/>
        </w:rPr>
      </w:pPr>
      <w:r w:rsidRPr="00006007">
        <w:rPr>
          <w:szCs w:val="19"/>
        </w:rPr>
        <w:t>Тема примирения на сегодняшний день является весьма актуальной и с точки зрения науки, и с точки зрения политики</w:t>
      </w:r>
      <w:r w:rsidR="00B44A46" w:rsidRPr="00006007">
        <w:rPr>
          <w:szCs w:val="19"/>
        </w:rPr>
        <w:t>,</w:t>
      </w:r>
      <w:r w:rsidRPr="00006007">
        <w:rPr>
          <w:szCs w:val="19"/>
        </w:rPr>
        <w:t xml:space="preserve"> и с точки зрения дальнейшего развития законодательства.</w:t>
      </w:r>
    </w:p>
    <w:p w:rsidR="00743E71" w:rsidRPr="00006007" w:rsidRDefault="00743E71" w:rsidP="00743E71">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Если взглянуть на уголовный процесс как на культурно-исторический феномен, то можно ув</w:t>
      </w:r>
      <w:r w:rsidRPr="00006007">
        <w:rPr>
          <w:rFonts w:ascii="PragmaticaCTT" w:hAnsi="PragmaticaCTT"/>
          <w:sz w:val="19"/>
          <w:szCs w:val="19"/>
        </w:rPr>
        <w:t>и</w:t>
      </w:r>
      <w:r w:rsidRPr="00006007">
        <w:rPr>
          <w:rFonts w:ascii="PragmaticaCTT" w:hAnsi="PragmaticaCTT"/>
          <w:sz w:val="19"/>
          <w:szCs w:val="19"/>
        </w:rPr>
        <w:t>деть, что одной из концепций цели уголовного процесса является «восстановление мира в общине». Причем констатация нахождения примирения непосредственно в уголовно-процессуальном целеп</w:t>
      </w:r>
      <w:r w:rsidRPr="00006007">
        <w:rPr>
          <w:rFonts w:ascii="PragmaticaCTT" w:hAnsi="PragmaticaCTT"/>
          <w:sz w:val="19"/>
          <w:szCs w:val="19"/>
        </w:rPr>
        <w:t>о</w:t>
      </w:r>
      <w:r w:rsidRPr="00006007">
        <w:rPr>
          <w:rFonts w:ascii="PragmaticaCTT" w:hAnsi="PragmaticaCTT"/>
          <w:sz w:val="19"/>
          <w:szCs w:val="19"/>
        </w:rPr>
        <w:t>лагании — это не наше открытие. Но мы, вне всякого сомнения, являемся сторонниками этой конце</w:t>
      </w:r>
      <w:r w:rsidRPr="00006007">
        <w:rPr>
          <w:rFonts w:ascii="PragmaticaCTT" w:hAnsi="PragmaticaCTT"/>
          <w:sz w:val="19"/>
          <w:szCs w:val="19"/>
        </w:rPr>
        <w:t>п</w:t>
      </w:r>
      <w:r w:rsidRPr="00006007">
        <w:rPr>
          <w:rFonts w:ascii="PragmaticaCTT" w:hAnsi="PragmaticaCTT"/>
          <w:sz w:val="19"/>
          <w:szCs w:val="19"/>
        </w:rPr>
        <w:t xml:space="preserve">ции, право на жизнь которой отстаивает А.П. Попов. </w:t>
      </w:r>
    </w:p>
    <w:p w:rsidR="00743E71" w:rsidRPr="00006007" w:rsidRDefault="00743E71" w:rsidP="00743E71">
      <w:pPr>
        <w:rPr>
          <w:szCs w:val="19"/>
        </w:rPr>
      </w:pPr>
      <w:r w:rsidRPr="00006007">
        <w:rPr>
          <w:szCs w:val="19"/>
        </w:rPr>
        <w:t>Сам же он к этой мысли пришел на основании изучения процессуально-правовых традиций ка</w:t>
      </w:r>
      <w:r w:rsidRPr="00006007">
        <w:rPr>
          <w:szCs w:val="19"/>
        </w:rPr>
        <w:t>в</w:t>
      </w:r>
      <w:r w:rsidRPr="00006007">
        <w:rPr>
          <w:szCs w:val="19"/>
        </w:rPr>
        <w:t>казских народов. Изучая источники, А.П. Попов обнаружил, что сохранение мира в общине является целью наказания, предусмотренного кавказскими адатами и маслагатами</w:t>
      </w:r>
      <w:r w:rsidRPr="00006007">
        <w:rPr>
          <w:rStyle w:val="aa"/>
          <w:szCs w:val="19"/>
        </w:rPr>
        <w:footnoteReference w:id="2004"/>
      </w:r>
      <w:r w:rsidRPr="00006007">
        <w:rPr>
          <w:szCs w:val="19"/>
        </w:rPr>
        <w:t>. И это не просто умозр</w:t>
      </w:r>
      <w:r w:rsidRPr="00006007">
        <w:rPr>
          <w:szCs w:val="19"/>
        </w:rPr>
        <w:t>и</w:t>
      </w:r>
      <w:r w:rsidRPr="00006007">
        <w:rPr>
          <w:szCs w:val="19"/>
        </w:rPr>
        <w:t>тельное социальное изобретение этих народов. Это их культурное отражение потребностей челов</w:t>
      </w:r>
      <w:r w:rsidRPr="00006007">
        <w:rPr>
          <w:szCs w:val="19"/>
        </w:rPr>
        <w:t>е</w:t>
      </w:r>
      <w:r w:rsidRPr="00006007">
        <w:rPr>
          <w:szCs w:val="19"/>
        </w:rPr>
        <w:t>ческого мирного сосуществования. Стремление к восстановлению мира в общине побудило общес</w:t>
      </w:r>
      <w:r w:rsidRPr="00006007">
        <w:rPr>
          <w:szCs w:val="19"/>
        </w:rPr>
        <w:t>т</w:t>
      </w:r>
      <w:r w:rsidRPr="00006007">
        <w:rPr>
          <w:szCs w:val="19"/>
        </w:rPr>
        <w:t>во сформировать определенные формальные ограничения обычая кровной мести. Именно эти уст</w:t>
      </w:r>
      <w:r w:rsidRPr="00006007">
        <w:rPr>
          <w:szCs w:val="19"/>
        </w:rPr>
        <w:t>а</w:t>
      </w:r>
      <w:r w:rsidRPr="00006007">
        <w:rPr>
          <w:szCs w:val="19"/>
        </w:rPr>
        <w:t>новления вынуждали убийцу и его родных делать все, чтобы способствовать восстановлению мира. Третьи лица не могли вмешиваться в конфликтные отношения между родами, поскольку данное вм</w:t>
      </w:r>
      <w:r w:rsidRPr="00006007">
        <w:rPr>
          <w:szCs w:val="19"/>
        </w:rPr>
        <w:t>е</w:t>
      </w:r>
      <w:r w:rsidRPr="00006007">
        <w:rPr>
          <w:szCs w:val="19"/>
        </w:rPr>
        <w:t>шательство не способствовало бы сохранению мира в общине.</w:t>
      </w:r>
    </w:p>
    <w:p w:rsidR="00743E71" w:rsidRPr="00006007" w:rsidRDefault="00743E71" w:rsidP="00743E71">
      <w:pPr>
        <w:autoSpaceDE w:val="0"/>
        <w:autoSpaceDN w:val="0"/>
        <w:adjustRightInd w:val="0"/>
        <w:rPr>
          <w:szCs w:val="19"/>
        </w:rPr>
      </w:pPr>
      <w:r w:rsidRPr="00006007">
        <w:rPr>
          <w:szCs w:val="19"/>
        </w:rPr>
        <w:t>Схожей точки зрения придерживается Х.У. Рустамов. Он считает, что наказание, будучи реакцией на преступление со стороны общества, имеет целью не воздаяние преступнику за его деяния, не и</w:t>
      </w:r>
      <w:r w:rsidRPr="00006007">
        <w:rPr>
          <w:szCs w:val="19"/>
        </w:rPr>
        <w:t>с</w:t>
      </w:r>
      <w:r w:rsidRPr="00006007">
        <w:rPr>
          <w:szCs w:val="19"/>
        </w:rPr>
        <w:t>правление или устрашение преступника, не подавление порочных инстинктов населения, н</w:t>
      </w:r>
      <w:r w:rsidR="00B44A46" w:rsidRPr="00006007">
        <w:rPr>
          <w:szCs w:val="19"/>
        </w:rPr>
        <w:t>е</w:t>
      </w:r>
      <w:r w:rsidRPr="00006007">
        <w:rPr>
          <w:szCs w:val="19"/>
        </w:rPr>
        <w:t xml:space="preserve"> даже о</w:t>
      </w:r>
      <w:r w:rsidRPr="00006007">
        <w:rPr>
          <w:szCs w:val="19"/>
        </w:rPr>
        <w:t>с</w:t>
      </w:r>
      <w:r w:rsidRPr="00006007">
        <w:rPr>
          <w:szCs w:val="19"/>
        </w:rPr>
        <w:t>вобождение общества от опасных элементов, а только восстановление внутри общества мира, нар</w:t>
      </w:r>
      <w:r w:rsidRPr="00006007">
        <w:rPr>
          <w:szCs w:val="19"/>
        </w:rPr>
        <w:t>у</w:t>
      </w:r>
      <w:r w:rsidRPr="00006007">
        <w:rPr>
          <w:szCs w:val="19"/>
        </w:rPr>
        <w:t>шенного преступлением</w:t>
      </w:r>
      <w:r w:rsidRPr="00006007">
        <w:rPr>
          <w:rStyle w:val="aa"/>
          <w:szCs w:val="19"/>
        </w:rPr>
        <w:footnoteReference w:id="2005"/>
      </w:r>
      <w:r w:rsidRPr="00006007">
        <w:rPr>
          <w:szCs w:val="19"/>
        </w:rPr>
        <w:t>.</w:t>
      </w:r>
    </w:p>
    <w:p w:rsidR="00743E71" w:rsidRPr="00006007" w:rsidRDefault="00743E71" w:rsidP="00743E71">
      <w:pPr>
        <w:autoSpaceDE w:val="0"/>
        <w:autoSpaceDN w:val="0"/>
        <w:adjustRightInd w:val="0"/>
        <w:rPr>
          <w:szCs w:val="19"/>
        </w:rPr>
      </w:pPr>
      <w:r w:rsidRPr="00006007">
        <w:rPr>
          <w:szCs w:val="19"/>
        </w:rPr>
        <w:t>И хотя названные авторы говорят о целях наказания, мы легко можем перенести эти цели на б</w:t>
      </w:r>
      <w:r w:rsidRPr="00006007">
        <w:rPr>
          <w:szCs w:val="19"/>
        </w:rPr>
        <w:t>о</w:t>
      </w:r>
      <w:r w:rsidRPr="00006007">
        <w:rPr>
          <w:szCs w:val="19"/>
        </w:rPr>
        <w:t>лее широкий объект — на разрешение уголовного дела в целом. Мы еще раз хотим подчеркнуть, что эта целевая установка родилась не столько в праве, сколько в исторически культурной среде. И, как это ни парадоксально, но в современное право вкрапления этой концепции проникли на фоне прот</w:t>
      </w:r>
      <w:r w:rsidRPr="00006007">
        <w:rPr>
          <w:szCs w:val="19"/>
        </w:rPr>
        <w:t>и</w:t>
      </w:r>
      <w:r w:rsidRPr="00006007">
        <w:rPr>
          <w:szCs w:val="19"/>
        </w:rPr>
        <w:t xml:space="preserve">востояния «примирению». </w:t>
      </w:r>
    </w:p>
    <w:p w:rsidR="00743E71" w:rsidRPr="00006007" w:rsidRDefault="00743E71" w:rsidP="00743E71">
      <w:pPr>
        <w:autoSpaceDE w:val="0"/>
        <w:autoSpaceDN w:val="0"/>
        <w:adjustRightInd w:val="0"/>
        <w:rPr>
          <w:szCs w:val="19"/>
        </w:rPr>
      </w:pPr>
      <w:r w:rsidRPr="00006007">
        <w:rPr>
          <w:szCs w:val="19"/>
        </w:rPr>
        <w:t>Еще раз сделаем акцент на том, что зарождение этой концепции произошло в результате борьбы с обычаем кровной мести, которая была характерна для народов Северного Кавказа. Местные обычаи и традиции были регламентированы в нормативн</w:t>
      </w:r>
      <w:r w:rsidR="00B44A46" w:rsidRPr="00006007">
        <w:rPr>
          <w:szCs w:val="19"/>
        </w:rPr>
        <w:t>ом</w:t>
      </w:r>
      <w:r w:rsidRPr="00006007">
        <w:rPr>
          <w:szCs w:val="19"/>
        </w:rPr>
        <w:t xml:space="preserve"> правово</w:t>
      </w:r>
      <w:r w:rsidR="00B44A46" w:rsidRPr="00006007">
        <w:rPr>
          <w:szCs w:val="19"/>
        </w:rPr>
        <w:t>м</w:t>
      </w:r>
      <w:r w:rsidRPr="00006007">
        <w:rPr>
          <w:szCs w:val="19"/>
        </w:rPr>
        <w:t xml:space="preserve"> акт</w:t>
      </w:r>
      <w:r w:rsidR="00B44A46" w:rsidRPr="00006007">
        <w:rPr>
          <w:szCs w:val="19"/>
        </w:rPr>
        <w:t>е</w:t>
      </w:r>
      <w:r w:rsidRPr="00006007">
        <w:rPr>
          <w:szCs w:val="19"/>
        </w:rPr>
        <w:t xml:space="preserve"> — </w:t>
      </w:r>
      <w:r w:rsidR="00B44A46" w:rsidRPr="00006007">
        <w:rPr>
          <w:szCs w:val="19"/>
        </w:rPr>
        <w:t>п</w:t>
      </w:r>
      <w:r w:rsidRPr="00006007">
        <w:rPr>
          <w:szCs w:val="19"/>
        </w:rPr>
        <w:t>остановлени</w:t>
      </w:r>
      <w:r w:rsidR="00B44A46" w:rsidRPr="00006007">
        <w:rPr>
          <w:szCs w:val="19"/>
        </w:rPr>
        <w:t>и</w:t>
      </w:r>
      <w:r w:rsidRPr="00006007">
        <w:rPr>
          <w:szCs w:val="19"/>
        </w:rPr>
        <w:t xml:space="preserve"> Всероссийского </w:t>
      </w:r>
      <w:r w:rsidR="00B44A46" w:rsidRPr="00006007">
        <w:rPr>
          <w:szCs w:val="19"/>
        </w:rPr>
        <w:t xml:space="preserve">центрального исполнительного комитета </w:t>
      </w:r>
      <w:r w:rsidRPr="00006007">
        <w:rPr>
          <w:szCs w:val="19"/>
        </w:rPr>
        <w:t xml:space="preserve">и Совета </w:t>
      </w:r>
      <w:r w:rsidR="00B44A46" w:rsidRPr="00006007">
        <w:rPr>
          <w:szCs w:val="19"/>
        </w:rPr>
        <w:t xml:space="preserve">народных комиссаров </w:t>
      </w:r>
      <w:r w:rsidRPr="00006007">
        <w:rPr>
          <w:szCs w:val="19"/>
        </w:rPr>
        <w:t>РСФСР от 5 ноября 1928 г</w:t>
      </w:r>
      <w:r w:rsidRPr="00006007">
        <w:rPr>
          <w:szCs w:val="19"/>
        </w:rPr>
        <w:t>о</w:t>
      </w:r>
      <w:r w:rsidRPr="00006007">
        <w:rPr>
          <w:szCs w:val="19"/>
        </w:rPr>
        <w:t>да «О примирительном производстве по борьбе с обычаем кровной мести»</w:t>
      </w:r>
      <w:r w:rsidRPr="00006007">
        <w:rPr>
          <w:rStyle w:val="aa"/>
          <w:szCs w:val="19"/>
        </w:rPr>
        <w:footnoteReference w:id="2006"/>
      </w:r>
      <w:r w:rsidRPr="00006007">
        <w:rPr>
          <w:szCs w:val="19"/>
        </w:rPr>
        <w:t>, которое принято в ц</w:t>
      </w:r>
      <w:r w:rsidRPr="00006007">
        <w:rPr>
          <w:szCs w:val="19"/>
        </w:rPr>
        <w:t>е</w:t>
      </w:r>
      <w:r w:rsidRPr="00006007">
        <w:rPr>
          <w:szCs w:val="19"/>
        </w:rPr>
        <w:t>лях прекращения случаев кровной мести. Таким образом, предотвращая бесконечную цепь убийств, г</w:t>
      </w:r>
      <w:r w:rsidRPr="00006007">
        <w:rPr>
          <w:szCs w:val="19"/>
        </w:rPr>
        <w:t>о</w:t>
      </w:r>
      <w:r w:rsidRPr="00006007">
        <w:rPr>
          <w:szCs w:val="19"/>
        </w:rPr>
        <w:t xml:space="preserve">сударство стремилось сохранить не только отдельный род, но и восстановить мир между народами. </w:t>
      </w:r>
    </w:p>
    <w:p w:rsidR="00743E71" w:rsidRPr="00006007" w:rsidRDefault="00743E71" w:rsidP="00743E71">
      <w:pPr>
        <w:rPr>
          <w:snapToGrid w:val="0"/>
          <w:szCs w:val="19"/>
        </w:rPr>
      </w:pPr>
      <w:r w:rsidRPr="00006007">
        <w:rPr>
          <w:snapToGrid w:val="0"/>
          <w:szCs w:val="19"/>
        </w:rPr>
        <w:t>Обычаи народов стали важным источником примирительных производств. Примирение было, по сути, единственным способом, позволяющим бесповоротно затушить конфликт. Окончательное пр</w:t>
      </w:r>
      <w:r w:rsidRPr="00006007">
        <w:rPr>
          <w:snapToGrid w:val="0"/>
          <w:szCs w:val="19"/>
        </w:rPr>
        <w:t>и</w:t>
      </w:r>
      <w:r w:rsidRPr="00006007">
        <w:rPr>
          <w:snapToGrid w:val="0"/>
          <w:szCs w:val="19"/>
        </w:rPr>
        <w:t>мирение возвращало убийце спокойствие и безопасность. Примирение не могло состояться раньше года. Только по истечении года начинались переговоры по урегулированию конфликта. В переговорах принимали участие не только родственники сторон, но и другие почетные лица. Условия мира осн</w:t>
      </w:r>
      <w:r w:rsidRPr="00006007">
        <w:rPr>
          <w:snapToGrid w:val="0"/>
          <w:szCs w:val="19"/>
        </w:rPr>
        <w:t>о</w:t>
      </w:r>
      <w:r w:rsidRPr="00006007">
        <w:rPr>
          <w:snapToGrid w:val="0"/>
          <w:szCs w:val="19"/>
        </w:rPr>
        <w:t>вывались на местных обычаях</w:t>
      </w:r>
      <w:r w:rsidR="00B44A46" w:rsidRPr="00006007">
        <w:rPr>
          <w:snapToGrid w:val="0"/>
          <w:szCs w:val="19"/>
        </w:rPr>
        <w:t>.</w:t>
      </w:r>
      <w:r w:rsidRPr="00006007">
        <w:rPr>
          <w:snapToGrid w:val="0"/>
          <w:szCs w:val="19"/>
        </w:rPr>
        <w:t xml:space="preserve"> Все имущественные преступления влекли за собой возмещение убы</w:t>
      </w:r>
      <w:r w:rsidRPr="00006007">
        <w:rPr>
          <w:snapToGrid w:val="0"/>
          <w:szCs w:val="19"/>
        </w:rPr>
        <w:t>т</w:t>
      </w:r>
      <w:r w:rsidRPr="00006007">
        <w:rPr>
          <w:snapToGrid w:val="0"/>
          <w:szCs w:val="19"/>
        </w:rPr>
        <w:t xml:space="preserve">ков потерпевшему. Для исполнения решения стороны выбирали поручителей. </w:t>
      </w:r>
    </w:p>
    <w:p w:rsidR="00743E71" w:rsidRPr="00006007" w:rsidRDefault="00743E71" w:rsidP="00B44A46">
      <w:pPr>
        <w:autoSpaceDE w:val="0"/>
        <w:autoSpaceDN w:val="0"/>
        <w:adjustRightInd w:val="0"/>
        <w:rPr>
          <w:szCs w:val="19"/>
        </w:rPr>
      </w:pPr>
      <w:r w:rsidRPr="00006007">
        <w:rPr>
          <w:szCs w:val="19"/>
        </w:rPr>
        <w:t>И такая живучесть примирительной идеи, на наш взгляд, может объясняться тем обстоятельс</w:t>
      </w:r>
      <w:r w:rsidRPr="00006007">
        <w:rPr>
          <w:szCs w:val="19"/>
        </w:rPr>
        <w:t>т</w:t>
      </w:r>
      <w:r w:rsidRPr="00006007">
        <w:rPr>
          <w:szCs w:val="19"/>
        </w:rPr>
        <w:t>вом, что она</w:t>
      </w:r>
      <w:r w:rsidR="00B44A46" w:rsidRPr="00006007">
        <w:rPr>
          <w:szCs w:val="19"/>
        </w:rPr>
        <w:t>,</w:t>
      </w:r>
      <w:r w:rsidRPr="00006007">
        <w:rPr>
          <w:szCs w:val="19"/>
        </w:rPr>
        <w:t xml:space="preserve"> примирительная идея</w:t>
      </w:r>
      <w:r w:rsidR="00B44A46" w:rsidRPr="00006007">
        <w:rPr>
          <w:szCs w:val="19"/>
        </w:rPr>
        <w:t>,</w:t>
      </w:r>
      <w:r w:rsidRPr="00006007">
        <w:rPr>
          <w:szCs w:val="19"/>
        </w:rPr>
        <w:t xml:space="preserve"> есть непосредственное выражение более высокой идеи челов</w:t>
      </w:r>
      <w:r w:rsidRPr="00006007">
        <w:rPr>
          <w:szCs w:val="19"/>
        </w:rPr>
        <w:t>е</w:t>
      </w:r>
      <w:r w:rsidRPr="00006007">
        <w:rPr>
          <w:szCs w:val="19"/>
        </w:rPr>
        <w:t>ческого содружества. Концепция восстановления общественного мира, по нашему мнению, подраз</w:t>
      </w:r>
      <w:r w:rsidRPr="00006007">
        <w:rPr>
          <w:szCs w:val="19"/>
        </w:rPr>
        <w:t>у</w:t>
      </w:r>
      <w:r w:rsidRPr="00006007">
        <w:rPr>
          <w:szCs w:val="19"/>
        </w:rPr>
        <w:t>мевает не только поддержание мира в общине, но и мирное разрешение уголовно-правового ко</w:t>
      </w:r>
      <w:r w:rsidRPr="00006007">
        <w:rPr>
          <w:szCs w:val="19"/>
        </w:rPr>
        <w:t>н</w:t>
      </w:r>
      <w:r w:rsidRPr="00006007">
        <w:rPr>
          <w:szCs w:val="19"/>
        </w:rPr>
        <w:t>фликта, в чем заключается и само назначение уголовного судопроизводства. Схожей точки зрения придерживается профессор И.Б. Михайловская, полагающая, что назначение уголовного судопрои</w:t>
      </w:r>
      <w:r w:rsidRPr="00006007">
        <w:rPr>
          <w:szCs w:val="19"/>
        </w:rPr>
        <w:t>з</w:t>
      </w:r>
      <w:r w:rsidRPr="00006007">
        <w:rPr>
          <w:szCs w:val="19"/>
        </w:rPr>
        <w:lastRenderedPageBreak/>
        <w:t>водства должно достигаться путем «разрешения конфликтов между личностью и государственной властью с наименьшими для общества последствиями»</w:t>
      </w:r>
      <w:r w:rsidRPr="00006007">
        <w:rPr>
          <w:rStyle w:val="aa"/>
          <w:szCs w:val="19"/>
        </w:rPr>
        <w:footnoteReference w:id="2007"/>
      </w:r>
      <w:r w:rsidRPr="00006007">
        <w:rPr>
          <w:szCs w:val="19"/>
        </w:rPr>
        <w:t>.</w:t>
      </w:r>
    </w:p>
    <w:p w:rsidR="00743E71" w:rsidRPr="00006007" w:rsidRDefault="00743E71" w:rsidP="00743E71">
      <w:pPr>
        <w:autoSpaceDE w:val="0"/>
        <w:autoSpaceDN w:val="0"/>
        <w:adjustRightInd w:val="0"/>
        <w:rPr>
          <w:szCs w:val="19"/>
        </w:rPr>
      </w:pPr>
      <w:r w:rsidRPr="00006007">
        <w:rPr>
          <w:szCs w:val="19"/>
        </w:rPr>
        <w:t>Однако нельзя не заметить, что для того, чтобы использовать данную концепцию для разрешения правового конфликта и поддержания мира в обществе, необходимо значительно скорректировать идеологию уголовно-процессуальной политики. Общие ориентиры для этих перемен были намечены еще Концепцией судебной реформы. В соответствующем тексте говорилось о том, что «система уг</w:t>
      </w:r>
      <w:r w:rsidRPr="00006007">
        <w:rPr>
          <w:szCs w:val="19"/>
        </w:rPr>
        <w:t>о</w:t>
      </w:r>
      <w:r w:rsidRPr="00006007">
        <w:rPr>
          <w:szCs w:val="19"/>
        </w:rPr>
        <w:t>ловной юстиции ориентирована на разрешение конкретного конфликта. Суд есть средство разреш</w:t>
      </w:r>
      <w:r w:rsidRPr="00006007">
        <w:rPr>
          <w:szCs w:val="19"/>
        </w:rPr>
        <w:t>е</w:t>
      </w:r>
      <w:r w:rsidRPr="00006007">
        <w:rPr>
          <w:szCs w:val="19"/>
        </w:rPr>
        <w:t>ния спора о праве и устранения юридических неопределенностей»</w:t>
      </w:r>
      <w:r w:rsidRPr="00006007">
        <w:rPr>
          <w:rStyle w:val="aa"/>
          <w:szCs w:val="19"/>
        </w:rPr>
        <w:footnoteReference w:id="2008"/>
      </w:r>
      <w:r w:rsidRPr="00006007">
        <w:rPr>
          <w:szCs w:val="19"/>
        </w:rPr>
        <w:t xml:space="preserve">. </w:t>
      </w:r>
    </w:p>
    <w:p w:rsidR="00743E71" w:rsidRPr="00006007" w:rsidRDefault="00743E71" w:rsidP="00743E71">
      <w:pPr>
        <w:rPr>
          <w:szCs w:val="19"/>
        </w:rPr>
      </w:pPr>
      <w:r w:rsidRPr="00006007">
        <w:rPr>
          <w:szCs w:val="19"/>
        </w:rPr>
        <w:t>Российское законодательство по вопросу применения процедур, предусматривающих мирное разрешение уголовно-правового конфликта, находится в процессе развития. И судя по всему, отеч</w:t>
      </w:r>
      <w:r w:rsidRPr="00006007">
        <w:rPr>
          <w:szCs w:val="19"/>
        </w:rPr>
        <w:t>е</w:t>
      </w:r>
      <w:r w:rsidRPr="00006007">
        <w:rPr>
          <w:szCs w:val="19"/>
        </w:rPr>
        <w:t>ственное законодательство пытается найти свой самобытный путь. Делая такие заявления, мы исх</w:t>
      </w:r>
      <w:r w:rsidRPr="00006007">
        <w:rPr>
          <w:szCs w:val="19"/>
        </w:rPr>
        <w:t>о</w:t>
      </w:r>
      <w:r w:rsidRPr="00006007">
        <w:rPr>
          <w:szCs w:val="19"/>
        </w:rPr>
        <w:t>дим из того, что Государственная Дума РФ уже рассматривала ряд законопроектов, направленных на создание правовых условий для внедрения примирительных процедур</w:t>
      </w:r>
      <w:r w:rsidRPr="00006007">
        <w:rPr>
          <w:rStyle w:val="aa"/>
          <w:szCs w:val="19"/>
        </w:rPr>
        <w:footnoteReference w:id="2009"/>
      </w:r>
      <w:r w:rsidRPr="00006007">
        <w:rPr>
          <w:szCs w:val="19"/>
        </w:rPr>
        <w:t>, но ни в одном из них не гов</w:t>
      </w:r>
      <w:r w:rsidRPr="00006007">
        <w:rPr>
          <w:szCs w:val="19"/>
        </w:rPr>
        <w:t>о</w:t>
      </w:r>
      <w:r w:rsidRPr="00006007">
        <w:rPr>
          <w:szCs w:val="19"/>
        </w:rPr>
        <w:t>рилось о возможности применения примирительных процедур в уголовном судопроизводстве.</w:t>
      </w:r>
    </w:p>
    <w:p w:rsidR="00743E71" w:rsidRPr="00006007" w:rsidRDefault="00743E71" w:rsidP="00743E71">
      <w:pPr>
        <w:rPr>
          <w:spacing w:val="-6"/>
          <w:szCs w:val="19"/>
        </w:rPr>
      </w:pPr>
      <w:r w:rsidRPr="00006007">
        <w:rPr>
          <w:spacing w:val="-6"/>
          <w:szCs w:val="19"/>
        </w:rPr>
        <w:t>А ведь подобное игнорирование широкого внедрения в уголовный процесс идеи примирения совсем не отражает исторических традиций нашей страны (если брать их в широкой исторической ретроспективе).</w:t>
      </w:r>
    </w:p>
    <w:p w:rsidR="00743E71" w:rsidRPr="00006007" w:rsidRDefault="00743E71" w:rsidP="00743E71">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Мы полагаем, что «примирительная идея» изначально присуща отечественному уголовному пр</w:t>
      </w:r>
      <w:r w:rsidRPr="00006007">
        <w:rPr>
          <w:rFonts w:ascii="PragmaticaCTT" w:hAnsi="PragmaticaCTT"/>
          <w:sz w:val="19"/>
          <w:szCs w:val="19"/>
        </w:rPr>
        <w:t>о</w:t>
      </w:r>
      <w:r w:rsidRPr="00006007">
        <w:rPr>
          <w:rFonts w:ascii="PragmaticaCTT" w:hAnsi="PragmaticaCTT"/>
          <w:sz w:val="19"/>
          <w:szCs w:val="19"/>
        </w:rPr>
        <w:t>цессу. Об этом свидетельствует сама история судопроизводства. Причем следует заметить, что идея примирения была заимствована из общих инструментов ведения государственной политики (что по</w:t>
      </w:r>
      <w:r w:rsidRPr="00006007">
        <w:rPr>
          <w:rFonts w:ascii="PragmaticaCTT" w:hAnsi="PragmaticaCTT"/>
          <w:sz w:val="19"/>
          <w:szCs w:val="19"/>
        </w:rPr>
        <w:t>д</w:t>
      </w:r>
      <w:r w:rsidRPr="00006007">
        <w:rPr>
          <w:rFonts w:ascii="PragmaticaCTT" w:hAnsi="PragmaticaCTT"/>
          <w:sz w:val="19"/>
          <w:szCs w:val="19"/>
        </w:rPr>
        <w:t xml:space="preserve">тверждает ее родственные связи с более глобальными «мирными» идеями). </w:t>
      </w:r>
    </w:p>
    <w:p w:rsidR="00743E71" w:rsidRPr="00006007" w:rsidRDefault="00743E71" w:rsidP="00743E71">
      <w:pPr>
        <w:pStyle w:val="af2"/>
        <w:spacing w:before="0" w:beforeAutospacing="0" w:after="0" w:afterAutospacing="0"/>
        <w:ind w:firstLine="425"/>
        <w:jc w:val="both"/>
        <w:rPr>
          <w:rFonts w:ascii="PragmaticaCTT" w:hAnsi="PragmaticaCTT" w:cs="Courier New"/>
          <w:spacing w:val="-10"/>
          <w:sz w:val="19"/>
          <w:szCs w:val="19"/>
        </w:rPr>
      </w:pPr>
      <w:r w:rsidRPr="00006007">
        <w:rPr>
          <w:rFonts w:ascii="PragmaticaCTT" w:hAnsi="PragmaticaCTT"/>
          <w:spacing w:val="-10"/>
          <w:sz w:val="19"/>
          <w:szCs w:val="19"/>
        </w:rPr>
        <w:t xml:space="preserve">Изначально </w:t>
      </w:r>
      <w:r w:rsidRPr="00006007">
        <w:rPr>
          <w:rFonts w:ascii="PragmaticaCTT" w:hAnsi="PragmaticaCTT" w:cs="Courier New"/>
          <w:spacing w:val="-10"/>
          <w:sz w:val="19"/>
          <w:szCs w:val="19"/>
        </w:rPr>
        <w:t xml:space="preserve">примирение получило распространение в договорах Руси с Византией (911 и 944 гг.), в которых содержались нормы, имеющие характер определенного компромисса между договаривающимися сторонами. </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Примирительный принцип легко внедрялся в разрешение конфликтов, поскольку, по мнению А.М. Ларина, «в древнем русском уголовном процессе права личности были достаточно широки: она сама решала вопрос о том, совершено ли против нее правонарушение, и сама же восстанавливала нарушенные права и порядок. Государственное начало уголовного процесса подчинялось частн</w:t>
      </w:r>
      <w:r w:rsidRPr="00006007">
        <w:rPr>
          <w:rFonts w:ascii="PragmaticaCTT" w:hAnsi="PragmaticaCTT" w:cs="Courier New"/>
          <w:sz w:val="19"/>
          <w:szCs w:val="19"/>
        </w:rPr>
        <w:t>о</w:t>
      </w:r>
      <w:r w:rsidRPr="00006007">
        <w:rPr>
          <w:rFonts w:ascii="PragmaticaCTT" w:hAnsi="PragmaticaCTT" w:cs="Courier New"/>
          <w:sz w:val="19"/>
          <w:szCs w:val="19"/>
        </w:rPr>
        <w:t>му»</w:t>
      </w:r>
      <w:r w:rsidRPr="00006007">
        <w:rPr>
          <w:rStyle w:val="aa"/>
          <w:rFonts w:ascii="PragmaticaCTT" w:hAnsi="PragmaticaCTT" w:cs="Courier New"/>
          <w:sz w:val="19"/>
          <w:szCs w:val="19"/>
        </w:rPr>
        <w:footnoteReference w:id="2010"/>
      </w:r>
      <w:r w:rsidRPr="00006007">
        <w:rPr>
          <w:rFonts w:ascii="PragmaticaCTT" w:hAnsi="PragmaticaCTT" w:cs="Courier New"/>
          <w:sz w:val="19"/>
          <w:szCs w:val="19"/>
        </w:rPr>
        <w:t>.</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Но с приходом публичного начала позиции примирительной идеи были резко поколеблены. По мере укрепления государственности (XI—XIII вв.) преступление рассматривалось как посягательство не только на частные интересы, но и на интересы государства. Уголовное судопроизводство осущес</w:t>
      </w:r>
      <w:r w:rsidRPr="00006007">
        <w:rPr>
          <w:rFonts w:ascii="PragmaticaCTT" w:hAnsi="PragmaticaCTT" w:cs="Courier New"/>
          <w:sz w:val="19"/>
          <w:szCs w:val="19"/>
        </w:rPr>
        <w:t>т</w:t>
      </w:r>
      <w:r w:rsidRPr="00006007">
        <w:rPr>
          <w:rFonts w:ascii="PragmaticaCTT" w:hAnsi="PragmaticaCTT" w:cs="Courier New"/>
          <w:sz w:val="19"/>
          <w:szCs w:val="19"/>
        </w:rPr>
        <w:t>влялось в этот период в соответствии с правилами, закрепленными в Русской Правде. Однако, н</w:t>
      </w:r>
      <w:r w:rsidRPr="00006007">
        <w:rPr>
          <w:rFonts w:ascii="PragmaticaCTT" w:hAnsi="PragmaticaCTT" w:cs="Courier New"/>
          <w:sz w:val="19"/>
          <w:szCs w:val="19"/>
        </w:rPr>
        <w:t>е</w:t>
      </w:r>
      <w:r w:rsidRPr="00006007">
        <w:rPr>
          <w:rFonts w:ascii="PragmaticaCTT" w:hAnsi="PragmaticaCTT" w:cs="Courier New"/>
          <w:sz w:val="19"/>
          <w:szCs w:val="19"/>
        </w:rPr>
        <w:t>смотря на усиление публичных начал уголовного судопроизводства, потерпевшему был предоставлен свободный выбор: мстить обидчику или примириться с ним, получив вознаграждение. Как указывает М.Ф. Владимирский-Буданов, «суд, когда к нему обращались с жалобой по преступлениям против личности, приглашал к примирению или обращал спор к частным посредникам. Условием мировой сделки могли быть денежный выкуп, соединенный с «покорой». При этом «покора» представляла с</w:t>
      </w:r>
      <w:r w:rsidRPr="00006007">
        <w:rPr>
          <w:rFonts w:ascii="PragmaticaCTT" w:hAnsi="PragmaticaCTT" w:cs="Courier New"/>
          <w:sz w:val="19"/>
          <w:szCs w:val="19"/>
        </w:rPr>
        <w:t>о</w:t>
      </w:r>
      <w:r w:rsidRPr="00006007">
        <w:rPr>
          <w:rFonts w:ascii="PragmaticaCTT" w:hAnsi="PragmaticaCTT" w:cs="Courier New"/>
          <w:sz w:val="19"/>
          <w:szCs w:val="19"/>
        </w:rPr>
        <w:t>бой испрошение прощения с полным предоставлением себя во власть мстителя»</w:t>
      </w:r>
      <w:r w:rsidRPr="00006007">
        <w:rPr>
          <w:rStyle w:val="aa"/>
          <w:rFonts w:ascii="PragmaticaCTT" w:hAnsi="PragmaticaCTT" w:cs="Courier New"/>
          <w:sz w:val="19"/>
          <w:szCs w:val="19"/>
        </w:rPr>
        <w:footnoteReference w:id="2011"/>
      </w:r>
      <w:r w:rsidRPr="00006007">
        <w:rPr>
          <w:rFonts w:ascii="PragmaticaCTT" w:hAnsi="PragmaticaCTT" w:cs="Courier New"/>
          <w:sz w:val="19"/>
          <w:szCs w:val="19"/>
        </w:rPr>
        <w:t>.</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«С усилением господствующего класса уголовное преследование стало вменяться в обязанность государства и привело к появлению в конце 30-х годов XVI века особых государственных органов — Губных ведомств. Губного старосту не заботило восстановление прав потерпевшего, главной его об</w:t>
      </w:r>
      <w:r w:rsidRPr="00006007">
        <w:rPr>
          <w:rFonts w:ascii="PragmaticaCTT" w:hAnsi="PragmaticaCTT" w:cs="Courier New"/>
          <w:sz w:val="19"/>
          <w:szCs w:val="19"/>
        </w:rPr>
        <w:t>я</w:t>
      </w:r>
      <w:r w:rsidRPr="00006007">
        <w:rPr>
          <w:rFonts w:ascii="PragmaticaCTT" w:hAnsi="PragmaticaCTT" w:cs="Courier New"/>
          <w:sz w:val="19"/>
          <w:szCs w:val="19"/>
        </w:rPr>
        <w:t xml:space="preserve">занностью было обеспечение общественной безопасности. Судебник </w:t>
      </w:r>
      <w:smartTag w:uri="urn:schemas-microsoft-com:office:smarttags" w:element="metricconverter">
        <w:smartTagPr>
          <w:attr w:name="ProductID" w:val="1497 г"/>
        </w:smartTagPr>
        <w:r w:rsidRPr="00006007">
          <w:rPr>
            <w:rFonts w:ascii="PragmaticaCTT" w:hAnsi="PragmaticaCTT" w:cs="Courier New"/>
            <w:sz w:val="19"/>
            <w:szCs w:val="19"/>
          </w:rPr>
          <w:t>1497 года</w:t>
        </w:r>
      </w:smartTag>
      <w:r w:rsidRPr="00006007">
        <w:rPr>
          <w:rFonts w:ascii="PragmaticaCTT" w:hAnsi="PragmaticaCTT" w:cs="Courier New"/>
          <w:sz w:val="19"/>
          <w:szCs w:val="19"/>
        </w:rPr>
        <w:t xml:space="preserve"> впервые вводит в оборот термин «примирение» (ст. 4, 5 и 53)</w:t>
      </w:r>
      <w:r w:rsidRPr="00006007">
        <w:rPr>
          <w:rStyle w:val="aa"/>
          <w:rFonts w:ascii="PragmaticaCTT" w:hAnsi="PragmaticaCTT" w:cs="Courier New"/>
          <w:sz w:val="19"/>
          <w:szCs w:val="19"/>
        </w:rPr>
        <w:footnoteReference w:id="2012"/>
      </w:r>
      <w:r w:rsidRPr="00006007">
        <w:rPr>
          <w:rFonts w:ascii="PragmaticaCTT" w:hAnsi="PragmaticaCTT" w:cs="Courier New"/>
          <w:sz w:val="19"/>
          <w:szCs w:val="19"/>
        </w:rPr>
        <w:t>и устанавливает возможность примирения до и после н</w:t>
      </w:r>
      <w:r w:rsidRPr="00006007">
        <w:rPr>
          <w:rFonts w:ascii="PragmaticaCTT" w:hAnsi="PragmaticaCTT" w:cs="Courier New"/>
          <w:sz w:val="19"/>
          <w:szCs w:val="19"/>
        </w:rPr>
        <w:t>а</w:t>
      </w:r>
      <w:r w:rsidRPr="00006007">
        <w:rPr>
          <w:rFonts w:ascii="PragmaticaCTT" w:hAnsi="PragmaticaCTT" w:cs="Courier New"/>
          <w:sz w:val="19"/>
          <w:szCs w:val="19"/>
        </w:rPr>
        <w:t>чала судебного разбирательств</w:t>
      </w:r>
      <w:r w:rsidRPr="00006007">
        <w:rPr>
          <w:rStyle w:val="aa"/>
          <w:rFonts w:ascii="PragmaticaCTT" w:hAnsi="PragmaticaCTT" w:cs="Courier New"/>
          <w:sz w:val="19"/>
          <w:szCs w:val="19"/>
        </w:rPr>
        <w:footnoteReference w:id="2013"/>
      </w:r>
      <w:r w:rsidRPr="00006007">
        <w:rPr>
          <w:rFonts w:ascii="PragmaticaCTT" w:hAnsi="PragmaticaCTT" w:cs="Courier New"/>
          <w:sz w:val="19"/>
          <w:szCs w:val="19"/>
        </w:rPr>
        <w:t>. При этом примирение допускалось по делам, которые не затрагив</w:t>
      </w:r>
      <w:r w:rsidRPr="00006007">
        <w:rPr>
          <w:rFonts w:ascii="PragmaticaCTT" w:hAnsi="PragmaticaCTT" w:cs="Courier New"/>
          <w:sz w:val="19"/>
          <w:szCs w:val="19"/>
        </w:rPr>
        <w:t>а</w:t>
      </w:r>
      <w:r w:rsidRPr="00006007">
        <w:rPr>
          <w:rFonts w:ascii="PragmaticaCTT" w:hAnsi="PragmaticaCTT" w:cs="Courier New"/>
          <w:sz w:val="19"/>
          <w:szCs w:val="19"/>
        </w:rPr>
        <w:t>ли интересы государства: оскорбление, невыплата долга, нанесение побоев</w:t>
      </w:r>
      <w:r w:rsidRPr="00006007">
        <w:rPr>
          <w:rStyle w:val="aa"/>
          <w:rFonts w:ascii="PragmaticaCTT" w:hAnsi="PragmaticaCTT" w:cs="Courier New"/>
          <w:sz w:val="19"/>
          <w:szCs w:val="19"/>
        </w:rPr>
        <w:footnoteReference w:id="2014"/>
      </w:r>
      <w:r w:rsidRPr="00006007">
        <w:rPr>
          <w:rFonts w:ascii="PragmaticaCTT" w:hAnsi="PragmaticaCTT" w:cs="Courier New"/>
          <w:sz w:val="19"/>
          <w:szCs w:val="19"/>
        </w:rPr>
        <w:t>.</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lastRenderedPageBreak/>
        <w:t xml:space="preserve">В дальнейшем укрепление самодержавия привело к изменению формы и характера уголовного судопроизводства. Принятое в этих условиях в </w:t>
      </w:r>
      <w:smartTag w:uri="urn:schemas-microsoft-com:office:smarttags" w:element="metricconverter">
        <w:smartTagPr>
          <w:attr w:name="ProductID" w:val="1649 г"/>
        </w:smartTagPr>
        <w:r w:rsidRPr="00006007">
          <w:rPr>
            <w:rFonts w:ascii="PragmaticaCTT" w:hAnsi="PragmaticaCTT" w:cs="Courier New"/>
            <w:sz w:val="19"/>
            <w:szCs w:val="19"/>
          </w:rPr>
          <w:t>1649 году</w:t>
        </w:r>
      </w:smartTag>
      <w:r w:rsidRPr="00006007">
        <w:rPr>
          <w:rFonts w:ascii="PragmaticaCTT" w:hAnsi="PragmaticaCTT" w:cs="Courier New"/>
          <w:sz w:val="19"/>
          <w:szCs w:val="19"/>
        </w:rPr>
        <w:t xml:space="preserve"> Соборное Уложение выражало интересы г</w:t>
      </w:r>
      <w:r w:rsidRPr="00006007">
        <w:rPr>
          <w:rFonts w:ascii="PragmaticaCTT" w:hAnsi="PragmaticaCTT" w:cs="Courier New"/>
          <w:sz w:val="19"/>
          <w:szCs w:val="19"/>
        </w:rPr>
        <w:t>о</w:t>
      </w:r>
      <w:r w:rsidRPr="00006007">
        <w:rPr>
          <w:rFonts w:ascii="PragmaticaCTT" w:hAnsi="PragmaticaCTT" w:cs="Courier New"/>
          <w:sz w:val="19"/>
          <w:szCs w:val="19"/>
        </w:rPr>
        <w:t>сударства. Права сторон ослабляются, за «сговор» с обвиняемым потерпевший сам мог быть по</w:t>
      </w:r>
      <w:r w:rsidRPr="00006007">
        <w:rPr>
          <w:rFonts w:ascii="PragmaticaCTT" w:hAnsi="PragmaticaCTT" w:cs="Courier New"/>
          <w:sz w:val="19"/>
          <w:szCs w:val="19"/>
        </w:rPr>
        <w:t>д</w:t>
      </w:r>
      <w:r w:rsidRPr="00006007">
        <w:rPr>
          <w:rFonts w:ascii="PragmaticaCTT" w:hAnsi="PragmaticaCTT" w:cs="Courier New"/>
          <w:sz w:val="19"/>
          <w:szCs w:val="19"/>
        </w:rPr>
        <w:t>вергнут пытке. Потерпевшему в процессе отводилась пассивная роль, так как государство полностью взяло на себя восстановление его прав. Таким образом, государство</w:t>
      </w:r>
      <w:r w:rsidR="00B44A46" w:rsidRPr="00006007">
        <w:rPr>
          <w:rFonts w:ascii="PragmaticaCTT" w:hAnsi="PragmaticaCTT" w:cs="Courier New"/>
          <w:sz w:val="19"/>
          <w:szCs w:val="19"/>
        </w:rPr>
        <w:t>,</w:t>
      </w:r>
      <w:r w:rsidRPr="00006007">
        <w:rPr>
          <w:rFonts w:ascii="PragmaticaCTT" w:hAnsi="PragmaticaCTT" w:cs="Courier New"/>
          <w:sz w:val="19"/>
          <w:szCs w:val="19"/>
        </w:rPr>
        <w:t xml:space="preserve"> с одной стороны, ограничивало свободу поведения потерпевшего, а с другой стороны — защищало его интересы.</w:t>
      </w:r>
    </w:p>
    <w:p w:rsidR="00743E71" w:rsidRPr="00006007" w:rsidRDefault="00743E71" w:rsidP="00743E71">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Можно говорить о том, что с возникновения Древнерусского государства до </w:t>
      </w:r>
      <w:smartTag w:uri="urn:schemas-microsoft-com:office:smarttags" w:element="metricconverter">
        <w:smartTagPr>
          <w:attr w:name="ProductID" w:val="1845 г"/>
        </w:smartTagPr>
        <w:r w:rsidRPr="00006007">
          <w:rPr>
            <w:rFonts w:ascii="PragmaticaCTT" w:hAnsi="PragmaticaCTT"/>
            <w:sz w:val="19"/>
            <w:szCs w:val="19"/>
          </w:rPr>
          <w:t>1845 года</w:t>
        </w:r>
      </w:smartTag>
      <w:r w:rsidRPr="00006007">
        <w:rPr>
          <w:rFonts w:ascii="PragmaticaCTT" w:hAnsi="PragmaticaCTT"/>
          <w:sz w:val="19"/>
          <w:szCs w:val="19"/>
        </w:rPr>
        <w:t xml:space="preserve"> проходил первый этап законодательного зарождения примирительной формы разрешения уголовных дел. Да</w:t>
      </w:r>
      <w:r w:rsidRPr="00006007">
        <w:rPr>
          <w:rFonts w:ascii="PragmaticaCTT" w:hAnsi="PragmaticaCTT"/>
          <w:sz w:val="19"/>
          <w:szCs w:val="19"/>
        </w:rPr>
        <w:t>н</w:t>
      </w:r>
      <w:r w:rsidRPr="00006007">
        <w:rPr>
          <w:rFonts w:ascii="PragmaticaCTT" w:hAnsi="PragmaticaCTT"/>
          <w:sz w:val="19"/>
          <w:szCs w:val="19"/>
        </w:rPr>
        <w:t>ный этап характеризовался интенсивным применением примирения сторон как средства разрешения конфликта. На раннем этапе развития государственности Древней Руси основное внимание княж</w:t>
      </w:r>
      <w:r w:rsidRPr="00006007">
        <w:rPr>
          <w:rFonts w:ascii="PragmaticaCTT" w:hAnsi="PragmaticaCTT"/>
          <w:sz w:val="19"/>
          <w:szCs w:val="19"/>
        </w:rPr>
        <w:t>е</w:t>
      </w:r>
      <w:r w:rsidRPr="00006007">
        <w:rPr>
          <w:rFonts w:ascii="PragmaticaCTT" w:hAnsi="PragmaticaCTT"/>
          <w:sz w:val="19"/>
          <w:szCs w:val="19"/>
        </w:rPr>
        <w:t>ской власти (и общества в целом) было акцентировано на восстановлении имущественного полож</w:t>
      </w:r>
      <w:r w:rsidRPr="00006007">
        <w:rPr>
          <w:rFonts w:ascii="PragmaticaCTT" w:hAnsi="PragmaticaCTT"/>
          <w:sz w:val="19"/>
          <w:szCs w:val="19"/>
        </w:rPr>
        <w:t>е</w:t>
      </w:r>
      <w:r w:rsidRPr="00006007">
        <w:rPr>
          <w:rFonts w:ascii="PragmaticaCTT" w:hAnsi="PragmaticaCTT"/>
          <w:sz w:val="19"/>
          <w:szCs w:val="19"/>
        </w:rPr>
        <w:t xml:space="preserve">ния потерпевшего. Суд старался уладить дело миром, если виновный соглашался возместить ущерб или заплатить виру. Начиная с Двинской уставной грамоты </w:t>
      </w:r>
      <w:smartTag w:uri="urn:schemas-microsoft-com:office:smarttags" w:element="metricconverter">
        <w:smartTagPr>
          <w:attr w:name="ProductID" w:val="1397 г"/>
        </w:smartTagPr>
        <w:r w:rsidRPr="00006007">
          <w:rPr>
            <w:rFonts w:ascii="PragmaticaCTT" w:hAnsi="PragmaticaCTT"/>
            <w:sz w:val="19"/>
            <w:szCs w:val="19"/>
          </w:rPr>
          <w:t>1397 года</w:t>
        </w:r>
      </w:smartTag>
      <w:r w:rsidRPr="00006007">
        <w:rPr>
          <w:rFonts w:ascii="PragmaticaCTT" w:hAnsi="PragmaticaCTT"/>
          <w:sz w:val="19"/>
          <w:szCs w:val="19"/>
        </w:rPr>
        <w:t xml:space="preserve"> и вплоть до законодательных реформ Петра I примирение сторон находило свое закрепление в законодательстве. </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sz w:val="19"/>
          <w:szCs w:val="19"/>
        </w:rPr>
        <w:t xml:space="preserve">Второй этап — 1845—1917 годы — период формирования примирительной формы разрешения уголовных дел. Здесь следует отметить, что в Уложении о наказаниях уголовных и исправительных </w:t>
      </w:r>
      <w:smartTag w:uri="urn:schemas-microsoft-com:office:smarttags" w:element="metricconverter">
        <w:smartTagPr>
          <w:attr w:name="ProductID" w:val="1845 г"/>
        </w:smartTagPr>
        <w:r w:rsidRPr="00006007">
          <w:rPr>
            <w:rFonts w:ascii="PragmaticaCTT" w:hAnsi="PragmaticaCTT"/>
            <w:sz w:val="19"/>
            <w:szCs w:val="19"/>
          </w:rPr>
          <w:t>1845 года</w:t>
        </w:r>
      </w:smartTag>
      <w:r w:rsidRPr="00006007">
        <w:rPr>
          <w:rFonts w:ascii="PragmaticaCTT" w:hAnsi="PragmaticaCTT"/>
          <w:sz w:val="19"/>
          <w:szCs w:val="19"/>
        </w:rPr>
        <w:t xml:space="preserve"> впервые был определен круг дел, подлежащих прекращению в связи с примирением. </w:t>
      </w:r>
      <w:r w:rsidRPr="00006007">
        <w:rPr>
          <w:rFonts w:ascii="PragmaticaCTT" w:hAnsi="PragmaticaCTT" w:cs="Courier New"/>
          <w:sz w:val="19"/>
          <w:szCs w:val="19"/>
        </w:rPr>
        <w:t>В числе оснований для отмены наказания называлось «примирение с обиженным». Примирение д</w:t>
      </w:r>
      <w:r w:rsidRPr="00006007">
        <w:rPr>
          <w:rFonts w:ascii="PragmaticaCTT" w:hAnsi="PragmaticaCTT" w:cs="Courier New"/>
          <w:sz w:val="19"/>
          <w:szCs w:val="19"/>
        </w:rPr>
        <w:t>о</w:t>
      </w:r>
      <w:r w:rsidRPr="00006007">
        <w:rPr>
          <w:rFonts w:ascii="PragmaticaCTT" w:hAnsi="PragmaticaCTT" w:cs="Courier New"/>
          <w:sz w:val="19"/>
          <w:szCs w:val="19"/>
        </w:rPr>
        <w:t>пускалось по уголовным делам (их перечень был приведен в отдельной статье), которые возбужд</w:t>
      </w:r>
      <w:r w:rsidRPr="00006007">
        <w:rPr>
          <w:rFonts w:ascii="PragmaticaCTT" w:hAnsi="PragmaticaCTT" w:cs="Courier New"/>
          <w:sz w:val="19"/>
          <w:szCs w:val="19"/>
        </w:rPr>
        <w:t>а</w:t>
      </w:r>
      <w:r w:rsidRPr="00006007">
        <w:rPr>
          <w:rFonts w:ascii="PragmaticaCTT" w:hAnsi="PragmaticaCTT" w:cs="Courier New"/>
          <w:sz w:val="19"/>
          <w:szCs w:val="19"/>
        </w:rPr>
        <w:t>лись вследствие жалобы потерпевшего от преступления или проступка лица, и должно было сост</w:t>
      </w:r>
      <w:r w:rsidRPr="00006007">
        <w:rPr>
          <w:rFonts w:ascii="PragmaticaCTT" w:hAnsi="PragmaticaCTT" w:cs="Courier New"/>
          <w:sz w:val="19"/>
          <w:szCs w:val="19"/>
        </w:rPr>
        <w:t>о</w:t>
      </w:r>
      <w:r w:rsidRPr="00006007">
        <w:rPr>
          <w:rFonts w:ascii="PragmaticaCTT" w:hAnsi="PragmaticaCTT" w:cs="Courier New"/>
          <w:sz w:val="19"/>
          <w:szCs w:val="19"/>
        </w:rPr>
        <w:t>яться прежде исполнения приговора</w:t>
      </w:r>
      <w:r w:rsidRPr="00006007">
        <w:rPr>
          <w:rStyle w:val="aa"/>
          <w:rFonts w:ascii="PragmaticaCTT" w:hAnsi="PragmaticaCTT" w:cs="Courier New"/>
          <w:sz w:val="19"/>
          <w:szCs w:val="19"/>
        </w:rPr>
        <w:footnoteReference w:id="2015"/>
      </w:r>
      <w:r w:rsidRPr="00006007">
        <w:rPr>
          <w:rFonts w:ascii="PragmaticaCTT" w:hAnsi="PragmaticaCTT" w:cs="Courier New"/>
          <w:sz w:val="19"/>
          <w:szCs w:val="19"/>
        </w:rPr>
        <w:t>.</w:t>
      </w:r>
    </w:p>
    <w:p w:rsidR="00743E71" w:rsidRPr="00006007" w:rsidRDefault="00743E71" w:rsidP="00743E71">
      <w:pPr>
        <w:pStyle w:val="af2"/>
        <w:spacing w:before="0" w:beforeAutospacing="0" w:after="0" w:afterAutospacing="0"/>
        <w:ind w:firstLine="425"/>
        <w:jc w:val="both"/>
        <w:rPr>
          <w:rFonts w:ascii="PragmaticaCTT" w:hAnsi="PragmaticaCTT"/>
          <w:spacing w:val="2"/>
          <w:sz w:val="19"/>
          <w:szCs w:val="19"/>
        </w:rPr>
      </w:pPr>
      <w:r w:rsidRPr="00006007">
        <w:rPr>
          <w:rFonts w:ascii="PragmaticaCTT" w:hAnsi="PragmaticaCTT" w:cs="Courier New"/>
          <w:spacing w:val="2"/>
          <w:sz w:val="19"/>
          <w:szCs w:val="19"/>
        </w:rPr>
        <w:t xml:space="preserve">С проведением Судебной реформы </w:t>
      </w:r>
      <w:smartTag w:uri="urn:schemas-microsoft-com:office:smarttags" w:element="metricconverter">
        <w:smartTagPr>
          <w:attr w:name="ProductID" w:val="1864 г"/>
        </w:smartTagPr>
        <w:r w:rsidRPr="00006007">
          <w:rPr>
            <w:rFonts w:ascii="PragmaticaCTT" w:hAnsi="PragmaticaCTT" w:cs="Courier New"/>
            <w:spacing w:val="2"/>
            <w:sz w:val="19"/>
            <w:szCs w:val="19"/>
          </w:rPr>
          <w:t>1864 года</w:t>
        </w:r>
      </w:smartTag>
      <w:r w:rsidRPr="00006007">
        <w:rPr>
          <w:rFonts w:ascii="PragmaticaCTT" w:hAnsi="PragmaticaCTT" w:cs="Courier New"/>
          <w:spacing w:val="2"/>
          <w:sz w:val="19"/>
          <w:szCs w:val="19"/>
        </w:rPr>
        <w:t xml:space="preserve"> в России была установлена смешанная форма судопроизводства. Устав уголовного судопроизводства ввел частный и публичный порядок обвин</w:t>
      </w:r>
      <w:r w:rsidRPr="00006007">
        <w:rPr>
          <w:rFonts w:ascii="PragmaticaCTT" w:hAnsi="PragmaticaCTT" w:cs="Courier New"/>
          <w:spacing w:val="2"/>
          <w:sz w:val="19"/>
          <w:szCs w:val="19"/>
        </w:rPr>
        <w:t>е</w:t>
      </w:r>
      <w:r w:rsidRPr="00006007">
        <w:rPr>
          <w:rFonts w:ascii="PragmaticaCTT" w:hAnsi="PragmaticaCTT" w:cs="Courier New"/>
          <w:spacing w:val="2"/>
          <w:sz w:val="19"/>
          <w:szCs w:val="19"/>
        </w:rPr>
        <w:t>ния. В основу этого деления была положена тяжесть и юридическая природа преступлений и пр</w:t>
      </w:r>
      <w:r w:rsidRPr="00006007">
        <w:rPr>
          <w:rFonts w:ascii="PragmaticaCTT" w:hAnsi="PragmaticaCTT" w:cs="Courier New"/>
          <w:spacing w:val="2"/>
          <w:sz w:val="19"/>
          <w:szCs w:val="19"/>
        </w:rPr>
        <w:t>о</w:t>
      </w:r>
      <w:r w:rsidRPr="00006007">
        <w:rPr>
          <w:rFonts w:ascii="PragmaticaCTT" w:hAnsi="PragmaticaCTT" w:cs="Courier New"/>
          <w:spacing w:val="2"/>
          <w:sz w:val="19"/>
          <w:szCs w:val="19"/>
        </w:rPr>
        <w:t>ступков. По уголовным делам, которые главным образом касались интересов частного лица, зак</w:t>
      </w:r>
      <w:r w:rsidRPr="00006007">
        <w:rPr>
          <w:rFonts w:ascii="PragmaticaCTT" w:hAnsi="PragmaticaCTT" w:cs="Courier New"/>
          <w:spacing w:val="2"/>
          <w:sz w:val="19"/>
          <w:szCs w:val="19"/>
        </w:rPr>
        <w:t>о</w:t>
      </w:r>
      <w:r w:rsidRPr="00006007">
        <w:rPr>
          <w:rFonts w:ascii="PragmaticaCTT" w:hAnsi="PragmaticaCTT" w:cs="Courier New"/>
          <w:spacing w:val="2"/>
          <w:sz w:val="19"/>
          <w:szCs w:val="19"/>
        </w:rPr>
        <w:t xml:space="preserve">нодатель предусматривал возможность примирения с потерпевшим. </w:t>
      </w:r>
      <w:r w:rsidRPr="00006007">
        <w:rPr>
          <w:rFonts w:ascii="PragmaticaCTT" w:hAnsi="PragmaticaCTT"/>
          <w:spacing w:val="2"/>
          <w:sz w:val="19"/>
          <w:szCs w:val="19"/>
        </w:rPr>
        <w:t xml:space="preserve">Кроме того, Устав уголовного судопроизводства </w:t>
      </w:r>
      <w:smartTag w:uri="urn:schemas-microsoft-com:office:smarttags" w:element="metricconverter">
        <w:smartTagPr>
          <w:attr w:name="ProductID" w:val="1864 г"/>
        </w:smartTagPr>
        <w:r w:rsidRPr="00006007">
          <w:rPr>
            <w:rFonts w:ascii="PragmaticaCTT" w:hAnsi="PragmaticaCTT"/>
            <w:spacing w:val="2"/>
            <w:sz w:val="19"/>
            <w:szCs w:val="19"/>
          </w:rPr>
          <w:t>1864 года</w:t>
        </w:r>
      </w:smartTag>
      <w:r w:rsidRPr="00006007">
        <w:rPr>
          <w:rFonts w:ascii="PragmaticaCTT" w:hAnsi="PragmaticaCTT"/>
          <w:spacing w:val="2"/>
          <w:sz w:val="19"/>
          <w:szCs w:val="19"/>
        </w:rPr>
        <w:t xml:space="preserve"> расширил сферу действия примирительной формы разрешения уг</w:t>
      </w:r>
      <w:r w:rsidRPr="00006007">
        <w:rPr>
          <w:rFonts w:ascii="PragmaticaCTT" w:hAnsi="PragmaticaCTT"/>
          <w:spacing w:val="2"/>
          <w:sz w:val="19"/>
          <w:szCs w:val="19"/>
        </w:rPr>
        <w:t>о</w:t>
      </w:r>
      <w:r w:rsidRPr="00006007">
        <w:rPr>
          <w:rFonts w:ascii="PragmaticaCTT" w:hAnsi="PragmaticaCTT"/>
          <w:spacing w:val="2"/>
          <w:sz w:val="19"/>
          <w:szCs w:val="19"/>
        </w:rPr>
        <w:t>ловных дел. Процедура примирения сторон проводилась мировым судьей по широкому кругу дел частного обвинения.</w:t>
      </w:r>
    </w:p>
    <w:p w:rsidR="00743E71" w:rsidRPr="00006007" w:rsidRDefault="00743E71" w:rsidP="00743E71">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Третий этап включает в себя восемьдесят лет реализации «советского» взгляда на примирение, 1917—1997 годы — период советского и постсоветского времени. В советский период значительно возрос уровень публичного начала в уголовном судопроизводстве. В результате примирительная форма разрешения уголовных дел получила статус особого производства по ограниченному кругу преступных деяний. </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В советский период развития уголовно-процессуального законодательства (1922—1960 гг.) сформировалась модель уголовного процесса с активным воздействием государства на правоотн</w:t>
      </w:r>
      <w:r w:rsidRPr="00006007">
        <w:rPr>
          <w:rFonts w:ascii="PragmaticaCTT" w:hAnsi="PragmaticaCTT" w:cs="Courier New"/>
          <w:sz w:val="19"/>
          <w:szCs w:val="19"/>
        </w:rPr>
        <w:t>о</w:t>
      </w:r>
      <w:r w:rsidRPr="00006007">
        <w:rPr>
          <w:rFonts w:ascii="PragmaticaCTT" w:hAnsi="PragmaticaCTT" w:cs="Courier New"/>
          <w:sz w:val="19"/>
          <w:szCs w:val="19"/>
        </w:rPr>
        <w:t>шения. Основанием прекращения уголовного преследования являлось примирение обвиняемого с потерпевшим только по делам, возбуждаемым по жалобе потерпевшего.</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Таким образом, в уголовно-процессуальном законодательстве РСФСР и вплоть до середины 90-х годов прошлого века примирение было возможно по делам частного обвинения.</w:t>
      </w:r>
    </w:p>
    <w:p w:rsidR="00743E71" w:rsidRPr="00006007" w:rsidRDefault="00743E71" w:rsidP="00743E71">
      <w:pPr>
        <w:pStyle w:val="af2"/>
        <w:spacing w:before="0" w:beforeAutospacing="0" w:after="0" w:afterAutospacing="0"/>
        <w:ind w:firstLine="425"/>
        <w:jc w:val="both"/>
        <w:rPr>
          <w:rFonts w:ascii="PragmaticaCTT" w:hAnsi="PragmaticaCTT" w:cs="Courier New"/>
          <w:sz w:val="19"/>
          <w:szCs w:val="19"/>
        </w:rPr>
      </w:pPr>
      <w:r w:rsidRPr="00006007">
        <w:rPr>
          <w:rFonts w:ascii="PragmaticaCTT" w:hAnsi="PragmaticaCTT" w:cs="Courier New"/>
          <w:sz w:val="19"/>
          <w:szCs w:val="19"/>
        </w:rPr>
        <w:t>На дальнейшее развитие примирения в уголовном судопроизводстве оказали изменения, пр</w:t>
      </w:r>
      <w:r w:rsidRPr="00006007">
        <w:rPr>
          <w:rFonts w:ascii="PragmaticaCTT" w:hAnsi="PragmaticaCTT" w:cs="Courier New"/>
          <w:sz w:val="19"/>
          <w:szCs w:val="19"/>
        </w:rPr>
        <w:t>о</w:t>
      </w:r>
      <w:r w:rsidRPr="00006007">
        <w:rPr>
          <w:rFonts w:ascii="PragmaticaCTT" w:hAnsi="PragmaticaCTT" w:cs="Courier New"/>
          <w:sz w:val="19"/>
          <w:szCs w:val="19"/>
        </w:rPr>
        <w:t>изошедшие в государственной и экономической жизни России. Они явились толчком для приведения российского законодательства в соответствие с нормами международного права в целях защиты з</w:t>
      </w:r>
      <w:r w:rsidRPr="00006007">
        <w:rPr>
          <w:rFonts w:ascii="PragmaticaCTT" w:hAnsi="PragmaticaCTT" w:cs="Courier New"/>
          <w:sz w:val="19"/>
          <w:szCs w:val="19"/>
        </w:rPr>
        <w:t>а</w:t>
      </w:r>
      <w:r w:rsidRPr="00006007">
        <w:rPr>
          <w:rFonts w:ascii="PragmaticaCTT" w:hAnsi="PragmaticaCTT" w:cs="Courier New"/>
          <w:sz w:val="19"/>
          <w:szCs w:val="19"/>
        </w:rPr>
        <w:t>конных интересов личности, общества и государства. В связи с изменениями, произошедшими в уг</w:t>
      </w:r>
      <w:r w:rsidRPr="00006007">
        <w:rPr>
          <w:rFonts w:ascii="PragmaticaCTT" w:hAnsi="PragmaticaCTT" w:cs="Courier New"/>
          <w:sz w:val="19"/>
          <w:szCs w:val="19"/>
        </w:rPr>
        <w:t>о</w:t>
      </w:r>
      <w:r w:rsidRPr="00006007">
        <w:rPr>
          <w:rFonts w:ascii="PragmaticaCTT" w:hAnsi="PragmaticaCTT" w:cs="Courier New"/>
          <w:sz w:val="19"/>
          <w:szCs w:val="19"/>
        </w:rPr>
        <w:t>ловно-процессуальном законодательстве, примирение потерпевшего и обвиняемого получило ра</w:t>
      </w:r>
      <w:r w:rsidRPr="00006007">
        <w:rPr>
          <w:rFonts w:ascii="PragmaticaCTT" w:hAnsi="PragmaticaCTT" w:cs="Courier New"/>
          <w:sz w:val="19"/>
          <w:szCs w:val="19"/>
        </w:rPr>
        <w:t>с</w:t>
      </w:r>
      <w:r w:rsidRPr="00006007">
        <w:rPr>
          <w:rFonts w:ascii="PragmaticaCTT" w:hAnsi="PragmaticaCTT" w:cs="Courier New"/>
          <w:sz w:val="19"/>
          <w:szCs w:val="19"/>
        </w:rPr>
        <w:t>пространение как на дела частного обвинения, так и на дела публичного обвинения. Таким образом, законодательно получил свое существование новый самостоятельный институт — институт прекр</w:t>
      </w:r>
      <w:r w:rsidRPr="00006007">
        <w:rPr>
          <w:rFonts w:ascii="PragmaticaCTT" w:hAnsi="PragmaticaCTT" w:cs="Courier New"/>
          <w:sz w:val="19"/>
          <w:szCs w:val="19"/>
        </w:rPr>
        <w:t>а</w:t>
      </w:r>
      <w:r w:rsidRPr="00006007">
        <w:rPr>
          <w:rFonts w:ascii="PragmaticaCTT" w:hAnsi="PragmaticaCTT" w:cs="Courier New"/>
          <w:sz w:val="19"/>
          <w:szCs w:val="19"/>
        </w:rPr>
        <w:t xml:space="preserve">щения уголовного дела в связи с примирением сторон (ст. 25 УПК РФ). </w:t>
      </w:r>
    </w:p>
    <w:p w:rsidR="00743E71" w:rsidRPr="00006007" w:rsidRDefault="00743E71" w:rsidP="00743E71">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Таким образом, можно говорить о том, что сейчас продолжается четвертый этап становления и</w:t>
      </w:r>
      <w:r w:rsidRPr="00006007">
        <w:rPr>
          <w:rFonts w:ascii="PragmaticaCTT" w:hAnsi="PragmaticaCTT"/>
          <w:sz w:val="19"/>
          <w:szCs w:val="19"/>
        </w:rPr>
        <w:t>н</w:t>
      </w:r>
      <w:r w:rsidRPr="00006007">
        <w:rPr>
          <w:rFonts w:ascii="PragmaticaCTT" w:hAnsi="PragmaticaCTT"/>
          <w:sz w:val="19"/>
          <w:szCs w:val="19"/>
        </w:rPr>
        <w:t>ститута примирения. Данный этап характеризуется введением нового основания освобождения от уголовной ответственности и прекращения уголовных дел в связи с примирением сторон, а также введением специальной процедуры рассмотрения дел частного обвинения при производстве у мир</w:t>
      </w:r>
      <w:r w:rsidRPr="00006007">
        <w:rPr>
          <w:rFonts w:ascii="PragmaticaCTT" w:hAnsi="PragmaticaCTT"/>
          <w:sz w:val="19"/>
          <w:szCs w:val="19"/>
        </w:rPr>
        <w:t>о</w:t>
      </w:r>
      <w:r w:rsidRPr="00006007">
        <w:rPr>
          <w:rFonts w:ascii="PragmaticaCTT" w:hAnsi="PragmaticaCTT"/>
          <w:sz w:val="19"/>
          <w:szCs w:val="19"/>
        </w:rPr>
        <w:t xml:space="preserve">вого судьи. </w:t>
      </w:r>
    </w:p>
    <w:p w:rsidR="00743E71" w:rsidRPr="00006007" w:rsidRDefault="00743E71" w:rsidP="00743E71">
      <w:pPr>
        <w:rPr>
          <w:szCs w:val="19"/>
        </w:rPr>
      </w:pPr>
      <w:r w:rsidRPr="00006007">
        <w:rPr>
          <w:szCs w:val="19"/>
        </w:rPr>
        <w:t>Приведенный обзор истории института примирения еще раз подтвердил позицию автора о том, что основным назначением этого института была и остается защита интересов потерпевшего и гос</w:t>
      </w:r>
      <w:r w:rsidRPr="00006007">
        <w:rPr>
          <w:szCs w:val="19"/>
        </w:rPr>
        <w:t>у</w:t>
      </w:r>
      <w:r w:rsidRPr="00006007">
        <w:rPr>
          <w:szCs w:val="19"/>
        </w:rPr>
        <w:t>дарства путем достижения мира между конфликтующими сторонами. Примирительная идея — это полноценный элемент цели современного уголовного процесса, который сложился в ходе культурн</w:t>
      </w:r>
      <w:r w:rsidRPr="00006007">
        <w:rPr>
          <w:szCs w:val="19"/>
        </w:rPr>
        <w:t>о</w:t>
      </w:r>
      <w:r w:rsidRPr="00006007">
        <w:rPr>
          <w:szCs w:val="19"/>
        </w:rPr>
        <w:t>го и исторического развития.</w:t>
      </w:r>
    </w:p>
    <w:p w:rsidR="00C66239" w:rsidRPr="00006007" w:rsidRDefault="00C66239" w:rsidP="00C66239">
      <w:pPr>
        <w:rPr>
          <w:szCs w:val="19"/>
        </w:rPr>
      </w:pPr>
    </w:p>
    <w:p w:rsidR="00C66239" w:rsidRPr="00006007" w:rsidRDefault="00C66239" w:rsidP="00C66239">
      <w:pPr>
        <w:rPr>
          <w:szCs w:val="19"/>
        </w:rPr>
        <w:sectPr w:rsidR="00C66239" w:rsidRPr="00006007" w:rsidSect="003A7F19">
          <w:footerReference w:type="default" r:id="rId298"/>
          <w:footnotePr>
            <w:numRestart w:val="eachPage"/>
          </w:footnotePr>
          <w:endnotePr>
            <w:numFmt w:val="decimal"/>
          </w:endnotePr>
          <w:pgSz w:w="11906" w:h="16838" w:code="9"/>
          <w:pgMar w:top="1814" w:right="1247" w:bottom="1474" w:left="1247" w:header="1134" w:footer="1021" w:gutter="0"/>
          <w:cols w:space="720"/>
        </w:sectPr>
      </w:pPr>
    </w:p>
    <w:p w:rsidR="00D66DB9" w:rsidRPr="00006007" w:rsidRDefault="00D66DB9" w:rsidP="00D66DB9">
      <w:pPr>
        <w:pStyle w:val="-"/>
      </w:pPr>
      <w:r w:rsidRPr="00006007">
        <w:lastRenderedPageBreak/>
        <w:t>А.А. Шутова</w:t>
      </w:r>
    </w:p>
    <w:p w:rsidR="00D66DB9" w:rsidRPr="00006007" w:rsidRDefault="00C66239" w:rsidP="00D66DB9">
      <w:pPr>
        <w:pStyle w:val="-0"/>
      </w:pPr>
      <w:r w:rsidRPr="00006007">
        <w:t>Шутова Альбина Александровна</w:t>
      </w:r>
      <w:r w:rsidR="00D66DB9" w:rsidRPr="00006007">
        <w:t xml:space="preserve"> —</w:t>
      </w:r>
      <w:r w:rsidRPr="00006007">
        <w:t xml:space="preserve"> адъюнкт адъюнктуры (докторантуры)</w:t>
      </w:r>
    </w:p>
    <w:p w:rsidR="00C66239" w:rsidRPr="00006007" w:rsidRDefault="00C66239" w:rsidP="00D66DB9">
      <w:pPr>
        <w:pStyle w:val="-0"/>
        <w:rPr>
          <w:i w:val="0"/>
        </w:rPr>
      </w:pPr>
      <w:r w:rsidRPr="00006007">
        <w:rPr>
          <w:i w:val="0"/>
        </w:rPr>
        <w:t>Нижегородск</w:t>
      </w:r>
      <w:r w:rsidR="00D66DB9" w:rsidRPr="00006007">
        <w:rPr>
          <w:i w:val="0"/>
        </w:rPr>
        <w:t>ая</w:t>
      </w:r>
      <w:r w:rsidRPr="00006007">
        <w:rPr>
          <w:i w:val="0"/>
        </w:rPr>
        <w:t xml:space="preserve"> академи</w:t>
      </w:r>
      <w:r w:rsidR="00D66DB9" w:rsidRPr="00006007">
        <w:rPr>
          <w:i w:val="0"/>
        </w:rPr>
        <w:t>я</w:t>
      </w:r>
      <w:r w:rsidRPr="00006007">
        <w:rPr>
          <w:i w:val="0"/>
        </w:rPr>
        <w:t xml:space="preserve"> МВД России</w:t>
      </w:r>
    </w:p>
    <w:p w:rsidR="00C66239" w:rsidRPr="00006007" w:rsidRDefault="00D66DB9" w:rsidP="00D66DB9">
      <w:pPr>
        <w:pStyle w:val="a3"/>
      </w:pPr>
      <w:r w:rsidRPr="00006007">
        <w:t>Техника имплементации норм международного права</w:t>
      </w:r>
      <w:r w:rsidRPr="00006007">
        <w:br/>
        <w:t>за информационные преступления в законодательство</w:t>
      </w:r>
      <w:r w:rsidRPr="00006007">
        <w:br/>
      </w:r>
      <w:r w:rsidR="00D27CE6" w:rsidRPr="00006007">
        <w:t>Р</w:t>
      </w:r>
      <w:r w:rsidRPr="00006007">
        <w:t xml:space="preserve">оссийской </w:t>
      </w:r>
      <w:r w:rsidR="00D27CE6" w:rsidRPr="00006007">
        <w:t>Ф</w:t>
      </w:r>
      <w:r w:rsidRPr="00006007">
        <w:t>едерации в контексте интеграции мировых культур</w:t>
      </w:r>
    </w:p>
    <w:p w:rsidR="00C66239" w:rsidRPr="00006007" w:rsidRDefault="00C66239" w:rsidP="00C66239">
      <w:pPr>
        <w:autoSpaceDE w:val="0"/>
        <w:autoSpaceDN w:val="0"/>
        <w:adjustRightInd w:val="0"/>
        <w:rPr>
          <w:rFonts w:eastAsia="TimesNewRomanPSMT"/>
          <w:szCs w:val="19"/>
        </w:rPr>
      </w:pPr>
      <w:r w:rsidRPr="00006007">
        <w:rPr>
          <w:szCs w:val="19"/>
        </w:rPr>
        <w:t>Нормы международного права оказывают существенное влияние на национальное законод</w:t>
      </w:r>
      <w:r w:rsidRPr="00006007">
        <w:rPr>
          <w:szCs w:val="19"/>
        </w:rPr>
        <w:t>а</w:t>
      </w:r>
      <w:r w:rsidRPr="00006007">
        <w:rPr>
          <w:szCs w:val="19"/>
        </w:rPr>
        <w:t>тельство, в том числе и на уголовное. В части 4 статьи 15 Конституции Российской Федерации</w:t>
      </w:r>
      <w:r w:rsidRPr="00006007">
        <w:rPr>
          <w:rStyle w:val="aa"/>
          <w:szCs w:val="19"/>
        </w:rPr>
        <w:footnoteReference w:id="2016"/>
      </w:r>
      <w:r w:rsidRPr="00006007">
        <w:rPr>
          <w:szCs w:val="19"/>
        </w:rPr>
        <w:t xml:space="preserve"> закр</w:t>
      </w:r>
      <w:r w:rsidRPr="00006007">
        <w:rPr>
          <w:szCs w:val="19"/>
        </w:rPr>
        <w:t>е</w:t>
      </w:r>
      <w:r w:rsidRPr="00006007">
        <w:rPr>
          <w:szCs w:val="19"/>
        </w:rPr>
        <w:t xml:space="preserve">плено положение, согласно которому общепризнанные принципы и нормы международного права и международные договоры являются составной частью ее правовой системы, закреплен приоритет указанных норм перед российскими законами. </w:t>
      </w:r>
      <w:r w:rsidRPr="00006007">
        <w:rPr>
          <w:rFonts w:eastAsia="TimesNewRomanPSMT"/>
          <w:szCs w:val="19"/>
        </w:rPr>
        <w:t xml:space="preserve">В статье 4 </w:t>
      </w:r>
      <w:r w:rsidRPr="00006007">
        <w:rPr>
          <w:szCs w:val="19"/>
        </w:rPr>
        <w:t>Федерального закона</w:t>
      </w:r>
      <w:r w:rsidRPr="00006007">
        <w:rPr>
          <w:rFonts w:eastAsia="TimesNewRomanPSMT"/>
          <w:szCs w:val="19"/>
        </w:rPr>
        <w:t xml:space="preserve"> «Об информации, и</w:t>
      </w:r>
      <w:r w:rsidRPr="00006007">
        <w:rPr>
          <w:rFonts w:eastAsia="TimesNewRomanPSMT"/>
          <w:szCs w:val="19"/>
        </w:rPr>
        <w:t>н</w:t>
      </w:r>
      <w:r w:rsidRPr="00006007">
        <w:rPr>
          <w:rFonts w:eastAsia="TimesNewRomanPSMT"/>
          <w:szCs w:val="19"/>
        </w:rPr>
        <w:t>формационных технологиях и о защите информации»</w:t>
      </w:r>
      <w:r w:rsidRPr="00006007">
        <w:rPr>
          <w:rStyle w:val="aa"/>
          <w:rFonts w:eastAsia="TimesNewRomanPSMT"/>
          <w:szCs w:val="19"/>
        </w:rPr>
        <w:footnoteReference w:id="2017"/>
      </w:r>
      <w:r w:rsidRPr="00006007">
        <w:rPr>
          <w:rFonts w:eastAsia="TimesNewRomanPSMT"/>
          <w:szCs w:val="19"/>
        </w:rPr>
        <w:t xml:space="preserve"> подтверждается принцип верховенства межд</w:t>
      </w:r>
      <w:r w:rsidRPr="00006007">
        <w:rPr>
          <w:rFonts w:eastAsia="TimesNewRomanPSMT"/>
          <w:szCs w:val="19"/>
        </w:rPr>
        <w:t>у</w:t>
      </w:r>
      <w:r w:rsidRPr="00006007">
        <w:rPr>
          <w:rFonts w:eastAsia="TimesNewRomanPSMT"/>
          <w:szCs w:val="19"/>
        </w:rPr>
        <w:t>народного законодательства над национальным, также указывается, что законодательство России основывается на международных договорах.</w:t>
      </w:r>
    </w:p>
    <w:p w:rsidR="00C66239" w:rsidRPr="00006007" w:rsidRDefault="00C66239" w:rsidP="00C66239">
      <w:pPr>
        <w:tabs>
          <w:tab w:val="left" w:pos="8679"/>
        </w:tabs>
        <w:rPr>
          <w:spacing w:val="2"/>
          <w:szCs w:val="19"/>
        </w:rPr>
      </w:pPr>
      <w:r w:rsidRPr="00006007">
        <w:rPr>
          <w:spacing w:val="2"/>
          <w:szCs w:val="19"/>
        </w:rPr>
        <w:t>Многие преступления, отраженные в нормах международного права, затем были имплемент</w:t>
      </w:r>
      <w:r w:rsidRPr="00006007">
        <w:rPr>
          <w:spacing w:val="2"/>
          <w:szCs w:val="19"/>
        </w:rPr>
        <w:t>и</w:t>
      </w:r>
      <w:r w:rsidRPr="00006007">
        <w:rPr>
          <w:spacing w:val="2"/>
          <w:szCs w:val="19"/>
        </w:rPr>
        <w:t>рованы в национальное законодательство во исполнение различных международных договоров, подобные преступные деяния называются конвенционными. Однако также в различных актах ме</w:t>
      </w:r>
      <w:r w:rsidRPr="00006007">
        <w:rPr>
          <w:spacing w:val="2"/>
          <w:szCs w:val="19"/>
        </w:rPr>
        <w:t>ж</w:t>
      </w:r>
      <w:r w:rsidRPr="00006007">
        <w:rPr>
          <w:spacing w:val="2"/>
          <w:szCs w:val="19"/>
        </w:rPr>
        <w:t>дународного уровня государствам рекомендуется криминализировать преступные деяния, ответс</w:t>
      </w:r>
      <w:r w:rsidRPr="00006007">
        <w:rPr>
          <w:spacing w:val="2"/>
          <w:szCs w:val="19"/>
        </w:rPr>
        <w:t>т</w:t>
      </w:r>
      <w:r w:rsidRPr="00006007">
        <w:rPr>
          <w:spacing w:val="2"/>
          <w:szCs w:val="19"/>
        </w:rPr>
        <w:t>венность за которые на данный момент не предусмотрена в государствах, в том числе и в Уголо</w:t>
      </w:r>
      <w:r w:rsidRPr="00006007">
        <w:rPr>
          <w:spacing w:val="2"/>
          <w:szCs w:val="19"/>
        </w:rPr>
        <w:t>в</w:t>
      </w:r>
      <w:r w:rsidRPr="00006007">
        <w:rPr>
          <w:spacing w:val="2"/>
          <w:szCs w:val="19"/>
        </w:rPr>
        <w:t xml:space="preserve">ном кодексе Российской Федерации </w:t>
      </w:r>
      <w:r w:rsidRPr="00006007">
        <w:rPr>
          <w:rStyle w:val="aa"/>
          <w:spacing w:val="2"/>
          <w:szCs w:val="19"/>
        </w:rPr>
        <w:footnoteReference w:id="2018"/>
      </w:r>
      <w:r w:rsidRPr="00006007">
        <w:rPr>
          <w:spacing w:val="2"/>
          <w:szCs w:val="19"/>
        </w:rPr>
        <w:t xml:space="preserve"> (далее — УК РФ). Несмотря на то, что не все противопра</w:t>
      </w:r>
      <w:r w:rsidRPr="00006007">
        <w:rPr>
          <w:spacing w:val="2"/>
          <w:szCs w:val="19"/>
        </w:rPr>
        <w:t>в</w:t>
      </w:r>
      <w:r w:rsidRPr="00006007">
        <w:rPr>
          <w:spacing w:val="2"/>
          <w:szCs w:val="19"/>
        </w:rPr>
        <w:t xml:space="preserve">ные деяния, </w:t>
      </w:r>
      <w:r w:rsidR="00D27CE6" w:rsidRPr="00006007">
        <w:rPr>
          <w:spacing w:val="2"/>
          <w:szCs w:val="19"/>
        </w:rPr>
        <w:t>упоминающиеся</w:t>
      </w:r>
      <w:r w:rsidRPr="00006007">
        <w:rPr>
          <w:spacing w:val="2"/>
          <w:szCs w:val="19"/>
        </w:rPr>
        <w:t xml:space="preserve"> в различных актах международного права, инкрементируемы в УК РФ, они оказывают существенное влияние на отечественную уголовно-правовую политику, а их исследов</w:t>
      </w:r>
      <w:r w:rsidRPr="00006007">
        <w:rPr>
          <w:spacing w:val="2"/>
          <w:szCs w:val="19"/>
        </w:rPr>
        <w:t>а</w:t>
      </w:r>
      <w:r w:rsidRPr="00006007">
        <w:rPr>
          <w:spacing w:val="2"/>
          <w:szCs w:val="19"/>
        </w:rPr>
        <w:t>ние может быть перспективным для дальнейшего совершенствования отечественного уголовного закона.</w:t>
      </w:r>
    </w:p>
    <w:p w:rsidR="00C66239" w:rsidRPr="00006007" w:rsidRDefault="00C66239" w:rsidP="00C66239">
      <w:pPr>
        <w:tabs>
          <w:tab w:val="left" w:pos="8679"/>
        </w:tabs>
        <w:rPr>
          <w:spacing w:val="4"/>
          <w:szCs w:val="19"/>
        </w:rPr>
      </w:pPr>
      <w:r w:rsidRPr="00006007">
        <w:rPr>
          <w:spacing w:val="4"/>
          <w:szCs w:val="19"/>
        </w:rPr>
        <w:t>Необходимость учета норм международного права об информационных преступлениях в ц</w:t>
      </w:r>
      <w:r w:rsidRPr="00006007">
        <w:rPr>
          <w:spacing w:val="4"/>
          <w:szCs w:val="19"/>
        </w:rPr>
        <w:t>е</w:t>
      </w:r>
      <w:r w:rsidRPr="00006007">
        <w:rPr>
          <w:spacing w:val="4"/>
          <w:szCs w:val="19"/>
        </w:rPr>
        <w:t>лях совершенствования национального уголовного законодательства обусловлен</w:t>
      </w:r>
      <w:r w:rsidR="00D27CE6" w:rsidRPr="00006007">
        <w:rPr>
          <w:spacing w:val="4"/>
          <w:szCs w:val="19"/>
        </w:rPr>
        <w:t>а</w:t>
      </w:r>
      <w:r w:rsidRPr="00006007">
        <w:rPr>
          <w:spacing w:val="4"/>
          <w:szCs w:val="19"/>
        </w:rPr>
        <w:t xml:space="preserve"> сложностью выявления указанных преступлений, их латентностью, трансграничностью, а также проблемами международного сотрудничества, отсутствием правовой регламентации и конвенций по борьбе с указанными противоправными деяниями. Кроме того, государства обеспокоены степенью защ</w:t>
      </w:r>
      <w:r w:rsidRPr="00006007">
        <w:rPr>
          <w:spacing w:val="4"/>
          <w:szCs w:val="19"/>
        </w:rPr>
        <w:t>и</w:t>
      </w:r>
      <w:r w:rsidRPr="00006007">
        <w:rPr>
          <w:spacing w:val="4"/>
          <w:szCs w:val="19"/>
        </w:rPr>
        <w:t>щенности информационной безопасности, уровнем существующих угроз, поэтому предлагают предпринимать попытки к решению проблем сообща, тем самым способствовать международн</w:t>
      </w:r>
      <w:r w:rsidRPr="00006007">
        <w:rPr>
          <w:spacing w:val="4"/>
          <w:szCs w:val="19"/>
        </w:rPr>
        <w:t>о</w:t>
      </w:r>
      <w:r w:rsidRPr="00006007">
        <w:rPr>
          <w:spacing w:val="4"/>
          <w:szCs w:val="19"/>
        </w:rPr>
        <w:t>му сотрудничеству.</w:t>
      </w:r>
    </w:p>
    <w:p w:rsidR="00C66239" w:rsidRPr="00006007" w:rsidRDefault="00C66239" w:rsidP="00C66239">
      <w:pPr>
        <w:tabs>
          <w:tab w:val="left" w:pos="8679"/>
        </w:tabs>
        <w:rPr>
          <w:szCs w:val="19"/>
        </w:rPr>
      </w:pPr>
      <w:r w:rsidRPr="00006007">
        <w:rPr>
          <w:szCs w:val="19"/>
        </w:rPr>
        <w:t>Влияние норм международного права</w:t>
      </w:r>
      <w:r w:rsidR="00D27CE6" w:rsidRPr="00006007">
        <w:rPr>
          <w:szCs w:val="19"/>
        </w:rPr>
        <w:t>,</w:t>
      </w:r>
      <w:r w:rsidRPr="00006007">
        <w:rPr>
          <w:szCs w:val="19"/>
        </w:rPr>
        <w:t xml:space="preserve"> регулирующих информационные правоотношения, мы рассмотрим с позиции их имплементации в отечественное уголовное законодательство:</w:t>
      </w:r>
    </w:p>
    <w:p w:rsidR="00C66239" w:rsidRPr="00006007" w:rsidRDefault="00D66DB9" w:rsidP="00D66DB9">
      <w:pPr>
        <w:tabs>
          <w:tab w:val="left" w:pos="8679"/>
        </w:tabs>
        <w:ind w:firstLine="426"/>
        <w:rPr>
          <w:szCs w:val="19"/>
        </w:rPr>
      </w:pPr>
      <w:r w:rsidRPr="00006007">
        <w:rPr>
          <w:szCs w:val="19"/>
        </w:rPr>
        <w:t xml:space="preserve">— </w:t>
      </w:r>
      <w:r w:rsidR="00D27CE6" w:rsidRPr="00006007">
        <w:rPr>
          <w:szCs w:val="19"/>
        </w:rPr>
        <w:t>н</w:t>
      </w:r>
      <w:r w:rsidR="00C66239" w:rsidRPr="00006007">
        <w:rPr>
          <w:szCs w:val="19"/>
        </w:rPr>
        <w:t>ормы международного права, имплементированные в национальное уголовное законод</w:t>
      </w:r>
      <w:r w:rsidR="00C66239" w:rsidRPr="00006007">
        <w:rPr>
          <w:szCs w:val="19"/>
        </w:rPr>
        <w:t>а</w:t>
      </w:r>
      <w:r w:rsidR="00C66239" w:rsidRPr="00006007">
        <w:rPr>
          <w:szCs w:val="19"/>
        </w:rPr>
        <w:t>тельство;</w:t>
      </w:r>
    </w:p>
    <w:p w:rsidR="00C66239" w:rsidRPr="00006007" w:rsidRDefault="00D66DB9" w:rsidP="00D66DB9">
      <w:pPr>
        <w:tabs>
          <w:tab w:val="left" w:pos="8679"/>
        </w:tabs>
        <w:ind w:firstLine="426"/>
        <w:rPr>
          <w:szCs w:val="19"/>
        </w:rPr>
      </w:pPr>
      <w:r w:rsidRPr="00006007">
        <w:rPr>
          <w:szCs w:val="19"/>
        </w:rPr>
        <w:t xml:space="preserve">— </w:t>
      </w:r>
      <w:r w:rsidR="00D27CE6" w:rsidRPr="00006007">
        <w:rPr>
          <w:szCs w:val="19"/>
        </w:rPr>
        <w:t>н</w:t>
      </w:r>
      <w:r w:rsidR="00C66239" w:rsidRPr="00006007">
        <w:rPr>
          <w:szCs w:val="19"/>
        </w:rPr>
        <w:t>ормы международного права, имплементация которых в отечественное уголовное законод</w:t>
      </w:r>
      <w:r w:rsidR="00C66239" w:rsidRPr="00006007">
        <w:rPr>
          <w:szCs w:val="19"/>
        </w:rPr>
        <w:t>а</w:t>
      </w:r>
      <w:r w:rsidR="00C66239" w:rsidRPr="00006007">
        <w:rPr>
          <w:szCs w:val="19"/>
        </w:rPr>
        <w:t>тельство возможна в перспективе;</w:t>
      </w:r>
    </w:p>
    <w:p w:rsidR="00C66239" w:rsidRPr="00006007" w:rsidRDefault="00D66DB9" w:rsidP="00D66DB9">
      <w:pPr>
        <w:tabs>
          <w:tab w:val="left" w:pos="8679"/>
        </w:tabs>
        <w:ind w:firstLine="426"/>
        <w:rPr>
          <w:szCs w:val="19"/>
        </w:rPr>
      </w:pPr>
      <w:r w:rsidRPr="00006007">
        <w:rPr>
          <w:szCs w:val="19"/>
        </w:rPr>
        <w:t xml:space="preserve">— </w:t>
      </w:r>
      <w:r w:rsidR="00D27CE6" w:rsidRPr="00006007">
        <w:rPr>
          <w:szCs w:val="19"/>
        </w:rPr>
        <w:t>н</w:t>
      </w:r>
      <w:r w:rsidR="00C66239" w:rsidRPr="00006007">
        <w:rPr>
          <w:szCs w:val="19"/>
        </w:rPr>
        <w:t>ормы международного права, которые не имплементированы в национальное уголовное з</w:t>
      </w:r>
      <w:r w:rsidR="00C66239" w:rsidRPr="00006007">
        <w:rPr>
          <w:szCs w:val="19"/>
        </w:rPr>
        <w:t>а</w:t>
      </w:r>
      <w:r w:rsidR="00C66239" w:rsidRPr="00006007">
        <w:rPr>
          <w:szCs w:val="19"/>
        </w:rPr>
        <w:t>конодательство по ряду причин.</w:t>
      </w:r>
    </w:p>
    <w:p w:rsidR="00C66239" w:rsidRPr="00006007" w:rsidRDefault="00C66239" w:rsidP="00C66239">
      <w:pPr>
        <w:tabs>
          <w:tab w:val="left" w:pos="8679"/>
        </w:tabs>
        <w:rPr>
          <w:szCs w:val="19"/>
        </w:rPr>
      </w:pPr>
      <w:r w:rsidRPr="00006007">
        <w:rPr>
          <w:szCs w:val="19"/>
        </w:rPr>
        <w:t>Несомненно, влияние норм международного права на национальное законодательство коло</w:t>
      </w:r>
      <w:r w:rsidRPr="00006007">
        <w:rPr>
          <w:szCs w:val="19"/>
        </w:rPr>
        <w:t>с</w:t>
      </w:r>
      <w:r w:rsidRPr="00006007">
        <w:rPr>
          <w:szCs w:val="19"/>
        </w:rPr>
        <w:t>сально. Так, правой статус личности в информационной сфере закреплен в ряде международных д</w:t>
      </w:r>
      <w:r w:rsidRPr="00006007">
        <w:rPr>
          <w:szCs w:val="19"/>
        </w:rPr>
        <w:t>о</w:t>
      </w:r>
      <w:r w:rsidRPr="00006007">
        <w:rPr>
          <w:szCs w:val="19"/>
        </w:rPr>
        <w:t>кумент</w:t>
      </w:r>
      <w:r w:rsidR="00D27CE6" w:rsidRPr="00006007">
        <w:rPr>
          <w:szCs w:val="19"/>
        </w:rPr>
        <w:t>ов</w:t>
      </w:r>
      <w:r w:rsidRPr="00006007">
        <w:rPr>
          <w:szCs w:val="19"/>
        </w:rPr>
        <w:t xml:space="preserve">, где регламентируется право граждан на свободу мнения, способа его выражения, свободу мысли, совести, религии, доступа к информации. Оговариваются случаи ограничения данных прав, а также ответственность за их нарушение. Основополагающими источниками выступают Всеобщая </w:t>
      </w:r>
      <w:r w:rsidR="00D27CE6" w:rsidRPr="00006007">
        <w:rPr>
          <w:szCs w:val="19"/>
        </w:rPr>
        <w:t>д</w:t>
      </w:r>
      <w:r w:rsidRPr="00006007">
        <w:rPr>
          <w:szCs w:val="19"/>
        </w:rPr>
        <w:t>екларация прав человека</w:t>
      </w:r>
      <w:r w:rsidRPr="00006007">
        <w:rPr>
          <w:rStyle w:val="aa"/>
          <w:szCs w:val="19"/>
        </w:rPr>
        <w:footnoteReference w:id="2019"/>
      </w:r>
      <w:r w:rsidRPr="00006007">
        <w:rPr>
          <w:szCs w:val="19"/>
        </w:rPr>
        <w:t xml:space="preserve"> (ст. 12, 18 и 19) и Международный пакт о гражданских и политических пр</w:t>
      </w:r>
      <w:r w:rsidRPr="00006007">
        <w:rPr>
          <w:szCs w:val="19"/>
        </w:rPr>
        <w:t>а</w:t>
      </w:r>
      <w:r w:rsidRPr="00006007">
        <w:rPr>
          <w:szCs w:val="19"/>
        </w:rPr>
        <w:lastRenderedPageBreak/>
        <w:t>вах</w:t>
      </w:r>
      <w:r w:rsidRPr="00006007">
        <w:rPr>
          <w:rStyle w:val="aa"/>
          <w:szCs w:val="19"/>
        </w:rPr>
        <w:footnoteReference w:id="2020"/>
      </w:r>
      <w:r w:rsidRPr="00006007">
        <w:rPr>
          <w:szCs w:val="19"/>
        </w:rPr>
        <w:t xml:space="preserve"> (ст. 17</w:t>
      </w:r>
      <w:r w:rsidR="00D27CE6" w:rsidRPr="00006007">
        <w:rPr>
          <w:szCs w:val="19"/>
        </w:rPr>
        <w:t>—</w:t>
      </w:r>
      <w:r w:rsidRPr="00006007">
        <w:rPr>
          <w:szCs w:val="19"/>
        </w:rPr>
        <w:t>19). Во Всеобщей</w:t>
      </w:r>
      <w:r w:rsidRPr="00006007">
        <w:rPr>
          <w:rStyle w:val="apple-converted-space"/>
          <w:rFonts w:eastAsiaTheme="minorHAnsi"/>
          <w:szCs w:val="19"/>
        </w:rPr>
        <w:t xml:space="preserve"> </w:t>
      </w:r>
      <w:r w:rsidRPr="00006007">
        <w:rPr>
          <w:rStyle w:val="hl"/>
          <w:szCs w:val="19"/>
        </w:rPr>
        <w:t>декларации</w:t>
      </w:r>
      <w:r w:rsidRPr="00006007">
        <w:rPr>
          <w:rStyle w:val="apple-converted-space"/>
          <w:rFonts w:eastAsiaTheme="minorHAnsi"/>
          <w:szCs w:val="19"/>
        </w:rPr>
        <w:t xml:space="preserve"> </w:t>
      </w:r>
      <w:r w:rsidRPr="00006007">
        <w:rPr>
          <w:szCs w:val="19"/>
        </w:rPr>
        <w:t>прав человека от 10 декабря 1948 года закреплено право на свободу убеждений и на свободное выражение, включающее свободу беспрепятственно приде</w:t>
      </w:r>
      <w:r w:rsidRPr="00006007">
        <w:rPr>
          <w:szCs w:val="19"/>
        </w:rPr>
        <w:t>р</w:t>
      </w:r>
      <w:r w:rsidRPr="00006007">
        <w:rPr>
          <w:szCs w:val="19"/>
        </w:rPr>
        <w:t>живаться своих убеждений и свободу искать, получать и распространять информацию и идеи любыми средствами и независимо от государственных границ. В Международном пакте о гражданских и пол</w:t>
      </w:r>
      <w:r w:rsidRPr="00006007">
        <w:rPr>
          <w:szCs w:val="19"/>
        </w:rPr>
        <w:t>и</w:t>
      </w:r>
      <w:r w:rsidRPr="00006007">
        <w:rPr>
          <w:szCs w:val="19"/>
        </w:rPr>
        <w:t xml:space="preserve">тических правах в статье 17 провозглашается неприкосновенность личной и семейной жизни, тайна корреспонденции или </w:t>
      </w:r>
      <w:r w:rsidR="00D27CE6" w:rsidRPr="00006007">
        <w:rPr>
          <w:szCs w:val="19"/>
        </w:rPr>
        <w:t>недопустимость</w:t>
      </w:r>
      <w:r w:rsidRPr="00006007">
        <w:rPr>
          <w:szCs w:val="19"/>
        </w:rPr>
        <w:t xml:space="preserve"> незаконного посягательства на честь и репутацию и т. д. Ко</w:t>
      </w:r>
      <w:r w:rsidRPr="00006007">
        <w:rPr>
          <w:szCs w:val="19"/>
        </w:rPr>
        <w:t>н</w:t>
      </w:r>
      <w:r w:rsidRPr="00006007">
        <w:rPr>
          <w:szCs w:val="19"/>
        </w:rPr>
        <w:t>венцией Совета Европы «О защите прав человека и основных свобод» от 4 ноября 1950 года</w:t>
      </w:r>
      <w:r w:rsidRPr="00006007">
        <w:rPr>
          <w:rStyle w:val="aa"/>
          <w:szCs w:val="19"/>
        </w:rPr>
        <w:footnoteReference w:id="2021"/>
      </w:r>
      <w:r w:rsidRPr="00006007">
        <w:rPr>
          <w:szCs w:val="19"/>
        </w:rPr>
        <w:t xml:space="preserve"> также предусматривается исключение в праве на неприкосновенность личной и семейной жизни граждан</w:t>
      </w:r>
      <w:r w:rsidR="00D27CE6" w:rsidRPr="00006007">
        <w:rPr>
          <w:szCs w:val="19"/>
        </w:rPr>
        <w:t>и</w:t>
      </w:r>
      <w:r w:rsidR="00D27CE6" w:rsidRPr="00006007">
        <w:rPr>
          <w:szCs w:val="19"/>
        </w:rPr>
        <w:t>на</w:t>
      </w:r>
      <w:r w:rsidRPr="00006007">
        <w:rPr>
          <w:szCs w:val="19"/>
        </w:rPr>
        <w:t>, его жилища и его корреспонденции. Вмешательство со стороны публичных вл</w:t>
      </w:r>
      <w:r w:rsidRPr="00006007">
        <w:rPr>
          <w:szCs w:val="19"/>
        </w:rPr>
        <w:t>а</w:t>
      </w:r>
      <w:r w:rsidRPr="00006007">
        <w:rPr>
          <w:szCs w:val="19"/>
        </w:rPr>
        <w:t>стей разрешается тогда, когда оно предусмотрено законом и необходимо в демократическом обществе в интересах н</w:t>
      </w:r>
      <w:r w:rsidRPr="00006007">
        <w:rPr>
          <w:szCs w:val="19"/>
        </w:rPr>
        <w:t>а</w:t>
      </w:r>
      <w:r w:rsidRPr="00006007">
        <w:rPr>
          <w:szCs w:val="19"/>
        </w:rPr>
        <w:t>циональной безопасности и общественного порядка, экономического благосо</w:t>
      </w:r>
      <w:r w:rsidRPr="00006007">
        <w:rPr>
          <w:szCs w:val="19"/>
        </w:rPr>
        <w:t>с</w:t>
      </w:r>
      <w:r w:rsidRPr="00006007">
        <w:rPr>
          <w:szCs w:val="19"/>
        </w:rPr>
        <w:t>тояния страны, в целях предотвращения беспорядков или преступлений, для охраны здоровья или нравственности, защиты прав и свобод других лиц.</w:t>
      </w:r>
    </w:p>
    <w:p w:rsidR="00C66239" w:rsidRPr="00006007" w:rsidRDefault="00C66239" w:rsidP="00C66239">
      <w:pPr>
        <w:autoSpaceDE w:val="0"/>
        <w:autoSpaceDN w:val="0"/>
        <w:adjustRightInd w:val="0"/>
        <w:rPr>
          <w:szCs w:val="19"/>
          <w:shd w:val="clear" w:color="auto" w:fill="FFFFFF"/>
        </w:rPr>
      </w:pPr>
      <w:r w:rsidRPr="00006007">
        <w:rPr>
          <w:szCs w:val="19"/>
        </w:rPr>
        <w:t>Указанные нормы международного права, закрепляющие основные права личности в информ</w:t>
      </w:r>
      <w:r w:rsidRPr="00006007">
        <w:rPr>
          <w:szCs w:val="19"/>
        </w:rPr>
        <w:t>а</w:t>
      </w:r>
      <w:r w:rsidRPr="00006007">
        <w:rPr>
          <w:szCs w:val="19"/>
        </w:rPr>
        <w:t>ционной сфере, нашли отражение в отечественном законодательстве. Основные права и свободы г</w:t>
      </w:r>
      <w:r w:rsidRPr="00006007">
        <w:rPr>
          <w:szCs w:val="19"/>
        </w:rPr>
        <w:t>а</w:t>
      </w:r>
      <w:r w:rsidRPr="00006007">
        <w:rPr>
          <w:szCs w:val="19"/>
        </w:rPr>
        <w:t xml:space="preserve">рантируются Конституцией РФ. </w:t>
      </w:r>
      <w:r w:rsidRPr="00006007">
        <w:rPr>
          <w:szCs w:val="19"/>
          <w:shd w:val="clear" w:color="auto" w:fill="FFFFFF"/>
        </w:rPr>
        <w:t>Основной состав информационно-правовых норм закреплен и регл</w:t>
      </w:r>
      <w:r w:rsidRPr="00006007">
        <w:rPr>
          <w:szCs w:val="19"/>
          <w:shd w:val="clear" w:color="auto" w:fill="FFFFFF"/>
        </w:rPr>
        <w:t>а</w:t>
      </w:r>
      <w:r w:rsidRPr="00006007">
        <w:rPr>
          <w:szCs w:val="19"/>
          <w:shd w:val="clear" w:color="auto" w:fill="FFFFFF"/>
        </w:rPr>
        <w:t>ментирован различными статьями Основного закона (ч. 3 ст. 15, ст. 23, 24, 29, 33, ч. 3 ст. 41</w:t>
      </w:r>
      <w:r w:rsidR="00D27CE6" w:rsidRPr="00006007">
        <w:rPr>
          <w:szCs w:val="19"/>
          <w:shd w:val="clear" w:color="auto" w:fill="FFFFFF"/>
        </w:rPr>
        <w:t>—45, ст. </w:t>
      </w:r>
      <w:r w:rsidRPr="00006007">
        <w:rPr>
          <w:szCs w:val="19"/>
          <w:shd w:val="clear" w:color="auto" w:fill="FFFFFF"/>
        </w:rPr>
        <w:t>55, ч. 3 ст. 56). Нормами указаны пределы ограничения этих прав. Конституционная регламентация информационных прав и свобод граждан обусловила появление и информационных преступле</w:t>
      </w:r>
      <w:r w:rsidR="00D27CE6" w:rsidRPr="00006007">
        <w:rPr>
          <w:szCs w:val="19"/>
          <w:shd w:val="clear" w:color="auto" w:fill="FFFFFF"/>
        </w:rPr>
        <w:t>ний. В </w:t>
      </w:r>
      <w:r w:rsidRPr="00006007">
        <w:rPr>
          <w:szCs w:val="19"/>
          <w:shd w:val="clear" w:color="auto" w:fill="FFFFFF"/>
        </w:rPr>
        <w:t>связи с возросшим значением в обществе современных технологий часто происходит несанкци</w:t>
      </w:r>
      <w:r w:rsidRPr="00006007">
        <w:rPr>
          <w:szCs w:val="19"/>
          <w:shd w:val="clear" w:color="auto" w:fill="FFFFFF"/>
        </w:rPr>
        <w:t>о</w:t>
      </w:r>
      <w:r w:rsidRPr="00006007">
        <w:rPr>
          <w:szCs w:val="19"/>
          <w:shd w:val="clear" w:color="auto" w:fill="FFFFFF"/>
        </w:rPr>
        <w:t>нированный доступ к информации, который может причинить серьезный моральный и материальный ущерб гражданам</w:t>
      </w:r>
      <w:r w:rsidRPr="00006007">
        <w:rPr>
          <w:rStyle w:val="aa"/>
          <w:szCs w:val="19"/>
          <w:shd w:val="clear" w:color="auto" w:fill="FFFFFF"/>
        </w:rPr>
        <w:footnoteReference w:id="2022"/>
      </w:r>
      <w:r w:rsidRPr="00006007">
        <w:rPr>
          <w:szCs w:val="19"/>
          <w:shd w:val="clear" w:color="auto" w:fill="FFFFFF"/>
        </w:rPr>
        <w:t>.</w:t>
      </w:r>
    </w:p>
    <w:p w:rsidR="00C66239" w:rsidRPr="00006007" w:rsidRDefault="00C66239" w:rsidP="00C66239">
      <w:pPr>
        <w:autoSpaceDE w:val="0"/>
        <w:autoSpaceDN w:val="0"/>
        <w:adjustRightInd w:val="0"/>
        <w:rPr>
          <w:szCs w:val="19"/>
        </w:rPr>
      </w:pPr>
      <w:r w:rsidRPr="00006007">
        <w:rPr>
          <w:szCs w:val="19"/>
          <w:shd w:val="clear" w:color="auto" w:fill="FFFFFF"/>
        </w:rPr>
        <w:t xml:space="preserve">Особенно ценны положения, касающиеся охраны персональных данных и </w:t>
      </w:r>
      <w:r w:rsidRPr="00006007">
        <w:rPr>
          <w:szCs w:val="19"/>
        </w:rPr>
        <w:t>ответственности за злоупотребления с ними и их использованием в противоправных целях.</w:t>
      </w:r>
    </w:p>
    <w:p w:rsidR="00C66239" w:rsidRPr="00006007" w:rsidRDefault="00C66239" w:rsidP="00C66239">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В ряде документов международного характера затрагивается проблема установления ответс</w:t>
      </w:r>
      <w:r w:rsidRPr="00006007">
        <w:rPr>
          <w:rFonts w:ascii="PragmaticaCTT" w:hAnsi="PragmaticaCTT"/>
          <w:sz w:val="19"/>
          <w:szCs w:val="19"/>
        </w:rPr>
        <w:t>т</w:t>
      </w:r>
      <w:r w:rsidRPr="00006007">
        <w:rPr>
          <w:rFonts w:ascii="PragmaticaCTT" w:hAnsi="PragmaticaCTT"/>
          <w:sz w:val="19"/>
          <w:szCs w:val="19"/>
        </w:rPr>
        <w:t>венности за злоупотребления с персональными данными и их использованием в противоправных ц</w:t>
      </w:r>
      <w:r w:rsidRPr="00006007">
        <w:rPr>
          <w:rFonts w:ascii="PragmaticaCTT" w:hAnsi="PragmaticaCTT"/>
          <w:sz w:val="19"/>
          <w:szCs w:val="19"/>
        </w:rPr>
        <w:t>е</w:t>
      </w:r>
      <w:r w:rsidRPr="00006007">
        <w:rPr>
          <w:rFonts w:ascii="PragmaticaCTT" w:hAnsi="PragmaticaCTT"/>
          <w:sz w:val="19"/>
          <w:szCs w:val="19"/>
        </w:rPr>
        <w:t>лях. Так, в Резолюции, принятой Генеральной Ассамблеей ООН 2010 года (65/230)</w:t>
      </w:r>
      <w:r w:rsidRPr="00006007">
        <w:rPr>
          <w:rStyle w:val="aa"/>
          <w:rFonts w:ascii="PragmaticaCTT" w:hAnsi="PragmaticaCTT"/>
          <w:sz w:val="19"/>
          <w:szCs w:val="19"/>
        </w:rPr>
        <w:footnoteReference w:id="2023"/>
      </w:r>
      <w:r w:rsidR="00D27CE6" w:rsidRPr="00006007">
        <w:rPr>
          <w:rFonts w:ascii="PragmaticaCTT" w:hAnsi="PragmaticaCTT"/>
          <w:sz w:val="19"/>
          <w:szCs w:val="19"/>
        </w:rPr>
        <w:t>,</w:t>
      </w:r>
      <w:r w:rsidRPr="00006007">
        <w:rPr>
          <w:rFonts w:ascii="PragmaticaCTT" w:hAnsi="PragmaticaCTT"/>
          <w:sz w:val="19"/>
          <w:szCs w:val="19"/>
        </w:rPr>
        <w:t xml:space="preserve"> предлагается г</w:t>
      </w:r>
      <w:r w:rsidRPr="00006007">
        <w:rPr>
          <w:rFonts w:ascii="PragmaticaCTT" w:hAnsi="PragmaticaCTT"/>
          <w:sz w:val="19"/>
          <w:szCs w:val="19"/>
        </w:rPr>
        <w:t>о</w:t>
      </w:r>
      <w:r w:rsidRPr="00006007">
        <w:rPr>
          <w:rFonts w:ascii="PragmaticaCTT" w:hAnsi="PragmaticaCTT"/>
          <w:sz w:val="19"/>
          <w:szCs w:val="19"/>
        </w:rPr>
        <w:t xml:space="preserve">сударствам-членам принять надлежащие правовые меры для предупреждения </w:t>
      </w:r>
      <w:r w:rsidRPr="00006007">
        <w:rPr>
          <w:rFonts w:ascii="PragmaticaCTT" w:hAnsi="PragmaticaCTT"/>
          <w:i/>
          <w:sz w:val="19"/>
          <w:szCs w:val="19"/>
        </w:rPr>
        <w:t>экономического м</w:t>
      </w:r>
      <w:r w:rsidRPr="00006007">
        <w:rPr>
          <w:rFonts w:ascii="PragmaticaCTT" w:hAnsi="PragmaticaCTT"/>
          <w:i/>
          <w:sz w:val="19"/>
          <w:szCs w:val="19"/>
        </w:rPr>
        <w:t>о</w:t>
      </w:r>
      <w:r w:rsidRPr="00006007">
        <w:rPr>
          <w:rFonts w:ascii="PragmaticaCTT" w:hAnsi="PragmaticaCTT"/>
          <w:i/>
          <w:sz w:val="19"/>
          <w:szCs w:val="19"/>
        </w:rPr>
        <w:t>шенничества и преступлений с использованием личных данных</w:t>
      </w:r>
      <w:r w:rsidRPr="00006007">
        <w:rPr>
          <w:rFonts w:ascii="PragmaticaCTT" w:hAnsi="PragmaticaCTT"/>
          <w:sz w:val="19"/>
          <w:szCs w:val="19"/>
        </w:rPr>
        <w:t>.</w:t>
      </w:r>
    </w:p>
    <w:p w:rsidR="00C66239" w:rsidRPr="00006007" w:rsidRDefault="00C66239" w:rsidP="00C66239">
      <w:pPr>
        <w:rPr>
          <w:szCs w:val="19"/>
        </w:rPr>
      </w:pPr>
      <w:r w:rsidRPr="00006007">
        <w:rPr>
          <w:szCs w:val="19"/>
        </w:rPr>
        <w:t>Резолюцией парламентской Ассамблеи СЕ № 1843 «Защита личной жизни и персональных да</w:t>
      </w:r>
      <w:r w:rsidRPr="00006007">
        <w:rPr>
          <w:szCs w:val="19"/>
        </w:rPr>
        <w:t>н</w:t>
      </w:r>
      <w:r w:rsidRPr="00006007">
        <w:rPr>
          <w:szCs w:val="19"/>
        </w:rPr>
        <w:t>ных в интернете и сетевых СМИ» (2011)</w:t>
      </w:r>
      <w:r w:rsidRPr="00006007">
        <w:rPr>
          <w:rStyle w:val="aa"/>
          <w:szCs w:val="19"/>
        </w:rPr>
        <w:footnoteReference w:id="2024"/>
      </w:r>
      <w:r w:rsidRPr="00006007">
        <w:rPr>
          <w:szCs w:val="19"/>
        </w:rPr>
        <w:t xml:space="preserve"> указывается, что все договаривающиеся стороны обязаны считать деянием, наказуемым в соответствии с внутренним уголовным законодательством, любой </w:t>
      </w:r>
      <w:r w:rsidRPr="00006007">
        <w:rPr>
          <w:i/>
          <w:szCs w:val="19"/>
        </w:rPr>
        <w:t>преднамеренный неправомерный доступ к компьютерным данным, их перехват или вмешательство в них. Такие компьютерные данные могут включать персональные данные физических лиц или конф</w:t>
      </w:r>
      <w:r w:rsidRPr="00006007">
        <w:rPr>
          <w:i/>
          <w:szCs w:val="19"/>
        </w:rPr>
        <w:t>и</w:t>
      </w:r>
      <w:r w:rsidRPr="00006007">
        <w:rPr>
          <w:i/>
          <w:szCs w:val="19"/>
        </w:rPr>
        <w:t>денциальные данные юридических лиц, размещенные в компьютерных сетях</w:t>
      </w:r>
      <w:r w:rsidRPr="00006007">
        <w:rPr>
          <w:szCs w:val="19"/>
        </w:rPr>
        <w:t>.</w:t>
      </w:r>
    </w:p>
    <w:p w:rsidR="00C66239" w:rsidRPr="00006007" w:rsidRDefault="00C66239" w:rsidP="00C66239">
      <w:pPr>
        <w:rPr>
          <w:szCs w:val="19"/>
        </w:rPr>
      </w:pPr>
      <w:r w:rsidRPr="00006007">
        <w:rPr>
          <w:szCs w:val="19"/>
        </w:rPr>
        <w:t>На 44-м пленарном заседании ООН в вопросах 2009/22 Международное сотрудничество в деле предупреждения и расследования случаев экономического мошенничества и преступлений с испол</w:t>
      </w:r>
      <w:r w:rsidRPr="00006007">
        <w:rPr>
          <w:szCs w:val="19"/>
        </w:rPr>
        <w:t>ь</w:t>
      </w:r>
      <w:r w:rsidRPr="00006007">
        <w:rPr>
          <w:szCs w:val="19"/>
        </w:rPr>
        <w:t>зованием личных данных, а также преследования и наказания за такие деяния</w:t>
      </w:r>
      <w:r w:rsidRPr="00006007">
        <w:rPr>
          <w:rStyle w:val="aa"/>
          <w:szCs w:val="19"/>
        </w:rPr>
        <w:footnoteReference w:id="2025"/>
      </w:r>
      <w:r w:rsidRPr="00006007">
        <w:rPr>
          <w:szCs w:val="19"/>
        </w:rPr>
        <w:t xml:space="preserve"> был поставлен в</w:t>
      </w:r>
      <w:r w:rsidRPr="00006007">
        <w:rPr>
          <w:szCs w:val="19"/>
        </w:rPr>
        <w:t>о</w:t>
      </w:r>
      <w:r w:rsidRPr="00006007">
        <w:rPr>
          <w:szCs w:val="19"/>
        </w:rPr>
        <w:t>прос об установлении новых составов преступлений и обновлении уже установленных составов в о</w:t>
      </w:r>
      <w:r w:rsidRPr="00006007">
        <w:rPr>
          <w:szCs w:val="19"/>
        </w:rPr>
        <w:t>т</w:t>
      </w:r>
      <w:r w:rsidRPr="00006007">
        <w:rPr>
          <w:szCs w:val="19"/>
        </w:rPr>
        <w:t>вет на эволюцию экономического мошенничества и преступлений с использованием личных данных с учетом преимуществ использования общих подходов к криминализации, когда это возможно, в целях соде</w:t>
      </w:r>
      <w:r w:rsidRPr="00006007">
        <w:rPr>
          <w:szCs w:val="19"/>
        </w:rPr>
        <w:t>й</w:t>
      </w:r>
      <w:r w:rsidRPr="00006007">
        <w:rPr>
          <w:szCs w:val="19"/>
        </w:rPr>
        <w:t>ствия эффективному и действенному международному сотрудничеству.</w:t>
      </w:r>
    </w:p>
    <w:p w:rsidR="00C66239" w:rsidRPr="00006007" w:rsidRDefault="00C66239" w:rsidP="00C66239">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Считаем перспективным направлением рассмотреть возможность установления уголовной о</w:t>
      </w:r>
      <w:r w:rsidRPr="00006007">
        <w:rPr>
          <w:rFonts w:ascii="PragmaticaCTT" w:hAnsi="PragmaticaCTT"/>
          <w:sz w:val="19"/>
          <w:szCs w:val="19"/>
        </w:rPr>
        <w:t>т</w:t>
      </w:r>
      <w:r w:rsidRPr="00006007">
        <w:rPr>
          <w:rFonts w:ascii="PragmaticaCTT" w:hAnsi="PragmaticaCTT"/>
          <w:sz w:val="19"/>
          <w:szCs w:val="19"/>
        </w:rPr>
        <w:t>ветственности за экономическое мошенничество и преступлений с использованием личных данных.</w:t>
      </w:r>
    </w:p>
    <w:p w:rsidR="00C66239" w:rsidRPr="00006007" w:rsidRDefault="00C66239" w:rsidP="00C66239">
      <w:pPr>
        <w:rPr>
          <w:szCs w:val="19"/>
        </w:rPr>
      </w:pPr>
      <w:r w:rsidRPr="00006007">
        <w:rPr>
          <w:szCs w:val="19"/>
        </w:rPr>
        <w:t>На данный момент в России, на наш взгляд, низкая степень защищенности персональных данных обусловлена несовершенством действующего законодательства, в том числе и уголовного, регул</w:t>
      </w:r>
      <w:r w:rsidRPr="00006007">
        <w:rPr>
          <w:szCs w:val="19"/>
        </w:rPr>
        <w:t>и</w:t>
      </w:r>
      <w:r w:rsidRPr="00006007">
        <w:rPr>
          <w:szCs w:val="19"/>
        </w:rPr>
        <w:t xml:space="preserve">рующего указанную сферу. В целом ответственность за нарушение неприкосновенности отдельных сведений частной жизни предусмотрена различными статьями УК РФ, в том числе статьями 137, 138, </w:t>
      </w:r>
      <w:r w:rsidRPr="00006007">
        <w:rPr>
          <w:szCs w:val="19"/>
        </w:rPr>
        <w:lastRenderedPageBreak/>
        <w:t>272 или 273 УК РФ. Указанные составы преступлений только частично охватывают действия, влек</w:t>
      </w:r>
      <w:r w:rsidRPr="00006007">
        <w:rPr>
          <w:szCs w:val="19"/>
        </w:rPr>
        <w:t>у</w:t>
      </w:r>
      <w:r w:rsidRPr="00006007">
        <w:rPr>
          <w:szCs w:val="19"/>
        </w:rPr>
        <w:t>щие нарушение правил работы с персональными данными. На наш взгляд, «разрозненность» выш</w:t>
      </w:r>
      <w:r w:rsidRPr="00006007">
        <w:rPr>
          <w:szCs w:val="19"/>
        </w:rPr>
        <w:t>е</w:t>
      </w:r>
      <w:r w:rsidRPr="00006007">
        <w:rPr>
          <w:szCs w:val="19"/>
        </w:rPr>
        <w:t>сказанных норм не может привести к эффективному поддержанию законности в области охраны пе</w:t>
      </w:r>
      <w:r w:rsidRPr="00006007">
        <w:rPr>
          <w:szCs w:val="19"/>
        </w:rPr>
        <w:t>р</w:t>
      </w:r>
      <w:r w:rsidRPr="00006007">
        <w:rPr>
          <w:szCs w:val="19"/>
        </w:rPr>
        <w:t>сональных данных. Возникают определенные сложности в процессе квалификации преступлений, в том числе разграничении указанных составов. Действующий механизм привлечения к администр</w:t>
      </w:r>
      <w:r w:rsidRPr="00006007">
        <w:rPr>
          <w:szCs w:val="19"/>
        </w:rPr>
        <w:t>а</w:t>
      </w:r>
      <w:r w:rsidRPr="00006007">
        <w:rPr>
          <w:szCs w:val="19"/>
        </w:rPr>
        <w:t xml:space="preserve">тивной ответственности также недостаточно эффективен, это в первую очередь связано с тем, что </w:t>
      </w:r>
      <w:r w:rsidRPr="00006007">
        <w:rPr>
          <w:rStyle w:val="fio4"/>
          <w:rFonts w:ascii="PragmaticaCTT" w:hAnsi="PragmaticaCTT"/>
          <w:szCs w:val="19"/>
        </w:rPr>
        <w:t>штрафные санкции довольно низкие, что в свою очередь не может обеспечить в полной мере охрану персональных данных</w:t>
      </w:r>
      <w:r w:rsidRPr="00006007">
        <w:rPr>
          <w:rStyle w:val="aa"/>
          <w:szCs w:val="19"/>
        </w:rPr>
        <w:footnoteReference w:id="2026"/>
      </w:r>
      <w:r w:rsidRPr="00006007">
        <w:rPr>
          <w:szCs w:val="19"/>
        </w:rPr>
        <w:t>. Поэтому, на наш взгляд, законодателю следует предусмотреть возможность установления уголовной ответственности за злоупотребления с персональными данными в процессе совершения мошеннических действий.</w:t>
      </w:r>
    </w:p>
    <w:p w:rsidR="00C66239" w:rsidRPr="00006007" w:rsidRDefault="00C66239" w:rsidP="00C66239">
      <w:pPr>
        <w:autoSpaceDE w:val="0"/>
        <w:autoSpaceDN w:val="0"/>
        <w:adjustRightInd w:val="0"/>
        <w:rPr>
          <w:szCs w:val="19"/>
        </w:rPr>
      </w:pPr>
      <w:r w:rsidRPr="00006007">
        <w:rPr>
          <w:szCs w:val="19"/>
        </w:rPr>
        <w:t xml:space="preserve">С положительной стороны можно оценить то, что в России криминализированы составы </w:t>
      </w:r>
      <w:r w:rsidRPr="00006007">
        <w:rPr>
          <w:i/>
          <w:szCs w:val="19"/>
        </w:rPr>
        <w:t>престу</w:t>
      </w:r>
      <w:r w:rsidRPr="00006007">
        <w:rPr>
          <w:i/>
          <w:szCs w:val="19"/>
        </w:rPr>
        <w:t>п</w:t>
      </w:r>
      <w:r w:rsidRPr="00006007">
        <w:rPr>
          <w:i/>
          <w:szCs w:val="19"/>
        </w:rPr>
        <w:t>ления, связанные со средствами неправомерного использования компьютеров, преступлений, св</w:t>
      </w:r>
      <w:r w:rsidRPr="00006007">
        <w:rPr>
          <w:i/>
          <w:szCs w:val="19"/>
        </w:rPr>
        <w:t>я</w:t>
      </w:r>
      <w:r w:rsidRPr="00006007">
        <w:rPr>
          <w:i/>
          <w:szCs w:val="19"/>
        </w:rPr>
        <w:t>занные с расизмом и ксенофобией, а также использования Интернета для организации онлайн-казино.</w:t>
      </w:r>
      <w:r w:rsidRPr="00006007">
        <w:rPr>
          <w:szCs w:val="19"/>
        </w:rPr>
        <w:t xml:space="preserve"> Согласно Докладу о работе совещания Группы экспертов для проведения всестороннего и</w:t>
      </w:r>
      <w:r w:rsidRPr="00006007">
        <w:rPr>
          <w:szCs w:val="19"/>
        </w:rPr>
        <w:t>с</w:t>
      </w:r>
      <w:r w:rsidRPr="00006007">
        <w:rPr>
          <w:szCs w:val="19"/>
        </w:rPr>
        <w:t>следования по киберпреступности, проведенного в Вене 25—28 февраля 2013 года</w:t>
      </w:r>
      <w:r w:rsidRPr="00006007">
        <w:rPr>
          <w:rStyle w:val="aa"/>
          <w:szCs w:val="19"/>
        </w:rPr>
        <w:footnoteReference w:id="2027"/>
      </w:r>
      <w:r w:rsidRPr="00006007">
        <w:rPr>
          <w:szCs w:val="19"/>
        </w:rPr>
        <w:t>, со стороны г</w:t>
      </w:r>
      <w:r w:rsidRPr="00006007">
        <w:rPr>
          <w:szCs w:val="19"/>
        </w:rPr>
        <w:t>о</w:t>
      </w:r>
      <w:r w:rsidRPr="00006007">
        <w:rPr>
          <w:szCs w:val="19"/>
        </w:rPr>
        <w:t xml:space="preserve">сударств-членов, международного сообщества и частного сектора не во всех странах установлена уголовная ответственность </w:t>
      </w:r>
      <w:r w:rsidRPr="00006007">
        <w:rPr>
          <w:i/>
          <w:szCs w:val="19"/>
        </w:rPr>
        <w:t>за противоправные деяния, связанные со спамом</w:t>
      </w:r>
      <w:r w:rsidRPr="00006007">
        <w:rPr>
          <w:szCs w:val="19"/>
        </w:rPr>
        <w:t>. На данный момент мн</w:t>
      </w:r>
      <w:r w:rsidRPr="00006007">
        <w:rPr>
          <w:szCs w:val="19"/>
        </w:rPr>
        <w:t>о</w:t>
      </w:r>
      <w:r w:rsidRPr="00006007">
        <w:rPr>
          <w:szCs w:val="19"/>
        </w:rPr>
        <w:t>гие из 14 деяний</w:t>
      </w:r>
      <w:r w:rsidRPr="00006007">
        <w:rPr>
          <w:rStyle w:val="aa"/>
          <w:szCs w:val="19"/>
        </w:rPr>
        <w:footnoteReference w:id="2028"/>
      </w:r>
      <w:r w:rsidRPr="00006007">
        <w:rPr>
          <w:szCs w:val="19"/>
        </w:rPr>
        <w:t xml:space="preserve"> широко криминализированы, однако не во всех странах установлена уголовная о</w:t>
      </w:r>
      <w:r w:rsidRPr="00006007">
        <w:rPr>
          <w:szCs w:val="19"/>
        </w:rPr>
        <w:t>т</w:t>
      </w:r>
      <w:r w:rsidRPr="00006007">
        <w:rPr>
          <w:szCs w:val="19"/>
        </w:rPr>
        <w:t xml:space="preserve">ветственность за </w:t>
      </w:r>
      <w:r w:rsidR="00DE764B" w:rsidRPr="00006007">
        <w:rPr>
          <w:szCs w:val="19"/>
        </w:rPr>
        <w:t xml:space="preserve">указанные ранее </w:t>
      </w:r>
      <w:r w:rsidRPr="00006007">
        <w:rPr>
          <w:szCs w:val="19"/>
        </w:rPr>
        <w:t>противоправные деяния, что вызывает серьезную озабоченность у международного сообщества.</w:t>
      </w:r>
    </w:p>
    <w:p w:rsidR="00C66239" w:rsidRPr="00006007" w:rsidRDefault="00C66239" w:rsidP="00C66239">
      <w:pPr>
        <w:autoSpaceDE w:val="0"/>
        <w:autoSpaceDN w:val="0"/>
        <w:adjustRightInd w:val="0"/>
        <w:rPr>
          <w:szCs w:val="19"/>
          <w:shd w:val="clear" w:color="auto" w:fill="FFFFFF"/>
        </w:rPr>
      </w:pPr>
      <w:r w:rsidRPr="00006007">
        <w:rPr>
          <w:szCs w:val="19"/>
        </w:rPr>
        <w:t>На данный момент ответственность за SMS-спам предусмотрена в административном законод</w:t>
      </w:r>
      <w:r w:rsidRPr="00006007">
        <w:rPr>
          <w:szCs w:val="19"/>
        </w:rPr>
        <w:t>а</w:t>
      </w:r>
      <w:r w:rsidRPr="00006007">
        <w:rPr>
          <w:szCs w:val="19"/>
        </w:rPr>
        <w:t xml:space="preserve">тельстве России. Однако всю глобальную проблему спама </w:t>
      </w:r>
      <w:r w:rsidR="00DE764B" w:rsidRPr="00006007">
        <w:rPr>
          <w:szCs w:val="19"/>
        </w:rPr>
        <w:t xml:space="preserve">это </w:t>
      </w:r>
      <w:r w:rsidRPr="00006007">
        <w:rPr>
          <w:szCs w:val="19"/>
        </w:rPr>
        <w:t>не решает, поскольку отсутствуют о</w:t>
      </w:r>
      <w:r w:rsidRPr="00006007">
        <w:rPr>
          <w:szCs w:val="19"/>
        </w:rPr>
        <w:t>т</w:t>
      </w:r>
      <w:r w:rsidRPr="00006007">
        <w:rPr>
          <w:szCs w:val="19"/>
        </w:rPr>
        <w:t xml:space="preserve">дельные меры ответственности </w:t>
      </w:r>
      <w:r w:rsidRPr="00006007">
        <w:rPr>
          <w:szCs w:val="19"/>
          <w:shd w:val="clear" w:color="auto" w:fill="FFFFFF"/>
        </w:rPr>
        <w:t>операторов и заказчиков за невыполнение новых требований. Счит</w:t>
      </w:r>
      <w:r w:rsidRPr="00006007">
        <w:rPr>
          <w:szCs w:val="19"/>
          <w:shd w:val="clear" w:color="auto" w:fill="FFFFFF"/>
        </w:rPr>
        <w:t>а</w:t>
      </w:r>
      <w:r w:rsidRPr="00006007">
        <w:rPr>
          <w:szCs w:val="19"/>
          <w:shd w:val="clear" w:color="auto" w:fill="FFFFFF"/>
        </w:rPr>
        <w:t>ем возможным предусмотреть установление уголовной ответственности за массовую рассылку с</w:t>
      </w:r>
      <w:r w:rsidRPr="00006007">
        <w:rPr>
          <w:szCs w:val="19"/>
          <w:shd w:val="clear" w:color="auto" w:fill="FFFFFF"/>
        </w:rPr>
        <w:t>о</w:t>
      </w:r>
      <w:r w:rsidRPr="00006007">
        <w:rPr>
          <w:szCs w:val="19"/>
          <w:shd w:val="clear" w:color="auto" w:fill="FFFFFF"/>
        </w:rPr>
        <w:t>общений связи, если она осуществлялась без согласия адресатов либо с обходом средств, испол</w:t>
      </w:r>
      <w:r w:rsidRPr="00006007">
        <w:rPr>
          <w:szCs w:val="19"/>
          <w:shd w:val="clear" w:color="auto" w:fill="FFFFFF"/>
        </w:rPr>
        <w:t>ь</w:t>
      </w:r>
      <w:r w:rsidRPr="00006007">
        <w:rPr>
          <w:szCs w:val="19"/>
          <w:shd w:val="clear" w:color="auto" w:fill="FFFFFF"/>
        </w:rPr>
        <w:t>зуемых для защиты сетей.</w:t>
      </w:r>
    </w:p>
    <w:p w:rsidR="00C66239" w:rsidRPr="00006007" w:rsidRDefault="00C66239" w:rsidP="00C66239">
      <w:pPr>
        <w:autoSpaceDE w:val="0"/>
        <w:autoSpaceDN w:val="0"/>
        <w:adjustRightInd w:val="0"/>
        <w:rPr>
          <w:szCs w:val="19"/>
        </w:rPr>
      </w:pPr>
      <w:r w:rsidRPr="00006007">
        <w:rPr>
          <w:szCs w:val="19"/>
        </w:rPr>
        <w:t>Одной из особенностей информационных преступлений является возможность совершения п</w:t>
      </w:r>
      <w:r w:rsidRPr="00006007">
        <w:rPr>
          <w:szCs w:val="19"/>
        </w:rPr>
        <w:t>о</w:t>
      </w:r>
      <w:r w:rsidRPr="00006007">
        <w:rPr>
          <w:szCs w:val="19"/>
        </w:rPr>
        <w:t>следних с использованием информационно-телекоммуникационных сетей, в том числе сети «Инте</w:t>
      </w:r>
      <w:r w:rsidRPr="00006007">
        <w:rPr>
          <w:szCs w:val="19"/>
        </w:rPr>
        <w:t>р</w:t>
      </w:r>
      <w:r w:rsidRPr="00006007">
        <w:rPr>
          <w:szCs w:val="19"/>
        </w:rPr>
        <w:t>нет». Так, в Окинавской Хартии глобального информационного общества от 2000 года</w:t>
      </w:r>
      <w:r w:rsidRPr="00006007">
        <w:rPr>
          <w:rStyle w:val="aa"/>
          <w:szCs w:val="19"/>
        </w:rPr>
        <w:footnoteReference w:id="2029"/>
      </w:r>
      <w:r w:rsidR="00DE764B" w:rsidRPr="00006007">
        <w:rPr>
          <w:szCs w:val="19"/>
        </w:rPr>
        <w:t xml:space="preserve"> подчеркнуто</w:t>
      </w:r>
      <w:r w:rsidRPr="00006007">
        <w:rPr>
          <w:szCs w:val="19"/>
        </w:rPr>
        <w:t>, что информационно-коммуникационные технологии являются важнейшим фактором, влияющим на формирование современного общества. Они дают возможность частным лицам и фирмам, занима</w:t>
      </w:r>
      <w:r w:rsidRPr="00006007">
        <w:rPr>
          <w:szCs w:val="19"/>
        </w:rPr>
        <w:t>ю</w:t>
      </w:r>
      <w:r w:rsidRPr="00006007">
        <w:rPr>
          <w:szCs w:val="19"/>
        </w:rPr>
        <w:t>щимся предпринимательской деятельностью, более эффективно решать экономические пробле</w:t>
      </w:r>
      <w:r w:rsidR="00DE764B" w:rsidRPr="00006007">
        <w:rPr>
          <w:szCs w:val="19"/>
        </w:rPr>
        <w:t>мы. В </w:t>
      </w:r>
      <w:r w:rsidRPr="00006007">
        <w:rPr>
          <w:szCs w:val="19"/>
        </w:rPr>
        <w:t>Декларации Эриче по принципам киберстабильности и кибермира</w:t>
      </w:r>
      <w:r w:rsidRPr="00006007">
        <w:rPr>
          <w:rStyle w:val="aa"/>
          <w:szCs w:val="19"/>
        </w:rPr>
        <w:footnoteReference w:id="2030"/>
      </w:r>
      <w:r w:rsidRPr="00006007">
        <w:rPr>
          <w:szCs w:val="19"/>
        </w:rPr>
        <w:t xml:space="preserve"> говорится о том, что информ</w:t>
      </w:r>
      <w:r w:rsidRPr="00006007">
        <w:rPr>
          <w:szCs w:val="19"/>
        </w:rPr>
        <w:t>а</w:t>
      </w:r>
      <w:r w:rsidRPr="00006007">
        <w:rPr>
          <w:szCs w:val="19"/>
        </w:rPr>
        <w:t xml:space="preserve">ционно-коммуникационные технологии </w:t>
      </w:r>
      <w:r w:rsidRPr="00006007">
        <w:rPr>
          <w:i/>
          <w:szCs w:val="19"/>
        </w:rPr>
        <w:t>могут стать инструментом для совершения благих дел или н</w:t>
      </w:r>
      <w:r w:rsidRPr="00006007">
        <w:rPr>
          <w:i/>
          <w:szCs w:val="19"/>
        </w:rPr>
        <w:t>а</w:t>
      </w:r>
      <w:r w:rsidRPr="00006007">
        <w:rPr>
          <w:i/>
          <w:szCs w:val="19"/>
        </w:rPr>
        <w:t xml:space="preserve">несения вреда, и потому также являются инструментом построения мира или создания конфликтов. </w:t>
      </w:r>
      <w:r w:rsidRPr="00006007">
        <w:rPr>
          <w:szCs w:val="19"/>
        </w:rPr>
        <w:t>Нормами международного права регулируется ряд вопросов, связанных с собственно информацио</w:t>
      </w:r>
      <w:r w:rsidRPr="00006007">
        <w:rPr>
          <w:szCs w:val="19"/>
        </w:rPr>
        <w:t>н</w:t>
      </w:r>
      <w:r w:rsidRPr="00006007">
        <w:rPr>
          <w:szCs w:val="19"/>
        </w:rPr>
        <w:t>но-телекоммуникационные отношениями, сетью «Интернет», СМИ, техническими ресурсами, прав</w:t>
      </w:r>
      <w:r w:rsidRPr="00006007">
        <w:rPr>
          <w:szCs w:val="19"/>
        </w:rPr>
        <w:t>и</w:t>
      </w:r>
      <w:r w:rsidRPr="00006007">
        <w:rPr>
          <w:szCs w:val="19"/>
        </w:rPr>
        <w:t>лами и регламентами. В последнее время нормы УК РФ дополняются такими обязательными призн</w:t>
      </w:r>
      <w:r w:rsidRPr="00006007">
        <w:rPr>
          <w:szCs w:val="19"/>
        </w:rPr>
        <w:t>а</w:t>
      </w:r>
      <w:r w:rsidRPr="00006007">
        <w:rPr>
          <w:szCs w:val="19"/>
        </w:rPr>
        <w:t>ками, как совершение преступления с использованием СМИ, информационно-телекоммуникацион</w:t>
      </w:r>
      <w:r w:rsidR="00DE764B" w:rsidRPr="00006007">
        <w:rPr>
          <w:szCs w:val="19"/>
        </w:rPr>
        <w:softHyphen/>
      </w:r>
      <w:r w:rsidRPr="00006007">
        <w:rPr>
          <w:szCs w:val="19"/>
        </w:rPr>
        <w:t>ной сети «Интернет». По некоторым преступлениям их использование усиливает вид наказания и я</w:t>
      </w:r>
      <w:r w:rsidRPr="00006007">
        <w:rPr>
          <w:szCs w:val="19"/>
        </w:rPr>
        <w:t>в</w:t>
      </w:r>
      <w:r w:rsidRPr="00006007">
        <w:rPr>
          <w:szCs w:val="19"/>
        </w:rPr>
        <w:t>ляется квалифицированным составом преступного деяния. Некоторые правоведы высказывают мн</w:t>
      </w:r>
      <w:r w:rsidRPr="00006007">
        <w:rPr>
          <w:szCs w:val="19"/>
        </w:rPr>
        <w:t>е</w:t>
      </w:r>
      <w:r w:rsidRPr="00006007">
        <w:rPr>
          <w:szCs w:val="19"/>
        </w:rPr>
        <w:t>ние о дополнении статьи 63 УК РФ таким отягчающим вину обстоятельством, как совершенное с и</w:t>
      </w:r>
      <w:r w:rsidRPr="00006007">
        <w:rPr>
          <w:szCs w:val="19"/>
        </w:rPr>
        <w:t>с</w:t>
      </w:r>
      <w:r w:rsidRPr="00006007">
        <w:rPr>
          <w:szCs w:val="19"/>
        </w:rPr>
        <w:lastRenderedPageBreak/>
        <w:t>пользованием СМИ или информационно-телекоммуникационных сетей</w:t>
      </w:r>
      <w:r w:rsidRPr="00006007">
        <w:rPr>
          <w:rStyle w:val="aa"/>
          <w:szCs w:val="19"/>
        </w:rPr>
        <w:footnoteReference w:id="2031"/>
      </w:r>
      <w:r w:rsidRPr="00006007">
        <w:rPr>
          <w:szCs w:val="19"/>
        </w:rPr>
        <w:t>. Законодатели осознают возможности использования последних, повышенную степень общественной опасн</w:t>
      </w:r>
      <w:r w:rsidRPr="00006007">
        <w:rPr>
          <w:szCs w:val="19"/>
        </w:rPr>
        <w:t>о</w:t>
      </w:r>
      <w:r w:rsidRPr="00006007">
        <w:rPr>
          <w:szCs w:val="19"/>
        </w:rPr>
        <w:t>сти и возможные последствия, в связи с чем происходит их постепенная криминализация в констру</w:t>
      </w:r>
      <w:r w:rsidRPr="00006007">
        <w:rPr>
          <w:szCs w:val="19"/>
        </w:rPr>
        <w:t>к</w:t>
      </w:r>
      <w:r w:rsidRPr="00006007">
        <w:rPr>
          <w:szCs w:val="19"/>
        </w:rPr>
        <w:t>ции уголовно-правовых норм.</w:t>
      </w:r>
    </w:p>
    <w:p w:rsidR="00C66239" w:rsidRPr="00006007" w:rsidRDefault="00C66239" w:rsidP="00C66239">
      <w:pPr>
        <w:autoSpaceDE w:val="0"/>
        <w:autoSpaceDN w:val="0"/>
        <w:adjustRightInd w:val="0"/>
        <w:rPr>
          <w:szCs w:val="19"/>
        </w:rPr>
      </w:pPr>
      <w:r w:rsidRPr="00006007">
        <w:rPr>
          <w:szCs w:val="19"/>
          <w:shd w:val="clear" w:color="auto" w:fill="FFFFFF"/>
        </w:rPr>
        <w:t>На процесс имплементации норм международного права колоссальное влияние оказыва</w:t>
      </w:r>
      <w:r w:rsidR="00DE764B" w:rsidRPr="00006007">
        <w:rPr>
          <w:szCs w:val="19"/>
          <w:shd w:val="clear" w:color="auto" w:fill="FFFFFF"/>
        </w:rPr>
        <w:t>ю</w:t>
      </w:r>
      <w:r w:rsidRPr="00006007">
        <w:rPr>
          <w:szCs w:val="19"/>
          <w:shd w:val="clear" w:color="auto" w:fill="FFFFFF"/>
        </w:rPr>
        <w:t>т ра</w:t>
      </w:r>
      <w:r w:rsidRPr="00006007">
        <w:rPr>
          <w:szCs w:val="19"/>
          <w:shd w:val="clear" w:color="auto" w:fill="FFFFFF"/>
        </w:rPr>
        <w:t>з</w:t>
      </w:r>
      <w:r w:rsidRPr="00006007">
        <w:rPr>
          <w:szCs w:val="19"/>
          <w:shd w:val="clear" w:color="auto" w:fill="FFFFFF"/>
        </w:rPr>
        <w:t xml:space="preserve">личия в правовых культурах стран. Именно поэтому, а также </w:t>
      </w:r>
      <w:r w:rsidRPr="00006007">
        <w:rPr>
          <w:szCs w:val="19"/>
        </w:rPr>
        <w:t>в силу ряда иных причин не все Конве</w:t>
      </w:r>
      <w:r w:rsidRPr="00006007">
        <w:rPr>
          <w:szCs w:val="19"/>
        </w:rPr>
        <w:t>н</w:t>
      </w:r>
      <w:r w:rsidRPr="00006007">
        <w:rPr>
          <w:szCs w:val="19"/>
        </w:rPr>
        <w:t xml:space="preserve">ции ратифицированы Россией. Так, </w:t>
      </w:r>
      <w:r w:rsidRPr="00006007">
        <w:rPr>
          <w:i/>
          <w:szCs w:val="19"/>
        </w:rPr>
        <w:t>Европейская Конвенция</w:t>
      </w:r>
      <w:r w:rsidRPr="00006007">
        <w:rPr>
          <w:szCs w:val="19"/>
        </w:rPr>
        <w:t xml:space="preserve"> </w:t>
      </w:r>
      <w:r w:rsidRPr="00006007">
        <w:rPr>
          <w:i/>
          <w:szCs w:val="19"/>
        </w:rPr>
        <w:t>по борьбе с киберпреступностью Совета Европы 23 ноября 2001 года</w:t>
      </w:r>
      <w:r w:rsidRPr="00006007">
        <w:rPr>
          <w:szCs w:val="19"/>
          <w:vertAlign w:val="superscript"/>
        </w:rPr>
        <w:t xml:space="preserve">9 </w:t>
      </w:r>
      <w:r w:rsidRPr="00006007">
        <w:rPr>
          <w:szCs w:val="19"/>
        </w:rPr>
        <w:t>содержит в себе меры, призванные оказать существенное влияние на уголовное право. Нормы Конвенции направлены на регулирование и на сближение уголовно</w:t>
      </w:r>
      <w:r w:rsidR="00DE764B" w:rsidRPr="00006007">
        <w:rPr>
          <w:szCs w:val="19"/>
        </w:rPr>
        <w:t>-</w:t>
      </w:r>
      <w:r w:rsidRPr="00006007">
        <w:rPr>
          <w:szCs w:val="19"/>
        </w:rPr>
        <w:t>право</w:t>
      </w:r>
      <w:r w:rsidR="00DE764B" w:rsidRPr="00006007">
        <w:rPr>
          <w:szCs w:val="19"/>
        </w:rPr>
        <w:softHyphen/>
      </w:r>
      <w:r w:rsidRPr="00006007">
        <w:rPr>
          <w:szCs w:val="19"/>
        </w:rPr>
        <w:t>вой оценки преступлений в сфере компьютерной информации. На настоящий момент Конвенция р</w:t>
      </w:r>
      <w:r w:rsidRPr="00006007">
        <w:rPr>
          <w:szCs w:val="19"/>
        </w:rPr>
        <w:t>а</w:t>
      </w:r>
      <w:r w:rsidRPr="00006007">
        <w:rPr>
          <w:szCs w:val="19"/>
        </w:rPr>
        <w:t>тифицирована странами из числа членов Совета Европы, а также США, стран СНГ, а также «бывши</w:t>
      </w:r>
      <w:r w:rsidR="00DE764B" w:rsidRPr="00006007">
        <w:rPr>
          <w:szCs w:val="19"/>
        </w:rPr>
        <w:t>х</w:t>
      </w:r>
      <w:r w:rsidRPr="00006007">
        <w:rPr>
          <w:szCs w:val="19"/>
        </w:rPr>
        <w:t xml:space="preserve"> союзны</w:t>
      </w:r>
      <w:r w:rsidR="00DE764B" w:rsidRPr="00006007">
        <w:rPr>
          <w:szCs w:val="19"/>
        </w:rPr>
        <w:t>х</w:t>
      </w:r>
      <w:r w:rsidRPr="00006007">
        <w:rPr>
          <w:szCs w:val="19"/>
        </w:rPr>
        <w:t xml:space="preserve"> Республик». Конвенция не ратифицирована в России, этот шаг со стороны Российской Ф</w:t>
      </w:r>
      <w:r w:rsidRPr="00006007">
        <w:rPr>
          <w:szCs w:val="19"/>
        </w:rPr>
        <w:t>е</w:t>
      </w:r>
      <w:r w:rsidRPr="00006007">
        <w:rPr>
          <w:szCs w:val="19"/>
        </w:rPr>
        <w:t xml:space="preserve">дерации был вызван несогласием с пунктом b статьи 32 Конвенции. Проблемным аспектом является нарушение отдельными статьями этого документа принципа </w:t>
      </w:r>
      <w:r w:rsidRPr="00006007">
        <w:rPr>
          <w:i/>
          <w:szCs w:val="19"/>
        </w:rPr>
        <w:t>суверенитета государств и открыва</w:t>
      </w:r>
      <w:r w:rsidRPr="00006007">
        <w:rPr>
          <w:i/>
          <w:szCs w:val="19"/>
        </w:rPr>
        <w:t>ю</w:t>
      </w:r>
      <w:r w:rsidRPr="00006007">
        <w:rPr>
          <w:i/>
          <w:szCs w:val="19"/>
        </w:rPr>
        <w:t>щаяся возможность осуществления на практике вмешательства во внутренние дела других гос</w:t>
      </w:r>
      <w:r w:rsidRPr="00006007">
        <w:rPr>
          <w:i/>
          <w:szCs w:val="19"/>
        </w:rPr>
        <w:t>у</w:t>
      </w:r>
      <w:r w:rsidRPr="00006007">
        <w:rPr>
          <w:i/>
          <w:szCs w:val="19"/>
        </w:rPr>
        <w:t>дарств посредством несанкционированного проведения оперативно-р</w:t>
      </w:r>
      <w:r w:rsidR="00DE764B" w:rsidRPr="00006007">
        <w:rPr>
          <w:i/>
          <w:szCs w:val="19"/>
        </w:rPr>
        <w:t>а</w:t>
      </w:r>
      <w:r w:rsidRPr="00006007">
        <w:rPr>
          <w:i/>
          <w:szCs w:val="19"/>
        </w:rPr>
        <w:t>зыскных действий в их н</w:t>
      </w:r>
      <w:r w:rsidRPr="00006007">
        <w:rPr>
          <w:i/>
          <w:szCs w:val="19"/>
        </w:rPr>
        <w:t>а</w:t>
      </w:r>
      <w:r w:rsidRPr="00006007">
        <w:rPr>
          <w:i/>
          <w:szCs w:val="19"/>
        </w:rPr>
        <w:t>циональном киберпространстве</w:t>
      </w:r>
      <w:r w:rsidRPr="00006007">
        <w:rPr>
          <w:szCs w:val="19"/>
        </w:rPr>
        <w:t>.</w:t>
      </w:r>
    </w:p>
    <w:p w:rsidR="00C66239" w:rsidRPr="00006007" w:rsidRDefault="00C66239" w:rsidP="00C66239">
      <w:pPr>
        <w:autoSpaceDE w:val="0"/>
        <w:autoSpaceDN w:val="0"/>
        <w:adjustRightInd w:val="0"/>
        <w:rPr>
          <w:rFonts w:eastAsia="TimesNewRomanPSMT"/>
          <w:szCs w:val="19"/>
        </w:rPr>
      </w:pPr>
      <w:r w:rsidRPr="00006007">
        <w:rPr>
          <w:rFonts w:eastAsia="TimesNewRomanPSMT"/>
          <w:szCs w:val="19"/>
        </w:rPr>
        <w:t>Процесс гармонизации законодательства осложняется также различиями правовой культуры разных стран. Например, пока неприемлемым для России в настоящий момент представляется и</w:t>
      </w:r>
      <w:r w:rsidRPr="00006007">
        <w:rPr>
          <w:rFonts w:eastAsia="TimesNewRomanPSMT"/>
          <w:szCs w:val="19"/>
        </w:rPr>
        <w:t>н</w:t>
      </w:r>
      <w:r w:rsidRPr="00006007">
        <w:rPr>
          <w:rFonts w:eastAsia="TimesNewRomanPSMT"/>
          <w:szCs w:val="19"/>
        </w:rPr>
        <w:t>ститут привлечения юридических лиц к уголовной ответственности за компьютерные преступления. Такой институт (в отличие, например, от США) в нашем законодательстве не закреплен, хотя позиции его сторонников в последнее время набирают силу.</w:t>
      </w:r>
    </w:p>
    <w:p w:rsidR="00C66239" w:rsidRPr="00006007" w:rsidRDefault="00C66239" w:rsidP="00C66239">
      <w:pPr>
        <w:rPr>
          <w:szCs w:val="19"/>
        </w:rPr>
      </w:pPr>
      <w:r w:rsidRPr="00006007">
        <w:rPr>
          <w:szCs w:val="19"/>
        </w:rPr>
        <w:t xml:space="preserve">К </w:t>
      </w:r>
      <w:r w:rsidRPr="00006007">
        <w:rPr>
          <w:bCs/>
          <w:szCs w:val="19"/>
        </w:rPr>
        <w:t>киберпреступлениям</w:t>
      </w:r>
      <w:r w:rsidR="00DE764B" w:rsidRPr="00006007">
        <w:rPr>
          <w:bCs/>
          <w:szCs w:val="19"/>
        </w:rPr>
        <w:t>,</w:t>
      </w:r>
      <w:r w:rsidRPr="00006007">
        <w:rPr>
          <w:bCs/>
          <w:szCs w:val="19"/>
        </w:rPr>
        <w:t xml:space="preserve"> согласно указанной Конвенции</w:t>
      </w:r>
      <w:r w:rsidR="00DE764B" w:rsidRPr="00006007">
        <w:rPr>
          <w:bCs/>
          <w:szCs w:val="19"/>
        </w:rPr>
        <w:t>,</w:t>
      </w:r>
      <w:r w:rsidRPr="00006007">
        <w:rPr>
          <w:bCs/>
          <w:szCs w:val="19"/>
        </w:rPr>
        <w:t xml:space="preserve"> относятся</w:t>
      </w:r>
      <w:r w:rsidRPr="00006007">
        <w:rPr>
          <w:iCs/>
          <w:szCs w:val="19"/>
        </w:rPr>
        <w:t>: 1) правонарушения, напра</w:t>
      </w:r>
      <w:r w:rsidRPr="00006007">
        <w:rPr>
          <w:iCs/>
          <w:szCs w:val="19"/>
        </w:rPr>
        <w:t>в</w:t>
      </w:r>
      <w:r w:rsidRPr="00006007">
        <w:rPr>
          <w:iCs/>
          <w:szCs w:val="19"/>
        </w:rPr>
        <w:t>ленные против конфиденциальности, целостности и доступности компьютерных систем, сетей и да</w:t>
      </w:r>
      <w:r w:rsidRPr="00006007">
        <w:rPr>
          <w:iCs/>
          <w:szCs w:val="19"/>
        </w:rPr>
        <w:t>н</w:t>
      </w:r>
      <w:r w:rsidRPr="00006007">
        <w:rPr>
          <w:iCs/>
          <w:szCs w:val="19"/>
        </w:rPr>
        <w:t>ных; 2) правонарушения, связанные с использованием компьютерных средств, к которым относятся мошенничество или подлог с использованием компьютерных технологий; 3) правонарушения, св</w:t>
      </w:r>
      <w:r w:rsidRPr="00006007">
        <w:rPr>
          <w:iCs/>
          <w:szCs w:val="19"/>
        </w:rPr>
        <w:t>я</w:t>
      </w:r>
      <w:r w:rsidRPr="00006007">
        <w:rPr>
          <w:iCs/>
          <w:szCs w:val="19"/>
        </w:rPr>
        <w:t>занные с содержанием данных (правонарушения, связанные с детской порнографией); 4) правонар</w:t>
      </w:r>
      <w:r w:rsidRPr="00006007">
        <w:rPr>
          <w:iCs/>
          <w:szCs w:val="19"/>
        </w:rPr>
        <w:t>у</w:t>
      </w:r>
      <w:r w:rsidRPr="00006007">
        <w:rPr>
          <w:iCs/>
          <w:szCs w:val="19"/>
        </w:rPr>
        <w:t>шения, связанные с нарушением авторских и смежных прав. Затем данная Конвенция была дополнена протоколом СДСЕ 189 (2003 г.)</w:t>
      </w:r>
      <w:r w:rsidRPr="00006007">
        <w:rPr>
          <w:rStyle w:val="aa"/>
          <w:iCs/>
          <w:szCs w:val="19"/>
        </w:rPr>
        <w:footnoteReference w:id="2032"/>
      </w:r>
      <w:r w:rsidRPr="00006007">
        <w:rPr>
          <w:szCs w:val="19"/>
        </w:rPr>
        <w:t>о преступности в киберпространстве, касающи</w:t>
      </w:r>
      <w:r w:rsidR="00DE764B" w:rsidRPr="00006007">
        <w:rPr>
          <w:szCs w:val="19"/>
        </w:rPr>
        <w:t>м</w:t>
      </w:r>
      <w:r w:rsidRPr="00006007">
        <w:rPr>
          <w:szCs w:val="19"/>
        </w:rPr>
        <w:t>ся установления уг</w:t>
      </w:r>
      <w:r w:rsidRPr="00006007">
        <w:rPr>
          <w:szCs w:val="19"/>
        </w:rPr>
        <w:t>о</w:t>
      </w:r>
      <w:r w:rsidRPr="00006007">
        <w:rPr>
          <w:szCs w:val="19"/>
        </w:rPr>
        <w:t>ловной ответственности за акты расизма и ксенофобии, совершенные при помощи компьютерных систем.</w:t>
      </w:r>
    </w:p>
    <w:p w:rsidR="00C66239" w:rsidRPr="00006007" w:rsidRDefault="00C66239" w:rsidP="00C66239">
      <w:pPr>
        <w:rPr>
          <w:szCs w:val="19"/>
        </w:rPr>
      </w:pPr>
      <w:r w:rsidRPr="00006007">
        <w:rPr>
          <w:szCs w:val="19"/>
        </w:rPr>
        <w:t xml:space="preserve">Для нас интерес представляет деяние, предусматривающее ответственность за </w:t>
      </w:r>
      <w:r w:rsidRPr="00006007">
        <w:rPr>
          <w:i/>
          <w:szCs w:val="19"/>
        </w:rPr>
        <w:t>производство, приобретение для использования, импорт, оптовую продажу или иные формы предоставления в пользование устройств, включая компьютерные программы, разработанные или адаптированные для совершения какого-либо правонарушения (например, вредоносное программное обеспечение), а также компьютерных паролей, кодов доступа или иных аналогичных данных, с помощью которых м</w:t>
      </w:r>
      <w:r w:rsidRPr="00006007">
        <w:rPr>
          <w:i/>
          <w:szCs w:val="19"/>
        </w:rPr>
        <w:t>о</w:t>
      </w:r>
      <w:r w:rsidRPr="00006007">
        <w:rPr>
          <w:i/>
          <w:szCs w:val="19"/>
        </w:rPr>
        <w:t>жет быть получен доступ к компьютерной системе в целом или любой ее части</w:t>
      </w:r>
      <w:r w:rsidRPr="00006007">
        <w:rPr>
          <w:szCs w:val="19"/>
        </w:rPr>
        <w:t>. В связи с этим можно предположить, что пользователя информационно-телекоммуникационной сети «Интернет» можно б</w:t>
      </w:r>
      <w:r w:rsidRPr="00006007">
        <w:rPr>
          <w:szCs w:val="19"/>
        </w:rPr>
        <w:t>у</w:t>
      </w:r>
      <w:r w:rsidRPr="00006007">
        <w:rPr>
          <w:szCs w:val="19"/>
        </w:rPr>
        <w:t>дет привлечь к уголовной ответственности уже за</w:t>
      </w:r>
      <w:r w:rsidRPr="00006007">
        <w:rPr>
          <w:rStyle w:val="apple-converted-space"/>
          <w:rFonts w:eastAsia="Arial"/>
          <w:szCs w:val="19"/>
        </w:rPr>
        <w:t xml:space="preserve"> </w:t>
      </w:r>
      <w:r w:rsidRPr="00006007">
        <w:rPr>
          <w:rStyle w:val="af"/>
          <w:szCs w:val="19"/>
        </w:rPr>
        <w:t>факт приобретения в целях использования</w:t>
      </w:r>
      <w:r w:rsidRPr="00006007">
        <w:rPr>
          <w:rStyle w:val="apple-converted-space"/>
          <w:rFonts w:eastAsia="Arial"/>
          <w:szCs w:val="19"/>
        </w:rPr>
        <w:t xml:space="preserve"> </w:t>
      </w:r>
      <w:r w:rsidRPr="00006007">
        <w:rPr>
          <w:szCs w:val="19"/>
        </w:rPr>
        <w:t xml:space="preserve">так называемого </w:t>
      </w:r>
      <w:r w:rsidR="00DE764B" w:rsidRPr="00006007">
        <w:rPr>
          <w:szCs w:val="19"/>
        </w:rPr>
        <w:t>«</w:t>
      </w:r>
      <w:r w:rsidRPr="00006007">
        <w:rPr>
          <w:szCs w:val="19"/>
        </w:rPr>
        <w:t>нелицензионного программного обеспечения</w:t>
      </w:r>
      <w:r w:rsidR="00DE764B" w:rsidRPr="00006007">
        <w:rPr>
          <w:szCs w:val="19"/>
        </w:rPr>
        <w:t>»</w:t>
      </w:r>
      <w:r w:rsidRPr="00006007">
        <w:rPr>
          <w:szCs w:val="19"/>
        </w:rPr>
        <w:t>. Под приобретением следует понимать и его безвозмездное получение, к подобным деяниям можно отнести и его «скачивание» с общедо</w:t>
      </w:r>
      <w:r w:rsidRPr="00006007">
        <w:rPr>
          <w:szCs w:val="19"/>
        </w:rPr>
        <w:t>с</w:t>
      </w:r>
      <w:r w:rsidRPr="00006007">
        <w:rPr>
          <w:szCs w:val="19"/>
        </w:rPr>
        <w:t>тупного сайта в сети «Интернет». А его нахождение на компьютере пользователя также будет ра</w:t>
      </w:r>
      <w:r w:rsidRPr="00006007">
        <w:rPr>
          <w:szCs w:val="19"/>
        </w:rPr>
        <w:t>с</w:t>
      </w:r>
      <w:r w:rsidRPr="00006007">
        <w:rPr>
          <w:szCs w:val="19"/>
        </w:rPr>
        <w:t>сматриваться как совершение преступления. Согласно УК РФ на настоящий момент предусматрив</w:t>
      </w:r>
      <w:r w:rsidRPr="00006007">
        <w:rPr>
          <w:szCs w:val="19"/>
        </w:rPr>
        <w:t>а</w:t>
      </w:r>
      <w:r w:rsidRPr="00006007">
        <w:rPr>
          <w:szCs w:val="19"/>
        </w:rPr>
        <w:t>ется ответственность лишь за создание, использование и распространение компьютерных программ (в том числе и вредоносного программного обеспечения), заведомо предназначенных для несан</w:t>
      </w:r>
      <w:r w:rsidRPr="00006007">
        <w:rPr>
          <w:szCs w:val="19"/>
        </w:rPr>
        <w:t>к</w:t>
      </w:r>
      <w:r w:rsidRPr="00006007">
        <w:rPr>
          <w:szCs w:val="19"/>
        </w:rPr>
        <w:t>ционированного уничтожения, блокирования, модификации компьютерной защиты или нейтрализ</w:t>
      </w:r>
      <w:r w:rsidRPr="00006007">
        <w:rPr>
          <w:szCs w:val="19"/>
        </w:rPr>
        <w:t>а</w:t>
      </w:r>
      <w:r w:rsidRPr="00006007">
        <w:rPr>
          <w:szCs w:val="19"/>
        </w:rPr>
        <w:t>ции средств защиты компьютерной информации. Если вышеуказанные обстоятельства являются лишь возможной правовой перспективной, то применительно к настоящему времени для российского пользователя существует определенные юридические риски.</w:t>
      </w:r>
    </w:p>
    <w:p w:rsidR="00C66239" w:rsidRPr="00006007" w:rsidRDefault="00C66239" w:rsidP="00C66239">
      <w:pPr>
        <w:rPr>
          <w:szCs w:val="19"/>
        </w:rPr>
      </w:pPr>
      <w:r w:rsidRPr="00006007">
        <w:rPr>
          <w:szCs w:val="19"/>
        </w:rPr>
        <w:t xml:space="preserve">Данной Конвенцией в соответствии со статьей 9 предусмотрена также ответственность за </w:t>
      </w:r>
      <w:r w:rsidRPr="00006007">
        <w:rPr>
          <w:rStyle w:val="af"/>
          <w:szCs w:val="19"/>
        </w:rPr>
        <w:t>пр</w:t>
      </w:r>
      <w:r w:rsidRPr="00006007">
        <w:rPr>
          <w:rStyle w:val="af"/>
          <w:szCs w:val="19"/>
        </w:rPr>
        <w:t>и</w:t>
      </w:r>
      <w:r w:rsidRPr="00006007">
        <w:rPr>
          <w:rStyle w:val="af"/>
          <w:szCs w:val="19"/>
        </w:rPr>
        <w:t>обретение</w:t>
      </w:r>
      <w:r w:rsidRPr="00006007">
        <w:rPr>
          <w:rStyle w:val="apple-converted-space"/>
          <w:rFonts w:eastAsia="Arial"/>
          <w:szCs w:val="19"/>
        </w:rPr>
        <w:t xml:space="preserve"> </w:t>
      </w:r>
      <w:r w:rsidRPr="00006007">
        <w:rPr>
          <w:i/>
          <w:szCs w:val="19"/>
        </w:rPr>
        <w:t>детской пopнoгрaфии через компьютерную систему для себя или для другого лица, а та</w:t>
      </w:r>
      <w:r w:rsidRPr="00006007">
        <w:rPr>
          <w:i/>
          <w:szCs w:val="19"/>
        </w:rPr>
        <w:t>к</w:t>
      </w:r>
      <w:r w:rsidRPr="00006007">
        <w:rPr>
          <w:i/>
          <w:szCs w:val="19"/>
        </w:rPr>
        <w:t>же</w:t>
      </w:r>
      <w:r w:rsidRPr="00006007">
        <w:rPr>
          <w:rStyle w:val="apple-converted-space"/>
          <w:rFonts w:eastAsia="Arial"/>
          <w:szCs w:val="19"/>
        </w:rPr>
        <w:t xml:space="preserve"> </w:t>
      </w:r>
      <w:r w:rsidRPr="00006007">
        <w:rPr>
          <w:rStyle w:val="af"/>
          <w:szCs w:val="19"/>
        </w:rPr>
        <w:t>владение е</w:t>
      </w:r>
      <w:r w:rsidR="00DE764B" w:rsidRPr="00006007">
        <w:rPr>
          <w:rStyle w:val="af"/>
          <w:szCs w:val="19"/>
        </w:rPr>
        <w:t>ю</w:t>
      </w:r>
      <w:r w:rsidRPr="00006007">
        <w:rPr>
          <w:szCs w:val="19"/>
        </w:rPr>
        <w:t xml:space="preserve">, </w:t>
      </w:r>
      <w:r w:rsidRPr="00006007">
        <w:rPr>
          <w:i/>
          <w:szCs w:val="19"/>
        </w:rPr>
        <w:t>находящейся в компьютерной системе или на ее носителях</w:t>
      </w:r>
      <w:r w:rsidRPr="00006007">
        <w:rPr>
          <w:szCs w:val="19"/>
        </w:rPr>
        <w:t>. На данный момент уг</w:t>
      </w:r>
      <w:r w:rsidRPr="00006007">
        <w:rPr>
          <w:szCs w:val="19"/>
        </w:rPr>
        <w:t>о</w:t>
      </w:r>
      <w:r w:rsidRPr="00006007">
        <w:rPr>
          <w:szCs w:val="19"/>
        </w:rPr>
        <w:t>ловная ответственность потребителя за данные деяния не предусмотрена. Однако, н</w:t>
      </w:r>
      <w:r w:rsidRPr="00006007">
        <w:rPr>
          <w:rFonts w:eastAsia="TimesNewRomanPSMT"/>
          <w:szCs w:val="19"/>
        </w:rPr>
        <w:t>есмотря на то, что Конвенция до сих пор не подписана в настоящем виде Россией, отдельные ее положения начин</w:t>
      </w:r>
      <w:r w:rsidRPr="00006007">
        <w:rPr>
          <w:rFonts w:eastAsia="TimesNewRomanPSMT"/>
          <w:szCs w:val="19"/>
        </w:rPr>
        <w:t>а</w:t>
      </w:r>
      <w:r w:rsidRPr="00006007">
        <w:rPr>
          <w:rFonts w:eastAsia="TimesNewRomanPSMT"/>
          <w:szCs w:val="19"/>
        </w:rPr>
        <w:t>ют внедряться в российскую уголовную систему. УК РФ был дополнен статьей 242</w:t>
      </w:r>
      <w:r w:rsidRPr="00006007">
        <w:rPr>
          <w:rFonts w:eastAsia="TimesNewRomanPSMT"/>
          <w:szCs w:val="19"/>
          <w:vertAlign w:val="superscript"/>
        </w:rPr>
        <w:t>1</w:t>
      </w:r>
      <w:r w:rsidRPr="00006007">
        <w:rPr>
          <w:rFonts w:eastAsia="TimesNewRomanPSMT"/>
          <w:szCs w:val="19"/>
        </w:rPr>
        <w:t xml:space="preserve">, в соответствии с </w:t>
      </w:r>
      <w:r w:rsidRPr="00006007">
        <w:rPr>
          <w:rFonts w:eastAsia="TimesNewRomanPSMT"/>
          <w:szCs w:val="19"/>
        </w:rPr>
        <w:lastRenderedPageBreak/>
        <w:t xml:space="preserve">которой предусмотрена ответственность </w:t>
      </w:r>
      <w:r w:rsidRPr="00006007">
        <w:rPr>
          <w:szCs w:val="19"/>
        </w:rPr>
        <w:t>за изготовление, приобретение, хранение и (или) перем</w:t>
      </w:r>
      <w:r w:rsidRPr="00006007">
        <w:rPr>
          <w:szCs w:val="19"/>
        </w:rPr>
        <w:t>е</w:t>
      </w:r>
      <w:r w:rsidRPr="00006007">
        <w:rPr>
          <w:szCs w:val="19"/>
        </w:rPr>
        <w:t>щение через Государственную границу РФ в целях распространени</w:t>
      </w:r>
      <w:r w:rsidR="00DE764B" w:rsidRPr="00006007">
        <w:rPr>
          <w:szCs w:val="19"/>
        </w:rPr>
        <w:t>я</w:t>
      </w:r>
      <w:r w:rsidRPr="00006007">
        <w:rPr>
          <w:szCs w:val="19"/>
        </w:rPr>
        <w:t xml:space="preserve"> соответствующего контента.</w:t>
      </w:r>
    </w:p>
    <w:p w:rsidR="00C66239" w:rsidRPr="00006007" w:rsidRDefault="00C66239" w:rsidP="00C66239">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Одним из направлений на данный момент является з</w:t>
      </w:r>
      <w:r w:rsidRPr="00006007">
        <w:rPr>
          <w:rFonts w:ascii="PragmaticaCTT" w:hAnsi="PragmaticaCTT"/>
          <w:sz w:val="19"/>
          <w:szCs w:val="19"/>
          <w:shd w:val="clear" w:color="auto" w:fill="FFFFFF"/>
        </w:rPr>
        <w:t>аконодательное регулирование информац</w:t>
      </w:r>
      <w:r w:rsidRPr="00006007">
        <w:rPr>
          <w:rFonts w:ascii="PragmaticaCTT" w:hAnsi="PragmaticaCTT"/>
          <w:sz w:val="19"/>
          <w:szCs w:val="19"/>
          <w:shd w:val="clear" w:color="auto" w:fill="FFFFFF"/>
        </w:rPr>
        <w:t>и</w:t>
      </w:r>
      <w:r w:rsidRPr="00006007">
        <w:rPr>
          <w:rFonts w:ascii="PragmaticaCTT" w:hAnsi="PragmaticaCTT"/>
          <w:sz w:val="19"/>
          <w:szCs w:val="19"/>
          <w:shd w:val="clear" w:color="auto" w:fill="FFFFFF"/>
        </w:rPr>
        <w:t>онного пространства, однако в одной отдельно взятой стране вряд ли это возможно. Необходимо з</w:t>
      </w:r>
      <w:r w:rsidRPr="00006007">
        <w:rPr>
          <w:rFonts w:ascii="PragmaticaCTT" w:hAnsi="PragmaticaCTT"/>
          <w:sz w:val="19"/>
          <w:szCs w:val="19"/>
          <w:shd w:val="clear" w:color="auto" w:fill="FFFFFF"/>
        </w:rPr>
        <w:t>а</w:t>
      </w:r>
      <w:r w:rsidRPr="00006007">
        <w:rPr>
          <w:rFonts w:ascii="PragmaticaCTT" w:hAnsi="PragmaticaCTT"/>
          <w:sz w:val="19"/>
          <w:szCs w:val="19"/>
          <w:shd w:val="clear" w:color="auto" w:fill="FFFFFF"/>
        </w:rPr>
        <w:t>конодательное регулирование только в рамках международного права. Тем более, что тенденция к расширению международного сотрудничества в борьбе с преступностью в сфере высоких технологий отмечается в деятельности многих международных организаций и требует согласованного подхода государств к выработке норм, направленных на борьбу с ней.</w:t>
      </w:r>
    </w:p>
    <w:p w:rsidR="00C66239" w:rsidRPr="00006007" w:rsidRDefault="00C66239" w:rsidP="00C66239">
      <w:pPr>
        <w:autoSpaceDE w:val="0"/>
        <w:autoSpaceDN w:val="0"/>
        <w:adjustRightInd w:val="0"/>
        <w:rPr>
          <w:szCs w:val="19"/>
          <w:shd w:val="clear" w:color="auto" w:fill="FFFFFF"/>
        </w:rPr>
      </w:pPr>
      <w:r w:rsidRPr="00006007">
        <w:rPr>
          <w:szCs w:val="19"/>
          <w:shd w:val="clear" w:color="auto" w:fill="FFFFFF"/>
        </w:rPr>
        <w:t>На регулирование информационных отношений оказыва</w:t>
      </w:r>
      <w:r w:rsidR="00DE764B" w:rsidRPr="00006007">
        <w:rPr>
          <w:szCs w:val="19"/>
          <w:shd w:val="clear" w:color="auto" w:fill="FFFFFF"/>
        </w:rPr>
        <w:t>ю</w:t>
      </w:r>
      <w:r w:rsidRPr="00006007">
        <w:rPr>
          <w:szCs w:val="19"/>
          <w:shd w:val="clear" w:color="auto" w:fill="FFFFFF"/>
        </w:rPr>
        <w:t>т влияние нормы международного пр</w:t>
      </w:r>
      <w:r w:rsidRPr="00006007">
        <w:rPr>
          <w:szCs w:val="19"/>
          <w:shd w:val="clear" w:color="auto" w:fill="FFFFFF"/>
        </w:rPr>
        <w:t>а</w:t>
      </w:r>
      <w:r w:rsidRPr="00006007">
        <w:rPr>
          <w:szCs w:val="19"/>
          <w:shd w:val="clear" w:color="auto" w:fill="FFFFFF"/>
        </w:rPr>
        <w:t xml:space="preserve">ва, в связи с </w:t>
      </w:r>
      <w:r w:rsidR="00DE764B" w:rsidRPr="00006007">
        <w:rPr>
          <w:szCs w:val="19"/>
          <w:shd w:val="clear" w:color="auto" w:fill="FFFFFF"/>
        </w:rPr>
        <w:t>че</w:t>
      </w:r>
      <w:r w:rsidRPr="00006007">
        <w:rPr>
          <w:szCs w:val="19"/>
          <w:shd w:val="clear" w:color="auto" w:fill="FFFFFF"/>
        </w:rPr>
        <w:t>м постоянн</w:t>
      </w:r>
      <w:r w:rsidR="00DE764B" w:rsidRPr="00006007">
        <w:rPr>
          <w:szCs w:val="19"/>
          <w:shd w:val="clear" w:color="auto" w:fill="FFFFFF"/>
        </w:rPr>
        <w:t>о</w:t>
      </w:r>
      <w:r w:rsidRPr="00006007">
        <w:rPr>
          <w:szCs w:val="19"/>
          <w:shd w:val="clear" w:color="auto" w:fill="FFFFFF"/>
        </w:rPr>
        <w:t xml:space="preserve"> </w:t>
      </w:r>
      <w:r w:rsidR="00DE764B" w:rsidRPr="00006007">
        <w:rPr>
          <w:szCs w:val="19"/>
          <w:shd w:val="clear" w:color="auto" w:fill="FFFFFF"/>
        </w:rPr>
        <w:t xml:space="preserve">вносятся </w:t>
      </w:r>
      <w:r w:rsidRPr="00006007">
        <w:rPr>
          <w:szCs w:val="19"/>
          <w:shd w:val="clear" w:color="auto" w:fill="FFFFFF"/>
        </w:rPr>
        <w:t>изменения в УК РФ. Исследование положений всевозможных конвенций, хартий, рекомендаций, резолюций может быть эффективным для последующей импл</w:t>
      </w:r>
      <w:r w:rsidRPr="00006007">
        <w:rPr>
          <w:szCs w:val="19"/>
          <w:shd w:val="clear" w:color="auto" w:fill="FFFFFF"/>
        </w:rPr>
        <w:t>е</w:t>
      </w:r>
      <w:r w:rsidRPr="00006007">
        <w:rPr>
          <w:szCs w:val="19"/>
          <w:shd w:val="clear" w:color="auto" w:fill="FFFFFF"/>
        </w:rPr>
        <w:t xml:space="preserve">ментации и совершенствования </w:t>
      </w:r>
      <w:r w:rsidR="00DE764B" w:rsidRPr="00006007">
        <w:rPr>
          <w:szCs w:val="19"/>
          <w:shd w:val="clear" w:color="auto" w:fill="FFFFFF"/>
        </w:rPr>
        <w:t>У</w:t>
      </w:r>
      <w:r w:rsidRPr="00006007">
        <w:rPr>
          <w:szCs w:val="19"/>
          <w:shd w:val="clear" w:color="auto" w:fill="FFFFFF"/>
        </w:rPr>
        <w:t xml:space="preserve">головного закона Российской </w:t>
      </w:r>
      <w:r w:rsidR="00DE764B" w:rsidRPr="00006007">
        <w:rPr>
          <w:szCs w:val="19"/>
          <w:shd w:val="clear" w:color="auto" w:fill="FFFFFF"/>
        </w:rPr>
        <w:t>Ф</w:t>
      </w:r>
      <w:r w:rsidRPr="00006007">
        <w:rPr>
          <w:szCs w:val="19"/>
          <w:shd w:val="clear" w:color="auto" w:fill="FFFFFF"/>
        </w:rPr>
        <w:t>едерации. Несомненно, определе</w:t>
      </w:r>
      <w:r w:rsidRPr="00006007">
        <w:rPr>
          <w:szCs w:val="19"/>
          <w:shd w:val="clear" w:color="auto" w:fill="FFFFFF"/>
        </w:rPr>
        <w:t>н</w:t>
      </w:r>
      <w:r w:rsidRPr="00006007">
        <w:rPr>
          <w:szCs w:val="19"/>
          <w:shd w:val="clear" w:color="auto" w:fill="FFFFFF"/>
        </w:rPr>
        <w:t>ная самобытность и специфика правовой культуры России оказывает влияние на современную уг</w:t>
      </w:r>
      <w:r w:rsidRPr="00006007">
        <w:rPr>
          <w:szCs w:val="19"/>
          <w:shd w:val="clear" w:color="auto" w:fill="FFFFFF"/>
        </w:rPr>
        <w:t>о</w:t>
      </w:r>
      <w:r w:rsidRPr="00006007">
        <w:rPr>
          <w:szCs w:val="19"/>
          <w:shd w:val="clear" w:color="auto" w:fill="FFFFFF"/>
        </w:rPr>
        <w:t xml:space="preserve">ловную политику и отношение к тем или иным нормам международного права. Однако это </w:t>
      </w:r>
      <w:r w:rsidR="00DE764B" w:rsidRPr="00006007">
        <w:rPr>
          <w:szCs w:val="19"/>
          <w:shd w:val="clear" w:color="auto" w:fill="FFFFFF"/>
        </w:rPr>
        <w:t>ничуть</w:t>
      </w:r>
      <w:r w:rsidRPr="00006007">
        <w:rPr>
          <w:szCs w:val="19"/>
          <w:shd w:val="clear" w:color="auto" w:fill="FFFFFF"/>
        </w:rPr>
        <w:t xml:space="preserve"> не ум</w:t>
      </w:r>
      <w:r w:rsidR="00DE764B" w:rsidRPr="00006007">
        <w:rPr>
          <w:szCs w:val="19"/>
          <w:shd w:val="clear" w:color="auto" w:fill="FFFFFF"/>
        </w:rPr>
        <w:t>а</w:t>
      </w:r>
      <w:r w:rsidRPr="00006007">
        <w:rPr>
          <w:szCs w:val="19"/>
          <w:shd w:val="clear" w:color="auto" w:fill="FFFFFF"/>
        </w:rPr>
        <w:t>ляет положительного влияния от исследования норм международного права в целях использов</w:t>
      </w:r>
      <w:r w:rsidRPr="00006007">
        <w:rPr>
          <w:szCs w:val="19"/>
          <w:shd w:val="clear" w:color="auto" w:fill="FFFFFF"/>
        </w:rPr>
        <w:t>а</w:t>
      </w:r>
      <w:r w:rsidRPr="00006007">
        <w:rPr>
          <w:szCs w:val="19"/>
          <w:shd w:val="clear" w:color="auto" w:fill="FFFFFF"/>
        </w:rPr>
        <w:t>ния положительного опыта и в России.</w:t>
      </w:r>
    </w:p>
    <w:p w:rsidR="00C66239" w:rsidRPr="00006007" w:rsidRDefault="00C66239" w:rsidP="00C66239">
      <w:pPr>
        <w:pStyle w:val="af2"/>
        <w:spacing w:before="0" w:beforeAutospacing="0" w:after="0" w:afterAutospacing="0"/>
        <w:ind w:firstLine="425"/>
        <w:jc w:val="both"/>
        <w:rPr>
          <w:rFonts w:ascii="PragmaticaCTT" w:hAnsi="PragmaticaCTT"/>
          <w:sz w:val="19"/>
          <w:szCs w:val="19"/>
        </w:rPr>
      </w:pPr>
    </w:p>
    <w:p w:rsidR="00C66239" w:rsidRPr="00006007" w:rsidRDefault="00C66239" w:rsidP="00C66239">
      <w:pPr>
        <w:rPr>
          <w:szCs w:val="19"/>
        </w:rPr>
      </w:pPr>
    </w:p>
    <w:p w:rsidR="00C66239" w:rsidRPr="00006007" w:rsidRDefault="00C66239" w:rsidP="00C66239">
      <w:pPr>
        <w:rPr>
          <w:szCs w:val="19"/>
        </w:rPr>
        <w:sectPr w:rsidR="00C66239" w:rsidRPr="00006007" w:rsidSect="003A7F19">
          <w:footerReference w:type="default" r:id="rId299"/>
          <w:footnotePr>
            <w:numRestart w:val="eachPage"/>
          </w:footnotePr>
          <w:endnotePr>
            <w:numFmt w:val="decimal"/>
          </w:endnotePr>
          <w:pgSz w:w="11906" w:h="16838" w:code="9"/>
          <w:pgMar w:top="1814" w:right="1247" w:bottom="1474" w:left="1247" w:header="1134" w:footer="1021" w:gutter="0"/>
          <w:cols w:space="720"/>
        </w:sectPr>
      </w:pPr>
    </w:p>
    <w:p w:rsidR="00A8498F" w:rsidRPr="00006007" w:rsidRDefault="00A8498F" w:rsidP="00A8498F">
      <w:pPr>
        <w:pStyle w:val="-"/>
      </w:pPr>
      <w:r w:rsidRPr="00006007">
        <w:lastRenderedPageBreak/>
        <w:t>Д.Д. Якадин</w:t>
      </w:r>
    </w:p>
    <w:p w:rsidR="00A8498F" w:rsidRPr="00006007" w:rsidRDefault="00C66239" w:rsidP="00A8498F">
      <w:pPr>
        <w:pStyle w:val="-0"/>
        <w:rPr>
          <w:szCs w:val="19"/>
        </w:rPr>
      </w:pPr>
      <w:r w:rsidRPr="00006007">
        <w:rPr>
          <w:szCs w:val="19"/>
        </w:rPr>
        <w:t>Якадин Дмитрий Дмитриевич</w:t>
      </w:r>
      <w:r w:rsidR="00A8498F" w:rsidRPr="00006007">
        <w:rPr>
          <w:szCs w:val="19"/>
        </w:rPr>
        <w:t xml:space="preserve"> — со</w:t>
      </w:r>
      <w:r w:rsidRPr="00006007">
        <w:rPr>
          <w:szCs w:val="19"/>
        </w:rPr>
        <w:t>искатель кафедры те</w:t>
      </w:r>
      <w:r w:rsidRPr="00006007">
        <w:rPr>
          <w:szCs w:val="19"/>
        </w:rPr>
        <w:t>о</w:t>
      </w:r>
      <w:r w:rsidRPr="00006007">
        <w:rPr>
          <w:szCs w:val="19"/>
        </w:rPr>
        <w:t>рии и истории государства и права</w:t>
      </w:r>
    </w:p>
    <w:p w:rsidR="00C66239" w:rsidRPr="00006007" w:rsidRDefault="00C66239" w:rsidP="00A8498F">
      <w:pPr>
        <w:pStyle w:val="-0"/>
        <w:rPr>
          <w:i w:val="0"/>
          <w:szCs w:val="19"/>
        </w:rPr>
      </w:pPr>
      <w:r w:rsidRPr="00006007">
        <w:rPr>
          <w:i w:val="0"/>
          <w:szCs w:val="19"/>
        </w:rPr>
        <w:t>Нижегородская академия МВД Рос</w:t>
      </w:r>
      <w:r w:rsidR="00A8498F" w:rsidRPr="00006007">
        <w:rPr>
          <w:i w:val="0"/>
          <w:szCs w:val="19"/>
        </w:rPr>
        <w:t>сии</w:t>
      </w:r>
    </w:p>
    <w:p w:rsidR="00C66239" w:rsidRPr="00006007" w:rsidRDefault="00C66239" w:rsidP="00A8498F">
      <w:pPr>
        <w:pStyle w:val="a3"/>
      </w:pPr>
      <w:r w:rsidRPr="00006007">
        <w:t>О потенциале культуры юридического делегирования</w:t>
      </w:r>
    </w:p>
    <w:p w:rsidR="00C66239" w:rsidRPr="00006007" w:rsidRDefault="00C66239" w:rsidP="00C66239">
      <w:pPr>
        <w:rPr>
          <w:szCs w:val="19"/>
        </w:rPr>
      </w:pPr>
      <w:r w:rsidRPr="00006007">
        <w:rPr>
          <w:szCs w:val="19"/>
        </w:rPr>
        <w:t>Потенциал культуры юридического делегирования, прежде всего, реализуется в процессе неп</w:t>
      </w:r>
      <w:r w:rsidRPr="00006007">
        <w:rPr>
          <w:szCs w:val="19"/>
        </w:rPr>
        <w:t>о</w:t>
      </w:r>
      <w:r w:rsidRPr="00006007">
        <w:rPr>
          <w:szCs w:val="19"/>
        </w:rPr>
        <w:t>средственного взаимодействия субъектов права.</w:t>
      </w:r>
      <w:r w:rsidR="009E5F57" w:rsidRPr="00006007">
        <w:rPr>
          <w:szCs w:val="19"/>
        </w:rPr>
        <w:t xml:space="preserve"> </w:t>
      </w:r>
      <w:r w:rsidRPr="00006007">
        <w:rPr>
          <w:szCs w:val="19"/>
        </w:rPr>
        <w:t xml:space="preserve">Когда обсуждается и решается вопрос о том или ином варианте юридического делегирования </w:t>
      </w:r>
      <w:r w:rsidR="009E5F57" w:rsidRPr="00006007">
        <w:rPr>
          <w:szCs w:val="19"/>
        </w:rPr>
        <w:t>от</w:t>
      </w:r>
      <w:r w:rsidRPr="00006007">
        <w:rPr>
          <w:szCs w:val="19"/>
        </w:rPr>
        <w:t>важно, чтобы субъекты (стороны) имели в виду один и тоже объект, а не аппелировали к различным порядкам и уровням. Так вот, если само делегирование воспринимать как процесс взаимодействия субъектов отношений, то и сам объект будет предста</w:t>
      </w:r>
      <w:r w:rsidRPr="00006007">
        <w:rPr>
          <w:szCs w:val="19"/>
        </w:rPr>
        <w:t>в</w:t>
      </w:r>
      <w:r w:rsidRPr="00006007">
        <w:rPr>
          <w:szCs w:val="19"/>
        </w:rPr>
        <w:t>ляться в качестве поведенческих реакций каждой из сторон. Иначе говоря, данный правовой феномен необходимо рассматривать «под углом» деятельностного подхода.</w:t>
      </w:r>
    </w:p>
    <w:p w:rsidR="00C66239" w:rsidRPr="00006007" w:rsidRDefault="00C66239" w:rsidP="00C66239">
      <w:pPr>
        <w:rPr>
          <w:szCs w:val="19"/>
        </w:rPr>
      </w:pPr>
      <w:r w:rsidRPr="00006007">
        <w:rPr>
          <w:szCs w:val="19"/>
        </w:rPr>
        <w:t>В юридической литературе сегодня прослеживаются тенденции все большего использования деятельностного подхода в целях исследования явлений общественно-правовой жизни. Указывается, что данное направление имеет перспективный и нераскрытый пот</w:t>
      </w:r>
      <w:r w:rsidR="00A8498F" w:rsidRPr="00006007">
        <w:rPr>
          <w:szCs w:val="19"/>
        </w:rPr>
        <w:t>енциал. Как верно отмечает В.В. </w:t>
      </w:r>
      <w:r w:rsidRPr="00006007">
        <w:rPr>
          <w:szCs w:val="19"/>
        </w:rPr>
        <w:t>Лазарев</w:t>
      </w:r>
      <w:r w:rsidR="009E5F57" w:rsidRPr="00006007">
        <w:rPr>
          <w:szCs w:val="19"/>
        </w:rPr>
        <w:t>,</w:t>
      </w:r>
      <w:r w:rsidRPr="00006007">
        <w:rPr>
          <w:szCs w:val="19"/>
        </w:rPr>
        <w:t xml:space="preserve"> «деятельностный подход позволяет увидеть индивида и социально-психологическую сторону его поведения, а результат деятельности многих индивидов предстает как коллективный опыт, обеспечивающий накопление, систематизацию, хранение и передачу информации и практич</w:t>
      </w:r>
      <w:r w:rsidRPr="00006007">
        <w:rPr>
          <w:szCs w:val="19"/>
        </w:rPr>
        <w:t>е</w:t>
      </w:r>
      <w:r w:rsidRPr="00006007">
        <w:rPr>
          <w:szCs w:val="19"/>
        </w:rPr>
        <w:t>ских навыков, умений. Без такого опыта невозможны ни правотворческая, ни правореализующая де</w:t>
      </w:r>
      <w:r w:rsidRPr="00006007">
        <w:rPr>
          <w:szCs w:val="19"/>
        </w:rPr>
        <w:t>я</w:t>
      </w:r>
      <w:r w:rsidRPr="00006007">
        <w:rPr>
          <w:szCs w:val="19"/>
        </w:rPr>
        <w:t>тельность»</w:t>
      </w:r>
      <w:r w:rsidRPr="00006007">
        <w:rPr>
          <w:rStyle w:val="aa"/>
          <w:szCs w:val="19"/>
        </w:rPr>
        <w:footnoteReference w:id="2033"/>
      </w:r>
      <w:r w:rsidRPr="00006007">
        <w:rPr>
          <w:szCs w:val="19"/>
        </w:rPr>
        <w:t>.</w:t>
      </w:r>
    </w:p>
    <w:p w:rsidR="00C66239" w:rsidRPr="00006007" w:rsidRDefault="00C66239" w:rsidP="00C66239">
      <w:pPr>
        <w:rPr>
          <w:szCs w:val="19"/>
        </w:rPr>
      </w:pPr>
      <w:r w:rsidRPr="00006007">
        <w:rPr>
          <w:szCs w:val="19"/>
        </w:rPr>
        <w:t>Деятельностный подход в изучении юридического делегирования характеризуется немалыми п</w:t>
      </w:r>
      <w:r w:rsidRPr="00006007">
        <w:rPr>
          <w:szCs w:val="19"/>
        </w:rPr>
        <w:t>о</w:t>
      </w:r>
      <w:r w:rsidRPr="00006007">
        <w:rPr>
          <w:szCs w:val="19"/>
        </w:rPr>
        <w:t>знавательными возможностями. Деятельность всегда способствует воплощению изначальной ид</w:t>
      </w:r>
      <w:r w:rsidRPr="00006007">
        <w:rPr>
          <w:szCs w:val="19"/>
        </w:rPr>
        <w:t>е</w:t>
      </w:r>
      <w:r w:rsidRPr="00006007">
        <w:rPr>
          <w:szCs w:val="19"/>
        </w:rPr>
        <w:t>альной цели в материальную плоскость. В основе делегирования также имеется идеальная цель ко</w:t>
      </w:r>
      <w:r w:rsidRPr="00006007">
        <w:rPr>
          <w:szCs w:val="19"/>
        </w:rPr>
        <w:t>р</w:t>
      </w:r>
      <w:r w:rsidRPr="00006007">
        <w:rPr>
          <w:szCs w:val="19"/>
        </w:rPr>
        <w:t>респонденции (передачи) имеющихся прав, полномочий, обязанност</w:t>
      </w:r>
      <w:r w:rsidR="00A8498F" w:rsidRPr="00006007">
        <w:rPr>
          <w:szCs w:val="19"/>
        </w:rPr>
        <w:t>ей, компетенций другому лицу. В </w:t>
      </w:r>
      <w:r w:rsidRPr="00006007">
        <w:rPr>
          <w:szCs w:val="19"/>
        </w:rPr>
        <w:t>процессе делегирования возникает социальное взаимодействие субъектов, которое может иметь разные формы и содержание.</w:t>
      </w:r>
    </w:p>
    <w:p w:rsidR="00C66239" w:rsidRPr="00006007" w:rsidRDefault="00C66239" w:rsidP="00C66239">
      <w:pPr>
        <w:rPr>
          <w:szCs w:val="19"/>
        </w:rPr>
      </w:pPr>
      <w:r w:rsidRPr="00006007">
        <w:rPr>
          <w:szCs w:val="19"/>
        </w:rPr>
        <w:t>Безусловно, юридическое делегирование следует рассматривать в системном единстве цели, средств и результата. В связи с этим сам процесс делегирования должен включать в себя не только саму деятельность, но и результат этой деятельности. Именно результат может свидетельствовать о достижении цели и реализации самой культуры юридического делегирования. Данный юридический феномен обладает многими высокоценными характеристиками, но среди них надо выделить одн</w:t>
      </w:r>
      <w:r w:rsidR="009E5F57" w:rsidRPr="00006007">
        <w:rPr>
          <w:szCs w:val="19"/>
        </w:rPr>
        <w:t>у</w:t>
      </w:r>
      <w:r w:rsidRPr="00006007">
        <w:rPr>
          <w:szCs w:val="19"/>
        </w:rPr>
        <w:t xml:space="preserve"> д</w:t>
      </w:r>
      <w:r w:rsidRPr="00006007">
        <w:rPr>
          <w:szCs w:val="19"/>
        </w:rPr>
        <w:t>о</w:t>
      </w:r>
      <w:r w:rsidRPr="00006007">
        <w:rPr>
          <w:szCs w:val="19"/>
        </w:rPr>
        <w:t>минирующ</w:t>
      </w:r>
      <w:r w:rsidR="009E5F57" w:rsidRPr="00006007">
        <w:rPr>
          <w:szCs w:val="19"/>
        </w:rPr>
        <w:t>ую</w:t>
      </w:r>
      <w:r w:rsidRPr="00006007">
        <w:rPr>
          <w:szCs w:val="19"/>
        </w:rPr>
        <w:t xml:space="preserve"> — это особое правовое средство, относительно самостоятельный элемент инструме</w:t>
      </w:r>
      <w:r w:rsidRPr="00006007">
        <w:rPr>
          <w:szCs w:val="19"/>
        </w:rPr>
        <w:t>н</w:t>
      </w:r>
      <w:r w:rsidRPr="00006007">
        <w:rPr>
          <w:szCs w:val="19"/>
        </w:rPr>
        <w:t>тальной теории права.</w:t>
      </w:r>
    </w:p>
    <w:p w:rsidR="00C66239" w:rsidRPr="00006007" w:rsidRDefault="00C66239" w:rsidP="00C66239">
      <w:pPr>
        <w:rPr>
          <w:szCs w:val="19"/>
        </w:rPr>
      </w:pPr>
      <w:r w:rsidRPr="00006007">
        <w:rPr>
          <w:szCs w:val="19"/>
        </w:rPr>
        <w:t>Культурологический потенциал юридического делегирования тесно связан с непосредственным механизмом передачи прав и обязанностей. В правовой сфере деятельность подразумевает процесс совершения юридически активного действия либо бездействия. В контексте юридического делегир</w:t>
      </w:r>
      <w:r w:rsidRPr="00006007">
        <w:rPr>
          <w:szCs w:val="19"/>
        </w:rPr>
        <w:t>о</w:t>
      </w:r>
      <w:r w:rsidRPr="00006007">
        <w:rPr>
          <w:szCs w:val="19"/>
        </w:rPr>
        <w:t>вани</w:t>
      </w:r>
      <w:r w:rsidR="009E5F57" w:rsidRPr="00006007">
        <w:rPr>
          <w:szCs w:val="19"/>
        </w:rPr>
        <w:t>я</w:t>
      </w:r>
      <w:r w:rsidRPr="00006007">
        <w:rPr>
          <w:szCs w:val="19"/>
        </w:rPr>
        <w:t xml:space="preserve"> необходимо говорить о деянии управомоченного лица, наделенного определенными правами и полномочиями, выраженным в корреспонденции (передаче) этих прав и полномочий другому лицу. Переход отдельных прав и полномочий уже есть самостоятельный объект, требующий пристального и внимательного исследования.</w:t>
      </w:r>
    </w:p>
    <w:p w:rsidR="00C66239" w:rsidRPr="00006007" w:rsidRDefault="00C66239" w:rsidP="00C66239">
      <w:pPr>
        <w:rPr>
          <w:spacing w:val="-2"/>
          <w:szCs w:val="19"/>
        </w:rPr>
      </w:pPr>
      <w:r w:rsidRPr="00006007">
        <w:rPr>
          <w:spacing w:val="-2"/>
          <w:szCs w:val="19"/>
        </w:rPr>
        <w:t>Непосредственное значение в этом ракурсе будет иметь отношение собственности. И потому юр</w:t>
      </w:r>
      <w:r w:rsidRPr="00006007">
        <w:rPr>
          <w:spacing w:val="-2"/>
          <w:szCs w:val="19"/>
        </w:rPr>
        <w:t>и</w:t>
      </w:r>
      <w:r w:rsidRPr="00006007">
        <w:rPr>
          <w:spacing w:val="-2"/>
          <w:szCs w:val="19"/>
        </w:rPr>
        <w:t>дическое делегирование вполне можно и нужно рассматривать как феномен социального управления в условиях трансформации отношений собственности. Переход прав и полномочий в отношении как об</w:t>
      </w:r>
      <w:r w:rsidRPr="00006007">
        <w:rPr>
          <w:spacing w:val="-2"/>
          <w:szCs w:val="19"/>
        </w:rPr>
        <w:t>ъ</w:t>
      </w:r>
      <w:r w:rsidRPr="00006007">
        <w:rPr>
          <w:spacing w:val="-2"/>
          <w:szCs w:val="19"/>
        </w:rPr>
        <w:t>ектов материальных благ, так и отдельных компетенций также требует внимательного анализа.</w:t>
      </w:r>
    </w:p>
    <w:p w:rsidR="00C66239" w:rsidRPr="00006007" w:rsidRDefault="00C66239" w:rsidP="00C66239">
      <w:pPr>
        <w:rPr>
          <w:rStyle w:val="af3"/>
          <w:szCs w:val="19"/>
        </w:rPr>
      </w:pPr>
      <w:r w:rsidRPr="00006007">
        <w:rPr>
          <w:szCs w:val="19"/>
        </w:rPr>
        <w:t>Необходимо учитывать, что юридическое делегирование — средство сохранения либо обеспеч</w:t>
      </w:r>
      <w:r w:rsidRPr="00006007">
        <w:rPr>
          <w:szCs w:val="19"/>
        </w:rPr>
        <w:t>е</w:t>
      </w:r>
      <w:r w:rsidRPr="00006007">
        <w:rPr>
          <w:szCs w:val="19"/>
        </w:rPr>
        <w:t>ния баланса централизации и децентрализации в решении вопросов политики, особенно регионал</w:t>
      </w:r>
      <w:r w:rsidRPr="00006007">
        <w:rPr>
          <w:szCs w:val="19"/>
        </w:rPr>
        <w:t>ь</w:t>
      </w:r>
      <w:r w:rsidRPr="00006007">
        <w:rPr>
          <w:szCs w:val="19"/>
        </w:rPr>
        <w:t>ной. Возможность делегирования властных полномочий между федеральным уровнем, региональным и уровнем местного самоуправления позволяет регулировать политико-правовые инструменты и м</w:t>
      </w:r>
      <w:r w:rsidRPr="00006007">
        <w:rPr>
          <w:szCs w:val="19"/>
        </w:rPr>
        <w:t>е</w:t>
      </w:r>
      <w:r w:rsidRPr="00006007">
        <w:rPr>
          <w:szCs w:val="19"/>
        </w:rPr>
        <w:t xml:space="preserve">ханизмы государства в целом. </w:t>
      </w:r>
      <w:r w:rsidRPr="00006007">
        <w:rPr>
          <w:rStyle w:val="af3"/>
          <w:szCs w:val="19"/>
        </w:rPr>
        <w:t>Комплекс норм, регламентирующих производство по вопросам дел</w:t>
      </w:r>
      <w:r w:rsidRPr="00006007">
        <w:rPr>
          <w:rStyle w:val="af3"/>
          <w:szCs w:val="19"/>
        </w:rPr>
        <w:t>е</w:t>
      </w:r>
      <w:r w:rsidRPr="00006007">
        <w:rPr>
          <w:rStyle w:val="af3"/>
          <w:szCs w:val="19"/>
        </w:rPr>
        <w:t>гированного законодательства, в условиях федеративной государственности многослойный.</w:t>
      </w:r>
    </w:p>
    <w:p w:rsidR="00C66239" w:rsidRPr="00006007" w:rsidRDefault="00C66239" w:rsidP="00C66239">
      <w:pPr>
        <w:rPr>
          <w:szCs w:val="19"/>
        </w:rPr>
      </w:pPr>
      <w:r w:rsidRPr="00006007">
        <w:rPr>
          <w:szCs w:val="19"/>
        </w:rPr>
        <w:t xml:space="preserve">Юридическое делегирование — своеобразная социально-правовая активность. И должна быть адекватная правовая основа для того, чтобы эта активность </w:t>
      </w:r>
      <w:r w:rsidR="009E5F57" w:rsidRPr="00006007">
        <w:rPr>
          <w:szCs w:val="19"/>
        </w:rPr>
        <w:t xml:space="preserve">имела </w:t>
      </w:r>
      <w:r w:rsidRPr="00006007">
        <w:rPr>
          <w:szCs w:val="19"/>
        </w:rPr>
        <w:t>точные и понятные способы реал</w:t>
      </w:r>
      <w:r w:rsidRPr="00006007">
        <w:rPr>
          <w:szCs w:val="19"/>
        </w:rPr>
        <w:t>и</w:t>
      </w:r>
      <w:r w:rsidRPr="00006007">
        <w:rPr>
          <w:szCs w:val="19"/>
        </w:rPr>
        <w:t xml:space="preserve">зации. Однако мыслима и такая ситуация: властная инстанция, желая «разгрузить» себя, снять с себя </w:t>
      </w:r>
      <w:r w:rsidRPr="00006007">
        <w:rPr>
          <w:szCs w:val="19"/>
        </w:rPr>
        <w:lastRenderedPageBreak/>
        <w:t>ответственность, перекладывает на нижестоящие уровни «львиную долю» имеющихся у нее полном</w:t>
      </w:r>
      <w:r w:rsidRPr="00006007">
        <w:rPr>
          <w:szCs w:val="19"/>
        </w:rPr>
        <w:t>о</w:t>
      </w:r>
      <w:r w:rsidRPr="00006007">
        <w:rPr>
          <w:szCs w:val="19"/>
        </w:rPr>
        <w:t>чий, а еще чаще — обязанностей. Здесь, по всей видимости, можно вести речь о конкретном варианте злоупотребления правом. В связи с этим нельзя исключать анализ юридического делегирования под углом элемента уклонения от выполнения определенных обязанностей, а порой и деструктивного м</w:t>
      </w:r>
      <w:r w:rsidRPr="00006007">
        <w:rPr>
          <w:szCs w:val="19"/>
        </w:rPr>
        <w:t>е</w:t>
      </w:r>
      <w:r w:rsidRPr="00006007">
        <w:rPr>
          <w:szCs w:val="19"/>
        </w:rPr>
        <w:t>ханизма реализации прав и полномочий.</w:t>
      </w:r>
    </w:p>
    <w:p w:rsidR="00C66239" w:rsidRPr="00006007" w:rsidRDefault="00C66239" w:rsidP="00C66239">
      <w:pPr>
        <w:rPr>
          <w:szCs w:val="19"/>
        </w:rPr>
      </w:pPr>
      <w:r w:rsidRPr="00006007">
        <w:rPr>
          <w:szCs w:val="19"/>
        </w:rPr>
        <w:t>Приведенный нами перечень контекстов культуры юридического делегирования, естественно, не является исчерпывающим, а остается открытым. Вполне возможно продолжение этого перечня и представление юридического делегирования еще во многих содержательных вариациях.</w:t>
      </w:r>
    </w:p>
    <w:p w:rsidR="00C66239" w:rsidRPr="00006007" w:rsidRDefault="00C66239" w:rsidP="00C66239">
      <w:pPr>
        <w:rPr>
          <w:szCs w:val="19"/>
        </w:rPr>
      </w:pPr>
      <w:r w:rsidRPr="00006007">
        <w:rPr>
          <w:szCs w:val="19"/>
        </w:rPr>
        <w:t>В интересной, хотя и небесспорной, монографии В.П. Малахова есть один фрагмент, который при первом приближении можно расценить как теоретическое опровержение, а точнее «отрешение» вышеуказанного нами перечня характеристик юридического делегирования от реальности и научной состоятельности. Приведем этот фрагмент полностью: «Как известно, процесс познания состоит в обнаружении все новых и новых свойств, сторон, элементом предмета, углубления в него. С точки зрения логики научного познания в этом процессе познающий все время приближается к реальности. Однако в действительности разносторонность удаляет от непосредственного восприятия реальности и, стало быть, от понимания ее, ибо нельзя видеть предмет от всех сторон сразу; в своей разност</w:t>
      </w:r>
      <w:r w:rsidRPr="00006007">
        <w:rPr>
          <w:szCs w:val="19"/>
        </w:rPr>
        <w:t>о</w:t>
      </w:r>
      <w:r w:rsidRPr="00006007">
        <w:rPr>
          <w:szCs w:val="19"/>
        </w:rPr>
        <w:t>ронности он может быть только домыслен</w:t>
      </w:r>
      <w:r w:rsidR="009E5F57" w:rsidRPr="00006007">
        <w:rPr>
          <w:szCs w:val="19"/>
        </w:rPr>
        <w:t>»</w:t>
      </w:r>
      <w:r w:rsidRPr="00006007">
        <w:rPr>
          <w:rStyle w:val="aa"/>
          <w:szCs w:val="19"/>
        </w:rPr>
        <w:footnoteReference w:id="2034"/>
      </w:r>
      <w:r w:rsidRPr="00006007">
        <w:rPr>
          <w:szCs w:val="19"/>
        </w:rPr>
        <w:t>. Далее автор констатирует, что домысливание реальн</w:t>
      </w:r>
      <w:r w:rsidRPr="00006007">
        <w:rPr>
          <w:szCs w:val="19"/>
        </w:rPr>
        <w:t>о</w:t>
      </w:r>
      <w:r w:rsidRPr="00006007">
        <w:rPr>
          <w:szCs w:val="19"/>
        </w:rPr>
        <w:t>сти осуществляется в мифе</w:t>
      </w:r>
      <w:r w:rsidR="009E5F57" w:rsidRPr="00006007">
        <w:rPr>
          <w:szCs w:val="19"/>
        </w:rPr>
        <w:t>,</w:t>
      </w:r>
      <w:r w:rsidRPr="00006007">
        <w:rPr>
          <w:szCs w:val="19"/>
        </w:rPr>
        <w:t xml:space="preserve"> и это наилучшим образом выражает его природу.</w:t>
      </w:r>
    </w:p>
    <w:p w:rsidR="00C66239" w:rsidRPr="00006007" w:rsidRDefault="00C66239" w:rsidP="00C66239">
      <w:pPr>
        <w:rPr>
          <w:szCs w:val="19"/>
        </w:rPr>
      </w:pPr>
      <w:r w:rsidRPr="00006007">
        <w:rPr>
          <w:szCs w:val="19"/>
        </w:rPr>
        <w:t>Хочется надеяться, что обрисованные нами контексты юридического делегирования не относятся к мифологии по причине разносторонности и что любое теоретическое «домысливание» этих конте</w:t>
      </w:r>
      <w:r w:rsidRPr="00006007">
        <w:rPr>
          <w:szCs w:val="19"/>
        </w:rPr>
        <w:t>к</w:t>
      </w:r>
      <w:r w:rsidRPr="00006007">
        <w:rPr>
          <w:szCs w:val="19"/>
        </w:rPr>
        <w:t>стов с неизбежностью приведет к фантазийному конструированию реальности.</w:t>
      </w:r>
    </w:p>
    <w:p w:rsidR="00C66239" w:rsidRPr="00006007" w:rsidRDefault="00C66239" w:rsidP="00C66239">
      <w:pPr>
        <w:rPr>
          <w:szCs w:val="19"/>
        </w:rPr>
      </w:pPr>
      <w:r w:rsidRPr="00006007">
        <w:rPr>
          <w:szCs w:val="19"/>
        </w:rPr>
        <w:t>Безусловно, культура юридического делегирования</w:t>
      </w:r>
      <w:r w:rsidR="009E5F57" w:rsidRPr="00006007">
        <w:rPr>
          <w:szCs w:val="19"/>
        </w:rPr>
        <w:t xml:space="preserve"> </w:t>
      </w:r>
      <w:r w:rsidRPr="00006007">
        <w:rPr>
          <w:szCs w:val="19"/>
        </w:rPr>
        <w:t>основана на компромиссе, взаимовыгодном сотрудничестве субъектов. Эффективность данного процесса невозможн</w:t>
      </w:r>
      <w:r w:rsidR="009E5F57" w:rsidRPr="00006007">
        <w:rPr>
          <w:szCs w:val="19"/>
        </w:rPr>
        <w:t>а</w:t>
      </w:r>
      <w:r w:rsidRPr="00006007">
        <w:rPr>
          <w:szCs w:val="19"/>
        </w:rPr>
        <w:t xml:space="preserve"> без установления взаим</w:t>
      </w:r>
      <w:r w:rsidRPr="00006007">
        <w:rPr>
          <w:szCs w:val="19"/>
        </w:rPr>
        <w:t>о</w:t>
      </w:r>
      <w:r w:rsidRPr="00006007">
        <w:rPr>
          <w:szCs w:val="19"/>
        </w:rPr>
        <w:t>выгодных связей в форме соглашения, взаимовыгоды, взаимоуступок. Поэтому юридическое делег</w:t>
      </w:r>
      <w:r w:rsidRPr="00006007">
        <w:rPr>
          <w:szCs w:val="19"/>
        </w:rPr>
        <w:t>и</w:t>
      </w:r>
      <w:r w:rsidRPr="00006007">
        <w:rPr>
          <w:szCs w:val="19"/>
        </w:rPr>
        <w:t>рование — итог установления, выражения и укрепления компромисса.</w:t>
      </w:r>
    </w:p>
    <w:p w:rsidR="00C66239" w:rsidRPr="00006007" w:rsidRDefault="00C66239" w:rsidP="00C66239">
      <w:pPr>
        <w:rPr>
          <w:szCs w:val="19"/>
        </w:rPr>
      </w:pPr>
      <w:r w:rsidRPr="00006007">
        <w:rPr>
          <w:szCs w:val="19"/>
        </w:rPr>
        <w:t>В управлении активный процесс достижения компромисса путем стимулировани</w:t>
      </w:r>
      <w:r w:rsidR="009E5F57" w:rsidRPr="00006007">
        <w:rPr>
          <w:szCs w:val="19"/>
        </w:rPr>
        <w:t>я</w:t>
      </w:r>
      <w:r w:rsidRPr="00006007">
        <w:rPr>
          <w:szCs w:val="19"/>
        </w:rPr>
        <w:t xml:space="preserve"> участия суб</w:t>
      </w:r>
      <w:r w:rsidRPr="00006007">
        <w:rPr>
          <w:szCs w:val="19"/>
        </w:rPr>
        <w:t>ъ</w:t>
      </w:r>
      <w:r w:rsidRPr="00006007">
        <w:rPr>
          <w:szCs w:val="19"/>
        </w:rPr>
        <w:t>ектов к компромиссу относят к числу базовых принципов делегирования. Отмечается, что существует прямая зависимость между обсуждением и заинтересованностью в выполнении делегируемых задач и полномочий</w:t>
      </w:r>
      <w:r w:rsidRPr="00006007">
        <w:rPr>
          <w:rStyle w:val="aa"/>
          <w:szCs w:val="19"/>
        </w:rPr>
        <w:footnoteReference w:id="2035"/>
      </w:r>
      <w:r w:rsidRPr="00006007">
        <w:rPr>
          <w:szCs w:val="19"/>
        </w:rPr>
        <w:t>.</w:t>
      </w:r>
    </w:p>
    <w:p w:rsidR="00C66239" w:rsidRPr="00006007" w:rsidRDefault="00C66239" w:rsidP="00C66239">
      <w:pPr>
        <w:rPr>
          <w:szCs w:val="19"/>
        </w:rPr>
      </w:pPr>
      <w:r w:rsidRPr="00006007">
        <w:rPr>
          <w:szCs w:val="19"/>
        </w:rPr>
        <w:t>Вместе с этим необходимо признавать, что юридическое делегирование возможно как при с</w:t>
      </w:r>
      <w:r w:rsidRPr="00006007">
        <w:rPr>
          <w:szCs w:val="19"/>
        </w:rPr>
        <w:t>о</w:t>
      </w:r>
      <w:r w:rsidRPr="00006007">
        <w:rPr>
          <w:szCs w:val="19"/>
        </w:rPr>
        <w:t>гласии, так и при их разногласии. И суть юридического делегирования в этих ситуациях, естественно, будет различной.</w:t>
      </w:r>
    </w:p>
    <w:p w:rsidR="00C66239" w:rsidRPr="00006007" w:rsidRDefault="00C66239" w:rsidP="00C66239">
      <w:pPr>
        <w:rPr>
          <w:szCs w:val="19"/>
        </w:rPr>
      </w:pPr>
      <w:r w:rsidRPr="00006007">
        <w:rPr>
          <w:szCs w:val="19"/>
        </w:rPr>
        <w:t>Еще одним вариантом юридического делегирования может выступать согласие, отрицающее б</w:t>
      </w:r>
      <w:r w:rsidRPr="00006007">
        <w:rPr>
          <w:szCs w:val="19"/>
        </w:rPr>
        <w:t>а</w:t>
      </w:r>
      <w:r w:rsidRPr="00006007">
        <w:rPr>
          <w:szCs w:val="19"/>
        </w:rPr>
        <w:t>ланс интересов и полномочий. Возможно юридическое делегирование по типу «игра с ненулевой суммой», когда при наличии некоторых противоречий в итоге заключается правовой акт (договор, с</w:t>
      </w:r>
      <w:r w:rsidRPr="00006007">
        <w:rPr>
          <w:szCs w:val="19"/>
        </w:rPr>
        <w:t>о</w:t>
      </w:r>
      <w:r w:rsidRPr="00006007">
        <w:rPr>
          <w:szCs w:val="19"/>
        </w:rPr>
        <w:t>глашение, приказ), итоги которого одинаково удовлетворяют каждого субъекта взаимодействия и при этом каждый определяет себя победителем. Так, можно привести пример о делегировании уже ра</w:t>
      </w:r>
      <w:r w:rsidRPr="00006007">
        <w:rPr>
          <w:szCs w:val="19"/>
        </w:rPr>
        <w:t>з</w:t>
      </w:r>
      <w:r w:rsidRPr="00006007">
        <w:rPr>
          <w:szCs w:val="19"/>
        </w:rPr>
        <w:t>граниченных полномочий. Имеется в</w:t>
      </w:r>
      <w:r w:rsidR="009E5F57" w:rsidRPr="00006007">
        <w:rPr>
          <w:szCs w:val="19"/>
        </w:rPr>
        <w:t xml:space="preserve"> </w:t>
      </w:r>
      <w:r w:rsidRPr="00006007">
        <w:rPr>
          <w:szCs w:val="19"/>
        </w:rPr>
        <w:t>виду передача полномочий не в рамках договорного разгран</w:t>
      </w:r>
      <w:r w:rsidRPr="00006007">
        <w:rPr>
          <w:szCs w:val="19"/>
        </w:rPr>
        <w:t>и</w:t>
      </w:r>
      <w:r w:rsidRPr="00006007">
        <w:rPr>
          <w:szCs w:val="19"/>
        </w:rPr>
        <w:t>чения полномочий, предусмотренного частью 3 статьи 11 Конституции, а, сверх того, на основе ра</w:t>
      </w:r>
      <w:r w:rsidRPr="00006007">
        <w:rPr>
          <w:szCs w:val="19"/>
        </w:rPr>
        <w:t>з</w:t>
      </w:r>
      <w:r w:rsidRPr="00006007">
        <w:rPr>
          <w:szCs w:val="19"/>
        </w:rPr>
        <w:t>граничения полномочий, уже установленного Конституцией, внутрифедеральными договорами о ра</w:t>
      </w:r>
      <w:r w:rsidRPr="00006007">
        <w:rPr>
          <w:szCs w:val="19"/>
        </w:rPr>
        <w:t>з</w:t>
      </w:r>
      <w:r w:rsidRPr="00006007">
        <w:rPr>
          <w:szCs w:val="19"/>
        </w:rPr>
        <w:t>граничении предметов ведения и законами, ибо соглашения органов исполнительной власти не могут иметь первичный, учредительный характер</w:t>
      </w:r>
      <w:r w:rsidRPr="00006007">
        <w:rPr>
          <w:rStyle w:val="aa"/>
          <w:szCs w:val="19"/>
        </w:rPr>
        <w:footnoteReference w:id="2036"/>
      </w:r>
      <w:r w:rsidRPr="00006007">
        <w:rPr>
          <w:szCs w:val="19"/>
        </w:rPr>
        <w:t>.</w:t>
      </w:r>
    </w:p>
    <w:p w:rsidR="00C66239" w:rsidRPr="00006007" w:rsidRDefault="00C66239" w:rsidP="00C66239">
      <w:pPr>
        <w:rPr>
          <w:spacing w:val="2"/>
          <w:szCs w:val="19"/>
        </w:rPr>
      </w:pPr>
      <w:r w:rsidRPr="00006007">
        <w:rPr>
          <w:spacing w:val="2"/>
          <w:szCs w:val="19"/>
        </w:rPr>
        <w:t>Анализ норм Федерального закона</w:t>
      </w:r>
      <w:r w:rsidR="00B52846" w:rsidRPr="00006007">
        <w:rPr>
          <w:spacing w:val="2"/>
          <w:szCs w:val="19"/>
        </w:rPr>
        <w:t xml:space="preserve"> от 6 октября 2003 года</w:t>
      </w:r>
      <w:r w:rsidRPr="00006007">
        <w:rPr>
          <w:spacing w:val="2"/>
          <w:szCs w:val="19"/>
        </w:rPr>
        <w:t xml:space="preserve"> № 131-ФЗ «Об общих принципах о</w:t>
      </w:r>
      <w:r w:rsidRPr="00006007">
        <w:rPr>
          <w:spacing w:val="2"/>
          <w:szCs w:val="19"/>
        </w:rPr>
        <w:t>р</w:t>
      </w:r>
      <w:r w:rsidRPr="00006007">
        <w:rPr>
          <w:spacing w:val="2"/>
          <w:szCs w:val="19"/>
        </w:rPr>
        <w:t>ганизации местного самоуправления</w:t>
      </w:r>
      <w:r w:rsidR="00B52846" w:rsidRPr="00006007">
        <w:rPr>
          <w:spacing w:val="2"/>
          <w:szCs w:val="19"/>
        </w:rPr>
        <w:t xml:space="preserve"> в</w:t>
      </w:r>
      <w:r w:rsidRPr="00006007">
        <w:rPr>
          <w:spacing w:val="2"/>
          <w:szCs w:val="19"/>
        </w:rPr>
        <w:t xml:space="preserve"> Российской Федерации»</w:t>
      </w:r>
      <w:r w:rsidR="00B52846" w:rsidRPr="00006007">
        <w:rPr>
          <w:rStyle w:val="aa"/>
          <w:spacing w:val="2"/>
          <w:szCs w:val="19"/>
        </w:rPr>
        <w:footnoteReference w:id="2037"/>
      </w:r>
      <w:r w:rsidRPr="00006007">
        <w:rPr>
          <w:spacing w:val="2"/>
          <w:szCs w:val="19"/>
        </w:rPr>
        <w:t xml:space="preserve"> позволяет сделать вывод об а</w:t>
      </w:r>
      <w:r w:rsidRPr="00006007">
        <w:rPr>
          <w:spacing w:val="2"/>
          <w:szCs w:val="19"/>
        </w:rPr>
        <w:t>к</w:t>
      </w:r>
      <w:r w:rsidRPr="00006007">
        <w:rPr>
          <w:spacing w:val="2"/>
          <w:szCs w:val="19"/>
        </w:rPr>
        <w:t xml:space="preserve">тивном использовании института юридического делегирования в деятельности органов местного самоуправления России. Данным </w:t>
      </w:r>
      <w:r w:rsidR="00B52846" w:rsidRPr="00006007">
        <w:rPr>
          <w:spacing w:val="2"/>
          <w:szCs w:val="19"/>
        </w:rPr>
        <w:t>З</w:t>
      </w:r>
      <w:r w:rsidRPr="00006007">
        <w:rPr>
          <w:spacing w:val="2"/>
          <w:szCs w:val="19"/>
        </w:rPr>
        <w:t>аконом устанавливается, что органы местного самоуправления отдельных поселений, входящих в состав муниципального района, вправе заключать соглашения с органами местного самоуправления муниципального района о передаче им осуществления части своих полномочий за счет межбюджетных трансфертов, предоставляемых из бюджетов этих пос</w:t>
      </w:r>
      <w:r w:rsidRPr="00006007">
        <w:rPr>
          <w:spacing w:val="2"/>
          <w:szCs w:val="19"/>
        </w:rPr>
        <w:t>е</w:t>
      </w:r>
      <w:r w:rsidRPr="00006007">
        <w:rPr>
          <w:spacing w:val="2"/>
          <w:szCs w:val="19"/>
        </w:rPr>
        <w:t>лений в бюджет муниципального района в соответствии с Бюджетным кодексом РФ. Органы мес</w:t>
      </w:r>
      <w:r w:rsidRPr="00006007">
        <w:rPr>
          <w:spacing w:val="2"/>
          <w:szCs w:val="19"/>
        </w:rPr>
        <w:t>т</w:t>
      </w:r>
      <w:r w:rsidRPr="00006007">
        <w:rPr>
          <w:spacing w:val="2"/>
          <w:szCs w:val="19"/>
        </w:rPr>
        <w:t>ного самоуправления муниципального района вправе заключать соглашения с органами местного самоуправления отдельных поселений, входящих в состав муниципального района, о передаче им осуществления части своих полномочий за счет межбюджетных трансфертов, предоставляемых из бюджета муниципального района в бюджеты соответствующих поселений в соответствии с Бю</w:t>
      </w:r>
      <w:r w:rsidRPr="00006007">
        <w:rPr>
          <w:spacing w:val="2"/>
          <w:szCs w:val="19"/>
        </w:rPr>
        <w:t>д</w:t>
      </w:r>
      <w:r w:rsidRPr="00006007">
        <w:rPr>
          <w:spacing w:val="2"/>
          <w:szCs w:val="19"/>
        </w:rPr>
        <w:t>жетным кодексом</w:t>
      </w:r>
      <w:r w:rsidRPr="00006007">
        <w:rPr>
          <w:rStyle w:val="aa"/>
          <w:spacing w:val="2"/>
          <w:szCs w:val="19"/>
        </w:rPr>
        <w:footnoteReference w:id="2038"/>
      </w:r>
      <w:r w:rsidRPr="00006007">
        <w:rPr>
          <w:spacing w:val="2"/>
          <w:szCs w:val="19"/>
        </w:rPr>
        <w:t>.</w:t>
      </w:r>
    </w:p>
    <w:p w:rsidR="00C66239" w:rsidRPr="00006007" w:rsidRDefault="00C66239" w:rsidP="00C66239">
      <w:pPr>
        <w:rPr>
          <w:szCs w:val="19"/>
        </w:rPr>
      </w:pPr>
      <w:r w:rsidRPr="00006007">
        <w:rPr>
          <w:szCs w:val="19"/>
        </w:rPr>
        <w:lastRenderedPageBreak/>
        <w:t>Соглашения о делегировании полномочий органов местного самоуправления выступают одним из важнейших способов взаимодействия муниципльных образований. С их помощью обеспечивается выполнение отдельных полномочий органов местного самоуправления на тех уровнях, где это наиб</w:t>
      </w:r>
      <w:r w:rsidRPr="00006007">
        <w:rPr>
          <w:szCs w:val="19"/>
        </w:rPr>
        <w:t>о</w:t>
      </w:r>
      <w:r w:rsidRPr="00006007">
        <w:rPr>
          <w:szCs w:val="19"/>
        </w:rPr>
        <w:t>лее эффективно</w:t>
      </w:r>
      <w:r w:rsidRPr="00006007">
        <w:rPr>
          <w:rStyle w:val="aa"/>
          <w:szCs w:val="19"/>
        </w:rPr>
        <w:footnoteReference w:id="2039"/>
      </w:r>
      <w:r w:rsidRPr="00006007">
        <w:rPr>
          <w:szCs w:val="19"/>
        </w:rPr>
        <w:t>.</w:t>
      </w:r>
    </w:p>
    <w:p w:rsidR="00C66239" w:rsidRPr="00006007" w:rsidRDefault="00C66239" w:rsidP="00C66239">
      <w:pPr>
        <w:rPr>
          <w:szCs w:val="19"/>
        </w:rPr>
      </w:pPr>
      <w:r w:rsidRPr="00006007">
        <w:rPr>
          <w:szCs w:val="19"/>
        </w:rPr>
        <w:t xml:space="preserve">Отметим, что </w:t>
      </w:r>
      <w:r w:rsidR="00176CD6" w:rsidRPr="00006007">
        <w:rPr>
          <w:szCs w:val="19"/>
        </w:rPr>
        <w:t xml:space="preserve">в </w:t>
      </w:r>
      <w:r w:rsidRPr="00006007">
        <w:rPr>
          <w:szCs w:val="19"/>
        </w:rPr>
        <w:t>настоящее время нормативные правовые акты не содержат определе</w:t>
      </w:r>
      <w:r w:rsidR="00176CD6" w:rsidRPr="00006007">
        <w:rPr>
          <w:szCs w:val="19"/>
        </w:rPr>
        <w:t>н</w:t>
      </w:r>
      <w:r w:rsidRPr="00006007">
        <w:rPr>
          <w:szCs w:val="19"/>
        </w:rPr>
        <w:t>ия понятия «соглашени</w:t>
      </w:r>
      <w:r w:rsidR="00176CD6" w:rsidRPr="00006007">
        <w:rPr>
          <w:szCs w:val="19"/>
        </w:rPr>
        <w:t>й</w:t>
      </w:r>
      <w:r w:rsidRPr="00006007">
        <w:rPr>
          <w:szCs w:val="19"/>
        </w:rPr>
        <w:t xml:space="preserve"> о делегировании». Заметим, однако, что </w:t>
      </w:r>
      <w:r w:rsidR="00176CD6" w:rsidRPr="00006007">
        <w:rPr>
          <w:szCs w:val="19"/>
        </w:rPr>
        <w:t>на данный момент уже утративший силу Ф</w:t>
      </w:r>
      <w:r w:rsidRPr="00006007">
        <w:rPr>
          <w:szCs w:val="19"/>
        </w:rPr>
        <w:t>ед</w:t>
      </w:r>
      <w:r w:rsidRPr="00006007">
        <w:rPr>
          <w:szCs w:val="19"/>
        </w:rPr>
        <w:t>е</w:t>
      </w:r>
      <w:r w:rsidRPr="00006007">
        <w:rPr>
          <w:szCs w:val="19"/>
        </w:rPr>
        <w:t>ральны</w:t>
      </w:r>
      <w:r w:rsidR="00176CD6" w:rsidRPr="00006007">
        <w:rPr>
          <w:szCs w:val="19"/>
        </w:rPr>
        <w:t>й</w:t>
      </w:r>
      <w:r w:rsidRPr="00006007">
        <w:rPr>
          <w:szCs w:val="19"/>
        </w:rPr>
        <w:t xml:space="preserve"> закон от 24 июня </w:t>
      </w:r>
      <w:smartTag w:uri="urn:schemas-microsoft-com:office:smarttags" w:element="metricconverter">
        <w:smartTagPr>
          <w:attr w:name="ProductID" w:val="1999 г"/>
        </w:smartTagPr>
        <w:r w:rsidRPr="00006007">
          <w:rPr>
            <w:szCs w:val="19"/>
          </w:rPr>
          <w:t>1999 года</w:t>
        </w:r>
      </w:smartTag>
      <w:r w:rsidR="00A8498F" w:rsidRPr="00006007">
        <w:rPr>
          <w:szCs w:val="19"/>
        </w:rPr>
        <w:t xml:space="preserve"> </w:t>
      </w:r>
      <w:r w:rsidR="00176CD6" w:rsidRPr="00006007">
        <w:rPr>
          <w:szCs w:val="19"/>
        </w:rPr>
        <w:t xml:space="preserve">№ 119-ФЗ </w:t>
      </w:r>
      <w:r w:rsidR="00A8498F" w:rsidRPr="00006007">
        <w:rPr>
          <w:szCs w:val="19"/>
        </w:rPr>
        <w:t>«О</w:t>
      </w:r>
      <w:r w:rsidR="00176CD6" w:rsidRPr="00006007">
        <w:rPr>
          <w:szCs w:val="19"/>
        </w:rPr>
        <w:t xml:space="preserve"> </w:t>
      </w:r>
      <w:r w:rsidRPr="00006007">
        <w:rPr>
          <w:szCs w:val="19"/>
        </w:rPr>
        <w:t>принципах и порядке разграничения предметов в</w:t>
      </w:r>
      <w:r w:rsidRPr="00006007">
        <w:rPr>
          <w:szCs w:val="19"/>
        </w:rPr>
        <w:t>е</w:t>
      </w:r>
      <w:r w:rsidRPr="00006007">
        <w:rPr>
          <w:szCs w:val="19"/>
        </w:rPr>
        <w:t>дения и полномочий между органами государственной власти Российской Федерации и орган</w:t>
      </w:r>
      <w:r w:rsidR="00176CD6" w:rsidRPr="00006007">
        <w:rPr>
          <w:szCs w:val="19"/>
        </w:rPr>
        <w:t>ами</w:t>
      </w:r>
      <w:r w:rsidRPr="00006007">
        <w:rPr>
          <w:szCs w:val="19"/>
        </w:rPr>
        <w:t xml:space="preserve"> г</w:t>
      </w:r>
      <w:r w:rsidRPr="00006007">
        <w:rPr>
          <w:szCs w:val="19"/>
        </w:rPr>
        <w:t>о</w:t>
      </w:r>
      <w:r w:rsidRPr="00006007">
        <w:rPr>
          <w:szCs w:val="19"/>
        </w:rPr>
        <w:t>сударственной власти субъектов Российской Федерации»</w:t>
      </w:r>
      <w:r w:rsidRPr="00006007">
        <w:rPr>
          <w:rStyle w:val="aa"/>
          <w:szCs w:val="19"/>
        </w:rPr>
        <w:footnoteReference w:id="2040"/>
      </w:r>
      <w:r w:rsidRPr="00006007">
        <w:rPr>
          <w:szCs w:val="19"/>
        </w:rPr>
        <w:t xml:space="preserve"> определял соглашение о делегировани</w:t>
      </w:r>
      <w:r w:rsidR="00176CD6" w:rsidRPr="00006007">
        <w:rPr>
          <w:szCs w:val="19"/>
        </w:rPr>
        <w:t>и</w:t>
      </w:r>
      <w:r w:rsidRPr="00006007">
        <w:rPr>
          <w:szCs w:val="19"/>
        </w:rPr>
        <w:t xml:space="preserve"> как правовую форму передачи федеральными органами исполнительной власти и органами исполн</w:t>
      </w:r>
      <w:r w:rsidRPr="00006007">
        <w:rPr>
          <w:szCs w:val="19"/>
        </w:rPr>
        <w:t>и</w:t>
      </w:r>
      <w:r w:rsidRPr="00006007">
        <w:rPr>
          <w:szCs w:val="19"/>
        </w:rPr>
        <w:t>тельной власти субъектов РФ друг другу осуществления части своих полномочий.</w:t>
      </w:r>
    </w:p>
    <w:p w:rsidR="00C66239" w:rsidRPr="00006007" w:rsidRDefault="00C66239" w:rsidP="00C66239">
      <w:pPr>
        <w:rPr>
          <w:spacing w:val="2"/>
          <w:szCs w:val="19"/>
        </w:rPr>
      </w:pPr>
      <w:r w:rsidRPr="00006007">
        <w:rPr>
          <w:spacing w:val="2"/>
          <w:szCs w:val="19"/>
        </w:rPr>
        <w:t>Безусловно, потенциал культуры юридического делегирования не может быть раскрыт без на</w:t>
      </w:r>
      <w:r w:rsidRPr="00006007">
        <w:rPr>
          <w:spacing w:val="2"/>
          <w:szCs w:val="19"/>
        </w:rPr>
        <w:t>д</w:t>
      </w:r>
      <w:r w:rsidRPr="00006007">
        <w:rPr>
          <w:spacing w:val="2"/>
          <w:szCs w:val="19"/>
        </w:rPr>
        <w:t>лежащей формы. Говоря о форме юридического делегирования, мы имеем в виду ту «внешнюю оболочку», в которую обличается этот процесс. Как было нами установлено ранее, юридическое д</w:t>
      </w:r>
      <w:r w:rsidRPr="00006007">
        <w:rPr>
          <w:spacing w:val="2"/>
          <w:szCs w:val="19"/>
        </w:rPr>
        <w:t>е</w:t>
      </w:r>
      <w:r w:rsidRPr="00006007">
        <w:rPr>
          <w:spacing w:val="2"/>
          <w:szCs w:val="19"/>
        </w:rPr>
        <w:t>легирование возможно как в силу нормативно-правового предписания, так и в силу соглашения (д</w:t>
      </w:r>
      <w:r w:rsidRPr="00006007">
        <w:rPr>
          <w:spacing w:val="2"/>
          <w:szCs w:val="19"/>
        </w:rPr>
        <w:t>о</w:t>
      </w:r>
      <w:r w:rsidRPr="00006007">
        <w:rPr>
          <w:spacing w:val="2"/>
          <w:szCs w:val="19"/>
        </w:rPr>
        <w:t>говора) между субъектами. Рассмотрим данные основания в зависимости от требований к самой форме.</w:t>
      </w:r>
    </w:p>
    <w:p w:rsidR="00C66239" w:rsidRPr="00006007" w:rsidRDefault="00C66239" w:rsidP="00C66239">
      <w:pPr>
        <w:autoSpaceDE w:val="0"/>
        <w:autoSpaceDN w:val="0"/>
        <w:adjustRightInd w:val="0"/>
        <w:rPr>
          <w:szCs w:val="19"/>
        </w:rPr>
      </w:pPr>
      <w:r w:rsidRPr="00006007">
        <w:rPr>
          <w:szCs w:val="19"/>
        </w:rPr>
        <w:t>Юридическое делегирование, в своем большинстве, возникает в форме законодательного уст</w:t>
      </w:r>
      <w:r w:rsidRPr="00006007">
        <w:rPr>
          <w:szCs w:val="19"/>
        </w:rPr>
        <w:t>а</w:t>
      </w:r>
      <w:r w:rsidRPr="00006007">
        <w:rPr>
          <w:szCs w:val="19"/>
        </w:rPr>
        <w:t>новления о передач</w:t>
      </w:r>
      <w:r w:rsidR="00176CD6" w:rsidRPr="00006007">
        <w:rPr>
          <w:szCs w:val="19"/>
        </w:rPr>
        <w:t>е</w:t>
      </w:r>
      <w:r w:rsidRPr="00006007">
        <w:rPr>
          <w:szCs w:val="19"/>
        </w:rPr>
        <w:t xml:space="preserve"> прав и обязанностей. Например, в соответствии со статьей 7 Федерального з</w:t>
      </w:r>
      <w:r w:rsidRPr="00006007">
        <w:rPr>
          <w:szCs w:val="19"/>
        </w:rPr>
        <w:t>а</w:t>
      </w:r>
      <w:r w:rsidRPr="00006007">
        <w:rPr>
          <w:szCs w:val="19"/>
        </w:rPr>
        <w:t>кона от 29 ноября 2010 года «Об обязательном медицинском страховании в Российской Федер</w:t>
      </w:r>
      <w:r w:rsidRPr="00006007">
        <w:rPr>
          <w:szCs w:val="19"/>
        </w:rPr>
        <w:t>а</w:t>
      </w:r>
      <w:r w:rsidRPr="00006007">
        <w:rPr>
          <w:szCs w:val="19"/>
        </w:rPr>
        <w:t>ции»</w:t>
      </w:r>
      <w:r w:rsidRPr="00006007">
        <w:rPr>
          <w:rStyle w:val="aa"/>
          <w:szCs w:val="19"/>
        </w:rPr>
        <w:footnoteReference w:id="2041"/>
      </w:r>
      <w:r w:rsidRPr="00006007">
        <w:rPr>
          <w:szCs w:val="19"/>
        </w:rPr>
        <w:t xml:space="preserve"> уполномоченный федеральный орган исполнительной власти и Федеральный фонд обязательного медицинского страхования осуществляют права и обязанности, делегированные Российской Фед</w:t>
      </w:r>
      <w:r w:rsidRPr="00006007">
        <w:rPr>
          <w:szCs w:val="19"/>
        </w:rPr>
        <w:t>е</w:t>
      </w:r>
      <w:r w:rsidRPr="00006007">
        <w:rPr>
          <w:szCs w:val="19"/>
        </w:rPr>
        <w:t>рацией в сфере обязательного медицинского страхования в силу закона.</w:t>
      </w:r>
    </w:p>
    <w:p w:rsidR="00C66239" w:rsidRPr="00006007" w:rsidRDefault="00C66239" w:rsidP="00C66239">
      <w:pPr>
        <w:rPr>
          <w:szCs w:val="19"/>
        </w:rPr>
      </w:pPr>
      <w:r w:rsidRPr="00006007">
        <w:rPr>
          <w:szCs w:val="19"/>
        </w:rPr>
        <w:t>На уровне органов власти субъектов Российской Федерации и органов местного самоуправления форма законодательного делегирования прав и обязанностей может носить обязательный ежегодный характер нормативного правового оформления путем внесения изменений в соответствующие акты. В особенности данное обстоятельство связано с формированием бюджета на следующий календа</w:t>
      </w:r>
      <w:r w:rsidRPr="00006007">
        <w:rPr>
          <w:szCs w:val="19"/>
        </w:rPr>
        <w:t>р</w:t>
      </w:r>
      <w:r w:rsidRPr="00006007">
        <w:rPr>
          <w:szCs w:val="19"/>
        </w:rPr>
        <w:t>ный год и соответствующего юридического делегирования полномочий органам местного сам</w:t>
      </w:r>
      <w:r w:rsidRPr="00006007">
        <w:rPr>
          <w:szCs w:val="19"/>
        </w:rPr>
        <w:t>о</w:t>
      </w:r>
      <w:r w:rsidRPr="00006007">
        <w:rPr>
          <w:szCs w:val="19"/>
        </w:rPr>
        <w:t>управления. Так, статьей 35 Закона Нижегородской области от 18</w:t>
      </w:r>
      <w:r w:rsidR="00271386" w:rsidRPr="00006007">
        <w:rPr>
          <w:szCs w:val="19"/>
        </w:rPr>
        <w:t xml:space="preserve"> декабря </w:t>
      </w:r>
      <w:r w:rsidRPr="00006007">
        <w:rPr>
          <w:szCs w:val="19"/>
        </w:rPr>
        <w:t xml:space="preserve">2013 </w:t>
      </w:r>
      <w:r w:rsidR="00271386" w:rsidRPr="00006007">
        <w:rPr>
          <w:szCs w:val="19"/>
        </w:rPr>
        <w:t xml:space="preserve">года </w:t>
      </w:r>
      <w:r w:rsidRPr="00006007">
        <w:rPr>
          <w:szCs w:val="19"/>
        </w:rPr>
        <w:t>№ 166-З «Об о</w:t>
      </w:r>
      <w:r w:rsidRPr="00006007">
        <w:rPr>
          <w:szCs w:val="19"/>
        </w:rPr>
        <w:t>б</w:t>
      </w:r>
      <w:r w:rsidRPr="00006007">
        <w:rPr>
          <w:szCs w:val="19"/>
        </w:rPr>
        <w:t>ластном бюджете на 2014 год и на плановый период 2015 и 2016 годов»</w:t>
      </w:r>
      <w:r w:rsidRPr="00006007">
        <w:rPr>
          <w:rStyle w:val="aa"/>
          <w:szCs w:val="19"/>
        </w:rPr>
        <w:footnoteReference w:id="2042"/>
      </w:r>
      <w:r w:rsidRPr="00006007">
        <w:rPr>
          <w:szCs w:val="19"/>
        </w:rPr>
        <w:t xml:space="preserve"> органам местного сам</w:t>
      </w:r>
      <w:r w:rsidRPr="00006007">
        <w:rPr>
          <w:szCs w:val="19"/>
        </w:rPr>
        <w:t>о</w:t>
      </w:r>
      <w:r w:rsidRPr="00006007">
        <w:rPr>
          <w:szCs w:val="19"/>
        </w:rPr>
        <w:t>управления делегируются права и обязанности со стороны субъекта Российской Федерации, изм</w:t>
      </w:r>
      <w:r w:rsidRPr="00006007">
        <w:rPr>
          <w:szCs w:val="19"/>
        </w:rPr>
        <w:t>е</w:t>
      </w:r>
      <w:r w:rsidRPr="00006007">
        <w:rPr>
          <w:szCs w:val="19"/>
        </w:rPr>
        <w:t>няющие их компетенцию 12 законами Нижегородской области. Это свидетельствует о широкой пра</w:t>
      </w:r>
      <w:r w:rsidRPr="00006007">
        <w:rPr>
          <w:szCs w:val="19"/>
        </w:rPr>
        <w:t>к</w:t>
      </w:r>
      <w:r w:rsidRPr="00006007">
        <w:rPr>
          <w:szCs w:val="19"/>
        </w:rPr>
        <w:t>тике делегирования прав и обязанностей на местах посредством формы нормативного правового з</w:t>
      </w:r>
      <w:r w:rsidRPr="00006007">
        <w:rPr>
          <w:szCs w:val="19"/>
        </w:rPr>
        <w:t>а</w:t>
      </w:r>
      <w:r w:rsidRPr="00006007">
        <w:rPr>
          <w:szCs w:val="19"/>
        </w:rPr>
        <w:t>крепления.</w:t>
      </w:r>
    </w:p>
    <w:p w:rsidR="00C66239" w:rsidRPr="00006007" w:rsidRDefault="00C66239" w:rsidP="00C66239">
      <w:pPr>
        <w:rPr>
          <w:szCs w:val="19"/>
        </w:rPr>
      </w:pPr>
      <w:r w:rsidRPr="00006007">
        <w:rPr>
          <w:szCs w:val="19"/>
        </w:rPr>
        <w:t>Юридическое делегирование может быть обличено в форму распоряжения вышестоящих влас</w:t>
      </w:r>
      <w:r w:rsidRPr="00006007">
        <w:rPr>
          <w:szCs w:val="19"/>
        </w:rPr>
        <w:t>т</w:t>
      </w:r>
      <w:r w:rsidRPr="00006007">
        <w:rPr>
          <w:szCs w:val="19"/>
        </w:rPr>
        <w:t>ных лиц (органов) либо предусмотренных административных процедур и регламентов. Наиболее ра</w:t>
      </w:r>
      <w:r w:rsidRPr="00006007">
        <w:rPr>
          <w:szCs w:val="19"/>
        </w:rPr>
        <w:t>с</w:t>
      </w:r>
      <w:r w:rsidRPr="00006007">
        <w:rPr>
          <w:szCs w:val="19"/>
        </w:rPr>
        <w:t>пространенными формами действия по юридическому делегированию со стороны наделенного вл</w:t>
      </w:r>
      <w:r w:rsidRPr="00006007">
        <w:rPr>
          <w:szCs w:val="19"/>
        </w:rPr>
        <w:t>а</w:t>
      </w:r>
      <w:r w:rsidRPr="00006007">
        <w:rPr>
          <w:szCs w:val="19"/>
        </w:rPr>
        <w:t>стными функциями лица либо органа выступают приказ, распоряжение, решение, определение, п</w:t>
      </w:r>
      <w:r w:rsidRPr="00006007">
        <w:rPr>
          <w:szCs w:val="19"/>
        </w:rPr>
        <w:t>о</w:t>
      </w:r>
      <w:r w:rsidRPr="00006007">
        <w:rPr>
          <w:szCs w:val="19"/>
        </w:rPr>
        <w:t>становление или иной индивидуально-определенный акт.</w:t>
      </w:r>
    </w:p>
    <w:p w:rsidR="00C66239" w:rsidRPr="00006007" w:rsidRDefault="00C66239" w:rsidP="00C66239">
      <w:pPr>
        <w:autoSpaceDE w:val="0"/>
        <w:autoSpaceDN w:val="0"/>
        <w:adjustRightInd w:val="0"/>
        <w:rPr>
          <w:szCs w:val="19"/>
        </w:rPr>
      </w:pPr>
      <w:r w:rsidRPr="00006007">
        <w:rPr>
          <w:szCs w:val="19"/>
        </w:rPr>
        <w:t>Формы административных регламентов также могут предусматривать процедуру юридического делегирования. Так, приказом Минприроды Р</w:t>
      </w:r>
      <w:r w:rsidR="00176CD6" w:rsidRPr="00006007">
        <w:rPr>
          <w:szCs w:val="19"/>
        </w:rPr>
        <w:t>оссии</w:t>
      </w:r>
      <w:r w:rsidRPr="00006007">
        <w:rPr>
          <w:szCs w:val="19"/>
        </w:rPr>
        <w:t xml:space="preserve"> от 26</w:t>
      </w:r>
      <w:r w:rsidR="00271386" w:rsidRPr="00006007">
        <w:rPr>
          <w:szCs w:val="19"/>
        </w:rPr>
        <w:t xml:space="preserve"> декабря </w:t>
      </w:r>
      <w:r w:rsidRPr="00006007">
        <w:rPr>
          <w:szCs w:val="19"/>
        </w:rPr>
        <w:t>2008</w:t>
      </w:r>
      <w:r w:rsidR="00271386" w:rsidRPr="00006007">
        <w:rPr>
          <w:szCs w:val="19"/>
        </w:rPr>
        <w:t xml:space="preserve"> года</w:t>
      </w:r>
      <w:r w:rsidRPr="00006007">
        <w:rPr>
          <w:szCs w:val="19"/>
        </w:rPr>
        <w:t xml:space="preserve"> №347 «Об утверждении Административного регламента Федерального агентства водных ресурсов по осуществлению гос</w:t>
      </w:r>
      <w:r w:rsidRPr="00006007">
        <w:rPr>
          <w:szCs w:val="19"/>
        </w:rPr>
        <w:t>у</w:t>
      </w:r>
      <w:r w:rsidRPr="00006007">
        <w:rPr>
          <w:szCs w:val="19"/>
        </w:rPr>
        <w:t>дарственной функции по предоставлению права пользования водными объектами на основании дог</w:t>
      </w:r>
      <w:r w:rsidRPr="00006007">
        <w:rPr>
          <w:szCs w:val="19"/>
        </w:rPr>
        <w:t>о</w:t>
      </w:r>
      <w:r w:rsidRPr="00006007">
        <w:rPr>
          <w:szCs w:val="19"/>
        </w:rPr>
        <w:t>вора водопользования» предусматривается схема процедуры выполнения передачи прав и обязанн</w:t>
      </w:r>
      <w:r w:rsidRPr="00006007">
        <w:rPr>
          <w:szCs w:val="19"/>
        </w:rPr>
        <w:t>о</w:t>
      </w:r>
      <w:r w:rsidRPr="00006007">
        <w:rPr>
          <w:szCs w:val="19"/>
        </w:rPr>
        <w:t>стей по пользованию водными объектами</w:t>
      </w:r>
      <w:r w:rsidRPr="00006007">
        <w:rPr>
          <w:rStyle w:val="aa"/>
          <w:szCs w:val="19"/>
        </w:rPr>
        <w:footnoteReference w:id="2043"/>
      </w:r>
      <w:r w:rsidRPr="00006007">
        <w:rPr>
          <w:szCs w:val="19"/>
        </w:rPr>
        <w:t>.</w:t>
      </w:r>
    </w:p>
    <w:p w:rsidR="00C66239" w:rsidRPr="00006007" w:rsidRDefault="00C66239" w:rsidP="00C66239">
      <w:pPr>
        <w:autoSpaceDE w:val="0"/>
        <w:autoSpaceDN w:val="0"/>
        <w:adjustRightInd w:val="0"/>
        <w:rPr>
          <w:szCs w:val="19"/>
        </w:rPr>
      </w:pPr>
      <w:r w:rsidRPr="00006007">
        <w:rPr>
          <w:szCs w:val="19"/>
        </w:rPr>
        <w:t>Нередко форм</w:t>
      </w:r>
      <w:r w:rsidR="00176CD6" w:rsidRPr="00006007">
        <w:rPr>
          <w:szCs w:val="19"/>
        </w:rPr>
        <w:t>а</w:t>
      </w:r>
      <w:r w:rsidRPr="00006007">
        <w:rPr>
          <w:szCs w:val="19"/>
        </w:rPr>
        <w:t xml:space="preserve"> юридического делегирования или его отмены придается в силу решени</w:t>
      </w:r>
      <w:r w:rsidR="00176CD6" w:rsidRPr="00006007">
        <w:rPr>
          <w:szCs w:val="19"/>
        </w:rPr>
        <w:t>я</w:t>
      </w:r>
      <w:r w:rsidRPr="00006007">
        <w:rPr>
          <w:szCs w:val="19"/>
        </w:rPr>
        <w:t xml:space="preserve"> суда. Так, например, Постановлением ФАС Западно-Сибирского округа удовлетворено исковое требов</w:t>
      </w:r>
      <w:r w:rsidRPr="00006007">
        <w:rPr>
          <w:szCs w:val="19"/>
        </w:rPr>
        <w:t>а</w:t>
      </w:r>
      <w:r w:rsidRPr="00006007">
        <w:rPr>
          <w:szCs w:val="19"/>
        </w:rPr>
        <w:t>ние, поскольку право сдачи имущества в аренду принадлежит его собственнику и управляющая ко</w:t>
      </w:r>
      <w:r w:rsidRPr="00006007">
        <w:rPr>
          <w:szCs w:val="19"/>
        </w:rPr>
        <w:t>м</w:t>
      </w:r>
      <w:r w:rsidRPr="00006007">
        <w:rPr>
          <w:szCs w:val="19"/>
        </w:rPr>
        <w:t>пания не вправе изменять условия договора, определенные общим собранием собственников жилья многоквартирного дома.</w:t>
      </w:r>
    </w:p>
    <w:p w:rsidR="00C66239" w:rsidRPr="00006007" w:rsidRDefault="00C66239" w:rsidP="00C66239">
      <w:pPr>
        <w:autoSpaceDE w:val="0"/>
        <w:autoSpaceDN w:val="0"/>
        <w:adjustRightInd w:val="0"/>
        <w:rPr>
          <w:szCs w:val="19"/>
        </w:rPr>
      </w:pPr>
      <w:r w:rsidRPr="00006007">
        <w:rPr>
          <w:szCs w:val="19"/>
        </w:rPr>
        <w:lastRenderedPageBreak/>
        <w:t>Собственник помещения указал на уклонение управляющей компании от заключения договора на согласованных собранием условиях в результате направления проекта договора с иными условиями в части увеличения площади помещения и размера платы.</w:t>
      </w:r>
    </w:p>
    <w:p w:rsidR="00C66239" w:rsidRPr="00006007" w:rsidRDefault="00C66239" w:rsidP="00C66239">
      <w:pPr>
        <w:autoSpaceDE w:val="0"/>
        <w:autoSpaceDN w:val="0"/>
        <w:adjustRightInd w:val="0"/>
        <w:rPr>
          <w:szCs w:val="19"/>
        </w:rPr>
      </w:pPr>
      <w:r w:rsidRPr="00006007">
        <w:rPr>
          <w:szCs w:val="19"/>
        </w:rPr>
        <w:t xml:space="preserve">Решение общего собрания собственников помещений многоквартирного дома свидетельствует лишь об обязанности для самих собственников, а не управляющей компании, которой делегировано только право (не обязанность) на заключение договора аренды от имени собственников помещений, </w:t>
      </w:r>
      <w:r w:rsidR="00176CD6" w:rsidRPr="00006007">
        <w:rPr>
          <w:szCs w:val="19"/>
        </w:rPr>
        <w:t xml:space="preserve">что </w:t>
      </w:r>
      <w:r w:rsidRPr="00006007">
        <w:rPr>
          <w:szCs w:val="19"/>
        </w:rPr>
        <w:t>не мо</w:t>
      </w:r>
      <w:r w:rsidR="00176CD6" w:rsidRPr="00006007">
        <w:rPr>
          <w:szCs w:val="19"/>
        </w:rPr>
        <w:t>жет</w:t>
      </w:r>
      <w:r w:rsidRPr="00006007">
        <w:rPr>
          <w:szCs w:val="19"/>
        </w:rPr>
        <w:t xml:space="preserve"> быть принят</w:t>
      </w:r>
      <w:r w:rsidR="00176CD6" w:rsidRPr="00006007">
        <w:rPr>
          <w:szCs w:val="19"/>
        </w:rPr>
        <w:t>о</w:t>
      </w:r>
      <w:r w:rsidRPr="00006007">
        <w:rPr>
          <w:szCs w:val="19"/>
        </w:rPr>
        <w:t xml:space="preserve"> во внимание, так как противореч</w:t>
      </w:r>
      <w:r w:rsidR="00176CD6" w:rsidRPr="00006007">
        <w:rPr>
          <w:szCs w:val="19"/>
        </w:rPr>
        <w:t>и</w:t>
      </w:r>
      <w:r w:rsidRPr="00006007">
        <w:rPr>
          <w:szCs w:val="19"/>
        </w:rPr>
        <w:t>т вышеизложенным нормам права и не подтвержда</w:t>
      </w:r>
      <w:r w:rsidR="00176CD6" w:rsidRPr="00006007">
        <w:rPr>
          <w:szCs w:val="19"/>
        </w:rPr>
        <w:t>е</w:t>
      </w:r>
      <w:r w:rsidRPr="00006007">
        <w:rPr>
          <w:szCs w:val="19"/>
        </w:rPr>
        <w:t>тся материалами дела</w:t>
      </w:r>
      <w:r w:rsidRPr="00006007">
        <w:rPr>
          <w:rStyle w:val="aa"/>
          <w:szCs w:val="19"/>
        </w:rPr>
        <w:footnoteReference w:id="2044"/>
      </w:r>
      <w:r w:rsidRPr="00006007">
        <w:rPr>
          <w:szCs w:val="19"/>
        </w:rPr>
        <w:t>.</w:t>
      </w:r>
    </w:p>
    <w:p w:rsidR="00C66239" w:rsidRPr="00006007" w:rsidRDefault="00C66239" w:rsidP="00C66239">
      <w:pPr>
        <w:autoSpaceDE w:val="0"/>
        <w:autoSpaceDN w:val="0"/>
        <w:adjustRightInd w:val="0"/>
        <w:rPr>
          <w:szCs w:val="19"/>
        </w:rPr>
      </w:pPr>
      <w:r w:rsidRPr="00006007">
        <w:rPr>
          <w:szCs w:val="19"/>
        </w:rPr>
        <w:t>Судебная практика содержит постановления, которыми отменялись соответствующие процедуры юридического делегирования. Рассмотрим характерный пример.</w:t>
      </w:r>
    </w:p>
    <w:p w:rsidR="00C66239" w:rsidRPr="00006007" w:rsidRDefault="00C66239" w:rsidP="00C66239">
      <w:pPr>
        <w:autoSpaceDE w:val="0"/>
        <w:autoSpaceDN w:val="0"/>
        <w:adjustRightInd w:val="0"/>
        <w:rPr>
          <w:szCs w:val="19"/>
        </w:rPr>
      </w:pPr>
      <w:r w:rsidRPr="00006007">
        <w:rPr>
          <w:szCs w:val="19"/>
        </w:rPr>
        <w:t xml:space="preserve">Областное специализированное бюджетное учреждение </w:t>
      </w:r>
      <w:r w:rsidR="00176CD6" w:rsidRPr="00006007">
        <w:rPr>
          <w:szCs w:val="19"/>
        </w:rPr>
        <w:t>«</w:t>
      </w:r>
      <w:r w:rsidRPr="00006007">
        <w:rPr>
          <w:szCs w:val="19"/>
        </w:rPr>
        <w:t>Центр пожаротушения и охраны леса Челябинской области</w:t>
      </w:r>
      <w:r w:rsidR="00176CD6" w:rsidRPr="00006007">
        <w:rPr>
          <w:szCs w:val="19"/>
        </w:rPr>
        <w:t>»</w:t>
      </w:r>
      <w:r w:rsidRPr="00006007">
        <w:rPr>
          <w:szCs w:val="19"/>
        </w:rPr>
        <w:t xml:space="preserve"> обратилось в Арбитражный суд Челябинской области с заявлением к Мин</w:t>
      </w:r>
      <w:r w:rsidRPr="00006007">
        <w:rPr>
          <w:szCs w:val="19"/>
        </w:rPr>
        <w:t>и</w:t>
      </w:r>
      <w:r w:rsidRPr="00006007">
        <w:rPr>
          <w:szCs w:val="19"/>
        </w:rPr>
        <w:t>стерству по радиационной и экологической безопасности Челябинской области о признании незако</w:t>
      </w:r>
      <w:r w:rsidRPr="00006007">
        <w:rPr>
          <w:szCs w:val="19"/>
        </w:rPr>
        <w:t>н</w:t>
      </w:r>
      <w:r w:rsidRPr="00006007">
        <w:rPr>
          <w:szCs w:val="19"/>
        </w:rPr>
        <w:t>ным бездействия, выразившегося в непредставлении ответа на обращение с предложением соглас</w:t>
      </w:r>
      <w:r w:rsidRPr="00006007">
        <w:rPr>
          <w:szCs w:val="19"/>
        </w:rPr>
        <w:t>о</w:t>
      </w:r>
      <w:r w:rsidRPr="00006007">
        <w:rPr>
          <w:szCs w:val="19"/>
        </w:rPr>
        <w:t>вания переуступки прав и обязанностей по охотхозяйственным соглашениям и обязании устранить допущенное нарушение прав и законных интересов заявителя.</w:t>
      </w:r>
    </w:p>
    <w:p w:rsidR="00C66239" w:rsidRPr="00006007" w:rsidRDefault="00C66239" w:rsidP="00C66239">
      <w:pPr>
        <w:autoSpaceDE w:val="0"/>
        <w:autoSpaceDN w:val="0"/>
        <w:adjustRightInd w:val="0"/>
        <w:rPr>
          <w:szCs w:val="19"/>
        </w:rPr>
      </w:pPr>
      <w:r w:rsidRPr="00006007">
        <w:rPr>
          <w:szCs w:val="19"/>
        </w:rPr>
        <w:t>Судом установлено, что 29</w:t>
      </w:r>
      <w:r w:rsidR="00176CD6" w:rsidRPr="00006007">
        <w:rPr>
          <w:szCs w:val="19"/>
        </w:rPr>
        <w:t xml:space="preserve"> апреля </w:t>
      </w:r>
      <w:r w:rsidRPr="00006007">
        <w:rPr>
          <w:szCs w:val="19"/>
        </w:rPr>
        <w:t>2011</w:t>
      </w:r>
      <w:r w:rsidR="00176CD6" w:rsidRPr="00006007">
        <w:rPr>
          <w:szCs w:val="19"/>
        </w:rPr>
        <w:t xml:space="preserve"> года</w:t>
      </w:r>
      <w:r w:rsidRPr="00006007">
        <w:rPr>
          <w:szCs w:val="19"/>
        </w:rPr>
        <w:t xml:space="preserve"> между министерством и ОГАУ «Центр лесовосст</w:t>
      </w:r>
      <w:r w:rsidRPr="00006007">
        <w:rPr>
          <w:szCs w:val="19"/>
        </w:rPr>
        <w:t>а</w:t>
      </w:r>
      <w:r w:rsidRPr="00006007">
        <w:rPr>
          <w:szCs w:val="19"/>
        </w:rPr>
        <w:t>новления» подписаны охотхозяйственные соглашения от 29</w:t>
      </w:r>
      <w:r w:rsidR="00271386" w:rsidRPr="00006007">
        <w:rPr>
          <w:szCs w:val="19"/>
        </w:rPr>
        <w:t xml:space="preserve"> апреля </w:t>
      </w:r>
      <w:r w:rsidRPr="00006007">
        <w:rPr>
          <w:szCs w:val="19"/>
        </w:rPr>
        <w:t>2011</w:t>
      </w:r>
      <w:r w:rsidR="00271386" w:rsidRPr="00006007">
        <w:rPr>
          <w:szCs w:val="19"/>
        </w:rPr>
        <w:t xml:space="preserve"> года</w:t>
      </w:r>
      <w:r w:rsidRPr="00006007">
        <w:rPr>
          <w:szCs w:val="19"/>
        </w:rPr>
        <w:t xml:space="preserve"> № 002 и № 003, пре</w:t>
      </w:r>
      <w:r w:rsidRPr="00006007">
        <w:rPr>
          <w:szCs w:val="19"/>
        </w:rPr>
        <w:t>д</w:t>
      </w:r>
      <w:r w:rsidRPr="00006007">
        <w:rPr>
          <w:szCs w:val="19"/>
        </w:rPr>
        <w:t>метом которых является обеспечение проведения мероприятий по сохранению ресурсов и среды их обитания и создание инфраструктуры, согласование площади лесных участков и предполагаемого размера арендной платы.</w:t>
      </w:r>
    </w:p>
    <w:p w:rsidR="00C66239" w:rsidRPr="00006007" w:rsidRDefault="00C66239" w:rsidP="00C66239">
      <w:pPr>
        <w:autoSpaceDE w:val="0"/>
        <w:autoSpaceDN w:val="0"/>
        <w:adjustRightInd w:val="0"/>
        <w:rPr>
          <w:szCs w:val="19"/>
        </w:rPr>
      </w:pPr>
      <w:r w:rsidRPr="00006007">
        <w:rPr>
          <w:szCs w:val="19"/>
        </w:rPr>
        <w:t>ОГАУ «Центр лесовосстановления» переуступило свои права ОСБУ «Центр пожаротушения и о</w:t>
      </w:r>
      <w:r w:rsidRPr="00006007">
        <w:rPr>
          <w:szCs w:val="19"/>
        </w:rPr>
        <w:t>х</w:t>
      </w:r>
      <w:r w:rsidRPr="00006007">
        <w:rPr>
          <w:szCs w:val="19"/>
        </w:rPr>
        <w:t>раны леса Челябинской области» по договорам аренды лесных участков. По указанным договорам к ОСБУ «Центр пожаротушения и охраны леса Челябинской области» перешли все права и обязанности по осуществлению деятельности в сфере охотничьего хозяйства на территории охотничьих угодий.</w:t>
      </w:r>
    </w:p>
    <w:p w:rsidR="00C66239" w:rsidRPr="00006007" w:rsidRDefault="00C66239" w:rsidP="00C66239">
      <w:pPr>
        <w:autoSpaceDE w:val="0"/>
        <w:autoSpaceDN w:val="0"/>
        <w:adjustRightInd w:val="0"/>
        <w:rPr>
          <w:szCs w:val="19"/>
        </w:rPr>
      </w:pPr>
      <w:r w:rsidRPr="00006007">
        <w:rPr>
          <w:szCs w:val="19"/>
        </w:rPr>
        <w:t>Ссылаясь на то, что министерством допущено незаконное бездействие, выразившееся в непр</w:t>
      </w:r>
      <w:r w:rsidRPr="00006007">
        <w:rPr>
          <w:szCs w:val="19"/>
        </w:rPr>
        <w:t>е</w:t>
      </w:r>
      <w:r w:rsidRPr="00006007">
        <w:rPr>
          <w:szCs w:val="19"/>
        </w:rPr>
        <w:t>доставлении ответа на обращение с предложением согласования переуступки прав и обязанностей по охотхозяйственным соглашениям, ОСБУ «Центр пожаротушения и охраны леса Челябинской о</w:t>
      </w:r>
      <w:r w:rsidRPr="00006007">
        <w:rPr>
          <w:szCs w:val="19"/>
        </w:rPr>
        <w:t>б</w:t>
      </w:r>
      <w:r w:rsidRPr="00006007">
        <w:rPr>
          <w:szCs w:val="19"/>
        </w:rPr>
        <w:t>ласти» обратился в арбитражный суд с рассматриваемым заявлением.</w:t>
      </w:r>
    </w:p>
    <w:p w:rsidR="00C66239" w:rsidRPr="00006007" w:rsidRDefault="00C66239" w:rsidP="00C66239">
      <w:pPr>
        <w:autoSpaceDE w:val="0"/>
        <w:autoSpaceDN w:val="0"/>
        <w:adjustRightInd w:val="0"/>
        <w:rPr>
          <w:spacing w:val="-2"/>
          <w:szCs w:val="19"/>
        </w:rPr>
      </w:pPr>
      <w:r w:rsidRPr="00006007">
        <w:rPr>
          <w:spacing w:val="-2"/>
          <w:szCs w:val="19"/>
        </w:rPr>
        <w:t>Суд исходил из отсутствия в действиях министерства незаконного бездействия и недоказанности нарушения прав и законных интересов заявителя, в связи с чем отказал в удовлетворении требований.</w:t>
      </w:r>
    </w:p>
    <w:p w:rsidR="00C66239" w:rsidRPr="00006007" w:rsidRDefault="00C66239" w:rsidP="00C66239">
      <w:pPr>
        <w:autoSpaceDE w:val="0"/>
        <w:autoSpaceDN w:val="0"/>
        <w:adjustRightInd w:val="0"/>
        <w:rPr>
          <w:szCs w:val="19"/>
        </w:rPr>
      </w:pPr>
      <w:r w:rsidRPr="00006007">
        <w:rPr>
          <w:szCs w:val="19"/>
        </w:rPr>
        <w:t>Таким образом, заявителем не представлено доказательств, подтверждающих факт незаконного бездействия министерства и нарушения прав и законных интересов заявителя, следовательно, осн</w:t>
      </w:r>
      <w:r w:rsidRPr="00006007">
        <w:rPr>
          <w:szCs w:val="19"/>
        </w:rPr>
        <w:t>о</w:t>
      </w:r>
      <w:r w:rsidRPr="00006007">
        <w:rPr>
          <w:szCs w:val="19"/>
        </w:rPr>
        <w:t>ваний для удовлетворения требований ОСБУ «Центр пожаротушения и охраны леса Челябинской о</w:t>
      </w:r>
      <w:r w:rsidRPr="00006007">
        <w:rPr>
          <w:szCs w:val="19"/>
        </w:rPr>
        <w:t>б</w:t>
      </w:r>
      <w:r w:rsidRPr="00006007">
        <w:rPr>
          <w:szCs w:val="19"/>
        </w:rPr>
        <w:t>ласти» не имелось</w:t>
      </w:r>
      <w:r w:rsidRPr="00006007">
        <w:rPr>
          <w:rStyle w:val="aa"/>
          <w:szCs w:val="19"/>
        </w:rPr>
        <w:footnoteReference w:id="2045"/>
      </w:r>
      <w:r w:rsidRPr="00006007">
        <w:rPr>
          <w:szCs w:val="19"/>
        </w:rPr>
        <w:t>.</w:t>
      </w:r>
    </w:p>
    <w:p w:rsidR="00C66239" w:rsidRPr="00006007" w:rsidRDefault="00C66239" w:rsidP="00C66239">
      <w:pPr>
        <w:rPr>
          <w:szCs w:val="19"/>
        </w:rPr>
      </w:pPr>
      <w:r w:rsidRPr="00006007">
        <w:rPr>
          <w:szCs w:val="19"/>
        </w:rPr>
        <w:t>Одной из базовых форм юридического делегирования выступает соглашение (договор) между субъектами. Договор, являясь юридико-техническим средством достижения компромисса между сторонами, может, наряду с его существенными условиями, предусматривать соглашение о делег</w:t>
      </w:r>
      <w:r w:rsidRPr="00006007">
        <w:rPr>
          <w:szCs w:val="19"/>
        </w:rPr>
        <w:t>и</w:t>
      </w:r>
      <w:r w:rsidRPr="00006007">
        <w:rPr>
          <w:szCs w:val="19"/>
        </w:rPr>
        <w:t>ровани</w:t>
      </w:r>
      <w:r w:rsidR="00176CD6" w:rsidRPr="00006007">
        <w:rPr>
          <w:szCs w:val="19"/>
        </w:rPr>
        <w:t>и</w:t>
      </w:r>
      <w:r w:rsidRPr="00006007">
        <w:rPr>
          <w:szCs w:val="19"/>
        </w:rPr>
        <w:t xml:space="preserve"> прав и обязанностей другой стороне. Посредством соглашения о юридическом делегиров</w:t>
      </w:r>
      <w:r w:rsidRPr="00006007">
        <w:rPr>
          <w:szCs w:val="19"/>
        </w:rPr>
        <w:t>а</w:t>
      </w:r>
      <w:r w:rsidRPr="00006007">
        <w:rPr>
          <w:szCs w:val="19"/>
        </w:rPr>
        <w:t>нии одна сторона передает другой стороне права и обязанности по совершению юридически знач</w:t>
      </w:r>
      <w:r w:rsidRPr="00006007">
        <w:rPr>
          <w:szCs w:val="19"/>
        </w:rPr>
        <w:t>и</w:t>
      </w:r>
      <w:r w:rsidRPr="00006007">
        <w:rPr>
          <w:szCs w:val="19"/>
        </w:rPr>
        <w:t>мых действий в отношении как управомоченной, так и обязанной сторон договора. К форме таких д</w:t>
      </w:r>
      <w:r w:rsidRPr="00006007">
        <w:rPr>
          <w:szCs w:val="19"/>
        </w:rPr>
        <w:t>о</w:t>
      </w:r>
      <w:r w:rsidRPr="00006007">
        <w:rPr>
          <w:szCs w:val="19"/>
        </w:rPr>
        <w:t>говоров применяются общие правила о двух</w:t>
      </w:r>
      <w:r w:rsidR="00176CD6" w:rsidRPr="00006007">
        <w:rPr>
          <w:szCs w:val="19"/>
        </w:rPr>
        <w:t>-</w:t>
      </w:r>
      <w:r w:rsidRPr="00006007">
        <w:rPr>
          <w:szCs w:val="19"/>
        </w:rPr>
        <w:t xml:space="preserve"> и многосторонних сделках.</w:t>
      </w:r>
    </w:p>
    <w:p w:rsidR="00C66239" w:rsidRPr="00006007" w:rsidRDefault="00C66239" w:rsidP="00C66239">
      <w:pPr>
        <w:autoSpaceDE w:val="0"/>
        <w:autoSpaceDN w:val="0"/>
        <w:adjustRightInd w:val="0"/>
        <w:rPr>
          <w:szCs w:val="19"/>
        </w:rPr>
      </w:pPr>
      <w:r w:rsidRPr="00006007">
        <w:rPr>
          <w:szCs w:val="19"/>
        </w:rPr>
        <w:t>Договорная форма юридического делегирования может предусматривать указание на конкре</w:t>
      </w:r>
      <w:r w:rsidRPr="00006007">
        <w:rPr>
          <w:szCs w:val="19"/>
        </w:rPr>
        <w:t>т</w:t>
      </w:r>
      <w:r w:rsidRPr="00006007">
        <w:rPr>
          <w:szCs w:val="19"/>
        </w:rPr>
        <w:t>ное лицо, которому стороны соглашения передают определенные права и обязанности для соверш</w:t>
      </w:r>
      <w:r w:rsidRPr="00006007">
        <w:rPr>
          <w:szCs w:val="19"/>
        </w:rPr>
        <w:t>е</w:t>
      </w:r>
      <w:r w:rsidRPr="00006007">
        <w:rPr>
          <w:szCs w:val="19"/>
        </w:rPr>
        <w:t>ния юридически значимых действий. Так, договором репо может быть определено лицо, которое на основании соглашений со сторонами договора репо совершает действия, необходимые для осущес</w:t>
      </w:r>
      <w:r w:rsidRPr="00006007">
        <w:rPr>
          <w:szCs w:val="19"/>
        </w:rPr>
        <w:t>т</w:t>
      </w:r>
      <w:r w:rsidRPr="00006007">
        <w:rPr>
          <w:szCs w:val="19"/>
        </w:rPr>
        <w:t>вления прав и исполнения обязанностей каждой из сторон по договору репо. Таким лицом может я</w:t>
      </w:r>
      <w:r w:rsidRPr="00006007">
        <w:rPr>
          <w:szCs w:val="19"/>
        </w:rPr>
        <w:t>в</w:t>
      </w:r>
      <w:r w:rsidRPr="00006007">
        <w:rPr>
          <w:szCs w:val="19"/>
        </w:rPr>
        <w:t>ляться клиринговая организация, брокер или депозитарий</w:t>
      </w:r>
      <w:r w:rsidRPr="00006007">
        <w:rPr>
          <w:rStyle w:val="aa"/>
          <w:szCs w:val="19"/>
        </w:rPr>
        <w:footnoteReference w:id="2046"/>
      </w:r>
      <w:r w:rsidRPr="00006007">
        <w:rPr>
          <w:szCs w:val="19"/>
        </w:rPr>
        <w:t>.</w:t>
      </w:r>
    </w:p>
    <w:p w:rsidR="00C66239" w:rsidRPr="00006007" w:rsidRDefault="00C66239" w:rsidP="00C66239">
      <w:pPr>
        <w:autoSpaceDE w:val="0"/>
        <w:autoSpaceDN w:val="0"/>
        <w:adjustRightInd w:val="0"/>
        <w:rPr>
          <w:szCs w:val="19"/>
        </w:rPr>
      </w:pPr>
      <w:r w:rsidRPr="00006007">
        <w:rPr>
          <w:szCs w:val="19"/>
        </w:rPr>
        <w:t>В определенных случаях соглашение о юридическом делегировании предусматривает не просто заключени</w:t>
      </w:r>
      <w:r w:rsidR="00176CD6" w:rsidRPr="00006007">
        <w:rPr>
          <w:szCs w:val="19"/>
        </w:rPr>
        <w:t>е</w:t>
      </w:r>
      <w:r w:rsidRPr="00006007">
        <w:rPr>
          <w:szCs w:val="19"/>
        </w:rPr>
        <w:t xml:space="preserve"> соглашения между субъектами, но и одобрени</w:t>
      </w:r>
      <w:r w:rsidR="00176CD6" w:rsidRPr="00006007">
        <w:rPr>
          <w:szCs w:val="19"/>
        </w:rPr>
        <w:t>е</w:t>
      </w:r>
      <w:r w:rsidRPr="00006007">
        <w:rPr>
          <w:szCs w:val="19"/>
        </w:rPr>
        <w:t xml:space="preserve"> этого соглашения со стороны компетен</w:t>
      </w:r>
      <w:r w:rsidRPr="00006007">
        <w:rPr>
          <w:szCs w:val="19"/>
        </w:rPr>
        <w:t>т</w:t>
      </w:r>
      <w:r w:rsidRPr="00006007">
        <w:rPr>
          <w:szCs w:val="19"/>
        </w:rPr>
        <w:t>ного органа, чаще всего государственного или муниципального. Так, например, в соответствии со статьей 16 Федерального закона от 30 декабря 1995 года «О соглашениях о разделе продукции»</w:t>
      </w:r>
      <w:r w:rsidRPr="00006007">
        <w:rPr>
          <w:rStyle w:val="aa"/>
          <w:szCs w:val="19"/>
        </w:rPr>
        <w:footnoteReference w:id="2047"/>
      </w:r>
      <w:r w:rsidRPr="00006007">
        <w:rPr>
          <w:szCs w:val="19"/>
        </w:rPr>
        <w:t>, и</w:t>
      </w:r>
      <w:r w:rsidRPr="00006007">
        <w:rPr>
          <w:szCs w:val="19"/>
        </w:rPr>
        <w:t>н</w:t>
      </w:r>
      <w:r w:rsidRPr="00006007">
        <w:rPr>
          <w:szCs w:val="19"/>
        </w:rPr>
        <w:t>вестор имеет право оформить передачу полностью или частично своих права и обязанности по с</w:t>
      </w:r>
      <w:r w:rsidRPr="00006007">
        <w:rPr>
          <w:szCs w:val="19"/>
        </w:rPr>
        <w:t>о</w:t>
      </w:r>
      <w:r w:rsidRPr="00006007">
        <w:rPr>
          <w:szCs w:val="19"/>
        </w:rPr>
        <w:lastRenderedPageBreak/>
        <w:t>глашению любому юридическому лицу или любому гражданину (физическому лицу), но только при н</w:t>
      </w:r>
      <w:r w:rsidRPr="00006007">
        <w:rPr>
          <w:szCs w:val="19"/>
        </w:rPr>
        <w:t>а</w:t>
      </w:r>
      <w:r w:rsidRPr="00006007">
        <w:rPr>
          <w:szCs w:val="19"/>
        </w:rPr>
        <w:t>личии обязательного согласия со стороны государства. Такая передача прав и обязанностей по с</w:t>
      </w:r>
      <w:r w:rsidRPr="00006007">
        <w:rPr>
          <w:szCs w:val="19"/>
        </w:rPr>
        <w:t>о</w:t>
      </w:r>
      <w:r w:rsidRPr="00006007">
        <w:rPr>
          <w:szCs w:val="19"/>
        </w:rPr>
        <w:t>глашению совершается в письменной форме посредством составления специального акта, являющ</w:t>
      </w:r>
      <w:r w:rsidRPr="00006007">
        <w:rPr>
          <w:szCs w:val="19"/>
        </w:rPr>
        <w:t>е</w:t>
      </w:r>
      <w:r w:rsidRPr="00006007">
        <w:rPr>
          <w:szCs w:val="19"/>
        </w:rPr>
        <w:t>гося неотъемлемой частью соглашения, в порядке и в сроки, определенные соглашением, и сопров</w:t>
      </w:r>
      <w:r w:rsidRPr="00006007">
        <w:rPr>
          <w:szCs w:val="19"/>
        </w:rPr>
        <w:t>о</w:t>
      </w:r>
      <w:r w:rsidRPr="00006007">
        <w:rPr>
          <w:szCs w:val="19"/>
        </w:rPr>
        <w:t>ждается соответствующим переоформлением лицензии на пользование недрами в течение 30 дней с даты подписания указанного акта. В связи с этим форма соглашения о делегировани</w:t>
      </w:r>
      <w:r w:rsidR="00176CD6" w:rsidRPr="00006007">
        <w:rPr>
          <w:szCs w:val="19"/>
        </w:rPr>
        <w:t>и</w:t>
      </w:r>
      <w:r w:rsidRPr="00006007">
        <w:rPr>
          <w:szCs w:val="19"/>
        </w:rPr>
        <w:t xml:space="preserve"> предусматр</w:t>
      </w:r>
      <w:r w:rsidRPr="00006007">
        <w:rPr>
          <w:szCs w:val="19"/>
        </w:rPr>
        <w:t>и</w:t>
      </w:r>
      <w:r w:rsidRPr="00006007">
        <w:rPr>
          <w:szCs w:val="19"/>
        </w:rPr>
        <w:t>вает обязательное одобрение со стороны государственного органа.</w:t>
      </w:r>
    </w:p>
    <w:p w:rsidR="00C66239" w:rsidRPr="00006007" w:rsidRDefault="00C66239" w:rsidP="00C66239">
      <w:pPr>
        <w:autoSpaceDE w:val="0"/>
        <w:autoSpaceDN w:val="0"/>
        <w:adjustRightInd w:val="0"/>
        <w:rPr>
          <w:szCs w:val="19"/>
        </w:rPr>
      </w:pPr>
      <w:r w:rsidRPr="00006007">
        <w:rPr>
          <w:szCs w:val="19"/>
        </w:rPr>
        <w:t>Таким образом, форма юридического делегирования может предусматривать законодательное нормативное правовое установление, административно-властное предписание, включая судебные решения, а также добровольное соглашение о передач</w:t>
      </w:r>
      <w:r w:rsidR="00176CD6" w:rsidRPr="00006007">
        <w:rPr>
          <w:szCs w:val="19"/>
        </w:rPr>
        <w:t>е</w:t>
      </w:r>
      <w:r w:rsidRPr="00006007">
        <w:rPr>
          <w:szCs w:val="19"/>
        </w:rPr>
        <w:t xml:space="preserve"> прав и обязанностей от одного лица другому.</w:t>
      </w:r>
    </w:p>
    <w:p w:rsidR="00C66239" w:rsidRPr="00006007" w:rsidRDefault="00C66239" w:rsidP="00C66239">
      <w:pPr>
        <w:rPr>
          <w:szCs w:val="19"/>
        </w:rPr>
      </w:pPr>
      <w:r w:rsidRPr="00006007">
        <w:rPr>
          <w:szCs w:val="19"/>
        </w:rPr>
        <w:t>Все выявленные культурологические аспекты</w:t>
      </w:r>
      <w:r w:rsidR="00176CD6" w:rsidRPr="00006007">
        <w:rPr>
          <w:szCs w:val="19"/>
        </w:rPr>
        <w:t xml:space="preserve"> </w:t>
      </w:r>
      <w:r w:rsidRPr="00006007">
        <w:rPr>
          <w:szCs w:val="19"/>
        </w:rPr>
        <w:t>юридического делегирования, конечно, неполно отражают всю сущность и содержание исследуемого феномена, частично носят спорный и дискусс</w:t>
      </w:r>
      <w:r w:rsidRPr="00006007">
        <w:rPr>
          <w:szCs w:val="19"/>
        </w:rPr>
        <w:t>и</w:t>
      </w:r>
      <w:r w:rsidRPr="00006007">
        <w:rPr>
          <w:szCs w:val="19"/>
        </w:rPr>
        <w:t>онный характер. Но предмет нашего исследовательского интереса столь необъятен, что любой труд не может быть исчерпывающим, тем более в рамках познания потенциала культуры юридического д</w:t>
      </w:r>
      <w:r w:rsidRPr="00006007">
        <w:rPr>
          <w:szCs w:val="19"/>
        </w:rPr>
        <w:t>е</w:t>
      </w:r>
      <w:r w:rsidRPr="00006007">
        <w:rPr>
          <w:szCs w:val="19"/>
        </w:rPr>
        <w:t>легирования.</w:t>
      </w:r>
    </w:p>
    <w:p w:rsidR="00C66239" w:rsidRPr="00006007" w:rsidRDefault="00C66239" w:rsidP="00C66239">
      <w:pPr>
        <w:rPr>
          <w:szCs w:val="19"/>
        </w:rPr>
      </w:pPr>
    </w:p>
    <w:p w:rsidR="00C66239" w:rsidRPr="00006007" w:rsidRDefault="00C66239" w:rsidP="00F42602">
      <w:pPr>
        <w:pStyle w:val="Default"/>
        <w:ind w:firstLine="425"/>
        <w:jc w:val="both"/>
        <w:rPr>
          <w:rFonts w:ascii="PragmaticaCTT" w:hAnsi="PragmaticaCTT"/>
          <w:color w:val="auto"/>
          <w:sz w:val="19"/>
          <w:szCs w:val="19"/>
        </w:rPr>
        <w:sectPr w:rsidR="00C66239" w:rsidRPr="00006007" w:rsidSect="003A7F19">
          <w:footerReference w:type="default" r:id="rId300"/>
          <w:footnotePr>
            <w:numRestart w:val="eachPage"/>
          </w:footnotePr>
          <w:endnotePr>
            <w:numFmt w:val="decimal"/>
          </w:endnotePr>
          <w:pgSz w:w="11906" w:h="16838" w:code="9"/>
          <w:pgMar w:top="1814" w:right="1247" w:bottom="1474" w:left="1247" w:header="1134" w:footer="1021" w:gutter="0"/>
          <w:cols w:space="720"/>
        </w:sectPr>
      </w:pPr>
    </w:p>
    <w:p w:rsidR="009B6757" w:rsidRPr="00006007" w:rsidRDefault="009B6757" w:rsidP="009B6757">
      <w:pPr>
        <w:pStyle w:val="-"/>
      </w:pPr>
      <w:r w:rsidRPr="00006007">
        <w:lastRenderedPageBreak/>
        <w:t>Н.Е. Якушева</w:t>
      </w:r>
    </w:p>
    <w:p w:rsidR="00C66239" w:rsidRPr="00006007" w:rsidRDefault="00C66239" w:rsidP="009B6757">
      <w:pPr>
        <w:pStyle w:val="-0"/>
      </w:pPr>
      <w:r w:rsidRPr="00006007">
        <w:t>Якушева Наталья Евгеньевна</w:t>
      </w:r>
      <w:r w:rsidR="009B6757" w:rsidRPr="00006007">
        <w:t xml:space="preserve"> — </w:t>
      </w:r>
      <w:r w:rsidRPr="00006007">
        <w:t>главный специалист</w:t>
      </w:r>
      <w:r w:rsidR="009B6757" w:rsidRPr="00006007">
        <w:t>-</w:t>
      </w:r>
      <w:r w:rsidRPr="00006007">
        <w:t>эксперт, юрист</w:t>
      </w:r>
      <w:r w:rsidR="009B6757" w:rsidRPr="00006007">
        <w:t xml:space="preserve"> </w:t>
      </w:r>
      <w:r w:rsidRPr="00006007">
        <w:t>государственно-правового комитета</w:t>
      </w:r>
    </w:p>
    <w:p w:rsidR="00C66239" w:rsidRPr="00006007" w:rsidRDefault="009B6757" w:rsidP="009B6757">
      <w:pPr>
        <w:pStyle w:val="-0"/>
        <w:rPr>
          <w:i w:val="0"/>
        </w:rPr>
      </w:pPr>
      <w:r w:rsidRPr="00006007">
        <w:rPr>
          <w:i w:val="0"/>
        </w:rPr>
        <w:t>А</w:t>
      </w:r>
      <w:r w:rsidR="00C66239" w:rsidRPr="00006007">
        <w:rPr>
          <w:i w:val="0"/>
        </w:rPr>
        <w:t>дминистраци</w:t>
      </w:r>
      <w:r w:rsidRPr="00006007">
        <w:rPr>
          <w:i w:val="0"/>
        </w:rPr>
        <w:t>я</w:t>
      </w:r>
      <w:r w:rsidR="00C66239" w:rsidRPr="00006007">
        <w:rPr>
          <w:i w:val="0"/>
        </w:rPr>
        <w:t xml:space="preserve"> Владимирской области</w:t>
      </w:r>
    </w:p>
    <w:p w:rsidR="00C66239" w:rsidRPr="00006007" w:rsidRDefault="00C66239" w:rsidP="009B6757">
      <w:pPr>
        <w:pStyle w:val="a3"/>
      </w:pPr>
      <w:r w:rsidRPr="00006007">
        <w:t>Дефекты юридических составов</w:t>
      </w:r>
      <w:r w:rsidR="009B6757" w:rsidRPr="00006007">
        <w:t xml:space="preserve"> </w:t>
      </w:r>
      <w:r w:rsidRPr="00006007">
        <w:t>как следствие нарушения</w:t>
      </w:r>
      <w:r w:rsidR="009B6757" w:rsidRPr="00006007">
        <w:br/>
      </w:r>
      <w:r w:rsidRPr="00006007">
        <w:t>культурных норм</w:t>
      </w:r>
    </w:p>
    <w:p w:rsidR="00C66239" w:rsidRPr="00006007" w:rsidRDefault="00C66239" w:rsidP="00C66239">
      <w:pPr>
        <w:pStyle w:val="11"/>
        <w:ind w:firstLine="425"/>
        <w:jc w:val="both"/>
        <w:rPr>
          <w:rFonts w:ascii="PragmaticaCTT" w:hAnsi="PragmaticaCTT"/>
          <w:sz w:val="19"/>
          <w:szCs w:val="19"/>
        </w:rPr>
      </w:pPr>
      <w:r w:rsidRPr="00006007">
        <w:rPr>
          <w:rFonts w:ascii="PragmaticaCTT" w:hAnsi="PragmaticaCTT"/>
          <w:sz w:val="19"/>
          <w:szCs w:val="19"/>
        </w:rPr>
        <w:t>В юридической литературе под юридическим составом традиционно понимается совокупность юридических фактов, необходимая для наступления юридических последствий, предписанных но</w:t>
      </w:r>
      <w:r w:rsidRPr="00006007">
        <w:rPr>
          <w:rFonts w:ascii="PragmaticaCTT" w:hAnsi="PragmaticaCTT"/>
          <w:sz w:val="19"/>
          <w:szCs w:val="19"/>
        </w:rPr>
        <w:t>р</w:t>
      </w:r>
      <w:r w:rsidRPr="00006007">
        <w:rPr>
          <w:rFonts w:ascii="PragmaticaCTT" w:hAnsi="PragmaticaCTT"/>
          <w:sz w:val="19"/>
          <w:szCs w:val="19"/>
        </w:rPr>
        <w:t>мой права</w:t>
      </w:r>
      <w:r w:rsidRPr="00006007">
        <w:rPr>
          <w:rStyle w:val="aa"/>
          <w:rFonts w:ascii="PragmaticaCTT" w:hAnsi="PragmaticaCTT"/>
          <w:sz w:val="19"/>
          <w:szCs w:val="19"/>
        </w:rPr>
        <w:footnoteReference w:id="2048"/>
      </w:r>
      <w:r w:rsidRPr="00006007">
        <w:rPr>
          <w:rFonts w:ascii="PragmaticaCTT" w:hAnsi="PragmaticaCTT"/>
          <w:sz w:val="19"/>
          <w:szCs w:val="19"/>
        </w:rPr>
        <w:t>. Ряд авторов уточняет, что необходима не просто «совокупность» юридических фактов, а их «система»</w:t>
      </w:r>
      <w:r w:rsidRPr="00006007">
        <w:rPr>
          <w:rStyle w:val="aa"/>
          <w:rFonts w:ascii="PragmaticaCTT" w:hAnsi="PragmaticaCTT"/>
          <w:sz w:val="19"/>
          <w:szCs w:val="19"/>
        </w:rPr>
        <w:footnoteReference w:id="2049"/>
      </w:r>
      <w:r w:rsidRPr="00006007">
        <w:rPr>
          <w:rFonts w:ascii="PragmaticaCTT" w:hAnsi="PragmaticaCTT"/>
          <w:sz w:val="19"/>
          <w:szCs w:val="19"/>
        </w:rPr>
        <w:t>. Употребление слова «система» подчеркивает, что юридический состав — явление ц</w:t>
      </w:r>
      <w:r w:rsidRPr="00006007">
        <w:rPr>
          <w:rFonts w:ascii="PragmaticaCTT" w:hAnsi="PragmaticaCTT"/>
          <w:sz w:val="19"/>
          <w:szCs w:val="19"/>
        </w:rPr>
        <w:t>е</w:t>
      </w:r>
      <w:r w:rsidRPr="00006007">
        <w:rPr>
          <w:rFonts w:ascii="PragmaticaCTT" w:hAnsi="PragmaticaCTT"/>
          <w:sz w:val="19"/>
          <w:szCs w:val="19"/>
        </w:rPr>
        <w:t>лое, представляющее собой единство закономерно расположенных и находящихся во взаимной св</w:t>
      </w:r>
      <w:r w:rsidRPr="00006007">
        <w:rPr>
          <w:rFonts w:ascii="PragmaticaCTT" w:hAnsi="PragmaticaCTT"/>
          <w:sz w:val="19"/>
          <w:szCs w:val="19"/>
        </w:rPr>
        <w:t>я</w:t>
      </w:r>
      <w:r w:rsidRPr="00006007">
        <w:rPr>
          <w:rFonts w:ascii="PragmaticaCTT" w:hAnsi="PragmaticaCTT"/>
          <w:sz w:val="19"/>
          <w:szCs w:val="19"/>
        </w:rPr>
        <w:t>зи частей</w:t>
      </w:r>
      <w:r w:rsidRPr="00006007">
        <w:rPr>
          <w:rStyle w:val="aa"/>
          <w:rFonts w:ascii="PragmaticaCTT" w:hAnsi="PragmaticaCTT"/>
          <w:sz w:val="19"/>
          <w:szCs w:val="19"/>
        </w:rPr>
        <w:footnoteReference w:id="2050"/>
      </w:r>
      <w:r w:rsidRPr="00006007">
        <w:rPr>
          <w:rFonts w:ascii="PragmaticaCTT" w:hAnsi="PragmaticaCTT"/>
          <w:sz w:val="19"/>
          <w:szCs w:val="19"/>
        </w:rPr>
        <w:t>, а не простой набор случайных составляющих.</w:t>
      </w:r>
    </w:p>
    <w:p w:rsidR="00C66239" w:rsidRPr="00006007" w:rsidRDefault="00C66239" w:rsidP="00C66239">
      <w:pPr>
        <w:rPr>
          <w:szCs w:val="19"/>
        </w:rPr>
      </w:pPr>
      <w:r w:rsidRPr="00006007">
        <w:rPr>
          <w:szCs w:val="19"/>
        </w:rPr>
        <w:t>Классическим примером юридических составов является совокупность юридических фактов, н</w:t>
      </w:r>
      <w:r w:rsidRPr="00006007">
        <w:rPr>
          <w:szCs w:val="19"/>
        </w:rPr>
        <w:t>е</w:t>
      </w:r>
      <w:r w:rsidRPr="00006007">
        <w:rPr>
          <w:szCs w:val="19"/>
        </w:rPr>
        <w:t>обходимая для возникновения у приобретателя права собственности на недвижимое имущество: п</w:t>
      </w:r>
      <w:r w:rsidRPr="00006007">
        <w:rPr>
          <w:szCs w:val="19"/>
        </w:rPr>
        <w:t>о</w:t>
      </w:r>
      <w:r w:rsidRPr="00006007">
        <w:rPr>
          <w:szCs w:val="19"/>
        </w:rPr>
        <w:t>мимо заключения договора в письменной форме необходима государственная регистрация права собственности.</w:t>
      </w:r>
    </w:p>
    <w:p w:rsidR="00C66239" w:rsidRPr="00006007" w:rsidRDefault="00C66239" w:rsidP="00C66239">
      <w:pPr>
        <w:rPr>
          <w:szCs w:val="19"/>
        </w:rPr>
      </w:pPr>
      <w:r w:rsidRPr="00006007">
        <w:rPr>
          <w:szCs w:val="19"/>
        </w:rPr>
        <w:t>Если один или несколько юридических фактов, входящих в юридический состав, дефектны, то дефектным является и юридический состав.</w:t>
      </w:r>
    </w:p>
    <w:p w:rsidR="00C66239" w:rsidRPr="00006007" w:rsidRDefault="00C66239" w:rsidP="00C66239">
      <w:pPr>
        <w:rPr>
          <w:szCs w:val="19"/>
        </w:rPr>
      </w:pPr>
      <w:r w:rsidRPr="00006007">
        <w:rPr>
          <w:szCs w:val="19"/>
        </w:rPr>
        <w:t>Дефектные юридические факты — юридические факты, имеющие в своем юридическом составе дефект и (или) несоответствие реальному отражаемому действию (или событию) и, как следствие, вызывающие правовые последствия в виде собственной недействительности и восстановления н</w:t>
      </w:r>
      <w:r w:rsidRPr="00006007">
        <w:rPr>
          <w:szCs w:val="19"/>
        </w:rPr>
        <w:t>а</w:t>
      </w:r>
      <w:r w:rsidRPr="00006007">
        <w:rPr>
          <w:szCs w:val="19"/>
        </w:rPr>
        <w:t>рушенного права</w:t>
      </w:r>
      <w:r w:rsidRPr="00006007">
        <w:rPr>
          <w:szCs w:val="19"/>
          <w:vertAlign w:val="superscript"/>
        </w:rPr>
        <w:footnoteReference w:id="2051"/>
      </w:r>
      <w:r w:rsidRPr="00006007">
        <w:rPr>
          <w:szCs w:val="19"/>
        </w:rPr>
        <w:t>.</w:t>
      </w:r>
    </w:p>
    <w:p w:rsidR="00C66239" w:rsidRPr="00006007" w:rsidRDefault="00C66239" w:rsidP="00C66239">
      <w:pPr>
        <w:rPr>
          <w:szCs w:val="19"/>
        </w:rPr>
      </w:pPr>
      <w:r w:rsidRPr="00006007">
        <w:rPr>
          <w:szCs w:val="19"/>
        </w:rPr>
        <w:t>Правовые акты являются лишь одним из социальных регуляторов поведения человека. Социал</w:t>
      </w:r>
      <w:r w:rsidRPr="00006007">
        <w:rPr>
          <w:szCs w:val="19"/>
        </w:rPr>
        <w:t>ь</w:t>
      </w:r>
      <w:r w:rsidRPr="00006007">
        <w:rPr>
          <w:szCs w:val="19"/>
        </w:rPr>
        <w:t>ное регулирование также осуществляют и другие упорядочивающие факторы как нормативного сво</w:t>
      </w:r>
      <w:r w:rsidRPr="00006007">
        <w:rPr>
          <w:szCs w:val="19"/>
        </w:rPr>
        <w:t>й</w:t>
      </w:r>
      <w:r w:rsidRPr="00006007">
        <w:rPr>
          <w:szCs w:val="19"/>
        </w:rPr>
        <w:t>ства (нормы морали, религиозные постулаты, правила обычаев, национальные традиции и т. д.), так и ненормативного характера (общественное мнение, массовая информация, социальные стереотипы, социальные ожидания и т. д.)</w:t>
      </w:r>
      <w:r w:rsidRPr="00006007">
        <w:rPr>
          <w:rStyle w:val="aa"/>
          <w:szCs w:val="19"/>
        </w:rPr>
        <w:footnoteReference w:id="2052"/>
      </w:r>
      <w:r w:rsidRPr="00006007">
        <w:rPr>
          <w:szCs w:val="19"/>
        </w:rPr>
        <w:t>.</w:t>
      </w:r>
    </w:p>
    <w:p w:rsidR="00C66239" w:rsidRPr="00006007" w:rsidRDefault="00C66239" w:rsidP="00C66239">
      <w:pPr>
        <w:rPr>
          <w:szCs w:val="19"/>
        </w:rPr>
      </w:pPr>
      <w:r w:rsidRPr="00006007">
        <w:rPr>
          <w:szCs w:val="19"/>
        </w:rPr>
        <w:t>Культурные нормы также являются одним из социальных регуляторов поведения человека.</w:t>
      </w:r>
    </w:p>
    <w:p w:rsidR="00C66239" w:rsidRPr="00006007" w:rsidRDefault="00C66239" w:rsidP="00C66239">
      <w:pPr>
        <w:rPr>
          <w:szCs w:val="19"/>
        </w:rPr>
      </w:pPr>
      <w:r w:rsidRPr="00006007">
        <w:rPr>
          <w:szCs w:val="19"/>
        </w:rPr>
        <w:t xml:space="preserve">В настоящее время существует более двухсот определений понятия </w:t>
      </w:r>
      <w:r w:rsidR="0020144F" w:rsidRPr="00006007">
        <w:rPr>
          <w:szCs w:val="19"/>
        </w:rPr>
        <w:t>«</w:t>
      </w:r>
      <w:r w:rsidRPr="00006007">
        <w:rPr>
          <w:szCs w:val="19"/>
        </w:rPr>
        <w:t>культура</w:t>
      </w:r>
      <w:r w:rsidR="0020144F" w:rsidRPr="00006007">
        <w:rPr>
          <w:szCs w:val="19"/>
        </w:rPr>
        <w:t>»</w:t>
      </w:r>
      <w:r w:rsidRPr="00006007">
        <w:rPr>
          <w:szCs w:val="19"/>
        </w:rPr>
        <w:t>. По нашему мн</w:t>
      </w:r>
      <w:r w:rsidRPr="00006007">
        <w:rPr>
          <w:szCs w:val="19"/>
        </w:rPr>
        <w:t>е</w:t>
      </w:r>
      <w:r w:rsidRPr="00006007">
        <w:rPr>
          <w:szCs w:val="19"/>
        </w:rPr>
        <w:t>нию, культура — это совокупность материальных и духовных ценностей, созданных человеком в пр</w:t>
      </w:r>
      <w:r w:rsidRPr="00006007">
        <w:rPr>
          <w:szCs w:val="19"/>
        </w:rPr>
        <w:t>о</w:t>
      </w:r>
      <w:r w:rsidRPr="00006007">
        <w:rPr>
          <w:szCs w:val="19"/>
        </w:rPr>
        <w:t>цессе жизнедеятельности, а также динамичный процесс раскрытия и развития личности в определе</w:t>
      </w:r>
      <w:r w:rsidRPr="00006007">
        <w:rPr>
          <w:szCs w:val="19"/>
        </w:rPr>
        <w:t>н</w:t>
      </w:r>
      <w:r w:rsidRPr="00006007">
        <w:rPr>
          <w:szCs w:val="19"/>
        </w:rPr>
        <w:t>ном историческом контексте.</w:t>
      </w:r>
    </w:p>
    <w:p w:rsidR="00C66239" w:rsidRPr="00006007" w:rsidRDefault="00C66239" w:rsidP="00C66239">
      <w:pPr>
        <w:rPr>
          <w:spacing w:val="-4"/>
          <w:szCs w:val="19"/>
        </w:rPr>
      </w:pPr>
      <w:r w:rsidRPr="00006007">
        <w:rPr>
          <w:spacing w:val="-4"/>
          <w:szCs w:val="19"/>
        </w:rPr>
        <w:t>Культурные нормы можно классифицировать по различным основаниям, одним из которых является степень значимости для существования общества как социокультурной единицы. Так</w:t>
      </w:r>
      <w:r w:rsidR="0020144F" w:rsidRPr="00006007">
        <w:rPr>
          <w:spacing w:val="-4"/>
          <w:szCs w:val="19"/>
        </w:rPr>
        <w:t>,</w:t>
      </w:r>
      <w:r w:rsidRPr="00006007">
        <w:rPr>
          <w:spacing w:val="-4"/>
          <w:szCs w:val="19"/>
        </w:rPr>
        <w:t xml:space="preserve"> культурные нормы, связанные с национальным языком, необходимостью получения образования и посещения культурных мероприятий, требующие уважения к старшим, устанавливающие необходимость проявления патриоти</w:t>
      </w:r>
      <w:r w:rsidRPr="00006007">
        <w:rPr>
          <w:spacing w:val="-4"/>
          <w:szCs w:val="19"/>
        </w:rPr>
        <w:t>з</w:t>
      </w:r>
      <w:r w:rsidRPr="00006007">
        <w:rPr>
          <w:spacing w:val="-4"/>
          <w:szCs w:val="19"/>
        </w:rPr>
        <w:t>ма, регулирующие этику семейной жизни и гостеприимства, имеют для конкретно взятого народа непр</w:t>
      </w:r>
      <w:r w:rsidRPr="00006007">
        <w:rPr>
          <w:spacing w:val="-4"/>
          <w:szCs w:val="19"/>
        </w:rPr>
        <w:t>е</w:t>
      </w:r>
      <w:r w:rsidRPr="00006007">
        <w:rPr>
          <w:spacing w:val="-4"/>
          <w:szCs w:val="19"/>
        </w:rPr>
        <w:t>ходящую ценность. Утратив их, народ прекращает функционировать как культурная общность.</w:t>
      </w:r>
    </w:p>
    <w:p w:rsidR="00C66239" w:rsidRPr="00006007" w:rsidRDefault="00C66239" w:rsidP="00C66239">
      <w:pPr>
        <w:rPr>
          <w:szCs w:val="19"/>
        </w:rPr>
      </w:pPr>
      <w:r w:rsidRPr="00006007">
        <w:rPr>
          <w:szCs w:val="19"/>
        </w:rPr>
        <w:t>Другие культурные нормы регулируют бытовое поведение, исчезновение одной или некоторых из них (например, правила приема пищи, использование специальных приветственных фраз и т. п.) не скажутся на культурном уровне общества в целом.</w:t>
      </w:r>
    </w:p>
    <w:p w:rsidR="00C66239" w:rsidRPr="00006007" w:rsidRDefault="00C66239" w:rsidP="00C66239">
      <w:pPr>
        <w:rPr>
          <w:szCs w:val="19"/>
        </w:rPr>
      </w:pPr>
      <w:r w:rsidRPr="00006007">
        <w:rPr>
          <w:szCs w:val="19"/>
        </w:rPr>
        <w:t>Можно выделить следующие типичные ситуации, когда нарушение культурных норм приводит к дефектам юридических составов.</w:t>
      </w:r>
    </w:p>
    <w:p w:rsidR="00C66239" w:rsidRPr="00006007" w:rsidRDefault="00C66239" w:rsidP="00C66239">
      <w:pPr>
        <w:rPr>
          <w:i/>
          <w:szCs w:val="19"/>
        </w:rPr>
      </w:pPr>
      <w:r w:rsidRPr="00006007">
        <w:rPr>
          <w:szCs w:val="19"/>
        </w:rPr>
        <w:t xml:space="preserve">1. </w:t>
      </w:r>
      <w:r w:rsidRPr="00006007">
        <w:rPr>
          <w:i/>
          <w:szCs w:val="19"/>
        </w:rPr>
        <w:t>Неправильное применение культурных норм как основание для отмены (изменения) судебных актов, являющихся элементами юридических составов.</w:t>
      </w:r>
    </w:p>
    <w:p w:rsidR="00C66239" w:rsidRPr="00006007" w:rsidRDefault="00C66239" w:rsidP="00C66239">
      <w:pPr>
        <w:rPr>
          <w:szCs w:val="19"/>
        </w:rPr>
      </w:pPr>
      <w:r w:rsidRPr="00006007">
        <w:rPr>
          <w:szCs w:val="19"/>
        </w:rPr>
        <w:lastRenderedPageBreak/>
        <w:t>Одним из основных культурных идентификаторов является язык, выполняющий этнодиффере</w:t>
      </w:r>
      <w:r w:rsidRPr="00006007">
        <w:rPr>
          <w:szCs w:val="19"/>
        </w:rPr>
        <w:t>н</w:t>
      </w:r>
      <w:r w:rsidRPr="00006007">
        <w:rPr>
          <w:szCs w:val="19"/>
        </w:rPr>
        <w:t>цирующие и этноинтегрирующие функции</w:t>
      </w:r>
      <w:r w:rsidRPr="00006007">
        <w:rPr>
          <w:szCs w:val="19"/>
          <w:vertAlign w:val="superscript"/>
        </w:rPr>
        <w:footnoteReference w:id="2053"/>
      </w:r>
      <w:r w:rsidRPr="00006007">
        <w:rPr>
          <w:szCs w:val="19"/>
        </w:rPr>
        <w:t>.</w:t>
      </w:r>
    </w:p>
    <w:p w:rsidR="00C66239" w:rsidRPr="00006007" w:rsidRDefault="00C66239" w:rsidP="00C66239">
      <w:pPr>
        <w:rPr>
          <w:spacing w:val="4"/>
          <w:szCs w:val="19"/>
        </w:rPr>
      </w:pPr>
      <w:r w:rsidRPr="00006007">
        <w:rPr>
          <w:spacing w:val="4"/>
          <w:szCs w:val="19"/>
        </w:rPr>
        <w:t>В соответствии с частью 2 статьи 26 Конституции Российской Федерации каждому гарант</w:t>
      </w:r>
      <w:r w:rsidRPr="00006007">
        <w:rPr>
          <w:spacing w:val="4"/>
          <w:szCs w:val="19"/>
        </w:rPr>
        <w:t>и</w:t>
      </w:r>
      <w:r w:rsidRPr="00006007">
        <w:rPr>
          <w:spacing w:val="4"/>
          <w:szCs w:val="19"/>
        </w:rPr>
        <w:t>руется право на использование родного языка, на свободный выбор языка общения, обучения и творчества.</w:t>
      </w:r>
    </w:p>
    <w:p w:rsidR="00C66239" w:rsidRPr="00006007" w:rsidRDefault="00C66239" w:rsidP="00C66239">
      <w:pPr>
        <w:rPr>
          <w:szCs w:val="19"/>
        </w:rPr>
      </w:pPr>
      <w:r w:rsidRPr="00006007">
        <w:rPr>
          <w:szCs w:val="19"/>
        </w:rPr>
        <w:t>Процессуальное законодательство предоставляет участникам судопроизводства, не владеющим или недостаточно владеющим языком, на котором ведется судопроизводство, использовать родной язык, а также пользоваться помощью переводчика (например, ч</w:t>
      </w:r>
      <w:r w:rsidR="0020144F" w:rsidRPr="00006007">
        <w:rPr>
          <w:szCs w:val="19"/>
        </w:rPr>
        <w:t>.</w:t>
      </w:r>
      <w:r w:rsidRPr="00006007">
        <w:rPr>
          <w:szCs w:val="19"/>
        </w:rPr>
        <w:t xml:space="preserve"> 2 ст</w:t>
      </w:r>
      <w:r w:rsidR="0020144F" w:rsidRPr="00006007">
        <w:rPr>
          <w:szCs w:val="19"/>
        </w:rPr>
        <w:t>.</w:t>
      </w:r>
      <w:r w:rsidRPr="00006007">
        <w:rPr>
          <w:szCs w:val="19"/>
        </w:rPr>
        <w:t xml:space="preserve"> 18 Уголовно-процессуального кодекса Российской Федерации, ч</w:t>
      </w:r>
      <w:r w:rsidR="0020144F" w:rsidRPr="00006007">
        <w:rPr>
          <w:szCs w:val="19"/>
        </w:rPr>
        <w:t>.</w:t>
      </w:r>
      <w:r w:rsidRPr="00006007">
        <w:rPr>
          <w:szCs w:val="19"/>
        </w:rPr>
        <w:t xml:space="preserve"> 2 ст</w:t>
      </w:r>
      <w:r w:rsidR="0020144F" w:rsidRPr="00006007">
        <w:rPr>
          <w:szCs w:val="19"/>
        </w:rPr>
        <w:t>.</w:t>
      </w:r>
      <w:r w:rsidRPr="00006007">
        <w:rPr>
          <w:szCs w:val="19"/>
        </w:rPr>
        <w:t xml:space="preserve"> 9 Гражданского процессуального кодекса Российской Фед</w:t>
      </w:r>
      <w:r w:rsidRPr="00006007">
        <w:rPr>
          <w:szCs w:val="19"/>
        </w:rPr>
        <w:t>е</w:t>
      </w:r>
      <w:r w:rsidRPr="00006007">
        <w:rPr>
          <w:szCs w:val="19"/>
        </w:rPr>
        <w:t>рации и др.).</w:t>
      </w:r>
    </w:p>
    <w:p w:rsidR="00C66239" w:rsidRPr="00006007" w:rsidRDefault="00C66239" w:rsidP="00C66239">
      <w:pPr>
        <w:rPr>
          <w:szCs w:val="19"/>
        </w:rPr>
      </w:pPr>
      <w:r w:rsidRPr="00006007">
        <w:rPr>
          <w:szCs w:val="19"/>
        </w:rPr>
        <w:t>По одному из дел Судебная коллегия по уголовным делам Верховного Суда Российской Федер</w:t>
      </w:r>
      <w:r w:rsidRPr="00006007">
        <w:rPr>
          <w:szCs w:val="19"/>
        </w:rPr>
        <w:t>а</w:t>
      </w:r>
      <w:r w:rsidRPr="00006007">
        <w:rPr>
          <w:szCs w:val="19"/>
        </w:rPr>
        <w:t>ции отменила приговор Волгоградского областного суда в отношении Г., осужденного за совершение тяжких и особо тяжких преступлений.</w:t>
      </w:r>
    </w:p>
    <w:p w:rsidR="00C66239" w:rsidRPr="00006007" w:rsidRDefault="00C66239" w:rsidP="00C66239">
      <w:pPr>
        <w:rPr>
          <w:szCs w:val="19"/>
        </w:rPr>
      </w:pPr>
      <w:r w:rsidRPr="00006007">
        <w:rPr>
          <w:szCs w:val="19"/>
        </w:rPr>
        <w:t>Было установлено, что обвиняемый Г. недостаточно владел русским языком, поэтому все следс</w:t>
      </w:r>
      <w:r w:rsidRPr="00006007">
        <w:rPr>
          <w:szCs w:val="19"/>
        </w:rPr>
        <w:t>т</w:t>
      </w:r>
      <w:r w:rsidRPr="00006007">
        <w:rPr>
          <w:szCs w:val="19"/>
        </w:rPr>
        <w:t>венные действия, включая ознакомление с материалами дела, проводились с участием переводчика.</w:t>
      </w:r>
    </w:p>
    <w:p w:rsidR="00C66239" w:rsidRPr="00006007" w:rsidRDefault="00C66239" w:rsidP="00C66239">
      <w:pPr>
        <w:rPr>
          <w:szCs w:val="19"/>
        </w:rPr>
      </w:pPr>
      <w:r w:rsidRPr="00006007">
        <w:rPr>
          <w:szCs w:val="19"/>
        </w:rPr>
        <w:t>Однако прокурор не вручил Г. копию обвинительного заключения в переводе на азербайджа</w:t>
      </w:r>
      <w:r w:rsidRPr="00006007">
        <w:rPr>
          <w:szCs w:val="19"/>
        </w:rPr>
        <w:t>н</w:t>
      </w:r>
      <w:r w:rsidRPr="00006007">
        <w:rPr>
          <w:szCs w:val="19"/>
        </w:rPr>
        <w:t>ский язык.</w:t>
      </w:r>
    </w:p>
    <w:p w:rsidR="00C66239" w:rsidRPr="00006007" w:rsidRDefault="00C66239" w:rsidP="00C66239">
      <w:pPr>
        <w:rPr>
          <w:szCs w:val="19"/>
        </w:rPr>
      </w:pPr>
      <w:r w:rsidRPr="00006007">
        <w:rPr>
          <w:szCs w:val="19"/>
        </w:rPr>
        <w:t>Судебная коллегия по уголовным делам Верховного Суда Российской Федерации, отменяя пр</w:t>
      </w:r>
      <w:r w:rsidRPr="00006007">
        <w:rPr>
          <w:szCs w:val="19"/>
        </w:rPr>
        <w:t>и</w:t>
      </w:r>
      <w:r w:rsidRPr="00006007">
        <w:rPr>
          <w:szCs w:val="19"/>
        </w:rPr>
        <w:t>говор, указала, что перевод на азербайджанский язык существа обвинения в начале судебного зас</w:t>
      </w:r>
      <w:r w:rsidRPr="00006007">
        <w:rPr>
          <w:szCs w:val="19"/>
        </w:rPr>
        <w:t>е</w:t>
      </w:r>
      <w:r w:rsidRPr="00006007">
        <w:rPr>
          <w:szCs w:val="19"/>
        </w:rPr>
        <w:t>дания не может заменить необходимость вручения копии обвинительного заключения обвиняемому на родном языке</w:t>
      </w:r>
      <w:r w:rsidRPr="00006007">
        <w:rPr>
          <w:rStyle w:val="aa"/>
          <w:szCs w:val="19"/>
        </w:rPr>
        <w:footnoteReference w:id="2054"/>
      </w:r>
      <w:r w:rsidR="0020144F" w:rsidRPr="00006007">
        <w:rPr>
          <w:szCs w:val="19"/>
        </w:rPr>
        <w:t>.</w:t>
      </w:r>
    </w:p>
    <w:p w:rsidR="00C66239" w:rsidRPr="00006007" w:rsidRDefault="00C66239" w:rsidP="00C66239">
      <w:pPr>
        <w:rPr>
          <w:szCs w:val="19"/>
        </w:rPr>
      </w:pPr>
      <w:r w:rsidRPr="00006007">
        <w:rPr>
          <w:szCs w:val="19"/>
        </w:rPr>
        <w:t>Отмена приговора в данном случае повлекла дефектность юридического состава — наказание виновного в преступлениях наступило гораздо позже, после повторного рассмотрения дела.</w:t>
      </w:r>
    </w:p>
    <w:p w:rsidR="00C66239" w:rsidRPr="00006007" w:rsidRDefault="00C66239" w:rsidP="00C66239">
      <w:pPr>
        <w:rPr>
          <w:szCs w:val="19"/>
        </w:rPr>
      </w:pPr>
      <w:r w:rsidRPr="00006007">
        <w:rPr>
          <w:szCs w:val="19"/>
        </w:rPr>
        <w:t>2.</w:t>
      </w:r>
      <w:r w:rsidRPr="00006007">
        <w:rPr>
          <w:i/>
          <w:szCs w:val="19"/>
        </w:rPr>
        <w:t xml:space="preserve"> Неправильное применение культурных норм в гражданских правоотношениях как основание для признания недействительными торгов, являющихся элементом юридического состава по возни</w:t>
      </w:r>
      <w:r w:rsidRPr="00006007">
        <w:rPr>
          <w:i/>
          <w:szCs w:val="19"/>
        </w:rPr>
        <w:t>к</w:t>
      </w:r>
      <w:r w:rsidRPr="00006007">
        <w:rPr>
          <w:i/>
          <w:szCs w:val="19"/>
        </w:rPr>
        <w:t>новению права собственности на вещь на аукционе</w:t>
      </w:r>
      <w:r w:rsidRPr="00006007">
        <w:rPr>
          <w:szCs w:val="19"/>
        </w:rPr>
        <w:t>.</w:t>
      </w:r>
    </w:p>
    <w:p w:rsidR="00C66239" w:rsidRPr="00006007" w:rsidRDefault="00C66239" w:rsidP="00C66239">
      <w:pPr>
        <w:rPr>
          <w:szCs w:val="19"/>
        </w:rPr>
      </w:pPr>
      <w:r w:rsidRPr="00006007">
        <w:rPr>
          <w:szCs w:val="19"/>
        </w:rPr>
        <w:t>Так, известный российский бизнесмен В. Вексельберг обвинил аукционный дом Кристи в торго</w:t>
      </w:r>
      <w:r w:rsidRPr="00006007">
        <w:rPr>
          <w:szCs w:val="19"/>
        </w:rPr>
        <w:t>в</w:t>
      </w:r>
      <w:r w:rsidRPr="00006007">
        <w:rPr>
          <w:szCs w:val="19"/>
        </w:rPr>
        <w:t>ле подделками и обратился в 2009 году в Высокий суд правосудия в Лондоне. В частности, он утве</w:t>
      </w:r>
      <w:r w:rsidRPr="00006007">
        <w:rPr>
          <w:szCs w:val="19"/>
        </w:rPr>
        <w:t>р</w:t>
      </w:r>
      <w:r w:rsidRPr="00006007">
        <w:rPr>
          <w:szCs w:val="19"/>
        </w:rPr>
        <w:t>ждал, что приобретенная им в 2005 году за 2,9 млн долларов картина Бориса Кустодиева «Одалистка» является фальшивой.</w:t>
      </w:r>
    </w:p>
    <w:p w:rsidR="00C66239" w:rsidRPr="00006007" w:rsidRDefault="00C66239" w:rsidP="00C66239">
      <w:pPr>
        <w:rPr>
          <w:szCs w:val="19"/>
        </w:rPr>
      </w:pPr>
      <w:r w:rsidRPr="00006007">
        <w:rPr>
          <w:szCs w:val="19"/>
        </w:rPr>
        <w:t>Лондонский Высокий суд правосудия в июле 2012 года принял решение, согласно которому пр</w:t>
      </w:r>
      <w:r w:rsidRPr="00006007">
        <w:rPr>
          <w:szCs w:val="19"/>
        </w:rPr>
        <w:t>и</w:t>
      </w:r>
      <w:r w:rsidRPr="00006007">
        <w:rPr>
          <w:szCs w:val="19"/>
        </w:rPr>
        <w:t>обретенная В. Вексельбергом картина, вероятно, подделка, поэтому на аукцион Кристи была возл</w:t>
      </w:r>
      <w:r w:rsidRPr="00006007">
        <w:rPr>
          <w:szCs w:val="19"/>
        </w:rPr>
        <w:t>о</w:t>
      </w:r>
      <w:r w:rsidRPr="00006007">
        <w:rPr>
          <w:szCs w:val="19"/>
        </w:rPr>
        <w:t>жена обязанность аннулировать продажу картины, вернуть уплаченные за нее деньги, включая коми</w:t>
      </w:r>
      <w:r w:rsidRPr="00006007">
        <w:rPr>
          <w:szCs w:val="19"/>
        </w:rPr>
        <w:t>с</w:t>
      </w:r>
      <w:r w:rsidRPr="00006007">
        <w:rPr>
          <w:szCs w:val="19"/>
        </w:rPr>
        <w:t>сию, а также возместить 75% судебных расходов по делу</w:t>
      </w:r>
      <w:r w:rsidRPr="00006007">
        <w:rPr>
          <w:rStyle w:val="aa"/>
          <w:szCs w:val="19"/>
        </w:rPr>
        <w:footnoteReference w:id="2055"/>
      </w:r>
      <w:r w:rsidR="0020144F" w:rsidRPr="00006007">
        <w:rPr>
          <w:szCs w:val="19"/>
        </w:rPr>
        <w:t>.</w:t>
      </w:r>
    </w:p>
    <w:p w:rsidR="00C66239" w:rsidRPr="00006007" w:rsidRDefault="00C66239" w:rsidP="00C66239">
      <w:pPr>
        <w:rPr>
          <w:szCs w:val="19"/>
        </w:rPr>
      </w:pPr>
      <w:r w:rsidRPr="00006007">
        <w:rPr>
          <w:szCs w:val="19"/>
        </w:rPr>
        <w:t>В данном случае нарушение правил определения подлинности произведения искусства повлекло дефект юридического состава по возникновению права собственности на объект искусства, одним из элементов которого является аукцион.</w:t>
      </w:r>
    </w:p>
    <w:p w:rsidR="00C66239" w:rsidRPr="00006007" w:rsidRDefault="00C66239" w:rsidP="00C66239">
      <w:pPr>
        <w:rPr>
          <w:szCs w:val="19"/>
        </w:rPr>
      </w:pPr>
      <w:r w:rsidRPr="00006007">
        <w:rPr>
          <w:szCs w:val="19"/>
        </w:rPr>
        <w:t>В суде при возникновении необходимост</w:t>
      </w:r>
      <w:r w:rsidR="0020144F" w:rsidRPr="00006007">
        <w:rPr>
          <w:szCs w:val="19"/>
        </w:rPr>
        <w:t>и</w:t>
      </w:r>
      <w:r w:rsidRPr="00006007">
        <w:rPr>
          <w:szCs w:val="19"/>
        </w:rPr>
        <w:t xml:space="preserve"> в специальных познаниях в области культуры и иску</w:t>
      </w:r>
      <w:r w:rsidRPr="00006007">
        <w:rPr>
          <w:szCs w:val="19"/>
        </w:rPr>
        <w:t>с</w:t>
      </w:r>
      <w:r w:rsidRPr="00006007">
        <w:rPr>
          <w:szCs w:val="19"/>
        </w:rPr>
        <w:t>ства может быть назначена судебно-искусствоведческая экспертиза</w:t>
      </w:r>
      <w:r w:rsidRPr="00006007">
        <w:rPr>
          <w:rStyle w:val="aa"/>
          <w:szCs w:val="19"/>
        </w:rPr>
        <w:footnoteReference w:id="2056"/>
      </w:r>
      <w:r w:rsidRPr="00006007">
        <w:rPr>
          <w:szCs w:val="19"/>
        </w:rPr>
        <w:t>.</w:t>
      </w:r>
    </w:p>
    <w:p w:rsidR="00C66239" w:rsidRPr="00006007" w:rsidRDefault="00C66239" w:rsidP="00C66239">
      <w:pPr>
        <w:rPr>
          <w:szCs w:val="19"/>
        </w:rPr>
      </w:pPr>
      <w:r w:rsidRPr="00006007">
        <w:rPr>
          <w:szCs w:val="19"/>
        </w:rPr>
        <w:t xml:space="preserve">3. </w:t>
      </w:r>
      <w:r w:rsidRPr="00006007">
        <w:rPr>
          <w:i/>
          <w:szCs w:val="19"/>
        </w:rPr>
        <w:t>Неправильное применение культурных норм как основание для преобразования юридического состава из последовательных правомерных действий в юридический состав, включающий неправ</w:t>
      </w:r>
      <w:r w:rsidRPr="00006007">
        <w:rPr>
          <w:i/>
          <w:szCs w:val="19"/>
        </w:rPr>
        <w:t>о</w:t>
      </w:r>
      <w:r w:rsidRPr="00006007">
        <w:rPr>
          <w:i/>
          <w:szCs w:val="19"/>
        </w:rPr>
        <w:t>мерное действие, являющееся, в частности, основанием для привлечения к юридической ответс</w:t>
      </w:r>
      <w:r w:rsidRPr="00006007">
        <w:rPr>
          <w:i/>
          <w:szCs w:val="19"/>
        </w:rPr>
        <w:t>т</w:t>
      </w:r>
      <w:r w:rsidRPr="00006007">
        <w:rPr>
          <w:i/>
          <w:szCs w:val="19"/>
        </w:rPr>
        <w:t>венности</w:t>
      </w:r>
      <w:r w:rsidRPr="00006007">
        <w:rPr>
          <w:szCs w:val="19"/>
        </w:rPr>
        <w:t>.</w:t>
      </w:r>
    </w:p>
    <w:p w:rsidR="00C66239" w:rsidRPr="00006007" w:rsidRDefault="00C66239" w:rsidP="00C66239">
      <w:pPr>
        <w:rPr>
          <w:szCs w:val="19"/>
        </w:rPr>
      </w:pPr>
      <w:r w:rsidRPr="00006007">
        <w:rPr>
          <w:szCs w:val="19"/>
        </w:rPr>
        <w:t>Например, при организации выставки произведений искусства, науки, техники совершается ц</w:t>
      </w:r>
      <w:r w:rsidRPr="00006007">
        <w:rPr>
          <w:szCs w:val="19"/>
        </w:rPr>
        <w:t>е</w:t>
      </w:r>
      <w:r w:rsidRPr="00006007">
        <w:rPr>
          <w:szCs w:val="19"/>
        </w:rPr>
        <w:t>лый ряд последовательных юридических действий, имеющих одну цель — обеспечить с юридической точки зрения правомерность проводимой выставки (заключение договоров с авторами, аренда п</w:t>
      </w:r>
      <w:r w:rsidRPr="00006007">
        <w:rPr>
          <w:szCs w:val="19"/>
        </w:rPr>
        <w:t>о</w:t>
      </w:r>
      <w:r w:rsidRPr="00006007">
        <w:rPr>
          <w:szCs w:val="19"/>
        </w:rPr>
        <w:t>мещения, продажа билетов, обеспечение безопасности и т. д.).</w:t>
      </w:r>
    </w:p>
    <w:p w:rsidR="00C66239" w:rsidRPr="00006007" w:rsidRDefault="00C66239" w:rsidP="00C66239">
      <w:pPr>
        <w:rPr>
          <w:szCs w:val="19"/>
        </w:rPr>
      </w:pPr>
      <w:r w:rsidRPr="00006007">
        <w:rPr>
          <w:szCs w:val="19"/>
        </w:rPr>
        <w:t>Однако если сам экспонируемый объект нарушает культурные нормы, это может привести к тому, что выставка в целом будет квалифицирована как неправомерное действие, являющееся основанием для привлечения к юридической ответственности.</w:t>
      </w:r>
    </w:p>
    <w:p w:rsidR="00C66239" w:rsidRPr="00006007" w:rsidRDefault="00C66239" w:rsidP="00C66239">
      <w:pPr>
        <w:rPr>
          <w:szCs w:val="19"/>
        </w:rPr>
      </w:pPr>
      <w:r w:rsidRPr="00006007">
        <w:rPr>
          <w:szCs w:val="19"/>
        </w:rPr>
        <w:t>Так, Советский районный суд города Краснодара на основании части 1 статьи 6.17 Кодекса Ро</w:t>
      </w:r>
      <w:r w:rsidRPr="00006007">
        <w:rPr>
          <w:szCs w:val="19"/>
        </w:rPr>
        <w:t>с</w:t>
      </w:r>
      <w:r w:rsidRPr="00006007">
        <w:rPr>
          <w:szCs w:val="19"/>
        </w:rPr>
        <w:t xml:space="preserve">сийской Федерации об административных правонарушениях наложил административный штраф в размере 20 тысяч рублей на организаторов анатомической выставки «Тайны тела. Вселенная внутри», </w:t>
      </w:r>
      <w:r w:rsidRPr="00006007">
        <w:rPr>
          <w:szCs w:val="19"/>
        </w:rPr>
        <w:lastRenderedPageBreak/>
        <w:t>поскольку экспонаты, созданные из органов и тканей умерших людей, могут вызвать нарушение пс</w:t>
      </w:r>
      <w:r w:rsidRPr="00006007">
        <w:rPr>
          <w:szCs w:val="19"/>
        </w:rPr>
        <w:t>и</w:t>
      </w:r>
      <w:r w:rsidRPr="00006007">
        <w:rPr>
          <w:szCs w:val="19"/>
        </w:rPr>
        <w:t>хического развития у несовершеннолетних, которым был разрешен вход на выставку</w:t>
      </w:r>
      <w:r w:rsidRPr="00006007">
        <w:rPr>
          <w:rStyle w:val="aa"/>
          <w:szCs w:val="19"/>
        </w:rPr>
        <w:footnoteReference w:id="2057"/>
      </w:r>
      <w:r w:rsidRPr="00006007">
        <w:rPr>
          <w:szCs w:val="19"/>
        </w:rPr>
        <w:t>.</w:t>
      </w:r>
    </w:p>
    <w:p w:rsidR="00C66239" w:rsidRPr="00006007" w:rsidRDefault="00C66239" w:rsidP="00C66239">
      <w:pPr>
        <w:rPr>
          <w:szCs w:val="19"/>
        </w:rPr>
      </w:pPr>
      <w:r w:rsidRPr="00006007">
        <w:rPr>
          <w:szCs w:val="19"/>
        </w:rPr>
        <w:t>Другой пример. Федеральное агентство по культуре и кинематографии отказалось выдать пре</w:t>
      </w:r>
      <w:r w:rsidRPr="00006007">
        <w:rPr>
          <w:szCs w:val="19"/>
        </w:rPr>
        <w:t>д</w:t>
      </w:r>
      <w:r w:rsidRPr="00006007">
        <w:rPr>
          <w:szCs w:val="19"/>
        </w:rPr>
        <w:t>принимателю П. прокатные удостоверения на ряд видеофильмов, в частности</w:t>
      </w:r>
      <w:r w:rsidR="0020144F" w:rsidRPr="00006007">
        <w:rPr>
          <w:szCs w:val="19"/>
        </w:rPr>
        <w:t>,</w:t>
      </w:r>
      <w:r w:rsidRPr="00006007">
        <w:rPr>
          <w:szCs w:val="19"/>
        </w:rPr>
        <w:t xml:space="preserve"> на видеофильмы «Куча говна», «Скотина», поскольку </w:t>
      </w:r>
      <w:r w:rsidR="0020144F" w:rsidRPr="00006007">
        <w:rPr>
          <w:szCs w:val="19"/>
        </w:rPr>
        <w:t>они</w:t>
      </w:r>
      <w:r w:rsidRPr="00006007">
        <w:rPr>
          <w:szCs w:val="19"/>
        </w:rPr>
        <w:t xml:space="preserve"> содержали демонстрацию человеческих испражнений и смакование их вида, что идет вразрез с общепринятыми нормами стыда, морали и нравственности в цивилиз</w:t>
      </w:r>
      <w:r w:rsidRPr="00006007">
        <w:rPr>
          <w:szCs w:val="19"/>
        </w:rPr>
        <w:t>о</w:t>
      </w:r>
      <w:r w:rsidRPr="00006007">
        <w:rPr>
          <w:szCs w:val="19"/>
        </w:rPr>
        <w:t>ванном обществе; просмотр таких фильмов может оскорбить определенную часть потенциальных зрителей и нанести им психологическую травму.</w:t>
      </w:r>
    </w:p>
    <w:p w:rsidR="00C66239" w:rsidRPr="00006007" w:rsidRDefault="00C66239" w:rsidP="00C66239">
      <w:pPr>
        <w:rPr>
          <w:szCs w:val="19"/>
        </w:rPr>
      </w:pPr>
      <w:r w:rsidRPr="00006007">
        <w:rPr>
          <w:szCs w:val="19"/>
        </w:rPr>
        <w:t>Решением Арбитражного суда г. Москвы</w:t>
      </w:r>
      <w:r w:rsidRPr="00006007">
        <w:rPr>
          <w:rStyle w:val="aa"/>
          <w:szCs w:val="19"/>
        </w:rPr>
        <w:footnoteReference w:id="2058"/>
      </w:r>
      <w:r w:rsidRPr="00006007">
        <w:rPr>
          <w:szCs w:val="19"/>
        </w:rPr>
        <w:t xml:space="preserve"> в удовлетворении заявления индивидуального пре</w:t>
      </w:r>
      <w:r w:rsidRPr="00006007">
        <w:rPr>
          <w:szCs w:val="19"/>
        </w:rPr>
        <w:t>д</w:t>
      </w:r>
      <w:r w:rsidRPr="00006007">
        <w:rPr>
          <w:szCs w:val="19"/>
        </w:rPr>
        <w:t>принимателя П. о признании незаконным действия Федерального агентства по культуре и кинемат</w:t>
      </w:r>
      <w:r w:rsidRPr="00006007">
        <w:rPr>
          <w:szCs w:val="19"/>
        </w:rPr>
        <w:t>о</w:t>
      </w:r>
      <w:r w:rsidRPr="00006007">
        <w:rPr>
          <w:szCs w:val="19"/>
        </w:rPr>
        <w:t>графии, выразившегося в отказе в выдаче прокатных удостоверений, отказано. Суд согласился с п</w:t>
      </w:r>
      <w:r w:rsidRPr="00006007">
        <w:rPr>
          <w:szCs w:val="19"/>
        </w:rPr>
        <w:t>о</w:t>
      </w:r>
      <w:r w:rsidRPr="00006007">
        <w:rPr>
          <w:szCs w:val="19"/>
        </w:rPr>
        <w:t>зицией Федерального агентства.</w:t>
      </w:r>
    </w:p>
    <w:p w:rsidR="00C66239" w:rsidRPr="00006007" w:rsidRDefault="00C66239" w:rsidP="00C66239">
      <w:pPr>
        <w:rPr>
          <w:szCs w:val="19"/>
        </w:rPr>
      </w:pPr>
      <w:r w:rsidRPr="00006007">
        <w:rPr>
          <w:szCs w:val="19"/>
        </w:rPr>
        <w:t xml:space="preserve">4. </w:t>
      </w:r>
      <w:r w:rsidRPr="00006007">
        <w:rPr>
          <w:i/>
          <w:szCs w:val="19"/>
        </w:rPr>
        <w:t>Принижение уровня культуры других народов как основание дефектов миграционной политики государства.</w:t>
      </w:r>
    </w:p>
    <w:p w:rsidR="00C66239" w:rsidRPr="00006007" w:rsidRDefault="00C66239" w:rsidP="00C66239">
      <w:pPr>
        <w:rPr>
          <w:szCs w:val="19"/>
        </w:rPr>
      </w:pPr>
      <w:r w:rsidRPr="00006007">
        <w:rPr>
          <w:szCs w:val="19"/>
        </w:rPr>
        <w:t>В случае, если принимающее государство рассматривает мигрантов как проблему, а не как б</w:t>
      </w:r>
      <w:r w:rsidRPr="00006007">
        <w:rPr>
          <w:szCs w:val="19"/>
        </w:rPr>
        <w:t>у</w:t>
      </w:r>
      <w:r w:rsidRPr="00006007">
        <w:rPr>
          <w:szCs w:val="19"/>
        </w:rPr>
        <w:t>дущее страны вследствие недостаточного, по мнению принимающего государства, культурного уро</w:t>
      </w:r>
      <w:r w:rsidRPr="00006007">
        <w:rPr>
          <w:szCs w:val="19"/>
        </w:rPr>
        <w:t>в</w:t>
      </w:r>
      <w:r w:rsidRPr="00006007">
        <w:rPr>
          <w:szCs w:val="19"/>
        </w:rPr>
        <w:t>ня приезжающих, то миграционная политика государства обречена на провал.</w:t>
      </w:r>
    </w:p>
    <w:p w:rsidR="00C66239" w:rsidRPr="00006007" w:rsidRDefault="00C66239" w:rsidP="00C66239">
      <w:pPr>
        <w:rPr>
          <w:szCs w:val="19"/>
        </w:rPr>
      </w:pPr>
      <w:r w:rsidRPr="00006007">
        <w:rPr>
          <w:szCs w:val="19"/>
        </w:rPr>
        <w:t>В Европе 2015 год ознаменовался миграционным кризисом. Если в 2008 году права на постоя</w:t>
      </w:r>
      <w:r w:rsidRPr="00006007">
        <w:rPr>
          <w:szCs w:val="19"/>
        </w:rPr>
        <w:t>н</w:t>
      </w:r>
      <w:r w:rsidRPr="00006007">
        <w:rPr>
          <w:szCs w:val="19"/>
        </w:rPr>
        <w:t xml:space="preserve">ное проживание в Европейском союзе запросили 226 тыс. мигрантов, в 2012 </w:t>
      </w:r>
      <w:r w:rsidRPr="00006007">
        <w:rPr>
          <w:rFonts w:cs="Arial"/>
          <w:szCs w:val="19"/>
        </w:rPr>
        <w:t>—</w:t>
      </w:r>
      <w:r w:rsidR="009B6757" w:rsidRPr="00006007">
        <w:rPr>
          <w:rFonts w:cs="PragmaticaCTT"/>
          <w:szCs w:val="19"/>
        </w:rPr>
        <w:t xml:space="preserve"> 336 тыс., в 2013</w:t>
      </w:r>
      <w:r w:rsidR="0020144F" w:rsidRPr="00006007">
        <w:rPr>
          <w:rFonts w:cs="PragmaticaCTT"/>
          <w:szCs w:val="19"/>
        </w:rPr>
        <w:t xml:space="preserve"> — 432 </w:t>
      </w:r>
      <w:r w:rsidRPr="00006007">
        <w:rPr>
          <w:rFonts w:cs="PragmaticaCTT"/>
          <w:szCs w:val="19"/>
        </w:rPr>
        <w:t>тыс., в 2014 — 626 тысяч. В 2015 году только Ге</w:t>
      </w:r>
      <w:r w:rsidRPr="00006007">
        <w:rPr>
          <w:szCs w:val="19"/>
        </w:rPr>
        <w:t>рмания ожидает больше заявок, чем до этого вся Европа</w:t>
      </w:r>
      <w:r w:rsidRPr="00006007">
        <w:rPr>
          <w:rStyle w:val="aa"/>
          <w:szCs w:val="19"/>
        </w:rPr>
        <w:footnoteReference w:id="2059"/>
      </w:r>
      <w:r w:rsidRPr="00006007">
        <w:rPr>
          <w:szCs w:val="19"/>
        </w:rPr>
        <w:t>.</w:t>
      </w:r>
    </w:p>
    <w:p w:rsidR="00C66239" w:rsidRPr="00006007" w:rsidRDefault="00C66239" w:rsidP="00C66239">
      <w:pPr>
        <w:rPr>
          <w:szCs w:val="19"/>
        </w:rPr>
      </w:pPr>
      <w:r w:rsidRPr="00006007">
        <w:rPr>
          <w:szCs w:val="19"/>
        </w:rPr>
        <w:t>При этом интеграции мигрантов в европейское общество не происходит. Мигранты живут изол</w:t>
      </w:r>
      <w:r w:rsidRPr="00006007">
        <w:rPr>
          <w:szCs w:val="19"/>
        </w:rPr>
        <w:t>и</w:t>
      </w:r>
      <w:r w:rsidRPr="00006007">
        <w:rPr>
          <w:szCs w:val="19"/>
        </w:rPr>
        <w:t>рованно, не учат язык принимающей страны, среди них процветает иждивенчество. Участились сл</w:t>
      </w:r>
      <w:r w:rsidRPr="00006007">
        <w:rPr>
          <w:szCs w:val="19"/>
        </w:rPr>
        <w:t>у</w:t>
      </w:r>
      <w:r w:rsidRPr="00006007">
        <w:rPr>
          <w:szCs w:val="19"/>
        </w:rPr>
        <w:t>чаи стычек мигрантов с полицией, растет уровень преступности.</w:t>
      </w:r>
    </w:p>
    <w:p w:rsidR="00C66239" w:rsidRPr="00006007" w:rsidRDefault="00C66239" w:rsidP="00C66239">
      <w:pPr>
        <w:rPr>
          <w:szCs w:val="19"/>
        </w:rPr>
      </w:pPr>
      <w:r w:rsidRPr="00006007">
        <w:rPr>
          <w:szCs w:val="19"/>
        </w:rPr>
        <w:t>Политики ряда европейских государств уже заявили о провале толерантности, попыток интегр</w:t>
      </w:r>
      <w:r w:rsidRPr="00006007">
        <w:rPr>
          <w:szCs w:val="19"/>
        </w:rPr>
        <w:t>и</w:t>
      </w:r>
      <w:r w:rsidRPr="00006007">
        <w:rPr>
          <w:szCs w:val="19"/>
        </w:rPr>
        <w:t>ровать в общество инокультурные элементы, обеспечить гармоничное взаимодействие культур, этн</w:t>
      </w:r>
      <w:r w:rsidRPr="00006007">
        <w:rPr>
          <w:szCs w:val="19"/>
        </w:rPr>
        <w:t>о</w:t>
      </w:r>
      <w:r w:rsidRPr="00006007">
        <w:rPr>
          <w:szCs w:val="19"/>
        </w:rPr>
        <w:t>сов, религий.</w:t>
      </w:r>
    </w:p>
    <w:p w:rsidR="00C66239" w:rsidRPr="00006007" w:rsidRDefault="00C66239" w:rsidP="00C66239">
      <w:pPr>
        <w:rPr>
          <w:szCs w:val="19"/>
        </w:rPr>
      </w:pPr>
      <w:r w:rsidRPr="00006007">
        <w:rPr>
          <w:szCs w:val="19"/>
        </w:rPr>
        <w:t>При «высокомерном» отношении к культуре мигрантов такие цели миграционной политики</w:t>
      </w:r>
      <w:r w:rsidR="0020144F" w:rsidRPr="00006007">
        <w:rPr>
          <w:szCs w:val="19"/>
        </w:rPr>
        <w:t>,</w:t>
      </w:r>
      <w:r w:rsidRPr="00006007">
        <w:rPr>
          <w:szCs w:val="19"/>
        </w:rPr>
        <w:t xml:space="preserve"> как адаптация и интеграция мигрантов, формирование конструктивного взаимодействия между мигра</w:t>
      </w:r>
      <w:r w:rsidRPr="00006007">
        <w:rPr>
          <w:szCs w:val="19"/>
        </w:rPr>
        <w:t>н</w:t>
      </w:r>
      <w:r w:rsidRPr="00006007">
        <w:rPr>
          <w:szCs w:val="19"/>
        </w:rPr>
        <w:t>тами и принимающим сообществом</w:t>
      </w:r>
      <w:r w:rsidR="0020144F" w:rsidRPr="00006007">
        <w:rPr>
          <w:szCs w:val="19"/>
        </w:rPr>
        <w:t>,</w:t>
      </w:r>
      <w:r w:rsidRPr="00006007">
        <w:rPr>
          <w:szCs w:val="19"/>
        </w:rPr>
        <w:t xml:space="preserve"> никогда не будут достигнуты.</w:t>
      </w:r>
    </w:p>
    <w:p w:rsidR="00C66239" w:rsidRPr="00006007" w:rsidRDefault="00C66239" w:rsidP="00C66239">
      <w:pPr>
        <w:rPr>
          <w:szCs w:val="19"/>
        </w:rPr>
      </w:pPr>
      <w:r w:rsidRPr="00006007">
        <w:rPr>
          <w:szCs w:val="19"/>
        </w:rPr>
        <w:t>Как справедливо отметил В.В. Путин, за «провалом мультикультурного проекта» стоит кризис с</w:t>
      </w:r>
      <w:r w:rsidRPr="00006007">
        <w:rPr>
          <w:szCs w:val="19"/>
        </w:rPr>
        <w:t>а</w:t>
      </w:r>
      <w:r w:rsidRPr="00006007">
        <w:rPr>
          <w:szCs w:val="19"/>
        </w:rPr>
        <w:t>мой модели «национального государства» — государства, исторически строившегося исключительно на основе этнической идентичности. Россия же исторически была не этническим государством и не американским «плавильным котлом», где все являются мигрантами. Россия возникла и развивалась как многонациональное государство, «в котором постоянно шел процесс взаимного привыкания, вз</w:t>
      </w:r>
      <w:r w:rsidRPr="00006007">
        <w:rPr>
          <w:szCs w:val="19"/>
        </w:rPr>
        <w:t>а</w:t>
      </w:r>
      <w:r w:rsidRPr="00006007">
        <w:rPr>
          <w:szCs w:val="19"/>
        </w:rPr>
        <w:t>имного проникновения, смешивания народов на семейном, на дружеском, на служебном уровне»</w:t>
      </w:r>
      <w:r w:rsidRPr="00006007">
        <w:rPr>
          <w:rStyle w:val="aa"/>
          <w:szCs w:val="19"/>
        </w:rPr>
        <w:footnoteReference w:id="2060"/>
      </w:r>
      <w:r w:rsidR="009B6757" w:rsidRPr="00006007">
        <w:rPr>
          <w:szCs w:val="19"/>
        </w:rPr>
        <w:t>.</w:t>
      </w:r>
    </w:p>
    <w:p w:rsidR="00C66239" w:rsidRPr="00006007" w:rsidRDefault="00C66239" w:rsidP="00C66239">
      <w:pPr>
        <w:rPr>
          <w:szCs w:val="19"/>
        </w:rPr>
      </w:pPr>
      <w:r w:rsidRPr="00006007">
        <w:rPr>
          <w:szCs w:val="19"/>
        </w:rPr>
        <w:t>Таким образом, проведенное исследование показывает, что соблюдение и правильное примен</w:t>
      </w:r>
      <w:r w:rsidRPr="00006007">
        <w:rPr>
          <w:szCs w:val="19"/>
        </w:rPr>
        <w:t>е</w:t>
      </w:r>
      <w:r w:rsidRPr="00006007">
        <w:rPr>
          <w:szCs w:val="19"/>
        </w:rPr>
        <w:t>ние культурных норм позволит избежать дефектов юридических составов во многих сферах общес</w:t>
      </w:r>
      <w:r w:rsidRPr="00006007">
        <w:rPr>
          <w:szCs w:val="19"/>
        </w:rPr>
        <w:t>т</w:t>
      </w:r>
      <w:r w:rsidRPr="00006007">
        <w:rPr>
          <w:szCs w:val="19"/>
        </w:rPr>
        <w:t>венной жизни.</w:t>
      </w:r>
    </w:p>
    <w:p w:rsidR="00C66239" w:rsidRPr="00006007" w:rsidRDefault="00C66239" w:rsidP="00C66239">
      <w:pPr>
        <w:rPr>
          <w:szCs w:val="19"/>
        </w:rPr>
      </w:pPr>
    </w:p>
    <w:p w:rsidR="00C66239" w:rsidRPr="00006007" w:rsidRDefault="00C66239" w:rsidP="00C66239">
      <w:pPr>
        <w:rPr>
          <w:szCs w:val="19"/>
        </w:rPr>
      </w:pPr>
    </w:p>
    <w:p w:rsidR="00EF0F24" w:rsidRPr="00006007" w:rsidRDefault="00EF0F24" w:rsidP="00C66239">
      <w:pPr>
        <w:rPr>
          <w:szCs w:val="19"/>
        </w:rPr>
      </w:pPr>
    </w:p>
    <w:p w:rsidR="00EF0F24" w:rsidRPr="00006007" w:rsidRDefault="00EF0F24" w:rsidP="00C66239">
      <w:pPr>
        <w:rPr>
          <w:szCs w:val="19"/>
        </w:rPr>
      </w:pPr>
    </w:p>
    <w:p w:rsidR="00C66239" w:rsidRPr="00006007" w:rsidRDefault="00C66239" w:rsidP="00F42602">
      <w:pPr>
        <w:pStyle w:val="Default"/>
        <w:ind w:firstLine="425"/>
        <w:jc w:val="both"/>
        <w:rPr>
          <w:rFonts w:ascii="PragmaticaCTT" w:hAnsi="PragmaticaCTT"/>
          <w:color w:val="auto"/>
          <w:sz w:val="19"/>
          <w:szCs w:val="19"/>
        </w:rPr>
        <w:sectPr w:rsidR="00C66239" w:rsidRPr="00006007" w:rsidSect="003A7F19">
          <w:footerReference w:type="default" r:id="rId301"/>
          <w:footnotePr>
            <w:numRestart w:val="eachPage"/>
          </w:footnotePr>
          <w:endnotePr>
            <w:numFmt w:val="decimal"/>
          </w:endnotePr>
          <w:pgSz w:w="11906" w:h="16838" w:code="9"/>
          <w:pgMar w:top="1814" w:right="1247" w:bottom="1474" w:left="1247" w:header="1134" w:footer="1021" w:gutter="0"/>
          <w:cols w:space="720"/>
        </w:sectPr>
      </w:pPr>
    </w:p>
    <w:p w:rsidR="00C66239" w:rsidRPr="00006007" w:rsidRDefault="00C66239" w:rsidP="00C66239">
      <w:pPr>
        <w:pStyle w:val="-"/>
      </w:pPr>
      <w:r w:rsidRPr="00006007">
        <w:lastRenderedPageBreak/>
        <w:t>М.П. Белинская</w:t>
      </w:r>
    </w:p>
    <w:p w:rsidR="00C66239" w:rsidRPr="00006007" w:rsidRDefault="00C66239" w:rsidP="00C66239">
      <w:pPr>
        <w:pStyle w:val="-0"/>
      </w:pPr>
      <w:r w:rsidRPr="00006007">
        <w:t>Белинская Мария Петровна — адъюнкт адъюнктуры (до</w:t>
      </w:r>
      <w:r w:rsidRPr="00006007">
        <w:t>к</w:t>
      </w:r>
      <w:r w:rsidRPr="00006007">
        <w:t>торантуры)</w:t>
      </w:r>
    </w:p>
    <w:p w:rsidR="00C66239" w:rsidRPr="00006007" w:rsidRDefault="00C66239" w:rsidP="00C66239">
      <w:pPr>
        <w:pStyle w:val="-0"/>
        <w:rPr>
          <w:i w:val="0"/>
          <w:szCs w:val="19"/>
        </w:rPr>
      </w:pPr>
      <w:r w:rsidRPr="00006007">
        <w:rPr>
          <w:i w:val="0"/>
          <w:szCs w:val="19"/>
        </w:rPr>
        <w:t>Нижегородская академия МВД России</w:t>
      </w:r>
    </w:p>
    <w:p w:rsidR="00C66239" w:rsidRPr="00006007" w:rsidRDefault="00C66239" w:rsidP="00C66239">
      <w:pPr>
        <w:pStyle w:val="a3"/>
      </w:pPr>
      <w:r w:rsidRPr="00006007">
        <w:t>Влияние социально-экономической культуры на правотворчество</w:t>
      </w:r>
      <w:r w:rsidRPr="00006007">
        <w:br/>
        <w:t>в сфере казенного подряда в Российской империи</w:t>
      </w:r>
      <w:r w:rsidRPr="00006007">
        <w:br/>
        <w:t>в XVIII — начале XX века</w:t>
      </w:r>
    </w:p>
    <w:p w:rsidR="00C66239" w:rsidRPr="00006007" w:rsidRDefault="00C66239" w:rsidP="00C66239">
      <w:pPr>
        <w:rPr>
          <w:szCs w:val="19"/>
        </w:rPr>
      </w:pPr>
      <w:r w:rsidRPr="00006007">
        <w:rPr>
          <w:szCs w:val="19"/>
        </w:rPr>
        <w:t>Нарушение законодательства в сфере закупок на сегодняшний день остается одной из острых проблем в системе отечественного государственного управления. О сложной ситуации в этой сфере и необходимости принятия конкретных жестких мер в отношении нарушителей свидетельствует вн</w:t>
      </w:r>
      <w:r w:rsidRPr="00006007">
        <w:rPr>
          <w:szCs w:val="19"/>
        </w:rPr>
        <w:t>е</w:t>
      </w:r>
      <w:r w:rsidRPr="00006007">
        <w:rPr>
          <w:szCs w:val="19"/>
        </w:rPr>
        <w:t xml:space="preserve">сенный в Государственную </w:t>
      </w:r>
      <w:r w:rsidR="00D6065B" w:rsidRPr="00006007">
        <w:rPr>
          <w:szCs w:val="19"/>
        </w:rPr>
        <w:t>Д</w:t>
      </w:r>
      <w:r w:rsidRPr="00006007">
        <w:rPr>
          <w:szCs w:val="19"/>
        </w:rPr>
        <w:t xml:space="preserve">уму </w:t>
      </w:r>
      <w:r w:rsidR="00D6065B" w:rsidRPr="00006007">
        <w:rPr>
          <w:szCs w:val="19"/>
        </w:rPr>
        <w:t xml:space="preserve">РФ </w:t>
      </w:r>
      <w:r w:rsidRPr="00006007">
        <w:rPr>
          <w:szCs w:val="19"/>
        </w:rPr>
        <w:t>11 марта 2015 года законопроект «О внесении изменений в о</w:t>
      </w:r>
      <w:r w:rsidRPr="00006007">
        <w:rPr>
          <w:szCs w:val="19"/>
        </w:rPr>
        <w:t>т</w:t>
      </w:r>
      <w:r w:rsidRPr="00006007">
        <w:rPr>
          <w:szCs w:val="19"/>
        </w:rPr>
        <w:t>дельные законодательные акты Российской Федерации в части усиления борьбы с коррупционными преступлениями»</w:t>
      </w:r>
      <w:r w:rsidRPr="00006007">
        <w:rPr>
          <w:rStyle w:val="aa"/>
          <w:szCs w:val="19"/>
        </w:rPr>
        <w:footnoteReference w:id="2061"/>
      </w:r>
      <w:r w:rsidRPr="00006007">
        <w:rPr>
          <w:szCs w:val="19"/>
        </w:rPr>
        <w:t>. В законопроекте предлагается ввести в действующий УК РФ новую статью 164</w:t>
      </w:r>
      <w:r w:rsidRPr="00006007">
        <w:rPr>
          <w:szCs w:val="19"/>
          <w:vertAlign w:val="superscript"/>
        </w:rPr>
        <w:t>1</w:t>
      </w:r>
      <w:r w:rsidRPr="00006007">
        <w:rPr>
          <w:szCs w:val="19"/>
        </w:rPr>
        <w:t>, тем самым криминализировать «хищение в сфере закупок товаров, работ, услуг для обеспечения г</w:t>
      </w:r>
      <w:r w:rsidRPr="00006007">
        <w:rPr>
          <w:szCs w:val="19"/>
        </w:rPr>
        <w:t>о</w:t>
      </w:r>
      <w:r w:rsidRPr="00006007">
        <w:rPr>
          <w:szCs w:val="19"/>
        </w:rPr>
        <w:t>сударственных или муниципальных нужд». Согласно документу</w:t>
      </w:r>
      <w:r w:rsidR="00D6065B" w:rsidRPr="00006007">
        <w:rPr>
          <w:szCs w:val="19"/>
        </w:rPr>
        <w:t>,</w:t>
      </w:r>
      <w:r w:rsidRPr="00006007">
        <w:rPr>
          <w:szCs w:val="19"/>
        </w:rPr>
        <w:t xml:space="preserve"> в качестве субъектов преступления будут выступать должностные лица заказчика и подрядчика.</w:t>
      </w:r>
    </w:p>
    <w:p w:rsidR="00C66239" w:rsidRPr="00006007" w:rsidRDefault="00C66239" w:rsidP="00C66239">
      <w:pPr>
        <w:rPr>
          <w:szCs w:val="19"/>
        </w:rPr>
      </w:pPr>
      <w:r w:rsidRPr="00006007">
        <w:rPr>
          <w:szCs w:val="19"/>
        </w:rPr>
        <w:t>Для объективной оценки современного состояния дел в деятельности по противодействию ко</w:t>
      </w:r>
      <w:r w:rsidRPr="00006007">
        <w:rPr>
          <w:szCs w:val="19"/>
        </w:rPr>
        <w:t>р</w:t>
      </w:r>
      <w:r w:rsidRPr="00006007">
        <w:rPr>
          <w:szCs w:val="19"/>
        </w:rPr>
        <w:t>рупции в сфере государственных и муниципальных закупок автор предполагает провести некоторые параллели из исторического опыта борьбы с этим явлением в системе казенного подряда.</w:t>
      </w:r>
    </w:p>
    <w:p w:rsidR="00C66239" w:rsidRPr="00006007" w:rsidRDefault="00C66239" w:rsidP="00C66239">
      <w:pPr>
        <w:rPr>
          <w:szCs w:val="19"/>
        </w:rPr>
      </w:pPr>
      <w:r w:rsidRPr="00006007">
        <w:rPr>
          <w:szCs w:val="19"/>
        </w:rPr>
        <w:t>В начале XVIII века на этапе формирования института казенного подряда для его регулирования в равной степени использовались как гражданско-правовые нормы, так и административные методы организации подрядной деятельности.</w:t>
      </w:r>
    </w:p>
    <w:p w:rsidR="00C66239" w:rsidRPr="00006007" w:rsidRDefault="00C66239" w:rsidP="00C66239">
      <w:pPr>
        <w:rPr>
          <w:szCs w:val="19"/>
        </w:rPr>
      </w:pPr>
      <w:r w:rsidRPr="00006007">
        <w:rPr>
          <w:szCs w:val="19"/>
        </w:rPr>
        <w:t xml:space="preserve">Одним из первых в XVIII веке документальных источников официального предостережения от своевольных корыстных действий при казенном подряде явился </w:t>
      </w:r>
      <w:r w:rsidR="00D6065B" w:rsidRPr="00006007">
        <w:rPr>
          <w:szCs w:val="19"/>
        </w:rPr>
        <w:t>У</w:t>
      </w:r>
      <w:r w:rsidRPr="00006007">
        <w:rPr>
          <w:szCs w:val="19"/>
        </w:rPr>
        <w:t>каз от 1700 года «О даче для пер</w:t>
      </w:r>
      <w:r w:rsidRPr="00006007">
        <w:rPr>
          <w:szCs w:val="19"/>
        </w:rPr>
        <w:t>е</w:t>
      </w:r>
      <w:r w:rsidRPr="00006007">
        <w:rPr>
          <w:szCs w:val="19"/>
        </w:rPr>
        <w:t>возу полковых тяжестей подвод ямских и обывательских»</w:t>
      </w:r>
      <w:r w:rsidRPr="00006007">
        <w:rPr>
          <w:rStyle w:val="aa"/>
          <w:szCs w:val="19"/>
        </w:rPr>
        <w:footnoteReference w:id="2062"/>
      </w:r>
      <w:r w:rsidRPr="00006007">
        <w:rPr>
          <w:szCs w:val="19"/>
        </w:rPr>
        <w:t>. В целом документ посредством гражда</w:t>
      </w:r>
      <w:r w:rsidRPr="00006007">
        <w:rPr>
          <w:szCs w:val="19"/>
        </w:rPr>
        <w:t>н</w:t>
      </w:r>
      <w:r w:rsidRPr="00006007">
        <w:rPr>
          <w:szCs w:val="19"/>
        </w:rPr>
        <w:t>ско-правовых норм устанавливал определенный порядок обеспечения государственного интереса в перевозке казенных припасов, но также содержал нормы охранительного характера так как особенн</w:t>
      </w:r>
      <w:r w:rsidRPr="00006007">
        <w:rPr>
          <w:szCs w:val="19"/>
        </w:rPr>
        <w:t>о</w:t>
      </w:r>
      <w:r w:rsidRPr="00006007">
        <w:rPr>
          <w:szCs w:val="19"/>
        </w:rPr>
        <w:t xml:space="preserve">стью уголовного законодательства </w:t>
      </w:r>
      <w:r w:rsidR="00D6065B" w:rsidRPr="00006007">
        <w:rPr>
          <w:szCs w:val="19"/>
        </w:rPr>
        <w:t>П</w:t>
      </w:r>
      <w:r w:rsidRPr="00006007">
        <w:rPr>
          <w:szCs w:val="19"/>
        </w:rPr>
        <w:t>етровской эпохи являлась неопределенность при назначении н</w:t>
      </w:r>
      <w:r w:rsidRPr="00006007">
        <w:rPr>
          <w:szCs w:val="19"/>
        </w:rPr>
        <w:t>а</w:t>
      </w:r>
      <w:r w:rsidRPr="00006007">
        <w:rPr>
          <w:szCs w:val="19"/>
        </w:rPr>
        <w:t>казания, а именно применяемого за конкретное противоправное деяние вида наказания и его разм</w:t>
      </w:r>
      <w:r w:rsidRPr="00006007">
        <w:rPr>
          <w:szCs w:val="19"/>
        </w:rPr>
        <w:t>е</w:t>
      </w:r>
      <w:r w:rsidRPr="00006007">
        <w:rPr>
          <w:szCs w:val="19"/>
        </w:rPr>
        <w:t>ра, в вышеобозначенном нормативном правовом акте за сбор подводчиков «для своих корыстей и ч</w:t>
      </w:r>
      <w:r w:rsidRPr="00006007">
        <w:rPr>
          <w:szCs w:val="19"/>
        </w:rPr>
        <w:t>е</w:t>
      </w:r>
      <w:r w:rsidRPr="00006007">
        <w:rPr>
          <w:szCs w:val="19"/>
        </w:rPr>
        <w:t>рез очередь» предусматривалось неясное — «а есть ли кто так учинит, и им быть в наказание»</w:t>
      </w:r>
      <w:r w:rsidRPr="00006007">
        <w:rPr>
          <w:rStyle w:val="aa"/>
          <w:szCs w:val="19"/>
        </w:rPr>
        <w:footnoteReference w:id="2063"/>
      </w:r>
      <w:r w:rsidRPr="00006007">
        <w:rPr>
          <w:szCs w:val="19"/>
        </w:rPr>
        <w:t>. В по</w:t>
      </w:r>
      <w:r w:rsidRPr="00006007">
        <w:rPr>
          <w:szCs w:val="19"/>
        </w:rPr>
        <w:t>д</w:t>
      </w:r>
      <w:r w:rsidRPr="00006007">
        <w:rPr>
          <w:szCs w:val="19"/>
        </w:rPr>
        <w:t>тверждение усиленного внимания к вопросу о недопущении должностными лицами непосредс</w:t>
      </w:r>
      <w:r w:rsidRPr="00006007">
        <w:rPr>
          <w:szCs w:val="19"/>
        </w:rPr>
        <w:t>т</w:t>
      </w:r>
      <w:r w:rsidRPr="00006007">
        <w:rPr>
          <w:szCs w:val="19"/>
        </w:rPr>
        <w:t>венно или через третьих лиц занятия торговой деятельностью приведем Наказные статьи Нерченскому во</w:t>
      </w:r>
      <w:r w:rsidRPr="00006007">
        <w:rPr>
          <w:szCs w:val="19"/>
        </w:rPr>
        <w:t>е</w:t>
      </w:r>
      <w:r w:rsidRPr="00006007">
        <w:rPr>
          <w:szCs w:val="19"/>
        </w:rPr>
        <w:t>воде 1701 года</w:t>
      </w:r>
      <w:r w:rsidRPr="00006007">
        <w:rPr>
          <w:rStyle w:val="aa"/>
          <w:szCs w:val="19"/>
        </w:rPr>
        <w:footnoteReference w:id="2064"/>
      </w:r>
      <w:r w:rsidRPr="00006007">
        <w:rPr>
          <w:szCs w:val="19"/>
        </w:rPr>
        <w:t>, где в пункте 28 не только «воеводе, будучи на службе Великого государя», но и</w:t>
      </w:r>
      <w:r w:rsidR="00D6065B" w:rsidRPr="00006007">
        <w:rPr>
          <w:szCs w:val="19"/>
        </w:rPr>
        <w:t>х</w:t>
      </w:r>
      <w:r w:rsidRPr="00006007">
        <w:rPr>
          <w:szCs w:val="19"/>
        </w:rPr>
        <w:t xml:space="preserve"> «д</w:t>
      </w:r>
      <w:r w:rsidRPr="00006007">
        <w:rPr>
          <w:szCs w:val="19"/>
        </w:rPr>
        <w:t>е</w:t>
      </w:r>
      <w:r w:rsidRPr="00006007">
        <w:rPr>
          <w:szCs w:val="19"/>
        </w:rPr>
        <w:t>тям и племянникам и знакомцам и людям своим»</w:t>
      </w:r>
      <w:r w:rsidRPr="00006007">
        <w:rPr>
          <w:rStyle w:val="aa"/>
          <w:szCs w:val="19"/>
        </w:rPr>
        <w:footnoteReference w:id="2065"/>
      </w:r>
      <w:r w:rsidRPr="00006007">
        <w:rPr>
          <w:szCs w:val="19"/>
        </w:rPr>
        <w:t xml:space="preserve"> запрещено торговать какими-либо товарами. Исх</w:t>
      </w:r>
      <w:r w:rsidRPr="00006007">
        <w:rPr>
          <w:szCs w:val="19"/>
        </w:rPr>
        <w:t>о</w:t>
      </w:r>
      <w:r w:rsidRPr="00006007">
        <w:rPr>
          <w:szCs w:val="19"/>
        </w:rPr>
        <w:t>дя из содержания документа запрет распространялся не только на высшее руководящее л</w:t>
      </w:r>
      <w:r w:rsidRPr="00006007">
        <w:rPr>
          <w:szCs w:val="19"/>
        </w:rPr>
        <w:t>и</w:t>
      </w:r>
      <w:r w:rsidRPr="00006007">
        <w:rPr>
          <w:szCs w:val="19"/>
        </w:rPr>
        <w:t>цо в уезде, но и на приказных и подъячих, и при такой незаконной торговле товар изымался в пользу государства, а виновных ожидало «наказание, смотря по людям и по вине, кто чего доведется»</w:t>
      </w:r>
      <w:r w:rsidRPr="00006007">
        <w:rPr>
          <w:rStyle w:val="aa"/>
          <w:szCs w:val="19"/>
        </w:rPr>
        <w:footnoteReference w:id="2066"/>
      </w:r>
      <w:r w:rsidRPr="00006007">
        <w:rPr>
          <w:szCs w:val="19"/>
        </w:rPr>
        <w:t>.</w:t>
      </w:r>
    </w:p>
    <w:p w:rsidR="00C66239" w:rsidRPr="00006007" w:rsidRDefault="00C66239" w:rsidP="00C66239">
      <w:pPr>
        <w:rPr>
          <w:spacing w:val="2"/>
          <w:szCs w:val="19"/>
        </w:rPr>
      </w:pPr>
      <w:r w:rsidRPr="00006007">
        <w:rPr>
          <w:spacing w:val="2"/>
          <w:szCs w:val="19"/>
        </w:rPr>
        <w:t>Но не все охранительные нормы в XVIII веке содержали неопределенные санкции. Так, в Наказе астраханскому воеводе 1700 года с целью предупреждения конфликта интересов в деятельности служилых людей, а именно стрельцов, получавших как денежное, так и хлебное жалование, под у</w:t>
      </w:r>
      <w:r w:rsidRPr="00006007">
        <w:rPr>
          <w:spacing w:val="2"/>
          <w:szCs w:val="19"/>
        </w:rPr>
        <w:t>г</w:t>
      </w:r>
      <w:r w:rsidRPr="00006007">
        <w:rPr>
          <w:spacing w:val="2"/>
          <w:szCs w:val="19"/>
        </w:rPr>
        <w:t>розой наказания запрещалось «у житниц и из дворов своих хлеба» продавать. В случае нарушения запрета «бить батогами нещадно, вместо кнута» следовало не только продавцов-стрельцов, но и покупателей этого хлеба. Повторная купля-продажа зерна являлась отягчающим обстоятельством и наказывалась битьем кнутом на козле и по торгам нещадно с последующей передачей виновного на поруки.</w:t>
      </w:r>
    </w:p>
    <w:p w:rsidR="00C66239" w:rsidRPr="00006007" w:rsidRDefault="00C66239" w:rsidP="00C66239">
      <w:pPr>
        <w:rPr>
          <w:szCs w:val="19"/>
        </w:rPr>
      </w:pPr>
      <w:r w:rsidRPr="00006007">
        <w:rPr>
          <w:szCs w:val="19"/>
        </w:rPr>
        <w:t xml:space="preserve">Нарушение установленного порядка заключения подрядов в первой четверти XVIII </w:t>
      </w:r>
      <w:r w:rsidR="00D6065B" w:rsidRPr="00006007">
        <w:rPr>
          <w:szCs w:val="19"/>
        </w:rPr>
        <w:t xml:space="preserve">века </w:t>
      </w:r>
      <w:r w:rsidRPr="00006007">
        <w:rPr>
          <w:szCs w:val="19"/>
        </w:rPr>
        <w:t>нередко было спровоцировано бессистемностью нормативной базы. Реакция государства на очередное н</w:t>
      </w:r>
      <w:r w:rsidRPr="00006007">
        <w:rPr>
          <w:szCs w:val="19"/>
        </w:rPr>
        <w:t>а</w:t>
      </w:r>
      <w:r w:rsidRPr="00006007">
        <w:rPr>
          <w:szCs w:val="19"/>
        </w:rPr>
        <w:lastRenderedPageBreak/>
        <w:t>рушение установленного порядка выражалась в издании дополнительного массива правовых актов с целью напоминания и предупреждения о применении мер государственного воздействия в случае с</w:t>
      </w:r>
      <w:r w:rsidRPr="00006007">
        <w:rPr>
          <w:szCs w:val="19"/>
        </w:rPr>
        <w:t>о</w:t>
      </w:r>
      <w:r w:rsidRPr="00006007">
        <w:rPr>
          <w:szCs w:val="19"/>
        </w:rPr>
        <w:t xml:space="preserve">вершения противоречащих нормам действий. Так, в 1701 году </w:t>
      </w:r>
      <w:r w:rsidR="00D6065B" w:rsidRPr="00006007">
        <w:rPr>
          <w:szCs w:val="19"/>
        </w:rPr>
        <w:t>У</w:t>
      </w:r>
      <w:r w:rsidRPr="00006007">
        <w:rPr>
          <w:szCs w:val="19"/>
        </w:rPr>
        <w:t>казом «О писании подрядчикам ко</w:t>
      </w:r>
      <w:r w:rsidRPr="00006007">
        <w:rPr>
          <w:szCs w:val="19"/>
        </w:rPr>
        <w:t>н</w:t>
      </w:r>
      <w:r w:rsidRPr="00006007">
        <w:rPr>
          <w:szCs w:val="19"/>
        </w:rPr>
        <w:t>трактов с казною на гербовой бумаге»</w:t>
      </w:r>
      <w:r w:rsidRPr="00006007">
        <w:rPr>
          <w:rStyle w:val="aa"/>
          <w:szCs w:val="19"/>
        </w:rPr>
        <w:footnoteReference w:id="2067"/>
      </w:r>
      <w:r w:rsidRPr="00006007">
        <w:rPr>
          <w:szCs w:val="19"/>
        </w:rPr>
        <w:t xml:space="preserve"> и в 1703 году боярским приговором</w:t>
      </w:r>
      <w:r w:rsidRPr="00006007">
        <w:rPr>
          <w:rStyle w:val="aa"/>
          <w:szCs w:val="19"/>
        </w:rPr>
        <w:footnoteReference w:id="2068"/>
      </w:r>
      <w:r w:rsidRPr="00006007">
        <w:rPr>
          <w:szCs w:val="19"/>
        </w:rPr>
        <w:t xml:space="preserve"> устанавливалась одна и та же обязанность заключать казенные подряды только на основании поручных подрядных записей пр</w:t>
      </w:r>
      <w:r w:rsidRPr="00006007">
        <w:rPr>
          <w:szCs w:val="19"/>
        </w:rPr>
        <w:t>и</w:t>
      </w:r>
      <w:r w:rsidRPr="00006007">
        <w:rPr>
          <w:szCs w:val="19"/>
        </w:rPr>
        <w:t>каза крепостных дел.</w:t>
      </w:r>
    </w:p>
    <w:p w:rsidR="00C66239" w:rsidRPr="00006007" w:rsidRDefault="00C66239" w:rsidP="00C66239">
      <w:pPr>
        <w:rPr>
          <w:szCs w:val="19"/>
        </w:rPr>
      </w:pPr>
      <w:r w:rsidRPr="00006007">
        <w:rPr>
          <w:szCs w:val="19"/>
        </w:rPr>
        <w:t>В 1707 году в результате многочисленных фактов неисполнения установленных предписаний, приведших к снижению уровня доходов от указанной выше деятельности, были изданы указы «О п</w:t>
      </w:r>
      <w:r w:rsidRPr="00006007">
        <w:rPr>
          <w:szCs w:val="19"/>
        </w:rPr>
        <w:t>и</w:t>
      </w:r>
      <w:r w:rsidRPr="00006007">
        <w:rPr>
          <w:szCs w:val="19"/>
        </w:rPr>
        <w:t>сании всяких подрядных записей на разные поставки в армию у крепостных дел на гербовой бум</w:t>
      </w:r>
      <w:r w:rsidRPr="00006007">
        <w:rPr>
          <w:szCs w:val="19"/>
        </w:rPr>
        <w:t>а</w:t>
      </w:r>
      <w:r w:rsidRPr="00006007">
        <w:rPr>
          <w:szCs w:val="19"/>
        </w:rPr>
        <w:t>ге»</w:t>
      </w:r>
      <w:r w:rsidRPr="00006007">
        <w:rPr>
          <w:rStyle w:val="aa"/>
          <w:szCs w:val="19"/>
        </w:rPr>
        <w:footnoteReference w:id="2069"/>
      </w:r>
      <w:r w:rsidRPr="00006007">
        <w:rPr>
          <w:szCs w:val="19"/>
        </w:rPr>
        <w:t xml:space="preserve"> и «О писании контрактов о подрядах на гербовой бумаге у крепостных дел и о недержании рабочих людей без поручных записей»</w:t>
      </w:r>
      <w:r w:rsidRPr="00006007">
        <w:rPr>
          <w:rStyle w:val="aa"/>
          <w:szCs w:val="19"/>
        </w:rPr>
        <w:footnoteReference w:id="2070"/>
      </w:r>
      <w:r w:rsidRPr="00006007">
        <w:rPr>
          <w:szCs w:val="19"/>
        </w:rPr>
        <w:t>. В документах не только фиксировались факты нарушений при закл</w:t>
      </w:r>
      <w:r w:rsidRPr="00006007">
        <w:rPr>
          <w:szCs w:val="19"/>
        </w:rPr>
        <w:t>ю</w:t>
      </w:r>
      <w:r w:rsidRPr="00006007">
        <w:rPr>
          <w:szCs w:val="19"/>
        </w:rPr>
        <w:t>чении казенных подрядов, а именно из «приказов на многие дела выдают подрядчикам деньги без подрядных же записей», но и устанавливалась имущественная ответственность как поручителей за освидетельствование порук по подрядчикам «мимо крепостей письма крепостных дел», так и подря</w:t>
      </w:r>
      <w:r w:rsidRPr="00006007">
        <w:rPr>
          <w:szCs w:val="19"/>
        </w:rPr>
        <w:t>д</w:t>
      </w:r>
      <w:r w:rsidRPr="00006007">
        <w:rPr>
          <w:szCs w:val="19"/>
        </w:rPr>
        <w:t>чиков в случае заключения казенного договора без необходимой документации в размере 1/10 от стоимости подряда.</w:t>
      </w:r>
    </w:p>
    <w:p w:rsidR="00C66239" w:rsidRPr="00006007" w:rsidRDefault="00C66239" w:rsidP="00C66239">
      <w:pPr>
        <w:rPr>
          <w:szCs w:val="19"/>
        </w:rPr>
      </w:pPr>
      <w:r w:rsidRPr="00006007">
        <w:rPr>
          <w:szCs w:val="19"/>
        </w:rPr>
        <w:t>Развитие законодательства, установление новых форм договора и контроля за его исполнением препятствовали противоправным действиям в системе казенного подряда. В этой связи примечат</w:t>
      </w:r>
      <w:r w:rsidRPr="00006007">
        <w:rPr>
          <w:szCs w:val="19"/>
        </w:rPr>
        <w:t>е</w:t>
      </w:r>
      <w:r w:rsidRPr="00006007">
        <w:rPr>
          <w:szCs w:val="19"/>
        </w:rPr>
        <w:t>лен приговор Сената «О заключении с соляными подрядчиками контрактов по приложенному при сем формуляру»</w:t>
      </w:r>
      <w:r w:rsidRPr="00006007">
        <w:rPr>
          <w:rStyle w:val="aa"/>
          <w:szCs w:val="19"/>
        </w:rPr>
        <w:footnoteReference w:id="2071"/>
      </w:r>
      <w:r w:rsidRPr="00006007">
        <w:rPr>
          <w:szCs w:val="19"/>
        </w:rPr>
        <w:t>. Прецеденты при перевозке казенных припасов, практика тяжб с подрядчиками в св</w:t>
      </w:r>
      <w:r w:rsidRPr="00006007">
        <w:rPr>
          <w:szCs w:val="19"/>
        </w:rPr>
        <w:t>я</w:t>
      </w:r>
      <w:r w:rsidRPr="00006007">
        <w:rPr>
          <w:szCs w:val="19"/>
        </w:rPr>
        <w:t>зи с неисполнением контрактов дополняли действующее законодательство новыми нормами. Приведе</w:t>
      </w:r>
      <w:r w:rsidRPr="00006007">
        <w:rPr>
          <w:szCs w:val="19"/>
        </w:rPr>
        <w:t>н</w:t>
      </w:r>
      <w:r w:rsidRPr="00006007">
        <w:rPr>
          <w:szCs w:val="19"/>
        </w:rPr>
        <w:t>ный выше в качестве примера правовой акт является непосредственным тому свидетельством.</w:t>
      </w:r>
    </w:p>
    <w:p w:rsidR="00C66239" w:rsidRPr="00006007" w:rsidRDefault="00C66239" w:rsidP="00C66239">
      <w:pPr>
        <w:rPr>
          <w:szCs w:val="19"/>
        </w:rPr>
      </w:pPr>
      <w:r w:rsidRPr="00006007">
        <w:rPr>
          <w:szCs w:val="19"/>
        </w:rPr>
        <w:t>Каждый отдельный прецедент в деятельности по обеспечению государственных потребностей формировал обширную административную практику. Благодаря этому вырабатывался новый мех</w:t>
      </w:r>
      <w:r w:rsidRPr="00006007">
        <w:rPr>
          <w:szCs w:val="19"/>
        </w:rPr>
        <w:t>а</w:t>
      </w:r>
      <w:r w:rsidRPr="00006007">
        <w:rPr>
          <w:szCs w:val="19"/>
        </w:rPr>
        <w:t>низм осуществления тех или иных процедур. Так, основанием для установления запрета по вступл</w:t>
      </w:r>
      <w:r w:rsidRPr="00006007">
        <w:rPr>
          <w:szCs w:val="19"/>
        </w:rPr>
        <w:t>е</w:t>
      </w:r>
      <w:r w:rsidRPr="00006007">
        <w:rPr>
          <w:szCs w:val="19"/>
        </w:rPr>
        <w:t>нию в подряды, стоимость которых выше зафиксированной в выданном аттестате суммы, послужило обращение в Сенат Белгородского магистрата по фактам злоупотреблений, выразившихся в неи</w:t>
      </w:r>
      <w:r w:rsidRPr="00006007">
        <w:rPr>
          <w:szCs w:val="19"/>
        </w:rPr>
        <w:t>с</w:t>
      </w:r>
      <w:r w:rsidRPr="00006007">
        <w:rPr>
          <w:szCs w:val="19"/>
        </w:rPr>
        <w:t xml:space="preserve">полнении подрядчиками взятых на себя обязательств. В результате </w:t>
      </w:r>
      <w:r w:rsidR="00D6065B" w:rsidRPr="00006007">
        <w:rPr>
          <w:szCs w:val="19"/>
        </w:rPr>
        <w:t>это</w:t>
      </w:r>
      <w:r w:rsidRPr="00006007">
        <w:rPr>
          <w:szCs w:val="19"/>
        </w:rPr>
        <w:t>го принятое Сенатом решение от 1762 года «О недопускании купцов без аттестатов магистратских вступать в откупы и подряды»</w:t>
      </w:r>
      <w:r w:rsidRPr="00006007">
        <w:rPr>
          <w:rStyle w:val="aa"/>
          <w:szCs w:val="19"/>
        </w:rPr>
        <w:footnoteReference w:id="2072"/>
      </w:r>
      <w:r w:rsidRPr="00006007">
        <w:rPr>
          <w:szCs w:val="19"/>
        </w:rPr>
        <w:t xml:space="preserve"> у</w:t>
      </w:r>
      <w:r w:rsidRPr="00006007">
        <w:rPr>
          <w:szCs w:val="19"/>
        </w:rPr>
        <w:t>с</w:t>
      </w:r>
      <w:r w:rsidRPr="00006007">
        <w:rPr>
          <w:szCs w:val="19"/>
        </w:rPr>
        <w:t>танавливало своего рода «банк данных» о недобросовестных подрядчиках и вводило запрет на закл</w:t>
      </w:r>
      <w:r w:rsidRPr="00006007">
        <w:rPr>
          <w:szCs w:val="19"/>
        </w:rPr>
        <w:t>ю</w:t>
      </w:r>
      <w:r w:rsidRPr="00006007">
        <w:rPr>
          <w:szCs w:val="19"/>
        </w:rPr>
        <w:t>чение с указанными лицами каких-либо контрактов.</w:t>
      </w:r>
    </w:p>
    <w:p w:rsidR="00C66239" w:rsidRPr="00006007" w:rsidRDefault="00C66239" w:rsidP="00C66239">
      <w:pPr>
        <w:rPr>
          <w:szCs w:val="19"/>
        </w:rPr>
      </w:pPr>
      <w:r w:rsidRPr="00006007">
        <w:rPr>
          <w:szCs w:val="19"/>
        </w:rPr>
        <w:t>Изданный в 1722 году регламент «О управлении адмиралтейства и верфи»</w:t>
      </w:r>
      <w:r w:rsidRPr="00006007">
        <w:rPr>
          <w:rStyle w:val="aa"/>
          <w:szCs w:val="19"/>
        </w:rPr>
        <w:footnoteReference w:id="2073"/>
      </w:r>
      <w:r w:rsidRPr="00006007">
        <w:rPr>
          <w:szCs w:val="19"/>
        </w:rPr>
        <w:t xml:space="preserve"> стал основой для дальнейшего построения правового поля системы казенного подряда. Несмотря на достаточно выс</w:t>
      </w:r>
      <w:r w:rsidRPr="00006007">
        <w:rPr>
          <w:szCs w:val="19"/>
        </w:rPr>
        <w:t>о</w:t>
      </w:r>
      <w:r w:rsidRPr="00006007">
        <w:rPr>
          <w:szCs w:val="19"/>
        </w:rPr>
        <w:t>кий уровень юридической техники указанного регламента он содержал минимальное количество п</w:t>
      </w:r>
      <w:r w:rsidRPr="00006007">
        <w:rPr>
          <w:szCs w:val="19"/>
        </w:rPr>
        <w:t>о</w:t>
      </w:r>
      <w:r w:rsidRPr="00006007">
        <w:rPr>
          <w:szCs w:val="19"/>
        </w:rPr>
        <w:t>ложений, направленных на противодействие злоупотреблениям при казенном подряде.</w:t>
      </w:r>
    </w:p>
    <w:p w:rsidR="00C66239" w:rsidRPr="00006007" w:rsidRDefault="00C66239" w:rsidP="00C66239">
      <w:pPr>
        <w:rPr>
          <w:szCs w:val="19"/>
        </w:rPr>
      </w:pPr>
      <w:r w:rsidRPr="00006007">
        <w:rPr>
          <w:szCs w:val="19"/>
        </w:rPr>
        <w:t>В документе к таким мерам можно причислить:</w:t>
      </w:r>
    </w:p>
    <w:p w:rsidR="00C66239" w:rsidRPr="00006007" w:rsidRDefault="00C66239" w:rsidP="00C66239">
      <w:pPr>
        <w:numPr>
          <w:ilvl w:val="0"/>
          <w:numId w:val="9"/>
        </w:numPr>
        <w:tabs>
          <w:tab w:val="clear" w:pos="1429"/>
          <w:tab w:val="num" w:pos="709"/>
        </w:tabs>
        <w:ind w:left="0" w:firstLine="425"/>
        <w:rPr>
          <w:spacing w:val="-2"/>
          <w:szCs w:val="19"/>
        </w:rPr>
      </w:pPr>
      <w:r w:rsidRPr="00006007">
        <w:rPr>
          <w:spacing w:val="-2"/>
          <w:szCs w:val="19"/>
        </w:rPr>
        <w:t>Требование иметь пробы поставляемой продукции как минимум в трех местах, а именно в ко</w:t>
      </w:r>
      <w:r w:rsidRPr="00006007">
        <w:rPr>
          <w:spacing w:val="-2"/>
          <w:szCs w:val="19"/>
        </w:rPr>
        <w:t>л</w:t>
      </w:r>
      <w:r w:rsidRPr="00006007">
        <w:rPr>
          <w:spacing w:val="-2"/>
          <w:szCs w:val="19"/>
        </w:rPr>
        <w:t>легии, у Обер-комиссара от подряда и покупки и у подрядчика</w:t>
      </w:r>
      <w:r w:rsidR="00D6065B" w:rsidRPr="00006007">
        <w:rPr>
          <w:spacing w:val="-2"/>
          <w:szCs w:val="19"/>
        </w:rPr>
        <w:t>,</w:t>
      </w:r>
      <w:r w:rsidRPr="00006007">
        <w:rPr>
          <w:spacing w:val="-2"/>
          <w:szCs w:val="19"/>
        </w:rPr>
        <w:t xml:space="preserve"> сводило к минимуму вероятность ра</w:t>
      </w:r>
      <w:r w:rsidRPr="00006007">
        <w:rPr>
          <w:spacing w:val="-2"/>
          <w:szCs w:val="19"/>
        </w:rPr>
        <w:t>з</w:t>
      </w:r>
      <w:r w:rsidRPr="00006007">
        <w:rPr>
          <w:spacing w:val="-2"/>
          <w:szCs w:val="19"/>
        </w:rPr>
        <w:t>личных нарушений при приеме товара заказчиком. Перед заключением подряда потенциальные испо</w:t>
      </w:r>
      <w:r w:rsidRPr="00006007">
        <w:rPr>
          <w:spacing w:val="-2"/>
          <w:szCs w:val="19"/>
        </w:rPr>
        <w:t>л</w:t>
      </w:r>
      <w:r w:rsidRPr="00006007">
        <w:rPr>
          <w:spacing w:val="-2"/>
          <w:szCs w:val="19"/>
        </w:rPr>
        <w:t>нители обязаны были предоставить пробы материалов. При этом последние должны были находиться в коллегии у лица, на которого возложены функции по процессуальному сопровождению закупочной пр</w:t>
      </w:r>
      <w:r w:rsidRPr="00006007">
        <w:rPr>
          <w:spacing w:val="-2"/>
          <w:szCs w:val="19"/>
        </w:rPr>
        <w:t>о</w:t>
      </w:r>
      <w:r w:rsidRPr="00006007">
        <w:rPr>
          <w:spacing w:val="-2"/>
          <w:szCs w:val="19"/>
        </w:rPr>
        <w:t>цедуры, а также у самих подрядчиков для предупреждения возможных конфликтов при приеме товара и оплате договора. При освидетельствовании предоставляемых потенциальными подрядчиками проб, а также при приеме поставленной в соответствии с договором о казенном подряде продукции согласно заявленных и опечатанных проб в коллегиях обязаны были присутствовать не менее 3 торговых людей</w:t>
      </w:r>
      <w:r w:rsidR="00D6065B" w:rsidRPr="00006007">
        <w:rPr>
          <w:spacing w:val="-2"/>
          <w:szCs w:val="19"/>
        </w:rPr>
        <w:t>,</w:t>
      </w:r>
      <w:r w:rsidRPr="00006007">
        <w:rPr>
          <w:spacing w:val="-2"/>
          <w:szCs w:val="19"/>
        </w:rPr>
        <w:t xml:space="preserve"> «искусных во всех материалах»</w:t>
      </w:r>
      <w:r w:rsidRPr="00006007">
        <w:rPr>
          <w:rStyle w:val="aa"/>
          <w:spacing w:val="-2"/>
          <w:szCs w:val="19"/>
        </w:rPr>
        <w:footnoteReference w:id="2074"/>
      </w:r>
      <w:r w:rsidRPr="00006007">
        <w:rPr>
          <w:spacing w:val="-2"/>
          <w:szCs w:val="19"/>
        </w:rPr>
        <w:t>, назначенных Магистратом сроком на один год.</w:t>
      </w:r>
    </w:p>
    <w:p w:rsidR="00C66239" w:rsidRPr="00006007" w:rsidRDefault="00C66239" w:rsidP="00C66239">
      <w:pPr>
        <w:numPr>
          <w:ilvl w:val="0"/>
          <w:numId w:val="9"/>
        </w:numPr>
        <w:tabs>
          <w:tab w:val="clear" w:pos="1429"/>
          <w:tab w:val="num" w:pos="709"/>
        </w:tabs>
        <w:ind w:left="0" w:firstLine="425"/>
        <w:rPr>
          <w:szCs w:val="19"/>
        </w:rPr>
      </w:pPr>
      <w:r w:rsidRPr="00006007">
        <w:rPr>
          <w:szCs w:val="19"/>
        </w:rPr>
        <w:t>«В подряд ни кому не отдавать ни чего, пока оной подрядчик не освидетельствован будет в коллегии, можно ль ему в том подряде верить?»</w:t>
      </w:r>
      <w:r w:rsidRPr="00006007">
        <w:rPr>
          <w:rStyle w:val="aa"/>
          <w:szCs w:val="19"/>
        </w:rPr>
        <w:footnoteReference w:id="2075"/>
      </w:r>
      <w:r w:rsidRPr="00006007">
        <w:rPr>
          <w:szCs w:val="19"/>
        </w:rPr>
        <w:t xml:space="preserve"> Выбор подрядчика осуществлялся публично: «где от коллегии их спрашивать будут; кто меньше возьмет, и кто меньшее число брать будет, тому в по</w:t>
      </w:r>
      <w:r w:rsidRPr="00006007">
        <w:rPr>
          <w:szCs w:val="19"/>
        </w:rPr>
        <w:t>д</w:t>
      </w:r>
      <w:r w:rsidRPr="00006007">
        <w:rPr>
          <w:szCs w:val="19"/>
        </w:rPr>
        <w:t>ряд отдать, ежели надежной подрядчик будет». При этом лицо, ответственное за государственный подряд в конкретном госучреждении (обер-комиссар от подряда и покупки) обязан был освидетельствовать «поруки по подрядчиках». В целях легитимности процедуры выбора исполнителей для казенного по</w:t>
      </w:r>
      <w:r w:rsidRPr="00006007">
        <w:rPr>
          <w:szCs w:val="19"/>
        </w:rPr>
        <w:t>д</w:t>
      </w:r>
      <w:r w:rsidRPr="00006007">
        <w:rPr>
          <w:szCs w:val="19"/>
        </w:rPr>
        <w:lastRenderedPageBreak/>
        <w:t>ряда помимо обер-комиссара от подряда и покупки, освидетельствующих пробы купецких людей, а также самих подрядчиков необходимо было присутствие контролера. Последний осуществлял ко</w:t>
      </w:r>
      <w:r w:rsidRPr="00006007">
        <w:rPr>
          <w:szCs w:val="19"/>
        </w:rPr>
        <w:t>н</w:t>
      </w:r>
      <w:r w:rsidRPr="00006007">
        <w:rPr>
          <w:szCs w:val="19"/>
        </w:rPr>
        <w:t>троль за соблюдением установленных в правовых актах требований о казенных подрядах. На него также возлагалась обязанность по установлению платежеспособности как самого подрядчика, так и его поручителей, чтобы у последних «столько пожитков было, чтоб могли заплатить, ежели в чем должны будут»</w:t>
      </w:r>
      <w:r w:rsidRPr="00006007">
        <w:rPr>
          <w:rStyle w:val="aa"/>
          <w:szCs w:val="19"/>
        </w:rPr>
        <w:footnoteReference w:id="2076"/>
      </w:r>
      <w:r w:rsidRPr="00006007">
        <w:rPr>
          <w:szCs w:val="19"/>
        </w:rPr>
        <w:t>.</w:t>
      </w:r>
    </w:p>
    <w:p w:rsidR="00C66239" w:rsidRPr="00006007" w:rsidRDefault="00C66239" w:rsidP="00C66239">
      <w:pPr>
        <w:numPr>
          <w:ilvl w:val="0"/>
          <w:numId w:val="9"/>
        </w:numPr>
        <w:tabs>
          <w:tab w:val="clear" w:pos="1429"/>
          <w:tab w:val="num" w:pos="709"/>
        </w:tabs>
        <w:ind w:left="0" w:firstLine="425"/>
        <w:rPr>
          <w:spacing w:val="-2"/>
          <w:szCs w:val="19"/>
        </w:rPr>
      </w:pPr>
      <w:r w:rsidRPr="00006007">
        <w:rPr>
          <w:spacing w:val="-2"/>
          <w:szCs w:val="19"/>
        </w:rPr>
        <w:t>Факт криминализации присвоения казенного имущества или его необоснованной траты и уст</w:t>
      </w:r>
      <w:r w:rsidRPr="00006007">
        <w:rPr>
          <w:spacing w:val="-2"/>
          <w:szCs w:val="19"/>
        </w:rPr>
        <w:t>а</w:t>
      </w:r>
      <w:r w:rsidRPr="00006007">
        <w:rPr>
          <w:spacing w:val="-2"/>
          <w:szCs w:val="19"/>
        </w:rPr>
        <w:t>новления за это сурового наказания: «имеет быть повешен, или вырезав ноздри с наказанием сослан будет вечно на галеру»</w:t>
      </w:r>
      <w:r w:rsidRPr="00006007">
        <w:rPr>
          <w:rStyle w:val="aa"/>
          <w:spacing w:val="-2"/>
          <w:szCs w:val="19"/>
        </w:rPr>
        <w:footnoteReference w:id="2077"/>
      </w:r>
      <w:r w:rsidRPr="00006007">
        <w:rPr>
          <w:spacing w:val="-2"/>
          <w:szCs w:val="19"/>
        </w:rPr>
        <w:t xml:space="preserve"> свидетельствует о высокой общественной опасности совершенного деяния.</w:t>
      </w:r>
    </w:p>
    <w:p w:rsidR="00C66239" w:rsidRPr="00006007" w:rsidRDefault="00C66239" w:rsidP="00C66239">
      <w:pPr>
        <w:numPr>
          <w:ilvl w:val="0"/>
          <w:numId w:val="9"/>
        </w:numPr>
        <w:tabs>
          <w:tab w:val="clear" w:pos="1429"/>
          <w:tab w:val="num" w:pos="709"/>
        </w:tabs>
        <w:ind w:left="0" w:firstLine="425"/>
        <w:rPr>
          <w:szCs w:val="19"/>
        </w:rPr>
      </w:pPr>
      <w:r w:rsidRPr="00006007">
        <w:rPr>
          <w:szCs w:val="19"/>
        </w:rPr>
        <w:t>Учреждение должности контролера в ведомстве, а также наделение его определенными по</w:t>
      </w:r>
      <w:r w:rsidRPr="00006007">
        <w:rPr>
          <w:szCs w:val="19"/>
        </w:rPr>
        <w:t>л</w:t>
      </w:r>
      <w:r w:rsidRPr="00006007">
        <w:rPr>
          <w:szCs w:val="19"/>
        </w:rPr>
        <w:t>номочиями, о которых мы говорили ранее, активно способствовало недопущению злоупотреблений на всех этапах казенного подряда как со стороны исполнителей подряда, так и должностных лиц.</w:t>
      </w:r>
    </w:p>
    <w:p w:rsidR="00C66239" w:rsidRPr="00006007" w:rsidRDefault="00C66239" w:rsidP="00C66239">
      <w:pPr>
        <w:numPr>
          <w:ilvl w:val="0"/>
          <w:numId w:val="9"/>
        </w:numPr>
        <w:tabs>
          <w:tab w:val="clear" w:pos="1429"/>
          <w:tab w:val="num" w:pos="709"/>
        </w:tabs>
        <w:ind w:left="0" w:firstLine="425"/>
        <w:rPr>
          <w:szCs w:val="19"/>
        </w:rPr>
      </w:pPr>
      <w:r w:rsidRPr="00006007">
        <w:rPr>
          <w:szCs w:val="19"/>
        </w:rPr>
        <w:t>В некоторых случаях действовал особый порядок рассмотрения доносов на деятельность пр</w:t>
      </w:r>
      <w:r w:rsidRPr="00006007">
        <w:rPr>
          <w:szCs w:val="19"/>
        </w:rPr>
        <w:t>о</w:t>
      </w:r>
      <w:r w:rsidRPr="00006007">
        <w:rPr>
          <w:szCs w:val="19"/>
        </w:rPr>
        <w:t xml:space="preserve">курора, </w:t>
      </w:r>
      <w:r w:rsidRPr="00006007">
        <w:rPr>
          <w:spacing w:val="-2"/>
          <w:szCs w:val="19"/>
        </w:rPr>
        <w:t>казначея и контролера (напомним, что выявление недостатков в работе, пресечение должност</w:t>
      </w:r>
      <w:r w:rsidR="00F01E09" w:rsidRPr="00006007">
        <w:rPr>
          <w:szCs w:val="19"/>
        </w:rPr>
        <w:softHyphen/>
      </w:r>
      <w:r w:rsidRPr="00006007">
        <w:rPr>
          <w:szCs w:val="19"/>
        </w:rPr>
        <w:t>ных преступлений, а также уведомление о перечисленных фактах непосредственно входило в комп</w:t>
      </w:r>
      <w:r w:rsidRPr="00006007">
        <w:rPr>
          <w:szCs w:val="19"/>
        </w:rPr>
        <w:t>е</w:t>
      </w:r>
      <w:r w:rsidRPr="00006007">
        <w:rPr>
          <w:szCs w:val="19"/>
        </w:rPr>
        <w:t>тенцию фискалов). Все челобитные поступали в Сенат, где в присутствии всех его членов решался в</w:t>
      </w:r>
      <w:r w:rsidRPr="00006007">
        <w:rPr>
          <w:szCs w:val="19"/>
        </w:rPr>
        <w:t>о</w:t>
      </w:r>
      <w:r w:rsidRPr="00006007">
        <w:rPr>
          <w:szCs w:val="19"/>
        </w:rPr>
        <w:t>прос о виновности должностного лица.</w:t>
      </w:r>
    </w:p>
    <w:p w:rsidR="00C66239" w:rsidRPr="00006007" w:rsidRDefault="00C66239" w:rsidP="00C66239">
      <w:pPr>
        <w:numPr>
          <w:ilvl w:val="0"/>
          <w:numId w:val="9"/>
        </w:numPr>
        <w:tabs>
          <w:tab w:val="clear" w:pos="1429"/>
          <w:tab w:val="num" w:pos="709"/>
        </w:tabs>
        <w:ind w:left="0" w:firstLine="425"/>
        <w:rPr>
          <w:szCs w:val="19"/>
        </w:rPr>
      </w:pPr>
      <w:r w:rsidRPr="00006007">
        <w:rPr>
          <w:szCs w:val="19"/>
        </w:rPr>
        <w:t>Регламент запрещает должностным лицам, находящимся на службе при адмиралтейском в</w:t>
      </w:r>
      <w:r w:rsidRPr="00006007">
        <w:rPr>
          <w:szCs w:val="19"/>
        </w:rPr>
        <w:t>е</w:t>
      </w:r>
      <w:r w:rsidRPr="00006007">
        <w:rPr>
          <w:szCs w:val="19"/>
        </w:rPr>
        <w:t>домстве</w:t>
      </w:r>
      <w:r w:rsidR="00F01E09" w:rsidRPr="00006007">
        <w:rPr>
          <w:szCs w:val="19"/>
        </w:rPr>
        <w:t>,</w:t>
      </w:r>
      <w:r w:rsidRPr="00006007">
        <w:rPr>
          <w:szCs w:val="19"/>
        </w:rPr>
        <w:t xml:space="preserve"> в «торги и подряды, принадлежащие к Адмиралтейству, ни прямым, ни посторонним обр</w:t>
      </w:r>
      <w:r w:rsidRPr="00006007">
        <w:rPr>
          <w:szCs w:val="19"/>
        </w:rPr>
        <w:t>а</w:t>
      </w:r>
      <w:r w:rsidRPr="00006007">
        <w:rPr>
          <w:szCs w:val="19"/>
        </w:rPr>
        <w:t>зом вступать, под штрафом указа 1714 года в 24 день декабря».</w:t>
      </w:r>
    </w:p>
    <w:p w:rsidR="00C66239" w:rsidRPr="00006007" w:rsidRDefault="00C66239" w:rsidP="00C66239">
      <w:pPr>
        <w:rPr>
          <w:szCs w:val="19"/>
        </w:rPr>
      </w:pPr>
      <w:r w:rsidRPr="00006007">
        <w:rPr>
          <w:szCs w:val="19"/>
        </w:rPr>
        <w:t>На этом роль регламента как правового регулятора отношений по противодействию злоупотре</w:t>
      </w:r>
      <w:r w:rsidRPr="00006007">
        <w:rPr>
          <w:szCs w:val="19"/>
        </w:rPr>
        <w:t>б</w:t>
      </w:r>
      <w:r w:rsidRPr="00006007">
        <w:rPr>
          <w:szCs w:val="19"/>
        </w:rPr>
        <w:t>лени</w:t>
      </w:r>
      <w:r w:rsidR="00F01E09" w:rsidRPr="00006007">
        <w:rPr>
          <w:szCs w:val="19"/>
        </w:rPr>
        <w:t>ям</w:t>
      </w:r>
      <w:r w:rsidRPr="00006007">
        <w:rPr>
          <w:szCs w:val="19"/>
        </w:rPr>
        <w:t xml:space="preserve"> в казенных подрядах исчерпана.</w:t>
      </w:r>
    </w:p>
    <w:p w:rsidR="00C66239" w:rsidRPr="00006007" w:rsidRDefault="00C66239" w:rsidP="00C66239">
      <w:pPr>
        <w:rPr>
          <w:szCs w:val="19"/>
        </w:rPr>
      </w:pPr>
      <w:r w:rsidRPr="00006007">
        <w:rPr>
          <w:szCs w:val="19"/>
        </w:rPr>
        <w:t>Специализированным органом, занимавшимся закупкой провианта и обмундирования для а</w:t>
      </w:r>
      <w:r w:rsidRPr="00006007">
        <w:rPr>
          <w:szCs w:val="19"/>
        </w:rPr>
        <w:t>р</w:t>
      </w:r>
      <w:r w:rsidRPr="00006007">
        <w:rPr>
          <w:szCs w:val="19"/>
        </w:rPr>
        <w:t>мии, был Генеральный Кригс-комиссариат</w:t>
      </w:r>
      <w:r w:rsidRPr="00006007">
        <w:rPr>
          <w:rStyle w:val="aa"/>
          <w:szCs w:val="19"/>
        </w:rPr>
        <w:footnoteReference w:id="2078"/>
      </w:r>
      <w:r w:rsidRPr="00006007">
        <w:rPr>
          <w:szCs w:val="19"/>
        </w:rPr>
        <w:t>, в компетенцию которого обязательно входило предупр</w:t>
      </w:r>
      <w:r w:rsidRPr="00006007">
        <w:rPr>
          <w:szCs w:val="19"/>
        </w:rPr>
        <w:t>е</w:t>
      </w:r>
      <w:r w:rsidRPr="00006007">
        <w:rPr>
          <w:szCs w:val="19"/>
        </w:rPr>
        <w:t>ждение потенциальных нарушений законодательства о казенных подрядах как со стороны подрядч</w:t>
      </w:r>
      <w:r w:rsidRPr="00006007">
        <w:rPr>
          <w:szCs w:val="19"/>
        </w:rPr>
        <w:t>и</w:t>
      </w:r>
      <w:r w:rsidRPr="00006007">
        <w:rPr>
          <w:szCs w:val="19"/>
        </w:rPr>
        <w:t>ка, так и должностных лиц. К мерам, подтверждающим сказанные выше слова, следует отнести:</w:t>
      </w:r>
    </w:p>
    <w:p w:rsidR="00C66239" w:rsidRPr="00006007" w:rsidRDefault="00C66239" w:rsidP="00C66239">
      <w:pPr>
        <w:numPr>
          <w:ilvl w:val="0"/>
          <w:numId w:val="10"/>
        </w:numPr>
        <w:tabs>
          <w:tab w:val="clear" w:pos="1429"/>
          <w:tab w:val="num" w:pos="709"/>
        </w:tabs>
        <w:ind w:left="0" w:firstLine="425"/>
        <w:rPr>
          <w:szCs w:val="19"/>
        </w:rPr>
      </w:pPr>
      <w:r w:rsidRPr="00006007">
        <w:rPr>
          <w:szCs w:val="19"/>
        </w:rPr>
        <w:t>На комиссариат возлагалась обязанность по мониторингу всех губернских и провинциальных цен на провиант и мундирные вещи и заключению контрактов по рыночным ценам.</w:t>
      </w:r>
    </w:p>
    <w:p w:rsidR="00C66239" w:rsidRPr="00006007" w:rsidRDefault="00C66239" w:rsidP="00C66239">
      <w:pPr>
        <w:numPr>
          <w:ilvl w:val="0"/>
          <w:numId w:val="10"/>
        </w:numPr>
        <w:tabs>
          <w:tab w:val="clear" w:pos="1429"/>
          <w:tab w:val="num" w:pos="709"/>
        </w:tabs>
        <w:ind w:left="0" w:firstLine="425"/>
        <w:rPr>
          <w:szCs w:val="19"/>
        </w:rPr>
      </w:pPr>
      <w:r w:rsidRPr="00006007">
        <w:rPr>
          <w:szCs w:val="19"/>
        </w:rPr>
        <w:t>Превентивной мерой снижения уровня казенных убытков явилась обязанность по возмещ</w:t>
      </w:r>
      <w:r w:rsidRPr="00006007">
        <w:rPr>
          <w:szCs w:val="19"/>
        </w:rPr>
        <w:t>е</w:t>
      </w:r>
      <w:r w:rsidRPr="00006007">
        <w:rPr>
          <w:szCs w:val="19"/>
        </w:rPr>
        <w:t xml:space="preserve">нию </w:t>
      </w:r>
      <w:r w:rsidR="00F01E09" w:rsidRPr="00006007">
        <w:rPr>
          <w:szCs w:val="19"/>
        </w:rPr>
        <w:t xml:space="preserve">их </w:t>
      </w:r>
      <w:r w:rsidRPr="00006007">
        <w:rPr>
          <w:szCs w:val="19"/>
        </w:rPr>
        <w:t>должностными лицами, представляющими интересы заказчика и заключившими контракт, но в силу неисполнения подрядчиком своих обязанностей причинивш</w:t>
      </w:r>
      <w:r w:rsidR="00F01E09" w:rsidRPr="00006007">
        <w:rPr>
          <w:szCs w:val="19"/>
        </w:rPr>
        <w:t>ими</w:t>
      </w:r>
      <w:r w:rsidRPr="00006007">
        <w:rPr>
          <w:szCs w:val="19"/>
        </w:rPr>
        <w:t xml:space="preserve"> казне какой-либо ущерб. П</w:t>
      </w:r>
      <w:r w:rsidRPr="00006007">
        <w:rPr>
          <w:szCs w:val="19"/>
        </w:rPr>
        <w:t>о</w:t>
      </w:r>
      <w:r w:rsidRPr="00006007">
        <w:rPr>
          <w:szCs w:val="19"/>
        </w:rPr>
        <w:t>следствия, выразившиеся в недобросовестном исполнении или невыполнении договора, нередко б</w:t>
      </w:r>
      <w:r w:rsidRPr="00006007">
        <w:rPr>
          <w:szCs w:val="19"/>
        </w:rPr>
        <w:t>ы</w:t>
      </w:r>
      <w:r w:rsidRPr="00006007">
        <w:rPr>
          <w:szCs w:val="19"/>
        </w:rPr>
        <w:t>ли спровоцированы халатностью при выборе подрядчиков, освидетельствовании поручителей, ни</w:t>
      </w:r>
      <w:r w:rsidRPr="00006007">
        <w:rPr>
          <w:szCs w:val="19"/>
        </w:rPr>
        <w:t>з</w:t>
      </w:r>
      <w:r w:rsidRPr="00006007">
        <w:rPr>
          <w:szCs w:val="19"/>
        </w:rPr>
        <w:t>ком контроле за исполнением договора и т. п.</w:t>
      </w:r>
    </w:p>
    <w:p w:rsidR="00C66239" w:rsidRPr="00006007" w:rsidRDefault="00C66239" w:rsidP="00C66239">
      <w:pPr>
        <w:numPr>
          <w:ilvl w:val="0"/>
          <w:numId w:val="10"/>
        </w:numPr>
        <w:tabs>
          <w:tab w:val="clear" w:pos="1429"/>
          <w:tab w:val="num" w:pos="709"/>
        </w:tabs>
        <w:ind w:left="0" w:firstLine="425"/>
        <w:rPr>
          <w:szCs w:val="19"/>
        </w:rPr>
      </w:pPr>
      <w:r w:rsidRPr="00006007">
        <w:rPr>
          <w:szCs w:val="19"/>
        </w:rPr>
        <w:t>Ротация кадров, предусматренная для офицеров, назначенных ответственными за конкре</w:t>
      </w:r>
      <w:r w:rsidRPr="00006007">
        <w:rPr>
          <w:szCs w:val="19"/>
        </w:rPr>
        <w:t>т</w:t>
      </w:r>
      <w:r w:rsidRPr="00006007">
        <w:rPr>
          <w:szCs w:val="19"/>
        </w:rPr>
        <w:t>ными армейскими магазинами, оказывала благоприятное влияние. Общая продолжительность нах</w:t>
      </w:r>
      <w:r w:rsidRPr="00006007">
        <w:rPr>
          <w:szCs w:val="19"/>
        </w:rPr>
        <w:t>о</w:t>
      </w:r>
      <w:r w:rsidRPr="00006007">
        <w:rPr>
          <w:szCs w:val="19"/>
        </w:rPr>
        <w:t>ждения в этой должности равнялась двум годам. Не вызывает сомнения, что целью таких мер явилась вовсе не борьба с корыстными злоупотреблениями, а недопустимость снижения боевого потенциала армии, так как все привлекаемые для распорядительной деятельности в магазинах находились на официальной военной службе в полевых и гарнизонных полках.</w:t>
      </w:r>
    </w:p>
    <w:p w:rsidR="00C66239" w:rsidRPr="00006007" w:rsidRDefault="00C66239" w:rsidP="00C66239">
      <w:pPr>
        <w:numPr>
          <w:ilvl w:val="0"/>
          <w:numId w:val="10"/>
        </w:numPr>
        <w:tabs>
          <w:tab w:val="clear" w:pos="1429"/>
          <w:tab w:val="num" w:pos="709"/>
        </w:tabs>
        <w:ind w:left="0" w:firstLine="425"/>
        <w:rPr>
          <w:szCs w:val="19"/>
        </w:rPr>
      </w:pPr>
      <w:r w:rsidRPr="00006007">
        <w:rPr>
          <w:szCs w:val="19"/>
        </w:rPr>
        <w:t>Эффективной законодательно установленной, но редко выполнимой на практике мерой яв</w:t>
      </w:r>
      <w:r w:rsidRPr="00006007">
        <w:rPr>
          <w:szCs w:val="19"/>
        </w:rPr>
        <w:t>и</w:t>
      </w:r>
      <w:r w:rsidRPr="00006007">
        <w:rPr>
          <w:szCs w:val="19"/>
        </w:rPr>
        <w:t>лось предписание «мундирные и амуничные магазейны осматривать по вся месяцы, и весы и меры, по которым вещи принимаются и отдаются, свидетельствовать все ли те вещи приняты, против проб и в добром ли бережении имеются, и весы и меры справедливые ль»</w:t>
      </w:r>
      <w:r w:rsidRPr="00006007">
        <w:rPr>
          <w:rStyle w:val="aa"/>
          <w:szCs w:val="19"/>
        </w:rPr>
        <w:footnoteReference w:id="2079"/>
      </w:r>
      <w:r w:rsidRPr="00006007">
        <w:rPr>
          <w:szCs w:val="19"/>
        </w:rPr>
        <w:t>.</w:t>
      </w:r>
    </w:p>
    <w:p w:rsidR="00C66239" w:rsidRPr="00006007" w:rsidRDefault="00C66239" w:rsidP="00C66239">
      <w:pPr>
        <w:numPr>
          <w:ilvl w:val="0"/>
          <w:numId w:val="10"/>
        </w:numPr>
        <w:tabs>
          <w:tab w:val="clear" w:pos="1429"/>
          <w:tab w:val="num" w:pos="709"/>
        </w:tabs>
        <w:ind w:left="0" w:firstLine="425"/>
        <w:rPr>
          <w:szCs w:val="19"/>
        </w:rPr>
      </w:pPr>
      <w:r w:rsidRPr="00006007">
        <w:rPr>
          <w:szCs w:val="19"/>
        </w:rPr>
        <w:t>С целью предупреждения конфликта интересов в деятельности чиновников для последних у</w:t>
      </w:r>
      <w:r w:rsidRPr="00006007">
        <w:rPr>
          <w:szCs w:val="19"/>
        </w:rPr>
        <w:t>с</w:t>
      </w:r>
      <w:r w:rsidRPr="00006007">
        <w:rPr>
          <w:szCs w:val="19"/>
        </w:rPr>
        <w:t>танавливался запрет по занятию предпринимательской деятельностью. «Как вышним так и нижним чинам, будущим у Кригс-коммисариатских и провиантских дел и у магазейнов ни в какие торги и по</w:t>
      </w:r>
      <w:r w:rsidRPr="00006007">
        <w:rPr>
          <w:szCs w:val="19"/>
        </w:rPr>
        <w:t>д</w:t>
      </w:r>
      <w:r w:rsidRPr="00006007">
        <w:rPr>
          <w:szCs w:val="19"/>
        </w:rPr>
        <w:t>ряды принадлежащие коммисаритау ни прямым ни посторонним образом не вступать, и подрядчикам и продавцам никаких вещей для поставки в магазейны не продавать, опасаясь за то, жестокаго ист</w:t>
      </w:r>
      <w:r w:rsidRPr="00006007">
        <w:rPr>
          <w:szCs w:val="19"/>
        </w:rPr>
        <w:t>я</w:t>
      </w:r>
      <w:r w:rsidRPr="00006007">
        <w:rPr>
          <w:szCs w:val="19"/>
        </w:rPr>
        <w:t>зания и всеконечного разорения и ссылки»</w:t>
      </w:r>
      <w:r w:rsidRPr="00006007">
        <w:rPr>
          <w:rStyle w:val="aa"/>
          <w:szCs w:val="19"/>
        </w:rPr>
        <w:footnoteReference w:id="2080"/>
      </w:r>
      <w:r w:rsidRPr="00006007">
        <w:rPr>
          <w:szCs w:val="19"/>
        </w:rPr>
        <w:t>.</w:t>
      </w:r>
    </w:p>
    <w:p w:rsidR="00C66239" w:rsidRPr="00006007" w:rsidRDefault="00C66239" w:rsidP="00C66239">
      <w:pPr>
        <w:rPr>
          <w:spacing w:val="2"/>
          <w:szCs w:val="19"/>
        </w:rPr>
      </w:pPr>
      <w:r w:rsidRPr="00006007">
        <w:rPr>
          <w:spacing w:val="2"/>
          <w:szCs w:val="19"/>
        </w:rPr>
        <w:t>Таким образом, слабым звеном в организации борьбы со злоупотреблениями в системе казе</w:t>
      </w:r>
      <w:r w:rsidRPr="00006007">
        <w:rPr>
          <w:spacing w:val="2"/>
          <w:szCs w:val="19"/>
        </w:rPr>
        <w:t>н</w:t>
      </w:r>
      <w:r w:rsidRPr="00006007">
        <w:rPr>
          <w:spacing w:val="2"/>
          <w:szCs w:val="19"/>
        </w:rPr>
        <w:t>ного подряда в XVIII веке являлось отсутствие единого правового документа, устанавливающего общий порядок занятия этой деятельностью. Противодействие осуществлялось на основании каз</w:t>
      </w:r>
      <w:r w:rsidRPr="00006007">
        <w:rPr>
          <w:spacing w:val="2"/>
          <w:szCs w:val="19"/>
        </w:rPr>
        <w:t>у</w:t>
      </w:r>
      <w:r w:rsidRPr="00006007">
        <w:rPr>
          <w:spacing w:val="2"/>
          <w:szCs w:val="19"/>
        </w:rPr>
        <w:t>ального правового регулирования. Издание отдельных актов, содержащих уголовно-правовые но</w:t>
      </w:r>
      <w:r w:rsidRPr="00006007">
        <w:rPr>
          <w:spacing w:val="2"/>
          <w:szCs w:val="19"/>
        </w:rPr>
        <w:t>р</w:t>
      </w:r>
      <w:r w:rsidRPr="00006007">
        <w:rPr>
          <w:spacing w:val="2"/>
          <w:szCs w:val="19"/>
        </w:rPr>
        <w:t>мы, а также гражданско-правовых нормативных актов не обеспечивало эффективную борьбу с нег</w:t>
      </w:r>
      <w:r w:rsidRPr="00006007">
        <w:rPr>
          <w:spacing w:val="2"/>
          <w:szCs w:val="19"/>
        </w:rPr>
        <w:t>а</w:t>
      </w:r>
      <w:r w:rsidRPr="00006007">
        <w:rPr>
          <w:spacing w:val="2"/>
          <w:szCs w:val="19"/>
        </w:rPr>
        <w:lastRenderedPageBreak/>
        <w:t>тивным явлением. В результате исследования мы не обнаружили в правовых актах XVIII века, сист</w:t>
      </w:r>
      <w:r w:rsidRPr="00006007">
        <w:rPr>
          <w:spacing w:val="2"/>
          <w:szCs w:val="19"/>
        </w:rPr>
        <w:t>е</w:t>
      </w:r>
      <w:r w:rsidRPr="00006007">
        <w:rPr>
          <w:spacing w:val="2"/>
          <w:szCs w:val="19"/>
        </w:rPr>
        <w:t>матизирующих нормы уголовного права, специальных составов преступлений в системе казенного подряда. Так, в Артикуле воинском 1715 года, достаточно совершенном по уровню юридической техники для своего времени, нарушение порядка заключения казенного подряда, а равно причин</w:t>
      </w:r>
      <w:r w:rsidRPr="00006007">
        <w:rPr>
          <w:spacing w:val="2"/>
          <w:szCs w:val="19"/>
        </w:rPr>
        <w:t>е</w:t>
      </w:r>
      <w:r w:rsidRPr="00006007">
        <w:rPr>
          <w:spacing w:val="2"/>
          <w:szCs w:val="19"/>
        </w:rPr>
        <w:t>ние ущерба государству в результате этих действий не было криминализировано, что могло быть вызвано отсутствием в юридических актах четко установленного механизма осуществления зак</w:t>
      </w:r>
      <w:r w:rsidRPr="00006007">
        <w:rPr>
          <w:spacing w:val="2"/>
          <w:szCs w:val="19"/>
        </w:rPr>
        <w:t>у</w:t>
      </w:r>
      <w:r w:rsidRPr="00006007">
        <w:rPr>
          <w:spacing w:val="2"/>
          <w:szCs w:val="19"/>
        </w:rPr>
        <w:t>почных процедур. В дальнейшем при принятии ряда нормативных актов, регламентирующих общий порядок функционирования института казенного подряда, остро ощущалась необходимость сове</w:t>
      </w:r>
      <w:r w:rsidRPr="00006007">
        <w:rPr>
          <w:spacing w:val="2"/>
          <w:szCs w:val="19"/>
        </w:rPr>
        <w:t>р</w:t>
      </w:r>
      <w:r w:rsidRPr="00006007">
        <w:rPr>
          <w:spacing w:val="2"/>
          <w:szCs w:val="19"/>
        </w:rPr>
        <w:t>шенствования правовой базы. Как известно, на протяжении XVIII века предпринимались попытки по систематизации и кодификации права. Но реализация этой идеи стала возможна только в первой половине XIX века и ознаменовалась принятием в 1845 году Уложения о наказаниях уголовных и и</w:t>
      </w:r>
      <w:r w:rsidRPr="00006007">
        <w:rPr>
          <w:spacing w:val="2"/>
          <w:szCs w:val="19"/>
        </w:rPr>
        <w:t>с</w:t>
      </w:r>
      <w:r w:rsidRPr="00006007">
        <w:rPr>
          <w:spacing w:val="2"/>
          <w:szCs w:val="19"/>
        </w:rPr>
        <w:t>правительных (далее — Уложение).</w:t>
      </w:r>
    </w:p>
    <w:p w:rsidR="00C66239" w:rsidRPr="00006007" w:rsidRDefault="00C66239" w:rsidP="00C66239">
      <w:pPr>
        <w:rPr>
          <w:szCs w:val="19"/>
        </w:rPr>
      </w:pPr>
      <w:r w:rsidRPr="00006007">
        <w:rPr>
          <w:szCs w:val="19"/>
        </w:rPr>
        <w:t>Одним из факторов ускорения правотворческого процесса в первой половине XIX века следует признать сформировавшееся в общественном сознании восприятие негативного образа российского чиновника. «Каждое должностное преступление находит своеобразное отражение в общественном правосознании. Разрушительное действие его, помимо непосредственных результатов в сфере инт</w:t>
      </w:r>
      <w:r w:rsidRPr="00006007">
        <w:rPr>
          <w:szCs w:val="19"/>
        </w:rPr>
        <w:t>е</w:t>
      </w:r>
      <w:r w:rsidRPr="00006007">
        <w:rPr>
          <w:szCs w:val="19"/>
        </w:rPr>
        <w:t>ресов государственных, общественных и частных, болезненно сказывается на чувстве законности н</w:t>
      </w:r>
      <w:r w:rsidRPr="00006007">
        <w:rPr>
          <w:szCs w:val="19"/>
        </w:rPr>
        <w:t>а</w:t>
      </w:r>
      <w:r w:rsidRPr="00006007">
        <w:rPr>
          <w:szCs w:val="19"/>
        </w:rPr>
        <w:t>родных масс: подрывая уважение к представителям власти и не только к тем, которые совершили преступление, но и к тем, которые допустили его совершение или не проявили достаточной энергии в преследовании виновнаго, должностное преступление, умаляя доверие к ним и к их деятельности, способно поколебать уважение к самому закону, веру в его силу ненарушимость»</w:t>
      </w:r>
      <w:r w:rsidRPr="00006007">
        <w:rPr>
          <w:rStyle w:val="aa"/>
          <w:szCs w:val="19"/>
        </w:rPr>
        <w:footnoteReference w:id="2081"/>
      </w:r>
      <w:r w:rsidRPr="00006007">
        <w:rPr>
          <w:szCs w:val="19"/>
        </w:rPr>
        <w:t>.</w:t>
      </w:r>
    </w:p>
    <w:p w:rsidR="00C66239" w:rsidRPr="00006007" w:rsidRDefault="00C66239" w:rsidP="00C66239">
      <w:pPr>
        <w:rPr>
          <w:szCs w:val="19"/>
        </w:rPr>
      </w:pPr>
      <w:r w:rsidRPr="00006007">
        <w:rPr>
          <w:szCs w:val="19"/>
        </w:rPr>
        <w:t>В уголовном законе 1845 года нашли отражение ограничения и запреты для лиц, находившихся на службе, существовавшие ранее. По-прежнему сохранился полный запрет на участие чиновников в казенных подрядах и поставках как самостоятельно, так и через подставных лиц. Им также запрещ</w:t>
      </w:r>
      <w:r w:rsidRPr="00006007">
        <w:rPr>
          <w:szCs w:val="19"/>
        </w:rPr>
        <w:t>а</w:t>
      </w:r>
      <w:r w:rsidRPr="00006007">
        <w:rPr>
          <w:szCs w:val="19"/>
        </w:rPr>
        <w:t>лось выступать залогодателями и входить в различные долговые обязательства с подрядчиками при условии, что данные действия совершались «по месту служения их»</w:t>
      </w:r>
      <w:r w:rsidRPr="00006007">
        <w:rPr>
          <w:rStyle w:val="aa"/>
          <w:szCs w:val="19"/>
        </w:rPr>
        <w:footnoteReference w:id="2082"/>
      </w:r>
      <w:r w:rsidRPr="00006007">
        <w:rPr>
          <w:szCs w:val="19"/>
        </w:rPr>
        <w:t>.</w:t>
      </w:r>
    </w:p>
    <w:p w:rsidR="00C66239" w:rsidRPr="00006007" w:rsidRDefault="00C66239" w:rsidP="00C66239">
      <w:pPr>
        <w:rPr>
          <w:szCs w:val="19"/>
        </w:rPr>
      </w:pPr>
      <w:r w:rsidRPr="00006007">
        <w:rPr>
          <w:szCs w:val="19"/>
        </w:rPr>
        <w:t xml:space="preserve">Отметим, что ряд потенциальных злоупотреблений был указан в </w:t>
      </w:r>
      <w:r w:rsidR="00F01E09" w:rsidRPr="00006007">
        <w:rPr>
          <w:szCs w:val="19"/>
        </w:rPr>
        <w:t>П</w:t>
      </w:r>
      <w:r w:rsidRPr="00006007">
        <w:rPr>
          <w:szCs w:val="19"/>
        </w:rPr>
        <w:t>оложении 1830 года «Об обяз</w:t>
      </w:r>
      <w:r w:rsidRPr="00006007">
        <w:rPr>
          <w:szCs w:val="19"/>
        </w:rPr>
        <w:t>а</w:t>
      </w:r>
      <w:r w:rsidRPr="00006007">
        <w:rPr>
          <w:szCs w:val="19"/>
        </w:rPr>
        <w:t>тельствах, заключаемых с торгов между казною и частными людьми по подрядам, поставкам, по с</w:t>
      </w:r>
      <w:r w:rsidRPr="00006007">
        <w:rPr>
          <w:szCs w:val="19"/>
        </w:rPr>
        <w:t>о</w:t>
      </w:r>
      <w:r w:rsidRPr="00006007">
        <w:rPr>
          <w:szCs w:val="19"/>
        </w:rPr>
        <w:t>держанию оброчных статей и продажам казенных движимых имуществ»</w:t>
      </w:r>
      <w:r w:rsidRPr="00006007">
        <w:rPr>
          <w:rStyle w:val="aa"/>
          <w:szCs w:val="19"/>
        </w:rPr>
        <w:footnoteReference w:id="2083"/>
      </w:r>
      <w:r w:rsidRPr="00006007">
        <w:rPr>
          <w:szCs w:val="19"/>
        </w:rPr>
        <w:t>. Приемщикам запрещ</w:t>
      </w:r>
      <w:r w:rsidRPr="00006007">
        <w:rPr>
          <w:szCs w:val="19"/>
        </w:rPr>
        <w:t>а</w:t>
      </w:r>
      <w:r w:rsidRPr="00006007">
        <w:rPr>
          <w:szCs w:val="19"/>
        </w:rPr>
        <w:t>лось использовать свое должностное положение в корыстных целях и создавать подрядчикам препя</w:t>
      </w:r>
      <w:r w:rsidRPr="00006007">
        <w:rPr>
          <w:szCs w:val="19"/>
        </w:rPr>
        <w:t>т</w:t>
      </w:r>
      <w:r w:rsidRPr="00006007">
        <w:rPr>
          <w:szCs w:val="19"/>
        </w:rPr>
        <w:t>ствия при сдач</w:t>
      </w:r>
      <w:r w:rsidR="00F01E09" w:rsidRPr="00006007">
        <w:rPr>
          <w:szCs w:val="19"/>
        </w:rPr>
        <w:t>е</w:t>
      </w:r>
      <w:r w:rsidRPr="00006007">
        <w:rPr>
          <w:szCs w:val="19"/>
        </w:rPr>
        <w:t xml:space="preserve"> последними обозначенной в договоре продукции.</w:t>
      </w:r>
    </w:p>
    <w:p w:rsidR="00C66239" w:rsidRPr="00006007" w:rsidRDefault="00C66239" w:rsidP="00C66239">
      <w:pPr>
        <w:rPr>
          <w:szCs w:val="19"/>
        </w:rPr>
      </w:pPr>
      <w:r w:rsidRPr="00006007">
        <w:rPr>
          <w:szCs w:val="19"/>
        </w:rPr>
        <w:t>По мнению законодателя, деятельность приемщиков была сопряжена с рядом злоупотреблений таких как: «взятие денег вместо вещей», «прием по неосмотрительности вещей, несходных с обра</w:t>
      </w:r>
      <w:r w:rsidRPr="00006007">
        <w:rPr>
          <w:szCs w:val="19"/>
        </w:rPr>
        <w:t>з</w:t>
      </w:r>
      <w:r w:rsidRPr="00006007">
        <w:rPr>
          <w:szCs w:val="19"/>
        </w:rPr>
        <w:t>цами или не в определенном по договору качестве», «показание в квитанции и рапорте большаго к</w:t>
      </w:r>
      <w:r w:rsidRPr="00006007">
        <w:rPr>
          <w:szCs w:val="19"/>
        </w:rPr>
        <w:t>о</w:t>
      </w:r>
      <w:r w:rsidRPr="00006007">
        <w:rPr>
          <w:szCs w:val="19"/>
        </w:rPr>
        <w:t>личества против действительно принятого», «взятие от приемщиков в ссуду вещей, следующих по д</w:t>
      </w:r>
      <w:r w:rsidRPr="00006007">
        <w:rPr>
          <w:szCs w:val="19"/>
        </w:rPr>
        <w:t>о</w:t>
      </w:r>
      <w:r w:rsidRPr="00006007">
        <w:rPr>
          <w:szCs w:val="19"/>
        </w:rPr>
        <w:t>говору к поставке». Указанные действия, как правило, носили умышленный характер, а виновные об</w:t>
      </w:r>
      <w:r w:rsidRPr="00006007">
        <w:rPr>
          <w:szCs w:val="19"/>
        </w:rPr>
        <w:t>я</w:t>
      </w:r>
      <w:r w:rsidRPr="00006007">
        <w:rPr>
          <w:szCs w:val="19"/>
        </w:rPr>
        <w:t>заны были понести как личное наказание, так и возместить в кратном размере убытки, причиненные казне своими преступными действиями. Указанные преступные действия подлежали квалификации по статьям 537—540 Уложения. При умышленном преждевременном вскрытии полученных конвертов с предложениями от желавших заключить казенный подряд при проведении торгов посредством з</w:t>
      </w:r>
      <w:r w:rsidRPr="00006007">
        <w:rPr>
          <w:szCs w:val="19"/>
        </w:rPr>
        <w:t>а</w:t>
      </w:r>
      <w:r w:rsidRPr="00006007">
        <w:rPr>
          <w:szCs w:val="19"/>
        </w:rPr>
        <w:t>печатанных объявлений действия виновного подлежали квалификации по статье 534 Уложения.</w:t>
      </w:r>
    </w:p>
    <w:p w:rsidR="00C66239" w:rsidRPr="00006007" w:rsidRDefault="00C66239" w:rsidP="00C66239">
      <w:pPr>
        <w:rPr>
          <w:szCs w:val="19"/>
        </w:rPr>
      </w:pPr>
      <w:r w:rsidRPr="00006007">
        <w:rPr>
          <w:szCs w:val="19"/>
        </w:rPr>
        <w:t>В нашем исследовании мы полностью разделяем мнение российского юриста Валериана Ник</w:t>
      </w:r>
      <w:r w:rsidRPr="00006007">
        <w:rPr>
          <w:szCs w:val="19"/>
        </w:rPr>
        <w:t>о</w:t>
      </w:r>
      <w:r w:rsidRPr="00006007">
        <w:rPr>
          <w:szCs w:val="19"/>
        </w:rPr>
        <w:t>лаевича Ширяева о том, что «признание известного деяния наказуемым и установление самых границ наказуемости соответственно с нравственными и социальными требованиями, вытекающими из да</w:t>
      </w:r>
      <w:r w:rsidRPr="00006007">
        <w:rPr>
          <w:szCs w:val="19"/>
        </w:rPr>
        <w:t>н</w:t>
      </w:r>
      <w:r w:rsidRPr="00006007">
        <w:rPr>
          <w:szCs w:val="19"/>
        </w:rPr>
        <w:t>ного состояния культуры, конечно, еще далеко не разрешает задачи борьбы с этим преступным де</w:t>
      </w:r>
      <w:r w:rsidRPr="00006007">
        <w:rPr>
          <w:szCs w:val="19"/>
        </w:rPr>
        <w:t>я</w:t>
      </w:r>
      <w:r w:rsidRPr="00006007">
        <w:rPr>
          <w:szCs w:val="19"/>
        </w:rPr>
        <w:t>нием. Карательные меры — только одно из средств борьбы с преступностью, и отнюдь не самое гла</w:t>
      </w:r>
      <w:r w:rsidRPr="00006007">
        <w:rPr>
          <w:szCs w:val="19"/>
        </w:rPr>
        <w:t>в</w:t>
      </w:r>
      <w:r w:rsidRPr="00006007">
        <w:rPr>
          <w:szCs w:val="19"/>
        </w:rPr>
        <w:t>ное. Центр тяжести, несомненно, должен лежать в мерах предупредительных, направленных на ус</w:t>
      </w:r>
      <w:r w:rsidRPr="00006007">
        <w:rPr>
          <w:szCs w:val="19"/>
        </w:rPr>
        <w:t>т</w:t>
      </w:r>
      <w:r w:rsidRPr="00006007">
        <w:rPr>
          <w:szCs w:val="19"/>
        </w:rPr>
        <w:t>ранение причин порождающих преступность… Нельзя думать, как предполагал иногда законодатель, что только одна ненасытная алчность порождает это зло… Не в личном корыстолюбии или не только в нем лежит корень зла»</w:t>
      </w:r>
      <w:r w:rsidRPr="00006007">
        <w:rPr>
          <w:rStyle w:val="aa"/>
          <w:szCs w:val="19"/>
        </w:rPr>
        <w:footnoteReference w:id="2084"/>
      </w:r>
      <w:r w:rsidRPr="00006007">
        <w:rPr>
          <w:szCs w:val="19"/>
        </w:rPr>
        <w:t>. В качестве средств для борьбы с должностными преступлениями В.Н. Шир</w:t>
      </w:r>
      <w:r w:rsidRPr="00006007">
        <w:rPr>
          <w:szCs w:val="19"/>
        </w:rPr>
        <w:t>я</w:t>
      </w:r>
      <w:r w:rsidRPr="00006007">
        <w:rPr>
          <w:szCs w:val="19"/>
        </w:rPr>
        <w:t>ев — автор уголовно-юридического исследования «Взяточничество и лиходательство в связи с о</w:t>
      </w:r>
      <w:r w:rsidRPr="00006007">
        <w:rPr>
          <w:szCs w:val="19"/>
        </w:rPr>
        <w:t>б</w:t>
      </w:r>
      <w:r w:rsidRPr="00006007">
        <w:rPr>
          <w:szCs w:val="19"/>
        </w:rPr>
        <w:t xml:space="preserve">щим учением о должностных преступлениях» </w:t>
      </w:r>
      <w:r w:rsidR="00F01E09" w:rsidRPr="00006007">
        <w:rPr>
          <w:szCs w:val="19"/>
        </w:rPr>
        <w:t xml:space="preserve">— </w:t>
      </w:r>
      <w:r w:rsidRPr="00006007">
        <w:rPr>
          <w:szCs w:val="19"/>
        </w:rPr>
        <w:t>видит надлежащую постановку условий государственной службы, укрепление начала закономерности в области внутреннего управления, развитие чувства з</w:t>
      </w:r>
      <w:r w:rsidRPr="00006007">
        <w:rPr>
          <w:szCs w:val="19"/>
        </w:rPr>
        <w:t>а</w:t>
      </w:r>
      <w:r w:rsidRPr="00006007">
        <w:rPr>
          <w:szCs w:val="19"/>
        </w:rPr>
        <w:t>конности и верности долгу в самом населении.</w:t>
      </w:r>
    </w:p>
    <w:p w:rsidR="00C66239" w:rsidRPr="00006007" w:rsidRDefault="00C66239" w:rsidP="00C66239">
      <w:pPr>
        <w:rPr>
          <w:szCs w:val="19"/>
        </w:rPr>
      </w:pPr>
      <w:r w:rsidRPr="00006007">
        <w:rPr>
          <w:szCs w:val="19"/>
        </w:rPr>
        <w:lastRenderedPageBreak/>
        <w:t>В начале XX века способствовать успешному отправлению уголовного правосудия, разгранич</w:t>
      </w:r>
      <w:r w:rsidRPr="00006007">
        <w:rPr>
          <w:szCs w:val="19"/>
        </w:rPr>
        <w:t>и</w:t>
      </w:r>
      <w:r w:rsidRPr="00006007">
        <w:rPr>
          <w:szCs w:val="19"/>
        </w:rPr>
        <w:t>вая границу воспрещенного и дозволенного, противодействию преступным посягательствам был призван новый уголовный закон. Сформированное в соответствии с «современными условиями гос</w:t>
      </w:r>
      <w:r w:rsidRPr="00006007">
        <w:rPr>
          <w:szCs w:val="19"/>
        </w:rPr>
        <w:t>у</w:t>
      </w:r>
      <w:r w:rsidRPr="00006007">
        <w:rPr>
          <w:szCs w:val="19"/>
        </w:rPr>
        <w:t>дарственного и общественного быта»</w:t>
      </w:r>
      <w:r w:rsidRPr="00006007">
        <w:rPr>
          <w:rStyle w:val="aa"/>
          <w:szCs w:val="19"/>
        </w:rPr>
        <w:footnoteReference w:id="2085"/>
      </w:r>
      <w:r w:rsidRPr="00006007">
        <w:rPr>
          <w:szCs w:val="19"/>
        </w:rPr>
        <w:t xml:space="preserve"> уголовное Уложение 1903 года было призвано обеспечить о</w:t>
      </w:r>
      <w:r w:rsidRPr="00006007">
        <w:rPr>
          <w:szCs w:val="19"/>
        </w:rPr>
        <w:t>х</w:t>
      </w:r>
      <w:r w:rsidRPr="00006007">
        <w:rPr>
          <w:szCs w:val="19"/>
        </w:rPr>
        <w:t>рану гражданского порядка и укрепление законности в широких массах.</w:t>
      </w:r>
    </w:p>
    <w:p w:rsidR="00C66239" w:rsidRPr="00006007" w:rsidRDefault="00C66239" w:rsidP="00C66239">
      <w:pPr>
        <w:rPr>
          <w:szCs w:val="19"/>
        </w:rPr>
      </w:pPr>
      <w:r w:rsidRPr="00006007">
        <w:rPr>
          <w:szCs w:val="19"/>
        </w:rPr>
        <w:t xml:space="preserve">Следует обратить внимание на отличительные признаки </w:t>
      </w:r>
      <w:r w:rsidR="00F01E09" w:rsidRPr="00006007">
        <w:rPr>
          <w:szCs w:val="19"/>
        </w:rPr>
        <w:t>У</w:t>
      </w:r>
      <w:r w:rsidRPr="00006007">
        <w:rPr>
          <w:szCs w:val="19"/>
        </w:rPr>
        <w:t xml:space="preserve">головного </w:t>
      </w:r>
      <w:r w:rsidR="00F01E09" w:rsidRPr="00006007">
        <w:rPr>
          <w:szCs w:val="19"/>
        </w:rPr>
        <w:t>у</w:t>
      </w:r>
      <w:r w:rsidRPr="00006007">
        <w:rPr>
          <w:szCs w:val="19"/>
        </w:rPr>
        <w:t>ложения 1903 года от Ул</w:t>
      </w:r>
      <w:r w:rsidRPr="00006007">
        <w:rPr>
          <w:szCs w:val="19"/>
        </w:rPr>
        <w:t>о</w:t>
      </w:r>
      <w:r w:rsidRPr="00006007">
        <w:rPr>
          <w:szCs w:val="19"/>
        </w:rPr>
        <w:t>жения о наказаниях 1885 года издания. Уголовное уложение Николая II состояло из 37 глав. Раздел</w:t>
      </w:r>
      <w:r w:rsidRPr="00006007">
        <w:rPr>
          <w:szCs w:val="19"/>
        </w:rPr>
        <w:t>е</w:t>
      </w:r>
      <w:r w:rsidRPr="00006007">
        <w:rPr>
          <w:szCs w:val="19"/>
        </w:rPr>
        <w:t>ние глав на отделения допускалось только в главе I, где были сформулированы общие положения уг</w:t>
      </w:r>
      <w:r w:rsidRPr="00006007">
        <w:rPr>
          <w:szCs w:val="19"/>
        </w:rPr>
        <w:t>о</w:t>
      </w:r>
      <w:r w:rsidRPr="00006007">
        <w:rPr>
          <w:szCs w:val="19"/>
        </w:rPr>
        <w:t>ловного закона. Особенная часть Уложения (главы II</w:t>
      </w:r>
      <w:r w:rsidR="00F01E09" w:rsidRPr="00006007">
        <w:rPr>
          <w:szCs w:val="19"/>
        </w:rPr>
        <w:t>—</w:t>
      </w:r>
      <w:r w:rsidRPr="00006007">
        <w:rPr>
          <w:szCs w:val="19"/>
        </w:rPr>
        <w:t>XXXVII) не предусматривала какого-либо дро</w:t>
      </w:r>
      <w:r w:rsidRPr="00006007">
        <w:rPr>
          <w:szCs w:val="19"/>
        </w:rPr>
        <w:t>б</w:t>
      </w:r>
      <w:r w:rsidRPr="00006007">
        <w:rPr>
          <w:szCs w:val="19"/>
        </w:rPr>
        <w:t>ления глав на отдельные части. Отметим, что Уложение о наказаниях Александра III было достаточно четко структурировано. Законодатель разделил содержание на разделы, главы и отделения.</w:t>
      </w:r>
    </w:p>
    <w:p w:rsidR="00C66239" w:rsidRPr="00006007" w:rsidRDefault="00C66239" w:rsidP="00C66239">
      <w:pPr>
        <w:rPr>
          <w:spacing w:val="-2"/>
          <w:szCs w:val="19"/>
        </w:rPr>
      </w:pPr>
      <w:r w:rsidRPr="00006007">
        <w:rPr>
          <w:spacing w:val="-2"/>
          <w:szCs w:val="19"/>
        </w:rPr>
        <w:t>Особенностью уголовного Уложения начала XX века было изъятие в качестве самостоятельных об</w:t>
      </w:r>
      <w:r w:rsidRPr="00006007">
        <w:rPr>
          <w:spacing w:val="-2"/>
          <w:szCs w:val="19"/>
        </w:rPr>
        <w:t>о</w:t>
      </w:r>
      <w:r w:rsidRPr="00006007">
        <w:rPr>
          <w:spacing w:val="-2"/>
          <w:szCs w:val="19"/>
        </w:rPr>
        <w:t>собленных глав отдельных видов уголовно</w:t>
      </w:r>
      <w:r w:rsidR="00F01E09" w:rsidRPr="00006007">
        <w:rPr>
          <w:spacing w:val="-2"/>
          <w:szCs w:val="19"/>
        </w:rPr>
        <w:t xml:space="preserve"> </w:t>
      </w:r>
      <w:r w:rsidRPr="00006007">
        <w:rPr>
          <w:spacing w:val="-2"/>
          <w:szCs w:val="19"/>
        </w:rPr>
        <w:t>наказуемых деяний, бывших в самых мелких структурных элементах — отделениях в Уложении о наказаниях конца XIX века. К таким, к примеру, можно причислить главу III «О государственной измене», главу XVII «О нарушении постановлений о личном найме». В Ул</w:t>
      </w:r>
      <w:r w:rsidRPr="00006007">
        <w:rPr>
          <w:spacing w:val="-2"/>
          <w:szCs w:val="19"/>
        </w:rPr>
        <w:t>о</w:t>
      </w:r>
      <w:r w:rsidRPr="00006007">
        <w:rPr>
          <w:spacing w:val="-2"/>
          <w:szCs w:val="19"/>
        </w:rPr>
        <w:t>жении 1885 года они входили в состав разделов «О преступлениях государственных» и «О преступлениях и проступках против общественного благоустройства и благочиния» соответственно.</w:t>
      </w:r>
    </w:p>
    <w:p w:rsidR="00C66239" w:rsidRPr="00006007" w:rsidRDefault="00C66239" w:rsidP="00C66239">
      <w:pPr>
        <w:rPr>
          <w:szCs w:val="19"/>
        </w:rPr>
      </w:pPr>
      <w:r w:rsidRPr="00006007">
        <w:rPr>
          <w:szCs w:val="19"/>
        </w:rPr>
        <w:t>В Уложении 1903 года признанные преступными деяния по службе государственной и общес</w:t>
      </w:r>
      <w:r w:rsidRPr="00006007">
        <w:rPr>
          <w:szCs w:val="19"/>
        </w:rPr>
        <w:t>т</w:t>
      </w:r>
      <w:r w:rsidRPr="00006007">
        <w:rPr>
          <w:szCs w:val="19"/>
        </w:rPr>
        <w:t>венной содержались в главе XXXVII. Уголовно</w:t>
      </w:r>
      <w:r w:rsidR="00F01E09" w:rsidRPr="00006007">
        <w:rPr>
          <w:szCs w:val="19"/>
        </w:rPr>
        <w:t xml:space="preserve"> </w:t>
      </w:r>
      <w:r w:rsidRPr="00006007">
        <w:rPr>
          <w:szCs w:val="19"/>
        </w:rPr>
        <w:t>наказуемыми деяниями в этой главе признавались умышленные действия, а также деяния, совершенные по неосторожности и, в ряде случаев, не прин</w:t>
      </w:r>
      <w:r w:rsidRPr="00006007">
        <w:rPr>
          <w:szCs w:val="19"/>
        </w:rPr>
        <w:t>о</w:t>
      </w:r>
      <w:r w:rsidRPr="00006007">
        <w:rPr>
          <w:szCs w:val="19"/>
        </w:rPr>
        <w:t>сящие непосредственного вреда государству, обществу или отдельному лицу. Но, несмотря на пр</w:t>
      </w:r>
      <w:r w:rsidRPr="00006007">
        <w:rPr>
          <w:szCs w:val="19"/>
        </w:rPr>
        <w:t>е</w:t>
      </w:r>
      <w:r w:rsidRPr="00006007">
        <w:rPr>
          <w:szCs w:val="19"/>
        </w:rPr>
        <w:t>дусмотренные формы вины этот вид преступных деяний заключал в себе посягательства против п</w:t>
      </w:r>
      <w:r w:rsidRPr="00006007">
        <w:rPr>
          <w:szCs w:val="19"/>
        </w:rPr>
        <w:t>о</w:t>
      </w:r>
      <w:r w:rsidRPr="00006007">
        <w:rPr>
          <w:szCs w:val="19"/>
        </w:rPr>
        <w:t>рядка управления, а именно наиболее тяжкие виды нарушений служебных обязанностей лицами, н</w:t>
      </w:r>
      <w:r w:rsidRPr="00006007">
        <w:rPr>
          <w:szCs w:val="19"/>
        </w:rPr>
        <w:t>а</w:t>
      </w:r>
      <w:r w:rsidRPr="00006007">
        <w:rPr>
          <w:szCs w:val="19"/>
        </w:rPr>
        <w:t>деленными специальными служебными полномочиями.</w:t>
      </w:r>
    </w:p>
    <w:p w:rsidR="00C66239" w:rsidRPr="00006007" w:rsidRDefault="00C66239" w:rsidP="00C66239">
      <w:pPr>
        <w:rPr>
          <w:szCs w:val="19"/>
        </w:rPr>
      </w:pPr>
      <w:r w:rsidRPr="00006007">
        <w:rPr>
          <w:szCs w:val="19"/>
        </w:rPr>
        <w:t>Таким образом, государство на протяжении более двух веков предпринимало попытки искор</w:t>
      </w:r>
      <w:r w:rsidRPr="00006007">
        <w:rPr>
          <w:szCs w:val="19"/>
        </w:rPr>
        <w:t>е</w:t>
      </w:r>
      <w:r w:rsidRPr="00006007">
        <w:rPr>
          <w:szCs w:val="19"/>
        </w:rPr>
        <w:t>нить процветавшее в обществе негативное явление — дачу и получение подарков, взяток, оказание услуг чиновникам за совершение преступных деяний или действий, входивших в круг их служебных обязанностей, в пользу взяткодателя. Реакция государства на складывавшиеся и разлагавшие гос</w:t>
      </w:r>
      <w:r w:rsidRPr="00006007">
        <w:rPr>
          <w:szCs w:val="19"/>
        </w:rPr>
        <w:t>у</w:t>
      </w:r>
      <w:r w:rsidRPr="00006007">
        <w:rPr>
          <w:szCs w:val="19"/>
        </w:rPr>
        <w:t>дарственный аппарат общественные отношения соответствовала остроте формировавшейся соц</w:t>
      </w:r>
      <w:r w:rsidRPr="00006007">
        <w:rPr>
          <w:szCs w:val="19"/>
        </w:rPr>
        <w:t>и</w:t>
      </w:r>
      <w:r w:rsidRPr="00006007">
        <w:rPr>
          <w:szCs w:val="19"/>
        </w:rPr>
        <w:t>ально-экономической обстановки и масштабам угрозы национальным, в том числе общественным и</w:t>
      </w:r>
      <w:r w:rsidRPr="00006007">
        <w:rPr>
          <w:szCs w:val="19"/>
        </w:rPr>
        <w:t>н</w:t>
      </w:r>
      <w:r w:rsidRPr="00006007">
        <w:rPr>
          <w:szCs w:val="19"/>
        </w:rPr>
        <w:t>тересам.</w:t>
      </w: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sectPr w:rsidR="00C66239" w:rsidRPr="00006007" w:rsidSect="003A7F19">
          <w:footerReference w:type="default" r:id="rId302"/>
          <w:footnotePr>
            <w:numRestart w:val="eachPage"/>
          </w:footnotePr>
          <w:endnotePr>
            <w:numFmt w:val="decimal"/>
          </w:endnotePr>
          <w:pgSz w:w="11906" w:h="16838" w:code="9"/>
          <w:pgMar w:top="1814" w:right="1247" w:bottom="1474" w:left="1247" w:header="1134" w:footer="1021" w:gutter="0"/>
          <w:cols w:space="720"/>
        </w:sectPr>
      </w:pPr>
    </w:p>
    <w:p w:rsidR="00C66239" w:rsidRPr="00006007" w:rsidRDefault="00C66239" w:rsidP="00AF3109">
      <w:pPr>
        <w:pStyle w:val="-"/>
      </w:pPr>
      <w:r w:rsidRPr="00006007">
        <w:lastRenderedPageBreak/>
        <w:t>Е.А. Волосатых</w:t>
      </w:r>
    </w:p>
    <w:p w:rsidR="00AF3109" w:rsidRPr="00006007" w:rsidRDefault="00C66239" w:rsidP="00AF3109">
      <w:pPr>
        <w:pStyle w:val="-0"/>
        <w:rPr>
          <w:szCs w:val="19"/>
        </w:rPr>
      </w:pPr>
      <w:r w:rsidRPr="00006007">
        <w:rPr>
          <w:szCs w:val="19"/>
        </w:rPr>
        <w:t>Волосатых Евгений Андреевич</w:t>
      </w:r>
      <w:r w:rsidR="00AF3109" w:rsidRPr="00006007">
        <w:rPr>
          <w:szCs w:val="19"/>
        </w:rPr>
        <w:t xml:space="preserve"> — заместитель председателя</w:t>
      </w:r>
    </w:p>
    <w:p w:rsidR="00C66239" w:rsidRPr="00006007" w:rsidRDefault="00C66239" w:rsidP="00AF3109">
      <w:pPr>
        <w:pStyle w:val="-0"/>
        <w:rPr>
          <w:i w:val="0"/>
          <w:szCs w:val="19"/>
        </w:rPr>
      </w:pPr>
      <w:r w:rsidRPr="00006007">
        <w:rPr>
          <w:i w:val="0"/>
          <w:szCs w:val="19"/>
        </w:rPr>
        <w:t>Нижегородск</w:t>
      </w:r>
      <w:r w:rsidR="00AF3109" w:rsidRPr="00006007">
        <w:rPr>
          <w:i w:val="0"/>
          <w:szCs w:val="19"/>
        </w:rPr>
        <w:t>ий</w:t>
      </w:r>
      <w:r w:rsidRPr="00006007">
        <w:rPr>
          <w:i w:val="0"/>
          <w:szCs w:val="19"/>
        </w:rPr>
        <w:t xml:space="preserve"> областно</w:t>
      </w:r>
      <w:r w:rsidR="00AF3109" w:rsidRPr="00006007">
        <w:rPr>
          <w:i w:val="0"/>
          <w:szCs w:val="19"/>
        </w:rPr>
        <w:t>й суд</w:t>
      </w:r>
    </w:p>
    <w:p w:rsidR="00C66239" w:rsidRPr="00006007" w:rsidRDefault="00C66239" w:rsidP="00AF3109">
      <w:pPr>
        <w:pStyle w:val="a3"/>
      </w:pPr>
      <w:r w:rsidRPr="00006007">
        <w:t>Роль мирового судьи в формировании правовой культуры</w:t>
      </w:r>
      <w:r w:rsidR="00AF3109" w:rsidRPr="00006007">
        <w:br/>
      </w:r>
      <w:r w:rsidRPr="00006007">
        <w:t>населения: история и современность</w:t>
      </w:r>
    </w:p>
    <w:p w:rsidR="00C66239" w:rsidRPr="00006007" w:rsidRDefault="00C66239" w:rsidP="00C66239">
      <w:pPr>
        <w:rPr>
          <w:szCs w:val="19"/>
        </w:rPr>
      </w:pPr>
      <w:r w:rsidRPr="00006007">
        <w:rPr>
          <w:szCs w:val="19"/>
        </w:rPr>
        <w:t>Правовая культура, как известно, является частью общей культуры социума. Не вдаваясь в ан</w:t>
      </w:r>
      <w:r w:rsidRPr="00006007">
        <w:rPr>
          <w:szCs w:val="19"/>
        </w:rPr>
        <w:t>а</w:t>
      </w:r>
      <w:r w:rsidRPr="00006007">
        <w:rPr>
          <w:szCs w:val="19"/>
        </w:rPr>
        <w:t>лиз многочисленных исследований, посвященных правовой культуре, отметим, что данное понятие нужно рассматривать, минимум, в двух значениях, а именно:</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1) как фактически существующие в конкретно-исторический период в отдельно взятом обществе совокупность правовых знаний населения, его правовая активность, степень развития законодател</w:t>
      </w:r>
      <w:r w:rsidRPr="00006007">
        <w:rPr>
          <w:rFonts w:ascii="PragmaticaCTT" w:hAnsi="PragmaticaCTT"/>
          <w:sz w:val="19"/>
          <w:szCs w:val="19"/>
        </w:rPr>
        <w:t>ь</w:t>
      </w:r>
      <w:r w:rsidRPr="00006007">
        <w:rPr>
          <w:rFonts w:ascii="PragmaticaCTT" w:hAnsi="PragmaticaCTT"/>
          <w:sz w:val="19"/>
          <w:szCs w:val="19"/>
        </w:rPr>
        <w:t>ства и юридической техники, качество правовых норм и эффективность их применения;</w:t>
      </w:r>
    </w:p>
    <w:p w:rsidR="00C66239" w:rsidRPr="00006007" w:rsidRDefault="00C66239" w:rsidP="00C66239">
      <w:pPr>
        <w:pStyle w:val="afa"/>
        <w:spacing w:after="0"/>
        <w:ind w:left="0" w:firstLine="425"/>
        <w:contextualSpacing w:val="0"/>
        <w:rPr>
          <w:rFonts w:ascii="PragmaticaCTT" w:hAnsi="PragmaticaCTT"/>
          <w:spacing w:val="2"/>
          <w:sz w:val="19"/>
          <w:szCs w:val="19"/>
        </w:rPr>
      </w:pPr>
      <w:r w:rsidRPr="00006007">
        <w:rPr>
          <w:rFonts w:ascii="PragmaticaCTT" w:hAnsi="PragmaticaCTT"/>
          <w:spacing w:val="2"/>
          <w:sz w:val="19"/>
          <w:szCs w:val="19"/>
        </w:rPr>
        <w:t>2) как некий идеал, наивысшее развитие перечисленных всех выше характеристик, к которому стремится общество. В этом контексте правовая культура представляет собой не статический срез состояния социума, а динамичное явление, на которое оказывают серьезное влияние не только объективные факторы, но и политика государства, в том числе в плане правового образования и воспитания.</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 данной работе мы будем вести речь о правовой культуре общества во втором из рассмотре</w:t>
      </w:r>
      <w:r w:rsidRPr="00006007">
        <w:rPr>
          <w:rFonts w:ascii="PragmaticaCTT" w:hAnsi="PragmaticaCTT"/>
          <w:sz w:val="19"/>
          <w:szCs w:val="19"/>
        </w:rPr>
        <w:t>н</w:t>
      </w:r>
      <w:r w:rsidRPr="00006007">
        <w:rPr>
          <w:rFonts w:ascii="PragmaticaCTT" w:hAnsi="PragmaticaCTT"/>
          <w:sz w:val="19"/>
          <w:szCs w:val="19"/>
        </w:rPr>
        <w:t>ных выше значений.</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Судебная система в любом обществе оказывает существенное воздействие на его правовую культуру в целом и правовую культуру отдельных социальных групп и личностей. При этом она может являться объективным фактором правового воспитания — население, хочет оно этого или не хочет, при столкновении с судом обогащается комплексом правовых знаний и представлений. А отдельные судьи, осуществляя свою профессиональную деятельность, осознанно и целенаправленно ведут р</w:t>
      </w:r>
      <w:r w:rsidRPr="00006007">
        <w:rPr>
          <w:rFonts w:ascii="PragmaticaCTT" w:hAnsi="PragmaticaCTT"/>
          <w:sz w:val="19"/>
          <w:szCs w:val="19"/>
        </w:rPr>
        <w:t>а</w:t>
      </w:r>
      <w:r w:rsidRPr="00006007">
        <w:rPr>
          <w:rFonts w:ascii="PragmaticaCTT" w:hAnsi="PragmaticaCTT"/>
          <w:sz w:val="19"/>
          <w:szCs w:val="19"/>
        </w:rPr>
        <w:t>боту по формированию правовой культуры населения, выступают в качестве субъектов правового воспитания.</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Мировые судьи, как судьи, занимающиеся рассмотрением мелких гражданских и уголовных дел, и поэтому наиболее близки</w:t>
      </w:r>
      <w:r w:rsidR="00832831" w:rsidRPr="00006007">
        <w:rPr>
          <w:rFonts w:ascii="PragmaticaCTT" w:hAnsi="PragmaticaCTT"/>
          <w:sz w:val="19"/>
          <w:szCs w:val="19"/>
        </w:rPr>
        <w:t>е</w:t>
      </w:r>
      <w:r w:rsidRPr="00006007">
        <w:rPr>
          <w:rFonts w:ascii="PragmaticaCTT" w:hAnsi="PragmaticaCTT"/>
          <w:sz w:val="19"/>
          <w:szCs w:val="19"/>
        </w:rPr>
        <w:t xml:space="preserve"> к населению играют в процессе формирования правовой культуры о</w:t>
      </w:r>
      <w:r w:rsidRPr="00006007">
        <w:rPr>
          <w:rFonts w:ascii="PragmaticaCTT" w:hAnsi="PragmaticaCTT"/>
          <w:sz w:val="19"/>
          <w:szCs w:val="19"/>
        </w:rPr>
        <w:t>б</w:t>
      </w:r>
      <w:r w:rsidRPr="00006007">
        <w:rPr>
          <w:rFonts w:ascii="PragmaticaCTT" w:hAnsi="PragmaticaCTT"/>
          <w:sz w:val="19"/>
          <w:szCs w:val="19"/>
        </w:rPr>
        <w:t>щества важную роль. Следует отметить, что такого рода деятельность не ограничивается только фо</w:t>
      </w:r>
      <w:r w:rsidRPr="00006007">
        <w:rPr>
          <w:rFonts w:ascii="PragmaticaCTT" w:hAnsi="PragmaticaCTT"/>
          <w:sz w:val="19"/>
          <w:szCs w:val="19"/>
        </w:rPr>
        <w:t>р</w:t>
      </w:r>
      <w:r w:rsidRPr="00006007">
        <w:rPr>
          <w:rFonts w:ascii="PragmaticaCTT" w:hAnsi="PragmaticaCTT"/>
          <w:sz w:val="19"/>
          <w:szCs w:val="19"/>
        </w:rPr>
        <w:t>мированием правовой культуры, но и способствует формированию такого важного явления</w:t>
      </w:r>
      <w:r w:rsidR="00832831" w:rsidRPr="00006007">
        <w:rPr>
          <w:rFonts w:ascii="PragmaticaCTT" w:hAnsi="PragmaticaCTT"/>
          <w:sz w:val="19"/>
          <w:szCs w:val="19"/>
        </w:rPr>
        <w:t>,</w:t>
      </w:r>
      <w:r w:rsidRPr="00006007">
        <w:rPr>
          <w:rFonts w:ascii="PragmaticaCTT" w:hAnsi="PragmaticaCTT"/>
          <w:sz w:val="19"/>
          <w:szCs w:val="19"/>
        </w:rPr>
        <w:t xml:space="preserve"> как соц</w:t>
      </w:r>
      <w:r w:rsidRPr="00006007">
        <w:rPr>
          <w:rFonts w:ascii="PragmaticaCTT" w:hAnsi="PragmaticaCTT"/>
          <w:sz w:val="19"/>
          <w:szCs w:val="19"/>
        </w:rPr>
        <w:t>и</w:t>
      </w:r>
      <w:r w:rsidRPr="00006007">
        <w:rPr>
          <w:rFonts w:ascii="PragmaticaCTT" w:hAnsi="PragmaticaCTT"/>
          <w:sz w:val="19"/>
          <w:szCs w:val="19"/>
        </w:rPr>
        <w:t>альное партнерство, понимаемого в качестве системы «разрешения сложных проблем между разли</w:t>
      </w:r>
      <w:r w:rsidRPr="00006007">
        <w:rPr>
          <w:rFonts w:ascii="PragmaticaCTT" w:hAnsi="PragmaticaCTT"/>
          <w:sz w:val="19"/>
          <w:szCs w:val="19"/>
        </w:rPr>
        <w:t>ч</w:t>
      </w:r>
      <w:r w:rsidRPr="00006007">
        <w:rPr>
          <w:rFonts w:ascii="PragmaticaCTT" w:hAnsi="PragmaticaCTT"/>
          <w:sz w:val="19"/>
          <w:szCs w:val="19"/>
        </w:rPr>
        <w:t>ными слоями, группами общества с целью достижения консенсуса по важным социально значимым вопросам»</w:t>
      </w:r>
      <w:r w:rsidRPr="00006007">
        <w:rPr>
          <w:rStyle w:val="aa"/>
          <w:rFonts w:ascii="PragmaticaCTT" w:hAnsi="PragmaticaCTT"/>
          <w:sz w:val="19"/>
          <w:szCs w:val="19"/>
        </w:rPr>
        <w:footnoteReference w:id="2086"/>
      </w:r>
      <w:r w:rsidRPr="00006007">
        <w:rPr>
          <w:rFonts w:ascii="PragmaticaCTT" w:hAnsi="PragmaticaCTT"/>
          <w:sz w:val="19"/>
          <w:szCs w:val="19"/>
        </w:rPr>
        <w:t>.</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Учитывая, что мировой суд входит в число хронодискретных институтов</w:t>
      </w:r>
      <w:r w:rsidRPr="00006007">
        <w:rPr>
          <w:rStyle w:val="aa"/>
          <w:rFonts w:ascii="PragmaticaCTT" w:hAnsi="PragmaticaCTT"/>
          <w:sz w:val="19"/>
          <w:szCs w:val="19"/>
        </w:rPr>
        <w:footnoteReference w:id="2087"/>
      </w:r>
      <w:r w:rsidRPr="00006007">
        <w:rPr>
          <w:rFonts w:ascii="PragmaticaCTT" w:hAnsi="PragmaticaCTT"/>
          <w:sz w:val="19"/>
          <w:szCs w:val="19"/>
        </w:rPr>
        <w:t>, у нас имеется возмо</w:t>
      </w:r>
      <w:r w:rsidRPr="00006007">
        <w:rPr>
          <w:rFonts w:ascii="PragmaticaCTT" w:hAnsi="PragmaticaCTT"/>
          <w:sz w:val="19"/>
          <w:szCs w:val="19"/>
        </w:rPr>
        <w:t>ж</w:t>
      </w:r>
      <w:r w:rsidRPr="00006007">
        <w:rPr>
          <w:rFonts w:ascii="PragmaticaCTT" w:hAnsi="PragmaticaCTT"/>
          <w:sz w:val="19"/>
          <w:szCs w:val="19"/>
        </w:rPr>
        <w:t>ность не только проанализировать роль мировых судей в формировании правовой культуры насел</w:t>
      </w:r>
      <w:r w:rsidRPr="00006007">
        <w:rPr>
          <w:rFonts w:ascii="PragmaticaCTT" w:hAnsi="PragmaticaCTT"/>
          <w:sz w:val="19"/>
          <w:szCs w:val="19"/>
        </w:rPr>
        <w:t>е</w:t>
      </w:r>
      <w:r w:rsidRPr="00006007">
        <w:rPr>
          <w:rFonts w:ascii="PragmaticaCTT" w:hAnsi="PragmaticaCTT"/>
          <w:sz w:val="19"/>
          <w:szCs w:val="19"/>
        </w:rPr>
        <w:t>ния Российской империи и Российской Федерации, но сравнить ее в эти два исторические пери</w:t>
      </w:r>
      <w:r w:rsidRPr="00006007">
        <w:rPr>
          <w:rFonts w:ascii="PragmaticaCTT" w:hAnsi="PragmaticaCTT"/>
          <w:sz w:val="19"/>
          <w:szCs w:val="19"/>
        </w:rPr>
        <w:t>о</w:t>
      </w:r>
      <w:r w:rsidRPr="00006007">
        <w:rPr>
          <w:rFonts w:ascii="PragmaticaCTT" w:hAnsi="PragmaticaCTT"/>
          <w:sz w:val="19"/>
          <w:szCs w:val="19"/>
        </w:rPr>
        <w:t>ды.</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Мировая юстиция появилась в Российской империи в результате судебной реформы 1864 года. Законодатель достаточно долго разрабатывал проекты введения этого института, учитывая при этом зарубежный опыт (преимущественно французскую модель мировой юстиции)</w:t>
      </w:r>
      <w:r w:rsidRPr="00006007">
        <w:rPr>
          <w:rStyle w:val="aa"/>
          <w:rFonts w:ascii="PragmaticaCTT" w:hAnsi="PragmaticaCTT"/>
          <w:sz w:val="19"/>
          <w:szCs w:val="19"/>
        </w:rPr>
        <w:t xml:space="preserve"> </w:t>
      </w:r>
      <w:r w:rsidRPr="00006007">
        <w:rPr>
          <w:rStyle w:val="aa"/>
          <w:rFonts w:ascii="PragmaticaCTT" w:hAnsi="PragmaticaCTT"/>
          <w:sz w:val="19"/>
          <w:szCs w:val="19"/>
        </w:rPr>
        <w:footnoteReference w:id="2088"/>
      </w:r>
      <w:r w:rsidRPr="00006007">
        <w:rPr>
          <w:rFonts w:ascii="PragmaticaCTT" w:hAnsi="PragmaticaCTT"/>
          <w:sz w:val="19"/>
          <w:szCs w:val="19"/>
        </w:rPr>
        <w:t>. Тем не менее, «в Ро</w:t>
      </w:r>
      <w:r w:rsidRPr="00006007">
        <w:rPr>
          <w:rFonts w:ascii="PragmaticaCTT" w:hAnsi="PragmaticaCTT"/>
          <w:sz w:val="19"/>
          <w:szCs w:val="19"/>
        </w:rPr>
        <w:t>с</w:t>
      </w:r>
      <w:r w:rsidRPr="00006007">
        <w:rPr>
          <w:rFonts w:ascii="PragmaticaCTT" w:hAnsi="PragmaticaCTT"/>
          <w:sz w:val="19"/>
          <w:szCs w:val="19"/>
        </w:rPr>
        <w:t>сийской империи сформировалась собственная оригинальная национальная модель мирового суда под влиянием славянофильского направления общественной мысли. Главной ее особенностью была направленность на примирение сторон, достижения мира между тяжущимися без вынесения суде</w:t>
      </w:r>
      <w:r w:rsidRPr="00006007">
        <w:rPr>
          <w:rFonts w:ascii="PragmaticaCTT" w:hAnsi="PragmaticaCTT"/>
          <w:sz w:val="19"/>
          <w:szCs w:val="19"/>
        </w:rPr>
        <w:t>б</w:t>
      </w:r>
      <w:r w:rsidRPr="00006007">
        <w:rPr>
          <w:rFonts w:ascii="PragmaticaCTT" w:hAnsi="PragmaticaCTT"/>
          <w:sz w:val="19"/>
          <w:szCs w:val="19"/>
        </w:rPr>
        <w:t>ного решения»</w:t>
      </w:r>
      <w:r w:rsidRPr="00006007">
        <w:rPr>
          <w:rStyle w:val="aa"/>
          <w:rFonts w:ascii="PragmaticaCTT" w:hAnsi="PragmaticaCTT"/>
          <w:sz w:val="19"/>
          <w:szCs w:val="19"/>
        </w:rPr>
        <w:footnoteReference w:id="2089"/>
      </w:r>
      <w:r w:rsidRPr="00006007">
        <w:rPr>
          <w:rFonts w:ascii="PragmaticaCTT" w:hAnsi="PragmaticaCTT"/>
          <w:sz w:val="19"/>
          <w:szCs w:val="19"/>
        </w:rPr>
        <w:t>. От себя добавим, что такое назначение суда (не столько наказывать, сколько мирить или, хотя бы, приводить стороны к консенсусу) было очень близко основной массе населения Ро</w:t>
      </w:r>
      <w:r w:rsidRPr="00006007">
        <w:rPr>
          <w:rFonts w:ascii="PragmaticaCTT" w:hAnsi="PragmaticaCTT"/>
          <w:sz w:val="19"/>
          <w:szCs w:val="19"/>
        </w:rPr>
        <w:t>с</w:t>
      </w:r>
      <w:r w:rsidRPr="00006007">
        <w:rPr>
          <w:rFonts w:ascii="PragmaticaCTT" w:hAnsi="PragmaticaCTT"/>
          <w:sz w:val="19"/>
          <w:szCs w:val="19"/>
        </w:rPr>
        <w:lastRenderedPageBreak/>
        <w:t>сии</w:t>
      </w:r>
      <w:r w:rsidR="00874983" w:rsidRPr="00006007">
        <w:rPr>
          <w:rFonts w:ascii="PragmaticaCTT" w:hAnsi="PragmaticaCTT"/>
          <w:sz w:val="19"/>
          <w:szCs w:val="19"/>
        </w:rPr>
        <w:t> </w:t>
      </w:r>
      <w:r w:rsidRPr="00006007">
        <w:rPr>
          <w:rFonts w:ascii="PragmaticaCTT" w:hAnsi="PragmaticaCTT"/>
          <w:sz w:val="19"/>
          <w:szCs w:val="19"/>
        </w:rPr>
        <w:t>— крестьянству. Именно по этой причине мировая юстиция быстро вошла в правовой быт росс</w:t>
      </w:r>
      <w:r w:rsidRPr="00006007">
        <w:rPr>
          <w:rFonts w:ascii="PragmaticaCTT" w:hAnsi="PragmaticaCTT"/>
          <w:sz w:val="19"/>
          <w:szCs w:val="19"/>
        </w:rPr>
        <w:t>и</w:t>
      </w:r>
      <w:r w:rsidRPr="00006007">
        <w:rPr>
          <w:rFonts w:ascii="PragmaticaCTT" w:hAnsi="PragmaticaCTT"/>
          <w:sz w:val="19"/>
          <w:szCs w:val="19"/>
        </w:rPr>
        <w:t>ян, стала элементом его ментальности</w:t>
      </w:r>
      <w:r w:rsidRPr="00006007">
        <w:rPr>
          <w:rStyle w:val="aa"/>
          <w:rFonts w:ascii="PragmaticaCTT" w:hAnsi="PragmaticaCTT"/>
          <w:sz w:val="19"/>
          <w:szCs w:val="19"/>
        </w:rPr>
        <w:footnoteReference w:id="2090"/>
      </w:r>
      <w:r w:rsidRPr="00006007">
        <w:rPr>
          <w:rFonts w:ascii="PragmaticaCTT" w:hAnsi="PragmaticaCTT"/>
          <w:sz w:val="19"/>
          <w:szCs w:val="19"/>
        </w:rPr>
        <w:t>.</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До нас дошла масса дореволюционных реальных и анекдотических сюжетов, отражающих де</w:t>
      </w:r>
      <w:r w:rsidRPr="00006007">
        <w:rPr>
          <w:rFonts w:ascii="PragmaticaCTT" w:hAnsi="PragmaticaCTT"/>
          <w:sz w:val="19"/>
          <w:szCs w:val="19"/>
        </w:rPr>
        <w:t>я</w:t>
      </w:r>
      <w:r w:rsidRPr="00006007">
        <w:rPr>
          <w:rFonts w:ascii="PragmaticaCTT" w:hAnsi="PragmaticaCTT"/>
          <w:sz w:val="19"/>
          <w:szCs w:val="19"/>
        </w:rPr>
        <w:t>тельность мировых судей. В данной работе нас интересуют те из них, которые свидетельствуют не столько о роли мирового судьи в отправлении правосудия, сколько о его роли в формировании пр</w:t>
      </w:r>
      <w:r w:rsidRPr="00006007">
        <w:rPr>
          <w:rFonts w:ascii="PragmaticaCTT" w:hAnsi="PragmaticaCTT"/>
          <w:sz w:val="19"/>
          <w:szCs w:val="19"/>
        </w:rPr>
        <w:t>а</w:t>
      </w:r>
      <w:r w:rsidRPr="00006007">
        <w:rPr>
          <w:rFonts w:ascii="PragmaticaCTT" w:hAnsi="PragmaticaCTT"/>
          <w:sz w:val="19"/>
          <w:szCs w:val="19"/>
        </w:rPr>
        <w:t>вовой культуры населения.</w:t>
      </w:r>
    </w:p>
    <w:p w:rsidR="00C66239" w:rsidRPr="00006007" w:rsidRDefault="00C66239" w:rsidP="00C66239">
      <w:pPr>
        <w:pStyle w:val="afa"/>
        <w:spacing w:after="0"/>
        <w:ind w:left="0" w:firstLine="425"/>
        <w:contextualSpacing w:val="0"/>
        <w:rPr>
          <w:rFonts w:ascii="PragmaticaCTT" w:hAnsi="PragmaticaCTT"/>
          <w:spacing w:val="2"/>
          <w:sz w:val="19"/>
          <w:szCs w:val="19"/>
        </w:rPr>
      </w:pPr>
      <w:r w:rsidRPr="00006007">
        <w:rPr>
          <w:rFonts w:ascii="PragmaticaCTT" w:hAnsi="PragmaticaCTT"/>
          <w:spacing w:val="2"/>
          <w:sz w:val="19"/>
          <w:szCs w:val="19"/>
        </w:rPr>
        <w:t>Судебная реформа 1864 года проходила в условиях повышенного внимания со стороны всех слоев общества. Огромное количество публики постоянно присутствовало на заседаниях окружных и мировых судов в столицах и в провинции, газеты и журнал</w:t>
      </w:r>
      <w:r w:rsidR="00832831" w:rsidRPr="00006007">
        <w:rPr>
          <w:rFonts w:ascii="PragmaticaCTT" w:hAnsi="PragmaticaCTT"/>
          <w:spacing w:val="2"/>
          <w:sz w:val="19"/>
          <w:szCs w:val="19"/>
        </w:rPr>
        <w:t>ы</w:t>
      </w:r>
      <w:r w:rsidRPr="00006007">
        <w:rPr>
          <w:rFonts w:ascii="PragmaticaCTT" w:hAnsi="PragmaticaCTT"/>
          <w:spacing w:val="2"/>
          <w:sz w:val="19"/>
          <w:szCs w:val="19"/>
        </w:rPr>
        <w:t xml:space="preserve"> пестрили бесконечными «судебными хрониками», «корреспонденциями из зала суда» и прочими подобными рубриками. У </w:t>
      </w:r>
      <w:r w:rsidR="00832831" w:rsidRPr="00006007">
        <w:rPr>
          <w:rFonts w:ascii="PragmaticaCTT" w:hAnsi="PragmaticaCTT"/>
          <w:spacing w:val="2"/>
          <w:sz w:val="19"/>
          <w:szCs w:val="19"/>
        </w:rPr>
        <w:t>С</w:t>
      </w:r>
      <w:r w:rsidRPr="00006007">
        <w:rPr>
          <w:rFonts w:ascii="PragmaticaCTT" w:hAnsi="PragmaticaCTT"/>
          <w:spacing w:val="2"/>
          <w:sz w:val="19"/>
          <w:szCs w:val="19"/>
        </w:rPr>
        <w:t>удебной р</w:t>
      </w:r>
      <w:r w:rsidRPr="00006007">
        <w:rPr>
          <w:rFonts w:ascii="PragmaticaCTT" w:hAnsi="PragmaticaCTT"/>
          <w:spacing w:val="2"/>
          <w:sz w:val="19"/>
          <w:szCs w:val="19"/>
        </w:rPr>
        <w:t>е</w:t>
      </w:r>
      <w:r w:rsidRPr="00006007">
        <w:rPr>
          <w:rFonts w:ascii="PragmaticaCTT" w:hAnsi="PragmaticaCTT"/>
          <w:spacing w:val="2"/>
          <w:sz w:val="19"/>
          <w:szCs w:val="19"/>
        </w:rPr>
        <w:t>формы имелись и сторонники, и противники. На страницах книг, газет и журналов между ними шла постоянная полемика. Естественно, в этой ситуации апологеты реформы стремились к популяриз</w:t>
      </w:r>
      <w:r w:rsidRPr="00006007">
        <w:rPr>
          <w:rFonts w:ascii="PragmaticaCTT" w:hAnsi="PragmaticaCTT"/>
          <w:spacing w:val="2"/>
          <w:sz w:val="19"/>
          <w:szCs w:val="19"/>
        </w:rPr>
        <w:t>а</w:t>
      </w:r>
      <w:r w:rsidRPr="00006007">
        <w:rPr>
          <w:rFonts w:ascii="PragmaticaCTT" w:hAnsi="PragmaticaCTT"/>
          <w:spacing w:val="2"/>
          <w:sz w:val="19"/>
          <w:szCs w:val="19"/>
        </w:rPr>
        <w:t>ции новых пореформенных институтов: суда присяжных, адвокатуры и, конечно, мирового суда. По этой причине регулярно в свет выходили книги, в которых в публицистической доступной для нас</w:t>
      </w:r>
      <w:r w:rsidRPr="00006007">
        <w:rPr>
          <w:rFonts w:ascii="PragmaticaCTT" w:hAnsi="PragmaticaCTT"/>
          <w:spacing w:val="2"/>
          <w:sz w:val="19"/>
          <w:szCs w:val="19"/>
        </w:rPr>
        <w:t>е</w:t>
      </w:r>
      <w:r w:rsidRPr="00006007">
        <w:rPr>
          <w:rFonts w:ascii="PragmaticaCTT" w:hAnsi="PragmaticaCTT"/>
          <w:spacing w:val="2"/>
          <w:sz w:val="19"/>
          <w:szCs w:val="19"/>
        </w:rPr>
        <w:t>ления форме рассказывалось о деятельности мировых судей</w:t>
      </w:r>
      <w:r w:rsidRPr="00006007">
        <w:rPr>
          <w:rStyle w:val="aa"/>
          <w:rFonts w:ascii="PragmaticaCTT" w:hAnsi="PragmaticaCTT"/>
          <w:spacing w:val="2"/>
          <w:sz w:val="19"/>
          <w:szCs w:val="19"/>
        </w:rPr>
        <w:footnoteReference w:id="2091"/>
      </w:r>
      <w:r w:rsidRPr="00006007">
        <w:rPr>
          <w:rFonts w:ascii="PragmaticaCTT" w:hAnsi="PragmaticaCTT"/>
          <w:spacing w:val="2"/>
          <w:sz w:val="19"/>
          <w:szCs w:val="19"/>
        </w:rPr>
        <w:t>. Большинство этих книг было опубл</w:t>
      </w:r>
      <w:r w:rsidRPr="00006007">
        <w:rPr>
          <w:rFonts w:ascii="PragmaticaCTT" w:hAnsi="PragmaticaCTT"/>
          <w:spacing w:val="2"/>
          <w:sz w:val="19"/>
          <w:szCs w:val="19"/>
        </w:rPr>
        <w:t>и</w:t>
      </w:r>
      <w:r w:rsidRPr="00006007">
        <w:rPr>
          <w:rFonts w:ascii="PragmaticaCTT" w:hAnsi="PragmaticaCTT"/>
          <w:spacing w:val="2"/>
          <w:sz w:val="19"/>
          <w:szCs w:val="19"/>
        </w:rPr>
        <w:t>ковано в 60</w:t>
      </w:r>
      <w:r w:rsidR="00AF3109" w:rsidRPr="00006007">
        <w:rPr>
          <w:rFonts w:ascii="PragmaticaCTT" w:hAnsi="PragmaticaCTT"/>
          <w:spacing w:val="2"/>
          <w:sz w:val="19"/>
          <w:szCs w:val="19"/>
        </w:rPr>
        <w:t>—</w:t>
      </w:r>
      <w:r w:rsidRPr="00006007">
        <w:rPr>
          <w:rFonts w:ascii="PragmaticaCTT" w:hAnsi="PragmaticaCTT"/>
          <w:spacing w:val="2"/>
          <w:sz w:val="19"/>
          <w:szCs w:val="19"/>
        </w:rPr>
        <w:t>70-е годы XIX века, когда интерес к судебным преобразованиям у общественности еще не угас.</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Из анализа комплекса материалов о практической деятельности дореволюционных мировых с</w:t>
      </w:r>
      <w:r w:rsidRPr="00006007">
        <w:rPr>
          <w:rFonts w:ascii="PragmaticaCTT" w:hAnsi="PragmaticaCTT"/>
          <w:sz w:val="19"/>
          <w:szCs w:val="19"/>
        </w:rPr>
        <w:t>у</w:t>
      </w:r>
      <w:r w:rsidRPr="00006007">
        <w:rPr>
          <w:rFonts w:ascii="PragmaticaCTT" w:hAnsi="PragmaticaCTT"/>
          <w:sz w:val="19"/>
          <w:szCs w:val="19"/>
        </w:rPr>
        <w:t>дей можно сделать вывод, что хотя в число их нормативно закрепленных обязанностей не входили к</w:t>
      </w:r>
      <w:r w:rsidRPr="00006007">
        <w:rPr>
          <w:rFonts w:ascii="PragmaticaCTT" w:hAnsi="PragmaticaCTT"/>
          <w:sz w:val="19"/>
          <w:szCs w:val="19"/>
        </w:rPr>
        <w:t>а</w:t>
      </w:r>
      <w:r w:rsidRPr="00006007">
        <w:rPr>
          <w:rFonts w:ascii="PragmaticaCTT" w:hAnsi="PragmaticaCTT"/>
          <w:sz w:val="19"/>
          <w:szCs w:val="19"/>
        </w:rPr>
        <w:t>кие-либо просветительские и воспитательные задачи, тем не менее, они эти задачи</w:t>
      </w:r>
      <w:r w:rsidR="00832831" w:rsidRPr="00006007">
        <w:rPr>
          <w:rFonts w:ascii="PragmaticaCTT" w:hAnsi="PragmaticaCTT"/>
          <w:sz w:val="19"/>
          <w:szCs w:val="19"/>
        </w:rPr>
        <w:t xml:space="preserve"> решали</w:t>
      </w:r>
      <w:r w:rsidRPr="00006007">
        <w:rPr>
          <w:rFonts w:ascii="PragmaticaCTT" w:hAnsi="PragmaticaCTT"/>
          <w:sz w:val="19"/>
          <w:szCs w:val="19"/>
        </w:rPr>
        <w:t>.</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В литературе сохранились характеристики многих мировых судей. Так, мировой судья Румянцев «превращал заседания в поучительные спектакли, вел нравственные диалоги с собравшимся нар</w:t>
      </w:r>
      <w:r w:rsidRPr="00006007">
        <w:rPr>
          <w:rFonts w:ascii="PragmaticaCTT" w:hAnsi="PragmaticaCTT"/>
          <w:sz w:val="19"/>
          <w:szCs w:val="19"/>
        </w:rPr>
        <w:t>о</w:t>
      </w:r>
      <w:r w:rsidRPr="00006007">
        <w:rPr>
          <w:rFonts w:ascii="PragmaticaCTT" w:hAnsi="PragmaticaCTT"/>
          <w:sz w:val="19"/>
          <w:szCs w:val="19"/>
        </w:rPr>
        <w:t xml:space="preserve">дом», мировой судья Багриновский </w:t>
      </w:r>
      <w:r w:rsidR="00832831" w:rsidRPr="00006007">
        <w:rPr>
          <w:rFonts w:ascii="PragmaticaCTT" w:hAnsi="PragmaticaCTT"/>
          <w:sz w:val="19"/>
          <w:szCs w:val="19"/>
        </w:rPr>
        <w:t>«</w:t>
      </w:r>
      <w:r w:rsidRPr="00006007">
        <w:rPr>
          <w:rFonts w:ascii="PragmaticaCTT" w:hAnsi="PragmaticaCTT"/>
          <w:sz w:val="19"/>
          <w:szCs w:val="19"/>
        </w:rPr>
        <w:t>пытался сделать суд понятным для народа, и его за мудрые р</w:t>
      </w:r>
      <w:r w:rsidRPr="00006007">
        <w:rPr>
          <w:rFonts w:ascii="PragmaticaCTT" w:hAnsi="PragmaticaCTT"/>
          <w:sz w:val="19"/>
          <w:szCs w:val="19"/>
        </w:rPr>
        <w:t>е</w:t>
      </w:r>
      <w:r w:rsidRPr="00006007">
        <w:rPr>
          <w:rFonts w:ascii="PragmaticaCTT" w:hAnsi="PragmaticaCTT"/>
          <w:sz w:val="19"/>
          <w:szCs w:val="19"/>
        </w:rPr>
        <w:t xml:space="preserve">шения прозвали Соломоном», мировой судья Свешников «за гуманность, правдивость и ум заслужил о себе хвалебную фразу </w:t>
      </w:r>
      <w:r w:rsidR="00832831" w:rsidRPr="00006007">
        <w:rPr>
          <w:rFonts w:ascii="PragmaticaCTT" w:hAnsi="PragmaticaCTT"/>
          <w:sz w:val="19"/>
          <w:szCs w:val="19"/>
        </w:rPr>
        <w:t>“</w:t>
      </w:r>
      <w:r w:rsidRPr="00006007">
        <w:rPr>
          <w:rFonts w:ascii="PragmaticaCTT" w:hAnsi="PragmaticaCTT"/>
          <w:sz w:val="19"/>
          <w:szCs w:val="19"/>
        </w:rPr>
        <w:t>Это самая христианская мудрость</w:t>
      </w:r>
      <w:r w:rsidR="00832831" w:rsidRPr="00006007">
        <w:rPr>
          <w:rFonts w:ascii="PragmaticaCTT" w:hAnsi="PragmaticaCTT"/>
          <w:sz w:val="19"/>
          <w:szCs w:val="19"/>
        </w:rPr>
        <w:t>”</w:t>
      </w:r>
      <w:r w:rsidRPr="00006007">
        <w:rPr>
          <w:rFonts w:ascii="PragmaticaCTT" w:hAnsi="PragmaticaCTT"/>
          <w:sz w:val="19"/>
          <w:szCs w:val="19"/>
        </w:rPr>
        <w:t>»</w:t>
      </w:r>
      <w:r w:rsidRPr="00006007">
        <w:rPr>
          <w:rStyle w:val="aa"/>
          <w:rFonts w:ascii="PragmaticaCTT" w:hAnsi="PragmaticaCTT"/>
          <w:sz w:val="19"/>
          <w:szCs w:val="19"/>
        </w:rPr>
        <w:footnoteReference w:id="2092"/>
      </w:r>
      <w:r w:rsidRPr="00006007">
        <w:rPr>
          <w:rFonts w:ascii="PragmaticaCTT" w:hAnsi="PragmaticaCTT"/>
          <w:sz w:val="19"/>
          <w:szCs w:val="19"/>
        </w:rPr>
        <w:t>.</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hAnsi="PragmaticaCTT"/>
          <w:sz w:val="19"/>
          <w:szCs w:val="19"/>
        </w:rPr>
        <w:t>Имелись и другие многочисленные примеры деятельности мировых судей по правовому просв</w:t>
      </w:r>
      <w:r w:rsidRPr="00006007">
        <w:rPr>
          <w:rFonts w:ascii="PragmaticaCTT" w:hAnsi="PragmaticaCTT"/>
          <w:sz w:val="19"/>
          <w:szCs w:val="19"/>
        </w:rPr>
        <w:t>е</w:t>
      </w:r>
      <w:r w:rsidRPr="00006007">
        <w:rPr>
          <w:rFonts w:ascii="PragmaticaCTT" w:hAnsi="PragmaticaCTT"/>
          <w:sz w:val="19"/>
          <w:szCs w:val="19"/>
        </w:rPr>
        <w:t xml:space="preserve">щению и воспитанию населения. Одним из самых известных мировых судей Санкт-Петербурга был мировой судья 13-го участка Александр Иванович Трофимов. Как писали о нем современники, он </w:t>
      </w:r>
      <w:r w:rsidRPr="00006007">
        <w:rPr>
          <w:rFonts w:ascii="PragmaticaCTT" w:eastAsia="Times New Roman" w:hAnsi="PragmaticaCTT"/>
          <w:sz w:val="19"/>
          <w:szCs w:val="19"/>
        </w:rPr>
        <w:t>«о</w:t>
      </w:r>
      <w:r w:rsidRPr="00006007">
        <w:rPr>
          <w:rFonts w:ascii="PragmaticaCTT" w:eastAsia="Times New Roman" w:hAnsi="PragmaticaCTT"/>
          <w:sz w:val="19"/>
          <w:szCs w:val="19"/>
        </w:rPr>
        <w:t>с</w:t>
      </w:r>
      <w:r w:rsidRPr="00006007">
        <w:rPr>
          <w:rFonts w:ascii="PragmaticaCTT" w:eastAsia="Times New Roman" w:hAnsi="PragmaticaCTT"/>
          <w:sz w:val="19"/>
          <w:szCs w:val="19"/>
        </w:rPr>
        <w:t>тавил по себе вполне добрую память. Не одна сотня людей добром его поминает, как судью и как ч</w:t>
      </w:r>
      <w:r w:rsidRPr="00006007">
        <w:rPr>
          <w:rFonts w:ascii="PragmaticaCTT" w:eastAsia="Times New Roman" w:hAnsi="PragmaticaCTT"/>
          <w:sz w:val="19"/>
          <w:szCs w:val="19"/>
        </w:rPr>
        <w:t>е</w:t>
      </w:r>
      <w:r w:rsidRPr="00006007">
        <w:rPr>
          <w:rFonts w:ascii="PragmaticaCTT" w:eastAsia="Times New Roman" w:hAnsi="PragmaticaCTT"/>
          <w:sz w:val="19"/>
          <w:szCs w:val="19"/>
        </w:rPr>
        <w:t>ловека. Как человек, А.И. Трофимов был добрейшей души и мягкого, отзывчивого ко всем человеч</w:t>
      </w:r>
      <w:r w:rsidRPr="00006007">
        <w:rPr>
          <w:rFonts w:ascii="PragmaticaCTT" w:eastAsia="Times New Roman" w:hAnsi="PragmaticaCTT"/>
          <w:sz w:val="19"/>
          <w:szCs w:val="19"/>
        </w:rPr>
        <w:t>е</w:t>
      </w:r>
      <w:r w:rsidRPr="00006007">
        <w:rPr>
          <w:rFonts w:ascii="PragmaticaCTT" w:eastAsia="Times New Roman" w:hAnsi="PragmaticaCTT"/>
          <w:sz w:val="19"/>
          <w:szCs w:val="19"/>
        </w:rPr>
        <w:t>ским нуждам сердца»</w:t>
      </w:r>
      <w:r w:rsidRPr="00006007">
        <w:rPr>
          <w:rFonts w:ascii="PragmaticaCTT" w:eastAsia="Times New Roman" w:hAnsi="PragmaticaCTT"/>
          <w:sz w:val="19"/>
          <w:szCs w:val="19"/>
          <w:vertAlign w:val="superscript"/>
        </w:rPr>
        <w:footnoteReference w:id="2093"/>
      </w:r>
      <w:r w:rsidRPr="00006007">
        <w:rPr>
          <w:rFonts w:ascii="PragmaticaCTT" w:eastAsia="Times New Roman" w:hAnsi="PragmaticaCTT"/>
          <w:sz w:val="19"/>
          <w:szCs w:val="19"/>
        </w:rPr>
        <w:t>. А.А. Демичев верно отмечает, что «одной из функций мировых судей, наряду с осуществлением правосудия, было правовое просвещение населения. А.И. Трофимов неплохо ее реализовывал в своей практической деятельности»</w:t>
      </w:r>
      <w:r w:rsidRPr="00006007">
        <w:rPr>
          <w:rStyle w:val="aa"/>
          <w:rFonts w:ascii="PragmaticaCTT" w:eastAsia="Times New Roman" w:hAnsi="PragmaticaCTT"/>
          <w:sz w:val="19"/>
          <w:szCs w:val="19"/>
        </w:rPr>
        <w:footnoteReference w:id="2094"/>
      </w:r>
      <w:r w:rsidRPr="00006007">
        <w:rPr>
          <w:rFonts w:ascii="PragmaticaCTT" w:eastAsia="Times New Roman" w:hAnsi="PragmaticaCTT"/>
          <w:sz w:val="19"/>
          <w:szCs w:val="19"/>
        </w:rPr>
        <w:t>.</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Между развитием образования и культурой дореволюционного и современного общества есть огромная разница. Во второй половине XIX — начале ХХ века социальная дифференциация общества была более выраженной, причем она заключалась не только в имущественных характеристиках, но и в уровне образования. В позапрошлом веке в плане образования мировой судья значительно выделя</w:t>
      </w:r>
      <w:r w:rsidRPr="00006007">
        <w:rPr>
          <w:rFonts w:ascii="PragmaticaCTT" w:eastAsia="Times New Roman" w:hAnsi="PragmaticaCTT"/>
          <w:sz w:val="19"/>
          <w:szCs w:val="19"/>
        </w:rPr>
        <w:t>л</w:t>
      </w:r>
      <w:r w:rsidRPr="00006007">
        <w:rPr>
          <w:rFonts w:ascii="PragmaticaCTT" w:eastAsia="Times New Roman" w:hAnsi="PragmaticaCTT"/>
          <w:sz w:val="19"/>
          <w:szCs w:val="19"/>
        </w:rPr>
        <w:t>ся по сравнению с основной массой контингента, чьи дела он рассматривал. В настоящее время, к</w:t>
      </w:r>
      <w:r w:rsidRPr="00006007">
        <w:rPr>
          <w:rFonts w:ascii="PragmaticaCTT" w:eastAsia="Times New Roman" w:hAnsi="PragmaticaCTT"/>
          <w:sz w:val="19"/>
          <w:szCs w:val="19"/>
        </w:rPr>
        <w:t>о</w:t>
      </w:r>
      <w:r w:rsidRPr="00006007">
        <w:rPr>
          <w:rFonts w:ascii="PragmaticaCTT" w:eastAsia="Times New Roman" w:hAnsi="PragmaticaCTT"/>
          <w:sz w:val="19"/>
          <w:szCs w:val="19"/>
        </w:rPr>
        <w:t>гда высшее образование имеет значительная часть населения Российской Федерации, а среднее специальное и среднее — почти 100%, нет такой разницы в общем образовании и культуры между мировыми судьями и населением.</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Для многих дореволюционных судей был характерен поучительный, разъяснительный тон. Н</w:t>
      </w:r>
      <w:r w:rsidRPr="00006007">
        <w:rPr>
          <w:rFonts w:ascii="PragmaticaCTT" w:eastAsia="Times New Roman" w:hAnsi="PragmaticaCTT"/>
          <w:sz w:val="19"/>
          <w:szCs w:val="19"/>
        </w:rPr>
        <w:t>а</w:t>
      </w:r>
      <w:r w:rsidRPr="00006007">
        <w:rPr>
          <w:rFonts w:ascii="PragmaticaCTT" w:eastAsia="Times New Roman" w:hAnsi="PragmaticaCTT"/>
          <w:sz w:val="19"/>
          <w:szCs w:val="19"/>
        </w:rPr>
        <w:t>пример, А.И. Трофимов, рассматривая тяжбу между двумя немцами — сапожником и мозольным оп</w:t>
      </w:r>
      <w:r w:rsidRPr="00006007">
        <w:rPr>
          <w:rFonts w:ascii="PragmaticaCTT" w:eastAsia="Times New Roman" w:hAnsi="PragmaticaCTT"/>
          <w:sz w:val="19"/>
          <w:szCs w:val="19"/>
        </w:rPr>
        <w:t>е</w:t>
      </w:r>
      <w:r w:rsidRPr="00006007">
        <w:rPr>
          <w:rFonts w:ascii="PragmaticaCTT" w:eastAsia="Times New Roman" w:hAnsi="PragmaticaCTT"/>
          <w:sz w:val="19"/>
          <w:szCs w:val="19"/>
        </w:rPr>
        <w:t>ратором, не удержался перед вынесением своего решения без нравоучений: «</w:t>
      </w:r>
      <w:r w:rsidRPr="00006007">
        <w:rPr>
          <w:rFonts w:ascii="PragmaticaCTT" w:eastAsia="Times New Roman" w:hAnsi="PragmaticaCTT"/>
          <w:bCs/>
          <w:sz w:val="19"/>
          <w:szCs w:val="19"/>
        </w:rPr>
        <w:t>Я вижу господа, что вы оба взялись не за свои дела: вы — сапожник, а вместо того, чтобы делать сапоги, делаете мозоли в</w:t>
      </w:r>
      <w:r w:rsidRPr="00006007">
        <w:rPr>
          <w:rFonts w:ascii="PragmaticaCTT" w:eastAsia="Times New Roman" w:hAnsi="PragmaticaCTT"/>
          <w:bCs/>
          <w:sz w:val="19"/>
          <w:szCs w:val="19"/>
        </w:rPr>
        <w:t>а</w:t>
      </w:r>
      <w:r w:rsidRPr="00006007">
        <w:rPr>
          <w:rFonts w:ascii="PragmaticaCTT" w:eastAsia="Times New Roman" w:hAnsi="PragmaticaCTT"/>
          <w:bCs/>
          <w:sz w:val="19"/>
          <w:szCs w:val="19"/>
        </w:rPr>
        <w:lastRenderedPageBreak/>
        <w:t>шим заказчикам; а вы — мозольный оператор, и вместо того, чтобы резать мозоли, режете сапоги, за которые вы еще денег не заплатили»</w:t>
      </w:r>
      <w:r w:rsidRPr="00006007">
        <w:rPr>
          <w:rStyle w:val="aa"/>
          <w:rFonts w:ascii="PragmaticaCTT" w:eastAsia="Times New Roman" w:hAnsi="PragmaticaCTT"/>
          <w:bCs/>
          <w:sz w:val="19"/>
          <w:szCs w:val="19"/>
        </w:rPr>
        <w:footnoteReference w:id="2095"/>
      </w:r>
      <w:r w:rsidRPr="00006007">
        <w:rPr>
          <w:rFonts w:ascii="PragmaticaCTT" w:eastAsia="Times New Roman" w:hAnsi="PragmaticaCTT"/>
          <w:bCs/>
          <w:sz w:val="19"/>
          <w:szCs w:val="19"/>
        </w:rPr>
        <w:t>.</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Мировые судьи могли позволить себе и снисходительное обращение к присутствующим, назвать их на «ты» и даже выставлять на посмешище. Так, до нас дошла следующая история про все того же мирового судью А.И. Трофимова:</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«Во время заседания в камере мирового судьи Трофимова какой-то мужичок, сидя на второй скамейке, заснул, храп раздался по всей камере.</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 Эй, почтенный! — сказал, Трофимов, — вставай.</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Один из слушателей, рядом сидевший с мужиком, двинул его в бок.</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 А-а-ась? — произносит мужик, очнувшись.</w:t>
      </w:r>
    </w:p>
    <w:p w:rsidR="00C66239" w:rsidRPr="00006007" w:rsidRDefault="00C66239" w:rsidP="00C66239">
      <w:pPr>
        <w:pStyle w:val="afa"/>
        <w:spacing w:after="0"/>
        <w:ind w:left="0" w:firstLine="425"/>
        <w:contextualSpacing w:val="0"/>
        <w:rPr>
          <w:rFonts w:ascii="PragmaticaCTT" w:eastAsia="Times New Roman" w:hAnsi="PragmaticaCTT"/>
          <w:sz w:val="19"/>
          <w:szCs w:val="19"/>
        </w:rPr>
      </w:pPr>
      <w:r w:rsidRPr="00006007">
        <w:rPr>
          <w:rFonts w:ascii="PragmaticaCTT" w:eastAsia="Times New Roman" w:hAnsi="PragmaticaCTT"/>
          <w:sz w:val="19"/>
          <w:szCs w:val="19"/>
        </w:rPr>
        <w:t>— Не спи, — говорит ему судья, — ведь ты не в итальянской опере»</w:t>
      </w:r>
      <w:r w:rsidRPr="00006007">
        <w:rPr>
          <w:rStyle w:val="aa"/>
          <w:rFonts w:ascii="PragmaticaCTT" w:eastAsia="Times New Roman" w:hAnsi="PragmaticaCTT"/>
          <w:sz w:val="19"/>
          <w:szCs w:val="19"/>
        </w:rPr>
        <w:footnoteReference w:id="2096"/>
      </w:r>
      <w:r w:rsidRPr="00006007">
        <w:rPr>
          <w:rFonts w:ascii="PragmaticaCTT" w:eastAsia="Times New Roman" w:hAnsi="PragmaticaCTT"/>
          <w:sz w:val="19"/>
          <w:szCs w:val="19"/>
        </w:rPr>
        <w:t>.</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Другой мировой судья дифференцирует обращение на «ты» и «вы» в зависимости от социального положения тяжущихся. Так, к ответчице — барыне, молодой даме «в бархатном бурнусе» он обращ</w:t>
      </w:r>
      <w:r w:rsidRPr="00006007">
        <w:rPr>
          <w:rFonts w:ascii="PragmaticaCTT" w:hAnsi="PragmaticaCTT"/>
          <w:sz w:val="19"/>
          <w:szCs w:val="19"/>
        </w:rPr>
        <w:t>а</w:t>
      </w:r>
      <w:r w:rsidRPr="00006007">
        <w:rPr>
          <w:rFonts w:ascii="PragmaticaCTT" w:hAnsi="PragmaticaCTT"/>
          <w:sz w:val="19"/>
          <w:szCs w:val="19"/>
        </w:rPr>
        <w:t>ется исключительно на «вы», а к истице — кухарке, низенькой женщ</w:t>
      </w:r>
      <w:r w:rsidR="00874983" w:rsidRPr="00006007">
        <w:rPr>
          <w:rFonts w:ascii="PragmaticaCTT" w:hAnsi="PragmaticaCTT"/>
          <w:sz w:val="19"/>
          <w:szCs w:val="19"/>
        </w:rPr>
        <w:t>ине «с красным угреватым л</w:t>
      </w:r>
      <w:r w:rsidR="00874983" w:rsidRPr="00006007">
        <w:rPr>
          <w:rFonts w:ascii="PragmaticaCTT" w:hAnsi="PragmaticaCTT"/>
          <w:sz w:val="19"/>
          <w:szCs w:val="19"/>
        </w:rPr>
        <w:t>и</w:t>
      </w:r>
      <w:r w:rsidR="00874983" w:rsidRPr="00006007">
        <w:rPr>
          <w:rFonts w:ascii="PragmaticaCTT" w:hAnsi="PragmaticaCTT"/>
          <w:sz w:val="19"/>
          <w:szCs w:val="19"/>
        </w:rPr>
        <w:t>цом» </w:t>
      </w:r>
      <w:r w:rsidRPr="00006007">
        <w:rPr>
          <w:rFonts w:ascii="PragmaticaCTT" w:hAnsi="PragmaticaCTT"/>
          <w:sz w:val="19"/>
          <w:szCs w:val="19"/>
        </w:rPr>
        <w:t>— только на «ты»</w:t>
      </w:r>
      <w:r w:rsidRPr="00006007">
        <w:rPr>
          <w:rStyle w:val="aa"/>
          <w:rFonts w:ascii="PragmaticaCTT" w:hAnsi="PragmaticaCTT"/>
          <w:sz w:val="19"/>
          <w:szCs w:val="19"/>
        </w:rPr>
        <w:footnoteReference w:id="2097"/>
      </w:r>
      <w:r w:rsidRPr="00006007">
        <w:rPr>
          <w:rFonts w:ascii="PragmaticaCTT" w:hAnsi="PragmaticaCTT"/>
          <w:sz w:val="19"/>
          <w:szCs w:val="19"/>
        </w:rPr>
        <w:t>. Еще один мировой судья в другом деле также обращается к «господам» на «вы», а к простым людям — на «ты»</w:t>
      </w:r>
      <w:r w:rsidRPr="00006007">
        <w:rPr>
          <w:rStyle w:val="aa"/>
          <w:rFonts w:ascii="PragmaticaCTT" w:hAnsi="PragmaticaCTT"/>
          <w:sz w:val="19"/>
          <w:szCs w:val="19"/>
        </w:rPr>
        <w:footnoteReference w:id="2098"/>
      </w:r>
      <w:r w:rsidRPr="00006007">
        <w:rPr>
          <w:rFonts w:ascii="PragmaticaCTT" w:hAnsi="PragmaticaCTT"/>
          <w:sz w:val="19"/>
          <w:szCs w:val="19"/>
        </w:rPr>
        <w:t>.</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Конечно, в современном мировом суде обращение на «ты», независимо от возраста (за исключ</w:t>
      </w:r>
      <w:r w:rsidRPr="00006007">
        <w:rPr>
          <w:rFonts w:ascii="PragmaticaCTT" w:hAnsi="PragmaticaCTT"/>
          <w:sz w:val="19"/>
          <w:szCs w:val="19"/>
        </w:rPr>
        <w:t>е</w:t>
      </w:r>
      <w:r w:rsidRPr="00006007">
        <w:rPr>
          <w:rFonts w:ascii="PragmaticaCTT" w:hAnsi="PragmaticaCTT"/>
          <w:sz w:val="19"/>
          <w:szCs w:val="19"/>
        </w:rPr>
        <w:t>нием малолетних), пола, национальности, материального положения, уровня образования, социал</w:t>
      </w:r>
      <w:r w:rsidRPr="00006007">
        <w:rPr>
          <w:rFonts w:ascii="PragmaticaCTT" w:hAnsi="PragmaticaCTT"/>
          <w:sz w:val="19"/>
          <w:szCs w:val="19"/>
        </w:rPr>
        <w:t>ь</w:t>
      </w:r>
      <w:r w:rsidRPr="00006007">
        <w:rPr>
          <w:rFonts w:ascii="PragmaticaCTT" w:hAnsi="PragmaticaCTT"/>
          <w:sz w:val="19"/>
          <w:szCs w:val="19"/>
        </w:rPr>
        <w:t>ного статуса и прочих индивидуальных характеристик недопустимо. Также недопустимо снисход</w:t>
      </w:r>
      <w:r w:rsidRPr="00006007">
        <w:rPr>
          <w:rFonts w:ascii="PragmaticaCTT" w:hAnsi="PragmaticaCTT"/>
          <w:sz w:val="19"/>
          <w:szCs w:val="19"/>
        </w:rPr>
        <w:t>и</w:t>
      </w:r>
      <w:r w:rsidRPr="00006007">
        <w:rPr>
          <w:rFonts w:ascii="PragmaticaCTT" w:hAnsi="PragmaticaCTT"/>
          <w:sz w:val="19"/>
          <w:szCs w:val="19"/>
        </w:rPr>
        <w:t>тельное и пренебрежительное отношение к кому-либо. Судья обязан придерживаться этических норм общения, независимо от обстоятельств дела и сформировавшихся отношений к сторонам.</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Что касается поучительного тона и манеры подробно разъяснять свои решения (имеется в виду в больше степени, чем это требуется законом), то это зависит от личности мирового судьи и осознания им собственной общественной миссии.</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Следует отметить и еще один момент. В настоящее время все воспитательные мероприятия, проводимые мировым судьей в судебном заседании, по сути, носят характер лишь частной преве</w:t>
      </w:r>
      <w:r w:rsidRPr="00006007">
        <w:rPr>
          <w:rFonts w:ascii="PragmaticaCTT" w:hAnsi="PragmaticaCTT"/>
          <w:sz w:val="19"/>
          <w:szCs w:val="19"/>
        </w:rPr>
        <w:t>н</w:t>
      </w:r>
      <w:r w:rsidRPr="00006007">
        <w:rPr>
          <w:rFonts w:ascii="PragmaticaCTT" w:hAnsi="PragmaticaCTT"/>
          <w:sz w:val="19"/>
          <w:szCs w:val="19"/>
        </w:rPr>
        <w:t>ции. Применительно к позапрошлому веку можно говорить и об общей превенции. Это обусловлив</w:t>
      </w:r>
      <w:r w:rsidRPr="00006007">
        <w:rPr>
          <w:rFonts w:ascii="PragmaticaCTT" w:hAnsi="PragmaticaCTT"/>
          <w:sz w:val="19"/>
          <w:szCs w:val="19"/>
        </w:rPr>
        <w:t>а</w:t>
      </w:r>
      <w:r w:rsidRPr="00006007">
        <w:rPr>
          <w:rFonts w:ascii="PragmaticaCTT" w:hAnsi="PragmaticaCTT"/>
          <w:sz w:val="19"/>
          <w:szCs w:val="19"/>
        </w:rPr>
        <w:t>ется тем, что в дореволюционных судах (особенно в 60—70-е гг. XIX в.), в том числе и в мировом суде и в столицах, и в провинции даже на рядовых процессах присутствовало много зрителей. Частыми гостями были и корреспонденты центральных и местных периодических изданий. Отсюда и масшт</w:t>
      </w:r>
      <w:r w:rsidRPr="00006007">
        <w:rPr>
          <w:rFonts w:ascii="PragmaticaCTT" w:hAnsi="PragmaticaCTT"/>
          <w:sz w:val="19"/>
          <w:szCs w:val="19"/>
        </w:rPr>
        <w:t>а</w:t>
      </w:r>
      <w:r w:rsidRPr="00006007">
        <w:rPr>
          <w:rFonts w:ascii="PragmaticaCTT" w:hAnsi="PragmaticaCTT"/>
          <w:sz w:val="19"/>
          <w:szCs w:val="19"/>
        </w:rPr>
        <w:t>бированный просветительско-воспитательный эффект. В настоящее время в залах судебных засед</w:t>
      </w:r>
      <w:r w:rsidRPr="00006007">
        <w:rPr>
          <w:rFonts w:ascii="PragmaticaCTT" w:hAnsi="PragmaticaCTT"/>
          <w:sz w:val="19"/>
          <w:szCs w:val="19"/>
        </w:rPr>
        <w:t>а</w:t>
      </w:r>
      <w:r w:rsidRPr="00006007">
        <w:rPr>
          <w:rFonts w:ascii="PragmaticaCTT" w:hAnsi="PragmaticaCTT"/>
          <w:sz w:val="19"/>
          <w:szCs w:val="19"/>
        </w:rPr>
        <w:t>ний, особенно у мировых судей, зрителей практически никогда нет, разве что студенты-практиканты юридических вузов. Соответственно</w:t>
      </w:r>
      <w:r w:rsidR="00832831" w:rsidRPr="00006007">
        <w:rPr>
          <w:rFonts w:ascii="PragmaticaCTT" w:hAnsi="PragmaticaCTT"/>
          <w:sz w:val="19"/>
          <w:szCs w:val="19"/>
        </w:rPr>
        <w:t>,</w:t>
      </w:r>
      <w:r w:rsidRPr="00006007">
        <w:rPr>
          <w:rFonts w:ascii="PragmaticaCTT" w:hAnsi="PragmaticaCTT"/>
          <w:sz w:val="19"/>
          <w:szCs w:val="19"/>
        </w:rPr>
        <w:t xml:space="preserve"> все усилия мирового судьи по формированию правовой культ</w:t>
      </w:r>
      <w:r w:rsidRPr="00006007">
        <w:rPr>
          <w:rFonts w:ascii="PragmaticaCTT" w:hAnsi="PragmaticaCTT"/>
          <w:sz w:val="19"/>
          <w:szCs w:val="19"/>
        </w:rPr>
        <w:t>у</w:t>
      </w:r>
      <w:r w:rsidRPr="00006007">
        <w:rPr>
          <w:rFonts w:ascii="PragmaticaCTT" w:hAnsi="PragmaticaCTT"/>
          <w:sz w:val="19"/>
          <w:szCs w:val="19"/>
        </w:rPr>
        <w:t>ры населения могут быть направлены только на участников судопроизводства.</w:t>
      </w:r>
    </w:p>
    <w:p w:rsidR="00C66239" w:rsidRPr="00006007" w:rsidRDefault="00C66239" w:rsidP="00C66239">
      <w:pPr>
        <w:pStyle w:val="afa"/>
        <w:spacing w:after="0"/>
        <w:ind w:left="0" w:firstLine="425"/>
        <w:contextualSpacing w:val="0"/>
        <w:rPr>
          <w:rFonts w:ascii="PragmaticaCTT" w:hAnsi="PragmaticaCTT"/>
          <w:sz w:val="19"/>
          <w:szCs w:val="19"/>
        </w:rPr>
      </w:pPr>
      <w:r w:rsidRPr="00006007">
        <w:rPr>
          <w:rFonts w:ascii="PragmaticaCTT" w:hAnsi="PragmaticaCTT"/>
          <w:sz w:val="19"/>
          <w:szCs w:val="19"/>
        </w:rPr>
        <w:t>Завершая статью, еще раз обратим внимание, что закон не возлагал и не возлагает на мировых судей обязанность по формированию правовой культуры населения. Однако этот процесс в мировых судах шел в Российской империи и идет в Российской Федерации, и в нем присутствует как объе</w:t>
      </w:r>
      <w:r w:rsidRPr="00006007">
        <w:rPr>
          <w:rFonts w:ascii="PragmaticaCTT" w:hAnsi="PragmaticaCTT"/>
          <w:sz w:val="19"/>
          <w:szCs w:val="19"/>
        </w:rPr>
        <w:t>к</w:t>
      </w:r>
      <w:r w:rsidRPr="00006007">
        <w:rPr>
          <w:rFonts w:ascii="PragmaticaCTT" w:hAnsi="PragmaticaCTT"/>
          <w:sz w:val="19"/>
          <w:szCs w:val="19"/>
        </w:rPr>
        <w:t>тивная, так и субъективная составляющ</w:t>
      </w:r>
      <w:r w:rsidR="00832831" w:rsidRPr="00006007">
        <w:rPr>
          <w:rFonts w:ascii="PragmaticaCTT" w:hAnsi="PragmaticaCTT"/>
          <w:sz w:val="19"/>
          <w:szCs w:val="19"/>
        </w:rPr>
        <w:t>ие</w:t>
      </w:r>
      <w:r w:rsidRPr="00006007">
        <w:rPr>
          <w:rFonts w:ascii="PragmaticaCTT" w:hAnsi="PragmaticaCTT"/>
          <w:sz w:val="19"/>
          <w:szCs w:val="19"/>
        </w:rPr>
        <w:t>. Объективная составляющая заключается в том, что учас</w:t>
      </w:r>
      <w:r w:rsidRPr="00006007">
        <w:rPr>
          <w:rFonts w:ascii="PragmaticaCTT" w:hAnsi="PragmaticaCTT"/>
          <w:sz w:val="19"/>
          <w:szCs w:val="19"/>
        </w:rPr>
        <w:t>т</w:t>
      </w:r>
      <w:r w:rsidRPr="00006007">
        <w:rPr>
          <w:rFonts w:ascii="PragmaticaCTT" w:hAnsi="PragmaticaCTT"/>
          <w:sz w:val="19"/>
          <w:szCs w:val="19"/>
        </w:rPr>
        <w:t>вующие в судопроизводстве у мирового судьи в качестве сторон, свидетелей, экспертов и др. гра</w:t>
      </w:r>
      <w:r w:rsidRPr="00006007">
        <w:rPr>
          <w:rFonts w:ascii="PragmaticaCTT" w:hAnsi="PragmaticaCTT"/>
          <w:sz w:val="19"/>
          <w:szCs w:val="19"/>
        </w:rPr>
        <w:t>ж</w:t>
      </w:r>
      <w:r w:rsidRPr="00006007">
        <w:rPr>
          <w:rFonts w:ascii="PragmaticaCTT" w:hAnsi="PragmaticaCTT"/>
          <w:sz w:val="19"/>
          <w:szCs w:val="19"/>
        </w:rPr>
        <w:t>дане получают такую компоненту правовой культуры, как правовые знания. И это по большому счету мало зависит от личности мирового судьи. Здесь господствует ЗАКОН. Субъективная составляющая в воспитании правовой культуры мировым судьей в полной мере зависит от ЛИЧНОСТИ мирового с</w:t>
      </w:r>
      <w:r w:rsidRPr="00006007">
        <w:rPr>
          <w:rFonts w:ascii="PragmaticaCTT" w:hAnsi="PragmaticaCTT"/>
          <w:sz w:val="19"/>
          <w:szCs w:val="19"/>
        </w:rPr>
        <w:t>у</w:t>
      </w:r>
      <w:r w:rsidRPr="00006007">
        <w:rPr>
          <w:rFonts w:ascii="PragmaticaCTT" w:hAnsi="PragmaticaCTT"/>
          <w:sz w:val="19"/>
          <w:szCs w:val="19"/>
        </w:rPr>
        <w:t>дьи, от его манеры ведения процесса, качества разъяснений, стиля общения с участниками процесса и общей культуры.</w:t>
      </w:r>
    </w:p>
    <w:p w:rsidR="00F42602" w:rsidRPr="00006007" w:rsidRDefault="00F42602" w:rsidP="00F42602">
      <w:pPr>
        <w:pStyle w:val="Default"/>
        <w:ind w:firstLine="425"/>
        <w:jc w:val="both"/>
        <w:rPr>
          <w:rFonts w:ascii="PragmaticaCTT" w:hAnsi="PragmaticaCTT"/>
          <w:color w:val="auto"/>
          <w:sz w:val="19"/>
          <w:szCs w:val="19"/>
        </w:rPr>
      </w:pPr>
    </w:p>
    <w:p w:rsidR="00C66239" w:rsidRPr="00006007" w:rsidRDefault="00C66239" w:rsidP="006512A3">
      <w:pPr>
        <w:rPr>
          <w:szCs w:val="19"/>
        </w:rPr>
        <w:sectPr w:rsidR="00C66239" w:rsidRPr="00006007" w:rsidSect="003A7F19">
          <w:footerReference w:type="default" r:id="rId303"/>
          <w:footnotePr>
            <w:numRestart w:val="eachPage"/>
          </w:footnotePr>
          <w:endnotePr>
            <w:numFmt w:val="decimal"/>
          </w:endnotePr>
          <w:pgSz w:w="11906" w:h="16838" w:code="9"/>
          <w:pgMar w:top="1814" w:right="1247" w:bottom="1474" w:left="1247" w:header="1134" w:footer="1021" w:gutter="0"/>
          <w:cols w:space="720"/>
        </w:sectPr>
      </w:pPr>
    </w:p>
    <w:p w:rsidR="00874983" w:rsidRPr="00006007" w:rsidRDefault="00874983" w:rsidP="0050601D">
      <w:pPr>
        <w:pStyle w:val="-"/>
      </w:pPr>
      <w:r w:rsidRPr="00006007">
        <w:lastRenderedPageBreak/>
        <w:t>В.В. Пужаев</w:t>
      </w:r>
    </w:p>
    <w:p w:rsidR="00874983" w:rsidRPr="00006007" w:rsidRDefault="00C66239" w:rsidP="0050601D">
      <w:pPr>
        <w:pStyle w:val="-0"/>
        <w:rPr>
          <w:szCs w:val="19"/>
        </w:rPr>
      </w:pPr>
      <w:r w:rsidRPr="00006007">
        <w:rPr>
          <w:szCs w:val="19"/>
        </w:rPr>
        <w:t>Пужаев Владимир Владимирович</w:t>
      </w:r>
      <w:r w:rsidR="00874983" w:rsidRPr="00006007">
        <w:rPr>
          <w:szCs w:val="19"/>
        </w:rPr>
        <w:t xml:space="preserve"> — </w:t>
      </w:r>
      <w:r w:rsidRPr="00006007">
        <w:rPr>
          <w:szCs w:val="19"/>
        </w:rPr>
        <w:t>аспирант кафедры те</w:t>
      </w:r>
      <w:r w:rsidRPr="00006007">
        <w:rPr>
          <w:szCs w:val="19"/>
        </w:rPr>
        <w:t>о</w:t>
      </w:r>
      <w:r w:rsidRPr="00006007">
        <w:rPr>
          <w:szCs w:val="19"/>
        </w:rPr>
        <w:t>рии и истории государства и права,</w:t>
      </w:r>
      <w:r w:rsidR="00874983" w:rsidRPr="00006007">
        <w:rPr>
          <w:szCs w:val="19"/>
        </w:rPr>
        <w:t xml:space="preserve"> </w:t>
      </w:r>
      <w:r w:rsidRPr="00006007">
        <w:rPr>
          <w:szCs w:val="19"/>
        </w:rPr>
        <w:t>ассистент кафедры гра</w:t>
      </w:r>
      <w:r w:rsidRPr="00006007">
        <w:rPr>
          <w:szCs w:val="19"/>
        </w:rPr>
        <w:t>ж</w:t>
      </w:r>
      <w:r w:rsidRPr="00006007">
        <w:rPr>
          <w:szCs w:val="19"/>
        </w:rPr>
        <w:t>данского права и процесса юридического факультета</w:t>
      </w:r>
    </w:p>
    <w:p w:rsidR="00C66239" w:rsidRPr="00006007" w:rsidRDefault="00C66239" w:rsidP="0050601D">
      <w:pPr>
        <w:pStyle w:val="-0"/>
        <w:rPr>
          <w:i w:val="0"/>
          <w:szCs w:val="19"/>
        </w:rPr>
      </w:pPr>
      <w:r w:rsidRPr="00006007">
        <w:rPr>
          <w:i w:val="0"/>
          <w:szCs w:val="19"/>
        </w:rPr>
        <w:t>Нижегородск</w:t>
      </w:r>
      <w:r w:rsidR="00874983" w:rsidRPr="00006007">
        <w:rPr>
          <w:i w:val="0"/>
          <w:szCs w:val="19"/>
        </w:rPr>
        <w:t>ий</w:t>
      </w:r>
      <w:r w:rsidRPr="00006007">
        <w:rPr>
          <w:i w:val="0"/>
          <w:szCs w:val="19"/>
        </w:rPr>
        <w:t xml:space="preserve"> государственн</w:t>
      </w:r>
      <w:r w:rsidR="00874983" w:rsidRPr="00006007">
        <w:rPr>
          <w:i w:val="0"/>
          <w:szCs w:val="19"/>
        </w:rPr>
        <w:t>ый</w:t>
      </w:r>
      <w:r w:rsidRPr="00006007">
        <w:rPr>
          <w:i w:val="0"/>
          <w:szCs w:val="19"/>
        </w:rPr>
        <w:t xml:space="preserve"> </w:t>
      </w:r>
      <w:r w:rsidR="00874983" w:rsidRPr="00006007">
        <w:rPr>
          <w:i w:val="0"/>
          <w:szCs w:val="19"/>
        </w:rPr>
        <w:t>национальный исследов</w:t>
      </w:r>
      <w:r w:rsidR="00874983" w:rsidRPr="00006007">
        <w:rPr>
          <w:i w:val="0"/>
          <w:szCs w:val="19"/>
        </w:rPr>
        <w:t>а</w:t>
      </w:r>
      <w:r w:rsidR="00874983" w:rsidRPr="00006007">
        <w:rPr>
          <w:i w:val="0"/>
          <w:szCs w:val="19"/>
        </w:rPr>
        <w:t xml:space="preserve">тельский </w:t>
      </w:r>
      <w:r w:rsidRPr="00006007">
        <w:rPr>
          <w:i w:val="0"/>
          <w:szCs w:val="19"/>
        </w:rPr>
        <w:t>университет им. Н.И. Лоба</w:t>
      </w:r>
      <w:r w:rsidR="00874983" w:rsidRPr="00006007">
        <w:rPr>
          <w:i w:val="0"/>
          <w:szCs w:val="19"/>
        </w:rPr>
        <w:t>чевского</w:t>
      </w:r>
    </w:p>
    <w:p w:rsidR="00C66239" w:rsidRPr="00006007" w:rsidRDefault="00C66239" w:rsidP="0050601D">
      <w:pPr>
        <w:pStyle w:val="a3"/>
      </w:pPr>
      <w:r w:rsidRPr="00006007">
        <w:t>Вопросы юридической техники в контексте правовых</w:t>
      </w:r>
      <w:r w:rsidR="005D483C" w:rsidRPr="00006007">
        <w:br/>
      </w:r>
      <w:r w:rsidRPr="00006007">
        <w:t>и культурных традиций Франции XIX — начала XX в</w:t>
      </w:r>
      <w:r w:rsidR="00832831" w:rsidRPr="00006007">
        <w:t>ека</w:t>
      </w:r>
      <w:r w:rsidR="005D483C" w:rsidRPr="00006007">
        <w:br/>
      </w:r>
      <w:r w:rsidRPr="00006007">
        <w:t>(на примере естественно-социологического учения Франсуа Жени)</w:t>
      </w:r>
    </w:p>
    <w:p w:rsidR="00C66239" w:rsidRPr="00006007" w:rsidRDefault="00C66239" w:rsidP="00C66239">
      <w:pPr>
        <w:rPr>
          <w:szCs w:val="19"/>
        </w:rPr>
      </w:pPr>
      <w:r w:rsidRPr="00006007">
        <w:rPr>
          <w:szCs w:val="19"/>
        </w:rPr>
        <w:t xml:space="preserve">Практически весь XIX век в истории постреволюционной Франции был отмечен господством на национальном правовом поле этой страны так называемой школы </w:t>
      </w:r>
      <w:r w:rsidR="00832831" w:rsidRPr="00006007">
        <w:rPr>
          <w:szCs w:val="19"/>
        </w:rPr>
        <w:t>«</w:t>
      </w:r>
      <w:r w:rsidRPr="00006007">
        <w:rPr>
          <w:szCs w:val="19"/>
        </w:rPr>
        <w:t>экзегезы</w:t>
      </w:r>
      <w:r w:rsidR="00832831" w:rsidRPr="00006007">
        <w:rPr>
          <w:szCs w:val="19"/>
        </w:rPr>
        <w:t>»</w:t>
      </w:r>
      <w:r w:rsidRPr="00006007">
        <w:rPr>
          <w:szCs w:val="19"/>
        </w:rPr>
        <w:t xml:space="preserve"> (интерпретации). Ус</w:t>
      </w:r>
      <w:r w:rsidRPr="00006007">
        <w:rPr>
          <w:szCs w:val="19"/>
        </w:rPr>
        <w:t>и</w:t>
      </w:r>
      <w:r w:rsidRPr="00006007">
        <w:rPr>
          <w:szCs w:val="19"/>
        </w:rPr>
        <w:t>лиями сторонников данного научного направления сформированная на тот момент кодифицирова</w:t>
      </w:r>
      <w:r w:rsidRPr="00006007">
        <w:rPr>
          <w:szCs w:val="19"/>
        </w:rPr>
        <w:t>н</w:t>
      </w:r>
      <w:r w:rsidRPr="00006007">
        <w:rPr>
          <w:szCs w:val="19"/>
        </w:rPr>
        <w:t>ная система французского права стала преподноситься как обладающая чертами закрытости, сам</w:t>
      </w:r>
      <w:r w:rsidRPr="00006007">
        <w:rPr>
          <w:szCs w:val="19"/>
        </w:rPr>
        <w:t>о</w:t>
      </w:r>
      <w:r w:rsidRPr="00006007">
        <w:rPr>
          <w:szCs w:val="19"/>
        </w:rPr>
        <w:t>достаточности и беспробельности, а главным «оружием» правоприменителя провозглашаться фо</w:t>
      </w:r>
      <w:r w:rsidRPr="00006007">
        <w:rPr>
          <w:szCs w:val="19"/>
        </w:rPr>
        <w:t>р</w:t>
      </w:r>
      <w:r w:rsidRPr="00006007">
        <w:rPr>
          <w:szCs w:val="19"/>
        </w:rPr>
        <w:t>мально-логический инструментарий, используемый толкователем всякий раз, когда предстоит, ра</w:t>
      </w:r>
      <w:r w:rsidRPr="00006007">
        <w:rPr>
          <w:szCs w:val="19"/>
        </w:rPr>
        <w:t>з</w:t>
      </w:r>
      <w:r w:rsidRPr="00006007">
        <w:rPr>
          <w:szCs w:val="19"/>
        </w:rPr>
        <w:t>решая юридический спор, анализировать предписания закона.</w:t>
      </w:r>
    </w:p>
    <w:p w:rsidR="00C66239" w:rsidRPr="00006007" w:rsidRDefault="00C66239" w:rsidP="00C66239">
      <w:pPr>
        <w:rPr>
          <w:szCs w:val="19"/>
        </w:rPr>
      </w:pPr>
      <w:r w:rsidRPr="00006007">
        <w:rPr>
          <w:szCs w:val="19"/>
        </w:rPr>
        <w:t>Не будет преувеличением сказать, что школа экзегезы была своеобразным «нервом» всей фра</w:t>
      </w:r>
      <w:r w:rsidRPr="00006007">
        <w:rPr>
          <w:szCs w:val="19"/>
        </w:rPr>
        <w:t>н</w:t>
      </w:r>
      <w:r w:rsidRPr="00006007">
        <w:rPr>
          <w:szCs w:val="19"/>
        </w:rPr>
        <w:t>цузской юридической доктрины XIX века, перманентные импульсы которого пронизывали всю систему права и в наибольшей степени укоренились в сфере права частного. Появление и последующее про</w:t>
      </w:r>
      <w:r w:rsidRPr="00006007">
        <w:rPr>
          <w:szCs w:val="19"/>
        </w:rPr>
        <w:t>ч</w:t>
      </w:r>
      <w:r w:rsidRPr="00006007">
        <w:rPr>
          <w:szCs w:val="19"/>
        </w:rPr>
        <w:t>ное утверждение экзегетической школы приходится на период с 1804 (принятие Французского гра</w:t>
      </w:r>
      <w:r w:rsidRPr="00006007">
        <w:rPr>
          <w:szCs w:val="19"/>
        </w:rPr>
        <w:t>ж</w:t>
      </w:r>
      <w:r w:rsidRPr="00006007">
        <w:rPr>
          <w:szCs w:val="19"/>
        </w:rPr>
        <w:t xml:space="preserve">данского кодекса) по 1830 год, апогей развития и «могущества» </w:t>
      </w:r>
      <w:r w:rsidR="00832831" w:rsidRPr="00006007">
        <w:rPr>
          <w:szCs w:val="19"/>
        </w:rPr>
        <w:t xml:space="preserve">— </w:t>
      </w:r>
      <w:r w:rsidRPr="00006007">
        <w:rPr>
          <w:szCs w:val="19"/>
        </w:rPr>
        <w:t>с 1830 по 1880 год, упадок и забв</w:t>
      </w:r>
      <w:r w:rsidRPr="00006007">
        <w:rPr>
          <w:szCs w:val="19"/>
        </w:rPr>
        <w:t>е</w:t>
      </w:r>
      <w:r w:rsidRPr="00006007">
        <w:rPr>
          <w:szCs w:val="19"/>
        </w:rPr>
        <w:t>ние с 1890 по 1900 год. Впрочем, как справедливо замечает Жан-Луи Альперен, L’</w:t>
      </w:r>
      <w:r w:rsidRPr="00006007">
        <w:rPr>
          <w:rFonts w:ascii="Arial" w:hAnsi="Arial" w:cs="Arial"/>
          <w:szCs w:val="19"/>
        </w:rPr>
        <w:t>É</w:t>
      </w:r>
      <w:r w:rsidRPr="00006007">
        <w:rPr>
          <w:szCs w:val="19"/>
        </w:rPr>
        <w:t>cole de l’ex</w:t>
      </w:r>
      <w:r w:rsidRPr="00006007">
        <w:rPr>
          <w:rFonts w:ascii="Arial" w:hAnsi="Arial" w:cs="Arial"/>
          <w:szCs w:val="19"/>
        </w:rPr>
        <w:t>é</w:t>
      </w:r>
      <w:r w:rsidRPr="00006007">
        <w:rPr>
          <w:szCs w:val="19"/>
        </w:rPr>
        <w:t>g</w:t>
      </w:r>
      <w:r w:rsidRPr="00006007">
        <w:rPr>
          <w:rFonts w:ascii="Arial" w:hAnsi="Arial" w:cs="Arial"/>
          <w:szCs w:val="19"/>
        </w:rPr>
        <w:t>è</w:t>
      </w:r>
      <w:r w:rsidRPr="00006007">
        <w:rPr>
          <w:szCs w:val="19"/>
        </w:rPr>
        <w:t>se не была школой в собственном смысле слова, поскольку авторы, принадлежащие к ней (Клод-Этьен Дельвенкур, Жан-Шарль Флоран Демоломб, Александр Дюрантон, Виктор-Наполеон Маркадэ, Шарль-Бонавантюр-Мари Тулье, Филипп-Антуан Мерлен, Жан-Батист-Виктор Прудон, Раймон-Теодор Троплонг и др.), значительно расходились во многих методологических и конкретно-содержательных вопросах</w:t>
      </w:r>
      <w:r w:rsidRPr="00006007">
        <w:rPr>
          <w:rStyle w:val="aa"/>
          <w:szCs w:val="19"/>
        </w:rPr>
        <w:footnoteReference w:id="2099"/>
      </w:r>
      <w:r w:rsidRPr="00006007">
        <w:rPr>
          <w:szCs w:val="19"/>
        </w:rPr>
        <w:t>. И тем не менее, центральным пунктом воззрений каждого из них было стремление связать всю юридическую жизнь узкими рамками закона, а все имеющиеся средства и</w:t>
      </w:r>
      <w:r w:rsidRPr="00006007">
        <w:rPr>
          <w:szCs w:val="19"/>
        </w:rPr>
        <w:t>н</w:t>
      </w:r>
      <w:r w:rsidRPr="00006007">
        <w:rPr>
          <w:szCs w:val="19"/>
        </w:rPr>
        <w:t>терпретации рассматривать исключительно сквозь призму самого закона, отбрасывая все, что так или иначе выходило за рамки официально-легального текста. Закон был отправным и конечным пун</w:t>
      </w:r>
      <w:r w:rsidRPr="00006007">
        <w:rPr>
          <w:szCs w:val="19"/>
        </w:rPr>
        <w:t>к</w:t>
      </w:r>
      <w:r w:rsidRPr="00006007">
        <w:rPr>
          <w:szCs w:val="19"/>
        </w:rPr>
        <w:t>том, руководившим и связывавшим интеллектуальные усилия интерпретатора, искавшего необход</w:t>
      </w:r>
      <w:r w:rsidRPr="00006007">
        <w:rPr>
          <w:szCs w:val="19"/>
        </w:rPr>
        <w:t>и</w:t>
      </w:r>
      <w:r w:rsidRPr="00006007">
        <w:rPr>
          <w:szCs w:val="19"/>
        </w:rPr>
        <w:t>мое правовое решение конкретного юридического спора. Следовательно, формат обращения с зак</w:t>
      </w:r>
      <w:r w:rsidRPr="00006007">
        <w:rPr>
          <w:szCs w:val="19"/>
        </w:rPr>
        <w:t>о</w:t>
      </w:r>
      <w:r w:rsidRPr="00006007">
        <w:rPr>
          <w:szCs w:val="19"/>
        </w:rPr>
        <w:t>ном в контексте теории экзегетов мог быть сведен к двум несложным тезисам: «все право вмещается в писаный закон; юрист должен просто извлечь его оттуда, следуя за волей законодателя»</w:t>
      </w:r>
      <w:r w:rsidRPr="00006007">
        <w:rPr>
          <w:rStyle w:val="aa"/>
          <w:szCs w:val="19"/>
        </w:rPr>
        <w:footnoteReference w:id="2100"/>
      </w:r>
      <w:r w:rsidRPr="00006007">
        <w:rPr>
          <w:szCs w:val="19"/>
        </w:rPr>
        <w:t>.</w:t>
      </w:r>
    </w:p>
    <w:p w:rsidR="00C66239" w:rsidRPr="00006007" w:rsidRDefault="00C66239" w:rsidP="00C66239">
      <w:pPr>
        <w:rPr>
          <w:szCs w:val="19"/>
        </w:rPr>
      </w:pPr>
      <w:r w:rsidRPr="00006007">
        <w:rPr>
          <w:szCs w:val="19"/>
        </w:rPr>
        <w:t>В научной литературе утверждение экзегетической школы в рамках французского национального правопорядка традиционно увязывается с протекавшими в XIX веке процессами юридической фет</w:t>
      </w:r>
      <w:r w:rsidRPr="00006007">
        <w:rPr>
          <w:szCs w:val="19"/>
        </w:rPr>
        <w:t>и</w:t>
      </w:r>
      <w:r w:rsidRPr="00006007">
        <w:rPr>
          <w:szCs w:val="19"/>
        </w:rPr>
        <w:t xml:space="preserve">шизации в отношении массива пяти кодифицированных актов: Гражданский кодекс </w:t>
      </w:r>
      <w:smartTag w:uri="urn:schemas-microsoft-com:office:smarttags" w:element="metricconverter">
        <w:smartTagPr>
          <w:attr w:name="ProductID" w:val="1804 г"/>
        </w:smartTagPr>
        <w:r w:rsidRPr="00006007">
          <w:rPr>
            <w:szCs w:val="19"/>
          </w:rPr>
          <w:t>1804 года</w:t>
        </w:r>
      </w:smartTag>
      <w:r w:rsidRPr="00006007">
        <w:rPr>
          <w:szCs w:val="19"/>
        </w:rPr>
        <w:t>, Гра</w:t>
      </w:r>
      <w:r w:rsidRPr="00006007">
        <w:rPr>
          <w:szCs w:val="19"/>
        </w:rPr>
        <w:t>ж</w:t>
      </w:r>
      <w:r w:rsidRPr="00006007">
        <w:rPr>
          <w:szCs w:val="19"/>
        </w:rPr>
        <w:t xml:space="preserve">данско-процессуальный кодекс </w:t>
      </w:r>
      <w:smartTag w:uri="urn:schemas-microsoft-com:office:smarttags" w:element="metricconverter">
        <w:smartTagPr>
          <w:attr w:name="ProductID" w:val="1806 г"/>
        </w:smartTagPr>
        <w:r w:rsidRPr="00006007">
          <w:rPr>
            <w:szCs w:val="19"/>
          </w:rPr>
          <w:t>1806 года</w:t>
        </w:r>
      </w:smartTag>
      <w:r w:rsidRPr="00006007">
        <w:rPr>
          <w:szCs w:val="19"/>
        </w:rPr>
        <w:t xml:space="preserve">, Торговый кодекс </w:t>
      </w:r>
      <w:smartTag w:uri="urn:schemas-microsoft-com:office:smarttags" w:element="metricconverter">
        <w:smartTagPr>
          <w:attr w:name="ProductID" w:val="1807 г"/>
        </w:smartTagPr>
        <w:r w:rsidRPr="00006007">
          <w:rPr>
            <w:szCs w:val="19"/>
          </w:rPr>
          <w:t>1807 года</w:t>
        </w:r>
      </w:smartTag>
      <w:r w:rsidRPr="00006007">
        <w:rPr>
          <w:szCs w:val="19"/>
        </w:rPr>
        <w:t>, Уголовно-процессуальный к</w:t>
      </w:r>
      <w:r w:rsidRPr="00006007">
        <w:rPr>
          <w:szCs w:val="19"/>
        </w:rPr>
        <w:t>о</w:t>
      </w:r>
      <w:r w:rsidRPr="00006007">
        <w:rPr>
          <w:szCs w:val="19"/>
        </w:rPr>
        <w:t xml:space="preserve">декс </w:t>
      </w:r>
      <w:smartTag w:uri="urn:schemas-microsoft-com:office:smarttags" w:element="metricconverter">
        <w:smartTagPr>
          <w:attr w:name="ProductID" w:val="1808 г"/>
        </w:smartTagPr>
        <w:r w:rsidRPr="00006007">
          <w:rPr>
            <w:szCs w:val="19"/>
          </w:rPr>
          <w:t>1808 года</w:t>
        </w:r>
      </w:smartTag>
      <w:r w:rsidRPr="00006007">
        <w:rPr>
          <w:szCs w:val="19"/>
        </w:rPr>
        <w:t xml:space="preserve">, Уголовный кодекс </w:t>
      </w:r>
      <w:smartTag w:uri="urn:schemas-microsoft-com:office:smarttags" w:element="metricconverter">
        <w:smartTagPr>
          <w:attr w:name="ProductID" w:val="1810 г"/>
        </w:smartTagPr>
        <w:r w:rsidRPr="00006007">
          <w:rPr>
            <w:szCs w:val="19"/>
          </w:rPr>
          <w:t>1810 года</w:t>
        </w:r>
      </w:smartTag>
      <w:r w:rsidRPr="00006007">
        <w:rPr>
          <w:szCs w:val="19"/>
        </w:rPr>
        <w:t>.</w:t>
      </w:r>
    </w:p>
    <w:p w:rsidR="00C66239" w:rsidRPr="00006007" w:rsidRDefault="00C66239" w:rsidP="00C66239">
      <w:pPr>
        <w:rPr>
          <w:szCs w:val="19"/>
        </w:rPr>
      </w:pPr>
      <w:r w:rsidRPr="00006007">
        <w:rPr>
          <w:szCs w:val="19"/>
        </w:rPr>
        <w:t>Известный ученый первой половины XX века Жюльен Боннеказ весьма удачно описывает фра</w:t>
      </w:r>
      <w:r w:rsidRPr="00006007">
        <w:rPr>
          <w:szCs w:val="19"/>
        </w:rPr>
        <w:t>н</w:t>
      </w:r>
      <w:r w:rsidRPr="00006007">
        <w:rPr>
          <w:szCs w:val="19"/>
        </w:rPr>
        <w:t>цузскую школу интерпретации как консервативную реакцию, возникшую на философию кодекса Н</w:t>
      </w:r>
      <w:r w:rsidRPr="00006007">
        <w:rPr>
          <w:szCs w:val="19"/>
        </w:rPr>
        <w:t>а</w:t>
      </w:r>
      <w:r w:rsidRPr="00006007">
        <w:rPr>
          <w:szCs w:val="19"/>
        </w:rPr>
        <w:t xml:space="preserve">полеона. В то время, как сам Жан-Этьен Мари Порталис (один из главных разработчиков ФГК 1804 года — </w:t>
      </w:r>
      <w:r w:rsidRPr="00006007">
        <w:rPr>
          <w:i/>
          <w:szCs w:val="19"/>
        </w:rPr>
        <w:t>Прим. В.П.</w:t>
      </w:r>
      <w:r w:rsidRPr="00006007">
        <w:rPr>
          <w:szCs w:val="19"/>
        </w:rPr>
        <w:t>) решительно видел кодекс в плюралистической перспективе в том смысле, что он допускал в качестве реальных источников правовых норм экспериментальный элемент и рационал</w:t>
      </w:r>
      <w:r w:rsidRPr="00006007">
        <w:rPr>
          <w:szCs w:val="19"/>
        </w:rPr>
        <w:t>ь</w:t>
      </w:r>
      <w:r w:rsidRPr="00006007">
        <w:rPr>
          <w:szCs w:val="19"/>
        </w:rPr>
        <w:t>ный элемент, доктрина экзегетов была решительно монистической, так как она, в итоге, не колеблясь отклонила любое действительное обращение к реалиям правовой жизни при определении права, в том числе «естественного права». Она желала знать только то, чем является позитивное право и п</w:t>
      </w:r>
      <w:r w:rsidRPr="00006007">
        <w:rPr>
          <w:szCs w:val="19"/>
        </w:rPr>
        <w:t>о</w:t>
      </w:r>
      <w:r w:rsidRPr="00006007">
        <w:rPr>
          <w:szCs w:val="19"/>
        </w:rPr>
        <w:t>тому расположилась в этом отношении в рамках установленного государством правопорядка</w:t>
      </w:r>
      <w:r w:rsidRPr="00006007">
        <w:rPr>
          <w:rStyle w:val="aa"/>
          <w:szCs w:val="19"/>
        </w:rPr>
        <w:footnoteReference w:id="2101"/>
      </w:r>
      <w:r w:rsidRPr="00006007">
        <w:rPr>
          <w:szCs w:val="19"/>
        </w:rPr>
        <w:t xml:space="preserve">. Как </w:t>
      </w:r>
      <w:r w:rsidRPr="00006007">
        <w:rPr>
          <w:szCs w:val="19"/>
        </w:rPr>
        <w:lastRenderedPageBreak/>
        <w:t>можно заметить</w:t>
      </w:r>
      <w:r w:rsidRPr="00006007">
        <w:rPr>
          <w:rStyle w:val="aa"/>
          <w:szCs w:val="19"/>
        </w:rPr>
        <w:footnoteReference w:id="2102"/>
      </w:r>
      <w:r w:rsidRPr="00006007">
        <w:rPr>
          <w:szCs w:val="19"/>
        </w:rPr>
        <w:t>, концепция экзегетической школы в этом отношении напоминает монистическую систему Ганса Кельзена.</w:t>
      </w:r>
    </w:p>
    <w:p w:rsidR="00C66239" w:rsidRPr="00006007" w:rsidRDefault="00C66239" w:rsidP="00C66239">
      <w:pPr>
        <w:rPr>
          <w:spacing w:val="-2"/>
          <w:szCs w:val="19"/>
        </w:rPr>
      </w:pPr>
      <w:r w:rsidRPr="00006007">
        <w:rPr>
          <w:spacing w:val="-2"/>
          <w:szCs w:val="19"/>
        </w:rPr>
        <w:t>Одной из ярких характеристик, рисующих место экзегетической школы в общем массиве доктр</w:t>
      </w:r>
      <w:r w:rsidRPr="00006007">
        <w:rPr>
          <w:spacing w:val="-2"/>
          <w:szCs w:val="19"/>
        </w:rPr>
        <w:t>и</w:t>
      </w:r>
      <w:r w:rsidRPr="00006007">
        <w:rPr>
          <w:spacing w:val="-2"/>
          <w:szCs w:val="19"/>
        </w:rPr>
        <w:t>нальных течений и направлений французской юридической мысли, вероятно, следует признать пре</w:t>
      </w:r>
      <w:r w:rsidRPr="00006007">
        <w:rPr>
          <w:spacing w:val="-2"/>
          <w:szCs w:val="19"/>
        </w:rPr>
        <w:t>д</w:t>
      </w:r>
      <w:r w:rsidRPr="00006007">
        <w:rPr>
          <w:spacing w:val="-2"/>
          <w:szCs w:val="19"/>
        </w:rPr>
        <w:t>ставление о ней как о своеобразном «лавировании» между эссенциалистскими философиями и «ду</w:t>
      </w:r>
      <w:r w:rsidRPr="00006007">
        <w:rPr>
          <w:spacing w:val="-2"/>
          <w:szCs w:val="19"/>
        </w:rPr>
        <w:t>р</w:t>
      </w:r>
      <w:r w:rsidRPr="00006007">
        <w:rPr>
          <w:spacing w:val="-2"/>
          <w:szCs w:val="19"/>
        </w:rPr>
        <w:t>ным» легализмом, между философией опыта и власти, низкопоклонством перед культом закона и силы.</w:t>
      </w:r>
    </w:p>
    <w:p w:rsidR="00C66239" w:rsidRPr="00006007" w:rsidRDefault="00C66239" w:rsidP="00C66239">
      <w:pPr>
        <w:rPr>
          <w:szCs w:val="19"/>
        </w:rPr>
      </w:pPr>
      <w:r w:rsidRPr="00006007">
        <w:rPr>
          <w:szCs w:val="19"/>
        </w:rPr>
        <w:t>Наиболее известным «ниспровергателем» теоретических принципов, на которых базировалась доктрина экзегетов, выступил в конце XIX века выдающийся французский правовед, профессор Д</w:t>
      </w:r>
      <w:r w:rsidRPr="00006007">
        <w:rPr>
          <w:szCs w:val="19"/>
        </w:rPr>
        <w:t>и</w:t>
      </w:r>
      <w:r w:rsidRPr="00006007">
        <w:rPr>
          <w:szCs w:val="19"/>
        </w:rPr>
        <w:t>жонского университета, а впоследствии профессор и декан факультета права в городе Нанси — Франсуа Жени (1861</w:t>
      </w:r>
      <w:r w:rsidR="00832831" w:rsidRPr="00006007">
        <w:rPr>
          <w:szCs w:val="19"/>
        </w:rPr>
        <w:t>—</w:t>
      </w:r>
      <w:r w:rsidRPr="00006007">
        <w:rPr>
          <w:szCs w:val="19"/>
        </w:rPr>
        <w:t>1959)</w:t>
      </w:r>
      <w:r w:rsidRPr="00006007">
        <w:rPr>
          <w:rStyle w:val="aa"/>
          <w:szCs w:val="19"/>
        </w:rPr>
        <w:footnoteReference w:id="2103"/>
      </w:r>
      <w:r w:rsidRPr="00006007">
        <w:rPr>
          <w:szCs w:val="19"/>
        </w:rPr>
        <w:t>. В этой перспективе исследование Ф.</w:t>
      </w:r>
      <w:r w:rsidR="00832831" w:rsidRPr="00006007">
        <w:rPr>
          <w:szCs w:val="19"/>
        </w:rPr>
        <w:t xml:space="preserve"> </w:t>
      </w:r>
      <w:r w:rsidRPr="00006007">
        <w:rPr>
          <w:szCs w:val="19"/>
        </w:rPr>
        <w:t>Жени «Метод интерпретации и и</w:t>
      </w:r>
      <w:r w:rsidRPr="00006007">
        <w:rPr>
          <w:szCs w:val="19"/>
        </w:rPr>
        <w:t>с</w:t>
      </w:r>
      <w:r w:rsidRPr="00006007">
        <w:rPr>
          <w:szCs w:val="19"/>
        </w:rPr>
        <w:t>точники позитивного частного права», опубликованное им в 1899 году, явилось решающей критикой эксцессов экзегетического метода, используемого уже первыми интерпретаторами Кодекса Напол</w:t>
      </w:r>
      <w:r w:rsidRPr="00006007">
        <w:rPr>
          <w:szCs w:val="19"/>
        </w:rPr>
        <w:t>е</w:t>
      </w:r>
      <w:r w:rsidRPr="00006007">
        <w:rPr>
          <w:szCs w:val="19"/>
        </w:rPr>
        <w:t>она. Указанная работа выступила заметным прологом к широкому вовлечению в рамки континентал</w:t>
      </w:r>
      <w:r w:rsidRPr="00006007">
        <w:rPr>
          <w:szCs w:val="19"/>
        </w:rPr>
        <w:t>ь</w:t>
      </w:r>
      <w:r w:rsidRPr="00006007">
        <w:rPr>
          <w:szCs w:val="19"/>
        </w:rPr>
        <w:t>ной правовой доктрины и юридической практики различных внедогматических элементов. Как спр</w:t>
      </w:r>
      <w:r w:rsidRPr="00006007">
        <w:rPr>
          <w:szCs w:val="19"/>
        </w:rPr>
        <w:t>а</w:t>
      </w:r>
      <w:r w:rsidRPr="00006007">
        <w:rPr>
          <w:szCs w:val="19"/>
        </w:rPr>
        <w:t>ведливо замечает М.В. Захарова, в конце XIX века Франсуа Жени был одним из тех, кто «прово</w:t>
      </w:r>
      <w:r w:rsidRPr="00006007">
        <w:rPr>
          <w:szCs w:val="19"/>
        </w:rPr>
        <w:t>з</w:t>
      </w:r>
      <w:r w:rsidRPr="00006007">
        <w:rPr>
          <w:szCs w:val="19"/>
        </w:rPr>
        <w:t>гласил социальные и субъективные начала права столь же значимыми для юридической онтологии как так</w:t>
      </w:r>
      <w:r w:rsidRPr="00006007">
        <w:rPr>
          <w:szCs w:val="19"/>
        </w:rPr>
        <w:t>о</w:t>
      </w:r>
      <w:r w:rsidRPr="00006007">
        <w:rPr>
          <w:szCs w:val="19"/>
        </w:rPr>
        <w:t>вой, как и внешнесоциальные ее базисы»</w:t>
      </w:r>
      <w:r w:rsidRPr="00006007">
        <w:rPr>
          <w:rStyle w:val="aa"/>
          <w:szCs w:val="19"/>
        </w:rPr>
        <w:footnoteReference w:id="2104"/>
      </w:r>
      <w:r w:rsidRPr="00006007">
        <w:rPr>
          <w:szCs w:val="19"/>
        </w:rPr>
        <w:t>.</w:t>
      </w:r>
    </w:p>
    <w:p w:rsidR="00C66239" w:rsidRPr="00006007" w:rsidRDefault="00C66239" w:rsidP="00C66239">
      <w:pPr>
        <w:rPr>
          <w:spacing w:val="-4"/>
          <w:szCs w:val="19"/>
        </w:rPr>
      </w:pPr>
      <w:r w:rsidRPr="00006007">
        <w:rPr>
          <w:spacing w:val="-4"/>
          <w:szCs w:val="19"/>
        </w:rPr>
        <w:t>Заслугой Ф.</w:t>
      </w:r>
      <w:r w:rsidR="00832831" w:rsidRPr="00006007">
        <w:rPr>
          <w:spacing w:val="-4"/>
          <w:szCs w:val="19"/>
        </w:rPr>
        <w:t xml:space="preserve"> </w:t>
      </w:r>
      <w:r w:rsidRPr="00006007">
        <w:rPr>
          <w:spacing w:val="-4"/>
          <w:szCs w:val="19"/>
        </w:rPr>
        <w:t>Жени считается отчетливое прояснение и демонстрация относительности и чисто техн</w:t>
      </w:r>
      <w:r w:rsidRPr="00006007">
        <w:rPr>
          <w:spacing w:val="-4"/>
          <w:szCs w:val="19"/>
        </w:rPr>
        <w:t>и</w:t>
      </w:r>
      <w:r w:rsidRPr="00006007">
        <w:rPr>
          <w:spacing w:val="-4"/>
          <w:szCs w:val="19"/>
        </w:rPr>
        <w:t>ческого характера формальных источников права, их неспособности в полной мере производить необх</w:t>
      </w:r>
      <w:r w:rsidRPr="00006007">
        <w:rPr>
          <w:spacing w:val="-4"/>
          <w:szCs w:val="19"/>
        </w:rPr>
        <w:t>о</w:t>
      </w:r>
      <w:r w:rsidRPr="00006007">
        <w:rPr>
          <w:spacing w:val="-4"/>
          <w:szCs w:val="19"/>
        </w:rPr>
        <w:t>димую адаптацию юридических правил к условиям реальной общественной жизни. В этой связи францу</w:t>
      </w:r>
      <w:r w:rsidRPr="00006007">
        <w:rPr>
          <w:spacing w:val="-4"/>
          <w:szCs w:val="19"/>
        </w:rPr>
        <w:t>з</w:t>
      </w:r>
      <w:r w:rsidRPr="00006007">
        <w:rPr>
          <w:spacing w:val="-4"/>
          <w:szCs w:val="19"/>
        </w:rPr>
        <w:t>ский ученый предложил весьма оригинальную и эффективную схему правовой «интерпретации», которая, используя правила свободного научного поиска, демаркировала бы две ключевые составляющие поз</w:t>
      </w:r>
      <w:r w:rsidRPr="00006007">
        <w:rPr>
          <w:spacing w:val="-4"/>
          <w:szCs w:val="19"/>
        </w:rPr>
        <w:t>и</w:t>
      </w:r>
      <w:r w:rsidRPr="00006007">
        <w:rPr>
          <w:spacing w:val="-4"/>
          <w:szCs w:val="19"/>
        </w:rPr>
        <w:t>тивного права — науку и технику, с точки зрения Ф.</w:t>
      </w:r>
      <w:r w:rsidR="00832831" w:rsidRPr="00006007">
        <w:rPr>
          <w:spacing w:val="-4"/>
          <w:szCs w:val="19"/>
        </w:rPr>
        <w:t xml:space="preserve"> </w:t>
      </w:r>
      <w:r w:rsidRPr="00006007">
        <w:rPr>
          <w:spacing w:val="-4"/>
          <w:szCs w:val="19"/>
        </w:rPr>
        <w:t>Жени выявляющих общие особенности дихотомии м</w:t>
      </w:r>
      <w:r w:rsidRPr="00006007">
        <w:rPr>
          <w:spacing w:val="-4"/>
          <w:szCs w:val="19"/>
        </w:rPr>
        <w:t>е</w:t>
      </w:r>
      <w:r w:rsidRPr="00006007">
        <w:rPr>
          <w:spacing w:val="-4"/>
          <w:szCs w:val="19"/>
        </w:rPr>
        <w:t>жду «данностью» и «сконструированным»</w:t>
      </w:r>
      <w:r w:rsidRPr="00006007">
        <w:rPr>
          <w:rStyle w:val="aa"/>
          <w:spacing w:val="-4"/>
          <w:szCs w:val="19"/>
        </w:rPr>
        <w:footnoteReference w:id="2105"/>
      </w:r>
      <w:r w:rsidRPr="00006007">
        <w:rPr>
          <w:spacing w:val="-4"/>
          <w:szCs w:val="19"/>
        </w:rPr>
        <w:t>. При этом «данность» выводилась из фактических реалий л</w:t>
      </w:r>
      <w:r w:rsidRPr="00006007">
        <w:rPr>
          <w:spacing w:val="-4"/>
          <w:szCs w:val="19"/>
        </w:rPr>
        <w:t>и</w:t>
      </w:r>
      <w:r w:rsidRPr="00006007">
        <w:rPr>
          <w:spacing w:val="-4"/>
          <w:szCs w:val="19"/>
        </w:rPr>
        <w:t>бо законов природы и была обращена к общему устройству мира, заключавшему в себе некоторое самодо</w:t>
      </w:r>
      <w:r w:rsidRPr="00006007">
        <w:rPr>
          <w:spacing w:val="-4"/>
          <w:szCs w:val="19"/>
        </w:rPr>
        <w:t>в</w:t>
      </w:r>
      <w:r w:rsidRPr="00006007">
        <w:rPr>
          <w:spacing w:val="-4"/>
          <w:szCs w:val="19"/>
        </w:rPr>
        <w:t>леющее постоянство. В свою очередь, «сконструированное» представляло некую совокупность искусс</w:t>
      </w:r>
      <w:r w:rsidRPr="00006007">
        <w:rPr>
          <w:spacing w:val="-4"/>
          <w:szCs w:val="19"/>
        </w:rPr>
        <w:t>т</w:t>
      </w:r>
      <w:r w:rsidRPr="00006007">
        <w:rPr>
          <w:spacing w:val="-4"/>
          <w:szCs w:val="19"/>
        </w:rPr>
        <w:t>венно созданных технико-юридических элементов, «вариативных и условных, ценность и действенность которым придает человеческая воля и которые составляют необходимые средства для оживления осно</w:t>
      </w:r>
      <w:r w:rsidRPr="00006007">
        <w:rPr>
          <w:spacing w:val="-4"/>
          <w:szCs w:val="19"/>
        </w:rPr>
        <w:t>в</w:t>
      </w:r>
      <w:r w:rsidRPr="00006007">
        <w:rPr>
          <w:spacing w:val="-4"/>
          <w:szCs w:val="19"/>
        </w:rPr>
        <w:t>ных направлений развития, проистекающих из основ человеческого общества»</w:t>
      </w:r>
      <w:r w:rsidRPr="00006007">
        <w:rPr>
          <w:rStyle w:val="aa"/>
          <w:spacing w:val="-4"/>
          <w:szCs w:val="19"/>
        </w:rPr>
        <w:footnoteReference w:id="2106"/>
      </w:r>
      <w:r w:rsidRPr="00006007">
        <w:rPr>
          <w:spacing w:val="-4"/>
          <w:szCs w:val="19"/>
        </w:rPr>
        <w:t>.</w:t>
      </w:r>
    </w:p>
    <w:p w:rsidR="00C66239" w:rsidRPr="00006007" w:rsidRDefault="00C66239" w:rsidP="00C66239">
      <w:pPr>
        <w:rPr>
          <w:szCs w:val="19"/>
        </w:rPr>
      </w:pPr>
      <w:r w:rsidRPr="00006007">
        <w:rPr>
          <w:szCs w:val="19"/>
        </w:rPr>
        <w:t>В тех случаях, когда решение юридического противоречия находится за пределами определе</w:t>
      </w:r>
      <w:r w:rsidRPr="00006007">
        <w:rPr>
          <w:szCs w:val="19"/>
        </w:rPr>
        <w:t>н</w:t>
      </w:r>
      <w:r w:rsidRPr="00006007">
        <w:rPr>
          <w:szCs w:val="19"/>
        </w:rPr>
        <w:t>ной резолюции формального метода, то есть присутствует пробел в позитивном праве, судья, по мысли Ф.</w:t>
      </w:r>
      <w:r w:rsidR="00832831" w:rsidRPr="00006007">
        <w:rPr>
          <w:szCs w:val="19"/>
        </w:rPr>
        <w:t xml:space="preserve"> </w:t>
      </w:r>
      <w:r w:rsidRPr="00006007">
        <w:rPr>
          <w:szCs w:val="19"/>
        </w:rPr>
        <w:t>Жени, прибегает к свободному судебному правонахождению. Для выработки правового правила судья действует в два условных этапа, которые отчетливо обозначены в самом заглавии фу</w:t>
      </w:r>
      <w:r w:rsidRPr="00006007">
        <w:rPr>
          <w:szCs w:val="19"/>
        </w:rPr>
        <w:t>н</w:t>
      </w:r>
      <w:r w:rsidRPr="00006007">
        <w:rPr>
          <w:szCs w:val="19"/>
        </w:rPr>
        <w:t>даментального труда Ф. Жени «Наука и техника в позитивном частном праве, новый вклад в критику юридического метода»</w:t>
      </w:r>
      <w:r w:rsidRPr="00006007">
        <w:rPr>
          <w:rStyle w:val="aa"/>
          <w:szCs w:val="19"/>
        </w:rPr>
        <w:footnoteReference w:id="2107"/>
      </w:r>
      <w:r w:rsidRPr="00006007">
        <w:rPr>
          <w:szCs w:val="19"/>
        </w:rPr>
        <w:t>. Изначально возникает идея некоего мыслимого решения, которое выявляе</w:t>
      </w:r>
      <w:r w:rsidRPr="00006007">
        <w:rPr>
          <w:szCs w:val="19"/>
        </w:rPr>
        <w:t>т</w:t>
      </w:r>
      <w:r w:rsidRPr="00006007">
        <w:rPr>
          <w:szCs w:val="19"/>
        </w:rPr>
        <w:t>ся здесь как бы в «черновом» и весьма предварительном варианте. Далее происходит необходимое обращение к данности, знания о которой предоставляются наукой. Эта данность включает несколько аспектов: естественный, исторический, рациональный, идеальный. Последний наиболее значителен, потому как он корреспондирует неустранимому естественному праву, составленному из человеческих устремлений к лучшему порядку, указываю</w:t>
      </w:r>
      <w:r w:rsidR="00F954D4" w:rsidRPr="00006007">
        <w:rPr>
          <w:szCs w:val="19"/>
        </w:rPr>
        <w:t>щих</w:t>
      </w:r>
      <w:r w:rsidRPr="00006007">
        <w:rPr>
          <w:szCs w:val="19"/>
        </w:rPr>
        <w:t xml:space="preserve"> направление, за которым необходимо следовать в ц</w:t>
      </w:r>
      <w:r w:rsidRPr="00006007">
        <w:rPr>
          <w:szCs w:val="19"/>
        </w:rPr>
        <w:t>е</w:t>
      </w:r>
      <w:r w:rsidRPr="00006007">
        <w:rPr>
          <w:szCs w:val="19"/>
        </w:rPr>
        <w:t>лях поступательного развития права. Затем, «незавершенный продукт» интеллектуальных усилий должен быть сконструирован, смоделирован на основе имеющихся нужд правопорядка, которому указанное правило должно соответствовать. Тогда в дело вступает «техника», которая облекает во внешнюю форму материал, предоставленный научным знанием</w:t>
      </w:r>
      <w:r w:rsidRPr="00006007">
        <w:rPr>
          <w:rStyle w:val="aa"/>
          <w:szCs w:val="19"/>
        </w:rPr>
        <w:footnoteReference w:id="2108"/>
      </w:r>
      <w:r w:rsidRPr="00006007">
        <w:rPr>
          <w:szCs w:val="19"/>
        </w:rPr>
        <w:t>.</w:t>
      </w:r>
    </w:p>
    <w:p w:rsidR="00C66239" w:rsidRPr="00006007" w:rsidRDefault="00C66239" w:rsidP="00C66239">
      <w:pPr>
        <w:rPr>
          <w:szCs w:val="19"/>
        </w:rPr>
      </w:pPr>
      <w:r w:rsidRPr="00006007">
        <w:rPr>
          <w:szCs w:val="19"/>
        </w:rPr>
        <w:lastRenderedPageBreak/>
        <w:t>Таким образом, фиксируя рамки свободного научного поиска, Ф.</w:t>
      </w:r>
      <w:r w:rsidR="00A45283" w:rsidRPr="00006007">
        <w:rPr>
          <w:szCs w:val="19"/>
        </w:rPr>
        <w:t xml:space="preserve"> </w:t>
      </w:r>
      <w:r w:rsidRPr="00006007">
        <w:rPr>
          <w:szCs w:val="19"/>
        </w:rPr>
        <w:t>Жени попытался разъяснить границы науки права и отделить ее от техники выработки права. Право как научная дисциплина имеет свой собственный предмет: потребности людей в виде отношений, извлеченных из реалий общес</w:t>
      </w:r>
      <w:r w:rsidRPr="00006007">
        <w:rPr>
          <w:szCs w:val="19"/>
        </w:rPr>
        <w:t>т</w:t>
      </w:r>
      <w:r w:rsidRPr="00006007">
        <w:rPr>
          <w:szCs w:val="19"/>
        </w:rPr>
        <w:t>венной жизни. Эта дисциплина имеет цель, заключающуюся в реализации объективных требований справедливости. Юридическая техника, в представлении Ф. Жени, есть противостоящая содержанию и способная к свободному саморазвитию форма. Будучи неотъемлемым результатом разума и воли юристов, стремящихся к созданию известной структуры права, она остается в значительной мере и</w:t>
      </w:r>
      <w:r w:rsidRPr="00006007">
        <w:rPr>
          <w:szCs w:val="19"/>
        </w:rPr>
        <w:t>с</w:t>
      </w:r>
      <w:r w:rsidRPr="00006007">
        <w:rPr>
          <w:szCs w:val="19"/>
        </w:rPr>
        <w:t>кусственной</w:t>
      </w:r>
      <w:r w:rsidRPr="00006007">
        <w:rPr>
          <w:rStyle w:val="aa"/>
          <w:szCs w:val="19"/>
        </w:rPr>
        <w:footnoteReference w:id="2109"/>
      </w:r>
      <w:r w:rsidRPr="00006007">
        <w:rPr>
          <w:szCs w:val="19"/>
        </w:rPr>
        <w:t>. Посредством юридической техники, полагал Жени, мы можем выделить идеи из прир</w:t>
      </w:r>
      <w:r w:rsidRPr="00006007">
        <w:rPr>
          <w:szCs w:val="19"/>
        </w:rPr>
        <w:t>о</w:t>
      </w:r>
      <w:r w:rsidRPr="00006007">
        <w:rPr>
          <w:szCs w:val="19"/>
        </w:rPr>
        <w:t>ды вещей и объективной реальности, пытаясь получить абстрактные общие понятия составляющих право элементов и отливать их в форму абстрактных концептов.</w:t>
      </w:r>
    </w:p>
    <w:p w:rsidR="00C66239" w:rsidRPr="00006007" w:rsidRDefault="00C66239" w:rsidP="00C66239">
      <w:pPr>
        <w:tabs>
          <w:tab w:val="left" w:pos="909"/>
        </w:tabs>
        <w:rPr>
          <w:szCs w:val="19"/>
        </w:rPr>
      </w:pPr>
      <w:r w:rsidRPr="00006007">
        <w:rPr>
          <w:szCs w:val="19"/>
        </w:rPr>
        <w:t>Несмотря на общую неудовлетворенность формально-логическим инструментарием, Ф.</w:t>
      </w:r>
      <w:r w:rsidR="00A45283" w:rsidRPr="00006007">
        <w:rPr>
          <w:szCs w:val="19"/>
        </w:rPr>
        <w:t xml:space="preserve"> </w:t>
      </w:r>
      <w:r w:rsidRPr="00006007">
        <w:rPr>
          <w:szCs w:val="19"/>
        </w:rPr>
        <w:t>Жени не настаивал на необходимости «избавить юридическую технику от рационального начала. Он призн</w:t>
      </w:r>
      <w:r w:rsidRPr="00006007">
        <w:rPr>
          <w:szCs w:val="19"/>
        </w:rPr>
        <w:t>а</w:t>
      </w:r>
      <w:r w:rsidRPr="00006007">
        <w:rPr>
          <w:szCs w:val="19"/>
        </w:rPr>
        <w:t>вал, что в любой юридической разработке на первое место выходят интеллектуальные операции и м</w:t>
      </w:r>
      <w:r w:rsidRPr="00006007">
        <w:rPr>
          <w:szCs w:val="19"/>
        </w:rPr>
        <w:t>е</w:t>
      </w:r>
      <w:r w:rsidRPr="00006007">
        <w:rPr>
          <w:szCs w:val="19"/>
        </w:rPr>
        <w:t>тодология, базирующиеся на принципах общей логики; относительно большая гибкость последней обусловлена природой самого рассматриваемого предмета — юридических правил (разнообразие моральных норм)»</w:t>
      </w:r>
      <w:r w:rsidRPr="00006007">
        <w:rPr>
          <w:rStyle w:val="aa"/>
          <w:szCs w:val="19"/>
        </w:rPr>
        <w:footnoteReference w:id="2110"/>
      </w:r>
      <w:r w:rsidRPr="00006007">
        <w:rPr>
          <w:szCs w:val="19"/>
        </w:rPr>
        <w:t>. Критика ученого сосредот</w:t>
      </w:r>
      <w:r w:rsidR="00F954D4" w:rsidRPr="00006007">
        <w:rPr>
          <w:szCs w:val="19"/>
        </w:rPr>
        <w:t>о</w:t>
      </w:r>
      <w:r w:rsidRPr="00006007">
        <w:rPr>
          <w:szCs w:val="19"/>
        </w:rPr>
        <w:t>чивалась исключительно на тех злоупотреблениях правилами формальной логики, которые допустила экзегетическая школа. Ее представители, осущ</w:t>
      </w:r>
      <w:r w:rsidRPr="00006007">
        <w:rPr>
          <w:szCs w:val="19"/>
        </w:rPr>
        <w:t>е</w:t>
      </w:r>
      <w:r w:rsidRPr="00006007">
        <w:rPr>
          <w:szCs w:val="19"/>
        </w:rPr>
        <w:t>ствляя интерпретации легального текста под вывеской выявления истинной воли законодателя, з</w:t>
      </w:r>
      <w:r w:rsidRPr="00006007">
        <w:rPr>
          <w:szCs w:val="19"/>
        </w:rPr>
        <w:t>а</w:t>
      </w:r>
      <w:r w:rsidRPr="00006007">
        <w:rPr>
          <w:szCs w:val="19"/>
        </w:rPr>
        <w:t>частую производили самостоятельную выработку юридических норм в тех случаях, когда желание з</w:t>
      </w:r>
      <w:r w:rsidRPr="00006007">
        <w:rPr>
          <w:szCs w:val="19"/>
        </w:rPr>
        <w:t>а</w:t>
      </w:r>
      <w:r w:rsidRPr="00006007">
        <w:rPr>
          <w:szCs w:val="19"/>
        </w:rPr>
        <w:t>конодателя не было выражено предельно ясно.</w:t>
      </w:r>
    </w:p>
    <w:p w:rsidR="00C66239" w:rsidRPr="00006007" w:rsidRDefault="00C66239" w:rsidP="00C66239">
      <w:pPr>
        <w:autoSpaceDE w:val="0"/>
        <w:autoSpaceDN w:val="0"/>
        <w:adjustRightInd w:val="0"/>
        <w:rPr>
          <w:szCs w:val="19"/>
        </w:rPr>
      </w:pPr>
      <w:r w:rsidRPr="00006007">
        <w:rPr>
          <w:szCs w:val="19"/>
        </w:rPr>
        <w:t>Ф.</w:t>
      </w:r>
      <w:r w:rsidR="00614FFB" w:rsidRPr="00006007">
        <w:rPr>
          <w:szCs w:val="19"/>
        </w:rPr>
        <w:t xml:space="preserve"> </w:t>
      </w:r>
      <w:r w:rsidRPr="00006007">
        <w:rPr>
          <w:szCs w:val="19"/>
        </w:rPr>
        <w:t>Жени не подвергал сомнению и то обстоятельство, что способы, используемые юристами при конструировании права, хотя они в определенной степени являются искусными уловками разума, должны непременно выражать реальность. Необходимо, чтобы юридический термин ясно выразил идею и чтобы всякая создаваемая юридическая конструкция точно отражала существующие отнош</w:t>
      </w:r>
      <w:r w:rsidRPr="00006007">
        <w:rPr>
          <w:szCs w:val="19"/>
        </w:rPr>
        <w:t>е</w:t>
      </w:r>
      <w:r w:rsidRPr="00006007">
        <w:rPr>
          <w:szCs w:val="19"/>
        </w:rPr>
        <w:t>ния между людьми, на которые она «ссылается». Юридическая техника — писал по этому поводу Ф.</w:t>
      </w:r>
      <w:r w:rsidR="00614FFB" w:rsidRPr="00006007">
        <w:rPr>
          <w:szCs w:val="19"/>
        </w:rPr>
        <w:t> </w:t>
      </w:r>
      <w:r w:rsidRPr="00006007">
        <w:rPr>
          <w:szCs w:val="19"/>
        </w:rPr>
        <w:t>Жени, — будет «тем лучше достигать своих целей, чем совершеннее, в интересах жизненности правовых положений, она создает посредничество между этими тремя понятиями (факты, идеи, сл</w:t>
      </w:r>
      <w:r w:rsidRPr="00006007">
        <w:rPr>
          <w:szCs w:val="19"/>
        </w:rPr>
        <w:t>о</w:t>
      </w:r>
      <w:r w:rsidRPr="00006007">
        <w:rPr>
          <w:szCs w:val="19"/>
        </w:rPr>
        <w:t>ва). Наоборот, она будет заблуждаться и удаляться от цели всякий раз, как станет заниматься идеей самой по себе, и как только она будет отделять слова от жизненных фактов, которые они должны в</w:t>
      </w:r>
      <w:r w:rsidRPr="00006007">
        <w:rPr>
          <w:szCs w:val="19"/>
        </w:rPr>
        <w:t>ы</w:t>
      </w:r>
      <w:r w:rsidRPr="00006007">
        <w:rPr>
          <w:szCs w:val="19"/>
        </w:rPr>
        <w:t>ражать»</w:t>
      </w:r>
      <w:r w:rsidRPr="00006007">
        <w:rPr>
          <w:rStyle w:val="aa"/>
          <w:szCs w:val="19"/>
        </w:rPr>
        <w:footnoteReference w:id="2111"/>
      </w:r>
      <w:r w:rsidRPr="00006007">
        <w:rPr>
          <w:szCs w:val="19"/>
        </w:rPr>
        <w:t>. В этой базовой интенции французского профессора как нельзя лучше отразился его крит</w:t>
      </w:r>
      <w:r w:rsidRPr="00006007">
        <w:rPr>
          <w:szCs w:val="19"/>
        </w:rPr>
        <w:t>и</w:t>
      </w:r>
      <w:r w:rsidRPr="00006007">
        <w:rPr>
          <w:szCs w:val="19"/>
        </w:rPr>
        <w:t>ческий настрой по отношению к попыткам абсолютизации догмы закона, господству в правовой сф</w:t>
      </w:r>
      <w:r w:rsidRPr="00006007">
        <w:rPr>
          <w:szCs w:val="19"/>
        </w:rPr>
        <w:t>е</w:t>
      </w:r>
      <w:r w:rsidRPr="00006007">
        <w:rPr>
          <w:szCs w:val="19"/>
        </w:rPr>
        <w:t>ре отвлеченного от всего массива социальных взаимоотношений юридического формализма, кот</w:t>
      </w:r>
      <w:r w:rsidRPr="00006007">
        <w:rPr>
          <w:szCs w:val="19"/>
        </w:rPr>
        <w:t>о</w:t>
      </w:r>
      <w:r w:rsidRPr="00006007">
        <w:rPr>
          <w:szCs w:val="19"/>
        </w:rPr>
        <w:t>рый благодаря усилиям французской школы экзегезы возымел на национальном правовом поле Франции значительный и долговременный успех.</w:t>
      </w:r>
    </w:p>
    <w:p w:rsidR="00C66239" w:rsidRPr="00006007" w:rsidRDefault="00C66239" w:rsidP="00C66239">
      <w:pPr>
        <w:autoSpaceDE w:val="0"/>
        <w:autoSpaceDN w:val="0"/>
        <w:adjustRightInd w:val="0"/>
        <w:rPr>
          <w:spacing w:val="2"/>
          <w:szCs w:val="19"/>
        </w:rPr>
      </w:pPr>
      <w:r w:rsidRPr="00006007">
        <w:rPr>
          <w:spacing w:val="2"/>
          <w:szCs w:val="19"/>
        </w:rPr>
        <w:t>Вместе с тем, техника правового конструирования, в соответствии с воззрениями Ф.</w:t>
      </w:r>
      <w:r w:rsidR="00614FFB" w:rsidRPr="00006007">
        <w:rPr>
          <w:spacing w:val="2"/>
          <w:szCs w:val="19"/>
        </w:rPr>
        <w:t xml:space="preserve"> </w:t>
      </w:r>
      <w:r w:rsidRPr="00006007">
        <w:rPr>
          <w:spacing w:val="2"/>
          <w:szCs w:val="19"/>
        </w:rPr>
        <w:t>Жени, должна не только не противоречить реальным данным и научному сознанию, но также явиться аде</w:t>
      </w:r>
      <w:r w:rsidRPr="00006007">
        <w:rPr>
          <w:spacing w:val="2"/>
          <w:szCs w:val="19"/>
        </w:rPr>
        <w:t>к</w:t>
      </w:r>
      <w:r w:rsidRPr="00006007">
        <w:rPr>
          <w:spacing w:val="2"/>
          <w:szCs w:val="19"/>
        </w:rPr>
        <w:t>ватной формой, отражающей сущность всего явления, вытекать из естественного способа сущес</w:t>
      </w:r>
      <w:r w:rsidRPr="00006007">
        <w:rPr>
          <w:spacing w:val="2"/>
          <w:szCs w:val="19"/>
        </w:rPr>
        <w:t>т</w:t>
      </w:r>
      <w:r w:rsidRPr="00006007">
        <w:rPr>
          <w:spacing w:val="2"/>
          <w:szCs w:val="19"/>
        </w:rPr>
        <w:t>вования отражаемого предмета, миновать «скупую» аморфность абстрактных по своей природе юридических формул. В противном случае, техника становится безжизненной диалектикой, бесп</w:t>
      </w:r>
      <w:r w:rsidRPr="00006007">
        <w:rPr>
          <w:spacing w:val="2"/>
          <w:szCs w:val="19"/>
        </w:rPr>
        <w:t>о</w:t>
      </w:r>
      <w:r w:rsidRPr="00006007">
        <w:rPr>
          <w:spacing w:val="2"/>
          <w:szCs w:val="19"/>
        </w:rPr>
        <w:t>лезной, педантичной и невнятной формой. Жени был весьма далек от того, чтобы абсолютизир</w:t>
      </w:r>
      <w:r w:rsidRPr="00006007">
        <w:rPr>
          <w:spacing w:val="2"/>
          <w:szCs w:val="19"/>
        </w:rPr>
        <w:t>о</w:t>
      </w:r>
      <w:r w:rsidRPr="00006007">
        <w:rPr>
          <w:spacing w:val="2"/>
          <w:szCs w:val="19"/>
        </w:rPr>
        <w:t>вать или каким-либо иным образом превозносить значение правовой формы, что приводило бы к обоснованию ее всеобъемлющей исключительности. Согласно Ф.</w:t>
      </w:r>
      <w:r w:rsidR="00F954D4" w:rsidRPr="00006007">
        <w:rPr>
          <w:spacing w:val="2"/>
          <w:szCs w:val="19"/>
        </w:rPr>
        <w:t xml:space="preserve"> </w:t>
      </w:r>
      <w:r w:rsidRPr="00006007">
        <w:rPr>
          <w:spacing w:val="2"/>
          <w:szCs w:val="19"/>
        </w:rPr>
        <w:t>Жени, основание всегда должно приобретать приоритет по отношению к форме, а для этого нужно, чтобы научные принципы широко имплементировались в рамки используемых юристами технических способов конструктивистской деятельности.</w:t>
      </w:r>
    </w:p>
    <w:p w:rsidR="00C66239" w:rsidRPr="00006007" w:rsidRDefault="00C66239" w:rsidP="00C66239">
      <w:pPr>
        <w:autoSpaceDE w:val="0"/>
        <w:autoSpaceDN w:val="0"/>
        <w:adjustRightInd w:val="0"/>
        <w:rPr>
          <w:szCs w:val="19"/>
        </w:rPr>
      </w:pPr>
      <w:r w:rsidRPr="00006007">
        <w:rPr>
          <w:szCs w:val="19"/>
        </w:rPr>
        <w:t>Техника права в качестве конститутивных элементов включает закон, обычай, авторитет доктр</w:t>
      </w:r>
      <w:r w:rsidRPr="00006007">
        <w:rPr>
          <w:szCs w:val="19"/>
        </w:rPr>
        <w:t>и</w:t>
      </w:r>
      <w:r w:rsidRPr="00006007">
        <w:rPr>
          <w:szCs w:val="19"/>
        </w:rPr>
        <w:t>ны и юриспруденции и, наконец, свободное научное исследование (поиск). Техника не должна быть смешиваема с эмпирическим приемом, она должна быть научной. Юрист должен глубоко понимать реалии юридической жизни, ее фундаментальные принципы, ее цель. Данные, предоставляемые ему философией, социологией, психологией, этикой, политической экономикой, составляют (при разр</w:t>
      </w:r>
      <w:r w:rsidRPr="00006007">
        <w:rPr>
          <w:szCs w:val="19"/>
        </w:rPr>
        <w:t>а</w:t>
      </w:r>
      <w:r w:rsidRPr="00006007">
        <w:rPr>
          <w:szCs w:val="19"/>
        </w:rPr>
        <w:t>ботке права) науку</w:t>
      </w:r>
      <w:r w:rsidRPr="00006007">
        <w:rPr>
          <w:rStyle w:val="aa"/>
          <w:szCs w:val="19"/>
        </w:rPr>
        <w:footnoteReference w:id="2112"/>
      </w:r>
      <w:r w:rsidRPr="00006007">
        <w:rPr>
          <w:szCs w:val="19"/>
        </w:rPr>
        <w:t>.</w:t>
      </w:r>
    </w:p>
    <w:p w:rsidR="00C66239" w:rsidRPr="00006007" w:rsidRDefault="00C66239" w:rsidP="00C66239">
      <w:pPr>
        <w:autoSpaceDE w:val="0"/>
        <w:autoSpaceDN w:val="0"/>
        <w:adjustRightInd w:val="0"/>
        <w:rPr>
          <w:szCs w:val="19"/>
        </w:rPr>
      </w:pPr>
      <w:r w:rsidRPr="00006007">
        <w:rPr>
          <w:szCs w:val="19"/>
        </w:rPr>
        <w:t>В заслугу Ф.</w:t>
      </w:r>
      <w:r w:rsidR="00614FFB" w:rsidRPr="00006007">
        <w:rPr>
          <w:szCs w:val="19"/>
        </w:rPr>
        <w:t xml:space="preserve"> </w:t>
      </w:r>
      <w:r w:rsidRPr="00006007">
        <w:rPr>
          <w:szCs w:val="19"/>
        </w:rPr>
        <w:t>Жени возможно поставить и тот факт, что он сформулировал ряд ключевых требов</w:t>
      </w:r>
      <w:r w:rsidRPr="00006007">
        <w:rPr>
          <w:szCs w:val="19"/>
        </w:rPr>
        <w:t>а</w:t>
      </w:r>
      <w:r w:rsidRPr="00006007">
        <w:rPr>
          <w:szCs w:val="19"/>
        </w:rPr>
        <w:t>ний-условий, предъявляемых к процедуре выработки юридических правил, сохраняющих свою жи</w:t>
      </w:r>
      <w:r w:rsidRPr="00006007">
        <w:rPr>
          <w:szCs w:val="19"/>
        </w:rPr>
        <w:t>з</w:t>
      </w:r>
      <w:r w:rsidRPr="00006007">
        <w:rPr>
          <w:szCs w:val="19"/>
        </w:rPr>
        <w:lastRenderedPageBreak/>
        <w:t>неспособность</w:t>
      </w:r>
      <w:r w:rsidR="00F954D4" w:rsidRPr="00006007">
        <w:rPr>
          <w:szCs w:val="19"/>
        </w:rPr>
        <w:t>,</w:t>
      </w:r>
      <w:r w:rsidRPr="00006007">
        <w:rPr>
          <w:szCs w:val="19"/>
        </w:rPr>
        <w:t xml:space="preserve"> в том числе на современном этапе развития права. В общих чертах данные требов</w:t>
      </w:r>
      <w:r w:rsidRPr="00006007">
        <w:rPr>
          <w:szCs w:val="19"/>
        </w:rPr>
        <w:t>а</w:t>
      </w:r>
      <w:r w:rsidRPr="00006007">
        <w:rPr>
          <w:szCs w:val="19"/>
        </w:rPr>
        <w:t>ния выглядят следующим образом:</w:t>
      </w:r>
    </w:p>
    <w:p w:rsidR="00C66239" w:rsidRPr="00006007" w:rsidRDefault="00C66239" w:rsidP="00C66239">
      <w:pPr>
        <w:autoSpaceDE w:val="0"/>
        <w:autoSpaceDN w:val="0"/>
        <w:adjustRightInd w:val="0"/>
        <w:rPr>
          <w:szCs w:val="19"/>
        </w:rPr>
      </w:pPr>
      <w:r w:rsidRPr="00006007">
        <w:rPr>
          <w:szCs w:val="19"/>
        </w:rPr>
        <w:t>— вырабатываемые правила поведения должны быть применимы в жизни к обстоятельствам как предусмотренным, так и в некоторой степени непредвиденным, причем в равной мере, как к тем, так и к другим;</w:t>
      </w:r>
    </w:p>
    <w:p w:rsidR="00C66239" w:rsidRPr="00006007" w:rsidRDefault="00C66239" w:rsidP="00C66239">
      <w:pPr>
        <w:autoSpaceDE w:val="0"/>
        <w:autoSpaceDN w:val="0"/>
        <w:adjustRightInd w:val="0"/>
        <w:rPr>
          <w:szCs w:val="19"/>
        </w:rPr>
      </w:pPr>
      <w:r w:rsidRPr="00006007">
        <w:rPr>
          <w:szCs w:val="19"/>
        </w:rPr>
        <w:t>— они [правила поведения] должны точно соответствовать фактам;</w:t>
      </w:r>
    </w:p>
    <w:p w:rsidR="00C66239" w:rsidRPr="00006007" w:rsidRDefault="00C66239" w:rsidP="00C66239">
      <w:pPr>
        <w:autoSpaceDE w:val="0"/>
        <w:autoSpaceDN w:val="0"/>
        <w:adjustRightInd w:val="0"/>
        <w:rPr>
          <w:szCs w:val="19"/>
        </w:rPr>
      </w:pPr>
      <w:r w:rsidRPr="00006007">
        <w:rPr>
          <w:szCs w:val="19"/>
        </w:rPr>
        <w:t>— быть способными преодолевать возможное противодействие к их реализации;</w:t>
      </w:r>
    </w:p>
    <w:p w:rsidR="00C66239" w:rsidRPr="00006007" w:rsidRDefault="00C66239" w:rsidP="00C66239">
      <w:pPr>
        <w:autoSpaceDE w:val="0"/>
        <w:autoSpaceDN w:val="0"/>
        <w:adjustRightInd w:val="0"/>
        <w:rPr>
          <w:szCs w:val="19"/>
        </w:rPr>
      </w:pPr>
      <w:r w:rsidRPr="00006007">
        <w:rPr>
          <w:szCs w:val="19"/>
        </w:rPr>
        <w:t>— давать скорые, но в то же время точные результаты;</w:t>
      </w:r>
    </w:p>
    <w:p w:rsidR="00C66239" w:rsidRPr="00006007" w:rsidRDefault="00C66239" w:rsidP="00C66239">
      <w:pPr>
        <w:autoSpaceDE w:val="0"/>
        <w:autoSpaceDN w:val="0"/>
        <w:adjustRightInd w:val="0"/>
        <w:rPr>
          <w:szCs w:val="19"/>
        </w:rPr>
      </w:pPr>
      <w:r w:rsidRPr="00006007">
        <w:rPr>
          <w:szCs w:val="19"/>
        </w:rPr>
        <w:t>— предусматривать доступные средства своей реализации;</w:t>
      </w:r>
    </w:p>
    <w:p w:rsidR="00C66239" w:rsidRPr="00006007" w:rsidRDefault="00C66239" w:rsidP="00C66239">
      <w:pPr>
        <w:autoSpaceDE w:val="0"/>
        <w:autoSpaceDN w:val="0"/>
        <w:adjustRightInd w:val="0"/>
        <w:rPr>
          <w:spacing w:val="-2"/>
          <w:szCs w:val="19"/>
        </w:rPr>
      </w:pPr>
      <w:r w:rsidRPr="00006007">
        <w:rPr>
          <w:spacing w:val="-2"/>
          <w:szCs w:val="19"/>
        </w:rPr>
        <w:t>— быть, по возможности, малозатратными (необходимость минимизации «издержек» реализации);</w:t>
      </w:r>
    </w:p>
    <w:p w:rsidR="00C66239" w:rsidRPr="00006007" w:rsidRDefault="00C66239" w:rsidP="00C66239">
      <w:pPr>
        <w:autoSpaceDE w:val="0"/>
        <w:autoSpaceDN w:val="0"/>
        <w:adjustRightInd w:val="0"/>
        <w:rPr>
          <w:szCs w:val="19"/>
        </w:rPr>
      </w:pPr>
      <w:r w:rsidRPr="00006007">
        <w:rPr>
          <w:szCs w:val="19"/>
        </w:rPr>
        <w:t>— быть способными передавать глубокие и сложные явления социальной жизни на ясном и в</w:t>
      </w:r>
      <w:r w:rsidRPr="00006007">
        <w:rPr>
          <w:szCs w:val="19"/>
        </w:rPr>
        <w:t>ы</w:t>
      </w:r>
      <w:r w:rsidRPr="00006007">
        <w:rPr>
          <w:szCs w:val="19"/>
        </w:rPr>
        <w:t>работанном согласно духу эпохи и среды языке</w:t>
      </w:r>
      <w:r w:rsidRPr="00006007">
        <w:rPr>
          <w:rStyle w:val="aa"/>
          <w:szCs w:val="19"/>
        </w:rPr>
        <w:footnoteReference w:id="2113"/>
      </w:r>
      <w:r w:rsidR="00F954D4" w:rsidRPr="00006007">
        <w:rPr>
          <w:szCs w:val="19"/>
        </w:rPr>
        <w:t>;</w:t>
      </w:r>
    </w:p>
    <w:p w:rsidR="00C66239" w:rsidRPr="00006007" w:rsidRDefault="00C66239" w:rsidP="00C66239">
      <w:pPr>
        <w:autoSpaceDE w:val="0"/>
        <w:autoSpaceDN w:val="0"/>
        <w:adjustRightInd w:val="0"/>
        <w:rPr>
          <w:szCs w:val="19"/>
        </w:rPr>
      </w:pPr>
      <w:r w:rsidRPr="00006007">
        <w:rPr>
          <w:szCs w:val="19"/>
        </w:rPr>
        <w:t>— не ущемлять неотчуждаемые права субъектов права;</w:t>
      </w:r>
    </w:p>
    <w:p w:rsidR="00C66239" w:rsidRPr="00006007" w:rsidRDefault="00C66239" w:rsidP="00C66239">
      <w:pPr>
        <w:autoSpaceDE w:val="0"/>
        <w:autoSpaceDN w:val="0"/>
        <w:adjustRightInd w:val="0"/>
        <w:rPr>
          <w:szCs w:val="19"/>
        </w:rPr>
      </w:pPr>
      <w:r w:rsidRPr="00006007">
        <w:rPr>
          <w:szCs w:val="19"/>
        </w:rPr>
        <w:t>— предусматривать возможные результаты и последствия;</w:t>
      </w:r>
    </w:p>
    <w:p w:rsidR="00C66239" w:rsidRPr="00006007" w:rsidRDefault="00C66239" w:rsidP="00C66239">
      <w:pPr>
        <w:autoSpaceDE w:val="0"/>
        <w:autoSpaceDN w:val="0"/>
        <w:adjustRightInd w:val="0"/>
        <w:rPr>
          <w:szCs w:val="19"/>
        </w:rPr>
      </w:pPr>
      <w:r w:rsidRPr="00006007">
        <w:rPr>
          <w:szCs w:val="19"/>
        </w:rPr>
        <w:t>— иметь логическую взаимосвязь;</w:t>
      </w:r>
    </w:p>
    <w:p w:rsidR="00C66239" w:rsidRPr="00006007" w:rsidRDefault="00C66239" w:rsidP="00C66239">
      <w:pPr>
        <w:autoSpaceDE w:val="0"/>
        <w:autoSpaceDN w:val="0"/>
        <w:adjustRightInd w:val="0"/>
        <w:rPr>
          <w:szCs w:val="19"/>
        </w:rPr>
      </w:pPr>
      <w:r w:rsidRPr="00006007">
        <w:rPr>
          <w:szCs w:val="19"/>
        </w:rPr>
        <w:t>— смысловые границы используемых законодателем формул должны быть четко установлены и не допускать всякого рода двусмысленностей относительно их применения к конкретным обстоятел</w:t>
      </w:r>
      <w:r w:rsidRPr="00006007">
        <w:rPr>
          <w:szCs w:val="19"/>
        </w:rPr>
        <w:t>ь</w:t>
      </w:r>
      <w:r w:rsidRPr="00006007">
        <w:rPr>
          <w:szCs w:val="19"/>
        </w:rPr>
        <w:t>ствам и др.</w:t>
      </w:r>
    </w:p>
    <w:p w:rsidR="00C66239" w:rsidRPr="00006007" w:rsidRDefault="00C66239" w:rsidP="00C66239">
      <w:pPr>
        <w:autoSpaceDE w:val="0"/>
        <w:autoSpaceDN w:val="0"/>
        <w:adjustRightInd w:val="0"/>
        <w:rPr>
          <w:szCs w:val="19"/>
        </w:rPr>
      </w:pPr>
      <w:r w:rsidRPr="00006007">
        <w:rPr>
          <w:szCs w:val="19"/>
        </w:rPr>
        <w:t>Определенные требования предъявлялись и по отношению к первичному элементу формального права — юридической норме. Ученый считал, что правовая норма должна быть ясной, точной, пр</w:t>
      </w:r>
      <w:r w:rsidRPr="00006007">
        <w:rPr>
          <w:szCs w:val="19"/>
        </w:rPr>
        <w:t>о</w:t>
      </w:r>
      <w:r w:rsidRPr="00006007">
        <w:rPr>
          <w:szCs w:val="19"/>
        </w:rPr>
        <w:t>стой; ее содержание должно иметь в виду не некоторые специальные случаи, а наиболее общие фа</w:t>
      </w:r>
      <w:r w:rsidRPr="00006007">
        <w:rPr>
          <w:szCs w:val="19"/>
        </w:rPr>
        <w:t>к</w:t>
      </w:r>
      <w:r w:rsidRPr="00006007">
        <w:rPr>
          <w:szCs w:val="19"/>
        </w:rPr>
        <w:t>ты жизни, заменяя, таким образом, «качественную» точку зрения точкой зрения количественной, о</w:t>
      </w:r>
      <w:r w:rsidRPr="00006007">
        <w:rPr>
          <w:szCs w:val="19"/>
        </w:rPr>
        <w:t>т</w:t>
      </w:r>
      <w:r w:rsidRPr="00006007">
        <w:rPr>
          <w:szCs w:val="19"/>
        </w:rPr>
        <w:t>влекаясь от чистой казуистики в пользу необходимых для конкретного случая обобщений. В то же время законодателю следует избегать беспочвенного использования отвлеченных формул и вообще стремиться к гармоничному и грамотному расположению между казуистикой и абстракцией.</w:t>
      </w:r>
    </w:p>
    <w:p w:rsidR="00C66239" w:rsidRPr="00006007" w:rsidRDefault="00C66239" w:rsidP="00C66239">
      <w:pPr>
        <w:autoSpaceDE w:val="0"/>
        <w:autoSpaceDN w:val="0"/>
        <w:adjustRightInd w:val="0"/>
        <w:rPr>
          <w:szCs w:val="19"/>
        </w:rPr>
      </w:pPr>
      <w:r w:rsidRPr="00006007">
        <w:rPr>
          <w:szCs w:val="19"/>
        </w:rPr>
        <w:t>Правовое правило, которое выражает желание законодателя, всегда должно быть оправданным, считал Ф.</w:t>
      </w:r>
      <w:r w:rsidR="00614FFB" w:rsidRPr="00006007">
        <w:rPr>
          <w:szCs w:val="19"/>
        </w:rPr>
        <w:t xml:space="preserve"> </w:t>
      </w:r>
      <w:r w:rsidRPr="00006007">
        <w:rPr>
          <w:szCs w:val="19"/>
        </w:rPr>
        <w:t>Жени. В целом же, техника разработки права имеет соответствующий своей задаче инстр</w:t>
      </w:r>
      <w:r w:rsidRPr="00006007">
        <w:rPr>
          <w:szCs w:val="19"/>
        </w:rPr>
        <w:t>у</w:t>
      </w:r>
      <w:r w:rsidRPr="00006007">
        <w:rPr>
          <w:szCs w:val="19"/>
        </w:rPr>
        <w:t>ментарий: необходимую терминологию, создаваемую по принципу «точности, твердости и выдержа</w:t>
      </w:r>
      <w:r w:rsidRPr="00006007">
        <w:rPr>
          <w:szCs w:val="19"/>
        </w:rPr>
        <w:t>н</w:t>
      </w:r>
      <w:r w:rsidRPr="00006007">
        <w:rPr>
          <w:szCs w:val="19"/>
        </w:rPr>
        <w:t>ности на протяжении всего нормативного текста», юридические конструкции, правовые презумпции и фикции и т. п.</w:t>
      </w:r>
    </w:p>
    <w:p w:rsidR="00C66239" w:rsidRPr="00006007" w:rsidRDefault="00C66239" w:rsidP="00C66239">
      <w:pPr>
        <w:autoSpaceDE w:val="0"/>
        <w:autoSpaceDN w:val="0"/>
        <w:adjustRightInd w:val="0"/>
        <w:rPr>
          <w:szCs w:val="19"/>
        </w:rPr>
      </w:pPr>
      <w:r w:rsidRPr="00006007">
        <w:rPr>
          <w:szCs w:val="19"/>
        </w:rPr>
        <w:t>В завершение проведенного нами исследования можем указать, что естественно-социологичес</w:t>
      </w:r>
      <w:r w:rsidR="00F954D4" w:rsidRPr="00006007">
        <w:rPr>
          <w:szCs w:val="19"/>
        </w:rPr>
        <w:softHyphen/>
      </w:r>
      <w:r w:rsidRPr="00006007">
        <w:rPr>
          <w:szCs w:val="19"/>
        </w:rPr>
        <w:t>кая теория Франсуа Жени, при всех ее спорных моментах, сыграла значительную роль в постановке юридико-технической деятельности юристов на строго научные, выверенные теоретические основы, позволявшие в значительной мере сгладить разрыв между реалиями самой социальной жизни и оф</w:t>
      </w:r>
      <w:r w:rsidRPr="00006007">
        <w:rPr>
          <w:szCs w:val="19"/>
        </w:rPr>
        <w:t>и</w:t>
      </w:r>
      <w:r w:rsidRPr="00006007">
        <w:rPr>
          <w:szCs w:val="19"/>
        </w:rPr>
        <w:t>циальными требованиями законодательных текстов. «Свободный научный поиск» французского пр</w:t>
      </w:r>
      <w:r w:rsidRPr="00006007">
        <w:rPr>
          <w:szCs w:val="19"/>
        </w:rPr>
        <w:t>о</w:t>
      </w:r>
      <w:r w:rsidRPr="00006007">
        <w:rPr>
          <w:szCs w:val="19"/>
        </w:rPr>
        <w:t>фессора положил начало расширению горизонтов юридического мышления, ставшему возможным благодаря вовлечению в правовую сферу результатов иных наук, в том числе и социологии. Именно в доктринальных пропозициях учения Ф.</w:t>
      </w:r>
      <w:r w:rsidR="00614FFB" w:rsidRPr="00006007">
        <w:rPr>
          <w:szCs w:val="19"/>
        </w:rPr>
        <w:t xml:space="preserve"> </w:t>
      </w:r>
      <w:r w:rsidRPr="00006007">
        <w:rPr>
          <w:szCs w:val="19"/>
        </w:rPr>
        <w:t>Жени нашли свой желанный оплот и поддержку чаяния многих прогрессивных европейских юристов конца XIX — начала XX в</w:t>
      </w:r>
      <w:r w:rsidR="00614FFB" w:rsidRPr="00006007">
        <w:rPr>
          <w:szCs w:val="19"/>
        </w:rPr>
        <w:t>ека</w:t>
      </w:r>
      <w:r w:rsidRPr="00006007">
        <w:rPr>
          <w:szCs w:val="19"/>
        </w:rPr>
        <w:t>, не мирившихся со слабостями и з</w:t>
      </w:r>
      <w:r w:rsidRPr="00006007">
        <w:rPr>
          <w:szCs w:val="19"/>
        </w:rPr>
        <w:t>а</w:t>
      </w:r>
      <w:r w:rsidRPr="00006007">
        <w:rPr>
          <w:szCs w:val="19"/>
        </w:rPr>
        <w:t>блуждениями, которые безальтернативно сулил им юридический формализм и скупая безжизне</w:t>
      </w:r>
      <w:r w:rsidRPr="00006007">
        <w:rPr>
          <w:szCs w:val="19"/>
        </w:rPr>
        <w:t>н</w:t>
      </w:r>
      <w:r w:rsidRPr="00006007">
        <w:rPr>
          <w:szCs w:val="19"/>
        </w:rPr>
        <w:t>ность формул царившего в то время догматического подхода.</w:t>
      </w:r>
    </w:p>
    <w:p w:rsidR="00C66239" w:rsidRPr="00006007" w:rsidRDefault="00C66239" w:rsidP="00C66239">
      <w:pPr>
        <w:tabs>
          <w:tab w:val="left" w:pos="909"/>
        </w:tabs>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szCs w:val="19"/>
        </w:rPr>
        <w:sectPr w:rsidR="00C66239" w:rsidRPr="00006007" w:rsidSect="003A7F19">
          <w:footerReference w:type="default" r:id="rId304"/>
          <w:footnotePr>
            <w:numRestart w:val="eachPage"/>
          </w:footnotePr>
          <w:endnotePr>
            <w:numFmt w:val="decimal"/>
          </w:endnotePr>
          <w:pgSz w:w="11906" w:h="16838" w:code="9"/>
          <w:pgMar w:top="1814" w:right="1247" w:bottom="1474" w:left="1247" w:header="1134" w:footer="1021" w:gutter="0"/>
          <w:cols w:space="720"/>
        </w:sectPr>
      </w:pPr>
    </w:p>
    <w:p w:rsidR="00F657A2" w:rsidRPr="00006007" w:rsidRDefault="00F657A2" w:rsidP="00F657A2">
      <w:pPr>
        <w:pStyle w:val="-"/>
      </w:pPr>
      <w:r w:rsidRPr="00006007">
        <w:lastRenderedPageBreak/>
        <w:t>А.А. Самарин</w:t>
      </w:r>
    </w:p>
    <w:p w:rsidR="00F657A2" w:rsidRPr="00006007" w:rsidRDefault="00C66239" w:rsidP="00F657A2">
      <w:pPr>
        <w:pStyle w:val="-0"/>
      </w:pPr>
      <w:r w:rsidRPr="00006007">
        <w:t>Самарин Алексей Алексеевич</w:t>
      </w:r>
      <w:r w:rsidR="00F657A2" w:rsidRPr="00006007">
        <w:t xml:space="preserve"> — аспирант Нижегородского государственного университета</w:t>
      </w:r>
      <w:r w:rsidR="00340C07" w:rsidRPr="00006007">
        <w:t xml:space="preserve"> им. Н.И. Лобачевского</w:t>
      </w:r>
      <w:r w:rsidR="00F657A2" w:rsidRPr="00006007">
        <w:t>, с</w:t>
      </w:r>
      <w:r w:rsidRPr="00006007">
        <w:t>пеци</w:t>
      </w:r>
      <w:r w:rsidRPr="00006007">
        <w:t>а</w:t>
      </w:r>
      <w:r w:rsidRPr="00006007">
        <w:t>лист 1 разряда Управления международных связей</w:t>
      </w:r>
    </w:p>
    <w:p w:rsidR="00C66239" w:rsidRPr="00006007" w:rsidRDefault="00C66239" w:rsidP="00F657A2">
      <w:pPr>
        <w:pStyle w:val="-0"/>
        <w:rPr>
          <w:i w:val="0"/>
        </w:rPr>
      </w:pPr>
      <w:r w:rsidRPr="00006007">
        <w:rPr>
          <w:i w:val="0"/>
        </w:rPr>
        <w:t>Федеральн</w:t>
      </w:r>
      <w:r w:rsidR="00F657A2" w:rsidRPr="00006007">
        <w:rPr>
          <w:i w:val="0"/>
        </w:rPr>
        <w:t>ая</w:t>
      </w:r>
      <w:r w:rsidRPr="00006007">
        <w:rPr>
          <w:i w:val="0"/>
        </w:rPr>
        <w:t xml:space="preserve"> служб</w:t>
      </w:r>
      <w:r w:rsidR="00F657A2" w:rsidRPr="00006007">
        <w:rPr>
          <w:i w:val="0"/>
        </w:rPr>
        <w:t>а</w:t>
      </w:r>
      <w:r w:rsidRPr="00006007">
        <w:rPr>
          <w:i w:val="0"/>
        </w:rPr>
        <w:t xml:space="preserve"> по финансовому мониторингу</w:t>
      </w:r>
    </w:p>
    <w:p w:rsidR="00C66239" w:rsidRPr="00006007" w:rsidRDefault="00C66239" w:rsidP="00F657A2">
      <w:pPr>
        <w:pStyle w:val="a3"/>
      </w:pPr>
      <w:r w:rsidRPr="00006007">
        <w:t>Экстер</w:t>
      </w:r>
      <w:r w:rsidR="00F657A2" w:rsidRPr="00006007">
        <w:t>риториальность юридических норм</w:t>
      </w:r>
      <w:r w:rsidR="00F657A2" w:rsidRPr="00006007">
        <w:br/>
      </w:r>
      <w:r w:rsidRPr="00006007">
        <w:t xml:space="preserve">в правовой культуре </w:t>
      </w:r>
      <w:r w:rsidR="00340C07" w:rsidRPr="00006007">
        <w:t>А</w:t>
      </w:r>
      <w:r w:rsidRPr="00006007">
        <w:t xml:space="preserve">нтичности и </w:t>
      </w:r>
      <w:r w:rsidR="00340C07" w:rsidRPr="00006007">
        <w:t>С</w:t>
      </w:r>
      <w:r w:rsidRPr="00006007">
        <w:t>редневековья</w:t>
      </w:r>
    </w:p>
    <w:p w:rsidR="00C66239" w:rsidRPr="00006007" w:rsidRDefault="00C66239" w:rsidP="00C66239">
      <w:pPr>
        <w:rPr>
          <w:szCs w:val="19"/>
        </w:rPr>
      </w:pPr>
      <w:r w:rsidRPr="00006007">
        <w:rPr>
          <w:szCs w:val="19"/>
        </w:rPr>
        <w:t>Экстерриториальное действие юридических норм имеет огромное значение для развития права в условиях современных интеграционных процессов. Именно благодаря юридическим нормам стан</w:t>
      </w:r>
      <w:r w:rsidRPr="00006007">
        <w:rPr>
          <w:szCs w:val="19"/>
        </w:rPr>
        <w:t>о</w:t>
      </w:r>
      <w:r w:rsidRPr="00006007">
        <w:rPr>
          <w:szCs w:val="19"/>
        </w:rPr>
        <w:t>вится очевидной архисложная и малоисследованная правовая природа глобализации. Однако в ист</w:t>
      </w:r>
      <w:r w:rsidRPr="00006007">
        <w:rPr>
          <w:szCs w:val="19"/>
        </w:rPr>
        <w:t>о</w:t>
      </w:r>
      <w:r w:rsidRPr="00006007">
        <w:rPr>
          <w:szCs w:val="19"/>
        </w:rPr>
        <w:t>рии права и правовой культуры имеется большой опыт правового взаимодействия в условиях усил</w:t>
      </w:r>
      <w:r w:rsidRPr="00006007">
        <w:rPr>
          <w:szCs w:val="19"/>
        </w:rPr>
        <w:t>е</w:t>
      </w:r>
      <w:r w:rsidRPr="00006007">
        <w:rPr>
          <w:szCs w:val="19"/>
        </w:rPr>
        <w:t>ния интеграционных и экономических обменных процессов.</w:t>
      </w:r>
    </w:p>
    <w:p w:rsidR="00C66239" w:rsidRPr="00006007" w:rsidRDefault="00C66239" w:rsidP="00C66239">
      <w:pPr>
        <w:rPr>
          <w:szCs w:val="19"/>
        </w:rPr>
      </w:pPr>
      <w:r w:rsidRPr="00006007">
        <w:rPr>
          <w:szCs w:val="19"/>
        </w:rPr>
        <w:t>Вопрос о признании экстерриториального действия чужого права вставал еще в первобытные времена. Прежде всего, речь идет о правовом статусе иноплеменника, торговых и семейных отнош</w:t>
      </w:r>
      <w:r w:rsidRPr="00006007">
        <w:rPr>
          <w:szCs w:val="19"/>
        </w:rPr>
        <w:t>е</w:t>
      </w:r>
      <w:r w:rsidRPr="00006007">
        <w:rPr>
          <w:szCs w:val="19"/>
        </w:rPr>
        <w:t>ниях. Спорные ситуации стали возникать по мере того, как развивались торговые и семейно-брачные связи между представителями различных сообществ (племен, поселений, городов-государств, о</w:t>
      </w:r>
      <w:r w:rsidRPr="00006007">
        <w:rPr>
          <w:szCs w:val="19"/>
        </w:rPr>
        <w:t>б</w:t>
      </w:r>
      <w:r w:rsidRPr="00006007">
        <w:rPr>
          <w:szCs w:val="19"/>
        </w:rPr>
        <w:t>ластей). Опираясь на данные антропологии и истории первобытного общества, можно говорить о трех таких институтах, как институт экзогамии, институт мены и институт гостеприимства</w:t>
      </w:r>
      <w:r w:rsidRPr="00006007">
        <w:rPr>
          <w:szCs w:val="19"/>
          <w:vertAlign w:val="superscript"/>
        </w:rPr>
        <w:footnoteReference w:id="2114"/>
      </w:r>
      <w:r w:rsidRPr="00006007">
        <w:rPr>
          <w:szCs w:val="19"/>
        </w:rPr>
        <w:t>. Экзогамия была необходим</w:t>
      </w:r>
      <w:r w:rsidR="00340C07" w:rsidRPr="00006007">
        <w:rPr>
          <w:szCs w:val="19"/>
        </w:rPr>
        <w:t>а</w:t>
      </w:r>
      <w:r w:rsidRPr="00006007">
        <w:rPr>
          <w:szCs w:val="19"/>
        </w:rPr>
        <w:t xml:space="preserve"> для того, чтобы избежать кровнородственных браков. В силу этой причины прих</w:t>
      </w:r>
      <w:r w:rsidRPr="00006007">
        <w:rPr>
          <w:szCs w:val="19"/>
        </w:rPr>
        <w:t>о</w:t>
      </w:r>
      <w:r w:rsidRPr="00006007">
        <w:rPr>
          <w:szCs w:val="19"/>
        </w:rPr>
        <w:t>дилось искать невесту или жениха в ином племени, что приводило к обмену не только материальными ценн</w:t>
      </w:r>
      <w:r w:rsidRPr="00006007">
        <w:rPr>
          <w:szCs w:val="19"/>
        </w:rPr>
        <w:t>о</w:t>
      </w:r>
      <w:r w:rsidRPr="00006007">
        <w:rPr>
          <w:szCs w:val="19"/>
        </w:rPr>
        <w:t>стями, но и правовыми институтами. Например, для вступления в брак было необходимо, чтобы жених имел на то право по своему племенному праву; однако размер выкупа невесты из-под власти опекуна определялся по ее племенной «правде»</w:t>
      </w:r>
      <w:r w:rsidRPr="00006007">
        <w:rPr>
          <w:szCs w:val="19"/>
          <w:vertAlign w:val="superscript"/>
        </w:rPr>
        <w:footnoteReference w:id="2115"/>
      </w:r>
      <w:r w:rsidRPr="00006007">
        <w:rPr>
          <w:szCs w:val="19"/>
        </w:rPr>
        <w:t>. Обязательство имело силу тогда, когда оно было согласов</w:t>
      </w:r>
      <w:r w:rsidRPr="00006007">
        <w:rPr>
          <w:szCs w:val="19"/>
        </w:rPr>
        <w:t>а</w:t>
      </w:r>
      <w:r w:rsidRPr="00006007">
        <w:rPr>
          <w:szCs w:val="19"/>
        </w:rPr>
        <w:t>но с племенной «правдой» ответчика и каждое лицо должно было знать, по какому праву оно живет.</w:t>
      </w:r>
    </w:p>
    <w:p w:rsidR="00C66239" w:rsidRPr="00006007" w:rsidRDefault="00C66239" w:rsidP="00C66239">
      <w:pPr>
        <w:rPr>
          <w:szCs w:val="19"/>
        </w:rPr>
      </w:pPr>
      <w:r w:rsidRPr="00006007">
        <w:rPr>
          <w:szCs w:val="19"/>
        </w:rPr>
        <w:t>Институт мены предполагал защиту чужого имущества, признание права собственности у ин</w:t>
      </w:r>
      <w:r w:rsidRPr="00006007">
        <w:rPr>
          <w:szCs w:val="19"/>
        </w:rPr>
        <w:t>о</w:t>
      </w:r>
      <w:r w:rsidRPr="00006007">
        <w:rPr>
          <w:szCs w:val="19"/>
        </w:rPr>
        <w:t>племенников на ту или иную вещь. Институт гостеприимства означал признание определенных прав у чужеземца и обязанность членов своего племени соблюдать, а то и с риском для жизни защищать его права.</w:t>
      </w:r>
    </w:p>
    <w:p w:rsidR="00C66239" w:rsidRPr="00006007" w:rsidRDefault="00C66239" w:rsidP="00C66239">
      <w:pPr>
        <w:rPr>
          <w:szCs w:val="19"/>
        </w:rPr>
      </w:pPr>
      <w:r w:rsidRPr="00006007">
        <w:rPr>
          <w:szCs w:val="19"/>
        </w:rPr>
        <w:t>Во времена античности древние правоведы сталкивались с необходимостью определения пр</w:t>
      </w:r>
      <w:r w:rsidRPr="00006007">
        <w:rPr>
          <w:szCs w:val="19"/>
        </w:rPr>
        <w:t>е</w:t>
      </w:r>
      <w:r w:rsidRPr="00006007">
        <w:rPr>
          <w:szCs w:val="19"/>
        </w:rPr>
        <w:t>делов действия своего права по отношению к иностранцам, чужеземцам. Греки считали, что право по природе — фюсис, то есть естественное право не имеет привязки к конкретному полису-государству, а по человеческому установлению — номос, распространяется только на граждан конкретного пол</w:t>
      </w:r>
      <w:r w:rsidRPr="00006007">
        <w:rPr>
          <w:szCs w:val="19"/>
        </w:rPr>
        <w:t>и</w:t>
      </w:r>
      <w:r w:rsidRPr="00006007">
        <w:rPr>
          <w:szCs w:val="19"/>
        </w:rPr>
        <w:t>са. В силу языческой религиозности, когда боги считались национальными, несмотря на то, что в а</w:t>
      </w:r>
      <w:r w:rsidRPr="00006007">
        <w:rPr>
          <w:szCs w:val="19"/>
        </w:rPr>
        <w:t>н</w:t>
      </w:r>
      <w:r w:rsidRPr="00006007">
        <w:rPr>
          <w:szCs w:val="19"/>
        </w:rPr>
        <w:t>тичном мире право в целом рассматривалось как имеющее божественное происхождение и не сущ</w:t>
      </w:r>
      <w:r w:rsidRPr="00006007">
        <w:rPr>
          <w:szCs w:val="19"/>
        </w:rPr>
        <w:t>е</w:t>
      </w:r>
      <w:r w:rsidRPr="00006007">
        <w:rPr>
          <w:szCs w:val="19"/>
        </w:rPr>
        <w:t>ствовало четкого различия между его религиозной стороной и теми нормами, которые носили сугубо светский характер, древние народы не распространяли действие своего права на всех иностранцев без исключения.</w:t>
      </w:r>
    </w:p>
    <w:p w:rsidR="00C66239" w:rsidRPr="00006007" w:rsidRDefault="00C66239" w:rsidP="00C66239">
      <w:pPr>
        <w:rPr>
          <w:szCs w:val="19"/>
        </w:rPr>
      </w:pPr>
      <w:r w:rsidRPr="00006007">
        <w:rPr>
          <w:szCs w:val="19"/>
        </w:rPr>
        <w:t>По мнению историков, в Древней Греции была создана особая система юрисдикции для ин</w:t>
      </w:r>
      <w:r w:rsidRPr="00006007">
        <w:rPr>
          <w:szCs w:val="19"/>
        </w:rPr>
        <w:t>о</w:t>
      </w:r>
      <w:r w:rsidRPr="00006007">
        <w:rPr>
          <w:szCs w:val="19"/>
        </w:rPr>
        <w:t xml:space="preserve">странцев, в соответствии с которой иностранцы-резиденты </w:t>
      </w:r>
      <w:r w:rsidRPr="00006007">
        <w:rPr>
          <w:b/>
          <w:bCs/>
          <w:szCs w:val="19"/>
        </w:rPr>
        <w:t>(metoikoi)</w:t>
      </w:r>
      <w:r w:rsidRPr="00006007">
        <w:rPr>
          <w:szCs w:val="19"/>
        </w:rPr>
        <w:t xml:space="preserve"> находились под юрисдикцией специальных магистратов </w:t>
      </w:r>
      <w:r w:rsidRPr="00006007">
        <w:rPr>
          <w:b/>
          <w:bCs/>
          <w:szCs w:val="19"/>
        </w:rPr>
        <w:t>(zenokidai)</w:t>
      </w:r>
      <w:r w:rsidRPr="00006007">
        <w:rPr>
          <w:szCs w:val="19"/>
        </w:rPr>
        <w:t>, занимавшихся рассмотрением частноправовых исков с уч</w:t>
      </w:r>
      <w:r w:rsidRPr="00006007">
        <w:rPr>
          <w:szCs w:val="19"/>
        </w:rPr>
        <w:t>а</w:t>
      </w:r>
      <w:r w:rsidRPr="00006007">
        <w:rPr>
          <w:szCs w:val="19"/>
        </w:rPr>
        <w:t>стием таких иностранцев</w:t>
      </w:r>
      <w:r w:rsidRPr="00006007">
        <w:rPr>
          <w:szCs w:val="19"/>
          <w:vertAlign w:val="superscript"/>
        </w:rPr>
        <w:footnoteReference w:id="2116"/>
      </w:r>
      <w:r w:rsidRPr="00006007">
        <w:rPr>
          <w:szCs w:val="19"/>
        </w:rPr>
        <w:t xml:space="preserve">. Иногда магистраты даже применяли коллизионную норму </w:t>
      </w:r>
      <w:r w:rsidRPr="00006007">
        <w:rPr>
          <w:b/>
          <w:bCs/>
          <w:szCs w:val="19"/>
        </w:rPr>
        <w:t>lex loci contractus</w:t>
      </w:r>
      <w:r w:rsidRPr="00006007">
        <w:rPr>
          <w:szCs w:val="19"/>
        </w:rPr>
        <w:t>, когда речь шла о спорах, связанных с разным домицилием или происхождением сторон спора. В ряде случаев могло применяться право домицилия ответчика. Древнегреческие города-государства заключали друг с другом множество договоров, с помощью которых создавались мат</w:t>
      </w:r>
      <w:r w:rsidRPr="00006007">
        <w:rPr>
          <w:szCs w:val="19"/>
        </w:rPr>
        <w:t>е</w:t>
      </w:r>
      <w:r w:rsidRPr="00006007">
        <w:rPr>
          <w:szCs w:val="19"/>
        </w:rPr>
        <w:t>риальные нормы, применимые к спорам между гражданами этих городов-государств.</w:t>
      </w:r>
    </w:p>
    <w:p w:rsidR="00C66239" w:rsidRPr="00006007" w:rsidRDefault="00C66239" w:rsidP="00C66239">
      <w:pPr>
        <w:rPr>
          <w:szCs w:val="19"/>
        </w:rPr>
      </w:pPr>
      <w:r w:rsidRPr="00006007">
        <w:rPr>
          <w:szCs w:val="19"/>
        </w:rPr>
        <w:t>Рассматривая вопросы истории международного частного права</w:t>
      </w:r>
      <w:r w:rsidR="00340C07" w:rsidRPr="00006007">
        <w:rPr>
          <w:szCs w:val="19"/>
        </w:rPr>
        <w:t xml:space="preserve"> (МЧП)</w:t>
      </w:r>
      <w:r w:rsidRPr="00006007">
        <w:rPr>
          <w:szCs w:val="19"/>
        </w:rPr>
        <w:t>, авторы одного из уче</w:t>
      </w:r>
      <w:r w:rsidRPr="00006007">
        <w:rPr>
          <w:szCs w:val="19"/>
        </w:rPr>
        <w:t>б</w:t>
      </w:r>
      <w:r w:rsidRPr="00006007">
        <w:rPr>
          <w:szCs w:val="19"/>
        </w:rPr>
        <w:t>ников отмечают, что Библия содержит в себе ряд норм, которые можно отнести к области МЧП: в Ве</w:t>
      </w:r>
      <w:r w:rsidRPr="00006007">
        <w:rPr>
          <w:szCs w:val="19"/>
        </w:rPr>
        <w:t>т</w:t>
      </w:r>
      <w:r w:rsidRPr="00006007">
        <w:rPr>
          <w:szCs w:val="19"/>
        </w:rPr>
        <w:t>хом Завете содержатся коллизионные нормы, указывающие на то, какая часть Закона Моисея должна применяться к иностранцам, находящимся на территории под контролем Израиля</w:t>
      </w:r>
      <w:r w:rsidRPr="00006007">
        <w:rPr>
          <w:szCs w:val="19"/>
          <w:vertAlign w:val="superscript"/>
        </w:rPr>
        <w:footnoteReference w:id="2117"/>
      </w:r>
      <w:r w:rsidRPr="00006007">
        <w:rPr>
          <w:szCs w:val="19"/>
        </w:rPr>
        <w:t xml:space="preserve">. В Древнем Египте </w:t>
      </w:r>
      <w:r w:rsidRPr="00006007">
        <w:rPr>
          <w:szCs w:val="19"/>
        </w:rPr>
        <w:lastRenderedPageBreak/>
        <w:t>иностранным купцам позволялось выбирать местных судей и даже судей своей национальности для рассмотрения торговых споров в соответствии с их иностранным правом</w:t>
      </w:r>
      <w:r w:rsidR="00340C07" w:rsidRPr="00006007">
        <w:rPr>
          <w:szCs w:val="19"/>
        </w:rPr>
        <w:t>.</w:t>
      </w:r>
      <w:r w:rsidRPr="00006007">
        <w:rPr>
          <w:szCs w:val="19"/>
        </w:rPr>
        <w:t xml:space="preserve"> </w:t>
      </w:r>
      <w:r w:rsidR="00340C07" w:rsidRPr="00006007">
        <w:rPr>
          <w:szCs w:val="19"/>
        </w:rPr>
        <w:t>В</w:t>
      </w:r>
      <w:r w:rsidRPr="00006007">
        <w:rPr>
          <w:szCs w:val="19"/>
        </w:rPr>
        <w:t xml:space="preserve"> качестве примера </w:t>
      </w:r>
      <w:r w:rsidR="00340C07" w:rsidRPr="00006007">
        <w:rPr>
          <w:szCs w:val="19"/>
        </w:rPr>
        <w:t>прив</w:t>
      </w:r>
      <w:r w:rsidR="00340C07" w:rsidRPr="00006007">
        <w:rPr>
          <w:szCs w:val="19"/>
        </w:rPr>
        <w:t>о</w:t>
      </w:r>
      <w:r w:rsidR="00340C07" w:rsidRPr="00006007">
        <w:rPr>
          <w:szCs w:val="19"/>
        </w:rPr>
        <w:t xml:space="preserve">дится </w:t>
      </w:r>
      <w:r w:rsidRPr="00006007">
        <w:rPr>
          <w:szCs w:val="19"/>
        </w:rPr>
        <w:t>содержание папируса, затрагивающего вопросы юрисдикции судов Египта и Греции, найденн</w:t>
      </w:r>
      <w:r w:rsidRPr="00006007">
        <w:rPr>
          <w:szCs w:val="19"/>
        </w:rPr>
        <w:t>о</w:t>
      </w:r>
      <w:r w:rsidRPr="00006007">
        <w:rPr>
          <w:szCs w:val="19"/>
        </w:rPr>
        <w:t>го внутри мумии крокодила. Как следует из этого папируса, в котором содержится ряд эдиктов, пр</w:t>
      </w:r>
      <w:r w:rsidRPr="00006007">
        <w:rPr>
          <w:szCs w:val="19"/>
        </w:rPr>
        <w:t>и</w:t>
      </w:r>
      <w:r w:rsidRPr="00006007">
        <w:rPr>
          <w:szCs w:val="19"/>
        </w:rPr>
        <w:t>нятых в 120—118 годы до н.</w:t>
      </w:r>
      <w:r w:rsidR="00CB3B40" w:rsidRPr="00006007">
        <w:rPr>
          <w:szCs w:val="19"/>
        </w:rPr>
        <w:t xml:space="preserve"> </w:t>
      </w:r>
      <w:r w:rsidRPr="00006007">
        <w:rPr>
          <w:szCs w:val="19"/>
        </w:rPr>
        <w:t>э., египтянам разрешалось подавать иски в египетских судах на греков по поводу договоров, составленных на древнем египетском языке. При этом выбор языка договора до</w:t>
      </w:r>
      <w:r w:rsidRPr="00006007">
        <w:rPr>
          <w:szCs w:val="19"/>
        </w:rPr>
        <w:t>л</w:t>
      </w:r>
      <w:r w:rsidRPr="00006007">
        <w:rPr>
          <w:szCs w:val="19"/>
        </w:rPr>
        <w:t>жен рассматриваться в качестве коллизионной привязки, указывающей, пусть даже опосредованно, на применимое право. Еще одним принципом коллизионного права в Древнем Египте, нашедшим о</w:t>
      </w:r>
      <w:r w:rsidRPr="00006007">
        <w:rPr>
          <w:szCs w:val="19"/>
        </w:rPr>
        <w:t>т</w:t>
      </w:r>
      <w:r w:rsidRPr="00006007">
        <w:rPr>
          <w:szCs w:val="19"/>
        </w:rPr>
        <w:t>ражение в эдикте, был принцип автономии воли сторон договора.</w:t>
      </w:r>
    </w:p>
    <w:p w:rsidR="00C66239" w:rsidRPr="00006007" w:rsidRDefault="00C66239" w:rsidP="00C66239">
      <w:pPr>
        <w:rPr>
          <w:szCs w:val="19"/>
        </w:rPr>
      </w:pPr>
      <w:r w:rsidRPr="00006007">
        <w:rPr>
          <w:szCs w:val="19"/>
        </w:rPr>
        <w:t>Еще в римском праве принцип экстерриториальности получил практическое развитие. Иностр</w:t>
      </w:r>
      <w:r w:rsidRPr="00006007">
        <w:rPr>
          <w:szCs w:val="19"/>
        </w:rPr>
        <w:t>а</w:t>
      </w:r>
      <w:r w:rsidRPr="00006007">
        <w:rPr>
          <w:szCs w:val="19"/>
        </w:rPr>
        <w:t>нец в Римской империи находился вне закона, не имел тех прав, которыми обладали граждане Рима. Для их защиты применялось право jus gentium, ставшее основой современного международного пр</w:t>
      </w:r>
      <w:r w:rsidRPr="00006007">
        <w:rPr>
          <w:szCs w:val="19"/>
        </w:rPr>
        <w:t>а</w:t>
      </w:r>
      <w:r w:rsidRPr="00006007">
        <w:rPr>
          <w:szCs w:val="19"/>
        </w:rPr>
        <w:t>ва. Главную роль в формировании j</w:t>
      </w:r>
      <w:r w:rsidRPr="00006007">
        <w:rPr>
          <w:bCs/>
          <w:szCs w:val="19"/>
        </w:rPr>
        <w:t>us gentium</w:t>
      </w:r>
      <w:r w:rsidRPr="00006007">
        <w:rPr>
          <w:szCs w:val="19"/>
        </w:rPr>
        <w:t xml:space="preserve"> сыграл претор перегринов </w:t>
      </w:r>
      <w:r w:rsidRPr="00006007">
        <w:rPr>
          <w:bCs/>
          <w:szCs w:val="19"/>
        </w:rPr>
        <w:t>(praetor peregrinus)</w:t>
      </w:r>
      <w:r w:rsidRPr="00006007">
        <w:rPr>
          <w:szCs w:val="19"/>
        </w:rPr>
        <w:t>, кот</w:t>
      </w:r>
      <w:r w:rsidRPr="00006007">
        <w:rPr>
          <w:szCs w:val="19"/>
        </w:rPr>
        <w:t>о</w:t>
      </w:r>
      <w:r w:rsidRPr="00006007">
        <w:rPr>
          <w:szCs w:val="19"/>
        </w:rPr>
        <w:t>рый, полагаясь на собственное правосознание, юридическое воображение, греческие принципы пр</w:t>
      </w:r>
      <w:r w:rsidRPr="00006007">
        <w:rPr>
          <w:szCs w:val="19"/>
        </w:rPr>
        <w:t>а</w:t>
      </w:r>
      <w:r w:rsidRPr="00006007">
        <w:rPr>
          <w:szCs w:val="19"/>
        </w:rPr>
        <w:t>ва и принципы добросовестности и справедливости, создал систему универсальных норм, охват</w:t>
      </w:r>
      <w:r w:rsidRPr="00006007">
        <w:rPr>
          <w:szCs w:val="19"/>
        </w:rPr>
        <w:t>ы</w:t>
      </w:r>
      <w:r w:rsidRPr="00006007">
        <w:rPr>
          <w:szCs w:val="19"/>
        </w:rPr>
        <w:t>вавших все человечество. «Право народов — это то, которым пользуются народы человечества; мо</w:t>
      </w:r>
      <w:r w:rsidRPr="00006007">
        <w:rPr>
          <w:szCs w:val="19"/>
        </w:rPr>
        <w:t>ж</w:t>
      </w:r>
      <w:r w:rsidRPr="00006007">
        <w:rPr>
          <w:szCs w:val="19"/>
        </w:rPr>
        <w:t>но легко понять его отличие от естественного права: последнее является общим для всех животных, а первое — лишь для людей (в их отношениях) между собой»</w:t>
      </w:r>
      <w:r w:rsidRPr="00006007">
        <w:rPr>
          <w:szCs w:val="19"/>
          <w:vertAlign w:val="superscript"/>
        </w:rPr>
        <w:footnoteReference w:id="2118"/>
      </w:r>
      <w:r w:rsidRPr="00006007">
        <w:rPr>
          <w:szCs w:val="19"/>
        </w:rPr>
        <w:t xml:space="preserve">. Впоследствии, став частью </w:t>
      </w:r>
      <w:r w:rsidRPr="00006007">
        <w:rPr>
          <w:bCs/>
          <w:szCs w:val="19"/>
        </w:rPr>
        <w:t>ius civile</w:t>
      </w:r>
      <w:r w:rsidRPr="00006007">
        <w:rPr>
          <w:szCs w:val="19"/>
        </w:rPr>
        <w:t>, пр</w:t>
      </w:r>
      <w:r w:rsidRPr="00006007">
        <w:rPr>
          <w:szCs w:val="19"/>
        </w:rPr>
        <w:t>и</w:t>
      </w:r>
      <w:r w:rsidRPr="00006007">
        <w:rPr>
          <w:szCs w:val="19"/>
        </w:rPr>
        <w:t xml:space="preserve">дав ему динамизм и заметный оттенок космополитизма, именно </w:t>
      </w:r>
      <w:r w:rsidRPr="00006007">
        <w:rPr>
          <w:bCs/>
          <w:szCs w:val="19"/>
        </w:rPr>
        <w:t>ius gentium</w:t>
      </w:r>
      <w:r w:rsidRPr="00006007">
        <w:rPr>
          <w:szCs w:val="19"/>
        </w:rPr>
        <w:t xml:space="preserve"> создало предпосылки для возрождения римского права в период Средневековья.</w:t>
      </w:r>
    </w:p>
    <w:p w:rsidR="00C66239" w:rsidRPr="00006007" w:rsidRDefault="00C66239" w:rsidP="00C66239">
      <w:pPr>
        <w:rPr>
          <w:szCs w:val="19"/>
        </w:rPr>
      </w:pPr>
      <w:r w:rsidRPr="00006007">
        <w:rPr>
          <w:szCs w:val="19"/>
        </w:rPr>
        <w:t>Встречающиеся в памятниках древнерусского права отдельные нормы позволяют говорить о н</w:t>
      </w:r>
      <w:r w:rsidRPr="00006007">
        <w:rPr>
          <w:szCs w:val="19"/>
        </w:rPr>
        <w:t>а</w:t>
      </w:r>
      <w:r w:rsidRPr="00006007">
        <w:rPr>
          <w:szCs w:val="19"/>
        </w:rPr>
        <w:t xml:space="preserve">личии ранних зачатков правового регулирования отношений с так называемым </w:t>
      </w:r>
      <w:r w:rsidR="00340C07" w:rsidRPr="00006007">
        <w:rPr>
          <w:szCs w:val="19"/>
        </w:rPr>
        <w:t>«</w:t>
      </w:r>
      <w:r w:rsidRPr="00006007">
        <w:rPr>
          <w:szCs w:val="19"/>
        </w:rPr>
        <w:t>иностранным эл</w:t>
      </w:r>
      <w:r w:rsidRPr="00006007">
        <w:rPr>
          <w:szCs w:val="19"/>
        </w:rPr>
        <w:t>е</w:t>
      </w:r>
      <w:r w:rsidRPr="00006007">
        <w:rPr>
          <w:szCs w:val="19"/>
        </w:rPr>
        <w:t>ментом</w:t>
      </w:r>
      <w:r w:rsidR="00340C07" w:rsidRPr="00006007">
        <w:rPr>
          <w:szCs w:val="19"/>
        </w:rPr>
        <w:t>»</w:t>
      </w:r>
      <w:r w:rsidRPr="00006007">
        <w:rPr>
          <w:szCs w:val="19"/>
        </w:rPr>
        <w:t>, определенных первоначал экстерриториального действия права</w:t>
      </w:r>
      <w:r w:rsidRPr="00006007">
        <w:rPr>
          <w:szCs w:val="19"/>
          <w:vertAlign w:val="superscript"/>
        </w:rPr>
        <w:footnoteReference w:id="2119"/>
      </w:r>
      <w:r w:rsidRPr="00006007">
        <w:rPr>
          <w:szCs w:val="19"/>
        </w:rPr>
        <w:t>. В памятнике древнеру</w:t>
      </w:r>
      <w:r w:rsidRPr="00006007">
        <w:rPr>
          <w:szCs w:val="19"/>
        </w:rPr>
        <w:t>с</w:t>
      </w:r>
      <w:r w:rsidRPr="00006007">
        <w:rPr>
          <w:szCs w:val="19"/>
        </w:rPr>
        <w:t xml:space="preserve">ского права — 2 договоре князя Олега с греками 911 года </w:t>
      </w:r>
      <w:r w:rsidR="00340C07" w:rsidRPr="00006007">
        <w:rPr>
          <w:szCs w:val="19"/>
        </w:rPr>
        <w:t xml:space="preserve">— </w:t>
      </w:r>
      <w:r w:rsidRPr="00006007">
        <w:rPr>
          <w:szCs w:val="19"/>
        </w:rPr>
        <w:t>содержится специальная норма, каса</w:t>
      </w:r>
      <w:r w:rsidRPr="00006007">
        <w:rPr>
          <w:szCs w:val="19"/>
        </w:rPr>
        <w:t>ю</w:t>
      </w:r>
      <w:r w:rsidRPr="00006007">
        <w:rPr>
          <w:szCs w:val="19"/>
        </w:rPr>
        <w:t xml:space="preserve">щаяся наследственных отношений русских, находящихся на службе </w:t>
      </w:r>
      <w:r w:rsidR="00340C07" w:rsidRPr="00006007">
        <w:rPr>
          <w:szCs w:val="19"/>
        </w:rPr>
        <w:t>в Греции у греческого царя (ст. </w:t>
      </w:r>
      <w:r w:rsidRPr="00006007">
        <w:rPr>
          <w:szCs w:val="19"/>
        </w:rPr>
        <w:t>13): «Если кто из них умрет, не завещав своего имущества, а своих родственников у него в Греции не будет, то пусть возвратят его имущество ближайшим родственникам на Руси. Если же он составит завещание, то пусть тот, кому он написал распоряжение наследовать имущество, возьмет имущество и наследует в нем»</w:t>
      </w:r>
      <w:r w:rsidRPr="00006007">
        <w:rPr>
          <w:szCs w:val="19"/>
          <w:vertAlign w:val="superscript"/>
        </w:rPr>
        <w:footnoteReference w:id="2120"/>
      </w:r>
      <w:r w:rsidRPr="00006007">
        <w:rPr>
          <w:szCs w:val="19"/>
        </w:rPr>
        <w:t>.</w:t>
      </w:r>
    </w:p>
    <w:p w:rsidR="00C66239" w:rsidRPr="00006007" w:rsidRDefault="00C66239" w:rsidP="00C66239">
      <w:pPr>
        <w:rPr>
          <w:szCs w:val="19"/>
        </w:rPr>
      </w:pPr>
      <w:r w:rsidRPr="00006007">
        <w:rPr>
          <w:szCs w:val="19"/>
        </w:rPr>
        <w:t>Признавал экстерриториальность права и Новгород Великий, в правовой системе которого, во</w:t>
      </w:r>
      <w:r w:rsidRPr="00006007">
        <w:rPr>
          <w:szCs w:val="19"/>
        </w:rPr>
        <w:t>з</w:t>
      </w:r>
      <w:r w:rsidRPr="00006007">
        <w:rPr>
          <w:szCs w:val="19"/>
        </w:rPr>
        <w:t>никшей в условиях развивавшейся торговли с Западом, присутствовал договор 1189—1199 годов Новгорода с Готским берегом и немецкими городами. В этом договоре среди прочего говорится о беспрепятственном проезде новгородцев в немецкие города и на Готланд и о таком же проезде го</w:t>
      </w:r>
      <w:r w:rsidRPr="00006007">
        <w:rPr>
          <w:szCs w:val="19"/>
        </w:rPr>
        <w:t>т</w:t>
      </w:r>
      <w:r w:rsidRPr="00006007">
        <w:rPr>
          <w:szCs w:val="19"/>
        </w:rPr>
        <w:t>ландцев и немцев в Новгород, а также и о том, что чужестранца нельзя сажать за долги в тюрьму</w:t>
      </w:r>
      <w:r w:rsidRPr="00006007">
        <w:rPr>
          <w:szCs w:val="19"/>
          <w:vertAlign w:val="superscript"/>
        </w:rPr>
        <w:footnoteReference w:id="2121"/>
      </w:r>
      <w:r w:rsidR="00CB3B40" w:rsidRPr="00006007">
        <w:rPr>
          <w:szCs w:val="19"/>
        </w:rPr>
        <w:t>. В </w:t>
      </w:r>
      <w:r w:rsidRPr="00006007">
        <w:rPr>
          <w:szCs w:val="19"/>
        </w:rPr>
        <w:t>последующем все более развивающиеся связи Новгорода Великого с Западом привели к возникн</w:t>
      </w:r>
      <w:r w:rsidRPr="00006007">
        <w:rPr>
          <w:szCs w:val="19"/>
        </w:rPr>
        <w:t>о</w:t>
      </w:r>
      <w:r w:rsidRPr="00006007">
        <w:rPr>
          <w:szCs w:val="19"/>
        </w:rPr>
        <w:t>вению в Новгороде Немецкого двора с его уставом, а также к заключению ряда договоров Новгор</w:t>
      </w:r>
      <w:r w:rsidRPr="00006007">
        <w:rPr>
          <w:szCs w:val="19"/>
        </w:rPr>
        <w:t>о</w:t>
      </w:r>
      <w:r w:rsidRPr="00006007">
        <w:rPr>
          <w:szCs w:val="19"/>
        </w:rPr>
        <w:t>дом и другими русскими городами с городами Ганзы</w:t>
      </w:r>
      <w:r w:rsidRPr="00006007">
        <w:rPr>
          <w:szCs w:val="19"/>
          <w:vertAlign w:val="superscript"/>
        </w:rPr>
        <w:footnoteReference w:id="2122"/>
      </w:r>
      <w:r w:rsidRPr="00006007">
        <w:rPr>
          <w:szCs w:val="19"/>
        </w:rPr>
        <w:t>.</w:t>
      </w:r>
    </w:p>
    <w:p w:rsidR="00C66239" w:rsidRPr="00006007" w:rsidRDefault="00C66239" w:rsidP="00C66239">
      <w:pPr>
        <w:rPr>
          <w:szCs w:val="19"/>
        </w:rPr>
      </w:pPr>
      <w:r w:rsidRPr="00006007">
        <w:rPr>
          <w:szCs w:val="19"/>
        </w:rPr>
        <w:t>В Русской Правде можно найти ряд норм, касающихся торговых сделок с так называемыми «го</w:t>
      </w:r>
      <w:r w:rsidRPr="00006007">
        <w:rPr>
          <w:szCs w:val="19"/>
        </w:rPr>
        <w:t>с</w:t>
      </w:r>
      <w:r w:rsidRPr="00006007">
        <w:rPr>
          <w:szCs w:val="19"/>
        </w:rPr>
        <w:t>тями» — чужеземными купцами</w:t>
      </w:r>
      <w:r w:rsidRPr="00006007">
        <w:rPr>
          <w:szCs w:val="19"/>
          <w:vertAlign w:val="superscript"/>
        </w:rPr>
        <w:footnoteReference w:id="2123"/>
      </w:r>
      <w:r w:rsidRPr="00006007">
        <w:rPr>
          <w:szCs w:val="19"/>
        </w:rPr>
        <w:t>. Так, например, в пространной редакции по первому Троицкому сп</w:t>
      </w:r>
      <w:r w:rsidRPr="00006007">
        <w:rPr>
          <w:szCs w:val="19"/>
        </w:rPr>
        <w:t>и</w:t>
      </w:r>
      <w:r w:rsidRPr="00006007">
        <w:rPr>
          <w:szCs w:val="19"/>
        </w:rPr>
        <w:t>ску говорится о праве «гостя» получать удовлетворение из имущества несостоятельного должника преимущественно перед «домашними» кредиторами (ст. 55).</w:t>
      </w:r>
    </w:p>
    <w:p w:rsidR="00C66239" w:rsidRPr="00006007" w:rsidRDefault="00C66239" w:rsidP="00C66239">
      <w:pPr>
        <w:rPr>
          <w:szCs w:val="19"/>
        </w:rPr>
      </w:pPr>
      <w:r w:rsidRPr="00006007">
        <w:rPr>
          <w:szCs w:val="19"/>
        </w:rPr>
        <w:t>В общем и целом в Древнем мире и частично в Средние века действовал принцип «личного зак</w:t>
      </w:r>
      <w:r w:rsidRPr="00006007">
        <w:rPr>
          <w:szCs w:val="19"/>
        </w:rPr>
        <w:t>о</w:t>
      </w:r>
      <w:r w:rsidRPr="00006007">
        <w:rPr>
          <w:szCs w:val="19"/>
        </w:rPr>
        <w:t>на»</w:t>
      </w:r>
      <w:r w:rsidR="00340C07" w:rsidRPr="00006007">
        <w:rPr>
          <w:szCs w:val="19"/>
        </w:rPr>
        <w:t>,</w:t>
      </w:r>
      <w:r w:rsidRPr="00006007">
        <w:rPr>
          <w:szCs w:val="19"/>
        </w:rPr>
        <w:t xml:space="preserve"> или принцип происхождения: салический франк подчинялся своим законам, независимо от места нахождения, сакс — саксонским и т. д. Постепенно персональный принцип уступает место территор</w:t>
      </w:r>
      <w:r w:rsidRPr="00006007">
        <w:rPr>
          <w:szCs w:val="19"/>
        </w:rPr>
        <w:t>и</w:t>
      </w:r>
      <w:r w:rsidRPr="00006007">
        <w:rPr>
          <w:szCs w:val="19"/>
        </w:rPr>
        <w:t>альному по мере развития национальных государств с собственной правовой системой. Благодаря формированию теории суверенитета рождается идея о верховенстве государственной власти, ед</w:t>
      </w:r>
      <w:r w:rsidRPr="00006007">
        <w:rPr>
          <w:szCs w:val="19"/>
        </w:rPr>
        <w:t>и</w:t>
      </w:r>
      <w:r w:rsidRPr="00006007">
        <w:rPr>
          <w:szCs w:val="19"/>
        </w:rPr>
        <w:t>ной, централизованной правовой системе. В связи с тем, что всякая государственная власть распр</w:t>
      </w:r>
      <w:r w:rsidRPr="00006007">
        <w:rPr>
          <w:szCs w:val="19"/>
        </w:rPr>
        <w:t>о</w:t>
      </w:r>
      <w:r w:rsidRPr="00006007">
        <w:rPr>
          <w:szCs w:val="19"/>
        </w:rPr>
        <w:t>страняется на определенную территорию, принцип суверенитета привел к возникновению и распр</w:t>
      </w:r>
      <w:r w:rsidRPr="00006007">
        <w:rPr>
          <w:szCs w:val="19"/>
        </w:rPr>
        <w:t>о</w:t>
      </w:r>
      <w:r w:rsidRPr="00006007">
        <w:rPr>
          <w:szCs w:val="19"/>
        </w:rPr>
        <w:t>странению принципа территориального действия закона: веления власти связаны с территорией, на которую распространяется ее господство.</w:t>
      </w:r>
    </w:p>
    <w:p w:rsidR="00C66239" w:rsidRPr="00006007" w:rsidRDefault="00C66239" w:rsidP="00C66239">
      <w:pPr>
        <w:rPr>
          <w:szCs w:val="19"/>
        </w:rPr>
      </w:pPr>
    </w:p>
    <w:p w:rsidR="00C66239" w:rsidRPr="00006007" w:rsidRDefault="00C66239" w:rsidP="00C66239">
      <w:pPr>
        <w:rPr>
          <w:szCs w:val="19"/>
        </w:rPr>
      </w:pPr>
    </w:p>
    <w:p w:rsidR="00C66239" w:rsidRPr="00006007" w:rsidRDefault="00C66239" w:rsidP="00C66239">
      <w:pPr>
        <w:rPr>
          <w:b/>
          <w:szCs w:val="19"/>
        </w:rPr>
      </w:pPr>
    </w:p>
    <w:p w:rsidR="00C66239" w:rsidRPr="00006007" w:rsidRDefault="00C66239" w:rsidP="00C66239">
      <w:pPr>
        <w:rPr>
          <w:b/>
          <w:szCs w:val="19"/>
        </w:rPr>
        <w:sectPr w:rsidR="00C66239" w:rsidRPr="00006007" w:rsidSect="003A7F19">
          <w:footerReference w:type="default" r:id="rId305"/>
          <w:footnotePr>
            <w:numRestart w:val="eachPage"/>
          </w:footnotePr>
          <w:endnotePr>
            <w:numFmt w:val="decimal"/>
          </w:endnotePr>
          <w:pgSz w:w="11906" w:h="16838" w:code="9"/>
          <w:pgMar w:top="1814" w:right="1247" w:bottom="1474" w:left="1247" w:header="1134" w:footer="1021" w:gutter="0"/>
          <w:cols w:space="720"/>
        </w:sectPr>
      </w:pPr>
    </w:p>
    <w:p w:rsidR="00315D86" w:rsidRPr="00006007" w:rsidRDefault="00315D86" w:rsidP="00315D86">
      <w:pPr>
        <w:pStyle w:val="-"/>
      </w:pPr>
      <w:r w:rsidRPr="00006007">
        <w:lastRenderedPageBreak/>
        <w:t>Д.С. Сапарбаев</w:t>
      </w:r>
    </w:p>
    <w:p w:rsidR="00315D86" w:rsidRPr="00006007" w:rsidRDefault="00C66239" w:rsidP="00315D86">
      <w:pPr>
        <w:pStyle w:val="-0"/>
      </w:pPr>
      <w:r w:rsidRPr="00006007">
        <w:t xml:space="preserve">Сапарбаев Данияр Сарсембекович — адъюнкт </w:t>
      </w:r>
      <w:r w:rsidR="00484D65">
        <w:t>адъюнктуры (докторантуры)</w:t>
      </w:r>
    </w:p>
    <w:p w:rsidR="00C66239" w:rsidRPr="00006007" w:rsidRDefault="00315D86" w:rsidP="00315D86">
      <w:pPr>
        <w:pStyle w:val="-0"/>
        <w:rPr>
          <w:i w:val="0"/>
        </w:rPr>
      </w:pPr>
      <w:r w:rsidRPr="00006007">
        <w:rPr>
          <w:i w:val="0"/>
        </w:rPr>
        <w:t>Нижегородская академия</w:t>
      </w:r>
      <w:r w:rsidR="00C66239" w:rsidRPr="00006007">
        <w:rPr>
          <w:i w:val="0"/>
        </w:rPr>
        <w:t xml:space="preserve"> МВД России</w:t>
      </w:r>
    </w:p>
    <w:p w:rsidR="00C66239" w:rsidRPr="00006007" w:rsidRDefault="00C66239" w:rsidP="00315D86">
      <w:pPr>
        <w:pStyle w:val="a3"/>
      </w:pPr>
      <w:r w:rsidRPr="00006007">
        <w:t>Генезис развития охраны отношений собственности</w:t>
      </w:r>
      <w:r w:rsidR="00315D86" w:rsidRPr="00006007">
        <w:br/>
      </w:r>
      <w:r w:rsidRPr="00006007">
        <w:t>в правовой культуре к</w:t>
      </w:r>
      <w:r w:rsidR="00340C07" w:rsidRPr="00006007">
        <w:t>и</w:t>
      </w:r>
      <w:r w:rsidRPr="00006007">
        <w:t>рг</w:t>
      </w:r>
      <w:r w:rsidR="00340C07" w:rsidRPr="00006007">
        <w:t>и</w:t>
      </w:r>
      <w:r w:rsidRPr="00006007">
        <w:t>зов</w:t>
      </w:r>
    </w:p>
    <w:p w:rsidR="00C66239" w:rsidRPr="00006007" w:rsidRDefault="00C66239" w:rsidP="00C66239">
      <w:pPr>
        <w:rPr>
          <w:szCs w:val="19"/>
        </w:rPr>
      </w:pPr>
      <w:r w:rsidRPr="00006007">
        <w:rPr>
          <w:szCs w:val="19"/>
        </w:rPr>
        <w:t>Правовая культура к</w:t>
      </w:r>
      <w:r w:rsidR="005E7BBA" w:rsidRPr="00006007">
        <w:rPr>
          <w:szCs w:val="19"/>
        </w:rPr>
        <w:t>и</w:t>
      </w:r>
      <w:r w:rsidRPr="00006007">
        <w:rPr>
          <w:szCs w:val="19"/>
        </w:rPr>
        <w:t>рг</w:t>
      </w:r>
      <w:r w:rsidR="005E7BBA" w:rsidRPr="00006007">
        <w:rPr>
          <w:szCs w:val="19"/>
        </w:rPr>
        <w:t>и</w:t>
      </w:r>
      <w:r w:rsidRPr="00006007">
        <w:rPr>
          <w:szCs w:val="19"/>
        </w:rPr>
        <w:t>зов до конца 20-х годов прошлого столетия как преобладающего числа номадов основывалась на обычаях. Адат народов среднеазиатского региона — это, по сути, целос</w:t>
      </w:r>
      <w:r w:rsidRPr="00006007">
        <w:rPr>
          <w:szCs w:val="19"/>
        </w:rPr>
        <w:t>т</w:t>
      </w:r>
      <w:r w:rsidRPr="00006007">
        <w:rPr>
          <w:szCs w:val="19"/>
        </w:rPr>
        <w:t>ный правовой институт, который явился источником для формирования культурно-этического насл</w:t>
      </w:r>
      <w:r w:rsidRPr="00006007">
        <w:rPr>
          <w:szCs w:val="19"/>
        </w:rPr>
        <w:t>е</w:t>
      </w:r>
      <w:r w:rsidRPr="00006007">
        <w:rPr>
          <w:szCs w:val="19"/>
        </w:rPr>
        <w:t>дия, политического управления и отправления правосудия. Обычное право являл</w:t>
      </w:r>
      <w:r w:rsidR="005E7BBA" w:rsidRPr="00006007">
        <w:rPr>
          <w:szCs w:val="19"/>
        </w:rPr>
        <w:t>ось</w:t>
      </w:r>
      <w:r w:rsidRPr="00006007">
        <w:rPr>
          <w:szCs w:val="19"/>
        </w:rPr>
        <w:t xml:space="preserve"> обязательным и имел</w:t>
      </w:r>
      <w:r w:rsidR="005E7BBA" w:rsidRPr="00006007">
        <w:rPr>
          <w:szCs w:val="19"/>
        </w:rPr>
        <w:t>о</w:t>
      </w:r>
      <w:r w:rsidRPr="00006007">
        <w:rPr>
          <w:szCs w:val="19"/>
        </w:rPr>
        <w:t xml:space="preserve"> общие черты для народов Семиречья, тем не менее, адат каждого этноса включал свои ос</w:t>
      </w:r>
      <w:r w:rsidRPr="00006007">
        <w:rPr>
          <w:szCs w:val="19"/>
        </w:rPr>
        <w:t>о</w:t>
      </w:r>
      <w:r w:rsidRPr="00006007">
        <w:rPr>
          <w:szCs w:val="19"/>
        </w:rPr>
        <w:t>бенности, которые зависели от традиций и истории той или иной народности.</w:t>
      </w:r>
    </w:p>
    <w:p w:rsidR="00C66239" w:rsidRPr="00006007" w:rsidRDefault="00C66239" w:rsidP="00C66239">
      <w:pPr>
        <w:rPr>
          <w:szCs w:val="19"/>
        </w:rPr>
      </w:pPr>
      <w:r w:rsidRPr="00006007">
        <w:rPr>
          <w:szCs w:val="19"/>
        </w:rPr>
        <w:t>К</w:t>
      </w:r>
      <w:r w:rsidR="005E7BBA" w:rsidRPr="00006007">
        <w:rPr>
          <w:szCs w:val="19"/>
        </w:rPr>
        <w:t>и</w:t>
      </w:r>
      <w:r w:rsidRPr="00006007">
        <w:rPr>
          <w:szCs w:val="19"/>
        </w:rPr>
        <w:t>рг</w:t>
      </w:r>
      <w:r w:rsidR="005E7BBA" w:rsidRPr="00006007">
        <w:rPr>
          <w:szCs w:val="19"/>
        </w:rPr>
        <w:t>и</w:t>
      </w:r>
      <w:r w:rsidRPr="00006007">
        <w:rPr>
          <w:szCs w:val="19"/>
        </w:rPr>
        <w:t>зские племена, населявшие предгорную часть Ферганской долины</w:t>
      </w:r>
      <w:r w:rsidR="005E7BBA" w:rsidRPr="00006007">
        <w:rPr>
          <w:szCs w:val="19"/>
        </w:rPr>
        <w:t>,</w:t>
      </w:r>
      <w:r w:rsidRPr="00006007">
        <w:rPr>
          <w:szCs w:val="19"/>
        </w:rPr>
        <w:t xml:space="preserve"> формировали нормы поведения, основанные на нормах мусульманского права. В южных регионах к</w:t>
      </w:r>
      <w:r w:rsidR="005E7BBA" w:rsidRPr="00006007">
        <w:rPr>
          <w:szCs w:val="19"/>
        </w:rPr>
        <w:t>и</w:t>
      </w:r>
      <w:r w:rsidRPr="00006007">
        <w:rPr>
          <w:szCs w:val="19"/>
        </w:rPr>
        <w:t>рг</w:t>
      </w:r>
      <w:r w:rsidR="005E7BBA" w:rsidRPr="00006007">
        <w:rPr>
          <w:szCs w:val="19"/>
        </w:rPr>
        <w:t>и</w:t>
      </w:r>
      <w:r w:rsidRPr="00006007">
        <w:rPr>
          <w:szCs w:val="19"/>
        </w:rPr>
        <w:t xml:space="preserve">зы </w:t>
      </w:r>
      <w:r w:rsidR="005E7BBA" w:rsidRPr="00006007">
        <w:rPr>
          <w:szCs w:val="19"/>
        </w:rPr>
        <w:t xml:space="preserve">находились </w:t>
      </w:r>
      <w:r w:rsidRPr="00006007">
        <w:rPr>
          <w:szCs w:val="19"/>
        </w:rPr>
        <w:t>под культурным влиянием оседлых узбеков и таджиков, которые рано приобщились к оседло-земледель</w:t>
      </w:r>
      <w:r w:rsidR="000E38E1" w:rsidRPr="00006007">
        <w:rPr>
          <w:szCs w:val="19"/>
        </w:rPr>
        <w:softHyphen/>
      </w:r>
      <w:r w:rsidRPr="00006007">
        <w:rPr>
          <w:szCs w:val="19"/>
        </w:rPr>
        <w:t>ческой культуре и глубже усвоили традиции исламской религии. Как и в северных регионах совреме</w:t>
      </w:r>
      <w:r w:rsidRPr="00006007">
        <w:rPr>
          <w:szCs w:val="19"/>
        </w:rPr>
        <w:t>н</w:t>
      </w:r>
      <w:r w:rsidRPr="00006007">
        <w:rPr>
          <w:szCs w:val="19"/>
        </w:rPr>
        <w:t>ного Кыргызстана основным источником права для южных к</w:t>
      </w:r>
      <w:r w:rsidR="005E7BBA" w:rsidRPr="00006007">
        <w:rPr>
          <w:szCs w:val="19"/>
        </w:rPr>
        <w:t>и</w:t>
      </w:r>
      <w:r w:rsidRPr="00006007">
        <w:rPr>
          <w:szCs w:val="19"/>
        </w:rPr>
        <w:t>рг</w:t>
      </w:r>
      <w:r w:rsidR="005E7BBA" w:rsidRPr="00006007">
        <w:rPr>
          <w:szCs w:val="19"/>
        </w:rPr>
        <w:t>и</w:t>
      </w:r>
      <w:r w:rsidRPr="00006007">
        <w:rPr>
          <w:szCs w:val="19"/>
        </w:rPr>
        <w:t>зов были положения адата.</w:t>
      </w:r>
    </w:p>
    <w:p w:rsidR="00C66239" w:rsidRPr="00006007" w:rsidRDefault="00C66239" w:rsidP="00C66239">
      <w:pPr>
        <w:rPr>
          <w:spacing w:val="2"/>
          <w:szCs w:val="19"/>
        </w:rPr>
      </w:pPr>
      <w:r w:rsidRPr="00006007">
        <w:rPr>
          <w:spacing w:val="2"/>
          <w:szCs w:val="19"/>
        </w:rPr>
        <w:t>К</w:t>
      </w:r>
      <w:r w:rsidR="005E7BBA" w:rsidRPr="00006007">
        <w:rPr>
          <w:spacing w:val="2"/>
          <w:szCs w:val="19"/>
        </w:rPr>
        <w:t>и</w:t>
      </w:r>
      <w:r w:rsidRPr="00006007">
        <w:rPr>
          <w:spacing w:val="2"/>
          <w:szCs w:val="19"/>
        </w:rPr>
        <w:t>рг</w:t>
      </w:r>
      <w:r w:rsidR="005E7BBA" w:rsidRPr="00006007">
        <w:rPr>
          <w:spacing w:val="2"/>
          <w:szCs w:val="19"/>
        </w:rPr>
        <w:t>и</w:t>
      </w:r>
      <w:r w:rsidRPr="00006007">
        <w:rPr>
          <w:spacing w:val="2"/>
          <w:szCs w:val="19"/>
        </w:rPr>
        <w:t>зское обычное право составляло основу правовой системы к</w:t>
      </w:r>
      <w:r w:rsidR="005E7BBA" w:rsidRPr="00006007">
        <w:rPr>
          <w:spacing w:val="2"/>
          <w:szCs w:val="19"/>
        </w:rPr>
        <w:t>и</w:t>
      </w:r>
      <w:r w:rsidRPr="00006007">
        <w:rPr>
          <w:spacing w:val="2"/>
          <w:szCs w:val="19"/>
        </w:rPr>
        <w:t>рг</w:t>
      </w:r>
      <w:r w:rsidR="005E7BBA" w:rsidRPr="00006007">
        <w:rPr>
          <w:spacing w:val="2"/>
          <w:szCs w:val="19"/>
        </w:rPr>
        <w:t>и</w:t>
      </w:r>
      <w:r w:rsidRPr="00006007">
        <w:rPr>
          <w:spacing w:val="2"/>
          <w:szCs w:val="19"/>
        </w:rPr>
        <w:t>зов и было построено на ряде основных нормативных институтов и множестве кратких, легко запоминающихся и в то же время выразительных изречений, содержащих основополагающие материальные и процессуальные нормативы</w:t>
      </w:r>
      <w:r w:rsidRPr="00006007">
        <w:rPr>
          <w:rStyle w:val="aa"/>
          <w:spacing w:val="2"/>
          <w:szCs w:val="19"/>
        </w:rPr>
        <w:footnoteReference w:id="2124"/>
      </w:r>
      <w:r w:rsidRPr="00006007">
        <w:rPr>
          <w:spacing w:val="2"/>
          <w:szCs w:val="19"/>
        </w:rPr>
        <w:t>.</w:t>
      </w:r>
    </w:p>
    <w:p w:rsidR="00C66239" w:rsidRPr="00006007" w:rsidRDefault="00C66239" w:rsidP="00C66239">
      <w:pPr>
        <w:rPr>
          <w:szCs w:val="19"/>
        </w:rPr>
      </w:pPr>
      <w:r w:rsidRPr="00006007">
        <w:rPr>
          <w:szCs w:val="19"/>
        </w:rPr>
        <w:t>Адат</w:t>
      </w:r>
      <w:r w:rsidR="005E7BBA" w:rsidRPr="00006007">
        <w:rPr>
          <w:szCs w:val="19"/>
        </w:rPr>
        <w:t xml:space="preserve"> — это</w:t>
      </w:r>
      <w:r w:rsidRPr="00006007">
        <w:rPr>
          <w:szCs w:val="19"/>
        </w:rPr>
        <w:t xml:space="preserve"> совокупность социальных норм, истоки возникновения которых </w:t>
      </w:r>
      <w:r w:rsidR="005E7BBA" w:rsidRPr="00006007">
        <w:rPr>
          <w:szCs w:val="19"/>
        </w:rPr>
        <w:t>идут</w:t>
      </w:r>
      <w:r w:rsidRPr="00006007">
        <w:rPr>
          <w:szCs w:val="19"/>
        </w:rPr>
        <w:t xml:space="preserve"> из местных об</w:t>
      </w:r>
      <w:r w:rsidRPr="00006007">
        <w:rPr>
          <w:szCs w:val="19"/>
        </w:rPr>
        <w:t>ы</w:t>
      </w:r>
      <w:r w:rsidRPr="00006007">
        <w:rPr>
          <w:szCs w:val="19"/>
        </w:rPr>
        <w:t>чаев, связанных существованием родоплеменных отношений</w:t>
      </w:r>
      <w:r w:rsidR="005E7BBA" w:rsidRPr="00006007">
        <w:rPr>
          <w:szCs w:val="19"/>
        </w:rPr>
        <w:t>,</w:t>
      </w:r>
      <w:r w:rsidRPr="00006007">
        <w:rPr>
          <w:szCs w:val="19"/>
        </w:rPr>
        <w:t xml:space="preserve"> и тенгрианств</w:t>
      </w:r>
      <w:r w:rsidR="005E7BBA" w:rsidRPr="00006007">
        <w:rPr>
          <w:szCs w:val="19"/>
        </w:rPr>
        <w:t>а</w:t>
      </w:r>
      <w:r w:rsidRPr="00006007">
        <w:rPr>
          <w:szCs w:val="19"/>
        </w:rPr>
        <w:t xml:space="preserve"> как основно</w:t>
      </w:r>
      <w:r w:rsidR="005E7BBA" w:rsidRPr="00006007">
        <w:rPr>
          <w:szCs w:val="19"/>
        </w:rPr>
        <w:t>го</w:t>
      </w:r>
      <w:r w:rsidRPr="00006007">
        <w:rPr>
          <w:szCs w:val="19"/>
        </w:rPr>
        <w:t xml:space="preserve"> веров</w:t>
      </w:r>
      <w:r w:rsidRPr="00006007">
        <w:rPr>
          <w:szCs w:val="19"/>
        </w:rPr>
        <w:t>а</w:t>
      </w:r>
      <w:r w:rsidRPr="00006007">
        <w:rPr>
          <w:szCs w:val="19"/>
        </w:rPr>
        <w:t>ни</w:t>
      </w:r>
      <w:r w:rsidR="005E7BBA" w:rsidRPr="00006007">
        <w:rPr>
          <w:szCs w:val="19"/>
        </w:rPr>
        <w:t>я</w:t>
      </w:r>
      <w:r w:rsidRPr="00006007">
        <w:rPr>
          <w:szCs w:val="19"/>
        </w:rPr>
        <w:t xml:space="preserve"> до неисламского периода развития к</w:t>
      </w:r>
      <w:r w:rsidR="005E7BBA" w:rsidRPr="00006007">
        <w:rPr>
          <w:szCs w:val="19"/>
        </w:rPr>
        <w:t>и</w:t>
      </w:r>
      <w:r w:rsidRPr="00006007">
        <w:rPr>
          <w:szCs w:val="19"/>
        </w:rPr>
        <w:t>рг</w:t>
      </w:r>
      <w:r w:rsidR="005E7BBA" w:rsidRPr="00006007">
        <w:rPr>
          <w:szCs w:val="19"/>
        </w:rPr>
        <w:t>и</w:t>
      </w:r>
      <w:r w:rsidRPr="00006007">
        <w:rPr>
          <w:szCs w:val="19"/>
        </w:rPr>
        <w:t>зского народа. Нормы адата заключались в устной фо</w:t>
      </w:r>
      <w:r w:rsidRPr="00006007">
        <w:rPr>
          <w:szCs w:val="19"/>
        </w:rPr>
        <w:t>р</w:t>
      </w:r>
      <w:r w:rsidRPr="00006007">
        <w:rPr>
          <w:szCs w:val="19"/>
        </w:rPr>
        <w:t>ме, нередко они составляли элемент народного фольклора виде притчей, пословиц и поговорок.</w:t>
      </w:r>
    </w:p>
    <w:p w:rsidR="00C66239" w:rsidRPr="00006007" w:rsidRDefault="00C66239" w:rsidP="00C66239">
      <w:pPr>
        <w:rPr>
          <w:szCs w:val="19"/>
        </w:rPr>
      </w:pPr>
      <w:r w:rsidRPr="00006007">
        <w:rPr>
          <w:szCs w:val="19"/>
        </w:rPr>
        <w:t>Родовое начало к</w:t>
      </w:r>
      <w:r w:rsidR="005E7BBA" w:rsidRPr="00006007">
        <w:rPr>
          <w:szCs w:val="19"/>
        </w:rPr>
        <w:t>и</w:t>
      </w:r>
      <w:r w:rsidRPr="00006007">
        <w:rPr>
          <w:szCs w:val="19"/>
        </w:rPr>
        <w:t>рг</w:t>
      </w:r>
      <w:r w:rsidR="005E7BBA" w:rsidRPr="00006007">
        <w:rPr>
          <w:szCs w:val="19"/>
        </w:rPr>
        <w:t>и</w:t>
      </w:r>
      <w:r w:rsidRPr="00006007">
        <w:rPr>
          <w:szCs w:val="19"/>
        </w:rPr>
        <w:t>зского общества оказывало определенное влияние на формирование о</w:t>
      </w:r>
      <w:r w:rsidRPr="00006007">
        <w:rPr>
          <w:szCs w:val="19"/>
        </w:rPr>
        <w:t>т</w:t>
      </w:r>
      <w:r w:rsidRPr="00006007">
        <w:rPr>
          <w:szCs w:val="19"/>
        </w:rPr>
        <w:t>ношений собственности. Основным</w:t>
      </w:r>
      <w:r w:rsidR="005E7BBA" w:rsidRPr="00006007">
        <w:rPr>
          <w:szCs w:val="19"/>
        </w:rPr>
        <w:t>и</w:t>
      </w:r>
      <w:r w:rsidRPr="00006007">
        <w:rPr>
          <w:szCs w:val="19"/>
        </w:rPr>
        <w:t xml:space="preserve"> предмет</w:t>
      </w:r>
      <w:r w:rsidR="005E7BBA" w:rsidRPr="00006007">
        <w:rPr>
          <w:szCs w:val="19"/>
        </w:rPr>
        <w:t>а</w:t>
      </w:r>
      <w:r w:rsidRPr="00006007">
        <w:rPr>
          <w:szCs w:val="19"/>
        </w:rPr>
        <w:t>м</w:t>
      </w:r>
      <w:r w:rsidR="005E7BBA" w:rsidRPr="00006007">
        <w:rPr>
          <w:szCs w:val="19"/>
        </w:rPr>
        <w:t>и</w:t>
      </w:r>
      <w:r w:rsidRPr="00006007">
        <w:rPr>
          <w:szCs w:val="19"/>
        </w:rPr>
        <w:t>, на которые распространялись отношения собс</w:t>
      </w:r>
      <w:r w:rsidRPr="00006007">
        <w:rPr>
          <w:szCs w:val="19"/>
        </w:rPr>
        <w:t>т</w:t>
      </w:r>
      <w:r w:rsidRPr="00006007">
        <w:rPr>
          <w:szCs w:val="19"/>
        </w:rPr>
        <w:t>венности, были скот и земля. Попытки завладения чужим скотом, а равно ограничение прав владельца признавал</w:t>
      </w:r>
      <w:r w:rsidR="005E7BBA" w:rsidRPr="00006007">
        <w:rPr>
          <w:szCs w:val="19"/>
        </w:rPr>
        <w:t>и</w:t>
      </w:r>
      <w:r w:rsidRPr="00006007">
        <w:rPr>
          <w:szCs w:val="19"/>
        </w:rPr>
        <w:t>сь в обществе как действия</w:t>
      </w:r>
      <w:r w:rsidR="005E7BBA" w:rsidRPr="00006007">
        <w:rPr>
          <w:szCs w:val="19"/>
        </w:rPr>
        <w:t>,</w:t>
      </w:r>
      <w:r w:rsidRPr="00006007">
        <w:rPr>
          <w:szCs w:val="19"/>
        </w:rPr>
        <w:t xml:space="preserve"> идущ</w:t>
      </w:r>
      <w:r w:rsidR="005E7BBA" w:rsidRPr="00006007">
        <w:rPr>
          <w:szCs w:val="19"/>
        </w:rPr>
        <w:t>и</w:t>
      </w:r>
      <w:r w:rsidRPr="00006007">
        <w:rPr>
          <w:szCs w:val="19"/>
        </w:rPr>
        <w:t>е вразрез</w:t>
      </w:r>
      <w:r w:rsidR="005E7BBA" w:rsidRPr="00006007">
        <w:rPr>
          <w:szCs w:val="19"/>
        </w:rPr>
        <w:t xml:space="preserve"> с</w:t>
      </w:r>
      <w:r w:rsidRPr="00006007">
        <w:rPr>
          <w:szCs w:val="19"/>
        </w:rPr>
        <w:t xml:space="preserve"> основам</w:t>
      </w:r>
      <w:r w:rsidR="005E7BBA" w:rsidRPr="00006007">
        <w:rPr>
          <w:szCs w:val="19"/>
        </w:rPr>
        <w:t>и</w:t>
      </w:r>
      <w:r w:rsidRPr="00006007">
        <w:rPr>
          <w:szCs w:val="19"/>
        </w:rPr>
        <w:t xml:space="preserve"> сосуществования в социуме к</w:t>
      </w:r>
      <w:r w:rsidRPr="00006007">
        <w:rPr>
          <w:szCs w:val="19"/>
        </w:rPr>
        <w:t>о</w:t>
      </w:r>
      <w:r w:rsidRPr="00006007">
        <w:rPr>
          <w:szCs w:val="19"/>
        </w:rPr>
        <w:t>чевников. По мнению Борубашева, есть все предпосылки, что на скот распространялись отношения частной собственности</w:t>
      </w:r>
      <w:r w:rsidRPr="00006007">
        <w:rPr>
          <w:rStyle w:val="aa"/>
          <w:szCs w:val="19"/>
        </w:rPr>
        <w:footnoteReference w:id="2125"/>
      </w:r>
      <w:r w:rsidR="005E7BBA" w:rsidRPr="00006007">
        <w:rPr>
          <w:szCs w:val="19"/>
        </w:rPr>
        <w:t>.</w:t>
      </w:r>
    </w:p>
    <w:p w:rsidR="00C66239" w:rsidRPr="00006007" w:rsidRDefault="00C66239" w:rsidP="00C66239">
      <w:pPr>
        <w:rPr>
          <w:szCs w:val="19"/>
        </w:rPr>
      </w:pPr>
      <w:r w:rsidRPr="00006007">
        <w:rPr>
          <w:szCs w:val="19"/>
        </w:rPr>
        <w:t>Как замечает правовед С.</w:t>
      </w:r>
      <w:r w:rsidR="00315D86" w:rsidRPr="00006007">
        <w:rPr>
          <w:szCs w:val="19"/>
        </w:rPr>
        <w:t xml:space="preserve"> </w:t>
      </w:r>
      <w:r w:rsidRPr="00006007">
        <w:rPr>
          <w:szCs w:val="19"/>
        </w:rPr>
        <w:t>Зиманов, скот у кочевых народов находился в индивидуальной собс</w:t>
      </w:r>
      <w:r w:rsidRPr="00006007">
        <w:rPr>
          <w:szCs w:val="19"/>
        </w:rPr>
        <w:t>т</w:t>
      </w:r>
      <w:r w:rsidRPr="00006007">
        <w:rPr>
          <w:szCs w:val="19"/>
        </w:rPr>
        <w:t>венности каждой семьи, независимо от ее социального положения. Представители знати распоряж</w:t>
      </w:r>
      <w:r w:rsidRPr="00006007">
        <w:rPr>
          <w:szCs w:val="19"/>
        </w:rPr>
        <w:t>а</w:t>
      </w:r>
      <w:r w:rsidRPr="00006007">
        <w:rPr>
          <w:szCs w:val="19"/>
        </w:rPr>
        <w:t>лись принадлежавшим им скотом как собственностью, крестьянские семьи также выступали как по</w:t>
      </w:r>
      <w:r w:rsidRPr="00006007">
        <w:rPr>
          <w:szCs w:val="19"/>
        </w:rPr>
        <w:t>л</w:t>
      </w:r>
      <w:r w:rsidRPr="00006007">
        <w:rPr>
          <w:szCs w:val="19"/>
        </w:rPr>
        <w:t xml:space="preserve">ноправные хозяева скота, который им принадлежал, и пользовались в отношении </w:t>
      </w:r>
      <w:r w:rsidR="005E7BBA" w:rsidRPr="00006007">
        <w:rPr>
          <w:szCs w:val="19"/>
        </w:rPr>
        <w:t>н</w:t>
      </w:r>
      <w:r w:rsidRPr="00006007">
        <w:rPr>
          <w:szCs w:val="19"/>
        </w:rPr>
        <w:t xml:space="preserve">его всеми правами неограниченного ничем собственника. Они могли его продать, зарезать, </w:t>
      </w:r>
      <w:r w:rsidR="005E7BBA" w:rsidRPr="00006007">
        <w:rPr>
          <w:szCs w:val="19"/>
        </w:rPr>
        <w:t>по</w:t>
      </w:r>
      <w:r w:rsidRPr="00006007">
        <w:rPr>
          <w:szCs w:val="19"/>
        </w:rPr>
        <w:t>дарить, завещать, не н</w:t>
      </w:r>
      <w:r w:rsidRPr="00006007">
        <w:rPr>
          <w:szCs w:val="19"/>
        </w:rPr>
        <w:t>е</w:t>
      </w:r>
      <w:r w:rsidRPr="00006007">
        <w:rPr>
          <w:szCs w:val="19"/>
        </w:rPr>
        <w:t>сли никакой ответственности за его гибель, уничтожение и т. д. Скот, находившийся во владении феодалов, составлял феодальную собственность. А скот, находившийся во владении крестьян, с</w:t>
      </w:r>
      <w:r w:rsidRPr="00006007">
        <w:rPr>
          <w:szCs w:val="19"/>
        </w:rPr>
        <w:t>о</w:t>
      </w:r>
      <w:r w:rsidRPr="00006007">
        <w:rPr>
          <w:szCs w:val="19"/>
        </w:rPr>
        <w:t>ставлял крестьянскую собственность. Отсюда ясно, что производственные отношения между коче</w:t>
      </w:r>
      <w:r w:rsidRPr="00006007">
        <w:rPr>
          <w:szCs w:val="19"/>
        </w:rPr>
        <w:t>в</w:t>
      </w:r>
      <w:r w:rsidRPr="00006007">
        <w:rPr>
          <w:szCs w:val="19"/>
        </w:rPr>
        <w:t>никами были отношениями между собственниками скота</w:t>
      </w:r>
      <w:r w:rsidRPr="00006007">
        <w:rPr>
          <w:rStyle w:val="aa"/>
          <w:szCs w:val="19"/>
        </w:rPr>
        <w:footnoteReference w:id="2126"/>
      </w:r>
      <w:r w:rsidRPr="00006007">
        <w:rPr>
          <w:szCs w:val="19"/>
        </w:rPr>
        <w:t>.</w:t>
      </w:r>
    </w:p>
    <w:p w:rsidR="00C66239" w:rsidRPr="00006007" w:rsidRDefault="00C66239" w:rsidP="00C66239">
      <w:pPr>
        <w:rPr>
          <w:szCs w:val="19"/>
        </w:rPr>
      </w:pPr>
      <w:r w:rsidRPr="00006007">
        <w:rPr>
          <w:szCs w:val="19"/>
        </w:rPr>
        <w:t xml:space="preserve">Земля изначально рассматривалась </w:t>
      </w:r>
      <w:r w:rsidR="005E7BBA" w:rsidRPr="00006007">
        <w:rPr>
          <w:szCs w:val="19"/>
        </w:rPr>
        <w:t>как</w:t>
      </w:r>
      <w:r w:rsidRPr="00006007">
        <w:rPr>
          <w:szCs w:val="19"/>
        </w:rPr>
        <w:t xml:space="preserve"> пастбища, которые разделялись на зимовки (кыштоо) и летние горные пространства (джайлоо). Как правило, право владения принадлежал</w:t>
      </w:r>
      <w:r w:rsidR="005E7BBA" w:rsidRPr="00006007">
        <w:rPr>
          <w:szCs w:val="19"/>
        </w:rPr>
        <w:t>о</w:t>
      </w:r>
      <w:r w:rsidRPr="00006007">
        <w:rPr>
          <w:szCs w:val="19"/>
        </w:rPr>
        <w:t xml:space="preserve"> тому роду, кто первый их занял. Тем не менее, земля была в собственности общины. Родо-племенной уклад общес</w:t>
      </w:r>
      <w:r w:rsidRPr="00006007">
        <w:rPr>
          <w:szCs w:val="19"/>
        </w:rPr>
        <w:t>т</w:t>
      </w:r>
      <w:r w:rsidRPr="00006007">
        <w:rPr>
          <w:szCs w:val="19"/>
        </w:rPr>
        <w:t>ва приводил, к тому, что знать из числа манапов</w:t>
      </w:r>
      <w:r w:rsidR="005E7BBA" w:rsidRPr="00006007">
        <w:rPr>
          <w:szCs w:val="19"/>
        </w:rPr>
        <w:t>,</w:t>
      </w:r>
      <w:r w:rsidRPr="00006007">
        <w:rPr>
          <w:szCs w:val="19"/>
        </w:rPr>
        <w:t xml:space="preserve"> то есть предводителей, глав родов и племен</w:t>
      </w:r>
      <w:r w:rsidR="005E7BBA" w:rsidRPr="00006007">
        <w:rPr>
          <w:szCs w:val="19"/>
        </w:rPr>
        <w:t>,</w:t>
      </w:r>
      <w:r w:rsidRPr="00006007">
        <w:rPr>
          <w:szCs w:val="19"/>
        </w:rPr>
        <w:t xml:space="preserve"> зан</w:t>
      </w:r>
      <w:r w:rsidRPr="00006007">
        <w:rPr>
          <w:szCs w:val="19"/>
        </w:rPr>
        <w:t>и</w:t>
      </w:r>
      <w:r w:rsidRPr="00006007">
        <w:rPr>
          <w:szCs w:val="19"/>
        </w:rPr>
        <w:t>мал</w:t>
      </w:r>
      <w:r w:rsidR="005E7BBA" w:rsidRPr="00006007">
        <w:rPr>
          <w:szCs w:val="19"/>
        </w:rPr>
        <w:t>а</w:t>
      </w:r>
      <w:r w:rsidRPr="00006007">
        <w:rPr>
          <w:szCs w:val="19"/>
        </w:rPr>
        <w:t xml:space="preserve"> лучшие пастбищные пространства.</w:t>
      </w:r>
    </w:p>
    <w:p w:rsidR="00C66239" w:rsidRPr="00006007" w:rsidRDefault="00C66239" w:rsidP="00C66239">
      <w:pPr>
        <w:rPr>
          <w:szCs w:val="19"/>
        </w:rPr>
      </w:pPr>
      <w:r w:rsidRPr="00006007">
        <w:rPr>
          <w:szCs w:val="19"/>
        </w:rPr>
        <w:t>С вхождением в состав Царской России стали появляется первые населенные пункты русских и украинских переселенцев, начавшие активно осваивать земли.</w:t>
      </w:r>
    </w:p>
    <w:p w:rsidR="00C66239" w:rsidRPr="00006007" w:rsidRDefault="00C66239" w:rsidP="00C66239">
      <w:pPr>
        <w:rPr>
          <w:szCs w:val="19"/>
        </w:rPr>
      </w:pPr>
      <w:r w:rsidRPr="00006007">
        <w:rPr>
          <w:szCs w:val="19"/>
        </w:rPr>
        <w:t>Юридического закрепления прав собственности до конца 19 века не существовало. Лишь для обозначения то</w:t>
      </w:r>
      <w:r w:rsidR="005E7BBA" w:rsidRPr="00006007">
        <w:rPr>
          <w:szCs w:val="19"/>
        </w:rPr>
        <w:t>го</w:t>
      </w:r>
      <w:r w:rsidRPr="00006007">
        <w:rPr>
          <w:szCs w:val="19"/>
        </w:rPr>
        <w:t xml:space="preserve">, что пастбище </w:t>
      </w:r>
      <w:r w:rsidR="005E7BBA" w:rsidRPr="00006007">
        <w:rPr>
          <w:szCs w:val="19"/>
        </w:rPr>
        <w:t>ис</w:t>
      </w:r>
      <w:r w:rsidRPr="00006007">
        <w:rPr>
          <w:szCs w:val="19"/>
        </w:rPr>
        <w:t>пользуе</w:t>
      </w:r>
      <w:r w:rsidR="005E7BBA" w:rsidRPr="00006007">
        <w:rPr>
          <w:szCs w:val="19"/>
        </w:rPr>
        <w:t>тся</w:t>
      </w:r>
      <w:r w:rsidRPr="00006007">
        <w:rPr>
          <w:szCs w:val="19"/>
        </w:rPr>
        <w:t xml:space="preserve"> каким-либо родом, ставились знаки (тамга) в виде н</w:t>
      </w:r>
      <w:r w:rsidRPr="00006007">
        <w:rPr>
          <w:szCs w:val="19"/>
        </w:rPr>
        <w:t>а</w:t>
      </w:r>
      <w:r w:rsidRPr="00006007">
        <w:rPr>
          <w:szCs w:val="19"/>
        </w:rPr>
        <w:t>сечек на дереве. Как правило тамг</w:t>
      </w:r>
      <w:r w:rsidR="005E7BBA" w:rsidRPr="00006007">
        <w:rPr>
          <w:szCs w:val="19"/>
        </w:rPr>
        <w:t>и</w:t>
      </w:r>
      <w:r w:rsidRPr="00006007">
        <w:rPr>
          <w:szCs w:val="19"/>
        </w:rPr>
        <w:t xml:space="preserve"> обозначались символом рода или общины.</w:t>
      </w:r>
    </w:p>
    <w:p w:rsidR="00C66239" w:rsidRPr="00006007" w:rsidRDefault="00C66239" w:rsidP="00C66239">
      <w:pPr>
        <w:rPr>
          <w:szCs w:val="19"/>
        </w:rPr>
      </w:pPr>
      <w:r w:rsidRPr="00006007">
        <w:rPr>
          <w:szCs w:val="19"/>
        </w:rPr>
        <w:lastRenderedPageBreak/>
        <w:t>Принадлежность скота также обозначал</w:t>
      </w:r>
      <w:r w:rsidR="005E7BBA" w:rsidRPr="00006007">
        <w:rPr>
          <w:szCs w:val="19"/>
        </w:rPr>
        <w:t>а</w:t>
      </w:r>
      <w:r w:rsidRPr="00006007">
        <w:rPr>
          <w:szCs w:val="19"/>
        </w:rPr>
        <w:t>сь клеймением в виде символа рода на теле животного. Нормами адата предусматривал</w:t>
      </w:r>
      <w:r w:rsidR="005E7BBA" w:rsidRPr="00006007">
        <w:rPr>
          <w:szCs w:val="19"/>
        </w:rPr>
        <w:t>о</w:t>
      </w:r>
      <w:r w:rsidRPr="00006007">
        <w:rPr>
          <w:szCs w:val="19"/>
        </w:rPr>
        <w:t>сь наказание за уничтожение тамги или клейма, котор</w:t>
      </w:r>
      <w:r w:rsidR="005E7BBA" w:rsidRPr="00006007">
        <w:rPr>
          <w:szCs w:val="19"/>
        </w:rPr>
        <w:t>ое</w:t>
      </w:r>
      <w:r w:rsidRPr="00006007">
        <w:rPr>
          <w:szCs w:val="19"/>
        </w:rPr>
        <w:t xml:space="preserve"> приравн</w:t>
      </w:r>
      <w:r w:rsidRPr="00006007">
        <w:rPr>
          <w:szCs w:val="19"/>
        </w:rPr>
        <w:t>и</w:t>
      </w:r>
      <w:r w:rsidRPr="00006007">
        <w:rPr>
          <w:szCs w:val="19"/>
        </w:rPr>
        <w:t>валось к похищению скота</w:t>
      </w:r>
      <w:r w:rsidRPr="00006007">
        <w:rPr>
          <w:rStyle w:val="aa"/>
          <w:szCs w:val="19"/>
        </w:rPr>
        <w:footnoteReference w:id="2127"/>
      </w:r>
      <w:r w:rsidRPr="00006007">
        <w:rPr>
          <w:szCs w:val="19"/>
        </w:rPr>
        <w:t>.</w:t>
      </w:r>
    </w:p>
    <w:p w:rsidR="00C66239" w:rsidRPr="00006007" w:rsidRDefault="00C66239" w:rsidP="00C66239">
      <w:pPr>
        <w:rPr>
          <w:szCs w:val="19"/>
        </w:rPr>
      </w:pPr>
      <w:r w:rsidRPr="00006007">
        <w:rPr>
          <w:szCs w:val="19"/>
        </w:rPr>
        <w:t>Помимо скота (мал) имуществом признавали и иные предметы обихода (мулк): домашняя утварь, инструменты, одежда и т. д.</w:t>
      </w:r>
      <w:r w:rsidR="009D55CE">
        <w:rPr>
          <w:szCs w:val="19"/>
        </w:rPr>
        <w:t xml:space="preserve"> </w:t>
      </w:r>
      <w:r w:rsidRPr="00006007">
        <w:rPr>
          <w:szCs w:val="19"/>
        </w:rPr>
        <w:t>Нашедший утерянное имущество немедленно объявлял об этом своим однообщественникам, в противном случае, он мог быть обвинен в краже. В случае обнаружения в т</w:t>
      </w:r>
      <w:r w:rsidRPr="00006007">
        <w:rPr>
          <w:szCs w:val="19"/>
        </w:rPr>
        <w:t>е</w:t>
      </w:r>
      <w:r w:rsidRPr="00006007">
        <w:rPr>
          <w:szCs w:val="19"/>
        </w:rPr>
        <w:t>чение года хозяина найденной вещи он обязан был вознаградить нашедшего по соглашению с ним.</w:t>
      </w:r>
    </w:p>
    <w:p w:rsidR="00C66239" w:rsidRPr="00006007" w:rsidRDefault="00C66239" w:rsidP="00C66239">
      <w:pPr>
        <w:rPr>
          <w:szCs w:val="19"/>
        </w:rPr>
      </w:pPr>
      <w:r w:rsidRPr="00006007">
        <w:rPr>
          <w:szCs w:val="19"/>
        </w:rPr>
        <w:t>Обычное право регулировал вопрос о нахождении утерянного имущества. Так</w:t>
      </w:r>
      <w:r w:rsidR="005E7BBA" w:rsidRPr="00006007">
        <w:rPr>
          <w:szCs w:val="19"/>
        </w:rPr>
        <w:t>,</w:t>
      </w:r>
      <w:r w:rsidRPr="00006007">
        <w:rPr>
          <w:szCs w:val="19"/>
        </w:rPr>
        <w:t xml:space="preserve"> лицо, которое о</w:t>
      </w:r>
      <w:r w:rsidRPr="00006007">
        <w:rPr>
          <w:szCs w:val="19"/>
        </w:rPr>
        <w:t>б</w:t>
      </w:r>
      <w:r w:rsidRPr="00006007">
        <w:rPr>
          <w:szCs w:val="19"/>
        </w:rPr>
        <w:t xml:space="preserve">наружило </w:t>
      </w:r>
      <w:r w:rsidR="005E7BBA" w:rsidRPr="00006007">
        <w:rPr>
          <w:szCs w:val="19"/>
        </w:rPr>
        <w:t xml:space="preserve">пропажу </w:t>
      </w:r>
      <w:r w:rsidRPr="00006007">
        <w:rPr>
          <w:szCs w:val="19"/>
        </w:rPr>
        <w:t>в кратчайшие сроки</w:t>
      </w:r>
      <w:r w:rsidR="005E7BBA" w:rsidRPr="00006007">
        <w:rPr>
          <w:szCs w:val="19"/>
        </w:rPr>
        <w:t xml:space="preserve"> должно было</w:t>
      </w:r>
      <w:r w:rsidRPr="00006007">
        <w:rPr>
          <w:szCs w:val="19"/>
        </w:rPr>
        <w:t xml:space="preserve"> сообщить об этом факте соседям и сородичам, </w:t>
      </w:r>
      <w:r w:rsidR="005E7BBA" w:rsidRPr="00006007">
        <w:rPr>
          <w:szCs w:val="19"/>
        </w:rPr>
        <w:t>иначе</w:t>
      </w:r>
      <w:r w:rsidRPr="00006007">
        <w:rPr>
          <w:szCs w:val="19"/>
        </w:rPr>
        <w:t xml:space="preserve"> он</w:t>
      </w:r>
      <w:r w:rsidR="005E7BBA" w:rsidRPr="00006007">
        <w:rPr>
          <w:szCs w:val="19"/>
        </w:rPr>
        <w:t>о</w:t>
      </w:r>
      <w:r w:rsidRPr="00006007">
        <w:rPr>
          <w:szCs w:val="19"/>
        </w:rPr>
        <w:t xml:space="preserve"> мог</w:t>
      </w:r>
      <w:r w:rsidR="005E7BBA" w:rsidRPr="00006007">
        <w:rPr>
          <w:szCs w:val="19"/>
        </w:rPr>
        <w:t>ло</w:t>
      </w:r>
      <w:r w:rsidRPr="00006007">
        <w:rPr>
          <w:szCs w:val="19"/>
        </w:rPr>
        <w:t xml:space="preserve"> быть обвинен</w:t>
      </w:r>
      <w:r w:rsidR="005E7BBA" w:rsidRPr="00006007">
        <w:rPr>
          <w:szCs w:val="19"/>
        </w:rPr>
        <w:t>о</w:t>
      </w:r>
      <w:r w:rsidRPr="00006007">
        <w:rPr>
          <w:szCs w:val="19"/>
        </w:rPr>
        <w:t xml:space="preserve"> в краже данного имущества. Хозяин вещи, как правило, должен был возместить затраты за сохранность обнаружившему лицу и выдать </w:t>
      </w:r>
      <w:r w:rsidRPr="00006007">
        <w:rPr>
          <w:i/>
          <w:szCs w:val="19"/>
        </w:rPr>
        <w:t xml:space="preserve">суйунчу </w:t>
      </w:r>
      <w:r w:rsidRPr="00006007">
        <w:rPr>
          <w:szCs w:val="19"/>
        </w:rPr>
        <w:t>(вознаграждение). При этом, если нашедшее лицо имело хороший достаток, то он</w:t>
      </w:r>
      <w:r w:rsidR="00A14FAA" w:rsidRPr="00006007">
        <w:rPr>
          <w:szCs w:val="19"/>
        </w:rPr>
        <w:t>о было</w:t>
      </w:r>
      <w:r w:rsidRPr="00006007">
        <w:rPr>
          <w:szCs w:val="19"/>
        </w:rPr>
        <w:t xml:space="preserve"> не вправе запрашивать вознагра</w:t>
      </w:r>
      <w:r w:rsidRPr="00006007">
        <w:rPr>
          <w:szCs w:val="19"/>
        </w:rPr>
        <w:t>ж</w:t>
      </w:r>
      <w:r w:rsidRPr="00006007">
        <w:rPr>
          <w:szCs w:val="19"/>
        </w:rPr>
        <w:t>дение, размер которого в этом случае мог самостоятельно устанавливать</w:t>
      </w:r>
      <w:r w:rsidR="00A14FAA" w:rsidRPr="00006007">
        <w:rPr>
          <w:szCs w:val="19"/>
        </w:rPr>
        <w:t>ся</w:t>
      </w:r>
      <w:r w:rsidRPr="00006007">
        <w:rPr>
          <w:szCs w:val="19"/>
        </w:rPr>
        <w:t xml:space="preserve"> хозяином.</w:t>
      </w:r>
    </w:p>
    <w:p w:rsidR="00C66239" w:rsidRPr="00006007" w:rsidRDefault="00C66239" w:rsidP="00C66239">
      <w:pPr>
        <w:rPr>
          <w:szCs w:val="19"/>
        </w:rPr>
      </w:pPr>
      <w:r w:rsidRPr="00006007">
        <w:rPr>
          <w:szCs w:val="19"/>
        </w:rPr>
        <w:t>Охрана имущественных интересов, как правило, осуществлял</w:t>
      </w:r>
      <w:r w:rsidR="00A14FAA" w:rsidRPr="00006007">
        <w:rPr>
          <w:szCs w:val="19"/>
        </w:rPr>
        <w:t>а</w:t>
      </w:r>
      <w:r w:rsidRPr="00006007">
        <w:rPr>
          <w:szCs w:val="19"/>
        </w:rPr>
        <w:t xml:space="preserve">сь посредством суда </w:t>
      </w:r>
      <w:r w:rsidRPr="00006007">
        <w:rPr>
          <w:i/>
          <w:szCs w:val="19"/>
        </w:rPr>
        <w:t xml:space="preserve">биев, </w:t>
      </w:r>
      <w:r w:rsidRPr="00006007">
        <w:rPr>
          <w:szCs w:val="19"/>
        </w:rPr>
        <w:t>дело о преступлениях и проступках рассматривалась как единолично, так и коллегиально. Заседание велось открыто с участием сторон, с заслушиванием свидетелей, истца, его представителей и самого обв</w:t>
      </w:r>
      <w:r w:rsidRPr="00006007">
        <w:rPr>
          <w:szCs w:val="19"/>
        </w:rPr>
        <w:t>и</w:t>
      </w:r>
      <w:r w:rsidRPr="00006007">
        <w:rPr>
          <w:szCs w:val="19"/>
        </w:rPr>
        <w:t xml:space="preserve">няемого. Нередко с обвиняемым приглашались представители рода, старосты айыла (посесления). </w:t>
      </w:r>
      <w:r w:rsidR="00A14FAA" w:rsidRPr="00006007">
        <w:rPr>
          <w:szCs w:val="19"/>
        </w:rPr>
        <w:t>Интересы</w:t>
      </w:r>
      <w:r w:rsidRPr="00006007">
        <w:rPr>
          <w:szCs w:val="19"/>
        </w:rPr>
        <w:t xml:space="preserve"> малолетни</w:t>
      </w:r>
      <w:r w:rsidR="00A14FAA" w:rsidRPr="00006007">
        <w:rPr>
          <w:szCs w:val="19"/>
        </w:rPr>
        <w:t>х</w:t>
      </w:r>
      <w:r w:rsidRPr="00006007">
        <w:rPr>
          <w:szCs w:val="19"/>
        </w:rPr>
        <w:t xml:space="preserve"> и женщин</w:t>
      </w:r>
      <w:r w:rsidR="00A14FAA" w:rsidRPr="00006007">
        <w:rPr>
          <w:szCs w:val="19"/>
        </w:rPr>
        <w:t xml:space="preserve">, совершивших преступления, </w:t>
      </w:r>
      <w:r w:rsidRPr="00006007">
        <w:rPr>
          <w:szCs w:val="19"/>
        </w:rPr>
        <w:t xml:space="preserve">представлял </w:t>
      </w:r>
      <w:r w:rsidR="00A14FAA" w:rsidRPr="00006007">
        <w:rPr>
          <w:szCs w:val="19"/>
        </w:rPr>
        <w:t xml:space="preserve">в суде </w:t>
      </w:r>
      <w:r w:rsidRPr="00006007">
        <w:rPr>
          <w:szCs w:val="19"/>
        </w:rPr>
        <w:t xml:space="preserve">родитель или муж, </w:t>
      </w:r>
      <w:r w:rsidR="00A14FAA" w:rsidRPr="00006007">
        <w:rPr>
          <w:szCs w:val="19"/>
        </w:rPr>
        <w:t xml:space="preserve">а </w:t>
      </w:r>
      <w:r w:rsidRPr="00006007">
        <w:rPr>
          <w:szCs w:val="19"/>
        </w:rPr>
        <w:t xml:space="preserve">в их отсутствие </w:t>
      </w:r>
      <w:r w:rsidR="00A14FAA" w:rsidRPr="00006007">
        <w:rPr>
          <w:szCs w:val="19"/>
        </w:rPr>
        <w:t xml:space="preserve">— </w:t>
      </w:r>
      <w:r w:rsidRPr="00006007">
        <w:rPr>
          <w:szCs w:val="19"/>
        </w:rPr>
        <w:t>родственник мужского пола.</w:t>
      </w:r>
    </w:p>
    <w:p w:rsidR="00C66239" w:rsidRPr="00006007" w:rsidRDefault="00AE23BA" w:rsidP="00C66239">
      <w:pPr>
        <w:rPr>
          <w:szCs w:val="19"/>
        </w:rPr>
      </w:pPr>
      <w:r w:rsidRPr="00006007">
        <w:rPr>
          <w:szCs w:val="19"/>
        </w:rPr>
        <w:t>О</w:t>
      </w:r>
      <w:r w:rsidR="00C66239" w:rsidRPr="00006007">
        <w:rPr>
          <w:szCs w:val="19"/>
        </w:rPr>
        <w:t>бычное право к</w:t>
      </w:r>
      <w:r w:rsidRPr="00006007">
        <w:rPr>
          <w:szCs w:val="19"/>
        </w:rPr>
        <w:t>и</w:t>
      </w:r>
      <w:r w:rsidR="00C66239" w:rsidRPr="00006007">
        <w:rPr>
          <w:szCs w:val="19"/>
        </w:rPr>
        <w:t>рг</w:t>
      </w:r>
      <w:r w:rsidRPr="00006007">
        <w:rPr>
          <w:szCs w:val="19"/>
        </w:rPr>
        <w:t>и</w:t>
      </w:r>
      <w:r w:rsidR="00C66239" w:rsidRPr="00006007">
        <w:rPr>
          <w:szCs w:val="19"/>
        </w:rPr>
        <w:t>зов не проводило четкой грани между преступлением и гражданским дели</w:t>
      </w:r>
      <w:r w:rsidR="00C66239" w:rsidRPr="00006007">
        <w:rPr>
          <w:szCs w:val="19"/>
        </w:rPr>
        <w:t>к</w:t>
      </w:r>
      <w:r w:rsidR="00C66239" w:rsidRPr="00006007">
        <w:rPr>
          <w:szCs w:val="19"/>
        </w:rPr>
        <w:t>том. В рамках данной работы мы рассмотрим положения обычного права, которые присущ</w:t>
      </w:r>
      <w:r w:rsidRPr="00006007">
        <w:rPr>
          <w:szCs w:val="19"/>
        </w:rPr>
        <w:t>и</w:t>
      </w:r>
      <w:r w:rsidR="00C66239" w:rsidRPr="00006007">
        <w:rPr>
          <w:szCs w:val="19"/>
        </w:rPr>
        <w:t xml:space="preserve"> совр</w:t>
      </w:r>
      <w:r w:rsidR="00C66239" w:rsidRPr="00006007">
        <w:rPr>
          <w:szCs w:val="19"/>
        </w:rPr>
        <w:t>е</w:t>
      </w:r>
      <w:r w:rsidR="00C66239" w:rsidRPr="00006007">
        <w:rPr>
          <w:szCs w:val="19"/>
        </w:rPr>
        <w:t>менному толкованию уголовны</w:t>
      </w:r>
      <w:r w:rsidRPr="00006007">
        <w:rPr>
          <w:szCs w:val="19"/>
        </w:rPr>
        <w:t>х</w:t>
      </w:r>
      <w:r w:rsidR="00C66239" w:rsidRPr="00006007">
        <w:rPr>
          <w:szCs w:val="19"/>
        </w:rPr>
        <w:t xml:space="preserve"> имущественны</w:t>
      </w:r>
      <w:r w:rsidRPr="00006007">
        <w:rPr>
          <w:szCs w:val="19"/>
        </w:rPr>
        <w:t>х</w:t>
      </w:r>
      <w:r w:rsidR="00C66239" w:rsidRPr="00006007">
        <w:rPr>
          <w:szCs w:val="19"/>
        </w:rPr>
        <w:t xml:space="preserve"> преступлени</w:t>
      </w:r>
      <w:r w:rsidRPr="00006007">
        <w:rPr>
          <w:szCs w:val="19"/>
        </w:rPr>
        <w:t>й</w:t>
      </w:r>
      <w:r w:rsidR="00C66239" w:rsidRPr="00006007">
        <w:rPr>
          <w:szCs w:val="19"/>
        </w:rPr>
        <w:t xml:space="preserve">. </w:t>
      </w:r>
      <w:r w:rsidRPr="00006007">
        <w:rPr>
          <w:szCs w:val="19"/>
        </w:rPr>
        <w:t xml:space="preserve">Что касается </w:t>
      </w:r>
      <w:r w:rsidR="00C66239" w:rsidRPr="00006007">
        <w:rPr>
          <w:szCs w:val="19"/>
        </w:rPr>
        <w:t>судебно</w:t>
      </w:r>
      <w:r w:rsidRPr="00006007">
        <w:rPr>
          <w:szCs w:val="19"/>
        </w:rPr>
        <w:t>го</w:t>
      </w:r>
      <w:r w:rsidR="00C66239" w:rsidRPr="00006007">
        <w:rPr>
          <w:szCs w:val="19"/>
        </w:rPr>
        <w:t xml:space="preserve"> рассмотр</w:t>
      </w:r>
      <w:r w:rsidR="00C66239" w:rsidRPr="00006007">
        <w:rPr>
          <w:szCs w:val="19"/>
        </w:rPr>
        <w:t>е</w:t>
      </w:r>
      <w:r w:rsidR="00C66239" w:rsidRPr="00006007">
        <w:rPr>
          <w:szCs w:val="19"/>
        </w:rPr>
        <w:t>ни</w:t>
      </w:r>
      <w:r w:rsidRPr="00006007">
        <w:rPr>
          <w:szCs w:val="19"/>
        </w:rPr>
        <w:t>я</w:t>
      </w:r>
      <w:r w:rsidR="00C66239" w:rsidRPr="00006007">
        <w:rPr>
          <w:szCs w:val="19"/>
        </w:rPr>
        <w:t>, то оно по адату носило публичный характер. Судебное разбирательство прекращалось в случае, если истец отказался от предъявления обвинения</w:t>
      </w:r>
      <w:r w:rsidRPr="00006007">
        <w:rPr>
          <w:szCs w:val="19"/>
        </w:rPr>
        <w:t>.</w:t>
      </w:r>
      <w:r w:rsidR="00C66239" w:rsidRPr="00006007">
        <w:rPr>
          <w:szCs w:val="19"/>
        </w:rPr>
        <w:t xml:space="preserve"> </w:t>
      </w:r>
      <w:r w:rsidRPr="00006007">
        <w:rPr>
          <w:szCs w:val="19"/>
        </w:rPr>
        <w:t>В</w:t>
      </w:r>
      <w:r w:rsidR="00C66239" w:rsidRPr="00006007">
        <w:rPr>
          <w:szCs w:val="19"/>
        </w:rPr>
        <w:t xml:space="preserve"> связи с этим</w:t>
      </w:r>
      <w:r w:rsidRPr="00006007">
        <w:rPr>
          <w:szCs w:val="19"/>
        </w:rPr>
        <w:t xml:space="preserve"> по</w:t>
      </w:r>
      <w:r w:rsidR="00C66239" w:rsidRPr="00006007">
        <w:rPr>
          <w:szCs w:val="19"/>
        </w:rPr>
        <w:t xml:space="preserve"> все</w:t>
      </w:r>
      <w:r w:rsidRPr="00006007">
        <w:rPr>
          <w:szCs w:val="19"/>
        </w:rPr>
        <w:t>м</w:t>
      </w:r>
      <w:r w:rsidR="00C66239" w:rsidRPr="00006007">
        <w:rPr>
          <w:szCs w:val="19"/>
        </w:rPr>
        <w:t xml:space="preserve"> без исключения искам пр</w:t>
      </w:r>
      <w:r w:rsidR="00C66239" w:rsidRPr="00006007">
        <w:rPr>
          <w:szCs w:val="19"/>
        </w:rPr>
        <w:t>е</w:t>
      </w:r>
      <w:r w:rsidR="00C66239" w:rsidRPr="00006007">
        <w:rPr>
          <w:szCs w:val="19"/>
        </w:rPr>
        <w:t>дусматривалось примирение между сторонами.</w:t>
      </w:r>
    </w:p>
    <w:p w:rsidR="00C66239" w:rsidRPr="00006007" w:rsidRDefault="00C66239" w:rsidP="00C66239">
      <w:pPr>
        <w:rPr>
          <w:spacing w:val="-4"/>
          <w:szCs w:val="19"/>
        </w:rPr>
      </w:pPr>
      <w:r w:rsidRPr="00006007">
        <w:rPr>
          <w:spacing w:val="-4"/>
          <w:szCs w:val="19"/>
        </w:rPr>
        <w:t>В уголовном обычном праве за совершение тайного и открытого хищения</w:t>
      </w:r>
      <w:r w:rsidR="00AE23BA" w:rsidRPr="00006007">
        <w:rPr>
          <w:spacing w:val="-4"/>
          <w:szCs w:val="19"/>
        </w:rPr>
        <w:t xml:space="preserve"> предусматривалось нак</w:t>
      </w:r>
      <w:r w:rsidR="00AE23BA" w:rsidRPr="00006007">
        <w:rPr>
          <w:spacing w:val="-4"/>
          <w:szCs w:val="19"/>
        </w:rPr>
        <w:t>а</w:t>
      </w:r>
      <w:r w:rsidR="00AE23BA" w:rsidRPr="00006007">
        <w:rPr>
          <w:spacing w:val="-4"/>
          <w:szCs w:val="19"/>
        </w:rPr>
        <w:t>зание</w:t>
      </w:r>
      <w:r w:rsidRPr="00006007">
        <w:rPr>
          <w:spacing w:val="-4"/>
          <w:szCs w:val="19"/>
        </w:rPr>
        <w:t xml:space="preserve">, за совершение группового или сопряженного с причинением насилия </w:t>
      </w:r>
      <w:r w:rsidR="00AE23BA" w:rsidRPr="00006007">
        <w:rPr>
          <w:spacing w:val="-4"/>
          <w:szCs w:val="19"/>
        </w:rPr>
        <w:t xml:space="preserve">— </w:t>
      </w:r>
      <w:r w:rsidRPr="00006007">
        <w:rPr>
          <w:spacing w:val="-4"/>
          <w:szCs w:val="19"/>
        </w:rPr>
        <w:t>более строгое наказание.</w:t>
      </w:r>
    </w:p>
    <w:p w:rsidR="00C66239" w:rsidRPr="00006007" w:rsidRDefault="00C66239" w:rsidP="00C66239">
      <w:pPr>
        <w:rPr>
          <w:szCs w:val="19"/>
        </w:rPr>
      </w:pPr>
      <w:r w:rsidRPr="00006007">
        <w:rPr>
          <w:szCs w:val="19"/>
        </w:rPr>
        <w:t>За совершени</w:t>
      </w:r>
      <w:r w:rsidR="00AE23BA" w:rsidRPr="00006007">
        <w:rPr>
          <w:szCs w:val="19"/>
        </w:rPr>
        <w:t>е</w:t>
      </w:r>
      <w:r w:rsidRPr="00006007">
        <w:rPr>
          <w:szCs w:val="19"/>
        </w:rPr>
        <w:t xml:space="preserve"> кражи (уруучулук) и грабежа</w:t>
      </w:r>
      <w:r w:rsidR="00AE23BA" w:rsidRPr="00006007">
        <w:rPr>
          <w:szCs w:val="19"/>
        </w:rPr>
        <w:t xml:space="preserve"> </w:t>
      </w:r>
      <w:r w:rsidRPr="00006007">
        <w:rPr>
          <w:szCs w:val="19"/>
        </w:rPr>
        <w:t>(тоноо) имелась широкая градация ответственности. Более суровое наказание назначалось виновному лицу за совершение хищения более ценного им</w:t>
      </w:r>
      <w:r w:rsidRPr="00006007">
        <w:rPr>
          <w:szCs w:val="19"/>
        </w:rPr>
        <w:t>у</w:t>
      </w:r>
      <w:r w:rsidRPr="00006007">
        <w:rPr>
          <w:szCs w:val="19"/>
        </w:rPr>
        <w:t>щества, совершено ли оно в группе, а равно, если лицо ранее совершало воровство</w:t>
      </w:r>
      <w:r w:rsidRPr="00006007">
        <w:rPr>
          <w:rStyle w:val="aa"/>
          <w:szCs w:val="19"/>
        </w:rPr>
        <w:footnoteReference w:id="2128"/>
      </w:r>
      <w:r w:rsidRPr="00006007">
        <w:rPr>
          <w:szCs w:val="19"/>
        </w:rPr>
        <w:t>.</w:t>
      </w:r>
    </w:p>
    <w:p w:rsidR="00C66239" w:rsidRPr="00006007" w:rsidRDefault="00C66239" w:rsidP="00C66239">
      <w:pPr>
        <w:rPr>
          <w:spacing w:val="-4"/>
          <w:szCs w:val="19"/>
        </w:rPr>
      </w:pPr>
      <w:r w:rsidRPr="00006007">
        <w:rPr>
          <w:spacing w:val="-4"/>
          <w:szCs w:val="19"/>
        </w:rPr>
        <w:t>До вступления к</w:t>
      </w:r>
      <w:r w:rsidR="00AE23BA" w:rsidRPr="00006007">
        <w:rPr>
          <w:spacing w:val="-4"/>
          <w:szCs w:val="19"/>
        </w:rPr>
        <w:t>и</w:t>
      </w:r>
      <w:r w:rsidRPr="00006007">
        <w:rPr>
          <w:spacing w:val="-4"/>
          <w:szCs w:val="19"/>
        </w:rPr>
        <w:t>рг</w:t>
      </w:r>
      <w:r w:rsidR="00AE23BA" w:rsidRPr="00006007">
        <w:rPr>
          <w:spacing w:val="-4"/>
          <w:szCs w:val="19"/>
        </w:rPr>
        <w:t>и</w:t>
      </w:r>
      <w:r w:rsidRPr="00006007">
        <w:rPr>
          <w:spacing w:val="-4"/>
          <w:szCs w:val="19"/>
        </w:rPr>
        <w:t>зских племен в состав России бийи назначали такие виды наказания</w:t>
      </w:r>
      <w:r w:rsidR="00AE23BA" w:rsidRPr="00006007">
        <w:rPr>
          <w:spacing w:val="-4"/>
          <w:szCs w:val="19"/>
        </w:rPr>
        <w:t>,</w:t>
      </w:r>
      <w:r w:rsidR="009D55CE">
        <w:rPr>
          <w:spacing w:val="-4"/>
          <w:szCs w:val="19"/>
        </w:rPr>
        <w:t xml:space="preserve"> как штраф </w:t>
      </w:r>
      <w:r w:rsidRPr="00006007">
        <w:rPr>
          <w:spacing w:val="-4"/>
          <w:szCs w:val="19"/>
        </w:rPr>
        <w:t>— айып, кун — выкуп; внушение. Тюремное заключение не практиковалось в силу того</w:t>
      </w:r>
      <w:r w:rsidR="00AE23BA" w:rsidRPr="00006007">
        <w:rPr>
          <w:spacing w:val="-4"/>
          <w:szCs w:val="19"/>
        </w:rPr>
        <w:t>,</w:t>
      </w:r>
      <w:r w:rsidRPr="00006007">
        <w:rPr>
          <w:spacing w:val="-4"/>
          <w:szCs w:val="19"/>
        </w:rPr>
        <w:t xml:space="preserve"> что кочевой образ не способствовал постройке капитальных строений. Кун являе</w:t>
      </w:r>
      <w:r w:rsidR="00AE23BA" w:rsidRPr="00006007">
        <w:rPr>
          <w:spacing w:val="-4"/>
          <w:szCs w:val="19"/>
        </w:rPr>
        <w:t>л</w:t>
      </w:r>
      <w:r w:rsidRPr="00006007">
        <w:rPr>
          <w:spacing w:val="-4"/>
          <w:szCs w:val="19"/>
        </w:rPr>
        <w:t>ся одн</w:t>
      </w:r>
      <w:r w:rsidR="00AE23BA" w:rsidRPr="00006007">
        <w:rPr>
          <w:spacing w:val="-4"/>
          <w:szCs w:val="19"/>
        </w:rPr>
        <w:t>им</w:t>
      </w:r>
      <w:r w:rsidRPr="00006007">
        <w:rPr>
          <w:spacing w:val="-4"/>
          <w:szCs w:val="19"/>
        </w:rPr>
        <w:t xml:space="preserve"> из распространенных в</w:t>
      </w:r>
      <w:r w:rsidRPr="00006007">
        <w:rPr>
          <w:spacing w:val="-4"/>
          <w:szCs w:val="19"/>
        </w:rPr>
        <w:t>и</w:t>
      </w:r>
      <w:r w:rsidRPr="00006007">
        <w:rPr>
          <w:spacing w:val="-4"/>
          <w:szCs w:val="19"/>
        </w:rPr>
        <w:t xml:space="preserve">дов наказания. Оплату выкупа могли возложить также на </w:t>
      </w:r>
      <w:r w:rsidR="00AE23BA" w:rsidRPr="00006007">
        <w:rPr>
          <w:spacing w:val="-4"/>
          <w:szCs w:val="19"/>
        </w:rPr>
        <w:t>родственников виновного лица. В </w:t>
      </w:r>
      <w:r w:rsidRPr="00006007">
        <w:rPr>
          <w:spacing w:val="-4"/>
          <w:szCs w:val="19"/>
        </w:rPr>
        <w:t>зависимости от вынесенного решения одна из сторон осуществляла оплату судебных издержек</w:t>
      </w:r>
      <w:r w:rsidR="00AE23BA" w:rsidRPr="00006007">
        <w:rPr>
          <w:spacing w:val="-4"/>
          <w:szCs w:val="19"/>
        </w:rPr>
        <w:t xml:space="preserve"> —</w:t>
      </w:r>
      <w:r w:rsidRPr="00006007">
        <w:rPr>
          <w:spacing w:val="-4"/>
          <w:szCs w:val="19"/>
        </w:rPr>
        <w:t xml:space="preserve"> </w:t>
      </w:r>
      <w:r w:rsidRPr="00006007">
        <w:rPr>
          <w:i/>
          <w:spacing w:val="-4"/>
          <w:szCs w:val="19"/>
        </w:rPr>
        <w:t xml:space="preserve">бийлик. </w:t>
      </w:r>
      <w:r w:rsidRPr="00006007">
        <w:rPr>
          <w:spacing w:val="-4"/>
          <w:szCs w:val="19"/>
        </w:rPr>
        <w:t>В решении по рассмотренному делу бий указывал размер и срок уплаты айыпа или куна. Немедленной выплатой являлся бийлик.</w:t>
      </w:r>
      <w:r w:rsidRPr="00006007">
        <w:rPr>
          <w:i/>
          <w:spacing w:val="-4"/>
          <w:szCs w:val="19"/>
        </w:rPr>
        <w:t xml:space="preserve"> </w:t>
      </w:r>
      <w:r w:rsidRPr="00006007">
        <w:rPr>
          <w:spacing w:val="-4"/>
          <w:szCs w:val="19"/>
        </w:rPr>
        <w:t xml:space="preserve">Штраф являлся кратным размеру похищенного имущества. </w:t>
      </w:r>
      <w:r w:rsidR="00AE23BA" w:rsidRPr="00006007">
        <w:rPr>
          <w:spacing w:val="-4"/>
          <w:szCs w:val="19"/>
        </w:rPr>
        <w:t>Т</w:t>
      </w:r>
      <w:r w:rsidRPr="00006007">
        <w:rPr>
          <w:spacing w:val="-4"/>
          <w:szCs w:val="19"/>
        </w:rPr>
        <w:t>ак</w:t>
      </w:r>
      <w:r w:rsidR="00AE23BA" w:rsidRPr="00006007">
        <w:rPr>
          <w:spacing w:val="-4"/>
          <w:szCs w:val="19"/>
        </w:rPr>
        <w:t>,</w:t>
      </w:r>
      <w:r w:rsidRPr="00006007">
        <w:rPr>
          <w:spacing w:val="-4"/>
          <w:szCs w:val="19"/>
        </w:rPr>
        <w:t xml:space="preserve"> например, при совершении кр</w:t>
      </w:r>
      <w:r w:rsidRPr="00006007">
        <w:rPr>
          <w:spacing w:val="-4"/>
          <w:szCs w:val="19"/>
        </w:rPr>
        <w:t>а</w:t>
      </w:r>
      <w:r w:rsidRPr="00006007">
        <w:rPr>
          <w:spacing w:val="-4"/>
          <w:szCs w:val="19"/>
        </w:rPr>
        <w:t>жи лошади размер штрафа мог увеличиться до девятикратного размера похищенного животного.</w:t>
      </w:r>
    </w:p>
    <w:p w:rsidR="00C66239" w:rsidRPr="00006007" w:rsidRDefault="00C66239" w:rsidP="00C66239">
      <w:pPr>
        <w:rPr>
          <w:szCs w:val="19"/>
        </w:rPr>
      </w:pPr>
      <w:r w:rsidRPr="00006007">
        <w:rPr>
          <w:szCs w:val="19"/>
        </w:rPr>
        <w:t>В отношении лиц, которые были неоднократно уличены в совершении краж и когда родственники отказыва</w:t>
      </w:r>
      <w:r w:rsidR="00AE23BA" w:rsidRPr="00006007">
        <w:rPr>
          <w:szCs w:val="19"/>
        </w:rPr>
        <w:t>лись</w:t>
      </w:r>
      <w:r w:rsidRPr="00006007">
        <w:rPr>
          <w:szCs w:val="19"/>
        </w:rPr>
        <w:t xml:space="preserve"> оплатить ущерб, виновного могли отдать в рабство потерпевшей стороне или выносили решение о выселении из места проживания.</w:t>
      </w:r>
    </w:p>
    <w:p w:rsidR="00C66239" w:rsidRPr="00006007" w:rsidRDefault="00C66239" w:rsidP="00C66239">
      <w:pPr>
        <w:rPr>
          <w:szCs w:val="19"/>
        </w:rPr>
      </w:pPr>
      <w:r w:rsidRPr="00006007">
        <w:rPr>
          <w:szCs w:val="19"/>
        </w:rPr>
        <w:t>Наказание не предусматривалось при совершении кражи у близких родственников (сыновьями, братьями)</w:t>
      </w:r>
      <w:r w:rsidR="00AE23BA" w:rsidRPr="00006007">
        <w:rPr>
          <w:szCs w:val="19"/>
        </w:rPr>
        <w:t>,</w:t>
      </w:r>
      <w:r w:rsidRPr="00006007">
        <w:rPr>
          <w:szCs w:val="19"/>
        </w:rPr>
        <w:t xml:space="preserve"> а также в случае</w:t>
      </w:r>
      <w:r w:rsidR="00AE23BA" w:rsidRPr="00006007">
        <w:rPr>
          <w:szCs w:val="19"/>
        </w:rPr>
        <w:t>,</w:t>
      </w:r>
      <w:r w:rsidRPr="00006007">
        <w:rPr>
          <w:szCs w:val="19"/>
        </w:rPr>
        <w:t xml:space="preserve"> если лицом завладение произошло в силу безотлагательности (погони за неприятелем, для доведени</w:t>
      </w:r>
      <w:r w:rsidR="00AE23BA" w:rsidRPr="00006007">
        <w:rPr>
          <w:szCs w:val="19"/>
        </w:rPr>
        <w:t>я</w:t>
      </w:r>
      <w:r w:rsidRPr="00006007">
        <w:rPr>
          <w:szCs w:val="19"/>
        </w:rPr>
        <w:t xml:space="preserve"> о важном известии).</w:t>
      </w:r>
    </w:p>
    <w:p w:rsidR="00C66239" w:rsidRPr="00006007" w:rsidRDefault="00AE23BA" w:rsidP="00C66239">
      <w:pPr>
        <w:rPr>
          <w:szCs w:val="19"/>
        </w:rPr>
      </w:pPr>
      <w:r w:rsidRPr="00006007">
        <w:rPr>
          <w:szCs w:val="19"/>
        </w:rPr>
        <w:t>Р</w:t>
      </w:r>
      <w:r w:rsidR="00C66239" w:rsidRPr="00006007">
        <w:rPr>
          <w:szCs w:val="19"/>
        </w:rPr>
        <w:t>ешени</w:t>
      </w:r>
      <w:r w:rsidRPr="00006007">
        <w:rPr>
          <w:szCs w:val="19"/>
        </w:rPr>
        <w:t>е</w:t>
      </w:r>
      <w:r w:rsidR="00C66239" w:rsidRPr="00006007">
        <w:rPr>
          <w:szCs w:val="19"/>
        </w:rPr>
        <w:t xml:space="preserve"> суда </w:t>
      </w:r>
      <w:r w:rsidRPr="00006007">
        <w:rPr>
          <w:szCs w:val="19"/>
        </w:rPr>
        <w:t>должен был исполнить</w:t>
      </w:r>
      <w:r w:rsidR="00C66239" w:rsidRPr="00006007">
        <w:rPr>
          <w:szCs w:val="19"/>
        </w:rPr>
        <w:t xml:space="preserve"> представител</w:t>
      </w:r>
      <w:r w:rsidRPr="00006007">
        <w:rPr>
          <w:szCs w:val="19"/>
        </w:rPr>
        <w:t>ь</w:t>
      </w:r>
      <w:r w:rsidR="00C66239" w:rsidRPr="00006007">
        <w:rPr>
          <w:szCs w:val="19"/>
        </w:rPr>
        <w:t xml:space="preserve"> виновного лица</w:t>
      </w:r>
      <w:r w:rsidRPr="00006007">
        <w:rPr>
          <w:szCs w:val="19"/>
        </w:rPr>
        <w:t>.</w:t>
      </w:r>
      <w:r w:rsidR="00C66239" w:rsidRPr="00006007">
        <w:rPr>
          <w:szCs w:val="19"/>
        </w:rPr>
        <w:t xml:space="preserve"> </w:t>
      </w:r>
      <w:r w:rsidRPr="00006007">
        <w:rPr>
          <w:szCs w:val="19"/>
        </w:rPr>
        <w:t>Э</w:t>
      </w:r>
      <w:r w:rsidR="00C66239" w:rsidRPr="00006007">
        <w:rPr>
          <w:szCs w:val="19"/>
        </w:rPr>
        <w:t>то мог быть уважаемый родственник, глава поселения или родоначальник. В случае неисполнения условий назначенного н</w:t>
      </w:r>
      <w:r w:rsidR="00C66239" w:rsidRPr="00006007">
        <w:rPr>
          <w:szCs w:val="19"/>
        </w:rPr>
        <w:t>а</w:t>
      </w:r>
      <w:r w:rsidR="00C66239" w:rsidRPr="00006007">
        <w:rPr>
          <w:szCs w:val="19"/>
        </w:rPr>
        <w:t>казания, с разрешения бия, потерпевшая сторона могла самостоятельно изымать у родственников виновной стороны. Конфискация</w:t>
      </w:r>
      <w:r w:rsidRPr="00006007">
        <w:rPr>
          <w:szCs w:val="19"/>
        </w:rPr>
        <w:t>,</w:t>
      </w:r>
      <w:r w:rsidR="00C66239" w:rsidRPr="00006007">
        <w:rPr>
          <w:szCs w:val="19"/>
        </w:rPr>
        <w:t xml:space="preserve"> то есть </w:t>
      </w:r>
      <w:r w:rsidR="00C66239" w:rsidRPr="00006007">
        <w:rPr>
          <w:i/>
          <w:szCs w:val="19"/>
        </w:rPr>
        <w:t>барымта</w:t>
      </w:r>
      <w:r w:rsidR="00C66239" w:rsidRPr="00006007">
        <w:rPr>
          <w:szCs w:val="19"/>
        </w:rPr>
        <w:t>, предусматривалась как крайняя мера в случае н</w:t>
      </w:r>
      <w:r w:rsidR="00C66239" w:rsidRPr="00006007">
        <w:rPr>
          <w:szCs w:val="19"/>
        </w:rPr>
        <w:t>е</w:t>
      </w:r>
      <w:r w:rsidR="00C66239" w:rsidRPr="00006007">
        <w:rPr>
          <w:szCs w:val="19"/>
        </w:rPr>
        <w:t>своевременного или неполного возмещения айыпа или куна. Барымта осуществлял</w:t>
      </w:r>
      <w:r w:rsidRPr="00006007">
        <w:rPr>
          <w:szCs w:val="19"/>
        </w:rPr>
        <w:t>а</w:t>
      </w:r>
      <w:r w:rsidR="00C66239" w:rsidRPr="00006007">
        <w:rPr>
          <w:szCs w:val="19"/>
        </w:rPr>
        <w:t xml:space="preserve">сь в светлое время суток. В ночное </w:t>
      </w:r>
      <w:r w:rsidRPr="00006007">
        <w:rPr>
          <w:szCs w:val="19"/>
        </w:rPr>
        <w:t xml:space="preserve">время </w:t>
      </w:r>
      <w:r w:rsidR="00C66239" w:rsidRPr="00006007">
        <w:rPr>
          <w:szCs w:val="19"/>
        </w:rPr>
        <w:t>аналогичные действия признавались воровство</w:t>
      </w:r>
      <w:r w:rsidRPr="00006007">
        <w:rPr>
          <w:szCs w:val="19"/>
        </w:rPr>
        <w:t>м</w:t>
      </w:r>
      <w:r w:rsidR="00C66239" w:rsidRPr="00006007">
        <w:rPr>
          <w:szCs w:val="19"/>
        </w:rPr>
        <w:t>. Следует отметить, что барымта обрела и иную</w:t>
      </w:r>
      <w:r w:rsidR="00E554DD" w:rsidRPr="00006007">
        <w:rPr>
          <w:szCs w:val="19"/>
        </w:rPr>
        <w:t>,</w:t>
      </w:r>
      <w:r w:rsidR="00C66239" w:rsidRPr="00006007">
        <w:rPr>
          <w:szCs w:val="19"/>
        </w:rPr>
        <w:t xml:space="preserve"> негативную</w:t>
      </w:r>
      <w:r w:rsidR="00E554DD" w:rsidRPr="00006007">
        <w:rPr>
          <w:szCs w:val="19"/>
        </w:rPr>
        <w:t>,</w:t>
      </w:r>
      <w:r w:rsidR="00C66239" w:rsidRPr="00006007">
        <w:rPr>
          <w:szCs w:val="19"/>
        </w:rPr>
        <w:t xml:space="preserve"> окраску, схож</w:t>
      </w:r>
      <w:r w:rsidR="00E554DD" w:rsidRPr="00006007">
        <w:rPr>
          <w:szCs w:val="19"/>
        </w:rPr>
        <w:t>ую</w:t>
      </w:r>
      <w:r w:rsidR="00C66239" w:rsidRPr="00006007">
        <w:rPr>
          <w:szCs w:val="19"/>
        </w:rPr>
        <w:t xml:space="preserve"> </w:t>
      </w:r>
      <w:r w:rsidR="00E554DD" w:rsidRPr="00006007">
        <w:rPr>
          <w:szCs w:val="19"/>
        </w:rPr>
        <w:t>с</w:t>
      </w:r>
      <w:r w:rsidR="00C66239" w:rsidRPr="00006007">
        <w:rPr>
          <w:szCs w:val="19"/>
        </w:rPr>
        <w:t xml:space="preserve"> современным</w:t>
      </w:r>
      <w:r w:rsidR="00E554DD" w:rsidRPr="00006007">
        <w:rPr>
          <w:szCs w:val="19"/>
        </w:rPr>
        <w:t>и</w:t>
      </w:r>
      <w:r w:rsidR="00C66239" w:rsidRPr="00006007">
        <w:rPr>
          <w:szCs w:val="19"/>
        </w:rPr>
        <w:t xml:space="preserve"> понятиям</w:t>
      </w:r>
      <w:r w:rsidR="00E554DD" w:rsidRPr="00006007">
        <w:rPr>
          <w:szCs w:val="19"/>
        </w:rPr>
        <w:t>и</w:t>
      </w:r>
      <w:r w:rsidR="00C66239" w:rsidRPr="00006007">
        <w:rPr>
          <w:szCs w:val="19"/>
        </w:rPr>
        <w:t xml:space="preserve"> </w:t>
      </w:r>
      <w:r w:rsidR="00E554DD" w:rsidRPr="00006007">
        <w:rPr>
          <w:szCs w:val="19"/>
        </w:rPr>
        <w:t>«</w:t>
      </w:r>
      <w:r w:rsidR="00C66239" w:rsidRPr="00006007">
        <w:rPr>
          <w:szCs w:val="19"/>
        </w:rPr>
        <w:t>самоуправство</w:t>
      </w:r>
      <w:r w:rsidR="00E554DD" w:rsidRPr="00006007">
        <w:rPr>
          <w:szCs w:val="19"/>
        </w:rPr>
        <w:t xml:space="preserve">» </w:t>
      </w:r>
      <w:r w:rsidR="00C66239" w:rsidRPr="00006007">
        <w:rPr>
          <w:szCs w:val="19"/>
        </w:rPr>
        <w:t xml:space="preserve">или </w:t>
      </w:r>
      <w:r w:rsidR="00E554DD" w:rsidRPr="00006007">
        <w:rPr>
          <w:szCs w:val="19"/>
        </w:rPr>
        <w:t>«</w:t>
      </w:r>
      <w:r w:rsidR="00C66239" w:rsidRPr="00006007">
        <w:rPr>
          <w:szCs w:val="19"/>
        </w:rPr>
        <w:t>разбой</w:t>
      </w:r>
      <w:r w:rsidR="00E554DD" w:rsidRPr="00006007">
        <w:rPr>
          <w:szCs w:val="19"/>
        </w:rPr>
        <w:t>»</w:t>
      </w:r>
      <w:r w:rsidR="00C66239" w:rsidRPr="00006007">
        <w:rPr>
          <w:szCs w:val="19"/>
        </w:rPr>
        <w:t>. Барымтачи в глазах сородичей являл</w:t>
      </w:r>
      <w:r w:rsidR="009C09E9" w:rsidRPr="00006007">
        <w:rPr>
          <w:szCs w:val="19"/>
        </w:rPr>
        <w:t>и</w:t>
      </w:r>
      <w:r w:rsidR="00C66239" w:rsidRPr="00006007">
        <w:rPr>
          <w:szCs w:val="19"/>
        </w:rPr>
        <w:t>сь воплощением молодецкой удали и бравады. Нередко осуществление барымты перестал</w:t>
      </w:r>
      <w:r w:rsidR="009C09E9" w:rsidRPr="00006007">
        <w:rPr>
          <w:szCs w:val="19"/>
        </w:rPr>
        <w:t>о</w:t>
      </w:r>
      <w:r w:rsidR="00C66239" w:rsidRPr="00006007">
        <w:rPr>
          <w:szCs w:val="19"/>
        </w:rPr>
        <w:t xml:space="preserve"> в междоусобицу, которая тянулась годами, сопровожд</w:t>
      </w:r>
      <w:r w:rsidR="00C66239" w:rsidRPr="00006007">
        <w:rPr>
          <w:szCs w:val="19"/>
        </w:rPr>
        <w:t>а</w:t>
      </w:r>
      <w:r w:rsidR="00C66239" w:rsidRPr="00006007">
        <w:rPr>
          <w:szCs w:val="19"/>
        </w:rPr>
        <w:t>л</w:t>
      </w:r>
      <w:r w:rsidR="009C09E9" w:rsidRPr="00006007">
        <w:rPr>
          <w:szCs w:val="19"/>
        </w:rPr>
        <w:t>а</w:t>
      </w:r>
      <w:r w:rsidR="00C66239" w:rsidRPr="00006007">
        <w:rPr>
          <w:szCs w:val="19"/>
        </w:rPr>
        <w:t>сь гибелью людей как с нападавшей стороны, так и лиц, оказыва</w:t>
      </w:r>
      <w:r w:rsidR="009C09E9" w:rsidRPr="00006007">
        <w:rPr>
          <w:szCs w:val="19"/>
        </w:rPr>
        <w:t>ющих</w:t>
      </w:r>
      <w:r w:rsidR="00C66239" w:rsidRPr="00006007">
        <w:rPr>
          <w:szCs w:val="19"/>
        </w:rPr>
        <w:t xml:space="preserve"> им сопротивление.</w:t>
      </w:r>
    </w:p>
    <w:p w:rsidR="00C66239" w:rsidRPr="00006007" w:rsidRDefault="00C66239" w:rsidP="00C66239">
      <w:pPr>
        <w:rPr>
          <w:szCs w:val="19"/>
        </w:rPr>
      </w:pPr>
      <w:r w:rsidRPr="00006007">
        <w:rPr>
          <w:szCs w:val="19"/>
        </w:rPr>
        <w:t>Как указано ранее, совершение любого преступления в ночное время каралось строже, чем днем. Злодеяние в состоянии опьянения смягчало вину, только обязывало виновного возместить причине</w:t>
      </w:r>
      <w:r w:rsidRPr="00006007">
        <w:rPr>
          <w:szCs w:val="19"/>
        </w:rPr>
        <w:t>н</w:t>
      </w:r>
      <w:r w:rsidRPr="00006007">
        <w:rPr>
          <w:szCs w:val="19"/>
        </w:rPr>
        <w:t>ный ущерб без причинения штрафа</w:t>
      </w:r>
      <w:r w:rsidRPr="00006007">
        <w:rPr>
          <w:rStyle w:val="aa"/>
          <w:szCs w:val="19"/>
        </w:rPr>
        <w:footnoteReference w:id="2129"/>
      </w:r>
      <w:r w:rsidRPr="00006007">
        <w:rPr>
          <w:szCs w:val="19"/>
        </w:rPr>
        <w:t>.</w:t>
      </w:r>
    </w:p>
    <w:p w:rsidR="00C66239" w:rsidRPr="00006007" w:rsidRDefault="00C66239" w:rsidP="00C66239">
      <w:pPr>
        <w:rPr>
          <w:szCs w:val="19"/>
        </w:rPr>
      </w:pPr>
      <w:r w:rsidRPr="00006007">
        <w:rPr>
          <w:szCs w:val="19"/>
        </w:rPr>
        <w:lastRenderedPageBreak/>
        <w:t xml:space="preserve">За </w:t>
      </w:r>
      <w:r w:rsidR="009C09E9" w:rsidRPr="00006007">
        <w:rPr>
          <w:szCs w:val="19"/>
        </w:rPr>
        <w:t>со</w:t>
      </w:r>
      <w:r w:rsidRPr="00006007">
        <w:rPr>
          <w:szCs w:val="19"/>
        </w:rPr>
        <w:t xml:space="preserve">вершение </w:t>
      </w:r>
      <w:r w:rsidR="009C09E9" w:rsidRPr="00006007">
        <w:rPr>
          <w:szCs w:val="19"/>
        </w:rPr>
        <w:t xml:space="preserve">таких </w:t>
      </w:r>
      <w:r w:rsidRPr="00006007">
        <w:rPr>
          <w:szCs w:val="19"/>
        </w:rPr>
        <w:t>действий</w:t>
      </w:r>
      <w:r w:rsidR="009C09E9" w:rsidRPr="00006007">
        <w:rPr>
          <w:szCs w:val="19"/>
        </w:rPr>
        <w:t>, как</w:t>
      </w:r>
      <w:r w:rsidRPr="00006007">
        <w:rPr>
          <w:szCs w:val="19"/>
        </w:rPr>
        <w:t xml:space="preserve"> причинение </w:t>
      </w:r>
      <w:r w:rsidR="009C09E9" w:rsidRPr="00006007">
        <w:rPr>
          <w:szCs w:val="19"/>
        </w:rPr>
        <w:t xml:space="preserve">лицом </w:t>
      </w:r>
      <w:r w:rsidRPr="00006007">
        <w:rPr>
          <w:szCs w:val="19"/>
        </w:rPr>
        <w:t>имущественного вреда путем обмана, суд обязывал возместить ущерб</w:t>
      </w:r>
      <w:r w:rsidR="009C09E9" w:rsidRPr="00006007">
        <w:rPr>
          <w:szCs w:val="19"/>
        </w:rPr>
        <w:t>,</w:t>
      </w:r>
      <w:r w:rsidRPr="00006007">
        <w:rPr>
          <w:szCs w:val="19"/>
        </w:rPr>
        <w:t xml:space="preserve"> причиненный истцу.</w:t>
      </w:r>
    </w:p>
    <w:p w:rsidR="00C66239" w:rsidRPr="00006007" w:rsidRDefault="00C66239" w:rsidP="00C66239">
      <w:pPr>
        <w:rPr>
          <w:szCs w:val="19"/>
        </w:rPr>
      </w:pPr>
      <w:r w:rsidRPr="00006007">
        <w:rPr>
          <w:szCs w:val="19"/>
        </w:rPr>
        <w:t xml:space="preserve">После установления доминиона России был принят </w:t>
      </w:r>
      <w:r w:rsidR="009C09E9" w:rsidRPr="00006007">
        <w:rPr>
          <w:szCs w:val="19"/>
        </w:rPr>
        <w:t>п</w:t>
      </w:r>
      <w:r w:rsidRPr="00006007">
        <w:rPr>
          <w:szCs w:val="19"/>
        </w:rPr>
        <w:t xml:space="preserve">роект </w:t>
      </w:r>
      <w:r w:rsidR="009C09E9" w:rsidRPr="00006007">
        <w:rPr>
          <w:szCs w:val="19"/>
        </w:rPr>
        <w:t>П</w:t>
      </w:r>
      <w:r w:rsidRPr="00006007">
        <w:rPr>
          <w:szCs w:val="19"/>
        </w:rPr>
        <w:t>оложения об управлении Семир</w:t>
      </w:r>
      <w:r w:rsidRPr="00006007">
        <w:rPr>
          <w:szCs w:val="19"/>
        </w:rPr>
        <w:t>е</w:t>
      </w:r>
      <w:r w:rsidRPr="00006007">
        <w:rPr>
          <w:szCs w:val="19"/>
        </w:rPr>
        <w:t>ченской и Сыр-Дарьинской обастей 1867 г</w:t>
      </w:r>
      <w:r w:rsidR="009C09E9" w:rsidRPr="00006007">
        <w:rPr>
          <w:szCs w:val="19"/>
        </w:rPr>
        <w:t>ода</w:t>
      </w:r>
      <w:r w:rsidRPr="00006007">
        <w:rPr>
          <w:szCs w:val="19"/>
        </w:rPr>
        <w:t>, согласно которому была создана система из общеца</w:t>
      </w:r>
      <w:r w:rsidRPr="00006007">
        <w:rPr>
          <w:szCs w:val="19"/>
        </w:rPr>
        <w:t>р</w:t>
      </w:r>
      <w:r w:rsidRPr="00006007">
        <w:rPr>
          <w:szCs w:val="19"/>
        </w:rPr>
        <w:t>ских и местных к</w:t>
      </w:r>
      <w:r w:rsidR="009C09E9" w:rsidRPr="00006007">
        <w:rPr>
          <w:szCs w:val="19"/>
        </w:rPr>
        <w:t>и</w:t>
      </w:r>
      <w:r w:rsidRPr="00006007">
        <w:rPr>
          <w:szCs w:val="19"/>
        </w:rPr>
        <w:t>рг</w:t>
      </w:r>
      <w:r w:rsidR="009C09E9" w:rsidRPr="00006007">
        <w:rPr>
          <w:szCs w:val="19"/>
        </w:rPr>
        <w:t>и</w:t>
      </w:r>
      <w:r w:rsidRPr="00006007">
        <w:rPr>
          <w:szCs w:val="19"/>
        </w:rPr>
        <w:t>зских судов, каждая из которых имел</w:t>
      </w:r>
      <w:r w:rsidR="009C09E9" w:rsidRPr="00006007">
        <w:rPr>
          <w:szCs w:val="19"/>
        </w:rPr>
        <w:t>а</w:t>
      </w:r>
      <w:r w:rsidRPr="00006007">
        <w:rPr>
          <w:szCs w:val="19"/>
        </w:rPr>
        <w:t xml:space="preserve"> свою определенную подсудность ра</w:t>
      </w:r>
      <w:r w:rsidRPr="00006007">
        <w:rPr>
          <w:szCs w:val="19"/>
        </w:rPr>
        <w:t>с</w:t>
      </w:r>
      <w:r w:rsidRPr="00006007">
        <w:rPr>
          <w:szCs w:val="19"/>
        </w:rPr>
        <w:t>смотрения дел. Так</w:t>
      </w:r>
      <w:r w:rsidR="009C09E9" w:rsidRPr="00006007">
        <w:rPr>
          <w:szCs w:val="19"/>
        </w:rPr>
        <w:t>,</w:t>
      </w:r>
      <w:r w:rsidRPr="00006007">
        <w:rPr>
          <w:szCs w:val="19"/>
        </w:rPr>
        <w:t xml:space="preserve"> централизованные суды, которые рассматривали дела на основе имперского з</w:t>
      </w:r>
      <w:r w:rsidRPr="00006007">
        <w:rPr>
          <w:szCs w:val="19"/>
        </w:rPr>
        <w:t>а</w:t>
      </w:r>
      <w:r w:rsidRPr="00006007">
        <w:rPr>
          <w:szCs w:val="19"/>
        </w:rPr>
        <w:t>конодательства, рассматривали тяжкие преступления против собственности: разбой, грабеж, пох</w:t>
      </w:r>
      <w:r w:rsidRPr="00006007">
        <w:rPr>
          <w:szCs w:val="19"/>
        </w:rPr>
        <w:t>и</w:t>
      </w:r>
      <w:r w:rsidRPr="00006007">
        <w:rPr>
          <w:szCs w:val="19"/>
        </w:rPr>
        <w:t>щение казенного имущества, поджог, нападение на купеческие караваны</w:t>
      </w:r>
      <w:r w:rsidRPr="00006007">
        <w:rPr>
          <w:rStyle w:val="aa"/>
          <w:szCs w:val="19"/>
        </w:rPr>
        <w:footnoteReference w:id="2130"/>
      </w:r>
      <w:r w:rsidRPr="00006007">
        <w:rPr>
          <w:szCs w:val="19"/>
        </w:rPr>
        <w:t>.</w:t>
      </w:r>
    </w:p>
    <w:p w:rsidR="00C66239" w:rsidRPr="00006007" w:rsidRDefault="00C66239" w:rsidP="00C66239">
      <w:pPr>
        <w:rPr>
          <w:szCs w:val="19"/>
        </w:rPr>
      </w:pPr>
      <w:r w:rsidRPr="00006007">
        <w:rPr>
          <w:szCs w:val="19"/>
        </w:rPr>
        <w:t>Менее тяжкие преступления находил</w:t>
      </w:r>
      <w:r w:rsidR="009C09E9" w:rsidRPr="00006007">
        <w:rPr>
          <w:szCs w:val="19"/>
        </w:rPr>
        <w:t>и</w:t>
      </w:r>
      <w:r w:rsidRPr="00006007">
        <w:rPr>
          <w:szCs w:val="19"/>
        </w:rPr>
        <w:t>сь в юрисдикции местных судов. Система местных судов состояла из судов волости, айыла, рода. Также к ним относились третейские суды. Нередко стороны для разрешения спора обращались к лицу, котор</w:t>
      </w:r>
      <w:r w:rsidR="009C09E9" w:rsidRPr="00006007">
        <w:rPr>
          <w:szCs w:val="19"/>
        </w:rPr>
        <w:t>ое</w:t>
      </w:r>
      <w:r w:rsidRPr="00006007">
        <w:rPr>
          <w:szCs w:val="19"/>
        </w:rPr>
        <w:t>, по их мнению, обладал</w:t>
      </w:r>
      <w:r w:rsidR="009C09E9" w:rsidRPr="00006007">
        <w:rPr>
          <w:szCs w:val="19"/>
        </w:rPr>
        <w:t>о</w:t>
      </w:r>
      <w:r w:rsidRPr="00006007">
        <w:rPr>
          <w:szCs w:val="19"/>
        </w:rPr>
        <w:t xml:space="preserve"> уважением</w:t>
      </w:r>
      <w:r w:rsidR="009C09E9" w:rsidRPr="00006007">
        <w:rPr>
          <w:szCs w:val="19"/>
        </w:rPr>
        <w:t>,</w:t>
      </w:r>
      <w:r w:rsidRPr="00006007">
        <w:rPr>
          <w:szCs w:val="19"/>
        </w:rPr>
        <w:t xml:space="preserve"> </w:t>
      </w:r>
      <w:r w:rsidR="009C09E9" w:rsidRPr="00006007">
        <w:rPr>
          <w:szCs w:val="19"/>
        </w:rPr>
        <w:t>способн</w:t>
      </w:r>
      <w:r w:rsidR="009C09E9" w:rsidRPr="00006007">
        <w:rPr>
          <w:szCs w:val="19"/>
        </w:rPr>
        <w:t>о</w:t>
      </w:r>
      <w:r w:rsidR="009C09E9" w:rsidRPr="00006007">
        <w:rPr>
          <w:szCs w:val="19"/>
        </w:rPr>
        <w:t xml:space="preserve">стью беспристрастно разрешить спор </w:t>
      </w:r>
      <w:r w:rsidRPr="00006007">
        <w:rPr>
          <w:szCs w:val="19"/>
        </w:rPr>
        <w:t>и был</w:t>
      </w:r>
      <w:r w:rsidR="000E38E1" w:rsidRPr="00006007">
        <w:rPr>
          <w:szCs w:val="19"/>
        </w:rPr>
        <w:t>о</w:t>
      </w:r>
      <w:r w:rsidRPr="00006007">
        <w:rPr>
          <w:szCs w:val="19"/>
        </w:rPr>
        <w:t xml:space="preserve"> знатоком норм обычного права</w:t>
      </w:r>
      <w:r w:rsidR="000E38E1" w:rsidRPr="00006007">
        <w:rPr>
          <w:szCs w:val="19"/>
        </w:rPr>
        <w:t>.</w:t>
      </w:r>
    </w:p>
    <w:p w:rsidR="00C66239" w:rsidRPr="00006007" w:rsidRDefault="00C66239" w:rsidP="00C66239">
      <w:pPr>
        <w:rPr>
          <w:szCs w:val="19"/>
        </w:rPr>
      </w:pPr>
      <w:r w:rsidRPr="00006007">
        <w:rPr>
          <w:szCs w:val="19"/>
        </w:rPr>
        <w:t>После добровольного вхождения к</w:t>
      </w:r>
      <w:r w:rsidR="000E38E1" w:rsidRPr="00006007">
        <w:rPr>
          <w:szCs w:val="19"/>
        </w:rPr>
        <w:t>и</w:t>
      </w:r>
      <w:r w:rsidRPr="00006007">
        <w:rPr>
          <w:szCs w:val="19"/>
        </w:rPr>
        <w:t>рг</w:t>
      </w:r>
      <w:r w:rsidR="000E38E1" w:rsidRPr="00006007">
        <w:rPr>
          <w:szCs w:val="19"/>
        </w:rPr>
        <w:t>и</w:t>
      </w:r>
      <w:r w:rsidRPr="00006007">
        <w:rPr>
          <w:szCs w:val="19"/>
        </w:rPr>
        <w:t>зских племен, населявших северные области современн</w:t>
      </w:r>
      <w:r w:rsidRPr="00006007">
        <w:rPr>
          <w:szCs w:val="19"/>
        </w:rPr>
        <w:t>о</w:t>
      </w:r>
      <w:r w:rsidRPr="00006007">
        <w:rPr>
          <w:szCs w:val="19"/>
        </w:rPr>
        <w:t>го Кыргызстана, установилось управление генерал-губернаторств. Окончательное административное деление по территориальному признаку с делением на уезды и волости установилось после устано</w:t>
      </w:r>
      <w:r w:rsidRPr="00006007">
        <w:rPr>
          <w:szCs w:val="19"/>
        </w:rPr>
        <w:t>в</w:t>
      </w:r>
      <w:r w:rsidRPr="00006007">
        <w:rPr>
          <w:szCs w:val="19"/>
        </w:rPr>
        <w:t>лени</w:t>
      </w:r>
      <w:r w:rsidR="000E38E1" w:rsidRPr="00006007">
        <w:rPr>
          <w:szCs w:val="19"/>
        </w:rPr>
        <w:t>я</w:t>
      </w:r>
      <w:r w:rsidRPr="00006007">
        <w:rPr>
          <w:szCs w:val="19"/>
        </w:rPr>
        <w:t xml:space="preserve"> Царской власти в южных регионах, после падения Кокандсткого ханства.</w:t>
      </w:r>
    </w:p>
    <w:p w:rsidR="00C66239" w:rsidRPr="00006007" w:rsidRDefault="00C66239" w:rsidP="00C66239">
      <w:pPr>
        <w:rPr>
          <w:szCs w:val="19"/>
        </w:rPr>
      </w:pPr>
      <w:r w:rsidRPr="00006007">
        <w:rPr>
          <w:szCs w:val="19"/>
        </w:rPr>
        <w:t>Южные области, а также равнинные участки Кыргызстана до вступления к</w:t>
      </w:r>
      <w:r w:rsidR="000E38E1" w:rsidRPr="00006007">
        <w:rPr>
          <w:szCs w:val="19"/>
        </w:rPr>
        <w:t>и</w:t>
      </w:r>
      <w:r w:rsidRPr="00006007">
        <w:rPr>
          <w:szCs w:val="19"/>
        </w:rPr>
        <w:t>рг</w:t>
      </w:r>
      <w:r w:rsidR="000E38E1" w:rsidRPr="00006007">
        <w:rPr>
          <w:szCs w:val="19"/>
        </w:rPr>
        <w:t>и</w:t>
      </w:r>
      <w:r w:rsidRPr="00006007">
        <w:rPr>
          <w:szCs w:val="19"/>
        </w:rPr>
        <w:t>зов в состав Ро</w:t>
      </w:r>
      <w:r w:rsidRPr="00006007">
        <w:rPr>
          <w:szCs w:val="19"/>
        </w:rPr>
        <w:t>с</w:t>
      </w:r>
      <w:r w:rsidRPr="00006007">
        <w:rPr>
          <w:szCs w:val="19"/>
        </w:rPr>
        <w:t>сии находились под управлением Кокандского ханства. Контроль осуществлялся благодаря системе военных укреплений, построенных на основных караванных путях и направлениях отгона скота при смене зимних и летних пастбищ.</w:t>
      </w:r>
    </w:p>
    <w:p w:rsidR="00C66239" w:rsidRPr="00006007" w:rsidRDefault="00C66239" w:rsidP="00C66239">
      <w:pPr>
        <w:rPr>
          <w:szCs w:val="19"/>
        </w:rPr>
      </w:pPr>
      <w:r w:rsidRPr="00006007">
        <w:rPr>
          <w:szCs w:val="19"/>
        </w:rPr>
        <w:t>Судопроизводство осуществлял</w:t>
      </w:r>
      <w:r w:rsidR="000E38E1" w:rsidRPr="00006007">
        <w:rPr>
          <w:szCs w:val="19"/>
        </w:rPr>
        <w:t>о</w:t>
      </w:r>
      <w:r w:rsidRPr="00006007">
        <w:rPr>
          <w:szCs w:val="19"/>
        </w:rPr>
        <w:t xml:space="preserve">сь религиозными служителями </w:t>
      </w:r>
      <w:r w:rsidRPr="00006007">
        <w:rPr>
          <w:i/>
          <w:szCs w:val="19"/>
        </w:rPr>
        <w:t>казиями, правовым источником были исламские священные писания: Коран, сунны</w:t>
      </w:r>
      <w:r w:rsidR="000E38E1" w:rsidRPr="00006007">
        <w:rPr>
          <w:i/>
          <w:szCs w:val="19"/>
        </w:rPr>
        <w:t>.</w:t>
      </w:r>
      <w:r w:rsidRPr="00006007">
        <w:rPr>
          <w:i/>
          <w:szCs w:val="19"/>
        </w:rPr>
        <w:t xml:space="preserve"> </w:t>
      </w:r>
      <w:r w:rsidRPr="00006007">
        <w:rPr>
          <w:szCs w:val="19"/>
        </w:rPr>
        <w:t>Оседлое население к</w:t>
      </w:r>
      <w:r w:rsidR="000E38E1" w:rsidRPr="00006007">
        <w:rPr>
          <w:szCs w:val="19"/>
        </w:rPr>
        <w:t>и</w:t>
      </w:r>
      <w:r w:rsidRPr="00006007">
        <w:rPr>
          <w:szCs w:val="19"/>
        </w:rPr>
        <w:t>р</w:t>
      </w:r>
      <w:r w:rsidR="000E38E1" w:rsidRPr="00006007">
        <w:rPr>
          <w:szCs w:val="19"/>
        </w:rPr>
        <w:t>и</w:t>
      </w:r>
      <w:r w:rsidRPr="00006007">
        <w:rPr>
          <w:szCs w:val="19"/>
        </w:rPr>
        <w:t>зов обращал</w:t>
      </w:r>
      <w:r w:rsidR="000E38E1" w:rsidRPr="00006007">
        <w:rPr>
          <w:szCs w:val="19"/>
        </w:rPr>
        <w:t>о</w:t>
      </w:r>
      <w:r w:rsidRPr="00006007">
        <w:rPr>
          <w:szCs w:val="19"/>
        </w:rPr>
        <w:t xml:space="preserve">сь к суду казиев. Казии осуществляли </w:t>
      </w:r>
      <w:r w:rsidR="000E38E1" w:rsidRPr="00006007">
        <w:rPr>
          <w:szCs w:val="19"/>
        </w:rPr>
        <w:t xml:space="preserve">судопроизводство </w:t>
      </w:r>
      <w:r w:rsidRPr="00006007">
        <w:rPr>
          <w:szCs w:val="19"/>
        </w:rPr>
        <w:t>единолично, вели записи. Также предусматривались наказания помимо штрафа, которые назначались биями: телесные наказания, тюремное заключение. Так</w:t>
      </w:r>
      <w:r w:rsidR="000E38E1" w:rsidRPr="00006007">
        <w:rPr>
          <w:szCs w:val="19"/>
        </w:rPr>
        <w:t>,</w:t>
      </w:r>
      <w:r w:rsidRPr="00006007">
        <w:rPr>
          <w:szCs w:val="19"/>
        </w:rPr>
        <w:t xml:space="preserve"> за совершение воровства лицо, застигнутое в момент совершени</w:t>
      </w:r>
      <w:r w:rsidR="000E38E1" w:rsidRPr="00006007">
        <w:rPr>
          <w:szCs w:val="19"/>
        </w:rPr>
        <w:t>я</w:t>
      </w:r>
      <w:r w:rsidRPr="00006007">
        <w:rPr>
          <w:szCs w:val="19"/>
        </w:rPr>
        <w:t xml:space="preserve"> кражи, подвергалось следу</w:t>
      </w:r>
      <w:r w:rsidRPr="00006007">
        <w:rPr>
          <w:szCs w:val="19"/>
        </w:rPr>
        <w:t>ю</w:t>
      </w:r>
      <w:r w:rsidRPr="00006007">
        <w:rPr>
          <w:szCs w:val="19"/>
        </w:rPr>
        <w:t>щему публичному наказанию. Виновно</w:t>
      </w:r>
      <w:r w:rsidR="000E38E1" w:rsidRPr="00006007">
        <w:rPr>
          <w:szCs w:val="19"/>
        </w:rPr>
        <w:t>му</w:t>
      </w:r>
      <w:r w:rsidRPr="00006007">
        <w:rPr>
          <w:szCs w:val="19"/>
        </w:rPr>
        <w:t xml:space="preserve"> лиц</w:t>
      </w:r>
      <w:r w:rsidR="000E38E1" w:rsidRPr="00006007">
        <w:rPr>
          <w:szCs w:val="19"/>
        </w:rPr>
        <w:t>у</w:t>
      </w:r>
      <w:r w:rsidRPr="00006007">
        <w:rPr>
          <w:szCs w:val="19"/>
        </w:rPr>
        <w:t xml:space="preserve"> клали на шею войлок и водили вокруг селения</w:t>
      </w:r>
      <w:r w:rsidR="000E38E1" w:rsidRPr="00006007">
        <w:rPr>
          <w:szCs w:val="19"/>
        </w:rPr>
        <w:t>,</w:t>
      </w:r>
      <w:r w:rsidRPr="00006007">
        <w:rPr>
          <w:szCs w:val="19"/>
        </w:rPr>
        <w:t xml:space="preserve"> заста</w:t>
      </w:r>
      <w:r w:rsidRPr="00006007">
        <w:rPr>
          <w:szCs w:val="19"/>
        </w:rPr>
        <w:t>в</w:t>
      </w:r>
      <w:r w:rsidRPr="00006007">
        <w:rPr>
          <w:szCs w:val="19"/>
        </w:rPr>
        <w:t>ляя его кричать, что он совершил преступление и наказание заслужил. После его сажали в зиндан</w:t>
      </w:r>
      <w:r w:rsidR="000E38E1" w:rsidRPr="00006007">
        <w:rPr>
          <w:szCs w:val="19"/>
        </w:rPr>
        <w:t xml:space="preserve"> —</w:t>
      </w:r>
      <w:r w:rsidRPr="00006007">
        <w:rPr>
          <w:szCs w:val="19"/>
        </w:rPr>
        <w:t xml:space="preserve"> специально вырытую яму</w:t>
      </w:r>
      <w:r w:rsidRPr="00006007">
        <w:rPr>
          <w:rStyle w:val="aa"/>
          <w:szCs w:val="19"/>
        </w:rPr>
        <w:footnoteReference w:id="2131"/>
      </w:r>
      <w:r w:rsidRPr="00006007">
        <w:rPr>
          <w:szCs w:val="19"/>
        </w:rPr>
        <w:t>. Тем не менее, основное количество дел по нарушению права собственн</w:t>
      </w:r>
      <w:r w:rsidRPr="00006007">
        <w:rPr>
          <w:szCs w:val="19"/>
        </w:rPr>
        <w:t>о</w:t>
      </w:r>
      <w:r w:rsidRPr="00006007">
        <w:rPr>
          <w:szCs w:val="19"/>
        </w:rPr>
        <w:t>сти, общественных постановлений продолжал</w:t>
      </w:r>
      <w:r w:rsidR="000E38E1" w:rsidRPr="00006007">
        <w:rPr>
          <w:szCs w:val="19"/>
        </w:rPr>
        <w:t>о</w:t>
      </w:r>
      <w:r w:rsidRPr="00006007">
        <w:rPr>
          <w:szCs w:val="19"/>
        </w:rPr>
        <w:t xml:space="preserve"> решаться по прежним адатам</w:t>
      </w:r>
      <w:r w:rsidRPr="00006007">
        <w:rPr>
          <w:szCs w:val="19"/>
          <w:vertAlign w:val="superscript"/>
        </w:rPr>
        <w:footnoteReference w:id="2132"/>
      </w:r>
      <w:r w:rsidRPr="00006007">
        <w:rPr>
          <w:szCs w:val="19"/>
        </w:rPr>
        <w:t>.</w:t>
      </w:r>
    </w:p>
    <w:p w:rsidR="00C66239" w:rsidRPr="00006007" w:rsidRDefault="00C66239" w:rsidP="00C66239">
      <w:pPr>
        <w:rPr>
          <w:szCs w:val="19"/>
        </w:rPr>
      </w:pPr>
      <w:r w:rsidRPr="00006007">
        <w:rPr>
          <w:szCs w:val="19"/>
        </w:rPr>
        <w:t>В силу отдаленности горных участков, где проживали к</w:t>
      </w:r>
      <w:r w:rsidR="000E38E1" w:rsidRPr="00006007">
        <w:rPr>
          <w:szCs w:val="19"/>
        </w:rPr>
        <w:t>и</w:t>
      </w:r>
      <w:r w:rsidRPr="00006007">
        <w:rPr>
          <w:szCs w:val="19"/>
        </w:rPr>
        <w:t>рг</w:t>
      </w:r>
      <w:r w:rsidR="000E38E1" w:rsidRPr="00006007">
        <w:rPr>
          <w:szCs w:val="19"/>
        </w:rPr>
        <w:t>и</w:t>
      </w:r>
      <w:r w:rsidRPr="00006007">
        <w:rPr>
          <w:szCs w:val="19"/>
        </w:rPr>
        <w:t>зы, руководители и Кокандского ха</w:t>
      </w:r>
      <w:r w:rsidRPr="00006007">
        <w:rPr>
          <w:szCs w:val="19"/>
        </w:rPr>
        <w:t>н</w:t>
      </w:r>
      <w:r w:rsidRPr="00006007">
        <w:rPr>
          <w:szCs w:val="19"/>
        </w:rPr>
        <w:t xml:space="preserve">ства, </w:t>
      </w:r>
      <w:r w:rsidR="000E38E1" w:rsidRPr="00006007">
        <w:rPr>
          <w:szCs w:val="19"/>
        </w:rPr>
        <w:t>и</w:t>
      </w:r>
      <w:r w:rsidRPr="00006007">
        <w:rPr>
          <w:szCs w:val="19"/>
        </w:rPr>
        <w:t xml:space="preserve"> позже Генерал-губернаторств</w:t>
      </w:r>
      <w:r w:rsidR="000E38E1" w:rsidRPr="00006007">
        <w:rPr>
          <w:szCs w:val="19"/>
        </w:rPr>
        <w:t>а</w:t>
      </w:r>
      <w:r w:rsidRPr="00006007">
        <w:rPr>
          <w:szCs w:val="19"/>
        </w:rPr>
        <w:t xml:space="preserve"> Царской России не противились, а</w:t>
      </w:r>
      <w:r w:rsidR="000E38E1" w:rsidRPr="00006007">
        <w:rPr>
          <w:szCs w:val="19"/>
        </w:rPr>
        <w:t>, наоборот,</w:t>
      </w:r>
      <w:r w:rsidRPr="00006007">
        <w:rPr>
          <w:szCs w:val="19"/>
        </w:rPr>
        <w:t xml:space="preserve"> способствовали местной системе судопроизводства, основанного на нормах адата. С установлением Советской вл</w:t>
      </w:r>
      <w:r w:rsidRPr="00006007">
        <w:rPr>
          <w:szCs w:val="19"/>
        </w:rPr>
        <w:t>а</w:t>
      </w:r>
      <w:r w:rsidRPr="00006007">
        <w:rPr>
          <w:szCs w:val="19"/>
        </w:rPr>
        <w:t>сти на территории Киргизии постепенно в правовую систему к</w:t>
      </w:r>
      <w:r w:rsidR="000E38E1" w:rsidRPr="00006007">
        <w:rPr>
          <w:szCs w:val="19"/>
        </w:rPr>
        <w:t>и</w:t>
      </w:r>
      <w:r w:rsidRPr="00006007">
        <w:rPr>
          <w:szCs w:val="19"/>
        </w:rPr>
        <w:t>рг</w:t>
      </w:r>
      <w:r w:rsidR="000E38E1" w:rsidRPr="00006007">
        <w:rPr>
          <w:szCs w:val="19"/>
        </w:rPr>
        <w:t>и</w:t>
      </w:r>
      <w:r w:rsidRPr="00006007">
        <w:rPr>
          <w:szCs w:val="19"/>
        </w:rPr>
        <w:t>зского народа вошло судопрои</w:t>
      </w:r>
      <w:r w:rsidRPr="00006007">
        <w:rPr>
          <w:szCs w:val="19"/>
        </w:rPr>
        <w:t>з</w:t>
      </w:r>
      <w:r w:rsidRPr="00006007">
        <w:rPr>
          <w:szCs w:val="19"/>
        </w:rPr>
        <w:t>водство</w:t>
      </w:r>
      <w:r w:rsidR="000E38E1" w:rsidRPr="00006007">
        <w:rPr>
          <w:szCs w:val="19"/>
        </w:rPr>
        <w:t>,</w:t>
      </w:r>
      <w:r w:rsidRPr="00006007">
        <w:rPr>
          <w:szCs w:val="19"/>
        </w:rPr>
        <w:t xml:space="preserve"> основанно</w:t>
      </w:r>
      <w:r w:rsidR="000E38E1" w:rsidRPr="00006007">
        <w:rPr>
          <w:szCs w:val="19"/>
        </w:rPr>
        <w:t>е</w:t>
      </w:r>
      <w:r w:rsidRPr="00006007">
        <w:rPr>
          <w:szCs w:val="19"/>
        </w:rPr>
        <w:t xml:space="preserve"> на едином материальном и процессуальном законодательстве союзных гос</w:t>
      </w:r>
      <w:r w:rsidRPr="00006007">
        <w:rPr>
          <w:szCs w:val="19"/>
        </w:rPr>
        <w:t>у</w:t>
      </w:r>
      <w:r w:rsidRPr="00006007">
        <w:rPr>
          <w:szCs w:val="19"/>
        </w:rPr>
        <w:t>дарств. Данное событие привело к смене существующей двухуровневой судебной системы, состо</w:t>
      </w:r>
      <w:r w:rsidRPr="00006007">
        <w:rPr>
          <w:szCs w:val="19"/>
        </w:rPr>
        <w:t>я</w:t>
      </w:r>
      <w:r w:rsidRPr="00006007">
        <w:rPr>
          <w:szCs w:val="19"/>
        </w:rPr>
        <w:t>щего из системы централизованного и местных судов биев.</w:t>
      </w:r>
    </w:p>
    <w:p w:rsidR="00C66239" w:rsidRPr="00006007" w:rsidRDefault="00C66239" w:rsidP="00C66239">
      <w:pPr>
        <w:rPr>
          <w:spacing w:val="-4"/>
          <w:szCs w:val="19"/>
        </w:rPr>
      </w:pPr>
      <w:r w:rsidRPr="00006007">
        <w:rPr>
          <w:spacing w:val="-4"/>
          <w:szCs w:val="19"/>
        </w:rPr>
        <w:t>Правовое наследие обычного права не осталось без внимания в постсоветский период и гармонично вошло в национальную правовую культуру Кыргызстана. Пункт 1 статьи 38 Конституции КР провозглашает, о том, что в Кыргызской Республике народные обычаи и традиции, не ущемляющие права и свободы чел</w:t>
      </w:r>
      <w:r w:rsidRPr="00006007">
        <w:rPr>
          <w:spacing w:val="-4"/>
          <w:szCs w:val="19"/>
        </w:rPr>
        <w:t>о</w:t>
      </w:r>
      <w:r w:rsidRPr="00006007">
        <w:rPr>
          <w:spacing w:val="-4"/>
          <w:szCs w:val="19"/>
        </w:rPr>
        <w:t>века, поддерживаются государством. Преемственность выражается в том, что современная уголовная п</w:t>
      </w:r>
      <w:r w:rsidRPr="00006007">
        <w:rPr>
          <w:spacing w:val="-4"/>
          <w:szCs w:val="19"/>
        </w:rPr>
        <w:t>о</w:t>
      </w:r>
      <w:r w:rsidRPr="00006007">
        <w:rPr>
          <w:spacing w:val="-4"/>
          <w:szCs w:val="19"/>
        </w:rPr>
        <w:t>литика страны, касающ</w:t>
      </w:r>
      <w:r w:rsidR="000E38E1" w:rsidRPr="00006007">
        <w:rPr>
          <w:spacing w:val="-4"/>
          <w:szCs w:val="19"/>
        </w:rPr>
        <w:t>ая</w:t>
      </w:r>
      <w:r w:rsidRPr="00006007">
        <w:rPr>
          <w:spacing w:val="-4"/>
          <w:szCs w:val="19"/>
        </w:rPr>
        <w:t>ся сферы уголовно-правовой охраны собственности</w:t>
      </w:r>
      <w:r w:rsidR="000E38E1" w:rsidRPr="00006007">
        <w:rPr>
          <w:spacing w:val="-4"/>
          <w:szCs w:val="19"/>
        </w:rPr>
        <w:t>,</w:t>
      </w:r>
      <w:r w:rsidRPr="00006007">
        <w:rPr>
          <w:spacing w:val="-4"/>
          <w:szCs w:val="19"/>
        </w:rPr>
        <w:t xml:space="preserve"> основывается на принц</w:t>
      </w:r>
      <w:r w:rsidRPr="00006007">
        <w:rPr>
          <w:spacing w:val="-4"/>
          <w:szCs w:val="19"/>
        </w:rPr>
        <w:t>и</w:t>
      </w:r>
      <w:r w:rsidRPr="00006007">
        <w:rPr>
          <w:spacing w:val="-4"/>
          <w:szCs w:val="19"/>
        </w:rPr>
        <w:t>пах примирительной позиции восстановительного правосудия. В статье 164 УК КР «Кража» предусматр</w:t>
      </w:r>
      <w:r w:rsidRPr="00006007">
        <w:rPr>
          <w:spacing w:val="-4"/>
          <w:szCs w:val="19"/>
        </w:rPr>
        <w:t>и</w:t>
      </w:r>
      <w:r w:rsidRPr="00006007">
        <w:rPr>
          <w:spacing w:val="-4"/>
          <w:szCs w:val="19"/>
        </w:rPr>
        <w:t>ва</w:t>
      </w:r>
      <w:r w:rsidR="000E38E1" w:rsidRPr="00006007">
        <w:rPr>
          <w:spacing w:val="-4"/>
          <w:szCs w:val="19"/>
        </w:rPr>
        <w:t>е</w:t>
      </w:r>
      <w:r w:rsidRPr="00006007">
        <w:rPr>
          <w:spacing w:val="-4"/>
          <w:szCs w:val="19"/>
        </w:rPr>
        <w:t>тся назначени</w:t>
      </w:r>
      <w:r w:rsidR="000E38E1" w:rsidRPr="00006007">
        <w:rPr>
          <w:spacing w:val="-4"/>
          <w:szCs w:val="19"/>
        </w:rPr>
        <w:t>е</w:t>
      </w:r>
      <w:r w:rsidRPr="00006007">
        <w:rPr>
          <w:spacing w:val="-4"/>
          <w:szCs w:val="19"/>
        </w:rPr>
        <w:t xml:space="preserve"> таких видов наказания, как тройной айып, принесение публичного извинения с возм</w:t>
      </w:r>
      <w:r w:rsidRPr="00006007">
        <w:rPr>
          <w:spacing w:val="-4"/>
          <w:szCs w:val="19"/>
        </w:rPr>
        <w:t>е</w:t>
      </w:r>
      <w:r w:rsidRPr="00006007">
        <w:rPr>
          <w:spacing w:val="-4"/>
          <w:szCs w:val="19"/>
        </w:rPr>
        <w:t>щением ущерба. В глав</w:t>
      </w:r>
      <w:r w:rsidR="000E38E1" w:rsidRPr="00006007">
        <w:rPr>
          <w:spacing w:val="-4"/>
          <w:szCs w:val="19"/>
        </w:rPr>
        <w:t>у</w:t>
      </w:r>
      <w:r w:rsidRPr="00006007">
        <w:rPr>
          <w:spacing w:val="-4"/>
          <w:szCs w:val="19"/>
        </w:rPr>
        <w:t xml:space="preserve"> 21 Уголовного </w:t>
      </w:r>
      <w:r w:rsidR="000E38E1" w:rsidRPr="00006007">
        <w:rPr>
          <w:spacing w:val="-4"/>
          <w:szCs w:val="19"/>
        </w:rPr>
        <w:t>к</w:t>
      </w:r>
      <w:r w:rsidRPr="00006007">
        <w:rPr>
          <w:spacing w:val="-4"/>
          <w:szCs w:val="19"/>
        </w:rPr>
        <w:t>одекса Кыргызской Республики «Преступления против собстве</w:t>
      </w:r>
      <w:r w:rsidRPr="00006007">
        <w:rPr>
          <w:spacing w:val="-4"/>
          <w:szCs w:val="19"/>
        </w:rPr>
        <w:t>н</w:t>
      </w:r>
      <w:r w:rsidRPr="00006007">
        <w:rPr>
          <w:spacing w:val="-4"/>
          <w:szCs w:val="19"/>
        </w:rPr>
        <w:t>ности» включен специальный с</w:t>
      </w:r>
      <w:r w:rsidR="000E38E1" w:rsidRPr="00006007">
        <w:rPr>
          <w:spacing w:val="-4"/>
          <w:szCs w:val="19"/>
        </w:rPr>
        <w:t>остав совершения хищения статьи </w:t>
      </w:r>
      <w:r w:rsidRPr="00006007">
        <w:rPr>
          <w:spacing w:val="-4"/>
          <w:szCs w:val="19"/>
        </w:rPr>
        <w:t>165 УК «Скотокрадство».</w:t>
      </w:r>
    </w:p>
    <w:p w:rsidR="00C66239" w:rsidRPr="009D55CE" w:rsidRDefault="00C66239" w:rsidP="00C66239">
      <w:pPr>
        <w:rPr>
          <w:szCs w:val="19"/>
        </w:rPr>
      </w:pPr>
      <w:r w:rsidRPr="009D55CE">
        <w:rPr>
          <w:szCs w:val="19"/>
        </w:rPr>
        <w:t>Конструкции статьи 173 УК «Причинение имущественного ущерба путем обмана или злоупотре</w:t>
      </w:r>
      <w:r w:rsidRPr="009D55CE">
        <w:rPr>
          <w:szCs w:val="19"/>
        </w:rPr>
        <w:t>б</w:t>
      </w:r>
      <w:r w:rsidRPr="009D55CE">
        <w:rPr>
          <w:szCs w:val="19"/>
        </w:rPr>
        <w:t>ления доверием</w:t>
      </w:r>
      <w:r w:rsidR="000E38E1" w:rsidRPr="009D55CE">
        <w:rPr>
          <w:szCs w:val="19"/>
        </w:rPr>
        <w:t>»</w:t>
      </w:r>
      <w:r w:rsidRPr="009D55CE">
        <w:rPr>
          <w:szCs w:val="19"/>
        </w:rPr>
        <w:t xml:space="preserve"> и статьи 176 УК «Неосторожное уничтожение или повреждение имущества» допо</w:t>
      </w:r>
      <w:r w:rsidRPr="009D55CE">
        <w:rPr>
          <w:szCs w:val="19"/>
        </w:rPr>
        <w:t>л</w:t>
      </w:r>
      <w:r w:rsidRPr="009D55CE">
        <w:rPr>
          <w:szCs w:val="19"/>
        </w:rPr>
        <w:t>нены примечанием. В примечании указанных составов предусматривается освобождение от уголо</w:t>
      </w:r>
      <w:r w:rsidRPr="009D55CE">
        <w:rPr>
          <w:szCs w:val="19"/>
        </w:rPr>
        <w:t>в</w:t>
      </w:r>
      <w:r w:rsidRPr="009D55CE">
        <w:rPr>
          <w:szCs w:val="19"/>
        </w:rPr>
        <w:t>ной ответственности в случае добровольного возмещения причиненного ущерба собственнику лицом, причинившим ущерб.</w:t>
      </w:r>
    </w:p>
    <w:p w:rsidR="00C66239" w:rsidRPr="00006007" w:rsidRDefault="00C66239" w:rsidP="00C66239">
      <w:pPr>
        <w:rPr>
          <w:szCs w:val="19"/>
        </w:rPr>
      </w:pPr>
      <w:r w:rsidRPr="00006007">
        <w:rPr>
          <w:szCs w:val="19"/>
        </w:rPr>
        <w:t>Правовая культура — больше, чем право. Она выражается не с</w:t>
      </w:r>
      <w:r w:rsidR="000E38E1" w:rsidRPr="00006007">
        <w:rPr>
          <w:szCs w:val="19"/>
        </w:rPr>
        <w:t>т</w:t>
      </w:r>
      <w:r w:rsidRPr="00006007">
        <w:rPr>
          <w:szCs w:val="19"/>
        </w:rPr>
        <w:t>олько знанием людей сводов п</w:t>
      </w:r>
      <w:r w:rsidRPr="00006007">
        <w:rPr>
          <w:szCs w:val="19"/>
        </w:rPr>
        <w:t>и</w:t>
      </w:r>
      <w:r w:rsidRPr="00006007">
        <w:rPr>
          <w:szCs w:val="19"/>
        </w:rPr>
        <w:t>саных правил и законов, сколько пониманием общественно-культурного контекста права</w:t>
      </w:r>
      <w:r w:rsidRPr="00006007">
        <w:rPr>
          <w:rStyle w:val="aa"/>
          <w:szCs w:val="19"/>
        </w:rPr>
        <w:footnoteReference w:id="2133"/>
      </w:r>
      <w:r w:rsidRPr="00006007">
        <w:rPr>
          <w:szCs w:val="19"/>
        </w:rPr>
        <w:t>. Когда речь идет</w:t>
      </w:r>
      <w:r w:rsidR="000E38E1" w:rsidRPr="00006007">
        <w:rPr>
          <w:szCs w:val="19"/>
        </w:rPr>
        <w:t xml:space="preserve"> о</w:t>
      </w:r>
      <w:r w:rsidRPr="00006007">
        <w:rPr>
          <w:szCs w:val="19"/>
        </w:rPr>
        <w:t xml:space="preserve"> правовой культуре как поддерживаемо</w:t>
      </w:r>
      <w:r w:rsidR="000E38E1" w:rsidRPr="00006007">
        <w:rPr>
          <w:szCs w:val="19"/>
        </w:rPr>
        <w:t>м</w:t>
      </w:r>
      <w:r w:rsidRPr="00006007">
        <w:rPr>
          <w:szCs w:val="19"/>
        </w:rPr>
        <w:t xml:space="preserve"> обществом образ</w:t>
      </w:r>
      <w:r w:rsidR="000E38E1" w:rsidRPr="00006007">
        <w:rPr>
          <w:szCs w:val="19"/>
        </w:rPr>
        <w:t>е</w:t>
      </w:r>
      <w:r w:rsidRPr="00006007">
        <w:rPr>
          <w:szCs w:val="19"/>
        </w:rPr>
        <w:t xml:space="preserve"> жизни и быта, основанно</w:t>
      </w:r>
      <w:r w:rsidR="000E38E1" w:rsidRPr="00006007">
        <w:rPr>
          <w:szCs w:val="19"/>
        </w:rPr>
        <w:t>м</w:t>
      </w:r>
      <w:r w:rsidRPr="00006007">
        <w:rPr>
          <w:szCs w:val="19"/>
        </w:rPr>
        <w:t xml:space="preserve"> на но</w:t>
      </w:r>
      <w:r w:rsidRPr="00006007">
        <w:rPr>
          <w:szCs w:val="19"/>
        </w:rPr>
        <w:t>р</w:t>
      </w:r>
      <w:r w:rsidRPr="00006007">
        <w:rPr>
          <w:szCs w:val="19"/>
        </w:rPr>
        <w:t>мах поведения, следует отметить, что оно становится своего рода чертой или признаком ментальн</w:t>
      </w:r>
      <w:r w:rsidRPr="00006007">
        <w:rPr>
          <w:szCs w:val="19"/>
        </w:rPr>
        <w:t>о</w:t>
      </w:r>
      <w:r w:rsidRPr="00006007">
        <w:rPr>
          <w:szCs w:val="19"/>
        </w:rPr>
        <w:t>сти, которая подчеркива</w:t>
      </w:r>
      <w:r w:rsidR="000E38E1" w:rsidRPr="00006007">
        <w:rPr>
          <w:szCs w:val="19"/>
        </w:rPr>
        <w:t>е</w:t>
      </w:r>
      <w:r w:rsidRPr="00006007">
        <w:rPr>
          <w:szCs w:val="19"/>
        </w:rPr>
        <w:t>т самобытность народа.</w:t>
      </w:r>
    </w:p>
    <w:p w:rsidR="00344267" w:rsidRPr="00006007" w:rsidRDefault="00344267" w:rsidP="006512A3">
      <w:pPr>
        <w:rPr>
          <w:szCs w:val="19"/>
        </w:rPr>
        <w:sectPr w:rsidR="00344267" w:rsidRPr="00006007" w:rsidSect="003A7F19">
          <w:footerReference w:type="default" r:id="rId306"/>
          <w:footnotePr>
            <w:numRestart w:val="eachPage"/>
          </w:footnotePr>
          <w:endnotePr>
            <w:numFmt w:val="decimal"/>
          </w:endnotePr>
          <w:pgSz w:w="11906" w:h="16838" w:code="9"/>
          <w:pgMar w:top="1814" w:right="1247" w:bottom="1474" w:left="1247" w:header="1134" w:footer="1021" w:gutter="0"/>
          <w:cols w:space="720"/>
        </w:sectPr>
      </w:pPr>
    </w:p>
    <w:p w:rsidR="00344267" w:rsidRPr="00006007" w:rsidRDefault="00344267" w:rsidP="00344267">
      <w:pPr>
        <w:pStyle w:val="-"/>
      </w:pPr>
      <w:r w:rsidRPr="00006007">
        <w:lastRenderedPageBreak/>
        <w:t>В.М. Смирнова</w:t>
      </w:r>
    </w:p>
    <w:p w:rsidR="00344267" w:rsidRPr="00006007" w:rsidRDefault="00344267" w:rsidP="008217FC">
      <w:pPr>
        <w:pStyle w:val="-0"/>
        <w:rPr>
          <w:szCs w:val="19"/>
        </w:rPr>
      </w:pPr>
      <w:r w:rsidRPr="00006007">
        <w:rPr>
          <w:szCs w:val="19"/>
        </w:rPr>
        <w:t>Смирнова Валентина Михайловна — преподаватель кафе</w:t>
      </w:r>
      <w:r w:rsidRPr="00006007">
        <w:rPr>
          <w:szCs w:val="19"/>
        </w:rPr>
        <w:t>д</w:t>
      </w:r>
      <w:r w:rsidRPr="00006007">
        <w:rPr>
          <w:szCs w:val="19"/>
        </w:rPr>
        <w:t>ры административного права и процесса</w:t>
      </w:r>
    </w:p>
    <w:p w:rsidR="00344267" w:rsidRPr="00006007" w:rsidRDefault="00344267" w:rsidP="008217FC">
      <w:pPr>
        <w:pStyle w:val="-0"/>
        <w:rPr>
          <w:i w:val="0"/>
          <w:szCs w:val="19"/>
        </w:rPr>
      </w:pPr>
      <w:r w:rsidRPr="00006007">
        <w:rPr>
          <w:i w:val="0"/>
          <w:szCs w:val="19"/>
        </w:rPr>
        <w:t>Нижегородская академия МВД России</w:t>
      </w:r>
    </w:p>
    <w:p w:rsidR="00344267" w:rsidRPr="00006007" w:rsidRDefault="00344267" w:rsidP="008217FC">
      <w:pPr>
        <w:pStyle w:val="a3"/>
      </w:pPr>
      <w:r w:rsidRPr="00006007">
        <w:t>Культура законотворческой деятельности</w:t>
      </w:r>
      <w:r w:rsidR="008217FC" w:rsidRPr="00006007">
        <w:br/>
      </w:r>
      <w:r w:rsidRPr="00006007">
        <w:t>в сфере административной ответственности</w:t>
      </w:r>
    </w:p>
    <w:p w:rsidR="00344267" w:rsidRPr="00006007" w:rsidRDefault="00344267" w:rsidP="00344267">
      <w:pPr>
        <w:rPr>
          <w:szCs w:val="19"/>
          <w:shd w:val="clear" w:color="auto" w:fill="FFFFFF"/>
        </w:rPr>
      </w:pPr>
      <w:r w:rsidRPr="00006007">
        <w:rPr>
          <w:szCs w:val="19"/>
        </w:rPr>
        <w:t>В современном обществе охрана чести и достоинства человека и гражданина имеет особое зн</w:t>
      </w:r>
      <w:r w:rsidRPr="00006007">
        <w:rPr>
          <w:szCs w:val="19"/>
        </w:rPr>
        <w:t>а</w:t>
      </w:r>
      <w:r w:rsidRPr="00006007">
        <w:rPr>
          <w:szCs w:val="19"/>
        </w:rPr>
        <w:t>чение. Во</w:t>
      </w:r>
      <w:r w:rsidR="00EC7911" w:rsidRPr="00006007">
        <w:rPr>
          <w:szCs w:val="19"/>
        </w:rPr>
        <w:t>-</w:t>
      </w:r>
      <w:r w:rsidRPr="00006007">
        <w:rPr>
          <w:szCs w:val="19"/>
        </w:rPr>
        <w:t>первых, согласно статье 2 Конституции РФ человек, его права и свободы являются высшей ценностью. Признание, соблюдение и защита прав и свобод человека и гражданина — обязанность государства. В статье 23 Конституции РФ указано, что каждый имеет право на неприкосновенность частной жизни, личную и семейную тайну, защиту своей чести и доброго имени человека и граждан</w:t>
      </w:r>
      <w:r w:rsidRPr="00006007">
        <w:rPr>
          <w:szCs w:val="19"/>
        </w:rPr>
        <w:t>и</w:t>
      </w:r>
      <w:r w:rsidRPr="00006007">
        <w:rPr>
          <w:szCs w:val="19"/>
        </w:rPr>
        <w:t>на.</w:t>
      </w:r>
      <w:r w:rsidRPr="00006007">
        <w:rPr>
          <w:szCs w:val="19"/>
          <w:shd w:val="clear" w:color="auto" w:fill="FFFFFF"/>
        </w:rPr>
        <w:t xml:space="preserve"> Клевета, оскорбление являются одной из разновидностей насилия над личностью, недопустимой в цивилизованном обществе.</w:t>
      </w:r>
      <w:r w:rsidRPr="00006007">
        <w:rPr>
          <w:rStyle w:val="w"/>
          <w:szCs w:val="19"/>
          <w:shd w:val="clear" w:color="auto" w:fill="FFFFFF"/>
        </w:rPr>
        <w:t xml:space="preserve"> Это самый</w:t>
      </w:r>
      <w:r w:rsidRPr="00006007">
        <w:rPr>
          <w:rStyle w:val="apple-converted-space"/>
          <w:rFonts w:eastAsia="Arial"/>
          <w:szCs w:val="19"/>
        </w:rPr>
        <w:t xml:space="preserve"> </w:t>
      </w:r>
      <w:r w:rsidRPr="00006007">
        <w:rPr>
          <w:rStyle w:val="w"/>
          <w:szCs w:val="19"/>
          <w:shd w:val="clear" w:color="auto" w:fill="FFFFFF"/>
        </w:rPr>
        <w:t>тяжкий</w:t>
      </w:r>
      <w:r w:rsidRPr="00006007">
        <w:rPr>
          <w:rStyle w:val="apple-converted-space"/>
          <w:rFonts w:eastAsia="Arial"/>
          <w:szCs w:val="19"/>
        </w:rPr>
        <w:t xml:space="preserve"> </w:t>
      </w:r>
      <w:r w:rsidRPr="00006007">
        <w:rPr>
          <w:rStyle w:val="w"/>
          <w:szCs w:val="19"/>
          <w:shd w:val="clear" w:color="auto" w:fill="FFFFFF"/>
        </w:rPr>
        <w:t>вид</w:t>
      </w:r>
      <w:r w:rsidRPr="00006007">
        <w:rPr>
          <w:rStyle w:val="apple-converted-space"/>
          <w:rFonts w:eastAsia="Arial"/>
          <w:szCs w:val="19"/>
        </w:rPr>
        <w:t xml:space="preserve"> </w:t>
      </w:r>
      <w:r w:rsidRPr="00006007">
        <w:rPr>
          <w:rStyle w:val="w"/>
          <w:szCs w:val="19"/>
          <w:shd w:val="clear" w:color="auto" w:fill="FFFFFF"/>
        </w:rPr>
        <w:t>посягательства</w:t>
      </w:r>
      <w:r w:rsidRPr="00006007">
        <w:rPr>
          <w:rStyle w:val="apple-converted-space"/>
          <w:rFonts w:eastAsia="Arial"/>
          <w:szCs w:val="19"/>
        </w:rPr>
        <w:t xml:space="preserve"> </w:t>
      </w:r>
      <w:r w:rsidRPr="00006007">
        <w:rPr>
          <w:rStyle w:val="w"/>
          <w:szCs w:val="19"/>
          <w:shd w:val="clear" w:color="auto" w:fill="FFFFFF"/>
        </w:rPr>
        <w:t>против</w:t>
      </w:r>
      <w:r w:rsidRPr="00006007">
        <w:rPr>
          <w:rStyle w:val="apple-converted-space"/>
          <w:rFonts w:eastAsia="Arial"/>
          <w:szCs w:val="19"/>
        </w:rPr>
        <w:t xml:space="preserve"> </w:t>
      </w:r>
      <w:r w:rsidRPr="00006007">
        <w:rPr>
          <w:rStyle w:val="w"/>
          <w:szCs w:val="19"/>
          <w:shd w:val="clear" w:color="auto" w:fill="FFFFFF"/>
        </w:rPr>
        <w:t>чужой</w:t>
      </w:r>
      <w:r w:rsidRPr="00006007">
        <w:rPr>
          <w:rStyle w:val="apple-converted-space"/>
          <w:rFonts w:eastAsia="Arial"/>
          <w:szCs w:val="19"/>
        </w:rPr>
        <w:t xml:space="preserve"> </w:t>
      </w:r>
      <w:r w:rsidRPr="00006007">
        <w:rPr>
          <w:rStyle w:val="w"/>
          <w:szCs w:val="19"/>
          <w:shd w:val="clear" w:color="auto" w:fill="FFFFFF"/>
        </w:rPr>
        <w:t>чести:</w:t>
      </w:r>
      <w:r w:rsidRPr="00006007">
        <w:rPr>
          <w:rStyle w:val="apple-converted-space"/>
          <w:rFonts w:eastAsia="Arial"/>
          <w:szCs w:val="19"/>
        </w:rPr>
        <w:t xml:space="preserve"> </w:t>
      </w:r>
      <w:r w:rsidRPr="00006007">
        <w:rPr>
          <w:rStyle w:val="w"/>
          <w:szCs w:val="19"/>
          <w:shd w:val="clear" w:color="auto" w:fill="FFFFFF"/>
        </w:rPr>
        <w:t>разглашение и</w:t>
      </w:r>
      <w:r w:rsidRPr="00006007">
        <w:rPr>
          <w:rStyle w:val="apple-converted-space"/>
          <w:rFonts w:eastAsia="Arial"/>
          <w:szCs w:val="19"/>
        </w:rPr>
        <w:t xml:space="preserve"> </w:t>
      </w:r>
      <w:r w:rsidRPr="00006007">
        <w:rPr>
          <w:rStyle w:val="w"/>
          <w:szCs w:val="19"/>
          <w:shd w:val="clear" w:color="auto" w:fill="FFFFFF"/>
        </w:rPr>
        <w:t>распространение</w:t>
      </w:r>
      <w:r w:rsidRPr="00006007">
        <w:rPr>
          <w:rStyle w:val="apple-converted-space"/>
          <w:rFonts w:eastAsia="Arial"/>
          <w:szCs w:val="19"/>
        </w:rPr>
        <w:t xml:space="preserve"> </w:t>
      </w:r>
      <w:r w:rsidRPr="00006007">
        <w:rPr>
          <w:rStyle w:val="w"/>
          <w:szCs w:val="19"/>
          <w:shd w:val="clear" w:color="auto" w:fill="FFFFFF"/>
        </w:rPr>
        <w:t>заведомо</w:t>
      </w:r>
      <w:r w:rsidRPr="00006007">
        <w:rPr>
          <w:rStyle w:val="apple-converted-space"/>
          <w:rFonts w:eastAsia="Arial"/>
          <w:szCs w:val="19"/>
        </w:rPr>
        <w:t xml:space="preserve"> </w:t>
      </w:r>
      <w:r w:rsidRPr="00006007">
        <w:rPr>
          <w:rStyle w:val="w"/>
          <w:szCs w:val="19"/>
          <w:shd w:val="clear" w:color="auto" w:fill="FFFFFF"/>
        </w:rPr>
        <w:t>ложных</w:t>
      </w:r>
      <w:r w:rsidRPr="00006007">
        <w:rPr>
          <w:szCs w:val="19"/>
          <w:shd w:val="clear" w:color="auto" w:fill="FFFFFF"/>
        </w:rPr>
        <w:t>,</w:t>
      </w:r>
      <w:r w:rsidRPr="00006007">
        <w:rPr>
          <w:rStyle w:val="apple-converted-space"/>
          <w:rFonts w:eastAsia="Arial"/>
          <w:szCs w:val="19"/>
        </w:rPr>
        <w:t xml:space="preserve"> </w:t>
      </w:r>
      <w:r w:rsidRPr="00006007">
        <w:rPr>
          <w:rStyle w:val="w"/>
          <w:szCs w:val="19"/>
          <w:shd w:val="clear" w:color="auto" w:fill="FFFFFF"/>
        </w:rPr>
        <w:t>позорящих</w:t>
      </w:r>
      <w:r w:rsidRPr="00006007">
        <w:rPr>
          <w:rStyle w:val="apple-converted-space"/>
          <w:rFonts w:eastAsia="Arial"/>
          <w:szCs w:val="19"/>
        </w:rPr>
        <w:t xml:space="preserve"> </w:t>
      </w:r>
      <w:r w:rsidRPr="00006007">
        <w:rPr>
          <w:rStyle w:val="w"/>
          <w:szCs w:val="19"/>
          <w:shd w:val="clear" w:color="auto" w:fill="FFFFFF"/>
        </w:rPr>
        <w:t>честь</w:t>
      </w:r>
      <w:r w:rsidRPr="00006007">
        <w:rPr>
          <w:rStyle w:val="apple-converted-space"/>
          <w:rFonts w:eastAsia="Arial"/>
          <w:szCs w:val="19"/>
        </w:rPr>
        <w:t xml:space="preserve"> </w:t>
      </w:r>
      <w:r w:rsidRPr="00006007">
        <w:rPr>
          <w:rStyle w:val="w"/>
          <w:szCs w:val="19"/>
          <w:shd w:val="clear" w:color="auto" w:fill="FFFFFF"/>
        </w:rPr>
        <w:t>человека</w:t>
      </w:r>
      <w:r w:rsidRPr="00006007">
        <w:rPr>
          <w:rStyle w:val="apple-converted-space"/>
          <w:rFonts w:eastAsia="Arial"/>
          <w:szCs w:val="19"/>
        </w:rPr>
        <w:t xml:space="preserve"> </w:t>
      </w:r>
      <w:r w:rsidRPr="00006007">
        <w:rPr>
          <w:rStyle w:val="w"/>
          <w:szCs w:val="19"/>
          <w:shd w:val="clear" w:color="auto" w:fill="FFFFFF"/>
        </w:rPr>
        <w:t>фактов</w:t>
      </w:r>
      <w:r w:rsidRPr="00006007">
        <w:rPr>
          <w:szCs w:val="19"/>
          <w:shd w:val="clear" w:color="auto" w:fill="FFFFFF"/>
        </w:rPr>
        <w:t>.</w:t>
      </w:r>
      <w:r w:rsidRPr="00006007">
        <w:rPr>
          <w:rStyle w:val="apple-converted-space"/>
          <w:rFonts w:eastAsia="Arial"/>
          <w:szCs w:val="19"/>
        </w:rPr>
        <w:t xml:space="preserve"> </w:t>
      </w:r>
      <w:r w:rsidRPr="00006007">
        <w:rPr>
          <w:rStyle w:val="w"/>
          <w:szCs w:val="19"/>
          <w:shd w:val="clear" w:color="auto" w:fill="FFFFFF"/>
        </w:rPr>
        <w:t>Они</w:t>
      </w:r>
      <w:r w:rsidRPr="00006007">
        <w:rPr>
          <w:rStyle w:val="apple-converted-space"/>
          <w:rFonts w:eastAsia="Arial"/>
          <w:szCs w:val="19"/>
        </w:rPr>
        <w:t xml:space="preserve"> направлены </w:t>
      </w:r>
      <w:r w:rsidRPr="00006007">
        <w:rPr>
          <w:rStyle w:val="w"/>
          <w:szCs w:val="19"/>
          <w:shd w:val="clear" w:color="auto" w:fill="FFFFFF"/>
        </w:rPr>
        <w:t>преимущес</w:t>
      </w:r>
      <w:r w:rsidRPr="00006007">
        <w:rPr>
          <w:rStyle w:val="w"/>
          <w:szCs w:val="19"/>
          <w:shd w:val="clear" w:color="auto" w:fill="FFFFFF"/>
        </w:rPr>
        <w:t>т</w:t>
      </w:r>
      <w:r w:rsidRPr="00006007">
        <w:rPr>
          <w:rStyle w:val="w"/>
          <w:szCs w:val="19"/>
          <w:shd w:val="clear" w:color="auto" w:fill="FFFFFF"/>
        </w:rPr>
        <w:t>венно</w:t>
      </w:r>
      <w:r w:rsidRPr="00006007">
        <w:rPr>
          <w:rStyle w:val="apple-converted-space"/>
          <w:rFonts w:eastAsia="Arial"/>
          <w:szCs w:val="19"/>
        </w:rPr>
        <w:t xml:space="preserve"> </w:t>
      </w:r>
      <w:r w:rsidRPr="00006007">
        <w:rPr>
          <w:rStyle w:val="w"/>
          <w:szCs w:val="19"/>
          <w:shd w:val="clear" w:color="auto" w:fill="FFFFFF"/>
        </w:rPr>
        <w:t>против отсутствующего</w:t>
      </w:r>
      <w:r w:rsidRPr="00006007">
        <w:rPr>
          <w:rStyle w:val="apple-converted-space"/>
          <w:rFonts w:eastAsia="Arial"/>
          <w:szCs w:val="19"/>
        </w:rPr>
        <w:t xml:space="preserve"> </w:t>
      </w:r>
      <w:r w:rsidRPr="00006007">
        <w:rPr>
          <w:rStyle w:val="w"/>
          <w:szCs w:val="19"/>
          <w:shd w:val="clear" w:color="auto" w:fill="FFFFFF"/>
        </w:rPr>
        <w:t>и</w:t>
      </w:r>
      <w:r w:rsidRPr="00006007">
        <w:rPr>
          <w:rStyle w:val="apple-converted-space"/>
          <w:rFonts w:eastAsia="Arial"/>
          <w:szCs w:val="19"/>
        </w:rPr>
        <w:t xml:space="preserve"> </w:t>
      </w:r>
      <w:r w:rsidRPr="00006007">
        <w:rPr>
          <w:rStyle w:val="w"/>
          <w:szCs w:val="19"/>
          <w:shd w:val="clear" w:color="auto" w:fill="FFFFFF"/>
        </w:rPr>
        <w:t>выражаются</w:t>
      </w:r>
      <w:r w:rsidRPr="00006007">
        <w:rPr>
          <w:rStyle w:val="apple-converted-space"/>
          <w:rFonts w:eastAsia="Arial"/>
          <w:szCs w:val="19"/>
        </w:rPr>
        <w:t xml:space="preserve"> </w:t>
      </w:r>
      <w:r w:rsidRPr="00006007">
        <w:rPr>
          <w:rStyle w:val="w"/>
          <w:szCs w:val="19"/>
          <w:shd w:val="clear" w:color="auto" w:fill="FFFFFF"/>
        </w:rPr>
        <w:t>в</w:t>
      </w:r>
      <w:r w:rsidRPr="00006007">
        <w:rPr>
          <w:rStyle w:val="apple-converted-space"/>
          <w:rFonts w:eastAsia="Arial"/>
          <w:szCs w:val="19"/>
        </w:rPr>
        <w:t xml:space="preserve"> </w:t>
      </w:r>
      <w:r w:rsidRPr="00006007">
        <w:rPr>
          <w:rStyle w:val="w"/>
          <w:szCs w:val="19"/>
          <w:shd w:val="clear" w:color="auto" w:fill="FFFFFF"/>
        </w:rPr>
        <w:t>сообщении ложных</w:t>
      </w:r>
      <w:r w:rsidRPr="00006007">
        <w:rPr>
          <w:rStyle w:val="apple-converted-space"/>
          <w:rFonts w:eastAsia="Arial"/>
          <w:szCs w:val="19"/>
        </w:rPr>
        <w:t xml:space="preserve"> </w:t>
      </w:r>
      <w:r w:rsidRPr="00006007">
        <w:rPr>
          <w:rStyle w:val="w"/>
          <w:szCs w:val="19"/>
          <w:shd w:val="clear" w:color="auto" w:fill="FFFFFF"/>
        </w:rPr>
        <w:t>фактов</w:t>
      </w:r>
      <w:r w:rsidRPr="00006007">
        <w:rPr>
          <w:szCs w:val="19"/>
          <w:shd w:val="clear" w:color="auto" w:fill="FFFFFF"/>
        </w:rPr>
        <w:t>,</w:t>
      </w:r>
      <w:r w:rsidRPr="00006007">
        <w:rPr>
          <w:rStyle w:val="apple-converted-space"/>
          <w:rFonts w:eastAsia="Arial"/>
          <w:szCs w:val="19"/>
        </w:rPr>
        <w:t xml:space="preserve"> </w:t>
      </w:r>
      <w:r w:rsidRPr="00006007">
        <w:rPr>
          <w:rStyle w:val="w"/>
          <w:szCs w:val="19"/>
          <w:shd w:val="clear" w:color="auto" w:fill="FFFFFF"/>
        </w:rPr>
        <w:t>в приписывании</w:t>
      </w:r>
      <w:r w:rsidRPr="00006007">
        <w:rPr>
          <w:rStyle w:val="apple-converted-space"/>
          <w:rFonts w:eastAsia="Arial"/>
          <w:szCs w:val="19"/>
        </w:rPr>
        <w:t xml:space="preserve"> </w:t>
      </w:r>
      <w:r w:rsidRPr="00006007">
        <w:rPr>
          <w:rStyle w:val="w"/>
          <w:szCs w:val="19"/>
          <w:shd w:val="clear" w:color="auto" w:fill="FFFFFF"/>
        </w:rPr>
        <w:t>лицу</w:t>
      </w:r>
      <w:r w:rsidRPr="00006007">
        <w:rPr>
          <w:rStyle w:val="apple-converted-space"/>
          <w:rFonts w:eastAsia="Arial"/>
          <w:szCs w:val="19"/>
        </w:rPr>
        <w:t xml:space="preserve"> </w:t>
      </w:r>
      <w:r w:rsidRPr="00006007">
        <w:rPr>
          <w:rStyle w:val="w"/>
          <w:szCs w:val="19"/>
          <w:shd w:val="clear" w:color="auto" w:fill="FFFFFF"/>
        </w:rPr>
        <w:t>таких</w:t>
      </w:r>
      <w:r w:rsidRPr="00006007">
        <w:rPr>
          <w:rStyle w:val="apple-converted-space"/>
          <w:rFonts w:eastAsia="Arial"/>
          <w:szCs w:val="19"/>
        </w:rPr>
        <w:t xml:space="preserve"> </w:t>
      </w:r>
      <w:r w:rsidRPr="00006007">
        <w:rPr>
          <w:rStyle w:val="w"/>
          <w:szCs w:val="19"/>
          <w:shd w:val="clear" w:color="auto" w:fill="FFFFFF"/>
        </w:rPr>
        <w:t>действий</w:t>
      </w:r>
      <w:r w:rsidRPr="00006007">
        <w:rPr>
          <w:szCs w:val="19"/>
          <w:shd w:val="clear" w:color="auto" w:fill="FFFFFF"/>
        </w:rPr>
        <w:t>,</w:t>
      </w:r>
      <w:r w:rsidRPr="00006007">
        <w:rPr>
          <w:rStyle w:val="apple-converted-space"/>
          <w:rFonts w:eastAsia="Arial"/>
          <w:szCs w:val="19"/>
        </w:rPr>
        <w:t xml:space="preserve"> </w:t>
      </w:r>
      <w:r w:rsidRPr="00006007">
        <w:rPr>
          <w:rStyle w:val="w"/>
          <w:szCs w:val="19"/>
          <w:shd w:val="clear" w:color="auto" w:fill="FFFFFF"/>
        </w:rPr>
        <w:t>которые</w:t>
      </w:r>
      <w:r w:rsidRPr="00006007">
        <w:rPr>
          <w:rStyle w:val="apple-converted-space"/>
          <w:rFonts w:eastAsia="Arial"/>
          <w:szCs w:val="19"/>
        </w:rPr>
        <w:t xml:space="preserve"> </w:t>
      </w:r>
      <w:r w:rsidRPr="00006007">
        <w:rPr>
          <w:rStyle w:val="w"/>
          <w:szCs w:val="19"/>
          <w:shd w:val="clear" w:color="auto" w:fill="FFFFFF"/>
        </w:rPr>
        <w:t>не</w:t>
      </w:r>
      <w:r w:rsidRPr="00006007">
        <w:rPr>
          <w:rStyle w:val="apple-converted-space"/>
          <w:rFonts w:eastAsia="Arial"/>
          <w:szCs w:val="19"/>
        </w:rPr>
        <w:t xml:space="preserve"> </w:t>
      </w:r>
      <w:r w:rsidRPr="00006007">
        <w:rPr>
          <w:rStyle w:val="w"/>
          <w:szCs w:val="19"/>
          <w:shd w:val="clear" w:color="auto" w:fill="FFFFFF"/>
        </w:rPr>
        <w:t>совместимы</w:t>
      </w:r>
      <w:r w:rsidRPr="00006007">
        <w:rPr>
          <w:rStyle w:val="apple-converted-space"/>
          <w:rFonts w:eastAsia="Arial"/>
          <w:szCs w:val="19"/>
        </w:rPr>
        <w:t xml:space="preserve"> </w:t>
      </w:r>
      <w:r w:rsidRPr="00006007">
        <w:rPr>
          <w:rStyle w:val="w"/>
          <w:szCs w:val="19"/>
          <w:shd w:val="clear" w:color="auto" w:fill="FFFFFF"/>
        </w:rPr>
        <w:t>с</w:t>
      </w:r>
      <w:r w:rsidRPr="00006007">
        <w:rPr>
          <w:rStyle w:val="apple-converted-space"/>
          <w:rFonts w:eastAsia="Arial"/>
          <w:szCs w:val="19"/>
        </w:rPr>
        <w:t xml:space="preserve"> </w:t>
      </w:r>
      <w:r w:rsidRPr="00006007">
        <w:rPr>
          <w:rStyle w:val="w"/>
          <w:szCs w:val="19"/>
          <w:shd w:val="clear" w:color="auto" w:fill="FFFFFF"/>
        </w:rPr>
        <w:t>достоинством</w:t>
      </w:r>
      <w:r w:rsidRPr="00006007">
        <w:rPr>
          <w:rStyle w:val="apple-converted-space"/>
          <w:rFonts w:eastAsia="Arial"/>
          <w:szCs w:val="19"/>
        </w:rPr>
        <w:t xml:space="preserve"> </w:t>
      </w:r>
      <w:r w:rsidRPr="00006007">
        <w:rPr>
          <w:rStyle w:val="w"/>
          <w:szCs w:val="19"/>
          <w:shd w:val="clear" w:color="auto" w:fill="FFFFFF"/>
        </w:rPr>
        <w:t>честного</w:t>
      </w:r>
      <w:r w:rsidRPr="00006007">
        <w:rPr>
          <w:rStyle w:val="apple-converted-space"/>
          <w:rFonts w:eastAsia="Arial"/>
          <w:szCs w:val="19"/>
        </w:rPr>
        <w:t xml:space="preserve"> </w:t>
      </w:r>
      <w:r w:rsidRPr="00006007">
        <w:rPr>
          <w:rStyle w:val="w"/>
          <w:szCs w:val="19"/>
          <w:shd w:val="clear" w:color="auto" w:fill="FFFFFF"/>
        </w:rPr>
        <w:t>гражданина.</w:t>
      </w:r>
      <w:r w:rsidRPr="00006007">
        <w:rPr>
          <w:szCs w:val="19"/>
          <w:shd w:val="clear" w:color="auto" w:fill="FFFFFF"/>
        </w:rPr>
        <w:t xml:space="preserve"> </w:t>
      </w:r>
      <w:r w:rsidRPr="00006007">
        <w:rPr>
          <w:rStyle w:val="w"/>
          <w:szCs w:val="19"/>
          <w:shd w:val="clear" w:color="auto" w:fill="FFFFFF"/>
        </w:rPr>
        <w:t>Цель таких действий — ур</w:t>
      </w:r>
      <w:r w:rsidRPr="00006007">
        <w:rPr>
          <w:rStyle w:val="w"/>
          <w:szCs w:val="19"/>
          <w:shd w:val="clear" w:color="auto" w:fill="FFFFFF"/>
        </w:rPr>
        <w:t>о</w:t>
      </w:r>
      <w:r w:rsidRPr="00006007">
        <w:rPr>
          <w:rStyle w:val="w"/>
          <w:szCs w:val="19"/>
          <w:shd w:val="clear" w:color="auto" w:fill="FFFFFF"/>
        </w:rPr>
        <w:t>нить</w:t>
      </w:r>
      <w:r w:rsidRPr="00006007">
        <w:rPr>
          <w:rStyle w:val="apple-converted-space"/>
          <w:rFonts w:eastAsia="Arial"/>
          <w:szCs w:val="19"/>
        </w:rPr>
        <w:t xml:space="preserve"> </w:t>
      </w:r>
      <w:r w:rsidRPr="00006007">
        <w:rPr>
          <w:rStyle w:val="w"/>
          <w:szCs w:val="19"/>
          <w:shd w:val="clear" w:color="auto" w:fill="FFFFFF"/>
        </w:rPr>
        <w:t>честь</w:t>
      </w:r>
      <w:r w:rsidRPr="00006007">
        <w:rPr>
          <w:rStyle w:val="apple-converted-space"/>
          <w:rFonts w:eastAsia="Arial"/>
          <w:szCs w:val="19"/>
        </w:rPr>
        <w:t xml:space="preserve"> и достоинство </w:t>
      </w:r>
      <w:r w:rsidRPr="00006007">
        <w:rPr>
          <w:rStyle w:val="w"/>
          <w:szCs w:val="19"/>
          <w:shd w:val="clear" w:color="auto" w:fill="FFFFFF"/>
        </w:rPr>
        <w:t>оклеветанного</w:t>
      </w:r>
      <w:r w:rsidRPr="00006007">
        <w:rPr>
          <w:rStyle w:val="apple-converted-space"/>
          <w:rFonts w:eastAsia="Arial"/>
          <w:szCs w:val="19"/>
        </w:rPr>
        <w:t xml:space="preserve"> </w:t>
      </w:r>
      <w:r w:rsidRPr="00006007">
        <w:rPr>
          <w:rStyle w:val="w"/>
          <w:szCs w:val="19"/>
          <w:shd w:val="clear" w:color="auto" w:fill="FFFFFF"/>
        </w:rPr>
        <w:t>в</w:t>
      </w:r>
      <w:r w:rsidRPr="00006007">
        <w:rPr>
          <w:rStyle w:val="apple-converted-space"/>
          <w:rFonts w:eastAsia="Arial"/>
          <w:szCs w:val="19"/>
        </w:rPr>
        <w:t xml:space="preserve"> </w:t>
      </w:r>
      <w:r w:rsidRPr="00006007">
        <w:rPr>
          <w:rStyle w:val="w"/>
          <w:szCs w:val="19"/>
          <w:shd w:val="clear" w:color="auto" w:fill="FFFFFF"/>
        </w:rPr>
        <w:t>глазах</w:t>
      </w:r>
      <w:r w:rsidRPr="00006007">
        <w:rPr>
          <w:rStyle w:val="apple-converted-space"/>
          <w:rFonts w:eastAsia="Arial"/>
          <w:szCs w:val="19"/>
        </w:rPr>
        <w:t xml:space="preserve"> </w:t>
      </w:r>
      <w:r w:rsidRPr="00006007">
        <w:rPr>
          <w:rStyle w:val="w"/>
          <w:szCs w:val="19"/>
          <w:shd w:val="clear" w:color="auto" w:fill="FFFFFF"/>
        </w:rPr>
        <w:t>окружающих.</w:t>
      </w:r>
    </w:p>
    <w:p w:rsidR="00344267" w:rsidRPr="00006007" w:rsidRDefault="00344267" w:rsidP="00344267">
      <w:pPr>
        <w:rPr>
          <w:szCs w:val="19"/>
          <w:shd w:val="clear" w:color="auto" w:fill="FFFFFF"/>
        </w:rPr>
      </w:pPr>
      <w:r w:rsidRPr="00006007">
        <w:rPr>
          <w:szCs w:val="19"/>
          <w:shd w:val="clear" w:color="auto" w:fill="FFFFFF"/>
        </w:rPr>
        <w:t>Необходимость в привлечении к ответственности за подобные действия в повседневной жизни каждого из нас обусловлена временем. Бытовой конфликт, служебные отношения, публикации в СМИ оскорбить могут кого угодно и как угодно. Российское право дифференцирует нарушения в этой сф</w:t>
      </w:r>
      <w:r w:rsidRPr="00006007">
        <w:rPr>
          <w:szCs w:val="19"/>
          <w:shd w:val="clear" w:color="auto" w:fill="FFFFFF"/>
        </w:rPr>
        <w:t>е</w:t>
      </w:r>
      <w:r w:rsidRPr="00006007">
        <w:rPr>
          <w:szCs w:val="19"/>
          <w:shd w:val="clear" w:color="auto" w:fill="FFFFFF"/>
        </w:rPr>
        <w:t>ре на два вида: клевета и оскорбление. В быту эти понятия иногда путают, но закон оценивает их по-разному.</w:t>
      </w:r>
    </w:p>
    <w:p w:rsidR="00344267" w:rsidRPr="00006007" w:rsidRDefault="00344267" w:rsidP="00344267">
      <w:pPr>
        <w:pStyle w:val="af2"/>
        <w:shd w:val="clear" w:color="auto" w:fill="FFFFFF"/>
        <w:spacing w:before="0" w:beforeAutospacing="0" w:after="0" w:afterAutospacing="0"/>
        <w:ind w:firstLine="425"/>
        <w:jc w:val="both"/>
        <w:rPr>
          <w:rStyle w:val="apple-converted-space"/>
          <w:rFonts w:ascii="PragmaticaCTT" w:eastAsia="Arial" w:hAnsi="PragmaticaCTT"/>
          <w:sz w:val="19"/>
          <w:szCs w:val="19"/>
        </w:rPr>
      </w:pPr>
      <w:r w:rsidRPr="00006007">
        <w:rPr>
          <w:rFonts w:ascii="PragmaticaCTT" w:hAnsi="PragmaticaCTT"/>
          <w:sz w:val="19"/>
          <w:szCs w:val="19"/>
        </w:rPr>
        <w:t xml:space="preserve">Что же такое клевета? </w:t>
      </w:r>
      <w:r w:rsidRPr="00006007">
        <w:rPr>
          <w:rFonts w:ascii="PragmaticaCTT" w:hAnsi="PragmaticaCTT"/>
          <w:sz w:val="19"/>
          <w:szCs w:val="19"/>
          <w:shd w:val="clear" w:color="auto" w:fill="FFFFFF"/>
        </w:rPr>
        <w:t>В законодательстве Российской Федерации клевета является одним из уголовных преступлений, посягающи</w:t>
      </w:r>
      <w:r w:rsidR="00EC7911" w:rsidRPr="00006007">
        <w:rPr>
          <w:rFonts w:ascii="PragmaticaCTT" w:hAnsi="PragmaticaCTT"/>
          <w:sz w:val="19"/>
          <w:szCs w:val="19"/>
          <w:shd w:val="clear" w:color="auto" w:fill="FFFFFF"/>
        </w:rPr>
        <w:t>х</w:t>
      </w:r>
      <w:r w:rsidRPr="00006007">
        <w:rPr>
          <w:rFonts w:ascii="PragmaticaCTT" w:hAnsi="PragmaticaCTT"/>
          <w:sz w:val="19"/>
          <w:szCs w:val="19"/>
          <w:shd w:val="clear" w:color="auto" w:fill="FFFFFF"/>
        </w:rPr>
        <w:t xml:space="preserve"> на права граждан, и наказывается по статье 128</w:t>
      </w:r>
      <w:r w:rsidRPr="00006007">
        <w:rPr>
          <w:rFonts w:ascii="PragmaticaCTT" w:hAnsi="PragmaticaCTT"/>
          <w:sz w:val="19"/>
          <w:szCs w:val="19"/>
          <w:shd w:val="clear" w:color="auto" w:fill="FFFFFF"/>
          <w:vertAlign w:val="superscript"/>
        </w:rPr>
        <w:t>1</w:t>
      </w:r>
      <w:r w:rsidRPr="00006007">
        <w:rPr>
          <w:rFonts w:ascii="PragmaticaCTT" w:hAnsi="PragmaticaCTT"/>
          <w:sz w:val="19"/>
          <w:szCs w:val="19"/>
          <w:shd w:val="clear" w:color="auto" w:fill="FFFFFF"/>
        </w:rPr>
        <w:t xml:space="preserve"> УК РФ. </w:t>
      </w:r>
      <w:hyperlink r:id="rId307" w:anchor="cite_note-autogenerated1-3" w:history="1"/>
      <w:r w:rsidRPr="00006007">
        <w:rPr>
          <w:rFonts w:ascii="PragmaticaCTT" w:hAnsi="PragmaticaCTT"/>
          <w:sz w:val="19"/>
          <w:szCs w:val="19"/>
        </w:rPr>
        <w:t>Клев</w:t>
      </w:r>
      <w:r w:rsidRPr="00006007">
        <w:rPr>
          <w:rFonts w:ascii="PragmaticaCTT" w:hAnsi="PragmaticaCTT"/>
          <w:sz w:val="19"/>
          <w:szCs w:val="19"/>
        </w:rPr>
        <w:t>е</w:t>
      </w:r>
      <w:r w:rsidRPr="00006007">
        <w:rPr>
          <w:rFonts w:ascii="PragmaticaCTT" w:hAnsi="PragmaticaCTT"/>
          <w:sz w:val="19"/>
          <w:szCs w:val="19"/>
        </w:rPr>
        <w:t>та</w:t>
      </w:r>
      <w:r w:rsidR="00EC7911" w:rsidRPr="00006007">
        <w:rPr>
          <w:rFonts w:ascii="PragmaticaCTT" w:hAnsi="PragmaticaCTT"/>
          <w:sz w:val="19"/>
          <w:szCs w:val="19"/>
        </w:rPr>
        <w:t xml:space="preserve"> — это</w:t>
      </w:r>
      <w:r w:rsidRPr="00006007">
        <w:rPr>
          <w:rFonts w:ascii="PragmaticaCTT" w:hAnsi="PragmaticaCTT"/>
          <w:sz w:val="19"/>
          <w:szCs w:val="19"/>
        </w:rPr>
        <w:t xml:space="preserve"> распространение заведомо ложных сведений, порочащих честь и достоинство другого лица или подрывающих его репутацию.</w:t>
      </w:r>
      <w:r w:rsidRPr="00006007">
        <w:rPr>
          <w:rFonts w:ascii="PragmaticaCTT" w:hAnsi="PragmaticaCTT"/>
          <w:sz w:val="19"/>
          <w:szCs w:val="19"/>
          <w:shd w:val="clear" w:color="auto" w:fill="FFFFFF"/>
        </w:rPr>
        <w:t xml:space="preserve"> </w:t>
      </w:r>
      <w:r w:rsidR="00EC7911" w:rsidRPr="00006007">
        <w:rPr>
          <w:rFonts w:ascii="PragmaticaCTT" w:hAnsi="PragmaticaCTT"/>
          <w:sz w:val="19"/>
          <w:szCs w:val="19"/>
          <w:shd w:val="clear" w:color="auto" w:fill="FFFFFF"/>
        </w:rPr>
        <w:t>Есть к</w:t>
      </w:r>
      <w:r w:rsidRPr="00006007">
        <w:rPr>
          <w:rFonts w:ascii="PragmaticaCTT" w:hAnsi="PragmaticaCTT"/>
          <w:sz w:val="19"/>
          <w:szCs w:val="19"/>
          <w:shd w:val="clear" w:color="auto" w:fill="FFFFFF"/>
        </w:rPr>
        <w:t>левета, содержащаяся в публичном выступлении, публично демонстрирующемся произведении или средствах массовой информации</w:t>
      </w:r>
      <w:r w:rsidR="00EC7911" w:rsidRPr="00006007">
        <w:rPr>
          <w:rFonts w:ascii="PragmaticaCTT" w:hAnsi="PragmaticaCTT"/>
          <w:sz w:val="19"/>
          <w:szCs w:val="19"/>
          <w:shd w:val="clear" w:color="auto" w:fill="FFFFFF"/>
        </w:rPr>
        <w:t>;</w:t>
      </w:r>
      <w:r w:rsidRPr="00006007">
        <w:rPr>
          <w:rFonts w:ascii="PragmaticaCTT" w:hAnsi="PragmaticaCTT"/>
          <w:sz w:val="19"/>
          <w:szCs w:val="19"/>
          <w:shd w:val="clear" w:color="auto" w:fill="FFFFFF"/>
        </w:rPr>
        <w:t xml:space="preserve"> </w:t>
      </w:r>
      <w:r w:rsidR="00EC7911" w:rsidRPr="00006007">
        <w:rPr>
          <w:rFonts w:ascii="PragmaticaCTT" w:hAnsi="PragmaticaCTT"/>
          <w:sz w:val="19"/>
          <w:szCs w:val="19"/>
          <w:shd w:val="clear" w:color="auto" w:fill="FFFFFF"/>
        </w:rPr>
        <w:t>к</w:t>
      </w:r>
      <w:r w:rsidRPr="00006007">
        <w:rPr>
          <w:rFonts w:ascii="PragmaticaCTT" w:hAnsi="PragmaticaCTT"/>
          <w:sz w:val="19"/>
          <w:szCs w:val="19"/>
          <w:shd w:val="clear" w:color="auto" w:fill="FFFFFF"/>
        </w:rPr>
        <w:t>левета, совершенная с использованием своего служебного положения</w:t>
      </w:r>
      <w:r w:rsidR="00EC7911" w:rsidRPr="00006007">
        <w:rPr>
          <w:rFonts w:ascii="PragmaticaCTT" w:hAnsi="PragmaticaCTT"/>
          <w:sz w:val="19"/>
          <w:szCs w:val="19"/>
          <w:shd w:val="clear" w:color="auto" w:fill="FFFFFF"/>
        </w:rPr>
        <w:t>;</w:t>
      </w:r>
      <w:r w:rsidRPr="00006007">
        <w:rPr>
          <w:rFonts w:ascii="PragmaticaCTT" w:hAnsi="PragmaticaCTT"/>
          <w:sz w:val="19"/>
          <w:szCs w:val="19"/>
          <w:shd w:val="clear" w:color="auto" w:fill="FFFFFF"/>
        </w:rPr>
        <w:t xml:space="preserve"> </w:t>
      </w:r>
      <w:r w:rsidR="00EC7911" w:rsidRPr="00006007">
        <w:rPr>
          <w:rFonts w:ascii="PragmaticaCTT" w:hAnsi="PragmaticaCTT"/>
          <w:sz w:val="19"/>
          <w:szCs w:val="19"/>
          <w:shd w:val="clear" w:color="auto" w:fill="FFFFFF"/>
        </w:rPr>
        <w:t>к</w:t>
      </w:r>
      <w:r w:rsidRPr="00006007">
        <w:rPr>
          <w:rFonts w:ascii="PragmaticaCTT" w:hAnsi="PragmaticaCTT"/>
          <w:sz w:val="19"/>
          <w:szCs w:val="19"/>
          <w:shd w:val="clear" w:color="auto" w:fill="FFFFFF"/>
        </w:rPr>
        <w:t>левета о том, что лицо страдает заболеванием, представляющим опасность для окружающих, а равно клевета, соединенная с обвинением лица в с</w:t>
      </w:r>
      <w:r w:rsidRPr="00006007">
        <w:rPr>
          <w:rFonts w:ascii="PragmaticaCTT" w:hAnsi="PragmaticaCTT"/>
          <w:sz w:val="19"/>
          <w:szCs w:val="19"/>
          <w:shd w:val="clear" w:color="auto" w:fill="FFFFFF"/>
        </w:rPr>
        <w:t>о</w:t>
      </w:r>
      <w:r w:rsidRPr="00006007">
        <w:rPr>
          <w:rFonts w:ascii="PragmaticaCTT" w:hAnsi="PragmaticaCTT"/>
          <w:sz w:val="19"/>
          <w:szCs w:val="19"/>
          <w:shd w:val="clear" w:color="auto" w:fill="FFFFFF"/>
        </w:rPr>
        <w:t>вершении преступления сексуального характера</w:t>
      </w:r>
      <w:r w:rsidR="00EC7911" w:rsidRPr="00006007">
        <w:rPr>
          <w:rFonts w:ascii="PragmaticaCTT" w:hAnsi="PragmaticaCTT"/>
          <w:sz w:val="19"/>
          <w:szCs w:val="19"/>
          <w:shd w:val="clear" w:color="auto" w:fill="FFFFFF"/>
        </w:rPr>
        <w:t>;</w:t>
      </w:r>
      <w:r w:rsidRPr="00006007">
        <w:rPr>
          <w:rStyle w:val="apple-converted-space"/>
          <w:rFonts w:ascii="PragmaticaCTT" w:eastAsia="Arial" w:hAnsi="PragmaticaCTT"/>
          <w:sz w:val="19"/>
          <w:szCs w:val="19"/>
        </w:rPr>
        <w:t xml:space="preserve"> </w:t>
      </w:r>
      <w:r w:rsidR="00EC7911" w:rsidRPr="00006007">
        <w:rPr>
          <w:rStyle w:val="apple-converted-space"/>
          <w:rFonts w:ascii="PragmaticaCTT" w:eastAsia="Arial" w:hAnsi="PragmaticaCTT"/>
          <w:sz w:val="19"/>
          <w:szCs w:val="19"/>
        </w:rPr>
        <w:t>к</w:t>
      </w:r>
      <w:r w:rsidRPr="00006007">
        <w:rPr>
          <w:rFonts w:ascii="PragmaticaCTT" w:hAnsi="PragmaticaCTT"/>
          <w:sz w:val="19"/>
          <w:szCs w:val="19"/>
          <w:shd w:val="clear" w:color="auto" w:fill="FFFFFF"/>
        </w:rPr>
        <w:t>левета, соединенная с обвинением лица в сове</w:t>
      </w:r>
      <w:r w:rsidRPr="00006007">
        <w:rPr>
          <w:rFonts w:ascii="PragmaticaCTT" w:hAnsi="PragmaticaCTT"/>
          <w:sz w:val="19"/>
          <w:szCs w:val="19"/>
          <w:shd w:val="clear" w:color="auto" w:fill="FFFFFF"/>
        </w:rPr>
        <w:t>р</w:t>
      </w:r>
      <w:r w:rsidRPr="00006007">
        <w:rPr>
          <w:rFonts w:ascii="PragmaticaCTT" w:hAnsi="PragmaticaCTT"/>
          <w:sz w:val="19"/>
          <w:szCs w:val="19"/>
          <w:shd w:val="clear" w:color="auto" w:fill="FFFFFF"/>
        </w:rPr>
        <w:t>шении тяжкого или особо тяжкого преступления. Установленная в настоящее время уголовная отве</w:t>
      </w:r>
      <w:r w:rsidRPr="00006007">
        <w:rPr>
          <w:rFonts w:ascii="PragmaticaCTT" w:hAnsi="PragmaticaCTT"/>
          <w:sz w:val="19"/>
          <w:szCs w:val="19"/>
          <w:shd w:val="clear" w:color="auto" w:fill="FFFFFF"/>
        </w:rPr>
        <w:t>т</w:t>
      </w:r>
      <w:r w:rsidRPr="00006007">
        <w:rPr>
          <w:rFonts w:ascii="PragmaticaCTT" w:hAnsi="PragmaticaCTT"/>
          <w:sz w:val="19"/>
          <w:szCs w:val="19"/>
          <w:shd w:val="clear" w:color="auto" w:fill="FFFFFF"/>
        </w:rPr>
        <w:t>ственность за клевету — это тот инструмент, который может гарантировать, что доброе имя каждого человека в нашей стране защищено обществом и государством.</w:t>
      </w:r>
    </w:p>
    <w:p w:rsidR="00344267" w:rsidRPr="00006007" w:rsidRDefault="00344267" w:rsidP="00344267">
      <w:pPr>
        <w:shd w:val="clear" w:color="auto" w:fill="FFFFFF"/>
        <w:rPr>
          <w:szCs w:val="19"/>
        </w:rPr>
      </w:pPr>
      <w:r w:rsidRPr="00006007">
        <w:rPr>
          <w:szCs w:val="19"/>
          <w:shd w:val="clear" w:color="auto" w:fill="FFFFFF"/>
        </w:rPr>
        <w:t>Ранее клевета и оскорбление квалифицировались как преступления, ответственность за которые предусматривалась статьями</w:t>
      </w:r>
      <w:r w:rsidR="00EC7911" w:rsidRPr="00006007">
        <w:rPr>
          <w:szCs w:val="19"/>
          <w:shd w:val="clear" w:color="auto" w:fill="FFFFFF"/>
        </w:rPr>
        <w:t xml:space="preserve"> </w:t>
      </w:r>
      <w:r w:rsidRPr="00006007">
        <w:rPr>
          <w:szCs w:val="19"/>
          <w:shd w:val="clear" w:color="auto" w:fill="FFFFFF"/>
        </w:rPr>
        <w:t>129 и 130 УК РФ.</w:t>
      </w:r>
      <w:r w:rsidRPr="00006007">
        <w:rPr>
          <w:szCs w:val="19"/>
        </w:rPr>
        <w:t xml:space="preserve"> Клевета в рамках статьи 129 УК РФ </w:t>
      </w:r>
      <w:r w:rsidR="00EC7911" w:rsidRPr="00006007">
        <w:rPr>
          <w:szCs w:val="19"/>
        </w:rPr>
        <w:t xml:space="preserve">— </w:t>
      </w:r>
      <w:r w:rsidRPr="00006007">
        <w:rPr>
          <w:szCs w:val="19"/>
        </w:rPr>
        <w:t>это преступл</w:t>
      </w:r>
      <w:r w:rsidRPr="00006007">
        <w:rPr>
          <w:szCs w:val="19"/>
        </w:rPr>
        <w:t>е</w:t>
      </w:r>
      <w:r w:rsidRPr="00006007">
        <w:rPr>
          <w:szCs w:val="19"/>
        </w:rPr>
        <w:t>ние, посягающее на честь, достоинство и репутацию личности. Данное преступление заключалось в распространении заведомо ложных сведений, порочащих честь и достоинство другого лица или по</w:t>
      </w:r>
      <w:r w:rsidRPr="00006007">
        <w:rPr>
          <w:szCs w:val="19"/>
        </w:rPr>
        <w:t>д</w:t>
      </w:r>
      <w:r w:rsidRPr="00006007">
        <w:rPr>
          <w:szCs w:val="19"/>
        </w:rPr>
        <w:t>рывающих его репутацию. Осознание самим человеком собственных нравственных и интеллектуал</w:t>
      </w:r>
      <w:r w:rsidRPr="00006007">
        <w:rPr>
          <w:szCs w:val="19"/>
        </w:rPr>
        <w:t>ь</w:t>
      </w:r>
      <w:r w:rsidRPr="00006007">
        <w:rPr>
          <w:szCs w:val="19"/>
        </w:rPr>
        <w:t>ных качеств, своего общественного значения рассматривалось как достоинство личности. Понятие чести затрагивает общественную оценку личности, меру социальных, духовных качеств человека. Его репутация складывается из оценки личности окружающими, друзьями, сослуживцами и касается мн</w:t>
      </w:r>
      <w:r w:rsidRPr="00006007">
        <w:rPr>
          <w:szCs w:val="19"/>
        </w:rPr>
        <w:t>е</w:t>
      </w:r>
      <w:r w:rsidRPr="00006007">
        <w:rPr>
          <w:szCs w:val="19"/>
        </w:rPr>
        <w:t>ния последних о способностях, компетентности</w:t>
      </w:r>
      <w:r w:rsidR="00EC7911" w:rsidRPr="00006007">
        <w:rPr>
          <w:szCs w:val="19"/>
        </w:rPr>
        <w:t>,</w:t>
      </w:r>
      <w:r w:rsidRPr="00006007">
        <w:rPr>
          <w:szCs w:val="19"/>
        </w:rPr>
        <w:t xml:space="preserve"> значимости личности в обществе. Честь, достоинс</w:t>
      </w:r>
      <w:r w:rsidRPr="00006007">
        <w:rPr>
          <w:szCs w:val="19"/>
        </w:rPr>
        <w:t>т</w:t>
      </w:r>
      <w:r w:rsidRPr="00006007">
        <w:rPr>
          <w:szCs w:val="19"/>
        </w:rPr>
        <w:t>во и репутация взаимосвязаны, характеризуют человека как личность и являются важнейшей соста</w:t>
      </w:r>
      <w:r w:rsidRPr="00006007">
        <w:rPr>
          <w:szCs w:val="19"/>
        </w:rPr>
        <w:t>в</w:t>
      </w:r>
      <w:r w:rsidRPr="00006007">
        <w:rPr>
          <w:szCs w:val="19"/>
        </w:rPr>
        <w:t>ляющей его духовной целостности. Каждый человек, независимо от его социального положения, им</w:t>
      </w:r>
      <w:r w:rsidRPr="00006007">
        <w:rPr>
          <w:szCs w:val="19"/>
        </w:rPr>
        <w:t>е</w:t>
      </w:r>
      <w:r w:rsidRPr="00006007">
        <w:rPr>
          <w:szCs w:val="19"/>
        </w:rPr>
        <w:t>ет право на общественное уважение, никакие обстоятельства не могут служить основанием для ун</w:t>
      </w:r>
      <w:r w:rsidRPr="00006007">
        <w:rPr>
          <w:szCs w:val="19"/>
        </w:rPr>
        <w:t>и</w:t>
      </w:r>
      <w:r w:rsidRPr="00006007">
        <w:rPr>
          <w:szCs w:val="19"/>
        </w:rPr>
        <w:t>жения чести и достоинства личности, подрывать репутацию человека в обществе. Уголовные дела по статьям 129 и 130 УК РФ являлись делами частного обвинения и возбуждались мировым судьей на основании заявления частного обвинителя. Поскольку большинство заявителей юридически не гр</w:t>
      </w:r>
      <w:r w:rsidRPr="00006007">
        <w:rPr>
          <w:szCs w:val="19"/>
        </w:rPr>
        <w:t>а</w:t>
      </w:r>
      <w:r w:rsidRPr="00006007">
        <w:rPr>
          <w:szCs w:val="19"/>
        </w:rPr>
        <w:t>мотны, составленный ими процессуальный документ, как правило, не содержит правильного опис</w:t>
      </w:r>
      <w:r w:rsidRPr="00006007">
        <w:rPr>
          <w:szCs w:val="19"/>
        </w:rPr>
        <w:t>а</w:t>
      </w:r>
      <w:r w:rsidRPr="00006007">
        <w:rPr>
          <w:szCs w:val="19"/>
        </w:rPr>
        <w:t>ния события преступления</w:t>
      </w:r>
      <w:r w:rsidR="00EC7911" w:rsidRPr="00006007">
        <w:rPr>
          <w:szCs w:val="19"/>
        </w:rPr>
        <w:t>.</w:t>
      </w:r>
      <w:r w:rsidRPr="00006007">
        <w:rPr>
          <w:szCs w:val="19"/>
        </w:rPr>
        <w:t xml:space="preserve"> </w:t>
      </w:r>
      <w:r w:rsidR="00EC7911" w:rsidRPr="00006007">
        <w:rPr>
          <w:szCs w:val="19"/>
        </w:rPr>
        <w:t>Поэтому</w:t>
      </w:r>
      <w:r w:rsidRPr="00006007">
        <w:rPr>
          <w:szCs w:val="19"/>
        </w:rPr>
        <w:t xml:space="preserve"> случае представления мировому судье заявления от потерпе</w:t>
      </w:r>
      <w:r w:rsidRPr="00006007">
        <w:rPr>
          <w:szCs w:val="19"/>
        </w:rPr>
        <w:t>в</w:t>
      </w:r>
      <w:r w:rsidRPr="00006007">
        <w:rPr>
          <w:szCs w:val="19"/>
        </w:rPr>
        <w:t>шего, не соответствующего требованиям закона, выносится постановление о возращении его заяв</w:t>
      </w:r>
      <w:r w:rsidRPr="00006007">
        <w:rPr>
          <w:szCs w:val="19"/>
        </w:rPr>
        <w:t>и</w:t>
      </w:r>
      <w:r w:rsidRPr="00006007">
        <w:rPr>
          <w:szCs w:val="19"/>
        </w:rPr>
        <w:t>телю для приведения в соответствие с такими требованиями с установлением разумного срока для исправления недостатков.</w:t>
      </w:r>
    </w:p>
    <w:p w:rsidR="00344267" w:rsidRPr="00006007" w:rsidRDefault="00344267" w:rsidP="00344267">
      <w:pPr>
        <w:shd w:val="clear" w:color="auto" w:fill="FFFFFF"/>
        <w:rPr>
          <w:szCs w:val="19"/>
        </w:rPr>
      </w:pPr>
      <w:r w:rsidRPr="00006007">
        <w:rPr>
          <w:szCs w:val="19"/>
        </w:rPr>
        <w:t>На практике же большинство заявлений, возвращенных для устранения недостатков, повторно в суд не возвращается по причинам примирения сторон, нежелания заявителя, столкнувшегося с пе</w:t>
      </w:r>
      <w:r w:rsidRPr="00006007">
        <w:rPr>
          <w:szCs w:val="19"/>
        </w:rPr>
        <w:t>р</w:t>
      </w:r>
      <w:r w:rsidRPr="00006007">
        <w:rPr>
          <w:szCs w:val="19"/>
        </w:rPr>
        <w:lastRenderedPageBreak/>
        <w:t>выми трудностями, испытывать в дальнейшем моральный дискомфорт при общении с сотрудниками аппарата судьи, а также незнани</w:t>
      </w:r>
      <w:r w:rsidR="00EC7911" w:rsidRPr="00006007">
        <w:rPr>
          <w:szCs w:val="19"/>
        </w:rPr>
        <w:t>я</w:t>
      </w:r>
      <w:r w:rsidRPr="00006007">
        <w:rPr>
          <w:szCs w:val="19"/>
        </w:rPr>
        <w:t xml:space="preserve"> того, как юридически грамотно оформить заявление без помощи юриста. В случае неприведения заявления в соответствие с требованиями закона в установленный срок мировой судья выносит постановление об отказе в принятии заявления к производству. И хотя вопросы процедуры судебного разбирательства по уголовному делу о клевете максимально детал</w:t>
      </w:r>
      <w:r w:rsidRPr="00006007">
        <w:rPr>
          <w:szCs w:val="19"/>
        </w:rPr>
        <w:t>и</w:t>
      </w:r>
      <w:r w:rsidRPr="00006007">
        <w:rPr>
          <w:szCs w:val="19"/>
        </w:rPr>
        <w:t>зированы и суд имеет в своем распоряжении целый арсенал правовых инструментов для принятия правильного процессуального решения, на деле таких материалов крайне мало. И все же гражданин имеет право повторно обратиться к мировому судье с заявлением о привлечении лица к уголовной ответственности в течение двух лет со дня совершения преступления (срок давности, определенный ст. 78 УК РФ).</w:t>
      </w:r>
    </w:p>
    <w:p w:rsidR="00344267" w:rsidRPr="00006007" w:rsidRDefault="00344267" w:rsidP="00344267">
      <w:pPr>
        <w:shd w:val="clear" w:color="auto" w:fill="FFFFFF"/>
        <w:rPr>
          <w:szCs w:val="19"/>
        </w:rPr>
      </w:pPr>
      <w:r w:rsidRPr="00006007">
        <w:rPr>
          <w:szCs w:val="19"/>
        </w:rPr>
        <w:t>Федеральным законом от 7 декабря 2011 года №</w:t>
      </w:r>
      <w:r w:rsidR="008217FC" w:rsidRPr="00006007">
        <w:rPr>
          <w:szCs w:val="19"/>
        </w:rPr>
        <w:t xml:space="preserve"> </w:t>
      </w:r>
      <w:r w:rsidRPr="00006007">
        <w:rPr>
          <w:szCs w:val="19"/>
        </w:rPr>
        <w:t>420-ФЗ «О внесении изменений в Уголовный кодекс Российской Федерации и отдельные акты Российской Федерации» преступления, предусмо</w:t>
      </w:r>
      <w:r w:rsidRPr="00006007">
        <w:rPr>
          <w:szCs w:val="19"/>
        </w:rPr>
        <w:t>т</w:t>
      </w:r>
      <w:r w:rsidRPr="00006007">
        <w:rPr>
          <w:szCs w:val="19"/>
        </w:rPr>
        <w:t>ренные статьями</w:t>
      </w:r>
      <w:r w:rsidR="00EC7911" w:rsidRPr="00006007">
        <w:rPr>
          <w:szCs w:val="19"/>
        </w:rPr>
        <w:t xml:space="preserve"> </w:t>
      </w:r>
      <w:r w:rsidRPr="00006007">
        <w:rPr>
          <w:szCs w:val="19"/>
        </w:rPr>
        <w:t>129 и 130 УК РФ, были декриминализованы и включены в разряд административных правонарушений, предусмотренных статьями 5.60 «Клевета» и 5.61 «Оскорбление» Кодекса Росси</w:t>
      </w:r>
      <w:r w:rsidRPr="00006007">
        <w:rPr>
          <w:szCs w:val="19"/>
        </w:rPr>
        <w:t>й</w:t>
      </w:r>
      <w:r w:rsidRPr="00006007">
        <w:rPr>
          <w:szCs w:val="19"/>
        </w:rPr>
        <w:t xml:space="preserve">ской Федерации об административных правонарушениях (далее </w:t>
      </w:r>
      <w:r w:rsidR="00EC7911" w:rsidRPr="00006007">
        <w:rPr>
          <w:szCs w:val="19"/>
        </w:rPr>
        <w:t xml:space="preserve">— </w:t>
      </w:r>
      <w:r w:rsidRPr="00006007">
        <w:rPr>
          <w:szCs w:val="19"/>
        </w:rPr>
        <w:t>КоАП РФ</w:t>
      </w:r>
      <w:r w:rsidRPr="00006007">
        <w:rPr>
          <w:szCs w:val="19"/>
          <w:shd w:val="clear" w:color="auto" w:fill="FFFFFF"/>
        </w:rPr>
        <w:t>). Причиной подобных изменений послужило мнение законодателей, что данные деяния не носят общественно опасного х</w:t>
      </w:r>
      <w:r w:rsidRPr="00006007">
        <w:rPr>
          <w:szCs w:val="19"/>
          <w:shd w:val="clear" w:color="auto" w:fill="FFFFFF"/>
        </w:rPr>
        <w:t>а</w:t>
      </w:r>
      <w:r w:rsidRPr="00006007">
        <w:rPr>
          <w:szCs w:val="19"/>
          <w:shd w:val="clear" w:color="auto" w:fill="FFFFFF"/>
        </w:rPr>
        <w:t>рактера,</w:t>
      </w:r>
      <w:r w:rsidRPr="00006007">
        <w:rPr>
          <w:szCs w:val="19"/>
          <w:shd w:val="clear" w:color="auto" w:fill="F0F0F0"/>
        </w:rPr>
        <w:t xml:space="preserve"> </w:t>
      </w:r>
      <w:r w:rsidRPr="00006007">
        <w:rPr>
          <w:szCs w:val="19"/>
          <w:shd w:val="clear" w:color="auto" w:fill="FFFFFF"/>
        </w:rPr>
        <w:t>поэтому уголовная ответственность за них устанавливаться не должна.</w:t>
      </w:r>
      <w:r w:rsidRPr="00006007">
        <w:rPr>
          <w:szCs w:val="19"/>
          <w:shd w:val="clear" w:color="auto" w:fill="F0F0F0"/>
        </w:rPr>
        <w:t xml:space="preserve"> </w:t>
      </w:r>
      <w:r w:rsidRPr="00006007">
        <w:rPr>
          <w:szCs w:val="19"/>
        </w:rPr>
        <w:t>Нормы статей 5.60 и 5.61 КоАП РФ практически полностью воспроизводят редакции статей 129 и 130 УК РФ, предусматр</w:t>
      </w:r>
      <w:r w:rsidRPr="00006007">
        <w:rPr>
          <w:szCs w:val="19"/>
        </w:rPr>
        <w:t>и</w:t>
      </w:r>
      <w:r w:rsidRPr="00006007">
        <w:rPr>
          <w:szCs w:val="19"/>
        </w:rPr>
        <w:t>вавших уголовную ответственность за клевету и оскорбление. Так</w:t>
      </w:r>
      <w:r w:rsidR="00EC7911" w:rsidRPr="00006007">
        <w:rPr>
          <w:szCs w:val="19"/>
        </w:rPr>
        <w:t>,</w:t>
      </w:r>
      <w:r w:rsidRPr="00006007">
        <w:rPr>
          <w:szCs w:val="19"/>
        </w:rPr>
        <w:t xml:space="preserve"> статья 5.60 КоАП РФ предусматр</w:t>
      </w:r>
      <w:r w:rsidRPr="00006007">
        <w:rPr>
          <w:szCs w:val="19"/>
        </w:rPr>
        <w:t>и</w:t>
      </w:r>
      <w:r w:rsidRPr="00006007">
        <w:rPr>
          <w:szCs w:val="19"/>
        </w:rPr>
        <w:t>вала ответственность за:</w:t>
      </w:r>
    </w:p>
    <w:p w:rsidR="00344267" w:rsidRPr="00006007" w:rsidRDefault="00344267" w:rsidP="00344267">
      <w:pPr>
        <w:rPr>
          <w:szCs w:val="19"/>
        </w:rPr>
      </w:pPr>
      <w:r w:rsidRPr="00006007">
        <w:rPr>
          <w:szCs w:val="19"/>
        </w:rPr>
        <w:t>1. Клевет</w:t>
      </w:r>
      <w:r w:rsidR="00EC7911" w:rsidRPr="00006007">
        <w:rPr>
          <w:szCs w:val="19"/>
        </w:rPr>
        <w:t>у</w:t>
      </w:r>
      <w:r w:rsidRPr="00006007">
        <w:rPr>
          <w:szCs w:val="19"/>
        </w:rPr>
        <w:t xml:space="preserve">, то есть распространение заведомо ложных сведений, порочащих честь и достоинство другого лица или подрывающих его репутацию, </w:t>
      </w:r>
      <w:r w:rsidR="00EC7911" w:rsidRPr="00006007">
        <w:rPr>
          <w:szCs w:val="19"/>
        </w:rPr>
        <w:t>—</w:t>
      </w:r>
    </w:p>
    <w:p w:rsidR="00344267" w:rsidRPr="00006007" w:rsidRDefault="00344267" w:rsidP="00344267">
      <w:pPr>
        <w:rPr>
          <w:szCs w:val="19"/>
        </w:rPr>
      </w:pPr>
      <w:r w:rsidRPr="00006007">
        <w:rPr>
          <w:szCs w:val="19"/>
        </w:rPr>
        <w:t>влечет наложение административного штрафа на граждан в размере от одной тысячи до двух т</w:t>
      </w:r>
      <w:r w:rsidRPr="00006007">
        <w:rPr>
          <w:szCs w:val="19"/>
        </w:rPr>
        <w:t>ы</w:t>
      </w:r>
      <w:r w:rsidRPr="00006007">
        <w:rPr>
          <w:szCs w:val="19"/>
        </w:rPr>
        <w:t>сяч рублей; на должностных лиц — от десяти тысяч до двадцати тысяч рублей; на юридических лиц — от ста тысяч до двухсот тысяч рублей.</w:t>
      </w:r>
    </w:p>
    <w:p w:rsidR="00344267" w:rsidRPr="00006007" w:rsidRDefault="00344267" w:rsidP="00344267">
      <w:pPr>
        <w:rPr>
          <w:szCs w:val="19"/>
        </w:rPr>
      </w:pPr>
      <w:r w:rsidRPr="00006007">
        <w:rPr>
          <w:szCs w:val="19"/>
        </w:rPr>
        <w:t>2. Клевет</w:t>
      </w:r>
      <w:r w:rsidR="00EC7911" w:rsidRPr="00006007">
        <w:rPr>
          <w:szCs w:val="19"/>
        </w:rPr>
        <w:t>у</w:t>
      </w:r>
      <w:r w:rsidRPr="00006007">
        <w:rPr>
          <w:szCs w:val="19"/>
        </w:rPr>
        <w:t>, содержащ</w:t>
      </w:r>
      <w:r w:rsidR="00EC7911" w:rsidRPr="00006007">
        <w:rPr>
          <w:szCs w:val="19"/>
        </w:rPr>
        <w:t>уюся</w:t>
      </w:r>
      <w:r w:rsidRPr="00006007">
        <w:rPr>
          <w:szCs w:val="19"/>
        </w:rPr>
        <w:t xml:space="preserve"> в публичном выступлении, публично демонстрирующемся произвед</w:t>
      </w:r>
      <w:r w:rsidRPr="00006007">
        <w:rPr>
          <w:szCs w:val="19"/>
        </w:rPr>
        <w:t>е</w:t>
      </w:r>
      <w:r w:rsidRPr="00006007">
        <w:rPr>
          <w:szCs w:val="19"/>
        </w:rPr>
        <w:t xml:space="preserve">нии или средствах массовой информации, </w:t>
      </w:r>
      <w:r w:rsidR="00EC7911" w:rsidRPr="00006007">
        <w:rPr>
          <w:szCs w:val="19"/>
        </w:rPr>
        <w:t>—</w:t>
      </w:r>
    </w:p>
    <w:p w:rsidR="00344267" w:rsidRPr="00006007" w:rsidRDefault="00344267" w:rsidP="00344267">
      <w:pPr>
        <w:rPr>
          <w:szCs w:val="19"/>
        </w:rPr>
      </w:pPr>
      <w:r w:rsidRPr="00006007">
        <w:rPr>
          <w:szCs w:val="19"/>
        </w:rP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344267" w:rsidRPr="00006007" w:rsidRDefault="00344267" w:rsidP="00344267">
      <w:pPr>
        <w:rPr>
          <w:szCs w:val="19"/>
        </w:rPr>
      </w:pPr>
      <w:r w:rsidRPr="00006007">
        <w:rPr>
          <w:szCs w:val="19"/>
        </w:rPr>
        <w:t>3. Клевет</w:t>
      </w:r>
      <w:r w:rsidR="00EC7911" w:rsidRPr="00006007">
        <w:rPr>
          <w:szCs w:val="19"/>
        </w:rPr>
        <w:t>у</w:t>
      </w:r>
      <w:r w:rsidRPr="00006007">
        <w:rPr>
          <w:szCs w:val="19"/>
        </w:rPr>
        <w:t>, соединенн</w:t>
      </w:r>
      <w:r w:rsidR="00EC7911" w:rsidRPr="00006007">
        <w:rPr>
          <w:szCs w:val="19"/>
        </w:rPr>
        <w:t>ую</w:t>
      </w:r>
      <w:r w:rsidRPr="00006007">
        <w:rPr>
          <w:szCs w:val="19"/>
        </w:rPr>
        <w:t xml:space="preserve"> с обвинением лица в совершении тяжкого или особо тяжкого престу</w:t>
      </w:r>
      <w:r w:rsidRPr="00006007">
        <w:rPr>
          <w:szCs w:val="19"/>
        </w:rPr>
        <w:t>п</w:t>
      </w:r>
      <w:r w:rsidRPr="00006007">
        <w:rPr>
          <w:szCs w:val="19"/>
        </w:rPr>
        <w:t xml:space="preserve">ления, </w:t>
      </w:r>
      <w:r w:rsidR="00EC7911" w:rsidRPr="00006007">
        <w:rPr>
          <w:szCs w:val="19"/>
        </w:rPr>
        <w:t>—</w:t>
      </w:r>
    </w:p>
    <w:p w:rsidR="00344267" w:rsidRPr="00006007" w:rsidRDefault="00344267" w:rsidP="00344267">
      <w:pPr>
        <w:rPr>
          <w:szCs w:val="19"/>
        </w:rPr>
      </w:pPr>
      <w:r w:rsidRPr="00006007">
        <w:rPr>
          <w:szCs w:val="19"/>
        </w:rP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344267" w:rsidRPr="00006007" w:rsidRDefault="00344267" w:rsidP="00344267">
      <w:pPr>
        <w:rPr>
          <w:szCs w:val="19"/>
        </w:rPr>
      </w:pPr>
      <w:r w:rsidRPr="00006007">
        <w:rPr>
          <w:szCs w:val="19"/>
        </w:rPr>
        <w:t xml:space="preserve">4. Непринятие мер к недопущению клеветы в публично демонстрирующемся произведении или средствах массовой информации </w:t>
      </w:r>
      <w:r w:rsidR="00EC7911" w:rsidRPr="00006007">
        <w:rPr>
          <w:szCs w:val="19"/>
        </w:rPr>
        <w:t>—</w:t>
      </w:r>
    </w:p>
    <w:p w:rsidR="00344267" w:rsidRPr="00006007" w:rsidRDefault="00344267" w:rsidP="00344267">
      <w:pPr>
        <w:rPr>
          <w:szCs w:val="19"/>
        </w:rPr>
      </w:pPr>
      <w:r w:rsidRPr="00006007">
        <w:rPr>
          <w:szCs w:val="19"/>
        </w:rP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344267" w:rsidRPr="00006007" w:rsidRDefault="00344267" w:rsidP="00344267">
      <w:pPr>
        <w:pStyle w:val="af2"/>
        <w:spacing w:before="0" w:beforeAutospacing="0" w:after="0" w:afterAutospacing="0"/>
        <w:ind w:firstLine="425"/>
        <w:jc w:val="both"/>
        <w:rPr>
          <w:rFonts w:ascii="PragmaticaCTT" w:hAnsi="PragmaticaCTT"/>
          <w:sz w:val="19"/>
          <w:szCs w:val="19"/>
          <w:shd w:val="clear" w:color="auto" w:fill="FFFFFF"/>
        </w:rPr>
      </w:pPr>
      <w:r w:rsidRPr="00006007">
        <w:rPr>
          <w:rFonts w:ascii="PragmaticaCTT" w:hAnsi="PragmaticaCTT"/>
          <w:sz w:val="19"/>
          <w:szCs w:val="19"/>
        </w:rPr>
        <w:t>Согласно статье 5.61 КоАП РФ оскорбление, то есть унижение чести и достоинства другого лица, выраженное в неприличной форме</w:t>
      </w:r>
      <w:r w:rsidR="0065606E" w:rsidRPr="00006007">
        <w:rPr>
          <w:rFonts w:ascii="PragmaticaCTT" w:hAnsi="PragmaticaCTT"/>
          <w:sz w:val="19"/>
          <w:szCs w:val="19"/>
        </w:rPr>
        <w:t>,</w:t>
      </w:r>
      <w:r w:rsidRPr="00006007">
        <w:rPr>
          <w:rFonts w:ascii="PragmaticaCTT" w:hAnsi="PragmaticaCTT"/>
          <w:sz w:val="19"/>
          <w:szCs w:val="19"/>
        </w:rPr>
        <w:t xml:space="preserve"> влечет наложение административного штрафа на граждан в ра</w:t>
      </w:r>
      <w:r w:rsidRPr="00006007">
        <w:rPr>
          <w:rFonts w:ascii="PragmaticaCTT" w:hAnsi="PragmaticaCTT"/>
          <w:sz w:val="19"/>
          <w:szCs w:val="19"/>
        </w:rPr>
        <w:t>з</w:t>
      </w:r>
      <w:r w:rsidRPr="00006007">
        <w:rPr>
          <w:rFonts w:ascii="PragmaticaCTT" w:hAnsi="PragmaticaCTT"/>
          <w:sz w:val="19"/>
          <w:szCs w:val="19"/>
        </w:rPr>
        <w:t>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 За оскорбление</w:t>
      </w:r>
      <w:r w:rsidRPr="00006007">
        <w:rPr>
          <w:rFonts w:ascii="PragmaticaCTT" w:hAnsi="PragmaticaCTT"/>
          <w:sz w:val="19"/>
          <w:szCs w:val="19"/>
          <w:shd w:val="clear" w:color="auto" w:fill="FFFFFF"/>
        </w:rPr>
        <w:t>, содерж</w:t>
      </w:r>
      <w:r w:rsidRPr="00006007">
        <w:rPr>
          <w:rFonts w:ascii="PragmaticaCTT" w:hAnsi="PragmaticaCTT"/>
          <w:sz w:val="19"/>
          <w:szCs w:val="19"/>
          <w:shd w:val="clear" w:color="auto" w:fill="FFFFFF"/>
        </w:rPr>
        <w:t>а</w:t>
      </w:r>
      <w:r w:rsidRPr="00006007">
        <w:rPr>
          <w:rFonts w:ascii="PragmaticaCTT" w:hAnsi="PragmaticaCTT"/>
          <w:sz w:val="19"/>
          <w:szCs w:val="19"/>
          <w:shd w:val="clear" w:color="auto" w:fill="FFFFFF"/>
        </w:rPr>
        <w:t>щееся в публичном выступлении, публично демонстрирующемся произведении или средствах масс</w:t>
      </w:r>
      <w:r w:rsidRPr="00006007">
        <w:rPr>
          <w:rFonts w:ascii="PragmaticaCTT" w:hAnsi="PragmaticaCTT"/>
          <w:sz w:val="19"/>
          <w:szCs w:val="19"/>
          <w:shd w:val="clear" w:color="auto" w:fill="FFFFFF"/>
        </w:rPr>
        <w:t>о</w:t>
      </w:r>
      <w:r w:rsidRPr="00006007">
        <w:rPr>
          <w:rFonts w:ascii="PragmaticaCTT" w:hAnsi="PragmaticaCTT"/>
          <w:sz w:val="19"/>
          <w:szCs w:val="19"/>
          <w:shd w:val="clear" w:color="auto" w:fill="FFFFFF"/>
        </w:rPr>
        <w:t>вой информации, предусмотрена более строгая административная ответственность — наложение административного штрафа на граждан в размере от трех тысяч до пяти тысяч рублей; на должнос</w:t>
      </w:r>
      <w:r w:rsidRPr="00006007">
        <w:rPr>
          <w:rFonts w:ascii="PragmaticaCTT" w:hAnsi="PragmaticaCTT"/>
          <w:sz w:val="19"/>
          <w:szCs w:val="19"/>
          <w:shd w:val="clear" w:color="auto" w:fill="FFFFFF"/>
        </w:rPr>
        <w:t>т</w:t>
      </w:r>
      <w:r w:rsidRPr="00006007">
        <w:rPr>
          <w:rFonts w:ascii="PragmaticaCTT" w:hAnsi="PragmaticaCTT"/>
          <w:sz w:val="19"/>
          <w:szCs w:val="19"/>
          <w:shd w:val="clear" w:color="auto" w:fill="FFFFFF"/>
        </w:rPr>
        <w:t>ных лиц — от</w:t>
      </w:r>
      <w:r w:rsidRPr="00006007">
        <w:rPr>
          <w:rFonts w:ascii="PragmaticaCTT" w:hAnsi="PragmaticaCTT"/>
          <w:sz w:val="19"/>
          <w:szCs w:val="19"/>
          <w:shd w:val="clear" w:color="auto" w:fill="F0F0F0"/>
        </w:rPr>
        <w:t xml:space="preserve"> </w:t>
      </w:r>
      <w:r w:rsidRPr="00006007">
        <w:rPr>
          <w:rFonts w:ascii="PragmaticaCTT" w:hAnsi="PragmaticaCTT"/>
          <w:sz w:val="19"/>
          <w:szCs w:val="19"/>
          <w:shd w:val="clear" w:color="auto" w:fill="FFFFFF"/>
        </w:rPr>
        <w:t>тридцати тысяч до пятидесяти тысяч рублей; на юридических лиц — от ста тысяч до п</w:t>
      </w:r>
      <w:r w:rsidRPr="00006007">
        <w:rPr>
          <w:rFonts w:ascii="PragmaticaCTT" w:hAnsi="PragmaticaCTT"/>
          <w:sz w:val="19"/>
          <w:szCs w:val="19"/>
          <w:shd w:val="clear" w:color="auto" w:fill="FFFFFF"/>
        </w:rPr>
        <w:t>я</w:t>
      </w:r>
      <w:r w:rsidRPr="00006007">
        <w:rPr>
          <w:rFonts w:ascii="PragmaticaCTT" w:hAnsi="PragmaticaCTT"/>
          <w:sz w:val="19"/>
          <w:szCs w:val="19"/>
          <w:shd w:val="clear" w:color="auto" w:fill="FFFFFF"/>
        </w:rPr>
        <w:t>тисот тысяч рублей. Частью 3 статьи 5.61 КоАП РФ также была предусмотрена административная о</w:t>
      </w:r>
      <w:r w:rsidRPr="00006007">
        <w:rPr>
          <w:rFonts w:ascii="PragmaticaCTT" w:hAnsi="PragmaticaCTT"/>
          <w:sz w:val="19"/>
          <w:szCs w:val="19"/>
          <w:shd w:val="clear" w:color="auto" w:fill="FFFFFF"/>
        </w:rPr>
        <w:t>т</w:t>
      </w:r>
      <w:r w:rsidRPr="00006007">
        <w:rPr>
          <w:rFonts w:ascii="PragmaticaCTT" w:hAnsi="PragmaticaCTT"/>
          <w:sz w:val="19"/>
          <w:szCs w:val="19"/>
          <w:shd w:val="clear" w:color="auto" w:fill="FFFFFF"/>
        </w:rPr>
        <w:t>ветственность для должностных и юридических лиц за непринятие мер к недопущению оскорбления в публично демонстрирующемся произведении или средствах массовой информации.</w:t>
      </w:r>
    </w:p>
    <w:p w:rsidR="00344267" w:rsidRPr="00006007" w:rsidRDefault="00344267" w:rsidP="00344267">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shd w:val="clear" w:color="auto" w:fill="FFFFFF"/>
        </w:rPr>
        <w:t>Полномочиями по возбуждению административных дел данной категории наделен прокурор.</w:t>
      </w:r>
      <w:r w:rsidRPr="00006007">
        <w:rPr>
          <w:rFonts w:ascii="PragmaticaCTT" w:hAnsi="PragmaticaCTT"/>
          <w:sz w:val="19"/>
          <w:szCs w:val="19"/>
        </w:rPr>
        <w:t xml:space="preserve"> Но на практике, граждане обращаются за защитой своих прав в первую очередь не к прокурору, а в пол</w:t>
      </w:r>
      <w:r w:rsidRPr="00006007">
        <w:rPr>
          <w:rFonts w:ascii="PragmaticaCTT" w:hAnsi="PragmaticaCTT"/>
          <w:sz w:val="19"/>
          <w:szCs w:val="19"/>
        </w:rPr>
        <w:t>и</w:t>
      </w:r>
      <w:r w:rsidRPr="00006007">
        <w:rPr>
          <w:rFonts w:ascii="PragmaticaCTT" w:hAnsi="PragmaticaCTT"/>
          <w:sz w:val="19"/>
          <w:szCs w:val="19"/>
        </w:rPr>
        <w:t>цию. И если в заявлении содержится просьба о возбуждении уголовного дела по факту клеветы или оскорбления, то сотрудники полиции в соответствии с частью 1 статьи 24 УПК РФ обоснованно отк</w:t>
      </w:r>
      <w:r w:rsidRPr="00006007">
        <w:rPr>
          <w:rFonts w:ascii="PragmaticaCTT" w:hAnsi="PragmaticaCTT"/>
          <w:sz w:val="19"/>
          <w:szCs w:val="19"/>
        </w:rPr>
        <w:t>а</w:t>
      </w:r>
      <w:r w:rsidRPr="00006007">
        <w:rPr>
          <w:rFonts w:ascii="PragmaticaCTT" w:hAnsi="PragmaticaCTT"/>
          <w:sz w:val="19"/>
          <w:szCs w:val="19"/>
        </w:rPr>
        <w:t>зывают в возбуждении уголовного дела в связи с отсутствием в деянии события преступления, о чем выносят мотивированное постановление.</w:t>
      </w:r>
      <w:r w:rsidRPr="00006007">
        <w:rPr>
          <w:rFonts w:ascii="PragmaticaCTT" w:hAnsi="PragmaticaCTT"/>
          <w:sz w:val="19"/>
          <w:szCs w:val="19"/>
          <w:shd w:val="clear" w:color="auto" w:fill="FFFFFF"/>
        </w:rPr>
        <w:t xml:space="preserve"> Когда клевета и оскорбление были уголовно</w:t>
      </w:r>
      <w:r w:rsidR="0065606E" w:rsidRPr="00006007">
        <w:rPr>
          <w:rFonts w:ascii="PragmaticaCTT" w:hAnsi="PragmaticaCTT"/>
          <w:sz w:val="19"/>
          <w:szCs w:val="19"/>
          <w:shd w:val="clear" w:color="auto" w:fill="FFFFFF"/>
        </w:rPr>
        <w:t xml:space="preserve"> </w:t>
      </w:r>
      <w:r w:rsidRPr="00006007">
        <w:rPr>
          <w:rFonts w:ascii="PragmaticaCTT" w:hAnsi="PragmaticaCTT"/>
          <w:sz w:val="19"/>
          <w:szCs w:val="19"/>
          <w:shd w:val="clear" w:color="auto" w:fill="FFFFFF"/>
        </w:rPr>
        <w:t>наказуемыми деяниями, разрешение заявлений и расследование дел о них осуществлялось в рамках уголовного судопроизводства, где сторонам процесса предоставлялись более долгие процессуальные сроки.</w:t>
      </w:r>
    </w:p>
    <w:p w:rsidR="00344267" w:rsidRPr="00006007" w:rsidRDefault="00344267" w:rsidP="00344267">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 момента отнесения клеветы к административным правонарушениям ее применение на практ</w:t>
      </w:r>
      <w:r w:rsidRPr="00006007">
        <w:rPr>
          <w:rFonts w:ascii="PragmaticaCTT" w:hAnsi="PragmaticaCTT"/>
          <w:sz w:val="19"/>
          <w:szCs w:val="19"/>
        </w:rPr>
        <w:t>и</w:t>
      </w:r>
      <w:r w:rsidRPr="00006007">
        <w:rPr>
          <w:rFonts w:ascii="PragmaticaCTT" w:hAnsi="PragmaticaCTT"/>
          <w:sz w:val="19"/>
          <w:szCs w:val="19"/>
        </w:rPr>
        <w:t>ке привело к резкому снижению эффективности правовой защиты чести, достоинства и репутации граждан, которая стала приближаться к нулю.</w:t>
      </w:r>
    </w:p>
    <w:p w:rsidR="00344267" w:rsidRPr="00006007" w:rsidRDefault="00344267" w:rsidP="00344267">
      <w:pPr>
        <w:shd w:val="clear" w:color="auto" w:fill="FFFFFF"/>
        <w:rPr>
          <w:szCs w:val="19"/>
        </w:rPr>
      </w:pPr>
      <w:r w:rsidRPr="00006007">
        <w:rPr>
          <w:szCs w:val="19"/>
        </w:rPr>
        <w:lastRenderedPageBreak/>
        <w:t>Это было связано с ошибками в правовом регулировании административного процесса, которые не были устранены законодателем при введении административной ответственности за клевету. Вв</w:t>
      </w:r>
      <w:r w:rsidRPr="00006007">
        <w:rPr>
          <w:szCs w:val="19"/>
        </w:rPr>
        <w:t>е</w:t>
      </w:r>
      <w:r w:rsidRPr="00006007">
        <w:rPr>
          <w:szCs w:val="19"/>
        </w:rPr>
        <w:t>дение новой материальной нормы в КоАП РФ сказалось на нагрузке, приходящейся на мировых с</w:t>
      </w:r>
      <w:r w:rsidRPr="00006007">
        <w:rPr>
          <w:szCs w:val="19"/>
        </w:rPr>
        <w:t>у</w:t>
      </w:r>
      <w:r w:rsidRPr="00006007">
        <w:rPr>
          <w:szCs w:val="19"/>
        </w:rPr>
        <w:t>дей. Причина увеличения количества дел — другая процедура возбуждения дела. Мировой судья при рассмотрении дела ориентируется на положения статьи 4.5 КоАП Р</w:t>
      </w:r>
      <w:r w:rsidR="008217FC" w:rsidRPr="00006007">
        <w:rPr>
          <w:szCs w:val="19"/>
        </w:rPr>
        <w:t>Ф «Сроки рассмотрения дела». По </w:t>
      </w:r>
      <w:r w:rsidRPr="00006007">
        <w:rPr>
          <w:szCs w:val="19"/>
        </w:rPr>
        <w:t>общему правилу</w:t>
      </w:r>
      <w:r w:rsidR="0065606E" w:rsidRPr="00006007">
        <w:rPr>
          <w:szCs w:val="19"/>
        </w:rPr>
        <w:t>,</w:t>
      </w:r>
      <w:r w:rsidRPr="00006007">
        <w:rPr>
          <w:szCs w:val="19"/>
        </w:rPr>
        <w:t xml:space="preserve"> постановление по делу об административном правонарушении, рассматрива</w:t>
      </w:r>
      <w:r w:rsidRPr="00006007">
        <w:rPr>
          <w:szCs w:val="19"/>
        </w:rPr>
        <w:t>е</w:t>
      </w:r>
      <w:r w:rsidRPr="00006007">
        <w:rPr>
          <w:szCs w:val="19"/>
        </w:rPr>
        <w:t>мому судьей, не может быть вынесено по истечении трех месяцев со д</w:t>
      </w:r>
      <w:r w:rsidR="008217FC" w:rsidRPr="00006007">
        <w:rPr>
          <w:szCs w:val="19"/>
        </w:rPr>
        <w:t>ня совершения правонаруш</w:t>
      </w:r>
      <w:r w:rsidR="008217FC" w:rsidRPr="00006007">
        <w:rPr>
          <w:szCs w:val="19"/>
        </w:rPr>
        <w:t>е</w:t>
      </w:r>
      <w:r w:rsidR="008217FC" w:rsidRPr="00006007">
        <w:rPr>
          <w:szCs w:val="19"/>
        </w:rPr>
        <w:t>ния. В </w:t>
      </w:r>
      <w:r w:rsidRPr="00006007">
        <w:rPr>
          <w:szCs w:val="19"/>
        </w:rPr>
        <w:t>течение этого периода должностное лицо должно зафиксировать факт совершения правон</w:t>
      </w:r>
      <w:r w:rsidRPr="00006007">
        <w:rPr>
          <w:szCs w:val="19"/>
        </w:rPr>
        <w:t>а</w:t>
      </w:r>
      <w:r w:rsidRPr="00006007">
        <w:rPr>
          <w:szCs w:val="19"/>
        </w:rPr>
        <w:t>рушения, передать дело на рассмотрение судье, устранить недостатки составления протокола (в сл</w:t>
      </w:r>
      <w:r w:rsidRPr="00006007">
        <w:rPr>
          <w:szCs w:val="19"/>
        </w:rPr>
        <w:t>у</w:t>
      </w:r>
      <w:r w:rsidRPr="00006007">
        <w:rPr>
          <w:szCs w:val="19"/>
        </w:rPr>
        <w:t>чае необходимости), а судья — возбудить дело об административном правонарушении и рассмотреть его. Как показывает практика, число судебных заседаний по административному делу составляет в среднем от одного до трех. По делам о клевете или оскорблению судебных заседаний обычно треб</w:t>
      </w:r>
      <w:r w:rsidRPr="00006007">
        <w:rPr>
          <w:szCs w:val="19"/>
        </w:rPr>
        <w:t>у</w:t>
      </w:r>
      <w:r w:rsidRPr="00006007">
        <w:rPr>
          <w:szCs w:val="19"/>
        </w:rPr>
        <w:t>ется провести несколько больше — от трех до семи, что обусловлено особенностями формирования доказательственной базы.</w:t>
      </w:r>
    </w:p>
    <w:p w:rsidR="00344267" w:rsidRPr="00006007" w:rsidRDefault="00344267" w:rsidP="00344267">
      <w:pPr>
        <w:shd w:val="clear" w:color="auto" w:fill="FFFFFF"/>
        <w:rPr>
          <w:szCs w:val="19"/>
        </w:rPr>
      </w:pPr>
      <w:r w:rsidRPr="00006007">
        <w:rPr>
          <w:szCs w:val="19"/>
        </w:rPr>
        <w:t>На практике этого времени недостаточно для принятия окончательного решения по факту клев</w:t>
      </w:r>
      <w:r w:rsidRPr="00006007">
        <w:rPr>
          <w:szCs w:val="19"/>
        </w:rPr>
        <w:t>е</w:t>
      </w:r>
      <w:r w:rsidRPr="00006007">
        <w:rPr>
          <w:szCs w:val="19"/>
        </w:rPr>
        <w:t>ты</w:t>
      </w:r>
      <w:r w:rsidR="0065606E" w:rsidRPr="00006007">
        <w:rPr>
          <w:szCs w:val="19"/>
        </w:rPr>
        <w:t>,</w:t>
      </w:r>
      <w:r w:rsidRPr="00006007">
        <w:rPr>
          <w:szCs w:val="19"/>
        </w:rPr>
        <w:t xml:space="preserve"> и правонарушитель уходит от ответственности в связи с истечением срока давности привлечения к ответственности. Принимая во внимание изложенное, необходимо констатировать, что процесс</w:t>
      </w:r>
      <w:r w:rsidRPr="00006007">
        <w:rPr>
          <w:szCs w:val="19"/>
        </w:rPr>
        <w:t>у</w:t>
      </w:r>
      <w:r w:rsidRPr="00006007">
        <w:rPr>
          <w:szCs w:val="19"/>
        </w:rPr>
        <w:t>альная составляющая КоАП РФ «не готова» к декриминализации указанных составов.</w:t>
      </w:r>
    </w:p>
    <w:p w:rsidR="00344267" w:rsidRPr="00006007" w:rsidRDefault="00344267" w:rsidP="00344267">
      <w:pPr>
        <w:pStyle w:val="af2"/>
        <w:shd w:val="clear" w:color="auto" w:fill="FFFFFF"/>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Декриминализация в России клеветы, а также низкие штрафные санкции за данное правонар</w:t>
      </w:r>
      <w:r w:rsidRPr="00006007">
        <w:rPr>
          <w:rFonts w:ascii="PragmaticaCTT" w:hAnsi="PragmaticaCTT"/>
          <w:sz w:val="19"/>
          <w:szCs w:val="19"/>
        </w:rPr>
        <w:t>у</w:t>
      </w:r>
      <w:r w:rsidRPr="00006007">
        <w:rPr>
          <w:rFonts w:ascii="PragmaticaCTT" w:hAnsi="PragmaticaCTT"/>
          <w:sz w:val="19"/>
          <w:szCs w:val="19"/>
        </w:rPr>
        <w:t>шение фактически привели к тому, что это деяние на практике оказалось безнаказанным и некоторые граждане, воспользовавшись таким пробелом, смело стали обвинять людей в самых страшных грехах, называя их бандитами, террористами, коррупционерами.</w:t>
      </w:r>
    </w:p>
    <w:p w:rsidR="00344267" w:rsidRPr="00006007" w:rsidRDefault="00344267" w:rsidP="00344267">
      <w:pPr>
        <w:rPr>
          <w:szCs w:val="19"/>
        </w:rPr>
      </w:pPr>
      <w:r w:rsidRPr="00006007">
        <w:rPr>
          <w:szCs w:val="19"/>
          <w:shd w:val="clear" w:color="auto" w:fill="FFFFFF"/>
        </w:rPr>
        <w:t>Спустя чуть более полугода с момента вступления этого закона с силу, в соответствии с Фед</w:t>
      </w:r>
      <w:r w:rsidRPr="00006007">
        <w:rPr>
          <w:szCs w:val="19"/>
          <w:shd w:val="clear" w:color="auto" w:fill="FFFFFF"/>
        </w:rPr>
        <w:t>е</w:t>
      </w:r>
      <w:r w:rsidRPr="00006007">
        <w:rPr>
          <w:szCs w:val="19"/>
          <w:shd w:val="clear" w:color="auto" w:fill="FFFFFF"/>
        </w:rPr>
        <w:t>ральным законом от 28 июля 2012 года № 141-ФЗ «О внесении изменений в УК РФ и отдельные зак</w:t>
      </w:r>
      <w:r w:rsidRPr="00006007">
        <w:rPr>
          <w:szCs w:val="19"/>
          <w:shd w:val="clear" w:color="auto" w:fill="FFFFFF"/>
        </w:rPr>
        <w:t>о</w:t>
      </w:r>
      <w:r w:rsidRPr="00006007">
        <w:rPr>
          <w:szCs w:val="19"/>
          <w:shd w:val="clear" w:color="auto" w:fill="FFFFFF"/>
        </w:rPr>
        <w:t>нодательные акты Российской Федерации»</w:t>
      </w:r>
      <w:r w:rsidR="0065606E" w:rsidRPr="00006007">
        <w:rPr>
          <w:szCs w:val="19"/>
          <w:shd w:val="clear" w:color="auto" w:fill="FFFFFF"/>
        </w:rPr>
        <w:t>,</w:t>
      </w:r>
      <w:r w:rsidRPr="00006007">
        <w:rPr>
          <w:szCs w:val="19"/>
          <w:shd w:val="clear" w:color="auto" w:fill="FFFFFF"/>
        </w:rPr>
        <w:t xml:space="preserve"> статья 5.60 КоАП РФ утратила силу с 10 августа 2012 г</w:t>
      </w:r>
      <w:r w:rsidRPr="00006007">
        <w:rPr>
          <w:szCs w:val="19"/>
          <w:shd w:val="clear" w:color="auto" w:fill="FFFFFF"/>
        </w:rPr>
        <w:t>о</w:t>
      </w:r>
      <w:r w:rsidRPr="00006007">
        <w:rPr>
          <w:szCs w:val="19"/>
          <w:shd w:val="clear" w:color="auto" w:fill="FFFFFF"/>
        </w:rPr>
        <w:t>да. Ответственность за клевету вновь установлена Уголовным кодексом РФ в статье 128</w:t>
      </w:r>
      <w:r w:rsidRPr="00006007">
        <w:rPr>
          <w:szCs w:val="19"/>
          <w:shd w:val="clear" w:color="auto" w:fill="FFFFFF"/>
          <w:vertAlign w:val="superscript"/>
        </w:rPr>
        <w:t>1</w:t>
      </w:r>
      <w:r w:rsidR="0065606E" w:rsidRPr="00006007">
        <w:rPr>
          <w:szCs w:val="19"/>
          <w:shd w:val="clear" w:color="auto" w:fill="FFFFFF"/>
        </w:rPr>
        <w:t xml:space="preserve"> </w:t>
      </w:r>
      <w:r w:rsidRPr="00006007">
        <w:rPr>
          <w:szCs w:val="19"/>
          <w:shd w:val="clear" w:color="auto" w:fill="FFFFFF"/>
        </w:rPr>
        <w:t>УК РФ. Н</w:t>
      </w:r>
      <w:r w:rsidRPr="00006007">
        <w:rPr>
          <w:szCs w:val="19"/>
          <w:shd w:val="clear" w:color="auto" w:fill="FFFFFF"/>
        </w:rPr>
        <w:t>о</w:t>
      </w:r>
      <w:r w:rsidRPr="00006007">
        <w:rPr>
          <w:szCs w:val="19"/>
          <w:shd w:val="clear" w:color="auto" w:fill="FFFFFF"/>
        </w:rPr>
        <w:t>вым</w:t>
      </w:r>
      <w:r w:rsidRPr="00006007">
        <w:rPr>
          <w:szCs w:val="19"/>
        </w:rPr>
        <w:t xml:space="preserve"> в законе следует отметить повышенные санкции, а также новые квалифицирующие признаки по сравнению с ранее действовавшей статьей 129 УК РФ. Не предусмотрено и лишение свободы в кач</w:t>
      </w:r>
      <w:r w:rsidRPr="00006007">
        <w:rPr>
          <w:szCs w:val="19"/>
        </w:rPr>
        <w:t>е</w:t>
      </w:r>
      <w:r w:rsidRPr="00006007">
        <w:rPr>
          <w:szCs w:val="19"/>
        </w:rPr>
        <w:t>стве наказания за клевету, соединенную с обвинением в совершении тяжкого или особо тяжкого пр</w:t>
      </w:r>
      <w:r w:rsidRPr="00006007">
        <w:rPr>
          <w:szCs w:val="19"/>
        </w:rPr>
        <w:t>е</w:t>
      </w:r>
      <w:r w:rsidRPr="00006007">
        <w:rPr>
          <w:szCs w:val="19"/>
        </w:rPr>
        <w:t>ступления (прежде — до трех лет лишения свободы). Увеличен максимальный размер штрафа, кот</w:t>
      </w:r>
      <w:r w:rsidRPr="00006007">
        <w:rPr>
          <w:szCs w:val="19"/>
        </w:rPr>
        <w:t>о</w:t>
      </w:r>
      <w:r w:rsidRPr="00006007">
        <w:rPr>
          <w:szCs w:val="19"/>
        </w:rPr>
        <w:t>рый составил 5 млн рублей (прежде — до 300 тыс. рублей).</w:t>
      </w:r>
    </w:p>
    <w:p w:rsidR="00344267" w:rsidRPr="00006007" w:rsidRDefault="00344267" w:rsidP="00344267">
      <w:pPr>
        <w:pStyle w:val="af2"/>
        <w:shd w:val="clear" w:color="auto" w:fill="FFFFFF"/>
        <w:spacing w:before="0" w:beforeAutospacing="0" w:after="0" w:afterAutospacing="0"/>
        <w:ind w:firstLine="425"/>
        <w:jc w:val="both"/>
        <w:rPr>
          <w:rFonts w:ascii="PragmaticaCTT" w:hAnsi="PragmaticaCTT"/>
          <w:sz w:val="19"/>
          <w:szCs w:val="19"/>
          <w:shd w:val="clear" w:color="auto" w:fill="FFFFFF"/>
        </w:rPr>
      </w:pPr>
      <w:r w:rsidRPr="00006007">
        <w:rPr>
          <w:rFonts w:ascii="PragmaticaCTT" w:hAnsi="PragmaticaCTT"/>
          <w:sz w:val="19"/>
          <w:szCs w:val="19"/>
        </w:rPr>
        <w:t>Новый закон, возвративший статью «клевета» в Уголовный кодекс РФ,</w:t>
      </w:r>
      <w:r w:rsidRPr="00006007">
        <w:rPr>
          <w:rStyle w:val="apple-converted-space"/>
          <w:rFonts w:ascii="PragmaticaCTT" w:eastAsia="Arial" w:hAnsi="PragmaticaCTT"/>
          <w:sz w:val="19"/>
          <w:szCs w:val="19"/>
        </w:rPr>
        <w:t xml:space="preserve"> </w:t>
      </w:r>
      <w:r w:rsidRPr="00006007">
        <w:rPr>
          <w:rFonts w:ascii="PragmaticaCTT" w:hAnsi="PragmaticaCTT"/>
          <w:sz w:val="19"/>
          <w:szCs w:val="19"/>
        </w:rPr>
        <w:t>направлен на усиление о</w:t>
      </w:r>
      <w:r w:rsidRPr="00006007">
        <w:rPr>
          <w:rFonts w:ascii="PragmaticaCTT" w:hAnsi="PragmaticaCTT"/>
          <w:sz w:val="19"/>
          <w:szCs w:val="19"/>
        </w:rPr>
        <w:t>т</w:t>
      </w:r>
      <w:r w:rsidRPr="00006007">
        <w:rPr>
          <w:rFonts w:ascii="PragmaticaCTT" w:hAnsi="PragmaticaCTT"/>
          <w:sz w:val="19"/>
          <w:szCs w:val="19"/>
        </w:rPr>
        <w:t>ветственности</w:t>
      </w:r>
      <w:r w:rsidRPr="00006007">
        <w:rPr>
          <w:rStyle w:val="apple-converted-space"/>
          <w:rFonts w:ascii="PragmaticaCTT" w:eastAsia="Arial" w:hAnsi="PragmaticaCTT"/>
          <w:sz w:val="19"/>
          <w:szCs w:val="19"/>
        </w:rPr>
        <w:t xml:space="preserve"> </w:t>
      </w:r>
      <w:r w:rsidRPr="00006007">
        <w:rPr>
          <w:rFonts w:ascii="PragmaticaCTT" w:hAnsi="PragmaticaCTT"/>
          <w:sz w:val="19"/>
          <w:szCs w:val="19"/>
        </w:rPr>
        <w:t>за нарушения основных конституционных прав.</w:t>
      </w:r>
      <w:r w:rsidRPr="00006007">
        <w:rPr>
          <w:rFonts w:ascii="PragmaticaCTT" w:hAnsi="PragmaticaCTT"/>
          <w:sz w:val="19"/>
          <w:szCs w:val="19"/>
          <w:shd w:val="clear" w:color="auto" w:fill="FFFFFF"/>
        </w:rPr>
        <w:t xml:space="preserve"> Президент РФ Владимир Путин так охарактеризовал законотворческие нововведения: «Если нам пока не хватает общей культуры, не хв</w:t>
      </w:r>
      <w:r w:rsidRPr="00006007">
        <w:rPr>
          <w:rFonts w:ascii="PragmaticaCTT" w:hAnsi="PragmaticaCTT"/>
          <w:sz w:val="19"/>
          <w:szCs w:val="19"/>
          <w:shd w:val="clear" w:color="auto" w:fill="FFFFFF"/>
        </w:rPr>
        <w:t>а</w:t>
      </w:r>
      <w:r w:rsidRPr="00006007">
        <w:rPr>
          <w:rFonts w:ascii="PragmaticaCTT" w:hAnsi="PragmaticaCTT"/>
          <w:sz w:val="19"/>
          <w:szCs w:val="19"/>
          <w:shd w:val="clear" w:color="auto" w:fill="FFFFFF"/>
        </w:rPr>
        <w:t>тает нравственных ограничений и моральных, то должны быть ограничения, может быть законод</w:t>
      </w:r>
      <w:r w:rsidRPr="00006007">
        <w:rPr>
          <w:rFonts w:ascii="PragmaticaCTT" w:hAnsi="PragmaticaCTT"/>
          <w:sz w:val="19"/>
          <w:szCs w:val="19"/>
          <w:shd w:val="clear" w:color="auto" w:fill="FFFFFF"/>
        </w:rPr>
        <w:t>а</w:t>
      </w:r>
      <w:r w:rsidRPr="00006007">
        <w:rPr>
          <w:rFonts w:ascii="PragmaticaCTT" w:hAnsi="PragmaticaCTT"/>
          <w:sz w:val="19"/>
          <w:szCs w:val="19"/>
          <w:shd w:val="clear" w:color="auto" w:fill="FFFFFF"/>
        </w:rPr>
        <w:t>тельные, в том числе и уголовно</w:t>
      </w:r>
      <w:r w:rsidR="0065606E" w:rsidRPr="00006007">
        <w:rPr>
          <w:rFonts w:ascii="PragmaticaCTT" w:hAnsi="PragmaticaCTT"/>
          <w:sz w:val="19"/>
          <w:szCs w:val="19"/>
          <w:shd w:val="clear" w:color="auto" w:fill="FFFFFF"/>
        </w:rPr>
        <w:t>-</w:t>
      </w:r>
      <w:r w:rsidRPr="00006007">
        <w:rPr>
          <w:rFonts w:ascii="PragmaticaCTT" w:hAnsi="PragmaticaCTT"/>
          <w:sz w:val="19"/>
          <w:szCs w:val="19"/>
          <w:shd w:val="clear" w:color="auto" w:fill="FFFFFF"/>
        </w:rPr>
        <w:t>правовые».</w:t>
      </w:r>
    </w:p>
    <w:p w:rsidR="00344267" w:rsidRPr="00006007" w:rsidRDefault="00344267" w:rsidP="00344267">
      <w:pPr>
        <w:rPr>
          <w:szCs w:val="19"/>
        </w:rPr>
      </w:pPr>
      <w:r w:rsidRPr="00006007">
        <w:rPr>
          <w:szCs w:val="19"/>
        </w:rPr>
        <w:t>Практика применения норм административного законодательства, касающаяся такого понятия</w:t>
      </w:r>
      <w:r w:rsidR="0065606E" w:rsidRPr="00006007">
        <w:rPr>
          <w:szCs w:val="19"/>
        </w:rPr>
        <w:t>,</w:t>
      </w:r>
      <w:r w:rsidRPr="00006007">
        <w:rPr>
          <w:szCs w:val="19"/>
        </w:rPr>
        <w:t xml:space="preserve"> как клевета, привела к резкому снижению культуры законотворческой деятельности в сфере админ</w:t>
      </w:r>
      <w:r w:rsidRPr="00006007">
        <w:rPr>
          <w:szCs w:val="19"/>
        </w:rPr>
        <w:t>и</w:t>
      </w:r>
      <w:r w:rsidRPr="00006007">
        <w:rPr>
          <w:szCs w:val="19"/>
        </w:rPr>
        <w:t>стративной ответственности. Например, дела о клевете и оскорблении, рассматриваемые в порядке административного судопроизводства, рассматриваются в отсутстви</w:t>
      </w:r>
      <w:r w:rsidR="0065606E" w:rsidRPr="00006007">
        <w:rPr>
          <w:szCs w:val="19"/>
        </w:rPr>
        <w:t>е</w:t>
      </w:r>
      <w:r w:rsidRPr="00006007">
        <w:rPr>
          <w:szCs w:val="19"/>
        </w:rPr>
        <w:t xml:space="preserve"> состязательности сторон в процессе, а значит значительно формализуется подход судей к процессу принятия решения, потому что теория доказательств в уголовном процессе в сравнении с процессом административным разр</w:t>
      </w:r>
      <w:r w:rsidRPr="00006007">
        <w:rPr>
          <w:szCs w:val="19"/>
        </w:rPr>
        <w:t>а</w:t>
      </w:r>
      <w:r w:rsidRPr="00006007">
        <w:rPr>
          <w:szCs w:val="19"/>
        </w:rPr>
        <w:t>ботана на качественно ином уровне. В КоАП РФ отсутствует примирительная процедура между лицом, привлекаемым к административной ответственности, и потерпевшим, на мой взгляд</w:t>
      </w:r>
      <w:r w:rsidR="0065606E" w:rsidRPr="00006007">
        <w:rPr>
          <w:szCs w:val="19"/>
        </w:rPr>
        <w:t>,</w:t>
      </w:r>
      <w:r w:rsidRPr="00006007">
        <w:rPr>
          <w:szCs w:val="19"/>
        </w:rPr>
        <w:t xml:space="preserve"> необходимая при рассмотрении таких деяний</w:t>
      </w:r>
      <w:r w:rsidR="0065606E" w:rsidRPr="00006007">
        <w:rPr>
          <w:szCs w:val="19"/>
        </w:rPr>
        <w:t>,</w:t>
      </w:r>
      <w:r w:rsidRPr="00006007">
        <w:rPr>
          <w:szCs w:val="19"/>
        </w:rPr>
        <w:t xml:space="preserve"> как клевета и оскорбление.</w:t>
      </w:r>
    </w:p>
    <w:p w:rsidR="008217FC" w:rsidRPr="00006007" w:rsidRDefault="00344267" w:rsidP="00344267">
      <w:pPr>
        <w:rPr>
          <w:rStyle w:val="apple-converted-space"/>
          <w:rFonts w:eastAsia="Arial"/>
          <w:szCs w:val="19"/>
        </w:rPr>
      </w:pPr>
      <w:r w:rsidRPr="00006007">
        <w:rPr>
          <w:szCs w:val="19"/>
          <w:shd w:val="clear" w:color="auto" w:fill="FFFFFF"/>
        </w:rPr>
        <w:t>Действительно, статья о клевете всего за полгода претерпела серьезные изменения.</w:t>
      </w:r>
    </w:p>
    <w:p w:rsidR="008217FC" w:rsidRPr="00006007" w:rsidRDefault="00344267" w:rsidP="00344267">
      <w:pPr>
        <w:rPr>
          <w:szCs w:val="19"/>
          <w:shd w:val="clear" w:color="auto" w:fill="FFFFFF"/>
        </w:rPr>
      </w:pPr>
      <w:r w:rsidRPr="00006007">
        <w:rPr>
          <w:rStyle w:val="af"/>
          <w:b w:val="0"/>
          <w:szCs w:val="19"/>
          <w:shd w:val="clear" w:color="auto" w:fill="FFFFFF"/>
        </w:rPr>
        <w:t>Для чего же</w:t>
      </w:r>
      <w:r w:rsidRPr="00006007">
        <w:rPr>
          <w:szCs w:val="19"/>
          <w:shd w:val="clear" w:color="auto" w:fill="FFFFFF"/>
        </w:rPr>
        <w:t xml:space="preserve"> законодателям сначала понадобилось скоропалительное исключение клеветы из уголовного законодательства, а затем столь же скорое и неожиданное возвращение указанной статьи в Уголовный кодекс. Попробую дать свою оценку данной законотворческой деятельности. Основной мотив, которым руководствовались авторы законопроекта, вполне очевиден: добиться снижения уровня преступности. Право является возведенной в закон волей правящего класса, и попытка де</w:t>
      </w:r>
      <w:r w:rsidR="0065606E" w:rsidRPr="00006007">
        <w:rPr>
          <w:szCs w:val="19"/>
          <w:shd w:val="clear" w:color="auto" w:fill="FFFFFF"/>
        </w:rPr>
        <w:softHyphen/>
      </w:r>
      <w:r w:rsidRPr="00006007">
        <w:rPr>
          <w:szCs w:val="19"/>
          <w:shd w:val="clear" w:color="auto" w:fill="FFFFFF"/>
        </w:rPr>
        <w:t>криминализации клеветы скорее всего была направлена на защиту нематериальных интересов гра</w:t>
      </w:r>
      <w:r w:rsidRPr="00006007">
        <w:rPr>
          <w:szCs w:val="19"/>
          <w:shd w:val="clear" w:color="auto" w:fill="FFFFFF"/>
        </w:rPr>
        <w:t>ж</w:t>
      </w:r>
      <w:r w:rsidRPr="00006007">
        <w:rPr>
          <w:szCs w:val="19"/>
          <w:shd w:val="clear" w:color="auto" w:fill="FFFFFF"/>
        </w:rPr>
        <w:t>дан в рамках гражданского законодательства, так как действовавшая еще недавно статья 129 УК РФ мало применялась и была не эффективна с точки зрения предупреждения таких противоправных де</w:t>
      </w:r>
      <w:r w:rsidRPr="00006007">
        <w:rPr>
          <w:szCs w:val="19"/>
          <w:shd w:val="clear" w:color="auto" w:fill="FFFFFF"/>
        </w:rPr>
        <w:t>й</w:t>
      </w:r>
      <w:r w:rsidRPr="00006007">
        <w:rPr>
          <w:szCs w:val="19"/>
          <w:shd w:val="clear" w:color="auto" w:fill="FFFFFF"/>
        </w:rPr>
        <w:t>ствий.</w:t>
      </w:r>
      <w:r w:rsidRPr="00006007">
        <w:rPr>
          <w:szCs w:val="19"/>
          <w:shd w:val="clear" w:color="auto" w:fill="FCE6D7"/>
        </w:rPr>
        <w:t xml:space="preserve"> </w:t>
      </w:r>
      <w:r w:rsidRPr="00006007">
        <w:rPr>
          <w:szCs w:val="19"/>
          <w:shd w:val="clear" w:color="auto" w:fill="FFFFFF"/>
        </w:rPr>
        <w:t>Административный кодекс попытался вывести привлечение правонарушителей за клевету на новый, более продуктивный уровень, за счет минимизации наказания и возможности привлечения к ответственности более широкого круга лиц в возможно короткие сроки, предусмотренные законом.</w:t>
      </w:r>
    </w:p>
    <w:p w:rsidR="00344267" w:rsidRPr="00006007" w:rsidRDefault="00344267" w:rsidP="00344267">
      <w:pPr>
        <w:rPr>
          <w:szCs w:val="19"/>
        </w:rPr>
      </w:pPr>
      <w:r w:rsidRPr="00006007">
        <w:rPr>
          <w:rStyle w:val="af"/>
          <w:b w:val="0"/>
          <w:szCs w:val="19"/>
          <w:shd w:val="clear" w:color="auto" w:fill="FFFFFF"/>
        </w:rPr>
        <w:t>Возврат клеветы назад в преступное деяние</w:t>
      </w:r>
      <w:r w:rsidRPr="00006007">
        <w:rPr>
          <w:szCs w:val="19"/>
          <w:shd w:val="clear" w:color="auto" w:fill="FFFFFF"/>
        </w:rPr>
        <w:t xml:space="preserve"> связан со стремлением увеличить наказание за кл</w:t>
      </w:r>
      <w:r w:rsidRPr="00006007">
        <w:rPr>
          <w:szCs w:val="19"/>
          <w:shd w:val="clear" w:color="auto" w:fill="FFFFFF"/>
        </w:rPr>
        <w:t>е</w:t>
      </w:r>
      <w:r w:rsidRPr="00006007">
        <w:rPr>
          <w:szCs w:val="19"/>
          <w:shd w:val="clear" w:color="auto" w:fill="FFFFFF"/>
        </w:rPr>
        <w:t>вету с целью недопущения безнаказанности при нарушении чести и достоинства личности в эпоху г</w:t>
      </w:r>
      <w:r w:rsidRPr="00006007">
        <w:rPr>
          <w:szCs w:val="19"/>
          <w:shd w:val="clear" w:color="auto" w:fill="FFFFFF"/>
        </w:rPr>
        <w:t>у</w:t>
      </w:r>
      <w:r w:rsidRPr="00006007">
        <w:rPr>
          <w:szCs w:val="19"/>
          <w:shd w:val="clear" w:color="auto" w:fill="FFFFFF"/>
        </w:rPr>
        <w:t xml:space="preserve">манизации общества. Кроме этого, законодатель все же разграничил ответственность за клевету и оскорбление, оставив последнее деяние в ведении административного законодательства. Исходя из </w:t>
      </w:r>
      <w:r w:rsidRPr="00006007">
        <w:rPr>
          <w:szCs w:val="19"/>
          <w:shd w:val="clear" w:color="auto" w:fill="FFFFFF"/>
        </w:rPr>
        <w:lastRenderedPageBreak/>
        <w:t>норм законодательства клевету следует отличать от</w:t>
      </w:r>
      <w:r w:rsidRPr="00006007">
        <w:rPr>
          <w:rStyle w:val="apple-converted-space"/>
          <w:rFonts w:eastAsia="Arial"/>
          <w:szCs w:val="19"/>
        </w:rPr>
        <w:t xml:space="preserve"> </w:t>
      </w:r>
      <w:r w:rsidRPr="00006007">
        <w:rPr>
          <w:szCs w:val="19"/>
          <w:shd w:val="clear" w:color="auto" w:fill="FFFFFF"/>
        </w:rPr>
        <w:t>оскорбления, которое представляет собой выр</w:t>
      </w:r>
      <w:r w:rsidRPr="00006007">
        <w:rPr>
          <w:szCs w:val="19"/>
          <w:shd w:val="clear" w:color="auto" w:fill="FFFFFF"/>
        </w:rPr>
        <w:t>а</w:t>
      </w:r>
      <w:r w:rsidRPr="00006007">
        <w:rPr>
          <w:szCs w:val="19"/>
          <w:shd w:val="clear" w:color="auto" w:fill="FFFFFF"/>
        </w:rPr>
        <w:t>женную в неприличной форме отрицательную оценку личности потерпевшего, имеющую обобщенный характер и унижающую его честь и достоинство. Обязательным элементом клеветы является завед</w:t>
      </w:r>
      <w:r w:rsidRPr="00006007">
        <w:rPr>
          <w:szCs w:val="19"/>
          <w:shd w:val="clear" w:color="auto" w:fill="FFFFFF"/>
        </w:rPr>
        <w:t>о</w:t>
      </w:r>
      <w:r w:rsidRPr="00006007">
        <w:rPr>
          <w:szCs w:val="19"/>
          <w:shd w:val="clear" w:color="auto" w:fill="FFFFFF"/>
        </w:rPr>
        <w:t>мая ложность позорящих другое лицо измышлений о конкретных фактах, касающихся потерпевшего. Если лицо, распространившее ложные измышления, добросовестно заблуждалось относительно с</w:t>
      </w:r>
      <w:r w:rsidRPr="00006007">
        <w:rPr>
          <w:szCs w:val="19"/>
          <w:shd w:val="clear" w:color="auto" w:fill="FFFFFF"/>
        </w:rPr>
        <w:t>о</w:t>
      </w:r>
      <w:r w:rsidRPr="00006007">
        <w:rPr>
          <w:szCs w:val="19"/>
          <w:shd w:val="clear" w:color="auto" w:fill="FFFFFF"/>
        </w:rPr>
        <w:t>ответствия действительности распространяемых им сведений, однако высказывания его носили о</w:t>
      </w:r>
      <w:r w:rsidRPr="00006007">
        <w:rPr>
          <w:szCs w:val="19"/>
          <w:shd w:val="clear" w:color="auto" w:fill="FFFFFF"/>
        </w:rPr>
        <w:t>с</w:t>
      </w:r>
      <w:r w:rsidRPr="00006007">
        <w:rPr>
          <w:szCs w:val="19"/>
          <w:shd w:val="clear" w:color="auto" w:fill="FFFFFF"/>
        </w:rPr>
        <w:t>корбительный характер, оно может быть привлечено к ответственности за оскорбление, а не за клев</w:t>
      </w:r>
      <w:r w:rsidRPr="00006007">
        <w:rPr>
          <w:szCs w:val="19"/>
          <w:shd w:val="clear" w:color="auto" w:fill="FFFFFF"/>
        </w:rPr>
        <w:t>е</w:t>
      </w:r>
      <w:r w:rsidRPr="00006007">
        <w:rPr>
          <w:szCs w:val="19"/>
          <w:shd w:val="clear" w:color="auto" w:fill="FFFFFF"/>
        </w:rPr>
        <w:t>ту.</w:t>
      </w:r>
      <w:r w:rsidRPr="00006007">
        <w:rPr>
          <w:szCs w:val="19"/>
        </w:rPr>
        <w:t xml:space="preserve"> </w:t>
      </w:r>
      <w:r w:rsidRPr="00006007">
        <w:rPr>
          <w:szCs w:val="19"/>
          <w:shd w:val="clear" w:color="auto" w:fill="FFFFFF"/>
        </w:rPr>
        <w:t>Судебная же статистика показывает, что за клевету осуждают в Р</w:t>
      </w:r>
      <w:r w:rsidR="0065606E" w:rsidRPr="00006007">
        <w:rPr>
          <w:szCs w:val="19"/>
          <w:shd w:val="clear" w:color="auto" w:fill="FFFFFF"/>
        </w:rPr>
        <w:t xml:space="preserve">оссийской </w:t>
      </w:r>
      <w:r w:rsidRPr="00006007">
        <w:rPr>
          <w:szCs w:val="19"/>
          <w:shd w:val="clear" w:color="auto" w:fill="FFFFFF"/>
        </w:rPr>
        <w:t>Ф</w:t>
      </w:r>
      <w:r w:rsidR="0065606E" w:rsidRPr="00006007">
        <w:rPr>
          <w:szCs w:val="19"/>
          <w:shd w:val="clear" w:color="auto" w:fill="FFFFFF"/>
        </w:rPr>
        <w:t>едерации</w:t>
      </w:r>
      <w:r w:rsidRPr="00006007">
        <w:rPr>
          <w:szCs w:val="19"/>
          <w:shd w:val="clear" w:color="auto" w:fill="FFFFFF"/>
        </w:rPr>
        <w:t xml:space="preserve"> очень ре</w:t>
      </w:r>
      <w:r w:rsidRPr="00006007">
        <w:rPr>
          <w:szCs w:val="19"/>
          <w:shd w:val="clear" w:color="auto" w:fill="FFFFFF"/>
        </w:rPr>
        <w:t>д</w:t>
      </w:r>
      <w:r w:rsidRPr="00006007">
        <w:rPr>
          <w:szCs w:val="19"/>
          <w:shd w:val="clear" w:color="auto" w:fill="FFFFFF"/>
        </w:rPr>
        <w:t>ко: в 2014 году по статье 128</w:t>
      </w:r>
      <w:r w:rsidRPr="00006007">
        <w:rPr>
          <w:szCs w:val="19"/>
          <w:shd w:val="clear" w:color="auto" w:fill="FFFFFF"/>
          <w:vertAlign w:val="superscript"/>
        </w:rPr>
        <w:t>1</w:t>
      </w:r>
      <w:r w:rsidRPr="00006007">
        <w:rPr>
          <w:szCs w:val="19"/>
          <w:shd w:val="clear" w:color="auto" w:fill="FFFFFF"/>
        </w:rPr>
        <w:t xml:space="preserve"> УК РФ осудили только 129 человек, а еще </w:t>
      </w:r>
      <w:r w:rsidR="0065606E" w:rsidRPr="00006007">
        <w:rPr>
          <w:szCs w:val="19"/>
          <w:shd w:val="clear" w:color="auto" w:fill="FFFFFF"/>
        </w:rPr>
        <w:t>четырем</w:t>
      </w:r>
      <w:r w:rsidRPr="00006007">
        <w:rPr>
          <w:szCs w:val="19"/>
          <w:shd w:val="clear" w:color="auto" w:fill="FFFFFF"/>
        </w:rPr>
        <w:t xml:space="preserve"> людям клевета была вменена в дополнение к другим преступлениям. Вывод: скоропалительное изменение законодател</w:t>
      </w:r>
      <w:r w:rsidRPr="00006007">
        <w:rPr>
          <w:szCs w:val="19"/>
          <w:shd w:val="clear" w:color="auto" w:fill="FFFFFF"/>
        </w:rPr>
        <w:t>ь</w:t>
      </w:r>
      <w:r w:rsidRPr="00006007">
        <w:rPr>
          <w:szCs w:val="19"/>
          <w:shd w:val="clear" w:color="auto" w:fill="FFFFFF"/>
        </w:rPr>
        <w:t>ства зачастую нецелесообразно с точки зрения правоприменительной практики</w:t>
      </w:r>
      <w:r w:rsidR="0065606E" w:rsidRPr="00006007">
        <w:rPr>
          <w:szCs w:val="19"/>
          <w:shd w:val="clear" w:color="auto" w:fill="FFFFFF"/>
        </w:rPr>
        <w:t>,</w:t>
      </w:r>
      <w:r w:rsidRPr="00006007">
        <w:rPr>
          <w:szCs w:val="19"/>
          <w:shd w:val="clear" w:color="auto" w:fill="FFFFFF"/>
        </w:rPr>
        <w:t xml:space="preserve"> и прежде чем пр</w:t>
      </w:r>
      <w:r w:rsidRPr="00006007">
        <w:rPr>
          <w:szCs w:val="19"/>
          <w:shd w:val="clear" w:color="auto" w:fill="FFFFFF"/>
        </w:rPr>
        <w:t>и</w:t>
      </w:r>
      <w:r w:rsidRPr="00006007">
        <w:rPr>
          <w:szCs w:val="19"/>
          <w:shd w:val="clear" w:color="auto" w:fill="FFFFFF"/>
        </w:rPr>
        <w:t>нять такое решение, необходимо более глубокое изучение проблемы. Институт административной ответственности за клевету и оскорбления призван обеспечить достижение оптимального сочетания экономических и нематериальных интересов отдельных лиц и общества в целом. Проблемы, которые возникают на практике при применении норм законодательства, необходимо пытаться решить не только путем принятия различных правовых норм, устанавливающих административную ответстве</w:t>
      </w:r>
      <w:r w:rsidRPr="00006007">
        <w:rPr>
          <w:szCs w:val="19"/>
          <w:shd w:val="clear" w:color="auto" w:fill="FFFFFF"/>
        </w:rPr>
        <w:t>н</w:t>
      </w:r>
      <w:r w:rsidRPr="00006007">
        <w:rPr>
          <w:szCs w:val="19"/>
          <w:shd w:val="clear" w:color="auto" w:fill="FFFFFF"/>
        </w:rPr>
        <w:t>ность в данной сфере отношений, но и изменения</w:t>
      </w:r>
      <w:r w:rsidRPr="00006007">
        <w:rPr>
          <w:szCs w:val="19"/>
        </w:rPr>
        <w:t xml:space="preserve"> подхода правоприменителя к рассмотрению дел, если клевета и оскорбление станут вновь административно наказуемыми деяниями</w:t>
      </w:r>
      <w:r w:rsidRPr="00006007">
        <w:rPr>
          <w:szCs w:val="19"/>
          <w:shd w:val="clear" w:color="auto" w:fill="FFFFFF"/>
        </w:rPr>
        <w:t>.</w:t>
      </w:r>
    </w:p>
    <w:p w:rsidR="00344267" w:rsidRPr="00006007" w:rsidRDefault="00344267" w:rsidP="00344267">
      <w:pPr>
        <w:rPr>
          <w:rStyle w:val="apple-converted-space"/>
          <w:rFonts w:eastAsia="Arial"/>
          <w:szCs w:val="19"/>
        </w:rPr>
      </w:pPr>
      <w:r w:rsidRPr="00006007">
        <w:rPr>
          <w:szCs w:val="19"/>
        </w:rPr>
        <w:t>С точки зрения культуры законотворческой деятельности</w:t>
      </w:r>
      <w:r w:rsidR="0065606E" w:rsidRPr="00006007">
        <w:rPr>
          <w:szCs w:val="19"/>
        </w:rPr>
        <w:t>,</w:t>
      </w:r>
      <w:r w:rsidRPr="00006007">
        <w:rPr>
          <w:szCs w:val="19"/>
        </w:rPr>
        <w:t xml:space="preserve"> необдуманное введение и отмена ст</w:t>
      </w:r>
      <w:r w:rsidRPr="00006007">
        <w:rPr>
          <w:szCs w:val="19"/>
        </w:rPr>
        <w:t>а</w:t>
      </w:r>
      <w:r w:rsidRPr="00006007">
        <w:rPr>
          <w:szCs w:val="19"/>
        </w:rPr>
        <w:t>тей о клевете, а затем ее возвращение в уголовное законодательство, отрицательно сказалось на о</w:t>
      </w:r>
      <w:r w:rsidRPr="00006007">
        <w:rPr>
          <w:szCs w:val="19"/>
        </w:rPr>
        <w:t>б</w:t>
      </w:r>
      <w:r w:rsidRPr="00006007">
        <w:rPr>
          <w:szCs w:val="19"/>
        </w:rPr>
        <w:t>ществе и ее гражданах. Такое отношение к закону привело к попытке его неправильного применения и толкования. Недопустимо так работать с законодательством, особенно касающ</w:t>
      </w:r>
      <w:r w:rsidR="0065606E" w:rsidRPr="00006007">
        <w:rPr>
          <w:szCs w:val="19"/>
        </w:rPr>
        <w:t>имс</w:t>
      </w:r>
      <w:r w:rsidRPr="00006007">
        <w:rPr>
          <w:szCs w:val="19"/>
        </w:rPr>
        <w:t>я конституцио</w:t>
      </w:r>
      <w:r w:rsidRPr="00006007">
        <w:rPr>
          <w:szCs w:val="19"/>
        </w:rPr>
        <w:t>н</w:t>
      </w:r>
      <w:r w:rsidRPr="00006007">
        <w:rPr>
          <w:szCs w:val="19"/>
        </w:rPr>
        <w:t>ных прав и свобод человека и гражданина. Такое отношение к закону не делает людей законопослу</w:t>
      </w:r>
      <w:r w:rsidRPr="00006007">
        <w:rPr>
          <w:szCs w:val="19"/>
        </w:rPr>
        <w:t>ш</w:t>
      </w:r>
      <w:r w:rsidRPr="00006007">
        <w:rPr>
          <w:szCs w:val="19"/>
        </w:rPr>
        <w:t>ными гражданами. Они скорее начнут думать, как обойти закон, будут думать, что закон — это инс</w:t>
      </w:r>
      <w:r w:rsidRPr="00006007">
        <w:rPr>
          <w:szCs w:val="19"/>
        </w:rPr>
        <w:t>т</w:t>
      </w:r>
      <w:r w:rsidRPr="00006007">
        <w:rPr>
          <w:szCs w:val="19"/>
        </w:rPr>
        <w:t>румент в руках сильного. Законотворческая деятельность должна научить, что ч</w:t>
      </w:r>
      <w:r w:rsidRPr="00006007">
        <w:rPr>
          <w:szCs w:val="19"/>
          <w:shd w:val="clear" w:color="auto" w:fill="FFFFFF"/>
        </w:rPr>
        <w:t xml:space="preserve">есть и достоинство по-прежнему остаются важнейшим жизненным благом, права на </w:t>
      </w:r>
      <w:r w:rsidR="0065606E" w:rsidRPr="00006007">
        <w:rPr>
          <w:szCs w:val="19"/>
          <w:shd w:val="clear" w:color="auto" w:fill="FFFFFF"/>
        </w:rPr>
        <w:t>них</w:t>
      </w:r>
      <w:r w:rsidRPr="00006007">
        <w:rPr>
          <w:szCs w:val="19"/>
          <w:shd w:val="clear" w:color="auto" w:fill="FFFFFF"/>
        </w:rPr>
        <w:t xml:space="preserve"> гарантируются обществом и гос</w:t>
      </w:r>
      <w:r w:rsidRPr="00006007">
        <w:rPr>
          <w:szCs w:val="19"/>
          <w:shd w:val="clear" w:color="auto" w:fill="FFFFFF"/>
        </w:rPr>
        <w:t>у</w:t>
      </w:r>
      <w:r w:rsidRPr="00006007">
        <w:rPr>
          <w:szCs w:val="19"/>
          <w:shd w:val="clear" w:color="auto" w:fill="FFFFFF"/>
        </w:rPr>
        <w:t>дарством путем применения норм, устанавливающих ответственность за их нарушения. Закон должен принуждать людей к более ответственному отношению к тем словам, которые они произносят. Во</w:t>
      </w:r>
      <w:r w:rsidRPr="00006007">
        <w:rPr>
          <w:szCs w:val="19"/>
          <w:shd w:val="clear" w:color="auto" w:fill="FFFFFF"/>
        </w:rPr>
        <w:t>з</w:t>
      </w:r>
      <w:r w:rsidRPr="00006007">
        <w:rPr>
          <w:szCs w:val="19"/>
          <w:shd w:val="clear" w:color="auto" w:fill="FFFFFF"/>
        </w:rPr>
        <w:t>можно</w:t>
      </w:r>
      <w:r w:rsidR="0065606E" w:rsidRPr="00006007">
        <w:rPr>
          <w:szCs w:val="19"/>
          <w:shd w:val="clear" w:color="auto" w:fill="FFFFFF"/>
        </w:rPr>
        <w:t>,</w:t>
      </w:r>
      <w:r w:rsidRPr="00006007">
        <w:rPr>
          <w:szCs w:val="19"/>
          <w:shd w:val="clear" w:color="auto" w:fill="FFFFFF"/>
        </w:rPr>
        <w:t xml:space="preserve"> нормы действующего законодательства о клевете радикально не изменят ситуацию. Клевета существовала раньше. Есть она и сейчас. Возможно, будет всегда. Вопрос в том, в каком объеме, в какой специфике и в какой форме она будет проявляться. Это как вечное зло, которое искоренить полностью просто невозможно, н</w:t>
      </w:r>
      <w:r w:rsidRPr="00006007">
        <w:rPr>
          <w:rStyle w:val="apple-converted-space"/>
          <w:rFonts w:eastAsia="Arial"/>
          <w:szCs w:val="19"/>
        </w:rPr>
        <w:t>о нужно ограничить е</w:t>
      </w:r>
      <w:r w:rsidR="0065606E" w:rsidRPr="00006007">
        <w:rPr>
          <w:rStyle w:val="apple-converted-space"/>
          <w:rFonts w:eastAsia="Arial"/>
          <w:szCs w:val="19"/>
        </w:rPr>
        <w:t>го</w:t>
      </w:r>
      <w:r w:rsidRPr="00006007">
        <w:rPr>
          <w:rStyle w:val="apple-converted-space"/>
          <w:rFonts w:eastAsia="Arial"/>
          <w:szCs w:val="19"/>
        </w:rPr>
        <w:t xml:space="preserve"> проявления рамками эффективного закона.</w:t>
      </w:r>
    </w:p>
    <w:p w:rsidR="008217FC" w:rsidRPr="00006007" w:rsidRDefault="008217FC" w:rsidP="00344267">
      <w:pPr>
        <w:rPr>
          <w:rStyle w:val="apple-converted-space"/>
          <w:rFonts w:eastAsia="Arial"/>
          <w:szCs w:val="19"/>
        </w:rPr>
      </w:pPr>
    </w:p>
    <w:p w:rsidR="00344267" w:rsidRPr="00006007" w:rsidRDefault="00344267" w:rsidP="00344267">
      <w:pPr>
        <w:rPr>
          <w:szCs w:val="19"/>
        </w:rPr>
      </w:pPr>
    </w:p>
    <w:p w:rsidR="008217FC" w:rsidRPr="00006007" w:rsidRDefault="008217FC" w:rsidP="00344267">
      <w:pPr>
        <w:rPr>
          <w:szCs w:val="19"/>
        </w:rPr>
        <w:sectPr w:rsidR="008217FC" w:rsidRPr="00006007" w:rsidSect="003A7F19">
          <w:footerReference w:type="default" r:id="rId308"/>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DB5AE7" w:rsidP="00361404">
      <w:pPr>
        <w:pStyle w:val="-"/>
      </w:pPr>
      <w:r w:rsidRPr="00006007">
        <w:lastRenderedPageBreak/>
        <w:t>А</w:t>
      </w:r>
      <w:r w:rsidR="00361404" w:rsidRPr="00006007">
        <w:t>.</w:t>
      </w:r>
      <w:r w:rsidRPr="00006007">
        <w:t>Е</w:t>
      </w:r>
      <w:r w:rsidR="00361404" w:rsidRPr="00006007">
        <w:t xml:space="preserve">. </w:t>
      </w:r>
      <w:r w:rsidRPr="00006007">
        <w:t>Аюсинов</w:t>
      </w:r>
    </w:p>
    <w:p w:rsidR="0025782B" w:rsidRPr="00006007" w:rsidRDefault="00361404" w:rsidP="00361404">
      <w:pPr>
        <w:pStyle w:val="-0"/>
      </w:pPr>
      <w:r w:rsidRPr="00006007">
        <w:t xml:space="preserve">Аюсинов Алексей Есимович — </w:t>
      </w:r>
      <w:r w:rsidR="00DB5AE7" w:rsidRPr="00006007">
        <w:t>адъюнкт адъюнктуры (до</w:t>
      </w:r>
      <w:r w:rsidR="00DB5AE7" w:rsidRPr="00006007">
        <w:t>к</w:t>
      </w:r>
      <w:r w:rsidR="00DB5AE7" w:rsidRPr="00006007">
        <w:t>торантуры)</w:t>
      </w:r>
    </w:p>
    <w:p w:rsidR="00DB5AE7" w:rsidRPr="00006007" w:rsidRDefault="00DB5AE7" w:rsidP="00361404">
      <w:pPr>
        <w:pStyle w:val="-0"/>
        <w:rPr>
          <w:i w:val="0"/>
          <w:szCs w:val="19"/>
        </w:rPr>
      </w:pPr>
      <w:r w:rsidRPr="00006007">
        <w:rPr>
          <w:i w:val="0"/>
          <w:szCs w:val="19"/>
        </w:rPr>
        <w:t>Нижегородск</w:t>
      </w:r>
      <w:r w:rsidR="00361404" w:rsidRPr="00006007">
        <w:rPr>
          <w:i w:val="0"/>
          <w:szCs w:val="19"/>
        </w:rPr>
        <w:t>ая</w:t>
      </w:r>
      <w:r w:rsidRPr="00006007">
        <w:rPr>
          <w:i w:val="0"/>
          <w:szCs w:val="19"/>
        </w:rPr>
        <w:t xml:space="preserve"> академи</w:t>
      </w:r>
      <w:r w:rsidR="00361404" w:rsidRPr="00006007">
        <w:rPr>
          <w:i w:val="0"/>
          <w:szCs w:val="19"/>
        </w:rPr>
        <w:t>я</w:t>
      </w:r>
      <w:r w:rsidRPr="00006007">
        <w:rPr>
          <w:i w:val="0"/>
          <w:szCs w:val="19"/>
        </w:rPr>
        <w:t xml:space="preserve"> МВД России</w:t>
      </w:r>
    </w:p>
    <w:p w:rsidR="00DB5AE7" w:rsidRPr="00006007" w:rsidRDefault="00DB5AE7" w:rsidP="00361404">
      <w:pPr>
        <w:pStyle w:val="a3"/>
      </w:pPr>
      <w:r w:rsidRPr="00006007">
        <w:t>Уголовная ответственность за провокацию взятки</w:t>
      </w:r>
      <w:r w:rsidR="00361404" w:rsidRPr="00006007">
        <w:br/>
      </w:r>
      <w:r w:rsidRPr="00006007">
        <w:t>либо коммерческого подкупа (особенности современной культуры законотворческой техники и пути ее совершенствования)</w:t>
      </w:r>
    </w:p>
    <w:p w:rsidR="0025782B" w:rsidRPr="00006007" w:rsidRDefault="00DB5AE7" w:rsidP="006512A3">
      <w:pPr>
        <w:rPr>
          <w:szCs w:val="19"/>
        </w:rPr>
      </w:pPr>
      <w:r w:rsidRPr="00006007">
        <w:rPr>
          <w:szCs w:val="19"/>
        </w:rPr>
        <w:t>Конструкция ст</w:t>
      </w:r>
      <w:r w:rsidR="007F32A5" w:rsidRPr="00006007">
        <w:rPr>
          <w:szCs w:val="19"/>
        </w:rPr>
        <w:t xml:space="preserve">атьи </w:t>
      </w:r>
      <w:r w:rsidRPr="00006007">
        <w:rPr>
          <w:szCs w:val="19"/>
        </w:rPr>
        <w:t xml:space="preserve">304 УК РФ </w:t>
      </w:r>
      <w:r w:rsidR="002A63AD" w:rsidRPr="00006007">
        <w:rPr>
          <w:szCs w:val="19"/>
        </w:rPr>
        <w:t>«</w:t>
      </w:r>
      <w:r w:rsidRPr="00006007">
        <w:rPr>
          <w:szCs w:val="19"/>
        </w:rPr>
        <w:t>Провокация взятки либо коммерческого подкупа</w:t>
      </w:r>
      <w:r w:rsidR="002A63AD" w:rsidRPr="00006007">
        <w:rPr>
          <w:szCs w:val="19"/>
        </w:rPr>
        <w:t>»</w:t>
      </w:r>
      <w:r w:rsidRPr="00006007">
        <w:rPr>
          <w:szCs w:val="19"/>
        </w:rPr>
        <w:t xml:space="preserve"> не раз вызыв</w:t>
      </w:r>
      <w:r w:rsidRPr="00006007">
        <w:rPr>
          <w:szCs w:val="19"/>
        </w:rPr>
        <w:t>а</w:t>
      </w:r>
      <w:r w:rsidRPr="00006007">
        <w:rPr>
          <w:szCs w:val="19"/>
        </w:rPr>
        <w:t>ла вопросы как у теоретиков, так и у практиков. Основной вопрос, волнующий умы специалистов с момента вступления в силу действующего российского уголовного закона, заключается в следующем: Так что же такое провокация? Очевидно, что фигурирующий в наименовании ст</w:t>
      </w:r>
      <w:r w:rsidR="007F32A5" w:rsidRPr="00006007">
        <w:rPr>
          <w:szCs w:val="19"/>
        </w:rPr>
        <w:t xml:space="preserve">атьи </w:t>
      </w:r>
      <w:r w:rsidRPr="00006007">
        <w:rPr>
          <w:szCs w:val="19"/>
        </w:rPr>
        <w:t xml:space="preserve">304 УК РФ термин </w:t>
      </w:r>
      <w:r w:rsidR="002A63AD" w:rsidRPr="00006007">
        <w:rPr>
          <w:szCs w:val="19"/>
        </w:rPr>
        <w:t>«</w:t>
      </w:r>
      <w:r w:rsidRPr="00006007">
        <w:rPr>
          <w:szCs w:val="19"/>
        </w:rPr>
        <w:t>провокация</w:t>
      </w:r>
      <w:r w:rsidR="002A63AD" w:rsidRPr="00006007">
        <w:rPr>
          <w:szCs w:val="19"/>
        </w:rPr>
        <w:t>»</w:t>
      </w:r>
      <w:r w:rsidRPr="00006007">
        <w:rPr>
          <w:szCs w:val="19"/>
        </w:rPr>
        <w:t xml:space="preserve"> раскрывается в диспозиции достаточно абстрактно и требует уточнения.</w:t>
      </w:r>
    </w:p>
    <w:p w:rsidR="0025782B" w:rsidRPr="00006007" w:rsidRDefault="00DB5AE7" w:rsidP="006512A3">
      <w:pPr>
        <w:rPr>
          <w:szCs w:val="19"/>
        </w:rPr>
      </w:pPr>
      <w:r w:rsidRPr="00006007">
        <w:rPr>
          <w:szCs w:val="19"/>
        </w:rPr>
        <w:t>Рассмотрим некоторые доктринальные подходы к изучению сущности провокации.</w:t>
      </w:r>
    </w:p>
    <w:p w:rsidR="00DB5AE7" w:rsidRPr="00006007" w:rsidRDefault="00DB5AE7" w:rsidP="006512A3">
      <w:pPr>
        <w:rPr>
          <w:szCs w:val="19"/>
        </w:rPr>
      </w:pPr>
      <w:r w:rsidRPr="00006007">
        <w:rPr>
          <w:szCs w:val="19"/>
        </w:rPr>
        <w:t>Полисемия научных взглядов в моделировании дефиниции провокации преступления, в т</w:t>
      </w:r>
      <w:r w:rsidR="00454E55" w:rsidRPr="00006007">
        <w:rPr>
          <w:szCs w:val="19"/>
        </w:rPr>
        <w:t xml:space="preserve">ом </w:t>
      </w:r>
      <w:r w:rsidRPr="00006007">
        <w:rPr>
          <w:szCs w:val="19"/>
        </w:rPr>
        <w:t>ч</w:t>
      </w:r>
      <w:r w:rsidR="00454E55" w:rsidRPr="00006007">
        <w:rPr>
          <w:szCs w:val="19"/>
        </w:rPr>
        <w:t>и</w:t>
      </w:r>
      <w:r w:rsidR="00454E55" w:rsidRPr="00006007">
        <w:rPr>
          <w:szCs w:val="19"/>
        </w:rPr>
        <w:t>с</w:t>
      </w:r>
      <w:r w:rsidR="00454E55" w:rsidRPr="00006007">
        <w:rPr>
          <w:szCs w:val="19"/>
        </w:rPr>
        <w:t>ле</w:t>
      </w:r>
      <w:r w:rsidRPr="00006007">
        <w:rPr>
          <w:szCs w:val="19"/>
        </w:rPr>
        <w:t xml:space="preserve"> взятки либо коммерческого подкупа сводится к установлению ее сущнос</w:t>
      </w:r>
      <w:r w:rsidR="00361404" w:rsidRPr="00006007">
        <w:rPr>
          <w:szCs w:val="19"/>
        </w:rPr>
        <w:t>ти через следующие де</w:t>
      </w:r>
      <w:r w:rsidR="00361404" w:rsidRPr="00006007">
        <w:rPr>
          <w:szCs w:val="19"/>
        </w:rPr>
        <w:t>й</w:t>
      </w:r>
      <w:r w:rsidR="00361404" w:rsidRPr="00006007">
        <w:rPr>
          <w:szCs w:val="19"/>
        </w:rPr>
        <w:t>ствия: 1) </w:t>
      </w:r>
      <w:r w:rsidRPr="00006007">
        <w:rPr>
          <w:szCs w:val="19"/>
        </w:rPr>
        <w:t>склонение</w:t>
      </w:r>
      <w:r w:rsidRPr="00006007">
        <w:rPr>
          <w:szCs w:val="19"/>
          <w:vertAlign w:val="superscript"/>
        </w:rPr>
        <w:footnoteReference w:id="2134"/>
      </w:r>
      <w:r w:rsidR="00361404" w:rsidRPr="00006007">
        <w:rPr>
          <w:szCs w:val="19"/>
        </w:rPr>
        <w:t>;</w:t>
      </w:r>
      <w:r w:rsidRPr="00006007">
        <w:rPr>
          <w:szCs w:val="19"/>
        </w:rPr>
        <w:t xml:space="preserve"> 2) вовлечение</w:t>
      </w:r>
      <w:r w:rsidRPr="00006007">
        <w:rPr>
          <w:szCs w:val="19"/>
          <w:vertAlign w:val="superscript"/>
        </w:rPr>
        <w:footnoteReference w:id="2135"/>
      </w:r>
      <w:r w:rsidR="00361404" w:rsidRPr="00006007">
        <w:rPr>
          <w:szCs w:val="19"/>
        </w:rPr>
        <w:t>;</w:t>
      </w:r>
      <w:r w:rsidRPr="00006007">
        <w:rPr>
          <w:szCs w:val="19"/>
        </w:rPr>
        <w:t xml:space="preserve"> 3) создание обстановки/ситуации</w:t>
      </w:r>
      <w:r w:rsidRPr="00006007">
        <w:rPr>
          <w:szCs w:val="19"/>
          <w:vertAlign w:val="superscript"/>
        </w:rPr>
        <w:footnoteReference w:id="2136"/>
      </w:r>
      <w:r w:rsidR="00361404" w:rsidRPr="00006007">
        <w:rPr>
          <w:szCs w:val="19"/>
        </w:rPr>
        <w:t>;</w:t>
      </w:r>
      <w:r w:rsidRPr="00006007">
        <w:rPr>
          <w:szCs w:val="19"/>
        </w:rPr>
        <w:t xml:space="preserve"> 4) моделирование п</w:t>
      </w:r>
      <w:r w:rsidRPr="00006007">
        <w:rPr>
          <w:szCs w:val="19"/>
        </w:rPr>
        <w:t>о</w:t>
      </w:r>
      <w:r w:rsidRPr="00006007">
        <w:rPr>
          <w:szCs w:val="19"/>
        </w:rPr>
        <w:t>ведения другого лица</w:t>
      </w:r>
      <w:r w:rsidRPr="00006007">
        <w:rPr>
          <w:szCs w:val="19"/>
          <w:vertAlign w:val="superscript"/>
        </w:rPr>
        <w:footnoteReference w:id="2137"/>
      </w:r>
      <w:r w:rsidR="00361404" w:rsidRPr="00006007">
        <w:rPr>
          <w:szCs w:val="19"/>
        </w:rPr>
        <w:t>.</w:t>
      </w:r>
    </w:p>
    <w:p w:rsidR="0025782B" w:rsidRPr="00006007" w:rsidRDefault="00DB5AE7" w:rsidP="006512A3">
      <w:pPr>
        <w:rPr>
          <w:szCs w:val="19"/>
        </w:rPr>
      </w:pPr>
      <w:r w:rsidRPr="00006007">
        <w:rPr>
          <w:szCs w:val="19"/>
        </w:rPr>
        <w:t>Проанализируем некоторые научные подходы.</w:t>
      </w:r>
    </w:p>
    <w:p w:rsidR="0025782B" w:rsidRPr="00006007" w:rsidRDefault="00DB5AE7" w:rsidP="006512A3">
      <w:pPr>
        <w:rPr>
          <w:spacing w:val="4"/>
          <w:szCs w:val="19"/>
        </w:rPr>
      </w:pPr>
      <w:r w:rsidRPr="00006007">
        <w:rPr>
          <w:spacing w:val="4"/>
          <w:szCs w:val="19"/>
        </w:rPr>
        <w:t>Наиболее распространенным в научной среде вариантом определения провокации</w:t>
      </w:r>
      <w:r w:rsidR="00454E55" w:rsidRPr="00006007">
        <w:rPr>
          <w:spacing w:val="4"/>
          <w:szCs w:val="19"/>
        </w:rPr>
        <w:t>, пожалуй,</w:t>
      </w:r>
      <w:r w:rsidRPr="00006007">
        <w:rPr>
          <w:spacing w:val="4"/>
          <w:szCs w:val="19"/>
        </w:rPr>
        <w:t xml:space="preserve"> является выражение ее сущности через такие действия</w:t>
      </w:r>
      <w:r w:rsidR="00454E55" w:rsidRPr="00006007">
        <w:rPr>
          <w:spacing w:val="4"/>
          <w:szCs w:val="19"/>
        </w:rPr>
        <w:t>,</w:t>
      </w:r>
      <w:r w:rsidRPr="00006007">
        <w:rPr>
          <w:spacing w:val="4"/>
          <w:szCs w:val="19"/>
        </w:rPr>
        <w:t xml:space="preserve"> как </w:t>
      </w:r>
      <w:r w:rsidR="002A63AD" w:rsidRPr="00006007">
        <w:rPr>
          <w:spacing w:val="4"/>
          <w:szCs w:val="19"/>
        </w:rPr>
        <w:t>«</w:t>
      </w:r>
      <w:r w:rsidRPr="00006007">
        <w:rPr>
          <w:spacing w:val="4"/>
          <w:szCs w:val="19"/>
        </w:rPr>
        <w:t>склонение</w:t>
      </w:r>
      <w:r w:rsidR="002A63AD" w:rsidRPr="00006007">
        <w:rPr>
          <w:spacing w:val="4"/>
          <w:szCs w:val="19"/>
        </w:rPr>
        <w:t>»</w:t>
      </w:r>
      <w:r w:rsidRPr="00006007">
        <w:rPr>
          <w:spacing w:val="4"/>
          <w:szCs w:val="19"/>
        </w:rPr>
        <w:t xml:space="preserve"> или </w:t>
      </w:r>
      <w:r w:rsidR="002A63AD" w:rsidRPr="00006007">
        <w:rPr>
          <w:spacing w:val="4"/>
          <w:szCs w:val="19"/>
        </w:rPr>
        <w:t>«</w:t>
      </w:r>
      <w:r w:rsidRPr="00006007">
        <w:rPr>
          <w:spacing w:val="4"/>
          <w:szCs w:val="19"/>
        </w:rPr>
        <w:t>вовлечение</w:t>
      </w:r>
      <w:r w:rsidR="002A63AD" w:rsidRPr="00006007">
        <w:rPr>
          <w:spacing w:val="4"/>
          <w:szCs w:val="19"/>
        </w:rPr>
        <w:t>»</w:t>
      </w:r>
      <w:r w:rsidRPr="00006007">
        <w:rPr>
          <w:spacing w:val="4"/>
          <w:szCs w:val="19"/>
        </w:rPr>
        <w:t>. К т</w:t>
      </w:r>
      <w:r w:rsidRPr="00006007">
        <w:rPr>
          <w:spacing w:val="4"/>
          <w:szCs w:val="19"/>
        </w:rPr>
        <w:t>а</w:t>
      </w:r>
      <w:r w:rsidRPr="00006007">
        <w:rPr>
          <w:spacing w:val="4"/>
          <w:szCs w:val="19"/>
        </w:rPr>
        <w:t>кому варианту авторов, очевидно, подталкивает приводимое нами ранее законодательное опр</w:t>
      </w:r>
      <w:r w:rsidRPr="00006007">
        <w:rPr>
          <w:spacing w:val="4"/>
          <w:szCs w:val="19"/>
        </w:rPr>
        <w:t>е</w:t>
      </w:r>
      <w:r w:rsidRPr="00006007">
        <w:rPr>
          <w:spacing w:val="4"/>
          <w:szCs w:val="19"/>
        </w:rPr>
        <w:t xml:space="preserve">деление </w:t>
      </w:r>
      <w:r w:rsidR="002A63AD" w:rsidRPr="00006007">
        <w:rPr>
          <w:spacing w:val="4"/>
          <w:szCs w:val="19"/>
        </w:rPr>
        <w:t>«</w:t>
      </w:r>
      <w:r w:rsidRPr="00006007">
        <w:rPr>
          <w:spacing w:val="4"/>
          <w:szCs w:val="19"/>
        </w:rPr>
        <w:t>провокаци</w:t>
      </w:r>
      <w:r w:rsidR="00454E55" w:rsidRPr="00006007">
        <w:rPr>
          <w:spacing w:val="4"/>
          <w:szCs w:val="19"/>
        </w:rPr>
        <w:t>я</w:t>
      </w:r>
      <w:r w:rsidRPr="00006007">
        <w:rPr>
          <w:spacing w:val="4"/>
          <w:szCs w:val="19"/>
        </w:rPr>
        <w:t xml:space="preserve"> преступления</w:t>
      </w:r>
      <w:r w:rsidR="002A63AD" w:rsidRPr="00006007">
        <w:rPr>
          <w:spacing w:val="4"/>
          <w:szCs w:val="19"/>
        </w:rPr>
        <w:t>»</w:t>
      </w:r>
      <w:r w:rsidRPr="00006007">
        <w:rPr>
          <w:spacing w:val="4"/>
          <w:szCs w:val="19"/>
        </w:rPr>
        <w:t xml:space="preserve">, содержащееся в Федеральном законе </w:t>
      </w:r>
      <w:r w:rsidR="002A63AD" w:rsidRPr="00006007">
        <w:rPr>
          <w:spacing w:val="4"/>
          <w:szCs w:val="19"/>
        </w:rPr>
        <w:t>«</w:t>
      </w:r>
      <w:r w:rsidRPr="00006007">
        <w:rPr>
          <w:spacing w:val="4"/>
          <w:szCs w:val="19"/>
        </w:rPr>
        <w:t>Об оперативно-розыскной деятельности</w:t>
      </w:r>
      <w:r w:rsidR="002A63AD" w:rsidRPr="00006007">
        <w:rPr>
          <w:spacing w:val="4"/>
          <w:szCs w:val="19"/>
        </w:rPr>
        <w:t>»</w:t>
      </w:r>
      <w:r w:rsidRPr="00006007">
        <w:rPr>
          <w:spacing w:val="4"/>
          <w:szCs w:val="19"/>
        </w:rPr>
        <w:t>. Но приемлемо ли использовать данные термины в уголовно-правовом пространстве?</w:t>
      </w:r>
    </w:p>
    <w:p w:rsidR="00DB5AE7" w:rsidRPr="00006007" w:rsidRDefault="00DB5AE7" w:rsidP="006512A3">
      <w:pPr>
        <w:rPr>
          <w:spacing w:val="2"/>
          <w:szCs w:val="19"/>
        </w:rPr>
      </w:pPr>
      <w:r w:rsidRPr="00006007">
        <w:rPr>
          <w:spacing w:val="2"/>
          <w:szCs w:val="19"/>
        </w:rPr>
        <w:t>Прежде всего, следует отметить, что оба эти действия используются для формирования объе</w:t>
      </w:r>
      <w:r w:rsidRPr="00006007">
        <w:rPr>
          <w:spacing w:val="2"/>
          <w:szCs w:val="19"/>
        </w:rPr>
        <w:t>к</w:t>
      </w:r>
      <w:r w:rsidRPr="00006007">
        <w:rPr>
          <w:spacing w:val="2"/>
          <w:szCs w:val="19"/>
        </w:rPr>
        <w:t>тивных признаков некоторых состав</w:t>
      </w:r>
      <w:r w:rsidR="00454E55" w:rsidRPr="00006007">
        <w:rPr>
          <w:spacing w:val="2"/>
          <w:szCs w:val="19"/>
        </w:rPr>
        <w:t>ов</w:t>
      </w:r>
      <w:r w:rsidRPr="00006007">
        <w:rPr>
          <w:spacing w:val="2"/>
          <w:szCs w:val="19"/>
        </w:rPr>
        <w:t xml:space="preserve"> преступлений в Особенной части УК РФ. </w:t>
      </w:r>
      <w:r w:rsidR="002A63AD" w:rsidRPr="00006007">
        <w:rPr>
          <w:spacing w:val="2"/>
          <w:szCs w:val="19"/>
        </w:rPr>
        <w:t>«</w:t>
      </w:r>
      <w:r w:rsidRPr="00006007">
        <w:rPr>
          <w:spacing w:val="2"/>
          <w:szCs w:val="19"/>
        </w:rPr>
        <w:t>Склонение</w:t>
      </w:r>
      <w:r w:rsidR="002A63AD" w:rsidRPr="00006007">
        <w:rPr>
          <w:spacing w:val="2"/>
          <w:szCs w:val="19"/>
        </w:rPr>
        <w:t>»</w:t>
      </w:r>
      <w:r w:rsidRPr="00006007">
        <w:rPr>
          <w:spacing w:val="2"/>
          <w:szCs w:val="19"/>
        </w:rPr>
        <w:t xml:space="preserve"> обр</w:t>
      </w:r>
      <w:r w:rsidRPr="00006007">
        <w:rPr>
          <w:spacing w:val="2"/>
          <w:szCs w:val="19"/>
        </w:rPr>
        <w:t>а</w:t>
      </w:r>
      <w:r w:rsidRPr="00006007">
        <w:rPr>
          <w:spacing w:val="2"/>
          <w:szCs w:val="19"/>
        </w:rPr>
        <w:t>зует объективную сторону состав</w:t>
      </w:r>
      <w:r w:rsidR="00454E55" w:rsidRPr="00006007">
        <w:rPr>
          <w:spacing w:val="2"/>
          <w:szCs w:val="19"/>
        </w:rPr>
        <w:t>а</w:t>
      </w:r>
      <w:r w:rsidRPr="00006007">
        <w:rPr>
          <w:spacing w:val="2"/>
          <w:szCs w:val="19"/>
        </w:rPr>
        <w:t xml:space="preserve"> преступления, ответственность за которое предусмотрена в ст</w:t>
      </w:r>
      <w:r w:rsidR="002A63AD" w:rsidRPr="00006007">
        <w:rPr>
          <w:spacing w:val="2"/>
          <w:szCs w:val="19"/>
        </w:rPr>
        <w:t>а</w:t>
      </w:r>
      <w:r w:rsidR="002A63AD" w:rsidRPr="00006007">
        <w:rPr>
          <w:spacing w:val="2"/>
          <w:szCs w:val="19"/>
        </w:rPr>
        <w:t xml:space="preserve">тье </w:t>
      </w:r>
      <w:r w:rsidRPr="00006007">
        <w:rPr>
          <w:spacing w:val="2"/>
          <w:szCs w:val="19"/>
        </w:rPr>
        <w:t xml:space="preserve">230 </w:t>
      </w:r>
      <w:r w:rsidR="002A63AD" w:rsidRPr="00006007">
        <w:rPr>
          <w:spacing w:val="2"/>
          <w:szCs w:val="19"/>
        </w:rPr>
        <w:t>«</w:t>
      </w:r>
      <w:r w:rsidRPr="00006007">
        <w:rPr>
          <w:spacing w:val="2"/>
          <w:szCs w:val="19"/>
        </w:rPr>
        <w:t>Склонение к потреблению наркотических средств, психотропных веществ и их аналогов</w:t>
      </w:r>
      <w:r w:rsidR="002A63AD" w:rsidRPr="00006007">
        <w:rPr>
          <w:spacing w:val="2"/>
          <w:szCs w:val="19"/>
        </w:rPr>
        <w:t>»</w:t>
      </w:r>
      <w:r w:rsidRPr="00006007">
        <w:rPr>
          <w:spacing w:val="2"/>
          <w:szCs w:val="19"/>
        </w:rPr>
        <w:t xml:space="preserve">, термин же </w:t>
      </w:r>
      <w:r w:rsidR="002A63AD" w:rsidRPr="00006007">
        <w:rPr>
          <w:spacing w:val="2"/>
          <w:szCs w:val="19"/>
        </w:rPr>
        <w:t>«</w:t>
      </w:r>
      <w:r w:rsidRPr="00006007">
        <w:rPr>
          <w:spacing w:val="2"/>
          <w:szCs w:val="19"/>
        </w:rPr>
        <w:t>вовлечение</w:t>
      </w:r>
      <w:r w:rsidR="002A63AD" w:rsidRPr="00006007">
        <w:rPr>
          <w:spacing w:val="2"/>
          <w:szCs w:val="19"/>
        </w:rPr>
        <w:t>»</w:t>
      </w:r>
      <w:r w:rsidRPr="00006007">
        <w:rPr>
          <w:spacing w:val="2"/>
          <w:szCs w:val="19"/>
        </w:rPr>
        <w:t xml:space="preserve"> употребляется законодателем в российском уголовном законе трижды: в диспозициях ст</w:t>
      </w:r>
      <w:r w:rsidR="002A63AD" w:rsidRPr="00006007">
        <w:rPr>
          <w:spacing w:val="2"/>
          <w:szCs w:val="19"/>
        </w:rPr>
        <w:t xml:space="preserve">атьи </w:t>
      </w:r>
      <w:r w:rsidRPr="00006007">
        <w:rPr>
          <w:spacing w:val="2"/>
          <w:szCs w:val="19"/>
        </w:rPr>
        <w:t xml:space="preserve">150 УК РФ </w:t>
      </w:r>
      <w:r w:rsidR="002A63AD" w:rsidRPr="00006007">
        <w:rPr>
          <w:spacing w:val="2"/>
          <w:szCs w:val="19"/>
        </w:rPr>
        <w:t>«</w:t>
      </w:r>
      <w:r w:rsidRPr="00006007">
        <w:rPr>
          <w:spacing w:val="2"/>
          <w:szCs w:val="19"/>
        </w:rPr>
        <w:t>Вовлечение несовершеннолетнего в совершение преступления</w:t>
      </w:r>
      <w:r w:rsidR="002A63AD" w:rsidRPr="00006007">
        <w:rPr>
          <w:spacing w:val="2"/>
          <w:szCs w:val="19"/>
        </w:rPr>
        <w:t>»</w:t>
      </w:r>
      <w:r w:rsidRPr="00006007">
        <w:rPr>
          <w:spacing w:val="2"/>
          <w:szCs w:val="19"/>
        </w:rPr>
        <w:t>, ст</w:t>
      </w:r>
      <w:r w:rsidR="002A63AD" w:rsidRPr="00006007">
        <w:rPr>
          <w:spacing w:val="2"/>
          <w:szCs w:val="19"/>
        </w:rPr>
        <w:t xml:space="preserve">атьи </w:t>
      </w:r>
      <w:r w:rsidRPr="00006007">
        <w:rPr>
          <w:spacing w:val="2"/>
          <w:szCs w:val="19"/>
        </w:rPr>
        <w:t xml:space="preserve">151 УК РФ </w:t>
      </w:r>
      <w:r w:rsidR="002A63AD" w:rsidRPr="00006007">
        <w:rPr>
          <w:spacing w:val="2"/>
          <w:szCs w:val="19"/>
        </w:rPr>
        <w:t>«</w:t>
      </w:r>
      <w:r w:rsidRPr="00006007">
        <w:rPr>
          <w:spacing w:val="2"/>
          <w:szCs w:val="19"/>
        </w:rPr>
        <w:t>Вовлечение несовершеннолетнего в совершение антиобщественных действий</w:t>
      </w:r>
      <w:r w:rsidR="002A63AD" w:rsidRPr="00006007">
        <w:rPr>
          <w:spacing w:val="2"/>
          <w:szCs w:val="19"/>
        </w:rPr>
        <w:t>»</w:t>
      </w:r>
      <w:r w:rsidRPr="00006007">
        <w:rPr>
          <w:spacing w:val="2"/>
          <w:szCs w:val="19"/>
        </w:rPr>
        <w:t xml:space="preserve"> и ст</w:t>
      </w:r>
      <w:r w:rsidR="002A63AD" w:rsidRPr="00006007">
        <w:rPr>
          <w:spacing w:val="2"/>
          <w:szCs w:val="19"/>
        </w:rPr>
        <w:t xml:space="preserve">атьи </w:t>
      </w:r>
      <w:r w:rsidRPr="00006007">
        <w:rPr>
          <w:spacing w:val="2"/>
          <w:szCs w:val="19"/>
        </w:rPr>
        <w:t xml:space="preserve">240 УК РФ </w:t>
      </w:r>
      <w:r w:rsidR="002A63AD" w:rsidRPr="00006007">
        <w:rPr>
          <w:spacing w:val="2"/>
          <w:szCs w:val="19"/>
        </w:rPr>
        <w:t>«</w:t>
      </w:r>
      <w:r w:rsidRPr="00006007">
        <w:rPr>
          <w:spacing w:val="2"/>
          <w:szCs w:val="19"/>
        </w:rPr>
        <w:t>Вовлечение в занятие проституцией или понуждение к продолжению занятия проституцией</w:t>
      </w:r>
      <w:r w:rsidR="002A63AD" w:rsidRPr="00006007">
        <w:rPr>
          <w:spacing w:val="2"/>
          <w:szCs w:val="19"/>
        </w:rPr>
        <w:t>»</w:t>
      </w:r>
      <w:r w:rsidRPr="00006007">
        <w:rPr>
          <w:spacing w:val="2"/>
          <w:szCs w:val="19"/>
        </w:rPr>
        <w:t>. Сущность этих двух действий в уголовно-правовой доктрине и судебно-следствен</w:t>
      </w:r>
      <w:r w:rsidR="00454E55" w:rsidRPr="00006007">
        <w:rPr>
          <w:spacing w:val="2"/>
          <w:szCs w:val="19"/>
        </w:rPr>
        <w:softHyphen/>
      </w:r>
      <w:r w:rsidRPr="00006007">
        <w:rPr>
          <w:spacing w:val="2"/>
          <w:szCs w:val="19"/>
        </w:rPr>
        <w:t>ной практике в указанных составах преступлений определяется довольно схожим образом. Так, с</w:t>
      </w:r>
      <w:r w:rsidRPr="00006007">
        <w:rPr>
          <w:spacing w:val="2"/>
          <w:szCs w:val="19"/>
        </w:rPr>
        <w:t>о</w:t>
      </w:r>
      <w:r w:rsidRPr="00006007">
        <w:rPr>
          <w:spacing w:val="2"/>
          <w:szCs w:val="19"/>
        </w:rPr>
        <w:t>гласно разъяснениям Верховного Суда РФ, касающи</w:t>
      </w:r>
      <w:r w:rsidR="00454E55" w:rsidRPr="00006007">
        <w:rPr>
          <w:spacing w:val="2"/>
          <w:szCs w:val="19"/>
        </w:rPr>
        <w:t>м</w:t>
      </w:r>
      <w:r w:rsidRPr="00006007">
        <w:rPr>
          <w:spacing w:val="2"/>
          <w:szCs w:val="19"/>
        </w:rPr>
        <w:t xml:space="preserve">ся особенностей уголовной ответственности и наказания несовершеннолетних лиц, под </w:t>
      </w:r>
      <w:r w:rsidR="002A63AD" w:rsidRPr="00006007">
        <w:rPr>
          <w:spacing w:val="2"/>
          <w:szCs w:val="19"/>
        </w:rPr>
        <w:t>«</w:t>
      </w:r>
      <w:r w:rsidRPr="00006007">
        <w:rPr>
          <w:spacing w:val="2"/>
          <w:szCs w:val="19"/>
        </w:rPr>
        <w:t>вовлечением</w:t>
      </w:r>
      <w:r w:rsidR="002A63AD" w:rsidRPr="00006007">
        <w:rPr>
          <w:spacing w:val="2"/>
          <w:szCs w:val="19"/>
        </w:rPr>
        <w:t>»</w:t>
      </w:r>
      <w:r w:rsidRPr="00006007">
        <w:rPr>
          <w:spacing w:val="2"/>
          <w:szCs w:val="19"/>
        </w:rPr>
        <w:t xml:space="preserve"> следует понимать </w:t>
      </w:r>
      <w:r w:rsidR="002A63AD" w:rsidRPr="00006007">
        <w:rPr>
          <w:spacing w:val="2"/>
          <w:szCs w:val="19"/>
        </w:rPr>
        <w:t>«</w:t>
      </w:r>
      <w:r w:rsidRPr="00006007">
        <w:rPr>
          <w:spacing w:val="2"/>
          <w:szCs w:val="19"/>
        </w:rPr>
        <w:t>действия взрослого лица, направленные на возбуждение желания совершить преступление или антиобщественное де</w:t>
      </w:r>
      <w:r w:rsidRPr="00006007">
        <w:rPr>
          <w:spacing w:val="2"/>
          <w:szCs w:val="19"/>
        </w:rPr>
        <w:t>й</w:t>
      </w:r>
      <w:r w:rsidRPr="00006007">
        <w:rPr>
          <w:spacing w:val="2"/>
          <w:szCs w:val="19"/>
        </w:rPr>
        <w:t>ствие</w:t>
      </w:r>
      <w:r w:rsidR="002A63AD" w:rsidRPr="00006007">
        <w:rPr>
          <w:spacing w:val="2"/>
          <w:szCs w:val="19"/>
        </w:rPr>
        <w:t>»</w:t>
      </w:r>
      <w:r w:rsidRPr="00006007">
        <w:rPr>
          <w:spacing w:val="2"/>
          <w:szCs w:val="19"/>
          <w:vertAlign w:val="superscript"/>
        </w:rPr>
        <w:footnoteReference w:id="2138"/>
      </w:r>
      <w:r w:rsidR="002A63AD" w:rsidRPr="00006007">
        <w:rPr>
          <w:spacing w:val="2"/>
          <w:szCs w:val="19"/>
        </w:rPr>
        <w:t xml:space="preserve">. </w:t>
      </w:r>
      <w:r w:rsidRPr="00006007">
        <w:rPr>
          <w:spacing w:val="2"/>
          <w:szCs w:val="19"/>
        </w:rPr>
        <w:t>При этом в качестве способов совершения преступлений, ответственность за которые у</w:t>
      </w:r>
      <w:r w:rsidRPr="00006007">
        <w:rPr>
          <w:spacing w:val="2"/>
          <w:szCs w:val="19"/>
        </w:rPr>
        <w:t>с</w:t>
      </w:r>
      <w:r w:rsidRPr="00006007">
        <w:rPr>
          <w:spacing w:val="2"/>
          <w:szCs w:val="19"/>
        </w:rPr>
        <w:t>тановлена в ст</w:t>
      </w:r>
      <w:r w:rsidR="002A63AD" w:rsidRPr="00006007">
        <w:rPr>
          <w:spacing w:val="2"/>
          <w:szCs w:val="19"/>
        </w:rPr>
        <w:t>атьях</w:t>
      </w:r>
      <w:r w:rsidR="00454E55" w:rsidRPr="00006007">
        <w:rPr>
          <w:spacing w:val="2"/>
          <w:szCs w:val="19"/>
        </w:rPr>
        <w:t xml:space="preserve"> </w:t>
      </w:r>
      <w:r w:rsidRPr="00006007">
        <w:rPr>
          <w:spacing w:val="2"/>
          <w:szCs w:val="19"/>
        </w:rPr>
        <w:t>150, 151 УК РФ, могут выступать обещания, обман, угрозы, а также предлож</w:t>
      </w:r>
      <w:r w:rsidRPr="00006007">
        <w:rPr>
          <w:spacing w:val="2"/>
          <w:szCs w:val="19"/>
        </w:rPr>
        <w:t>е</w:t>
      </w:r>
      <w:r w:rsidRPr="00006007">
        <w:rPr>
          <w:spacing w:val="2"/>
          <w:szCs w:val="19"/>
        </w:rPr>
        <w:t xml:space="preserve">ние, разжигание чувства зависти, мести и др. Термин </w:t>
      </w:r>
      <w:r w:rsidR="002A63AD" w:rsidRPr="00006007">
        <w:rPr>
          <w:spacing w:val="2"/>
          <w:szCs w:val="19"/>
        </w:rPr>
        <w:t>«</w:t>
      </w:r>
      <w:r w:rsidRPr="00006007">
        <w:rPr>
          <w:spacing w:val="2"/>
          <w:szCs w:val="19"/>
        </w:rPr>
        <w:t>склонение</w:t>
      </w:r>
      <w:r w:rsidR="002A63AD" w:rsidRPr="00006007">
        <w:rPr>
          <w:spacing w:val="2"/>
          <w:szCs w:val="19"/>
        </w:rPr>
        <w:t>»</w:t>
      </w:r>
      <w:r w:rsidRPr="00006007">
        <w:rPr>
          <w:spacing w:val="2"/>
          <w:szCs w:val="19"/>
        </w:rPr>
        <w:t xml:space="preserve"> Верховный Суд РФ в своем </w:t>
      </w:r>
      <w:r w:rsidR="00454E55" w:rsidRPr="00006007">
        <w:rPr>
          <w:spacing w:val="2"/>
          <w:szCs w:val="19"/>
        </w:rPr>
        <w:t>п</w:t>
      </w:r>
      <w:r w:rsidRPr="00006007">
        <w:rPr>
          <w:spacing w:val="2"/>
          <w:szCs w:val="19"/>
        </w:rPr>
        <w:t>о</w:t>
      </w:r>
      <w:r w:rsidRPr="00006007">
        <w:rPr>
          <w:spacing w:val="2"/>
          <w:szCs w:val="19"/>
        </w:rPr>
        <w:t>становлении №</w:t>
      </w:r>
      <w:r w:rsidR="00454E55" w:rsidRPr="00006007">
        <w:rPr>
          <w:spacing w:val="2"/>
          <w:szCs w:val="19"/>
        </w:rPr>
        <w:t xml:space="preserve"> </w:t>
      </w:r>
      <w:r w:rsidRPr="00006007">
        <w:rPr>
          <w:spacing w:val="2"/>
          <w:szCs w:val="19"/>
        </w:rPr>
        <w:t>14 от 15 июня 2006 г</w:t>
      </w:r>
      <w:r w:rsidR="002A63AD" w:rsidRPr="00006007">
        <w:rPr>
          <w:spacing w:val="2"/>
          <w:szCs w:val="19"/>
        </w:rPr>
        <w:t>ода</w:t>
      </w:r>
      <w:r w:rsidRPr="00006007">
        <w:rPr>
          <w:spacing w:val="2"/>
          <w:szCs w:val="19"/>
        </w:rPr>
        <w:t xml:space="preserve"> рекомендует трактовать следующим образом: </w:t>
      </w:r>
      <w:r w:rsidR="002A63AD" w:rsidRPr="00006007">
        <w:rPr>
          <w:spacing w:val="2"/>
          <w:szCs w:val="19"/>
        </w:rPr>
        <w:t>«</w:t>
      </w:r>
      <w:r w:rsidRPr="00006007">
        <w:rPr>
          <w:spacing w:val="2"/>
          <w:szCs w:val="19"/>
        </w:rPr>
        <w:t>умышле</w:t>
      </w:r>
      <w:r w:rsidRPr="00006007">
        <w:rPr>
          <w:spacing w:val="2"/>
          <w:szCs w:val="19"/>
        </w:rPr>
        <w:t>н</w:t>
      </w:r>
      <w:r w:rsidRPr="00006007">
        <w:rPr>
          <w:spacing w:val="2"/>
          <w:szCs w:val="19"/>
        </w:rPr>
        <w:t xml:space="preserve">ные действия, в </w:t>
      </w:r>
      <w:r w:rsidR="009348F1" w:rsidRPr="00006007">
        <w:rPr>
          <w:spacing w:val="2"/>
          <w:szCs w:val="19"/>
        </w:rPr>
        <w:t>том числе</w:t>
      </w:r>
      <w:r w:rsidRPr="00006007">
        <w:rPr>
          <w:spacing w:val="2"/>
          <w:szCs w:val="19"/>
        </w:rPr>
        <w:t xml:space="preserve"> однократного характера, направленные на возбуждение у другого лица </w:t>
      </w:r>
      <w:r w:rsidRPr="00006007">
        <w:rPr>
          <w:spacing w:val="2"/>
          <w:szCs w:val="19"/>
        </w:rPr>
        <w:lastRenderedPageBreak/>
        <w:t>желания</w:t>
      </w:r>
      <w:r w:rsidR="002A63AD" w:rsidRPr="00006007">
        <w:rPr>
          <w:spacing w:val="2"/>
          <w:szCs w:val="19"/>
        </w:rPr>
        <w:t>»</w:t>
      </w:r>
      <w:r w:rsidRPr="00006007">
        <w:rPr>
          <w:spacing w:val="2"/>
          <w:szCs w:val="19"/>
          <w:vertAlign w:val="superscript"/>
        </w:rPr>
        <w:footnoteReference w:id="2139"/>
      </w:r>
      <w:r w:rsidR="002A63AD" w:rsidRPr="00006007">
        <w:rPr>
          <w:spacing w:val="2"/>
          <w:szCs w:val="19"/>
        </w:rPr>
        <w:t xml:space="preserve">. </w:t>
      </w:r>
      <w:r w:rsidRPr="00006007">
        <w:rPr>
          <w:spacing w:val="2"/>
          <w:szCs w:val="19"/>
        </w:rPr>
        <w:t>Такие действия могут быть выражены в виде уговоров, предложений, дач</w:t>
      </w:r>
      <w:r w:rsidR="00454E55" w:rsidRPr="00006007">
        <w:rPr>
          <w:spacing w:val="2"/>
          <w:szCs w:val="19"/>
        </w:rPr>
        <w:t>и</w:t>
      </w:r>
      <w:r w:rsidRPr="00006007">
        <w:rPr>
          <w:spacing w:val="2"/>
          <w:szCs w:val="19"/>
        </w:rPr>
        <w:t xml:space="preserve"> советов, о</w:t>
      </w:r>
      <w:r w:rsidRPr="00006007">
        <w:rPr>
          <w:spacing w:val="2"/>
          <w:szCs w:val="19"/>
        </w:rPr>
        <w:t>б</w:t>
      </w:r>
      <w:r w:rsidRPr="00006007">
        <w:rPr>
          <w:spacing w:val="2"/>
          <w:szCs w:val="19"/>
        </w:rPr>
        <w:t>ман</w:t>
      </w:r>
      <w:r w:rsidR="00454E55" w:rsidRPr="00006007">
        <w:rPr>
          <w:spacing w:val="2"/>
          <w:szCs w:val="19"/>
        </w:rPr>
        <w:t>а</w:t>
      </w:r>
      <w:r w:rsidRPr="00006007">
        <w:rPr>
          <w:spacing w:val="2"/>
          <w:szCs w:val="19"/>
        </w:rPr>
        <w:t>, психическо</w:t>
      </w:r>
      <w:r w:rsidR="00454E55" w:rsidRPr="00006007">
        <w:rPr>
          <w:spacing w:val="2"/>
          <w:szCs w:val="19"/>
        </w:rPr>
        <w:t>го</w:t>
      </w:r>
      <w:r w:rsidRPr="00006007">
        <w:rPr>
          <w:spacing w:val="2"/>
          <w:szCs w:val="19"/>
        </w:rPr>
        <w:t xml:space="preserve"> или физическо</w:t>
      </w:r>
      <w:r w:rsidR="00454E55" w:rsidRPr="00006007">
        <w:rPr>
          <w:spacing w:val="2"/>
          <w:szCs w:val="19"/>
        </w:rPr>
        <w:t>го</w:t>
      </w:r>
      <w:r w:rsidRPr="00006007">
        <w:rPr>
          <w:spacing w:val="2"/>
          <w:szCs w:val="19"/>
        </w:rPr>
        <w:t xml:space="preserve"> насили</w:t>
      </w:r>
      <w:r w:rsidR="00454E55" w:rsidRPr="00006007">
        <w:rPr>
          <w:spacing w:val="2"/>
          <w:szCs w:val="19"/>
        </w:rPr>
        <w:t>я</w:t>
      </w:r>
      <w:r w:rsidRPr="00006007">
        <w:rPr>
          <w:spacing w:val="2"/>
          <w:szCs w:val="19"/>
        </w:rPr>
        <w:t>, ограничени</w:t>
      </w:r>
      <w:r w:rsidR="00454E55" w:rsidRPr="00006007">
        <w:rPr>
          <w:spacing w:val="2"/>
          <w:szCs w:val="19"/>
        </w:rPr>
        <w:t>я</w:t>
      </w:r>
      <w:r w:rsidRPr="00006007">
        <w:rPr>
          <w:spacing w:val="2"/>
          <w:szCs w:val="19"/>
        </w:rPr>
        <w:t xml:space="preserve"> свободы и др. Как мы видим, в резул</w:t>
      </w:r>
      <w:r w:rsidRPr="00006007">
        <w:rPr>
          <w:spacing w:val="2"/>
          <w:szCs w:val="19"/>
        </w:rPr>
        <w:t>ь</w:t>
      </w:r>
      <w:r w:rsidRPr="00006007">
        <w:rPr>
          <w:spacing w:val="2"/>
          <w:szCs w:val="19"/>
        </w:rPr>
        <w:t xml:space="preserve">тате и склонения и вовлечения у лица возникает желание совершить конкретные действия, </w:t>
      </w:r>
      <w:r w:rsidR="009348F1" w:rsidRPr="00006007">
        <w:rPr>
          <w:spacing w:val="2"/>
          <w:szCs w:val="19"/>
        </w:rPr>
        <w:t>то есть</w:t>
      </w:r>
      <w:r w:rsidRPr="00006007">
        <w:rPr>
          <w:spacing w:val="2"/>
          <w:szCs w:val="19"/>
        </w:rPr>
        <w:t xml:space="preserve"> у него формируется свой самостоятельный умысел.</w:t>
      </w:r>
    </w:p>
    <w:p w:rsidR="0025782B" w:rsidRPr="00006007" w:rsidRDefault="00DB5AE7" w:rsidP="006512A3">
      <w:pPr>
        <w:rPr>
          <w:szCs w:val="19"/>
        </w:rPr>
      </w:pPr>
      <w:r w:rsidRPr="00006007">
        <w:rPr>
          <w:szCs w:val="19"/>
        </w:rPr>
        <w:t>На основании вышесказанного вполне допустимо утверждать, что для отечественного законод</w:t>
      </w:r>
      <w:r w:rsidRPr="00006007">
        <w:rPr>
          <w:szCs w:val="19"/>
        </w:rPr>
        <w:t>а</w:t>
      </w:r>
      <w:r w:rsidRPr="00006007">
        <w:rPr>
          <w:szCs w:val="19"/>
        </w:rPr>
        <w:t xml:space="preserve">тельства характерно отнесение понятий </w:t>
      </w:r>
      <w:r w:rsidR="002A63AD" w:rsidRPr="00006007">
        <w:rPr>
          <w:szCs w:val="19"/>
        </w:rPr>
        <w:t>«</w:t>
      </w:r>
      <w:r w:rsidRPr="00006007">
        <w:rPr>
          <w:szCs w:val="19"/>
        </w:rPr>
        <w:t>вовлечение</w:t>
      </w:r>
      <w:r w:rsidR="002A63AD" w:rsidRPr="00006007">
        <w:rPr>
          <w:szCs w:val="19"/>
        </w:rPr>
        <w:t>»</w:t>
      </w:r>
      <w:r w:rsidRPr="00006007">
        <w:rPr>
          <w:szCs w:val="19"/>
        </w:rPr>
        <w:t xml:space="preserve"> и </w:t>
      </w:r>
      <w:r w:rsidR="002A63AD" w:rsidRPr="00006007">
        <w:rPr>
          <w:szCs w:val="19"/>
        </w:rPr>
        <w:t>«</w:t>
      </w:r>
      <w:r w:rsidRPr="00006007">
        <w:rPr>
          <w:szCs w:val="19"/>
        </w:rPr>
        <w:t>склонение</w:t>
      </w:r>
      <w:r w:rsidR="002A63AD" w:rsidRPr="00006007">
        <w:rPr>
          <w:szCs w:val="19"/>
        </w:rPr>
        <w:t>»</w:t>
      </w:r>
      <w:r w:rsidRPr="00006007">
        <w:rPr>
          <w:szCs w:val="19"/>
        </w:rPr>
        <w:t xml:space="preserve"> к институту соучастия. Такой в</w:t>
      </w:r>
      <w:r w:rsidRPr="00006007">
        <w:rPr>
          <w:szCs w:val="19"/>
        </w:rPr>
        <w:t>ы</w:t>
      </w:r>
      <w:r w:rsidRPr="00006007">
        <w:rPr>
          <w:szCs w:val="19"/>
        </w:rPr>
        <w:t>вод следует исходя из особенностей использования этих понятий в уголовно-правовом поле. Во</w:t>
      </w:r>
      <w:r w:rsidR="00454E55" w:rsidRPr="00006007">
        <w:rPr>
          <w:szCs w:val="19"/>
        </w:rPr>
        <w:t>-п</w:t>
      </w:r>
      <w:r w:rsidRPr="00006007">
        <w:rPr>
          <w:szCs w:val="19"/>
        </w:rPr>
        <w:t xml:space="preserve">ервых, термин </w:t>
      </w:r>
      <w:r w:rsidR="002A63AD" w:rsidRPr="00006007">
        <w:rPr>
          <w:szCs w:val="19"/>
        </w:rPr>
        <w:t>«</w:t>
      </w:r>
      <w:r w:rsidRPr="00006007">
        <w:rPr>
          <w:szCs w:val="19"/>
        </w:rPr>
        <w:t>склонение</w:t>
      </w:r>
      <w:r w:rsidR="002A63AD" w:rsidRPr="00006007">
        <w:rPr>
          <w:szCs w:val="19"/>
        </w:rPr>
        <w:t>»</w:t>
      </w:r>
      <w:r w:rsidRPr="00006007">
        <w:rPr>
          <w:szCs w:val="19"/>
        </w:rPr>
        <w:t xml:space="preserve"> употребляется законодателем в ч</w:t>
      </w:r>
      <w:r w:rsidR="007F32A5" w:rsidRPr="00006007">
        <w:rPr>
          <w:szCs w:val="19"/>
        </w:rPr>
        <w:t xml:space="preserve">асти </w:t>
      </w:r>
      <w:r w:rsidRPr="00006007">
        <w:rPr>
          <w:szCs w:val="19"/>
        </w:rPr>
        <w:t>4 ст</w:t>
      </w:r>
      <w:r w:rsidR="007F32A5" w:rsidRPr="00006007">
        <w:rPr>
          <w:szCs w:val="19"/>
        </w:rPr>
        <w:t>атьи</w:t>
      </w:r>
      <w:r w:rsidR="00454E55" w:rsidRPr="00006007">
        <w:rPr>
          <w:szCs w:val="19"/>
        </w:rPr>
        <w:t xml:space="preserve"> </w:t>
      </w:r>
      <w:r w:rsidRPr="00006007">
        <w:rPr>
          <w:szCs w:val="19"/>
        </w:rPr>
        <w:t>33 УК РФ при определ</w:t>
      </w:r>
      <w:r w:rsidRPr="00006007">
        <w:rPr>
          <w:szCs w:val="19"/>
        </w:rPr>
        <w:t>е</w:t>
      </w:r>
      <w:r w:rsidRPr="00006007">
        <w:rPr>
          <w:szCs w:val="19"/>
        </w:rPr>
        <w:t xml:space="preserve">нии сущности подстрекателя: </w:t>
      </w:r>
      <w:r w:rsidR="002A63AD" w:rsidRPr="00006007">
        <w:rPr>
          <w:szCs w:val="19"/>
        </w:rPr>
        <w:t>«</w:t>
      </w:r>
      <w:r w:rsidRPr="00006007">
        <w:rPr>
          <w:szCs w:val="19"/>
        </w:rPr>
        <w:t>подстрекателем признается лицо, склонившее другое лицо к соверш</w:t>
      </w:r>
      <w:r w:rsidRPr="00006007">
        <w:rPr>
          <w:szCs w:val="19"/>
        </w:rPr>
        <w:t>е</w:t>
      </w:r>
      <w:r w:rsidRPr="00006007">
        <w:rPr>
          <w:szCs w:val="19"/>
        </w:rPr>
        <w:t>нию преступления путем уговора, подкупа, угрозы или другим способом</w:t>
      </w:r>
      <w:r w:rsidR="002A63AD" w:rsidRPr="00006007">
        <w:rPr>
          <w:szCs w:val="19"/>
        </w:rPr>
        <w:t>»</w:t>
      </w:r>
      <w:r w:rsidRPr="00006007">
        <w:rPr>
          <w:szCs w:val="19"/>
        </w:rPr>
        <w:t>. Во-вторых, нельзя забывать о рекомендованных правилах квалификации, содержащихся в п</w:t>
      </w:r>
      <w:r w:rsidR="007F32A5" w:rsidRPr="00006007">
        <w:rPr>
          <w:szCs w:val="19"/>
        </w:rPr>
        <w:t xml:space="preserve">ункте </w:t>
      </w:r>
      <w:r w:rsidRPr="00006007">
        <w:rPr>
          <w:szCs w:val="19"/>
        </w:rPr>
        <w:t xml:space="preserve">42 вышеупомянутого нами </w:t>
      </w:r>
      <w:r w:rsidR="00454E55" w:rsidRPr="00006007">
        <w:rPr>
          <w:szCs w:val="19"/>
        </w:rPr>
        <w:t>п</w:t>
      </w:r>
      <w:r w:rsidRPr="00006007">
        <w:rPr>
          <w:szCs w:val="19"/>
        </w:rPr>
        <w:t>о</w:t>
      </w:r>
      <w:r w:rsidRPr="00006007">
        <w:rPr>
          <w:szCs w:val="19"/>
        </w:rPr>
        <w:t xml:space="preserve">становления Пленума Верховного Суда РФ от 1 февраля 2011 года </w:t>
      </w:r>
      <w:r w:rsidR="002A63AD" w:rsidRPr="00006007">
        <w:rPr>
          <w:szCs w:val="19"/>
        </w:rPr>
        <w:t>«</w:t>
      </w:r>
      <w:r w:rsidRPr="00006007">
        <w:rPr>
          <w:szCs w:val="19"/>
        </w:rPr>
        <w:t>О судебной практике применения законодательства, регламентирующего особенности уголовной ответственности и наказания нес</w:t>
      </w:r>
      <w:r w:rsidRPr="00006007">
        <w:rPr>
          <w:szCs w:val="19"/>
        </w:rPr>
        <w:t>о</w:t>
      </w:r>
      <w:r w:rsidRPr="00006007">
        <w:rPr>
          <w:szCs w:val="19"/>
        </w:rPr>
        <w:t>вершеннолетних</w:t>
      </w:r>
      <w:r w:rsidR="002A63AD" w:rsidRPr="00006007">
        <w:rPr>
          <w:szCs w:val="19"/>
        </w:rPr>
        <w:t>»</w:t>
      </w:r>
      <w:r w:rsidRPr="00006007">
        <w:rPr>
          <w:szCs w:val="19"/>
        </w:rPr>
        <w:t xml:space="preserve">: </w:t>
      </w:r>
      <w:r w:rsidR="002A63AD" w:rsidRPr="00006007">
        <w:rPr>
          <w:szCs w:val="19"/>
        </w:rPr>
        <w:t>«</w:t>
      </w:r>
      <w:r w:rsidRPr="00006007">
        <w:rPr>
          <w:szCs w:val="19"/>
        </w:rPr>
        <w:t>действия взрослого лица по подстрекательству несовершеннолетнего к соверш</w:t>
      </w:r>
      <w:r w:rsidRPr="00006007">
        <w:rPr>
          <w:szCs w:val="19"/>
        </w:rPr>
        <w:t>е</w:t>
      </w:r>
      <w:r w:rsidRPr="00006007">
        <w:rPr>
          <w:szCs w:val="19"/>
        </w:rPr>
        <w:t>нию преступления при наличии признаков состава указанного преступления должны квалифицир</w:t>
      </w:r>
      <w:r w:rsidRPr="00006007">
        <w:rPr>
          <w:szCs w:val="19"/>
        </w:rPr>
        <w:t>о</w:t>
      </w:r>
      <w:r w:rsidRPr="00006007">
        <w:rPr>
          <w:szCs w:val="19"/>
        </w:rPr>
        <w:t>ваться по ст</w:t>
      </w:r>
      <w:r w:rsidR="002A63AD" w:rsidRPr="00006007">
        <w:rPr>
          <w:szCs w:val="19"/>
        </w:rPr>
        <w:t xml:space="preserve">атье </w:t>
      </w:r>
      <w:r w:rsidRPr="00006007">
        <w:rPr>
          <w:szCs w:val="19"/>
        </w:rPr>
        <w:t xml:space="preserve">150 УК РФ, а также по закону, предусматривающему </w:t>
      </w:r>
      <w:r w:rsidR="008217FC" w:rsidRPr="00006007">
        <w:rPr>
          <w:szCs w:val="19"/>
        </w:rPr>
        <w:t>ответственность за соучастие (в </w:t>
      </w:r>
      <w:r w:rsidRPr="00006007">
        <w:rPr>
          <w:szCs w:val="19"/>
        </w:rPr>
        <w:t>виде подстрекательства) в совершении конкретного преступления</w:t>
      </w:r>
      <w:r w:rsidR="002A63AD" w:rsidRPr="00006007">
        <w:rPr>
          <w:szCs w:val="19"/>
        </w:rPr>
        <w:t>»</w:t>
      </w:r>
      <w:r w:rsidRPr="00006007">
        <w:rPr>
          <w:szCs w:val="19"/>
          <w:vertAlign w:val="superscript"/>
        </w:rPr>
        <w:footnoteReference w:id="2140"/>
      </w:r>
      <w:r w:rsidR="002A63AD" w:rsidRPr="00006007">
        <w:rPr>
          <w:szCs w:val="19"/>
        </w:rPr>
        <w:t xml:space="preserve">. </w:t>
      </w:r>
      <w:r w:rsidRPr="00006007">
        <w:rPr>
          <w:szCs w:val="19"/>
        </w:rPr>
        <w:t xml:space="preserve">Исходя из этого положения вытекает, что термины </w:t>
      </w:r>
      <w:r w:rsidR="002A63AD" w:rsidRPr="00006007">
        <w:rPr>
          <w:szCs w:val="19"/>
        </w:rPr>
        <w:t>«</w:t>
      </w:r>
      <w:r w:rsidRPr="00006007">
        <w:rPr>
          <w:szCs w:val="19"/>
        </w:rPr>
        <w:t>вовлечение</w:t>
      </w:r>
      <w:r w:rsidR="002A63AD" w:rsidRPr="00006007">
        <w:rPr>
          <w:szCs w:val="19"/>
        </w:rPr>
        <w:t>»</w:t>
      </w:r>
      <w:r w:rsidRPr="00006007">
        <w:rPr>
          <w:szCs w:val="19"/>
        </w:rPr>
        <w:t xml:space="preserve"> и </w:t>
      </w:r>
      <w:r w:rsidR="002A63AD" w:rsidRPr="00006007">
        <w:rPr>
          <w:szCs w:val="19"/>
        </w:rPr>
        <w:t>«</w:t>
      </w:r>
      <w:r w:rsidRPr="00006007">
        <w:rPr>
          <w:szCs w:val="19"/>
        </w:rPr>
        <w:t>подстрекательство</w:t>
      </w:r>
      <w:r w:rsidR="002A63AD" w:rsidRPr="00006007">
        <w:rPr>
          <w:szCs w:val="19"/>
        </w:rPr>
        <w:t>»</w:t>
      </w:r>
      <w:r w:rsidRPr="00006007">
        <w:rPr>
          <w:szCs w:val="19"/>
        </w:rPr>
        <w:t xml:space="preserve"> в конкретном случае Верховный Суд РФ использует как синонимичные.</w:t>
      </w:r>
    </w:p>
    <w:p w:rsidR="0025782B" w:rsidRPr="00006007" w:rsidRDefault="00454E55" w:rsidP="006512A3">
      <w:pPr>
        <w:rPr>
          <w:szCs w:val="19"/>
        </w:rPr>
      </w:pPr>
      <w:r w:rsidRPr="00006007">
        <w:rPr>
          <w:szCs w:val="19"/>
        </w:rPr>
        <w:t>С</w:t>
      </w:r>
      <w:r w:rsidR="00DB5AE7" w:rsidRPr="00006007">
        <w:rPr>
          <w:szCs w:val="19"/>
        </w:rPr>
        <w:t xml:space="preserve">ледует отметить, что в результате </w:t>
      </w:r>
      <w:r w:rsidRPr="00006007">
        <w:rPr>
          <w:szCs w:val="19"/>
        </w:rPr>
        <w:t>этих двух</w:t>
      </w:r>
      <w:r w:rsidR="00DB5AE7" w:rsidRPr="00006007">
        <w:rPr>
          <w:szCs w:val="19"/>
        </w:rPr>
        <w:t xml:space="preserve"> действий, как нами было обозначено выше, у лица возникает желание совершить то или иное действие, иными словами лицо, которое склоняет или в</w:t>
      </w:r>
      <w:r w:rsidR="00DB5AE7" w:rsidRPr="00006007">
        <w:rPr>
          <w:szCs w:val="19"/>
        </w:rPr>
        <w:t>о</w:t>
      </w:r>
      <w:r w:rsidR="00DB5AE7" w:rsidRPr="00006007">
        <w:rPr>
          <w:szCs w:val="19"/>
        </w:rPr>
        <w:t>влекает жертву, добивается от него согласия, что абсолютно противоречит сущности провокации преступления.</w:t>
      </w:r>
    </w:p>
    <w:p w:rsidR="0025782B" w:rsidRPr="00006007" w:rsidRDefault="00DB5AE7" w:rsidP="006512A3">
      <w:pPr>
        <w:rPr>
          <w:szCs w:val="19"/>
        </w:rPr>
      </w:pPr>
      <w:r w:rsidRPr="00006007">
        <w:rPr>
          <w:szCs w:val="19"/>
        </w:rPr>
        <w:t>Таким образом, можно смело утверждать, что позиция ряда авторов, раскрывающих явление преступной провокации через такие термины</w:t>
      </w:r>
      <w:r w:rsidR="0083100A" w:rsidRPr="00006007">
        <w:rPr>
          <w:szCs w:val="19"/>
        </w:rPr>
        <w:t>,</w:t>
      </w:r>
      <w:r w:rsidRPr="00006007">
        <w:rPr>
          <w:szCs w:val="19"/>
        </w:rPr>
        <w:t xml:space="preserve"> как </w:t>
      </w:r>
      <w:r w:rsidR="002A63AD" w:rsidRPr="00006007">
        <w:rPr>
          <w:szCs w:val="19"/>
        </w:rPr>
        <w:t>«</w:t>
      </w:r>
      <w:r w:rsidRPr="00006007">
        <w:rPr>
          <w:szCs w:val="19"/>
        </w:rPr>
        <w:t>склонение</w:t>
      </w:r>
      <w:r w:rsidR="002A63AD" w:rsidRPr="00006007">
        <w:rPr>
          <w:szCs w:val="19"/>
        </w:rPr>
        <w:t>»</w:t>
      </w:r>
      <w:r w:rsidRPr="00006007">
        <w:rPr>
          <w:szCs w:val="19"/>
        </w:rPr>
        <w:t xml:space="preserve"> или </w:t>
      </w:r>
      <w:r w:rsidR="002A63AD" w:rsidRPr="00006007">
        <w:rPr>
          <w:szCs w:val="19"/>
        </w:rPr>
        <w:t>«</w:t>
      </w:r>
      <w:r w:rsidRPr="00006007">
        <w:rPr>
          <w:szCs w:val="19"/>
        </w:rPr>
        <w:t>вовлечение</w:t>
      </w:r>
      <w:r w:rsidR="002A63AD" w:rsidRPr="00006007">
        <w:rPr>
          <w:szCs w:val="19"/>
        </w:rPr>
        <w:t>»</w:t>
      </w:r>
      <w:r w:rsidRPr="00006007">
        <w:rPr>
          <w:szCs w:val="19"/>
        </w:rPr>
        <w:t>, является довольно сомнительной и совершенно точно не приемлема для российского законодательства.</w:t>
      </w:r>
    </w:p>
    <w:p w:rsidR="0025782B" w:rsidRPr="00006007" w:rsidRDefault="00DB5AE7" w:rsidP="006512A3">
      <w:pPr>
        <w:rPr>
          <w:szCs w:val="19"/>
        </w:rPr>
      </w:pPr>
      <w:r w:rsidRPr="00006007">
        <w:rPr>
          <w:szCs w:val="19"/>
        </w:rPr>
        <w:t xml:space="preserve">И, наконец, проанализируем возможность раскрытия сущности провокации преступления через термин </w:t>
      </w:r>
      <w:r w:rsidR="002A63AD" w:rsidRPr="00006007">
        <w:rPr>
          <w:szCs w:val="19"/>
        </w:rPr>
        <w:t>«</w:t>
      </w:r>
      <w:r w:rsidRPr="00006007">
        <w:rPr>
          <w:szCs w:val="19"/>
        </w:rPr>
        <w:t>моделирование</w:t>
      </w:r>
      <w:r w:rsidR="002A63AD" w:rsidRPr="00006007">
        <w:rPr>
          <w:szCs w:val="19"/>
        </w:rPr>
        <w:t>»</w:t>
      </w:r>
      <w:r w:rsidRPr="00006007">
        <w:rPr>
          <w:szCs w:val="19"/>
        </w:rPr>
        <w:t>. По нашему глубокому убеждению, этот термин не имеет ничего общего с провокационной деятельностью. Провокатор лишь только возбуждает решимость у провоцируемого, так скажем, подталкивает его на совершение преступления. Совершает же преступление само пров</w:t>
      </w:r>
      <w:r w:rsidRPr="00006007">
        <w:rPr>
          <w:szCs w:val="19"/>
        </w:rPr>
        <w:t>о</w:t>
      </w:r>
      <w:r w:rsidRPr="00006007">
        <w:rPr>
          <w:szCs w:val="19"/>
        </w:rPr>
        <w:t>цир</w:t>
      </w:r>
      <w:r w:rsidR="0083100A" w:rsidRPr="00006007">
        <w:rPr>
          <w:szCs w:val="19"/>
        </w:rPr>
        <w:t>уемо</w:t>
      </w:r>
      <w:r w:rsidRPr="00006007">
        <w:rPr>
          <w:szCs w:val="19"/>
        </w:rPr>
        <w:t>е лицо, которое само для себя в дальнейшем и определяет характер совершаемых действий либо бездействия. Не исключен вариант, когда провокатор подсказывает провоцируемому лицу</w:t>
      </w:r>
      <w:r w:rsidR="0083100A" w:rsidRPr="00006007">
        <w:rPr>
          <w:szCs w:val="19"/>
        </w:rPr>
        <w:t>,</w:t>
      </w:r>
      <w:r w:rsidRPr="00006007">
        <w:rPr>
          <w:szCs w:val="19"/>
        </w:rPr>
        <w:t xml:space="preserve"> как лучше совершить преступление. Он также может и организовать совершение преступления, но о</w:t>
      </w:r>
      <w:r w:rsidRPr="00006007">
        <w:rPr>
          <w:szCs w:val="19"/>
        </w:rPr>
        <w:t>с</w:t>
      </w:r>
      <w:r w:rsidRPr="00006007">
        <w:rPr>
          <w:szCs w:val="19"/>
        </w:rPr>
        <w:t xml:space="preserve">таться при этом в стороне, не принимая непосредственного участия в совершении преступления. Кроме того, провокация преступления </w:t>
      </w:r>
      <w:r w:rsidR="0083100A" w:rsidRPr="00006007">
        <w:rPr>
          <w:szCs w:val="19"/>
        </w:rPr>
        <w:t xml:space="preserve">— </w:t>
      </w:r>
      <w:r w:rsidRPr="00006007">
        <w:rPr>
          <w:szCs w:val="19"/>
        </w:rPr>
        <w:t xml:space="preserve">это ни в коем случае не односторонняя деятельность лица (моделирование). Здесь </w:t>
      </w:r>
      <w:r w:rsidR="0083100A" w:rsidRPr="00006007">
        <w:rPr>
          <w:szCs w:val="19"/>
        </w:rPr>
        <w:t>налицо</w:t>
      </w:r>
      <w:r w:rsidRPr="00006007">
        <w:rPr>
          <w:szCs w:val="19"/>
        </w:rPr>
        <w:t xml:space="preserve"> как деятельность провокатора, так и деятельность лица спровоцир</w:t>
      </w:r>
      <w:r w:rsidRPr="00006007">
        <w:rPr>
          <w:szCs w:val="19"/>
        </w:rPr>
        <w:t>о</w:t>
      </w:r>
      <w:r w:rsidRPr="00006007">
        <w:rPr>
          <w:szCs w:val="19"/>
        </w:rPr>
        <w:t>ванного. Без этого провокации быть не может.</w:t>
      </w:r>
    </w:p>
    <w:p w:rsidR="0025782B" w:rsidRPr="00006007" w:rsidRDefault="00DB5AE7" w:rsidP="006512A3">
      <w:pPr>
        <w:rPr>
          <w:szCs w:val="19"/>
        </w:rPr>
      </w:pPr>
      <w:r w:rsidRPr="00006007">
        <w:rPr>
          <w:szCs w:val="19"/>
        </w:rPr>
        <w:t>Подводя итог вышесказанному, следует сделать следующий вывод: позиция ряда авторов, ра</w:t>
      </w:r>
      <w:r w:rsidRPr="00006007">
        <w:rPr>
          <w:szCs w:val="19"/>
        </w:rPr>
        <w:t>с</w:t>
      </w:r>
      <w:r w:rsidRPr="00006007">
        <w:rPr>
          <w:szCs w:val="19"/>
        </w:rPr>
        <w:t>крывающих явление провокации преступления через такие термины</w:t>
      </w:r>
      <w:r w:rsidR="0083100A" w:rsidRPr="00006007">
        <w:rPr>
          <w:szCs w:val="19"/>
        </w:rPr>
        <w:t>,</w:t>
      </w:r>
      <w:r w:rsidRPr="00006007">
        <w:rPr>
          <w:szCs w:val="19"/>
        </w:rPr>
        <w:t xml:space="preserve"> как </w:t>
      </w:r>
      <w:r w:rsidR="002A63AD" w:rsidRPr="00006007">
        <w:rPr>
          <w:szCs w:val="19"/>
        </w:rPr>
        <w:t>«</w:t>
      </w:r>
      <w:r w:rsidRPr="00006007">
        <w:rPr>
          <w:szCs w:val="19"/>
        </w:rPr>
        <w:t>склонение</w:t>
      </w:r>
      <w:r w:rsidR="002A63AD" w:rsidRPr="00006007">
        <w:rPr>
          <w:szCs w:val="19"/>
        </w:rPr>
        <w:t>»</w:t>
      </w:r>
      <w:r w:rsidRPr="00006007">
        <w:rPr>
          <w:szCs w:val="19"/>
        </w:rPr>
        <w:t xml:space="preserve">, </w:t>
      </w:r>
      <w:r w:rsidR="002A63AD" w:rsidRPr="00006007">
        <w:rPr>
          <w:szCs w:val="19"/>
        </w:rPr>
        <w:t>«</w:t>
      </w:r>
      <w:r w:rsidRPr="00006007">
        <w:rPr>
          <w:szCs w:val="19"/>
        </w:rPr>
        <w:t>вовлечение</w:t>
      </w:r>
      <w:r w:rsidR="002A63AD" w:rsidRPr="00006007">
        <w:rPr>
          <w:szCs w:val="19"/>
        </w:rPr>
        <w:t>»</w:t>
      </w:r>
      <w:r w:rsidRPr="00006007">
        <w:rPr>
          <w:szCs w:val="19"/>
        </w:rPr>
        <w:t xml:space="preserve">, </w:t>
      </w:r>
      <w:r w:rsidR="002A63AD" w:rsidRPr="00006007">
        <w:rPr>
          <w:szCs w:val="19"/>
        </w:rPr>
        <w:t>«</w:t>
      </w:r>
      <w:r w:rsidRPr="00006007">
        <w:rPr>
          <w:szCs w:val="19"/>
        </w:rPr>
        <w:t>моделирование</w:t>
      </w:r>
      <w:r w:rsidR="002A63AD" w:rsidRPr="00006007">
        <w:rPr>
          <w:szCs w:val="19"/>
        </w:rPr>
        <w:t>»</w:t>
      </w:r>
      <w:r w:rsidR="0083100A" w:rsidRPr="00006007">
        <w:rPr>
          <w:szCs w:val="19"/>
        </w:rPr>
        <w:t>,</w:t>
      </w:r>
      <w:r w:rsidRPr="00006007">
        <w:rPr>
          <w:szCs w:val="19"/>
        </w:rPr>
        <w:t xml:space="preserve"> является довольно сомнительной и не приемлема для российского законодател</w:t>
      </w:r>
      <w:r w:rsidRPr="00006007">
        <w:rPr>
          <w:szCs w:val="19"/>
        </w:rPr>
        <w:t>ь</w:t>
      </w:r>
      <w:r w:rsidRPr="00006007">
        <w:rPr>
          <w:szCs w:val="19"/>
        </w:rPr>
        <w:t>ства. Российское уголовно-правовое значение провокации, закрепленной в ст</w:t>
      </w:r>
      <w:r w:rsidR="004415BE" w:rsidRPr="00006007">
        <w:rPr>
          <w:szCs w:val="19"/>
        </w:rPr>
        <w:t xml:space="preserve">атье </w:t>
      </w:r>
      <w:r w:rsidRPr="00006007">
        <w:rPr>
          <w:szCs w:val="19"/>
        </w:rPr>
        <w:t>304 УК РФ, закл</w:t>
      </w:r>
      <w:r w:rsidRPr="00006007">
        <w:rPr>
          <w:szCs w:val="19"/>
        </w:rPr>
        <w:t>ю</w:t>
      </w:r>
      <w:r w:rsidRPr="00006007">
        <w:rPr>
          <w:szCs w:val="19"/>
        </w:rPr>
        <w:t xml:space="preserve">чается, главным образом, в частном случае фальсификации доказательств. По нашему глубокому убеждению, использование в наименовании статьи термина </w:t>
      </w:r>
      <w:r w:rsidR="002A63AD" w:rsidRPr="00006007">
        <w:rPr>
          <w:szCs w:val="19"/>
        </w:rPr>
        <w:t>«</w:t>
      </w:r>
      <w:r w:rsidRPr="00006007">
        <w:rPr>
          <w:szCs w:val="19"/>
        </w:rPr>
        <w:t>провокация</w:t>
      </w:r>
      <w:r w:rsidR="002A63AD" w:rsidRPr="00006007">
        <w:rPr>
          <w:szCs w:val="19"/>
        </w:rPr>
        <w:t>»</w:t>
      </w:r>
      <w:r w:rsidRPr="00006007">
        <w:rPr>
          <w:szCs w:val="19"/>
        </w:rPr>
        <w:t xml:space="preserve"> абсолютно не верно, п</w:t>
      </w:r>
      <w:r w:rsidRPr="00006007">
        <w:rPr>
          <w:szCs w:val="19"/>
        </w:rPr>
        <w:t>о</w:t>
      </w:r>
      <w:r w:rsidRPr="00006007">
        <w:rPr>
          <w:szCs w:val="19"/>
        </w:rPr>
        <w:t>скольку сущность общественно опасного явления, описанного в диспозиции статьи, не имеет ничего общего с истинным значением данного термина.</w:t>
      </w:r>
    </w:p>
    <w:p w:rsidR="00DB5AE7" w:rsidRPr="00006007" w:rsidRDefault="00DB5AE7" w:rsidP="006512A3">
      <w:pPr>
        <w:rPr>
          <w:szCs w:val="19"/>
        </w:rPr>
      </w:pPr>
    </w:p>
    <w:p w:rsidR="00DB5AE7" w:rsidRPr="00006007" w:rsidRDefault="00DB5AE7" w:rsidP="006512A3">
      <w:pPr>
        <w:rPr>
          <w:szCs w:val="19"/>
        </w:rPr>
      </w:pPr>
    </w:p>
    <w:p w:rsidR="008217FC" w:rsidRPr="00006007" w:rsidRDefault="008217FC" w:rsidP="006512A3">
      <w:pPr>
        <w:rPr>
          <w:szCs w:val="19"/>
        </w:rPr>
        <w:sectPr w:rsidR="008217FC" w:rsidRPr="00006007" w:rsidSect="003A7F19">
          <w:footerReference w:type="default" r:id="rId309"/>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8217FC" w:rsidP="008217FC">
      <w:pPr>
        <w:pStyle w:val="-"/>
      </w:pPr>
      <w:r w:rsidRPr="00006007">
        <w:lastRenderedPageBreak/>
        <w:t>Е.А. Вызулин</w:t>
      </w:r>
    </w:p>
    <w:p w:rsidR="0025782B" w:rsidRPr="00006007" w:rsidRDefault="00DB5AE7" w:rsidP="008217FC">
      <w:pPr>
        <w:pStyle w:val="-0"/>
        <w:rPr>
          <w:spacing w:val="2"/>
        </w:rPr>
      </w:pPr>
      <w:r w:rsidRPr="00006007">
        <w:rPr>
          <w:spacing w:val="2"/>
        </w:rPr>
        <w:t>Вызулин Евгений Александрович</w:t>
      </w:r>
      <w:r w:rsidR="008217FC" w:rsidRPr="00006007">
        <w:rPr>
          <w:spacing w:val="2"/>
        </w:rPr>
        <w:t xml:space="preserve"> — </w:t>
      </w:r>
      <w:r w:rsidRPr="00006007">
        <w:rPr>
          <w:spacing w:val="2"/>
        </w:rPr>
        <w:t>старший преподав</w:t>
      </w:r>
      <w:r w:rsidRPr="00006007">
        <w:rPr>
          <w:spacing w:val="2"/>
        </w:rPr>
        <w:t>а</w:t>
      </w:r>
      <w:r w:rsidRPr="00006007">
        <w:rPr>
          <w:spacing w:val="2"/>
        </w:rPr>
        <w:t>тель</w:t>
      </w:r>
      <w:r w:rsidR="008217FC" w:rsidRPr="00006007">
        <w:rPr>
          <w:spacing w:val="2"/>
        </w:rPr>
        <w:t xml:space="preserve"> </w:t>
      </w:r>
      <w:r w:rsidRPr="00006007">
        <w:rPr>
          <w:spacing w:val="2"/>
        </w:rPr>
        <w:t>кафедры административной деятельности</w:t>
      </w:r>
      <w:r w:rsidR="008217FC" w:rsidRPr="00006007">
        <w:rPr>
          <w:spacing w:val="2"/>
        </w:rPr>
        <w:t xml:space="preserve"> </w:t>
      </w:r>
      <w:r w:rsidRPr="00006007">
        <w:rPr>
          <w:spacing w:val="2"/>
        </w:rPr>
        <w:t>органов вну</w:t>
      </w:r>
      <w:r w:rsidRPr="00006007">
        <w:rPr>
          <w:spacing w:val="2"/>
        </w:rPr>
        <w:t>т</w:t>
      </w:r>
      <w:r w:rsidRPr="00006007">
        <w:rPr>
          <w:spacing w:val="2"/>
        </w:rPr>
        <w:t>ренних дел</w:t>
      </w:r>
    </w:p>
    <w:p w:rsidR="0025782B" w:rsidRPr="00006007" w:rsidRDefault="00DB5AE7" w:rsidP="008217FC">
      <w:pPr>
        <w:pStyle w:val="-0"/>
        <w:rPr>
          <w:i w:val="0"/>
        </w:rPr>
      </w:pPr>
      <w:r w:rsidRPr="00006007">
        <w:rPr>
          <w:i w:val="0"/>
        </w:rPr>
        <w:t>Нижегородск</w:t>
      </w:r>
      <w:r w:rsidR="008217FC" w:rsidRPr="00006007">
        <w:rPr>
          <w:i w:val="0"/>
        </w:rPr>
        <w:t>ая</w:t>
      </w:r>
      <w:r w:rsidRPr="00006007">
        <w:rPr>
          <w:i w:val="0"/>
        </w:rPr>
        <w:t xml:space="preserve"> академи</w:t>
      </w:r>
      <w:r w:rsidR="008217FC" w:rsidRPr="00006007">
        <w:rPr>
          <w:i w:val="0"/>
        </w:rPr>
        <w:t>я</w:t>
      </w:r>
      <w:r w:rsidRPr="00006007">
        <w:rPr>
          <w:i w:val="0"/>
        </w:rPr>
        <w:t xml:space="preserve"> МВД России</w:t>
      </w:r>
    </w:p>
    <w:p w:rsidR="00DB5AE7" w:rsidRPr="00006007" w:rsidRDefault="00DB5AE7" w:rsidP="008217FC">
      <w:pPr>
        <w:pStyle w:val="a3"/>
      </w:pPr>
      <w:r w:rsidRPr="00006007">
        <w:t>Технико-юридическая культура законодательных ограничений</w:t>
      </w:r>
      <w:r w:rsidR="008217FC" w:rsidRPr="00006007">
        <w:br/>
      </w:r>
      <w:r w:rsidRPr="00006007">
        <w:t>в отношении лиц, освобожденных из мест лишения свободы</w:t>
      </w:r>
    </w:p>
    <w:p w:rsidR="00DB5AE7" w:rsidRPr="00006007" w:rsidRDefault="00DB5AE7" w:rsidP="006512A3">
      <w:pPr>
        <w:rPr>
          <w:szCs w:val="19"/>
        </w:rPr>
      </w:pPr>
      <w:r w:rsidRPr="00006007">
        <w:rPr>
          <w:szCs w:val="19"/>
        </w:rPr>
        <w:t>Технико-юридические правила правотворчества — это достижение мировой правовой культ</w:t>
      </w:r>
      <w:r w:rsidRPr="00006007">
        <w:rPr>
          <w:szCs w:val="19"/>
        </w:rPr>
        <w:t>у</w:t>
      </w:r>
      <w:r w:rsidRPr="00006007">
        <w:rPr>
          <w:szCs w:val="19"/>
        </w:rPr>
        <w:t>ры</w:t>
      </w:r>
      <w:r w:rsidRPr="00006007">
        <w:rPr>
          <w:rStyle w:val="aa"/>
          <w:szCs w:val="19"/>
        </w:rPr>
        <w:footnoteReference w:id="2141"/>
      </w:r>
      <w:r w:rsidRPr="00006007">
        <w:rPr>
          <w:szCs w:val="19"/>
        </w:rPr>
        <w:t>.</w:t>
      </w:r>
    </w:p>
    <w:p w:rsidR="00DB5AE7" w:rsidRPr="00006007" w:rsidRDefault="00DB5AE7" w:rsidP="006512A3">
      <w:pPr>
        <w:rPr>
          <w:spacing w:val="2"/>
          <w:szCs w:val="19"/>
        </w:rPr>
      </w:pPr>
      <w:r w:rsidRPr="00006007">
        <w:rPr>
          <w:spacing w:val="2"/>
          <w:szCs w:val="19"/>
        </w:rPr>
        <w:t>Культура внешнего выражения мысли законодателя заключа</w:t>
      </w:r>
      <w:r w:rsidR="00295D1E" w:rsidRPr="00006007">
        <w:rPr>
          <w:spacing w:val="2"/>
          <w:szCs w:val="19"/>
        </w:rPr>
        <w:t>е</w:t>
      </w:r>
      <w:r w:rsidRPr="00006007">
        <w:rPr>
          <w:spacing w:val="2"/>
          <w:szCs w:val="19"/>
        </w:rPr>
        <w:t>тся в логической стройности, гл</w:t>
      </w:r>
      <w:r w:rsidRPr="00006007">
        <w:rPr>
          <w:spacing w:val="2"/>
          <w:szCs w:val="19"/>
        </w:rPr>
        <w:t>у</w:t>
      </w:r>
      <w:r w:rsidRPr="00006007">
        <w:rPr>
          <w:spacing w:val="2"/>
          <w:szCs w:val="19"/>
        </w:rPr>
        <w:t>бине и последовательности изложения, смысловой завершенности, в употреблении однозначных терминов, однотипных формулировок, в максимальной четкости, ясности и непротиворечивости текста</w:t>
      </w:r>
      <w:r w:rsidRPr="00006007">
        <w:rPr>
          <w:rStyle w:val="aa"/>
          <w:spacing w:val="2"/>
          <w:szCs w:val="19"/>
        </w:rPr>
        <w:footnoteReference w:id="2142"/>
      </w:r>
      <w:r w:rsidRPr="00006007">
        <w:rPr>
          <w:spacing w:val="2"/>
          <w:szCs w:val="19"/>
        </w:rPr>
        <w:t>.</w:t>
      </w:r>
    </w:p>
    <w:p w:rsidR="00DB5AE7" w:rsidRPr="00006007" w:rsidRDefault="00DB5AE7" w:rsidP="006512A3">
      <w:pPr>
        <w:rPr>
          <w:szCs w:val="19"/>
        </w:rPr>
      </w:pPr>
      <w:r w:rsidRPr="00006007">
        <w:rPr>
          <w:szCs w:val="19"/>
        </w:rPr>
        <w:t>Проблемы юридической техники часто решаются в рамках устаревшей методологии, а именно отношения к юридической технике как к набору механических операций, осуществляемых законод</w:t>
      </w:r>
      <w:r w:rsidRPr="00006007">
        <w:rPr>
          <w:szCs w:val="19"/>
        </w:rPr>
        <w:t>а</w:t>
      </w:r>
      <w:r w:rsidRPr="00006007">
        <w:rPr>
          <w:szCs w:val="19"/>
        </w:rPr>
        <w:t xml:space="preserve">телем в отношении будущего правового акта. На наш взгляд, практическая деятельность </w:t>
      </w:r>
      <w:r w:rsidR="00295D1E" w:rsidRPr="00006007">
        <w:rPr>
          <w:szCs w:val="19"/>
        </w:rPr>
        <w:t xml:space="preserve">— </w:t>
      </w:r>
      <w:r w:rsidRPr="00006007">
        <w:rPr>
          <w:szCs w:val="19"/>
        </w:rPr>
        <w:t>это ва</w:t>
      </w:r>
      <w:r w:rsidRPr="00006007">
        <w:rPr>
          <w:szCs w:val="19"/>
        </w:rPr>
        <w:t>ж</w:t>
      </w:r>
      <w:r w:rsidRPr="00006007">
        <w:rPr>
          <w:szCs w:val="19"/>
        </w:rPr>
        <w:t>ная часть правотворческой культуры. Сравнительный анализ положений двух фактически одноиме</w:t>
      </w:r>
      <w:r w:rsidRPr="00006007">
        <w:rPr>
          <w:szCs w:val="19"/>
        </w:rPr>
        <w:t>н</w:t>
      </w:r>
      <w:r w:rsidRPr="00006007">
        <w:rPr>
          <w:szCs w:val="19"/>
        </w:rPr>
        <w:t>ных нормативных актов, регулирующих специфические общественные отношения в разные време</w:t>
      </w:r>
      <w:r w:rsidRPr="00006007">
        <w:rPr>
          <w:szCs w:val="19"/>
        </w:rPr>
        <w:t>н</w:t>
      </w:r>
      <w:r w:rsidRPr="00006007">
        <w:rPr>
          <w:szCs w:val="19"/>
        </w:rPr>
        <w:t>ные эпохи, в части, касающейся административных ограничений, да</w:t>
      </w:r>
      <w:r w:rsidR="00295D1E" w:rsidRPr="00006007">
        <w:rPr>
          <w:szCs w:val="19"/>
        </w:rPr>
        <w:t>е</w:t>
      </w:r>
      <w:r w:rsidRPr="00006007">
        <w:rPr>
          <w:szCs w:val="19"/>
        </w:rPr>
        <w:t>т нам неожиданный результат</w:t>
      </w:r>
      <w:r w:rsidR="00295D1E" w:rsidRPr="00006007">
        <w:rPr>
          <w:szCs w:val="19"/>
        </w:rPr>
        <w:t>:</w:t>
      </w:r>
    </w:p>
    <w:p w:rsidR="00DB5AE7" w:rsidRPr="00006007" w:rsidRDefault="00DB5AE7" w:rsidP="006512A3">
      <w:pPr>
        <w:rPr>
          <w:szCs w:val="19"/>
        </w:rPr>
      </w:pP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20"/>
        <w:gridCol w:w="4601"/>
      </w:tblGrid>
      <w:tr w:rsidR="00DB5AE7" w:rsidRPr="00006007" w:rsidTr="008217FC">
        <w:tc>
          <w:tcPr>
            <w:tcW w:w="4820" w:type="dxa"/>
          </w:tcPr>
          <w:p w:rsidR="00DB5AE7" w:rsidRPr="00006007" w:rsidRDefault="00DB5AE7" w:rsidP="00295D1E">
            <w:pPr>
              <w:ind w:firstLine="0"/>
              <w:rPr>
                <w:i/>
                <w:szCs w:val="19"/>
              </w:rPr>
            </w:pPr>
            <w:r w:rsidRPr="00006007">
              <w:rPr>
                <w:i/>
                <w:szCs w:val="19"/>
              </w:rPr>
              <w:t>Указ Президиу</w:t>
            </w:r>
            <w:r w:rsidR="008217FC" w:rsidRPr="00006007">
              <w:rPr>
                <w:i/>
                <w:szCs w:val="19"/>
              </w:rPr>
              <w:t>ма Верховного Совета СССР от 26 </w:t>
            </w:r>
            <w:r w:rsidRPr="00006007">
              <w:rPr>
                <w:i/>
                <w:szCs w:val="19"/>
              </w:rPr>
              <w:t xml:space="preserve">июля 1966 года № 5364-VI </w:t>
            </w:r>
            <w:r w:rsidR="002A63AD" w:rsidRPr="00006007">
              <w:rPr>
                <w:i/>
                <w:szCs w:val="19"/>
              </w:rPr>
              <w:t>«</w:t>
            </w:r>
            <w:r w:rsidRPr="00006007">
              <w:rPr>
                <w:i/>
                <w:szCs w:val="19"/>
              </w:rPr>
              <w:t>Об администр</w:t>
            </w:r>
            <w:r w:rsidRPr="00006007">
              <w:rPr>
                <w:i/>
                <w:szCs w:val="19"/>
              </w:rPr>
              <w:t>а</w:t>
            </w:r>
            <w:r w:rsidRPr="00006007">
              <w:rPr>
                <w:i/>
                <w:szCs w:val="19"/>
              </w:rPr>
              <w:t>тивном надзоре органов внутренних дел за лиц</w:t>
            </w:r>
            <w:r w:rsidRPr="00006007">
              <w:rPr>
                <w:i/>
                <w:szCs w:val="19"/>
              </w:rPr>
              <w:t>а</w:t>
            </w:r>
            <w:r w:rsidRPr="00006007">
              <w:rPr>
                <w:i/>
                <w:szCs w:val="19"/>
              </w:rPr>
              <w:t>ми, освобожденными из мест лишения свободы</w:t>
            </w:r>
            <w:r w:rsidR="002A63AD" w:rsidRPr="00006007">
              <w:rPr>
                <w:i/>
                <w:szCs w:val="19"/>
              </w:rPr>
              <w:t>»</w:t>
            </w:r>
          </w:p>
        </w:tc>
        <w:tc>
          <w:tcPr>
            <w:tcW w:w="4601" w:type="dxa"/>
          </w:tcPr>
          <w:p w:rsidR="00DB5AE7" w:rsidRPr="00006007" w:rsidRDefault="00DB5AE7" w:rsidP="00295D1E">
            <w:pPr>
              <w:ind w:firstLine="0"/>
              <w:rPr>
                <w:i/>
                <w:szCs w:val="19"/>
              </w:rPr>
            </w:pPr>
            <w:r w:rsidRPr="00006007">
              <w:rPr>
                <w:i/>
                <w:szCs w:val="19"/>
              </w:rPr>
              <w:t>Федеральный закон от 6</w:t>
            </w:r>
            <w:r w:rsidR="008217FC" w:rsidRPr="00006007">
              <w:rPr>
                <w:i/>
                <w:szCs w:val="19"/>
              </w:rPr>
              <w:t xml:space="preserve"> апреля </w:t>
            </w:r>
            <w:r w:rsidRPr="00006007">
              <w:rPr>
                <w:i/>
                <w:szCs w:val="19"/>
              </w:rPr>
              <w:t>2011</w:t>
            </w:r>
            <w:r w:rsidR="008217FC" w:rsidRPr="00006007">
              <w:rPr>
                <w:i/>
                <w:szCs w:val="19"/>
              </w:rPr>
              <w:t xml:space="preserve"> года</w:t>
            </w:r>
            <w:r w:rsidRPr="00006007">
              <w:rPr>
                <w:i/>
                <w:szCs w:val="19"/>
              </w:rPr>
              <w:t xml:space="preserve"> </w:t>
            </w:r>
            <w:r w:rsidR="008217FC" w:rsidRPr="00006007">
              <w:rPr>
                <w:i/>
                <w:szCs w:val="19"/>
              </w:rPr>
              <w:t>№ </w:t>
            </w:r>
            <w:r w:rsidRPr="00006007">
              <w:rPr>
                <w:i/>
                <w:szCs w:val="19"/>
              </w:rPr>
              <w:t xml:space="preserve">64-ФЗ </w:t>
            </w:r>
            <w:r w:rsidR="002A63AD" w:rsidRPr="00006007">
              <w:rPr>
                <w:i/>
                <w:szCs w:val="19"/>
              </w:rPr>
              <w:t>«</w:t>
            </w:r>
            <w:r w:rsidRPr="00006007">
              <w:rPr>
                <w:i/>
                <w:szCs w:val="19"/>
              </w:rPr>
              <w:t>Об административном надзоре за лицами, освобожденными из мест лишения свободы</w:t>
            </w:r>
            <w:r w:rsidR="002A63AD" w:rsidRPr="00006007">
              <w:rPr>
                <w:i/>
                <w:szCs w:val="19"/>
              </w:rPr>
              <w:t>»</w:t>
            </w:r>
          </w:p>
        </w:tc>
      </w:tr>
      <w:tr w:rsidR="00DB5AE7" w:rsidRPr="00006007" w:rsidTr="008217FC">
        <w:tc>
          <w:tcPr>
            <w:tcW w:w="9421" w:type="dxa"/>
            <w:gridSpan w:val="2"/>
          </w:tcPr>
          <w:p w:rsidR="00DB5AE7" w:rsidRPr="00006007" w:rsidRDefault="00DB5AE7" w:rsidP="008217FC">
            <w:pPr>
              <w:ind w:firstLine="0"/>
              <w:rPr>
                <w:i/>
                <w:szCs w:val="19"/>
              </w:rPr>
            </w:pPr>
            <w:r w:rsidRPr="00006007">
              <w:rPr>
                <w:i/>
                <w:szCs w:val="19"/>
              </w:rPr>
              <w:t>предусматривают следующие административные ограничения в отношении лиц, освобожденных из мест лишения свободы</w:t>
            </w:r>
          </w:p>
        </w:tc>
      </w:tr>
      <w:tr w:rsidR="00DB5AE7" w:rsidRPr="00006007" w:rsidTr="008217FC">
        <w:tc>
          <w:tcPr>
            <w:tcW w:w="4820" w:type="dxa"/>
          </w:tcPr>
          <w:p w:rsidR="00DB5AE7" w:rsidRPr="00006007" w:rsidRDefault="00DB5AE7" w:rsidP="00295D1E">
            <w:pPr>
              <w:ind w:firstLine="0"/>
              <w:rPr>
                <w:szCs w:val="19"/>
              </w:rPr>
            </w:pPr>
            <w:r w:rsidRPr="00006007">
              <w:rPr>
                <w:szCs w:val="19"/>
              </w:rPr>
              <w:t>запрещение пребывания в определенных пунктах района (города)</w:t>
            </w:r>
          </w:p>
        </w:tc>
        <w:tc>
          <w:tcPr>
            <w:tcW w:w="4601" w:type="dxa"/>
          </w:tcPr>
          <w:p w:rsidR="00DB5AE7" w:rsidRPr="00006007" w:rsidRDefault="00DB5AE7" w:rsidP="00295D1E">
            <w:pPr>
              <w:ind w:firstLine="0"/>
              <w:rPr>
                <w:spacing w:val="-4"/>
                <w:szCs w:val="19"/>
              </w:rPr>
            </w:pPr>
            <w:r w:rsidRPr="00006007">
              <w:rPr>
                <w:spacing w:val="-4"/>
                <w:szCs w:val="19"/>
              </w:rPr>
              <w:t>запрещение пребывания в определенных местах</w:t>
            </w:r>
          </w:p>
        </w:tc>
      </w:tr>
      <w:tr w:rsidR="00DB5AE7" w:rsidRPr="00006007" w:rsidTr="008217FC">
        <w:tc>
          <w:tcPr>
            <w:tcW w:w="4820" w:type="dxa"/>
          </w:tcPr>
          <w:p w:rsidR="00DB5AE7" w:rsidRPr="00006007" w:rsidRDefault="00DB5AE7" w:rsidP="008217FC">
            <w:pPr>
              <w:ind w:firstLine="0"/>
              <w:rPr>
                <w:szCs w:val="19"/>
              </w:rPr>
            </w:pPr>
          </w:p>
        </w:tc>
        <w:tc>
          <w:tcPr>
            <w:tcW w:w="4601" w:type="dxa"/>
          </w:tcPr>
          <w:p w:rsidR="00DB5AE7" w:rsidRPr="00006007" w:rsidRDefault="00DB5AE7" w:rsidP="00295D1E">
            <w:pPr>
              <w:ind w:firstLine="0"/>
              <w:rPr>
                <w:szCs w:val="19"/>
              </w:rPr>
            </w:pPr>
            <w:r w:rsidRPr="00006007">
              <w:rPr>
                <w:szCs w:val="19"/>
              </w:rPr>
              <w:t>запрещение посещения мест проведения ма</w:t>
            </w:r>
            <w:r w:rsidRPr="00006007">
              <w:rPr>
                <w:szCs w:val="19"/>
              </w:rPr>
              <w:t>с</w:t>
            </w:r>
            <w:r w:rsidRPr="00006007">
              <w:rPr>
                <w:szCs w:val="19"/>
              </w:rPr>
              <w:t>совых и иных мероприятий и участия в указа</w:t>
            </w:r>
            <w:r w:rsidRPr="00006007">
              <w:rPr>
                <w:szCs w:val="19"/>
              </w:rPr>
              <w:t>н</w:t>
            </w:r>
            <w:r w:rsidRPr="00006007">
              <w:rPr>
                <w:szCs w:val="19"/>
              </w:rPr>
              <w:t>ных мероприятиях</w:t>
            </w:r>
          </w:p>
        </w:tc>
      </w:tr>
      <w:tr w:rsidR="00DB5AE7" w:rsidRPr="00006007" w:rsidTr="008217FC">
        <w:tc>
          <w:tcPr>
            <w:tcW w:w="4820" w:type="dxa"/>
          </w:tcPr>
          <w:p w:rsidR="00DB5AE7" w:rsidRPr="00006007" w:rsidRDefault="00DB5AE7" w:rsidP="00295D1E">
            <w:pPr>
              <w:ind w:firstLine="0"/>
              <w:rPr>
                <w:szCs w:val="19"/>
              </w:rPr>
            </w:pPr>
            <w:r w:rsidRPr="00006007">
              <w:rPr>
                <w:szCs w:val="19"/>
              </w:rPr>
              <w:t>запрещение ухода из дома (квартиры) в опред</w:t>
            </w:r>
            <w:r w:rsidRPr="00006007">
              <w:rPr>
                <w:szCs w:val="19"/>
              </w:rPr>
              <w:t>е</w:t>
            </w:r>
            <w:r w:rsidRPr="00006007">
              <w:rPr>
                <w:szCs w:val="19"/>
              </w:rPr>
              <w:t>ленное время</w:t>
            </w:r>
          </w:p>
        </w:tc>
        <w:tc>
          <w:tcPr>
            <w:tcW w:w="4601" w:type="dxa"/>
          </w:tcPr>
          <w:p w:rsidR="00DB5AE7" w:rsidRPr="00006007" w:rsidRDefault="00DB5AE7" w:rsidP="00295D1E">
            <w:pPr>
              <w:ind w:firstLine="0"/>
              <w:rPr>
                <w:szCs w:val="19"/>
              </w:rPr>
            </w:pPr>
            <w:r w:rsidRPr="00006007">
              <w:rPr>
                <w:szCs w:val="19"/>
              </w:rPr>
              <w:t>запрещение пребывания вне жилого или иного помещения, являющегося местом жительства либо пребывания поднадзорного лица, в опр</w:t>
            </w:r>
            <w:r w:rsidRPr="00006007">
              <w:rPr>
                <w:szCs w:val="19"/>
              </w:rPr>
              <w:t>е</w:t>
            </w:r>
            <w:r w:rsidRPr="00006007">
              <w:rPr>
                <w:szCs w:val="19"/>
              </w:rPr>
              <w:t>деленное время суток</w:t>
            </w:r>
          </w:p>
        </w:tc>
      </w:tr>
      <w:tr w:rsidR="00DB5AE7" w:rsidRPr="00006007" w:rsidTr="008217FC">
        <w:tc>
          <w:tcPr>
            <w:tcW w:w="4820" w:type="dxa"/>
          </w:tcPr>
          <w:p w:rsidR="00DB5AE7" w:rsidRPr="00006007" w:rsidRDefault="00DB5AE7" w:rsidP="00295D1E">
            <w:pPr>
              <w:ind w:firstLine="0"/>
              <w:rPr>
                <w:szCs w:val="19"/>
              </w:rPr>
            </w:pPr>
            <w:r w:rsidRPr="00006007">
              <w:rPr>
                <w:szCs w:val="19"/>
              </w:rPr>
              <w:t>запрещение выезда или ограничение времени выезда по личным делам за пределы района (г</w:t>
            </w:r>
            <w:r w:rsidRPr="00006007">
              <w:rPr>
                <w:szCs w:val="19"/>
              </w:rPr>
              <w:t>о</w:t>
            </w:r>
            <w:r w:rsidRPr="00006007">
              <w:rPr>
                <w:szCs w:val="19"/>
              </w:rPr>
              <w:t>рода)</w:t>
            </w:r>
          </w:p>
        </w:tc>
        <w:tc>
          <w:tcPr>
            <w:tcW w:w="4601" w:type="dxa"/>
          </w:tcPr>
          <w:p w:rsidR="00DB5AE7" w:rsidRPr="00006007" w:rsidRDefault="00DB5AE7" w:rsidP="00295D1E">
            <w:pPr>
              <w:ind w:firstLine="0"/>
              <w:rPr>
                <w:szCs w:val="19"/>
              </w:rPr>
            </w:pPr>
            <w:r w:rsidRPr="00006007">
              <w:rPr>
                <w:szCs w:val="19"/>
              </w:rPr>
              <w:t>запрещение выезда за установленные судом пределы территории</w:t>
            </w:r>
          </w:p>
        </w:tc>
      </w:tr>
      <w:tr w:rsidR="00DB5AE7" w:rsidRPr="00006007" w:rsidTr="008217FC">
        <w:tc>
          <w:tcPr>
            <w:tcW w:w="4820" w:type="dxa"/>
          </w:tcPr>
          <w:p w:rsidR="00DB5AE7" w:rsidRPr="00006007" w:rsidRDefault="00DB5AE7" w:rsidP="00295D1E">
            <w:pPr>
              <w:ind w:firstLine="0"/>
              <w:rPr>
                <w:szCs w:val="19"/>
              </w:rPr>
            </w:pPr>
            <w:r w:rsidRPr="00006007">
              <w:rPr>
                <w:szCs w:val="19"/>
              </w:rPr>
              <w:t>явка в милицию для регистрации от одного до ч</w:t>
            </w:r>
            <w:r w:rsidRPr="00006007">
              <w:rPr>
                <w:szCs w:val="19"/>
              </w:rPr>
              <w:t>е</w:t>
            </w:r>
            <w:r w:rsidRPr="00006007">
              <w:rPr>
                <w:szCs w:val="19"/>
              </w:rPr>
              <w:t>тырех раз в месяц</w:t>
            </w:r>
          </w:p>
        </w:tc>
        <w:tc>
          <w:tcPr>
            <w:tcW w:w="4601" w:type="dxa"/>
          </w:tcPr>
          <w:p w:rsidR="00DB5AE7" w:rsidRPr="00006007" w:rsidRDefault="00DB5AE7" w:rsidP="00295D1E">
            <w:pPr>
              <w:ind w:firstLine="0"/>
              <w:rPr>
                <w:szCs w:val="19"/>
              </w:rPr>
            </w:pPr>
            <w:r w:rsidRPr="00006007">
              <w:rPr>
                <w:szCs w:val="19"/>
              </w:rPr>
              <w:t>обязательная явка от одного до четырех раз в месяц в орган внутренних дел по месту жител</w:t>
            </w:r>
            <w:r w:rsidRPr="00006007">
              <w:rPr>
                <w:szCs w:val="19"/>
              </w:rPr>
              <w:t>ь</w:t>
            </w:r>
            <w:r w:rsidRPr="00006007">
              <w:rPr>
                <w:szCs w:val="19"/>
              </w:rPr>
              <w:t>ства или пребывания для регистрации</w:t>
            </w:r>
          </w:p>
        </w:tc>
      </w:tr>
    </w:tbl>
    <w:p w:rsidR="00DB5AE7" w:rsidRPr="00006007" w:rsidRDefault="00DB5AE7" w:rsidP="006512A3">
      <w:pPr>
        <w:rPr>
          <w:szCs w:val="19"/>
        </w:rPr>
      </w:pPr>
    </w:p>
    <w:p w:rsidR="00DB5AE7" w:rsidRPr="00006007" w:rsidRDefault="00295D1E" w:rsidP="006512A3">
      <w:pPr>
        <w:rPr>
          <w:szCs w:val="19"/>
        </w:rPr>
      </w:pPr>
      <w:r w:rsidRPr="00006007">
        <w:rPr>
          <w:szCs w:val="19"/>
        </w:rPr>
        <w:t>1.</w:t>
      </w:r>
      <w:r w:rsidR="00DB5AE7" w:rsidRPr="00006007">
        <w:rPr>
          <w:szCs w:val="19"/>
        </w:rPr>
        <w:t xml:space="preserve"> </w:t>
      </w:r>
      <w:r w:rsidRPr="00006007">
        <w:rPr>
          <w:szCs w:val="19"/>
        </w:rPr>
        <w:t>П</w:t>
      </w:r>
      <w:r w:rsidR="00DB5AE7" w:rsidRPr="00006007">
        <w:rPr>
          <w:szCs w:val="19"/>
        </w:rPr>
        <w:t>еречень административных</w:t>
      </w:r>
      <w:r w:rsidRPr="00006007">
        <w:rPr>
          <w:szCs w:val="19"/>
        </w:rPr>
        <w:t xml:space="preserve"> ограничений одинаков по набору.</w:t>
      </w:r>
    </w:p>
    <w:p w:rsidR="00DB5AE7" w:rsidRPr="00006007" w:rsidRDefault="00295D1E" w:rsidP="006512A3">
      <w:pPr>
        <w:rPr>
          <w:szCs w:val="19"/>
        </w:rPr>
      </w:pPr>
      <w:r w:rsidRPr="00006007">
        <w:rPr>
          <w:szCs w:val="19"/>
        </w:rPr>
        <w:t>2. С</w:t>
      </w:r>
      <w:r w:rsidR="00DB5AE7" w:rsidRPr="00006007">
        <w:rPr>
          <w:szCs w:val="19"/>
        </w:rPr>
        <w:t>оветский законодатель более четко уста</w:t>
      </w:r>
      <w:r w:rsidRPr="00006007">
        <w:rPr>
          <w:szCs w:val="19"/>
        </w:rPr>
        <w:t>навливал конкретное ограничение.</w:t>
      </w:r>
    </w:p>
    <w:p w:rsidR="00DB5AE7" w:rsidRPr="00006007" w:rsidRDefault="00DB5AE7" w:rsidP="006512A3">
      <w:pPr>
        <w:rPr>
          <w:szCs w:val="19"/>
        </w:rPr>
      </w:pPr>
      <w:r w:rsidRPr="00006007">
        <w:rPr>
          <w:szCs w:val="19"/>
        </w:rPr>
        <w:t>Ученые-юристы, рассматривавшие проблему противоречий между ясностью и точностью юрид</w:t>
      </w:r>
      <w:r w:rsidRPr="00006007">
        <w:rPr>
          <w:szCs w:val="19"/>
        </w:rPr>
        <w:t>и</w:t>
      </w:r>
      <w:r w:rsidRPr="00006007">
        <w:rPr>
          <w:szCs w:val="19"/>
        </w:rPr>
        <w:t>ческого документа, предлагают отдавать преимущество точности</w:t>
      </w:r>
      <w:r w:rsidRPr="00006007">
        <w:rPr>
          <w:rStyle w:val="aa"/>
          <w:szCs w:val="19"/>
        </w:rPr>
        <w:footnoteReference w:id="2143"/>
      </w:r>
      <w:r w:rsidR="008217FC" w:rsidRPr="00006007">
        <w:rPr>
          <w:szCs w:val="19"/>
        </w:rPr>
        <w:t>,</w:t>
      </w:r>
      <w:r w:rsidRPr="00006007">
        <w:rPr>
          <w:szCs w:val="19"/>
        </w:rPr>
        <w:t xml:space="preserve"> ибо без нее документ теряет свою определенность, и создаются условия для его противоречивого толкования, а следовательно, и для возможного злоупотребления.</w:t>
      </w:r>
    </w:p>
    <w:p w:rsidR="0025782B" w:rsidRPr="00006007" w:rsidRDefault="00295D1E" w:rsidP="006512A3">
      <w:pPr>
        <w:rPr>
          <w:szCs w:val="19"/>
        </w:rPr>
      </w:pPr>
      <w:r w:rsidRPr="00006007">
        <w:rPr>
          <w:szCs w:val="19"/>
        </w:rPr>
        <w:t>3.</w:t>
      </w:r>
      <w:r w:rsidR="00DB5AE7" w:rsidRPr="00006007">
        <w:rPr>
          <w:szCs w:val="19"/>
        </w:rPr>
        <w:t xml:space="preserve"> </w:t>
      </w:r>
      <w:r w:rsidRPr="00006007">
        <w:rPr>
          <w:szCs w:val="19"/>
        </w:rPr>
        <w:t>Р</w:t>
      </w:r>
      <w:r w:rsidR="00DB5AE7" w:rsidRPr="00006007">
        <w:rPr>
          <w:szCs w:val="19"/>
        </w:rPr>
        <w:t>оссийский законодатель применяет широкие формулировки административных ограничений, что ведет к объемности усмотрения, возможным злоупотреблениям правом и предполагает высокий культурологический аспект.</w:t>
      </w:r>
    </w:p>
    <w:p w:rsidR="00DB5AE7" w:rsidRPr="00006007" w:rsidRDefault="00DB5AE7" w:rsidP="006512A3">
      <w:pPr>
        <w:rPr>
          <w:spacing w:val="-2"/>
          <w:szCs w:val="19"/>
        </w:rPr>
      </w:pPr>
      <w:r w:rsidRPr="00006007">
        <w:rPr>
          <w:spacing w:val="-2"/>
          <w:szCs w:val="19"/>
        </w:rPr>
        <w:lastRenderedPageBreak/>
        <w:t>Отметим</w:t>
      </w:r>
      <w:r w:rsidR="00295D1E" w:rsidRPr="00006007">
        <w:rPr>
          <w:spacing w:val="-2"/>
          <w:szCs w:val="19"/>
        </w:rPr>
        <w:t>, что</w:t>
      </w:r>
      <w:r w:rsidRPr="00006007">
        <w:rPr>
          <w:spacing w:val="-2"/>
          <w:szCs w:val="19"/>
        </w:rPr>
        <w:t xml:space="preserve"> </w:t>
      </w:r>
      <w:r w:rsidR="002A63AD" w:rsidRPr="00006007">
        <w:rPr>
          <w:spacing w:val="-2"/>
          <w:szCs w:val="19"/>
        </w:rPr>
        <w:t>«</w:t>
      </w:r>
      <w:r w:rsidRPr="00006007">
        <w:rPr>
          <w:spacing w:val="-2"/>
          <w:szCs w:val="19"/>
        </w:rPr>
        <w:t>любой носитель власти часто склонен злоупотреблять ею, должностные лица адм</w:t>
      </w:r>
      <w:r w:rsidRPr="00006007">
        <w:rPr>
          <w:spacing w:val="-2"/>
          <w:szCs w:val="19"/>
        </w:rPr>
        <w:t>и</w:t>
      </w:r>
      <w:r w:rsidRPr="00006007">
        <w:rPr>
          <w:spacing w:val="-2"/>
          <w:szCs w:val="19"/>
        </w:rPr>
        <w:t>нистративного аппарата, независимо от занимаемого поста, обязаны подчиняться определенным принципам и нормам деятельности</w:t>
      </w:r>
      <w:r w:rsidR="002A63AD" w:rsidRPr="00006007">
        <w:rPr>
          <w:spacing w:val="-2"/>
          <w:szCs w:val="19"/>
        </w:rPr>
        <w:t>»</w:t>
      </w:r>
      <w:r w:rsidRPr="00006007">
        <w:rPr>
          <w:rStyle w:val="aa"/>
          <w:spacing w:val="-2"/>
          <w:szCs w:val="19"/>
        </w:rPr>
        <w:footnoteReference w:id="2144"/>
      </w:r>
      <w:r w:rsidRPr="00006007">
        <w:rPr>
          <w:spacing w:val="-2"/>
          <w:szCs w:val="19"/>
        </w:rPr>
        <w:t>. Только этим может гарантироваться законность их деятельн</w:t>
      </w:r>
      <w:r w:rsidRPr="00006007">
        <w:rPr>
          <w:spacing w:val="-2"/>
          <w:szCs w:val="19"/>
        </w:rPr>
        <w:t>о</w:t>
      </w:r>
      <w:r w:rsidRPr="00006007">
        <w:rPr>
          <w:spacing w:val="-2"/>
          <w:szCs w:val="19"/>
        </w:rPr>
        <w:t>сти.</w:t>
      </w:r>
    </w:p>
    <w:p w:rsidR="00DB5AE7" w:rsidRPr="00006007" w:rsidRDefault="00295D1E" w:rsidP="006512A3">
      <w:pPr>
        <w:rPr>
          <w:szCs w:val="19"/>
        </w:rPr>
      </w:pPr>
      <w:r w:rsidRPr="00006007">
        <w:rPr>
          <w:szCs w:val="19"/>
        </w:rPr>
        <w:t>П</w:t>
      </w:r>
      <w:r w:rsidR="00DB5AE7" w:rsidRPr="00006007">
        <w:rPr>
          <w:szCs w:val="19"/>
        </w:rPr>
        <w:t xml:space="preserve">оложения новеллы спорны в силу отсутствия законодательного закрепления категории </w:t>
      </w:r>
      <w:r w:rsidR="002A63AD" w:rsidRPr="00006007">
        <w:rPr>
          <w:szCs w:val="19"/>
        </w:rPr>
        <w:t>«</w:t>
      </w:r>
      <w:r w:rsidR="00DB5AE7" w:rsidRPr="00006007">
        <w:rPr>
          <w:szCs w:val="19"/>
        </w:rPr>
        <w:t>масс</w:t>
      </w:r>
      <w:r w:rsidR="00DB5AE7" w:rsidRPr="00006007">
        <w:rPr>
          <w:szCs w:val="19"/>
        </w:rPr>
        <w:t>о</w:t>
      </w:r>
      <w:r w:rsidR="00DB5AE7" w:rsidRPr="00006007">
        <w:rPr>
          <w:szCs w:val="19"/>
        </w:rPr>
        <w:t>вое мероприятие</w:t>
      </w:r>
      <w:r w:rsidR="002A63AD" w:rsidRPr="00006007">
        <w:rPr>
          <w:szCs w:val="19"/>
        </w:rPr>
        <w:t>»</w:t>
      </w:r>
      <w:r w:rsidR="00DB5AE7" w:rsidRPr="00006007">
        <w:rPr>
          <w:szCs w:val="19"/>
        </w:rPr>
        <w:t xml:space="preserve">, тем более не выдерживает никакой критики определение </w:t>
      </w:r>
      <w:r w:rsidR="002A63AD" w:rsidRPr="00006007">
        <w:rPr>
          <w:szCs w:val="19"/>
        </w:rPr>
        <w:t>«</w:t>
      </w:r>
      <w:r w:rsidR="00DB5AE7" w:rsidRPr="00006007">
        <w:rPr>
          <w:szCs w:val="19"/>
        </w:rPr>
        <w:t>иное мероприятие</w:t>
      </w:r>
      <w:r w:rsidR="002A63AD" w:rsidRPr="00006007">
        <w:rPr>
          <w:szCs w:val="19"/>
        </w:rPr>
        <w:t>»</w:t>
      </w:r>
      <w:r w:rsidR="00DB5AE7" w:rsidRPr="00006007">
        <w:rPr>
          <w:szCs w:val="19"/>
        </w:rPr>
        <w:t xml:space="preserve"> (свадьба, похороны, банкет…).</w:t>
      </w:r>
    </w:p>
    <w:p w:rsidR="00DB5AE7" w:rsidRPr="00006007" w:rsidRDefault="00DB5AE7" w:rsidP="006512A3">
      <w:pPr>
        <w:rPr>
          <w:szCs w:val="19"/>
        </w:rPr>
      </w:pPr>
      <w:r w:rsidRPr="00006007">
        <w:rPr>
          <w:szCs w:val="19"/>
        </w:rPr>
        <w:t>Использование конкретных технико-юридических средств при конструировании норм зависит от точного определения предмета регулирования нормативного правового акта.</w:t>
      </w:r>
    </w:p>
    <w:p w:rsidR="00DB5AE7" w:rsidRPr="00006007" w:rsidRDefault="00DB5AE7" w:rsidP="006512A3">
      <w:pPr>
        <w:rPr>
          <w:spacing w:val="-6"/>
          <w:szCs w:val="19"/>
        </w:rPr>
      </w:pPr>
      <w:r w:rsidRPr="00006007">
        <w:rPr>
          <w:spacing w:val="-6"/>
          <w:szCs w:val="19"/>
        </w:rPr>
        <w:t>Состояние правовой системы обусл</w:t>
      </w:r>
      <w:r w:rsidR="00295D1E" w:rsidRPr="00006007">
        <w:rPr>
          <w:spacing w:val="-6"/>
          <w:szCs w:val="19"/>
        </w:rPr>
        <w:t>о</w:t>
      </w:r>
      <w:r w:rsidRPr="00006007">
        <w:rPr>
          <w:spacing w:val="-6"/>
          <w:szCs w:val="19"/>
        </w:rPr>
        <w:t>вливается реализацией нормативного контекста правового акта.</w:t>
      </w:r>
    </w:p>
    <w:p w:rsidR="00DB5AE7" w:rsidRPr="00006007" w:rsidRDefault="00DB5AE7" w:rsidP="006512A3">
      <w:pPr>
        <w:rPr>
          <w:szCs w:val="19"/>
        </w:rPr>
      </w:pPr>
      <w:r w:rsidRPr="00006007">
        <w:rPr>
          <w:szCs w:val="19"/>
        </w:rPr>
        <w:t>При всей стройности и логичности современного нормативно</w:t>
      </w:r>
      <w:r w:rsidR="00295D1E" w:rsidRPr="00006007">
        <w:rPr>
          <w:szCs w:val="19"/>
        </w:rPr>
        <w:t xml:space="preserve">го </w:t>
      </w:r>
      <w:r w:rsidRPr="00006007">
        <w:rPr>
          <w:szCs w:val="19"/>
        </w:rPr>
        <w:t>правового акта необходимо о</w:t>
      </w:r>
      <w:r w:rsidRPr="00006007">
        <w:rPr>
          <w:szCs w:val="19"/>
        </w:rPr>
        <w:t>т</w:t>
      </w:r>
      <w:r w:rsidRPr="00006007">
        <w:rPr>
          <w:szCs w:val="19"/>
        </w:rPr>
        <w:t>метить определенную деградацию, видимо</w:t>
      </w:r>
      <w:r w:rsidR="00295D1E" w:rsidRPr="00006007">
        <w:rPr>
          <w:szCs w:val="19"/>
        </w:rPr>
        <w:t>,</w:t>
      </w:r>
      <w:r w:rsidRPr="00006007">
        <w:rPr>
          <w:szCs w:val="19"/>
        </w:rPr>
        <w:t xml:space="preserve"> в погоне за лингвистической красотой формулировки (мнение автора), что явно отразилось на качественных характеристиках законодательного акта.</w:t>
      </w:r>
    </w:p>
    <w:p w:rsidR="0025782B" w:rsidRPr="00006007" w:rsidRDefault="00DB5AE7" w:rsidP="006512A3">
      <w:pPr>
        <w:rPr>
          <w:szCs w:val="19"/>
        </w:rPr>
      </w:pPr>
      <w:r w:rsidRPr="00006007">
        <w:rPr>
          <w:szCs w:val="19"/>
        </w:rPr>
        <w:t>В юридической технике ясность юридического документа и его точность являются основопол</w:t>
      </w:r>
      <w:r w:rsidRPr="00006007">
        <w:rPr>
          <w:szCs w:val="19"/>
        </w:rPr>
        <w:t>а</w:t>
      </w:r>
      <w:r w:rsidRPr="00006007">
        <w:rPr>
          <w:szCs w:val="19"/>
        </w:rPr>
        <w:t>гающими (конечно не исчерпывающими</w:t>
      </w:r>
      <w:r w:rsidR="00295D1E" w:rsidRPr="00006007">
        <w:rPr>
          <w:szCs w:val="19"/>
        </w:rPr>
        <w:t xml:space="preserve"> характеристиками</w:t>
      </w:r>
      <w:r w:rsidRPr="00006007">
        <w:rPr>
          <w:szCs w:val="19"/>
        </w:rPr>
        <w:t xml:space="preserve">), несмотря на формальную конкуренцию, они дополняют друг друга. </w:t>
      </w:r>
      <w:r w:rsidR="00295D1E" w:rsidRPr="00006007">
        <w:rPr>
          <w:szCs w:val="19"/>
        </w:rPr>
        <w:t>Как итог,</w:t>
      </w:r>
      <w:r w:rsidRPr="00006007">
        <w:rPr>
          <w:szCs w:val="19"/>
        </w:rPr>
        <w:t xml:space="preserve"> констатируем необходимость изменения формулировок админ</w:t>
      </w:r>
      <w:r w:rsidRPr="00006007">
        <w:rPr>
          <w:szCs w:val="19"/>
        </w:rPr>
        <w:t>и</w:t>
      </w:r>
      <w:r w:rsidRPr="00006007">
        <w:rPr>
          <w:szCs w:val="19"/>
        </w:rPr>
        <w:t>стративных</w:t>
      </w:r>
      <w:r w:rsidRPr="00006007">
        <w:rPr>
          <w:rStyle w:val="aa"/>
          <w:szCs w:val="19"/>
        </w:rPr>
        <w:footnoteReference w:id="2145"/>
      </w:r>
      <w:r w:rsidRPr="00006007">
        <w:rPr>
          <w:szCs w:val="19"/>
        </w:rPr>
        <w:t xml:space="preserve"> ограничений</w:t>
      </w:r>
      <w:r w:rsidR="00295D1E" w:rsidRPr="00006007">
        <w:rPr>
          <w:szCs w:val="19"/>
        </w:rPr>
        <w:t>,</w:t>
      </w:r>
      <w:r w:rsidRPr="00006007">
        <w:rPr>
          <w:szCs w:val="19"/>
        </w:rPr>
        <w:t xml:space="preserve"> названных в </w:t>
      </w:r>
      <w:r w:rsidR="00295D1E" w:rsidRPr="00006007">
        <w:rPr>
          <w:szCs w:val="19"/>
        </w:rPr>
        <w:t>Ф</w:t>
      </w:r>
      <w:r w:rsidRPr="00006007">
        <w:rPr>
          <w:szCs w:val="19"/>
        </w:rPr>
        <w:t>едеральном законе от 6</w:t>
      </w:r>
      <w:r w:rsidR="008217FC" w:rsidRPr="00006007">
        <w:rPr>
          <w:szCs w:val="19"/>
        </w:rPr>
        <w:t xml:space="preserve"> апреля </w:t>
      </w:r>
      <w:r w:rsidRPr="00006007">
        <w:rPr>
          <w:szCs w:val="19"/>
        </w:rPr>
        <w:t>2011</w:t>
      </w:r>
      <w:r w:rsidR="008217FC" w:rsidRPr="00006007">
        <w:rPr>
          <w:szCs w:val="19"/>
        </w:rPr>
        <w:t xml:space="preserve"> года</w:t>
      </w:r>
      <w:r w:rsidRPr="00006007">
        <w:rPr>
          <w:szCs w:val="19"/>
        </w:rPr>
        <w:t xml:space="preserve"> </w:t>
      </w:r>
      <w:r w:rsidR="008217FC" w:rsidRPr="00006007">
        <w:rPr>
          <w:szCs w:val="19"/>
        </w:rPr>
        <w:t>№</w:t>
      </w:r>
      <w:r w:rsidRPr="00006007">
        <w:rPr>
          <w:szCs w:val="19"/>
        </w:rPr>
        <w:t xml:space="preserve"> 64-ФЗ</w:t>
      </w:r>
      <w:r w:rsidR="00295D1E" w:rsidRPr="00006007">
        <w:rPr>
          <w:szCs w:val="19"/>
        </w:rPr>
        <w:t>,</w:t>
      </w:r>
      <w:r w:rsidRPr="00006007">
        <w:rPr>
          <w:szCs w:val="19"/>
        </w:rPr>
        <w:t xml:space="preserve"> </w:t>
      </w:r>
      <w:r w:rsidR="002A63AD" w:rsidRPr="00006007">
        <w:rPr>
          <w:szCs w:val="19"/>
        </w:rPr>
        <w:t>«</w:t>
      </w:r>
      <w:r w:rsidRPr="00006007">
        <w:rPr>
          <w:szCs w:val="19"/>
        </w:rPr>
        <w:t>Об а</w:t>
      </w:r>
      <w:r w:rsidRPr="00006007">
        <w:rPr>
          <w:szCs w:val="19"/>
        </w:rPr>
        <w:t>д</w:t>
      </w:r>
      <w:r w:rsidRPr="00006007">
        <w:rPr>
          <w:szCs w:val="19"/>
        </w:rPr>
        <w:t>министративном надзоре за лицами, освобожденными из мест лишения свободы</w:t>
      </w:r>
      <w:r w:rsidR="002A63AD" w:rsidRPr="00006007">
        <w:rPr>
          <w:szCs w:val="19"/>
        </w:rPr>
        <w:t>»</w:t>
      </w:r>
      <w:r w:rsidRPr="00006007">
        <w:rPr>
          <w:rStyle w:val="aa"/>
          <w:szCs w:val="19"/>
        </w:rPr>
        <w:footnoteReference w:id="2146"/>
      </w:r>
      <w:r w:rsidRPr="00006007">
        <w:rPr>
          <w:szCs w:val="19"/>
        </w:rPr>
        <w:t>.</w:t>
      </w: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pStyle w:val="af5"/>
        <w:spacing w:before="0" w:after="0"/>
        <w:ind w:firstLine="425"/>
        <w:jc w:val="both"/>
        <w:rPr>
          <w:rFonts w:ascii="PragmaticaCTT" w:hAnsi="PragmaticaCTT"/>
          <w:b w:val="0"/>
          <w:kern w:val="0"/>
          <w:sz w:val="19"/>
          <w:szCs w:val="19"/>
        </w:rPr>
      </w:pPr>
    </w:p>
    <w:p w:rsidR="008217FC" w:rsidRPr="00006007" w:rsidRDefault="008217FC" w:rsidP="006512A3">
      <w:pPr>
        <w:rPr>
          <w:szCs w:val="19"/>
        </w:rPr>
        <w:sectPr w:rsidR="008217FC" w:rsidRPr="00006007" w:rsidSect="003A7F19">
          <w:footerReference w:type="default" r:id="rId310"/>
          <w:footnotePr>
            <w:numRestart w:val="eachPage"/>
          </w:footnotePr>
          <w:endnotePr>
            <w:numFmt w:val="decimal"/>
          </w:endnotePr>
          <w:pgSz w:w="11906" w:h="16838" w:code="9"/>
          <w:pgMar w:top="1814" w:right="1247" w:bottom="1474" w:left="1247" w:header="1134" w:footer="1021" w:gutter="0"/>
          <w:cols w:space="720"/>
        </w:sectPr>
      </w:pPr>
    </w:p>
    <w:p w:rsidR="003C3F6C" w:rsidRPr="00006007" w:rsidRDefault="003C3F6C" w:rsidP="003C3F6C">
      <w:pPr>
        <w:pStyle w:val="-"/>
      </w:pPr>
      <w:r w:rsidRPr="00006007">
        <w:lastRenderedPageBreak/>
        <w:t>А.В. Горбачева</w:t>
      </w:r>
    </w:p>
    <w:p w:rsidR="00DB5AE7" w:rsidRPr="00006007" w:rsidRDefault="00DB5AE7" w:rsidP="003C3F6C">
      <w:pPr>
        <w:pStyle w:val="-0"/>
        <w:rPr>
          <w:szCs w:val="19"/>
        </w:rPr>
      </w:pPr>
      <w:r w:rsidRPr="00006007">
        <w:rPr>
          <w:szCs w:val="19"/>
        </w:rPr>
        <w:t xml:space="preserve">Горбачева Алена Владиславовна </w:t>
      </w:r>
      <w:r w:rsidR="00EB6F15" w:rsidRPr="00006007">
        <w:rPr>
          <w:szCs w:val="19"/>
        </w:rPr>
        <w:t>—</w:t>
      </w:r>
      <w:r w:rsidR="003C3F6C" w:rsidRPr="00006007">
        <w:rPr>
          <w:szCs w:val="19"/>
        </w:rPr>
        <w:t xml:space="preserve"> </w:t>
      </w:r>
      <w:r w:rsidRPr="00006007">
        <w:rPr>
          <w:szCs w:val="19"/>
        </w:rPr>
        <w:t>адъюнкт адъюнктуры (докторантуры)</w:t>
      </w:r>
    </w:p>
    <w:p w:rsidR="00DB5AE7" w:rsidRPr="00006007" w:rsidRDefault="00DB5AE7" w:rsidP="003C3F6C">
      <w:pPr>
        <w:pStyle w:val="-0"/>
        <w:rPr>
          <w:i w:val="0"/>
          <w:szCs w:val="19"/>
        </w:rPr>
      </w:pPr>
      <w:r w:rsidRPr="00006007">
        <w:rPr>
          <w:i w:val="0"/>
          <w:szCs w:val="19"/>
        </w:rPr>
        <w:t>Нижегородск</w:t>
      </w:r>
      <w:r w:rsidR="003C3F6C" w:rsidRPr="00006007">
        <w:rPr>
          <w:i w:val="0"/>
          <w:szCs w:val="19"/>
        </w:rPr>
        <w:t>ая</w:t>
      </w:r>
      <w:r w:rsidRPr="00006007">
        <w:rPr>
          <w:i w:val="0"/>
          <w:szCs w:val="19"/>
        </w:rPr>
        <w:t xml:space="preserve"> академи</w:t>
      </w:r>
      <w:r w:rsidR="003C3F6C" w:rsidRPr="00006007">
        <w:rPr>
          <w:i w:val="0"/>
          <w:szCs w:val="19"/>
        </w:rPr>
        <w:t>я МВД России</w:t>
      </w:r>
    </w:p>
    <w:p w:rsidR="00DB5AE7" w:rsidRPr="00006007" w:rsidRDefault="00DB5AE7" w:rsidP="003C3F6C">
      <w:pPr>
        <w:pStyle w:val="a3"/>
      </w:pPr>
      <w:r w:rsidRPr="00006007">
        <w:t>Судебно-бухгалтерская экспертиза как культурное средство</w:t>
      </w:r>
      <w:r w:rsidR="003C3F6C" w:rsidRPr="00006007">
        <w:br/>
      </w:r>
      <w:r w:rsidRPr="00006007">
        <w:t>оптимизации техники реализации юридических предписаний</w:t>
      </w:r>
    </w:p>
    <w:p w:rsidR="00DB5AE7" w:rsidRPr="00006007" w:rsidRDefault="00DB5AE7" w:rsidP="006512A3">
      <w:pPr>
        <w:rPr>
          <w:szCs w:val="19"/>
        </w:rPr>
      </w:pPr>
      <w:r w:rsidRPr="00006007">
        <w:rPr>
          <w:szCs w:val="19"/>
        </w:rPr>
        <w:t>Совершенствование социально-экономических отношений в обществе, усложнение методов и средств их исследования, процессы интеграции и дифференциации научного знания разных сфер ч</w:t>
      </w:r>
      <w:r w:rsidRPr="00006007">
        <w:rPr>
          <w:szCs w:val="19"/>
        </w:rPr>
        <w:t>е</w:t>
      </w:r>
      <w:r w:rsidRPr="00006007">
        <w:rPr>
          <w:szCs w:val="19"/>
        </w:rPr>
        <w:t>ловеческой деятельности предопределили для государственных органов, общественных организаций и граждан необходимость обращения к институту экспертизы.</w:t>
      </w:r>
    </w:p>
    <w:p w:rsidR="00DB5AE7" w:rsidRPr="00006007" w:rsidRDefault="00DB5AE7" w:rsidP="006512A3">
      <w:pPr>
        <w:rPr>
          <w:szCs w:val="19"/>
        </w:rPr>
      </w:pPr>
      <w:r w:rsidRPr="00006007">
        <w:rPr>
          <w:szCs w:val="19"/>
        </w:rPr>
        <w:t>Решаемые с помощью экспертизы вопросы очень разнообразны, так как их постановка обусл</w:t>
      </w:r>
      <w:r w:rsidR="00FE0B74" w:rsidRPr="00006007">
        <w:rPr>
          <w:szCs w:val="19"/>
        </w:rPr>
        <w:t>о</w:t>
      </w:r>
      <w:r w:rsidRPr="00006007">
        <w:rPr>
          <w:szCs w:val="19"/>
        </w:rPr>
        <w:t>в</w:t>
      </w:r>
      <w:r w:rsidRPr="00006007">
        <w:rPr>
          <w:szCs w:val="19"/>
        </w:rPr>
        <w:t>ливается потребностями практической деятельности субъектов правореализационного процесса.</w:t>
      </w:r>
    </w:p>
    <w:p w:rsidR="00DB5AE7" w:rsidRPr="00006007" w:rsidRDefault="00DB5AE7" w:rsidP="006512A3">
      <w:pPr>
        <w:rPr>
          <w:szCs w:val="19"/>
        </w:rPr>
      </w:pPr>
      <w:r w:rsidRPr="00006007">
        <w:rPr>
          <w:szCs w:val="19"/>
        </w:rPr>
        <w:t>В связи с развитием рыночных отношений наиболее востребованной практикой является суде</w:t>
      </w:r>
      <w:r w:rsidRPr="00006007">
        <w:rPr>
          <w:szCs w:val="19"/>
        </w:rPr>
        <w:t>б</w:t>
      </w:r>
      <w:r w:rsidRPr="00006007">
        <w:rPr>
          <w:szCs w:val="19"/>
        </w:rPr>
        <w:t>но-бухгалтерская экспертиза. Необходимость выполнения данной экспертизы вызвана и резким ро</w:t>
      </w:r>
      <w:r w:rsidRPr="00006007">
        <w:rPr>
          <w:szCs w:val="19"/>
        </w:rPr>
        <w:t>с</w:t>
      </w:r>
      <w:r w:rsidRPr="00006007">
        <w:rPr>
          <w:szCs w:val="19"/>
        </w:rPr>
        <w:t>том числа преступлений в экономической сфере, видоизменением способов их совершения.</w:t>
      </w:r>
    </w:p>
    <w:p w:rsidR="00DB5AE7" w:rsidRPr="00006007" w:rsidRDefault="00DB5AE7" w:rsidP="006512A3">
      <w:pPr>
        <w:rPr>
          <w:szCs w:val="19"/>
        </w:rPr>
      </w:pPr>
      <w:r w:rsidRPr="00006007">
        <w:rPr>
          <w:szCs w:val="19"/>
        </w:rPr>
        <w:t>Судебно-бухгалтерская экспертиза производится в целях расследования и судебного рассмо</w:t>
      </w:r>
      <w:r w:rsidRPr="00006007">
        <w:rPr>
          <w:szCs w:val="19"/>
        </w:rPr>
        <w:t>т</w:t>
      </w:r>
      <w:r w:rsidRPr="00006007">
        <w:rPr>
          <w:szCs w:val="19"/>
        </w:rPr>
        <w:t>рения уголовных дел о присвоениях, должностных преступлениях, а также гражданских дел, когда п</w:t>
      </w:r>
      <w:r w:rsidRPr="00006007">
        <w:rPr>
          <w:szCs w:val="19"/>
        </w:rPr>
        <w:t>о</w:t>
      </w:r>
      <w:r w:rsidRPr="00006007">
        <w:rPr>
          <w:szCs w:val="19"/>
        </w:rPr>
        <w:t>является потребность проанализировать данные о финансово-хозяйственных операциях, отраженных в бухгалтерском учете.</w:t>
      </w:r>
    </w:p>
    <w:p w:rsidR="00DB5AE7" w:rsidRPr="00006007" w:rsidRDefault="00DB5AE7" w:rsidP="006512A3">
      <w:pPr>
        <w:rPr>
          <w:szCs w:val="19"/>
        </w:rPr>
      </w:pPr>
      <w:r w:rsidRPr="00006007">
        <w:rPr>
          <w:szCs w:val="19"/>
        </w:rPr>
        <w:t>Проведение экспертизы — ответственная, сложная и трудоемкая деятельность, которая предп</w:t>
      </w:r>
      <w:r w:rsidRPr="00006007">
        <w:rPr>
          <w:szCs w:val="19"/>
        </w:rPr>
        <w:t>о</w:t>
      </w:r>
      <w:r w:rsidRPr="00006007">
        <w:rPr>
          <w:szCs w:val="19"/>
        </w:rPr>
        <w:t>лагает соблюдение определенных законом правил, процедур и условий. Потому эффективность эк</w:t>
      </w:r>
      <w:r w:rsidRPr="00006007">
        <w:rPr>
          <w:szCs w:val="19"/>
        </w:rPr>
        <w:t>с</w:t>
      </w:r>
      <w:r w:rsidRPr="00006007">
        <w:rPr>
          <w:szCs w:val="19"/>
        </w:rPr>
        <w:t>пертизы может быть достигнута лишь при наличии критериев и принципов, которые помогут регл</w:t>
      </w:r>
      <w:r w:rsidRPr="00006007">
        <w:rPr>
          <w:szCs w:val="19"/>
        </w:rPr>
        <w:t>а</w:t>
      </w:r>
      <w:r w:rsidRPr="00006007">
        <w:rPr>
          <w:szCs w:val="19"/>
        </w:rPr>
        <w:t>ментировать этот вид деятельности, обеспечить ее нормативно-правовую базу, придать ей необх</w:t>
      </w:r>
      <w:r w:rsidRPr="00006007">
        <w:rPr>
          <w:szCs w:val="19"/>
        </w:rPr>
        <w:t>о</w:t>
      </w:r>
      <w:r w:rsidRPr="00006007">
        <w:rPr>
          <w:szCs w:val="19"/>
        </w:rPr>
        <w:t>димый юридический статус. Этому может способствовать рассмотрение экспертизы как правового института в аспекте общей теории права.</w:t>
      </w:r>
    </w:p>
    <w:p w:rsidR="0025782B" w:rsidRPr="00006007" w:rsidRDefault="00DB5AE7" w:rsidP="006512A3">
      <w:pPr>
        <w:rPr>
          <w:szCs w:val="19"/>
        </w:rPr>
      </w:pPr>
      <w:r w:rsidRPr="00006007">
        <w:rPr>
          <w:szCs w:val="19"/>
        </w:rPr>
        <w:t>Судебно-бухгалтерская экспертиза образ</w:t>
      </w:r>
      <w:r w:rsidR="00FE0B74" w:rsidRPr="00006007">
        <w:rPr>
          <w:szCs w:val="19"/>
        </w:rPr>
        <w:t>ует</w:t>
      </w:r>
      <w:r w:rsidRPr="00006007">
        <w:rPr>
          <w:szCs w:val="19"/>
        </w:rPr>
        <w:t xml:space="preserve"> исследовательский процесс для поиска истины в хозяйственных правоотношениях для выявления правонарушения правоохранительными органами. Вопрос о проведении судебно-бухгалтерской экспертизы решается следователем в каждой отдел</w:t>
      </w:r>
      <w:r w:rsidRPr="00006007">
        <w:rPr>
          <w:szCs w:val="19"/>
        </w:rPr>
        <w:t>ь</w:t>
      </w:r>
      <w:r w:rsidRPr="00006007">
        <w:rPr>
          <w:szCs w:val="19"/>
        </w:rPr>
        <w:t>ной ситуации исходя из обстоятельств дела. Основа судебно-бухгалтерской экспертизы — исследу</w:t>
      </w:r>
      <w:r w:rsidRPr="00006007">
        <w:rPr>
          <w:szCs w:val="19"/>
        </w:rPr>
        <w:t>е</w:t>
      </w:r>
      <w:r w:rsidRPr="00006007">
        <w:rPr>
          <w:szCs w:val="19"/>
        </w:rPr>
        <w:t>мый экспертом способ ведения бухгалтерского учета, установление нестандартных условий и при</w:t>
      </w:r>
      <w:r w:rsidRPr="00006007">
        <w:rPr>
          <w:szCs w:val="19"/>
        </w:rPr>
        <w:t>е</w:t>
      </w:r>
      <w:r w:rsidRPr="00006007">
        <w:rPr>
          <w:szCs w:val="19"/>
        </w:rPr>
        <w:t>мов совершения учетных операций и записей, и вместе с этим места, времени, механизма, способа, качественной и количественной характеристик искажения учетных данных.</w:t>
      </w:r>
    </w:p>
    <w:p w:rsidR="00DB5AE7" w:rsidRPr="00006007" w:rsidRDefault="00DB5AE7" w:rsidP="006512A3">
      <w:pPr>
        <w:rPr>
          <w:szCs w:val="19"/>
        </w:rPr>
      </w:pPr>
      <w:r w:rsidRPr="00006007">
        <w:rPr>
          <w:szCs w:val="19"/>
        </w:rPr>
        <w:t>Чаще всего судебно-бухгалтерская экспертиза проводится при расследовании уголовных дел, где следователь обязан раскрыть преступление и на основании собранных по делу доказательств у</w:t>
      </w:r>
      <w:r w:rsidRPr="00006007">
        <w:rPr>
          <w:szCs w:val="19"/>
        </w:rPr>
        <w:t>с</w:t>
      </w:r>
      <w:r w:rsidRPr="00006007">
        <w:rPr>
          <w:szCs w:val="19"/>
        </w:rPr>
        <w:t>тановить лиц, которые виновны в его совершении, определить сумму нанесенного ущерба предпр</w:t>
      </w:r>
      <w:r w:rsidRPr="00006007">
        <w:rPr>
          <w:szCs w:val="19"/>
        </w:rPr>
        <w:t>и</w:t>
      </w:r>
      <w:r w:rsidRPr="00006007">
        <w:rPr>
          <w:szCs w:val="19"/>
        </w:rPr>
        <w:t>ятию, отдельным гражданам, предпринимателю.</w:t>
      </w:r>
    </w:p>
    <w:p w:rsidR="00DB5AE7" w:rsidRPr="00006007" w:rsidRDefault="00DB5AE7" w:rsidP="006512A3">
      <w:pPr>
        <w:rPr>
          <w:szCs w:val="19"/>
        </w:rPr>
      </w:pPr>
      <w:r w:rsidRPr="00006007">
        <w:rPr>
          <w:szCs w:val="19"/>
        </w:rPr>
        <w:t>В системе предупреждения экономической преступности и нарушений финансово-хозяйствен</w:t>
      </w:r>
      <w:r w:rsidR="00FE0B74" w:rsidRPr="00006007">
        <w:rPr>
          <w:szCs w:val="19"/>
        </w:rPr>
        <w:softHyphen/>
      </w:r>
      <w:r w:rsidRPr="00006007">
        <w:rPr>
          <w:szCs w:val="19"/>
        </w:rPr>
        <w:t>ной дисциплины бухгалтерская экспертиза и оценка достоверности и надежности отчетной бухга</w:t>
      </w:r>
      <w:r w:rsidRPr="00006007">
        <w:rPr>
          <w:szCs w:val="19"/>
        </w:rPr>
        <w:t>л</w:t>
      </w:r>
      <w:r w:rsidRPr="00006007">
        <w:rPr>
          <w:szCs w:val="19"/>
        </w:rPr>
        <w:t>терской информации занимает особое положение. Очень пристальное внимание к данной проблем</w:t>
      </w:r>
      <w:r w:rsidRPr="00006007">
        <w:rPr>
          <w:szCs w:val="19"/>
        </w:rPr>
        <w:t>а</w:t>
      </w:r>
      <w:r w:rsidRPr="00006007">
        <w:rPr>
          <w:szCs w:val="19"/>
        </w:rPr>
        <w:t>тике вызвано также и тем, что в настоящее время совершенствуется характер преступлений в сфере экономики и заметен рост интеллектуального уровня лиц, которые совершают экономические пр</w:t>
      </w:r>
      <w:r w:rsidRPr="00006007">
        <w:rPr>
          <w:szCs w:val="19"/>
        </w:rPr>
        <w:t>е</w:t>
      </w:r>
      <w:r w:rsidRPr="00006007">
        <w:rPr>
          <w:szCs w:val="19"/>
        </w:rPr>
        <w:t>ступления.</w:t>
      </w:r>
    </w:p>
    <w:p w:rsidR="00DB5AE7" w:rsidRPr="00006007" w:rsidRDefault="00DB5AE7" w:rsidP="006512A3">
      <w:pPr>
        <w:rPr>
          <w:szCs w:val="19"/>
        </w:rPr>
      </w:pPr>
      <w:r w:rsidRPr="00006007">
        <w:rPr>
          <w:szCs w:val="19"/>
        </w:rPr>
        <w:t>Если раньше объектом экспертного исследования были в основном правонарушения, которые связаны с расследованием фактов растрат и хищений товарно-материальных ценностей, денежных средств, то сейчас более распространенными считаются преступления, которые совершаются с п</w:t>
      </w:r>
      <w:r w:rsidRPr="00006007">
        <w:rPr>
          <w:szCs w:val="19"/>
        </w:rPr>
        <w:t>о</w:t>
      </w:r>
      <w:r w:rsidRPr="00006007">
        <w:rPr>
          <w:szCs w:val="19"/>
        </w:rPr>
        <w:t>мощью искажения и фальсификации данных бухгалтерской отчетности.</w:t>
      </w:r>
    </w:p>
    <w:p w:rsidR="00DB5AE7" w:rsidRPr="00006007" w:rsidRDefault="00DB5AE7" w:rsidP="006512A3">
      <w:pPr>
        <w:rPr>
          <w:szCs w:val="19"/>
        </w:rPr>
      </w:pPr>
      <w:r w:rsidRPr="00006007">
        <w:rPr>
          <w:szCs w:val="19"/>
        </w:rPr>
        <w:t>От своевременного и правильного исполнения экспертизы зависит завершение расследования дел в установленные законодательством сроки. Законодатель в ст</w:t>
      </w:r>
      <w:r w:rsidR="007F32A5" w:rsidRPr="00006007">
        <w:rPr>
          <w:szCs w:val="19"/>
        </w:rPr>
        <w:t>атье</w:t>
      </w:r>
      <w:r w:rsidRPr="00006007">
        <w:rPr>
          <w:szCs w:val="19"/>
        </w:rPr>
        <w:t xml:space="preserve"> 9 Закона </w:t>
      </w:r>
      <w:r w:rsidR="003C3F6C" w:rsidRPr="00006007">
        <w:rPr>
          <w:szCs w:val="19"/>
        </w:rPr>
        <w:t xml:space="preserve">от 31 мая 2001 года № 73-ФЗ </w:t>
      </w:r>
      <w:r w:rsidR="002A63AD" w:rsidRPr="00006007">
        <w:rPr>
          <w:szCs w:val="19"/>
        </w:rPr>
        <w:t>«</w:t>
      </w:r>
      <w:r w:rsidRPr="00006007">
        <w:rPr>
          <w:szCs w:val="19"/>
        </w:rPr>
        <w:t>О государственной судебно-экспертной деятельности в Российской Федерации</w:t>
      </w:r>
      <w:r w:rsidR="002A63AD" w:rsidRPr="00006007">
        <w:rPr>
          <w:szCs w:val="19"/>
        </w:rPr>
        <w:t>»</w:t>
      </w:r>
      <w:r w:rsidRPr="00006007">
        <w:rPr>
          <w:rStyle w:val="aa"/>
          <w:szCs w:val="19"/>
        </w:rPr>
        <w:footnoteReference w:id="2147"/>
      </w:r>
      <w:r w:rsidRPr="00006007">
        <w:rPr>
          <w:szCs w:val="19"/>
        </w:rPr>
        <w:t xml:space="preserve"> опред</w:t>
      </w:r>
      <w:r w:rsidRPr="00006007">
        <w:rPr>
          <w:szCs w:val="19"/>
        </w:rPr>
        <w:t>е</w:t>
      </w:r>
      <w:r w:rsidRPr="00006007">
        <w:rPr>
          <w:szCs w:val="19"/>
        </w:rPr>
        <w:t>лил судебную экспертизу как процессуальное действие, которое состоит из проведения исследов</w:t>
      </w:r>
      <w:r w:rsidRPr="00006007">
        <w:rPr>
          <w:szCs w:val="19"/>
        </w:rPr>
        <w:t>а</w:t>
      </w:r>
      <w:r w:rsidRPr="00006007">
        <w:rPr>
          <w:szCs w:val="19"/>
        </w:rPr>
        <w:t>ний и дачи заключения экспертом по вопросам, для решения которых необходимы специальные зн</w:t>
      </w:r>
      <w:r w:rsidRPr="00006007">
        <w:rPr>
          <w:szCs w:val="19"/>
        </w:rPr>
        <w:t>а</w:t>
      </w:r>
      <w:r w:rsidRPr="00006007">
        <w:rPr>
          <w:szCs w:val="19"/>
        </w:rPr>
        <w:t xml:space="preserve">ния в области науки, техники, искусства или ремесла и которые поставлены перед экспертом судом, </w:t>
      </w:r>
      <w:r w:rsidRPr="00006007">
        <w:rPr>
          <w:szCs w:val="19"/>
        </w:rPr>
        <w:lastRenderedPageBreak/>
        <w:t>лицом, производящим дознание, следователем или прокурором, в целях определения обсто</w:t>
      </w:r>
      <w:r w:rsidRPr="00006007">
        <w:rPr>
          <w:szCs w:val="19"/>
        </w:rPr>
        <w:t>я</w:t>
      </w:r>
      <w:r w:rsidRPr="00006007">
        <w:rPr>
          <w:szCs w:val="19"/>
        </w:rPr>
        <w:t>тельств, которые подлежат доказыванию по конкретному делу.</w:t>
      </w:r>
    </w:p>
    <w:p w:rsidR="00DB5AE7" w:rsidRPr="00006007" w:rsidRDefault="00DB5AE7" w:rsidP="006512A3">
      <w:pPr>
        <w:rPr>
          <w:szCs w:val="19"/>
        </w:rPr>
      </w:pPr>
      <w:r w:rsidRPr="00006007">
        <w:rPr>
          <w:szCs w:val="19"/>
        </w:rPr>
        <w:t>Однако по сложным делам о хищениях, связанных с производством неучтенной продукции, а также по делам о приписках объемов выполненных работ без заключения специалиста-ревизора даже эксперты-бухгалтеры не могут исчислить в полном объеме размер ущерба, причиненного действиями обвиняемого, хотя от этого зависит квалификация состава преступления и мера наказания.</w:t>
      </w:r>
    </w:p>
    <w:p w:rsidR="0025782B" w:rsidRPr="00006007" w:rsidRDefault="00DB5AE7" w:rsidP="006512A3">
      <w:pPr>
        <w:rPr>
          <w:szCs w:val="19"/>
        </w:rPr>
      </w:pPr>
      <w:r w:rsidRPr="00006007">
        <w:rPr>
          <w:spacing w:val="-2"/>
          <w:szCs w:val="19"/>
        </w:rPr>
        <w:t>В научной литературе недостаточн</w:t>
      </w:r>
      <w:r w:rsidR="00FE0B74" w:rsidRPr="00006007">
        <w:rPr>
          <w:spacing w:val="-2"/>
          <w:szCs w:val="19"/>
        </w:rPr>
        <w:t>о</w:t>
      </w:r>
      <w:r w:rsidRPr="00006007">
        <w:rPr>
          <w:spacing w:val="-2"/>
          <w:szCs w:val="19"/>
        </w:rPr>
        <w:t xml:space="preserve"> исследованы вопросы экспертной методологии (общей и част</w:t>
      </w:r>
      <w:r w:rsidR="00FE0B74" w:rsidRPr="00006007">
        <w:rPr>
          <w:szCs w:val="19"/>
        </w:rPr>
        <w:softHyphen/>
      </w:r>
      <w:r w:rsidRPr="00006007">
        <w:rPr>
          <w:szCs w:val="19"/>
        </w:rPr>
        <w:t>ной методики), в том числе специально посвященные деятельности подразделений ЭБиПК и судебно-следственных органов при расследовании и разрешении ими уголовных дел о хищениях. Это является одной из причин трудностей в работе подразделений ЭБиПК, следователей и судей, неумения анал</w:t>
      </w:r>
      <w:r w:rsidRPr="00006007">
        <w:rPr>
          <w:szCs w:val="19"/>
        </w:rPr>
        <w:t>и</w:t>
      </w:r>
      <w:r w:rsidRPr="00006007">
        <w:rPr>
          <w:szCs w:val="19"/>
        </w:rPr>
        <w:t>зировать ход и результаты бухгалтерского исследования, ставить на разрешение ревизоров и экспе</w:t>
      </w:r>
      <w:r w:rsidRPr="00006007">
        <w:rPr>
          <w:szCs w:val="19"/>
        </w:rPr>
        <w:t>р</w:t>
      </w:r>
      <w:r w:rsidRPr="00006007">
        <w:rPr>
          <w:szCs w:val="19"/>
        </w:rPr>
        <w:t>тов-бухгалтеров вопросы, относящиеся к их компетенции и имеющие важное значение для устано</w:t>
      </w:r>
      <w:r w:rsidRPr="00006007">
        <w:rPr>
          <w:szCs w:val="19"/>
        </w:rPr>
        <w:t>в</w:t>
      </w:r>
      <w:r w:rsidRPr="00006007">
        <w:rPr>
          <w:szCs w:val="19"/>
        </w:rPr>
        <w:t>ления фактов хищений. Допускаются многочисленные ошибки в определении различных форм пр</w:t>
      </w:r>
      <w:r w:rsidRPr="00006007">
        <w:rPr>
          <w:szCs w:val="19"/>
        </w:rPr>
        <w:t>и</w:t>
      </w:r>
      <w:r w:rsidRPr="00006007">
        <w:rPr>
          <w:szCs w:val="19"/>
        </w:rPr>
        <w:t>менения специальных знаний.</w:t>
      </w:r>
    </w:p>
    <w:p w:rsidR="00DB5AE7" w:rsidRPr="00006007" w:rsidRDefault="00DB5AE7" w:rsidP="006512A3">
      <w:pPr>
        <w:shd w:val="clear" w:color="auto" w:fill="FFFFFF"/>
        <w:rPr>
          <w:szCs w:val="19"/>
        </w:rPr>
      </w:pPr>
      <w:r w:rsidRPr="00006007">
        <w:rPr>
          <w:szCs w:val="19"/>
        </w:rPr>
        <w:t>Так</w:t>
      </w:r>
      <w:r w:rsidR="00FE0B74" w:rsidRPr="00006007">
        <w:rPr>
          <w:szCs w:val="19"/>
        </w:rPr>
        <w:t>,</w:t>
      </w:r>
      <w:r w:rsidRPr="00006007">
        <w:rPr>
          <w:szCs w:val="19"/>
        </w:rPr>
        <w:t xml:space="preserve"> практика взаимодействия специалистов и сотрудников оперативных подразделений свид</w:t>
      </w:r>
      <w:r w:rsidRPr="00006007">
        <w:rPr>
          <w:szCs w:val="19"/>
        </w:rPr>
        <w:t>е</w:t>
      </w:r>
      <w:r w:rsidRPr="00006007">
        <w:rPr>
          <w:szCs w:val="19"/>
        </w:rPr>
        <w:t>тельствует о том, что оценка достоверности экономической информации, содержащейся в учетной документации, вызывает у оперативных сотрудников значительные затруднения</w:t>
      </w:r>
      <w:r w:rsidRPr="00006007">
        <w:rPr>
          <w:rStyle w:val="af8"/>
          <w:rFonts w:eastAsia="Impact"/>
          <w:szCs w:val="19"/>
        </w:rPr>
        <w:footnoteReference w:id="2148"/>
      </w:r>
      <w:r w:rsidRPr="00006007">
        <w:rPr>
          <w:szCs w:val="19"/>
        </w:rPr>
        <w:t>, поскольку они н</w:t>
      </w:r>
      <w:r w:rsidRPr="00006007">
        <w:rPr>
          <w:szCs w:val="19"/>
        </w:rPr>
        <w:t>е</w:t>
      </w:r>
      <w:r w:rsidRPr="00006007">
        <w:rPr>
          <w:szCs w:val="19"/>
        </w:rPr>
        <w:t>достаточно компетентны при работе с документами хозяйствующих субъектов, они не должным обр</w:t>
      </w:r>
      <w:r w:rsidRPr="00006007">
        <w:rPr>
          <w:szCs w:val="19"/>
        </w:rPr>
        <w:t>а</w:t>
      </w:r>
      <w:r w:rsidRPr="00006007">
        <w:rPr>
          <w:szCs w:val="19"/>
        </w:rPr>
        <w:t>зом разбираются в вопросах экономики и права, не знают теорию бухгалтерского учета и правила его ведения. В связи с этим существует проблема по вопросам эффективного использования услуг сп</w:t>
      </w:r>
      <w:r w:rsidRPr="00006007">
        <w:rPr>
          <w:szCs w:val="19"/>
        </w:rPr>
        <w:t>е</w:t>
      </w:r>
      <w:r w:rsidRPr="00006007">
        <w:rPr>
          <w:szCs w:val="19"/>
        </w:rPr>
        <w:t>циалиста-ревизора (специалиста-документалиста) при раскрытии преступлений в сфере экономики.</w:t>
      </w:r>
    </w:p>
    <w:p w:rsidR="0025782B" w:rsidRPr="00006007" w:rsidRDefault="00DB5AE7" w:rsidP="006512A3">
      <w:pPr>
        <w:rPr>
          <w:spacing w:val="2"/>
          <w:szCs w:val="19"/>
        </w:rPr>
      </w:pPr>
      <w:r w:rsidRPr="00006007">
        <w:rPr>
          <w:spacing w:val="2"/>
          <w:szCs w:val="19"/>
        </w:rPr>
        <w:t xml:space="preserve">Противодействие преступлениям экономической направленности в настоящее время является одной из наиболее важных и приоритетных задач, для решения которой необходимы специальные исследования, проводимые специалистами-ревизорами отдела документальных исследований подразделений ЭБиПК, а также специалистами экспертно-криминалистических подразделений ОВД </w:t>
      </w:r>
      <w:r w:rsidR="00FE0B74" w:rsidRPr="00006007">
        <w:rPr>
          <w:spacing w:val="2"/>
          <w:szCs w:val="19"/>
        </w:rPr>
        <w:t>РФ</w:t>
      </w:r>
      <w:r w:rsidRPr="00006007">
        <w:rPr>
          <w:spacing w:val="2"/>
          <w:szCs w:val="19"/>
        </w:rPr>
        <w:t>. Однако вопрос о разграничении компетенции по проведению документальных исследов</w:t>
      </w:r>
      <w:r w:rsidRPr="00006007">
        <w:rPr>
          <w:spacing w:val="2"/>
          <w:szCs w:val="19"/>
        </w:rPr>
        <w:t>а</w:t>
      </w:r>
      <w:r w:rsidRPr="00006007">
        <w:rPr>
          <w:spacing w:val="2"/>
          <w:szCs w:val="19"/>
        </w:rPr>
        <w:t>ний между вышеуказанными подразделениями до настоящего времени не получил достаточно че</w:t>
      </w:r>
      <w:r w:rsidRPr="00006007">
        <w:rPr>
          <w:spacing w:val="2"/>
          <w:szCs w:val="19"/>
        </w:rPr>
        <w:t>т</w:t>
      </w:r>
      <w:r w:rsidRPr="00006007">
        <w:rPr>
          <w:spacing w:val="2"/>
          <w:szCs w:val="19"/>
        </w:rPr>
        <w:t>кого разрешения.</w:t>
      </w:r>
    </w:p>
    <w:p w:rsidR="0025782B" w:rsidRPr="00006007" w:rsidRDefault="00DB5AE7" w:rsidP="006512A3">
      <w:pPr>
        <w:rPr>
          <w:szCs w:val="19"/>
        </w:rPr>
      </w:pPr>
      <w:r w:rsidRPr="00006007">
        <w:rPr>
          <w:szCs w:val="19"/>
        </w:rPr>
        <w:t>Проблемность ситуации заключается в том, что специалисты-ревизоры фактически не проводят и не вправе проводить документальные ревизии. Их деятельность ограничивается исследованием д</w:t>
      </w:r>
      <w:r w:rsidRPr="00006007">
        <w:rPr>
          <w:szCs w:val="19"/>
        </w:rPr>
        <w:t>о</w:t>
      </w:r>
      <w:r w:rsidRPr="00006007">
        <w:rPr>
          <w:szCs w:val="19"/>
        </w:rPr>
        <w:t>кументов, предоставляемых им оперативными работниками в порядке ст</w:t>
      </w:r>
      <w:r w:rsidR="007F32A5" w:rsidRPr="00006007">
        <w:rPr>
          <w:szCs w:val="19"/>
        </w:rPr>
        <w:t>атьи</w:t>
      </w:r>
      <w:r w:rsidRPr="00006007">
        <w:rPr>
          <w:szCs w:val="19"/>
        </w:rPr>
        <w:t xml:space="preserve"> 6 </w:t>
      </w:r>
      <w:r w:rsidR="00962774" w:rsidRPr="00006007">
        <w:rPr>
          <w:szCs w:val="19"/>
        </w:rPr>
        <w:t>Федерального закона</w:t>
      </w:r>
      <w:r w:rsidRPr="00006007">
        <w:rPr>
          <w:szCs w:val="19"/>
        </w:rPr>
        <w:t xml:space="preserve"> </w:t>
      </w:r>
      <w:r w:rsidR="002A63AD" w:rsidRPr="00006007">
        <w:rPr>
          <w:szCs w:val="19"/>
        </w:rPr>
        <w:t>«</w:t>
      </w:r>
      <w:r w:rsidRPr="00006007">
        <w:rPr>
          <w:szCs w:val="19"/>
        </w:rPr>
        <w:t>Об оперативно-розыскной деятельности</w:t>
      </w:r>
      <w:r w:rsidR="002A63AD" w:rsidRPr="00006007">
        <w:rPr>
          <w:szCs w:val="19"/>
        </w:rPr>
        <w:t>»</w:t>
      </w:r>
      <w:r w:rsidRPr="00006007">
        <w:rPr>
          <w:rStyle w:val="aa"/>
          <w:szCs w:val="19"/>
        </w:rPr>
        <w:footnoteReference w:id="2149"/>
      </w:r>
      <w:r w:rsidRPr="00006007">
        <w:rPr>
          <w:szCs w:val="19"/>
        </w:rPr>
        <w:t>. В то же время в практике других экспертиз такого рода исследования называются предварительными и проводятся сотрудниками самих экспертных учре</w:t>
      </w:r>
      <w:r w:rsidRPr="00006007">
        <w:rPr>
          <w:szCs w:val="19"/>
        </w:rPr>
        <w:t>ж</w:t>
      </w:r>
      <w:r w:rsidRPr="00006007">
        <w:rPr>
          <w:szCs w:val="19"/>
        </w:rPr>
        <w:t>дений. Таким образом, существует проблема взаимозаменяемости этих подразделений, что может привести к ликвидации самого института специалистов-ревизоров.</w:t>
      </w:r>
    </w:p>
    <w:p w:rsidR="00DB5AE7" w:rsidRPr="00006007" w:rsidRDefault="00DB5AE7" w:rsidP="006512A3">
      <w:pPr>
        <w:rPr>
          <w:szCs w:val="19"/>
        </w:rPr>
      </w:pPr>
      <w:r w:rsidRPr="00006007">
        <w:rPr>
          <w:szCs w:val="19"/>
        </w:rPr>
        <w:t>Заслуживает несомненного внимания соотношение деятельности специалистов-ревизоров и других участников уголовного процесса. Здесь имеется в виду ревизор, привлекаемый к участию в уголовном процессе в порядке ст</w:t>
      </w:r>
      <w:r w:rsidR="007F32A5" w:rsidRPr="00006007">
        <w:rPr>
          <w:szCs w:val="19"/>
        </w:rPr>
        <w:t>атьи</w:t>
      </w:r>
      <w:r w:rsidRPr="00006007">
        <w:rPr>
          <w:szCs w:val="19"/>
        </w:rPr>
        <w:t xml:space="preserve"> 144 УПК РФ, и специалист-бухгалтер, участвующий в уголовном процессе в порядке ст</w:t>
      </w:r>
      <w:r w:rsidR="007F32A5" w:rsidRPr="00006007">
        <w:rPr>
          <w:szCs w:val="19"/>
        </w:rPr>
        <w:t>атей</w:t>
      </w:r>
      <w:r w:rsidRPr="00006007">
        <w:rPr>
          <w:szCs w:val="19"/>
        </w:rPr>
        <w:t xml:space="preserve"> 57, 58 УПК РФ</w:t>
      </w:r>
      <w:r w:rsidRPr="00006007">
        <w:rPr>
          <w:rStyle w:val="aa"/>
          <w:szCs w:val="19"/>
        </w:rPr>
        <w:footnoteReference w:id="2150"/>
      </w:r>
      <w:r w:rsidRPr="00006007">
        <w:rPr>
          <w:szCs w:val="19"/>
        </w:rPr>
        <w:t>.</w:t>
      </w:r>
    </w:p>
    <w:p w:rsidR="0025782B" w:rsidRPr="00006007" w:rsidRDefault="00DB5AE7" w:rsidP="006512A3">
      <w:pPr>
        <w:rPr>
          <w:szCs w:val="19"/>
        </w:rPr>
      </w:pPr>
      <w:r w:rsidRPr="00006007">
        <w:rPr>
          <w:szCs w:val="19"/>
        </w:rPr>
        <w:t>Необходимо отметить определенную схожесть деятельности специалиста</w:t>
      </w:r>
      <w:r w:rsidR="00FE0B74" w:rsidRPr="00006007">
        <w:rPr>
          <w:szCs w:val="19"/>
        </w:rPr>
        <w:t>-</w:t>
      </w:r>
      <w:r w:rsidRPr="00006007">
        <w:rPr>
          <w:szCs w:val="19"/>
        </w:rPr>
        <w:t>ревизора с проверкой (ревизией) и судебно-экономической экспертизой. Проверки назначаются в подавляющем больши</w:t>
      </w:r>
      <w:r w:rsidRPr="00006007">
        <w:rPr>
          <w:szCs w:val="19"/>
        </w:rPr>
        <w:t>н</w:t>
      </w:r>
      <w:r w:rsidRPr="00006007">
        <w:rPr>
          <w:szCs w:val="19"/>
        </w:rPr>
        <w:t>стве случаев в тех ситуациях, когда требуется впервые путем проведения официальных мероприятий выявить документы, которые могут служить доказательством по уголовному делу, и произвести пе</w:t>
      </w:r>
      <w:r w:rsidRPr="00006007">
        <w:rPr>
          <w:szCs w:val="19"/>
        </w:rPr>
        <w:t>р</w:t>
      </w:r>
      <w:r w:rsidRPr="00006007">
        <w:rPr>
          <w:szCs w:val="19"/>
        </w:rPr>
        <w:t>вичную фиксацию признаков объективной стороны преступления. Судебно-экономическая эксперт</w:t>
      </w:r>
      <w:r w:rsidRPr="00006007">
        <w:rPr>
          <w:szCs w:val="19"/>
        </w:rPr>
        <w:t>и</w:t>
      </w:r>
      <w:r w:rsidRPr="00006007">
        <w:rPr>
          <w:szCs w:val="19"/>
        </w:rPr>
        <w:t>за назначается для исследования уже выявленных доказательств, содержащих сведения о конкретных фактах финансово-хозяйственной деятельности.</w:t>
      </w:r>
    </w:p>
    <w:p w:rsidR="0025782B" w:rsidRPr="00006007" w:rsidRDefault="00DB5AE7" w:rsidP="006512A3">
      <w:pPr>
        <w:rPr>
          <w:szCs w:val="19"/>
        </w:rPr>
      </w:pPr>
      <w:r w:rsidRPr="00006007">
        <w:rPr>
          <w:szCs w:val="19"/>
        </w:rPr>
        <w:t>Само создание института специалистов-ревизоров было вызвано серьезными затруднениями в деятельности оперативных подразделений по раскрытию преступлений в экономической сфере</w:t>
      </w:r>
      <w:r w:rsidRPr="00006007">
        <w:rPr>
          <w:rStyle w:val="aa"/>
          <w:szCs w:val="19"/>
        </w:rPr>
        <w:footnoteReference w:id="2151"/>
      </w:r>
      <w:r w:rsidRPr="00006007">
        <w:rPr>
          <w:szCs w:val="19"/>
        </w:rPr>
        <w:t>.</w:t>
      </w:r>
    </w:p>
    <w:p w:rsidR="00DB5AE7" w:rsidRPr="00006007" w:rsidRDefault="00DB5AE7" w:rsidP="006512A3">
      <w:pPr>
        <w:rPr>
          <w:szCs w:val="19"/>
        </w:rPr>
      </w:pPr>
      <w:r w:rsidRPr="00006007">
        <w:rPr>
          <w:szCs w:val="19"/>
        </w:rPr>
        <w:t>В настоящее время в системе МВД России параллельно действуют две структуры, осущест</w:t>
      </w:r>
      <w:r w:rsidRPr="00006007">
        <w:rPr>
          <w:szCs w:val="19"/>
        </w:rPr>
        <w:t>в</w:t>
      </w:r>
      <w:r w:rsidRPr="00006007">
        <w:rPr>
          <w:szCs w:val="19"/>
        </w:rPr>
        <w:t>ляющие специализированные исследования экономической информации: Управление организации, планирования и контроля (УОПК) ГУЭБиПК МВД России, а также экспертно-криминалистические по</w:t>
      </w:r>
      <w:r w:rsidRPr="00006007">
        <w:rPr>
          <w:szCs w:val="19"/>
        </w:rPr>
        <w:t>д</w:t>
      </w:r>
      <w:r w:rsidRPr="00006007">
        <w:rPr>
          <w:szCs w:val="19"/>
        </w:rPr>
        <w:t>разделения ОВД России. Однако вопрос о разграничении компетенции по проведению документал</w:t>
      </w:r>
      <w:r w:rsidRPr="00006007">
        <w:rPr>
          <w:szCs w:val="19"/>
        </w:rPr>
        <w:t>ь</w:t>
      </w:r>
      <w:r w:rsidRPr="00006007">
        <w:rPr>
          <w:szCs w:val="19"/>
        </w:rPr>
        <w:lastRenderedPageBreak/>
        <w:t>ных исследований между вышеуказанными подразделениями до настоящего времени не получил достаточно четкого разрешения.</w:t>
      </w:r>
    </w:p>
    <w:p w:rsidR="00DB5AE7" w:rsidRPr="00006007" w:rsidRDefault="00DB5AE7" w:rsidP="006512A3">
      <w:pPr>
        <w:rPr>
          <w:szCs w:val="19"/>
        </w:rPr>
      </w:pPr>
      <w:r w:rsidRPr="00006007">
        <w:rPr>
          <w:szCs w:val="19"/>
        </w:rPr>
        <w:t>К сожалению</w:t>
      </w:r>
      <w:r w:rsidR="00884F20" w:rsidRPr="00006007">
        <w:rPr>
          <w:szCs w:val="19"/>
        </w:rPr>
        <w:t>,</w:t>
      </w:r>
      <w:r w:rsidRPr="00006007">
        <w:rPr>
          <w:szCs w:val="19"/>
        </w:rPr>
        <w:t xml:space="preserve"> надо признать, что на практике использование термина </w:t>
      </w:r>
      <w:r w:rsidR="002A63AD" w:rsidRPr="00006007">
        <w:rPr>
          <w:szCs w:val="19"/>
        </w:rPr>
        <w:t>«</w:t>
      </w:r>
      <w:r w:rsidRPr="00006007">
        <w:rPr>
          <w:szCs w:val="19"/>
        </w:rPr>
        <w:t>специалист-ревизор</w:t>
      </w:r>
      <w:r w:rsidR="002A63AD" w:rsidRPr="00006007">
        <w:rPr>
          <w:szCs w:val="19"/>
        </w:rPr>
        <w:t>»</w:t>
      </w:r>
      <w:r w:rsidRPr="00006007">
        <w:rPr>
          <w:szCs w:val="19"/>
        </w:rPr>
        <w:t xml:space="preserve"> приводит к некоторым недоразумениям в части использования специальных познаний. По результ</w:t>
      </w:r>
      <w:r w:rsidRPr="00006007">
        <w:rPr>
          <w:szCs w:val="19"/>
        </w:rPr>
        <w:t>а</w:t>
      </w:r>
      <w:r w:rsidRPr="00006007">
        <w:rPr>
          <w:szCs w:val="19"/>
        </w:rPr>
        <w:t>там проведенного нами социологического исследования в ряде регионов России получила распр</w:t>
      </w:r>
      <w:r w:rsidRPr="00006007">
        <w:rPr>
          <w:szCs w:val="19"/>
        </w:rPr>
        <w:t>о</w:t>
      </w:r>
      <w:r w:rsidRPr="00006007">
        <w:rPr>
          <w:szCs w:val="19"/>
        </w:rPr>
        <w:t>странение практика привлечения специалистов-ревизоров органов внутренних дел МВД России к участию в уголовном процессе в качестве специалиста, но с фактическим выполнением функций эк</w:t>
      </w:r>
      <w:r w:rsidRPr="00006007">
        <w:rPr>
          <w:szCs w:val="19"/>
        </w:rPr>
        <w:t>с</w:t>
      </w:r>
      <w:r w:rsidRPr="00006007">
        <w:rPr>
          <w:szCs w:val="19"/>
        </w:rPr>
        <w:t>перта. Во многих случаях акты исследования документов по требованию работников суда или прок</w:t>
      </w:r>
      <w:r w:rsidRPr="00006007">
        <w:rPr>
          <w:szCs w:val="19"/>
        </w:rPr>
        <w:t>у</w:t>
      </w:r>
      <w:r w:rsidRPr="00006007">
        <w:rPr>
          <w:szCs w:val="19"/>
        </w:rPr>
        <w:t>ратуры именуются заключениями специалиста, что противоречит букве процессуального закона</w:t>
      </w:r>
      <w:r w:rsidRPr="00006007">
        <w:rPr>
          <w:rStyle w:val="aa"/>
          <w:szCs w:val="19"/>
        </w:rPr>
        <w:footnoteReference w:id="2152"/>
      </w:r>
      <w:r w:rsidRPr="00006007">
        <w:rPr>
          <w:szCs w:val="19"/>
        </w:rPr>
        <w:t>. Н</w:t>
      </w:r>
      <w:r w:rsidRPr="00006007">
        <w:rPr>
          <w:szCs w:val="19"/>
        </w:rPr>
        <w:t>е</w:t>
      </w:r>
      <w:r w:rsidRPr="00006007">
        <w:rPr>
          <w:szCs w:val="19"/>
        </w:rPr>
        <w:t>сомненно, эти вопросы требуют своего разрешения.</w:t>
      </w:r>
    </w:p>
    <w:p w:rsidR="00DB5AE7" w:rsidRPr="00006007" w:rsidRDefault="00DB5AE7" w:rsidP="006512A3">
      <w:pPr>
        <w:rPr>
          <w:szCs w:val="19"/>
        </w:rPr>
      </w:pPr>
      <w:r w:rsidRPr="00006007">
        <w:rPr>
          <w:szCs w:val="19"/>
        </w:rPr>
        <w:t>Что касается перспектив развития самого института специалиста-ревизора и его функционир</w:t>
      </w:r>
      <w:r w:rsidRPr="00006007">
        <w:rPr>
          <w:szCs w:val="19"/>
        </w:rPr>
        <w:t>о</w:t>
      </w:r>
      <w:r w:rsidRPr="00006007">
        <w:rPr>
          <w:szCs w:val="19"/>
        </w:rPr>
        <w:t>вания, то его ликвидация, на наш взгляд, могла бы оказать отрицательное влияние на эффективность деятельности оперативных аппаратов. По результатам проведенного анкетирования необходимость функционирования подразделений документальных исследований МВД России большинством атт</w:t>
      </w:r>
      <w:r w:rsidRPr="00006007">
        <w:rPr>
          <w:szCs w:val="19"/>
        </w:rPr>
        <w:t>е</w:t>
      </w:r>
      <w:r w:rsidRPr="00006007">
        <w:rPr>
          <w:szCs w:val="19"/>
        </w:rPr>
        <w:t>стованных сотрудников объясняется недостаточной компетенцией сотрудников оперативных подра</w:t>
      </w:r>
      <w:r w:rsidRPr="00006007">
        <w:rPr>
          <w:szCs w:val="19"/>
        </w:rPr>
        <w:t>з</w:t>
      </w:r>
      <w:r w:rsidRPr="00006007">
        <w:rPr>
          <w:szCs w:val="19"/>
        </w:rPr>
        <w:t>делений в области экономических знаний.</w:t>
      </w:r>
    </w:p>
    <w:p w:rsidR="00DB5AE7" w:rsidRPr="00006007" w:rsidRDefault="00DB5AE7" w:rsidP="006512A3">
      <w:pPr>
        <w:rPr>
          <w:szCs w:val="19"/>
        </w:rPr>
      </w:pPr>
    </w:p>
    <w:p w:rsidR="00DB5AE7" w:rsidRPr="00006007" w:rsidRDefault="00DB5AE7" w:rsidP="006512A3">
      <w:pPr>
        <w:rPr>
          <w:szCs w:val="19"/>
        </w:rPr>
      </w:pPr>
    </w:p>
    <w:p w:rsidR="003C3F6C" w:rsidRPr="00006007" w:rsidRDefault="003C3F6C" w:rsidP="006512A3">
      <w:pPr>
        <w:rPr>
          <w:szCs w:val="19"/>
        </w:rPr>
        <w:sectPr w:rsidR="003C3F6C" w:rsidRPr="00006007" w:rsidSect="003A7F19">
          <w:footerReference w:type="default" r:id="rId311"/>
          <w:footnotePr>
            <w:numRestart w:val="eachPage"/>
          </w:footnotePr>
          <w:endnotePr>
            <w:numFmt w:val="decimal"/>
          </w:endnotePr>
          <w:pgSz w:w="11906" w:h="16838" w:code="9"/>
          <w:pgMar w:top="1814" w:right="1247" w:bottom="1474" w:left="1247" w:header="1134" w:footer="1021" w:gutter="0"/>
          <w:cols w:space="720"/>
        </w:sectPr>
      </w:pPr>
    </w:p>
    <w:p w:rsidR="003C3F6C" w:rsidRPr="00006007" w:rsidRDefault="003C3F6C" w:rsidP="003C3F6C">
      <w:pPr>
        <w:pStyle w:val="-"/>
      </w:pPr>
      <w:r w:rsidRPr="00006007">
        <w:lastRenderedPageBreak/>
        <w:t>А.А. Никифорова</w:t>
      </w:r>
    </w:p>
    <w:p w:rsidR="003C3F6C" w:rsidRPr="00006007" w:rsidRDefault="003C3F6C" w:rsidP="003C3F6C">
      <w:pPr>
        <w:pStyle w:val="-0"/>
        <w:rPr>
          <w:szCs w:val="19"/>
        </w:rPr>
      </w:pPr>
      <w:r w:rsidRPr="00006007">
        <w:rPr>
          <w:szCs w:val="32"/>
        </w:rPr>
        <w:t xml:space="preserve">Никифорова Алена Анатольевна — адъюнкт </w:t>
      </w:r>
      <w:r w:rsidRPr="00006007">
        <w:rPr>
          <w:szCs w:val="19"/>
        </w:rPr>
        <w:t>адъюнктуры (докторантуры)</w:t>
      </w:r>
    </w:p>
    <w:p w:rsidR="003C3F6C" w:rsidRPr="00006007" w:rsidRDefault="003C3F6C" w:rsidP="003C3F6C">
      <w:pPr>
        <w:pStyle w:val="-0"/>
        <w:rPr>
          <w:i w:val="0"/>
          <w:szCs w:val="19"/>
        </w:rPr>
      </w:pPr>
      <w:r w:rsidRPr="00006007">
        <w:rPr>
          <w:i w:val="0"/>
          <w:szCs w:val="32"/>
        </w:rPr>
        <w:t>Нижегородская академия МВД России</w:t>
      </w:r>
    </w:p>
    <w:p w:rsidR="003C3F6C" w:rsidRPr="00006007" w:rsidRDefault="003C3F6C" w:rsidP="003C3F6C">
      <w:pPr>
        <w:pStyle w:val="a3"/>
      </w:pPr>
      <w:r w:rsidRPr="00006007">
        <w:t>Технико-юридические особенности уголовно-правовой охраны культурных ценностей в сфере внешнеэкономических отношений</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На сегодняшний день проблемы юридической техники являются одними из наиболее актуальных и перспективных в теории права. Как известно, разновидностью юридической техники является зак</w:t>
      </w:r>
      <w:r w:rsidRPr="00006007">
        <w:rPr>
          <w:rFonts w:ascii="PragmaticaCTT" w:hAnsi="PragmaticaCTT"/>
          <w:sz w:val="19"/>
          <w:szCs w:val="19"/>
        </w:rPr>
        <w:t>о</w:t>
      </w:r>
      <w:r w:rsidRPr="00006007">
        <w:rPr>
          <w:rFonts w:ascii="PragmaticaCTT" w:hAnsi="PragmaticaCTT"/>
          <w:sz w:val="19"/>
          <w:szCs w:val="19"/>
        </w:rPr>
        <w:t>нодательная или правотворческая, в частности, кодификационная техника</w:t>
      </w:r>
      <w:r w:rsidRPr="00006007">
        <w:rPr>
          <w:rStyle w:val="aa"/>
          <w:rFonts w:ascii="PragmaticaCTT" w:hAnsi="PragmaticaCTT"/>
          <w:sz w:val="19"/>
          <w:szCs w:val="19"/>
        </w:rPr>
        <w:footnoteReference w:id="2153"/>
      </w:r>
      <w:r w:rsidRPr="00006007">
        <w:rPr>
          <w:rFonts w:ascii="PragmaticaCTT" w:hAnsi="PragmaticaCTT"/>
          <w:sz w:val="19"/>
          <w:szCs w:val="19"/>
        </w:rPr>
        <w:t>. В рамках именно кодиф</w:t>
      </w:r>
      <w:r w:rsidRPr="00006007">
        <w:rPr>
          <w:rFonts w:ascii="PragmaticaCTT" w:hAnsi="PragmaticaCTT"/>
          <w:sz w:val="19"/>
          <w:szCs w:val="19"/>
        </w:rPr>
        <w:t>и</w:t>
      </w:r>
      <w:r w:rsidRPr="00006007">
        <w:rPr>
          <w:rFonts w:ascii="PragmaticaCTT" w:hAnsi="PragmaticaCTT"/>
          <w:sz w:val="19"/>
          <w:szCs w:val="19"/>
        </w:rPr>
        <w:t>кационной техники пойдет речь об уголовно-правовой охране культурных ценностей.</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Нельзя не согласиться с утверждением Д.С. Ивакиной о том, что «защита культурных ценн</w:t>
      </w:r>
      <w:r w:rsidRPr="00006007">
        <w:rPr>
          <w:rFonts w:ascii="PragmaticaCTT" w:hAnsi="PragmaticaCTT"/>
          <w:sz w:val="19"/>
          <w:szCs w:val="19"/>
        </w:rPr>
        <w:t>о</w:t>
      </w:r>
      <w:r w:rsidRPr="00006007">
        <w:rPr>
          <w:rFonts w:ascii="PragmaticaCTT" w:hAnsi="PragmaticaCTT"/>
          <w:sz w:val="19"/>
          <w:szCs w:val="19"/>
        </w:rPr>
        <w:t>стей — это не роскошь, а необходимость сохранения своей культурной самобытности и обеспечение долгосрочного социального и культурного прогресса»</w:t>
      </w:r>
      <w:r w:rsidRPr="00006007">
        <w:rPr>
          <w:rStyle w:val="aa"/>
          <w:rFonts w:ascii="PragmaticaCTT" w:hAnsi="PragmaticaCTT"/>
          <w:sz w:val="19"/>
          <w:szCs w:val="19"/>
        </w:rPr>
        <w:footnoteReference w:id="2154"/>
      </w:r>
      <w:r w:rsidRPr="00006007">
        <w:rPr>
          <w:rFonts w:ascii="PragmaticaCTT" w:hAnsi="PragmaticaCTT"/>
          <w:sz w:val="19"/>
          <w:szCs w:val="19"/>
        </w:rPr>
        <w:t>. На сегодня уголовным законом России пред</w:t>
      </w:r>
      <w:r w:rsidRPr="00006007">
        <w:rPr>
          <w:rFonts w:ascii="PragmaticaCTT" w:hAnsi="PragmaticaCTT"/>
          <w:sz w:val="19"/>
          <w:szCs w:val="19"/>
        </w:rPr>
        <w:t>у</w:t>
      </w:r>
      <w:r w:rsidRPr="00006007">
        <w:rPr>
          <w:rFonts w:ascii="PragmaticaCTT" w:hAnsi="PragmaticaCTT"/>
          <w:sz w:val="19"/>
          <w:szCs w:val="19"/>
        </w:rPr>
        <w:t>смотрены следующие статьи, связанные с охраной культурных ценностей: статья 164, статья 190, ст</w:t>
      </w:r>
      <w:r w:rsidRPr="00006007">
        <w:rPr>
          <w:rFonts w:ascii="PragmaticaCTT" w:hAnsi="PragmaticaCTT"/>
          <w:sz w:val="19"/>
          <w:szCs w:val="19"/>
        </w:rPr>
        <w:t>а</w:t>
      </w:r>
      <w:r w:rsidRPr="00006007">
        <w:rPr>
          <w:rFonts w:ascii="PragmaticaCTT" w:hAnsi="PragmaticaCTT"/>
          <w:sz w:val="19"/>
          <w:szCs w:val="19"/>
        </w:rPr>
        <w:t>тья 226</w:t>
      </w:r>
      <w:r w:rsidRPr="00006007">
        <w:rPr>
          <w:rFonts w:ascii="PragmaticaCTT" w:hAnsi="PragmaticaCTT"/>
          <w:sz w:val="19"/>
          <w:szCs w:val="19"/>
          <w:vertAlign w:val="superscript"/>
        </w:rPr>
        <w:t>1</w:t>
      </w:r>
      <w:r w:rsidRPr="00006007">
        <w:rPr>
          <w:rFonts w:ascii="PragmaticaCTT" w:hAnsi="PragmaticaCTT"/>
          <w:sz w:val="19"/>
          <w:szCs w:val="19"/>
        </w:rPr>
        <w:t>, статья 243, статья 243</w:t>
      </w:r>
      <w:r w:rsidRPr="00006007">
        <w:rPr>
          <w:rFonts w:ascii="PragmaticaCTT" w:hAnsi="PragmaticaCTT"/>
          <w:sz w:val="19"/>
          <w:szCs w:val="19"/>
          <w:vertAlign w:val="superscript"/>
        </w:rPr>
        <w:t>1</w:t>
      </w:r>
      <w:r w:rsidRPr="00006007">
        <w:rPr>
          <w:rFonts w:ascii="PragmaticaCTT" w:hAnsi="PragmaticaCTT"/>
          <w:sz w:val="19"/>
          <w:szCs w:val="19"/>
        </w:rPr>
        <w:t>, статья 243</w:t>
      </w:r>
      <w:r w:rsidRPr="00006007">
        <w:rPr>
          <w:rFonts w:ascii="PragmaticaCTT" w:hAnsi="PragmaticaCTT"/>
          <w:sz w:val="19"/>
          <w:szCs w:val="19"/>
          <w:vertAlign w:val="superscript"/>
        </w:rPr>
        <w:t>2</w:t>
      </w:r>
      <w:r w:rsidRPr="00006007">
        <w:rPr>
          <w:rFonts w:ascii="PragmaticaCTT" w:hAnsi="PragmaticaCTT"/>
          <w:sz w:val="19"/>
          <w:szCs w:val="19"/>
        </w:rPr>
        <w:t>, статья 243</w:t>
      </w:r>
      <w:r w:rsidRPr="00006007">
        <w:rPr>
          <w:rFonts w:ascii="PragmaticaCTT" w:hAnsi="PragmaticaCTT"/>
          <w:sz w:val="19"/>
          <w:szCs w:val="19"/>
          <w:vertAlign w:val="superscript"/>
        </w:rPr>
        <w:t xml:space="preserve">3 </w:t>
      </w:r>
      <w:r w:rsidRPr="00006007">
        <w:rPr>
          <w:rFonts w:ascii="PragmaticaCTT" w:hAnsi="PragmaticaCTT"/>
          <w:sz w:val="19"/>
          <w:szCs w:val="19"/>
        </w:rPr>
        <w:t>УК РФ. Наибольший интерес для нас пре</w:t>
      </w:r>
      <w:r w:rsidRPr="00006007">
        <w:rPr>
          <w:rFonts w:ascii="PragmaticaCTT" w:hAnsi="PragmaticaCTT"/>
          <w:sz w:val="19"/>
          <w:szCs w:val="19"/>
        </w:rPr>
        <w:t>д</w:t>
      </w:r>
      <w:r w:rsidRPr="00006007">
        <w:rPr>
          <w:rFonts w:ascii="PragmaticaCTT" w:hAnsi="PragmaticaCTT"/>
          <w:sz w:val="19"/>
          <w:szCs w:val="19"/>
        </w:rPr>
        <w:t>ставляют нормы, содержащие ответственность за невозвращение на территорию Российской Фед</w:t>
      </w:r>
      <w:r w:rsidRPr="00006007">
        <w:rPr>
          <w:rFonts w:ascii="PragmaticaCTT" w:hAnsi="PragmaticaCTT"/>
          <w:sz w:val="19"/>
          <w:szCs w:val="19"/>
        </w:rPr>
        <w:t>е</w:t>
      </w:r>
      <w:r w:rsidRPr="00006007">
        <w:rPr>
          <w:rFonts w:ascii="PragmaticaCTT" w:hAnsi="PragmaticaCTT"/>
          <w:sz w:val="19"/>
          <w:szCs w:val="19"/>
        </w:rPr>
        <w:t>рации культурных ценностей (ст. 190 УК РФ) и за совершение контрабанды таких ценностей (ст. 226</w:t>
      </w:r>
      <w:r w:rsidRPr="00006007">
        <w:rPr>
          <w:rFonts w:ascii="PragmaticaCTT" w:hAnsi="PragmaticaCTT"/>
          <w:sz w:val="19"/>
          <w:szCs w:val="19"/>
          <w:vertAlign w:val="superscript"/>
        </w:rPr>
        <w:t>1</w:t>
      </w:r>
      <w:r w:rsidRPr="00006007">
        <w:rPr>
          <w:rFonts w:ascii="PragmaticaCTT" w:hAnsi="PragmaticaCTT"/>
          <w:sz w:val="19"/>
          <w:szCs w:val="19"/>
        </w:rPr>
        <w:t xml:space="preserve"> УК РФ)</w:t>
      </w:r>
      <w:r w:rsidR="00E42EF5" w:rsidRPr="00006007">
        <w:rPr>
          <w:rFonts w:ascii="PragmaticaCTT" w:hAnsi="PragmaticaCTT"/>
          <w:sz w:val="19"/>
          <w:szCs w:val="19"/>
        </w:rPr>
        <w:t>,</w:t>
      </w:r>
      <w:r w:rsidRPr="00006007">
        <w:rPr>
          <w:rFonts w:ascii="PragmaticaCTT" w:hAnsi="PragmaticaCTT"/>
          <w:sz w:val="19"/>
          <w:szCs w:val="19"/>
        </w:rPr>
        <w:t xml:space="preserve"> в связи с тем, что они охраняют отношения в сфере внешнеэкономической деятельности.</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Начнем с рассмотрения общей для данных норм проблемы — определение понятия «культурные ценности», выступающего в качестве важнейшего признака состава, характеризующего предмет пр</w:t>
      </w:r>
      <w:r w:rsidRPr="00006007">
        <w:rPr>
          <w:rFonts w:ascii="PragmaticaCTT" w:hAnsi="PragmaticaCTT"/>
          <w:sz w:val="19"/>
          <w:szCs w:val="19"/>
        </w:rPr>
        <w:t>е</w:t>
      </w:r>
      <w:r w:rsidRPr="00006007">
        <w:rPr>
          <w:rFonts w:ascii="PragmaticaCTT" w:hAnsi="PragmaticaCTT"/>
          <w:sz w:val="19"/>
          <w:szCs w:val="19"/>
        </w:rPr>
        <w:t>ступного посягательства. В законодательстве Российской Федерации о культуре содержится опред</w:t>
      </w:r>
      <w:r w:rsidRPr="00006007">
        <w:rPr>
          <w:rFonts w:ascii="PragmaticaCTT" w:hAnsi="PragmaticaCTT"/>
          <w:sz w:val="19"/>
          <w:szCs w:val="19"/>
        </w:rPr>
        <w:t>е</w:t>
      </w:r>
      <w:r w:rsidRPr="00006007">
        <w:rPr>
          <w:rFonts w:ascii="PragmaticaCTT" w:hAnsi="PragmaticaCTT"/>
          <w:sz w:val="19"/>
          <w:szCs w:val="19"/>
        </w:rPr>
        <w:t>ление понятия культурные ценности, под которыми понимаются нравственные и эстетические иде</w:t>
      </w:r>
      <w:r w:rsidRPr="00006007">
        <w:rPr>
          <w:rFonts w:ascii="PragmaticaCTT" w:hAnsi="PragmaticaCTT"/>
          <w:sz w:val="19"/>
          <w:szCs w:val="19"/>
        </w:rPr>
        <w:t>а</w:t>
      </w:r>
      <w:r w:rsidRPr="00006007">
        <w:rPr>
          <w:rFonts w:ascii="PragmaticaCTT" w:hAnsi="PragmaticaCTT"/>
          <w:sz w:val="19"/>
          <w:szCs w:val="19"/>
        </w:rPr>
        <w:t>лы, нормы и образцы поведения, языки, диалекты и говоры, национальные традиции и обычаи, ист</w:t>
      </w:r>
      <w:r w:rsidRPr="00006007">
        <w:rPr>
          <w:rFonts w:ascii="PragmaticaCTT" w:hAnsi="PragmaticaCTT"/>
          <w:sz w:val="19"/>
          <w:szCs w:val="19"/>
        </w:rPr>
        <w:t>о</w:t>
      </w:r>
      <w:r w:rsidRPr="00006007">
        <w:rPr>
          <w:rFonts w:ascii="PragmaticaCTT" w:hAnsi="PragmaticaCTT"/>
          <w:sz w:val="19"/>
          <w:szCs w:val="19"/>
        </w:rPr>
        <w:t>рические топонимы, фольклор, художественные промыслы и ремесла, произведения культуры и и</w:t>
      </w:r>
      <w:r w:rsidRPr="00006007">
        <w:rPr>
          <w:rFonts w:ascii="PragmaticaCTT" w:hAnsi="PragmaticaCTT"/>
          <w:sz w:val="19"/>
          <w:szCs w:val="19"/>
        </w:rPr>
        <w:t>с</w:t>
      </w:r>
      <w:r w:rsidRPr="00006007">
        <w:rPr>
          <w:rFonts w:ascii="PragmaticaCTT" w:hAnsi="PragmaticaCTT"/>
          <w:sz w:val="19"/>
          <w:szCs w:val="19"/>
        </w:rPr>
        <w:t>кусства, результаты и методы научных исследований культурной деятельности, имеющие историко-культурную значимость здания, сооружения, предметы и технологии, уникальные в историко-культурном отношении территории и объекты</w:t>
      </w:r>
      <w:r w:rsidRPr="00006007">
        <w:rPr>
          <w:rStyle w:val="aa"/>
          <w:rFonts w:ascii="PragmaticaCTT" w:hAnsi="PragmaticaCTT"/>
          <w:sz w:val="19"/>
          <w:szCs w:val="19"/>
        </w:rPr>
        <w:footnoteReference w:id="2155"/>
      </w:r>
      <w:r w:rsidRPr="00006007">
        <w:rPr>
          <w:rFonts w:ascii="PragmaticaCTT" w:hAnsi="PragmaticaCTT"/>
          <w:sz w:val="19"/>
          <w:szCs w:val="19"/>
        </w:rPr>
        <w:t>. Исходя из этого определения, мы видим, что оно я</w:t>
      </w:r>
      <w:r w:rsidRPr="00006007">
        <w:rPr>
          <w:rFonts w:ascii="PragmaticaCTT" w:hAnsi="PragmaticaCTT"/>
          <w:sz w:val="19"/>
          <w:szCs w:val="19"/>
        </w:rPr>
        <w:t>в</w:t>
      </w:r>
      <w:r w:rsidRPr="00006007">
        <w:rPr>
          <w:rFonts w:ascii="PragmaticaCTT" w:hAnsi="PragmaticaCTT"/>
          <w:sz w:val="19"/>
          <w:szCs w:val="19"/>
        </w:rPr>
        <w:t>ляется достаточно абстрактным и в значительной степени философским. Широта, используемая з</w:t>
      </w:r>
      <w:r w:rsidRPr="00006007">
        <w:rPr>
          <w:rFonts w:ascii="PragmaticaCTT" w:hAnsi="PragmaticaCTT"/>
          <w:sz w:val="19"/>
          <w:szCs w:val="19"/>
        </w:rPr>
        <w:t>а</w:t>
      </w:r>
      <w:r w:rsidRPr="00006007">
        <w:rPr>
          <w:rFonts w:ascii="PragmaticaCTT" w:hAnsi="PragmaticaCTT"/>
          <w:sz w:val="19"/>
          <w:szCs w:val="19"/>
        </w:rPr>
        <w:t>конодателем при формулировании понятия культурных ценностей, не позволяет выделить сущес</w:t>
      </w:r>
      <w:r w:rsidRPr="00006007">
        <w:rPr>
          <w:rFonts w:ascii="PragmaticaCTT" w:hAnsi="PragmaticaCTT"/>
          <w:sz w:val="19"/>
          <w:szCs w:val="19"/>
        </w:rPr>
        <w:t>т</w:t>
      </w:r>
      <w:r w:rsidRPr="00006007">
        <w:rPr>
          <w:rFonts w:ascii="PragmaticaCTT" w:hAnsi="PragmaticaCTT"/>
          <w:sz w:val="19"/>
          <w:szCs w:val="19"/>
        </w:rPr>
        <w:t>венные и практически значимые черты в определении данного понятия, что негативным образом о</w:t>
      </w:r>
      <w:r w:rsidRPr="00006007">
        <w:rPr>
          <w:rFonts w:ascii="PragmaticaCTT" w:hAnsi="PragmaticaCTT"/>
          <w:sz w:val="19"/>
          <w:szCs w:val="19"/>
        </w:rPr>
        <w:t>т</w:t>
      </w:r>
      <w:r w:rsidRPr="00006007">
        <w:rPr>
          <w:rFonts w:ascii="PragmaticaCTT" w:hAnsi="PragmaticaCTT"/>
          <w:sz w:val="19"/>
          <w:szCs w:val="19"/>
        </w:rPr>
        <w:t>ражается на процессе квалификации.</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Отсутствие четкого законодательного определения данного понятия порождает различные вар</w:t>
      </w:r>
      <w:r w:rsidRPr="00006007">
        <w:rPr>
          <w:rFonts w:ascii="PragmaticaCTT" w:hAnsi="PragmaticaCTT"/>
          <w:sz w:val="19"/>
          <w:szCs w:val="19"/>
        </w:rPr>
        <w:t>и</w:t>
      </w:r>
      <w:r w:rsidRPr="00006007">
        <w:rPr>
          <w:rFonts w:ascii="PragmaticaCTT" w:hAnsi="PragmaticaCTT"/>
          <w:sz w:val="19"/>
          <w:szCs w:val="19"/>
        </w:rPr>
        <w:t>анты его интерпретации. Негативное отношение к такой законодательной идее высказывают и многие ученые</w:t>
      </w:r>
      <w:r w:rsidRPr="00006007">
        <w:rPr>
          <w:rStyle w:val="aa"/>
          <w:rFonts w:ascii="PragmaticaCTT" w:hAnsi="PragmaticaCTT"/>
          <w:sz w:val="19"/>
          <w:szCs w:val="19"/>
        </w:rPr>
        <w:footnoteReference w:id="2156"/>
      </w:r>
      <w:r w:rsidRPr="00006007">
        <w:rPr>
          <w:rFonts w:ascii="PragmaticaCTT" w:hAnsi="PragmaticaCTT"/>
          <w:sz w:val="19"/>
          <w:szCs w:val="19"/>
        </w:rPr>
        <w:t>, например, С.А. Саушкин утверждает о том, что отсутствие конкретного, закрепленного в УК РФ определения культурных ценностей способствует осложнению оперативного процесса принятия решения при обнаружении в процессе досмотра багажа предмета, предположительно представля</w:t>
      </w:r>
      <w:r w:rsidRPr="00006007">
        <w:rPr>
          <w:rFonts w:ascii="PragmaticaCTT" w:hAnsi="PragmaticaCTT"/>
          <w:sz w:val="19"/>
          <w:szCs w:val="19"/>
        </w:rPr>
        <w:t>ю</w:t>
      </w:r>
      <w:r w:rsidRPr="00006007">
        <w:rPr>
          <w:rFonts w:ascii="PragmaticaCTT" w:hAnsi="PragmaticaCTT"/>
          <w:sz w:val="19"/>
          <w:szCs w:val="19"/>
        </w:rPr>
        <w:t>щего культурную ценность</w:t>
      </w:r>
      <w:r w:rsidRPr="00006007">
        <w:rPr>
          <w:rStyle w:val="aa"/>
          <w:rFonts w:ascii="PragmaticaCTT" w:hAnsi="PragmaticaCTT"/>
          <w:sz w:val="19"/>
          <w:szCs w:val="19"/>
        </w:rPr>
        <w:footnoteReference w:id="2157"/>
      </w:r>
      <w:r w:rsidRPr="00006007">
        <w:rPr>
          <w:rFonts w:ascii="PragmaticaCTT" w:hAnsi="PragmaticaCTT"/>
          <w:sz w:val="19"/>
          <w:szCs w:val="19"/>
        </w:rPr>
        <w:t>.</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Свое видение относительно рассматриваемого нами понятия высказывали различные ученые. Например, Р.Б. Булатов понимает под культурными ценностями «особо охраняемые правом уникал</w:t>
      </w:r>
      <w:r w:rsidRPr="00006007">
        <w:rPr>
          <w:rFonts w:ascii="PragmaticaCTT" w:hAnsi="PragmaticaCTT"/>
          <w:sz w:val="19"/>
          <w:szCs w:val="19"/>
        </w:rPr>
        <w:t>ь</w:t>
      </w:r>
      <w:r w:rsidRPr="00006007">
        <w:rPr>
          <w:rFonts w:ascii="PragmaticaCTT" w:hAnsi="PragmaticaCTT"/>
          <w:sz w:val="19"/>
          <w:szCs w:val="19"/>
        </w:rPr>
        <w:t>ные вещественные результаты человеческой деятельности, которые, будучи продуктом всеобщего труда, имеют важное историческое, научное, художественное или иное культурное значение для о</w:t>
      </w:r>
      <w:r w:rsidRPr="00006007">
        <w:rPr>
          <w:rFonts w:ascii="PragmaticaCTT" w:hAnsi="PragmaticaCTT"/>
          <w:sz w:val="19"/>
          <w:szCs w:val="19"/>
        </w:rPr>
        <w:t>б</w:t>
      </w:r>
      <w:r w:rsidRPr="00006007">
        <w:rPr>
          <w:rFonts w:ascii="PragmaticaCTT" w:hAnsi="PragmaticaCTT"/>
          <w:sz w:val="19"/>
          <w:szCs w:val="19"/>
        </w:rPr>
        <w:t>щества…»</w:t>
      </w:r>
      <w:r w:rsidRPr="00006007">
        <w:rPr>
          <w:rStyle w:val="aa"/>
          <w:rFonts w:ascii="PragmaticaCTT" w:hAnsi="PragmaticaCTT"/>
          <w:sz w:val="19"/>
          <w:szCs w:val="19"/>
        </w:rPr>
        <w:footnoteReference w:id="2158"/>
      </w:r>
      <w:r w:rsidRPr="00006007">
        <w:rPr>
          <w:rFonts w:ascii="PragmaticaCTT" w:hAnsi="PragmaticaCTT"/>
          <w:sz w:val="19"/>
          <w:szCs w:val="19"/>
        </w:rPr>
        <w:t>. Иными признаками наделила данное понятие М.А. Александрова, которая отнесла к кул</w:t>
      </w:r>
      <w:r w:rsidRPr="00006007">
        <w:rPr>
          <w:rFonts w:ascii="PragmaticaCTT" w:hAnsi="PragmaticaCTT"/>
          <w:sz w:val="19"/>
          <w:szCs w:val="19"/>
        </w:rPr>
        <w:t>ь</w:t>
      </w:r>
      <w:r w:rsidRPr="00006007">
        <w:rPr>
          <w:rFonts w:ascii="PragmaticaCTT" w:hAnsi="PragmaticaCTT"/>
          <w:sz w:val="19"/>
          <w:szCs w:val="19"/>
        </w:rPr>
        <w:t xml:space="preserve">турным ценностям «созданные человеком или подвергнутые его целенаправленному воздействию </w:t>
      </w:r>
      <w:r w:rsidRPr="00006007">
        <w:rPr>
          <w:rFonts w:ascii="PragmaticaCTT" w:hAnsi="PragmaticaCTT"/>
          <w:sz w:val="19"/>
          <w:szCs w:val="19"/>
        </w:rPr>
        <w:lastRenderedPageBreak/>
        <w:t>уникальные неодушевленные вещи, способные удовлетворять духовные потребности людей»</w:t>
      </w:r>
      <w:r w:rsidRPr="00006007">
        <w:rPr>
          <w:rStyle w:val="aa"/>
          <w:rFonts w:ascii="PragmaticaCTT" w:hAnsi="PragmaticaCTT"/>
          <w:sz w:val="19"/>
          <w:szCs w:val="19"/>
        </w:rPr>
        <w:footnoteReference w:id="2159"/>
      </w:r>
      <w:r w:rsidRPr="00006007">
        <w:rPr>
          <w:rFonts w:ascii="PragmaticaCTT" w:hAnsi="PragmaticaCTT"/>
          <w:sz w:val="19"/>
          <w:szCs w:val="19"/>
        </w:rPr>
        <w:t>. Свое решение данной проблемы высказал Е.В. Медведев, который предложил включить в примечание к статье 243 УК РФ определение культурных ценностей в следующем виде «культурные ценности — это уникальные предметы материального мира, являющиеся результатом человеческой деятельности или тесно связанные с ней и имеющие общенациональное или общечеловеческое культурное знач</w:t>
      </w:r>
      <w:r w:rsidRPr="00006007">
        <w:rPr>
          <w:rFonts w:ascii="PragmaticaCTT" w:hAnsi="PragmaticaCTT"/>
          <w:sz w:val="19"/>
          <w:szCs w:val="19"/>
        </w:rPr>
        <w:t>е</w:t>
      </w:r>
      <w:r w:rsidRPr="00006007">
        <w:rPr>
          <w:rFonts w:ascii="PragmaticaCTT" w:hAnsi="PragmaticaCTT"/>
          <w:sz w:val="19"/>
          <w:szCs w:val="19"/>
        </w:rPr>
        <w:t>ние»</w:t>
      </w:r>
      <w:r w:rsidRPr="00006007">
        <w:rPr>
          <w:rStyle w:val="aa"/>
          <w:rFonts w:ascii="PragmaticaCTT" w:hAnsi="PragmaticaCTT"/>
          <w:sz w:val="19"/>
          <w:szCs w:val="19"/>
        </w:rPr>
        <w:footnoteReference w:id="2160"/>
      </w:r>
      <w:r w:rsidRPr="00006007">
        <w:rPr>
          <w:rFonts w:ascii="PragmaticaCTT" w:hAnsi="PragmaticaCTT"/>
          <w:sz w:val="19"/>
          <w:szCs w:val="19"/>
        </w:rPr>
        <w:t>.</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Несмотря на то, что совершение преступлений, предусмотренных стать</w:t>
      </w:r>
      <w:r w:rsidR="00E42EF5" w:rsidRPr="00006007">
        <w:rPr>
          <w:rFonts w:ascii="PragmaticaCTT" w:hAnsi="PragmaticaCTT"/>
          <w:sz w:val="19"/>
          <w:szCs w:val="19"/>
        </w:rPr>
        <w:t>ями</w:t>
      </w:r>
      <w:r w:rsidRPr="00006007">
        <w:rPr>
          <w:rFonts w:ascii="PragmaticaCTT" w:hAnsi="PragmaticaCTT"/>
          <w:sz w:val="19"/>
          <w:szCs w:val="19"/>
        </w:rPr>
        <w:t xml:space="preserve"> 190 и 226</w:t>
      </w:r>
      <w:r w:rsidRPr="00006007">
        <w:rPr>
          <w:rFonts w:ascii="PragmaticaCTT" w:hAnsi="PragmaticaCTT"/>
          <w:sz w:val="19"/>
          <w:szCs w:val="19"/>
          <w:vertAlign w:val="superscript"/>
        </w:rPr>
        <w:t xml:space="preserve">1 </w:t>
      </w:r>
      <w:r w:rsidRPr="00006007">
        <w:rPr>
          <w:rFonts w:ascii="PragmaticaCTT" w:hAnsi="PragmaticaCTT"/>
          <w:sz w:val="19"/>
          <w:szCs w:val="19"/>
        </w:rPr>
        <w:t>УК РФ, влечет за собой утерю культурного наследия, а следовательно, и возможность приобщения к культу</w:t>
      </w:r>
      <w:r w:rsidRPr="00006007">
        <w:rPr>
          <w:rFonts w:ascii="PragmaticaCTT" w:hAnsi="PragmaticaCTT"/>
          <w:sz w:val="19"/>
          <w:szCs w:val="19"/>
        </w:rPr>
        <w:t>р</w:t>
      </w:r>
      <w:r w:rsidRPr="00006007">
        <w:rPr>
          <w:rFonts w:ascii="PragmaticaCTT" w:hAnsi="PragmaticaCTT"/>
          <w:sz w:val="19"/>
          <w:szCs w:val="19"/>
        </w:rPr>
        <w:t>ным ценностям, необходимо отметить, что в результате их совершения также страдают и экономич</w:t>
      </w:r>
      <w:r w:rsidRPr="00006007">
        <w:rPr>
          <w:rFonts w:ascii="PragmaticaCTT" w:hAnsi="PragmaticaCTT"/>
          <w:sz w:val="19"/>
          <w:szCs w:val="19"/>
        </w:rPr>
        <w:t>е</w:t>
      </w:r>
      <w:r w:rsidRPr="00006007">
        <w:rPr>
          <w:rFonts w:ascii="PragmaticaCTT" w:hAnsi="PragmaticaCTT"/>
          <w:sz w:val="19"/>
          <w:szCs w:val="19"/>
        </w:rPr>
        <w:t>ские отношения. Законодателем в результате исключения из УК РФ статьи 188 «Контрабанда» в него было внесено 4 новые нормы, предусматривающие ответственность за совершение различного рода контрабанды. Одной из таких норм предусмотрена ответственность за совершение контрабанды культурных ценностей (ст. 226</w:t>
      </w:r>
      <w:r w:rsidRPr="00006007">
        <w:rPr>
          <w:rFonts w:ascii="PragmaticaCTT" w:hAnsi="PragmaticaCTT"/>
          <w:sz w:val="19"/>
          <w:szCs w:val="19"/>
          <w:vertAlign w:val="superscript"/>
        </w:rPr>
        <w:t>1</w:t>
      </w:r>
      <w:r w:rsidRPr="00006007">
        <w:rPr>
          <w:rFonts w:ascii="PragmaticaCTT" w:hAnsi="PragmaticaCTT"/>
          <w:sz w:val="19"/>
          <w:szCs w:val="19"/>
        </w:rPr>
        <w:t xml:space="preserve"> УК РФ). Видовым объектом преступлений, содержащихся в главе 24 УК РФ, является общественная безопасность, из чего следует, что контрабанда культурных ценностей направлена на подрыв отношений в сфере общественной безопасности. Стоит заметить, что ответс</w:t>
      </w:r>
      <w:r w:rsidRPr="00006007">
        <w:rPr>
          <w:rFonts w:ascii="PragmaticaCTT" w:hAnsi="PragmaticaCTT"/>
          <w:sz w:val="19"/>
          <w:szCs w:val="19"/>
        </w:rPr>
        <w:t>т</w:t>
      </w:r>
      <w:r w:rsidRPr="00006007">
        <w:rPr>
          <w:rFonts w:ascii="PragmaticaCTT" w:hAnsi="PragmaticaCTT"/>
          <w:sz w:val="19"/>
          <w:szCs w:val="19"/>
        </w:rPr>
        <w:t>венность за невозвращение культурных ценностей в Российскую Федерацию предусмотрена главой 22 УК РФ, что свидетельствует о том, что объектом охраны выступают экономические отношения. Следовательно, размещение преступления «контрабанда культурных ценностей» в главе 24 УК РФ я</w:t>
      </w:r>
      <w:r w:rsidRPr="00006007">
        <w:rPr>
          <w:rFonts w:ascii="PragmaticaCTT" w:hAnsi="PragmaticaCTT"/>
          <w:sz w:val="19"/>
          <w:szCs w:val="19"/>
        </w:rPr>
        <w:t>в</w:t>
      </w:r>
      <w:r w:rsidRPr="00006007">
        <w:rPr>
          <w:rFonts w:ascii="PragmaticaCTT" w:hAnsi="PragmaticaCTT"/>
          <w:sz w:val="19"/>
          <w:szCs w:val="19"/>
        </w:rPr>
        <w:t>ляется противоречием в законодательной логике. Такого же мнения придерживается А.В. Федоров, который говорит о необоснованности включения культурных ценностей в предмет контрабанды в ст</w:t>
      </w:r>
      <w:r w:rsidRPr="00006007">
        <w:rPr>
          <w:rFonts w:ascii="PragmaticaCTT" w:hAnsi="PragmaticaCTT"/>
          <w:sz w:val="19"/>
          <w:szCs w:val="19"/>
        </w:rPr>
        <w:t>а</w:t>
      </w:r>
      <w:r w:rsidRPr="00006007">
        <w:rPr>
          <w:rFonts w:ascii="PragmaticaCTT" w:hAnsi="PragmaticaCTT"/>
          <w:sz w:val="19"/>
          <w:szCs w:val="19"/>
        </w:rPr>
        <w:t>тье 226</w:t>
      </w:r>
      <w:r w:rsidRPr="00006007">
        <w:rPr>
          <w:rFonts w:ascii="PragmaticaCTT" w:hAnsi="PragmaticaCTT"/>
          <w:sz w:val="19"/>
          <w:szCs w:val="19"/>
          <w:vertAlign w:val="superscript"/>
        </w:rPr>
        <w:t>1</w:t>
      </w:r>
      <w:r w:rsidRPr="00006007">
        <w:rPr>
          <w:rFonts w:ascii="PragmaticaCTT" w:hAnsi="PragmaticaCTT"/>
          <w:sz w:val="19"/>
          <w:szCs w:val="19"/>
        </w:rPr>
        <w:t xml:space="preserve"> УК РФ</w:t>
      </w:r>
      <w:r w:rsidRPr="00006007">
        <w:rPr>
          <w:rStyle w:val="aa"/>
          <w:rFonts w:ascii="PragmaticaCTT" w:hAnsi="PragmaticaCTT"/>
          <w:sz w:val="19"/>
          <w:szCs w:val="19"/>
        </w:rPr>
        <w:footnoteReference w:id="2161"/>
      </w:r>
      <w:r w:rsidRPr="00006007">
        <w:rPr>
          <w:rFonts w:ascii="PragmaticaCTT" w:hAnsi="PragmaticaCTT"/>
          <w:sz w:val="19"/>
          <w:szCs w:val="19"/>
        </w:rPr>
        <w:t>. Таким образом, контрабанда культурных ценностей не может повлиять на состо</w:t>
      </w:r>
      <w:r w:rsidRPr="00006007">
        <w:rPr>
          <w:rFonts w:ascii="PragmaticaCTT" w:hAnsi="PragmaticaCTT"/>
          <w:sz w:val="19"/>
          <w:szCs w:val="19"/>
        </w:rPr>
        <w:t>я</w:t>
      </w:r>
      <w:r w:rsidRPr="00006007">
        <w:rPr>
          <w:rFonts w:ascii="PragmaticaCTT" w:hAnsi="PragmaticaCTT"/>
          <w:sz w:val="19"/>
          <w:szCs w:val="19"/>
        </w:rPr>
        <w:t>ние общественной безопасности, в связи с этим размещение ее в главе 24 УК РФ свидетельствует о н</w:t>
      </w:r>
      <w:r w:rsidRPr="00006007">
        <w:rPr>
          <w:rFonts w:ascii="PragmaticaCTT" w:hAnsi="PragmaticaCTT"/>
          <w:sz w:val="19"/>
          <w:szCs w:val="19"/>
        </w:rPr>
        <w:t>а</w:t>
      </w:r>
      <w:r w:rsidRPr="00006007">
        <w:rPr>
          <w:rFonts w:ascii="PragmaticaCTT" w:hAnsi="PragmaticaCTT"/>
          <w:sz w:val="19"/>
          <w:szCs w:val="19"/>
        </w:rPr>
        <w:t>рушении логики в процессе технико-юридического конструирования уголовного закона.</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Еще одним проблемным аспектом в конструкции норм, предусматривающих ответственность за совершение посягательств в отношении или по поводу культурных ценностей, является отсутствие квалифицирующих и особо квалифицирующих признаков в статье 190 УК РФ. К примеру, часть 2 ст</w:t>
      </w:r>
      <w:r w:rsidRPr="00006007">
        <w:rPr>
          <w:rFonts w:ascii="PragmaticaCTT" w:hAnsi="PragmaticaCTT"/>
          <w:sz w:val="19"/>
          <w:szCs w:val="19"/>
        </w:rPr>
        <w:t>а</w:t>
      </w:r>
      <w:r w:rsidRPr="00006007">
        <w:rPr>
          <w:rFonts w:ascii="PragmaticaCTT" w:hAnsi="PragmaticaCTT"/>
          <w:sz w:val="19"/>
          <w:szCs w:val="19"/>
        </w:rPr>
        <w:t>тьи 243 УК РФ в качестве квалифицированного состава предусмотрена ответственность за уничтож</w:t>
      </w:r>
      <w:r w:rsidRPr="00006007">
        <w:rPr>
          <w:rFonts w:ascii="PragmaticaCTT" w:hAnsi="PragmaticaCTT"/>
          <w:sz w:val="19"/>
          <w:szCs w:val="19"/>
        </w:rPr>
        <w:t>е</w:t>
      </w:r>
      <w:r w:rsidRPr="00006007">
        <w:rPr>
          <w:rFonts w:ascii="PragmaticaCTT" w:hAnsi="PragmaticaCTT"/>
          <w:sz w:val="19"/>
          <w:szCs w:val="19"/>
        </w:rPr>
        <w:t xml:space="preserve">ние или повреждение </w:t>
      </w:r>
      <w:r w:rsidRPr="00006007">
        <w:rPr>
          <w:rFonts w:ascii="PragmaticaCTT" w:hAnsi="PragmaticaCTT"/>
          <w:i/>
          <w:sz w:val="19"/>
          <w:szCs w:val="19"/>
        </w:rPr>
        <w:t>особо ценных</w:t>
      </w:r>
      <w:r w:rsidRPr="00006007">
        <w:rPr>
          <w:rFonts w:ascii="PragmaticaCTT" w:hAnsi="PragmaticaCTT"/>
          <w:sz w:val="19"/>
          <w:szCs w:val="19"/>
        </w:rPr>
        <w:t xml:space="preserve"> объектов культурного наследия. В свою очередь, статья 243</w:t>
      </w:r>
      <w:r w:rsidRPr="00006007">
        <w:rPr>
          <w:rFonts w:ascii="PragmaticaCTT" w:hAnsi="PragmaticaCTT"/>
          <w:sz w:val="19"/>
          <w:szCs w:val="19"/>
          <w:vertAlign w:val="superscript"/>
        </w:rPr>
        <w:t>1</w:t>
      </w:r>
      <w:r w:rsidRPr="00006007">
        <w:rPr>
          <w:rFonts w:ascii="PragmaticaCTT" w:hAnsi="PragmaticaCTT"/>
          <w:sz w:val="19"/>
          <w:szCs w:val="19"/>
        </w:rPr>
        <w:t xml:space="preserve"> УК РФ заключает в себе ответственность за совершение противоправных деяний в отношении культу</w:t>
      </w:r>
      <w:r w:rsidRPr="00006007">
        <w:rPr>
          <w:rFonts w:ascii="PragmaticaCTT" w:hAnsi="PragmaticaCTT"/>
          <w:sz w:val="19"/>
          <w:szCs w:val="19"/>
        </w:rPr>
        <w:t>р</w:t>
      </w:r>
      <w:r w:rsidRPr="00006007">
        <w:rPr>
          <w:rFonts w:ascii="PragmaticaCTT" w:hAnsi="PragmaticaCTT"/>
          <w:sz w:val="19"/>
          <w:szCs w:val="19"/>
        </w:rPr>
        <w:t xml:space="preserve">ных ценностей, повлекших их уничтожение или повреждение </w:t>
      </w:r>
      <w:r w:rsidRPr="00006007">
        <w:rPr>
          <w:rFonts w:ascii="PragmaticaCTT" w:hAnsi="PragmaticaCTT"/>
          <w:i/>
          <w:sz w:val="19"/>
          <w:szCs w:val="19"/>
        </w:rPr>
        <w:t>в крупном размере</w:t>
      </w:r>
      <w:r w:rsidRPr="00006007">
        <w:rPr>
          <w:rFonts w:ascii="PragmaticaCTT" w:hAnsi="PragmaticaCTT"/>
          <w:sz w:val="19"/>
          <w:szCs w:val="19"/>
        </w:rPr>
        <w:t>. В то же время зак</w:t>
      </w:r>
      <w:r w:rsidRPr="00006007">
        <w:rPr>
          <w:rFonts w:ascii="PragmaticaCTT" w:hAnsi="PragmaticaCTT"/>
          <w:sz w:val="19"/>
          <w:szCs w:val="19"/>
        </w:rPr>
        <w:t>о</w:t>
      </w:r>
      <w:r w:rsidRPr="00006007">
        <w:rPr>
          <w:rFonts w:ascii="PragmaticaCTT" w:hAnsi="PragmaticaCTT"/>
          <w:sz w:val="19"/>
          <w:szCs w:val="19"/>
        </w:rPr>
        <w:t>нодателем не дифференцирована ответственность за невозвращение культурных ценностей на те</w:t>
      </w:r>
      <w:r w:rsidRPr="00006007">
        <w:rPr>
          <w:rFonts w:ascii="PragmaticaCTT" w:hAnsi="PragmaticaCTT"/>
          <w:sz w:val="19"/>
          <w:szCs w:val="19"/>
        </w:rPr>
        <w:t>р</w:t>
      </w:r>
      <w:r w:rsidRPr="00006007">
        <w:rPr>
          <w:rFonts w:ascii="PragmaticaCTT" w:hAnsi="PragmaticaCTT"/>
          <w:sz w:val="19"/>
          <w:szCs w:val="19"/>
        </w:rPr>
        <w:t>риторию нашего государства вне зависимости от последствий и степени ценности тех или иных предметов культурного наследия, также отсутствует разделение ответственности за невозвращение части или целого относительно данных предметов. Все вышеперечисленное выделяет статья 190 УК РФ из числа иных норм, содержащих ответственность за совершение преступлений в отношении культурных ценностей, по принципу ее конструирования. Однако, на наш взгляд, единая законод</w:t>
      </w:r>
      <w:r w:rsidRPr="00006007">
        <w:rPr>
          <w:rFonts w:ascii="PragmaticaCTT" w:hAnsi="PragmaticaCTT"/>
          <w:sz w:val="19"/>
          <w:szCs w:val="19"/>
        </w:rPr>
        <w:t>а</w:t>
      </w:r>
      <w:r w:rsidRPr="00006007">
        <w:rPr>
          <w:rFonts w:ascii="PragmaticaCTT" w:hAnsi="PragmaticaCTT"/>
          <w:sz w:val="19"/>
          <w:szCs w:val="19"/>
        </w:rPr>
        <w:t>тельная логика должна прослеживаться при конструировании всех уголовно-правовых норм в равной мере, в том числе при формулировании норм, предусматривающих ответственность за посягательс</w:t>
      </w:r>
      <w:r w:rsidRPr="00006007">
        <w:rPr>
          <w:rFonts w:ascii="PragmaticaCTT" w:hAnsi="PragmaticaCTT"/>
          <w:sz w:val="19"/>
          <w:szCs w:val="19"/>
        </w:rPr>
        <w:t>т</w:t>
      </w:r>
      <w:r w:rsidRPr="00006007">
        <w:rPr>
          <w:rFonts w:ascii="PragmaticaCTT" w:hAnsi="PragmaticaCTT"/>
          <w:sz w:val="19"/>
          <w:szCs w:val="19"/>
        </w:rPr>
        <w:t>во на культурные ценности.</w:t>
      </w:r>
    </w:p>
    <w:p w:rsidR="003C3F6C" w:rsidRPr="00006007" w:rsidRDefault="003C3F6C" w:rsidP="003C3F6C">
      <w:pPr>
        <w:pStyle w:val="ConsPlusNormal"/>
        <w:tabs>
          <w:tab w:val="left" w:pos="9072"/>
        </w:tabs>
        <w:ind w:firstLine="425"/>
        <w:jc w:val="both"/>
        <w:rPr>
          <w:rFonts w:ascii="PragmaticaCTT" w:hAnsi="PragmaticaCTT"/>
          <w:sz w:val="19"/>
          <w:szCs w:val="19"/>
        </w:rPr>
      </w:pPr>
      <w:r w:rsidRPr="00006007">
        <w:rPr>
          <w:rFonts w:ascii="PragmaticaCTT" w:hAnsi="PragmaticaCTT"/>
          <w:sz w:val="19"/>
          <w:szCs w:val="19"/>
        </w:rPr>
        <w:t>Таким образом, законодателем в процессе нормотворчества допущены явные пробелы в сфере регулирования отношений по поводу перемещения культурных ценностей через государственную границу Российской Федерации, включая технико-юридический аспект конструирования уголовно-правовых норм в данной сфере, что создает опасность для нормального их функционирования.</w:t>
      </w:r>
    </w:p>
    <w:p w:rsidR="00DB5AE7" w:rsidRPr="00006007" w:rsidRDefault="00DB5AE7" w:rsidP="006512A3">
      <w:pPr>
        <w:rPr>
          <w:szCs w:val="19"/>
        </w:rPr>
      </w:pPr>
    </w:p>
    <w:p w:rsidR="00DB5AE7" w:rsidRPr="00006007" w:rsidRDefault="00DB5AE7" w:rsidP="006512A3">
      <w:pPr>
        <w:rPr>
          <w:szCs w:val="19"/>
        </w:rPr>
      </w:pPr>
    </w:p>
    <w:p w:rsidR="003C3F6C" w:rsidRPr="00006007" w:rsidRDefault="003C3F6C" w:rsidP="006512A3">
      <w:pPr>
        <w:rPr>
          <w:szCs w:val="19"/>
        </w:rPr>
        <w:sectPr w:rsidR="003C3F6C" w:rsidRPr="00006007" w:rsidSect="003A7F19">
          <w:footerReference w:type="default" r:id="rId312"/>
          <w:footnotePr>
            <w:numRestart w:val="eachPage"/>
          </w:footnotePr>
          <w:endnotePr>
            <w:numFmt w:val="decimal"/>
          </w:endnotePr>
          <w:pgSz w:w="11906" w:h="16838" w:code="9"/>
          <w:pgMar w:top="1814" w:right="1247" w:bottom="1474" w:left="1247" w:header="1134" w:footer="1021" w:gutter="0"/>
          <w:cols w:space="720"/>
        </w:sectPr>
      </w:pPr>
    </w:p>
    <w:p w:rsidR="002F1B20" w:rsidRPr="00006007" w:rsidRDefault="002F1B20" w:rsidP="002F1B20">
      <w:pPr>
        <w:pStyle w:val="-"/>
      </w:pPr>
      <w:r w:rsidRPr="00006007">
        <w:lastRenderedPageBreak/>
        <w:t>Н.И. Мусина</w:t>
      </w:r>
    </w:p>
    <w:p w:rsidR="002F1B20" w:rsidRPr="00006007" w:rsidRDefault="002F1B20" w:rsidP="002F1B20">
      <w:pPr>
        <w:pStyle w:val="-0"/>
      </w:pPr>
      <w:r w:rsidRPr="00006007">
        <w:t>Мусина Наталья Ивановна — преподаватель кафедры а</w:t>
      </w:r>
      <w:r w:rsidRPr="00006007">
        <w:t>д</w:t>
      </w:r>
      <w:r w:rsidRPr="00006007">
        <w:t>министративной деятельности органов внутренних дел</w:t>
      </w:r>
    </w:p>
    <w:p w:rsidR="002F1B20" w:rsidRPr="00006007" w:rsidRDefault="002F1B20" w:rsidP="002F1B20">
      <w:pPr>
        <w:pStyle w:val="-0"/>
        <w:rPr>
          <w:i w:val="0"/>
        </w:rPr>
      </w:pPr>
      <w:r w:rsidRPr="00006007">
        <w:rPr>
          <w:i w:val="0"/>
        </w:rPr>
        <w:t>Нижегородская aкадемия МВД России</w:t>
      </w:r>
    </w:p>
    <w:p w:rsidR="002F1B20" w:rsidRPr="00006007" w:rsidRDefault="002F1B20" w:rsidP="002F1B20">
      <w:pPr>
        <w:pStyle w:val="a3"/>
      </w:pPr>
      <w:r w:rsidRPr="00006007">
        <w:t>Культура и техника договорной деятельности</w:t>
      </w:r>
      <w:r w:rsidRPr="00006007">
        <w:br/>
        <w:t>при централизованной охране личного имущества граждан</w:t>
      </w:r>
      <w:r w:rsidRPr="00006007">
        <w:br/>
        <w:t>органами внутренних дел</w:t>
      </w:r>
    </w:p>
    <w:p w:rsidR="002F1B20" w:rsidRPr="00006007" w:rsidRDefault="002F1B20" w:rsidP="002F1B20">
      <w:pPr>
        <w:rPr>
          <w:szCs w:val="19"/>
        </w:rPr>
      </w:pPr>
      <w:r w:rsidRPr="00006007">
        <w:rPr>
          <w:szCs w:val="19"/>
        </w:rPr>
        <w:t>Вопросы, связанные с защитой собственности граждан и имущественной безопасности в целом, в условиях современного развития российского рынка охранных услуг все чаще становятся актуал</w:t>
      </w:r>
      <w:r w:rsidRPr="00006007">
        <w:rPr>
          <w:szCs w:val="19"/>
        </w:rPr>
        <w:t>ь</w:t>
      </w:r>
      <w:r w:rsidRPr="00006007">
        <w:rPr>
          <w:szCs w:val="19"/>
        </w:rPr>
        <w:t>ными. Вневедомственная охрана полиции как составная часть единой централизованной системы федерального органа исполнительной власти в сфере внутренних дел оказывает государственные у</w:t>
      </w:r>
      <w:r w:rsidRPr="00006007">
        <w:rPr>
          <w:szCs w:val="19"/>
        </w:rPr>
        <w:t>с</w:t>
      </w:r>
      <w:r w:rsidRPr="00006007">
        <w:rPr>
          <w:szCs w:val="19"/>
        </w:rPr>
        <w:t>луги по охране личного имущества граждан и объектов любой формы собственности, осуществляя при этом строго регламентированную договорную деятельность.</w:t>
      </w:r>
    </w:p>
    <w:p w:rsidR="002F1B20" w:rsidRPr="00006007" w:rsidRDefault="002F1B20" w:rsidP="002F1B20">
      <w:pPr>
        <w:rPr>
          <w:szCs w:val="19"/>
        </w:rPr>
      </w:pPr>
      <w:r w:rsidRPr="00006007">
        <w:rPr>
          <w:szCs w:val="19"/>
        </w:rPr>
        <w:t>Количество охраняемых объектов, мест хранения имущества граждан (далее — МХИГ), выполн</w:t>
      </w:r>
      <w:r w:rsidRPr="00006007">
        <w:rPr>
          <w:szCs w:val="19"/>
        </w:rPr>
        <w:t>е</w:t>
      </w:r>
      <w:r w:rsidRPr="00006007">
        <w:rPr>
          <w:szCs w:val="19"/>
        </w:rPr>
        <w:t>ние плановых заданий по их подключению к пультам централизованной охраны (далее — ПЦО) — пр</w:t>
      </w:r>
      <w:r w:rsidRPr="00006007">
        <w:rPr>
          <w:szCs w:val="19"/>
        </w:rPr>
        <w:t>и</w:t>
      </w:r>
      <w:r w:rsidRPr="00006007">
        <w:rPr>
          <w:szCs w:val="19"/>
        </w:rPr>
        <w:t>оритетные направления деятельности подразделений вневедомственной охраны.</w:t>
      </w:r>
    </w:p>
    <w:p w:rsidR="002F1B20" w:rsidRPr="00006007" w:rsidRDefault="002F1B20" w:rsidP="002F1B20">
      <w:pPr>
        <w:rPr>
          <w:szCs w:val="19"/>
        </w:rPr>
      </w:pPr>
      <w:r w:rsidRPr="00006007">
        <w:rPr>
          <w:szCs w:val="19"/>
        </w:rPr>
        <w:t>Договорная деятельность в осуществлении охраны имущества граждан, организаций, ее кул</w:t>
      </w:r>
      <w:r w:rsidRPr="00006007">
        <w:rPr>
          <w:szCs w:val="19"/>
        </w:rPr>
        <w:t>ь</w:t>
      </w:r>
      <w:r w:rsidRPr="00006007">
        <w:rPr>
          <w:szCs w:val="19"/>
        </w:rPr>
        <w:t>турная и техническая составляющие — это комплекс юридических, организационных, практических и иных мероприятий, осуществляемых строевыми подразделениями вневедомственной охраны пол</w:t>
      </w:r>
      <w:r w:rsidRPr="00006007">
        <w:rPr>
          <w:szCs w:val="19"/>
        </w:rPr>
        <w:t>и</w:t>
      </w:r>
      <w:r w:rsidRPr="00006007">
        <w:rPr>
          <w:szCs w:val="19"/>
        </w:rPr>
        <w:t>ции и ПЦО. Цель указанной деятельности — предупреждение, выявление и пресечение противопра</w:t>
      </w:r>
      <w:r w:rsidRPr="00006007">
        <w:rPr>
          <w:szCs w:val="19"/>
        </w:rPr>
        <w:t>в</w:t>
      </w:r>
      <w:r w:rsidRPr="00006007">
        <w:rPr>
          <w:szCs w:val="19"/>
        </w:rPr>
        <w:t>ных посягательств в отношении охраняемых объектов и имущества граждан.</w:t>
      </w:r>
    </w:p>
    <w:p w:rsidR="002F1B20" w:rsidRPr="00006007" w:rsidRDefault="002F1B20" w:rsidP="002F1B20">
      <w:pPr>
        <w:rPr>
          <w:szCs w:val="19"/>
        </w:rPr>
      </w:pPr>
      <w:r w:rsidRPr="00006007">
        <w:rPr>
          <w:szCs w:val="19"/>
        </w:rPr>
        <w:t>Стоит подчеркнуть, что данное направление службы полиции имеет существенную социальную значимость, поскольку при сравнительно невысокой абонентской плате за предоставляемые услуги гражданин получает один из видов охраны с полным комплексом мер государственного принуждения при попытке проникновения в его жилище или на территорию на основе договора.</w:t>
      </w:r>
    </w:p>
    <w:p w:rsidR="002F1B20" w:rsidRPr="00006007" w:rsidRDefault="002F1B20" w:rsidP="002F1B20">
      <w:pPr>
        <w:rPr>
          <w:szCs w:val="19"/>
        </w:rPr>
      </w:pPr>
      <w:r w:rsidRPr="00006007">
        <w:rPr>
          <w:szCs w:val="19"/>
        </w:rPr>
        <w:t>Исходя из положений федерального законодательства собственник жилого помещения (кварт</w:t>
      </w:r>
      <w:r w:rsidRPr="00006007">
        <w:rPr>
          <w:szCs w:val="19"/>
        </w:rPr>
        <w:t>и</w:t>
      </w:r>
      <w:r w:rsidRPr="00006007">
        <w:rPr>
          <w:szCs w:val="19"/>
        </w:rPr>
        <w:t>ры, индивидуального дома) обязан заключить договор о централизованной охране с территориал</w:t>
      </w:r>
      <w:r w:rsidRPr="00006007">
        <w:rPr>
          <w:szCs w:val="19"/>
        </w:rPr>
        <w:t>ь</w:t>
      </w:r>
      <w:r w:rsidRPr="00006007">
        <w:rPr>
          <w:szCs w:val="19"/>
        </w:rPr>
        <w:t>ным подразделением вневедомственной охраны. Культура договорных отношений между граждан</w:t>
      </w:r>
      <w:r w:rsidRPr="00006007">
        <w:rPr>
          <w:szCs w:val="19"/>
        </w:rPr>
        <w:t>и</w:t>
      </w:r>
      <w:r w:rsidRPr="00006007">
        <w:rPr>
          <w:szCs w:val="19"/>
        </w:rPr>
        <w:t>ном и органом внутренних дел подразумевает под собой осуществление ряда организационно-технических процедур, которые формируют договорное дело на охрану помещения.</w:t>
      </w:r>
    </w:p>
    <w:p w:rsidR="002F1B20" w:rsidRPr="00006007" w:rsidRDefault="002F1B20" w:rsidP="002F1B20">
      <w:pPr>
        <w:rPr>
          <w:spacing w:val="2"/>
          <w:szCs w:val="19"/>
        </w:rPr>
      </w:pPr>
      <w:r w:rsidRPr="00006007">
        <w:rPr>
          <w:spacing w:val="2"/>
          <w:szCs w:val="19"/>
        </w:rPr>
        <w:t>Перед заключением договора на охрану собственник должен обратиться с личным заявлением об оборудовании жилого помещения техническими средствами охранной сигнализации с выводом на территориальный пульт централизованного наблюдения вневедомственной охраны полиции, то есть выразить свое волеизъявление в добровольном порядке. За</w:t>
      </w:r>
      <w:r w:rsidR="001C2E01" w:rsidRPr="00006007">
        <w:rPr>
          <w:spacing w:val="2"/>
          <w:szCs w:val="19"/>
        </w:rPr>
        <w:t>явление на осуществление охр</w:t>
      </w:r>
      <w:r w:rsidR="001C2E01" w:rsidRPr="00006007">
        <w:rPr>
          <w:spacing w:val="2"/>
          <w:szCs w:val="19"/>
        </w:rPr>
        <w:t>а</w:t>
      </w:r>
      <w:r w:rsidR="001C2E01" w:rsidRPr="00006007">
        <w:rPr>
          <w:spacing w:val="2"/>
          <w:szCs w:val="19"/>
        </w:rPr>
        <w:t>ны </w:t>
      </w:r>
      <w:r w:rsidRPr="00006007">
        <w:rPr>
          <w:spacing w:val="2"/>
          <w:szCs w:val="19"/>
        </w:rPr>
        <w:t>— это общекультурный признак, отправная точка для начала осуществления действий со стор</w:t>
      </w:r>
      <w:r w:rsidRPr="00006007">
        <w:rPr>
          <w:spacing w:val="2"/>
          <w:szCs w:val="19"/>
        </w:rPr>
        <w:t>о</w:t>
      </w:r>
      <w:r w:rsidRPr="00006007">
        <w:rPr>
          <w:spacing w:val="2"/>
          <w:szCs w:val="19"/>
        </w:rPr>
        <w:t>ны органов внутренних дел, идущий от имени собственника, в дальнейшем, клиента. Срок реализ</w:t>
      </w:r>
      <w:r w:rsidRPr="00006007">
        <w:rPr>
          <w:spacing w:val="2"/>
          <w:szCs w:val="19"/>
        </w:rPr>
        <w:t>а</w:t>
      </w:r>
      <w:r w:rsidRPr="00006007">
        <w:rPr>
          <w:spacing w:val="2"/>
          <w:szCs w:val="19"/>
        </w:rPr>
        <w:t>ции указанного обращения не должен превышать одного месяца с момента его регистрации. И</w:t>
      </w:r>
      <w:r w:rsidRPr="00006007">
        <w:rPr>
          <w:spacing w:val="2"/>
          <w:szCs w:val="19"/>
        </w:rPr>
        <w:t>с</w:t>
      </w:r>
      <w:r w:rsidRPr="00006007">
        <w:rPr>
          <w:spacing w:val="2"/>
          <w:szCs w:val="19"/>
        </w:rPr>
        <w:t>ключениями для продления сроков могут стать, например, длительный ремонт в помещении, отказ собственника в устранении предписаний о недостатках, выявленных сотрудниками ОВД в отнош</w:t>
      </w:r>
      <w:r w:rsidRPr="00006007">
        <w:rPr>
          <w:spacing w:val="2"/>
          <w:szCs w:val="19"/>
        </w:rPr>
        <w:t>е</w:t>
      </w:r>
      <w:r w:rsidRPr="00006007">
        <w:rPr>
          <w:spacing w:val="2"/>
          <w:szCs w:val="19"/>
        </w:rPr>
        <w:t>нии технической укрепленности конструкций помещения и т. д. Указанное заявление необходимо дополнить копией паспорта гражданина РФ, копией свидетельства о собственности, желательно приобщить графический план помещения в целях более детального составления сметной докуме</w:t>
      </w:r>
      <w:r w:rsidRPr="00006007">
        <w:rPr>
          <w:spacing w:val="2"/>
          <w:szCs w:val="19"/>
        </w:rPr>
        <w:t>н</w:t>
      </w:r>
      <w:r w:rsidRPr="00006007">
        <w:rPr>
          <w:spacing w:val="2"/>
          <w:szCs w:val="19"/>
        </w:rPr>
        <w:t>тации и размещения охранного оборудования. В случае если собственников жилого помещения н</w:t>
      </w:r>
      <w:r w:rsidRPr="00006007">
        <w:rPr>
          <w:spacing w:val="2"/>
          <w:szCs w:val="19"/>
        </w:rPr>
        <w:t>е</w:t>
      </w:r>
      <w:r w:rsidRPr="00006007">
        <w:rPr>
          <w:spacing w:val="2"/>
          <w:szCs w:val="19"/>
        </w:rPr>
        <w:t>сколько, культура отношений подразумевает заключение договора на одного из них. Другие сове</w:t>
      </w:r>
      <w:r w:rsidRPr="00006007">
        <w:rPr>
          <w:spacing w:val="2"/>
          <w:szCs w:val="19"/>
        </w:rPr>
        <w:t>р</w:t>
      </w:r>
      <w:r w:rsidRPr="00006007">
        <w:rPr>
          <w:spacing w:val="2"/>
          <w:szCs w:val="19"/>
        </w:rPr>
        <w:t>шеннолетние владельцы обязаны предоставить письменное согласие на оборудование жилого п</w:t>
      </w:r>
      <w:r w:rsidRPr="00006007">
        <w:rPr>
          <w:spacing w:val="2"/>
          <w:szCs w:val="19"/>
        </w:rPr>
        <w:t>о</w:t>
      </w:r>
      <w:r w:rsidRPr="00006007">
        <w:rPr>
          <w:spacing w:val="2"/>
          <w:szCs w:val="19"/>
        </w:rPr>
        <w:t>мещения охранной сигнализацией.</w:t>
      </w:r>
    </w:p>
    <w:p w:rsidR="002F1B20" w:rsidRPr="00006007" w:rsidRDefault="002F1B20" w:rsidP="002F1B20">
      <w:pPr>
        <w:rPr>
          <w:spacing w:val="2"/>
          <w:szCs w:val="19"/>
        </w:rPr>
      </w:pPr>
      <w:r w:rsidRPr="00006007">
        <w:rPr>
          <w:spacing w:val="2"/>
          <w:szCs w:val="19"/>
        </w:rPr>
        <w:t>На основании полученного заявления инспектор ПЦО производит обследование технической укрепленности помещения (осматриваются входные двери, количество замочных устройств на них, окна квартиры и т. д.). Первоначальное обследование оформляется актом, где отражаются уязв</w:t>
      </w:r>
      <w:r w:rsidRPr="00006007">
        <w:rPr>
          <w:spacing w:val="2"/>
          <w:szCs w:val="19"/>
        </w:rPr>
        <w:t>и</w:t>
      </w:r>
      <w:r w:rsidRPr="00006007">
        <w:rPr>
          <w:spacing w:val="2"/>
          <w:szCs w:val="19"/>
        </w:rPr>
        <w:t>мые конструкции, которые в обязательном порядке должны подлежать оборудованию средствами охраны. Данное обследование носит комплексный характер, в нем принимают участие и технич</w:t>
      </w:r>
      <w:r w:rsidRPr="00006007">
        <w:rPr>
          <w:spacing w:val="2"/>
          <w:szCs w:val="19"/>
        </w:rPr>
        <w:t>е</w:t>
      </w:r>
      <w:r w:rsidRPr="00006007">
        <w:rPr>
          <w:spacing w:val="2"/>
          <w:szCs w:val="19"/>
        </w:rPr>
        <w:t xml:space="preserve">ские специалисты, в частности, работники </w:t>
      </w:r>
      <w:r w:rsidR="00E42EF5" w:rsidRPr="00006007">
        <w:rPr>
          <w:spacing w:val="2"/>
          <w:szCs w:val="19"/>
        </w:rPr>
        <w:t>Ф</w:t>
      </w:r>
      <w:r w:rsidRPr="00006007">
        <w:rPr>
          <w:spacing w:val="2"/>
          <w:szCs w:val="19"/>
        </w:rPr>
        <w:t>едерального государственного унитарного предпр</w:t>
      </w:r>
      <w:r w:rsidRPr="00006007">
        <w:rPr>
          <w:spacing w:val="2"/>
          <w:szCs w:val="19"/>
        </w:rPr>
        <w:t>и</w:t>
      </w:r>
      <w:r w:rsidRPr="00006007">
        <w:rPr>
          <w:spacing w:val="2"/>
          <w:szCs w:val="19"/>
        </w:rPr>
        <w:t xml:space="preserve">ятия «Охрана» МВД России (далее — ФГУП «Охрана»), в обязанности которых входит составление проектно-сметной документации, оборудование техническими средствами охраны (далее —ТСО), в дальнейшем — техническое обслуживание помещения. Не исключается участие в первоначальном </w:t>
      </w:r>
      <w:r w:rsidRPr="00006007">
        <w:rPr>
          <w:spacing w:val="2"/>
          <w:szCs w:val="19"/>
        </w:rPr>
        <w:lastRenderedPageBreak/>
        <w:t>обследовании жилого помещения частных проектно</w:t>
      </w:r>
      <w:r w:rsidR="00E42EF5" w:rsidRPr="00006007">
        <w:rPr>
          <w:spacing w:val="2"/>
          <w:szCs w:val="19"/>
        </w:rPr>
        <w:t>-</w:t>
      </w:r>
      <w:r w:rsidRPr="00006007">
        <w:rPr>
          <w:spacing w:val="2"/>
          <w:szCs w:val="19"/>
        </w:rPr>
        <w:t>монтажных структур, поскольку собственник вправе выбрать любую организацию для осуществления данного вида деятельности, но с обяз</w:t>
      </w:r>
      <w:r w:rsidRPr="00006007">
        <w:rPr>
          <w:spacing w:val="2"/>
          <w:szCs w:val="19"/>
        </w:rPr>
        <w:t>а</w:t>
      </w:r>
      <w:r w:rsidRPr="00006007">
        <w:rPr>
          <w:spacing w:val="2"/>
          <w:szCs w:val="19"/>
        </w:rPr>
        <w:t>тельным предоставлением лицензии.</w:t>
      </w:r>
    </w:p>
    <w:p w:rsidR="002F1B20" w:rsidRPr="00006007" w:rsidRDefault="002F1B20" w:rsidP="002F1B20">
      <w:pPr>
        <w:rPr>
          <w:szCs w:val="19"/>
          <w:vertAlign w:val="superscript"/>
        </w:rPr>
      </w:pPr>
      <w:r w:rsidRPr="00006007">
        <w:rPr>
          <w:szCs w:val="19"/>
        </w:rPr>
        <w:t>Стоит отметить, что применяемые на ПЦО системы передачи извещений должны соответств</w:t>
      </w:r>
      <w:r w:rsidRPr="00006007">
        <w:rPr>
          <w:szCs w:val="19"/>
        </w:rPr>
        <w:t>о</w:t>
      </w:r>
      <w:r w:rsidRPr="00006007">
        <w:rPr>
          <w:szCs w:val="19"/>
        </w:rPr>
        <w:t xml:space="preserve">вать </w:t>
      </w:r>
      <w:r w:rsidR="00E42EF5" w:rsidRPr="00006007">
        <w:rPr>
          <w:szCs w:val="19"/>
        </w:rPr>
        <w:t>Е</w:t>
      </w:r>
      <w:r w:rsidRPr="00006007">
        <w:rPr>
          <w:szCs w:val="19"/>
        </w:rPr>
        <w:t xml:space="preserve">диным техническим требованиям к системам централизованного наблюдения и </w:t>
      </w:r>
      <w:r w:rsidR="00E42EF5" w:rsidRPr="00006007">
        <w:rPr>
          <w:szCs w:val="19"/>
        </w:rPr>
        <w:t>Е</w:t>
      </w:r>
      <w:r w:rsidRPr="00006007">
        <w:rPr>
          <w:szCs w:val="19"/>
        </w:rPr>
        <w:t>диным техн</w:t>
      </w:r>
      <w:r w:rsidRPr="00006007">
        <w:rPr>
          <w:szCs w:val="19"/>
        </w:rPr>
        <w:t>и</w:t>
      </w:r>
      <w:r w:rsidRPr="00006007">
        <w:rPr>
          <w:szCs w:val="19"/>
        </w:rPr>
        <w:t>ческим требованиям к объектовым подсистемам охраны, предназначенным для применения в по</w:t>
      </w:r>
      <w:r w:rsidRPr="00006007">
        <w:rPr>
          <w:szCs w:val="19"/>
        </w:rPr>
        <w:t>д</w:t>
      </w:r>
      <w:r w:rsidRPr="00006007">
        <w:rPr>
          <w:szCs w:val="19"/>
        </w:rPr>
        <w:t>разделениях вневедомственной охраны</w:t>
      </w:r>
      <w:r w:rsidRPr="00006007">
        <w:rPr>
          <w:rStyle w:val="aa"/>
          <w:szCs w:val="19"/>
        </w:rPr>
        <w:footnoteReference w:id="2162"/>
      </w:r>
      <w:r w:rsidRPr="00006007">
        <w:rPr>
          <w:szCs w:val="19"/>
        </w:rPr>
        <w:t>.</w:t>
      </w:r>
    </w:p>
    <w:p w:rsidR="002F1B20" w:rsidRPr="00006007" w:rsidRDefault="002F1B20" w:rsidP="002F1B20">
      <w:pPr>
        <w:rPr>
          <w:szCs w:val="19"/>
        </w:rPr>
      </w:pPr>
      <w:r w:rsidRPr="00006007">
        <w:rPr>
          <w:szCs w:val="19"/>
        </w:rPr>
        <w:t xml:space="preserve">После завершения монтажных работ по установке сигнализации осуществляется ее приемка в эксплуатацию, которая оформляется актом. </w:t>
      </w:r>
      <w:r w:rsidR="00E42EF5" w:rsidRPr="00006007">
        <w:rPr>
          <w:szCs w:val="19"/>
        </w:rPr>
        <w:t>В нем к</w:t>
      </w:r>
      <w:r w:rsidRPr="00006007">
        <w:rPr>
          <w:szCs w:val="19"/>
        </w:rPr>
        <w:t xml:space="preserve">ак </w:t>
      </w:r>
      <w:r w:rsidR="00E42EF5" w:rsidRPr="00006007">
        <w:rPr>
          <w:szCs w:val="19"/>
        </w:rPr>
        <w:t xml:space="preserve">в </w:t>
      </w:r>
      <w:r w:rsidRPr="00006007">
        <w:rPr>
          <w:szCs w:val="19"/>
        </w:rPr>
        <w:t>культурно-техническ</w:t>
      </w:r>
      <w:r w:rsidR="00E42EF5" w:rsidRPr="00006007">
        <w:rPr>
          <w:szCs w:val="19"/>
        </w:rPr>
        <w:t>ой</w:t>
      </w:r>
      <w:r w:rsidRPr="00006007">
        <w:rPr>
          <w:szCs w:val="19"/>
        </w:rPr>
        <w:t xml:space="preserve"> част</w:t>
      </w:r>
      <w:r w:rsidR="00E42EF5" w:rsidRPr="00006007">
        <w:rPr>
          <w:szCs w:val="19"/>
        </w:rPr>
        <w:t>и</w:t>
      </w:r>
      <w:r w:rsidRPr="00006007">
        <w:rPr>
          <w:szCs w:val="19"/>
        </w:rPr>
        <w:t xml:space="preserve"> договора отр</w:t>
      </w:r>
      <w:r w:rsidRPr="00006007">
        <w:rPr>
          <w:szCs w:val="19"/>
        </w:rPr>
        <w:t>а</w:t>
      </w:r>
      <w:r w:rsidRPr="00006007">
        <w:rPr>
          <w:szCs w:val="19"/>
        </w:rPr>
        <w:t>жаются наименования установленных приборов и материалов, их количество, принципы действия, места установки, технические характеристики и измерения.</w:t>
      </w:r>
    </w:p>
    <w:p w:rsidR="002F1B20" w:rsidRPr="00006007" w:rsidRDefault="002F1B20" w:rsidP="002F1B20">
      <w:pPr>
        <w:rPr>
          <w:szCs w:val="19"/>
        </w:rPr>
      </w:pPr>
      <w:r w:rsidRPr="00006007">
        <w:rPr>
          <w:szCs w:val="19"/>
        </w:rPr>
        <w:t>Перед приемом в эксплуатацию ТСО подлежат обязательной проверке на устойчивость работы («технологический прогон») совместно с ПЦО (без направления при поступлении «тревожных» сигн</w:t>
      </w:r>
      <w:r w:rsidRPr="00006007">
        <w:rPr>
          <w:szCs w:val="19"/>
        </w:rPr>
        <w:t>а</w:t>
      </w:r>
      <w:r w:rsidRPr="00006007">
        <w:rPr>
          <w:szCs w:val="19"/>
        </w:rPr>
        <w:t>лов «группы задержания» вневедомственной охраны полиции) в течение 3</w:t>
      </w:r>
      <w:r w:rsidR="00E42EF5" w:rsidRPr="00006007">
        <w:rPr>
          <w:szCs w:val="19"/>
        </w:rPr>
        <w:t>—</w:t>
      </w:r>
      <w:r w:rsidRPr="00006007">
        <w:rPr>
          <w:szCs w:val="19"/>
        </w:rPr>
        <w:t>10 суток в зависимости от сложности установленной аппаратуры.</w:t>
      </w:r>
    </w:p>
    <w:p w:rsidR="002F1B20" w:rsidRPr="00006007" w:rsidRDefault="002F1B20" w:rsidP="002F1B20">
      <w:pPr>
        <w:rPr>
          <w:szCs w:val="19"/>
        </w:rPr>
      </w:pPr>
      <w:r w:rsidRPr="00006007">
        <w:rPr>
          <w:szCs w:val="19"/>
        </w:rPr>
        <w:t>Цель технологического прогона — выявление работы ТСО, их связь с пунктом централизованной охраны, прохождение сигнала «тревога», другой значимой информации, а также выявление на стадии пуско-наладочных работ технических дефектов в работе приборов, их своевременная замена.</w:t>
      </w:r>
    </w:p>
    <w:p w:rsidR="002F1B20" w:rsidRPr="00006007" w:rsidRDefault="002F1B20" w:rsidP="002F1B20">
      <w:pPr>
        <w:rPr>
          <w:szCs w:val="19"/>
        </w:rPr>
      </w:pPr>
      <w:r w:rsidRPr="00006007">
        <w:rPr>
          <w:szCs w:val="19"/>
        </w:rPr>
        <w:t>Приемка ТСО в эксплуатацию производится комиссией, в которую включаются представители собственника, вневедомственной охраны, организации, производившей монтаж</w:t>
      </w:r>
      <w:r w:rsidR="00E42EF5" w:rsidRPr="00006007">
        <w:rPr>
          <w:szCs w:val="19"/>
        </w:rPr>
        <w:t>,</w:t>
      </w:r>
      <w:r w:rsidRPr="00006007">
        <w:rPr>
          <w:szCs w:val="19"/>
        </w:rPr>
        <w:t xml:space="preserve"> и обслуживающей организации. Данная комиссия обязана осуществить проверку качества и соответствия выполненных монтажно-наладочных работ согласованной с вневедомственной охраной проектной документации (акта обследования), технологическим картам и технической документации предприятий-изготовителей; «измерение параметров линии связи системы передачи информации, сопротивления шлейфов сигнализации, сопротивления изоляции между проводами шлейфов относительно друг др</w:t>
      </w:r>
      <w:r w:rsidRPr="00006007">
        <w:rPr>
          <w:szCs w:val="19"/>
        </w:rPr>
        <w:t>у</w:t>
      </w:r>
      <w:r w:rsidRPr="00006007">
        <w:rPr>
          <w:szCs w:val="19"/>
        </w:rPr>
        <w:t xml:space="preserve">га </w:t>
      </w:r>
      <w:r w:rsidRPr="00006007">
        <w:rPr>
          <w:spacing w:val="-2"/>
          <w:szCs w:val="19"/>
        </w:rPr>
        <w:t xml:space="preserve">и относительно «земли», испытания работоспособности смонтированных ТСО, в том числе совместно </w:t>
      </w:r>
      <w:r w:rsidRPr="00006007">
        <w:rPr>
          <w:szCs w:val="19"/>
        </w:rPr>
        <w:t>с пунктом централизованной охраны»</w:t>
      </w:r>
      <w:r w:rsidRPr="00006007">
        <w:rPr>
          <w:rStyle w:val="aa"/>
          <w:szCs w:val="19"/>
        </w:rPr>
        <w:footnoteReference w:id="2163"/>
      </w:r>
      <w:r w:rsidRPr="00006007">
        <w:rPr>
          <w:szCs w:val="19"/>
        </w:rPr>
        <w:t>.</w:t>
      </w:r>
    </w:p>
    <w:p w:rsidR="002F1B20" w:rsidRPr="00006007" w:rsidRDefault="002F1B20" w:rsidP="002F1B20">
      <w:pPr>
        <w:rPr>
          <w:szCs w:val="19"/>
        </w:rPr>
      </w:pPr>
      <w:r w:rsidRPr="00006007">
        <w:rPr>
          <w:szCs w:val="19"/>
        </w:rPr>
        <w:t>Сформировавшаяся культура договорной деятельности подразумевает, что «в период эксплу</w:t>
      </w:r>
      <w:r w:rsidRPr="00006007">
        <w:rPr>
          <w:szCs w:val="19"/>
        </w:rPr>
        <w:t>а</w:t>
      </w:r>
      <w:r w:rsidRPr="00006007">
        <w:rPr>
          <w:szCs w:val="19"/>
        </w:rPr>
        <w:t>тации ТСО изменение схемы блокировки или дооборудование объекта средствами сигнализации, з</w:t>
      </w:r>
      <w:r w:rsidRPr="00006007">
        <w:rPr>
          <w:szCs w:val="19"/>
        </w:rPr>
        <w:t>а</w:t>
      </w:r>
      <w:r w:rsidRPr="00006007">
        <w:rPr>
          <w:szCs w:val="19"/>
        </w:rPr>
        <w:t>мена приборов одного типа на приборы других типов производятся только по распоряжению руков</w:t>
      </w:r>
      <w:r w:rsidRPr="00006007">
        <w:rPr>
          <w:szCs w:val="19"/>
        </w:rPr>
        <w:t>о</w:t>
      </w:r>
      <w:r w:rsidRPr="00006007">
        <w:rPr>
          <w:szCs w:val="19"/>
        </w:rPr>
        <w:t>дителя инженерно-технической службы территориального подразделения вневедомственной охраны по согласованию с собственником»</w:t>
      </w:r>
      <w:r w:rsidRPr="00006007">
        <w:rPr>
          <w:rStyle w:val="aa"/>
          <w:szCs w:val="19"/>
        </w:rPr>
        <w:footnoteReference w:id="2164"/>
      </w:r>
      <w:r w:rsidRPr="00006007">
        <w:rPr>
          <w:szCs w:val="19"/>
        </w:rPr>
        <w:t>. Любые изменения и дополнения, вносимые в блокировку ква</w:t>
      </w:r>
      <w:r w:rsidRPr="00006007">
        <w:rPr>
          <w:szCs w:val="19"/>
        </w:rPr>
        <w:t>р</w:t>
      </w:r>
      <w:r w:rsidRPr="00006007">
        <w:rPr>
          <w:szCs w:val="19"/>
        </w:rPr>
        <w:t>тиры (МХИГ)</w:t>
      </w:r>
      <w:r w:rsidR="001C2E01" w:rsidRPr="00006007">
        <w:rPr>
          <w:szCs w:val="19"/>
        </w:rPr>
        <w:t>,</w:t>
      </w:r>
      <w:r w:rsidRPr="00006007">
        <w:rPr>
          <w:szCs w:val="19"/>
        </w:rPr>
        <w:t xml:space="preserve"> оформляются отдельным актом.</w:t>
      </w:r>
    </w:p>
    <w:p w:rsidR="002F1B20" w:rsidRPr="00006007" w:rsidRDefault="002F1B20" w:rsidP="002F1B20">
      <w:pPr>
        <w:rPr>
          <w:szCs w:val="19"/>
        </w:rPr>
      </w:pPr>
      <w:r w:rsidRPr="00006007">
        <w:rPr>
          <w:szCs w:val="19"/>
        </w:rPr>
        <w:t>В соответствии с комплексом проводимых технических процедур, охраняемой квартире присва</w:t>
      </w:r>
      <w:r w:rsidRPr="00006007">
        <w:rPr>
          <w:szCs w:val="19"/>
        </w:rPr>
        <w:t>и</w:t>
      </w:r>
      <w:r w:rsidRPr="00006007">
        <w:rPr>
          <w:szCs w:val="19"/>
        </w:rPr>
        <w:t>вается пультовый номер. Его можно охарактеризовать как «секретный код» или «пароль», который и</w:t>
      </w:r>
      <w:r w:rsidRPr="00006007">
        <w:rPr>
          <w:szCs w:val="19"/>
        </w:rPr>
        <w:t>с</w:t>
      </w:r>
      <w:r w:rsidRPr="00006007">
        <w:rPr>
          <w:szCs w:val="19"/>
        </w:rPr>
        <w:t>пользуется при сдаче (снятии) помещения на пульт охраны. Обычно он состоит из комбинации цифр и «привязан» к технологическим параметрам охранных приборов. Культура договора регламентирует вопрос о неразглашении пультового номера, его должен знать строго ограниченный круг лиц (собс</w:t>
      </w:r>
      <w:r w:rsidRPr="00006007">
        <w:rPr>
          <w:szCs w:val="19"/>
        </w:rPr>
        <w:t>т</w:t>
      </w:r>
      <w:r w:rsidRPr="00006007">
        <w:rPr>
          <w:szCs w:val="19"/>
        </w:rPr>
        <w:t>венник, члены его семьи, доверенное лицо), поскольку несет в себе принцип конфиденциальности всей охранной деятельности.</w:t>
      </w:r>
    </w:p>
    <w:p w:rsidR="002F1B20" w:rsidRPr="00006007" w:rsidRDefault="002F1B20" w:rsidP="002F1B20">
      <w:pPr>
        <w:rPr>
          <w:szCs w:val="19"/>
        </w:rPr>
      </w:pPr>
      <w:r w:rsidRPr="00006007">
        <w:rPr>
          <w:szCs w:val="19"/>
        </w:rPr>
        <w:t>По завершени</w:t>
      </w:r>
      <w:r w:rsidR="001C2E01" w:rsidRPr="00006007">
        <w:rPr>
          <w:szCs w:val="19"/>
        </w:rPr>
        <w:t>и</w:t>
      </w:r>
      <w:r w:rsidRPr="00006007">
        <w:rPr>
          <w:szCs w:val="19"/>
        </w:rPr>
        <w:t xml:space="preserve"> стадий монтажных и пусконаладочных работ заключается договор на централ</w:t>
      </w:r>
      <w:r w:rsidRPr="00006007">
        <w:rPr>
          <w:szCs w:val="19"/>
        </w:rPr>
        <w:t>и</w:t>
      </w:r>
      <w:r w:rsidRPr="00006007">
        <w:rPr>
          <w:szCs w:val="19"/>
        </w:rPr>
        <w:t>зованную охрану квартиры. Он представляет собой типовое соглашение, в соответствии с которым одна сторона (вневедомственная охрана) обязуется обеспечить охрану с применением технических средств жилого помещения от противоправных посягательств, а другая сторона (собственник) обяз</w:t>
      </w:r>
      <w:r w:rsidRPr="00006007">
        <w:rPr>
          <w:szCs w:val="19"/>
        </w:rPr>
        <w:t>у</w:t>
      </w:r>
      <w:r w:rsidRPr="00006007">
        <w:rPr>
          <w:szCs w:val="19"/>
        </w:rPr>
        <w:t>ется оплачивать данную услугу ежемесячно. В нем определяется время, когда помещение считается принятым под охрану ПЦО. Отметим, что основной принцип в осуществлении охраны личного имущ</w:t>
      </w:r>
      <w:r w:rsidRPr="00006007">
        <w:rPr>
          <w:szCs w:val="19"/>
        </w:rPr>
        <w:t>е</w:t>
      </w:r>
      <w:r w:rsidRPr="00006007">
        <w:rPr>
          <w:szCs w:val="19"/>
        </w:rPr>
        <w:t>ства граждан — это отсутствие временного лимита на пользование услугой. Собственник вправе ст</w:t>
      </w:r>
      <w:r w:rsidRPr="00006007">
        <w:rPr>
          <w:szCs w:val="19"/>
        </w:rPr>
        <w:t>а</w:t>
      </w:r>
      <w:r w:rsidRPr="00006007">
        <w:rPr>
          <w:szCs w:val="19"/>
        </w:rPr>
        <w:t>вить помещение под централизованную охрану на любой срок и в любое время суток. Договор закл</w:t>
      </w:r>
      <w:r w:rsidRPr="00006007">
        <w:rPr>
          <w:szCs w:val="19"/>
        </w:rPr>
        <w:t>ю</w:t>
      </w:r>
      <w:r w:rsidRPr="00006007">
        <w:rPr>
          <w:szCs w:val="19"/>
        </w:rPr>
        <w:t>чается на один год с возможной пролонгацией. Срок эксплуатации охранной сигнализации, согласно нормативным документам МВД России, составляет 8 лет, но может быть изменен. По истечении ук</w:t>
      </w:r>
      <w:r w:rsidRPr="00006007">
        <w:rPr>
          <w:szCs w:val="19"/>
        </w:rPr>
        <w:t>а</w:t>
      </w:r>
      <w:r w:rsidRPr="00006007">
        <w:rPr>
          <w:szCs w:val="19"/>
        </w:rPr>
        <w:t>занного времени необходимо проводить капитальный ремонт технических средств охраны. Это св</w:t>
      </w:r>
      <w:r w:rsidRPr="00006007">
        <w:rPr>
          <w:szCs w:val="19"/>
        </w:rPr>
        <w:t>я</w:t>
      </w:r>
      <w:r w:rsidRPr="00006007">
        <w:rPr>
          <w:szCs w:val="19"/>
        </w:rPr>
        <w:t>зано с тем, что происходит их моральное устаревание, а также с развитием новых технологий в сфере защиты имущества от преступных посягательств.</w:t>
      </w:r>
    </w:p>
    <w:p w:rsidR="002F1B20" w:rsidRPr="00006007" w:rsidRDefault="002F1B20" w:rsidP="002F1B20">
      <w:pPr>
        <w:rPr>
          <w:szCs w:val="19"/>
        </w:rPr>
      </w:pPr>
      <w:r w:rsidRPr="00006007">
        <w:rPr>
          <w:szCs w:val="19"/>
        </w:rPr>
        <w:lastRenderedPageBreak/>
        <w:t>Сформировавшаяся культура договора централизованной охраны говорит о том, что в нем отр</w:t>
      </w:r>
      <w:r w:rsidRPr="00006007">
        <w:rPr>
          <w:szCs w:val="19"/>
        </w:rPr>
        <w:t>а</w:t>
      </w:r>
      <w:r w:rsidRPr="00006007">
        <w:rPr>
          <w:szCs w:val="19"/>
        </w:rPr>
        <w:t>жаются следующие компоненты: предмет, общие положения, права и обязанности, ответственность и реквизиты сторон, дополнительные условия, в частности, порядок расчетов и разрешения споров, вопросы его приостановления или расторжения и т. д.</w:t>
      </w:r>
    </w:p>
    <w:p w:rsidR="002F1B20" w:rsidRPr="00006007" w:rsidRDefault="002F1B20" w:rsidP="002F1B20">
      <w:pPr>
        <w:rPr>
          <w:szCs w:val="19"/>
        </w:rPr>
      </w:pPr>
      <w:r w:rsidRPr="00006007">
        <w:rPr>
          <w:szCs w:val="19"/>
        </w:rPr>
        <w:t>Неотъемлемой частью договора считается Приложение</w:t>
      </w:r>
      <w:r w:rsidR="001C2E01" w:rsidRPr="00006007">
        <w:rPr>
          <w:szCs w:val="19"/>
        </w:rPr>
        <w:t>,</w:t>
      </w:r>
      <w:r w:rsidRPr="00006007">
        <w:rPr>
          <w:szCs w:val="19"/>
        </w:rPr>
        <w:t xml:space="preserve"> и позиции, обозначенные в нем, подл</w:t>
      </w:r>
      <w:r w:rsidRPr="00006007">
        <w:rPr>
          <w:szCs w:val="19"/>
        </w:rPr>
        <w:t>е</w:t>
      </w:r>
      <w:r w:rsidRPr="00006007">
        <w:rPr>
          <w:szCs w:val="19"/>
        </w:rPr>
        <w:t>жат дополнению и изменению. Можно выделить следующие технические составляющие приложения: конкретные данные об объекте собственности (нумерация дома, квартиры, подъезда, этажа, колич</w:t>
      </w:r>
      <w:r w:rsidRPr="00006007">
        <w:rPr>
          <w:szCs w:val="19"/>
        </w:rPr>
        <w:t>е</w:t>
      </w:r>
      <w:r w:rsidRPr="00006007">
        <w:rPr>
          <w:szCs w:val="19"/>
        </w:rPr>
        <w:t>ство запирающихся конструкций и т. д.), сумма оценки имущества. Последнее положение — это сво</w:t>
      </w:r>
      <w:r w:rsidRPr="00006007">
        <w:rPr>
          <w:szCs w:val="19"/>
        </w:rPr>
        <w:t>е</w:t>
      </w:r>
      <w:r w:rsidRPr="00006007">
        <w:rPr>
          <w:szCs w:val="19"/>
        </w:rPr>
        <w:t>образная «страховка», которую клиент получит в случае кражи, которая будет допущена по вине охр</w:t>
      </w:r>
      <w:r w:rsidRPr="00006007">
        <w:rPr>
          <w:szCs w:val="19"/>
        </w:rPr>
        <w:t>а</w:t>
      </w:r>
      <w:r w:rsidRPr="00006007">
        <w:rPr>
          <w:szCs w:val="19"/>
        </w:rPr>
        <w:t>ны, причем данный факт должен быть доказан исключительно в судебном порядке.</w:t>
      </w:r>
    </w:p>
    <w:p w:rsidR="002F1B20" w:rsidRPr="00006007" w:rsidRDefault="002F1B20" w:rsidP="002F1B20">
      <w:pPr>
        <w:rPr>
          <w:szCs w:val="19"/>
        </w:rPr>
      </w:pPr>
      <w:r w:rsidRPr="00006007">
        <w:rPr>
          <w:szCs w:val="19"/>
        </w:rPr>
        <w:t>Сумма оценки имущества зависит от Прейскуранта цен на услуги по централизованному набл</w:t>
      </w:r>
      <w:r w:rsidRPr="00006007">
        <w:rPr>
          <w:szCs w:val="19"/>
        </w:rPr>
        <w:t>ю</w:t>
      </w:r>
      <w:r w:rsidRPr="00006007">
        <w:rPr>
          <w:szCs w:val="19"/>
        </w:rPr>
        <w:t>дению за комплексом ТСО. Данный документ поступает на ПЦО ежегодно от вышестоящей организ</w:t>
      </w:r>
      <w:r w:rsidRPr="00006007">
        <w:rPr>
          <w:szCs w:val="19"/>
        </w:rPr>
        <w:t>а</w:t>
      </w:r>
      <w:r w:rsidRPr="00006007">
        <w:rPr>
          <w:szCs w:val="19"/>
        </w:rPr>
        <w:t>ции. Отметим, что в разных регионах России сумма оценки имущества различается, поскольку на него влияют социально-экономические особенности региона (например, в Нижегородской области в 2015 году — 42</w:t>
      </w:r>
      <w:r w:rsidR="001C2E01" w:rsidRPr="00006007">
        <w:rPr>
          <w:szCs w:val="19"/>
        </w:rPr>
        <w:t xml:space="preserve"> </w:t>
      </w:r>
      <w:r w:rsidRPr="00006007">
        <w:rPr>
          <w:szCs w:val="19"/>
        </w:rPr>
        <w:t>000 рублей). Поэтому абонентская оплата за услуги централизованной охраны в различных субъектах РФ отличается и обусл</w:t>
      </w:r>
      <w:r w:rsidR="001C2E01" w:rsidRPr="00006007">
        <w:rPr>
          <w:szCs w:val="19"/>
        </w:rPr>
        <w:t>о</w:t>
      </w:r>
      <w:r w:rsidRPr="00006007">
        <w:rPr>
          <w:szCs w:val="19"/>
        </w:rPr>
        <w:t xml:space="preserve">вливается </w:t>
      </w:r>
      <w:r w:rsidR="001C2E01" w:rsidRPr="00006007">
        <w:rPr>
          <w:szCs w:val="19"/>
        </w:rPr>
        <w:t>п</w:t>
      </w:r>
      <w:r w:rsidRPr="00006007">
        <w:rPr>
          <w:szCs w:val="19"/>
        </w:rPr>
        <w:t>рейскурантом.</w:t>
      </w:r>
    </w:p>
    <w:p w:rsidR="002F1B20" w:rsidRPr="00006007" w:rsidRDefault="002F1B20" w:rsidP="002F1B20">
      <w:pPr>
        <w:rPr>
          <w:szCs w:val="19"/>
        </w:rPr>
      </w:pPr>
      <w:r w:rsidRPr="00006007">
        <w:rPr>
          <w:szCs w:val="19"/>
        </w:rPr>
        <w:t>В Приложении к договору записаны установленные средства сигнализации, их рабочая функци</w:t>
      </w:r>
      <w:r w:rsidRPr="00006007">
        <w:rPr>
          <w:szCs w:val="19"/>
        </w:rPr>
        <w:t>о</w:t>
      </w:r>
      <w:r w:rsidRPr="00006007">
        <w:rPr>
          <w:szCs w:val="19"/>
        </w:rPr>
        <w:t>нальность (исключительно при наличии возможности, если собственник проживает на средних этажах многоэтажного дома). Также здесь отражены сведения обо всех членах семьи клиента (в том числе несовершеннолетних), способы связи с ними (телефоны, места регистрации, электронные почтовые адреса и т. д.).</w:t>
      </w:r>
    </w:p>
    <w:p w:rsidR="002F1B20" w:rsidRPr="00006007" w:rsidRDefault="002F1B20" w:rsidP="002F1B20">
      <w:pPr>
        <w:rPr>
          <w:szCs w:val="19"/>
        </w:rPr>
      </w:pPr>
      <w:r w:rsidRPr="00006007">
        <w:rPr>
          <w:szCs w:val="19"/>
        </w:rPr>
        <w:t xml:space="preserve">Особое внимание в осуществлении договорной деятельности </w:t>
      </w:r>
      <w:r w:rsidR="001C2E01" w:rsidRPr="00006007">
        <w:rPr>
          <w:szCs w:val="19"/>
        </w:rPr>
        <w:t>уделяется</w:t>
      </w:r>
      <w:r w:rsidRPr="00006007">
        <w:rPr>
          <w:szCs w:val="19"/>
        </w:rPr>
        <w:t xml:space="preserve"> информации о довере</w:t>
      </w:r>
      <w:r w:rsidRPr="00006007">
        <w:rPr>
          <w:szCs w:val="19"/>
        </w:rPr>
        <w:t>н</w:t>
      </w:r>
      <w:r w:rsidRPr="00006007">
        <w:rPr>
          <w:szCs w:val="19"/>
        </w:rPr>
        <w:t>ном лице. Им может быть любой гражданин, указанный клиентом, представляющий его интересы в различных жизненных ситуациях. Например, на доверенное лицо накладывается обязанность реш</w:t>
      </w:r>
      <w:r w:rsidRPr="00006007">
        <w:rPr>
          <w:szCs w:val="19"/>
        </w:rPr>
        <w:t>е</w:t>
      </w:r>
      <w:r w:rsidRPr="00006007">
        <w:rPr>
          <w:szCs w:val="19"/>
        </w:rPr>
        <w:t>ния хозяйственно-бытовых проблем, вызов аварийных служб, технических специалистов и т. п.</w:t>
      </w:r>
    </w:p>
    <w:p w:rsidR="002F1B20" w:rsidRPr="00006007" w:rsidRDefault="002F1B20" w:rsidP="002F1B20">
      <w:pPr>
        <w:rPr>
          <w:szCs w:val="19"/>
        </w:rPr>
      </w:pPr>
      <w:r w:rsidRPr="00006007">
        <w:rPr>
          <w:szCs w:val="19"/>
        </w:rPr>
        <w:t>Культура договорной деятельности строго указывает на то, что все изменения, касающиеся св</w:t>
      </w:r>
      <w:r w:rsidRPr="00006007">
        <w:rPr>
          <w:szCs w:val="19"/>
        </w:rPr>
        <w:t>е</w:t>
      </w:r>
      <w:r w:rsidRPr="00006007">
        <w:rPr>
          <w:szCs w:val="19"/>
        </w:rPr>
        <w:t>дений о членах семьи клиента, доверенном лице</w:t>
      </w:r>
      <w:r w:rsidR="001C2E01" w:rsidRPr="00006007">
        <w:rPr>
          <w:szCs w:val="19"/>
        </w:rPr>
        <w:t>,</w:t>
      </w:r>
      <w:r w:rsidRPr="00006007">
        <w:rPr>
          <w:szCs w:val="19"/>
        </w:rPr>
        <w:t xml:space="preserve"> должны сообщаться в охрану и прописываться в д</w:t>
      </w:r>
      <w:r w:rsidRPr="00006007">
        <w:rPr>
          <w:szCs w:val="19"/>
        </w:rPr>
        <w:t>о</w:t>
      </w:r>
      <w:r w:rsidRPr="00006007">
        <w:rPr>
          <w:szCs w:val="19"/>
        </w:rPr>
        <w:t>говорном деле незамедлительно.</w:t>
      </w:r>
    </w:p>
    <w:p w:rsidR="002F1B20" w:rsidRPr="00006007" w:rsidRDefault="002F1B20" w:rsidP="002F1B20">
      <w:pPr>
        <w:rPr>
          <w:szCs w:val="19"/>
        </w:rPr>
      </w:pPr>
      <w:r w:rsidRPr="00006007">
        <w:rPr>
          <w:szCs w:val="19"/>
        </w:rPr>
        <w:t>При осуществлении централизованной охраны органами внутренних дел принципиальным явл</w:t>
      </w:r>
      <w:r w:rsidRPr="00006007">
        <w:rPr>
          <w:szCs w:val="19"/>
        </w:rPr>
        <w:t>я</w:t>
      </w:r>
      <w:r w:rsidRPr="00006007">
        <w:rPr>
          <w:szCs w:val="19"/>
        </w:rPr>
        <w:t>ется вопрос о наличии в подразделении охраны ключей от помещений, поскольку они являются об</w:t>
      </w:r>
      <w:r w:rsidRPr="00006007">
        <w:rPr>
          <w:szCs w:val="19"/>
        </w:rPr>
        <w:t>я</w:t>
      </w:r>
      <w:r w:rsidRPr="00006007">
        <w:rPr>
          <w:szCs w:val="19"/>
        </w:rPr>
        <w:t>зательным условием для осуществления договорной деятельности. Ключи сдаются в охрану одн</w:t>
      </w:r>
      <w:r w:rsidRPr="00006007">
        <w:rPr>
          <w:szCs w:val="19"/>
        </w:rPr>
        <w:t>о</w:t>
      </w:r>
      <w:r w:rsidRPr="00006007">
        <w:rPr>
          <w:szCs w:val="19"/>
        </w:rPr>
        <w:t>временно с заключением договора. В присутствии собственника они описываются, причем учитыв</w:t>
      </w:r>
      <w:r w:rsidRPr="00006007">
        <w:rPr>
          <w:szCs w:val="19"/>
        </w:rPr>
        <w:t>а</w:t>
      </w:r>
      <w:r w:rsidRPr="00006007">
        <w:rPr>
          <w:szCs w:val="19"/>
        </w:rPr>
        <w:t>ются индивидуальные особенности каждого. Данные о ключах заносятся в специальный журнал, где представитель ПЦО и собственник расписываются о приемке (сдаче) ключей. Им присваивается н</w:t>
      </w:r>
      <w:r w:rsidRPr="00006007">
        <w:rPr>
          <w:szCs w:val="19"/>
        </w:rPr>
        <w:t>о</w:t>
      </w:r>
      <w:r w:rsidRPr="00006007">
        <w:rPr>
          <w:szCs w:val="19"/>
        </w:rPr>
        <w:t>мер, чаще всего номер договора и номер ключей совпадают. Сданные ключи помещаются в тубу и специальный сейф для их хранения, расположенный в помещении группы обеспечения служебной деятельности нарядов полиции (далее — ГОСДНП). В настоящее время актуальным становится фо</w:t>
      </w:r>
      <w:r w:rsidRPr="00006007">
        <w:rPr>
          <w:szCs w:val="19"/>
        </w:rPr>
        <w:t>р</w:t>
      </w:r>
      <w:r w:rsidRPr="00006007">
        <w:rPr>
          <w:szCs w:val="19"/>
        </w:rPr>
        <w:t>мирование культуры и технические основания для применения средств фотофиксации, создание электронных версий журналов ключей от охраняемых помещений.</w:t>
      </w:r>
    </w:p>
    <w:p w:rsidR="002F1B20" w:rsidRPr="00006007" w:rsidRDefault="002F1B20" w:rsidP="002F1B20">
      <w:pPr>
        <w:rPr>
          <w:szCs w:val="19"/>
        </w:rPr>
      </w:pPr>
      <w:r w:rsidRPr="00006007">
        <w:rPr>
          <w:szCs w:val="19"/>
        </w:rPr>
        <w:t>В Приложении к договору отмечается факт наличия либо отсутствия в охраняемое время живо</w:t>
      </w:r>
      <w:r w:rsidRPr="00006007">
        <w:rPr>
          <w:szCs w:val="19"/>
        </w:rPr>
        <w:t>т</w:t>
      </w:r>
      <w:r w:rsidRPr="00006007">
        <w:rPr>
          <w:szCs w:val="19"/>
        </w:rPr>
        <w:t>ных, представляющих опасность для сотрудников полиции. При наличии в помещении, например, с</w:t>
      </w:r>
      <w:r w:rsidRPr="00006007">
        <w:rPr>
          <w:szCs w:val="19"/>
        </w:rPr>
        <w:t>о</w:t>
      </w:r>
      <w:r w:rsidRPr="00006007">
        <w:rPr>
          <w:szCs w:val="19"/>
        </w:rPr>
        <w:t>баки бойцовой породы, квартира не вскрывается ключами, осуществляется внешний осмотр заблок</w:t>
      </w:r>
      <w:r w:rsidRPr="00006007">
        <w:rPr>
          <w:szCs w:val="19"/>
        </w:rPr>
        <w:t>и</w:t>
      </w:r>
      <w:r w:rsidRPr="00006007">
        <w:rPr>
          <w:szCs w:val="19"/>
        </w:rPr>
        <w:t>рованных конструкций сотрудниками «группы задержания» полиции. О данном факте в обязательном порядке извещается собственник (совершеннолетние члены семьи, доверенное лицо). В Приложении также отражаются необходимые дополнительные (особые) условия для каждого конкретного случая. Этот пункт собственник определяет самостоятельно. В обязательном порядке указываются координ</w:t>
      </w:r>
      <w:r w:rsidRPr="00006007">
        <w:rPr>
          <w:szCs w:val="19"/>
        </w:rPr>
        <w:t>а</w:t>
      </w:r>
      <w:r w:rsidRPr="00006007">
        <w:rPr>
          <w:szCs w:val="19"/>
        </w:rPr>
        <w:t>ты руководителей подразделения, ГОСДНП, ПЦО. Непременным требованием в формировании кул</w:t>
      </w:r>
      <w:r w:rsidRPr="00006007">
        <w:rPr>
          <w:szCs w:val="19"/>
        </w:rPr>
        <w:t>ь</w:t>
      </w:r>
      <w:r w:rsidRPr="00006007">
        <w:rPr>
          <w:szCs w:val="19"/>
        </w:rPr>
        <w:t>туры документооборота является предоставление клиенту под роспись Инструкции по пользованию комплекса ТСО в двух экземплярах. Один остается в договорном деле, другой — у собственника. Все изменения, касающиеся договора, вносятся в документы исключительно в письменном виде. Заявл</w:t>
      </w:r>
      <w:r w:rsidRPr="00006007">
        <w:rPr>
          <w:szCs w:val="19"/>
        </w:rPr>
        <w:t>е</w:t>
      </w:r>
      <w:r w:rsidRPr="00006007">
        <w:rPr>
          <w:szCs w:val="19"/>
        </w:rPr>
        <w:t>ния, поступившие от собственника, подлежат обязательной регистрации. Это касается и замены (изъятия) ключей. Их выдача производится только по документу, удостоверяюще</w:t>
      </w:r>
      <w:r w:rsidR="001C2E01" w:rsidRPr="00006007">
        <w:rPr>
          <w:szCs w:val="19"/>
        </w:rPr>
        <w:t>му</w:t>
      </w:r>
      <w:r w:rsidRPr="00006007">
        <w:rPr>
          <w:szCs w:val="19"/>
        </w:rPr>
        <w:t xml:space="preserve"> личность собс</w:t>
      </w:r>
      <w:r w:rsidRPr="00006007">
        <w:rPr>
          <w:szCs w:val="19"/>
        </w:rPr>
        <w:t>т</w:t>
      </w:r>
      <w:r w:rsidRPr="00006007">
        <w:rPr>
          <w:szCs w:val="19"/>
        </w:rPr>
        <w:t>венника и по письменному заявлению.</w:t>
      </w:r>
    </w:p>
    <w:p w:rsidR="002F1B20" w:rsidRPr="00006007" w:rsidRDefault="002F1B20" w:rsidP="002F1B20">
      <w:pPr>
        <w:rPr>
          <w:szCs w:val="19"/>
        </w:rPr>
      </w:pPr>
      <w:r w:rsidRPr="00006007">
        <w:rPr>
          <w:szCs w:val="19"/>
        </w:rPr>
        <w:t>В культуре договорной деятельности сформировалось понятие «приостановление действия д</w:t>
      </w:r>
      <w:r w:rsidRPr="00006007">
        <w:rPr>
          <w:szCs w:val="19"/>
        </w:rPr>
        <w:t>о</w:t>
      </w:r>
      <w:r w:rsidRPr="00006007">
        <w:rPr>
          <w:szCs w:val="19"/>
        </w:rPr>
        <w:t>говора». Собственник имеет право приостановить договор на определенный срок, обратившись на ПЦО с соответствующим заявлением. При этом абонентская плата за охрану не взимается, клиент о</w:t>
      </w:r>
      <w:r w:rsidRPr="00006007">
        <w:rPr>
          <w:szCs w:val="19"/>
        </w:rPr>
        <w:t>п</w:t>
      </w:r>
      <w:r w:rsidRPr="00006007">
        <w:rPr>
          <w:szCs w:val="19"/>
        </w:rPr>
        <w:t xml:space="preserve">лачивает фиксированную сумму за сохранение пультового номера (в каждом регионе РФ она может </w:t>
      </w:r>
      <w:r w:rsidR="001C2E01" w:rsidRPr="00006007">
        <w:rPr>
          <w:szCs w:val="19"/>
        </w:rPr>
        <w:t>раз</w:t>
      </w:r>
      <w:r w:rsidRPr="00006007">
        <w:rPr>
          <w:szCs w:val="19"/>
        </w:rPr>
        <w:t>личаться в связи с расценками оператора связи, например, в Нижегородской области 35 рублей 40 копеек в месяц). Договор может быть восстановлен в любое время также по заявлению клиента.</w:t>
      </w:r>
    </w:p>
    <w:p w:rsidR="002F1B20" w:rsidRPr="00006007" w:rsidRDefault="002F1B20" w:rsidP="002F1B20">
      <w:pPr>
        <w:rPr>
          <w:szCs w:val="19"/>
        </w:rPr>
      </w:pPr>
      <w:r w:rsidRPr="00006007">
        <w:rPr>
          <w:szCs w:val="19"/>
        </w:rPr>
        <w:t>Для расторжения договорных отношений клиент обязан обратиться с письменным заявлением, в котором указыва</w:t>
      </w:r>
      <w:r w:rsidR="001C2E01" w:rsidRPr="00006007">
        <w:rPr>
          <w:szCs w:val="19"/>
        </w:rPr>
        <w:t>ю</w:t>
      </w:r>
      <w:r w:rsidRPr="00006007">
        <w:rPr>
          <w:szCs w:val="19"/>
        </w:rPr>
        <w:t>тся срок и причина прекращения договора. При удовлетворении заявления собс</w:t>
      </w:r>
      <w:r w:rsidRPr="00006007">
        <w:rPr>
          <w:szCs w:val="19"/>
        </w:rPr>
        <w:t>т</w:t>
      </w:r>
      <w:r w:rsidRPr="00006007">
        <w:rPr>
          <w:szCs w:val="19"/>
        </w:rPr>
        <w:lastRenderedPageBreak/>
        <w:t>веннику под роспись обязательно выдается весь комплект ключей от квартиры. Если клиент не заб</w:t>
      </w:r>
      <w:r w:rsidRPr="00006007">
        <w:rPr>
          <w:szCs w:val="19"/>
        </w:rPr>
        <w:t>и</w:t>
      </w:r>
      <w:r w:rsidRPr="00006007">
        <w:rPr>
          <w:szCs w:val="19"/>
        </w:rPr>
        <w:t>рает ключи, по истечении шести месяцев после расторжения договора они комиссионно уничтожаю</w:t>
      </w:r>
      <w:r w:rsidRPr="00006007">
        <w:rPr>
          <w:szCs w:val="19"/>
        </w:rPr>
        <w:t>т</w:t>
      </w:r>
      <w:r w:rsidRPr="00006007">
        <w:rPr>
          <w:szCs w:val="19"/>
        </w:rPr>
        <w:t>ся, о чем составляется акт.</w:t>
      </w:r>
    </w:p>
    <w:p w:rsidR="002F1B20" w:rsidRPr="00006007" w:rsidRDefault="002F1B20" w:rsidP="002F1B20">
      <w:pPr>
        <w:rPr>
          <w:szCs w:val="19"/>
        </w:rPr>
      </w:pPr>
      <w:r w:rsidRPr="00006007">
        <w:rPr>
          <w:szCs w:val="19"/>
        </w:rPr>
        <w:t>К новым культурным традициям договорной деятельности относят описание особенностей жил</w:t>
      </w:r>
      <w:r w:rsidRPr="00006007">
        <w:rPr>
          <w:szCs w:val="19"/>
        </w:rPr>
        <w:t>о</w:t>
      </w:r>
      <w:r w:rsidRPr="00006007">
        <w:rPr>
          <w:szCs w:val="19"/>
        </w:rPr>
        <w:t>го помещения (местности). Они находят свое отражение в пультовой карточке, которая хранится в ГОСДНП и является т</w:t>
      </w:r>
      <w:r w:rsidR="001C2E01" w:rsidRPr="00006007">
        <w:rPr>
          <w:szCs w:val="19"/>
        </w:rPr>
        <w:t xml:space="preserve">ак </w:t>
      </w:r>
      <w:r w:rsidRPr="00006007">
        <w:rPr>
          <w:szCs w:val="19"/>
        </w:rPr>
        <w:t>н</w:t>
      </w:r>
      <w:r w:rsidR="001C2E01" w:rsidRPr="00006007">
        <w:rPr>
          <w:szCs w:val="19"/>
        </w:rPr>
        <w:t>азываемой</w:t>
      </w:r>
      <w:r w:rsidRPr="00006007">
        <w:rPr>
          <w:szCs w:val="19"/>
        </w:rPr>
        <w:t xml:space="preserve"> «выжимкой» из договорного дела. В ней обозначены: пультовый номер, данные о собственнике, подробный адрес охраняемого помещения, сведения о членах семьи и доверенном лице, их контактных данных, информация о нахождении животных в охраняемое время и т. д. Там же расположена план-схема подъезда к жилому помещению (кр</w:t>
      </w:r>
      <w:r w:rsidR="001C2E01" w:rsidRPr="00006007">
        <w:rPr>
          <w:szCs w:val="19"/>
        </w:rPr>
        <w:t>а</w:t>
      </w:r>
      <w:r w:rsidRPr="00006007">
        <w:rPr>
          <w:szCs w:val="19"/>
        </w:rPr>
        <w:t>тчайший путь) и схемати</w:t>
      </w:r>
      <w:r w:rsidRPr="00006007">
        <w:rPr>
          <w:szCs w:val="19"/>
        </w:rPr>
        <w:t>ч</w:t>
      </w:r>
      <w:r w:rsidRPr="00006007">
        <w:rPr>
          <w:szCs w:val="19"/>
        </w:rPr>
        <w:t>ное изображение охраняемого объекта с указанием установленных технических средств охраны с п</w:t>
      </w:r>
      <w:r w:rsidRPr="00006007">
        <w:rPr>
          <w:szCs w:val="19"/>
        </w:rPr>
        <w:t>о</w:t>
      </w:r>
      <w:r w:rsidRPr="00006007">
        <w:rPr>
          <w:szCs w:val="19"/>
        </w:rPr>
        <w:t>яснениями о типах приборов, обозначение их расположения по периметру.</w:t>
      </w:r>
    </w:p>
    <w:p w:rsidR="002F1B20" w:rsidRPr="00006007" w:rsidRDefault="002F1B20" w:rsidP="002F1B20">
      <w:pPr>
        <w:rPr>
          <w:spacing w:val="2"/>
          <w:szCs w:val="19"/>
        </w:rPr>
      </w:pPr>
      <w:r w:rsidRPr="00006007">
        <w:rPr>
          <w:spacing w:val="2"/>
          <w:szCs w:val="19"/>
        </w:rPr>
        <w:t>Актуальное значение имеет описательная часть конструктивных особенностей жилого помещ</w:t>
      </w:r>
      <w:r w:rsidRPr="00006007">
        <w:rPr>
          <w:spacing w:val="2"/>
          <w:szCs w:val="19"/>
        </w:rPr>
        <w:t>е</w:t>
      </w:r>
      <w:r w:rsidRPr="00006007">
        <w:rPr>
          <w:spacing w:val="2"/>
          <w:szCs w:val="19"/>
        </w:rPr>
        <w:t>ния, что также нашло отражение в договорном деле. В настоящее время внимание обращено на н</w:t>
      </w:r>
      <w:r w:rsidRPr="00006007">
        <w:rPr>
          <w:spacing w:val="2"/>
          <w:szCs w:val="19"/>
        </w:rPr>
        <w:t>у</w:t>
      </w:r>
      <w:r w:rsidRPr="00006007">
        <w:rPr>
          <w:spacing w:val="2"/>
          <w:szCs w:val="19"/>
        </w:rPr>
        <w:t>мерацию оконных проемов охраняемого помещения от ближайшего угла дома, относительно входа в подъезд, материал оконных проемов, балконов, лоджий и наличие на них каких-либо особых отл</w:t>
      </w:r>
      <w:r w:rsidRPr="00006007">
        <w:rPr>
          <w:spacing w:val="2"/>
          <w:szCs w:val="19"/>
        </w:rPr>
        <w:t>и</w:t>
      </w:r>
      <w:r w:rsidRPr="00006007">
        <w:rPr>
          <w:spacing w:val="2"/>
          <w:szCs w:val="19"/>
        </w:rPr>
        <w:t>чительных (индивидуальных) особенностей (например, кондицион</w:t>
      </w:r>
      <w:r w:rsidR="001C2E01" w:rsidRPr="00006007">
        <w:rPr>
          <w:spacing w:val="2"/>
          <w:szCs w:val="19"/>
        </w:rPr>
        <w:t>ера, телевизионных антенн, и т. </w:t>
      </w:r>
      <w:r w:rsidRPr="00006007">
        <w:rPr>
          <w:spacing w:val="2"/>
          <w:szCs w:val="19"/>
        </w:rPr>
        <w:t>д.). Это позволяет «группе задержания» вневедомственной охраны полиции быстрее ориентир</w:t>
      </w:r>
      <w:r w:rsidRPr="00006007">
        <w:rPr>
          <w:spacing w:val="2"/>
          <w:szCs w:val="19"/>
        </w:rPr>
        <w:t>о</w:t>
      </w:r>
      <w:r w:rsidRPr="00006007">
        <w:rPr>
          <w:spacing w:val="2"/>
          <w:szCs w:val="19"/>
        </w:rPr>
        <w:t>ваться по прибытии на место, откуда получен сигнал «тревога»</w:t>
      </w:r>
      <w:r w:rsidR="001C2E01" w:rsidRPr="00006007">
        <w:rPr>
          <w:spacing w:val="2"/>
          <w:szCs w:val="19"/>
        </w:rPr>
        <w:t>,</w:t>
      </w:r>
      <w:r w:rsidRPr="00006007">
        <w:rPr>
          <w:spacing w:val="2"/>
          <w:szCs w:val="19"/>
        </w:rPr>
        <w:t xml:space="preserve"> и при осмотре охраняемого пом</w:t>
      </w:r>
      <w:r w:rsidRPr="00006007">
        <w:rPr>
          <w:spacing w:val="2"/>
          <w:szCs w:val="19"/>
        </w:rPr>
        <w:t>е</w:t>
      </w:r>
      <w:r w:rsidRPr="00006007">
        <w:rPr>
          <w:spacing w:val="2"/>
          <w:szCs w:val="19"/>
        </w:rPr>
        <w:t>щения. Сведения о любых изменениях в договорном деле должны своевременно отражаться в «пультовой» карточке.</w:t>
      </w:r>
    </w:p>
    <w:p w:rsidR="002F1B20" w:rsidRPr="00006007" w:rsidRDefault="002F1B20" w:rsidP="002F1B20">
      <w:pPr>
        <w:rPr>
          <w:szCs w:val="19"/>
        </w:rPr>
      </w:pPr>
      <w:r w:rsidRPr="00006007">
        <w:rPr>
          <w:szCs w:val="19"/>
        </w:rPr>
        <w:t>Подводя итог, необходимо отметить, что в сегодняшних социально-экономических условиях ра</w:t>
      </w:r>
      <w:r w:rsidRPr="00006007">
        <w:rPr>
          <w:szCs w:val="19"/>
        </w:rPr>
        <w:t>з</w:t>
      </w:r>
      <w:r w:rsidRPr="00006007">
        <w:rPr>
          <w:szCs w:val="19"/>
        </w:rPr>
        <w:t>вития охранных услуг сформировавшаяся культурная традиция договорной деятельности в органах внутренних дел является одной из хорошо зарекомендовавших себя на практике. Культура договора и взаимодействие различных служб ОВД говорят о высоком уровне функционирования централизова</w:t>
      </w:r>
      <w:r w:rsidRPr="00006007">
        <w:rPr>
          <w:szCs w:val="19"/>
        </w:rPr>
        <w:t>н</w:t>
      </w:r>
      <w:r w:rsidRPr="00006007">
        <w:rPr>
          <w:szCs w:val="19"/>
        </w:rPr>
        <w:t>ной охраны собственности граждан, что является неотъемлемой частью системы имущественной безопасности страны в целом.</w:t>
      </w:r>
    </w:p>
    <w:p w:rsidR="00DB5AE7" w:rsidRPr="00006007" w:rsidRDefault="00DB5AE7" w:rsidP="006512A3">
      <w:pPr>
        <w:rPr>
          <w:szCs w:val="19"/>
        </w:rPr>
      </w:pPr>
    </w:p>
    <w:p w:rsidR="002F1B20" w:rsidRPr="00006007" w:rsidRDefault="002F1B20" w:rsidP="006512A3">
      <w:pPr>
        <w:rPr>
          <w:szCs w:val="19"/>
        </w:rPr>
        <w:sectPr w:rsidR="002F1B20" w:rsidRPr="00006007" w:rsidSect="003A7F19">
          <w:footerReference w:type="default" r:id="rId313"/>
          <w:footnotePr>
            <w:numRestart w:val="eachPage"/>
          </w:footnotePr>
          <w:endnotePr>
            <w:numFmt w:val="decimal"/>
          </w:endnotePr>
          <w:pgSz w:w="11906" w:h="16838" w:code="9"/>
          <w:pgMar w:top="1814" w:right="1247" w:bottom="1474" w:left="1247" w:header="1134" w:footer="1021" w:gutter="0"/>
          <w:cols w:space="720"/>
        </w:sectPr>
      </w:pPr>
    </w:p>
    <w:p w:rsidR="002F1B20" w:rsidRPr="00006007" w:rsidRDefault="002F1B20" w:rsidP="002F1B20">
      <w:pPr>
        <w:pStyle w:val="-"/>
      </w:pPr>
      <w:r w:rsidRPr="00006007">
        <w:lastRenderedPageBreak/>
        <w:t>И.В. Пикулева</w:t>
      </w:r>
    </w:p>
    <w:p w:rsidR="002F1B20" w:rsidRPr="00006007" w:rsidRDefault="002F1B20" w:rsidP="002F1B20">
      <w:pPr>
        <w:pStyle w:val="-0"/>
      </w:pPr>
      <w:r w:rsidRPr="00006007">
        <w:t>Пикулева Ирина Владимировна — стажер-исследователь кафедры теории государства и права Юридического института</w:t>
      </w:r>
    </w:p>
    <w:p w:rsidR="002F1B20" w:rsidRPr="00006007" w:rsidRDefault="002F1B20" w:rsidP="002F1B20">
      <w:pPr>
        <w:pStyle w:val="-0"/>
        <w:rPr>
          <w:i w:val="0"/>
        </w:rPr>
      </w:pPr>
      <w:r w:rsidRPr="00006007">
        <w:rPr>
          <w:i w:val="0"/>
        </w:rPr>
        <w:t>Сибирский федеральный университет</w:t>
      </w:r>
    </w:p>
    <w:p w:rsidR="002F1B20" w:rsidRPr="00006007" w:rsidRDefault="002F1B20" w:rsidP="002F1B20">
      <w:pPr>
        <w:pStyle w:val="a3"/>
      </w:pPr>
      <w:r w:rsidRPr="00006007">
        <w:t>Формирование правового режима объектов культурного наследия: состояние, проблемы, пути совершенствования</w:t>
      </w:r>
    </w:p>
    <w:p w:rsidR="002F1B20" w:rsidRPr="00006007" w:rsidRDefault="002F1B20" w:rsidP="002F1B20">
      <w:pPr>
        <w:shd w:val="clear" w:color="auto" w:fill="FFFFFF"/>
        <w:rPr>
          <w:szCs w:val="19"/>
        </w:rPr>
      </w:pPr>
      <w:r w:rsidRPr="00006007">
        <w:rPr>
          <w:szCs w:val="19"/>
        </w:rPr>
        <w:t>Особый статус объектов культурного наследия как уникальной ценности всего многонационал</w:t>
      </w:r>
      <w:r w:rsidRPr="00006007">
        <w:rPr>
          <w:szCs w:val="19"/>
        </w:rPr>
        <w:t>ь</w:t>
      </w:r>
      <w:r w:rsidRPr="00006007">
        <w:rPr>
          <w:szCs w:val="19"/>
        </w:rPr>
        <w:t>ного народа Российской Федерации и неотъемлемой части всемирного культурного наследия</w:t>
      </w:r>
      <w:r w:rsidRPr="00006007">
        <w:rPr>
          <w:rStyle w:val="aa"/>
          <w:szCs w:val="19"/>
        </w:rPr>
        <w:footnoteReference w:id="2165"/>
      </w:r>
      <w:r w:rsidRPr="00006007">
        <w:rPr>
          <w:szCs w:val="19"/>
        </w:rPr>
        <w:t xml:space="preserve"> об</w:t>
      </w:r>
      <w:r w:rsidRPr="00006007">
        <w:rPr>
          <w:szCs w:val="19"/>
        </w:rPr>
        <w:t>у</w:t>
      </w:r>
      <w:r w:rsidRPr="00006007">
        <w:rPr>
          <w:szCs w:val="19"/>
        </w:rPr>
        <w:t>сл</w:t>
      </w:r>
      <w:r w:rsidR="00506862" w:rsidRPr="00006007">
        <w:rPr>
          <w:szCs w:val="19"/>
        </w:rPr>
        <w:t>о</w:t>
      </w:r>
      <w:r w:rsidRPr="00006007">
        <w:rPr>
          <w:szCs w:val="19"/>
        </w:rPr>
        <w:t>вливает необходимость комплексного подхода в правовом регулировании отношений, связанных с оборотом культурных ценностей, в общем</w:t>
      </w:r>
      <w:r w:rsidR="00506862" w:rsidRPr="00006007">
        <w:rPr>
          <w:szCs w:val="19"/>
        </w:rPr>
        <w:t>,</w:t>
      </w:r>
      <w:r w:rsidRPr="00006007">
        <w:rPr>
          <w:szCs w:val="19"/>
        </w:rPr>
        <w:t xml:space="preserve"> и в деятельности по их охране, управлению, распоряж</w:t>
      </w:r>
      <w:r w:rsidRPr="00006007">
        <w:rPr>
          <w:szCs w:val="19"/>
        </w:rPr>
        <w:t>е</w:t>
      </w:r>
      <w:r w:rsidRPr="00006007">
        <w:rPr>
          <w:szCs w:val="19"/>
        </w:rPr>
        <w:t>нию и сохранению</w:t>
      </w:r>
      <w:r w:rsidR="00506862" w:rsidRPr="00006007">
        <w:rPr>
          <w:szCs w:val="19"/>
        </w:rPr>
        <w:t>,</w:t>
      </w:r>
      <w:r w:rsidRPr="00006007">
        <w:rPr>
          <w:szCs w:val="19"/>
        </w:rPr>
        <w:t xml:space="preserve"> в частности. Имеющийся нормативный материал в обозначенной сфере не соде</w:t>
      </w:r>
      <w:r w:rsidRPr="00006007">
        <w:rPr>
          <w:szCs w:val="19"/>
        </w:rPr>
        <w:t>р</w:t>
      </w:r>
      <w:r w:rsidRPr="00006007">
        <w:rPr>
          <w:szCs w:val="19"/>
        </w:rPr>
        <w:t>жит определения правового режима объекта культурного наследия, что порождает некоторую нея</w:t>
      </w:r>
      <w:r w:rsidRPr="00006007">
        <w:rPr>
          <w:szCs w:val="19"/>
        </w:rPr>
        <w:t>с</w:t>
      </w:r>
      <w:r w:rsidRPr="00006007">
        <w:rPr>
          <w:szCs w:val="19"/>
        </w:rPr>
        <w:t>ность во вкладываемом законодателем смысле относительно статуса культурных ценностей, админ</w:t>
      </w:r>
      <w:r w:rsidRPr="00006007">
        <w:rPr>
          <w:szCs w:val="19"/>
        </w:rPr>
        <w:t>и</w:t>
      </w:r>
      <w:r w:rsidRPr="00006007">
        <w:rPr>
          <w:szCs w:val="19"/>
        </w:rPr>
        <w:t>стративной и гражданско-правовой регламентации оборота памятников истории и культуры. Кроме того, действующее законодательство представляется бессильным в разрешении ряда принципиал</w:t>
      </w:r>
      <w:r w:rsidRPr="00006007">
        <w:rPr>
          <w:szCs w:val="19"/>
        </w:rPr>
        <w:t>ь</w:t>
      </w:r>
      <w:r w:rsidRPr="00006007">
        <w:rPr>
          <w:szCs w:val="19"/>
        </w:rPr>
        <w:t>ных вопросов, связанных с функционированием отдельных объектов культурной ценности и их пол</w:t>
      </w:r>
      <w:r w:rsidRPr="00006007">
        <w:rPr>
          <w:szCs w:val="19"/>
        </w:rPr>
        <w:t>о</w:t>
      </w:r>
      <w:r w:rsidRPr="00006007">
        <w:rPr>
          <w:szCs w:val="19"/>
        </w:rPr>
        <w:t>жением на регионально-правовом уровне (к примеру, проблемы координации действий многочи</w:t>
      </w:r>
      <w:r w:rsidRPr="00006007">
        <w:rPr>
          <w:szCs w:val="19"/>
        </w:rPr>
        <w:t>с</w:t>
      </w:r>
      <w:r w:rsidRPr="00006007">
        <w:rPr>
          <w:szCs w:val="19"/>
        </w:rPr>
        <w:t>ленных ведомств, уполномоченных в вопросах сохранения культурных ценностей</w:t>
      </w:r>
      <w:r w:rsidRPr="00006007">
        <w:rPr>
          <w:rStyle w:val="aa"/>
          <w:szCs w:val="19"/>
        </w:rPr>
        <w:footnoteReference w:id="2166"/>
      </w:r>
      <w:r w:rsidRPr="00006007">
        <w:rPr>
          <w:szCs w:val="19"/>
        </w:rPr>
        <w:t>, соотношения час</w:t>
      </w:r>
      <w:r w:rsidRPr="00006007">
        <w:rPr>
          <w:szCs w:val="19"/>
        </w:rPr>
        <w:t>т</w:t>
      </w:r>
      <w:r w:rsidRPr="00006007">
        <w:rPr>
          <w:szCs w:val="19"/>
        </w:rPr>
        <w:t>ных интересов и их публичных обременений в отношении сохранения и использования памятников истории и культуры</w:t>
      </w:r>
      <w:r w:rsidRPr="00006007">
        <w:rPr>
          <w:rStyle w:val="aa"/>
          <w:szCs w:val="19"/>
        </w:rPr>
        <w:footnoteReference w:id="2167"/>
      </w:r>
      <w:r w:rsidRPr="00006007">
        <w:rPr>
          <w:szCs w:val="19"/>
        </w:rPr>
        <w:t xml:space="preserve"> и пр.). Таким образом, очевидно, что существующий нормативно-правовой ма</w:t>
      </w:r>
      <w:r w:rsidRPr="00006007">
        <w:rPr>
          <w:szCs w:val="19"/>
        </w:rPr>
        <w:t>с</w:t>
      </w:r>
      <w:r w:rsidRPr="00006007">
        <w:rPr>
          <w:szCs w:val="19"/>
        </w:rPr>
        <w:t>сив в области культурного наследия в целях эффективизации его реализации требует определе</w:t>
      </w:r>
      <w:r w:rsidRPr="00006007">
        <w:rPr>
          <w:szCs w:val="19"/>
        </w:rPr>
        <w:t>н</w:t>
      </w:r>
      <w:r w:rsidRPr="00006007">
        <w:rPr>
          <w:szCs w:val="19"/>
        </w:rPr>
        <w:t>ных изменений, соотносящихся с действительным положением дел на рассматриваемом участке соц</w:t>
      </w:r>
      <w:r w:rsidRPr="00006007">
        <w:rPr>
          <w:szCs w:val="19"/>
        </w:rPr>
        <w:t>и</w:t>
      </w:r>
      <w:r w:rsidRPr="00006007">
        <w:rPr>
          <w:szCs w:val="19"/>
        </w:rPr>
        <w:t>альной жизни.</w:t>
      </w:r>
    </w:p>
    <w:p w:rsidR="002F1B20" w:rsidRPr="00006007" w:rsidRDefault="002F1B20" w:rsidP="002F1B20">
      <w:pPr>
        <w:shd w:val="clear" w:color="auto" w:fill="FFFFFF"/>
        <w:rPr>
          <w:szCs w:val="19"/>
        </w:rPr>
      </w:pPr>
      <w:r w:rsidRPr="00006007">
        <w:rPr>
          <w:szCs w:val="19"/>
        </w:rPr>
        <w:t>Думается, что категория правового режима в реалистическом понимании</w:t>
      </w:r>
      <w:r w:rsidRPr="00006007">
        <w:rPr>
          <w:rStyle w:val="aa"/>
          <w:szCs w:val="19"/>
        </w:rPr>
        <w:footnoteReference w:id="2168"/>
      </w:r>
      <w:r w:rsidRPr="00006007">
        <w:rPr>
          <w:szCs w:val="19"/>
        </w:rPr>
        <w:t xml:space="preserve"> всецело отвечает ук</w:t>
      </w:r>
      <w:r w:rsidRPr="00006007">
        <w:rPr>
          <w:szCs w:val="19"/>
        </w:rPr>
        <w:t>а</w:t>
      </w:r>
      <w:r w:rsidRPr="00006007">
        <w:rPr>
          <w:szCs w:val="19"/>
        </w:rPr>
        <w:t>занным потребностям правового регулирования, способна исчерпывающе и максимально точно ох</w:t>
      </w:r>
      <w:r w:rsidRPr="00006007">
        <w:rPr>
          <w:szCs w:val="19"/>
        </w:rPr>
        <w:t>а</w:t>
      </w:r>
      <w:r w:rsidRPr="00006007">
        <w:rPr>
          <w:szCs w:val="19"/>
        </w:rPr>
        <w:t>рактеризовать имеющееся правовое состояние рассматриваемых общественных отношений (в том числе в различных субъектах Российской Федерации) не только с формально-юридических поз</w:t>
      </w:r>
      <w:r w:rsidRPr="00006007">
        <w:rPr>
          <w:szCs w:val="19"/>
        </w:rPr>
        <w:t>и</w:t>
      </w:r>
      <w:r w:rsidRPr="00006007">
        <w:rPr>
          <w:szCs w:val="19"/>
        </w:rPr>
        <w:t>ций, но и с точки зрения действительных особенностей, что и служит практикоориентированности такого понимания.</w:t>
      </w:r>
    </w:p>
    <w:p w:rsidR="002F1B20" w:rsidRPr="00006007" w:rsidRDefault="002F1B20" w:rsidP="002F1B20">
      <w:pPr>
        <w:rPr>
          <w:spacing w:val="-2"/>
          <w:szCs w:val="19"/>
        </w:rPr>
      </w:pPr>
      <w:r w:rsidRPr="00006007">
        <w:rPr>
          <w:spacing w:val="-2"/>
          <w:szCs w:val="19"/>
        </w:rPr>
        <w:t>Прежде всего, следует отметить то, что правовой режим представляет собой реально существу</w:t>
      </w:r>
      <w:r w:rsidRPr="00006007">
        <w:rPr>
          <w:spacing w:val="-2"/>
          <w:szCs w:val="19"/>
        </w:rPr>
        <w:t>ю</w:t>
      </w:r>
      <w:r w:rsidRPr="00006007">
        <w:rPr>
          <w:spacing w:val="-2"/>
          <w:szCs w:val="19"/>
        </w:rPr>
        <w:t>щий правовой климат конкретной области отношений, который придает правовой жизни определенную направленность, задает курс и вектор развития, непосредственно определяя черты и параметры прав</w:t>
      </w:r>
      <w:r w:rsidRPr="00006007">
        <w:rPr>
          <w:spacing w:val="-2"/>
          <w:szCs w:val="19"/>
        </w:rPr>
        <w:t>о</w:t>
      </w:r>
      <w:r w:rsidRPr="00006007">
        <w:rPr>
          <w:spacing w:val="-2"/>
          <w:szCs w:val="19"/>
        </w:rPr>
        <w:t>вого регулирования. Сущность такого</w:t>
      </w:r>
      <w:r w:rsidRPr="00006007">
        <w:rPr>
          <w:spacing w:val="-2"/>
          <w:szCs w:val="19"/>
          <w:shd w:val="clear" w:color="auto" w:fill="FFFFFF"/>
        </w:rPr>
        <w:t xml:space="preserve"> создаваемого правового климата заключается в том, что это ит</w:t>
      </w:r>
      <w:r w:rsidRPr="00006007">
        <w:rPr>
          <w:spacing w:val="-2"/>
          <w:szCs w:val="19"/>
          <w:shd w:val="clear" w:color="auto" w:fill="FFFFFF"/>
        </w:rPr>
        <w:t>о</w:t>
      </w:r>
      <w:r w:rsidRPr="00006007">
        <w:rPr>
          <w:spacing w:val="-2"/>
          <w:szCs w:val="19"/>
          <w:shd w:val="clear" w:color="auto" w:fill="FFFFFF"/>
        </w:rPr>
        <w:t>говое правовое состояние (действительная правовая ситуация) в той или иной сфере общественной жизни, возникающее как результат функционирования всех ее элементов, институтов. Данная характ</w:t>
      </w:r>
      <w:r w:rsidRPr="00006007">
        <w:rPr>
          <w:spacing w:val="-2"/>
          <w:szCs w:val="19"/>
          <w:shd w:val="clear" w:color="auto" w:fill="FFFFFF"/>
        </w:rPr>
        <w:t>е</w:t>
      </w:r>
      <w:r w:rsidRPr="00006007">
        <w:rPr>
          <w:spacing w:val="-2"/>
          <w:szCs w:val="19"/>
          <w:shd w:val="clear" w:color="auto" w:fill="FFFFFF"/>
        </w:rPr>
        <w:t>ристика заключает в себе всю суть реалистического понимания категории «правовой режим», которая</w:t>
      </w:r>
      <w:r w:rsidRPr="00006007">
        <w:rPr>
          <w:spacing w:val="-2"/>
          <w:szCs w:val="19"/>
        </w:rPr>
        <w:t xml:space="preserve"> относится к реальной правовой деятельности, когда определенный набор абстрактных правовых во</w:t>
      </w:r>
      <w:r w:rsidRPr="00006007">
        <w:rPr>
          <w:spacing w:val="-2"/>
          <w:szCs w:val="19"/>
        </w:rPr>
        <w:t>з</w:t>
      </w:r>
      <w:r w:rsidRPr="00006007">
        <w:rPr>
          <w:spacing w:val="-2"/>
          <w:szCs w:val="19"/>
        </w:rPr>
        <w:t>можностей и средств претворяется в жизнь, получает воплощение в конкретных правовых отношениях. Что касается темы нашего исследования, то правовой режим объектов культурного наследия — это о</w:t>
      </w:r>
      <w:r w:rsidRPr="00006007">
        <w:rPr>
          <w:spacing w:val="-2"/>
          <w:szCs w:val="19"/>
        </w:rPr>
        <w:t>п</w:t>
      </w:r>
      <w:r w:rsidRPr="00006007">
        <w:rPr>
          <w:spacing w:val="-2"/>
          <w:szCs w:val="19"/>
        </w:rPr>
        <w:t>ределенное состояние правовой практики общественных отношений, складывающихся в связи с ос</w:t>
      </w:r>
      <w:r w:rsidRPr="00006007">
        <w:rPr>
          <w:spacing w:val="-2"/>
          <w:szCs w:val="19"/>
        </w:rPr>
        <w:t>у</w:t>
      </w:r>
      <w:r w:rsidRPr="00006007">
        <w:rPr>
          <w:spacing w:val="-2"/>
          <w:szCs w:val="19"/>
        </w:rPr>
        <w:t>ществлением деятельности по управлению, сохранению, охране, обороту памятников истории и культ</w:t>
      </w:r>
      <w:r w:rsidRPr="00006007">
        <w:rPr>
          <w:spacing w:val="-2"/>
          <w:szCs w:val="19"/>
        </w:rPr>
        <w:t>у</w:t>
      </w:r>
      <w:r w:rsidRPr="00006007">
        <w:rPr>
          <w:spacing w:val="-2"/>
          <w:szCs w:val="19"/>
        </w:rPr>
        <w:t xml:space="preserve">ры, фиксирующее </w:t>
      </w:r>
      <w:r w:rsidRPr="00006007">
        <w:rPr>
          <w:spacing w:val="-2"/>
          <w:szCs w:val="19"/>
          <w:shd w:val="clear" w:color="auto" w:fill="FFFFFF"/>
        </w:rPr>
        <w:t>востребованность правовых инструментов для обеспечения реализации конституц</w:t>
      </w:r>
      <w:r w:rsidRPr="00006007">
        <w:rPr>
          <w:spacing w:val="-2"/>
          <w:szCs w:val="19"/>
          <w:shd w:val="clear" w:color="auto" w:fill="FFFFFF"/>
        </w:rPr>
        <w:t>и</w:t>
      </w:r>
      <w:r w:rsidRPr="00006007">
        <w:rPr>
          <w:spacing w:val="-2"/>
          <w:szCs w:val="19"/>
          <w:shd w:val="clear" w:color="auto" w:fill="FFFFFF"/>
        </w:rPr>
        <w:t xml:space="preserve">онного права каждого на доступ к культурным ценностям. Из данного положения вытекает следующая значимая характеристика реалистического понимания теории правовых режимов: </w:t>
      </w:r>
      <w:r w:rsidRPr="00006007">
        <w:rPr>
          <w:spacing w:val="-2"/>
          <w:szCs w:val="19"/>
        </w:rPr>
        <w:t>его ориентирова</w:t>
      </w:r>
      <w:r w:rsidRPr="00006007">
        <w:rPr>
          <w:spacing w:val="-2"/>
          <w:szCs w:val="19"/>
        </w:rPr>
        <w:t>н</w:t>
      </w:r>
      <w:r w:rsidRPr="00006007">
        <w:rPr>
          <w:spacing w:val="-2"/>
          <w:szCs w:val="19"/>
        </w:rPr>
        <w:t>ность, главным образом, в отношении реализации прав и законных интересов теми или иными субъе</w:t>
      </w:r>
      <w:r w:rsidRPr="00006007">
        <w:rPr>
          <w:spacing w:val="-2"/>
          <w:szCs w:val="19"/>
        </w:rPr>
        <w:t>к</w:t>
      </w:r>
      <w:r w:rsidRPr="00006007">
        <w:rPr>
          <w:spacing w:val="-2"/>
          <w:szCs w:val="19"/>
        </w:rPr>
        <w:t>тами права. Иногда характеристика правовых режимов ведется применительно к определенным объе</w:t>
      </w:r>
      <w:r w:rsidRPr="00006007">
        <w:rPr>
          <w:spacing w:val="-2"/>
          <w:szCs w:val="19"/>
        </w:rPr>
        <w:t>к</w:t>
      </w:r>
      <w:r w:rsidRPr="00006007">
        <w:rPr>
          <w:spacing w:val="-2"/>
          <w:szCs w:val="19"/>
        </w:rPr>
        <w:lastRenderedPageBreak/>
        <w:t>там, но «режим объекта» — это лишь сокращенное словесное обозначение порядка регулирования, в</w:t>
      </w:r>
      <w:r w:rsidRPr="00006007">
        <w:rPr>
          <w:spacing w:val="-2"/>
          <w:szCs w:val="19"/>
        </w:rPr>
        <w:t>ы</w:t>
      </w:r>
      <w:r w:rsidRPr="00006007">
        <w:rPr>
          <w:spacing w:val="-2"/>
          <w:szCs w:val="19"/>
        </w:rPr>
        <w:t>раженного в характере и объеме прав по отношению к объекту</w:t>
      </w:r>
      <w:r w:rsidRPr="00006007">
        <w:rPr>
          <w:rStyle w:val="aa"/>
          <w:spacing w:val="-2"/>
          <w:szCs w:val="19"/>
        </w:rPr>
        <w:footnoteReference w:id="2169"/>
      </w:r>
      <w:r w:rsidRPr="00006007">
        <w:rPr>
          <w:spacing w:val="-2"/>
          <w:szCs w:val="19"/>
        </w:rPr>
        <w:t>. Таким образом, центральным элеме</w:t>
      </w:r>
      <w:r w:rsidRPr="00006007">
        <w:rPr>
          <w:spacing w:val="-2"/>
          <w:szCs w:val="19"/>
        </w:rPr>
        <w:t>н</w:t>
      </w:r>
      <w:r w:rsidRPr="00006007">
        <w:rPr>
          <w:spacing w:val="-2"/>
          <w:szCs w:val="19"/>
        </w:rPr>
        <w:t>том правового режима сохранения объектов культурного наследия являются соответствующие права граждан в отношении данных объектов, закрепленные Конституцией Российской Федерации, фед</w:t>
      </w:r>
      <w:r w:rsidRPr="00006007">
        <w:rPr>
          <w:spacing w:val="-2"/>
          <w:szCs w:val="19"/>
        </w:rPr>
        <w:t>е</w:t>
      </w:r>
      <w:r w:rsidRPr="00006007">
        <w:rPr>
          <w:spacing w:val="-2"/>
          <w:szCs w:val="19"/>
        </w:rPr>
        <w:t>ральным и региональными законодательствами.</w:t>
      </w:r>
    </w:p>
    <w:p w:rsidR="002F1B20" w:rsidRPr="00006007" w:rsidRDefault="002F1B20" w:rsidP="002F1B20">
      <w:pPr>
        <w:autoSpaceDE w:val="0"/>
        <w:autoSpaceDN w:val="0"/>
        <w:adjustRightInd w:val="0"/>
        <w:rPr>
          <w:szCs w:val="19"/>
        </w:rPr>
      </w:pPr>
      <w:r w:rsidRPr="00006007">
        <w:rPr>
          <w:szCs w:val="19"/>
        </w:rPr>
        <w:t>Представляется необходимым отметить и то, что правовой режим в</w:t>
      </w:r>
      <w:r w:rsidRPr="00006007">
        <w:rPr>
          <w:i/>
          <w:szCs w:val="19"/>
        </w:rPr>
        <w:t xml:space="preserve"> </w:t>
      </w:r>
      <w:r w:rsidRPr="00006007">
        <w:rPr>
          <w:szCs w:val="19"/>
        </w:rPr>
        <w:t>каждом рассматриваемом случае характеризуется той или иной степенью благоприятности (или неблагоприятности) для суб</w:t>
      </w:r>
      <w:r w:rsidRPr="00006007">
        <w:rPr>
          <w:szCs w:val="19"/>
        </w:rPr>
        <w:t>ъ</w:t>
      </w:r>
      <w:r w:rsidRPr="00006007">
        <w:rPr>
          <w:szCs w:val="19"/>
        </w:rPr>
        <w:t>ектов права в реализации своих нормативных возможностей. При определении меры (степени) бл</w:t>
      </w:r>
      <w:r w:rsidRPr="00006007">
        <w:rPr>
          <w:szCs w:val="19"/>
        </w:rPr>
        <w:t>а</w:t>
      </w:r>
      <w:r w:rsidRPr="00006007">
        <w:rPr>
          <w:szCs w:val="19"/>
        </w:rPr>
        <w:t>гоприятности или неблагоприятности правовых режимов ошибочн</w:t>
      </w:r>
      <w:r w:rsidR="00506862" w:rsidRPr="00006007">
        <w:rPr>
          <w:szCs w:val="19"/>
        </w:rPr>
        <w:t>о</w:t>
      </w:r>
      <w:r w:rsidRPr="00006007">
        <w:rPr>
          <w:szCs w:val="19"/>
        </w:rPr>
        <w:t xml:space="preserve"> выделять в качестве оснований для их классификации специфические виды правового регулирования соответствующей сферы отн</w:t>
      </w:r>
      <w:r w:rsidRPr="00006007">
        <w:rPr>
          <w:szCs w:val="19"/>
        </w:rPr>
        <w:t>о</w:t>
      </w:r>
      <w:r w:rsidRPr="00006007">
        <w:rPr>
          <w:szCs w:val="19"/>
        </w:rPr>
        <w:t>шений, которые выражены в комбинациях таких информационно-психологических средств</w:t>
      </w:r>
      <w:r w:rsidR="00506862" w:rsidRPr="00006007">
        <w:rPr>
          <w:szCs w:val="19"/>
        </w:rPr>
        <w:t>,</w:t>
      </w:r>
      <w:r w:rsidRPr="00006007">
        <w:rPr>
          <w:szCs w:val="19"/>
        </w:rPr>
        <w:t xml:space="preserve"> как пр</w:t>
      </w:r>
      <w:r w:rsidRPr="00006007">
        <w:rPr>
          <w:szCs w:val="19"/>
        </w:rPr>
        <w:t>а</w:t>
      </w:r>
      <w:r w:rsidRPr="00006007">
        <w:rPr>
          <w:szCs w:val="19"/>
        </w:rPr>
        <w:t>вовые стимулы и ограничения</w:t>
      </w:r>
      <w:r w:rsidRPr="00006007">
        <w:rPr>
          <w:rStyle w:val="aa"/>
          <w:szCs w:val="19"/>
        </w:rPr>
        <w:footnoteReference w:id="2170"/>
      </w:r>
      <w:r w:rsidRPr="00006007">
        <w:rPr>
          <w:szCs w:val="19"/>
        </w:rPr>
        <w:t>. Необходимо учитывать не только систему правовых средств-установ</w:t>
      </w:r>
      <w:r w:rsidR="00506862" w:rsidRPr="00006007">
        <w:rPr>
          <w:szCs w:val="19"/>
        </w:rPr>
        <w:softHyphen/>
      </w:r>
      <w:r w:rsidRPr="00006007">
        <w:rPr>
          <w:szCs w:val="19"/>
        </w:rPr>
        <w:t>лений, закрепленных в формальных источниках права, а, прежде всего, отражение действительного состояния, положения и значения этих нормативно установленных комплексов правовых средств, их реальное действие, использование или неиспользование в той или иной степени в правовой деятел</w:t>
      </w:r>
      <w:r w:rsidRPr="00006007">
        <w:rPr>
          <w:szCs w:val="19"/>
        </w:rPr>
        <w:t>ь</w:t>
      </w:r>
      <w:r w:rsidRPr="00006007">
        <w:rPr>
          <w:szCs w:val="19"/>
        </w:rPr>
        <w:t>ности субъектов права. Так, по своему смыслу закрепленное пунктом 2 статьи 44 Конституции Ро</w:t>
      </w:r>
      <w:r w:rsidRPr="00006007">
        <w:rPr>
          <w:szCs w:val="19"/>
        </w:rPr>
        <w:t>с</w:t>
      </w:r>
      <w:r w:rsidRPr="00006007">
        <w:rPr>
          <w:szCs w:val="19"/>
        </w:rPr>
        <w:t>сийской Федерации право на доступ к культурным ценностям предполагает выполнение государс</w:t>
      </w:r>
      <w:r w:rsidRPr="00006007">
        <w:rPr>
          <w:szCs w:val="19"/>
        </w:rPr>
        <w:t>т</w:t>
      </w:r>
      <w:r w:rsidRPr="00006007">
        <w:rPr>
          <w:szCs w:val="19"/>
        </w:rPr>
        <w:t>вом обязанности по гарантированию каждому надлежащей реализации конституционной возможн</w:t>
      </w:r>
      <w:r w:rsidRPr="00006007">
        <w:rPr>
          <w:szCs w:val="19"/>
        </w:rPr>
        <w:t>о</w:t>
      </w:r>
      <w:r w:rsidRPr="00006007">
        <w:rPr>
          <w:szCs w:val="19"/>
        </w:rPr>
        <w:t>сти беспрепятственно пользоваться объектами культурного наследия посредством создания всех н</w:t>
      </w:r>
      <w:r w:rsidRPr="00006007">
        <w:rPr>
          <w:szCs w:val="19"/>
        </w:rPr>
        <w:t>е</w:t>
      </w:r>
      <w:r w:rsidRPr="00006007">
        <w:rPr>
          <w:szCs w:val="19"/>
        </w:rPr>
        <w:t>обходимых условий. Однако реализация государственной политики в сфере культурного наследия значительно затрудняется осуществлением правомочий владения, пользования и распоряжения со</w:t>
      </w:r>
      <w:r w:rsidRPr="00006007">
        <w:rPr>
          <w:szCs w:val="19"/>
        </w:rPr>
        <w:t>б</w:t>
      </w:r>
      <w:r w:rsidRPr="00006007">
        <w:rPr>
          <w:szCs w:val="19"/>
        </w:rPr>
        <w:t>ственниками материальных культурных ценностей, что влечет умаление такого свойства п</w:t>
      </w:r>
      <w:r w:rsidRPr="00006007">
        <w:rPr>
          <w:szCs w:val="19"/>
        </w:rPr>
        <w:t>а</w:t>
      </w:r>
      <w:r w:rsidRPr="00006007">
        <w:rPr>
          <w:szCs w:val="19"/>
        </w:rPr>
        <w:t>мятников истории и культуры</w:t>
      </w:r>
      <w:r w:rsidR="00506862" w:rsidRPr="00006007">
        <w:rPr>
          <w:szCs w:val="19"/>
        </w:rPr>
        <w:t>,</w:t>
      </w:r>
      <w:r w:rsidRPr="00006007">
        <w:rPr>
          <w:szCs w:val="19"/>
        </w:rPr>
        <w:t xml:space="preserve"> как доступность: зачастую условия доступа к ним граждан определяются собс</w:t>
      </w:r>
      <w:r w:rsidRPr="00006007">
        <w:rPr>
          <w:szCs w:val="19"/>
        </w:rPr>
        <w:t>т</w:t>
      </w:r>
      <w:r w:rsidRPr="00006007">
        <w:rPr>
          <w:szCs w:val="19"/>
        </w:rPr>
        <w:t>венником того или иного материального объекта по согласованию с соответствующим органом охр</w:t>
      </w:r>
      <w:r w:rsidRPr="00006007">
        <w:rPr>
          <w:szCs w:val="19"/>
        </w:rPr>
        <w:t>а</w:t>
      </w:r>
      <w:r w:rsidRPr="00006007">
        <w:rPr>
          <w:szCs w:val="19"/>
        </w:rPr>
        <w:t>ны объекта культурного наследия</w:t>
      </w:r>
      <w:r w:rsidRPr="00006007">
        <w:rPr>
          <w:rStyle w:val="aa"/>
          <w:szCs w:val="19"/>
        </w:rPr>
        <w:footnoteReference w:id="2171"/>
      </w:r>
      <w:r w:rsidRPr="00006007">
        <w:rPr>
          <w:szCs w:val="19"/>
        </w:rPr>
        <w:t>, что выступает своего рода юридическим препятствием в реализ</w:t>
      </w:r>
      <w:r w:rsidRPr="00006007">
        <w:rPr>
          <w:szCs w:val="19"/>
        </w:rPr>
        <w:t>а</w:t>
      </w:r>
      <w:r w:rsidRPr="00006007">
        <w:rPr>
          <w:szCs w:val="19"/>
        </w:rPr>
        <w:t>ции прав и законных интересов граждан</w:t>
      </w:r>
      <w:r w:rsidRPr="00006007">
        <w:rPr>
          <w:rStyle w:val="aa"/>
          <w:szCs w:val="19"/>
        </w:rPr>
        <w:footnoteReference w:id="2172"/>
      </w:r>
      <w:r w:rsidRPr="00006007">
        <w:rPr>
          <w:szCs w:val="19"/>
        </w:rPr>
        <w:t>. Несмотря на нормативную урегулированность данной пр</w:t>
      </w:r>
      <w:r w:rsidRPr="00006007">
        <w:rPr>
          <w:szCs w:val="19"/>
        </w:rPr>
        <w:t>а</w:t>
      </w:r>
      <w:r w:rsidRPr="00006007">
        <w:rPr>
          <w:szCs w:val="19"/>
        </w:rPr>
        <w:t>вовой ситуации</w:t>
      </w:r>
      <w:r w:rsidRPr="00006007">
        <w:rPr>
          <w:rStyle w:val="aa"/>
          <w:szCs w:val="19"/>
        </w:rPr>
        <w:footnoteReference w:id="2173"/>
      </w:r>
      <w:r w:rsidRPr="00006007">
        <w:rPr>
          <w:szCs w:val="19"/>
        </w:rPr>
        <w:t xml:space="preserve"> для субъекта права, имеющего намерение реализовать свое право на участие в кул</w:t>
      </w:r>
      <w:r w:rsidRPr="00006007">
        <w:rPr>
          <w:szCs w:val="19"/>
        </w:rPr>
        <w:t>ь</w:t>
      </w:r>
      <w:r w:rsidRPr="00006007">
        <w:rPr>
          <w:szCs w:val="19"/>
        </w:rPr>
        <w:t>турной жизни, на доступ к объектам культурного наследия, имеющееся правовое регулирование не является благоприятным, удовлетворяющим его потребности</w:t>
      </w:r>
      <w:r w:rsidR="00506862" w:rsidRPr="00006007">
        <w:rPr>
          <w:szCs w:val="19"/>
        </w:rPr>
        <w:t>.</w:t>
      </w:r>
      <w:r w:rsidRPr="00006007">
        <w:rPr>
          <w:szCs w:val="19"/>
        </w:rPr>
        <w:t xml:space="preserve"> </w:t>
      </w:r>
      <w:r w:rsidR="00506862" w:rsidRPr="00006007">
        <w:rPr>
          <w:szCs w:val="19"/>
        </w:rPr>
        <w:t>Н</w:t>
      </w:r>
      <w:r w:rsidRPr="00006007">
        <w:rPr>
          <w:szCs w:val="19"/>
        </w:rPr>
        <w:t>адлежаще свой зако</w:t>
      </w:r>
      <w:r w:rsidRPr="00006007">
        <w:rPr>
          <w:szCs w:val="19"/>
        </w:rPr>
        <w:t>н</w:t>
      </w:r>
      <w:r w:rsidRPr="00006007">
        <w:rPr>
          <w:szCs w:val="19"/>
        </w:rPr>
        <w:t>ный интерес он, соответственно, реализовать не сможет, что и обусл</w:t>
      </w:r>
      <w:r w:rsidR="00506862" w:rsidRPr="00006007">
        <w:rPr>
          <w:szCs w:val="19"/>
        </w:rPr>
        <w:t>о</w:t>
      </w:r>
      <w:r w:rsidRPr="00006007">
        <w:rPr>
          <w:szCs w:val="19"/>
        </w:rPr>
        <w:t>вливает необходимость выработки такого «м</w:t>
      </w:r>
      <w:r w:rsidRPr="00006007">
        <w:rPr>
          <w:szCs w:val="19"/>
        </w:rPr>
        <w:t>е</w:t>
      </w:r>
      <w:r w:rsidRPr="00006007">
        <w:rPr>
          <w:szCs w:val="19"/>
        </w:rPr>
        <w:t>ханизма, который бы, не допуская пробелов и неоднозначных трактовок, строго оговаривал всю пр</w:t>
      </w:r>
      <w:r w:rsidRPr="00006007">
        <w:rPr>
          <w:szCs w:val="19"/>
        </w:rPr>
        <w:t>о</w:t>
      </w:r>
      <w:r w:rsidRPr="00006007">
        <w:rPr>
          <w:szCs w:val="19"/>
        </w:rPr>
        <w:t>цедуру и равным образом защищал интересы, как собственника, так и общества»</w:t>
      </w:r>
      <w:r w:rsidRPr="00006007">
        <w:rPr>
          <w:rStyle w:val="aa"/>
          <w:szCs w:val="19"/>
        </w:rPr>
        <w:footnoteReference w:id="2174"/>
      </w:r>
      <w:r w:rsidRPr="00006007">
        <w:rPr>
          <w:szCs w:val="19"/>
        </w:rPr>
        <w:t>. Здесь же пре</w:t>
      </w:r>
      <w:r w:rsidRPr="00006007">
        <w:rPr>
          <w:szCs w:val="19"/>
        </w:rPr>
        <w:t>д</w:t>
      </w:r>
      <w:r w:rsidRPr="00006007">
        <w:rPr>
          <w:szCs w:val="19"/>
        </w:rPr>
        <w:t>ставляется невозможным оставить незамеченным вопрос распоряжения культурными ценностями: законодатель закрепил лишь «выкуп объекта культурного наследия у неисправного собственника, и</w:t>
      </w:r>
      <w:r w:rsidRPr="00006007">
        <w:rPr>
          <w:szCs w:val="19"/>
        </w:rPr>
        <w:t>г</w:t>
      </w:r>
      <w:r w:rsidRPr="00006007">
        <w:rPr>
          <w:szCs w:val="19"/>
        </w:rPr>
        <w:t>норируя такие способы отчуждения имущества</w:t>
      </w:r>
      <w:r w:rsidR="00506862" w:rsidRPr="00006007">
        <w:rPr>
          <w:szCs w:val="19"/>
        </w:rPr>
        <w:t>,</w:t>
      </w:r>
      <w:r w:rsidRPr="00006007">
        <w:rPr>
          <w:szCs w:val="19"/>
        </w:rPr>
        <w:t xml:space="preserve"> как рента и обмен»</w:t>
      </w:r>
      <w:r w:rsidRPr="00006007">
        <w:rPr>
          <w:rStyle w:val="aa"/>
          <w:szCs w:val="19"/>
        </w:rPr>
        <w:footnoteReference w:id="2175"/>
      </w:r>
      <w:r w:rsidRPr="00006007">
        <w:rPr>
          <w:szCs w:val="19"/>
        </w:rPr>
        <w:t>, которые являются наиболее предпочтительными для передачи того или иного недвижимого объекта в публичную собс</w:t>
      </w:r>
      <w:r w:rsidRPr="00006007">
        <w:rPr>
          <w:szCs w:val="19"/>
        </w:rPr>
        <w:t>т</w:t>
      </w:r>
      <w:r w:rsidRPr="00006007">
        <w:rPr>
          <w:szCs w:val="19"/>
        </w:rPr>
        <w:t>венность.</w:t>
      </w:r>
    </w:p>
    <w:p w:rsidR="002F1B20" w:rsidRPr="00006007" w:rsidRDefault="002F1B20" w:rsidP="002F1B20">
      <w:pPr>
        <w:shd w:val="clear" w:color="auto" w:fill="FFFFFF"/>
        <w:rPr>
          <w:szCs w:val="19"/>
        </w:rPr>
      </w:pPr>
      <w:r w:rsidRPr="00006007">
        <w:rPr>
          <w:szCs w:val="19"/>
        </w:rPr>
        <w:t>Возвращаясь к общей характеристике правовых режимов сохранения объектов культурного н</w:t>
      </w:r>
      <w:r w:rsidRPr="00006007">
        <w:rPr>
          <w:szCs w:val="19"/>
        </w:rPr>
        <w:t>а</w:t>
      </w:r>
      <w:r w:rsidRPr="00006007">
        <w:rPr>
          <w:szCs w:val="19"/>
        </w:rPr>
        <w:t>следия, следует учитывать внешние факторы, опосредующие определенную специфику их действия: во-первых, необходимо принимать во внимание вид объекта культурного наследия — законодательно различаются памятники, ансамбли и достопримечательные места</w:t>
      </w:r>
      <w:r w:rsidRPr="00006007">
        <w:rPr>
          <w:rStyle w:val="aa"/>
          <w:szCs w:val="19"/>
        </w:rPr>
        <w:footnoteReference w:id="2176"/>
      </w:r>
      <w:r w:rsidRPr="00006007">
        <w:rPr>
          <w:szCs w:val="19"/>
        </w:rPr>
        <w:t xml:space="preserve">. Во-вторых, следует иметь в виду </w:t>
      </w:r>
      <w:r w:rsidRPr="00006007">
        <w:rPr>
          <w:szCs w:val="19"/>
        </w:rPr>
        <w:lastRenderedPageBreak/>
        <w:t>характер правил деятельности лиц, вовлеченных в сферу функционирования правового режима: так, в рамках политики сохранения объектов культурного наследия характер мер, предпринимаемых упо</w:t>
      </w:r>
      <w:r w:rsidRPr="00006007">
        <w:rPr>
          <w:szCs w:val="19"/>
        </w:rPr>
        <w:t>л</w:t>
      </w:r>
      <w:r w:rsidRPr="00006007">
        <w:rPr>
          <w:szCs w:val="19"/>
        </w:rPr>
        <w:t>номоченными лицами, может варьироваться от реставрационных до научно-исследовательские</w:t>
      </w:r>
      <w:r w:rsidRPr="00006007">
        <w:rPr>
          <w:rStyle w:val="aa"/>
          <w:szCs w:val="19"/>
        </w:rPr>
        <w:footnoteReference w:id="2177"/>
      </w:r>
      <w:r w:rsidRPr="00006007">
        <w:rPr>
          <w:szCs w:val="19"/>
        </w:rPr>
        <w:t xml:space="preserve"> и пр. Особого внимания заслуживает уровень регламентации правового режима: исследуемые нами отн</w:t>
      </w:r>
      <w:r w:rsidRPr="00006007">
        <w:rPr>
          <w:szCs w:val="19"/>
        </w:rPr>
        <w:t>о</w:t>
      </w:r>
      <w:r w:rsidRPr="00006007">
        <w:rPr>
          <w:szCs w:val="19"/>
        </w:rPr>
        <w:t>шения относятся к предмету совместного ведения Российской Федерации и соответствующих суб</w:t>
      </w:r>
      <w:r w:rsidRPr="00006007">
        <w:rPr>
          <w:szCs w:val="19"/>
        </w:rPr>
        <w:t>ъ</w:t>
      </w:r>
      <w:r w:rsidRPr="00006007">
        <w:rPr>
          <w:szCs w:val="19"/>
        </w:rPr>
        <w:t>ектов Российской Федерации, что обусловлено, с одной стороны, реализацией важнейших констит</w:t>
      </w:r>
      <w:r w:rsidRPr="00006007">
        <w:rPr>
          <w:szCs w:val="19"/>
        </w:rPr>
        <w:t>у</w:t>
      </w:r>
      <w:r w:rsidRPr="00006007">
        <w:rPr>
          <w:szCs w:val="19"/>
        </w:rPr>
        <w:t>ционных принципов верховенства Конституции Российской Федерации, государственной целостн</w:t>
      </w:r>
      <w:r w:rsidRPr="00006007">
        <w:rPr>
          <w:szCs w:val="19"/>
        </w:rPr>
        <w:t>о</w:t>
      </w:r>
      <w:r w:rsidRPr="00006007">
        <w:rPr>
          <w:szCs w:val="19"/>
        </w:rPr>
        <w:t>сти, единства системы государственной власти, защиты прав и свобод ч</w:t>
      </w:r>
      <w:r w:rsidRPr="00006007">
        <w:rPr>
          <w:szCs w:val="19"/>
        </w:rPr>
        <w:t>е</w:t>
      </w:r>
      <w:r w:rsidRPr="00006007">
        <w:rPr>
          <w:szCs w:val="19"/>
        </w:rPr>
        <w:t>ловека и гражданина и пр., с другой стороны, неизбежностью учета самобытности каждого отдельного региона, своеобразия пр</w:t>
      </w:r>
      <w:r w:rsidRPr="00006007">
        <w:rPr>
          <w:szCs w:val="19"/>
        </w:rPr>
        <w:t>и</w:t>
      </w:r>
      <w:r w:rsidRPr="00006007">
        <w:rPr>
          <w:szCs w:val="19"/>
        </w:rPr>
        <w:t>родных условий, этнических особенностей населения, специфики куль</w:t>
      </w:r>
      <w:r w:rsidR="00506862" w:rsidRPr="00006007">
        <w:rPr>
          <w:szCs w:val="19"/>
        </w:rPr>
        <w:t>туры, состояния экономики и т. </w:t>
      </w:r>
      <w:r w:rsidRPr="00006007">
        <w:rPr>
          <w:szCs w:val="19"/>
        </w:rPr>
        <w:t>д. при моделировании правового урегулирования конкретного правового вопроса</w:t>
      </w:r>
      <w:r w:rsidRPr="00006007">
        <w:rPr>
          <w:rStyle w:val="aa"/>
          <w:szCs w:val="19"/>
        </w:rPr>
        <w:footnoteReference w:id="2178"/>
      </w:r>
      <w:r w:rsidRPr="00006007">
        <w:rPr>
          <w:szCs w:val="19"/>
        </w:rPr>
        <w:t>. Иными слов</w:t>
      </w:r>
      <w:r w:rsidRPr="00006007">
        <w:rPr>
          <w:szCs w:val="19"/>
        </w:rPr>
        <w:t>а</w:t>
      </w:r>
      <w:r w:rsidRPr="00006007">
        <w:rPr>
          <w:szCs w:val="19"/>
        </w:rPr>
        <w:t>ми, мы имеем дело с региональным правовым режимом</w:t>
      </w:r>
      <w:r w:rsidRPr="00006007">
        <w:rPr>
          <w:rStyle w:val="aa"/>
          <w:szCs w:val="19"/>
        </w:rPr>
        <w:footnoteReference w:id="2179"/>
      </w:r>
      <w:r w:rsidRPr="00006007">
        <w:rPr>
          <w:szCs w:val="19"/>
        </w:rPr>
        <w:t>.</w:t>
      </w:r>
    </w:p>
    <w:p w:rsidR="002F1B20" w:rsidRPr="00006007" w:rsidRDefault="002F1B20" w:rsidP="002F1B20">
      <w:pPr>
        <w:rPr>
          <w:szCs w:val="19"/>
          <w:shd w:val="clear" w:color="auto" w:fill="FFFFFF"/>
        </w:rPr>
      </w:pPr>
      <w:r w:rsidRPr="00006007">
        <w:rPr>
          <w:szCs w:val="19"/>
        </w:rPr>
        <w:t xml:space="preserve">В масштабах государства возможно и необходимо выделение региональных правовых режимов, правовых режимов муниципальных образований, субъектов Российской Федерации, которые </w:t>
      </w:r>
      <w:r w:rsidRPr="00006007">
        <w:rPr>
          <w:szCs w:val="19"/>
          <w:shd w:val="clear" w:color="auto" w:fill="FFFFFF"/>
        </w:rPr>
        <w:t>хара</w:t>
      </w:r>
      <w:r w:rsidRPr="00006007">
        <w:rPr>
          <w:szCs w:val="19"/>
          <w:shd w:val="clear" w:color="auto" w:fill="FFFFFF"/>
        </w:rPr>
        <w:t>к</w:t>
      </w:r>
      <w:r w:rsidRPr="00006007">
        <w:rPr>
          <w:szCs w:val="19"/>
          <w:shd w:val="clear" w:color="auto" w:fill="FFFFFF"/>
        </w:rPr>
        <w:t>теризуют реальное состояние правовой жизни в различных местностях, субъектах, отражают условия, в которых функционируют нормативные установления в разных территориях, реальную обеспече</w:t>
      </w:r>
      <w:r w:rsidRPr="00006007">
        <w:rPr>
          <w:szCs w:val="19"/>
          <w:shd w:val="clear" w:color="auto" w:fill="FFFFFF"/>
        </w:rPr>
        <w:t>н</w:t>
      </w:r>
      <w:r w:rsidRPr="00006007">
        <w:rPr>
          <w:szCs w:val="19"/>
          <w:shd w:val="clear" w:color="auto" w:fill="FFFFFF"/>
        </w:rPr>
        <w:t>ность прав и законных интересов, наличие или отсутствие юридических препятствий в их реализации. Конструкция регионального правового режима в реалистическом понимании призвана отражать и к</w:t>
      </w:r>
      <w:r w:rsidRPr="00006007">
        <w:rPr>
          <w:szCs w:val="19"/>
          <w:shd w:val="clear" w:color="auto" w:fill="FFFFFF"/>
        </w:rPr>
        <w:t>а</w:t>
      </w:r>
      <w:r w:rsidRPr="00006007">
        <w:rPr>
          <w:szCs w:val="19"/>
          <w:shd w:val="clear" w:color="auto" w:fill="FFFFFF"/>
        </w:rPr>
        <w:t>чественно характеризовать действительные, реально складывающиеся средства реализации гос</w:t>
      </w:r>
      <w:r w:rsidRPr="00006007">
        <w:rPr>
          <w:szCs w:val="19"/>
          <w:shd w:val="clear" w:color="auto" w:fill="FFFFFF"/>
        </w:rPr>
        <w:t>у</w:t>
      </w:r>
      <w:r w:rsidRPr="00006007">
        <w:rPr>
          <w:szCs w:val="19"/>
          <w:shd w:val="clear" w:color="auto" w:fill="FFFFFF"/>
        </w:rPr>
        <w:t>дарственно-правовой политики в сфере оборота культурного наследия.</w:t>
      </w:r>
    </w:p>
    <w:p w:rsidR="002F1B20" w:rsidRPr="00006007" w:rsidRDefault="002F1B20" w:rsidP="002F1B20">
      <w:pPr>
        <w:autoSpaceDE w:val="0"/>
        <w:autoSpaceDN w:val="0"/>
        <w:adjustRightInd w:val="0"/>
        <w:rPr>
          <w:szCs w:val="19"/>
          <w:shd w:val="clear" w:color="auto" w:fill="FFFFFF"/>
        </w:rPr>
      </w:pPr>
      <w:r w:rsidRPr="00006007">
        <w:rPr>
          <w:szCs w:val="19"/>
        </w:rPr>
        <w:t>Таким образом, комплексный анализ отношений, складывающихся в связи с оборотом культу</w:t>
      </w:r>
      <w:r w:rsidRPr="00006007">
        <w:rPr>
          <w:szCs w:val="19"/>
        </w:rPr>
        <w:t>р</w:t>
      </w:r>
      <w:r w:rsidRPr="00006007">
        <w:rPr>
          <w:szCs w:val="19"/>
        </w:rPr>
        <w:t>ных ценностей, предоставляет возможность непосредственного отслеживания реальных условий и средств реализации права на доступ к культурным ценностям, совокупность которых позволяет в</w:t>
      </w:r>
      <w:r w:rsidRPr="00006007">
        <w:rPr>
          <w:szCs w:val="19"/>
        </w:rPr>
        <w:t>ы</w:t>
      </w:r>
      <w:r w:rsidRPr="00006007">
        <w:rPr>
          <w:szCs w:val="19"/>
        </w:rPr>
        <w:t>явить состояние реальной возможности или невозможности пользования данной конституционно-правовой возможностью. Однако вывод о благоприятности или неблагоприятности правового режима может быть получен лишь вследствие использования системы оценивания (системы критериев, инд</w:t>
      </w:r>
      <w:r w:rsidRPr="00006007">
        <w:rPr>
          <w:szCs w:val="19"/>
        </w:rPr>
        <w:t>и</w:t>
      </w:r>
      <w:r w:rsidRPr="00006007">
        <w:rPr>
          <w:szCs w:val="19"/>
        </w:rPr>
        <w:t>каторов и показателей</w:t>
      </w:r>
      <w:r w:rsidRPr="00006007">
        <w:rPr>
          <w:rStyle w:val="aa"/>
          <w:szCs w:val="19"/>
        </w:rPr>
        <w:footnoteReference w:id="2180"/>
      </w:r>
      <w:r w:rsidRPr="00006007">
        <w:rPr>
          <w:szCs w:val="19"/>
        </w:rPr>
        <w:t>), позволяющей определить реальную степень обеспеченности прав и зако</w:t>
      </w:r>
      <w:r w:rsidRPr="00006007">
        <w:rPr>
          <w:szCs w:val="19"/>
        </w:rPr>
        <w:t>н</w:t>
      </w:r>
      <w:r w:rsidRPr="00006007">
        <w:rPr>
          <w:szCs w:val="19"/>
        </w:rPr>
        <w:t>ных интересов субъектов права, тем самым отмечая общие тенденции развития реальной правовой деятельности, юридической практики в сфере обеспечения сохранности памятников истории и кул</w:t>
      </w:r>
      <w:r w:rsidRPr="00006007">
        <w:rPr>
          <w:szCs w:val="19"/>
        </w:rPr>
        <w:t>ь</w:t>
      </w:r>
      <w:r w:rsidRPr="00006007">
        <w:rPr>
          <w:szCs w:val="19"/>
        </w:rPr>
        <w:t>туры. При этом критерии и индикаторы, по которым определяется п</w:t>
      </w:r>
      <w:r w:rsidRPr="00006007">
        <w:rPr>
          <w:szCs w:val="19"/>
          <w:shd w:val="clear" w:color="auto" w:fill="FFFFFF"/>
        </w:rPr>
        <w:t>равовой режим, должны позв</w:t>
      </w:r>
      <w:r w:rsidRPr="00006007">
        <w:rPr>
          <w:szCs w:val="19"/>
          <w:shd w:val="clear" w:color="auto" w:fill="FFFFFF"/>
        </w:rPr>
        <w:t>о</w:t>
      </w:r>
      <w:r w:rsidRPr="00006007">
        <w:rPr>
          <w:szCs w:val="19"/>
          <w:shd w:val="clear" w:color="auto" w:fill="FFFFFF"/>
        </w:rPr>
        <w:t>лять выявить не только формальные особенности правового регулирования соответствующей сферы общественных отношений, но и объективно существующие, практические условия реализации права на доступ, которые могут быть выражены в фактическом содействии или воспрепятствовании реал</w:t>
      </w:r>
      <w:r w:rsidRPr="00006007">
        <w:rPr>
          <w:szCs w:val="19"/>
          <w:shd w:val="clear" w:color="auto" w:fill="FFFFFF"/>
        </w:rPr>
        <w:t>и</w:t>
      </w:r>
      <w:r w:rsidRPr="00006007">
        <w:rPr>
          <w:szCs w:val="19"/>
          <w:shd w:val="clear" w:color="auto" w:fill="FFFFFF"/>
        </w:rPr>
        <w:t>зации прав и законных интересов.</w:t>
      </w:r>
    </w:p>
    <w:p w:rsidR="002F1B20" w:rsidRPr="00006007" w:rsidRDefault="002F1B20" w:rsidP="002F1B20">
      <w:pPr>
        <w:autoSpaceDE w:val="0"/>
        <w:autoSpaceDN w:val="0"/>
        <w:adjustRightInd w:val="0"/>
        <w:rPr>
          <w:szCs w:val="19"/>
        </w:rPr>
      </w:pPr>
      <w:r w:rsidRPr="00006007">
        <w:rPr>
          <w:szCs w:val="19"/>
        </w:rPr>
        <w:t>Оценка правовых режимов — это процесс сопоставления реально имеющихся данных правовой действительности для составления представления относительно действительной благоприятности правового климата определенного участка правовой жизни и подведения некого итога, имеющего модальный характер. В ходе такого реалистического оценивания правовых режимов происходит о</w:t>
      </w:r>
      <w:r w:rsidRPr="00006007">
        <w:rPr>
          <w:szCs w:val="19"/>
        </w:rPr>
        <w:t>з</w:t>
      </w:r>
      <w:r w:rsidRPr="00006007">
        <w:rPr>
          <w:szCs w:val="19"/>
        </w:rPr>
        <w:t>накомление с нормативными условиями регулирования; выбор наиболее подходящей методики сб</w:t>
      </w:r>
      <w:r w:rsidRPr="00006007">
        <w:rPr>
          <w:szCs w:val="19"/>
        </w:rPr>
        <w:t>о</w:t>
      </w:r>
      <w:r w:rsidRPr="00006007">
        <w:rPr>
          <w:szCs w:val="19"/>
        </w:rPr>
        <w:t>ра информации; определение источников исходных данных; выбор методов оценки; разработка кр</w:t>
      </w:r>
      <w:r w:rsidRPr="00006007">
        <w:rPr>
          <w:szCs w:val="19"/>
        </w:rPr>
        <w:t>и</w:t>
      </w:r>
      <w:r w:rsidRPr="00006007">
        <w:rPr>
          <w:szCs w:val="19"/>
        </w:rPr>
        <w:t>териев и индикаторов, которые задают «локальный» вектор оценивания той или иной сферы общес</w:t>
      </w:r>
      <w:r w:rsidRPr="00006007">
        <w:rPr>
          <w:szCs w:val="19"/>
        </w:rPr>
        <w:t>т</w:t>
      </w:r>
      <w:r w:rsidRPr="00006007">
        <w:rPr>
          <w:szCs w:val="19"/>
        </w:rPr>
        <w:t>венных отношений в наиболее общем виде; формирование системы показателей для определения точных данных в количественном выражении и их подсчета; разработка форм отчета о проведенной оценке</w:t>
      </w:r>
      <w:r w:rsidRPr="00006007">
        <w:rPr>
          <w:rStyle w:val="aa"/>
          <w:szCs w:val="19"/>
        </w:rPr>
        <w:footnoteReference w:id="2181"/>
      </w:r>
      <w:r w:rsidRPr="00006007">
        <w:rPr>
          <w:szCs w:val="19"/>
        </w:rPr>
        <w:t>.</w:t>
      </w:r>
    </w:p>
    <w:p w:rsidR="002F1B20" w:rsidRPr="00006007" w:rsidRDefault="002F1B20" w:rsidP="002F1B20">
      <w:pPr>
        <w:autoSpaceDE w:val="0"/>
        <w:autoSpaceDN w:val="0"/>
        <w:adjustRightInd w:val="0"/>
        <w:rPr>
          <w:spacing w:val="2"/>
          <w:szCs w:val="19"/>
        </w:rPr>
      </w:pPr>
      <w:r w:rsidRPr="00006007">
        <w:rPr>
          <w:spacing w:val="2"/>
          <w:szCs w:val="19"/>
        </w:rPr>
        <w:t>Конечным результатом такой деятельности является моделирование режима наибольшего бл</w:t>
      </w:r>
      <w:r w:rsidRPr="00006007">
        <w:rPr>
          <w:spacing w:val="2"/>
          <w:szCs w:val="19"/>
        </w:rPr>
        <w:t>а</w:t>
      </w:r>
      <w:r w:rsidRPr="00006007">
        <w:rPr>
          <w:spacing w:val="2"/>
          <w:szCs w:val="19"/>
        </w:rPr>
        <w:t>гоприятствования реализации того или иного права и выработка конкретных рекомендаций и тр</w:t>
      </w:r>
      <w:r w:rsidRPr="00006007">
        <w:rPr>
          <w:spacing w:val="2"/>
          <w:szCs w:val="19"/>
        </w:rPr>
        <w:t>е</w:t>
      </w:r>
      <w:r w:rsidRPr="00006007">
        <w:rPr>
          <w:spacing w:val="2"/>
          <w:szCs w:val="19"/>
        </w:rPr>
        <w:lastRenderedPageBreak/>
        <w:t>бований к деятельности различных субъектов (законодателя, правоприменителя, общественных о</w:t>
      </w:r>
      <w:r w:rsidRPr="00006007">
        <w:rPr>
          <w:spacing w:val="2"/>
          <w:szCs w:val="19"/>
        </w:rPr>
        <w:t>р</w:t>
      </w:r>
      <w:r w:rsidRPr="00006007">
        <w:rPr>
          <w:spacing w:val="2"/>
          <w:szCs w:val="19"/>
        </w:rPr>
        <w:t>ганизаций и т. д.) для стимулирования правовой активности субъектов, устранения препятствий, использования доступных и разумных правовых процедур, иными словами, обеспечения макс</w:t>
      </w:r>
      <w:r w:rsidRPr="00006007">
        <w:rPr>
          <w:spacing w:val="2"/>
          <w:szCs w:val="19"/>
        </w:rPr>
        <w:t>и</w:t>
      </w:r>
      <w:r w:rsidRPr="00006007">
        <w:rPr>
          <w:spacing w:val="2"/>
          <w:szCs w:val="19"/>
        </w:rPr>
        <w:t>мального содействия в реализации прав и законных интересов. Так, в частности, методики оценки правовых режимов могут использоваться органами публичной власти, правозащитными организ</w:t>
      </w:r>
      <w:r w:rsidRPr="00006007">
        <w:rPr>
          <w:spacing w:val="2"/>
          <w:szCs w:val="19"/>
        </w:rPr>
        <w:t>а</w:t>
      </w:r>
      <w:r w:rsidRPr="00006007">
        <w:rPr>
          <w:spacing w:val="2"/>
          <w:szCs w:val="19"/>
        </w:rPr>
        <w:t>циями в целях обнаружения конкретных путей решения правореализационных проблем для оценки состояний обеспеченности различных прав и свобод человека и гражданина, формирования прав</w:t>
      </w:r>
      <w:r w:rsidRPr="00006007">
        <w:rPr>
          <w:spacing w:val="2"/>
          <w:szCs w:val="19"/>
        </w:rPr>
        <w:t>о</w:t>
      </w:r>
      <w:r w:rsidRPr="00006007">
        <w:rPr>
          <w:spacing w:val="2"/>
          <w:szCs w:val="19"/>
        </w:rPr>
        <w:t>творческих инициатив, осуществления на их основе проектно-нормативных работ и т. д. Таким о</w:t>
      </w:r>
      <w:r w:rsidRPr="00006007">
        <w:rPr>
          <w:spacing w:val="2"/>
          <w:szCs w:val="19"/>
        </w:rPr>
        <w:t>б</w:t>
      </w:r>
      <w:r w:rsidRPr="00006007">
        <w:rPr>
          <w:spacing w:val="2"/>
          <w:szCs w:val="19"/>
        </w:rPr>
        <w:t>разом, оценочная деятельность является наиболее актуальным направлением развития теории правовых режимов в реалистическом понимании, в том числе в отношении культурных ценностей в целях совершенствования регулирующего воздействия правового регулирования соответствующих общественных отношений.</w:t>
      </w:r>
    </w:p>
    <w:p w:rsidR="002F1B20" w:rsidRPr="00006007" w:rsidRDefault="002F1B20" w:rsidP="002F1B20">
      <w:pPr>
        <w:shd w:val="clear" w:color="auto" w:fill="FFFFFF"/>
        <w:rPr>
          <w:szCs w:val="19"/>
        </w:rPr>
      </w:pPr>
      <w:r w:rsidRPr="00006007">
        <w:rPr>
          <w:szCs w:val="19"/>
        </w:rPr>
        <w:t>Подводя итог, с абсолютной уверенностью представляется возможным заявить о необходимости позиционирования культурного наследия как объекта охраны и сохранения в качестве приоритетного направления в культурной политике государства по причине того, что имеющиеся проблемы правов</w:t>
      </w:r>
      <w:r w:rsidRPr="00006007">
        <w:rPr>
          <w:szCs w:val="19"/>
        </w:rPr>
        <w:t>о</w:t>
      </w:r>
      <w:r w:rsidRPr="00006007">
        <w:rPr>
          <w:szCs w:val="19"/>
        </w:rPr>
        <w:t>го регулирования объектов культурной ценности и правовых режимов, в рамках которых данные об</w:t>
      </w:r>
      <w:r w:rsidRPr="00006007">
        <w:rPr>
          <w:szCs w:val="19"/>
        </w:rPr>
        <w:t>ъ</w:t>
      </w:r>
      <w:r w:rsidRPr="00006007">
        <w:rPr>
          <w:szCs w:val="19"/>
        </w:rPr>
        <w:t>екты функционируют, нуждаются в изучении и выработке рекомендаций, направленных на их преод</w:t>
      </w:r>
      <w:r w:rsidRPr="00006007">
        <w:rPr>
          <w:szCs w:val="19"/>
        </w:rPr>
        <w:t>о</w:t>
      </w:r>
      <w:r w:rsidRPr="00006007">
        <w:rPr>
          <w:szCs w:val="19"/>
        </w:rPr>
        <w:t xml:space="preserve">ление и разрешение, с целью последующей оптимизации правового климата. Категория правовых режимов в реалистическом понимании во исполнение указанных задач способна стать таким </w:t>
      </w:r>
      <w:r w:rsidRPr="00006007">
        <w:rPr>
          <w:szCs w:val="19"/>
          <w:shd w:val="clear" w:color="auto" w:fill="FFFFFF"/>
        </w:rPr>
        <w:t>полит</w:t>
      </w:r>
      <w:r w:rsidRPr="00006007">
        <w:rPr>
          <w:szCs w:val="19"/>
          <w:shd w:val="clear" w:color="auto" w:fill="FFFFFF"/>
        </w:rPr>
        <w:t>и</w:t>
      </w:r>
      <w:r w:rsidRPr="00006007">
        <w:rPr>
          <w:szCs w:val="19"/>
          <w:shd w:val="clear" w:color="auto" w:fill="FFFFFF"/>
        </w:rPr>
        <w:t>ко-правовым инструментом, который бы способствовал упорядочению социальных процессов сохр</w:t>
      </w:r>
      <w:r w:rsidRPr="00006007">
        <w:rPr>
          <w:szCs w:val="19"/>
          <w:shd w:val="clear" w:color="auto" w:fill="FFFFFF"/>
        </w:rPr>
        <w:t>а</w:t>
      </w:r>
      <w:r w:rsidRPr="00006007">
        <w:rPr>
          <w:szCs w:val="19"/>
          <w:shd w:val="clear" w:color="auto" w:fill="FFFFFF"/>
        </w:rPr>
        <w:t xml:space="preserve">нения и управления исследуемыми нами объектами, соединяя воедино, с одной стороны, </w:t>
      </w:r>
      <w:r w:rsidRPr="00006007">
        <w:rPr>
          <w:szCs w:val="19"/>
        </w:rPr>
        <w:t>статику о</w:t>
      </w:r>
      <w:r w:rsidRPr="00006007">
        <w:rPr>
          <w:szCs w:val="19"/>
        </w:rPr>
        <w:t>б</w:t>
      </w:r>
      <w:r w:rsidRPr="00006007">
        <w:rPr>
          <w:szCs w:val="19"/>
        </w:rPr>
        <w:t>щественных отношений, закрепленную в нормативных правовых актах и иных формальных источниках права, с другой — его новое состояние как фактического результата реализации тех или иных норм</w:t>
      </w:r>
      <w:r w:rsidRPr="00006007">
        <w:rPr>
          <w:szCs w:val="19"/>
        </w:rPr>
        <w:t>а</w:t>
      </w:r>
      <w:r w:rsidRPr="00006007">
        <w:rPr>
          <w:szCs w:val="19"/>
        </w:rPr>
        <w:t>тивно-правовых возможностей. Являясь «инструментом, используемым для достижения целей и з</w:t>
      </w:r>
      <w:r w:rsidRPr="00006007">
        <w:rPr>
          <w:szCs w:val="19"/>
        </w:rPr>
        <w:t>а</w:t>
      </w:r>
      <w:r w:rsidRPr="00006007">
        <w:rPr>
          <w:szCs w:val="19"/>
        </w:rPr>
        <w:t>дач правовой политики»</w:t>
      </w:r>
      <w:r w:rsidRPr="00006007">
        <w:rPr>
          <w:rStyle w:val="aa"/>
          <w:szCs w:val="19"/>
        </w:rPr>
        <w:footnoteReference w:id="2182"/>
      </w:r>
      <w:r w:rsidRPr="00006007">
        <w:rPr>
          <w:szCs w:val="19"/>
        </w:rPr>
        <w:t>, с точки зрения реалистической трактовки, юридическая конструкция прав</w:t>
      </w:r>
      <w:r w:rsidRPr="00006007">
        <w:rPr>
          <w:szCs w:val="19"/>
        </w:rPr>
        <w:t>о</w:t>
      </w:r>
      <w:r w:rsidRPr="00006007">
        <w:rPr>
          <w:szCs w:val="19"/>
        </w:rPr>
        <w:t>вого режима, прежде всего, обеспечивает оптимальность и доступность в достижении «генерал</w:t>
      </w:r>
      <w:r w:rsidRPr="00006007">
        <w:rPr>
          <w:szCs w:val="19"/>
        </w:rPr>
        <w:t>ь</w:t>
      </w:r>
      <w:r w:rsidRPr="00006007">
        <w:rPr>
          <w:szCs w:val="19"/>
        </w:rPr>
        <w:t>ной» цели правовой политики, под которой следует понимать «создание правовых условий, обеспечива</w:t>
      </w:r>
      <w:r w:rsidRPr="00006007">
        <w:rPr>
          <w:szCs w:val="19"/>
        </w:rPr>
        <w:t>ю</w:t>
      </w:r>
      <w:r w:rsidRPr="00006007">
        <w:rPr>
          <w:szCs w:val="19"/>
        </w:rPr>
        <w:t>щих достойную жизнь и свободное развитие человека»</w:t>
      </w:r>
      <w:r w:rsidRPr="00006007">
        <w:rPr>
          <w:rStyle w:val="aa"/>
          <w:szCs w:val="19"/>
        </w:rPr>
        <w:footnoteReference w:id="2183"/>
      </w:r>
      <w:r w:rsidRPr="00006007">
        <w:rPr>
          <w:szCs w:val="19"/>
        </w:rPr>
        <w:t>.</w:t>
      </w:r>
    </w:p>
    <w:p w:rsidR="002F1B20" w:rsidRPr="00006007" w:rsidRDefault="002F1B20" w:rsidP="002F1B20">
      <w:pPr>
        <w:shd w:val="clear" w:color="auto" w:fill="FFFFFF"/>
        <w:rPr>
          <w:szCs w:val="19"/>
        </w:rPr>
      </w:pPr>
    </w:p>
    <w:p w:rsidR="002F1B20" w:rsidRPr="00006007" w:rsidRDefault="002F1B20" w:rsidP="002F1B20">
      <w:pPr>
        <w:rPr>
          <w:szCs w:val="19"/>
        </w:rPr>
      </w:pPr>
    </w:p>
    <w:p w:rsidR="00AA371E" w:rsidRPr="00006007" w:rsidRDefault="00AA371E" w:rsidP="006512A3">
      <w:pPr>
        <w:rPr>
          <w:szCs w:val="19"/>
        </w:rPr>
        <w:sectPr w:rsidR="00AA371E" w:rsidRPr="00006007" w:rsidSect="003A7F19">
          <w:footerReference w:type="default" r:id="rId314"/>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DB5AE7" w:rsidP="00AA371E">
      <w:pPr>
        <w:pStyle w:val="-"/>
      </w:pPr>
      <w:r w:rsidRPr="00006007">
        <w:lastRenderedPageBreak/>
        <w:t>А.В. Гуськова</w:t>
      </w:r>
    </w:p>
    <w:p w:rsidR="003C3F6C" w:rsidRPr="00006007" w:rsidRDefault="00DB5AE7" w:rsidP="00AA371E">
      <w:pPr>
        <w:pStyle w:val="-0"/>
      </w:pPr>
      <w:r w:rsidRPr="00006007">
        <w:t xml:space="preserve">Гуськова Анна Вячеславовна — адъюнкт </w:t>
      </w:r>
      <w:r w:rsidR="003C3F6C" w:rsidRPr="00006007">
        <w:t>адъюнктуры (до</w:t>
      </w:r>
      <w:r w:rsidR="003C3F6C" w:rsidRPr="00006007">
        <w:t>к</w:t>
      </w:r>
      <w:r w:rsidR="003C3F6C" w:rsidRPr="00006007">
        <w:t>торантуры)</w:t>
      </w:r>
    </w:p>
    <w:p w:rsidR="00DB5AE7" w:rsidRPr="00006007" w:rsidRDefault="00DB5AE7" w:rsidP="00AA371E">
      <w:pPr>
        <w:pStyle w:val="-0"/>
        <w:rPr>
          <w:i w:val="0"/>
        </w:rPr>
      </w:pPr>
      <w:r w:rsidRPr="00006007">
        <w:rPr>
          <w:i w:val="0"/>
        </w:rPr>
        <w:t>Нижегородск</w:t>
      </w:r>
      <w:r w:rsidR="001D535A" w:rsidRPr="00006007">
        <w:rPr>
          <w:i w:val="0"/>
        </w:rPr>
        <w:t>ая</w:t>
      </w:r>
      <w:r w:rsidRPr="00006007">
        <w:rPr>
          <w:i w:val="0"/>
        </w:rPr>
        <w:t xml:space="preserve"> академи</w:t>
      </w:r>
      <w:r w:rsidR="001D535A" w:rsidRPr="00006007">
        <w:rPr>
          <w:i w:val="0"/>
        </w:rPr>
        <w:t>я</w:t>
      </w:r>
      <w:r w:rsidRPr="00006007">
        <w:rPr>
          <w:i w:val="0"/>
        </w:rPr>
        <w:t xml:space="preserve"> МВД России</w:t>
      </w:r>
    </w:p>
    <w:p w:rsidR="00DB5AE7" w:rsidRPr="00006007" w:rsidRDefault="003C3F6C" w:rsidP="00AA371E">
      <w:pPr>
        <w:pStyle w:val="a3"/>
      </w:pPr>
      <w:r w:rsidRPr="00006007">
        <w:t>Культура переводчика и техника юридического перевода</w:t>
      </w:r>
      <w:r w:rsidR="00AA371E" w:rsidRPr="00006007">
        <w:br/>
      </w:r>
      <w:r w:rsidRPr="00006007">
        <w:t>в рамках уголовного судопроизводства:</w:t>
      </w:r>
      <w:r w:rsidR="00AA371E" w:rsidRPr="00006007">
        <w:br/>
      </w:r>
      <w:r w:rsidRPr="00006007">
        <w:t>проверка гипотез и постановка проблем</w:t>
      </w:r>
    </w:p>
    <w:p w:rsidR="0025782B" w:rsidRPr="00006007" w:rsidRDefault="00DB5AE7" w:rsidP="006512A3">
      <w:pPr>
        <w:rPr>
          <w:szCs w:val="19"/>
        </w:rPr>
      </w:pPr>
      <w:r w:rsidRPr="00006007">
        <w:rPr>
          <w:szCs w:val="19"/>
        </w:rPr>
        <w:t xml:space="preserve">Предуведомление. Структуру и стиль настоящей статьи автору подсказали две диссертации: кандидатская С.В. Смирнова </w:t>
      </w:r>
      <w:r w:rsidR="002A63AD" w:rsidRPr="00006007">
        <w:rPr>
          <w:szCs w:val="19"/>
        </w:rPr>
        <w:t>«</w:t>
      </w:r>
      <w:r w:rsidRPr="00006007">
        <w:rPr>
          <w:szCs w:val="19"/>
        </w:rPr>
        <w:t>Проблемы реализации в уголовном процессе права на возмещение ущерба, причиненного преступлением, в условиях перехода государства к рыночной экономике</w:t>
      </w:r>
      <w:r w:rsidR="002A63AD" w:rsidRPr="00006007">
        <w:rPr>
          <w:szCs w:val="19"/>
        </w:rPr>
        <w:t>»</w:t>
      </w:r>
      <w:r w:rsidRPr="00006007">
        <w:rPr>
          <w:szCs w:val="19"/>
        </w:rPr>
        <w:t>, н</w:t>
      </w:r>
      <w:r w:rsidRPr="00006007">
        <w:rPr>
          <w:szCs w:val="19"/>
        </w:rPr>
        <w:t>а</w:t>
      </w:r>
      <w:r w:rsidRPr="00006007">
        <w:rPr>
          <w:szCs w:val="19"/>
        </w:rPr>
        <w:t>писанн</w:t>
      </w:r>
      <w:r w:rsidR="001D535A" w:rsidRPr="00006007">
        <w:rPr>
          <w:szCs w:val="19"/>
        </w:rPr>
        <w:t>ая</w:t>
      </w:r>
      <w:r w:rsidRPr="00006007">
        <w:rPr>
          <w:szCs w:val="19"/>
        </w:rPr>
        <w:t xml:space="preserve"> в 1994 году</w:t>
      </w:r>
      <w:r w:rsidRPr="00006007">
        <w:rPr>
          <w:rStyle w:val="aa"/>
          <w:szCs w:val="19"/>
        </w:rPr>
        <w:footnoteReference w:id="2184"/>
      </w:r>
      <w:r w:rsidR="001D535A" w:rsidRPr="00006007">
        <w:rPr>
          <w:szCs w:val="19"/>
        </w:rPr>
        <w:t>,</w:t>
      </w:r>
      <w:r w:rsidRPr="00006007">
        <w:rPr>
          <w:szCs w:val="19"/>
        </w:rPr>
        <w:t xml:space="preserve"> и докторская М.П. Полякова </w:t>
      </w:r>
      <w:r w:rsidR="002A63AD" w:rsidRPr="00006007">
        <w:rPr>
          <w:szCs w:val="19"/>
        </w:rPr>
        <w:t>«</w:t>
      </w:r>
      <w:r w:rsidRPr="00006007">
        <w:rPr>
          <w:szCs w:val="19"/>
        </w:rPr>
        <w:t>Уголовно-процессуальная интерпретация резул</w:t>
      </w:r>
      <w:r w:rsidRPr="00006007">
        <w:rPr>
          <w:szCs w:val="19"/>
        </w:rPr>
        <w:t>ь</w:t>
      </w:r>
      <w:r w:rsidRPr="00006007">
        <w:rPr>
          <w:szCs w:val="19"/>
        </w:rPr>
        <w:t>татов оперативно-розыскной деятельности</w:t>
      </w:r>
      <w:r w:rsidR="002A63AD" w:rsidRPr="00006007">
        <w:rPr>
          <w:szCs w:val="19"/>
        </w:rPr>
        <w:t>»</w:t>
      </w:r>
      <w:r w:rsidRPr="00006007">
        <w:rPr>
          <w:szCs w:val="19"/>
        </w:rPr>
        <w:t>, защищенная в 2002 году</w:t>
      </w:r>
      <w:r w:rsidRPr="00006007">
        <w:rPr>
          <w:rStyle w:val="aa"/>
          <w:szCs w:val="19"/>
        </w:rPr>
        <w:footnoteReference w:id="2185"/>
      </w:r>
      <w:r w:rsidRPr="00006007">
        <w:rPr>
          <w:szCs w:val="19"/>
        </w:rPr>
        <w:t>. Оба исследователя использ</w:t>
      </w:r>
      <w:r w:rsidRPr="00006007">
        <w:rPr>
          <w:szCs w:val="19"/>
        </w:rPr>
        <w:t>о</w:t>
      </w:r>
      <w:r w:rsidRPr="00006007">
        <w:rPr>
          <w:szCs w:val="19"/>
        </w:rPr>
        <w:t>вали оригинальные научно-методические подходы, подсказавшие нам оптимальный способ излож</w:t>
      </w:r>
      <w:r w:rsidRPr="00006007">
        <w:rPr>
          <w:szCs w:val="19"/>
        </w:rPr>
        <w:t>е</w:t>
      </w:r>
      <w:r w:rsidRPr="00006007">
        <w:rPr>
          <w:szCs w:val="19"/>
        </w:rPr>
        <w:t>ния собственных мыслей, касающихся специфики реализации функции переводчика в уголовном процессе. В результате творческого осмысления этих подходов родилась познавательная схема, представляющая собой структурированную аргументацию выдвинутых гипотез.</w:t>
      </w:r>
    </w:p>
    <w:p w:rsidR="0025782B" w:rsidRPr="00006007" w:rsidRDefault="00DB5AE7" w:rsidP="006512A3">
      <w:pPr>
        <w:rPr>
          <w:szCs w:val="19"/>
        </w:rPr>
      </w:pPr>
      <w:r w:rsidRPr="00006007">
        <w:rPr>
          <w:szCs w:val="19"/>
        </w:rPr>
        <w:t>При помощи трех гипотез, расположенных в определенной иерархической последовательности, мы попытались доказать следующий тезис: культура и техника находятся в сложной, многогранной и взаимообусловленной связи. В образной интерпретации этот тезис можно сформулировать так: кул</w:t>
      </w:r>
      <w:r w:rsidRPr="00006007">
        <w:rPr>
          <w:szCs w:val="19"/>
        </w:rPr>
        <w:t>ь</w:t>
      </w:r>
      <w:r w:rsidRPr="00006007">
        <w:rPr>
          <w:szCs w:val="19"/>
        </w:rPr>
        <w:t>тура переводчика и техника юридического перевода — это двуединая сущность; двуединая как инь и ян, как два полушария головного мозга, как золотой двуглавый орел на государственном гербе Р</w:t>
      </w:r>
      <w:r w:rsidR="001D535A" w:rsidRPr="00006007">
        <w:rPr>
          <w:szCs w:val="19"/>
        </w:rPr>
        <w:t>о</w:t>
      </w:r>
      <w:r w:rsidR="001D535A" w:rsidRPr="00006007">
        <w:rPr>
          <w:szCs w:val="19"/>
        </w:rPr>
        <w:t>с</w:t>
      </w:r>
      <w:r w:rsidR="001D535A" w:rsidRPr="00006007">
        <w:rPr>
          <w:szCs w:val="19"/>
        </w:rPr>
        <w:t xml:space="preserve">сийской </w:t>
      </w:r>
      <w:r w:rsidRPr="00006007">
        <w:rPr>
          <w:szCs w:val="19"/>
        </w:rPr>
        <w:t>Ф</w:t>
      </w:r>
      <w:r w:rsidR="001D535A" w:rsidRPr="00006007">
        <w:rPr>
          <w:szCs w:val="19"/>
        </w:rPr>
        <w:t>едерации</w:t>
      </w:r>
      <w:r w:rsidRPr="00006007">
        <w:rPr>
          <w:szCs w:val="19"/>
        </w:rPr>
        <w:t>.</w:t>
      </w:r>
    </w:p>
    <w:p w:rsidR="00DB5AE7" w:rsidRPr="00006007" w:rsidRDefault="00DB5AE7" w:rsidP="006512A3">
      <w:pPr>
        <w:rPr>
          <w:szCs w:val="19"/>
        </w:rPr>
      </w:pPr>
      <w:r w:rsidRPr="00006007">
        <w:rPr>
          <w:szCs w:val="19"/>
        </w:rPr>
        <w:t>Гипотеза 1: Общая культура переводчика и техника юридического перевода находятся в диале</w:t>
      </w:r>
      <w:r w:rsidRPr="00006007">
        <w:rPr>
          <w:szCs w:val="19"/>
        </w:rPr>
        <w:t>к</w:t>
      </w:r>
      <w:r w:rsidRPr="00006007">
        <w:rPr>
          <w:szCs w:val="19"/>
        </w:rPr>
        <w:t>тическом единстве.</w:t>
      </w:r>
    </w:p>
    <w:p w:rsidR="00DB5AE7" w:rsidRPr="00006007" w:rsidRDefault="00DB5AE7" w:rsidP="006512A3">
      <w:pPr>
        <w:rPr>
          <w:szCs w:val="19"/>
        </w:rPr>
      </w:pPr>
      <w:r w:rsidRPr="00006007">
        <w:rPr>
          <w:szCs w:val="19"/>
        </w:rPr>
        <w:t>В подтверждение гипоте</w:t>
      </w:r>
      <w:r w:rsidR="001D535A" w:rsidRPr="00006007">
        <w:rPr>
          <w:szCs w:val="19"/>
        </w:rPr>
        <w:t>зы приведем следующие аргументы.</w:t>
      </w:r>
    </w:p>
    <w:p w:rsidR="0025782B" w:rsidRPr="00006007" w:rsidRDefault="00DB5AE7" w:rsidP="006512A3">
      <w:pPr>
        <w:rPr>
          <w:szCs w:val="19"/>
        </w:rPr>
      </w:pPr>
      <w:r w:rsidRPr="00006007">
        <w:rPr>
          <w:szCs w:val="19"/>
        </w:rPr>
        <w:t>Аргумент 1. В 1927 году была сконструирована специальная установка для синхронного перевода фирмой IBM. Таким образом, с развитием техники появляются новые виды перевода. И как результат, у переводчиков возникает необходимость научиться пользоваться новыми технологиями, то есть п</w:t>
      </w:r>
      <w:r w:rsidRPr="00006007">
        <w:rPr>
          <w:szCs w:val="19"/>
        </w:rPr>
        <w:t>о</w:t>
      </w:r>
      <w:r w:rsidRPr="00006007">
        <w:rPr>
          <w:szCs w:val="19"/>
        </w:rPr>
        <w:t>высить свой уровень профессиональной культуры. На сегодняшний день ни один онлайн-переводчик, ни одна специальная программа, обеспечивающая как устный, так и письменный перевод, не спосо</w:t>
      </w:r>
      <w:r w:rsidRPr="00006007">
        <w:rPr>
          <w:szCs w:val="19"/>
        </w:rPr>
        <w:t>б</w:t>
      </w:r>
      <w:r w:rsidRPr="00006007">
        <w:rPr>
          <w:szCs w:val="19"/>
        </w:rPr>
        <w:t>на заменить переводчика, выступающего информационно-коммуникационным посредником разли</w:t>
      </w:r>
      <w:r w:rsidRPr="00006007">
        <w:rPr>
          <w:szCs w:val="19"/>
        </w:rPr>
        <w:t>ч</w:t>
      </w:r>
      <w:r w:rsidRPr="00006007">
        <w:rPr>
          <w:szCs w:val="19"/>
        </w:rPr>
        <w:t>ных культур, общественных и правовых систем.</w:t>
      </w:r>
    </w:p>
    <w:p w:rsidR="0025782B" w:rsidRPr="00006007" w:rsidRDefault="00DB5AE7" w:rsidP="006512A3">
      <w:pPr>
        <w:rPr>
          <w:szCs w:val="19"/>
        </w:rPr>
      </w:pPr>
      <w:r w:rsidRPr="00006007">
        <w:rPr>
          <w:szCs w:val="19"/>
        </w:rPr>
        <w:t xml:space="preserve">Аргумент 2. Один из трех базовых законов диалектики звучит как </w:t>
      </w:r>
      <w:r w:rsidR="002A63AD" w:rsidRPr="00006007">
        <w:rPr>
          <w:szCs w:val="19"/>
        </w:rPr>
        <w:t>«</w:t>
      </w:r>
      <w:r w:rsidRPr="00006007">
        <w:rPr>
          <w:szCs w:val="19"/>
        </w:rPr>
        <w:t>закон перехода количестве</w:t>
      </w:r>
      <w:r w:rsidRPr="00006007">
        <w:rPr>
          <w:szCs w:val="19"/>
        </w:rPr>
        <w:t>н</w:t>
      </w:r>
      <w:r w:rsidRPr="00006007">
        <w:rPr>
          <w:szCs w:val="19"/>
        </w:rPr>
        <w:t>ных изменений в качественные</w:t>
      </w:r>
      <w:r w:rsidR="002A63AD" w:rsidRPr="00006007">
        <w:rPr>
          <w:szCs w:val="19"/>
        </w:rPr>
        <w:t>»</w:t>
      </w:r>
      <w:r w:rsidRPr="00006007">
        <w:rPr>
          <w:szCs w:val="19"/>
        </w:rPr>
        <w:t>. Данный закон имеет отношение к профессиональному мастерству отдельно взятого переводчика — чем выше будет его уровень владения языками и культурой в целом, тем профессиональнее будет осуществляемый им перевод.</w:t>
      </w:r>
    </w:p>
    <w:p w:rsidR="00DB5AE7" w:rsidRPr="00006007" w:rsidRDefault="00DB5AE7" w:rsidP="006512A3">
      <w:pPr>
        <w:rPr>
          <w:szCs w:val="19"/>
        </w:rPr>
      </w:pPr>
      <w:r w:rsidRPr="00006007">
        <w:rPr>
          <w:szCs w:val="19"/>
        </w:rPr>
        <w:t xml:space="preserve">Невозможно не согласиться со следующим положением: </w:t>
      </w:r>
      <w:r w:rsidR="002A63AD" w:rsidRPr="00006007">
        <w:rPr>
          <w:szCs w:val="19"/>
        </w:rPr>
        <w:t>«</w:t>
      </w:r>
      <w:r w:rsidRPr="00006007">
        <w:rPr>
          <w:szCs w:val="19"/>
        </w:rPr>
        <w:t>устность (разговорность) является в</w:t>
      </w:r>
      <w:r w:rsidRPr="00006007">
        <w:rPr>
          <w:szCs w:val="19"/>
        </w:rPr>
        <w:t>е</w:t>
      </w:r>
      <w:r w:rsidRPr="00006007">
        <w:rPr>
          <w:szCs w:val="19"/>
        </w:rPr>
        <w:t>дущим технологическим принципом в установлении объективной истины. Получение и передача и</w:t>
      </w:r>
      <w:r w:rsidRPr="00006007">
        <w:rPr>
          <w:szCs w:val="19"/>
        </w:rPr>
        <w:t>н</w:t>
      </w:r>
      <w:r w:rsidRPr="00006007">
        <w:rPr>
          <w:szCs w:val="19"/>
        </w:rPr>
        <w:t>формации без интерпретации в уголовном процессе невозможны в принципе</w:t>
      </w:r>
      <w:r w:rsidR="001D535A" w:rsidRPr="00006007">
        <w:rPr>
          <w:szCs w:val="19"/>
        </w:rPr>
        <w:t>»</w:t>
      </w:r>
      <w:r w:rsidRPr="00006007">
        <w:rPr>
          <w:rStyle w:val="aa"/>
          <w:szCs w:val="19"/>
        </w:rPr>
        <w:footnoteReference w:id="2186"/>
      </w:r>
      <w:r w:rsidRPr="00006007">
        <w:rPr>
          <w:szCs w:val="19"/>
        </w:rPr>
        <w:t>. И именно благод</w:t>
      </w:r>
      <w:r w:rsidRPr="00006007">
        <w:rPr>
          <w:szCs w:val="19"/>
        </w:rPr>
        <w:t>а</w:t>
      </w:r>
      <w:r w:rsidRPr="00006007">
        <w:rPr>
          <w:szCs w:val="19"/>
        </w:rPr>
        <w:t>ря профессиональному переводчику, имеющему многолетний стаж работы, интерпретация информ</w:t>
      </w:r>
      <w:r w:rsidRPr="00006007">
        <w:rPr>
          <w:szCs w:val="19"/>
        </w:rPr>
        <w:t>а</w:t>
      </w:r>
      <w:r w:rsidRPr="00006007">
        <w:rPr>
          <w:szCs w:val="19"/>
        </w:rPr>
        <w:t>ции при переводе сводится к минимуму. Однако здесь возникает закономерный вопрос: сталкиваю</w:t>
      </w:r>
      <w:r w:rsidRPr="00006007">
        <w:rPr>
          <w:szCs w:val="19"/>
        </w:rPr>
        <w:t>т</w:t>
      </w:r>
      <w:r w:rsidRPr="00006007">
        <w:rPr>
          <w:szCs w:val="19"/>
        </w:rPr>
        <w:t>ся ли переводчики с такой проблемой</w:t>
      </w:r>
      <w:r w:rsidR="001D535A" w:rsidRPr="00006007">
        <w:rPr>
          <w:szCs w:val="19"/>
        </w:rPr>
        <w:t>,</w:t>
      </w:r>
      <w:r w:rsidRPr="00006007">
        <w:rPr>
          <w:szCs w:val="19"/>
        </w:rPr>
        <w:t xml:space="preserve"> как профессиональная деформация? И как это отражается на кач</w:t>
      </w:r>
      <w:r w:rsidRPr="00006007">
        <w:rPr>
          <w:szCs w:val="19"/>
        </w:rPr>
        <w:t>е</w:t>
      </w:r>
      <w:r w:rsidRPr="00006007">
        <w:rPr>
          <w:szCs w:val="19"/>
        </w:rPr>
        <w:t>стве осуществляемого юридического перевода?</w:t>
      </w:r>
    </w:p>
    <w:p w:rsidR="0025782B" w:rsidRPr="00006007" w:rsidRDefault="00DB5AE7" w:rsidP="006512A3">
      <w:pPr>
        <w:rPr>
          <w:szCs w:val="19"/>
        </w:rPr>
      </w:pPr>
      <w:r w:rsidRPr="00006007">
        <w:rPr>
          <w:szCs w:val="19"/>
        </w:rPr>
        <w:t>Аргумент 3. Вспомним еще один закон диалектики: закон</w:t>
      </w:r>
      <w:r w:rsidRPr="00006007">
        <w:rPr>
          <w:rStyle w:val="apple-converted-space"/>
          <w:rFonts w:eastAsia="Arial"/>
          <w:szCs w:val="19"/>
        </w:rPr>
        <w:t xml:space="preserve"> </w:t>
      </w:r>
      <w:r w:rsidR="002A63AD" w:rsidRPr="00006007">
        <w:rPr>
          <w:rStyle w:val="apple-converted-space"/>
          <w:rFonts w:eastAsia="Arial"/>
          <w:bCs/>
          <w:szCs w:val="19"/>
        </w:rPr>
        <w:t>«</w:t>
      </w:r>
      <w:r w:rsidRPr="00006007">
        <w:rPr>
          <w:rStyle w:val="apple-converted-space"/>
          <w:rFonts w:eastAsia="Arial"/>
          <w:bCs/>
          <w:szCs w:val="19"/>
        </w:rPr>
        <w:t>е</w:t>
      </w:r>
      <w:r w:rsidRPr="00006007">
        <w:rPr>
          <w:szCs w:val="19"/>
        </w:rPr>
        <w:t>динства</w:t>
      </w:r>
      <w:r w:rsidRPr="00006007">
        <w:rPr>
          <w:rStyle w:val="apple-converted-space"/>
          <w:rFonts w:eastAsia="Arial"/>
          <w:szCs w:val="19"/>
        </w:rPr>
        <w:t xml:space="preserve"> </w:t>
      </w:r>
      <w:r w:rsidRPr="00006007">
        <w:rPr>
          <w:szCs w:val="19"/>
        </w:rPr>
        <w:t>и борьб</w:t>
      </w:r>
      <w:r w:rsidRPr="00006007">
        <w:rPr>
          <w:bCs/>
          <w:szCs w:val="19"/>
        </w:rPr>
        <w:t>ы</w:t>
      </w:r>
      <w:r w:rsidRPr="00006007">
        <w:rPr>
          <w:szCs w:val="19"/>
        </w:rPr>
        <w:t xml:space="preserve"> противоположн</w:t>
      </w:r>
      <w:r w:rsidRPr="00006007">
        <w:rPr>
          <w:szCs w:val="19"/>
        </w:rPr>
        <w:t>о</w:t>
      </w:r>
      <w:r w:rsidRPr="00006007">
        <w:rPr>
          <w:szCs w:val="19"/>
        </w:rPr>
        <w:t>стей</w:t>
      </w:r>
      <w:r w:rsidR="001D535A" w:rsidRPr="00006007">
        <w:rPr>
          <w:szCs w:val="19"/>
        </w:rPr>
        <w:t>»</w:t>
      </w:r>
      <w:r w:rsidRPr="00006007">
        <w:rPr>
          <w:szCs w:val="19"/>
        </w:rPr>
        <w:t>. Если исходить из того, что все сущее состоит из противоположных начал, единых по своей пр</w:t>
      </w:r>
      <w:r w:rsidRPr="00006007">
        <w:rPr>
          <w:szCs w:val="19"/>
        </w:rPr>
        <w:t>и</w:t>
      </w:r>
      <w:r w:rsidRPr="00006007">
        <w:rPr>
          <w:szCs w:val="19"/>
        </w:rPr>
        <w:t>роде (как день и ночь, черное и белое, зима и лето), то в контексте данной статьи можно обозначить единство и борьбу профессионального и непрофессионального: как в характеристике переводчика как профессионала, так и в качестве осуществленного им перевода.</w:t>
      </w:r>
    </w:p>
    <w:p w:rsidR="0025782B" w:rsidRPr="00006007" w:rsidRDefault="00DB5AE7" w:rsidP="006512A3">
      <w:pPr>
        <w:rPr>
          <w:bCs/>
          <w:spacing w:val="-4"/>
          <w:szCs w:val="19"/>
        </w:rPr>
      </w:pPr>
      <w:r w:rsidRPr="00006007">
        <w:rPr>
          <w:spacing w:val="-4"/>
          <w:szCs w:val="19"/>
        </w:rPr>
        <w:lastRenderedPageBreak/>
        <w:t xml:space="preserve">В качестве примера приведем модель переводчика, действующего непрофессионально: переводчик Зуева А.Н., оказывая содействие правоохранительным органам в расследовании уголовного дела 1-88/09, возбужденного в отношении </w:t>
      </w:r>
      <w:r w:rsidR="001D535A" w:rsidRPr="00006007">
        <w:rPr>
          <w:spacing w:val="-4"/>
          <w:szCs w:val="19"/>
        </w:rPr>
        <w:t xml:space="preserve">М.Б. </w:t>
      </w:r>
      <w:r w:rsidRPr="00006007">
        <w:rPr>
          <w:spacing w:val="-4"/>
          <w:szCs w:val="19"/>
        </w:rPr>
        <w:t>Ходорковского</w:t>
      </w:r>
      <w:r w:rsidR="001D535A" w:rsidRPr="00006007">
        <w:rPr>
          <w:spacing w:val="-4"/>
          <w:szCs w:val="19"/>
        </w:rPr>
        <w:t>,</w:t>
      </w:r>
      <w:r w:rsidRPr="00006007">
        <w:rPr>
          <w:spacing w:val="-4"/>
          <w:szCs w:val="19"/>
        </w:rPr>
        <w:t xml:space="preserve"> перевела общепринятое в деловом общении выражение </w:t>
      </w:r>
      <w:r w:rsidR="002A63AD" w:rsidRPr="00006007">
        <w:rPr>
          <w:bCs/>
          <w:iCs/>
          <w:spacing w:val="-4"/>
          <w:szCs w:val="19"/>
        </w:rPr>
        <w:t>«</w:t>
      </w:r>
      <w:r w:rsidRPr="00006007">
        <w:rPr>
          <w:bCs/>
          <w:iCs/>
          <w:spacing w:val="-4"/>
          <w:szCs w:val="19"/>
        </w:rPr>
        <w:t>on the arm length basis</w:t>
      </w:r>
      <w:r w:rsidR="002A63AD" w:rsidRPr="00006007">
        <w:rPr>
          <w:bCs/>
          <w:iCs/>
          <w:spacing w:val="-4"/>
          <w:szCs w:val="19"/>
        </w:rPr>
        <w:t>»</w:t>
      </w:r>
      <w:r w:rsidRPr="00006007">
        <w:rPr>
          <w:bCs/>
          <w:iCs/>
          <w:spacing w:val="-4"/>
          <w:szCs w:val="19"/>
        </w:rPr>
        <w:t xml:space="preserve"> (означающее </w:t>
      </w:r>
      <w:r w:rsidR="002A63AD" w:rsidRPr="00006007">
        <w:rPr>
          <w:bCs/>
          <w:iCs/>
          <w:spacing w:val="-4"/>
          <w:szCs w:val="19"/>
        </w:rPr>
        <w:t>«</w:t>
      </w:r>
      <w:r w:rsidRPr="00006007">
        <w:rPr>
          <w:spacing w:val="-4"/>
          <w:szCs w:val="19"/>
        </w:rPr>
        <w:t>на рыночных условиях</w:t>
      </w:r>
      <w:r w:rsidR="002A63AD" w:rsidRPr="00006007">
        <w:rPr>
          <w:spacing w:val="-4"/>
          <w:szCs w:val="19"/>
        </w:rPr>
        <w:t>»</w:t>
      </w:r>
      <w:r w:rsidRPr="00006007">
        <w:rPr>
          <w:spacing w:val="-4"/>
          <w:szCs w:val="19"/>
        </w:rPr>
        <w:t xml:space="preserve">) как </w:t>
      </w:r>
      <w:r w:rsidR="002A63AD" w:rsidRPr="00006007">
        <w:rPr>
          <w:spacing w:val="-4"/>
          <w:szCs w:val="19"/>
        </w:rPr>
        <w:t>«</w:t>
      </w:r>
      <w:r w:rsidRPr="00006007">
        <w:rPr>
          <w:bCs/>
          <w:iCs/>
          <w:spacing w:val="-4"/>
          <w:szCs w:val="19"/>
        </w:rPr>
        <w:t>заключены формально</w:t>
      </w:r>
      <w:r w:rsidR="002A63AD" w:rsidRPr="00006007">
        <w:rPr>
          <w:bCs/>
          <w:iCs/>
          <w:spacing w:val="-4"/>
          <w:szCs w:val="19"/>
        </w:rPr>
        <w:t>»</w:t>
      </w:r>
      <w:r w:rsidRPr="00006007">
        <w:rPr>
          <w:bCs/>
          <w:iCs/>
          <w:spacing w:val="-4"/>
          <w:szCs w:val="19"/>
        </w:rPr>
        <w:t xml:space="preserve"> </w:t>
      </w:r>
      <w:r w:rsidRPr="00006007">
        <w:rPr>
          <w:spacing w:val="-4"/>
          <w:szCs w:val="19"/>
        </w:rPr>
        <w:t>(см. т</w:t>
      </w:r>
      <w:r w:rsidR="001D535A" w:rsidRPr="00006007">
        <w:rPr>
          <w:spacing w:val="-4"/>
          <w:szCs w:val="19"/>
        </w:rPr>
        <w:t>.</w:t>
      </w:r>
      <w:r w:rsidRPr="00006007">
        <w:rPr>
          <w:spacing w:val="-4"/>
          <w:szCs w:val="19"/>
        </w:rPr>
        <w:t xml:space="preserve"> 99</w:t>
      </w:r>
      <w:r w:rsidR="001D535A" w:rsidRPr="00006007">
        <w:rPr>
          <w:spacing w:val="-4"/>
          <w:szCs w:val="19"/>
        </w:rPr>
        <w:t>,</w:t>
      </w:r>
      <w:r w:rsidRPr="00006007">
        <w:rPr>
          <w:spacing w:val="-4"/>
          <w:szCs w:val="19"/>
        </w:rPr>
        <w:t xml:space="preserve"> л.</w:t>
      </w:r>
      <w:r w:rsidR="001D535A" w:rsidRPr="00006007">
        <w:rPr>
          <w:spacing w:val="-4"/>
          <w:szCs w:val="19"/>
        </w:rPr>
        <w:t> </w:t>
      </w:r>
      <w:r w:rsidRPr="00006007">
        <w:rPr>
          <w:spacing w:val="-4"/>
          <w:szCs w:val="19"/>
        </w:rPr>
        <w:t>д.</w:t>
      </w:r>
      <w:r w:rsidR="001D535A" w:rsidRPr="00006007">
        <w:rPr>
          <w:spacing w:val="-4"/>
          <w:szCs w:val="19"/>
        </w:rPr>
        <w:t> </w:t>
      </w:r>
      <w:r w:rsidRPr="00006007">
        <w:rPr>
          <w:spacing w:val="-4"/>
          <w:szCs w:val="19"/>
        </w:rPr>
        <w:t>134</w:t>
      </w:r>
      <w:r w:rsidR="00AA371E" w:rsidRPr="00006007">
        <w:rPr>
          <w:spacing w:val="-4"/>
          <w:szCs w:val="19"/>
        </w:rPr>
        <w:t>—</w:t>
      </w:r>
      <w:r w:rsidRPr="00006007">
        <w:rPr>
          <w:spacing w:val="-4"/>
          <w:szCs w:val="19"/>
        </w:rPr>
        <w:t xml:space="preserve">137). Кроме того, был обнаружен следующий недочет в ее работе: триста шестьдесят восемь миллионов российских </w:t>
      </w:r>
      <w:r w:rsidRPr="00006007">
        <w:rPr>
          <w:bCs/>
          <w:spacing w:val="-4"/>
          <w:szCs w:val="19"/>
        </w:rPr>
        <w:t>рублей</w:t>
      </w:r>
      <w:r w:rsidRPr="00006007">
        <w:rPr>
          <w:spacing w:val="-4"/>
          <w:szCs w:val="19"/>
        </w:rPr>
        <w:t xml:space="preserve"> (</w:t>
      </w:r>
      <w:r w:rsidR="002A63AD" w:rsidRPr="00006007">
        <w:rPr>
          <w:bCs/>
          <w:iCs/>
          <w:spacing w:val="-4"/>
          <w:szCs w:val="19"/>
        </w:rPr>
        <w:t>«</w:t>
      </w:r>
      <w:r w:rsidRPr="00006007">
        <w:rPr>
          <w:bCs/>
          <w:iCs/>
          <w:spacing w:val="-4"/>
          <w:szCs w:val="19"/>
        </w:rPr>
        <w:t>RUR 368.000.000,00</w:t>
      </w:r>
      <w:r w:rsidR="002A63AD" w:rsidRPr="00006007">
        <w:rPr>
          <w:bCs/>
          <w:iCs/>
          <w:spacing w:val="-4"/>
          <w:szCs w:val="19"/>
        </w:rPr>
        <w:t>»</w:t>
      </w:r>
      <w:r w:rsidRPr="00006007">
        <w:rPr>
          <w:bCs/>
          <w:iCs/>
          <w:spacing w:val="-4"/>
          <w:szCs w:val="19"/>
        </w:rPr>
        <w:t xml:space="preserve">) после произведенного ей перевода превратились в </w:t>
      </w:r>
      <w:r w:rsidRPr="00006007">
        <w:rPr>
          <w:spacing w:val="-4"/>
          <w:szCs w:val="19"/>
        </w:rPr>
        <w:t xml:space="preserve">триста шестьдесят восемь миллионов </w:t>
      </w:r>
      <w:r w:rsidRPr="00006007">
        <w:rPr>
          <w:bCs/>
          <w:spacing w:val="-4"/>
          <w:szCs w:val="19"/>
        </w:rPr>
        <w:t>долларов США</w:t>
      </w:r>
      <w:r w:rsidRPr="00006007">
        <w:rPr>
          <w:spacing w:val="-4"/>
          <w:szCs w:val="19"/>
        </w:rPr>
        <w:t xml:space="preserve"> (</w:t>
      </w:r>
      <w:r w:rsidR="002A63AD" w:rsidRPr="00006007">
        <w:rPr>
          <w:bCs/>
          <w:iCs/>
          <w:spacing w:val="-4"/>
          <w:szCs w:val="19"/>
        </w:rPr>
        <w:t>«</w:t>
      </w:r>
      <w:r w:rsidRPr="00006007">
        <w:rPr>
          <w:bCs/>
          <w:iCs/>
          <w:spacing w:val="-4"/>
          <w:szCs w:val="19"/>
        </w:rPr>
        <w:t>$368 000 000.00</w:t>
      </w:r>
      <w:r w:rsidR="002A63AD" w:rsidRPr="00006007">
        <w:rPr>
          <w:bCs/>
          <w:iCs/>
          <w:spacing w:val="-4"/>
          <w:szCs w:val="19"/>
        </w:rPr>
        <w:t>»</w:t>
      </w:r>
      <w:r w:rsidRPr="00006007">
        <w:rPr>
          <w:bCs/>
          <w:iCs/>
          <w:spacing w:val="-4"/>
          <w:szCs w:val="19"/>
        </w:rPr>
        <w:t>)</w:t>
      </w:r>
      <w:r w:rsidRPr="00006007">
        <w:rPr>
          <w:spacing w:val="-4"/>
          <w:szCs w:val="19"/>
        </w:rPr>
        <w:t xml:space="preserve"> — т</w:t>
      </w:r>
      <w:r w:rsidR="001D535A" w:rsidRPr="00006007">
        <w:rPr>
          <w:spacing w:val="-4"/>
          <w:szCs w:val="19"/>
        </w:rPr>
        <w:t>.</w:t>
      </w:r>
      <w:r w:rsidRPr="00006007">
        <w:rPr>
          <w:spacing w:val="-4"/>
          <w:szCs w:val="19"/>
        </w:rPr>
        <w:t xml:space="preserve"> </w:t>
      </w:r>
      <w:smartTag w:uri="urn:schemas-microsoft-com:office:smarttags" w:element="metricconverter">
        <w:smartTagPr>
          <w:attr w:name="ProductID" w:val="149, л"/>
        </w:smartTagPr>
        <w:r w:rsidRPr="00006007">
          <w:rPr>
            <w:spacing w:val="-4"/>
            <w:szCs w:val="19"/>
          </w:rPr>
          <w:t>149, л</w:t>
        </w:r>
      </w:smartTag>
      <w:r w:rsidRPr="00006007">
        <w:rPr>
          <w:spacing w:val="-4"/>
          <w:szCs w:val="19"/>
        </w:rPr>
        <w:t>.</w:t>
      </w:r>
      <w:r w:rsidR="00AA371E" w:rsidRPr="00006007">
        <w:rPr>
          <w:spacing w:val="-4"/>
          <w:szCs w:val="19"/>
        </w:rPr>
        <w:t xml:space="preserve"> </w:t>
      </w:r>
      <w:r w:rsidRPr="00006007">
        <w:rPr>
          <w:spacing w:val="-4"/>
          <w:szCs w:val="19"/>
        </w:rPr>
        <w:t>д.</w:t>
      </w:r>
      <w:r w:rsidR="00AA371E" w:rsidRPr="00006007">
        <w:rPr>
          <w:spacing w:val="-4"/>
          <w:szCs w:val="19"/>
        </w:rPr>
        <w:t xml:space="preserve"> </w:t>
      </w:r>
      <w:r w:rsidRPr="00006007">
        <w:rPr>
          <w:spacing w:val="-4"/>
          <w:szCs w:val="19"/>
        </w:rPr>
        <w:t>331</w:t>
      </w:r>
      <w:r w:rsidR="00AA371E" w:rsidRPr="00006007">
        <w:rPr>
          <w:spacing w:val="-4"/>
          <w:szCs w:val="19"/>
        </w:rPr>
        <w:t>—</w:t>
      </w:r>
      <w:r w:rsidRPr="00006007">
        <w:rPr>
          <w:spacing w:val="-4"/>
          <w:szCs w:val="19"/>
        </w:rPr>
        <w:t>334.</w:t>
      </w:r>
    </w:p>
    <w:p w:rsidR="00DB5AE7" w:rsidRPr="00006007" w:rsidRDefault="00DB5AE7" w:rsidP="006512A3">
      <w:pPr>
        <w:rPr>
          <w:szCs w:val="19"/>
        </w:rPr>
      </w:pPr>
      <w:r w:rsidRPr="00006007">
        <w:rPr>
          <w:szCs w:val="19"/>
        </w:rPr>
        <w:t xml:space="preserve">В вышеприведенном примере переводчик по уголовному делу, возбужденному в отношении </w:t>
      </w:r>
      <w:r w:rsidR="001D535A" w:rsidRPr="00006007">
        <w:rPr>
          <w:szCs w:val="19"/>
        </w:rPr>
        <w:t>М.Б. </w:t>
      </w:r>
      <w:r w:rsidRPr="00006007">
        <w:rPr>
          <w:szCs w:val="19"/>
        </w:rPr>
        <w:t xml:space="preserve">Ходорковского относился к категории профессионалов до момента выявления существенных ошибок в переведенных им документах по уголовному делу. После </w:t>
      </w:r>
      <w:r w:rsidR="001D535A" w:rsidRPr="00006007">
        <w:rPr>
          <w:szCs w:val="19"/>
        </w:rPr>
        <w:t>это</w:t>
      </w:r>
      <w:r w:rsidRPr="00006007">
        <w:rPr>
          <w:szCs w:val="19"/>
        </w:rPr>
        <w:t>го условно был переведен в к</w:t>
      </w:r>
      <w:r w:rsidRPr="00006007">
        <w:rPr>
          <w:szCs w:val="19"/>
        </w:rPr>
        <w:t>а</w:t>
      </w:r>
      <w:r w:rsidRPr="00006007">
        <w:rPr>
          <w:szCs w:val="19"/>
        </w:rPr>
        <w:t xml:space="preserve">тегорию </w:t>
      </w:r>
      <w:r w:rsidR="002A63AD" w:rsidRPr="00006007">
        <w:rPr>
          <w:szCs w:val="19"/>
        </w:rPr>
        <w:t>«</w:t>
      </w:r>
      <w:r w:rsidRPr="00006007">
        <w:rPr>
          <w:szCs w:val="19"/>
        </w:rPr>
        <w:t>непрофессионалов</w:t>
      </w:r>
      <w:r w:rsidR="002A63AD" w:rsidRPr="00006007">
        <w:rPr>
          <w:szCs w:val="19"/>
        </w:rPr>
        <w:t>»</w:t>
      </w:r>
      <w:r w:rsidRPr="00006007">
        <w:rPr>
          <w:szCs w:val="19"/>
        </w:rPr>
        <w:t>. Кроме того, можно ли считать профессиональными переводчиками тех лиц, у которых отсутствует стажировка за рубежом? У которых хотя и есть диплом о получении высш</w:t>
      </w:r>
      <w:r w:rsidRPr="00006007">
        <w:rPr>
          <w:szCs w:val="19"/>
        </w:rPr>
        <w:t>е</w:t>
      </w:r>
      <w:r w:rsidRPr="00006007">
        <w:rPr>
          <w:szCs w:val="19"/>
        </w:rPr>
        <w:t xml:space="preserve">го профессионального образования, но не красный? Можно ли охарактеризовать данных субъектов как </w:t>
      </w:r>
      <w:r w:rsidR="002A63AD" w:rsidRPr="00006007">
        <w:rPr>
          <w:szCs w:val="19"/>
        </w:rPr>
        <w:t>«</w:t>
      </w:r>
      <w:r w:rsidRPr="00006007">
        <w:rPr>
          <w:szCs w:val="19"/>
        </w:rPr>
        <w:t>профессионалов</w:t>
      </w:r>
      <w:r w:rsidR="002A63AD" w:rsidRPr="00006007">
        <w:rPr>
          <w:szCs w:val="19"/>
        </w:rPr>
        <w:t>»</w:t>
      </w:r>
      <w:r w:rsidRPr="00006007">
        <w:rPr>
          <w:szCs w:val="19"/>
        </w:rPr>
        <w:t xml:space="preserve">, </w:t>
      </w:r>
      <w:r w:rsidR="002A63AD" w:rsidRPr="00006007">
        <w:rPr>
          <w:szCs w:val="19"/>
        </w:rPr>
        <w:t>«</w:t>
      </w:r>
      <w:r w:rsidRPr="00006007">
        <w:rPr>
          <w:szCs w:val="19"/>
        </w:rPr>
        <w:t>полупрофессионалов</w:t>
      </w:r>
      <w:r w:rsidR="002A63AD" w:rsidRPr="00006007">
        <w:rPr>
          <w:szCs w:val="19"/>
        </w:rPr>
        <w:t>»</w:t>
      </w:r>
      <w:r w:rsidRPr="00006007">
        <w:rPr>
          <w:szCs w:val="19"/>
        </w:rPr>
        <w:t xml:space="preserve">, </w:t>
      </w:r>
      <w:r w:rsidR="002A63AD" w:rsidRPr="00006007">
        <w:rPr>
          <w:szCs w:val="19"/>
        </w:rPr>
        <w:t>«</w:t>
      </w:r>
      <w:r w:rsidRPr="00006007">
        <w:rPr>
          <w:szCs w:val="19"/>
        </w:rPr>
        <w:t>непрофессионалов</w:t>
      </w:r>
      <w:r w:rsidR="002A63AD" w:rsidRPr="00006007">
        <w:rPr>
          <w:szCs w:val="19"/>
        </w:rPr>
        <w:t>»</w:t>
      </w:r>
      <w:r w:rsidRPr="00006007">
        <w:rPr>
          <w:szCs w:val="19"/>
        </w:rPr>
        <w:t>?</w:t>
      </w:r>
    </w:p>
    <w:p w:rsidR="00DB5AE7" w:rsidRPr="00006007" w:rsidRDefault="00DB5AE7" w:rsidP="006512A3">
      <w:pPr>
        <w:rPr>
          <w:szCs w:val="19"/>
        </w:rPr>
      </w:pPr>
      <w:r w:rsidRPr="00006007">
        <w:rPr>
          <w:szCs w:val="19"/>
        </w:rPr>
        <w:t>Считаем, что культурный и технически грамотный перевод может быть осуществлен только пр</w:t>
      </w:r>
      <w:r w:rsidRPr="00006007">
        <w:rPr>
          <w:szCs w:val="19"/>
        </w:rPr>
        <w:t>о</w:t>
      </w:r>
      <w:r w:rsidRPr="00006007">
        <w:rPr>
          <w:szCs w:val="19"/>
        </w:rPr>
        <w:t>фессиональным переводчиком.</w:t>
      </w:r>
    </w:p>
    <w:p w:rsidR="00DB5AE7" w:rsidRPr="00006007" w:rsidRDefault="00DB5AE7" w:rsidP="006512A3">
      <w:pPr>
        <w:rPr>
          <w:szCs w:val="19"/>
        </w:rPr>
      </w:pPr>
      <w:r w:rsidRPr="00006007">
        <w:rPr>
          <w:szCs w:val="19"/>
        </w:rPr>
        <w:t>В рамках проверки первой гипотезы считаем правильным привести следующий интересный пр</w:t>
      </w:r>
      <w:r w:rsidRPr="00006007">
        <w:rPr>
          <w:szCs w:val="19"/>
        </w:rPr>
        <w:t>и</w:t>
      </w:r>
      <w:r w:rsidRPr="00006007">
        <w:rPr>
          <w:szCs w:val="19"/>
        </w:rPr>
        <w:t>мер: кафедра иностранных языков, действующая на базе НА МВД Р</w:t>
      </w:r>
      <w:r w:rsidR="001D535A" w:rsidRPr="00006007">
        <w:rPr>
          <w:szCs w:val="19"/>
        </w:rPr>
        <w:t>Ф</w:t>
      </w:r>
      <w:r w:rsidRPr="00006007">
        <w:rPr>
          <w:szCs w:val="19"/>
        </w:rPr>
        <w:t>, называется следующим обр</w:t>
      </w:r>
      <w:r w:rsidRPr="00006007">
        <w:rPr>
          <w:szCs w:val="19"/>
        </w:rPr>
        <w:t>а</w:t>
      </w:r>
      <w:r w:rsidRPr="00006007">
        <w:rPr>
          <w:szCs w:val="19"/>
        </w:rPr>
        <w:t xml:space="preserve">зом: </w:t>
      </w:r>
      <w:r w:rsidR="002A63AD" w:rsidRPr="00006007">
        <w:rPr>
          <w:szCs w:val="19"/>
        </w:rPr>
        <w:t>«</w:t>
      </w:r>
      <w:r w:rsidRPr="00006007">
        <w:rPr>
          <w:szCs w:val="19"/>
        </w:rPr>
        <w:t>Кафедра иностранного языка и культуры речи</w:t>
      </w:r>
      <w:r w:rsidR="002A63AD" w:rsidRPr="00006007">
        <w:rPr>
          <w:szCs w:val="19"/>
        </w:rPr>
        <w:t>»</w:t>
      </w:r>
      <w:r w:rsidRPr="00006007">
        <w:rPr>
          <w:szCs w:val="19"/>
        </w:rPr>
        <w:t xml:space="preserve">. Это позволяет еще раз убедиться в том, что язык и культура не разделимы. В данном случае прослеживается взаимосвязь на интуитивном уровне: знание языка при отсутствии культуры речи (использование слов </w:t>
      </w:r>
      <w:r w:rsidR="002A63AD" w:rsidRPr="00006007">
        <w:rPr>
          <w:szCs w:val="19"/>
        </w:rPr>
        <w:t>«</w:t>
      </w:r>
      <w:r w:rsidRPr="00006007">
        <w:rPr>
          <w:szCs w:val="19"/>
        </w:rPr>
        <w:t>паразитов</w:t>
      </w:r>
      <w:r w:rsidR="002A63AD" w:rsidRPr="00006007">
        <w:rPr>
          <w:szCs w:val="19"/>
        </w:rPr>
        <w:t>»</w:t>
      </w:r>
      <w:r w:rsidRPr="00006007">
        <w:rPr>
          <w:szCs w:val="19"/>
        </w:rPr>
        <w:t>, нецензурной лексики и др.) сводит на нет положительный результат от полученных знаний.</w:t>
      </w:r>
    </w:p>
    <w:p w:rsidR="00DB5AE7" w:rsidRPr="00006007" w:rsidRDefault="00DB5AE7" w:rsidP="006512A3">
      <w:pPr>
        <w:rPr>
          <w:szCs w:val="19"/>
        </w:rPr>
      </w:pPr>
      <w:r w:rsidRPr="00006007">
        <w:rPr>
          <w:szCs w:val="19"/>
        </w:rPr>
        <w:t>Вывод 1: гипотеза верна. Общая культура переводчика и техника юридического перевода нах</w:t>
      </w:r>
      <w:r w:rsidRPr="00006007">
        <w:rPr>
          <w:szCs w:val="19"/>
        </w:rPr>
        <w:t>о</w:t>
      </w:r>
      <w:r w:rsidRPr="00006007">
        <w:rPr>
          <w:szCs w:val="19"/>
        </w:rPr>
        <w:t>дятся в диалектическом единстве.</w:t>
      </w:r>
    </w:p>
    <w:p w:rsidR="00DB5AE7" w:rsidRPr="00006007" w:rsidRDefault="00DB5AE7" w:rsidP="006512A3">
      <w:pPr>
        <w:rPr>
          <w:szCs w:val="19"/>
        </w:rPr>
      </w:pPr>
      <w:r w:rsidRPr="00006007">
        <w:rPr>
          <w:szCs w:val="19"/>
        </w:rPr>
        <w:t>Гипотеза 2: Чем выше уровень культуры переводчика, тем совершеннее техника (качество) ос</w:t>
      </w:r>
      <w:r w:rsidRPr="00006007">
        <w:rPr>
          <w:szCs w:val="19"/>
        </w:rPr>
        <w:t>у</w:t>
      </w:r>
      <w:r w:rsidRPr="00006007">
        <w:rPr>
          <w:szCs w:val="19"/>
        </w:rPr>
        <w:t>ществляемого им перевода. Переводчик осуществляет не только перевод слов, он выступает св</w:t>
      </w:r>
      <w:r w:rsidRPr="00006007">
        <w:rPr>
          <w:szCs w:val="19"/>
        </w:rPr>
        <w:t>я</w:t>
      </w:r>
      <w:r w:rsidRPr="00006007">
        <w:rPr>
          <w:szCs w:val="19"/>
        </w:rPr>
        <w:t xml:space="preserve">зующим </w:t>
      </w:r>
      <w:r w:rsidRPr="00006007">
        <w:rPr>
          <w:spacing w:val="-2"/>
          <w:szCs w:val="19"/>
        </w:rPr>
        <w:t>звеном различных культур, общественных и правовых систем. Данная гипотеза выступает част</w:t>
      </w:r>
      <w:r w:rsidR="001D535A" w:rsidRPr="00006007">
        <w:rPr>
          <w:szCs w:val="19"/>
        </w:rPr>
        <w:softHyphen/>
      </w:r>
      <w:r w:rsidRPr="00006007">
        <w:rPr>
          <w:szCs w:val="19"/>
        </w:rPr>
        <w:t>ным случаем по отношению к первой гипотезе, но ввиду ее важности и многообразия примеров сч</w:t>
      </w:r>
      <w:r w:rsidRPr="00006007">
        <w:rPr>
          <w:szCs w:val="19"/>
        </w:rPr>
        <w:t>и</w:t>
      </w:r>
      <w:r w:rsidRPr="00006007">
        <w:rPr>
          <w:szCs w:val="19"/>
        </w:rPr>
        <w:t>таем целесообразным рассмотреть ее отдельно.</w:t>
      </w:r>
    </w:p>
    <w:p w:rsidR="00DB5AE7" w:rsidRPr="00006007" w:rsidRDefault="00DB5AE7" w:rsidP="006512A3">
      <w:pPr>
        <w:rPr>
          <w:szCs w:val="19"/>
        </w:rPr>
      </w:pPr>
      <w:r w:rsidRPr="00006007">
        <w:rPr>
          <w:szCs w:val="19"/>
        </w:rPr>
        <w:t>В подтверждение гипотезы приведем следующие аргументы:</w:t>
      </w:r>
    </w:p>
    <w:p w:rsidR="00DB5AE7" w:rsidRPr="00006007" w:rsidRDefault="00DB5AE7" w:rsidP="006512A3">
      <w:pPr>
        <w:rPr>
          <w:szCs w:val="19"/>
        </w:rPr>
      </w:pPr>
      <w:r w:rsidRPr="00006007">
        <w:rPr>
          <w:szCs w:val="19"/>
        </w:rPr>
        <w:t xml:space="preserve">Аргумент 1. Откроем </w:t>
      </w:r>
      <w:r w:rsidR="001D535A" w:rsidRPr="00006007">
        <w:rPr>
          <w:szCs w:val="19"/>
        </w:rPr>
        <w:t>А</w:t>
      </w:r>
      <w:r w:rsidRPr="00006007">
        <w:rPr>
          <w:szCs w:val="19"/>
        </w:rPr>
        <w:t xml:space="preserve">нгло-русский словарь, найдем слово </w:t>
      </w:r>
      <w:r w:rsidR="002A63AD" w:rsidRPr="00006007">
        <w:rPr>
          <w:szCs w:val="19"/>
        </w:rPr>
        <w:t>«</w:t>
      </w:r>
      <w:r w:rsidRPr="00006007">
        <w:rPr>
          <w:szCs w:val="19"/>
        </w:rPr>
        <w:t>law</w:t>
      </w:r>
      <w:r w:rsidR="002A63AD" w:rsidRPr="00006007">
        <w:rPr>
          <w:szCs w:val="19"/>
        </w:rPr>
        <w:t>»</w:t>
      </w:r>
      <w:r w:rsidRPr="00006007">
        <w:rPr>
          <w:szCs w:val="19"/>
        </w:rPr>
        <w:t>. Оно имеет как минимум пять значений: 1. Закон, правило</w:t>
      </w:r>
      <w:r w:rsidR="001D535A" w:rsidRPr="00006007">
        <w:rPr>
          <w:szCs w:val="19"/>
        </w:rPr>
        <w:t>.</w:t>
      </w:r>
      <w:r w:rsidRPr="00006007">
        <w:rPr>
          <w:szCs w:val="19"/>
        </w:rPr>
        <w:t xml:space="preserve"> 2. Право, юриспруденция</w:t>
      </w:r>
      <w:r w:rsidR="001D535A" w:rsidRPr="00006007">
        <w:rPr>
          <w:szCs w:val="19"/>
        </w:rPr>
        <w:t>.</w:t>
      </w:r>
      <w:r w:rsidRPr="00006007">
        <w:rPr>
          <w:szCs w:val="19"/>
        </w:rPr>
        <w:t xml:space="preserve"> 3. Профессия юриста</w:t>
      </w:r>
      <w:r w:rsidR="001D535A" w:rsidRPr="00006007">
        <w:rPr>
          <w:szCs w:val="19"/>
        </w:rPr>
        <w:t>.</w:t>
      </w:r>
      <w:r w:rsidRPr="00006007">
        <w:rPr>
          <w:szCs w:val="19"/>
        </w:rPr>
        <w:t xml:space="preserve"> 4. Суд, судебный пр</w:t>
      </w:r>
      <w:r w:rsidRPr="00006007">
        <w:rPr>
          <w:szCs w:val="19"/>
        </w:rPr>
        <w:t>о</w:t>
      </w:r>
      <w:r w:rsidRPr="00006007">
        <w:rPr>
          <w:szCs w:val="19"/>
        </w:rPr>
        <w:t>цесс</w:t>
      </w:r>
      <w:r w:rsidR="001D535A" w:rsidRPr="00006007">
        <w:rPr>
          <w:szCs w:val="19"/>
        </w:rPr>
        <w:t>.</w:t>
      </w:r>
      <w:r w:rsidRPr="00006007">
        <w:rPr>
          <w:szCs w:val="19"/>
        </w:rPr>
        <w:t xml:space="preserve"> 5. Преимущество, отсрочка. Ряд слов наравне с общеупотребительными, име</w:t>
      </w:r>
      <w:r w:rsidR="001D535A" w:rsidRPr="00006007">
        <w:rPr>
          <w:szCs w:val="19"/>
        </w:rPr>
        <w:t>е</w:t>
      </w:r>
      <w:r w:rsidRPr="00006007">
        <w:rPr>
          <w:szCs w:val="19"/>
        </w:rPr>
        <w:t>т конкретно юр</w:t>
      </w:r>
      <w:r w:rsidRPr="00006007">
        <w:rPr>
          <w:szCs w:val="19"/>
        </w:rPr>
        <w:t>и</w:t>
      </w:r>
      <w:r w:rsidRPr="00006007">
        <w:rPr>
          <w:szCs w:val="19"/>
        </w:rPr>
        <w:t xml:space="preserve">дическое значение: 1) слово </w:t>
      </w:r>
      <w:r w:rsidR="002A63AD" w:rsidRPr="00006007">
        <w:rPr>
          <w:szCs w:val="19"/>
        </w:rPr>
        <w:t>«</w:t>
      </w:r>
      <w:r w:rsidRPr="00006007">
        <w:rPr>
          <w:szCs w:val="19"/>
        </w:rPr>
        <w:t>find</w:t>
      </w:r>
      <w:r w:rsidR="002A63AD" w:rsidRPr="00006007">
        <w:rPr>
          <w:szCs w:val="19"/>
        </w:rPr>
        <w:t>»</w:t>
      </w:r>
      <w:r w:rsidRPr="00006007">
        <w:rPr>
          <w:szCs w:val="19"/>
        </w:rPr>
        <w:t xml:space="preserve"> переводится как </w:t>
      </w:r>
      <w:r w:rsidR="001D535A" w:rsidRPr="00006007">
        <w:rPr>
          <w:szCs w:val="19"/>
        </w:rPr>
        <w:t>«</w:t>
      </w:r>
      <w:r w:rsidRPr="00006007">
        <w:rPr>
          <w:szCs w:val="19"/>
        </w:rPr>
        <w:t>находить, обнаруживать, снабжать</w:t>
      </w:r>
      <w:r w:rsidR="001D535A" w:rsidRPr="00006007">
        <w:rPr>
          <w:szCs w:val="19"/>
        </w:rPr>
        <w:t>»</w:t>
      </w:r>
      <w:r w:rsidRPr="00006007">
        <w:rPr>
          <w:szCs w:val="19"/>
        </w:rPr>
        <w:t>. Но примен</w:t>
      </w:r>
      <w:r w:rsidRPr="00006007">
        <w:rPr>
          <w:szCs w:val="19"/>
        </w:rPr>
        <w:t>и</w:t>
      </w:r>
      <w:r w:rsidRPr="00006007">
        <w:rPr>
          <w:szCs w:val="19"/>
        </w:rPr>
        <w:t xml:space="preserve">тельно к юриспруденции должно пониматься как </w:t>
      </w:r>
      <w:r w:rsidR="002A63AD" w:rsidRPr="00006007">
        <w:rPr>
          <w:szCs w:val="19"/>
        </w:rPr>
        <w:t>«</w:t>
      </w:r>
      <w:r w:rsidRPr="00006007">
        <w:rPr>
          <w:szCs w:val="19"/>
        </w:rPr>
        <w:t>решать, объявлять</w:t>
      </w:r>
      <w:r w:rsidR="002A63AD" w:rsidRPr="00006007">
        <w:rPr>
          <w:szCs w:val="19"/>
        </w:rPr>
        <w:t>»</w:t>
      </w:r>
      <w:r w:rsidRPr="00006007">
        <w:rPr>
          <w:rStyle w:val="aa"/>
          <w:szCs w:val="19"/>
        </w:rPr>
        <w:footnoteReference w:id="2187"/>
      </w:r>
      <w:r w:rsidR="001D535A" w:rsidRPr="00006007">
        <w:rPr>
          <w:szCs w:val="19"/>
        </w:rPr>
        <w:t>;</w:t>
      </w:r>
      <w:r w:rsidRPr="00006007">
        <w:rPr>
          <w:szCs w:val="19"/>
        </w:rPr>
        <w:t xml:space="preserve"> 2) слово </w:t>
      </w:r>
      <w:r w:rsidR="002A63AD" w:rsidRPr="00006007">
        <w:rPr>
          <w:szCs w:val="19"/>
        </w:rPr>
        <w:t>«</w:t>
      </w:r>
      <w:r w:rsidRPr="00006007">
        <w:rPr>
          <w:szCs w:val="19"/>
        </w:rPr>
        <w:t>testimony</w:t>
      </w:r>
      <w:r w:rsidR="002A63AD" w:rsidRPr="00006007">
        <w:rPr>
          <w:szCs w:val="19"/>
        </w:rPr>
        <w:t>»</w:t>
      </w:r>
      <w:r w:rsidRPr="00006007">
        <w:rPr>
          <w:szCs w:val="19"/>
        </w:rPr>
        <w:t xml:space="preserve"> перев</w:t>
      </w:r>
      <w:r w:rsidRPr="00006007">
        <w:rPr>
          <w:szCs w:val="19"/>
        </w:rPr>
        <w:t>о</w:t>
      </w:r>
      <w:r w:rsidRPr="00006007">
        <w:rPr>
          <w:szCs w:val="19"/>
        </w:rPr>
        <w:t xml:space="preserve">дится как </w:t>
      </w:r>
      <w:r w:rsidR="001D535A" w:rsidRPr="00006007">
        <w:rPr>
          <w:szCs w:val="19"/>
        </w:rPr>
        <w:t>«</w:t>
      </w:r>
      <w:r w:rsidRPr="00006007">
        <w:rPr>
          <w:szCs w:val="19"/>
        </w:rPr>
        <w:t>утверждение</w:t>
      </w:r>
      <w:r w:rsidR="001D535A" w:rsidRPr="00006007">
        <w:rPr>
          <w:szCs w:val="19"/>
        </w:rPr>
        <w:t>»</w:t>
      </w:r>
      <w:r w:rsidRPr="00006007">
        <w:rPr>
          <w:szCs w:val="19"/>
        </w:rPr>
        <w:t xml:space="preserve">. Но в юридическом контексте это всегда </w:t>
      </w:r>
      <w:r w:rsidR="002A63AD" w:rsidRPr="00006007">
        <w:rPr>
          <w:szCs w:val="19"/>
        </w:rPr>
        <w:t>«</w:t>
      </w:r>
      <w:r w:rsidRPr="00006007">
        <w:rPr>
          <w:szCs w:val="19"/>
        </w:rPr>
        <w:t>показание, свидетельство</w:t>
      </w:r>
      <w:r w:rsidR="002A63AD" w:rsidRPr="00006007">
        <w:rPr>
          <w:szCs w:val="19"/>
        </w:rPr>
        <w:t>»</w:t>
      </w:r>
      <w:r w:rsidRPr="00006007">
        <w:rPr>
          <w:rStyle w:val="aa"/>
          <w:szCs w:val="19"/>
        </w:rPr>
        <w:footnoteReference w:id="2188"/>
      </w:r>
      <w:r w:rsidRPr="00006007">
        <w:rPr>
          <w:szCs w:val="19"/>
        </w:rPr>
        <w:t xml:space="preserve"> и др. Таким образом, чем больше значений отдельно взятого слова знает переводчик, тем выше вероя</w:t>
      </w:r>
      <w:r w:rsidRPr="00006007">
        <w:rPr>
          <w:szCs w:val="19"/>
        </w:rPr>
        <w:t>т</w:t>
      </w:r>
      <w:r w:rsidRPr="00006007">
        <w:rPr>
          <w:szCs w:val="19"/>
        </w:rPr>
        <w:t>ность осуществления грамотного перевода.</w:t>
      </w:r>
    </w:p>
    <w:p w:rsidR="00DB5AE7" w:rsidRPr="00006007" w:rsidRDefault="00DB5AE7" w:rsidP="006512A3">
      <w:pPr>
        <w:rPr>
          <w:szCs w:val="19"/>
        </w:rPr>
      </w:pPr>
      <w:r w:rsidRPr="00006007">
        <w:rPr>
          <w:szCs w:val="19"/>
        </w:rPr>
        <w:t>Аргумент 2. После Второй Мировой войны начал работать Нюрнбергский процесс. Один из пер</w:t>
      </w:r>
      <w:r w:rsidRPr="00006007">
        <w:rPr>
          <w:szCs w:val="19"/>
        </w:rPr>
        <w:t>е</w:t>
      </w:r>
      <w:r w:rsidRPr="00006007">
        <w:rPr>
          <w:szCs w:val="19"/>
        </w:rPr>
        <w:t>водчиков, не владеющий в совершенстве военно-морской терминологией, перепутал близкие по пр</w:t>
      </w:r>
      <w:r w:rsidRPr="00006007">
        <w:rPr>
          <w:szCs w:val="19"/>
        </w:rPr>
        <w:t>о</w:t>
      </w:r>
      <w:r w:rsidRPr="00006007">
        <w:rPr>
          <w:szCs w:val="19"/>
        </w:rPr>
        <w:t xml:space="preserve">изношению английские слова </w:t>
      </w:r>
      <w:r w:rsidRPr="00006007">
        <w:rPr>
          <w:szCs w:val="19"/>
          <w:shd w:val="clear" w:color="auto" w:fill="FFFFFF"/>
        </w:rPr>
        <w:t xml:space="preserve">buoy (буй) и boy (мальчик). В результате </w:t>
      </w:r>
      <w:r w:rsidR="001D535A" w:rsidRPr="00006007">
        <w:rPr>
          <w:szCs w:val="19"/>
          <w:shd w:val="clear" w:color="auto" w:fill="FFFFFF"/>
        </w:rPr>
        <w:t>это</w:t>
      </w:r>
      <w:r w:rsidRPr="00006007">
        <w:rPr>
          <w:szCs w:val="19"/>
          <w:shd w:val="clear" w:color="auto" w:fill="FFFFFF"/>
        </w:rPr>
        <w:t>го был сформирован сл</w:t>
      </w:r>
      <w:r w:rsidRPr="00006007">
        <w:rPr>
          <w:szCs w:val="19"/>
          <w:shd w:val="clear" w:color="auto" w:fill="FFFFFF"/>
        </w:rPr>
        <w:t>е</w:t>
      </w:r>
      <w:r w:rsidRPr="00006007">
        <w:rPr>
          <w:szCs w:val="19"/>
          <w:shd w:val="clear" w:color="auto" w:fill="FFFFFF"/>
        </w:rPr>
        <w:t xml:space="preserve">дующий перевод: </w:t>
      </w:r>
      <w:r w:rsidR="002A63AD" w:rsidRPr="00006007">
        <w:rPr>
          <w:szCs w:val="19"/>
          <w:shd w:val="clear" w:color="auto" w:fill="FFFFFF"/>
        </w:rPr>
        <w:t>«</w:t>
      </w:r>
      <w:r w:rsidRPr="00006007">
        <w:rPr>
          <w:szCs w:val="19"/>
          <w:shd w:val="clear" w:color="auto" w:fill="FFFFFF"/>
        </w:rPr>
        <w:t xml:space="preserve">Далеко в открытом океане английский корабль обнаружил </w:t>
      </w:r>
      <w:r w:rsidRPr="00006007">
        <w:rPr>
          <w:b/>
          <w:szCs w:val="19"/>
          <w:shd w:val="clear" w:color="auto" w:fill="FFFFFF"/>
        </w:rPr>
        <w:t>мальчика</w:t>
      </w:r>
      <w:r w:rsidRPr="00006007">
        <w:rPr>
          <w:szCs w:val="19"/>
          <w:shd w:val="clear" w:color="auto" w:fill="FFFFFF"/>
        </w:rPr>
        <w:t xml:space="preserve">. Когда его выловили и как следует отмыли, то на самом </w:t>
      </w:r>
      <w:r w:rsidRPr="00006007">
        <w:rPr>
          <w:b/>
          <w:szCs w:val="19"/>
          <w:shd w:val="clear" w:color="auto" w:fill="FFFFFF"/>
        </w:rPr>
        <w:t>мальчике</w:t>
      </w:r>
      <w:r w:rsidRPr="00006007">
        <w:rPr>
          <w:szCs w:val="19"/>
          <w:shd w:val="clear" w:color="auto" w:fill="FFFFFF"/>
        </w:rPr>
        <w:t xml:space="preserve"> явственно проступила надпись, свидетельс</w:t>
      </w:r>
      <w:r w:rsidRPr="00006007">
        <w:rPr>
          <w:szCs w:val="19"/>
          <w:shd w:val="clear" w:color="auto" w:fill="FFFFFF"/>
        </w:rPr>
        <w:t>т</w:t>
      </w:r>
      <w:r w:rsidRPr="00006007">
        <w:rPr>
          <w:szCs w:val="19"/>
          <w:shd w:val="clear" w:color="auto" w:fill="FFFFFF"/>
        </w:rPr>
        <w:t>вующая, что он принадлежал потопленному немцами английскому кораблю</w:t>
      </w:r>
      <w:r w:rsidR="002A63AD" w:rsidRPr="00006007">
        <w:rPr>
          <w:szCs w:val="19"/>
          <w:shd w:val="clear" w:color="auto" w:fill="FFFFFF"/>
        </w:rPr>
        <w:t>»</w:t>
      </w:r>
      <w:r w:rsidRPr="00006007">
        <w:rPr>
          <w:rStyle w:val="aa"/>
          <w:szCs w:val="19"/>
          <w:shd w:val="clear" w:color="auto" w:fill="FFFFFF"/>
        </w:rPr>
        <w:footnoteReference w:id="2189"/>
      </w:r>
      <w:r w:rsidRPr="00006007">
        <w:rPr>
          <w:szCs w:val="19"/>
          <w:shd w:val="clear" w:color="auto" w:fill="FFFFFF"/>
        </w:rPr>
        <w:t>.</w:t>
      </w:r>
    </w:p>
    <w:p w:rsidR="0025782B" w:rsidRPr="00006007" w:rsidRDefault="00DB5AE7" w:rsidP="006512A3">
      <w:pPr>
        <w:rPr>
          <w:szCs w:val="19"/>
        </w:rPr>
      </w:pPr>
      <w:r w:rsidRPr="00006007">
        <w:rPr>
          <w:szCs w:val="19"/>
        </w:rPr>
        <w:t>Аргумент 3. Переводчик должен знать азы невербальной коммуникации и особенности, свойс</w:t>
      </w:r>
      <w:r w:rsidRPr="00006007">
        <w:rPr>
          <w:szCs w:val="19"/>
        </w:rPr>
        <w:t>т</w:t>
      </w:r>
      <w:r w:rsidRPr="00006007">
        <w:rPr>
          <w:szCs w:val="19"/>
        </w:rPr>
        <w:t>венные поведению отдельных этнических общностей. Например, в Болгарии граждане мотают гол</w:t>
      </w:r>
      <w:r w:rsidRPr="00006007">
        <w:rPr>
          <w:szCs w:val="19"/>
        </w:rPr>
        <w:t>о</w:t>
      </w:r>
      <w:r w:rsidRPr="00006007">
        <w:rPr>
          <w:szCs w:val="19"/>
        </w:rPr>
        <w:t xml:space="preserve">вой из стороны в сторону в знак согласия и, наоборот, кивают, когда хотят сказать </w:t>
      </w:r>
      <w:r w:rsidR="002A63AD" w:rsidRPr="00006007">
        <w:rPr>
          <w:szCs w:val="19"/>
        </w:rPr>
        <w:t>«</w:t>
      </w:r>
      <w:r w:rsidRPr="00006007">
        <w:rPr>
          <w:szCs w:val="19"/>
        </w:rPr>
        <w:t>нет</w:t>
      </w:r>
      <w:r w:rsidR="002A63AD" w:rsidRPr="00006007">
        <w:rPr>
          <w:szCs w:val="19"/>
        </w:rPr>
        <w:t>»</w:t>
      </w:r>
      <w:r w:rsidRPr="00006007">
        <w:rPr>
          <w:szCs w:val="19"/>
        </w:rPr>
        <w:t xml:space="preserve">. Это связано с историческим прошлым этой страны: во время османского ига болгар вынуждали принимать чужую для них религию. Поэтому между собой они договорились, что кивок буде означать </w:t>
      </w:r>
      <w:r w:rsidR="002A63AD" w:rsidRPr="00006007">
        <w:rPr>
          <w:szCs w:val="19"/>
        </w:rPr>
        <w:t>«</w:t>
      </w:r>
      <w:r w:rsidRPr="00006007">
        <w:rPr>
          <w:szCs w:val="19"/>
        </w:rPr>
        <w:t>нет</w:t>
      </w:r>
      <w:r w:rsidR="002A63AD" w:rsidRPr="00006007">
        <w:rPr>
          <w:szCs w:val="19"/>
        </w:rPr>
        <w:t>»</w:t>
      </w:r>
      <w:r w:rsidRPr="00006007">
        <w:rPr>
          <w:szCs w:val="19"/>
        </w:rPr>
        <w:t>. Эта привы</w:t>
      </w:r>
      <w:r w:rsidRPr="00006007">
        <w:rPr>
          <w:szCs w:val="19"/>
        </w:rPr>
        <w:t>ч</w:t>
      </w:r>
      <w:r w:rsidRPr="00006007">
        <w:rPr>
          <w:szCs w:val="19"/>
        </w:rPr>
        <w:t>ка сохранилась до наших дней.</w:t>
      </w:r>
    </w:p>
    <w:p w:rsidR="0025782B" w:rsidRPr="00006007" w:rsidRDefault="00DB5AE7" w:rsidP="006512A3">
      <w:pPr>
        <w:rPr>
          <w:szCs w:val="19"/>
        </w:rPr>
      </w:pPr>
      <w:r w:rsidRPr="00006007">
        <w:rPr>
          <w:szCs w:val="19"/>
        </w:rPr>
        <w:t>Теперь представим следующую ситуацию: если болгар</w:t>
      </w:r>
      <w:r w:rsidR="001D535A" w:rsidRPr="00006007">
        <w:rPr>
          <w:szCs w:val="19"/>
        </w:rPr>
        <w:t>ин</w:t>
      </w:r>
      <w:r w:rsidRPr="00006007">
        <w:rPr>
          <w:szCs w:val="19"/>
        </w:rPr>
        <w:t xml:space="preserve"> совершит преступление на территории Р</w:t>
      </w:r>
      <w:r w:rsidR="001D535A" w:rsidRPr="00006007">
        <w:rPr>
          <w:szCs w:val="19"/>
        </w:rPr>
        <w:t xml:space="preserve">оссийской </w:t>
      </w:r>
      <w:r w:rsidRPr="00006007">
        <w:rPr>
          <w:szCs w:val="19"/>
        </w:rPr>
        <w:t>Ф</w:t>
      </w:r>
      <w:r w:rsidR="001D535A" w:rsidRPr="00006007">
        <w:rPr>
          <w:szCs w:val="19"/>
        </w:rPr>
        <w:t>едерации</w:t>
      </w:r>
      <w:r w:rsidRPr="00006007">
        <w:rPr>
          <w:szCs w:val="19"/>
        </w:rPr>
        <w:t xml:space="preserve">, то </w:t>
      </w:r>
      <w:r w:rsidR="001D535A" w:rsidRPr="00006007">
        <w:rPr>
          <w:szCs w:val="19"/>
        </w:rPr>
        <w:t>по</w:t>
      </w:r>
      <w:r w:rsidRPr="00006007">
        <w:rPr>
          <w:szCs w:val="19"/>
        </w:rPr>
        <w:t xml:space="preserve"> статье 3 УПК РФ производство по уголовному делу будет вестись в с</w:t>
      </w:r>
      <w:r w:rsidRPr="00006007">
        <w:rPr>
          <w:szCs w:val="19"/>
        </w:rPr>
        <w:t>о</w:t>
      </w:r>
      <w:r w:rsidRPr="00006007">
        <w:rPr>
          <w:szCs w:val="19"/>
        </w:rPr>
        <w:t>ответствии с российским законодательством, если данное лицо не обладает иммунитетом.</w:t>
      </w:r>
    </w:p>
    <w:p w:rsidR="00DB5AE7" w:rsidRPr="00006007" w:rsidRDefault="00DB5AE7" w:rsidP="006512A3">
      <w:pPr>
        <w:rPr>
          <w:szCs w:val="19"/>
        </w:rPr>
      </w:pPr>
      <w:r w:rsidRPr="00006007">
        <w:rPr>
          <w:szCs w:val="19"/>
        </w:rPr>
        <w:t>В соответствии с частью 2 статьи 273 УПК РФ председательствующий интересуется у подсудим</w:t>
      </w:r>
      <w:r w:rsidRPr="00006007">
        <w:rPr>
          <w:szCs w:val="19"/>
        </w:rPr>
        <w:t>о</w:t>
      </w:r>
      <w:r w:rsidRPr="00006007">
        <w:rPr>
          <w:szCs w:val="19"/>
        </w:rPr>
        <w:t xml:space="preserve">го о том, понятно ли ему обвинение, признает ли он себя виновным и другое. В данном случае может </w:t>
      </w:r>
      <w:r w:rsidRPr="00006007">
        <w:rPr>
          <w:szCs w:val="19"/>
        </w:rPr>
        <w:lastRenderedPageBreak/>
        <w:t xml:space="preserve">возникнуть ситуация, когда переводчик переводит слова гражданина как </w:t>
      </w:r>
      <w:r w:rsidR="002A63AD" w:rsidRPr="00006007">
        <w:rPr>
          <w:szCs w:val="19"/>
        </w:rPr>
        <w:t>«</w:t>
      </w:r>
      <w:r w:rsidRPr="00006007">
        <w:rPr>
          <w:szCs w:val="19"/>
        </w:rPr>
        <w:t>признаю себя виновным</w:t>
      </w:r>
      <w:r w:rsidR="002A63AD" w:rsidRPr="00006007">
        <w:rPr>
          <w:szCs w:val="19"/>
        </w:rPr>
        <w:t>»</w:t>
      </w:r>
      <w:r w:rsidRPr="00006007">
        <w:rPr>
          <w:szCs w:val="19"/>
        </w:rPr>
        <w:t>, а последний в свою очередь будет отрицательно качать головой. Таким образом, переводчик, обл</w:t>
      </w:r>
      <w:r w:rsidRPr="00006007">
        <w:rPr>
          <w:szCs w:val="19"/>
        </w:rPr>
        <w:t>а</w:t>
      </w:r>
      <w:r w:rsidRPr="00006007">
        <w:rPr>
          <w:szCs w:val="19"/>
        </w:rPr>
        <w:t>дающий знаниями культурных особенностей страны подсудимого, должен пояснить суду причину ра</w:t>
      </w:r>
      <w:r w:rsidRPr="00006007">
        <w:rPr>
          <w:szCs w:val="19"/>
        </w:rPr>
        <w:t>с</w:t>
      </w:r>
      <w:r w:rsidRPr="00006007">
        <w:rPr>
          <w:szCs w:val="19"/>
        </w:rPr>
        <w:t>хождения слов и действий лица.</w:t>
      </w:r>
    </w:p>
    <w:p w:rsidR="00DB5AE7" w:rsidRPr="00006007" w:rsidRDefault="00DB5AE7" w:rsidP="006512A3">
      <w:pPr>
        <w:rPr>
          <w:szCs w:val="19"/>
        </w:rPr>
      </w:pPr>
      <w:r w:rsidRPr="00006007">
        <w:rPr>
          <w:szCs w:val="19"/>
        </w:rPr>
        <w:t>29</w:t>
      </w:r>
      <w:r w:rsidR="007F32A5" w:rsidRPr="00006007">
        <w:rPr>
          <w:szCs w:val="19"/>
        </w:rPr>
        <w:t xml:space="preserve"> сентября </w:t>
      </w:r>
      <w:r w:rsidRPr="00006007">
        <w:rPr>
          <w:szCs w:val="19"/>
        </w:rPr>
        <w:t>2015 г</w:t>
      </w:r>
      <w:r w:rsidR="007F32A5" w:rsidRPr="00006007">
        <w:rPr>
          <w:szCs w:val="19"/>
        </w:rPr>
        <w:t>ода</w:t>
      </w:r>
      <w:r w:rsidRPr="00006007">
        <w:rPr>
          <w:szCs w:val="19"/>
        </w:rPr>
        <w:t xml:space="preserve"> на базе НА МВД Р</w:t>
      </w:r>
      <w:r w:rsidR="001D535A" w:rsidRPr="00006007">
        <w:rPr>
          <w:szCs w:val="19"/>
        </w:rPr>
        <w:t>Ф</w:t>
      </w:r>
      <w:r w:rsidRPr="00006007">
        <w:rPr>
          <w:szCs w:val="19"/>
        </w:rPr>
        <w:t xml:space="preserve"> состоялось торжественное мероприятие, посвяще</w:t>
      </w:r>
      <w:r w:rsidRPr="00006007">
        <w:rPr>
          <w:szCs w:val="19"/>
        </w:rPr>
        <w:t>н</w:t>
      </w:r>
      <w:r w:rsidRPr="00006007">
        <w:rPr>
          <w:szCs w:val="19"/>
        </w:rPr>
        <w:t xml:space="preserve">ное выпуску первой группы сотрудников ОВД, которые прошли обучение по программе курса </w:t>
      </w:r>
      <w:r w:rsidR="002A63AD" w:rsidRPr="00006007">
        <w:rPr>
          <w:szCs w:val="19"/>
        </w:rPr>
        <w:t>«</w:t>
      </w:r>
      <w:r w:rsidRPr="00006007">
        <w:rPr>
          <w:szCs w:val="19"/>
        </w:rPr>
        <w:t>Основы русского жестового языка для сотрудников ОВД</w:t>
      </w:r>
      <w:r w:rsidR="002A63AD" w:rsidRPr="00006007">
        <w:rPr>
          <w:szCs w:val="19"/>
        </w:rPr>
        <w:t>»</w:t>
      </w:r>
      <w:r w:rsidRPr="00006007">
        <w:rPr>
          <w:szCs w:val="19"/>
        </w:rPr>
        <w:t>. Если сотрудники полиции должны понимать неве</w:t>
      </w:r>
      <w:r w:rsidRPr="00006007">
        <w:rPr>
          <w:szCs w:val="19"/>
        </w:rPr>
        <w:t>р</w:t>
      </w:r>
      <w:r w:rsidRPr="00006007">
        <w:rPr>
          <w:szCs w:val="19"/>
        </w:rPr>
        <w:t>бальные жесты при работе с гражданами, то и переводчики в том числе. С 1 января 2016 года вступит в силу приказ МВД России от 12</w:t>
      </w:r>
      <w:r w:rsidR="007F32A5" w:rsidRPr="00006007">
        <w:rPr>
          <w:szCs w:val="19"/>
        </w:rPr>
        <w:t xml:space="preserve"> мая </w:t>
      </w:r>
      <w:r w:rsidRPr="00006007">
        <w:rPr>
          <w:szCs w:val="19"/>
        </w:rPr>
        <w:t>2015</w:t>
      </w:r>
      <w:r w:rsidR="007F32A5" w:rsidRPr="00006007">
        <w:rPr>
          <w:szCs w:val="19"/>
        </w:rPr>
        <w:t xml:space="preserve"> года</w:t>
      </w:r>
      <w:r w:rsidRPr="00006007">
        <w:rPr>
          <w:szCs w:val="19"/>
        </w:rPr>
        <w:t xml:space="preserve"> </w:t>
      </w:r>
      <w:r w:rsidR="001D535A" w:rsidRPr="00006007">
        <w:rPr>
          <w:szCs w:val="19"/>
        </w:rPr>
        <w:t xml:space="preserve">№ 544 </w:t>
      </w:r>
      <w:r w:rsidR="007F32A5" w:rsidRPr="00006007">
        <w:rPr>
          <w:szCs w:val="19"/>
          <w:shd w:val="clear" w:color="auto" w:fill="FFFFFF"/>
        </w:rPr>
        <w:t>«</w:t>
      </w:r>
      <w:r w:rsidRPr="00006007">
        <w:rPr>
          <w:szCs w:val="19"/>
          <w:shd w:val="clear" w:color="auto" w:fill="FFFFFF"/>
        </w:rPr>
        <w:t>Об утверждении порядка определения дол</w:t>
      </w:r>
      <w:r w:rsidRPr="00006007">
        <w:rPr>
          <w:szCs w:val="19"/>
          <w:shd w:val="clear" w:color="auto" w:fill="FFFFFF"/>
        </w:rPr>
        <w:t>ж</w:t>
      </w:r>
      <w:r w:rsidRPr="00006007">
        <w:rPr>
          <w:szCs w:val="19"/>
          <w:shd w:val="clear" w:color="auto" w:fill="FFFFFF"/>
        </w:rPr>
        <w:t>ностей в органах внутренних дел Российской Федерации, исполнение обязанностей по которым тр</w:t>
      </w:r>
      <w:r w:rsidRPr="00006007">
        <w:rPr>
          <w:szCs w:val="19"/>
          <w:shd w:val="clear" w:color="auto" w:fill="FFFFFF"/>
        </w:rPr>
        <w:t>е</w:t>
      </w:r>
      <w:r w:rsidRPr="00006007">
        <w:rPr>
          <w:szCs w:val="19"/>
          <w:shd w:val="clear" w:color="auto" w:fill="FFFFFF"/>
        </w:rPr>
        <w:t>бует владения сотрудниками органов внутренних дел Российской Федерации навыками русского же</w:t>
      </w:r>
      <w:r w:rsidRPr="00006007">
        <w:rPr>
          <w:szCs w:val="19"/>
          <w:shd w:val="clear" w:color="auto" w:fill="FFFFFF"/>
        </w:rPr>
        <w:t>с</w:t>
      </w:r>
      <w:r w:rsidRPr="00006007">
        <w:rPr>
          <w:szCs w:val="19"/>
          <w:shd w:val="clear" w:color="auto" w:fill="FFFFFF"/>
        </w:rPr>
        <w:t>тового языка</w:t>
      </w:r>
      <w:r w:rsidR="007F32A5" w:rsidRPr="00006007">
        <w:rPr>
          <w:szCs w:val="19"/>
          <w:shd w:val="clear" w:color="auto" w:fill="FFFFFF"/>
        </w:rPr>
        <w:t>»</w:t>
      </w:r>
      <w:r w:rsidRPr="00006007">
        <w:rPr>
          <w:szCs w:val="19"/>
          <w:shd w:val="clear" w:color="auto" w:fill="FFFFFF"/>
        </w:rPr>
        <w:t>. В скором времени в дежурной части, в подразделении участковых уполномоченных п</w:t>
      </w:r>
      <w:r w:rsidRPr="00006007">
        <w:rPr>
          <w:szCs w:val="19"/>
          <w:shd w:val="clear" w:color="auto" w:fill="FFFFFF"/>
        </w:rPr>
        <w:t>о</w:t>
      </w:r>
      <w:r w:rsidRPr="00006007">
        <w:rPr>
          <w:szCs w:val="19"/>
          <w:shd w:val="clear" w:color="auto" w:fill="FFFFFF"/>
        </w:rPr>
        <w:t>лиции, в патрульно-постовой и ряде других служб будет работать сотрудник, владеющий навыками сурдоперевода.</w:t>
      </w:r>
    </w:p>
    <w:p w:rsidR="00DB5AE7" w:rsidRPr="00006007" w:rsidRDefault="00DB5AE7" w:rsidP="006512A3">
      <w:pPr>
        <w:rPr>
          <w:szCs w:val="19"/>
        </w:rPr>
      </w:pPr>
      <w:r w:rsidRPr="00006007">
        <w:rPr>
          <w:szCs w:val="19"/>
        </w:rPr>
        <w:t xml:space="preserve">Вывод </w:t>
      </w:r>
      <w:r w:rsidR="001D535A" w:rsidRPr="00006007">
        <w:rPr>
          <w:szCs w:val="19"/>
        </w:rPr>
        <w:t>2</w:t>
      </w:r>
      <w:r w:rsidRPr="00006007">
        <w:rPr>
          <w:szCs w:val="19"/>
        </w:rPr>
        <w:t>: гипотеза верна. Чем выше уровень культуры переводчика, тем совершеннее техника (качество) осуществляемого им перевода.</w:t>
      </w:r>
    </w:p>
    <w:p w:rsidR="00DB5AE7" w:rsidRPr="00006007" w:rsidRDefault="00DB5AE7" w:rsidP="006512A3">
      <w:pPr>
        <w:rPr>
          <w:szCs w:val="19"/>
        </w:rPr>
      </w:pPr>
      <w:r w:rsidRPr="00006007">
        <w:rPr>
          <w:szCs w:val="19"/>
        </w:rPr>
        <w:t>Гипотеза 3: Ключевым лицом при осуществлении юридического перевода выступает переводчик, а следовательно — именно переводчик должен определять стратегию, выбирать технику юридическ</w:t>
      </w:r>
      <w:r w:rsidRPr="00006007">
        <w:rPr>
          <w:szCs w:val="19"/>
        </w:rPr>
        <w:t>о</w:t>
      </w:r>
      <w:r w:rsidRPr="00006007">
        <w:rPr>
          <w:szCs w:val="19"/>
        </w:rPr>
        <w:t>го перевода.</w:t>
      </w:r>
    </w:p>
    <w:p w:rsidR="00DB5AE7" w:rsidRPr="00006007" w:rsidRDefault="00DB5AE7" w:rsidP="006512A3">
      <w:pPr>
        <w:rPr>
          <w:szCs w:val="19"/>
        </w:rPr>
      </w:pPr>
      <w:r w:rsidRPr="00006007">
        <w:rPr>
          <w:szCs w:val="19"/>
        </w:rPr>
        <w:t>В подтверждение гипоте</w:t>
      </w:r>
      <w:r w:rsidR="001D535A" w:rsidRPr="00006007">
        <w:rPr>
          <w:szCs w:val="19"/>
        </w:rPr>
        <w:t>зы приведем следующие аргументы.</w:t>
      </w:r>
    </w:p>
    <w:p w:rsidR="00DB5AE7" w:rsidRPr="00006007" w:rsidRDefault="00DB5AE7" w:rsidP="006512A3">
      <w:pPr>
        <w:rPr>
          <w:szCs w:val="19"/>
        </w:rPr>
      </w:pPr>
      <w:r w:rsidRPr="00006007">
        <w:rPr>
          <w:szCs w:val="19"/>
        </w:rPr>
        <w:t>Аргумент 1. Относительно техники перевода во время производства следственных действий в уголовно-процессуальном законе специальных указаний не дано. Таким образом, могут быть прим</w:t>
      </w:r>
      <w:r w:rsidRPr="00006007">
        <w:rPr>
          <w:szCs w:val="19"/>
        </w:rPr>
        <w:t>е</w:t>
      </w:r>
      <w:r w:rsidRPr="00006007">
        <w:rPr>
          <w:szCs w:val="19"/>
        </w:rPr>
        <w:t>нены техники: устного, синхронного, письменного, нотариального перевода, а также техника перев</w:t>
      </w:r>
      <w:r w:rsidRPr="00006007">
        <w:rPr>
          <w:szCs w:val="19"/>
        </w:rPr>
        <w:t>о</w:t>
      </w:r>
      <w:r w:rsidRPr="00006007">
        <w:rPr>
          <w:szCs w:val="19"/>
        </w:rPr>
        <w:t>да аудио</w:t>
      </w:r>
      <w:r w:rsidR="001D535A" w:rsidRPr="00006007">
        <w:rPr>
          <w:szCs w:val="19"/>
        </w:rPr>
        <w:t>-</w:t>
      </w:r>
      <w:r w:rsidRPr="00006007">
        <w:rPr>
          <w:szCs w:val="19"/>
        </w:rPr>
        <w:t xml:space="preserve"> и видеозаписей, занимающая промежуточное положение между традиционным устным и письменным переводом и др.</w:t>
      </w:r>
    </w:p>
    <w:p w:rsidR="00DB5AE7" w:rsidRPr="00006007" w:rsidRDefault="00DB5AE7" w:rsidP="006512A3">
      <w:pPr>
        <w:rPr>
          <w:spacing w:val="-2"/>
          <w:szCs w:val="19"/>
        </w:rPr>
      </w:pPr>
      <w:r w:rsidRPr="00006007">
        <w:rPr>
          <w:spacing w:val="-2"/>
          <w:szCs w:val="19"/>
        </w:rPr>
        <w:t>Должностное лицо вправе само определить технику перевода. Этот вывод мы можем сделать ис</w:t>
      </w:r>
      <w:r w:rsidR="007F32A5" w:rsidRPr="00006007">
        <w:rPr>
          <w:spacing w:val="-2"/>
          <w:szCs w:val="19"/>
        </w:rPr>
        <w:t>х</w:t>
      </w:r>
      <w:r w:rsidR="007F32A5" w:rsidRPr="00006007">
        <w:rPr>
          <w:spacing w:val="-2"/>
          <w:szCs w:val="19"/>
        </w:rPr>
        <w:t>о</w:t>
      </w:r>
      <w:r w:rsidR="007F32A5" w:rsidRPr="00006007">
        <w:rPr>
          <w:spacing w:val="-2"/>
          <w:szCs w:val="19"/>
        </w:rPr>
        <w:t>дя из пункта</w:t>
      </w:r>
      <w:r w:rsidRPr="00006007">
        <w:rPr>
          <w:spacing w:val="-2"/>
          <w:szCs w:val="19"/>
        </w:rPr>
        <w:t xml:space="preserve"> 3 ч</w:t>
      </w:r>
      <w:r w:rsidR="007F32A5" w:rsidRPr="00006007">
        <w:rPr>
          <w:spacing w:val="-2"/>
          <w:szCs w:val="19"/>
        </w:rPr>
        <w:t>асти</w:t>
      </w:r>
      <w:r w:rsidRPr="00006007">
        <w:rPr>
          <w:spacing w:val="-2"/>
          <w:szCs w:val="19"/>
        </w:rPr>
        <w:t xml:space="preserve"> 2 ст</w:t>
      </w:r>
      <w:r w:rsidR="007F32A5" w:rsidRPr="00006007">
        <w:rPr>
          <w:spacing w:val="-2"/>
          <w:szCs w:val="19"/>
        </w:rPr>
        <w:t>атьи</w:t>
      </w:r>
      <w:r w:rsidRPr="00006007">
        <w:rPr>
          <w:spacing w:val="-2"/>
          <w:szCs w:val="19"/>
        </w:rPr>
        <w:t xml:space="preserve"> 38 УПК РФ, в соответствии с которым следователь уполномочен самосто</w:t>
      </w:r>
      <w:r w:rsidRPr="00006007">
        <w:rPr>
          <w:spacing w:val="-2"/>
          <w:szCs w:val="19"/>
        </w:rPr>
        <w:t>я</w:t>
      </w:r>
      <w:r w:rsidRPr="00006007">
        <w:rPr>
          <w:spacing w:val="-2"/>
          <w:szCs w:val="19"/>
        </w:rPr>
        <w:t>тельно направлять ход расследования. Но этот выбор весьма невелик: синхронный перевод осущест</w:t>
      </w:r>
      <w:r w:rsidRPr="00006007">
        <w:rPr>
          <w:spacing w:val="-2"/>
          <w:szCs w:val="19"/>
        </w:rPr>
        <w:t>в</w:t>
      </w:r>
      <w:r w:rsidRPr="00006007">
        <w:rPr>
          <w:spacing w:val="-2"/>
          <w:szCs w:val="19"/>
        </w:rPr>
        <w:t>ляется с использованием специального оборудования и очень затруднителен, а потому уместен лишь при провозглашении приговора. Остаются отдельные разновидности устного перевода, из которых п</w:t>
      </w:r>
      <w:r w:rsidRPr="00006007">
        <w:rPr>
          <w:spacing w:val="-2"/>
          <w:szCs w:val="19"/>
        </w:rPr>
        <w:t>о</w:t>
      </w:r>
      <w:r w:rsidRPr="00006007">
        <w:rPr>
          <w:spacing w:val="-2"/>
          <w:szCs w:val="19"/>
        </w:rPr>
        <w:t>следовательный перевод наиболее удобен для уголовно-процессуальной сферы: речь следователя, п</w:t>
      </w:r>
      <w:r w:rsidRPr="00006007">
        <w:rPr>
          <w:spacing w:val="-2"/>
          <w:szCs w:val="19"/>
        </w:rPr>
        <w:t>о</w:t>
      </w:r>
      <w:r w:rsidRPr="00006007">
        <w:rPr>
          <w:spacing w:val="-2"/>
          <w:szCs w:val="19"/>
        </w:rPr>
        <w:t>дозреваемого (обвиняемого), иных участников уголовного процесса разбивается на фрагменты пр</w:t>
      </w:r>
      <w:r w:rsidRPr="00006007">
        <w:rPr>
          <w:spacing w:val="-2"/>
          <w:szCs w:val="19"/>
        </w:rPr>
        <w:t>о</w:t>
      </w:r>
      <w:r w:rsidRPr="00006007">
        <w:rPr>
          <w:spacing w:val="-2"/>
          <w:szCs w:val="19"/>
        </w:rPr>
        <w:t>должительностью по 2-3 минуты, в паузах между которыми переводчик осуществляет перевод.</w:t>
      </w:r>
    </w:p>
    <w:p w:rsidR="00DB5AE7" w:rsidRPr="00006007" w:rsidRDefault="00DB5AE7" w:rsidP="006512A3">
      <w:pPr>
        <w:rPr>
          <w:szCs w:val="19"/>
        </w:rPr>
      </w:pPr>
      <w:r w:rsidRPr="00006007">
        <w:rPr>
          <w:szCs w:val="19"/>
        </w:rPr>
        <w:t>Представляется правильным в части 3 статьи 59 УПК РФ закрепить следующее право переводч</w:t>
      </w:r>
      <w:r w:rsidRPr="00006007">
        <w:rPr>
          <w:szCs w:val="19"/>
        </w:rPr>
        <w:t>и</w:t>
      </w:r>
      <w:r w:rsidRPr="00006007">
        <w:rPr>
          <w:szCs w:val="19"/>
        </w:rPr>
        <w:t xml:space="preserve">ка: </w:t>
      </w:r>
      <w:r w:rsidR="002A63AD" w:rsidRPr="00006007">
        <w:rPr>
          <w:szCs w:val="19"/>
        </w:rPr>
        <w:t>«</w:t>
      </w:r>
      <w:r w:rsidRPr="00006007">
        <w:rPr>
          <w:szCs w:val="19"/>
        </w:rPr>
        <w:t>самостоятельно определять технику перевода при производстве следственных действий и в др</w:t>
      </w:r>
      <w:r w:rsidRPr="00006007">
        <w:rPr>
          <w:szCs w:val="19"/>
        </w:rPr>
        <w:t>у</w:t>
      </w:r>
      <w:r w:rsidRPr="00006007">
        <w:rPr>
          <w:szCs w:val="19"/>
        </w:rPr>
        <w:t>гих случаях, когда отсутствуют прямые указания в УПК РФ</w:t>
      </w:r>
      <w:r w:rsidR="002A63AD" w:rsidRPr="00006007">
        <w:rPr>
          <w:szCs w:val="19"/>
        </w:rPr>
        <w:t>»</w:t>
      </w:r>
      <w:r w:rsidRPr="00006007">
        <w:rPr>
          <w:szCs w:val="19"/>
        </w:rPr>
        <w:t>. Переводчик, являясь ключевой фигурой при производстве юридического перевода, в каждом отдельно взятом случае сможет избрать наиб</w:t>
      </w:r>
      <w:r w:rsidRPr="00006007">
        <w:rPr>
          <w:szCs w:val="19"/>
        </w:rPr>
        <w:t>о</w:t>
      </w:r>
      <w:r w:rsidRPr="00006007">
        <w:rPr>
          <w:szCs w:val="19"/>
        </w:rPr>
        <w:t>лее оптимальную технику, удобную при производстве того или иного следственного действия.</w:t>
      </w:r>
    </w:p>
    <w:p w:rsidR="0025782B" w:rsidRPr="00006007" w:rsidRDefault="00DB5AE7" w:rsidP="006512A3">
      <w:pPr>
        <w:rPr>
          <w:spacing w:val="-2"/>
          <w:szCs w:val="19"/>
        </w:rPr>
      </w:pPr>
      <w:r w:rsidRPr="00006007">
        <w:rPr>
          <w:spacing w:val="-2"/>
          <w:szCs w:val="19"/>
        </w:rPr>
        <w:t>Аргумент 2. В УПК РФ определены процессуальные документы, которые должны быть вручены в переводе на язык, понятный лицу, подозреваемому в совершении преступления: копия постановления о привлечении лица в качестве обвиняемого (ч. 8 ст. 172 УПК РФ); обвинительное заключение (ч. 6 ст. 220 УПК РФ); приговор (ч. 2 ст. 310 УПК РФ). Кроме того, в статье 310 УПК РФ указано, что в том случае, к</w:t>
      </w:r>
      <w:r w:rsidRPr="00006007">
        <w:rPr>
          <w:spacing w:val="-2"/>
          <w:szCs w:val="19"/>
        </w:rPr>
        <w:t>о</w:t>
      </w:r>
      <w:r w:rsidRPr="00006007">
        <w:rPr>
          <w:spacing w:val="-2"/>
          <w:szCs w:val="19"/>
        </w:rPr>
        <w:t xml:space="preserve">гда приговор изложен на языке, которым подсудимый не владеет, переводчик осуществляет перевод синхронно с провозглашением приговора или после его провозглашения. Что касается </w:t>
      </w:r>
      <w:r w:rsidR="001D535A" w:rsidRPr="00006007">
        <w:rPr>
          <w:spacing w:val="-2"/>
          <w:szCs w:val="19"/>
        </w:rPr>
        <w:t xml:space="preserve">трех </w:t>
      </w:r>
      <w:r w:rsidRPr="00006007">
        <w:rPr>
          <w:spacing w:val="-2"/>
          <w:szCs w:val="19"/>
        </w:rPr>
        <w:t>вышеук</w:t>
      </w:r>
      <w:r w:rsidRPr="00006007">
        <w:rPr>
          <w:spacing w:val="-2"/>
          <w:szCs w:val="19"/>
        </w:rPr>
        <w:t>а</w:t>
      </w:r>
      <w:r w:rsidRPr="00006007">
        <w:rPr>
          <w:spacing w:val="-2"/>
          <w:szCs w:val="19"/>
        </w:rPr>
        <w:t>занных процессуальных документов, то техника их перевода частично уже определена законодателем — письменный перевод данных документов обязателен. Но техника устного перевода, на наш взгляд, должна определяться именно переводчиком, а не следователем (дознавателем): осуществлять посл</w:t>
      </w:r>
      <w:r w:rsidRPr="00006007">
        <w:rPr>
          <w:spacing w:val="-2"/>
          <w:szCs w:val="19"/>
        </w:rPr>
        <w:t>е</w:t>
      </w:r>
      <w:r w:rsidRPr="00006007">
        <w:rPr>
          <w:spacing w:val="-2"/>
          <w:szCs w:val="19"/>
        </w:rPr>
        <w:t>довательный перевод или переводить речь должностного лица целиком, осуществлять ли синхронный перевод приговора или перевести его после провозглашения всего текста приговора судьей.</w:t>
      </w:r>
    </w:p>
    <w:p w:rsidR="00DB5AE7" w:rsidRPr="00006007" w:rsidRDefault="00DB5AE7" w:rsidP="006512A3">
      <w:pPr>
        <w:rPr>
          <w:szCs w:val="19"/>
        </w:rPr>
      </w:pPr>
      <w:r w:rsidRPr="00006007">
        <w:rPr>
          <w:szCs w:val="19"/>
        </w:rPr>
        <w:t>Вывод 3: гипотеза верна. Ключевым лицом при осуществлении юридического перевода выступ</w:t>
      </w:r>
      <w:r w:rsidRPr="00006007">
        <w:rPr>
          <w:szCs w:val="19"/>
        </w:rPr>
        <w:t>а</w:t>
      </w:r>
      <w:r w:rsidRPr="00006007">
        <w:rPr>
          <w:szCs w:val="19"/>
        </w:rPr>
        <w:t>ет переводчик, а следовательно — именно переводчик должен определять стратегию, выбирать те</w:t>
      </w:r>
      <w:r w:rsidRPr="00006007">
        <w:rPr>
          <w:szCs w:val="19"/>
        </w:rPr>
        <w:t>х</w:t>
      </w:r>
      <w:r w:rsidRPr="00006007">
        <w:rPr>
          <w:szCs w:val="19"/>
        </w:rPr>
        <w:t>нику юридического перевода.</w:t>
      </w:r>
    </w:p>
    <w:p w:rsidR="0025782B" w:rsidRPr="00006007" w:rsidRDefault="00DB5AE7" w:rsidP="006512A3">
      <w:pPr>
        <w:rPr>
          <w:szCs w:val="19"/>
        </w:rPr>
      </w:pPr>
      <w:r w:rsidRPr="00006007">
        <w:rPr>
          <w:szCs w:val="19"/>
        </w:rPr>
        <w:t>В рамках проверки трех гипотез был</w:t>
      </w:r>
      <w:r w:rsidR="001D535A" w:rsidRPr="00006007">
        <w:rPr>
          <w:szCs w:val="19"/>
        </w:rPr>
        <w:t>и</w:t>
      </w:r>
      <w:r w:rsidRPr="00006007">
        <w:rPr>
          <w:szCs w:val="19"/>
        </w:rPr>
        <w:t xml:space="preserve"> выявлен</w:t>
      </w:r>
      <w:r w:rsidR="001D535A" w:rsidRPr="00006007">
        <w:rPr>
          <w:szCs w:val="19"/>
        </w:rPr>
        <w:t>ы</w:t>
      </w:r>
      <w:r w:rsidRPr="00006007">
        <w:rPr>
          <w:szCs w:val="19"/>
        </w:rPr>
        <w:t xml:space="preserve"> следующ</w:t>
      </w:r>
      <w:r w:rsidR="001D535A" w:rsidRPr="00006007">
        <w:rPr>
          <w:szCs w:val="19"/>
        </w:rPr>
        <w:t>и</w:t>
      </w:r>
      <w:r w:rsidRPr="00006007">
        <w:rPr>
          <w:szCs w:val="19"/>
        </w:rPr>
        <w:t>е противоречи</w:t>
      </w:r>
      <w:r w:rsidR="001D535A" w:rsidRPr="00006007">
        <w:rPr>
          <w:szCs w:val="19"/>
        </w:rPr>
        <w:t>я</w:t>
      </w:r>
      <w:r w:rsidRPr="00006007">
        <w:rPr>
          <w:szCs w:val="19"/>
        </w:rPr>
        <w:t>:</w:t>
      </w:r>
    </w:p>
    <w:p w:rsidR="00DB5AE7" w:rsidRPr="00006007" w:rsidRDefault="00DB5AE7" w:rsidP="006512A3">
      <w:pPr>
        <w:rPr>
          <w:szCs w:val="19"/>
        </w:rPr>
      </w:pPr>
      <w:r w:rsidRPr="00006007">
        <w:rPr>
          <w:szCs w:val="19"/>
        </w:rPr>
        <w:t xml:space="preserve">— </w:t>
      </w:r>
      <w:r w:rsidR="001D535A" w:rsidRPr="00006007">
        <w:rPr>
          <w:szCs w:val="19"/>
        </w:rPr>
        <w:t>ф</w:t>
      </w:r>
      <w:r w:rsidRPr="00006007">
        <w:rPr>
          <w:szCs w:val="19"/>
        </w:rPr>
        <w:t>ункция переводчика в уголовном процессе может быть реализована только профессионал</w:t>
      </w:r>
      <w:r w:rsidRPr="00006007">
        <w:rPr>
          <w:szCs w:val="19"/>
        </w:rPr>
        <w:t>ь</w:t>
      </w:r>
      <w:r w:rsidR="001D535A" w:rsidRPr="00006007">
        <w:rPr>
          <w:szCs w:val="19"/>
        </w:rPr>
        <w:t>ным переводчиком;</w:t>
      </w:r>
    </w:p>
    <w:p w:rsidR="00DB5AE7" w:rsidRPr="00006007" w:rsidRDefault="00DB5AE7" w:rsidP="006512A3">
      <w:pPr>
        <w:rPr>
          <w:szCs w:val="19"/>
        </w:rPr>
      </w:pPr>
      <w:r w:rsidRPr="00006007">
        <w:rPr>
          <w:szCs w:val="19"/>
        </w:rPr>
        <w:t xml:space="preserve">— </w:t>
      </w:r>
      <w:r w:rsidR="001D535A" w:rsidRPr="00006007">
        <w:rPr>
          <w:szCs w:val="19"/>
        </w:rPr>
        <w:t>ф</w:t>
      </w:r>
      <w:r w:rsidRPr="00006007">
        <w:rPr>
          <w:szCs w:val="19"/>
        </w:rPr>
        <w:t>ункция переводчика в уголовном процессе не может быть реализована только професси</w:t>
      </w:r>
      <w:r w:rsidRPr="00006007">
        <w:rPr>
          <w:szCs w:val="19"/>
        </w:rPr>
        <w:t>о</w:t>
      </w:r>
      <w:r w:rsidRPr="00006007">
        <w:rPr>
          <w:szCs w:val="19"/>
        </w:rPr>
        <w:t>нальным переводчиком ввиду географического положения России и др</w:t>
      </w:r>
      <w:r w:rsidR="001D535A" w:rsidRPr="00006007">
        <w:rPr>
          <w:szCs w:val="19"/>
        </w:rPr>
        <w:t>угих</w:t>
      </w:r>
      <w:r w:rsidRPr="00006007">
        <w:rPr>
          <w:szCs w:val="19"/>
        </w:rPr>
        <w:t xml:space="preserve"> причин.</w:t>
      </w:r>
    </w:p>
    <w:p w:rsidR="00DB5AE7" w:rsidRPr="00006007" w:rsidRDefault="00DB5AE7" w:rsidP="006512A3">
      <w:pPr>
        <w:rPr>
          <w:szCs w:val="19"/>
        </w:rPr>
      </w:pPr>
      <w:r w:rsidRPr="00006007">
        <w:rPr>
          <w:szCs w:val="19"/>
        </w:rPr>
        <w:t xml:space="preserve">Теоретически профессиональный, культурный и технически грамотный юридический перевод может быть осуществлен только профессиональным </w:t>
      </w:r>
      <w:r w:rsidRPr="00006007">
        <w:rPr>
          <w:b/>
          <w:szCs w:val="19"/>
        </w:rPr>
        <w:t>(</w:t>
      </w:r>
      <w:r w:rsidRPr="00006007">
        <w:rPr>
          <w:rStyle w:val="af"/>
          <w:iCs/>
          <w:szCs w:val="19"/>
          <w:bdr w:val="none" w:sz="0" w:space="0" w:color="auto" w:frame="1"/>
          <w:shd w:val="clear" w:color="auto" w:fill="FFFFFF"/>
        </w:rPr>
        <w:t xml:space="preserve">opifex — от лат. </w:t>
      </w:r>
      <w:r w:rsidR="002A63AD" w:rsidRPr="00006007">
        <w:rPr>
          <w:rStyle w:val="af"/>
          <w:iCs/>
          <w:szCs w:val="19"/>
          <w:bdr w:val="none" w:sz="0" w:space="0" w:color="auto" w:frame="1"/>
          <w:shd w:val="clear" w:color="auto" w:fill="FFFFFF"/>
        </w:rPr>
        <w:t>«</w:t>
      </w:r>
      <w:r w:rsidRPr="00006007">
        <w:rPr>
          <w:rStyle w:val="af"/>
          <w:iCs/>
          <w:szCs w:val="19"/>
          <w:bdr w:val="none" w:sz="0" w:space="0" w:color="auto" w:frame="1"/>
          <w:shd w:val="clear" w:color="auto" w:fill="FFFFFF"/>
        </w:rPr>
        <w:t>профессионал</w:t>
      </w:r>
      <w:r w:rsidR="002A63AD" w:rsidRPr="00006007">
        <w:rPr>
          <w:rStyle w:val="af"/>
          <w:iCs/>
          <w:szCs w:val="19"/>
          <w:bdr w:val="none" w:sz="0" w:space="0" w:color="auto" w:frame="1"/>
          <w:shd w:val="clear" w:color="auto" w:fill="FFFFFF"/>
        </w:rPr>
        <w:t>»</w:t>
      </w:r>
      <w:r w:rsidRPr="00006007">
        <w:rPr>
          <w:rStyle w:val="aa"/>
          <w:bCs/>
          <w:iCs/>
          <w:szCs w:val="19"/>
          <w:bdr w:val="none" w:sz="0" w:space="0" w:color="auto" w:frame="1"/>
          <w:shd w:val="clear" w:color="auto" w:fill="FFFFFF"/>
        </w:rPr>
        <w:footnoteReference w:id="2190"/>
      </w:r>
      <w:r w:rsidRPr="00006007">
        <w:rPr>
          <w:rStyle w:val="af"/>
          <w:iCs/>
          <w:szCs w:val="19"/>
          <w:bdr w:val="none" w:sz="0" w:space="0" w:color="auto" w:frame="1"/>
          <w:shd w:val="clear" w:color="auto" w:fill="FFFFFF"/>
        </w:rPr>
        <w:t xml:space="preserve">) </w:t>
      </w:r>
      <w:r w:rsidRPr="00006007">
        <w:rPr>
          <w:szCs w:val="19"/>
        </w:rPr>
        <w:t>переводч</w:t>
      </w:r>
      <w:r w:rsidRPr="00006007">
        <w:rPr>
          <w:szCs w:val="19"/>
        </w:rPr>
        <w:t>и</w:t>
      </w:r>
      <w:r w:rsidRPr="00006007">
        <w:rPr>
          <w:szCs w:val="19"/>
        </w:rPr>
        <w:lastRenderedPageBreak/>
        <w:t>ком. Но практически это не может быть реализовано, так как профессионалов на всех не хватит. Пр</w:t>
      </w:r>
      <w:r w:rsidRPr="00006007">
        <w:rPr>
          <w:szCs w:val="19"/>
        </w:rPr>
        <w:t>о</w:t>
      </w:r>
      <w:r w:rsidRPr="00006007">
        <w:rPr>
          <w:szCs w:val="19"/>
        </w:rPr>
        <w:t>фессиональный переводчик выполняет функцию коммуникационно-культурного посредничества в крупных мегаполисах. Вдали от центра (в деревнях, селах) встречаются непрофессиональные пер</w:t>
      </w:r>
      <w:r w:rsidRPr="00006007">
        <w:rPr>
          <w:szCs w:val="19"/>
        </w:rPr>
        <w:t>е</w:t>
      </w:r>
      <w:r w:rsidRPr="00006007">
        <w:rPr>
          <w:szCs w:val="19"/>
        </w:rPr>
        <w:t>водчики</w:t>
      </w:r>
      <w:r w:rsidR="001D535A" w:rsidRPr="00006007">
        <w:rPr>
          <w:szCs w:val="19"/>
        </w:rPr>
        <w:t xml:space="preserve"> л</w:t>
      </w:r>
      <w:r w:rsidRPr="00006007">
        <w:rPr>
          <w:szCs w:val="19"/>
        </w:rPr>
        <w:t>ибо там вообще может отсутствовать переводчик, владеющий необходимым диалектом, языком. И даже современные технологии, в частности, онлайн-трансляция не в силах изменить ситу</w:t>
      </w:r>
      <w:r w:rsidRPr="00006007">
        <w:rPr>
          <w:szCs w:val="19"/>
        </w:rPr>
        <w:t>а</w:t>
      </w:r>
      <w:r w:rsidRPr="00006007">
        <w:rPr>
          <w:szCs w:val="19"/>
        </w:rPr>
        <w:t xml:space="preserve">цию, так как не во всех уголках России есть </w:t>
      </w:r>
      <w:r w:rsidR="001D535A" w:rsidRPr="00006007">
        <w:rPr>
          <w:szCs w:val="19"/>
        </w:rPr>
        <w:t>И</w:t>
      </w:r>
      <w:r w:rsidRPr="00006007">
        <w:rPr>
          <w:szCs w:val="19"/>
        </w:rPr>
        <w:t>нтернет.</w:t>
      </w:r>
    </w:p>
    <w:p w:rsidR="00DB5AE7" w:rsidRPr="00006007" w:rsidRDefault="00DB5AE7" w:rsidP="006512A3">
      <w:pPr>
        <w:rPr>
          <w:szCs w:val="19"/>
        </w:rPr>
      </w:pPr>
      <w:r w:rsidRPr="00006007">
        <w:rPr>
          <w:szCs w:val="19"/>
        </w:rPr>
        <w:t xml:space="preserve">Выводы: Выдвинутые выше гипотезы и приведенные в их подтверждение аргументы полностью </w:t>
      </w:r>
      <w:r w:rsidR="001D535A" w:rsidRPr="00006007">
        <w:rPr>
          <w:szCs w:val="19"/>
        </w:rPr>
        <w:t>доказывают</w:t>
      </w:r>
      <w:r w:rsidRPr="00006007">
        <w:rPr>
          <w:szCs w:val="19"/>
        </w:rPr>
        <w:t xml:space="preserve"> тезис: культура и техника находятся в сложной и многогранной связи. По сути</w:t>
      </w:r>
      <w:r w:rsidR="001D535A" w:rsidRPr="00006007">
        <w:rPr>
          <w:szCs w:val="19"/>
        </w:rPr>
        <w:t>,</w:t>
      </w:r>
      <w:r w:rsidRPr="00006007">
        <w:rPr>
          <w:szCs w:val="19"/>
        </w:rPr>
        <w:t xml:space="preserve"> это два взаимосвязанных элемента качественного профессионального юридического перевода. Вместе с тем, указанные элементы, рассматриваемые в единстве, неизбежно порождают противоречие, п</w:t>
      </w:r>
      <w:r w:rsidRPr="00006007">
        <w:rPr>
          <w:szCs w:val="19"/>
        </w:rPr>
        <w:t>о</w:t>
      </w:r>
      <w:r w:rsidRPr="00006007">
        <w:rPr>
          <w:szCs w:val="19"/>
        </w:rPr>
        <w:t xml:space="preserve">скольку </w:t>
      </w:r>
      <w:r w:rsidR="002A63AD" w:rsidRPr="00006007">
        <w:rPr>
          <w:szCs w:val="19"/>
        </w:rPr>
        <w:t>«</w:t>
      </w:r>
      <w:r w:rsidRPr="00006007">
        <w:rPr>
          <w:szCs w:val="19"/>
        </w:rPr>
        <w:t>полюс культуры</w:t>
      </w:r>
      <w:r w:rsidR="002A63AD" w:rsidRPr="00006007">
        <w:rPr>
          <w:szCs w:val="19"/>
        </w:rPr>
        <w:t>»</w:t>
      </w:r>
      <w:r w:rsidRPr="00006007">
        <w:rPr>
          <w:szCs w:val="19"/>
        </w:rPr>
        <w:t xml:space="preserve"> тяготеет к свободе (творчеству), а </w:t>
      </w:r>
      <w:r w:rsidR="002A63AD" w:rsidRPr="00006007">
        <w:rPr>
          <w:szCs w:val="19"/>
        </w:rPr>
        <w:t>«</w:t>
      </w:r>
      <w:r w:rsidRPr="00006007">
        <w:rPr>
          <w:szCs w:val="19"/>
        </w:rPr>
        <w:t>полюс профессионализма</w:t>
      </w:r>
      <w:r w:rsidR="002A63AD" w:rsidRPr="00006007">
        <w:rPr>
          <w:szCs w:val="19"/>
        </w:rPr>
        <w:t>»</w:t>
      </w:r>
      <w:r w:rsidRPr="00006007">
        <w:rPr>
          <w:szCs w:val="19"/>
        </w:rPr>
        <w:t xml:space="preserve"> — к реме</w:t>
      </w:r>
      <w:r w:rsidRPr="00006007">
        <w:rPr>
          <w:szCs w:val="19"/>
        </w:rPr>
        <w:t>с</w:t>
      </w:r>
      <w:r w:rsidRPr="00006007">
        <w:rPr>
          <w:szCs w:val="19"/>
        </w:rPr>
        <w:t>лу. Для преодоления этого противоречия нужен качественный субъект. Только профессиональный п</w:t>
      </w:r>
      <w:r w:rsidRPr="00006007">
        <w:rPr>
          <w:szCs w:val="19"/>
        </w:rPr>
        <w:t>е</w:t>
      </w:r>
      <w:r w:rsidRPr="00006007">
        <w:rPr>
          <w:szCs w:val="19"/>
        </w:rPr>
        <w:t>реводчик может реализовать качественный перевод, превратить его из акта культуры в акт технологии (ремесла).</w:t>
      </w:r>
    </w:p>
    <w:p w:rsidR="00DB5AE7" w:rsidRPr="00006007" w:rsidRDefault="00DB5AE7" w:rsidP="006512A3">
      <w:pPr>
        <w:rPr>
          <w:szCs w:val="19"/>
        </w:rPr>
      </w:pPr>
    </w:p>
    <w:p w:rsidR="00DB5AE7" w:rsidRPr="00006007" w:rsidRDefault="00DB5AE7" w:rsidP="006512A3">
      <w:pPr>
        <w:rPr>
          <w:szCs w:val="19"/>
        </w:rPr>
      </w:pPr>
    </w:p>
    <w:p w:rsidR="0025782B" w:rsidRPr="00006007" w:rsidRDefault="0025782B" w:rsidP="006512A3">
      <w:pPr>
        <w:rPr>
          <w:szCs w:val="19"/>
        </w:rPr>
      </w:pPr>
    </w:p>
    <w:p w:rsidR="00AA371E" w:rsidRPr="00006007" w:rsidRDefault="00AA371E" w:rsidP="006512A3">
      <w:pPr>
        <w:rPr>
          <w:szCs w:val="19"/>
        </w:rPr>
        <w:sectPr w:rsidR="00AA371E" w:rsidRPr="00006007" w:rsidSect="003A7F19">
          <w:footerReference w:type="default" r:id="rId315"/>
          <w:footnotePr>
            <w:numRestart w:val="eachPage"/>
          </w:footnotePr>
          <w:endnotePr>
            <w:numFmt w:val="decimal"/>
          </w:endnotePr>
          <w:pgSz w:w="11906" w:h="16838" w:code="9"/>
          <w:pgMar w:top="1814" w:right="1247" w:bottom="1474" w:left="1247" w:header="1134" w:footer="1021" w:gutter="0"/>
          <w:cols w:space="720"/>
        </w:sectPr>
      </w:pPr>
    </w:p>
    <w:p w:rsidR="004A79E3" w:rsidRPr="00006007" w:rsidRDefault="004A79E3" w:rsidP="004A79E3">
      <w:pPr>
        <w:pStyle w:val="-"/>
      </w:pPr>
      <w:r w:rsidRPr="00006007">
        <w:lastRenderedPageBreak/>
        <w:t>Д.Р. Даниелян</w:t>
      </w:r>
    </w:p>
    <w:p w:rsidR="004A79E3" w:rsidRPr="00006007" w:rsidRDefault="004A79E3" w:rsidP="004A79E3">
      <w:pPr>
        <w:pStyle w:val="-0"/>
      </w:pPr>
      <w:r w:rsidRPr="00006007">
        <w:t>Даниелян Даниель Рафикович — юрисконсульт</w:t>
      </w:r>
    </w:p>
    <w:p w:rsidR="004A79E3" w:rsidRPr="00006007" w:rsidRDefault="004A79E3" w:rsidP="004A79E3">
      <w:pPr>
        <w:pStyle w:val="-0"/>
        <w:rPr>
          <w:i w:val="0"/>
        </w:rPr>
      </w:pPr>
      <w:r w:rsidRPr="00006007">
        <w:rPr>
          <w:i w:val="0"/>
        </w:rPr>
        <w:t>Московский учебно-спортивный центр Москомспорта</w:t>
      </w:r>
    </w:p>
    <w:p w:rsidR="00DB5AE7" w:rsidRPr="00006007" w:rsidRDefault="00DB5AE7" w:rsidP="004A79E3">
      <w:pPr>
        <w:pStyle w:val="a3"/>
      </w:pPr>
      <w:r w:rsidRPr="00006007">
        <w:t>Культура юридико-технического построени</w:t>
      </w:r>
      <w:r w:rsidR="00910E3F">
        <w:t>я</w:t>
      </w:r>
      <w:r w:rsidRPr="00006007">
        <w:t xml:space="preserve"> правосудия</w:t>
      </w:r>
      <w:r w:rsidR="004A79E3" w:rsidRPr="00006007">
        <w:br/>
      </w:r>
      <w:r w:rsidRPr="00006007">
        <w:t>по делам несовершеннолетних</w:t>
      </w:r>
    </w:p>
    <w:p w:rsidR="00DB5AE7" w:rsidRPr="00006007" w:rsidRDefault="00DB5AE7" w:rsidP="006512A3">
      <w:pPr>
        <w:rPr>
          <w:szCs w:val="19"/>
        </w:rPr>
      </w:pPr>
      <w:r w:rsidRPr="00006007">
        <w:rPr>
          <w:szCs w:val="19"/>
        </w:rPr>
        <w:t>Правосудие по делам несовершеннолетних во многих государствах обладает определенной сп</w:t>
      </w:r>
      <w:r w:rsidRPr="00006007">
        <w:rPr>
          <w:szCs w:val="19"/>
        </w:rPr>
        <w:t>е</w:t>
      </w:r>
      <w:r w:rsidRPr="00006007">
        <w:rPr>
          <w:szCs w:val="19"/>
        </w:rPr>
        <w:t>цификой. И это может выражаться как в процессуальных особенностях деятельности по рассмотр</w:t>
      </w:r>
      <w:r w:rsidRPr="00006007">
        <w:rPr>
          <w:szCs w:val="19"/>
        </w:rPr>
        <w:t>е</w:t>
      </w:r>
      <w:r w:rsidRPr="00006007">
        <w:rPr>
          <w:szCs w:val="19"/>
        </w:rPr>
        <w:t>нию дел в отношении несовершеннолетних лиц, обвиняемых в совершении преступлений, так и в о</w:t>
      </w:r>
      <w:r w:rsidRPr="00006007">
        <w:rPr>
          <w:szCs w:val="19"/>
        </w:rPr>
        <w:t>р</w:t>
      </w:r>
      <w:r w:rsidRPr="00006007">
        <w:rPr>
          <w:szCs w:val="19"/>
        </w:rPr>
        <w:t xml:space="preserve">ганизационных решениях, </w:t>
      </w:r>
      <w:r w:rsidR="009348F1" w:rsidRPr="00006007">
        <w:rPr>
          <w:szCs w:val="19"/>
        </w:rPr>
        <w:t>то есть</w:t>
      </w:r>
      <w:r w:rsidRPr="00006007">
        <w:rPr>
          <w:szCs w:val="19"/>
        </w:rPr>
        <w:t xml:space="preserve"> учреждении специальных судебных органов по делам несоверше</w:t>
      </w:r>
      <w:r w:rsidRPr="00006007">
        <w:rPr>
          <w:szCs w:val="19"/>
        </w:rPr>
        <w:t>н</w:t>
      </w:r>
      <w:r w:rsidRPr="00006007">
        <w:rPr>
          <w:szCs w:val="19"/>
        </w:rPr>
        <w:t>нолетних, образующих отдельную подсистему в рамках судебной системы.</w:t>
      </w:r>
    </w:p>
    <w:p w:rsidR="00DB5AE7" w:rsidRPr="00006007" w:rsidRDefault="00DB5AE7" w:rsidP="006512A3">
      <w:pPr>
        <w:rPr>
          <w:szCs w:val="19"/>
        </w:rPr>
      </w:pPr>
      <w:r w:rsidRPr="00006007">
        <w:rPr>
          <w:szCs w:val="19"/>
        </w:rPr>
        <w:t>Впервые суд по делам несовершеннолетних был образован в июле 1899 года в г. Чикаго штата Иллинойс (США) и рассматривался как победа гуманистического движения в праве</w:t>
      </w:r>
      <w:r w:rsidRPr="00006007">
        <w:rPr>
          <w:rStyle w:val="aa"/>
          <w:szCs w:val="19"/>
        </w:rPr>
        <w:footnoteReference w:id="2191"/>
      </w:r>
      <w:r w:rsidRPr="00006007">
        <w:rPr>
          <w:szCs w:val="19"/>
        </w:rPr>
        <w:t xml:space="preserve">. Немногим позже идея специализированных судов получила развитие и в России, с 1910 года были учреждены суды для несовершеннолетних в Москве, Киеве и ряде других городов. Как отмечали современники, </w:t>
      </w:r>
      <w:r w:rsidR="002A63AD" w:rsidRPr="00006007">
        <w:rPr>
          <w:szCs w:val="19"/>
        </w:rPr>
        <w:t>«</w:t>
      </w:r>
      <w:r w:rsidRPr="00006007">
        <w:rPr>
          <w:szCs w:val="19"/>
        </w:rPr>
        <w:t>в орган</w:t>
      </w:r>
      <w:r w:rsidRPr="00006007">
        <w:rPr>
          <w:szCs w:val="19"/>
        </w:rPr>
        <w:t>и</w:t>
      </w:r>
      <w:r w:rsidRPr="00006007">
        <w:rPr>
          <w:szCs w:val="19"/>
        </w:rPr>
        <w:t>зации этого суда удалось провести начала, делавшие русский суд для несовершеннолетних одним из наиболее удачных типов такого суда…</w:t>
      </w:r>
      <w:r w:rsidR="002A63AD" w:rsidRPr="00006007">
        <w:rPr>
          <w:szCs w:val="19"/>
        </w:rPr>
        <w:t>»</w:t>
      </w:r>
      <w:r w:rsidRPr="00006007">
        <w:rPr>
          <w:rStyle w:val="aa"/>
          <w:szCs w:val="19"/>
        </w:rPr>
        <w:footnoteReference w:id="2192"/>
      </w:r>
      <w:r w:rsidR="00910E3F">
        <w:rPr>
          <w:szCs w:val="19"/>
        </w:rPr>
        <w:t>.</w:t>
      </w:r>
    </w:p>
    <w:p w:rsidR="00DB5AE7" w:rsidRPr="00006007" w:rsidRDefault="00DB5AE7" w:rsidP="006512A3">
      <w:pPr>
        <w:rPr>
          <w:szCs w:val="19"/>
        </w:rPr>
      </w:pPr>
      <w:r w:rsidRPr="00006007">
        <w:rPr>
          <w:szCs w:val="19"/>
        </w:rPr>
        <w:t>Главными достижениями в деятельности специальных судов до 1917 года можно признать:</w:t>
      </w:r>
    </w:p>
    <w:p w:rsidR="00DB5AE7" w:rsidRPr="00006007" w:rsidRDefault="00DB5AE7" w:rsidP="006512A3">
      <w:pPr>
        <w:rPr>
          <w:szCs w:val="19"/>
        </w:rPr>
      </w:pPr>
      <w:r w:rsidRPr="00006007">
        <w:rPr>
          <w:szCs w:val="19"/>
        </w:rPr>
        <w:t>— отказ от идеи наказания за совершенное преступление ввиду возраста подсудимого;</w:t>
      </w:r>
    </w:p>
    <w:p w:rsidR="00DB5AE7" w:rsidRPr="00006007" w:rsidRDefault="00DB5AE7" w:rsidP="006512A3">
      <w:pPr>
        <w:rPr>
          <w:szCs w:val="19"/>
        </w:rPr>
      </w:pPr>
      <w:r w:rsidRPr="00006007">
        <w:rPr>
          <w:szCs w:val="19"/>
        </w:rPr>
        <w:t>— упрощенное судопроизводство рассматриваемой категории дел;</w:t>
      </w:r>
    </w:p>
    <w:p w:rsidR="00DB5AE7" w:rsidRPr="00006007" w:rsidRDefault="00DB5AE7" w:rsidP="006512A3">
      <w:pPr>
        <w:rPr>
          <w:szCs w:val="19"/>
        </w:rPr>
      </w:pPr>
      <w:r w:rsidRPr="00006007">
        <w:rPr>
          <w:szCs w:val="19"/>
        </w:rPr>
        <w:t>— ограничение гласности судебного разбирательства.</w:t>
      </w:r>
    </w:p>
    <w:p w:rsidR="00DB5AE7" w:rsidRPr="00006007" w:rsidRDefault="00DB5AE7" w:rsidP="006512A3">
      <w:pPr>
        <w:rPr>
          <w:szCs w:val="19"/>
        </w:rPr>
      </w:pPr>
      <w:r w:rsidRPr="00006007">
        <w:rPr>
          <w:szCs w:val="19"/>
        </w:rPr>
        <w:t>К сожалению, опыт деятельности судов для несовершеннолетних оказался невостребованным после революции 1917 года. Возвращение к данной проблеме произошло уже в новейшей российской истории, в том числе и ввиду взятых Российской Федерацией обязательств по исполнению междун</w:t>
      </w:r>
      <w:r w:rsidRPr="00006007">
        <w:rPr>
          <w:szCs w:val="19"/>
        </w:rPr>
        <w:t>а</w:t>
      </w:r>
      <w:r w:rsidRPr="00006007">
        <w:rPr>
          <w:szCs w:val="19"/>
        </w:rPr>
        <w:t>родных актов</w:t>
      </w:r>
      <w:r w:rsidRPr="00006007">
        <w:rPr>
          <w:rStyle w:val="aa"/>
          <w:szCs w:val="19"/>
        </w:rPr>
        <w:footnoteReference w:id="2193"/>
      </w:r>
      <w:r w:rsidRPr="00006007">
        <w:rPr>
          <w:szCs w:val="19"/>
        </w:rPr>
        <w:t>. Например, согласно п</w:t>
      </w:r>
      <w:r w:rsidR="007F32A5" w:rsidRPr="00006007">
        <w:rPr>
          <w:szCs w:val="19"/>
        </w:rPr>
        <w:t xml:space="preserve">ункту </w:t>
      </w:r>
      <w:r w:rsidRPr="00006007">
        <w:rPr>
          <w:szCs w:val="19"/>
        </w:rPr>
        <w:t>3 ст</w:t>
      </w:r>
      <w:r w:rsidR="007F32A5" w:rsidRPr="00006007">
        <w:rPr>
          <w:szCs w:val="19"/>
        </w:rPr>
        <w:t>атьи</w:t>
      </w:r>
      <w:r w:rsidRPr="00006007">
        <w:rPr>
          <w:szCs w:val="19"/>
        </w:rPr>
        <w:t xml:space="preserve"> 40 Конвенции о правах ребенка от 20</w:t>
      </w:r>
      <w:r w:rsidR="007F32A5" w:rsidRPr="00006007">
        <w:rPr>
          <w:szCs w:val="19"/>
        </w:rPr>
        <w:t xml:space="preserve"> ноября </w:t>
      </w:r>
      <w:r w:rsidRPr="00006007">
        <w:rPr>
          <w:szCs w:val="19"/>
        </w:rPr>
        <w:t>1989 года государства-участники стремятся содействовать установлению законов, процедур, органов и учреждений, имеющих непосредственное отношение к детям, которые, как считается, нарушили уг</w:t>
      </w:r>
      <w:r w:rsidRPr="00006007">
        <w:rPr>
          <w:szCs w:val="19"/>
        </w:rPr>
        <w:t>о</w:t>
      </w:r>
      <w:r w:rsidRPr="00006007">
        <w:rPr>
          <w:szCs w:val="19"/>
        </w:rPr>
        <w:t>ловное законодательство, обвиняются или признаются виновными в его нарушении.</w:t>
      </w:r>
    </w:p>
    <w:p w:rsidR="00DB5AE7" w:rsidRPr="00006007" w:rsidRDefault="00DB5AE7" w:rsidP="006512A3">
      <w:pPr>
        <w:rPr>
          <w:szCs w:val="19"/>
        </w:rPr>
      </w:pPr>
      <w:r w:rsidRPr="00006007">
        <w:rPr>
          <w:szCs w:val="19"/>
        </w:rPr>
        <w:t>В целях исполнения взятых обязательств был также разработан Законопроект</w:t>
      </w:r>
      <w:r w:rsidRPr="00006007">
        <w:rPr>
          <w:rStyle w:val="aa"/>
          <w:szCs w:val="19"/>
        </w:rPr>
        <w:footnoteReference w:id="2194"/>
      </w:r>
      <w:r w:rsidRPr="00006007">
        <w:rPr>
          <w:szCs w:val="19"/>
        </w:rPr>
        <w:t xml:space="preserve"> по созданию юв</w:t>
      </w:r>
      <w:r w:rsidRPr="00006007">
        <w:rPr>
          <w:szCs w:val="19"/>
        </w:rPr>
        <w:t>е</w:t>
      </w:r>
      <w:r w:rsidRPr="00006007">
        <w:rPr>
          <w:szCs w:val="19"/>
        </w:rPr>
        <w:t>нальных судов, компетенцию которых составляли дела, хотя бы одним из участников в которых явл</w:t>
      </w:r>
      <w:r w:rsidRPr="00006007">
        <w:rPr>
          <w:szCs w:val="19"/>
        </w:rPr>
        <w:t>я</w:t>
      </w:r>
      <w:r w:rsidRPr="00006007">
        <w:rPr>
          <w:szCs w:val="19"/>
        </w:rPr>
        <w:t>ется ребенок, в качестве суда первой и второй инстанции, в порядке надзора и по вновь откры</w:t>
      </w:r>
      <w:r w:rsidRPr="00006007">
        <w:rPr>
          <w:szCs w:val="19"/>
        </w:rPr>
        <w:t>в</w:t>
      </w:r>
      <w:r w:rsidRPr="00006007">
        <w:rPr>
          <w:szCs w:val="19"/>
        </w:rPr>
        <w:t>шимся обстоятельствам.</w:t>
      </w:r>
    </w:p>
    <w:p w:rsidR="00DB5AE7" w:rsidRPr="00006007" w:rsidRDefault="00DB5AE7" w:rsidP="006512A3">
      <w:pPr>
        <w:rPr>
          <w:szCs w:val="19"/>
        </w:rPr>
      </w:pPr>
      <w:r w:rsidRPr="00006007">
        <w:rPr>
          <w:szCs w:val="19"/>
        </w:rPr>
        <w:t xml:space="preserve">Указанная компетенция судов, по мнению критиков законопроекта, являлась неоправданным расширением их подсудности. К тому же не ясно было, идет ли речь о формировании </w:t>
      </w:r>
      <w:r w:rsidR="002A63AD" w:rsidRPr="00006007">
        <w:rPr>
          <w:szCs w:val="19"/>
        </w:rPr>
        <w:t>«</w:t>
      </w:r>
      <w:r w:rsidRPr="00006007">
        <w:rPr>
          <w:szCs w:val="19"/>
        </w:rPr>
        <w:t>в системе с</w:t>
      </w:r>
      <w:r w:rsidRPr="00006007">
        <w:rPr>
          <w:szCs w:val="19"/>
        </w:rPr>
        <w:t>у</w:t>
      </w:r>
      <w:r w:rsidRPr="00006007">
        <w:rPr>
          <w:szCs w:val="19"/>
        </w:rPr>
        <w:t>дов общей юрисдикции</w:t>
      </w:r>
      <w:r w:rsidR="002A63AD" w:rsidRPr="00006007">
        <w:rPr>
          <w:szCs w:val="19"/>
        </w:rPr>
        <w:t>»</w:t>
      </w:r>
      <w:r w:rsidRPr="00006007">
        <w:rPr>
          <w:szCs w:val="19"/>
        </w:rPr>
        <w:t xml:space="preserve"> организационно обособленной подсистемы специализированных ювенал</w:t>
      </w:r>
      <w:r w:rsidRPr="00006007">
        <w:rPr>
          <w:szCs w:val="19"/>
        </w:rPr>
        <w:t>ь</w:t>
      </w:r>
      <w:r w:rsidRPr="00006007">
        <w:rPr>
          <w:szCs w:val="19"/>
        </w:rPr>
        <w:t>ных судов по аналогии с военными судами или о выделении в структуре уже действующих судов о</w:t>
      </w:r>
      <w:r w:rsidRPr="00006007">
        <w:rPr>
          <w:szCs w:val="19"/>
        </w:rPr>
        <w:t>б</w:t>
      </w:r>
      <w:r w:rsidRPr="00006007">
        <w:rPr>
          <w:szCs w:val="19"/>
        </w:rPr>
        <w:t>щей юрисдикции специализированных судей, судебных составов и коллегий по рассмотрению дел с участием несовершеннолетних</w:t>
      </w:r>
      <w:r w:rsidRPr="00006007">
        <w:rPr>
          <w:rStyle w:val="aa"/>
          <w:szCs w:val="19"/>
        </w:rPr>
        <w:footnoteReference w:id="2195"/>
      </w:r>
      <w:r w:rsidRPr="00006007">
        <w:rPr>
          <w:szCs w:val="19"/>
        </w:rPr>
        <w:t>.</w:t>
      </w:r>
    </w:p>
    <w:p w:rsidR="00DB5AE7" w:rsidRPr="00006007" w:rsidRDefault="00DB5AE7" w:rsidP="006512A3">
      <w:pPr>
        <w:rPr>
          <w:szCs w:val="19"/>
        </w:rPr>
      </w:pPr>
      <w:r w:rsidRPr="00006007">
        <w:rPr>
          <w:szCs w:val="19"/>
        </w:rPr>
        <w:t>На наш взгляд, вопрос совершенствования правосудия по делам несовершеннолетних, безу</w:t>
      </w:r>
      <w:r w:rsidRPr="00006007">
        <w:rPr>
          <w:szCs w:val="19"/>
        </w:rPr>
        <w:t>с</w:t>
      </w:r>
      <w:r w:rsidRPr="00006007">
        <w:rPr>
          <w:szCs w:val="19"/>
        </w:rPr>
        <w:t>ловно, остается актуальным. Так, в период с января по сентябрь 2015 года выявлено 40</w:t>
      </w:r>
      <w:r w:rsidR="00910E3F">
        <w:rPr>
          <w:szCs w:val="19"/>
        </w:rPr>
        <w:t xml:space="preserve"> </w:t>
      </w:r>
      <w:r w:rsidRPr="00006007">
        <w:rPr>
          <w:szCs w:val="19"/>
        </w:rPr>
        <w:t>718 несове</w:t>
      </w:r>
      <w:r w:rsidRPr="00006007">
        <w:rPr>
          <w:szCs w:val="19"/>
        </w:rPr>
        <w:t>р</w:t>
      </w:r>
      <w:r w:rsidRPr="00006007">
        <w:rPr>
          <w:szCs w:val="19"/>
        </w:rPr>
        <w:t>шеннолетних лиц, совершивших преступления, а за аналогичный период 2014 года — 39</w:t>
      </w:r>
      <w:r w:rsidR="00910E3F">
        <w:rPr>
          <w:szCs w:val="19"/>
        </w:rPr>
        <w:t xml:space="preserve"> </w:t>
      </w:r>
      <w:r w:rsidRPr="00006007">
        <w:rPr>
          <w:szCs w:val="19"/>
        </w:rPr>
        <w:t>526 лиц.</w:t>
      </w:r>
    </w:p>
    <w:p w:rsidR="00DB5AE7" w:rsidRDefault="00DB5AE7" w:rsidP="006512A3">
      <w:pPr>
        <w:rPr>
          <w:szCs w:val="19"/>
        </w:rPr>
      </w:pPr>
      <w:r w:rsidRPr="00006007">
        <w:rPr>
          <w:szCs w:val="19"/>
        </w:rPr>
        <w:t>Статистика свидетельствует не только о негативной тенденции по преступлениям несоверше</w:t>
      </w:r>
      <w:r w:rsidRPr="00006007">
        <w:rPr>
          <w:szCs w:val="19"/>
        </w:rPr>
        <w:t>н</w:t>
      </w:r>
      <w:r w:rsidRPr="00006007">
        <w:rPr>
          <w:szCs w:val="19"/>
        </w:rPr>
        <w:t>нолетних, но и, косвенно, об увеличении нагрузки на судебные органы, что</w:t>
      </w:r>
      <w:r w:rsidR="00910E3F">
        <w:rPr>
          <w:szCs w:val="19"/>
        </w:rPr>
        <w:t>,</w:t>
      </w:r>
      <w:r w:rsidRPr="00006007">
        <w:rPr>
          <w:szCs w:val="19"/>
        </w:rPr>
        <w:t xml:space="preserve"> в свою очередь, сказыв</w:t>
      </w:r>
      <w:r w:rsidRPr="00006007">
        <w:rPr>
          <w:szCs w:val="19"/>
        </w:rPr>
        <w:t>а</w:t>
      </w:r>
      <w:r w:rsidRPr="00006007">
        <w:rPr>
          <w:szCs w:val="19"/>
        </w:rPr>
        <w:t xml:space="preserve">ется и на </w:t>
      </w:r>
      <w:r w:rsidR="002A63AD" w:rsidRPr="00006007">
        <w:rPr>
          <w:szCs w:val="19"/>
        </w:rPr>
        <w:t>«</w:t>
      </w:r>
      <w:r w:rsidRPr="00006007">
        <w:rPr>
          <w:szCs w:val="19"/>
        </w:rPr>
        <w:t>качестве</w:t>
      </w:r>
      <w:r w:rsidR="002A63AD" w:rsidRPr="00006007">
        <w:rPr>
          <w:szCs w:val="19"/>
        </w:rPr>
        <w:t>»</w:t>
      </w:r>
      <w:r w:rsidRPr="00006007">
        <w:rPr>
          <w:szCs w:val="19"/>
        </w:rPr>
        <w:t xml:space="preserve"> рассмотрения данных дел.</w:t>
      </w:r>
    </w:p>
    <w:p w:rsidR="00DB5AE7" w:rsidRPr="00006007" w:rsidRDefault="00DB5AE7" w:rsidP="006512A3">
      <w:pPr>
        <w:rPr>
          <w:szCs w:val="19"/>
        </w:rPr>
      </w:pPr>
      <w:r w:rsidRPr="00006007">
        <w:rPr>
          <w:szCs w:val="19"/>
        </w:rPr>
        <w:lastRenderedPageBreak/>
        <w:t>В этой связи выглядят обоснованными рекомендации Комитета ООН по правам ребенка о нео</w:t>
      </w:r>
      <w:r w:rsidRPr="00006007">
        <w:rPr>
          <w:szCs w:val="19"/>
        </w:rPr>
        <w:t>б</w:t>
      </w:r>
      <w:r w:rsidRPr="00006007">
        <w:rPr>
          <w:szCs w:val="19"/>
        </w:rPr>
        <w:t>ходимости учреждения отдельных специализированных судов. Учреждение специализированных о</w:t>
      </w:r>
      <w:r w:rsidRPr="00006007">
        <w:rPr>
          <w:szCs w:val="19"/>
        </w:rPr>
        <w:t>р</w:t>
      </w:r>
      <w:r w:rsidRPr="00006007">
        <w:rPr>
          <w:szCs w:val="19"/>
        </w:rPr>
        <w:t>ганов возможно, на наш взгляд, лишь в перспективе, а в настоящее время следует предпринять более простые и менее затратные в экономическом отношении решения:</w:t>
      </w:r>
    </w:p>
    <w:p w:rsidR="00DB5AE7" w:rsidRPr="00006007" w:rsidRDefault="00DB5AE7" w:rsidP="006512A3">
      <w:pPr>
        <w:rPr>
          <w:szCs w:val="19"/>
        </w:rPr>
      </w:pPr>
      <w:r w:rsidRPr="00006007">
        <w:rPr>
          <w:szCs w:val="19"/>
        </w:rPr>
        <w:t xml:space="preserve">— выделить в судах общей юрисдикции </w:t>
      </w:r>
      <w:r w:rsidRPr="00006007">
        <w:rPr>
          <w:b/>
          <w:szCs w:val="19"/>
        </w:rPr>
        <w:t>специальные составы судей, уполномоченных на рассмотрение дел в отношении несовершеннолетних лиц</w:t>
      </w:r>
      <w:r w:rsidRPr="00006007">
        <w:rPr>
          <w:szCs w:val="19"/>
        </w:rPr>
        <w:t>.</w:t>
      </w:r>
    </w:p>
    <w:p w:rsidR="00DB5AE7" w:rsidRPr="00006007" w:rsidRDefault="00DB5AE7" w:rsidP="006512A3">
      <w:pPr>
        <w:rPr>
          <w:szCs w:val="19"/>
        </w:rPr>
      </w:pPr>
      <w:r w:rsidRPr="00006007">
        <w:rPr>
          <w:szCs w:val="19"/>
        </w:rPr>
        <w:t>— передать все дела в отношении несовершеннолетних лиц, обвиняемых в совершении престу</w:t>
      </w:r>
      <w:r w:rsidRPr="00006007">
        <w:rPr>
          <w:szCs w:val="19"/>
        </w:rPr>
        <w:t>п</w:t>
      </w:r>
      <w:r w:rsidRPr="00006007">
        <w:rPr>
          <w:szCs w:val="19"/>
        </w:rPr>
        <w:t xml:space="preserve">лений из подсудности мировых судей </w:t>
      </w:r>
      <w:r w:rsidRPr="00006007">
        <w:rPr>
          <w:b/>
          <w:szCs w:val="19"/>
        </w:rPr>
        <w:t>в специальные составы федеральных судов</w:t>
      </w:r>
      <w:r w:rsidRPr="00006007">
        <w:rPr>
          <w:szCs w:val="19"/>
        </w:rPr>
        <w:t>. Данное пол</w:t>
      </w:r>
      <w:r w:rsidRPr="00006007">
        <w:rPr>
          <w:szCs w:val="19"/>
        </w:rPr>
        <w:t>о</w:t>
      </w:r>
      <w:r w:rsidRPr="00006007">
        <w:rPr>
          <w:szCs w:val="19"/>
        </w:rPr>
        <w:t>жение можно рассматривать и как предпосылку создания специализированных судов, которые могут быть созданы только на федеральном уровне.</w:t>
      </w:r>
    </w:p>
    <w:p w:rsidR="00DB5AE7" w:rsidRPr="00006007" w:rsidRDefault="00DB5AE7" w:rsidP="006512A3">
      <w:pPr>
        <w:rPr>
          <w:szCs w:val="19"/>
        </w:rPr>
      </w:pPr>
      <w:r w:rsidRPr="00006007">
        <w:rPr>
          <w:szCs w:val="19"/>
        </w:rPr>
        <w:t>— предусмотреть, что судьи, входящие в специализированный состав по делам несовершенн</w:t>
      </w:r>
      <w:r w:rsidRPr="00006007">
        <w:rPr>
          <w:szCs w:val="19"/>
        </w:rPr>
        <w:t>о</w:t>
      </w:r>
      <w:r w:rsidRPr="00006007">
        <w:rPr>
          <w:szCs w:val="19"/>
        </w:rPr>
        <w:t>летних</w:t>
      </w:r>
      <w:r w:rsidR="00910E3F">
        <w:rPr>
          <w:szCs w:val="19"/>
        </w:rPr>
        <w:t>,</w:t>
      </w:r>
      <w:r w:rsidRPr="00006007">
        <w:rPr>
          <w:szCs w:val="19"/>
        </w:rPr>
        <w:t xml:space="preserve"> должны </w:t>
      </w:r>
      <w:r w:rsidRPr="00006007">
        <w:rPr>
          <w:b/>
          <w:szCs w:val="19"/>
        </w:rPr>
        <w:t>повышать квалификацию, в том числе и в области детской психологии и пед</w:t>
      </w:r>
      <w:r w:rsidRPr="00006007">
        <w:rPr>
          <w:b/>
          <w:szCs w:val="19"/>
        </w:rPr>
        <w:t>а</w:t>
      </w:r>
      <w:r w:rsidRPr="00006007">
        <w:rPr>
          <w:b/>
          <w:szCs w:val="19"/>
        </w:rPr>
        <w:t>гогики</w:t>
      </w:r>
      <w:r w:rsidRPr="00006007">
        <w:rPr>
          <w:szCs w:val="19"/>
        </w:rPr>
        <w:t xml:space="preserve">. Отметим, что в ряде регионов России (Ростовская область, Липецкая область) с 2002 по 2006 годы в качестве эксперимента были созданы так называемые </w:t>
      </w:r>
      <w:r w:rsidR="002A63AD" w:rsidRPr="00006007">
        <w:rPr>
          <w:szCs w:val="19"/>
        </w:rPr>
        <w:t>«</w:t>
      </w:r>
      <w:r w:rsidRPr="00006007">
        <w:rPr>
          <w:szCs w:val="19"/>
        </w:rPr>
        <w:t>модельные</w:t>
      </w:r>
      <w:r w:rsidR="002A63AD" w:rsidRPr="00006007">
        <w:rPr>
          <w:szCs w:val="19"/>
        </w:rPr>
        <w:t>»</w:t>
      </w:r>
      <w:r w:rsidRPr="00006007">
        <w:rPr>
          <w:szCs w:val="19"/>
        </w:rPr>
        <w:t xml:space="preserve"> суды, которые показали свою эффективность и высокий уровень квалификации судей специальных составов</w:t>
      </w:r>
      <w:r w:rsidRPr="00006007">
        <w:rPr>
          <w:rStyle w:val="aa"/>
          <w:szCs w:val="19"/>
        </w:rPr>
        <w:footnoteReference w:id="2196"/>
      </w:r>
      <w:r w:rsidRPr="00006007">
        <w:rPr>
          <w:szCs w:val="19"/>
        </w:rPr>
        <w:t>.</w:t>
      </w:r>
    </w:p>
    <w:p w:rsidR="00DB5AE7" w:rsidRPr="00006007" w:rsidRDefault="00DB5AE7" w:rsidP="006512A3">
      <w:pPr>
        <w:rPr>
          <w:szCs w:val="19"/>
        </w:rPr>
      </w:pPr>
      <w:r w:rsidRPr="00006007">
        <w:rPr>
          <w:szCs w:val="19"/>
        </w:rPr>
        <w:t>В процессуальном отношении правосудие по делам несовершеннолетних в России должно осн</w:t>
      </w:r>
      <w:r w:rsidRPr="00006007">
        <w:rPr>
          <w:szCs w:val="19"/>
        </w:rPr>
        <w:t>о</w:t>
      </w:r>
      <w:r w:rsidRPr="00006007">
        <w:rPr>
          <w:szCs w:val="19"/>
        </w:rPr>
        <w:t>вываться на повышенной охране прав несовершеннолетних и на соблюдении принципа соразмерн</w:t>
      </w:r>
      <w:r w:rsidRPr="00006007">
        <w:rPr>
          <w:szCs w:val="19"/>
        </w:rPr>
        <w:t>о</w:t>
      </w:r>
      <w:r w:rsidRPr="00006007">
        <w:rPr>
          <w:szCs w:val="19"/>
        </w:rPr>
        <w:t>сти, который ограничивает применение карательных санкций. В настоящее время в п</w:t>
      </w:r>
      <w:r w:rsidR="007F32A5" w:rsidRPr="00006007">
        <w:rPr>
          <w:szCs w:val="19"/>
        </w:rPr>
        <w:t>ункте</w:t>
      </w:r>
      <w:r w:rsidRPr="00006007">
        <w:rPr>
          <w:szCs w:val="19"/>
        </w:rPr>
        <w:t xml:space="preserve"> 6.1 ст</w:t>
      </w:r>
      <w:r w:rsidR="007F32A5" w:rsidRPr="00006007">
        <w:rPr>
          <w:szCs w:val="19"/>
        </w:rPr>
        <w:t>а</w:t>
      </w:r>
      <w:r w:rsidR="007F32A5" w:rsidRPr="00006007">
        <w:rPr>
          <w:szCs w:val="19"/>
        </w:rPr>
        <w:t>тьи</w:t>
      </w:r>
      <w:r w:rsidR="004A79E3" w:rsidRPr="00006007">
        <w:rPr>
          <w:szCs w:val="19"/>
        </w:rPr>
        <w:t> </w:t>
      </w:r>
      <w:r w:rsidRPr="00006007">
        <w:rPr>
          <w:szCs w:val="19"/>
        </w:rPr>
        <w:t>88 УК РФ для несовершеннолетних лиц при назначении наказания в виде лишения свободы пр</w:t>
      </w:r>
      <w:r w:rsidRPr="00006007">
        <w:rPr>
          <w:szCs w:val="19"/>
        </w:rPr>
        <w:t>е</w:t>
      </w:r>
      <w:r w:rsidRPr="00006007">
        <w:rPr>
          <w:szCs w:val="19"/>
        </w:rPr>
        <w:t xml:space="preserve">дусмотрено сокращение наполовину низшего предела наказания за совершение тяжкого либо особо тяжкого преступления, предусмотренного соответствующей частью Особенной части УК РФ. На наш взгляд, </w:t>
      </w:r>
      <w:r w:rsidRPr="00006007">
        <w:rPr>
          <w:b/>
          <w:szCs w:val="19"/>
        </w:rPr>
        <w:t>при назначении наказания несовершеннолетнему лицу в виде лишения свободы сл</w:t>
      </w:r>
      <w:r w:rsidRPr="00006007">
        <w:rPr>
          <w:b/>
          <w:szCs w:val="19"/>
        </w:rPr>
        <w:t>е</w:t>
      </w:r>
      <w:r w:rsidRPr="00006007">
        <w:rPr>
          <w:b/>
          <w:szCs w:val="19"/>
        </w:rPr>
        <w:t>дует дифференцировать сокращение низшего предела наказания за тяжкие и особо тяжкие преступления</w:t>
      </w:r>
      <w:r w:rsidRPr="00006007">
        <w:rPr>
          <w:szCs w:val="19"/>
        </w:rPr>
        <w:t>.</w:t>
      </w:r>
    </w:p>
    <w:p w:rsidR="0025782B" w:rsidRPr="00006007" w:rsidRDefault="00DB5AE7" w:rsidP="006512A3">
      <w:pPr>
        <w:rPr>
          <w:szCs w:val="19"/>
        </w:rPr>
      </w:pPr>
      <w:r w:rsidRPr="00910E3F">
        <w:rPr>
          <w:spacing w:val="-2"/>
          <w:szCs w:val="19"/>
        </w:rPr>
        <w:t>Предоставление суду такой возможности позволит в большей степени учитывать степень общест</w:t>
      </w:r>
      <w:r w:rsidR="00910E3F">
        <w:rPr>
          <w:szCs w:val="19"/>
        </w:rPr>
        <w:softHyphen/>
      </w:r>
      <w:r w:rsidRPr="00006007">
        <w:rPr>
          <w:szCs w:val="19"/>
        </w:rPr>
        <w:t>венной опасности деяния и индивидуальные особенности несовершеннолетнего лица.</w:t>
      </w:r>
    </w:p>
    <w:p w:rsidR="00DB5AE7" w:rsidRPr="00006007" w:rsidRDefault="00DB5AE7" w:rsidP="006512A3">
      <w:pPr>
        <w:rPr>
          <w:szCs w:val="19"/>
        </w:rPr>
      </w:pPr>
      <w:r w:rsidRPr="00006007">
        <w:rPr>
          <w:szCs w:val="19"/>
        </w:rPr>
        <w:t>В заключени</w:t>
      </w:r>
      <w:r w:rsidR="00910E3F">
        <w:rPr>
          <w:szCs w:val="19"/>
        </w:rPr>
        <w:t>е</w:t>
      </w:r>
      <w:r w:rsidRPr="00006007">
        <w:rPr>
          <w:szCs w:val="19"/>
        </w:rPr>
        <w:t xml:space="preserve"> также отметим потребность в привлечении специалистов и проведении обязател</w:t>
      </w:r>
      <w:r w:rsidRPr="00006007">
        <w:rPr>
          <w:szCs w:val="19"/>
        </w:rPr>
        <w:t>ь</w:t>
      </w:r>
      <w:r w:rsidRPr="00006007">
        <w:rPr>
          <w:szCs w:val="19"/>
        </w:rPr>
        <w:t>ных психологических экспертиз с дачей заключения о мерах исправления и реабилитации.</w:t>
      </w: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25782B" w:rsidRPr="00006007" w:rsidRDefault="0025782B" w:rsidP="006512A3">
      <w:pPr>
        <w:tabs>
          <w:tab w:val="left" w:pos="720"/>
        </w:tabs>
        <w:rPr>
          <w:szCs w:val="19"/>
        </w:rPr>
      </w:pPr>
    </w:p>
    <w:p w:rsidR="004A79E3" w:rsidRPr="00006007" w:rsidRDefault="004A79E3" w:rsidP="006512A3">
      <w:pPr>
        <w:rPr>
          <w:szCs w:val="19"/>
        </w:rPr>
        <w:sectPr w:rsidR="004A79E3" w:rsidRPr="00006007" w:rsidSect="003A7F19">
          <w:footerReference w:type="default" r:id="rId316"/>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4A79E3" w:rsidP="004A79E3">
      <w:pPr>
        <w:pStyle w:val="-"/>
      </w:pPr>
      <w:r w:rsidRPr="00006007">
        <w:lastRenderedPageBreak/>
        <w:t>О.А. Крайнова</w:t>
      </w:r>
    </w:p>
    <w:p w:rsidR="00DB5AE7" w:rsidRPr="00006007" w:rsidRDefault="00DB5AE7" w:rsidP="004A79E3">
      <w:pPr>
        <w:pStyle w:val="-0"/>
        <w:rPr>
          <w:szCs w:val="19"/>
        </w:rPr>
      </w:pPr>
      <w:bookmarkStart w:id="28" w:name="_Toc437429180"/>
      <w:r w:rsidRPr="00006007">
        <w:rPr>
          <w:szCs w:val="19"/>
        </w:rPr>
        <w:t>Крайнова Ольга Анатольевна</w:t>
      </w:r>
      <w:r w:rsidR="004A79E3" w:rsidRPr="00006007">
        <w:rPr>
          <w:szCs w:val="19"/>
        </w:rPr>
        <w:t xml:space="preserve"> — </w:t>
      </w:r>
      <w:r w:rsidRPr="00006007">
        <w:rPr>
          <w:szCs w:val="19"/>
        </w:rPr>
        <w:t>ад</w:t>
      </w:r>
      <w:r w:rsidR="00484D65">
        <w:rPr>
          <w:szCs w:val="19"/>
        </w:rPr>
        <w:t>ъюнкт адъюнктуры (докторантуры)</w:t>
      </w:r>
    </w:p>
    <w:p w:rsidR="00DB5AE7" w:rsidRPr="00006007" w:rsidRDefault="00DB5AE7" w:rsidP="004A79E3">
      <w:pPr>
        <w:pStyle w:val="-0"/>
        <w:rPr>
          <w:i w:val="0"/>
          <w:szCs w:val="19"/>
        </w:rPr>
      </w:pPr>
      <w:r w:rsidRPr="00006007">
        <w:rPr>
          <w:i w:val="0"/>
          <w:szCs w:val="19"/>
        </w:rPr>
        <w:t>Нижегородск</w:t>
      </w:r>
      <w:r w:rsidR="004A79E3" w:rsidRPr="00006007">
        <w:rPr>
          <w:i w:val="0"/>
          <w:szCs w:val="19"/>
        </w:rPr>
        <w:t>ая</w:t>
      </w:r>
      <w:r w:rsidRPr="00006007">
        <w:rPr>
          <w:i w:val="0"/>
          <w:szCs w:val="19"/>
        </w:rPr>
        <w:t xml:space="preserve"> академи</w:t>
      </w:r>
      <w:r w:rsidR="004A79E3" w:rsidRPr="00006007">
        <w:rPr>
          <w:i w:val="0"/>
          <w:szCs w:val="19"/>
        </w:rPr>
        <w:t>я</w:t>
      </w:r>
      <w:r w:rsidRPr="00006007">
        <w:rPr>
          <w:i w:val="0"/>
          <w:szCs w:val="19"/>
        </w:rPr>
        <w:t xml:space="preserve"> МВД России</w:t>
      </w:r>
    </w:p>
    <w:p w:rsidR="00DB5AE7" w:rsidRPr="00006007" w:rsidRDefault="00DB5AE7" w:rsidP="004A79E3">
      <w:pPr>
        <w:pStyle w:val="a3"/>
      </w:pPr>
      <w:r w:rsidRPr="00006007">
        <w:t>Культурологический аспект проблемы совершенствования</w:t>
      </w:r>
      <w:r w:rsidR="004A79E3" w:rsidRPr="00006007">
        <w:br/>
      </w:r>
      <w:r w:rsidRPr="00006007">
        <w:t xml:space="preserve">правового положения потерпевшего в уголовном </w:t>
      </w:r>
      <w:bookmarkEnd w:id="28"/>
      <w:r w:rsidRPr="00006007">
        <w:t>судопроизводстве</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b/>
          <w:sz w:val="19"/>
          <w:szCs w:val="19"/>
        </w:rPr>
        <w:t>Предмет настоящей стать</w:t>
      </w:r>
      <w:r w:rsidR="00910E3F">
        <w:rPr>
          <w:rFonts w:ascii="PragmaticaCTT" w:hAnsi="PragmaticaCTT"/>
          <w:b/>
          <w:sz w:val="19"/>
          <w:szCs w:val="19"/>
        </w:rPr>
        <w:t>и</w:t>
      </w:r>
      <w:r w:rsidRPr="00006007">
        <w:rPr>
          <w:rFonts w:ascii="PragmaticaCTT" w:hAnsi="PragmaticaCTT"/>
          <w:b/>
          <w:sz w:val="19"/>
          <w:szCs w:val="19"/>
        </w:rPr>
        <w:t xml:space="preserve"> </w:t>
      </w:r>
      <w:r w:rsidR="00910E3F">
        <w:rPr>
          <w:rFonts w:ascii="PragmaticaCTT" w:hAnsi="PragmaticaCTT"/>
          <w:b/>
          <w:sz w:val="19"/>
          <w:szCs w:val="19"/>
        </w:rPr>
        <w:t>—</w:t>
      </w:r>
      <w:r w:rsidRPr="00006007">
        <w:rPr>
          <w:rFonts w:ascii="PragmaticaCTT" w:hAnsi="PragmaticaCTT"/>
          <w:b/>
          <w:sz w:val="19"/>
          <w:szCs w:val="19"/>
        </w:rPr>
        <w:t xml:space="preserve"> вопросы</w:t>
      </w:r>
      <w:r w:rsidRPr="00006007">
        <w:rPr>
          <w:rFonts w:ascii="PragmaticaCTT" w:hAnsi="PragmaticaCTT"/>
          <w:sz w:val="19"/>
          <w:szCs w:val="19"/>
        </w:rPr>
        <w:t xml:space="preserve"> совершенствования правового положения потерпе</w:t>
      </w:r>
      <w:r w:rsidRPr="00006007">
        <w:rPr>
          <w:rFonts w:ascii="PragmaticaCTT" w:hAnsi="PragmaticaCTT"/>
          <w:sz w:val="19"/>
          <w:szCs w:val="19"/>
        </w:rPr>
        <w:t>в</w:t>
      </w:r>
      <w:r w:rsidRPr="00006007">
        <w:rPr>
          <w:rFonts w:ascii="PragmaticaCTT" w:hAnsi="PragmaticaCTT"/>
          <w:sz w:val="19"/>
          <w:szCs w:val="19"/>
        </w:rPr>
        <w:t>шего в уголовном процессе</w:t>
      </w:r>
      <w:r w:rsidR="00910E3F">
        <w:rPr>
          <w:rFonts w:ascii="PragmaticaCTT" w:hAnsi="PragmaticaCTT"/>
          <w:sz w:val="19"/>
          <w:szCs w:val="19"/>
        </w:rPr>
        <w:t>,</w:t>
      </w:r>
      <w:r w:rsidRPr="00006007">
        <w:rPr>
          <w:rFonts w:ascii="PragmaticaCTT" w:hAnsi="PragmaticaCTT"/>
          <w:sz w:val="19"/>
          <w:szCs w:val="19"/>
        </w:rPr>
        <w:t xml:space="preserve"> </w:t>
      </w:r>
      <w:r w:rsidR="00910E3F">
        <w:rPr>
          <w:rFonts w:ascii="PragmaticaCTT" w:hAnsi="PragmaticaCTT"/>
          <w:sz w:val="19"/>
          <w:szCs w:val="19"/>
        </w:rPr>
        <w:t>н</w:t>
      </w:r>
      <w:r w:rsidRPr="00006007">
        <w:rPr>
          <w:rFonts w:ascii="PragmaticaCTT" w:hAnsi="PragmaticaCTT"/>
          <w:sz w:val="19"/>
          <w:szCs w:val="19"/>
        </w:rPr>
        <w:t xml:space="preserve">а наш взгляд, </w:t>
      </w:r>
      <w:r w:rsidR="00910E3F">
        <w:rPr>
          <w:rFonts w:ascii="PragmaticaCTT" w:hAnsi="PragmaticaCTT"/>
          <w:sz w:val="19"/>
          <w:szCs w:val="19"/>
        </w:rPr>
        <w:t>—</w:t>
      </w:r>
      <w:r w:rsidRPr="00006007">
        <w:rPr>
          <w:rFonts w:ascii="PragmaticaCTT" w:hAnsi="PragmaticaCTT"/>
          <w:sz w:val="19"/>
          <w:szCs w:val="19"/>
        </w:rPr>
        <w:t xml:space="preserve"> имею</w:t>
      </w:r>
      <w:r w:rsidR="00910E3F">
        <w:rPr>
          <w:rFonts w:ascii="PragmaticaCTT" w:hAnsi="PragmaticaCTT"/>
          <w:sz w:val="19"/>
          <w:szCs w:val="19"/>
        </w:rPr>
        <w:t>щие</w:t>
      </w:r>
      <w:r w:rsidRPr="00006007">
        <w:rPr>
          <w:rFonts w:ascii="PragmaticaCTT" w:hAnsi="PragmaticaCTT"/>
          <w:sz w:val="19"/>
          <w:szCs w:val="19"/>
        </w:rPr>
        <w:t xml:space="preserve"> культурологический аспект. Ведь уровень обеспечения интересов потерпевшего в уголовном процессе посредством закрепления в законе его прав определяется общим уровнем правовой культуры в обществе.</w:t>
      </w:r>
    </w:p>
    <w:p w:rsidR="0025782B" w:rsidRPr="00910E3F" w:rsidRDefault="00DB5AE7" w:rsidP="006512A3">
      <w:pPr>
        <w:pStyle w:val="ConsPlusNormal"/>
        <w:ind w:firstLine="425"/>
        <w:jc w:val="both"/>
        <w:rPr>
          <w:rFonts w:ascii="PragmaticaCTT" w:hAnsi="PragmaticaCTT"/>
          <w:spacing w:val="-2"/>
          <w:sz w:val="19"/>
          <w:szCs w:val="19"/>
        </w:rPr>
      </w:pPr>
      <w:r w:rsidRPr="00910E3F">
        <w:rPr>
          <w:rFonts w:ascii="PragmaticaCTT" w:hAnsi="PragmaticaCTT"/>
          <w:spacing w:val="-2"/>
          <w:sz w:val="19"/>
          <w:szCs w:val="19"/>
        </w:rPr>
        <w:t xml:space="preserve">Как справедливо отмечал уполномоченный по правам человека, </w:t>
      </w:r>
      <w:r w:rsidR="002A63AD" w:rsidRPr="00910E3F">
        <w:rPr>
          <w:rFonts w:ascii="PragmaticaCTT" w:hAnsi="PragmaticaCTT"/>
          <w:spacing w:val="-2"/>
          <w:sz w:val="19"/>
          <w:szCs w:val="19"/>
        </w:rPr>
        <w:t>«</w:t>
      </w:r>
      <w:r w:rsidRPr="00910E3F">
        <w:rPr>
          <w:rFonts w:ascii="PragmaticaCTT" w:hAnsi="PragmaticaCTT"/>
          <w:spacing w:val="-2"/>
          <w:sz w:val="19"/>
          <w:szCs w:val="19"/>
        </w:rPr>
        <w:t>обеспечение эффективной защ</w:t>
      </w:r>
      <w:r w:rsidRPr="00910E3F">
        <w:rPr>
          <w:rFonts w:ascii="PragmaticaCTT" w:hAnsi="PragmaticaCTT"/>
          <w:spacing w:val="-2"/>
          <w:sz w:val="19"/>
          <w:szCs w:val="19"/>
        </w:rPr>
        <w:t>и</w:t>
      </w:r>
      <w:r w:rsidRPr="00910E3F">
        <w:rPr>
          <w:rFonts w:ascii="PragmaticaCTT" w:hAnsi="PragmaticaCTT"/>
          <w:spacing w:val="-2"/>
          <w:sz w:val="19"/>
          <w:szCs w:val="19"/>
        </w:rPr>
        <w:t>ты всего комплекса прав потерпевших от преступлений — насущная задача и конституционная обяза</w:t>
      </w:r>
      <w:r w:rsidRPr="00910E3F">
        <w:rPr>
          <w:rFonts w:ascii="PragmaticaCTT" w:hAnsi="PragmaticaCTT"/>
          <w:spacing w:val="-2"/>
          <w:sz w:val="19"/>
          <w:szCs w:val="19"/>
        </w:rPr>
        <w:t>н</w:t>
      </w:r>
      <w:r w:rsidRPr="00910E3F">
        <w:rPr>
          <w:rFonts w:ascii="PragmaticaCTT" w:hAnsi="PragmaticaCTT"/>
          <w:spacing w:val="-2"/>
          <w:sz w:val="19"/>
          <w:szCs w:val="19"/>
        </w:rPr>
        <w:t>ность государства. Неудовлетворительное выполнение государством этой задачи девальвирует саму идею правосудия, что не может не вызывать озабоченности и тревоги у гражданского общества</w:t>
      </w:r>
      <w:r w:rsidR="002A63AD" w:rsidRPr="00910E3F">
        <w:rPr>
          <w:rFonts w:ascii="PragmaticaCTT" w:hAnsi="PragmaticaCTT"/>
          <w:spacing w:val="-2"/>
          <w:sz w:val="19"/>
          <w:szCs w:val="19"/>
        </w:rPr>
        <w:t>»</w:t>
      </w:r>
      <w:r w:rsidRPr="00910E3F">
        <w:rPr>
          <w:rStyle w:val="aa"/>
          <w:rFonts w:ascii="PragmaticaCTT" w:hAnsi="PragmaticaCTT"/>
          <w:spacing w:val="-2"/>
          <w:sz w:val="19"/>
          <w:szCs w:val="19"/>
        </w:rPr>
        <w:footnoteReference w:id="2197"/>
      </w:r>
      <w:r w:rsidRPr="00910E3F">
        <w:rPr>
          <w:rFonts w:ascii="PragmaticaCTT" w:hAnsi="PragmaticaCTT"/>
          <w:spacing w:val="-2"/>
          <w:sz w:val="19"/>
          <w:szCs w:val="19"/>
        </w:rPr>
        <w:t>.</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 xml:space="preserve">В культурологической проблематике правового положения потерпевшего можно выделить такие вопросы, как момент признания лица потерпевшим; признание лица потерпевшим при неоконченном </w:t>
      </w:r>
      <w:r w:rsidRPr="00910E3F">
        <w:rPr>
          <w:rFonts w:ascii="PragmaticaCTT" w:hAnsi="PragmaticaCTT"/>
          <w:spacing w:val="-2"/>
          <w:sz w:val="19"/>
          <w:szCs w:val="19"/>
        </w:rPr>
        <w:t>преступлении (покушении на преступление); признание потерпевшим лица, ставшего жертвой общест</w:t>
      </w:r>
      <w:r w:rsidR="00910E3F">
        <w:rPr>
          <w:rFonts w:ascii="PragmaticaCTT" w:hAnsi="PragmaticaCTT"/>
          <w:sz w:val="19"/>
          <w:szCs w:val="19"/>
        </w:rPr>
        <w:softHyphen/>
      </w:r>
      <w:r w:rsidRPr="00006007">
        <w:rPr>
          <w:rFonts w:ascii="PragmaticaCTT" w:hAnsi="PragmaticaCTT"/>
          <w:sz w:val="19"/>
          <w:szCs w:val="19"/>
        </w:rPr>
        <w:t>венно опасного деяния, совершенного невменяемым; обеспечение потерпевшего бесплатной юрид</w:t>
      </w:r>
      <w:r w:rsidRPr="00006007">
        <w:rPr>
          <w:rFonts w:ascii="PragmaticaCTT" w:hAnsi="PragmaticaCTT"/>
          <w:sz w:val="19"/>
          <w:szCs w:val="19"/>
        </w:rPr>
        <w:t>и</w:t>
      </w:r>
      <w:r w:rsidRPr="00006007">
        <w:rPr>
          <w:rFonts w:ascii="PragmaticaCTT" w:hAnsi="PragmaticaCTT"/>
          <w:sz w:val="19"/>
          <w:szCs w:val="19"/>
        </w:rPr>
        <w:t>ческой помощью; обеспечение интересов потерпевшего при отказе прокурора от обвинения; дейс</w:t>
      </w:r>
      <w:r w:rsidRPr="00006007">
        <w:rPr>
          <w:rFonts w:ascii="PragmaticaCTT" w:hAnsi="PragmaticaCTT"/>
          <w:sz w:val="19"/>
          <w:szCs w:val="19"/>
        </w:rPr>
        <w:t>т</w:t>
      </w:r>
      <w:r w:rsidRPr="00006007">
        <w:rPr>
          <w:rFonts w:ascii="PragmaticaCTT" w:hAnsi="PragmaticaCTT"/>
          <w:sz w:val="19"/>
          <w:szCs w:val="19"/>
        </w:rPr>
        <w:t>венность правовых средств для возмещения ущерба, причиненного потерпевшему преступлением; компенсация такого ущерба за счет государства при условиях, если преступление оказалось нера</w:t>
      </w:r>
      <w:r w:rsidRPr="00006007">
        <w:rPr>
          <w:rFonts w:ascii="PragmaticaCTT" w:hAnsi="PragmaticaCTT"/>
          <w:sz w:val="19"/>
          <w:szCs w:val="19"/>
        </w:rPr>
        <w:t>с</w:t>
      </w:r>
      <w:r w:rsidRPr="00006007">
        <w:rPr>
          <w:rFonts w:ascii="PragmaticaCTT" w:hAnsi="PragmaticaCTT"/>
          <w:sz w:val="19"/>
          <w:szCs w:val="19"/>
        </w:rPr>
        <w:t>крытым или лицо, виновное в его совершении, не понесло уголовной ответственности по приговору суда; компенсация за нарушение права потерпевшего на разумный срок при этих же условиях</w:t>
      </w:r>
      <w:r w:rsidRPr="00006007">
        <w:rPr>
          <w:rStyle w:val="aa"/>
          <w:rFonts w:ascii="PragmaticaCTT" w:hAnsi="PragmaticaCTT"/>
          <w:sz w:val="19"/>
          <w:szCs w:val="19"/>
        </w:rPr>
        <w:footnoteReference w:id="2198"/>
      </w:r>
      <w:r w:rsidRPr="00006007">
        <w:rPr>
          <w:rFonts w:ascii="PragmaticaCTT" w:hAnsi="PragmaticaCTT"/>
          <w:sz w:val="19"/>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В числе актуальных проблем обеспечения правового положения потерпевшего в уголовном пр</w:t>
      </w:r>
      <w:r w:rsidRPr="00006007">
        <w:rPr>
          <w:rFonts w:ascii="PragmaticaCTT" w:hAnsi="PragmaticaCTT"/>
          <w:sz w:val="19"/>
          <w:szCs w:val="19"/>
        </w:rPr>
        <w:t>о</w:t>
      </w:r>
      <w:r w:rsidRPr="00006007">
        <w:rPr>
          <w:rFonts w:ascii="PragmaticaCTT" w:hAnsi="PragmaticaCTT"/>
          <w:sz w:val="19"/>
          <w:szCs w:val="19"/>
        </w:rPr>
        <w:t xml:space="preserve">цессе является гарантирование его права на доступ к правосудию. Статьей </w:t>
      </w:r>
      <w:hyperlink r:id="rId317" w:history="1">
        <w:r w:rsidRPr="00006007">
          <w:rPr>
            <w:rFonts w:ascii="PragmaticaCTT" w:hAnsi="PragmaticaCTT"/>
            <w:sz w:val="19"/>
            <w:szCs w:val="19"/>
          </w:rPr>
          <w:t>52</w:t>
        </w:r>
      </w:hyperlink>
      <w:r w:rsidRPr="00006007">
        <w:rPr>
          <w:rFonts w:ascii="PragmaticaCTT" w:hAnsi="PragmaticaCTT"/>
          <w:sz w:val="19"/>
          <w:szCs w:val="19"/>
        </w:rPr>
        <w:t xml:space="preserve"> Конституции Росси</w:t>
      </w:r>
      <w:r w:rsidRPr="00006007">
        <w:rPr>
          <w:rFonts w:ascii="PragmaticaCTT" w:hAnsi="PragmaticaCTT"/>
          <w:sz w:val="19"/>
          <w:szCs w:val="19"/>
        </w:rPr>
        <w:t>й</w:t>
      </w:r>
      <w:r w:rsidRPr="00006007">
        <w:rPr>
          <w:rFonts w:ascii="PragmaticaCTT" w:hAnsi="PragmaticaCTT"/>
          <w:sz w:val="19"/>
          <w:szCs w:val="19"/>
        </w:rPr>
        <w:t>ской Федерации гарантируется доступ к правосудию. Без своевременного, законного и обоснованн</w:t>
      </w:r>
      <w:r w:rsidRPr="00006007">
        <w:rPr>
          <w:rFonts w:ascii="PragmaticaCTT" w:hAnsi="PragmaticaCTT"/>
          <w:sz w:val="19"/>
          <w:szCs w:val="19"/>
        </w:rPr>
        <w:t>о</w:t>
      </w:r>
      <w:r w:rsidRPr="00006007">
        <w:rPr>
          <w:rFonts w:ascii="PragmaticaCTT" w:hAnsi="PragmaticaCTT"/>
          <w:sz w:val="19"/>
          <w:szCs w:val="19"/>
        </w:rPr>
        <w:t>го решения о возбуждении уголовного дела невозможны осуществление уголовного преследования и дальнейшая защита и обеспечение прав потерпевших. Однако на практике нередко возникают пр</w:t>
      </w:r>
      <w:r w:rsidRPr="00006007">
        <w:rPr>
          <w:rFonts w:ascii="PragmaticaCTT" w:hAnsi="PragmaticaCTT"/>
          <w:sz w:val="19"/>
          <w:szCs w:val="19"/>
        </w:rPr>
        <w:t>о</w:t>
      </w:r>
      <w:r w:rsidRPr="00006007">
        <w:rPr>
          <w:rFonts w:ascii="PragmaticaCTT" w:hAnsi="PragmaticaCTT"/>
          <w:sz w:val="19"/>
          <w:szCs w:val="19"/>
        </w:rPr>
        <w:t>блемы с принятием заявлений и сообщений о совершенных преступлениях. Значительная часть о</w:t>
      </w:r>
      <w:r w:rsidRPr="00006007">
        <w:rPr>
          <w:rFonts w:ascii="PragmaticaCTT" w:hAnsi="PragmaticaCTT"/>
          <w:sz w:val="19"/>
          <w:szCs w:val="19"/>
        </w:rPr>
        <w:t>б</w:t>
      </w:r>
      <w:r w:rsidRPr="00006007">
        <w:rPr>
          <w:rFonts w:ascii="PragmaticaCTT" w:hAnsi="PragmaticaCTT"/>
          <w:sz w:val="19"/>
          <w:szCs w:val="19"/>
        </w:rPr>
        <w:t>ращений граждан в органы предварительного расследования остается без надлежащей реакции пр</w:t>
      </w:r>
      <w:r w:rsidRPr="00006007">
        <w:rPr>
          <w:rFonts w:ascii="PragmaticaCTT" w:hAnsi="PragmaticaCTT"/>
          <w:sz w:val="19"/>
          <w:szCs w:val="19"/>
        </w:rPr>
        <w:t>а</w:t>
      </w:r>
      <w:r w:rsidRPr="00006007">
        <w:rPr>
          <w:rFonts w:ascii="PragmaticaCTT" w:hAnsi="PragmaticaCTT"/>
          <w:sz w:val="19"/>
          <w:szCs w:val="19"/>
        </w:rPr>
        <w:t>воохранителей. Разумеется, не все обращения свидетельствуют о совершенном преступлении, одн</w:t>
      </w:r>
      <w:r w:rsidRPr="00006007">
        <w:rPr>
          <w:rFonts w:ascii="PragmaticaCTT" w:hAnsi="PragmaticaCTT"/>
          <w:sz w:val="19"/>
          <w:szCs w:val="19"/>
        </w:rPr>
        <w:t>а</w:t>
      </w:r>
      <w:r w:rsidRPr="00006007">
        <w:rPr>
          <w:rFonts w:ascii="PragmaticaCTT" w:hAnsi="PragmaticaCTT"/>
          <w:sz w:val="19"/>
          <w:szCs w:val="19"/>
        </w:rPr>
        <w:t>ко нельзя признать, что заблуждения граждан относительно некриминального характера происшес</w:t>
      </w:r>
      <w:r w:rsidRPr="00006007">
        <w:rPr>
          <w:rFonts w:ascii="PragmaticaCTT" w:hAnsi="PragmaticaCTT"/>
          <w:sz w:val="19"/>
          <w:szCs w:val="19"/>
        </w:rPr>
        <w:t>т</w:t>
      </w:r>
      <w:r w:rsidRPr="00006007">
        <w:rPr>
          <w:rFonts w:ascii="PragmaticaCTT" w:hAnsi="PragmaticaCTT"/>
          <w:sz w:val="19"/>
          <w:szCs w:val="19"/>
        </w:rPr>
        <w:t>вия столь велики, что уголовные дела возбуждаются Следственным комитетом по одному из шести заявлений, а МВД России — по одному из шестнадцати</w:t>
      </w:r>
      <w:r w:rsidRPr="00006007">
        <w:rPr>
          <w:rStyle w:val="aa"/>
          <w:rFonts w:ascii="PragmaticaCTT" w:hAnsi="PragmaticaCTT"/>
          <w:sz w:val="19"/>
          <w:szCs w:val="19"/>
        </w:rPr>
        <w:footnoteReference w:id="2199"/>
      </w:r>
      <w:r w:rsidRPr="00006007">
        <w:rPr>
          <w:rFonts w:ascii="PragmaticaCTT" w:hAnsi="PragmaticaCTT"/>
          <w:sz w:val="19"/>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 xml:space="preserve">Потерпевший в настоящее время находится в </w:t>
      </w:r>
      <w:r w:rsidR="002A63AD" w:rsidRPr="00006007">
        <w:rPr>
          <w:rFonts w:ascii="PragmaticaCTT" w:hAnsi="PragmaticaCTT"/>
          <w:sz w:val="19"/>
          <w:szCs w:val="19"/>
        </w:rPr>
        <w:t>«</w:t>
      </w:r>
      <w:r w:rsidRPr="00006007">
        <w:rPr>
          <w:rFonts w:ascii="PragmaticaCTT" w:hAnsi="PragmaticaCTT"/>
          <w:sz w:val="19"/>
          <w:szCs w:val="19"/>
        </w:rPr>
        <w:t>руках следователя</w:t>
      </w:r>
      <w:r w:rsidR="002A63AD" w:rsidRPr="00006007">
        <w:rPr>
          <w:rFonts w:ascii="PragmaticaCTT" w:hAnsi="PragmaticaCTT"/>
          <w:sz w:val="19"/>
          <w:szCs w:val="19"/>
        </w:rPr>
        <w:t>»</w:t>
      </w:r>
      <w:r w:rsidRPr="00006007">
        <w:rPr>
          <w:rFonts w:ascii="PragmaticaCTT" w:hAnsi="PragmaticaCTT"/>
          <w:sz w:val="19"/>
          <w:szCs w:val="19"/>
        </w:rPr>
        <w:t xml:space="preserve">. В </w:t>
      </w:r>
      <w:hyperlink r:id="rId318" w:history="1">
        <w:r w:rsidRPr="00006007">
          <w:rPr>
            <w:rFonts w:ascii="PragmaticaCTT" w:hAnsi="PragmaticaCTT"/>
            <w:sz w:val="19"/>
            <w:szCs w:val="19"/>
          </w:rPr>
          <w:t>п</w:t>
        </w:r>
        <w:r w:rsidR="00C00089" w:rsidRPr="00006007">
          <w:rPr>
            <w:rFonts w:ascii="PragmaticaCTT" w:hAnsi="PragmaticaCTT"/>
            <w:sz w:val="19"/>
            <w:szCs w:val="19"/>
          </w:rPr>
          <w:t>ункте</w:t>
        </w:r>
        <w:r w:rsidRPr="00006007">
          <w:rPr>
            <w:rFonts w:ascii="PragmaticaCTT" w:hAnsi="PragmaticaCTT"/>
            <w:sz w:val="19"/>
            <w:szCs w:val="19"/>
          </w:rPr>
          <w:t xml:space="preserve"> 20</w:t>
        </w:r>
      </w:hyperlink>
      <w:r w:rsidRPr="00006007">
        <w:rPr>
          <w:rFonts w:ascii="PragmaticaCTT" w:hAnsi="PragmaticaCTT"/>
          <w:sz w:val="19"/>
          <w:szCs w:val="19"/>
        </w:rPr>
        <w:t xml:space="preserve"> Инструкции об организации приема, регистрации и проверки сообщений о преступлении в следственных органах, утвержденной Приказом Следственного комитета от 11 октября 2012 г</w:t>
      </w:r>
      <w:r w:rsidR="00A56150" w:rsidRPr="00006007">
        <w:rPr>
          <w:rFonts w:ascii="PragmaticaCTT" w:hAnsi="PragmaticaCTT"/>
          <w:sz w:val="19"/>
          <w:szCs w:val="19"/>
        </w:rPr>
        <w:t>ода</w:t>
      </w:r>
      <w:r w:rsidRPr="00006007">
        <w:rPr>
          <w:rFonts w:ascii="PragmaticaCTT" w:hAnsi="PragmaticaCTT"/>
          <w:sz w:val="19"/>
          <w:szCs w:val="19"/>
        </w:rPr>
        <w:t xml:space="preserve"> № 72</w:t>
      </w:r>
      <w:r w:rsidRPr="00006007">
        <w:rPr>
          <w:rStyle w:val="aa"/>
          <w:rFonts w:ascii="PragmaticaCTT" w:hAnsi="PragmaticaCTT"/>
          <w:sz w:val="19"/>
          <w:szCs w:val="19"/>
        </w:rPr>
        <w:footnoteReference w:id="2200"/>
      </w:r>
      <w:r w:rsidRPr="00006007">
        <w:rPr>
          <w:rFonts w:ascii="PragmaticaCTT" w:hAnsi="PragmaticaCTT"/>
          <w:sz w:val="19"/>
          <w:szCs w:val="19"/>
        </w:rPr>
        <w:t xml:space="preserve">, установлено, что </w:t>
      </w:r>
      <w:r w:rsidR="002A63AD" w:rsidRPr="00006007">
        <w:rPr>
          <w:rFonts w:ascii="PragmaticaCTT" w:hAnsi="PragmaticaCTT"/>
          <w:sz w:val="19"/>
          <w:szCs w:val="19"/>
        </w:rPr>
        <w:t>«</w:t>
      </w:r>
      <w:r w:rsidRPr="00006007">
        <w:rPr>
          <w:rFonts w:ascii="PragmaticaCTT" w:hAnsi="PragmaticaCTT"/>
          <w:sz w:val="19"/>
          <w:szCs w:val="19"/>
        </w:rPr>
        <w:t>заявления и обращения, которые не содержат сведений об обстоятельствах, указывающих на пр</w:t>
      </w:r>
      <w:r w:rsidRPr="00006007">
        <w:rPr>
          <w:rFonts w:ascii="PragmaticaCTT" w:hAnsi="PragmaticaCTT"/>
          <w:sz w:val="19"/>
          <w:szCs w:val="19"/>
        </w:rPr>
        <w:t>и</w:t>
      </w:r>
      <w:r w:rsidRPr="00006007">
        <w:rPr>
          <w:rFonts w:ascii="PragmaticaCTT" w:hAnsi="PragmaticaCTT"/>
          <w:sz w:val="19"/>
          <w:szCs w:val="19"/>
        </w:rPr>
        <w:t>знаки преступления, не подлежат соответствующей регистрации и не требуют процессуальной пр</w:t>
      </w:r>
      <w:r w:rsidRPr="00006007">
        <w:rPr>
          <w:rFonts w:ascii="PragmaticaCTT" w:hAnsi="PragmaticaCTT"/>
          <w:sz w:val="19"/>
          <w:szCs w:val="19"/>
        </w:rPr>
        <w:t>о</w:t>
      </w:r>
      <w:r w:rsidRPr="00006007">
        <w:rPr>
          <w:rFonts w:ascii="PragmaticaCTT" w:hAnsi="PragmaticaCTT"/>
          <w:sz w:val="19"/>
          <w:szCs w:val="19"/>
        </w:rPr>
        <w:t xml:space="preserve">верки в порядке, предусмотренном </w:t>
      </w:r>
      <w:hyperlink r:id="rId319" w:history="1">
        <w:r w:rsidRPr="00006007">
          <w:rPr>
            <w:rFonts w:ascii="PragmaticaCTT" w:hAnsi="PragmaticaCTT"/>
            <w:sz w:val="19"/>
            <w:szCs w:val="19"/>
          </w:rPr>
          <w:t>статьями 144</w:t>
        </w:r>
      </w:hyperlink>
      <w:r w:rsidRPr="00006007">
        <w:rPr>
          <w:rFonts w:ascii="PragmaticaCTT" w:hAnsi="PragmaticaCTT"/>
          <w:sz w:val="19"/>
          <w:szCs w:val="19"/>
        </w:rPr>
        <w:t xml:space="preserve">, </w:t>
      </w:r>
      <w:hyperlink r:id="rId320" w:history="1">
        <w:r w:rsidRPr="00006007">
          <w:rPr>
            <w:rFonts w:ascii="PragmaticaCTT" w:hAnsi="PragmaticaCTT"/>
            <w:sz w:val="19"/>
            <w:szCs w:val="19"/>
          </w:rPr>
          <w:t>145</w:t>
        </w:r>
      </w:hyperlink>
      <w:r w:rsidRPr="00006007">
        <w:rPr>
          <w:rFonts w:ascii="PragmaticaCTT" w:hAnsi="PragmaticaCTT"/>
          <w:sz w:val="19"/>
          <w:szCs w:val="19"/>
        </w:rPr>
        <w:t xml:space="preserve"> УПК РФ. Это положение весьма произвольно истолковывается правоприменителями, поскольку позволяет отказывать в регистрации и процесс</w:t>
      </w:r>
      <w:r w:rsidRPr="00006007">
        <w:rPr>
          <w:rFonts w:ascii="PragmaticaCTT" w:hAnsi="PragmaticaCTT"/>
          <w:sz w:val="19"/>
          <w:szCs w:val="19"/>
        </w:rPr>
        <w:t>у</w:t>
      </w:r>
      <w:r w:rsidRPr="00006007">
        <w:rPr>
          <w:rFonts w:ascii="PragmaticaCTT" w:hAnsi="PragmaticaCTT"/>
          <w:sz w:val="19"/>
          <w:szCs w:val="19"/>
        </w:rPr>
        <w:t xml:space="preserve">альной </w:t>
      </w:r>
      <w:r w:rsidRPr="00910E3F">
        <w:rPr>
          <w:rFonts w:ascii="PragmaticaCTT" w:hAnsi="PragmaticaCTT"/>
          <w:spacing w:val="-2"/>
          <w:sz w:val="19"/>
          <w:szCs w:val="19"/>
        </w:rPr>
        <w:t>проверке заявлений, в которых приводятся конкретные факты противоправных действий, в част</w:t>
      </w:r>
      <w:r w:rsidR="00910E3F">
        <w:rPr>
          <w:rFonts w:ascii="PragmaticaCTT" w:hAnsi="PragmaticaCTT"/>
          <w:sz w:val="19"/>
          <w:szCs w:val="19"/>
        </w:rPr>
        <w:softHyphen/>
      </w:r>
      <w:r w:rsidRPr="00006007">
        <w:rPr>
          <w:rFonts w:ascii="PragmaticaCTT" w:hAnsi="PragmaticaCTT"/>
          <w:sz w:val="19"/>
          <w:szCs w:val="19"/>
        </w:rPr>
        <w:t>ности, укрытия от учета преступлений сотрудниками органов внутренних дел, фальсификации доказ</w:t>
      </w:r>
      <w:r w:rsidRPr="00006007">
        <w:rPr>
          <w:rFonts w:ascii="PragmaticaCTT" w:hAnsi="PragmaticaCTT"/>
          <w:sz w:val="19"/>
          <w:szCs w:val="19"/>
        </w:rPr>
        <w:t>а</w:t>
      </w:r>
      <w:r w:rsidRPr="00006007">
        <w:rPr>
          <w:rFonts w:ascii="PragmaticaCTT" w:hAnsi="PragmaticaCTT"/>
          <w:sz w:val="19"/>
          <w:szCs w:val="19"/>
        </w:rPr>
        <w:t xml:space="preserve">тельств и </w:t>
      </w:r>
      <w:r w:rsidR="0025782B" w:rsidRPr="00006007">
        <w:rPr>
          <w:rFonts w:ascii="PragmaticaCTT" w:hAnsi="PragmaticaCTT"/>
          <w:sz w:val="19"/>
          <w:szCs w:val="19"/>
        </w:rPr>
        <w:t>т. д.</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lastRenderedPageBreak/>
        <w:t xml:space="preserve">Таким образом, этот ведомственный нормативный акт, предусматривая своеобразный фильтр в виде обязательности указания в заявлении признаков преступления, по существу, устанавливает для Следственного комитета особый порядок регистрации и проверки сообщений о преступлениях, в то время как </w:t>
      </w:r>
      <w:hyperlink r:id="rId321" w:history="1">
        <w:r w:rsidRPr="00006007">
          <w:rPr>
            <w:rFonts w:ascii="PragmaticaCTT" w:hAnsi="PragmaticaCTT"/>
            <w:sz w:val="19"/>
            <w:szCs w:val="19"/>
          </w:rPr>
          <w:t>ст</w:t>
        </w:r>
        <w:r w:rsidR="00604AF1" w:rsidRPr="00006007">
          <w:rPr>
            <w:rFonts w:ascii="PragmaticaCTT" w:hAnsi="PragmaticaCTT"/>
            <w:sz w:val="19"/>
            <w:szCs w:val="19"/>
          </w:rPr>
          <w:t>атья</w:t>
        </w:r>
        <w:r w:rsidRPr="00006007">
          <w:rPr>
            <w:rFonts w:ascii="PragmaticaCTT" w:hAnsi="PragmaticaCTT"/>
            <w:sz w:val="19"/>
            <w:szCs w:val="19"/>
          </w:rPr>
          <w:t xml:space="preserve"> 144</w:t>
        </w:r>
      </w:hyperlink>
      <w:r w:rsidRPr="00006007">
        <w:rPr>
          <w:rFonts w:ascii="PragmaticaCTT" w:hAnsi="PragmaticaCTT"/>
          <w:sz w:val="19"/>
          <w:szCs w:val="19"/>
        </w:rPr>
        <w:t xml:space="preserve"> УПК РФ не предусматривает никаких условий и требований для заявлений о с</w:t>
      </w:r>
      <w:r w:rsidRPr="00006007">
        <w:rPr>
          <w:rFonts w:ascii="PragmaticaCTT" w:hAnsi="PragmaticaCTT"/>
          <w:sz w:val="19"/>
          <w:szCs w:val="19"/>
        </w:rPr>
        <w:t>о</w:t>
      </w:r>
      <w:r w:rsidRPr="00006007">
        <w:rPr>
          <w:rFonts w:ascii="PragmaticaCTT" w:hAnsi="PragmaticaCTT"/>
          <w:sz w:val="19"/>
          <w:szCs w:val="19"/>
        </w:rPr>
        <w:t xml:space="preserve">вершенных преступлениях, препятствующих их принятию и проверке, поскольку в соответствии с </w:t>
      </w:r>
      <w:hyperlink r:id="rId322" w:history="1">
        <w:r w:rsidRPr="00006007">
          <w:rPr>
            <w:rFonts w:ascii="PragmaticaCTT" w:hAnsi="PragmaticaCTT"/>
            <w:sz w:val="19"/>
            <w:szCs w:val="19"/>
          </w:rPr>
          <w:t>ч</w:t>
        </w:r>
        <w:r w:rsidR="00604AF1" w:rsidRPr="00006007">
          <w:rPr>
            <w:rFonts w:ascii="PragmaticaCTT" w:hAnsi="PragmaticaCTT"/>
            <w:sz w:val="19"/>
            <w:szCs w:val="19"/>
          </w:rPr>
          <w:t>а</w:t>
        </w:r>
        <w:r w:rsidR="00604AF1" w:rsidRPr="00006007">
          <w:rPr>
            <w:rFonts w:ascii="PragmaticaCTT" w:hAnsi="PragmaticaCTT"/>
            <w:sz w:val="19"/>
            <w:szCs w:val="19"/>
          </w:rPr>
          <w:t>стью</w:t>
        </w:r>
        <w:r w:rsidRPr="00006007">
          <w:rPr>
            <w:rFonts w:ascii="PragmaticaCTT" w:hAnsi="PragmaticaCTT"/>
            <w:sz w:val="19"/>
            <w:szCs w:val="19"/>
          </w:rPr>
          <w:t xml:space="preserve"> 2 ст</w:t>
        </w:r>
        <w:r w:rsidR="00604AF1" w:rsidRPr="00006007">
          <w:rPr>
            <w:rFonts w:ascii="PragmaticaCTT" w:hAnsi="PragmaticaCTT"/>
            <w:sz w:val="19"/>
            <w:szCs w:val="19"/>
          </w:rPr>
          <w:t>атьи</w:t>
        </w:r>
        <w:r w:rsidRPr="00006007">
          <w:rPr>
            <w:rFonts w:ascii="PragmaticaCTT" w:hAnsi="PragmaticaCTT"/>
            <w:sz w:val="19"/>
            <w:szCs w:val="19"/>
          </w:rPr>
          <w:t xml:space="preserve"> 21</w:t>
        </w:r>
      </w:hyperlink>
      <w:r w:rsidRPr="00006007">
        <w:rPr>
          <w:rFonts w:ascii="PragmaticaCTT" w:hAnsi="PragmaticaCTT"/>
          <w:sz w:val="19"/>
          <w:szCs w:val="19"/>
        </w:rPr>
        <w:t xml:space="preserve"> УПК РФ обязанность по установлению события преступления, изобличению лица или лиц, виновных в совершении преступления, возлагается именно на следователя, орган дознания и дознавателя, а не на заявителя. По существу, указанное положение </w:t>
      </w:r>
      <w:hyperlink r:id="rId323" w:history="1">
        <w:r w:rsidRPr="00006007">
          <w:rPr>
            <w:rFonts w:ascii="PragmaticaCTT" w:hAnsi="PragmaticaCTT"/>
            <w:sz w:val="19"/>
            <w:szCs w:val="19"/>
          </w:rPr>
          <w:t>п</w:t>
        </w:r>
        <w:r w:rsidR="00604AF1" w:rsidRPr="00006007">
          <w:rPr>
            <w:rFonts w:ascii="PragmaticaCTT" w:hAnsi="PragmaticaCTT"/>
            <w:sz w:val="19"/>
            <w:szCs w:val="19"/>
          </w:rPr>
          <w:t>ункта</w:t>
        </w:r>
        <w:r w:rsidRPr="00006007">
          <w:rPr>
            <w:rFonts w:ascii="PragmaticaCTT" w:hAnsi="PragmaticaCTT"/>
            <w:sz w:val="19"/>
            <w:szCs w:val="19"/>
          </w:rPr>
          <w:t xml:space="preserve"> 20</w:t>
        </w:r>
      </w:hyperlink>
      <w:r w:rsidRPr="00006007">
        <w:rPr>
          <w:rFonts w:ascii="PragmaticaCTT" w:hAnsi="PragmaticaCTT"/>
          <w:sz w:val="19"/>
          <w:szCs w:val="19"/>
        </w:rPr>
        <w:t xml:space="preserve"> Инструкции в истолк</w:t>
      </w:r>
      <w:r w:rsidRPr="00006007">
        <w:rPr>
          <w:rFonts w:ascii="PragmaticaCTT" w:hAnsi="PragmaticaCTT"/>
          <w:sz w:val="19"/>
          <w:szCs w:val="19"/>
        </w:rPr>
        <w:t>о</w:t>
      </w:r>
      <w:r w:rsidRPr="00006007">
        <w:rPr>
          <w:rFonts w:ascii="PragmaticaCTT" w:hAnsi="PragmaticaCTT"/>
          <w:sz w:val="19"/>
          <w:szCs w:val="19"/>
        </w:rPr>
        <w:t>вании, применяемом следственной практикой, фактически ограничивает действие законодательной нормы в части обеспечения права граждан на доступ к правосудию, ведет к избирательности прим</w:t>
      </w:r>
      <w:r w:rsidRPr="00006007">
        <w:rPr>
          <w:rFonts w:ascii="PragmaticaCTT" w:hAnsi="PragmaticaCTT"/>
          <w:sz w:val="19"/>
          <w:szCs w:val="19"/>
        </w:rPr>
        <w:t>е</w:t>
      </w:r>
      <w:r w:rsidRPr="00006007">
        <w:rPr>
          <w:rFonts w:ascii="PragmaticaCTT" w:hAnsi="PragmaticaCTT"/>
          <w:sz w:val="19"/>
          <w:szCs w:val="19"/>
        </w:rPr>
        <w:t>нения положений уголовно-процессуального закона.</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Отказ от приема и регистрации заявлений, по существу, презюмирует отсутствие события пр</w:t>
      </w:r>
      <w:r w:rsidRPr="00006007">
        <w:rPr>
          <w:rFonts w:ascii="PragmaticaCTT" w:hAnsi="PragmaticaCTT"/>
          <w:sz w:val="19"/>
          <w:szCs w:val="19"/>
        </w:rPr>
        <w:t>е</w:t>
      </w:r>
      <w:r w:rsidRPr="00006007">
        <w:rPr>
          <w:rFonts w:ascii="PragmaticaCTT" w:hAnsi="PragmaticaCTT"/>
          <w:sz w:val="19"/>
          <w:szCs w:val="19"/>
        </w:rPr>
        <w:t>ступления без предварительной проверки изложенной в заявлении информации и тем самым прив</w:t>
      </w:r>
      <w:r w:rsidRPr="00006007">
        <w:rPr>
          <w:rFonts w:ascii="PragmaticaCTT" w:hAnsi="PragmaticaCTT"/>
          <w:sz w:val="19"/>
          <w:szCs w:val="19"/>
        </w:rPr>
        <w:t>о</w:t>
      </w:r>
      <w:r w:rsidRPr="00006007">
        <w:rPr>
          <w:rFonts w:ascii="PragmaticaCTT" w:hAnsi="PragmaticaCTT"/>
          <w:sz w:val="19"/>
          <w:szCs w:val="19"/>
        </w:rPr>
        <w:t>дит к ограничению прав потерпевших от преступлений. Кроме того, это влечет за собой искажение статистических данных о масштабах преступности, в результате чего могут быть приняты ошибочные государственные решения в сфере уголовной политики, поскольку они опираются на недостоверную информацию</w:t>
      </w:r>
      <w:r w:rsidRPr="00006007">
        <w:rPr>
          <w:rStyle w:val="aa"/>
          <w:rFonts w:ascii="PragmaticaCTT" w:hAnsi="PragmaticaCTT"/>
          <w:sz w:val="19"/>
          <w:szCs w:val="19"/>
        </w:rPr>
        <w:footnoteReference w:id="2201"/>
      </w:r>
      <w:r w:rsidRPr="00006007">
        <w:rPr>
          <w:rFonts w:ascii="PragmaticaCTT" w:hAnsi="PragmaticaCTT"/>
          <w:sz w:val="19"/>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Понятно, что современное состояние правоохранительной системы, а также чрезмерно форм</w:t>
      </w:r>
      <w:r w:rsidRPr="00006007">
        <w:rPr>
          <w:rFonts w:ascii="PragmaticaCTT" w:hAnsi="PragmaticaCTT"/>
          <w:sz w:val="19"/>
          <w:szCs w:val="19"/>
        </w:rPr>
        <w:t>а</w:t>
      </w:r>
      <w:r w:rsidRPr="00006007">
        <w:rPr>
          <w:rFonts w:ascii="PragmaticaCTT" w:hAnsi="PragmaticaCTT"/>
          <w:sz w:val="19"/>
          <w:szCs w:val="19"/>
        </w:rPr>
        <w:t>лизованный порядок уголовного судопроизводства не позволяют обеспечить безупречную процедуру и качественную проверку всего вала заявлений. Однако нельзя не видеть наличие угрозы правоп</w:t>
      </w:r>
      <w:r w:rsidRPr="00006007">
        <w:rPr>
          <w:rFonts w:ascii="PragmaticaCTT" w:hAnsi="PragmaticaCTT"/>
          <w:sz w:val="19"/>
          <w:szCs w:val="19"/>
        </w:rPr>
        <w:t>о</w:t>
      </w:r>
      <w:r w:rsidRPr="00006007">
        <w:rPr>
          <w:rFonts w:ascii="PragmaticaCTT" w:hAnsi="PragmaticaCTT"/>
          <w:sz w:val="19"/>
          <w:szCs w:val="19"/>
        </w:rPr>
        <w:t>рядку в целом, поскольку граждане, лишенные возможности защи</w:t>
      </w:r>
      <w:r w:rsidR="00910E3F">
        <w:rPr>
          <w:rFonts w:ascii="PragmaticaCTT" w:hAnsi="PragmaticaCTT"/>
          <w:sz w:val="19"/>
          <w:szCs w:val="19"/>
        </w:rPr>
        <w:t>щать</w:t>
      </w:r>
      <w:r w:rsidRPr="00006007">
        <w:rPr>
          <w:rFonts w:ascii="PragmaticaCTT" w:hAnsi="PragmaticaCTT"/>
          <w:sz w:val="19"/>
          <w:szCs w:val="19"/>
        </w:rPr>
        <w:t xml:space="preserve"> сво</w:t>
      </w:r>
      <w:r w:rsidR="00910E3F">
        <w:rPr>
          <w:rFonts w:ascii="PragmaticaCTT" w:hAnsi="PragmaticaCTT"/>
          <w:sz w:val="19"/>
          <w:szCs w:val="19"/>
        </w:rPr>
        <w:t>и</w:t>
      </w:r>
      <w:r w:rsidRPr="00006007">
        <w:rPr>
          <w:rFonts w:ascii="PragmaticaCTT" w:hAnsi="PragmaticaCTT"/>
          <w:sz w:val="19"/>
          <w:szCs w:val="19"/>
        </w:rPr>
        <w:t xml:space="preserve"> нарушенн</w:t>
      </w:r>
      <w:r w:rsidR="00910E3F">
        <w:rPr>
          <w:rFonts w:ascii="PragmaticaCTT" w:hAnsi="PragmaticaCTT"/>
          <w:sz w:val="19"/>
          <w:szCs w:val="19"/>
        </w:rPr>
        <w:t>ые</w:t>
      </w:r>
      <w:r w:rsidRPr="00006007">
        <w:rPr>
          <w:rFonts w:ascii="PragmaticaCTT" w:hAnsi="PragmaticaCTT"/>
          <w:sz w:val="19"/>
          <w:szCs w:val="19"/>
        </w:rPr>
        <w:t xml:space="preserve"> права, п</w:t>
      </w:r>
      <w:r w:rsidRPr="00006007">
        <w:rPr>
          <w:rFonts w:ascii="PragmaticaCTT" w:hAnsi="PragmaticaCTT"/>
          <w:sz w:val="19"/>
          <w:szCs w:val="19"/>
        </w:rPr>
        <w:t>е</w:t>
      </w:r>
      <w:r w:rsidRPr="00006007">
        <w:rPr>
          <w:rFonts w:ascii="PragmaticaCTT" w:hAnsi="PragmaticaCTT"/>
          <w:sz w:val="19"/>
          <w:szCs w:val="19"/>
        </w:rPr>
        <w:t>рестают доверять правоохранительным органам, а потому отказываются содействовать в предупре</w:t>
      </w:r>
      <w:r w:rsidRPr="00006007">
        <w:rPr>
          <w:rFonts w:ascii="PragmaticaCTT" w:hAnsi="PragmaticaCTT"/>
          <w:sz w:val="19"/>
          <w:szCs w:val="19"/>
        </w:rPr>
        <w:t>ж</w:t>
      </w:r>
      <w:r w:rsidRPr="00006007">
        <w:rPr>
          <w:rFonts w:ascii="PragmaticaCTT" w:hAnsi="PragmaticaCTT"/>
          <w:sz w:val="19"/>
          <w:szCs w:val="19"/>
        </w:rPr>
        <w:t xml:space="preserve">дении, раскрытии и расследовании преступлений. Ситуация доходит до того, что уже и потерпевших от преступлений приходится вовлекать в уголовный процесс под угрозой уголовной ответственности. Думается, что в этом проявляется ответная реакция граждан на </w:t>
      </w:r>
      <w:r w:rsidR="002A63AD" w:rsidRPr="00006007">
        <w:rPr>
          <w:rFonts w:ascii="PragmaticaCTT" w:hAnsi="PragmaticaCTT"/>
          <w:sz w:val="19"/>
          <w:szCs w:val="19"/>
        </w:rPr>
        <w:t>«</w:t>
      </w:r>
      <w:r w:rsidRPr="00006007">
        <w:rPr>
          <w:rFonts w:ascii="PragmaticaCTT" w:hAnsi="PragmaticaCTT"/>
          <w:sz w:val="19"/>
          <w:szCs w:val="19"/>
        </w:rPr>
        <w:t>внимание и заботу</w:t>
      </w:r>
      <w:r w:rsidR="002A63AD" w:rsidRPr="00006007">
        <w:rPr>
          <w:rFonts w:ascii="PragmaticaCTT" w:hAnsi="PragmaticaCTT"/>
          <w:sz w:val="19"/>
          <w:szCs w:val="19"/>
        </w:rPr>
        <w:t>»</w:t>
      </w:r>
      <w:r w:rsidRPr="00006007">
        <w:rPr>
          <w:rFonts w:ascii="PragmaticaCTT" w:hAnsi="PragmaticaCTT"/>
          <w:sz w:val="19"/>
          <w:szCs w:val="19"/>
        </w:rPr>
        <w:t xml:space="preserve"> со стороны пр</w:t>
      </w:r>
      <w:r w:rsidRPr="00006007">
        <w:rPr>
          <w:rFonts w:ascii="PragmaticaCTT" w:hAnsi="PragmaticaCTT"/>
          <w:sz w:val="19"/>
          <w:szCs w:val="19"/>
        </w:rPr>
        <w:t>а</w:t>
      </w:r>
      <w:r w:rsidRPr="00006007">
        <w:rPr>
          <w:rFonts w:ascii="PragmaticaCTT" w:hAnsi="PragmaticaCTT"/>
          <w:sz w:val="19"/>
          <w:szCs w:val="19"/>
        </w:rPr>
        <w:t>воохранительных органов, которые сначала отказывают в приеме, регистрации сообщения о престу</w:t>
      </w:r>
      <w:r w:rsidRPr="00006007">
        <w:rPr>
          <w:rFonts w:ascii="PragmaticaCTT" w:hAnsi="PragmaticaCTT"/>
          <w:sz w:val="19"/>
          <w:szCs w:val="19"/>
        </w:rPr>
        <w:t>п</w:t>
      </w:r>
      <w:r w:rsidRPr="00006007">
        <w:rPr>
          <w:rFonts w:ascii="PragmaticaCTT" w:hAnsi="PragmaticaCTT"/>
          <w:sz w:val="19"/>
          <w:szCs w:val="19"/>
        </w:rPr>
        <w:t>лении, в своевременном признании потерпевшим по делу, а потом вынуждены понуждать к действ</w:t>
      </w:r>
      <w:r w:rsidRPr="00006007">
        <w:rPr>
          <w:rFonts w:ascii="PragmaticaCTT" w:hAnsi="PragmaticaCTT"/>
          <w:sz w:val="19"/>
          <w:szCs w:val="19"/>
        </w:rPr>
        <w:t>и</w:t>
      </w:r>
      <w:r w:rsidRPr="00006007">
        <w:rPr>
          <w:rFonts w:ascii="PragmaticaCTT" w:hAnsi="PragmaticaCTT"/>
          <w:sz w:val="19"/>
          <w:szCs w:val="19"/>
        </w:rPr>
        <w:t xml:space="preserve">ям, к которым человек изначально стремился, но его желание методично </w:t>
      </w:r>
      <w:r w:rsidR="002A63AD" w:rsidRPr="00006007">
        <w:rPr>
          <w:rFonts w:ascii="PragmaticaCTT" w:hAnsi="PragmaticaCTT"/>
          <w:sz w:val="19"/>
          <w:szCs w:val="19"/>
        </w:rPr>
        <w:t>«</w:t>
      </w:r>
      <w:r w:rsidRPr="00006007">
        <w:rPr>
          <w:rFonts w:ascii="PragmaticaCTT" w:hAnsi="PragmaticaCTT"/>
          <w:sz w:val="19"/>
          <w:szCs w:val="19"/>
        </w:rPr>
        <w:t>умерили</w:t>
      </w:r>
      <w:r w:rsidR="002A63AD" w:rsidRPr="00006007">
        <w:rPr>
          <w:rFonts w:ascii="PragmaticaCTT" w:hAnsi="PragmaticaCTT"/>
          <w:sz w:val="19"/>
          <w:szCs w:val="19"/>
        </w:rPr>
        <w:t>»</w:t>
      </w:r>
      <w:r w:rsidRPr="00006007">
        <w:rPr>
          <w:rFonts w:ascii="PragmaticaCTT" w:hAnsi="PragmaticaCTT"/>
          <w:sz w:val="19"/>
          <w:szCs w:val="19"/>
        </w:rPr>
        <w:t xml:space="preserve">. Соответственно, необходимы меры, направленные на восстановление общественного доверия к правоохранительным органам, которые должны осуществлять </w:t>
      </w:r>
      <w:r w:rsidR="002A63AD" w:rsidRPr="00006007">
        <w:rPr>
          <w:rFonts w:ascii="PragmaticaCTT" w:hAnsi="PragmaticaCTT"/>
          <w:sz w:val="19"/>
          <w:szCs w:val="19"/>
        </w:rPr>
        <w:t>«</w:t>
      </w:r>
      <w:r w:rsidRPr="00006007">
        <w:rPr>
          <w:rFonts w:ascii="PragmaticaCTT" w:hAnsi="PragmaticaCTT"/>
          <w:sz w:val="19"/>
          <w:szCs w:val="19"/>
        </w:rPr>
        <w:t>обслуживание граждан</w:t>
      </w:r>
      <w:r w:rsidR="002A63AD" w:rsidRPr="00006007">
        <w:rPr>
          <w:rFonts w:ascii="PragmaticaCTT" w:hAnsi="PragmaticaCTT"/>
          <w:sz w:val="19"/>
          <w:szCs w:val="19"/>
        </w:rPr>
        <w:t>»</w:t>
      </w:r>
      <w:r w:rsidRPr="00006007">
        <w:rPr>
          <w:rFonts w:ascii="PragmaticaCTT" w:hAnsi="PragmaticaCTT"/>
          <w:sz w:val="19"/>
          <w:szCs w:val="19"/>
        </w:rPr>
        <w:t xml:space="preserve"> в защите их прав, а не служить </w:t>
      </w:r>
      <w:r w:rsidR="002A63AD" w:rsidRPr="00006007">
        <w:rPr>
          <w:rFonts w:ascii="PragmaticaCTT" w:hAnsi="PragmaticaCTT"/>
          <w:sz w:val="19"/>
          <w:szCs w:val="19"/>
        </w:rPr>
        <w:t>«</w:t>
      </w:r>
      <w:r w:rsidRPr="00006007">
        <w:rPr>
          <w:rFonts w:ascii="PragmaticaCTT" w:hAnsi="PragmaticaCTT"/>
          <w:sz w:val="19"/>
          <w:szCs w:val="19"/>
        </w:rPr>
        <w:t>броневым щитом</w:t>
      </w:r>
      <w:r w:rsidR="002A63AD" w:rsidRPr="00006007">
        <w:rPr>
          <w:rFonts w:ascii="PragmaticaCTT" w:hAnsi="PragmaticaCTT"/>
          <w:sz w:val="19"/>
          <w:szCs w:val="19"/>
        </w:rPr>
        <w:t>»</w:t>
      </w:r>
      <w:r w:rsidRPr="00006007">
        <w:rPr>
          <w:rFonts w:ascii="PragmaticaCTT" w:hAnsi="PragmaticaCTT"/>
          <w:sz w:val="19"/>
          <w:szCs w:val="19"/>
        </w:rPr>
        <w:t>, который необходимо пробить, чтобы получить даже еще не доступ к правосудию, а лишь саму возможность такого доступа</w:t>
      </w:r>
      <w:r w:rsidRPr="00006007">
        <w:rPr>
          <w:rStyle w:val="aa"/>
          <w:rFonts w:ascii="PragmaticaCTT" w:hAnsi="PragmaticaCTT"/>
          <w:sz w:val="19"/>
          <w:szCs w:val="19"/>
        </w:rPr>
        <w:footnoteReference w:id="2202"/>
      </w:r>
      <w:r w:rsidRPr="00006007">
        <w:rPr>
          <w:rFonts w:ascii="PragmaticaCTT" w:hAnsi="PragmaticaCTT"/>
          <w:sz w:val="19"/>
          <w:szCs w:val="19"/>
        </w:rPr>
        <w:t>. В этом мы видим культурологическое звучание пробл</w:t>
      </w:r>
      <w:r w:rsidRPr="00006007">
        <w:rPr>
          <w:rFonts w:ascii="PragmaticaCTT" w:hAnsi="PragmaticaCTT"/>
          <w:sz w:val="19"/>
          <w:szCs w:val="19"/>
        </w:rPr>
        <w:t>е</w:t>
      </w:r>
      <w:r w:rsidRPr="00006007">
        <w:rPr>
          <w:rFonts w:ascii="PragmaticaCTT" w:hAnsi="PragmaticaCTT"/>
          <w:sz w:val="19"/>
          <w:szCs w:val="19"/>
        </w:rPr>
        <w:t xml:space="preserve">мы </w:t>
      </w:r>
      <w:r w:rsidR="002A63AD" w:rsidRPr="00006007">
        <w:rPr>
          <w:rFonts w:ascii="PragmaticaCTT" w:hAnsi="PragmaticaCTT"/>
          <w:sz w:val="19"/>
          <w:szCs w:val="19"/>
        </w:rPr>
        <w:t>«</w:t>
      </w:r>
      <w:r w:rsidRPr="00006007">
        <w:rPr>
          <w:rFonts w:ascii="PragmaticaCTT" w:hAnsi="PragmaticaCTT"/>
          <w:sz w:val="19"/>
          <w:szCs w:val="19"/>
        </w:rPr>
        <w:t>вхождения</w:t>
      </w:r>
      <w:r w:rsidR="002A63AD" w:rsidRPr="00006007">
        <w:rPr>
          <w:rFonts w:ascii="PragmaticaCTT" w:hAnsi="PragmaticaCTT"/>
          <w:sz w:val="19"/>
          <w:szCs w:val="19"/>
        </w:rPr>
        <w:t>»</w:t>
      </w:r>
      <w:r w:rsidRPr="00006007">
        <w:rPr>
          <w:rFonts w:ascii="PragmaticaCTT" w:hAnsi="PragmaticaCTT"/>
          <w:sz w:val="19"/>
          <w:szCs w:val="19"/>
        </w:rPr>
        <w:t xml:space="preserve"> потерпевшего в уголовное судопроизводство.</w:t>
      </w:r>
    </w:p>
    <w:p w:rsidR="0025782B" w:rsidRPr="00006007" w:rsidRDefault="00910E3F" w:rsidP="006512A3">
      <w:pPr>
        <w:autoSpaceDE w:val="0"/>
        <w:autoSpaceDN w:val="0"/>
        <w:adjustRightInd w:val="0"/>
        <w:rPr>
          <w:szCs w:val="19"/>
        </w:rPr>
      </w:pPr>
      <w:r>
        <w:rPr>
          <w:szCs w:val="19"/>
        </w:rPr>
        <w:t>К</w:t>
      </w:r>
      <w:r w:rsidR="00DB5AE7" w:rsidRPr="00006007">
        <w:rPr>
          <w:szCs w:val="19"/>
        </w:rPr>
        <w:t xml:space="preserve"> проблематике нормативного определения прав потерпевшего можно отнести: во-первых, с</w:t>
      </w:r>
      <w:r w:rsidR="00DB5AE7" w:rsidRPr="00006007">
        <w:rPr>
          <w:szCs w:val="19"/>
        </w:rPr>
        <w:t>и</w:t>
      </w:r>
      <w:r w:rsidR="00DB5AE7" w:rsidRPr="00006007">
        <w:rPr>
          <w:szCs w:val="19"/>
        </w:rPr>
        <w:t>туации, проявляющиеся в связи с определением вида меры пресечения, применяемой к обвиняемому (подозреваемому), с обстоятельствами прохождения испытательного срока условно осужденным л</w:t>
      </w:r>
      <w:r w:rsidR="00DB5AE7" w:rsidRPr="00006007">
        <w:rPr>
          <w:szCs w:val="19"/>
        </w:rPr>
        <w:t>и</w:t>
      </w:r>
      <w:r w:rsidR="00DB5AE7" w:rsidRPr="00006007">
        <w:rPr>
          <w:szCs w:val="19"/>
        </w:rPr>
        <w:t>цом за преступление в отношении конкретного потерпевшего, с обстоятельствами отбывания осу</w:t>
      </w:r>
      <w:r w:rsidR="00DB5AE7" w:rsidRPr="00006007">
        <w:rPr>
          <w:szCs w:val="19"/>
        </w:rPr>
        <w:t>ж</w:t>
      </w:r>
      <w:r w:rsidR="00DB5AE7" w:rsidRPr="00006007">
        <w:rPr>
          <w:szCs w:val="19"/>
        </w:rPr>
        <w:t>денным наказания в виде лишения свободы; во-вторых, особенный (сокращенный или иной) вид пр</w:t>
      </w:r>
      <w:r w:rsidR="00DB5AE7" w:rsidRPr="00006007">
        <w:rPr>
          <w:szCs w:val="19"/>
        </w:rPr>
        <w:t>о</w:t>
      </w:r>
      <w:r w:rsidR="00DB5AE7" w:rsidRPr="00006007">
        <w:rPr>
          <w:szCs w:val="19"/>
        </w:rPr>
        <w:t>цессуального производства, сложившийся наряду с общим порядком в рамках дифференциации д</w:t>
      </w:r>
      <w:r w:rsidR="00DB5AE7" w:rsidRPr="00006007">
        <w:rPr>
          <w:szCs w:val="19"/>
        </w:rPr>
        <w:t>о</w:t>
      </w:r>
      <w:r w:rsidR="00DB5AE7" w:rsidRPr="00006007">
        <w:rPr>
          <w:szCs w:val="19"/>
        </w:rPr>
        <w:t>судебного производства и судебного разбирательства.</w:t>
      </w:r>
    </w:p>
    <w:p w:rsidR="00DB5AE7" w:rsidRPr="00006007" w:rsidRDefault="00DB5AE7" w:rsidP="006512A3">
      <w:pPr>
        <w:autoSpaceDE w:val="0"/>
        <w:autoSpaceDN w:val="0"/>
        <w:adjustRightInd w:val="0"/>
        <w:rPr>
          <w:szCs w:val="19"/>
        </w:rPr>
      </w:pPr>
      <w:r w:rsidRPr="00006007">
        <w:rPr>
          <w:szCs w:val="19"/>
        </w:rPr>
        <w:t>Следует также отметить, что специальный уровень нормативного обеспечения прав потерпевш</w:t>
      </w:r>
      <w:r w:rsidRPr="00006007">
        <w:rPr>
          <w:szCs w:val="19"/>
        </w:rPr>
        <w:t>е</w:t>
      </w:r>
      <w:r w:rsidRPr="00006007">
        <w:rPr>
          <w:szCs w:val="19"/>
        </w:rPr>
        <w:t>го либо по признаку его возраста (несовершеннолетний), либо по характеру совершенного против н</w:t>
      </w:r>
      <w:r w:rsidRPr="00006007">
        <w:rPr>
          <w:szCs w:val="19"/>
        </w:rPr>
        <w:t>е</w:t>
      </w:r>
      <w:r w:rsidRPr="00006007">
        <w:rPr>
          <w:szCs w:val="19"/>
        </w:rPr>
        <w:t>го преступления, либо в зависимости от особой (сокращенной) формы процессуального производс</w:t>
      </w:r>
      <w:r w:rsidRPr="00006007">
        <w:rPr>
          <w:szCs w:val="19"/>
        </w:rPr>
        <w:t>т</w:t>
      </w:r>
      <w:r w:rsidRPr="00006007">
        <w:rPr>
          <w:szCs w:val="19"/>
        </w:rPr>
        <w:t>ва неизбежен. Уголовно-процессуальное законодательство, допуская специальный уровень норм</w:t>
      </w:r>
      <w:r w:rsidRPr="00006007">
        <w:rPr>
          <w:szCs w:val="19"/>
        </w:rPr>
        <w:t>а</w:t>
      </w:r>
      <w:r w:rsidRPr="00006007">
        <w:rPr>
          <w:szCs w:val="19"/>
        </w:rPr>
        <w:t>тивного обеспечения прав потерпевшего, отличимый от регламентации общих для всех потерпевших процессуальных прав, либо идет по пути свертывания последних, либо по пути их расширения</w:t>
      </w:r>
      <w:r w:rsidRPr="00006007">
        <w:rPr>
          <w:rStyle w:val="aa"/>
          <w:szCs w:val="19"/>
        </w:rPr>
        <w:footnoteReference w:id="2203"/>
      </w:r>
      <w:r w:rsidRPr="00006007">
        <w:rPr>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Разрешение рассмотренных проблем обеспечения прав потерпевших от преступлений вряд ли возможно без разрешения давно назревшей культурологической проблемы. Речь идет о структурной реформе досудебного уголовного расследования, и в том числе ликвидации стадии возбуждения уг</w:t>
      </w:r>
      <w:r w:rsidRPr="00006007">
        <w:rPr>
          <w:rFonts w:ascii="PragmaticaCTT" w:hAnsi="PragmaticaCTT"/>
          <w:sz w:val="19"/>
          <w:szCs w:val="19"/>
        </w:rPr>
        <w:t>о</w:t>
      </w:r>
      <w:r w:rsidRPr="00006007">
        <w:rPr>
          <w:rFonts w:ascii="PragmaticaCTT" w:hAnsi="PragmaticaCTT"/>
          <w:sz w:val="19"/>
          <w:szCs w:val="19"/>
        </w:rPr>
        <w:t>ловного дела.</w:t>
      </w:r>
    </w:p>
    <w:p w:rsidR="00DB5AE7" w:rsidRPr="00006007" w:rsidRDefault="00DB5AE7" w:rsidP="006512A3">
      <w:pPr>
        <w:pStyle w:val="ConsPlusNormal"/>
        <w:ind w:firstLine="425"/>
        <w:jc w:val="both"/>
        <w:rPr>
          <w:rFonts w:ascii="PragmaticaCTT" w:hAnsi="PragmaticaCTT"/>
          <w:sz w:val="19"/>
          <w:szCs w:val="19"/>
        </w:rPr>
      </w:pPr>
    </w:p>
    <w:p w:rsidR="004A79E3" w:rsidRPr="00006007" w:rsidRDefault="004A79E3" w:rsidP="006512A3">
      <w:pPr>
        <w:rPr>
          <w:szCs w:val="19"/>
        </w:rPr>
        <w:sectPr w:rsidR="004A79E3" w:rsidRPr="00006007" w:rsidSect="003A7F19">
          <w:footerReference w:type="default" r:id="rId324"/>
          <w:footnotePr>
            <w:numRestart w:val="eachPage"/>
          </w:footnotePr>
          <w:endnotePr>
            <w:numFmt w:val="decimal"/>
          </w:endnotePr>
          <w:pgSz w:w="11906" w:h="16838" w:code="9"/>
          <w:pgMar w:top="1814" w:right="1247" w:bottom="1474" w:left="1247" w:header="1134" w:footer="1021" w:gutter="0"/>
          <w:cols w:space="720"/>
        </w:sectPr>
      </w:pPr>
    </w:p>
    <w:p w:rsidR="0025782B" w:rsidRPr="00006007" w:rsidRDefault="004A79E3" w:rsidP="004A79E3">
      <w:pPr>
        <w:pStyle w:val="-"/>
      </w:pPr>
      <w:r w:rsidRPr="00006007">
        <w:lastRenderedPageBreak/>
        <w:t>А.В. Кучинская</w:t>
      </w:r>
    </w:p>
    <w:p w:rsidR="0025782B" w:rsidRPr="00006007" w:rsidRDefault="00DB5AE7" w:rsidP="004A79E3">
      <w:pPr>
        <w:pStyle w:val="-0"/>
        <w:rPr>
          <w:szCs w:val="19"/>
        </w:rPr>
      </w:pPr>
      <w:r w:rsidRPr="00006007">
        <w:rPr>
          <w:szCs w:val="19"/>
        </w:rPr>
        <w:t>Кучинская Анна Васильевна</w:t>
      </w:r>
      <w:r w:rsidR="004A79E3" w:rsidRPr="00006007">
        <w:rPr>
          <w:szCs w:val="19"/>
        </w:rPr>
        <w:t xml:space="preserve"> — </w:t>
      </w:r>
      <w:r w:rsidRPr="00006007">
        <w:rPr>
          <w:szCs w:val="19"/>
        </w:rPr>
        <w:t>адъюнкт адъюнктуры (до</w:t>
      </w:r>
      <w:r w:rsidRPr="00006007">
        <w:rPr>
          <w:szCs w:val="19"/>
        </w:rPr>
        <w:t>к</w:t>
      </w:r>
      <w:r w:rsidRPr="00006007">
        <w:rPr>
          <w:szCs w:val="19"/>
        </w:rPr>
        <w:t>торантуры)</w:t>
      </w:r>
    </w:p>
    <w:p w:rsidR="00DB5AE7" w:rsidRPr="00006007" w:rsidRDefault="004A79E3" w:rsidP="004A79E3">
      <w:pPr>
        <w:pStyle w:val="-0"/>
        <w:rPr>
          <w:i w:val="0"/>
          <w:szCs w:val="19"/>
        </w:rPr>
      </w:pPr>
      <w:r w:rsidRPr="00006007">
        <w:rPr>
          <w:i w:val="0"/>
          <w:szCs w:val="19"/>
        </w:rPr>
        <w:t>Нижегородская академия МВД России</w:t>
      </w:r>
    </w:p>
    <w:p w:rsidR="00DB5AE7" w:rsidRPr="00006007" w:rsidRDefault="00DB5AE7" w:rsidP="004A79E3">
      <w:pPr>
        <w:pStyle w:val="a3"/>
      </w:pPr>
      <w:r w:rsidRPr="00006007">
        <w:t>Культурно-правовые традиции законодательного закрепления</w:t>
      </w:r>
      <w:r w:rsidR="004A79E3" w:rsidRPr="00006007">
        <w:br/>
      </w:r>
      <w:r w:rsidRPr="00006007">
        <w:t>уголовно-процессуальных гарантий законности</w:t>
      </w:r>
      <w:r w:rsidR="00CD118D" w:rsidRPr="00006007">
        <w:br/>
      </w:r>
      <w:r w:rsidRPr="00006007">
        <w:t>расследования преступлений, совершенных несовершеннолетними</w:t>
      </w:r>
    </w:p>
    <w:p w:rsidR="00DB5AE7" w:rsidRPr="00910E3F" w:rsidRDefault="00DB5AE7" w:rsidP="006512A3">
      <w:pPr>
        <w:pStyle w:val="ConsPlusNormal"/>
        <w:ind w:firstLine="425"/>
        <w:jc w:val="both"/>
        <w:rPr>
          <w:rFonts w:ascii="PragmaticaCTT" w:hAnsi="PragmaticaCTT"/>
          <w:spacing w:val="-2"/>
          <w:sz w:val="19"/>
          <w:szCs w:val="19"/>
        </w:rPr>
      </w:pPr>
      <w:r w:rsidRPr="00910E3F">
        <w:rPr>
          <w:rFonts w:ascii="PragmaticaCTT" w:hAnsi="PragmaticaCTT"/>
          <w:spacing w:val="-2"/>
          <w:sz w:val="19"/>
          <w:szCs w:val="19"/>
        </w:rPr>
        <w:t>В целях исследования культурно-правовых традиций законодательного закрепления гарантий з</w:t>
      </w:r>
      <w:r w:rsidRPr="00910E3F">
        <w:rPr>
          <w:rFonts w:ascii="PragmaticaCTT" w:hAnsi="PragmaticaCTT"/>
          <w:spacing w:val="-2"/>
          <w:sz w:val="19"/>
          <w:szCs w:val="19"/>
        </w:rPr>
        <w:t>а</w:t>
      </w:r>
      <w:r w:rsidRPr="00910E3F">
        <w:rPr>
          <w:rFonts w:ascii="PragmaticaCTT" w:hAnsi="PragmaticaCTT"/>
          <w:spacing w:val="-2"/>
          <w:sz w:val="19"/>
          <w:szCs w:val="19"/>
        </w:rPr>
        <w:t>конности расследования преступлений, совершенных несовершеннолетними, необходимо рассмотреть эволюцию понятия законности в уголовно-процессуальном законодательстве, а также исторические з</w:t>
      </w:r>
      <w:r w:rsidRPr="00910E3F">
        <w:rPr>
          <w:rFonts w:ascii="PragmaticaCTT" w:hAnsi="PragmaticaCTT"/>
          <w:spacing w:val="-2"/>
          <w:sz w:val="19"/>
          <w:szCs w:val="19"/>
        </w:rPr>
        <w:t>а</w:t>
      </w:r>
      <w:r w:rsidRPr="00910E3F">
        <w:rPr>
          <w:rFonts w:ascii="PragmaticaCTT" w:hAnsi="PragmaticaCTT"/>
          <w:spacing w:val="-2"/>
          <w:sz w:val="19"/>
          <w:szCs w:val="19"/>
        </w:rPr>
        <w:t>кономерности становления производства по делам о преступлениях несовершеннолетних.</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Научное познание закономерностей формирования правовых институтов обеспечения законн</w:t>
      </w:r>
      <w:r w:rsidRPr="00006007">
        <w:rPr>
          <w:rFonts w:ascii="PragmaticaCTT" w:hAnsi="PragmaticaCTT"/>
          <w:sz w:val="19"/>
          <w:szCs w:val="19"/>
        </w:rPr>
        <w:t>о</w:t>
      </w:r>
      <w:r w:rsidRPr="00006007">
        <w:rPr>
          <w:rFonts w:ascii="PragmaticaCTT" w:hAnsi="PragmaticaCTT"/>
          <w:sz w:val="19"/>
          <w:szCs w:val="19"/>
        </w:rPr>
        <w:t>сти имеет системную взаимосвязь с нормативным закреплением понятия законности. В связи с этим выявить такие закономерности можно на базе ретроспективного анализа понятия законности в ро</w:t>
      </w:r>
      <w:r w:rsidRPr="00006007">
        <w:rPr>
          <w:rFonts w:ascii="PragmaticaCTT" w:hAnsi="PragmaticaCTT"/>
          <w:sz w:val="19"/>
          <w:szCs w:val="19"/>
        </w:rPr>
        <w:t>с</w:t>
      </w:r>
      <w:r w:rsidRPr="00006007">
        <w:rPr>
          <w:rFonts w:ascii="PragmaticaCTT" w:hAnsi="PragmaticaCTT"/>
          <w:sz w:val="19"/>
          <w:szCs w:val="19"/>
        </w:rPr>
        <w:t>сийском праве.</w:t>
      </w:r>
    </w:p>
    <w:p w:rsidR="0025782B" w:rsidRPr="005008CA" w:rsidRDefault="00DB5AE7" w:rsidP="006512A3">
      <w:pPr>
        <w:pStyle w:val="ConsPlusNormal"/>
        <w:ind w:firstLine="425"/>
        <w:jc w:val="both"/>
        <w:rPr>
          <w:rFonts w:ascii="PragmaticaCTT" w:hAnsi="PragmaticaCTT"/>
          <w:spacing w:val="-4"/>
          <w:sz w:val="19"/>
          <w:szCs w:val="19"/>
        </w:rPr>
      </w:pPr>
      <w:r w:rsidRPr="005008CA">
        <w:rPr>
          <w:rFonts w:ascii="PragmaticaCTT" w:hAnsi="PragmaticaCTT"/>
          <w:spacing w:val="-4"/>
          <w:sz w:val="19"/>
          <w:szCs w:val="19"/>
        </w:rPr>
        <w:t xml:space="preserve">Исторически это понятие было предметом философских и религиозных исследований, а закон — как Божье волеизъявление. Вплоть до </w:t>
      </w:r>
      <w:r w:rsidR="00910E3F" w:rsidRPr="005008CA">
        <w:rPr>
          <w:rFonts w:ascii="PragmaticaCTT" w:hAnsi="PragmaticaCTT"/>
          <w:spacing w:val="-4"/>
          <w:sz w:val="19"/>
          <w:szCs w:val="19"/>
        </w:rPr>
        <w:t>П</w:t>
      </w:r>
      <w:r w:rsidRPr="005008CA">
        <w:rPr>
          <w:rFonts w:ascii="PragmaticaCTT" w:hAnsi="PragmaticaCTT"/>
          <w:spacing w:val="-4"/>
          <w:sz w:val="19"/>
          <w:szCs w:val="19"/>
        </w:rPr>
        <w:t>етровской эпохи законность не имела нормативно-правового статуса.</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По Русской правде представления о законности основывались на обычаях и традициях, а система формальных доказательств дополнялась процедурами ордалий (выяснения Божьей воли). Русская правда и основанные на развитии ее положений Новгородская и Псковская судн</w:t>
      </w:r>
      <w:r w:rsidR="00910E3F">
        <w:rPr>
          <w:rFonts w:ascii="PragmaticaCTT" w:hAnsi="PragmaticaCTT"/>
          <w:sz w:val="19"/>
          <w:szCs w:val="19"/>
        </w:rPr>
        <w:t>ые</w:t>
      </w:r>
      <w:r w:rsidRPr="00006007">
        <w:rPr>
          <w:rFonts w:ascii="PragmaticaCTT" w:hAnsi="PragmaticaCTT"/>
          <w:sz w:val="19"/>
          <w:szCs w:val="19"/>
        </w:rPr>
        <w:t xml:space="preserve"> грамоты стро</w:t>
      </w:r>
      <w:r w:rsidRPr="00006007">
        <w:rPr>
          <w:rFonts w:ascii="PragmaticaCTT" w:hAnsi="PragmaticaCTT"/>
          <w:sz w:val="19"/>
          <w:szCs w:val="19"/>
        </w:rPr>
        <w:t>и</w:t>
      </w:r>
      <w:r w:rsidRPr="00006007">
        <w:rPr>
          <w:rFonts w:ascii="PragmaticaCTT" w:hAnsi="PragmaticaCTT"/>
          <w:sz w:val="19"/>
          <w:szCs w:val="19"/>
        </w:rPr>
        <w:t>лись на базе необходимости обеспечения законности как руководст</w:t>
      </w:r>
      <w:r w:rsidR="00910E3F">
        <w:rPr>
          <w:rFonts w:ascii="PragmaticaCTT" w:hAnsi="PragmaticaCTT"/>
          <w:sz w:val="19"/>
          <w:szCs w:val="19"/>
        </w:rPr>
        <w:t>ва для суда. В Судебниках Ив</w:t>
      </w:r>
      <w:r w:rsidR="00910E3F">
        <w:rPr>
          <w:rFonts w:ascii="PragmaticaCTT" w:hAnsi="PragmaticaCTT"/>
          <w:sz w:val="19"/>
          <w:szCs w:val="19"/>
        </w:rPr>
        <w:t>а</w:t>
      </w:r>
      <w:r w:rsidR="00910E3F">
        <w:rPr>
          <w:rFonts w:ascii="PragmaticaCTT" w:hAnsi="PragmaticaCTT"/>
          <w:sz w:val="19"/>
          <w:szCs w:val="19"/>
        </w:rPr>
        <w:t>на </w:t>
      </w:r>
      <w:r w:rsidRPr="00006007">
        <w:rPr>
          <w:rFonts w:ascii="PragmaticaCTT" w:hAnsi="PragmaticaCTT"/>
          <w:sz w:val="19"/>
          <w:szCs w:val="19"/>
        </w:rPr>
        <w:t>III и Ивана IV понятие законности приобрело выраженный сословный характер, что позволяло, как полагают ученые, всем сословиям сохранить или несколько улучшить свой статус</w:t>
      </w:r>
      <w:r w:rsidRPr="00006007">
        <w:rPr>
          <w:rStyle w:val="aa"/>
          <w:rFonts w:ascii="PragmaticaCTT" w:hAnsi="PragmaticaCTT"/>
          <w:sz w:val="19"/>
          <w:szCs w:val="19"/>
        </w:rPr>
        <w:footnoteReference w:id="2204"/>
      </w:r>
      <w:r w:rsidRPr="00006007">
        <w:rPr>
          <w:rFonts w:ascii="PragmaticaCTT" w:hAnsi="PragmaticaCTT"/>
          <w:sz w:val="19"/>
          <w:szCs w:val="19"/>
        </w:rPr>
        <w:t>. По мнению и</w:t>
      </w:r>
      <w:r w:rsidRPr="00006007">
        <w:rPr>
          <w:rFonts w:ascii="PragmaticaCTT" w:hAnsi="PragmaticaCTT"/>
          <w:sz w:val="19"/>
          <w:szCs w:val="19"/>
        </w:rPr>
        <w:t>з</w:t>
      </w:r>
      <w:r w:rsidRPr="00006007">
        <w:rPr>
          <w:rFonts w:ascii="PragmaticaCTT" w:hAnsi="PragmaticaCTT"/>
          <w:sz w:val="19"/>
          <w:szCs w:val="19"/>
        </w:rPr>
        <w:t>вестных дореволюционных юристов М.Ф. Владимирского-Буданова и П.Н. Мрочек-Дроздовского, п</w:t>
      </w:r>
      <w:r w:rsidRPr="00006007">
        <w:rPr>
          <w:rFonts w:ascii="PragmaticaCTT" w:hAnsi="PragmaticaCTT"/>
          <w:sz w:val="19"/>
          <w:szCs w:val="19"/>
        </w:rPr>
        <w:t>а</w:t>
      </w:r>
      <w:r w:rsidRPr="00006007">
        <w:rPr>
          <w:rFonts w:ascii="PragmaticaCTT" w:hAnsi="PragmaticaCTT"/>
          <w:sz w:val="19"/>
          <w:szCs w:val="19"/>
        </w:rPr>
        <w:t xml:space="preserve">мятники российского права отразили социальную потребность в установлении единой законности для </w:t>
      </w:r>
      <w:r w:rsidRPr="00910E3F">
        <w:rPr>
          <w:rFonts w:ascii="PragmaticaCTT" w:hAnsi="PragmaticaCTT"/>
          <w:spacing w:val="-2"/>
          <w:sz w:val="19"/>
          <w:szCs w:val="19"/>
        </w:rPr>
        <w:t>всего государства и в принятии справедливых законов, которые отвечали бы интересам всего общест</w:t>
      </w:r>
      <w:r w:rsidR="00910E3F">
        <w:rPr>
          <w:rFonts w:ascii="PragmaticaCTT" w:hAnsi="PragmaticaCTT"/>
          <w:sz w:val="19"/>
          <w:szCs w:val="19"/>
        </w:rPr>
        <w:softHyphen/>
      </w:r>
      <w:r w:rsidRPr="00006007">
        <w:rPr>
          <w:rFonts w:ascii="PragmaticaCTT" w:hAnsi="PragmaticaCTT"/>
          <w:sz w:val="19"/>
          <w:szCs w:val="19"/>
        </w:rPr>
        <w:t>ва</w:t>
      </w:r>
      <w:r w:rsidRPr="00006007">
        <w:rPr>
          <w:rStyle w:val="aa"/>
          <w:rFonts w:ascii="PragmaticaCTT" w:hAnsi="PragmaticaCTT"/>
          <w:sz w:val="19"/>
          <w:szCs w:val="19"/>
        </w:rPr>
        <w:footnoteReference w:id="2205"/>
      </w:r>
      <w:r w:rsidRPr="00006007">
        <w:rPr>
          <w:rFonts w:ascii="PragmaticaCTT" w:hAnsi="PragmaticaCTT"/>
          <w:sz w:val="19"/>
          <w:szCs w:val="19"/>
        </w:rPr>
        <w:t xml:space="preserve">. В Соборном уложении </w:t>
      </w:r>
      <w:smartTag w:uri="urn:schemas-microsoft-com:office:smarttags" w:element="metricconverter">
        <w:smartTagPr>
          <w:attr w:name="ProductID" w:val="1649 г"/>
        </w:smartTagPr>
        <w:r w:rsidRPr="00006007">
          <w:rPr>
            <w:rFonts w:ascii="PragmaticaCTT" w:hAnsi="PragmaticaCTT"/>
            <w:sz w:val="19"/>
            <w:szCs w:val="19"/>
          </w:rPr>
          <w:t>1649 г</w:t>
        </w:r>
        <w:r w:rsidR="00A56150" w:rsidRPr="00006007">
          <w:rPr>
            <w:rFonts w:ascii="PragmaticaCTT" w:hAnsi="PragmaticaCTT"/>
            <w:sz w:val="19"/>
            <w:szCs w:val="19"/>
          </w:rPr>
          <w:t>ода</w:t>
        </w:r>
      </w:smartTag>
      <w:r w:rsidRPr="00006007">
        <w:rPr>
          <w:rFonts w:ascii="PragmaticaCTT" w:hAnsi="PragmaticaCTT"/>
          <w:sz w:val="19"/>
          <w:szCs w:val="19"/>
        </w:rPr>
        <w:t xml:space="preserve"> отразилась тенденция к обеспечению деятельности госуда</w:t>
      </w:r>
      <w:r w:rsidRPr="00006007">
        <w:rPr>
          <w:rFonts w:ascii="PragmaticaCTT" w:hAnsi="PragmaticaCTT"/>
          <w:sz w:val="19"/>
          <w:szCs w:val="19"/>
        </w:rPr>
        <w:t>р</w:t>
      </w:r>
      <w:r w:rsidRPr="00006007">
        <w:rPr>
          <w:rFonts w:ascii="PragmaticaCTT" w:hAnsi="PragmaticaCTT"/>
          <w:sz w:val="19"/>
          <w:szCs w:val="19"/>
        </w:rPr>
        <w:t>ства необходимой законодательной базой. Квинтэссенцией понятия законности в Соборном уложении можно назвать положение его ст</w:t>
      </w:r>
      <w:r w:rsidR="003C5197" w:rsidRPr="00006007">
        <w:rPr>
          <w:rFonts w:ascii="PragmaticaCTT" w:hAnsi="PragmaticaCTT"/>
          <w:sz w:val="19"/>
          <w:szCs w:val="19"/>
        </w:rPr>
        <w:t>атьи</w:t>
      </w:r>
      <w:r w:rsidRPr="00006007">
        <w:rPr>
          <w:rFonts w:ascii="PragmaticaCTT" w:hAnsi="PragmaticaCTT"/>
          <w:sz w:val="19"/>
          <w:szCs w:val="19"/>
        </w:rPr>
        <w:t xml:space="preserve"> 1 гл</w:t>
      </w:r>
      <w:r w:rsidR="003C5197" w:rsidRPr="00006007">
        <w:rPr>
          <w:rFonts w:ascii="PragmaticaCTT" w:hAnsi="PragmaticaCTT"/>
          <w:sz w:val="19"/>
          <w:szCs w:val="19"/>
        </w:rPr>
        <w:t>авы</w:t>
      </w:r>
      <w:r w:rsidRPr="00006007">
        <w:rPr>
          <w:rFonts w:ascii="PragmaticaCTT" w:hAnsi="PragmaticaCTT"/>
          <w:sz w:val="19"/>
          <w:szCs w:val="19"/>
        </w:rPr>
        <w:t xml:space="preserve"> Х </w:t>
      </w:r>
      <w:r w:rsidR="002A63AD" w:rsidRPr="00006007">
        <w:rPr>
          <w:rFonts w:ascii="PragmaticaCTT" w:hAnsi="PragmaticaCTT"/>
          <w:sz w:val="19"/>
          <w:szCs w:val="19"/>
        </w:rPr>
        <w:t>«</w:t>
      </w:r>
      <w:r w:rsidRPr="00006007">
        <w:rPr>
          <w:rFonts w:ascii="PragmaticaCTT" w:hAnsi="PragmaticaCTT"/>
          <w:sz w:val="19"/>
          <w:szCs w:val="19"/>
        </w:rPr>
        <w:t>О суде</w:t>
      </w:r>
      <w:r w:rsidR="002A63AD" w:rsidRPr="00006007">
        <w:rPr>
          <w:rFonts w:ascii="PragmaticaCTT" w:hAnsi="PragmaticaCTT"/>
          <w:sz w:val="19"/>
          <w:szCs w:val="19"/>
        </w:rPr>
        <w:t>»</w:t>
      </w:r>
      <w:r w:rsidRPr="00006007">
        <w:rPr>
          <w:rFonts w:ascii="PragmaticaCTT" w:hAnsi="PragmaticaCTT"/>
          <w:sz w:val="19"/>
          <w:szCs w:val="19"/>
        </w:rPr>
        <w:t xml:space="preserve">, согласно которой требование законности определялось как </w:t>
      </w:r>
      <w:r w:rsidR="002A63AD" w:rsidRPr="00006007">
        <w:rPr>
          <w:rFonts w:ascii="PragmaticaCTT" w:hAnsi="PragmaticaCTT"/>
          <w:sz w:val="19"/>
          <w:szCs w:val="19"/>
        </w:rPr>
        <w:t>«</w:t>
      </w:r>
      <w:r w:rsidRPr="00006007">
        <w:rPr>
          <w:rFonts w:ascii="PragmaticaCTT" w:hAnsi="PragmaticaCTT"/>
          <w:sz w:val="19"/>
          <w:szCs w:val="19"/>
        </w:rPr>
        <w:t>судом судити и расправа делами по государеву указу</w:t>
      </w:r>
      <w:r w:rsidR="002A63AD" w:rsidRPr="00006007">
        <w:rPr>
          <w:rFonts w:ascii="PragmaticaCTT" w:hAnsi="PragmaticaCTT"/>
          <w:sz w:val="19"/>
          <w:szCs w:val="19"/>
        </w:rPr>
        <w:t>»</w:t>
      </w:r>
      <w:r w:rsidRPr="00006007">
        <w:rPr>
          <w:rFonts w:ascii="PragmaticaCTT" w:hAnsi="PragmaticaCTT"/>
          <w:sz w:val="19"/>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 xml:space="preserve">В период </w:t>
      </w:r>
      <w:r w:rsidR="005008CA">
        <w:rPr>
          <w:rFonts w:ascii="PragmaticaCTT" w:hAnsi="PragmaticaCTT"/>
          <w:sz w:val="19"/>
          <w:szCs w:val="19"/>
        </w:rPr>
        <w:t>П</w:t>
      </w:r>
      <w:r w:rsidRPr="00006007">
        <w:rPr>
          <w:rFonts w:ascii="PragmaticaCTT" w:hAnsi="PragmaticaCTT"/>
          <w:sz w:val="19"/>
          <w:szCs w:val="19"/>
        </w:rPr>
        <w:t>етровских реформ в понимании законности ярко проявилась тенденция к поддерж</w:t>
      </w:r>
      <w:r w:rsidRPr="00006007">
        <w:rPr>
          <w:rFonts w:ascii="PragmaticaCTT" w:hAnsi="PragmaticaCTT"/>
          <w:sz w:val="19"/>
          <w:szCs w:val="19"/>
        </w:rPr>
        <w:t>а</w:t>
      </w:r>
      <w:r w:rsidRPr="00006007">
        <w:rPr>
          <w:rFonts w:ascii="PragmaticaCTT" w:hAnsi="PragmaticaCTT"/>
          <w:sz w:val="19"/>
          <w:szCs w:val="19"/>
        </w:rPr>
        <w:t>нию авторитета писаного закона.</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Впоследствии (в эпоху Николая I) обязанность соблюдать законы связывал</w:t>
      </w:r>
      <w:r w:rsidR="005008CA">
        <w:rPr>
          <w:rFonts w:ascii="PragmaticaCTT" w:hAnsi="PragmaticaCTT"/>
          <w:sz w:val="19"/>
          <w:szCs w:val="19"/>
        </w:rPr>
        <w:t>а</w:t>
      </w:r>
      <w:r w:rsidRPr="00006007">
        <w:rPr>
          <w:rFonts w:ascii="PragmaticaCTT" w:hAnsi="PragmaticaCTT"/>
          <w:sz w:val="19"/>
          <w:szCs w:val="19"/>
        </w:rPr>
        <w:t xml:space="preserve">сь с применением </w:t>
      </w:r>
      <w:r w:rsidR="002A63AD" w:rsidRPr="00006007">
        <w:rPr>
          <w:rFonts w:ascii="PragmaticaCTT" w:hAnsi="PragmaticaCTT"/>
          <w:sz w:val="19"/>
          <w:szCs w:val="19"/>
        </w:rPr>
        <w:t>«</w:t>
      </w:r>
      <w:r w:rsidRPr="00006007">
        <w:rPr>
          <w:rFonts w:ascii="PragmaticaCTT" w:hAnsi="PragmaticaCTT"/>
          <w:sz w:val="19"/>
          <w:szCs w:val="19"/>
        </w:rPr>
        <w:t>строжайшей ответственности</w:t>
      </w:r>
      <w:r w:rsidR="002A63AD" w:rsidRPr="00006007">
        <w:rPr>
          <w:rFonts w:ascii="PragmaticaCTT" w:hAnsi="PragmaticaCTT"/>
          <w:sz w:val="19"/>
          <w:szCs w:val="19"/>
        </w:rPr>
        <w:t>»</w:t>
      </w:r>
      <w:r w:rsidRPr="00006007">
        <w:rPr>
          <w:rStyle w:val="aa"/>
          <w:rFonts w:ascii="PragmaticaCTT" w:hAnsi="PragmaticaCTT"/>
          <w:sz w:val="19"/>
          <w:szCs w:val="19"/>
        </w:rPr>
        <w:footnoteReference w:id="2206"/>
      </w:r>
      <w:r w:rsidRPr="00006007">
        <w:rPr>
          <w:rFonts w:ascii="PragmaticaCTT" w:hAnsi="PragmaticaCTT"/>
          <w:sz w:val="19"/>
          <w:szCs w:val="19"/>
        </w:rPr>
        <w:t>.</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 xml:space="preserve">Во время Судебной реформы </w:t>
      </w:r>
      <w:smartTag w:uri="urn:schemas-microsoft-com:office:smarttags" w:element="metricconverter">
        <w:smartTagPr>
          <w:attr w:name="ProductID" w:val="1864 г"/>
        </w:smartTagPr>
        <w:r w:rsidRPr="00006007">
          <w:rPr>
            <w:rFonts w:ascii="PragmaticaCTT" w:hAnsi="PragmaticaCTT"/>
            <w:sz w:val="19"/>
            <w:szCs w:val="19"/>
          </w:rPr>
          <w:t>1864 г</w:t>
        </w:r>
        <w:r w:rsidR="003C5197" w:rsidRPr="00006007">
          <w:rPr>
            <w:rFonts w:ascii="PragmaticaCTT" w:hAnsi="PragmaticaCTT"/>
            <w:sz w:val="19"/>
            <w:szCs w:val="19"/>
          </w:rPr>
          <w:t>ода</w:t>
        </w:r>
      </w:smartTag>
      <w:r w:rsidRPr="00006007">
        <w:rPr>
          <w:rFonts w:ascii="PragmaticaCTT" w:hAnsi="PragmaticaCTT"/>
          <w:sz w:val="19"/>
          <w:szCs w:val="19"/>
        </w:rPr>
        <w:t xml:space="preserve"> в России сформировались представления о законности как об источнике установления порядка осуществления уголовного судопроизводства. В.К. Случе</w:t>
      </w:r>
      <w:r w:rsidRPr="00006007">
        <w:rPr>
          <w:rFonts w:ascii="PragmaticaCTT" w:hAnsi="PragmaticaCTT"/>
          <w:sz w:val="19"/>
          <w:szCs w:val="19"/>
        </w:rPr>
        <w:t>в</w:t>
      </w:r>
      <w:r w:rsidRPr="00006007">
        <w:rPr>
          <w:rFonts w:ascii="PragmaticaCTT" w:hAnsi="PragmaticaCTT"/>
          <w:sz w:val="19"/>
          <w:szCs w:val="19"/>
        </w:rPr>
        <w:t xml:space="preserve">ский, например, достаточно категорично утверждал, что </w:t>
      </w:r>
      <w:r w:rsidR="002A63AD" w:rsidRPr="00006007">
        <w:rPr>
          <w:rFonts w:ascii="PragmaticaCTT" w:hAnsi="PragmaticaCTT"/>
          <w:sz w:val="19"/>
          <w:szCs w:val="19"/>
        </w:rPr>
        <w:t>«</w:t>
      </w:r>
      <w:r w:rsidRPr="00006007">
        <w:rPr>
          <w:rFonts w:ascii="PragmaticaCTT" w:hAnsi="PragmaticaCTT"/>
          <w:sz w:val="19"/>
          <w:szCs w:val="19"/>
        </w:rPr>
        <w:t>обвинение может только тогда повлечь за собой постановку приговора, когда не существует фактических и юридических препятствий для с</w:t>
      </w:r>
      <w:r w:rsidRPr="00006007">
        <w:rPr>
          <w:rFonts w:ascii="PragmaticaCTT" w:hAnsi="PragmaticaCTT"/>
          <w:sz w:val="19"/>
          <w:szCs w:val="19"/>
        </w:rPr>
        <w:t>у</w:t>
      </w:r>
      <w:r w:rsidRPr="00006007">
        <w:rPr>
          <w:rFonts w:ascii="PragmaticaCTT" w:hAnsi="PragmaticaCTT"/>
          <w:sz w:val="19"/>
          <w:szCs w:val="19"/>
        </w:rPr>
        <w:t>дебного исследования дела</w:t>
      </w:r>
      <w:r w:rsidR="002A63AD" w:rsidRPr="00006007">
        <w:rPr>
          <w:rFonts w:ascii="PragmaticaCTT" w:hAnsi="PragmaticaCTT"/>
          <w:sz w:val="19"/>
          <w:szCs w:val="19"/>
        </w:rPr>
        <w:t>»</w:t>
      </w:r>
      <w:r w:rsidRPr="00006007">
        <w:rPr>
          <w:rStyle w:val="aa"/>
          <w:rFonts w:ascii="PragmaticaCTT" w:hAnsi="PragmaticaCTT"/>
          <w:sz w:val="19"/>
          <w:szCs w:val="19"/>
        </w:rPr>
        <w:footnoteReference w:id="2207"/>
      </w:r>
      <w:r w:rsidRPr="00006007">
        <w:rPr>
          <w:rFonts w:ascii="PragmaticaCTT" w:hAnsi="PragmaticaCTT"/>
          <w:sz w:val="19"/>
          <w:szCs w:val="19"/>
        </w:rPr>
        <w:t>.</w:t>
      </w:r>
    </w:p>
    <w:p w:rsidR="00DB5AE7" w:rsidRPr="005008CA" w:rsidRDefault="00DB5AE7" w:rsidP="006512A3">
      <w:pPr>
        <w:pStyle w:val="ConsPlusNormal"/>
        <w:ind w:firstLine="425"/>
        <w:jc w:val="both"/>
        <w:rPr>
          <w:rFonts w:ascii="PragmaticaCTT" w:hAnsi="PragmaticaCTT"/>
          <w:spacing w:val="-6"/>
          <w:sz w:val="19"/>
          <w:szCs w:val="19"/>
        </w:rPr>
      </w:pPr>
      <w:r w:rsidRPr="005008CA">
        <w:rPr>
          <w:rFonts w:ascii="PragmaticaCTT" w:hAnsi="PragmaticaCTT"/>
          <w:spacing w:val="-6"/>
          <w:sz w:val="19"/>
          <w:szCs w:val="19"/>
        </w:rPr>
        <w:t>В таком виде представления о законности просуществовали вплоть до установления Советской власти.</w:t>
      </w:r>
    </w:p>
    <w:p w:rsidR="0025782B" w:rsidRPr="005008CA" w:rsidRDefault="00DB5AE7" w:rsidP="006512A3">
      <w:pPr>
        <w:pStyle w:val="ConsPlusNormal"/>
        <w:ind w:firstLine="425"/>
        <w:jc w:val="both"/>
        <w:rPr>
          <w:rFonts w:ascii="PragmaticaCTT" w:hAnsi="PragmaticaCTT"/>
          <w:spacing w:val="2"/>
          <w:sz w:val="19"/>
          <w:szCs w:val="19"/>
        </w:rPr>
      </w:pPr>
      <w:r w:rsidRPr="005008CA">
        <w:rPr>
          <w:rFonts w:ascii="PragmaticaCTT" w:hAnsi="PragmaticaCTT"/>
          <w:spacing w:val="2"/>
          <w:sz w:val="19"/>
          <w:szCs w:val="19"/>
        </w:rPr>
        <w:t>После стабилизации политической ситуации и окончани</w:t>
      </w:r>
      <w:r w:rsidR="005008CA" w:rsidRPr="005008CA">
        <w:rPr>
          <w:rFonts w:ascii="PragmaticaCTT" w:hAnsi="PragmaticaCTT"/>
          <w:spacing w:val="2"/>
          <w:sz w:val="19"/>
          <w:szCs w:val="19"/>
        </w:rPr>
        <w:t>я</w:t>
      </w:r>
      <w:r w:rsidRPr="005008CA">
        <w:rPr>
          <w:rFonts w:ascii="PragmaticaCTT" w:hAnsi="PragmaticaCTT"/>
          <w:spacing w:val="2"/>
          <w:sz w:val="19"/>
          <w:szCs w:val="19"/>
        </w:rPr>
        <w:t xml:space="preserve"> гражданской войны революционное правосознание, хотя и осталось употребимым в законодательном и научном обороте понятием, развитие представлений о законности происходило в направлении социальной необходимости то</w:t>
      </w:r>
      <w:r w:rsidRPr="005008CA">
        <w:rPr>
          <w:rFonts w:ascii="PragmaticaCTT" w:hAnsi="PragmaticaCTT"/>
          <w:spacing w:val="2"/>
          <w:sz w:val="19"/>
          <w:szCs w:val="19"/>
        </w:rPr>
        <w:t>ч</w:t>
      </w:r>
      <w:r w:rsidRPr="005008CA">
        <w:rPr>
          <w:rFonts w:ascii="PragmaticaCTT" w:hAnsi="PragmaticaCTT"/>
          <w:spacing w:val="2"/>
          <w:sz w:val="19"/>
          <w:szCs w:val="19"/>
        </w:rPr>
        <w:t>ного, строжайшего и неуклонного соблюдения законов</w:t>
      </w:r>
      <w:r w:rsidRPr="005008CA">
        <w:rPr>
          <w:rStyle w:val="aa"/>
          <w:rFonts w:ascii="PragmaticaCTT" w:hAnsi="PragmaticaCTT"/>
          <w:spacing w:val="2"/>
          <w:sz w:val="19"/>
          <w:szCs w:val="19"/>
        </w:rPr>
        <w:footnoteReference w:id="2208"/>
      </w:r>
      <w:r w:rsidRPr="005008CA">
        <w:rPr>
          <w:rFonts w:ascii="PragmaticaCTT" w:hAnsi="PragmaticaCTT"/>
          <w:spacing w:val="2"/>
          <w:sz w:val="19"/>
          <w:szCs w:val="19"/>
        </w:rPr>
        <w:t>. В УПК РСФСР 1923, 1926 и 1960 г</w:t>
      </w:r>
      <w:r w:rsidR="00A56150" w:rsidRPr="005008CA">
        <w:rPr>
          <w:rFonts w:ascii="PragmaticaCTT" w:hAnsi="PragmaticaCTT"/>
          <w:spacing w:val="2"/>
          <w:sz w:val="19"/>
          <w:szCs w:val="19"/>
        </w:rPr>
        <w:t>одов</w:t>
      </w:r>
      <w:r w:rsidRPr="005008CA">
        <w:rPr>
          <w:rFonts w:ascii="PragmaticaCTT" w:hAnsi="PragmaticaCTT"/>
          <w:spacing w:val="2"/>
          <w:sz w:val="19"/>
          <w:szCs w:val="19"/>
        </w:rPr>
        <w:t xml:space="preserve"> п</w:t>
      </w:r>
      <w:r w:rsidRPr="005008CA">
        <w:rPr>
          <w:rFonts w:ascii="PragmaticaCTT" w:hAnsi="PragmaticaCTT"/>
          <w:spacing w:val="2"/>
          <w:sz w:val="19"/>
          <w:szCs w:val="19"/>
        </w:rPr>
        <w:t>о</w:t>
      </w:r>
      <w:r w:rsidRPr="005008CA">
        <w:rPr>
          <w:rFonts w:ascii="PragmaticaCTT" w:hAnsi="PragmaticaCTT"/>
          <w:spacing w:val="2"/>
          <w:sz w:val="19"/>
          <w:szCs w:val="19"/>
        </w:rPr>
        <w:lastRenderedPageBreak/>
        <w:t>нятие законности получило распространение как способ поддержания правопорядка</w:t>
      </w:r>
      <w:r w:rsidRPr="005008CA">
        <w:rPr>
          <w:rStyle w:val="aa"/>
          <w:rFonts w:ascii="PragmaticaCTT" w:hAnsi="PragmaticaCTT"/>
          <w:spacing w:val="2"/>
          <w:sz w:val="19"/>
          <w:szCs w:val="19"/>
        </w:rPr>
        <w:footnoteReference w:id="2209"/>
      </w:r>
      <w:r w:rsidRPr="005008CA">
        <w:rPr>
          <w:rFonts w:ascii="PragmaticaCTT" w:hAnsi="PragmaticaCTT"/>
          <w:spacing w:val="2"/>
          <w:sz w:val="19"/>
          <w:szCs w:val="19"/>
        </w:rPr>
        <w:t>. Именно в этой части оно было положено в основу толкования общеправового принципа законности в уголо</w:t>
      </w:r>
      <w:r w:rsidRPr="005008CA">
        <w:rPr>
          <w:rFonts w:ascii="PragmaticaCTT" w:hAnsi="PragmaticaCTT"/>
          <w:spacing w:val="2"/>
          <w:sz w:val="19"/>
          <w:szCs w:val="19"/>
        </w:rPr>
        <w:t>в</w:t>
      </w:r>
      <w:r w:rsidRPr="005008CA">
        <w:rPr>
          <w:rFonts w:ascii="PragmaticaCTT" w:hAnsi="PragmaticaCTT"/>
          <w:spacing w:val="2"/>
          <w:sz w:val="19"/>
          <w:szCs w:val="19"/>
        </w:rPr>
        <w:t>ном процессе. Для сравнения, зарубежная правовая мысль середины ХХ в</w:t>
      </w:r>
      <w:r w:rsidR="00E041F6" w:rsidRPr="005008CA">
        <w:rPr>
          <w:rFonts w:ascii="PragmaticaCTT" w:hAnsi="PragmaticaCTT"/>
          <w:spacing w:val="2"/>
          <w:sz w:val="19"/>
          <w:szCs w:val="19"/>
        </w:rPr>
        <w:t>ека</w:t>
      </w:r>
      <w:r w:rsidRPr="005008CA">
        <w:rPr>
          <w:rFonts w:ascii="PragmaticaCTT" w:hAnsi="PragmaticaCTT"/>
          <w:spacing w:val="2"/>
          <w:sz w:val="19"/>
          <w:szCs w:val="19"/>
        </w:rPr>
        <w:t xml:space="preserve"> связывала зако</w:t>
      </w:r>
      <w:r w:rsidRPr="005008CA">
        <w:rPr>
          <w:rFonts w:ascii="PragmaticaCTT" w:hAnsi="PragmaticaCTT"/>
          <w:spacing w:val="2"/>
          <w:sz w:val="19"/>
          <w:szCs w:val="19"/>
        </w:rPr>
        <w:t>н</w:t>
      </w:r>
      <w:r w:rsidRPr="005008CA">
        <w:rPr>
          <w:rFonts w:ascii="PragmaticaCTT" w:hAnsi="PragmaticaCTT"/>
          <w:spacing w:val="2"/>
          <w:sz w:val="19"/>
          <w:szCs w:val="19"/>
        </w:rPr>
        <w:t>ность и эффективность правовой системы как социального регулятора</w:t>
      </w:r>
      <w:r w:rsidRPr="005008CA">
        <w:rPr>
          <w:rStyle w:val="aa"/>
          <w:rFonts w:ascii="PragmaticaCTT" w:hAnsi="PragmaticaCTT"/>
          <w:spacing w:val="2"/>
          <w:sz w:val="19"/>
          <w:szCs w:val="19"/>
        </w:rPr>
        <w:footnoteReference w:id="2210"/>
      </w:r>
      <w:r w:rsidRPr="005008CA">
        <w:rPr>
          <w:rFonts w:ascii="PragmaticaCTT" w:hAnsi="PragmaticaCTT"/>
          <w:spacing w:val="2"/>
          <w:sz w:val="19"/>
          <w:szCs w:val="19"/>
        </w:rPr>
        <w:t xml:space="preserve">, </w:t>
      </w:r>
      <w:r w:rsidR="009348F1" w:rsidRPr="005008CA">
        <w:rPr>
          <w:rFonts w:ascii="PragmaticaCTT" w:hAnsi="PragmaticaCTT"/>
          <w:spacing w:val="2"/>
          <w:sz w:val="19"/>
          <w:szCs w:val="19"/>
        </w:rPr>
        <w:t>то есть</w:t>
      </w:r>
      <w:r w:rsidRPr="005008CA">
        <w:rPr>
          <w:rFonts w:ascii="PragmaticaCTT" w:hAnsi="PragmaticaCTT"/>
          <w:spacing w:val="2"/>
          <w:sz w:val="19"/>
          <w:szCs w:val="19"/>
        </w:rPr>
        <w:t xml:space="preserve"> иллюстрировала практ</w:t>
      </w:r>
      <w:r w:rsidRPr="005008CA">
        <w:rPr>
          <w:rFonts w:ascii="PragmaticaCTT" w:hAnsi="PragmaticaCTT"/>
          <w:spacing w:val="2"/>
          <w:sz w:val="19"/>
          <w:szCs w:val="19"/>
        </w:rPr>
        <w:t>и</w:t>
      </w:r>
      <w:r w:rsidRPr="005008CA">
        <w:rPr>
          <w:rFonts w:ascii="PragmaticaCTT" w:hAnsi="PragmaticaCTT"/>
          <w:spacing w:val="2"/>
          <w:sz w:val="19"/>
          <w:szCs w:val="19"/>
        </w:rPr>
        <w:t>ческую составляющую понятия законности как механизма организации государственно-обществен</w:t>
      </w:r>
      <w:r w:rsidR="005008CA">
        <w:rPr>
          <w:rFonts w:ascii="PragmaticaCTT" w:hAnsi="PragmaticaCTT"/>
          <w:spacing w:val="2"/>
          <w:sz w:val="19"/>
          <w:szCs w:val="19"/>
        </w:rPr>
        <w:softHyphen/>
      </w:r>
      <w:r w:rsidRPr="005008CA">
        <w:rPr>
          <w:rFonts w:ascii="PragmaticaCTT" w:hAnsi="PragmaticaCTT"/>
          <w:spacing w:val="2"/>
          <w:sz w:val="19"/>
          <w:szCs w:val="19"/>
        </w:rPr>
        <w:t>ных связей.</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 xml:space="preserve">Период, начавшийся с </w:t>
      </w:r>
      <w:smartTag w:uri="urn:schemas-microsoft-com:office:smarttags" w:element="metricconverter">
        <w:smartTagPr>
          <w:attr w:name="ProductID" w:val="1991 г"/>
        </w:smartTagPr>
        <w:r w:rsidRPr="00006007">
          <w:rPr>
            <w:rFonts w:ascii="PragmaticaCTT" w:hAnsi="PragmaticaCTT"/>
            <w:sz w:val="19"/>
            <w:szCs w:val="19"/>
          </w:rPr>
          <w:t>1991 г</w:t>
        </w:r>
        <w:r w:rsidR="00A56150" w:rsidRPr="00006007">
          <w:rPr>
            <w:rFonts w:ascii="PragmaticaCTT" w:hAnsi="PragmaticaCTT"/>
            <w:sz w:val="19"/>
            <w:szCs w:val="19"/>
          </w:rPr>
          <w:t>ода</w:t>
        </w:r>
      </w:smartTag>
      <w:r w:rsidRPr="00006007">
        <w:rPr>
          <w:rFonts w:ascii="PragmaticaCTT" w:hAnsi="PragmaticaCTT"/>
          <w:sz w:val="19"/>
          <w:szCs w:val="19"/>
        </w:rPr>
        <w:t>, отразил становление современного Российского государства. При этом проведение экономических и политических преобразований сопровождалось и масшта</w:t>
      </w:r>
      <w:r w:rsidRPr="00006007">
        <w:rPr>
          <w:rFonts w:ascii="PragmaticaCTT" w:hAnsi="PragmaticaCTT"/>
          <w:sz w:val="19"/>
          <w:szCs w:val="19"/>
        </w:rPr>
        <w:t>б</w:t>
      </w:r>
      <w:r w:rsidRPr="00006007">
        <w:rPr>
          <w:rFonts w:ascii="PragmaticaCTT" w:hAnsi="PragmaticaCTT"/>
          <w:sz w:val="19"/>
          <w:szCs w:val="19"/>
        </w:rPr>
        <w:t>ными законодательными реформами.</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Формирование особых правовых институтов обеспечения законности получило философско-логическое обоснование. При этом осуществление производства по делам несовершеннолетних сформировалось на базе выработки гарантий особого рода, предоставляемых несовершеннолетним участникам уголовного судопроизводства.</w:t>
      </w:r>
    </w:p>
    <w:p w:rsidR="00DB5AE7" w:rsidRPr="00006007" w:rsidRDefault="00DB5AE7" w:rsidP="006512A3">
      <w:pPr>
        <w:rPr>
          <w:szCs w:val="19"/>
        </w:rPr>
      </w:pPr>
      <w:r w:rsidRPr="00006007">
        <w:rPr>
          <w:szCs w:val="19"/>
        </w:rPr>
        <w:t>В российском уголовном процессе специфические правила производства по уголовным делам в отношении несовершеннолетних длительное время были не востребованными. Как писал А.Ф. Бе</w:t>
      </w:r>
      <w:r w:rsidRPr="00006007">
        <w:rPr>
          <w:szCs w:val="19"/>
        </w:rPr>
        <w:t>р</w:t>
      </w:r>
      <w:r w:rsidRPr="00006007">
        <w:rPr>
          <w:szCs w:val="19"/>
        </w:rPr>
        <w:t xml:space="preserve">нер, </w:t>
      </w:r>
      <w:r w:rsidR="002A63AD" w:rsidRPr="00006007">
        <w:rPr>
          <w:szCs w:val="19"/>
        </w:rPr>
        <w:t>«</w:t>
      </w:r>
      <w:r w:rsidRPr="00006007">
        <w:rPr>
          <w:szCs w:val="19"/>
        </w:rPr>
        <w:t>старинное наше законодательство не знало учения о малолетних</w:t>
      </w:r>
      <w:r w:rsidR="002A63AD" w:rsidRPr="00006007">
        <w:rPr>
          <w:szCs w:val="19"/>
        </w:rPr>
        <w:t>»</w:t>
      </w:r>
      <w:r w:rsidRPr="00006007">
        <w:rPr>
          <w:rStyle w:val="aa"/>
          <w:szCs w:val="19"/>
        </w:rPr>
        <w:footnoteReference w:id="2211"/>
      </w:r>
      <w:r w:rsidRPr="00006007">
        <w:rPr>
          <w:szCs w:val="19"/>
        </w:rPr>
        <w:t>. Отдельные попытки опред</w:t>
      </w:r>
      <w:r w:rsidRPr="00006007">
        <w:rPr>
          <w:szCs w:val="19"/>
        </w:rPr>
        <w:t>е</w:t>
      </w:r>
      <w:r w:rsidRPr="00006007">
        <w:rPr>
          <w:szCs w:val="19"/>
        </w:rPr>
        <w:t>лить особенности уголовного преследования подростков были в Соборном уложении (запрет смер</w:t>
      </w:r>
      <w:r w:rsidRPr="00006007">
        <w:rPr>
          <w:szCs w:val="19"/>
        </w:rPr>
        <w:t>т</w:t>
      </w:r>
      <w:r w:rsidRPr="00006007">
        <w:rPr>
          <w:szCs w:val="19"/>
        </w:rPr>
        <w:t>ной казни, применения пытки, телесных наказаний). По мнению некоторых исследователей, разр</w:t>
      </w:r>
      <w:r w:rsidRPr="00006007">
        <w:rPr>
          <w:szCs w:val="19"/>
        </w:rPr>
        <w:t>а</w:t>
      </w:r>
      <w:r w:rsidRPr="00006007">
        <w:rPr>
          <w:szCs w:val="19"/>
        </w:rPr>
        <w:t>ботка системы процессуальных гарантий для несовершеннолетних участников уголовного судопрои</w:t>
      </w:r>
      <w:r w:rsidRPr="00006007">
        <w:rPr>
          <w:szCs w:val="19"/>
        </w:rPr>
        <w:t>з</w:t>
      </w:r>
      <w:r w:rsidRPr="00006007">
        <w:rPr>
          <w:szCs w:val="19"/>
        </w:rPr>
        <w:t>водства началась в петровскую эпоху</w:t>
      </w:r>
      <w:r w:rsidRPr="00006007">
        <w:rPr>
          <w:rStyle w:val="aa"/>
          <w:szCs w:val="19"/>
        </w:rPr>
        <w:footnoteReference w:id="2212"/>
      </w:r>
      <w:r w:rsidRPr="00006007">
        <w:rPr>
          <w:szCs w:val="19"/>
        </w:rPr>
        <w:t xml:space="preserve">. С </w:t>
      </w:r>
      <w:smartTag w:uri="urn:schemas-microsoft-com:office:smarttags" w:element="metricconverter">
        <w:smartTagPr>
          <w:attr w:name="ProductID" w:val="1857 г"/>
        </w:smartTagPr>
        <w:r w:rsidRPr="00006007">
          <w:rPr>
            <w:szCs w:val="19"/>
          </w:rPr>
          <w:t>1857 г</w:t>
        </w:r>
        <w:r w:rsidR="00A56150" w:rsidRPr="00006007">
          <w:rPr>
            <w:szCs w:val="19"/>
          </w:rPr>
          <w:t>ода</w:t>
        </w:r>
      </w:smartTag>
      <w:r w:rsidRPr="00006007">
        <w:rPr>
          <w:szCs w:val="19"/>
        </w:rPr>
        <w:t xml:space="preserve"> несовершеннолетний возраст получил статус смягчающего обстоятельства</w:t>
      </w:r>
      <w:r w:rsidRPr="00006007">
        <w:rPr>
          <w:rStyle w:val="aa"/>
          <w:szCs w:val="19"/>
        </w:rPr>
        <w:footnoteReference w:id="2213"/>
      </w:r>
      <w:r w:rsidRPr="00006007">
        <w:rPr>
          <w:szCs w:val="19"/>
        </w:rPr>
        <w:t>. В этой связи следует согласиться с отмеченными в литературе пол</w:t>
      </w:r>
      <w:r w:rsidRPr="00006007">
        <w:rPr>
          <w:szCs w:val="19"/>
        </w:rPr>
        <w:t>о</w:t>
      </w:r>
      <w:r w:rsidRPr="00006007">
        <w:rPr>
          <w:szCs w:val="19"/>
        </w:rPr>
        <w:t xml:space="preserve">жительными тенденциями, отражающими не только стремление в ходе Судебной реформы </w:t>
      </w:r>
      <w:smartTag w:uri="urn:schemas-microsoft-com:office:smarttags" w:element="metricconverter">
        <w:smartTagPr>
          <w:attr w:name="ProductID" w:val="1864 г"/>
        </w:smartTagPr>
        <w:r w:rsidRPr="00006007">
          <w:rPr>
            <w:szCs w:val="19"/>
          </w:rPr>
          <w:t>1864 г</w:t>
        </w:r>
        <w:r w:rsidR="00A56150" w:rsidRPr="00006007">
          <w:rPr>
            <w:szCs w:val="19"/>
          </w:rPr>
          <w:t>ода</w:t>
        </w:r>
      </w:smartTag>
      <w:r w:rsidRPr="00006007">
        <w:rPr>
          <w:szCs w:val="19"/>
        </w:rPr>
        <w:t xml:space="preserve"> создать гуманную систему осуществления правосудия, но и внести коррективы в части пр</w:t>
      </w:r>
      <w:r w:rsidRPr="00006007">
        <w:rPr>
          <w:szCs w:val="19"/>
        </w:rPr>
        <w:t>и</w:t>
      </w:r>
      <w:r w:rsidRPr="00006007">
        <w:rPr>
          <w:szCs w:val="19"/>
        </w:rPr>
        <w:t>влечения к ответственности подростков</w:t>
      </w:r>
      <w:r w:rsidRPr="00006007">
        <w:rPr>
          <w:rStyle w:val="aa"/>
          <w:szCs w:val="19"/>
        </w:rPr>
        <w:footnoteReference w:id="2214"/>
      </w:r>
      <w:r w:rsidRPr="00006007">
        <w:rPr>
          <w:szCs w:val="19"/>
        </w:rPr>
        <w:t>.</w:t>
      </w:r>
    </w:p>
    <w:p w:rsidR="00DB5AE7" w:rsidRPr="00006007" w:rsidRDefault="00DB5AE7" w:rsidP="006512A3">
      <w:pPr>
        <w:rPr>
          <w:szCs w:val="19"/>
        </w:rPr>
      </w:pPr>
      <w:r w:rsidRPr="00006007">
        <w:rPr>
          <w:szCs w:val="19"/>
        </w:rPr>
        <w:t>Эволюция представлений о необходимости наделения несовершеннолетних обвиняемых особ</w:t>
      </w:r>
      <w:r w:rsidRPr="00006007">
        <w:rPr>
          <w:szCs w:val="19"/>
        </w:rPr>
        <w:t>ы</w:t>
      </w:r>
      <w:r w:rsidRPr="00006007">
        <w:rPr>
          <w:szCs w:val="19"/>
        </w:rPr>
        <w:t xml:space="preserve">ми гарантиями законности началась значительно позже формирования понятия законности. Это было обусловлено тем, что только после </w:t>
      </w:r>
      <w:r w:rsidR="005008CA">
        <w:rPr>
          <w:szCs w:val="19"/>
        </w:rPr>
        <w:t>С</w:t>
      </w:r>
      <w:r w:rsidRPr="00006007">
        <w:rPr>
          <w:szCs w:val="19"/>
        </w:rPr>
        <w:t>удебной реформы 60-х г</w:t>
      </w:r>
      <w:r w:rsidR="00A56150" w:rsidRPr="00006007">
        <w:rPr>
          <w:szCs w:val="19"/>
        </w:rPr>
        <w:t>одов</w:t>
      </w:r>
      <w:r w:rsidRPr="00006007">
        <w:rPr>
          <w:szCs w:val="19"/>
        </w:rPr>
        <w:t xml:space="preserve"> ХIХ в</w:t>
      </w:r>
      <w:r w:rsidR="00A56150" w:rsidRPr="00006007">
        <w:rPr>
          <w:szCs w:val="19"/>
        </w:rPr>
        <w:t>ека</w:t>
      </w:r>
      <w:r w:rsidRPr="00006007">
        <w:rPr>
          <w:szCs w:val="19"/>
        </w:rPr>
        <w:t xml:space="preserve"> были созданы предпосы</w:t>
      </w:r>
      <w:r w:rsidRPr="00006007">
        <w:rPr>
          <w:szCs w:val="19"/>
        </w:rPr>
        <w:t>л</w:t>
      </w:r>
      <w:r w:rsidRPr="00006007">
        <w:rPr>
          <w:szCs w:val="19"/>
        </w:rPr>
        <w:t>ки для закрепления особого социально-правового статуса преступников, не достигших совершенн</w:t>
      </w:r>
      <w:r w:rsidRPr="00006007">
        <w:rPr>
          <w:szCs w:val="19"/>
        </w:rPr>
        <w:t>о</w:t>
      </w:r>
      <w:r w:rsidRPr="00006007">
        <w:rPr>
          <w:szCs w:val="19"/>
        </w:rPr>
        <w:t>летия. Исследователи отмечают, что в конечном итоге это привело к созданию системы специализ</w:t>
      </w:r>
      <w:r w:rsidRPr="00006007">
        <w:rPr>
          <w:szCs w:val="19"/>
        </w:rPr>
        <w:t>и</w:t>
      </w:r>
      <w:r w:rsidRPr="00006007">
        <w:rPr>
          <w:szCs w:val="19"/>
        </w:rPr>
        <w:t>рованных судов по делам несовершеннолетних</w:t>
      </w:r>
      <w:r w:rsidRPr="00006007">
        <w:rPr>
          <w:rStyle w:val="aa"/>
          <w:szCs w:val="19"/>
        </w:rPr>
        <w:footnoteReference w:id="2215"/>
      </w:r>
      <w:r w:rsidRPr="00006007">
        <w:rPr>
          <w:szCs w:val="19"/>
        </w:rPr>
        <w:t>.</w:t>
      </w:r>
    </w:p>
    <w:p w:rsidR="0025782B"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Анализ особенностей советского законодательства, определяющего правила осуществления производства по делам несовершеннолетних, позволяет сделать вывод о постепенном осознании н</w:t>
      </w:r>
      <w:r w:rsidRPr="00006007">
        <w:rPr>
          <w:rFonts w:ascii="PragmaticaCTT" w:hAnsi="PragmaticaCTT"/>
          <w:sz w:val="19"/>
          <w:szCs w:val="19"/>
        </w:rPr>
        <w:t>е</w:t>
      </w:r>
      <w:r w:rsidRPr="00006007">
        <w:rPr>
          <w:rFonts w:ascii="PragmaticaCTT" w:hAnsi="PragmaticaCTT"/>
          <w:sz w:val="19"/>
          <w:szCs w:val="19"/>
        </w:rPr>
        <w:t>обходимости создания системы правовых институтов обеспечения законности в целях защиты прав и законных интересов особо уязвимых участников процесса. При этом можно отметить, что если в д</w:t>
      </w:r>
      <w:r w:rsidRPr="00006007">
        <w:rPr>
          <w:rFonts w:ascii="PragmaticaCTT" w:hAnsi="PragmaticaCTT"/>
          <w:sz w:val="19"/>
          <w:szCs w:val="19"/>
        </w:rPr>
        <w:t>о</w:t>
      </w:r>
      <w:r w:rsidRPr="00006007">
        <w:rPr>
          <w:rFonts w:ascii="PragmaticaCTT" w:hAnsi="PragmaticaCTT"/>
          <w:sz w:val="19"/>
          <w:szCs w:val="19"/>
        </w:rPr>
        <w:t>советский период система уголовно-процессуальных гарантий законности центральным звеном им</w:t>
      </w:r>
      <w:r w:rsidRPr="00006007">
        <w:rPr>
          <w:rFonts w:ascii="PragmaticaCTT" w:hAnsi="PragmaticaCTT"/>
          <w:sz w:val="19"/>
          <w:szCs w:val="19"/>
        </w:rPr>
        <w:t>е</w:t>
      </w:r>
      <w:r w:rsidRPr="00006007">
        <w:rPr>
          <w:rFonts w:ascii="PragmaticaCTT" w:hAnsi="PragmaticaCTT"/>
          <w:sz w:val="19"/>
          <w:szCs w:val="19"/>
        </w:rPr>
        <w:t>ла учреждение специализированных судов, то советский период примечателен переводом рассмо</w:t>
      </w:r>
      <w:r w:rsidRPr="00006007">
        <w:rPr>
          <w:rFonts w:ascii="PragmaticaCTT" w:hAnsi="PragmaticaCTT"/>
          <w:sz w:val="19"/>
          <w:szCs w:val="19"/>
        </w:rPr>
        <w:t>т</w:t>
      </w:r>
      <w:r w:rsidRPr="00006007">
        <w:rPr>
          <w:rFonts w:ascii="PragmaticaCTT" w:hAnsi="PragmaticaCTT"/>
          <w:sz w:val="19"/>
          <w:szCs w:val="19"/>
        </w:rPr>
        <w:t>рения части дел о преступлениях несовершеннолетних в подведомственность внесудебных органов — комиссий по делам несовершеннолетних.</w:t>
      </w:r>
    </w:p>
    <w:p w:rsidR="0025782B"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t>До настоящего времени не сложилось единого понимания ювенальной юстиции, вследствие чего она рассматривается как система специализированных судов</w:t>
      </w:r>
      <w:r w:rsidRPr="00006007">
        <w:rPr>
          <w:rStyle w:val="aa"/>
          <w:rFonts w:ascii="PragmaticaCTT" w:hAnsi="PragmaticaCTT"/>
          <w:sz w:val="19"/>
          <w:szCs w:val="19"/>
        </w:rPr>
        <w:footnoteReference w:id="2216"/>
      </w:r>
      <w:r w:rsidRPr="00006007">
        <w:rPr>
          <w:rFonts w:ascii="PragmaticaCTT" w:hAnsi="PragmaticaCTT"/>
          <w:sz w:val="19"/>
          <w:szCs w:val="19"/>
        </w:rPr>
        <w:t xml:space="preserve"> либо система взаимодействующих о</w:t>
      </w:r>
      <w:r w:rsidRPr="00006007">
        <w:rPr>
          <w:rFonts w:ascii="PragmaticaCTT" w:hAnsi="PragmaticaCTT"/>
          <w:sz w:val="19"/>
          <w:szCs w:val="19"/>
        </w:rPr>
        <w:t>р</w:t>
      </w:r>
      <w:r w:rsidRPr="00006007">
        <w:rPr>
          <w:rFonts w:ascii="PragmaticaCTT" w:hAnsi="PragmaticaCTT"/>
          <w:sz w:val="19"/>
          <w:szCs w:val="19"/>
        </w:rPr>
        <w:t>ганов, должностных лиц, некоммерческих организаций, ориентированных на реализацию прав и з</w:t>
      </w:r>
      <w:r w:rsidRPr="00006007">
        <w:rPr>
          <w:rFonts w:ascii="PragmaticaCTT" w:hAnsi="PragmaticaCTT"/>
          <w:sz w:val="19"/>
          <w:szCs w:val="19"/>
        </w:rPr>
        <w:t>а</w:t>
      </w:r>
      <w:r w:rsidRPr="00006007">
        <w:rPr>
          <w:rFonts w:ascii="PragmaticaCTT" w:hAnsi="PragmaticaCTT"/>
          <w:sz w:val="19"/>
          <w:szCs w:val="19"/>
        </w:rPr>
        <w:t>конных интересов несовершеннолетних детей и подростков</w:t>
      </w:r>
      <w:r w:rsidRPr="00006007">
        <w:rPr>
          <w:rStyle w:val="aa"/>
          <w:rFonts w:ascii="PragmaticaCTT" w:hAnsi="PragmaticaCTT"/>
          <w:sz w:val="19"/>
          <w:szCs w:val="19"/>
        </w:rPr>
        <w:footnoteReference w:id="2217"/>
      </w:r>
      <w:r w:rsidRPr="00006007">
        <w:rPr>
          <w:rFonts w:ascii="PragmaticaCTT" w:hAnsi="PragmaticaCTT"/>
          <w:sz w:val="19"/>
          <w:szCs w:val="19"/>
        </w:rPr>
        <w:t>. Но названные подходы к определению ювенальной юстиции и ее места в уголовно-процессуальной деятельности никак не отражают необх</w:t>
      </w:r>
      <w:r w:rsidRPr="00006007">
        <w:rPr>
          <w:rFonts w:ascii="PragmaticaCTT" w:hAnsi="PragmaticaCTT"/>
          <w:sz w:val="19"/>
          <w:szCs w:val="19"/>
        </w:rPr>
        <w:t>о</w:t>
      </w:r>
      <w:r w:rsidRPr="00006007">
        <w:rPr>
          <w:rFonts w:ascii="PragmaticaCTT" w:hAnsi="PragmaticaCTT"/>
          <w:sz w:val="19"/>
          <w:szCs w:val="19"/>
        </w:rPr>
        <w:t>димость создания системы уголовно-процессуальных гарантий законности расследования дел о пр</w:t>
      </w:r>
      <w:r w:rsidRPr="00006007">
        <w:rPr>
          <w:rFonts w:ascii="PragmaticaCTT" w:hAnsi="PragmaticaCTT"/>
          <w:sz w:val="19"/>
          <w:szCs w:val="19"/>
        </w:rPr>
        <w:t>е</w:t>
      </w:r>
      <w:r w:rsidRPr="00006007">
        <w:rPr>
          <w:rFonts w:ascii="PragmaticaCTT" w:hAnsi="PragmaticaCTT"/>
          <w:sz w:val="19"/>
          <w:szCs w:val="19"/>
        </w:rPr>
        <w:t>ступлениях, совершенных несовершеннолетними.</w:t>
      </w:r>
    </w:p>
    <w:p w:rsidR="00DB5AE7" w:rsidRPr="00006007" w:rsidRDefault="00DB5AE7" w:rsidP="006512A3">
      <w:pPr>
        <w:pStyle w:val="ConsPlusNormal"/>
        <w:ind w:firstLine="425"/>
        <w:jc w:val="both"/>
        <w:rPr>
          <w:rFonts w:ascii="PragmaticaCTT" w:hAnsi="PragmaticaCTT"/>
          <w:sz w:val="19"/>
          <w:szCs w:val="19"/>
        </w:rPr>
      </w:pPr>
      <w:r w:rsidRPr="00006007">
        <w:rPr>
          <w:rFonts w:ascii="PragmaticaCTT" w:hAnsi="PragmaticaCTT"/>
          <w:sz w:val="19"/>
          <w:szCs w:val="19"/>
        </w:rPr>
        <w:lastRenderedPageBreak/>
        <w:t>В контексте обеспечения законности необходимо отметить, что воспитательный подход спосо</w:t>
      </w:r>
      <w:r w:rsidRPr="00006007">
        <w:rPr>
          <w:rFonts w:ascii="PragmaticaCTT" w:hAnsi="PragmaticaCTT"/>
          <w:sz w:val="19"/>
          <w:szCs w:val="19"/>
        </w:rPr>
        <w:t>б</w:t>
      </w:r>
      <w:r w:rsidRPr="00006007">
        <w:rPr>
          <w:rFonts w:ascii="PragmaticaCTT" w:hAnsi="PragmaticaCTT"/>
          <w:sz w:val="19"/>
          <w:szCs w:val="19"/>
        </w:rPr>
        <w:t>ствует формированию уважения к закону, ресоциализации несовершеннолетнего, а также всесторо</w:t>
      </w:r>
      <w:r w:rsidRPr="00006007">
        <w:rPr>
          <w:rFonts w:ascii="PragmaticaCTT" w:hAnsi="PragmaticaCTT"/>
          <w:sz w:val="19"/>
          <w:szCs w:val="19"/>
        </w:rPr>
        <w:t>н</w:t>
      </w:r>
      <w:r w:rsidRPr="00006007">
        <w:rPr>
          <w:rFonts w:ascii="PragmaticaCTT" w:hAnsi="PragmaticaCTT"/>
          <w:sz w:val="19"/>
          <w:szCs w:val="19"/>
        </w:rPr>
        <w:t>нему анализу обстоятельств совершенного преступления и личности виновного. Таким образом, он соответствует пониманию законности, закрепленному в ст</w:t>
      </w:r>
      <w:r w:rsidR="003C5197" w:rsidRPr="00006007">
        <w:rPr>
          <w:rFonts w:ascii="PragmaticaCTT" w:hAnsi="PragmaticaCTT"/>
          <w:sz w:val="19"/>
          <w:szCs w:val="19"/>
        </w:rPr>
        <w:t>атье</w:t>
      </w:r>
      <w:r w:rsidRPr="00006007">
        <w:rPr>
          <w:rFonts w:ascii="PragmaticaCTT" w:hAnsi="PragmaticaCTT"/>
          <w:sz w:val="19"/>
          <w:szCs w:val="19"/>
        </w:rPr>
        <w:t xml:space="preserve"> 7 УПК РФ, в части соответствия зак</w:t>
      </w:r>
      <w:r w:rsidRPr="00006007">
        <w:rPr>
          <w:rFonts w:ascii="PragmaticaCTT" w:hAnsi="PragmaticaCTT"/>
          <w:sz w:val="19"/>
          <w:szCs w:val="19"/>
        </w:rPr>
        <w:t>о</w:t>
      </w:r>
      <w:r w:rsidRPr="00006007">
        <w:rPr>
          <w:rFonts w:ascii="PragmaticaCTT" w:hAnsi="PragmaticaCTT"/>
          <w:sz w:val="19"/>
          <w:szCs w:val="19"/>
        </w:rPr>
        <w:t>ну, мотивированности и обоснованности процессуальных решений.</w:t>
      </w:r>
    </w:p>
    <w:p w:rsidR="0025782B" w:rsidRPr="00006007" w:rsidRDefault="00DB5AE7" w:rsidP="006512A3">
      <w:pPr>
        <w:rPr>
          <w:szCs w:val="19"/>
        </w:rPr>
      </w:pPr>
      <w:r w:rsidRPr="00006007">
        <w:rPr>
          <w:szCs w:val="19"/>
          <w:shd w:val="clear" w:color="auto" w:fill="FFFFFF"/>
        </w:rPr>
        <w:t>Обеспечение законности в уголовном судопроизводстве, указывает А.М. Баранов, всегда было связано с проблемой соотношения прав государства и личности, которое выражалось через устано</w:t>
      </w:r>
      <w:r w:rsidRPr="00006007">
        <w:rPr>
          <w:szCs w:val="19"/>
          <w:shd w:val="clear" w:color="auto" w:fill="FFFFFF"/>
        </w:rPr>
        <w:t>в</w:t>
      </w:r>
      <w:r w:rsidRPr="00006007">
        <w:rPr>
          <w:szCs w:val="19"/>
          <w:shd w:val="clear" w:color="auto" w:fill="FFFFFF"/>
        </w:rPr>
        <w:t>ленные государством средства, призванные обеспечить законность уголовно-процессуальной де</w:t>
      </w:r>
      <w:r w:rsidRPr="00006007">
        <w:rPr>
          <w:szCs w:val="19"/>
          <w:shd w:val="clear" w:color="auto" w:fill="FFFFFF"/>
        </w:rPr>
        <w:t>я</w:t>
      </w:r>
      <w:r w:rsidRPr="00006007">
        <w:rPr>
          <w:szCs w:val="19"/>
          <w:shd w:val="clear" w:color="auto" w:fill="FFFFFF"/>
        </w:rPr>
        <w:t>тельности, государственных органов, прав и</w:t>
      </w:r>
      <w:r w:rsidRPr="00006007">
        <w:rPr>
          <w:rStyle w:val="apple-converted-space"/>
          <w:rFonts w:eastAsia="Arial"/>
          <w:szCs w:val="19"/>
        </w:rPr>
        <w:t xml:space="preserve"> </w:t>
      </w:r>
      <w:r w:rsidRPr="00006007">
        <w:rPr>
          <w:rStyle w:val="hl"/>
          <w:szCs w:val="19"/>
        </w:rPr>
        <w:t>свобод</w:t>
      </w:r>
      <w:r w:rsidRPr="00006007">
        <w:rPr>
          <w:rStyle w:val="apple-converted-space"/>
          <w:rFonts w:eastAsia="Arial"/>
          <w:szCs w:val="19"/>
        </w:rPr>
        <w:t xml:space="preserve"> </w:t>
      </w:r>
      <w:r w:rsidRPr="00006007">
        <w:rPr>
          <w:szCs w:val="19"/>
          <w:shd w:val="clear" w:color="auto" w:fill="FFFFFF"/>
        </w:rPr>
        <w:t>граждан</w:t>
      </w:r>
      <w:r w:rsidRPr="00006007">
        <w:rPr>
          <w:rStyle w:val="aa"/>
          <w:szCs w:val="19"/>
          <w:shd w:val="clear" w:color="auto" w:fill="FFFFFF"/>
        </w:rPr>
        <w:footnoteReference w:id="2218"/>
      </w:r>
      <w:r w:rsidRPr="00006007">
        <w:rPr>
          <w:szCs w:val="19"/>
          <w:shd w:val="clear" w:color="auto" w:fill="FFFFFF"/>
        </w:rPr>
        <w:t>.</w:t>
      </w:r>
      <w:r w:rsidRPr="00006007">
        <w:rPr>
          <w:szCs w:val="19"/>
        </w:rPr>
        <w:t xml:space="preserve"> В уголовном судопроизводстве обе</w:t>
      </w:r>
      <w:r w:rsidRPr="00006007">
        <w:rPr>
          <w:szCs w:val="19"/>
        </w:rPr>
        <w:t>с</w:t>
      </w:r>
      <w:r w:rsidRPr="00006007">
        <w:rPr>
          <w:szCs w:val="19"/>
        </w:rPr>
        <w:t>печение законности приобретает особое значение, поскольку в результате незаконного уголовного преследования могут быть вынесены процессуальные решения, существенно ограничивающие права, свободы и законные интересы граждан.</w:t>
      </w:r>
    </w:p>
    <w:p w:rsidR="0025782B" w:rsidRPr="00006007" w:rsidRDefault="00DB5AE7" w:rsidP="006512A3">
      <w:pPr>
        <w:rPr>
          <w:szCs w:val="19"/>
        </w:rPr>
      </w:pPr>
      <w:r w:rsidRPr="00006007">
        <w:rPr>
          <w:szCs w:val="19"/>
        </w:rPr>
        <w:t>Осознавая это и учитывая особое положение лиц, совершивших преступления в несовершенн</w:t>
      </w:r>
      <w:r w:rsidRPr="00006007">
        <w:rPr>
          <w:szCs w:val="19"/>
        </w:rPr>
        <w:t>о</w:t>
      </w:r>
      <w:r w:rsidRPr="00006007">
        <w:rPr>
          <w:szCs w:val="19"/>
        </w:rPr>
        <w:t>летнем возрасте, законодатель установил специальные правила осуществления судопроизводства по делам данной категории. Несовершеннолетние участники уголовного судопроизводства (прежде вс</w:t>
      </w:r>
      <w:r w:rsidRPr="00006007">
        <w:rPr>
          <w:szCs w:val="19"/>
        </w:rPr>
        <w:t>е</w:t>
      </w:r>
      <w:r w:rsidRPr="00006007">
        <w:rPr>
          <w:szCs w:val="19"/>
        </w:rPr>
        <w:t>го, подозреваемые, обвиняемые, подсудимые) нуждаются в предоставлении таких гарантий в силу возраста и относительно ранней (в 14</w:t>
      </w:r>
      <w:r w:rsidR="003C5197" w:rsidRPr="00006007">
        <w:rPr>
          <w:szCs w:val="19"/>
        </w:rPr>
        <w:t>—</w:t>
      </w:r>
      <w:r w:rsidRPr="00006007">
        <w:rPr>
          <w:szCs w:val="19"/>
        </w:rPr>
        <w:t>16 лет) уголовно-правовой деликтоспособности, не совп</w:t>
      </w:r>
      <w:r w:rsidRPr="00006007">
        <w:rPr>
          <w:szCs w:val="19"/>
        </w:rPr>
        <w:t>а</w:t>
      </w:r>
      <w:r w:rsidRPr="00006007">
        <w:rPr>
          <w:szCs w:val="19"/>
        </w:rPr>
        <w:t>дающей с установленным законом совершеннолетием.</w:t>
      </w:r>
    </w:p>
    <w:p w:rsidR="00DB5AE7" w:rsidRPr="00006007" w:rsidRDefault="00DB5AE7" w:rsidP="006512A3">
      <w:pPr>
        <w:rPr>
          <w:szCs w:val="19"/>
        </w:rPr>
      </w:pPr>
      <w:r w:rsidRPr="00006007">
        <w:rPr>
          <w:szCs w:val="19"/>
        </w:rPr>
        <w:t>При осуществлении производства по уголовному делу установлены специфические гарантии з</w:t>
      </w:r>
      <w:r w:rsidRPr="00006007">
        <w:rPr>
          <w:szCs w:val="19"/>
        </w:rPr>
        <w:t>а</w:t>
      </w:r>
      <w:r w:rsidRPr="00006007">
        <w:rPr>
          <w:szCs w:val="19"/>
        </w:rPr>
        <w:t>конности, которые позволяют защитить права и законные интересы отдельных участников процесса. Привлечение к уголовной ответственности несовершеннолетних осуществляется с учетом дополн</w:t>
      </w:r>
      <w:r w:rsidRPr="00006007">
        <w:rPr>
          <w:szCs w:val="19"/>
        </w:rPr>
        <w:t>и</w:t>
      </w:r>
      <w:r w:rsidRPr="00006007">
        <w:rPr>
          <w:szCs w:val="19"/>
        </w:rPr>
        <w:t>тельных процессуальных правил, установленных в главе 50 УПК РФ. Несовершеннолетние участники уголовного судопроизводства (в том числе подозреваемые и обвиняемые) пользуются особой прав</w:t>
      </w:r>
      <w:r w:rsidRPr="00006007">
        <w:rPr>
          <w:szCs w:val="19"/>
        </w:rPr>
        <w:t>о</w:t>
      </w:r>
      <w:r w:rsidRPr="00006007">
        <w:rPr>
          <w:szCs w:val="19"/>
        </w:rPr>
        <w:t>вой защитой. Вследствие этого наличие специфических правил, закрепленных в главе 50 УПК РФ и применяющихся в сочетании с общим порядком судопроизводства, получает социально-правовую обусловленность.</w:t>
      </w:r>
    </w:p>
    <w:p w:rsidR="00DB5AE7" w:rsidRPr="00006007" w:rsidRDefault="00DB5AE7" w:rsidP="006512A3">
      <w:pPr>
        <w:pStyle w:val="ConsPlusNormal"/>
        <w:ind w:firstLine="425"/>
        <w:jc w:val="both"/>
        <w:rPr>
          <w:rFonts w:ascii="PragmaticaCTT" w:hAnsi="PragmaticaCTT"/>
          <w:sz w:val="19"/>
          <w:szCs w:val="19"/>
        </w:rPr>
      </w:pPr>
    </w:p>
    <w:p w:rsidR="00DB5AE7" w:rsidRPr="00006007" w:rsidRDefault="00DB5AE7" w:rsidP="006512A3">
      <w:pPr>
        <w:rPr>
          <w:szCs w:val="19"/>
        </w:rPr>
      </w:pPr>
    </w:p>
    <w:p w:rsidR="00DB5AE7" w:rsidRPr="00006007" w:rsidRDefault="00DB5AE7" w:rsidP="006512A3">
      <w:pPr>
        <w:rPr>
          <w:szCs w:val="19"/>
        </w:rPr>
      </w:pPr>
    </w:p>
    <w:p w:rsidR="00CD118D" w:rsidRPr="00006007" w:rsidRDefault="00CD118D" w:rsidP="006512A3">
      <w:pPr>
        <w:rPr>
          <w:szCs w:val="19"/>
        </w:rPr>
        <w:sectPr w:rsidR="00CD118D" w:rsidRPr="00006007" w:rsidSect="003A7F19">
          <w:footerReference w:type="default" r:id="rId325"/>
          <w:footnotePr>
            <w:numRestart w:val="eachPage"/>
          </w:footnotePr>
          <w:endnotePr>
            <w:numFmt w:val="decimal"/>
          </w:endnotePr>
          <w:pgSz w:w="11906" w:h="16838" w:code="9"/>
          <w:pgMar w:top="1814" w:right="1247" w:bottom="1474" w:left="1247" w:header="1134" w:footer="1021" w:gutter="0"/>
          <w:cols w:space="720"/>
        </w:sectPr>
      </w:pPr>
    </w:p>
    <w:p w:rsidR="00CD118D" w:rsidRPr="00006007" w:rsidRDefault="00CD118D" w:rsidP="00CD118D">
      <w:pPr>
        <w:pStyle w:val="-"/>
      </w:pPr>
      <w:r w:rsidRPr="00006007">
        <w:lastRenderedPageBreak/>
        <w:t>Э.Ф. Лугинец</w:t>
      </w:r>
    </w:p>
    <w:p w:rsidR="00CD118D" w:rsidRPr="00006007" w:rsidRDefault="00DB5AE7" w:rsidP="00CD118D">
      <w:pPr>
        <w:pStyle w:val="-0"/>
        <w:rPr>
          <w:szCs w:val="19"/>
        </w:rPr>
      </w:pPr>
      <w:r w:rsidRPr="00006007">
        <w:rPr>
          <w:szCs w:val="19"/>
        </w:rPr>
        <w:t>Лугинец Эльвира Фаильевна</w:t>
      </w:r>
      <w:r w:rsidR="00CD118D" w:rsidRPr="00006007">
        <w:rPr>
          <w:szCs w:val="19"/>
        </w:rPr>
        <w:t xml:space="preserve"> — </w:t>
      </w:r>
      <w:r w:rsidRPr="00006007">
        <w:rPr>
          <w:szCs w:val="19"/>
        </w:rPr>
        <w:t>адъюнкт адъюнктуры (до</w:t>
      </w:r>
      <w:r w:rsidRPr="00006007">
        <w:rPr>
          <w:szCs w:val="19"/>
        </w:rPr>
        <w:t>к</w:t>
      </w:r>
      <w:r w:rsidRPr="00006007">
        <w:rPr>
          <w:szCs w:val="19"/>
        </w:rPr>
        <w:t>торантуры)</w:t>
      </w:r>
    </w:p>
    <w:p w:rsidR="00DB5AE7" w:rsidRPr="00006007" w:rsidRDefault="00DB5AE7" w:rsidP="00CD118D">
      <w:pPr>
        <w:pStyle w:val="-0"/>
        <w:rPr>
          <w:i w:val="0"/>
          <w:szCs w:val="19"/>
        </w:rPr>
      </w:pPr>
      <w:r w:rsidRPr="00006007">
        <w:rPr>
          <w:i w:val="0"/>
          <w:szCs w:val="19"/>
        </w:rPr>
        <w:t>Нижегородск</w:t>
      </w:r>
      <w:r w:rsidR="00CD118D" w:rsidRPr="00006007">
        <w:rPr>
          <w:i w:val="0"/>
          <w:szCs w:val="19"/>
        </w:rPr>
        <w:t>ая</w:t>
      </w:r>
      <w:r w:rsidRPr="00006007">
        <w:rPr>
          <w:i w:val="0"/>
          <w:szCs w:val="19"/>
        </w:rPr>
        <w:t xml:space="preserve"> академи</w:t>
      </w:r>
      <w:r w:rsidR="00CD118D" w:rsidRPr="00006007">
        <w:rPr>
          <w:i w:val="0"/>
          <w:szCs w:val="19"/>
        </w:rPr>
        <w:t>я</w:t>
      </w:r>
      <w:r w:rsidRPr="00006007">
        <w:rPr>
          <w:i w:val="0"/>
          <w:szCs w:val="19"/>
        </w:rPr>
        <w:t xml:space="preserve"> МВД России</w:t>
      </w:r>
    </w:p>
    <w:p w:rsidR="0025782B" w:rsidRPr="00006007" w:rsidRDefault="002A63AD" w:rsidP="00CD118D">
      <w:pPr>
        <w:pStyle w:val="a3"/>
      </w:pPr>
      <w:r w:rsidRPr="00006007">
        <w:t>«</w:t>
      </w:r>
      <w:r w:rsidR="00CD118D" w:rsidRPr="00006007">
        <w:t>Квалифицированное молчание законодателя»</w:t>
      </w:r>
      <w:r w:rsidR="00CD118D" w:rsidRPr="00006007">
        <w:br/>
        <w:t>как одна из культурных предпосылок эффективности</w:t>
      </w:r>
      <w:r w:rsidR="00CD118D" w:rsidRPr="00006007">
        <w:br/>
        <w:t>правоприменения в процессе судопроизводства</w:t>
      </w:r>
    </w:p>
    <w:p w:rsidR="00DB5AE7" w:rsidRPr="00006007" w:rsidRDefault="002A63AD" w:rsidP="00053FD7">
      <w:pPr>
        <w:pStyle w:val="ad"/>
        <w:spacing w:after="0"/>
        <w:ind w:left="4395" w:firstLine="425"/>
        <w:jc w:val="both"/>
        <w:rPr>
          <w:rFonts w:ascii="PragmaticaCTT" w:hAnsi="PragmaticaCTT"/>
          <w:sz w:val="19"/>
          <w:szCs w:val="19"/>
        </w:rPr>
      </w:pPr>
      <w:r w:rsidRPr="00006007">
        <w:rPr>
          <w:rFonts w:ascii="PragmaticaCTT" w:hAnsi="PragmaticaCTT"/>
          <w:sz w:val="19"/>
          <w:szCs w:val="19"/>
        </w:rPr>
        <w:t>«</w:t>
      </w:r>
      <w:r w:rsidR="00DB5AE7" w:rsidRPr="00006007">
        <w:rPr>
          <w:rFonts w:ascii="PragmaticaCTT" w:hAnsi="PragmaticaCTT"/>
          <w:sz w:val="19"/>
          <w:szCs w:val="19"/>
        </w:rPr>
        <w:t>Мое технико-юридическое предложение — пр</w:t>
      </w:r>
      <w:r w:rsidR="00DB5AE7" w:rsidRPr="00006007">
        <w:rPr>
          <w:rFonts w:ascii="PragmaticaCTT" w:hAnsi="PragmaticaCTT"/>
          <w:sz w:val="19"/>
          <w:szCs w:val="19"/>
        </w:rPr>
        <w:t>и</w:t>
      </w:r>
      <w:r w:rsidR="00DB5AE7" w:rsidRPr="00006007">
        <w:rPr>
          <w:rFonts w:ascii="PragmaticaCTT" w:hAnsi="PragmaticaCTT"/>
          <w:sz w:val="19"/>
          <w:szCs w:val="19"/>
        </w:rPr>
        <w:t xml:space="preserve">нять юридическую норму (ее можно поместить в закон о правотворчестве), где зафиксировать: </w:t>
      </w:r>
      <w:r w:rsidRPr="00006007">
        <w:rPr>
          <w:rFonts w:ascii="PragmaticaCTT" w:hAnsi="PragmaticaCTT"/>
          <w:sz w:val="19"/>
          <w:szCs w:val="19"/>
        </w:rPr>
        <w:t>«</w:t>
      </w:r>
      <w:r w:rsidR="00DB5AE7" w:rsidRPr="00006007">
        <w:rPr>
          <w:rFonts w:ascii="PragmaticaCTT" w:hAnsi="PragmaticaCTT"/>
          <w:sz w:val="19"/>
          <w:szCs w:val="19"/>
        </w:rPr>
        <w:t>квалифиц</w:t>
      </w:r>
      <w:r w:rsidR="00DB5AE7" w:rsidRPr="00006007">
        <w:rPr>
          <w:rFonts w:ascii="PragmaticaCTT" w:hAnsi="PragmaticaCTT"/>
          <w:sz w:val="19"/>
          <w:szCs w:val="19"/>
        </w:rPr>
        <w:t>и</w:t>
      </w:r>
      <w:r w:rsidR="00DB5AE7" w:rsidRPr="00006007">
        <w:rPr>
          <w:rFonts w:ascii="PragmaticaCTT" w:hAnsi="PragmaticaCTT"/>
          <w:sz w:val="19"/>
          <w:szCs w:val="19"/>
        </w:rPr>
        <w:t>рованное молчание законодателя</w:t>
      </w:r>
      <w:r w:rsidRPr="00006007">
        <w:rPr>
          <w:rFonts w:ascii="PragmaticaCTT" w:hAnsi="PragmaticaCTT"/>
          <w:sz w:val="19"/>
          <w:szCs w:val="19"/>
        </w:rPr>
        <w:t>»</w:t>
      </w:r>
      <w:r w:rsidR="00DB5AE7" w:rsidRPr="00006007">
        <w:rPr>
          <w:rFonts w:ascii="PragmaticaCTT" w:hAnsi="PragmaticaCTT"/>
          <w:sz w:val="19"/>
          <w:szCs w:val="19"/>
        </w:rPr>
        <w:t xml:space="preserve"> не может рассма</w:t>
      </w:r>
      <w:r w:rsidR="00DB5AE7" w:rsidRPr="00006007">
        <w:rPr>
          <w:rFonts w:ascii="PragmaticaCTT" w:hAnsi="PragmaticaCTT"/>
          <w:sz w:val="19"/>
          <w:szCs w:val="19"/>
        </w:rPr>
        <w:t>т</w:t>
      </w:r>
      <w:r w:rsidR="00DB5AE7" w:rsidRPr="00006007">
        <w:rPr>
          <w:rFonts w:ascii="PragmaticaCTT" w:hAnsi="PragmaticaCTT"/>
          <w:sz w:val="19"/>
          <w:szCs w:val="19"/>
        </w:rPr>
        <w:t>риваться кем-либо пробелом, а юридическое дело должно быть рассмотрено компетентным органом по существу в силу собственного усмотрения</w:t>
      </w:r>
      <w:r w:rsidRPr="00006007">
        <w:rPr>
          <w:rFonts w:ascii="PragmaticaCTT" w:hAnsi="PragmaticaCTT"/>
          <w:sz w:val="19"/>
          <w:szCs w:val="19"/>
        </w:rPr>
        <w:t>»</w:t>
      </w:r>
      <w:r w:rsidR="00DB5AE7" w:rsidRPr="00006007">
        <w:rPr>
          <w:rStyle w:val="aa"/>
          <w:rFonts w:ascii="PragmaticaCTT" w:hAnsi="PragmaticaCTT"/>
          <w:sz w:val="19"/>
          <w:szCs w:val="19"/>
        </w:rPr>
        <w:footnoteReference w:id="2219"/>
      </w:r>
      <w:r w:rsidR="00053FD7" w:rsidRPr="00006007">
        <w:rPr>
          <w:rFonts w:ascii="PragmaticaCTT" w:hAnsi="PragmaticaCTT"/>
          <w:sz w:val="19"/>
          <w:szCs w:val="19"/>
        </w:rPr>
        <w:t>.</w:t>
      </w:r>
    </w:p>
    <w:p w:rsidR="00DB5AE7" w:rsidRPr="00006007" w:rsidRDefault="00053FD7" w:rsidP="00053FD7">
      <w:pPr>
        <w:pStyle w:val="ad"/>
        <w:spacing w:after="0"/>
        <w:ind w:left="4395" w:firstLine="425"/>
        <w:jc w:val="right"/>
        <w:rPr>
          <w:rFonts w:ascii="PragmaticaCTT" w:hAnsi="PragmaticaCTT"/>
          <w:i/>
          <w:sz w:val="19"/>
          <w:szCs w:val="19"/>
        </w:rPr>
      </w:pPr>
      <w:r w:rsidRPr="00006007">
        <w:rPr>
          <w:rFonts w:ascii="PragmaticaCTT" w:hAnsi="PragmaticaCTT"/>
          <w:i/>
          <w:sz w:val="19"/>
          <w:szCs w:val="19"/>
        </w:rPr>
        <w:t>В.М. Баранов</w:t>
      </w:r>
    </w:p>
    <w:p w:rsidR="00053FD7" w:rsidRPr="00006007" w:rsidRDefault="00053FD7" w:rsidP="006512A3">
      <w:pPr>
        <w:autoSpaceDE w:val="0"/>
        <w:autoSpaceDN w:val="0"/>
        <w:adjustRightInd w:val="0"/>
        <w:rPr>
          <w:szCs w:val="19"/>
        </w:rPr>
      </w:pPr>
    </w:p>
    <w:p w:rsidR="00DB5AE7" w:rsidRPr="00006007" w:rsidRDefault="00DB5AE7" w:rsidP="006512A3">
      <w:pPr>
        <w:autoSpaceDE w:val="0"/>
        <w:autoSpaceDN w:val="0"/>
        <w:adjustRightInd w:val="0"/>
        <w:rPr>
          <w:szCs w:val="19"/>
        </w:rPr>
      </w:pPr>
      <w:r w:rsidRPr="00006007">
        <w:rPr>
          <w:szCs w:val="19"/>
        </w:rPr>
        <w:t>В качестве эпиграфа к данной статье мы выбрали слова Заслуженного деятеля науки Российской Федерации, доктора юридических наук, профессора Владимира Михайловича Баранова, смело ск</w:t>
      </w:r>
      <w:r w:rsidRPr="00006007">
        <w:rPr>
          <w:szCs w:val="19"/>
        </w:rPr>
        <w:t>а</w:t>
      </w:r>
      <w:r w:rsidRPr="00006007">
        <w:rPr>
          <w:szCs w:val="19"/>
        </w:rPr>
        <w:t xml:space="preserve">занные им восемь лет назад на Международной научно-практической конференции </w:t>
      </w:r>
      <w:r w:rsidR="002A63AD" w:rsidRPr="00006007">
        <w:rPr>
          <w:szCs w:val="19"/>
        </w:rPr>
        <w:t>«</w:t>
      </w:r>
      <w:r w:rsidRPr="00006007">
        <w:rPr>
          <w:szCs w:val="19"/>
        </w:rPr>
        <w:t>Пробелы в ро</w:t>
      </w:r>
      <w:r w:rsidRPr="00006007">
        <w:rPr>
          <w:szCs w:val="19"/>
        </w:rPr>
        <w:t>с</w:t>
      </w:r>
      <w:r w:rsidRPr="00006007">
        <w:rPr>
          <w:szCs w:val="19"/>
        </w:rPr>
        <w:t>сийском законодательстве</w:t>
      </w:r>
      <w:r w:rsidR="002A63AD" w:rsidRPr="00006007">
        <w:rPr>
          <w:szCs w:val="19"/>
        </w:rPr>
        <w:t>»</w:t>
      </w:r>
      <w:r w:rsidRPr="00006007">
        <w:rPr>
          <w:szCs w:val="19"/>
        </w:rPr>
        <w:t>, проходившей в 2007 году в стенах нашей академии. Сделано это не тол</w:t>
      </w:r>
      <w:r w:rsidRPr="00006007">
        <w:rPr>
          <w:szCs w:val="19"/>
        </w:rPr>
        <w:t>ь</w:t>
      </w:r>
      <w:r w:rsidRPr="00006007">
        <w:rPr>
          <w:szCs w:val="19"/>
        </w:rPr>
        <w:t>ко для того, чтобы сделать приятное профессору в день его двойного юбилея, но и потому, что Вл</w:t>
      </w:r>
      <w:r w:rsidRPr="00006007">
        <w:rPr>
          <w:szCs w:val="19"/>
        </w:rPr>
        <w:t>а</w:t>
      </w:r>
      <w:r w:rsidRPr="00006007">
        <w:rPr>
          <w:szCs w:val="19"/>
        </w:rPr>
        <w:t xml:space="preserve">димир Михайлович одним из первых заговорил о </w:t>
      </w:r>
      <w:r w:rsidR="002A63AD" w:rsidRPr="00006007">
        <w:rPr>
          <w:szCs w:val="19"/>
        </w:rPr>
        <w:t>«</w:t>
      </w:r>
      <w:r w:rsidRPr="00006007">
        <w:rPr>
          <w:szCs w:val="19"/>
        </w:rPr>
        <w:t>квалифицированном молчании законодателя</w:t>
      </w:r>
      <w:r w:rsidR="002A63AD" w:rsidRPr="00006007">
        <w:rPr>
          <w:szCs w:val="19"/>
        </w:rPr>
        <w:t>»</w:t>
      </w:r>
      <w:r w:rsidRPr="00006007">
        <w:rPr>
          <w:szCs w:val="19"/>
        </w:rPr>
        <w:t xml:space="preserve"> как об общеправовом феномене, средстве правообразования. Тема </w:t>
      </w:r>
      <w:r w:rsidR="002A63AD" w:rsidRPr="00006007">
        <w:rPr>
          <w:szCs w:val="19"/>
        </w:rPr>
        <w:t>«</w:t>
      </w:r>
      <w:r w:rsidRPr="00006007">
        <w:rPr>
          <w:szCs w:val="19"/>
        </w:rPr>
        <w:t>квалифицированного молчания з</w:t>
      </w:r>
      <w:r w:rsidRPr="00006007">
        <w:rPr>
          <w:szCs w:val="19"/>
        </w:rPr>
        <w:t>а</w:t>
      </w:r>
      <w:r w:rsidRPr="00006007">
        <w:rPr>
          <w:szCs w:val="19"/>
        </w:rPr>
        <w:t>конодателя</w:t>
      </w:r>
      <w:r w:rsidR="002A63AD" w:rsidRPr="00006007">
        <w:rPr>
          <w:szCs w:val="19"/>
        </w:rPr>
        <w:t>»</w:t>
      </w:r>
      <w:r w:rsidRPr="00006007">
        <w:rPr>
          <w:szCs w:val="19"/>
        </w:rPr>
        <w:t xml:space="preserve"> до сих пор комплексно не была исследована ни в теории государства и права, ни в о</w:t>
      </w:r>
      <w:r w:rsidRPr="00006007">
        <w:rPr>
          <w:szCs w:val="19"/>
        </w:rPr>
        <w:t>т</w:t>
      </w:r>
      <w:r w:rsidRPr="00006007">
        <w:rPr>
          <w:szCs w:val="19"/>
        </w:rPr>
        <w:t xml:space="preserve">раслевых дисциплинах, например, в уголовном праве, уголовном процессе и других. Нет и серьезной монографической работы по данному феномену, хотя он нередко </w:t>
      </w:r>
      <w:r w:rsidR="002A63AD" w:rsidRPr="00006007">
        <w:rPr>
          <w:szCs w:val="19"/>
        </w:rPr>
        <w:t>«</w:t>
      </w:r>
      <w:r w:rsidRPr="00006007">
        <w:rPr>
          <w:szCs w:val="19"/>
        </w:rPr>
        <w:t>проскальзывает</w:t>
      </w:r>
      <w:r w:rsidR="002A63AD" w:rsidRPr="00006007">
        <w:rPr>
          <w:szCs w:val="19"/>
        </w:rPr>
        <w:t>»</w:t>
      </w:r>
      <w:r w:rsidRPr="00006007">
        <w:rPr>
          <w:szCs w:val="19"/>
        </w:rPr>
        <w:t xml:space="preserve"> в публикациях с</w:t>
      </w:r>
      <w:r w:rsidRPr="00006007">
        <w:rPr>
          <w:szCs w:val="19"/>
        </w:rPr>
        <w:t>о</w:t>
      </w:r>
      <w:r w:rsidRPr="00006007">
        <w:rPr>
          <w:szCs w:val="19"/>
        </w:rPr>
        <w:t>временных авторов. Смеем надеяться, что Владимир Михайлович или его ученики порадуют нас такой работой в ближайшем будущем.</w:t>
      </w:r>
    </w:p>
    <w:p w:rsidR="0025782B" w:rsidRPr="009D55CE" w:rsidRDefault="00DB5AE7" w:rsidP="006512A3">
      <w:pPr>
        <w:autoSpaceDE w:val="0"/>
        <w:autoSpaceDN w:val="0"/>
        <w:adjustRightInd w:val="0"/>
        <w:rPr>
          <w:spacing w:val="-2"/>
          <w:szCs w:val="19"/>
        </w:rPr>
      </w:pPr>
      <w:r w:rsidRPr="009D55CE">
        <w:rPr>
          <w:spacing w:val="-2"/>
          <w:szCs w:val="19"/>
        </w:rPr>
        <w:t xml:space="preserve">Работая над своей диссертацией </w:t>
      </w:r>
      <w:r w:rsidR="002A63AD" w:rsidRPr="009D55CE">
        <w:rPr>
          <w:spacing w:val="-2"/>
          <w:szCs w:val="19"/>
        </w:rPr>
        <w:t>«</w:t>
      </w:r>
      <w:r w:rsidRPr="009D55CE">
        <w:rPr>
          <w:spacing w:val="-2"/>
          <w:szCs w:val="19"/>
        </w:rPr>
        <w:t xml:space="preserve">Идея </w:t>
      </w:r>
      <w:r w:rsidR="00FD510A" w:rsidRPr="009D55CE">
        <w:rPr>
          <w:spacing w:val="-2"/>
          <w:szCs w:val="19"/>
        </w:rPr>
        <w:t>«</w:t>
      </w:r>
      <w:r w:rsidRPr="009D55CE">
        <w:rPr>
          <w:spacing w:val="-2"/>
          <w:szCs w:val="19"/>
        </w:rPr>
        <w:t>процессуальной свободы</w:t>
      </w:r>
      <w:r w:rsidR="00FD510A" w:rsidRPr="009D55CE">
        <w:rPr>
          <w:spacing w:val="-2"/>
          <w:szCs w:val="19"/>
        </w:rPr>
        <w:t>»</w:t>
      </w:r>
      <w:r w:rsidRPr="009D55CE">
        <w:rPr>
          <w:spacing w:val="-2"/>
          <w:szCs w:val="19"/>
        </w:rPr>
        <w:t xml:space="preserve"> в современном уголовном с</w:t>
      </w:r>
      <w:r w:rsidRPr="009D55CE">
        <w:rPr>
          <w:spacing w:val="-2"/>
          <w:szCs w:val="19"/>
        </w:rPr>
        <w:t>у</w:t>
      </w:r>
      <w:r w:rsidRPr="009D55CE">
        <w:rPr>
          <w:spacing w:val="-2"/>
          <w:szCs w:val="19"/>
        </w:rPr>
        <w:t>допроизводстве</w:t>
      </w:r>
      <w:r w:rsidR="002A63AD" w:rsidRPr="009D55CE">
        <w:rPr>
          <w:spacing w:val="-2"/>
          <w:szCs w:val="19"/>
        </w:rPr>
        <w:t>»</w:t>
      </w:r>
      <w:r w:rsidRPr="009D55CE">
        <w:rPr>
          <w:spacing w:val="-2"/>
          <w:szCs w:val="19"/>
        </w:rPr>
        <w:t xml:space="preserve">, мы столкнулись с </w:t>
      </w:r>
      <w:r w:rsidR="002A63AD" w:rsidRPr="009D55CE">
        <w:rPr>
          <w:spacing w:val="-2"/>
          <w:szCs w:val="19"/>
        </w:rPr>
        <w:t>«</w:t>
      </w:r>
      <w:r w:rsidRPr="009D55CE">
        <w:rPr>
          <w:spacing w:val="-2"/>
          <w:szCs w:val="19"/>
        </w:rPr>
        <w:t>квалифицированным молчанием законодателя</w:t>
      </w:r>
      <w:r w:rsidR="002A63AD" w:rsidRPr="009D55CE">
        <w:rPr>
          <w:spacing w:val="-2"/>
          <w:szCs w:val="19"/>
        </w:rPr>
        <w:t>»</w:t>
      </w:r>
      <w:r w:rsidRPr="009D55CE">
        <w:rPr>
          <w:spacing w:val="-2"/>
          <w:szCs w:val="19"/>
        </w:rPr>
        <w:t xml:space="preserve">, когда рассуждали о признаках </w:t>
      </w:r>
      <w:r w:rsidR="002A63AD" w:rsidRPr="009D55CE">
        <w:rPr>
          <w:spacing w:val="-2"/>
          <w:szCs w:val="19"/>
        </w:rPr>
        <w:t>«</w:t>
      </w:r>
      <w:r w:rsidRPr="009D55CE">
        <w:rPr>
          <w:spacing w:val="-2"/>
          <w:szCs w:val="19"/>
        </w:rPr>
        <w:t>процессуальной свободы</w:t>
      </w:r>
      <w:r w:rsidR="002A63AD" w:rsidRPr="009D55CE">
        <w:rPr>
          <w:spacing w:val="-2"/>
          <w:szCs w:val="19"/>
        </w:rPr>
        <w:t>»</w:t>
      </w:r>
      <w:r w:rsidRPr="009D55CE">
        <w:rPr>
          <w:rStyle w:val="aa"/>
          <w:spacing w:val="-2"/>
          <w:szCs w:val="19"/>
        </w:rPr>
        <w:footnoteReference w:id="2220"/>
      </w:r>
      <w:r w:rsidR="00053FD7" w:rsidRPr="009D55CE">
        <w:rPr>
          <w:spacing w:val="-2"/>
          <w:szCs w:val="19"/>
        </w:rPr>
        <w:t>.</w:t>
      </w:r>
      <w:r w:rsidRPr="009D55CE">
        <w:rPr>
          <w:spacing w:val="-2"/>
          <w:szCs w:val="19"/>
        </w:rPr>
        <w:t xml:space="preserve"> Одним из признаков </w:t>
      </w:r>
      <w:r w:rsidR="002A63AD" w:rsidRPr="009D55CE">
        <w:rPr>
          <w:spacing w:val="-2"/>
          <w:szCs w:val="19"/>
        </w:rPr>
        <w:t>«</w:t>
      </w:r>
      <w:r w:rsidRPr="009D55CE">
        <w:rPr>
          <w:spacing w:val="-2"/>
          <w:szCs w:val="19"/>
        </w:rPr>
        <w:t>процессуальной свободы</w:t>
      </w:r>
      <w:r w:rsidR="002A63AD" w:rsidRPr="009D55CE">
        <w:rPr>
          <w:spacing w:val="-2"/>
          <w:szCs w:val="19"/>
        </w:rPr>
        <w:t>»</w:t>
      </w:r>
      <w:r w:rsidRPr="009D55CE">
        <w:rPr>
          <w:spacing w:val="-2"/>
          <w:szCs w:val="19"/>
        </w:rPr>
        <w:t xml:space="preserve"> нами был н</w:t>
      </w:r>
      <w:r w:rsidRPr="009D55CE">
        <w:rPr>
          <w:spacing w:val="-2"/>
          <w:szCs w:val="19"/>
        </w:rPr>
        <w:t>а</w:t>
      </w:r>
      <w:r w:rsidRPr="009D55CE">
        <w:rPr>
          <w:spacing w:val="-2"/>
          <w:szCs w:val="19"/>
        </w:rPr>
        <w:t>зван следующий — способность либо возможность осуществлять какие-либо действия может быть пр</w:t>
      </w:r>
      <w:r w:rsidRPr="009D55CE">
        <w:rPr>
          <w:spacing w:val="-2"/>
          <w:szCs w:val="19"/>
        </w:rPr>
        <w:t>я</w:t>
      </w:r>
      <w:r w:rsidRPr="009D55CE">
        <w:rPr>
          <w:spacing w:val="-2"/>
          <w:szCs w:val="19"/>
        </w:rPr>
        <w:t>мо предписана законом, может вытекать из смысла закона, возникать из-за законодательных пр</w:t>
      </w:r>
      <w:r w:rsidRPr="009D55CE">
        <w:rPr>
          <w:spacing w:val="-2"/>
          <w:szCs w:val="19"/>
        </w:rPr>
        <w:t>о</w:t>
      </w:r>
      <w:r w:rsidRPr="009D55CE">
        <w:rPr>
          <w:spacing w:val="-2"/>
          <w:szCs w:val="19"/>
        </w:rPr>
        <w:t>белов в регулировании какой-либо возникшей уголовно-процессуальной ситуации</w:t>
      </w:r>
      <w:r w:rsidRPr="009D55CE">
        <w:rPr>
          <w:rStyle w:val="aa"/>
          <w:spacing w:val="-2"/>
          <w:szCs w:val="19"/>
        </w:rPr>
        <w:footnoteReference w:id="2221"/>
      </w:r>
      <w:r w:rsidR="005008CA" w:rsidRPr="009D55CE">
        <w:rPr>
          <w:spacing w:val="-2"/>
          <w:szCs w:val="19"/>
        </w:rPr>
        <w:t>.</w:t>
      </w:r>
      <w:r w:rsidRPr="009D55CE">
        <w:rPr>
          <w:spacing w:val="-2"/>
          <w:szCs w:val="19"/>
        </w:rPr>
        <w:t xml:space="preserve"> Так вот, размышляя о з</w:t>
      </w:r>
      <w:r w:rsidRPr="009D55CE">
        <w:rPr>
          <w:spacing w:val="-2"/>
          <w:szCs w:val="19"/>
        </w:rPr>
        <w:t>а</w:t>
      </w:r>
      <w:r w:rsidRPr="009D55CE">
        <w:rPr>
          <w:spacing w:val="-2"/>
          <w:szCs w:val="19"/>
        </w:rPr>
        <w:t>конодательных пробелах, мы подумали, а как быть, если законодатель умышленно умолчал к</w:t>
      </w:r>
      <w:r w:rsidRPr="009D55CE">
        <w:rPr>
          <w:spacing w:val="-2"/>
          <w:szCs w:val="19"/>
        </w:rPr>
        <w:t>а</w:t>
      </w:r>
      <w:r w:rsidRPr="009D55CE">
        <w:rPr>
          <w:spacing w:val="-2"/>
          <w:szCs w:val="19"/>
        </w:rPr>
        <w:t xml:space="preserve">кую-либо норму для того, чтобы разрешение возникшей судебно-следственной ситуации оставить на усмотрение правоприменителя, с тем, чтобы не нагромождать законодательство огромным массивом норм, чтобы правоприменитель с учетом особенностей каждой конкретной ситуации принял наиболее правильное эффективное решение и </w:t>
      </w:r>
      <w:r w:rsidR="0025782B" w:rsidRPr="009D55CE">
        <w:rPr>
          <w:spacing w:val="-2"/>
          <w:szCs w:val="19"/>
        </w:rPr>
        <w:t>т. п.</w:t>
      </w:r>
      <w:r w:rsidRPr="009D55CE">
        <w:rPr>
          <w:spacing w:val="-2"/>
          <w:szCs w:val="19"/>
        </w:rPr>
        <w:t xml:space="preserve"> Здесь нельзя говорить о законодательном пробеле, это что-то соверше</w:t>
      </w:r>
      <w:r w:rsidRPr="009D55CE">
        <w:rPr>
          <w:spacing w:val="-2"/>
          <w:szCs w:val="19"/>
        </w:rPr>
        <w:t>н</w:t>
      </w:r>
      <w:r w:rsidRPr="009D55CE">
        <w:rPr>
          <w:spacing w:val="-2"/>
          <w:szCs w:val="19"/>
        </w:rPr>
        <w:t>но иное по своей правовой природе. Причем в уголовном судопроизводстве мы нередко ста</w:t>
      </w:r>
      <w:r w:rsidRPr="009D55CE">
        <w:rPr>
          <w:spacing w:val="-2"/>
          <w:szCs w:val="19"/>
        </w:rPr>
        <w:t>л</w:t>
      </w:r>
      <w:r w:rsidRPr="009D55CE">
        <w:rPr>
          <w:spacing w:val="-2"/>
          <w:szCs w:val="19"/>
        </w:rPr>
        <w:t>киваемся с подобными ситуациями. В этих случаях правоприменитель, например, следователь, судья должны ра</w:t>
      </w:r>
      <w:r w:rsidRPr="009D55CE">
        <w:rPr>
          <w:spacing w:val="-2"/>
          <w:szCs w:val="19"/>
        </w:rPr>
        <w:t>з</w:t>
      </w:r>
      <w:r w:rsidRPr="009D55CE">
        <w:rPr>
          <w:spacing w:val="-2"/>
          <w:szCs w:val="19"/>
        </w:rPr>
        <w:lastRenderedPageBreak/>
        <w:t>решить подобную ситуацию должным образом по своему усмотрению (то есть используя данную им з</w:t>
      </w:r>
      <w:r w:rsidRPr="009D55CE">
        <w:rPr>
          <w:spacing w:val="-2"/>
          <w:szCs w:val="19"/>
        </w:rPr>
        <w:t>а</w:t>
      </w:r>
      <w:r w:rsidRPr="009D55CE">
        <w:rPr>
          <w:spacing w:val="-2"/>
          <w:szCs w:val="19"/>
        </w:rPr>
        <w:t>конодателем возможность — усмотрение). Оказалось, что в юридической науке, заинтер</w:t>
      </w:r>
      <w:r w:rsidRPr="009D55CE">
        <w:rPr>
          <w:spacing w:val="-2"/>
          <w:szCs w:val="19"/>
        </w:rPr>
        <w:t>е</w:t>
      </w:r>
      <w:r w:rsidRPr="009D55CE">
        <w:rPr>
          <w:spacing w:val="-2"/>
          <w:szCs w:val="19"/>
        </w:rPr>
        <w:t xml:space="preserve">совавший нас правовой феномен носит красивое имя </w:t>
      </w:r>
      <w:r w:rsidR="002A63AD" w:rsidRPr="009D55CE">
        <w:rPr>
          <w:spacing w:val="-2"/>
          <w:szCs w:val="19"/>
        </w:rPr>
        <w:t>«</w:t>
      </w:r>
      <w:r w:rsidRPr="009D55CE">
        <w:rPr>
          <w:spacing w:val="-2"/>
          <w:szCs w:val="19"/>
        </w:rPr>
        <w:t>квалифицированное молчание законодателя</w:t>
      </w:r>
      <w:r w:rsidR="002A63AD" w:rsidRPr="009D55CE">
        <w:rPr>
          <w:spacing w:val="-2"/>
          <w:szCs w:val="19"/>
        </w:rPr>
        <w:t>»</w:t>
      </w:r>
      <w:r w:rsidRPr="009D55CE">
        <w:rPr>
          <w:spacing w:val="-2"/>
          <w:szCs w:val="19"/>
        </w:rPr>
        <w:t xml:space="preserve"> и ученые пыт</w:t>
      </w:r>
      <w:r w:rsidRPr="009D55CE">
        <w:rPr>
          <w:spacing w:val="-2"/>
          <w:szCs w:val="19"/>
        </w:rPr>
        <w:t>а</w:t>
      </w:r>
      <w:r w:rsidRPr="009D55CE">
        <w:rPr>
          <w:spacing w:val="-2"/>
          <w:szCs w:val="19"/>
        </w:rPr>
        <w:t xml:space="preserve">ются разграничивать его от пробелов, </w:t>
      </w:r>
      <w:r w:rsidR="002A63AD" w:rsidRPr="009D55CE">
        <w:rPr>
          <w:spacing w:val="-2"/>
          <w:szCs w:val="19"/>
        </w:rPr>
        <w:t>«</w:t>
      </w:r>
      <w:r w:rsidRPr="009D55CE">
        <w:rPr>
          <w:spacing w:val="-2"/>
          <w:szCs w:val="19"/>
        </w:rPr>
        <w:t>мнимых пробелов</w:t>
      </w:r>
      <w:r w:rsidR="002A63AD" w:rsidRPr="009D55CE">
        <w:rPr>
          <w:spacing w:val="-2"/>
          <w:szCs w:val="19"/>
        </w:rPr>
        <w:t>»</w:t>
      </w:r>
      <w:r w:rsidRPr="009D55CE">
        <w:rPr>
          <w:spacing w:val="-2"/>
          <w:szCs w:val="19"/>
        </w:rPr>
        <w:t>.</w:t>
      </w:r>
    </w:p>
    <w:p w:rsidR="00DB5AE7" w:rsidRPr="00006007" w:rsidRDefault="00DB5AE7" w:rsidP="006512A3">
      <w:pPr>
        <w:autoSpaceDE w:val="0"/>
        <w:autoSpaceDN w:val="0"/>
        <w:adjustRightInd w:val="0"/>
        <w:rPr>
          <w:szCs w:val="19"/>
        </w:rPr>
      </w:pPr>
      <w:r w:rsidRPr="00006007">
        <w:rPr>
          <w:szCs w:val="19"/>
        </w:rPr>
        <w:t xml:space="preserve">В своей статье мы рассмотрим </w:t>
      </w:r>
      <w:r w:rsidR="002A63AD" w:rsidRPr="00006007">
        <w:rPr>
          <w:szCs w:val="19"/>
        </w:rPr>
        <w:t>«</w:t>
      </w:r>
      <w:r w:rsidRPr="00006007">
        <w:rPr>
          <w:szCs w:val="19"/>
        </w:rPr>
        <w:t>квалифицированное молчание законодателя</w:t>
      </w:r>
      <w:r w:rsidR="002A63AD" w:rsidRPr="00006007">
        <w:rPr>
          <w:szCs w:val="19"/>
        </w:rPr>
        <w:t>»</w:t>
      </w:r>
      <w:r w:rsidRPr="00006007">
        <w:rPr>
          <w:szCs w:val="19"/>
        </w:rPr>
        <w:t xml:space="preserve"> в позитивном кл</w:t>
      </w:r>
      <w:r w:rsidRPr="00006007">
        <w:rPr>
          <w:szCs w:val="19"/>
        </w:rPr>
        <w:t>ю</w:t>
      </w:r>
      <w:r w:rsidRPr="00006007">
        <w:rPr>
          <w:szCs w:val="19"/>
        </w:rPr>
        <w:t>че — как одну из культурных предпосылок эффективности правоприменения в процессе судопрои</w:t>
      </w:r>
      <w:r w:rsidRPr="00006007">
        <w:rPr>
          <w:szCs w:val="19"/>
        </w:rPr>
        <w:t>з</w:t>
      </w:r>
      <w:r w:rsidRPr="00006007">
        <w:rPr>
          <w:szCs w:val="19"/>
        </w:rPr>
        <w:t xml:space="preserve">водства, дадим ему определение, покажем, что оно отличается от пробелов и </w:t>
      </w:r>
      <w:r w:rsidR="002A63AD" w:rsidRPr="00006007">
        <w:rPr>
          <w:szCs w:val="19"/>
        </w:rPr>
        <w:t>«</w:t>
      </w:r>
      <w:r w:rsidRPr="00006007">
        <w:rPr>
          <w:szCs w:val="19"/>
        </w:rPr>
        <w:t>мнимых пробелов</w:t>
      </w:r>
      <w:r w:rsidR="002A63AD" w:rsidRPr="00006007">
        <w:rPr>
          <w:szCs w:val="19"/>
        </w:rPr>
        <w:t>»</w:t>
      </w:r>
      <w:r w:rsidRPr="00006007">
        <w:rPr>
          <w:szCs w:val="19"/>
        </w:rPr>
        <w:t xml:space="preserve">, как и где </w:t>
      </w:r>
      <w:r w:rsidRPr="00006007">
        <w:rPr>
          <w:szCs w:val="19"/>
          <w:shd w:val="clear" w:color="auto" w:fill="FFFFFF"/>
        </w:rPr>
        <w:t>(на примере некоторых статей УПК РФ)</w:t>
      </w:r>
      <w:r w:rsidRPr="00006007">
        <w:rPr>
          <w:szCs w:val="19"/>
        </w:rPr>
        <w:t xml:space="preserve"> проявляется в уголовном судопроизводстве.</w:t>
      </w:r>
    </w:p>
    <w:p w:rsidR="00DB5AE7" w:rsidRPr="00006007" w:rsidRDefault="00DB5AE7" w:rsidP="006512A3">
      <w:pPr>
        <w:autoSpaceDE w:val="0"/>
        <w:autoSpaceDN w:val="0"/>
        <w:adjustRightInd w:val="0"/>
        <w:rPr>
          <w:szCs w:val="19"/>
        </w:rPr>
      </w:pPr>
      <w:r w:rsidRPr="00006007">
        <w:rPr>
          <w:szCs w:val="19"/>
        </w:rPr>
        <w:t xml:space="preserve">Мысли о </w:t>
      </w:r>
      <w:r w:rsidR="002A63AD" w:rsidRPr="00006007">
        <w:rPr>
          <w:szCs w:val="19"/>
        </w:rPr>
        <w:t>«</w:t>
      </w:r>
      <w:r w:rsidRPr="00006007">
        <w:rPr>
          <w:szCs w:val="19"/>
        </w:rPr>
        <w:t>квалифицированном молчании законодателя</w:t>
      </w:r>
      <w:r w:rsidR="002A63AD" w:rsidRPr="00006007">
        <w:rPr>
          <w:szCs w:val="19"/>
        </w:rPr>
        <w:t>»</w:t>
      </w:r>
      <w:r w:rsidRPr="00006007">
        <w:rPr>
          <w:szCs w:val="19"/>
        </w:rPr>
        <w:t xml:space="preserve"> выстроились в следующую цепочку: з</w:t>
      </w:r>
      <w:r w:rsidRPr="00006007">
        <w:rPr>
          <w:szCs w:val="19"/>
        </w:rPr>
        <w:t>а</w:t>
      </w:r>
      <w:r w:rsidRPr="00006007">
        <w:rPr>
          <w:szCs w:val="19"/>
        </w:rPr>
        <w:t xml:space="preserve">конодатель </w:t>
      </w:r>
      <w:r w:rsidR="002A63AD" w:rsidRPr="00006007">
        <w:rPr>
          <w:szCs w:val="19"/>
        </w:rPr>
        <w:t>«</w:t>
      </w:r>
      <w:r w:rsidRPr="00006007">
        <w:rPr>
          <w:szCs w:val="19"/>
        </w:rPr>
        <w:t>умалчивает</w:t>
      </w:r>
      <w:r w:rsidR="002A63AD" w:rsidRPr="00006007">
        <w:rPr>
          <w:szCs w:val="19"/>
        </w:rPr>
        <w:t>»</w:t>
      </w:r>
      <w:r w:rsidRPr="00006007">
        <w:rPr>
          <w:szCs w:val="19"/>
        </w:rPr>
        <w:t xml:space="preserve"> разрешение каких-либо судебно-следственных ситуаций; они не находят своей подробной регламентации в законе; законодатель делает это умышленно (то есть с каким-то умыслом); в данных условиях правоприменитель вынужден разрешать ситуацию самостоятельно, по своему усмотрению; в итоге ситуация разрешена и найдено наиболее </w:t>
      </w:r>
      <w:r w:rsidR="002A63AD" w:rsidRPr="00006007">
        <w:rPr>
          <w:szCs w:val="19"/>
        </w:rPr>
        <w:t>«</w:t>
      </w:r>
      <w:r w:rsidRPr="00006007">
        <w:rPr>
          <w:szCs w:val="19"/>
        </w:rPr>
        <w:t>удачное</w:t>
      </w:r>
      <w:r w:rsidR="002A63AD" w:rsidRPr="00006007">
        <w:rPr>
          <w:szCs w:val="19"/>
        </w:rPr>
        <w:t>»</w:t>
      </w:r>
      <w:r w:rsidRPr="00006007">
        <w:rPr>
          <w:szCs w:val="19"/>
        </w:rPr>
        <w:t>, правильное реш</w:t>
      </w:r>
      <w:r w:rsidRPr="00006007">
        <w:rPr>
          <w:szCs w:val="19"/>
        </w:rPr>
        <w:t>е</w:t>
      </w:r>
      <w:r w:rsidRPr="00006007">
        <w:rPr>
          <w:szCs w:val="19"/>
        </w:rPr>
        <w:t xml:space="preserve">ние (ситуация в каждом конкретном случае отличается от предыдущей либо последующей и поэтому требуется ее индивидуальное решение, которое также может быть различным). Вывод: пробел — это негативный результат в правотворчестве и правоприменении, а </w:t>
      </w:r>
      <w:r w:rsidR="002A63AD" w:rsidRPr="00006007">
        <w:rPr>
          <w:szCs w:val="19"/>
        </w:rPr>
        <w:t>«</w:t>
      </w:r>
      <w:r w:rsidRPr="00006007">
        <w:rPr>
          <w:szCs w:val="19"/>
        </w:rPr>
        <w:t>квалифицированное молчание зак</w:t>
      </w:r>
      <w:r w:rsidRPr="00006007">
        <w:rPr>
          <w:szCs w:val="19"/>
        </w:rPr>
        <w:t>о</w:t>
      </w:r>
      <w:r w:rsidRPr="00006007">
        <w:rPr>
          <w:szCs w:val="19"/>
        </w:rPr>
        <w:t>нодателя</w:t>
      </w:r>
      <w:r w:rsidR="002A63AD" w:rsidRPr="00006007">
        <w:rPr>
          <w:szCs w:val="19"/>
        </w:rPr>
        <w:t>»</w:t>
      </w:r>
      <w:r w:rsidRPr="00006007">
        <w:rPr>
          <w:szCs w:val="19"/>
        </w:rPr>
        <w:t xml:space="preserve"> — позитивный.</w:t>
      </w:r>
    </w:p>
    <w:p w:rsidR="00DB5AE7" w:rsidRPr="00006007" w:rsidRDefault="00DB5AE7" w:rsidP="006512A3">
      <w:pPr>
        <w:autoSpaceDE w:val="0"/>
        <w:autoSpaceDN w:val="0"/>
        <w:adjustRightInd w:val="0"/>
        <w:rPr>
          <w:szCs w:val="19"/>
        </w:rPr>
      </w:pPr>
      <w:r w:rsidRPr="00006007">
        <w:rPr>
          <w:szCs w:val="19"/>
        </w:rPr>
        <w:t>Правовое регулирование по своему содержанию представляет собой круг общественных отн</w:t>
      </w:r>
      <w:r w:rsidRPr="00006007">
        <w:rPr>
          <w:szCs w:val="19"/>
        </w:rPr>
        <w:t>о</w:t>
      </w:r>
      <w:r w:rsidRPr="00006007">
        <w:rPr>
          <w:szCs w:val="19"/>
        </w:rPr>
        <w:t>шений, фактов, событий, обстоятельств, которые нуждаются в опосредовании правом. Правовое во</w:t>
      </w:r>
      <w:r w:rsidRPr="00006007">
        <w:rPr>
          <w:szCs w:val="19"/>
        </w:rPr>
        <w:t>з</w:t>
      </w:r>
      <w:r w:rsidRPr="00006007">
        <w:rPr>
          <w:szCs w:val="19"/>
        </w:rPr>
        <w:t>действие на общественные отношения не может быть безграничным. Границы правового регулиров</w:t>
      </w:r>
      <w:r w:rsidRPr="00006007">
        <w:rPr>
          <w:szCs w:val="19"/>
        </w:rPr>
        <w:t>а</w:t>
      </w:r>
      <w:r w:rsidRPr="00006007">
        <w:rPr>
          <w:szCs w:val="19"/>
        </w:rPr>
        <w:t xml:space="preserve">ния пересекаются с границами существующих нормативных актов. Однако остаются общественные отношения, находящиеся в сфере правового регулирования, но не предусмотренные правовыми нормами. При </w:t>
      </w:r>
      <w:r w:rsidR="002A63AD" w:rsidRPr="00006007">
        <w:rPr>
          <w:szCs w:val="19"/>
        </w:rPr>
        <w:t>«</w:t>
      </w:r>
      <w:r w:rsidRPr="00006007">
        <w:rPr>
          <w:szCs w:val="19"/>
        </w:rPr>
        <w:t>квалифицированном молчании законодателя</w:t>
      </w:r>
      <w:r w:rsidR="002A63AD" w:rsidRPr="00006007">
        <w:rPr>
          <w:szCs w:val="19"/>
        </w:rPr>
        <w:t>»</w:t>
      </w:r>
      <w:r w:rsidRPr="00006007">
        <w:rPr>
          <w:szCs w:val="19"/>
        </w:rPr>
        <w:t xml:space="preserve"> мы имеем ситуации, когда не требуется правового регулирования того, что </w:t>
      </w:r>
      <w:r w:rsidR="002A63AD" w:rsidRPr="00006007">
        <w:rPr>
          <w:szCs w:val="19"/>
        </w:rPr>
        <w:t>«</w:t>
      </w:r>
      <w:r w:rsidRPr="00006007">
        <w:rPr>
          <w:szCs w:val="19"/>
        </w:rPr>
        <w:t>умалчивается</w:t>
      </w:r>
      <w:r w:rsidR="002A63AD" w:rsidRPr="00006007">
        <w:rPr>
          <w:szCs w:val="19"/>
        </w:rPr>
        <w:t>»</w:t>
      </w:r>
      <w:r w:rsidRPr="00006007">
        <w:rPr>
          <w:szCs w:val="19"/>
        </w:rPr>
        <w:t>.</w:t>
      </w:r>
    </w:p>
    <w:p w:rsidR="00DB5AE7" w:rsidRPr="00006007" w:rsidRDefault="00DB5AE7" w:rsidP="006512A3">
      <w:pPr>
        <w:autoSpaceDE w:val="0"/>
        <w:autoSpaceDN w:val="0"/>
        <w:adjustRightInd w:val="0"/>
        <w:rPr>
          <w:szCs w:val="19"/>
        </w:rPr>
      </w:pPr>
      <w:r w:rsidRPr="00006007">
        <w:rPr>
          <w:szCs w:val="19"/>
        </w:rPr>
        <w:t>Юридическая наука под пробелом в праве понимает полное либо частичное отсутствие в дейс</w:t>
      </w:r>
      <w:r w:rsidRPr="00006007">
        <w:rPr>
          <w:szCs w:val="19"/>
        </w:rPr>
        <w:t>т</w:t>
      </w:r>
      <w:r w:rsidRPr="00006007">
        <w:rPr>
          <w:szCs w:val="19"/>
        </w:rPr>
        <w:t>вующем законодательстве необходимых юридических норм</w:t>
      </w:r>
      <w:r w:rsidRPr="00006007">
        <w:rPr>
          <w:rStyle w:val="aa"/>
          <w:szCs w:val="19"/>
        </w:rPr>
        <w:footnoteReference w:id="2222"/>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В.В. Лазарев дал пробелу такое развернутое определение — это полное или частичное отсутс</w:t>
      </w:r>
      <w:r w:rsidRPr="00006007">
        <w:rPr>
          <w:szCs w:val="19"/>
        </w:rPr>
        <w:t>т</w:t>
      </w:r>
      <w:r w:rsidRPr="00006007">
        <w:rPr>
          <w:szCs w:val="19"/>
        </w:rPr>
        <w:t>вие нормативных установлений, необходимость которых обусловлена развитием общественных о</w:t>
      </w:r>
      <w:r w:rsidRPr="00006007">
        <w:rPr>
          <w:szCs w:val="19"/>
        </w:rPr>
        <w:t>т</w:t>
      </w:r>
      <w:r w:rsidRPr="00006007">
        <w:rPr>
          <w:szCs w:val="19"/>
        </w:rPr>
        <w:t>ношений и потребностями практического решения дел, основными принципами, политикой, смыслом и содержанием действующего законодательства, а также иными проявлениями классовой воли, н</w:t>
      </w:r>
      <w:r w:rsidRPr="00006007">
        <w:rPr>
          <w:szCs w:val="19"/>
        </w:rPr>
        <w:t>а</w:t>
      </w:r>
      <w:r w:rsidRPr="00006007">
        <w:rPr>
          <w:szCs w:val="19"/>
        </w:rPr>
        <w:t>правленной на регулирование жизненных фактов в сфере правового воздействия</w:t>
      </w:r>
      <w:r w:rsidRPr="00006007">
        <w:rPr>
          <w:rStyle w:val="aa"/>
          <w:szCs w:val="19"/>
        </w:rPr>
        <w:footnoteReference w:id="2223"/>
      </w:r>
      <w:r w:rsidRPr="00006007">
        <w:rPr>
          <w:szCs w:val="19"/>
        </w:rPr>
        <w:t>.</w:t>
      </w:r>
    </w:p>
    <w:p w:rsidR="00DB5AE7" w:rsidRPr="00006007" w:rsidRDefault="00DB5AE7" w:rsidP="006512A3">
      <w:pPr>
        <w:autoSpaceDE w:val="0"/>
        <w:autoSpaceDN w:val="0"/>
        <w:adjustRightInd w:val="0"/>
        <w:rPr>
          <w:szCs w:val="19"/>
        </w:rPr>
      </w:pPr>
      <w:r w:rsidRPr="00006007">
        <w:rPr>
          <w:szCs w:val="19"/>
        </w:rPr>
        <w:t>Под мнимым пробелом в праве юридической наукой понимается ситуация, при которой закон</w:t>
      </w:r>
      <w:r w:rsidRPr="00006007">
        <w:rPr>
          <w:szCs w:val="19"/>
        </w:rPr>
        <w:t>о</w:t>
      </w:r>
      <w:r w:rsidRPr="00006007">
        <w:rPr>
          <w:szCs w:val="19"/>
        </w:rPr>
        <w:t>датель считает нецелесообразным урегулировать какой-либо вопрос правовыми средствами</w:t>
      </w:r>
      <w:r w:rsidRPr="00006007">
        <w:rPr>
          <w:rStyle w:val="aa"/>
          <w:szCs w:val="19"/>
        </w:rPr>
        <w:footnoteReference w:id="2224"/>
      </w:r>
      <w:r w:rsidR="00053FD7" w:rsidRPr="00006007">
        <w:rPr>
          <w:szCs w:val="19"/>
        </w:rPr>
        <w:t>.</w:t>
      </w:r>
    </w:p>
    <w:p w:rsidR="0025782B" w:rsidRPr="00006007" w:rsidRDefault="00DB5AE7" w:rsidP="006512A3">
      <w:pPr>
        <w:autoSpaceDE w:val="0"/>
        <w:autoSpaceDN w:val="0"/>
        <w:adjustRightInd w:val="0"/>
        <w:rPr>
          <w:szCs w:val="19"/>
        </w:rPr>
      </w:pPr>
      <w:r w:rsidRPr="00006007">
        <w:rPr>
          <w:szCs w:val="19"/>
        </w:rPr>
        <w:t xml:space="preserve">По мнению Л.А. Морозовой мнимые пробелы являются квалифицированным молчанием — это </w:t>
      </w:r>
      <w:r w:rsidR="002A63AD" w:rsidRPr="00006007">
        <w:rPr>
          <w:szCs w:val="19"/>
        </w:rPr>
        <w:t>«</w:t>
      </w:r>
      <w:r w:rsidRPr="00006007">
        <w:rPr>
          <w:szCs w:val="19"/>
        </w:rPr>
        <w:t>преднамеренное молчание законодателя, то есть когда он сознательно оставляет вопрос открытым, предлагая передать его решение на усмотрение правоприменителя, или законодатель сознательно выводит данные общественные отношения за сферу правового регулирования</w:t>
      </w:r>
      <w:r w:rsidR="002A63AD" w:rsidRPr="00006007">
        <w:rPr>
          <w:szCs w:val="19"/>
        </w:rPr>
        <w:t>»</w:t>
      </w:r>
      <w:r w:rsidRPr="00006007">
        <w:rPr>
          <w:rStyle w:val="aa"/>
          <w:szCs w:val="19"/>
        </w:rPr>
        <w:footnoteReference w:id="2225"/>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 xml:space="preserve">Однако мы можем заметить, что в приведенных трактовках А.В. Малько и Л.А. Морозовой под мнимым пробелом и </w:t>
      </w:r>
      <w:r w:rsidR="002A63AD" w:rsidRPr="00006007">
        <w:rPr>
          <w:szCs w:val="19"/>
        </w:rPr>
        <w:t>«</w:t>
      </w:r>
      <w:r w:rsidRPr="00006007">
        <w:rPr>
          <w:szCs w:val="19"/>
        </w:rPr>
        <w:t>квалифицированным молчанием</w:t>
      </w:r>
      <w:r w:rsidR="002A63AD" w:rsidRPr="00006007">
        <w:rPr>
          <w:szCs w:val="19"/>
        </w:rPr>
        <w:t>»</w:t>
      </w:r>
      <w:r w:rsidRPr="00006007">
        <w:rPr>
          <w:szCs w:val="19"/>
        </w:rPr>
        <w:t xml:space="preserve"> понимается одно и тоже.</w:t>
      </w:r>
    </w:p>
    <w:p w:rsidR="00DB5AE7" w:rsidRPr="009D55CE" w:rsidRDefault="00DB5AE7" w:rsidP="006512A3">
      <w:pPr>
        <w:autoSpaceDE w:val="0"/>
        <w:autoSpaceDN w:val="0"/>
        <w:adjustRightInd w:val="0"/>
        <w:rPr>
          <w:spacing w:val="-2"/>
          <w:szCs w:val="19"/>
        </w:rPr>
      </w:pPr>
      <w:r w:rsidRPr="009D55CE">
        <w:rPr>
          <w:spacing w:val="-2"/>
          <w:szCs w:val="19"/>
        </w:rPr>
        <w:t xml:space="preserve">Впервые термин </w:t>
      </w:r>
      <w:r w:rsidR="002A63AD" w:rsidRPr="009D55CE">
        <w:rPr>
          <w:spacing w:val="-2"/>
          <w:szCs w:val="19"/>
        </w:rPr>
        <w:t>«</w:t>
      </w:r>
      <w:r w:rsidRPr="009D55CE">
        <w:rPr>
          <w:spacing w:val="-2"/>
          <w:szCs w:val="19"/>
        </w:rPr>
        <w:t>квалифицированное молчание законодателя</w:t>
      </w:r>
      <w:r w:rsidR="002A63AD" w:rsidRPr="009D55CE">
        <w:rPr>
          <w:spacing w:val="-2"/>
          <w:szCs w:val="19"/>
        </w:rPr>
        <w:t>»</w:t>
      </w:r>
      <w:r w:rsidRPr="009D55CE">
        <w:rPr>
          <w:spacing w:val="-2"/>
          <w:szCs w:val="19"/>
        </w:rPr>
        <w:t xml:space="preserve"> </w:t>
      </w:r>
      <w:r w:rsidR="00053FD7" w:rsidRPr="009D55CE">
        <w:rPr>
          <w:spacing w:val="-2"/>
          <w:szCs w:val="19"/>
        </w:rPr>
        <w:t>мы встречаем у В.В. Лазарева. В </w:t>
      </w:r>
      <w:r w:rsidRPr="009D55CE">
        <w:rPr>
          <w:spacing w:val="-2"/>
          <w:szCs w:val="19"/>
        </w:rPr>
        <w:t xml:space="preserve">своей книге </w:t>
      </w:r>
      <w:r w:rsidR="002A63AD" w:rsidRPr="009D55CE">
        <w:rPr>
          <w:spacing w:val="-2"/>
          <w:szCs w:val="19"/>
        </w:rPr>
        <w:t>«</w:t>
      </w:r>
      <w:r w:rsidRPr="009D55CE">
        <w:rPr>
          <w:spacing w:val="-2"/>
          <w:szCs w:val="19"/>
        </w:rPr>
        <w:t>Пробелы в праве и пути их устранения</w:t>
      </w:r>
      <w:r w:rsidR="002A63AD" w:rsidRPr="009D55CE">
        <w:rPr>
          <w:spacing w:val="-2"/>
          <w:szCs w:val="19"/>
        </w:rPr>
        <w:t>»</w:t>
      </w:r>
      <w:r w:rsidRPr="009D55CE">
        <w:rPr>
          <w:spacing w:val="-2"/>
          <w:szCs w:val="19"/>
        </w:rPr>
        <w:t xml:space="preserve"> он писал, что от пробелов в праве следует отл</w:t>
      </w:r>
      <w:r w:rsidRPr="009D55CE">
        <w:rPr>
          <w:spacing w:val="-2"/>
          <w:szCs w:val="19"/>
        </w:rPr>
        <w:t>и</w:t>
      </w:r>
      <w:r w:rsidRPr="009D55CE">
        <w:rPr>
          <w:spacing w:val="-2"/>
          <w:szCs w:val="19"/>
        </w:rPr>
        <w:t xml:space="preserve">чать </w:t>
      </w:r>
      <w:r w:rsidR="002A63AD" w:rsidRPr="009D55CE">
        <w:rPr>
          <w:spacing w:val="-2"/>
          <w:szCs w:val="19"/>
        </w:rPr>
        <w:t>«</w:t>
      </w:r>
      <w:r w:rsidRPr="009D55CE">
        <w:rPr>
          <w:spacing w:val="-2"/>
          <w:szCs w:val="19"/>
        </w:rPr>
        <w:t>квалифицированное молчание</w:t>
      </w:r>
      <w:r w:rsidR="002A63AD" w:rsidRPr="009D55CE">
        <w:rPr>
          <w:spacing w:val="-2"/>
          <w:szCs w:val="19"/>
        </w:rPr>
        <w:t>»</w:t>
      </w:r>
      <w:r w:rsidRPr="009D55CE">
        <w:rPr>
          <w:spacing w:val="-2"/>
          <w:szCs w:val="19"/>
        </w:rPr>
        <w:t xml:space="preserve"> права, когда законодатель не желает регулировать определенные отношения посредством правовой нормы</w:t>
      </w:r>
      <w:r w:rsidRPr="009D55CE">
        <w:rPr>
          <w:rStyle w:val="aa"/>
          <w:spacing w:val="-2"/>
          <w:szCs w:val="19"/>
        </w:rPr>
        <w:footnoteReference w:id="2226"/>
      </w:r>
      <w:r w:rsidRPr="009D55CE">
        <w:rPr>
          <w:spacing w:val="-2"/>
          <w:szCs w:val="19"/>
        </w:rPr>
        <w:t xml:space="preserve">. Но в тоже время В.В. Лазарев далее продолжал: </w:t>
      </w:r>
      <w:r w:rsidR="002A63AD" w:rsidRPr="009D55CE">
        <w:rPr>
          <w:spacing w:val="-2"/>
          <w:szCs w:val="19"/>
        </w:rPr>
        <w:t>«</w:t>
      </w:r>
      <w:r w:rsidRPr="009D55CE">
        <w:rPr>
          <w:spacing w:val="-2"/>
          <w:szCs w:val="19"/>
        </w:rPr>
        <w:t>Во изб</w:t>
      </w:r>
      <w:r w:rsidRPr="009D55CE">
        <w:rPr>
          <w:spacing w:val="-2"/>
          <w:szCs w:val="19"/>
        </w:rPr>
        <w:t>е</w:t>
      </w:r>
      <w:r w:rsidRPr="009D55CE">
        <w:rPr>
          <w:spacing w:val="-2"/>
          <w:szCs w:val="19"/>
        </w:rPr>
        <w:t>жание каких-либо недоразумений нужно подчеркнуть, что советские правоприменительные органы ни при каких обстоятельствах не могут пойти в обход или вопреки законодательной воле. Они не вправе и</w:t>
      </w:r>
      <w:r w:rsidRPr="009D55CE">
        <w:rPr>
          <w:spacing w:val="-2"/>
          <w:szCs w:val="19"/>
        </w:rPr>
        <w:t>г</w:t>
      </w:r>
      <w:r w:rsidRPr="009D55CE">
        <w:rPr>
          <w:spacing w:val="-2"/>
          <w:szCs w:val="19"/>
        </w:rPr>
        <w:t>норировать выявленные намерения законодателя, предпринимать действия, совершаемые при проб</w:t>
      </w:r>
      <w:r w:rsidRPr="009D55CE">
        <w:rPr>
          <w:spacing w:val="-2"/>
          <w:szCs w:val="19"/>
        </w:rPr>
        <w:t>е</w:t>
      </w:r>
      <w:r w:rsidRPr="009D55CE">
        <w:rPr>
          <w:spacing w:val="-2"/>
          <w:szCs w:val="19"/>
        </w:rPr>
        <w:t>лах в праве, если законодатель умалчивает там, где следовало бы выразить позитивное мнение</w:t>
      </w:r>
      <w:r w:rsidR="002A63AD" w:rsidRPr="009D55CE">
        <w:rPr>
          <w:spacing w:val="-2"/>
          <w:szCs w:val="19"/>
        </w:rPr>
        <w:t>»</w:t>
      </w:r>
      <w:r w:rsidRPr="009D55CE">
        <w:rPr>
          <w:rStyle w:val="aa"/>
          <w:spacing w:val="-2"/>
          <w:szCs w:val="19"/>
        </w:rPr>
        <w:footnoteReference w:id="2227"/>
      </w:r>
      <w:r w:rsidR="00053FD7" w:rsidRPr="009D55CE">
        <w:rPr>
          <w:spacing w:val="-2"/>
          <w:szCs w:val="19"/>
        </w:rPr>
        <w:t>.</w:t>
      </w:r>
    </w:p>
    <w:p w:rsidR="00DB5AE7" w:rsidRPr="009D55CE" w:rsidRDefault="00DB5AE7" w:rsidP="006512A3">
      <w:pPr>
        <w:autoSpaceDE w:val="0"/>
        <w:autoSpaceDN w:val="0"/>
        <w:adjustRightInd w:val="0"/>
        <w:rPr>
          <w:szCs w:val="19"/>
        </w:rPr>
      </w:pPr>
      <w:r w:rsidRPr="009D55CE">
        <w:rPr>
          <w:szCs w:val="19"/>
        </w:rPr>
        <w:t xml:space="preserve">Вслед В.В. Лазареву через несколько десятков лет вторил В.М. Сырых: </w:t>
      </w:r>
      <w:r w:rsidR="002A63AD" w:rsidRPr="009D55CE">
        <w:rPr>
          <w:szCs w:val="19"/>
        </w:rPr>
        <w:t>«</w:t>
      </w:r>
      <w:r w:rsidRPr="009D55CE">
        <w:rPr>
          <w:szCs w:val="19"/>
        </w:rPr>
        <w:t>Пробел в праве, образ</w:t>
      </w:r>
      <w:r w:rsidRPr="009D55CE">
        <w:rPr>
          <w:szCs w:val="19"/>
        </w:rPr>
        <w:t>о</w:t>
      </w:r>
      <w:r w:rsidRPr="009D55CE">
        <w:rPr>
          <w:szCs w:val="19"/>
        </w:rPr>
        <w:t>ванный сознательным умолчанием законодателя в теории права называется преднамеренным, умышленным, квалифицированным</w:t>
      </w:r>
      <w:r w:rsidR="002A63AD" w:rsidRPr="009D55CE">
        <w:rPr>
          <w:szCs w:val="19"/>
        </w:rPr>
        <w:t>»</w:t>
      </w:r>
      <w:r w:rsidRPr="009D55CE">
        <w:rPr>
          <w:szCs w:val="19"/>
        </w:rPr>
        <w:t>, однако такие пробелы не должны восполняться правопримен</w:t>
      </w:r>
      <w:r w:rsidRPr="009D55CE">
        <w:rPr>
          <w:szCs w:val="19"/>
        </w:rPr>
        <w:t>и</w:t>
      </w:r>
      <w:r w:rsidRPr="009D55CE">
        <w:rPr>
          <w:szCs w:val="19"/>
        </w:rPr>
        <w:t xml:space="preserve">телями, так как они </w:t>
      </w:r>
      <w:r w:rsidR="002A63AD" w:rsidRPr="009D55CE">
        <w:rPr>
          <w:szCs w:val="19"/>
        </w:rPr>
        <w:t>«</w:t>
      </w:r>
      <w:r w:rsidRPr="009D55CE">
        <w:rPr>
          <w:szCs w:val="19"/>
        </w:rPr>
        <w:t xml:space="preserve">не могут игнорировать желание законодателя </w:t>
      </w:r>
      <w:r w:rsidR="002A63AD" w:rsidRPr="009D55CE">
        <w:rPr>
          <w:szCs w:val="19"/>
        </w:rPr>
        <w:t>«</w:t>
      </w:r>
      <w:r w:rsidRPr="009D55CE">
        <w:rPr>
          <w:szCs w:val="19"/>
        </w:rPr>
        <w:t>умолчать там, где следовало бы выразить позитивное мнение</w:t>
      </w:r>
      <w:r w:rsidR="002A63AD" w:rsidRPr="009D55CE">
        <w:rPr>
          <w:szCs w:val="19"/>
        </w:rPr>
        <w:t>»</w:t>
      </w:r>
      <w:r w:rsidRPr="009D55CE">
        <w:rPr>
          <w:szCs w:val="19"/>
        </w:rPr>
        <w:t xml:space="preserve">. </w:t>
      </w:r>
      <w:r w:rsidR="002A63AD" w:rsidRPr="009D55CE">
        <w:rPr>
          <w:szCs w:val="19"/>
        </w:rPr>
        <w:t>«</w:t>
      </w:r>
      <w:r w:rsidRPr="009D55CE">
        <w:rPr>
          <w:szCs w:val="19"/>
        </w:rPr>
        <w:t>В случае квалифицированного умолчания в законодательстве созд</w:t>
      </w:r>
      <w:r w:rsidRPr="009D55CE">
        <w:rPr>
          <w:szCs w:val="19"/>
        </w:rPr>
        <w:t>а</w:t>
      </w:r>
      <w:r w:rsidRPr="009D55CE">
        <w:rPr>
          <w:szCs w:val="19"/>
        </w:rPr>
        <w:t>ется такая дыра, которую правоприменитель не может заштопать присущими ему средствами</w:t>
      </w:r>
      <w:r w:rsidR="002A63AD" w:rsidRPr="009D55CE">
        <w:rPr>
          <w:szCs w:val="19"/>
        </w:rPr>
        <w:t>»</w:t>
      </w:r>
      <w:r w:rsidRPr="009D55CE">
        <w:rPr>
          <w:rStyle w:val="aa"/>
          <w:szCs w:val="19"/>
        </w:rPr>
        <w:footnoteReference w:id="2228"/>
      </w:r>
      <w:r w:rsidR="00053FD7" w:rsidRPr="009D55CE">
        <w:rPr>
          <w:szCs w:val="19"/>
        </w:rPr>
        <w:t>.</w:t>
      </w:r>
    </w:p>
    <w:p w:rsidR="00DB5AE7" w:rsidRPr="00006007" w:rsidRDefault="00DB5AE7" w:rsidP="006512A3">
      <w:pPr>
        <w:autoSpaceDE w:val="0"/>
        <w:autoSpaceDN w:val="0"/>
        <w:adjustRightInd w:val="0"/>
        <w:rPr>
          <w:szCs w:val="19"/>
        </w:rPr>
      </w:pPr>
      <w:r w:rsidRPr="00006007">
        <w:rPr>
          <w:szCs w:val="19"/>
        </w:rPr>
        <w:lastRenderedPageBreak/>
        <w:t xml:space="preserve">Похожую </w:t>
      </w:r>
      <w:r w:rsidR="002A63AD" w:rsidRPr="00006007">
        <w:rPr>
          <w:szCs w:val="19"/>
        </w:rPr>
        <w:t>«</w:t>
      </w:r>
      <w:r w:rsidRPr="00006007">
        <w:rPr>
          <w:szCs w:val="19"/>
        </w:rPr>
        <w:t>путаницу</w:t>
      </w:r>
      <w:r w:rsidR="002A63AD" w:rsidRPr="00006007">
        <w:rPr>
          <w:szCs w:val="19"/>
        </w:rPr>
        <w:t>»</w:t>
      </w:r>
      <w:r w:rsidRPr="00006007">
        <w:rPr>
          <w:szCs w:val="19"/>
        </w:rPr>
        <w:t xml:space="preserve"> в понятиях мы обнаружили, изучая материалы Международной научно-практической конференции </w:t>
      </w:r>
      <w:r w:rsidR="002A63AD" w:rsidRPr="00006007">
        <w:rPr>
          <w:szCs w:val="19"/>
        </w:rPr>
        <w:t>«</w:t>
      </w:r>
      <w:r w:rsidRPr="00006007">
        <w:rPr>
          <w:szCs w:val="19"/>
        </w:rPr>
        <w:t>Пробелы в российском законодательстве</w:t>
      </w:r>
      <w:r w:rsidR="002A63AD" w:rsidRPr="00006007">
        <w:rPr>
          <w:szCs w:val="19"/>
        </w:rPr>
        <w:t>»</w:t>
      </w:r>
      <w:r w:rsidRPr="00006007">
        <w:rPr>
          <w:rStyle w:val="aa"/>
          <w:szCs w:val="19"/>
        </w:rPr>
        <w:footnoteReference w:id="2229"/>
      </w:r>
      <w:r w:rsidRPr="00006007">
        <w:rPr>
          <w:szCs w:val="19"/>
        </w:rPr>
        <w:t>, о которой упомянули внач</w:t>
      </w:r>
      <w:r w:rsidRPr="00006007">
        <w:rPr>
          <w:szCs w:val="19"/>
        </w:rPr>
        <w:t>а</w:t>
      </w:r>
      <w:r w:rsidRPr="00006007">
        <w:rPr>
          <w:szCs w:val="19"/>
        </w:rPr>
        <w:t>ле статьи. Например, профессор В.С. Комиссаров в своем выступлении говорил о двух видах проб</w:t>
      </w:r>
      <w:r w:rsidRPr="00006007">
        <w:rPr>
          <w:szCs w:val="19"/>
        </w:rPr>
        <w:t>е</w:t>
      </w:r>
      <w:r w:rsidRPr="00006007">
        <w:rPr>
          <w:szCs w:val="19"/>
        </w:rPr>
        <w:t xml:space="preserve">лов в Уголовном кодексе РФ: реальных и мнимых — </w:t>
      </w:r>
      <w:r w:rsidR="002A63AD" w:rsidRPr="00006007">
        <w:rPr>
          <w:szCs w:val="19"/>
        </w:rPr>
        <w:t>«</w:t>
      </w:r>
      <w:r w:rsidRPr="00006007">
        <w:rPr>
          <w:szCs w:val="19"/>
        </w:rPr>
        <w:t>псевдопробелах</w:t>
      </w:r>
      <w:r w:rsidR="002A63AD" w:rsidRPr="00006007">
        <w:rPr>
          <w:szCs w:val="19"/>
        </w:rPr>
        <w:t>»</w:t>
      </w:r>
      <w:r w:rsidRPr="00006007">
        <w:rPr>
          <w:szCs w:val="19"/>
        </w:rPr>
        <w:t>, под которыми понимал проб</w:t>
      </w:r>
      <w:r w:rsidRPr="00006007">
        <w:rPr>
          <w:szCs w:val="19"/>
        </w:rPr>
        <w:t>е</w:t>
      </w:r>
      <w:r w:rsidRPr="00006007">
        <w:rPr>
          <w:szCs w:val="19"/>
        </w:rPr>
        <w:t>лы, появившиеся в связи с некорректными формулировками, порожденными некачественно прим</w:t>
      </w:r>
      <w:r w:rsidRPr="00006007">
        <w:rPr>
          <w:szCs w:val="19"/>
        </w:rPr>
        <w:t>е</w:t>
      </w:r>
      <w:r w:rsidRPr="00006007">
        <w:rPr>
          <w:szCs w:val="19"/>
        </w:rPr>
        <w:t>ненной законодательной техникой, например, когда законодатель в правовой норме не учитывает р</w:t>
      </w:r>
      <w:r w:rsidRPr="00006007">
        <w:rPr>
          <w:szCs w:val="19"/>
        </w:rPr>
        <w:t>е</w:t>
      </w:r>
      <w:r w:rsidRPr="00006007">
        <w:rPr>
          <w:szCs w:val="19"/>
        </w:rPr>
        <w:t>ального содержания преступления, что ставит под угрозу применение этой нормы. Профессор</w:t>
      </w:r>
      <w:r w:rsidR="005008CA">
        <w:rPr>
          <w:szCs w:val="19"/>
        </w:rPr>
        <w:t>а</w:t>
      </w:r>
      <w:r w:rsidRPr="00006007">
        <w:rPr>
          <w:szCs w:val="19"/>
        </w:rPr>
        <w:t xml:space="preserve"> Ка</w:t>
      </w:r>
      <w:r w:rsidRPr="00006007">
        <w:rPr>
          <w:szCs w:val="19"/>
        </w:rPr>
        <w:t>р</w:t>
      </w:r>
      <w:r w:rsidRPr="00006007">
        <w:rPr>
          <w:szCs w:val="19"/>
        </w:rPr>
        <w:t>ташов В.Н., Бахвалов С.В. выделяют, в том числе, такую разновидность пробелов в праве</w:t>
      </w:r>
      <w:r w:rsidR="005008CA">
        <w:rPr>
          <w:szCs w:val="19"/>
        </w:rPr>
        <w:t>,</w:t>
      </w:r>
      <w:r w:rsidRPr="00006007">
        <w:rPr>
          <w:szCs w:val="19"/>
        </w:rPr>
        <w:t xml:space="preserve"> как пре</w:t>
      </w:r>
      <w:r w:rsidRPr="00006007">
        <w:rPr>
          <w:szCs w:val="19"/>
        </w:rPr>
        <w:t>д</w:t>
      </w:r>
      <w:r w:rsidRPr="00006007">
        <w:rPr>
          <w:szCs w:val="19"/>
        </w:rPr>
        <w:t>намеренные (сознательные) и непреднамеренные (неосознанные), под которыми понимают случаи, когда законодатель сознательно в силу тех или иных обстоятельств на определенный период времени оставляет общественные отношения неурегулированными</w:t>
      </w:r>
      <w:r w:rsidRPr="00006007">
        <w:rPr>
          <w:rStyle w:val="aa"/>
          <w:szCs w:val="19"/>
        </w:rPr>
        <w:footnoteReference w:id="2230"/>
      </w:r>
      <w:r w:rsidRPr="00006007">
        <w:rPr>
          <w:szCs w:val="19"/>
        </w:rPr>
        <w:t>.</w:t>
      </w:r>
    </w:p>
    <w:p w:rsidR="00DB5AE7" w:rsidRPr="00006007" w:rsidRDefault="00DB5AE7" w:rsidP="006512A3">
      <w:pPr>
        <w:autoSpaceDE w:val="0"/>
        <w:autoSpaceDN w:val="0"/>
        <w:adjustRightInd w:val="0"/>
        <w:rPr>
          <w:szCs w:val="19"/>
        </w:rPr>
      </w:pPr>
      <w:r w:rsidRPr="00006007">
        <w:rPr>
          <w:szCs w:val="19"/>
        </w:rPr>
        <w:t>В связи с вышесказанным совершенно очевидной становится необходимость унифицировать п</w:t>
      </w:r>
      <w:r w:rsidRPr="00006007">
        <w:rPr>
          <w:szCs w:val="19"/>
        </w:rPr>
        <w:t>о</w:t>
      </w:r>
      <w:r w:rsidRPr="00006007">
        <w:rPr>
          <w:szCs w:val="19"/>
        </w:rPr>
        <w:t xml:space="preserve">нятие </w:t>
      </w:r>
      <w:r w:rsidR="002A63AD" w:rsidRPr="00006007">
        <w:rPr>
          <w:szCs w:val="19"/>
        </w:rPr>
        <w:t>«</w:t>
      </w:r>
      <w:r w:rsidRPr="00006007">
        <w:rPr>
          <w:szCs w:val="19"/>
        </w:rPr>
        <w:t>квалифицированного молчания законодателя</w:t>
      </w:r>
      <w:r w:rsidR="002A63AD" w:rsidRPr="00006007">
        <w:rPr>
          <w:szCs w:val="19"/>
        </w:rPr>
        <w:t>»</w:t>
      </w:r>
      <w:r w:rsidRPr="00006007">
        <w:rPr>
          <w:szCs w:val="19"/>
        </w:rPr>
        <w:t xml:space="preserve">, чтобы каждый вкладывал в данный феномен один и тот же смысл и понимал под ним одно и тоже. Для разрешения всех этих споров В.М. Баранов и предложил радикальное решение — принять юридическую норму о </w:t>
      </w:r>
      <w:r w:rsidR="002A63AD" w:rsidRPr="00006007">
        <w:rPr>
          <w:szCs w:val="19"/>
        </w:rPr>
        <w:t>«</w:t>
      </w:r>
      <w:r w:rsidRPr="00006007">
        <w:rPr>
          <w:szCs w:val="19"/>
        </w:rPr>
        <w:t>квалифицированном молчании законодателя</w:t>
      </w:r>
      <w:r w:rsidR="002A63AD" w:rsidRPr="00006007">
        <w:rPr>
          <w:szCs w:val="19"/>
        </w:rPr>
        <w:t>»</w:t>
      </w:r>
      <w:r w:rsidRPr="00006007">
        <w:rPr>
          <w:szCs w:val="19"/>
        </w:rPr>
        <w:t xml:space="preserve"> и раз и навсегда определиться, что это не пробел, не </w:t>
      </w:r>
      <w:r w:rsidR="002A63AD" w:rsidRPr="00006007">
        <w:rPr>
          <w:szCs w:val="19"/>
        </w:rPr>
        <w:t>«</w:t>
      </w:r>
      <w:r w:rsidRPr="00006007">
        <w:rPr>
          <w:szCs w:val="19"/>
        </w:rPr>
        <w:t>мнимый пробел</w:t>
      </w:r>
      <w:r w:rsidR="002A63AD" w:rsidRPr="00006007">
        <w:rPr>
          <w:szCs w:val="19"/>
        </w:rPr>
        <w:t>»</w:t>
      </w:r>
      <w:r w:rsidRPr="00006007">
        <w:rPr>
          <w:szCs w:val="19"/>
        </w:rPr>
        <w:t>.</w:t>
      </w:r>
    </w:p>
    <w:p w:rsidR="0025782B" w:rsidRPr="00006007" w:rsidRDefault="00DB5AE7" w:rsidP="006512A3">
      <w:pPr>
        <w:autoSpaceDE w:val="0"/>
        <w:autoSpaceDN w:val="0"/>
        <w:adjustRightInd w:val="0"/>
        <w:rPr>
          <w:szCs w:val="19"/>
        </w:rPr>
      </w:pPr>
      <w:r w:rsidRPr="00006007">
        <w:rPr>
          <w:szCs w:val="19"/>
        </w:rPr>
        <w:t>Специфика уголовно-процессуального закона состоит в том, что все общественные отношения, находящиеся в сфере уголовного судопроизводства, регулируются только нормами УПК РФ, об этом говорит ст</w:t>
      </w:r>
      <w:r w:rsidR="003C5197" w:rsidRPr="00006007">
        <w:rPr>
          <w:szCs w:val="19"/>
        </w:rPr>
        <w:t>атья</w:t>
      </w:r>
      <w:r w:rsidRPr="00006007">
        <w:rPr>
          <w:szCs w:val="19"/>
        </w:rPr>
        <w:t xml:space="preserve"> 1 УПК РФ: </w:t>
      </w:r>
      <w:r w:rsidR="002A63AD" w:rsidRPr="00006007">
        <w:rPr>
          <w:szCs w:val="19"/>
        </w:rPr>
        <w:t>«</w:t>
      </w:r>
      <w:r w:rsidRPr="00006007">
        <w:rPr>
          <w:szCs w:val="19"/>
        </w:rPr>
        <w:t>1. Порядок уголовного судопроизводства на территории Российской Ф</w:t>
      </w:r>
      <w:r w:rsidRPr="00006007">
        <w:rPr>
          <w:szCs w:val="19"/>
        </w:rPr>
        <w:t>е</w:t>
      </w:r>
      <w:r w:rsidRPr="00006007">
        <w:rPr>
          <w:szCs w:val="19"/>
        </w:rPr>
        <w:t>дерации устанавливается настоящим Кодексом, основанном на Конституции Российской Федер</w:t>
      </w:r>
      <w:r w:rsidRPr="00006007">
        <w:rPr>
          <w:szCs w:val="19"/>
        </w:rPr>
        <w:t>а</w:t>
      </w:r>
      <w:r w:rsidRPr="00006007">
        <w:rPr>
          <w:szCs w:val="19"/>
        </w:rPr>
        <w:t>ции</w:t>
      </w:r>
      <w:r w:rsidR="002A63AD" w:rsidRPr="00006007">
        <w:rPr>
          <w:szCs w:val="19"/>
        </w:rPr>
        <w:t>»</w:t>
      </w:r>
      <w:r w:rsidRPr="00006007">
        <w:rPr>
          <w:szCs w:val="19"/>
        </w:rPr>
        <w:t>. То есть единственным источником российского уголовно-процессуального права является уг</w:t>
      </w:r>
      <w:r w:rsidRPr="00006007">
        <w:rPr>
          <w:szCs w:val="19"/>
        </w:rPr>
        <w:t>о</w:t>
      </w:r>
      <w:r w:rsidRPr="00006007">
        <w:rPr>
          <w:szCs w:val="19"/>
        </w:rPr>
        <w:t>ловно-процессуальный закон</w:t>
      </w:r>
      <w:r w:rsidR="005008CA">
        <w:rPr>
          <w:szCs w:val="19"/>
        </w:rPr>
        <w:t>,</w:t>
      </w:r>
      <w:r w:rsidRPr="00006007">
        <w:rPr>
          <w:szCs w:val="19"/>
        </w:rPr>
        <w:t xml:space="preserve"> и уголовно-процессуальные нормы находятся только в нем. Ни руков</w:t>
      </w:r>
      <w:r w:rsidRPr="00006007">
        <w:rPr>
          <w:szCs w:val="19"/>
        </w:rPr>
        <w:t>о</w:t>
      </w:r>
      <w:r w:rsidRPr="00006007">
        <w:rPr>
          <w:szCs w:val="19"/>
        </w:rPr>
        <w:t>дящие разъяснения Пленума Верховного Суда Российской Федерации, ни судебные прецеденты, ни обычаи не могут являться источниками уголовно-процессуального права. Кроме того, в уголовном с</w:t>
      </w:r>
      <w:r w:rsidRPr="00006007">
        <w:rPr>
          <w:szCs w:val="19"/>
        </w:rPr>
        <w:t>у</w:t>
      </w:r>
      <w:r w:rsidRPr="00006007">
        <w:rPr>
          <w:szCs w:val="19"/>
        </w:rPr>
        <w:t>допроизводстве нельзя восполнить пробелы с помощью таких важных юридических инструментов, как применение аналогии закона и аналогии права.</w:t>
      </w:r>
    </w:p>
    <w:p w:rsidR="00DB5AE7" w:rsidRPr="00006007" w:rsidRDefault="00DB5AE7" w:rsidP="006512A3">
      <w:pPr>
        <w:autoSpaceDE w:val="0"/>
        <w:autoSpaceDN w:val="0"/>
        <w:adjustRightInd w:val="0"/>
        <w:rPr>
          <w:szCs w:val="19"/>
        </w:rPr>
      </w:pPr>
      <w:r w:rsidRPr="00006007">
        <w:rPr>
          <w:szCs w:val="19"/>
        </w:rPr>
        <w:t xml:space="preserve">Однако ни для кого не секрет, что ныне действующий УПК РФ далек от совершенства, так как многие важные уголовно-процессуальные отношения остались в нем неурегулированными либо </w:t>
      </w:r>
      <w:r w:rsidR="002A63AD" w:rsidRPr="00006007">
        <w:rPr>
          <w:szCs w:val="19"/>
        </w:rPr>
        <w:t>«</w:t>
      </w:r>
      <w:r w:rsidRPr="00006007">
        <w:rPr>
          <w:szCs w:val="19"/>
        </w:rPr>
        <w:t>н</w:t>
      </w:r>
      <w:r w:rsidRPr="00006007">
        <w:rPr>
          <w:szCs w:val="19"/>
        </w:rPr>
        <w:t>е</w:t>
      </w:r>
      <w:r w:rsidRPr="00006007">
        <w:rPr>
          <w:szCs w:val="19"/>
        </w:rPr>
        <w:t>доурегулированными</w:t>
      </w:r>
      <w:r w:rsidR="002A63AD" w:rsidRPr="00006007">
        <w:rPr>
          <w:szCs w:val="19"/>
        </w:rPr>
        <w:t>»</w:t>
      </w:r>
      <w:r w:rsidRPr="00006007">
        <w:rPr>
          <w:szCs w:val="19"/>
        </w:rPr>
        <w:t>. Об этом свидетельствует постоянное внесение поправок в УПК РФ — ныне действует его 141 редакция</w:t>
      </w:r>
      <w:r w:rsidRPr="00006007">
        <w:rPr>
          <w:rStyle w:val="aa"/>
          <w:szCs w:val="19"/>
        </w:rPr>
        <w:footnoteReference w:id="2231"/>
      </w:r>
      <w:r w:rsidR="00053FD7" w:rsidRPr="00006007">
        <w:rPr>
          <w:szCs w:val="19"/>
        </w:rPr>
        <w:t>.</w:t>
      </w:r>
      <w:r w:rsidRPr="00006007">
        <w:rPr>
          <w:szCs w:val="19"/>
        </w:rPr>
        <w:t xml:space="preserve"> В 2014 году было принято 16 федеральных законов, внесших измен</w:t>
      </w:r>
      <w:r w:rsidRPr="00006007">
        <w:rPr>
          <w:szCs w:val="19"/>
        </w:rPr>
        <w:t>е</w:t>
      </w:r>
      <w:r w:rsidRPr="00006007">
        <w:rPr>
          <w:szCs w:val="19"/>
        </w:rPr>
        <w:t>ния в УПК РФ, а за восемь месяцев 2015 года — уже 10 федеральных законов.</w:t>
      </w:r>
    </w:p>
    <w:p w:rsidR="0025782B" w:rsidRPr="00006007" w:rsidRDefault="00DB5AE7" w:rsidP="006512A3">
      <w:pPr>
        <w:autoSpaceDE w:val="0"/>
        <w:autoSpaceDN w:val="0"/>
        <w:adjustRightInd w:val="0"/>
        <w:rPr>
          <w:szCs w:val="19"/>
        </w:rPr>
      </w:pPr>
      <w:r w:rsidRPr="00006007">
        <w:rPr>
          <w:szCs w:val="19"/>
        </w:rPr>
        <w:t>В связи с чем, на наш взгляд, наиболее важное значение получает возможность разрешения пр</w:t>
      </w:r>
      <w:r w:rsidRPr="00006007">
        <w:rPr>
          <w:szCs w:val="19"/>
        </w:rPr>
        <w:t>о</w:t>
      </w:r>
      <w:r w:rsidRPr="00006007">
        <w:rPr>
          <w:szCs w:val="19"/>
        </w:rPr>
        <w:t>блемных судебно-следственных ситуаций самими правоприменителями в ходе правоприменительной деятельности. Разговоры о необходимости разработки и принятия нового УПК РФ ведутся, наверное, с 2001 года — с момента его принятия. Процедура это трудоемкая и долгая, а осуществлять защиту прав и законных интересов потерпевших от преступлений и защиту личности от незаконного и н</w:t>
      </w:r>
      <w:r w:rsidRPr="00006007">
        <w:rPr>
          <w:szCs w:val="19"/>
        </w:rPr>
        <w:t>е</w:t>
      </w:r>
      <w:r w:rsidRPr="00006007">
        <w:rPr>
          <w:szCs w:val="19"/>
        </w:rPr>
        <w:t xml:space="preserve">обоснованного обвинения, осуждения, ограничения ее прав и свобод (ст. 6 УПК РФ </w:t>
      </w:r>
      <w:r w:rsidR="002A63AD" w:rsidRPr="00006007">
        <w:rPr>
          <w:szCs w:val="19"/>
        </w:rPr>
        <w:t>«</w:t>
      </w:r>
      <w:r w:rsidRPr="00006007">
        <w:rPr>
          <w:szCs w:val="19"/>
        </w:rPr>
        <w:t>Назначение уг</w:t>
      </w:r>
      <w:r w:rsidRPr="00006007">
        <w:rPr>
          <w:szCs w:val="19"/>
        </w:rPr>
        <w:t>о</w:t>
      </w:r>
      <w:r w:rsidRPr="00006007">
        <w:rPr>
          <w:szCs w:val="19"/>
        </w:rPr>
        <w:t>ловного судопроизводства</w:t>
      </w:r>
      <w:r w:rsidR="002A63AD" w:rsidRPr="00006007">
        <w:rPr>
          <w:szCs w:val="19"/>
        </w:rPr>
        <w:t>»</w:t>
      </w:r>
      <w:r w:rsidRPr="00006007">
        <w:rPr>
          <w:szCs w:val="19"/>
        </w:rPr>
        <w:t>) необходимо уже сегодня.</w:t>
      </w:r>
    </w:p>
    <w:p w:rsidR="00DB5AE7" w:rsidRPr="00006007" w:rsidRDefault="00DB5AE7" w:rsidP="006512A3">
      <w:pPr>
        <w:autoSpaceDE w:val="0"/>
        <w:autoSpaceDN w:val="0"/>
        <w:adjustRightInd w:val="0"/>
        <w:rPr>
          <w:szCs w:val="19"/>
        </w:rPr>
      </w:pPr>
      <w:r w:rsidRPr="00006007">
        <w:rPr>
          <w:szCs w:val="19"/>
        </w:rPr>
        <w:t xml:space="preserve">Говоря о </w:t>
      </w:r>
      <w:r w:rsidR="002A63AD" w:rsidRPr="00006007">
        <w:rPr>
          <w:szCs w:val="19"/>
        </w:rPr>
        <w:t>«</w:t>
      </w:r>
      <w:r w:rsidRPr="00006007">
        <w:rPr>
          <w:szCs w:val="19"/>
        </w:rPr>
        <w:t>квалифицированном молчании законодателя</w:t>
      </w:r>
      <w:r w:rsidR="002A63AD" w:rsidRPr="00006007">
        <w:rPr>
          <w:szCs w:val="19"/>
        </w:rPr>
        <w:t>»</w:t>
      </w:r>
      <w:r w:rsidRPr="00006007">
        <w:rPr>
          <w:szCs w:val="19"/>
        </w:rPr>
        <w:t>, нельзя обойти своим вниманием прав</w:t>
      </w:r>
      <w:r w:rsidRPr="00006007">
        <w:rPr>
          <w:szCs w:val="19"/>
        </w:rPr>
        <w:t>о</w:t>
      </w:r>
      <w:r w:rsidRPr="00006007">
        <w:rPr>
          <w:szCs w:val="19"/>
        </w:rPr>
        <w:t xml:space="preserve">применителя, ведь </w:t>
      </w:r>
      <w:r w:rsidR="002A63AD" w:rsidRPr="00006007">
        <w:rPr>
          <w:szCs w:val="19"/>
        </w:rPr>
        <w:t>«</w:t>
      </w:r>
      <w:r w:rsidRPr="00006007">
        <w:rPr>
          <w:szCs w:val="19"/>
        </w:rPr>
        <w:t>отсутствие</w:t>
      </w:r>
      <w:r w:rsidR="002A63AD" w:rsidRPr="00006007">
        <w:rPr>
          <w:szCs w:val="19"/>
        </w:rPr>
        <w:t>»</w:t>
      </w:r>
      <w:r w:rsidRPr="00006007">
        <w:rPr>
          <w:szCs w:val="19"/>
        </w:rPr>
        <w:t xml:space="preserve"> правой нормы или какого-то ее элемента </w:t>
      </w:r>
      <w:r w:rsidR="002A63AD" w:rsidRPr="00006007">
        <w:rPr>
          <w:szCs w:val="19"/>
        </w:rPr>
        <w:t>«</w:t>
      </w:r>
      <w:r w:rsidRPr="00006007">
        <w:rPr>
          <w:szCs w:val="19"/>
        </w:rPr>
        <w:t>обнаруживает</w:t>
      </w:r>
      <w:r w:rsidR="002A63AD" w:rsidRPr="00006007">
        <w:rPr>
          <w:szCs w:val="19"/>
        </w:rPr>
        <w:t>»</w:t>
      </w:r>
      <w:r w:rsidRPr="00006007">
        <w:rPr>
          <w:szCs w:val="19"/>
        </w:rPr>
        <w:t xml:space="preserve"> в процессе правоприменительной деятельности конкретный ее субъект, когда испытывает затруднение в реш</w:t>
      </w:r>
      <w:r w:rsidRPr="00006007">
        <w:rPr>
          <w:szCs w:val="19"/>
        </w:rPr>
        <w:t>е</w:t>
      </w:r>
      <w:r w:rsidRPr="00006007">
        <w:rPr>
          <w:szCs w:val="19"/>
        </w:rPr>
        <w:t>нии дела</w:t>
      </w:r>
      <w:r w:rsidR="002A63AD" w:rsidRPr="00006007">
        <w:rPr>
          <w:szCs w:val="19"/>
        </w:rPr>
        <w:t>»</w:t>
      </w:r>
      <w:r w:rsidRPr="00006007">
        <w:rPr>
          <w:rStyle w:val="aa"/>
          <w:szCs w:val="19"/>
        </w:rPr>
        <w:footnoteReference w:id="2232"/>
      </w:r>
      <w:r w:rsidR="00053FD7" w:rsidRPr="00006007">
        <w:rPr>
          <w:szCs w:val="19"/>
        </w:rPr>
        <w:t>.</w:t>
      </w:r>
    </w:p>
    <w:p w:rsidR="0025782B" w:rsidRPr="00006007" w:rsidRDefault="00DB5AE7" w:rsidP="006512A3">
      <w:pPr>
        <w:autoSpaceDE w:val="0"/>
        <w:autoSpaceDN w:val="0"/>
        <w:adjustRightInd w:val="0"/>
        <w:rPr>
          <w:szCs w:val="19"/>
        </w:rPr>
      </w:pPr>
      <w:r w:rsidRPr="00006007">
        <w:rPr>
          <w:szCs w:val="19"/>
        </w:rPr>
        <w:t xml:space="preserve">По верному замечанию В.М. Баранова </w:t>
      </w:r>
      <w:r w:rsidR="002A63AD" w:rsidRPr="00006007">
        <w:rPr>
          <w:szCs w:val="19"/>
        </w:rPr>
        <w:t>«</w:t>
      </w:r>
      <w:r w:rsidRPr="00006007">
        <w:rPr>
          <w:szCs w:val="19"/>
        </w:rPr>
        <w:t xml:space="preserve">активность правоприменителя — вот </w:t>
      </w:r>
      <w:r w:rsidR="002A63AD" w:rsidRPr="00006007">
        <w:rPr>
          <w:szCs w:val="19"/>
        </w:rPr>
        <w:t>«</w:t>
      </w:r>
      <w:r w:rsidRPr="00006007">
        <w:rPr>
          <w:szCs w:val="19"/>
        </w:rPr>
        <w:t>ресурс</w:t>
      </w:r>
      <w:r w:rsidR="002A63AD" w:rsidRPr="00006007">
        <w:rPr>
          <w:szCs w:val="19"/>
        </w:rPr>
        <w:t>»</w:t>
      </w:r>
      <w:r w:rsidRPr="00006007">
        <w:rPr>
          <w:szCs w:val="19"/>
        </w:rPr>
        <w:t>, вот це</w:t>
      </w:r>
      <w:r w:rsidRPr="00006007">
        <w:rPr>
          <w:szCs w:val="19"/>
        </w:rPr>
        <w:t>н</w:t>
      </w:r>
      <w:r w:rsidRPr="00006007">
        <w:rPr>
          <w:szCs w:val="19"/>
        </w:rPr>
        <w:t>ность, которых не хватает ныне правовой системе России. Пора оказать правоприменителю доверие, ибо именно этим определяется не в последнюю очередь его профессионализм</w:t>
      </w:r>
      <w:r w:rsidR="002A63AD" w:rsidRPr="00006007">
        <w:rPr>
          <w:szCs w:val="19"/>
        </w:rPr>
        <w:t>»</w:t>
      </w:r>
      <w:r w:rsidRPr="00006007">
        <w:rPr>
          <w:rStyle w:val="aa"/>
          <w:szCs w:val="19"/>
        </w:rPr>
        <w:footnoteReference w:id="2233"/>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Мы также неоднократно говорили о правоприменителях: следователях, дознавателях, судьях, о важности кадрового вопроса</w:t>
      </w:r>
      <w:r w:rsidRPr="00006007">
        <w:rPr>
          <w:rStyle w:val="aa"/>
          <w:szCs w:val="19"/>
        </w:rPr>
        <w:footnoteReference w:id="2234"/>
      </w:r>
      <w:r w:rsidR="00053FD7" w:rsidRPr="00006007">
        <w:rPr>
          <w:szCs w:val="19"/>
        </w:rPr>
        <w:t>.</w:t>
      </w:r>
      <w:r w:rsidRPr="00006007">
        <w:rPr>
          <w:szCs w:val="19"/>
        </w:rPr>
        <w:t xml:space="preserve"> По нашему мнению</w:t>
      </w:r>
      <w:r w:rsidR="005008CA">
        <w:rPr>
          <w:szCs w:val="19"/>
        </w:rPr>
        <w:t>,</w:t>
      </w:r>
      <w:r w:rsidRPr="00006007">
        <w:rPr>
          <w:szCs w:val="19"/>
        </w:rPr>
        <w:t xml:space="preserve"> правоприменитель должен обладать не только о</w:t>
      </w:r>
      <w:r w:rsidRPr="00006007">
        <w:rPr>
          <w:szCs w:val="19"/>
        </w:rPr>
        <w:t>п</w:t>
      </w:r>
      <w:r w:rsidRPr="00006007">
        <w:rPr>
          <w:szCs w:val="19"/>
        </w:rPr>
        <w:t>ределенным правосознанием, профессиональным и жизненным опытом, строго соблюдать матер</w:t>
      </w:r>
      <w:r w:rsidRPr="00006007">
        <w:rPr>
          <w:szCs w:val="19"/>
        </w:rPr>
        <w:t>и</w:t>
      </w:r>
      <w:r w:rsidRPr="00006007">
        <w:rPr>
          <w:szCs w:val="19"/>
        </w:rPr>
        <w:lastRenderedPageBreak/>
        <w:t xml:space="preserve">альный и процессуальный закон, он должен быть </w:t>
      </w:r>
      <w:r w:rsidRPr="00006007">
        <w:rPr>
          <w:i/>
          <w:szCs w:val="19"/>
        </w:rPr>
        <w:t xml:space="preserve">высококультурным человеком </w:t>
      </w:r>
      <w:r w:rsidR="00053FD7" w:rsidRPr="00006007">
        <w:rPr>
          <w:szCs w:val="19"/>
        </w:rPr>
        <w:t>(курсив наш</w:t>
      </w:r>
      <w:r w:rsidR="005008CA">
        <w:rPr>
          <w:szCs w:val="19"/>
        </w:rPr>
        <w:t>.</w:t>
      </w:r>
      <w:r w:rsidR="00053FD7" w:rsidRPr="00006007">
        <w:rPr>
          <w:szCs w:val="19"/>
        </w:rPr>
        <w:t xml:space="preserve"> — </w:t>
      </w:r>
      <w:r w:rsidR="00053FD7" w:rsidRPr="005008CA">
        <w:rPr>
          <w:b/>
          <w:szCs w:val="19"/>
        </w:rPr>
        <w:t>Э.Л.</w:t>
      </w:r>
      <w:r w:rsidR="00053FD7" w:rsidRPr="00006007">
        <w:rPr>
          <w:szCs w:val="19"/>
        </w:rPr>
        <w:t>). В </w:t>
      </w:r>
      <w:r w:rsidR="005008CA">
        <w:rPr>
          <w:szCs w:val="19"/>
        </w:rPr>
        <w:t>Т</w:t>
      </w:r>
      <w:r w:rsidRPr="00006007">
        <w:rPr>
          <w:szCs w:val="19"/>
        </w:rPr>
        <w:t>олковом словаре русского языка дается разъяснение данного словосочетания: это человек, обл</w:t>
      </w:r>
      <w:r w:rsidRPr="00006007">
        <w:rPr>
          <w:szCs w:val="19"/>
        </w:rPr>
        <w:t>а</w:t>
      </w:r>
      <w:r w:rsidRPr="00006007">
        <w:rPr>
          <w:szCs w:val="19"/>
        </w:rPr>
        <w:t>дающий высоким уровнем развития, умения, интеллекта, совокупностью производственных, общес</w:t>
      </w:r>
      <w:r w:rsidRPr="00006007">
        <w:rPr>
          <w:szCs w:val="19"/>
        </w:rPr>
        <w:t>т</w:t>
      </w:r>
      <w:r w:rsidRPr="00006007">
        <w:rPr>
          <w:szCs w:val="19"/>
        </w:rPr>
        <w:t>венных и духовных достижений людей; плюс все вышеперечисленное на высоком уровне, в высшей степени</w:t>
      </w:r>
      <w:r w:rsidRPr="00006007">
        <w:rPr>
          <w:rStyle w:val="aa"/>
          <w:szCs w:val="19"/>
        </w:rPr>
        <w:footnoteReference w:id="2235"/>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Совершенно верно было отмечено П.Г. Марфициным, если учитывать, что уголовно-процессу</w:t>
      </w:r>
      <w:r w:rsidR="00053FD7" w:rsidRPr="00006007">
        <w:rPr>
          <w:szCs w:val="19"/>
        </w:rPr>
        <w:softHyphen/>
      </w:r>
      <w:r w:rsidRPr="00006007">
        <w:rPr>
          <w:szCs w:val="19"/>
        </w:rPr>
        <w:t>альный закон знает больше сотни разнообразных процессуально-правовых вопросов, которые могут возникнуть в процессе производства по уголовному делу и требовать принятия решения (например, о направлении следствия, проведении следственного действия, об избрании меры пресечения и др</w:t>
      </w:r>
      <w:r w:rsidRPr="00006007">
        <w:rPr>
          <w:szCs w:val="19"/>
        </w:rPr>
        <w:t>у</w:t>
      </w:r>
      <w:r w:rsidRPr="00006007">
        <w:rPr>
          <w:szCs w:val="19"/>
        </w:rPr>
        <w:t>гие), а большая часть их допускает возможность выбора варианта поведения, то значение субъекти</w:t>
      </w:r>
      <w:r w:rsidRPr="00006007">
        <w:rPr>
          <w:szCs w:val="19"/>
        </w:rPr>
        <w:t>в</w:t>
      </w:r>
      <w:r w:rsidRPr="00006007">
        <w:rPr>
          <w:szCs w:val="19"/>
        </w:rPr>
        <w:t>ного фактора в профессиональной деятельности следователя вырисовывается еще ярче</w:t>
      </w:r>
      <w:r w:rsidRPr="00006007">
        <w:rPr>
          <w:rStyle w:val="aa"/>
          <w:szCs w:val="19"/>
        </w:rPr>
        <w:footnoteReference w:id="2236"/>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 xml:space="preserve">Мы согласны с позицией С.С. Алексеева, что </w:t>
      </w:r>
      <w:r w:rsidR="002A63AD" w:rsidRPr="00006007">
        <w:rPr>
          <w:szCs w:val="19"/>
        </w:rPr>
        <w:t>«</w:t>
      </w:r>
      <w:r w:rsidRPr="00006007">
        <w:rPr>
          <w:szCs w:val="19"/>
        </w:rPr>
        <w:t>чрезмерная полнота, запредельная юридическая заурегулированность тех или иных отношений, стремление буквально все, до мельчайших подробн</w:t>
      </w:r>
      <w:r w:rsidRPr="00006007">
        <w:rPr>
          <w:szCs w:val="19"/>
        </w:rPr>
        <w:t>о</w:t>
      </w:r>
      <w:r w:rsidRPr="00006007">
        <w:rPr>
          <w:szCs w:val="19"/>
        </w:rPr>
        <w:t xml:space="preserve">стей заранее предусмотреть в законодательном порядке действительно может неоправданно </w:t>
      </w:r>
      <w:r w:rsidR="002A63AD" w:rsidRPr="00006007">
        <w:rPr>
          <w:szCs w:val="19"/>
        </w:rPr>
        <w:t>«</w:t>
      </w:r>
      <w:r w:rsidRPr="00006007">
        <w:rPr>
          <w:szCs w:val="19"/>
        </w:rPr>
        <w:t>св</w:t>
      </w:r>
      <w:r w:rsidRPr="00006007">
        <w:rPr>
          <w:szCs w:val="19"/>
        </w:rPr>
        <w:t>я</w:t>
      </w:r>
      <w:r w:rsidRPr="00006007">
        <w:rPr>
          <w:szCs w:val="19"/>
        </w:rPr>
        <w:t>зать руки</w:t>
      </w:r>
      <w:r w:rsidR="002A63AD" w:rsidRPr="00006007">
        <w:rPr>
          <w:szCs w:val="19"/>
        </w:rPr>
        <w:t>»</w:t>
      </w:r>
      <w:r w:rsidRPr="00006007">
        <w:rPr>
          <w:szCs w:val="19"/>
        </w:rPr>
        <w:t xml:space="preserve"> практическим юристам в применении закона</w:t>
      </w:r>
      <w:r w:rsidR="002A63AD" w:rsidRPr="00006007">
        <w:rPr>
          <w:szCs w:val="19"/>
        </w:rPr>
        <w:t>»</w:t>
      </w:r>
      <w:r w:rsidRPr="00006007">
        <w:rPr>
          <w:rStyle w:val="aa"/>
          <w:szCs w:val="19"/>
        </w:rPr>
        <w:footnoteReference w:id="2237"/>
      </w:r>
      <w:r w:rsidR="00053FD7" w:rsidRPr="00006007">
        <w:rPr>
          <w:szCs w:val="19"/>
        </w:rPr>
        <w:t>.</w:t>
      </w:r>
    </w:p>
    <w:p w:rsidR="00DB5AE7" w:rsidRPr="00006007" w:rsidRDefault="00DB5AE7" w:rsidP="006512A3">
      <w:pPr>
        <w:autoSpaceDE w:val="0"/>
        <w:autoSpaceDN w:val="0"/>
        <w:adjustRightInd w:val="0"/>
        <w:rPr>
          <w:szCs w:val="19"/>
        </w:rPr>
      </w:pPr>
      <w:r w:rsidRPr="00006007">
        <w:rPr>
          <w:szCs w:val="19"/>
        </w:rPr>
        <w:t xml:space="preserve">Думаем, что указанных доводов, говорящих в пользу </w:t>
      </w:r>
      <w:r w:rsidR="002A63AD" w:rsidRPr="00006007">
        <w:rPr>
          <w:szCs w:val="19"/>
        </w:rPr>
        <w:t>«</w:t>
      </w:r>
      <w:r w:rsidRPr="00006007">
        <w:rPr>
          <w:szCs w:val="19"/>
        </w:rPr>
        <w:t>квалифицированного молчания законод</w:t>
      </w:r>
      <w:r w:rsidRPr="00006007">
        <w:rPr>
          <w:szCs w:val="19"/>
        </w:rPr>
        <w:t>а</w:t>
      </w:r>
      <w:r w:rsidRPr="00006007">
        <w:rPr>
          <w:szCs w:val="19"/>
        </w:rPr>
        <w:t>теля</w:t>
      </w:r>
      <w:r w:rsidR="002A63AD" w:rsidRPr="00006007">
        <w:rPr>
          <w:szCs w:val="19"/>
        </w:rPr>
        <w:t>»</w:t>
      </w:r>
      <w:r w:rsidR="005008CA">
        <w:rPr>
          <w:szCs w:val="19"/>
        </w:rPr>
        <w:t>,</w:t>
      </w:r>
      <w:r w:rsidRPr="00006007">
        <w:rPr>
          <w:szCs w:val="19"/>
        </w:rPr>
        <w:t xml:space="preserve"> нами приведено достаточно. Теперь перейдем к некоторым наглядным примерам этого прав</w:t>
      </w:r>
      <w:r w:rsidRPr="00006007">
        <w:rPr>
          <w:szCs w:val="19"/>
        </w:rPr>
        <w:t>о</w:t>
      </w:r>
      <w:r w:rsidRPr="00006007">
        <w:rPr>
          <w:szCs w:val="19"/>
        </w:rPr>
        <w:t>вого феномена в уголовном судопроизводстве.</w:t>
      </w:r>
    </w:p>
    <w:p w:rsidR="00DB5AE7" w:rsidRPr="00006007" w:rsidRDefault="00DB5AE7" w:rsidP="006512A3">
      <w:pPr>
        <w:autoSpaceDE w:val="0"/>
        <w:autoSpaceDN w:val="0"/>
        <w:adjustRightInd w:val="0"/>
        <w:rPr>
          <w:szCs w:val="19"/>
        </w:rPr>
      </w:pPr>
      <w:r w:rsidRPr="00006007">
        <w:rPr>
          <w:szCs w:val="19"/>
        </w:rPr>
        <w:t>Например, возьмем ст</w:t>
      </w:r>
      <w:r w:rsidR="003C5197" w:rsidRPr="00006007">
        <w:rPr>
          <w:szCs w:val="19"/>
        </w:rPr>
        <w:t>атью</w:t>
      </w:r>
      <w:r w:rsidRPr="00006007">
        <w:rPr>
          <w:szCs w:val="19"/>
        </w:rPr>
        <w:t xml:space="preserve"> 6</w:t>
      </w:r>
      <w:r w:rsidRPr="00006007">
        <w:rPr>
          <w:szCs w:val="19"/>
          <w:vertAlign w:val="superscript"/>
        </w:rPr>
        <w:t xml:space="preserve">1 </w:t>
      </w:r>
      <w:r w:rsidRPr="00006007">
        <w:rPr>
          <w:szCs w:val="19"/>
        </w:rPr>
        <w:t xml:space="preserve">УПК РФ </w:t>
      </w:r>
      <w:r w:rsidR="002A63AD" w:rsidRPr="00006007">
        <w:rPr>
          <w:szCs w:val="19"/>
        </w:rPr>
        <w:t>«</w:t>
      </w:r>
      <w:r w:rsidRPr="00006007">
        <w:rPr>
          <w:szCs w:val="19"/>
        </w:rPr>
        <w:t>Разумный срок уголовного судопроизводства</w:t>
      </w:r>
      <w:r w:rsidR="002A63AD" w:rsidRPr="00006007">
        <w:rPr>
          <w:szCs w:val="19"/>
        </w:rPr>
        <w:t>»</w:t>
      </w:r>
      <w:r w:rsidRPr="00006007">
        <w:rPr>
          <w:szCs w:val="19"/>
        </w:rPr>
        <w:t xml:space="preserve">, введенную в УПК РФ </w:t>
      </w:r>
      <w:r w:rsidR="00962774" w:rsidRPr="00006007">
        <w:rPr>
          <w:szCs w:val="19"/>
        </w:rPr>
        <w:t>Федеральным законом</w:t>
      </w:r>
      <w:r w:rsidRPr="00006007">
        <w:rPr>
          <w:szCs w:val="19"/>
        </w:rPr>
        <w:t xml:space="preserve"> от 30</w:t>
      </w:r>
      <w:r w:rsidR="003C5197" w:rsidRPr="00006007">
        <w:rPr>
          <w:szCs w:val="19"/>
        </w:rPr>
        <w:t xml:space="preserve"> апреля </w:t>
      </w:r>
      <w:r w:rsidRPr="00006007">
        <w:rPr>
          <w:szCs w:val="19"/>
        </w:rPr>
        <w:t>2010 года № 69-ФЗ. Данная статья появилась благод</w:t>
      </w:r>
      <w:r w:rsidRPr="00006007">
        <w:rPr>
          <w:szCs w:val="19"/>
        </w:rPr>
        <w:t>а</w:t>
      </w:r>
      <w:r w:rsidRPr="00006007">
        <w:rPr>
          <w:szCs w:val="19"/>
        </w:rPr>
        <w:t xml:space="preserve">ря </w:t>
      </w:r>
      <w:r w:rsidR="00962774" w:rsidRPr="00006007">
        <w:rPr>
          <w:szCs w:val="19"/>
        </w:rPr>
        <w:t>Федеральному закону</w:t>
      </w:r>
      <w:r w:rsidRPr="00006007">
        <w:rPr>
          <w:szCs w:val="19"/>
        </w:rPr>
        <w:t xml:space="preserve"> от 30</w:t>
      </w:r>
      <w:r w:rsidR="003C5197" w:rsidRPr="00006007">
        <w:rPr>
          <w:szCs w:val="19"/>
        </w:rPr>
        <w:t xml:space="preserve"> апреля </w:t>
      </w:r>
      <w:r w:rsidRPr="00006007">
        <w:rPr>
          <w:szCs w:val="19"/>
        </w:rPr>
        <w:t>2010 г</w:t>
      </w:r>
      <w:r w:rsidR="003C5197" w:rsidRPr="00006007">
        <w:rPr>
          <w:szCs w:val="19"/>
        </w:rPr>
        <w:t>ода</w:t>
      </w:r>
      <w:r w:rsidRPr="00006007">
        <w:rPr>
          <w:szCs w:val="19"/>
        </w:rPr>
        <w:t xml:space="preserve"> № 68-ФЗ </w:t>
      </w:r>
      <w:r w:rsidR="002A63AD" w:rsidRPr="00006007">
        <w:rPr>
          <w:szCs w:val="19"/>
        </w:rPr>
        <w:t>«</w:t>
      </w:r>
      <w:r w:rsidRPr="00006007">
        <w:rPr>
          <w:szCs w:val="19"/>
        </w:rPr>
        <w:t>О компенсации за нарушение права на с</w:t>
      </w:r>
      <w:r w:rsidRPr="00006007">
        <w:rPr>
          <w:szCs w:val="19"/>
        </w:rPr>
        <w:t>у</w:t>
      </w:r>
      <w:r w:rsidRPr="00006007">
        <w:rPr>
          <w:szCs w:val="19"/>
        </w:rPr>
        <w:t>допроизводство в разумный срок или права на исполнение судебного акта в разумный срок</w:t>
      </w:r>
      <w:r w:rsidR="002A63AD" w:rsidRPr="00006007">
        <w:rPr>
          <w:szCs w:val="19"/>
        </w:rPr>
        <w:t>»</w:t>
      </w:r>
      <w:r w:rsidRPr="00006007">
        <w:rPr>
          <w:szCs w:val="19"/>
        </w:rPr>
        <w:t xml:space="preserve">, который должен был способствовать быстрому восстановлению нарушенных из-за несоблюдения разумных сроков судопроизводства прав граждан, с тем, чтобы данные граждане не обращались в Европейский Суд по правам человека, который был </w:t>
      </w:r>
      <w:r w:rsidR="002A63AD" w:rsidRPr="00006007">
        <w:rPr>
          <w:szCs w:val="19"/>
        </w:rPr>
        <w:t>«</w:t>
      </w:r>
      <w:r w:rsidRPr="00006007">
        <w:rPr>
          <w:szCs w:val="19"/>
        </w:rPr>
        <w:t>завален</w:t>
      </w:r>
      <w:r w:rsidR="002A63AD" w:rsidRPr="00006007">
        <w:rPr>
          <w:szCs w:val="19"/>
        </w:rPr>
        <w:t>»</w:t>
      </w:r>
      <w:r w:rsidRPr="00006007">
        <w:rPr>
          <w:szCs w:val="19"/>
        </w:rPr>
        <w:t xml:space="preserve"> жалобами россиян. Ст</w:t>
      </w:r>
      <w:r w:rsidR="003C5197" w:rsidRPr="00006007">
        <w:rPr>
          <w:szCs w:val="19"/>
        </w:rPr>
        <w:t>атья</w:t>
      </w:r>
      <w:r w:rsidRPr="00006007">
        <w:rPr>
          <w:szCs w:val="19"/>
        </w:rPr>
        <w:t xml:space="preserve"> 6</w:t>
      </w:r>
      <w:r w:rsidRPr="00006007">
        <w:rPr>
          <w:szCs w:val="19"/>
          <w:vertAlign w:val="superscript"/>
        </w:rPr>
        <w:t xml:space="preserve">1 </w:t>
      </w:r>
      <w:r w:rsidRPr="00006007">
        <w:rPr>
          <w:szCs w:val="19"/>
        </w:rPr>
        <w:t>УПК РФ не устанавл</w:t>
      </w:r>
      <w:r w:rsidRPr="00006007">
        <w:rPr>
          <w:szCs w:val="19"/>
        </w:rPr>
        <w:t>и</w:t>
      </w:r>
      <w:r w:rsidRPr="00006007">
        <w:rPr>
          <w:szCs w:val="19"/>
        </w:rPr>
        <w:t>вает какие-либо критерии разумности сроков. Правоприменитель должен самостоятельно, по своему усмотрению, решать вопрос о разумности сроков в каждом уголовном деле.</w:t>
      </w:r>
    </w:p>
    <w:p w:rsidR="00DB5AE7" w:rsidRPr="00006007" w:rsidRDefault="00DB5AE7" w:rsidP="006512A3">
      <w:pPr>
        <w:autoSpaceDE w:val="0"/>
        <w:autoSpaceDN w:val="0"/>
        <w:adjustRightInd w:val="0"/>
        <w:rPr>
          <w:szCs w:val="19"/>
        </w:rPr>
      </w:pPr>
      <w:r w:rsidRPr="00006007">
        <w:rPr>
          <w:szCs w:val="19"/>
        </w:rPr>
        <w:t>В УПК РФ ряд статей, устанавливающих сроки, даже если они регламентированы, дает прав</w:t>
      </w:r>
      <w:r w:rsidRPr="00006007">
        <w:rPr>
          <w:szCs w:val="19"/>
        </w:rPr>
        <w:t>о</w:t>
      </w:r>
      <w:r w:rsidRPr="00006007">
        <w:rPr>
          <w:szCs w:val="19"/>
        </w:rPr>
        <w:t xml:space="preserve">применителю возможность действовать </w:t>
      </w:r>
      <w:r w:rsidR="002A63AD" w:rsidRPr="00006007">
        <w:rPr>
          <w:szCs w:val="19"/>
        </w:rPr>
        <w:t>«</w:t>
      </w:r>
      <w:r w:rsidRPr="00006007">
        <w:rPr>
          <w:szCs w:val="19"/>
        </w:rPr>
        <w:t>процессуально свободно</w:t>
      </w:r>
      <w:r w:rsidR="002A63AD" w:rsidRPr="00006007">
        <w:rPr>
          <w:szCs w:val="19"/>
        </w:rPr>
        <w:t>»</w:t>
      </w:r>
      <w:r w:rsidRPr="00006007">
        <w:rPr>
          <w:szCs w:val="19"/>
        </w:rPr>
        <w:t>. Например, возьмем сроки ст</w:t>
      </w:r>
      <w:r w:rsidRPr="00006007">
        <w:rPr>
          <w:szCs w:val="19"/>
        </w:rPr>
        <w:t>а</w:t>
      </w:r>
      <w:r w:rsidRPr="00006007">
        <w:rPr>
          <w:szCs w:val="19"/>
        </w:rPr>
        <w:t>дии возбуждения уголовного дела, указанные в ст</w:t>
      </w:r>
      <w:r w:rsidR="003C5197" w:rsidRPr="00006007">
        <w:rPr>
          <w:szCs w:val="19"/>
        </w:rPr>
        <w:t>атье</w:t>
      </w:r>
      <w:r w:rsidRPr="00006007">
        <w:rPr>
          <w:szCs w:val="19"/>
        </w:rPr>
        <w:t xml:space="preserve"> 144 УПК РФ. Закон устанавливает продолж</w:t>
      </w:r>
      <w:r w:rsidRPr="00006007">
        <w:rPr>
          <w:szCs w:val="19"/>
        </w:rPr>
        <w:t>и</w:t>
      </w:r>
      <w:r w:rsidRPr="00006007">
        <w:rPr>
          <w:szCs w:val="19"/>
        </w:rPr>
        <w:t>тельность данной стадии в количестве 3 суток. Однако срок проверки сообщения о преступлении м</w:t>
      </w:r>
      <w:r w:rsidRPr="00006007">
        <w:rPr>
          <w:szCs w:val="19"/>
        </w:rPr>
        <w:t>о</w:t>
      </w:r>
      <w:r w:rsidRPr="00006007">
        <w:rPr>
          <w:szCs w:val="19"/>
        </w:rPr>
        <w:t>жет быть продлен руководителем следственного органа, начальником</w:t>
      </w:r>
      <w:r w:rsidR="00053FD7" w:rsidRPr="00006007">
        <w:rPr>
          <w:szCs w:val="19"/>
        </w:rPr>
        <w:t xml:space="preserve"> органа дознания до 10 суток. А </w:t>
      </w:r>
      <w:r w:rsidRPr="00006007">
        <w:rPr>
          <w:szCs w:val="19"/>
        </w:rPr>
        <w:t>в случае необходимости производства документальной проверки, ревизии, судебной экспертизы, исследования документов, предметов, трупов, проведения оперативно-р</w:t>
      </w:r>
      <w:r w:rsidR="005008CA">
        <w:rPr>
          <w:szCs w:val="19"/>
        </w:rPr>
        <w:t>а</w:t>
      </w:r>
      <w:r w:rsidRPr="00006007">
        <w:rPr>
          <w:szCs w:val="19"/>
        </w:rPr>
        <w:t>зыскных мероприятий р</w:t>
      </w:r>
      <w:r w:rsidRPr="00006007">
        <w:rPr>
          <w:szCs w:val="19"/>
        </w:rPr>
        <w:t>у</w:t>
      </w:r>
      <w:r w:rsidRPr="00006007">
        <w:rPr>
          <w:szCs w:val="19"/>
        </w:rPr>
        <w:t>ководитель следственного органа, прокурор по ходатайству дознавателя может продлить указанный срок до 30 суток.</w:t>
      </w:r>
    </w:p>
    <w:p w:rsidR="00DB5AE7" w:rsidRPr="00006007" w:rsidRDefault="00DB5AE7" w:rsidP="006512A3">
      <w:pPr>
        <w:autoSpaceDE w:val="0"/>
        <w:autoSpaceDN w:val="0"/>
        <w:adjustRightInd w:val="0"/>
        <w:rPr>
          <w:szCs w:val="19"/>
        </w:rPr>
      </w:pPr>
      <w:r w:rsidRPr="00006007">
        <w:rPr>
          <w:szCs w:val="19"/>
        </w:rPr>
        <w:t>Получается, что срок данной стадии может составлять от 0 до 30 суток, то есть 1 месяц. Закон</w:t>
      </w:r>
      <w:r w:rsidRPr="00006007">
        <w:rPr>
          <w:szCs w:val="19"/>
        </w:rPr>
        <w:t>о</w:t>
      </w:r>
      <w:r w:rsidRPr="00006007">
        <w:rPr>
          <w:szCs w:val="19"/>
        </w:rPr>
        <w:t>датель молчаливо оставляет на откуп правоприменителя свободу выбора сроков на данной стадии: должностное лицо в одном и том же случае может возбудить уголовное дело в день принятия сообщ</w:t>
      </w:r>
      <w:r w:rsidRPr="00006007">
        <w:rPr>
          <w:szCs w:val="19"/>
        </w:rPr>
        <w:t>е</w:t>
      </w:r>
      <w:r w:rsidRPr="00006007">
        <w:rPr>
          <w:szCs w:val="19"/>
        </w:rPr>
        <w:t>ния о преступлении, то есть незамедлительно, а может и по истечении 3 суток, и даже продлить этот срок до 10 суток (а в предусмотренных законом случае и до 30 суток).</w:t>
      </w:r>
    </w:p>
    <w:p w:rsidR="00DB5AE7" w:rsidRPr="002D2757" w:rsidRDefault="00DB5AE7" w:rsidP="006512A3">
      <w:pPr>
        <w:autoSpaceDE w:val="0"/>
        <w:autoSpaceDN w:val="0"/>
        <w:adjustRightInd w:val="0"/>
        <w:rPr>
          <w:spacing w:val="2"/>
          <w:szCs w:val="19"/>
        </w:rPr>
      </w:pPr>
      <w:r w:rsidRPr="002D2757">
        <w:rPr>
          <w:spacing w:val="2"/>
          <w:szCs w:val="19"/>
        </w:rPr>
        <w:t>Или возьмем срок предварительного следствия по уголовному делу (ст. 162 УПК РФ). По о</w:t>
      </w:r>
      <w:r w:rsidRPr="002D2757">
        <w:rPr>
          <w:spacing w:val="2"/>
          <w:szCs w:val="19"/>
        </w:rPr>
        <w:t>б</w:t>
      </w:r>
      <w:r w:rsidRPr="002D2757">
        <w:rPr>
          <w:spacing w:val="2"/>
          <w:szCs w:val="19"/>
        </w:rPr>
        <w:t>щему правилу</w:t>
      </w:r>
      <w:r w:rsidR="005008CA" w:rsidRPr="002D2757">
        <w:rPr>
          <w:spacing w:val="2"/>
          <w:szCs w:val="19"/>
        </w:rPr>
        <w:t>,</w:t>
      </w:r>
      <w:r w:rsidRPr="002D2757">
        <w:rPr>
          <w:spacing w:val="2"/>
          <w:szCs w:val="19"/>
        </w:rPr>
        <w:t xml:space="preserve"> данный срок не должен превышать 2 месяцев со дня возбуждения уголовного дела. Законодатель не расписал варианты различных уголовных дел с возможными их обстоятельствами и особенностями и сроки их расследования, позволив следователю самостоятельно определить нужный срок для расследования конкретного уголовного дела. Один следователь может расслед</w:t>
      </w:r>
      <w:r w:rsidRPr="002D2757">
        <w:rPr>
          <w:spacing w:val="2"/>
          <w:szCs w:val="19"/>
        </w:rPr>
        <w:t>о</w:t>
      </w:r>
      <w:r w:rsidRPr="002D2757">
        <w:rPr>
          <w:spacing w:val="2"/>
          <w:szCs w:val="19"/>
        </w:rPr>
        <w:t>вать уголовное дело 2 месяца, а другой следователь осуществит расследование по этому же делу за неделю, третий следователь не уложится в срок двух месяцев и будет вынужден продлить срок расследования.</w:t>
      </w:r>
    </w:p>
    <w:p w:rsidR="00DB5AE7" w:rsidRPr="005008CA" w:rsidRDefault="00DB5AE7" w:rsidP="006512A3">
      <w:pPr>
        <w:autoSpaceDE w:val="0"/>
        <w:autoSpaceDN w:val="0"/>
        <w:adjustRightInd w:val="0"/>
        <w:rPr>
          <w:spacing w:val="2"/>
          <w:szCs w:val="19"/>
        </w:rPr>
      </w:pPr>
      <w:r w:rsidRPr="005008CA">
        <w:rPr>
          <w:spacing w:val="2"/>
          <w:szCs w:val="19"/>
        </w:rPr>
        <w:t xml:space="preserve">Еще один яркий пример </w:t>
      </w:r>
      <w:r w:rsidR="002A63AD" w:rsidRPr="005008CA">
        <w:rPr>
          <w:spacing w:val="2"/>
          <w:szCs w:val="19"/>
        </w:rPr>
        <w:t>«</w:t>
      </w:r>
      <w:r w:rsidRPr="005008CA">
        <w:rPr>
          <w:spacing w:val="2"/>
          <w:szCs w:val="19"/>
        </w:rPr>
        <w:t>квалифицированного молчания законодателя</w:t>
      </w:r>
      <w:r w:rsidR="002A63AD" w:rsidRPr="005008CA">
        <w:rPr>
          <w:spacing w:val="2"/>
          <w:szCs w:val="19"/>
        </w:rPr>
        <w:t>»</w:t>
      </w:r>
      <w:r w:rsidRPr="005008CA">
        <w:rPr>
          <w:spacing w:val="2"/>
          <w:szCs w:val="19"/>
        </w:rPr>
        <w:t xml:space="preserve"> можно встретить в си</w:t>
      </w:r>
      <w:r w:rsidRPr="005008CA">
        <w:rPr>
          <w:spacing w:val="2"/>
          <w:szCs w:val="19"/>
        </w:rPr>
        <w:t>с</w:t>
      </w:r>
      <w:r w:rsidRPr="005008CA">
        <w:rPr>
          <w:spacing w:val="2"/>
          <w:szCs w:val="19"/>
        </w:rPr>
        <w:t>теме поводов для возбуждения уголовного дела. В п</w:t>
      </w:r>
      <w:r w:rsidR="003C5197" w:rsidRPr="005008CA">
        <w:rPr>
          <w:spacing w:val="2"/>
          <w:szCs w:val="19"/>
        </w:rPr>
        <w:t>ункте</w:t>
      </w:r>
      <w:r w:rsidRPr="005008CA">
        <w:rPr>
          <w:spacing w:val="2"/>
          <w:szCs w:val="19"/>
        </w:rPr>
        <w:t xml:space="preserve"> 3 ч</w:t>
      </w:r>
      <w:r w:rsidR="003C5197" w:rsidRPr="005008CA">
        <w:rPr>
          <w:spacing w:val="2"/>
          <w:szCs w:val="19"/>
        </w:rPr>
        <w:t>асти</w:t>
      </w:r>
      <w:r w:rsidRPr="005008CA">
        <w:rPr>
          <w:spacing w:val="2"/>
          <w:szCs w:val="19"/>
        </w:rPr>
        <w:t xml:space="preserve"> 1 ст</w:t>
      </w:r>
      <w:r w:rsidR="003C5197" w:rsidRPr="005008CA">
        <w:rPr>
          <w:spacing w:val="2"/>
          <w:szCs w:val="19"/>
        </w:rPr>
        <w:t>атьи</w:t>
      </w:r>
      <w:r w:rsidRPr="005008CA">
        <w:rPr>
          <w:spacing w:val="2"/>
          <w:szCs w:val="19"/>
        </w:rPr>
        <w:t xml:space="preserve"> 140 УПК РФ указан такой повод для возбуждения уголовного дела, как </w:t>
      </w:r>
      <w:r w:rsidR="002A63AD" w:rsidRPr="005008CA">
        <w:rPr>
          <w:spacing w:val="2"/>
          <w:szCs w:val="19"/>
        </w:rPr>
        <w:t>«</w:t>
      </w:r>
      <w:r w:rsidRPr="005008CA">
        <w:rPr>
          <w:spacing w:val="2"/>
          <w:szCs w:val="19"/>
        </w:rPr>
        <w:t>сообщение о совершенном или готовящемся прест</w:t>
      </w:r>
      <w:r w:rsidRPr="005008CA">
        <w:rPr>
          <w:spacing w:val="2"/>
          <w:szCs w:val="19"/>
        </w:rPr>
        <w:t>у</w:t>
      </w:r>
      <w:r w:rsidRPr="005008CA">
        <w:rPr>
          <w:spacing w:val="2"/>
          <w:szCs w:val="19"/>
        </w:rPr>
        <w:t xml:space="preserve">плении, полученное </w:t>
      </w:r>
      <w:r w:rsidRPr="005008CA">
        <w:rPr>
          <w:i/>
          <w:spacing w:val="2"/>
          <w:szCs w:val="19"/>
        </w:rPr>
        <w:t>из иных источников</w:t>
      </w:r>
      <w:r w:rsidR="002A63AD" w:rsidRPr="005008CA">
        <w:rPr>
          <w:spacing w:val="2"/>
          <w:szCs w:val="19"/>
        </w:rPr>
        <w:t>»</w:t>
      </w:r>
      <w:r w:rsidRPr="005008CA">
        <w:rPr>
          <w:spacing w:val="2"/>
          <w:szCs w:val="19"/>
        </w:rPr>
        <w:t xml:space="preserve"> (курсив наш</w:t>
      </w:r>
      <w:r w:rsidR="005008CA" w:rsidRPr="005008CA">
        <w:rPr>
          <w:spacing w:val="2"/>
          <w:szCs w:val="19"/>
        </w:rPr>
        <w:t>.</w:t>
      </w:r>
      <w:r w:rsidRPr="005008CA">
        <w:rPr>
          <w:spacing w:val="2"/>
          <w:szCs w:val="19"/>
        </w:rPr>
        <w:t xml:space="preserve"> — </w:t>
      </w:r>
      <w:r w:rsidRPr="005008CA">
        <w:rPr>
          <w:b/>
          <w:spacing w:val="2"/>
          <w:szCs w:val="19"/>
        </w:rPr>
        <w:t>Л.Э.</w:t>
      </w:r>
      <w:r w:rsidRPr="005008CA">
        <w:rPr>
          <w:spacing w:val="2"/>
          <w:szCs w:val="19"/>
        </w:rPr>
        <w:t>). Данный повод делает систему пов</w:t>
      </w:r>
      <w:r w:rsidRPr="005008CA">
        <w:rPr>
          <w:spacing w:val="2"/>
          <w:szCs w:val="19"/>
        </w:rPr>
        <w:t>о</w:t>
      </w:r>
      <w:r w:rsidRPr="005008CA">
        <w:rPr>
          <w:spacing w:val="2"/>
          <w:szCs w:val="19"/>
        </w:rPr>
        <w:t xml:space="preserve">дов для возбуждения уголовного дела универсальной. Мы думаем, что законодатель это сделал с тем умыслом, чтобы в ежеминутно меняющемся мире предусмотреть все возможные поводы для </w:t>
      </w:r>
      <w:r w:rsidRPr="005008CA">
        <w:rPr>
          <w:spacing w:val="2"/>
          <w:szCs w:val="19"/>
        </w:rPr>
        <w:lastRenderedPageBreak/>
        <w:t>возбуждения уголовного дела, в том числе и те, которые могут появиться впоследствии и неизвес</w:t>
      </w:r>
      <w:r w:rsidRPr="005008CA">
        <w:rPr>
          <w:spacing w:val="2"/>
          <w:szCs w:val="19"/>
        </w:rPr>
        <w:t>т</w:t>
      </w:r>
      <w:r w:rsidRPr="005008CA">
        <w:rPr>
          <w:spacing w:val="2"/>
          <w:szCs w:val="19"/>
        </w:rPr>
        <w:t xml:space="preserve">ные нам сегодня. Получается, что законодатель </w:t>
      </w:r>
      <w:r w:rsidR="002A63AD" w:rsidRPr="005008CA">
        <w:rPr>
          <w:spacing w:val="2"/>
          <w:szCs w:val="19"/>
        </w:rPr>
        <w:t>«</w:t>
      </w:r>
      <w:r w:rsidRPr="005008CA">
        <w:rPr>
          <w:spacing w:val="2"/>
          <w:szCs w:val="19"/>
        </w:rPr>
        <w:t>умолчал</w:t>
      </w:r>
      <w:r w:rsidR="002A63AD" w:rsidRPr="005008CA">
        <w:rPr>
          <w:spacing w:val="2"/>
          <w:szCs w:val="19"/>
        </w:rPr>
        <w:t>»</w:t>
      </w:r>
      <w:r w:rsidRPr="005008CA">
        <w:rPr>
          <w:spacing w:val="2"/>
          <w:szCs w:val="19"/>
        </w:rPr>
        <w:t xml:space="preserve"> обо всех иных поводах для возбуждения уголовного дела, но сделал это </w:t>
      </w:r>
      <w:r w:rsidR="002A63AD" w:rsidRPr="005008CA">
        <w:rPr>
          <w:spacing w:val="2"/>
          <w:szCs w:val="19"/>
        </w:rPr>
        <w:t>«</w:t>
      </w:r>
      <w:r w:rsidRPr="005008CA">
        <w:rPr>
          <w:spacing w:val="2"/>
          <w:szCs w:val="19"/>
        </w:rPr>
        <w:t>квалифицированно</w:t>
      </w:r>
      <w:r w:rsidR="002A63AD" w:rsidRPr="005008CA">
        <w:rPr>
          <w:spacing w:val="2"/>
          <w:szCs w:val="19"/>
        </w:rPr>
        <w:t>»</w:t>
      </w:r>
      <w:r w:rsidRPr="005008CA">
        <w:rPr>
          <w:spacing w:val="2"/>
          <w:szCs w:val="19"/>
        </w:rPr>
        <w:t xml:space="preserve"> (то есть с высокой квалификацией, с учетом большого опыта</w:t>
      </w:r>
      <w:r w:rsidRPr="005008CA">
        <w:rPr>
          <w:rStyle w:val="aa"/>
          <w:spacing w:val="2"/>
          <w:szCs w:val="19"/>
        </w:rPr>
        <w:footnoteReference w:id="2238"/>
      </w:r>
      <w:r w:rsidRPr="005008CA">
        <w:rPr>
          <w:spacing w:val="2"/>
          <w:szCs w:val="19"/>
        </w:rPr>
        <w:t>).</w:t>
      </w:r>
    </w:p>
    <w:p w:rsidR="0025782B" w:rsidRPr="00006007" w:rsidRDefault="00DB5AE7" w:rsidP="006512A3">
      <w:pPr>
        <w:autoSpaceDE w:val="0"/>
        <w:autoSpaceDN w:val="0"/>
        <w:adjustRightInd w:val="0"/>
        <w:rPr>
          <w:szCs w:val="19"/>
        </w:rPr>
      </w:pPr>
      <w:r w:rsidRPr="00006007">
        <w:rPr>
          <w:szCs w:val="19"/>
        </w:rPr>
        <w:t>Правоприменение — это одна из форм реализации права, при которой уполномоченные органы, лица совершают определенные действия, обеспечивающие движение правовых отношений, руковод</w:t>
      </w:r>
      <w:r w:rsidR="005008CA">
        <w:rPr>
          <w:szCs w:val="19"/>
        </w:rPr>
        <w:softHyphen/>
      </w:r>
      <w:r w:rsidRPr="00006007">
        <w:rPr>
          <w:szCs w:val="19"/>
        </w:rPr>
        <w:t>ствуясь ранее принятыми нормами права. Правоприменительная деятельность не мыслима без зак</w:t>
      </w:r>
      <w:r w:rsidRPr="00006007">
        <w:rPr>
          <w:szCs w:val="19"/>
        </w:rPr>
        <w:t>о</w:t>
      </w:r>
      <w:r w:rsidRPr="00006007">
        <w:rPr>
          <w:szCs w:val="19"/>
        </w:rPr>
        <w:t>на. Поэтому любые пробелы</w:t>
      </w:r>
      <w:r w:rsidR="005008CA">
        <w:rPr>
          <w:szCs w:val="19"/>
        </w:rPr>
        <w:t>,</w:t>
      </w:r>
      <w:r w:rsidRPr="00006007">
        <w:rPr>
          <w:szCs w:val="19"/>
        </w:rPr>
        <w:t xml:space="preserve"> безусловно</w:t>
      </w:r>
      <w:r w:rsidR="005008CA">
        <w:rPr>
          <w:szCs w:val="19"/>
        </w:rPr>
        <w:t>,</w:t>
      </w:r>
      <w:r w:rsidRPr="00006007">
        <w:rPr>
          <w:szCs w:val="19"/>
        </w:rPr>
        <w:t xml:space="preserve"> затрудняют правоприменительную деятельность практич</w:t>
      </w:r>
      <w:r w:rsidRPr="00006007">
        <w:rPr>
          <w:szCs w:val="19"/>
        </w:rPr>
        <w:t>е</w:t>
      </w:r>
      <w:r w:rsidRPr="00006007">
        <w:rPr>
          <w:szCs w:val="19"/>
        </w:rPr>
        <w:t>ских органов. В отличие от пробелов</w:t>
      </w:r>
      <w:r w:rsidR="005008CA">
        <w:rPr>
          <w:szCs w:val="19"/>
        </w:rPr>
        <w:t>,</w:t>
      </w:r>
      <w:r w:rsidRPr="00006007">
        <w:rPr>
          <w:szCs w:val="19"/>
        </w:rPr>
        <w:t xml:space="preserve"> </w:t>
      </w:r>
      <w:r w:rsidR="002A63AD" w:rsidRPr="00006007">
        <w:rPr>
          <w:szCs w:val="19"/>
        </w:rPr>
        <w:t>«</w:t>
      </w:r>
      <w:r w:rsidRPr="00006007">
        <w:rPr>
          <w:szCs w:val="19"/>
        </w:rPr>
        <w:t>квалифицированное молчание законодателя</w:t>
      </w:r>
      <w:r w:rsidR="002A63AD" w:rsidRPr="00006007">
        <w:rPr>
          <w:szCs w:val="19"/>
        </w:rPr>
        <w:t>»</w:t>
      </w:r>
      <w:r w:rsidRPr="00006007">
        <w:rPr>
          <w:szCs w:val="19"/>
        </w:rPr>
        <w:t xml:space="preserve"> позволяет пр</w:t>
      </w:r>
      <w:r w:rsidRPr="00006007">
        <w:rPr>
          <w:szCs w:val="19"/>
        </w:rPr>
        <w:t>а</w:t>
      </w:r>
      <w:r w:rsidRPr="00006007">
        <w:rPr>
          <w:szCs w:val="19"/>
        </w:rPr>
        <w:t>воприменителю использовать закон наиболее эффективно и адекватно к каждой возникшей ситуации. Конечно, законодатель, давая правоприменителю такую возможность, полагается на его професси</w:t>
      </w:r>
      <w:r w:rsidRPr="00006007">
        <w:rPr>
          <w:szCs w:val="19"/>
        </w:rPr>
        <w:t>о</w:t>
      </w:r>
      <w:r w:rsidRPr="00006007">
        <w:rPr>
          <w:szCs w:val="19"/>
        </w:rPr>
        <w:t>нализм, высокий уровень знаний и культуры, порядочность.</w:t>
      </w:r>
    </w:p>
    <w:p w:rsidR="00DB5AE7" w:rsidRPr="00006007" w:rsidRDefault="00DB5AE7" w:rsidP="006512A3">
      <w:pPr>
        <w:autoSpaceDE w:val="0"/>
        <w:autoSpaceDN w:val="0"/>
        <w:adjustRightInd w:val="0"/>
        <w:rPr>
          <w:szCs w:val="19"/>
        </w:rPr>
      </w:pPr>
    </w:p>
    <w:p w:rsidR="00DB5AE7" w:rsidRPr="00006007" w:rsidRDefault="00DB5AE7" w:rsidP="006512A3">
      <w:pPr>
        <w:autoSpaceDE w:val="0"/>
        <w:autoSpaceDN w:val="0"/>
        <w:adjustRightInd w:val="0"/>
        <w:rPr>
          <w:szCs w:val="19"/>
        </w:rPr>
      </w:pPr>
    </w:p>
    <w:p w:rsidR="00DB5AE7" w:rsidRPr="00006007" w:rsidRDefault="00DB5AE7" w:rsidP="006512A3">
      <w:pPr>
        <w:autoSpaceDE w:val="0"/>
        <w:autoSpaceDN w:val="0"/>
        <w:adjustRightInd w:val="0"/>
        <w:rPr>
          <w:szCs w:val="19"/>
        </w:rPr>
      </w:pPr>
    </w:p>
    <w:p w:rsidR="00053FD7" w:rsidRPr="00006007" w:rsidRDefault="00053FD7" w:rsidP="006512A3">
      <w:pPr>
        <w:rPr>
          <w:b/>
          <w:szCs w:val="19"/>
        </w:rPr>
        <w:sectPr w:rsidR="00053FD7" w:rsidRPr="00006007" w:rsidSect="003A7F19">
          <w:footerReference w:type="default" r:id="rId326"/>
          <w:footnotePr>
            <w:numRestart w:val="eachPage"/>
          </w:footnotePr>
          <w:endnotePr>
            <w:numFmt w:val="decimal"/>
          </w:endnotePr>
          <w:pgSz w:w="11906" w:h="16838" w:code="9"/>
          <w:pgMar w:top="1814" w:right="1247" w:bottom="1474" w:left="1247" w:header="1134" w:footer="1021" w:gutter="0"/>
          <w:cols w:space="720"/>
        </w:sectPr>
      </w:pPr>
    </w:p>
    <w:p w:rsidR="00053FD7" w:rsidRPr="00006007" w:rsidRDefault="00053FD7" w:rsidP="00053FD7">
      <w:pPr>
        <w:pStyle w:val="-"/>
      </w:pPr>
      <w:r w:rsidRPr="00006007">
        <w:lastRenderedPageBreak/>
        <w:t>Е.В. Недоноскова</w:t>
      </w:r>
    </w:p>
    <w:p w:rsidR="00053FD7" w:rsidRPr="00006007" w:rsidRDefault="00DB5AE7" w:rsidP="00053FD7">
      <w:pPr>
        <w:pStyle w:val="-0"/>
        <w:rPr>
          <w:shd w:val="clear" w:color="auto" w:fill="FFFFFF"/>
        </w:rPr>
      </w:pPr>
      <w:r w:rsidRPr="00006007">
        <w:t>Недоноскова Екатерина Вячеславовна</w:t>
      </w:r>
      <w:r w:rsidR="00053FD7" w:rsidRPr="00006007">
        <w:t xml:space="preserve"> — </w:t>
      </w:r>
      <w:r w:rsidRPr="00006007">
        <w:rPr>
          <w:shd w:val="clear" w:color="auto" w:fill="FFFFFF"/>
        </w:rPr>
        <w:t>следователь</w:t>
      </w:r>
    </w:p>
    <w:p w:rsidR="00DB5AE7" w:rsidRPr="00006007" w:rsidRDefault="00053FD7" w:rsidP="00053FD7">
      <w:pPr>
        <w:pStyle w:val="-0"/>
        <w:rPr>
          <w:i w:val="0"/>
          <w:shd w:val="clear" w:color="auto" w:fill="FFFFFF"/>
        </w:rPr>
      </w:pPr>
      <w:r w:rsidRPr="00006007">
        <w:rPr>
          <w:i w:val="0"/>
          <w:shd w:val="clear" w:color="auto" w:fill="FFFFFF"/>
        </w:rPr>
        <w:t>С</w:t>
      </w:r>
      <w:r w:rsidR="00DB5AE7" w:rsidRPr="00006007">
        <w:rPr>
          <w:i w:val="0"/>
          <w:shd w:val="clear" w:color="auto" w:fill="FFFFFF"/>
        </w:rPr>
        <w:t>ледственн</w:t>
      </w:r>
      <w:r w:rsidRPr="00006007">
        <w:rPr>
          <w:i w:val="0"/>
          <w:shd w:val="clear" w:color="auto" w:fill="FFFFFF"/>
        </w:rPr>
        <w:t>ый</w:t>
      </w:r>
      <w:r w:rsidR="00DB5AE7" w:rsidRPr="00006007">
        <w:rPr>
          <w:i w:val="0"/>
          <w:shd w:val="clear" w:color="auto" w:fill="FFFFFF"/>
        </w:rPr>
        <w:t xml:space="preserve"> отдел МВД России</w:t>
      </w:r>
      <w:r w:rsidRPr="00006007">
        <w:rPr>
          <w:i w:val="0"/>
          <w:shd w:val="clear" w:color="auto" w:fill="FFFFFF"/>
        </w:rPr>
        <w:t xml:space="preserve"> </w:t>
      </w:r>
      <w:r w:rsidR="00DB5AE7" w:rsidRPr="00006007">
        <w:rPr>
          <w:i w:val="0"/>
          <w:shd w:val="clear" w:color="auto" w:fill="FFFFFF"/>
        </w:rPr>
        <w:t>по г. Бор Нижегородской области</w:t>
      </w:r>
    </w:p>
    <w:p w:rsidR="00DB5AE7" w:rsidRPr="00006007" w:rsidRDefault="00DB5AE7" w:rsidP="00053FD7">
      <w:pPr>
        <w:pStyle w:val="a3"/>
      </w:pPr>
      <w:r w:rsidRPr="00006007">
        <w:t>Культура следователя при выявлении обстоятельств,</w:t>
      </w:r>
      <w:r w:rsidR="00053FD7" w:rsidRPr="00006007">
        <w:br/>
      </w:r>
      <w:r w:rsidRPr="00006007">
        <w:t>способствовавших совершению преступлений:</w:t>
      </w:r>
      <w:r w:rsidR="00053FD7" w:rsidRPr="00006007">
        <w:br/>
      </w:r>
      <w:r w:rsidRPr="00006007">
        <w:t>правовой и этический аспекты</w:t>
      </w:r>
    </w:p>
    <w:p w:rsidR="00DB5AE7" w:rsidRPr="00006007" w:rsidRDefault="00DB5AE7" w:rsidP="006512A3">
      <w:pPr>
        <w:rPr>
          <w:szCs w:val="19"/>
        </w:rPr>
      </w:pPr>
      <w:r w:rsidRPr="00006007">
        <w:rPr>
          <w:szCs w:val="19"/>
        </w:rPr>
        <w:t>Следователь наделен широкими полномочия</w:t>
      </w:r>
      <w:r w:rsidR="008B4456">
        <w:rPr>
          <w:szCs w:val="19"/>
        </w:rPr>
        <w:t>ми</w:t>
      </w:r>
      <w:r w:rsidRPr="00006007">
        <w:rPr>
          <w:szCs w:val="19"/>
        </w:rPr>
        <w:t xml:space="preserve"> во власти. Данное обстоятельство обусл</w:t>
      </w:r>
      <w:r w:rsidR="008B4456">
        <w:rPr>
          <w:szCs w:val="19"/>
        </w:rPr>
        <w:t>о</w:t>
      </w:r>
      <w:r w:rsidRPr="00006007">
        <w:rPr>
          <w:szCs w:val="19"/>
        </w:rPr>
        <w:t>влив</w:t>
      </w:r>
      <w:r w:rsidRPr="00006007">
        <w:rPr>
          <w:szCs w:val="19"/>
        </w:rPr>
        <w:t>а</w:t>
      </w:r>
      <w:r w:rsidRPr="00006007">
        <w:rPr>
          <w:szCs w:val="19"/>
        </w:rPr>
        <w:t>ется высокими требованиями, предъявляемыми к данной профессии обществом, что, в свою очередь, должно развивать у следователя в процессе его работы чувство ответственности за итог собственных действий.</w:t>
      </w:r>
    </w:p>
    <w:p w:rsidR="00DB5AE7" w:rsidRPr="00006007" w:rsidRDefault="00DB5AE7" w:rsidP="006512A3">
      <w:pPr>
        <w:rPr>
          <w:szCs w:val="19"/>
        </w:rPr>
      </w:pPr>
      <w:r w:rsidRPr="00006007">
        <w:rPr>
          <w:szCs w:val="19"/>
        </w:rPr>
        <w:t>Работа следователя четко регламентирована нормативн</w:t>
      </w:r>
      <w:r w:rsidR="008B4456">
        <w:rPr>
          <w:szCs w:val="19"/>
        </w:rPr>
        <w:t xml:space="preserve">ыми </w:t>
      </w:r>
      <w:r w:rsidRPr="00006007">
        <w:rPr>
          <w:szCs w:val="19"/>
        </w:rPr>
        <w:t>правовыми актами, соблюдение к</w:t>
      </w:r>
      <w:r w:rsidRPr="00006007">
        <w:rPr>
          <w:szCs w:val="19"/>
        </w:rPr>
        <w:t>о</w:t>
      </w:r>
      <w:r w:rsidRPr="00006007">
        <w:rPr>
          <w:szCs w:val="19"/>
        </w:rPr>
        <w:t>торых обеспечивает выявление и наказание виновных, а невиновных ограждает от привлечения к о</w:t>
      </w:r>
      <w:r w:rsidRPr="00006007">
        <w:rPr>
          <w:szCs w:val="19"/>
        </w:rPr>
        <w:t>т</w:t>
      </w:r>
      <w:r w:rsidRPr="00006007">
        <w:rPr>
          <w:szCs w:val="19"/>
        </w:rPr>
        <w:t>ветственности. Кроме того, следует отметить, что практически все нормы уголовно-процессуального законодательства, регулирующие деятельность следователя, включают в себя не только предписания правового характера, но и следуют законам этики.</w:t>
      </w:r>
    </w:p>
    <w:p w:rsidR="00DB5AE7" w:rsidRPr="00006007" w:rsidRDefault="00DB5AE7" w:rsidP="006512A3">
      <w:pPr>
        <w:rPr>
          <w:szCs w:val="19"/>
        </w:rPr>
      </w:pPr>
      <w:r w:rsidRPr="00006007">
        <w:rPr>
          <w:szCs w:val="19"/>
        </w:rPr>
        <w:t>Деятельность следователя сложна и ответственна, для ее выполнения требуется не только выс</w:t>
      </w:r>
      <w:r w:rsidRPr="00006007">
        <w:rPr>
          <w:szCs w:val="19"/>
        </w:rPr>
        <w:t>о</w:t>
      </w:r>
      <w:r w:rsidRPr="00006007">
        <w:rPr>
          <w:szCs w:val="19"/>
        </w:rPr>
        <w:t>к</w:t>
      </w:r>
      <w:r w:rsidR="00C14AE2">
        <w:rPr>
          <w:szCs w:val="19"/>
        </w:rPr>
        <w:t>и</w:t>
      </w:r>
      <w:r w:rsidRPr="00006007">
        <w:rPr>
          <w:szCs w:val="19"/>
        </w:rPr>
        <w:t>й уровень правовой подготовки, но и высокие нравственные качества, что в совокупности и опред</w:t>
      </w:r>
      <w:r w:rsidRPr="00006007">
        <w:rPr>
          <w:szCs w:val="19"/>
        </w:rPr>
        <w:t>е</w:t>
      </w:r>
      <w:r w:rsidRPr="00006007">
        <w:rPr>
          <w:szCs w:val="19"/>
        </w:rPr>
        <w:t>ляет культуру следователя в уголовном процессе в целом.</w:t>
      </w:r>
    </w:p>
    <w:p w:rsidR="00DB5AE7" w:rsidRPr="00006007" w:rsidRDefault="00DB5AE7" w:rsidP="006512A3">
      <w:pPr>
        <w:rPr>
          <w:szCs w:val="19"/>
        </w:rPr>
      </w:pPr>
      <w:r w:rsidRPr="00006007">
        <w:rPr>
          <w:szCs w:val="19"/>
        </w:rPr>
        <w:t>Культура деятельности следователя, осуществляющего уголовный процесс, представляет собой качественную характеристику этого вида государственной деятельности, опирающуюся на общее п</w:t>
      </w:r>
      <w:r w:rsidRPr="00006007">
        <w:rPr>
          <w:szCs w:val="19"/>
        </w:rPr>
        <w:t>о</w:t>
      </w:r>
      <w:r w:rsidRPr="00006007">
        <w:rPr>
          <w:szCs w:val="19"/>
        </w:rPr>
        <w:t>нятие культуры, а также представления о юридической культуре.</w:t>
      </w:r>
    </w:p>
    <w:p w:rsidR="00DB5AE7" w:rsidRPr="00006007" w:rsidRDefault="00DB5AE7" w:rsidP="006512A3">
      <w:pPr>
        <w:rPr>
          <w:szCs w:val="19"/>
        </w:rPr>
      </w:pPr>
      <w:r w:rsidRPr="00006007">
        <w:rPr>
          <w:szCs w:val="19"/>
        </w:rPr>
        <w:t xml:space="preserve">Термин </w:t>
      </w:r>
      <w:r w:rsidR="002A63AD" w:rsidRPr="00006007">
        <w:rPr>
          <w:szCs w:val="19"/>
        </w:rPr>
        <w:t>«</w:t>
      </w:r>
      <w:r w:rsidRPr="00006007">
        <w:rPr>
          <w:szCs w:val="19"/>
        </w:rPr>
        <w:t>культура</w:t>
      </w:r>
      <w:r w:rsidR="002A63AD" w:rsidRPr="00006007">
        <w:rPr>
          <w:szCs w:val="19"/>
        </w:rPr>
        <w:t>»</w:t>
      </w:r>
      <w:r w:rsidRPr="00006007">
        <w:rPr>
          <w:szCs w:val="19"/>
        </w:rPr>
        <w:t xml:space="preserve"> применяется широко и может толковаться неоднозначно. Все зависит от того, к какой отрасли знания или практической деятельности данный термин относится.</w:t>
      </w:r>
    </w:p>
    <w:p w:rsidR="0025782B" w:rsidRPr="00006007" w:rsidRDefault="00DB5AE7" w:rsidP="006512A3">
      <w:pPr>
        <w:rPr>
          <w:szCs w:val="19"/>
        </w:rPr>
      </w:pPr>
      <w:r w:rsidRPr="00006007">
        <w:rPr>
          <w:szCs w:val="19"/>
        </w:rPr>
        <w:t xml:space="preserve">В широком смысле понятие термина </w:t>
      </w:r>
      <w:r w:rsidR="002A63AD" w:rsidRPr="00006007">
        <w:rPr>
          <w:szCs w:val="19"/>
        </w:rPr>
        <w:t>«</w:t>
      </w:r>
      <w:r w:rsidRPr="00006007">
        <w:rPr>
          <w:szCs w:val="19"/>
        </w:rPr>
        <w:t>культура</w:t>
      </w:r>
      <w:r w:rsidR="002A63AD" w:rsidRPr="00006007">
        <w:rPr>
          <w:szCs w:val="19"/>
        </w:rPr>
        <w:t>»</w:t>
      </w:r>
      <w:r w:rsidRPr="00006007">
        <w:rPr>
          <w:szCs w:val="19"/>
        </w:rPr>
        <w:t xml:space="preserve"> представляет собой совокупность материальных и духовных ценностей, созданных и создаваемых человечеством, совокупность всех видов преобр</w:t>
      </w:r>
      <w:r w:rsidRPr="00006007">
        <w:rPr>
          <w:szCs w:val="19"/>
        </w:rPr>
        <w:t>а</w:t>
      </w:r>
      <w:r w:rsidRPr="00006007">
        <w:rPr>
          <w:szCs w:val="19"/>
        </w:rPr>
        <w:t>зовательной деятельности по производству этих ценностей, характеризующих уровень развития о</w:t>
      </w:r>
      <w:r w:rsidRPr="00006007">
        <w:rPr>
          <w:szCs w:val="19"/>
        </w:rPr>
        <w:t>б</w:t>
      </w:r>
      <w:r w:rsidRPr="00006007">
        <w:rPr>
          <w:szCs w:val="19"/>
        </w:rPr>
        <w:t>щества.</w:t>
      </w:r>
    </w:p>
    <w:p w:rsidR="00DB5AE7" w:rsidRPr="00006007" w:rsidRDefault="00DB5AE7" w:rsidP="006512A3">
      <w:pPr>
        <w:rPr>
          <w:szCs w:val="19"/>
        </w:rPr>
      </w:pPr>
      <w:r w:rsidRPr="00006007">
        <w:rPr>
          <w:szCs w:val="19"/>
        </w:rPr>
        <w:t>В науке различают правовую и нравственную культуру, однако оба ее вида довольно тесно связ</w:t>
      </w:r>
      <w:r w:rsidRPr="00006007">
        <w:rPr>
          <w:szCs w:val="19"/>
        </w:rPr>
        <w:t>а</w:t>
      </w:r>
      <w:r w:rsidRPr="00006007">
        <w:rPr>
          <w:szCs w:val="19"/>
        </w:rPr>
        <w:t>ны друг с другом: чем выше нравственность общества, тем выше и правовая культура.</w:t>
      </w:r>
    </w:p>
    <w:p w:rsidR="0025782B" w:rsidRPr="00006007" w:rsidRDefault="00DB5AE7" w:rsidP="006512A3">
      <w:pPr>
        <w:rPr>
          <w:szCs w:val="19"/>
        </w:rPr>
      </w:pPr>
      <w:r w:rsidRPr="00006007">
        <w:rPr>
          <w:szCs w:val="19"/>
        </w:rPr>
        <w:t>В понимании сущности культуры следователя в уголовном процессе различные авторы на первое место выдвигают разные ее элементы. Так, Кокорев Л.Д. и Котов Д.П. говорят, что культура уголовн</w:t>
      </w:r>
      <w:r w:rsidRPr="00006007">
        <w:rPr>
          <w:szCs w:val="19"/>
        </w:rPr>
        <w:t>о</w:t>
      </w:r>
      <w:r w:rsidRPr="00006007">
        <w:rPr>
          <w:szCs w:val="19"/>
        </w:rPr>
        <w:t>го процесса — это высокая степень совершенства, достигнутая следователями и иными участниками уголовного судопроизводства в их процессуальной деятельности на основе точного исполнения зак</w:t>
      </w:r>
      <w:r w:rsidRPr="00006007">
        <w:rPr>
          <w:szCs w:val="19"/>
        </w:rPr>
        <w:t>о</w:t>
      </w:r>
      <w:r w:rsidRPr="00006007">
        <w:rPr>
          <w:szCs w:val="19"/>
        </w:rPr>
        <w:t>на и норм нравственности</w:t>
      </w:r>
      <w:r w:rsidRPr="00006007">
        <w:rPr>
          <w:rStyle w:val="aa"/>
          <w:szCs w:val="19"/>
        </w:rPr>
        <w:footnoteReference w:id="2239"/>
      </w:r>
      <w:r w:rsidRPr="00006007">
        <w:rPr>
          <w:szCs w:val="19"/>
        </w:rPr>
        <w:t>.</w:t>
      </w:r>
    </w:p>
    <w:p w:rsidR="00DB5AE7" w:rsidRPr="00006007" w:rsidRDefault="00DB5AE7" w:rsidP="006512A3">
      <w:pPr>
        <w:rPr>
          <w:szCs w:val="19"/>
        </w:rPr>
      </w:pPr>
      <w:r w:rsidRPr="00006007">
        <w:rPr>
          <w:szCs w:val="19"/>
        </w:rPr>
        <w:t>С учетом всего рационального в приведенных суждениях следует прийти к выводу, что культура следователя в уголовном процессе по уголовным делам в широком смысле включает: уровень разв</w:t>
      </w:r>
      <w:r w:rsidRPr="00006007">
        <w:rPr>
          <w:szCs w:val="19"/>
        </w:rPr>
        <w:t>и</w:t>
      </w:r>
      <w:r w:rsidRPr="00006007">
        <w:rPr>
          <w:szCs w:val="19"/>
        </w:rPr>
        <w:t>тия и степень совершенства норм права, которыми в своей деятельности руководствуются следов</w:t>
      </w:r>
      <w:r w:rsidRPr="00006007">
        <w:rPr>
          <w:szCs w:val="19"/>
        </w:rPr>
        <w:t>а</w:t>
      </w:r>
      <w:r w:rsidRPr="00006007">
        <w:rPr>
          <w:szCs w:val="19"/>
        </w:rPr>
        <w:t>тели; строгое соблюдение законов и нравственных норм в уголовном процессе; качественный состав следователей, уровень их профессиональной подготовки; материально-техническое обеспечение следственного аппарата.</w:t>
      </w:r>
    </w:p>
    <w:p w:rsidR="00DB5AE7" w:rsidRPr="00822DF7" w:rsidRDefault="00DB5AE7" w:rsidP="006512A3">
      <w:pPr>
        <w:rPr>
          <w:spacing w:val="4"/>
          <w:szCs w:val="19"/>
        </w:rPr>
      </w:pPr>
      <w:r w:rsidRPr="00822DF7">
        <w:rPr>
          <w:spacing w:val="4"/>
          <w:szCs w:val="19"/>
        </w:rPr>
        <w:t>Культура уголовного процесса призвана способствовать достижению его задач, обеспеч</w:t>
      </w:r>
      <w:r w:rsidRPr="00822DF7">
        <w:rPr>
          <w:spacing w:val="4"/>
          <w:szCs w:val="19"/>
        </w:rPr>
        <w:t>и</w:t>
      </w:r>
      <w:r w:rsidRPr="00822DF7">
        <w:rPr>
          <w:spacing w:val="4"/>
          <w:szCs w:val="19"/>
        </w:rPr>
        <w:t>вать охрану прав и свобод личности, ее достоинства в связи с участием в процессуальной де</w:t>
      </w:r>
      <w:r w:rsidRPr="00822DF7">
        <w:rPr>
          <w:spacing w:val="4"/>
          <w:szCs w:val="19"/>
        </w:rPr>
        <w:t>я</w:t>
      </w:r>
      <w:r w:rsidRPr="00822DF7">
        <w:rPr>
          <w:spacing w:val="4"/>
          <w:szCs w:val="19"/>
        </w:rPr>
        <w:t>тельности.</w:t>
      </w:r>
    </w:p>
    <w:p w:rsidR="00DB5AE7" w:rsidRPr="00006007" w:rsidRDefault="00DB5AE7" w:rsidP="006512A3">
      <w:pPr>
        <w:rPr>
          <w:szCs w:val="19"/>
        </w:rPr>
      </w:pPr>
      <w:r w:rsidRPr="00006007">
        <w:rPr>
          <w:szCs w:val="19"/>
        </w:rPr>
        <w:t>Культура следователя должна соблюдаться при осуществлении им возложенных на него законом обязанностей, в том числе и в процессе профилактики преступлений, направленной на выявление о</w:t>
      </w:r>
      <w:r w:rsidRPr="00006007">
        <w:rPr>
          <w:szCs w:val="19"/>
        </w:rPr>
        <w:t>б</w:t>
      </w:r>
      <w:r w:rsidRPr="00006007">
        <w:rPr>
          <w:szCs w:val="19"/>
        </w:rPr>
        <w:t>стоятельств, способствовавших совершению преступлений, что</w:t>
      </w:r>
      <w:r w:rsidR="00C14AE2">
        <w:rPr>
          <w:szCs w:val="19"/>
        </w:rPr>
        <w:t>,</w:t>
      </w:r>
      <w:r w:rsidRPr="00006007">
        <w:rPr>
          <w:szCs w:val="19"/>
        </w:rPr>
        <w:t xml:space="preserve"> в свою очередь, в соответствии с ч</w:t>
      </w:r>
      <w:r w:rsidR="003C5197" w:rsidRPr="00006007">
        <w:rPr>
          <w:szCs w:val="19"/>
        </w:rPr>
        <w:t>а</w:t>
      </w:r>
      <w:r w:rsidR="003C5197" w:rsidRPr="00006007">
        <w:rPr>
          <w:szCs w:val="19"/>
        </w:rPr>
        <w:t>стью</w:t>
      </w:r>
      <w:r w:rsidRPr="00006007">
        <w:rPr>
          <w:szCs w:val="19"/>
        </w:rPr>
        <w:t xml:space="preserve"> 2 ст</w:t>
      </w:r>
      <w:r w:rsidR="003C5197" w:rsidRPr="00006007">
        <w:rPr>
          <w:szCs w:val="19"/>
        </w:rPr>
        <w:t>атьи</w:t>
      </w:r>
      <w:r w:rsidRPr="00006007">
        <w:rPr>
          <w:szCs w:val="19"/>
        </w:rPr>
        <w:t xml:space="preserve"> 73 УПК РФ входит в предмет доказывания по каждому уголовному делу.</w:t>
      </w:r>
    </w:p>
    <w:p w:rsidR="0025782B" w:rsidRPr="00006007" w:rsidRDefault="00DB5AE7" w:rsidP="006512A3">
      <w:pPr>
        <w:rPr>
          <w:szCs w:val="19"/>
        </w:rPr>
      </w:pPr>
      <w:r w:rsidRPr="00006007">
        <w:rPr>
          <w:szCs w:val="19"/>
        </w:rPr>
        <w:t>В данном случае в основу обеспечения культуры следствия ложится строгое соблюдение мат</w:t>
      </w:r>
      <w:r w:rsidRPr="00006007">
        <w:rPr>
          <w:szCs w:val="19"/>
        </w:rPr>
        <w:t>е</w:t>
      </w:r>
      <w:r w:rsidRPr="00006007">
        <w:rPr>
          <w:szCs w:val="19"/>
        </w:rPr>
        <w:t>риальных и процессуальных норм.</w:t>
      </w:r>
    </w:p>
    <w:p w:rsidR="00DB5AE7" w:rsidRPr="00006007" w:rsidRDefault="00DB5AE7" w:rsidP="006512A3">
      <w:pPr>
        <w:rPr>
          <w:szCs w:val="19"/>
        </w:rPr>
      </w:pPr>
      <w:r w:rsidRPr="00006007">
        <w:rPr>
          <w:szCs w:val="19"/>
        </w:rPr>
        <w:t>Основным нормативн</w:t>
      </w:r>
      <w:r w:rsidR="00C14AE2">
        <w:rPr>
          <w:szCs w:val="19"/>
        </w:rPr>
        <w:t xml:space="preserve">ым </w:t>
      </w:r>
      <w:r w:rsidRPr="00006007">
        <w:rPr>
          <w:szCs w:val="19"/>
        </w:rPr>
        <w:t>правовым актом, регламентирующим деятельность следователя, н</w:t>
      </w:r>
      <w:r w:rsidRPr="00006007">
        <w:rPr>
          <w:szCs w:val="19"/>
        </w:rPr>
        <w:t>а</w:t>
      </w:r>
      <w:r w:rsidRPr="00006007">
        <w:rPr>
          <w:szCs w:val="19"/>
        </w:rPr>
        <w:t>правленную на профилактику преступлений</w:t>
      </w:r>
      <w:r w:rsidR="00C14AE2">
        <w:rPr>
          <w:szCs w:val="19"/>
        </w:rPr>
        <w:t>,</w:t>
      </w:r>
      <w:r w:rsidRPr="00006007">
        <w:rPr>
          <w:szCs w:val="19"/>
        </w:rPr>
        <w:t xml:space="preserve"> является </w:t>
      </w:r>
      <w:r w:rsidR="00C14AE2">
        <w:rPr>
          <w:szCs w:val="19"/>
        </w:rPr>
        <w:t>п</w:t>
      </w:r>
      <w:r w:rsidRPr="00006007">
        <w:rPr>
          <w:szCs w:val="19"/>
        </w:rPr>
        <w:t>риказ МВД России от 17</w:t>
      </w:r>
      <w:r w:rsidR="003C5197" w:rsidRPr="00006007">
        <w:rPr>
          <w:szCs w:val="19"/>
        </w:rPr>
        <w:t xml:space="preserve"> января </w:t>
      </w:r>
      <w:r w:rsidR="00C14AE2">
        <w:rPr>
          <w:szCs w:val="19"/>
        </w:rPr>
        <w:t>2006 года № </w:t>
      </w:r>
      <w:r w:rsidRPr="00006007">
        <w:rPr>
          <w:szCs w:val="19"/>
        </w:rPr>
        <w:t xml:space="preserve">19 </w:t>
      </w:r>
      <w:r w:rsidR="002A63AD" w:rsidRPr="00006007">
        <w:rPr>
          <w:szCs w:val="19"/>
        </w:rPr>
        <w:t>«</w:t>
      </w:r>
      <w:r w:rsidR="00053FD7" w:rsidRPr="00006007">
        <w:rPr>
          <w:szCs w:val="19"/>
        </w:rPr>
        <w:t>О </w:t>
      </w:r>
      <w:r w:rsidRPr="00006007">
        <w:rPr>
          <w:szCs w:val="19"/>
        </w:rPr>
        <w:t>деятельности органов внутренних дел по предупреждению преступлений</w:t>
      </w:r>
      <w:r w:rsidR="002A63AD" w:rsidRPr="00006007">
        <w:rPr>
          <w:szCs w:val="19"/>
        </w:rPr>
        <w:t>»</w:t>
      </w:r>
      <w:r w:rsidRPr="00006007">
        <w:rPr>
          <w:szCs w:val="19"/>
        </w:rPr>
        <w:t xml:space="preserve"> (в ред. </w:t>
      </w:r>
      <w:r w:rsidR="00C14AE2">
        <w:rPr>
          <w:szCs w:val="19"/>
        </w:rPr>
        <w:t>п</w:t>
      </w:r>
      <w:r w:rsidRPr="00006007">
        <w:rPr>
          <w:szCs w:val="19"/>
        </w:rPr>
        <w:t xml:space="preserve">риказа </w:t>
      </w:r>
      <w:r w:rsidRPr="00006007">
        <w:rPr>
          <w:szCs w:val="19"/>
        </w:rPr>
        <w:lastRenderedPageBreak/>
        <w:t xml:space="preserve">МВД РФ от 25.12.2010 № 883). Кроме того, следует отметить, что положения данного </w:t>
      </w:r>
      <w:r w:rsidR="00822DF7">
        <w:rPr>
          <w:szCs w:val="19"/>
        </w:rPr>
        <w:t>п</w:t>
      </w:r>
      <w:r w:rsidRPr="00006007">
        <w:rPr>
          <w:szCs w:val="19"/>
        </w:rPr>
        <w:t>риказа в п</w:t>
      </w:r>
      <w:r w:rsidR="003C5197" w:rsidRPr="00006007">
        <w:rPr>
          <w:szCs w:val="19"/>
        </w:rPr>
        <w:t>ун</w:t>
      </w:r>
      <w:r w:rsidR="003C5197" w:rsidRPr="00006007">
        <w:rPr>
          <w:szCs w:val="19"/>
        </w:rPr>
        <w:t>к</w:t>
      </w:r>
      <w:r w:rsidR="003C5197" w:rsidRPr="00006007">
        <w:rPr>
          <w:szCs w:val="19"/>
        </w:rPr>
        <w:t>те</w:t>
      </w:r>
      <w:r w:rsidRPr="00006007">
        <w:rPr>
          <w:szCs w:val="19"/>
        </w:rPr>
        <w:t xml:space="preserve"> 18.1</w:t>
      </w:r>
      <w:r w:rsidRPr="00006007">
        <w:rPr>
          <w:rStyle w:val="aa"/>
          <w:szCs w:val="19"/>
        </w:rPr>
        <w:footnoteReference w:id="2240"/>
      </w:r>
      <w:r w:rsidR="00053FD7" w:rsidRPr="00006007">
        <w:rPr>
          <w:szCs w:val="19"/>
        </w:rPr>
        <w:t xml:space="preserve"> </w:t>
      </w:r>
      <w:r w:rsidRPr="00006007">
        <w:rPr>
          <w:szCs w:val="19"/>
        </w:rPr>
        <w:t>дублируют положения ч</w:t>
      </w:r>
      <w:r w:rsidR="003C5197" w:rsidRPr="00006007">
        <w:rPr>
          <w:szCs w:val="19"/>
        </w:rPr>
        <w:t>асти</w:t>
      </w:r>
      <w:r w:rsidRPr="00006007">
        <w:rPr>
          <w:szCs w:val="19"/>
        </w:rPr>
        <w:t xml:space="preserve"> 2 ст</w:t>
      </w:r>
      <w:r w:rsidR="003C5197" w:rsidRPr="00006007">
        <w:rPr>
          <w:szCs w:val="19"/>
        </w:rPr>
        <w:t>атьи</w:t>
      </w:r>
      <w:r w:rsidRPr="00006007">
        <w:rPr>
          <w:szCs w:val="19"/>
        </w:rPr>
        <w:t xml:space="preserve"> 158 УПК РФ</w:t>
      </w:r>
      <w:r w:rsidRPr="00006007">
        <w:rPr>
          <w:rStyle w:val="aa"/>
          <w:szCs w:val="19"/>
        </w:rPr>
        <w:footnoteReference w:id="2241"/>
      </w:r>
      <w:r w:rsidRPr="00006007">
        <w:rPr>
          <w:szCs w:val="19"/>
        </w:rPr>
        <w:t>.</w:t>
      </w:r>
    </w:p>
    <w:p w:rsidR="0025782B" w:rsidRPr="00006007" w:rsidRDefault="00DB5AE7" w:rsidP="006512A3">
      <w:pPr>
        <w:rPr>
          <w:szCs w:val="19"/>
        </w:rPr>
      </w:pPr>
      <w:r w:rsidRPr="00006007">
        <w:rPr>
          <w:szCs w:val="19"/>
        </w:rPr>
        <w:t>Культурное ведение предварительного следствия по уголовному делу, в том числе и при выявл</w:t>
      </w:r>
      <w:r w:rsidRPr="00006007">
        <w:rPr>
          <w:szCs w:val="19"/>
        </w:rPr>
        <w:t>е</w:t>
      </w:r>
      <w:r w:rsidRPr="00006007">
        <w:rPr>
          <w:szCs w:val="19"/>
        </w:rPr>
        <w:t>нии следователем обстоятельств, способствовавших совершению преступлений, — это, прежде вс</w:t>
      </w:r>
      <w:r w:rsidRPr="00006007">
        <w:rPr>
          <w:szCs w:val="19"/>
        </w:rPr>
        <w:t>е</w:t>
      </w:r>
      <w:r w:rsidRPr="00006007">
        <w:rPr>
          <w:szCs w:val="19"/>
        </w:rPr>
        <w:t>го, неукоснительное соблюдение всех материальных и процессуальных норм.</w:t>
      </w:r>
    </w:p>
    <w:p w:rsidR="00DB5AE7" w:rsidRPr="00006007" w:rsidRDefault="00DB5AE7" w:rsidP="006512A3">
      <w:pPr>
        <w:rPr>
          <w:szCs w:val="19"/>
        </w:rPr>
      </w:pPr>
      <w:r w:rsidRPr="00006007">
        <w:rPr>
          <w:szCs w:val="19"/>
        </w:rPr>
        <w:t>Вторым важным элементом культуры следователя при организации работы по выявлению о</w:t>
      </w:r>
      <w:r w:rsidRPr="00006007">
        <w:rPr>
          <w:szCs w:val="19"/>
        </w:rPr>
        <w:t>б</w:t>
      </w:r>
      <w:r w:rsidRPr="00006007">
        <w:rPr>
          <w:szCs w:val="19"/>
        </w:rPr>
        <w:t>стоятельств, способствовавших совершению преступления, является также и соблюдение им норм профессиональной этики.</w:t>
      </w:r>
    </w:p>
    <w:p w:rsidR="00DB5AE7" w:rsidRPr="00006007" w:rsidRDefault="00DB5AE7" w:rsidP="006512A3">
      <w:pPr>
        <w:rPr>
          <w:szCs w:val="19"/>
        </w:rPr>
      </w:pPr>
      <w:r w:rsidRPr="00006007">
        <w:rPr>
          <w:szCs w:val="19"/>
        </w:rPr>
        <w:t>В данном случае необходимо отметить тот факт, что культура работы следователя, направленн</w:t>
      </w:r>
      <w:r w:rsidR="00822DF7">
        <w:rPr>
          <w:szCs w:val="19"/>
        </w:rPr>
        <w:t>ая</w:t>
      </w:r>
      <w:r w:rsidRPr="00006007">
        <w:rPr>
          <w:szCs w:val="19"/>
        </w:rPr>
        <w:t xml:space="preserve"> на профилактику совершения повторных преступлений, определяется и т</w:t>
      </w:r>
      <w:r w:rsidR="00822DF7">
        <w:rPr>
          <w:szCs w:val="19"/>
        </w:rPr>
        <w:t>ем</w:t>
      </w:r>
      <w:r w:rsidRPr="00006007">
        <w:rPr>
          <w:szCs w:val="19"/>
        </w:rPr>
        <w:t>, насколько тщательно с</w:t>
      </w:r>
      <w:r w:rsidRPr="00006007">
        <w:rPr>
          <w:szCs w:val="19"/>
        </w:rPr>
        <w:t>о</w:t>
      </w:r>
      <w:r w:rsidRPr="00006007">
        <w:rPr>
          <w:szCs w:val="19"/>
        </w:rPr>
        <w:t>блюдаются им в данном направлении работы нравственные нормы. Так, например, если следователь в своем представлении о принятии мер об устранении обстоятельств, способствовавших соверш</w:t>
      </w:r>
      <w:r w:rsidRPr="00006007">
        <w:rPr>
          <w:szCs w:val="19"/>
        </w:rPr>
        <w:t>е</w:t>
      </w:r>
      <w:r w:rsidRPr="00006007">
        <w:rPr>
          <w:szCs w:val="19"/>
        </w:rPr>
        <w:t>нию преступления, адресованном руководителю той или ной организации в качестве одной из мер по устранению указанных обстоятельств</w:t>
      </w:r>
      <w:r w:rsidR="00822DF7">
        <w:rPr>
          <w:szCs w:val="19"/>
        </w:rPr>
        <w:t>,</w:t>
      </w:r>
      <w:r w:rsidRPr="00006007">
        <w:rPr>
          <w:szCs w:val="19"/>
        </w:rPr>
        <w:t xml:space="preserve"> предлагает уволить сотрудника охраны, который в период с</w:t>
      </w:r>
      <w:r w:rsidRPr="00006007">
        <w:rPr>
          <w:szCs w:val="19"/>
        </w:rPr>
        <w:t>о</w:t>
      </w:r>
      <w:r w:rsidRPr="00006007">
        <w:rPr>
          <w:szCs w:val="19"/>
        </w:rPr>
        <w:t>вершения преступления отсутствовал на своем рабочем месте, то можно говорить о том, что в данном случае профилактическая деятельность следователя осуществляется на низком культурном уровне, так как он не уполномочен решать вопросы административно-кадрового характера, и только руков</w:t>
      </w:r>
      <w:r w:rsidRPr="00006007">
        <w:rPr>
          <w:szCs w:val="19"/>
        </w:rPr>
        <w:t>о</w:t>
      </w:r>
      <w:r w:rsidRPr="00006007">
        <w:rPr>
          <w:szCs w:val="19"/>
        </w:rPr>
        <w:t>дитель организации может решить вопрос о внесени</w:t>
      </w:r>
      <w:r w:rsidR="00822DF7">
        <w:rPr>
          <w:szCs w:val="19"/>
        </w:rPr>
        <w:t>и</w:t>
      </w:r>
      <w:r w:rsidRPr="00006007">
        <w:rPr>
          <w:szCs w:val="19"/>
        </w:rPr>
        <w:t xml:space="preserve"> изменений в штатное расписание своей орг</w:t>
      </w:r>
      <w:r w:rsidRPr="00006007">
        <w:rPr>
          <w:szCs w:val="19"/>
        </w:rPr>
        <w:t>а</w:t>
      </w:r>
      <w:r w:rsidRPr="00006007">
        <w:rPr>
          <w:szCs w:val="19"/>
        </w:rPr>
        <w:t>низации.</w:t>
      </w:r>
    </w:p>
    <w:p w:rsidR="00DB5AE7" w:rsidRPr="00006007" w:rsidRDefault="00DB5AE7" w:rsidP="006512A3">
      <w:pPr>
        <w:rPr>
          <w:szCs w:val="19"/>
        </w:rPr>
      </w:pPr>
      <w:r w:rsidRPr="00006007">
        <w:rPr>
          <w:szCs w:val="19"/>
        </w:rPr>
        <w:t>В свою очередь, низкий уровень требовательности к себе при соблюдении следователем нравс</w:t>
      </w:r>
      <w:r w:rsidRPr="00006007">
        <w:rPr>
          <w:szCs w:val="19"/>
        </w:rPr>
        <w:t>т</w:t>
      </w:r>
      <w:r w:rsidRPr="00006007">
        <w:rPr>
          <w:szCs w:val="19"/>
        </w:rPr>
        <w:t>венных норм почти всегда неизбежно влечет за собой и нарушения процессуального закона, других правовых норм.</w:t>
      </w:r>
    </w:p>
    <w:p w:rsidR="00DB5AE7" w:rsidRPr="00006007" w:rsidRDefault="00DB5AE7" w:rsidP="006512A3">
      <w:pPr>
        <w:rPr>
          <w:szCs w:val="19"/>
        </w:rPr>
      </w:pPr>
      <w:r w:rsidRPr="00006007">
        <w:rPr>
          <w:szCs w:val="19"/>
        </w:rPr>
        <w:t>Культура предварительного следствия по уголовному делу, в том числе и культура процесса в</w:t>
      </w:r>
      <w:r w:rsidRPr="00006007">
        <w:rPr>
          <w:szCs w:val="19"/>
        </w:rPr>
        <w:t>ы</w:t>
      </w:r>
      <w:r w:rsidRPr="00006007">
        <w:rPr>
          <w:szCs w:val="19"/>
        </w:rPr>
        <w:t>явления обстоятельств, способствовавших совершению преступлений, также опирается и на профе</w:t>
      </w:r>
      <w:r w:rsidRPr="00006007">
        <w:rPr>
          <w:szCs w:val="19"/>
        </w:rPr>
        <w:t>с</w:t>
      </w:r>
      <w:r w:rsidRPr="00006007">
        <w:rPr>
          <w:szCs w:val="19"/>
        </w:rPr>
        <w:t>сиональный уровень следователя. Более того, профессионализм можно рассматривать в качестве составной части культуры процессуальной деятельности. От того, насколько высок уровень профе</w:t>
      </w:r>
      <w:r w:rsidRPr="00006007">
        <w:rPr>
          <w:szCs w:val="19"/>
        </w:rPr>
        <w:t>с</w:t>
      </w:r>
      <w:r w:rsidRPr="00006007">
        <w:rPr>
          <w:szCs w:val="19"/>
        </w:rPr>
        <w:t>сиональной подготовки следователя в целом, зависят эффективность выполнения им своих обяза</w:t>
      </w:r>
      <w:r w:rsidRPr="00006007">
        <w:rPr>
          <w:szCs w:val="19"/>
        </w:rPr>
        <w:t>н</w:t>
      </w:r>
      <w:r w:rsidRPr="00006007">
        <w:rPr>
          <w:szCs w:val="19"/>
        </w:rPr>
        <w:t xml:space="preserve">ностей, направленных на установление обстоятельств, способствовавших совершению преступления, а также выбор им рациональных способов и приемов, используемых при достижении поставленной цели. </w:t>
      </w:r>
      <w:r w:rsidR="00822DF7">
        <w:rPr>
          <w:szCs w:val="19"/>
        </w:rPr>
        <w:t>В</w:t>
      </w:r>
      <w:r w:rsidRPr="00006007">
        <w:rPr>
          <w:szCs w:val="19"/>
        </w:rPr>
        <w:t>ысокий уровень профессионального поведения, в данном случае при профилактике следов</w:t>
      </w:r>
      <w:r w:rsidRPr="00006007">
        <w:rPr>
          <w:szCs w:val="19"/>
        </w:rPr>
        <w:t>а</w:t>
      </w:r>
      <w:r w:rsidRPr="00006007">
        <w:rPr>
          <w:szCs w:val="19"/>
        </w:rPr>
        <w:t>телем того или иного преступления, включает в себя не только результативность данного вида его деятельности, но и строгое соблюдение им всех правовых и нравственных норм, высокую культуру личного поведения, многочисленных неписаных норм культуры общения, действующих в обществе. Культура производства по уголовному делу отражает уровень культуры того, кто его осуществляет. Прямо или косвенно на нем остается отпечаток уровня личной культуры следователя, его отношения к закону, этическим нормам, общей и профессиональной эрудиции, грамотности, умения точно и лак</w:t>
      </w:r>
      <w:r w:rsidRPr="00006007">
        <w:rPr>
          <w:szCs w:val="19"/>
        </w:rPr>
        <w:t>о</w:t>
      </w:r>
      <w:r w:rsidRPr="00006007">
        <w:rPr>
          <w:szCs w:val="19"/>
        </w:rPr>
        <w:t>нично формулировать аргументы и выводы, описывать факты, что в конечном итоге излагается в представлении о принятии мер об устранении обстоятельств, способствовавших совершению пр</w:t>
      </w:r>
      <w:r w:rsidRPr="00006007">
        <w:rPr>
          <w:szCs w:val="19"/>
        </w:rPr>
        <w:t>е</w:t>
      </w:r>
      <w:r w:rsidRPr="00006007">
        <w:rPr>
          <w:szCs w:val="19"/>
        </w:rPr>
        <w:t>ступления.</w:t>
      </w:r>
    </w:p>
    <w:p w:rsidR="00DB5AE7" w:rsidRPr="00006007" w:rsidRDefault="00DB5AE7" w:rsidP="006512A3">
      <w:pPr>
        <w:rPr>
          <w:szCs w:val="19"/>
        </w:rPr>
      </w:pPr>
      <w:r w:rsidRPr="00006007">
        <w:rPr>
          <w:szCs w:val="19"/>
        </w:rPr>
        <w:t>Культура следователя при выявлении обстоятельств, способствовавших совершению преступл</w:t>
      </w:r>
      <w:r w:rsidRPr="00006007">
        <w:rPr>
          <w:szCs w:val="19"/>
        </w:rPr>
        <w:t>е</w:t>
      </w:r>
      <w:r w:rsidRPr="00006007">
        <w:rPr>
          <w:szCs w:val="19"/>
        </w:rPr>
        <w:t>ния, включает в себя и его умение рационально организовывать свой труд. Этому должно способств</w:t>
      </w:r>
      <w:r w:rsidRPr="00006007">
        <w:rPr>
          <w:szCs w:val="19"/>
        </w:rPr>
        <w:t>о</w:t>
      </w:r>
      <w:r w:rsidRPr="00006007">
        <w:rPr>
          <w:szCs w:val="19"/>
        </w:rPr>
        <w:t>вать улучшение условий их труда, зависящее от соответствующих государственных органов. Спосо</w:t>
      </w:r>
      <w:r w:rsidRPr="00006007">
        <w:rPr>
          <w:szCs w:val="19"/>
        </w:rPr>
        <w:t>б</w:t>
      </w:r>
      <w:r w:rsidRPr="00006007">
        <w:rPr>
          <w:szCs w:val="19"/>
        </w:rPr>
        <w:t>ность грамотно спланировать свою работу, рационально использовать свое время, применять совр</w:t>
      </w:r>
      <w:r w:rsidRPr="00006007">
        <w:rPr>
          <w:szCs w:val="19"/>
        </w:rPr>
        <w:t>е</w:t>
      </w:r>
      <w:r w:rsidRPr="00006007">
        <w:rPr>
          <w:szCs w:val="19"/>
        </w:rPr>
        <w:t>менные средства обнаружения и закрепления обстоятельств, способствовавших совершению пр</w:t>
      </w:r>
      <w:r w:rsidRPr="00006007">
        <w:rPr>
          <w:szCs w:val="19"/>
        </w:rPr>
        <w:t>е</w:t>
      </w:r>
      <w:r w:rsidRPr="00006007">
        <w:rPr>
          <w:szCs w:val="19"/>
        </w:rPr>
        <w:t>ступления, в ходе производства по уголовному делу, наличие навыков поиска правовой информации и другие элементы научной организации труда отличают работников, обеспечивающих должную кул</w:t>
      </w:r>
      <w:r w:rsidRPr="00006007">
        <w:rPr>
          <w:szCs w:val="19"/>
        </w:rPr>
        <w:t>ь</w:t>
      </w:r>
      <w:r w:rsidRPr="00006007">
        <w:rPr>
          <w:szCs w:val="19"/>
        </w:rPr>
        <w:t>туру процессуальной деятельности. Научная организация труда необходима следователю</w:t>
      </w:r>
      <w:r w:rsidR="00822DF7">
        <w:rPr>
          <w:szCs w:val="19"/>
        </w:rPr>
        <w:t xml:space="preserve"> при</w:t>
      </w:r>
      <w:r w:rsidRPr="00006007">
        <w:rPr>
          <w:szCs w:val="19"/>
        </w:rPr>
        <w:t xml:space="preserve"> проф</w:t>
      </w:r>
      <w:r w:rsidRPr="00006007">
        <w:rPr>
          <w:szCs w:val="19"/>
        </w:rPr>
        <w:t>и</w:t>
      </w:r>
      <w:r w:rsidRPr="00006007">
        <w:rPr>
          <w:szCs w:val="19"/>
        </w:rPr>
        <w:t>лактике преступлений как для обеспечения эффективности его деятельности в данном направлении, так и для охраны прав и законных интересов граждан. Научная организация труда при профилактике преступлений следователем способствует своевременному восстановлению нарушенных преступл</w:t>
      </w:r>
      <w:r w:rsidRPr="00006007">
        <w:rPr>
          <w:szCs w:val="19"/>
        </w:rPr>
        <w:t>е</w:t>
      </w:r>
      <w:r w:rsidRPr="00006007">
        <w:rPr>
          <w:szCs w:val="19"/>
        </w:rPr>
        <w:t>нием прав, сбережению времени и средств граждан, повышает авторитет должностных лиц и гос</w:t>
      </w:r>
      <w:r w:rsidRPr="00006007">
        <w:rPr>
          <w:szCs w:val="19"/>
        </w:rPr>
        <w:t>у</w:t>
      </w:r>
      <w:r w:rsidRPr="00006007">
        <w:rPr>
          <w:szCs w:val="19"/>
        </w:rPr>
        <w:t>дарственных органов, ведущих уголовный процесс.</w:t>
      </w:r>
    </w:p>
    <w:p w:rsidR="00DB5AE7" w:rsidRPr="00006007" w:rsidRDefault="00DB5AE7" w:rsidP="006512A3">
      <w:pPr>
        <w:rPr>
          <w:szCs w:val="19"/>
        </w:rPr>
      </w:pPr>
      <w:r w:rsidRPr="00006007">
        <w:rPr>
          <w:szCs w:val="19"/>
        </w:rPr>
        <w:t>Культура и эффективность деятельности следователя, направленной на устранение обсто</w:t>
      </w:r>
      <w:r w:rsidRPr="00006007">
        <w:rPr>
          <w:szCs w:val="19"/>
        </w:rPr>
        <w:t>я</w:t>
      </w:r>
      <w:r w:rsidRPr="00006007">
        <w:rPr>
          <w:szCs w:val="19"/>
        </w:rPr>
        <w:t>тельств, способствовавших совершению преступлений, зависят от материально-технического обе</w:t>
      </w:r>
      <w:r w:rsidRPr="00006007">
        <w:rPr>
          <w:szCs w:val="19"/>
        </w:rPr>
        <w:t>с</w:t>
      </w:r>
      <w:r w:rsidRPr="00006007">
        <w:rPr>
          <w:szCs w:val="19"/>
        </w:rPr>
        <w:t xml:space="preserve">печения. </w:t>
      </w:r>
      <w:r w:rsidR="00822DF7" w:rsidRPr="00006007">
        <w:rPr>
          <w:szCs w:val="19"/>
        </w:rPr>
        <w:t xml:space="preserve">А.Л. </w:t>
      </w:r>
      <w:r w:rsidRPr="00006007">
        <w:rPr>
          <w:szCs w:val="19"/>
        </w:rPr>
        <w:t xml:space="preserve">Ликас по данному поводу высказывал мнение: </w:t>
      </w:r>
      <w:r w:rsidR="002A63AD" w:rsidRPr="00006007">
        <w:rPr>
          <w:szCs w:val="19"/>
        </w:rPr>
        <w:t>«</w:t>
      </w:r>
      <w:r w:rsidRPr="00006007">
        <w:rPr>
          <w:szCs w:val="19"/>
        </w:rPr>
        <w:t>Лишь утопическими можно назвать т</w:t>
      </w:r>
      <w:r w:rsidRPr="00006007">
        <w:rPr>
          <w:szCs w:val="19"/>
        </w:rPr>
        <w:t>а</w:t>
      </w:r>
      <w:r w:rsidRPr="00006007">
        <w:rPr>
          <w:szCs w:val="19"/>
        </w:rPr>
        <w:t>кие модели повышения эффективности процессуальной деятельности в целом, которые не пред</w:t>
      </w:r>
      <w:r w:rsidRPr="00006007">
        <w:rPr>
          <w:szCs w:val="19"/>
        </w:rPr>
        <w:t>у</w:t>
      </w:r>
      <w:r w:rsidRPr="00006007">
        <w:rPr>
          <w:szCs w:val="19"/>
        </w:rPr>
        <w:lastRenderedPageBreak/>
        <w:t>сматривают развития, укрепления материальной базы, начиная от помещения и кончая обеспечением видео</w:t>
      </w:r>
      <w:r w:rsidR="00F10B79">
        <w:rPr>
          <w:szCs w:val="19"/>
        </w:rPr>
        <w:t>-</w:t>
      </w:r>
      <w:r w:rsidRPr="00006007">
        <w:rPr>
          <w:szCs w:val="19"/>
        </w:rPr>
        <w:t xml:space="preserve"> и звукозаписывающей аппаратурой, средствами научной организации труда, а в современных условиях научно-технического прогресса — и вычислительной техникой</w:t>
      </w:r>
      <w:r w:rsidR="002A63AD" w:rsidRPr="00006007">
        <w:rPr>
          <w:szCs w:val="19"/>
        </w:rPr>
        <w:t>»</w:t>
      </w:r>
      <w:r w:rsidRPr="00006007">
        <w:rPr>
          <w:rStyle w:val="aa"/>
          <w:szCs w:val="19"/>
        </w:rPr>
        <w:footnoteReference w:id="2242"/>
      </w:r>
      <w:r w:rsidRPr="00006007">
        <w:rPr>
          <w:szCs w:val="19"/>
        </w:rPr>
        <w:t>. Проводимые в наше вр</w:t>
      </w:r>
      <w:r w:rsidRPr="00006007">
        <w:rPr>
          <w:szCs w:val="19"/>
        </w:rPr>
        <w:t>е</w:t>
      </w:r>
      <w:r w:rsidRPr="00006007">
        <w:rPr>
          <w:szCs w:val="19"/>
        </w:rPr>
        <w:t>мя мероприятия по повышению уровня обеспечения судов и правоохранительных органов всем необх</w:t>
      </w:r>
      <w:r w:rsidRPr="00006007">
        <w:rPr>
          <w:szCs w:val="19"/>
        </w:rPr>
        <w:t>о</w:t>
      </w:r>
      <w:r w:rsidRPr="00006007">
        <w:rPr>
          <w:szCs w:val="19"/>
        </w:rPr>
        <w:t>димым, начиная от соответствующих помещений и кончая современной компьютерной техникой ос</w:t>
      </w:r>
      <w:r w:rsidRPr="00006007">
        <w:rPr>
          <w:szCs w:val="19"/>
        </w:rPr>
        <w:t>у</w:t>
      </w:r>
      <w:r w:rsidRPr="00006007">
        <w:rPr>
          <w:szCs w:val="19"/>
        </w:rPr>
        <w:t>ществляются с большим трудом и далеки еще от завершения.</w:t>
      </w:r>
    </w:p>
    <w:p w:rsidR="0025782B" w:rsidRPr="00006007" w:rsidRDefault="00DB5AE7" w:rsidP="006512A3">
      <w:pPr>
        <w:rPr>
          <w:szCs w:val="19"/>
        </w:rPr>
      </w:pPr>
      <w:r w:rsidRPr="00006007">
        <w:rPr>
          <w:szCs w:val="19"/>
        </w:rPr>
        <w:t>Кроме того, культура уголовно-процессуальной деятельности следователя, направленной на в</w:t>
      </w:r>
      <w:r w:rsidRPr="00006007">
        <w:rPr>
          <w:szCs w:val="19"/>
        </w:rPr>
        <w:t>ы</w:t>
      </w:r>
      <w:r w:rsidRPr="00006007">
        <w:rPr>
          <w:szCs w:val="19"/>
        </w:rPr>
        <w:t xml:space="preserve">явление обстоятельств, способствовавших совершению преступлений, включает </w:t>
      </w:r>
      <w:r w:rsidR="00F10B79">
        <w:rPr>
          <w:szCs w:val="19"/>
        </w:rPr>
        <w:t>в</w:t>
      </w:r>
      <w:r w:rsidRPr="00006007">
        <w:rPr>
          <w:szCs w:val="19"/>
        </w:rPr>
        <w:t xml:space="preserve"> себя и культуру общения, речевую культуру.</w:t>
      </w:r>
    </w:p>
    <w:p w:rsidR="0025782B" w:rsidRPr="00006007" w:rsidRDefault="00DB5AE7" w:rsidP="006512A3">
      <w:pPr>
        <w:rPr>
          <w:szCs w:val="19"/>
        </w:rPr>
      </w:pPr>
      <w:r w:rsidRPr="00006007">
        <w:rPr>
          <w:szCs w:val="19"/>
        </w:rPr>
        <w:t>Культура следователя в деятельности, направленной на выявление обстоятельств, способств</w:t>
      </w:r>
      <w:r w:rsidRPr="00006007">
        <w:rPr>
          <w:szCs w:val="19"/>
        </w:rPr>
        <w:t>о</w:t>
      </w:r>
      <w:r w:rsidRPr="00006007">
        <w:rPr>
          <w:szCs w:val="19"/>
        </w:rPr>
        <w:t>вавших совершению преступлений, обеспечивается и культурой ведения и составления процессуал</w:t>
      </w:r>
      <w:r w:rsidRPr="00006007">
        <w:rPr>
          <w:szCs w:val="19"/>
        </w:rPr>
        <w:t>ь</w:t>
      </w:r>
      <w:r w:rsidRPr="00006007">
        <w:rPr>
          <w:szCs w:val="19"/>
        </w:rPr>
        <w:t>ных документов, в данном случае имением оформлять само представление о принятии мер об устр</w:t>
      </w:r>
      <w:r w:rsidRPr="00006007">
        <w:rPr>
          <w:szCs w:val="19"/>
        </w:rPr>
        <w:t>а</w:t>
      </w:r>
      <w:r w:rsidRPr="00006007">
        <w:rPr>
          <w:szCs w:val="19"/>
        </w:rPr>
        <w:t>нении обстоятельств, способствовавших совершению преступления.</w:t>
      </w:r>
    </w:p>
    <w:p w:rsidR="00DB5AE7" w:rsidRPr="00006007" w:rsidRDefault="00DB5AE7" w:rsidP="006512A3">
      <w:pPr>
        <w:rPr>
          <w:szCs w:val="19"/>
        </w:rPr>
      </w:pPr>
      <w:r w:rsidRPr="00006007">
        <w:rPr>
          <w:szCs w:val="19"/>
        </w:rPr>
        <w:t>Все следственные действия и процессуальные решения при производстве по уголовному делу в уголовном процессе в соответствии с УПК РФ фиксируются в процессуальных документах. Культура процессуального документа в уголовном деле отражает культуру его составителя.</w:t>
      </w:r>
    </w:p>
    <w:p w:rsidR="0025782B" w:rsidRPr="00006007" w:rsidRDefault="00DB5AE7" w:rsidP="006512A3">
      <w:pPr>
        <w:rPr>
          <w:szCs w:val="19"/>
        </w:rPr>
      </w:pPr>
      <w:r w:rsidRPr="00006007">
        <w:rPr>
          <w:szCs w:val="19"/>
        </w:rPr>
        <w:t>Как правило, основные требования, предъявляемые к составлению процессуального документа, определены законом. Так, под углом зрения процессуальной культуры можно выделить наиболее с</w:t>
      </w:r>
      <w:r w:rsidRPr="00006007">
        <w:rPr>
          <w:szCs w:val="19"/>
        </w:rPr>
        <w:t>у</w:t>
      </w:r>
      <w:r w:rsidRPr="00006007">
        <w:rPr>
          <w:szCs w:val="19"/>
        </w:rPr>
        <w:t>щественные требования к процессуальным и документам, в данном случае к представлению о прин</w:t>
      </w:r>
      <w:r w:rsidRPr="00006007">
        <w:rPr>
          <w:szCs w:val="19"/>
        </w:rPr>
        <w:t>я</w:t>
      </w:r>
      <w:r w:rsidRPr="00006007">
        <w:rPr>
          <w:szCs w:val="19"/>
        </w:rPr>
        <w:t>тии мер об устранении обстоятельств, способствовавших совершению преступления.</w:t>
      </w:r>
    </w:p>
    <w:p w:rsidR="00DB5AE7" w:rsidRPr="00006007" w:rsidRDefault="00DB5AE7" w:rsidP="006512A3">
      <w:pPr>
        <w:autoSpaceDE w:val="0"/>
        <w:autoSpaceDN w:val="0"/>
        <w:adjustRightInd w:val="0"/>
        <w:rPr>
          <w:szCs w:val="19"/>
        </w:rPr>
      </w:pPr>
      <w:r w:rsidRPr="00006007">
        <w:rPr>
          <w:szCs w:val="19"/>
        </w:rPr>
        <w:t>Однако на практике имеются определенные проблемы. Так, действующий УПК РФ не закрепляет положения, касающиеся правовой регламентации представления об устранении обстоятельств, сп</w:t>
      </w:r>
      <w:r w:rsidRPr="00006007">
        <w:rPr>
          <w:szCs w:val="19"/>
        </w:rPr>
        <w:t>о</w:t>
      </w:r>
      <w:r w:rsidRPr="00006007">
        <w:rPr>
          <w:szCs w:val="19"/>
        </w:rPr>
        <w:t>собствующих совершению преступлений, в части его структурного построения и требований, пред</w:t>
      </w:r>
      <w:r w:rsidRPr="00006007">
        <w:rPr>
          <w:szCs w:val="19"/>
        </w:rPr>
        <w:t>ъ</w:t>
      </w:r>
      <w:r w:rsidRPr="00006007">
        <w:rPr>
          <w:szCs w:val="19"/>
        </w:rPr>
        <w:t>являемых его содержанию.</w:t>
      </w:r>
    </w:p>
    <w:p w:rsidR="00DB5AE7" w:rsidRPr="00006007" w:rsidRDefault="00DB5AE7" w:rsidP="006512A3">
      <w:pPr>
        <w:autoSpaceDE w:val="0"/>
        <w:autoSpaceDN w:val="0"/>
        <w:adjustRightInd w:val="0"/>
        <w:rPr>
          <w:szCs w:val="19"/>
        </w:rPr>
      </w:pPr>
      <w:r w:rsidRPr="00006007">
        <w:rPr>
          <w:szCs w:val="19"/>
        </w:rPr>
        <w:t>Исходя из сложившейся правоприменительной практики, данное пре</w:t>
      </w:r>
      <w:r w:rsidR="00822DF7">
        <w:rPr>
          <w:szCs w:val="19"/>
        </w:rPr>
        <w:t>д</w:t>
      </w:r>
      <w:r w:rsidRPr="00006007">
        <w:rPr>
          <w:szCs w:val="19"/>
        </w:rPr>
        <w:t>ставление структурно с</w:t>
      </w:r>
      <w:r w:rsidRPr="00006007">
        <w:rPr>
          <w:szCs w:val="19"/>
        </w:rPr>
        <w:t>о</w:t>
      </w:r>
      <w:r w:rsidRPr="00006007">
        <w:rPr>
          <w:szCs w:val="19"/>
        </w:rPr>
        <w:t>стоит из трех частей: вводной, описательно-мотивировочной и резолютивной.</w:t>
      </w:r>
    </w:p>
    <w:p w:rsidR="0025782B" w:rsidRPr="00006007" w:rsidRDefault="00DB5AE7" w:rsidP="006512A3">
      <w:pPr>
        <w:autoSpaceDE w:val="0"/>
        <w:autoSpaceDN w:val="0"/>
        <w:adjustRightInd w:val="0"/>
        <w:rPr>
          <w:szCs w:val="19"/>
        </w:rPr>
      </w:pPr>
      <w:r w:rsidRPr="00006007">
        <w:rPr>
          <w:szCs w:val="19"/>
        </w:rPr>
        <w:t>Вводная часть документа представляет собой штамп органа внутренних дел, в котором в его л</w:t>
      </w:r>
      <w:r w:rsidRPr="00006007">
        <w:rPr>
          <w:szCs w:val="19"/>
        </w:rPr>
        <w:t>е</w:t>
      </w:r>
      <w:r w:rsidRPr="00006007">
        <w:rPr>
          <w:szCs w:val="19"/>
        </w:rPr>
        <w:t>вой части указано полное наименование органа внутренних дел, его адрес и контактные телефоны, а в правой части штампа указывается наименование субъекта, которому адресовано п</w:t>
      </w:r>
      <w:r w:rsidR="00F10B79">
        <w:rPr>
          <w:szCs w:val="19"/>
        </w:rPr>
        <w:t>редставление. По </w:t>
      </w:r>
      <w:r w:rsidRPr="00006007">
        <w:rPr>
          <w:szCs w:val="19"/>
        </w:rPr>
        <w:t>смыслу ч</w:t>
      </w:r>
      <w:r w:rsidR="003C5197" w:rsidRPr="00006007">
        <w:rPr>
          <w:szCs w:val="19"/>
        </w:rPr>
        <w:t>асти</w:t>
      </w:r>
      <w:r w:rsidRPr="00006007">
        <w:rPr>
          <w:szCs w:val="19"/>
        </w:rPr>
        <w:t xml:space="preserve"> 2 ст</w:t>
      </w:r>
      <w:r w:rsidR="003C5197" w:rsidRPr="00006007">
        <w:rPr>
          <w:szCs w:val="19"/>
        </w:rPr>
        <w:t>атьи</w:t>
      </w:r>
      <w:r w:rsidRPr="00006007">
        <w:rPr>
          <w:szCs w:val="19"/>
        </w:rPr>
        <w:t xml:space="preserve"> 158 УПК РФ представление об устранении обстоятельств, способствующих совершению преступлений, по усмотрению компетентного лица может быть адресовано любой орг</w:t>
      </w:r>
      <w:r w:rsidRPr="00006007">
        <w:rPr>
          <w:szCs w:val="19"/>
        </w:rPr>
        <w:t>а</w:t>
      </w:r>
      <w:r w:rsidRPr="00006007">
        <w:rPr>
          <w:szCs w:val="19"/>
        </w:rPr>
        <w:t>низации, в том числе и любому должностному лицу, независимо от рода их деятельности.</w:t>
      </w:r>
    </w:p>
    <w:p w:rsidR="00DB5AE7" w:rsidRPr="00006007" w:rsidRDefault="00DB5AE7" w:rsidP="006512A3">
      <w:pPr>
        <w:autoSpaceDE w:val="0"/>
        <w:autoSpaceDN w:val="0"/>
        <w:adjustRightInd w:val="0"/>
        <w:rPr>
          <w:szCs w:val="19"/>
        </w:rPr>
      </w:pPr>
      <w:r w:rsidRPr="00006007">
        <w:rPr>
          <w:szCs w:val="19"/>
        </w:rPr>
        <w:t>Описательно-мотивировочная часть представления включает в себя следующие элементы:</w:t>
      </w:r>
    </w:p>
    <w:p w:rsidR="00DB5AE7" w:rsidRPr="00F10B79" w:rsidRDefault="00DB5AE7" w:rsidP="006512A3">
      <w:pPr>
        <w:autoSpaceDE w:val="0"/>
        <w:autoSpaceDN w:val="0"/>
        <w:adjustRightInd w:val="0"/>
        <w:rPr>
          <w:spacing w:val="-2"/>
          <w:szCs w:val="19"/>
        </w:rPr>
      </w:pPr>
      <w:r w:rsidRPr="00F10B79">
        <w:rPr>
          <w:spacing w:val="-2"/>
          <w:szCs w:val="19"/>
        </w:rPr>
        <w:t>— фабула уголовного дела, где определяются время, место, способ, обстановка совершения ко</w:t>
      </w:r>
      <w:r w:rsidRPr="00F10B79">
        <w:rPr>
          <w:spacing w:val="-2"/>
          <w:szCs w:val="19"/>
        </w:rPr>
        <w:t>н</w:t>
      </w:r>
      <w:r w:rsidRPr="00F10B79">
        <w:rPr>
          <w:spacing w:val="-2"/>
          <w:szCs w:val="19"/>
        </w:rPr>
        <w:t>кретного преступления, также могут указываться сведения о лице, совершившем данное преступление;</w:t>
      </w:r>
    </w:p>
    <w:p w:rsidR="0025782B" w:rsidRPr="00006007" w:rsidRDefault="00DB5AE7" w:rsidP="006512A3">
      <w:pPr>
        <w:autoSpaceDE w:val="0"/>
        <w:autoSpaceDN w:val="0"/>
        <w:adjustRightInd w:val="0"/>
        <w:rPr>
          <w:szCs w:val="19"/>
        </w:rPr>
      </w:pPr>
      <w:r w:rsidRPr="00006007">
        <w:rPr>
          <w:szCs w:val="19"/>
        </w:rPr>
        <w:t>— обстоятельства, которые способствовали совершению конкретного преступления.</w:t>
      </w:r>
    </w:p>
    <w:p w:rsidR="00DB5AE7" w:rsidRPr="00006007" w:rsidRDefault="00DB5AE7" w:rsidP="006512A3">
      <w:pPr>
        <w:autoSpaceDE w:val="0"/>
        <w:autoSpaceDN w:val="0"/>
        <w:adjustRightInd w:val="0"/>
        <w:rPr>
          <w:szCs w:val="19"/>
        </w:rPr>
      </w:pPr>
      <w:r w:rsidRPr="00006007">
        <w:rPr>
          <w:szCs w:val="19"/>
        </w:rPr>
        <w:t>Данные обстоятельства могут касаться обстановки совершения преступления, то есть тех усл</w:t>
      </w:r>
      <w:r w:rsidRPr="00006007">
        <w:rPr>
          <w:szCs w:val="19"/>
        </w:rPr>
        <w:t>о</w:t>
      </w:r>
      <w:r w:rsidRPr="00006007">
        <w:rPr>
          <w:szCs w:val="19"/>
        </w:rPr>
        <w:t>вий, в которых лицо находилось в момент совершения преступления (отсутствие камер видеонабл</w:t>
      </w:r>
      <w:r w:rsidRPr="00006007">
        <w:rPr>
          <w:szCs w:val="19"/>
        </w:rPr>
        <w:t>ю</w:t>
      </w:r>
      <w:r w:rsidRPr="00006007">
        <w:rPr>
          <w:szCs w:val="19"/>
        </w:rPr>
        <w:t>дения, отсутствие системы охранной сигнализации, неисправность запорных устройств, оградител</w:t>
      </w:r>
      <w:r w:rsidRPr="00006007">
        <w:rPr>
          <w:szCs w:val="19"/>
        </w:rPr>
        <w:t>ь</w:t>
      </w:r>
      <w:r w:rsidRPr="00006007">
        <w:rPr>
          <w:szCs w:val="19"/>
        </w:rPr>
        <w:t xml:space="preserve">ных сооружений, плохая освещенность и </w:t>
      </w:r>
      <w:r w:rsidR="0025782B" w:rsidRPr="00006007">
        <w:rPr>
          <w:szCs w:val="19"/>
        </w:rPr>
        <w:t>т. п.</w:t>
      </w:r>
      <w:r w:rsidRPr="00006007">
        <w:rPr>
          <w:szCs w:val="19"/>
        </w:rPr>
        <w:t>). Кроме того, данные обстоятельства могут носить суб</w:t>
      </w:r>
      <w:r w:rsidRPr="00006007">
        <w:rPr>
          <w:szCs w:val="19"/>
        </w:rPr>
        <w:t>ъ</w:t>
      </w:r>
      <w:r w:rsidRPr="00006007">
        <w:rPr>
          <w:szCs w:val="19"/>
        </w:rPr>
        <w:t>ективный характер, в частности, могут затрагивать свойства лица, совершившего конкретное прест</w:t>
      </w:r>
      <w:r w:rsidRPr="00006007">
        <w:rPr>
          <w:szCs w:val="19"/>
        </w:rPr>
        <w:t>у</w:t>
      </w:r>
      <w:r w:rsidRPr="00006007">
        <w:rPr>
          <w:szCs w:val="19"/>
        </w:rPr>
        <w:t xml:space="preserve">пление </w:t>
      </w:r>
      <w:r w:rsidRPr="00F10B79">
        <w:rPr>
          <w:spacing w:val="-2"/>
          <w:szCs w:val="19"/>
        </w:rPr>
        <w:t>(состояние алкогольного опьянения, психические отклонения, состояние аффекта, антиобщест</w:t>
      </w:r>
      <w:r w:rsidR="00F10B79">
        <w:rPr>
          <w:szCs w:val="19"/>
        </w:rPr>
        <w:softHyphen/>
      </w:r>
      <w:r w:rsidRPr="00006007">
        <w:rPr>
          <w:szCs w:val="19"/>
        </w:rPr>
        <w:t xml:space="preserve">венный образ жизни и </w:t>
      </w:r>
      <w:r w:rsidR="0025782B" w:rsidRPr="00006007">
        <w:rPr>
          <w:szCs w:val="19"/>
        </w:rPr>
        <w:t>т. д.</w:t>
      </w:r>
      <w:r w:rsidRPr="00006007">
        <w:rPr>
          <w:szCs w:val="19"/>
        </w:rPr>
        <w:t>).</w:t>
      </w:r>
    </w:p>
    <w:p w:rsidR="00DB5AE7" w:rsidRPr="00006007" w:rsidRDefault="00DB5AE7" w:rsidP="006512A3">
      <w:pPr>
        <w:autoSpaceDE w:val="0"/>
        <w:autoSpaceDN w:val="0"/>
        <w:adjustRightInd w:val="0"/>
        <w:rPr>
          <w:szCs w:val="19"/>
        </w:rPr>
      </w:pPr>
      <w:r w:rsidRPr="00006007">
        <w:rPr>
          <w:szCs w:val="19"/>
        </w:rPr>
        <w:t>В резолютивной части представления об установлении обстоятельств, способствовавших с</w:t>
      </w:r>
      <w:r w:rsidRPr="00006007">
        <w:rPr>
          <w:szCs w:val="19"/>
        </w:rPr>
        <w:t>о</w:t>
      </w:r>
      <w:r w:rsidRPr="00006007">
        <w:rPr>
          <w:szCs w:val="19"/>
        </w:rPr>
        <w:t>вершению преступлений, следователь формулирует конкретные профилактические меры, которые, по его мнению, необходимо реализовать адресату представления с целью устранения выявленных в ходе предварительного расследования обстоятельств, способствовавших совершению преступления. Обращаясь к ч</w:t>
      </w:r>
      <w:r w:rsidR="003C5197" w:rsidRPr="00006007">
        <w:rPr>
          <w:szCs w:val="19"/>
        </w:rPr>
        <w:t>асти</w:t>
      </w:r>
      <w:r w:rsidRPr="00006007">
        <w:rPr>
          <w:szCs w:val="19"/>
        </w:rPr>
        <w:t xml:space="preserve"> 2 ст</w:t>
      </w:r>
      <w:r w:rsidR="003C5197" w:rsidRPr="00006007">
        <w:rPr>
          <w:szCs w:val="19"/>
        </w:rPr>
        <w:t>атьи</w:t>
      </w:r>
      <w:r w:rsidRPr="00006007">
        <w:rPr>
          <w:szCs w:val="19"/>
        </w:rPr>
        <w:t xml:space="preserve"> 158 УПК РФ, мы видим, что в ней также отражена обязанность лиц, пол</w:t>
      </w:r>
      <w:r w:rsidRPr="00006007">
        <w:rPr>
          <w:szCs w:val="19"/>
        </w:rPr>
        <w:t>у</w:t>
      </w:r>
      <w:r w:rsidRPr="00006007">
        <w:rPr>
          <w:szCs w:val="19"/>
        </w:rPr>
        <w:t>чивших данное представление следователя, рассмотреть его</w:t>
      </w:r>
      <w:r w:rsidR="00F10B79">
        <w:rPr>
          <w:szCs w:val="19"/>
        </w:rPr>
        <w:t>.</w:t>
      </w:r>
      <w:r w:rsidRPr="00006007">
        <w:rPr>
          <w:szCs w:val="19"/>
        </w:rPr>
        <w:t xml:space="preserve"> </w:t>
      </w:r>
      <w:r w:rsidR="00F10B79">
        <w:rPr>
          <w:szCs w:val="19"/>
        </w:rPr>
        <w:t>К</w:t>
      </w:r>
      <w:r w:rsidRPr="00006007">
        <w:rPr>
          <w:szCs w:val="19"/>
        </w:rPr>
        <w:t xml:space="preserve">роме того, </w:t>
      </w:r>
      <w:r w:rsidR="00F10B79">
        <w:rPr>
          <w:szCs w:val="19"/>
        </w:rPr>
        <w:t xml:space="preserve">в ней </w:t>
      </w:r>
      <w:r w:rsidRPr="00006007">
        <w:rPr>
          <w:szCs w:val="19"/>
        </w:rPr>
        <w:t>содержится обяза</w:t>
      </w:r>
      <w:r w:rsidRPr="00006007">
        <w:rPr>
          <w:szCs w:val="19"/>
        </w:rPr>
        <w:t>н</w:t>
      </w:r>
      <w:r w:rsidRPr="00006007">
        <w:rPr>
          <w:szCs w:val="19"/>
        </w:rPr>
        <w:t>ность уведомить следователя о принятых мерах в течение месяца со дня его вынесения</w:t>
      </w:r>
      <w:r w:rsidRPr="00006007">
        <w:rPr>
          <w:rStyle w:val="aa"/>
          <w:szCs w:val="19"/>
        </w:rPr>
        <w:footnoteReference w:id="2243"/>
      </w:r>
      <w:r w:rsidRPr="00006007">
        <w:rPr>
          <w:szCs w:val="19"/>
        </w:rPr>
        <w:t>.</w:t>
      </w:r>
    </w:p>
    <w:p w:rsidR="00DB5AE7" w:rsidRPr="00F10B79" w:rsidRDefault="00F10B79" w:rsidP="006512A3">
      <w:pPr>
        <w:autoSpaceDE w:val="0"/>
        <w:autoSpaceDN w:val="0"/>
        <w:adjustRightInd w:val="0"/>
        <w:rPr>
          <w:szCs w:val="19"/>
        </w:rPr>
      </w:pPr>
      <w:r w:rsidRPr="00F10B79">
        <w:rPr>
          <w:szCs w:val="19"/>
        </w:rPr>
        <w:t>В</w:t>
      </w:r>
      <w:r w:rsidR="00DB5AE7" w:rsidRPr="00F10B79">
        <w:rPr>
          <w:szCs w:val="19"/>
        </w:rPr>
        <w:t xml:space="preserve"> резолютивной части представления следователю в любом случае необходимо предупреждать адресата о возможности его привлечения к административной ответственности по ст</w:t>
      </w:r>
      <w:r w:rsidR="003C5197" w:rsidRPr="00F10B79">
        <w:rPr>
          <w:szCs w:val="19"/>
        </w:rPr>
        <w:t>атье</w:t>
      </w:r>
      <w:r w:rsidR="002A6B0E" w:rsidRPr="00F10B79">
        <w:rPr>
          <w:szCs w:val="19"/>
        </w:rPr>
        <w:t> </w:t>
      </w:r>
      <w:r w:rsidR="00DB5AE7" w:rsidRPr="00F10B79">
        <w:rPr>
          <w:szCs w:val="19"/>
        </w:rPr>
        <w:t>17.7 КоАП РФ в случае умышленного невыполнения данным лицом законных требований, изложенных в пре</w:t>
      </w:r>
      <w:r w:rsidR="00DB5AE7" w:rsidRPr="00F10B79">
        <w:rPr>
          <w:szCs w:val="19"/>
        </w:rPr>
        <w:t>д</w:t>
      </w:r>
      <w:r w:rsidR="00DB5AE7" w:rsidRPr="00F10B79">
        <w:rPr>
          <w:szCs w:val="19"/>
        </w:rPr>
        <w:t>ставлении об установлении обстоятельств, способствовавших совершению преступления.</w:t>
      </w:r>
    </w:p>
    <w:p w:rsidR="0025782B" w:rsidRPr="00006007" w:rsidRDefault="00DB5AE7" w:rsidP="006512A3">
      <w:pPr>
        <w:rPr>
          <w:szCs w:val="19"/>
        </w:rPr>
      </w:pPr>
      <w:r w:rsidRPr="00006007">
        <w:rPr>
          <w:szCs w:val="19"/>
        </w:rPr>
        <w:t>Представление следователя должно соответствовать требованиям закона в отношении офиц</w:t>
      </w:r>
      <w:r w:rsidRPr="00006007">
        <w:rPr>
          <w:szCs w:val="19"/>
        </w:rPr>
        <w:t>и</w:t>
      </w:r>
      <w:r w:rsidRPr="00006007">
        <w:rPr>
          <w:szCs w:val="19"/>
        </w:rPr>
        <w:t>альных реквизитов и содержания. УПК</w:t>
      </w:r>
      <w:r w:rsidR="00F10B79">
        <w:rPr>
          <w:szCs w:val="19"/>
        </w:rPr>
        <w:t xml:space="preserve"> РФ</w:t>
      </w:r>
      <w:r w:rsidRPr="00006007">
        <w:rPr>
          <w:szCs w:val="19"/>
        </w:rPr>
        <w:t>, как правило, устанавливает основные атрибуты процесс</w:t>
      </w:r>
      <w:r w:rsidRPr="00006007">
        <w:rPr>
          <w:szCs w:val="19"/>
        </w:rPr>
        <w:t>у</w:t>
      </w:r>
      <w:r w:rsidRPr="00006007">
        <w:rPr>
          <w:szCs w:val="19"/>
        </w:rPr>
        <w:t>альных документов и обозначает (лаконично или подробно) элементы их содержания.</w:t>
      </w:r>
    </w:p>
    <w:p w:rsidR="00DB5AE7" w:rsidRPr="00006007" w:rsidRDefault="00DB5AE7" w:rsidP="006512A3">
      <w:pPr>
        <w:rPr>
          <w:szCs w:val="19"/>
        </w:rPr>
      </w:pPr>
      <w:r w:rsidRPr="00006007">
        <w:rPr>
          <w:szCs w:val="19"/>
        </w:rPr>
        <w:lastRenderedPageBreak/>
        <w:t>Отступления от установленных законом требований могут лишить процессуальный документ юридической силы. Данные нарушения, в свою очередь, противоречат и требованиям культуры пр</w:t>
      </w:r>
      <w:r w:rsidRPr="00006007">
        <w:rPr>
          <w:szCs w:val="19"/>
        </w:rPr>
        <w:t>о</w:t>
      </w:r>
      <w:r w:rsidRPr="00006007">
        <w:rPr>
          <w:szCs w:val="19"/>
        </w:rPr>
        <w:t>цессуальной деятельности, включающей правильное понимание и применение закона.</w:t>
      </w:r>
    </w:p>
    <w:p w:rsidR="0025782B" w:rsidRPr="00006007" w:rsidRDefault="00DB5AE7" w:rsidP="006512A3">
      <w:pPr>
        <w:rPr>
          <w:szCs w:val="19"/>
        </w:rPr>
      </w:pPr>
      <w:r w:rsidRPr="00006007">
        <w:rPr>
          <w:szCs w:val="19"/>
        </w:rPr>
        <w:t>Кроме того, культура составленного следователем пре</w:t>
      </w:r>
      <w:r w:rsidR="00822DF7">
        <w:rPr>
          <w:szCs w:val="19"/>
        </w:rPr>
        <w:t>д</w:t>
      </w:r>
      <w:r w:rsidRPr="00006007">
        <w:rPr>
          <w:szCs w:val="19"/>
        </w:rPr>
        <w:t>ставления выражается в его общей и юридической грамотности. Элементарное требование к любому юристу — безупречное владение языком судопроизводства, умение грамотно излагать факты, аргументы, решения, если последние входят в его компетенцию. Если следователь, составив представление о принятии мер об устранении обстоятельств, способствовавших совершению преступления, демонстрирует свое неумение грамо</w:t>
      </w:r>
      <w:r w:rsidRPr="00006007">
        <w:rPr>
          <w:szCs w:val="19"/>
        </w:rPr>
        <w:t>т</w:t>
      </w:r>
      <w:r w:rsidRPr="00006007">
        <w:rPr>
          <w:szCs w:val="19"/>
        </w:rPr>
        <w:t>но формулировать то или иное положение, то данное обстоятельство подрывает его деловую и пр</w:t>
      </w:r>
      <w:r w:rsidRPr="00006007">
        <w:rPr>
          <w:szCs w:val="19"/>
        </w:rPr>
        <w:t>о</w:t>
      </w:r>
      <w:r w:rsidRPr="00006007">
        <w:rPr>
          <w:szCs w:val="19"/>
        </w:rPr>
        <w:t xml:space="preserve">фессиональную репутацию. К примеру, руководитель какого-либо предприятия получает в свой адрес представление следователя, в котором имеются, например, орфографические ошибки, либо ошибки при написании наименования организации, должности руководителя, его фамилии, имени и отчества, то можно представить себе его отношение к следователю, </w:t>
      </w:r>
      <w:r w:rsidR="00F10B79">
        <w:rPr>
          <w:szCs w:val="19"/>
        </w:rPr>
        <w:t xml:space="preserve">данное представление </w:t>
      </w:r>
      <w:r w:rsidRPr="00006007">
        <w:rPr>
          <w:szCs w:val="19"/>
        </w:rPr>
        <w:t>оформивше</w:t>
      </w:r>
      <w:r w:rsidR="00F10B79">
        <w:rPr>
          <w:szCs w:val="19"/>
        </w:rPr>
        <w:t>му</w:t>
      </w:r>
      <w:r w:rsidRPr="00006007">
        <w:rPr>
          <w:szCs w:val="19"/>
        </w:rPr>
        <w:t>.</w:t>
      </w:r>
    </w:p>
    <w:p w:rsidR="00DB5AE7" w:rsidRPr="00006007" w:rsidRDefault="00DB5AE7" w:rsidP="006512A3">
      <w:pPr>
        <w:rPr>
          <w:szCs w:val="19"/>
        </w:rPr>
      </w:pPr>
      <w:r w:rsidRPr="00006007">
        <w:rPr>
          <w:szCs w:val="19"/>
        </w:rPr>
        <w:t>Юридическая грамотность документа — это его соответствие материальному и процессуальному праву, современным научным представлениям о содержании и толковании тех или иных институтов и норм права.</w:t>
      </w:r>
    </w:p>
    <w:p w:rsidR="0025782B" w:rsidRPr="00006007" w:rsidRDefault="00DB5AE7" w:rsidP="006512A3">
      <w:pPr>
        <w:rPr>
          <w:szCs w:val="19"/>
        </w:rPr>
      </w:pPr>
      <w:r w:rsidRPr="00006007">
        <w:rPr>
          <w:szCs w:val="19"/>
        </w:rPr>
        <w:t>Культура составления процессуального документа, в частности составления представления сл</w:t>
      </w:r>
      <w:r w:rsidRPr="00006007">
        <w:rPr>
          <w:szCs w:val="19"/>
        </w:rPr>
        <w:t>е</w:t>
      </w:r>
      <w:r w:rsidRPr="00006007">
        <w:rPr>
          <w:szCs w:val="19"/>
        </w:rPr>
        <w:t>дователя, включает культурный язык и стиль изложения в нем фактов и решений, составляющих его сущность. Представление следователя о принятии мер об устранении обстоятельств, способств</w:t>
      </w:r>
      <w:r w:rsidRPr="00006007">
        <w:rPr>
          <w:szCs w:val="19"/>
        </w:rPr>
        <w:t>о</w:t>
      </w:r>
      <w:r w:rsidRPr="00006007">
        <w:rPr>
          <w:szCs w:val="19"/>
        </w:rPr>
        <w:t>вавших совершению преступления, должно быть логичным, ясным, непротиворечивым. Текст пре</w:t>
      </w:r>
      <w:r w:rsidRPr="00006007">
        <w:rPr>
          <w:szCs w:val="19"/>
        </w:rPr>
        <w:t>д</w:t>
      </w:r>
      <w:r w:rsidRPr="00006007">
        <w:rPr>
          <w:szCs w:val="19"/>
        </w:rPr>
        <w:t>ставления следователя не дол</w:t>
      </w:r>
      <w:r w:rsidR="00F10B79">
        <w:rPr>
          <w:szCs w:val="19"/>
        </w:rPr>
        <w:t>ж</w:t>
      </w:r>
      <w:r w:rsidRPr="00006007">
        <w:rPr>
          <w:szCs w:val="19"/>
        </w:rPr>
        <w:t>ен включать в свое содержание бюрократические обороты речи, ка</w:t>
      </w:r>
      <w:r w:rsidRPr="00006007">
        <w:rPr>
          <w:szCs w:val="19"/>
        </w:rPr>
        <w:t>н</w:t>
      </w:r>
      <w:r w:rsidRPr="00006007">
        <w:rPr>
          <w:szCs w:val="19"/>
        </w:rPr>
        <w:t>целяризмы, словесные штампы.</w:t>
      </w:r>
    </w:p>
    <w:p w:rsidR="00DB5AE7" w:rsidRPr="00006007" w:rsidRDefault="00DB5AE7" w:rsidP="006512A3">
      <w:pPr>
        <w:rPr>
          <w:szCs w:val="19"/>
        </w:rPr>
      </w:pPr>
      <w:r w:rsidRPr="00006007">
        <w:rPr>
          <w:szCs w:val="19"/>
        </w:rPr>
        <w:t>Язык процессуального документа — обычный язык культурного человека, понятный всем. Не с</w:t>
      </w:r>
      <w:r w:rsidRPr="00006007">
        <w:rPr>
          <w:szCs w:val="19"/>
        </w:rPr>
        <w:t>у</w:t>
      </w:r>
      <w:r w:rsidRPr="00006007">
        <w:rPr>
          <w:szCs w:val="19"/>
        </w:rPr>
        <w:t>ществует какого-то особого языка, понятного только юристам, избранным. Ведь судопроизводство ведется в среде обычных людей, затрагивает самые разнообразные сферы их жизни, для их защиты, а не ради каких-либо специальных кастовых потребностей. В то же время в уголовном процессе, ест</w:t>
      </w:r>
      <w:r w:rsidRPr="00006007">
        <w:rPr>
          <w:szCs w:val="19"/>
        </w:rPr>
        <w:t>е</w:t>
      </w:r>
      <w:r w:rsidRPr="00006007">
        <w:rPr>
          <w:szCs w:val="19"/>
        </w:rPr>
        <w:t>ственно, широко применяются юридические термины и формулировки.</w:t>
      </w:r>
    </w:p>
    <w:p w:rsidR="0025782B" w:rsidRPr="00006007" w:rsidRDefault="00DB5AE7" w:rsidP="006512A3">
      <w:pPr>
        <w:rPr>
          <w:szCs w:val="19"/>
        </w:rPr>
      </w:pPr>
      <w:r w:rsidRPr="00006007">
        <w:rPr>
          <w:szCs w:val="19"/>
        </w:rPr>
        <w:t>Но, к сожалению, в представлении следователя порой можно встретить не совсем удачные сл</w:t>
      </w:r>
      <w:r w:rsidRPr="00006007">
        <w:rPr>
          <w:szCs w:val="19"/>
        </w:rPr>
        <w:t>о</w:t>
      </w:r>
      <w:r w:rsidRPr="00006007">
        <w:rPr>
          <w:szCs w:val="19"/>
        </w:rPr>
        <w:t xml:space="preserve">весные обороты, которые не соответствуют ни закону, ни языковым нормам. Например: </w:t>
      </w:r>
      <w:r w:rsidR="002A63AD" w:rsidRPr="00006007">
        <w:rPr>
          <w:szCs w:val="19"/>
        </w:rPr>
        <w:t>«</w:t>
      </w:r>
      <w:r w:rsidRPr="00006007">
        <w:rPr>
          <w:szCs w:val="19"/>
        </w:rPr>
        <w:t>по уголо</w:t>
      </w:r>
      <w:r w:rsidRPr="00006007">
        <w:rPr>
          <w:szCs w:val="19"/>
        </w:rPr>
        <w:t>в</w:t>
      </w:r>
      <w:r w:rsidRPr="00006007">
        <w:rPr>
          <w:szCs w:val="19"/>
        </w:rPr>
        <w:t>ному делу проходит</w:t>
      </w:r>
      <w:r w:rsidR="002A63AD" w:rsidRPr="00006007">
        <w:rPr>
          <w:szCs w:val="19"/>
        </w:rPr>
        <w:t>»</w:t>
      </w:r>
      <w:r w:rsidRPr="00006007">
        <w:rPr>
          <w:szCs w:val="19"/>
        </w:rPr>
        <w:t xml:space="preserve">, </w:t>
      </w:r>
      <w:r w:rsidR="002A63AD" w:rsidRPr="00006007">
        <w:rPr>
          <w:szCs w:val="19"/>
        </w:rPr>
        <w:t>«</w:t>
      </w:r>
      <w:r w:rsidRPr="00006007">
        <w:rPr>
          <w:szCs w:val="19"/>
        </w:rPr>
        <w:t>имеют место факты</w:t>
      </w:r>
      <w:r w:rsidR="002A63AD" w:rsidRPr="00006007">
        <w:rPr>
          <w:szCs w:val="19"/>
        </w:rPr>
        <w:t>»</w:t>
      </w:r>
      <w:r w:rsidRPr="00006007">
        <w:rPr>
          <w:szCs w:val="19"/>
        </w:rPr>
        <w:t xml:space="preserve">, </w:t>
      </w:r>
      <w:r w:rsidR="002A63AD" w:rsidRPr="00006007">
        <w:rPr>
          <w:szCs w:val="19"/>
        </w:rPr>
        <w:t>«</w:t>
      </w:r>
      <w:r w:rsidRPr="00006007">
        <w:rPr>
          <w:szCs w:val="19"/>
        </w:rPr>
        <w:t>проводил время по своему усмотрению</w:t>
      </w:r>
      <w:r w:rsidR="00F10B79">
        <w:rPr>
          <w:szCs w:val="19"/>
        </w:rPr>
        <w:t>»</w:t>
      </w:r>
      <w:r w:rsidRPr="00006007">
        <w:rPr>
          <w:szCs w:val="19"/>
        </w:rPr>
        <w:t xml:space="preserve"> и т. п.</w:t>
      </w:r>
    </w:p>
    <w:p w:rsidR="00DB5AE7" w:rsidRPr="00006007" w:rsidRDefault="00DB5AE7" w:rsidP="006512A3">
      <w:pPr>
        <w:rPr>
          <w:szCs w:val="19"/>
        </w:rPr>
      </w:pPr>
      <w:r w:rsidRPr="00006007">
        <w:rPr>
          <w:szCs w:val="19"/>
        </w:rPr>
        <w:t>Кроме того, при изложении процессуального документа нежелательно использование сокращ</w:t>
      </w:r>
      <w:r w:rsidRPr="00006007">
        <w:rPr>
          <w:szCs w:val="19"/>
        </w:rPr>
        <w:t>е</w:t>
      </w:r>
      <w:r w:rsidRPr="00006007">
        <w:rPr>
          <w:szCs w:val="19"/>
        </w:rPr>
        <w:t>ний, которые иногда могут употребляться следователем в разговорной речи (вещдоки, бомж, спе</w:t>
      </w:r>
      <w:r w:rsidRPr="00006007">
        <w:rPr>
          <w:szCs w:val="19"/>
        </w:rPr>
        <w:t>ц</w:t>
      </w:r>
      <w:r w:rsidRPr="00006007">
        <w:rPr>
          <w:szCs w:val="19"/>
        </w:rPr>
        <w:t xml:space="preserve">приемник) или, по сути, жаргонные слова (зональный, жулик и </w:t>
      </w:r>
      <w:r w:rsidR="0025782B" w:rsidRPr="00006007">
        <w:rPr>
          <w:szCs w:val="19"/>
        </w:rPr>
        <w:t>т. п.</w:t>
      </w:r>
      <w:r w:rsidRPr="00006007">
        <w:rPr>
          <w:szCs w:val="19"/>
        </w:rPr>
        <w:t>).</w:t>
      </w:r>
    </w:p>
    <w:p w:rsidR="00DB5AE7" w:rsidRPr="00006007" w:rsidRDefault="00F10B79" w:rsidP="006512A3">
      <w:pPr>
        <w:rPr>
          <w:szCs w:val="19"/>
        </w:rPr>
      </w:pPr>
      <w:r>
        <w:rPr>
          <w:szCs w:val="19"/>
        </w:rPr>
        <w:t>В</w:t>
      </w:r>
      <w:r w:rsidR="00DB5AE7" w:rsidRPr="00006007">
        <w:rPr>
          <w:szCs w:val="19"/>
        </w:rPr>
        <w:t xml:space="preserve"> случае рукописного заполнения процессуального документа его текст должен быть разборчив, аккуратен, также он должен иметь правильное расположение. Данный вопрос в условиях современн</w:t>
      </w:r>
      <w:r w:rsidR="00DB5AE7" w:rsidRPr="00006007">
        <w:rPr>
          <w:szCs w:val="19"/>
        </w:rPr>
        <w:t>о</w:t>
      </w:r>
      <w:r w:rsidR="00DB5AE7" w:rsidRPr="00006007">
        <w:rPr>
          <w:szCs w:val="19"/>
        </w:rPr>
        <w:t>го общества уходит на второй план, так как в настоящее время тексты практически всех процессуал</w:t>
      </w:r>
      <w:r w:rsidR="00DB5AE7" w:rsidRPr="00006007">
        <w:rPr>
          <w:szCs w:val="19"/>
        </w:rPr>
        <w:t>ь</w:t>
      </w:r>
      <w:r w:rsidR="00DB5AE7" w:rsidRPr="00006007">
        <w:rPr>
          <w:szCs w:val="19"/>
        </w:rPr>
        <w:t>ных документов, в том числе и тексты представлений, готовятся с помощью компьютерной техники, что, в свою очередь, повышает культуру ведения производства по делу. Но здесь возникают другие проблемы, которые связаны с допущением следователем технических ошибок при составлении пр</w:t>
      </w:r>
      <w:r w:rsidR="00DB5AE7" w:rsidRPr="00006007">
        <w:rPr>
          <w:szCs w:val="19"/>
        </w:rPr>
        <w:t>о</w:t>
      </w:r>
      <w:r w:rsidR="00DB5AE7" w:rsidRPr="00006007">
        <w:rPr>
          <w:szCs w:val="19"/>
        </w:rPr>
        <w:t>цессуального документа, в том числе и представления о принятии мер об устранении обстоятельств, способствовавших совершению преступления.</w:t>
      </w:r>
    </w:p>
    <w:p w:rsidR="0025782B" w:rsidRPr="00006007" w:rsidRDefault="00DB5AE7" w:rsidP="006512A3">
      <w:pPr>
        <w:rPr>
          <w:szCs w:val="19"/>
        </w:rPr>
      </w:pPr>
      <w:r w:rsidRPr="00006007">
        <w:rPr>
          <w:szCs w:val="19"/>
        </w:rPr>
        <w:t>Ввиду требований современности существенно увеличивается роль нравственных начал в обе</w:t>
      </w:r>
      <w:r w:rsidRPr="00006007">
        <w:rPr>
          <w:szCs w:val="19"/>
        </w:rPr>
        <w:t>с</w:t>
      </w:r>
      <w:r w:rsidRPr="00006007">
        <w:rPr>
          <w:szCs w:val="19"/>
        </w:rPr>
        <w:t>печении законности. Современное общество уделяет пристальное внимание как профессиональным навыкам, так и культуре поведения и нравственным качествам представителям правоохранительных органов.</w:t>
      </w:r>
    </w:p>
    <w:p w:rsidR="0025782B" w:rsidRPr="00006007" w:rsidRDefault="00DB5AE7" w:rsidP="006512A3">
      <w:pPr>
        <w:rPr>
          <w:szCs w:val="19"/>
        </w:rPr>
      </w:pPr>
      <w:r w:rsidRPr="00006007">
        <w:rPr>
          <w:szCs w:val="19"/>
        </w:rPr>
        <w:t>Деятельность следователя можно считать успешной лишь тогда, когда он, во-первых, со всей строгой ответственностью соблюдает рамки закона, а во-вторых, когда создает нравственно-здоровую погоду, где уважение всех участников процесса — это его главная задача</w:t>
      </w:r>
    </w:p>
    <w:p w:rsidR="00DB5AE7" w:rsidRPr="00006007" w:rsidRDefault="00DB5AE7" w:rsidP="006512A3">
      <w:pPr>
        <w:rPr>
          <w:szCs w:val="19"/>
        </w:rPr>
      </w:pPr>
      <w:r w:rsidRPr="00006007">
        <w:rPr>
          <w:szCs w:val="19"/>
        </w:rPr>
        <w:t>В заключени</w:t>
      </w:r>
      <w:r w:rsidR="00F10B79">
        <w:rPr>
          <w:szCs w:val="19"/>
        </w:rPr>
        <w:t>е</w:t>
      </w:r>
      <w:r w:rsidRPr="00006007">
        <w:rPr>
          <w:szCs w:val="19"/>
        </w:rPr>
        <w:t xml:space="preserve"> можно сказать, что следователю в деятельности по выявлению обстоятельств, сп</w:t>
      </w:r>
      <w:r w:rsidRPr="00006007">
        <w:rPr>
          <w:szCs w:val="19"/>
        </w:rPr>
        <w:t>о</w:t>
      </w:r>
      <w:r w:rsidRPr="00006007">
        <w:rPr>
          <w:szCs w:val="19"/>
        </w:rPr>
        <w:t>собствовавших совершению преступлений, необходимо иметь высокий уровень профессиональной подготовки, кроме того, он обязан иметь высокие психологические и нравственны</w:t>
      </w:r>
      <w:r w:rsidR="00F10B79">
        <w:rPr>
          <w:szCs w:val="19"/>
        </w:rPr>
        <w:t>е</w:t>
      </w:r>
      <w:r w:rsidRPr="00006007">
        <w:rPr>
          <w:szCs w:val="19"/>
        </w:rPr>
        <w:t xml:space="preserve"> качества, а изъ</w:t>
      </w:r>
      <w:r w:rsidRPr="00006007">
        <w:rPr>
          <w:szCs w:val="19"/>
        </w:rPr>
        <w:t>я</w:t>
      </w:r>
      <w:r w:rsidRPr="00006007">
        <w:rPr>
          <w:szCs w:val="19"/>
        </w:rPr>
        <w:t>ны в его поведении, в частности несоблюдение им культуры при производстве по уголовному делу, способны привести к крайне неблагоприятным последствиям.</w:t>
      </w:r>
    </w:p>
    <w:p w:rsidR="00DB5AE7" w:rsidRPr="00006007" w:rsidRDefault="00DB5AE7" w:rsidP="006512A3">
      <w:pPr>
        <w:rPr>
          <w:szCs w:val="19"/>
        </w:rPr>
      </w:pPr>
    </w:p>
    <w:p w:rsidR="00DB5AE7" w:rsidRPr="00006007" w:rsidRDefault="00DB5AE7" w:rsidP="006512A3">
      <w:pPr>
        <w:rPr>
          <w:szCs w:val="19"/>
        </w:rPr>
      </w:pPr>
    </w:p>
    <w:p w:rsidR="002A6B0E" w:rsidRPr="00006007" w:rsidRDefault="002A6B0E" w:rsidP="006512A3">
      <w:pPr>
        <w:rPr>
          <w:szCs w:val="19"/>
        </w:rPr>
        <w:sectPr w:rsidR="002A6B0E" w:rsidRPr="00006007" w:rsidSect="003A7F19">
          <w:footerReference w:type="default" r:id="rId327"/>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2A6B0E" w:rsidP="002A6B0E">
      <w:pPr>
        <w:pStyle w:val="-"/>
        <w:rPr>
          <w:szCs w:val="19"/>
        </w:rPr>
      </w:pPr>
      <w:r w:rsidRPr="00006007">
        <w:rPr>
          <w:rFonts w:eastAsia="Calibri"/>
          <w:szCs w:val="19"/>
        </w:rPr>
        <w:lastRenderedPageBreak/>
        <w:t>Ю.Л. Никифоренко</w:t>
      </w:r>
    </w:p>
    <w:p w:rsidR="002A6B0E" w:rsidRPr="00006007" w:rsidRDefault="00DB5AE7" w:rsidP="002A6B0E">
      <w:pPr>
        <w:pStyle w:val="-0"/>
        <w:rPr>
          <w:szCs w:val="19"/>
        </w:rPr>
      </w:pPr>
      <w:r w:rsidRPr="00006007">
        <w:rPr>
          <w:rFonts w:eastAsia="Calibri"/>
          <w:szCs w:val="19"/>
        </w:rPr>
        <w:t>Никифоренко Юлия Лавриновна</w:t>
      </w:r>
      <w:r w:rsidR="002A6B0E" w:rsidRPr="00006007">
        <w:rPr>
          <w:rFonts w:eastAsia="Calibri"/>
          <w:szCs w:val="19"/>
        </w:rPr>
        <w:t xml:space="preserve"> —</w:t>
      </w:r>
      <w:r w:rsidRPr="00006007">
        <w:rPr>
          <w:rFonts w:eastAsia="Calibri"/>
          <w:szCs w:val="19"/>
        </w:rPr>
        <w:t xml:space="preserve"> </w:t>
      </w:r>
      <w:r w:rsidR="002A6B0E" w:rsidRPr="00006007">
        <w:rPr>
          <w:szCs w:val="19"/>
        </w:rPr>
        <w:t>адъюнкт адъюнктуры (докторантуры)</w:t>
      </w:r>
    </w:p>
    <w:p w:rsidR="00DB5AE7" w:rsidRPr="00006007" w:rsidRDefault="002A6B0E" w:rsidP="002A6B0E">
      <w:pPr>
        <w:pStyle w:val="-0"/>
        <w:rPr>
          <w:i w:val="0"/>
          <w:szCs w:val="19"/>
        </w:rPr>
      </w:pPr>
      <w:r w:rsidRPr="00006007">
        <w:rPr>
          <w:i w:val="0"/>
          <w:szCs w:val="19"/>
        </w:rPr>
        <w:t>Нижегородская академия МВД России</w:t>
      </w:r>
    </w:p>
    <w:p w:rsidR="00DB5AE7" w:rsidRPr="00006007" w:rsidRDefault="002A6B0E" w:rsidP="002A6B0E">
      <w:pPr>
        <w:pStyle w:val="a3"/>
      </w:pPr>
      <w:r w:rsidRPr="00006007">
        <w:t>Культурно-правовая основа упрощения формы</w:t>
      </w:r>
      <w:r w:rsidRPr="00006007">
        <w:br/>
        <w:t>досудебного уголовного расследования</w:t>
      </w:r>
    </w:p>
    <w:p w:rsidR="002D2757" w:rsidRDefault="00DB5AE7" w:rsidP="006512A3">
      <w:pPr>
        <w:rPr>
          <w:szCs w:val="19"/>
        </w:rPr>
      </w:pPr>
      <w:r w:rsidRPr="00006007">
        <w:rPr>
          <w:szCs w:val="19"/>
        </w:rPr>
        <w:t xml:space="preserve">Общество, его структура, характер регуляции взаимоотношений между людьми определяются культурой. Само понятие </w:t>
      </w:r>
      <w:r w:rsidR="002A63AD" w:rsidRPr="00006007">
        <w:rPr>
          <w:szCs w:val="19"/>
        </w:rPr>
        <w:t>«</w:t>
      </w:r>
      <w:r w:rsidRPr="00006007">
        <w:rPr>
          <w:szCs w:val="19"/>
        </w:rPr>
        <w:t>культура</w:t>
      </w:r>
      <w:r w:rsidR="002A63AD" w:rsidRPr="00006007">
        <w:rPr>
          <w:szCs w:val="19"/>
        </w:rPr>
        <w:t>»</w:t>
      </w:r>
      <w:r w:rsidRPr="00006007">
        <w:rPr>
          <w:szCs w:val="19"/>
        </w:rPr>
        <w:t xml:space="preserve"> многогранно. Для его обозначения используют массу определ</w:t>
      </w:r>
      <w:r w:rsidRPr="00006007">
        <w:rPr>
          <w:szCs w:val="19"/>
        </w:rPr>
        <w:t>е</w:t>
      </w:r>
      <w:r w:rsidRPr="00006007">
        <w:rPr>
          <w:szCs w:val="19"/>
        </w:rPr>
        <w:t>ний, выделяя различные его аспекты (например, антропологический, социологический, филосо</w:t>
      </w:r>
      <w:r w:rsidRPr="00006007">
        <w:rPr>
          <w:szCs w:val="19"/>
        </w:rPr>
        <w:t>ф</w:t>
      </w:r>
      <w:r w:rsidRPr="00006007">
        <w:rPr>
          <w:szCs w:val="19"/>
        </w:rPr>
        <w:t>ский). В широком смысле культура — все, что создано человеком, имеющее в основе дух человека, являющееся результатом его творчества</w:t>
      </w:r>
      <w:r w:rsidRPr="00006007">
        <w:rPr>
          <w:rStyle w:val="aa"/>
          <w:szCs w:val="19"/>
        </w:rPr>
        <w:footnoteReference w:id="2244"/>
      </w:r>
      <w:r w:rsidRPr="00006007">
        <w:rPr>
          <w:szCs w:val="19"/>
        </w:rPr>
        <w:t>.</w:t>
      </w:r>
    </w:p>
    <w:p w:rsidR="0025782B" w:rsidRPr="00006007" w:rsidRDefault="002A63AD" w:rsidP="006512A3">
      <w:pPr>
        <w:rPr>
          <w:szCs w:val="19"/>
        </w:rPr>
      </w:pPr>
      <w:r w:rsidRPr="00006007">
        <w:rPr>
          <w:szCs w:val="19"/>
        </w:rPr>
        <w:t>«</w:t>
      </w:r>
      <w:r w:rsidR="00DB5AE7" w:rsidRPr="00006007">
        <w:rPr>
          <w:szCs w:val="19"/>
        </w:rPr>
        <w:t>Прогресс в развитии человеческой культуры определяется духовными и материальными дост</w:t>
      </w:r>
      <w:r w:rsidR="00DB5AE7" w:rsidRPr="00006007">
        <w:rPr>
          <w:szCs w:val="19"/>
        </w:rPr>
        <w:t>и</w:t>
      </w:r>
      <w:r w:rsidR="00DB5AE7" w:rsidRPr="00006007">
        <w:rPr>
          <w:szCs w:val="19"/>
        </w:rPr>
        <w:t>жениями людей, их успехами в улучшении своей жизни, в совершенствовании форм своего существ</w:t>
      </w:r>
      <w:r w:rsidR="00DB5AE7" w:rsidRPr="00006007">
        <w:rPr>
          <w:szCs w:val="19"/>
        </w:rPr>
        <w:t>о</w:t>
      </w:r>
      <w:r w:rsidR="00DB5AE7" w:rsidRPr="00006007">
        <w:rPr>
          <w:szCs w:val="19"/>
        </w:rPr>
        <w:t>вания. В этом общекультурном процессе к сфере правовой культуры относятся успехи и достижения в развитии права и государства, в совершенствовании правовой и государственно-правовой организ</w:t>
      </w:r>
      <w:r w:rsidR="00DB5AE7" w:rsidRPr="00006007">
        <w:rPr>
          <w:szCs w:val="19"/>
        </w:rPr>
        <w:t>а</w:t>
      </w:r>
      <w:r w:rsidR="00DB5AE7" w:rsidRPr="00006007">
        <w:rPr>
          <w:szCs w:val="19"/>
        </w:rPr>
        <w:t>ции жизни свободных людей. Высокий уровень правовой культуры является одним из признаков пр</w:t>
      </w:r>
      <w:r w:rsidR="00DB5AE7" w:rsidRPr="00006007">
        <w:rPr>
          <w:szCs w:val="19"/>
        </w:rPr>
        <w:t>а</w:t>
      </w:r>
      <w:r w:rsidR="00DB5AE7" w:rsidRPr="00006007">
        <w:rPr>
          <w:szCs w:val="19"/>
        </w:rPr>
        <w:t>вового государства</w:t>
      </w:r>
      <w:r w:rsidRPr="00006007">
        <w:rPr>
          <w:szCs w:val="19"/>
        </w:rPr>
        <w:t>»</w:t>
      </w:r>
      <w:r w:rsidR="00DB5AE7" w:rsidRPr="00006007">
        <w:rPr>
          <w:rStyle w:val="aa"/>
          <w:szCs w:val="19"/>
        </w:rPr>
        <w:footnoteReference w:id="2245"/>
      </w:r>
      <w:r w:rsidR="00DB5AE7" w:rsidRPr="00006007">
        <w:rPr>
          <w:szCs w:val="19"/>
        </w:rPr>
        <w:t>.</w:t>
      </w:r>
    </w:p>
    <w:p w:rsidR="00DB5AE7" w:rsidRPr="00006007" w:rsidRDefault="002A63AD" w:rsidP="006512A3">
      <w:pPr>
        <w:rPr>
          <w:szCs w:val="19"/>
        </w:rPr>
      </w:pPr>
      <w:r w:rsidRPr="00006007">
        <w:rPr>
          <w:szCs w:val="19"/>
        </w:rPr>
        <w:t>«</w:t>
      </w:r>
      <w:r w:rsidR="00DB5AE7" w:rsidRPr="00006007">
        <w:rPr>
          <w:szCs w:val="19"/>
        </w:rPr>
        <w:t>Правовая культура есть особое социальное явление, которое может быть воспринято как качест</w:t>
      </w:r>
      <w:r w:rsidR="00F10B79">
        <w:rPr>
          <w:szCs w:val="19"/>
        </w:rPr>
        <w:softHyphen/>
      </w:r>
      <w:r w:rsidR="00DB5AE7" w:rsidRPr="00006007">
        <w:rPr>
          <w:szCs w:val="19"/>
        </w:rPr>
        <w:t>венное правовое состояние и личности, и общества, подлежащее структурированию по различным основаниям</w:t>
      </w:r>
      <w:r w:rsidRPr="00006007">
        <w:rPr>
          <w:szCs w:val="19"/>
        </w:rPr>
        <w:t>»</w:t>
      </w:r>
      <w:r w:rsidR="00DB5AE7" w:rsidRPr="00006007">
        <w:rPr>
          <w:rStyle w:val="aa"/>
          <w:szCs w:val="19"/>
        </w:rPr>
        <w:footnoteReference w:id="2246"/>
      </w:r>
      <w:r w:rsidR="00DB5AE7" w:rsidRPr="00006007">
        <w:rPr>
          <w:szCs w:val="19"/>
        </w:rPr>
        <w:t>. С одной стороны, правовая культура представляет собой часть культуры, где опред</w:t>
      </w:r>
      <w:r w:rsidR="00DB5AE7" w:rsidRPr="00006007">
        <w:rPr>
          <w:szCs w:val="19"/>
        </w:rPr>
        <w:t>е</w:t>
      </w:r>
      <w:r w:rsidR="00DB5AE7" w:rsidRPr="00006007">
        <w:rPr>
          <w:szCs w:val="19"/>
        </w:rPr>
        <w:t xml:space="preserve">ляющим понятием выступает </w:t>
      </w:r>
      <w:r w:rsidRPr="00006007">
        <w:rPr>
          <w:szCs w:val="19"/>
        </w:rPr>
        <w:t>«</w:t>
      </w:r>
      <w:r w:rsidR="00DB5AE7" w:rsidRPr="00006007">
        <w:rPr>
          <w:szCs w:val="19"/>
        </w:rPr>
        <w:t>культура</w:t>
      </w:r>
      <w:r w:rsidRPr="00006007">
        <w:rPr>
          <w:szCs w:val="19"/>
        </w:rPr>
        <w:t>»</w:t>
      </w:r>
      <w:r w:rsidR="00DB5AE7" w:rsidRPr="00006007">
        <w:rPr>
          <w:szCs w:val="19"/>
        </w:rPr>
        <w:t xml:space="preserve">. С другой — в качестве доминирующего понятия выступает </w:t>
      </w:r>
      <w:r w:rsidRPr="00006007">
        <w:rPr>
          <w:szCs w:val="19"/>
        </w:rPr>
        <w:t>«</w:t>
      </w:r>
      <w:r w:rsidR="00DB5AE7" w:rsidRPr="00006007">
        <w:rPr>
          <w:szCs w:val="19"/>
        </w:rPr>
        <w:t>право</w:t>
      </w:r>
      <w:r w:rsidRPr="00006007">
        <w:rPr>
          <w:szCs w:val="19"/>
        </w:rPr>
        <w:t>»</w:t>
      </w:r>
      <w:r w:rsidR="00DB5AE7" w:rsidRPr="00006007">
        <w:rPr>
          <w:szCs w:val="19"/>
        </w:rPr>
        <w:t>, и правовая культура в этом контексте рассматривается как элемент правовой системы о</w:t>
      </w:r>
      <w:r w:rsidR="00DB5AE7" w:rsidRPr="00006007">
        <w:rPr>
          <w:szCs w:val="19"/>
        </w:rPr>
        <w:t>б</w:t>
      </w:r>
      <w:r w:rsidR="00DB5AE7" w:rsidRPr="00006007">
        <w:rPr>
          <w:szCs w:val="19"/>
        </w:rPr>
        <w:t>щества.</w:t>
      </w:r>
    </w:p>
    <w:p w:rsidR="00DB5AE7" w:rsidRPr="00006007" w:rsidRDefault="00DB5AE7" w:rsidP="006512A3">
      <w:pPr>
        <w:rPr>
          <w:szCs w:val="19"/>
        </w:rPr>
      </w:pPr>
      <w:r w:rsidRPr="00006007">
        <w:rPr>
          <w:szCs w:val="19"/>
        </w:rPr>
        <w:t>Мы придерживаемся того мнения, что правовая культура общества является разновидность</w:t>
      </w:r>
      <w:r w:rsidR="00F10B79">
        <w:rPr>
          <w:szCs w:val="19"/>
        </w:rPr>
        <w:t>ю</w:t>
      </w:r>
      <w:r w:rsidRPr="00006007">
        <w:rPr>
          <w:szCs w:val="19"/>
        </w:rPr>
        <w:t xml:space="preserve"> общественной культуры, отражающей определенный уровень правосознания и законности, сове</w:t>
      </w:r>
      <w:r w:rsidRPr="00006007">
        <w:rPr>
          <w:szCs w:val="19"/>
        </w:rPr>
        <w:t>р</w:t>
      </w:r>
      <w:r w:rsidRPr="00006007">
        <w:rPr>
          <w:szCs w:val="19"/>
        </w:rPr>
        <w:t xml:space="preserve">шенства законодательства и юридической практики, охватывающей все ценности, которые созданы людьми в области права. </w:t>
      </w:r>
      <w:r w:rsidR="002A63AD" w:rsidRPr="00006007">
        <w:rPr>
          <w:szCs w:val="19"/>
        </w:rPr>
        <w:t>«</w:t>
      </w:r>
      <w:r w:rsidRPr="00006007">
        <w:rPr>
          <w:szCs w:val="19"/>
        </w:rPr>
        <w:t>По существу, это — совокупность всех позитивных компонентов правовой деятельности в ее реальном функционировании, воплотившая достижения правовой мысли, юрид</w:t>
      </w:r>
      <w:r w:rsidRPr="00006007">
        <w:rPr>
          <w:szCs w:val="19"/>
        </w:rPr>
        <w:t>и</w:t>
      </w:r>
      <w:r w:rsidRPr="00006007">
        <w:rPr>
          <w:szCs w:val="19"/>
        </w:rPr>
        <w:t>ческой техники и практики</w:t>
      </w:r>
      <w:r w:rsidR="002A63AD" w:rsidRPr="00006007">
        <w:rPr>
          <w:szCs w:val="19"/>
        </w:rPr>
        <w:t>»</w:t>
      </w:r>
      <w:r w:rsidRPr="00006007">
        <w:rPr>
          <w:rStyle w:val="aa"/>
          <w:szCs w:val="19"/>
        </w:rPr>
        <w:footnoteReference w:id="2247"/>
      </w:r>
      <w:r w:rsidRPr="00006007">
        <w:rPr>
          <w:szCs w:val="19"/>
        </w:rPr>
        <w:t>. Структурными элементами являются обстоятельства, составляющие п</w:t>
      </w:r>
      <w:r w:rsidRPr="00006007">
        <w:rPr>
          <w:szCs w:val="19"/>
        </w:rPr>
        <w:t>о</w:t>
      </w:r>
      <w:r w:rsidRPr="00006007">
        <w:rPr>
          <w:szCs w:val="19"/>
        </w:rPr>
        <w:t xml:space="preserve">зитивную правовую действительность. </w:t>
      </w:r>
      <w:r w:rsidR="002A63AD" w:rsidRPr="00006007">
        <w:rPr>
          <w:szCs w:val="19"/>
        </w:rPr>
        <w:t>«</w:t>
      </w:r>
      <w:r w:rsidRPr="00006007">
        <w:rPr>
          <w:szCs w:val="19"/>
        </w:rPr>
        <w:t>Она пронизывает само право, правосознание, правовые о</w:t>
      </w:r>
      <w:r w:rsidRPr="00006007">
        <w:rPr>
          <w:szCs w:val="19"/>
        </w:rPr>
        <w:t>т</w:t>
      </w:r>
      <w:r w:rsidRPr="00006007">
        <w:rPr>
          <w:szCs w:val="19"/>
        </w:rPr>
        <w:t>ношения, законность и правопорядок, законотворческую и правоприменительную, а также иную пр</w:t>
      </w:r>
      <w:r w:rsidRPr="00006007">
        <w:rPr>
          <w:szCs w:val="19"/>
        </w:rPr>
        <w:t>а</w:t>
      </w:r>
      <w:r w:rsidRPr="00006007">
        <w:rPr>
          <w:szCs w:val="19"/>
        </w:rPr>
        <w:t>вовую деятельность, всю позитивную юридическую действительность в функционировании и разв</w:t>
      </w:r>
      <w:r w:rsidRPr="00006007">
        <w:rPr>
          <w:szCs w:val="19"/>
        </w:rPr>
        <w:t>и</w:t>
      </w:r>
      <w:r w:rsidRPr="00006007">
        <w:rPr>
          <w:szCs w:val="19"/>
        </w:rPr>
        <w:t>тии ее составных частей</w:t>
      </w:r>
      <w:r w:rsidR="002A63AD" w:rsidRPr="00006007">
        <w:rPr>
          <w:szCs w:val="19"/>
        </w:rPr>
        <w:t>»</w:t>
      </w:r>
      <w:r w:rsidRPr="00006007">
        <w:rPr>
          <w:rStyle w:val="aa"/>
          <w:szCs w:val="19"/>
        </w:rPr>
        <w:footnoteReference w:id="2248"/>
      </w:r>
      <w:r w:rsidRPr="00006007">
        <w:rPr>
          <w:szCs w:val="19"/>
        </w:rPr>
        <w:t>.</w:t>
      </w:r>
    </w:p>
    <w:p w:rsidR="0025782B" w:rsidRPr="00006007" w:rsidRDefault="00DB5AE7" w:rsidP="006512A3">
      <w:pPr>
        <w:rPr>
          <w:szCs w:val="19"/>
        </w:rPr>
      </w:pPr>
      <w:r w:rsidRPr="00006007">
        <w:rPr>
          <w:szCs w:val="19"/>
        </w:rPr>
        <w:t>Правовая культура неразрывно связана с человеком, его деятельностью, прогрессивной напра</w:t>
      </w:r>
      <w:r w:rsidRPr="00006007">
        <w:rPr>
          <w:szCs w:val="19"/>
        </w:rPr>
        <w:t>в</w:t>
      </w:r>
      <w:r w:rsidRPr="00006007">
        <w:rPr>
          <w:szCs w:val="19"/>
        </w:rPr>
        <w:t>ленностью этой деятельности и передового мышления. Она выступает двигателем, имеющим ко</w:t>
      </w:r>
      <w:r w:rsidRPr="00006007">
        <w:rPr>
          <w:szCs w:val="19"/>
        </w:rPr>
        <w:t>н</w:t>
      </w:r>
      <w:r w:rsidRPr="00006007">
        <w:rPr>
          <w:szCs w:val="19"/>
        </w:rPr>
        <w:t>кретную цель и охватывающим всю совокупность важнейших ценностных компонентов правовой р</w:t>
      </w:r>
      <w:r w:rsidRPr="00006007">
        <w:rPr>
          <w:szCs w:val="19"/>
        </w:rPr>
        <w:t>е</w:t>
      </w:r>
      <w:r w:rsidRPr="00006007">
        <w:rPr>
          <w:szCs w:val="19"/>
        </w:rPr>
        <w:t>альности в ее фактическом функционировании и развитии</w:t>
      </w:r>
      <w:r w:rsidRPr="00006007">
        <w:rPr>
          <w:rStyle w:val="aa"/>
          <w:szCs w:val="19"/>
        </w:rPr>
        <w:footnoteReference w:id="2249"/>
      </w:r>
      <w:r w:rsidRPr="00006007">
        <w:rPr>
          <w:szCs w:val="19"/>
        </w:rPr>
        <w:t>.</w:t>
      </w:r>
    </w:p>
    <w:p w:rsidR="00DB5AE7" w:rsidRDefault="00DB5AE7" w:rsidP="006512A3">
      <w:pPr>
        <w:rPr>
          <w:szCs w:val="19"/>
        </w:rPr>
      </w:pPr>
      <w:r w:rsidRPr="00006007">
        <w:rPr>
          <w:szCs w:val="19"/>
        </w:rPr>
        <w:t xml:space="preserve">На наш взгляд, высокий уровень правовой действительности определяется через </w:t>
      </w:r>
      <w:r w:rsidRPr="00006007">
        <w:rPr>
          <w:b/>
          <w:szCs w:val="19"/>
        </w:rPr>
        <w:t>формы</w:t>
      </w:r>
      <w:r w:rsidRPr="00006007">
        <w:rPr>
          <w:szCs w:val="19"/>
        </w:rPr>
        <w:t xml:space="preserve"> своего внешнего выражения, отражая особенности организации права. В уголовно-процессуальной плоск</w:t>
      </w:r>
      <w:r w:rsidRPr="00006007">
        <w:rPr>
          <w:szCs w:val="19"/>
        </w:rPr>
        <w:t>о</w:t>
      </w:r>
      <w:r w:rsidRPr="00006007">
        <w:rPr>
          <w:szCs w:val="19"/>
        </w:rPr>
        <w:t>сти форма выступает разновидностью правовой формы государственной деятельности, ценностно-ориентированная на создание урегулированного, устойчивого, юридически определенного, обяз</w:t>
      </w:r>
      <w:r w:rsidRPr="00006007">
        <w:rPr>
          <w:szCs w:val="19"/>
        </w:rPr>
        <w:t>а</w:t>
      </w:r>
      <w:r w:rsidRPr="00006007">
        <w:rPr>
          <w:szCs w:val="19"/>
        </w:rPr>
        <w:t>тельного и стабильного правового порядка</w:t>
      </w:r>
      <w:r w:rsidRPr="00006007">
        <w:rPr>
          <w:rStyle w:val="aa"/>
          <w:szCs w:val="19"/>
        </w:rPr>
        <w:footnoteReference w:id="2250"/>
      </w:r>
      <w:r w:rsidRPr="00006007">
        <w:rPr>
          <w:szCs w:val="19"/>
        </w:rPr>
        <w:t>.</w:t>
      </w:r>
    </w:p>
    <w:p w:rsidR="00DB5AE7" w:rsidRPr="00006007" w:rsidRDefault="00DB5AE7" w:rsidP="006512A3">
      <w:pPr>
        <w:autoSpaceDE w:val="0"/>
        <w:autoSpaceDN w:val="0"/>
        <w:adjustRightInd w:val="0"/>
        <w:rPr>
          <w:szCs w:val="19"/>
        </w:rPr>
      </w:pPr>
      <w:r w:rsidRPr="00006007">
        <w:rPr>
          <w:szCs w:val="19"/>
        </w:rPr>
        <w:lastRenderedPageBreak/>
        <w:t xml:space="preserve">Уголовно-процессуальная форма </w:t>
      </w:r>
      <w:r w:rsidR="00F10B79">
        <w:rPr>
          <w:szCs w:val="19"/>
        </w:rPr>
        <w:t xml:space="preserve">— </w:t>
      </w:r>
      <w:r w:rsidRPr="00006007">
        <w:rPr>
          <w:szCs w:val="19"/>
        </w:rPr>
        <w:t>важный элемент уголовного производства, представляющ</w:t>
      </w:r>
      <w:r w:rsidR="00F10B79">
        <w:rPr>
          <w:szCs w:val="19"/>
        </w:rPr>
        <w:t>ий</w:t>
      </w:r>
      <w:r w:rsidRPr="00006007">
        <w:rPr>
          <w:szCs w:val="19"/>
        </w:rPr>
        <w:t xml:space="preserve"> собой правовую основу деятельности органов дознания, предварительного следствия, прокурора и суда</w:t>
      </w:r>
      <w:r w:rsidRPr="00006007">
        <w:rPr>
          <w:rStyle w:val="aa"/>
          <w:szCs w:val="19"/>
        </w:rPr>
        <w:footnoteReference w:id="2251"/>
      </w:r>
      <w:r w:rsidRPr="00006007">
        <w:rPr>
          <w:szCs w:val="19"/>
        </w:rPr>
        <w:t>. При производстве расследования по уголовному делу нет мелочей — все существенно и все важно; нарушение формы производства либо процессуальных норм недопустимо. Без понимания этих основ деятельности не может быть речи о соблюдении правовой культуры и исполнении принц</w:t>
      </w:r>
      <w:r w:rsidRPr="00006007">
        <w:rPr>
          <w:szCs w:val="19"/>
        </w:rPr>
        <w:t>и</w:t>
      </w:r>
      <w:r w:rsidRPr="00006007">
        <w:rPr>
          <w:szCs w:val="19"/>
        </w:rPr>
        <w:t>па назначения уголовного судопроизводства.</w:t>
      </w:r>
    </w:p>
    <w:p w:rsidR="0025782B" w:rsidRPr="00006007" w:rsidRDefault="00DB5AE7" w:rsidP="006512A3">
      <w:pPr>
        <w:autoSpaceDE w:val="0"/>
        <w:autoSpaceDN w:val="0"/>
        <w:adjustRightInd w:val="0"/>
        <w:rPr>
          <w:szCs w:val="19"/>
        </w:rPr>
      </w:pPr>
      <w:r w:rsidRPr="00006007">
        <w:rPr>
          <w:szCs w:val="19"/>
        </w:rPr>
        <w:t>Основным назначением процессуальной формы является обеспечение наиболее оптимальных путей достижения задач уголовного судопроизводства. Унифицированная процессуальная форма, наше наследие от советского прошлого, которая на определенном этапе превратилась из фактора, способствующего развитию уголовно-процессуальной деятельности, в фактор, тормозящий ее. Ук</w:t>
      </w:r>
      <w:r w:rsidRPr="00006007">
        <w:rPr>
          <w:szCs w:val="19"/>
        </w:rPr>
        <w:t>а</w:t>
      </w:r>
      <w:r w:rsidRPr="00006007">
        <w:rPr>
          <w:szCs w:val="19"/>
        </w:rPr>
        <w:t>занное противоречие может быть разрешено путем совершенствования уголовно</w:t>
      </w:r>
      <w:r w:rsidR="00F10B79">
        <w:rPr>
          <w:szCs w:val="19"/>
        </w:rPr>
        <w:t>-</w:t>
      </w:r>
      <w:r w:rsidRPr="00006007">
        <w:rPr>
          <w:szCs w:val="19"/>
        </w:rPr>
        <w:t>процессуальной формы</w:t>
      </w:r>
      <w:r w:rsidRPr="00006007">
        <w:rPr>
          <w:rStyle w:val="aa"/>
          <w:szCs w:val="19"/>
        </w:rPr>
        <w:footnoteReference w:id="2252"/>
      </w:r>
      <w:r w:rsidRPr="00006007">
        <w:rPr>
          <w:szCs w:val="19"/>
        </w:rPr>
        <w:t>.</w:t>
      </w:r>
    </w:p>
    <w:p w:rsidR="0025782B" w:rsidRPr="00006007" w:rsidRDefault="00DB5AE7" w:rsidP="006512A3">
      <w:pPr>
        <w:autoSpaceDE w:val="0"/>
        <w:autoSpaceDN w:val="0"/>
        <w:adjustRightInd w:val="0"/>
        <w:rPr>
          <w:szCs w:val="19"/>
        </w:rPr>
      </w:pPr>
      <w:r w:rsidRPr="00006007">
        <w:rPr>
          <w:szCs w:val="19"/>
        </w:rPr>
        <w:t>Одним из проявлений совершенствования уголовно-процессуальной формы является дифф</w:t>
      </w:r>
      <w:r w:rsidRPr="00006007">
        <w:rPr>
          <w:szCs w:val="19"/>
        </w:rPr>
        <w:t>е</w:t>
      </w:r>
      <w:r w:rsidRPr="00006007">
        <w:rPr>
          <w:szCs w:val="19"/>
        </w:rPr>
        <w:t>ренциация. Законодательная политика государства на всем протяжении ее истории свидетельств</w:t>
      </w:r>
      <w:r w:rsidRPr="00006007">
        <w:rPr>
          <w:szCs w:val="19"/>
        </w:rPr>
        <w:t>о</w:t>
      </w:r>
      <w:r w:rsidRPr="00006007">
        <w:rPr>
          <w:szCs w:val="19"/>
        </w:rPr>
        <w:t>вала о том, что дифференциация носит не случайный характер, а представляет собой явно выраже</w:t>
      </w:r>
      <w:r w:rsidRPr="00006007">
        <w:rPr>
          <w:szCs w:val="19"/>
        </w:rPr>
        <w:t>н</w:t>
      </w:r>
      <w:r w:rsidRPr="00006007">
        <w:rPr>
          <w:szCs w:val="19"/>
        </w:rPr>
        <w:t>ную тенденцию. УПК РСФСР 1960 г</w:t>
      </w:r>
      <w:r w:rsidR="00A56150" w:rsidRPr="00006007">
        <w:rPr>
          <w:szCs w:val="19"/>
        </w:rPr>
        <w:t>ода</w:t>
      </w:r>
      <w:r w:rsidRPr="00006007">
        <w:rPr>
          <w:szCs w:val="19"/>
        </w:rPr>
        <w:t xml:space="preserve"> (в редакции </w:t>
      </w:r>
      <w:r w:rsidR="00F10B79">
        <w:rPr>
          <w:szCs w:val="19"/>
        </w:rPr>
        <w:t>у</w:t>
      </w:r>
      <w:r w:rsidRPr="00006007">
        <w:rPr>
          <w:szCs w:val="19"/>
        </w:rPr>
        <w:t>казов Верховного Совета РСФСР от 27.10.1960, 24.08.1966, 11.03.1977, 13.12.1977, 24.01.1985), закрепив единый порядок судопроизводства, пара</w:t>
      </w:r>
      <w:r w:rsidRPr="00006007">
        <w:rPr>
          <w:szCs w:val="19"/>
        </w:rPr>
        <w:t>л</w:t>
      </w:r>
      <w:r w:rsidRPr="00006007">
        <w:rPr>
          <w:szCs w:val="19"/>
        </w:rPr>
        <w:t>лельно предусмотрел дифференциацию его форм</w:t>
      </w:r>
      <w:r w:rsidRPr="00006007">
        <w:rPr>
          <w:rStyle w:val="aa"/>
          <w:szCs w:val="19"/>
        </w:rPr>
        <w:footnoteReference w:id="2253"/>
      </w:r>
      <w:r w:rsidRPr="00006007">
        <w:rPr>
          <w:szCs w:val="19"/>
        </w:rPr>
        <w:t>.</w:t>
      </w:r>
    </w:p>
    <w:p w:rsidR="0025782B"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Современные попытки реформирования стадий предварительного расследования, возбуждения уголовного дела, совершенствование формы дознания</w:t>
      </w:r>
      <w:r w:rsidRPr="00006007">
        <w:rPr>
          <w:rStyle w:val="aa"/>
          <w:rFonts w:ascii="PragmaticaCTT" w:hAnsi="PragmaticaCTT"/>
          <w:sz w:val="19"/>
          <w:szCs w:val="19"/>
        </w:rPr>
        <w:footnoteReference w:id="2254"/>
      </w:r>
      <w:r w:rsidRPr="00006007">
        <w:rPr>
          <w:rFonts w:ascii="PragmaticaCTT" w:hAnsi="PragmaticaCTT"/>
          <w:sz w:val="19"/>
          <w:szCs w:val="19"/>
        </w:rPr>
        <w:t>, которые предпринял законодатель, в п</w:t>
      </w:r>
      <w:r w:rsidRPr="00006007">
        <w:rPr>
          <w:rFonts w:ascii="PragmaticaCTT" w:hAnsi="PragmaticaCTT"/>
          <w:sz w:val="19"/>
          <w:szCs w:val="19"/>
        </w:rPr>
        <w:t>о</w:t>
      </w:r>
      <w:r w:rsidRPr="00006007">
        <w:rPr>
          <w:rFonts w:ascii="PragmaticaCTT" w:hAnsi="PragmaticaCTT"/>
          <w:sz w:val="19"/>
          <w:szCs w:val="19"/>
        </w:rPr>
        <w:t>следнее время успеха не имели. И не могли иметь по причине моральной устарелости уголовно-процессуальной модели, направленной на достижение целей социалистического судопроизводства.</w:t>
      </w:r>
    </w:p>
    <w:p w:rsidR="00DB5AE7" w:rsidRPr="00F10B79" w:rsidRDefault="00DB5AE7" w:rsidP="006512A3">
      <w:pPr>
        <w:autoSpaceDE w:val="0"/>
        <w:autoSpaceDN w:val="0"/>
        <w:adjustRightInd w:val="0"/>
        <w:rPr>
          <w:spacing w:val="2"/>
          <w:szCs w:val="19"/>
        </w:rPr>
      </w:pPr>
      <w:r w:rsidRPr="00F10B79">
        <w:rPr>
          <w:spacing w:val="2"/>
          <w:szCs w:val="19"/>
        </w:rPr>
        <w:t>Речь идет о создании не особой, а основной уголовно-процессуальной формы, призванной принципиально разгрузить работу правового механизма по противодействию бытовой преступн</w:t>
      </w:r>
      <w:r w:rsidRPr="00F10B79">
        <w:rPr>
          <w:spacing w:val="2"/>
          <w:szCs w:val="19"/>
        </w:rPr>
        <w:t>о</w:t>
      </w:r>
      <w:r w:rsidRPr="00F10B79">
        <w:rPr>
          <w:spacing w:val="2"/>
          <w:szCs w:val="19"/>
        </w:rPr>
        <w:t>сти. В стратегическом плане это позволит перераспределить силы и средства правоохранительных органов.</w:t>
      </w:r>
    </w:p>
    <w:p w:rsidR="00DB5AE7"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Заметим, что европейский законодатель к настоящему времени унифицировал порядок упр</w:t>
      </w:r>
      <w:r w:rsidRPr="00006007">
        <w:rPr>
          <w:rFonts w:ascii="PragmaticaCTT" w:hAnsi="PragmaticaCTT"/>
          <w:sz w:val="19"/>
          <w:szCs w:val="19"/>
        </w:rPr>
        <w:t>о</w:t>
      </w:r>
      <w:r w:rsidRPr="00006007">
        <w:rPr>
          <w:rFonts w:ascii="PragmaticaCTT" w:hAnsi="PragmaticaCTT"/>
          <w:sz w:val="19"/>
          <w:szCs w:val="19"/>
        </w:rPr>
        <w:t>щенного производства по делам о так называемых уголовных проступках или в тех случаях, когда п</w:t>
      </w:r>
      <w:r w:rsidRPr="00006007">
        <w:rPr>
          <w:rFonts w:ascii="PragmaticaCTT" w:hAnsi="PragmaticaCTT"/>
          <w:sz w:val="19"/>
          <w:szCs w:val="19"/>
        </w:rPr>
        <w:t>о</w:t>
      </w:r>
      <w:r w:rsidRPr="00006007">
        <w:rPr>
          <w:rFonts w:ascii="PragmaticaCTT" w:hAnsi="PragmaticaCTT"/>
          <w:sz w:val="19"/>
          <w:szCs w:val="19"/>
        </w:rPr>
        <w:t xml:space="preserve">дозреваемый задержан с поличным. Во Франции по делам о преступлениях, наказуемых лишением свободы на срок не более 7 лет, против задержанных с поличным применяется </w:t>
      </w:r>
      <w:r w:rsidR="002A63AD" w:rsidRPr="00006007">
        <w:rPr>
          <w:rFonts w:ascii="PragmaticaCTT" w:hAnsi="PragmaticaCTT"/>
          <w:sz w:val="19"/>
          <w:szCs w:val="19"/>
        </w:rPr>
        <w:t>«</w:t>
      </w:r>
      <w:r w:rsidRPr="00006007">
        <w:rPr>
          <w:rFonts w:ascii="PragmaticaCTT" w:hAnsi="PragmaticaCTT"/>
          <w:sz w:val="19"/>
          <w:szCs w:val="19"/>
        </w:rPr>
        <w:t>немедленное пре</w:t>
      </w:r>
      <w:r w:rsidRPr="00006007">
        <w:rPr>
          <w:rFonts w:ascii="PragmaticaCTT" w:hAnsi="PragmaticaCTT"/>
          <w:sz w:val="19"/>
          <w:szCs w:val="19"/>
        </w:rPr>
        <w:t>д</w:t>
      </w:r>
      <w:r w:rsidRPr="00006007">
        <w:rPr>
          <w:rFonts w:ascii="PragmaticaCTT" w:hAnsi="PragmaticaCTT"/>
          <w:sz w:val="19"/>
          <w:szCs w:val="19"/>
        </w:rPr>
        <w:t>ставление подозреваемого суду</w:t>
      </w:r>
      <w:r w:rsidR="002A63AD" w:rsidRPr="00006007">
        <w:rPr>
          <w:rFonts w:ascii="PragmaticaCTT" w:hAnsi="PragmaticaCTT"/>
          <w:sz w:val="19"/>
          <w:szCs w:val="19"/>
        </w:rPr>
        <w:t>»</w:t>
      </w:r>
      <w:r w:rsidRPr="00006007">
        <w:rPr>
          <w:rStyle w:val="aa"/>
          <w:rFonts w:ascii="PragmaticaCTT" w:hAnsi="PragmaticaCTT"/>
          <w:sz w:val="19"/>
          <w:szCs w:val="19"/>
        </w:rPr>
        <w:footnoteReference w:id="2255"/>
      </w:r>
      <w:r w:rsidRPr="00006007">
        <w:rPr>
          <w:rFonts w:ascii="PragmaticaCTT" w:hAnsi="PragmaticaCTT"/>
          <w:sz w:val="19"/>
          <w:szCs w:val="19"/>
        </w:rPr>
        <w:t xml:space="preserve">. В Италии по делам, где подозреваемый задержан с поличным или полностью признал свою вину, прокурор может немедленно направить дело в суд первой инстанции (в течение 48 часов) в порядке </w:t>
      </w:r>
      <w:r w:rsidR="002A63AD" w:rsidRPr="00006007">
        <w:rPr>
          <w:rFonts w:ascii="PragmaticaCTT" w:hAnsi="PragmaticaCTT"/>
          <w:sz w:val="19"/>
          <w:szCs w:val="19"/>
        </w:rPr>
        <w:t>«</w:t>
      </w:r>
      <w:r w:rsidRPr="00006007">
        <w:rPr>
          <w:rFonts w:ascii="PragmaticaCTT" w:hAnsi="PragmaticaCTT"/>
          <w:sz w:val="19"/>
          <w:szCs w:val="19"/>
        </w:rPr>
        <w:t>прямого судебного следствия</w:t>
      </w:r>
      <w:r w:rsidR="002A63AD" w:rsidRPr="00006007">
        <w:rPr>
          <w:rFonts w:ascii="PragmaticaCTT" w:hAnsi="PragmaticaCTT"/>
          <w:sz w:val="19"/>
          <w:szCs w:val="19"/>
        </w:rPr>
        <w:t>»</w:t>
      </w:r>
      <w:r w:rsidRPr="00006007">
        <w:rPr>
          <w:rFonts w:ascii="PragmaticaCTT" w:hAnsi="PragmaticaCTT"/>
          <w:sz w:val="19"/>
          <w:szCs w:val="19"/>
        </w:rPr>
        <w:t>, и судебное следствие должно начат</w:t>
      </w:r>
      <w:r w:rsidRPr="00006007">
        <w:rPr>
          <w:rFonts w:ascii="PragmaticaCTT" w:hAnsi="PragmaticaCTT"/>
          <w:sz w:val="19"/>
          <w:szCs w:val="19"/>
        </w:rPr>
        <w:t>ь</w:t>
      </w:r>
      <w:r w:rsidRPr="00006007">
        <w:rPr>
          <w:rFonts w:ascii="PragmaticaCTT" w:hAnsi="PragmaticaCTT"/>
          <w:sz w:val="19"/>
          <w:szCs w:val="19"/>
        </w:rPr>
        <w:t>ся в течение 15 дней</w:t>
      </w:r>
      <w:r w:rsidRPr="00006007">
        <w:rPr>
          <w:rStyle w:val="aa"/>
          <w:rFonts w:ascii="PragmaticaCTT" w:hAnsi="PragmaticaCTT"/>
          <w:sz w:val="19"/>
          <w:szCs w:val="19"/>
        </w:rPr>
        <w:footnoteReference w:id="2256"/>
      </w:r>
      <w:r w:rsidRPr="00006007">
        <w:rPr>
          <w:rFonts w:ascii="PragmaticaCTT" w:hAnsi="PragmaticaCTT"/>
          <w:sz w:val="19"/>
          <w:szCs w:val="19"/>
        </w:rPr>
        <w:t>.</w:t>
      </w:r>
    </w:p>
    <w:p w:rsidR="00DB5AE7"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Для уголовно-процессуального права ФРГ также характерно яркое проявление постулата </w:t>
      </w:r>
      <w:r w:rsidRPr="00006007">
        <w:rPr>
          <w:rFonts w:ascii="PragmaticaCTT" w:hAnsi="PragmaticaCTT"/>
          <w:b/>
          <w:sz w:val="19"/>
          <w:szCs w:val="19"/>
        </w:rPr>
        <w:t>ск</w:t>
      </w:r>
      <w:r w:rsidRPr="00006007">
        <w:rPr>
          <w:rFonts w:ascii="PragmaticaCTT" w:hAnsi="PragmaticaCTT"/>
          <w:b/>
          <w:sz w:val="19"/>
          <w:szCs w:val="19"/>
        </w:rPr>
        <w:t>о</w:t>
      </w:r>
      <w:r w:rsidRPr="00006007">
        <w:rPr>
          <w:rFonts w:ascii="PragmaticaCTT" w:hAnsi="PragmaticaCTT"/>
          <w:b/>
          <w:sz w:val="19"/>
          <w:szCs w:val="19"/>
        </w:rPr>
        <w:t>рейшего проведения уголовного процесса</w:t>
      </w:r>
      <w:r w:rsidRPr="00006007">
        <w:rPr>
          <w:rFonts w:ascii="PragmaticaCTT" w:hAnsi="PragmaticaCTT"/>
          <w:sz w:val="19"/>
          <w:szCs w:val="19"/>
        </w:rPr>
        <w:t xml:space="preserve"> (далеко не тождественного принципу соблюдения </w:t>
      </w:r>
      <w:r w:rsidR="002A63AD" w:rsidRPr="00006007">
        <w:rPr>
          <w:rFonts w:ascii="PragmaticaCTT" w:hAnsi="PragmaticaCTT"/>
          <w:sz w:val="19"/>
          <w:szCs w:val="19"/>
        </w:rPr>
        <w:t>«</w:t>
      </w:r>
      <w:r w:rsidRPr="00006007">
        <w:rPr>
          <w:rFonts w:ascii="PragmaticaCTT" w:hAnsi="PragmaticaCTT"/>
          <w:sz w:val="19"/>
          <w:szCs w:val="19"/>
        </w:rPr>
        <w:t>р</w:t>
      </w:r>
      <w:r w:rsidRPr="00006007">
        <w:rPr>
          <w:rFonts w:ascii="PragmaticaCTT" w:hAnsi="PragmaticaCTT"/>
          <w:sz w:val="19"/>
          <w:szCs w:val="19"/>
        </w:rPr>
        <w:t>а</w:t>
      </w:r>
      <w:r w:rsidRPr="00006007">
        <w:rPr>
          <w:rFonts w:ascii="PragmaticaCTT" w:hAnsi="PragmaticaCTT"/>
          <w:sz w:val="19"/>
          <w:szCs w:val="19"/>
        </w:rPr>
        <w:t>зумного срока</w:t>
      </w:r>
      <w:r w:rsidR="002A63AD" w:rsidRPr="00006007">
        <w:rPr>
          <w:rFonts w:ascii="PragmaticaCTT" w:hAnsi="PragmaticaCTT"/>
          <w:sz w:val="19"/>
          <w:szCs w:val="19"/>
        </w:rPr>
        <w:t>»</w:t>
      </w:r>
      <w:r w:rsidRPr="00006007">
        <w:rPr>
          <w:rFonts w:ascii="PragmaticaCTT" w:hAnsi="PragmaticaCTT"/>
          <w:sz w:val="19"/>
          <w:szCs w:val="19"/>
        </w:rPr>
        <w:t>, закрепленному в ст. 6</w:t>
      </w:r>
      <w:r w:rsidRPr="00F10B79">
        <w:rPr>
          <w:rFonts w:ascii="PragmaticaCTT" w:hAnsi="PragmaticaCTT"/>
          <w:sz w:val="19"/>
          <w:szCs w:val="19"/>
          <w:vertAlign w:val="superscript"/>
        </w:rPr>
        <w:t>1</w:t>
      </w:r>
      <w:r w:rsidRPr="00006007">
        <w:rPr>
          <w:rFonts w:ascii="PragmaticaCTT" w:hAnsi="PragmaticaCTT"/>
          <w:sz w:val="19"/>
          <w:szCs w:val="19"/>
        </w:rPr>
        <w:t xml:space="preserve"> УПК РФ). Свое выражение он находит, в частности, в двух ос</w:t>
      </w:r>
      <w:r w:rsidRPr="00006007">
        <w:rPr>
          <w:rFonts w:ascii="PragmaticaCTT" w:hAnsi="PragmaticaCTT"/>
          <w:sz w:val="19"/>
          <w:szCs w:val="19"/>
        </w:rPr>
        <w:t>о</w:t>
      </w:r>
      <w:r w:rsidRPr="00006007">
        <w:rPr>
          <w:rFonts w:ascii="PragmaticaCTT" w:hAnsi="PragmaticaCTT"/>
          <w:sz w:val="19"/>
          <w:szCs w:val="19"/>
        </w:rPr>
        <w:t xml:space="preserve">бых процессуальных формах. Во-первых, в </w:t>
      </w:r>
      <w:r w:rsidRPr="00006007">
        <w:rPr>
          <w:rFonts w:ascii="PragmaticaCTT" w:hAnsi="PragmaticaCTT"/>
          <w:b/>
          <w:sz w:val="19"/>
          <w:szCs w:val="19"/>
        </w:rPr>
        <w:t>суммарном (упрощенном)</w:t>
      </w:r>
      <w:r w:rsidRPr="00006007">
        <w:rPr>
          <w:rFonts w:ascii="PragmaticaCTT" w:hAnsi="PragmaticaCTT"/>
          <w:sz w:val="19"/>
          <w:szCs w:val="19"/>
        </w:rPr>
        <w:t xml:space="preserve"> производстве по делам об уголовных проступках — § 407—412 УПК ФРГ. Во-вторых, в ускоренном производстве — § 417—420 УПК ФРГ. Последнее допустимо по ходатайству прокурора, когда фактические обстоятельства дела ясны или доказательства однозначны</w:t>
      </w:r>
      <w:r w:rsidRPr="00006007">
        <w:rPr>
          <w:rStyle w:val="aa"/>
          <w:rFonts w:ascii="PragmaticaCTT" w:hAnsi="PragmaticaCTT"/>
          <w:sz w:val="19"/>
          <w:szCs w:val="19"/>
        </w:rPr>
        <w:footnoteReference w:id="2257"/>
      </w:r>
      <w:r w:rsidRPr="00006007">
        <w:rPr>
          <w:rFonts w:ascii="PragmaticaCTT" w:hAnsi="PragmaticaCTT"/>
          <w:sz w:val="19"/>
          <w:szCs w:val="19"/>
        </w:rPr>
        <w:t>.</w:t>
      </w:r>
    </w:p>
    <w:p w:rsidR="00DB5AE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Указанные формы суммарного производства восприняты в новейшем уголовно-процессуальном законодательстве ряда стран, находящихся на постсоветском пространстве: Грузии, Казахстана, У</w:t>
      </w:r>
      <w:r w:rsidRPr="00006007">
        <w:rPr>
          <w:rFonts w:ascii="PragmaticaCTT" w:hAnsi="PragmaticaCTT"/>
          <w:sz w:val="19"/>
          <w:szCs w:val="19"/>
        </w:rPr>
        <w:t>к</w:t>
      </w:r>
      <w:r w:rsidRPr="00006007">
        <w:rPr>
          <w:rFonts w:ascii="PragmaticaCTT" w:hAnsi="PragmaticaCTT"/>
          <w:sz w:val="19"/>
          <w:szCs w:val="19"/>
        </w:rPr>
        <w:t>раины и др. Примечательно, что всюду это сопровождалось отказом от прежних стандартов доказ</w:t>
      </w:r>
      <w:r w:rsidRPr="00006007">
        <w:rPr>
          <w:rFonts w:ascii="PragmaticaCTT" w:hAnsi="PragmaticaCTT"/>
          <w:sz w:val="19"/>
          <w:szCs w:val="19"/>
        </w:rPr>
        <w:t>ы</w:t>
      </w:r>
      <w:r w:rsidRPr="00006007">
        <w:rPr>
          <w:rFonts w:ascii="PragmaticaCTT" w:hAnsi="PragmaticaCTT"/>
          <w:sz w:val="19"/>
          <w:szCs w:val="19"/>
        </w:rPr>
        <w:t>вания и реформой предварительного расследования.</w:t>
      </w:r>
    </w:p>
    <w:p w:rsidR="0025782B" w:rsidRPr="00006007" w:rsidRDefault="00DB5AE7" w:rsidP="006512A3">
      <w:pPr>
        <w:rPr>
          <w:szCs w:val="19"/>
        </w:rPr>
      </w:pPr>
      <w:r w:rsidRPr="00006007">
        <w:rPr>
          <w:szCs w:val="19"/>
        </w:rPr>
        <w:t>Согласимся с тем, что нужно кардинально менять ситуацию, прежде всего</w:t>
      </w:r>
      <w:r w:rsidR="00F10B79">
        <w:rPr>
          <w:szCs w:val="19"/>
        </w:rPr>
        <w:t>,</w:t>
      </w:r>
      <w:r w:rsidRPr="00006007">
        <w:rPr>
          <w:szCs w:val="19"/>
        </w:rPr>
        <w:t xml:space="preserve"> за счет повышения качества оперативно-р</w:t>
      </w:r>
      <w:r w:rsidR="00F10B79">
        <w:rPr>
          <w:szCs w:val="19"/>
        </w:rPr>
        <w:t>а</w:t>
      </w:r>
      <w:r w:rsidRPr="00006007">
        <w:rPr>
          <w:szCs w:val="19"/>
        </w:rPr>
        <w:t>зыскной и уголовно-процессуальной работы, причем на всех уровнях: от ра</w:t>
      </w:r>
      <w:r w:rsidRPr="00006007">
        <w:rPr>
          <w:szCs w:val="19"/>
        </w:rPr>
        <w:t>й</w:t>
      </w:r>
      <w:r w:rsidRPr="00006007">
        <w:rPr>
          <w:szCs w:val="19"/>
        </w:rPr>
        <w:lastRenderedPageBreak/>
        <w:t>онного звена до центрального аппарата, более эффективно выстраивать взаимодействие с другими правоохранительными структурами</w:t>
      </w:r>
      <w:r w:rsidRPr="00006007">
        <w:rPr>
          <w:rStyle w:val="aa"/>
          <w:szCs w:val="19"/>
        </w:rPr>
        <w:footnoteReference w:id="2258"/>
      </w:r>
      <w:r w:rsidRPr="00006007">
        <w:rPr>
          <w:szCs w:val="19"/>
        </w:rPr>
        <w:t>. Сделать это количественными изменениями закона нельзя, ну</w:t>
      </w:r>
      <w:r w:rsidRPr="00006007">
        <w:rPr>
          <w:szCs w:val="19"/>
        </w:rPr>
        <w:t>ж</w:t>
      </w:r>
      <w:r w:rsidRPr="00006007">
        <w:rPr>
          <w:szCs w:val="19"/>
        </w:rPr>
        <w:t>ны качественные перемены.</w:t>
      </w:r>
    </w:p>
    <w:p w:rsidR="00DB5AE7"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 xml:space="preserve">Исходя из вышесказанного, мы полагаем, </w:t>
      </w:r>
      <w:r w:rsidR="002A63AD" w:rsidRPr="00006007">
        <w:rPr>
          <w:rFonts w:ascii="PragmaticaCTT" w:hAnsi="PragmaticaCTT"/>
          <w:sz w:val="19"/>
          <w:szCs w:val="19"/>
        </w:rPr>
        <w:t>«</w:t>
      </w:r>
      <w:r w:rsidRPr="00006007">
        <w:rPr>
          <w:rFonts w:ascii="PragmaticaCTT" w:hAnsi="PragmaticaCTT"/>
          <w:sz w:val="19"/>
          <w:szCs w:val="19"/>
        </w:rPr>
        <w:t>что ни истина, ни справедливость, ни законные инт</w:t>
      </w:r>
      <w:r w:rsidRPr="00006007">
        <w:rPr>
          <w:rFonts w:ascii="PragmaticaCTT" w:hAnsi="PragmaticaCTT"/>
          <w:sz w:val="19"/>
          <w:szCs w:val="19"/>
        </w:rPr>
        <w:t>е</w:t>
      </w:r>
      <w:r w:rsidRPr="00006007">
        <w:rPr>
          <w:rFonts w:ascii="PragmaticaCTT" w:hAnsi="PragmaticaCTT"/>
          <w:sz w:val="19"/>
          <w:szCs w:val="19"/>
        </w:rPr>
        <w:t>ресы и права обвиняемого ничуть не страдают, если такие дела незамедлительно становятся предм</w:t>
      </w:r>
      <w:r w:rsidRPr="00006007">
        <w:rPr>
          <w:rFonts w:ascii="PragmaticaCTT" w:hAnsi="PragmaticaCTT"/>
          <w:sz w:val="19"/>
          <w:szCs w:val="19"/>
        </w:rPr>
        <w:t>е</w:t>
      </w:r>
      <w:r w:rsidRPr="00006007">
        <w:rPr>
          <w:rFonts w:ascii="PragmaticaCTT" w:hAnsi="PragmaticaCTT"/>
          <w:sz w:val="19"/>
          <w:szCs w:val="19"/>
        </w:rPr>
        <w:t>том судебного разбирательства после самой элементарной досудебной подготовки</w:t>
      </w:r>
      <w:r w:rsidR="002A63AD" w:rsidRPr="00006007">
        <w:rPr>
          <w:rFonts w:ascii="PragmaticaCTT" w:hAnsi="PragmaticaCTT"/>
          <w:sz w:val="19"/>
          <w:szCs w:val="19"/>
        </w:rPr>
        <w:t>»</w:t>
      </w:r>
      <w:r w:rsidRPr="00006007">
        <w:rPr>
          <w:rStyle w:val="aa"/>
          <w:rFonts w:ascii="PragmaticaCTT" w:hAnsi="PragmaticaCTT"/>
          <w:sz w:val="19"/>
          <w:szCs w:val="19"/>
        </w:rPr>
        <w:footnoteReference w:id="2259"/>
      </w:r>
      <w:r w:rsidRPr="00006007">
        <w:rPr>
          <w:rFonts w:ascii="PragmaticaCTT" w:hAnsi="PragmaticaCTT"/>
          <w:sz w:val="19"/>
          <w:szCs w:val="19"/>
        </w:rPr>
        <w:t>.</w:t>
      </w:r>
    </w:p>
    <w:p w:rsidR="00DB5AE7" w:rsidRPr="00006007" w:rsidRDefault="00DB5AE7" w:rsidP="006512A3">
      <w:pPr>
        <w:pStyle w:val="af2"/>
        <w:spacing w:before="0" w:beforeAutospacing="0" w:after="0" w:afterAutospacing="0"/>
        <w:ind w:firstLine="425"/>
        <w:jc w:val="both"/>
        <w:rPr>
          <w:rFonts w:ascii="PragmaticaCTT" w:eastAsia="HiddenHorzOCR" w:hAnsi="PragmaticaCTT"/>
          <w:sz w:val="19"/>
          <w:szCs w:val="19"/>
        </w:rPr>
      </w:pPr>
      <w:r w:rsidRPr="00006007">
        <w:rPr>
          <w:rFonts w:ascii="PragmaticaCTT" w:hAnsi="PragmaticaCTT"/>
          <w:sz w:val="19"/>
          <w:szCs w:val="19"/>
        </w:rPr>
        <w:t xml:space="preserve">Наша позиция заключается в том, что досудебное уголовное производство должно проводиться по типу </w:t>
      </w:r>
      <w:r w:rsidR="002A63AD" w:rsidRPr="00006007">
        <w:rPr>
          <w:rFonts w:ascii="PragmaticaCTT" w:hAnsi="PragmaticaCTT"/>
          <w:sz w:val="19"/>
          <w:szCs w:val="19"/>
        </w:rPr>
        <w:t>«</w:t>
      </w:r>
      <w:r w:rsidRPr="00006007">
        <w:rPr>
          <w:rFonts w:ascii="PragmaticaCTT" w:hAnsi="PragmaticaCTT"/>
          <w:sz w:val="19"/>
          <w:szCs w:val="19"/>
        </w:rPr>
        <w:t>полицейского дознания</w:t>
      </w:r>
      <w:r w:rsidR="002A63AD" w:rsidRPr="00006007">
        <w:rPr>
          <w:rFonts w:ascii="PragmaticaCTT" w:hAnsi="PragmaticaCTT"/>
          <w:sz w:val="19"/>
          <w:szCs w:val="19"/>
        </w:rPr>
        <w:t>»</w:t>
      </w:r>
      <w:r w:rsidRPr="00006007">
        <w:rPr>
          <w:rFonts w:ascii="PragmaticaCTT" w:eastAsia="HiddenHorzOCR" w:hAnsi="PragmaticaCTT"/>
          <w:sz w:val="19"/>
          <w:szCs w:val="19"/>
        </w:rPr>
        <w:t>, которое включает в себя производство гласных и негласных сле</w:t>
      </w:r>
      <w:r w:rsidRPr="00006007">
        <w:rPr>
          <w:rFonts w:ascii="PragmaticaCTT" w:eastAsia="HiddenHorzOCR" w:hAnsi="PragmaticaCTT"/>
          <w:sz w:val="19"/>
          <w:szCs w:val="19"/>
        </w:rPr>
        <w:t>д</w:t>
      </w:r>
      <w:r w:rsidRPr="00006007">
        <w:rPr>
          <w:rFonts w:ascii="PragmaticaCTT" w:eastAsia="HiddenHorzOCR" w:hAnsi="PragmaticaCTT"/>
          <w:sz w:val="19"/>
          <w:szCs w:val="19"/>
        </w:rPr>
        <w:t>ственных действи</w:t>
      </w:r>
      <w:r w:rsidR="00F10B79">
        <w:rPr>
          <w:rFonts w:ascii="PragmaticaCTT" w:eastAsia="HiddenHorzOCR" w:hAnsi="PragmaticaCTT"/>
          <w:sz w:val="19"/>
          <w:szCs w:val="19"/>
        </w:rPr>
        <w:t>й</w:t>
      </w:r>
      <w:r w:rsidRPr="00006007">
        <w:rPr>
          <w:rFonts w:ascii="PragmaticaCTT" w:eastAsia="HiddenHorzOCR" w:hAnsi="PragmaticaCTT"/>
          <w:sz w:val="19"/>
          <w:szCs w:val="19"/>
        </w:rPr>
        <w:t xml:space="preserve"> с целью подготовки обвинения. Полицейское дознание представляет собой пре</w:t>
      </w:r>
      <w:r w:rsidRPr="00006007">
        <w:rPr>
          <w:rFonts w:ascii="PragmaticaCTT" w:eastAsia="HiddenHorzOCR" w:hAnsi="PragmaticaCTT"/>
          <w:sz w:val="19"/>
          <w:szCs w:val="19"/>
        </w:rPr>
        <w:t>д</w:t>
      </w:r>
      <w:r w:rsidRPr="00006007">
        <w:rPr>
          <w:rFonts w:ascii="PragmaticaCTT" w:eastAsia="HiddenHorzOCR" w:hAnsi="PragmaticaCTT"/>
          <w:sz w:val="19"/>
          <w:szCs w:val="19"/>
        </w:rPr>
        <w:t xml:space="preserve">варительную проверку, </w:t>
      </w:r>
      <w:r w:rsidR="009348F1" w:rsidRPr="00006007">
        <w:rPr>
          <w:rFonts w:ascii="PragmaticaCTT" w:eastAsia="HiddenHorzOCR" w:hAnsi="PragmaticaCTT"/>
          <w:sz w:val="19"/>
          <w:szCs w:val="19"/>
        </w:rPr>
        <w:t>то есть</w:t>
      </w:r>
      <w:r w:rsidRPr="00006007">
        <w:rPr>
          <w:rFonts w:ascii="PragmaticaCTT" w:eastAsia="HiddenHorzOCR" w:hAnsi="PragmaticaCTT"/>
          <w:sz w:val="19"/>
          <w:szCs w:val="19"/>
        </w:rPr>
        <w:t xml:space="preserve"> расследование полицией гласными следственными действиями п</w:t>
      </w:r>
      <w:r w:rsidRPr="00006007">
        <w:rPr>
          <w:rFonts w:ascii="PragmaticaCTT" w:eastAsia="HiddenHorzOCR" w:hAnsi="PragmaticaCTT"/>
          <w:sz w:val="19"/>
          <w:szCs w:val="19"/>
        </w:rPr>
        <w:t>о</w:t>
      </w:r>
      <w:r w:rsidRPr="00006007">
        <w:rPr>
          <w:rFonts w:ascii="PragmaticaCTT" w:eastAsia="HiddenHorzOCR" w:hAnsi="PragmaticaCTT"/>
          <w:sz w:val="19"/>
          <w:szCs w:val="19"/>
        </w:rPr>
        <w:t xml:space="preserve">ступившей информации об уголовном проступке. В случае признания обеими сторонами фактических оснований применения уголовного закона доказывание может не проводиться. Именно такая модель </w:t>
      </w:r>
      <w:r w:rsidRPr="00F10B79">
        <w:rPr>
          <w:rFonts w:ascii="PragmaticaCTT" w:eastAsia="HiddenHorzOCR" w:hAnsi="PragmaticaCTT"/>
          <w:spacing w:val="-2"/>
          <w:sz w:val="19"/>
          <w:szCs w:val="19"/>
        </w:rPr>
        <w:t>предполагается в Доктринальной модели уголовно-процессуального доказательственного права РФ</w:t>
      </w:r>
      <w:r w:rsidRPr="00F10B79">
        <w:rPr>
          <w:rStyle w:val="aa"/>
          <w:rFonts w:ascii="PragmaticaCTT" w:eastAsia="HiddenHorzOCR" w:hAnsi="PragmaticaCTT"/>
          <w:spacing w:val="-2"/>
          <w:sz w:val="19"/>
          <w:szCs w:val="19"/>
        </w:rPr>
        <w:footnoteReference w:id="2260"/>
      </w:r>
      <w:r w:rsidRPr="00F10B79">
        <w:rPr>
          <w:rFonts w:ascii="PragmaticaCTT" w:eastAsia="HiddenHorzOCR" w:hAnsi="PragmaticaCTT"/>
          <w:spacing w:val="-2"/>
          <w:sz w:val="19"/>
          <w:szCs w:val="19"/>
        </w:rPr>
        <w:t>,</w:t>
      </w:r>
      <w:r w:rsidRPr="00006007">
        <w:rPr>
          <w:rFonts w:ascii="PragmaticaCTT" w:eastAsia="HiddenHorzOCR" w:hAnsi="PragmaticaCTT"/>
          <w:sz w:val="19"/>
          <w:szCs w:val="19"/>
        </w:rPr>
        <w:t xml:space="preserve"> предложенной профессором А.С. Александровым. </w:t>
      </w:r>
      <w:r w:rsidRPr="00006007">
        <w:rPr>
          <w:rFonts w:ascii="PragmaticaCTT" w:hAnsi="PragmaticaCTT"/>
          <w:sz w:val="19"/>
          <w:szCs w:val="19"/>
        </w:rPr>
        <w:t xml:space="preserve">Это базовая правовая рамка, из которой может быть выведено </w:t>
      </w:r>
      <w:r w:rsidRPr="00006007">
        <w:rPr>
          <w:rFonts w:ascii="PragmaticaCTT" w:hAnsi="PragmaticaCTT"/>
          <w:i/>
          <w:sz w:val="19"/>
          <w:szCs w:val="19"/>
        </w:rPr>
        <w:t>суммарное</w:t>
      </w:r>
      <w:r w:rsidRPr="00006007">
        <w:rPr>
          <w:rFonts w:ascii="PragmaticaCTT" w:hAnsi="PragmaticaCTT"/>
          <w:sz w:val="19"/>
          <w:szCs w:val="19"/>
        </w:rPr>
        <w:t xml:space="preserve"> или сокращенное производство по делам об </w:t>
      </w:r>
      <w:r w:rsidRPr="00006007">
        <w:rPr>
          <w:rFonts w:ascii="PragmaticaCTT" w:hAnsi="PragmaticaCTT"/>
          <w:i/>
          <w:sz w:val="19"/>
          <w:szCs w:val="19"/>
        </w:rPr>
        <w:t>уголовных проступках.</w:t>
      </w:r>
      <w:r w:rsidRPr="00006007">
        <w:rPr>
          <w:rFonts w:ascii="PragmaticaCTT" w:hAnsi="PragmaticaCTT"/>
          <w:sz w:val="19"/>
          <w:szCs w:val="19"/>
        </w:rPr>
        <w:t xml:space="preserve"> На наш взгляд, только подобное решение проблемы дифференциации можно будет признать вполне культу</w:t>
      </w:r>
      <w:r w:rsidRPr="00006007">
        <w:rPr>
          <w:rFonts w:ascii="PragmaticaCTT" w:hAnsi="PragmaticaCTT"/>
          <w:sz w:val="19"/>
          <w:szCs w:val="19"/>
        </w:rPr>
        <w:t>р</w:t>
      </w:r>
      <w:r w:rsidRPr="00006007">
        <w:rPr>
          <w:rFonts w:ascii="PragmaticaCTT" w:hAnsi="PragmaticaCTT"/>
          <w:sz w:val="19"/>
          <w:szCs w:val="19"/>
        </w:rPr>
        <w:t>но-правовым.</w:t>
      </w:r>
    </w:p>
    <w:p w:rsidR="00DB5AE7" w:rsidRPr="00006007" w:rsidRDefault="00DB5AE7" w:rsidP="006512A3">
      <w:pPr>
        <w:rPr>
          <w:szCs w:val="19"/>
        </w:rPr>
      </w:pPr>
    </w:p>
    <w:p w:rsidR="00DB5AE7" w:rsidRPr="00006007" w:rsidRDefault="00DB5AE7" w:rsidP="006512A3">
      <w:pPr>
        <w:rPr>
          <w:szCs w:val="19"/>
        </w:rPr>
      </w:pPr>
    </w:p>
    <w:p w:rsidR="002A6B0E" w:rsidRPr="00006007" w:rsidRDefault="002A6B0E" w:rsidP="006512A3">
      <w:pPr>
        <w:rPr>
          <w:szCs w:val="19"/>
        </w:rPr>
        <w:sectPr w:rsidR="002A6B0E" w:rsidRPr="00006007" w:rsidSect="003A7F19">
          <w:footerReference w:type="default" r:id="rId328"/>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D2485D" w:rsidP="00D2485D">
      <w:pPr>
        <w:pStyle w:val="-"/>
      </w:pPr>
      <w:r w:rsidRPr="00006007">
        <w:lastRenderedPageBreak/>
        <w:t>Т.А. Николаева, И.А. Тутикова</w:t>
      </w:r>
    </w:p>
    <w:p w:rsidR="0025782B" w:rsidRPr="00006007" w:rsidRDefault="00DB5AE7" w:rsidP="00D2485D">
      <w:pPr>
        <w:pStyle w:val="-0"/>
      </w:pPr>
      <w:r w:rsidRPr="00006007">
        <w:t>Николаева Татьяна Анатольевна</w:t>
      </w:r>
      <w:r w:rsidR="00D2485D" w:rsidRPr="00006007">
        <w:t xml:space="preserve"> — </w:t>
      </w:r>
      <w:r w:rsidRPr="00006007">
        <w:t>старший преподав</w:t>
      </w:r>
      <w:r w:rsidRPr="00006007">
        <w:t>а</w:t>
      </w:r>
      <w:r w:rsidRPr="00006007">
        <w:t>тель кафедры уголовного процесса</w:t>
      </w:r>
    </w:p>
    <w:p w:rsidR="00DB5AE7" w:rsidRPr="00006007" w:rsidRDefault="00DB5AE7" w:rsidP="00D2485D">
      <w:pPr>
        <w:pStyle w:val="-0"/>
        <w:rPr>
          <w:i w:val="0"/>
        </w:rPr>
      </w:pPr>
      <w:r w:rsidRPr="00006007">
        <w:rPr>
          <w:i w:val="0"/>
        </w:rPr>
        <w:t>Нижегородск</w:t>
      </w:r>
      <w:r w:rsidR="00D2485D" w:rsidRPr="00006007">
        <w:rPr>
          <w:i w:val="0"/>
        </w:rPr>
        <w:t>ая</w:t>
      </w:r>
      <w:r w:rsidRPr="00006007">
        <w:rPr>
          <w:i w:val="0"/>
        </w:rPr>
        <w:t xml:space="preserve"> академи</w:t>
      </w:r>
      <w:r w:rsidR="00D2485D" w:rsidRPr="00006007">
        <w:rPr>
          <w:i w:val="0"/>
        </w:rPr>
        <w:t>я</w:t>
      </w:r>
      <w:r w:rsidRPr="00006007">
        <w:rPr>
          <w:i w:val="0"/>
        </w:rPr>
        <w:t xml:space="preserve"> МВД России</w:t>
      </w:r>
    </w:p>
    <w:p w:rsidR="00D2485D" w:rsidRPr="00006007" w:rsidRDefault="00D2485D" w:rsidP="00D2485D">
      <w:pPr>
        <w:pStyle w:val="-0"/>
        <w:rPr>
          <w:i w:val="0"/>
        </w:rPr>
      </w:pPr>
    </w:p>
    <w:p w:rsidR="0025782B" w:rsidRPr="00006007" w:rsidRDefault="00D2485D" w:rsidP="00D2485D">
      <w:pPr>
        <w:pStyle w:val="-0"/>
      </w:pPr>
      <w:r w:rsidRPr="00006007">
        <w:t xml:space="preserve">Тутикова Ирина Алексеевна — </w:t>
      </w:r>
      <w:r w:rsidR="00DB5AE7" w:rsidRPr="00006007">
        <w:t>преподаватель кафедры уг</w:t>
      </w:r>
      <w:r w:rsidR="00DB5AE7" w:rsidRPr="00006007">
        <w:t>о</w:t>
      </w:r>
      <w:r w:rsidR="00DB5AE7" w:rsidRPr="00006007">
        <w:t>ловного процесса</w:t>
      </w:r>
    </w:p>
    <w:p w:rsidR="00DB5AE7" w:rsidRPr="00006007" w:rsidRDefault="00DB5AE7" w:rsidP="00D2485D">
      <w:pPr>
        <w:pStyle w:val="-0"/>
        <w:rPr>
          <w:i w:val="0"/>
        </w:rPr>
      </w:pPr>
      <w:r w:rsidRPr="00006007">
        <w:rPr>
          <w:i w:val="0"/>
        </w:rPr>
        <w:t>Нижегородск</w:t>
      </w:r>
      <w:r w:rsidR="00D2485D" w:rsidRPr="00006007">
        <w:rPr>
          <w:i w:val="0"/>
        </w:rPr>
        <w:t>ая</w:t>
      </w:r>
      <w:r w:rsidRPr="00006007">
        <w:rPr>
          <w:i w:val="0"/>
        </w:rPr>
        <w:t xml:space="preserve"> академи</w:t>
      </w:r>
      <w:r w:rsidR="00D2485D" w:rsidRPr="00006007">
        <w:rPr>
          <w:i w:val="0"/>
        </w:rPr>
        <w:t>я</w:t>
      </w:r>
      <w:r w:rsidRPr="00006007">
        <w:rPr>
          <w:i w:val="0"/>
        </w:rPr>
        <w:t xml:space="preserve"> МВД России</w:t>
      </w:r>
    </w:p>
    <w:p w:rsidR="00DB5AE7" w:rsidRPr="00006007" w:rsidRDefault="00DB5AE7" w:rsidP="00D2485D">
      <w:pPr>
        <w:pStyle w:val="a3"/>
      </w:pPr>
      <w:r w:rsidRPr="00006007">
        <w:t>К вопросу о соблюдении правовой культуры</w:t>
      </w:r>
      <w:r w:rsidR="00D2485D" w:rsidRPr="00006007">
        <w:br/>
      </w:r>
      <w:r w:rsidRPr="00006007">
        <w:t>участниками уголовного процесса при подач</w:t>
      </w:r>
      <w:r w:rsidR="001C597B">
        <w:t>е</w:t>
      </w:r>
      <w:r w:rsidRPr="00006007">
        <w:t xml:space="preserve"> ими жалоб</w:t>
      </w:r>
      <w:r w:rsidR="00D2485D" w:rsidRPr="00006007">
        <w:br/>
      </w:r>
      <w:r w:rsidRPr="00006007">
        <w:t>в порядке ст</w:t>
      </w:r>
      <w:r w:rsidR="00FC67F4" w:rsidRPr="00006007">
        <w:t>атьи</w:t>
      </w:r>
      <w:r w:rsidRPr="00006007">
        <w:t xml:space="preserve"> 124 УПК РФ</w:t>
      </w:r>
    </w:p>
    <w:p w:rsidR="00DB5AE7" w:rsidRPr="00006007" w:rsidRDefault="00DB5AE7" w:rsidP="006512A3">
      <w:pPr>
        <w:rPr>
          <w:szCs w:val="19"/>
        </w:rPr>
      </w:pPr>
      <w:r w:rsidRPr="00006007">
        <w:rPr>
          <w:szCs w:val="19"/>
        </w:rPr>
        <w:t>Действующее уголовно-процессуальное законодательство постоянно изменяется. Появляются новые средства и механизмы, позволяющие производить предварительное расследование в короткие сроки с наименьшими моральными издержками для участников уголовного судопроизводства. Так</w:t>
      </w:r>
      <w:r w:rsidRPr="00006007">
        <w:rPr>
          <w:szCs w:val="19"/>
        </w:rPr>
        <w:t>и</w:t>
      </w:r>
      <w:r w:rsidRPr="00006007">
        <w:rPr>
          <w:szCs w:val="19"/>
        </w:rPr>
        <w:t>ми уголовно-процессуальными институтами являются дознание в сокращенной форме, досудебное соглашение о сотрудничестве, производство судебного разбирательства в особом порядке.</w:t>
      </w:r>
    </w:p>
    <w:p w:rsidR="0025782B" w:rsidRPr="001C597B" w:rsidRDefault="00DB5AE7" w:rsidP="006512A3">
      <w:pPr>
        <w:rPr>
          <w:spacing w:val="-2"/>
          <w:szCs w:val="19"/>
        </w:rPr>
      </w:pPr>
      <w:r w:rsidRPr="001C597B">
        <w:rPr>
          <w:spacing w:val="-2"/>
          <w:szCs w:val="19"/>
        </w:rPr>
        <w:t>На наш взгляд, такая позиция законодателя вполне обоснована и неразрывно связана с принципом процессуальной экономии. Процессуальные средства должны быть максимально эффективными и сп</w:t>
      </w:r>
      <w:r w:rsidRPr="001C597B">
        <w:rPr>
          <w:spacing w:val="-2"/>
          <w:szCs w:val="19"/>
        </w:rPr>
        <w:t>о</w:t>
      </w:r>
      <w:r w:rsidRPr="001C597B">
        <w:rPr>
          <w:spacing w:val="-2"/>
          <w:szCs w:val="19"/>
        </w:rPr>
        <w:t>собными обеспечить оптимальное достижение целей прав. Создавая новые механизмы быстрого до</w:t>
      </w:r>
      <w:r w:rsidRPr="001C597B">
        <w:rPr>
          <w:spacing w:val="-2"/>
          <w:szCs w:val="19"/>
        </w:rPr>
        <w:t>с</w:t>
      </w:r>
      <w:r w:rsidRPr="001C597B">
        <w:rPr>
          <w:spacing w:val="-2"/>
          <w:szCs w:val="19"/>
        </w:rPr>
        <w:t>тижения целей уголовного судопроизводства не стоит забывать об уголовно-процессуальных инстит</w:t>
      </w:r>
      <w:r w:rsidRPr="001C597B">
        <w:rPr>
          <w:spacing w:val="-2"/>
          <w:szCs w:val="19"/>
        </w:rPr>
        <w:t>у</w:t>
      </w:r>
      <w:r w:rsidRPr="001C597B">
        <w:rPr>
          <w:spacing w:val="-2"/>
          <w:szCs w:val="19"/>
        </w:rPr>
        <w:t>тах, которые формируются и усовершенствуются на протяжении длительного периода времени.</w:t>
      </w:r>
    </w:p>
    <w:p w:rsidR="0025782B" w:rsidRPr="00006007" w:rsidRDefault="00DB5AE7" w:rsidP="006512A3">
      <w:pPr>
        <w:rPr>
          <w:szCs w:val="19"/>
        </w:rPr>
      </w:pPr>
      <w:r w:rsidRPr="00006007">
        <w:rPr>
          <w:szCs w:val="19"/>
        </w:rPr>
        <w:t>Так</w:t>
      </w:r>
      <w:r w:rsidR="001C597B">
        <w:rPr>
          <w:szCs w:val="19"/>
        </w:rPr>
        <w:t>,</w:t>
      </w:r>
      <w:r w:rsidRPr="00006007">
        <w:rPr>
          <w:szCs w:val="19"/>
        </w:rPr>
        <w:t xml:space="preserve"> институт жалобы появился как социокультурное явление</w:t>
      </w:r>
      <w:r w:rsidRPr="00006007">
        <w:rPr>
          <w:rStyle w:val="aa"/>
          <w:szCs w:val="19"/>
        </w:rPr>
        <w:footnoteReference w:id="2261"/>
      </w:r>
      <w:r w:rsidRPr="00006007">
        <w:rPr>
          <w:szCs w:val="19"/>
        </w:rPr>
        <w:t>, з тем с течение</w:t>
      </w:r>
      <w:r w:rsidR="001C597B">
        <w:rPr>
          <w:szCs w:val="19"/>
        </w:rPr>
        <w:t>м</w:t>
      </w:r>
      <w:r w:rsidRPr="00006007">
        <w:rPr>
          <w:szCs w:val="19"/>
        </w:rPr>
        <w:t xml:space="preserve"> времени и п</w:t>
      </w:r>
      <w:r w:rsidRPr="00006007">
        <w:rPr>
          <w:szCs w:val="19"/>
        </w:rPr>
        <w:t>о</w:t>
      </w:r>
      <w:r w:rsidRPr="00006007">
        <w:rPr>
          <w:szCs w:val="19"/>
        </w:rPr>
        <w:t>требност</w:t>
      </w:r>
      <w:r w:rsidR="001C597B">
        <w:rPr>
          <w:szCs w:val="19"/>
        </w:rPr>
        <w:t>ями</w:t>
      </w:r>
      <w:r w:rsidRPr="00006007">
        <w:rPr>
          <w:szCs w:val="19"/>
        </w:rPr>
        <w:t xml:space="preserve"> общества он преобразовался в уголовно-процессуальный институт. Представляется, что потребность в жалобе была всегда</w:t>
      </w:r>
      <w:r w:rsidR="001C597B">
        <w:rPr>
          <w:szCs w:val="19"/>
        </w:rPr>
        <w:t>:</w:t>
      </w:r>
      <w:r w:rsidRPr="00006007">
        <w:rPr>
          <w:szCs w:val="19"/>
        </w:rPr>
        <w:t xml:space="preserve"> это своеобразное свойство человека, связанное с необходим</w:t>
      </w:r>
      <w:r w:rsidRPr="00006007">
        <w:rPr>
          <w:szCs w:val="19"/>
        </w:rPr>
        <w:t>о</w:t>
      </w:r>
      <w:r w:rsidRPr="00006007">
        <w:rPr>
          <w:szCs w:val="19"/>
        </w:rPr>
        <w:t>стью выражать свое недовольство во внешн</w:t>
      </w:r>
      <w:r w:rsidR="001C597B">
        <w:rPr>
          <w:szCs w:val="19"/>
        </w:rPr>
        <w:t>ю</w:t>
      </w:r>
      <w:r w:rsidRPr="00006007">
        <w:rPr>
          <w:szCs w:val="19"/>
        </w:rPr>
        <w:t>ю среду</w:t>
      </w:r>
      <w:r w:rsidR="001C597B">
        <w:rPr>
          <w:szCs w:val="19"/>
        </w:rPr>
        <w:t>,</w:t>
      </w:r>
      <w:r w:rsidRPr="00006007">
        <w:rPr>
          <w:szCs w:val="19"/>
        </w:rPr>
        <w:t xml:space="preserve"> и не только с целью донести свое негодование до общества, а для того, чтобы государственно-властный орган помог ему восстановить нарушенное право.</w:t>
      </w:r>
    </w:p>
    <w:p w:rsidR="00DB5AE7" w:rsidRPr="00006007" w:rsidRDefault="00DB5AE7" w:rsidP="006512A3">
      <w:pPr>
        <w:rPr>
          <w:szCs w:val="19"/>
        </w:rPr>
      </w:pPr>
      <w:r w:rsidRPr="00006007">
        <w:rPr>
          <w:szCs w:val="19"/>
        </w:rPr>
        <w:t>С течением времени и развитием общества появилась необходимость приведени</w:t>
      </w:r>
      <w:r w:rsidR="001C597B">
        <w:rPr>
          <w:szCs w:val="19"/>
        </w:rPr>
        <w:t>я</w:t>
      </w:r>
      <w:r w:rsidRPr="00006007">
        <w:rPr>
          <w:szCs w:val="19"/>
        </w:rPr>
        <w:t xml:space="preserve"> данного с</w:t>
      </w:r>
      <w:r w:rsidRPr="00006007">
        <w:rPr>
          <w:szCs w:val="19"/>
        </w:rPr>
        <w:t>о</w:t>
      </w:r>
      <w:r w:rsidRPr="00006007">
        <w:rPr>
          <w:szCs w:val="19"/>
        </w:rPr>
        <w:t>циокультурного института в определенные рамки, главным образом взаимосвязанные с правом чел</w:t>
      </w:r>
      <w:r w:rsidRPr="00006007">
        <w:rPr>
          <w:szCs w:val="19"/>
        </w:rPr>
        <w:t>о</w:t>
      </w:r>
      <w:r w:rsidRPr="00006007">
        <w:rPr>
          <w:szCs w:val="19"/>
        </w:rPr>
        <w:t>века подавать жалобу и обязанностью государственных органов разобраться по ней и принять зако</w:t>
      </w:r>
      <w:r w:rsidRPr="00006007">
        <w:rPr>
          <w:szCs w:val="19"/>
        </w:rPr>
        <w:t>н</w:t>
      </w:r>
      <w:r w:rsidRPr="00006007">
        <w:rPr>
          <w:szCs w:val="19"/>
        </w:rPr>
        <w:t>ное решение. Мы полагаем, что жалобы являются своеобразным механизмом, обратной связью ме</w:t>
      </w:r>
      <w:r w:rsidRPr="00006007">
        <w:rPr>
          <w:szCs w:val="19"/>
        </w:rPr>
        <w:t>ж</w:t>
      </w:r>
      <w:r w:rsidRPr="00006007">
        <w:rPr>
          <w:szCs w:val="19"/>
        </w:rPr>
        <w:t>ду участником процесса и законом, реакцией общества зачастую на неправомерные действия дол</w:t>
      </w:r>
      <w:r w:rsidRPr="00006007">
        <w:rPr>
          <w:szCs w:val="19"/>
        </w:rPr>
        <w:t>ж</w:t>
      </w:r>
      <w:r w:rsidRPr="00006007">
        <w:rPr>
          <w:szCs w:val="19"/>
        </w:rPr>
        <w:t>ностных лиц, совершаемые в ходе реализации задач уголовного судопроизводства. Соответственно, в таком случае мы уже говорим об уголовно-процессуальном институте.</w:t>
      </w:r>
    </w:p>
    <w:p w:rsidR="0025782B" w:rsidRPr="00006007" w:rsidRDefault="00DB5AE7" w:rsidP="006512A3">
      <w:pPr>
        <w:rPr>
          <w:szCs w:val="19"/>
        </w:rPr>
      </w:pPr>
      <w:r w:rsidRPr="00006007">
        <w:rPr>
          <w:szCs w:val="19"/>
        </w:rPr>
        <w:t>Реализуемые уголовно-процессуальные институты, в том числе и внесудебного порядка ра</w:t>
      </w:r>
      <w:r w:rsidRPr="00006007">
        <w:rPr>
          <w:szCs w:val="19"/>
        </w:rPr>
        <w:t>с</w:t>
      </w:r>
      <w:r w:rsidRPr="00006007">
        <w:rPr>
          <w:szCs w:val="19"/>
        </w:rPr>
        <w:t>смотрения жалобы установлены действующим Уголовно-процессуальным кодексом. Невыполнение или несоблюдение хотя бы одного элемента приводит к привлечению к ответственности виновного в нарушении должностного лица. При этом хотелось бы отметить, что последствий для участника уг</w:t>
      </w:r>
      <w:r w:rsidRPr="00006007">
        <w:rPr>
          <w:szCs w:val="19"/>
        </w:rPr>
        <w:t>о</w:t>
      </w:r>
      <w:r w:rsidRPr="00006007">
        <w:rPr>
          <w:szCs w:val="19"/>
        </w:rPr>
        <w:t>ловного процесса, подавшего необоснованную жалобу или нарушившего порядок подачи жалобы, н</w:t>
      </w:r>
      <w:r w:rsidRPr="00006007">
        <w:rPr>
          <w:szCs w:val="19"/>
        </w:rPr>
        <w:t>и</w:t>
      </w:r>
      <w:r w:rsidRPr="00006007">
        <w:rPr>
          <w:szCs w:val="19"/>
        </w:rPr>
        <w:t>какой ответственности не несет.</w:t>
      </w:r>
    </w:p>
    <w:p w:rsidR="0025782B" w:rsidRPr="00006007" w:rsidRDefault="00DB5AE7" w:rsidP="006512A3">
      <w:pPr>
        <w:rPr>
          <w:szCs w:val="19"/>
        </w:rPr>
      </w:pPr>
      <w:r w:rsidRPr="00006007">
        <w:rPr>
          <w:szCs w:val="19"/>
        </w:rPr>
        <w:t>Из этого следует вывод, что лицо, вовлеченное в уголовно-процессуальные правоотношения, может подавать жалобы и не мотивируя их, высказывая свое отношение к произошедшему в прои</w:t>
      </w:r>
      <w:r w:rsidRPr="00006007">
        <w:rPr>
          <w:szCs w:val="19"/>
        </w:rPr>
        <w:t>з</w:t>
      </w:r>
      <w:r w:rsidRPr="00006007">
        <w:rPr>
          <w:szCs w:val="19"/>
        </w:rPr>
        <w:t>вольной форме, а в ряде случаев и необоснованно обвиняя в нарушении должностных лиц уголовного преследования. В таком случае мы говорим об отсутствии правовой культуры со стороны лица, за</w:t>
      </w:r>
      <w:r w:rsidRPr="00006007">
        <w:rPr>
          <w:szCs w:val="19"/>
        </w:rPr>
        <w:t>я</w:t>
      </w:r>
      <w:r w:rsidRPr="00006007">
        <w:rPr>
          <w:szCs w:val="19"/>
        </w:rPr>
        <w:t>вившего жалобу. Нам известно, что п</w:t>
      </w:r>
      <w:r w:rsidRPr="00006007">
        <w:rPr>
          <w:bCs/>
          <w:szCs w:val="19"/>
        </w:rPr>
        <w:t>равовая культура</w:t>
      </w:r>
      <w:r w:rsidR="001C597B">
        <w:rPr>
          <w:bCs/>
          <w:szCs w:val="19"/>
        </w:rPr>
        <w:t xml:space="preserve"> </w:t>
      </w:r>
      <w:r w:rsidRPr="00006007">
        <w:rPr>
          <w:szCs w:val="19"/>
        </w:rPr>
        <w:t>— общий уровень знаний и объективное отн</w:t>
      </w:r>
      <w:r w:rsidRPr="00006007">
        <w:rPr>
          <w:szCs w:val="19"/>
        </w:rPr>
        <w:t>о</w:t>
      </w:r>
      <w:r w:rsidRPr="00006007">
        <w:rPr>
          <w:szCs w:val="19"/>
        </w:rPr>
        <w:t>шение общества к праву; совокупность правовых знаний в виде норм, убеждений и установок, созд</w:t>
      </w:r>
      <w:r w:rsidRPr="00006007">
        <w:rPr>
          <w:szCs w:val="19"/>
        </w:rPr>
        <w:t>а</w:t>
      </w:r>
      <w:r w:rsidRPr="00006007">
        <w:rPr>
          <w:szCs w:val="19"/>
        </w:rPr>
        <w:t>ваемых в процессе жизнедеятельности и регламентирующих правила взаимодействия личности, с</w:t>
      </w:r>
      <w:r w:rsidRPr="00006007">
        <w:rPr>
          <w:szCs w:val="19"/>
        </w:rPr>
        <w:t>о</w:t>
      </w:r>
      <w:r w:rsidRPr="00006007">
        <w:rPr>
          <w:szCs w:val="19"/>
        </w:rPr>
        <w:t>циальной, этнической, профессиональной группы, общества, государства и оформленных в виде з</w:t>
      </w:r>
      <w:r w:rsidRPr="00006007">
        <w:rPr>
          <w:szCs w:val="19"/>
        </w:rPr>
        <w:t>а</w:t>
      </w:r>
      <w:r w:rsidRPr="00006007">
        <w:rPr>
          <w:szCs w:val="19"/>
        </w:rPr>
        <w:t>конодательных актов</w:t>
      </w:r>
      <w:r w:rsidRPr="00006007">
        <w:rPr>
          <w:rStyle w:val="aa"/>
          <w:szCs w:val="19"/>
        </w:rPr>
        <w:footnoteReference w:id="2262"/>
      </w:r>
      <w:r w:rsidRPr="00006007">
        <w:rPr>
          <w:szCs w:val="19"/>
        </w:rPr>
        <w:t>.</w:t>
      </w:r>
    </w:p>
    <w:p w:rsidR="00DB5AE7" w:rsidRPr="00006007" w:rsidRDefault="00DB5AE7" w:rsidP="006512A3">
      <w:pPr>
        <w:rPr>
          <w:rStyle w:val="tgc"/>
          <w:szCs w:val="19"/>
        </w:rPr>
      </w:pPr>
      <w:r w:rsidRPr="00006007">
        <w:rPr>
          <w:szCs w:val="19"/>
        </w:rPr>
        <w:t xml:space="preserve">Необходимо добавить, что правовая культура содержит в себе </w:t>
      </w:r>
      <w:r w:rsidRPr="00006007">
        <w:rPr>
          <w:rStyle w:val="tgc"/>
          <w:szCs w:val="19"/>
        </w:rPr>
        <w:t>не только психологические и идеологические его элементы, но и юридически значимое поведение. Из такого определения след</w:t>
      </w:r>
      <w:r w:rsidRPr="00006007">
        <w:rPr>
          <w:rStyle w:val="tgc"/>
          <w:szCs w:val="19"/>
        </w:rPr>
        <w:t>у</w:t>
      </w:r>
      <w:r w:rsidRPr="00006007">
        <w:rPr>
          <w:rStyle w:val="tgc"/>
          <w:szCs w:val="19"/>
        </w:rPr>
        <w:lastRenderedPageBreak/>
        <w:t>ет, что говорить о правой культуре общества</w:t>
      </w:r>
      <w:r w:rsidR="001C597B">
        <w:rPr>
          <w:rStyle w:val="tgc"/>
          <w:szCs w:val="19"/>
        </w:rPr>
        <w:t xml:space="preserve"> и </w:t>
      </w:r>
      <w:r w:rsidRPr="00006007">
        <w:rPr>
          <w:rStyle w:val="tgc"/>
          <w:szCs w:val="19"/>
        </w:rPr>
        <w:t>в отдельности участника уголовного процесса возмо</w:t>
      </w:r>
      <w:r w:rsidRPr="00006007">
        <w:rPr>
          <w:rStyle w:val="tgc"/>
          <w:szCs w:val="19"/>
        </w:rPr>
        <w:t>ж</w:t>
      </w:r>
      <w:r w:rsidRPr="00006007">
        <w:rPr>
          <w:rStyle w:val="tgc"/>
          <w:szCs w:val="19"/>
        </w:rPr>
        <w:t>но только в том случае, если законодателем предписано</w:t>
      </w:r>
      <w:r w:rsidR="001C597B">
        <w:rPr>
          <w:rStyle w:val="tgc"/>
          <w:szCs w:val="19"/>
        </w:rPr>
        <w:t>,</w:t>
      </w:r>
      <w:r w:rsidRPr="00006007">
        <w:rPr>
          <w:rStyle w:val="tgc"/>
          <w:szCs w:val="19"/>
        </w:rPr>
        <w:t xml:space="preserve"> как себя должен вести человек в тех или иных правоотношениях.</w:t>
      </w:r>
    </w:p>
    <w:p w:rsidR="00DB5AE7" w:rsidRPr="00006007" w:rsidRDefault="00DB5AE7" w:rsidP="006512A3">
      <w:pPr>
        <w:rPr>
          <w:szCs w:val="19"/>
        </w:rPr>
      </w:pPr>
      <w:r w:rsidRPr="00006007">
        <w:rPr>
          <w:szCs w:val="19"/>
        </w:rPr>
        <w:t>Изучая ст</w:t>
      </w:r>
      <w:r w:rsidR="00FC67F4" w:rsidRPr="00006007">
        <w:rPr>
          <w:szCs w:val="19"/>
        </w:rPr>
        <w:t>атью</w:t>
      </w:r>
      <w:r w:rsidRPr="00006007">
        <w:rPr>
          <w:szCs w:val="19"/>
        </w:rPr>
        <w:t xml:space="preserve"> 124 УПК РФ, мы понимаем, что действия или бездействи</w:t>
      </w:r>
      <w:r w:rsidR="001C597B">
        <w:rPr>
          <w:szCs w:val="19"/>
        </w:rPr>
        <w:t>е</w:t>
      </w:r>
      <w:r w:rsidRPr="00006007">
        <w:rPr>
          <w:szCs w:val="19"/>
        </w:rPr>
        <w:t xml:space="preserve"> должностных лиц — представителей органа дознания, дознавателей, начальника подразделения дознания, следователя, руководителя следственного органа, прокурора и суда</w:t>
      </w:r>
      <w:r w:rsidR="001C597B">
        <w:rPr>
          <w:szCs w:val="19"/>
        </w:rPr>
        <w:t xml:space="preserve"> —</w:t>
      </w:r>
      <w:r w:rsidRPr="00006007">
        <w:rPr>
          <w:szCs w:val="19"/>
        </w:rPr>
        <w:t xml:space="preserve"> могут быть обжалованы в установленном уголовно-процессуальным законом порядке участниками уголовного процесса, а также иными лиц</w:t>
      </w:r>
      <w:r w:rsidRPr="00006007">
        <w:rPr>
          <w:szCs w:val="19"/>
        </w:rPr>
        <w:t>а</w:t>
      </w:r>
      <w:r w:rsidRPr="00006007">
        <w:rPr>
          <w:szCs w:val="19"/>
        </w:rPr>
        <w:t xml:space="preserve">ми в части тех процессуальных действий и решений, которые затрагивают их права и интересы. При этом не установлены требования, которые должен соблюдать заявитель жалобы для того, чтобы цель жалобы </w:t>
      </w:r>
      <w:r w:rsidR="00C3166E" w:rsidRPr="00006007">
        <w:rPr>
          <w:rFonts w:cs="Arial"/>
          <w:szCs w:val="19"/>
        </w:rPr>
        <w:t>—</w:t>
      </w:r>
      <w:r w:rsidRPr="00006007">
        <w:rPr>
          <w:szCs w:val="19"/>
        </w:rPr>
        <w:t xml:space="preserve"> восстановление нарушенных прав </w:t>
      </w:r>
      <w:r w:rsidR="001C597B">
        <w:rPr>
          <w:szCs w:val="19"/>
        </w:rPr>
        <w:t xml:space="preserve">— </w:t>
      </w:r>
      <w:r w:rsidRPr="00006007">
        <w:rPr>
          <w:szCs w:val="19"/>
        </w:rPr>
        <w:t>была достигнута. Чтобы в полной мере говорить об эффективности рассмотрения жалоб, мы должны определить критерии, которым должна удовлетв</w:t>
      </w:r>
      <w:r w:rsidRPr="00006007">
        <w:rPr>
          <w:szCs w:val="19"/>
        </w:rPr>
        <w:t>о</w:t>
      </w:r>
      <w:r w:rsidRPr="00006007">
        <w:rPr>
          <w:szCs w:val="19"/>
        </w:rPr>
        <w:t>рять жалоба, поданная прокурору или руководителю следственного органа.</w:t>
      </w:r>
    </w:p>
    <w:p w:rsidR="0025782B" w:rsidRPr="00006007" w:rsidRDefault="00DB5AE7" w:rsidP="006512A3">
      <w:pPr>
        <w:rPr>
          <w:szCs w:val="19"/>
        </w:rPr>
      </w:pPr>
      <w:r w:rsidRPr="00006007">
        <w:rPr>
          <w:szCs w:val="19"/>
        </w:rPr>
        <w:t>Жалоба, являясь процессуальным документом, с появлением которого запускается контрольно-надзорный механизм, должна удовлетворять всем тем требованиям, которые предъявляются к док</w:t>
      </w:r>
      <w:r w:rsidRPr="00006007">
        <w:rPr>
          <w:szCs w:val="19"/>
        </w:rPr>
        <w:t>у</w:t>
      </w:r>
      <w:r w:rsidRPr="00006007">
        <w:rPr>
          <w:szCs w:val="19"/>
        </w:rPr>
        <w:t>ментам в уголовном судопроизводстве. Представляется, что правильное, полное и качественное оформление процессуальных документов, в том числе и жалобы является залогом успешной реал</w:t>
      </w:r>
      <w:r w:rsidRPr="00006007">
        <w:rPr>
          <w:szCs w:val="19"/>
        </w:rPr>
        <w:t>и</w:t>
      </w:r>
      <w:r w:rsidRPr="00006007">
        <w:rPr>
          <w:szCs w:val="19"/>
        </w:rPr>
        <w:t>зации их назначения.</w:t>
      </w:r>
    </w:p>
    <w:p w:rsidR="0025782B" w:rsidRPr="00006007" w:rsidRDefault="00DB5AE7" w:rsidP="006512A3">
      <w:pPr>
        <w:pStyle w:val="ad"/>
        <w:spacing w:after="0"/>
        <w:ind w:firstLine="425"/>
        <w:jc w:val="both"/>
        <w:rPr>
          <w:rFonts w:ascii="PragmaticaCTT" w:hAnsi="PragmaticaCTT"/>
          <w:sz w:val="19"/>
          <w:szCs w:val="19"/>
        </w:rPr>
      </w:pPr>
      <w:r w:rsidRPr="00006007">
        <w:rPr>
          <w:rFonts w:ascii="PragmaticaCTT" w:hAnsi="PragmaticaCTT"/>
          <w:sz w:val="19"/>
          <w:szCs w:val="19"/>
        </w:rPr>
        <w:t>Уголовно-процессуальное законодательство закрепляет несколько видов жалоб лиц, вовлече</w:t>
      </w:r>
      <w:r w:rsidRPr="00006007">
        <w:rPr>
          <w:rFonts w:ascii="PragmaticaCTT" w:hAnsi="PragmaticaCTT"/>
          <w:sz w:val="19"/>
          <w:szCs w:val="19"/>
        </w:rPr>
        <w:t>н</w:t>
      </w:r>
      <w:r w:rsidRPr="00006007">
        <w:rPr>
          <w:rFonts w:ascii="PragmaticaCTT" w:hAnsi="PragmaticaCTT"/>
          <w:sz w:val="19"/>
          <w:szCs w:val="19"/>
        </w:rPr>
        <w:t>ных в уголовно-процессуальные отношения</w:t>
      </w:r>
      <w:r w:rsidR="001C597B">
        <w:rPr>
          <w:rFonts w:ascii="PragmaticaCTT" w:hAnsi="PragmaticaCTT"/>
          <w:sz w:val="19"/>
          <w:szCs w:val="19"/>
        </w:rPr>
        <w:t>.</w:t>
      </w:r>
      <w:r w:rsidRPr="00006007">
        <w:rPr>
          <w:rFonts w:ascii="PragmaticaCTT" w:hAnsi="PragmaticaCTT"/>
          <w:sz w:val="19"/>
          <w:szCs w:val="19"/>
        </w:rPr>
        <w:t xml:space="preserve"> </w:t>
      </w:r>
      <w:r w:rsidR="001C597B">
        <w:rPr>
          <w:rFonts w:ascii="PragmaticaCTT" w:hAnsi="PragmaticaCTT"/>
          <w:sz w:val="19"/>
          <w:szCs w:val="19"/>
        </w:rPr>
        <w:t>Э</w:t>
      </w:r>
      <w:r w:rsidRPr="00006007">
        <w:rPr>
          <w:rFonts w:ascii="PragmaticaCTT" w:hAnsi="PragmaticaCTT"/>
          <w:sz w:val="19"/>
          <w:szCs w:val="19"/>
        </w:rPr>
        <w:t>то жалобы на стадии предварительного расследования, апелляционные, кассационные и надзорные жалобы. Тем не менее, в настоящее время законодатель выделяет из массива представленных жалоб жалобы, заявленные на стадии предварительного ра</w:t>
      </w:r>
      <w:r w:rsidRPr="00006007">
        <w:rPr>
          <w:rFonts w:ascii="PragmaticaCTT" w:hAnsi="PragmaticaCTT"/>
          <w:sz w:val="19"/>
          <w:szCs w:val="19"/>
        </w:rPr>
        <w:t>с</w:t>
      </w:r>
      <w:r w:rsidRPr="00006007">
        <w:rPr>
          <w:rFonts w:ascii="PragmaticaCTT" w:hAnsi="PragmaticaCTT"/>
          <w:sz w:val="19"/>
          <w:szCs w:val="19"/>
        </w:rPr>
        <w:t>следования</w:t>
      </w:r>
      <w:r w:rsidR="001C597B">
        <w:rPr>
          <w:rFonts w:ascii="PragmaticaCTT" w:hAnsi="PragmaticaCTT"/>
          <w:sz w:val="19"/>
          <w:szCs w:val="19"/>
        </w:rPr>
        <w:t>.</w:t>
      </w:r>
      <w:r w:rsidRPr="00006007">
        <w:rPr>
          <w:rFonts w:ascii="PragmaticaCTT" w:hAnsi="PragmaticaCTT"/>
          <w:sz w:val="19"/>
          <w:szCs w:val="19"/>
        </w:rPr>
        <w:t xml:space="preserve"> </w:t>
      </w:r>
      <w:r w:rsidR="001C597B">
        <w:rPr>
          <w:rFonts w:ascii="PragmaticaCTT" w:hAnsi="PragmaticaCTT"/>
          <w:sz w:val="19"/>
          <w:szCs w:val="19"/>
        </w:rPr>
        <w:t>В</w:t>
      </w:r>
      <w:r w:rsidRPr="00006007">
        <w:rPr>
          <w:rFonts w:ascii="PragmaticaCTT" w:hAnsi="PragmaticaCTT"/>
          <w:sz w:val="19"/>
          <w:szCs w:val="19"/>
        </w:rPr>
        <w:t>ыделяются они тем, что УПК РФ не включает нормы, отражающей требования, предъя</w:t>
      </w:r>
      <w:r w:rsidRPr="00006007">
        <w:rPr>
          <w:rFonts w:ascii="PragmaticaCTT" w:hAnsi="PragmaticaCTT"/>
          <w:sz w:val="19"/>
          <w:szCs w:val="19"/>
        </w:rPr>
        <w:t>в</w:t>
      </w:r>
      <w:r w:rsidRPr="00006007">
        <w:rPr>
          <w:rFonts w:ascii="PragmaticaCTT" w:hAnsi="PragmaticaCTT"/>
          <w:sz w:val="19"/>
          <w:szCs w:val="19"/>
        </w:rPr>
        <w:t>ляемые к содержанию таких жалоб. Из этого следует, что заявитель жалобы</w:t>
      </w:r>
      <w:r w:rsidR="001C597B">
        <w:rPr>
          <w:rFonts w:ascii="PragmaticaCTT" w:hAnsi="PragmaticaCTT"/>
          <w:sz w:val="19"/>
          <w:szCs w:val="19"/>
        </w:rPr>
        <w:t>,</w:t>
      </w:r>
      <w:r w:rsidRPr="00006007">
        <w:rPr>
          <w:rFonts w:ascii="PragmaticaCTT" w:hAnsi="PragmaticaCTT"/>
          <w:sz w:val="19"/>
          <w:szCs w:val="19"/>
        </w:rPr>
        <w:t xml:space="preserve"> в принципе, может п</w:t>
      </w:r>
      <w:r w:rsidRPr="00006007">
        <w:rPr>
          <w:rFonts w:ascii="PragmaticaCTT" w:hAnsi="PragmaticaCTT"/>
          <w:sz w:val="19"/>
          <w:szCs w:val="19"/>
        </w:rPr>
        <w:t>и</w:t>
      </w:r>
      <w:r w:rsidRPr="00006007">
        <w:rPr>
          <w:rFonts w:ascii="PragmaticaCTT" w:hAnsi="PragmaticaCTT"/>
          <w:sz w:val="19"/>
          <w:szCs w:val="19"/>
        </w:rPr>
        <w:t>сать все, что ему вздумается, ведь ограничений и законных запретов на это нет.</w:t>
      </w:r>
    </w:p>
    <w:p w:rsidR="00DB5AE7" w:rsidRPr="00006007" w:rsidRDefault="00DB5AE7" w:rsidP="006512A3">
      <w:pPr>
        <w:pStyle w:val="ad"/>
        <w:spacing w:after="0"/>
        <w:ind w:firstLine="425"/>
        <w:jc w:val="both"/>
        <w:rPr>
          <w:rFonts w:ascii="PragmaticaCTT" w:hAnsi="PragmaticaCTT"/>
          <w:sz w:val="19"/>
          <w:szCs w:val="19"/>
        </w:rPr>
      </w:pPr>
      <w:r w:rsidRPr="00006007">
        <w:rPr>
          <w:rFonts w:ascii="PragmaticaCTT" w:hAnsi="PragmaticaCTT"/>
          <w:sz w:val="19"/>
          <w:szCs w:val="19"/>
        </w:rPr>
        <w:t>В связи с этим в уголовном процессе появляются необоснованные жалобы, которые можно ра</w:t>
      </w:r>
      <w:r w:rsidRPr="00006007">
        <w:rPr>
          <w:rFonts w:ascii="PragmaticaCTT" w:hAnsi="PragmaticaCTT"/>
          <w:sz w:val="19"/>
          <w:szCs w:val="19"/>
        </w:rPr>
        <w:t>з</w:t>
      </w:r>
      <w:r w:rsidRPr="00006007">
        <w:rPr>
          <w:rFonts w:ascii="PragmaticaCTT" w:hAnsi="PragmaticaCTT"/>
          <w:sz w:val="19"/>
          <w:szCs w:val="19"/>
        </w:rPr>
        <w:t>делить на две группы: жалобы</w:t>
      </w:r>
      <w:r w:rsidR="001C597B">
        <w:rPr>
          <w:rFonts w:ascii="PragmaticaCTT" w:hAnsi="PragmaticaCTT"/>
          <w:sz w:val="19"/>
          <w:szCs w:val="19"/>
        </w:rPr>
        <w:t>,</w:t>
      </w:r>
      <w:r w:rsidRPr="00006007">
        <w:rPr>
          <w:rFonts w:ascii="PragmaticaCTT" w:hAnsi="PragmaticaCTT"/>
          <w:sz w:val="19"/>
          <w:szCs w:val="19"/>
        </w:rPr>
        <w:t xml:space="preserve"> содержащие обвинения должностных лиц, в чьем производстве нах</w:t>
      </w:r>
      <w:r w:rsidRPr="00006007">
        <w:rPr>
          <w:rFonts w:ascii="PragmaticaCTT" w:hAnsi="PragmaticaCTT"/>
          <w:sz w:val="19"/>
          <w:szCs w:val="19"/>
        </w:rPr>
        <w:t>о</w:t>
      </w:r>
      <w:r w:rsidRPr="00006007">
        <w:rPr>
          <w:rFonts w:ascii="PragmaticaCTT" w:hAnsi="PragmaticaCTT"/>
          <w:sz w:val="19"/>
          <w:szCs w:val="19"/>
        </w:rPr>
        <w:t>дится уголовное дело, в совершении преступлений</w:t>
      </w:r>
      <w:r w:rsidR="001C597B">
        <w:rPr>
          <w:rFonts w:ascii="PragmaticaCTT" w:hAnsi="PragmaticaCTT"/>
          <w:sz w:val="19"/>
          <w:szCs w:val="19"/>
        </w:rPr>
        <w:t>,</w:t>
      </w:r>
      <w:r w:rsidRPr="00006007">
        <w:rPr>
          <w:rFonts w:ascii="PragmaticaCTT" w:hAnsi="PragmaticaCTT"/>
          <w:sz w:val="19"/>
          <w:szCs w:val="19"/>
        </w:rPr>
        <w:t xml:space="preserve"> и жалобы, касающиеся нарушения закона, не св</w:t>
      </w:r>
      <w:r w:rsidRPr="00006007">
        <w:rPr>
          <w:rFonts w:ascii="PragmaticaCTT" w:hAnsi="PragmaticaCTT"/>
          <w:sz w:val="19"/>
          <w:szCs w:val="19"/>
        </w:rPr>
        <w:t>я</w:t>
      </w:r>
      <w:r w:rsidRPr="00006007">
        <w:rPr>
          <w:rFonts w:ascii="PragmaticaCTT" w:hAnsi="PragmaticaCTT"/>
          <w:sz w:val="19"/>
          <w:szCs w:val="19"/>
        </w:rPr>
        <w:t>занного с совершением преступления. Цели таких жалоб различные</w:t>
      </w:r>
      <w:r w:rsidR="001C597B">
        <w:rPr>
          <w:rFonts w:ascii="PragmaticaCTT" w:hAnsi="PragmaticaCTT"/>
          <w:sz w:val="19"/>
          <w:szCs w:val="19"/>
        </w:rPr>
        <w:t>,</w:t>
      </w:r>
      <w:r w:rsidRPr="00006007">
        <w:rPr>
          <w:rFonts w:ascii="PragmaticaCTT" w:hAnsi="PragmaticaCTT"/>
          <w:sz w:val="19"/>
          <w:szCs w:val="19"/>
        </w:rPr>
        <w:t xml:space="preserve"> в том числе затянуть сроки предварительного расследования, дезорганизовать работу следователя или дознавателя, заставить его нервничать и допускать ошибки или просто спровоцировать конфликт.</w:t>
      </w:r>
    </w:p>
    <w:p w:rsidR="0025782B" w:rsidRPr="00006007" w:rsidRDefault="00DB5AE7" w:rsidP="006512A3">
      <w:pPr>
        <w:rPr>
          <w:szCs w:val="19"/>
        </w:rPr>
      </w:pPr>
      <w:r w:rsidRPr="00006007">
        <w:rPr>
          <w:szCs w:val="19"/>
        </w:rPr>
        <w:t>Более того, законодатель не предусмотрел право лица, уполномоченного разрешать жалобу во внесудебном порядке, возвращать жалобу лицу, которое ее заявило, для приведения в соответс</w:t>
      </w:r>
      <w:r w:rsidRPr="00006007">
        <w:rPr>
          <w:szCs w:val="19"/>
        </w:rPr>
        <w:t>т</w:t>
      </w:r>
      <w:r w:rsidRPr="00006007">
        <w:rPr>
          <w:szCs w:val="19"/>
        </w:rPr>
        <w:t xml:space="preserve">вующую процессуальную форму. По одной простой причине </w:t>
      </w:r>
      <w:r w:rsidR="00C3166E" w:rsidRPr="00006007">
        <w:rPr>
          <w:rFonts w:cs="Arial"/>
          <w:szCs w:val="19"/>
        </w:rPr>
        <w:t>—</w:t>
      </w:r>
      <w:r w:rsidRPr="00006007">
        <w:rPr>
          <w:szCs w:val="19"/>
        </w:rPr>
        <w:t xml:space="preserve"> отсутствие таковой формы. При этом жалобы на стадии предварительного расследования должны приниматься в обязательном порядке в независимости от того</w:t>
      </w:r>
      <w:r w:rsidR="001C597B">
        <w:rPr>
          <w:szCs w:val="19"/>
        </w:rPr>
        <w:t>,</w:t>
      </w:r>
      <w:r w:rsidRPr="00006007">
        <w:rPr>
          <w:szCs w:val="19"/>
        </w:rPr>
        <w:t xml:space="preserve"> как они оформлены. По данным видам жалоб не предусмотрено их возвращ</w:t>
      </w:r>
      <w:r w:rsidRPr="00006007">
        <w:rPr>
          <w:szCs w:val="19"/>
        </w:rPr>
        <w:t>е</w:t>
      </w:r>
      <w:r w:rsidRPr="00006007">
        <w:rPr>
          <w:szCs w:val="19"/>
        </w:rPr>
        <w:t>ние заявителю, потому что к ним и не предъявляется никаких требований.</w:t>
      </w:r>
    </w:p>
    <w:p w:rsidR="00DB5AE7" w:rsidRPr="00006007" w:rsidRDefault="00DB5AE7" w:rsidP="006512A3">
      <w:pPr>
        <w:rPr>
          <w:szCs w:val="19"/>
        </w:rPr>
      </w:pPr>
      <w:r w:rsidRPr="00006007">
        <w:rPr>
          <w:szCs w:val="19"/>
        </w:rPr>
        <w:t xml:space="preserve">В данном случае нам близка позиция Европейского </w:t>
      </w:r>
      <w:r w:rsidR="001C597B">
        <w:rPr>
          <w:szCs w:val="19"/>
        </w:rPr>
        <w:t>с</w:t>
      </w:r>
      <w:r w:rsidRPr="00006007">
        <w:rPr>
          <w:szCs w:val="19"/>
        </w:rPr>
        <w:t>уда по защите прав человека. Его правила предусматривают принять жалобу на рассмотрение только в том случае</w:t>
      </w:r>
      <w:r w:rsidR="001C597B">
        <w:rPr>
          <w:szCs w:val="19"/>
        </w:rPr>
        <w:t>,</w:t>
      </w:r>
      <w:r w:rsidRPr="00006007">
        <w:rPr>
          <w:szCs w:val="19"/>
        </w:rPr>
        <w:t xml:space="preserve"> если жалоба подтверждена вескими доказательствами. Заявитель при этом должен доказать обоснованность своих утверждений, ясно изложить факты, подкрепив их соответствующими документами, решениями, медицинскими з</w:t>
      </w:r>
      <w:r w:rsidRPr="00006007">
        <w:rPr>
          <w:szCs w:val="19"/>
        </w:rPr>
        <w:t>а</w:t>
      </w:r>
      <w:r w:rsidRPr="00006007">
        <w:rPr>
          <w:szCs w:val="19"/>
        </w:rPr>
        <w:t>ключениями, свидетельскими показаниями и другими материалами. Одним из критериев злоупо</w:t>
      </w:r>
      <w:r w:rsidRPr="00006007">
        <w:rPr>
          <w:szCs w:val="19"/>
        </w:rPr>
        <w:t>т</w:t>
      </w:r>
      <w:r w:rsidRPr="00006007">
        <w:rPr>
          <w:szCs w:val="19"/>
        </w:rPr>
        <w:t>реблени</w:t>
      </w:r>
      <w:r w:rsidR="001C597B">
        <w:rPr>
          <w:szCs w:val="19"/>
        </w:rPr>
        <w:t>я</w:t>
      </w:r>
      <w:r w:rsidRPr="00006007">
        <w:rPr>
          <w:szCs w:val="19"/>
        </w:rPr>
        <w:t xml:space="preserve"> правом на обжалование суд может счесть в содержании жалобы брань или оскорбления</w:t>
      </w:r>
      <w:r w:rsidRPr="00006007">
        <w:rPr>
          <w:rStyle w:val="aa"/>
          <w:szCs w:val="19"/>
        </w:rPr>
        <w:footnoteReference w:id="2263"/>
      </w:r>
      <w:r w:rsidRPr="00006007">
        <w:rPr>
          <w:szCs w:val="19"/>
        </w:rPr>
        <w:t>. Таким образом, судебный орган оказывает воздействие и призывает человека соблюдать определе</w:t>
      </w:r>
      <w:r w:rsidRPr="00006007">
        <w:rPr>
          <w:szCs w:val="19"/>
        </w:rPr>
        <w:t>н</w:t>
      </w:r>
      <w:r w:rsidRPr="00006007">
        <w:rPr>
          <w:szCs w:val="19"/>
        </w:rPr>
        <w:t>ную правовую культуру. Соответственно</w:t>
      </w:r>
      <w:r w:rsidR="001C597B">
        <w:rPr>
          <w:szCs w:val="19"/>
        </w:rPr>
        <w:t>,</w:t>
      </w:r>
      <w:r w:rsidRPr="00006007">
        <w:rPr>
          <w:szCs w:val="19"/>
        </w:rPr>
        <w:t xml:space="preserve"> жалобы, которые рассматриваются в Европейском суде по правам человека</w:t>
      </w:r>
      <w:r w:rsidR="001C597B">
        <w:rPr>
          <w:szCs w:val="19"/>
        </w:rPr>
        <w:t>,</w:t>
      </w:r>
      <w:r w:rsidRPr="00006007">
        <w:rPr>
          <w:szCs w:val="19"/>
        </w:rPr>
        <w:t xml:space="preserve"> являются, как нам представляется, бол</w:t>
      </w:r>
      <w:r w:rsidR="001C597B">
        <w:rPr>
          <w:szCs w:val="19"/>
        </w:rPr>
        <w:t>ее</w:t>
      </w:r>
      <w:r w:rsidRPr="00006007">
        <w:rPr>
          <w:szCs w:val="19"/>
        </w:rPr>
        <w:t xml:space="preserve"> обоснованн</w:t>
      </w:r>
      <w:r w:rsidR="001C597B">
        <w:rPr>
          <w:szCs w:val="19"/>
        </w:rPr>
        <w:t>ыми</w:t>
      </w:r>
      <w:r w:rsidRPr="00006007">
        <w:rPr>
          <w:szCs w:val="19"/>
        </w:rPr>
        <w:t>, чем жалобы, поступа</w:t>
      </w:r>
      <w:r w:rsidRPr="00006007">
        <w:rPr>
          <w:szCs w:val="19"/>
        </w:rPr>
        <w:t>ю</w:t>
      </w:r>
      <w:r w:rsidRPr="00006007">
        <w:rPr>
          <w:szCs w:val="19"/>
        </w:rPr>
        <w:t>щие на стадии предварительного расследования.</w:t>
      </w:r>
    </w:p>
    <w:p w:rsidR="0025782B" w:rsidRPr="00006007" w:rsidRDefault="00DB5AE7" w:rsidP="006512A3">
      <w:pPr>
        <w:rPr>
          <w:szCs w:val="19"/>
        </w:rPr>
      </w:pPr>
      <w:r w:rsidRPr="00006007">
        <w:rPr>
          <w:szCs w:val="19"/>
        </w:rPr>
        <w:t>Рассматривая вопрос о культуре подачи жалобы, в том числе и на действия должностных лиц, осуществляющих свои непосредственные обязанности при исполнении уголовно-правовых задач, мы нередко встречаемся с множеством несущественных обращений, поступающих в адрес исполнителя в связи с необразованностью граждан, незнанием ими закона. Но иногда именно жалоба, своевр</w:t>
      </w:r>
      <w:r w:rsidRPr="00006007">
        <w:rPr>
          <w:szCs w:val="19"/>
        </w:rPr>
        <w:t>е</w:t>
      </w:r>
      <w:r w:rsidRPr="00006007">
        <w:rPr>
          <w:szCs w:val="19"/>
        </w:rPr>
        <w:t xml:space="preserve">менное обращение граждан может спасти чью-то жизнь и не дать совершить непоправимую ошибку самому правоприменителю. Таким примером является жалоба № 57519/09 — дело </w:t>
      </w:r>
      <w:r w:rsidR="002A63AD" w:rsidRPr="00006007">
        <w:rPr>
          <w:szCs w:val="19"/>
        </w:rPr>
        <w:t>«</w:t>
      </w:r>
      <w:r w:rsidRPr="00006007">
        <w:rPr>
          <w:szCs w:val="19"/>
        </w:rPr>
        <w:t>Раззаков против России</w:t>
      </w:r>
      <w:r w:rsidR="002A63AD" w:rsidRPr="00006007">
        <w:rPr>
          <w:szCs w:val="19"/>
        </w:rPr>
        <w:t>»</w:t>
      </w:r>
      <w:r w:rsidRPr="00006007">
        <w:rPr>
          <w:rStyle w:val="aa"/>
          <w:szCs w:val="19"/>
        </w:rPr>
        <w:footnoteReference w:id="2264"/>
      </w:r>
      <w:r w:rsidRPr="00006007">
        <w:rPr>
          <w:szCs w:val="19"/>
        </w:rPr>
        <w:t>, рассмотренная Европейским судом по правам человека в Страсбурге.</w:t>
      </w:r>
    </w:p>
    <w:p w:rsidR="0025782B" w:rsidRPr="00006007" w:rsidRDefault="00DB5AE7" w:rsidP="006512A3">
      <w:pPr>
        <w:rPr>
          <w:szCs w:val="19"/>
        </w:rPr>
      </w:pPr>
      <w:r w:rsidRPr="00006007">
        <w:rPr>
          <w:szCs w:val="19"/>
        </w:rPr>
        <w:t>Неправильно было бы говорить о том, что в действующем уголовно-процессуальном законод</w:t>
      </w:r>
      <w:r w:rsidRPr="00006007">
        <w:rPr>
          <w:szCs w:val="19"/>
        </w:rPr>
        <w:t>а</w:t>
      </w:r>
      <w:r w:rsidRPr="00006007">
        <w:rPr>
          <w:szCs w:val="19"/>
        </w:rPr>
        <w:t>тельстве, относительно жалоб нет никаких ограничений и рамок</w:t>
      </w:r>
      <w:r w:rsidR="001C597B">
        <w:rPr>
          <w:szCs w:val="19"/>
        </w:rPr>
        <w:t xml:space="preserve"> —</w:t>
      </w:r>
      <w:r w:rsidRPr="00006007">
        <w:rPr>
          <w:szCs w:val="19"/>
        </w:rPr>
        <w:t xml:space="preserve"> они есть. Так, Уголовно-процессу</w:t>
      </w:r>
      <w:r w:rsidR="001C597B">
        <w:rPr>
          <w:szCs w:val="19"/>
        </w:rPr>
        <w:softHyphen/>
      </w:r>
      <w:r w:rsidRPr="00006007">
        <w:rPr>
          <w:szCs w:val="19"/>
        </w:rPr>
        <w:t>альный кодекс РФ в ст</w:t>
      </w:r>
      <w:r w:rsidR="00FC67F4" w:rsidRPr="00006007">
        <w:rPr>
          <w:szCs w:val="19"/>
        </w:rPr>
        <w:t>атье</w:t>
      </w:r>
      <w:r w:rsidRPr="00006007">
        <w:rPr>
          <w:szCs w:val="19"/>
        </w:rPr>
        <w:t xml:space="preserve"> 389</w:t>
      </w:r>
      <w:r w:rsidRPr="001C597B">
        <w:rPr>
          <w:szCs w:val="19"/>
          <w:vertAlign w:val="superscript"/>
        </w:rPr>
        <w:t>6</w:t>
      </w:r>
      <w:r w:rsidRPr="00006007">
        <w:rPr>
          <w:szCs w:val="19"/>
        </w:rPr>
        <w:t xml:space="preserve"> </w:t>
      </w:r>
      <w:r w:rsidR="002A63AD" w:rsidRPr="00006007">
        <w:rPr>
          <w:szCs w:val="19"/>
        </w:rPr>
        <w:t>«</w:t>
      </w:r>
      <w:r w:rsidRPr="00006007">
        <w:rPr>
          <w:szCs w:val="19"/>
        </w:rPr>
        <w:t>Апелляционные жалобы, представления</w:t>
      </w:r>
      <w:r w:rsidR="002A63AD" w:rsidRPr="00006007">
        <w:rPr>
          <w:szCs w:val="19"/>
        </w:rPr>
        <w:t>»</w:t>
      </w:r>
      <w:r w:rsidRPr="00006007">
        <w:rPr>
          <w:szCs w:val="19"/>
        </w:rPr>
        <w:t>, ст</w:t>
      </w:r>
      <w:r w:rsidR="00FC67F4" w:rsidRPr="00006007">
        <w:rPr>
          <w:szCs w:val="19"/>
        </w:rPr>
        <w:t>атье</w:t>
      </w:r>
      <w:r w:rsidR="001C597B">
        <w:rPr>
          <w:szCs w:val="19"/>
        </w:rPr>
        <w:t xml:space="preserve"> </w:t>
      </w:r>
      <w:r w:rsidRPr="00006007">
        <w:rPr>
          <w:szCs w:val="19"/>
        </w:rPr>
        <w:t>401</w:t>
      </w:r>
      <w:r w:rsidRPr="001C597B">
        <w:rPr>
          <w:szCs w:val="19"/>
          <w:vertAlign w:val="superscript"/>
        </w:rPr>
        <w:t>4</w:t>
      </w:r>
      <w:r w:rsidRPr="00006007">
        <w:rPr>
          <w:szCs w:val="19"/>
        </w:rPr>
        <w:t xml:space="preserve"> </w:t>
      </w:r>
      <w:r w:rsidR="002A63AD" w:rsidRPr="00006007">
        <w:rPr>
          <w:szCs w:val="19"/>
        </w:rPr>
        <w:t>«</w:t>
      </w:r>
      <w:r w:rsidRPr="00006007">
        <w:rPr>
          <w:szCs w:val="19"/>
        </w:rPr>
        <w:t>Содержание кассационной жалобы, представления</w:t>
      </w:r>
      <w:r w:rsidR="002A63AD" w:rsidRPr="00006007">
        <w:rPr>
          <w:szCs w:val="19"/>
        </w:rPr>
        <w:t>»</w:t>
      </w:r>
      <w:r w:rsidRPr="00006007">
        <w:rPr>
          <w:szCs w:val="19"/>
        </w:rPr>
        <w:t>, ст</w:t>
      </w:r>
      <w:r w:rsidR="00FC67F4" w:rsidRPr="00006007">
        <w:rPr>
          <w:szCs w:val="19"/>
        </w:rPr>
        <w:t xml:space="preserve">атье </w:t>
      </w:r>
      <w:r w:rsidRPr="00006007">
        <w:rPr>
          <w:szCs w:val="19"/>
        </w:rPr>
        <w:t>412</w:t>
      </w:r>
      <w:r w:rsidRPr="001C597B">
        <w:rPr>
          <w:szCs w:val="19"/>
          <w:vertAlign w:val="superscript"/>
        </w:rPr>
        <w:t>3</w:t>
      </w:r>
      <w:r w:rsidRPr="00006007">
        <w:rPr>
          <w:szCs w:val="19"/>
        </w:rPr>
        <w:t xml:space="preserve"> </w:t>
      </w:r>
      <w:r w:rsidR="002A63AD" w:rsidRPr="00006007">
        <w:rPr>
          <w:szCs w:val="19"/>
        </w:rPr>
        <w:t>«</w:t>
      </w:r>
      <w:r w:rsidRPr="00006007">
        <w:rPr>
          <w:szCs w:val="19"/>
        </w:rPr>
        <w:t>Содержание надзорных жалоб, представления</w:t>
      </w:r>
      <w:r w:rsidR="002A63AD" w:rsidRPr="00006007">
        <w:rPr>
          <w:szCs w:val="19"/>
        </w:rPr>
        <w:t>»</w:t>
      </w:r>
      <w:r w:rsidRPr="00006007">
        <w:rPr>
          <w:szCs w:val="19"/>
        </w:rPr>
        <w:t xml:space="preserve"> </w:t>
      </w:r>
      <w:r w:rsidRPr="00006007">
        <w:rPr>
          <w:szCs w:val="19"/>
        </w:rPr>
        <w:lastRenderedPageBreak/>
        <w:t>устанавливает элементы жалобы, которые в обязательном порядке должны быть отражены заявит</w:t>
      </w:r>
      <w:r w:rsidRPr="00006007">
        <w:rPr>
          <w:szCs w:val="19"/>
        </w:rPr>
        <w:t>е</w:t>
      </w:r>
      <w:r w:rsidRPr="00006007">
        <w:rPr>
          <w:szCs w:val="19"/>
        </w:rPr>
        <w:t xml:space="preserve">лем. В случае нарушения этих правил </w:t>
      </w:r>
      <w:r w:rsidR="002A63AD" w:rsidRPr="00006007">
        <w:rPr>
          <w:szCs w:val="19"/>
        </w:rPr>
        <w:t>«</w:t>
      </w:r>
      <w:r w:rsidRPr="00006007">
        <w:rPr>
          <w:szCs w:val="19"/>
        </w:rPr>
        <w:t>судебная</w:t>
      </w:r>
      <w:r w:rsidR="002A63AD" w:rsidRPr="00006007">
        <w:rPr>
          <w:szCs w:val="19"/>
        </w:rPr>
        <w:t>»</w:t>
      </w:r>
      <w:r w:rsidRPr="00006007">
        <w:rPr>
          <w:szCs w:val="19"/>
        </w:rPr>
        <w:t xml:space="preserve"> жалоба может быть возвращена для устранения н</w:t>
      </w:r>
      <w:r w:rsidRPr="00006007">
        <w:rPr>
          <w:szCs w:val="19"/>
        </w:rPr>
        <w:t>е</w:t>
      </w:r>
      <w:r w:rsidRPr="00006007">
        <w:rPr>
          <w:szCs w:val="19"/>
        </w:rPr>
        <w:t>достатков.</w:t>
      </w:r>
    </w:p>
    <w:p w:rsidR="0025782B" w:rsidRPr="00006007" w:rsidRDefault="00DB5AE7" w:rsidP="006512A3">
      <w:pPr>
        <w:rPr>
          <w:szCs w:val="19"/>
        </w:rPr>
      </w:pPr>
      <w:r w:rsidRPr="00006007">
        <w:rPr>
          <w:szCs w:val="19"/>
        </w:rPr>
        <w:t>Так как указанные виды жалоб могут подавать должностные лица, то возникает предположение, что уровень правой культуры у них выше, чем у других участников уголовного процесса. Да, наверное, так и должно быть, но мы считаем, что другим лицам, вовлеченным в уголовно-процессуальные пр</w:t>
      </w:r>
      <w:r w:rsidRPr="00006007">
        <w:rPr>
          <w:szCs w:val="19"/>
        </w:rPr>
        <w:t>а</w:t>
      </w:r>
      <w:r w:rsidRPr="00006007">
        <w:rPr>
          <w:szCs w:val="19"/>
        </w:rPr>
        <w:t>воотношения, тоже должна быть предоставлена возможность реализовать свою культуру в правоо</w:t>
      </w:r>
      <w:r w:rsidRPr="00006007">
        <w:rPr>
          <w:szCs w:val="19"/>
        </w:rPr>
        <w:t>т</w:t>
      </w:r>
      <w:r w:rsidRPr="00006007">
        <w:rPr>
          <w:szCs w:val="19"/>
        </w:rPr>
        <w:t>ношениях и законодателем должна быть установлена соответствующая форма и предъявляемые к ней требования.</w:t>
      </w:r>
    </w:p>
    <w:p w:rsidR="0025782B" w:rsidRPr="00006007" w:rsidRDefault="00DB5AE7" w:rsidP="006512A3">
      <w:pPr>
        <w:rPr>
          <w:szCs w:val="19"/>
        </w:rPr>
      </w:pPr>
      <w:r w:rsidRPr="00006007">
        <w:rPr>
          <w:szCs w:val="19"/>
        </w:rPr>
        <w:t>В качестве примера можно указать положительный опыт Уголовно-процессуального кодекса Э</w:t>
      </w:r>
      <w:r w:rsidRPr="00006007">
        <w:rPr>
          <w:szCs w:val="19"/>
        </w:rPr>
        <w:t>с</w:t>
      </w:r>
      <w:r w:rsidRPr="00006007">
        <w:rPr>
          <w:szCs w:val="19"/>
        </w:rPr>
        <w:t>тонской Республики, в котором закреплены нормы, устанавливающие требования</w:t>
      </w:r>
      <w:r w:rsidR="001C597B">
        <w:rPr>
          <w:szCs w:val="19"/>
        </w:rPr>
        <w:t>,</w:t>
      </w:r>
      <w:r w:rsidRPr="00006007">
        <w:rPr>
          <w:szCs w:val="19"/>
        </w:rPr>
        <w:t xml:space="preserve"> и перечень свед</w:t>
      </w:r>
      <w:r w:rsidRPr="00006007">
        <w:rPr>
          <w:szCs w:val="19"/>
        </w:rPr>
        <w:t>е</w:t>
      </w:r>
      <w:r w:rsidRPr="00006007">
        <w:rPr>
          <w:szCs w:val="19"/>
        </w:rPr>
        <w:t>ний, которые необходимо указать, подавая жалобы прокурору или в Генеральную прокуратуру</w:t>
      </w:r>
      <w:r w:rsidRPr="00006007">
        <w:rPr>
          <w:rStyle w:val="aa"/>
          <w:szCs w:val="19"/>
        </w:rPr>
        <w:footnoteReference w:id="2265"/>
      </w:r>
      <w:r w:rsidRPr="00006007">
        <w:rPr>
          <w:szCs w:val="19"/>
        </w:rPr>
        <w:t>. И т</w:t>
      </w:r>
      <w:r w:rsidRPr="00006007">
        <w:rPr>
          <w:szCs w:val="19"/>
        </w:rPr>
        <w:t>а</w:t>
      </w:r>
      <w:r w:rsidRPr="00006007">
        <w:rPr>
          <w:szCs w:val="19"/>
        </w:rPr>
        <w:t>кая позиция вполне понятна, ведь все жалобы имеют одинаковую юридическую природу и напра</w:t>
      </w:r>
      <w:r w:rsidRPr="00006007">
        <w:rPr>
          <w:szCs w:val="19"/>
        </w:rPr>
        <w:t>в</w:t>
      </w:r>
      <w:r w:rsidRPr="00006007">
        <w:rPr>
          <w:szCs w:val="19"/>
        </w:rPr>
        <w:t>лены на восстановление нарушенных прав и законных интересов.</w:t>
      </w:r>
    </w:p>
    <w:p w:rsidR="00DB5AE7" w:rsidRPr="00006007" w:rsidRDefault="00DB5AE7" w:rsidP="006512A3">
      <w:pPr>
        <w:rPr>
          <w:szCs w:val="19"/>
        </w:rPr>
      </w:pPr>
      <w:r w:rsidRPr="00006007">
        <w:rPr>
          <w:iCs/>
          <w:szCs w:val="19"/>
        </w:rPr>
        <w:t>В связи с этим мы предлагаем дополнить УПК РФ статьей 123</w:t>
      </w:r>
      <w:r w:rsidRPr="00006007">
        <w:rPr>
          <w:iCs/>
          <w:szCs w:val="19"/>
          <w:vertAlign w:val="superscript"/>
        </w:rPr>
        <w:t>1</w:t>
      </w:r>
      <w:r w:rsidRPr="00006007">
        <w:rPr>
          <w:iCs/>
          <w:szCs w:val="19"/>
        </w:rPr>
        <w:t xml:space="preserve"> </w:t>
      </w:r>
      <w:r w:rsidR="002A63AD" w:rsidRPr="00006007">
        <w:rPr>
          <w:iCs/>
          <w:szCs w:val="19"/>
        </w:rPr>
        <w:t>«</w:t>
      </w:r>
      <w:r w:rsidRPr="00006007">
        <w:rPr>
          <w:iCs/>
          <w:szCs w:val="19"/>
        </w:rPr>
        <w:t>Требования, предъявляемые к жалобам участников уголовного процесса</w:t>
      </w:r>
      <w:r w:rsidR="002A63AD" w:rsidRPr="00006007">
        <w:rPr>
          <w:iCs/>
          <w:szCs w:val="19"/>
        </w:rPr>
        <w:t>»</w:t>
      </w:r>
      <w:r w:rsidRPr="00006007">
        <w:rPr>
          <w:iCs/>
          <w:szCs w:val="19"/>
        </w:rPr>
        <w:t xml:space="preserve"> следующего содержания</w:t>
      </w:r>
      <w:r w:rsidRPr="00006007">
        <w:rPr>
          <w:szCs w:val="19"/>
        </w:rPr>
        <w:t xml:space="preserve">: </w:t>
      </w:r>
      <w:r w:rsidR="002A63AD" w:rsidRPr="00006007">
        <w:rPr>
          <w:szCs w:val="19"/>
        </w:rPr>
        <w:t>«</w:t>
      </w:r>
      <w:r w:rsidRPr="00006007">
        <w:rPr>
          <w:szCs w:val="19"/>
        </w:rPr>
        <w:t>1. Жалоба может быть подана прокурору через должностное лицо органа предварительного расследования, чьи действия (безде</w:t>
      </w:r>
      <w:r w:rsidRPr="00006007">
        <w:rPr>
          <w:szCs w:val="19"/>
        </w:rPr>
        <w:t>й</w:t>
      </w:r>
      <w:r w:rsidRPr="00006007">
        <w:rPr>
          <w:szCs w:val="19"/>
        </w:rPr>
        <w:t>стви</w:t>
      </w:r>
      <w:r w:rsidR="001C597B">
        <w:rPr>
          <w:szCs w:val="19"/>
        </w:rPr>
        <w:t>е</w:t>
      </w:r>
      <w:r w:rsidRPr="00006007">
        <w:rPr>
          <w:szCs w:val="19"/>
        </w:rPr>
        <w:t>) и решения обжалуются. В этом случае они обязаны в течение суток направить поступившую жалобу со своими объяснениями прокурору. 2. Заявитель, его защитник, адвокат, представитель, з</w:t>
      </w:r>
      <w:r w:rsidRPr="00006007">
        <w:rPr>
          <w:szCs w:val="19"/>
        </w:rPr>
        <w:t>а</w:t>
      </w:r>
      <w:r w:rsidRPr="00006007">
        <w:rPr>
          <w:szCs w:val="19"/>
        </w:rPr>
        <w:t>конный представитель вправе знакомиться с материалами уголовного дела для подготовки обоснов</w:t>
      </w:r>
      <w:r w:rsidRPr="00006007">
        <w:rPr>
          <w:szCs w:val="19"/>
        </w:rPr>
        <w:t>а</w:t>
      </w:r>
      <w:r w:rsidRPr="00006007">
        <w:rPr>
          <w:szCs w:val="19"/>
        </w:rPr>
        <w:t>ния жалобы. За исключением сведений, составляющих государственную тайну. 3. Жалоба обязател</w:t>
      </w:r>
      <w:r w:rsidRPr="00006007">
        <w:rPr>
          <w:szCs w:val="19"/>
        </w:rPr>
        <w:t>ь</w:t>
      </w:r>
      <w:r w:rsidRPr="00006007">
        <w:rPr>
          <w:szCs w:val="19"/>
        </w:rPr>
        <w:t>но должна быть зарегистрирована. Об этом заявителю должно быть выдано соответствующее ув</w:t>
      </w:r>
      <w:r w:rsidRPr="00006007">
        <w:rPr>
          <w:szCs w:val="19"/>
        </w:rPr>
        <w:t>е</w:t>
      </w:r>
      <w:r w:rsidRPr="00006007">
        <w:rPr>
          <w:szCs w:val="19"/>
        </w:rPr>
        <w:t>домление. 4. Лицо, подавшее жалобу, вправе ее отозвать. Отзыв жалобы не может препятствовать повторному обжалованию. 5. Поданная жалоба не приостанавливает производство обжалуемого де</w:t>
      </w:r>
      <w:r w:rsidRPr="00006007">
        <w:rPr>
          <w:szCs w:val="19"/>
        </w:rPr>
        <w:t>й</w:t>
      </w:r>
      <w:r w:rsidRPr="00006007">
        <w:rPr>
          <w:szCs w:val="19"/>
        </w:rPr>
        <w:t>ствия или выполнение обжалуемого решения, если это не посчитают нужным сделать должностные лица органов предварительного расследования, чьи действия (бездействие) и решения обжалуются. 6. Жалоба может быть возвращена заявителю в случаях: 1) жалобу подало лицо, которое не имеет на это право; 2) жалоба не отвечает установленным настоящим Кодексом требованиям; 3) жалоба под</w:t>
      </w:r>
      <w:r w:rsidRPr="00006007">
        <w:rPr>
          <w:szCs w:val="19"/>
        </w:rPr>
        <w:t>а</w:t>
      </w:r>
      <w:r w:rsidRPr="00006007">
        <w:rPr>
          <w:szCs w:val="19"/>
        </w:rPr>
        <w:t>на не уполномоченному на ее рассмотрение должностному лицу. 7. Копия постановления о возвр</w:t>
      </w:r>
      <w:r w:rsidRPr="00006007">
        <w:rPr>
          <w:szCs w:val="19"/>
        </w:rPr>
        <w:t>а</w:t>
      </w:r>
      <w:r w:rsidRPr="00006007">
        <w:rPr>
          <w:szCs w:val="19"/>
        </w:rPr>
        <w:t>щении жалобы незамедлительно направляется заявителю, вместе с жалобой и всеми приложенными к ней материалами. После устранения недостатков жалоба может быть подана снова</w:t>
      </w:r>
      <w:r w:rsidR="002A63AD" w:rsidRPr="00006007">
        <w:rPr>
          <w:szCs w:val="19"/>
        </w:rPr>
        <w:t>»</w:t>
      </w:r>
      <w:r w:rsidRPr="00006007">
        <w:rPr>
          <w:szCs w:val="19"/>
        </w:rPr>
        <w:t>.</w:t>
      </w:r>
    </w:p>
    <w:p w:rsidR="0025782B" w:rsidRPr="00006007" w:rsidRDefault="00DB5AE7" w:rsidP="006512A3">
      <w:pPr>
        <w:rPr>
          <w:szCs w:val="19"/>
        </w:rPr>
      </w:pPr>
      <w:r w:rsidRPr="00006007">
        <w:rPr>
          <w:szCs w:val="19"/>
        </w:rPr>
        <w:t>Мы не можем оставить в стороне необоснованные жалобы, ведь это своего рода проявление правой некультурности. И предлагаем внести в Уголовный кодекс РФ норму, устанавливающую отве</w:t>
      </w:r>
      <w:r w:rsidRPr="00006007">
        <w:rPr>
          <w:szCs w:val="19"/>
        </w:rPr>
        <w:t>т</w:t>
      </w:r>
      <w:r w:rsidRPr="00006007">
        <w:rPr>
          <w:szCs w:val="19"/>
        </w:rPr>
        <w:t>ственность лица за дачу заведомо ложной жалобы и обвинени</w:t>
      </w:r>
      <w:r w:rsidR="001C597B">
        <w:rPr>
          <w:szCs w:val="19"/>
        </w:rPr>
        <w:t>е</w:t>
      </w:r>
      <w:r w:rsidRPr="00006007">
        <w:rPr>
          <w:szCs w:val="19"/>
        </w:rPr>
        <w:t xml:space="preserve"> лица в совершении преступления.</w:t>
      </w:r>
    </w:p>
    <w:p w:rsidR="00DB5AE7" w:rsidRPr="00006007" w:rsidRDefault="00DB5AE7" w:rsidP="006512A3">
      <w:pPr>
        <w:rPr>
          <w:szCs w:val="19"/>
        </w:rPr>
      </w:pPr>
      <w:r w:rsidRPr="00006007">
        <w:rPr>
          <w:szCs w:val="19"/>
        </w:rPr>
        <w:t>Появление в Уголовно-процессуальном и Уголовном кодексах РФ указанных статей позволит не только быстро и качественно разобраться с нарушением, призвать к соблюдению правовой культуры, но и сохранить психологическое здоровье всех участников уголовного судопроизводства.</w:t>
      </w: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D2485D" w:rsidRPr="00006007" w:rsidRDefault="00D2485D" w:rsidP="006512A3">
      <w:pPr>
        <w:rPr>
          <w:szCs w:val="19"/>
        </w:rPr>
        <w:sectPr w:rsidR="00D2485D" w:rsidRPr="00006007" w:rsidSect="003A7F19">
          <w:footerReference w:type="default" r:id="rId329"/>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F215F4" w:rsidP="00F215F4">
      <w:pPr>
        <w:pStyle w:val="-"/>
      </w:pPr>
      <w:r w:rsidRPr="00006007">
        <w:lastRenderedPageBreak/>
        <w:t>Р.В. Сватиков</w:t>
      </w:r>
    </w:p>
    <w:p w:rsidR="00F215F4" w:rsidRPr="00006007" w:rsidRDefault="00DB5AE7" w:rsidP="00F215F4">
      <w:pPr>
        <w:pStyle w:val="-0"/>
        <w:rPr>
          <w:szCs w:val="19"/>
        </w:rPr>
      </w:pPr>
      <w:r w:rsidRPr="00006007">
        <w:rPr>
          <w:szCs w:val="19"/>
        </w:rPr>
        <w:t>Сватиков Роман Викторович</w:t>
      </w:r>
      <w:r w:rsidR="00F215F4" w:rsidRPr="00006007">
        <w:rPr>
          <w:szCs w:val="19"/>
        </w:rPr>
        <w:t xml:space="preserve"> — </w:t>
      </w:r>
      <w:r w:rsidRPr="00006007">
        <w:rPr>
          <w:szCs w:val="19"/>
        </w:rPr>
        <w:t>адъюнкт кафедры управл</w:t>
      </w:r>
      <w:r w:rsidRPr="00006007">
        <w:rPr>
          <w:szCs w:val="19"/>
        </w:rPr>
        <w:t>е</w:t>
      </w:r>
      <w:r w:rsidRPr="00006007">
        <w:rPr>
          <w:szCs w:val="19"/>
        </w:rPr>
        <w:t>ния органами расследования преступлений</w:t>
      </w:r>
    </w:p>
    <w:p w:rsidR="00F215F4" w:rsidRPr="00006007" w:rsidRDefault="00DB5AE7" w:rsidP="00F215F4">
      <w:pPr>
        <w:pStyle w:val="-0"/>
        <w:rPr>
          <w:i w:val="0"/>
          <w:szCs w:val="19"/>
        </w:rPr>
      </w:pPr>
      <w:r w:rsidRPr="00006007">
        <w:rPr>
          <w:i w:val="0"/>
          <w:szCs w:val="19"/>
        </w:rPr>
        <w:t>Академи</w:t>
      </w:r>
      <w:r w:rsidR="00F215F4" w:rsidRPr="00006007">
        <w:rPr>
          <w:i w:val="0"/>
          <w:szCs w:val="19"/>
        </w:rPr>
        <w:t>я</w:t>
      </w:r>
      <w:r w:rsidRPr="00006007">
        <w:rPr>
          <w:i w:val="0"/>
          <w:szCs w:val="19"/>
        </w:rPr>
        <w:t xml:space="preserve"> управления МВД России</w:t>
      </w:r>
    </w:p>
    <w:p w:rsidR="0025782B" w:rsidRPr="00006007" w:rsidRDefault="00D2485D" w:rsidP="00F215F4">
      <w:pPr>
        <w:pStyle w:val="a3"/>
      </w:pPr>
      <w:r w:rsidRPr="00006007">
        <w:t>Законотворческая техника определения статуса</w:t>
      </w:r>
      <w:r w:rsidR="00F215F4" w:rsidRPr="00006007">
        <w:br/>
      </w:r>
      <w:r w:rsidRPr="00006007">
        <w:t>субъектов производства неотложных следственных действий</w:t>
      </w:r>
    </w:p>
    <w:p w:rsidR="00DB5AE7" w:rsidRPr="00006007" w:rsidRDefault="00DB5AE7" w:rsidP="006512A3">
      <w:pPr>
        <w:tabs>
          <w:tab w:val="left" w:pos="284"/>
        </w:tabs>
        <w:rPr>
          <w:szCs w:val="19"/>
        </w:rPr>
      </w:pPr>
      <w:r w:rsidRPr="00006007">
        <w:rPr>
          <w:szCs w:val="19"/>
        </w:rPr>
        <w:t>Анализ положений уголовно-процессуального закона не дает однозначного понима</w:t>
      </w:r>
      <w:r w:rsidR="00577619">
        <w:rPr>
          <w:szCs w:val="19"/>
        </w:rPr>
        <w:t>ния</w:t>
      </w:r>
      <w:r w:rsidRPr="00006007">
        <w:rPr>
          <w:szCs w:val="19"/>
        </w:rPr>
        <w:t xml:space="preserve"> проце</w:t>
      </w:r>
      <w:r w:rsidRPr="00006007">
        <w:rPr>
          <w:szCs w:val="19"/>
        </w:rPr>
        <w:t>с</w:t>
      </w:r>
      <w:r w:rsidRPr="00006007">
        <w:rPr>
          <w:szCs w:val="19"/>
        </w:rPr>
        <w:t>суального статуса лица, производящего неотложные следственные действия по уголовным делам, по которым производство предварительного следствия обязательно. В соответствии с ч</w:t>
      </w:r>
      <w:r w:rsidR="00FC67F4" w:rsidRPr="00006007">
        <w:rPr>
          <w:szCs w:val="19"/>
        </w:rPr>
        <w:t>астью</w:t>
      </w:r>
      <w:r w:rsidRPr="00006007">
        <w:rPr>
          <w:szCs w:val="19"/>
        </w:rPr>
        <w:t xml:space="preserve"> 1 ст</w:t>
      </w:r>
      <w:r w:rsidR="00FC67F4" w:rsidRPr="00006007">
        <w:rPr>
          <w:szCs w:val="19"/>
        </w:rPr>
        <w:t>а</w:t>
      </w:r>
      <w:r w:rsidR="00FC67F4" w:rsidRPr="00006007">
        <w:rPr>
          <w:szCs w:val="19"/>
        </w:rPr>
        <w:t>тьи</w:t>
      </w:r>
      <w:r w:rsidR="00F215F4" w:rsidRPr="00006007">
        <w:rPr>
          <w:szCs w:val="19"/>
        </w:rPr>
        <w:t> </w:t>
      </w:r>
      <w:r w:rsidRPr="00006007">
        <w:rPr>
          <w:szCs w:val="19"/>
        </w:rPr>
        <w:t>157 УПК РФ субъектом, правомочным производить обозначенные действия, выступает орган до</w:t>
      </w:r>
      <w:r w:rsidRPr="00006007">
        <w:rPr>
          <w:szCs w:val="19"/>
        </w:rPr>
        <w:t>з</w:t>
      </w:r>
      <w:r w:rsidRPr="00006007">
        <w:rPr>
          <w:szCs w:val="19"/>
        </w:rPr>
        <w:t>нания. Для определения перечня указанной категории субъектов требуется провести системный ан</w:t>
      </w:r>
      <w:r w:rsidRPr="00006007">
        <w:rPr>
          <w:szCs w:val="19"/>
        </w:rPr>
        <w:t>а</w:t>
      </w:r>
      <w:r w:rsidRPr="00006007">
        <w:rPr>
          <w:szCs w:val="19"/>
        </w:rPr>
        <w:t>лиз совокупности положений ч</w:t>
      </w:r>
      <w:r w:rsidR="00873AAF" w:rsidRPr="00006007">
        <w:rPr>
          <w:szCs w:val="19"/>
        </w:rPr>
        <w:t>асти</w:t>
      </w:r>
      <w:r w:rsidRPr="00006007">
        <w:rPr>
          <w:szCs w:val="19"/>
        </w:rPr>
        <w:t xml:space="preserve"> 2 ст</w:t>
      </w:r>
      <w:r w:rsidR="00873AAF" w:rsidRPr="00006007">
        <w:rPr>
          <w:szCs w:val="19"/>
        </w:rPr>
        <w:t>атьи</w:t>
      </w:r>
      <w:r w:rsidRPr="00006007">
        <w:rPr>
          <w:szCs w:val="19"/>
        </w:rPr>
        <w:t xml:space="preserve"> 157, ч</w:t>
      </w:r>
      <w:r w:rsidR="00873AAF" w:rsidRPr="00006007">
        <w:rPr>
          <w:szCs w:val="19"/>
        </w:rPr>
        <w:t>асти</w:t>
      </w:r>
      <w:r w:rsidRPr="00006007">
        <w:rPr>
          <w:szCs w:val="19"/>
        </w:rPr>
        <w:t xml:space="preserve"> 1 ст</w:t>
      </w:r>
      <w:r w:rsidR="00873AAF" w:rsidRPr="00006007">
        <w:rPr>
          <w:szCs w:val="19"/>
        </w:rPr>
        <w:t>атьи</w:t>
      </w:r>
      <w:r w:rsidRPr="00006007">
        <w:rPr>
          <w:szCs w:val="19"/>
        </w:rPr>
        <w:t xml:space="preserve"> 40, ч</w:t>
      </w:r>
      <w:r w:rsidR="00873AAF" w:rsidRPr="00006007">
        <w:rPr>
          <w:szCs w:val="19"/>
        </w:rPr>
        <w:t>асти</w:t>
      </w:r>
      <w:r w:rsidRPr="00006007">
        <w:rPr>
          <w:szCs w:val="19"/>
        </w:rPr>
        <w:t xml:space="preserve"> 3 ст</w:t>
      </w:r>
      <w:r w:rsidR="00873AAF" w:rsidRPr="00006007">
        <w:rPr>
          <w:szCs w:val="19"/>
        </w:rPr>
        <w:t>атьи</w:t>
      </w:r>
      <w:r w:rsidRPr="00006007">
        <w:rPr>
          <w:szCs w:val="19"/>
        </w:rPr>
        <w:t xml:space="preserve"> 40 УПК РФ. Закон наделяет полномочиями органа дознания органы и должностных лиц (п. 24 ст. 5 УПК РФ). Кроме того, в перечень органов дознания законодатель включил субъектов, указанных в ч</w:t>
      </w:r>
      <w:r w:rsidR="00873AAF" w:rsidRPr="00006007">
        <w:rPr>
          <w:szCs w:val="19"/>
        </w:rPr>
        <w:t>асти</w:t>
      </w:r>
      <w:r w:rsidRPr="00006007">
        <w:rPr>
          <w:szCs w:val="19"/>
        </w:rPr>
        <w:t xml:space="preserve"> 3 ст</w:t>
      </w:r>
      <w:r w:rsidR="00873AAF" w:rsidRPr="00006007">
        <w:rPr>
          <w:szCs w:val="19"/>
        </w:rPr>
        <w:t>атьи</w:t>
      </w:r>
      <w:r w:rsidRPr="00006007">
        <w:rPr>
          <w:szCs w:val="19"/>
        </w:rPr>
        <w:t xml:space="preserve"> 40 УПК РФ, предоставив им полномочия по возбуждению уголовного дела и производству неотложных следс</w:t>
      </w:r>
      <w:r w:rsidRPr="00006007">
        <w:rPr>
          <w:szCs w:val="19"/>
        </w:rPr>
        <w:t>т</w:t>
      </w:r>
      <w:r w:rsidRPr="00006007">
        <w:rPr>
          <w:szCs w:val="19"/>
        </w:rPr>
        <w:t>венных действий. Обратим внимание на то, что</w:t>
      </w:r>
      <w:r w:rsidR="00577619">
        <w:rPr>
          <w:szCs w:val="19"/>
        </w:rPr>
        <w:t>,</w:t>
      </w:r>
      <w:r w:rsidRPr="00006007">
        <w:rPr>
          <w:szCs w:val="19"/>
        </w:rPr>
        <w:t xml:space="preserve"> в отличие от ст</w:t>
      </w:r>
      <w:r w:rsidR="00873AAF" w:rsidRPr="00006007">
        <w:rPr>
          <w:szCs w:val="19"/>
        </w:rPr>
        <w:t>атьи</w:t>
      </w:r>
      <w:r w:rsidRPr="00006007">
        <w:rPr>
          <w:szCs w:val="19"/>
        </w:rPr>
        <w:t xml:space="preserve"> 157 УПК РФ, законодатель не о</w:t>
      </w:r>
      <w:r w:rsidRPr="00006007">
        <w:rPr>
          <w:szCs w:val="19"/>
        </w:rPr>
        <w:t>г</w:t>
      </w:r>
      <w:r w:rsidRPr="00006007">
        <w:rPr>
          <w:szCs w:val="19"/>
        </w:rPr>
        <w:t>раничивает право данных субъектов на производство неотложных следственных действий уголовн</w:t>
      </w:r>
      <w:r w:rsidRPr="00006007">
        <w:rPr>
          <w:szCs w:val="19"/>
        </w:rPr>
        <w:t>ы</w:t>
      </w:r>
      <w:r w:rsidRPr="00006007">
        <w:rPr>
          <w:szCs w:val="19"/>
        </w:rPr>
        <w:t>ми делами о преступлениях, по которым производство предварительного следствия обязательно.</w:t>
      </w:r>
    </w:p>
    <w:p w:rsidR="00DB5AE7" w:rsidRPr="00006007" w:rsidRDefault="00DB5AE7" w:rsidP="006512A3">
      <w:pPr>
        <w:tabs>
          <w:tab w:val="left" w:pos="284"/>
        </w:tabs>
        <w:rPr>
          <w:szCs w:val="19"/>
        </w:rPr>
      </w:pPr>
      <w:r w:rsidRPr="00006007">
        <w:rPr>
          <w:szCs w:val="19"/>
        </w:rPr>
        <w:t>Анализируемый состав субъектов производства неотложных следственных действий непосре</w:t>
      </w:r>
      <w:r w:rsidRPr="00006007">
        <w:rPr>
          <w:szCs w:val="19"/>
        </w:rPr>
        <w:t>д</w:t>
      </w:r>
      <w:r w:rsidRPr="00006007">
        <w:rPr>
          <w:szCs w:val="19"/>
        </w:rPr>
        <w:t xml:space="preserve">ственно связан с техникой определения в уголовно-процессуальном законе понятий </w:t>
      </w:r>
      <w:r w:rsidR="002A63AD" w:rsidRPr="00006007">
        <w:rPr>
          <w:szCs w:val="19"/>
        </w:rPr>
        <w:t>«</w:t>
      </w:r>
      <w:r w:rsidRPr="00006007">
        <w:rPr>
          <w:szCs w:val="19"/>
        </w:rPr>
        <w:t>орган</w:t>
      </w:r>
      <w:r w:rsidR="002A63AD" w:rsidRPr="00006007">
        <w:rPr>
          <w:szCs w:val="19"/>
        </w:rPr>
        <w:t>»</w:t>
      </w:r>
      <w:r w:rsidRPr="00006007">
        <w:rPr>
          <w:szCs w:val="19"/>
        </w:rPr>
        <w:t xml:space="preserve"> и </w:t>
      </w:r>
      <w:r w:rsidR="002A63AD" w:rsidRPr="00006007">
        <w:rPr>
          <w:szCs w:val="19"/>
        </w:rPr>
        <w:t>«</w:t>
      </w:r>
      <w:r w:rsidRPr="00006007">
        <w:rPr>
          <w:szCs w:val="19"/>
        </w:rPr>
        <w:t>дол</w:t>
      </w:r>
      <w:r w:rsidRPr="00006007">
        <w:rPr>
          <w:szCs w:val="19"/>
        </w:rPr>
        <w:t>ж</w:t>
      </w:r>
      <w:r w:rsidRPr="00006007">
        <w:rPr>
          <w:szCs w:val="19"/>
        </w:rPr>
        <w:t>ностное лицо</w:t>
      </w:r>
      <w:r w:rsidR="002A63AD" w:rsidRPr="00006007">
        <w:rPr>
          <w:szCs w:val="19"/>
        </w:rPr>
        <w:t>»</w:t>
      </w:r>
      <w:r w:rsidRPr="00006007">
        <w:rPr>
          <w:szCs w:val="19"/>
        </w:rPr>
        <w:t>; уголовно-процессуального статуса начальника органа дознания и лица, непосредс</w:t>
      </w:r>
      <w:r w:rsidRPr="00006007">
        <w:rPr>
          <w:szCs w:val="19"/>
        </w:rPr>
        <w:t>т</w:t>
      </w:r>
      <w:r w:rsidRPr="00006007">
        <w:rPr>
          <w:szCs w:val="19"/>
        </w:rPr>
        <w:t>венного производящего неотложные следственные действия; разрешения вопросов подследственн</w:t>
      </w:r>
      <w:r w:rsidRPr="00006007">
        <w:rPr>
          <w:szCs w:val="19"/>
        </w:rPr>
        <w:t>о</w:t>
      </w:r>
      <w:r w:rsidRPr="00006007">
        <w:rPr>
          <w:szCs w:val="19"/>
        </w:rPr>
        <w:t>сти при производстве неотложных следственных действий.</w:t>
      </w:r>
    </w:p>
    <w:p w:rsidR="00DB5AE7" w:rsidRPr="00006007" w:rsidRDefault="00DB5AE7" w:rsidP="006512A3">
      <w:pPr>
        <w:shd w:val="clear" w:color="auto" w:fill="FFFFFF"/>
        <w:rPr>
          <w:szCs w:val="19"/>
        </w:rPr>
      </w:pPr>
      <w:r w:rsidRPr="00006007">
        <w:rPr>
          <w:szCs w:val="19"/>
        </w:rPr>
        <w:t>Для определения субъектного состава органов дознания законодатель фактически использует бланкетную норму (п. 1 ч. 1 ст. 40 УПК РФ), формируя открытый перечень с возможностью включения в состав субъектов иных органов исполнительной власти, наделенных в соответствии с федеральным законом полномочиями по осуществлению оперативно-р</w:t>
      </w:r>
      <w:r w:rsidR="00577619">
        <w:rPr>
          <w:szCs w:val="19"/>
        </w:rPr>
        <w:t>а</w:t>
      </w:r>
      <w:r w:rsidRPr="00006007">
        <w:rPr>
          <w:szCs w:val="19"/>
        </w:rPr>
        <w:t>зыскной деятельности. Системное толков</w:t>
      </w:r>
      <w:r w:rsidRPr="00006007">
        <w:rPr>
          <w:szCs w:val="19"/>
        </w:rPr>
        <w:t>а</w:t>
      </w:r>
      <w:r w:rsidRPr="00006007">
        <w:rPr>
          <w:szCs w:val="19"/>
        </w:rPr>
        <w:t>ние п</w:t>
      </w:r>
      <w:r w:rsidR="00873AAF" w:rsidRPr="00006007">
        <w:rPr>
          <w:szCs w:val="19"/>
        </w:rPr>
        <w:t>ункта</w:t>
      </w:r>
      <w:r w:rsidRPr="00006007">
        <w:rPr>
          <w:szCs w:val="19"/>
        </w:rPr>
        <w:t xml:space="preserve"> 1 ч</w:t>
      </w:r>
      <w:r w:rsidR="00873AAF" w:rsidRPr="00006007">
        <w:rPr>
          <w:szCs w:val="19"/>
        </w:rPr>
        <w:t>асти</w:t>
      </w:r>
      <w:r w:rsidRPr="00006007">
        <w:rPr>
          <w:szCs w:val="19"/>
        </w:rPr>
        <w:t xml:space="preserve"> 1 ст</w:t>
      </w:r>
      <w:r w:rsidR="00873AAF" w:rsidRPr="00006007">
        <w:rPr>
          <w:szCs w:val="19"/>
        </w:rPr>
        <w:t>атьи</w:t>
      </w:r>
      <w:r w:rsidRPr="00006007">
        <w:rPr>
          <w:szCs w:val="19"/>
        </w:rPr>
        <w:t xml:space="preserve"> 40 УПК РФ и ст</w:t>
      </w:r>
      <w:r w:rsidR="00873AAF" w:rsidRPr="00006007">
        <w:rPr>
          <w:szCs w:val="19"/>
        </w:rPr>
        <w:t>атьи</w:t>
      </w:r>
      <w:r w:rsidRPr="00006007">
        <w:rPr>
          <w:szCs w:val="19"/>
        </w:rPr>
        <w:t xml:space="preserve"> 13 Федерального закона от 12</w:t>
      </w:r>
      <w:r w:rsidR="00873AAF" w:rsidRPr="00006007">
        <w:rPr>
          <w:szCs w:val="19"/>
        </w:rPr>
        <w:t xml:space="preserve"> августа </w:t>
      </w:r>
      <w:r w:rsidRPr="00006007">
        <w:rPr>
          <w:szCs w:val="19"/>
        </w:rPr>
        <w:t>1995</w:t>
      </w:r>
      <w:r w:rsidR="00873AAF" w:rsidRPr="00006007">
        <w:rPr>
          <w:szCs w:val="19"/>
        </w:rPr>
        <w:t xml:space="preserve"> года</w:t>
      </w:r>
      <w:r w:rsidRPr="00006007">
        <w:rPr>
          <w:szCs w:val="19"/>
        </w:rPr>
        <w:t xml:space="preserve"> </w:t>
      </w:r>
      <w:r w:rsidR="00873AAF" w:rsidRPr="00006007">
        <w:rPr>
          <w:szCs w:val="19"/>
        </w:rPr>
        <w:t>№</w:t>
      </w:r>
      <w:r w:rsidR="00F215F4" w:rsidRPr="00006007">
        <w:rPr>
          <w:szCs w:val="19"/>
        </w:rPr>
        <w:t> </w:t>
      </w:r>
      <w:r w:rsidRPr="00006007">
        <w:rPr>
          <w:szCs w:val="19"/>
        </w:rPr>
        <w:t xml:space="preserve">144-ФЗ </w:t>
      </w:r>
      <w:r w:rsidR="002A63AD" w:rsidRPr="00006007">
        <w:rPr>
          <w:szCs w:val="19"/>
        </w:rPr>
        <w:t>«</w:t>
      </w:r>
      <w:r w:rsidRPr="00006007">
        <w:rPr>
          <w:szCs w:val="19"/>
        </w:rPr>
        <w:t>Об оперативно-розыскной деятельности</w:t>
      </w:r>
      <w:r w:rsidR="002A63AD" w:rsidRPr="00006007">
        <w:rPr>
          <w:szCs w:val="19"/>
        </w:rPr>
        <w:t>»</w:t>
      </w:r>
      <w:r w:rsidRPr="00006007">
        <w:rPr>
          <w:rStyle w:val="aa"/>
          <w:szCs w:val="19"/>
        </w:rPr>
        <w:footnoteReference w:id="2266"/>
      </w:r>
      <w:r w:rsidRPr="00006007">
        <w:rPr>
          <w:szCs w:val="19"/>
        </w:rPr>
        <w:t xml:space="preserve"> позволяет нам утверждать, что к органам до</w:t>
      </w:r>
      <w:r w:rsidRPr="00006007">
        <w:rPr>
          <w:szCs w:val="19"/>
        </w:rPr>
        <w:t>з</w:t>
      </w:r>
      <w:r w:rsidRPr="00006007">
        <w:rPr>
          <w:szCs w:val="19"/>
        </w:rPr>
        <w:t>нания должны быть отнесены ф</w:t>
      </w:r>
      <w:r w:rsidRPr="00006007">
        <w:rPr>
          <w:szCs w:val="19"/>
          <w:shd w:val="clear" w:color="auto" w:fill="FFFFFF"/>
        </w:rPr>
        <w:t>едеральный орган исполнительной власти в области государс</w:t>
      </w:r>
      <w:r w:rsidRPr="00006007">
        <w:rPr>
          <w:szCs w:val="19"/>
          <w:shd w:val="clear" w:color="auto" w:fill="FFFFFF"/>
        </w:rPr>
        <w:t>т</w:t>
      </w:r>
      <w:r w:rsidRPr="00006007">
        <w:rPr>
          <w:szCs w:val="19"/>
          <w:shd w:val="clear" w:color="auto" w:fill="FFFFFF"/>
        </w:rPr>
        <w:t>венной охраны, Служба внешней разведки Российской Федерации, орган внешней разведки Министерства обороны Российской Федерации.</w:t>
      </w:r>
    </w:p>
    <w:p w:rsidR="00DB5AE7" w:rsidRPr="00577619" w:rsidRDefault="00DB5AE7" w:rsidP="006512A3">
      <w:pPr>
        <w:shd w:val="clear" w:color="auto" w:fill="FFFFFF"/>
        <w:rPr>
          <w:spacing w:val="-2"/>
          <w:szCs w:val="19"/>
        </w:rPr>
      </w:pPr>
      <w:r w:rsidRPr="00577619">
        <w:rPr>
          <w:spacing w:val="-2"/>
          <w:szCs w:val="19"/>
        </w:rPr>
        <w:t>Вместе с тем, сравнительный анализ ст</w:t>
      </w:r>
      <w:r w:rsidR="00873AAF" w:rsidRPr="00577619">
        <w:rPr>
          <w:spacing w:val="-2"/>
          <w:szCs w:val="19"/>
        </w:rPr>
        <w:t>атьи</w:t>
      </w:r>
      <w:r w:rsidRPr="00577619">
        <w:rPr>
          <w:spacing w:val="-2"/>
          <w:szCs w:val="19"/>
        </w:rPr>
        <w:t xml:space="preserve"> 40 и ст</w:t>
      </w:r>
      <w:r w:rsidR="00873AAF" w:rsidRPr="00577619">
        <w:rPr>
          <w:spacing w:val="-2"/>
          <w:szCs w:val="19"/>
        </w:rPr>
        <w:t>атьи</w:t>
      </w:r>
      <w:r w:rsidRPr="00577619">
        <w:rPr>
          <w:spacing w:val="-2"/>
          <w:szCs w:val="19"/>
        </w:rPr>
        <w:t xml:space="preserve"> 157 УПК РФ приводит к выводу о том, что такое расширение перечня органов дознания никоим образом не влияет на субъектный состав органов дознания, уполномоченных производить неотложные следственные действия по уголовным делам о преступлениях, по которым производство предварительного следствия обязательно. Связано данное обстоятельство с тем, что в п</w:t>
      </w:r>
      <w:r w:rsidR="00873AAF" w:rsidRPr="00577619">
        <w:rPr>
          <w:spacing w:val="-2"/>
          <w:szCs w:val="19"/>
        </w:rPr>
        <w:t>ункте</w:t>
      </w:r>
      <w:r w:rsidRPr="00577619">
        <w:rPr>
          <w:spacing w:val="-2"/>
          <w:szCs w:val="19"/>
        </w:rPr>
        <w:t xml:space="preserve"> 6 ч</w:t>
      </w:r>
      <w:r w:rsidR="00873AAF" w:rsidRPr="00577619">
        <w:rPr>
          <w:spacing w:val="-2"/>
          <w:szCs w:val="19"/>
        </w:rPr>
        <w:t>асти</w:t>
      </w:r>
      <w:r w:rsidRPr="00577619">
        <w:rPr>
          <w:spacing w:val="-2"/>
          <w:szCs w:val="19"/>
        </w:rPr>
        <w:t xml:space="preserve"> 2 ст</w:t>
      </w:r>
      <w:r w:rsidR="00873AAF" w:rsidRPr="00577619">
        <w:rPr>
          <w:spacing w:val="-2"/>
          <w:szCs w:val="19"/>
        </w:rPr>
        <w:t>атьи</w:t>
      </w:r>
      <w:r w:rsidRPr="00577619">
        <w:rPr>
          <w:spacing w:val="-2"/>
          <w:szCs w:val="19"/>
        </w:rPr>
        <w:t xml:space="preserve"> 157 УПК РФ законодатель, используя отсылочную к ст</w:t>
      </w:r>
      <w:r w:rsidR="00873AAF" w:rsidRPr="00577619">
        <w:rPr>
          <w:spacing w:val="-2"/>
          <w:szCs w:val="19"/>
        </w:rPr>
        <w:t>атье</w:t>
      </w:r>
      <w:r w:rsidRPr="00577619">
        <w:rPr>
          <w:spacing w:val="-2"/>
          <w:szCs w:val="19"/>
        </w:rPr>
        <w:t xml:space="preserve"> 40 УПК РФ норму, ограничивает компетенцию субъектов, перечисленных в п</w:t>
      </w:r>
      <w:r w:rsidR="00873AAF" w:rsidRPr="00577619">
        <w:rPr>
          <w:spacing w:val="-2"/>
          <w:szCs w:val="19"/>
        </w:rPr>
        <w:t>ункте</w:t>
      </w:r>
      <w:r w:rsidRPr="00577619">
        <w:rPr>
          <w:spacing w:val="-2"/>
          <w:szCs w:val="19"/>
        </w:rPr>
        <w:t xml:space="preserve"> 1 ч</w:t>
      </w:r>
      <w:r w:rsidR="00873AAF" w:rsidRPr="00577619">
        <w:rPr>
          <w:spacing w:val="-2"/>
          <w:szCs w:val="19"/>
        </w:rPr>
        <w:t>асти</w:t>
      </w:r>
      <w:r w:rsidR="00F215F4" w:rsidRPr="00577619">
        <w:rPr>
          <w:spacing w:val="-2"/>
          <w:szCs w:val="19"/>
        </w:rPr>
        <w:t> </w:t>
      </w:r>
      <w:r w:rsidRPr="00577619">
        <w:rPr>
          <w:spacing w:val="-2"/>
          <w:szCs w:val="19"/>
        </w:rPr>
        <w:t>2 ст</w:t>
      </w:r>
      <w:r w:rsidR="00873AAF" w:rsidRPr="00577619">
        <w:rPr>
          <w:spacing w:val="-2"/>
          <w:szCs w:val="19"/>
        </w:rPr>
        <w:t>а</w:t>
      </w:r>
      <w:r w:rsidR="00873AAF" w:rsidRPr="00577619">
        <w:rPr>
          <w:spacing w:val="-2"/>
          <w:szCs w:val="19"/>
        </w:rPr>
        <w:t>тьи</w:t>
      </w:r>
      <w:r w:rsidRPr="00577619">
        <w:rPr>
          <w:spacing w:val="-2"/>
          <w:szCs w:val="19"/>
        </w:rPr>
        <w:t xml:space="preserve"> 157 УПК РФ, только сферой процессуальной деятельности должностных лиц, но не органов.</w:t>
      </w:r>
    </w:p>
    <w:p w:rsidR="0025782B" w:rsidRPr="00006007" w:rsidRDefault="00DB5AE7" w:rsidP="006512A3">
      <w:pPr>
        <w:shd w:val="clear" w:color="auto" w:fill="FFFFFF"/>
        <w:rPr>
          <w:szCs w:val="19"/>
        </w:rPr>
      </w:pPr>
      <w:r w:rsidRPr="00006007">
        <w:rPr>
          <w:szCs w:val="19"/>
        </w:rPr>
        <w:t>Сравнительный анализ состава должностных лиц, перечисленных в п</w:t>
      </w:r>
      <w:r w:rsidR="00873AAF" w:rsidRPr="00006007">
        <w:rPr>
          <w:szCs w:val="19"/>
        </w:rPr>
        <w:t>унктах</w:t>
      </w:r>
      <w:r w:rsidRPr="00006007">
        <w:rPr>
          <w:szCs w:val="19"/>
        </w:rPr>
        <w:t xml:space="preserve"> 4, 5 ч</w:t>
      </w:r>
      <w:r w:rsidR="00873AAF" w:rsidRPr="00006007">
        <w:rPr>
          <w:szCs w:val="19"/>
        </w:rPr>
        <w:t>асти</w:t>
      </w:r>
      <w:r w:rsidRPr="00006007">
        <w:rPr>
          <w:szCs w:val="19"/>
        </w:rPr>
        <w:t xml:space="preserve"> 2 ст</w:t>
      </w:r>
      <w:r w:rsidR="00873AAF" w:rsidRPr="00006007">
        <w:rPr>
          <w:szCs w:val="19"/>
        </w:rPr>
        <w:t>а</w:t>
      </w:r>
      <w:r w:rsidR="00873AAF" w:rsidRPr="00006007">
        <w:rPr>
          <w:szCs w:val="19"/>
        </w:rPr>
        <w:t>тьи</w:t>
      </w:r>
      <w:r w:rsidR="00F215F4" w:rsidRPr="00006007">
        <w:rPr>
          <w:szCs w:val="19"/>
        </w:rPr>
        <w:t> </w:t>
      </w:r>
      <w:r w:rsidRPr="00006007">
        <w:rPr>
          <w:szCs w:val="19"/>
        </w:rPr>
        <w:t>157 и в ст</w:t>
      </w:r>
      <w:r w:rsidR="00873AAF" w:rsidRPr="00006007">
        <w:rPr>
          <w:szCs w:val="19"/>
        </w:rPr>
        <w:t>атье</w:t>
      </w:r>
      <w:r w:rsidRPr="00006007">
        <w:rPr>
          <w:szCs w:val="19"/>
        </w:rPr>
        <w:t xml:space="preserve"> 40 УПК РФ, к которой отсылает п</w:t>
      </w:r>
      <w:r w:rsidR="00873AAF" w:rsidRPr="00006007">
        <w:rPr>
          <w:szCs w:val="19"/>
        </w:rPr>
        <w:t>ункт</w:t>
      </w:r>
      <w:r w:rsidRPr="00006007">
        <w:rPr>
          <w:szCs w:val="19"/>
        </w:rPr>
        <w:t xml:space="preserve"> 6 ч</w:t>
      </w:r>
      <w:r w:rsidR="00873AAF" w:rsidRPr="00006007">
        <w:rPr>
          <w:szCs w:val="19"/>
        </w:rPr>
        <w:t>асти</w:t>
      </w:r>
      <w:r w:rsidRPr="00006007">
        <w:rPr>
          <w:szCs w:val="19"/>
        </w:rPr>
        <w:t xml:space="preserve"> 2 ст</w:t>
      </w:r>
      <w:r w:rsidR="00873AAF" w:rsidRPr="00006007">
        <w:rPr>
          <w:szCs w:val="19"/>
        </w:rPr>
        <w:t>атьи</w:t>
      </w:r>
      <w:r w:rsidRPr="00006007">
        <w:rPr>
          <w:szCs w:val="19"/>
        </w:rPr>
        <w:t xml:space="preserve"> 157 УПК РФ, позволяет утве</w:t>
      </w:r>
      <w:r w:rsidRPr="00006007">
        <w:rPr>
          <w:szCs w:val="19"/>
        </w:rPr>
        <w:t>р</w:t>
      </w:r>
      <w:r w:rsidRPr="00006007">
        <w:rPr>
          <w:szCs w:val="19"/>
        </w:rPr>
        <w:t>ждать, что в качестве дополнительных субъектов производства неотложных следственных действий могут выступать только те, кто перечислен в ч</w:t>
      </w:r>
      <w:r w:rsidR="00873AAF" w:rsidRPr="00006007">
        <w:rPr>
          <w:szCs w:val="19"/>
        </w:rPr>
        <w:t>асти</w:t>
      </w:r>
      <w:r w:rsidRPr="00006007">
        <w:rPr>
          <w:szCs w:val="19"/>
        </w:rPr>
        <w:t xml:space="preserve"> 3 ст</w:t>
      </w:r>
      <w:r w:rsidR="00873AAF" w:rsidRPr="00006007">
        <w:rPr>
          <w:szCs w:val="19"/>
        </w:rPr>
        <w:t>атьи</w:t>
      </w:r>
      <w:r w:rsidRPr="00006007">
        <w:rPr>
          <w:szCs w:val="19"/>
        </w:rPr>
        <w:t xml:space="preserve"> 40 УПК РФ, так как командиры войсковых частей и соединений, начальники военных учреждений и гарнизонов уже упомянуты в п</w:t>
      </w:r>
      <w:r w:rsidR="00873AAF" w:rsidRPr="00006007">
        <w:rPr>
          <w:szCs w:val="19"/>
        </w:rPr>
        <w:t>ункте</w:t>
      </w:r>
      <w:r w:rsidRPr="00006007">
        <w:rPr>
          <w:szCs w:val="19"/>
        </w:rPr>
        <w:t xml:space="preserve"> 4 ч</w:t>
      </w:r>
      <w:r w:rsidR="00873AAF" w:rsidRPr="00006007">
        <w:rPr>
          <w:szCs w:val="19"/>
        </w:rPr>
        <w:t>асти</w:t>
      </w:r>
      <w:r w:rsidRPr="00006007">
        <w:rPr>
          <w:szCs w:val="19"/>
        </w:rPr>
        <w:t xml:space="preserve"> 2 ст</w:t>
      </w:r>
      <w:r w:rsidR="00873AAF" w:rsidRPr="00006007">
        <w:rPr>
          <w:szCs w:val="19"/>
        </w:rPr>
        <w:t>атьи</w:t>
      </w:r>
      <w:r w:rsidRPr="00006007">
        <w:rPr>
          <w:szCs w:val="19"/>
        </w:rPr>
        <w:t xml:space="preserve"> 157 УПК РФ. В связи с этим требует разрешения проблема статуса должностных лиц, указа</w:t>
      </w:r>
      <w:r w:rsidRPr="00006007">
        <w:rPr>
          <w:szCs w:val="19"/>
        </w:rPr>
        <w:t>н</w:t>
      </w:r>
      <w:r w:rsidRPr="00006007">
        <w:rPr>
          <w:szCs w:val="19"/>
        </w:rPr>
        <w:t>ных в ч</w:t>
      </w:r>
      <w:r w:rsidR="00873AAF" w:rsidRPr="00006007">
        <w:rPr>
          <w:szCs w:val="19"/>
        </w:rPr>
        <w:t>асти</w:t>
      </w:r>
      <w:r w:rsidRPr="00006007">
        <w:rPr>
          <w:szCs w:val="19"/>
        </w:rPr>
        <w:t xml:space="preserve"> 3 ст</w:t>
      </w:r>
      <w:r w:rsidR="00873AAF" w:rsidRPr="00006007">
        <w:rPr>
          <w:szCs w:val="19"/>
        </w:rPr>
        <w:t>атьи</w:t>
      </w:r>
      <w:r w:rsidRPr="00006007">
        <w:rPr>
          <w:szCs w:val="19"/>
        </w:rPr>
        <w:t xml:space="preserve"> 40 УПК РФ в качестве субъектов, уполномоченных на производство неотложных следственных действий. Предоставленные им полномочия по возбуждению уголовного дела и прои</w:t>
      </w:r>
      <w:r w:rsidRPr="00006007">
        <w:rPr>
          <w:szCs w:val="19"/>
        </w:rPr>
        <w:t>з</w:t>
      </w:r>
      <w:r w:rsidRPr="00006007">
        <w:rPr>
          <w:szCs w:val="19"/>
        </w:rPr>
        <w:t>водству неотложных следственных действий носят исключительный характер и реализуются только при наличии определенных законом условий: удаленности от иных органов дознания и предварител</w:t>
      </w:r>
      <w:r w:rsidRPr="00006007">
        <w:rPr>
          <w:szCs w:val="19"/>
        </w:rPr>
        <w:t>ь</w:t>
      </w:r>
      <w:r w:rsidRPr="00006007">
        <w:rPr>
          <w:szCs w:val="19"/>
        </w:rPr>
        <w:t>ного следствия, а также совершения преступления на определенной территории. Их процессуальное положение определено неоднозначно, что порождает дискуссии в среде ученых-процессуалистов. Так, некоторые высказываются достаточно категорично относительно того, что перечисленные в ч</w:t>
      </w:r>
      <w:r w:rsidR="00873AAF" w:rsidRPr="00006007">
        <w:rPr>
          <w:szCs w:val="19"/>
        </w:rPr>
        <w:t>а</w:t>
      </w:r>
      <w:r w:rsidR="00873AAF" w:rsidRPr="00006007">
        <w:rPr>
          <w:szCs w:val="19"/>
        </w:rPr>
        <w:t>с</w:t>
      </w:r>
      <w:r w:rsidR="00873AAF" w:rsidRPr="00006007">
        <w:rPr>
          <w:szCs w:val="19"/>
        </w:rPr>
        <w:lastRenderedPageBreak/>
        <w:t>ти</w:t>
      </w:r>
      <w:r w:rsidRPr="00006007">
        <w:rPr>
          <w:szCs w:val="19"/>
        </w:rPr>
        <w:t xml:space="preserve"> 3 ст</w:t>
      </w:r>
      <w:r w:rsidR="00873AAF" w:rsidRPr="00006007">
        <w:rPr>
          <w:szCs w:val="19"/>
        </w:rPr>
        <w:t>атьи</w:t>
      </w:r>
      <w:r w:rsidRPr="00006007">
        <w:rPr>
          <w:szCs w:val="19"/>
        </w:rPr>
        <w:t xml:space="preserve"> 40 УПК РФ субъекты относятся к органам дознания на том основании, что они включены законодателем в ст</w:t>
      </w:r>
      <w:r w:rsidR="00873AAF" w:rsidRPr="00006007">
        <w:rPr>
          <w:szCs w:val="19"/>
        </w:rPr>
        <w:t>атье</w:t>
      </w:r>
      <w:r w:rsidRPr="00006007">
        <w:rPr>
          <w:szCs w:val="19"/>
        </w:rPr>
        <w:t xml:space="preserve"> 40 УПК РФ. Одновременно предлагается изменить редакцию ч</w:t>
      </w:r>
      <w:r w:rsidR="00873AAF" w:rsidRPr="00006007">
        <w:rPr>
          <w:szCs w:val="19"/>
        </w:rPr>
        <w:t>асти</w:t>
      </w:r>
      <w:r w:rsidRPr="00006007">
        <w:rPr>
          <w:szCs w:val="19"/>
        </w:rPr>
        <w:t xml:space="preserve"> 1 ст</w:t>
      </w:r>
      <w:r w:rsidR="00873AAF" w:rsidRPr="00006007">
        <w:rPr>
          <w:szCs w:val="19"/>
        </w:rPr>
        <w:t>а</w:t>
      </w:r>
      <w:r w:rsidR="00873AAF" w:rsidRPr="00006007">
        <w:rPr>
          <w:szCs w:val="19"/>
        </w:rPr>
        <w:t>тьи</w:t>
      </w:r>
      <w:r w:rsidR="00F215F4" w:rsidRPr="00006007">
        <w:rPr>
          <w:szCs w:val="19"/>
        </w:rPr>
        <w:t> </w:t>
      </w:r>
      <w:r w:rsidRPr="00006007">
        <w:rPr>
          <w:szCs w:val="19"/>
        </w:rPr>
        <w:t xml:space="preserve">40 УПК РФ </w:t>
      </w:r>
      <w:r w:rsidRPr="00577619">
        <w:rPr>
          <w:spacing w:val="-2"/>
          <w:szCs w:val="19"/>
        </w:rPr>
        <w:t>посредством дополнения имеющегося перечня органов дознания указанными должност</w:t>
      </w:r>
      <w:r w:rsidR="00577619">
        <w:rPr>
          <w:szCs w:val="19"/>
        </w:rPr>
        <w:softHyphen/>
      </w:r>
      <w:r w:rsidRPr="00006007">
        <w:rPr>
          <w:szCs w:val="19"/>
        </w:rPr>
        <w:t>ными лицами</w:t>
      </w:r>
      <w:r w:rsidRPr="00006007">
        <w:rPr>
          <w:rStyle w:val="aa"/>
          <w:szCs w:val="19"/>
        </w:rPr>
        <w:footnoteReference w:id="2267"/>
      </w:r>
      <w:r w:rsidRPr="00006007">
        <w:rPr>
          <w:szCs w:val="19"/>
        </w:rPr>
        <w:t>. Они должны быть включены в круг участников уголовного судопроизводства, пре</w:t>
      </w:r>
      <w:r w:rsidRPr="00006007">
        <w:rPr>
          <w:szCs w:val="19"/>
        </w:rPr>
        <w:t>д</w:t>
      </w:r>
      <w:r w:rsidRPr="00006007">
        <w:rPr>
          <w:szCs w:val="19"/>
        </w:rPr>
        <w:t>ставляющих сторону обвинения (п. 47 ст. 5 УПК РФ).</w:t>
      </w:r>
    </w:p>
    <w:p w:rsidR="0025782B" w:rsidRPr="00006007" w:rsidRDefault="00DB5AE7" w:rsidP="006512A3">
      <w:pPr>
        <w:shd w:val="clear" w:color="auto" w:fill="FFFFFF"/>
        <w:rPr>
          <w:szCs w:val="19"/>
        </w:rPr>
      </w:pPr>
      <w:r w:rsidRPr="00006007">
        <w:rPr>
          <w:szCs w:val="19"/>
        </w:rPr>
        <w:t>В доктрине уголовно-процессуального права достаточно давно и прочно укрепился тезис о том, что непосредственно орган или учреждение не могут осуществлять какие-либо конкретные действия и принимать решения</w:t>
      </w:r>
      <w:r w:rsidRPr="00006007">
        <w:rPr>
          <w:rStyle w:val="aa"/>
          <w:szCs w:val="19"/>
        </w:rPr>
        <w:footnoteReference w:id="2268"/>
      </w:r>
      <w:r w:rsidRPr="00006007">
        <w:rPr>
          <w:szCs w:val="19"/>
        </w:rPr>
        <w:t>. Таким образом, субъектами производства неотложных следственных дейс</w:t>
      </w:r>
      <w:r w:rsidRPr="00006007">
        <w:rPr>
          <w:szCs w:val="19"/>
        </w:rPr>
        <w:t>т</w:t>
      </w:r>
      <w:r w:rsidRPr="00006007">
        <w:rPr>
          <w:szCs w:val="19"/>
        </w:rPr>
        <w:t xml:space="preserve">вий по уголовным делам о преступлениях, по которым производство предварительного следствия обязательно, являются и органы, и должностные лица. В связи с </w:t>
      </w:r>
      <w:r w:rsidR="00577619">
        <w:rPr>
          <w:szCs w:val="19"/>
        </w:rPr>
        <w:t>этим</w:t>
      </w:r>
      <w:r w:rsidRPr="00006007">
        <w:rPr>
          <w:szCs w:val="19"/>
        </w:rPr>
        <w:t xml:space="preserve"> орган дознания ассоциировался с начальником, должностным лицом, возглавляющим конкретный орган дознания. Допускалась, но прямо в законе не закреплялось, возможность производства неотложных следственных действий и принятия процессуальных решений в ходе их выполнения иными должностными лицами органа до</w:t>
      </w:r>
      <w:r w:rsidRPr="00006007">
        <w:rPr>
          <w:szCs w:val="19"/>
        </w:rPr>
        <w:t>з</w:t>
      </w:r>
      <w:r w:rsidRPr="00006007">
        <w:rPr>
          <w:szCs w:val="19"/>
        </w:rPr>
        <w:t>нания с обязательным утверждением (согласованием) действий (решений) с начальником. В насто</w:t>
      </w:r>
      <w:r w:rsidRPr="00006007">
        <w:rPr>
          <w:szCs w:val="19"/>
        </w:rPr>
        <w:t>я</w:t>
      </w:r>
      <w:r w:rsidRPr="00006007">
        <w:rPr>
          <w:szCs w:val="19"/>
        </w:rPr>
        <w:t>щее время начальник органа дознания и его заместитель вправе давать поручение о производстве неотложных следственных действий (п. 17 ст. 5 УПК РФ).</w:t>
      </w:r>
    </w:p>
    <w:p w:rsidR="00DB5AE7" w:rsidRPr="00006007" w:rsidRDefault="00DB5AE7" w:rsidP="006512A3">
      <w:pPr>
        <w:shd w:val="clear" w:color="auto" w:fill="FFFFFF"/>
        <w:rPr>
          <w:szCs w:val="19"/>
        </w:rPr>
      </w:pPr>
      <w:r w:rsidRPr="00006007">
        <w:rPr>
          <w:szCs w:val="19"/>
        </w:rPr>
        <w:t>Исходя из вышеизложенного, полагаем возможным утверждать, что в результате примененной законодателем техники определения субъектов производства неотложных следственных действий к их числу могут быть отнесены:</w:t>
      </w:r>
    </w:p>
    <w:p w:rsidR="00DB5AE7" w:rsidRPr="00006007" w:rsidRDefault="00DB5AE7" w:rsidP="006512A3">
      <w:pPr>
        <w:shd w:val="clear" w:color="auto" w:fill="FFFFFF"/>
        <w:rPr>
          <w:szCs w:val="19"/>
        </w:rPr>
      </w:pPr>
      <w:r w:rsidRPr="00006007">
        <w:rPr>
          <w:szCs w:val="19"/>
        </w:rPr>
        <w:t>— должностные лица, возглавляющие органы, определенные в ч</w:t>
      </w:r>
      <w:r w:rsidR="00873AAF" w:rsidRPr="00006007">
        <w:rPr>
          <w:szCs w:val="19"/>
        </w:rPr>
        <w:t>асти</w:t>
      </w:r>
      <w:r w:rsidRPr="00006007">
        <w:rPr>
          <w:szCs w:val="19"/>
        </w:rPr>
        <w:t xml:space="preserve"> 3 ст</w:t>
      </w:r>
      <w:r w:rsidR="00873AAF" w:rsidRPr="00006007">
        <w:rPr>
          <w:szCs w:val="19"/>
        </w:rPr>
        <w:t>атьи</w:t>
      </w:r>
      <w:r w:rsidRPr="00006007">
        <w:rPr>
          <w:szCs w:val="19"/>
        </w:rPr>
        <w:t xml:space="preserve"> 40 и ч</w:t>
      </w:r>
      <w:r w:rsidR="00873AAF" w:rsidRPr="00006007">
        <w:rPr>
          <w:szCs w:val="19"/>
        </w:rPr>
        <w:t>асти</w:t>
      </w:r>
      <w:r w:rsidRPr="00006007">
        <w:rPr>
          <w:szCs w:val="19"/>
        </w:rPr>
        <w:t xml:space="preserve"> 2 ст</w:t>
      </w:r>
      <w:r w:rsidR="00873AAF" w:rsidRPr="00006007">
        <w:rPr>
          <w:szCs w:val="19"/>
        </w:rPr>
        <w:t>а</w:t>
      </w:r>
      <w:r w:rsidR="00873AAF" w:rsidRPr="00006007">
        <w:rPr>
          <w:szCs w:val="19"/>
        </w:rPr>
        <w:t>тьи</w:t>
      </w:r>
      <w:r w:rsidR="00F215F4" w:rsidRPr="00006007">
        <w:rPr>
          <w:szCs w:val="19"/>
        </w:rPr>
        <w:t> </w:t>
      </w:r>
      <w:r w:rsidRPr="00006007">
        <w:rPr>
          <w:szCs w:val="19"/>
        </w:rPr>
        <w:t>157 УПК РФ, обязанные в силу закона самостоятельно производить неотложные следственные действия;</w:t>
      </w:r>
    </w:p>
    <w:p w:rsidR="00DB5AE7" w:rsidRPr="00006007" w:rsidRDefault="00DB5AE7" w:rsidP="006512A3">
      <w:pPr>
        <w:shd w:val="clear" w:color="auto" w:fill="FFFFFF"/>
        <w:rPr>
          <w:szCs w:val="19"/>
        </w:rPr>
      </w:pPr>
      <w:r w:rsidRPr="00006007">
        <w:rPr>
          <w:szCs w:val="19"/>
        </w:rPr>
        <w:t>— должностные лица, возглавляющие органы дознания и имеющие в соответствии с п</w:t>
      </w:r>
      <w:r w:rsidR="00873AAF" w:rsidRPr="00006007">
        <w:rPr>
          <w:szCs w:val="19"/>
        </w:rPr>
        <w:t>унктом</w:t>
      </w:r>
      <w:r w:rsidRPr="00006007">
        <w:rPr>
          <w:szCs w:val="19"/>
        </w:rPr>
        <w:t xml:space="preserve"> 17 ст</w:t>
      </w:r>
      <w:r w:rsidR="00873AAF" w:rsidRPr="00006007">
        <w:rPr>
          <w:szCs w:val="19"/>
        </w:rPr>
        <w:t>атьи</w:t>
      </w:r>
      <w:r w:rsidRPr="00006007">
        <w:rPr>
          <w:szCs w:val="19"/>
        </w:rPr>
        <w:t xml:space="preserve"> 5 УПК РФ право давать подчиненным сотрудникам поручение о производстве неотложных следственных действий;</w:t>
      </w:r>
    </w:p>
    <w:p w:rsidR="00DB5AE7" w:rsidRPr="00006007" w:rsidRDefault="00DB5AE7" w:rsidP="006512A3">
      <w:pPr>
        <w:shd w:val="clear" w:color="auto" w:fill="FFFFFF"/>
        <w:rPr>
          <w:szCs w:val="19"/>
        </w:rPr>
      </w:pPr>
      <w:r w:rsidRPr="00006007">
        <w:rPr>
          <w:szCs w:val="19"/>
        </w:rPr>
        <w:t>— должностные лица органа дознания, производящие неотложные следственные действия на основании поручения, данного им начальником органа дознания или его заместителем. Заметим, что данные должные лица не являются дознавателями, поскольку согласно ч</w:t>
      </w:r>
      <w:r w:rsidR="00873AAF" w:rsidRPr="00006007">
        <w:rPr>
          <w:szCs w:val="19"/>
        </w:rPr>
        <w:t>асти</w:t>
      </w:r>
      <w:r w:rsidRPr="00006007">
        <w:rPr>
          <w:szCs w:val="19"/>
        </w:rPr>
        <w:t xml:space="preserve"> 1 ст</w:t>
      </w:r>
      <w:r w:rsidR="00873AAF" w:rsidRPr="00006007">
        <w:rPr>
          <w:szCs w:val="19"/>
        </w:rPr>
        <w:t>атьи</w:t>
      </w:r>
      <w:r w:rsidRPr="00006007">
        <w:rPr>
          <w:szCs w:val="19"/>
        </w:rPr>
        <w:t xml:space="preserve"> 41 УПК РФ на дознавателя может быть возложен только один из видов уголовно-процессуальной деятельности, в</w:t>
      </w:r>
      <w:r w:rsidRPr="00006007">
        <w:rPr>
          <w:szCs w:val="19"/>
        </w:rPr>
        <w:t>ы</w:t>
      </w:r>
      <w:r w:rsidRPr="00006007">
        <w:rPr>
          <w:szCs w:val="19"/>
        </w:rPr>
        <w:t>полняемой органом дознания, — производство дознания, а не производство неотложных следстве</w:t>
      </w:r>
      <w:r w:rsidRPr="00006007">
        <w:rPr>
          <w:szCs w:val="19"/>
        </w:rPr>
        <w:t>н</w:t>
      </w:r>
      <w:r w:rsidRPr="00006007">
        <w:rPr>
          <w:szCs w:val="19"/>
        </w:rPr>
        <w:t>ных действий по уголовным делам, по которым производство предварительного следствия обяз</w:t>
      </w:r>
      <w:r w:rsidRPr="00006007">
        <w:rPr>
          <w:szCs w:val="19"/>
        </w:rPr>
        <w:t>а</w:t>
      </w:r>
      <w:r w:rsidRPr="00006007">
        <w:rPr>
          <w:szCs w:val="19"/>
        </w:rPr>
        <w:t>тельно. Следовательно, их правовой статус также нуждается в законодательном определении.</w:t>
      </w:r>
    </w:p>
    <w:p w:rsidR="00DB5AE7" w:rsidRPr="00006007" w:rsidRDefault="00DB5AE7" w:rsidP="006512A3">
      <w:pPr>
        <w:shd w:val="clear" w:color="auto" w:fill="FFFFFF"/>
        <w:rPr>
          <w:szCs w:val="19"/>
        </w:rPr>
      </w:pPr>
      <w:r w:rsidRPr="00006007">
        <w:rPr>
          <w:szCs w:val="19"/>
        </w:rPr>
        <w:t>Как видим, в уголовно-процессуальном законе достаточно неоднозначно установлен круг субъе</w:t>
      </w:r>
      <w:r w:rsidRPr="00006007">
        <w:rPr>
          <w:szCs w:val="19"/>
        </w:rPr>
        <w:t>к</w:t>
      </w:r>
      <w:r w:rsidRPr="00006007">
        <w:rPr>
          <w:szCs w:val="19"/>
        </w:rPr>
        <w:t>тов, уполномоченных на производство неотложных следственных действий, что вызывает сложности в правоприменительной практике. В этой связи целесообразно упорядочить круг органов и должнос</w:t>
      </w:r>
      <w:r w:rsidRPr="00006007">
        <w:rPr>
          <w:szCs w:val="19"/>
        </w:rPr>
        <w:t>т</w:t>
      </w:r>
      <w:r w:rsidRPr="00006007">
        <w:rPr>
          <w:szCs w:val="19"/>
        </w:rPr>
        <w:t>ных лиц, на которые возлагается соответствующая функция. Полагаем необходимым указать в уг</w:t>
      </w:r>
      <w:r w:rsidRPr="00006007">
        <w:rPr>
          <w:szCs w:val="19"/>
        </w:rPr>
        <w:t>о</w:t>
      </w:r>
      <w:r w:rsidRPr="00006007">
        <w:rPr>
          <w:szCs w:val="19"/>
        </w:rPr>
        <w:t>ловно-процессуальном законе, что субъектом уголовно-процессуальных отношений при производс</w:t>
      </w:r>
      <w:r w:rsidRPr="00006007">
        <w:rPr>
          <w:szCs w:val="19"/>
        </w:rPr>
        <w:t>т</w:t>
      </w:r>
      <w:r w:rsidRPr="00006007">
        <w:rPr>
          <w:szCs w:val="19"/>
        </w:rPr>
        <w:t>ве неотложных следственных действий, право на производство которых предоставлено органам до</w:t>
      </w:r>
      <w:r w:rsidRPr="00006007">
        <w:rPr>
          <w:szCs w:val="19"/>
        </w:rPr>
        <w:t>з</w:t>
      </w:r>
      <w:r w:rsidRPr="00006007">
        <w:rPr>
          <w:szCs w:val="19"/>
        </w:rPr>
        <w:t xml:space="preserve">нания, могут выступать руководители органов и учреждений. Для этого необходимо в главе 6 УПК РФ предусмотреть статью </w:t>
      </w:r>
      <w:r w:rsidR="002A63AD" w:rsidRPr="00006007">
        <w:rPr>
          <w:szCs w:val="19"/>
        </w:rPr>
        <w:t>«</w:t>
      </w:r>
      <w:r w:rsidRPr="00006007">
        <w:rPr>
          <w:szCs w:val="19"/>
        </w:rPr>
        <w:t>Начальник органа дознания</w:t>
      </w:r>
      <w:r w:rsidR="002A63AD" w:rsidRPr="00006007">
        <w:rPr>
          <w:szCs w:val="19"/>
        </w:rPr>
        <w:t>»</w:t>
      </w:r>
      <w:r w:rsidRPr="00006007">
        <w:rPr>
          <w:szCs w:val="19"/>
        </w:rPr>
        <w:t>, в которой должны содержаться положения по регламентации данных уголовно-процессуальных отношений; по наделению начальника органа до</w:t>
      </w:r>
      <w:r w:rsidRPr="00006007">
        <w:rPr>
          <w:szCs w:val="19"/>
        </w:rPr>
        <w:t>з</w:t>
      </w:r>
      <w:r w:rsidRPr="00006007">
        <w:rPr>
          <w:szCs w:val="19"/>
        </w:rPr>
        <w:t>нания правом самостоятельного производства неотложных следственных действий и правом пор</w:t>
      </w:r>
      <w:r w:rsidRPr="00006007">
        <w:rPr>
          <w:szCs w:val="19"/>
        </w:rPr>
        <w:t>у</w:t>
      </w:r>
      <w:r w:rsidRPr="00006007">
        <w:rPr>
          <w:szCs w:val="19"/>
        </w:rPr>
        <w:t>чать своим подчиненным производство неотложных следственных действий по уголовным делам, по которым производство предварительного следствия обязательно. Исходя из этого в главе 6 УПК РФ необходима регламентация правового статуса должностного лица органа дознания, производящего по поручению начальника органа дознания неотложные следственные действия по уголовным делам, по которым производство предварительного следствия обязательно.</w:t>
      </w:r>
    </w:p>
    <w:p w:rsidR="00DB5AE7" w:rsidRPr="00006007" w:rsidRDefault="00DB5AE7" w:rsidP="006512A3">
      <w:pPr>
        <w:rPr>
          <w:szCs w:val="19"/>
        </w:rPr>
      </w:pPr>
    </w:p>
    <w:p w:rsidR="00DB5AE7" w:rsidRPr="00006007" w:rsidRDefault="00DB5AE7" w:rsidP="006512A3">
      <w:pPr>
        <w:rPr>
          <w:szCs w:val="19"/>
        </w:rPr>
      </w:pPr>
    </w:p>
    <w:p w:rsidR="00F215F4" w:rsidRPr="00006007" w:rsidRDefault="00F215F4" w:rsidP="006512A3">
      <w:pPr>
        <w:rPr>
          <w:szCs w:val="19"/>
        </w:rPr>
        <w:sectPr w:rsidR="00F215F4" w:rsidRPr="00006007" w:rsidSect="003A7F19">
          <w:footerReference w:type="default" r:id="rId330"/>
          <w:footnotePr>
            <w:numRestart w:val="eachPage"/>
          </w:footnotePr>
          <w:endnotePr>
            <w:numFmt w:val="decimal"/>
          </w:endnotePr>
          <w:pgSz w:w="11906" w:h="16838" w:code="9"/>
          <w:pgMar w:top="1814" w:right="1247" w:bottom="1474" w:left="1247" w:header="1134" w:footer="1021" w:gutter="0"/>
          <w:cols w:space="720"/>
        </w:sectPr>
      </w:pPr>
    </w:p>
    <w:p w:rsidR="00F215F4" w:rsidRPr="00006007" w:rsidRDefault="00F215F4" w:rsidP="00F215F4">
      <w:pPr>
        <w:pStyle w:val="-"/>
      </w:pPr>
      <w:r w:rsidRPr="00006007">
        <w:lastRenderedPageBreak/>
        <w:t>Т.А. Табункина</w:t>
      </w:r>
    </w:p>
    <w:p w:rsidR="0025782B" w:rsidRPr="00006007" w:rsidRDefault="00DB5AE7" w:rsidP="00F215F4">
      <w:pPr>
        <w:pStyle w:val="-0"/>
      </w:pPr>
      <w:r w:rsidRPr="00006007">
        <w:t>Табункина Татьяна Алексеевна</w:t>
      </w:r>
      <w:r w:rsidR="00F215F4" w:rsidRPr="00006007">
        <w:t xml:space="preserve"> — </w:t>
      </w:r>
      <w:r w:rsidRPr="00006007">
        <w:t>преподаватель кафедры</w:t>
      </w:r>
      <w:r w:rsidR="00F215F4" w:rsidRPr="00006007">
        <w:t xml:space="preserve"> </w:t>
      </w:r>
      <w:r w:rsidRPr="00006007">
        <w:t>административного права и процесса</w:t>
      </w:r>
    </w:p>
    <w:p w:rsidR="00DB5AE7" w:rsidRPr="00006007" w:rsidRDefault="00F215F4" w:rsidP="00F215F4">
      <w:pPr>
        <w:pStyle w:val="-0"/>
        <w:rPr>
          <w:i w:val="0"/>
        </w:rPr>
      </w:pPr>
      <w:r w:rsidRPr="00006007">
        <w:rPr>
          <w:i w:val="0"/>
        </w:rPr>
        <w:t>Нижегородская академия МВД России</w:t>
      </w:r>
    </w:p>
    <w:p w:rsidR="00DB5AE7" w:rsidRPr="00006007" w:rsidRDefault="00DB5AE7" w:rsidP="00F215F4">
      <w:pPr>
        <w:pStyle w:val="a3"/>
      </w:pPr>
      <w:r w:rsidRPr="00006007">
        <w:t>Уголовно-процессуальное доказывание</w:t>
      </w:r>
      <w:r w:rsidR="00F215F4" w:rsidRPr="00006007">
        <w:br/>
      </w:r>
      <w:r w:rsidRPr="00006007">
        <w:t>как разновидность культурной коммуникации</w:t>
      </w:r>
      <w:r w:rsidR="00F215F4" w:rsidRPr="00006007">
        <w:br/>
      </w:r>
      <w:r w:rsidRPr="00006007">
        <w:t>участников производства по уголовному делу</w:t>
      </w:r>
    </w:p>
    <w:p w:rsidR="0025782B"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ходе реформирования досудебного производства предпринято немало попыток по оптимиз</w:t>
      </w:r>
      <w:r w:rsidRPr="00006007">
        <w:rPr>
          <w:rFonts w:ascii="PragmaticaCTT" w:hAnsi="PragmaticaCTT"/>
          <w:bCs/>
          <w:sz w:val="19"/>
          <w:szCs w:val="19"/>
        </w:rPr>
        <w:t>а</w:t>
      </w:r>
      <w:r w:rsidRPr="00006007">
        <w:rPr>
          <w:rFonts w:ascii="PragmaticaCTT" w:hAnsi="PragmaticaCTT"/>
          <w:bCs/>
          <w:sz w:val="19"/>
          <w:szCs w:val="19"/>
        </w:rPr>
        <w:t xml:space="preserve">ции процесса доказывания по уголовному делу. Много сделано. Но еще больше сделать предстоит. </w:t>
      </w:r>
      <w:r w:rsidR="00577619">
        <w:rPr>
          <w:rFonts w:ascii="PragmaticaCTT" w:hAnsi="PragmaticaCTT"/>
          <w:bCs/>
          <w:sz w:val="19"/>
          <w:szCs w:val="19"/>
        </w:rPr>
        <w:t>С </w:t>
      </w:r>
      <w:r w:rsidRPr="00006007">
        <w:rPr>
          <w:rFonts w:ascii="PragmaticaCTT" w:hAnsi="PragmaticaCTT"/>
          <w:bCs/>
          <w:sz w:val="19"/>
          <w:szCs w:val="19"/>
        </w:rPr>
        <w:t>этой точки зрения, рассматривая процесс доказывания по уголовному делу как явление сложное и многогранное, не будет лишним коснуться того его направления, которое связано с коммуникативно-культурным аспектом, его составляющим.</w:t>
      </w:r>
    </w:p>
    <w:p w:rsidR="0025782B"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Процесс коммуникации как особый вид социальной активности пронизывает различные виды общественных отношений, и правовые отношения в том числе. Любое социальное взаимодействие, сколь бы масштабным или формально-определенным оно не было, попадая в рамки правового поля, упорядочивает свою структуру настолько, что требует единоначалия в своем понимании и примен</w:t>
      </w:r>
      <w:r w:rsidRPr="00006007">
        <w:rPr>
          <w:rFonts w:ascii="PragmaticaCTT" w:hAnsi="PragmaticaCTT"/>
          <w:bCs/>
          <w:sz w:val="19"/>
          <w:szCs w:val="19"/>
        </w:rPr>
        <w:t>е</w:t>
      </w:r>
      <w:r w:rsidRPr="00006007">
        <w:rPr>
          <w:rFonts w:ascii="PragmaticaCTT" w:hAnsi="PragmaticaCTT"/>
          <w:bCs/>
          <w:sz w:val="19"/>
          <w:szCs w:val="19"/>
        </w:rPr>
        <w:t>нии. Поэтому анализ межкультурных взаимодействий участников уголовного судопроизводства пре</w:t>
      </w:r>
      <w:r w:rsidRPr="00006007">
        <w:rPr>
          <w:rFonts w:ascii="PragmaticaCTT" w:hAnsi="PragmaticaCTT"/>
          <w:bCs/>
          <w:sz w:val="19"/>
          <w:szCs w:val="19"/>
        </w:rPr>
        <w:t>д</w:t>
      </w:r>
      <w:r w:rsidRPr="00006007">
        <w:rPr>
          <w:rFonts w:ascii="PragmaticaCTT" w:hAnsi="PragmaticaCTT"/>
          <w:bCs/>
          <w:sz w:val="19"/>
          <w:szCs w:val="19"/>
        </w:rPr>
        <w:t>полагает как принятие во внимание специфических особенностей отдельных ситуаций, возникающих в процессе доказывания по уголовному делу, так и выработку некоторой, хотя, в большей степени — условной, общей модели, позволяющей способствовать уголовному судопроизводству своим целям и назначению.</w:t>
      </w:r>
    </w:p>
    <w:p w:rsidR="00DB5AE7"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 xml:space="preserve">В литературе можно встретить различные определения, данные понятию </w:t>
      </w:r>
      <w:r w:rsidR="002A63AD" w:rsidRPr="00006007">
        <w:rPr>
          <w:rFonts w:ascii="PragmaticaCTT" w:hAnsi="PragmaticaCTT"/>
          <w:bCs/>
          <w:sz w:val="19"/>
          <w:szCs w:val="19"/>
        </w:rPr>
        <w:t>«</w:t>
      </w:r>
      <w:r w:rsidRPr="00006007">
        <w:rPr>
          <w:rFonts w:ascii="PragmaticaCTT" w:hAnsi="PragmaticaCTT"/>
          <w:bCs/>
          <w:sz w:val="19"/>
          <w:szCs w:val="19"/>
        </w:rPr>
        <w:t>культурная коммун</w:t>
      </w:r>
      <w:r w:rsidRPr="00006007">
        <w:rPr>
          <w:rFonts w:ascii="PragmaticaCTT" w:hAnsi="PragmaticaCTT"/>
          <w:bCs/>
          <w:sz w:val="19"/>
          <w:szCs w:val="19"/>
        </w:rPr>
        <w:t>и</w:t>
      </w:r>
      <w:r w:rsidRPr="00006007">
        <w:rPr>
          <w:rFonts w:ascii="PragmaticaCTT" w:hAnsi="PragmaticaCTT"/>
          <w:bCs/>
          <w:sz w:val="19"/>
          <w:szCs w:val="19"/>
        </w:rPr>
        <w:t>кация</w:t>
      </w:r>
      <w:r w:rsidR="002A63AD" w:rsidRPr="00006007">
        <w:rPr>
          <w:rFonts w:ascii="PragmaticaCTT" w:hAnsi="PragmaticaCTT"/>
          <w:bCs/>
          <w:sz w:val="19"/>
          <w:szCs w:val="19"/>
        </w:rPr>
        <w:t>»</w:t>
      </w:r>
      <w:r w:rsidRPr="00006007">
        <w:rPr>
          <w:rFonts w:ascii="PragmaticaCTT" w:hAnsi="PragmaticaCTT"/>
          <w:bCs/>
          <w:sz w:val="19"/>
          <w:szCs w:val="19"/>
        </w:rPr>
        <w:t>, но, в общем, они все основываются на том, что данное явление представляет собой процесс обмена информацией и связь между представителями различных культур. Логично, что подобная связь может предполагать как непосредственные контакты между людьми и различными общностями, так и такие опосредованные формы культурной коммуникации, как, например, язык, письменность и прочее.</w:t>
      </w:r>
    </w:p>
    <w:p w:rsidR="0025782B"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Очевидно, что при осуществлении производства по уголовному делу в рамках уголовного суд</w:t>
      </w:r>
      <w:r w:rsidRPr="00006007">
        <w:rPr>
          <w:rFonts w:ascii="PragmaticaCTT" w:hAnsi="PragmaticaCTT"/>
          <w:bCs/>
          <w:sz w:val="19"/>
          <w:szCs w:val="19"/>
        </w:rPr>
        <w:t>о</w:t>
      </w:r>
      <w:r w:rsidRPr="00006007">
        <w:rPr>
          <w:rFonts w:ascii="PragmaticaCTT" w:hAnsi="PragmaticaCTT"/>
          <w:bCs/>
          <w:sz w:val="19"/>
          <w:szCs w:val="19"/>
        </w:rPr>
        <w:t xml:space="preserve">производства подобная </w:t>
      </w:r>
      <w:r w:rsidR="002A63AD" w:rsidRPr="00006007">
        <w:rPr>
          <w:rFonts w:ascii="PragmaticaCTT" w:hAnsi="PragmaticaCTT"/>
          <w:bCs/>
          <w:sz w:val="19"/>
          <w:szCs w:val="19"/>
        </w:rPr>
        <w:t>«</w:t>
      </w:r>
      <w:r w:rsidRPr="00006007">
        <w:rPr>
          <w:rFonts w:ascii="PragmaticaCTT" w:hAnsi="PragmaticaCTT"/>
          <w:bCs/>
          <w:sz w:val="19"/>
          <w:szCs w:val="19"/>
        </w:rPr>
        <w:t>коммуникация</w:t>
      </w:r>
      <w:r w:rsidR="002A63AD" w:rsidRPr="00006007">
        <w:rPr>
          <w:rFonts w:ascii="PragmaticaCTT" w:hAnsi="PragmaticaCTT"/>
          <w:bCs/>
          <w:sz w:val="19"/>
          <w:szCs w:val="19"/>
        </w:rPr>
        <w:t>»</w:t>
      </w:r>
      <w:r w:rsidRPr="00006007">
        <w:rPr>
          <w:rFonts w:ascii="PragmaticaCTT" w:hAnsi="PragmaticaCTT"/>
          <w:bCs/>
          <w:sz w:val="19"/>
          <w:szCs w:val="19"/>
        </w:rPr>
        <w:t xml:space="preserve"> осуществляется строго в рамках правового поля. </w:t>
      </w:r>
      <w:r w:rsidR="00577619">
        <w:rPr>
          <w:rFonts w:ascii="PragmaticaCTT" w:hAnsi="PragmaticaCTT"/>
          <w:bCs/>
          <w:sz w:val="19"/>
          <w:szCs w:val="19"/>
        </w:rPr>
        <w:t>Д</w:t>
      </w:r>
      <w:r w:rsidRPr="00006007">
        <w:rPr>
          <w:rFonts w:ascii="PragmaticaCTT" w:hAnsi="PragmaticaCTT"/>
          <w:bCs/>
          <w:sz w:val="19"/>
          <w:szCs w:val="19"/>
        </w:rPr>
        <w:t>анному общению между участниками производства по уголовному делу присуще огромное количество как формальных, так и неформальных связей. Причем следует с большой вероятностью предположить, что данное количество коммуникативных связей прямо пропорционально наличию количества и ра</w:t>
      </w:r>
      <w:r w:rsidRPr="00006007">
        <w:rPr>
          <w:rFonts w:ascii="PragmaticaCTT" w:hAnsi="PragmaticaCTT"/>
          <w:bCs/>
          <w:sz w:val="19"/>
          <w:szCs w:val="19"/>
        </w:rPr>
        <w:t>з</w:t>
      </w:r>
      <w:r w:rsidRPr="00006007">
        <w:rPr>
          <w:rFonts w:ascii="PragmaticaCTT" w:hAnsi="PragmaticaCTT"/>
          <w:bCs/>
          <w:sz w:val="19"/>
          <w:szCs w:val="19"/>
        </w:rPr>
        <w:t xml:space="preserve">ности состава участников в рамках производства по уголовному делу. </w:t>
      </w:r>
      <w:r w:rsidR="00577619">
        <w:rPr>
          <w:rFonts w:ascii="PragmaticaCTT" w:hAnsi="PragmaticaCTT"/>
          <w:bCs/>
          <w:sz w:val="19"/>
          <w:szCs w:val="19"/>
        </w:rPr>
        <w:t>П</w:t>
      </w:r>
      <w:r w:rsidRPr="00006007">
        <w:rPr>
          <w:rFonts w:ascii="PragmaticaCTT" w:hAnsi="PragmaticaCTT"/>
          <w:bCs/>
          <w:sz w:val="19"/>
          <w:szCs w:val="19"/>
        </w:rPr>
        <w:t>ри этом культурная коммун</w:t>
      </w:r>
      <w:r w:rsidRPr="00006007">
        <w:rPr>
          <w:rFonts w:ascii="PragmaticaCTT" w:hAnsi="PragmaticaCTT"/>
          <w:bCs/>
          <w:sz w:val="19"/>
          <w:szCs w:val="19"/>
        </w:rPr>
        <w:t>и</w:t>
      </w:r>
      <w:r w:rsidRPr="00006007">
        <w:rPr>
          <w:rFonts w:ascii="PragmaticaCTT" w:hAnsi="PragmaticaCTT"/>
          <w:bCs/>
          <w:sz w:val="19"/>
          <w:szCs w:val="19"/>
        </w:rPr>
        <w:t>кация указанных выше участнико</w:t>
      </w:r>
      <w:r w:rsidR="00577619">
        <w:rPr>
          <w:rFonts w:ascii="PragmaticaCTT" w:hAnsi="PragmaticaCTT"/>
          <w:bCs/>
          <w:sz w:val="19"/>
          <w:szCs w:val="19"/>
        </w:rPr>
        <w:t>в</w:t>
      </w:r>
      <w:r w:rsidRPr="00006007">
        <w:rPr>
          <w:rFonts w:ascii="PragmaticaCTT" w:hAnsi="PragmaticaCTT"/>
          <w:bCs/>
          <w:sz w:val="19"/>
          <w:szCs w:val="19"/>
        </w:rPr>
        <w:t xml:space="preserve"> может быть обл</w:t>
      </w:r>
      <w:r w:rsidR="00577619">
        <w:rPr>
          <w:rFonts w:ascii="PragmaticaCTT" w:hAnsi="PragmaticaCTT"/>
          <w:bCs/>
          <w:sz w:val="19"/>
          <w:szCs w:val="19"/>
        </w:rPr>
        <w:t>е</w:t>
      </w:r>
      <w:r w:rsidRPr="00006007">
        <w:rPr>
          <w:rFonts w:ascii="PragmaticaCTT" w:hAnsi="PragmaticaCTT"/>
          <w:bCs/>
          <w:sz w:val="19"/>
          <w:szCs w:val="19"/>
        </w:rPr>
        <w:t>чена в самые различные формы.</w:t>
      </w:r>
    </w:p>
    <w:p w:rsidR="00DB5AE7"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По нашему мнению, подобной ситуации может способствовать</w:t>
      </w:r>
      <w:r w:rsidR="00577619">
        <w:rPr>
          <w:rFonts w:ascii="PragmaticaCTT" w:hAnsi="PragmaticaCTT"/>
          <w:bCs/>
          <w:sz w:val="19"/>
          <w:szCs w:val="19"/>
        </w:rPr>
        <w:t xml:space="preserve"> несколько причин. Во-первых, в </w:t>
      </w:r>
      <w:r w:rsidRPr="00006007">
        <w:rPr>
          <w:rFonts w:ascii="PragmaticaCTT" w:hAnsi="PragmaticaCTT"/>
          <w:bCs/>
          <w:sz w:val="19"/>
          <w:szCs w:val="19"/>
        </w:rPr>
        <w:t>производство по уголовному делу на тех или иных его стадиях вовлечены различные участники пр</w:t>
      </w:r>
      <w:r w:rsidRPr="00006007">
        <w:rPr>
          <w:rFonts w:ascii="PragmaticaCTT" w:hAnsi="PragmaticaCTT"/>
          <w:bCs/>
          <w:sz w:val="19"/>
          <w:szCs w:val="19"/>
        </w:rPr>
        <w:t>о</w:t>
      </w:r>
      <w:r w:rsidRPr="00006007">
        <w:rPr>
          <w:rFonts w:ascii="PragmaticaCTT" w:hAnsi="PragmaticaCTT"/>
          <w:bCs/>
          <w:sz w:val="19"/>
          <w:szCs w:val="19"/>
        </w:rPr>
        <w:t>цесса</w:t>
      </w:r>
      <w:r w:rsidR="00577619">
        <w:rPr>
          <w:rFonts w:ascii="PragmaticaCTT" w:hAnsi="PragmaticaCTT"/>
          <w:bCs/>
          <w:sz w:val="19"/>
          <w:szCs w:val="19"/>
        </w:rPr>
        <w:t>.</w:t>
      </w:r>
      <w:r w:rsidRPr="00006007">
        <w:rPr>
          <w:rFonts w:ascii="PragmaticaCTT" w:hAnsi="PragmaticaCTT"/>
          <w:bCs/>
          <w:sz w:val="19"/>
          <w:szCs w:val="19"/>
        </w:rPr>
        <w:t xml:space="preserve"> </w:t>
      </w:r>
      <w:r w:rsidR="00577619">
        <w:rPr>
          <w:rFonts w:ascii="PragmaticaCTT" w:hAnsi="PragmaticaCTT"/>
          <w:bCs/>
          <w:sz w:val="19"/>
          <w:szCs w:val="19"/>
        </w:rPr>
        <w:t>В</w:t>
      </w:r>
      <w:r w:rsidRPr="00006007">
        <w:rPr>
          <w:rFonts w:ascii="PragmaticaCTT" w:hAnsi="PragmaticaCTT"/>
          <w:bCs/>
          <w:sz w:val="19"/>
          <w:szCs w:val="19"/>
        </w:rPr>
        <w:t>о-вторых, суть уголовно-процессуального доказывания в рамках уголовного судопроизводс</w:t>
      </w:r>
      <w:r w:rsidRPr="00006007">
        <w:rPr>
          <w:rFonts w:ascii="PragmaticaCTT" w:hAnsi="PragmaticaCTT"/>
          <w:bCs/>
          <w:sz w:val="19"/>
          <w:szCs w:val="19"/>
        </w:rPr>
        <w:t>т</w:t>
      </w:r>
      <w:r w:rsidRPr="00006007">
        <w:rPr>
          <w:rFonts w:ascii="PragmaticaCTT" w:hAnsi="PragmaticaCTT"/>
          <w:bCs/>
          <w:sz w:val="19"/>
          <w:szCs w:val="19"/>
        </w:rPr>
        <w:t>ва в контексте культуры и межкультурной коммуникации представляет собой многоаспектный пр</w:t>
      </w:r>
      <w:r w:rsidRPr="00006007">
        <w:rPr>
          <w:rFonts w:ascii="PragmaticaCTT" w:hAnsi="PragmaticaCTT"/>
          <w:bCs/>
          <w:sz w:val="19"/>
          <w:szCs w:val="19"/>
        </w:rPr>
        <w:t>о</w:t>
      </w:r>
      <w:r w:rsidRPr="00006007">
        <w:rPr>
          <w:rFonts w:ascii="PragmaticaCTT" w:hAnsi="PragmaticaCTT"/>
          <w:bCs/>
          <w:sz w:val="19"/>
          <w:szCs w:val="19"/>
        </w:rPr>
        <w:t xml:space="preserve">цесс, как с точки зрения языка, времени, территории, так и своей </w:t>
      </w:r>
      <w:r w:rsidR="002A63AD" w:rsidRPr="00006007">
        <w:rPr>
          <w:rFonts w:ascii="PragmaticaCTT" w:hAnsi="PragmaticaCTT"/>
          <w:bCs/>
          <w:sz w:val="19"/>
          <w:szCs w:val="19"/>
        </w:rPr>
        <w:t>«</w:t>
      </w:r>
      <w:r w:rsidRPr="00006007">
        <w:rPr>
          <w:rFonts w:ascii="PragmaticaCTT" w:hAnsi="PragmaticaCTT"/>
          <w:bCs/>
          <w:sz w:val="19"/>
          <w:szCs w:val="19"/>
        </w:rPr>
        <w:t>разноплановости</w:t>
      </w:r>
      <w:r w:rsidR="002A63AD" w:rsidRPr="00006007">
        <w:rPr>
          <w:rFonts w:ascii="PragmaticaCTT" w:hAnsi="PragmaticaCTT"/>
          <w:bCs/>
          <w:sz w:val="19"/>
          <w:szCs w:val="19"/>
        </w:rPr>
        <w:t>»</w:t>
      </w:r>
      <w:r w:rsidRPr="00006007">
        <w:rPr>
          <w:rFonts w:ascii="PragmaticaCTT" w:hAnsi="PragmaticaCTT"/>
          <w:bCs/>
          <w:sz w:val="19"/>
          <w:szCs w:val="19"/>
        </w:rPr>
        <w:t xml:space="preserve"> в применении правовых норм, регламентирующих деятельность всех участник</w:t>
      </w:r>
      <w:r w:rsidR="00577619">
        <w:rPr>
          <w:rFonts w:ascii="PragmaticaCTT" w:hAnsi="PragmaticaCTT"/>
          <w:bCs/>
          <w:sz w:val="19"/>
          <w:szCs w:val="19"/>
        </w:rPr>
        <w:t>ов</w:t>
      </w:r>
      <w:r w:rsidRPr="00006007">
        <w:rPr>
          <w:rFonts w:ascii="PragmaticaCTT" w:hAnsi="PragmaticaCTT"/>
          <w:bCs/>
          <w:sz w:val="19"/>
          <w:szCs w:val="19"/>
        </w:rPr>
        <w:t xml:space="preserve"> производства по делу в соответс</w:t>
      </w:r>
      <w:r w:rsidRPr="00006007">
        <w:rPr>
          <w:rFonts w:ascii="PragmaticaCTT" w:hAnsi="PragmaticaCTT"/>
          <w:bCs/>
          <w:sz w:val="19"/>
          <w:szCs w:val="19"/>
        </w:rPr>
        <w:t>т</w:t>
      </w:r>
      <w:r w:rsidRPr="00006007">
        <w:rPr>
          <w:rFonts w:ascii="PragmaticaCTT" w:hAnsi="PragmaticaCTT"/>
          <w:bCs/>
          <w:sz w:val="19"/>
          <w:szCs w:val="19"/>
        </w:rPr>
        <w:t>вии с нормами Уголовно-процессуального кодекса Российской Федера</w:t>
      </w:r>
      <w:r w:rsidR="00F215F4" w:rsidRPr="00006007">
        <w:rPr>
          <w:rFonts w:ascii="PragmaticaCTT" w:hAnsi="PragmaticaCTT"/>
          <w:bCs/>
          <w:sz w:val="19"/>
          <w:szCs w:val="19"/>
        </w:rPr>
        <w:t>ции (далее — УПК РФ). И </w:t>
      </w:r>
      <w:r w:rsidRPr="00006007">
        <w:rPr>
          <w:rFonts w:ascii="PragmaticaCTT" w:hAnsi="PragmaticaCTT"/>
          <w:bCs/>
          <w:sz w:val="19"/>
          <w:szCs w:val="19"/>
        </w:rPr>
        <w:t>здесь уместно говорить не только о проблемматичной коммуникативности участников производства по уголовному делу с учетом их культурного различия. Ведь в рамках производства по уголовному д</w:t>
      </w:r>
      <w:r w:rsidRPr="00006007">
        <w:rPr>
          <w:rFonts w:ascii="PragmaticaCTT" w:hAnsi="PragmaticaCTT"/>
          <w:bCs/>
          <w:sz w:val="19"/>
          <w:szCs w:val="19"/>
        </w:rPr>
        <w:t>е</w:t>
      </w:r>
      <w:r w:rsidRPr="00006007">
        <w:rPr>
          <w:rFonts w:ascii="PragmaticaCTT" w:hAnsi="PragmaticaCTT"/>
          <w:bCs/>
          <w:sz w:val="19"/>
          <w:szCs w:val="19"/>
        </w:rPr>
        <w:t>лу в качестве участников (различных!) могут проходить представители разных культурных принадле</w:t>
      </w:r>
      <w:r w:rsidRPr="00006007">
        <w:rPr>
          <w:rFonts w:ascii="PragmaticaCTT" w:hAnsi="PragmaticaCTT"/>
          <w:bCs/>
          <w:sz w:val="19"/>
          <w:szCs w:val="19"/>
        </w:rPr>
        <w:t>ж</w:t>
      </w:r>
      <w:r w:rsidRPr="00006007">
        <w:rPr>
          <w:rFonts w:ascii="PragmaticaCTT" w:hAnsi="PragmaticaCTT"/>
          <w:bCs/>
          <w:sz w:val="19"/>
          <w:szCs w:val="19"/>
        </w:rPr>
        <w:t xml:space="preserve">ностей. Кроме того, эти участники могут быть и разного уровня культуры… Подобные рассуждения справедливо приводят к вопросу: </w:t>
      </w:r>
      <w:r w:rsidR="002A63AD" w:rsidRPr="00006007">
        <w:rPr>
          <w:rFonts w:ascii="PragmaticaCTT" w:hAnsi="PragmaticaCTT"/>
          <w:bCs/>
          <w:sz w:val="19"/>
          <w:szCs w:val="19"/>
        </w:rPr>
        <w:t>«</w:t>
      </w:r>
      <w:r w:rsidRPr="00006007">
        <w:rPr>
          <w:rFonts w:ascii="PragmaticaCTT" w:hAnsi="PragmaticaCTT"/>
          <w:bCs/>
          <w:sz w:val="19"/>
          <w:szCs w:val="19"/>
        </w:rPr>
        <w:t>Как с учетом этого должен быть выстроен процесс доказывания по уголовному делу, чтобы добытую информацию можно было использовать в качестве доказательств?</w:t>
      </w:r>
      <w:r w:rsidR="002A63AD" w:rsidRPr="00006007">
        <w:rPr>
          <w:rFonts w:ascii="PragmaticaCTT" w:hAnsi="PragmaticaCTT"/>
          <w:bCs/>
          <w:sz w:val="19"/>
          <w:szCs w:val="19"/>
        </w:rPr>
        <w:t>»</w:t>
      </w:r>
      <w:r w:rsidRPr="00006007">
        <w:rPr>
          <w:rFonts w:ascii="PragmaticaCTT" w:hAnsi="PragmaticaCTT"/>
          <w:bCs/>
          <w:sz w:val="19"/>
          <w:szCs w:val="19"/>
        </w:rPr>
        <w:t xml:space="preserve">. С одной стороны — УПК РФ, с другой — </w:t>
      </w:r>
      <w:r w:rsidR="002A63AD" w:rsidRPr="00006007">
        <w:rPr>
          <w:rFonts w:ascii="PragmaticaCTT" w:hAnsi="PragmaticaCTT"/>
          <w:bCs/>
          <w:sz w:val="19"/>
          <w:szCs w:val="19"/>
        </w:rPr>
        <w:t>«</w:t>
      </w:r>
      <w:r w:rsidRPr="00006007">
        <w:rPr>
          <w:rFonts w:ascii="PragmaticaCTT" w:hAnsi="PragmaticaCTT"/>
          <w:bCs/>
          <w:sz w:val="19"/>
          <w:szCs w:val="19"/>
        </w:rPr>
        <w:t>живой</w:t>
      </w:r>
      <w:r w:rsidR="002A63AD" w:rsidRPr="00006007">
        <w:rPr>
          <w:rFonts w:ascii="PragmaticaCTT" w:hAnsi="PragmaticaCTT"/>
          <w:bCs/>
          <w:sz w:val="19"/>
          <w:szCs w:val="19"/>
        </w:rPr>
        <w:t>»</w:t>
      </w:r>
      <w:r w:rsidRPr="00006007">
        <w:rPr>
          <w:rFonts w:ascii="PragmaticaCTT" w:hAnsi="PragmaticaCTT"/>
          <w:bCs/>
          <w:sz w:val="19"/>
          <w:szCs w:val="19"/>
        </w:rPr>
        <w:t xml:space="preserve"> материал и пробелы в праве.</w:t>
      </w:r>
    </w:p>
    <w:p w:rsidR="0025782B" w:rsidRPr="00577619" w:rsidRDefault="00DB5AE7" w:rsidP="006512A3">
      <w:pPr>
        <w:pStyle w:val="af2"/>
        <w:spacing w:before="0" w:beforeAutospacing="0" w:after="0" w:afterAutospacing="0"/>
        <w:ind w:firstLine="425"/>
        <w:jc w:val="both"/>
        <w:rPr>
          <w:rFonts w:ascii="PragmaticaCTT" w:hAnsi="PragmaticaCTT"/>
          <w:bCs/>
          <w:spacing w:val="2"/>
          <w:sz w:val="19"/>
          <w:szCs w:val="19"/>
        </w:rPr>
      </w:pPr>
      <w:r w:rsidRPr="00577619">
        <w:rPr>
          <w:rFonts w:ascii="PragmaticaCTT" w:hAnsi="PragmaticaCTT"/>
          <w:bCs/>
          <w:spacing w:val="2"/>
          <w:sz w:val="19"/>
          <w:szCs w:val="19"/>
        </w:rPr>
        <w:t>Бесспорно, что уголовно-процессуальное доказывание как разновидность культурной комм</w:t>
      </w:r>
      <w:r w:rsidRPr="00577619">
        <w:rPr>
          <w:rFonts w:ascii="PragmaticaCTT" w:hAnsi="PragmaticaCTT"/>
          <w:bCs/>
          <w:spacing w:val="2"/>
          <w:sz w:val="19"/>
          <w:szCs w:val="19"/>
        </w:rPr>
        <w:t>у</w:t>
      </w:r>
      <w:r w:rsidRPr="00577619">
        <w:rPr>
          <w:rFonts w:ascii="PragmaticaCTT" w:hAnsi="PragmaticaCTT"/>
          <w:bCs/>
          <w:spacing w:val="2"/>
          <w:sz w:val="19"/>
          <w:szCs w:val="19"/>
        </w:rPr>
        <w:t xml:space="preserve">никации участников производства по уголовному делу основано на процессе добычи значимой для дела информации, уяснения сути этой информации, а также обмена информацией этих участников друг с другом. Указанные процессы не могут происходить без учета субъектного состава участников производства по уголовному делу, который, в свою очередь, может быть достаточно разнообразен как с точки зрения процессуального статуса (например, </w:t>
      </w:r>
      <w:r w:rsidR="002A63AD" w:rsidRPr="00577619">
        <w:rPr>
          <w:rFonts w:ascii="PragmaticaCTT" w:hAnsi="PragmaticaCTT"/>
          <w:bCs/>
          <w:spacing w:val="2"/>
          <w:sz w:val="19"/>
          <w:szCs w:val="19"/>
        </w:rPr>
        <w:t>«</w:t>
      </w:r>
      <w:r w:rsidRPr="00577619">
        <w:rPr>
          <w:rFonts w:ascii="PragmaticaCTT" w:hAnsi="PragmaticaCTT"/>
          <w:bCs/>
          <w:spacing w:val="2"/>
          <w:sz w:val="19"/>
          <w:szCs w:val="19"/>
        </w:rPr>
        <w:t>подозреваемый — следователь</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w:t>
      </w:r>
      <w:r w:rsidR="002A63AD" w:rsidRPr="00577619">
        <w:rPr>
          <w:rFonts w:ascii="PragmaticaCTT" w:hAnsi="PragmaticaCTT"/>
          <w:bCs/>
          <w:spacing w:val="2"/>
          <w:sz w:val="19"/>
          <w:szCs w:val="19"/>
        </w:rPr>
        <w:t>«</w:t>
      </w:r>
      <w:r w:rsidR="00577619">
        <w:rPr>
          <w:rFonts w:ascii="PragmaticaCTT" w:hAnsi="PragmaticaCTT"/>
          <w:bCs/>
          <w:spacing w:val="2"/>
          <w:sz w:val="19"/>
          <w:szCs w:val="19"/>
        </w:rPr>
        <w:t>пон</w:t>
      </w:r>
      <w:r w:rsidR="00577619">
        <w:rPr>
          <w:rFonts w:ascii="PragmaticaCTT" w:hAnsi="PragmaticaCTT"/>
          <w:bCs/>
          <w:spacing w:val="2"/>
          <w:sz w:val="19"/>
          <w:szCs w:val="19"/>
        </w:rPr>
        <w:t>я</w:t>
      </w:r>
      <w:r w:rsidR="00577619">
        <w:rPr>
          <w:rFonts w:ascii="PragmaticaCTT" w:hAnsi="PragmaticaCTT"/>
          <w:bCs/>
          <w:spacing w:val="2"/>
          <w:sz w:val="19"/>
          <w:szCs w:val="19"/>
        </w:rPr>
        <w:t>той </w:t>
      </w:r>
      <w:r w:rsidRPr="00577619">
        <w:rPr>
          <w:rFonts w:ascii="PragmaticaCTT" w:hAnsi="PragmaticaCTT"/>
          <w:bCs/>
          <w:spacing w:val="2"/>
          <w:sz w:val="19"/>
          <w:szCs w:val="19"/>
        </w:rPr>
        <w:t>— свидетель</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w:t>
      </w:r>
      <w:r w:rsidR="002A63AD" w:rsidRPr="00577619">
        <w:rPr>
          <w:rFonts w:ascii="PragmaticaCTT" w:hAnsi="PragmaticaCTT"/>
          <w:bCs/>
          <w:spacing w:val="2"/>
          <w:sz w:val="19"/>
          <w:szCs w:val="19"/>
        </w:rPr>
        <w:t>«</w:t>
      </w:r>
      <w:r w:rsidRPr="00577619">
        <w:rPr>
          <w:rFonts w:ascii="PragmaticaCTT" w:hAnsi="PragmaticaCTT"/>
          <w:bCs/>
          <w:spacing w:val="2"/>
          <w:sz w:val="19"/>
          <w:szCs w:val="19"/>
        </w:rPr>
        <w:t>следователь — прокурор</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w:t>
      </w:r>
      <w:r w:rsidR="002A63AD" w:rsidRPr="00577619">
        <w:rPr>
          <w:rFonts w:ascii="PragmaticaCTT" w:hAnsi="PragmaticaCTT"/>
          <w:bCs/>
          <w:spacing w:val="2"/>
          <w:sz w:val="19"/>
          <w:szCs w:val="19"/>
        </w:rPr>
        <w:t>«</w:t>
      </w:r>
      <w:r w:rsidRPr="00577619">
        <w:rPr>
          <w:rFonts w:ascii="PragmaticaCTT" w:hAnsi="PragmaticaCTT"/>
          <w:bCs/>
          <w:spacing w:val="2"/>
          <w:sz w:val="19"/>
          <w:szCs w:val="19"/>
        </w:rPr>
        <w:t>эксперт — специалист</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w:t>
      </w:r>
      <w:r w:rsidR="002A63AD" w:rsidRPr="00577619">
        <w:rPr>
          <w:rFonts w:ascii="PragmaticaCTT" w:hAnsi="PragmaticaCTT"/>
          <w:bCs/>
          <w:spacing w:val="2"/>
          <w:sz w:val="19"/>
          <w:szCs w:val="19"/>
        </w:rPr>
        <w:t>«</w:t>
      </w:r>
      <w:r w:rsidRPr="00577619">
        <w:rPr>
          <w:rFonts w:ascii="PragmaticaCTT" w:hAnsi="PragmaticaCTT"/>
          <w:bCs/>
          <w:spacing w:val="2"/>
          <w:sz w:val="19"/>
          <w:szCs w:val="19"/>
        </w:rPr>
        <w:t>дознаватель — следов</w:t>
      </w:r>
      <w:r w:rsidRPr="00577619">
        <w:rPr>
          <w:rFonts w:ascii="PragmaticaCTT" w:hAnsi="PragmaticaCTT"/>
          <w:bCs/>
          <w:spacing w:val="2"/>
          <w:sz w:val="19"/>
          <w:szCs w:val="19"/>
        </w:rPr>
        <w:t>а</w:t>
      </w:r>
      <w:r w:rsidRPr="00577619">
        <w:rPr>
          <w:rFonts w:ascii="PragmaticaCTT" w:hAnsi="PragmaticaCTT"/>
          <w:bCs/>
          <w:spacing w:val="2"/>
          <w:sz w:val="19"/>
          <w:szCs w:val="19"/>
        </w:rPr>
        <w:lastRenderedPageBreak/>
        <w:t>тель — оперуполномоченный</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и </w:t>
      </w:r>
      <w:r w:rsidR="0025782B" w:rsidRPr="00577619">
        <w:rPr>
          <w:rFonts w:ascii="PragmaticaCTT" w:hAnsi="PragmaticaCTT"/>
          <w:bCs/>
          <w:spacing w:val="2"/>
          <w:sz w:val="19"/>
          <w:szCs w:val="19"/>
        </w:rPr>
        <w:t>т. д.</w:t>
      </w:r>
      <w:r w:rsidRPr="00577619">
        <w:rPr>
          <w:rFonts w:ascii="PragmaticaCTT" w:hAnsi="PragmaticaCTT"/>
          <w:bCs/>
          <w:spacing w:val="2"/>
          <w:sz w:val="19"/>
          <w:szCs w:val="19"/>
        </w:rPr>
        <w:t>), так и с точки зрения субъективных характеристик данных уч</w:t>
      </w:r>
      <w:r w:rsidRPr="00577619">
        <w:rPr>
          <w:rFonts w:ascii="PragmaticaCTT" w:hAnsi="PragmaticaCTT"/>
          <w:bCs/>
          <w:spacing w:val="2"/>
          <w:sz w:val="19"/>
          <w:szCs w:val="19"/>
        </w:rPr>
        <w:t>а</w:t>
      </w:r>
      <w:r w:rsidRPr="00577619">
        <w:rPr>
          <w:rFonts w:ascii="PragmaticaCTT" w:hAnsi="PragmaticaCTT"/>
          <w:bCs/>
          <w:spacing w:val="2"/>
          <w:sz w:val="19"/>
          <w:szCs w:val="19"/>
        </w:rPr>
        <w:t xml:space="preserve">стников (например, национальности, образования, принадлежности к религии и проч.) В данном ключе разумно так называемых </w:t>
      </w:r>
      <w:r w:rsidR="002A63AD" w:rsidRPr="00577619">
        <w:rPr>
          <w:rFonts w:ascii="PragmaticaCTT" w:hAnsi="PragmaticaCTT"/>
          <w:bCs/>
          <w:spacing w:val="2"/>
          <w:sz w:val="19"/>
          <w:szCs w:val="19"/>
        </w:rPr>
        <w:t>«</w:t>
      </w:r>
      <w:r w:rsidRPr="00577619">
        <w:rPr>
          <w:rFonts w:ascii="PragmaticaCTT" w:hAnsi="PragmaticaCTT"/>
          <w:bCs/>
          <w:spacing w:val="2"/>
          <w:sz w:val="19"/>
          <w:szCs w:val="19"/>
        </w:rPr>
        <w:t>властных</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субъектов производства по уголовному делу указать как </w:t>
      </w:r>
      <w:r w:rsidR="002A63AD" w:rsidRPr="00577619">
        <w:rPr>
          <w:rFonts w:ascii="PragmaticaCTT" w:hAnsi="PragmaticaCTT"/>
          <w:bCs/>
          <w:spacing w:val="2"/>
          <w:sz w:val="19"/>
          <w:szCs w:val="19"/>
        </w:rPr>
        <w:t>«</w:t>
      </w:r>
      <w:r w:rsidRPr="00577619">
        <w:rPr>
          <w:rFonts w:ascii="PragmaticaCTT" w:hAnsi="PragmaticaCTT"/>
          <w:bCs/>
          <w:spacing w:val="2"/>
          <w:sz w:val="19"/>
          <w:szCs w:val="19"/>
        </w:rPr>
        <w:t>правоприменитель-правоприменитель</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И если говорить о подобной форме коммуникации (как </w:t>
      </w:r>
      <w:r w:rsidR="002A63AD" w:rsidRPr="00577619">
        <w:rPr>
          <w:rFonts w:ascii="PragmaticaCTT" w:hAnsi="PragmaticaCTT"/>
          <w:bCs/>
          <w:spacing w:val="2"/>
          <w:sz w:val="19"/>
          <w:szCs w:val="19"/>
        </w:rPr>
        <w:t>«</w:t>
      </w:r>
      <w:r w:rsidRPr="00577619">
        <w:rPr>
          <w:rFonts w:ascii="PragmaticaCTT" w:hAnsi="PragmaticaCTT"/>
          <w:bCs/>
          <w:spacing w:val="2"/>
          <w:sz w:val="19"/>
          <w:szCs w:val="19"/>
        </w:rPr>
        <w:t>правоприменитель-правоприменитель</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полагаем возможным обозначить ее как </w:t>
      </w:r>
      <w:r w:rsidR="002A63AD" w:rsidRPr="00577619">
        <w:rPr>
          <w:rFonts w:ascii="PragmaticaCTT" w:hAnsi="PragmaticaCTT"/>
          <w:bCs/>
          <w:spacing w:val="2"/>
          <w:sz w:val="19"/>
          <w:szCs w:val="19"/>
        </w:rPr>
        <w:t>«</w:t>
      </w:r>
      <w:r w:rsidRPr="00577619">
        <w:rPr>
          <w:rFonts w:ascii="PragmaticaCTT" w:hAnsi="PragmaticaCTT"/>
          <w:bCs/>
          <w:spacing w:val="2"/>
          <w:sz w:val="19"/>
          <w:szCs w:val="19"/>
        </w:rPr>
        <w:t>професси</w:t>
      </w:r>
      <w:r w:rsidRPr="00577619">
        <w:rPr>
          <w:rFonts w:ascii="PragmaticaCTT" w:hAnsi="PragmaticaCTT"/>
          <w:bCs/>
          <w:spacing w:val="2"/>
          <w:sz w:val="19"/>
          <w:szCs w:val="19"/>
        </w:rPr>
        <w:t>о</w:t>
      </w:r>
      <w:r w:rsidRPr="00577619">
        <w:rPr>
          <w:rFonts w:ascii="PragmaticaCTT" w:hAnsi="PragmaticaCTT"/>
          <w:bCs/>
          <w:spacing w:val="2"/>
          <w:sz w:val="19"/>
          <w:szCs w:val="19"/>
        </w:rPr>
        <w:t>нальную</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коммуникацию в процессе реализации уголовно-процессуального доказывания, которая, прежде всего, должна характеризоваться безупречным и точным соблюдением всех материальных и процессуальных норм, следованием нормам профессиональной этики всеми </w:t>
      </w:r>
      <w:r w:rsidR="002A63AD" w:rsidRPr="00577619">
        <w:rPr>
          <w:rFonts w:ascii="PragmaticaCTT" w:hAnsi="PragmaticaCTT"/>
          <w:bCs/>
          <w:spacing w:val="2"/>
          <w:sz w:val="19"/>
          <w:szCs w:val="19"/>
        </w:rPr>
        <w:t>«</w:t>
      </w:r>
      <w:r w:rsidRPr="00577619">
        <w:rPr>
          <w:rFonts w:ascii="PragmaticaCTT" w:hAnsi="PragmaticaCTT"/>
          <w:bCs/>
          <w:spacing w:val="2"/>
          <w:sz w:val="19"/>
          <w:szCs w:val="19"/>
        </w:rPr>
        <w:t>профессиональн</w:t>
      </w:r>
      <w:r w:rsidRPr="00577619">
        <w:rPr>
          <w:rFonts w:ascii="PragmaticaCTT" w:hAnsi="PragmaticaCTT"/>
          <w:bCs/>
          <w:spacing w:val="2"/>
          <w:sz w:val="19"/>
          <w:szCs w:val="19"/>
        </w:rPr>
        <w:t>ы</w:t>
      </w:r>
      <w:r w:rsidRPr="00577619">
        <w:rPr>
          <w:rFonts w:ascii="PragmaticaCTT" w:hAnsi="PragmaticaCTT"/>
          <w:bCs/>
          <w:spacing w:val="2"/>
          <w:sz w:val="19"/>
          <w:szCs w:val="19"/>
        </w:rPr>
        <w:t>ми</w:t>
      </w:r>
      <w:r w:rsidR="002A63AD" w:rsidRPr="00577619">
        <w:rPr>
          <w:rFonts w:ascii="PragmaticaCTT" w:hAnsi="PragmaticaCTT"/>
          <w:bCs/>
          <w:spacing w:val="2"/>
          <w:sz w:val="19"/>
          <w:szCs w:val="19"/>
        </w:rPr>
        <w:t>»</w:t>
      </w:r>
      <w:r w:rsidRPr="00577619">
        <w:rPr>
          <w:rFonts w:ascii="PragmaticaCTT" w:hAnsi="PragmaticaCTT"/>
          <w:bCs/>
          <w:spacing w:val="2"/>
          <w:sz w:val="19"/>
          <w:szCs w:val="19"/>
        </w:rPr>
        <w:t xml:space="preserve"> участниками процессуальной деятельности. Нарушение закона и пр</w:t>
      </w:r>
      <w:r w:rsidR="00577619" w:rsidRPr="00577619">
        <w:rPr>
          <w:rFonts w:ascii="PragmaticaCTT" w:hAnsi="PragmaticaCTT"/>
          <w:bCs/>
          <w:spacing w:val="2"/>
          <w:sz w:val="19"/>
          <w:szCs w:val="19"/>
        </w:rPr>
        <w:t>е</w:t>
      </w:r>
      <w:r w:rsidRPr="00577619">
        <w:rPr>
          <w:rFonts w:ascii="PragmaticaCTT" w:hAnsi="PragmaticaCTT"/>
          <w:bCs/>
          <w:spacing w:val="2"/>
          <w:sz w:val="19"/>
          <w:szCs w:val="19"/>
        </w:rPr>
        <w:t>небрегание нормами нравственности — опасное бескультурье! Но и здесь подобное профессиональное общение может носить межкультурный характер, поскольку правоприменительные субъекты могут быть представ</w:t>
      </w:r>
      <w:r w:rsidRPr="00577619">
        <w:rPr>
          <w:rFonts w:ascii="PragmaticaCTT" w:hAnsi="PragmaticaCTT"/>
          <w:bCs/>
          <w:spacing w:val="2"/>
          <w:sz w:val="19"/>
          <w:szCs w:val="19"/>
        </w:rPr>
        <w:t>и</w:t>
      </w:r>
      <w:r w:rsidRPr="00577619">
        <w:rPr>
          <w:rFonts w:ascii="PragmaticaCTT" w:hAnsi="PragmaticaCTT"/>
          <w:bCs/>
          <w:spacing w:val="2"/>
          <w:sz w:val="19"/>
          <w:szCs w:val="19"/>
        </w:rPr>
        <w:t>телями различных культур.</w:t>
      </w:r>
    </w:p>
    <w:p w:rsidR="0025782B" w:rsidRPr="00006007" w:rsidRDefault="00DB5AE7" w:rsidP="006512A3">
      <w:pPr>
        <w:shd w:val="clear" w:color="auto" w:fill="FFFFFF"/>
        <w:textAlignment w:val="top"/>
        <w:rPr>
          <w:szCs w:val="19"/>
        </w:rPr>
      </w:pPr>
      <w:r w:rsidRPr="00006007">
        <w:rPr>
          <w:szCs w:val="19"/>
        </w:rPr>
        <w:t>Кроме того, в целом в межкультурной коммуникации сложности могут проявляться и при осущ</w:t>
      </w:r>
      <w:r w:rsidRPr="00006007">
        <w:rPr>
          <w:szCs w:val="19"/>
        </w:rPr>
        <w:t>е</w:t>
      </w:r>
      <w:r w:rsidRPr="00006007">
        <w:rPr>
          <w:szCs w:val="19"/>
        </w:rPr>
        <w:t>ствлении перевода значимой информации, содержащейся в процессуальных документах, с одного языка на другой язык. Причиной подобного языкового несоответствия может быть пресловутое отсу</w:t>
      </w:r>
      <w:r w:rsidRPr="00006007">
        <w:rPr>
          <w:szCs w:val="19"/>
        </w:rPr>
        <w:t>т</w:t>
      </w:r>
      <w:r w:rsidRPr="00006007">
        <w:rPr>
          <w:szCs w:val="19"/>
        </w:rPr>
        <w:t>ствие аналогичного эквивалента для определения того или иного понятия в другом языке или даже изначальное отсутствие самого подобного понятия. Понятия или термины, которыми обозначаются вещи, предметы, суждения, уникальны для той или иной культуры, а в некоторых культурах такие те</w:t>
      </w:r>
      <w:r w:rsidRPr="00006007">
        <w:rPr>
          <w:szCs w:val="19"/>
        </w:rPr>
        <w:t>р</w:t>
      </w:r>
      <w:r w:rsidRPr="00006007">
        <w:rPr>
          <w:szCs w:val="19"/>
        </w:rPr>
        <w:t>мины могут отсутствовать вовсе.</w:t>
      </w:r>
    </w:p>
    <w:p w:rsidR="0025782B"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bCs/>
          <w:sz w:val="19"/>
          <w:szCs w:val="19"/>
        </w:rPr>
        <w:t>Это положение может усиливать свое значение, если вести речь, например, о процессе доказ</w:t>
      </w:r>
      <w:r w:rsidRPr="00006007">
        <w:rPr>
          <w:rFonts w:ascii="PragmaticaCTT" w:hAnsi="PragmaticaCTT"/>
          <w:bCs/>
          <w:sz w:val="19"/>
          <w:szCs w:val="19"/>
        </w:rPr>
        <w:t>ы</w:t>
      </w:r>
      <w:r w:rsidRPr="00006007">
        <w:rPr>
          <w:rFonts w:ascii="PragmaticaCTT" w:hAnsi="PragmaticaCTT"/>
          <w:bCs/>
          <w:sz w:val="19"/>
          <w:szCs w:val="19"/>
        </w:rPr>
        <w:t>вания по уголовным делам с участием представителей иностранных государств. Различие в культуре и менталитете указанных лиц может породить ряд сложностей при осуществлении процесса доказ</w:t>
      </w:r>
      <w:r w:rsidRPr="00006007">
        <w:rPr>
          <w:rFonts w:ascii="PragmaticaCTT" w:hAnsi="PragmaticaCTT"/>
          <w:bCs/>
          <w:sz w:val="19"/>
          <w:szCs w:val="19"/>
        </w:rPr>
        <w:t>ы</w:t>
      </w:r>
      <w:r w:rsidRPr="00006007">
        <w:rPr>
          <w:rFonts w:ascii="PragmaticaCTT" w:hAnsi="PragmaticaCTT"/>
          <w:bCs/>
          <w:sz w:val="19"/>
          <w:szCs w:val="19"/>
        </w:rPr>
        <w:t xml:space="preserve">вания по уголовному делу. </w:t>
      </w:r>
      <w:r w:rsidRPr="00006007">
        <w:rPr>
          <w:rFonts w:ascii="PragmaticaCTT" w:hAnsi="PragmaticaCTT"/>
          <w:sz w:val="19"/>
          <w:szCs w:val="19"/>
        </w:rPr>
        <w:t>В данном случае законодатель предусмотрел возможность должностному лицу, осуществляющему производство по делу об административном правонарушении, направить запрос о правовой помощи соответствующему должностному лицу или в орган иностранного гос</w:t>
      </w:r>
      <w:r w:rsidRPr="00006007">
        <w:rPr>
          <w:rFonts w:ascii="PragmaticaCTT" w:hAnsi="PragmaticaCTT"/>
          <w:sz w:val="19"/>
          <w:szCs w:val="19"/>
        </w:rPr>
        <w:t>у</w:t>
      </w:r>
      <w:r w:rsidRPr="00006007">
        <w:rPr>
          <w:rFonts w:ascii="PragmaticaCTT" w:hAnsi="PragmaticaCTT"/>
          <w:sz w:val="19"/>
          <w:szCs w:val="19"/>
        </w:rPr>
        <w:t>дарства.</w:t>
      </w:r>
    </w:p>
    <w:p w:rsidR="00DB5AE7"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Запросы о правовой помощи в производстве процессуальных действий, предусмотренных Уг</w:t>
      </w:r>
      <w:r w:rsidRPr="00006007">
        <w:rPr>
          <w:rFonts w:ascii="PragmaticaCTT" w:hAnsi="PragmaticaCTT"/>
          <w:bCs/>
          <w:sz w:val="19"/>
          <w:szCs w:val="19"/>
        </w:rPr>
        <w:t>о</w:t>
      </w:r>
      <w:r w:rsidRPr="00006007">
        <w:rPr>
          <w:rFonts w:ascii="PragmaticaCTT" w:hAnsi="PragmaticaCTT"/>
          <w:bCs/>
          <w:sz w:val="19"/>
          <w:szCs w:val="19"/>
        </w:rPr>
        <w:t xml:space="preserve">ловно-процессуальным кодексом Российской Федерации, </w:t>
      </w:r>
      <w:r w:rsidR="00577619">
        <w:rPr>
          <w:rFonts w:ascii="PragmaticaCTT" w:hAnsi="PragmaticaCTT"/>
          <w:bCs/>
          <w:sz w:val="19"/>
          <w:szCs w:val="19"/>
        </w:rPr>
        <w:t xml:space="preserve">а также порядок направления запросов правовой помощи по уголовным делам </w:t>
      </w:r>
      <w:r w:rsidRPr="00006007">
        <w:rPr>
          <w:rFonts w:ascii="PragmaticaCTT" w:hAnsi="PragmaticaCTT"/>
          <w:bCs/>
          <w:sz w:val="19"/>
          <w:szCs w:val="19"/>
        </w:rPr>
        <w:t>направляются в компетентные органы иностранных гос</w:t>
      </w:r>
      <w:r w:rsidRPr="00006007">
        <w:rPr>
          <w:rFonts w:ascii="PragmaticaCTT" w:hAnsi="PragmaticaCTT"/>
          <w:bCs/>
          <w:sz w:val="19"/>
          <w:szCs w:val="19"/>
        </w:rPr>
        <w:t>у</w:t>
      </w:r>
      <w:r w:rsidRPr="00006007">
        <w:rPr>
          <w:rFonts w:ascii="PragmaticaCTT" w:hAnsi="PragmaticaCTT"/>
          <w:bCs/>
          <w:sz w:val="19"/>
          <w:szCs w:val="19"/>
        </w:rPr>
        <w:t>дарств в соответствии с порядком, предусмотренным действующим уголовно-процессуальным зак</w:t>
      </w:r>
      <w:r w:rsidRPr="00006007">
        <w:rPr>
          <w:rFonts w:ascii="PragmaticaCTT" w:hAnsi="PragmaticaCTT"/>
          <w:bCs/>
          <w:sz w:val="19"/>
          <w:szCs w:val="19"/>
        </w:rPr>
        <w:t>о</w:t>
      </w:r>
      <w:r w:rsidRPr="00006007">
        <w:rPr>
          <w:rFonts w:ascii="PragmaticaCTT" w:hAnsi="PragmaticaCTT"/>
          <w:bCs/>
          <w:sz w:val="19"/>
          <w:szCs w:val="19"/>
        </w:rPr>
        <w:t>нодательством Российской Федерации и соответствующим международным договором Российской Федерации или на основе принципа взаимности. Многообразная и широко разветвленная практика межгосударственных культурных связей на базе основных принципов международного права привела к созданию нового типа международных культурных отношений и оказывает благотворное воздейс</w:t>
      </w:r>
      <w:r w:rsidRPr="00006007">
        <w:rPr>
          <w:rFonts w:ascii="PragmaticaCTT" w:hAnsi="PragmaticaCTT"/>
          <w:bCs/>
          <w:sz w:val="19"/>
          <w:szCs w:val="19"/>
        </w:rPr>
        <w:t>т</w:t>
      </w:r>
      <w:r w:rsidRPr="00006007">
        <w:rPr>
          <w:rFonts w:ascii="PragmaticaCTT" w:hAnsi="PragmaticaCTT"/>
          <w:bCs/>
          <w:sz w:val="19"/>
          <w:szCs w:val="19"/>
        </w:rPr>
        <w:t>вие на характер и формы международных отношений. В его основе лежит понимание, в соответствии со ст</w:t>
      </w:r>
      <w:r w:rsidR="00A109F0" w:rsidRPr="00006007">
        <w:rPr>
          <w:rFonts w:ascii="PragmaticaCTT" w:hAnsi="PragmaticaCTT"/>
          <w:bCs/>
          <w:sz w:val="19"/>
          <w:szCs w:val="19"/>
        </w:rPr>
        <w:t>атьей</w:t>
      </w:r>
      <w:r w:rsidRPr="00006007">
        <w:rPr>
          <w:rFonts w:ascii="PragmaticaCTT" w:hAnsi="PragmaticaCTT"/>
          <w:bCs/>
          <w:sz w:val="19"/>
          <w:szCs w:val="19"/>
        </w:rPr>
        <w:t xml:space="preserve"> 27 Всеобщей декларации прав человека 1948 г</w:t>
      </w:r>
      <w:r w:rsidR="00A109F0" w:rsidRPr="00006007">
        <w:rPr>
          <w:rFonts w:ascii="PragmaticaCTT" w:hAnsi="PragmaticaCTT"/>
          <w:bCs/>
          <w:sz w:val="19"/>
          <w:szCs w:val="19"/>
        </w:rPr>
        <w:t>ода</w:t>
      </w:r>
      <w:r w:rsidRPr="00006007">
        <w:rPr>
          <w:rFonts w:ascii="PragmaticaCTT" w:hAnsi="PragmaticaCTT"/>
          <w:bCs/>
          <w:sz w:val="19"/>
          <w:szCs w:val="19"/>
        </w:rPr>
        <w:t xml:space="preserve">, того, что </w:t>
      </w:r>
      <w:r w:rsidR="00FD510A" w:rsidRPr="00006007">
        <w:rPr>
          <w:rFonts w:ascii="PragmaticaCTT" w:hAnsi="PragmaticaCTT"/>
          <w:bCs/>
          <w:sz w:val="19"/>
          <w:szCs w:val="19"/>
        </w:rPr>
        <w:t>«</w:t>
      </w:r>
      <w:r w:rsidRPr="00006007">
        <w:rPr>
          <w:rFonts w:ascii="PragmaticaCTT" w:hAnsi="PragmaticaCTT"/>
          <w:bCs/>
          <w:sz w:val="19"/>
          <w:szCs w:val="19"/>
        </w:rPr>
        <w:t>каждый человек имеет право свободно участвовать в культурной жизни общества, наслаждаться искусством, участвовать в научном прогрессе и пользоваться его благами</w:t>
      </w:r>
      <w:r w:rsidR="00FD510A" w:rsidRPr="00006007">
        <w:rPr>
          <w:rFonts w:ascii="PragmaticaCTT" w:hAnsi="PragmaticaCTT"/>
          <w:bCs/>
          <w:sz w:val="19"/>
          <w:szCs w:val="19"/>
        </w:rPr>
        <w:t>»</w:t>
      </w:r>
      <w:r w:rsidRPr="00006007">
        <w:rPr>
          <w:rFonts w:ascii="PragmaticaCTT" w:hAnsi="PragmaticaCTT"/>
          <w:bCs/>
          <w:sz w:val="19"/>
          <w:szCs w:val="19"/>
        </w:rPr>
        <w:t>. Культуры всех государств равны, также как равны культуры всех народов, наций, национальностей, национальных и этнических групп, а также культуры давно и</w:t>
      </w:r>
      <w:r w:rsidRPr="00006007">
        <w:rPr>
          <w:rFonts w:ascii="PragmaticaCTT" w:hAnsi="PragmaticaCTT"/>
          <w:bCs/>
          <w:sz w:val="19"/>
          <w:szCs w:val="19"/>
        </w:rPr>
        <w:t>с</w:t>
      </w:r>
      <w:r w:rsidRPr="00006007">
        <w:rPr>
          <w:rFonts w:ascii="PragmaticaCTT" w:hAnsi="PragmaticaCTT"/>
          <w:bCs/>
          <w:sz w:val="19"/>
          <w:szCs w:val="19"/>
        </w:rPr>
        <w:t>чезнувших цивилизаций, оставившие свой неповторимый след. Все культуры в их богатом многоо</w:t>
      </w:r>
      <w:r w:rsidRPr="00006007">
        <w:rPr>
          <w:rFonts w:ascii="PragmaticaCTT" w:hAnsi="PragmaticaCTT"/>
          <w:bCs/>
          <w:sz w:val="19"/>
          <w:szCs w:val="19"/>
        </w:rPr>
        <w:t>б</w:t>
      </w:r>
      <w:r w:rsidRPr="00006007">
        <w:rPr>
          <w:rFonts w:ascii="PragmaticaCTT" w:hAnsi="PragmaticaCTT"/>
          <w:bCs/>
          <w:sz w:val="19"/>
          <w:szCs w:val="19"/>
        </w:rPr>
        <w:t>разии и взаимном влиянии являются частью общего достояния человечества. Культурное сотрудн</w:t>
      </w:r>
      <w:r w:rsidRPr="00006007">
        <w:rPr>
          <w:rFonts w:ascii="PragmaticaCTT" w:hAnsi="PragmaticaCTT"/>
          <w:bCs/>
          <w:sz w:val="19"/>
          <w:szCs w:val="19"/>
        </w:rPr>
        <w:t>и</w:t>
      </w:r>
      <w:r w:rsidRPr="00006007">
        <w:rPr>
          <w:rFonts w:ascii="PragmaticaCTT" w:hAnsi="PragmaticaCTT"/>
          <w:bCs/>
          <w:sz w:val="19"/>
          <w:szCs w:val="19"/>
        </w:rPr>
        <w:t>чество должно осуществляться на основе взаимной выгоды, содействовать установлению между н</w:t>
      </w:r>
      <w:r w:rsidRPr="00006007">
        <w:rPr>
          <w:rFonts w:ascii="PragmaticaCTT" w:hAnsi="PragmaticaCTT"/>
          <w:bCs/>
          <w:sz w:val="19"/>
          <w:szCs w:val="19"/>
        </w:rPr>
        <w:t>а</w:t>
      </w:r>
      <w:r w:rsidRPr="00006007">
        <w:rPr>
          <w:rFonts w:ascii="PragmaticaCTT" w:hAnsi="PragmaticaCTT"/>
          <w:bCs/>
          <w:sz w:val="19"/>
          <w:szCs w:val="19"/>
        </w:rPr>
        <w:t>родами прочных и постоянных связей</w:t>
      </w:r>
      <w:r w:rsidRPr="00006007">
        <w:rPr>
          <w:rStyle w:val="aa"/>
          <w:rFonts w:ascii="PragmaticaCTT" w:hAnsi="PragmaticaCTT"/>
          <w:bCs/>
          <w:sz w:val="19"/>
          <w:szCs w:val="19"/>
        </w:rPr>
        <w:footnoteReference w:id="2269"/>
      </w:r>
      <w:r w:rsidR="00F215F4" w:rsidRPr="00006007">
        <w:rPr>
          <w:rFonts w:ascii="PragmaticaCTT" w:hAnsi="PragmaticaCTT"/>
          <w:bCs/>
          <w:sz w:val="19"/>
          <w:szCs w:val="19"/>
        </w:rPr>
        <w:t>.</w:t>
      </w:r>
    </w:p>
    <w:p w:rsidR="00DB5AE7" w:rsidRPr="00006007" w:rsidRDefault="00DB5AE7" w:rsidP="006512A3">
      <w:pPr>
        <w:rPr>
          <w:bCs/>
          <w:szCs w:val="19"/>
        </w:rPr>
      </w:pPr>
      <w:r w:rsidRPr="00006007">
        <w:rPr>
          <w:bCs/>
          <w:szCs w:val="19"/>
        </w:rPr>
        <w:t xml:space="preserve">Прослеживается проблематика осуществления уголовно-процессуального доказывания </w:t>
      </w:r>
      <w:r w:rsidR="00577619">
        <w:rPr>
          <w:bCs/>
          <w:szCs w:val="19"/>
        </w:rPr>
        <w:t>в</w:t>
      </w:r>
      <w:r w:rsidRPr="00006007">
        <w:rPr>
          <w:bCs/>
          <w:szCs w:val="19"/>
        </w:rPr>
        <w:t xml:space="preserve"> рамках уголовного судопроизводства и с учетом принадлежности к определенной религии тех или иных суб</w:t>
      </w:r>
      <w:r w:rsidRPr="00006007">
        <w:rPr>
          <w:bCs/>
          <w:szCs w:val="19"/>
        </w:rPr>
        <w:t>ъ</w:t>
      </w:r>
      <w:r w:rsidRPr="00006007">
        <w:rPr>
          <w:bCs/>
          <w:szCs w:val="19"/>
        </w:rPr>
        <w:t xml:space="preserve">ектов производства по уголовному делу. </w:t>
      </w:r>
      <w:r w:rsidRPr="00006007">
        <w:rPr>
          <w:szCs w:val="19"/>
        </w:rPr>
        <w:t>Произошедшая в государственной политике и общественном сознании переоценка взглядов на религию, признание ее положительной роли в социальной и кул</w:t>
      </w:r>
      <w:r w:rsidRPr="00006007">
        <w:rPr>
          <w:szCs w:val="19"/>
        </w:rPr>
        <w:t>ь</w:t>
      </w:r>
      <w:r w:rsidRPr="00006007">
        <w:rPr>
          <w:szCs w:val="19"/>
        </w:rPr>
        <w:t>турной сфере жизни общества, а также высокого потенциала нравственного воздействия на человека нашли свое отражение и в деятельности правоохранительных органов.</w:t>
      </w:r>
    </w:p>
    <w:p w:rsidR="00DB5AE7" w:rsidRPr="00006007" w:rsidRDefault="00DB5AE7" w:rsidP="006512A3">
      <w:pPr>
        <w:rPr>
          <w:szCs w:val="19"/>
        </w:rPr>
      </w:pPr>
      <w:r w:rsidRPr="00006007">
        <w:rPr>
          <w:szCs w:val="19"/>
        </w:rPr>
        <w:t xml:space="preserve">Ставшее модным в последнее время повальное увлечение всех слоев населения религией не должно быть </w:t>
      </w:r>
      <w:r w:rsidR="00577619" w:rsidRPr="00006007">
        <w:rPr>
          <w:szCs w:val="19"/>
        </w:rPr>
        <w:t>не</w:t>
      </w:r>
      <w:r w:rsidRPr="00006007">
        <w:rPr>
          <w:szCs w:val="19"/>
        </w:rPr>
        <w:t>учтенным и в деятельности сотрудников правоохранительных органов при реализации процесса доказывания в рамках уголовного судопроизводства. Не вдаваясь в подробности, кто и во что верует, приведем лишь небольшой пример конфликтной ситуации, возникшей на религиозной почве. В одной из татарских деревень… Республики Татарстан проводилась эксгумация трупа. В р</w:t>
      </w:r>
      <w:r w:rsidRPr="00006007">
        <w:rPr>
          <w:szCs w:val="19"/>
        </w:rPr>
        <w:t>е</w:t>
      </w:r>
      <w:r w:rsidRPr="00006007">
        <w:rPr>
          <w:szCs w:val="19"/>
        </w:rPr>
        <w:t>зультате незнания работниками правоохранительных органов канонов исламской религии, запр</w:t>
      </w:r>
      <w:r w:rsidRPr="00006007">
        <w:rPr>
          <w:szCs w:val="19"/>
        </w:rPr>
        <w:t>е</w:t>
      </w:r>
      <w:r w:rsidRPr="00006007">
        <w:rPr>
          <w:szCs w:val="19"/>
        </w:rPr>
        <w:t>щающей присутствие на кладбище женщин и представителей другой религии, и несогласования п</w:t>
      </w:r>
      <w:r w:rsidRPr="00006007">
        <w:rPr>
          <w:szCs w:val="19"/>
        </w:rPr>
        <w:t>о</w:t>
      </w:r>
      <w:r w:rsidRPr="00006007">
        <w:rPr>
          <w:szCs w:val="19"/>
        </w:rPr>
        <w:t>добных мероприятий с муллой, возник очаг беспорядков</w:t>
      </w:r>
      <w:r w:rsidRPr="00006007">
        <w:rPr>
          <w:rStyle w:val="aa"/>
          <w:szCs w:val="19"/>
        </w:rPr>
        <w:footnoteReference w:id="2270"/>
      </w:r>
      <w:r w:rsidRPr="00006007">
        <w:rPr>
          <w:szCs w:val="19"/>
        </w:rPr>
        <w:t>.</w:t>
      </w:r>
    </w:p>
    <w:p w:rsidR="0025782B" w:rsidRPr="00006007" w:rsidRDefault="00DB5AE7" w:rsidP="006512A3">
      <w:pPr>
        <w:rPr>
          <w:szCs w:val="19"/>
        </w:rPr>
      </w:pPr>
      <w:r w:rsidRPr="00006007">
        <w:rPr>
          <w:szCs w:val="19"/>
        </w:rPr>
        <w:lastRenderedPageBreak/>
        <w:t>Увеличение числа верующих в России породило определенные трудности в коммуникативном процессе между различными участниками уголовного судопроизводства на почве приверженности к различным конфессиям, что также должно приниматься во внимание должностными лицами правоо</w:t>
      </w:r>
      <w:r w:rsidRPr="00006007">
        <w:rPr>
          <w:szCs w:val="19"/>
        </w:rPr>
        <w:t>х</w:t>
      </w:r>
      <w:r w:rsidRPr="00006007">
        <w:rPr>
          <w:szCs w:val="19"/>
        </w:rPr>
        <w:t>ранительных органов, осуществляющими доказывание по уголовному делу. В то же время различные религиозные течения способны оказывать определенное содействие в добыче доказательств при производстве по уголовному делу (например, религиозно осуждая лжесвидетельствование).</w:t>
      </w:r>
    </w:p>
    <w:p w:rsidR="00DB5AE7" w:rsidRPr="00006007" w:rsidRDefault="00DB5AE7" w:rsidP="006512A3">
      <w:pPr>
        <w:pStyle w:val="af2"/>
        <w:spacing w:before="0" w:beforeAutospacing="0" w:after="0" w:afterAutospacing="0"/>
        <w:ind w:firstLine="425"/>
        <w:jc w:val="both"/>
        <w:rPr>
          <w:rFonts w:ascii="PragmaticaCTT" w:hAnsi="PragmaticaCTT"/>
          <w:sz w:val="19"/>
          <w:szCs w:val="19"/>
        </w:rPr>
      </w:pPr>
      <w:r w:rsidRPr="00006007">
        <w:rPr>
          <w:rFonts w:ascii="PragmaticaCTT" w:hAnsi="PragmaticaCTT"/>
          <w:sz w:val="19"/>
          <w:szCs w:val="19"/>
        </w:rPr>
        <w:t>На наш взгляд, с целью достижения целей уголовного судопроизводства при осуществлении д</w:t>
      </w:r>
      <w:r w:rsidRPr="00006007">
        <w:rPr>
          <w:rFonts w:ascii="PragmaticaCTT" w:hAnsi="PragmaticaCTT"/>
          <w:sz w:val="19"/>
          <w:szCs w:val="19"/>
        </w:rPr>
        <w:t>о</w:t>
      </w:r>
      <w:r w:rsidRPr="00006007">
        <w:rPr>
          <w:rFonts w:ascii="PragmaticaCTT" w:hAnsi="PragmaticaCTT"/>
          <w:sz w:val="19"/>
          <w:szCs w:val="19"/>
        </w:rPr>
        <w:t>казывания по уголовному делу возможно более детальное сотрудничество и конструктивное взаим</w:t>
      </w:r>
      <w:r w:rsidRPr="00006007">
        <w:rPr>
          <w:rFonts w:ascii="PragmaticaCTT" w:hAnsi="PragmaticaCTT"/>
          <w:sz w:val="19"/>
          <w:szCs w:val="19"/>
        </w:rPr>
        <w:t>о</w:t>
      </w:r>
      <w:r w:rsidRPr="00006007">
        <w:rPr>
          <w:rFonts w:ascii="PragmaticaCTT" w:hAnsi="PragmaticaCTT"/>
          <w:sz w:val="19"/>
          <w:szCs w:val="19"/>
        </w:rPr>
        <w:t>действие представителей правоохранительных органов и различных религиозных течений (однако убеждены, что суть данного взаимодействия, даже в контексте межкультурной коммуникации</w:t>
      </w:r>
      <w:r w:rsidR="00E650BE">
        <w:rPr>
          <w:rFonts w:ascii="PragmaticaCTT" w:hAnsi="PragmaticaCTT"/>
          <w:sz w:val="19"/>
          <w:szCs w:val="19"/>
        </w:rPr>
        <w:t>,</w:t>
      </w:r>
      <w:r w:rsidRPr="00006007">
        <w:rPr>
          <w:rFonts w:ascii="PragmaticaCTT" w:hAnsi="PragmaticaCTT"/>
          <w:sz w:val="19"/>
          <w:szCs w:val="19"/>
        </w:rPr>
        <w:t xml:space="preserve"> — это предмет обсуждения в рамках другого научного изыскания, так как представляет собой субстанцию сложную и неоднозначную).</w:t>
      </w:r>
    </w:p>
    <w:p w:rsidR="0025782B" w:rsidRPr="00006007" w:rsidRDefault="00DB5AE7" w:rsidP="006512A3">
      <w:pPr>
        <w:pStyle w:val="af2"/>
        <w:spacing w:before="0" w:beforeAutospacing="0" w:after="0" w:afterAutospacing="0"/>
        <w:ind w:firstLine="425"/>
        <w:jc w:val="both"/>
        <w:rPr>
          <w:rFonts w:ascii="PragmaticaCTT" w:hAnsi="PragmaticaCTT"/>
          <w:bCs/>
          <w:sz w:val="19"/>
          <w:szCs w:val="19"/>
        </w:rPr>
      </w:pPr>
      <w:r w:rsidRPr="00006007">
        <w:rPr>
          <w:rFonts w:ascii="PragmaticaCTT" w:hAnsi="PragmaticaCTT"/>
          <w:bCs/>
          <w:sz w:val="19"/>
          <w:szCs w:val="19"/>
        </w:rPr>
        <w:t>В заключени</w:t>
      </w:r>
      <w:r w:rsidR="00E650BE">
        <w:rPr>
          <w:rFonts w:ascii="PragmaticaCTT" w:hAnsi="PragmaticaCTT"/>
          <w:bCs/>
          <w:sz w:val="19"/>
          <w:szCs w:val="19"/>
        </w:rPr>
        <w:t>е</w:t>
      </w:r>
      <w:r w:rsidRPr="00006007">
        <w:rPr>
          <w:rFonts w:ascii="PragmaticaCTT" w:hAnsi="PragmaticaCTT"/>
          <w:bCs/>
          <w:sz w:val="19"/>
          <w:szCs w:val="19"/>
        </w:rPr>
        <w:t xml:space="preserve"> важно отметить, что от уровня межкультурной коммуникации участников произво</w:t>
      </w:r>
      <w:r w:rsidRPr="00006007">
        <w:rPr>
          <w:rFonts w:ascii="PragmaticaCTT" w:hAnsi="PragmaticaCTT"/>
          <w:bCs/>
          <w:sz w:val="19"/>
          <w:szCs w:val="19"/>
        </w:rPr>
        <w:t>д</w:t>
      </w:r>
      <w:r w:rsidRPr="00006007">
        <w:rPr>
          <w:rFonts w:ascii="PragmaticaCTT" w:hAnsi="PragmaticaCTT"/>
          <w:bCs/>
          <w:sz w:val="19"/>
          <w:szCs w:val="19"/>
        </w:rPr>
        <w:t>ства по уголовному делу, главным образом должностных лиц, зависит эффективность правопримен</w:t>
      </w:r>
      <w:r w:rsidRPr="00006007">
        <w:rPr>
          <w:rFonts w:ascii="PragmaticaCTT" w:hAnsi="PragmaticaCTT"/>
          <w:bCs/>
          <w:sz w:val="19"/>
          <w:szCs w:val="19"/>
        </w:rPr>
        <w:t>и</w:t>
      </w:r>
      <w:r w:rsidRPr="00006007">
        <w:rPr>
          <w:rFonts w:ascii="PragmaticaCTT" w:hAnsi="PragmaticaCTT"/>
          <w:bCs/>
          <w:sz w:val="19"/>
          <w:szCs w:val="19"/>
        </w:rPr>
        <w:t>тельных процедур, а также фактический исход принятого по делу решения. В силу приведенных соо</w:t>
      </w:r>
      <w:r w:rsidRPr="00006007">
        <w:rPr>
          <w:rFonts w:ascii="PragmaticaCTT" w:hAnsi="PragmaticaCTT"/>
          <w:bCs/>
          <w:sz w:val="19"/>
          <w:szCs w:val="19"/>
        </w:rPr>
        <w:t>б</w:t>
      </w:r>
      <w:r w:rsidRPr="00006007">
        <w:rPr>
          <w:rFonts w:ascii="PragmaticaCTT" w:hAnsi="PragmaticaCTT"/>
          <w:bCs/>
          <w:sz w:val="19"/>
          <w:szCs w:val="19"/>
        </w:rPr>
        <w:t>ражений уровень межкультурной коммуникации может рассматриваться как условие эффективности не только правового механизма обеспечения законности при производстве по уголовному делу, но и как условие эффективности уголовного судопроизводства в целом.</w:t>
      </w:r>
    </w:p>
    <w:p w:rsidR="00DB5AE7" w:rsidRPr="00006007" w:rsidRDefault="00DB5AE7" w:rsidP="006512A3">
      <w:pPr>
        <w:rPr>
          <w:szCs w:val="19"/>
        </w:rPr>
      </w:pPr>
    </w:p>
    <w:p w:rsidR="00DB5AE7" w:rsidRPr="00006007" w:rsidRDefault="00DB5AE7" w:rsidP="006512A3">
      <w:pPr>
        <w:rPr>
          <w:szCs w:val="19"/>
        </w:rPr>
      </w:pPr>
    </w:p>
    <w:p w:rsidR="00DB5AE7" w:rsidRPr="00006007" w:rsidRDefault="00DB5AE7" w:rsidP="006512A3">
      <w:pPr>
        <w:rPr>
          <w:szCs w:val="19"/>
        </w:rPr>
      </w:pPr>
    </w:p>
    <w:p w:rsidR="00F215F4" w:rsidRPr="00006007" w:rsidRDefault="00F215F4" w:rsidP="006512A3">
      <w:pPr>
        <w:rPr>
          <w:szCs w:val="19"/>
        </w:rPr>
        <w:sectPr w:rsidR="00F215F4" w:rsidRPr="00006007" w:rsidSect="003A7F19">
          <w:footerReference w:type="default" r:id="rId331"/>
          <w:footnotePr>
            <w:numRestart w:val="eachPage"/>
          </w:footnotePr>
          <w:endnotePr>
            <w:numFmt w:val="decimal"/>
          </w:endnotePr>
          <w:pgSz w:w="11906" w:h="16838" w:code="9"/>
          <w:pgMar w:top="1814" w:right="1247" w:bottom="1474" w:left="1247" w:header="1134" w:footer="1021" w:gutter="0"/>
          <w:cols w:space="720"/>
        </w:sectPr>
      </w:pPr>
    </w:p>
    <w:p w:rsidR="00DB5AE7" w:rsidRPr="00006007" w:rsidRDefault="00DB5AE7" w:rsidP="00A2655E">
      <w:pPr>
        <w:pStyle w:val="-"/>
      </w:pPr>
      <w:r w:rsidRPr="00006007">
        <w:lastRenderedPageBreak/>
        <w:t>Л.М. Фетищева</w:t>
      </w:r>
    </w:p>
    <w:p w:rsidR="0025782B" w:rsidRPr="00006007" w:rsidRDefault="00DB5AE7" w:rsidP="00A2655E">
      <w:pPr>
        <w:pStyle w:val="-0"/>
      </w:pPr>
      <w:r w:rsidRPr="00006007">
        <w:rPr>
          <w:bCs/>
        </w:rPr>
        <w:t>Фетищева Лидия Михайловна</w:t>
      </w:r>
      <w:r w:rsidR="00A2655E" w:rsidRPr="00006007">
        <w:rPr>
          <w:bCs/>
        </w:rPr>
        <w:t xml:space="preserve"> — </w:t>
      </w:r>
      <w:r w:rsidRPr="00006007">
        <w:t>адъюнкт адъюнктуры (докторантуры)</w:t>
      </w:r>
    </w:p>
    <w:p w:rsidR="0025782B" w:rsidRPr="00006007" w:rsidRDefault="00DB5AE7" w:rsidP="00A2655E">
      <w:pPr>
        <w:pStyle w:val="-0"/>
        <w:rPr>
          <w:i w:val="0"/>
        </w:rPr>
      </w:pPr>
      <w:r w:rsidRPr="00006007">
        <w:rPr>
          <w:i w:val="0"/>
        </w:rPr>
        <w:t>Нижегородск</w:t>
      </w:r>
      <w:r w:rsidR="00A2655E" w:rsidRPr="00006007">
        <w:rPr>
          <w:i w:val="0"/>
        </w:rPr>
        <w:t>ая</w:t>
      </w:r>
      <w:r w:rsidRPr="00006007">
        <w:rPr>
          <w:i w:val="0"/>
        </w:rPr>
        <w:t xml:space="preserve"> академи</w:t>
      </w:r>
      <w:r w:rsidR="00A2655E" w:rsidRPr="00006007">
        <w:rPr>
          <w:i w:val="0"/>
        </w:rPr>
        <w:t>я</w:t>
      </w:r>
      <w:r w:rsidRPr="00006007">
        <w:rPr>
          <w:i w:val="0"/>
        </w:rPr>
        <w:t xml:space="preserve"> МВД России</w:t>
      </w:r>
    </w:p>
    <w:p w:rsidR="00DB5AE7" w:rsidRPr="00006007" w:rsidRDefault="00DB5AE7" w:rsidP="00A2655E">
      <w:pPr>
        <w:pStyle w:val="a3"/>
      </w:pPr>
      <w:r w:rsidRPr="00006007">
        <w:t>Культурологический аспект вопроса о сущности института</w:t>
      </w:r>
      <w:r w:rsidR="00A2655E" w:rsidRPr="00006007">
        <w:br/>
      </w:r>
      <w:r w:rsidRPr="00006007">
        <w:t>следственного судьи в уголовном процессе</w:t>
      </w:r>
    </w:p>
    <w:p w:rsidR="0025782B" w:rsidRPr="00006007" w:rsidRDefault="00DB5AE7" w:rsidP="006512A3">
      <w:pPr>
        <w:rPr>
          <w:szCs w:val="19"/>
        </w:rPr>
      </w:pPr>
      <w:r w:rsidRPr="00006007">
        <w:rPr>
          <w:szCs w:val="19"/>
        </w:rPr>
        <w:t>В последнее время среди ученых России идет бурное обсуждение вопроса о возможном введ</w:t>
      </w:r>
      <w:r w:rsidRPr="00006007">
        <w:rPr>
          <w:szCs w:val="19"/>
        </w:rPr>
        <w:t>е</w:t>
      </w:r>
      <w:r w:rsidRPr="00006007">
        <w:rPr>
          <w:szCs w:val="19"/>
        </w:rPr>
        <w:t>нии института следственного судьи в современное уголовное судопроизводство. Эта идея впервые была озвучена 14 октября 2014 г</w:t>
      </w:r>
      <w:r w:rsidR="00A56150" w:rsidRPr="00006007">
        <w:rPr>
          <w:szCs w:val="19"/>
        </w:rPr>
        <w:t>ода</w:t>
      </w:r>
      <w:r w:rsidRPr="00006007">
        <w:rPr>
          <w:szCs w:val="19"/>
        </w:rPr>
        <w:t xml:space="preserve"> на заседании Совета по развитию гражданского общества и пр</w:t>
      </w:r>
      <w:r w:rsidRPr="00006007">
        <w:rPr>
          <w:szCs w:val="19"/>
        </w:rPr>
        <w:t>а</w:t>
      </w:r>
      <w:r w:rsidRPr="00006007">
        <w:rPr>
          <w:szCs w:val="19"/>
        </w:rPr>
        <w:t>вам человека в Кремле. Выступившая на этом заседании профессор Т. Морщакова</w:t>
      </w:r>
      <w:r w:rsidRPr="00006007">
        <w:rPr>
          <w:rStyle w:val="aa"/>
          <w:szCs w:val="19"/>
        </w:rPr>
        <w:footnoteReference w:id="2271"/>
      </w:r>
      <w:r w:rsidRPr="00006007">
        <w:rPr>
          <w:szCs w:val="19"/>
        </w:rPr>
        <w:t xml:space="preserve"> предложила Пр</w:t>
      </w:r>
      <w:r w:rsidRPr="00006007">
        <w:rPr>
          <w:szCs w:val="19"/>
        </w:rPr>
        <w:t>е</w:t>
      </w:r>
      <w:r w:rsidRPr="00006007">
        <w:rPr>
          <w:szCs w:val="19"/>
        </w:rPr>
        <w:t>зиденту России ввести этот институт в целях совершенствования правоохранительной системы и улучшения контроля за законностью на досудебных стадиях уголовного процесса. По результатам рассмотрения этого вопроса В.В. Путин предложил Верховному Суду России до 15 марта 2015 г</w:t>
      </w:r>
      <w:r w:rsidR="00A56150" w:rsidRPr="00006007">
        <w:rPr>
          <w:szCs w:val="19"/>
        </w:rPr>
        <w:t>ода</w:t>
      </w:r>
      <w:r w:rsidRPr="00006007">
        <w:rPr>
          <w:szCs w:val="19"/>
        </w:rPr>
        <w:t xml:space="preserve"> более подробно проанализировать необходимость введения этого института, но до настоящего вр</w:t>
      </w:r>
      <w:r w:rsidRPr="00006007">
        <w:rPr>
          <w:szCs w:val="19"/>
        </w:rPr>
        <w:t>е</w:t>
      </w:r>
      <w:r w:rsidRPr="00006007">
        <w:rPr>
          <w:szCs w:val="19"/>
        </w:rPr>
        <w:t>мени решение не принято.</w:t>
      </w:r>
    </w:p>
    <w:p w:rsidR="0025782B" w:rsidRPr="00E650BE" w:rsidRDefault="00DB5AE7" w:rsidP="006512A3">
      <w:pPr>
        <w:rPr>
          <w:spacing w:val="-2"/>
          <w:szCs w:val="19"/>
        </w:rPr>
      </w:pPr>
      <w:r w:rsidRPr="00E650BE">
        <w:rPr>
          <w:spacing w:val="-2"/>
          <w:szCs w:val="19"/>
        </w:rPr>
        <w:t xml:space="preserve">Создание проекта концепции следственных судей было поручено эксперту Конституционного </w:t>
      </w:r>
      <w:r w:rsidR="00E650BE" w:rsidRPr="00E650BE">
        <w:rPr>
          <w:spacing w:val="-2"/>
          <w:szCs w:val="19"/>
        </w:rPr>
        <w:t>С</w:t>
      </w:r>
      <w:r w:rsidRPr="00E650BE">
        <w:rPr>
          <w:spacing w:val="-2"/>
          <w:szCs w:val="19"/>
        </w:rPr>
        <w:t>уда РФ А.В. Смирнову, главе президентского Совета по правам человека М.А. Федотову и Уполномоченн</w:t>
      </w:r>
      <w:r w:rsidRPr="00E650BE">
        <w:rPr>
          <w:spacing w:val="-2"/>
          <w:szCs w:val="19"/>
        </w:rPr>
        <w:t>о</w:t>
      </w:r>
      <w:r w:rsidRPr="00E650BE">
        <w:rPr>
          <w:spacing w:val="-2"/>
          <w:szCs w:val="19"/>
        </w:rPr>
        <w:t>му при Президенте по защите прав предпринимателей бизнесмену-омбудсмену Б.Ю. Титову</w:t>
      </w:r>
      <w:r w:rsidRPr="00E650BE">
        <w:rPr>
          <w:rStyle w:val="aa"/>
          <w:spacing w:val="-2"/>
          <w:szCs w:val="19"/>
        </w:rPr>
        <w:footnoteReference w:id="2272"/>
      </w:r>
      <w:r w:rsidRPr="00E650BE">
        <w:rPr>
          <w:spacing w:val="-2"/>
          <w:szCs w:val="19"/>
        </w:rPr>
        <w:t>. Не ост</w:t>
      </w:r>
      <w:r w:rsidRPr="00E650BE">
        <w:rPr>
          <w:spacing w:val="-2"/>
          <w:szCs w:val="19"/>
        </w:rPr>
        <w:t>а</w:t>
      </w:r>
      <w:r w:rsidRPr="00E650BE">
        <w:rPr>
          <w:spacing w:val="-2"/>
          <w:szCs w:val="19"/>
        </w:rPr>
        <w:t xml:space="preserve">лись в стороне и другие ученые. Профессор А.С. Александров с коллегами предложили свое видение следственных судей, представленные в Доктринальной </w:t>
      </w:r>
      <w:r w:rsidR="00E650BE" w:rsidRPr="00E650BE">
        <w:rPr>
          <w:spacing w:val="-2"/>
          <w:szCs w:val="19"/>
        </w:rPr>
        <w:t>м</w:t>
      </w:r>
      <w:r w:rsidRPr="00E650BE">
        <w:rPr>
          <w:spacing w:val="-2"/>
          <w:szCs w:val="19"/>
        </w:rPr>
        <w:t>одели</w:t>
      </w:r>
      <w:r w:rsidRPr="00E650BE">
        <w:rPr>
          <w:rStyle w:val="aa"/>
          <w:spacing w:val="-2"/>
          <w:szCs w:val="19"/>
        </w:rPr>
        <w:footnoteReference w:id="2273"/>
      </w:r>
      <w:r w:rsidRPr="00E650BE">
        <w:rPr>
          <w:spacing w:val="-2"/>
          <w:szCs w:val="19"/>
        </w:rPr>
        <w:t>, а профессор Л.В. Головко</w:t>
      </w:r>
      <w:r w:rsidRPr="00E650BE">
        <w:rPr>
          <w:rStyle w:val="aa"/>
          <w:spacing w:val="-2"/>
          <w:szCs w:val="19"/>
        </w:rPr>
        <w:footnoteReference w:id="2274"/>
      </w:r>
      <w:r w:rsidRPr="00E650BE">
        <w:rPr>
          <w:spacing w:val="-2"/>
          <w:szCs w:val="19"/>
        </w:rPr>
        <w:t xml:space="preserve"> стал ярым противником введения института следственных судей. Соответственно</w:t>
      </w:r>
      <w:r w:rsidR="00E650BE" w:rsidRPr="00E650BE">
        <w:rPr>
          <w:spacing w:val="-2"/>
          <w:szCs w:val="19"/>
        </w:rPr>
        <w:t>,</w:t>
      </w:r>
      <w:r w:rsidRPr="00E650BE">
        <w:rPr>
          <w:spacing w:val="-2"/>
          <w:szCs w:val="19"/>
        </w:rPr>
        <w:t xml:space="preserve"> научный мир разделился на три лагеря: одни </w:t>
      </w:r>
      <w:r w:rsidR="00E650BE" w:rsidRPr="00E650BE">
        <w:rPr>
          <w:spacing w:val="-2"/>
          <w:szCs w:val="19"/>
        </w:rPr>
        <w:t xml:space="preserve">— </w:t>
      </w:r>
      <w:r w:rsidRPr="00E650BE">
        <w:rPr>
          <w:spacing w:val="-2"/>
          <w:szCs w:val="19"/>
        </w:rPr>
        <w:t>за концепцию А.В. Смирнова</w:t>
      </w:r>
      <w:r w:rsidRPr="00E650BE">
        <w:rPr>
          <w:rStyle w:val="aa"/>
          <w:spacing w:val="-2"/>
          <w:szCs w:val="19"/>
        </w:rPr>
        <w:footnoteReference w:id="2275"/>
      </w:r>
      <w:r w:rsidRPr="00E650BE">
        <w:rPr>
          <w:spacing w:val="-2"/>
          <w:szCs w:val="19"/>
        </w:rPr>
        <w:t>, друг</w:t>
      </w:r>
      <w:r w:rsidR="00A2655E" w:rsidRPr="00E650BE">
        <w:rPr>
          <w:spacing w:val="-2"/>
          <w:szCs w:val="19"/>
        </w:rPr>
        <w:t xml:space="preserve">ие </w:t>
      </w:r>
      <w:r w:rsidR="00E650BE" w:rsidRPr="00E650BE">
        <w:rPr>
          <w:spacing w:val="-2"/>
          <w:szCs w:val="19"/>
        </w:rPr>
        <w:t xml:space="preserve">— </w:t>
      </w:r>
      <w:r w:rsidR="00A2655E" w:rsidRPr="00E650BE">
        <w:rPr>
          <w:spacing w:val="-2"/>
          <w:szCs w:val="19"/>
        </w:rPr>
        <w:t>за Доктринальную модель А.С. </w:t>
      </w:r>
      <w:r w:rsidRPr="00E650BE">
        <w:rPr>
          <w:spacing w:val="-2"/>
          <w:szCs w:val="19"/>
        </w:rPr>
        <w:t xml:space="preserve">Александрова и третьи </w:t>
      </w:r>
      <w:r w:rsidR="00E650BE" w:rsidRPr="00E650BE">
        <w:rPr>
          <w:spacing w:val="-2"/>
          <w:szCs w:val="19"/>
        </w:rPr>
        <w:t xml:space="preserve">— </w:t>
      </w:r>
      <w:r w:rsidRPr="00E650BE">
        <w:rPr>
          <w:spacing w:val="-2"/>
          <w:szCs w:val="19"/>
        </w:rPr>
        <w:t>за мнение Л.В. Головко. Рассмотрим каждое предложенное мнение.</w:t>
      </w:r>
    </w:p>
    <w:p w:rsidR="0025782B" w:rsidRPr="00006007" w:rsidRDefault="00DB5AE7" w:rsidP="006512A3">
      <w:pPr>
        <w:rPr>
          <w:rFonts w:eastAsia="Arial Unicode MS"/>
          <w:szCs w:val="19"/>
          <w:u w:color="000000"/>
        </w:rPr>
      </w:pPr>
      <w:r w:rsidRPr="00006007">
        <w:rPr>
          <w:szCs w:val="19"/>
        </w:rPr>
        <w:t>Согласно концепции А.В. Смирнова</w:t>
      </w:r>
      <w:r w:rsidRPr="00006007">
        <w:rPr>
          <w:rStyle w:val="aa"/>
          <w:szCs w:val="19"/>
        </w:rPr>
        <w:footnoteReference w:id="2276"/>
      </w:r>
      <w:r w:rsidR="00E650BE">
        <w:rPr>
          <w:szCs w:val="19"/>
        </w:rPr>
        <w:t>,</w:t>
      </w:r>
      <w:r w:rsidRPr="00006007">
        <w:rPr>
          <w:szCs w:val="19"/>
        </w:rPr>
        <w:t xml:space="preserve"> следственный судья — </w:t>
      </w:r>
      <w:r w:rsidRPr="00006007">
        <w:rPr>
          <w:rFonts w:eastAsia="Arial Unicode MS"/>
          <w:szCs w:val="19"/>
          <w:u w:color="000000"/>
        </w:rPr>
        <w:t>это судья первой инстанции, дейс</w:t>
      </w:r>
      <w:r w:rsidRPr="00006007">
        <w:rPr>
          <w:rFonts w:eastAsia="Arial Unicode MS"/>
          <w:szCs w:val="19"/>
          <w:u w:color="000000"/>
        </w:rPr>
        <w:t>т</w:t>
      </w:r>
      <w:r w:rsidRPr="00006007">
        <w:rPr>
          <w:rFonts w:eastAsia="Arial Unicode MS"/>
          <w:szCs w:val="19"/>
          <w:u w:color="000000"/>
        </w:rPr>
        <w:t xml:space="preserve">вующий в пределах полномочий, предусмотренных УПК </w:t>
      </w:r>
      <w:r w:rsidR="00E650BE">
        <w:rPr>
          <w:rFonts w:eastAsia="Arial Unicode MS"/>
          <w:szCs w:val="19"/>
          <w:u w:color="000000"/>
        </w:rPr>
        <w:t xml:space="preserve">РФ </w:t>
      </w:r>
      <w:r w:rsidRPr="00006007">
        <w:rPr>
          <w:rFonts w:eastAsia="Arial Unicode MS"/>
          <w:szCs w:val="19"/>
          <w:u w:color="000000"/>
        </w:rPr>
        <w:t>на стадии возбуждения уголовного дела и предварительного расследования и не участвующий в рассмотрении уголовных дел по существу, п</w:t>
      </w:r>
      <w:r w:rsidRPr="00006007">
        <w:rPr>
          <w:rFonts w:eastAsia="Arial Unicode MS"/>
          <w:szCs w:val="19"/>
          <w:u w:color="000000"/>
        </w:rPr>
        <w:t>е</w:t>
      </w:r>
      <w:r w:rsidRPr="00006007">
        <w:rPr>
          <w:rFonts w:eastAsia="Arial Unicode MS"/>
          <w:szCs w:val="19"/>
          <w:u w:color="000000"/>
        </w:rPr>
        <w:t>ресмотре судебных решений в апелляционном, кассационном, надзорном порядк</w:t>
      </w:r>
      <w:r w:rsidR="00E650BE">
        <w:rPr>
          <w:rFonts w:eastAsia="Arial Unicode MS"/>
          <w:szCs w:val="19"/>
          <w:u w:color="000000"/>
        </w:rPr>
        <w:t>ах</w:t>
      </w:r>
      <w:r w:rsidRPr="00006007">
        <w:rPr>
          <w:rFonts w:eastAsia="Arial Unicode MS"/>
          <w:szCs w:val="19"/>
          <w:u w:color="000000"/>
        </w:rPr>
        <w:t xml:space="preserve"> или ввиду н</w:t>
      </w:r>
      <w:r w:rsidRPr="00006007">
        <w:rPr>
          <w:rFonts w:eastAsia="Arial Unicode MS"/>
          <w:szCs w:val="19"/>
          <w:u w:color="000000"/>
        </w:rPr>
        <w:t>о</w:t>
      </w:r>
      <w:r w:rsidRPr="00006007">
        <w:rPr>
          <w:rFonts w:eastAsia="Arial Unicode MS"/>
          <w:szCs w:val="19"/>
          <w:u w:color="000000"/>
        </w:rPr>
        <w:t>вых или вновь открывшихся обстоятельств.</w:t>
      </w:r>
    </w:p>
    <w:p w:rsidR="00DB5AE7" w:rsidRPr="00E650BE" w:rsidRDefault="00DB5AE7" w:rsidP="006512A3">
      <w:pPr>
        <w:rPr>
          <w:spacing w:val="-2"/>
          <w:szCs w:val="19"/>
        </w:rPr>
      </w:pPr>
      <w:r w:rsidRPr="00E650BE">
        <w:rPr>
          <w:rFonts w:eastAsia="Arial Unicode MS"/>
          <w:spacing w:val="-2"/>
          <w:szCs w:val="19"/>
          <w:u w:color="000000"/>
        </w:rPr>
        <w:t>По мнению А.В. Смирнова</w:t>
      </w:r>
      <w:r w:rsidR="00E650BE" w:rsidRPr="00E650BE">
        <w:rPr>
          <w:rFonts w:eastAsia="Arial Unicode MS"/>
          <w:spacing w:val="-2"/>
          <w:szCs w:val="19"/>
          <w:u w:color="000000"/>
        </w:rPr>
        <w:t>,</w:t>
      </w:r>
      <w:r w:rsidRPr="00E650BE">
        <w:rPr>
          <w:rFonts w:eastAsia="Arial Unicode MS"/>
          <w:spacing w:val="-2"/>
          <w:szCs w:val="19"/>
          <w:u w:color="000000"/>
        </w:rPr>
        <w:t xml:space="preserve"> </w:t>
      </w:r>
      <w:r w:rsidRPr="00E650BE">
        <w:rPr>
          <w:spacing w:val="-2"/>
          <w:szCs w:val="19"/>
        </w:rPr>
        <w:t>этот институт выступает в качестве нового ответвления судебной власти и в то же время неотделим от судов общей юрисдикции, так как они буду</w:t>
      </w:r>
      <w:r w:rsidR="00E650BE" w:rsidRPr="00E650BE">
        <w:rPr>
          <w:spacing w:val="-2"/>
          <w:szCs w:val="19"/>
        </w:rPr>
        <w:t>т</w:t>
      </w:r>
      <w:r w:rsidRPr="00E650BE">
        <w:rPr>
          <w:spacing w:val="-2"/>
          <w:szCs w:val="19"/>
        </w:rPr>
        <w:t xml:space="preserve"> назначаться в общем порядке и считаться федеральными судьями. В связи с узкой направленностью их деятельности следственные судьи должны находиться в областных судах. А.В. Смирнов считает, что на один субъект России хватит всего 4 таких специалиста, таким образом, всего в России будет 336 следственных судей. Такое колич</w:t>
      </w:r>
      <w:r w:rsidRPr="00E650BE">
        <w:rPr>
          <w:spacing w:val="-2"/>
          <w:szCs w:val="19"/>
        </w:rPr>
        <w:t>е</w:t>
      </w:r>
      <w:r w:rsidRPr="00E650BE">
        <w:rPr>
          <w:spacing w:val="-2"/>
          <w:szCs w:val="19"/>
        </w:rPr>
        <w:t xml:space="preserve">ство будет неоправданным ввиду обширных и труднодоступных территорий на Дальнем Востоке и </w:t>
      </w:r>
      <w:r w:rsidR="00E650BE">
        <w:rPr>
          <w:spacing w:val="-2"/>
          <w:szCs w:val="19"/>
        </w:rPr>
        <w:t xml:space="preserve">в </w:t>
      </w:r>
      <w:r w:rsidRPr="00E650BE">
        <w:rPr>
          <w:spacing w:val="-2"/>
          <w:szCs w:val="19"/>
        </w:rPr>
        <w:t>С</w:t>
      </w:r>
      <w:r w:rsidRPr="00E650BE">
        <w:rPr>
          <w:spacing w:val="-2"/>
          <w:szCs w:val="19"/>
        </w:rPr>
        <w:t>и</w:t>
      </w:r>
      <w:r w:rsidRPr="00E650BE">
        <w:rPr>
          <w:spacing w:val="-2"/>
          <w:szCs w:val="19"/>
        </w:rPr>
        <w:t>бири, а также больш</w:t>
      </w:r>
      <w:r w:rsidR="00E650BE">
        <w:rPr>
          <w:spacing w:val="-2"/>
          <w:szCs w:val="19"/>
        </w:rPr>
        <w:t>ого</w:t>
      </w:r>
      <w:r w:rsidRPr="00E650BE">
        <w:rPr>
          <w:spacing w:val="-2"/>
          <w:szCs w:val="19"/>
        </w:rPr>
        <w:t xml:space="preserve"> количеств</w:t>
      </w:r>
      <w:r w:rsidR="00E650BE">
        <w:rPr>
          <w:spacing w:val="-2"/>
          <w:szCs w:val="19"/>
        </w:rPr>
        <w:t>а</w:t>
      </w:r>
      <w:r w:rsidRPr="00E650BE">
        <w:rPr>
          <w:spacing w:val="-2"/>
          <w:szCs w:val="19"/>
        </w:rPr>
        <w:t xml:space="preserve"> совершаемых преступлений и загруженности правоприменительных органов в Центральной России. Мы считаем, что введение такого органа приведет к значительным з</w:t>
      </w:r>
      <w:r w:rsidRPr="00E650BE">
        <w:rPr>
          <w:spacing w:val="-2"/>
          <w:szCs w:val="19"/>
        </w:rPr>
        <w:t>а</w:t>
      </w:r>
      <w:r w:rsidRPr="00E650BE">
        <w:rPr>
          <w:spacing w:val="-2"/>
          <w:szCs w:val="19"/>
        </w:rPr>
        <w:t>тратам бюджетных средств в связи с неучтенными расходами, а именно введением апелляционного а</w:t>
      </w:r>
      <w:r w:rsidRPr="00E650BE">
        <w:rPr>
          <w:spacing w:val="-2"/>
          <w:szCs w:val="19"/>
        </w:rPr>
        <w:t>п</w:t>
      </w:r>
      <w:r w:rsidRPr="00E650BE">
        <w:rPr>
          <w:spacing w:val="-2"/>
          <w:szCs w:val="19"/>
        </w:rPr>
        <w:t>парата, разрешающего вопросы обжалования решений следственных судей.</w:t>
      </w:r>
    </w:p>
    <w:p w:rsidR="00DB5AE7" w:rsidRPr="00006007" w:rsidRDefault="00DB5AE7" w:rsidP="006512A3">
      <w:pPr>
        <w:rPr>
          <w:szCs w:val="19"/>
        </w:rPr>
      </w:pPr>
      <w:r w:rsidRPr="00006007">
        <w:rPr>
          <w:szCs w:val="19"/>
        </w:rPr>
        <w:t>По концепции А.В. Смирнова</w:t>
      </w:r>
      <w:r w:rsidRPr="00006007">
        <w:rPr>
          <w:rFonts w:eastAsia="Arial Unicode MS"/>
          <w:szCs w:val="19"/>
          <w:u w:color="000000"/>
        </w:rPr>
        <w:t xml:space="preserve"> обязанности и полномочия следственных судей будут</w:t>
      </w:r>
      <w:r w:rsidR="00E650BE">
        <w:rPr>
          <w:rFonts w:eastAsia="Arial Unicode MS"/>
          <w:szCs w:val="19"/>
          <w:u w:color="000000"/>
        </w:rPr>
        <w:t xml:space="preserve"> следующие</w:t>
      </w:r>
      <w:r w:rsidRPr="00006007">
        <w:rPr>
          <w:szCs w:val="19"/>
        </w:rPr>
        <w:t>:</w:t>
      </w:r>
    </w:p>
    <w:p w:rsidR="00DB5AE7" w:rsidRPr="00006007" w:rsidRDefault="00DB5AE7" w:rsidP="006512A3">
      <w:pPr>
        <w:pStyle w:val="afa"/>
        <w:numPr>
          <w:ilvl w:val="0"/>
          <w:numId w:val="57"/>
        </w:numPr>
        <w:spacing w:after="0"/>
        <w:ind w:left="0" w:firstLine="425"/>
        <w:contextualSpacing w:val="0"/>
        <w:rPr>
          <w:rFonts w:ascii="PragmaticaCTT" w:hAnsi="PragmaticaCTT"/>
          <w:sz w:val="19"/>
          <w:szCs w:val="19"/>
        </w:rPr>
      </w:pPr>
      <w:r w:rsidRPr="00006007">
        <w:rPr>
          <w:rFonts w:ascii="PragmaticaCTT" w:hAnsi="PragmaticaCTT"/>
          <w:sz w:val="19"/>
          <w:szCs w:val="19"/>
        </w:rPr>
        <w:t>Решение вопросов</w:t>
      </w:r>
      <w:r w:rsidR="00E650BE">
        <w:rPr>
          <w:rFonts w:ascii="PragmaticaCTT" w:hAnsi="PragmaticaCTT"/>
          <w:sz w:val="19"/>
          <w:szCs w:val="19"/>
        </w:rPr>
        <w:t>,</w:t>
      </w:r>
      <w:r w:rsidRPr="00006007">
        <w:rPr>
          <w:rFonts w:ascii="PragmaticaCTT" w:hAnsi="PragmaticaCTT"/>
          <w:sz w:val="19"/>
          <w:szCs w:val="19"/>
        </w:rPr>
        <w:t xml:space="preserve"> затрагивающих конституционные права и свободы российских граждан только на этапе</w:t>
      </w:r>
      <w:r w:rsidR="00E650BE">
        <w:rPr>
          <w:rFonts w:ascii="PragmaticaCTT" w:hAnsi="PragmaticaCTT"/>
          <w:sz w:val="19"/>
          <w:szCs w:val="19"/>
        </w:rPr>
        <w:t xml:space="preserve"> предварительного расследования.</w:t>
      </w:r>
    </w:p>
    <w:p w:rsidR="0025782B" w:rsidRPr="00006007" w:rsidRDefault="00DB5AE7" w:rsidP="006512A3">
      <w:pPr>
        <w:pStyle w:val="afa"/>
        <w:numPr>
          <w:ilvl w:val="0"/>
          <w:numId w:val="57"/>
        </w:numPr>
        <w:spacing w:after="0"/>
        <w:ind w:left="0" w:firstLine="425"/>
        <w:contextualSpacing w:val="0"/>
        <w:rPr>
          <w:rFonts w:ascii="PragmaticaCTT" w:hAnsi="PragmaticaCTT"/>
          <w:sz w:val="19"/>
          <w:szCs w:val="19"/>
        </w:rPr>
      </w:pPr>
      <w:r w:rsidRPr="00006007">
        <w:rPr>
          <w:rFonts w:ascii="PragmaticaCTT" w:hAnsi="PragmaticaCTT"/>
          <w:sz w:val="19"/>
          <w:szCs w:val="19"/>
        </w:rPr>
        <w:t xml:space="preserve">Рассмотрение уголовных дел </w:t>
      </w:r>
      <w:r w:rsidRPr="00006007">
        <w:rPr>
          <w:rFonts w:ascii="PragmaticaCTT" w:hAnsi="PragmaticaCTT"/>
          <w:i/>
          <w:sz w:val="19"/>
          <w:szCs w:val="19"/>
        </w:rPr>
        <w:t xml:space="preserve">особой важности: тяжких и особо опасных, </w:t>
      </w:r>
      <w:r w:rsidRPr="00006007">
        <w:rPr>
          <w:rFonts w:ascii="PragmaticaCTT" w:hAnsi="PragmaticaCTT"/>
          <w:sz w:val="19"/>
          <w:szCs w:val="19"/>
        </w:rPr>
        <w:t>в том числе и экон</w:t>
      </w:r>
      <w:r w:rsidRPr="00006007">
        <w:rPr>
          <w:rFonts w:ascii="PragmaticaCTT" w:hAnsi="PragmaticaCTT"/>
          <w:sz w:val="19"/>
          <w:szCs w:val="19"/>
        </w:rPr>
        <w:t>о</w:t>
      </w:r>
      <w:r w:rsidRPr="00006007">
        <w:rPr>
          <w:rFonts w:ascii="PragmaticaCTT" w:hAnsi="PragmaticaCTT"/>
          <w:sz w:val="19"/>
          <w:szCs w:val="19"/>
        </w:rPr>
        <w:t>мической направленности</w:t>
      </w:r>
      <w:r w:rsidRPr="00006007">
        <w:rPr>
          <w:rFonts w:ascii="PragmaticaCTT" w:eastAsia="Arial Unicode MS" w:hAnsi="PragmaticaCTT"/>
          <w:sz w:val="19"/>
          <w:szCs w:val="19"/>
          <w:u w:color="000000"/>
        </w:rPr>
        <w:t xml:space="preserve">, с целью дополнительной гарантии судебной защиты граждан. </w:t>
      </w:r>
      <w:r w:rsidRPr="00006007">
        <w:rPr>
          <w:rFonts w:ascii="PragmaticaCTT" w:hAnsi="PragmaticaCTT"/>
          <w:sz w:val="19"/>
          <w:szCs w:val="19"/>
        </w:rPr>
        <w:t>Включение сюда экономических преступлений А.В. Смирнов объясняет насущной потребностью в предоставл</w:t>
      </w:r>
      <w:r w:rsidRPr="00006007">
        <w:rPr>
          <w:rFonts w:ascii="PragmaticaCTT" w:hAnsi="PragmaticaCTT"/>
          <w:sz w:val="19"/>
          <w:szCs w:val="19"/>
        </w:rPr>
        <w:t>е</w:t>
      </w:r>
      <w:r w:rsidRPr="00006007">
        <w:rPr>
          <w:rFonts w:ascii="PragmaticaCTT" w:hAnsi="PragmaticaCTT"/>
          <w:sz w:val="19"/>
          <w:szCs w:val="19"/>
        </w:rPr>
        <w:t>нии дополнительных гарантий личности в сфере бизнеса для улучшения инвестиционного климата в стране. При этом непонятно, по каким из указанных критериев в перечень экономических статей п</w:t>
      </w:r>
      <w:r w:rsidRPr="00006007">
        <w:rPr>
          <w:rFonts w:ascii="PragmaticaCTT" w:hAnsi="PragmaticaCTT"/>
          <w:sz w:val="19"/>
          <w:szCs w:val="19"/>
        </w:rPr>
        <w:t>о</w:t>
      </w:r>
      <w:r w:rsidRPr="00006007">
        <w:rPr>
          <w:rFonts w:ascii="PragmaticaCTT" w:hAnsi="PragmaticaCTT"/>
          <w:sz w:val="19"/>
          <w:szCs w:val="19"/>
        </w:rPr>
        <w:t>пал</w:t>
      </w:r>
      <w:r w:rsidR="00E650BE">
        <w:rPr>
          <w:rFonts w:ascii="PragmaticaCTT" w:hAnsi="PragmaticaCTT"/>
          <w:sz w:val="19"/>
          <w:szCs w:val="19"/>
        </w:rPr>
        <w:t>и</w:t>
      </w:r>
      <w:r w:rsidRPr="00006007">
        <w:rPr>
          <w:rFonts w:ascii="PragmaticaCTT" w:hAnsi="PragmaticaCTT"/>
          <w:sz w:val="19"/>
          <w:szCs w:val="19"/>
        </w:rPr>
        <w:t xml:space="preserve"> стать</w:t>
      </w:r>
      <w:r w:rsidR="00E650BE">
        <w:rPr>
          <w:rFonts w:ascii="PragmaticaCTT" w:hAnsi="PragmaticaCTT"/>
          <w:sz w:val="19"/>
          <w:szCs w:val="19"/>
        </w:rPr>
        <w:t>и</w:t>
      </w:r>
      <w:r w:rsidRPr="00006007">
        <w:rPr>
          <w:rFonts w:ascii="PragmaticaCTT" w:hAnsi="PragmaticaCTT"/>
          <w:sz w:val="19"/>
          <w:szCs w:val="19"/>
        </w:rPr>
        <w:t xml:space="preserve"> 158 части 2</w:t>
      </w:r>
      <w:r w:rsidR="00E650BE">
        <w:rPr>
          <w:rFonts w:ascii="PragmaticaCTT" w:hAnsi="PragmaticaCTT"/>
          <w:sz w:val="19"/>
          <w:szCs w:val="19"/>
        </w:rPr>
        <w:t>—</w:t>
      </w:r>
      <w:r w:rsidRPr="00006007">
        <w:rPr>
          <w:rFonts w:ascii="PragmaticaCTT" w:hAnsi="PragmaticaCTT"/>
          <w:sz w:val="19"/>
          <w:szCs w:val="19"/>
        </w:rPr>
        <w:t>4 УК РФ и почему в этом случае в список не внесли такую экономическую статью</w:t>
      </w:r>
      <w:r w:rsidR="00E650BE">
        <w:rPr>
          <w:rFonts w:ascii="PragmaticaCTT" w:hAnsi="PragmaticaCTT"/>
          <w:sz w:val="19"/>
          <w:szCs w:val="19"/>
        </w:rPr>
        <w:t>,</w:t>
      </w:r>
      <w:r w:rsidRPr="00006007">
        <w:rPr>
          <w:rFonts w:ascii="PragmaticaCTT" w:hAnsi="PragmaticaCTT"/>
          <w:sz w:val="19"/>
          <w:szCs w:val="19"/>
        </w:rPr>
        <w:t xml:space="preserve"> как 199</w:t>
      </w:r>
      <w:r w:rsidRPr="00E650BE">
        <w:rPr>
          <w:rFonts w:ascii="PragmaticaCTT" w:hAnsi="PragmaticaCTT"/>
          <w:sz w:val="19"/>
          <w:szCs w:val="19"/>
          <w:vertAlign w:val="superscript"/>
        </w:rPr>
        <w:t>2</w:t>
      </w:r>
      <w:r w:rsidRPr="00006007">
        <w:rPr>
          <w:rFonts w:ascii="PragmaticaCTT" w:hAnsi="PragmaticaCTT"/>
          <w:sz w:val="19"/>
          <w:szCs w:val="19"/>
        </w:rPr>
        <w:t xml:space="preserve"> УК РФ?!</w:t>
      </w:r>
    </w:p>
    <w:p w:rsidR="00DB5AE7" w:rsidRPr="006C3F25" w:rsidRDefault="00DB5AE7" w:rsidP="006512A3">
      <w:pPr>
        <w:pStyle w:val="afa"/>
        <w:numPr>
          <w:ilvl w:val="0"/>
          <w:numId w:val="57"/>
        </w:numPr>
        <w:spacing w:after="0"/>
        <w:ind w:left="0" w:firstLine="425"/>
        <w:contextualSpacing w:val="0"/>
        <w:rPr>
          <w:rFonts w:ascii="PragmaticaCTT" w:hAnsi="PragmaticaCTT"/>
          <w:spacing w:val="-4"/>
          <w:sz w:val="19"/>
          <w:szCs w:val="19"/>
        </w:rPr>
      </w:pPr>
      <w:r w:rsidRPr="006C3F25">
        <w:rPr>
          <w:rFonts w:ascii="PragmaticaCTT" w:hAnsi="PragmaticaCTT"/>
          <w:spacing w:val="-4"/>
          <w:sz w:val="19"/>
          <w:szCs w:val="19"/>
        </w:rPr>
        <w:lastRenderedPageBreak/>
        <w:t>Рассмотрение ходатайства об избрании мер пресечения, ограничивающих конституционные св</w:t>
      </w:r>
      <w:r w:rsidRPr="006C3F25">
        <w:rPr>
          <w:rFonts w:ascii="PragmaticaCTT" w:hAnsi="PragmaticaCTT"/>
          <w:spacing w:val="-4"/>
          <w:sz w:val="19"/>
          <w:szCs w:val="19"/>
        </w:rPr>
        <w:t>о</w:t>
      </w:r>
      <w:r w:rsidRPr="006C3F25">
        <w:rPr>
          <w:rFonts w:ascii="PragmaticaCTT" w:hAnsi="PragmaticaCTT"/>
          <w:spacing w:val="-4"/>
          <w:sz w:val="19"/>
          <w:szCs w:val="19"/>
        </w:rPr>
        <w:t>боды граждан (заключение под стражу, домашний арест и залог), но только в тех случаях, если существе</w:t>
      </w:r>
      <w:r w:rsidRPr="006C3F25">
        <w:rPr>
          <w:rFonts w:ascii="PragmaticaCTT" w:hAnsi="PragmaticaCTT"/>
          <w:spacing w:val="-4"/>
          <w:sz w:val="19"/>
          <w:szCs w:val="19"/>
        </w:rPr>
        <w:t>н</w:t>
      </w:r>
      <w:r w:rsidRPr="006C3F25">
        <w:rPr>
          <w:rFonts w:ascii="PragmaticaCTT" w:hAnsi="PragmaticaCTT"/>
          <w:spacing w:val="-4"/>
          <w:sz w:val="19"/>
          <w:szCs w:val="19"/>
        </w:rPr>
        <w:t>но изменились обстоятельства при избрании мер пресечения или при окончании установленных сроков.</w:t>
      </w:r>
    </w:p>
    <w:p w:rsidR="00DB5AE7" w:rsidRPr="00006007" w:rsidRDefault="00DB5AE7" w:rsidP="006512A3">
      <w:pPr>
        <w:rPr>
          <w:szCs w:val="19"/>
        </w:rPr>
      </w:pPr>
      <w:r w:rsidRPr="00006007">
        <w:rPr>
          <w:szCs w:val="19"/>
        </w:rPr>
        <w:t>В этом случае не ясно</w:t>
      </w:r>
      <w:r w:rsidR="00E650BE">
        <w:rPr>
          <w:szCs w:val="19"/>
        </w:rPr>
        <w:t>,</w:t>
      </w:r>
      <w:r w:rsidRPr="00006007">
        <w:rPr>
          <w:szCs w:val="19"/>
        </w:rPr>
        <w:t xml:space="preserve"> как должны существенно измениться обстоятельства, чтобы меры прес</w:t>
      </w:r>
      <w:r w:rsidRPr="00006007">
        <w:rPr>
          <w:szCs w:val="19"/>
        </w:rPr>
        <w:t>е</w:t>
      </w:r>
      <w:r w:rsidRPr="00006007">
        <w:rPr>
          <w:szCs w:val="19"/>
        </w:rPr>
        <w:t>чения рассматривал следственный судья и по какой категории дел</w:t>
      </w:r>
      <w:r w:rsidR="00E650BE">
        <w:rPr>
          <w:szCs w:val="19"/>
        </w:rPr>
        <w:t xml:space="preserve"> </w:t>
      </w:r>
      <w:r w:rsidRPr="00006007">
        <w:rPr>
          <w:szCs w:val="19"/>
        </w:rPr>
        <w:t>— по всем или только перечню предложенному А.</w:t>
      </w:r>
      <w:r w:rsidR="00E650BE">
        <w:rPr>
          <w:szCs w:val="19"/>
        </w:rPr>
        <w:t>В</w:t>
      </w:r>
      <w:r w:rsidRPr="00006007">
        <w:rPr>
          <w:szCs w:val="19"/>
        </w:rPr>
        <w:t xml:space="preserve">. Смирновым? Рассмотрение уголовных дел по отдельным категориям нарушает статью 19 Конституции России </w:t>
      </w:r>
      <w:r w:rsidR="002A63AD" w:rsidRPr="00006007">
        <w:rPr>
          <w:szCs w:val="19"/>
        </w:rPr>
        <w:t>«</w:t>
      </w:r>
      <w:r w:rsidRPr="00006007">
        <w:rPr>
          <w:szCs w:val="19"/>
        </w:rPr>
        <w:t>равенство всех перед законом и судом</w:t>
      </w:r>
      <w:r w:rsidR="002A63AD" w:rsidRPr="00006007">
        <w:rPr>
          <w:szCs w:val="19"/>
        </w:rPr>
        <w:t>»</w:t>
      </w:r>
      <w:r w:rsidRPr="00006007">
        <w:rPr>
          <w:szCs w:val="19"/>
        </w:rPr>
        <w:t>, а меры пресечения не дол</w:t>
      </w:r>
      <w:r w:rsidRPr="00006007">
        <w:rPr>
          <w:szCs w:val="19"/>
        </w:rPr>
        <w:t>ж</w:t>
      </w:r>
      <w:r w:rsidRPr="00006007">
        <w:rPr>
          <w:szCs w:val="19"/>
        </w:rPr>
        <w:t>ны зав</w:t>
      </w:r>
      <w:r w:rsidR="00E650BE">
        <w:rPr>
          <w:szCs w:val="19"/>
        </w:rPr>
        <w:t>и</w:t>
      </w:r>
      <w:r w:rsidRPr="00006007">
        <w:rPr>
          <w:szCs w:val="19"/>
        </w:rPr>
        <w:t>сить от социального статуса обвиняемо</w:t>
      </w:r>
      <w:r w:rsidR="00E650BE">
        <w:rPr>
          <w:szCs w:val="19"/>
        </w:rPr>
        <w:t>го и категории уголовного дела.</w:t>
      </w:r>
    </w:p>
    <w:p w:rsidR="00DB5AE7" w:rsidRPr="00006007" w:rsidRDefault="00DB5AE7" w:rsidP="006512A3">
      <w:pPr>
        <w:numPr>
          <w:ilvl w:val="0"/>
          <w:numId w:val="57"/>
        </w:numPr>
        <w:ind w:left="0" w:firstLine="425"/>
        <w:rPr>
          <w:szCs w:val="19"/>
        </w:rPr>
      </w:pPr>
      <w:r w:rsidRPr="00006007">
        <w:rPr>
          <w:szCs w:val="19"/>
        </w:rPr>
        <w:t>Одним из главных критериев новизны предложенного института, по мнени</w:t>
      </w:r>
      <w:r w:rsidR="00E650BE">
        <w:rPr>
          <w:szCs w:val="19"/>
        </w:rPr>
        <w:t>ю</w:t>
      </w:r>
      <w:r w:rsidRPr="00006007">
        <w:rPr>
          <w:szCs w:val="19"/>
        </w:rPr>
        <w:t xml:space="preserve"> А.В. Смирнова, является обеспечение достаточных гарантий досудебного контроля за законностью и обоснованн</w:t>
      </w:r>
      <w:r w:rsidRPr="00006007">
        <w:rPr>
          <w:szCs w:val="19"/>
        </w:rPr>
        <w:t>о</w:t>
      </w:r>
      <w:r w:rsidRPr="00006007">
        <w:rPr>
          <w:szCs w:val="19"/>
        </w:rPr>
        <w:t>стью уголовного преследования. В таком случае может возникнуть мнение, что по делам, не поп</w:t>
      </w:r>
      <w:r w:rsidRPr="00006007">
        <w:rPr>
          <w:szCs w:val="19"/>
        </w:rPr>
        <w:t>а</w:t>
      </w:r>
      <w:r w:rsidRPr="00006007">
        <w:rPr>
          <w:szCs w:val="19"/>
        </w:rPr>
        <w:t>дающим в указанный перечень статей УК РФ, не будет обеспечиваться законность и обоснованность уголовного преследования на должном уровне. Могут возникнуть ситуации, когда подозреваемые или обвиняемые специально будут подводить свое преступное деяние к перечню статей УК РФ</w:t>
      </w:r>
      <w:r w:rsidR="00E650BE">
        <w:rPr>
          <w:szCs w:val="19"/>
        </w:rPr>
        <w:t>,</w:t>
      </w:r>
      <w:r w:rsidRPr="00006007">
        <w:rPr>
          <w:szCs w:val="19"/>
        </w:rPr>
        <w:t xml:space="preserve"> указанных в концепции А.В. Смирнова, полагая, что на общих основаниях следствие будет относится к рассл</w:t>
      </w:r>
      <w:r w:rsidRPr="00006007">
        <w:rPr>
          <w:szCs w:val="19"/>
        </w:rPr>
        <w:t>е</w:t>
      </w:r>
      <w:r w:rsidRPr="00006007">
        <w:rPr>
          <w:szCs w:val="19"/>
        </w:rPr>
        <w:t>дованию уголовного дела предвзято. Вступление в уголовное дело и активное участие в доказывании мо</w:t>
      </w:r>
      <w:r w:rsidR="00E650BE">
        <w:rPr>
          <w:szCs w:val="19"/>
        </w:rPr>
        <w:t>гу</w:t>
      </w:r>
      <w:r w:rsidRPr="00006007">
        <w:rPr>
          <w:szCs w:val="19"/>
        </w:rPr>
        <w:t xml:space="preserve">т привести к недоверию потерпевших, подозреваемых и обвиняемых к правоприменительным органам, расследующим уголовное дело на общих основаниях, так как </w:t>
      </w:r>
      <w:r w:rsidR="00E650BE">
        <w:rPr>
          <w:szCs w:val="19"/>
        </w:rPr>
        <w:t xml:space="preserve">все они </w:t>
      </w:r>
      <w:r w:rsidRPr="00006007">
        <w:rPr>
          <w:szCs w:val="19"/>
        </w:rPr>
        <w:t>будут считать, что р</w:t>
      </w:r>
      <w:r w:rsidRPr="00006007">
        <w:rPr>
          <w:szCs w:val="19"/>
        </w:rPr>
        <w:t>е</w:t>
      </w:r>
      <w:r w:rsidRPr="00006007">
        <w:rPr>
          <w:szCs w:val="19"/>
        </w:rPr>
        <w:t>шение</w:t>
      </w:r>
      <w:r w:rsidR="00E650BE">
        <w:rPr>
          <w:szCs w:val="19"/>
        </w:rPr>
        <w:t>,</w:t>
      </w:r>
      <w:r w:rsidRPr="00006007">
        <w:rPr>
          <w:szCs w:val="19"/>
        </w:rPr>
        <w:t xml:space="preserve"> вынесенное следственным судьей</w:t>
      </w:r>
      <w:r w:rsidR="00E650BE">
        <w:rPr>
          <w:szCs w:val="19"/>
        </w:rPr>
        <w:t>,</w:t>
      </w:r>
      <w:r w:rsidRPr="00006007">
        <w:rPr>
          <w:szCs w:val="19"/>
        </w:rPr>
        <w:t xml:space="preserve"> буде</w:t>
      </w:r>
      <w:r w:rsidR="00E650BE">
        <w:rPr>
          <w:szCs w:val="19"/>
        </w:rPr>
        <w:t>т более законным и обоснованным.</w:t>
      </w:r>
    </w:p>
    <w:p w:rsidR="00DB5AE7" w:rsidRPr="00006007" w:rsidRDefault="00DB5AE7" w:rsidP="006512A3">
      <w:pPr>
        <w:pStyle w:val="afa"/>
        <w:numPr>
          <w:ilvl w:val="0"/>
          <w:numId w:val="57"/>
        </w:numPr>
        <w:spacing w:after="0"/>
        <w:ind w:left="0" w:firstLine="425"/>
        <w:contextualSpacing w:val="0"/>
        <w:rPr>
          <w:rFonts w:ascii="PragmaticaCTT" w:hAnsi="PragmaticaCTT"/>
          <w:sz w:val="19"/>
          <w:szCs w:val="19"/>
        </w:rPr>
      </w:pPr>
      <w:r w:rsidRPr="00006007">
        <w:rPr>
          <w:rFonts w:ascii="PragmaticaCTT" w:hAnsi="PragmaticaCTT"/>
          <w:sz w:val="19"/>
          <w:szCs w:val="19"/>
        </w:rPr>
        <w:t>Рассматривать жалобы граждан в ходе досудебного следствия;</w:t>
      </w:r>
    </w:p>
    <w:p w:rsidR="00DB5AE7" w:rsidRPr="00006007" w:rsidRDefault="00DB5AE7" w:rsidP="006512A3">
      <w:pPr>
        <w:pStyle w:val="afa"/>
        <w:numPr>
          <w:ilvl w:val="0"/>
          <w:numId w:val="57"/>
        </w:numPr>
        <w:spacing w:after="0"/>
        <w:ind w:left="0" w:firstLine="425"/>
        <w:contextualSpacing w:val="0"/>
        <w:rPr>
          <w:rFonts w:ascii="PragmaticaCTT" w:hAnsi="PragmaticaCTT"/>
          <w:sz w:val="19"/>
          <w:szCs w:val="19"/>
        </w:rPr>
      </w:pPr>
      <w:r w:rsidRPr="00006007">
        <w:rPr>
          <w:rFonts w:ascii="PragmaticaCTT" w:hAnsi="PragmaticaCTT"/>
          <w:sz w:val="19"/>
          <w:szCs w:val="19"/>
        </w:rPr>
        <w:t>Рассматривать ходатайства на проведение оперативно-р</w:t>
      </w:r>
      <w:r w:rsidR="00E650BE">
        <w:rPr>
          <w:rFonts w:ascii="PragmaticaCTT" w:hAnsi="PragmaticaCTT"/>
          <w:sz w:val="19"/>
          <w:szCs w:val="19"/>
        </w:rPr>
        <w:t>а</w:t>
      </w:r>
      <w:r w:rsidRPr="00006007">
        <w:rPr>
          <w:rFonts w:ascii="PragmaticaCTT" w:hAnsi="PragmaticaCTT"/>
          <w:sz w:val="19"/>
          <w:szCs w:val="19"/>
        </w:rPr>
        <w:t>зыскных мероприятий и следстве</w:t>
      </w:r>
      <w:r w:rsidRPr="00006007">
        <w:rPr>
          <w:rFonts w:ascii="PragmaticaCTT" w:hAnsi="PragmaticaCTT"/>
          <w:sz w:val="19"/>
          <w:szCs w:val="19"/>
        </w:rPr>
        <w:t>н</w:t>
      </w:r>
      <w:r w:rsidRPr="00006007">
        <w:rPr>
          <w:rFonts w:ascii="PragmaticaCTT" w:hAnsi="PragmaticaCTT"/>
          <w:sz w:val="19"/>
          <w:szCs w:val="19"/>
        </w:rPr>
        <w:t>ных мероприятий, затрагивающих конституционные права граждан.</w:t>
      </w:r>
    </w:p>
    <w:p w:rsidR="0025782B" w:rsidRPr="00006007" w:rsidRDefault="00DB5AE7" w:rsidP="006512A3">
      <w:pPr>
        <w:rPr>
          <w:szCs w:val="19"/>
        </w:rPr>
      </w:pPr>
      <w:r w:rsidRPr="00006007">
        <w:rPr>
          <w:szCs w:val="19"/>
        </w:rPr>
        <w:t>Помимо всего перечисленного, авторы этой концепции приравнивают следственного судью к с</w:t>
      </w:r>
      <w:r w:rsidRPr="00006007">
        <w:rPr>
          <w:szCs w:val="19"/>
        </w:rPr>
        <w:t>у</w:t>
      </w:r>
      <w:r w:rsidRPr="00006007">
        <w:rPr>
          <w:szCs w:val="19"/>
        </w:rPr>
        <w:t xml:space="preserve">дебному следователю, который был создан в ходе </w:t>
      </w:r>
      <w:r w:rsidR="00E650BE">
        <w:rPr>
          <w:szCs w:val="19"/>
        </w:rPr>
        <w:t>С</w:t>
      </w:r>
      <w:r w:rsidRPr="00006007">
        <w:rPr>
          <w:szCs w:val="19"/>
        </w:rPr>
        <w:t>удебной реформы Александра II</w:t>
      </w:r>
      <w:r w:rsidRPr="00006007">
        <w:rPr>
          <w:rStyle w:val="aa"/>
          <w:szCs w:val="19"/>
        </w:rPr>
        <w:footnoteReference w:id="2277"/>
      </w:r>
      <w:r w:rsidRPr="00006007">
        <w:rPr>
          <w:szCs w:val="19"/>
        </w:rPr>
        <w:t>. В то время и</w:t>
      </w:r>
      <w:r w:rsidRPr="00006007">
        <w:rPr>
          <w:szCs w:val="19"/>
        </w:rPr>
        <w:t>н</w:t>
      </w:r>
      <w:r w:rsidRPr="00006007">
        <w:rPr>
          <w:szCs w:val="19"/>
        </w:rPr>
        <w:t>ститут судебного следователя был заимствован из законодательной системы Франции. Он состоял при окружных судах, был независимым процессуальным лицом, проводил предварительное рассл</w:t>
      </w:r>
      <w:r w:rsidRPr="00006007">
        <w:rPr>
          <w:szCs w:val="19"/>
        </w:rPr>
        <w:t>е</w:t>
      </w:r>
      <w:r w:rsidRPr="00006007">
        <w:rPr>
          <w:szCs w:val="19"/>
        </w:rPr>
        <w:t>дование на своем участке, но о</w:t>
      </w:r>
      <w:r w:rsidR="00E650BE">
        <w:rPr>
          <w:szCs w:val="19"/>
        </w:rPr>
        <w:t>бо</w:t>
      </w:r>
      <w:r w:rsidRPr="00006007">
        <w:rPr>
          <w:szCs w:val="19"/>
        </w:rPr>
        <w:t xml:space="preserve"> всех своих действиях должен был уведомлять прокурора, а по око</w:t>
      </w:r>
      <w:r w:rsidRPr="00006007">
        <w:rPr>
          <w:szCs w:val="19"/>
        </w:rPr>
        <w:t>н</w:t>
      </w:r>
      <w:r w:rsidRPr="00006007">
        <w:rPr>
          <w:szCs w:val="19"/>
        </w:rPr>
        <w:t>чании проводимого им следствия передавал дело прокурору</w:t>
      </w:r>
      <w:r w:rsidRPr="00006007">
        <w:rPr>
          <w:rStyle w:val="aa"/>
          <w:szCs w:val="19"/>
        </w:rPr>
        <w:footnoteReference w:id="2278"/>
      </w:r>
      <w:r w:rsidRPr="00006007">
        <w:rPr>
          <w:szCs w:val="19"/>
        </w:rPr>
        <w:t>.</w:t>
      </w:r>
    </w:p>
    <w:p w:rsidR="0025782B" w:rsidRPr="00006007" w:rsidRDefault="00DB5AE7" w:rsidP="006512A3">
      <w:pPr>
        <w:rPr>
          <w:szCs w:val="19"/>
        </w:rPr>
      </w:pPr>
      <w:r w:rsidRPr="00006007">
        <w:rPr>
          <w:szCs w:val="19"/>
        </w:rPr>
        <w:t>Исследователи судебной реформы следственных судей констатируют двусмысленное их пол</w:t>
      </w:r>
      <w:r w:rsidRPr="00006007">
        <w:rPr>
          <w:szCs w:val="19"/>
        </w:rPr>
        <w:t>о</w:t>
      </w:r>
      <w:r w:rsidRPr="00006007">
        <w:rPr>
          <w:szCs w:val="19"/>
        </w:rPr>
        <w:t xml:space="preserve">жение, называя их </w:t>
      </w:r>
      <w:r w:rsidR="002A63AD" w:rsidRPr="00006007">
        <w:rPr>
          <w:szCs w:val="19"/>
        </w:rPr>
        <w:t>«</w:t>
      </w:r>
      <w:r w:rsidRPr="00006007">
        <w:rPr>
          <w:szCs w:val="19"/>
        </w:rPr>
        <w:t>полу-судьи</w:t>
      </w:r>
      <w:r w:rsidR="002A63AD" w:rsidRPr="00006007">
        <w:rPr>
          <w:szCs w:val="19"/>
        </w:rPr>
        <w:t>»</w:t>
      </w:r>
      <w:r w:rsidRPr="00006007">
        <w:rPr>
          <w:szCs w:val="19"/>
        </w:rPr>
        <w:t xml:space="preserve"> или </w:t>
      </w:r>
      <w:r w:rsidR="002A63AD" w:rsidRPr="00006007">
        <w:rPr>
          <w:szCs w:val="19"/>
        </w:rPr>
        <w:t>«</w:t>
      </w:r>
      <w:r w:rsidRPr="00006007">
        <w:rPr>
          <w:szCs w:val="19"/>
        </w:rPr>
        <w:t>полу-чиновники от следственных органов</w:t>
      </w:r>
      <w:r w:rsidR="002A63AD" w:rsidRPr="00006007">
        <w:rPr>
          <w:szCs w:val="19"/>
        </w:rPr>
        <w:t>»</w:t>
      </w:r>
      <w:r w:rsidRPr="00006007">
        <w:rPr>
          <w:szCs w:val="19"/>
        </w:rPr>
        <w:t>, ведь они одновр</w:t>
      </w:r>
      <w:r w:rsidRPr="00006007">
        <w:rPr>
          <w:szCs w:val="19"/>
        </w:rPr>
        <w:t>е</w:t>
      </w:r>
      <w:r w:rsidRPr="00006007">
        <w:rPr>
          <w:szCs w:val="19"/>
        </w:rPr>
        <w:t>менно претендовали на судебную власть, но в то же время зависели от прокурора. Н.Г. Стойко отм</w:t>
      </w:r>
      <w:r w:rsidRPr="00006007">
        <w:rPr>
          <w:szCs w:val="19"/>
        </w:rPr>
        <w:t>е</w:t>
      </w:r>
      <w:r w:rsidRPr="00006007">
        <w:rPr>
          <w:szCs w:val="19"/>
        </w:rPr>
        <w:t>чает</w:t>
      </w:r>
      <w:r w:rsidRPr="00006007">
        <w:rPr>
          <w:rStyle w:val="aa"/>
          <w:szCs w:val="19"/>
        </w:rPr>
        <w:footnoteReference w:id="2279"/>
      </w:r>
      <w:r w:rsidRPr="00006007">
        <w:rPr>
          <w:szCs w:val="19"/>
        </w:rPr>
        <w:t>, что при судебном следователе имел</w:t>
      </w:r>
      <w:r w:rsidR="00E650BE">
        <w:rPr>
          <w:szCs w:val="19"/>
        </w:rPr>
        <w:t>и</w:t>
      </w:r>
      <w:r w:rsidRPr="00006007">
        <w:rPr>
          <w:szCs w:val="19"/>
        </w:rPr>
        <w:t xml:space="preserve"> место:</w:t>
      </w:r>
    </w:p>
    <w:p w:rsidR="0025782B" w:rsidRPr="00006007" w:rsidRDefault="00A2655E" w:rsidP="00A2655E">
      <w:pPr>
        <w:ind w:firstLine="426"/>
        <w:rPr>
          <w:szCs w:val="19"/>
        </w:rPr>
      </w:pPr>
      <w:r w:rsidRPr="00006007">
        <w:rPr>
          <w:szCs w:val="19"/>
        </w:rPr>
        <w:t xml:space="preserve">— </w:t>
      </w:r>
      <w:r w:rsidR="00DB5AE7" w:rsidRPr="00006007">
        <w:rPr>
          <w:szCs w:val="19"/>
        </w:rPr>
        <w:t>растянутость досудебного производства и длительность сроков содержания под стражей;</w:t>
      </w:r>
    </w:p>
    <w:p w:rsidR="0025782B" w:rsidRPr="00006007" w:rsidRDefault="00A2655E" w:rsidP="00A2655E">
      <w:pPr>
        <w:ind w:firstLine="426"/>
        <w:rPr>
          <w:szCs w:val="19"/>
        </w:rPr>
      </w:pPr>
      <w:r w:rsidRPr="00006007">
        <w:rPr>
          <w:szCs w:val="19"/>
        </w:rPr>
        <w:t xml:space="preserve">— </w:t>
      </w:r>
      <w:r w:rsidR="00DB5AE7" w:rsidRPr="00006007">
        <w:rPr>
          <w:szCs w:val="19"/>
        </w:rPr>
        <w:t>неспособность в полной мере гарантировать презумпцию невиновности обвиняемого и его право на защиту путем дачи показаний и вызова собственных свидетелей;</w:t>
      </w:r>
    </w:p>
    <w:p w:rsidR="0025782B" w:rsidRPr="00006007" w:rsidRDefault="00A2655E" w:rsidP="00A2655E">
      <w:pPr>
        <w:ind w:firstLine="426"/>
        <w:rPr>
          <w:szCs w:val="19"/>
        </w:rPr>
      </w:pPr>
      <w:r w:rsidRPr="00006007">
        <w:rPr>
          <w:szCs w:val="19"/>
        </w:rPr>
        <w:t xml:space="preserve">— </w:t>
      </w:r>
      <w:r w:rsidR="00DB5AE7" w:rsidRPr="00006007">
        <w:rPr>
          <w:szCs w:val="19"/>
        </w:rPr>
        <w:t>чрезмерная закрытость предварительного расследования, допущение случаев жестокого о</w:t>
      </w:r>
      <w:r w:rsidR="00DB5AE7" w:rsidRPr="00006007">
        <w:rPr>
          <w:szCs w:val="19"/>
        </w:rPr>
        <w:t>б</w:t>
      </w:r>
      <w:r w:rsidR="00DB5AE7" w:rsidRPr="00006007">
        <w:rPr>
          <w:szCs w:val="19"/>
        </w:rPr>
        <w:t>ращения с обвиняемым, нарушение права на беспристрастный суд.</w:t>
      </w:r>
    </w:p>
    <w:p w:rsidR="0025782B" w:rsidRPr="00006007" w:rsidRDefault="00DB5AE7" w:rsidP="006512A3">
      <w:pPr>
        <w:rPr>
          <w:szCs w:val="19"/>
        </w:rPr>
      </w:pPr>
      <w:r w:rsidRPr="00006007">
        <w:rPr>
          <w:szCs w:val="19"/>
        </w:rPr>
        <w:t>Институт судебного следователя не прижился в Российской системе уголовного судопроизво</w:t>
      </w:r>
      <w:r w:rsidRPr="00006007">
        <w:rPr>
          <w:szCs w:val="19"/>
        </w:rPr>
        <w:t>д</w:t>
      </w:r>
      <w:r w:rsidRPr="00006007">
        <w:rPr>
          <w:szCs w:val="19"/>
        </w:rPr>
        <w:t>ства и был упразднен в 1917 году</w:t>
      </w:r>
      <w:r w:rsidRPr="00006007">
        <w:rPr>
          <w:rStyle w:val="aa"/>
          <w:szCs w:val="19"/>
        </w:rPr>
        <w:footnoteReference w:id="2280"/>
      </w:r>
      <w:r w:rsidRPr="00006007">
        <w:rPr>
          <w:szCs w:val="19"/>
        </w:rPr>
        <w:t xml:space="preserve">, а их обязанности были переложены на местных судей. Гораздо дольше этот институт просуществовал в зарубежных странах: в Германии отказались от него в 1974 году, в Италии </w:t>
      </w:r>
      <w:r w:rsidR="00E650BE">
        <w:rPr>
          <w:szCs w:val="19"/>
        </w:rPr>
        <w:t xml:space="preserve">— </w:t>
      </w:r>
      <w:r w:rsidRPr="00006007">
        <w:rPr>
          <w:szCs w:val="19"/>
        </w:rPr>
        <w:t>в 1988 г</w:t>
      </w:r>
      <w:r w:rsidR="00A56150" w:rsidRPr="00006007">
        <w:rPr>
          <w:szCs w:val="19"/>
        </w:rPr>
        <w:t>оду</w:t>
      </w:r>
      <w:r w:rsidRPr="00006007">
        <w:rPr>
          <w:szCs w:val="19"/>
        </w:rPr>
        <w:t xml:space="preserve">, а во Франции </w:t>
      </w:r>
      <w:r w:rsidR="00E650BE">
        <w:rPr>
          <w:szCs w:val="19"/>
        </w:rPr>
        <w:t xml:space="preserve">— </w:t>
      </w:r>
      <w:r w:rsidRPr="00006007">
        <w:rPr>
          <w:szCs w:val="19"/>
        </w:rPr>
        <w:t>в 2000 году.</w:t>
      </w:r>
    </w:p>
    <w:p w:rsidR="00DB5AE7" w:rsidRPr="00006007" w:rsidRDefault="00DB5AE7" w:rsidP="006512A3">
      <w:pPr>
        <w:rPr>
          <w:szCs w:val="19"/>
        </w:rPr>
      </w:pPr>
      <w:r w:rsidRPr="00006007">
        <w:rPr>
          <w:szCs w:val="19"/>
        </w:rPr>
        <w:t>Из вышесказанного следует, что судебный следователь в современном понимании</w:t>
      </w:r>
      <w:r w:rsidR="00E650BE">
        <w:rPr>
          <w:szCs w:val="19"/>
        </w:rPr>
        <w:t xml:space="preserve"> —</w:t>
      </w:r>
      <w:r w:rsidRPr="00006007">
        <w:rPr>
          <w:szCs w:val="19"/>
        </w:rPr>
        <w:t xml:space="preserve"> обыкн</w:t>
      </w:r>
      <w:r w:rsidRPr="00006007">
        <w:rPr>
          <w:szCs w:val="19"/>
        </w:rPr>
        <w:t>о</w:t>
      </w:r>
      <w:r w:rsidRPr="00006007">
        <w:rPr>
          <w:szCs w:val="19"/>
        </w:rPr>
        <w:t>венный следователь. Поэтому такие понятия</w:t>
      </w:r>
      <w:r w:rsidR="00E650BE">
        <w:rPr>
          <w:szCs w:val="19"/>
        </w:rPr>
        <w:t>,</w:t>
      </w:r>
      <w:r w:rsidRPr="00006007">
        <w:rPr>
          <w:szCs w:val="19"/>
        </w:rPr>
        <w:t xml:space="preserve"> как </w:t>
      </w:r>
      <w:r w:rsidR="002A63AD" w:rsidRPr="00006007">
        <w:rPr>
          <w:szCs w:val="19"/>
        </w:rPr>
        <w:t>«</w:t>
      </w:r>
      <w:r w:rsidRPr="00006007">
        <w:rPr>
          <w:szCs w:val="19"/>
        </w:rPr>
        <w:t>судебный следователь</w:t>
      </w:r>
      <w:r w:rsidR="002A63AD" w:rsidRPr="00006007">
        <w:rPr>
          <w:szCs w:val="19"/>
        </w:rPr>
        <w:t>»</w:t>
      </w:r>
      <w:r w:rsidRPr="00006007">
        <w:rPr>
          <w:szCs w:val="19"/>
        </w:rPr>
        <w:t xml:space="preserve"> и </w:t>
      </w:r>
      <w:r w:rsidR="002A63AD" w:rsidRPr="00006007">
        <w:rPr>
          <w:szCs w:val="19"/>
        </w:rPr>
        <w:t>«</w:t>
      </w:r>
      <w:r w:rsidRPr="00006007">
        <w:rPr>
          <w:szCs w:val="19"/>
        </w:rPr>
        <w:t>следственный судья</w:t>
      </w:r>
      <w:r w:rsidR="002A63AD" w:rsidRPr="00006007">
        <w:rPr>
          <w:szCs w:val="19"/>
        </w:rPr>
        <w:t>»</w:t>
      </w:r>
      <w:r w:rsidR="00E650BE">
        <w:rPr>
          <w:szCs w:val="19"/>
        </w:rPr>
        <w:t>,</w:t>
      </w:r>
      <w:r w:rsidRPr="00006007">
        <w:rPr>
          <w:szCs w:val="19"/>
        </w:rPr>
        <w:t xml:space="preserve"> абсолютно разные и приравнивать их друг к другу нельзя.</w:t>
      </w:r>
    </w:p>
    <w:p w:rsidR="00DB5AE7" w:rsidRPr="00006007" w:rsidRDefault="00DB5AE7" w:rsidP="006512A3">
      <w:pPr>
        <w:rPr>
          <w:szCs w:val="19"/>
        </w:rPr>
      </w:pPr>
      <w:r w:rsidRPr="00006007">
        <w:rPr>
          <w:szCs w:val="19"/>
        </w:rPr>
        <w:t xml:space="preserve">При рассмотрении интересующей нас темы </w:t>
      </w:r>
      <w:r w:rsidR="00EB6F15" w:rsidRPr="00006007">
        <w:rPr>
          <w:szCs w:val="19"/>
        </w:rPr>
        <w:t>—</w:t>
      </w:r>
      <w:r w:rsidR="00E650BE">
        <w:rPr>
          <w:szCs w:val="19"/>
        </w:rPr>
        <w:t xml:space="preserve"> </w:t>
      </w:r>
      <w:r w:rsidRPr="00006007">
        <w:rPr>
          <w:szCs w:val="19"/>
        </w:rPr>
        <w:t>мер пресечения</w:t>
      </w:r>
      <w:r w:rsidR="00E650BE">
        <w:rPr>
          <w:szCs w:val="19"/>
        </w:rPr>
        <w:t xml:space="preserve"> — </w:t>
      </w:r>
      <w:r w:rsidRPr="00006007">
        <w:rPr>
          <w:szCs w:val="19"/>
        </w:rPr>
        <w:t>не</w:t>
      </w:r>
      <w:r w:rsidR="00E650BE">
        <w:rPr>
          <w:szCs w:val="19"/>
        </w:rPr>
        <w:t xml:space="preserve"> </w:t>
      </w:r>
      <w:r w:rsidRPr="00006007">
        <w:rPr>
          <w:szCs w:val="19"/>
        </w:rPr>
        <w:t>понятно</w:t>
      </w:r>
      <w:r w:rsidR="00E650BE">
        <w:rPr>
          <w:szCs w:val="19"/>
        </w:rPr>
        <w:t>,</w:t>
      </w:r>
      <w:r w:rsidRPr="00006007">
        <w:rPr>
          <w:szCs w:val="19"/>
        </w:rPr>
        <w:t xml:space="preserve"> по каким статьям следственный судья должен принимать решение об избрании мер пресечения</w:t>
      </w:r>
      <w:r w:rsidR="00E650BE">
        <w:rPr>
          <w:szCs w:val="19"/>
        </w:rPr>
        <w:t>:</w:t>
      </w:r>
      <w:r w:rsidRPr="00006007">
        <w:rPr>
          <w:szCs w:val="19"/>
        </w:rPr>
        <w:t xml:space="preserve"> </w:t>
      </w:r>
      <w:r w:rsidR="00E650BE">
        <w:rPr>
          <w:szCs w:val="19"/>
        </w:rPr>
        <w:t>п</w:t>
      </w:r>
      <w:r w:rsidRPr="00006007">
        <w:rPr>
          <w:szCs w:val="19"/>
        </w:rPr>
        <w:t>о всем или только по статьям предложенного создателями концепции спис</w:t>
      </w:r>
      <w:r w:rsidR="00A2655E" w:rsidRPr="00006007">
        <w:rPr>
          <w:szCs w:val="19"/>
        </w:rPr>
        <w:t>ка? В этом плане концепция А.В. </w:t>
      </w:r>
      <w:r w:rsidRPr="00006007">
        <w:rPr>
          <w:szCs w:val="19"/>
        </w:rPr>
        <w:t>Смирнова им</w:t>
      </w:r>
      <w:r w:rsidRPr="00006007">
        <w:rPr>
          <w:szCs w:val="19"/>
        </w:rPr>
        <w:t>е</w:t>
      </w:r>
      <w:r w:rsidRPr="00006007">
        <w:rPr>
          <w:szCs w:val="19"/>
        </w:rPr>
        <w:t xml:space="preserve">ет существенные противоречия, которые требуют осмысления и </w:t>
      </w:r>
      <w:r w:rsidR="00E650BE" w:rsidRPr="00006007">
        <w:rPr>
          <w:szCs w:val="19"/>
        </w:rPr>
        <w:t xml:space="preserve">тщательной </w:t>
      </w:r>
      <w:r w:rsidRPr="00006007">
        <w:rPr>
          <w:szCs w:val="19"/>
        </w:rPr>
        <w:t>доработки.</w:t>
      </w:r>
    </w:p>
    <w:p w:rsidR="0025782B" w:rsidRPr="006C3F25" w:rsidRDefault="00DB5AE7" w:rsidP="006512A3">
      <w:pPr>
        <w:rPr>
          <w:spacing w:val="-6"/>
          <w:szCs w:val="19"/>
        </w:rPr>
      </w:pPr>
      <w:r w:rsidRPr="006C3F25">
        <w:rPr>
          <w:spacing w:val="-6"/>
          <w:szCs w:val="19"/>
        </w:rPr>
        <w:t xml:space="preserve">Другое видение института следственных судей представляет профессор А.С. Александров с коллегами. Они представили на всеобщее обсуждение Доктринальную </w:t>
      </w:r>
      <w:r w:rsidR="00E650BE" w:rsidRPr="006C3F25">
        <w:rPr>
          <w:spacing w:val="-6"/>
          <w:szCs w:val="19"/>
        </w:rPr>
        <w:t>м</w:t>
      </w:r>
      <w:r w:rsidRPr="006C3F25">
        <w:rPr>
          <w:spacing w:val="-6"/>
          <w:szCs w:val="19"/>
        </w:rPr>
        <w:t>одель уголовно-процессуального доказател</w:t>
      </w:r>
      <w:r w:rsidRPr="006C3F25">
        <w:rPr>
          <w:spacing w:val="-6"/>
          <w:szCs w:val="19"/>
        </w:rPr>
        <w:t>ь</w:t>
      </w:r>
      <w:r w:rsidRPr="006C3F25">
        <w:rPr>
          <w:spacing w:val="-6"/>
          <w:szCs w:val="19"/>
        </w:rPr>
        <w:t>ственного права РФ, в которой также активно обсуждается введение института следственных судей</w:t>
      </w:r>
      <w:r w:rsidRPr="006C3F25">
        <w:rPr>
          <w:rStyle w:val="aa"/>
          <w:spacing w:val="-6"/>
          <w:szCs w:val="19"/>
        </w:rPr>
        <w:footnoteReference w:id="2281"/>
      </w:r>
      <w:r w:rsidRPr="006C3F25">
        <w:rPr>
          <w:spacing w:val="-6"/>
          <w:szCs w:val="19"/>
        </w:rPr>
        <w:t>.</w:t>
      </w:r>
    </w:p>
    <w:p w:rsidR="00DB5AE7" w:rsidRPr="00006007" w:rsidRDefault="00DB5AE7" w:rsidP="006512A3">
      <w:pPr>
        <w:rPr>
          <w:szCs w:val="19"/>
        </w:rPr>
      </w:pPr>
      <w:r w:rsidRPr="00006007">
        <w:rPr>
          <w:szCs w:val="19"/>
        </w:rPr>
        <w:lastRenderedPageBreak/>
        <w:t>По мнению авторов, следственный судья — это</w:t>
      </w:r>
      <w:r w:rsidRPr="00006007">
        <w:rPr>
          <w:b/>
          <w:szCs w:val="19"/>
        </w:rPr>
        <w:t xml:space="preserve"> </w:t>
      </w:r>
      <w:r w:rsidRPr="00006007">
        <w:rPr>
          <w:szCs w:val="19"/>
        </w:rPr>
        <w:t>федеральный орган судебной власти (суд), фун</w:t>
      </w:r>
      <w:r w:rsidRPr="00006007">
        <w:rPr>
          <w:szCs w:val="19"/>
        </w:rPr>
        <w:t>к</w:t>
      </w:r>
      <w:r w:rsidRPr="00006007">
        <w:rPr>
          <w:szCs w:val="19"/>
        </w:rPr>
        <w:t>ционирующий независимо от системы судов общей юрисдикции и реализующий в досудебном уг</w:t>
      </w:r>
      <w:r w:rsidRPr="00006007">
        <w:rPr>
          <w:szCs w:val="19"/>
        </w:rPr>
        <w:t>о</w:t>
      </w:r>
      <w:r w:rsidRPr="00006007">
        <w:rPr>
          <w:szCs w:val="19"/>
        </w:rPr>
        <w:t>ловном производстве комплекс юрисдикционных и следственных функций, связанных с разрешением по существу потенциального или имеющегося спора относительно применения существенных мер процессуального принуждения, обеспечения прав и законных интересов участников процесса, деп</w:t>
      </w:r>
      <w:r w:rsidRPr="00006007">
        <w:rPr>
          <w:szCs w:val="19"/>
        </w:rPr>
        <w:t>о</w:t>
      </w:r>
      <w:r w:rsidRPr="00006007">
        <w:rPr>
          <w:szCs w:val="19"/>
        </w:rPr>
        <w:t>нирования по требованию сторон предположительно легитимных доказательств по делу, которые к моменту уголовного судопроизводства могут быть утрачены.</w:t>
      </w:r>
    </w:p>
    <w:p w:rsidR="00DB5AE7" w:rsidRPr="00006007" w:rsidRDefault="006C3F25" w:rsidP="006512A3">
      <w:pPr>
        <w:rPr>
          <w:szCs w:val="19"/>
        </w:rPr>
      </w:pPr>
      <w:r>
        <w:rPr>
          <w:szCs w:val="19"/>
        </w:rPr>
        <w:t>В</w:t>
      </w:r>
      <w:r w:rsidR="00DB5AE7" w:rsidRPr="00006007">
        <w:rPr>
          <w:szCs w:val="19"/>
        </w:rPr>
        <w:t xml:space="preserve"> указанно</w:t>
      </w:r>
      <w:r>
        <w:rPr>
          <w:szCs w:val="19"/>
        </w:rPr>
        <w:t>м</w:t>
      </w:r>
      <w:r w:rsidR="00DB5AE7" w:rsidRPr="00006007">
        <w:rPr>
          <w:szCs w:val="19"/>
        </w:rPr>
        <w:t xml:space="preserve"> </w:t>
      </w:r>
      <w:r>
        <w:rPr>
          <w:szCs w:val="19"/>
        </w:rPr>
        <w:t>определении</w:t>
      </w:r>
      <w:r w:rsidR="00DB5AE7" w:rsidRPr="00006007">
        <w:rPr>
          <w:szCs w:val="19"/>
        </w:rPr>
        <w:t xml:space="preserve"> смутила фраза </w:t>
      </w:r>
      <w:r w:rsidR="002A63AD" w:rsidRPr="00006007">
        <w:rPr>
          <w:szCs w:val="19"/>
        </w:rPr>
        <w:t>«</w:t>
      </w:r>
      <w:r w:rsidR="00DB5AE7" w:rsidRPr="00006007">
        <w:rPr>
          <w:szCs w:val="19"/>
        </w:rPr>
        <w:t>применения существенных мер процессуального пр</w:t>
      </w:r>
      <w:r w:rsidR="00DB5AE7" w:rsidRPr="00006007">
        <w:rPr>
          <w:szCs w:val="19"/>
        </w:rPr>
        <w:t>и</w:t>
      </w:r>
      <w:r w:rsidR="00DB5AE7" w:rsidRPr="00006007">
        <w:rPr>
          <w:szCs w:val="19"/>
        </w:rPr>
        <w:t>нуждения</w:t>
      </w:r>
      <w:r w:rsidR="002A63AD" w:rsidRPr="00006007">
        <w:rPr>
          <w:szCs w:val="19"/>
        </w:rPr>
        <w:t>»</w:t>
      </w:r>
      <w:r w:rsidR="00DB5AE7" w:rsidRPr="00006007">
        <w:rPr>
          <w:szCs w:val="19"/>
        </w:rPr>
        <w:t>. В ходе беседы автор</w:t>
      </w:r>
      <w:r>
        <w:rPr>
          <w:szCs w:val="19"/>
        </w:rPr>
        <w:t>ы этой концепции</w:t>
      </w:r>
      <w:r w:rsidR="00DB5AE7" w:rsidRPr="00006007">
        <w:rPr>
          <w:szCs w:val="19"/>
        </w:rPr>
        <w:t xml:space="preserve"> разъяснили, что в эту фразу </w:t>
      </w:r>
      <w:r>
        <w:rPr>
          <w:szCs w:val="19"/>
        </w:rPr>
        <w:t>включены</w:t>
      </w:r>
      <w:r w:rsidR="00DB5AE7" w:rsidRPr="00006007">
        <w:rPr>
          <w:szCs w:val="19"/>
        </w:rPr>
        <w:t xml:space="preserve"> действу</w:t>
      </w:r>
      <w:r w:rsidR="00DB5AE7" w:rsidRPr="00006007">
        <w:rPr>
          <w:szCs w:val="19"/>
        </w:rPr>
        <w:t>ю</w:t>
      </w:r>
      <w:r w:rsidR="00DB5AE7" w:rsidRPr="00006007">
        <w:rPr>
          <w:szCs w:val="19"/>
        </w:rPr>
        <w:t xml:space="preserve">щие меры пресечения (подписка о невыезде, залог, домашний арест, заключение под стражу и </w:t>
      </w:r>
      <w:r w:rsidR="0025782B" w:rsidRPr="00006007">
        <w:rPr>
          <w:szCs w:val="19"/>
        </w:rPr>
        <w:t>т. д.</w:t>
      </w:r>
      <w:r w:rsidR="00DB5AE7" w:rsidRPr="00006007">
        <w:rPr>
          <w:szCs w:val="19"/>
        </w:rPr>
        <w:t>) и не надо принимать буквально многоточия в их доктрине. Так как они не стали подробно описывать п</w:t>
      </w:r>
      <w:r w:rsidR="00DB5AE7" w:rsidRPr="00006007">
        <w:rPr>
          <w:szCs w:val="19"/>
        </w:rPr>
        <w:t>о</w:t>
      </w:r>
      <w:r w:rsidR="00DB5AE7" w:rsidRPr="00006007">
        <w:rPr>
          <w:szCs w:val="19"/>
        </w:rPr>
        <w:t>рядок применения всех этих мер пресечения, а лишь разъяснили полномочия следственного судьи на примере заключения под стражу.</w:t>
      </w:r>
    </w:p>
    <w:p w:rsidR="00DB5AE7" w:rsidRPr="00006007" w:rsidRDefault="00DB5AE7" w:rsidP="006512A3">
      <w:pPr>
        <w:rPr>
          <w:szCs w:val="19"/>
        </w:rPr>
      </w:pPr>
      <w:r w:rsidRPr="00006007">
        <w:rPr>
          <w:szCs w:val="19"/>
        </w:rPr>
        <w:t>А.С. Александров считает, что следственный судья не должен выступать на стороне защиты или обвинения, а должен охранять беспристрастность и объективность в принятии своих решений. Мы считаем, что это правильный подход</w:t>
      </w:r>
      <w:r w:rsidR="006C3F25">
        <w:rPr>
          <w:szCs w:val="19"/>
        </w:rPr>
        <w:t xml:space="preserve"> </w:t>
      </w:r>
      <w:r w:rsidRPr="00006007">
        <w:rPr>
          <w:szCs w:val="19"/>
        </w:rPr>
        <w:t>— не выделять из общего порядка таких специальных субъектов</w:t>
      </w:r>
      <w:r w:rsidR="006C3F25">
        <w:rPr>
          <w:szCs w:val="19"/>
        </w:rPr>
        <w:t>,</w:t>
      </w:r>
      <w:r w:rsidRPr="00006007">
        <w:rPr>
          <w:szCs w:val="19"/>
        </w:rPr>
        <w:t xml:space="preserve"> как предпринимател</w:t>
      </w:r>
      <w:r w:rsidR="006C3F25">
        <w:rPr>
          <w:szCs w:val="19"/>
        </w:rPr>
        <w:t>ь</w:t>
      </w:r>
      <w:r w:rsidRPr="00006007">
        <w:rPr>
          <w:szCs w:val="19"/>
        </w:rPr>
        <w:t xml:space="preserve"> или лиц</w:t>
      </w:r>
      <w:r w:rsidR="006C3F25">
        <w:rPr>
          <w:szCs w:val="19"/>
        </w:rPr>
        <w:t>а</w:t>
      </w:r>
      <w:r w:rsidRPr="00006007">
        <w:rPr>
          <w:szCs w:val="19"/>
        </w:rPr>
        <w:t>, совершивши</w:t>
      </w:r>
      <w:r w:rsidR="006C3F25">
        <w:rPr>
          <w:szCs w:val="19"/>
        </w:rPr>
        <w:t>е</w:t>
      </w:r>
      <w:r w:rsidRPr="00006007">
        <w:rPr>
          <w:szCs w:val="19"/>
        </w:rPr>
        <w:t xml:space="preserve"> преступления в сфере предпринимательской деятел</w:t>
      </w:r>
      <w:r w:rsidRPr="00006007">
        <w:rPr>
          <w:szCs w:val="19"/>
        </w:rPr>
        <w:t>ь</w:t>
      </w:r>
      <w:r w:rsidRPr="00006007">
        <w:rPr>
          <w:szCs w:val="19"/>
        </w:rPr>
        <w:t>ности, как это сделано в концепции А.В. Смирнов</w:t>
      </w:r>
      <w:r w:rsidR="006C3F25">
        <w:rPr>
          <w:szCs w:val="19"/>
        </w:rPr>
        <w:t>а</w:t>
      </w:r>
      <w:r w:rsidRPr="00006007">
        <w:rPr>
          <w:szCs w:val="19"/>
        </w:rPr>
        <w:t xml:space="preserve">. </w:t>
      </w:r>
      <w:r w:rsidR="006C3F25">
        <w:rPr>
          <w:szCs w:val="19"/>
        </w:rPr>
        <w:t>Согласимся</w:t>
      </w:r>
      <w:r w:rsidRPr="00006007">
        <w:rPr>
          <w:szCs w:val="19"/>
        </w:rPr>
        <w:t xml:space="preserve"> с мнением А.С. Александров</w:t>
      </w:r>
      <w:r w:rsidR="006C3F25">
        <w:rPr>
          <w:szCs w:val="19"/>
        </w:rPr>
        <w:t>а в том</w:t>
      </w:r>
      <w:r w:rsidRPr="00006007">
        <w:rPr>
          <w:szCs w:val="19"/>
        </w:rPr>
        <w:t>, что следственный судья должен рассматривать меры пресечения не по отдельным категориям пр</w:t>
      </w:r>
      <w:r w:rsidRPr="00006007">
        <w:rPr>
          <w:szCs w:val="19"/>
        </w:rPr>
        <w:t>е</w:t>
      </w:r>
      <w:r w:rsidRPr="00006007">
        <w:rPr>
          <w:szCs w:val="19"/>
        </w:rPr>
        <w:t>ступлений, а по всем преступным деяниям, не выделяя отдельные категории преступлений и прив</w:t>
      </w:r>
      <w:r w:rsidRPr="00006007">
        <w:rPr>
          <w:szCs w:val="19"/>
        </w:rPr>
        <w:t>и</w:t>
      </w:r>
      <w:r w:rsidRPr="00006007">
        <w:rPr>
          <w:szCs w:val="19"/>
        </w:rPr>
        <w:t>легированных участников уголовного судопроизводства.</w:t>
      </w:r>
    </w:p>
    <w:p w:rsidR="0025782B" w:rsidRPr="00006007" w:rsidRDefault="00DB5AE7" w:rsidP="006512A3">
      <w:pPr>
        <w:rPr>
          <w:szCs w:val="19"/>
        </w:rPr>
      </w:pPr>
      <w:r w:rsidRPr="00006007">
        <w:rPr>
          <w:szCs w:val="19"/>
        </w:rPr>
        <w:t>Третье мнение представляет Л.В. Головко</w:t>
      </w:r>
      <w:r w:rsidRPr="00006007">
        <w:rPr>
          <w:rStyle w:val="aa"/>
          <w:szCs w:val="19"/>
        </w:rPr>
        <w:footnoteReference w:id="2282"/>
      </w:r>
      <w:r w:rsidRPr="00006007">
        <w:rPr>
          <w:szCs w:val="19"/>
        </w:rPr>
        <w:t xml:space="preserve">, который является противником введения института следственных судей и критикует создателей концепции </w:t>
      </w:r>
      <w:r w:rsidR="002A63AD" w:rsidRPr="00006007">
        <w:rPr>
          <w:szCs w:val="19"/>
        </w:rPr>
        <w:t>«</w:t>
      </w:r>
      <w:r w:rsidRPr="00006007">
        <w:rPr>
          <w:szCs w:val="19"/>
        </w:rPr>
        <w:t>следственный судья</w:t>
      </w:r>
      <w:r w:rsidR="002A63AD" w:rsidRPr="00006007">
        <w:rPr>
          <w:szCs w:val="19"/>
        </w:rPr>
        <w:t>»</w:t>
      </w:r>
      <w:r w:rsidRPr="00006007">
        <w:rPr>
          <w:szCs w:val="19"/>
        </w:rPr>
        <w:t>, проводя аналогию с Францией, Германией, странами Прибалтики, Украин</w:t>
      </w:r>
      <w:r w:rsidR="006C3F25">
        <w:rPr>
          <w:szCs w:val="19"/>
        </w:rPr>
        <w:t>ой</w:t>
      </w:r>
      <w:r w:rsidRPr="00006007">
        <w:rPr>
          <w:szCs w:val="19"/>
        </w:rPr>
        <w:t xml:space="preserve"> и Грузи</w:t>
      </w:r>
      <w:r w:rsidR="006C3F25">
        <w:rPr>
          <w:szCs w:val="19"/>
        </w:rPr>
        <w:t>ей</w:t>
      </w:r>
      <w:r w:rsidRPr="00006007">
        <w:rPr>
          <w:szCs w:val="19"/>
        </w:rPr>
        <w:t>. Дескать, неправильно вы изучили историю возникновения данного института, не поняли суть и полномочия следственных судей этих стран. Он, не стесняясь в выражениях, осуждает создателей концепции в своей нелогичности в выд</w:t>
      </w:r>
      <w:r w:rsidRPr="00006007">
        <w:rPr>
          <w:szCs w:val="19"/>
        </w:rPr>
        <w:t>у</w:t>
      </w:r>
      <w:r w:rsidRPr="00006007">
        <w:rPr>
          <w:szCs w:val="19"/>
        </w:rPr>
        <w:t>манных идеях, делая акцент ее на американизированную направленность и излишн</w:t>
      </w:r>
      <w:r w:rsidR="006C3F25">
        <w:rPr>
          <w:szCs w:val="19"/>
        </w:rPr>
        <w:t>юю</w:t>
      </w:r>
      <w:r w:rsidRPr="00006007">
        <w:rPr>
          <w:szCs w:val="19"/>
        </w:rPr>
        <w:t xml:space="preserve"> бюрократи</w:t>
      </w:r>
      <w:r w:rsidRPr="00006007">
        <w:rPr>
          <w:szCs w:val="19"/>
        </w:rPr>
        <w:t>ч</w:t>
      </w:r>
      <w:r w:rsidRPr="00006007">
        <w:rPr>
          <w:szCs w:val="19"/>
        </w:rPr>
        <w:t>ность этой системы. Полагая, что такой вариант концепции загрузит работой не только следственного судью и других участников уголовного судопроизводства, но и</w:t>
      </w:r>
      <w:r w:rsidR="00A2655E" w:rsidRPr="00006007">
        <w:rPr>
          <w:szCs w:val="19"/>
        </w:rPr>
        <w:t xml:space="preserve"> увеличит документооборот</w:t>
      </w:r>
      <w:r w:rsidR="006C3F25">
        <w:rPr>
          <w:szCs w:val="19"/>
        </w:rPr>
        <w:t>,</w:t>
      </w:r>
      <w:r w:rsidR="00A2655E" w:rsidRPr="00006007">
        <w:rPr>
          <w:szCs w:val="19"/>
        </w:rPr>
        <w:t xml:space="preserve"> Л.В. </w:t>
      </w:r>
      <w:r w:rsidRPr="00006007">
        <w:rPr>
          <w:szCs w:val="19"/>
        </w:rPr>
        <w:t xml:space="preserve">Головко делает вывод, что введение института следственных судей приведет нас </w:t>
      </w:r>
      <w:r w:rsidR="002A63AD" w:rsidRPr="00006007">
        <w:rPr>
          <w:szCs w:val="19"/>
        </w:rPr>
        <w:t>«</w:t>
      </w:r>
      <w:r w:rsidRPr="00006007">
        <w:rPr>
          <w:szCs w:val="19"/>
        </w:rPr>
        <w:t>в никуда…</w:t>
      </w:r>
      <w:r w:rsidR="002A63AD" w:rsidRPr="00006007">
        <w:rPr>
          <w:szCs w:val="19"/>
        </w:rPr>
        <w:t>»</w:t>
      </w:r>
      <w:r w:rsidRPr="00006007">
        <w:rPr>
          <w:rStyle w:val="aa"/>
          <w:szCs w:val="19"/>
        </w:rPr>
        <w:footnoteReference w:id="2283"/>
      </w:r>
      <w:r w:rsidRPr="00006007">
        <w:rPr>
          <w:szCs w:val="19"/>
        </w:rPr>
        <w:t>.</w:t>
      </w:r>
    </w:p>
    <w:p w:rsidR="00DB5AE7" w:rsidRPr="00006007" w:rsidRDefault="00DB5AE7" w:rsidP="006512A3">
      <w:pPr>
        <w:rPr>
          <w:szCs w:val="19"/>
        </w:rPr>
      </w:pPr>
      <w:r w:rsidRPr="00006007">
        <w:rPr>
          <w:szCs w:val="19"/>
        </w:rPr>
        <w:t>Генеральная Прокуратура России тоже выступает против введения следственных судей, считая, что уголовно-процессуальное законодательство не нуждается в таких радикальных нововведениях</w:t>
      </w:r>
      <w:r w:rsidRPr="00006007">
        <w:rPr>
          <w:rStyle w:val="aa"/>
          <w:szCs w:val="19"/>
        </w:rPr>
        <w:footnoteReference w:id="2284"/>
      </w:r>
      <w:r w:rsidRPr="00006007">
        <w:rPr>
          <w:szCs w:val="19"/>
        </w:rPr>
        <w:t>. Генеральная Прокуратура констатирует, что действующее уголовно-процессуальное законодательс</w:t>
      </w:r>
      <w:r w:rsidRPr="00006007">
        <w:rPr>
          <w:szCs w:val="19"/>
        </w:rPr>
        <w:t>т</w:t>
      </w:r>
      <w:r w:rsidRPr="00006007">
        <w:rPr>
          <w:szCs w:val="19"/>
        </w:rPr>
        <w:t>во вполне обеспечивают защиту интересов как простых граждан, так и заинтересованных лиц. Пом</w:t>
      </w:r>
      <w:r w:rsidRPr="00006007">
        <w:rPr>
          <w:szCs w:val="19"/>
        </w:rPr>
        <w:t>и</w:t>
      </w:r>
      <w:r w:rsidRPr="00006007">
        <w:rPr>
          <w:szCs w:val="19"/>
        </w:rPr>
        <w:t>мо этого акцентируется, что новая модель оперативно-судебного контроля не оправдана как в теор</w:t>
      </w:r>
      <w:r w:rsidRPr="00006007">
        <w:rPr>
          <w:szCs w:val="19"/>
        </w:rPr>
        <w:t>е</w:t>
      </w:r>
      <w:r w:rsidRPr="00006007">
        <w:rPr>
          <w:szCs w:val="19"/>
        </w:rPr>
        <w:t>тическом</w:t>
      </w:r>
      <w:r w:rsidR="006C3F25">
        <w:rPr>
          <w:szCs w:val="19"/>
        </w:rPr>
        <w:t>,</w:t>
      </w:r>
      <w:r w:rsidRPr="00006007">
        <w:rPr>
          <w:szCs w:val="19"/>
        </w:rPr>
        <w:t xml:space="preserve"> так и в практическом плане, предполагая рост нагрузки на судебную систему, на увелич</w:t>
      </w:r>
      <w:r w:rsidRPr="00006007">
        <w:rPr>
          <w:szCs w:val="19"/>
        </w:rPr>
        <w:t>е</w:t>
      </w:r>
      <w:r w:rsidRPr="00006007">
        <w:rPr>
          <w:szCs w:val="19"/>
        </w:rPr>
        <w:t xml:space="preserve">ние обращений по проведению любого следственного действия, что приведет к увеличению затрат времени правоприменительних органов и </w:t>
      </w:r>
      <w:r w:rsidR="002A63AD" w:rsidRPr="00006007">
        <w:rPr>
          <w:szCs w:val="19"/>
        </w:rPr>
        <w:t>«</w:t>
      </w:r>
      <w:r w:rsidRPr="00006007">
        <w:rPr>
          <w:szCs w:val="19"/>
        </w:rPr>
        <w:t>бумажной писанины</w:t>
      </w:r>
      <w:r w:rsidR="002A63AD" w:rsidRPr="00006007">
        <w:rPr>
          <w:szCs w:val="19"/>
        </w:rPr>
        <w:t>»</w:t>
      </w:r>
      <w:r w:rsidRPr="00006007">
        <w:rPr>
          <w:szCs w:val="19"/>
        </w:rPr>
        <w:t>.</w:t>
      </w:r>
    </w:p>
    <w:p w:rsidR="0025782B" w:rsidRPr="00006007" w:rsidRDefault="00DB5AE7" w:rsidP="006512A3">
      <w:pPr>
        <w:rPr>
          <w:szCs w:val="19"/>
        </w:rPr>
      </w:pPr>
      <w:r w:rsidRPr="00006007">
        <w:rPr>
          <w:szCs w:val="19"/>
        </w:rPr>
        <w:t>В таком случае предлагаем рассмотреть, как институт следственного судьи функционирует на практике в странах ближнего зарубежья, а именно на Украин</w:t>
      </w:r>
      <w:r w:rsidR="006C3F25">
        <w:rPr>
          <w:szCs w:val="19"/>
        </w:rPr>
        <w:t>е</w:t>
      </w:r>
      <w:r w:rsidRPr="00006007">
        <w:rPr>
          <w:rStyle w:val="aa"/>
          <w:szCs w:val="19"/>
        </w:rPr>
        <w:footnoteReference w:id="2285"/>
      </w:r>
      <w:r w:rsidRPr="00006007">
        <w:rPr>
          <w:szCs w:val="19"/>
        </w:rPr>
        <w:t>.</w:t>
      </w:r>
    </w:p>
    <w:p w:rsidR="00DB5AE7" w:rsidRPr="00006007" w:rsidRDefault="00DB5AE7" w:rsidP="006512A3">
      <w:pPr>
        <w:rPr>
          <w:szCs w:val="19"/>
        </w:rPr>
      </w:pPr>
      <w:r w:rsidRPr="00006007">
        <w:rPr>
          <w:szCs w:val="19"/>
        </w:rPr>
        <w:t>Следственный судья Украины осуществляет судебный контроль:</w:t>
      </w:r>
    </w:p>
    <w:p w:rsidR="00DB5AE7" w:rsidRPr="00006007" w:rsidRDefault="006C3F25" w:rsidP="006C3F25">
      <w:pPr>
        <w:ind w:firstLine="426"/>
        <w:rPr>
          <w:szCs w:val="19"/>
        </w:rPr>
      </w:pPr>
      <w:r>
        <w:rPr>
          <w:szCs w:val="19"/>
        </w:rPr>
        <w:t xml:space="preserve">1) </w:t>
      </w:r>
      <w:r w:rsidR="00DB5AE7" w:rsidRPr="00006007">
        <w:rPr>
          <w:szCs w:val="19"/>
        </w:rPr>
        <w:t>за применением мер пресечения и задержания (ст. 176, 186, 188, 190, 193 УПК Украины).</w:t>
      </w:r>
    </w:p>
    <w:p w:rsidR="00DB5AE7" w:rsidRPr="00006007" w:rsidRDefault="00DB5AE7" w:rsidP="006512A3">
      <w:pPr>
        <w:rPr>
          <w:szCs w:val="19"/>
        </w:rPr>
      </w:pPr>
      <w:r w:rsidRPr="00006007">
        <w:rPr>
          <w:szCs w:val="19"/>
        </w:rPr>
        <w:t>Любая из мер пресечения, включая задержание</w:t>
      </w:r>
      <w:r w:rsidR="006C3F25">
        <w:rPr>
          <w:szCs w:val="19"/>
        </w:rPr>
        <w:t>,</w:t>
      </w:r>
      <w:r w:rsidRPr="00006007">
        <w:rPr>
          <w:szCs w:val="19"/>
        </w:rPr>
        <w:t xml:space="preserve"> избирается и отменяется только решением следственного судьи.</w:t>
      </w:r>
    </w:p>
    <w:p w:rsidR="00DB5AE7" w:rsidRPr="006C3F25" w:rsidRDefault="00DB5AE7" w:rsidP="006512A3">
      <w:pPr>
        <w:rPr>
          <w:spacing w:val="-6"/>
          <w:szCs w:val="19"/>
        </w:rPr>
      </w:pPr>
      <w:r w:rsidRPr="006C3F25">
        <w:rPr>
          <w:spacing w:val="-6"/>
          <w:szCs w:val="19"/>
        </w:rPr>
        <w:t>При разрешении ходатайства о заключении под стражу следственный судья обязан одновременно о</w:t>
      </w:r>
      <w:r w:rsidRPr="006C3F25">
        <w:rPr>
          <w:spacing w:val="-6"/>
          <w:szCs w:val="19"/>
        </w:rPr>
        <w:t>п</w:t>
      </w:r>
      <w:r w:rsidRPr="006C3F25">
        <w:rPr>
          <w:spacing w:val="-6"/>
          <w:szCs w:val="19"/>
        </w:rPr>
        <w:t>ределить сумму залога. При внесении залога подозреваемого или обвиняемого освобождают немедленно;</w:t>
      </w:r>
    </w:p>
    <w:p w:rsidR="00DB5AE7" w:rsidRPr="00006007" w:rsidRDefault="006C3F25" w:rsidP="006C3F25">
      <w:pPr>
        <w:ind w:firstLine="426"/>
        <w:rPr>
          <w:szCs w:val="19"/>
        </w:rPr>
      </w:pPr>
      <w:r>
        <w:rPr>
          <w:szCs w:val="19"/>
        </w:rPr>
        <w:t xml:space="preserve">2) </w:t>
      </w:r>
      <w:r w:rsidR="00DB5AE7" w:rsidRPr="00006007">
        <w:rPr>
          <w:szCs w:val="19"/>
        </w:rPr>
        <w:t>за производством следственных, негласных и процессуальных действий.</w:t>
      </w:r>
    </w:p>
    <w:p w:rsidR="00DB5AE7" w:rsidRPr="00006007" w:rsidRDefault="00DB5AE7" w:rsidP="006512A3">
      <w:pPr>
        <w:rPr>
          <w:szCs w:val="19"/>
        </w:rPr>
      </w:pPr>
      <w:r w:rsidRPr="00006007">
        <w:rPr>
          <w:szCs w:val="19"/>
        </w:rPr>
        <w:t>Сторона защиты или потерпевший вправе инициировать перед следователем, в случае отказа последнего — перед следственным судьей, ходатайство о производстве любых следственных, н</w:t>
      </w:r>
      <w:r w:rsidRPr="00006007">
        <w:rPr>
          <w:szCs w:val="19"/>
        </w:rPr>
        <w:t>е</w:t>
      </w:r>
      <w:r w:rsidRPr="00006007">
        <w:rPr>
          <w:szCs w:val="19"/>
        </w:rPr>
        <w:t>гласных следственных (розыскных) действий, призванных к получению доказательств на стороне з</w:t>
      </w:r>
      <w:r w:rsidRPr="00006007">
        <w:rPr>
          <w:szCs w:val="19"/>
        </w:rPr>
        <w:t>а</w:t>
      </w:r>
      <w:r w:rsidRPr="00006007">
        <w:rPr>
          <w:szCs w:val="19"/>
        </w:rPr>
        <w:t>щиты (ч. 3 ст. 93 УПК Украины).</w:t>
      </w:r>
    </w:p>
    <w:p w:rsidR="00DB5AE7" w:rsidRPr="00006007" w:rsidRDefault="00DB5AE7" w:rsidP="006512A3">
      <w:pPr>
        <w:rPr>
          <w:szCs w:val="19"/>
        </w:rPr>
      </w:pPr>
      <w:r w:rsidRPr="00006007">
        <w:rPr>
          <w:szCs w:val="19"/>
        </w:rPr>
        <w:t xml:space="preserve">Следственный судья имеет право </w:t>
      </w:r>
      <w:r w:rsidRPr="00006007">
        <w:rPr>
          <w:b/>
          <w:szCs w:val="19"/>
        </w:rPr>
        <w:t>поручить производство экспертизы</w:t>
      </w:r>
      <w:r w:rsidRPr="00006007">
        <w:rPr>
          <w:szCs w:val="19"/>
        </w:rPr>
        <w:t xml:space="preserve"> экспертному учрежд</w:t>
      </w:r>
      <w:r w:rsidRPr="00006007">
        <w:rPr>
          <w:szCs w:val="19"/>
        </w:rPr>
        <w:t>е</w:t>
      </w:r>
      <w:r w:rsidRPr="00006007">
        <w:rPr>
          <w:szCs w:val="19"/>
        </w:rPr>
        <w:t>нию, эксперту, группе экспертов. Итоговое заключение направляется стороне, по ходатайству кот</w:t>
      </w:r>
      <w:r w:rsidRPr="00006007">
        <w:rPr>
          <w:szCs w:val="19"/>
        </w:rPr>
        <w:t>о</w:t>
      </w:r>
      <w:r w:rsidRPr="00006007">
        <w:rPr>
          <w:szCs w:val="19"/>
        </w:rPr>
        <w:lastRenderedPageBreak/>
        <w:t>рой инициирована эта экспертиза (ч. 9 ст. 101, ч. 9 ст. 244 УПК Украины). Без разрешения стороны, которая его привлекла</w:t>
      </w:r>
      <w:r w:rsidR="006C3F25">
        <w:rPr>
          <w:szCs w:val="19"/>
        </w:rPr>
        <w:t>,</w:t>
      </w:r>
      <w:r w:rsidRPr="00006007">
        <w:rPr>
          <w:szCs w:val="19"/>
        </w:rPr>
        <w:t xml:space="preserve"> или следственного судьи, эксперт не вправе разглашать сведения как о ходе производства экспертизы, так и об итоговых ее результатах (ч. 5 ст. 69 УПК Украины);</w:t>
      </w:r>
    </w:p>
    <w:p w:rsidR="00DB5AE7" w:rsidRPr="00006007" w:rsidRDefault="006C3F25" w:rsidP="006C3F25">
      <w:pPr>
        <w:ind w:firstLine="426"/>
        <w:rPr>
          <w:szCs w:val="19"/>
        </w:rPr>
      </w:pPr>
      <w:r>
        <w:rPr>
          <w:szCs w:val="19"/>
        </w:rPr>
        <w:t xml:space="preserve">3) </w:t>
      </w:r>
      <w:r w:rsidR="00DB5AE7" w:rsidRPr="00006007">
        <w:rPr>
          <w:szCs w:val="19"/>
        </w:rPr>
        <w:t>за законностью и обоснованностью действий и решений следователя или прокурора.</w:t>
      </w:r>
    </w:p>
    <w:p w:rsidR="00DB5AE7" w:rsidRPr="00006007" w:rsidRDefault="00DB5AE7" w:rsidP="006512A3">
      <w:pPr>
        <w:rPr>
          <w:szCs w:val="19"/>
        </w:rPr>
      </w:pPr>
      <w:r w:rsidRPr="00006007">
        <w:rPr>
          <w:szCs w:val="19"/>
        </w:rPr>
        <w:t>При проверке по жалобам частных заинтересованных лиц процессуальных решений и действий следователя или прокурора следственный судья Украины, признав их незаконными или необоснова</w:t>
      </w:r>
      <w:r w:rsidRPr="00006007">
        <w:rPr>
          <w:szCs w:val="19"/>
        </w:rPr>
        <w:t>н</w:t>
      </w:r>
      <w:r w:rsidRPr="00006007">
        <w:rPr>
          <w:szCs w:val="19"/>
        </w:rPr>
        <w:t xml:space="preserve">ными, не </w:t>
      </w:r>
      <w:r w:rsidR="002A63AD" w:rsidRPr="00006007">
        <w:rPr>
          <w:szCs w:val="19"/>
        </w:rPr>
        <w:t>«</w:t>
      </w:r>
      <w:r w:rsidRPr="00006007">
        <w:rPr>
          <w:szCs w:val="19"/>
        </w:rPr>
        <w:t>советует</w:t>
      </w:r>
      <w:r w:rsidR="002A63AD" w:rsidRPr="00006007">
        <w:rPr>
          <w:szCs w:val="19"/>
        </w:rPr>
        <w:t>»</w:t>
      </w:r>
      <w:r w:rsidRPr="00006007">
        <w:rPr>
          <w:szCs w:val="19"/>
        </w:rPr>
        <w:t xml:space="preserve"> следователю их отменить, как в российском аналоге (ч. 5 ст. 125 УПК РФ), а неп</w:t>
      </w:r>
      <w:r w:rsidRPr="00006007">
        <w:rPr>
          <w:szCs w:val="19"/>
        </w:rPr>
        <w:t>о</w:t>
      </w:r>
      <w:r w:rsidRPr="00006007">
        <w:rPr>
          <w:szCs w:val="19"/>
        </w:rPr>
        <w:t>средственно отменяет, лишая юридической силы;</w:t>
      </w:r>
    </w:p>
    <w:p w:rsidR="00DB5AE7" w:rsidRPr="00006007" w:rsidRDefault="006C3F25" w:rsidP="006C3F25">
      <w:pPr>
        <w:ind w:firstLine="426"/>
        <w:rPr>
          <w:szCs w:val="19"/>
        </w:rPr>
      </w:pPr>
      <w:r>
        <w:rPr>
          <w:szCs w:val="19"/>
        </w:rPr>
        <w:t>4) за</w:t>
      </w:r>
      <w:r w:rsidR="00DB5AE7" w:rsidRPr="00006007">
        <w:rPr>
          <w:szCs w:val="19"/>
        </w:rPr>
        <w:t xml:space="preserve"> обеспечени</w:t>
      </w:r>
      <w:r>
        <w:rPr>
          <w:szCs w:val="19"/>
        </w:rPr>
        <w:t>ем</w:t>
      </w:r>
      <w:r w:rsidR="00DB5AE7" w:rsidRPr="00006007">
        <w:rPr>
          <w:szCs w:val="19"/>
        </w:rPr>
        <w:t xml:space="preserve"> прав и безопасности личности.</w:t>
      </w:r>
    </w:p>
    <w:p w:rsidR="00DB5AE7" w:rsidRPr="00006007" w:rsidRDefault="00DB5AE7" w:rsidP="006512A3">
      <w:pPr>
        <w:rPr>
          <w:szCs w:val="19"/>
        </w:rPr>
      </w:pPr>
      <w:r w:rsidRPr="00006007">
        <w:rPr>
          <w:szCs w:val="19"/>
        </w:rPr>
        <w:t>Если во время судебного заседания лицо заявляет о применении насилия во время задержания или содержания в уполномоченном органе государственной власти, следственный судья обязан:</w:t>
      </w:r>
    </w:p>
    <w:p w:rsidR="00DB5AE7" w:rsidRPr="00006007" w:rsidRDefault="00DB5AE7" w:rsidP="006512A3">
      <w:pPr>
        <w:rPr>
          <w:szCs w:val="19"/>
        </w:rPr>
      </w:pPr>
      <w:r w:rsidRPr="00006007">
        <w:rPr>
          <w:szCs w:val="19"/>
        </w:rPr>
        <w:t>— публично зафиксировать это заявление;</w:t>
      </w:r>
    </w:p>
    <w:p w:rsidR="00DB5AE7" w:rsidRPr="00006007" w:rsidRDefault="00DB5AE7" w:rsidP="006512A3">
      <w:pPr>
        <w:rPr>
          <w:szCs w:val="19"/>
        </w:rPr>
      </w:pPr>
      <w:r w:rsidRPr="00006007">
        <w:rPr>
          <w:szCs w:val="19"/>
        </w:rPr>
        <w:t>— обеспечить неотложное проведение судебно-медицинского обследования такого лица;</w:t>
      </w:r>
    </w:p>
    <w:p w:rsidR="0025782B" w:rsidRPr="00006007" w:rsidRDefault="00DB5AE7" w:rsidP="006512A3">
      <w:pPr>
        <w:rPr>
          <w:szCs w:val="19"/>
        </w:rPr>
      </w:pPr>
      <w:r w:rsidRPr="00006007">
        <w:rPr>
          <w:szCs w:val="19"/>
        </w:rPr>
        <w:t>— поручить соответствующему органу досудебного расследования провести исследование фа</w:t>
      </w:r>
      <w:r w:rsidRPr="00006007">
        <w:rPr>
          <w:szCs w:val="19"/>
        </w:rPr>
        <w:t>к</w:t>
      </w:r>
      <w:r w:rsidRPr="00006007">
        <w:rPr>
          <w:szCs w:val="19"/>
        </w:rPr>
        <w:t>тов, изложенных в заявлении;</w:t>
      </w:r>
    </w:p>
    <w:p w:rsidR="00DB5AE7" w:rsidRPr="00006007" w:rsidRDefault="00DB5AE7" w:rsidP="006512A3">
      <w:pPr>
        <w:rPr>
          <w:szCs w:val="19"/>
        </w:rPr>
      </w:pPr>
      <w:r w:rsidRPr="00006007">
        <w:rPr>
          <w:szCs w:val="19"/>
        </w:rPr>
        <w:t>— принять меры для обеспечения дальнейшей безопасности указанного лица</w:t>
      </w:r>
      <w:r w:rsidR="00630F40">
        <w:rPr>
          <w:szCs w:val="19"/>
        </w:rPr>
        <w:t xml:space="preserve"> </w:t>
      </w:r>
      <w:r w:rsidRPr="00006007">
        <w:rPr>
          <w:szCs w:val="19"/>
        </w:rPr>
        <w:t>— назначить дол</w:t>
      </w:r>
      <w:r w:rsidRPr="00006007">
        <w:rPr>
          <w:szCs w:val="19"/>
        </w:rPr>
        <w:t>ж</w:t>
      </w:r>
      <w:r w:rsidRPr="00006007">
        <w:rPr>
          <w:szCs w:val="19"/>
        </w:rPr>
        <w:t>ностное лицо, которое будет отвечать за его безопасность;</w:t>
      </w:r>
    </w:p>
    <w:p w:rsidR="00DB5AE7" w:rsidRPr="00006007" w:rsidRDefault="00630F40" w:rsidP="00630F40">
      <w:pPr>
        <w:ind w:firstLine="426"/>
        <w:rPr>
          <w:szCs w:val="19"/>
        </w:rPr>
      </w:pPr>
      <w:r>
        <w:rPr>
          <w:szCs w:val="19"/>
        </w:rPr>
        <w:t xml:space="preserve">5) </w:t>
      </w:r>
      <w:r w:rsidR="00DB5AE7" w:rsidRPr="00006007">
        <w:rPr>
          <w:szCs w:val="19"/>
        </w:rPr>
        <w:t>при разрешении внесенных ходатайств дает оценку как доказанности преступления и причас</w:t>
      </w:r>
      <w:r w:rsidR="00DB5AE7" w:rsidRPr="00006007">
        <w:rPr>
          <w:szCs w:val="19"/>
        </w:rPr>
        <w:t>т</w:t>
      </w:r>
      <w:r w:rsidR="00DB5AE7" w:rsidRPr="00006007">
        <w:rPr>
          <w:szCs w:val="19"/>
        </w:rPr>
        <w:t>ности к нему подозреваемого, так и доказанности самого подозрения;</w:t>
      </w:r>
    </w:p>
    <w:p w:rsidR="00DB5AE7" w:rsidRPr="00006007" w:rsidRDefault="00630F40" w:rsidP="00630F40">
      <w:pPr>
        <w:ind w:firstLine="426"/>
        <w:rPr>
          <w:szCs w:val="19"/>
        </w:rPr>
      </w:pPr>
      <w:r>
        <w:rPr>
          <w:szCs w:val="19"/>
        </w:rPr>
        <w:t xml:space="preserve">6) </w:t>
      </w:r>
      <w:r w:rsidR="00DB5AE7" w:rsidRPr="00006007">
        <w:rPr>
          <w:szCs w:val="19"/>
        </w:rPr>
        <w:t xml:space="preserve">выраженные в постановлении выводы относительно любых обстоятельств, которые касаются подозрения, </w:t>
      </w:r>
      <w:r w:rsidR="00DB5AE7" w:rsidRPr="00006007">
        <w:rPr>
          <w:b/>
          <w:bCs/>
          <w:szCs w:val="19"/>
        </w:rPr>
        <w:t>не имеют</w:t>
      </w:r>
      <w:r w:rsidR="00DB5AE7" w:rsidRPr="00006007">
        <w:rPr>
          <w:szCs w:val="19"/>
        </w:rPr>
        <w:t xml:space="preserve"> </w:t>
      </w:r>
      <w:r w:rsidR="00DB5AE7" w:rsidRPr="00006007">
        <w:rPr>
          <w:b/>
          <w:bCs/>
          <w:szCs w:val="19"/>
        </w:rPr>
        <w:t>преюдициального значения</w:t>
      </w:r>
      <w:r w:rsidR="00DB5AE7" w:rsidRPr="00006007">
        <w:rPr>
          <w:szCs w:val="19"/>
        </w:rPr>
        <w:t xml:space="preserve"> как для суда во время судебного разбирател</w:t>
      </w:r>
      <w:r w:rsidR="00DB5AE7" w:rsidRPr="00006007">
        <w:rPr>
          <w:szCs w:val="19"/>
        </w:rPr>
        <w:t>ь</w:t>
      </w:r>
      <w:r w:rsidR="00DB5AE7" w:rsidRPr="00006007">
        <w:rPr>
          <w:szCs w:val="19"/>
        </w:rPr>
        <w:t>ства дела по существу, так и при производстве по иному делу (ст. 198 УПК Украины).</w:t>
      </w:r>
    </w:p>
    <w:p w:rsidR="0025782B" w:rsidRPr="00006007" w:rsidRDefault="00DB5AE7" w:rsidP="006512A3">
      <w:pPr>
        <w:rPr>
          <w:szCs w:val="19"/>
        </w:rPr>
      </w:pPr>
      <w:r w:rsidRPr="00006007">
        <w:rPr>
          <w:szCs w:val="19"/>
        </w:rPr>
        <w:t>Из приведенного нами примера становится понятно, что в уголовно-процессуальной системе У</w:t>
      </w:r>
      <w:r w:rsidRPr="00006007">
        <w:rPr>
          <w:szCs w:val="19"/>
        </w:rPr>
        <w:t>к</w:t>
      </w:r>
      <w:r w:rsidRPr="00006007">
        <w:rPr>
          <w:szCs w:val="19"/>
        </w:rPr>
        <w:t>раины следственный судья осуществляет контроль за всеми категориями преступлений</w:t>
      </w:r>
      <w:r w:rsidR="00630F40">
        <w:rPr>
          <w:szCs w:val="19"/>
        </w:rPr>
        <w:t>,</w:t>
      </w:r>
      <w:r w:rsidRPr="00006007">
        <w:rPr>
          <w:szCs w:val="19"/>
        </w:rPr>
        <w:t xml:space="preserve"> и отдельных привилегий для лиц, совершивших преступление в сфере предпринимательской деятельности</w:t>
      </w:r>
      <w:r w:rsidR="00630F40">
        <w:rPr>
          <w:szCs w:val="19"/>
        </w:rPr>
        <w:t>,</w:t>
      </w:r>
      <w:r w:rsidRPr="00006007">
        <w:rPr>
          <w:szCs w:val="19"/>
        </w:rPr>
        <w:t xml:space="preserve"> нет.</w:t>
      </w:r>
    </w:p>
    <w:p w:rsidR="00DB5AE7" w:rsidRPr="00630F40" w:rsidRDefault="00DB5AE7" w:rsidP="006512A3">
      <w:pPr>
        <w:rPr>
          <w:spacing w:val="-4"/>
          <w:szCs w:val="19"/>
        </w:rPr>
      </w:pPr>
      <w:r w:rsidRPr="00630F40">
        <w:rPr>
          <w:spacing w:val="-4"/>
          <w:szCs w:val="19"/>
        </w:rPr>
        <w:t xml:space="preserve">В ходе рассмотрения всех мнений и практического примера на основе УПК Украины, мы обратили внимание на открытый опрос на сайте Международной </w:t>
      </w:r>
      <w:r w:rsidR="00630F40" w:rsidRPr="00630F40">
        <w:rPr>
          <w:spacing w:val="-4"/>
          <w:szCs w:val="19"/>
        </w:rPr>
        <w:t>ассоциации содействия правосудия</w:t>
      </w:r>
      <w:r w:rsidRPr="00630F40">
        <w:rPr>
          <w:rStyle w:val="aa"/>
          <w:spacing w:val="-4"/>
          <w:szCs w:val="19"/>
        </w:rPr>
        <w:footnoteReference w:id="2286"/>
      </w:r>
      <w:r w:rsidR="00A2655E" w:rsidRPr="00630F40">
        <w:rPr>
          <w:spacing w:val="-4"/>
          <w:szCs w:val="19"/>
        </w:rPr>
        <w:t>. В </w:t>
      </w:r>
      <w:r w:rsidRPr="00630F40">
        <w:rPr>
          <w:spacing w:val="-4"/>
          <w:szCs w:val="19"/>
        </w:rPr>
        <w:t>нем п</w:t>
      </w:r>
      <w:r w:rsidRPr="00630F40">
        <w:rPr>
          <w:spacing w:val="-4"/>
          <w:szCs w:val="19"/>
        </w:rPr>
        <w:t>о</w:t>
      </w:r>
      <w:r w:rsidRPr="00630F40">
        <w:rPr>
          <w:spacing w:val="-4"/>
          <w:szCs w:val="19"/>
        </w:rPr>
        <w:t>ставлен вопрос</w:t>
      </w:r>
      <w:r w:rsidR="00630F40" w:rsidRPr="00630F40">
        <w:rPr>
          <w:spacing w:val="-4"/>
          <w:szCs w:val="19"/>
        </w:rPr>
        <w:t xml:space="preserve"> </w:t>
      </w:r>
      <w:r w:rsidRPr="00630F40">
        <w:rPr>
          <w:spacing w:val="-4"/>
          <w:szCs w:val="19"/>
        </w:rPr>
        <w:t>— какая модель следственного судьи лучше для уголовного процесса России. Из этого г</w:t>
      </w:r>
      <w:r w:rsidRPr="00630F40">
        <w:rPr>
          <w:spacing w:val="-4"/>
          <w:szCs w:val="19"/>
        </w:rPr>
        <w:t>о</w:t>
      </w:r>
      <w:r w:rsidRPr="00630F40">
        <w:rPr>
          <w:spacing w:val="-4"/>
          <w:szCs w:val="19"/>
        </w:rPr>
        <w:t>лосования следует, что меньше всего голосов набрала концеп</w:t>
      </w:r>
      <w:r w:rsidR="00A2655E" w:rsidRPr="00630F40">
        <w:rPr>
          <w:spacing w:val="-4"/>
          <w:szCs w:val="19"/>
        </w:rPr>
        <w:t>ция предложенная А.В.</w:t>
      </w:r>
      <w:r w:rsidR="00630F40">
        <w:rPr>
          <w:spacing w:val="-4"/>
          <w:szCs w:val="19"/>
        </w:rPr>
        <w:t xml:space="preserve"> </w:t>
      </w:r>
      <w:r w:rsidRPr="00630F40">
        <w:rPr>
          <w:spacing w:val="-4"/>
          <w:szCs w:val="19"/>
        </w:rPr>
        <w:t>Смирновым</w:t>
      </w:r>
      <w:r w:rsidR="00A2655E" w:rsidRPr="00630F40">
        <w:rPr>
          <w:spacing w:val="-4"/>
          <w:szCs w:val="19"/>
        </w:rPr>
        <w:t xml:space="preserve"> </w:t>
      </w:r>
      <w:r w:rsidRPr="00630F40">
        <w:rPr>
          <w:spacing w:val="-4"/>
          <w:szCs w:val="19"/>
        </w:rPr>
        <w:t>— 12</w:t>
      </w:r>
      <w:r w:rsidR="002F2AEB" w:rsidRPr="00630F40">
        <w:rPr>
          <w:spacing w:val="-4"/>
          <w:szCs w:val="19"/>
        </w:rPr>
        <w:t>%</w:t>
      </w:r>
      <w:r w:rsidRPr="00630F40">
        <w:rPr>
          <w:spacing w:val="-4"/>
          <w:szCs w:val="19"/>
        </w:rPr>
        <w:t xml:space="preserve"> (20 голосов), концепция А.С.</w:t>
      </w:r>
      <w:r w:rsidR="00630F40" w:rsidRPr="00630F40">
        <w:rPr>
          <w:spacing w:val="-4"/>
          <w:szCs w:val="19"/>
        </w:rPr>
        <w:t xml:space="preserve"> </w:t>
      </w:r>
      <w:r w:rsidRPr="00630F40">
        <w:rPr>
          <w:spacing w:val="-4"/>
          <w:szCs w:val="19"/>
        </w:rPr>
        <w:t>Александрова собрала 22% (37 голосов), лидирует мнение Л.В. Головко</w:t>
      </w:r>
      <w:r w:rsidR="00A2655E" w:rsidRPr="00630F40">
        <w:rPr>
          <w:spacing w:val="-4"/>
          <w:szCs w:val="19"/>
        </w:rPr>
        <w:t xml:space="preserve"> </w:t>
      </w:r>
      <w:r w:rsidRPr="00630F40">
        <w:rPr>
          <w:spacing w:val="-4"/>
          <w:szCs w:val="19"/>
        </w:rPr>
        <w:t>— 40% (69 голосов)</w:t>
      </w:r>
      <w:r w:rsidRPr="00630F40">
        <w:rPr>
          <w:rStyle w:val="aa"/>
          <w:spacing w:val="-4"/>
          <w:szCs w:val="19"/>
        </w:rPr>
        <w:footnoteReference w:id="2287"/>
      </w:r>
      <w:r w:rsidRPr="00630F40">
        <w:rPr>
          <w:spacing w:val="-4"/>
          <w:szCs w:val="19"/>
        </w:rPr>
        <w:t xml:space="preserve">. Получается, что с каких </w:t>
      </w:r>
      <w:r w:rsidR="00630F40" w:rsidRPr="00630F40">
        <w:rPr>
          <w:spacing w:val="-4"/>
          <w:szCs w:val="19"/>
        </w:rPr>
        <w:t xml:space="preserve">бы </w:t>
      </w:r>
      <w:r w:rsidRPr="00630F40">
        <w:rPr>
          <w:spacing w:val="-4"/>
          <w:szCs w:val="19"/>
        </w:rPr>
        <w:t>сторон не обсуждали введение нового института в уголо</w:t>
      </w:r>
      <w:r w:rsidRPr="00630F40">
        <w:rPr>
          <w:spacing w:val="-4"/>
          <w:szCs w:val="19"/>
        </w:rPr>
        <w:t>в</w:t>
      </w:r>
      <w:r w:rsidRPr="00630F40">
        <w:rPr>
          <w:spacing w:val="-4"/>
          <w:szCs w:val="19"/>
        </w:rPr>
        <w:t>но-процессуальное законодательство, как бы не рассматривали все плюсы и минусы различных мнений и концепций, большинство российских ученых не видят необходимости в следственном судье.</w:t>
      </w:r>
    </w:p>
    <w:p w:rsidR="00DB5AE7" w:rsidRPr="00006007" w:rsidRDefault="00DB5AE7" w:rsidP="006512A3">
      <w:pPr>
        <w:rPr>
          <w:szCs w:val="19"/>
        </w:rPr>
      </w:pPr>
      <w:r w:rsidRPr="00006007">
        <w:rPr>
          <w:szCs w:val="19"/>
        </w:rPr>
        <w:t>В то</w:t>
      </w:r>
      <w:r w:rsidR="00630F40">
        <w:rPr>
          <w:szCs w:val="19"/>
        </w:rPr>
        <w:t xml:space="preserve"> </w:t>
      </w:r>
      <w:r w:rsidRPr="00006007">
        <w:rPr>
          <w:szCs w:val="19"/>
        </w:rPr>
        <w:t>же время, проводя аналогию между концепциями, мы понимаем, что институт следственного судьи может быть реализован. Нам импонирует мнение А.С. Александрова, а именно:</w:t>
      </w:r>
    </w:p>
    <w:p w:rsidR="00DB5AE7" w:rsidRPr="00006007" w:rsidRDefault="00DB5AE7" w:rsidP="006512A3">
      <w:pPr>
        <w:rPr>
          <w:szCs w:val="19"/>
        </w:rPr>
      </w:pPr>
      <w:r w:rsidRPr="00006007">
        <w:rPr>
          <w:szCs w:val="19"/>
        </w:rPr>
        <w:t xml:space="preserve">— </w:t>
      </w:r>
      <w:r w:rsidR="00630F40">
        <w:rPr>
          <w:szCs w:val="19"/>
        </w:rPr>
        <w:t>р</w:t>
      </w:r>
      <w:r w:rsidRPr="00006007">
        <w:rPr>
          <w:szCs w:val="19"/>
        </w:rPr>
        <w:t>ассмотрение следственным судьей вопросов в ходе досудебного производства по всем статьям УК РФ, не выделяя отдельные нормы на привилегированные и не разделяя граждан по соц</w:t>
      </w:r>
      <w:r w:rsidRPr="00006007">
        <w:rPr>
          <w:szCs w:val="19"/>
        </w:rPr>
        <w:t>и</w:t>
      </w:r>
      <w:r w:rsidRPr="00006007">
        <w:rPr>
          <w:szCs w:val="19"/>
        </w:rPr>
        <w:t>альным статус</w:t>
      </w:r>
      <w:r w:rsidR="00630F40">
        <w:rPr>
          <w:szCs w:val="19"/>
        </w:rPr>
        <w:t>а</w:t>
      </w:r>
      <w:r w:rsidRPr="00006007">
        <w:rPr>
          <w:szCs w:val="19"/>
        </w:rPr>
        <w:t>м и сословиям;</w:t>
      </w:r>
    </w:p>
    <w:p w:rsidR="00DB5AE7" w:rsidRPr="00630F40" w:rsidRDefault="00DB5AE7" w:rsidP="006512A3">
      <w:pPr>
        <w:rPr>
          <w:spacing w:val="-2"/>
          <w:szCs w:val="19"/>
        </w:rPr>
      </w:pPr>
      <w:r w:rsidRPr="00630F40">
        <w:rPr>
          <w:spacing w:val="-2"/>
          <w:szCs w:val="19"/>
        </w:rPr>
        <w:t xml:space="preserve">— </w:t>
      </w:r>
      <w:r w:rsidR="00630F40" w:rsidRPr="00630F40">
        <w:rPr>
          <w:spacing w:val="-2"/>
          <w:szCs w:val="19"/>
        </w:rPr>
        <w:t>п</w:t>
      </w:r>
      <w:r w:rsidRPr="00630F40">
        <w:rPr>
          <w:spacing w:val="-2"/>
          <w:szCs w:val="19"/>
        </w:rPr>
        <w:t>розрачность рассмотрения ходатайств об избрании, отмене или изменении меры пресечения;</w:t>
      </w:r>
    </w:p>
    <w:p w:rsidR="00DB5AE7" w:rsidRPr="00006007" w:rsidRDefault="00DB5AE7" w:rsidP="006512A3">
      <w:pPr>
        <w:rPr>
          <w:szCs w:val="19"/>
        </w:rPr>
      </w:pPr>
      <w:r w:rsidRPr="00006007">
        <w:rPr>
          <w:szCs w:val="19"/>
        </w:rPr>
        <w:t xml:space="preserve">— </w:t>
      </w:r>
      <w:r w:rsidR="00630F40">
        <w:rPr>
          <w:szCs w:val="19"/>
        </w:rPr>
        <w:t>с</w:t>
      </w:r>
      <w:r w:rsidRPr="00006007">
        <w:rPr>
          <w:szCs w:val="19"/>
        </w:rPr>
        <w:t>ледственный судья будет осуществлять свою юрисдикционную деятельность в том же суде совместно с рассмотрением иных дел по существу. Согласно его концепции федеральные судьи б</w:t>
      </w:r>
      <w:r w:rsidRPr="00006007">
        <w:rPr>
          <w:szCs w:val="19"/>
        </w:rPr>
        <w:t>у</w:t>
      </w:r>
      <w:r w:rsidRPr="00006007">
        <w:rPr>
          <w:szCs w:val="19"/>
        </w:rPr>
        <w:t>дут разгружены, так как их обязанности на досудебном уровне отдадут следственным судьям, поэт</w:t>
      </w:r>
      <w:r w:rsidRPr="00006007">
        <w:rPr>
          <w:szCs w:val="19"/>
        </w:rPr>
        <w:t>о</w:t>
      </w:r>
      <w:r w:rsidRPr="00006007">
        <w:rPr>
          <w:szCs w:val="19"/>
        </w:rPr>
        <w:t>му федеральные судьи смогут более детально рассматривать уголовные дела, посв</w:t>
      </w:r>
      <w:r w:rsidR="00630F40">
        <w:rPr>
          <w:szCs w:val="19"/>
        </w:rPr>
        <w:t>я</w:t>
      </w:r>
      <w:r w:rsidRPr="00006007">
        <w:rPr>
          <w:szCs w:val="19"/>
        </w:rPr>
        <w:t>тив свое время всестороннему, полному и беспристрастному исследованию обстоятельств по уголовному делу.</w:t>
      </w:r>
    </w:p>
    <w:p w:rsidR="0025782B" w:rsidRPr="00006007" w:rsidRDefault="00DB5AE7" w:rsidP="006512A3">
      <w:pPr>
        <w:rPr>
          <w:szCs w:val="19"/>
        </w:rPr>
      </w:pPr>
      <w:r w:rsidRPr="00006007">
        <w:rPr>
          <w:szCs w:val="19"/>
        </w:rPr>
        <w:t>Со своей стороны считаем, что введение в отечественный уголовный процесс следственного с</w:t>
      </w:r>
      <w:r w:rsidRPr="00006007">
        <w:rPr>
          <w:szCs w:val="19"/>
        </w:rPr>
        <w:t>у</w:t>
      </w:r>
      <w:r w:rsidRPr="00006007">
        <w:rPr>
          <w:szCs w:val="19"/>
        </w:rPr>
        <w:t>дьи будет одним из шагов к созданию качественно новой модели превентивного судебного контроля. Этот новый орган судебного контроля должен распространяться на все уголовные дела. Неприемл</w:t>
      </w:r>
      <w:r w:rsidRPr="00006007">
        <w:rPr>
          <w:szCs w:val="19"/>
        </w:rPr>
        <w:t>е</w:t>
      </w:r>
      <w:r w:rsidRPr="00006007">
        <w:rPr>
          <w:szCs w:val="19"/>
        </w:rPr>
        <w:t>мым является предложение (Морщаковой</w:t>
      </w:r>
      <w:r w:rsidR="00630F40">
        <w:rPr>
          <w:szCs w:val="19"/>
        </w:rPr>
        <w:t>—</w:t>
      </w:r>
      <w:r w:rsidRPr="00006007">
        <w:rPr>
          <w:szCs w:val="19"/>
        </w:rPr>
        <w:t>Смирнова) ограничить подсудность следственного судьи уголовными делами об экономических преступлениях, то есть о создании очередного элемента ос</w:t>
      </w:r>
      <w:r w:rsidRPr="00006007">
        <w:rPr>
          <w:szCs w:val="19"/>
        </w:rPr>
        <w:t>о</w:t>
      </w:r>
      <w:r w:rsidRPr="00006007">
        <w:rPr>
          <w:szCs w:val="19"/>
        </w:rPr>
        <w:t xml:space="preserve">бой, привилегированной процедуры по делам в отношении предпринимателей. Включение тяжких и особо тяжких преступлений является прикрытием истинного замысла — выделить </w:t>
      </w:r>
      <w:r w:rsidR="002A63AD" w:rsidRPr="00006007">
        <w:rPr>
          <w:szCs w:val="19"/>
        </w:rPr>
        <w:t>«</w:t>
      </w:r>
      <w:r w:rsidRPr="00006007">
        <w:rPr>
          <w:szCs w:val="19"/>
        </w:rPr>
        <w:t>предпринимат</w:t>
      </w:r>
      <w:r w:rsidRPr="00006007">
        <w:rPr>
          <w:szCs w:val="19"/>
        </w:rPr>
        <w:t>е</w:t>
      </w:r>
      <w:r w:rsidRPr="00006007">
        <w:rPr>
          <w:szCs w:val="19"/>
        </w:rPr>
        <w:t>лей</w:t>
      </w:r>
      <w:r w:rsidR="002A63AD" w:rsidRPr="00006007">
        <w:rPr>
          <w:szCs w:val="19"/>
        </w:rPr>
        <w:t>»</w:t>
      </w:r>
      <w:r w:rsidRPr="00006007">
        <w:rPr>
          <w:szCs w:val="19"/>
        </w:rPr>
        <w:t xml:space="preserve"> в очередной вид специальных субъектов, обладающих иммунитетом от применения наиболее жестких мер правового принуждения, связанных с реальным лишением свободы.</w:t>
      </w:r>
    </w:p>
    <w:p w:rsidR="00EF37C1" w:rsidRPr="00006007" w:rsidRDefault="00DB5AE7" w:rsidP="00630F40">
      <w:pPr>
        <w:rPr>
          <w:szCs w:val="19"/>
        </w:rPr>
      </w:pPr>
      <w:r w:rsidRPr="00630F40">
        <w:rPr>
          <w:spacing w:val="-2"/>
          <w:szCs w:val="19"/>
        </w:rPr>
        <w:t>При разрешении следственным судьей ходатайства органа уголовного преследования об избрании меры пресечения в отношении обвиняемого в совершении преступления (в том числе и экономической направленности) доказывание обоснованности обвинения и оснований той или иной меры пресечения должно производиться на основе состязательности, равенства сторон, устности, гласности, непосре</w:t>
      </w:r>
      <w:r w:rsidRPr="00630F40">
        <w:rPr>
          <w:spacing w:val="-2"/>
          <w:szCs w:val="19"/>
        </w:rPr>
        <w:t>д</w:t>
      </w:r>
      <w:r w:rsidRPr="00630F40">
        <w:rPr>
          <w:spacing w:val="-2"/>
          <w:szCs w:val="19"/>
        </w:rPr>
        <w:t>ственности, независимости следственного судьи от прокуратуры</w:t>
      </w:r>
      <w:r w:rsidR="00630F40" w:rsidRPr="00630F40">
        <w:rPr>
          <w:spacing w:val="-2"/>
          <w:szCs w:val="19"/>
        </w:rPr>
        <w:t xml:space="preserve"> и</w:t>
      </w:r>
      <w:r w:rsidRPr="00630F40">
        <w:rPr>
          <w:spacing w:val="-2"/>
          <w:szCs w:val="19"/>
        </w:rPr>
        <w:t xml:space="preserve"> исполнительной власти.</w:t>
      </w:r>
    </w:p>
    <w:p w:rsidR="00A2655E" w:rsidRPr="00006007" w:rsidRDefault="00A2655E" w:rsidP="006512A3">
      <w:pPr>
        <w:rPr>
          <w:szCs w:val="19"/>
        </w:rPr>
        <w:sectPr w:rsidR="00A2655E" w:rsidRPr="00006007" w:rsidSect="003A7F19">
          <w:footerReference w:type="default" r:id="rId332"/>
          <w:footnotePr>
            <w:numRestart w:val="eachPage"/>
          </w:footnotePr>
          <w:endnotePr>
            <w:numFmt w:val="decimal"/>
          </w:endnotePr>
          <w:pgSz w:w="11906" w:h="16838" w:code="9"/>
          <w:pgMar w:top="1814" w:right="1247" w:bottom="1474" w:left="1247" w:header="1134" w:footer="1021" w:gutter="0"/>
          <w:cols w:space="720"/>
        </w:sectPr>
      </w:pPr>
    </w:p>
    <w:p w:rsidR="005A11F6" w:rsidRPr="00F45E06" w:rsidRDefault="00097C4B" w:rsidP="00FA2BE1">
      <w:pPr>
        <w:jc w:val="right"/>
        <w:rPr>
          <w:rFonts w:ascii="SchoolBookCTT" w:hAnsi="SchoolBookCTT"/>
          <w:b/>
          <w:i/>
          <w:sz w:val="28"/>
          <w:szCs w:val="28"/>
        </w:rPr>
      </w:pPr>
      <w:r>
        <w:rPr>
          <w:rFonts w:ascii="SchoolBookCTT" w:hAnsi="SchoolBookCTT"/>
          <w:b/>
          <w:i/>
          <w:noProof/>
          <w:sz w:val="28"/>
          <w:szCs w:val="28"/>
        </w:rPr>
        <w:lastRenderedPageBreak/>
        <w:pict>
          <v:rect id="_x0000_s1093" style="position:absolute;left:0;text-align:left;margin-left:-7.25pt;margin-top:-42.5pt;width:485.85pt;height:38.2pt;z-index:251698688" stroked="f"/>
        </w:pict>
      </w:r>
      <w:r w:rsidR="00EF37C1" w:rsidRPr="00F45E06">
        <w:rPr>
          <w:rFonts w:ascii="SchoolBookCTT" w:hAnsi="SchoolBookCTT"/>
          <w:b/>
          <w:i/>
          <w:sz w:val="28"/>
          <w:szCs w:val="28"/>
        </w:rPr>
        <w:t>Приложение</w:t>
      </w:r>
    </w:p>
    <w:p w:rsidR="00EF37C1" w:rsidRDefault="00EF37C1" w:rsidP="005A11F6"/>
    <w:p w:rsidR="00FA2BE1" w:rsidRDefault="00FA2BE1" w:rsidP="005A11F6"/>
    <w:p w:rsidR="00EF37C1" w:rsidRDefault="00EF37C1" w:rsidP="005A11F6">
      <w:r>
        <w:t>После форума завершилась разработка базового регионального закона об объектах культурного наследия, расположенных на территории Нижегородской области.</w:t>
      </w:r>
    </w:p>
    <w:p w:rsidR="00EF37C1" w:rsidRDefault="00EF37C1" w:rsidP="005A11F6">
      <w:r>
        <w:t>Редакционная коллегия ежегодника посчитала уместным разместить его в качестве приложения не только для информации и популяризации опыта законотворчества нижегородцев в сфере культ</w:t>
      </w:r>
      <w:r>
        <w:t>у</w:t>
      </w:r>
      <w:r>
        <w:t>ры, но и в качестве возможного предмета будущих доктринальных сравнительно-правовых и культ</w:t>
      </w:r>
      <w:r>
        <w:t>у</w:t>
      </w:r>
      <w:r>
        <w:t>рологических исследований.</w:t>
      </w:r>
    </w:p>
    <w:p w:rsidR="00EF37C1" w:rsidRDefault="00EF37C1" w:rsidP="005A11F6"/>
    <w:p w:rsidR="00FA2BE1" w:rsidRPr="00006007" w:rsidRDefault="00FA2BE1" w:rsidP="005A11F6"/>
    <w:p w:rsidR="00FA2BE1" w:rsidRPr="00084797" w:rsidRDefault="00FA2BE1" w:rsidP="00FA2BE1">
      <w:pPr>
        <w:pStyle w:val="ConsPlusNormal"/>
        <w:tabs>
          <w:tab w:val="left" w:pos="8789"/>
        </w:tabs>
        <w:jc w:val="both"/>
        <w:rPr>
          <w:rFonts w:ascii="PragmaticaCTT" w:hAnsi="PragmaticaCTT"/>
          <w:sz w:val="19"/>
          <w:szCs w:val="19"/>
        </w:rPr>
      </w:pPr>
      <w:r w:rsidRPr="00084797">
        <w:rPr>
          <w:rFonts w:ascii="PragmaticaCTT" w:hAnsi="PragmaticaCTT"/>
          <w:sz w:val="19"/>
          <w:szCs w:val="19"/>
        </w:rPr>
        <w:t>2 февраля 2016 года</w:t>
      </w:r>
      <w:r w:rsidRPr="00084797">
        <w:rPr>
          <w:rFonts w:ascii="PragmaticaCTT" w:hAnsi="PragmaticaCTT"/>
          <w:sz w:val="19"/>
          <w:szCs w:val="19"/>
        </w:rPr>
        <w:tab/>
        <w:t>N 14-З</w:t>
      </w:r>
    </w:p>
    <w:p w:rsidR="00FA2BE1" w:rsidRDefault="00FA2BE1" w:rsidP="00FA2BE1">
      <w:pPr>
        <w:pStyle w:val="ConsPlusTitle"/>
        <w:widowControl/>
        <w:ind w:firstLine="425"/>
        <w:jc w:val="both"/>
        <w:rPr>
          <w:rFonts w:ascii="PragmaticaCTT" w:hAnsi="PragmaticaCTT"/>
          <w:sz w:val="19"/>
          <w:szCs w:val="19"/>
        </w:rPr>
      </w:pPr>
    </w:p>
    <w:p w:rsidR="00FA2BE1" w:rsidRPr="00084797" w:rsidRDefault="00FA2BE1" w:rsidP="00FA2BE1">
      <w:pPr>
        <w:pStyle w:val="ConsPlusTitle"/>
        <w:widowControl/>
        <w:jc w:val="center"/>
        <w:rPr>
          <w:rFonts w:ascii="PragmaticaCTT" w:hAnsi="PragmaticaCTT"/>
          <w:sz w:val="19"/>
          <w:szCs w:val="19"/>
        </w:rPr>
      </w:pPr>
      <w:r w:rsidRPr="00084797">
        <w:rPr>
          <w:rFonts w:ascii="PragmaticaCTT" w:hAnsi="PragmaticaCTT"/>
          <w:sz w:val="19"/>
          <w:szCs w:val="19"/>
        </w:rPr>
        <w:t>НИЖЕГОРОДСКАЯ ОБЛАСТЬ</w:t>
      </w:r>
    </w:p>
    <w:p w:rsidR="00FA2BE1" w:rsidRPr="00F45E06" w:rsidRDefault="00FA2BE1" w:rsidP="00FA2BE1">
      <w:pPr>
        <w:pStyle w:val="ConsPlusTitle"/>
        <w:widowControl/>
        <w:jc w:val="center"/>
        <w:rPr>
          <w:rFonts w:ascii="PragmaticaCTT" w:hAnsi="PragmaticaCTT"/>
          <w:sz w:val="16"/>
          <w:szCs w:val="16"/>
        </w:rPr>
      </w:pPr>
    </w:p>
    <w:p w:rsidR="00FA2BE1" w:rsidRPr="00084797" w:rsidRDefault="00FA2BE1" w:rsidP="00FA2BE1">
      <w:pPr>
        <w:pStyle w:val="ConsPlusTitle"/>
        <w:widowControl/>
        <w:jc w:val="center"/>
        <w:rPr>
          <w:rFonts w:ascii="PragmaticaCTT" w:hAnsi="PragmaticaCTT"/>
          <w:sz w:val="19"/>
          <w:szCs w:val="19"/>
        </w:rPr>
      </w:pPr>
      <w:r w:rsidRPr="00084797">
        <w:rPr>
          <w:rFonts w:ascii="PragmaticaCTT" w:hAnsi="PragmaticaCTT"/>
          <w:sz w:val="19"/>
          <w:szCs w:val="19"/>
        </w:rPr>
        <w:t>ЗАКОН</w:t>
      </w:r>
    </w:p>
    <w:p w:rsidR="00FA2BE1" w:rsidRPr="00FA2BE1" w:rsidRDefault="00FA2BE1" w:rsidP="00FA2BE1">
      <w:pPr>
        <w:pStyle w:val="ConsPlusTitle"/>
        <w:widowControl/>
        <w:jc w:val="center"/>
        <w:rPr>
          <w:rFonts w:ascii="PragmaticaCTT" w:hAnsi="PragmaticaCTT"/>
          <w:sz w:val="16"/>
          <w:szCs w:val="16"/>
        </w:rPr>
      </w:pPr>
    </w:p>
    <w:p w:rsidR="00FA2BE1" w:rsidRPr="00084797" w:rsidRDefault="00FA2BE1" w:rsidP="00FA2BE1">
      <w:pPr>
        <w:pStyle w:val="ConsPlusTitle"/>
        <w:widowControl/>
        <w:jc w:val="center"/>
        <w:rPr>
          <w:rFonts w:ascii="PragmaticaCTT" w:hAnsi="PragmaticaCTT"/>
          <w:sz w:val="19"/>
          <w:szCs w:val="19"/>
        </w:rPr>
      </w:pPr>
      <w:r w:rsidRPr="00084797">
        <w:rPr>
          <w:rFonts w:ascii="PragmaticaCTT" w:hAnsi="PragmaticaCTT"/>
          <w:sz w:val="19"/>
          <w:szCs w:val="19"/>
        </w:rPr>
        <w:t>ОБ ОБЪЕКТАХ КУЛЬТУРНОГО НАСЛЕДИЯ</w:t>
      </w:r>
      <w:r>
        <w:rPr>
          <w:rFonts w:ascii="PragmaticaCTT" w:hAnsi="PragmaticaCTT"/>
          <w:sz w:val="19"/>
          <w:szCs w:val="19"/>
        </w:rPr>
        <w:br/>
      </w:r>
      <w:r w:rsidRPr="00084797">
        <w:rPr>
          <w:rFonts w:ascii="PragmaticaCTT" w:hAnsi="PragmaticaCTT"/>
          <w:sz w:val="19"/>
          <w:szCs w:val="19"/>
        </w:rPr>
        <w:t>(ПАМЯТНИКАХ ИСТОРИИ</w:t>
      </w:r>
      <w:r>
        <w:rPr>
          <w:rFonts w:ascii="PragmaticaCTT" w:hAnsi="PragmaticaCTT"/>
          <w:sz w:val="19"/>
          <w:szCs w:val="19"/>
        </w:rPr>
        <w:t xml:space="preserve"> </w:t>
      </w:r>
      <w:r w:rsidRPr="00084797">
        <w:rPr>
          <w:rFonts w:ascii="PragmaticaCTT" w:hAnsi="PragmaticaCTT"/>
          <w:sz w:val="19"/>
          <w:szCs w:val="19"/>
        </w:rPr>
        <w:t>И КУЛЬТУРЫ)</w:t>
      </w:r>
      <w:r>
        <w:rPr>
          <w:rFonts w:ascii="PragmaticaCTT" w:hAnsi="PragmaticaCTT"/>
          <w:sz w:val="19"/>
          <w:szCs w:val="19"/>
        </w:rPr>
        <w:t xml:space="preserve"> </w:t>
      </w:r>
      <w:r w:rsidRPr="00084797">
        <w:rPr>
          <w:rFonts w:ascii="PragmaticaCTT" w:hAnsi="PragmaticaCTT"/>
          <w:sz w:val="19"/>
          <w:szCs w:val="19"/>
        </w:rPr>
        <w:t>НАРОДОВ РОССИЙСКОЙ ФЕДЕРАЦИИ,</w:t>
      </w:r>
      <w:r>
        <w:rPr>
          <w:rFonts w:ascii="PragmaticaCTT" w:hAnsi="PragmaticaCTT"/>
          <w:sz w:val="19"/>
          <w:szCs w:val="19"/>
        </w:rPr>
        <w:br/>
      </w:r>
      <w:r w:rsidRPr="00084797">
        <w:rPr>
          <w:rFonts w:ascii="PragmaticaCTT" w:hAnsi="PragmaticaCTT"/>
          <w:sz w:val="19"/>
          <w:szCs w:val="19"/>
        </w:rPr>
        <w:t>РАСПОЛОЖЕННЫХ</w:t>
      </w:r>
      <w:r>
        <w:rPr>
          <w:rFonts w:ascii="PragmaticaCTT" w:hAnsi="PragmaticaCTT"/>
          <w:sz w:val="19"/>
          <w:szCs w:val="19"/>
        </w:rPr>
        <w:t xml:space="preserve"> </w:t>
      </w:r>
      <w:r w:rsidRPr="00084797">
        <w:rPr>
          <w:rFonts w:ascii="PragmaticaCTT" w:hAnsi="PragmaticaCTT"/>
          <w:sz w:val="19"/>
          <w:szCs w:val="19"/>
        </w:rPr>
        <w:t>НА ТЕРРИТОРИИ</w:t>
      </w:r>
      <w:r>
        <w:rPr>
          <w:rFonts w:ascii="PragmaticaCTT" w:hAnsi="PragmaticaCTT"/>
          <w:sz w:val="19"/>
          <w:szCs w:val="19"/>
        </w:rPr>
        <w:t xml:space="preserve"> </w:t>
      </w:r>
      <w:r w:rsidRPr="00084797">
        <w:rPr>
          <w:rFonts w:ascii="PragmaticaCTT" w:hAnsi="PragmaticaCTT"/>
          <w:sz w:val="19"/>
          <w:szCs w:val="19"/>
        </w:rPr>
        <w:t>НИЖЕГОРОДСКОЙ ОБЛАСТИ</w:t>
      </w:r>
    </w:p>
    <w:p w:rsidR="00FA2BE1"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right"/>
        <w:rPr>
          <w:rFonts w:ascii="PragmaticaCTT" w:hAnsi="PragmaticaCTT"/>
          <w:sz w:val="19"/>
          <w:szCs w:val="19"/>
        </w:rPr>
      </w:pPr>
      <w:r w:rsidRPr="00084797">
        <w:rPr>
          <w:rFonts w:ascii="PragmaticaCTT" w:hAnsi="PragmaticaCTT"/>
          <w:sz w:val="19"/>
          <w:szCs w:val="19"/>
        </w:rPr>
        <w:t>Принят</w:t>
      </w:r>
    </w:p>
    <w:p w:rsidR="00FA2BE1" w:rsidRPr="00084797" w:rsidRDefault="00FA2BE1" w:rsidP="00FA2BE1">
      <w:pPr>
        <w:pStyle w:val="ConsPlusNormal"/>
        <w:ind w:firstLine="425"/>
        <w:jc w:val="right"/>
        <w:rPr>
          <w:rFonts w:ascii="PragmaticaCTT" w:hAnsi="PragmaticaCTT"/>
          <w:sz w:val="19"/>
          <w:szCs w:val="19"/>
        </w:rPr>
      </w:pPr>
      <w:r w:rsidRPr="00084797">
        <w:rPr>
          <w:rFonts w:ascii="PragmaticaCTT" w:hAnsi="PragmaticaCTT"/>
          <w:sz w:val="19"/>
          <w:szCs w:val="19"/>
        </w:rPr>
        <w:t>Законодательным Собранием</w:t>
      </w:r>
    </w:p>
    <w:p w:rsidR="00FA2BE1" w:rsidRPr="00084797" w:rsidRDefault="00FA2BE1" w:rsidP="00FA2BE1">
      <w:pPr>
        <w:pStyle w:val="ConsPlusNormal"/>
        <w:ind w:firstLine="425"/>
        <w:jc w:val="right"/>
        <w:rPr>
          <w:rFonts w:ascii="PragmaticaCTT" w:hAnsi="PragmaticaCTT"/>
          <w:sz w:val="19"/>
          <w:szCs w:val="19"/>
        </w:rPr>
      </w:pPr>
      <w:r w:rsidRPr="00084797">
        <w:rPr>
          <w:rFonts w:ascii="PragmaticaCTT" w:hAnsi="PragmaticaCTT"/>
          <w:sz w:val="19"/>
          <w:szCs w:val="19"/>
        </w:rPr>
        <w:t>28 января 2016 года</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 Предмет регулирования настоящего Закона</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В соответствии с федеральным законодательством предметом регулирования настоящего Зак</w:t>
      </w:r>
      <w:r w:rsidRPr="00084797">
        <w:rPr>
          <w:rFonts w:ascii="PragmaticaCTT" w:hAnsi="PragmaticaCTT"/>
          <w:sz w:val="19"/>
          <w:szCs w:val="19"/>
        </w:rPr>
        <w:t>о</w:t>
      </w:r>
      <w:r w:rsidRPr="00084797">
        <w:rPr>
          <w:rFonts w:ascii="PragmaticaCTT" w:hAnsi="PragmaticaCTT"/>
          <w:sz w:val="19"/>
          <w:szCs w:val="19"/>
        </w:rPr>
        <w:t>на являются отношения, возникающие в области сохранения, использования, популяризации и гос</w:t>
      </w:r>
      <w:r w:rsidRPr="00084797">
        <w:rPr>
          <w:rFonts w:ascii="PragmaticaCTT" w:hAnsi="PragmaticaCTT"/>
          <w:sz w:val="19"/>
          <w:szCs w:val="19"/>
        </w:rPr>
        <w:t>у</w:t>
      </w:r>
      <w:r w:rsidRPr="00084797">
        <w:rPr>
          <w:rFonts w:ascii="PragmaticaCTT" w:hAnsi="PragmaticaCTT"/>
          <w:sz w:val="19"/>
          <w:szCs w:val="19"/>
        </w:rPr>
        <w:t>дарственной охраны объектов культурного наследия (памятников истории и культуры) народов Ро</w:t>
      </w:r>
      <w:r w:rsidRPr="00084797">
        <w:rPr>
          <w:rFonts w:ascii="PragmaticaCTT" w:hAnsi="PragmaticaCTT"/>
          <w:sz w:val="19"/>
          <w:szCs w:val="19"/>
        </w:rPr>
        <w:t>с</w:t>
      </w:r>
      <w:r w:rsidRPr="00084797">
        <w:rPr>
          <w:rFonts w:ascii="PragmaticaCTT" w:hAnsi="PragmaticaCTT"/>
          <w:sz w:val="19"/>
          <w:szCs w:val="19"/>
        </w:rPr>
        <w:t>сийской Федерации, расположенных на территории Нижегородской области (далее - объект культу</w:t>
      </w:r>
      <w:r w:rsidRPr="00084797">
        <w:rPr>
          <w:rFonts w:ascii="PragmaticaCTT" w:hAnsi="PragmaticaCTT"/>
          <w:sz w:val="19"/>
          <w:szCs w:val="19"/>
        </w:rPr>
        <w:t>р</w:t>
      </w:r>
      <w:r w:rsidRPr="00084797">
        <w:rPr>
          <w:rFonts w:ascii="PragmaticaCTT" w:hAnsi="PragmaticaCTT"/>
          <w:sz w:val="19"/>
          <w:szCs w:val="19"/>
        </w:rPr>
        <w:t>ного наследия), и выявленных объектов культурного наследия, расположенных на территории Ниж</w:t>
      </w:r>
      <w:r w:rsidRPr="00084797">
        <w:rPr>
          <w:rFonts w:ascii="PragmaticaCTT" w:hAnsi="PragmaticaCTT"/>
          <w:sz w:val="19"/>
          <w:szCs w:val="19"/>
        </w:rPr>
        <w:t>е</w:t>
      </w:r>
      <w:r w:rsidRPr="00084797">
        <w:rPr>
          <w:rFonts w:ascii="PragmaticaCTT" w:hAnsi="PragmaticaCTT"/>
          <w:sz w:val="19"/>
          <w:szCs w:val="19"/>
        </w:rPr>
        <w:t>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 Правовое регулирование отношений в области сохранения, использования, популяр</w:t>
      </w:r>
      <w:r w:rsidRPr="00084797">
        <w:rPr>
          <w:rFonts w:ascii="PragmaticaCTT" w:hAnsi="PragmaticaCTT"/>
          <w:sz w:val="19"/>
          <w:szCs w:val="19"/>
        </w:rPr>
        <w:t>и</w:t>
      </w:r>
      <w:r w:rsidRPr="00084797">
        <w:rPr>
          <w:rFonts w:ascii="PragmaticaCTT" w:hAnsi="PragmaticaCTT"/>
          <w:sz w:val="19"/>
          <w:szCs w:val="19"/>
        </w:rPr>
        <w:t>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Правовое регулирование отношений в области сохранения, использования, популяризации и г</w:t>
      </w:r>
      <w:r w:rsidRPr="00084797">
        <w:rPr>
          <w:rFonts w:ascii="PragmaticaCTT" w:hAnsi="PragmaticaCTT"/>
          <w:sz w:val="19"/>
          <w:szCs w:val="19"/>
        </w:rPr>
        <w:t>о</w:t>
      </w:r>
      <w:r w:rsidRPr="00084797">
        <w:rPr>
          <w:rFonts w:ascii="PragmaticaCTT" w:hAnsi="PragmaticaCTT"/>
          <w:sz w:val="19"/>
          <w:szCs w:val="19"/>
        </w:rPr>
        <w:t xml:space="preserve">сударственной охраны объектов культурного наследия основывается на положениях </w:t>
      </w:r>
      <w:hyperlink r:id="rId333" w:history="1">
        <w:r w:rsidRPr="00084797">
          <w:rPr>
            <w:rFonts w:ascii="PragmaticaCTT" w:hAnsi="PragmaticaCTT"/>
            <w:sz w:val="19"/>
            <w:szCs w:val="19"/>
          </w:rPr>
          <w:t>Конституции</w:t>
        </w:r>
      </w:hyperlink>
      <w:r w:rsidRPr="00084797">
        <w:rPr>
          <w:rFonts w:ascii="PragmaticaCTT" w:hAnsi="PragmaticaCTT"/>
          <w:sz w:val="19"/>
          <w:szCs w:val="19"/>
        </w:rPr>
        <w:t xml:space="preserve"> Российской Федерации, Гражданского </w:t>
      </w:r>
      <w:hyperlink r:id="rId334" w:history="1">
        <w:r w:rsidRPr="00084797">
          <w:rPr>
            <w:rFonts w:ascii="PragmaticaCTT" w:hAnsi="PragmaticaCTT"/>
            <w:sz w:val="19"/>
            <w:szCs w:val="19"/>
          </w:rPr>
          <w:t>кодекса</w:t>
        </w:r>
      </w:hyperlink>
      <w:r w:rsidRPr="00084797">
        <w:rPr>
          <w:rFonts w:ascii="PragmaticaCTT" w:hAnsi="PragmaticaCTT"/>
          <w:sz w:val="19"/>
          <w:szCs w:val="19"/>
        </w:rPr>
        <w:t xml:space="preserve"> Российской Федерации, </w:t>
      </w:r>
      <w:hyperlink r:id="rId335" w:history="1">
        <w:r w:rsidRPr="00084797">
          <w:rPr>
            <w:rFonts w:ascii="PragmaticaCTT" w:hAnsi="PragmaticaCTT"/>
            <w:sz w:val="19"/>
            <w:szCs w:val="19"/>
          </w:rPr>
          <w:t>Основ законодательства</w:t>
        </w:r>
      </w:hyperlink>
      <w:r w:rsidRPr="00084797">
        <w:rPr>
          <w:rFonts w:ascii="PragmaticaCTT" w:hAnsi="PragmaticaCTT"/>
          <w:sz w:val="19"/>
          <w:szCs w:val="19"/>
        </w:rPr>
        <w:t xml:space="preserve"> Российской Федерации о культуре и осуществляется в соответствии с Федеральным </w:t>
      </w:r>
      <w:hyperlink r:id="rId336" w:history="1">
        <w:r w:rsidRPr="00084797">
          <w:rPr>
            <w:rFonts w:ascii="PragmaticaCTT" w:hAnsi="PragmaticaCTT"/>
            <w:sz w:val="19"/>
            <w:szCs w:val="19"/>
          </w:rPr>
          <w:t>законом</w:t>
        </w:r>
      </w:hyperlink>
      <w:r>
        <w:rPr>
          <w:rFonts w:ascii="PragmaticaCTT" w:hAnsi="PragmaticaCTT"/>
          <w:sz w:val="19"/>
          <w:szCs w:val="19"/>
        </w:rPr>
        <w:t xml:space="preserve"> от 25 </w:t>
      </w:r>
      <w:r w:rsidRPr="00084797">
        <w:rPr>
          <w:rFonts w:ascii="PragmaticaCTT" w:hAnsi="PragmaticaCTT"/>
          <w:sz w:val="19"/>
          <w:szCs w:val="19"/>
        </w:rPr>
        <w:t>июня 2002 года N 73-ФЗ "Об объектах культурного наследия (памятниках истории и культуры) н</w:t>
      </w:r>
      <w:r w:rsidRPr="00084797">
        <w:rPr>
          <w:rFonts w:ascii="PragmaticaCTT" w:hAnsi="PragmaticaCTT"/>
          <w:sz w:val="19"/>
          <w:szCs w:val="19"/>
        </w:rPr>
        <w:t>а</w:t>
      </w:r>
      <w:r w:rsidRPr="00084797">
        <w:rPr>
          <w:rFonts w:ascii="PragmaticaCTT" w:hAnsi="PragmaticaCTT"/>
          <w:sz w:val="19"/>
          <w:szCs w:val="19"/>
        </w:rPr>
        <w:t>родов Российской Федерации" (далее - Федеральный закон "Об объектах культурного наследия (п</w:t>
      </w:r>
      <w:r w:rsidRPr="00084797">
        <w:rPr>
          <w:rFonts w:ascii="PragmaticaCTT" w:hAnsi="PragmaticaCTT"/>
          <w:sz w:val="19"/>
          <w:szCs w:val="19"/>
        </w:rPr>
        <w:t>а</w:t>
      </w:r>
      <w:r w:rsidRPr="00084797">
        <w:rPr>
          <w:rFonts w:ascii="PragmaticaCTT" w:hAnsi="PragmaticaCTT"/>
          <w:sz w:val="19"/>
          <w:szCs w:val="19"/>
        </w:rPr>
        <w:t>мятниках истории и культуры) народов Российской Федерации"), другими федеральными законами, настоящим Законом и иными нормативными правовыми актами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3. Понятия, используемые в настоящем Законе</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Для целей настоящего Закона используются следующие понятия: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объекты культурного наследия федерального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Российской Федерации, а также объекты археологического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объекты культурного наследия регионального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объекты культурного наследия местного (муниципального) значения - объекты, обладающие историко-архитектурной, художественной, научной и мемориальной ценностью, имеющие особое значение для истории и культуры муниципального образования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выявленные объекты культурного наследия - объекты, расположенные на территории Нижег</w:t>
      </w:r>
      <w:r w:rsidRPr="00084797">
        <w:rPr>
          <w:rFonts w:ascii="PragmaticaCTT" w:hAnsi="PragmaticaCTT"/>
          <w:sz w:val="19"/>
          <w:szCs w:val="19"/>
        </w:rPr>
        <w:t>о</w:t>
      </w:r>
      <w:r w:rsidRPr="00084797">
        <w:rPr>
          <w:rFonts w:ascii="PragmaticaCTT" w:hAnsi="PragmaticaCTT"/>
          <w:sz w:val="19"/>
          <w:szCs w:val="19"/>
        </w:rPr>
        <w:t xml:space="preserve">родской области, обладающие признаками объекта культурного наследия в соответствии со </w:t>
      </w:r>
      <w:hyperlink r:id="rId337" w:history="1">
        <w:r w:rsidRPr="00084797">
          <w:rPr>
            <w:rFonts w:ascii="PragmaticaCTT" w:hAnsi="PragmaticaCTT"/>
            <w:sz w:val="19"/>
            <w:szCs w:val="19"/>
          </w:rPr>
          <w:t>статьей 3</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w:t>
      </w:r>
      <w:r w:rsidRPr="00084797">
        <w:rPr>
          <w:rFonts w:ascii="PragmaticaCTT" w:hAnsi="PragmaticaCTT"/>
          <w:sz w:val="19"/>
          <w:szCs w:val="19"/>
        </w:rPr>
        <w:lastRenderedPageBreak/>
        <w:t>Российской Федерации" (далее - объект, обладающий признаками объекта культурного наследия), в том числе объекты археологического наследия, в отношении которых органом исполнительной власти Нижегородской области, уполномоченным в области сохранения, использования, популяризации и государственной охраны объектов культурного наследия, приняты решения о включении таких объе</w:t>
      </w:r>
      <w:r w:rsidRPr="00084797">
        <w:rPr>
          <w:rFonts w:ascii="PragmaticaCTT" w:hAnsi="PragmaticaCTT"/>
          <w:sz w:val="19"/>
          <w:szCs w:val="19"/>
        </w:rPr>
        <w:t>к</w:t>
      </w:r>
      <w:r w:rsidRPr="00084797">
        <w:rPr>
          <w:rFonts w:ascii="PragmaticaCTT" w:hAnsi="PragmaticaCTT"/>
          <w:sz w:val="19"/>
          <w:szCs w:val="19"/>
        </w:rPr>
        <w:t>тов в перечень выявленных объектов культурного наследия, расположенных на территории Нижег</w:t>
      </w:r>
      <w:r w:rsidRPr="00084797">
        <w:rPr>
          <w:rFonts w:ascii="PragmaticaCTT" w:hAnsi="PragmaticaCTT"/>
          <w:sz w:val="19"/>
          <w:szCs w:val="19"/>
        </w:rPr>
        <w:t>о</w:t>
      </w:r>
      <w:r w:rsidRPr="00084797">
        <w:rPr>
          <w:rFonts w:ascii="PragmaticaCTT" w:hAnsi="PragmaticaCTT"/>
          <w:sz w:val="19"/>
          <w:szCs w:val="19"/>
        </w:rPr>
        <w:t>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выявление объекта - сбор первичных данных об объекте, обосновывающих его историко-культурную ценность;</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территория объекта культурного наследия, выявленного объекта культурного наследия - те</w:t>
      </w:r>
      <w:r w:rsidRPr="00084797">
        <w:rPr>
          <w:rFonts w:ascii="PragmaticaCTT" w:hAnsi="PragmaticaCTT"/>
          <w:sz w:val="19"/>
          <w:szCs w:val="19"/>
        </w:rPr>
        <w:t>р</w:t>
      </w:r>
      <w:r w:rsidRPr="00084797">
        <w:rPr>
          <w:rFonts w:ascii="PragmaticaCTT" w:hAnsi="PragmaticaCTT"/>
          <w:sz w:val="19"/>
          <w:szCs w:val="19"/>
        </w:rPr>
        <w:t>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(устанавл</w:t>
      </w:r>
      <w:r w:rsidRPr="00084797">
        <w:rPr>
          <w:rFonts w:ascii="PragmaticaCTT" w:hAnsi="PragmaticaCTT"/>
          <w:sz w:val="19"/>
          <w:szCs w:val="19"/>
        </w:rPr>
        <w:t>и</w:t>
      </w:r>
      <w:r w:rsidRPr="00084797">
        <w:rPr>
          <w:rFonts w:ascii="PragmaticaCTT" w:hAnsi="PragmaticaCTT"/>
          <w:sz w:val="19"/>
          <w:szCs w:val="19"/>
        </w:rPr>
        <w:t xml:space="preserve">ваемая) в соответствии с Федеральным </w:t>
      </w:r>
      <w:hyperlink r:id="rId338"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w:t>
      </w:r>
      <w:r w:rsidRPr="00084797">
        <w:rPr>
          <w:rFonts w:ascii="PragmaticaCTT" w:hAnsi="PragmaticaCTT"/>
          <w:sz w:val="19"/>
          <w:szCs w:val="19"/>
        </w:rPr>
        <w:t>с</w:t>
      </w:r>
      <w:r w:rsidRPr="00084797">
        <w:rPr>
          <w:rFonts w:ascii="PragmaticaCTT" w:hAnsi="PragmaticaCTT"/>
          <w:sz w:val="19"/>
          <w:szCs w:val="19"/>
        </w:rPr>
        <w:t>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проект зон охраны объекта культурного наследия - документация в текстовой форме и в виде карт (схем), содержащая описание границ проектируемых зон и границ территорий объектов культу</w:t>
      </w:r>
      <w:r w:rsidRPr="00084797">
        <w:rPr>
          <w:rFonts w:ascii="PragmaticaCTT" w:hAnsi="PragmaticaCTT"/>
          <w:sz w:val="19"/>
          <w:szCs w:val="19"/>
        </w:rPr>
        <w:t>р</w:t>
      </w:r>
      <w:r w:rsidRPr="00084797">
        <w:rPr>
          <w:rFonts w:ascii="PragmaticaCTT" w:hAnsi="PragmaticaCTT"/>
          <w:sz w:val="19"/>
          <w:szCs w:val="19"/>
        </w:rPr>
        <w:t>ного наследия, расположенных в указанных зонах, проекты режимов использования земель и град</w:t>
      </w:r>
      <w:r w:rsidRPr="00084797">
        <w:rPr>
          <w:rFonts w:ascii="PragmaticaCTT" w:hAnsi="PragmaticaCTT"/>
          <w:sz w:val="19"/>
          <w:szCs w:val="19"/>
        </w:rPr>
        <w:t>о</w:t>
      </w:r>
      <w:r w:rsidRPr="00084797">
        <w:rPr>
          <w:rFonts w:ascii="PragmaticaCTT" w:hAnsi="PragmaticaCTT"/>
          <w:sz w:val="19"/>
          <w:szCs w:val="19"/>
        </w:rPr>
        <w:t>строительных регламентов в границах данных зон.</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4. Полномочия Законодательного Собрания Нижегородской области в области сохран</w:t>
      </w:r>
      <w:r w:rsidRPr="00084797">
        <w:rPr>
          <w:rFonts w:ascii="PragmaticaCTT" w:hAnsi="PragmaticaCTT"/>
          <w:sz w:val="19"/>
          <w:szCs w:val="19"/>
        </w:rPr>
        <w:t>е</w:t>
      </w:r>
      <w:r w:rsidRPr="00084797">
        <w:rPr>
          <w:rFonts w:ascii="PragmaticaCTT" w:hAnsi="PragmaticaCTT"/>
          <w:sz w:val="19"/>
          <w:szCs w:val="19"/>
        </w:rPr>
        <w:t>ния, использования,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К полномочиям Законодательного Собрания Нижегородской области в области сохранения, и</w:t>
      </w:r>
      <w:r w:rsidRPr="00084797">
        <w:rPr>
          <w:rFonts w:ascii="PragmaticaCTT" w:hAnsi="PragmaticaCTT"/>
          <w:sz w:val="19"/>
          <w:szCs w:val="19"/>
        </w:rPr>
        <w:t>с</w:t>
      </w:r>
      <w:r w:rsidRPr="00084797">
        <w:rPr>
          <w:rFonts w:ascii="PragmaticaCTT" w:hAnsi="PragmaticaCTT"/>
          <w:sz w:val="19"/>
          <w:szCs w:val="19"/>
        </w:rPr>
        <w:t>пользования, популяризации и государственной охраны объектов культурного наследия относится: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принятие законов Нижегородской области, регулирующих отношения в области сохранения, использования, популяризации и государственной охраны объектов культурного наследия на терр</w:t>
      </w:r>
      <w:r w:rsidRPr="00084797">
        <w:rPr>
          <w:rFonts w:ascii="PragmaticaCTT" w:hAnsi="PragmaticaCTT"/>
          <w:sz w:val="19"/>
          <w:szCs w:val="19"/>
        </w:rPr>
        <w:t>и</w:t>
      </w:r>
      <w:r w:rsidRPr="00084797">
        <w:rPr>
          <w:rFonts w:ascii="PragmaticaCTT" w:hAnsi="PragmaticaCTT"/>
          <w:sz w:val="19"/>
          <w:szCs w:val="19"/>
        </w:rPr>
        <w:t>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осуществление контроля за исполнением законов Нижегородской области, регулирующих о</w:t>
      </w:r>
      <w:r w:rsidRPr="00084797">
        <w:rPr>
          <w:rFonts w:ascii="PragmaticaCTT" w:hAnsi="PragmaticaCTT"/>
          <w:sz w:val="19"/>
          <w:szCs w:val="19"/>
        </w:rPr>
        <w:t>т</w:t>
      </w:r>
      <w:r w:rsidRPr="00084797">
        <w:rPr>
          <w:rFonts w:ascii="PragmaticaCTT" w:hAnsi="PragmaticaCTT"/>
          <w:sz w:val="19"/>
          <w:szCs w:val="19"/>
        </w:rPr>
        <w:t>ношения в области сохранения, использования, популяризации и государственной охраны объектов культурного наследия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осуществление иных полномочий в области сохранения, использования и государственной о</w:t>
      </w:r>
      <w:r w:rsidRPr="00084797">
        <w:rPr>
          <w:rFonts w:ascii="PragmaticaCTT" w:hAnsi="PragmaticaCTT"/>
          <w:sz w:val="19"/>
          <w:szCs w:val="19"/>
        </w:rPr>
        <w:t>х</w:t>
      </w:r>
      <w:r w:rsidRPr="00084797">
        <w:rPr>
          <w:rFonts w:ascii="PragmaticaCTT" w:hAnsi="PragmaticaCTT"/>
          <w:sz w:val="19"/>
          <w:szCs w:val="19"/>
        </w:rPr>
        <w:t xml:space="preserve">раны объектов культурного наследия, предусмотренных Федеральным </w:t>
      </w:r>
      <w:hyperlink r:id="rId339"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w:t>
      </w:r>
      <w:r w:rsidRPr="00084797">
        <w:rPr>
          <w:rFonts w:ascii="PragmaticaCTT" w:hAnsi="PragmaticaCTT"/>
          <w:sz w:val="19"/>
          <w:szCs w:val="19"/>
        </w:rPr>
        <w:t>р</w:t>
      </w:r>
      <w:r w:rsidRPr="00084797">
        <w:rPr>
          <w:rFonts w:ascii="PragmaticaCTT" w:hAnsi="PragmaticaCTT"/>
          <w:sz w:val="19"/>
          <w:szCs w:val="19"/>
        </w:rPr>
        <w:t>ного наследия (памятниках истории и культуры) народов Российской Федерации" и иными федерал</w:t>
      </w:r>
      <w:r w:rsidRPr="00084797">
        <w:rPr>
          <w:rFonts w:ascii="PragmaticaCTT" w:hAnsi="PragmaticaCTT"/>
          <w:sz w:val="19"/>
          <w:szCs w:val="19"/>
        </w:rPr>
        <w:t>ь</w:t>
      </w:r>
      <w:r w:rsidRPr="00084797">
        <w:rPr>
          <w:rFonts w:ascii="PragmaticaCTT" w:hAnsi="PragmaticaCTT"/>
          <w:sz w:val="19"/>
          <w:szCs w:val="19"/>
        </w:rPr>
        <w:t>ными законами, а также законодательством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5. Полномочия Правительства Нижегородской области в области сохранения, использ</w:t>
      </w:r>
      <w:r w:rsidRPr="00084797">
        <w:rPr>
          <w:rFonts w:ascii="PragmaticaCTT" w:hAnsi="PragmaticaCTT"/>
          <w:sz w:val="19"/>
          <w:szCs w:val="19"/>
        </w:rPr>
        <w:t>о</w:t>
      </w:r>
      <w:r w:rsidRPr="00084797">
        <w:rPr>
          <w:rFonts w:ascii="PragmaticaCTT" w:hAnsi="PragmaticaCTT"/>
          <w:sz w:val="19"/>
          <w:szCs w:val="19"/>
        </w:rPr>
        <w:t>вания,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К полномочиям Правительства Нижегородской области в области сохранения, использования, популяризации и государственной охраны объектов культурного наследия относится: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принятие в пределах своей компетенции нормативных правовых актов в области сохранения, использования, популяризации и государственной охраны объектов культурного наследия и осущес</w:t>
      </w:r>
      <w:r w:rsidRPr="00084797">
        <w:rPr>
          <w:rFonts w:ascii="PragmaticaCTT" w:hAnsi="PragmaticaCTT"/>
          <w:sz w:val="19"/>
          <w:szCs w:val="19"/>
        </w:rPr>
        <w:t>т</w:t>
      </w:r>
      <w:r w:rsidRPr="00084797">
        <w:rPr>
          <w:rFonts w:ascii="PragmaticaCTT" w:hAnsi="PragmaticaCTT"/>
          <w:sz w:val="19"/>
          <w:szCs w:val="19"/>
        </w:rPr>
        <w:t>вление контроля за их исполнением;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разработка, утверждение и реализация государственных программ Нижегородской области в области сохранения, использования,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определение органа исполнительной власти Нижегородской области, уполномоченного в о</w:t>
      </w:r>
      <w:r w:rsidRPr="00084797">
        <w:rPr>
          <w:rFonts w:ascii="PragmaticaCTT" w:hAnsi="PragmaticaCTT"/>
          <w:sz w:val="19"/>
          <w:szCs w:val="19"/>
        </w:rPr>
        <w:t>б</w:t>
      </w:r>
      <w:r w:rsidRPr="00084797">
        <w:rPr>
          <w:rFonts w:ascii="PragmaticaCTT" w:hAnsi="PragmaticaCTT"/>
          <w:sz w:val="19"/>
          <w:szCs w:val="19"/>
        </w:rPr>
        <w:t>ласти сохранения, использования, популяризации и государственной охраны объектов культурного наследия (далее - региональный орган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установление порядка организации и осуществления регионального государственного надз</w:t>
      </w:r>
      <w:r w:rsidRPr="00084797">
        <w:rPr>
          <w:rFonts w:ascii="PragmaticaCTT" w:hAnsi="PragmaticaCTT"/>
          <w:sz w:val="19"/>
          <w:szCs w:val="19"/>
        </w:rPr>
        <w:t>о</w:t>
      </w:r>
      <w:r w:rsidRPr="00084797">
        <w:rPr>
          <w:rFonts w:ascii="PragmaticaCTT" w:hAnsi="PragmaticaCTT"/>
          <w:sz w:val="19"/>
          <w:szCs w:val="19"/>
        </w:rPr>
        <w:t>ра за состоянием, содержанием, сохранением, использованием, популяризацией и государственной охраной объектов культурного наследия регионального значения, объектов культурного наследия м</w:t>
      </w:r>
      <w:r w:rsidRPr="00084797">
        <w:rPr>
          <w:rFonts w:ascii="PragmaticaCTT" w:hAnsi="PragmaticaCTT"/>
          <w:sz w:val="19"/>
          <w:szCs w:val="19"/>
        </w:rPr>
        <w:t>е</w:t>
      </w:r>
      <w:r w:rsidRPr="00084797">
        <w:rPr>
          <w:rFonts w:ascii="PragmaticaCTT" w:hAnsi="PragmaticaCTT"/>
          <w:sz w:val="19"/>
          <w:szCs w:val="19"/>
        </w:rPr>
        <w:t>стного (муниципального) значения,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определение порядка установления льготной арендной платы и ее размеров юридическим и физическим лицам, владеющим на праве аренды находящимися в государственной собственности Нижегородской области объектами культурного наследия (памятниками истории и культуры) народов Российской Федерации, вложившим свои средства в работы по их сохранению и обеспечившим в</w:t>
      </w:r>
      <w:r w:rsidRPr="00084797">
        <w:rPr>
          <w:rFonts w:ascii="PragmaticaCTT" w:hAnsi="PragmaticaCTT"/>
          <w:sz w:val="19"/>
          <w:szCs w:val="19"/>
        </w:rPr>
        <w:t>ы</w:t>
      </w:r>
      <w:r w:rsidRPr="00084797">
        <w:rPr>
          <w:rFonts w:ascii="PragmaticaCTT" w:hAnsi="PragmaticaCTT"/>
          <w:sz w:val="19"/>
          <w:szCs w:val="19"/>
        </w:rPr>
        <w:t>полнение этих работ;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установление порядка организации работы по установлению историко-культурной ценности объекта, обладающего признаками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определение порядка принятия решения о включении объекта культурного наследия реги</w:t>
      </w:r>
      <w:r w:rsidRPr="00084797">
        <w:rPr>
          <w:rFonts w:ascii="PragmaticaCTT" w:hAnsi="PragmaticaCTT"/>
          <w:sz w:val="19"/>
          <w:szCs w:val="19"/>
        </w:rPr>
        <w:t>о</w:t>
      </w:r>
      <w:r w:rsidRPr="00084797">
        <w:rPr>
          <w:rFonts w:ascii="PragmaticaCTT" w:hAnsi="PragmaticaCTT"/>
          <w:sz w:val="19"/>
          <w:szCs w:val="19"/>
        </w:rPr>
        <w:t xml:space="preserve">нального значения или объекта культурного наследия местного (муниципального) значения в единый </w:t>
      </w:r>
      <w:r w:rsidRPr="00084797">
        <w:rPr>
          <w:rFonts w:ascii="PragmaticaCTT" w:hAnsi="PragmaticaCTT"/>
          <w:sz w:val="19"/>
          <w:szCs w:val="19"/>
        </w:rPr>
        <w:lastRenderedPageBreak/>
        <w:t>государственный реестр объектов культурного наследия (памятников истории и культуры) народов Российской Федерации (далее -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установление порядка предоставления в аренду неиспользуемых объектов культурного насл</w:t>
      </w:r>
      <w:r w:rsidRPr="00084797">
        <w:rPr>
          <w:rFonts w:ascii="PragmaticaCTT" w:hAnsi="PragmaticaCTT"/>
          <w:sz w:val="19"/>
          <w:szCs w:val="19"/>
        </w:rPr>
        <w:t>е</w:t>
      </w:r>
      <w:r w:rsidRPr="00084797">
        <w:rPr>
          <w:rFonts w:ascii="PragmaticaCTT" w:hAnsi="PragmaticaCTT"/>
          <w:sz w:val="19"/>
          <w:szCs w:val="19"/>
        </w:rPr>
        <w:t>дия, включенных в реестр, находящихся в неудовлетворительном состоянии, относящихся к госуда</w:t>
      </w:r>
      <w:r w:rsidRPr="00084797">
        <w:rPr>
          <w:rFonts w:ascii="PragmaticaCTT" w:hAnsi="PragmaticaCTT"/>
          <w:sz w:val="19"/>
          <w:szCs w:val="19"/>
        </w:rPr>
        <w:t>р</w:t>
      </w:r>
      <w:r w:rsidRPr="00084797">
        <w:rPr>
          <w:rFonts w:ascii="PragmaticaCTT" w:hAnsi="PragmaticaCTT"/>
          <w:sz w:val="19"/>
          <w:szCs w:val="19"/>
        </w:rPr>
        <w:t>ственной собственности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9) направление в федеральный орган исполнительной власти, уполномоченный Правительством Российской Федерации в области сохранения, использования, популяризации и государственной о</w:t>
      </w:r>
      <w:r w:rsidRPr="00084797">
        <w:rPr>
          <w:rFonts w:ascii="PragmaticaCTT" w:hAnsi="PragmaticaCTT"/>
          <w:sz w:val="19"/>
          <w:szCs w:val="19"/>
        </w:rPr>
        <w:t>х</w:t>
      </w:r>
      <w:r w:rsidRPr="00084797">
        <w:rPr>
          <w:rFonts w:ascii="PragmaticaCTT" w:hAnsi="PragmaticaCTT"/>
          <w:sz w:val="19"/>
          <w:szCs w:val="19"/>
        </w:rPr>
        <w:t>раны объектов культурного наследия (далее - федеральный орган охраны объектов культурного н</w:t>
      </w:r>
      <w:r w:rsidRPr="00084797">
        <w:rPr>
          <w:rFonts w:ascii="PragmaticaCTT" w:hAnsi="PragmaticaCTT"/>
          <w:sz w:val="19"/>
          <w:szCs w:val="19"/>
        </w:rPr>
        <w:t>а</w:t>
      </w:r>
      <w:r w:rsidRPr="00084797">
        <w:rPr>
          <w:rFonts w:ascii="PragmaticaCTT" w:hAnsi="PragmaticaCTT"/>
          <w:sz w:val="19"/>
          <w:szCs w:val="19"/>
        </w:rPr>
        <w:t>следия), обращения об исключении объекта культурного наследия регионального значения (в отн</w:t>
      </w:r>
      <w:r w:rsidRPr="00084797">
        <w:rPr>
          <w:rFonts w:ascii="PragmaticaCTT" w:hAnsi="PragmaticaCTT"/>
          <w:sz w:val="19"/>
          <w:szCs w:val="19"/>
        </w:rPr>
        <w:t>о</w:t>
      </w:r>
      <w:r w:rsidRPr="00084797">
        <w:rPr>
          <w:rFonts w:ascii="PragmaticaCTT" w:hAnsi="PragmaticaCTT"/>
          <w:sz w:val="19"/>
          <w:szCs w:val="19"/>
        </w:rPr>
        <w:t>шении объекта культурного наследия местного (муниципального) значения - согласованного с орг</w:t>
      </w:r>
      <w:r w:rsidRPr="00084797">
        <w:rPr>
          <w:rFonts w:ascii="PragmaticaCTT" w:hAnsi="PragmaticaCTT"/>
          <w:sz w:val="19"/>
          <w:szCs w:val="19"/>
        </w:rPr>
        <w:t>а</w:t>
      </w:r>
      <w:r w:rsidRPr="00084797">
        <w:rPr>
          <w:rFonts w:ascii="PragmaticaCTT" w:hAnsi="PragmaticaCTT"/>
          <w:sz w:val="19"/>
          <w:szCs w:val="19"/>
        </w:rPr>
        <w:t>ном местного самоуправления муниципального образования Нижегородской области (далее также - орган местного самоуправления)) из реестра в случае его полной физической утраты или утраты им историко-культурного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10) установление порядка определения размера оплаты государственной историко-культурной экспертизы, касающейся объектов культурного наследия регионального значения, объектов культу</w:t>
      </w:r>
      <w:r w:rsidRPr="00084797">
        <w:rPr>
          <w:rFonts w:ascii="PragmaticaCTT" w:hAnsi="PragmaticaCTT"/>
          <w:sz w:val="19"/>
          <w:szCs w:val="19"/>
        </w:rPr>
        <w:t>р</w:t>
      </w:r>
      <w:r w:rsidRPr="00084797">
        <w:rPr>
          <w:rFonts w:ascii="PragmaticaCTT" w:hAnsi="PragmaticaCTT"/>
          <w:sz w:val="19"/>
          <w:szCs w:val="19"/>
        </w:rPr>
        <w:t>ного наследия местного (муниципального) значения, выявленных объектов культурного наследия, объектов, представляющих собой историко-культурную ценность, объектов, обладающих признаками объекта культурного наследия, а также земельных участков, подлежащих хозяйственному освоению;</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11) утверждение границ зон охраны объектов культурного наследия регионального значения и объектов культурного наследия местного (муниципального) значения, особых режимов использов</w:t>
      </w:r>
      <w:r w:rsidRPr="00084797">
        <w:rPr>
          <w:rFonts w:ascii="PragmaticaCTT" w:hAnsi="PragmaticaCTT"/>
          <w:sz w:val="19"/>
          <w:szCs w:val="19"/>
        </w:rPr>
        <w:t>а</w:t>
      </w:r>
      <w:r w:rsidRPr="00084797">
        <w:rPr>
          <w:rFonts w:ascii="PragmaticaCTT" w:hAnsi="PragmaticaCTT"/>
          <w:sz w:val="19"/>
          <w:szCs w:val="19"/>
        </w:rPr>
        <w:t>ния земель в границах территорий данных зон и требований к градостроительным регламентам в гр</w:t>
      </w:r>
      <w:r w:rsidRPr="00084797">
        <w:rPr>
          <w:rFonts w:ascii="PragmaticaCTT" w:hAnsi="PragmaticaCTT"/>
          <w:sz w:val="19"/>
          <w:szCs w:val="19"/>
        </w:rPr>
        <w:t>а</w:t>
      </w:r>
      <w:r w:rsidRPr="00084797">
        <w:rPr>
          <w:rFonts w:ascii="PragmaticaCTT" w:hAnsi="PragmaticaCTT"/>
          <w:sz w:val="19"/>
          <w:szCs w:val="19"/>
        </w:rPr>
        <w:t>ницах территорий данных зон в порядке, установленном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12) утверждение границ зон охраны объектов культурного наследия федерального значения, в том числе границ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особых режимов использования земель в границах территорий данных зон и требований к градостроительным регламентам в гран</w:t>
      </w:r>
      <w:r w:rsidRPr="00084797">
        <w:rPr>
          <w:rFonts w:ascii="PragmaticaCTT" w:hAnsi="PragmaticaCTT"/>
          <w:sz w:val="19"/>
          <w:szCs w:val="19"/>
        </w:rPr>
        <w:t>и</w:t>
      </w:r>
      <w:r w:rsidRPr="00084797">
        <w:rPr>
          <w:rFonts w:ascii="PragmaticaCTT" w:hAnsi="PragmaticaCTT"/>
          <w:sz w:val="19"/>
          <w:szCs w:val="19"/>
        </w:rPr>
        <w:t>цах территорий данных зон на основании проектов зон охраны объектов культурного наследия фед</w:t>
      </w:r>
      <w:r w:rsidRPr="00084797">
        <w:rPr>
          <w:rFonts w:ascii="PragmaticaCTT" w:hAnsi="PragmaticaCTT"/>
          <w:sz w:val="19"/>
          <w:szCs w:val="19"/>
        </w:rPr>
        <w:t>е</w:t>
      </w:r>
      <w:r w:rsidRPr="00084797">
        <w:rPr>
          <w:rFonts w:ascii="PragmaticaCTT" w:hAnsi="PragmaticaCTT"/>
          <w:sz w:val="19"/>
          <w:szCs w:val="19"/>
        </w:rPr>
        <w:t>рального значения либо проекта объединенной зоны охраны объектов культурного наследия по с</w:t>
      </w:r>
      <w:r w:rsidRPr="00084797">
        <w:rPr>
          <w:rFonts w:ascii="PragmaticaCTT" w:hAnsi="PragmaticaCTT"/>
          <w:sz w:val="19"/>
          <w:szCs w:val="19"/>
        </w:rPr>
        <w:t>о</w:t>
      </w:r>
      <w:r w:rsidRPr="00084797">
        <w:rPr>
          <w:rFonts w:ascii="PragmaticaCTT" w:hAnsi="PragmaticaCTT"/>
          <w:sz w:val="19"/>
          <w:szCs w:val="19"/>
        </w:rPr>
        <w:t>гласованию с федеральным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13) принятие решения об ограничении или о запрещении движения транспортных средств в гр</w:t>
      </w:r>
      <w:r w:rsidRPr="00084797">
        <w:rPr>
          <w:rFonts w:ascii="PragmaticaCTT" w:hAnsi="PragmaticaCTT"/>
          <w:sz w:val="19"/>
          <w:szCs w:val="19"/>
        </w:rPr>
        <w:t>а</w:t>
      </w:r>
      <w:r w:rsidRPr="00084797">
        <w:rPr>
          <w:rFonts w:ascii="PragmaticaCTT" w:hAnsi="PragmaticaCTT"/>
          <w:sz w:val="19"/>
          <w:szCs w:val="19"/>
        </w:rPr>
        <w:t xml:space="preserve">ницах территории объекта культурного наследия или в зонах охраны объекта культурного наследия в случаях и в порядке, установленных </w:t>
      </w:r>
      <w:hyperlink w:anchor="P229" w:history="1">
        <w:r w:rsidRPr="00084797">
          <w:rPr>
            <w:rFonts w:ascii="PragmaticaCTT" w:hAnsi="PragmaticaCTT"/>
            <w:sz w:val="19"/>
            <w:szCs w:val="19"/>
          </w:rPr>
          <w:t>статьей 17</w:t>
        </w:r>
      </w:hyperlink>
      <w:r w:rsidRPr="00084797">
        <w:rPr>
          <w:rFonts w:ascii="PragmaticaCTT" w:hAnsi="PragmaticaCTT"/>
          <w:sz w:val="19"/>
          <w:szCs w:val="19"/>
        </w:rPr>
        <w:t xml:space="preserve"> настоящего Закона;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14) принятие решения о воссоздании утраченного объекта культурного наследия за счет средств областного бюджета в соответствии со </w:t>
      </w:r>
      <w:hyperlink w:anchor="P235" w:history="1">
        <w:r w:rsidRPr="00084797">
          <w:rPr>
            <w:rFonts w:ascii="PragmaticaCTT" w:hAnsi="PragmaticaCTT"/>
            <w:sz w:val="19"/>
            <w:szCs w:val="19"/>
          </w:rPr>
          <w:t>статьей 18</w:t>
        </w:r>
      </w:hyperlink>
      <w:r w:rsidRPr="00084797">
        <w:rPr>
          <w:rFonts w:ascii="PragmaticaCTT" w:hAnsi="PragmaticaCTT"/>
          <w:sz w:val="19"/>
          <w:szCs w:val="19"/>
        </w:rPr>
        <w:t xml:space="preserve"> настоящего Закона;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15) согласование представления федерального органа охраны объектов культурного наследия о воссоздании утраченного объекта культурного наследия за счет средств федерального бюджета;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16) принятие решения о создании историко-культурного заповедника регионального значения, об утверждении его границы и режима содержания в порядке, установленном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17) согласование представления федерального органа охраны объектов культурного наследия в Правительство Российской Федерации о создании историко-культурного заповедника федерального значения, об утверждении его границ и режима его содержания;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18) утверждение перечня исторических поселений, имеющих особое значение для истории и культуры Нижегородской области (далее - историческое поселение регионального значения), пре</w:t>
      </w:r>
      <w:r w:rsidRPr="00084797">
        <w:rPr>
          <w:rFonts w:ascii="PragmaticaCTT" w:hAnsi="PragmaticaCTT"/>
          <w:sz w:val="19"/>
          <w:szCs w:val="19"/>
        </w:rPr>
        <w:t>д</w:t>
      </w:r>
      <w:r w:rsidRPr="00084797">
        <w:rPr>
          <w:rFonts w:ascii="PragmaticaCTT" w:hAnsi="PragmaticaCTT"/>
          <w:sz w:val="19"/>
          <w:szCs w:val="19"/>
        </w:rPr>
        <w:t>мета охраны исторического поселения регионального значения, границ территории исторического поселения регионального значения в порядке, установленном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19) обеспечение условий доступности для инвалидов объектов культурного наследия, наход</w:t>
      </w:r>
      <w:r w:rsidRPr="00084797">
        <w:rPr>
          <w:rFonts w:ascii="PragmaticaCTT" w:hAnsi="PragmaticaCTT"/>
          <w:sz w:val="19"/>
          <w:szCs w:val="19"/>
        </w:rPr>
        <w:t>я</w:t>
      </w:r>
      <w:r w:rsidRPr="00084797">
        <w:rPr>
          <w:rFonts w:ascii="PragmaticaCTT" w:hAnsi="PragmaticaCTT"/>
          <w:sz w:val="19"/>
          <w:szCs w:val="19"/>
        </w:rPr>
        <w:t>щихся в государственной собственности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20) осуществление иных полномочий в области сохранения, использования, популяризации и г</w:t>
      </w:r>
      <w:r w:rsidRPr="00084797">
        <w:rPr>
          <w:rFonts w:ascii="PragmaticaCTT" w:hAnsi="PragmaticaCTT"/>
          <w:sz w:val="19"/>
          <w:szCs w:val="19"/>
        </w:rPr>
        <w:t>о</w:t>
      </w:r>
      <w:r w:rsidRPr="00084797">
        <w:rPr>
          <w:rFonts w:ascii="PragmaticaCTT" w:hAnsi="PragmaticaCTT"/>
          <w:sz w:val="19"/>
          <w:szCs w:val="19"/>
        </w:rPr>
        <w:t xml:space="preserve">сударственной охраны объектов культурного наследия, предусмотренных Федеральным </w:t>
      </w:r>
      <w:hyperlink r:id="rId340"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 иными федеральными законами, нормативными правовыми актами Правительства Российской Ф</w:t>
      </w:r>
      <w:r w:rsidRPr="00084797">
        <w:rPr>
          <w:rFonts w:ascii="PragmaticaCTT" w:hAnsi="PragmaticaCTT"/>
          <w:sz w:val="19"/>
          <w:szCs w:val="19"/>
        </w:rPr>
        <w:t>е</w:t>
      </w:r>
      <w:r w:rsidRPr="00084797">
        <w:rPr>
          <w:rFonts w:ascii="PragmaticaCTT" w:hAnsi="PragmaticaCTT"/>
          <w:sz w:val="19"/>
          <w:szCs w:val="19"/>
        </w:rPr>
        <w:t>дерации и законами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6. Полномочия регионального органа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К полномочиям регионального органа охраны объектов культурного наследия относится: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осуществление мер по сохранению, использованию и популяризации объектов культурного наследия, находящихся в государственной собственности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государственная охрана объектов культурного наследия регионального значения,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3) осуществление регионального государственного надзора за состоянием, содержанием, с</w:t>
      </w:r>
      <w:r w:rsidRPr="00084797">
        <w:rPr>
          <w:rFonts w:ascii="PragmaticaCTT" w:hAnsi="PragmaticaCTT"/>
          <w:sz w:val="19"/>
          <w:szCs w:val="19"/>
        </w:rPr>
        <w:t>о</w:t>
      </w:r>
      <w:r w:rsidRPr="00084797">
        <w:rPr>
          <w:rFonts w:ascii="PragmaticaCTT" w:hAnsi="PragmaticaCTT"/>
          <w:sz w:val="19"/>
          <w:szCs w:val="19"/>
        </w:rPr>
        <w:t>хранением, использованием, популяризацией и государственной охраной объектов культурного н</w:t>
      </w:r>
      <w:r w:rsidRPr="00084797">
        <w:rPr>
          <w:rFonts w:ascii="PragmaticaCTT" w:hAnsi="PragmaticaCTT"/>
          <w:sz w:val="19"/>
          <w:szCs w:val="19"/>
        </w:rPr>
        <w:t>а</w:t>
      </w:r>
      <w:r w:rsidRPr="00084797">
        <w:rPr>
          <w:rFonts w:ascii="PragmaticaCTT" w:hAnsi="PragmaticaCTT"/>
          <w:sz w:val="19"/>
          <w:szCs w:val="19"/>
        </w:rPr>
        <w:t>следия регионального значения, объектов культурного наследия местного (муниципального) знач</w:t>
      </w:r>
      <w:r w:rsidRPr="00084797">
        <w:rPr>
          <w:rFonts w:ascii="PragmaticaCTT" w:hAnsi="PragmaticaCTT"/>
          <w:sz w:val="19"/>
          <w:szCs w:val="19"/>
        </w:rPr>
        <w:t>е</w:t>
      </w:r>
      <w:r w:rsidRPr="00084797">
        <w:rPr>
          <w:rFonts w:ascii="PragmaticaCTT" w:hAnsi="PragmaticaCTT"/>
          <w:sz w:val="19"/>
          <w:szCs w:val="19"/>
        </w:rPr>
        <w:t>ния,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установление формы и порядка выдачи заданий на проведение мероприятий по контролю за состоянием объектов культурного наследия и систематическое наблюдение в отношении объектов культурного наследия федерального значения, полномочия по сохранению, использованию, попул</w:t>
      </w:r>
      <w:r w:rsidRPr="00084797">
        <w:rPr>
          <w:rFonts w:ascii="PragmaticaCTT" w:hAnsi="PragmaticaCTT"/>
          <w:sz w:val="19"/>
          <w:szCs w:val="19"/>
        </w:rPr>
        <w:t>я</w:t>
      </w:r>
      <w:r w:rsidRPr="00084797">
        <w:rPr>
          <w:rFonts w:ascii="PragmaticaCTT" w:hAnsi="PragmaticaCTT"/>
          <w:sz w:val="19"/>
          <w:szCs w:val="19"/>
        </w:rPr>
        <w:t>ризации и государственной охране которых переданы региональному органу охраны объектов кул</w:t>
      </w:r>
      <w:r w:rsidRPr="00084797">
        <w:rPr>
          <w:rFonts w:ascii="PragmaticaCTT" w:hAnsi="PragmaticaCTT"/>
          <w:sz w:val="19"/>
          <w:szCs w:val="19"/>
        </w:rPr>
        <w:t>ь</w:t>
      </w:r>
      <w:r w:rsidRPr="00084797">
        <w:rPr>
          <w:rFonts w:ascii="PragmaticaCTT" w:hAnsi="PragmaticaCTT"/>
          <w:sz w:val="19"/>
          <w:szCs w:val="19"/>
        </w:rPr>
        <w:t>турного наследия, объектов культурного наследия регионального значения, объектов культурного н</w:t>
      </w:r>
      <w:r w:rsidRPr="00084797">
        <w:rPr>
          <w:rFonts w:ascii="PragmaticaCTT" w:hAnsi="PragmaticaCTT"/>
          <w:sz w:val="19"/>
          <w:szCs w:val="19"/>
        </w:rPr>
        <w:t>а</w:t>
      </w:r>
      <w:r w:rsidRPr="00084797">
        <w:rPr>
          <w:rFonts w:ascii="PragmaticaCTT" w:hAnsi="PragmaticaCTT"/>
          <w:sz w:val="19"/>
          <w:szCs w:val="19"/>
        </w:rPr>
        <w:t>следия местного (муниципального) значения,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организация проведения работ по выявлению и государственному учету объектов, облада</w:t>
      </w:r>
      <w:r w:rsidRPr="00084797">
        <w:rPr>
          <w:rFonts w:ascii="PragmaticaCTT" w:hAnsi="PragmaticaCTT"/>
          <w:sz w:val="19"/>
          <w:szCs w:val="19"/>
        </w:rPr>
        <w:t>ю</w:t>
      </w:r>
      <w:r w:rsidRPr="00084797">
        <w:rPr>
          <w:rFonts w:ascii="PragmaticaCTT" w:hAnsi="PragmaticaCTT"/>
          <w:sz w:val="19"/>
          <w:szCs w:val="19"/>
        </w:rPr>
        <w:t>щих признаками объекта культурного наследия, и по установлению историко-культурной ценности объекта, обладающего признаками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формирование и ведение перечня выявленных объектов культурного наследия, расположе</w:t>
      </w:r>
      <w:r w:rsidRPr="00084797">
        <w:rPr>
          <w:rFonts w:ascii="PragmaticaCTT" w:hAnsi="PragmaticaCTT"/>
          <w:sz w:val="19"/>
          <w:szCs w:val="19"/>
        </w:rPr>
        <w:t>н</w:t>
      </w:r>
      <w:r w:rsidRPr="00084797">
        <w:rPr>
          <w:rFonts w:ascii="PragmaticaCTT" w:hAnsi="PragmaticaCTT"/>
          <w:sz w:val="19"/>
          <w:szCs w:val="19"/>
        </w:rPr>
        <w:t>ных на территории Нижегородской области, в том числе: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а) принятие решения о включении объекта, обладающего признаками объекта культурного н</w:t>
      </w:r>
      <w:r w:rsidRPr="00084797">
        <w:rPr>
          <w:rFonts w:ascii="PragmaticaCTT" w:hAnsi="PragmaticaCTT"/>
          <w:sz w:val="19"/>
          <w:szCs w:val="19"/>
        </w:rPr>
        <w:t>а</w:t>
      </w:r>
      <w:r w:rsidRPr="00084797">
        <w:rPr>
          <w:rFonts w:ascii="PragmaticaCTT" w:hAnsi="PragmaticaCTT"/>
          <w:sz w:val="19"/>
          <w:szCs w:val="19"/>
        </w:rPr>
        <w:t>следия, в перечень выявленных объектов культурного наследия либо об отказе во включении указа</w:t>
      </w:r>
      <w:r w:rsidRPr="00084797">
        <w:rPr>
          <w:rFonts w:ascii="PragmaticaCTT" w:hAnsi="PragmaticaCTT"/>
          <w:sz w:val="19"/>
          <w:szCs w:val="19"/>
        </w:rPr>
        <w:t>н</w:t>
      </w:r>
      <w:r w:rsidRPr="00084797">
        <w:rPr>
          <w:rFonts w:ascii="PragmaticaCTT" w:hAnsi="PragmaticaCTT"/>
          <w:sz w:val="19"/>
          <w:szCs w:val="19"/>
        </w:rPr>
        <w:t>ного объекта в данный перечень;</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б) принятие решения о включении выявленного объекта археологического наследия в перечень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в) принятие решения об исключении выявленного объекта культурного наследия из перечня в</w:t>
      </w:r>
      <w:r w:rsidRPr="00084797">
        <w:rPr>
          <w:rFonts w:ascii="PragmaticaCTT" w:hAnsi="PragmaticaCTT"/>
          <w:sz w:val="19"/>
          <w:szCs w:val="19"/>
        </w:rPr>
        <w:t>ы</w:t>
      </w:r>
      <w:r w:rsidRPr="00084797">
        <w:rPr>
          <w:rFonts w:ascii="PragmaticaCTT" w:hAnsi="PragmaticaCTT"/>
          <w:sz w:val="19"/>
          <w:szCs w:val="19"/>
        </w:rPr>
        <w:t>явленных объектов культурного наследия на основании решения о включении такого объекта в реестр или об отказе во включении такого объекта в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утверждение границ территории выявленного объекта культурного наследия в порядке, уст</w:t>
      </w:r>
      <w:r w:rsidRPr="00084797">
        <w:rPr>
          <w:rFonts w:ascii="PragmaticaCTT" w:hAnsi="PragmaticaCTT"/>
          <w:sz w:val="19"/>
          <w:szCs w:val="19"/>
        </w:rPr>
        <w:t>а</w:t>
      </w:r>
      <w:r w:rsidRPr="00084797">
        <w:rPr>
          <w:rFonts w:ascii="PragmaticaCTT" w:hAnsi="PragmaticaCTT"/>
          <w:sz w:val="19"/>
          <w:szCs w:val="19"/>
        </w:rPr>
        <w:t>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принятие решения о включении либо об отказе во включении объекта культурного наследия в реестр в качестве объекта культурного наследия регионального значения или по согласованию с о</w:t>
      </w:r>
      <w:r w:rsidRPr="00084797">
        <w:rPr>
          <w:rFonts w:ascii="PragmaticaCTT" w:hAnsi="PragmaticaCTT"/>
          <w:sz w:val="19"/>
          <w:szCs w:val="19"/>
        </w:rPr>
        <w:t>р</w:t>
      </w:r>
      <w:r w:rsidRPr="00084797">
        <w:rPr>
          <w:rFonts w:ascii="PragmaticaCTT" w:hAnsi="PragmaticaCTT"/>
          <w:sz w:val="19"/>
          <w:szCs w:val="19"/>
        </w:rPr>
        <w:t>ганом местного самоуправления - в качестве объекта культурного наследия местного (муниципальн</w:t>
      </w:r>
      <w:r w:rsidRPr="00084797">
        <w:rPr>
          <w:rFonts w:ascii="PragmaticaCTT" w:hAnsi="PragmaticaCTT"/>
          <w:sz w:val="19"/>
          <w:szCs w:val="19"/>
        </w:rPr>
        <w:t>о</w:t>
      </w:r>
      <w:r w:rsidRPr="00084797">
        <w:rPr>
          <w:rFonts w:ascii="PragmaticaCTT" w:hAnsi="PragmaticaCTT"/>
          <w:sz w:val="19"/>
          <w:szCs w:val="19"/>
        </w:rPr>
        <w:t>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9) направление в федеральный орган охраны объектов культурного наследия перечня докуме</w:t>
      </w:r>
      <w:r w:rsidRPr="00084797">
        <w:rPr>
          <w:rFonts w:ascii="PragmaticaCTT" w:hAnsi="PragmaticaCTT"/>
          <w:sz w:val="19"/>
          <w:szCs w:val="19"/>
        </w:rPr>
        <w:t>н</w:t>
      </w:r>
      <w:r w:rsidRPr="00084797">
        <w:rPr>
          <w:rFonts w:ascii="PragmaticaCTT" w:hAnsi="PragmaticaCTT"/>
          <w:sz w:val="19"/>
          <w:szCs w:val="19"/>
        </w:rPr>
        <w:t xml:space="preserve">тов, установленного Федеральным </w:t>
      </w:r>
      <w:hyperlink r:id="rId341"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 для рассмотрения им вопроса о принятии решения о включении объекта в реестр в качестве объекта культурного наследия федерального значения либо об отказе во включении указанного объекта в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10) утверждение границ территории объекта культурного наследия в составе акта о включении выявленного объекта культурного наследия в реестр в качестве объекта культурного наследия реги</w:t>
      </w:r>
      <w:r w:rsidRPr="00084797">
        <w:rPr>
          <w:rFonts w:ascii="PragmaticaCTT" w:hAnsi="PragmaticaCTT"/>
          <w:sz w:val="19"/>
          <w:szCs w:val="19"/>
        </w:rPr>
        <w:t>о</w:t>
      </w:r>
      <w:r w:rsidRPr="00084797">
        <w:rPr>
          <w:rFonts w:ascii="PragmaticaCTT" w:hAnsi="PragmaticaCTT"/>
          <w:sz w:val="19"/>
          <w:szCs w:val="19"/>
        </w:rPr>
        <w:t>нального значения, объекта культурного наследия местного (муниципального) значения, изменение границ территории объекта культурного наследия регионального значения или по согласованию с о</w:t>
      </w:r>
      <w:r w:rsidRPr="00084797">
        <w:rPr>
          <w:rFonts w:ascii="PragmaticaCTT" w:hAnsi="PragmaticaCTT"/>
          <w:sz w:val="19"/>
          <w:szCs w:val="19"/>
        </w:rPr>
        <w:t>р</w:t>
      </w:r>
      <w:r w:rsidRPr="00084797">
        <w:rPr>
          <w:rFonts w:ascii="PragmaticaCTT" w:hAnsi="PragmaticaCTT"/>
          <w:sz w:val="19"/>
          <w:szCs w:val="19"/>
        </w:rPr>
        <w:t>ганом местного самоуправления - объекта культурного наследия местного (муниципального) знач</w:t>
      </w:r>
      <w:r w:rsidRPr="00084797">
        <w:rPr>
          <w:rFonts w:ascii="PragmaticaCTT" w:hAnsi="PragmaticaCTT"/>
          <w:sz w:val="19"/>
          <w:szCs w:val="19"/>
        </w:rPr>
        <w:t>е</w:t>
      </w:r>
      <w:r w:rsidRPr="00084797">
        <w:rPr>
          <w:rFonts w:ascii="PragmaticaCTT" w:hAnsi="PragmaticaCTT"/>
          <w:sz w:val="19"/>
          <w:szCs w:val="19"/>
        </w:rPr>
        <w:t xml:space="preserve">ния, утверждение в соответствии со </w:t>
      </w:r>
      <w:hyperlink w:anchor="P322" w:history="1">
        <w:r w:rsidRPr="00084797">
          <w:rPr>
            <w:rFonts w:ascii="PragmaticaCTT" w:hAnsi="PragmaticaCTT"/>
            <w:sz w:val="19"/>
            <w:szCs w:val="19"/>
          </w:rPr>
          <w:t>статьей 26</w:t>
        </w:r>
      </w:hyperlink>
      <w:r w:rsidRPr="00084797">
        <w:rPr>
          <w:rFonts w:ascii="PragmaticaCTT" w:hAnsi="PragmaticaCTT"/>
          <w:sz w:val="19"/>
          <w:szCs w:val="19"/>
        </w:rPr>
        <w:t xml:space="preserve"> настоящего Закона границ территорий объектов кул</w:t>
      </w:r>
      <w:r w:rsidRPr="00084797">
        <w:rPr>
          <w:rFonts w:ascii="PragmaticaCTT" w:hAnsi="PragmaticaCTT"/>
          <w:sz w:val="19"/>
          <w:szCs w:val="19"/>
        </w:rPr>
        <w:t>ь</w:t>
      </w:r>
      <w:r w:rsidRPr="00084797">
        <w:rPr>
          <w:rFonts w:ascii="PragmaticaCTT" w:hAnsi="PragmaticaCTT"/>
          <w:sz w:val="19"/>
          <w:szCs w:val="19"/>
        </w:rPr>
        <w:t xml:space="preserve">турного наследия, включенных в реестр до даты вступления в силу Федерального </w:t>
      </w:r>
      <w:hyperlink r:id="rId342" w:history="1">
        <w:r w:rsidRPr="00084797">
          <w:rPr>
            <w:rFonts w:ascii="PragmaticaCTT" w:hAnsi="PragmaticaCTT"/>
            <w:sz w:val="19"/>
            <w:szCs w:val="19"/>
          </w:rPr>
          <w:t>закона</w:t>
        </w:r>
      </w:hyperlink>
      <w:r w:rsidRPr="00084797">
        <w:rPr>
          <w:rFonts w:ascii="PragmaticaCTT" w:hAnsi="PragmaticaCTT"/>
          <w:sz w:val="19"/>
          <w:szCs w:val="19"/>
        </w:rPr>
        <w:t xml:space="preserve"> от 22 октя</w:t>
      </w:r>
      <w:r w:rsidRPr="00084797">
        <w:rPr>
          <w:rFonts w:ascii="PragmaticaCTT" w:hAnsi="PragmaticaCTT"/>
          <w:sz w:val="19"/>
          <w:szCs w:val="19"/>
        </w:rPr>
        <w:t>б</w:t>
      </w:r>
      <w:r w:rsidRPr="00084797">
        <w:rPr>
          <w:rFonts w:ascii="PragmaticaCTT" w:hAnsi="PragmaticaCTT"/>
          <w:sz w:val="19"/>
          <w:szCs w:val="19"/>
        </w:rPr>
        <w:t>ря 2014 года N 315-ФЗ "О внесении изменений в Федеральный закон "Об объектах культурного н</w:t>
      </w:r>
      <w:r w:rsidRPr="00084797">
        <w:rPr>
          <w:rFonts w:ascii="PragmaticaCTT" w:hAnsi="PragmaticaCTT"/>
          <w:sz w:val="19"/>
          <w:szCs w:val="19"/>
        </w:rPr>
        <w:t>а</w:t>
      </w:r>
      <w:r w:rsidRPr="00084797">
        <w:rPr>
          <w:rFonts w:ascii="PragmaticaCTT" w:hAnsi="PragmaticaCTT"/>
          <w:sz w:val="19"/>
          <w:szCs w:val="19"/>
        </w:rPr>
        <w:t>следия (памятниках истории и культуры) народов Российской Федерации" и отдельные законод</w:t>
      </w:r>
      <w:r w:rsidRPr="00084797">
        <w:rPr>
          <w:rFonts w:ascii="PragmaticaCTT" w:hAnsi="PragmaticaCTT"/>
          <w:sz w:val="19"/>
          <w:szCs w:val="19"/>
        </w:rPr>
        <w:t>а</w:t>
      </w:r>
      <w:r w:rsidRPr="00084797">
        <w:rPr>
          <w:rFonts w:ascii="PragmaticaCTT" w:hAnsi="PragmaticaCTT"/>
          <w:sz w:val="19"/>
          <w:szCs w:val="19"/>
        </w:rPr>
        <w:t>тельные акты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11) направление в установленный срок письменного уведомления собственнику или иному з</w:t>
      </w:r>
      <w:r w:rsidRPr="00084797">
        <w:rPr>
          <w:rFonts w:ascii="PragmaticaCTT" w:hAnsi="PragmaticaCTT"/>
          <w:sz w:val="19"/>
          <w:szCs w:val="19"/>
        </w:rPr>
        <w:t>а</w:t>
      </w:r>
      <w:r w:rsidRPr="00084797">
        <w:rPr>
          <w:rFonts w:ascii="PragmaticaCTT" w:hAnsi="PragmaticaCTT"/>
          <w:sz w:val="19"/>
          <w:szCs w:val="19"/>
        </w:rPr>
        <w:t>конному владельцу выявленного объекта культурного наследия, земельного участка в границах терр</w:t>
      </w:r>
      <w:r w:rsidRPr="00084797">
        <w:rPr>
          <w:rFonts w:ascii="PragmaticaCTT" w:hAnsi="PragmaticaCTT"/>
          <w:sz w:val="19"/>
          <w:szCs w:val="19"/>
        </w:rPr>
        <w:t>и</w:t>
      </w:r>
      <w:r w:rsidRPr="00084797">
        <w:rPr>
          <w:rFonts w:ascii="PragmaticaCTT" w:hAnsi="PragmaticaCTT"/>
          <w:sz w:val="19"/>
          <w:szCs w:val="19"/>
        </w:rPr>
        <w:t>тории объекта культурного наследия либо земельного участка, в границах которого располагается объект археологического наследия, о принятии решения о включении такого объекта в реестр либо об отказе во включении такого объекта в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12) осуществление мониторинга данных об объектах культурного наследия, включенных в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13) оформление и выдача паспорта объекта культурного наследия, включенного в реестр, собс</w:t>
      </w:r>
      <w:r w:rsidRPr="00084797">
        <w:rPr>
          <w:rFonts w:ascii="PragmaticaCTT" w:hAnsi="PragmaticaCTT"/>
          <w:sz w:val="19"/>
          <w:szCs w:val="19"/>
        </w:rPr>
        <w:t>т</w:t>
      </w:r>
      <w:r w:rsidRPr="00084797">
        <w:rPr>
          <w:rFonts w:ascii="PragmaticaCTT" w:hAnsi="PragmaticaCTT"/>
          <w:sz w:val="19"/>
          <w:szCs w:val="19"/>
        </w:rPr>
        <w:t>веннику или иному законному владельцу указанного объекта культурного наследия, земельного уч</w:t>
      </w:r>
      <w:r w:rsidRPr="00084797">
        <w:rPr>
          <w:rFonts w:ascii="PragmaticaCTT" w:hAnsi="PragmaticaCTT"/>
          <w:sz w:val="19"/>
          <w:szCs w:val="19"/>
        </w:rPr>
        <w:t>а</w:t>
      </w:r>
      <w:r w:rsidRPr="00084797">
        <w:rPr>
          <w:rFonts w:ascii="PragmaticaCTT" w:hAnsi="PragmaticaCTT"/>
          <w:sz w:val="19"/>
          <w:szCs w:val="19"/>
        </w:rPr>
        <w:t>стка в границах территории объекта культурного наследия, включенного в реестр, либо земельного участка, в границах которого располагается объект археологического наследия, в порядке и колич</w:t>
      </w:r>
      <w:r w:rsidRPr="00084797">
        <w:rPr>
          <w:rFonts w:ascii="PragmaticaCTT" w:hAnsi="PragmaticaCTT"/>
          <w:sz w:val="19"/>
          <w:szCs w:val="19"/>
        </w:rPr>
        <w:t>е</w:t>
      </w:r>
      <w:r w:rsidRPr="00084797">
        <w:rPr>
          <w:rFonts w:ascii="PragmaticaCTT" w:hAnsi="PragmaticaCTT"/>
          <w:sz w:val="19"/>
          <w:szCs w:val="19"/>
        </w:rPr>
        <w:t>стве, установленных федеральным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14) принятие решения об изменении категории историко-культурного значения объекта культу</w:t>
      </w:r>
      <w:r w:rsidRPr="00084797">
        <w:rPr>
          <w:rFonts w:ascii="PragmaticaCTT" w:hAnsi="PragmaticaCTT"/>
          <w:sz w:val="19"/>
          <w:szCs w:val="19"/>
        </w:rPr>
        <w:t>р</w:t>
      </w:r>
      <w:r w:rsidRPr="00084797">
        <w:rPr>
          <w:rFonts w:ascii="PragmaticaCTT" w:hAnsi="PragmaticaCTT"/>
          <w:sz w:val="19"/>
          <w:szCs w:val="19"/>
        </w:rPr>
        <w:t>ного наследия, не отвечающего критериям отнесения объекта к объектам культурного наследия р</w:t>
      </w:r>
      <w:r w:rsidRPr="00084797">
        <w:rPr>
          <w:rFonts w:ascii="PragmaticaCTT" w:hAnsi="PragmaticaCTT"/>
          <w:sz w:val="19"/>
          <w:szCs w:val="19"/>
        </w:rPr>
        <w:t>е</w:t>
      </w:r>
      <w:r w:rsidRPr="00084797">
        <w:rPr>
          <w:rFonts w:ascii="PragmaticaCTT" w:hAnsi="PragmaticaCTT"/>
          <w:sz w:val="19"/>
          <w:szCs w:val="19"/>
        </w:rPr>
        <w:t xml:space="preserve">гионального значения, на категорию историко-культурного значения объекта культурного наследия местного (муниципального) значения в случаях и порядке, установленных </w:t>
      </w:r>
      <w:hyperlink r:id="rId343" w:history="1">
        <w:r w:rsidRPr="00084797">
          <w:rPr>
            <w:rFonts w:ascii="PragmaticaCTT" w:hAnsi="PragmaticaCTT"/>
            <w:sz w:val="19"/>
            <w:szCs w:val="19"/>
          </w:rPr>
          <w:t>пунктом 2 статьи 22</w:t>
        </w:r>
      </w:hyperlink>
      <w:r w:rsidRPr="00084797">
        <w:rPr>
          <w:rFonts w:ascii="PragmaticaCTT" w:hAnsi="PragmaticaCTT"/>
          <w:sz w:val="19"/>
          <w:szCs w:val="19"/>
        </w:rPr>
        <w:t xml:space="preserve"> Фед</w:t>
      </w:r>
      <w:r w:rsidRPr="00084797">
        <w:rPr>
          <w:rFonts w:ascii="PragmaticaCTT" w:hAnsi="PragmaticaCTT"/>
          <w:sz w:val="19"/>
          <w:szCs w:val="19"/>
        </w:rPr>
        <w:t>е</w:t>
      </w:r>
      <w:r w:rsidRPr="00084797">
        <w:rPr>
          <w:rFonts w:ascii="PragmaticaCTT" w:hAnsi="PragmaticaCTT"/>
          <w:sz w:val="19"/>
          <w:szCs w:val="19"/>
        </w:rPr>
        <w:t>рального закона "Об объектах культурного наследия (памятниках истории и культуры) народов Ро</w:t>
      </w:r>
      <w:r w:rsidRPr="00084797">
        <w:rPr>
          <w:rFonts w:ascii="PragmaticaCTT" w:hAnsi="PragmaticaCTT"/>
          <w:sz w:val="19"/>
          <w:szCs w:val="19"/>
        </w:rPr>
        <w:t>с</w:t>
      </w:r>
      <w:r w:rsidRPr="00084797">
        <w:rPr>
          <w:rFonts w:ascii="PragmaticaCTT" w:hAnsi="PragmaticaCTT"/>
          <w:sz w:val="19"/>
          <w:szCs w:val="19"/>
        </w:rPr>
        <w:t>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15) принятие решения об изменении категории историко-культурного значения объекта культу</w:t>
      </w:r>
      <w:r w:rsidRPr="00084797">
        <w:rPr>
          <w:rFonts w:ascii="PragmaticaCTT" w:hAnsi="PragmaticaCTT"/>
          <w:sz w:val="19"/>
          <w:szCs w:val="19"/>
        </w:rPr>
        <w:t>р</w:t>
      </w:r>
      <w:r w:rsidRPr="00084797">
        <w:rPr>
          <w:rFonts w:ascii="PragmaticaCTT" w:hAnsi="PragmaticaCTT"/>
          <w:sz w:val="19"/>
          <w:szCs w:val="19"/>
        </w:rPr>
        <w:t xml:space="preserve">ного наследия местного (муниципального) значения на категорию историко-культурного значения объекта культурного наследия регионального значения в случаях и порядке, установленных </w:t>
      </w:r>
      <w:hyperlink r:id="rId344" w:history="1">
        <w:r w:rsidRPr="00084797">
          <w:rPr>
            <w:rFonts w:ascii="PragmaticaCTT" w:hAnsi="PragmaticaCTT"/>
            <w:sz w:val="19"/>
            <w:szCs w:val="19"/>
          </w:rPr>
          <w:t>пунктом 3 статьи 22</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16) согласование решения федерального органа охраны объектов культурного наследия об и</w:t>
      </w:r>
      <w:r w:rsidRPr="00084797">
        <w:rPr>
          <w:rFonts w:ascii="PragmaticaCTT" w:hAnsi="PragmaticaCTT"/>
          <w:sz w:val="19"/>
          <w:szCs w:val="19"/>
        </w:rPr>
        <w:t>з</w:t>
      </w:r>
      <w:r w:rsidRPr="00084797">
        <w:rPr>
          <w:rFonts w:ascii="PragmaticaCTT" w:hAnsi="PragmaticaCTT"/>
          <w:sz w:val="19"/>
          <w:szCs w:val="19"/>
        </w:rPr>
        <w:t>менении категории историко-культурного значения объекта культурного наследия, не отвечающего критериям отнесения объекта к объектам культурного наследия федерального значения, на катег</w:t>
      </w:r>
      <w:r w:rsidRPr="00084797">
        <w:rPr>
          <w:rFonts w:ascii="PragmaticaCTT" w:hAnsi="PragmaticaCTT"/>
          <w:sz w:val="19"/>
          <w:szCs w:val="19"/>
        </w:rPr>
        <w:t>о</w:t>
      </w:r>
      <w:r w:rsidRPr="00084797">
        <w:rPr>
          <w:rFonts w:ascii="PragmaticaCTT" w:hAnsi="PragmaticaCTT"/>
          <w:sz w:val="19"/>
          <w:szCs w:val="19"/>
        </w:rPr>
        <w:t xml:space="preserve">рию историко-культурного значения объекта культурного наследия регионального значения или об изменении категории историко-культурного значения объекта культурного наследия регионального значения на категорию историко-культурного значения объекта культурного наследия федерального значения в случаях и порядке, установленных </w:t>
      </w:r>
      <w:hyperlink r:id="rId345" w:history="1">
        <w:r w:rsidRPr="00084797">
          <w:rPr>
            <w:rFonts w:ascii="PragmaticaCTT" w:hAnsi="PragmaticaCTT"/>
            <w:sz w:val="19"/>
            <w:szCs w:val="19"/>
          </w:rPr>
          <w:t>пунктом 1 статьи 22</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17) предоставление физическим и юридическим лицам выписок из реестра, содержащих свед</w:t>
      </w:r>
      <w:r w:rsidRPr="00084797">
        <w:rPr>
          <w:rFonts w:ascii="PragmaticaCTT" w:hAnsi="PragmaticaCTT"/>
          <w:sz w:val="19"/>
          <w:szCs w:val="19"/>
        </w:rPr>
        <w:t>е</w:t>
      </w:r>
      <w:r w:rsidRPr="00084797">
        <w:rPr>
          <w:rFonts w:ascii="PragmaticaCTT" w:hAnsi="PragmaticaCTT"/>
          <w:sz w:val="19"/>
          <w:szCs w:val="19"/>
        </w:rPr>
        <w:t xml:space="preserve">ния, указанные в </w:t>
      </w:r>
      <w:hyperlink r:id="rId346" w:history="1">
        <w:r w:rsidRPr="00084797">
          <w:rPr>
            <w:rFonts w:ascii="PragmaticaCTT" w:hAnsi="PragmaticaCTT"/>
            <w:sz w:val="19"/>
            <w:szCs w:val="19"/>
          </w:rPr>
          <w:t>пункте 2 статьи 20</w:t>
        </w:r>
      </w:hyperlink>
      <w:r w:rsidRPr="00084797">
        <w:rPr>
          <w:rFonts w:ascii="PragmaticaCTT" w:hAnsi="PragmaticaCTT"/>
          <w:sz w:val="19"/>
          <w:szCs w:val="19"/>
        </w:rPr>
        <w:t xml:space="preserve"> Федерального закона "Об объектах культурного наследия (памя</w:t>
      </w:r>
      <w:r w:rsidRPr="00084797">
        <w:rPr>
          <w:rFonts w:ascii="PragmaticaCTT" w:hAnsi="PragmaticaCTT"/>
          <w:sz w:val="19"/>
          <w:szCs w:val="19"/>
        </w:rPr>
        <w:t>т</w:t>
      </w:r>
      <w:r w:rsidRPr="00084797">
        <w:rPr>
          <w:rFonts w:ascii="PragmaticaCTT" w:hAnsi="PragmaticaCTT"/>
          <w:sz w:val="19"/>
          <w:szCs w:val="19"/>
        </w:rPr>
        <w:t>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18) установление единой формы информационной надписи и обозначения на объекте культурн</w:t>
      </w:r>
      <w:r w:rsidRPr="00084797">
        <w:rPr>
          <w:rFonts w:ascii="PragmaticaCTT" w:hAnsi="PragmaticaCTT"/>
          <w:sz w:val="19"/>
          <w:szCs w:val="19"/>
        </w:rPr>
        <w:t>о</w:t>
      </w:r>
      <w:r w:rsidRPr="00084797">
        <w:rPr>
          <w:rFonts w:ascii="PragmaticaCTT" w:hAnsi="PragmaticaCTT"/>
          <w:sz w:val="19"/>
          <w:szCs w:val="19"/>
        </w:rPr>
        <w:t>го наследия регионального значения, согласование эскизного проекта информационной надписи и обозначения на объекте культурного наследия регионального значения, осуществление учета инфо</w:t>
      </w:r>
      <w:r w:rsidRPr="00084797">
        <w:rPr>
          <w:rFonts w:ascii="PragmaticaCTT" w:hAnsi="PragmaticaCTT"/>
          <w:sz w:val="19"/>
          <w:szCs w:val="19"/>
        </w:rPr>
        <w:t>р</w:t>
      </w:r>
      <w:r w:rsidRPr="00084797">
        <w:rPr>
          <w:rFonts w:ascii="PragmaticaCTT" w:hAnsi="PragmaticaCTT"/>
          <w:sz w:val="19"/>
          <w:szCs w:val="19"/>
        </w:rPr>
        <w:t>мационных надписей и обозначений, установленных на объектах культурного наследия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19) организация проведения государственной историко-культурной экспертизы в части экспе</w:t>
      </w:r>
      <w:r w:rsidRPr="00084797">
        <w:rPr>
          <w:rFonts w:ascii="PragmaticaCTT" w:hAnsi="PragmaticaCTT"/>
          <w:sz w:val="19"/>
          <w:szCs w:val="19"/>
        </w:rPr>
        <w:t>р</w:t>
      </w:r>
      <w:r w:rsidRPr="00084797">
        <w:rPr>
          <w:rFonts w:ascii="PragmaticaCTT" w:hAnsi="PragmaticaCTT"/>
          <w:sz w:val="19"/>
          <w:szCs w:val="19"/>
        </w:rPr>
        <w:t>тизы, необходимой для обоснования принятия решения (согласования) органа государственной вл</w:t>
      </w:r>
      <w:r w:rsidRPr="00084797">
        <w:rPr>
          <w:rFonts w:ascii="PragmaticaCTT" w:hAnsi="PragmaticaCTT"/>
          <w:sz w:val="19"/>
          <w:szCs w:val="19"/>
        </w:rPr>
        <w:t>а</w:t>
      </w:r>
      <w:r w:rsidRPr="00084797">
        <w:rPr>
          <w:rFonts w:ascii="PragmaticaCTT" w:hAnsi="PragmaticaCTT"/>
          <w:sz w:val="19"/>
          <w:szCs w:val="19"/>
        </w:rPr>
        <w:t>сти Нижегородской области или органа местного самоуправления муниципального образования Н</w:t>
      </w:r>
      <w:r w:rsidRPr="00084797">
        <w:rPr>
          <w:rFonts w:ascii="PragmaticaCTT" w:hAnsi="PragmaticaCTT"/>
          <w:sz w:val="19"/>
          <w:szCs w:val="19"/>
        </w:rPr>
        <w:t>и</w:t>
      </w:r>
      <w:r w:rsidRPr="00084797">
        <w:rPr>
          <w:rFonts w:ascii="PragmaticaCTT" w:hAnsi="PragmaticaCTT"/>
          <w:sz w:val="19"/>
          <w:szCs w:val="19"/>
        </w:rPr>
        <w:t>жегородской области, которое отнесено к полномочиям данных органов в соответствии с Федерал</w:t>
      </w:r>
      <w:r w:rsidRPr="00084797">
        <w:rPr>
          <w:rFonts w:ascii="PragmaticaCTT" w:hAnsi="PragmaticaCTT"/>
          <w:sz w:val="19"/>
          <w:szCs w:val="19"/>
        </w:rPr>
        <w:t>ь</w:t>
      </w:r>
      <w:r w:rsidRPr="00084797">
        <w:rPr>
          <w:rFonts w:ascii="PragmaticaCTT" w:hAnsi="PragmaticaCTT"/>
          <w:sz w:val="19"/>
          <w:szCs w:val="19"/>
        </w:rPr>
        <w:t xml:space="preserve">ным </w:t>
      </w:r>
      <w:hyperlink r:id="rId347"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w:t>
      </w:r>
      <w:r w:rsidRPr="00084797">
        <w:rPr>
          <w:rFonts w:ascii="PragmaticaCTT" w:hAnsi="PragmaticaCTT"/>
          <w:sz w:val="19"/>
          <w:szCs w:val="19"/>
        </w:rPr>
        <w:t>й</w:t>
      </w:r>
      <w:r w:rsidRPr="00084797">
        <w:rPr>
          <w:rFonts w:ascii="PragmaticaCTT" w:hAnsi="PragmaticaCTT"/>
          <w:sz w:val="19"/>
          <w:szCs w:val="19"/>
        </w:rPr>
        <w:t>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20) размещение заключения государственной историко-культурной экспертизы, проведение к</w:t>
      </w:r>
      <w:r w:rsidRPr="00084797">
        <w:rPr>
          <w:rFonts w:ascii="PragmaticaCTT" w:hAnsi="PragmaticaCTT"/>
          <w:sz w:val="19"/>
          <w:szCs w:val="19"/>
        </w:rPr>
        <w:t>о</w:t>
      </w:r>
      <w:r w:rsidRPr="00084797">
        <w:rPr>
          <w:rFonts w:ascii="PragmaticaCTT" w:hAnsi="PragmaticaCTT"/>
          <w:sz w:val="19"/>
          <w:szCs w:val="19"/>
        </w:rPr>
        <w:t>торой организовано региональным органом охраны объектов культурного наследия, на официальном сайте указанного органа в информационно-телекоммуникационной сети "Интернет";</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21) представление в федеральный орган охраны объектов культурного наследия заключений, нео</w:t>
      </w:r>
      <w:r w:rsidRPr="00FA2BE1">
        <w:rPr>
          <w:rFonts w:ascii="PragmaticaCTT" w:hAnsi="PragmaticaCTT"/>
          <w:spacing w:val="-2"/>
          <w:sz w:val="19"/>
          <w:szCs w:val="19"/>
        </w:rPr>
        <w:t>б</w:t>
      </w:r>
      <w:r w:rsidRPr="00FA2BE1">
        <w:rPr>
          <w:rFonts w:ascii="PragmaticaCTT" w:hAnsi="PragmaticaCTT"/>
          <w:spacing w:val="-2"/>
          <w:sz w:val="19"/>
          <w:szCs w:val="19"/>
        </w:rPr>
        <w:t>ходимых для утверждения границ зон охраны объектов культурного наследия, отнесенных к особо це</w:t>
      </w:r>
      <w:r w:rsidRPr="00FA2BE1">
        <w:rPr>
          <w:rFonts w:ascii="PragmaticaCTT" w:hAnsi="PragmaticaCTT"/>
          <w:spacing w:val="-2"/>
          <w:sz w:val="19"/>
          <w:szCs w:val="19"/>
        </w:rPr>
        <w:t>н</w:t>
      </w:r>
      <w:r w:rsidRPr="00FA2BE1">
        <w:rPr>
          <w:rFonts w:ascii="PragmaticaCTT" w:hAnsi="PragmaticaCTT"/>
          <w:spacing w:val="-2"/>
          <w:sz w:val="19"/>
          <w:szCs w:val="19"/>
        </w:rPr>
        <w:t>ным объектам культурного наследия народов Российской Федерации, объектов культурного наследия, включенных в Список всемирного наследия, особых режимов использования земель в границах терр</w:t>
      </w:r>
      <w:r w:rsidRPr="00FA2BE1">
        <w:rPr>
          <w:rFonts w:ascii="PragmaticaCTT" w:hAnsi="PragmaticaCTT"/>
          <w:spacing w:val="-2"/>
          <w:sz w:val="19"/>
          <w:szCs w:val="19"/>
        </w:rPr>
        <w:t>и</w:t>
      </w:r>
      <w:r w:rsidRPr="00FA2BE1">
        <w:rPr>
          <w:rFonts w:ascii="PragmaticaCTT" w:hAnsi="PragmaticaCTT"/>
          <w:spacing w:val="-2"/>
          <w:sz w:val="19"/>
          <w:szCs w:val="19"/>
        </w:rPr>
        <w:t>торий данных зон и требований к градостроительным регламентам в границах территорий данных зон;</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22) установление запрета или ограничения распространения наружной рекламы на объектах культурного наследия федерального значения, земельных участках, в границах которых располагаю</w:t>
      </w:r>
      <w:r w:rsidRPr="00084797">
        <w:rPr>
          <w:rFonts w:ascii="PragmaticaCTT" w:hAnsi="PragmaticaCTT"/>
          <w:sz w:val="19"/>
          <w:szCs w:val="19"/>
        </w:rPr>
        <w:t>т</w:t>
      </w:r>
      <w:r w:rsidRPr="00084797">
        <w:rPr>
          <w:rFonts w:ascii="PragmaticaCTT" w:hAnsi="PragmaticaCTT"/>
          <w:sz w:val="19"/>
          <w:szCs w:val="19"/>
        </w:rPr>
        <w:t>ся объекты археологического наследия (за исключением отдельных объектов культурного наследия федерального значения, перечень которых утверждается Правительством Российской Федерации, и земельных участков, в границах которых располагаются объекты археологического наследия, вкл</w:t>
      </w:r>
      <w:r w:rsidRPr="00084797">
        <w:rPr>
          <w:rFonts w:ascii="PragmaticaCTT" w:hAnsi="PragmaticaCTT"/>
          <w:sz w:val="19"/>
          <w:szCs w:val="19"/>
        </w:rPr>
        <w:t>ю</w:t>
      </w:r>
      <w:r w:rsidRPr="00084797">
        <w:rPr>
          <w:rFonts w:ascii="PragmaticaCTT" w:hAnsi="PragmaticaCTT"/>
          <w:sz w:val="19"/>
          <w:szCs w:val="19"/>
        </w:rPr>
        <w:t>ченные в указанный перечень), объектах культурного наследия регионального значения, объектах культурного наследия местного (муниципального) значения, находящихся в границах территории до</w:t>
      </w:r>
      <w:r w:rsidRPr="00084797">
        <w:rPr>
          <w:rFonts w:ascii="PragmaticaCTT" w:hAnsi="PragmaticaCTT"/>
          <w:sz w:val="19"/>
          <w:szCs w:val="19"/>
        </w:rPr>
        <w:t>с</w:t>
      </w:r>
      <w:r w:rsidRPr="00084797">
        <w:rPr>
          <w:rFonts w:ascii="PragmaticaCTT" w:hAnsi="PragmaticaCTT"/>
          <w:sz w:val="19"/>
          <w:szCs w:val="19"/>
        </w:rPr>
        <w:t>топримечательного места и включенных в реестр, а также требований к ее распространению в соо</w:t>
      </w:r>
      <w:r w:rsidRPr="00084797">
        <w:rPr>
          <w:rFonts w:ascii="PragmaticaCTT" w:hAnsi="PragmaticaCTT"/>
          <w:sz w:val="19"/>
          <w:szCs w:val="19"/>
        </w:rPr>
        <w:t>т</w:t>
      </w:r>
      <w:r w:rsidRPr="00084797">
        <w:rPr>
          <w:rFonts w:ascii="PragmaticaCTT" w:hAnsi="PragmaticaCTT"/>
          <w:sz w:val="19"/>
          <w:szCs w:val="19"/>
        </w:rPr>
        <w:t xml:space="preserve">ветствии со </w:t>
      </w:r>
      <w:hyperlink r:id="rId348" w:history="1">
        <w:r w:rsidRPr="00084797">
          <w:rPr>
            <w:rFonts w:ascii="PragmaticaCTT" w:hAnsi="PragmaticaCTT"/>
            <w:sz w:val="19"/>
            <w:szCs w:val="19"/>
          </w:rPr>
          <w:t>статьей 35.1</w:t>
        </w:r>
      </w:hyperlink>
      <w:r w:rsidRPr="00084797">
        <w:rPr>
          <w:rFonts w:ascii="PragmaticaCTT" w:hAnsi="PragmaticaCTT"/>
          <w:sz w:val="19"/>
          <w:szCs w:val="19"/>
        </w:rPr>
        <w:t xml:space="preserve"> Федерального закона "Об объектах культурного наследия (памятниках ист</w:t>
      </w:r>
      <w:r w:rsidRPr="00084797">
        <w:rPr>
          <w:rFonts w:ascii="PragmaticaCTT" w:hAnsi="PragmaticaCTT"/>
          <w:sz w:val="19"/>
          <w:szCs w:val="19"/>
        </w:rPr>
        <w:t>о</w:t>
      </w:r>
      <w:r w:rsidRPr="00084797">
        <w:rPr>
          <w:rFonts w:ascii="PragmaticaCTT" w:hAnsi="PragmaticaCTT"/>
          <w:sz w:val="19"/>
          <w:szCs w:val="19"/>
        </w:rPr>
        <w:t>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23) согласование обязательных разделов об обеспечении сохранности объектов культурного н</w:t>
      </w:r>
      <w:r w:rsidRPr="00084797">
        <w:rPr>
          <w:rFonts w:ascii="PragmaticaCTT" w:hAnsi="PragmaticaCTT"/>
          <w:sz w:val="19"/>
          <w:szCs w:val="19"/>
        </w:rPr>
        <w:t>а</w:t>
      </w:r>
      <w:r w:rsidRPr="00084797">
        <w:rPr>
          <w:rFonts w:ascii="PragmaticaCTT" w:hAnsi="PragmaticaCTT"/>
          <w:sz w:val="19"/>
          <w:szCs w:val="19"/>
        </w:rPr>
        <w:t>следия в проектах проведения изыскательских, проектных, земляных, строительных, мелиоративных, хозяйственных работ, согласование проектов обеспечения сохранности объектов культурного насл</w:t>
      </w:r>
      <w:r w:rsidRPr="00084797">
        <w:rPr>
          <w:rFonts w:ascii="PragmaticaCTT" w:hAnsi="PragmaticaCTT"/>
          <w:sz w:val="19"/>
          <w:szCs w:val="19"/>
        </w:rPr>
        <w:t>е</w:t>
      </w:r>
      <w:r w:rsidRPr="00084797">
        <w:rPr>
          <w:rFonts w:ascii="PragmaticaCTT" w:hAnsi="PragmaticaCTT"/>
          <w:sz w:val="19"/>
          <w:szCs w:val="19"/>
        </w:rPr>
        <w:t>дия либо планов проведения спасательных археологических полевых работ, включающих оценку во</w:t>
      </w:r>
      <w:r w:rsidRPr="00084797">
        <w:rPr>
          <w:rFonts w:ascii="PragmaticaCTT" w:hAnsi="PragmaticaCTT"/>
          <w:sz w:val="19"/>
          <w:szCs w:val="19"/>
        </w:rPr>
        <w:t>з</w:t>
      </w:r>
      <w:r w:rsidRPr="00084797">
        <w:rPr>
          <w:rFonts w:ascii="PragmaticaCTT" w:hAnsi="PragmaticaCTT"/>
          <w:sz w:val="19"/>
          <w:szCs w:val="19"/>
        </w:rPr>
        <w:t>действия проводимых работ на указанные объекты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24) согласование при проведении строительных и иных работ на земельном участке, непосре</w:t>
      </w:r>
      <w:r w:rsidRPr="00084797">
        <w:rPr>
          <w:rFonts w:ascii="PragmaticaCTT" w:hAnsi="PragmaticaCTT"/>
          <w:sz w:val="19"/>
          <w:szCs w:val="19"/>
        </w:rPr>
        <w:t>д</w:t>
      </w:r>
      <w:r w:rsidRPr="00084797">
        <w:rPr>
          <w:rFonts w:ascii="PragmaticaCTT" w:hAnsi="PragmaticaCTT"/>
          <w:sz w:val="19"/>
          <w:szCs w:val="19"/>
        </w:rPr>
        <w:t>ственно связанном с земельным участком в границах территории объекта культурного наследия ф</w:t>
      </w:r>
      <w:r w:rsidRPr="00084797">
        <w:rPr>
          <w:rFonts w:ascii="PragmaticaCTT" w:hAnsi="PragmaticaCTT"/>
          <w:sz w:val="19"/>
          <w:szCs w:val="19"/>
        </w:rPr>
        <w:t>е</w:t>
      </w:r>
      <w:r w:rsidRPr="00084797">
        <w:rPr>
          <w:rFonts w:ascii="PragmaticaCTT" w:hAnsi="PragmaticaCTT"/>
          <w:sz w:val="19"/>
          <w:szCs w:val="19"/>
        </w:rPr>
        <w:t>дерального значения (за исключением отдельных объектов культурного наследия федерального зн</w:t>
      </w:r>
      <w:r w:rsidRPr="00084797">
        <w:rPr>
          <w:rFonts w:ascii="PragmaticaCTT" w:hAnsi="PragmaticaCTT"/>
          <w:sz w:val="19"/>
          <w:szCs w:val="19"/>
        </w:rPr>
        <w:t>а</w:t>
      </w:r>
      <w:r w:rsidRPr="00084797">
        <w:rPr>
          <w:rFonts w:ascii="PragmaticaCTT" w:hAnsi="PragmaticaCTT"/>
          <w:sz w:val="19"/>
          <w:szCs w:val="19"/>
        </w:rPr>
        <w:t>чения, перечень которых утверждается Правительством Российской Федерации), объекта культурн</w:t>
      </w:r>
      <w:r w:rsidRPr="00084797">
        <w:rPr>
          <w:rFonts w:ascii="PragmaticaCTT" w:hAnsi="PragmaticaCTT"/>
          <w:sz w:val="19"/>
          <w:szCs w:val="19"/>
        </w:rPr>
        <w:t>о</w:t>
      </w:r>
      <w:r w:rsidRPr="00084797">
        <w:rPr>
          <w:rFonts w:ascii="PragmaticaCTT" w:hAnsi="PragmaticaCTT"/>
          <w:sz w:val="19"/>
          <w:szCs w:val="19"/>
        </w:rPr>
        <w:t>го наследия регионального значения, включенных в реестр, разделов проектной документации об обеспечении сохранности указанного объекта культурного наследия или о проведении спасательных археологических полевых работ либо проекта обеспечения сохранности указанного объекта культу</w:t>
      </w:r>
      <w:r w:rsidRPr="00084797">
        <w:rPr>
          <w:rFonts w:ascii="PragmaticaCTT" w:hAnsi="PragmaticaCTT"/>
          <w:sz w:val="19"/>
          <w:szCs w:val="19"/>
        </w:rPr>
        <w:t>р</w:t>
      </w:r>
      <w:r w:rsidRPr="00084797">
        <w:rPr>
          <w:rFonts w:ascii="PragmaticaCTT" w:hAnsi="PragmaticaCTT"/>
          <w:sz w:val="19"/>
          <w:szCs w:val="19"/>
        </w:rPr>
        <w:t>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25) выдача предписания о приостановлении изыскательских, земляных, строительных, мелиор</w:t>
      </w:r>
      <w:r w:rsidRPr="00084797">
        <w:rPr>
          <w:rFonts w:ascii="PragmaticaCTT" w:hAnsi="PragmaticaCTT"/>
          <w:sz w:val="19"/>
          <w:szCs w:val="19"/>
        </w:rPr>
        <w:t>а</w:t>
      </w:r>
      <w:r w:rsidRPr="00084797">
        <w:rPr>
          <w:rFonts w:ascii="PragmaticaCTT" w:hAnsi="PragmaticaCTT"/>
          <w:sz w:val="19"/>
          <w:szCs w:val="19"/>
        </w:rPr>
        <w:t xml:space="preserve">тивных, хозяйственных работ, указанных в </w:t>
      </w:r>
      <w:hyperlink r:id="rId349" w:history="1">
        <w:r w:rsidRPr="00084797">
          <w:rPr>
            <w:rFonts w:ascii="PragmaticaCTT" w:hAnsi="PragmaticaCTT"/>
            <w:sz w:val="19"/>
            <w:szCs w:val="19"/>
          </w:rPr>
          <w:t>статье 30</w:t>
        </w:r>
      </w:hyperlink>
      <w:r w:rsidRPr="00084797">
        <w:rPr>
          <w:rFonts w:ascii="PragmaticaCTT" w:hAnsi="PragmaticaCTT"/>
          <w:sz w:val="19"/>
          <w:szCs w:val="19"/>
        </w:rPr>
        <w:t xml:space="preserve"> Федерального закона "Об объектах культурного </w:t>
      </w:r>
      <w:r w:rsidRPr="00084797">
        <w:rPr>
          <w:rFonts w:ascii="PragmaticaCTT" w:hAnsi="PragmaticaCTT"/>
          <w:sz w:val="19"/>
          <w:szCs w:val="19"/>
        </w:rPr>
        <w:lastRenderedPageBreak/>
        <w:t>наследия (памятниках истории и культуры) народов Российской Федерации" работ по использованию лесов и иных работ,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w:t>
      </w:r>
      <w:r w:rsidRPr="00084797">
        <w:rPr>
          <w:rFonts w:ascii="PragmaticaCTT" w:hAnsi="PragmaticaCTT"/>
          <w:sz w:val="19"/>
          <w:szCs w:val="19"/>
        </w:rPr>
        <w:t>е</w:t>
      </w:r>
      <w:r w:rsidRPr="00084797">
        <w:rPr>
          <w:rFonts w:ascii="PragmaticaCTT" w:hAnsi="PragmaticaCTT"/>
          <w:sz w:val="19"/>
          <w:szCs w:val="19"/>
        </w:rPr>
        <w:t>делами земельного участка (земельных участков), в границах которого (которых) проводятся указа</w:t>
      </w:r>
      <w:r w:rsidRPr="00084797">
        <w:rPr>
          <w:rFonts w:ascii="PragmaticaCTT" w:hAnsi="PragmaticaCTT"/>
          <w:sz w:val="19"/>
          <w:szCs w:val="19"/>
        </w:rPr>
        <w:t>н</w:t>
      </w:r>
      <w:r w:rsidRPr="00084797">
        <w:rPr>
          <w:rFonts w:ascii="PragmaticaCTT" w:hAnsi="PragmaticaCTT"/>
          <w:sz w:val="19"/>
          <w:szCs w:val="19"/>
        </w:rPr>
        <w:t>ные работы), нарушить их целостность и сохранность, и выдача разрешения на возобновление ук</w:t>
      </w:r>
      <w:r w:rsidRPr="00084797">
        <w:rPr>
          <w:rFonts w:ascii="PragmaticaCTT" w:hAnsi="PragmaticaCTT"/>
          <w:sz w:val="19"/>
          <w:szCs w:val="19"/>
        </w:rPr>
        <w:t>а</w:t>
      </w:r>
      <w:r w:rsidRPr="00084797">
        <w:rPr>
          <w:rFonts w:ascii="PragmaticaCTT" w:hAnsi="PragmaticaCTT"/>
          <w:sz w:val="19"/>
          <w:szCs w:val="19"/>
        </w:rPr>
        <w:t xml:space="preserve">занных работ в случаях, предусмотренных Федеральным </w:t>
      </w:r>
      <w:hyperlink r:id="rId350"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26) выдача задания и разрешения на проведение работ по сохранению объекта культурного н</w:t>
      </w:r>
      <w:r w:rsidRPr="00084797">
        <w:rPr>
          <w:rFonts w:ascii="PragmaticaCTT" w:hAnsi="PragmaticaCTT"/>
          <w:sz w:val="19"/>
          <w:szCs w:val="19"/>
        </w:rPr>
        <w:t>а</w:t>
      </w:r>
      <w:r w:rsidRPr="00084797">
        <w:rPr>
          <w:rFonts w:ascii="PragmaticaCTT" w:hAnsi="PragmaticaCTT"/>
          <w:sz w:val="19"/>
          <w:szCs w:val="19"/>
        </w:rPr>
        <w:t>следия федерального значения (за исключением отдельных объектов культурного наследия фед</w:t>
      </w:r>
      <w:r w:rsidRPr="00084797">
        <w:rPr>
          <w:rFonts w:ascii="PragmaticaCTT" w:hAnsi="PragmaticaCTT"/>
          <w:sz w:val="19"/>
          <w:szCs w:val="19"/>
        </w:rPr>
        <w:t>е</w:t>
      </w:r>
      <w:r w:rsidRPr="00084797">
        <w:rPr>
          <w:rFonts w:ascii="PragmaticaCTT" w:hAnsi="PragmaticaCTT"/>
          <w:sz w:val="19"/>
          <w:szCs w:val="19"/>
        </w:rPr>
        <w:t>рального значения, перечень которых утверждается Правительством Российской Федерации), объе</w:t>
      </w:r>
      <w:r w:rsidRPr="00084797">
        <w:rPr>
          <w:rFonts w:ascii="PragmaticaCTT" w:hAnsi="PragmaticaCTT"/>
          <w:sz w:val="19"/>
          <w:szCs w:val="19"/>
        </w:rPr>
        <w:t>к</w:t>
      </w:r>
      <w:r w:rsidRPr="00084797">
        <w:rPr>
          <w:rFonts w:ascii="PragmaticaCTT" w:hAnsi="PragmaticaCTT"/>
          <w:sz w:val="19"/>
          <w:szCs w:val="19"/>
        </w:rPr>
        <w:t>та культурного наследия регионального значения, включенных в реестр, или выявленного объекта культурного наследия, а также согласование проектной документации на проведение работ по сохр</w:t>
      </w:r>
      <w:r w:rsidRPr="00084797">
        <w:rPr>
          <w:rFonts w:ascii="PragmaticaCTT" w:hAnsi="PragmaticaCTT"/>
          <w:sz w:val="19"/>
          <w:szCs w:val="19"/>
        </w:rPr>
        <w:t>а</w:t>
      </w:r>
      <w:r w:rsidRPr="00084797">
        <w:rPr>
          <w:rFonts w:ascii="PragmaticaCTT" w:hAnsi="PragmaticaCTT"/>
          <w:sz w:val="19"/>
          <w:szCs w:val="19"/>
        </w:rPr>
        <w:t>нению указанных объектов культурного наследия в порядке, установленном федеральным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27) участие в приемке работ по сохранению объекта культурного наследия федерального знач</w:t>
      </w:r>
      <w:r w:rsidRPr="00084797">
        <w:rPr>
          <w:rFonts w:ascii="PragmaticaCTT" w:hAnsi="PragmaticaCTT"/>
          <w:sz w:val="19"/>
          <w:szCs w:val="19"/>
        </w:rPr>
        <w:t>е</w:t>
      </w:r>
      <w:r w:rsidRPr="00084797">
        <w:rPr>
          <w:rFonts w:ascii="PragmaticaCTT" w:hAnsi="PragmaticaCTT"/>
          <w:sz w:val="19"/>
          <w:szCs w:val="19"/>
        </w:rPr>
        <w:t>ния (за исключением отдельных объектов культурного наследия федерального значения, перечень к</w:t>
      </w:r>
      <w:r w:rsidRPr="00084797">
        <w:rPr>
          <w:rFonts w:ascii="PragmaticaCTT" w:hAnsi="PragmaticaCTT"/>
          <w:sz w:val="19"/>
          <w:szCs w:val="19"/>
        </w:rPr>
        <w:t>о</w:t>
      </w:r>
      <w:r w:rsidRPr="00084797">
        <w:rPr>
          <w:rFonts w:ascii="PragmaticaCTT" w:hAnsi="PragmaticaCTT"/>
          <w:sz w:val="19"/>
          <w:szCs w:val="19"/>
        </w:rPr>
        <w:t>торых утверждается Правительством Российской Федерации), объекта культурного наследия реги</w:t>
      </w:r>
      <w:r w:rsidRPr="00084797">
        <w:rPr>
          <w:rFonts w:ascii="PragmaticaCTT" w:hAnsi="PragmaticaCTT"/>
          <w:sz w:val="19"/>
          <w:szCs w:val="19"/>
        </w:rPr>
        <w:t>о</w:t>
      </w:r>
      <w:r w:rsidRPr="00084797">
        <w:rPr>
          <w:rFonts w:ascii="PragmaticaCTT" w:hAnsi="PragmaticaCTT"/>
          <w:sz w:val="19"/>
          <w:szCs w:val="19"/>
        </w:rPr>
        <w:t>нального значения, объекта культурного наследия местного (муниципального) значения, включенных в реестр, или выявленного объекта культурного наследия, утверждение отчетной документации о проведении работ по сохранению указанных объектов культурного наследия в порядке, установле</w:t>
      </w:r>
      <w:r w:rsidRPr="00084797">
        <w:rPr>
          <w:rFonts w:ascii="PragmaticaCTT" w:hAnsi="PragmaticaCTT"/>
          <w:sz w:val="19"/>
          <w:szCs w:val="19"/>
        </w:rPr>
        <w:t>н</w:t>
      </w:r>
      <w:r w:rsidRPr="00084797">
        <w:rPr>
          <w:rFonts w:ascii="PragmaticaCTT" w:hAnsi="PragmaticaCTT"/>
          <w:sz w:val="19"/>
          <w:szCs w:val="19"/>
        </w:rPr>
        <w:t>ном федеральным органом охраны объектов культурного наследия, с выдачей акта приемки выпо</w:t>
      </w:r>
      <w:r w:rsidRPr="00084797">
        <w:rPr>
          <w:rFonts w:ascii="PragmaticaCTT" w:hAnsi="PragmaticaCTT"/>
          <w:sz w:val="19"/>
          <w:szCs w:val="19"/>
        </w:rPr>
        <w:t>л</w:t>
      </w:r>
      <w:r w:rsidRPr="00084797">
        <w:rPr>
          <w:rFonts w:ascii="PragmaticaCTT" w:hAnsi="PragmaticaCTT"/>
          <w:sz w:val="19"/>
          <w:szCs w:val="19"/>
        </w:rPr>
        <w:t>ненных работ по сохранению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28) определение состава (перечня) видов работ по сохранению объекта культурного наследия, включенного в реестр, выявленного объекта культурного наследия, сроков (периодичности) провед</w:t>
      </w:r>
      <w:r w:rsidRPr="00084797">
        <w:rPr>
          <w:rFonts w:ascii="PragmaticaCTT" w:hAnsi="PragmaticaCTT"/>
          <w:sz w:val="19"/>
          <w:szCs w:val="19"/>
        </w:rPr>
        <w:t>е</w:t>
      </w:r>
      <w:r w:rsidRPr="00084797">
        <w:rPr>
          <w:rFonts w:ascii="PragmaticaCTT" w:hAnsi="PragmaticaCTT"/>
          <w:sz w:val="19"/>
          <w:szCs w:val="19"/>
        </w:rPr>
        <w:t>ния таких работ в отношении объектов культурного наследия федерального значения, земельных уч</w:t>
      </w:r>
      <w:r w:rsidRPr="00084797">
        <w:rPr>
          <w:rFonts w:ascii="PragmaticaCTT" w:hAnsi="PragmaticaCTT"/>
          <w:sz w:val="19"/>
          <w:szCs w:val="19"/>
        </w:rPr>
        <w:t>а</w:t>
      </w:r>
      <w:r w:rsidRPr="00084797">
        <w:rPr>
          <w:rFonts w:ascii="PragmaticaCTT" w:hAnsi="PragmaticaCTT"/>
          <w:sz w:val="19"/>
          <w:szCs w:val="19"/>
        </w:rPr>
        <w:t>стков, в границах которых располагаются объекты археологического наследия (за исключением о</w:t>
      </w:r>
      <w:r w:rsidRPr="00084797">
        <w:rPr>
          <w:rFonts w:ascii="PragmaticaCTT" w:hAnsi="PragmaticaCTT"/>
          <w:sz w:val="19"/>
          <w:szCs w:val="19"/>
        </w:rPr>
        <w:t>т</w:t>
      </w:r>
      <w:r w:rsidRPr="00084797">
        <w:rPr>
          <w:rFonts w:ascii="PragmaticaCTT" w:hAnsi="PragmaticaCTT"/>
          <w:sz w:val="19"/>
          <w:szCs w:val="19"/>
        </w:rPr>
        <w:t>дельных объектов культурного наследия федерального значения, перечень которых утверждается Правительством Российской Федерации, и земельных участков, в границах которых располагаются объекты археологического наследия, включенные в указанный перечень), объектов культурного н</w:t>
      </w:r>
      <w:r w:rsidRPr="00084797">
        <w:rPr>
          <w:rFonts w:ascii="PragmaticaCTT" w:hAnsi="PragmaticaCTT"/>
          <w:sz w:val="19"/>
          <w:szCs w:val="19"/>
        </w:rPr>
        <w:t>а</w:t>
      </w:r>
      <w:r w:rsidRPr="00084797">
        <w:rPr>
          <w:rFonts w:ascii="PragmaticaCTT" w:hAnsi="PragmaticaCTT"/>
          <w:sz w:val="19"/>
          <w:szCs w:val="19"/>
        </w:rPr>
        <w:t>следия регионального значения, объектов культурного наследия местного (муниципального) знач</w:t>
      </w:r>
      <w:r w:rsidRPr="00084797">
        <w:rPr>
          <w:rFonts w:ascii="PragmaticaCTT" w:hAnsi="PragmaticaCTT"/>
          <w:sz w:val="19"/>
          <w:szCs w:val="19"/>
        </w:rPr>
        <w:t>е</w:t>
      </w:r>
      <w:r w:rsidRPr="00084797">
        <w:rPr>
          <w:rFonts w:ascii="PragmaticaCTT" w:hAnsi="PragmaticaCTT"/>
          <w:sz w:val="19"/>
          <w:szCs w:val="19"/>
        </w:rPr>
        <w:t xml:space="preserve">ния в соответствии с Федеральным </w:t>
      </w:r>
      <w:hyperlink r:id="rId351"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29) определение мероприятий по обеспечению сохранности выявленного объекта культурного наследия либо выявленного объекта археологического наследия, включающих в себя обеспечение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30) обращение в суд с иском об изъятии у собственника бесхозяйственно содержимого объекта культурного наследия, включенного в реестр, выявленного объекта культурного наследия либо з</w:t>
      </w:r>
      <w:r w:rsidRPr="00084797">
        <w:rPr>
          <w:rFonts w:ascii="PragmaticaCTT" w:hAnsi="PragmaticaCTT"/>
          <w:sz w:val="19"/>
          <w:szCs w:val="19"/>
        </w:rPr>
        <w:t>е</w:t>
      </w:r>
      <w:r w:rsidRPr="00084797">
        <w:rPr>
          <w:rFonts w:ascii="PragmaticaCTT" w:hAnsi="PragmaticaCTT"/>
          <w:sz w:val="19"/>
          <w:szCs w:val="19"/>
        </w:rPr>
        <w:t>мельного участка, в пределах которого располагается объект археологического наследия, в отнош</w:t>
      </w:r>
      <w:r w:rsidRPr="00084797">
        <w:rPr>
          <w:rFonts w:ascii="PragmaticaCTT" w:hAnsi="PragmaticaCTT"/>
          <w:sz w:val="19"/>
          <w:szCs w:val="19"/>
        </w:rPr>
        <w:t>е</w:t>
      </w:r>
      <w:r w:rsidRPr="00084797">
        <w:rPr>
          <w:rFonts w:ascii="PragmaticaCTT" w:hAnsi="PragmaticaCTT"/>
          <w:sz w:val="19"/>
          <w:szCs w:val="19"/>
        </w:rPr>
        <w:t>нии объектов культурного наследия федерального значения, земельных участков, в границах которых располагаются объекты археологического наследия, включенные в реестр (за исключением отдел</w:t>
      </w:r>
      <w:r w:rsidRPr="00084797">
        <w:rPr>
          <w:rFonts w:ascii="PragmaticaCTT" w:hAnsi="PragmaticaCTT"/>
          <w:sz w:val="19"/>
          <w:szCs w:val="19"/>
        </w:rPr>
        <w:t>ь</w:t>
      </w:r>
      <w:r w:rsidRPr="00084797">
        <w:rPr>
          <w:rFonts w:ascii="PragmaticaCTT" w:hAnsi="PragmaticaCTT"/>
          <w:sz w:val="19"/>
          <w:szCs w:val="19"/>
        </w:rPr>
        <w:t>ных объектов культурного наследия федерального значения, перечень которых утверждается Прав</w:t>
      </w:r>
      <w:r w:rsidRPr="00084797">
        <w:rPr>
          <w:rFonts w:ascii="PragmaticaCTT" w:hAnsi="PragmaticaCTT"/>
          <w:sz w:val="19"/>
          <w:szCs w:val="19"/>
        </w:rPr>
        <w:t>и</w:t>
      </w:r>
      <w:r w:rsidRPr="00084797">
        <w:rPr>
          <w:rFonts w:ascii="PragmaticaCTT" w:hAnsi="PragmaticaCTT"/>
          <w:sz w:val="19"/>
          <w:szCs w:val="19"/>
        </w:rPr>
        <w:t>тельством Российской Федерации, земельных участков, в границах которых располагаются объекты археологического наследия, включенные в указанный перечень), объектов культурного наследия р</w:t>
      </w:r>
      <w:r w:rsidRPr="00084797">
        <w:rPr>
          <w:rFonts w:ascii="PragmaticaCTT" w:hAnsi="PragmaticaCTT"/>
          <w:sz w:val="19"/>
          <w:szCs w:val="19"/>
        </w:rPr>
        <w:t>е</w:t>
      </w:r>
      <w:r w:rsidRPr="00084797">
        <w:rPr>
          <w:rFonts w:ascii="PragmaticaCTT" w:hAnsi="PragmaticaCTT"/>
          <w:sz w:val="19"/>
          <w:szCs w:val="19"/>
        </w:rPr>
        <w:t>гионального значения, объектов культурного наследия местного (муниципального) значения, выя</w:t>
      </w:r>
      <w:r w:rsidRPr="00084797">
        <w:rPr>
          <w:rFonts w:ascii="PragmaticaCTT" w:hAnsi="PragmaticaCTT"/>
          <w:sz w:val="19"/>
          <w:szCs w:val="19"/>
        </w:rPr>
        <w:t>в</w:t>
      </w:r>
      <w:r w:rsidRPr="00084797">
        <w:rPr>
          <w:rFonts w:ascii="PragmaticaCTT" w:hAnsi="PragmaticaCTT"/>
          <w:sz w:val="19"/>
          <w:szCs w:val="19"/>
        </w:rPr>
        <w:t>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31) установление требований к осуществлению деятельности в границах территории достопр</w:t>
      </w:r>
      <w:r w:rsidRPr="00084797">
        <w:rPr>
          <w:rFonts w:ascii="PragmaticaCTT" w:hAnsi="PragmaticaCTT"/>
          <w:sz w:val="19"/>
          <w:szCs w:val="19"/>
        </w:rPr>
        <w:t>и</w:t>
      </w:r>
      <w:r w:rsidRPr="00084797">
        <w:rPr>
          <w:rFonts w:ascii="PragmaticaCTT" w:hAnsi="PragmaticaCTT"/>
          <w:sz w:val="19"/>
          <w:szCs w:val="19"/>
        </w:rPr>
        <w:t>мечательного места регионального значения, ограничений использования лесов и требования к гр</w:t>
      </w:r>
      <w:r w:rsidRPr="00084797">
        <w:rPr>
          <w:rFonts w:ascii="PragmaticaCTT" w:hAnsi="PragmaticaCTT"/>
          <w:sz w:val="19"/>
          <w:szCs w:val="19"/>
        </w:rPr>
        <w:t>а</w:t>
      </w:r>
      <w:r w:rsidRPr="00084797">
        <w:rPr>
          <w:rFonts w:ascii="PragmaticaCTT" w:hAnsi="PragmaticaCTT"/>
          <w:sz w:val="19"/>
          <w:szCs w:val="19"/>
        </w:rPr>
        <w:t>достроительному регламенту в границах территории достопримечательного места регионального значения, включая требования к видам разрешенного использования земельных участков, к хозяйс</w:t>
      </w:r>
      <w:r w:rsidRPr="00084797">
        <w:rPr>
          <w:rFonts w:ascii="PragmaticaCTT" w:hAnsi="PragmaticaCTT"/>
          <w:sz w:val="19"/>
          <w:szCs w:val="19"/>
        </w:rPr>
        <w:t>т</w:t>
      </w:r>
      <w:r w:rsidRPr="00084797">
        <w:rPr>
          <w:rFonts w:ascii="PragmaticaCTT" w:hAnsi="PragmaticaCTT"/>
          <w:sz w:val="19"/>
          <w:szCs w:val="19"/>
        </w:rPr>
        <w:t>венной деятельности на земельных участках в границах территории достопримечательного места р</w:t>
      </w:r>
      <w:r w:rsidRPr="00084797">
        <w:rPr>
          <w:rFonts w:ascii="PragmaticaCTT" w:hAnsi="PragmaticaCTT"/>
          <w:sz w:val="19"/>
          <w:szCs w:val="19"/>
        </w:rPr>
        <w:t>е</w:t>
      </w:r>
      <w:r w:rsidRPr="00084797">
        <w:rPr>
          <w:rFonts w:ascii="PragmaticaCTT" w:hAnsi="PragmaticaCTT"/>
          <w:sz w:val="19"/>
          <w:szCs w:val="19"/>
        </w:rPr>
        <w:t>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32) участие в организации историко-культурного заповедника регионального значения в поря</w:t>
      </w:r>
      <w:r w:rsidRPr="00084797">
        <w:rPr>
          <w:rFonts w:ascii="PragmaticaCTT" w:hAnsi="PragmaticaCTT"/>
          <w:sz w:val="19"/>
          <w:szCs w:val="19"/>
        </w:rPr>
        <w:t>д</w:t>
      </w:r>
      <w:r w:rsidRPr="00084797">
        <w:rPr>
          <w:rFonts w:ascii="PragmaticaCTT" w:hAnsi="PragmaticaCTT"/>
          <w:sz w:val="19"/>
          <w:szCs w:val="19"/>
        </w:rPr>
        <w:t>ке, установленном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33) согласование порядка организации историко-культурного заповедника местного (муниц</w:t>
      </w:r>
      <w:r w:rsidRPr="00084797">
        <w:rPr>
          <w:rFonts w:ascii="PragmaticaCTT" w:hAnsi="PragmaticaCTT"/>
          <w:sz w:val="19"/>
          <w:szCs w:val="19"/>
        </w:rPr>
        <w:t>и</w:t>
      </w:r>
      <w:r w:rsidRPr="00084797">
        <w:rPr>
          <w:rFonts w:ascii="PragmaticaCTT" w:hAnsi="PragmaticaCTT"/>
          <w:sz w:val="19"/>
          <w:szCs w:val="19"/>
        </w:rPr>
        <w:t>пального) значения, его границы и режима содержания;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34) согласование проектов генеральных планов, подготовленных применительно к территориям исторических поселений регионального значения, в соответствии с Градостроительным </w:t>
      </w:r>
      <w:hyperlink r:id="rId352" w:history="1">
        <w:r w:rsidRPr="00084797">
          <w:rPr>
            <w:rFonts w:ascii="PragmaticaCTT" w:hAnsi="PragmaticaCTT"/>
            <w:sz w:val="19"/>
            <w:szCs w:val="19"/>
          </w:rPr>
          <w:t>кодексом</w:t>
        </w:r>
      </w:hyperlink>
      <w:r w:rsidRPr="00084797">
        <w:rPr>
          <w:rFonts w:ascii="PragmaticaCTT" w:hAnsi="PragmaticaCTT"/>
          <w:sz w:val="19"/>
          <w:szCs w:val="19"/>
        </w:rPr>
        <w:t xml:space="preserve"> Российской Федерации в порядке, установленном уполномоченным Правительством Российской Ф</w:t>
      </w:r>
      <w:r w:rsidRPr="00084797">
        <w:rPr>
          <w:rFonts w:ascii="PragmaticaCTT" w:hAnsi="PragmaticaCTT"/>
          <w:sz w:val="19"/>
          <w:szCs w:val="19"/>
        </w:rPr>
        <w:t>е</w:t>
      </w:r>
      <w:r w:rsidRPr="00084797">
        <w:rPr>
          <w:rFonts w:ascii="PragmaticaCTT" w:hAnsi="PragmaticaCTT"/>
          <w:sz w:val="19"/>
          <w:szCs w:val="19"/>
        </w:rPr>
        <w:t>дерации федеральным органом исполнительной власти;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35) подготовка и утверждение охранных обязательств собственников или иных законных вл</w:t>
      </w:r>
      <w:r w:rsidRPr="00084797">
        <w:rPr>
          <w:rFonts w:ascii="PragmaticaCTT" w:hAnsi="PragmaticaCTT"/>
          <w:sz w:val="19"/>
          <w:szCs w:val="19"/>
        </w:rPr>
        <w:t>а</w:t>
      </w:r>
      <w:r w:rsidRPr="00084797">
        <w:rPr>
          <w:rFonts w:ascii="PragmaticaCTT" w:hAnsi="PragmaticaCTT"/>
          <w:sz w:val="19"/>
          <w:szCs w:val="19"/>
        </w:rPr>
        <w:t>дельцев объектов культурного наследия в отношении объектов культурного наследия федерального значения, земельных участков, в границах которых располагаются объекты археологического насл</w:t>
      </w:r>
      <w:r w:rsidRPr="00084797">
        <w:rPr>
          <w:rFonts w:ascii="PragmaticaCTT" w:hAnsi="PragmaticaCTT"/>
          <w:sz w:val="19"/>
          <w:szCs w:val="19"/>
        </w:rPr>
        <w:t>е</w:t>
      </w:r>
      <w:r w:rsidRPr="00084797">
        <w:rPr>
          <w:rFonts w:ascii="PragmaticaCTT" w:hAnsi="PragmaticaCTT"/>
          <w:sz w:val="19"/>
          <w:szCs w:val="19"/>
        </w:rPr>
        <w:t>дия (за исключением отдельных объектов культурного наследия федерального значения, перечень которых утверждается Правительством Российской Федерации, и земельных участков, в границах к</w:t>
      </w:r>
      <w:r w:rsidRPr="00084797">
        <w:rPr>
          <w:rFonts w:ascii="PragmaticaCTT" w:hAnsi="PragmaticaCTT"/>
          <w:sz w:val="19"/>
          <w:szCs w:val="19"/>
        </w:rPr>
        <w:t>о</w:t>
      </w:r>
      <w:r w:rsidRPr="00084797">
        <w:rPr>
          <w:rFonts w:ascii="PragmaticaCTT" w:hAnsi="PragmaticaCTT"/>
          <w:sz w:val="19"/>
          <w:szCs w:val="19"/>
        </w:rPr>
        <w:t>торых располагаются объекты археологического наследия, включенные в указанный перечень), об</w:t>
      </w:r>
      <w:r w:rsidRPr="00084797">
        <w:rPr>
          <w:rFonts w:ascii="PragmaticaCTT" w:hAnsi="PragmaticaCTT"/>
          <w:sz w:val="19"/>
          <w:szCs w:val="19"/>
        </w:rPr>
        <w:t>ъ</w:t>
      </w:r>
      <w:r w:rsidRPr="00084797">
        <w:rPr>
          <w:rFonts w:ascii="PragmaticaCTT" w:hAnsi="PragmaticaCTT"/>
          <w:sz w:val="19"/>
          <w:szCs w:val="19"/>
        </w:rPr>
        <w:t>ектов культурного наследия регионального значения, объектов культурного наследия местного (м</w:t>
      </w:r>
      <w:r w:rsidRPr="00084797">
        <w:rPr>
          <w:rFonts w:ascii="PragmaticaCTT" w:hAnsi="PragmaticaCTT"/>
          <w:sz w:val="19"/>
          <w:szCs w:val="19"/>
        </w:rPr>
        <w:t>у</w:t>
      </w:r>
      <w:r w:rsidRPr="00084797">
        <w:rPr>
          <w:rFonts w:ascii="PragmaticaCTT" w:hAnsi="PragmaticaCTT"/>
          <w:sz w:val="19"/>
          <w:szCs w:val="19"/>
        </w:rPr>
        <w:t>ниципального) значения, а также внесение изменений в данные охранные обязательства;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36) согласование проектов правил землепользования и застройки, подготовленных примен</w:t>
      </w:r>
      <w:r w:rsidRPr="00084797">
        <w:rPr>
          <w:rFonts w:ascii="PragmaticaCTT" w:hAnsi="PragmaticaCTT"/>
          <w:sz w:val="19"/>
          <w:szCs w:val="19"/>
        </w:rPr>
        <w:t>и</w:t>
      </w:r>
      <w:r w:rsidRPr="00084797">
        <w:rPr>
          <w:rFonts w:ascii="PragmaticaCTT" w:hAnsi="PragmaticaCTT"/>
          <w:sz w:val="19"/>
          <w:szCs w:val="19"/>
        </w:rPr>
        <w:t>тельно к территориям исторических поселений регионального значения, в порядке, установленном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37) установление требований к сохранению объектов культурного наследия федерального знач</w:t>
      </w:r>
      <w:r w:rsidRPr="00084797">
        <w:rPr>
          <w:rFonts w:ascii="PragmaticaCTT" w:hAnsi="PragmaticaCTT"/>
          <w:sz w:val="19"/>
          <w:szCs w:val="19"/>
        </w:rPr>
        <w:t>е</w:t>
      </w:r>
      <w:r w:rsidRPr="00084797">
        <w:rPr>
          <w:rFonts w:ascii="PragmaticaCTT" w:hAnsi="PragmaticaCTT"/>
          <w:sz w:val="19"/>
          <w:szCs w:val="19"/>
        </w:rPr>
        <w:t>ния, объектов культурного наследия регионального значения, объектов культурного наследия местн</w:t>
      </w:r>
      <w:r w:rsidRPr="00084797">
        <w:rPr>
          <w:rFonts w:ascii="PragmaticaCTT" w:hAnsi="PragmaticaCTT"/>
          <w:sz w:val="19"/>
          <w:szCs w:val="19"/>
        </w:rPr>
        <w:t>о</w:t>
      </w:r>
      <w:r w:rsidRPr="00084797">
        <w:rPr>
          <w:rFonts w:ascii="PragmaticaCTT" w:hAnsi="PragmaticaCTT"/>
          <w:sz w:val="19"/>
          <w:szCs w:val="19"/>
        </w:rPr>
        <w:t>го (муниципального) значения, требований к содержанию и использованию объектов культурного н</w:t>
      </w:r>
      <w:r w:rsidRPr="00084797">
        <w:rPr>
          <w:rFonts w:ascii="PragmaticaCTT" w:hAnsi="PragmaticaCTT"/>
          <w:sz w:val="19"/>
          <w:szCs w:val="19"/>
        </w:rPr>
        <w:t>а</w:t>
      </w:r>
      <w:r w:rsidRPr="00084797">
        <w:rPr>
          <w:rFonts w:ascii="PragmaticaCTT" w:hAnsi="PragmaticaCTT"/>
          <w:sz w:val="19"/>
          <w:szCs w:val="19"/>
        </w:rPr>
        <w:t xml:space="preserve">следия федерального значения, объектов культурного наследия регионального значения, объектов культурного наследия местного (муниципального) значения в случае, предусмотренном </w:t>
      </w:r>
      <w:hyperlink r:id="rId353" w:history="1">
        <w:r w:rsidRPr="00084797">
          <w:rPr>
            <w:rFonts w:ascii="PragmaticaCTT" w:hAnsi="PragmaticaCTT"/>
            <w:sz w:val="19"/>
            <w:szCs w:val="19"/>
          </w:rPr>
          <w:t>пунктом 4 статьи 47.3</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w:t>
      </w:r>
      <w:r w:rsidRPr="00084797">
        <w:rPr>
          <w:rFonts w:ascii="PragmaticaCTT" w:hAnsi="PragmaticaCTT"/>
          <w:sz w:val="19"/>
          <w:szCs w:val="19"/>
        </w:rPr>
        <w:t>у</w:t>
      </w:r>
      <w:r w:rsidRPr="00084797">
        <w:rPr>
          <w:rFonts w:ascii="PragmaticaCTT" w:hAnsi="PragmaticaCTT"/>
          <w:sz w:val="19"/>
          <w:szCs w:val="19"/>
        </w:rPr>
        <w:t>ры) народов Российской Федерации", требований к обеспечению доступа к объектам культурного н</w:t>
      </w:r>
      <w:r w:rsidRPr="00084797">
        <w:rPr>
          <w:rFonts w:ascii="PragmaticaCTT" w:hAnsi="PragmaticaCTT"/>
          <w:sz w:val="19"/>
          <w:szCs w:val="19"/>
        </w:rPr>
        <w:t>а</w:t>
      </w:r>
      <w:r w:rsidRPr="00084797">
        <w:rPr>
          <w:rFonts w:ascii="PragmaticaCTT" w:hAnsi="PragmaticaCTT"/>
          <w:sz w:val="19"/>
          <w:szCs w:val="19"/>
        </w:rPr>
        <w:t>следия федерального значения (за исключением отдельных объектов культурного наследия фед</w:t>
      </w:r>
      <w:r w:rsidRPr="00084797">
        <w:rPr>
          <w:rFonts w:ascii="PragmaticaCTT" w:hAnsi="PragmaticaCTT"/>
          <w:sz w:val="19"/>
          <w:szCs w:val="19"/>
        </w:rPr>
        <w:t>е</w:t>
      </w:r>
      <w:r w:rsidRPr="00084797">
        <w:rPr>
          <w:rFonts w:ascii="PragmaticaCTT" w:hAnsi="PragmaticaCTT"/>
          <w:sz w:val="19"/>
          <w:szCs w:val="19"/>
        </w:rPr>
        <w:t>рального значения, перечень которых утверждается Правительством Российской Федерации), объе</w:t>
      </w:r>
      <w:r w:rsidRPr="00084797">
        <w:rPr>
          <w:rFonts w:ascii="PragmaticaCTT" w:hAnsi="PragmaticaCTT"/>
          <w:sz w:val="19"/>
          <w:szCs w:val="19"/>
        </w:rPr>
        <w:t>к</w:t>
      </w:r>
      <w:r w:rsidRPr="00084797">
        <w:rPr>
          <w:rFonts w:ascii="PragmaticaCTT" w:hAnsi="PragmaticaCTT"/>
          <w:sz w:val="19"/>
          <w:szCs w:val="19"/>
        </w:rPr>
        <w:t>там культурного наследия регионального значения, объектам культурного наследия местного (мун</w:t>
      </w:r>
      <w:r w:rsidRPr="00084797">
        <w:rPr>
          <w:rFonts w:ascii="PragmaticaCTT" w:hAnsi="PragmaticaCTT"/>
          <w:sz w:val="19"/>
          <w:szCs w:val="19"/>
        </w:rPr>
        <w:t>и</w:t>
      </w:r>
      <w:r w:rsidRPr="00084797">
        <w:rPr>
          <w:rFonts w:ascii="PragmaticaCTT" w:hAnsi="PragmaticaCTT"/>
          <w:sz w:val="19"/>
          <w:szCs w:val="19"/>
        </w:rPr>
        <w:t>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38) осуществление иных полномочий в области сохранения, использования, популяризации и г</w:t>
      </w:r>
      <w:r w:rsidRPr="00084797">
        <w:rPr>
          <w:rFonts w:ascii="PragmaticaCTT" w:hAnsi="PragmaticaCTT"/>
          <w:sz w:val="19"/>
          <w:szCs w:val="19"/>
        </w:rPr>
        <w:t>о</w:t>
      </w:r>
      <w:r w:rsidRPr="00084797">
        <w:rPr>
          <w:rFonts w:ascii="PragmaticaCTT" w:hAnsi="PragmaticaCTT"/>
          <w:sz w:val="19"/>
          <w:szCs w:val="19"/>
        </w:rPr>
        <w:t xml:space="preserve">сударственной охраны объектов культурного наследия, предусмотренных Федеральным </w:t>
      </w:r>
      <w:hyperlink r:id="rId354"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 иными федеральными законами, нормативными правовыми актами Правительства Российской Ф</w:t>
      </w:r>
      <w:r w:rsidRPr="00084797">
        <w:rPr>
          <w:rFonts w:ascii="PragmaticaCTT" w:hAnsi="PragmaticaCTT"/>
          <w:sz w:val="19"/>
          <w:szCs w:val="19"/>
        </w:rPr>
        <w:t>е</w:t>
      </w:r>
      <w:r w:rsidRPr="00084797">
        <w:rPr>
          <w:rFonts w:ascii="PragmaticaCTT" w:hAnsi="PragmaticaCTT"/>
          <w:sz w:val="19"/>
          <w:szCs w:val="19"/>
        </w:rPr>
        <w:t>дерации, законами Нижегородской области и иными нормативными правовыми актами Нижегоро</w:t>
      </w:r>
      <w:r w:rsidRPr="00084797">
        <w:rPr>
          <w:rFonts w:ascii="PragmaticaCTT" w:hAnsi="PragmaticaCTT"/>
          <w:sz w:val="19"/>
          <w:szCs w:val="19"/>
        </w:rPr>
        <w:t>д</w:t>
      </w:r>
      <w:r w:rsidRPr="00084797">
        <w:rPr>
          <w:rFonts w:ascii="PragmaticaCTT" w:hAnsi="PragmaticaCTT"/>
          <w:sz w:val="19"/>
          <w:szCs w:val="19"/>
        </w:rPr>
        <w:t>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7. Полномочия Российской Федерации в области сохранения, использования, популяр</w:t>
      </w:r>
      <w:r w:rsidRPr="00084797">
        <w:rPr>
          <w:rFonts w:ascii="PragmaticaCTT" w:hAnsi="PragmaticaCTT"/>
          <w:sz w:val="19"/>
          <w:szCs w:val="19"/>
        </w:rPr>
        <w:t>и</w:t>
      </w:r>
      <w:r w:rsidRPr="00084797">
        <w:rPr>
          <w:rFonts w:ascii="PragmaticaCTT" w:hAnsi="PragmaticaCTT"/>
          <w:sz w:val="19"/>
          <w:szCs w:val="19"/>
        </w:rPr>
        <w:t>зации и государственной охраны объектов культурного наследия, переданные для осуществления за счет субвенций из федерального бюджета органам государственной власти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bookmarkStart w:id="31" w:name="P113"/>
      <w:bookmarkEnd w:id="31"/>
      <w:r w:rsidRPr="00084797">
        <w:rPr>
          <w:rFonts w:ascii="PragmaticaCTT" w:hAnsi="PragmaticaCTT"/>
          <w:sz w:val="19"/>
          <w:szCs w:val="19"/>
        </w:rPr>
        <w:t xml:space="preserve">1. В соответствии с Федеральным </w:t>
      </w:r>
      <w:hyperlink r:id="rId355"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w:t>
      </w:r>
      <w:r w:rsidRPr="00084797">
        <w:rPr>
          <w:rFonts w:ascii="PragmaticaCTT" w:hAnsi="PragmaticaCTT"/>
          <w:sz w:val="19"/>
          <w:szCs w:val="19"/>
        </w:rPr>
        <w:t>о</w:t>
      </w:r>
      <w:r w:rsidRPr="00084797">
        <w:rPr>
          <w:rFonts w:ascii="PragmaticaCTT" w:hAnsi="PragmaticaCTT"/>
          <w:sz w:val="19"/>
          <w:szCs w:val="19"/>
        </w:rPr>
        <w:t>рии и культуры) народов Российской Федерации" органам государственной власти Нижегородской области передано осуществление следующих полномочий Российской Федерации в области сохр</w:t>
      </w:r>
      <w:r w:rsidRPr="00084797">
        <w:rPr>
          <w:rFonts w:ascii="PragmaticaCTT" w:hAnsi="PragmaticaCTT"/>
          <w:sz w:val="19"/>
          <w:szCs w:val="19"/>
        </w:rPr>
        <w:t>а</w:t>
      </w:r>
      <w:r w:rsidRPr="00084797">
        <w:rPr>
          <w:rFonts w:ascii="PragmaticaCTT" w:hAnsi="PragmaticaCTT"/>
          <w:sz w:val="19"/>
          <w:szCs w:val="19"/>
        </w:rPr>
        <w:t>нения, использования, популяризации и государственной охраны объектов культурного наследия (за исключением отдельных объектов культурного наследия, перечень которых устанавливается Прав</w:t>
      </w:r>
      <w:r w:rsidRPr="00084797">
        <w:rPr>
          <w:rFonts w:ascii="PragmaticaCTT" w:hAnsi="PragmaticaCTT"/>
          <w:sz w:val="19"/>
          <w:szCs w:val="19"/>
        </w:rPr>
        <w:t>и</w:t>
      </w:r>
      <w:r w:rsidRPr="00084797">
        <w:rPr>
          <w:rFonts w:ascii="PragmaticaCTT" w:hAnsi="PragmaticaCTT"/>
          <w:sz w:val="19"/>
          <w:szCs w:val="19"/>
        </w:rPr>
        <w:t>тельством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государственная охрана объектов культурного наследия федерального значения в соответс</w:t>
      </w:r>
      <w:r w:rsidRPr="00084797">
        <w:rPr>
          <w:rFonts w:ascii="PragmaticaCTT" w:hAnsi="PragmaticaCTT"/>
          <w:sz w:val="19"/>
          <w:szCs w:val="19"/>
        </w:rPr>
        <w:t>т</w:t>
      </w:r>
      <w:r w:rsidRPr="00084797">
        <w:rPr>
          <w:rFonts w:ascii="PragmaticaCTT" w:hAnsi="PragmaticaCTT"/>
          <w:sz w:val="19"/>
          <w:szCs w:val="19"/>
        </w:rPr>
        <w:t xml:space="preserve">вии со </w:t>
      </w:r>
      <w:hyperlink r:id="rId356" w:history="1">
        <w:r w:rsidRPr="00084797">
          <w:rPr>
            <w:rFonts w:ascii="PragmaticaCTT" w:hAnsi="PragmaticaCTT"/>
            <w:sz w:val="19"/>
            <w:szCs w:val="19"/>
          </w:rPr>
          <w:t>статьей 33</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Российской Федерации", за исключением: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а) ведения реестра;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б) организации и проведения государственной историко-культурной экспертизы в части, необх</w:t>
      </w:r>
      <w:r w:rsidRPr="00084797">
        <w:rPr>
          <w:rFonts w:ascii="PragmaticaCTT" w:hAnsi="PragmaticaCTT"/>
          <w:sz w:val="19"/>
          <w:szCs w:val="19"/>
        </w:rPr>
        <w:t>о</w:t>
      </w:r>
      <w:r w:rsidRPr="00084797">
        <w:rPr>
          <w:rFonts w:ascii="PragmaticaCTT" w:hAnsi="PragmaticaCTT"/>
          <w:sz w:val="19"/>
          <w:szCs w:val="19"/>
        </w:rPr>
        <w:t>димой для исполнения полномочий федерального органа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в) согласования проектов зон охраны объектов культурного наследия федерального значения и установления требований к градостроительному регламенту в границах территории достопримеч</w:t>
      </w:r>
      <w:r w:rsidRPr="00084797">
        <w:rPr>
          <w:rFonts w:ascii="PragmaticaCTT" w:hAnsi="PragmaticaCTT"/>
          <w:sz w:val="19"/>
          <w:szCs w:val="19"/>
        </w:rPr>
        <w:t>а</w:t>
      </w:r>
      <w:r w:rsidRPr="00084797">
        <w:rPr>
          <w:rFonts w:ascii="PragmaticaCTT" w:hAnsi="PragmaticaCTT"/>
          <w:sz w:val="19"/>
          <w:szCs w:val="19"/>
        </w:rPr>
        <w:t>тельного места федерального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г) выдачи разрешений (открытых листов) на проведение работ по выявлению и изучению объе</w:t>
      </w:r>
      <w:r w:rsidRPr="00084797">
        <w:rPr>
          <w:rFonts w:ascii="PragmaticaCTT" w:hAnsi="PragmaticaCTT"/>
          <w:sz w:val="19"/>
          <w:szCs w:val="19"/>
        </w:rPr>
        <w:t>к</w:t>
      </w:r>
      <w:r w:rsidRPr="00084797">
        <w:rPr>
          <w:rFonts w:ascii="PragmaticaCTT" w:hAnsi="PragmaticaCTT"/>
          <w:sz w:val="19"/>
          <w:szCs w:val="19"/>
        </w:rPr>
        <w:t>тов археологического наследия;</w:t>
      </w:r>
    </w:p>
    <w:p w:rsidR="00FA2BE1" w:rsidRPr="00FA2BE1" w:rsidRDefault="00FA2BE1" w:rsidP="00FA2BE1">
      <w:pPr>
        <w:pStyle w:val="ConsPlusNormal"/>
        <w:ind w:firstLine="425"/>
        <w:jc w:val="both"/>
        <w:rPr>
          <w:rFonts w:ascii="PragmaticaCTT" w:hAnsi="PragmaticaCTT"/>
          <w:spacing w:val="-6"/>
          <w:sz w:val="19"/>
          <w:szCs w:val="19"/>
        </w:rPr>
      </w:pPr>
      <w:r w:rsidRPr="00FA2BE1">
        <w:rPr>
          <w:rFonts w:ascii="PragmaticaCTT" w:hAnsi="PragmaticaCTT"/>
          <w:spacing w:val="-6"/>
          <w:sz w:val="19"/>
          <w:szCs w:val="19"/>
        </w:rPr>
        <w:t>2) федеральный государственный надзор за состоянием, содержанием, сохранением, использован</w:t>
      </w:r>
      <w:r w:rsidRPr="00FA2BE1">
        <w:rPr>
          <w:rFonts w:ascii="PragmaticaCTT" w:hAnsi="PragmaticaCTT"/>
          <w:spacing w:val="-6"/>
          <w:sz w:val="19"/>
          <w:szCs w:val="19"/>
        </w:rPr>
        <w:t>и</w:t>
      </w:r>
      <w:r w:rsidRPr="00FA2BE1">
        <w:rPr>
          <w:rFonts w:ascii="PragmaticaCTT" w:hAnsi="PragmaticaCTT"/>
          <w:spacing w:val="-6"/>
          <w:sz w:val="19"/>
          <w:szCs w:val="19"/>
        </w:rPr>
        <w:t>ем, популяризацией и государственной охраной объектов культурного наследия федерального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2. Полномочия, указанные в </w:t>
      </w:r>
      <w:hyperlink w:anchor="P113" w:history="1">
        <w:r w:rsidRPr="00084797">
          <w:rPr>
            <w:rFonts w:ascii="PragmaticaCTT" w:hAnsi="PragmaticaCTT"/>
            <w:sz w:val="19"/>
            <w:szCs w:val="19"/>
          </w:rPr>
          <w:t>части 1</w:t>
        </w:r>
      </w:hyperlink>
      <w:r w:rsidRPr="00084797">
        <w:rPr>
          <w:rFonts w:ascii="PragmaticaCTT" w:hAnsi="PragmaticaCTT"/>
          <w:sz w:val="19"/>
          <w:szCs w:val="19"/>
        </w:rPr>
        <w:t xml:space="preserve"> настоящей статьи, осуществляются региональным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8. Полномочия органов местного самоуправления муниципальных образований Нижег</w:t>
      </w:r>
      <w:r w:rsidRPr="00084797">
        <w:rPr>
          <w:rFonts w:ascii="PragmaticaCTT" w:hAnsi="PragmaticaCTT"/>
          <w:sz w:val="19"/>
          <w:szCs w:val="19"/>
        </w:rPr>
        <w:t>о</w:t>
      </w:r>
      <w:r w:rsidRPr="00084797">
        <w:rPr>
          <w:rFonts w:ascii="PragmaticaCTT" w:hAnsi="PragmaticaCTT"/>
          <w:sz w:val="19"/>
          <w:szCs w:val="19"/>
        </w:rPr>
        <w:t>родской области в области сохранения, использования,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 В соответствии с Федеральным </w:t>
      </w:r>
      <w:hyperlink r:id="rId357"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w:t>
      </w:r>
      <w:r w:rsidRPr="00084797">
        <w:rPr>
          <w:rFonts w:ascii="PragmaticaCTT" w:hAnsi="PragmaticaCTT"/>
          <w:sz w:val="19"/>
          <w:szCs w:val="19"/>
        </w:rPr>
        <w:t>о</w:t>
      </w:r>
      <w:r w:rsidRPr="00084797">
        <w:rPr>
          <w:rFonts w:ascii="PragmaticaCTT" w:hAnsi="PragmaticaCTT"/>
          <w:sz w:val="19"/>
          <w:szCs w:val="19"/>
        </w:rPr>
        <w:t xml:space="preserve">рии и культуры) народов Российской Федерации" к полномочиям органов местного самоуправления </w:t>
      </w:r>
      <w:r w:rsidRPr="00084797">
        <w:rPr>
          <w:rFonts w:ascii="PragmaticaCTT" w:hAnsi="PragmaticaCTT"/>
          <w:sz w:val="19"/>
          <w:szCs w:val="19"/>
        </w:rPr>
        <w:lastRenderedPageBreak/>
        <w:t>муниципальных образований Нижегородской области в области сохранения, использования, попул</w:t>
      </w:r>
      <w:r w:rsidRPr="00084797">
        <w:rPr>
          <w:rFonts w:ascii="PragmaticaCTT" w:hAnsi="PragmaticaCTT"/>
          <w:sz w:val="19"/>
          <w:szCs w:val="19"/>
        </w:rPr>
        <w:t>я</w:t>
      </w:r>
      <w:r w:rsidRPr="00084797">
        <w:rPr>
          <w:rFonts w:ascii="PragmaticaCTT" w:hAnsi="PragmaticaCTT"/>
          <w:sz w:val="19"/>
          <w:szCs w:val="19"/>
        </w:rPr>
        <w:t>ризации и государственной охраны объектов культурного наследия относится: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сохранение, использование и популяризация объектов культурного наследия, находящихся в муниципальной собственности;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государственная охрана объектов культурного наследия местного (муниципального)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определение порядка организации историко-культурного заповедника местного (муниципал</w:t>
      </w:r>
      <w:r w:rsidRPr="00084797">
        <w:rPr>
          <w:rFonts w:ascii="PragmaticaCTT" w:hAnsi="PragmaticaCTT"/>
          <w:sz w:val="19"/>
          <w:szCs w:val="19"/>
        </w:rPr>
        <w:t>ь</w:t>
      </w:r>
      <w:r w:rsidRPr="00084797">
        <w:rPr>
          <w:rFonts w:ascii="PragmaticaCTT" w:hAnsi="PragmaticaCTT"/>
          <w:sz w:val="19"/>
          <w:szCs w:val="19"/>
        </w:rPr>
        <w:t>ного) значения, установление его границы и режима содержания по согласованию с региональным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разработка, утверждение и реализация в пределах своей компетенции муниципальных пр</w:t>
      </w:r>
      <w:r w:rsidRPr="00084797">
        <w:rPr>
          <w:rFonts w:ascii="PragmaticaCTT" w:hAnsi="PragmaticaCTT"/>
          <w:sz w:val="19"/>
          <w:szCs w:val="19"/>
        </w:rPr>
        <w:t>о</w:t>
      </w:r>
      <w:r w:rsidRPr="00084797">
        <w:rPr>
          <w:rFonts w:ascii="PragmaticaCTT" w:hAnsi="PragmaticaCTT"/>
          <w:sz w:val="19"/>
          <w:szCs w:val="19"/>
        </w:rPr>
        <w:t>грамм в области сохранения, использования,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участие в формировании реестра, в том числе: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а) согласование решения регионального органа охраны объектов культурного наследия о вкл</w:t>
      </w:r>
      <w:r w:rsidRPr="00084797">
        <w:rPr>
          <w:rFonts w:ascii="PragmaticaCTT" w:hAnsi="PragmaticaCTT"/>
          <w:sz w:val="19"/>
          <w:szCs w:val="19"/>
        </w:rPr>
        <w:t>ю</w:t>
      </w:r>
      <w:r w:rsidRPr="00084797">
        <w:rPr>
          <w:rFonts w:ascii="PragmaticaCTT" w:hAnsi="PragmaticaCTT"/>
          <w:sz w:val="19"/>
          <w:szCs w:val="19"/>
        </w:rPr>
        <w:t>чении выявленного объекта культурного наследия в реестр как объекта культурного наследия местн</w:t>
      </w:r>
      <w:r w:rsidRPr="00084797">
        <w:rPr>
          <w:rFonts w:ascii="PragmaticaCTT" w:hAnsi="PragmaticaCTT"/>
          <w:sz w:val="19"/>
          <w:szCs w:val="19"/>
        </w:rPr>
        <w:t>о</w:t>
      </w:r>
      <w:r w:rsidRPr="00084797">
        <w:rPr>
          <w:rFonts w:ascii="PragmaticaCTT" w:hAnsi="PragmaticaCTT"/>
          <w:sz w:val="19"/>
          <w:szCs w:val="19"/>
        </w:rPr>
        <w:t>го (муниципального)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б) согласование обращения Правительства Нижегородской области в федеральный орган охраны объектов культурного наследия об исключении объекта культурного наследия местного (муниципал</w:t>
      </w:r>
      <w:r w:rsidRPr="00084797">
        <w:rPr>
          <w:rFonts w:ascii="PragmaticaCTT" w:hAnsi="PragmaticaCTT"/>
          <w:sz w:val="19"/>
          <w:szCs w:val="19"/>
        </w:rPr>
        <w:t>ь</w:t>
      </w:r>
      <w:r w:rsidRPr="00084797">
        <w:rPr>
          <w:rFonts w:ascii="PragmaticaCTT" w:hAnsi="PragmaticaCTT"/>
          <w:sz w:val="19"/>
          <w:szCs w:val="19"/>
        </w:rPr>
        <w:t>ного) значения, расположенного на территории Нижегородской области, из реестра в случае его по</w:t>
      </w:r>
      <w:r w:rsidRPr="00084797">
        <w:rPr>
          <w:rFonts w:ascii="PragmaticaCTT" w:hAnsi="PragmaticaCTT"/>
          <w:sz w:val="19"/>
          <w:szCs w:val="19"/>
        </w:rPr>
        <w:t>л</w:t>
      </w:r>
      <w:r w:rsidRPr="00084797">
        <w:rPr>
          <w:rFonts w:ascii="PragmaticaCTT" w:hAnsi="PragmaticaCTT"/>
          <w:sz w:val="19"/>
          <w:szCs w:val="19"/>
        </w:rPr>
        <w:t>ной физической утраты или утраты им историко-культурного значения;</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в) согласование решения федерального органа охраны объектов культурного наследия об измен</w:t>
      </w:r>
      <w:r w:rsidRPr="00FA2BE1">
        <w:rPr>
          <w:rFonts w:ascii="PragmaticaCTT" w:hAnsi="PragmaticaCTT"/>
          <w:spacing w:val="-2"/>
          <w:sz w:val="19"/>
          <w:szCs w:val="19"/>
        </w:rPr>
        <w:t>е</w:t>
      </w:r>
      <w:r w:rsidRPr="00FA2BE1">
        <w:rPr>
          <w:rFonts w:ascii="PragmaticaCTT" w:hAnsi="PragmaticaCTT"/>
          <w:spacing w:val="-2"/>
          <w:sz w:val="19"/>
          <w:szCs w:val="19"/>
        </w:rPr>
        <w:t>нии категории историко-культурного значения объекта культурного наследия, не отвечающего критер</w:t>
      </w:r>
      <w:r w:rsidRPr="00FA2BE1">
        <w:rPr>
          <w:rFonts w:ascii="PragmaticaCTT" w:hAnsi="PragmaticaCTT"/>
          <w:spacing w:val="-2"/>
          <w:sz w:val="19"/>
          <w:szCs w:val="19"/>
        </w:rPr>
        <w:t>и</w:t>
      </w:r>
      <w:r w:rsidRPr="00FA2BE1">
        <w:rPr>
          <w:rFonts w:ascii="PragmaticaCTT" w:hAnsi="PragmaticaCTT"/>
          <w:spacing w:val="-2"/>
          <w:sz w:val="19"/>
          <w:szCs w:val="19"/>
        </w:rPr>
        <w:t>ям отнесения объекта к объектам культурного наследия федерального значения, на категорию истор</w:t>
      </w:r>
      <w:r w:rsidRPr="00FA2BE1">
        <w:rPr>
          <w:rFonts w:ascii="PragmaticaCTT" w:hAnsi="PragmaticaCTT"/>
          <w:spacing w:val="-2"/>
          <w:sz w:val="19"/>
          <w:szCs w:val="19"/>
        </w:rPr>
        <w:t>и</w:t>
      </w:r>
      <w:r w:rsidRPr="00FA2BE1">
        <w:rPr>
          <w:rFonts w:ascii="PragmaticaCTT" w:hAnsi="PragmaticaCTT"/>
          <w:spacing w:val="-2"/>
          <w:sz w:val="19"/>
          <w:szCs w:val="19"/>
        </w:rPr>
        <w:t>ко-культурного значения объекта культурного наследия местного (муниципального) значения или об изменении категории историко-культурного значения объекта культурного наследия местного (муниц</w:t>
      </w:r>
      <w:r w:rsidRPr="00FA2BE1">
        <w:rPr>
          <w:rFonts w:ascii="PragmaticaCTT" w:hAnsi="PragmaticaCTT"/>
          <w:spacing w:val="-2"/>
          <w:sz w:val="19"/>
          <w:szCs w:val="19"/>
        </w:rPr>
        <w:t>и</w:t>
      </w:r>
      <w:r w:rsidRPr="00FA2BE1">
        <w:rPr>
          <w:rFonts w:ascii="PragmaticaCTT" w:hAnsi="PragmaticaCTT"/>
          <w:spacing w:val="-2"/>
          <w:sz w:val="19"/>
          <w:szCs w:val="19"/>
        </w:rPr>
        <w:t>пального) значения на категорию историко-культурного значения объекта культурного наследия фед</w:t>
      </w:r>
      <w:r w:rsidRPr="00FA2BE1">
        <w:rPr>
          <w:rFonts w:ascii="PragmaticaCTT" w:hAnsi="PragmaticaCTT"/>
          <w:spacing w:val="-2"/>
          <w:sz w:val="19"/>
          <w:szCs w:val="19"/>
        </w:rPr>
        <w:t>е</w:t>
      </w:r>
      <w:r w:rsidRPr="00FA2BE1">
        <w:rPr>
          <w:rFonts w:ascii="PragmaticaCTT" w:hAnsi="PragmaticaCTT"/>
          <w:spacing w:val="-2"/>
          <w:sz w:val="19"/>
          <w:szCs w:val="19"/>
        </w:rPr>
        <w:t xml:space="preserve">рального значения в случаях и порядке, установленных </w:t>
      </w:r>
      <w:hyperlink r:id="rId358" w:history="1">
        <w:r w:rsidRPr="00FA2BE1">
          <w:rPr>
            <w:rFonts w:ascii="PragmaticaCTT" w:hAnsi="PragmaticaCTT"/>
            <w:spacing w:val="-2"/>
            <w:sz w:val="19"/>
            <w:szCs w:val="19"/>
          </w:rPr>
          <w:t>пунктом 1 статьи 22</w:t>
        </w:r>
      </w:hyperlink>
      <w:r w:rsidRPr="00FA2BE1">
        <w:rPr>
          <w:rFonts w:ascii="PragmaticaCTT" w:hAnsi="PragmaticaCTT"/>
          <w:spacing w:val="-2"/>
          <w:sz w:val="19"/>
          <w:szCs w:val="19"/>
        </w:rPr>
        <w:t xml:space="preserve"> Федерального закона "Об объектах культурного наследия (памятниках истории и культуры) народов Российской Федерации";</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г) согласование решения регионального органа охраны объектов культурного наследия об измен</w:t>
      </w:r>
      <w:r w:rsidRPr="00FA2BE1">
        <w:rPr>
          <w:rFonts w:ascii="PragmaticaCTT" w:hAnsi="PragmaticaCTT"/>
          <w:spacing w:val="-2"/>
          <w:sz w:val="19"/>
          <w:szCs w:val="19"/>
        </w:rPr>
        <w:t>е</w:t>
      </w:r>
      <w:r w:rsidRPr="00FA2BE1">
        <w:rPr>
          <w:rFonts w:ascii="PragmaticaCTT" w:hAnsi="PragmaticaCTT"/>
          <w:spacing w:val="-2"/>
          <w:sz w:val="19"/>
          <w:szCs w:val="19"/>
        </w:rPr>
        <w:t>нии категории историко-культурного значения объекта культурного наследия, не отвечающего критер</w:t>
      </w:r>
      <w:r w:rsidRPr="00FA2BE1">
        <w:rPr>
          <w:rFonts w:ascii="PragmaticaCTT" w:hAnsi="PragmaticaCTT"/>
          <w:spacing w:val="-2"/>
          <w:sz w:val="19"/>
          <w:szCs w:val="19"/>
        </w:rPr>
        <w:t>и</w:t>
      </w:r>
      <w:r w:rsidRPr="00FA2BE1">
        <w:rPr>
          <w:rFonts w:ascii="PragmaticaCTT" w:hAnsi="PragmaticaCTT"/>
          <w:spacing w:val="-2"/>
          <w:sz w:val="19"/>
          <w:szCs w:val="19"/>
        </w:rPr>
        <w:t>ям отнесения объекта к объектам культурного наследия регионального значения, на категорию истор</w:t>
      </w:r>
      <w:r w:rsidRPr="00FA2BE1">
        <w:rPr>
          <w:rFonts w:ascii="PragmaticaCTT" w:hAnsi="PragmaticaCTT"/>
          <w:spacing w:val="-2"/>
          <w:sz w:val="19"/>
          <w:szCs w:val="19"/>
        </w:rPr>
        <w:t>и</w:t>
      </w:r>
      <w:r w:rsidRPr="00FA2BE1">
        <w:rPr>
          <w:rFonts w:ascii="PragmaticaCTT" w:hAnsi="PragmaticaCTT"/>
          <w:spacing w:val="-2"/>
          <w:sz w:val="19"/>
          <w:szCs w:val="19"/>
        </w:rPr>
        <w:t>ко-культурного значения объекта культурного наследия местного (муниципального) значения или об изменении категории историко-культурного значения объекта культурного наследия местного (муниц</w:t>
      </w:r>
      <w:r w:rsidRPr="00FA2BE1">
        <w:rPr>
          <w:rFonts w:ascii="PragmaticaCTT" w:hAnsi="PragmaticaCTT"/>
          <w:spacing w:val="-2"/>
          <w:sz w:val="19"/>
          <w:szCs w:val="19"/>
        </w:rPr>
        <w:t>и</w:t>
      </w:r>
      <w:r w:rsidRPr="00FA2BE1">
        <w:rPr>
          <w:rFonts w:ascii="PragmaticaCTT" w:hAnsi="PragmaticaCTT"/>
          <w:spacing w:val="-2"/>
          <w:sz w:val="19"/>
          <w:szCs w:val="19"/>
        </w:rPr>
        <w:t>пального) значения на категорию историко-культурного значения объекта культурного наследия реги</w:t>
      </w:r>
      <w:r w:rsidRPr="00FA2BE1">
        <w:rPr>
          <w:rFonts w:ascii="PragmaticaCTT" w:hAnsi="PragmaticaCTT"/>
          <w:spacing w:val="-2"/>
          <w:sz w:val="19"/>
          <w:szCs w:val="19"/>
        </w:rPr>
        <w:t>о</w:t>
      </w:r>
      <w:r w:rsidRPr="00FA2BE1">
        <w:rPr>
          <w:rFonts w:ascii="PragmaticaCTT" w:hAnsi="PragmaticaCTT"/>
          <w:spacing w:val="-2"/>
          <w:sz w:val="19"/>
          <w:szCs w:val="19"/>
        </w:rPr>
        <w:t xml:space="preserve">нального значения в случаях и порядке, установленных </w:t>
      </w:r>
      <w:hyperlink r:id="rId359" w:history="1">
        <w:r w:rsidRPr="00FA2BE1">
          <w:rPr>
            <w:rFonts w:ascii="PragmaticaCTT" w:hAnsi="PragmaticaCTT"/>
            <w:spacing w:val="-2"/>
            <w:sz w:val="19"/>
            <w:szCs w:val="19"/>
          </w:rPr>
          <w:t>пунктами 2</w:t>
        </w:r>
      </w:hyperlink>
      <w:r w:rsidRPr="00FA2BE1">
        <w:rPr>
          <w:rFonts w:ascii="PragmaticaCTT" w:hAnsi="PragmaticaCTT"/>
          <w:spacing w:val="-2"/>
          <w:sz w:val="19"/>
          <w:szCs w:val="19"/>
        </w:rPr>
        <w:t xml:space="preserve"> и </w:t>
      </w:r>
      <w:hyperlink r:id="rId360" w:history="1">
        <w:r w:rsidRPr="00FA2BE1">
          <w:rPr>
            <w:rFonts w:ascii="PragmaticaCTT" w:hAnsi="PragmaticaCTT"/>
            <w:spacing w:val="-2"/>
            <w:sz w:val="19"/>
            <w:szCs w:val="19"/>
          </w:rPr>
          <w:t>3 статьи 22</w:t>
        </w:r>
      </w:hyperlink>
      <w:r w:rsidRPr="00FA2BE1">
        <w:rPr>
          <w:rFonts w:ascii="PragmaticaCTT" w:hAnsi="PragmaticaCTT"/>
          <w:spacing w:val="-2"/>
          <w:sz w:val="19"/>
          <w:szCs w:val="19"/>
        </w:rPr>
        <w:t xml:space="preserve"> Федерального закона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д) согласование границ территории объекта культурного наследия местного (муниципального)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е) согласование границ зон охраны объекта культурного наследия местного (муниципального) значения, особых режимов использования земель в границах территорий данных зон и требований к градостроительным регламентам в границах территорий данных зон в порядке, установленном н</w:t>
      </w:r>
      <w:r w:rsidRPr="00084797">
        <w:rPr>
          <w:rFonts w:ascii="PragmaticaCTT" w:hAnsi="PragmaticaCTT"/>
          <w:sz w:val="19"/>
          <w:szCs w:val="19"/>
        </w:rPr>
        <w:t>а</w:t>
      </w:r>
      <w:r w:rsidRPr="00084797">
        <w:rPr>
          <w:rFonts w:ascii="PragmaticaCTT" w:hAnsi="PragmaticaCTT"/>
          <w:sz w:val="19"/>
          <w:szCs w:val="19"/>
        </w:rPr>
        <w:t>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определение порядка установления льготной арендной платы и ее размеров юридическим и физическим лицам, владеющим на праве аренды находящимися в муниципальной собственности объектами культурного наследия, вложившим свои средства в работы по их сохранению и обесп</w:t>
      </w:r>
      <w:r w:rsidRPr="00084797">
        <w:rPr>
          <w:rFonts w:ascii="PragmaticaCTT" w:hAnsi="PragmaticaCTT"/>
          <w:sz w:val="19"/>
          <w:szCs w:val="19"/>
        </w:rPr>
        <w:t>е</w:t>
      </w:r>
      <w:r w:rsidRPr="00084797">
        <w:rPr>
          <w:rFonts w:ascii="PragmaticaCTT" w:hAnsi="PragmaticaCTT"/>
          <w:sz w:val="19"/>
          <w:szCs w:val="19"/>
        </w:rPr>
        <w:t>чившим выполнение этих работ;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выдача задания и разрешения на проведение работ по сохранению объекта культурного н</w:t>
      </w:r>
      <w:r w:rsidRPr="00084797">
        <w:rPr>
          <w:rFonts w:ascii="PragmaticaCTT" w:hAnsi="PragmaticaCTT"/>
          <w:sz w:val="19"/>
          <w:szCs w:val="19"/>
        </w:rPr>
        <w:t>а</w:t>
      </w:r>
      <w:r w:rsidRPr="00084797">
        <w:rPr>
          <w:rFonts w:ascii="PragmaticaCTT" w:hAnsi="PragmaticaCTT"/>
          <w:sz w:val="19"/>
          <w:szCs w:val="19"/>
        </w:rPr>
        <w:t>следия местного (муниципального)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обеспечение условий доступности для инвалидов объектов культурного наследия, находящи</w:t>
      </w:r>
      <w:r w:rsidRPr="00084797">
        <w:rPr>
          <w:rFonts w:ascii="PragmaticaCTT" w:hAnsi="PragmaticaCTT"/>
          <w:sz w:val="19"/>
          <w:szCs w:val="19"/>
        </w:rPr>
        <w:t>х</w:t>
      </w:r>
      <w:r w:rsidRPr="00084797">
        <w:rPr>
          <w:rFonts w:ascii="PragmaticaCTT" w:hAnsi="PragmaticaCTT"/>
          <w:sz w:val="19"/>
          <w:szCs w:val="19"/>
        </w:rPr>
        <w:t>ся в собственности поселений или городских округов;</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 xml:space="preserve">9) иные полномочия, предусмотренные Федеральным </w:t>
      </w:r>
      <w:hyperlink r:id="rId361" w:history="1">
        <w:r w:rsidRPr="00FA2BE1">
          <w:rPr>
            <w:rFonts w:ascii="PragmaticaCTT" w:hAnsi="PragmaticaCTT"/>
            <w:spacing w:val="-2"/>
            <w:sz w:val="19"/>
            <w:szCs w:val="19"/>
          </w:rPr>
          <w:t>законом</w:t>
        </w:r>
      </w:hyperlink>
      <w:r w:rsidRPr="00FA2BE1">
        <w:rPr>
          <w:rFonts w:ascii="PragmaticaCTT" w:hAnsi="PragmaticaCTT"/>
          <w:spacing w:val="-2"/>
          <w:sz w:val="19"/>
          <w:szCs w:val="19"/>
        </w:rPr>
        <w:t xml:space="preserve"> "Об объектах культурного наследия (памятниках истории и культуры) народов Российской Федерации" и иными федеральными законами.</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2. Органы местного самоуправления муниципальных образований Нижегородской области вправе заключать с Правительством Нижегородской области соглашения о взаимодействии в области госуда</w:t>
      </w:r>
      <w:r w:rsidRPr="00FA2BE1">
        <w:rPr>
          <w:rFonts w:ascii="PragmaticaCTT" w:hAnsi="PragmaticaCTT"/>
          <w:spacing w:val="-2"/>
          <w:sz w:val="19"/>
          <w:szCs w:val="19"/>
        </w:rPr>
        <w:t>р</w:t>
      </w:r>
      <w:r w:rsidRPr="00FA2BE1">
        <w:rPr>
          <w:rFonts w:ascii="PragmaticaCTT" w:hAnsi="PragmaticaCTT"/>
          <w:spacing w:val="-2"/>
          <w:sz w:val="19"/>
          <w:szCs w:val="19"/>
        </w:rPr>
        <w:t>ственной охраны, сохранения, использования и популяризации объектов культурного наследия, расп</w:t>
      </w:r>
      <w:r w:rsidRPr="00FA2BE1">
        <w:rPr>
          <w:rFonts w:ascii="PragmaticaCTT" w:hAnsi="PragmaticaCTT"/>
          <w:spacing w:val="-2"/>
          <w:sz w:val="19"/>
          <w:szCs w:val="19"/>
        </w:rPr>
        <w:t>о</w:t>
      </w:r>
      <w:r w:rsidRPr="00FA2BE1">
        <w:rPr>
          <w:rFonts w:ascii="PragmaticaCTT" w:hAnsi="PragmaticaCTT"/>
          <w:spacing w:val="-2"/>
          <w:sz w:val="19"/>
          <w:szCs w:val="19"/>
        </w:rPr>
        <w:t>ложенных на территории соответствующих муниципальных образований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9. Содействие общественных и религиозных объединений в сохранении, использовании, популяризации и государственной охране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Общественные и религиозные объединения вправе содействовать органам государственной власти Нижегородской области и органам местного самоуправления муниципальных образований </w:t>
      </w:r>
      <w:r w:rsidRPr="00084797">
        <w:rPr>
          <w:rFonts w:ascii="PragmaticaCTT" w:hAnsi="PragmaticaCTT"/>
          <w:sz w:val="19"/>
          <w:szCs w:val="19"/>
        </w:rPr>
        <w:lastRenderedPageBreak/>
        <w:t>Нижегородской области в сохранении, использовании, популяризации и государственной охране объектов культурного наследия в соответствии с законодательством Российской Федерации.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10. Источники финансирования мероприятий по сохранению, популяризации и государс</w:t>
      </w:r>
      <w:r w:rsidRPr="00084797">
        <w:rPr>
          <w:rFonts w:ascii="PragmaticaCTT" w:hAnsi="PragmaticaCTT"/>
          <w:sz w:val="19"/>
          <w:szCs w:val="19"/>
        </w:rPr>
        <w:t>т</w:t>
      </w:r>
      <w:r w:rsidRPr="00084797">
        <w:rPr>
          <w:rFonts w:ascii="PragmaticaCTT" w:hAnsi="PragmaticaCTT"/>
          <w:sz w:val="19"/>
          <w:szCs w:val="19"/>
        </w:rPr>
        <w:t>венной охране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Источниками финансирования мероприятий по сохранению, популяризации и государстве</w:t>
      </w:r>
      <w:r w:rsidRPr="00084797">
        <w:rPr>
          <w:rFonts w:ascii="PragmaticaCTT" w:hAnsi="PragmaticaCTT"/>
          <w:sz w:val="19"/>
          <w:szCs w:val="19"/>
        </w:rPr>
        <w:t>н</w:t>
      </w:r>
      <w:r w:rsidRPr="00084797">
        <w:rPr>
          <w:rFonts w:ascii="PragmaticaCTT" w:hAnsi="PragmaticaCTT"/>
          <w:sz w:val="19"/>
          <w:szCs w:val="19"/>
        </w:rPr>
        <w:t>ной охране объектов культурного наследия являются: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федеральный бюджет;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областной бюджет;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местные бюджеты;</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внебюджетные поступления.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Финансирование мероприятий по осуществлению переданных Российской Федерацией в с</w:t>
      </w:r>
      <w:r w:rsidRPr="00084797">
        <w:rPr>
          <w:rFonts w:ascii="PragmaticaCTT" w:hAnsi="PragmaticaCTT"/>
          <w:sz w:val="19"/>
          <w:szCs w:val="19"/>
        </w:rPr>
        <w:t>о</w:t>
      </w:r>
      <w:r w:rsidRPr="00084797">
        <w:rPr>
          <w:rFonts w:ascii="PragmaticaCTT" w:hAnsi="PragmaticaCTT"/>
          <w:sz w:val="19"/>
          <w:szCs w:val="19"/>
        </w:rPr>
        <w:t xml:space="preserve">ответствии со </w:t>
      </w:r>
      <w:hyperlink r:id="rId362" w:history="1">
        <w:r w:rsidRPr="00084797">
          <w:rPr>
            <w:rFonts w:ascii="PragmaticaCTT" w:hAnsi="PragmaticaCTT"/>
            <w:sz w:val="19"/>
            <w:szCs w:val="19"/>
          </w:rPr>
          <w:t>статьей 9.1</w:t>
        </w:r>
      </w:hyperlink>
      <w:r w:rsidRPr="00084797">
        <w:rPr>
          <w:rFonts w:ascii="PragmaticaCTT" w:hAnsi="PragmaticaCTT"/>
          <w:sz w:val="19"/>
          <w:szCs w:val="19"/>
        </w:rPr>
        <w:t xml:space="preserve"> Федерального закона "Об объектах культурного наследия (памятниках и</w:t>
      </w:r>
      <w:r w:rsidRPr="00084797">
        <w:rPr>
          <w:rFonts w:ascii="PragmaticaCTT" w:hAnsi="PragmaticaCTT"/>
          <w:sz w:val="19"/>
          <w:szCs w:val="19"/>
        </w:rPr>
        <w:t>с</w:t>
      </w:r>
      <w:r w:rsidRPr="00084797">
        <w:rPr>
          <w:rFonts w:ascii="PragmaticaCTT" w:hAnsi="PragmaticaCTT"/>
          <w:sz w:val="19"/>
          <w:szCs w:val="19"/>
        </w:rPr>
        <w:t>тории и культуры) народов Российской Федерации" полномочий в отношении объектов культурного наследия (за исключением отдельных объектов культурного наследия, перечень которых устанавл</w:t>
      </w:r>
      <w:r w:rsidRPr="00084797">
        <w:rPr>
          <w:rFonts w:ascii="PragmaticaCTT" w:hAnsi="PragmaticaCTT"/>
          <w:sz w:val="19"/>
          <w:szCs w:val="19"/>
        </w:rPr>
        <w:t>и</w:t>
      </w:r>
      <w:r w:rsidRPr="00084797">
        <w:rPr>
          <w:rFonts w:ascii="PragmaticaCTT" w:hAnsi="PragmaticaCTT"/>
          <w:sz w:val="19"/>
          <w:szCs w:val="19"/>
        </w:rPr>
        <w:t>вается Правительством Российской Федерации) осуществляется за счет средств федерального бю</w:t>
      </w:r>
      <w:r w:rsidRPr="00084797">
        <w:rPr>
          <w:rFonts w:ascii="PragmaticaCTT" w:hAnsi="PragmaticaCTT"/>
          <w:sz w:val="19"/>
          <w:szCs w:val="19"/>
        </w:rPr>
        <w:t>д</w:t>
      </w:r>
      <w:r w:rsidRPr="00084797">
        <w:rPr>
          <w:rFonts w:ascii="PragmaticaCTT" w:hAnsi="PragmaticaCTT"/>
          <w:sz w:val="19"/>
          <w:szCs w:val="19"/>
        </w:rPr>
        <w:t>жета, предоставляемых в виде субвенций.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Финансирование мероприятий по сохранению, популяризации и государственной охране об</w:t>
      </w:r>
      <w:r w:rsidRPr="00084797">
        <w:rPr>
          <w:rFonts w:ascii="PragmaticaCTT" w:hAnsi="PragmaticaCTT"/>
          <w:sz w:val="19"/>
          <w:szCs w:val="19"/>
        </w:rPr>
        <w:t>ъ</w:t>
      </w:r>
      <w:r w:rsidRPr="00084797">
        <w:rPr>
          <w:rFonts w:ascii="PragmaticaCTT" w:hAnsi="PragmaticaCTT"/>
          <w:sz w:val="19"/>
          <w:szCs w:val="19"/>
        </w:rPr>
        <w:t>ектов культурного наследия за счет средств, получаемых от использования находящихся в государс</w:t>
      </w:r>
      <w:r w:rsidRPr="00084797">
        <w:rPr>
          <w:rFonts w:ascii="PragmaticaCTT" w:hAnsi="PragmaticaCTT"/>
          <w:sz w:val="19"/>
          <w:szCs w:val="19"/>
        </w:rPr>
        <w:t>т</w:t>
      </w:r>
      <w:r w:rsidRPr="00084797">
        <w:rPr>
          <w:rFonts w:ascii="PragmaticaCTT" w:hAnsi="PragmaticaCTT"/>
          <w:sz w:val="19"/>
          <w:szCs w:val="19"/>
        </w:rPr>
        <w:t>венной собственности Нижегородской области объектов культурного наследия, включенных в реестр, и (или) выявленных объектов культурного наследия, осуществляется в соответствии с законом Ниж</w:t>
      </w:r>
      <w:r w:rsidRPr="00084797">
        <w:rPr>
          <w:rFonts w:ascii="PragmaticaCTT" w:hAnsi="PragmaticaCTT"/>
          <w:sz w:val="19"/>
          <w:szCs w:val="19"/>
        </w:rPr>
        <w:t>е</w:t>
      </w:r>
      <w:r w:rsidRPr="00084797">
        <w:rPr>
          <w:rFonts w:ascii="PragmaticaCTT" w:hAnsi="PragmaticaCTT"/>
          <w:sz w:val="19"/>
          <w:szCs w:val="19"/>
        </w:rPr>
        <w:t>городской области об областном бюджете.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Органы государственной власти Нижегородской области вправе за счет средств областного бюджета: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принимать участие в софинансировании мероприятий по сохранению и популяризации объе</w:t>
      </w:r>
      <w:r w:rsidRPr="00084797">
        <w:rPr>
          <w:rFonts w:ascii="PragmaticaCTT" w:hAnsi="PragmaticaCTT"/>
          <w:sz w:val="19"/>
          <w:szCs w:val="19"/>
        </w:rPr>
        <w:t>к</w:t>
      </w:r>
      <w:r w:rsidRPr="00084797">
        <w:rPr>
          <w:rFonts w:ascii="PragmaticaCTT" w:hAnsi="PragmaticaCTT"/>
          <w:sz w:val="19"/>
          <w:szCs w:val="19"/>
        </w:rPr>
        <w:t>тов культурного наследия, находящихся в федеральной собственности или муниципальной собстве</w:t>
      </w:r>
      <w:r w:rsidRPr="00084797">
        <w:rPr>
          <w:rFonts w:ascii="PragmaticaCTT" w:hAnsi="PragmaticaCTT"/>
          <w:sz w:val="19"/>
          <w:szCs w:val="19"/>
        </w:rPr>
        <w:t>н</w:t>
      </w:r>
      <w:r w:rsidRPr="00084797">
        <w:rPr>
          <w:rFonts w:ascii="PragmaticaCTT" w:hAnsi="PragmaticaCTT"/>
          <w:sz w:val="19"/>
          <w:szCs w:val="19"/>
        </w:rPr>
        <w:t>ности, и государственной охране объектов культурного наследия федерального значения, объектов культурного наследия местного (муниципального)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оказывать финансовую поддержку мероприятий по сохранению находящихся в собственности религиозных организаций объектов культурного наследия, включенных в реестр, и выявленных объе</w:t>
      </w:r>
      <w:r w:rsidRPr="00084797">
        <w:rPr>
          <w:rFonts w:ascii="PragmaticaCTT" w:hAnsi="PragmaticaCTT"/>
          <w:sz w:val="19"/>
          <w:szCs w:val="19"/>
        </w:rPr>
        <w:t>к</w:t>
      </w:r>
      <w:r w:rsidRPr="00084797">
        <w:rPr>
          <w:rFonts w:ascii="PragmaticaCTT" w:hAnsi="PragmaticaCTT"/>
          <w:sz w:val="19"/>
          <w:szCs w:val="19"/>
        </w:rPr>
        <w:t>тов культурного наследия религиозного назначения.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Органы местного самоуправления муниципальных образований Нижегородской области впр</w:t>
      </w:r>
      <w:r w:rsidRPr="00084797">
        <w:rPr>
          <w:rFonts w:ascii="PragmaticaCTT" w:hAnsi="PragmaticaCTT"/>
          <w:sz w:val="19"/>
          <w:szCs w:val="19"/>
        </w:rPr>
        <w:t>а</w:t>
      </w:r>
      <w:r w:rsidRPr="00084797">
        <w:rPr>
          <w:rFonts w:ascii="PragmaticaCTT" w:hAnsi="PragmaticaCTT"/>
          <w:sz w:val="19"/>
          <w:szCs w:val="19"/>
        </w:rPr>
        <w:t>ве за счет средств местных бюджетов принимать участие в софинансировании мероприятий по с</w:t>
      </w:r>
      <w:r w:rsidRPr="00084797">
        <w:rPr>
          <w:rFonts w:ascii="PragmaticaCTT" w:hAnsi="PragmaticaCTT"/>
          <w:sz w:val="19"/>
          <w:szCs w:val="19"/>
        </w:rPr>
        <w:t>о</w:t>
      </w:r>
      <w:r w:rsidRPr="00084797">
        <w:rPr>
          <w:rFonts w:ascii="PragmaticaCTT" w:hAnsi="PragmaticaCTT"/>
          <w:sz w:val="19"/>
          <w:szCs w:val="19"/>
        </w:rPr>
        <w:t>хранению и популяризации объектов культурного наследия, находящихся в государственной собс</w:t>
      </w:r>
      <w:r w:rsidRPr="00084797">
        <w:rPr>
          <w:rFonts w:ascii="PragmaticaCTT" w:hAnsi="PragmaticaCTT"/>
          <w:sz w:val="19"/>
          <w:szCs w:val="19"/>
        </w:rPr>
        <w:t>т</w:t>
      </w:r>
      <w:r w:rsidRPr="00084797">
        <w:rPr>
          <w:rFonts w:ascii="PragmaticaCTT" w:hAnsi="PragmaticaCTT"/>
          <w:sz w:val="19"/>
          <w:szCs w:val="19"/>
        </w:rPr>
        <w:t>венности Нижегородской области, и государственной охране объектов культурного наследия реги</w:t>
      </w:r>
      <w:r w:rsidRPr="00084797">
        <w:rPr>
          <w:rFonts w:ascii="PragmaticaCTT" w:hAnsi="PragmaticaCTT"/>
          <w:sz w:val="19"/>
          <w:szCs w:val="19"/>
        </w:rPr>
        <w:t>о</w:t>
      </w:r>
      <w:r w:rsidRPr="00084797">
        <w:rPr>
          <w:rFonts w:ascii="PragmaticaCTT" w:hAnsi="PragmaticaCTT"/>
          <w:sz w:val="19"/>
          <w:szCs w:val="19"/>
        </w:rPr>
        <w:t>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11. Льготы, предоставляемые физическим и юридическим лицам при передаче в аренду объектов культурного наследия, находящихся в неудовлетворительном состоянии и относящихся к государственной собственности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Неиспользуемые объекты культурного наследия, включенные в реестр, находящиеся в неудо</w:t>
      </w:r>
      <w:r w:rsidRPr="00084797">
        <w:rPr>
          <w:rFonts w:ascii="PragmaticaCTT" w:hAnsi="PragmaticaCTT"/>
          <w:sz w:val="19"/>
          <w:szCs w:val="19"/>
        </w:rPr>
        <w:t>в</w:t>
      </w:r>
      <w:r w:rsidRPr="00084797">
        <w:rPr>
          <w:rFonts w:ascii="PragmaticaCTT" w:hAnsi="PragmaticaCTT"/>
          <w:sz w:val="19"/>
          <w:szCs w:val="19"/>
        </w:rPr>
        <w:t>летворительном состоянии и относящиеся к государственной собственности Нижегородской обла</w:t>
      </w:r>
      <w:r w:rsidRPr="00084797">
        <w:rPr>
          <w:rFonts w:ascii="PragmaticaCTT" w:hAnsi="PragmaticaCTT"/>
          <w:sz w:val="19"/>
          <w:szCs w:val="19"/>
        </w:rPr>
        <w:t>с</w:t>
      </w:r>
      <w:r w:rsidRPr="00084797">
        <w:rPr>
          <w:rFonts w:ascii="PragmaticaCTT" w:hAnsi="PragmaticaCTT"/>
          <w:sz w:val="19"/>
          <w:szCs w:val="19"/>
        </w:rPr>
        <w:t>ти, по решению органа исполнительной власти Нижегородской области, уполномоченного Прав</w:t>
      </w:r>
      <w:r w:rsidRPr="00084797">
        <w:rPr>
          <w:rFonts w:ascii="PragmaticaCTT" w:hAnsi="PragmaticaCTT"/>
          <w:sz w:val="19"/>
          <w:szCs w:val="19"/>
        </w:rPr>
        <w:t>и</w:t>
      </w:r>
      <w:r w:rsidRPr="00084797">
        <w:rPr>
          <w:rFonts w:ascii="PragmaticaCTT" w:hAnsi="PragmaticaCTT"/>
          <w:sz w:val="19"/>
          <w:szCs w:val="19"/>
        </w:rPr>
        <w:t>тельством Нижегородской области, могут быть предоставлены физическим или юридическим лицам в аренду на срок до 49 лет с установлением льготной арендной платы при условии соблюдения треб</w:t>
      </w:r>
      <w:r w:rsidRPr="00084797">
        <w:rPr>
          <w:rFonts w:ascii="PragmaticaCTT" w:hAnsi="PragmaticaCTT"/>
          <w:sz w:val="19"/>
          <w:szCs w:val="19"/>
        </w:rPr>
        <w:t>о</w:t>
      </w:r>
      <w:r w:rsidRPr="00084797">
        <w:rPr>
          <w:rFonts w:ascii="PragmaticaCTT" w:hAnsi="PragmaticaCTT"/>
          <w:sz w:val="19"/>
          <w:szCs w:val="19"/>
        </w:rPr>
        <w:t>ваний, установленных настоящей статьей.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Отнесение объектов культурного наследия, включенных в реестр, к объектам культурного насл</w:t>
      </w:r>
      <w:r w:rsidRPr="00084797">
        <w:rPr>
          <w:rFonts w:ascii="PragmaticaCTT" w:hAnsi="PragmaticaCTT"/>
          <w:sz w:val="19"/>
          <w:szCs w:val="19"/>
        </w:rPr>
        <w:t>е</w:t>
      </w:r>
      <w:r w:rsidRPr="00084797">
        <w:rPr>
          <w:rFonts w:ascii="PragmaticaCTT" w:hAnsi="PragmaticaCTT"/>
          <w:sz w:val="19"/>
          <w:szCs w:val="19"/>
        </w:rPr>
        <w:t>дия, находящимся в неудовлетворительном состоянии, осуществляется в соответствии с критериями, установленными Правительством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Льготная арендная плата устанавливается со дня заключения договора аренды объекта кул</w:t>
      </w:r>
      <w:r w:rsidRPr="00084797">
        <w:rPr>
          <w:rFonts w:ascii="PragmaticaCTT" w:hAnsi="PragmaticaCTT"/>
          <w:sz w:val="19"/>
          <w:szCs w:val="19"/>
        </w:rPr>
        <w:t>ь</w:t>
      </w:r>
      <w:r w:rsidRPr="00084797">
        <w:rPr>
          <w:rFonts w:ascii="PragmaticaCTT" w:hAnsi="PragmaticaCTT"/>
          <w:sz w:val="19"/>
          <w:szCs w:val="19"/>
        </w:rPr>
        <w:t>турного наследия, находящегося в неудовлетворительном состоянии, относящегося к государстве</w:t>
      </w:r>
      <w:r w:rsidRPr="00084797">
        <w:rPr>
          <w:rFonts w:ascii="PragmaticaCTT" w:hAnsi="PragmaticaCTT"/>
          <w:sz w:val="19"/>
          <w:szCs w:val="19"/>
        </w:rPr>
        <w:t>н</w:t>
      </w:r>
      <w:r w:rsidRPr="00084797">
        <w:rPr>
          <w:rFonts w:ascii="PragmaticaCTT" w:hAnsi="PragmaticaCTT"/>
          <w:sz w:val="19"/>
          <w:szCs w:val="19"/>
        </w:rPr>
        <w:t>ной собственности Нижегородской области, по результатам проведения аукциона на право заключ</w:t>
      </w:r>
      <w:r w:rsidRPr="00084797">
        <w:rPr>
          <w:rFonts w:ascii="PragmaticaCTT" w:hAnsi="PragmaticaCTT"/>
          <w:sz w:val="19"/>
          <w:szCs w:val="19"/>
        </w:rPr>
        <w:t>е</w:t>
      </w:r>
      <w:r w:rsidRPr="00084797">
        <w:rPr>
          <w:rFonts w:ascii="PragmaticaCTT" w:hAnsi="PragmaticaCTT"/>
          <w:sz w:val="19"/>
          <w:szCs w:val="19"/>
        </w:rPr>
        <w:t>ния такого договора.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Порядок предоставления в аренду неиспользуемых объектов культурного наследия, включе</w:t>
      </w:r>
      <w:r w:rsidRPr="00084797">
        <w:rPr>
          <w:rFonts w:ascii="PragmaticaCTT" w:hAnsi="PragmaticaCTT"/>
          <w:sz w:val="19"/>
          <w:szCs w:val="19"/>
        </w:rPr>
        <w:t>н</w:t>
      </w:r>
      <w:r w:rsidRPr="00084797">
        <w:rPr>
          <w:rFonts w:ascii="PragmaticaCTT" w:hAnsi="PragmaticaCTT"/>
          <w:sz w:val="19"/>
          <w:szCs w:val="19"/>
        </w:rPr>
        <w:t>ных в реестр, находящихся в неудовлетворительном состоянии и относящихся к государственной собственности Нижегородской области, устанавливается Правительством Нижегородской области.</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4. Существенным условием договора аренды объекта культурного наследия, находящегося в н</w:t>
      </w:r>
      <w:r w:rsidRPr="00FA2BE1">
        <w:rPr>
          <w:rFonts w:ascii="PragmaticaCTT" w:hAnsi="PragmaticaCTT"/>
          <w:spacing w:val="-2"/>
          <w:sz w:val="19"/>
          <w:szCs w:val="19"/>
        </w:rPr>
        <w:t>е</w:t>
      </w:r>
      <w:r w:rsidRPr="00FA2BE1">
        <w:rPr>
          <w:rFonts w:ascii="PragmaticaCTT" w:hAnsi="PragmaticaCTT"/>
          <w:spacing w:val="-2"/>
          <w:sz w:val="19"/>
          <w:szCs w:val="19"/>
        </w:rPr>
        <w:t>удовлетворительном состоянии, является обязанность арендатора провести работы по сохранению т</w:t>
      </w:r>
      <w:r w:rsidRPr="00FA2BE1">
        <w:rPr>
          <w:rFonts w:ascii="PragmaticaCTT" w:hAnsi="PragmaticaCTT"/>
          <w:spacing w:val="-2"/>
          <w:sz w:val="19"/>
          <w:szCs w:val="19"/>
        </w:rPr>
        <w:t>а</w:t>
      </w:r>
      <w:r w:rsidRPr="00FA2BE1">
        <w:rPr>
          <w:rFonts w:ascii="PragmaticaCTT" w:hAnsi="PragmaticaCTT"/>
          <w:spacing w:val="-2"/>
          <w:sz w:val="19"/>
          <w:szCs w:val="19"/>
        </w:rPr>
        <w:t xml:space="preserve">кого объекта культурного наследия в соответствии с охранным обязательством, предусмотренным </w:t>
      </w:r>
      <w:hyperlink r:id="rId363" w:history="1">
        <w:r w:rsidRPr="00FA2BE1">
          <w:rPr>
            <w:rFonts w:ascii="PragmaticaCTT" w:hAnsi="PragmaticaCTT"/>
            <w:spacing w:val="-2"/>
            <w:sz w:val="19"/>
            <w:szCs w:val="19"/>
          </w:rPr>
          <w:t>статьей 47.6</w:t>
        </w:r>
      </w:hyperlink>
      <w:r w:rsidRPr="00FA2BE1">
        <w:rPr>
          <w:rFonts w:ascii="PragmaticaCTT" w:hAnsi="PragmaticaCTT"/>
          <w:spacing w:val="-2"/>
          <w:sz w:val="19"/>
          <w:szCs w:val="19"/>
        </w:rPr>
        <w:t xml:space="preserve"> Федерального закона "Об объектах культурного наследия (памятниках истории и культуры) народов Российской Федерации", в срок, не превышающий семи лет со дня передачи указанного об</w:t>
      </w:r>
      <w:r w:rsidRPr="00FA2BE1">
        <w:rPr>
          <w:rFonts w:ascii="PragmaticaCTT" w:hAnsi="PragmaticaCTT"/>
          <w:spacing w:val="-2"/>
          <w:sz w:val="19"/>
          <w:szCs w:val="19"/>
        </w:rPr>
        <w:t>ъ</w:t>
      </w:r>
      <w:r w:rsidRPr="00FA2BE1">
        <w:rPr>
          <w:rFonts w:ascii="PragmaticaCTT" w:hAnsi="PragmaticaCTT"/>
          <w:spacing w:val="-2"/>
          <w:sz w:val="19"/>
          <w:szCs w:val="19"/>
        </w:rPr>
        <w:t>екта культурного наследия в аренду, включая срок подготовки и согласования проектной документации по сохранению объекта культурного наследия, не превышающий двух лет со дня передачи его в аренду.</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В случае неисполнения арендатором указанного условия договор подлежит расторжению в п</w:t>
      </w:r>
      <w:r w:rsidRPr="00084797">
        <w:rPr>
          <w:rFonts w:ascii="PragmaticaCTT" w:hAnsi="PragmaticaCTT"/>
          <w:sz w:val="19"/>
          <w:szCs w:val="19"/>
        </w:rPr>
        <w:t>о</w:t>
      </w:r>
      <w:r w:rsidRPr="00084797">
        <w:rPr>
          <w:rFonts w:ascii="PragmaticaCTT" w:hAnsi="PragmaticaCTT"/>
          <w:sz w:val="19"/>
          <w:szCs w:val="19"/>
        </w:rPr>
        <w:t>рядке, устанавливаемом Правительством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Сдача в субаренду объекта культурного наследия, находящегося в неудовлетворительном с</w:t>
      </w:r>
      <w:r w:rsidRPr="00084797">
        <w:rPr>
          <w:rFonts w:ascii="PragmaticaCTT" w:hAnsi="PragmaticaCTT"/>
          <w:sz w:val="19"/>
          <w:szCs w:val="19"/>
        </w:rPr>
        <w:t>о</w:t>
      </w:r>
      <w:r w:rsidRPr="00084797">
        <w:rPr>
          <w:rFonts w:ascii="PragmaticaCTT" w:hAnsi="PragmaticaCTT"/>
          <w:sz w:val="19"/>
          <w:szCs w:val="19"/>
        </w:rPr>
        <w:t>стоянии и относящегося к государственной собственности Нижегородской области, предоставленн</w:t>
      </w:r>
      <w:r w:rsidRPr="00084797">
        <w:rPr>
          <w:rFonts w:ascii="PragmaticaCTT" w:hAnsi="PragmaticaCTT"/>
          <w:sz w:val="19"/>
          <w:szCs w:val="19"/>
        </w:rPr>
        <w:t>о</w:t>
      </w:r>
      <w:r w:rsidRPr="00084797">
        <w:rPr>
          <w:rFonts w:ascii="PragmaticaCTT" w:hAnsi="PragmaticaCTT"/>
          <w:sz w:val="19"/>
          <w:szCs w:val="19"/>
        </w:rPr>
        <w:t>го арендатору по договору аренды, предусмотренному настоящей статьей, передача им своих прав и обязанностей по договору аренды другому лицу, предоставление указанного объекта культурного н</w:t>
      </w:r>
      <w:r w:rsidRPr="00084797">
        <w:rPr>
          <w:rFonts w:ascii="PragmaticaCTT" w:hAnsi="PragmaticaCTT"/>
          <w:sz w:val="19"/>
          <w:szCs w:val="19"/>
        </w:rPr>
        <w:t>а</w:t>
      </w:r>
      <w:r w:rsidRPr="00084797">
        <w:rPr>
          <w:rFonts w:ascii="PragmaticaCTT" w:hAnsi="PragmaticaCTT"/>
          <w:sz w:val="19"/>
          <w:szCs w:val="19"/>
        </w:rPr>
        <w:t>следия в безвозмездное пользование, залог арендных прав и внесение их в качестве имущественного вклада в некоммерческие организации или паевого взноса в производственные кооперативы не д</w:t>
      </w:r>
      <w:r w:rsidRPr="00084797">
        <w:rPr>
          <w:rFonts w:ascii="PragmaticaCTT" w:hAnsi="PragmaticaCTT"/>
          <w:sz w:val="19"/>
          <w:szCs w:val="19"/>
        </w:rPr>
        <w:t>о</w:t>
      </w:r>
      <w:r w:rsidRPr="00084797">
        <w:rPr>
          <w:rFonts w:ascii="PragmaticaCTT" w:hAnsi="PragmaticaCTT"/>
          <w:sz w:val="19"/>
          <w:szCs w:val="19"/>
        </w:rPr>
        <w:t>пускаются.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Для неиспользуемых объектов культурного наследия, включенных в реестр, находящихся в н</w:t>
      </w:r>
      <w:r w:rsidRPr="00084797">
        <w:rPr>
          <w:rFonts w:ascii="PragmaticaCTT" w:hAnsi="PragmaticaCTT"/>
          <w:sz w:val="19"/>
          <w:szCs w:val="19"/>
        </w:rPr>
        <w:t>е</w:t>
      </w:r>
      <w:r w:rsidRPr="00084797">
        <w:rPr>
          <w:rFonts w:ascii="PragmaticaCTT" w:hAnsi="PragmaticaCTT"/>
          <w:sz w:val="19"/>
          <w:szCs w:val="19"/>
        </w:rPr>
        <w:t>удовлетворительном состоянии и относящихся к муниципальной собственности, может быть устано</w:t>
      </w:r>
      <w:r w:rsidRPr="00084797">
        <w:rPr>
          <w:rFonts w:ascii="PragmaticaCTT" w:hAnsi="PragmaticaCTT"/>
          <w:sz w:val="19"/>
          <w:szCs w:val="19"/>
        </w:rPr>
        <w:t>в</w:t>
      </w:r>
      <w:r w:rsidRPr="00084797">
        <w:rPr>
          <w:rFonts w:ascii="PragmaticaCTT" w:hAnsi="PragmaticaCTT"/>
          <w:sz w:val="19"/>
          <w:szCs w:val="19"/>
        </w:rPr>
        <w:t>лена льготная арендная плата в соответствии с порядком, определенным муниципальным нормати</w:t>
      </w:r>
      <w:r w:rsidRPr="00084797">
        <w:rPr>
          <w:rFonts w:ascii="PragmaticaCTT" w:hAnsi="PragmaticaCTT"/>
          <w:sz w:val="19"/>
          <w:szCs w:val="19"/>
        </w:rPr>
        <w:t>в</w:t>
      </w:r>
      <w:r w:rsidRPr="00084797">
        <w:rPr>
          <w:rFonts w:ascii="PragmaticaCTT" w:hAnsi="PragmaticaCTT"/>
          <w:sz w:val="19"/>
          <w:szCs w:val="19"/>
        </w:rPr>
        <w:t>ным правовым актом.</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12. Организация работы по установлению историко-культурной ценности объекта, обл</w:t>
      </w:r>
      <w:r w:rsidRPr="00084797">
        <w:rPr>
          <w:rFonts w:ascii="PragmaticaCTT" w:hAnsi="PragmaticaCTT"/>
          <w:sz w:val="19"/>
          <w:szCs w:val="19"/>
        </w:rPr>
        <w:t>а</w:t>
      </w:r>
      <w:r w:rsidRPr="00084797">
        <w:rPr>
          <w:rFonts w:ascii="PragmaticaCTT" w:hAnsi="PragmaticaCTT"/>
          <w:sz w:val="19"/>
          <w:szCs w:val="19"/>
        </w:rPr>
        <w:t>дающего признаками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Региональный орган охраны объектов культурного наследия организует проведение работы по установлению историко-культурной ценности объекта, обладающего признаками объекта культурного наследия, на основании поступившего в его адрес заявления федерального органа охраны объектов культурного наследия, органа местного самоуправления, уполномоченного в области сохранения, и</w:t>
      </w:r>
      <w:r w:rsidRPr="00084797">
        <w:rPr>
          <w:rFonts w:ascii="PragmaticaCTT" w:hAnsi="PragmaticaCTT"/>
          <w:sz w:val="19"/>
          <w:szCs w:val="19"/>
        </w:rPr>
        <w:t>с</w:t>
      </w:r>
      <w:r w:rsidRPr="00084797">
        <w:rPr>
          <w:rFonts w:ascii="PragmaticaCTT" w:hAnsi="PragmaticaCTT"/>
          <w:sz w:val="19"/>
          <w:szCs w:val="19"/>
        </w:rPr>
        <w:t>пользования, популяризации и государственной охраны объектов культурного наследия, физического или юридического лица о включении объекта, обладающего признаками объекта культурного насл</w:t>
      </w:r>
      <w:r w:rsidRPr="00084797">
        <w:rPr>
          <w:rFonts w:ascii="PragmaticaCTT" w:hAnsi="PragmaticaCTT"/>
          <w:sz w:val="19"/>
          <w:szCs w:val="19"/>
        </w:rPr>
        <w:t>е</w:t>
      </w:r>
      <w:r w:rsidRPr="00084797">
        <w:rPr>
          <w:rFonts w:ascii="PragmaticaCTT" w:hAnsi="PragmaticaCTT"/>
          <w:sz w:val="19"/>
          <w:szCs w:val="19"/>
        </w:rPr>
        <w:t>дия, в реестр с приложением сведений о местонахождении объекта (адреса объекта или при его о</w:t>
      </w:r>
      <w:r w:rsidRPr="00084797">
        <w:rPr>
          <w:rFonts w:ascii="PragmaticaCTT" w:hAnsi="PragmaticaCTT"/>
          <w:sz w:val="19"/>
          <w:szCs w:val="19"/>
        </w:rPr>
        <w:t>т</w:t>
      </w:r>
      <w:r w:rsidRPr="00084797">
        <w:rPr>
          <w:rFonts w:ascii="PragmaticaCTT" w:hAnsi="PragmaticaCTT"/>
          <w:sz w:val="19"/>
          <w:szCs w:val="19"/>
        </w:rPr>
        <w:t>сутствии описания местоположения объекта) и его историко-культурной ценности.</w:t>
      </w:r>
    </w:p>
    <w:p w:rsidR="00FA2BE1" w:rsidRPr="00084797" w:rsidRDefault="00FA2BE1" w:rsidP="00FA2BE1">
      <w:pPr>
        <w:pStyle w:val="ConsPlusNormal"/>
        <w:ind w:firstLine="425"/>
        <w:jc w:val="both"/>
        <w:rPr>
          <w:rFonts w:ascii="PragmaticaCTT" w:hAnsi="PragmaticaCTT"/>
          <w:sz w:val="19"/>
          <w:szCs w:val="19"/>
        </w:rPr>
      </w:pPr>
      <w:bookmarkStart w:id="32" w:name="P174"/>
      <w:bookmarkEnd w:id="32"/>
      <w:r w:rsidRPr="00084797">
        <w:rPr>
          <w:rFonts w:ascii="PragmaticaCTT" w:hAnsi="PragmaticaCTT"/>
          <w:sz w:val="19"/>
          <w:szCs w:val="19"/>
        </w:rPr>
        <w:t>2. Работа по установлению историко-культурной ценности объекта, обладающего признаками объекта культурного наследия, проводится в том числе с привлечением специалистов в области охр</w:t>
      </w:r>
      <w:r w:rsidRPr="00084797">
        <w:rPr>
          <w:rFonts w:ascii="PragmaticaCTT" w:hAnsi="PragmaticaCTT"/>
          <w:sz w:val="19"/>
          <w:szCs w:val="19"/>
        </w:rPr>
        <w:t>а</w:t>
      </w:r>
      <w:r w:rsidRPr="00084797">
        <w:rPr>
          <w:rFonts w:ascii="PragmaticaCTT" w:hAnsi="PragmaticaCTT"/>
          <w:sz w:val="19"/>
          <w:szCs w:val="19"/>
        </w:rPr>
        <w:t>ны объектов культурного наследия и завершается в срок не более 90 рабочих дней со дня регистр</w:t>
      </w:r>
      <w:r w:rsidRPr="00084797">
        <w:rPr>
          <w:rFonts w:ascii="PragmaticaCTT" w:hAnsi="PragmaticaCTT"/>
          <w:sz w:val="19"/>
          <w:szCs w:val="19"/>
        </w:rPr>
        <w:t>а</w:t>
      </w:r>
      <w:r w:rsidRPr="00084797">
        <w:rPr>
          <w:rFonts w:ascii="PragmaticaCTT" w:hAnsi="PragmaticaCTT"/>
          <w:sz w:val="19"/>
          <w:szCs w:val="19"/>
        </w:rPr>
        <w:t>ции заявления в региональном органе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Порядок организации работы по установлению историко-культурной ценности объекта, обл</w:t>
      </w:r>
      <w:r w:rsidRPr="00084797">
        <w:rPr>
          <w:rFonts w:ascii="PragmaticaCTT" w:hAnsi="PragmaticaCTT"/>
          <w:sz w:val="19"/>
          <w:szCs w:val="19"/>
        </w:rPr>
        <w:t>а</w:t>
      </w:r>
      <w:r w:rsidRPr="00084797">
        <w:rPr>
          <w:rFonts w:ascii="PragmaticaCTT" w:hAnsi="PragmaticaCTT"/>
          <w:sz w:val="19"/>
          <w:szCs w:val="19"/>
        </w:rPr>
        <w:t>дающего признаками объекта культурного наследия, устанавливается Правительством Нижегоро</w:t>
      </w:r>
      <w:r w:rsidRPr="00084797">
        <w:rPr>
          <w:rFonts w:ascii="PragmaticaCTT" w:hAnsi="PragmaticaCTT"/>
          <w:sz w:val="19"/>
          <w:szCs w:val="19"/>
        </w:rPr>
        <w:t>д</w:t>
      </w:r>
      <w:r w:rsidRPr="00084797">
        <w:rPr>
          <w:rFonts w:ascii="PragmaticaCTT" w:hAnsi="PragmaticaCTT"/>
          <w:sz w:val="19"/>
          <w:szCs w:val="19"/>
        </w:rPr>
        <w:t>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4. По истечении срока, установленного </w:t>
      </w:r>
      <w:hyperlink w:anchor="P174" w:history="1">
        <w:r w:rsidRPr="00084797">
          <w:rPr>
            <w:rFonts w:ascii="PragmaticaCTT" w:hAnsi="PragmaticaCTT"/>
            <w:sz w:val="19"/>
            <w:szCs w:val="19"/>
          </w:rPr>
          <w:t>частью 2</w:t>
        </w:r>
      </w:hyperlink>
      <w:r w:rsidRPr="00084797">
        <w:rPr>
          <w:rFonts w:ascii="PragmaticaCTT" w:hAnsi="PragmaticaCTT"/>
          <w:sz w:val="19"/>
          <w:szCs w:val="19"/>
        </w:rPr>
        <w:t xml:space="preserve"> настоящей статьи, региональный орган охраны объектов культурного наследия принимает решение о включении объекта, обладающего признаками объекта культурного наследия, в перечень выявленных объектов культурного наследия либо об отказе во включении указанного объекта в данный перечень и в срок не более трех рабочих дней со дня пр</w:t>
      </w:r>
      <w:r w:rsidRPr="00084797">
        <w:rPr>
          <w:rFonts w:ascii="PragmaticaCTT" w:hAnsi="PragmaticaCTT"/>
          <w:sz w:val="19"/>
          <w:szCs w:val="19"/>
        </w:rPr>
        <w:t>и</w:t>
      </w:r>
      <w:r w:rsidRPr="00084797">
        <w:rPr>
          <w:rFonts w:ascii="PragmaticaCTT" w:hAnsi="PragmaticaCTT"/>
          <w:sz w:val="19"/>
          <w:szCs w:val="19"/>
        </w:rPr>
        <w:t>нятия решения информирует о принятом решении заявителя с приложением копии такого решения.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13. Порядок утверждения границ территории выявленного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Границы территории выявленного объекта культурного наследия утверждаются актом реги</w:t>
      </w:r>
      <w:r w:rsidRPr="00084797">
        <w:rPr>
          <w:rFonts w:ascii="PragmaticaCTT" w:hAnsi="PragmaticaCTT"/>
          <w:sz w:val="19"/>
          <w:szCs w:val="19"/>
        </w:rPr>
        <w:t>о</w:t>
      </w:r>
      <w:r w:rsidRPr="00084797">
        <w:rPr>
          <w:rFonts w:ascii="PragmaticaCTT" w:hAnsi="PragmaticaCTT"/>
          <w:sz w:val="19"/>
          <w:szCs w:val="19"/>
        </w:rPr>
        <w:t>нального органа охраны объектов культурного наследия в течение 30 рабочих дней со дня принятия решения о включении объекта, обладающего признаками объекта культурного наследия, в перечень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Акт об утверждении границ территории выявленного объекта культурного наследия должен с</w:t>
      </w:r>
      <w:r w:rsidRPr="00084797">
        <w:rPr>
          <w:rFonts w:ascii="PragmaticaCTT" w:hAnsi="PragmaticaCTT"/>
          <w:sz w:val="19"/>
          <w:szCs w:val="19"/>
        </w:rPr>
        <w:t>о</w:t>
      </w:r>
      <w:r w:rsidRPr="00084797">
        <w:rPr>
          <w:rFonts w:ascii="PragmaticaCTT" w:hAnsi="PragmaticaCTT"/>
          <w:sz w:val="19"/>
          <w:szCs w:val="19"/>
        </w:rPr>
        <w:t>держать текстовое описание местоположения границ и (или) схему границ территории выявленного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14. Порядок установки информационных надписей и обозначений, содержащих информ</w:t>
      </w:r>
      <w:r w:rsidRPr="00084797">
        <w:rPr>
          <w:rFonts w:ascii="PragmaticaCTT" w:hAnsi="PragmaticaCTT"/>
          <w:sz w:val="19"/>
          <w:szCs w:val="19"/>
        </w:rPr>
        <w:t>а</w:t>
      </w:r>
      <w:r w:rsidRPr="00084797">
        <w:rPr>
          <w:rFonts w:ascii="PragmaticaCTT" w:hAnsi="PragmaticaCTT"/>
          <w:sz w:val="19"/>
          <w:szCs w:val="19"/>
        </w:rPr>
        <w:t>цию об объекте культурного наследия, на объекты культурного наследия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На объектах культурного наследия регионального значения, включенных в реестр, устанавл</w:t>
      </w:r>
      <w:r w:rsidRPr="00084797">
        <w:rPr>
          <w:rFonts w:ascii="PragmaticaCTT" w:hAnsi="PragmaticaCTT"/>
          <w:sz w:val="19"/>
          <w:szCs w:val="19"/>
        </w:rPr>
        <w:t>и</w:t>
      </w:r>
      <w:r w:rsidRPr="00084797">
        <w:rPr>
          <w:rFonts w:ascii="PragmaticaCTT" w:hAnsi="PragmaticaCTT"/>
          <w:sz w:val="19"/>
          <w:szCs w:val="19"/>
        </w:rPr>
        <w:t>ваются надписи и обозначения, содержащие информацию об объекте культурного наследия (далее - информационная надпись и обозначение).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Информационные надписи и обозначения размещаются на носителе, выполненном из прочн</w:t>
      </w:r>
      <w:r w:rsidRPr="00084797">
        <w:rPr>
          <w:rFonts w:ascii="PragmaticaCTT" w:hAnsi="PragmaticaCTT"/>
          <w:sz w:val="19"/>
          <w:szCs w:val="19"/>
        </w:rPr>
        <w:t>о</w:t>
      </w:r>
      <w:r w:rsidRPr="00084797">
        <w:rPr>
          <w:rFonts w:ascii="PragmaticaCTT" w:hAnsi="PragmaticaCTT"/>
          <w:sz w:val="19"/>
          <w:szCs w:val="19"/>
        </w:rPr>
        <w:t>го и долговечного материала в соответствии с эскизным проектом, согласованным с региональным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3. Установка информационных надписей и обозначений на объекты культурного наследия реги</w:t>
      </w:r>
      <w:r w:rsidRPr="00084797">
        <w:rPr>
          <w:rFonts w:ascii="PragmaticaCTT" w:hAnsi="PragmaticaCTT"/>
          <w:sz w:val="19"/>
          <w:szCs w:val="19"/>
        </w:rPr>
        <w:t>о</w:t>
      </w:r>
      <w:r w:rsidRPr="00084797">
        <w:rPr>
          <w:rFonts w:ascii="PragmaticaCTT" w:hAnsi="PragmaticaCTT"/>
          <w:sz w:val="19"/>
          <w:szCs w:val="19"/>
        </w:rPr>
        <w:t>нального значения является обязанностью собственников указанных объектов, если иное не опред</w:t>
      </w:r>
      <w:r w:rsidRPr="00084797">
        <w:rPr>
          <w:rFonts w:ascii="PragmaticaCTT" w:hAnsi="PragmaticaCTT"/>
          <w:sz w:val="19"/>
          <w:szCs w:val="19"/>
        </w:rPr>
        <w:t>е</w:t>
      </w:r>
      <w:r w:rsidRPr="00084797">
        <w:rPr>
          <w:rFonts w:ascii="PragmaticaCTT" w:hAnsi="PragmaticaCTT"/>
          <w:sz w:val="19"/>
          <w:szCs w:val="19"/>
        </w:rPr>
        <w:t>лено договором, заключенным между собственником и пользователем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Информационные надписи и обозначения устанавливаются или заменяются по инициативе собственника (пользователя) объекта культурного наследия регионального значения либо на основ</w:t>
      </w:r>
      <w:r w:rsidRPr="00084797">
        <w:rPr>
          <w:rFonts w:ascii="PragmaticaCTT" w:hAnsi="PragmaticaCTT"/>
          <w:sz w:val="19"/>
          <w:szCs w:val="19"/>
        </w:rPr>
        <w:t>а</w:t>
      </w:r>
      <w:r w:rsidRPr="00084797">
        <w:rPr>
          <w:rFonts w:ascii="PragmaticaCTT" w:hAnsi="PragmaticaCTT"/>
          <w:sz w:val="19"/>
          <w:szCs w:val="19"/>
        </w:rPr>
        <w:t>нии уведомления регионального органа охраны объектов культурного наследия о необходимости у</w:t>
      </w:r>
      <w:r w:rsidRPr="00084797">
        <w:rPr>
          <w:rFonts w:ascii="PragmaticaCTT" w:hAnsi="PragmaticaCTT"/>
          <w:sz w:val="19"/>
          <w:szCs w:val="19"/>
        </w:rPr>
        <w:t>с</w:t>
      </w:r>
      <w:r w:rsidRPr="00084797">
        <w:rPr>
          <w:rFonts w:ascii="PragmaticaCTT" w:hAnsi="PragmaticaCTT"/>
          <w:sz w:val="19"/>
          <w:szCs w:val="19"/>
        </w:rPr>
        <w:t>тановки информационных надписей и обозначений.</w:t>
      </w:r>
    </w:p>
    <w:p w:rsidR="00FA2BE1" w:rsidRPr="00084797" w:rsidRDefault="00FA2BE1" w:rsidP="00FA2BE1">
      <w:pPr>
        <w:pStyle w:val="ConsPlusNormal"/>
        <w:ind w:firstLine="425"/>
        <w:jc w:val="both"/>
        <w:rPr>
          <w:rFonts w:ascii="PragmaticaCTT" w:hAnsi="PragmaticaCTT"/>
          <w:sz w:val="19"/>
          <w:szCs w:val="19"/>
        </w:rPr>
      </w:pPr>
      <w:bookmarkStart w:id="33" w:name="P189"/>
      <w:bookmarkEnd w:id="33"/>
      <w:r w:rsidRPr="00084797">
        <w:rPr>
          <w:rFonts w:ascii="PragmaticaCTT" w:hAnsi="PragmaticaCTT"/>
          <w:sz w:val="19"/>
          <w:szCs w:val="19"/>
        </w:rPr>
        <w:t>5. Информационные надписи и обозначения должны содержать следующую информацию об об</w:t>
      </w:r>
      <w:r w:rsidRPr="00084797">
        <w:rPr>
          <w:rFonts w:ascii="PragmaticaCTT" w:hAnsi="PragmaticaCTT"/>
          <w:sz w:val="19"/>
          <w:szCs w:val="19"/>
        </w:rPr>
        <w:t>ъ</w:t>
      </w:r>
      <w:r w:rsidRPr="00084797">
        <w:rPr>
          <w:rFonts w:ascii="PragmaticaCTT" w:hAnsi="PragmaticaCTT"/>
          <w:sz w:val="19"/>
          <w:szCs w:val="19"/>
        </w:rPr>
        <w:t>екте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полное наименование объекта культурного наследия в соответствии с актом органа государс</w:t>
      </w:r>
      <w:r w:rsidRPr="00084797">
        <w:rPr>
          <w:rFonts w:ascii="PragmaticaCTT" w:hAnsi="PragmaticaCTT"/>
          <w:sz w:val="19"/>
          <w:szCs w:val="19"/>
        </w:rPr>
        <w:t>т</w:t>
      </w:r>
      <w:r w:rsidRPr="00084797">
        <w:rPr>
          <w:rFonts w:ascii="PragmaticaCTT" w:hAnsi="PragmaticaCTT"/>
          <w:sz w:val="19"/>
          <w:szCs w:val="19"/>
        </w:rPr>
        <w:t>венной власти о включении данного объекта в реестр;</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категорию историко-культурного значения объекта культурного наследия;</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3) сведения о времени возникновения или дате создания объекта культурного наследия, дате основных изменений (перестроек) данного объекта и (или) дате связанного с ним исторического события;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фамилию и инициалы автора (архитектора проекта).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Единую форму информационной надписи и обозначения на объекте культурного наследия р</w:t>
      </w:r>
      <w:r w:rsidRPr="00084797">
        <w:rPr>
          <w:rFonts w:ascii="PragmaticaCTT" w:hAnsi="PragmaticaCTT"/>
          <w:sz w:val="19"/>
          <w:szCs w:val="19"/>
        </w:rPr>
        <w:t>е</w:t>
      </w:r>
      <w:r w:rsidRPr="00084797">
        <w:rPr>
          <w:rFonts w:ascii="PragmaticaCTT" w:hAnsi="PragmaticaCTT"/>
          <w:sz w:val="19"/>
          <w:szCs w:val="19"/>
        </w:rPr>
        <w:t>гионального значения устанавливает региональный орган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Эскизным проектом информационной надписи и обозначения может предусматриваться уст</w:t>
      </w:r>
      <w:r w:rsidRPr="00084797">
        <w:rPr>
          <w:rFonts w:ascii="PragmaticaCTT" w:hAnsi="PragmaticaCTT"/>
          <w:sz w:val="19"/>
          <w:szCs w:val="19"/>
        </w:rPr>
        <w:t>а</w:t>
      </w:r>
      <w:r w:rsidRPr="00084797">
        <w:rPr>
          <w:rFonts w:ascii="PragmaticaCTT" w:hAnsi="PragmaticaCTT"/>
          <w:sz w:val="19"/>
          <w:szCs w:val="19"/>
        </w:rPr>
        <w:t>новка на объект культурного наследия регионального значения информационных надписей и обозн</w:t>
      </w:r>
      <w:r w:rsidRPr="00084797">
        <w:rPr>
          <w:rFonts w:ascii="PragmaticaCTT" w:hAnsi="PragmaticaCTT"/>
          <w:sz w:val="19"/>
          <w:szCs w:val="19"/>
        </w:rPr>
        <w:t>а</w:t>
      </w:r>
      <w:r w:rsidRPr="00084797">
        <w:rPr>
          <w:rFonts w:ascii="PragmaticaCTT" w:hAnsi="PragmaticaCTT"/>
          <w:sz w:val="19"/>
          <w:szCs w:val="19"/>
        </w:rPr>
        <w:t xml:space="preserve">чений, дополняющих или поясняющих сведения, указанные в </w:t>
      </w:r>
      <w:hyperlink w:anchor="P189" w:history="1">
        <w:r w:rsidRPr="00084797">
          <w:rPr>
            <w:rFonts w:ascii="PragmaticaCTT" w:hAnsi="PragmaticaCTT"/>
            <w:sz w:val="19"/>
            <w:szCs w:val="19"/>
          </w:rPr>
          <w:t>части 5</w:t>
        </w:r>
      </w:hyperlink>
      <w:r w:rsidRPr="00084797">
        <w:rPr>
          <w:rFonts w:ascii="PragmaticaCTT" w:hAnsi="PragmaticaCTT"/>
          <w:sz w:val="19"/>
          <w:szCs w:val="19"/>
        </w:rPr>
        <w:t xml:space="preserve"> настоящей статьи.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Установленные на объект культурного наследия регионального значения информационные надписи и обозначения демонтируются (устраняются) по решению регионального органа охраны об</w:t>
      </w:r>
      <w:r w:rsidRPr="00084797">
        <w:rPr>
          <w:rFonts w:ascii="PragmaticaCTT" w:hAnsi="PragmaticaCTT"/>
          <w:sz w:val="19"/>
          <w:szCs w:val="19"/>
        </w:rPr>
        <w:t>ъ</w:t>
      </w:r>
      <w:r w:rsidRPr="00084797">
        <w:rPr>
          <w:rFonts w:ascii="PragmaticaCTT" w:hAnsi="PragmaticaCTT"/>
          <w:sz w:val="19"/>
          <w:szCs w:val="19"/>
        </w:rPr>
        <w:t>ектов культурного наследия в случаях:</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проведения работ по сохранению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проведения ремонта информационных надписей и обозначений;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замены информационной надписи и обозначения;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исключения объекта культурного наследия регионального значения из реестра.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9. В случае повреждения или утраты информационной надписи и обозначения, установленных на объекте культурного наследия регионального значения, собственники или пользователи этого объе</w:t>
      </w:r>
      <w:r w:rsidRPr="00084797">
        <w:rPr>
          <w:rFonts w:ascii="PragmaticaCTT" w:hAnsi="PragmaticaCTT"/>
          <w:sz w:val="19"/>
          <w:szCs w:val="19"/>
        </w:rPr>
        <w:t>к</w:t>
      </w:r>
      <w:r w:rsidRPr="00084797">
        <w:rPr>
          <w:rFonts w:ascii="PragmaticaCTT" w:hAnsi="PragmaticaCTT"/>
          <w:sz w:val="19"/>
          <w:szCs w:val="19"/>
        </w:rPr>
        <w:t>та обеспечивают их восстановление либо замену.</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10. Учет информационных надписей и обозначений, установленных на объектах культурного н</w:t>
      </w:r>
      <w:r w:rsidRPr="00084797">
        <w:rPr>
          <w:rFonts w:ascii="PragmaticaCTT" w:hAnsi="PragmaticaCTT"/>
          <w:sz w:val="19"/>
          <w:szCs w:val="19"/>
        </w:rPr>
        <w:t>а</w:t>
      </w:r>
      <w:r w:rsidRPr="00084797">
        <w:rPr>
          <w:rFonts w:ascii="PragmaticaCTT" w:hAnsi="PragmaticaCTT"/>
          <w:sz w:val="19"/>
          <w:szCs w:val="19"/>
        </w:rPr>
        <w:t>следия регионального значения, осуществляет региональный орган охраны объектов культурного н</w:t>
      </w:r>
      <w:r w:rsidRPr="00084797">
        <w:rPr>
          <w:rFonts w:ascii="PragmaticaCTT" w:hAnsi="PragmaticaCTT"/>
          <w:sz w:val="19"/>
          <w:szCs w:val="19"/>
        </w:rPr>
        <w:t>а</w:t>
      </w:r>
      <w:r w:rsidRPr="00084797">
        <w:rPr>
          <w:rFonts w:ascii="PragmaticaCTT" w:hAnsi="PragmaticaCTT"/>
          <w:sz w:val="19"/>
          <w:szCs w:val="19"/>
        </w:rPr>
        <w:t>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15. Государственный учет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Сведения об объектах культурного наследия и их территориях, а также о зонах охраны объе</w:t>
      </w:r>
      <w:r w:rsidRPr="00084797">
        <w:rPr>
          <w:rFonts w:ascii="PragmaticaCTT" w:hAnsi="PragmaticaCTT"/>
          <w:sz w:val="19"/>
          <w:szCs w:val="19"/>
        </w:rPr>
        <w:t>к</w:t>
      </w:r>
      <w:r w:rsidRPr="00084797">
        <w:rPr>
          <w:rFonts w:ascii="PragmaticaCTT" w:hAnsi="PragmaticaCTT"/>
          <w:sz w:val="19"/>
          <w:szCs w:val="19"/>
        </w:rPr>
        <w:t>тов культурного наследия содержатся в реестре, формируемом посредством включения в него объе</w:t>
      </w:r>
      <w:r w:rsidRPr="00084797">
        <w:rPr>
          <w:rFonts w:ascii="PragmaticaCTT" w:hAnsi="PragmaticaCTT"/>
          <w:sz w:val="19"/>
          <w:szCs w:val="19"/>
        </w:rPr>
        <w:t>к</w:t>
      </w:r>
      <w:r w:rsidRPr="00084797">
        <w:rPr>
          <w:rFonts w:ascii="PragmaticaCTT" w:hAnsi="PragmaticaCTT"/>
          <w:sz w:val="19"/>
          <w:szCs w:val="19"/>
        </w:rPr>
        <w:t>тов культурного наследия, в отношении которых было принято решение о включении их в реестр, а также посредством исключения из реестра объектов культурного наследия, в отношении которых б</w:t>
      </w:r>
      <w:r w:rsidRPr="00084797">
        <w:rPr>
          <w:rFonts w:ascii="PragmaticaCTT" w:hAnsi="PragmaticaCTT"/>
          <w:sz w:val="19"/>
          <w:szCs w:val="19"/>
        </w:rPr>
        <w:t>ы</w:t>
      </w:r>
      <w:r w:rsidRPr="00084797">
        <w:rPr>
          <w:rFonts w:ascii="PragmaticaCTT" w:hAnsi="PragmaticaCTT"/>
          <w:sz w:val="19"/>
          <w:szCs w:val="19"/>
        </w:rPr>
        <w:t>ло принято решение об исключении их из реестра.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Информационное взаимодействие при ведении реестра, мониторинг данных об объектах кул</w:t>
      </w:r>
      <w:r w:rsidRPr="00084797">
        <w:rPr>
          <w:rFonts w:ascii="PragmaticaCTT" w:hAnsi="PragmaticaCTT"/>
          <w:sz w:val="19"/>
          <w:szCs w:val="19"/>
        </w:rPr>
        <w:t>ь</w:t>
      </w:r>
      <w:r w:rsidRPr="00084797">
        <w:rPr>
          <w:rFonts w:ascii="PragmaticaCTT" w:hAnsi="PragmaticaCTT"/>
          <w:sz w:val="19"/>
          <w:szCs w:val="19"/>
        </w:rPr>
        <w:t xml:space="preserve">турного наследия, включенных в реестр, осуществляются региональным органом охраны объектов культурного наследия в соответствии с Федеральным </w:t>
      </w:r>
      <w:hyperlink r:id="rId364"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Организация проведения работ по выявлению на территории Нижегородской области и гос</w:t>
      </w:r>
      <w:r w:rsidRPr="00084797">
        <w:rPr>
          <w:rFonts w:ascii="PragmaticaCTT" w:hAnsi="PragmaticaCTT"/>
          <w:sz w:val="19"/>
          <w:szCs w:val="19"/>
        </w:rPr>
        <w:t>у</w:t>
      </w:r>
      <w:r w:rsidRPr="00084797">
        <w:rPr>
          <w:rFonts w:ascii="PragmaticaCTT" w:hAnsi="PragmaticaCTT"/>
          <w:sz w:val="19"/>
          <w:szCs w:val="19"/>
        </w:rPr>
        <w:t>дарственному учету объектов, обладающих признаками объекта культурного наследия, осуществл</w:t>
      </w:r>
      <w:r w:rsidRPr="00084797">
        <w:rPr>
          <w:rFonts w:ascii="PragmaticaCTT" w:hAnsi="PragmaticaCTT"/>
          <w:sz w:val="19"/>
          <w:szCs w:val="19"/>
        </w:rPr>
        <w:t>я</w:t>
      </w:r>
      <w:r w:rsidRPr="00084797">
        <w:rPr>
          <w:rFonts w:ascii="PragmaticaCTT" w:hAnsi="PragmaticaCTT"/>
          <w:sz w:val="19"/>
          <w:szCs w:val="19"/>
        </w:rPr>
        <w:t>ется региональным органом охраны объектов культурного наследия в порядке, установленном Фед</w:t>
      </w:r>
      <w:r w:rsidRPr="00084797">
        <w:rPr>
          <w:rFonts w:ascii="PragmaticaCTT" w:hAnsi="PragmaticaCTT"/>
          <w:sz w:val="19"/>
          <w:szCs w:val="19"/>
        </w:rPr>
        <w:t>е</w:t>
      </w:r>
      <w:r w:rsidRPr="00084797">
        <w:rPr>
          <w:rFonts w:ascii="PragmaticaCTT" w:hAnsi="PragmaticaCTT"/>
          <w:sz w:val="19"/>
          <w:szCs w:val="19"/>
        </w:rPr>
        <w:t xml:space="preserve">ральным </w:t>
      </w:r>
      <w:hyperlink r:id="rId365"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w:t>
      </w:r>
      <w:r w:rsidRPr="00084797">
        <w:rPr>
          <w:rFonts w:ascii="PragmaticaCTT" w:hAnsi="PragmaticaCTT"/>
          <w:sz w:val="19"/>
          <w:szCs w:val="19"/>
        </w:rPr>
        <w:t>с</w:t>
      </w:r>
      <w:r w:rsidRPr="00084797">
        <w:rPr>
          <w:rFonts w:ascii="PragmaticaCTT" w:hAnsi="PragmaticaCTT"/>
          <w:sz w:val="19"/>
          <w:szCs w:val="19"/>
        </w:rPr>
        <w:t>сийской Федерации". Организация проведения указанных работ может осуществляться также иными заинтересованными физическими или юридическими лицами в соответствии с Федеральным зак</w:t>
      </w:r>
      <w:r w:rsidRPr="00084797">
        <w:rPr>
          <w:rFonts w:ascii="PragmaticaCTT" w:hAnsi="PragmaticaCTT"/>
          <w:sz w:val="19"/>
          <w:szCs w:val="19"/>
        </w:rPr>
        <w:t>о</w:t>
      </w:r>
      <w:r w:rsidRPr="00084797">
        <w:rPr>
          <w:rFonts w:ascii="PragmaticaCTT" w:hAnsi="PragmaticaCTT"/>
          <w:sz w:val="19"/>
          <w:szCs w:val="19"/>
        </w:rPr>
        <w:t>ном "Об объектах культурного наследия (памятниках истории и культуры) народов Российской Фед</w:t>
      </w:r>
      <w:r w:rsidRPr="00084797">
        <w:rPr>
          <w:rFonts w:ascii="PragmaticaCTT" w:hAnsi="PragmaticaCTT"/>
          <w:sz w:val="19"/>
          <w:szCs w:val="19"/>
        </w:rPr>
        <w:t>е</w:t>
      </w:r>
      <w:r w:rsidRPr="00084797">
        <w:rPr>
          <w:rFonts w:ascii="PragmaticaCTT" w:hAnsi="PragmaticaCTT"/>
          <w:sz w:val="19"/>
          <w:szCs w:val="19"/>
        </w:rPr>
        <w:t>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4. Региональный орган охраны объектов культурного наследия организует в срок, установленный Федеральным </w:t>
      </w:r>
      <w:hyperlink r:id="rId366"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(памятниках истории и культуры) народов Российской Федерации", работу по установлению историко-культурной ценности объекта, облада</w:t>
      </w:r>
      <w:r w:rsidRPr="00084797">
        <w:rPr>
          <w:rFonts w:ascii="PragmaticaCTT" w:hAnsi="PragmaticaCTT"/>
          <w:sz w:val="19"/>
          <w:szCs w:val="19"/>
        </w:rPr>
        <w:t>ю</w:t>
      </w:r>
      <w:r w:rsidRPr="00084797">
        <w:rPr>
          <w:rFonts w:ascii="PragmaticaCTT" w:hAnsi="PragmaticaCTT"/>
          <w:sz w:val="19"/>
          <w:szCs w:val="19"/>
        </w:rPr>
        <w:t>щего признаками объекта культурного наследия, в соответствии с порядком, установленным Прав</w:t>
      </w:r>
      <w:r w:rsidRPr="00084797">
        <w:rPr>
          <w:rFonts w:ascii="PragmaticaCTT" w:hAnsi="PragmaticaCTT"/>
          <w:sz w:val="19"/>
          <w:szCs w:val="19"/>
        </w:rPr>
        <w:t>и</w:t>
      </w:r>
      <w:r w:rsidRPr="00084797">
        <w:rPr>
          <w:rFonts w:ascii="PragmaticaCTT" w:hAnsi="PragmaticaCTT"/>
          <w:sz w:val="19"/>
          <w:szCs w:val="19"/>
        </w:rPr>
        <w:t>тельством Нижегородской области, и по истечении указанного срока принимает решение о включ</w:t>
      </w:r>
      <w:r w:rsidRPr="00084797">
        <w:rPr>
          <w:rFonts w:ascii="PragmaticaCTT" w:hAnsi="PragmaticaCTT"/>
          <w:sz w:val="19"/>
          <w:szCs w:val="19"/>
        </w:rPr>
        <w:t>е</w:t>
      </w:r>
      <w:r w:rsidRPr="00084797">
        <w:rPr>
          <w:rFonts w:ascii="PragmaticaCTT" w:hAnsi="PragmaticaCTT"/>
          <w:sz w:val="19"/>
          <w:szCs w:val="19"/>
        </w:rPr>
        <w:t>нии объекта, обладающего признаками объекта культурного наследия, в перечень выявленных объе</w:t>
      </w:r>
      <w:r w:rsidRPr="00084797">
        <w:rPr>
          <w:rFonts w:ascii="PragmaticaCTT" w:hAnsi="PragmaticaCTT"/>
          <w:sz w:val="19"/>
          <w:szCs w:val="19"/>
        </w:rPr>
        <w:t>к</w:t>
      </w:r>
      <w:r w:rsidRPr="00084797">
        <w:rPr>
          <w:rFonts w:ascii="PragmaticaCTT" w:hAnsi="PragmaticaCTT"/>
          <w:sz w:val="19"/>
          <w:szCs w:val="19"/>
        </w:rPr>
        <w:t>тов культурного наследия либо об отказе во включении указанного объекта в данный перечень.</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5. Объект, обладающий признаками объекта культурного наследия, является выявленным объе</w:t>
      </w:r>
      <w:r w:rsidRPr="00084797">
        <w:rPr>
          <w:rFonts w:ascii="PragmaticaCTT" w:hAnsi="PragmaticaCTT"/>
          <w:sz w:val="19"/>
          <w:szCs w:val="19"/>
        </w:rPr>
        <w:t>к</w:t>
      </w:r>
      <w:r w:rsidRPr="00084797">
        <w:rPr>
          <w:rFonts w:ascii="PragmaticaCTT" w:hAnsi="PragmaticaCTT"/>
          <w:sz w:val="19"/>
          <w:szCs w:val="19"/>
        </w:rPr>
        <w:t>том культурного наследия со дня принятия региональным органом охраны объектов культурного н</w:t>
      </w:r>
      <w:r w:rsidRPr="00084797">
        <w:rPr>
          <w:rFonts w:ascii="PragmaticaCTT" w:hAnsi="PragmaticaCTT"/>
          <w:sz w:val="19"/>
          <w:szCs w:val="19"/>
        </w:rPr>
        <w:t>а</w:t>
      </w:r>
      <w:r w:rsidRPr="00084797">
        <w:rPr>
          <w:rFonts w:ascii="PragmaticaCTT" w:hAnsi="PragmaticaCTT"/>
          <w:sz w:val="19"/>
          <w:szCs w:val="19"/>
        </w:rPr>
        <w:t>следия решения о включении такого объекта в перечень выявленных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Формирование и ведение перечня выявленных объектов культурного наследия осуществляе</w:t>
      </w:r>
      <w:r w:rsidRPr="00084797">
        <w:rPr>
          <w:rFonts w:ascii="PragmaticaCTT" w:hAnsi="PragmaticaCTT"/>
          <w:sz w:val="19"/>
          <w:szCs w:val="19"/>
        </w:rPr>
        <w:t>т</w:t>
      </w:r>
      <w:r w:rsidRPr="00084797">
        <w:rPr>
          <w:rFonts w:ascii="PragmaticaCTT" w:hAnsi="PragmaticaCTT"/>
          <w:sz w:val="19"/>
          <w:szCs w:val="19"/>
        </w:rPr>
        <w:t>ся региональным органом охраны объектов культурного наследия в порядке, устанавливаемом фед</w:t>
      </w:r>
      <w:r w:rsidRPr="00084797">
        <w:rPr>
          <w:rFonts w:ascii="PragmaticaCTT" w:hAnsi="PragmaticaCTT"/>
          <w:sz w:val="19"/>
          <w:szCs w:val="19"/>
        </w:rPr>
        <w:t>е</w:t>
      </w:r>
      <w:r w:rsidRPr="00084797">
        <w:rPr>
          <w:rFonts w:ascii="PragmaticaCTT" w:hAnsi="PragmaticaCTT"/>
          <w:sz w:val="19"/>
          <w:szCs w:val="19"/>
        </w:rPr>
        <w:t>ральным органом охраны объектов культурного наследия.</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7. После принятия решения о включении объекта, обладающего признаками объекта культурного наследия, в перечень выявленных объектов культурного наследия региональный орган охраны объектов культурного наследия обеспечивает проведение государственной историко-культурной экспертизы.</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На основании заключения государственной историко-культурной экспертизы региональный орган охраны объектов культурного наследия принимает решение о включении объекта в реестр в к</w:t>
      </w:r>
      <w:r w:rsidRPr="00084797">
        <w:rPr>
          <w:rFonts w:ascii="PragmaticaCTT" w:hAnsi="PragmaticaCTT"/>
          <w:sz w:val="19"/>
          <w:szCs w:val="19"/>
        </w:rPr>
        <w:t>а</w:t>
      </w:r>
      <w:r w:rsidRPr="00084797">
        <w:rPr>
          <w:rFonts w:ascii="PragmaticaCTT" w:hAnsi="PragmaticaCTT"/>
          <w:sz w:val="19"/>
          <w:szCs w:val="19"/>
        </w:rPr>
        <w:t>честве объекта культурного наследия регионального значения или по согласованию с соответству</w:t>
      </w:r>
      <w:r w:rsidRPr="00084797">
        <w:rPr>
          <w:rFonts w:ascii="PragmaticaCTT" w:hAnsi="PragmaticaCTT"/>
          <w:sz w:val="19"/>
          <w:szCs w:val="19"/>
        </w:rPr>
        <w:t>ю</w:t>
      </w:r>
      <w:r w:rsidRPr="00084797">
        <w:rPr>
          <w:rFonts w:ascii="PragmaticaCTT" w:hAnsi="PragmaticaCTT"/>
          <w:sz w:val="19"/>
          <w:szCs w:val="19"/>
        </w:rPr>
        <w:t xml:space="preserve">щим органом местного самоуправления - объекта культурного наследия местного (муниципального) значения либо об отказе во включении объекта в реестр по основаниям, предусмотренным </w:t>
      </w:r>
      <w:hyperlink r:id="rId367" w:history="1">
        <w:r w:rsidRPr="00084797">
          <w:rPr>
            <w:rFonts w:ascii="PragmaticaCTT" w:hAnsi="PragmaticaCTT"/>
            <w:sz w:val="19"/>
            <w:szCs w:val="19"/>
          </w:rPr>
          <w:t>пунктом 11 статьи 18</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О принятом решении региональный орган охраны объектов культурного наследия письменно уведомляет собственника или иного законного владельца выявленного объекта культурного насл</w:t>
      </w:r>
      <w:r w:rsidRPr="00084797">
        <w:rPr>
          <w:rFonts w:ascii="PragmaticaCTT" w:hAnsi="PragmaticaCTT"/>
          <w:sz w:val="19"/>
          <w:szCs w:val="19"/>
        </w:rPr>
        <w:t>е</w:t>
      </w:r>
      <w:r w:rsidRPr="00084797">
        <w:rPr>
          <w:rFonts w:ascii="PragmaticaCTT" w:hAnsi="PragmaticaCTT"/>
          <w:sz w:val="19"/>
          <w:szCs w:val="19"/>
        </w:rPr>
        <w:t>дия, земельного участка в границах территории объекта культурного наследия в срок не позднее трех рабочих дней со дня принятия такого решения.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9. В случае поступления в региональный орган охраны объектов культурного наследия заключ</w:t>
      </w:r>
      <w:r w:rsidRPr="00084797">
        <w:rPr>
          <w:rFonts w:ascii="PragmaticaCTT" w:hAnsi="PragmaticaCTT"/>
          <w:sz w:val="19"/>
          <w:szCs w:val="19"/>
        </w:rPr>
        <w:t>е</w:t>
      </w:r>
      <w:r w:rsidRPr="00084797">
        <w:rPr>
          <w:rFonts w:ascii="PragmaticaCTT" w:hAnsi="PragmaticaCTT"/>
          <w:sz w:val="19"/>
          <w:szCs w:val="19"/>
        </w:rPr>
        <w:t>ния государственной историко-культурной экспертизы, в котором определяется историко-культурная ценность объекта и предлагается отнести такой объект к объектам культурного наследия федеральн</w:t>
      </w:r>
      <w:r w:rsidRPr="00084797">
        <w:rPr>
          <w:rFonts w:ascii="PragmaticaCTT" w:hAnsi="PragmaticaCTT"/>
          <w:sz w:val="19"/>
          <w:szCs w:val="19"/>
        </w:rPr>
        <w:t>о</w:t>
      </w:r>
      <w:r w:rsidRPr="00084797">
        <w:rPr>
          <w:rFonts w:ascii="PragmaticaCTT" w:hAnsi="PragmaticaCTT"/>
          <w:sz w:val="19"/>
          <w:szCs w:val="19"/>
        </w:rPr>
        <w:t>го значения, в срок не позднее 30 рабочих дней со дня получения такого заключения указанный орган охраны объектов культурного наследия направляет заявление о включении объекта в реестр в качес</w:t>
      </w:r>
      <w:r w:rsidRPr="00084797">
        <w:rPr>
          <w:rFonts w:ascii="PragmaticaCTT" w:hAnsi="PragmaticaCTT"/>
          <w:sz w:val="19"/>
          <w:szCs w:val="19"/>
        </w:rPr>
        <w:t>т</w:t>
      </w:r>
      <w:r w:rsidRPr="00084797">
        <w:rPr>
          <w:rFonts w:ascii="PragmaticaCTT" w:hAnsi="PragmaticaCTT"/>
          <w:sz w:val="19"/>
          <w:szCs w:val="19"/>
        </w:rPr>
        <w:t xml:space="preserve">ве объекта культурного наследия федерального значения, заключение государственной историко-культурной экспертизы, содержащее сведения, предусмотренные </w:t>
      </w:r>
      <w:hyperlink r:id="rId368" w:history="1">
        <w:r w:rsidRPr="00084797">
          <w:rPr>
            <w:rFonts w:ascii="PragmaticaCTT" w:hAnsi="PragmaticaCTT"/>
            <w:sz w:val="19"/>
            <w:szCs w:val="19"/>
          </w:rPr>
          <w:t>пунктом 2 статьи 18</w:t>
        </w:r>
      </w:hyperlink>
      <w:r w:rsidRPr="00084797">
        <w:rPr>
          <w:rFonts w:ascii="PragmaticaCTT" w:hAnsi="PragmaticaCTT"/>
          <w:sz w:val="19"/>
          <w:szCs w:val="19"/>
        </w:rPr>
        <w:t xml:space="preserve"> Федерального закона "Об объектах культурного наследия (памятниках истории и культуры) народов Российской Ф</w:t>
      </w:r>
      <w:r w:rsidRPr="00084797">
        <w:rPr>
          <w:rFonts w:ascii="PragmaticaCTT" w:hAnsi="PragmaticaCTT"/>
          <w:sz w:val="19"/>
          <w:szCs w:val="19"/>
        </w:rPr>
        <w:t>е</w:t>
      </w:r>
      <w:r w:rsidRPr="00084797">
        <w:rPr>
          <w:rFonts w:ascii="PragmaticaCTT" w:hAnsi="PragmaticaCTT"/>
          <w:sz w:val="19"/>
          <w:szCs w:val="19"/>
        </w:rPr>
        <w:t>дерации", в федеральный орган охраны объектов культурного наследия для рассмотрения им вопроса о принятии решения о включении объекта в реестр в качестве объекта культурного наследия фед</w:t>
      </w:r>
      <w:r w:rsidRPr="00084797">
        <w:rPr>
          <w:rFonts w:ascii="PragmaticaCTT" w:hAnsi="PragmaticaCTT"/>
          <w:sz w:val="19"/>
          <w:szCs w:val="19"/>
        </w:rPr>
        <w:t>е</w:t>
      </w:r>
      <w:r w:rsidRPr="00084797">
        <w:rPr>
          <w:rFonts w:ascii="PragmaticaCTT" w:hAnsi="PragmaticaCTT"/>
          <w:sz w:val="19"/>
          <w:szCs w:val="19"/>
        </w:rPr>
        <w:t>рального значения либо об отказе во включении указанного объекта в реестр.</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16. Порядок утверждения границ зон охраны объектов культурного наследия региональн</w:t>
      </w:r>
      <w:r w:rsidRPr="00084797">
        <w:rPr>
          <w:rFonts w:ascii="PragmaticaCTT" w:hAnsi="PragmaticaCTT"/>
          <w:sz w:val="19"/>
          <w:szCs w:val="19"/>
        </w:rPr>
        <w:t>о</w:t>
      </w:r>
      <w:r w:rsidRPr="00084797">
        <w:rPr>
          <w:rFonts w:ascii="PragmaticaCTT" w:hAnsi="PragmaticaCTT"/>
          <w:sz w:val="19"/>
          <w:szCs w:val="19"/>
        </w:rPr>
        <w:t>го и местного (муниципального) значения, особых режимов использования земель в границах терр</w:t>
      </w:r>
      <w:r w:rsidRPr="00084797">
        <w:rPr>
          <w:rFonts w:ascii="PragmaticaCTT" w:hAnsi="PragmaticaCTT"/>
          <w:sz w:val="19"/>
          <w:szCs w:val="19"/>
        </w:rPr>
        <w:t>и</w:t>
      </w:r>
      <w:r w:rsidRPr="00084797">
        <w:rPr>
          <w:rFonts w:ascii="PragmaticaCTT" w:hAnsi="PragmaticaCTT"/>
          <w:sz w:val="19"/>
          <w:szCs w:val="19"/>
        </w:rPr>
        <w:t>торий данных зон и требования к градостроительным регламентам в границах территорий данных зон</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объектов культурного наследия: охра</w:t>
      </w:r>
      <w:r w:rsidRPr="00084797">
        <w:rPr>
          <w:rFonts w:ascii="PragmaticaCTT" w:hAnsi="PragmaticaCTT"/>
          <w:sz w:val="19"/>
          <w:szCs w:val="19"/>
        </w:rPr>
        <w:t>н</w:t>
      </w:r>
      <w:r w:rsidRPr="00084797">
        <w:rPr>
          <w:rFonts w:ascii="PragmaticaCTT" w:hAnsi="PragmaticaCTT"/>
          <w:sz w:val="19"/>
          <w:szCs w:val="19"/>
        </w:rPr>
        <w:t>ная зона, зона регулирования застройки и хозяйственной деятельности, зона охраняемого природн</w:t>
      </w:r>
      <w:r w:rsidRPr="00084797">
        <w:rPr>
          <w:rFonts w:ascii="PragmaticaCTT" w:hAnsi="PragmaticaCTT"/>
          <w:sz w:val="19"/>
          <w:szCs w:val="19"/>
        </w:rPr>
        <w:t>о</w:t>
      </w:r>
      <w:r w:rsidRPr="00084797">
        <w:rPr>
          <w:rFonts w:ascii="PragmaticaCTT" w:hAnsi="PragmaticaCTT"/>
          <w:sz w:val="19"/>
          <w:szCs w:val="19"/>
        </w:rPr>
        <w:t>го ландшафта.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Необходимый состав зон охраны объекта культурного наследия определяется проектом зон о</w:t>
      </w:r>
      <w:r w:rsidRPr="00084797">
        <w:rPr>
          <w:rFonts w:ascii="PragmaticaCTT" w:hAnsi="PragmaticaCTT"/>
          <w:sz w:val="19"/>
          <w:szCs w:val="19"/>
        </w:rPr>
        <w:t>х</w:t>
      </w:r>
      <w:r w:rsidRPr="00084797">
        <w:rPr>
          <w:rFonts w:ascii="PragmaticaCTT" w:hAnsi="PragmaticaCTT"/>
          <w:sz w:val="19"/>
          <w:szCs w:val="19"/>
        </w:rPr>
        <w:t>раны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w:t>
      </w:r>
      <w:r w:rsidRPr="00084797">
        <w:rPr>
          <w:rFonts w:ascii="PragmaticaCTT" w:hAnsi="PragmaticaCTT"/>
          <w:sz w:val="19"/>
          <w:szCs w:val="19"/>
        </w:rPr>
        <w:t>а</w:t>
      </w:r>
      <w:r w:rsidRPr="00084797">
        <w:rPr>
          <w:rFonts w:ascii="PragmaticaCTT" w:hAnsi="PragmaticaCTT"/>
          <w:sz w:val="19"/>
          <w:szCs w:val="19"/>
        </w:rPr>
        <w:t>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Состав объединенной зоны охраны объектов культурного наследия определяется проектом об</w:t>
      </w:r>
      <w:r w:rsidRPr="00084797">
        <w:rPr>
          <w:rFonts w:ascii="PragmaticaCTT" w:hAnsi="PragmaticaCTT"/>
          <w:sz w:val="19"/>
          <w:szCs w:val="19"/>
        </w:rPr>
        <w:t>ъ</w:t>
      </w:r>
      <w:r w:rsidRPr="00084797">
        <w:rPr>
          <w:rFonts w:ascii="PragmaticaCTT" w:hAnsi="PragmaticaCTT"/>
          <w:sz w:val="19"/>
          <w:szCs w:val="19"/>
        </w:rPr>
        <w:t>единенной зоны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Требование об установлении зон охраны объекта культурного наследия к выявленному объекту культурного наследия не предъявляется.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w:t>
      </w:r>
      <w:r w:rsidRPr="00084797">
        <w:rPr>
          <w:rFonts w:ascii="PragmaticaCTT" w:hAnsi="PragmaticaCTT"/>
          <w:sz w:val="19"/>
          <w:szCs w:val="19"/>
        </w:rPr>
        <w:t>н</w:t>
      </w:r>
      <w:r w:rsidRPr="00084797">
        <w:rPr>
          <w:rFonts w:ascii="PragmaticaCTT" w:hAnsi="PragmaticaCTT"/>
          <w:sz w:val="19"/>
          <w:szCs w:val="19"/>
        </w:rPr>
        <w:t>ных зон и требования к градостроительным регламентам в границах территорий данных зон утве</w:t>
      </w:r>
      <w:r w:rsidRPr="00084797">
        <w:rPr>
          <w:rFonts w:ascii="PragmaticaCTT" w:hAnsi="PragmaticaCTT"/>
          <w:sz w:val="19"/>
          <w:szCs w:val="19"/>
        </w:rPr>
        <w:t>р</w:t>
      </w:r>
      <w:r w:rsidRPr="00084797">
        <w:rPr>
          <w:rFonts w:ascii="PragmaticaCTT" w:hAnsi="PragmaticaCTT"/>
          <w:sz w:val="19"/>
          <w:szCs w:val="19"/>
        </w:rPr>
        <w:t>ждаются на основании проектов зон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в отношении объектов культурного наследия федерального значения либо проекта объедине</w:t>
      </w:r>
      <w:r w:rsidRPr="00084797">
        <w:rPr>
          <w:rFonts w:ascii="PragmaticaCTT" w:hAnsi="PragmaticaCTT"/>
          <w:sz w:val="19"/>
          <w:szCs w:val="19"/>
        </w:rPr>
        <w:t>н</w:t>
      </w:r>
      <w:r w:rsidRPr="00084797">
        <w:rPr>
          <w:rFonts w:ascii="PragmaticaCTT" w:hAnsi="PragmaticaCTT"/>
          <w:sz w:val="19"/>
          <w:szCs w:val="19"/>
        </w:rPr>
        <w:t>ной зоны охраны объектов культурного наследия - Правительством Нижегородской области по пре</w:t>
      </w:r>
      <w:r w:rsidRPr="00084797">
        <w:rPr>
          <w:rFonts w:ascii="PragmaticaCTT" w:hAnsi="PragmaticaCTT"/>
          <w:sz w:val="19"/>
          <w:szCs w:val="19"/>
        </w:rPr>
        <w:t>д</w:t>
      </w:r>
      <w:r w:rsidRPr="00084797">
        <w:rPr>
          <w:rFonts w:ascii="PragmaticaCTT" w:hAnsi="PragmaticaCTT"/>
          <w:sz w:val="19"/>
          <w:szCs w:val="19"/>
        </w:rPr>
        <w:t>ставлению регионального органа охраны объектов культурного наследия, согласованному с фед</w:t>
      </w:r>
      <w:r w:rsidRPr="00084797">
        <w:rPr>
          <w:rFonts w:ascii="PragmaticaCTT" w:hAnsi="PragmaticaCTT"/>
          <w:sz w:val="19"/>
          <w:szCs w:val="19"/>
        </w:rPr>
        <w:t>е</w:t>
      </w:r>
      <w:r w:rsidRPr="00084797">
        <w:rPr>
          <w:rFonts w:ascii="PragmaticaCTT" w:hAnsi="PragmaticaCTT"/>
          <w:sz w:val="19"/>
          <w:szCs w:val="19"/>
        </w:rPr>
        <w:t>ральным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2) в отношении объектов культурного наследия регионального значения - Правительством Ниж</w:t>
      </w:r>
      <w:r w:rsidRPr="00084797">
        <w:rPr>
          <w:rFonts w:ascii="PragmaticaCTT" w:hAnsi="PragmaticaCTT"/>
          <w:sz w:val="19"/>
          <w:szCs w:val="19"/>
        </w:rPr>
        <w:t>е</w:t>
      </w:r>
      <w:r w:rsidRPr="00084797">
        <w:rPr>
          <w:rFonts w:ascii="PragmaticaCTT" w:hAnsi="PragmaticaCTT"/>
          <w:sz w:val="19"/>
          <w:szCs w:val="19"/>
        </w:rPr>
        <w:t>городской области по представлению регионального органа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в отношении объектов культурного наследия местного (муниципального) значения - Прав</w:t>
      </w:r>
      <w:r w:rsidRPr="00084797">
        <w:rPr>
          <w:rFonts w:ascii="PragmaticaCTT" w:hAnsi="PragmaticaCTT"/>
          <w:sz w:val="19"/>
          <w:szCs w:val="19"/>
        </w:rPr>
        <w:t>и</w:t>
      </w:r>
      <w:r w:rsidRPr="00084797">
        <w:rPr>
          <w:rFonts w:ascii="PragmaticaCTT" w:hAnsi="PragmaticaCTT"/>
          <w:sz w:val="19"/>
          <w:szCs w:val="19"/>
        </w:rPr>
        <w:t>тельством Нижегородской области по представлению регионального органа охраны объектов кул</w:t>
      </w:r>
      <w:r w:rsidRPr="00084797">
        <w:rPr>
          <w:rFonts w:ascii="PragmaticaCTT" w:hAnsi="PragmaticaCTT"/>
          <w:sz w:val="19"/>
          <w:szCs w:val="19"/>
        </w:rPr>
        <w:t>ь</w:t>
      </w:r>
      <w:r w:rsidRPr="00084797">
        <w:rPr>
          <w:rFonts w:ascii="PragmaticaCTT" w:hAnsi="PragmaticaCTT"/>
          <w:sz w:val="19"/>
          <w:szCs w:val="19"/>
        </w:rPr>
        <w:t>турного наследия, согласованному с органом местного самоуправления муниципального образов</w:t>
      </w:r>
      <w:r w:rsidRPr="00084797">
        <w:rPr>
          <w:rFonts w:ascii="PragmaticaCTT" w:hAnsi="PragmaticaCTT"/>
          <w:sz w:val="19"/>
          <w:szCs w:val="19"/>
        </w:rPr>
        <w:t>а</w:t>
      </w:r>
      <w:r w:rsidRPr="00084797">
        <w:rPr>
          <w:rFonts w:ascii="PragmaticaCTT" w:hAnsi="PragmaticaCTT"/>
          <w:sz w:val="19"/>
          <w:szCs w:val="19"/>
        </w:rPr>
        <w:t>ния Нижегородской области, на территории которого находится объект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bookmarkStart w:id="34" w:name="P229"/>
      <w:bookmarkEnd w:id="34"/>
      <w:r w:rsidRPr="00084797">
        <w:rPr>
          <w:rFonts w:ascii="PragmaticaCTT" w:hAnsi="PragmaticaCTT"/>
          <w:sz w:val="19"/>
          <w:szCs w:val="19"/>
        </w:rPr>
        <w:t>Статья 17. Порядок ограничения или запрещения движения транспортных средств в границах территории объекта культурного наследия или в зонах охраны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В случае угрозы нарушения целостности и сохранности объекта культурного наследия, наличие которой устанавливается актом регионального органа охраны объектов культурного наследия, Прав</w:t>
      </w:r>
      <w:r w:rsidRPr="00084797">
        <w:rPr>
          <w:rFonts w:ascii="PragmaticaCTT" w:hAnsi="PragmaticaCTT"/>
          <w:sz w:val="19"/>
          <w:szCs w:val="19"/>
        </w:rPr>
        <w:t>и</w:t>
      </w:r>
      <w:r w:rsidRPr="00084797">
        <w:rPr>
          <w:rFonts w:ascii="PragmaticaCTT" w:hAnsi="PragmaticaCTT"/>
          <w:sz w:val="19"/>
          <w:szCs w:val="19"/>
        </w:rPr>
        <w:t>тельство Нижегородской области принимает решение об ограничении или запрете движения тран</w:t>
      </w:r>
      <w:r w:rsidRPr="00084797">
        <w:rPr>
          <w:rFonts w:ascii="PragmaticaCTT" w:hAnsi="PragmaticaCTT"/>
          <w:sz w:val="19"/>
          <w:szCs w:val="19"/>
        </w:rPr>
        <w:t>с</w:t>
      </w:r>
      <w:r w:rsidRPr="00084797">
        <w:rPr>
          <w:rFonts w:ascii="PragmaticaCTT" w:hAnsi="PragmaticaCTT"/>
          <w:sz w:val="19"/>
          <w:szCs w:val="19"/>
        </w:rPr>
        <w:t>портных средств на территории данного объекта культурного наследия или в его зонах охраны.</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Указанное решение принимается по представлению регионального органа охраны объектов кул</w:t>
      </w:r>
      <w:r w:rsidRPr="00FA2BE1">
        <w:rPr>
          <w:rFonts w:ascii="PragmaticaCTT" w:hAnsi="PragmaticaCTT"/>
          <w:spacing w:val="-2"/>
          <w:sz w:val="19"/>
          <w:szCs w:val="19"/>
        </w:rPr>
        <w:t>ь</w:t>
      </w:r>
      <w:r w:rsidRPr="00FA2BE1">
        <w:rPr>
          <w:rFonts w:ascii="PragmaticaCTT" w:hAnsi="PragmaticaCTT"/>
          <w:spacing w:val="-2"/>
          <w:sz w:val="19"/>
          <w:szCs w:val="19"/>
        </w:rPr>
        <w:t>турного наследия, согласованному с органом местного самоуправления муниципального образования Нижегородской области, на территории которого находится данный объект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Движение транспортных средств в границах территории объекта культурного наследия или в его зонах охраны ограничивается или запрещается до устранения причин, вызвавших такое огранич</w:t>
      </w:r>
      <w:r w:rsidRPr="00084797">
        <w:rPr>
          <w:rFonts w:ascii="PragmaticaCTT" w:hAnsi="PragmaticaCTT"/>
          <w:sz w:val="19"/>
          <w:szCs w:val="19"/>
        </w:rPr>
        <w:t>е</w:t>
      </w:r>
      <w:r w:rsidRPr="00084797">
        <w:rPr>
          <w:rFonts w:ascii="PragmaticaCTT" w:hAnsi="PragmaticaCTT"/>
          <w:sz w:val="19"/>
          <w:szCs w:val="19"/>
        </w:rPr>
        <w:t>ние или запрещение.</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bookmarkStart w:id="35" w:name="P235"/>
      <w:bookmarkEnd w:id="35"/>
      <w:r w:rsidRPr="00084797">
        <w:rPr>
          <w:rFonts w:ascii="PragmaticaCTT" w:hAnsi="PragmaticaCTT"/>
          <w:sz w:val="19"/>
          <w:szCs w:val="19"/>
        </w:rPr>
        <w:t>Статья 18. Воссоздание утраченного объекта культурного наследия за счет средств областного бюджета</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Воссоздание утраченного объекта культурного наследия осуществляется посредством его реставрации в исключительных случаях при особой исторической, архитектурной, научной, художес</w:t>
      </w:r>
      <w:r w:rsidRPr="00084797">
        <w:rPr>
          <w:rFonts w:ascii="PragmaticaCTT" w:hAnsi="PragmaticaCTT"/>
          <w:sz w:val="19"/>
          <w:szCs w:val="19"/>
        </w:rPr>
        <w:t>т</w:t>
      </w:r>
      <w:r w:rsidRPr="00084797">
        <w:rPr>
          <w:rFonts w:ascii="PragmaticaCTT" w:hAnsi="PragmaticaCTT"/>
          <w:sz w:val="19"/>
          <w:szCs w:val="19"/>
        </w:rPr>
        <w:t>венной, градостроительной, эстетической или иной значимости указанного объекта и при наличии достаточных научных данных, необходимых для его воссоздания.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Решение о воссоздании утраченного объекта культурного наследия за счет средств областного бюджета принимается Правительством Нижегородской области по представлению регионального о</w:t>
      </w:r>
      <w:r w:rsidRPr="00084797">
        <w:rPr>
          <w:rFonts w:ascii="PragmaticaCTT" w:hAnsi="PragmaticaCTT"/>
          <w:sz w:val="19"/>
          <w:szCs w:val="19"/>
        </w:rPr>
        <w:t>р</w:t>
      </w:r>
      <w:r w:rsidRPr="00084797">
        <w:rPr>
          <w:rFonts w:ascii="PragmaticaCTT" w:hAnsi="PragmaticaCTT"/>
          <w:sz w:val="19"/>
          <w:szCs w:val="19"/>
        </w:rPr>
        <w:t>гана охраны объектов культурного наследия, основанному на заключении государственной историко-культурной экспертизы и согласованному с органом местного самоуправления муниципального обр</w:t>
      </w:r>
      <w:r w:rsidRPr="00084797">
        <w:rPr>
          <w:rFonts w:ascii="PragmaticaCTT" w:hAnsi="PragmaticaCTT"/>
          <w:sz w:val="19"/>
          <w:szCs w:val="19"/>
        </w:rPr>
        <w:t>а</w:t>
      </w:r>
      <w:r w:rsidRPr="00084797">
        <w:rPr>
          <w:rFonts w:ascii="PragmaticaCTT" w:hAnsi="PragmaticaCTT"/>
          <w:sz w:val="19"/>
          <w:szCs w:val="19"/>
        </w:rPr>
        <w:t>зования Нижегородской области, на территории которого воссоздается утраченный объект культу</w:t>
      </w:r>
      <w:r w:rsidRPr="00084797">
        <w:rPr>
          <w:rFonts w:ascii="PragmaticaCTT" w:hAnsi="PragmaticaCTT"/>
          <w:sz w:val="19"/>
          <w:szCs w:val="19"/>
        </w:rPr>
        <w:t>р</w:t>
      </w:r>
      <w:r w:rsidRPr="00084797">
        <w:rPr>
          <w:rFonts w:ascii="PragmaticaCTT" w:hAnsi="PragmaticaCTT"/>
          <w:sz w:val="19"/>
          <w:szCs w:val="19"/>
        </w:rPr>
        <w:t>ного наследия, с учетом общественного мнения, а также в случае воссоздания памятника или а</w:t>
      </w:r>
      <w:r w:rsidRPr="00084797">
        <w:rPr>
          <w:rFonts w:ascii="PragmaticaCTT" w:hAnsi="PragmaticaCTT"/>
          <w:sz w:val="19"/>
          <w:szCs w:val="19"/>
        </w:rPr>
        <w:t>н</w:t>
      </w:r>
      <w:r w:rsidRPr="00084797">
        <w:rPr>
          <w:rFonts w:ascii="PragmaticaCTT" w:hAnsi="PragmaticaCTT"/>
          <w:sz w:val="19"/>
          <w:szCs w:val="19"/>
        </w:rPr>
        <w:t>самбля религиозного назначения - с учетом мнения религиозной организации.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19. Порядок организации историко-культурного заповедника регионального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Организация историко-культурного заповедника регионального значения включает в себя по</w:t>
      </w:r>
      <w:r w:rsidRPr="00084797">
        <w:rPr>
          <w:rFonts w:ascii="PragmaticaCTT" w:hAnsi="PragmaticaCTT"/>
          <w:sz w:val="19"/>
          <w:szCs w:val="19"/>
        </w:rPr>
        <w:t>д</w:t>
      </w:r>
      <w:r w:rsidRPr="00084797">
        <w:rPr>
          <w:rFonts w:ascii="PragmaticaCTT" w:hAnsi="PragmaticaCTT"/>
          <w:sz w:val="19"/>
          <w:szCs w:val="19"/>
        </w:rPr>
        <w:t>готовку документов, обосновывающих отнесение достопримечательного места к историко-культурному заповеднику регионального значения и устанавливающих его границы и режим содерж</w:t>
      </w:r>
      <w:r w:rsidRPr="00084797">
        <w:rPr>
          <w:rFonts w:ascii="PragmaticaCTT" w:hAnsi="PragmaticaCTT"/>
          <w:sz w:val="19"/>
          <w:szCs w:val="19"/>
        </w:rPr>
        <w:t>а</w:t>
      </w:r>
      <w:r w:rsidRPr="00084797">
        <w:rPr>
          <w:rFonts w:ascii="PragmaticaCTT" w:hAnsi="PragmaticaCTT"/>
          <w:sz w:val="19"/>
          <w:szCs w:val="19"/>
        </w:rPr>
        <w:t>ния, принятие решения о создании историко-культурного заповедника регионального значения, об утверждении его границы и режима содержания.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Граница историко-культурного заповедника регионального значения определяется регионал</w:t>
      </w:r>
      <w:r w:rsidRPr="00084797">
        <w:rPr>
          <w:rFonts w:ascii="PragmaticaCTT" w:hAnsi="PragmaticaCTT"/>
          <w:sz w:val="19"/>
          <w:szCs w:val="19"/>
        </w:rPr>
        <w:t>ь</w:t>
      </w:r>
      <w:r w:rsidRPr="00084797">
        <w:rPr>
          <w:rFonts w:ascii="PragmaticaCTT" w:hAnsi="PragmaticaCTT"/>
          <w:sz w:val="19"/>
          <w:szCs w:val="19"/>
        </w:rPr>
        <w:t>ным органом охраны объектов культурного наследия на основании историко-культурного опорного плана и (или) иных документов и материалов, в которых обосновывается предлагаемая граница.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Граница историко-культурного заповедника регионального значения может не совпадать с границей достопримечательного места.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Решение о создании историко-культурного заповедника регионального значения, об утве</w:t>
      </w:r>
      <w:r w:rsidRPr="00084797">
        <w:rPr>
          <w:rFonts w:ascii="PragmaticaCTT" w:hAnsi="PragmaticaCTT"/>
          <w:sz w:val="19"/>
          <w:szCs w:val="19"/>
        </w:rPr>
        <w:t>р</w:t>
      </w:r>
      <w:r w:rsidRPr="00084797">
        <w:rPr>
          <w:rFonts w:ascii="PragmaticaCTT" w:hAnsi="PragmaticaCTT"/>
          <w:sz w:val="19"/>
          <w:szCs w:val="19"/>
        </w:rPr>
        <w:t>ждении его границы и режима содержания принимается Правительством Нижегородской области по представлению регионального органа охраны объектов культурного наследия, согласованному с о</w:t>
      </w:r>
      <w:r w:rsidRPr="00084797">
        <w:rPr>
          <w:rFonts w:ascii="PragmaticaCTT" w:hAnsi="PragmaticaCTT"/>
          <w:sz w:val="19"/>
          <w:szCs w:val="19"/>
        </w:rPr>
        <w:t>р</w:t>
      </w:r>
      <w:r w:rsidRPr="00084797">
        <w:rPr>
          <w:rFonts w:ascii="PragmaticaCTT" w:hAnsi="PragmaticaCTT"/>
          <w:sz w:val="19"/>
          <w:szCs w:val="19"/>
        </w:rPr>
        <w:t>ганом местного самоуправления муниципального образования Нижегородской области, на террит</w:t>
      </w:r>
      <w:r w:rsidRPr="00084797">
        <w:rPr>
          <w:rFonts w:ascii="PragmaticaCTT" w:hAnsi="PragmaticaCTT"/>
          <w:sz w:val="19"/>
          <w:szCs w:val="19"/>
        </w:rPr>
        <w:t>о</w:t>
      </w:r>
      <w:r w:rsidRPr="00084797">
        <w:rPr>
          <w:rFonts w:ascii="PragmaticaCTT" w:hAnsi="PragmaticaCTT"/>
          <w:sz w:val="19"/>
          <w:szCs w:val="19"/>
        </w:rPr>
        <w:t>рии которого располагается данный заповедник, на основании заключения государственной истор</w:t>
      </w:r>
      <w:r w:rsidRPr="00084797">
        <w:rPr>
          <w:rFonts w:ascii="PragmaticaCTT" w:hAnsi="PragmaticaCTT"/>
          <w:sz w:val="19"/>
          <w:szCs w:val="19"/>
        </w:rPr>
        <w:t>и</w:t>
      </w:r>
      <w:r w:rsidRPr="00084797">
        <w:rPr>
          <w:rFonts w:ascii="PragmaticaCTT" w:hAnsi="PragmaticaCTT"/>
          <w:sz w:val="19"/>
          <w:szCs w:val="19"/>
        </w:rPr>
        <w:t>ко-культурной экспертизы.</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20. Порядок утверждения перечня исторических поселений регионального значения, предмета охраны и границ территории исторического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 В перечень исторических поселений регионального значения включается населенный пункт или его часть, имеющие особое значение для истории и культуры Нижегородской области, в границах которых расположены объекты культурного наследия, включенные в реестр, выявленные объекты </w:t>
      </w:r>
      <w:r w:rsidRPr="00084797">
        <w:rPr>
          <w:rFonts w:ascii="PragmaticaCTT" w:hAnsi="PragmaticaCTT"/>
          <w:sz w:val="19"/>
          <w:szCs w:val="19"/>
        </w:rPr>
        <w:lastRenderedPageBreak/>
        <w:t>культурного наследия и объекты, составляющие предмет охраны исторического поселения (далее - населенный пункт или его часть).</w:t>
      </w:r>
    </w:p>
    <w:p w:rsidR="00FA2BE1" w:rsidRPr="00084797" w:rsidRDefault="00FA2BE1" w:rsidP="00FA2BE1">
      <w:pPr>
        <w:pStyle w:val="ConsPlusNormal"/>
        <w:ind w:firstLine="425"/>
        <w:jc w:val="both"/>
        <w:rPr>
          <w:rFonts w:ascii="PragmaticaCTT" w:hAnsi="PragmaticaCTT"/>
          <w:sz w:val="19"/>
          <w:szCs w:val="19"/>
        </w:rPr>
      </w:pPr>
      <w:bookmarkStart w:id="36" w:name="P250"/>
      <w:bookmarkEnd w:id="36"/>
      <w:r w:rsidRPr="00084797">
        <w:rPr>
          <w:rFonts w:ascii="PragmaticaCTT" w:hAnsi="PragmaticaCTT"/>
          <w:sz w:val="19"/>
          <w:szCs w:val="19"/>
        </w:rPr>
        <w:t>2. С инициативой о включении населенного пункта или его части в перечень исторических пос</w:t>
      </w:r>
      <w:r w:rsidRPr="00084797">
        <w:rPr>
          <w:rFonts w:ascii="PragmaticaCTT" w:hAnsi="PragmaticaCTT"/>
          <w:sz w:val="19"/>
          <w:szCs w:val="19"/>
        </w:rPr>
        <w:t>е</w:t>
      </w:r>
      <w:r w:rsidRPr="00084797">
        <w:rPr>
          <w:rFonts w:ascii="PragmaticaCTT" w:hAnsi="PragmaticaCTT"/>
          <w:sz w:val="19"/>
          <w:szCs w:val="19"/>
        </w:rPr>
        <w:t>лений регионального значения, об утверждении предмета охраны и границ территории исторического поселения регионального значения в Правительство Нижегородской области вправе обратиться о</w:t>
      </w:r>
      <w:r w:rsidRPr="00084797">
        <w:rPr>
          <w:rFonts w:ascii="PragmaticaCTT" w:hAnsi="PragmaticaCTT"/>
          <w:sz w:val="19"/>
          <w:szCs w:val="19"/>
        </w:rPr>
        <w:t>р</w:t>
      </w:r>
      <w:r w:rsidRPr="00084797">
        <w:rPr>
          <w:rFonts w:ascii="PragmaticaCTT" w:hAnsi="PragmaticaCTT"/>
          <w:sz w:val="19"/>
          <w:szCs w:val="19"/>
        </w:rPr>
        <w:t>ганы государственной власти Нижегородской области, органы местного самоуправления муниц</w:t>
      </w:r>
      <w:r w:rsidRPr="00084797">
        <w:rPr>
          <w:rFonts w:ascii="PragmaticaCTT" w:hAnsi="PragmaticaCTT"/>
          <w:sz w:val="19"/>
          <w:szCs w:val="19"/>
        </w:rPr>
        <w:t>и</w:t>
      </w:r>
      <w:r w:rsidRPr="00084797">
        <w:rPr>
          <w:rFonts w:ascii="PragmaticaCTT" w:hAnsi="PragmaticaCTT"/>
          <w:sz w:val="19"/>
          <w:szCs w:val="19"/>
        </w:rPr>
        <w:t>пальных образований Нижегородской области (далее - инициаторы обращения) с приложением нау</w:t>
      </w:r>
      <w:r w:rsidRPr="00084797">
        <w:rPr>
          <w:rFonts w:ascii="PragmaticaCTT" w:hAnsi="PragmaticaCTT"/>
          <w:sz w:val="19"/>
          <w:szCs w:val="19"/>
        </w:rPr>
        <w:t>ч</w:t>
      </w:r>
      <w:r w:rsidRPr="00084797">
        <w:rPr>
          <w:rFonts w:ascii="PragmaticaCTT" w:hAnsi="PragmaticaCTT"/>
          <w:sz w:val="19"/>
          <w:szCs w:val="19"/>
        </w:rPr>
        <w:t>но-проектной документации, состоящей из следующих документов:</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материалы историко-архитектурных, историко-градостроительных, архивных исследований и археологических данных территории населенного пункта или его части;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проект границ территории исторического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проект предмета охраны исторического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историко-культурный опорный план исторического поселения;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перечень исторически ценных градоформирующих объектов;</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фотофиксация охраняемых панорам и видов с трасс и точек основных композиционно-видовых раскрытий.</w:t>
      </w:r>
    </w:p>
    <w:p w:rsidR="00FA2BE1" w:rsidRPr="00084797" w:rsidRDefault="00FA2BE1" w:rsidP="00FA2BE1">
      <w:pPr>
        <w:pStyle w:val="ConsPlusNormal"/>
        <w:ind w:firstLine="425"/>
        <w:jc w:val="both"/>
        <w:rPr>
          <w:rFonts w:ascii="PragmaticaCTT" w:hAnsi="PragmaticaCTT"/>
          <w:sz w:val="19"/>
          <w:szCs w:val="19"/>
        </w:rPr>
      </w:pPr>
      <w:bookmarkStart w:id="37" w:name="P257"/>
      <w:bookmarkEnd w:id="37"/>
      <w:r w:rsidRPr="00084797">
        <w:rPr>
          <w:rFonts w:ascii="PragmaticaCTT" w:hAnsi="PragmaticaCTT"/>
          <w:sz w:val="19"/>
          <w:szCs w:val="19"/>
        </w:rPr>
        <w:t>3. Правительство Нижегородской области в целях всестороннего рассмотрения обращения о включении населенного пункта или его части в перечень исторических поселений регионального зн</w:t>
      </w:r>
      <w:r w:rsidRPr="00084797">
        <w:rPr>
          <w:rFonts w:ascii="PragmaticaCTT" w:hAnsi="PragmaticaCTT"/>
          <w:sz w:val="19"/>
          <w:szCs w:val="19"/>
        </w:rPr>
        <w:t>а</w:t>
      </w:r>
      <w:r w:rsidRPr="00084797">
        <w:rPr>
          <w:rFonts w:ascii="PragmaticaCTT" w:hAnsi="PragmaticaCTT"/>
          <w:sz w:val="19"/>
          <w:szCs w:val="19"/>
        </w:rPr>
        <w:t>чения и об утверждении предмета охраны и границ территории исторического поселения регионал</w:t>
      </w:r>
      <w:r w:rsidRPr="00084797">
        <w:rPr>
          <w:rFonts w:ascii="PragmaticaCTT" w:hAnsi="PragmaticaCTT"/>
          <w:sz w:val="19"/>
          <w:szCs w:val="19"/>
        </w:rPr>
        <w:t>ь</w:t>
      </w:r>
      <w:r w:rsidRPr="00084797">
        <w:rPr>
          <w:rFonts w:ascii="PragmaticaCTT" w:hAnsi="PragmaticaCTT"/>
          <w:sz w:val="19"/>
          <w:szCs w:val="19"/>
        </w:rPr>
        <w:t xml:space="preserve">ного значения вправе направить документы, указанные в </w:t>
      </w:r>
      <w:hyperlink w:anchor="P250" w:history="1">
        <w:r w:rsidRPr="00084797">
          <w:rPr>
            <w:rFonts w:ascii="PragmaticaCTT" w:hAnsi="PragmaticaCTT"/>
            <w:sz w:val="19"/>
            <w:szCs w:val="19"/>
          </w:rPr>
          <w:t>части 2</w:t>
        </w:r>
      </w:hyperlink>
      <w:r w:rsidRPr="00084797">
        <w:rPr>
          <w:rFonts w:ascii="PragmaticaCTT" w:hAnsi="PragmaticaCTT"/>
          <w:sz w:val="19"/>
          <w:szCs w:val="19"/>
        </w:rPr>
        <w:t xml:space="preserve"> настоящей статьи, в экспертные о</w:t>
      </w:r>
      <w:r w:rsidRPr="00084797">
        <w:rPr>
          <w:rFonts w:ascii="PragmaticaCTT" w:hAnsi="PragmaticaCTT"/>
          <w:sz w:val="19"/>
          <w:szCs w:val="19"/>
        </w:rPr>
        <w:t>р</w:t>
      </w:r>
      <w:r w:rsidRPr="00084797">
        <w:rPr>
          <w:rFonts w:ascii="PragmaticaCTT" w:hAnsi="PragmaticaCTT"/>
          <w:sz w:val="19"/>
          <w:szCs w:val="19"/>
        </w:rPr>
        <w:t>ганизации, осуществляющие деятельность в сфере сохранения, использования, популяризации и г</w:t>
      </w:r>
      <w:r w:rsidRPr="00084797">
        <w:rPr>
          <w:rFonts w:ascii="PragmaticaCTT" w:hAnsi="PragmaticaCTT"/>
          <w:sz w:val="19"/>
          <w:szCs w:val="19"/>
        </w:rPr>
        <w:t>о</w:t>
      </w:r>
      <w:r w:rsidRPr="00084797">
        <w:rPr>
          <w:rFonts w:ascii="PragmaticaCTT" w:hAnsi="PragmaticaCTT"/>
          <w:sz w:val="19"/>
          <w:szCs w:val="19"/>
        </w:rPr>
        <w:t>сударственной охраны объектов культурного наследия, а также в области градостроительства, с ц</w:t>
      </w:r>
      <w:r w:rsidRPr="00084797">
        <w:rPr>
          <w:rFonts w:ascii="PragmaticaCTT" w:hAnsi="PragmaticaCTT"/>
          <w:sz w:val="19"/>
          <w:szCs w:val="19"/>
        </w:rPr>
        <w:t>е</w:t>
      </w:r>
      <w:r w:rsidRPr="00084797">
        <w:rPr>
          <w:rFonts w:ascii="PragmaticaCTT" w:hAnsi="PragmaticaCTT"/>
          <w:sz w:val="19"/>
          <w:szCs w:val="19"/>
        </w:rPr>
        <w:t>лью получения заключения.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4. Перечень исторических поселений регионального значения, предмет охраны исторического поселения регионального значения, границы территории исторического поселения регионального значения утверждаются Правительством Нижегородской области по представлению регионального органа охраны объектов культурного наследия, согласованному с органом местного самоуправления муниципального образования Нижегородской области, в границах которого находятся населенный пункт или его часть, предлагаемые к включению в перечень исторических поселений регионального значения, на основании научно-проектной документации, указанной в </w:t>
      </w:r>
      <w:hyperlink w:anchor="P250" w:history="1">
        <w:r w:rsidRPr="00084797">
          <w:rPr>
            <w:rFonts w:ascii="PragmaticaCTT" w:hAnsi="PragmaticaCTT"/>
            <w:sz w:val="19"/>
            <w:szCs w:val="19"/>
          </w:rPr>
          <w:t>части 2</w:t>
        </w:r>
      </w:hyperlink>
      <w:r w:rsidRPr="00084797">
        <w:rPr>
          <w:rFonts w:ascii="PragmaticaCTT" w:hAnsi="PragmaticaCTT"/>
          <w:sz w:val="19"/>
          <w:szCs w:val="19"/>
        </w:rPr>
        <w:t xml:space="preserve"> настоящей статьи, с учетом заключения экспертных организаций, предусмотренных </w:t>
      </w:r>
      <w:hyperlink w:anchor="P257" w:history="1">
        <w:r w:rsidRPr="00084797">
          <w:rPr>
            <w:rFonts w:ascii="PragmaticaCTT" w:hAnsi="PragmaticaCTT"/>
            <w:sz w:val="19"/>
            <w:szCs w:val="19"/>
          </w:rPr>
          <w:t>частью 3</w:t>
        </w:r>
      </w:hyperlink>
      <w:r w:rsidRPr="00084797">
        <w:rPr>
          <w:rFonts w:ascii="PragmaticaCTT" w:hAnsi="PragmaticaCTT"/>
          <w:sz w:val="19"/>
          <w:szCs w:val="19"/>
        </w:rPr>
        <w:t xml:space="preserve"> настоящей статьи.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5. По результатам рассмотрения документов, указанных в </w:t>
      </w:r>
      <w:hyperlink w:anchor="P250" w:history="1">
        <w:r w:rsidRPr="00084797">
          <w:rPr>
            <w:rFonts w:ascii="PragmaticaCTT" w:hAnsi="PragmaticaCTT"/>
            <w:sz w:val="19"/>
            <w:szCs w:val="19"/>
          </w:rPr>
          <w:t>части 2</w:t>
        </w:r>
      </w:hyperlink>
      <w:r w:rsidRPr="00084797">
        <w:rPr>
          <w:rFonts w:ascii="PragmaticaCTT" w:hAnsi="PragmaticaCTT"/>
          <w:sz w:val="19"/>
          <w:szCs w:val="19"/>
        </w:rPr>
        <w:t xml:space="preserve"> настоящей статьи, Правител</w:t>
      </w:r>
      <w:r w:rsidRPr="00084797">
        <w:rPr>
          <w:rFonts w:ascii="PragmaticaCTT" w:hAnsi="PragmaticaCTT"/>
          <w:sz w:val="19"/>
          <w:szCs w:val="19"/>
        </w:rPr>
        <w:t>ь</w:t>
      </w:r>
      <w:r w:rsidRPr="00084797">
        <w:rPr>
          <w:rFonts w:ascii="PragmaticaCTT" w:hAnsi="PragmaticaCTT"/>
          <w:sz w:val="19"/>
          <w:szCs w:val="19"/>
        </w:rPr>
        <w:t>ство Нижегородской области в срок не более шести месяцев со дня их поступления принимает реш</w:t>
      </w:r>
      <w:r w:rsidRPr="00084797">
        <w:rPr>
          <w:rFonts w:ascii="PragmaticaCTT" w:hAnsi="PragmaticaCTT"/>
          <w:sz w:val="19"/>
          <w:szCs w:val="19"/>
        </w:rPr>
        <w:t>е</w:t>
      </w:r>
      <w:r w:rsidRPr="00084797">
        <w:rPr>
          <w:rFonts w:ascii="PragmaticaCTT" w:hAnsi="PragmaticaCTT"/>
          <w:sz w:val="19"/>
          <w:szCs w:val="19"/>
        </w:rPr>
        <w:t>ние о включении населенного пункта или его части в перечень исторических поселений регионального значения и об утверждении предмета охраны и границ территории данного исторического поселения регионального значения либо об отказе во включении населенного пункта или его части в перечень исторических поселений регионального значения, в утверждении предмета охраны и границ террит</w:t>
      </w:r>
      <w:r w:rsidRPr="00084797">
        <w:rPr>
          <w:rFonts w:ascii="PragmaticaCTT" w:hAnsi="PragmaticaCTT"/>
          <w:sz w:val="19"/>
          <w:szCs w:val="19"/>
        </w:rPr>
        <w:t>о</w:t>
      </w:r>
      <w:r w:rsidRPr="00084797">
        <w:rPr>
          <w:rFonts w:ascii="PragmaticaCTT" w:hAnsi="PragmaticaCTT"/>
          <w:sz w:val="19"/>
          <w:szCs w:val="19"/>
        </w:rPr>
        <w:t>рии исторического поселения регионального значения с указанием оснований для отказа.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Правительство Нижегородской области вправе утвердить границы территории исторического поселения регионального значения, не совпадающие с границами населенного пункта.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Основаниями для отказа во включении населенного пункта или его части в перечень историч</w:t>
      </w:r>
      <w:r w:rsidRPr="00084797">
        <w:rPr>
          <w:rFonts w:ascii="PragmaticaCTT" w:hAnsi="PragmaticaCTT"/>
          <w:sz w:val="19"/>
          <w:szCs w:val="19"/>
        </w:rPr>
        <w:t>е</w:t>
      </w:r>
      <w:r w:rsidRPr="00084797">
        <w:rPr>
          <w:rFonts w:ascii="PragmaticaCTT" w:hAnsi="PragmaticaCTT"/>
          <w:sz w:val="19"/>
          <w:szCs w:val="19"/>
        </w:rPr>
        <w:t>ских поселений регионального значения, в утверждении предмета охраны и границ территории ист</w:t>
      </w:r>
      <w:r w:rsidRPr="00084797">
        <w:rPr>
          <w:rFonts w:ascii="PragmaticaCTT" w:hAnsi="PragmaticaCTT"/>
          <w:sz w:val="19"/>
          <w:szCs w:val="19"/>
        </w:rPr>
        <w:t>о</w:t>
      </w:r>
      <w:r w:rsidRPr="00084797">
        <w:rPr>
          <w:rFonts w:ascii="PragmaticaCTT" w:hAnsi="PragmaticaCTT"/>
          <w:sz w:val="19"/>
          <w:szCs w:val="19"/>
        </w:rPr>
        <w:t>рического поселения регионального значения являются: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 представление не в полном объеме документов, указанных в </w:t>
      </w:r>
      <w:hyperlink w:anchor="P250" w:history="1">
        <w:r w:rsidRPr="00084797">
          <w:rPr>
            <w:rFonts w:ascii="PragmaticaCTT" w:hAnsi="PragmaticaCTT"/>
            <w:sz w:val="19"/>
            <w:szCs w:val="19"/>
          </w:rPr>
          <w:t>части 2</w:t>
        </w:r>
      </w:hyperlink>
      <w:r w:rsidRPr="00084797">
        <w:rPr>
          <w:rFonts w:ascii="PragmaticaCTT" w:hAnsi="PragmaticaCTT"/>
          <w:sz w:val="19"/>
          <w:szCs w:val="19"/>
        </w:rPr>
        <w:t xml:space="preserve"> настоящей статьи, либо наличие в них неполных, недостоверных или неточных сведений;</w:t>
      </w:r>
    </w:p>
    <w:p w:rsidR="00FA2BE1" w:rsidRPr="00FA2BE1" w:rsidRDefault="00FA2BE1" w:rsidP="00FA2BE1">
      <w:pPr>
        <w:pStyle w:val="ConsPlusNormal"/>
        <w:ind w:firstLine="425"/>
        <w:jc w:val="both"/>
        <w:rPr>
          <w:rFonts w:ascii="PragmaticaCTT" w:hAnsi="PragmaticaCTT"/>
          <w:spacing w:val="-4"/>
          <w:sz w:val="19"/>
          <w:szCs w:val="19"/>
        </w:rPr>
      </w:pPr>
      <w:r w:rsidRPr="00FA2BE1">
        <w:rPr>
          <w:rFonts w:ascii="PragmaticaCTT" w:hAnsi="PragmaticaCTT"/>
          <w:spacing w:val="-4"/>
          <w:sz w:val="19"/>
          <w:szCs w:val="19"/>
        </w:rPr>
        <w:t>2) отсутствие в границах населенного пункта или его части объектов культурного наследия реги</w:t>
      </w:r>
      <w:r w:rsidRPr="00FA2BE1">
        <w:rPr>
          <w:rFonts w:ascii="PragmaticaCTT" w:hAnsi="PragmaticaCTT"/>
          <w:spacing w:val="-4"/>
          <w:sz w:val="19"/>
          <w:szCs w:val="19"/>
        </w:rPr>
        <w:t>о</w:t>
      </w:r>
      <w:r w:rsidRPr="00FA2BE1">
        <w:rPr>
          <w:rFonts w:ascii="PragmaticaCTT" w:hAnsi="PragmaticaCTT"/>
          <w:spacing w:val="-4"/>
          <w:sz w:val="19"/>
          <w:szCs w:val="19"/>
        </w:rPr>
        <w:t>нального значения, представляющих собой ценность с точки зрения архитектуры и градостроительства;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3) отрицательное заключение экспертных организаций, указанных в </w:t>
      </w:r>
      <w:hyperlink w:anchor="P257" w:history="1">
        <w:r w:rsidRPr="00084797">
          <w:rPr>
            <w:rFonts w:ascii="PragmaticaCTT" w:hAnsi="PragmaticaCTT"/>
            <w:sz w:val="19"/>
            <w:szCs w:val="19"/>
          </w:rPr>
          <w:t>части 3</w:t>
        </w:r>
      </w:hyperlink>
      <w:r w:rsidRPr="00084797">
        <w:rPr>
          <w:rFonts w:ascii="PragmaticaCTT" w:hAnsi="PragmaticaCTT"/>
          <w:sz w:val="19"/>
          <w:szCs w:val="19"/>
        </w:rPr>
        <w:t xml:space="preserve"> настоящей статьи.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В случае устранения причин, повлекших принятие Правительством Нижегородской области решения об отказе во включении населенного пункта или его части в перечень исторических посел</w:t>
      </w:r>
      <w:r w:rsidRPr="00084797">
        <w:rPr>
          <w:rFonts w:ascii="PragmaticaCTT" w:hAnsi="PragmaticaCTT"/>
          <w:sz w:val="19"/>
          <w:szCs w:val="19"/>
        </w:rPr>
        <w:t>е</w:t>
      </w:r>
      <w:r w:rsidRPr="00084797">
        <w:rPr>
          <w:rFonts w:ascii="PragmaticaCTT" w:hAnsi="PragmaticaCTT"/>
          <w:sz w:val="19"/>
          <w:szCs w:val="19"/>
        </w:rPr>
        <w:t>ний регионального значения, в утверждении предмета охраны и границ территории исторического поселения регионального значения, инициаторы обращения вправе повторно обратиться в Прав</w:t>
      </w:r>
      <w:r w:rsidRPr="00084797">
        <w:rPr>
          <w:rFonts w:ascii="PragmaticaCTT" w:hAnsi="PragmaticaCTT"/>
          <w:sz w:val="19"/>
          <w:szCs w:val="19"/>
        </w:rPr>
        <w:t>и</w:t>
      </w:r>
      <w:r w:rsidRPr="00084797">
        <w:rPr>
          <w:rFonts w:ascii="PragmaticaCTT" w:hAnsi="PragmaticaCTT"/>
          <w:sz w:val="19"/>
          <w:szCs w:val="19"/>
        </w:rPr>
        <w:t>тельство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21. Особое регулирование градостроительной деятельности в историческом поселении регионального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В целях обеспечения сохранности объектов культурного наследия, включенных в реестр, выя</w:t>
      </w:r>
      <w:r w:rsidRPr="00084797">
        <w:rPr>
          <w:rFonts w:ascii="PragmaticaCTT" w:hAnsi="PragmaticaCTT"/>
          <w:sz w:val="19"/>
          <w:szCs w:val="19"/>
        </w:rPr>
        <w:t>в</w:t>
      </w:r>
      <w:r w:rsidRPr="00084797">
        <w:rPr>
          <w:rFonts w:ascii="PragmaticaCTT" w:hAnsi="PragmaticaCTT"/>
          <w:sz w:val="19"/>
          <w:szCs w:val="19"/>
        </w:rPr>
        <w:t xml:space="preserve">ленных объектов культурного наследия, объектов, представляющих предмет охраны исторического поселения регионального значения, градостроительная деятельность в таком поселении подлежит особому регулированию в соответствии с Федеральным </w:t>
      </w:r>
      <w:hyperlink r:id="rId369" w:history="1">
        <w:r w:rsidRPr="00084797">
          <w:rPr>
            <w:rFonts w:ascii="PragmaticaCTT" w:hAnsi="PragmaticaCTT"/>
            <w:sz w:val="19"/>
            <w:szCs w:val="19"/>
          </w:rPr>
          <w:t>законом</w:t>
        </w:r>
      </w:hyperlink>
      <w:r w:rsidRPr="00084797">
        <w:rPr>
          <w:rFonts w:ascii="PragmaticaCTT" w:hAnsi="PragmaticaCTT"/>
          <w:sz w:val="19"/>
          <w:szCs w:val="19"/>
        </w:rPr>
        <w:t xml:space="preserve"> "Об объектах культурного наследия </w:t>
      </w:r>
      <w:r w:rsidRPr="00084797">
        <w:rPr>
          <w:rFonts w:ascii="PragmaticaCTT" w:hAnsi="PragmaticaCTT"/>
          <w:sz w:val="19"/>
          <w:szCs w:val="19"/>
        </w:rPr>
        <w:lastRenderedPageBreak/>
        <w:t xml:space="preserve">(памятниках истории и культуры) народов Российской Федерации", Градостроительным </w:t>
      </w:r>
      <w:hyperlink r:id="rId370" w:history="1">
        <w:r w:rsidRPr="00084797">
          <w:rPr>
            <w:rFonts w:ascii="PragmaticaCTT" w:hAnsi="PragmaticaCTT"/>
            <w:sz w:val="19"/>
            <w:szCs w:val="19"/>
          </w:rPr>
          <w:t>кодексом</w:t>
        </w:r>
      </w:hyperlink>
      <w:r w:rsidRPr="00084797">
        <w:rPr>
          <w:rFonts w:ascii="PragmaticaCTT" w:hAnsi="PragmaticaCTT"/>
          <w:sz w:val="19"/>
          <w:szCs w:val="19"/>
        </w:rPr>
        <w:t xml:space="preserve"> Российской Федерации и настоящим Законом.</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Особое регулирование градостроительной деятельности в историческом поселении реги</w:t>
      </w:r>
      <w:r w:rsidRPr="00084797">
        <w:rPr>
          <w:rFonts w:ascii="PragmaticaCTT" w:hAnsi="PragmaticaCTT"/>
          <w:sz w:val="19"/>
          <w:szCs w:val="19"/>
        </w:rPr>
        <w:t>о</w:t>
      </w:r>
      <w:r w:rsidRPr="00084797">
        <w:rPr>
          <w:rFonts w:ascii="PragmaticaCTT" w:hAnsi="PragmaticaCTT"/>
          <w:sz w:val="19"/>
          <w:szCs w:val="19"/>
        </w:rPr>
        <w:t>нального значения осуществляется органами местного самоуправления и включает в себя: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проведение анализа состояния территории исторического поселения регионального значения, проблем и направлений ее устойчивого развития с учетом обеспечения сохранности объектов кул</w:t>
      </w:r>
      <w:r w:rsidRPr="00084797">
        <w:rPr>
          <w:rFonts w:ascii="PragmaticaCTT" w:hAnsi="PragmaticaCTT"/>
          <w:sz w:val="19"/>
          <w:szCs w:val="19"/>
        </w:rPr>
        <w:t>ь</w:t>
      </w:r>
      <w:r w:rsidRPr="00084797">
        <w:rPr>
          <w:rFonts w:ascii="PragmaticaCTT" w:hAnsi="PragmaticaCTT"/>
          <w:sz w:val="19"/>
          <w:szCs w:val="19"/>
        </w:rPr>
        <w:t>турного наследия, включенных в реестр, выявленных объектов культурного наследия, предмета охр</w:t>
      </w:r>
      <w:r w:rsidRPr="00084797">
        <w:rPr>
          <w:rFonts w:ascii="PragmaticaCTT" w:hAnsi="PragmaticaCTT"/>
          <w:sz w:val="19"/>
          <w:szCs w:val="19"/>
        </w:rPr>
        <w:t>а</w:t>
      </w:r>
      <w:r w:rsidRPr="00084797">
        <w:rPr>
          <w:rFonts w:ascii="PragmaticaCTT" w:hAnsi="PragmaticaCTT"/>
          <w:sz w:val="19"/>
          <w:szCs w:val="19"/>
        </w:rPr>
        <w:t>ны исторического поселения;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определение перечня мероприятий по устойчивому развитию территории исторического п</w:t>
      </w:r>
      <w:r w:rsidRPr="00084797">
        <w:rPr>
          <w:rFonts w:ascii="PragmaticaCTT" w:hAnsi="PragmaticaCTT"/>
          <w:sz w:val="19"/>
          <w:szCs w:val="19"/>
        </w:rPr>
        <w:t>о</w:t>
      </w:r>
      <w:r w:rsidRPr="00084797">
        <w:rPr>
          <w:rFonts w:ascii="PragmaticaCTT" w:hAnsi="PragmaticaCTT"/>
          <w:sz w:val="19"/>
          <w:szCs w:val="19"/>
        </w:rPr>
        <w:t>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разработку градостроительных регламентов, предусматривающих предельные параметры разрешенного строительства, реконструкции объектов капитального строительства, ограничения и</w:t>
      </w:r>
      <w:r w:rsidRPr="00084797">
        <w:rPr>
          <w:rFonts w:ascii="PragmaticaCTT" w:hAnsi="PragmaticaCTT"/>
          <w:sz w:val="19"/>
          <w:szCs w:val="19"/>
        </w:rPr>
        <w:t>с</w:t>
      </w:r>
      <w:r w:rsidRPr="00084797">
        <w:rPr>
          <w:rFonts w:ascii="PragmaticaCTT" w:hAnsi="PragmaticaCTT"/>
          <w:sz w:val="19"/>
          <w:szCs w:val="19"/>
        </w:rPr>
        <w:t>пользования земельных участков и объектов капитального строительства, с учетом требований к с</w:t>
      </w:r>
      <w:r w:rsidRPr="00084797">
        <w:rPr>
          <w:rFonts w:ascii="PragmaticaCTT" w:hAnsi="PragmaticaCTT"/>
          <w:sz w:val="19"/>
          <w:szCs w:val="19"/>
        </w:rPr>
        <w:t>о</w:t>
      </w:r>
      <w:r w:rsidRPr="00084797">
        <w:rPr>
          <w:rFonts w:ascii="PragmaticaCTT" w:hAnsi="PragmaticaCTT"/>
          <w:sz w:val="19"/>
          <w:szCs w:val="19"/>
        </w:rPr>
        <w:t>хранению планировочной структуры исторического поселения регионального значения, размерам и пропорциям зданий и сооружений, использованию отдельных строительных материалов, цветовому решению, запрет или ограничение размещения автостоянок, рекламы и вывесок, другие ограничения, необходимые для обеспечения сохранности объектов культурного наследия, включенных в реестр, выявленных объектов культурного наследия, предмета охраны исторического поселения регионал</w:t>
      </w:r>
      <w:r w:rsidRPr="00084797">
        <w:rPr>
          <w:rFonts w:ascii="PragmaticaCTT" w:hAnsi="PragmaticaCTT"/>
          <w:sz w:val="19"/>
          <w:szCs w:val="19"/>
        </w:rPr>
        <w:t>ь</w:t>
      </w:r>
      <w:r w:rsidRPr="00084797">
        <w:rPr>
          <w:rFonts w:ascii="PragmaticaCTT" w:hAnsi="PragmaticaCTT"/>
          <w:sz w:val="19"/>
          <w:szCs w:val="19"/>
        </w:rPr>
        <w:t>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обеспечение согласования в соответствии с настоящим Законом проектов генеральных пл</w:t>
      </w:r>
      <w:r w:rsidRPr="00084797">
        <w:rPr>
          <w:rFonts w:ascii="PragmaticaCTT" w:hAnsi="PragmaticaCTT"/>
          <w:sz w:val="19"/>
          <w:szCs w:val="19"/>
        </w:rPr>
        <w:t>а</w:t>
      </w:r>
      <w:r w:rsidRPr="00084797">
        <w:rPr>
          <w:rFonts w:ascii="PragmaticaCTT" w:hAnsi="PragmaticaCTT"/>
          <w:sz w:val="19"/>
          <w:szCs w:val="19"/>
        </w:rPr>
        <w:t>нов, проектов правил землепользования и застройки, подготовленных применительно к территориям исторических поселений регионального значения.</w:t>
      </w:r>
    </w:p>
    <w:p w:rsidR="00FA2BE1" w:rsidRPr="00FA2BE1" w:rsidRDefault="00FA2BE1" w:rsidP="00FA2BE1">
      <w:pPr>
        <w:pStyle w:val="ConsPlusNormal"/>
        <w:ind w:firstLine="425"/>
        <w:jc w:val="both"/>
        <w:rPr>
          <w:rFonts w:ascii="PragmaticaCTT" w:hAnsi="PragmaticaCTT"/>
          <w:spacing w:val="-2"/>
          <w:sz w:val="19"/>
          <w:szCs w:val="19"/>
        </w:rPr>
      </w:pPr>
      <w:r w:rsidRPr="00FA2BE1">
        <w:rPr>
          <w:rFonts w:ascii="PragmaticaCTT" w:hAnsi="PragmaticaCTT"/>
          <w:spacing w:val="-2"/>
          <w:sz w:val="19"/>
          <w:szCs w:val="19"/>
        </w:rPr>
        <w:t>3. До утверждения правил землепользования и застройки, подготовленных применительно к те</w:t>
      </w:r>
      <w:r w:rsidRPr="00FA2BE1">
        <w:rPr>
          <w:rFonts w:ascii="PragmaticaCTT" w:hAnsi="PragmaticaCTT"/>
          <w:spacing w:val="-2"/>
          <w:sz w:val="19"/>
          <w:szCs w:val="19"/>
        </w:rPr>
        <w:t>р</w:t>
      </w:r>
      <w:r w:rsidRPr="00FA2BE1">
        <w:rPr>
          <w:rFonts w:ascii="PragmaticaCTT" w:hAnsi="PragmaticaCTT"/>
          <w:spacing w:val="-2"/>
          <w:sz w:val="19"/>
          <w:szCs w:val="19"/>
        </w:rPr>
        <w:t>риториям исторических поселений регионального значения, проекты планировки территорий и проекты межевания территорий в границах территории такого исторического поселения подлежат согласованию с региональным органом охраны объектов культурного наследия в установленном им порядке.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Подготовка документов территориального планирования, правил землепользования и з</w:t>
      </w:r>
      <w:r w:rsidRPr="00084797">
        <w:rPr>
          <w:rFonts w:ascii="PragmaticaCTT" w:hAnsi="PragmaticaCTT"/>
          <w:sz w:val="19"/>
          <w:szCs w:val="19"/>
        </w:rPr>
        <w:t>а</w:t>
      </w:r>
      <w:r w:rsidRPr="00084797">
        <w:rPr>
          <w:rFonts w:ascii="PragmaticaCTT" w:hAnsi="PragmaticaCTT"/>
          <w:sz w:val="19"/>
          <w:szCs w:val="19"/>
        </w:rPr>
        <w:t>стройки, документации по планировке территории в границах исторического поселения региональн</w:t>
      </w:r>
      <w:r w:rsidRPr="00084797">
        <w:rPr>
          <w:rFonts w:ascii="PragmaticaCTT" w:hAnsi="PragmaticaCTT"/>
          <w:sz w:val="19"/>
          <w:szCs w:val="19"/>
        </w:rPr>
        <w:t>о</w:t>
      </w:r>
      <w:r w:rsidRPr="00084797">
        <w:rPr>
          <w:rFonts w:ascii="PragmaticaCTT" w:hAnsi="PragmaticaCTT"/>
          <w:sz w:val="19"/>
          <w:szCs w:val="19"/>
        </w:rPr>
        <w:t>го значения осуществляется с учетом историко-культурного опорного плана исторического поселения регионального значения, согласованного с региональным органом охраны объектов культурного н</w:t>
      </w:r>
      <w:r w:rsidRPr="00084797">
        <w:rPr>
          <w:rFonts w:ascii="PragmaticaCTT" w:hAnsi="PragmaticaCTT"/>
          <w:sz w:val="19"/>
          <w:szCs w:val="19"/>
        </w:rPr>
        <w:t>а</w:t>
      </w:r>
      <w:r w:rsidRPr="00084797">
        <w:rPr>
          <w:rFonts w:ascii="PragmaticaCTT" w:hAnsi="PragmaticaCTT"/>
          <w:sz w:val="19"/>
          <w:szCs w:val="19"/>
        </w:rPr>
        <w:t>следия, и зон охраны объектов культурного наследия, расположенных в границах территории истор</w:t>
      </w:r>
      <w:r w:rsidRPr="00084797">
        <w:rPr>
          <w:rFonts w:ascii="PragmaticaCTT" w:hAnsi="PragmaticaCTT"/>
          <w:sz w:val="19"/>
          <w:szCs w:val="19"/>
        </w:rPr>
        <w:t>и</w:t>
      </w:r>
      <w:r w:rsidRPr="00084797">
        <w:rPr>
          <w:rFonts w:ascii="PragmaticaCTT" w:hAnsi="PragmaticaCTT"/>
          <w:sz w:val="19"/>
          <w:szCs w:val="19"/>
        </w:rPr>
        <w:t>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В проекте межевания территорий, подготовленном применительно к территории историческ</w:t>
      </w:r>
      <w:r w:rsidRPr="00084797">
        <w:rPr>
          <w:rFonts w:ascii="PragmaticaCTT" w:hAnsi="PragmaticaCTT"/>
          <w:sz w:val="19"/>
          <w:szCs w:val="19"/>
        </w:rPr>
        <w:t>о</w:t>
      </w:r>
      <w:r w:rsidRPr="00084797">
        <w:rPr>
          <w:rFonts w:ascii="PragmaticaCTT" w:hAnsi="PragmaticaCTT"/>
          <w:sz w:val="19"/>
          <w:szCs w:val="19"/>
        </w:rPr>
        <w:t>го поселения регионального значения, учитываются элементы планировочной структуры, обеспеч</w:t>
      </w:r>
      <w:r w:rsidRPr="00084797">
        <w:rPr>
          <w:rFonts w:ascii="PragmaticaCTT" w:hAnsi="PragmaticaCTT"/>
          <w:sz w:val="19"/>
          <w:szCs w:val="19"/>
        </w:rPr>
        <w:t>е</w:t>
      </w:r>
      <w:r w:rsidRPr="00084797">
        <w:rPr>
          <w:rFonts w:ascii="PragmaticaCTT" w:hAnsi="PragmaticaCTT"/>
          <w:sz w:val="19"/>
          <w:szCs w:val="19"/>
        </w:rPr>
        <w:t xml:space="preserve">ние сохранности которых предусмотрено </w:t>
      </w:r>
      <w:hyperlink r:id="rId371" w:history="1">
        <w:r w:rsidRPr="00084797">
          <w:rPr>
            <w:rFonts w:ascii="PragmaticaCTT" w:hAnsi="PragmaticaCTT"/>
            <w:sz w:val="19"/>
            <w:szCs w:val="19"/>
          </w:rPr>
          <w:t>статьями 59</w:t>
        </w:r>
      </w:hyperlink>
      <w:r w:rsidRPr="00084797">
        <w:rPr>
          <w:rFonts w:ascii="PragmaticaCTT" w:hAnsi="PragmaticaCTT"/>
          <w:sz w:val="19"/>
          <w:szCs w:val="19"/>
        </w:rPr>
        <w:t xml:space="preserve"> и </w:t>
      </w:r>
      <w:hyperlink r:id="rId372" w:history="1">
        <w:r w:rsidRPr="00084797">
          <w:rPr>
            <w:rFonts w:ascii="PragmaticaCTT" w:hAnsi="PragmaticaCTT"/>
            <w:sz w:val="19"/>
            <w:szCs w:val="19"/>
          </w:rPr>
          <w:t>60</w:t>
        </w:r>
      </w:hyperlink>
      <w:r w:rsidRPr="00084797">
        <w:rPr>
          <w:rFonts w:ascii="PragmaticaCTT" w:hAnsi="PragmaticaCTT"/>
          <w:sz w:val="19"/>
          <w:szCs w:val="19"/>
        </w:rPr>
        <w:t xml:space="preserve"> Федерального закона "Об объектах кул</w:t>
      </w:r>
      <w:r w:rsidRPr="00084797">
        <w:rPr>
          <w:rFonts w:ascii="PragmaticaCTT" w:hAnsi="PragmaticaCTT"/>
          <w:sz w:val="19"/>
          <w:szCs w:val="19"/>
        </w:rPr>
        <w:t>ь</w:t>
      </w:r>
      <w:r w:rsidRPr="00084797">
        <w:rPr>
          <w:rFonts w:ascii="PragmaticaCTT" w:hAnsi="PragmaticaCTT"/>
          <w:sz w:val="19"/>
          <w:szCs w:val="19"/>
        </w:rPr>
        <w:t>турного наследия (памятниках истории и культуры) народов Российской Федерации".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22. Порядок согласования проектов генеральных планов, проектов правил землепольз</w:t>
      </w:r>
      <w:r w:rsidRPr="00084797">
        <w:rPr>
          <w:rFonts w:ascii="PragmaticaCTT" w:hAnsi="PragmaticaCTT"/>
          <w:sz w:val="19"/>
          <w:szCs w:val="19"/>
        </w:rPr>
        <w:t>о</w:t>
      </w:r>
      <w:r w:rsidRPr="00084797">
        <w:rPr>
          <w:rFonts w:ascii="PragmaticaCTT" w:hAnsi="PragmaticaCTT"/>
          <w:sz w:val="19"/>
          <w:szCs w:val="19"/>
        </w:rPr>
        <w:t>вания и застройки, подготовленных применительно к территориям исторических поселений реги</w:t>
      </w:r>
      <w:r w:rsidRPr="00084797">
        <w:rPr>
          <w:rFonts w:ascii="PragmaticaCTT" w:hAnsi="PragmaticaCTT"/>
          <w:sz w:val="19"/>
          <w:szCs w:val="19"/>
        </w:rPr>
        <w:t>о</w:t>
      </w:r>
      <w:r w:rsidRPr="00084797">
        <w:rPr>
          <w:rFonts w:ascii="PragmaticaCTT" w:hAnsi="PragmaticaCTT"/>
          <w:sz w:val="19"/>
          <w:szCs w:val="19"/>
        </w:rPr>
        <w:t>нального значения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Проекты генеральных планов, подготовленные применительно к территориям исторических поселений регионального значения, подлежат согласованию с региональным органом охраны объе</w:t>
      </w:r>
      <w:r w:rsidRPr="00084797">
        <w:rPr>
          <w:rFonts w:ascii="PragmaticaCTT" w:hAnsi="PragmaticaCTT"/>
          <w:sz w:val="19"/>
          <w:szCs w:val="19"/>
        </w:rPr>
        <w:t>к</w:t>
      </w:r>
      <w:r w:rsidRPr="00084797">
        <w:rPr>
          <w:rFonts w:ascii="PragmaticaCTT" w:hAnsi="PragmaticaCTT"/>
          <w:sz w:val="19"/>
          <w:szCs w:val="19"/>
        </w:rPr>
        <w:t xml:space="preserve">тов культурного наследия в соответствии с Градостроительным </w:t>
      </w:r>
      <w:hyperlink r:id="rId373" w:history="1">
        <w:r w:rsidRPr="00084797">
          <w:rPr>
            <w:rFonts w:ascii="PragmaticaCTT" w:hAnsi="PragmaticaCTT"/>
            <w:sz w:val="19"/>
            <w:szCs w:val="19"/>
          </w:rPr>
          <w:t>кодексом</w:t>
        </w:r>
      </w:hyperlink>
      <w:r w:rsidRPr="00084797">
        <w:rPr>
          <w:rFonts w:ascii="PragmaticaCTT" w:hAnsi="PragmaticaCTT"/>
          <w:sz w:val="19"/>
          <w:szCs w:val="19"/>
        </w:rPr>
        <w:t xml:space="preserve"> Российской Федерации в порядке, установленном уполномоченным Правительством Российской Федерации федеральным о</w:t>
      </w:r>
      <w:r w:rsidRPr="00084797">
        <w:rPr>
          <w:rFonts w:ascii="PragmaticaCTT" w:hAnsi="PragmaticaCTT"/>
          <w:sz w:val="19"/>
          <w:szCs w:val="19"/>
        </w:rPr>
        <w:t>р</w:t>
      </w:r>
      <w:r w:rsidRPr="00084797">
        <w:rPr>
          <w:rFonts w:ascii="PragmaticaCTT" w:hAnsi="PragmaticaCTT"/>
          <w:sz w:val="19"/>
          <w:szCs w:val="19"/>
        </w:rPr>
        <w:t>ганом исполнительной власти.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Проекты правил землепользования и застройки, подготовленные применительно к территор</w:t>
      </w:r>
      <w:r w:rsidRPr="00084797">
        <w:rPr>
          <w:rFonts w:ascii="PragmaticaCTT" w:hAnsi="PragmaticaCTT"/>
          <w:sz w:val="19"/>
          <w:szCs w:val="19"/>
        </w:rPr>
        <w:t>и</w:t>
      </w:r>
      <w:r w:rsidRPr="00084797">
        <w:rPr>
          <w:rFonts w:ascii="PragmaticaCTT" w:hAnsi="PragmaticaCTT"/>
          <w:sz w:val="19"/>
          <w:szCs w:val="19"/>
        </w:rPr>
        <w:t>ям исторических поселений регионального значения, подлежат согласованию с региональным орг</w:t>
      </w:r>
      <w:r w:rsidRPr="00084797">
        <w:rPr>
          <w:rFonts w:ascii="PragmaticaCTT" w:hAnsi="PragmaticaCTT"/>
          <w:sz w:val="19"/>
          <w:szCs w:val="19"/>
        </w:rPr>
        <w:t>а</w:t>
      </w:r>
      <w:r w:rsidRPr="00084797">
        <w:rPr>
          <w:rFonts w:ascii="PragmaticaCTT" w:hAnsi="PragmaticaCTT"/>
          <w:sz w:val="19"/>
          <w:szCs w:val="19"/>
        </w:rPr>
        <w:t>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Срок согласования региональным органом охраны объектов культурного наследия проекта правил землепользования и застройки, подготовленного применительно к территории исторического поселения регионального значения, составляет 30 календарных дней со дня поступления указанного проекта в данный орган.</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Основаниями для отказа в согласовании представленного проекта правил землепользования и застройки являются: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несоответствие проекта утвержденному предмету охраны исторического поселения реги</w:t>
      </w:r>
      <w:r w:rsidRPr="00084797">
        <w:rPr>
          <w:rFonts w:ascii="PragmaticaCTT" w:hAnsi="PragmaticaCTT"/>
          <w:sz w:val="19"/>
          <w:szCs w:val="19"/>
        </w:rPr>
        <w:t>о</w:t>
      </w:r>
      <w:r w:rsidRPr="00084797">
        <w:rPr>
          <w:rFonts w:ascii="PragmaticaCTT" w:hAnsi="PragmaticaCTT"/>
          <w:sz w:val="19"/>
          <w:szCs w:val="19"/>
        </w:rPr>
        <w:t>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2) отсутствие в проекте сведений об объектах культурного наследия, включенных в реестр, выя</w:t>
      </w:r>
      <w:r w:rsidRPr="00084797">
        <w:rPr>
          <w:rFonts w:ascii="PragmaticaCTT" w:hAnsi="PragmaticaCTT"/>
          <w:sz w:val="19"/>
          <w:szCs w:val="19"/>
        </w:rPr>
        <w:t>в</w:t>
      </w:r>
      <w:r w:rsidRPr="00084797">
        <w:rPr>
          <w:rFonts w:ascii="PragmaticaCTT" w:hAnsi="PragmaticaCTT"/>
          <w:sz w:val="19"/>
          <w:szCs w:val="19"/>
        </w:rPr>
        <w:t>ленных объектах культурного наследия, об объектах, составляющих предмет охраны исторического поселения регионального значения;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наличие в проекте неполных, недостоверных или неточных сведений.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После устранения замечаний, изложенных в решении регионального органа охраны объектов культурного наследия об отказе в согласовании проекта правил землепользования и застройки, по</w:t>
      </w:r>
      <w:r w:rsidRPr="00084797">
        <w:rPr>
          <w:rFonts w:ascii="PragmaticaCTT" w:hAnsi="PragmaticaCTT"/>
          <w:sz w:val="19"/>
          <w:szCs w:val="19"/>
        </w:rPr>
        <w:t>д</w:t>
      </w:r>
      <w:r w:rsidRPr="00084797">
        <w:rPr>
          <w:rFonts w:ascii="PragmaticaCTT" w:hAnsi="PragmaticaCTT"/>
          <w:sz w:val="19"/>
          <w:szCs w:val="19"/>
        </w:rPr>
        <w:t>готовленного применительно к территории исторического поселения регионального значения, упо</w:t>
      </w:r>
      <w:r w:rsidRPr="00084797">
        <w:rPr>
          <w:rFonts w:ascii="PragmaticaCTT" w:hAnsi="PragmaticaCTT"/>
          <w:sz w:val="19"/>
          <w:szCs w:val="19"/>
        </w:rPr>
        <w:t>л</w:t>
      </w:r>
      <w:r w:rsidRPr="00084797">
        <w:rPr>
          <w:rFonts w:ascii="PragmaticaCTT" w:hAnsi="PragmaticaCTT"/>
          <w:sz w:val="19"/>
          <w:szCs w:val="19"/>
        </w:rPr>
        <w:t>номоченный орган местного самоуправления вправе повторно представить проект для согласования в региональный орган охраны объектов культурного наследия. В этом случае согласование проекта осуществляется региональным органом охраны объектов культурного наследия в течение 30 кале</w:t>
      </w:r>
      <w:r w:rsidRPr="00084797">
        <w:rPr>
          <w:rFonts w:ascii="PragmaticaCTT" w:hAnsi="PragmaticaCTT"/>
          <w:sz w:val="19"/>
          <w:szCs w:val="19"/>
        </w:rPr>
        <w:t>н</w:t>
      </w:r>
      <w:r w:rsidRPr="00084797">
        <w:rPr>
          <w:rFonts w:ascii="PragmaticaCTT" w:hAnsi="PragmaticaCTT"/>
          <w:sz w:val="19"/>
          <w:szCs w:val="19"/>
        </w:rPr>
        <w:t>дарных дней со дня повторного обращения органа местного самоуправления.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23. Порядок перемещения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Перемещение объекта культурного наследия осуществляется на основании решения фед</w:t>
      </w:r>
      <w:r w:rsidRPr="00084797">
        <w:rPr>
          <w:rFonts w:ascii="PragmaticaCTT" w:hAnsi="PragmaticaCTT"/>
          <w:sz w:val="19"/>
          <w:szCs w:val="19"/>
        </w:rPr>
        <w:t>е</w:t>
      </w:r>
      <w:r w:rsidRPr="00084797">
        <w:rPr>
          <w:rFonts w:ascii="PragmaticaCTT" w:hAnsi="PragmaticaCTT"/>
          <w:sz w:val="19"/>
          <w:szCs w:val="19"/>
        </w:rPr>
        <w:t>рального органа охраны объектов культурного наследия при наличии достаточных научных данных, необходимых для его воссоздания на ином месте.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В случае принятия решения о перемещении объекта культурного наследия собственник данн</w:t>
      </w:r>
      <w:r w:rsidRPr="00084797">
        <w:rPr>
          <w:rFonts w:ascii="PragmaticaCTT" w:hAnsi="PragmaticaCTT"/>
          <w:sz w:val="19"/>
          <w:szCs w:val="19"/>
        </w:rPr>
        <w:t>о</w:t>
      </w:r>
      <w:r w:rsidRPr="00084797">
        <w:rPr>
          <w:rFonts w:ascii="PragmaticaCTT" w:hAnsi="PragmaticaCTT"/>
          <w:sz w:val="19"/>
          <w:szCs w:val="19"/>
        </w:rPr>
        <w:t>го объекта культурного наследия организует по согласованию с региональным органом охраны об</w:t>
      </w:r>
      <w:r w:rsidRPr="00084797">
        <w:rPr>
          <w:rFonts w:ascii="PragmaticaCTT" w:hAnsi="PragmaticaCTT"/>
          <w:sz w:val="19"/>
          <w:szCs w:val="19"/>
        </w:rPr>
        <w:t>ъ</w:t>
      </w:r>
      <w:r w:rsidRPr="00084797">
        <w:rPr>
          <w:rFonts w:ascii="PragmaticaCTT" w:hAnsi="PragmaticaCTT"/>
          <w:sz w:val="19"/>
          <w:szCs w:val="19"/>
        </w:rPr>
        <w:t>ектов культурного наследия выполнение работ по его научному изучению, детальной фиксации и ра</w:t>
      </w:r>
      <w:r w:rsidRPr="00084797">
        <w:rPr>
          <w:rFonts w:ascii="PragmaticaCTT" w:hAnsi="PragmaticaCTT"/>
          <w:sz w:val="19"/>
          <w:szCs w:val="19"/>
        </w:rPr>
        <w:t>з</w:t>
      </w:r>
      <w:r w:rsidRPr="00084797">
        <w:rPr>
          <w:rFonts w:ascii="PragmaticaCTT" w:hAnsi="PragmaticaCTT"/>
          <w:sz w:val="19"/>
          <w:szCs w:val="19"/>
        </w:rPr>
        <w:t>работке проекта по перемещению объекта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Контроль за проведением работ по перемещению объекта культурного наследия осуществл</w:t>
      </w:r>
      <w:r w:rsidRPr="00084797">
        <w:rPr>
          <w:rFonts w:ascii="PragmaticaCTT" w:hAnsi="PragmaticaCTT"/>
          <w:sz w:val="19"/>
          <w:szCs w:val="19"/>
        </w:rPr>
        <w:t>я</w:t>
      </w:r>
      <w:r w:rsidRPr="00084797">
        <w:rPr>
          <w:rFonts w:ascii="PragmaticaCTT" w:hAnsi="PragmaticaCTT"/>
          <w:sz w:val="19"/>
          <w:szCs w:val="19"/>
        </w:rPr>
        <w:t>ется региональным органом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24. Популяризация объектов культурного наследия, находящихся в государственной со</w:t>
      </w:r>
      <w:r w:rsidRPr="00084797">
        <w:rPr>
          <w:rFonts w:ascii="PragmaticaCTT" w:hAnsi="PragmaticaCTT"/>
          <w:sz w:val="19"/>
          <w:szCs w:val="19"/>
        </w:rPr>
        <w:t>б</w:t>
      </w:r>
      <w:r w:rsidRPr="00084797">
        <w:rPr>
          <w:rFonts w:ascii="PragmaticaCTT" w:hAnsi="PragmaticaCTT"/>
          <w:sz w:val="19"/>
          <w:szCs w:val="19"/>
        </w:rPr>
        <w:t>ственности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Популяризация объектов культурного наследия представляет собой деятельность, направле</w:t>
      </w:r>
      <w:r w:rsidRPr="00084797">
        <w:rPr>
          <w:rFonts w:ascii="PragmaticaCTT" w:hAnsi="PragmaticaCTT"/>
          <w:sz w:val="19"/>
          <w:szCs w:val="19"/>
        </w:rPr>
        <w:t>н</w:t>
      </w:r>
      <w:r w:rsidRPr="00084797">
        <w:rPr>
          <w:rFonts w:ascii="PragmaticaCTT" w:hAnsi="PragmaticaCTT"/>
          <w:sz w:val="19"/>
          <w:szCs w:val="19"/>
        </w:rPr>
        <w:t>ную на организацию общественной доступности и восприятия объектов культурного наследия, фо</w:t>
      </w:r>
      <w:r w:rsidRPr="00084797">
        <w:rPr>
          <w:rFonts w:ascii="PragmaticaCTT" w:hAnsi="PragmaticaCTT"/>
          <w:sz w:val="19"/>
          <w:szCs w:val="19"/>
        </w:rPr>
        <w:t>р</w:t>
      </w:r>
      <w:r w:rsidRPr="00084797">
        <w:rPr>
          <w:rFonts w:ascii="PragmaticaCTT" w:hAnsi="PragmaticaCTT"/>
          <w:sz w:val="19"/>
          <w:szCs w:val="19"/>
        </w:rPr>
        <w:t>мирование понимания необходимости их сохранения, духовно-нравственное и эстетическое воспит</w:t>
      </w:r>
      <w:r w:rsidRPr="00084797">
        <w:rPr>
          <w:rFonts w:ascii="PragmaticaCTT" w:hAnsi="PragmaticaCTT"/>
          <w:sz w:val="19"/>
          <w:szCs w:val="19"/>
        </w:rPr>
        <w:t>а</w:t>
      </w:r>
      <w:r w:rsidRPr="00084797">
        <w:rPr>
          <w:rFonts w:ascii="PragmaticaCTT" w:hAnsi="PragmaticaCTT"/>
          <w:sz w:val="19"/>
          <w:szCs w:val="19"/>
        </w:rPr>
        <w:t>ние, повышение образовательного уровня, организацию досуга, а также иную деятельность, напра</w:t>
      </w:r>
      <w:r w:rsidRPr="00084797">
        <w:rPr>
          <w:rFonts w:ascii="PragmaticaCTT" w:hAnsi="PragmaticaCTT"/>
          <w:sz w:val="19"/>
          <w:szCs w:val="19"/>
        </w:rPr>
        <w:t>в</w:t>
      </w:r>
      <w:r w:rsidRPr="00084797">
        <w:rPr>
          <w:rFonts w:ascii="PragmaticaCTT" w:hAnsi="PragmaticaCTT"/>
          <w:sz w:val="19"/>
          <w:szCs w:val="19"/>
        </w:rPr>
        <w:t>ленную на популяризацию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Популяризация объектов культурного наследия, находящихся в государственной собственн</w:t>
      </w:r>
      <w:r w:rsidRPr="00084797">
        <w:rPr>
          <w:rFonts w:ascii="PragmaticaCTT" w:hAnsi="PragmaticaCTT"/>
          <w:sz w:val="19"/>
          <w:szCs w:val="19"/>
        </w:rPr>
        <w:t>о</w:t>
      </w:r>
      <w:r w:rsidRPr="00084797">
        <w:rPr>
          <w:rFonts w:ascii="PragmaticaCTT" w:hAnsi="PragmaticaCTT"/>
          <w:sz w:val="19"/>
          <w:szCs w:val="19"/>
        </w:rPr>
        <w:t>сти Нижегородской области, включает в себя:</w:t>
      </w:r>
    </w:p>
    <w:p w:rsidR="00FA2BE1" w:rsidRPr="00FA2BE1" w:rsidRDefault="00FA2BE1" w:rsidP="00FA2BE1">
      <w:pPr>
        <w:pStyle w:val="ConsPlusNormal"/>
        <w:ind w:firstLine="425"/>
        <w:jc w:val="both"/>
        <w:rPr>
          <w:rFonts w:ascii="PragmaticaCTT" w:hAnsi="PragmaticaCTT"/>
          <w:spacing w:val="-4"/>
          <w:sz w:val="19"/>
          <w:szCs w:val="19"/>
        </w:rPr>
      </w:pPr>
      <w:r w:rsidRPr="00FA2BE1">
        <w:rPr>
          <w:rFonts w:ascii="PragmaticaCTT" w:hAnsi="PragmaticaCTT"/>
          <w:spacing w:val="-4"/>
          <w:sz w:val="19"/>
          <w:szCs w:val="19"/>
        </w:rPr>
        <w:t>1) организацию и проведение мероприятий, посвященных Международному дню памятников и ист</w:t>
      </w:r>
      <w:r w:rsidRPr="00FA2BE1">
        <w:rPr>
          <w:rFonts w:ascii="PragmaticaCTT" w:hAnsi="PragmaticaCTT"/>
          <w:spacing w:val="-4"/>
          <w:sz w:val="19"/>
          <w:szCs w:val="19"/>
        </w:rPr>
        <w:t>о</w:t>
      </w:r>
      <w:r w:rsidRPr="00FA2BE1">
        <w:rPr>
          <w:rFonts w:ascii="PragmaticaCTT" w:hAnsi="PragmaticaCTT"/>
          <w:spacing w:val="-4"/>
          <w:sz w:val="19"/>
          <w:szCs w:val="19"/>
        </w:rPr>
        <w:t>рических мест, а также организацию и проведение других дней исторического и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обеспечение доступа к объектам культурного наследия их собственниками и пользователями, в том числе в научных и образовательных целях;</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3) организацию культурного туризма;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4) обеспечение зрительного восприятия объектов культурного наследия путем создания спец</w:t>
      </w:r>
      <w:r w:rsidRPr="00084797">
        <w:rPr>
          <w:rFonts w:ascii="PragmaticaCTT" w:hAnsi="PragmaticaCTT"/>
          <w:sz w:val="19"/>
          <w:szCs w:val="19"/>
        </w:rPr>
        <w:t>и</w:t>
      </w:r>
      <w:r w:rsidRPr="00084797">
        <w:rPr>
          <w:rFonts w:ascii="PragmaticaCTT" w:hAnsi="PragmaticaCTT"/>
          <w:sz w:val="19"/>
          <w:szCs w:val="19"/>
        </w:rPr>
        <w:t>альных видовых точек, смотровых площадок, зон обзора, специального освещения в темное время суток, установки специальных обозначений;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5) музеефикацию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6) освещение вопросов государственной охраны, сохранения и использования объектов культу</w:t>
      </w:r>
      <w:r w:rsidRPr="00084797">
        <w:rPr>
          <w:rFonts w:ascii="PragmaticaCTT" w:hAnsi="PragmaticaCTT"/>
          <w:sz w:val="19"/>
          <w:szCs w:val="19"/>
        </w:rPr>
        <w:t>р</w:t>
      </w:r>
      <w:r w:rsidRPr="00084797">
        <w:rPr>
          <w:rFonts w:ascii="PragmaticaCTT" w:hAnsi="PragmaticaCTT"/>
          <w:sz w:val="19"/>
          <w:szCs w:val="19"/>
        </w:rPr>
        <w:t>ного наследия в средствах массовой информации, в том числе создание теле- и радиопередач, кино- и видеофильмов, посвященных объектам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7) изучение объектов культурного наследия в составе образовательных программ всех уровней;</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8) выпуск научных, научно-популярных, информационно-справочных и рекламных изданий, п</w:t>
      </w:r>
      <w:r w:rsidRPr="00084797">
        <w:rPr>
          <w:rFonts w:ascii="PragmaticaCTT" w:hAnsi="PragmaticaCTT"/>
          <w:sz w:val="19"/>
          <w:szCs w:val="19"/>
        </w:rPr>
        <w:t>о</w:t>
      </w:r>
      <w:r w:rsidRPr="00084797">
        <w:rPr>
          <w:rFonts w:ascii="PragmaticaCTT" w:hAnsi="PragmaticaCTT"/>
          <w:sz w:val="19"/>
          <w:szCs w:val="19"/>
        </w:rPr>
        <w:t>священных объектам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9) проведение тематических выставок, презентаций, научных и научно-практических конфере</w:t>
      </w:r>
      <w:r w:rsidRPr="00084797">
        <w:rPr>
          <w:rFonts w:ascii="PragmaticaCTT" w:hAnsi="PragmaticaCTT"/>
          <w:sz w:val="19"/>
          <w:szCs w:val="19"/>
        </w:rPr>
        <w:t>н</w:t>
      </w:r>
      <w:r w:rsidRPr="00084797">
        <w:rPr>
          <w:rFonts w:ascii="PragmaticaCTT" w:hAnsi="PragmaticaCTT"/>
          <w:sz w:val="19"/>
          <w:szCs w:val="19"/>
        </w:rPr>
        <w:t>ций и семинаров, посвященных объектам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10) проведение конкурсов по сохранению и популяризации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11) участие в государственных программах Российской Федерации, государственных програ</w:t>
      </w:r>
      <w:r w:rsidRPr="00084797">
        <w:rPr>
          <w:rFonts w:ascii="PragmaticaCTT" w:hAnsi="PragmaticaCTT"/>
          <w:sz w:val="19"/>
          <w:szCs w:val="19"/>
        </w:rPr>
        <w:t>м</w:t>
      </w:r>
      <w:r w:rsidRPr="00084797">
        <w:rPr>
          <w:rFonts w:ascii="PragmaticaCTT" w:hAnsi="PragmaticaCTT"/>
          <w:sz w:val="19"/>
          <w:szCs w:val="19"/>
        </w:rPr>
        <w:t>мах Нижегородской области и муниципальных программах в области сохранения, использования, п</w:t>
      </w:r>
      <w:r w:rsidRPr="00084797">
        <w:rPr>
          <w:rFonts w:ascii="PragmaticaCTT" w:hAnsi="PragmaticaCTT"/>
          <w:sz w:val="19"/>
          <w:szCs w:val="19"/>
        </w:rPr>
        <w:t>о</w:t>
      </w:r>
      <w:r w:rsidRPr="00084797">
        <w:rPr>
          <w:rFonts w:ascii="PragmaticaCTT" w:hAnsi="PragmaticaCTT"/>
          <w:sz w:val="19"/>
          <w:szCs w:val="19"/>
        </w:rPr>
        <w:t>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12) создание и актуализацию информационных ресурсов об объектах культурного наследия, размещение данной информации в информационно-телекоммуникационной сети "Интернет";</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13) организацию общественных мероприятий по приведению объектов культурного наследия и их территорий в надлежащее состояние;</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14) выпуск товаров народного потребления, сувенирной продукции с изображением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15) установку на объектах культурного наследия информационных надписей и обозначений, с</w:t>
      </w:r>
      <w:r w:rsidRPr="00084797">
        <w:rPr>
          <w:rFonts w:ascii="PragmaticaCTT" w:hAnsi="PragmaticaCTT"/>
          <w:sz w:val="19"/>
          <w:szCs w:val="19"/>
        </w:rPr>
        <w:t>о</w:t>
      </w:r>
      <w:r w:rsidRPr="00084797">
        <w:rPr>
          <w:rFonts w:ascii="PragmaticaCTT" w:hAnsi="PragmaticaCTT"/>
          <w:sz w:val="19"/>
          <w:szCs w:val="19"/>
        </w:rPr>
        <w:t>держащих сведения о данных объектах культурного наследия, а также мемориальных знаков, отр</w:t>
      </w:r>
      <w:r w:rsidRPr="00084797">
        <w:rPr>
          <w:rFonts w:ascii="PragmaticaCTT" w:hAnsi="PragmaticaCTT"/>
          <w:sz w:val="19"/>
          <w:szCs w:val="19"/>
        </w:rPr>
        <w:t>а</w:t>
      </w:r>
      <w:r w:rsidRPr="00084797">
        <w:rPr>
          <w:rFonts w:ascii="PragmaticaCTT" w:hAnsi="PragmaticaCTT"/>
          <w:sz w:val="19"/>
          <w:szCs w:val="19"/>
        </w:rPr>
        <w:t>жающих сведения об исторических событиях, связанных с данными объектами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16) проведение иных мероприятий, связанных с изучением объектов культурного наследия и распространением информации об объектах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25. Ответственность за нарушение законодательства в области сохранения, использов</w:t>
      </w:r>
      <w:r w:rsidRPr="00084797">
        <w:rPr>
          <w:rFonts w:ascii="PragmaticaCTT" w:hAnsi="PragmaticaCTT"/>
          <w:sz w:val="19"/>
          <w:szCs w:val="19"/>
        </w:rPr>
        <w:t>а</w:t>
      </w:r>
      <w:r w:rsidRPr="00084797">
        <w:rPr>
          <w:rFonts w:ascii="PragmaticaCTT" w:hAnsi="PragmaticaCTT"/>
          <w:sz w:val="19"/>
          <w:szCs w:val="19"/>
        </w:rPr>
        <w:t>ния, популяризации и государственной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За нарушение законодательства в области сохранения, использования, популяризации и гос</w:t>
      </w:r>
      <w:r w:rsidRPr="00084797">
        <w:rPr>
          <w:rFonts w:ascii="PragmaticaCTT" w:hAnsi="PragmaticaCTT"/>
          <w:sz w:val="19"/>
          <w:szCs w:val="19"/>
        </w:rPr>
        <w:t>у</w:t>
      </w:r>
      <w:r w:rsidRPr="00084797">
        <w:rPr>
          <w:rFonts w:ascii="PragmaticaCTT" w:hAnsi="PragmaticaCTT"/>
          <w:sz w:val="19"/>
          <w:szCs w:val="19"/>
        </w:rPr>
        <w:t>дарственной охраны объектов культурного наследия должностные лица, физические и юридические лица несут ответственность в соответствии с федеральным законодательством и законодательством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bookmarkStart w:id="38" w:name="P322"/>
      <w:bookmarkEnd w:id="38"/>
      <w:r w:rsidRPr="00084797">
        <w:rPr>
          <w:rFonts w:ascii="PragmaticaCTT" w:hAnsi="PragmaticaCTT"/>
          <w:sz w:val="19"/>
          <w:szCs w:val="19"/>
        </w:rPr>
        <w:t>Статья 26. Переходные положения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Нормативные правовые акты Нижегородского областного Совета народных депутатов, Зак</w:t>
      </w:r>
      <w:r w:rsidRPr="00084797">
        <w:rPr>
          <w:rFonts w:ascii="PragmaticaCTT" w:hAnsi="PragmaticaCTT"/>
          <w:sz w:val="19"/>
          <w:szCs w:val="19"/>
        </w:rPr>
        <w:t>о</w:t>
      </w:r>
      <w:r w:rsidRPr="00084797">
        <w:rPr>
          <w:rFonts w:ascii="PragmaticaCTT" w:hAnsi="PragmaticaCTT"/>
          <w:sz w:val="19"/>
          <w:szCs w:val="19"/>
        </w:rPr>
        <w:t>нодательного Собрания Нижегородской области, Правительства Нижегородской области в области сохранения, использования, популяризации и государственной охраны объектов культурного насл</w:t>
      </w:r>
      <w:r w:rsidRPr="00084797">
        <w:rPr>
          <w:rFonts w:ascii="PragmaticaCTT" w:hAnsi="PragmaticaCTT"/>
          <w:sz w:val="19"/>
          <w:szCs w:val="19"/>
        </w:rPr>
        <w:t>е</w:t>
      </w:r>
      <w:r w:rsidRPr="00084797">
        <w:rPr>
          <w:rFonts w:ascii="PragmaticaCTT" w:hAnsi="PragmaticaCTT"/>
          <w:sz w:val="19"/>
          <w:szCs w:val="19"/>
        </w:rPr>
        <w:t>дия, принятые до вступления в силу настоящего Закона, применяются в части, не противоречащей федеральному законодательству и законодательству Нижегородской области.</w:t>
      </w:r>
    </w:p>
    <w:p w:rsidR="00FA2BE1" w:rsidRPr="00FA2BE1" w:rsidRDefault="00FA2BE1" w:rsidP="00FA2BE1">
      <w:pPr>
        <w:pStyle w:val="ConsPlusNormal"/>
        <w:ind w:firstLine="425"/>
        <w:jc w:val="both"/>
        <w:rPr>
          <w:rFonts w:ascii="PragmaticaCTT" w:hAnsi="PragmaticaCTT"/>
          <w:spacing w:val="2"/>
          <w:sz w:val="19"/>
          <w:szCs w:val="19"/>
        </w:rPr>
      </w:pPr>
      <w:bookmarkStart w:id="39" w:name="P325"/>
      <w:bookmarkEnd w:id="39"/>
      <w:r w:rsidRPr="00FA2BE1">
        <w:rPr>
          <w:rFonts w:ascii="PragmaticaCTT" w:hAnsi="PragmaticaCTT"/>
          <w:spacing w:val="2"/>
          <w:sz w:val="19"/>
          <w:szCs w:val="19"/>
        </w:rPr>
        <w:t>2. Границы территорий объектов культурного наследия федерального значения (за исключен</w:t>
      </w:r>
      <w:r w:rsidRPr="00FA2BE1">
        <w:rPr>
          <w:rFonts w:ascii="PragmaticaCTT" w:hAnsi="PragmaticaCTT"/>
          <w:spacing w:val="2"/>
          <w:sz w:val="19"/>
          <w:szCs w:val="19"/>
        </w:rPr>
        <w:t>и</w:t>
      </w:r>
      <w:r w:rsidRPr="00FA2BE1">
        <w:rPr>
          <w:rFonts w:ascii="PragmaticaCTT" w:hAnsi="PragmaticaCTT"/>
          <w:spacing w:val="2"/>
          <w:sz w:val="19"/>
          <w:szCs w:val="19"/>
        </w:rPr>
        <w:t>ем отдельных объектов культурного наследия федерального значения, перечень которых утвержд</w:t>
      </w:r>
      <w:r w:rsidRPr="00FA2BE1">
        <w:rPr>
          <w:rFonts w:ascii="PragmaticaCTT" w:hAnsi="PragmaticaCTT"/>
          <w:spacing w:val="2"/>
          <w:sz w:val="19"/>
          <w:szCs w:val="19"/>
        </w:rPr>
        <w:t>а</w:t>
      </w:r>
      <w:r w:rsidRPr="00FA2BE1">
        <w:rPr>
          <w:rFonts w:ascii="PragmaticaCTT" w:hAnsi="PragmaticaCTT"/>
          <w:spacing w:val="2"/>
          <w:sz w:val="19"/>
          <w:szCs w:val="19"/>
        </w:rPr>
        <w:t>ется Правительством Российской Федерации), объектов культурного наследия регионального зн</w:t>
      </w:r>
      <w:r w:rsidRPr="00FA2BE1">
        <w:rPr>
          <w:rFonts w:ascii="PragmaticaCTT" w:hAnsi="PragmaticaCTT"/>
          <w:spacing w:val="2"/>
          <w:sz w:val="19"/>
          <w:szCs w:val="19"/>
        </w:rPr>
        <w:t>а</w:t>
      </w:r>
      <w:r w:rsidRPr="00FA2BE1">
        <w:rPr>
          <w:rFonts w:ascii="PragmaticaCTT" w:hAnsi="PragmaticaCTT"/>
          <w:spacing w:val="2"/>
          <w:sz w:val="19"/>
          <w:szCs w:val="19"/>
        </w:rPr>
        <w:t xml:space="preserve">чения, объектов культурного наследия местного (муниципального) значения, включенных в реестр до вступления в силу Федерального </w:t>
      </w:r>
      <w:hyperlink r:id="rId374" w:history="1">
        <w:r w:rsidRPr="00FA2BE1">
          <w:rPr>
            <w:rFonts w:ascii="PragmaticaCTT" w:hAnsi="PragmaticaCTT"/>
            <w:spacing w:val="2"/>
            <w:sz w:val="19"/>
            <w:szCs w:val="19"/>
          </w:rPr>
          <w:t>закона</w:t>
        </w:r>
      </w:hyperlink>
      <w:r w:rsidRPr="00FA2BE1">
        <w:rPr>
          <w:rFonts w:ascii="PragmaticaCTT" w:hAnsi="PragmaticaCTT"/>
          <w:spacing w:val="2"/>
          <w:sz w:val="19"/>
          <w:szCs w:val="19"/>
        </w:rPr>
        <w:t xml:space="preserve"> от 22 октября 2014 года N 315-ФЗ "О внесении измен</w:t>
      </w:r>
      <w:r w:rsidRPr="00FA2BE1">
        <w:rPr>
          <w:rFonts w:ascii="PragmaticaCTT" w:hAnsi="PragmaticaCTT"/>
          <w:spacing w:val="2"/>
          <w:sz w:val="19"/>
          <w:szCs w:val="19"/>
        </w:rPr>
        <w:t>е</w:t>
      </w:r>
      <w:r w:rsidRPr="00FA2BE1">
        <w:rPr>
          <w:rFonts w:ascii="PragmaticaCTT" w:hAnsi="PragmaticaCTT"/>
          <w:spacing w:val="2"/>
          <w:sz w:val="19"/>
          <w:szCs w:val="19"/>
        </w:rPr>
        <w:t>ний в Федеральный закон "Об объектах культурного наследия (памятниках истории и культуры) н</w:t>
      </w:r>
      <w:r w:rsidRPr="00FA2BE1">
        <w:rPr>
          <w:rFonts w:ascii="PragmaticaCTT" w:hAnsi="PragmaticaCTT"/>
          <w:spacing w:val="2"/>
          <w:sz w:val="19"/>
          <w:szCs w:val="19"/>
        </w:rPr>
        <w:t>а</w:t>
      </w:r>
      <w:r w:rsidRPr="00FA2BE1">
        <w:rPr>
          <w:rFonts w:ascii="PragmaticaCTT" w:hAnsi="PragmaticaCTT"/>
          <w:spacing w:val="2"/>
          <w:sz w:val="19"/>
          <w:szCs w:val="19"/>
        </w:rPr>
        <w:t>родов Российской Федерации" и отдельные законодательные акты Российской Федерации", опр</w:t>
      </w:r>
      <w:r w:rsidRPr="00FA2BE1">
        <w:rPr>
          <w:rFonts w:ascii="PragmaticaCTT" w:hAnsi="PragmaticaCTT"/>
          <w:spacing w:val="2"/>
          <w:sz w:val="19"/>
          <w:szCs w:val="19"/>
        </w:rPr>
        <w:t>е</w:t>
      </w:r>
      <w:r w:rsidRPr="00FA2BE1">
        <w:rPr>
          <w:rFonts w:ascii="PragmaticaCTT" w:hAnsi="PragmaticaCTT"/>
          <w:spacing w:val="2"/>
          <w:sz w:val="19"/>
          <w:szCs w:val="19"/>
        </w:rPr>
        <w:t xml:space="preserve">деляются в соответствии с требованиями, установленными </w:t>
      </w:r>
      <w:hyperlink r:id="rId375" w:history="1">
        <w:r w:rsidRPr="00FA2BE1">
          <w:rPr>
            <w:rFonts w:ascii="PragmaticaCTT" w:hAnsi="PragmaticaCTT"/>
            <w:spacing w:val="2"/>
            <w:sz w:val="19"/>
            <w:szCs w:val="19"/>
          </w:rPr>
          <w:t>пунктом 3 статьи 3.1</w:t>
        </w:r>
      </w:hyperlink>
      <w:r w:rsidRPr="00FA2BE1">
        <w:rPr>
          <w:rFonts w:ascii="PragmaticaCTT" w:hAnsi="PragmaticaCTT"/>
          <w:spacing w:val="2"/>
          <w:sz w:val="19"/>
          <w:szCs w:val="19"/>
        </w:rPr>
        <w:t xml:space="preserve"> Федерального з</w:t>
      </w:r>
      <w:r w:rsidRPr="00FA2BE1">
        <w:rPr>
          <w:rFonts w:ascii="PragmaticaCTT" w:hAnsi="PragmaticaCTT"/>
          <w:spacing w:val="2"/>
          <w:sz w:val="19"/>
          <w:szCs w:val="19"/>
        </w:rPr>
        <w:t>а</w:t>
      </w:r>
      <w:r w:rsidRPr="00FA2BE1">
        <w:rPr>
          <w:rFonts w:ascii="PragmaticaCTT" w:hAnsi="PragmaticaCTT"/>
          <w:spacing w:val="2"/>
          <w:sz w:val="19"/>
          <w:szCs w:val="19"/>
        </w:rPr>
        <w:t>кона "Об объектах культурного наследия (памятниках истории и культуры) народов Российской Ф</w:t>
      </w:r>
      <w:r w:rsidRPr="00FA2BE1">
        <w:rPr>
          <w:rFonts w:ascii="PragmaticaCTT" w:hAnsi="PragmaticaCTT"/>
          <w:spacing w:val="2"/>
          <w:sz w:val="19"/>
          <w:szCs w:val="19"/>
        </w:rPr>
        <w:t>е</w:t>
      </w:r>
      <w:r w:rsidRPr="00FA2BE1">
        <w:rPr>
          <w:rFonts w:ascii="PragmaticaCTT" w:hAnsi="PragmaticaCTT"/>
          <w:spacing w:val="2"/>
          <w:sz w:val="19"/>
          <w:szCs w:val="19"/>
        </w:rPr>
        <w:t>дерации", а также на основании сведений, изложенных в акте органа государственной власти об о</w:t>
      </w:r>
      <w:r w:rsidRPr="00FA2BE1">
        <w:rPr>
          <w:rFonts w:ascii="PragmaticaCTT" w:hAnsi="PragmaticaCTT"/>
          <w:spacing w:val="2"/>
          <w:sz w:val="19"/>
          <w:szCs w:val="19"/>
        </w:rPr>
        <w:t>т</w:t>
      </w:r>
      <w:r w:rsidRPr="00FA2BE1">
        <w:rPr>
          <w:rFonts w:ascii="PragmaticaCTT" w:hAnsi="PragmaticaCTT"/>
          <w:spacing w:val="2"/>
          <w:sz w:val="19"/>
          <w:szCs w:val="19"/>
        </w:rPr>
        <w:t>несении объекта к памятникам истории и культуры, сведений, указанных в паспорте и (или) учетной карточке данного объекта культурного наследия, на основании научного отчета о выполненных а</w:t>
      </w:r>
      <w:r w:rsidRPr="00FA2BE1">
        <w:rPr>
          <w:rFonts w:ascii="PragmaticaCTT" w:hAnsi="PragmaticaCTT"/>
          <w:spacing w:val="2"/>
          <w:sz w:val="19"/>
          <w:szCs w:val="19"/>
        </w:rPr>
        <w:t>р</w:t>
      </w:r>
      <w:r w:rsidRPr="00FA2BE1">
        <w:rPr>
          <w:rFonts w:ascii="PragmaticaCTT" w:hAnsi="PragmaticaCTT"/>
          <w:spacing w:val="2"/>
          <w:sz w:val="19"/>
          <w:szCs w:val="19"/>
        </w:rPr>
        <w:t>хеологических полевых работах (для объектов археологического наследия) и утверждаются до р</w:t>
      </w:r>
      <w:r w:rsidRPr="00FA2BE1">
        <w:rPr>
          <w:rFonts w:ascii="PragmaticaCTT" w:hAnsi="PragmaticaCTT"/>
          <w:spacing w:val="2"/>
          <w:sz w:val="19"/>
          <w:szCs w:val="19"/>
        </w:rPr>
        <w:t>е</w:t>
      </w:r>
      <w:r w:rsidRPr="00FA2BE1">
        <w:rPr>
          <w:rFonts w:ascii="PragmaticaCTT" w:hAnsi="PragmaticaCTT"/>
          <w:spacing w:val="2"/>
          <w:sz w:val="19"/>
          <w:szCs w:val="19"/>
        </w:rPr>
        <w:t>гистрации данных объектов в реестре актом регионального органа охраны объектов культурного наследия.</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Указанные в </w:t>
      </w:r>
      <w:hyperlink w:anchor="P325" w:history="1">
        <w:r w:rsidRPr="00084797">
          <w:rPr>
            <w:rFonts w:ascii="PragmaticaCTT" w:hAnsi="PragmaticaCTT"/>
            <w:sz w:val="19"/>
            <w:szCs w:val="19"/>
          </w:rPr>
          <w:t>абзаце первом</w:t>
        </w:r>
      </w:hyperlink>
      <w:r w:rsidRPr="00084797">
        <w:rPr>
          <w:rFonts w:ascii="PragmaticaCTT" w:hAnsi="PragmaticaCTT"/>
          <w:sz w:val="19"/>
          <w:szCs w:val="19"/>
        </w:rPr>
        <w:t xml:space="preserve"> настоящей части акты направляются утвердившим их региональным органом охраны объектов культурного наследия в срок не позднее пяти рабочих дней со дня их утве</w:t>
      </w:r>
      <w:r w:rsidRPr="00084797">
        <w:rPr>
          <w:rFonts w:ascii="PragmaticaCTT" w:hAnsi="PragmaticaCTT"/>
          <w:sz w:val="19"/>
          <w:szCs w:val="19"/>
        </w:rPr>
        <w:t>р</w:t>
      </w:r>
      <w:r w:rsidRPr="00084797">
        <w:rPr>
          <w:rFonts w:ascii="PragmaticaCTT" w:hAnsi="PragmaticaCTT"/>
          <w:sz w:val="19"/>
          <w:szCs w:val="19"/>
        </w:rPr>
        <w:t>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27. Признание утратившими силу отдельных законов (положений законов) Нижегородской области в связи с принятием настоящего Закона</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Со дня вступления в силу настоящего Закона признать утратившими силу:</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 </w:t>
      </w:r>
      <w:hyperlink r:id="rId376"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3 июля 2007 года N 86-З "Об объектах культурного наследия (памятниках истории и культуры) народов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2) </w:t>
      </w:r>
      <w:hyperlink r:id="rId377"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10 июня 2008 года N 69-З "О внесении изменения в Закон Нижегородской области "Об объектах культурного наследия (памятниках истории и культуры) народов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3) </w:t>
      </w:r>
      <w:hyperlink r:id="rId378"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3 июля 2009 года N 89-З "О внесении изменений в Закон Н</w:t>
      </w:r>
      <w:r w:rsidRPr="00084797">
        <w:rPr>
          <w:rFonts w:ascii="PragmaticaCTT" w:hAnsi="PragmaticaCTT"/>
          <w:sz w:val="19"/>
          <w:szCs w:val="19"/>
        </w:rPr>
        <w:t>и</w:t>
      </w:r>
      <w:r w:rsidRPr="00084797">
        <w:rPr>
          <w:rFonts w:ascii="PragmaticaCTT" w:hAnsi="PragmaticaCTT"/>
          <w:sz w:val="19"/>
          <w:szCs w:val="19"/>
        </w:rPr>
        <w:t>жегородской области "Об объектах культурного наследия (памятниках истории и культуры) народов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4) </w:t>
      </w:r>
      <w:hyperlink r:id="rId379"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31 марта 2010 года N 59-З "О внесении изменений в статьи 6 и 22 Закона Нижегородской области "Об объектах культурного наследия (памятниках истории и кул</w:t>
      </w:r>
      <w:r w:rsidRPr="00084797">
        <w:rPr>
          <w:rFonts w:ascii="PragmaticaCTT" w:hAnsi="PragmaticaCTT"/>
          <w:sz w:val="19"/>
          <w:szCs w:val="19"/>
        </w:rPr>
        <w:t>ь</w:t>
      </w:r>
      <w:r w:rsidRPr="00084797">
        <w:rPr>
          <w:rFonts w:ascii="PragmaticaCTT" w:hAnsi="PragmaticaCTT"/>
          <w:sz w:val="19"/>
          <w:szCs w:val="19"/>
        </w:rPr>
        <w:t>туры) народов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5) </w:t>
      </w:r>
      <w:hyperlink r:id="rId380"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24 декабря 2010 года N 215-З "О внесении изменений в З</w:t>
      </w:r>
      <w:r w:rsidRPr="00084797">
        <w:rPr>
          <w:rFonts w:ascii="PragmaticaCTT" w:hAnsi="PragmaticaCTT"/>
          <w:sz w:val="19"/>
          <w:szCs w:val="19"/>
        </w:rPr>
        <w:t>а</w:t>
      </w:r>
      <w:r w:rsidRPr="00084797">
        <w:rPr>
          <w:rFonts w:ascii="PragmaticaCTT" w:hAnsi="PragmaticaCTT"/>
          <w:sz w:val="19"/>
          <w:szCs w:val="19"/>
        </w:rPr>
        <w:t>кон Нижегородской области "Об объектах культурного наследия (памятниках истории и культуры) н</w:t>
      </w:r>
      <w:r w:rsidRPr="00084797">
        <w:rPr>
          <w:rFonts w:ascii="PragmaticaCTT" w:hAnsi="PragmaticaCTT"/>
          <w:sz w:val="19"/>
          <w:szCs w:val="19"/>
        </w:rPr>
        <w:t>а</w:t>
      </w:r>
      <w:r w:rsidRPr="00084797">
        <w:rPr>
          <w:rFonts w:ascii="PragmaticaCTT" w:hAnsi="PragmaticaCTT"/>
          <w:sz w:val="19"/>
          <w:szCs w:val="19"/>
        </w:rPr>
        <w:t>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lastRenderedPageBreak/>
        <w:t xml:space="preserve">6) </w:t>
      </w:r>
      <w:hyperlink r:id="rId381" w:history="1">
        <w:r w:rsidRPr="00084797">
          <w:rPr>
            <w:rFonts w:ascii="PragmaticaCTT" w:hAnsi="PragmaticaCTT"/>
            <w:sz w:val="19"/>
            <w:szCs w:val="19"/>
          </w:rPr>
          <w:t>статью 9</w:t>
        </w:r>
      </w:hyperlink>
      <w:r w:rsidRPr="00084797">
        <w:rPr>
          <w:rFonts w:ascii="PragmaticaCTT" w:hAnsi="PragmaticaCTT"/>
          <w:sz w:val="19"/>
          <w:szCs w:val="19"/>
        </w:rPr>
        <w:t xml:space="preserve"> Закона Нижегородской области от 12 марта 2012 года N 21-З "О внесении изменений в отдельные законодательные акты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7) </w:t>
      </w:r>
      <w:hyperlink r:id="rId382" w:history="1">
        <w:r w:rsidRPr="00084797">
          <w:rPr>
            <w:rFonts w:ascii="PragmaticaCTT" w:hAnsi="PragmaticaCTT"/>
            <w:sz w:val="19"/>
            <w:szCs w:val="19"/>
          </w:rPr>
          <w:t>статью 1</w:t>
        </w:r>
      </w:hyperlink>
      <w:r w:rsidRPr="00084797">
        <w:rPr>
          <w:rFonts w:ascii="PragmaticaCTT" w:hAnsi="PragmaticaCTT"/>
          <w:sz w:val="19"/>
          <w:szCs w:val="19"/>
        </w:rPr>
        <w:t xml:space="preserve"> Закона Нижегородской области от 4 мая 2012 года N 57-З "О внесении изменений в отдельные законы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8) </w:t>
      </w:r>
      <w:hyperlink r:id="rId383"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29 июня 2012 года N 78-З "О внесении изменений в статьи 18 и 20 Закона Нижегородской области "Об объектах культурного наследия (памятниках истории и кул</w:t>
      </w:r>
      <w:r w:rsidRPr="00084797">
        <w:rPr>
          <w:rFonts w:ascii="PragmaticaCTT" w:hAnsi="PragmaticaCTT"/>
          <w:sz w:val="19"/>
          <w:szCs w:val="19"/>
        </w:rPr>
        <w:t>ь</w:t>
      </w:r>
      <w:r w:rsidRPr="00084797">
        <w:rPr>
          <w:rFonts w:ascii="PragmaticaCTT" w:hAnsi="PragmaticaCTT"/>
          <w:sz w:val="19"/>
          <w:szCs w:val="19"/>
        </w:rPr>
        <w:t>туры) народов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9) </w:t>
      </w:r>
      <w:hyperlink r:id="rId384" w:history="1">
        <w:r w:rsidRPr="00084797">
          <w:rPr>
            <w:rFonts w:ascii="PragmaticaCTT" w:hAnsi="PragmaticaCTT"/>
            <w:sz w:val="19"/>
            <w:szCs w:val="19"/>
          </w:rPr>
          <w:t>статью 1</w:t>
        </w:r>
      </w:hyperlink>
      <w:r w:rsidRPr="00084797">
        <w:rPr>
          <w:rFonts w:ascii="PragmaticaCTT" w:hAnsi="PragmaticaCTT"/>
          <w:sz w:val="19"/>
          <w:szCs w:val="19"/>
        </w:rPr>
        <w:t xml:space="preserve"> Закона Нижегородской области от 2 июля 2013 года N 92-З "О внесении изменений в Закон Нижегородской области "Об объектах культурного наследия (памятниках истории и культуры) народов Российской Федерации, расположенных на территории Нижегородской области" и Закон Нижегородской области "Об основах регулирования градостроительной деятельности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 xml:space="preserve">10) </w:t>
      </w:r>
      <w:hyperlink r:id="rId385" w:history="1">
        <w:r w:rsidRPr="00084797">
          <w:rPr>
            <w:rFonts w:ascii="PragmaticaCTT" w:hAnsi="PragmaticaCTT"/>
            <w:sz w:val="19"/>
            <w:szCs w:val="19"/>
          </w:rPr>
          <w:t>Закон</w:t>
        </w:r>
      </w:hyperlink>
      <w:r w:rsidRPr="00084797">
        <w:rPr>
          <w:rFonts w:ascii="PragmaticaCTT" w:hAnsi="PragmaticaCTT"/>
          <w:sz w:val="19"/>
          <w:szCs w:val="19"/>
        </w:rPr>
        <w:t xml:space="preserve"> Нижегородской области от 2 октября 2014 года N 133-З "О внесении изменений в З</w:t>
      </w:r>
      <w:r w:rsidRPr="00084797">
        <w:rPr>
          <w:rFonts w:ascii="PragmaticaCTT" w:hAnsi="PragmaticaCTT"/>
          <w:sz w:val="19"/>
          <w:szCs w:val="19"/>
        </w:rPr>
        <w:t>а</w:t>
      </w:r>
      <w:r w:rsidRPr="00084797">
        <w:rPr>
          <w:rFonts w:ascii="PragmaticaCTT" w:hAnsi="PragmaticaCTT"/>
          <w:sz w:val="19"/>
          <w:szCs w:val="19"/>
        </w:rPr>
        <w:t>кон Нижегородской области "Об объектах культурного наследия (памятниках истории и культуры) н</w:t>
      </w:r>
      <w:r w:rsidRPr="00084797">
        <w:rPr>
          <w:rFonts w:ascii="PragmaticaCTT" w:hAnsi="PragmaticaCTT"/>
          <w:sz w:val="19"/>
          <w:szCs w:val="19"/>
        </w:rPr>
        <w:t>а</w:t>
      </w:r>
      <w:r w:rsidRPr="00084797">
        <w:rPr>
          <w:rFonts w:ascii="PragmaticaCTT" w:hAnsi="PragmaticaCTT"/>
          <w:sz w:val="19"/>
          <w:szCs w:val="19"/>
        </w:rPr>
        <w:t>родов Российской Федерации, расположенных на территории Нижегородской области".</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Статья 28. Вступление в силу настоящего Закона</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1. Настоящий Закон вступает в силу по истечении десяти дней со дня его официального опубл</w:t>
      </w:r>
      <w:r w:rsidRPr="00084797">
        <w:rPr>
          <w:rFonts w:ascii="PragmaticaCTT" w:hAnsi="PragmaticaCTT"/>
          <w:sz w:val="19"/>
          <w:szCs w:val="19"/>
        </w:rPr>
        <w:t>и</w:t>
      </w:r>
      <w:r w:rsidRPr="00084797">
        <w:rPr>
          <w:rFonts w:ascii="PragmaticaCTT" w:hAnsi="PragmaticaCTT"/>
          <w:sz w:val="19"/>
          <w:szCs w:val="19"/>
        </w:rPr>
        <w:t>кования.</w:t>
      </w:r>
    </w:p>
    <w:p w:rsidR="00FA2BE1" w:rsidRPr="00084797" w:rsidRDefault="00FA2BE1" w:rsidP="00FA2BE1">
      <w:pPr>
        <w:pStyle w:val="ConsPlusNormal"/>
        <w:ind w:firstLine="425"/>
        <w:jc w:val="both"/>
        <w:rPr>
          <w:rFonts w:ascii="PragmaticaCTT" w:hAnsi="PragmaticaCTT"/>
          <w:sz w:val="19"/>
          <w:szCs w:val="19"/>
        </w:rPr>
      </w:pPr>
    </w:p>
    <w:p w:rsidR="00FA2BE1" w:rsidRPr="00084797" w:rsidRDefault="00FA2BE1" w:rsidP="00237483">
      <w:pPr>
        <w:pStyle w:val="ConsPlusNormal"/>
        <w:ind w:firstLine="425"/>
        <w:jc w:val="right"/>
        <w:rPr>
          <w:rFonts w:ascii="PragmaticaCTT" w:hAnsi="PragmaticaCTT"/>
          <w:sz w:val="19"/>
          <w:szCs w:val="19"/>
        </w:rPr>
      </w:pPr>
      <w:r w:rsidRPr="00084797">
        <w:rPr>
          <w:rFonts w:ascii="PragmaticaCTT" w:hAnsi="PragmaticaCTT"/>
          <w:sz w:val="19"/>
          <w:szCs w:val="19"/>
        </w:rPr>
        <w:t>Губернатор области</w:t>
      </w:r>
    </w:p>
    <w:p w:rsidR="00FA2BE1" w:rsidRPr="00084797" w:rsidRDefault="00FA2BE1" w:rsidP="00237483">
      <w:pPr>
        <w:pStyle w:val="ConsPlusNormal"/>
        <w:ind w:firstLine="425"/>
        <w:jc w:val="right"/>
        <w:rPr>
          <w:rFonts w:ascii="PragmaticaCTT" w:hAnsi="PragmaticaCTT"/>
          <w:sz w:val="19"/>
          <w:szCs w:val="19"/>
        </w:rPr>
      </w:pPr>
      <w:r w:rsidRPr="00084797">
        <w:rPr>
          <w:rFonts w:ascii="PragmaticaCTT" w:hAnsi="PragmaticaCTT"/>
          <w:sz w:val="19"/>
          <w:szCs w:val="19"/>
        </w:rPr>
        <w:t>В.П.</w:t>
      </w:r>
      <w:r w:rsidR="00983560">
        <w:rPr>
          <w:rFonts w:ascii="PragmaticaCTT" w:hAnsi="PragmaticaCTT"/>
          <w:sz w:val="19"/>
          <w:szCs w:val="19"/>
        </w:rPr>
        <w:t xml:space="preserve"> </w:t>
      </w:r>
      <w:r w:rsidRPr="00084797">
        <w:rPr>
          <w:rFonts w:ascii="PragmaticaCTT" w:hAnsi="PragmaticaCTT"/>
          <w:sz w:val="19"/>
          <w:szCs w:val="19"/>
        </w:rPr>
        <w:t>ШАНЦЕВ</w:t>
      </w:r>
    </w:p>
    <w:p w:rsidR="00237483" w:rsidRDefault="00237483" w:rsidP="00FA2BE1">
      <w:pPr>
        <w:pStyle w:val="ConsPlusNormal"/>
        <w:ind w:firstLine="425"/>
        <w:jc w:val="both"/>
        <w:rPr>
          <w:rFonts w:ascii="PragmaticaCTT" w:hAnsi="PragmaticaCTT"/>
          <w:sz w:val="19"/>
          <w:szCs w:val="19"/>
        </w:rPr>
      </w:pP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Нижний Новгород</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2 февраля 2016 года</w:t>
      </w:r>
    </w:p>
    <w:p w:rsidR="00FA2BE1" w:rsidRPr="00084797" w:rsidRDefault="00FA2BE1" w:rsidP="00FA2BE1">
      <w:pPr>
        <w:pStyle w:val="ConsPlusNormal"/>
        <w:ind w:firstLine="425"/>
        <w:jc w:val="both"/>
        <w:rPr>
          <w:rFonts w:ascii="PragmaticaCTT" w:hAnsi="PragmaticaCTT"/>
          <w:sz w:val="19"/>
          <w:szCs w:val="19"/>
        </w:rPr>
      </w:pPr>
      <w:r w:rsidRPr="00084797">
        <w:rPr>
          <w:rFonts w:ascii="PragmaticaCTT" w:hAnsi="PragmaticaCTT"/>
          <w:sz w:val="19"/>
          <w:szCs w:val="19"/>
        </w:rPr>
        <w:t>N 14-З</w:t>
      </w:r>
    </w:p>
    <w:p w:rsidR="005A11F6" w:rsidRPr="00006007" w:rsidRDefault="005A11F6" w:rsidP="005A11F6"/>
    <w:p w:rsidR="005A11F6" w:rsidRPr="00006007" w:rsidRDefault="005A11F6" w:rsidP="005A11F6"/>
    <w:p w:rsidR="005A11F6" w:rsidRPr="00006007" w:rsidRDefault="005A11F6" w:rsidP="005A11F6"/>
    <w:p w:rsidR="005A11F6" w:rsidRDefault="005A11F6" w:rsidP="005A11F6">
      <w:pPr>
        <w:rPr>
          <w:rFonts w:cs="Arial"/>
        </w:rPr>
      </w:pPr>
    </w:p>
    <w:p w:rsidR="00845758" w:rsidRPr="00006007" w:rsidRDefault="00845758"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237483" w:rsidRDefault="00237483" w:rsidP="005A11F6">
      <w:pPr>
        <w:rPr>
          <w:rFonts w:cs="Arial"/>
        </w:rPr>
        <w:sectPr w:rsidR="00237483" w:rsidSect="003A7F19">
          <w:headerReference w:type="even" r:id="rId386"/>
          <w:headerReference w:type="default" r:id="rId387"/>
          <w:footerReference w:type="default" r:id="rId388"/>
          <w:footnotePr>
            <w:numRestart w:val="eachPage"/>
          </w:footnotePr>
          <w:endnotePr>
            <w:numFmt w:val="decimal"/>
          </w:endnotePr>
          <w:pgSz w:w="11906" w:h="16838" w:code="9"/>
          <w:pgMar w:top="1814" w:right="1247" w:bottom="1474" w:left="1247" w:header="1134" w:footer="1021" w:gutter="0"/>
          <w:cols w:space="720"/>
        </w:sectPr>
      </w:pPr>
    </w:p>
    <w:p w:rsidR="005A11F6" w:rsidRPr="00006007" w:rsidRDefault="00097C4B" w:rsidP="005A11F6">
      <w:pPr>
        <w:rPr>
          <w:rFonts w:cs="Arial"/>
        </w:rPr>
      </w:pPr>
      <w:r>
        <w:rPr>
          <w:rFonts w:cs="Arial"/>
          <w:noProof/>
        </w:rPr>
        <w:lastRenderedPageBreak/>
        <w:pict>
          <v:rect id="_x0000_s1094" style="position:absolute;left:0;text-align:left;margin-left:-8.1pt;margin-top:-43.1pt;width:489.2pt;height:40.7pt;z-index:251699712" stroked="f"/>
        </w:pict>
      </w:r>
    </w:p>
    <w:p w:rsidR="005A11F6" w:rsidRDefault="005A11F6"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Default="00237483" w:rsidP="005A11F6">
      <w:pPr>
        <w:rPr>
          <w:rFonts w:cs="Arial"/>
        </w:rPr>
      </w:pPr>
    </w:p>
    <w:p w:rsidR="00237483" w:rsidRPr="00006007" w:rsidRDefault="00237483" w:rsidP="005A11F6">
      <w:pPr>
        <w:rPr>
          <w:rFonts w:cs="Arial"/>
        </w:rPr>
      </w:pPr>
    </w:p>
    <w:p w:rsidR="005A11F6" w:rsidRPr="00006007" w:rsidRDefault="005A11F6" w:rsidP="005A11F6">
      <w:pPr>
        <w:rPr>
          <w:rFonts w:cs="Arial"/>
        </w:rPr>
      </w:pPr>
    </w:p>
    <w:p w:rsidR="005A11F6" w:rsidRPr="00006007" w:rsidRDefault="005A11F6" w:rsidP="005A11F6">
      <w:pPr>
        <w:rPr>
          <w:rFonts w:cs="Arial"/>
        </w:rPr>
      </w:pPr>
    </w:p>
    <w:p w:rsidR="005A11F6" w:rsidRPr="00006007" w:rsidRDefault="005A11F6" w:rsidP="005A11F6">
      <w:pPr>
        <w:ind w:firstLine="0"/>
        <w:jc w:val="center"/>
      </w:pPr>
      <w:r w:rsidRPr="00006007">
        <w:t>ЮРИДИЧЕСКАЯ ТЕХНИКА</w:t>
      </w:r>
    </w:p>
    <w:p w:rsidR="005A11F6" w:rsidRPr="00006007" w:rsidRDefault="005A11F6" w:rsidP="005A11F6">
      <w:pPr>
        <w:autoSpaceDE w:val="0"/>
        <w:autoSpaceDN w:val="0"/>
        <w:adjustRightInd w:val="0"/>
        <w:ind w:firstLine="0"/>
        <w:jc w:val="center"/>
      </w:pPr>
    </w:p>
    <w:p w:rsidR="005A11F6" w:rsidRPr="00006007" w:rsidRDefault="005A11F6" w:rsidP="005A11F6">
      <w:pPr>
        <w:ind w:firstLine="0"/>
        <w:jc w:val="center"/>
      </w:pPr>
      <w:r w:rsidRPr="00006007">
        <w:t>Ежегодник</w:t>
      </w:r>
    </w:p>
    <w:p w:rsidR="005A11F6" w:rsidRPr="00006007" w:rsidRDefault="005A11F6" w:rsidP="005A11F6">
      <w:pPr>
        <w:autoSpaceDE w:val="0"/>
        <w:autoSpaceDN w:val="0"/>
        <w:adjustRightInd w:val="0"/>
        <w:ind w:firstLine="0"/>
        <w:jc w:val="center"/>
      </w:pPr>
    </w:p>
    <w:p w:rsidR="005A11F6" w:rsidRPr="00006007" w:rsidRDefault="005A11F6" w:rsidP="005A11F6">
      <w:pPr>
        <w:ind w:firstLine="0"/>
        <w:jc w:val="center"/>
      </w:pPr>
      <w:r w:rsidRPr="00006007">
        <w:t>№ 10</w:t>
      </w: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r w:rsidRPr="00006007">
        <w:rPr>
          <w:rFonts w:cs="Arial"/>
        </w:rPr>
        <w:t>Издание зарегистрировано</w:t>
      </w:r>
    </w:p>
    <w:p w:rsidR="005A11F6" w:rsidRPr="00006007" w:rsidRDefault="005A11F6" w:rsidP="005A11F6">
      <w:pPr>
        <w:autoSpaceDE w:val="0"/>
        <w:autoSpaceDN w:val="0"/>
        <w:adjustRightInd w:val="0"/>
        <w:ind w:firstLine="0"/>
        <w:jc w:val="center"/>
        <w:rPr>
          <w:rFonts w:cs="Arial"/>
        </w:rPr>
      </w:pPr>
      <w:r w:rsidRPr="00006007">
        <w:rPr>
          <w:rFonts w:cs="Arial"/>
        </w:rPr>
        <w:t>Федеральной службой по надзору за соблюдением законодательства</w:t>
      </w:r>
    </w:p>
    <w:p w:rsidR="005A11F6" w:rsidRPr="00006007" w:rsidRDefault="005A11F6" w:rsidP="005A11F6">
      <w:pPr>
        <w:autoSpaceDE w:val="0"/>
        <w:autoSpaceDN w:val="0"/>
        <w:adjustRightInd w:val="0"/>
        <w:ind w:firstLine="0"/>
        <w:jc w:val="center"/>
        <w:rPr>
          <w:rFonts w:cs="Arial"/>
        </w:rPr>
      </w:pPr>
      <w:r w:rsidRPr="00006007">
        <w:rPr>
          <w:rFonts w:cs="Arial"/>
        </w:rPr>
        <w:t>в сфере массовых коммуникаций и охране культурного наследия.</w:t>
      </w:r>
    </w:p>
    <w:p w:rsidR="005A11F6" w:rsidRPr="00006007" w:rsidRDefault="005A11F6" w:rsidP="005A11F6">
      <w:pPr>
        <w:autoSpaceDE w:val="0"/>
        <w:autoSpaceDN w:val="0"/>
        <w:adjustRightInd w:val="0"/>
        <w:ind w:firstLine="0"/>
        <w:jc w:val="center"/>
        <w:rPr>
          <w:rFonts w:cs="Arial"/>
        </w:rPr>
      </w:pPr>
      <w:r w:rsidRPr="00006007">
        <w:rPr>
          <w:rFonts w:cs="Arial"/>
        </w:rPr>
        <w:t>Свидетельство ПИ № ФС 18-3073 от 16 ноября 2006 года</w:t>
      </w: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i/>
          <w:iCs/>
        </w:rPr>
      </w:pPr>
      <w:r w:rsidRPr="00006007">
        <w:rPr>
          <w:rFonts w:cs="Arial"/>
          <w:i/>
          <w:iCs/>
        </w:rPr>
        <w:t>В авторской редакции</w:t>
      </w: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r w:rsidRPr="00006007">
        <w:rPr>
          <w:rFonts w:cs="Arial"/>
        </w:rPr>
        <w:t xml:space="preserve">Главный редактор </w:t>
      </w:r>
      <w:r w:rsidRPr="00006007">
        <w:rPr>
          <w:rFonts w:cs="Arial"/>
          <w:i/>
          <w:iCs/>
        </w:rPr>
        <w:t>В.М. Баранов</w:t>
      </w:r>
    </w:p>
    <w:p w:rsidR="005A11F6" w:rsidRPr="00006007" w:rsidRDefault="005A11F6" w:rsidP="005A11F6">
      <w:pPr>
        <w:autoSpaceDE w:val="0"/>
        <w:autoSpaceDN w:val="0"/>
        <w:adjustRightInd w:val="0"/>
        <w:ind w:firstLine="0"/>
        <w:jc w:val="center"/>
        <w:rPr>
          <w:rFonts w:cs="Arial"/>
        </w:rPr>
      </w:pPr>
      <w:r w:rsidRPr="00006007">
        <w:rPr>
          <w:rFonts w:cs="Arial"/>
        </w:rPr>
        <w:t xml:space="preserve">Корректоры </w:t>
      </w:r>
      <w:r w:rsidRPr="00006007">
        <w:rPr>
          <w:rFonts w:cs="Arial"/>
          <w:i/>
        </w:rPr>
        <w:t xml:space="preserve">Т.Ю. Булганина, Н.А. Далёкина, </w:t>
      </w:r>
      <w:r w:rsidR="00630F40">
        <w:rPr>
          <w:rFonts w:cs="Arial"/>
          <w:i/>
        </w:rPr>
        <w:t xml:space="preserve">Ю.В. Майорова, </w:t>
      </w:r>
      <w:r w:rsidRPr="00006007">
        <w:rPr>
          <w:rFonts w:cs="Arial"/>
          <w:i/>
        </w:rPr>
        <w:t>Г.В. Сухова</w:t>
      </w:r>
    </w:p>
    <w:p w:rsidR="005A11F6" w:rsidRPr="00006007" w:rsidRDefault="005A11F6" w:rsidP="005A11F6">
      <w:pPr>
        <w:autoSpaceDE w:val="0"/>
        <w:autoSpaceDN w:val="0"/>
        <w:adjustRightInd w:val="0"/>
        <w:ind w:firstLine="0"/>
        <w:jc w:val="center"/>
        <w:rPr>
          <w:rFonts w:cs="Arial"/>
        </w:rPr>
      </w:pPr>
      <w:r w:rsidRPr="00006007">
        <w:rPr>
          <w:rFonts w:cs="Arial"/>
        </w:rPr>
        <w:t xml:space="preserve">Компьютерная верстка </w:t>
      </w:r>
      <w:r w:rsidRPr="00006007">
        <w:rPr>
          <w:rFonts w:cs="Arial"/>
          <w:i/>
          <w:iCs/>
        </w:rPr>
        <w:t>Г.А. Федуловой</w:t>
      </w:r>
    </w:p>
    <w:p w:rsidR="005A11F6" w:rsidRPr="00006007" w:rsidRDefault="005A11F6" w:rsidP="005A11F6">
      <w:pPr>
        <w:autoSpaceDE w:val="0"/>
        <w:autoSpaceDN w:val="0"/>
        <w:adjustRightInd w:val="0"/>
        <w:ind w:firstLine="0"/>
        <w:jc w:val="center"/>
        <w:rPr>
          <w:rFonts w:cs="Arial"/>
          <w:iCs/>
        </w:rPr>
      </w:pPr>
      <w:r w:rsidRPr="00006007">
        <w:rPr>
          <w:rFonts w:cs="Arial"/>
        </w:rPr>
        <w:t xml:space="preserve">Дизайн обложки </w:t>
      </w:r>
      <w:r w:rsidRPr="00006007">
        <w:rPr>
          <w:rFonts w:cs="Arial"/>
          <w:i/>
          <w:iCs/>
        </w:rPr>
        <w:t>К.А. Быкова</w:t>
      </w: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p>
    <w:p w:rsidR="005A11F6" w:rsidRPr="00006007" w:rsidRDefault="005A11F6" w:rsidP="005A11F6">
      <w:pPr>
        <w:autoSpaceDE w:val="0"/>
        <w:autoSpaceDN w:val="0"/>
        <w:adjustRightInd w:val="0"/>
        <w:ind w:firstLine="0"/>
        <w:jc w:val="center"/>
        <w:rPr>
          <w:rFonts w:cs="Arial"/>
        </w:rPr>
      </w:pPr>
      <w:r w:rsidRPr="00006007">
        <w:rPr>
          <w:rFonts w:cs="Arial"/>
        </w:rPr>
        <w:t xml:space="preserve">Подписано в печать </w:t>
      </w:r>
      <w:r w:rsidR="00845758">
        <w:rPr>
          <w:rFonts w:cs="Arial"/>
        </w:rPr>
        <w:t>18</w:t>
      </w:r>
      <w:r w:rsidRPr="00006007">
        <w:rPr>
          <w:rFonts w:cs="Arial"/>
        </w:rPr>
        <w:t>.0</w:t>
      </w:r>
      <w:r w:rsidR="00845758">
        <w:rPr>
          <w:rFonts w:cs="Arial"/>
        </w:rPr>
        <w:t>2</w:t>
      </w:r>
      <w:r w:rsidRPr="00006007">
        <w:rPr>
          <w:rFonts w:cs="Arial"/>
        </w:rPr>
        <w:t xml:space="preserve">.2016. Формат 60х84/8. Усл. печ. л. </w:t>
      </w:r>
      <w:r w:rsidR="00237483">
        <w:rPr>
          <w:rFonts w:cs="Arial"/>
        </w:rPr>
        <w:t>86,65</w:t>
      </w:r>
      <w:r w:rsidRPr="00006007">
        <w:rPr>
          <w:rFonts w:cs="Arial"/>
        </w:rPr>
        <w:t>.</w:t>
      </w:r>
    </w:p>
    <w:p w:rsidR="005A11F6" w:rsidRPr="00006007" w:rsidRDefault="005A11F6" w:rsidP="005A11F6">
      <w:pPr>
        <w:autoSpaceDE w:val="0"/>
        <w:autoSpaceDN w:val="0"/>
        <w:adjustRightInd w:val="0"/>
        <w:ind w:firstLine="0"/>
        <w:jc w:val="center"/>
        <w:rPr>
          <w:rFonts w:cs="Arial"/>
        </w:rPr>
      </w:pPr>
      <w:r w:rsidRPr="00006007">
        <w:rPr>
          <w:rFonts w:cs="Arial"/>
        </w:rPr>
        <w:t>Гарнитура Прагматика. Печать офсетная. Тираж 500 экз.</w:t>
      </w:r>
      <w:r w:rsidR="00DA32AA">
        <w:rPr>
          <w:rFonts w:cs="Arial"/>
        </w:rPr>
        <w:t xml:space="preserve"> Заказ № 58.</w:t>
      </w:r>
    </w:p>
    <w:p w:rsidR="00845758" w:rsidRDefault="00845758" w:rsidP="005A11F6">
      <w:pPr>
        <w:autoSpaceDE w:val="0"/>
        <w:autoSpaceDN w:val="0"/>
        <w:adjustRightInd w:val="0"/>
        <w:ind w:firstLine="0"/>
        <w:jc w:val="center"/>
        <w:rPr>
          <w:rFonts w:cs="Arial"/>
          <w:szCs w:val="19"/>
        </w:rPr>
      </w:pPr>
    </w:p>
    <w:p w:rsidR="007E4D07" w:rsidRPr="007E4D07" w:rsidRDefault="007E4D07" w:rsidP="005A11F6">
      <w:pPr>
        <w:autoSpaceDE w:val="0"/>
        <w:autoSpaceDN w:val="0"/>
        <w:adjustRightInd w:val="0"/>
        <w:ind w:firstLine="0"/>
        <w:jc w:val="center"/>
        <w:rPr>
          <w:rFonts w:cs="Arial"/>
          <w:szCs w:val="19"/>
        </w:rPr>
      </w:pPr>
    </w:p>
    <w:p w:rsidR="005669C7" w:rsidRPr="007E4D07" w:rsidRDefault="005669C7" w:rsidP="005A11F6">
      <w:pPr>
        <w:autoSpaceDE w:val="0"/>
        <w:autoSpaceDN w:val="0"/>
        <w:adjustRightInd w:val="0"/>
        <w:ind w:firstLine="0"/>
        <w:jc w:val="center"/>
        <w:rPr>
          <w:rFonts w:cs="Arial"/>
          <w:szCs w:val="19"/>
        </w:rPr>
      </w:pPr>
    </w:p>
    <w:p w:rsidR="007E4D07" w:rsidRPr="007E4D07" w:rsidRDefault="007E4D07" w:rsidP="007E4D07">
      <w:pPr>
        <w:ind w:firstLine="0"/>
        <w:jc w:val="center"/>
        <w:rPr>
          <w:bCs/>
          <w:szCs w:val="19"/>
        </w:rPr>
      </w:pPr>
      <w:r w:rsidRPr="007E4D07">
        <w:rPr>
          <w:bCs/>
          <w:szCs w:val="19"/>
        </w:rPr>
        <w:t>Редакционно-издательский отдел</w:t>
      </w:r>
    </w:p>
    <w:p w:rsidR="007E4D07" w:rsidRPr="007E4D07" w:rsidRDefault="007E4D07" w:rsidP="007E4D07">
      <w:pPr>
        <w:ind w:firstLine="0"/>
        <w:jc w:val="center"/>
        <w:rPr>
          <w:bCs/>
          <w:szCs w:val="19"/>
        </w:rPr>
      </w:pPr>
      <w:r w:rsidRPr="007E4D07">
        <w:rPr>
          <w:bCs/>
          <w:szCs w:val="19"/>
        </w:rPr>
        <w:t>Нижегородской академии МВД России</w:t>
      </w:r>
    </w:p>
    <w:p w:rsidR="007E4D07" w:rsidRPr="007E4D07" w:rsidRDefault="007E4D07" w:rsidP="007E4D07">
      <w:pPr>
        <w:ind w:firstLine="0"/>
        <w:jc w:val="center"/>
        <w:rPr>
          <w:bCs/>
          <w:szCs w:val="19"/>
        </w:rPr>
      </w:pPr>
    </w:p>
    <w:p w:rsidR="007E4D07" w:rsidRPr="007E4D07" w:rsidRDefault="007E4D07" w:rsidP="007E4D07">
      <w:pPr>
        <w:ind w:firstLine="0"/>
        <w:jc w:val="center"/>
        <w:rPr>
          <w:bCs/>
          <w:szCs w:val="19"/>
        </w:rPr>
      </w:pPr>
      <w:r w:rsidRPr="007E4D07">
        <w:rPr>
          <w:bCs/>
          <w:szCs w:val="19"/>
        </w:rPr>
        <w:t>Отпечатано в отделении полиграфической и оперативной печати</w:t>
      </w:r>
    </w:p>
    <w:p w:rsidR="007E4D07" w:rsidRPr="007E4D07" w:rsidRDefault="007E4D07" w:rsidP="007E4D07">
      <w:pPr>
        <w:ind w:firstLine="0"/>
        <w:jc w:val="center"/>
        <w:rPr>
          <w:bCs/>
          <w:szCs w:val="19"/>
        </w:rPr>
      </w:pPr>
      <w:r w:rsidRPr="007E4D07">
        <w:rPr>
          <w:bCs/>
          <w:szCs w:val="19"/>
        </w:rPr>
        <w:t>Нижегородской академии МВД России</w:t>
      </w:r>
    </w:p>
    <w:p w:rsidR="007E4D07" w:rsidRPr="007E4D07" w:rsidRDefault="007E4D07" w:rsidP="007E4D07">
      <w:pPr>
        <w:ind w:firstLine="0"/>
        <w:jc w:val="center"/>
        <w:rPr>
          <w:bCs/>
          <w:szCs w:val="19"/>
        </w:rPr>
      </w:pPr>
    </w:p>
    <w:p w:rsidR="007E4D07" w:rsidRPr="007E4D07" w:rsidRDefault="007E4D07" w:rsidP="007E4D07">
      <w:pPr>
        <w:ind w:firstLine="0"/>
        <w:jc w:val="center"/>
        <w:rPr>
          <w:szCs w:val="19"/>
        </w:rPr>
      </w:pPr>
      <w:r w:rsidRPr="007E4D07">
        <w:rPr>
          <w:szCs w:val="19"/>
        </w:rPr>
        <w:t>603144, Н. Новгород, Анкудиновское шоссе, 3</w:t>
      </w:r>
    </w:p>
    <w:p w:rsidR="007F79F6" w:rsidRPr="00845758" w:rsidRDefault="00097C4B" w:rsidP="007E4D07">
      <w:pPr>
        <w:autoSpaceDE w:val="0"/>
        <w:autoSpaceDN w:val="0"/>
        <w:adjustRightInd w:val="0"/>
        <w:ind w:firstLine="0"/>
        <w:jc w:val="center"/>
        <w:rPr>
          <w:szCs w:val="19"/>
        </w:rPr>
      </w:pPr>
      <w:r>
        <w:rPr>
          <w:noProof/>
          <w:szCs w:val="19"/>
        </w:rPr>
        <w:pict>
          <v:rect id="_x0000_s1096" style="position:absolute;left:0;text-align:left;margin-left:-11.65pt;margin-top:13.85pt;width:7in;height:33.2pt;z-index:251700736" stroked="f"/>
        </w:pict>
      </w:r>
    </w:p>
    <w:sectPr w:rsidR="007F79F6" w:rsidRPr="00845758" w:rsidSect="003A7F19">
      <w:footnotePr>
        <w:numRestart w:val="eachPage"/>
      </w:footnotePr>
      <w:endnotePr>
        <w:numFmt w:val="decimal"/>
      </w:endnotePr>
      <w:pgSz w:w="11906" w:h="16838" w:code="9"/>
      <w:pgMar w:top="1814" w:right="1247" w:bottom="1474" w:left="1247" w:header="1134" w:footer="1021"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38F" w:rsidRDefault="0000538F">
      <w:r>
        <w:separator/>
      </w:r>
    </w:p>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endnote>
  <w:endnote w:type="continuationSeparator" w:id="0">
    <w:p w:rsidR="0000538F" w:rsidRDefault="0000538F">
      <w:r>
        <w:continuationSeparator/>
      </w:r>
    </w:p>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p w:rsidR="0000538F" w:rsidRDefault="0000538F"/>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ragmaticaCTT">
    <w:panose1 w:val="020B0604040002020204"/>
    <w:charset w:val="CC"/>
    <w:family w:val="swiss"/>
    <w:pitch w:val="variable"/>
    <w:sig w:usb0="00000203" w:usb1="00000000" w:usb2="00000000" w:usb3="00000000" w:csb0="00000005" w:csb1="00000000"/>
  </w:font>
  <w:font w:name="SchoolBookCTT">
    <w:panose1 w:val="00000000000000000000"/>
    <w:charset w:val="CC"/>
    <w:family w:val="auto"/>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Impact">
    <w:panose1 w:val="020B0806030902050204"/>
    <w:charset w:val="CC"/>
    <w:family w:val="swiss"/>
    <w:pitch w:val="variable"/>
    <w:sig w:usb0="000002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 w:name="Times New Roman CYR">
    <w:panose1 w:val="02020603050405020304"/>
    <w:charset w:val="CC"/>
    <w:family w:val="roman"/>
    <w:pitch w:val="variable"/>
    <w:sig w:usb0="20002A87" w:usb1="80000000" w:usb2="00000008" w:usb3="00000000" w:csb0="000001FF" w:csb1="00000000"/>
  </w:font>
  <w:font w:name="Newton">
    <w:altName w:val="Times New Roman"/>
    <w:panose1 w:val="00000000000000000000"/>
    <w:charset w:val="00"/>
    <w:family w:val="auto"/>
    <w:notTrueType/>
    <w:pitch w:val="default"/>
    <w:sig w:usb0="00000003" w:usb1="00000000" w:usb2="00000000" w:usb3="00000000" w:csb0="00000001" w:csb1="00000000"/>
  </w:font>
  <w:font w:name="SchoolBook">
    <w:altName w:val="SchoolBookCTT"/>
    <w:charset w:val="00"/>
    <w:family w:val="auto"/>
    <w:pitch w:val="variable"/>
    <w:sig w:usb0="00000203" w:usb1="00000000" w:usb2="00000000" w:usb3="00000000" w:csb0="00000005" w:csb1="00000000"/>
  </w:font>
  <w:font w:name="Verdana">
    <w:panose1 w:val="020B0604030504040204"/>
    <w:charset w:val="CC"/>
    <w:family w:val="swiss"/>
    <w:pitch w:val="variable"/>
    <w:sig w:usb0="20000287" w:usb1="00000000" w:usb2="00000000" w:usb3="00000000" w:csb0="0000019F" w:csb1="00000000"/>
  </w:font>
  <w:font w:name="Microsoft Sans Serif">
    <w:panose1 w:val="020B0604020202020204"/>
    <w:charset w:val="CC"/>
    <w:family w:val="swiss"/>
    <w:pitch w:val="variable"/>
    <w:sig w:usb0="61002BDF" w:usb1="80000000" w:usb2="00000008" w:usb3="00000000" w:csb0="000101FF" w:csb1="00000000"/>
  </w:font>
  <w:font w:name="FreeSetBlackC">
    <w:altName w:val="Courier New"/>
    <w:panose1 w:val="00000000000000000000"/>
    <w:charset w:val="00"/>
    <w:family w:val="decorative"/>
    <w:notTrueType/>
    <w:pitch w:val="variable"/>
    <w:sig w:usb0="00000003" w:usb1="00000000" w:usb2="00000000" w:usb3="00000000" w:csb0="00000001" w:csb1="00000000"/>
  </w:font>
  <w:font w:name="OfficinaSansC">
    <w:altName w:val="Courier New"/>
    <w:panose1 w:val="00000000000000000000"/>
    <w:charset w:val="00"/>
    <w:family w:val="decorative"/>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onsolas">
    <w:panose1 w:val="020B0609020204030204"/>
    <w:charset w:val="CC"/>
    <w:family w:val="modern"/>
    <w:pitch w:val="fixed"/>
    <w:sig w:usb0="A00002EF" w:usb1="4000204B"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MS Reference Sans Serif">
    <w:panose1 w:val="020B0604030504040204"/>
    <w:charset w:val="CC"/>
    <w:family w:val="swiss"/>
    <w:pitch w:val="variable"/>
    <w:sig w:usb0="20000287" w:usb1="00000000" w:usb2="00000000" w:usb3="00000000" w:csb0="0000019F" w:csb1="00000000"/>
  </w:font>
  <w:font w:name="Lucida Grande">
    <w:panose1 w:val="02020603050405020304"/>
    <w:charset w:val="00"/>
    <w:family w:val="roman"/>
    <w:pitch w:val="default"/>
    <w:sig w:usb0="00000000" w:usb1="00000000" w:usb2="00000000" w:usb3="00000000" w:csb0="00000000" w:csb1="00000000"/>
  </w:font>
  <w:font w:name="ヒラギノ角ゴ Pro W3">
    <w:panose1 w:val="02020603050405020304"/>
    <w:charset w:val="00"/>
    <w:family w:val="roman"/>
    <w:pitch w:val="default"/>
    <w:sig w:usb0="00000000" w:usb1="00000000" w:usb2="00000000" w:usb3="00000000" w:csb0="00000000" w:csb1="00000000"/>
  </w:font>
  <w:font w:name="Petersburg">
    <w:altName w:val="Times New Roman"/>
    <w:panose1 w:val="00000000000000000000"/>
    <w:charset w:val="00"/>
    <w:family w:val="auto"/>
    <w:notTrueType/>
    <w:pitch w:val="default"/>
    <w:sig w:usb0="00000003" w:usb1="00000000" w:usb2="00000000" w:usb3="00000000" w:csb0="00000001" w:csb1="00000000"/>
  </w:font>
  <w:font w:name="Calibri Light">
    <w:altName w:val="Segoe UI"/>
    <w:charset w:val="CC"/>
    <w:family w:val="swiss"/>
    <w:pitch w:val="variable"/>
    <w:sig w:usb0="20000287" w:usb1="4000207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ItalicMT">
    <w:altName w:val="MS Mincho"/>
    <w:panose1 w:val="00000000000000000000"/>
    <w:charset w:val="80"/>
    <w:family w:val="auto"/>
    <w:notTrueType/>
    <w:pitch w:val="default"/>
    <w:sig w:usb0="00000201" w:usb1="08070000" w:usb2="00000010" w:usb3="00000000" w:csb0="00020004" w:csb1="00000000"/>
  </w:font>
  <w:font w:name="TimesLTStd-Italic">
    <w:altName w:val="MS Mincho"/>
    <w:panose1 w:val="00000000000000000000"/>
    <w:charset w:val="80"/>
    <w:family w:val="auto"/>
    <w:notTrueType/>
    <w:pitch w:val="default"/>
    <w:sig w:usb0="00000001" w:usb1="08070000" w:usb2="00000010" w:usb3="00000000" w:csb0="00020000" w:csb1="00000000"/>
  </w:font>
  <w:font w:name="TimesLTStd-Bold">
    <w:panose1 w:val="00000000000000000000"/>
    <w:charset w:val="CC"/>
    <w:family w:val="roman"/>
    <w:notTrueType/>
    <w:pitch w:val="default"/>
    <w:sig w:usb0="00000201" w:usb1="00000000" w:usb2="00000000" w:usb3="00000000" w:csb0="00000004" w:csb1="00000000"/>
  </w:font>
  <w:font w:name="TimesNewRoman,Italic">
    <w:altName w:val="Times New Roman"/>
    <w:panose1 w:val="00000000000000000000"/>
    <w:charset w:val="CC"/>
    <w:family w:val="auto"/>
    <w:notTrueType/>
    <w:pitch w:val="default"/>
    <w:sig w:usb0="00000001" w:usb1="00000000" w:usb2="00000000" w:usb3="00000000" w:csb0="00000005" w:csb1="00000000"/>
  </w:font>
  <w:font w:name="TimesNewRoman">
    <w:altName w:val="Times New Roman"/>
    <w:panose1 w:val="00000000000000000000"/>
    <w:charset w:val="CC"/>
    <w:family w:val="auto"/>
    <w:notTrueType/>
    <w:pitch w:val="default"/>
    <w:sig w:usb0="00000001" w:usb1="00000000" w:usb2="00000000" w:usb3="00000000" w:csb0="00000005" w:csb1="00000000"/>
  </w:font>
  <w:font w:name="BatangChe">
    <w:charset w:val="81"/>
    <w:family w:val="modern"/>
    <w:pitch w:val="fixed"/>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Newton-Regular">
    <w:altName w:val="MS Mincho"/>
    <w:panose1 w:val="00000000000000000000"/>
    <w:charset w:val="80"/>
    <w:family w:val="auto"/>
    <w:notTrueType/>
    <w:pitch w:val="default"/>
    <w:sig w:usb0="00000201" w:usb1="08070000" w:usb2="00000010" w:usb3="00000000" w:csb0="00020004" w:csb1="00000000"/>
  </w:font>
  <w:font w:name="CenturySchoolbook">
    <w:altName w:val="MS Mincho"/>
    <w:panose1 w:val="00000000000000000000"/>
    <w:charset w:val="80"/>
    <w:family w:val="auto"/>
    <w:notTrueType/>
    <w:pitch w:val="default"/>
    <w:sig w:usb0="00000003" w:usb1="08070000" w:usb2="00000010" w:usb3="00000000" w:csb0="00020001" w:csb1="00000000"/>
  </w:font>
  <w:font w:name="Andale Sans UI">
    <w:altName w:val="Arial Unicode MS"/>
    <w:charset w:val="CC"/>
    <w:family w:val="auto"/>
    <w:pitch w:val="variable"/>
    <w:sig w:usb0="00000000" w:usb1="00000000" w:usb2="00000000" w:usb3="00000000" w:csb0="00000000" w:csb1="00000000"/>
  </w:font>
  <w:font w:name="Times-Roman">
    <w:altName w:val="Arial Unicode MS"/>
    <w:panose1 w:val="00000000000000000000"/>
    <w:charset w:val="80"/>
    <w:family w:val="roman"/>
    <w:notTrueType/>
    <w:pitch w:val="default"/>
    <w:sig w:usb0="00000001" w:usb1="08070000" w:usb2="00000010" w:usb3="00000000" w:csb0="00020000" w:csb1="00000000"/>
  </w:font>
  <w:font w:name="HiddenHorzOCR">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jc w:val="left"/>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746</w:t>
    </w:r>
    <w:r w:rsidRPr="00C22094">
      <w:rPr>
        <w:rFonts w:ascii="SchoolBookCTT" w:hAnsi="SchoolBookCTT"/>
        <w:b/>
        <w:i/>
        <w:sz w:val="36"/>
        <w:szCs w:val="36"/>
      </w:rPr>
      <w:fldChar w:fldCharType="end"/>
    </w:r>
  </w:p>
  <w:p w:rsidR="00806B7E" w:rsidRPr="00C22094" w:rsidRDefault="00806B7E" w:rsidP="002652E7">
    <w:pPr>
      <w:jc w:val="right"/>
      <w:rPr>
        <w:rFonts w:ascii="SchoolBookCTT" w:hAnsi="SchoolBookCTT"/>
        <w:b/>
        <w:i/>
        <w:sz w:val="12"/>
        <w:szCs w:val="12"/>
      </w:rPr>
    </w:pPr>
  </w:p>
  <w:p w:rsidR="00806B7E" w:rsidRPr="00C22094" w:rsidRDefault="00806B7E" w:rsidP="002652E7">
    <w:pPr>
      <w:pBdr>
        <w:top w:val="single" w:sz="12" w:space="1" w:color="auto"/>
      </w:pBdr>
      <w:ind w:left="851" w:firstLine="0"/>
      <w:jc w:val="right"/>
      <w:rPr>
        <w:rFonts w:ascii="SchoolBookCTT" w:hAnsi="SchoolBookCTT"/>
        <w:b/>
        <w:i/>
      </w:rPr>
    </w:pPr>
    <w:r w:rsidRPr="00C22094">
      <w:rPr>
        <w:rFonts w:ascii="SchoolBookCTT" w:hAnsi="SchoolBookCTT"/>
        <w:b/>
        <w:i/>
      </w:rPr>
      <w:t>Юридическая техника. 201</w:t>
    </w:r>
    <w:r>
      <w:rPr>
        <w:rFonts w:ascii="SchoolBookCTT" w:hAnsi="SchoolBookCTT"/>
        <w:b/>
        <w:i/>
      </w:rPr>
      <w:t>6</w:t>
    </w:r>
    <w:r w:rsidRPr="00C22094">
      <w:rPr>
        <w:rFonts w:ascii="SchoolBookCTT" w:hAnsi="SchoolBookCTT"/>
        <w:b/>
        <w:i/>
      </w:rPr>
      <w:t xml:space="preserve">. № </w:t>
    </w:r>
    <w:r>
      <w:rPr>
        <w:rFonts w:ascii="SchoolBookCTT" w:hAnsi="SchoolBookCTT"/>
        <w:b/>
        <w:i/>
      </w:rPr>
      <w:t>10</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348F1" w:rsidRDefault="00806B7E" w:rsidP="003A7F19">
    <w:pPr>
      <w:pBdr>
        <w:top w:val="single" w:sz="12" w:space="1" w:color="auto"/>
      </w:pBdr>
      <w:ind w:right="851" w:firstLine="0"/>
      <w:rPr>
        <w:rFonts w:ascii="SchoolBookCTT" w:hAnsi="SchoolBookCTT"/>
        <w:b/>
        <w:i/>
        <w:spacing w:val="-2"/>
        <w:szCs w:val="19"/>
      </w:rPr>
    </w:pPr>
    <w:r w:rsidRPr="009348F1">
      <w:rPr>
        <w:rFonts w:ascii="SchoolBookCTT" w:hAnsi="SchoolBookCTT"/>
        <w:b/>
        <w:i/>
      </w:rPr>
      <w:t>Чуковская Е.Э. Инициативный проект закона о культуре: содержание, форма</w:t>
    </w:r>
    <w:r>
      <w:rPr>
        <w:rFonts w:ascii="SchoolBookCTT" w:hAnsi="SchoolBookCTT"/>
        <w:b/>
        <w:i/>
      </w:rPr>
      <w:t>...</w:t>
    </w: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537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071C5" w:rsidRDefault="00806B7E" w:rsidP="003A7F19">
    <w:pPr>
      <w:pBdr>
        <w:top w:val="single" w:sz="12" w:space="1" w:color="auto"/>
      </w:pBdr>
      <w:ind w:right="851" w:firstLine="0"/>
      <w:rPr>
        <w:rFonts w:ascii="SchoolBookCTT" w:hAnsi="SchoolBookCTT"/>
        <w:b/>
        <w:i/>
        <w:spacing w:val="-2"/>
        <w:szCs w:val="19"/>
      </w:rPr>
    </w:pPr>
    <w:r w:rsidRPr="00B071C5">
      <w:rPr>
        <w:rFonts w:ascii="SchoolBookCTT" w:hAnsi="SchoolBookCTT"/>
        <w:b/>
        <w:i/>
        <w:szCs w:val="19"/>
      </w:rPr>
      <w:t>Галанов А.С. Экологический правопорядок как элемент культуры</w:t>
    </w: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541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F6E21" w:rsidRDefault="00806B7E" w:rsidP="003A7F19">
    <w:pPr>
      <w:pBdr>
        <w:top w:val="single" w:sz="12" w:space="1" w:color="auto"/>
      </w:pBdr>
      <w:ind w:right="851" w:firstLine="0"/>
      <w:rPr>
        <w:rFonts w:ascii="SchoolBookCTT" w:hAnsi="SchoolBookCTT"/>
        <w:b/>
        <w:i/>
        <w:spacing w:val="-2"/>
        <w:szCs w:val="19"/>
      </w:rPr>
    </w:pPr>
    <w:r w:rsidRPr="00BF6E21">
      <w:rPr>
        <w:rFonts w:ascii="SchoolBookCTT" w:hAnsi="SchoolBookCTT"/>
        <w:b/>
        <w:i/>
        <w:szCs w:val="19"/>
      </w:rPr>
      <w:t>Новиков В.В. Культура таможенного дела: социологические и правовые аспекты</w:t>
    </w: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543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D3D24" w:rsidRDefault="00806B7E" w:rsidP="003A7F19">
    <w:pPr>
      <w:pBdr>
        <w:top w:val="single" w:sz="12" w:space="1" w:color="auto"/>
      </w:pBdr>
      <w:ind w:right="851" w:firstLine="0"/>
      <w:rPr>
        <w:rFonts w:ascii="SchoolBookCTT" w:hAnsi="SchoolBookCTT"/>
        <w:b/>
        <w:i/>
        <w:spacing w:val="-2"/>
        <w:szCs w:val="19"/>
      </w:rPr>
    </w:pPr>
    <w:r w:rsidRPr="006D3D24">
      <w:rPr>
        <w:rFonts w:ascii="SchoolBookCTT" w:hAnsi="SchoolBookCTT"/>
        <w:b/>
        <w:i/>
        <w:szCs w:val="19"/>
      </w:rPr>
      <w:t>Плюснина О.В. Культура нормотворчества и интерпретации договорных положений</w:t>
    </w: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549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D2824" w:rsidRDefault="00806B7E" w:rsidP="003A7F19">
    <w:pPr>
      <w:pBdr>
        <w:top w:val="single" w:sz="12" w:space="1" w:color="auto"/>
      </w:pBdr>
      <w:ind w:right="851" w:firstLine="0"/>
      <w:rPr>
        <w:rFonts w:ascii="SchoolBookCTT" w:hAnsi="SchoolBookCTT"/>
        <w:b/>
        <w:i/>
        <w:spacing w:val="-2"/>
        <w:szCs w:val="19"/>
      </w:rPr>
    </w:pPr>
    <w:r w:rsidRPr="001D2824">
      <w:rPr>
        <w:rFonts w:ascii="SchoolBookCTT" w:hAnsi="SchoolBookCTT"/>
        <w:b/>
        <w:i/>
        <w:szCs w:val="19"/>
      </w:rPr>
      <w:t>Пчелкин А.В. Технико-юридические нормы в механизме формирования со</w:t>
    </w:r>
    <w:r>
      <w:rPr>
        <w:rFonts w:ascii="SchoolBookCTT" w:hAnsi="SchoolBookCTT"/>
        <w:b/>
        <w:i/>
        <w:szCs w:val="19"/>
      </w:rPr>
      <w:t>временной...</w:t>
    </w: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553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A375C" w:rsidRDefault="00806B7E" w:rsidP="003A7F19">
    <w:pPr>
      <w:pBdr>
        <w:top w:val="single" w:sz="12" w:space="1" w:color="auto"/>
      </w:pBdr>
      <w:ind w:right="851" w:firstLine="0"/>
      <w:rPr>
        <w:rFonts w:ascii="SchoolBookCTT" w:hAnsi="SchoolBookCTT"/>
        <w:b/>
        <w:i/>
        <w:spacing w:val="-2"/>
        <w:szCs w:val="19"/>
      </w:rPr>
    </w:pPr>
    <w:r w:rsidRPr="003A375C">
      <w:rPr>
        <w:rFonts w:ascii="SchoolBookCTT" w:hAnsi="SchoolBookCTT"/>
        <w:b/>
        <w:i/>
        <w:spacing w:val="-2"/>
        <w:szCs w:val="19"/>
      </w:rPr>
      <w:t>Ханин С.В., Саберова М.Ш.</w:t>
    </w:r>
    <w:r w:rsidRPr="003A375C">
      <w:rPr>
        <w:rFonts w:ascii="SchoolBookCTT" w:hAnsi="SchoolBookCTT"/>
        <w:b/>
        <w:bCs/>
        <w:i/>
        <w:spacing w:val="-2"/>
        <w:szCs w:val="19"/>
        <w:shd w:val="clear" w:color="auto" w:fill="FFFFFF"/>
      </w:rPr>
      <w:t xml:space="preserve"> Правовая культура как необходимое условие преодоления...</w:t>
    </w: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555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D7082" w:rsidRDefault="00806B7E" w:rsidP="003A7F19">
    <w:pPr>
      <w:pBdr>
        <w:top w:val="single" w:sz="12" w:space="1" w:color="auto"/>
      </w:pBdr>
      <w:ind w:right="851" w:firstLine="0"/>
      <w:rPr>
        <w:rFonts w:ascii="SchoolBookCTT" w:hAnsi="SchoolBookCTT"/>
        <w:b/>
        <w:i/>
        <w:spacing w:val="-2"/>
        <w:szCs w:val="19"/>
      </w:rPr>
    </w:pPr>
    <w:r w:rsidRPr="003D7082">
      <w:rPr>
        <w:rFonts w:ascii="SchoolBookCTT" w:hAnsi="SchoolBookCTT"/>
        <w:b/>
        <w:i/>
        <w:spacing w:val="-2"/>
        <w:szCs w:val="19"/>
      </w:rPr>
      <w:t>Калякин О.А. Национально-правовая культура и национальная юридическая техника...</w:t>
    </w: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563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47D4E" w:rsidRDefault="00806B7E" w:rsidP="003A7F19">
    <w:pPr>
      <w:pBdr>
        <w:top w:val="single" w:sz="12" w:space="1" w:color="auto"/>
      </w:pBdr>
      <w:ind w:right="851" w:firstLine="0"/>
      <w:rPr>
        <w:rFonts w:ascii="SchoolBookCTT" w:hAnsi="SchoolBookCTT"/>
        <w:b/>
        <w:i/>
        <w:spacing w:val="-2"/>
        <w:szCs w:val="19"/>
      </w:rPr>
    </w:pPr>
    <w:r w:rsidRPr="00147D4E">
      <w:rPr>
        <w:rFonts w:ascii="SchoolBookCTT" w:hAnsi="SchoolBookCTT"/>
        <w:b/>
        <w:i/>
        <w:szCs w:val="19"/>
      </w:rPr>
      <w:t>Обидина Л.Б. Культура судебного перевода: проблемы практики</w:t>
    </w: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565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47D4E" w:rsidRDefault="00806B7E" w:rsidP="003A7F19">
    <w:pPr>
      <w:pBdr>
        <w:top w:val="single" w:sz="12" w:space="1" w:color="auto"/>
      </w:pBdr>
      <w:ind w:right="851" w:firstLine="0"/>
      <w:rPr>
        <w:rFonts w:ascii="SchoolBookCTT" w:hAnsi="SchoolBookCTT"/>
        <w:b/>
        <w:i/>
        <w:spacing w:val="-2"/>
        <w:szCs w:val="19"/>
      </w:rPr>
    </w:pPr>
    <w:r>
      <w:rPr>
        <w:rFonts w:ascii="SchoolBookCTT" w:hAnsi="SchoolBookCTT"/>
        <w:b/>
        <w:i/>
        <w:szCs w:val="19"/>
      </w:rPr>
      <w:t>Александрина Н.М. Культура взаимодействия граждан с органами внутренних дел...</w:t>
    </w: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569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F6BE2" w:rsidRDefault="00806B7E" w:rsidP="003A7F19">
    <w:pPr>
      <w:pBdr>
        <w:top w:val="single" w:sz="12" w:space="1" w:color="auto"/>
      </w:pBdr>
      <w:ind w:right="851" w:firstLine="0"/>
      <w:rPr>
        <w:rFonts w:ascii="SchoolBookCTT" w:hAnsi="SchoolBookCTT"/>
        <w:b/>
        <w:i/>
        <w:spacing w:val="-2"/>
        <w:szCs w:val="19"/>
      </w:rPr>
    </w:pPr>
    <w:r w:rsidRPr="00FF6BE2">
      <w:rPr>
        <w:rFonts w:ascii="SchoolBookCTT" w:hAnsi="SchoolBookCTT"/>
        <w:b/>
        <w:i/>
      </w:rPr>
      <w:t>Баранова М.В.-мл. Культурные пределы опережающего правотворчества</w:t>
    </w: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575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12B9B" w:rsidRDefault="00806B7E" w:rsidP="003A7F19">
    <w:pPr>
      <w:pBdr>
        <w:top w:val="single" w:sz="12" w:space="1" w:color="auto"/>
      </w:pBdr>
      <w:ind w:right="851" w:firstLine="0"/>
      <w:rPr>
        <w:rFonts w:ascii="SchoolBookCTT" w:hAnsi="SchoolBookCTT"/>
        <w:b/>
        <w:i/>
        <w:spacing w:val="-2"/>
        <w:szCs w:val="19"/>
      </w:rPr>
    </w:pPr>
    <w:r w:rsidRPr="00F12B9B">
      <w:rPr>
        <w:rFonts w:ascii="SchoolBookCTT" w:hAnsi="SchoolBookCTT"/>
        <w:b/>
        <w:i/>
      </w:rPr>
      <w:t>Батюшкина М.В. К вопросу о корреляции правовых и лингвистических знаний</w:t>
    </w:r>
    <w:r>
      <w:rPr>
        <w:rFonts w:ascii="SchoolBookCTT" w:hAnsi="SchoolBookCTT"/>
        <w:b/>
        <w:i/>
      </w:rPr>
      <w:t>...</w: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30173" w:rsidRDefault="00806B7E" w:rsidP="003A7F19">
    <w:pPr>
      <w:pBdr>
        <w:top w:val="single" w:sz="12" w:space="1" w:color="auto"/>
      </w:pBdr>
      <w:ind w:right="851" w:firstLine="0"/>
      <w:rPr>
        <w:rFonts w:ascii="SchoolBookCTT" w:hAnsi="SchoolBookCTT"/>
        <w:b/>
        <w:i/>
        <w:spacing w:val="-2"/>
        <w:szCs w:val="19"/>
      </w:rPr>
    </w:pPr>
    <w:r w:rsidRPr="00B30173">
      <w:rPr>
        <w:rFonts w:ascii="SchoolBookCTT" w:hAnsi="SchoolBookCTT"/>
        <w:b/>
        <w:i/>
        <w:spacing w:val="-2"/>
        <w:szCs w:val="19"/>
      </w:rPr>
      <w:t>Ромашов Р.А. Национальная правовая культура России: традиции, ценности, техника</w:t>
    </w: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841EB" w:rsidRDefault="00806B7E" w:rsidP="003A7F19">
    <w:pPr>
      <w:pBdr>
        <w:top w:val="single" w:sz="12" w:space="1" w:color="auto"/>
      </w:pBdr>
      <w:ind w:right="851" w:firstLine="0"/>
      <w:rPr>
        <w:rFonts w:ascii="SchoolBookCTT" w:hAnsi="SchoolBookCTT"/>
        <w:b/>
        <w:i/>
        <w:spacing w:val="-2"/>
        <w:szCs w:val="19"/>
      </w:rPr>
    </w:pPr>
    <w:r w:rsidRPr="00C841EB">
      <w:rPr>
        <w:rFonts w:ascii="SchoolBookCTT" w:hAnsi="SchoolBookCTT"/>
        <w:b/>
        <w:i/>
      </w:rPr>
      <w:t>Белоконь Н.В. Культура языка и язык права</w:t>
    </w: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583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841EB" w:rsidRDefault="00806B7E" w:rsidP="003A7F19">
    <w:pPr>
      <w:pBdr>
        <w:top w:val="single" w:sz="12" w:space="1" w:color="auto"/>
      </w:pBdr>
      <w:ind w:right="851" w:firstLine="0"/>
      <w:rPr>
        <w:rFonts w:ascii="SchoolBookCTT" w:hAnsi="SchoolBookCTT"/>
        <w:b/>
        <w:i/>
        <w:spacing w:val="-2"/>
        <w:szCs w:val="19"/>
      </w:rPr>
    </w:pPr>
    <w:r w:rsidRPr="00C841EB">
      <w:rPr>
        <w:rFonts w:ascii="SchoolBookCTT" w:hAnsi="SchoolBookCTT"/>
        <w:b/>
        <w:i/>
        <w:szCs w:val="19"/>
      </w:rPr>
      <w:t>Елисеева В.С. Мониторинг правоприм</w:t>
    </w:r>
    <w:r>
      <w:rPr>
        <w:rFonts w:ascii="SchoolBookCTT" w:hAnsi="SchoolBookCTT"/>
        <w:b/>
        <w:i/>
        <w:szCs w:val="19"/>
      </w:rPr>
      <w:t>енения в современном культурном...</w:t>
    </w: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587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10A09" w:rsidRDefault="00806B7E" w:rsidP="003A7F19">
    <w:pPr>
      <w:pBdr>
        <w:top w:val="single" w:sz="12" w:space="1" w:color="auto"/>
      </w:pBdr>
      <w:ind w:right="851" w:firstLine="0"/>
      <w:rPr>
        <w:rFonts w:ascii="SchoolBookCTT" w:hAnsi="SchoolBookCTT"/>
        <w:b/>
        <w:i/>
        <w:spacing w:val="-2"/>
        <w:szCs w:val="19"/>
      </w:rPr>
    </w:pPr>
    <w:r w:rsidRPr="00E10A09">
      <w:rPr>
        <w:rFonts w:ascii="SchoolBookCTT" w:hAnsi="SchoolBookCTT"/>
        <w:b/>
        <w:i/>
        <w:szCs w:val="19"/>
      </w:rPr>
      <w:t>Комиссарова Е.С. Математическая культура и ее роль в формировании</w:t>
    </w:r>
    <w:r>
      <w:rPr>
        <w:rFonts w:ascii="SchoolBookCTT" w:hAnsi="SchoolBookCTT"/>
        <w:b/>
        <w:i/>
        <w:szCs w:val="19"/>
      </w:rPr>
      <w:t>...</w:t>
    </w: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7091F" w:rsidRDefault="00806B7E" w:rsidP="003A7F19">
    <w:pPr>
      <w:pBdr>
        <w:top w:val="single" w:sz="12" w:space="1" w:color="auto"/>
      </w:pBdr>
      <w:ind w:right="851" w:firstLine="0"/>
      <w:rPr>
        <w:rFonts w:ascii="SchoolBookCTT" w:hAnsi="SchoolBookCTT"/>
        <w:b/>
        <w:i/>
        <w:spacing w:val="-2"/>
        <w:szCs w:val="19"/>
      </w:rPr>
    </w:pPr>
    <w:r w:rsidRPr="0007091F">
      <w:rPr>
        <w:rFonts w:ascii="SchoolBookCTT" w:hAnsi="SchoolBookCTT"/>
        <w:b/>
        <w:bCs/>
        <w:i/>
        <w:iCs/>
        <w:szCs w:val="19"/>
      </w:rPr>
      <w:t>Корж П.А. Культура подготовки юридического документа</w:t>
    </w: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597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62014" w:rsidRDefault="00806B7E" w:rsidP="003A7F19">
    <w:pPr>
      <w:pBdr>
        <w:top w:val="single" w:sz="12" w:space="1" w:color="auto"/>
      </w:pBdr>
      <w:ind w:right="851" w:firstLine="0"/>
      <w:rPr>
        <w:rFonts w:ascii="SchoolBookCTT" w:hAnsi="SchoolBookCTT"/>
        <w:b/>
        <w:i/>
        <w:spacing w:val="-2"/>
        <w:szCs w:val="19"/>
      </w:rPr>
    </w:pPr>
    <w:r w:rsidRPr="00C62014">
      <w:rPr>
        <w:rFonts w:ascii="SchoolBookCTT" w:hAnsi="SchoolBookCTT"/>
        <w:b/>
        <w:i/>
        <w:spacing w:val="-2"/>
        <w:szCs w:val="19"/>
      </w:rPr>
      <w:t xml:space="preserve">Красильникова Н.А. </w:t>
    </w:r>
    <w:r w:rsidRPr="00C62014">
      <w:rPr>
        <w:rFonts w:ascii="SchoolBookCTT" w:hAnsi="SchoolBookCTT"/>
        <w:b/>
        <w:i/>
        <w:spacing w:val="-2"/>
      </w:rPr>
      <w:t>Повышение правовой культуры и модель гражданского общества...</w:t>
    </w: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599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7414A" w:rsidRDefault="00806B7E" w:rsidP="003A7F19">
    <w:pPr>
      <w:pBdr>
        <w:top w:val="single" w:sz="12" w:space="1" w:color="auto"/>
      </w:pBdr>
      <w:ind w:right="851" w:firstLine="0"/>
      <w:rPr>
        <w:rFonts w:ascii="SchoolBookCTT" w:hAnsi="SchoolBookCTT"/>
        <w:b/>
        <w:i/>
        <w:spacing w:val="-2"/>
        <w:szCs w:val="19"/>
      </w:rPr>
    </w:pPr>
    <w:r w:rsidRPr="0017414A">
      <w:rPr>
        <w:rFonts w:ascii="SchoolBookCTT" w:hAnsi="SchoolBookCTT"/>
        <w:b/>
        <w:i/>
        <w:szCs w:val="19"/>
      </w:rPr>
      <w:t>Краснова И.Ю. Правовая культура и конкретизация права</w:t>
    </w: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605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7414A" w:rsidRDefault="00806B7E" w:rsidP="003A7F19">
    <w:pPr>
      <w:pBdr>
        <w:top w:val="single" w:sz="12" w:space="1" w:color="auto"/>
      </w:pBdr>
      <w:ind w:right="851" w:firstLine="0"/>
      <w:rPr>
        <w:rFonts w:ascii="SchoolBookCTT" w:hAnsi="SchoolBookCTT"/>
        <w:b/>
        <w:i/>
        <w:spacing w:val="-2"/>
        <w:szCs w:val="19"/>
      </w:rPr>
    </w:pPr>
    <w:r w:rsidRPr="0017414A">
      <w:rPr>
        <w:rFonts w:ascii="SchoolBookCTT" w:hAnsi="SchoolBookCTT"/>
        <w:b/>
        <w:i/>
        <w:szCs w:val="19"/>
      </w:rPr>
      <w:t>Кулапов Д.С. Медиативное соглашение ка</w:t>
    </w:r>
    <w:r>
      <w:rPr>
        <w:rFonts w:ascii="SchoolBookCTT" w:hAnsi="SchoolBookCTT"/>
        <w:b/>
        <w:i/>
        <w:szCs w:val="19"/>
      </w:rPr>
      <w:t>к итоговый позитивно-культурный...</w:t>
    </w: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607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42602" w:rsidRDefault="00806B7E" w:rsidP="003A7F19">
    <w:pPr>
      <w:pBdr>
        <w:top w:val="single" w:sz="12" w:space="1" w:color="auto"/>
      </w:pBdr>
      <w:ind w:right="851" w:firstLine="0"/>
      <w:rPr>
        <w:rFonts w:ascii="SchoolBookCTT" w:hAnsi="SchoolBookCTT"/>
        <w:b/>
        <w:i/>
        <w:spacing w:val="-2"/>
        <w:szCs w:val="19"/>
      </w:rPr>
    </w:pPr>
    <w:r w:rsidRPr="00F42602">
      <w:rPr>
        <w:rFonts w:ascii="SchoolBookCTT" w:hAnsi="SchoolBookCTT"/>
        <w:b/>
        <w:i/>
        <w:szCs w:val="19"/>
      </w:rPr>
      <w:t>Лакомова А.А., Хусяинов Т.М. Криминализаци</w:t>
    </w:r>
    <w:r>
      <w:rPr>
        <w:rFonts w:ascii="SchoolBookCTT" w:hAnsi="SchoolBookCTT"/>
        <w:b/>
        <w:i/>
        <w:szCs w:val="19"/>
      </w:rPr>
      <w:t>я образа мигранта в современной...</w:t>
    </w: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611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B424C" w:rsidRDefault="00806B7E" w:rsidP="003A7F19">
    <w:pPr>
      <w:pBdr>
        <w:top w:val="single" w:sz="12" w:space="1" w:color="auto"/>
      </w:pBdr>
      <w:ind w:right="851" w:firstLine="0"/>
      <w:rPr>
        <w:rFonts w:ascii="SchoolBookCTT" w:hAnsi="SchoolBookCTT"/>
        <w:b/>
        <w:i/>
        <w:spacing w:val="-2"/>
        <w:szCs w:val="19"/>
      </w:rPr>
    </w:pPr>
    <w:r w:rsidRPr="002B424C">
      <w:rPr>
        <w:rFonts w:ascii="SchoolBookCTT" w:hAnsi="SchoolBookCTT"/>
        <w:b/>
        <w:i/>
        <w:spacing w:val="-2"/>
        <w:szCs w:val="19"/>
      </w:rPr>
      <w:t>Насридинзода Р.У. Судебные акты Республики Таджикистан — техника и культура...</w:t>
    </w: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613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63F49" w:rsidRDefault="00806B7E" w:rsidP="00763F49">
    <w:pPr>
      <w:pBdr>
        <w:top w:val="single" w:sz="12" w:space="0" w:color="auto"/>
      </w:pBdr>
      <w:ind w:right="851" w:firstLine="0"/>
      <w:rPr>
        <w:rFonts w:ascii="SchoolBookCTT" w:hAnsi="SchoolBookCTT"/>
        <w:b/>
        <w:i/>
        <w:spacing w:val="-2"/>
        <w:szCs w:val="19"/>
      </w:rPr>
    </w:pPr>
    <w:r w:rsidRPr="00763F49">
      <w:rPr>
        <w:rFonts w:ascii="SchoolBookCTT" w:hAnsi="SchoolBookCTT"/>
        <w:b/>
        <w:i/>
        <w:szCs w:val="19"/>
      </w:rPr>
      <w:t>Одинокова Е.Ю. Значение юридической техник</w:t>
    </w:r>
    <w:r>
      <w:rPr>
        <w:rFonts w:ascii="SchoolBookCTT" w:hAnsi="SchoolBookCTT"/>
        <w:b/>
        <w:i/>
        <w:szCs w:val="19"/>
      </w:rPr>
      <w:t>и в повышении правовой культуры...</w: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D7712" w:rsidRDefault="00806B7E" w:rsidP="003A7F19">
    <w:pPr>
      <w:pBdr>
        <w:top w:val="single" w:sz="12" w:space="1" w:color="auto"/>
      </w:pBdr>
      <w:ind w:right="851" w:firstLine="0"/>
      <w:rPr>
        <w:rFonts w:ascii="SchoolBookCTT" w:hAnsi="SchoolBookCTT"/>
        <w:b/>
        <w:i/>
        <w:spacing w:val="-2"/>
        <w:szCs w:val="19"/>
      </w:rPr>
    </w:pPr>
    <w:r w:rsidRPr="003D7712">
      <w:rPr>
        <w:rFonts w:ascii="SchoolBookCTT" w:hAnsi="SchoolBookCTT"/>
        <w:b/>
        <w:i/>
      </w:rPr>
      <w:t>Горин С.А. Законодательство Нижегородской области о культуре: вчера, сегодня</w:t>
    </w:r>
    <w:r>
      <w:rPr>
        <w:rFonts w:ascii="SchoolBookCTT" w:hAnsi="SchoolBookCTT"/>
        <w:b/>
        <w:i/>
      </w:rPr>
      <w:t>...</w:t>
    </w: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617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96AA5" w:rsidRDefault="00806B7E" w:rsidP="00763F49">
    <w:pPr>
      <w:pBdr>
        <w:top w:val="single" w:sz="12" w:space="0" w:color="auto"/>
      </w:pBdr>
      <w:ind w:right="851" w:firstLine="0"/>
      <w:rPr>
        <w:rFonts w:ascii="SchoolBookCTT" w:hAnsi="SchoolBookCTT"/>
        <w:b/>
        <w:i/>
        <w:spacing w:val="-2"/>
        <w:szCs w:val="19"/>
      </w:rPr>
    </w:pPr>
    <w:r w:rsidRPr="00196AA5">
      <w:rPr>
        <w:rFonts w:ascii="SchoolBookCTT" w:hAnsi="SchoolBookCTT"/>
        <w:b/>
        <w:i/>
      </w:rPr>
      <w:t>Осипов</w:t>
    </w:r>
    <w:r w:rsidRPr="00196AA5">
      <w:rPr>
        <w:rFonts w:ascii="SchoolBookCTT" w:hAnsi="SchoolBookCTT"/>
        <w:b/>
        <w:bCs/>
        <w:i/>
        <w:szCs w:val="19"/>
      </w:rPr>
      <w:t xml:space="preserve"> </w:t>
    </w:r>
    <w:r w:rsidRPr="00196AA5">
      <w:rPr>
        <w:rFonts w:ascii="SchoolBookCTT" w:hAnsi="SchoolBookCTT"/>
        <w:b/>
        <w:i/>
      </w:rPr>
      <w:t xml:space="preserve">Р.А. </w:t>
    </w:r>
    <w:r w:rsidRPr="00196AA5">
      <w:rPr>
        <w:rFonts w:ascii="SchoolBookCTT" w:hAnsi="SchoolBookCTT"/>
        <w:b/>
        <w:bCs/>
        <w:i/>
        <w:szCs w:val="19"/>
      </w:rPr>
      <w:t>Правовая культура, правосознание, правовая информированность</w:t>
    </w:r>
    <w:r>
      <w:rPr>
        <w:rFonts w:ascii="SchoolBookCTT" w:hAnsi="SchoolBookCTT"/>
        <w:b/>
        <w:bCs/>
        <w:i/>
        <w:szCs w:val="19"/>
      </w:rPr>
      <w:t>...</w:t>
    </w: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621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10A24" w:rsidRDefault="00806B7E" w:rsidP="00763F49">
    <w:pPr>
      <w:pBdr>
        <w:top w:val="single" w:sz="12" w:space="0" w:color="auto"/>
      </w:pBdr>
      <w:ind w:right="851" w:firstLine="0"/>
      <w:rPr>
        <w:rFonts w:ascii="SchoolBookCTT" w:hAnsi="SchoolBookCTT"/>
        <w:b/>
        <w:i/>
        <w:spacing w:val="-2"/>
        <w:szCs w:val="19"/>
      </w:rPr>
    </w:pPr>
    <w:r w:rsidRPr="00910A24">
      <w:rPr>
        <w:rFonts w:ascii="SchoolBookCTT" w:hAnsi="SchoolBookCTT"/>
        <w:b/>
        <w:i/>
        <w:spacing w:val="-2"/>
        <w:szCs w:val="19"/>
      </w:rPr>
      <w:t>Рогова А.А. Правовая культура журналиста в практике Европейского суда по правам...</w:t>
    </w: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623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E4522" w:rsidRDefault="00806B7E" w:rsidP="00763F49">
    <w:pPr>
      <w:pBdr>
        <w:top w:val="single" w:sz="12" w:space="0" w:color="auto"/>
      </w:pBdr>
      <w:ind w:right="851" w:firstLine="0"/>
      <w:rPr>
        <w:rFonts w:ascii="SchoolBookCTT" w:hAnsi="SchoolBookCTT"/>
        <w:b/>
        <w:i/>
        <w:spacing w:val="-2"/>
        <w:szCs w:val="19"/>
      </w:rPr>
    </w:pPr>
    <w:r w:rsidRPr="00CE4522">
      <w:rPr>
        <w:rFonts w:ascii="SchoolBookCTT" w:hAnsi="SchoolBookCTT"/>
        <w:b/>
        <w:i/>
        <w:szCs w:val="19"/>
      </w:rPr>
      <w:t>Саркисян</w:t>
    </w:r>
    <w:r w:rsidRPr="00CE4522">
      <w:rPr>
        <w:rFonts w:ascii="SchoolBookCTT" w:eastAsia="ヒラギノ角ゴ Pro W3" w:hAnsi="SchoolBookCTT"/>
        <w:b/>
        <w:i/>
        <w:szCs w:val="19"/>
      </w:rPr>
      <w:t xml:space="preserve"> </w:t>
    </w:r>
    <w:r w:rsidRPr="00CE4522">
      <w:rPr>
        <w:rFonts w:ascii="SchoolBookCTT" w:hAnsi="SchoolBookCTT"/>
        <w:b/>
        <w:i/>
        <w:szCs w:val="19"/>
      </w:rPr>
      <w:t xml:space="preserve">Л.Р. </w:t>
    </w:r>
    <w:r w:rsidRPr="00CE4522">
      <w:rPr>
        <w:rFonts w:ascii="SchoolBookCTT" w:eastAsia="ヒラギノ角ゴ Pro W3" w:hAnsi="SchoolBookCTT"/>
        <w:b/>
        <w:i/>
        <w:szCs w:val="19"/>
      </w:rPr>
      <w:t>Интеллектуальная фикция как культурный феномен</w:t>
    </w: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633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84A42" w:rsidRDefault="00806B7E" w:rsidP="00763F49">
    <w:pPr>
      <w:pBdr>
        <w:top w:val="single" w:sz="12" w:space="0" w:color="auto"/>
      </w:pBdr>
      <w:ind w:right="851" w:firstLine="0"/>
      <w:rPr>
        <w:rFonts w:ascii="SchoolBookCTT" w:hAnsi="SchoolBookCTT"/>
        <w:b/>
        <w:i/>
        <w:spacing w:val="-2"/>
        <w:szCs w:val="19"/>
      </w:rPr>
    </w:pPr>
    <w:r w:rsidRPr="00C84A42">
      <w:rPr>
        <w:rFonts w:ascii="SchoolBookCTT" w:hAnsi="SchoolBookCTT"/>
        <w:b/>
        <w:i/>
        <w:szCs w:val="19"/>
      </w:rPr>
      <w:t>Скляренко М.В. Юридическая техника производства в проверочных инстан</w:t>
    </w:r>
    <w:r>
      <w:rPr>
        <w:rFonts w:ascii="SchoolBookCTT" w:hAnsi="SchoolBookCTT"/>
        <w:b/>
        <w:i/>
        <w:szCs w:val="19"/>
      </w:rPr>
      <w:t>циях...</w:t>
    </w: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637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A5D49" w:rsidRDefault="00806B7E" w:rsidP="00763F49">
    <w:pPr>
      <w:pBdr>
        <w:top w:val="single" w:sz="12" w:space="0" w:color="auto"/>
      </w:pBdr>
      <w:ind w:right="851" w:firstLine="0"/>
      <w:rPr>
        <w:rFonts w:ascii="SchoolBookCTT" w:hAnsi="SchoolBookCTT"/>
        <w:b/>
        <w:i/>
        <w:spacing w:val="-2"/>
        <w:szCs w:val="19"/>
      </w:rPr>
    </w:pPr>
    <w:r w:rsidRPr="00AA5D49">
      <w:rPr>
        <w:rFonts w:ascii="SchoolBookCTT" w:hAnsi="SchoolBookCTT"/>
        <w:b/>
        <w:i/>
      </w:rPr>
      <w:t>Скороходов П.А. Проблемы формирования правовой культуры</w:t>
    </w:r>
    <w:r w:rsidRPr="00AA5D49">
      <w:rPr>
        <w:rFonts w:ascii="SchoolBookCTT" w:hAnsi="SchoolBookCTT"/>
        <w:i/>
      </w:rPr>
      <w:t xml:space="preserve"> </w:t>
    </w:r>
    <w:r w:rsidRPr="00AA5D49">
      <w:rPr>
        <w:rFonts w:ascii="SchoolBookCTT" w:hAnsi="SchoolBookCTT"/>
        <w:b/>
        <w:i/>
      </w:rPr>
      <w:t>в контексте</w:t>
    </w:r>
    <w:r>
      <w:rPr>
        <w:rFonts w:ascii="SchoolBookCTT" w:hAnsi="SchoolBookCTT"/>
        <w:b/>
        <w:i/>
      </w:rPr>
      <w:t>...</w:t>
    </w: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639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A5D49" w:rsidRDefault="00806B7E" w:rsidP="00763F49">
    <w:pPr>
      <w:pBdr>
        <w:top w:val="single" w:sz="12" w:space="0" w:color="auto"/>
      </w:pBdr>
      <w:ind w:right="851" w:firstLine="0"/>
      <w:rPr>
        <w:rFonts w:ascii="SchoolBookCTT" w:hAnsi="SchoolBookCTT"/>
        <w:b/>
        <w:i/>
        <w:spacing w:val="-2"/>
        <w:szCs w:val="19"/>
      </w:rPr>
    </w:pPr>
    <w:r w:rsidRPr="00AA5D49">
      <w:rPr>
        <w:rFonts w:ascii="SchoolBookCTT" w:hAnsi="SchoolBookCTT"/>
        <w:b/>
        <w:i/>
        <w:szCs w:val="19"/>
      </w:rPr>
      <w:t>Стрельцов Н.В. О технологиях поддержки правовой активности личности</w:t>
    </w: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641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66DB9" w:rsidRDefault="00806B7E" w:rsidP="00763F49">
    <w:pPr>
      <w:pBdr>
        <w:top w:val="single" w:sz="12" w:space="0" w:color="auto"/>
      </w:pBdr>
      <w:ind w:right="851" w:firstLine="0"/>
      <w:rPr>
        <w:rFonts w:ascii="SchoolBookCTT" w:hAnsi="SchoolBookCTT"/>
        <w:b/>
        <w:i/>
        <w:spacing w:val="-2"/>
        <w:szCs w:val="19"/>
      </w:rPr>
    </w:pPr>
    <w:r w:rsidRPr="00D66DB9">
      <w:rPr>
        <w:rFonts w:ascii="SchoolBookCTT" w:hAnsi="SchoolBookCTT"/>
        <w:b/>
        <w:i/>
        <w:szCs w:val="19"/>
      </w:rPr>
      <w:t>Шараева Я.А. Примирение как культурно-исторический феномен</w:t>
    </w: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647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66DB9" w:rsidRDefault="00806B7E" w:rsidP="00763F49">
    <w:pPr>
      <w:pBdr>
        <w:top w:val="single" w:sz="12" w:space="0" w:color="auto"/>
      </w:pBdr>
      <w:ind w:right="851" w:firstLine="0"/>
      <w:rPr>
        <w:rFonts w:ascii="SchoolBookCTT" w:hAnsi="SchoolBookCTT"/>
        <w:b/>
        <w:i/>
        <w:spacing w:val="-2"/>
        <w:szCs w:val="19"/>
      </w:rPr>
    </w:pPr>
    <w:r w:rsidRPr="00D66DB9">
      <w:rPr>
        <w:rFonts w:ascii="SchoolBookCTT" w:hAnsi="SchoolBookCTT"/>
        <w:b/>
        <w:i/>
        <w:szCs w:val="19"/>
      </w:rPr>
      <w:t>Шутова А.А. Техника имплемен</w:t>
    </w:r>
    <w:r>
      <w:rPr>
        <w:rFonts w:ascii="SchoolBookCTT" w:hAnsi="SchoolBookCTT"/>
        <w:b/>
        <w:i/>
        <w:szCs w:val="19"/>
      </w:rPr>
      <w:t>тации норм международного права...</w:t>
    </w: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651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8498F" w:rsidRDefault="00806B7E" w:rsidP="00763F49">
    <w:pPr>
      <w:pBdr>
        <w:top w:val="single" w:sz="12" w:space="0" w:color="auto"/>
      </w:pBdr>
      <w:ind w:right="851" w:firstLine="0"/>
      <w:rPr>
        <w:rFonts w:ascii="SchoolBookCTT" w:hAnsi="SchoolBookCTT"/>
        <w:b/>
        <w:i/>
        <w:spacing w:val="-2"/>
        <w:szCs w:val="19"/>
      </w:rPr>
    </w:pPr>
    <w:r w:rsidRPr="00A8498F">
      <w:rPr>
        <w:rFonts w:ascii="SchoolBookCTT" w:hAnsi="SchoolBookCTT"/>
        <w:b/>
        <w:i/>
        <w:szCs w:val="19"/>
      </w:rPr>
      <w:t>Якадин Д.Д. О потенциале культуры юридического делегирования</w:t>
    </w: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655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B6757" w:rsidRDefault="00806B7E" w:rsidP="00763F49">
    <w:pPr>
      <w:pBdr>
        <w:top w:val="single" w:sz="12" w:space="0" w:color="auto"/>
      </w:pBdr>
      <w:ind w:right="851" w:firstLine="0"/>
      <w:rPr>
        <w:rFonts w:ascii="SchoolBookCTT" w:hAnsi="SchoolBookCTT"/>
        <w:b/>
        <w:i/>
        <w:spacing w:val="-2"/>
        <w:szCs w:val="19"/>
      </w:rPr>
    </w:pPr>
    <w:r w:rsidRPr="009B6757">
      <w:rPr>
        <w:rFonts w:ascii="SchoolBookCTT" w:hAnsi="SchoolBookCTT"/>
        <w:b/>
        <w:i/>
        <w:spacing w:val="-2"/>
        <w:szCs w:val="19"/>
      </w:rPr>
      <w:t>Якушева</w:t>
    </w:r>
    <w:r w:rsidRPr="009B6757">
      <w:rPr>
        <w:rFonts w:ascii="SchoolBookCTT" w:hAnsi="SchoolBookCTT"/>
        <w:b/>
        <w:bCs/>
        <w:i/>
        <w:spacing w:val="-2"/>
        <w:szCs w:val="19"/>
      </w:rPr>
      <w:t xml:space="preserve"> </w:t>
    </w:r>
    <w:r w:rsidRPr="009B6757">
      <w:rPr>
        <w:rFonts w:ascii="SchoolBookCTT" w:hAnsi="SchoolBookCTT"/>
        <w:b/>
        <w:i/>
        <w:spacing w:val="-2"/>
        <w:szCs w:val="19"/>
      </w:rPr>
      <w:t xml:space="preserve">Н.Е. </w:t>
    </w:r>
    <w:r w:rsidRPr="009B6757">
      <w:rPr>
        <w:rFonts w:ascii="SchoolBookCTT" w:hAnsi="SchoolBookCTT"/>
        <w:b/>
        <w:bCs/>
        <w:i/>
        <w:spacing w:val="-2"/>
        <w:szCs w:val="19"/>
      </w:rPr>
      <w:t>Дефекты юридических составов как следствие нарушения культурных...</w: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7136E" w:rsidRDefault="00806B7E" w:rsidP="003A7F19">
    <w:pPr>
      <w:pBdr>
        <w:top w:val="single" w:sz="12" w:space="1" w:color="auto"/>
      </w:pBdr>
      <w:ind w:right="851" w:firstLine="0"/>
      <w:rPr>
        <w:rFonts w:ascii="SchoolBookCTT" w:hAnsi="SchoolBookCTT"/>
        <w:b/>
        <w:i/>
        <w:spacing w:val="-2"/>
        <w:szCs w:val="19"/>
      </w:rPr>
    </w:pPr>
    <w:r>
      <w:rPr>
        <w:rFonts w:ascii="SchoolBookCTT" w:hAnsi="SchoolBookCTT"/>
        <w:b/>
        <w:i/>
      </w:rPr>
      <w:t>Презентации</w:t>
    </w: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659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F0F24" w:rsidRDefault="00806B7E" w:rsidP="00763F49">
    <w:pPr>
      <w:pBdr>
        <w:top w:val="single" w:sz="12" w:space="0" w:color="auto"/>
      </w:pBdr>
      <w:ind w:right="851" w:firstLine="0"/>
      <w:rPr>
        <w:rFonts w:ascii="SchoolBookCTT" w:hAnsi="SchoolBookCTT"/>
        <w:b/>
        <w:i/>
        <w:spacing w:val="-2"/>
        <w:szCs w:val="19"/>
      </w:rPr>
    </w:pPr>
    <w:r w:rsidRPr="00EF0F24">
      <w:rPr>
        <w:rFonts w:ascii="SchoolBookCTT" w:hAnsi="SchoolBookCTT"/>
        <w:b/>
        <w:i/>
      </w:rPr>
      <w:t>Белинская М.П. Влияние социально-экономической культуры на правотворчество</w:t>
    </w:r>
    <w:r>
      <w:rPr>
        <w:rFonts w:ascii="SchoolBookCTT" w:hAnsi="SchoolBookCTT"/>
        <w:b/>
        <w:i/>
      </w:rPr>
      <w:t>...</w:t>
    </w: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663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F3109" w:rsidRDefault="00806B7E" w:rsidP="00763F49">
    <w:pPr>
      <w:pBdr>
        <w:top w:val="single" w:sz="12" w:space="0" w:color="auto"/>
      </w:pBdr>
      <w:ind w:right="851" w:firstLine="0"/>
      <w:rPr>
        <w:rFonts w:ascii="SchoolBookCTT" w:hAnsi="SchoolBookCTT"/>
        <w:b/>
        <w:i/>
        <w:spacing w:val="-2"/>
        <w:szCs w:val="19"/>
      </w:rPr>
    </w:pPr>
    <w:r w:rsidRPr="00AF3109">
      <w:rPr>
        <w:rFonts w:ascii="SchoolBookCTT" w:hAnsi="SchoolBookCTT"/>
        <w:b/>
        <w:i/>
        <w:spacing w:val="-2"/>
        <w:szCs w:val="19"/>
      </w:rPr>
      <w:t>Волосатых Е.А. Роль мирового судьи в формировании правовой культуры населения:...</w:t>
    </w: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667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74983" w:rsidRDefault="00806B7E" w:rsidP="00763F49">
    <w:pPr>
      <w:pBdr>
        <w:top w:val="single" w:sz="12" w:space="0" w:color="auto"/>
      </w:pBdr>
      <w:ind w:right="851" w:firstLine="0"/>
      <w:rPr>
        <w:rFonts w:ascii="SchoolBookCTT" w:hAnsi="SchoolBookCTT"/>
        <w:b/>
        <w:i/>
        <w:spacing w:val="-2"/>
        <w:szCs w:val="19"/>
      </w:rPr>
    </w:pPr>
    <w:r w:rsidRPr="00874983">
      <w:rPr>
        <w:rFonts w:ascii="SchoolBookCTT" w:hAnsi="SchoolBookCTT"/>
        <w:b/>
        <w:i/>
        <w:szCs w:val="19"/>
      </w:rPr>
      <w:t>Пужаев В.В. Вопросы юридической техники в контексте правовых и культур</w:t>
    </w:r>
    <w:r>
      <w:rPr>
        <w:rFonts w:ascii="SchoolBookCTT" w:hAnsi="SchoolBookCTT"/>
        <w:b/>
        <w:i/>
        <w:szCs w:val="19"/>
      </w:rPr>
      <w:t>ных...</w:t>
    </w: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669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657A2" w:rsidRDefault="00806B7E" w:rsidP="00763F49">
    <w:pPr>
      <w:pBdr>
        <w:top w:val="single" w:sz="12" w:space="0" w:color="auto"/>
      </w:pBdr>
      <w:ind w:right="851" w:firstLine="0"/>
      <w:rPr>
        <w:rFonts w:ascii="SchoolBookCTT" w:hAnsi="SchoolBookCTT"/>
        <w:b/>
        <w:i/>
        <w:spacing w:val="-2"/>
        <w:szCs w:val="19"/>
      </w:rPr>
    </w:pPr>
    <w:r w:rsidRPr="00F657A2">
      <w:rPr>
        <w:rFonts w:ascii="SchoolBookCTT" w:hAnsi="SchoolBookCTT"/>
        <w:b/>
        <w:i/>
        <w:szCs w:val="19"/>
      </w:rPr>
      <w:t>Самарин А.А. Экстерриториальность юридических норм в правовой культу</w:t>
    </w:r>
    <w:r>
      <w:rPr>
        <w:rFonts w:ascii="SchoolBookCTT" w:hAnsi="SchoolBookCTT"/>
        <w:b/>
        <w:i/>
        <w:szCs w:val="19"/>
      </w:rPr>
      <w:t>ре...</w:t>
    </w:r>
  </w:p>
</w:ftr>
</file>

<file path=word/footer1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671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44267" w:rsidRDefault="00806B7E" w:rsidP="00763F49">
    <w:pPr>
      <w:pBdr>
        <w:top w:val="single" w:sz="12" w:space="0" w:color="auto"/>
      </w:pBdr>
      <w:ind w:right="851" w:firstLine="0"/>
      <w:rPr>
        <w:rFonts w:ascii="SchoolBookCTT" w:hAnsi="SchoolBookCTT"/>
        <w:b/>
        <w:i/>
        <w:spacing w:val="-2"/>
        <w:szCs w:val="19"/>
      </w:rPr>
    </w:pPr>
    <w:r w:rsidRPr="00344267">
      <w:rPr>
        <w:rFonts w:ascii="SchoolBookCTT" w:hAnsi="SchoolBookCTT"/>
        <w:b/>
        <w:i/>
      </w:rPr>
      <w:t xml:space="preserve">Сапарбаев Д.С. Генезис развития охраны отношений собственности </w:t>
    </w:r>
    <w:r>
      <w:rPr>
        <w:rFonts w:ascii="SchoolBookCTT" w:hAnsi="SchoolBookCTT"/>
        <w:b/>
        <w:i/>
      </w:rPr>
      <w:t>в правовой...</w:t>
    </w:r>
  </w:p>
</w:ftr>
</file>

<file path=word/footer1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675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44267" w:rsidRDefault="00806B7E" w:rsidP="00763F49">
    <w:pPr>
      <w:pBdr>
        <w:top w:val="single" w:sz="12" w:space="0" w:color="auto"/>
      </w:pBdr>
      <w:ind w:right="851" w:firstLine="0"/>
      <w:rPr>
        <w:rFonts w:ascii="SchoolBookCTT" w:hAnsi="SchoolBookCTT"/>
        <w:b/>
        <w:i/>
        <w:spacing w:val="-2"/>
        <w:szCs w:val="19"/>
      </w:rPr>
    </w:pPr>
    <w:r w:rsidRPr="00344267">
      <w:rPr>
        <w:rFonts w:ascii="SchoolBookCTT" w:hAnsi="SchoolBookCTT"/>
        <w:b/>
        <w:i/>
        <w:szCs w:val="19"/>
      </w:rPr>
      <w:t>Смирнова В.М. Культура законо</w:t>
    </w:r>
    <w:r>
      <w:rPr>
        <w:rFonts w:ascii="SchoolBookCTT" w:hAnsi="SchoolBookCTT"/>
        <w:b/>
        <w:i/>
        <w:szCs w:val="19"/>
      </w:rPr>
      <w:t>творческой деятельности в сфере...</w:t>
    </w:r>
  </w:p>
</w:ftr>
</file>

<file path=word/footer1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217FC" w:rsidRDefault="00806B7E" w:rsidP="00763F49">
    <w:pPr>
      <w:pBdr>
        <w:top w:val="single" w:sz="12" w:space="0" w:color="auto"/>
      </w:pBdr>
      <w:ind w:right="851" w:firstLine="0"/>
      <w:rPr>
        <w:rFonts w:ascii="SchoolBookCTT" w:hAnsi="SchoolBookCTT"/>
        <w:b/>
        <w:i/>
        <w:spacing w:val="-2"/>
        <w:szCs w:val="19"/>
      </w:rPr>
    </w:pPr>
    <w:r w:rsidRPr="008217FC">
      <w:rPr>
        <w:rFonts w:ascii="SchoolBookCTT" w:hAnsi="SchoolBookCTT"/>
        <w:b/>
        <w:i/>
        <w:spacing w:val="-2"/>
      </w:rPr>
      <w:t>Аюсинов А.Е. Уголовная ответственность за провокацию взятки либо коммерческого...</w:t>
    </w:r>
  </w:p>
</w:ftr>
</file>

<file path=word/footer1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679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217FC" w:rsidRDefault="00806B7E" w:rsidP="00763F49">
    <w:pPr>
      <w:pBdr>
        <w:top w:val="single" w:sz="12" w:space="0" w:color="auto"/>
      </w:pBdr>
      <w:ind w:right="851" w:firstLine="0"/>
      <w:rPr>
        <w:rFonts w:ascii="SchoolBookCTT" w:hAnsi="SchoolBookCTT"/>
        <w:b/>
        <w:i/>
        <w:spacing w:val="-2"/>
        <w:szCs w:val="19"/>
      </w:rPr>
    </w:pPr>
    <w:r w:rsidRPr="008217FC">
      <w:rPr>
        <w:rFonts w:ascii="SchoolBookCTT" w:hAnsi="SchoolBookCTT"/>
        <w:b/>
        <w:i/>
        <w:szCs w:val="19"/>
      </w:rPr>
      <w:t>Вызулин Е.А. Технико-юридическая культура законодатель</w:t>
    </w:r>
    <w:r>
      <w:rPr>
        <w:rFonts w:ascii="SchoolBookCTT" w:hAnsi="SchoolBookCTT"/>
        <w:b/>
        <w:i/>
        <w:szCs w:val="19"/>
      </w:rPr>
      <w:t>ных ограничений...</w:t>
    </w:r>
  </w:p>
</w:ftr>
</file>

<file path=word/footer1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683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217FC" w:rsidRDefault="00806B7E" w:rsidP="00763F49">
    <w:pPr>
      <w:pBdr>
        <w:top w:val="single" w:sz="12" w:space="0" w:color="auto"/>
      </w:pBdr>
      <w:ind w:right="851" w:firstLine="0"/>
      <w:rPr>
        <w:rFonts w:ascii="SchoolBookCTT" w:hAnsi="SchoolBookCTT"/>
        <w:b/>
        <w:i/>
        <w:spacing w:val="-2"/>
        <w:szCs w:val="19"/>
      </w:rPr>
    </w:pPr>
    <w:r w:rsidRPr="008217FC">
      <w:rPr>
        <w:rFonts w:ascii="SchoolBookCTT" w:hAnsi="SchoolBookCTT"/>
        <w:b/>
        <w:i/>
        <w:szCs w:val="19"/>
      </w:rPr>
      <w:t>Горбачева А.В. Судебно-бухгалтерская экс</w:t>
    </w:r>
    <w:r>
      <w:rPr>
        <w:rFonts w:ascii="SchoolBookCTT" w:hAnsi="SchoolBookCTT"/>
        <w:b/>
        <w:i/>
        <w:szCs w:val="19"/>
      </w:rPr>
      <w:t>пертиза как культурное средство...</w:t>
    </w:r>
  </w:p>
</w:ftr>
</file>

<file path=word/footer1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685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C3F6C" w:rsidRDefault="00806B7E" w:rsidP="00763F49">
    <w:pPr>
      <w:pBdr>
        <w:top w:val="single" w:sz="12" w:space="0" w:color="auto"/>
      </w:pBdr>
      <w:ind w:right="851" w:firstLine="0"/>
      <w:rPr>
        <w:rFonts w:ascii="SchoolBookCTT" w:hAnsi="SchoolBookCTT"/>
        <w:b/>
        <w:i/>
        <w:spacing w:val="-2"/>
        <w:szCs w:val="19"/>
      </w:rPr>
    </w:pPr>
    <w:r w:rsidRPr="003C3F6C">
      <w:rPr>
        <w:rFonts w:ascii="SchoolBookCTT" w:hAnsi="SchoolBookCTT"/>
        <w:b/>
        <w:i/>
        <w:szCs w:val="19"/>
      </w:rPr>
      <w:t>Никифорова А.А. Технико-юридические особе</w:t>
    </w:r>
    <w:r>
      <w:rPr>
        <w:rFonts w:ascii="SchoolBookCTT" w:hAnsi="SchoolBookCTT"/>
        <w:b/>
        <w:i/>
        <w:szCs w:val="19"/>
      </w:rPr>
      <w:t>нности уголовно-правовой охраны...</w: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B6F15" w:rsidRDefault="00806B7E" w:rsidP="003A7F19">
    <w:pPr>
      <w:pBdr>
        <w:top w:val="single" w:sz="12" w:space="1" w:color="auto"/>
      </w:pBdr>
      <w:ind w:right="851" w:firstLine="0"/>
      <w:rPr>
        <w:rFonts w:ascii="SchoolBookCTT" w:hAnsi="SchoolBookCTT"/>
        <w:b/>
        <w:i/>
        <w:spacing w:val="-2"/>
        <w:szCs w:val="19"/>
      </w:rPr>
    </w:pPr>
    <w:r w:rsidRPr="00EB6F15">
      <w:rPr>
        <w:rFonts w:ascii="SchoolBookCTT" w:hAnsi="SchoolBookCTT"/>
        <w:b/>
        <w:i/>
        <w:szCs w:val="19"/>
      </w:rPr>
      <w:t>Акишин М.О. Этнические общности сибири в исто</w:t>
    </w:r>
    <w:r>
      <w:rPr>
        <w:rFonts w:ascii="SchoolBookCTT" w:hAnsi="SchoolBookCTT"/>
        <w:b/>
        <w:i/>
        <w:szCs w:val="19"/>
      </w:rPr>
      <w:t>рии российского права: проблема...</w:t>
    </w:r>
  </w:p>
</w:ftr>
</file>

<file path=word/footer1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F1B20" w:rsidRDefault="00806B7E" w:rsidP="00763F49">
    <w:pPr>
      <w:pBdr>
        <w:top w:val="single" w:sz="12" w:space="0" w:color="auto"/>
      </w:pBdr>
      <w:ind w:right="851" w:firstLine="0"/>
      <w:rPr>
        <w:rFonts w:ascii="SchoolBookCTT" w:hAnsi="SchoolBookCTT"/>
        <w:b/>
        <w:i/>
        <w:spacing w:val="-2"/>
        <w:szCs w:val="19"/>
      </w:rPr>
    </w:pPr>
    <w:r w:rsidRPr="002F1B20">
      <w:rPr>
        <w:rFonts w:ascii="SchoolBookCTT" w:hAnsi="SchoolBookCTT"/>
        <w:b/>
        <w:i/>
        <w:szCs w:val="19"/>
      </w:rPr>
      <w:t>Мусина Н.И. Культура и техника договорной деятельности при централизованно</w:t>
    </w:r>
    <w:r>
      <w:rPr>
        <w:rFonts w:ascii="SchoolBookCTT" w:hAnsi="SchoolBookCTT"/>
        <w:b/>
        <w:i/>
        <w:szCs w:val="19"/>
      </w:rPr>
      <w:t>й...</w:t>
    </w:r>
  </w:p>
</w:ftr>
</file>

<file path=word/footer1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693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F1B20" w:rsidRDefault="00806B7E" w:rsidP="00763F49">
    <w:pPr>
      <w:pBdr>
        <w:top w:val="single" w:sz="12" w:space="0" w:color="auto"/>
      </w:pBdr>
      <w:ind w:right="851" w:firstLine="0"/>
      <w:rPr>
        <w:rFonts w:ascii="SchoolBookCTT" w:hAnsi="SchoolBookCTT"/>
        <w:b/>
        <w:i/>
        <w:spacing w:val="-2"/>
        <w:szCs w:val="19"/>
      </w:rPr>
    </w:pPr>
    <w:r w:rsidRPr="002F1B20">
      <w:rPr>
        <w:rFonts w:ascii="SchoolBookCTT" w:hAnsi="SchoolBookCTT"/>
        <w:b/>
        <w:i/>
        <w:szCs w:val="19"/>
      </w:rPr>
      <w:t>Пикулева И.В. Формирование правового режима объектов культурного наследия</w:t>
    </w:r>
    <w:r>
      <w:rPr>
        <w:rFonts w:ascii="SchoolBookCTT" w:hAnsi="SchoolBookCTT"/>
        <w:b/>
        <w:i/>
        <w:szCs w:val="19"/>
      </w:rPr>
      <w:t>...</w:t>
    </w:r>
  </w:p>
</w:ftr>
</file>

<file path=word/footer1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697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A371E" w:rsidRDefault="00806B7E" w:rsidP="00763F49">
    <w:pPr>
      <w:pBdr>
        <w:top w:val="single" w:sz="12" w:space="0" w:color="auto"/>
      </w:pBdr>
      <w:ind w:right="851" w:firstLine="0"/>
      <w:rPr>
        <w:rFonts w:ascii="SchoolBookCTT" w:hAnsi="SchoolBookCTT"/>
        <w:b/>
        <w:i/>
        <w:spacing w:val="-2"/>
        <w:szCs w:val="19"/>
      </w:rPr>
    </w:pPr>
    <w:r w:rsidRPr="00AA371E">
      <w:rPr>
        <w:rFonts w:ascii="SchoolBookCTT" w:hAnsi="SchoolBookCTT"/>
        <w:b/>
        <w:i/>
        <w:szCs w:val="19"/>
      </w:rPr>
      <w:t>Гуськова А.В. Культура переводчика и техника юридического перевода в рамках</w:t>
    </w:r>
    <w:r>
      <w:rPr>
        <w:rFonts w:ascii="SchoolBookCTT" w:hAnsi="SchoolBookCTT"/>
        <w:b/>
        <w:i/>
        <w:szCs w:val="19"/>
      </w:rPr>
      <w:t>...</w:t>
    </w:r>
  </w:p>
</w:ftr>
</file>

<file path=word/footer1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699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4A79E3" w:rsidRDefault="00806B7E" w:rsidP="00763F49">
    <w:pPr>
      <w:pBdr>
        <w:top w:val="single" w:sz="12" w:space="0" w:color="auto"/>
      </w:pBdr>
      <w:ind w:right="851" w:firstLine="0"/>
      <w:rPr>
        <w:rFonts w:ascii="SchoolBookCTT" w:hAnsi="SchoolBookCTT"/>
        <w:b/>
        <w:i/>
        <w:spacing w:val="-2"/>
        <w:szCs w:val="19"/>
      </w:rPr>
    </w:pPr>
    <w:r w:rsidRPr="004A79E3">
      <w:rPr>
        <w:rFonts w:ascii="SchoolBookCTT" w:hAnsi="SchoolBookCTT"/>
        <w:b/>
        <w:i/>
        <w:szCs w:val="19"/>
      </w:rPr>
      <w:t>Даниелян Д.Р. Культура юридико-технического построени</w:t>
    </w:r>
    <w:r>
      <w:rPr>
        <w:rFonts w:ascii="SchoolBookCTT" w:hAnsi="SchoolBookCTT"/>
        <w:b/>
        <w:i/>
        <w:szCs w:val="19"/>
      </w:rPr>
      <w:t>я</w:t>
    </w:r>
    <w:r w:rsidRPr="004A79E3">
      <w:rPr>
        <w:rFonts w:ascii="SchoolBookCTT" w:hAnsi="SchoolBookCTT"/>
        <w:b/>
        <w:i/>
        <w:szCs w:val="19"/>
      </w:rPr>
      <w:t xml:space="preserve"> правосудия по де</w:t>
    </w:r>
    <w:r>
      <w:rPr>
        <w:rFonts w:ascii="SchoolBookCTT" w:hAnsi="SchoolBookCTT"/>
        <w:b/>
        <w:i/>
        <w:szCs w:val="19"/>
      </w:rPr>
      <w:t>лам...</w:t>
    </w:r>
  </w:p>
</w:ftr>
</file>

<file path=word/footer1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701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4A79E3" w:rsidRDefault="00806B7E" w:rsidP="00763F49">
    <w:pPr>
      <w:pBdr>
        <w:top w:val="single" w:sz="12" w:space="0" w:color="auto"/>
      </w:pBdr>
      <w:ind w:right="851" w:firstLine="0"/>
      <w:rPr>
        <w:rFonts w:ascii="SchoolBookCTT" w:hAnsi="SchoolBookCTT"/>
        <w:b/>
        <w:i/>
        <w:spacing w:val="-2"/>
        <w:szCs w:val="19"/>
      </w:rPr>
    </w:pPr>
    <w:r w:rsidRPr="004A79E3">
      <w:rPr>
        <w:rFonts w:ascii="SchoolBookCTT" w:hAnsi="SchoolBookCTT"/>
        <w:b/>
        <w:i/>
        <w:szCs w:val="19"/>
      </w:rPr>
      <w:t>Крайнова О.А. Культурологический аспект проблемы совершенст</w:t>
    </w:r>
    <w:r>
      <w:rPr>
        <w:rFonts w:ascii="SchoolBookCTT" w:hAnsi="SchoolBookCTT"/>
        <w:b/>
        <w:i/>
        <w:szCs w:val="19"/>
      </w:rPr>
      <w:t>вования правового...</w:t>
    </w:r>
  </w:p>
</w:ftr>
</file>

<file path=word/footer1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703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4A79E3" w:rsidRDefault="00806B7E" w:rsidP="00763F49">
    <w:pPr>
      <w:pBdr>
        <w:top w:val="single" w:sz="12" w:space="0" w:color="auto"/>
      </w:pBdr>
      <w:ind w:right="851" w:firstLine="0"/>
      <w:rPr>
        <w:rFonts w:ascii="SchoolBookCTT" w:hAnsi="SchoolBookCTT"/>
        <w:b/>
        <w:i/>
        <w:spacing w:val="-2"/>
        <w:szCs w:val="19"/>
      </w:rPr>
    </w:pPr>
    <w:r w:rsidRPr="004A79E3">
      <w:rPr>
        <w:rFonts w:ascii="SchoolBookCTT" w:hAnsi="SchoolBookCTT"/>
        <w:b/>
        <w:i/>
        <w:szCs w:val="19"/>
      </w:rPr>
      <w:t>Кучинская А.В. Культурно-правовые традиции законодательного закрепле</w:t>
    </w:r>
    <w:r>
      <w:rPr>
        <w:rFonts w:ascii="SchoolBookCTT" w:hAnsi="SchoolBookCTT"/>
        <w:b/>
        <w:i/>
        <w:szCs w:val="19"/>
      </w:rPr>
      <w:t>ния...</w:t>
    </w:r>
  </w:p>
</w:ftr>
</file>

<file path=word/footer1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709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D118D" w:rsidRDefault="00806B7E" w:rsidP="00763F49">
    <w:pPr>
      <w:pBdr>
        <w:top w:val="single" w:sz="12" w:space="0" w:color="auto"/>
      </w:pBdr>
      <w:ind w:right="851" w:firstLine="0"/>
      <w:rPr>
        <w:rFonts w:ascii="SchoolBookCTT" w:hAnsi="SchoolBookCTT"/>
        <w:b/>
        <w:i/>
        <w:spacing w:val="-2"/>
        <w:szCs w:val="19"/>
      </w:rPr>
    </w:pPr>
    <w:r w:rsidRPr="00CD118D">
      <w:rPr>
        <w:rFonts w:ascii="SchoolBookCTT" w:hAnsi="SchoolBookCTT"/>
        <w:b/>
        <w:i/>
        <w:spacing w:val="-2"/>
        <w:szCs w:val="19"/>
      </w:rPr>
      <w:t>Лугинец Э.Ф. «Квалифицированное молчание законодателя» как одна из культурных...</w:t>
    </w:r>
  </w:p>
</w:ftr>
</file>

<file path=word/footer1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713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53FD7" w:rsidRDefault="00806B7E" w:rsidP="00763F49">
    <w:pPr>
      <w:pBdr>
        <w:top w:val="single" w:sz="12" w:space="0" w:color="auto"/>
      </w:pBdr>
      <w:ind w:right="851" w:firstLine="0"/>
      <w:rPr>
        <w:rFonts w:ascii="SchoolBookCTT" w:hAnsi="SchoolBookCTT"/>
        <w:b/>
        <w:i/>
        <w:spacing w:val="-2"/>
        <w:szCs w:val="19"/>
      </w:rPr>
    </w:pPr>
    <w:r w:rsidRPr="00053FD7">
      <w:rPr>
        <w:rFonts w:ascii="SchoolBookCTT" w:hAnsi="SchoolBookCTT"/>
        <w:b/>
        <w:i/>
        <w:szCs w:val="19"/>
      </w:rPr>
      <w:t>Недоноскова Е.В. Культура следователя при выявлении обстоятельств</w:t>
    </w:r>
    <w:r>
      <w:rPr>
        <w:rFonts w:ascii="SchoolBookCTT" w:hAnsi="SchoolBookCTT"/>
        <w:b/>
        <w:i/>
        <w:szCs w:val="19"/>
      </w:rPr>
      <w:t>...</w:t>
    </w:r>
  </w:p>
</w:ftr>
</file>

<file path=word/footer1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715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A6B0E" w:rsidRDefault="00806B7E" w:rsidP="00763F49">
    <w:pPr>
      <w:pBdr>
        <w:top w:val="single" w:sz="12" w:space="0" w:color="auto"/>
      </w:pBdr>
      <w:ind w:right="851" w:firstLine="0"/>
      <w:rPr>
        <w:rFonts w:ascii="SchoolBookCTT" w:hAnsi="SchoolBookCTT"/>
        <w:b/>
        <w:i/>
        <w:spacing w:val="-2"/>
        <w:szCs w:val="19"/>
      </w:rPr>
    </w:pPr>
    <w:r w:rsidRPr="002A6B0E">
      <w:rPr>
        <w:rFonts w:ascii="SchoolBookCTT" w:eastAsia="Calibri" w:hAnsi="SchoolBookCTT"/>
        <w:b/>
        <w:i/>
        <w:szCs w:val="19"/>
        <w:lang w:eastAsia="en-US"/>
      </w:rPr>
      <w:t>Никифоренко Ю.Л.</w:t>
    </w:r>
    <w:r w:rsidRPr="002A6B0E">
      <w:rPr>
        <w:rFonts w:ascii="SchoolBookCTT" w:hAnsi="SchoolBookCTT"/>
        <w:b/>
        <w:i/>
        <w:szCs w:val="19"/>
      </w:rPr>
      <w:t xml:space="preserve"> Культурно-правовая основа упрощения формы досудебно</w:t>
    </w:r>
    <w:r>
      <w:rPr>
        <w:rFonts w:ascii="SchoolBookCTT" w:hAnsi="SchoolBookCTT"/>
        <w:b/>
        <w:i/>
        <w:szCs w:val="19"/>
      </w:rPr>
      <w:t>го...</w:t>
    </w:r>
  </w:p>
</w:ftr>
</file>

<file path=word/footer1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719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2485D" w:rsidRDefault="00806B7E" w:rsidP="00763F49">
    <w:pPr>
      <w:pBdr>
        <w:top w:val="single" w:sz="12" w:space="0" w:color="auto"/>
      </w:pBdr>
      <w:ind w:right="851" w:firstLine="0"/>
      <w:rPr>
        <w:rFonts w:ascii="SchoolBookCTT" w:hAnsi="SchoolBookCTT"/>
        <w:b/>
        <w:i/>
        <w:spacing w:val="-2"/>
        <w:szCs w:val="19"/>
      </w:rPr>
    </w:pPr>
    <w:r w:rsidRPr="00D2485D">
      <w:rPr>
        <w:rFonts w:ascii="SchoolBookCTT" w:hAnsi="SchoolBookCTT"/>
        <w:b/>
        <w:i/>
        <w:szCs w:val="19"/>
      </w:rPr>
      <w:t>Николаева Т.А., Тутикова И.А. К вопросу</w:t>
    </w:r>
    <w:r>
      <w:rPr>
        <w:rFonts w:ascii="SchoolBookCTT" w:hAnsi="SchoolBookCTT"/>
        <w:b/>
        <w:i/>
        <w:szCs w:val="19"/>
      </w:rPr>
      <w:t xml:space="preserve"> о соблюдении правовой культуры...</w: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D5706" w:rsidRDefault="00806B7E" w:rsidP="003A7F19">
    <w:pPr>
      <w:pBdr>
        <w:top w:val="single" w:sz="12" w:space="1" w:color="auto"/>
      </w:pBdr>
      <w:ind w:right="851" w:firstLine="0"/>
      <w:rPr>
        <w:rFonts w:ascii="SchoolBookCTT" w:hAnsi="SchoolBookCTT"/>
        <w:b/>
        <w:i/>
        <w:spacing w:val="-2"/>
        <w:szCs w:val="19"/>
      </w:rPr>
    </w:pPr>
    <w:r>
      <w:rPr>
        <w:rFonts w:ascii="SchoolBookCTT" w:hAnsi="SchoolBookCTT"/>
        <w:b/>
        <w:i/>
        <w:szCs w:val="19"/>
      </w:rPr>
      <w:t>Баранова М.В</w:t>
    </w:r>
    <w:r w:rsidRPr="008D5706">
      <w:rPr>
        <w:rFonts w:ascii="SchoolBookCTT" w:hAnsi="SchoolBookCTT"/>
        <w:b/>
        <w:i/>
        <w:szCs w:val="19"/>
      </w:rPr>
      <w:t xml:space="preserve">. </w:t>
    </w:r>
    <w:r>
      <w:rPr>
        <w:rFonts w:ascii="SchoolBookCTT" w:hAnsi="SchoolBookCTT"/>
        <w:b/>
        <w:i/>
        <w:szCs w:val="19"/>
      </w:rPr>
      <w:t>Культура и антикультура в формировании и реализации рекламного...</w:t>
    </w:r>
  </w:p>
</w:ftr>
</file>

<file path=word/footer1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721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215F4" w:rsidRDefault="00806B7E" w:rsidP="00763F49">
    <w:pPr>
      <w:pBdr>
        <w:top w:val="single" w:sz="12" w:space="0" w:color="auto"/>
      </w:pBdr>
      <w:ind w:right="851" w:firstLine="0"/>
      <w:rPr>
        <w:rFonts w:ascii="SchoolBookCTT" w:hAnsi="SchoolBookCTT"/>
        <w:b/>
        <w:i/>
        <w:spacing w:val="-2"/>
        <w:szCs w:val="19"/>
      </w:rPr>
    </w:pPr>
    <w:r w:rsidRPr="00F215F4">
      <w:rPr>
        <w:rFonts w:ascii="SchoolBookCTT" w:hAnsi="SchoolBookCTT"/>
        <w:b/>
        <w:i/>
        <w:szCs w:val="19"/>
      </w:rPr>
      <w:t>Сватиков Р.В. Законотворческая техник</w:t>
    </w:r>
    <w:r>
      <w:rPr>
        <w:rFonts w:ascii="SchoolBookCTT" w:hAnsi="SchoolBookCTT"/>
        <w:b/>
        <w:i/>
        <w:szCs w:val="19"/>
      </w:rPr>
      <w:t>а определения статуса субъектов...</w:t>
    </w:r>
  </w:p>
</w:ftr>
</file>

<file path=word/footer1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723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215F4" w:rsidRDefault="00806B7E" w:rsidP="00763F49">
    <w:pPr>
      <w:pBdr>
        <w:top w:val="single" w:sz="12" w:space="0" w:color="auto"/>
      </w:pBdr>
      <w:ind w:right="851" w:firstLine="0"/>
      <w:rPr>
        <w:rFonts w:ascii="SchoolBookCTT" w:hAnsi="SchoolBookCTT"/>
        <w:b/>
        <w:i/>
        <w:spacing w:val="-2"/>
        <w:szCs w:val="19"/>
      </w:rPr>
    </w:pPr>
    <w:r w:rsidRPr="00F215F4">
      <w:rPr>
        <w:rFonts w:ascii="SchoolBookCTT" w:hAnsi="SchoolBookCTT"/>
        <w:b/>
        <w:i/>
        <w:spacing w:val="-2"/>
        <w:szCs w:val="19"/>
      </w:rPr>
      <w:t>Табункина Т.А. Уголовно-процессуальное доказывание как разновидность культурной...</w:t>
    </w:r>
  </w:p>
</w:ftr>
</file>

<file path=word/footer1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727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2655E" w:rsidRDefault="00806B7E" w:rsidP="00763F49">
    <w:pPr>
      <w:pBdr>
        <w:top w:val="single" w:sz="12" w:space="0" w:color="auto"/>
      </w:pBdr>
      <w:ind w:right="851" w:firstLine="0"/>
      <w:rPr>
        <w:rFonts w:ascii="SchoolBookCTT" w:hAnsi="SchoolBookCTT"/>
        <w:b/>
        <w:i/>
        <w:spacing w:val="-2"/>
        <w:szCs w:val="19"/>
      </w:rPr>
    </w:pPr>
    <w:r w:rsidRPr="00A2655E">
      <w:rPr>
        <w:rFonts w:ascii="SchoolBookCTT" w:hAnsi="SchoolBookCTT"/>
        <w:b/>
        <w:bCs/>
        <w:i/>
        <w:szCs w:val="19"/>
      </w:rPr>
      <w:t>Фетищева</w:t>
    </w:r>
    <w:r w:rsidRPr="00A2655E">
      <w:rPr>
        <w:rFonts w:ascii="SchoolBookCTT" w:hAnsi="SchoolBookCTT"/>
        <w:b/>
        <w:i/>
        <w:szCs w:val="19"/>
      </w:rPr>
      <w:t xml:space="preserve"> </w:t>
    </w:r>
    <w:r w:rsidRPr="00A2655E">
      <w:rPr>
        <w:rFonts w:ascii="SchoolBookCTT" w:hAnsi="SchoolBookCTT"/>
        <w:b/>
        <w:bCs/>
        <w:i/>
        <w:szCs w:val="19"/>
      </w:rPr>
      <w:t xml:space="preserve">Л.М. </w:t>
    </w:r>
    <w:r w:rsidRPr="00A2655E">
      <w:rPr>
        <w:rFonts w:ascii="SchoolBookCTT" w:hAnsi="SchoolBookCTT"/>
        <w:b/>
        <w:i/>
        <w:szCs w:val="19"/>
      </w:rPr>
      <w:t>Культурологический аспе</w:t>
    </w:r>
    <w:r>
      <w:rPr>
        <w:rFonts w:ascii="SchoolBookCTT" w:hAnsi="SchoolBookCTT"/>
        <w:b/>
        <w:i/>
        <w:szCs w:val="19"/>
      </w:rPr>
      <w:t>кт вопроса о сущности института...</w:t>
    </w:r>
  </w:p>
</w:ftr>
</file>

<file path=word/footer1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747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2655E" w:rsidRDefault="00806B7E" w:rsidP="00763F49">
    <w:pPr>
      <w:pBdr>
        <w:top w:val="single" w:sz="12" w:space="0" w:color="auto"/>
      </w:pBdr>
      <w:ind w:right="851" w:firstLine="0"/>
      <w:rPr>
        <w:rFonts w:ascii="SchoolBookCTT" w:hAnsi="SchoolBookCTT"/>
        <w:b/>
        <w:i/>
        <w:spacing w:val="-2"/>
        <w:szCs w:val="19"/>
      </w:rPr>
    </w:pPr>
    <w:r>
      <w:rPr>
        <w:rFonts w:ascii="SchoolBookCTT" w:hAnsi="SchoolBookCTT"/>
        <w:b/>
        <w:bCs/>
        <w:i/>
        <w:szCs w:val="19"/>
      </w:rPr>
      <w:t>Закон Нижегородской области «Об объектах культурного наследия</w:t>
    </w:r>
    <w:r>
      <w:rPr>
        <w:rFonts w:ascii="SchoolBookCTT" w:hAnsi="SchoolBookCTT"/>
        <w:b/>
        <w:i/>
        <w:szCs w:val="19"/>
      </w:rPr>
      <w:t>...</w: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D5706" w:rsidRDefault="00806B7E" w:rsidP="003A7F19">
    <w:pPr>
      <w:pBdr>
        <w:top w:val="single" w:sz="12" w:space="1" w:color="auto"/>
      </w:pBdr>
      <w:ind w:right="851" w:firstLine="0"/>
      <w:rPr>
        <w:rFonts w:ascii="SchoolBookCTT" w:hAnsi="SchoolBookCTT"/>
        <w:b/>
        <w:i/>
        <w:spacing w:val="-2"/>
        <w:szCs w:val="19"/>
      </w:rPr>
    </w:pPr>
    <w:r>
      <w:rPr>
        <w:rFonts w:ascii="SchoolBookCTT" w:hAnsi="SchoolBookCTT"/>
        <w:b/>
        <w:i/>
        <w:szCs w:val="19"/>
      </w:rPr>
      <w:t>Баранов В.М</w:t>
    </w:r>
    <w:r w:rsidRPr="008D5706">
      <w:rPr>
        <w:rFonts w:ascii="SchoolBookCTT" w:hAnsi="SchoolBookCTT"/>
        <w:b/>
        <w:i/>
        <w:szCs w:val="19"/>
      </w:rPr>
      <w:t>.</w:t>
    </w:r>
    <w:r>
      <w:rPr>
        <w:rFonts w:ascii="SchoolBookCTT" w:hAnsi="SchoolBookCTT"/>
        <w:b/>
        <w:i/>
        <w:szCs w:val="19"/>
      </w:rPr>
      <w:t>, Першин В.Б., Першина И.В.</w:t>
    </w:r>
    <w:r w:rsidRPr="008D5706">
      <w:rPr>
        <w:rFonts w:ascii="SchoolBookCTT" w:hAnsi="SchoolBookCTT"/>
        <w:b/>
        <w:i/>
        <w:szCs w:val="19"/>
      </w:rPr>
      <w:t xml:space="preserve"> </w:t>
    </w:r>
    <w:r>
      <w:rPr>
        <w:rFonts w:ascii="SchoolBookCTT" w:hAnsi="SchoolBookCTT"/>
        <w:b/>
        <w:i/>
        <w:szCs w:val="19"/>
      </w:rPr>
      <w:t>О роли логической культуры в правовом...</w: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F2370" w:rsidRDefault="00806B7E" w:rsidP="003A7F19">
    <w:pPr>
      <w:pBdr>
        <w:top w:val="single" w:sz="12" w:space="1" w:color="auto"/>
      </w:pBdr>
      <w:ind w:right="851" w:firstLine="0"/>
      <w:rPr>
        <w:rFonts w:ascii="SchoolBookCTT" w:hAnsi="SchoolBookCTT"/>
        <w:b/>
        <w:i/>
        <w:spacing w:val="-2"/>
        <w:szCs w:val="19"/>
      </w:rPr>
    </w:pPr>
    <w:r w:rsidRPr="002F2370">
      <w:rPr>
        <w:rFonts w:ascii="SchoolBookCTT" w:hAnsi="SchoolBookCTT"/>
        <w:b/>
        <w:i/>
        <w:szCs w:val="19"/>
      </w:rPr>
      <w:t>Власенко Н.А., Залоило М.В. Состояние законодате</w:t>
    </w:r>
    <w:r>
      <w:rPr>
        <w:rFonts w:ascii="SchoolBookCTT" w:hAnsi="SchoolBookCTT"/>
        <w:b/>
        <w:i/>
        <w:szCs w:val="19"/>
      </w:rPr>
      <w:t>льства, уровень...</w: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93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F25BA" w:rsidRDefault="00806B7E" w:rsidP="003A7F19">
    <w:pPr>
      <w:pBdr>
        <w:top w:val="single" w:sz="12" w:space="1" w:color="auto"/>
      </w:pBdr>
      <w:ind w:right="851" w:firstLine="0"/>
      <w:rPr>
        <w:rFonts w:ascii="SchoolBookCTT" w:hAnsi="SchoolBookCTT"/>
        <w:b/>
        <w:i/>
        <w:spacing w:val="-2"/>
        <w:szCs w:val="19"/>
      </w:rPr>
    </w:pPr>
    <w:r w:rsidRPr="00AF25BA">
      <w:rPr>
        <w:rFonts w:ascii="SchoolBookCTT" w:hAnsi="SchoolBookCTT"/>
        <w:b/>
        <w:i/>
        <w:szCs w:val="19"/>
      </w:rPr>
      <w:t xml:space="preserve">Головкин Р.Б. Культура как источник интерполяции права </w:t>
    </w:r>
    <w:r>
      <w:rPr>
        <w:rFonts w:ascii="SchoolBookCTT" w:hAnsi="SchoolBookCTT"/>
        <w:b/>
        <w:i/>
        <w:szCs w:val="19"/>
      </w:rPr>
      <w:t>(на примере...</w: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99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01035" w:rsidRDefault="00806B7E" w:rsidP="003A7F19">
    <w:pPr>
      <w:pBdr>
        <w:top w:val="single" w:sz="12" w:space="1" w:color="auto"/>
      </w:pBdr>
      <w:ind w:right="851" w:firstLine="0"/>
      <w:rPr>
        <w:rFonts w:ascii="SchoolBookCTT" w:hAnsi="SchoolBookCTT"/>
        <w:b/>
        <w:i/>
        <w:spacing w:val="-2"/>
        <w:szCs w:val="19"/>
      </w:rPr>
    </w:pPr>
    <w:r w:rsidRPr="00C01035">
      <w:rPr>
        <w:rFonts w:ascii="SchoolBookCTT" w:hAnsi="SchoolBookCTT"/>
        <w:b/>
        <w:i/>
        <w:szCs w:val="19"/>
      </w:rPr>
      <w:t>Голубовский В.Ю., Синюкова Т</w:t>
    </w:r>
    <w:r w:rsidRPr="00826D9B">
      <w:rPr>
        <w:rFonts w:ascii="SchoolBookCTT" w:hAnsi="SchoolBookCTT"/>
        <w:b/>
        <w:i/>
        <w:szCs w:val="19"/>
      </w:rPr>
      <w:t>.</w:t>
    </w:r>
    <w:r w:rsidRPr="00C01035">
      <w:rPr>
        <w:rFonts w:ascii="SchoolBookCTT" w:hAnsi="SchoolBookCTT"/>
        <w:b/>
        <w:i/>
        <w:szCs w:val="19"/>
      </w:rPr>
      <w:t>Н</w:t>
    </w:r>
    <w:r w:rsidRPr="00826D9B">
      <w:rPr>
        <w:rFonts w:ascii="SchoolBookCTT" w:hAnsi="SchoolBookCTT"/>
        <w:b/>
        <w:i/>
        <w:szCs w:val="19"/>
      </w:rPr>
      <w:t xml:space="preserve">. </w:t>
    </w:r>
    <w:r w:rsidRPr="00C01035">
      <w:rPr>
        <w:rFonts w:ascii="SchoolBookCTT" w:hAnsi="SchoolBookCTT"/>
        <w:b/>
        <w:i/>
        <w:szCs w:val="19"/>
      </w:rPr>
      <w:t>Правовая кул</w:t>
    </w:r>
    <w:r>
      <w:rPr>
        <w:rFonts w:ascii="SchoolBookCTT" w:hAnsi="SchoolBookCTT"/>
        <w:b/>
        <w:i/>
        <w:szCs w:val="19"/>
      </w:rPr>
      <w:t>ьтура как основа профилактики...</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7</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C22094" w:rsidRDefault="00806B7E" w:rsidP="002652E7">
    <w:pPr>
      <w:pBdr>
        <w:top w:val="single" w:sz="12" w:space="1" w:color="auto"/>
      </w:pBdr>
      <w:ind w:right="851" w:firstLine="0"/>
      <w:rPr>
        <w:rFonts w:ascii="SchoolBookCTT" w:hAnsi="SchoolBookCTT"/>
        <w:b/>
        <w:i/>
      </w:rPr>
    </w:pPr>
    <w:r w:rsidRPr="00C22094">
      <w:rPr>
        <w:rFonts w:ascii="SchoolBookCTT" w:hAnsi="SchoolBookCTT"/>
        <w:b/>
        <w:i/>
      </w:rPr>
      <w:t>Содержание</w: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103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D4B4E" w:rsidRDefault="00806B7E" w:rsidP="003A7F19">
    <w:pPr>
      <w:pBdr>
        <w:top w:val="single" w:sz="12" w:space="1" w:color="auto"/>
      </w:pBdr>
      <w:ind w:right="851" w:firstLine="0"/>
      <w:rPr>
        <w:rFonts w:ascii="SchoolBookCTT" w:hAnsi="SchoolBookCTT"/>
        <w:b/>
        <w:i/>
        <w:spacing w:val="-6"/>
        <w:szCs w:val="19"/>
      </w:rPr>
    </w:pPr>
    <w:r w:rsidRPr="003D4B4E">
      <w:rPr>
        <w:rFonts w:ascii="SchoolBookCTT" w:hAnsi="SchoolBookCTT"/>
        <w:b/>
        <w:i/>
        <w:spacing w:val="-6"/>
        <w:szCs w:val="19"/>
      </w:rPr>
      <w:t>Гук П.А. Правовая культура судопроизводства — основа эффективного правоприменения</w: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111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D6509" w:rsidRDefault="00806B7E" w:rsidP="003A7F19">
    <w:pPr>
      <w:pBdr>
        <w:top w:val="single" w:sz="12" w:space="1" w:color="auto"/>
      </w:pBdr>
      <w:ind w:right="851" w:firstLine="0"/>
      <w:rPr>
        <w:rFonts w:ascii="SchoolBookCTT" w:hAnsi="SchoolBookCTT"/>
        <w:b/>
        <w:i/>
        <w:spacing w:val="-6"/>
        <w:szCs w:val="19"/>
      </w:rPr>
    </w:pPr>
    <w:r w:rsidRPr="009D6509">
      <w:rPr>
        <w:rFonts w:ascii="SchoolBookCTT" w:hAnsi="SchoolBookCTT"/>
        <w:b/>
        <w:i/>
        <w:szCs w:val="19"/>
        <w:shd w:val="clear" w:color="auto" w:fill="FFFFFF"/>
      </w:rPr>
      <w:t>Давыдова М.Л. «Сравнительная юридическая техника»: размышления...</w: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117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472F5" w:rsidRDefault="00806B7E" w:rsidP="003A7F19">
    <w:pPr>
      <w:pBdr>
        <w:top w:val="single" w:sz="12" w:space="1" w:color="auto"/>
      </w:pBdr>
      <w:ind w:right="851" w:firstLine="0"/>
      <w:rPr>
        <w:rFonts w:ascii="SchoolBookCTT" w:hAnsi="SchoolBookCTT"/>
        <w:b/>
        <w:i/>
        <w:spacing w:val="-6"/>
        <w:szCs w:val="19"/>
      </w:rPr>
    </w:pPr>
    <w:r w:rsidRPr="007472F5">
      <w:rPr>
        <w:rFonts w:ascii="SchoolBookCTT" w:hAnsi="SchoolBookCTT"/>
        <w:b/>
        <w:i/>
        <w:szCs w:val="19"/>
      </w:rPr>
      <w:t>Демин А.В. Налогово-правовая культура современного российского общества</w:t>
    </w:r>
    <w:r>
      <w:rPr>
        <w:rFonts w:ascii="SchoolBookCTT" w:hAnsi="SchoolBookCTT"/>
        <w:b/>
        <w:i/>
        <w:szCs w:val="19"/>
      </w:rPr>
      <w:t>...</w: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121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E556D" w:rsidRDefault="00806B7E" w:rsidP="003A7F19">
    <w:pPr>
      <w:pBdr>
        <w:top w:val="single" w:sz="12" w:space="1" w:color="auto"/>
      </w:pBdr>
      <w:ind w:right="851" w:firstLine="0"/>
      <w:rPr>
        <w:rFonts w:ascii="SchoolBookCTT" w:hAnsi="SchoolBookCTT"/>
        <w:b/>
        <w:i/>
        <w:spacing w:val="-6"/>
        <w:szCs w:val="19"/>
      </w:rPr>
    </w:pPr>
    <w:r w:rsidRPr="00AE556D">
      <w:rPr>
        <w:rFonts w:ascii="SchoolBookCTT" w:hAnsi="SchoolBookCTT"/>
        <w:b/>
        <w:i/>
        <w:szCs w:val="19"/>
      </w:rPr>
      <w:t>Жинкин С.А. Вопросы технологии правового в</w:t>
    </w:r>
    <w:r>
      <w:rPr>
        <w:rFonts w:ascii="SchoolBookCTT" w:hAnsi="SchoolBookCTT"/>
        <w:b/>
        <w:i/>
        <w:szCs w:val="19"/>
      </w:rPr>
      <w:t>оздействия на правовую культуру...</w: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129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D2E3F" w:rsidRDefault="00806B7E" w:rsidP="003A7F19">
    <w:pPr>
      <w:pBdr>
        <w:top w:val="single" w:sz="12" w:space="1" w:color="auto"/>
      </w:pBdr>
      <w:ind w:right="851" w:firstLine="0"/>
      <w:rPr>
        <w:rFonts w:ascii="SchoolBookCTT" w:hAnsi="SchoolBookCTT"/>
        <w:b/>
        <w:i/>
        <w:spacing w:val="-4"/>
        <w:szCs w:val="19"/>
      </w:rPr>
    </w:pPr>
    <w:r w:rsidRPr="002D2E3F">
      <w:rPr>
        <w:rFonts w:ascii="SchoolBookCTT" w:hAnsi="SchoolBookCTT"/>
        <w:b/>
        <w:i/>
        <w:spacing w:val="-4"/>
        <w:szCs w:val="19"/>
      </w:rPr>
      <w:t>Зайцева Е.А. Дефекты юридической техники при разработке и модернизации УПК РФ...</w: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135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41776" w:rsidRDefault="00806B7E" w:rsidP="003A7F19">
    <w:pPr>
      <w:pBdr>
        <w:top w:val="single" w:sz="12" w:space="1" w:color="auto"/>
      </w:pBdr>
      <w:ind w:right="851" w:firstLine="0"/>
      <w:rPr>
        <w:rFonts w:ascii="SchoolBookCTT" w:hAnsi="SchoolBookCTT"/>
        <w:b/>
        <w:i/>
        <w:spacing w:val="-4"/>
        <w:szCs w:val="19"/>
      </w:rPr>
    </w:pPr>
    <w:r w:rsidRPr="00141776">
      <w:rPr>
        <w:rFonts w:ascii="SchoolBookCTT" w:hAnsi="SchoolBookCTT"/>
        <w:b/>
        <w:i/>
        <w:szCs w:val="19"/>
      </w:rPr>
      <w:t>Ивашевский С.Л., Саберова М.Ш. Национально-культурные особенности развития...</w: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141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4002B" w:rsidRDefault="00806B7E" w:rsidP="003A7F19">
    <w:pPr>
      <w:pBdr>
        <w:top w:val="single" w:sz="12" w:space="1" w:color="auto"/>
      </w:pBdr>
      <w:ind w:right="851" w:firstLine="0"/>
      <w:rPr>
        <w:rFonts w:ascii="SchoolBookCTT" w:hAnsi="SchoolBookCTT"/>
        <w:b/>
        <w:i/>
        <w:spacing w:val="-4"/>
        <w:szCs w:val="19"/>
      </w:rPr>
    </w:pPr>
    <w:r w:rsidRPr="0064002B">
      <w:rPr>
        <w:rFonts w:ascii="SchoolBookCTT" w:hAnsi="SchoolBookCTT"/>
        <w:b/>
        <w:i/>
        <w:szCs w:val="19"/>
      </w:rPr>
      <w:t>Кабышев С.В. Культура законотворчества в Канаде</w: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155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9587B" w:rsidRDefault="00806B7E" w:rsidP="003A7F19">
    <w:pPr>
      <w:pBdr>
        <w:top w:val="single" w:sz="12" w:space="1" w:color="auto"/>
      </w:pBdr>
      <w:ind w:right="851" w:firstLine="0"/>
      <w:rPr>
        <w:rFonts w:ascii="SchoolBookCTT" w:hAnsi="SchoolBookCTT"/>
        <w:b/>
        <w:i/>
        <w:spacing w:val="-4"/>
        <w:szCs w:val="19"/>
      </w:rPr>
    </w:pPr>
    <w:r w:rsidRPr="00F9587B">
      <w:rPr>
        <w:rFonts w:ascii="SchoolBookCTT" w:hAnsi="SchoolBookCTT"/>
        <w:b/>
        <w:i/>
        <w:szCs w:val="19"/>
      </w:rPr>
      <w:t>Колоколов Н.А. Юридическая техника судебного решения как явление пра</w:t>
    </w:r>
    <w:r>
      <w:rPr>
        <w:rFonts w:ascii="SchoolBookCTT" w:hAnsi="SchoolBookCTT"/>
        <w:b/>
        <w:i/>
        <w:szCs w:val="19"/>
      </w:rPr>
      <w:t>вовой...</w: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161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11B59" w:rsidRDefault="00806B7E" w:rsidP="003A7F19">
    <w:pPr>
      <w:pBdr>
        <w:top w:val="single" w:sz="12" w:space="1" w:color="auto"/>
      </w:pBdr>
      <w:ind w:right="851" w:firstLine="0"/>
      <w:rPr>
        <w:rFonts w:ascii="SchoolBookCTT" w:hAnsi="SchoolBookCTT"/>
        <w:b/>
        <w:i/>
        <w:spacing w:val="-4"/>
        <w:szCs w:val="19"/>
      </w:rPr>
    </w:pPr>
    <w:r w:rsidRPr="00A11B59">
      <w:rPr>
        <w:rFonts w:ascii="SchoolBookCTT" w:hAnsi="SchoolBookCTT"/>
        <w:b/>
        <w:i/>
        <w:iCs/>
        <w:szCs w:val="19"/>
      </w:rPr>
      <w:t xml:space="preserve">Конев А.Н. </w:t>
    </w:r>
    <w:r>
      <w:rPr>
        <w:rFonts w:ascii="SchoolBookCTT" w:hAnsi="SchoolBookCTT"/>
        <w:b/>
        <w:i/>
        <w:szCs w:val="19"/>
      </w:rPr>
      <w:t>Истоки</w:t>
    </w:r>
    <w:r w:rsidRPr="00A11B59">
      <w:rPr>
        <w:rFonts w:ascii="SchoolBookCTT" w:hAnsi="SchoolBookCTT"/>
        <w:b/>
        <w:i/>
        <w:szCs w:val="19"/>
      </w:rPr>
      <w:t xml:space="preserve"> развития культурно-информационных</w:t>
    </w:r>
    <w:r>
      <w:rPr>
        <w:rFonts w:ascii="SchoolBookCTT" w:hAnsi="SchoolBookCTT"/>
        <w:b/>
        <w:i/>
        <w:szCs w:val="19"/>
      </w:rPr>
      <w:t xml:space="preserve"> средств формирования...</w: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165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C3C61" w:rsidRDefault="00806B7E" w:rsidP="003A7F19">
    <w:pPr>
      <w:pBdr>
        <w:top w:val="single" w:sz="12" w:space="1" w:color="auto"/>
      </w:pBdr>
      <w:ind w:right="851" w:firstLine="0"/>
      <w:rPr>
        <w:rFonts w:ascii="SchoolBookCTT" w:hAnsi="SchoolBookCTT"/>
        <w:b/>
        <w:i/>
        <w:spacing w:val="-4"/>
        <w:szCs w:val="19"/>
      </w:rPr>
    </w:pPr>
    <w:r w:rsidRPr="001C3C61">
      <w:rPr>
        <w:rFonts w:ascii="SchoolBookCTT" w:hAnsi="SchoolBookCTT"/>
        <w:b/>
        <w:i/>
        <w:szCs w:val="19"/>
      </w:rPr>
      <w:t>Коомбаев А.А. Правосознание и правомерное пове</w:t>
    </w:r>
    <w:r>
      <w:rPr>
        <w:rFonts w:ascii="SchoolBookCTT" w:hAnsi="SchoolBookCTT"/>
        <w:b/>
        <w:i/>
        <w:szCs w:val="19"/>
      </w:rPr>
      <w:t>дение личности...</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9</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C22094" w:rsidRDefault="00806B7E" w:rsidP="002652E7">
    <w:pPr>
      <w:pBdr>
        <w:top w:val="single" w:sz="12" w:space="1" w:color="auto"/>
      </w:pBdr>
      <w:ind w:right="851" w:firstLine="0"/>
      <w:rPr>
        <w:rFonts w:ascii="SchoolBookCTT" w:hAnsi="SchoolBookCTT"/>
        <w:b/>
        <w:i/>
      </w:rPr>
    </w:pPr>
    <w:r>
      <w:rPr>
        <w:rFonts w:ascii="SchoolBookCTT" w:hAnsi="SchoolBookCTT"/>
        <w:b/>
        <w:i/>
      </w:rPr>
      <w:t>Юбилейные поощрения</w: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171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145D5" w:rsidRDefault="00806B7E" w:rsidP="003A7F19">
    <w:pPr>
      <w:pBdr>
        <w:top w:val="single" w:sz="12" w:space="1" w:color="auto"/>
      </w:pBdr>
      <w:ind w:right="851" w:firstLine="0"/>
      <w:rPr>
        <w:rFonts w:ascii="SchoolBookCTT" w:hAnsi="SchoolBookCTT"/>
        <w:b/>
        <w:i/>
        <w:spacing w:val="-4"/>
        <w:szCs w:val="19"/>
      </w:rPr>
    </w:pPr>
    <w:r w:rsidRPr="009145D5">
      <w:rPr>
        <w:rFonts w:ascii="SchoolBookCTT" w:hAnsi="SchoolBookCTT"/>
        <w:b/>
        <w:i/>
        <w:szCs w:val="19"/>
      </w:rPr>
      <w:t>Лазарев В.В. Мониторинг судебных решений в современном</w:t>
    </w:r>
    <w:r>
      <w:rPr>
        <w:rFonts w:ascii="SchoolBookCTT" w:hAnsi="SchoolBookCTT"/>
        <w:b/>
        <w:i/>
        <w:szCs w:val="19"/>
      </w:rPr>
      <w:t xml:space="preserve"> культурном...</w: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175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5D5C1F" w:rsidRDefault="00806B7E" w:rsidP="003A7F19">
    <w:pPr>
      <w:pBdr>
        <w:top w:val="single" w:sz="12" w:space="1" w:color="auto"/>
      </w:pBdr>
      <w:ind w:right="851" w:firstLine="0"/>
      <w:rPr>
        <w:rFonts w:ascii="SchoolBookCTT" w:hAnsi="SchoolBookCTT"/>
        <w:b/>
        <w:i/>
        <w:spacing w:val="-4"/>
        <w:szCs w:val="19"/>
      </w:rPr>
    </w:pPr>
    <w:r w:rsidRPr="005D5C1F">
      <w:rPr>
        <w:rFonts w:ascii="SchoolBookCTT" w:hAnsi="SchoolBookCTT"/>
        <w:b/>
        <w:i/>
        <w:szCs w:val="19"/>
      </w:rPr>
      <w:t>Либанова С.Э. Принципы права в культурном пространстве России и про</w:t>
    </w:r>
    <w:r>
      <w:rPr>
        <w:rFonts w:ascii="SchoolBookCTT" w:hAnsi="SchoolBookCTT"/>
        <w:b/>
        <w:i/>
        <w:szCs w:val="19"/>
      </w:rPr>
      <w:t>блемы...</w: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36A13" w:rsidRDefault="00806B7E" w:rsidP="003A7F19">
    <w:pPr>
      <w:pBdr>
        <w:top w:val="single" w:sz="12" w:space="1" w:color="auto"/>
      </w:pBdr>
      <w:ind w:right="851" w:firstLine="0"/>
      <w:rPr>
        <w:rFonts w:ascii="SchoolBookCTT" w:hAnsi="SchoolBookCTT"/>
        <w:b/>
        <w:i/>
        <w:spacing w:val="-4"/>
        <w:szCs w:val="19"/>
      </w:rPr>
    </w:pPr>
    <w:r w:rsidRPr="00B36A13">
      <w:rPr>
        <w:rFonts w:ascii="SchoolBookCTT" w:hAnsi="SchoolBookCTT"/>
        <w:b/>
        <w:i/>
        <w:szCs w:val="19"/>
      </w:rPr>
      <w:t>Лубин А.Ф., Афанасьев А.Ю. Антикоррупци</w:t>
    </w:r>
    <w:r>
      <w:rPr>
        <w:rFonts w:ascii="SchoolBookCTT" w:hAnsi="SchoolBookCTT"/>
        <w:b/>
        <w:i/>
        <w:szCs w:val="19"/>
      </w:rPr>
      <w:t>онная экспертиза как культурное...</w: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0778E" w:rsidRDefault="00806B7E" w:rsidP="003A7F19">
    <w:pPr>
      <w:pBdr>
        <w:top w:val="single" w:sz="12" w:space="1" w:color="auto"/>
      </w:pBdr>
      <w:ind w:right="851" w:firstLine="0"/>
      <w:rPr>
        <w:rFonts w:ascii="SchoolBookCTT" w:hAnsi="SchoolBookCTT"/>
        <w:b/>
        <w:i/>
        <w:spacing w:val="-4"/>
        <w:szCs w:val="19"/>
      </w:rPr>
    </w:pPr>
    <w:r w:rsidRPr="0020778E">
      <w:rPr>
        <w:rFonts w:ascii="SchoolBookCTT" w:hAnsi="SchoolBookCTT"/>
        <w:b/>
        <w:i/>
        <w:szCs w:val="19"/>
      </w:rPr>
      <w:t>Малиновский А.А. Юридическая техника в зарубежных правовых семьях</w:t>
    </w:r>
    <w:r>
      <w:rPr>
        <w:rFonts w:ascii="SchoolBookCTT" w:hAnsi="SchoolBookCTT"/>
        <w:b/>
        <w:i/>
        <w:szCs w:val="19"/>
      </w:rPr>
      <w:t>...</w: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197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D6E24" w:rsidRDefault="00806B7E" w:rsidP="003A7F19">
    <w:pPr>
      <w:pBdr>
        <w:top w:val="single" w:sz="12" w:space="1" w:color="auto"/>
      </w:pBdr>
      <w:ind w:right="851" w:firstLine="0"/>
      <w:rPr>
        <w:rFonts w:ascii="SchoolBookCTT" w:hAnsi="SchoolBookCTT"/>
        <w:b/>
        <w:i/>
        <w:spacing w:val="-4"/>
        <w:szCs w:val="19"/>
      </w:rPr>
    </w:pPr>
    <w:r w:rsidRPr="000D6E24">
      <w:rPr>
        <w:rFonts w:ascii="SchoolBookCTT" w:hAnsi="SchoolBookCTT"/>
        <w:b/>
        <w:i/>
        <w:szCs w:val="19"/>
        <w:shd w:val="clear" w:color="auto" w:fill="FFFFFF"/>
      </w:rPr>
      <w:t>Мацкевич И.М. «Право на жизнь — как основное право человека и гражданина</w:t>
    </w:r>
    <w:r>
      <w:rPr>
        <w:rFonts w:ascii="SchoolBookCTT" w:hAnsi="SchoolBookCTT"/>
        <w:b/>
        <w:i/>
        <w:szCs w:val="19"/>
        <w:shd w:val="clear" w:color="auto" w:fill="FFFFFF"/>
      </w:rPr>
      <w:t>...</w: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205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D6E24" w:rsidRDefault="00806B7E" w:rsidP="003A7F19">
    <w:pPr>
      <w:pBdr>
        <w:top w:val="single" w:sz="12" w:space="1" w:color="auto"/>
      </w:pBdr>
      <w:ind w:right="851" w:firstLine="0"/>
      <w:rPr>
        <w:rFonts w:ascii="SchoolBookCTT" w:hAnsi="SchoolBookCTT"/>
        <w:b/>
        <w:i/>
        <w:spacing w:val="-4"/>
        <w:szCs w:val="19"/>
      </w:rPr>
    </w:pPr>
    <w:r w:rsidRPr="000D6E24">
      <w:rPr>
        <w:rFonts w:ascii="SchoolBookCTT" w:hAnsi="SchoolBookCTT"/>
        <w:b/>
        <w:i/>
        <w:szCs w:val="19"/>
      </w:rPr>
      <w:t xml:space="preserve">Муромцев Г.И. Юридическая техника на заре </w:t>
    </w:r>
    <w:r>
      <w:rPr>
        <w:rFonts w:ascii="SchoolBookCTT" w:hAnsi="SchoolBookCTT"/>
        <w:b/>
        <w:i/>
        <w:szCs w:val="19"/>
      </w:rPr>
      <w:t>культуры</w: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211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D7E5C" w:rsidRDefault="00806B7E" w:rsidP="003A7F19">
    <w:pPr>
      <w:pBdr>
        <w:top w:val="single" w:sz="12" w:space="1" w:color="auto"/>
      </w:pBdr>
      <w:ind w:right="851" w:firstLine="0"/>
      <w:rPr>
        <w:rFonts w:ascii="SchoolBookCTT" w:hAnsi="SchoolBookCTT"/>
        <w:b/>
        <w:i/>
        <w:spacing w:val="-4"/>
        <w:szCs w:val="19"/>
      </w:rPr>
    </w:pPr>
    <w:r w:rsidRPr="00DD7E5C">
      <w:rPr>
        <w:rFonts w:ascii="SchoolBookCTT" w:hAnsi="SchoolBookCTT"/>
        <w:b/>
        <w:i/>
        <w:szCs w:val="19"/>
      </w:rPr>
      <w:t xml:space="preserve">Нематов А.Р. Техника перевода нормативно-правовых актов </w:t>
    </w:r>
    <w:r>
      <w:rPr>
        <w:rFonts w:ascii="SchoolBookCTT" w:hAnsi="SchoolBookCTT"/>
        <w:b/>
        <w:i/>
        <w:szCs w:val="19"/>
      </w:rPr>
      <w:t>в условиях...</w: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219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4650BA" w:rsidRDefault="00806B7E" w:rsidP="003A7F19">
    <w:pPr>
      <w:pBdr>
        <w:top w:val="single" w:sz="12" w:space="1" w:color="auto"/>
      </w:pBdr>
      <w:ind w:right="851" w:firstLine="0"/>
      <w:rPr>
        <w:rFonts w:ascii="SchoolBookCTT" w:hAnsi="SchoolBookCTT"/>
        <w:b/>
        <w:i/>
        <w:spacing w:val="-2"/>
        <w:szCs w:val="19"/>
      </w:rPr>
    </w:pPr>
    <w:r w:rsidRPr="004650BA">
      <w:rPr>
        <w:rFonts w:ascii="SchoolBookCTT" w:hAnsi="SchoolBookCTT"/>
        <w:b/>
        <w:i/>
        <w:spacing w:val="-2"/>
        <w:szCs w:val="19"/>
      </w:rPr>
      <w:t>Овчинников А.И. Юридическая герменевтика и цивилизационный (социокультурный)...</w: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235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60A70" w:rsidRDefault="00806B7E" w:rsidP="003A7F19">
    <w:pPr>
      <w:pBdr>
        <w:top w:val="single" w:sz="12" w:space="1" w:color="auto"/>
      </w:pBdr>
      <w:ind w:right="851" w:firstLine="0"/>
      <w:rPr>
        <w:rFonts w:ascii="SchoolBookCTT" w:hAnsi="SchoolBookCTT"/>
        <w:b/>
        <w:i/>
        <w:spacing w:val="-2"/>
        <w:szCs w:val="19"/>
      </w:rPr>
    </w:pPr>
    <w:r w:rsidRPr="00060A70">
      <w:rPr>
        <w:rFonts w:ascii="SchoolBookCTT" w:hAnsi="SchoolBookCTT"/>
        <w:b/>
        <w:i/>
        <w:szCs w:val="19"/>
      </w:rPr>
      <w:t>Панченко П.Н. Экономическая политика госуда</w:t>
    </w:r>
    <w:r>
      <w:rPr>
        <w:rFonts w:ascii="SchoolBookCTT" w:hAnsi="SchoolBookCTT"/>
        <w:b/>
        <w:i/>
        <w:szCs w:val="19"/>
      </w:rPr>
      <w:t>рства в регионе, осуществляемая...</w: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241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41181" w:rsidRDefault="00806B7E" w:rsidP="003A7F19">
    <w:pPr>
      <w:pBdr>
        <w:top w:val="single" w:sz="12" w:space="1" w:color="auto"/>
      </w:pBdr>
      <w:ind w:right="851" w:firstLine="0"/>
      <w:rPr>
        <w:rFonts w:ascii="SchoolBookCTT" w:hAnsi="SchoolBookCTT"/>
        <w:b/>
        <w:i/>
        <w:spacing w:val="-2"/>
        <w:szCs w:val="19"/>
      </w:rPr>
    </w:pPr>
    <w:r w:rsidRPr="00741181">
      <w:rPr>
        <w:rFonts w:ascii="SchoolBookCTT" w:hAnsi="SchoolBookCTT"/>
        <w:b/>
        <w:bCs/>
        <w:i/>
        <w:szCs w:val="19"/>
      </w:rPr>
      <w:t>Панько К.К. О правовой культуре и уголовном правотворчестве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21</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C22094" w:rsidRDefault="00806B7E" w:rsidP="002652E7">
    <w:pPr>
      <w:pBdr>
        <w:top w:val="single" w:sz="12" w:space="1" w:color="auto"/>
      </w:pBdr>
      <w:ind w:right="851" w:firstLine="0"/>
      <w:rPr>
        <w:rFonts w:ascii="SchoolBookCTT" w:hAnsi="SchoolBookCTT"/>
        <w:b/>
        <w:i/>
      </w:rPr>
    </w:pPr>
    <w:r>
      <w:rPr>
        <w:rFonts w:ascii="SchoolBookCTT" w:hAnsi="SchoolBookCTT"/>
        <w:b/>
        <w:i/>
      </w:rPr>
      <w:t>Вступительное слово профессора В.М. Баранова</w: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245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67064" w:rsidRDefault="00806B7E" w:rsidP="003A7F19">
    <w:pPr>
      <w:pBdr>
        <w:top w:val="single" w:sz="12" w:space="1" w:color="auto"/>
      </w:pBdr>
      <w:ind w:right="851" w:firstLine="0"/>
      <w:rPr>
        <w:rFonts w:ascii="SchoolBookCTT" w:hAnsi="SchoolBookCTT"/>
        <w:b/>
        <w:i/>
        <w:spacing w:val="-2"/>
        <w:szCs w:val="19"/>
      </w:rPr>
    </w:pPr>
    <w:r w:rsidRPr="00167064">
      <w:rPr>
        <w:rFonts w:ascii="SchoolBookCTT" w:hAnsi="SchoolBookCTT"/>
        <w:b/>
        <w:i/>
        <w:szCs w:val="19"/>
      </w:rPr>
      <w:t>Подшибякин А.С. Культура — одна из основ криминалистических учений о тех</w:t>
    </w:r>
    <w:r>
      <w:rPr>
        <w:rFonts w:ascii="SchoolBookCTT" w:hAnsi="SchoolBookCTT"/>
        <w:b/>
        <w:i/>
        <w:szCs w:val="19"/>
      </w:rPr>
      <w:t>нике...</w: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249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71EFE" w:rsidRDefault="00806B7E" w:rsidP="003A7F19">
    <w:pPr>
      <w:pBdr>
        <w:top w:val="single" w:sz="12" w:space="1" w:color="auto"/>
      </w:pBdr>
      <w:ind w:right="851" w:firstLine="0"/>
      <w:rPr>
        <w:rFonts w:ascii="SchoolBookCTT" w:hAnsi="SchoolBookCTT"/>
        <w:b/>
        <w:i/>
        <w:spacing w:val="-2"/>
        <w:szCs w:val="19"/>
      </w:rPr>
    </w:pPr>
    <w:r w:rsidRPr="00371EFE">
      <w:rPr>
        <w:rFonts w:ascii="SchoolBookCTT" w:hAnsi="SchoolBookCTT"/>
        <w:b/>
        <w:i/>
        <w:szCs w:val="19"/>
      </w:rPr>
      <w:t>Поленина С.В.</w:t>
    </w:r>
    <w:r w:rsidRPr="00371EFE">
      <w:rPr>
        <w:rFonts w:ascii="SchoolBookCTT" w:hAnsi="SchoolBookCTT"/>
        <w:b/>
        <w:bCs/>
        <w:i/>
        <w:szCs w:val="19"/>
      </w:rPr>
      <w:t xml:space="preserve"> Взаимосвязь образования и культуры: политика, законодатель</w:t>
    </w:r>
    <w:r>
      <w:rPr>
        <w:rFonts w:ascii="SchoolBookCTT" w:hAnsi="SchoolBookCTT"/>
        <w:b/>
        <w:bCs/>
        <w:i/>
        <w:szCs w:val="19"/>
      </w:rPr>
      <w:t>ная...</w: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253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12433" w:rsidRDefault="00806B7E" w:rsidP="003A7F19">
    <w:pPr>
      <w:pBdr>
        <w:top w:val="single" w:sz="12" w:space="1" w:color="auto"/>
      </w:pBdr>
      <w:ind w:right="851" w:firstLine="0"/>
      <w:rPr>
        <w:rFonts w:ascii="SchoolBookCTT" w:hAnsi="SchoolBookCTT"/>
        <w:b/>
        <w:i/>
        <w:spacing w:val="-2"/>
        <w:szCs w:val="19"/>
      </w:rPr>
    </w:pPr>
    <w:r w:rsidRPr="00A12433">
      <w:rPr>
        <w:rFonts w:ascii="SchoolBookCTT" w:hAnsi="SchoolBookCTT"/>
        <w:b/>
        <w:i/>
        <w:szCs w:val="19"/>
      </w:rPr>
      <w:t xml:space="preserve">Поляков М.П. Влияние культурно-исторического контекста на </w:t>
    </w:r>
    <w:r>
      <w:rPr>
        <w:rFonts w:ascii="SchoolBookCTT" w:hAnsi="SchoolBookCTT"/>
        <w:b/>
        <w:i/>
        <w:szCs w:val="19"/>
      </w:rPr>
      <w:t>формирование...</w:t>
    </w: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261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371EFE" w:rsidRDefault="00806B7E" w:rsidP="003A7F19">
    <w:pPr>
      <w:pBdr>
        <w:top w:val="single" w:sz="12" w:space="1" w:color="auto"/>
      </w:pBdr>
      <w:ind w:right="851" w:firstLine="0"/>
      <w:rPr>
        <w:rFonts w:ascii="SchoolBookCTT" w:hAnsi="SchoolBookCTT"/>
        <w:b/>
        <w:i/>
        <w:spacing w:val="-2"/>
        <w:szCs w:val="19"/>
      </w:rPr>
    </w:pPr>
    <w:r w:rsidRPr="00371EFE">
      <w:rPr>
        <w:rFonts w:ascii="SchoolBookCTT" w:hAnsi="SchoolBookCTT"/>
        <w:b/>
        <w:i/>
        <w:szCs w:val="19"/>
      </w:rPr>
      <w:t>Поляков С.Б. Программирование правоприменительных актов как потребность</w:t>
    </w:r>
    <w:r>
      <w:rPr>
        <w:rFonts w:ascii="SchoolBookCTT" w:hAnsi="SchoolBookCTT"/>
        <w:b/>
        <w:i/>
        <w:szCs w:val="19"/>
      </w:rPr>
      <w:t>...</w:t>
    </w: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263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A51CC" w:rsidRDefault="00806B7E" w:rsidP="003A7F19">
    <w:pPr>
      <w:pBdr>
        <w:top w:val="single" w:sz="12" w:space="1" w:color="auto"/>
      </w:pBdr>
      <w:ind w:right="851" w:firstLine="0"/>
      <w:rPr>
        <w:rFonts w:ascii="SchoolBookCTT" w:hAnsi="SchoolBookCTT"/>
        <w:b/>
        <w:i/>
        <w:spacing w:val="-2"/>
        <w:szCs w:val="19"/>
      </w:rPr>
    </w:pPr>
    <w:r w:rsidRPr="007A51CC">
      <w:rPr>
        <w:rFonts w:ascii="SchoolBookCTT" w:hAnsi="SchoolBookCTT"/>
        <w:b/>
        <w:i/>
        <w:szCs w:val="19"/>
      </w:rPr>
      <w:t>Прудников А.С. Статья 44 Конституции Российской Ф</w:t>
    </w:r>
    <w:r>
      <w:rPr>
        <w:rFonts w:ascii="SchoolBookCTT" w:hAnsi="SchoolBookCTT"/>
        <w:b/>
        <w:i/>
        <w:szCs w:val="19"/>
      </w:rPr>
      <w:t>едерации 1993 года...</w:t>
    </w: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269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C05F8" w:rsidRDefault="00806B7E" w:rsidP="003A7F19">
    <w:pPr>
      <w:pBdr>
        <w:top w:val="single" w:sz="12" w:space="1" w:color="auto"/>
      </w:pBdr>
      <w:ind w:right="851" w:firstLine="0"/>
      <w:rPr>
        <w:rFonts w:ascii="SchoolBookCTT" w:hAnsi="SchoolBookCTT"/>
        <w:b/>
        <w:i/>
        <w:spacing w:val="-2"/>
        <w:szCs w:val="19"/>
      </w:rPr>
    </w:pPr>
    <w:r w:rsidRPr="000C05F8">
      <w:rPr>
        <w:rFonts w:ascii="SchoolBookCTT" w:hAnsi="SchoolBookCTT"/>
        <w:b/>
        <w:i/>
        <w:szCs w:val="19"/>
      </w:rPr>
      <w:t>Реутов В.П. Единство терминологии как проявление культуры юридического языка</w:t>
    </w: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273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F65A4" w:rsidRDefault="00806B7E" w:rsidP="003A7F19">
    <w:pPr>
      <w:pBdr>
        <w:top w:val="single" w:sz="12" w:space="1" w:color="auto"/>
      </w:pBdr>
      <w:ind w:right="851" w:firstLine="0"/>
      <w:rPr>
        <w:rFonts w:ascii="SchoolBookCTT" w:hAnsi="SchoolBookCTT"/>
        <w:b/>
        <w:i/>
        <w:spacing w:val="-2"/>
        <w:szCs w:val="19"/>
      </w:rPr>
    </w:pPr>
    <w:r w:rsidRPr="007F65A4">
      <w:rPr>
        <w:rFonts w:ascii="SchoolBookCTT" w:hAnsi="SchoolBookCTT"/>
        <w:b/>
        <w:i/>
        <w:szCs w:val="19"/>
      </w:rPr>
      <w:t>Сверчков В.В. Норма международного права как источник российского уголовно</w:t>
    </w:r>
    <w:r>
      <w:rPr>
        <w:rFonts w:ascii="SchoolBookCTT" w:hAnsi="SchoolBookCTT"/>
        <w:b/>
        <w:i/>
        <w:szCs w:val="19"/>
      </w:rPr>
      <w:t>го...</w:t>
    </w: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281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711A5" w:rsidRDefault="00806B7E" w:rsidP="003A7F19">
    <w:pPr>
      <w:pBdr>
        <w:top w:val="single" w:sz="12" w:space="1" w:color="auto"/>
      </w:pBdr>
      <w:ind w:right="851" w:firstLine="0"/>
      <w:rPr>
        <w:rFonts w:ascii="SchoolBookCTT" w:hAnsi="SchoolBookCTT"/>
        <w:b/>
        <w:i/>
        <w:spacing w:val="-2"/>
        <w:szCs w:val="19"/>
      </w:rPr>
    </w:pPr>
    <w:r w:rsidRPr="007711A5">
      <w:rPr>
        <w:rFonts w:ascii="SchoolBookCTT" w:hAnsi="SchoolBookCTT"/>
        <w:b/>
        <w:i/>
        <w:szCs w:val="19"/>
      </w:rPr>
      <w:t xml:space="preserve">Сенякин И.Н. Дисбаланс юридической ответственности </w:t>
    </w:r>
    <w:r>
      <w:rPr>
        <w:rFonts w:ascii="SchoolBookCTT" w:hAnsi="SchoolBookCTT"/>
        <w:b/>
        <w:i/>
        <w:szCs w:val="19"/>
      </w:rPr>
      <w:t>(технико-культурная...</w:t>
    </w: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C6626" w:rsidRDefault="00806B7E" w:rsidP="003A7F19">
    <w:pPr>
      <w:pBdr>
        <w:top w:val="single" w:sz="12" w:space="1" w:color="auto"/>
      </w:pBdr>
      <w:ind w:right="851" w:firstLine="0"/>
      <w:rPr>
        <w:rFonts w:ascii="SchoolBookCTT" w:hAnsi="SchoolBookCTT"/>
        <w:b/>
        <w:i/>
        <w:spacing w:val="-2"/>
        <w:szCs w:val="19"/>
      </w:rPr>
    </w:pPr>
    <w:r w:rsidRPr="00DC6626">
      <w:rPr>
        <w:rFonts w:ascii="SchoolBookCTT" w:hAnsi="SchoolBookCTT"/>
        <w:b/>
        <w:i/>
        <w:spacing w:val="-2"/>
        <w:szCs w:val="19"/>
      </w:rPr>
      <w:t>Скоробогатов А.В., Краснов А.В. Правовая традиция как социо-культурное средство...</w:t>
    </w: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297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A3499" w:rsidRDefault="00806B7E" w:rsidP="003A7F19">
    <w:pPr>
      <w:pBdr>
        <w:top w:val="single" w:sz="12" w:space="1" w:color="auto"/>
      </w:pBdr>
      <w:ind w:right="851" w:firstLine="0"/>
      <w:rPr>
        <w:rFonts w:ascii="SchoolBookCTT" w:hAnsi="SchoolBookCTT"/>
        <w:b/>
        <w:i/>
        <w:spacing w:val="-2"/>
        <w:szCs w:val="19"/>
      </w:rPr>
    </w:pPr>
    <w:r w:rsidRPr="00EA3499">
      <w:rPr>
        <w:rFonts w:ascii="SchoolBookCTT" w:hAnsi="SchoolBookCTT"/>
        <w:b/>
        <w:i/>
        <w:szCs w:val="19"/>
      </w:rPr>
      <w:t>Смирнова М.Г. Выявление социальных притяз</w:t>
    </w:r>
    <w:r>
      <w:rPr>
        <w:rFonts w:ascii="SchoolBookCTT" w:hAnsi="SchoolBookCTT"/>
        <w:b/>
        <w:i/>
        <w:szCs w:val="19"/>
      </w:rPr>
      <w:t>аний в демократическом процессе...</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23</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1A77B2" w:rsidRDefault="00806B7E" w:rsidP="002652E7">
    <w:pPr>
      <w:pBdr>
        <w:top w:val="single" w:sz="12" w:space="1" w:color="auto"/>
      </w:pBdr>
      <w:ind w:right="851" w:firstLine="0"/>
      <w:rPr>
        <w:rFonts w:ascii="SchoolBookCTT" w:hAnsi="SchoolBookCTT"/>
        <w:b/>
        <w:i/>
        <w:szCs w:val="19"/>
      </w:rPr>
    </w:pPr>
    <w:r w:rsidRPr="001A77B2">
      <w:rPr>
        <w:rFonts w:ascii="SchoolBookCTT" w:hAnsi="SchoolBookCTT"/>
        <w:b/>
        <w:i/>
        <w:szCs w:val="19"/>
      </w:rPr>
      <w:t xml:space="preserve">Приветственное слово </w:t>
    </w:r>
    <w:r>
      <w:rPr>
        <w:rFonts w:ascii="SchoolBookCTT" w:hAnsi="SchoolBookCTT"/>
        <w:b/>
        <w:i/>
        <w:szCs w:val="19"/>
      </w:rPr>
      <w:t>Г.П. Ивлиев</w: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301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87C3F" w:rsidRDefault="00806B7E" w:rsidP="003A7F19">
    <w:pPr>
      <w:pBdr>
        <w:top w:val="single" w:sz="12" w:space="1" w:color="auto"/>
      </w:pBdr>
      <w:ind w:right="851" w:firstLine="0"/>
      <w:rPr>
        <w:rFonts w:ascii="SchoolBookCTT" w:hAnsi="SchoolBookCTT"/>
        <w:b/>
        <w:i/>
        <w:spacing w:val="-2"/>
        <w:szCs w:val="19"/>
      </w:rPr>
    </w:pPr>
    <w:r w:rsidRPr="00D87C3F">
      <w:rPr>
        <w:rFonts w:ascii="SchoolBookCTT" w:hAnsi="SchoolBookCTT"/>
        <w:b/>
        <w:i/>
        <w:szCs w:val="19"/>
      </w:rPr>
      <w:t>Соколова А.А. Демократическая культура в законопроектной деятельности</w:t>
    </w:r>
    <w:r>
      <w:rPr>
        <w:rFonts w:ascii="SchoolBookCTT" w:hAnsi="SchoolBookCTT"/>
        <w:b/>
        <w:i/>
        <w:szCs w:val="19"/>
      </w:rPr>
      <w:t>...</w:t>
    </w: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307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A0EB3" w:rsidRDefault="00806B7E" w:rsidP="003A7F19">
    <w:pPr>
      <w:pBdr>
        <w:top w:val="single" w:sz="12" w:space="1" w:color="auto"/>
      </w:pBdr>
      <w:ind w:right="851" w:firstLine="0"/>
      <w:rPr>
        <w:rFonts w:ascii="SchoolBookCTT" w:hAnsi="SchoolBookCTT"/>
        <w:b/>
        <w:i/>
        <w:spacing w:val="-2"/>
        <w:szCs w:val="19"/>
      </w:rPr>
    </w:pPr>
    <w:r w:rsidRPr="009A0EB3">
      <w:rPr>
        <w:rFonts w:ascii="SchoolBookCTT" w:hAnsi="SchoolBookCTT"/>
        <w:b/>
        <w:bCs/>
        <w:i/>
        <w:szCs w:val="19"/>
      </w:rPr>
      <w:t>Толстик В.А. Требования, предъявляемые к юридической терминологии</w:t>
    </w:r>
    <w:r>
      <w:rPr>
        <w:rFonts w:ascii="SchoolBookCTT" w:hAnsi="SchoolBookCTT"/>
        <w:b/>
        <w:bCs/>
        <w:i/>
        <w:szCs w:val="19"/>
      </w:rPr>
      <w:t>...</w:t>
    </w: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309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D3B76" w:rsidRDefault="00806B7E" w:rsidP="003A7F19">
    <w:pPr>
      <w:pBdr>
        <w:top w:val="single" w:sz="12" w:space="1" w:color="auto"/>
      </w:pBdr>
      <w:ind w:right="851" w:firstLine="0"/>
      <w:rPr>
        <w:rFonts w:ascii="SchoolBookCTT" w:hAnsi="SchoolBookCTT"/>
        <w:b/>
        <w:i/>
        <w:spacing w:val="-2"/>
        <w:szCs w:val="19"/>
      </w:rPr>
    </w:pPr>
    <w:r w:rsidRPr="008D3B76">
      <w:rPr>
        <w:rFonts w:ascii="SchoolBookCTT" w:hAnsi="SchoolBookCTT"/>
        <w:b/>
        <w:i/>
        <w:szCs w:val="19"/>
      </w:rPr>
      <w:t>Третьякова О.Д. Культура как фактор юридической конвергенции</w:t>
    </w: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315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D3B76" w:rsidRDefault="00806B7E" w:rsidP="003A7F19">
    <w:pPr>
      <w:pBdr>
        <w:top w:val="single" w:sz="12" w:space="1" w:color="auto"/>
      </w:pBdr>
      <w:ind w:right="851" w:firstLine="0"/>
      <w:rPr>
        <w:rFonts w:ascii="SchoolBookCTT" w:hAnsi="SchoolBookCTT"/>
        <w:b/>
        <w:i/>
        <w:spacing w:val="-2"/>
        <w:szCs w:val="19"/>
      </w:rPr>
    </w:pPr>
    <w:r w:rsidRPr="008D3B76">
      <w:rPr>
        <w:rFonts w:ascii="SchoolBookCTT" w:hAnsi="SchoolBookCTT"/>
        <w:b/>
        <w:i/>
        <w:szCs w:val="19"/>
      </w:rPr>
      <w:t>Треушников И.А. Религиозный идеал законотворческой техники в контексте</w:t>
    </w:r>
    <w:r>
      <w:rPr>
        <w:rFonts w:ascii="SchoolBookCTT" w:hAnsi="SchoolBookCTT"/>
        <w:b/>
        <w:i/>
        <w:szCs w:val="19"/>
      </w:rPr>
      <w:t>...</w:t>
    </w: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321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F5A41" w:rsidRDefault="00806B7E" w:rsidP="003A7F19">
    <w:pPr>
      <w:pBdr>
        <w:top w:val="single" w:sz="12" w:space="1" w:color="auto"/>
      </w:pBdr>
      <w:ind w:right="851" w:firstLine="0"/>
      <w:rPr>
        <w:rFonts w:ascii="SchoolBookCTT" w:hAnsi="SchoolBookCTT"/>
        <w:b/>
        <w:i/>
        <w:spacing w:val="-2"/>
        <w:szCs w:val="19"/>
      </w:rPr>
    </w:pPr>
    <w:r w:rsidRPr="008F5A41">
      <w:rPr>
        <w:rFonts w:ascii="SchoolBookCTT" w:hAnsi="SchoolBookCTT"/>
        <w:b/>
        <w:i/>
        <w:szCs w:val="19"/>
      </w:rPr>
      <w:t>Трофимов В.В. Социально-интера</w:t>
    </w:r>
    <w:r>
      <w:rPr>
        <w:rFonts w:ascii="SchoolBookCTT" w:hAnsi="SchoolBookCTT"/>
        <w:b/>
        <w:i/>
        <w:szCs w:val="19"/>
      </w:rPr>
      <w:t>ктивная (коммуникативная) среда...</w:t>
    </w: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323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67516" w:rsidRDefault="00806B7E" w:rsidP="003A7F19">
    <w:pPr>
      <w:pBdr>
        <w:top w:val="single" w:sz="12" w:space="1" w:color="auto"/>
      </w:pBdr>
      <w:ind w:right="851" w:firstLine="0"/>
      <w:rPr>
        <w:rFonts w:ascii="SchoolBookCTT" w:hAnsi="SchoolBookCTT"/>
        <w:b/>
        <w:i/>
        <w:spacing w:val="-2"/>
        <w:szCs w:val="19"/>
      </w:rPr>
    </w:pPr>
    <w:r w:rsidRPr="00667516">
      <w:rPr>
        <w:rFonts w:ascii="SchoolBookCTT" w:hAnsi="SchoolBookCTT"/>
        <w:b/>
        <w:i/>
        <w:szCs w:val="19"/>
      </w:rPr>
      <w:t>Хужин А.М., Карпычев М.В. О культуре</w:t>
    </w:r>
    <w:r>
      <w:rPr>
        <w:rFonts w:ascii="SchoolBookCTT" w:hAnsi="SchoolBookCTT"/>
        <w:b/>
        <w:i/>
        <w:szCs w:val="19"/>
      </w:rPr>
      <w:t xml:space="preserve"> претензионно-договорной работы...</w:t>
    </w: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327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A3592" w:rsidRDefault="00806B7E" w:rsidP="003A7F19">
    <w:pPr>
      <w:pBdr>
        <w:top w:val="single" w:sz="12" w:space="1" w:color="auto"/>
      </w:pBdr>
      <w:ind w:right="851" w:firstLine="0"/>
      <w:rPr>
        <w:rFonts w:ascii="SchoolBookCTT" w:hAnsi="SchoolBookCTT"/>
        <w:b/>
        <w:i/>
        <w:spacing w:val="-2"/>
        <w:szCs w:val="19"/>
      </w:rPr>
    </w:pPr>
    <w:r w:rsidRPr="007A3592">
      <w:rPr>
        <w:rFonts w:ascii="SchoolBookCTT" w:hAnsi="SchoolBookCTT"/>
        <w:b/>
        <w:i/>
        <w:szCs w:val="19"/>
      </w:rPr>
      <w:t>Шафиров В.М. Правопонимание и юридическая техника</w:t>
    </w: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335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F525F" w:rsidRDefault="00806B7E" w:rsidP="003A7F19">
    <w:pPr>
      <w:pBdr>
        <w:top w:val="single" w:sz="12" w:space="1" w:color="auto"/>
      </w:pBdr>
      <w:ind w:right="851" w:firstLine="0"/>
      <w:rPr>
        <w:rFonts w:ascii="SchoolBookCTT" w:hAnsi="SchoolBookCTT"/>
        <w:b/>
        <w:i/>
        <w:spacing w:val="-2"/>
        <w:szCs w:val="19"/>
      </w:rPr>
    </w:pPr>
    <w:r w:rsidRPr="00CF525F">
      <w:rPr>
        <w:rFonts w:ascii="SchoolBookCTT" w:hAnsi="SchoolBookCTT"/>
        <w:b/>
        <w:i/>
        <w:szCs w:val="19"/>
      </w:rPr>
      <w:t xml:space="preserve">Апт Л.Ф. </w:t>
    </w:r>
    <w:r w:rsidRPr="00CF525F">
      <w:rPr>
        <w:rFonts w:ascii="SchoolBookCTT" w:hAnsi="SchoolBookCTT"/>
        <w:b/>
        <w:i/>
      </w:rPr>
      <w:t>Информационная культура и правотворческая техника</w:t>
    </w: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339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CF525F" w:rsidRDefault="00806B7E" w:rsidP="003A7F19">
    <w:pPr>
      <w:pBdr>
        <w:top w:val="single" w:sz="12" w:space="1" w:color="auto"/>
      </w:pBdr>
      <w:ind w:right="851" w:firstLine="0"/>
      <w:rPr>
        <w:rFonts w:ascii="SchoolBookCTT" w:hAnsi="SchoolBookCTT"/>
        <w:b/>
        <w:i/>
        <w:spacing w:val="-2"/>
        <w:szCs w:val="19"/>
      </w:rPr>
    </w:pPr>
    <w:r w:rsidRPr="00CF525F">
      <w:rPr>
        <w:rFonts w:ascii="SchoolBookCTT" w:hAnsi="SchoolBookCTT"/>
        <w:b/>
        <w:i/>
        <w:szCs w:val="19"/>
      </w:rPr>
      <w:t>Белоусов</w:t>
    </w:r>
    <w:r w:rsidRPr="00CF525F">
      <w:rPr>
        <w:rFonts w:ascii="SchoolBookCTT" w:hAnsi="SchoolBookCTT"/>
        <w:b/>
        <w:bCs/>
        <w:i/>
        <w:szCs w:val="19"/>
      </w:rPr>
      <w:t xml:space="preserve"> </w:t>
    </w:r>
    <w:r w:rsidRPr="00CF525F">
      <w:rPr>
        <w:rFonts w:ascii="SchoolBookCTT" w:hAnsi="SchoolBookCTT"/>
        <w:b/>
        <w:i/>
        <w:szCs w:val="19"/>
      </w:rPr>
      <w:t xml:space="preserve">С.А. </w:t>
    </w:r>
    <w:r w:rsidRPr="00CF525F">
      <w:rPr>
        <w:rFonts w:ascii="SchoolBookCTT" w:hAnsi="SchoolBookCTT"/>
        <w:b/>
        <w:bCs/>
        <w:i/>
        <w:szCs w:val="19"/>
      </w:rPr>
      <w:t>Баланс и дисбаланс в российском</w:t>
    </w:r>
    <w:r>
      <w:rPr>
        <w:rFonts w:ascii="SchoolBookCTT" w:hAnsi="SchoolBookCTT"/>
        <w:b/>
        <w:bCs/>
        <w:i/>
        <w:szCs w:val="19"/>
      </w:rPr>
      <w:t xml:space="preserve"> законодательстве сквозь призму...</w:t>
    </w: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347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D6CE4" w:rsidRDefault="00806B7E" w:rsidP="003A7F19">
    <w:pPr>
      <w:pBdr>
        <w:top w:val="single" w:sz="12" w:space="1" w:color="auto"/>
      </w:pBdr>
      <w:ind w:right="851" w:firstLine="0"/>
      <w:rPr>
        <w:rFonts w:ascii="SchoolBookCTT" w:hAnsi="SchoolBookCTT"/>
        <w:b/>
        <w:i/>
        <w:spacing w:val="-2"/>
        <w:szCs w:val="19"/>
      </w:rPr>
    </w:pPr>
    <w:r w:rsidRPr="006D6CE4">
      <w:rPr>
        <w:rFonts w:ascii="SchoolBookCTT" w:hAnsi="SchoolBookCTT"/>
        <w:b/>
        <w:i/>
        <w:spacing w:val="-2"/>
        <w:szCs w:val="19"/>
      </w:rPr>
      <w:t>Васильев П.В. Автоматические санкции как юридико-технические средства решения...</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806B7E">
      <w:rPr>
        <w:rFonts w:ascii="SchoolBookCTT" w:hAnsi="SchoolBookCTT"/>
        <w:b/>
        <w:i/>
        <w:noProof/>
        <w:sz w:val="36"/>
        <w:szCs w:val="36"/>
      </w:rPr>
      <w:t>25</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1A77B2" w:rsidRDefault="00806B7E" w:rsidP="002652E7">
    <w:pPr>
      <w:pBdr>
        <w:top w:val="single" w:sz="12" w:space="1" w:color="auto"/>
      </w:pBdr>
      <w:ind w:right="851" w:firstLine="0"/>
      <w:rPr>
        <w:rFonts w:ascii="SchoolBookCTT" w:hAnsi="SchoolBookCTT"/>
        <w:b/>
        <w:i/>
        <w:szCs w:val="19"/>
      </w:rPr>
    </w:pPr>
    <w:r w:rsidRPr="001A77B2">
      <w:rPr>
        <w:rFonts w:ascii="SchoolBookCTT" w:hAnsi="SchoolBookCTT"/>
        <w:b/>
        <w:i/>
        <w:szCs w:val="19"/>
      </w:rPr>
      <w:t xml:space="preserve">Приветственное слово </w:t>
    </w:r>
    <w:r>
      <w:rPr>
        <w:rFonts w:ascii="SchoolBookCTT" w:hAnsi="SchoolBookCTT"/>
        <w:b/>
        <w:i/>
        <w:szCs w:val="19"/>
      </w:rPr>
      <w:t>Т.Н. Москальковой</w: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349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D6CE4" w:rsidRDefault="00806B7E" w:rsidP="003A7F19">
    <w:pPr>
      <w:pBdr>
        <w:top w:val="single" w:sz="12" w:space="1" w:color="auto"/>
      </w:pBdr>
      <w:ind w:right="851" w:firstLine="0"/>
      <w:rPr>
        <w:rFonts w:ascii="SchoolBookCTT" w:hAnsi="SchoolBookCTT"/>
        <w:b/>
        <w:i/>
        <w:spacing w:val="-2"/>
        <w:szCs w:val="19"/>
      </w:rPr>
    </w:pPr>
    <w:r w:rsidRPr="006D6CE4">
      <w:rPr>
        <w:rFonts w:ascii="SchoolBookCTT" w:hAnsi="SchoolBookCTT"/>
        <w:b/>
        <w:i/>
        <w:szCs w:val="19"/>
      </w:rPr>
      <w:t>Вершинина Е.С. Культура документир</w:t>
    </w:r>
    <w:r>
      <w:rPr>
        <w:rFonts w:ascii="SchoolBookCTT" w:hAnsi="SchoolBookCTT"/>
        <w:b/>
        <w:i/>
        <w:szCs w:val="19"/>
      </w:rPr>
      <w:t>ования в органах внутренних дел...</w: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357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F540B" w:rsidRDefault="00806B7E" w:rsidP="003A7F19">
    <w:pPr>
      <w:pBdr>
        <w:top w:val="single" w:sz="12" w:space="1" w:color="auto"/>
      </w:pBdr>
      <w:ind w:right="851" w:firstLine="0"/>
      <w:rPr>
        <w:rFonts w:ascii="SchoolBookCTT" w:hAnsi="SchoolBookCTT"/>
        <w:b/>
        <w:i/>
        <w:spacing w:val="-2"/>
        <w:szCs w:val="19"/>
      </w:rPr>
    </w:pPr>
    <w:r w:rsidRPr="00BF540B">
      <w:rPr>
        <w:rFonts w:ascii="SchoolBookCTT" w:hAnsi="SchoolBookCTT"/>
        <w:b/>
        <w:i/>
        <w:spacing w:val="-2"/>
        <w:szCs w:val="19"/>
      </w:rPr>
      <w:t>Денисов С.А. Законодательная техника в условиях современной российской правовой...</w: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363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F5610" w:rsidRDefault="00806B7E" w:rsidP="003A7F19">
    <w:pPr>
      <w:pBdr>
        <w:top w:val="single" w:sz="12" w:space="1" w:color="auto"/>
      </w:pBdr>
      <w:ind w:right="851" w:firstLine="0"/>
      <w:rPr>
        <w:rFonts w:ascii="SchoolBookCTT" w:hAnsi="SchoolBookCTT"/>
        <w:b/>
        <w:i/>
        <w:spacing w:val="-2"/>
        <w:szCs w:val="19"/>
      </w:rPr>
    </w:pPr>
    <w:r w:rsidRPr="006F5610">
      <w:rPr>
        <w:rFonts w:ascii="SchoolBookCTT" w:hAnsi="SchoolBookCTT"/>
        <w:b/>
        <w:i/>
        <w:szCs w:val="19"/>
      </w:rPr>
      <w:t>Желдыбина Т.А. Судебное толкование в контексте поликультурного про</w:t>
    </w:r>
    <w:r>
      <w:rPr>
        <w:rFonts w:ascii="SchoolBookCTT" w:hAnsi="SchoolBookCTT"/>
        <w:b/>
        <w:i/>
        <w:szCs w:val="19"/>
      </w:rPr>
      <w:t>странства...</w: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365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546F1A" w:rsidRDefault="00806B7E" w:rsidP="003A7F19">
    <w:pPr>
      <w:pBdr>
        <w:top w:val="single" w:sz="12" w:space="1" w:color="auto"/>
      </w:pBdr>
      <w:ind w:right="851" w:firstLine="0"/>
      <w:rPr>
        <w:rFonts w:ascii="SchoolBookCTT" w:hAnsi="SchoolBookCTT"/>
        <w:b/>
        <w:i/>
        <w:spacing w:val="-2"/>
        <w:szCs w:val="19"/>
      </w:rPr>
    </w:pPr>
    <w:r w:rsidRPr="00546F1A">
      <w:rPr>
        <w:rFonts w:ascii="SchoolBookCTT" w:hAnsi="SchoolBookCTT"/>
        <w:b/>
        <w:i/>
        <w:szCs w:val="19"/>
      </w:rPr>
      <w:t>Заблоцкий П.Н., Заблоцкий Р.П. Проблемы экспертной оценки ма</w:t>
    </w:r>
    <w:r>
      <w:rPr>
        <w:rFonts w:ascii="SchoolBookCTT" w:hAnsi="SchoolBookCTT"/>
        <w:b/>
        <w:i/>
        <w:szCs w:val="19"/>
      </w:rPr>
      <w:t>териальных...</w:t>
    </w: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371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65595" w:rsidRDefault="00806B7E" w:rsidP="003A7F19">
    <w:pPr>
      <w:pBdr>
        <w:top w:val="single" w:sz="12" w:space="1" w:color="auto"/>
      </w:pBdr>
      <w:ind w:right="851" w:firstLine="0"/>
      <w:rPr>
        <w:rFonts w:ascii="SchoolBookCTT" w:hAnsi="SchoolBookCTT"/>
        <w:b/>
        <w:i/>
        <w:spacing w:val="-2"/>
        <w:szCs w:val="19"/>
      </w:rPr>
    </w:pPr>
    <w:r w:rsidRPr="00165595">
      <w:rPr>
        <w:rFonts w:ascii="SchoolBookCTT" w:hAnsi="SchoolBookCTT"/>
        <w:b/>
        <w:i/>
        <w:szCs w:val="19"/>
      </w:rPr>
      <w:t>Кирьянов А.Ю. Культура техники законотворч</w:t>
    </w:r>
    <w:r>
      <w:rPr>
        <w:rFonts w:ascii="SchoolBookCTT" w:hAnsi="SchoolBookCTT"/>
        <w:b/>
        <w:i/>
        <w:szCs w:val="19"/>
      </w:rPr>
      <w:t>еского процесса как предпосылка...</w:t>
    </w: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01042" w:rsidRDefault="00806B7E" w:rsidP="003A7F19">
    <w:pPr>
      <w:pBdr>
        <w:top w:val="single" w:sz="12" w:space="1" w:color="auto"/>
      </w:pBdr>
      <w:ind w:right="851" w:firstLine="0"/>
      <w:rPr>
        <w:rFonts w:ascii="SchoolBookCTT" w:hAnsi="SchoolBookCTT"/>
        <w:b/>
        <w:i/>
        <w:spacing w:val="-2"/>
        <w:szCs w:val="19"/>
      </w:rPr>
    </w:pPr>
    <w:r w:rsidRPr="00201042">
      <w:rPr>
        <w:rFonts w:ascii="SchoolBookCTT" w:hAnsi="SchoolBookCTT"/>
        <w:b/>
        <w:i/>
        <w:szCs w:val="19"/>
      </w:rPr>
      <w:t>Курсова О.А. Корпоративная культура в ракурсе юридической техники</w: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B528F" w:rsidRDefault="00806B7E" w:rsidP="003A7F19">
    <w:pPr>
      <w:pBdr>
        <w:top w:val="single" w:sz="12" w:space="1" w:color="auto"/>
      </w:pBdr>
      <w:ind w:right="851" w:firstLine="0"/>
      <w:rPr>
        <w:rFonts w:ascii="SchoolBookCTT" w:hAnsi="SchoolBookCTT"/>
        <w:b/>
        <w:i/>
        <w:spacing w:val="-2"/>
        <w:szCs w:val="19"/>
      </w:rPr>
    </w:pPr>
    <w:r w:rsidRPr="001B528F">
      <w:rPr>
        <w:rFonts w:ascii="SchoolBookCTT" w:hAnsi="SchoolBookCTT"/>
        <w:b/>
        <w:i/>
        <w:szCs w:val="19"/>
      </w:rPr>
      <w:t>Лаврентьев А.Р.</w:t>
    </w:r>
    <w:r w:rsidRPr="001B528F">
      <w:rPr>
        <w:rFonts w:ascii="SchoolBookCTT" w:hAnsi="SchoolBookCTT"/>
        <w:i/>
        <w:szCs w:val="19"/>
      </w:rPr>
      <w:t xml:space="preserve"> </w:t>
    </w:r>
    <w:r w:rsidRPr="001B528F">
      <w:rPr>
        <w:rFonts w:ascii="SchoolBookCTT" w:hAnsi="SchoolBookCTT"/>
        <w:b/>
        <w:i/>
        <w:szCs w:val="19"/>
      </w:rPr>
      <w:t>Культура экспертизы нормативного материала</w: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395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4285D" w:rsidRDefault="00806B7E" w:rsidP="003A7F19">
    <w:pPr>
      <w:pBdr>
        <w:top w:val="single" w:sz="12" w:space="1" w:color="auto"/>
      </w:pBdr>
      <w:ind w:right="851" w:firstLine="0"/>
      <w:rPr>
        <w:rFonts w:ascii="SchoolBookCTT" w:hAnsi="SchoolBookCTT"/>
        <w:b/>
        <w:i/>
        <w:spacing w:val="-2"/>
        <w:szCs w:val="19"/>
      </w:rPr>
    </w:pPr>
    <w:r w:rsidRPr="0094285D">
      <w:rPr>
        <w:rFonts w:ascii="SchoolBookCTT" w:hAnsi="SchoolBookCTT"/>
        <w:b/>
        <w:i/>
      </w:rPr>
      <w:t xml:space="preserve">Макарейко Н.В. </w:t>
    </w:r>
    <w:r w:rsidRPr="0094285D">
      <w:rPr>
        <w:rFonts w:ascii="SchoolBookCTT" w:hAnsi="SchoolBookCTT"/>
        <w:b/>
        <w:i/>
        <w:szCs w:val="19"/>
      </w:rPr>
      <w:t>Правовое убеждени</w:t>
    </w:r>
    <w:r>
      <w:rPr>
        <w:rFonts w:ascii="SchoolBookCTT" w:hAnsi="SchoolBookCTT"/>
        <w:b/>
        <w:i/>
        <w:szCs w:val="19"/>
      </w:rPr>
      <w:t>е</w:t>
    </w:r>
    <w:r w:rsidRPr="0094285D">
      <w:rPr>
        <w:rFonts w:ascii="SchoolBookCTT" w:hAnsi="SchoolBookCTT"/>
        <w:b/>
        <w:i/>
        <w:szCs w:val="19"/>
      </w:rPr>
      <w:t xml:space="preserve"> как сре</w:t>
    </w:r>
    <w:r>
      <w:rPr>
        <w:rFonts w:ascii="SchoolBookCTT" w:hAnsi="SchoolBookCTT"/>
        <w:b/>
        <w:i/>
        <w:szCs w:val="19"/>
      </w:rPr>
      <w:t>дство повышения уровня правовой...</w:t>
    </w: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399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F359F" w:rsidRDefault="00806B7E" w:rsidP="003A7F19">
    <w:pPr>
      <w:pBdr>
        <w:top w:val="single" w:sz="12" w:space="1" w:color="auto"/>
      </w:pBdr>
      <w:ind w:right="851" w:firstLine="0"/>
      <w:rPr>
        <w:rFonts w:ascii="SchoolBookCTT" w:hAnsi="SchoolBookCTT"/>
        <w:b/>
        <w:i/>
        <w:spacing w:val="-2"/>
        <w:szCs w:val="19"/>
      </w:rPr>
    </w:pPr>
    <w:r w:rsidRPr="002F359F">
      <w:rPr>
        <w:rFonts w:ascii="SchoolBookCTT" w:hAnsi="SchoolBookCTT"/>
        <w:b/>
        <w:i/>
        <w:szCs w:val="19"/>
      </w:rPr>
      <w:t>Малышкин А.В. Культура интегрированных судебных актов</w:t>
    </w: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405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85ADB" w:rsidRDefault="00806B7E" w:rsidP="003A7F19">
    <w:pPr>
      <w:pBdr>
        <w:top w:val="single" w:sz="12" w:space="1" w:color="auto"/>
      </w:pBdr>
      <w:ind w:right="851" w:firstLine="0"/>
      <w:rPr>
        <w:rFonts w:ascii="SchoolBookCTT" w:hAnsi="SchoolBookCTT"/>
        <w:b/>
        <w:i/>
        <w:spacing w:val="-2"/>
        <w:szCs w:val="19"/>
      </w:rPr>
    </w:pPr>
    <w:r w:rsidRPr="00885ADB">
      <w:rPr>
        <w:rFonts w:ascii="SchoolBookCTT" w:hAnsi="SchoolBookCTT"/>
        <w:b/>
        <w:i/>
        <w:szCs w:val="19"/>
      </w:rPr>
      <w:t>Мамчун В.В. Культура риска в юридической деятельности</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25</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1A77B2" w:rsidRDefault="00806B7E" w:rsidP="002652E7">
    <w:pPr>
      <w:pBdr>
        <w:top w:val="single" w:sz="12" w:space="1" w:color="auto"/>
      </w:pBdr>
      <w:ind w:right="851" w:firstLine="0"/>
      <w:rPr>
        <w:rFonts w:ascii="SchoolBookCTT" w:hAnsi="SchoolBookCTT"/>
        <w:b/>
        <w:i/>
        <w:szCs w:val="19"/>
      </w:rPr>
    </w:pPr>
    <w:r w:rsidRPr="001A77B2">
      <w:rPr>
        <w:rFonts w:ascii="SchoolBookCTT" w:hAnsi="SchoolBookCTT"/>
        <w:b/>
        <w:i/>
        <w:szCs w:val="19"/>
      </w:rPr>
      <w:t xml:space="preserve">Приветственное слово </w:t>
    </w:r>
    <w:r>
      <w:rPr>
        <w:rFonts w:ascii="SchoolBookCTT" w:hAnsi="SchoolBookCTT"/>
        <w:b/>
        <w:i/>
        <w:szCs w:val="19"/>
      </w:rPr>
      <w:t>Т.Я. Хабриевой</w: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407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70106" w:rsidRDefault="00806B7E" w:rsidP="003A7F19">
    <w:pPr>
      <w:pBdr>
        <w:top w:val="single" w:sz="12" w:space="1" w:color="auto"/>
      </w:pBdr>
      <w:ind w:right="851" w:firstLine="0"/>
      <w:rPr>
        <w:rFonts w:ascii="SchoolBookCTT" w:hAnsi="SchoolBookCTT"/>
        <w:b/>
        <w:i/>
        <w:spacing w:val="-2"/>
        <w:szCs w:val="19"/>
      </w:rPr>
    </w:pPr>
    <w:r w:rsidRPr="00970106">
      <w:rPr>
        <w:rFonts w:ascii="SchoolBookCTT" w:hAnsi="SchoolBookCTT"/>
        <w:b/>
        <w:i/>
        <w:szCs w:val="19"/>
      </w:rPr>
      <w:t>Мурунова А.В. Правовая ментальность как духовный элемент правовой культуры</w: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411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261D3" w:rsidRDefault="00806B7E" w:rsidP="003A7F19">
    <w:pPr>
      <w:pBdr>
        <w:top w:val="single" w:sz="12" w:space="1" w:color="auto"/>
      </w:pBdr>
      <w:ind w:right="851" w:firstLine="0"/>
      <w:rPr>
        <w:rFonts w:ascii="SchoolBookCTT" w:hAnsi="SchoolBookCTT"/>
        <w:b/>
        <w:i/>
        <w:spacing w:val="-2"/>
        <w:szCs w:val="19"/>
      </w:rPr>
    </w:pPr>
    <w:r w:rsidRPr="00B261D3">
      <w:rPr>
        <w:rFonts w:ascii="SchoolBookCTT" w:hAnsi="SchoolBookCTT"/>
        <w:b/>
        <w:i/>
        <w:szCs w:val="19"/>
      </w:rPr>
      <w:t>Осипов М.Ю. Юридическая техника как показатель уровня правовой культуры</w: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425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4E36F6" w:rsidRDefault="00806B7E" w:rsidP="003A7F19">
    <w:pPr>
      <w:pBdr>
        <w:top w:val="single" w:sz="12" w:space="1" w:color="auto"/>
      </w:pBdr>
      <w:ind w:right="851" w:firstLine="0"/>
      <w:rPr>
        <w:rFonts w:ascii="SchoolBookCTT" w:hAnsi="SchoolBookCTT"/>
        <w:b/>
        <w:i/>
        <w:spacing w:val="-2"/>
        <w:szCs w:val="19"/>
      </w:rPr>
    </w:pPr>
    <w:r w:rsidRPr="004E36F6">
      <w:rPr>
        <w:rFonts w:ascii="SchoolBookCTT" w:hAnsi="SchoolBookCTT"/>
        <w:b/>
        <w:i/>
        <w:szCs w:val="19"/>
      </w:rPr>
      <w:t xml:space="preserve">Павлов В.И. Конструкция правоотношения и </w:t>
    </w:r>
    <w:r>
      <w:rPr>
        <w:rFonts w:ascii="SchoolBookCTT" w:hAnsi="SchoolBookCTT"/>
        <w:b/>
        <w:i/>
        <w:szCs w:val="19"/>
      </w:rPr>
      <w:t>технико-юридические особенности...</w: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431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24F98" w:rsidRDefault="00806B7E" w:rsidP="003A7F19">
    <w:pPr>
      <w:pBdr>
        <w:top w:val="single" w:sz="12" w:space="1" w:color="auto"/>
      </w:pBdr>
      <w:ind w:right="851" w:firstLine="0"/>
      <w:rPr>
        <w:rFonts w:ascii="SchoolBookCTT" w:hAnsi="SchoolBookCTT"/>
        <w:b/>
        <w:i/>
        <w:spacing w:val="-2"/>
        <w:szCs w:val="19"/>
      </w:rPr>
    </w:pPr>
    <w:r w:rsidRPr="00E24F98">
      <w:rPr>
        <w:rFonts w:ascii="SchoolBookCTT" w:hAnsi="SchoolBookCTT"/>
        <w:b/>
        <w:i/>
        <w:szCs w:val="19"/>
      </w:rPr>
      <w:t>Панченко В.Ю., Сабиров А.М. Квалифицированное молчание в правотвор</w:t>
    </w:r>
    <w:r>
      <w:rPr>
        <w:rFonts w:ascii="SchoolBookCTT" w:hAnsi="SchoolBookCTT"/>
        <w:b/>
        <w:i/>
        <w:szCs w:val="19"/>
      </w:rPr>
      <w:t>честве...</w: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439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F7913" w:rsidRDefault="00806B7E" w:rsidP="003A7F19">
    <w:pPr>
      <w:pBdr>
        <w:top w:val="single" w:sz="12" w:space="1" w:color="auto"/>
      </w:pBdr>
      <w:ind w:right="851" w:firstLine="0"/>
      <w:rPr>
        <w:rFonts w:ascii="SchoolBookCTT" w:hAnsi="SchoolBookCTT"/>
        <w:b/>
        <w:i/>
        <w:spacing w:val="-2"/>
        <w:szCs w:val="19"/>
      </w:rPr>
    </w:pPr>
    <w:r w:rsidRPr="00DF7913">
      <w:rPr>
        <w:rFonts w:ascii="SchoolBookCTT" w:hAnsi="SchoolBookCTT"/>
        <w:b/>
        <w:bCs/>
        <w:i/>
        <w:szCs w:val="19"/>
      </w:rPr>
      <w:t xml:space="preserve">Парфенов А.В., Салеев Т.Ф. </w:t>
    </w:r>
    <w:r w:rsidRPr="00DF7913">
      <w:rPr>
        <w:rFonts w:ascii="SchoolBookCTT" w:hAnsi="SchoolBookCTT"/>
        <w:b/>
        <w:i/>
        <w:szCs w:val="19"/>
      </w:rPr>
      <w:t>Теоретическ</w:t>
    </w:r>
    <w:r>
      <w:rPr>
        <w:rFonts w:ascii="SchoolBookCTT" w:hAnsi="SchoolBookCTT"/>
        <w:b/>
        <w:i/>
        <w:szCs w:val="19"/>
      </w:rPr>
      <w:t>ое осмысление форм деятельности...</w: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445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B2968" w:rsidRDefault="00806B7E" w:rsidP="003A7F19">
    <w:pPr>
      <w:pBdr>
        <w:top w:val="single" w:sz="12" w:space="1" w:color="auto"/>
      </w:pBdr>
      <w:ind w:right="851" w:firstLine="0"/>
      <w:rPr>
        <w:rFonts w:ascii="SchoolBookCTT" w:hAnsi="SchoolBookCTT"/>
        <w:b/>
        <w:i/>
        <w:spacing w:val="-2"/>
        <w:szCs w:val="19"/>
      </w:rPr>
    </w:pPr>
    <w:r w:rsidRPr="00BB2968">
      <w:rPr>
        <w:rFonts w:ascii="SchoolBookCTT" w:hAnsi="SchoolBookCTT"/>
        <w:b/>
        <w:i/>
        <w:szCs w:val="19"/>
      </w:rPr>
      <w:t>Петрова Е.А. Правотворческая техника в контексте различных правовых культур</w: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447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72DD8" w:rsidRDefault="00806B7E" w:rsidP="003A7F19">
    <w:pPr>
      <w:pBdr>
        <w:top w:val="single" w:sz="12" w:space="1" w:color="auto"/>
      </w:pBdr>
      <w:ind w:right="851" w:firstLine="0"/>
      <w:rPr>
        <w:rFonts w:ascii="SchoolBookCTT" w:hAnsi="SchoolBookCTT"/>
        <w:b/>
        <w:i/>
        <w:spacing w:val="-2"/>
        <w:szCs w:val="19"/>
      </w:rPr>
    </w:pPr>
    <w:r w:rsidRPr="00E72DD8">
      <w:rPr>
        <w:rFonts w:ascii="SchoolBookCTT" w:hAnsi="SchoolBookCTT"/>
        <w:b/>
        <w:i/>
        <w:szCs w:val="19"/>
      </w:rPr>
      <w:t>Пишина С.Г. Проблемы осмысления куль</w:t>
    </w:r>
    <w:r>
      <w:rPr>
        <w:rFonts w:ascii="SchoolBookCTT" w:hAnsi="SchoolBookCTT"/>
        <w:b/>
        <w:i/>
        <w:szCs w:val="19"/>
      </w:rPr>
      <w:t>туры установления и преодоления...</w: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449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F5CC3" w:rsidRDefault="00806B7E" w:rsidP="003A7F19">
    <w:pPr>
      <w:pBdr>
        <w:top w:val="single" w:sz="12" w:space="1" w:color="auto"/>
      </w:pBdr>
      <w:ind w:right="851" w:firstLine="0"/>
      <w:rPr>
        <w:rFonts w:ascii="SchoolBookCTT" w:hAnsi="SchoolBookCTT"/>
        <w:b/>
        <w:i/>
        <w:spacing w:val="-2"/>
        <w:szCs w:val="19"/>
      </w:rPr>
    </w:pPr>
    <w:r w:rsidRPr="00EF5CC3">
      <w:rPr>
        <w:rFonts w:ascii="SchoolBookCTT" w:hAnsi="SchoolBookCTT"/>
        <w:b/>
        <w:i/>
        <w:szCs w:val="19"/>
      </w:rPr>
      <w:t>Плетников В.С., Плетникова М.С. Ю</w:t>
    </w:r>
    <w:r>
      <w:rPr>
        <w:rFonts w:ascii="SchoolBookCTT" w:hAnsi="SchoolBookCTT"/>
        <w:b/>
        <w:i/>
        <w:szCs w:val="19"/>
      </w:rPr>
      <w:t>ридическая техника и культура...</w:t>
    </w: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455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C6B4D" w:rsidRDefault="00806B7E" w:rsidP="003A7F19">
    <w:pPr>
      <w:pBdr>
        <w:top w:val="single" w:sz="12" w:space="1" w:color="auto"/>
      </w:pBdr>
      <w:ind w:right="851" w:firstLine="0"/>
      <w:rPr>
        <w:rFonts w:ascii="SchoolBookCTT" w:hAnsi="SchoolBookCTT"/>
        <w:b/>
        <w:i/>
        <w:spacing w:val="-2"/>
        <w:szCs w:val="19"/>
      </w:rPr>
    </w:pPr>
    <w:r w:rsidRPr="00BC6B4D">
      <w:rPr>
        <w:rFonts w:ascii="SchoolBookCTT" w:hAnsi="SchoolBookCTT"/>
        <w:b/>
        <w:i/>
        <w:szCs w:val="19"/>
      </w:rPr>
      <w:t>Русакова Н.Г. Присяга как юридико-символическое отражение культурных традиций</w:t>
    </w: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457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43C26" w:rsidRDefault="00806B7E" w:rsidP="003A7F19">
    <w:pPr>
      <w:pBdr>
        <w:top w:val="single" w:sz="12" w:space="1" w:color="auto"/>
      </w:pBdr>
      <w:ind w:right="851" w:firstLine="0"/>
      <w:rPr>
        <w:rFonts w:ascii="SchoolBookCTT" w:hAnsi="SchoolBookCTT"/>
        <w:b/>
        <w:i/>
        <w:spacing w:val="-2"/>
        <w:szCs w:val="19"/>
      </w:rPr>
    </w:pPr>
    <w:r w:rsidRPr="00943C26">
      <w:rPr>
        <w:rFonts w:ascii="SchoolBookCTT" w:hAnsi="SchoolBookCTT"/>
        <w:b/>
        <w:i/>
        <w:szCs w:val="19"/>
      </w:rPr>
      <w:t>Самойлюк Р.Н., Миннебаев Р.Х.</w:t>
    </w:r>
    <w:r w:rsidRPr="00943C26">
      <w:rPr>
        <w:rFonts w:ascii="SchoolBookCTT" w:hAnsi="SchoolBookCTT"/>
        <w:b/>
        <w:bCs/>
        <w:i/>
        <w:iCs/>
        <w:szCs w:val="19"/>
      </w:rPr>
      <w:t xml:space="preserve"> Правосознание и правовая культура со</w:t>
    </w:r>
    <w:r>
      <w:rPr>
        <w:rFonts w:ascii="SchoolBookCTT" w:hAnsi="SchoolBookCTT"/>
        <w:b/>
        <w:bCs/>
        <w:i/>
        <w:iCs/>
        <w:szCs w:val="19"/>
      </w:rPr>
      <w:t>трудника...</w: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2652E7">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27</w:t>
    </w:r>
    <w:r w:rsidRPr="00C22094">
      <w:rPr>
        <w:rFonts w:ascii="SchoolBookCTT" w:hAnsi="SchoolBookCTT"/>
        <w:b/>
        <w:i/>
        <w:sz w:val="36"/>
        <w:szCs w:val="36"/>
      </w:rPr>
      <w:fldChar w:fldCharType="end"/>
    </w:r>
  </w:p>
  <w:p w:rsidR="00806B7E" w:rsidRPr="00C22094" w:rsidRDefault="00806B7E" w:rsidP="002652E7">
    <w:pPr>
      <w:ind w:firstLine="0"/>
      <w:rPr>
        <w:rFonts w:ascii="SchoolBookCTT" w:hAnsi="SchoolBookCTT"/>
        <w:b/>
        <w:i/>
        <w:sz w:val="12"/>
        <w:szCs w:val="12"/>
      </w:rPr>
    </w:pPr>
  </w:p>
  <w:p w:rsidR="00806B7E" w:rsidRPr="001A77B2" w:rsidRDefault="00806B7E" w:rsidP="002652E7">
    <w:pPr>
      <w:pBdr>
        <w:top w:val="single" w:sz="12" w:space="1" w:color="auto"/>
      </w:pBdr>
      <w:ind w:right="851" w:firstLine="0"/>
      <w:rPr>
        <w:rFonts w:ascii="SchoolBookCTT" w:hAnsi="SchoolBookCTT"/>
        <w:b/>
        <w:i/>
        <w:szCs w:val="19"/>
      </w:rPr>
    </w:pPr>
    <w:r w:rsidRPr="001A77B2">
      <w:rPr>
        <w:rFonts w:ascii="SchoolBookCTT" w:hAnsi="SchoolBookCTT"/>
        <w:b/>
        <w:i/>
        <w:szCs w:val="19"/>
      </w:rPr>
      <w:t xml:space="preserve">Приветственное слово </w:t>
    </w:r>
    <w:r>
      <w:rPr>
        <w:rFonts w:ascii="SchoolBookCTT" w:hAnsi="SchoolBookCTT"/>
        <w:b/>
        <w:i/>
        <w:szCs w:val="19"/>
      </w:rPr>
      <w:t>А.Н. Конева</w: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461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A5743" w:rsidRDefault="00806B7E" w:rsidP="003A7F19">
    <w:pPr>
      <w:pBdr>
        <w:top w:val="single" w:sz="12" w:space="1" w:color="auto"/>
      </w:pBdr>
      <w:ind w:right="851" w:firstLine="0"/>
      <w:rPr>
        <w:rFonts w:ascii="SchoolBookCTT" w:hAnsi="SchoolBookCTT"/>
        <w:b/>
        <w:i/>
        <w:spacing w:val="-2"/>
        <w:szCs w:val="19"/>
      </w:rPr>
    </w:pPr>
    <w:r w:rsidRPr="00AA5743">
      <w:rPr>
        <w:rFonts w:ascii="SchoolBookCTT" w:hAnsi="SchoolBookCTT"/>
        <w:b/>
        <w:i/>
        <w:szCs w:val="19"/>
      </w:rPr>
      <w:t>Сосенков Ф.С. Культурные и религиозные ограничения как средство профи</w:t>
    </w:r>
    <w:r>
      <w:rPr>
        <w:rFonts w:ascii="SchoolBookCTT" w:hAnsi="SchoolBookCTT"/>
        <w:b/>
        <w:i/>
        <w:szCs w:val="19"/>
      </w:rPr>
      <w:t>лактики...</w: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465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20DFC" w:rsidRDefault="00806B7E" w:rsidP="003A7F19">
    <w:pPr>
      <w:pBdr>
        <w:top w:val="single" w:sz="12" w:space="1" w:color="auto"/>
      </w:pBdr>
      <w:ind w:right="851" w:firstLine="0"/>
      <w:rPr>
        <w:rFonts w:ascii="SchoolBookCTT" w:hAnsi="SchoolBookCTT"/>
        <w:i/>
        <w:spacing w:val="-2"/>
        <w:szCs w:val="19"/>
      </w:rPr>
    </w:pPr>
    <w:r w:rsidRPr="00820DFC">
      <w:rPr>
        <w:rStyle w:val="af"/>
        <w:rFonts w:ascii="SchoolBookCTT" w:hAnsi="SchoolBookCTT"/>
        <w:i/>
        <w:szCs w:val="19"/>
      </w:rPr>
      <w:t>Торопкин С.А.</w:t>
    </w:r>
    <w:r w:rsidRPr="00820DFC">
      <w:rPr>
        <w:rStyle w:val="af"/>
        <w:rFonts w:ascii="SchoolBookCTT" w:hAnsi="SchoolBookCTT"/>
        <w:bCs w:val="0"/>
        <w:i/>
        <w:szCs w:val="19"/>
      </w:rPr>
      <w:t xml:space="preserve"> Техника пенсионного обеспечения работников культуры</w:t>
    </w: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469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E4F2B" w:rsidRDefault="00806B7E" w:rsidP="003A7F19">
    <w:pPr>
      <w:pBdr>
        <w:top w:val="single" w:sz="12" w:space="1" w:color="auto"/>
      </w:pBdr>
      <w:ind w:right="851" w:firstLine="0"/>
      <w:rPr>
        <w:rFonts w:ascii="SchoolBookCTT" w:hAnsi="SchoolBookCTT"/>
        <w:b/>
        <w:i/>
        <w:spacing w:val="-2"/>
        <w:szCs w:val="19"/>
      </w:rPr>
    </w:pPr>
    <w:r w:rsidRPr="00EE4F2B">
      <w:rPr>
        <w:rFonts w:ascii="SchoolBookCTT" w:hAnsi="SchoolBookCTT"/>
        <w:b/>
        <w:i/>
        <w:szCs w:val="19"/>
        <w:shd w:val="clear" w:color="auto" w:fill="FFFFFF"/>
      </w:rPr>
      <w:t xml:space="preserve">Трусов Н.А. Критерий содержания права </w:t>
    </w:r>
    <w:r>
      <w:rPr>
        <w:rFonts w:ascii="SchoolBookCTT" w:hAnsi="SchoolBookCTT"/>
        <w:b/>
        <w:i/>
        <w:szCs w:val="19"/>
        <w:shd w:val="clear" w:color="auto" w:fill="FFFFFF"/>
      </w:rPr>
      <w:t>как проявление идеологем...</w:t>
    </w: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477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9A0BD4" w:rsidRDefault="00806B7E" w:rsidP="003A7F19">
    <w:pPr>
      <w:pBdr>
        <w:top w:val="single" w:sz="12" w:space="1" w:color="auto"/>
      </w:pBdr>
      <w:ind w:right="851" w:firstLine="0"/>
      <w:rPr>
        <w:rFonts w:ascii="SchoolBookCTT" w:hAnsi="SchoolBookCTT"/>
        <w:b/>
        <w:i/>
        <w:spacing w:val="-2"/>
        <w:szCs w:val="19"/>
      </w:rPr>
    </w:pPr>
    <w:r w:rsidRPr="009A0BD4">
      <w:rPr>
        <w:rFonts w:ascii="SchoolBookCTT" w:hAnsi="SchoolBookCTT"/>
        <w:b/>
        <w:i/>
        <w:szCs w:val="19"/>
      </w:rPr>
      <w:t>Червяковский</w:t>
    </w:r>
    <w:r w:rsidRPr="009A0BD4">
      <w:rPr>
        <w:rFonts w:ascii="SchoolBookCTT" w:hAnsi="SchoolBookCTT"/>
        <w:b/>
        <w:bCs/>
        <w:i/>
        <w:szCs w:val="19"/>
      </w:rPr>
      <w:t xml:space="preserve"> </w:t>
    </w:r>
    <w:r w:rsidRPr="009A0BD4">
      <w:rPr>
        <w:rFonts w:ascii="SchoolBookCTT" w:hAnsi="SchoolBookCTT"/>
        <w:b/>
        <w:i/>
        <w:szCs w:val="19"/>
      </w:rPr>
      <w:t xml:space="preserve">А.В. </w:t>
    </w:r>
    <w:r w:rsidRPr="009A0BD4">
      <w:rPr>
        <w:rFonts w:ascii="SchoolBookCTT" w:hAnsi="SchoolBookCTT"/>
        <w:b/>
        <w:bCs/>
        <w:i/>
        <w:szCs w:val="19"/>
      </w:rPr>
      <w:t>Вопросы официального опу</w:t>
    </w:r>
    <w:r>
      <w:rPr>
        <w:rFonts w:ascii="SchoolBookCTT" w:hAnsi="SchoolBookCTT"/>
        <w:b/>
        <w:bCs/>
        <w:i/>
        <w:szCs w:val="19"/>
      </w:rPr>
      <w:t>бликования нормативных правовых...</w: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481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D2B30" w:rsidRDefault="00806B7E" w:rsidP="003A7F19">
    <w:pPr>
      <w:pBdr>
        <w:top w:val="single" w:sz="12" w:space="1" w:color="auto"/>
      </w:pBdr>
      <w:ind w:right="851" w:firstLine="0"/>
      <w:rPr>
        <w:rFonts w:ascii="SchoolBookCTT" w:hAnsi="SchoolBookCTT"/>
        <w:b/>
        <w:i/>
        <w:spacing w:val="-2"/>
        <w:szCs w:val="19"/>
      </w:rPr>
    </w:pPr>
    <w:r w:rsidRPr="00DD2B30">
      <w:rPr>
        <w:rFonts w:ascii="SchoolBookCTT" w:hAnsi="SchoolBookCTT"/>
        <w:b/>
        <w:i/>
        <w:szCs w:val="19"/>
      </w:rPr>
      <w:t>Шайхутдинов Е.М. Добросовестность как о</w:t>
    </w:r>
    <w:r>
      <w:rPr>
        <w:rFonts w:ascii="SchoolBookCTT" w:hAnsi="SchoolBookCTT"/>
        <w:b/>
        <w:i/>
        <w:szCs w:val="19"/>
      </w:rPr>
      <w:t>бщеправовая категория: проблемы...</w:t>
    </w: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483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65BC3" w:rsidRDefault="00806B7E" w:rsidP="003A7F19">
    <w:pPr>
      <w:pBdr>
        <w:top w:val="single" w:sz="12" w:space="1" w:color="auto"/>
      </w:pBdr>
      <w:ind w:right="851" w:firstLine="0"/>
      <w:rPr>
        <w:rFonts w:ascii="SchoolBookCTT" w:hAnsi="SchoolBookCTT"/>
        <w:b/>
        <w:i/>
        <w:spacing w:val="-2"/>
        <w:szCs w:val="19"/>
      </w:rPr>
    </w:pPr>
    <w:r w:rsidRPr="00665BC3">
      <w:rPr>
        <w:rFonts w:ascii="SchoolBookCTT" w:hAnsi="SchoolBookCTT"/>
        <w:b/>
        <w:i/>
        <w:szCs w:val="19"/>
      </w:rPr>
      <w:t>Шухарева А.В. Институт недействительност</w:t>
    </w:r>
    <w:r>
      <w:rPr>
        <w:rFonts w:ascii="SchoolBookCTT" w:hAnsi="SchoolBookCTT"/>
        <w:b/>
        <w:i/>
        <w:szCs w:val="19"/>
      </w:rPr>
      <w:t>и юридического акта в контексте...</w:t>
    </w: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487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665BC3" w:rsidRDefault="00806B7E" w:rsidP="003A7F19">
    <w:pPr>
      <w:pBdr>
        <w:top w:val="single" w:sz="12" w:space="1" w:color="auto"/>
      </w:pBdr>
      <w:ind w:right="851" w:firstLine="0"/>
      <w:rPr>
        <w:rFonts w:ascii="SchoolBookCTT" w:hAnsi="SchoolBookCTT"/>
        <w:b/>
        <w:i/>
        <w:spacing w:val="-2"/>
        <w:szCs w:val="19"/>
      </w:rPr>
    </w:pPr>
    <w:r w:rsidRPr="00665BC3">
      <w:rPr>
        <w:rFonts w:ascii="SchoolBookCTT" w:hAnsi="SchoolBookCTT"/>
        <w:b/>
        <w:i/>
        <w:szCs w:val="19"/>
      </w:rPr>
      <w:t>Якушев П.А.</w:t>
    </w:r>
    <w:r w:rsidRPr="00665BC3">
      <w:rPr>
        <w:rFonts w:ascii="SchoolBookCTT" w:hAnsi="SchoolBookCTT"/>
        <w:b/>
        <w:bCs/>
        <w:i/>
        <w:szCs w:val="19"/>
      </w:rPr>
      <w:t xml:space="preserve"> Культурные факторы действия права</w:t>
    </w: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489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E6366" w:rsidRDefault="00806B7E" w:rsidP="003A7F19">
    <w:pPr>
      <w:pBdr>
        <w:top w:val="single" w:sz="12" w:space="1" w:color="auto"/>
      </w:pBdr>
      <w:ind w:right="851" w:firstLine="0"/>
      <w:rPr>
        <w:rFonts w:ascii="SchoolBookCTT" w:hAnsi="SchoolBookCTT"/>
        <w:b/>
        <w:i/>
        <w:spacing w:val="-2"/>
        <w:szCs w:val="19"/>
      </w:rPr>
    </w:pPr>
    <w:r w:rsidRPr="000E6366">
      <w:rPr>
        <w:rFonts w:ascii="SchoolBookCTT" w:hAnsi="SchoolBookCTT"/>
        <w:b/>
        <w:i/>
        <w:szCs w:val="19"/>
      </w:rPr>
      <w:t xml:space="preserve">Лушин А.Н. «Слово о </w:t>
    </w:r>
    <w:r>
      <w:rPr>
        <w:rFonts w:ascii="SchoolBookCTT" w:hAnsi="SchoolBookCTT"/>
        <w:b/>
        <w:i/>
        <w:szCs w:val="19"/>
      </w:rPr>
      <w:t>З</w:t>
    </w:r>
    <w:r w:rsidRPr="000E6366">
      <w:rPr>
        <w:rFonts w:ascii="SchoolBookCTT" w:hAnsi="SchoolBookCTT"/>
        <w:b/>
        <w:i/>
        <w:szCs w:val="19"/>
      </w:rPr>
      <w:t xml:space="preserve">аконе и </w:t>
    </w:r>
    <w:r>
      <w:rPr>
        <w:rFonts w:ascii="SchoolBookCTT" w:hAnsi="SchoolBookCTT"/>
        <w:b/>
        <w:i/>
        <w:szCs w:val="19"/>
      </w:rPr>
      <w:t>Б</w:t>
    </w:r>
    <w:r w:rsidRPr="000E6366">
      <w:rPr>
        <w:rFonts w:ascii="SchoolBookCTT" w:hAnsi="SchoolBookCTT"/>
        <w:b/>
        <w:i/>
        <w:szCs w:val="19"/>
      </w:rPr>
      <w:t xml:space="preserve">лагодати» </w:t>
    </w:r>
    <w:r>
      <w:rPr>
        <w:rFonts w:ascii="SchoolBookCTT" w:hAnsi="SchoolBookCTT"/>
        <w:b/>
        <w:i/>
        <w:szCs w:val="19"/>
      </w:rPr>
      <w:t>К</w:t>
    </w:r>
    <w:r w:rsidRPr="000E6366">
      <w:rPr>
        <w:rFonts w:ascii="SchoolBookCTT" w:hAnsi="SchoolBookCTT"/>
        <w:b/>
        <w:i/>
        <w:szCs w:val="19"/>
      </w:rPr>
      <w:t>иевского митрополита Ила</w:t>
    </w:r>
    <w:r>
      <w:rPr>
        <w:rFonts w:ascii="SchoolBookCTT" w:hAnsi="SchoolBookCTT"/>
        <w:b/>
        <w:i/>
        <w:szCs w:val="19"/>
      </w:rPr>
      <w:t>риона...</w:t>
    </w: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493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E6366" w:rsidRDefault="00806B7E" w:rsidP="003A7F19">
    <w:pPr>
      <w:pBdr>
        <w:top w:val="single" w:sz="12" w:space="1" w:color="auto"/>
      </w:pBdr>
      <w:ind w:right="851" w:firstLine="0"/>
      <w:rPr>
        <w:rFonts w:ascii="SchoolBookCTT" w:hAnsi="SchoolBookCTT"/>
        <w:b/>
        <w:i/>
        <w:spacing w:val="-2"/>
        <w:szCs w:val="19"/>
      </w:rPr>
    </w:pPr>
    <w:r w:rsidRPr="000E6366">
      <w:rPr>
        <w:rFonts w:ascii="SchoolBookCTT" w:hAnsi="SchoolBookCTT"/>
        <w:b/>
        <w:bCs/>
        <w:i/>
        <w:spacing w:val="-2"/>
        <w:szCs w:val="19"/>
      </w:rPr>
      <w:t>Лядащева-Ильичева М.Н. Законотворческая техника в контексте межкультурной...</w:t>
    </w: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497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2C160C" w:rsidRDefault="00806B7E" w:rsidP="003A7F19">
    <w:pPr>
      <w:pBdr>
        <w:top w:val="single" w:sz="12" w:space="1" w:color="auto"/>
      </w:pBdr>
      <w:ind w:right="851" w:firstLine="0"/>
      <w:rPr>
        <w:rFonts w:ascii="SchoolBookCTT" w:hAnsi="SchoolBookCTT"/>
        <w:b/>
        <w:i/>
        <w:spacing w:val="-2"/>
        <w:szCs w:val="19"/>
      </w:rPr>
    </w:pPr>
    <w:r w:rsidRPr="002C160C">
      <w:rPr>
        <w:rFonts w:ascii="SchoolBookCTT" w:hAnsi="SchoolBookCTT"/>
        <w:b/>
        <w:i/>
        <w:szCs w:val="19"/>
      </w:rPr>
      <w:t>Чудецкая К.А. Продвижение достижений русской культуры в мировом культур</w:t>
    </w:r>
    <w:r>
      <w:rPr>
        <w:rFonts w:ascii="SchoolBookCTT" w:hAnsi="SchoolBookCTT"/>
        <w:b/>
        <w:i/>
        <w:szCs w:val="19"/>
      </w:rPr>
      <w:t>ном...</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39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723011" w:rsidRDefault="00806B7E" w:rsidP="003A7F19">
    <w:pPr>
      <w:pBdr>
        <w:top w:val="single" w:sz="12" w:space="1" w:color="auto"/>
      </w:pBdr>
      <w:ind w:right="851" w:firstLine="0"/>
      <w:rPr>
        <w:rFonts w:ascii="SchoolBookCTT" w:hAnsi="SchoolBookCTT"/>
        <w:b/>
        <w:i/>
        <w:spacing w:val="-2"/>
        <w:szCs w:val="19"/>
      </w:rPr>
    </w:pPr>
    <w:r>
      <w:rPr>
        <w:rFonts w:ascii="SchoolBookCTT" w:hAnsi="SchoolBookCTT"/>
        <w:b/>
        <w:i/>
      </w:rPr>
      <w:t xml:space="preserve">Баранов В.М. </w:t>
    </w:r>
    <w:r w:rsidRPr="00723011">
      <w:rPr>
        <w:rFonts w:ascii="SchoolBookCTT" w:hAnsi="SchoolBookCTT"/>
        <w:b/>
        <w:i/>
      </w:rPr>
      <w:t>Техника правотворчества как явление культуры</w:t>
    </w: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499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13036" w:rsidRDefault="00806B7E" w:rsidP="003A7F19">
    <w:pPr>
      <w:pBdr>
        <w:top w:val="single" w:sz="12" w:space="1" w:color="auto"/>
      </w:pBdr>
      <w:ind w:right="851" w:firstLine="0"/>
      <w:rPr>
        <w:rFonts w:ascii="SchoolBookCTT" w:hAnsi="SchoolBookCTT"/>
        <w:b/>
        <w:i/>
        <w:spacing w:val="-2"/>
        <w:szCs w:val="19"/>
      </w:rPr>
    </w:pPr>
    <w:r w:rsidRPr="00D13036">
      <w:rPr>
        <w:rFonts w:ascii="SchoolBookCTT" w:hAnsi="SchoolBookCTT"/>
        <w:b/>
        <w:i/>
      </w:rPr>
      <w:t>Алексеев С.Н. Производство по делам об административных правонарушениях</w:t>
    </w:r>
    <w:r>
      <w:rPr>
        <w:rFonts w:ascii="SchoolBookCTT" w:hAnsi="SchoolBookCTT"/>
        <w:b/>
        <w:i/>
      </w:rPr>
      <w:t>...</w:t>
    </w: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503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D13036" w:rsidRDefault="00806B7E" w:rsidP="003A7F19">
    <w:pPr>
      <w:pBdr>
        <w:top w:val="single" w:sz="12" w:space="1" w:color="auto"/>
      </w:pBdr>
      <w:ind w:right="851" w:firstLine="0"/>
      <w:rPr>
        <w:rFonts w:ascii="SchoolBookCTT" w:hAnsi="SchoolBookCTT"/>
        <w:b/>
        <w:i/>
        <w:spacing w:val="-2"/>
        <w:szCs w:val="19"/>
      </w:rPr>
    </w:pPr>
    <w:r w:rsidRPr="00D13036">
      <w:rPr>
        <w:rFonts w:ascii="SchoolBookCTT" w:hAnsi="SchoolBookCTT"/>
        <w:b/>
        <w:i/>
        <w:szCs w:val="19"/>
      </w:rPr>
      <w:t>Васильев В.В. Культурно-смысловая составляющая нормативных правовых ак</w:t>
    </w:r>
    <w:r>
      <w:rPr>
        <w:rFonts w:ascii="SchoolBookCTT" w:hAnsi="SchoolBookCTT"/>
        <w:b/>
        <w:i/>
        <w:szCs w:val="19"/>
      </w:rPr>
      <w:t>тов...</w:t>
    </w: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507</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E97018" w:rsidRDefault="00806B7E" w:rsidP="003A7F19">
    <w:pPr>
      <w:pBdr>
        <w:top w:val="single" w:sz="12" w:space="1" w:color="auto"/>
      </w:pBdr>
      <w:ind w:right="851" w:firstLine="0"/>
      <w:rPr>
        <w:rFonts w:ascii="SchoolBookCTT" w:hAnsi="SchoolBookCTT"/>
        <w:b/>
        <w:i/>
        <w:spacing w:val="-2"/>
        <w:szCs w:val="19"/>
      </w:rPr>
    </w:pPr>
    <w:r w:rsidRPr="00E97018">
      <w:rPr>
        <w:rFonts w:ascii="SchoolBookCTT" w:hAnsi="SchoolBookCTT"/>
        <w:b/>
        <w:bCs/>
        <w:i/>
        <w:szCs w:val="19"/>
      </w:rPr>
      <w:t>Галицкая Н.В. Административно-правовые аспекты обеспечения безопасно</w:t>
    </w:r>
    <w:r>
      <w:rPr>
        <w:rFonts w:ascii="SchoolBookCTT" w:hAnsi="SchoolBookCTT"/>
        <w:b/>
        <w:bCs/>
        <w:i/>
        <w:szCs w:val="19"/>
      </w:rPr>
      <w:t>сти...</w:t>
    </w: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509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167A60" w:rsidRDefault="00806B7E" w:rsidP="003A7F19">
    <w:pPr>
      <w:pBdr>
        <w:top w:val="single" w:sz="12" w:space="1" w:color="auto"/>
      </w:pBdr>
      <w:ind w:right="851" w:firstLine="0"/>
      <w:rPr>
        <w:rFonts w:ascii="SchoolBookCTT" w:hAnsi="SchoolBookCTT"/>
        <w:b/>
        <w:i/>
        <w:spacing w:val="-2"/>
        <w:szCs w:val="19"/>
      </w:rPr>
    </w:pPr>
    <w:r w:rsidRPr="00167A60">
      <w:rPr>
        <w:rFonts w:ascii="SchoolBookCTT" w:hAnsi="SchoolBookCTT"/>
        <w:b/>
        <w:i/>
        <w:szCs w:val="19"/>
      </w:rPr>
      <w:t>Ремизов П.В. Культура, техника и кр</w:t>
    </w:r>
    <w:r>
      <w:rPr>
        <w:rFonts w:ascii="SchoolBookCTT" w:hAnsi="SchoolBookCTT"/>
        <w:b/>
        <w:i/>
        <w:szCs w:val="19"/>
      </w:rPr>
      <w:t>итика использования юридической...</w:t>
    </w: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511</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826D9B" w:rsidRDefault="00806B7E" w:rsidP="003A7F19">
    <w:pPr>
      <w:pBdr>
        <w:top w:val="single" w:sz="12" w:space="1" w:color="auto"/>
      </w:pBdr>
      <w:ind w:right="851" w:firstLine="0"/>
      <w:rPr>
        <w:rFonts w:ascii="SchoolBookCTT" w:hAnsi="SchoolBookCTT"/>
        <w:b/>
        <w:i/>
        <w:spacing w:val="-2"/>
        <w:szCs w:val="19"/>
      </w:rPr>
    </w:pPr>
    <w:r w:rsidRPr="00826D9B">
      <w:rPr>
        <w:rFonts w:ascii="SchoolBookCTT" w:hAnsi="SchoolBookCTT"/>
        <w:b/>
        <w:i/>
      </w:rPr>
      <w:t xml:space="preserve">Алехина А.А. Особенности культуры правотворчества </w:t>
    </w:r>
    <w:r>
      <w:rPr>
        <w:rFonts w:ascii="SchoolBookCTT" w:hAnsi="SchoolBookCTT"/>
        <w:b/>
        <w:i/>
      </w:rPr>
      <w:t>в области борьбы...</w:t>
    </w: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515</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968E8" w:rsidRDefault="00806B7E" w:rsidP="003A7F19">
    <w:pPr>
      <w:pBdr>
        <w:top w:val="single" w:sz="12" w:space="1" w:color="auto"/>
      </w:pBdr>
      <w:ind w:right="851" w:firstLine="0"/>
      <w:rPr>
        <w:rFonts w:ascii="SchoolBookCTT" w:hAnsi="SchoolBookCTT"/>
        <w:b/>
        <w:i/>
        <w:spacing w:val="-2"/>
        <w:szCs w:val="19"/>
      </w:rPr>
    </w:pPr>
    <w:r w:rsidRPr="000968E8">
      <w:rPr>
        <w:rFonts w:ascii="SchoolBookCTT" w:hAnsi="SchoolBookCTT"/>
        <w:b/>
        <w:bCs/>
        <w:i/>
        <w:szCs w:val="19"/>
      </w:rPr>
      <w:t xml:space="preserve">Ершов М.А. </w:t>
    </w:r>
    <w:r w:rsidRPr="000968E8">
      <w:rPr>
        <w:rFonts w:ascii="SchoolBookCTT" w:hAnsi="SchoolBookCTT"/>
        <w:b/>
        <w:i/>
        <w:szCs w:val="19"/>
      </w:rPr>
      <w:t>Правотворческая и правоприменительная культура противо</w:t>
    </w:r>
    <w:r>
      <w:rPr>
        <w:rFonts w:ascii="SchoolBookCTT" w:hAnsi="SchoolBookCTT"/>
        <w:b/>
        <w:i/>
        <w:szCs w:val="19"/>
      </w:rPr>
      <w:t>действия...</w:t>
    </w: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519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0968E8" w:rsidRDefault="00806B7E" w:rsidP="003A7F19">
    <w:pPr>
      <w:pBdr>
        <w:top w:val="single" w:sz="12" w:space="1" w:color="auto"/>
      </w:pBdr>
      <w:ind w:right="851" w:firstLine="0"/>
      <w:rPr>
        <w:rFonts w:ascii="SchoolBookCTT" w:hAnsi="SchoolBookCTT"/>
        <w:b/>
        <w:i/>
        <w:spacing w:val="-2"/>
        <w:szCs w:val="19"/>
      </w:rPr>
    </w:pPr>
    <w:r w:rsidRPr="000968E8">
      <w:rPr>
        <w:rFonts w:ascii="SchoolBookCTT" w:hAnsi="SchoolBookCTT"/>
        <w:b/>
        <w:i/>
      </w:rPr>
      <w:t xml:space="preserve">Маркунцов С.А. </w:t>
    </w:r>
    <w:r w:rsidRPr="000968E8">
      <w:rPr>
        <w:rFonts w:ascii="SchoolBookCTT" w:hAnsi="SchoolBookCTT"/>
        <w:b/>
        <w:i/>
        <w:szCs w:val="19"/>
      </w:rPr>
      <w:t>О взаимосвязи процесса аккультурации и содержания</w:t>
    </w:r>
    <w:r>
      <w:rPr>
        <w:rFonts w:ascii="SchoolBookCTT" w:hAnsi="SchoolBookCTT"/>
        <w:b/>
        <w:i/>
        <w:szCs w:val="19"/>
      </w:rPr>
      <w:t>...</w:t>
    </w: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523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F26325" w:rsidRDefault="00806B7E" w:rsidP="003A7F19">
    <w:pPr>
      <w:pBdr>
        <w:top w:val="single" w:sz="12" w:space="1" w:color="auto"/>
      </w:pBdr>
      <w:ind w:right="851" w:firstLine="0"/>
      <w:rPr>
        <w:rFonts w:ascii="SchoolBookCTT" w:hAnsi="SchoolBookCTT"/>
        <w:b/>
        <w:i/>
        <w:spacing w:val="-2"/>
        <w:szCs w:val="19"/>
      </w:rPr>
    </w:pPr>
    <w:r w:rsidRPr="00F26325">
      <w:rPr>
        <w:rFonts w:ascii="SchoolBookCTT" w:hAnsi="SchoolBookCTT"/>
        <w:b/>
        <w:i/>
        <w:szCs w:val="19"/>
      </w:rPr>
      <w:t>Сафаров А.И. Современная уголовная пол</w:t>
    </w:r>
    <w:r>
      <w:rPr>
        <w:rFonts w:ascii="SchoolBookCTT" w:hAnsi="SchoolBookCTT"/>
        <w:b/>
        <w:i/>
        <w:szCs w:val="19"/>
      </w:rPr>
      <w:t>итика в области противодействия...</w:t>
    </w: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529</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A31C7F" w:rsidRDefault="00806B7E" w:rsidP="003A7F19">
    <w:pPr>
      <w:pBdr>
        <w:top w:val="single" w:sz="12" w:space="1" w:color="auto"/>
      </w:pBdr>
      <w:ind w:right="851" w:firstLine="0"/>
      <w:rPr>
        <w:rFonts w:ascii="SchoolBookCTT" w:hAnsi="SchoolBookCTT"/>
        <w:b/>
        <w:i/>
        <w:spacing w:val="-2"/>
        <w:szCs w:val="19"/>
      </w:rPr>
    </w:pPr>
    <w:r w:rsidRPr="00A31C7F">
      <w:rPr>
        <w:rFonts w:ascii="SchoolBookCTT" w:hAnsi="SchoolBookCTT"/>
        <w:b/>
        <w:i/>
        <w:iCs/>
        <w:szCs w:val="19"/>
      </w:rPr>
      <w:t>Сверчков В.В., Городнова О.Н.</w:t>
    </w:r>
    <w:r w:rsidRPr="00A31C7F">
      <w:rPr>
        <w:rFonts w:ascii="SchoolBookCTT" w:hAnsi="SchoolBookCTT"/>
        <w:b/>
        <w:bCs/>
        <w:i/>
        <w:szCs w:val="19"/>
      </w:rPr>
      <w:t xml:space="preserve"> Политика противодействия преступле</w:t>
    </w:r>
    <w:r>
      <w:rPr>
        <w:rFonts w:ascii="SchoolBookCTT" w:hAnsi="SchoolBookCTT"/>
        <w:b/>
        <w:bCs/>
        <w:i/>
        <w:szCs w:val="19"/>
      </w:rPr>
      <w:t>ниям...</w:t>
    </w: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22094" w:rsidRDefault="00097C4B" w:rsidP="003A7F19">
    <w:pPr>
      <w:framePr w:wrap="around" w:vAnchor="text" w:hAnchor="margin" w:xAlign="outside" w:y="1"/>
      <w:ind w:firstLine="0"/>
      <w:rPr>
        <w:rFonts w:ascii="SchoolBookCTT" w:hAnsi="SchoolBookCTT"/>
        <w:b/>
        <w:i/>
        <w:sz w:val="36"/>
        <w:szCs w:val="36"/>
      </w:rPr>
    </w:pPr>
    <w:r w:rsidRPr="00C22094">
      <w:rPr>
        <w:rFonts w:ascii="SchoolBookCTT" w:hAnsi="SchoolBookCTT"/>
        <w:b/>
        <w:i/>
        <w:sz w:val="36"/>
        <w:szCs w:val="36"/>
      </w:rPr>
      <w:fldChar w:fldCharType="begin"/>
    </w:r>
    <w:r w:rsidR="00806B7E" w:rsidRPr="00C22094">
      <w:rPr>
        <w:rFonts w:ascii="SchoolBookCTT" w:hAnsi="SchoolBookCTT"/>
        <w:b/>
        <w:i/>
        <w:sz w:val="36"/>
        <w:szCs w:val="36"/>
      </w:rPr>
      <w:instrText xml:space="preserve">PAGE  </w:instrText>
    </w:r>
    <w:r w:rsidRPr="00C22094">
      <w:rPr>
        <w:rFonts w:ascii="SchoolBookCTT" w:hAnsi="SchoolBookCTT"/>
        <w:b/>
        <w:i/>
        <w:sz w:val="36"/>
        <w:szCs w:val="36"/>
      </w:rPr>
      <w:fldChar w:fldCharType="separate"/>
    </w:r>
    <w:r w:rsidR="00EE7965">
      <w:rPr>
        <w:rFonts w:ascii="SchoolBookCTT" w:hAnsi="SchoolBookCTT"/>
        <w:b/>
        <w:i/>
        <w:noProof/>
        <w:sz w:val="36"/>
        <w:szCs w:val="36"/>
      </w:rPr>
      <w:t>533</w:t>
    </w:r>
    <w:r w:rsidRPr="00C22094">
      <w:rPr>
        <w:rFonts w:ascii="SchoolBookCTT" w:hAnsi="SchoolBookCTT"/>
        <w:b/>
        <w:i/>
        <w:sz w:val="36"/>
        <w:szCs w:val="36"/>
      </w:rPr>
      <w:fldChar w:fldCharType="end"/>
    </w:r>
  </w:p>
  <w:p w:rsidR="00806B7E" w:rsidRPr="00C22094" w:rsidRDefault="00806B7E" w:rsidP="003A7F19">
    <w:pPr>
      <w:ind w:firstLine="0"/>
      <w:rPr>
        <w:rFonts w:ascii="SchoolBookCTT" w:hAnsi="SchoolBookCTT"/>
        <w:b/>
        <w:i/>
        <w:sz w:val="12"/>
        <w:szCs w:val="12"/>
      </w:rPr>
    </w:pPr>
  </w:p>
  <w:p w:rsidR="00806B7E" w:rsidRPr="00B74E15" w:rsidRDefault="00806B7E" w:rsidP="003A7F19">
    <w:pPr>
      <w:pBdr>
        <w:top w:val="single" w:sz="12" w:space="1" w:color="auto"/>
      </w:pBdr>
      <w:ind w:right="851" w:firstLine="0"/>
      <w:rPr>
        <w:rFonts w:ascii="SchoolBookCTT" w:hAnsi="SchoolBookCTT"/>
        <w:b/>
        <w:i/>
        <w:spacing w:val="-2"/>
        <w:szCs w:val="19"/>
      </w:rPr>
    </w:pPr>
    <w:r w:rsidRPr="00B74E15">
      <w:rPr>
        <w:rFonts w:ascii="SchoolBookCTT" w:hAnsi="SchoolBookCTT"/>
        <w:b/>
        <w:i/>
        <w:szCs w:val="19"/>
      </w:rPr>
      <w:t>Бондарь Е.А. Правотворческая и правопр</w:t>
    </w:r>
    <w:r>
      <w:rPr>
        <w:rFonts w:ascii="SchoolBookCTT" w:hAnsi="SchoolBookCTT"/>
        <w:b/>
        <w:i/>
        <w:szCs w:val="19"/>
      </w:rPr>
      <w:t>именительная техника налогового...</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38F" w:rsidRDefault="0000538F" w:rsidP="00B66CFF">
      <w:pPr>
        <w:ind w:firstLine="0"/>
      </w:pPr>
      <w:r>
        <w:separator/>
      </w:r>
    </w:p>
  </w:footnote>
  <w:footnote w:type="continuationSeparator" w:id="0">
    <w:p w:rsidR="0000538F" w:rsidRDefault="0000538F" w:rsidP="00724392">
      <w:pPr>
        <w:ind w:firstLine="0"/>
      </w:pPr>
      <w:r>
        <w:continuationSeparator/>
      </w:r>
    </w:p>
  </w:footnote>
  <w:footnote w:id="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2014. 29 декабря. № 52, ч. 1, ст. 7753.</w:t>
      </w:r>
    </w:p>
  </w:footnote>
  <w:footnote w:id="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Латухина К.</w:t>
      </w:r>
      <w:r w:rsidRPr="00006007">
        <w:rPr>
          <w:sz w:val="17"/>
          <w:szCs w:val="17"/>
        </w:rPr>
        <w:t xml:space="preserve"> Парк культуры // Российская газета. 2014. 25 декабря.</w:t>
      </w:r>
    </w:p>
  </w:footnote>
  <w:footnote w:id="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Парламентская газета. 2015. 24—29 апреля.</w:t>
      </w:r>
    </w:p>
  </w:footnote>
  <w:footnote w:id="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Керимов А.Ю.</w:t>
      </w:r>
      <w:r w:rsidRPr="00006007">
        <w:rPr>
          <w:sz w:val="17"/>
          <w:szCs w:val="17"/>
        </w:rPr>
        <w:t xml:space="preserve"> Государственная организация общественной жизнедеятельности: вопросы теории. М.: Но</w:t>
      </w:r>
      <w:r w:rsidRPr="00006007">
        <w:rPr>
          <w:sz w:val="17"/>
          <w:szCs w:val="17"/>
        </w:rPr>
        <w:t>р</w:t>
      </w:r>
      <w:r w:rsidRPr="00006007">
        <w:rPr>
          <w:sz w:val="17"/>
          <w:szCs w:val="17"/>
        </w:rPr>
        <w:t>ма: Инфра М., 2014. С. 162—170.</w:t>
      </w:r>
    </w:p>
  </w:footnote>
  <w:footnote w:id="5">
    <w:p w:rsidR="00806B7E" w:rsidRPr="00006007" w:rsidRDefault="00806B7E" w:rsidP="00C34771">
      <w:pPr>
        <w:tabs>
          <w:tab w:val="left" w:pos="7705"/>
        </w:tabs>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Радзиховский Л.</w:t>
      </w:r>
      <w:r w:rsidRPr="00006007">
        <w:rPr>
          <w:sz w:val="17"/>
          <w:szCs w:val="17"/>
        </w:rPr>
        <w:t xml:space="preserve"> Скучная история // Российская газета. 2015. 24 февраля.</w:t>
      </w:r>
    </w:p>
  </w:footnote>
  <w:footnote w:id="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Замахина Т.</w:t>
      </w:r>
      <w:r w:rsidRPr="00006007">
        <w:rPr>
          <w:sz w:val="17"/>
          <w:szCs w:val="17"/>
        </w:rPr>
        <w:t xml:space="preserve"> Дискуссия продолжается. Произведения культуры предлагаю проверять на нравственность // Российская газета. 2015. 4 сентября. </w:t>
      </w:r>
    </w:p>
  </w:footnote>
  <w:footnote w:id="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2015. 20 июля.</w:t>
      </w:r>
    </w:p>
  </w:footnote>
  <w:footnote w:id="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Большая энциклопедия: в 62 т. М.: Терра, 2006. Т. 61. С. 309.</w:t>
      </w:r>
    </w:p>
  </w:footnote>
  <w:footnote w:id="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Философская энциклопедия. М., 1970. Т. 5. С. 604.</w:t>
      </w:r>
    </w:p>
  </w:footnote>
  <w:footnote w:id="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Философский энциклопедический словарь. М., 1983. С. 816.</w:t>
      </w:r>
    </w:p>
  </w:footnote>
  <w:footnote w:id="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Кондаков Н.И.</w:t>
      </w:r>
      <w:r w:rsidRPr="00006007">
        <w:rPr>
          <w:sz w:val="17"/>
          <w:szCs w:val="17"/>
        </w:rPr>
        <w:t xml:space="preserve"> Логический словарь-справочник. М., 1975. С. 578.</w:t>
      </w:r>
    </w:p>
  </w:footnote>
  <w:footnote w:id="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Грядовой Д.И.</w:t>
      </w:r>
      <w:r w:rsidRPr="00006007">
        <w:rPr>
          <w:sz w:val="17"/>
          <w:szCs w:val="17"/>
        </w:rPr>
        <w:t xml:space="preserve"> Основы философских знаний. М., 2007. С. 70.</w:t>
      </w:r>
    </w:p>
  </w:footnote>
  <w:footnote w:id="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Краткая философская энциклопедия. М., 1994. С. 477.</w:t>
      </w:r>
    </w:p>
  </w:footnote>
  <w:footnote w:id="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Гегель.</w:t>
      </w:r>
      <w:r w:rsidRPr="00006007">
        <w:rPr>
          <w:sz w:val="17"/>
          <w:szCs w:val="17"/>
        </w:rPr>
        <w:t xml:space="preserve"> Энциклопедия философских наук. М., 1975. Т. 1: Наука логики. С. 117. </w:t>
      </w:r>
    </w:p>
  </w:footnote>
  <w:footnote w:id="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Гегель.</w:t>
      </w:r>
      <w:r w:rsidRPr="00006007">
        <w:rPr>
          <w:sz w:val="17"/>
          <w:szCs w:val="17"/>
        </w:rPr>
        <w:t xml:space="preserve"> Энциклопедия философских наук. М., 1975. Т. 1: Наука логики. С. 296. </w:t>
      </w:r>
    </w:p>
  </w:footnote>
  <w:footnote w:id="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Гегель Г.В.Ф.</w:t>
      </w:r>
      <w:r w:rsidRPr="00006007">
        <w:rPr>
          <w:sz w:val="17"/>
          <w:szCs w:val="17"/>
        </w:rPr>
        <w:t xml:space="preserve"> Философия права. М., 1990. С. 280.</w:t>
      </w:r>
    </w:p>
  </w:footnote>
  <w:footnote w:id="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Колер Й.</w:t>
      </w:r>
      <w:r w:rsidRPr="00006007">
        <w:rPr>
          <w:sz w:val="17"/>
          <w:szCs w:val="17"/>
        </w:rPr>
        <w:t xml:space="preserve"> Право как элемент культуры. М.: Издание книжного магазина Гросмана и Кнебель, 1896. С. 7. На этой же странице автор подчеркивает, что «история права плодотворна лишь как часть истории культуры, и правовед, который не изучает культурных условий времени, может уловить только внешние очертания». </w:t>
      </w:r>
    </w:p>
  </w:footnote>
  <w:footnote w:id="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Медведев Д.А.</w:t>
      </w:r>
      <w:r w:rsidRPr="00006007">
        <w:rPr>
          <w:sz w:val="17"/>
          <w:szCs w:val="17"/>
        </w:rPr>
        <w:t xml:space="preserve"> Новая реальность: Россия и глобальные вызовы // Вопросы экономики. 2015. № 10. С. 13.</w:t>
      </w:r>
    </w:p>
  </w:footnote>
  <w:footnote w:id="19">
    <w:p w:rsidR="00806B7E" w:rsidRPr="00B17AA4" w:rsidRDefault="00806B7E" w:rsidP="00BB1628">
      <w:pPr>
        <w:ind w:firstLine="0"/>
        <w:rPr>
          <w:spacing w:val="-6"/>
          <w:sz w:val="17"/>
          <w:szCs w:val="17"/>
        </w:rPr>
      </w:pPr>
      <w:r w:rsidRPr="00B17AA4">
        <w:rPr>
          <w:rStyle w:val="aa"/>
          <w:spacing w:val="-6"/>
          <w:sz w:val="17"/>
          <w:szCs w:val="17"/>
        </w:rPr>
        <w:footnoteRef/>
      </w:r>
      <w:r w:rsidRPr="00B17AA4">
        <w:rPr>
          <w:spacing w:val="-6"/>
          <w:sz w:val="17"/>
          <w:szCs w:val="17"/>
        </w:rPr>
        <w:t xml:space="preserve"> См: </w:t>
      </w:r>
      <w:r w:rsidRPr="00B17AA4">
        <w:rPr>
          <w:i/>
          <w:spacing w:val="-6"/>
          <w:sz w:val="17"/>
          <w:szCs w:val="17"/>
        </w:rPr>
        <w:t>Белов Е.А.</w:t>
      </w:r>
      <w:r w:rsidRPr="00B17AA4">
        <w:rPr>
          <w:spacing w:val="-6"/>
          <w:sz w:val="17"/>
          <w:szCs w:val="17"/>
        </w:rPr>
        <w:t xml:space="preserve"> Артефакт как структурная единица культуры: автореф. дис… канд. философ. наук. Тюмень, 2014. </w:t>
      </w:r>
    </w:p>
  </w:footnote>
  <w:footnote w:id="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Мои возражения по этому поводу см.: </w:t>
      </w:r>
      <w:r w:rsidRPr="00006007">
        <w:rPr>
          <w:i/>
          <w:sz w:val="17"/>
          <w:szCs w:val="17"/>
        </w:rPr>
        <w:t>Баранов В.М.</w:t>
      </w:r>
      <w:r w:rsidRPr="00006007">
        <w:rPr>
          <w:sz w:val="17"/>
          <w:szCs w:val="17"/>
        </w:rPr>
        <w:t xml:space="preserve"> Проблемы идеологической нейтральности юридической техники // Доктринальные основы юридической техники / отв. ред. Н.А. Власенко. М., 2010. С. 178—203.</w:t>
      </w:r>
    </w:p>
  </w:footnote>
  <w:footnote w:id="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Керимов Д.А.</w:t>
      </w:r>
      <w:r w:rsidRPr="00006007">
        <w:rPr>
          <w:sz w:val="17"/>
          <w:szCs w:val="17"/>
        </w:rPr>
        <w:t xml:space="preserve"> Культура и техника законотворчества. М.: Юридическая литература, 1991. С. 24.</w:t>
      </w:r>
    </w:p>
  </w:footnote>
  <w:footnote w:id="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Исключение составляет исследование С.Б. Зинковского, в котором обозначены некоторые общетеоретические подходы к решению проблемы. См.: </w:t>
      </w:r>
      <w:r w:rsidRPr="00006007">
        <w:rPr>
          <w:i/>
          <w:sz w:val="17"/>
          <w:szCs w:val="17"/>
        </w:rPr>
        <w:t>Зинковский С.Б.</w:t>
      </w:r>
      <w:r w:rsidRPr="00006007">
        <w:rPr>
          <w:sz w:val="17"/>
          <w:szCs w:val="17"/>
        </w:rPr>
        <w:t xml:space="preserve"> Право как явление культуры: автореф. дис… канд. юрид. н</w:t>
      </w:r>
      <w:r w:rsidRPr="00006007">
        <w:rPr>
          <w:sz w:val="17"/>
          <w:szCs w:val="17"/>
        </w:rPr>
        <w:t>а</w:t>
      </w:r>
      <w:r w:rsidRPr="00006007">
        <w:rPr>
          <w:sz w:val="17"/>
          <w:szCs w:val="17"/>
        </w:rPr>
        <w:t>ук. М., 2006.</w:t>
      </w:r>
    </w:p>
  </w:footnote>
  <w:footnote w:id="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Лебедев А.Ф.</w:t>
      </w:r>
      <w:r w:rsidRPr="00006007">
        <w:rPr>
          <w:sz w:val="17"/>
          <w:szCs w:val="17"/>
        </w:rPr>
        <w:t xml:space="preserve"> Общая теория права: учебное пособие. Минск: Изд-во Гребцова, 2013. С. 198.</w:t>
      </w:r>
    </w:p>
  </w:footnote>
  <w:footnote w:id="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Бочаров В.В.</w:t>
      </w:r>
      <w:r w:rsidRPr="00006007">
        <w:rPr>
          <w:sz w:val="17"/>
          <w:szCs w:val="17"/>
        </w:rPr>
        <w:t xml:space="preserve"> Неписанный закон. Антропология права. Научное исследование. 2-е изд. СПб.: Изд-во АИК, 2013. С. 133—136. На с. 136 автор резюмирует: «Словом, можно определить право в данном ракурсе как особое, юр</w:t>
      </w:r>
      <w:r w:rsidRPr="00006007">
        <w:rPr>
          <w:sz w:val="17"/>
          <w:szCs w:val="17"/>
        </w:rPr>
        <w:t>и</w:t>
      </w:r>
      <w:r w:rsidRPr="00006007">
        <w:rPr>
          <w:sz w:val="17"/>
          <w:szCs w:val="17"/>
        </w:rPr>
        <w:t>дическое воплощение культурно-обусловленных начал справедливости, господствующих в обществе».</w:t>
      </w:r>
    </w:p>
  </w:footnote>
  <w:footnote w:id="25">
    <w:p w:rsidR="00806B7E" w:rsidRPr="00006007" w:rsidRDefault="00806B7E" w:rsidP="00BB1628">
      <w:pPr>
        <w:ind w:firstLine="0"/>
        <w:rPr>
          <w:sz w:val="17"/>
          <w:szCs w:val="17"/>
        </w:rPr>
      </w:pPr>
      <w:r w:rsidRPr="00006007">
        <w:rPr>
          <w:rStyle w:val="aa"/>
          <w:b/>
          <w:sz w:val="17"/>
          <w:szCs w:val="17"/>
        </w:rPr>
        <w:footnoteRef/>
      </w:r>
      <w:r w:rsidRPr="00006007">
        <w:rPr>
          <w:sz w:val="17"/>
          <w:szCs w:val="17"/>
        </w:rPr>
        <w:t xml:space="preserve"> Подробнее см.: </w:t>
      </w:r>
      <w:r w:rsidRPr="00006007">
        <w:rPr>
          <w:i/>
          <w:sz w:val="17"/>
          <w:szCs w:val="17"/>
        </w:rPr>
        <w:t>Алфимцев Н.В.</w:t>
      </w:r>
      <w:r w:rsidRPr="00006007">
        <w:rPr>
          <w:sz w:val="17"/>
          <w:szCs w:val="17"/>
        </w:rPr>
        <w:t xml:space="preserve"> Дефинитивный хаос в нормативном регулировании национальной политики // Lex Russica. 2015. № 5. С. 55—64. На с. 62 автор понимает под нацией «высокоспециализированную общность людей, имеющих общее историческое происхождение и культуру, позволяющие самосоздавать свое единство, и отличие от других подобных образований, фиксированное в идентифицирующем названии». </w:t>
      </w:r>
    </w:p>
  </w:footnote>
  <w:footnote w:id="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2015. 11 марта.</w:t>
      </w:r>
    </w:p>
  </w:footnote>
  <w:footnote w:id="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Можейко М.А.</w:t>
      </w:r>
      <w:r w:rsidRPr="00006007">
        <w:rPr>
          <w:sz w:val="17"/>
          <w:szCs w:val="17"/>
        </w:rPr>
        <w:t xml:space="preserve"> Правовая и нравственная реальность современной культуры: проблема нормативности и долже</w:t>
      </w:r>
      <w:r w:rsidRPr="00006007">
        <w:rPr>
          <w:sz w:val="17"/>
          <w:szCs w:val="17"/>
        </w:rPr>
        <w:t>н</w:t>
      </w:r>
      <w:r w:rsidRPr="00006007">
        <w:rPr>
          <w:sz w:val="17"/>
          <w:szCs w:val="17"/>
        </w:rPr>
        <w:t>ствования // Классическая и постклассическая методология развития юридической науки: сборник научных тр</w:t>
      </w:r>
      <w:r w:rsidRPr="00006007">
        <w:rPr>
          <w:sz w:val="17"/>
          <w:szCs w:val="17"/>
        </w:rPr>
        <w:t>у</w:t>
      </w:r>
      <w:r w:rsidRPr="00006007">
        <w:rPr>
          <w:sz w:val="17"/>
          <w:szCs w:val="17"/>
        </w:rPr>
        <w:t>дов. Минск: Академия МВД Республики Беларусь, 2013. С. 6. На этой же странице автор констатирует: «фунд</w:t>
      </w:r>
      <w:r w:rsidRPr="00006007">
        <w:rPr>
          <w:sz w:val="17"/>
          <w:szCs w:val="17"/>
        </w:rPr>
        <w:t>а</w:t>
      </w:r>
      <w:r w:rsidRPr="00006007">
        <w:rPr>
          <w:sz w:val="17"/>
          <w:szCs w:val="17"/>
        </w:rPr>
        <w:t>ментальной характеристикой постмодерна выступает плюрализм, вариативность, своего рода перемешивание в конкретных культурных контекстах самых различных аксиологических традиций».</w:t>
      </w:r>
    </w:p>
  </w:footnote>
  <w:footnote w:id="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Выжутович В.</w:t>
      </w:r>
      <w:r w:rsidRPr="00006007">
        <w:rPr>
          <w:sz w:val="17"/>
          <w:szCs w:val="17"/>
        </w:rPr>
        <w:t xml:space="preserve"> Национальная безопасность зависит и от культуры. Тема с культурологом Даниилом Дондуреем // Российская газета. 2015. 15 июля.</w:t>
      </w:r>
    </w:p>
  </w:footnote>
  <w:footnote w:id="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Шифровка от Кончаловского. Известный режиссер предложил сенаторам разгадать культурный код России // Российская газета. 2015. 9 апреля. </w:t>
      </w:r>
    </w:p>
  </w:footnote>
  <w:footnote w:id="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Швыдкой М.</w:t>
      </w:r>
      <w:r w:rsidRPr="00006007">
        <w:rPr>
          <w:sz w:val="17"/>
          <w:szCs w:val="17"/>
        </w:rPr>
        <w:t xml:space="preserve"> Право — и еще кроме права // Российская газета. 2015. 3 июня. См. также: </w:t>
      </w:r>
      <w:r w:rsidRPr="00006007">
        <w:rPr>
          <w:i/>
          <w:sz w:val="17"/>
          <w:szCs w:val="17"/>
        </w:rPr>
        <w:t>Швыдкой М.</w:t>
      </w:r>
      <w:r w:rsidRPr="00006007">
        <w:rPr>
          <w:sz w:val="17"/>
          <w:szCs w:val="17"/>
        </w:rPr>
        <w:t xml:space="preserve"> О консе</w:t>
      </w:r>
      <w:r w:rsidRPr="00006007">
        <w:rPr>
          <w:sz w:val="17"/>
          <w:szCs w:val="17"/>
        </w:rPr>
        <w:t>р</w:t>
      </w:r>
      <w:r w:rsidRPr="00006007">
        <w:rPr>
          <w:sz w:val="17"/>
          <w:szCs w:val="17"/>
        </w:rPr>
        <w:t xml:space="preserve">ватизме культуры // Российская газета. 2014. 27 января; </w:t>
      </w:r>
      <w:r w:rsidRPr="00006007">
        <w:rPr>
          <w:i/>
          <w:sz w:val="17"/>
          <w:szCs w:val="17"/>
        </w:rPr>
        <w:t>Швыдкой М.</w:t>
      </w:r>
      <w:r w:rsidRPr="00006007">
        <w:rPr>
          <w:sz w:val="17"/>
          <w:szCs w:val="17"/>
        </w:rPr>
        <w:t xml:space="preserve"> «Не навреди» // Российская газета. 2014. 12 февраля; </w:t>
      </w:r>
      <w:r w:rsidRPr="00006007">
        <w:rPr>
          <w:i/>
          <w:sz w:val="17"/>
          <w:szCs w:val="17"/>
        </w:rPr>
        <w:t>Швыдкой М.</w:t>
      </w:r>
      <w:r w:rsidRPr="00006007">
        <w:rPr>
          <w:sz w:val="17"/>
          <w:szCs w:val="17"/>
        </w:rPr>
        <w:t xml:space="preserve"> Культурная столица — история с географией // Российская газета. 2015. 10 июня; Ма</w:t>
      </w:r>
      <w:r w:rsidRPr="00006007">
        <w:rPr>
          <w:sz w:val="17"/>
          <w:szCs w:val="17"/>
        </w:rPr>
        <w:t>р</w:t>
      </w:r>
      <w:r w:rsidRPr="00006007">
        <w:rPr>
          <w:sz w:val="17"/>
          <w:szCs w:val="17"/>
        </w:rPr>
        <w:t>тыненко И.Э. Праувовая охрана историко-культурного наследия в государствах Таможенного союза в рамках Е</w:t>
      </w:r>
      <w:r w:rsidRPr="00006007">
        <w:rPr>
          <w:sz w:val="17"/>
          <w:szCs w:val="17"/>
        </w:rPr>
        <w:t>в</w:t>
      </w:r>
      <w:r w:rsidRPr="00006007">
        <w:rPr>
          <w:sz w:val="17"/>
          <w:szCs w:val="17"/>
        </w:rPr>
        <w:t xml:space="preserve">разийского экономического сообщества: монография. М.: РИОР: ИНФРА-М, 2014; </w:t>
      </w:r>
      <w:r w:rsidRPr="00006007">
        <w:rPr>
          <w:i/>
          <w:sz w:val="17"/>
          <w:szCs w:val="17"/>
        </w:rPr>
        <w:t xml:space="preserve">Михалков Н.С. </w:t>
      </w:r>
      <w:r w:rsidRPr="00006007">
        <w:rPr>
          <w:sz w:val="17"/>
          <w:szCs w:val="17"/>
        </w:rPr>
        <w:t>Публичное од</w:t>
      </w:r>
      <w:r w:rsidRPr="00006007">
        <w:rPr>
          <w:sz w:val="17"/>
          <w:szCs w:val="17"/>
        </w:rPr>
        <w:t>и</w:t>
      </w:r>
      <w:r w:rsidRPr="00006007">
        <w:rPr>
          <w:sz w:val="17"/>
          <w:szCs w:val="17"/>
        </w:rPr>
        <w:t>ночество. М.: Эксмо, 2015.</w:t>
      </w:r>
    </w:p>
  </w:footnote>
  <w:footnote w:id="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Яковлева Е.</w:t>
      </w:r>
      <w:r w:rsidRPr="00006007">
        <w:rPr>
          <w:sz w:val="17"/>
          <w:szCs w:val="17"/>
        </w:rPr>
        <w:t xml:space="preserve"> Алгебра от Рафаэля. Михаил Пиотровский о том, как в Санкт-Петербурге будут искать формулу эк</w:t>
      </w:r>
      <w:r w:rsidRPr="00006007">
        <w:rPr>
          <w:sz w:val="17"/>
          <w:szCs w:val="17"/>
        </w:rPr>
        <w:t>о</w:t>
      </w:r>
      <w:r w:rsidRPr="00006007">
        <w:rPr>
          <w:sz w:val="17"/>
          <w:szCs w:val="17"/>
        </w:rPr>
        <w:t>номики культуры // Российская газета. 2015. 11 декабря.</w:t>
      </w:r>
    </w:p>
  </w:footnote>
  <w:footnote w:id="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2015. 6 ноября.</w:t>
      </w:r>
    </w:p>
  </w:footnote>
  <w:footnote w:id="3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473CDA">
        <w:rPr>
          <w:rFonts w:ascii="PragmaticaCTT" w:hAnsi="PragmaticaCTT"/>
          <w:spacing w:val="-2"/>
          <w:sz w:val="17"/>
          <w:szCs w:val="17"/>
        </w:rPr>
        <w:t xml:space="preserve">Цит. по: </w:t>
      </w:r>
      <w:r w:rsidRPr="00473CDA">
        <w:rPr>
          <w:rFonts w:ascii="PragmaticaCTT" w:hAnsi="PragmaticaCTT"/>
          <w:i/>
          <w:spacing w:val="-2"/>
          <w:sz w:val="17"/>
          <w:szCs w:val="17"/>
        </w:rPr>
        <w:t>Латухина К.</w:t>
      </w:r>
      <w:r w:rsidRPr="00473CDA">
        <w:rPr>
          <w:rFonts w:ascii="PragmaticaCTT" w:hAnsi="PragmaticaCTT"/>
          <w:spacing w:val="-2"/>
          <w:sz w:val="17"/>
          <w:szCs w:val="17"/>
        </w:rPr>
        <w:t xml:space="preserve"> Парк культуры. Владимир Путин призвал расширять влияние России в мире через культуру //</w:t>
      </w:r>
      <w:r w:rsidRPr="00006007">
        <w:rPr>
          <w:rFonts w:ascii="PragmaticaCTT" w:hAnsi="PragmaticaCTT"/>
          <w:sz w:val="17"/>
          <w:szCs w:val="17"/>
        </w:rPr>
        <w:t xml:space="preserve"> Российская газета. 2014. 25 декабря.</w:t>
      </w:r>
    </w:p>
  </w:footnote>
  <w:footnote w:id="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 xml:space="preserve">Серегин А.В. </w:t>
      </w:r>
      <w:r w:rsidRPr="00006007">
        <w:rPr>
          <w:sz w:val="17"/>
          <w:szCs w:val="17"/>
        </w:rPr>
        <w:t>Правовая культура и правосознание: сущность, структура, значение // Правосознание ро</w:t>
      </w:r>
      <w:r w:rsidRPr="00006007">
        <w:rPr>
          <w:sz w:val="17"/>
          <w:szCs w:val="17"/>
        </w:rPr>
        <w:t>с</w:t>
      </w:r>
      <w:r w:rsidRPr="00006007">
        <w:rPr>
          <w:sz w:val="17"/>
          <w:szCs w:val="17"/>
        </w:rPr>
        <w:t>сийского общества: типологическая характеристика: коллективная монография / под ред. В.В. Сорокина и А.А. Васильева. Барнаул: Азбука, 2013. С. 11.</w:t>
      </w:r>
    </w:p>
  </w:footnote>
  <w:footnote w:id="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Как известно, правовые символы представляют собой особый технико-юридический прием, анализу которого традиционно уделяется в гуманитарной литературе значительное внимание. В составленном мною</w:t>
      </w:r>
      <w:r w:rsidRPr="00006007">
        <w:rPr>
          <w:sz w:val="17"/>
          <w:szCs w:val="17"/>
          <w:vertAlign w:val="superscript"/>
        </w:rPr>
        <w:t xml:space="preserve"> </w:t>
      </w:r>
      <w:r w:rsidRPr="00006007">
        <w:rPr>
          <w:sz w:val="17"/>
          <w:szCs w:val="17"/>
        </w:rPr>
        <w:t>ретроспекти</w:t>
      </w:r>
      <w:r w:rsidRPr="00006007">
        <w:rPr>
          <w:sz w:val="17"/>
          <w:szCs w:val="17"/>
        </w:rPr>
        <w:t>в</w:t>
      </w:r>
      <w:r w:rsidRPr="00006007">
        <w:rPr>
          <w:sz w:val="17"/>
          <w:szCs w:val="17"/>
        </w:rPr>
        <w:t>ном библиографическом указателе «Техника правотворчества: природа, основные приемы, значение» (издан Н</w:t>
      </w:r>
      <w:r w:rsidRPr="00006007">
        <w:rPr>
          <w:sz w:val="17"/>
          <w:szCs w:val="17"/>
        </w:rPr>
        <w:t>и</w:t>
      </w:r>
      <w:r w:rsidRPr="00006007">
        <w:rPr>
          <w:sz w:val="17"/>
          <w:szCs w:val="17"/>
        </w:rPr>
        <w:t>жегородской академией МВД России в 2015 году) раздел 42 «Правовые символы в правотворчестве» (С. 412—432) содержит 809 источников.</w:t>
      </w:r>
    </w:p>
  </w:footnote>
  <w:footnote w:id="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2014. 7 ноября.</w:t>
      </w:r>
    </w:p>
  </w:footnote>
  <w:footnote w:id="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Выжутович В.</w:t>
      </w:r>
      <w:r w:rsidRPr="00006007">
        <w:rPr>
          <w:sz w:val="17"/>
          <w:szCs w:val="17"/>
        </w:rPr>
        <w:t xml:space="preserve"> Нужна ли России государственная идеология // Российская газета. 2015. 13 августа.</w:t>
      </w:r>
    </w:p>
  </w:footnote>
  <w:footnote w:id="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Малахов В.С.</w:t>
      </w:r>
      <w:r w:rsidRPr="00006007">
        <w:rPr>
          <w:sz w:val="17"/>
          <w:szCs w:val="17"/>
        </w:rPr>
        <w:t xml:space="preserve"> Российская нация как концепт и реальность // Консолидация и модернизация России. М., 2014. С. 307. На с. 310 автор пишет: ««российскость» нетождественная «русскости» по причине сверхэтнического хара</w:t>
      </w:r>
      <w:r w:rsidRPr="00006007">
        <w:rPr>
          <w:sz w:val="17"/>
          <w:szCs w:val="17"/>
        </w:rPr>
        <w:t>к</w:t>
      </w:r>
      <w:r w:rsidRPr="00006007">
        <w:rPr>
          <w:sz w:val="17"/>
          <w:szCs w:val="17"/>
        </w:rPr>
        <w:t>тера культурного пространства России».</w:t>
      </w:r>
    </w:p>
  </w:footnote>
  <w:footnote w:id="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Басинский П.</w:t>
      </w:r>
      <w:r w:rsidRPr="00006007">
        <w:rPr>
          <w:sz w:val="17"/>
          <w:szCs w:val="17"/>
        </w:rPr>
        <w:t xml:space="preserve"> Доброволец на казнь. Предсмертное письмо Александра Фадеева остается загадкой XX века // Российская газета. 2015. 13 мая.</w:t>
      </w:r>
    </w:p>
  </w:footnote>
  <w:footnote w:id="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Новая российская энциклопедия. Т. 15, ч. 2. М., 2015. С. 395.</w:t>
      </w:r>
    </w:p>
  </w:footnote>
  <w:footnote w:id="41">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Керимов Д.А.</w:t>
      </w:r>
      <w:r w:rsidRPr="00006007">
        <w:rPr>
          <w:spacing w:val="-2"/>
          <w:sz w:val="17"/>
          <w:szCs w:val="17"/>
        </w:rPr>
        <w:t xml:space="preserve"> Культура и техника законотворчества. М.: Юридическая литература, 1991. С. 8—9. На с. 9 автор ко</w:t>
      </w:r>
      <w:r w:rsidRPr="00006007">
        <w:rPr>
          <w:spacing w:val="-2"/>
          <w:sz w:val="17"/>
          <w:szCs w:val="17"/>
        </w:rPr>
        <w:t>н</w:t>
      </w:r>
      <w:r w:rsidRPr="00006007">
        <w:rPr>
          <w:spacing w:val="-2"/>
          <w:sz w:val="17"/>
          <w:szCs w:val="17"/>
        </w:rPr>
        <w:t>статирует: «Если право — это прежде всего сама жизнь, а не формально-абстрактное ее содержание, то законы лишь постольку являются правом, поскольку адекватно отражают динамику объективного общественного развития».</w:t>
      </w:r>
    </w:p>
  </w:footnote>
  <w:footnote w:id="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2014. 8 октября.</w:t>
      </w:r>
    </w:p>
  </w:footnote>
  <w:footnote w:id="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Керимов Д.А.</w:t>
      </w:r>
      <w:r w:rsidRPr="00006007">
        <w:rPr>
          <w:sz w:val="17"/>
          <w:szCs w:val="17"/>
        </w:rPr>
        <w:t xml:space="preserve"> Культура и техника законотворчества. М.: Юридическая литература, 1991. С. 17.</w:t>
      </w:r>
    </w:p>
  </w:footnote>
  <w:footnote w:id="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Парламентская газета. 2015. 20—26 ноября.</w:t>
      </w:r>
    </w:p>
  </w:footnote>
  <w:footnote w:id="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http://www.ng.ru/politics/2013-09-20/1_identity.html (дата обращения: 07.09.2015).</w:t>
      </w:r>
    </w:p>
  </w:footnote>
  <w:footnote w:id="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2015. 7 мая. С. 11.</w:t>
      </w:r>
    </w:p>
  </w:footnote>
  <w:footnote w:id="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признании научных, литературных, музыкальных или художественных произведений государственным достоянием: декрет от 26 ноября 1918 года // СУ РСФСР. 1918. № 86, ст. 900.</w:t>
      </w:r>
    </w:p>
  </w:footnote>
  <w:footnote w:id="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Об утверждении перечня отдельных сведений об объектах археологического наследия, которые не подлежат опубликованию: приказ Министерства культуры Российской Федерации от 1 сентября 2015 года № 2328 // Российская газета. 2015. 5 октября. </w:t>
      </w:r>
    </w:p>
  </w:footnote>
  <w:footnote w:id="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Антонов М.В.</w:t>
      </w:r>
      <w:r w:rsidRPr="00006007">
        <w:rPr>
          <w:sz w:val="17"/>
          <w:szCs w:val="17"/>
        </w:rPr>
        <w:t xml:space="preserve"> Систематизация права: в поисках эффективности // Классическая и постклассическая мет</w:t>
      </w:r>
      <w:r w:rsidRPr="00006007">
        <w:rPr>
          <w:sz w:val="17"/>
          <w:szCs w:val="17"/>
        </w:rPr>
        <w:t>о</w:t>
      </w:r>
      <w:r w:rsidRPr="00006007">
        <w:rPr>
          <w:sz w:val="17"/>
          <w:szCs w:val="17"/>
        </w:rPr>
        <w:t>дология развития юридической науки: сборник научных трудов. Минск: Академия МВД Республики Беларусь, 2013. С. 64—67. На С. 74 автор подчеркивает, что «только логическая (но не обязательно нормативная, правовая) система необходимо является закрытой, полной и беспробельной (иначе она уже не будет логической системой), дает возможность уйти от системных иллюзий при описании позитивного права».</w:t>
      </w:r>
    </w:p>
  </w:footnote>
  <w:footnote w:id="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Систематическое собрание законов РСФСР, действующих на 1-е января 1928 года (7 ноября 1917 г. — 31 декабря 1927 г.) / под общ. ред. и с предисл. члена коллегии НКЮ РСФСР Я.Н. Бранденбургского. М.: Юрид</w:t>
      </w:r>
      <w:r w:rsidRPr="00006007">
        <w:rPr>
          <w:sz w:val="17"/>
          <w:szCs w:val="17"/>
        </w:rPr>
        <w:t>и</w:t>
      </w:r>
      <w:r w:rsidRPr="00006007">
        <w:rPr>
          <w:sz w:val="17"/>
          <w:szCs w:val="17"/>
        </w:rPr>
        <w:t>ческое издательство НКЮ РСФСР, 1929. Т. 1. С. 564—743.</w:t>
      </w:r>
    </w:p>
  </w:footnote>
  <w:footnote w:id="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w:t>
      </w:r>
      <w:r w:rsidRPr="00006007">
        <w:rPr>
          <w:i/>
          <w:sz w:val="17"/>
          <w:szCs w:val="17"/>
        </w:rPr>
        <w:t>Алешкин А.И., Ильина А.А.</w:t>
      </w:r>
      <w:r w:rsidRPr="00006007">
        <w:rPr>
          <w:sz w:val="17"/>
          <w:szCs w:val="17"/>
        </w:rPr>
        <w:t xml:space="preserve"> Законодательное регулирование и государственная поддержка кул</w:t>
      </w:r>
      <w:r w:rsidRPr="00006007">
        <w:rPr>
          <w:sz w:val="17"/>
          <w:szCs w:val="17"/>
        </w:rPr>
        <w:t>ь</w:t>
      </w:r>
      <w:r w:rsidRPr="00006007">
        <w:rPr>
          <w:sz w:val="17"/>
          <w:szCs w:val="17"/>
        </w:rPr>
        <w:t xml:space="preserve">туры // Культура: управление, экономика, право. 2009. № 1. С. 12—22; </w:t>
      </w:r>
      <w:r w:rsidRPr="00006007">
        <w:rPr>
          <w:i/>
          <w:sz w:val="17"/>
          <w:szCs w:val="17"/>
        </w:rPr>
        <w:t>Мельник Т.Е.</w:t>
      </w:r>
      <w:r w:rsidRPr="00006007">
        <w:rPr>
          <w:sz w:val="17"/>
          <w:szCs w:val="17"/>
        </w:rPr>
        <w:t xml:space="preserve"> Концепция развития закон</w:t>
      </w:r>
      <w:r w:rsidRPr="00006007">
        <w:rPr>
          <w:sz w:val="17"/>
          <w:szCs w:val="17"/>
        </w:rPr>
        <w:t>о</w:t>
      </w:r>
      <w:r w:rsidRPr="00006007">
        <w:rPr>
          <w:sz w:val="17"/>
          <w:szCs w:val="17"/>
        </w:rPr>
        <w:t>дательства о культуре // Научные концепции развития российского законодательства / отв. ред. Т.Я. Хабриева, Ю.А. Тихомиров. 7-е изд. М.: Институт законодательства и сравнительного правоведения при Правительстве Ро</w:t>
      </w:r>
      <w:r w:rsidRPr="00006007">
        <w:rPr>
          <w:sz w:val="17"/>
          <w:szCs w:val="17"/>
        </w:rPr>
        <w:t>с</w:t>
      </w:r>
      <w:r w:rsidRPr="00006007">
        <w:rPr>
          <w:sz w:val="17"/>
          <w:szCs w:val="17"/>
        </w:rPr>
        <w:t>сийской Федерации. 2015. С. 216—223; Отчет о состоянии российского законодательства в 2014 году. М.: Изд</w:t>
      </w:r>
      <w:r w:rsidRPr="00006007">
        <w:rPr>
          <w:sz w:val="17"/>
          <w:szCs w:val="17"/>
        </w:rPr>
        <w:t>а</w:t>
      </w:r>
      <w:r w:rsidRPr="00006007">
        <w:rPr>
          <w:sz w:val="17"/>
          <w:szCs w:val="17"/>
        </w:rPr>
        <w:t>ние Государственной Думы, 2014. С. 44—103.</w:t>
      </w:r>
    </w:p>
  </w:footnote>
  <w:footnote w:id="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Ивашенцов Д.</w:t>
      </w:r>
      <w:r w:rsidRPr="00006007">
        <w:rPr>
          <w:sz w:val="17"/>
          <w:szCs w:val="17"/>
        </w:rPr>
        <w:t xml:space="preserve"> Конституция России от статьи «Культура» только выиграла бы! // Литературная газета. 2014. 19—25 ноября.</w:t>
      </w:r>
    </w:p>
  </w:footnote>
  <w:footnote w:id="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Зорькин В.Д. </w:t>
      </w:r>
      <w:r w:rsidRPr="00006007">
        <w:rPr>
          <w:sz w:val="17"/>
          <w:szCs w:val="17"/>
        </w:rPr>
        <w:t>Правовой путь России. М., 2014. С. 48.</w:t>
      </w:r>
    </w:p>
  </w:footnote>
  <w:footnote w:id="5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Ромашов Р.А.</w:t>
      </w:r>
      <w:r w:rsidRPr="00006007">
        <w:rPr>
          <w:rFonts w:ascii="PragmaticaCTT" w:hAnsi="PragmaticaCTT"/>
          <w:sz w:val="17"/>
          <w:szCs w:val="17"/>
        </w:rPr>
        <w:t xml:space="preserve"> Национальная культура как контекст государственно-правового развития России // История государства и права. 2015. № 12. С. 3—9.</w:t>
      </w:r>
    </w:p>
  </w:footnote>
  <w:footnote w:id="5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Выступление Владимира Путина на заседании клуба «Валдай». URL: http://www.ng.ru/politics/2013-09-20/1_ identity.html</w:t>
      </w:r>
    </w:p>
  </w:footnote>
  <w:footnote w:id="5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Там же.</w:t>
      </w:r>
    </w:p>
  </w:footnote>
  <w:footnote w:id="5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Козлихин И.Ю.</w:t>
      </w:r>
      <w:r w:rsidRPr="00006007">
        <w:rPr>
          <w:rFonts w:ascii="PragmaticaCTT" w:hAnsi="PragmaticaCTT"/>
          <w:sz w:val="17"/>
          <w:szCs w:val="17"/>
        </w:rPr>
        <w:t xml:space="preserve"> Размышления по поводу статьи Р.А. Ромашова «Национальная культура как контекст государс</w:t>
      </w:r>
      <w:r w:rsidRPr="00006007">
        <w:rPr>
          <w:rFonts w:ascii="PragmaticaCTT" w:hAnsi="PragmaticaCTT"/>
          <w:sz w:val="17"/>
          <w:szCs w:val="17"/>
        </w:rPr>
        <w:t>т</w:t>
      </w:r>
      <w:r w:rsidRPr="00006007">
        <w:rPr>
          <w:rFonts w:ascii="PragmaticaCTT" w:hAnsi="PragmaticaCTT"/>
          <w:sz w:val="17"/>
          <w:szCs w:val="17"/>
        </w:rPr>
        <w:t>венно-правового развития России» // История государства и права. 2015. № 12. С. 12.</w:t>
      </w:r>
    </w:p>
  </w:footnote>
  <w:footnote w:id="58">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Льюис Р.</w:t>
      </w:r>
      <w:r w:rsidRPr="00006007">
        <w:rPr>
          <w:rFonts w:ascii="PragmaticaCTT" w:hAnsi="PragmaticaCTT"/>
          <w:sz w:val="17"/>
          <w:szCs w:val="17"/>
        </w:rPr>
        <w:t xml:space="preserve"> Кросс-культурные коммуникации в современном мире: проблемы теории и практики. СПб., 2013. С. 80—81.</w:t>
      </w:r>
    </w:p>
  </w:footnote>
  <w:footnote w:id="5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Кагарлицкий Б.Ю.</w:t>
      </w:r>
      <w:r w:rsidRPr="00006007">
        <w:rPr>
          <w:rFonts w:ascii="PragmaticaCTT" w:hAnsi="PragmaticaCTT"/>
          <w:sz w:val="17"/>
          <w:szCs w:val="17"/>
        </w:rPr>
        <w:t xml:space="preserve"> Восстание среднего класса. М., 2003. С. 38.</w:t>
      </w:r>
    </w:p>
  </w:footnote>
  <w:footnote w:id="6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Там же. </w:t>
      </w:r>
    </w:p>
  </w:footnote>
  <w:footnote w:id="61">
    <w:p w:rsidR="00806B7E" w:rsidRPr="00473CDA" w:rsidRDefault="00806B7E" w:rsidP="00BB1628">
      <w:pPr>
        <w:pStyle w:val="ConsPlusNormal"/>
        <w:jc w:val="both"/>
        <w:rPr>
          <w:rFonts w:ascii="PragmaticaCTT" w:hAnsi="PragmaticaCTT"/>
          <w:spacing w:val="-2"/>
          <w:sz w:val="17"/>
          <w:szCs w:val="17"/>
        </w:rPr>
      </w:pPr>
      <w:r w:rsidRPr="00473CDA">
        <w:rPr>
          <w:rStyle w:val="aa"/>
          <w:rFonts w:ascii="PragmaticaCTT" w:hAnsi="PragmaticaCTT"/>
          <w:spacing w:val="-2"/>
          <w:sz w:val="17"/>
          <w:szCs w:val="17"/>
        </w:rPr>
        <w:footnoteRef/>
      </w:r>
      <w:r w:rsidRPr="00473CDA">
        <w:rPr>
          <w:rFonts w:ascii="PragmaticaCTT" w:hAnsi="PragmaticaCTT"/>
          <w:spacing w:val="-2"/>
          <w:sz w:val="17"/>
          <w:szCs w:val="17"/>
        </w:rPr>
        <w:t xml:space="preserve"> Общепризнанные принципы и нормы международного права и международные договоры Российской Федерации являются составной частью ее правовой системы. Если международным договором Российской Федерации уст</w:t>
      </w:r>
      <w:r w:rsidRPr="00473CDA">
        <w:rPr>
          <w:rFonts w:ascii="PragmaticaCTT" w:hAnsi="PragmaticaCTT"/>
          <w:spacing w:val="-2"/>
          <w:sz w:val="17"/>
          <w:szCs w:val="17"/>
        </w:rPr>
        <w:t>а</w:t>
      </w:r>
      <w:r w:rsidRPr="00473CDA">
        <w:rPr>
          <w:rFonts w:ascii="PragmaticaCTT" w:hAnsi="PragmaticaCTT"/>
          <w:spacing w:val="-2"/>
          <w:sz w:val="17"/>
          <w:szCs w:val="17"/>
        </w:rPr>
        <w:t xml:space="preserve">новлены иные правила, чем предусмотренные законом, то применяются правила международного договора. </w:t>
      </w:r>
    </w:p>
  </w:footnote>
  <w:footnote w:id="6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Каждый вправе в соответствии с международными договорами Российской Федерации обращаться в межгос</w:t>
      </w:r>
      <w:r w:rsidRPr="00006007">
        <w:rPr>
          <w:rFonts w:ascii="PragmaticaCTT" w:hAnsi="PragmaticaCTT"/>
          <w:sz w:val="17"/>
          <w:szCs w:val="17"/>
        </w:rPr>
        <w:t>у</w:t>
      </w:r>
      <w:r w:rsidRPr="00006007">
        <w:rPr>
          <w:rFonts w:ascii="PragmaticaCTT" w:hAnsi="PragmaticaCTT"/>
          <w:sz w:val="17"/>
          <w:szCs w:val="17"/>
        </w:rPr>
        <w:t>дарственные органы по защите прав и свобод человека, если исчерпаны все имеющиеся внутригосударственные средства правовой защиты.</w:t>
      </w:r>
    </w:p>
  </w:footnote>
  <w:footnote w:id="63">
    <w:p w:rsidR="00806B7E" w:rsidRPr="005E2CB8" w:rsidRDefault="00806B7E" w:rsidP="00BB1628">
      <w:pPr>
        <w:pStyle w:val="afff"/>
        <w:jc w:val="both"/>
        <w:rPr>
          <w:rFonts w:ascii="PragmaticaCTT" w:hAnsi="PragmaticaCTT"/>
          <w:sz w:val="17"/>
          <w:szCs w:val="17"/>
          <w:lang w:val="de-DE"/>
        </w:rPr>
      </w:pPr>
      <w:r w:rsidRPr="00006007">
        <w:rPr>
          <w:rStyle w:val="aa"/>
          <w:rFonts w:ascii="PragmaticaCTT" w:hAnsi="PragmaticaCTT"/>
          <w:sz w:val="17"/>
          <w:szCs w:val="17"/>
        </w:rPr>
        <w:footnoteRef/>
      </w:r>
      <w:r w:rsidRPr="005E2CB8">
        <w:rPr>
          <w:rFonts w:ascii="PragmaticaCTT" w:hAnsi="PragmaticaCTT"/>
          <w:sz w:val="17"/>
          <w:szCs w:val="17"/>
          <w:lang w:val="de-DE"/>
        </w:rPr>
        <w:t xml:space="preserve"> URL: http:top.rbk.ru/ politikus/26/02/2015eefbcf9a79472dbc123b5e</w:t>
      </w:r>
    </w:p>
  </w:footnote>
  <w:footnote w:id="6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Там же. </w:t>
      </w:r>
    </w:p>
  </w:footnote>
  <w:footnote w:id="65">
    <w:p w:rsidR="00806B7E" w:rsidRPr="00006007" w:rsidRDefault="00806B7E" w:rsidP="00BB1628">
      <w:pPr>
        <w:autoSpaceDE w:val="0"/>
        <w:autoSpaceDN w:val="0"/>
        <w:adjustRightInd w:val="0"/>
        <w:ind w:firstLine="0"/>
        <w:rPr>
          <w:sz w:val="17"/>
          <w:szCs w:val="17"/>
        </w:rPr>
      </w:pPr>
      <w:r w:rsidRPr="00006007">
        <w:rPr>
          <w:rStyle w:val="aa"/>
          <w:sz w:val="17"/>
          <w:szCs w:val="17"/>
        </w:rPr>
        <w:footnoteRef/>
      </w:r>
      <w:r w:rsidRPr="00006007">
        <w:rPr>
          <w:sz w:val="17"/>
          <w:szCs w:val="17"/>
        </w:rPr>
        <w:t xml:space="preserve"> </w:t>
      </w:r>
      <w:r w:rsidRPr="00006007">
        <w:rPr>
          <w:bCs/>
          <w:i/>
          <w:iCs/>
          <w:sz w:val="17"/>
          <w:szCs w:val="17"/>
        </w:rPr>
        <w:t>Чепурнова Н.М., Серёгин А.В.</w:t>
      </w:r>
      <w:r w:rsidRPr="00006007">
        <w:rPr>
          <w:bCs/>
          <w:iCs/>
          <w:sz w:val="17"/>
          <w:szCs w:val="17"/>
        </w:rPr>
        <w:t xml:space="preserve"> Теория государства и права</w:t>
      </w:r>
      <w:r w:rsidRPr="00006007">
        <w:rPr>
          <w:sz w:val="17"/>
          <w:szCs w:val="17"/>
        </w:rPr>
        <w:t>: учебное пособие. М., 2007.</w:t>
      </w:r>
    </w:p>
  </w:footnote>
  <w:footnote w:id="6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Степин В.С.</w:t>
      </w:r>
      <w:r w:rsidRPr="00006007">
        <w:rPr>
          <w:rFonts w:ascii="PragmaticaCTT" w:hAnsi="PragmaticaCTT"/>
          <w:sz w:val="17"/>
          <w:szCs w:val="17"/>
        </w:rPr>
        <w:t xml:space="preserve"> Философская антропология и философия науки. М., 1992. С. 179.</w:t>
      </w:r>
    </w:p>
  </w:footnote>
  <w:footnote w:id="6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Гумбольдт В.</w:t>
      </w:r>
      <w:r>
        <w:rPr>
          <w:rFonts w:ascii="PragmaticaCTT" w:hAnsi="PragmaticaCTT"/>
          <w:i/>
          <w:sz w:val="17"/>
          <w:szCs w:val="17"/>
        </w:rPr>
        <w:t xml:space="preserve"> </w:t>
      </w:r>
      <w:r w:rsidRPr="00006007">
        <w:rPr>
          <w:rFonts w:ascii="PragmaticaCTT" w:hAnsi="PragmaticaCTT"/>
          <w:i/>
          <w:sz w:val="17"/>
          <w:szCs w:val="17"/>
        </w:rPr>
        <w:t>фон.</w:t>
      </w:r>
      <w:r w:rsidRPr="00006007">
        <w:rPr>
          <w:rFonts w:ascii="PragmaticaCTT" w:hAnsi="PragmaticaCTT"/>
          <w:sz w:val="17"/>
          <w:szCs w:val="17"/>
        </w:rPr>
        <w:t xml:space="preserve"> Характер языка и характер народа // Язык и философия культуры. М., 1986. С. 379.</w:t>
      </w:r>
    </w:p>
  </w:footnote>
  <w:footnote w:id="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Исследование подготовлено при поддержке Российского научного фонда. Грант № 14-28-00045.</w:t>
      </w:r>
    </w:p>
  </w:footnote>
  <w:footnote w:id="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Юридическая техника: учебное пособие / под ред. Т.Я. Хабриевой, Н.А. Власенко. М., 2010. С. 64.</w:t>
      </w:r>
    </w:p>
  </w:footnote>
  <w:footnote w:id="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Законодательная дефиниция. Материалы международного «круглого стола». Н. Новгород, 2007.</w:t>
      </w:r>
    </w:p>
  </w:footnote>
  <w:footnote w:id="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pacing w:val="-2"/>
          <w:sz w:val="17"/>
          <w:szCs w:val="17"/>
        </w:rPr>
        <w:t>Широкогоров С.М.</w:t>
      </w:r>
      <w:r w:rsidRPr="00006007">
        <w:rPr>
          <w:spacing w:val="-2"/>
          <w:sz w:val="17"/>
          <w:szCs w:val="17"/>
        </w:rPr>
        <w:t xml:space="preserve"> Этнос. Исследование основных принципов изменения этнических и этнографических явлений //</w:t>
      </w:r>
      <w:r w:rsidRPr="00006007">
        <w:rPr>
          <w:sz w:val="17"/>
          <w:szCs w:val="17"/>
        </w:rPr>
        <w:t xml:space="preserve"> Широкогоров С.М. Избранные работы и материалы. Кн. 1. Владивосток, 2001.</w:t>
      </w:r>
    </w:p>
  </w:footnote>
  <w:footnote w:id="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Тишков В.А.</w:t>
      </w:r>
      <w:r w:rsidRPr="00006007">
        <w:rPr>
          <w:sz w:val="17"/>
          <w:szCs w:val="17"/>
        </w:rPr>
        <w:t xml:space="preserve"> Этнос или этничность? // Этнология и политика. Научная публицистика. М., 2001. С. 229—233.</w:t>
      </w:r>
    </w:p>
  </w:footnote>
  <w:footnote w:id="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Игнаткин П.С.</w:t>
      </w:r>
      <w:r w:rsidRPr="00006007">
        <w:rPr>
          <w:sz w:val="17"/>
          <w:szCs w:val="17"/>
        </w:rPr>
        <w:t xml:space="preserve"> Соционим «иноземцы» применительно к народам Сибири в деловой письменности Московской Руси (вторая половина XVI — начало XVII в.) // Гуманитарные науки в Сибири. 2013. № 4. С. 93.</w:t>
      </w:r>
    </w:p>
  </w:footnote>
  <w:footnote w:id="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русского языка XI—XVII вв. Вып. 6 (Зипунъ — Иянуарий). М., 1979. С. 239.</w:t>
      </w:r>
    </w:p>
  </w:footnote>
  <w:footnote w:id="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Срезневский И.И.</w:t>
      </w:r>
      <w:r w:rsidRPr="00006007">
        <w:rPr>
          <w:sz w:val="17"/>
          <w:szCs w:val="17"/>
        </w:rPr>
        <w:t xml:space="preserve"> Материалы для словаря древне-русского языка по письменным памятникам. СПб., 1893. Т. I. Ст. 1104—1106.</w:t>
      </w:r>
    </w:p>
  </w:footnote>
  <w:footnote w:id="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русского языка XI—XVII вв. Вып. 6 (Зипунъ — Иянуарий). М., 1979. С. 242.</w:t>
      </w:r>
    </w:p>
  </w:footnote>
  <w:footnote w:id="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Щапов Я.Н.</w:t>
      </w:r>
      <w:r w:rsidRPr="00006007">
        <w:rPr>
          <w:sz w:val="17"/>
          <w:szCs w:val="17"/>
        </w:rPr>
        <w:t xml:space="preserve"> Византийское и южнославянское правовое наследие на Руси в XI—XIII вв. М., 1978; </w:t>
      </w:r>
      <w:r w:rsidRPr="00006007">
        <w:rPr>
          <w:i/>
          <w:sz w:val="17"/>
          <w:szCs w:val="17"/>
        </w:rPr>
        <w:t>Щапов Я.Н.</w:t>
      </w:r>
      <w:r w:rsidRPr="00006007">
        <w:rPr>
          <w:sz w:val="17"/>
          <w:szCs w:val="17"/>
        </w:rPr>
        <w:t xml:space="preserve"> Со</w:t>
      </w:r>
      <w:r w:rsidRPr="00006007">
        <w:rPr>
          <w:sz w:val="17"/>
          <w:szCs w:val="17"/>
        </w:rPr>
        <w:t>б</w:t>
      </w:r>
      <w:r w:rsidRPr="00006007">
        <w:rPr>
          <w:sz w:val="17"/>
          <w:szCs w:val="17"/>
        </w:rPr>
        <w:t xml:space="preserve">рание новелл Юстиниана в 87 главах в древнерусской письменности // Ius Antiquum. Древнее право. 1998, № 3; </w:t>
      </w:r>
      <w:r w:rsidRPr="00006007">
        <w:rPr>
          <w:i/>
          <w:sz w:val="17"/>
          <w:szCs w:val="17"/>
        </w:rPr>
        <w:t>Цыпин В.А.</w:t>
      </w:r>
      <w:r w:rsidRPr="00006007">
        <w:rPr>
          <w:sz w:val="17"/>
          <w:szCs w:val="17"/>
        </w:rPr>
        <w:t xml:space="preserve"> «Кормчая книга» в русском церковном праве // Ius Antiquum. Древнее право. 1997. № 2. С. 86 89.</w:t>
      </w:r>
    </w:p>
  </w:footnote>
  <w:footnote w:id="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Титкин Н.И.</w:t>
      </w:r>
      <w:r w:rsidRPr="00006007">
        <w:rPr>
          <w:sz w:val="17"/>
          <w:szCs w:val="17"/>
        </w:rPr>
        <w:t xml:space="preserve"> Византийское право как источник Уложения 1648 г. и Новоуказных статей // Записки имп. Новоро</w:t>
      </w:r>
      <w:r w:rsidRPr="00006007">
        <w:rPr>
          <w:sz w:val="17"/>
          <w:szCs w:val="17"/>
        </w:rPr>
        <w:t>с</w:t>
      </w:r>
      <w:r w:rsidRPr="00006007">
        <w:rPr>
          <w:sz w:val="17"/>
          <w:szCs w:val="17"/>
        </w:rPr>
        <w:t>сийского университета. Т. 73. Одесса, 1898. С. 283, 292, 294.</w:t>
      </w:r>
    </w:p>
  </w:footnote>
  <w:footnote w:id="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Акишин М.О.</w:t>
      </w:r>
      <w:r w:rsidRPr="00006007">
        <w:rPr>
          <w:sz w:val="17"/>
          <w:szCs w:val="17"/>
        </w:rPr>
        <w:t xml:space="preserve"> Шертование народов Сибири при присоединении к России // Вестник НГУ. Серия: История, фил</w:t>
      </w:r>
      <w:r w:rsidRPr="00006007">
        <w:rPr>
          <w:sz w:val="17"/>
          <w:szCs w:val="17"/>
        </w:rPr>
        <w:t>о</w:t>
      </w:r>
      <w:r w:rsidRPr="00006007">
        <w:rPr>
          <w:sz w:val="17"/>
          <w:szCs w:val="17"/>
        </w:rPr>
        <w:t xml:space="preserve">логия. 2013. Т. 12, вып. 5: Археология и этнография. С. 233—241; </w:t>
      </w:r>
      <w:r w:rsidRPr="00006007">
        <w:rPr>
          <w:i/>
          <w:sz w:val="17"/>
          <w:szCs w:val="17"/>
        </w:rPr>
        <w:t>Акишин М.О.</w:t>
      </w:r>
      <w:r w:rsidRPr="00006007">
        <w:rPr>
          <w:sz w:val="17"/>
          <w:szCs w:val="17"/>
        </w:rPr>
        <w:t xml:space="preserve"> Дьяки Посольского приказа и пр</w:t>
      </w:r>
      <w:r w:rsidRPr="00006007">
        <w:rPr>
          <w:sz w:val="17"/>
          <w:szCs w:val="17"/>
        </w:rPr>
        <w:t>и</w:t>
      </w:r>
      <w:r w:rsidRPr="00006007">
        <w:rPr>
          <w:sz w:val="17"/>
          <w:szCs w:val="17"/>
        </w:rPr>
        <w:t>соединение Сибири // Российская история. 2015. № 3. С. 45—54.</w:t>
      </w:r>
    </w:p>
  </w:footnote>
  <w:footnote w:id="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русского языка XI—XVII вв. Вып. 6 (Зипунъ — Иянуарий). М., 1979. С. 237, 243.</w:t>
      </w:r>
    </w:p>
  </w:footnote>
  <w:footnote w:id="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Даль В.И.</w:t>
      </w:r>
      <w:r w:rsidRPr="00006007">
        <w:rPr>
          <w:sz w:val="17"/>
          <w:szCs w:val="17"/>
        </w:rPr>
        <w:t xml:space="preserve"> Толковый словарь живого великорусского языка. М., 1994. Т. 2. С. 45.</w:t>
      </w:r>
    </w:p>
  </w:footnote>
  <w:footnote w:id="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Ключевский В.О.</w:t>
      </w:r>
      <w:r w:rsidRPr="00006007">
        <w:rPr>
          <w:sz w:val="17"/>
          <w:szCs w:val="17"/>
        </w:rPr>
        <w:t xml:space="preserve"> Сочинения: в 9 т. М., 1989. Т. VI. Специальные курсы. С. 307.</w:t>
      </w:r>
    </w:p>
  </w:footnote>
  <w:footnote w:id="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Опарина Т.А.</w:t>
      </w:r>
      <w:r w:rsidRPr="00006007">
        <w:rPr>
          <w:sz w:val="17"/>
          <w:szCs w:val="17"/>
        </w:rPr>
        <w:t xml:space="preserve"> Иноземцы в России XVI—XVII вв. Очерки исторической биографии и генеалогии. М., 2007. С. 6—7.</w:t>
      </w:r>
    </w:p>
  </w:footnote>
  <w:footnote w:id="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РГИА. Ф. 796. Оп. 5. 1724 г. № 253. Л. 3—3об.</w:t>
      </w:r>
    </w:p>
  </w:footnote>
  <w:footnote w:id="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Татищев В.Н.</w:t>
      </w:r>
      <w:r w:rsidRPr="00006007">
        <w:rPr>
          <w:sz w:val="17"/>
          <w:szCs w:val="17"/>
        </w:rPr>
        <w:t xml:space="preserve"> Разговор дву приятелей о пользе науки и училищах // Татищев В.Н. Избранные произведения. Л., 1978. С. 70.</w:t>
      </w:r>
    </w:p>
  </w:footnote>
  <w:footnote w:id="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Десницкий С.Е.</w:t>
      </w:r>
      <w:r w:rsidRPr="00006007">
        <w:rPr>
          <w:sz w:val="17"/>
          <w:szCs w:val="17"/>
        </w:rPr>
        <w:t xml:space="preserve"> Юридическое рассуждение о разных понятиях, какие имеют народы о собственности имения в различных состояниях общежительства… // Избранные произведения русских мыслителей второй половине XVIII века. М., 1952. Т. 1.</w:t>
      </w:r>
    </w:p>
  </w:footnote>
  <w:footnote w:id="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Татищев В.Н.</w:t>
      </w:r>
      <w:r w:rsidRPr="00006007">
        <w:rPr>
          <w:sz w:val="17"/>
          <w:szCs w:val="17"/>
        </w:rPr>
        <w:t xml:space="preserve"> Лексикон российской исторической, географической, политической и гражданской. СПб., 1793. Ч. 3. С. 90.</w:t>
      </w:r>
    </w:p>
  </w:footnote>
  <w:footnote w:id="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ПСЗ. Собр. 1. Т. 38. СПб., 1830. № 29125.</w:t>
      </w:r>
    </w:p>
  </w:footnote>
  <w:footnote w:id="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Свод законов Российской империи. Т. IX. СПб., 1832. С. 1.</w:t>
      </w:r>
    </w:p>
  </w:footnote>
  <w:footnote w:id="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ПСЗ. Собр. 1. СПб., 1830. Т. 38. С. 394—411.</w:t>
      </w:r>
    </w:p>
  </w:footnote>
  <w:footnote w:id="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Свод законов Российской империи. Т. IX. СПб., 1832. С. 226.</w:t>
      </w:r>
    </w:p>
  </w:footnote>
  <w:footnote w:id="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Свод законов Российской империи. Т. IX. СПб., 1876. С. 183.</w:t>
      </w:r>
    </w:p>
  </w:footnote>
  <w:footnote w:id="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Свод законов Российской империи. Т. IX. СПб., 1899. С. 154.</w:t>
      </w:r>
    </w:p>
  </w:footnote>
  <w:footnote w:id="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Руководство к Российским законам, составленное Н. Рождественским. 4-е изд., доп. СПб., 1851. С. 277; </w:t>
      </w:r>
      <w:r w:rsidRPr="00006007">
        <w:rPr>
          <w:i/>
          <w:sz w:val="17"/>
          <w:szCs w:val="17"/>
        </w:rPr>
        <w:t>Гр</w:t>
      </w:r>
      <w:r w:rsidRPr="00006007">
        <w:rPr>
          <w:i/>
          <w:sz w:val="17"/>
          <w:szCs w:val="17"/>
        </w:rPr>
        <w:t>а</w:t>
      </w:r>
      <w:r w:rsidRPr="00006007">
        <w:rPr>
          <w:i/>
          <w:sz w:val="17"/>
          <w:szCs w:val="17"/>
        </w:rPr>
        <w:t>довский А.Д.</w:t>
      </w:r>
      <w:r w:rsidRPr="00006007">
        <w:rPr>
          <w:sz w:val="17"/>
          <w:szCs w:val="17"/>
        </w:rPr>
        <w:t xml:space="preserve"> Начала русского государственного права: в 2 т. М., 2006. Т. 1. С. 408—409; </w:t>
      </w:r>
      <w:r w:rsidRPr="00006007">
        <w:rPr>
          <w:i/>
          <w:sz w:val="17"/>
          <w:szCs w:val="17"/>
        </w:rPr>
        <w:t>Чичерин Б.Н.</w:t>
      </w:r>
      <w:r w:rsidRPr="00006007">
        <w:rPr>
          <w:sz w:val="17"/>
          <w:szCs w:val="17"/>
        </w:rPr>
        <w:t xml:space="preserve"> Общее г</w:t>
      </w:r>
      <w:r w:rsidRPr="00006007">
        <w:rPr>
          <w:sz w:val="17"/>
          <w:szCs w:val="17"/>
        </w:rPr>
        <w:t>о</w:t>
      </w:r>
      <w:r w:rsidRPr="00006007">
        <w:rPr>
          <w:sz w:val="17"/>
          <w:szCs w:val="17"/>
        </w:rPr>
        <w:t>сударственное право. М., 2006. С. 211, 262.</w:t>
      </w:r>
    </w:p>
  </w:footnote>
  <w:footnote w:id="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Коркунов Н.М.</w:t>
      </w:r>
      <w:r w:rsidRPr="00006007">
        <w:rPr>
          <w:sz w:val="17"/>
          <w:szCs w:val="17"/>
        </w:rPr>
        <w:t xml:space="preserve"> Русское государственное право. 6-е изд. СПб., 1909. Т. I. С. 274, 355.</w:t>
      </w:r>
    </w:p>
  </w:footnote>
  <w:footnote w:id="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Грибовский В.М.</w:t>
      </w:r>
      <w:r w:rsidRPr="00006007">
        <w:rPr>
          <w:sz w:val="17"/>
          <w:szCs w:val="17"/>
        </w:rPr>
        <w:t xml:space="preserve"> Государственное устройство и управление Российской империей. Одесса, 1912. С. 36, 52.</w:t>
      </w:r>
    </w:p>
  </w:footnote>
  <w:footnote w:id="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Сталин И.В.</w:t>
      </w:r>
      <w:r w:rsidRPr="00006007">
        <w:rPr>
          <w:sz w:val="17"/>
          <w:szCs w:val="17"/>
        </w:rPr>
        <w:t xml:space="preserve"> Марксизм и национальный вопрос // Сталин И.В. Сочинения. М., 1951. Т. 2. С. 293—296.</w:t>
      </w:r>
    </w:p>
  </w:footnote>
  <w:footnote w:id="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Даль В.И.</w:t>
      </w:r>
      <w:r w:rsidRPr="00006007">
        <w:rPr>
          <w:sz w:val="17"/>
          <w:szCs w:val="17"/>
        </w:rPr>
        <w:t xml:space="preserve"> Толковый словарь живого великорусского языка. М., 1994. Т. 4. С. 441.</w:t>
      </w:r>
    </w:p>
  </w:footnote>
  <w:footnote w:id="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СУ РСФСР. 1927. № 111, ст. 746.</w:t>
      </w:r>
    </w:p>
  </w:footnote>
  <w:footnote w:id="100">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Об идеологической работе КПСС: сборник документов. М</w:t>
      </w:r>
      <w:r w:rsidRPr="005E2CB8">
        <w:rPr>
          <w:sz w:val="17"/>
          <w:szCs w:val="17"/>
          <w:lang w:val="en-US"/>
        </w:rPr>
        <w:t xml:space="preserve">., 1977. </w:t>
      </w:r>
      <w:r w:rsidRPr="00006007">
        <w:rPr>
          <w:sz w:val="17"/>
          <w:szCs w:val="17"/>
        </w:rPr>
        <w:t>С</w:t>
      </w:r>
      <w:r w:rsidRPr="005E2CB8">
        <w:rPr>
          <w:sz w:val="17"/>
          <w:szCs w:val="17"/>
          <w:lang w:val="en-US"/>
        </w:rPr>
        <w:t>. 356—357.</w:t>
      </w:r>
    </w:p>
  </w:footnote>
  <w:footnote w:id="101">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Barsh R.</w:t>
      </w:r>
      <w:r w:rsidRPr="005E2CB8">
        <w:rPr>
          <w:sz w:val="17"/>
          <w:szCs w:val="17"/>
          <w:lang w:val="en-US"/>
        </w:rPr>
        <w:t xml:space="preserve"> Indigenous Peoples: An Emerging Object of International Law // American Journal of International Law. 1986. </w:t>
      </w:r>
      <w:r w:rsidRPr="00006007">
        <w:rPr>
          <w:sz w:val="17"/>
          <w:szCs w:val="17"/>
        </w:rPr>
        <w:t>Vol. 80. P. 375.</w:t>
      </w:r>
    </w:p>
  </w:footnote>
  <w:footnote w:id="1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Абашидзе А.Х.</w:t>
      </w:r>
      <w:r w:rsidRPr="00006007">
        <w:rPr>
          <w:sz w:val="17"/>
          <w:szCs w:val="17"/>
        </w:rPr>
        <w:t xml:space="preserve"> Проблемы международно-правовой защиты меньшинств: дис. … д-ра юрид. наук в форме нау</w:t>
      </w:r>
      <w:r w:rsidRPr="00006007">
        <w:rPr>
          <w:sz w:val="17"/>
          <w:szCs w:val="17"/>
        </w:rPr>
        <w:t>ч</w:t>
      </w:r>
      <w:r w:rsidRPr="00006007">
        <w:rPr>
          <w:sz w:val="17"/>
          <w:szCs w:val="17"/>
        </w:rPr>
        <w:t>ного доклада. М., 1997. С. 14.</w:t>
      </w:r>
    </w:p>
  </w:footnote>
  <w:footnote w:id="1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РФ. 1992. № 18, ст. 1009.</w:t>
      </w:r>
    </w:p>
  </w:footnote>
  <w:footnote w:id="1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Баглай М.В., Туманов В.А.</w:t>
      </w:r>
      <w:r w:rsidRPr="00006007">
        <w:rPr>
          <w:sz w:val="17"/>
          <w:szCs w:val="17"/>
        </w:rPr>
        <w:t xml:space="preserve"> Малая энциклопедия конституционного права. М., 1998. С. 264.</w:t>
      </w:r>
    </w:p>
  </w:footnote>
  <w:footnote w:id="1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Гинс Г.К.</w:t>
      </w:r>
      <w:r w:rsidRPr="00006007">
        <w:rPr>
          <w:sz w:val="17"/>
          <w:szCs w:val="17"/>
        </w:rPr>
        <w:t xml:space="preserve"> Право и культура / науч.ред. В.М. Баранов. М., 2012. С. 39.</w:t>
      </w:r>
    </w:p>
  </w:footnote>
  <w:footnote w:id="106">
    <w:p w:rsidR="00806B7E" w:rsidRPr="00806B7E" w:rsidRDefault="00806B7E" w:rsidP="00BB1628">
      <w:pPr>
        <w:ind w:firstLine="0"/>
        <w:rPr>
          <w:spacing w:val="-2"/>
          <w:sz w:val="17"/>
          <w:szCs w:val="17"/>
        </w:rPr>
      </w:pPr>
      <w:r w:rsidRPr="00806B7E">
        <w:rPr>
          <w:rStyle w:val="aa"/>
          <w:spacing w:val="-2"/>
          <w:sz w:val="17"/>
          <w:szCs w:val="17"/>
        </w:rPr>
        <w:footnoteRef/>
      </w:r>
      <w:r w:rsidRPr="00806B7E">
        <w:rPr>
          <w:spacing w:val="-2"/>
          <w:sz w:val="17"/>
          <w:szCs w:val="17"/>
        </w:rPr>
        <w:t xml:space="preserve"> Подробнее об этом см., например: Культурология: учебное пособие / под ред. Г.В. Драча. М., 2006. С. 166—167.</w:t>
      </w:r>
    </w:p>
  </w:footnote>
  <w:footnote w:id="1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Анализ понятия, видов и специфики правовой антикультуры см., например: </w:t>
      </w:r>
      <w:r w:rsidRPr="00006007">
        <w:rPr>
          <w:rStyle w:val="orange1"/>
          <w:i/>
          <w:color w:val="auto"/>
          <w:sz w:val="17"/>
          <w:szCs w:val="17"/>
        </w:rPr>
        <w:t>Бондарев А.С.</w:t>
      </w:r>
      <w:r w:rsidRPr="00006007">
        <w:rPr>
          <w:rStyle w:val="orange1"/>
          <w:color w:val="auto"/>
          <w:sz w:val="17"/>
          <w:szCs w:val="17"/>
        </w:rPr>
        <w:t xml:space="preserve"> </w:t>
      </w:r>
      <w:r w:rsidRPr="00006007">
        <w:rPr>
          <w:sz w:val="17"/>
          <w:szCs w:val="17"/>
        </w:rPr>
        <w:t>Правовая антикул</w:t>
      </w:r>
      <w:r w:rsidRPr="00006007">
        <w:rPr>
          <w:sz w:val="17"/>
          <w:szCs w:val="17"/>
        </w:rPr>
        <w:t>ь</w:t>
      </w:r>
      <w:r w:rsidRPr="00006007">
        <w:rPr>
          <w:sz w:val="17"/>
          <w:szCs w:val="17"/>
        </w:rPr>
        <w:t xml:space="preserve">тура в правовом пространстве общества. Пермь, 2006; </w:t>
      </w:r>
      <w:r w:rsidRPr="00006007">
        <w:rPr>
          <w:i/>
          <w:sz w:val="17"/>
          <w:szCs w:val="17"/>
        </w:rPr>
        <w:t>Бондарев А.С.</w:t>
      </w:r>
      <w:r w:rsidRPr="00006007">
        <w:rPr>
          <w:sz w:val="17"/>
          <w:szCs w:val="17"/>
        </w:rPr>
        <w:t xml:space="preserve"> Правовая антикультура: понятие и формы выражения // Правовая культура. Научный журнал. Саратов, 2007. № 2 (3); </w:t>
      </w:r>
      <w:r w:rsidRPr="00006007">
        <w:rPr>
          <w:i/>
          <w:sz w:val="17"/>
          <w:szCs w:val="17"/>
        </w:rPr>
        <w:t>Боровых О.В., Марченко М.Н.</w:t>
      </w:r>
      <w:r w:rsidRPr="00006007">
        <w:rPr>
          <w:sz w:val="17"/>
          <w:szCs w:val="17"/>
        </w:rPr>
        <w:t xml:space="preserve"> Правовая антикультура в правовом пространстве общества: монография. Пермь, 2006; </w:t>
      </w:r>
      <w:r w:rsidRPr="00006007">
        <w:rPr>
          <w:i/>
          <w:iCs/>
          <w:sz w:val="17"/>
          <w:szCs w:val="17"/>
        </w:rPr>
        <w:t>Карпунина В.В.</w:t>
      </w:r>
      <w:r w:rsidRPr="00006007">
        <w:rPr>
          <w:sz w:val="17"/>
          <w:szCs w:val="17"/>
        </w:rPr>
        <w:t xml:space="preserve"> Правовая антикул</w:t>
      </w:r>
      <w:r w:rsidRPr="00006007">
        <w:rPr>
          <w:sz w:val="17"/>
          <w:szCs w:val="17"/>
        </w:rPr>
        <w:t>ь</w:t>
      </w:r>
      <w:r w:rsidRPr="00006007">
        <w:rPr>
          <w:sz w:val="17"/>
          <w:szCs w:val="17"/>
        </w:rPr>
        <w:t>тура: автореф. дис. ... канд. юрид. наук. Владимир, 2011.</w:t>
      </w:r>
    </w:p>
  </w:footnote>
  <w:footnote w:id="1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об этом см.: </w:t>
      </w:r>
      <w:r w:rsidRPr="00006007">
        <w:rPr>
          <w:i/>
          <w:sz w:val="17"/>
          <w:szCs w:val="17"/>
        </w:rPr>
        <w:t>Шлиппе А.фон, Швайтцер Й.</w:t>
      </w:r>
      <w:r w:rsidRPr="00006007">
        <w:rPr>
          <w:sz w:val="17"/>
          <w:szCs w:val="17"/>
        </w:rPr>
        <w:t xml:space="preserve"> Системные интервенции. СПб., 2013. С. 107—117.</w:t>
      </w:r>
    </w:p>
  </w:footnote>
  <w:footnote w:id="1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bCs/>
          <w:i/>
          <w:sz w:val="17"/>
          <w:szCs w:val="17"/>
        </w:rPr>
        <w:t>Кудрявцев Ю.В.</w:t>
      </w:r>
      <w:r w:rsidRPr="00006007">
        <w:rPr>
          <w:bCs/>
          <w:sz w:val="17"/>
          <w:szCs w:val="17"/>
        </w:rPr>
        <w:t xml:space="preserve"> </w:t>
      </w:r>
      <w:r w:rsidRPr="00006007">
        <w:rPr>
          <w:sz w:val="17"/>
          <w:szCs w:val="17"/>
          <w:shd w:val="clear" w:color="auto" w:fill="FFFFFF"/>
        </w:rPr>
        <w:t>Нормы права как социальная информация. М., 1981. С. 4.</w:t>
      </w:r>
    </w:p>
  </w:footnote>
  <w:footnote w:id="1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Честнов И.Л.</w:t>
      </w:r>
      <w:r w:rsidRPr="00006007">
        <w:rPr>
          <w:sz w:val="17"/>
          <w:szCs w:val="17"/>
        </w:rPr>
        <w:t xml:space="preserve"> Право как явление культуры // Социокультурная антропология права: коллективная монография / под ред. Н.А. Исаева, И.Л. Честнова. СПб., 2015. С. 372.</w:t>
      </w:r>
    </w:p>
  </w:footnote>
  <w:footnote w:id="1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Мальцев Г.В.</w:t>
      </w:r>
      <w:r w:rsidRPr="00006007">
        <w:rPr>
          <w:sz w:val="17"/>
          <w:szCs w:val="17"/>
        </w:rPr>
        <w:t xml:space="preserve"> Культурные традиции права: монография. М., 2013. С. 6.</w:t>
      </w:r>
    </w:p>
  </w:footnote>
  <w:footnote w:id="1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1995. № 30, ст. 2864.</w:t>
      </w:r>
    </w:p>
  </w:footnote>
  <w:footnote w:id="1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Cs/>
          <w:sz w:val="17"/>
          <w:szCs w:val="17"/>
        </w:rPr>
        <w:t xml:space="preserve">Собрание </w:t>
      </w:r>
      <w:r w:rsidRPr="00006007">
        <w:rPr>
          <w:sz w:val="17"/>
          <w:szCs w:val="17"/>
        </w:rPr>
        <w:t>законодательства РФ. 2006. № 12, ст. 1232.</w:t>
      </w:r>
    </w:p>
  </w:footnote>
  <w:footnote w:id="1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Мальцев Г.В.</w:t>
      </w:r>
      <w:r w:rsidRPr="00006007">
        <w:rPr>
          <w:sz w:val="17"/>
          <w:szCs w:val="17"/>
        </w:rPr>
        <w:t xml:space="preserve"> Культурные традиции права: монография. М., 2013. С. 6.</w:t>
      </w:r>
    </w:p>
  </w:footnote>
  <w:footnote w:id="1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Кнапп В., Герлох А.</w:t>
      </w:r>
      <w:r w:rsidRPr="00006007">
        <w:rPr>
          <w:sz w:val="17"/>
          <w:szCs w:val="17"/>
        </w:rPr>
        <w:t xml:space="preserve"> Логика в правовом сознании. М., 1987. С. 37.</w:t>
      </w:r>
    </w:p>
  </w:footnote>
  <w:footnote w:id="1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Власенко Н.А.</w:t>
      </w:r>
      <w:r w:rsidRPr="00006007">
        <w:rPr>
          <w:sz w:val="17"/>
          <w:szCs w:val="17"/>
        </w:rPr>
        <w:t xml:space="preserve"> Основы законодательной техники: Практическое руководство. Иркутск, 1995. С. 37.</w:t>
      </w:r>
    </w:p>
  </w:footnote>
  <w:footnote w:id="1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об этом см.: </w:t>
      </w:r>
      <w:r w:rsidRPr="00006007">
        <w:rPr>
          <w:i/>
          <w:sz w:val="17"/>
          <w:szCs w:val="17"/>
        </w:rPr>
        <w:t>Леонтьев А.Н.</w:t>
      </w:r>
      <w:r w:rsidRPr="00006007">
        <w:rPr>
          <w:sz w:val="17"/>
          <w:szCs w:val="17"/>
        </w:rPr>
        <w:t xml:space="preserve"> Лекции по общей психологии. М., 2000. С. 331—332; </w:t>
      </w:r>
      <w:r w:rsidRPr="00006007">
        <w:rPr>
          <w:i/>
          <w:sz w:val="17"/>
          <w:szCs w:val="17"/>
        </w:rPr>
        <w:t>Маклаков А.Г.</w:t>
      </w:r>
      <w:r w:rsidRPr="00006007">
        <w:rPr>
          <w:sz w:val="17"/>
          <w:szCs w:val="17"/>
        </w:rPr>
        <w:t xml:space="preserve"> О</w:t>
      </w:r>
      <w:r w:rsidRPr="00006007">
        <w:rPr>
          <w:sz w:val="17"/>
          <w:szCs w:val="17"/>
        </w:rPr>
        <w:t>б</w:t>
      </w:r>
      <w:r w:rsidRPr="00006007">
        <w:rPr>
          <w:sz w:val="17"/>
          <w:szCs w:val="17"/>
        </w:rPr>
        <w:t>щая психология. СПб., 2000. С. 303—304.</w:t>
      </w:r>
    </w:p>
  </w:footnote>
  <w:footnote w:id="1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Немов Р.С.</w:t>
      </w:r>
      <w:r w:rsidRPr="00006007">
        <w:rPr>
          <w:sz w:val="17"/>
          <w:szCs w:val="17"/>
        </w:rPr>
        <w:t xml:space="preserve"> Психологический словарь. М., 2007. С. 224.</w:t>
      </w:r>
    </w:p>
  </w:footnote>
  <w:footnote w:id="1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Большой толковый психологический словарь. М., 2000. Том 1 (А</w:t>
      </w:r>
      <w:r>
        <w:rPr>
          <w:sz w:val="17"/>
          <w:szCs w:val="17"/>
        </w:rPr>
        <w:t>—</w:t>
      </w:r>
      <w:r w:rsidRPr="00006007">
        <w:rPr>
          <w:sz w:val="17"/>
          <w:szCs w:val="17"/>
        </w:rPr>
        <w:t>О). С. 469.</w:t>
      </w:r>
    </w:p>
  </w:footnote>
  <w:footnote w:id="1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Немов Р.С.</w:t>
      </w:r>
      <w:r w:rsidRPr="00006007">
        <w:rPr>
          <w:sz w:val="17"/>
          <w:szCs w:val="17"/>
        </w:rPr>
        <w:t xml:space="preserve"> Психологический словарь. М., 2007. С. 224—225.</w:t>
      </w:r>
    </w:p>
  </w:footnote>
  <w:footnote w:id="1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Бройль Л</w:t>
      </w:r>
      <w:r>
        <w:rPr>
          <w:i/>
          <w:sz w:val="17"/>
          <w:szCs w:val="17"/>
        </w:rPr>
        <w:t>.</w:t>
      </w:r>
      <w:r w:rsidRPr="00AA741A">
        <w:rPr>
          <w:i/>
          <w:sz w:val="17"/>
          <w:szCs w:val="17"/>
        </w:rPr>
        <w:t xml:space="preserve"> </w:t>
      </w:r>
      <w:r w:rsidRPr="00006007">
        <w:rPr>
          <w:i/>
          <w:sz w:val="17"/>
          <w:szCs w:val="17"/>
        </w:rPr>
        <w:t>де.</w:t>
      </w:r>
      <w:r w:rsidRPr="00006007">
        <w:rPr>
          <w:sz w:val="17"/>
          <w:szCs w:val="17"/>
        </w:rPr>
        <w:t xml:space="preserve"> По тропам науки. М., 1962. С. 295.</w:t>
      </w:r>
    </w:p>
  </w:footnote>
  <w:footnote w:id="1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Овчинников А.И.</w:t>
      </w:r>
      <w:r w:rsidRPr="00006007">
        <w:rPr>
          <w:sz w:val="17"/>
          <w:szCs w:val="17"/>
        </w:rPr>
        <w:t xml:space="preserve"> Правовое мышление: теоретико-методологический анализ. Ростов н/Д, 2003. С. 309.</w:t>
      </w:r>
    </w:p>
  </w:footnote>
  <w:footnote w:id="1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Овчинников А.И.</w:t>
      </w:r>
      <w:r w:rsidRPr="00006007">
        <w:rPr>
          <w:sz w:val="17"/>
          <w:szCs w:val="17"/>
        </w:rPr>
        <w:t xml:space="preserve"> Правовое мышление: теоретико-методологический анализ. Ростов н/Д, 2003. С. 275.</w:t>
      </w:r>
    </w:p>
  </w:footnote>
  <w:footnote w:id="1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295.</w:t>
      </w:r>
    </w:p>
  </w:footnote>
  <w:footnote w:id="1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Декарт Р.</w:t>
      </w:r>
      <w:r w:rsidRPr="00006007">
        <w:rPr>
          <w:sz w:val="17"/>
          <w:szCs w:val="17"/>
        </w:rPr>
        <w:t xml:space="preserve"> Избранные произведения. М., 1950. С. 86.</w:t>
      </w:r>
    </w:p>
  </w:footnote>
  <w:footnote w:id="126">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См.: </w:t>
      </w:r>
      <w:r w:rsidRPr="00006007">
        <w:rPr>
          <w:i/>
          <w:spacing w:val="-2"/>
          <w:sz w:val="17"/>
          <w:szCs w:val="17"/>
        </w:rPr>
        <w:t>Овчинников А.И.</w:t>
      </w:r>
      <w:r w:rsidRPr="00006007">
        <w:rPr>
          <w:spacing w:val="-2"/>
          <w:sz w:val="17"/>
          <w:szCs w:val="17"/>
        </w:rPr>
        <w:t xml:space="preserve"> Правовое мышление: теоретико-методологический анализ. Ростов н/Д. 2003. С. 296—297.</w:t>
      </w:r>
    </w:p>
  </w:footnote>
  <w:footnote w:id="1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275, 282.</w:t>
      </w:r>
    </w:p>
  </w:footnote>
  <w:footnote w:id="1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297—298.</w:t>
      </w:r>
    </w:p>
  </w:footnote>
  <w:footnote w:id="1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Рубинштейн С.Л.</w:t>
      </w:r>
      <w:r w:rsidRPr="00006007">
        <w:rPr>
          <w:sz w:val="17"/>
          <w:szCs w:val="17"/>
        </w:rPr>
        <w:t xml:space="preserve"> Основы общей психологии. СПб., 2000. С. 310, 317.</w:t>
      </w:r>
    </w:p>
  </w:footnote>
  <w:footnote w:id="1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Веккер Л.М.</w:t>
      </w:r>
      <w:r w:rsidRPr="00006007">
        <w:rPr>
          <w:sz w:val="17"/>
          <w:szCs w:val="17"/>
        </w:rPr>
        <w:t xml:space="preserve"> Психика и реальность: Единая теория психических процессов. М., 2000. С. 172.</w:t>
      </w:r>
    </w:p>
  </w:footnote>
  <w:footnote w:id="1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21—22, 450.</w:t>
      </w:r>
    </w:p>
  </w:footnote>
  <w:footnote w:id="1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659.</w:t>
      </w:r>
    </w:p>
  </w:footnote>
  <w:footnote w:id="1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Культурология. Энциклопедия: в 2 т. М., 2007. Т. 1. С. 1056.</w:t>
      </w:r>
    </w:p>
  </w:footnote>
  <w:footnote w:id="1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Рубинштейн С.Л.</w:t>
      </w:r>
      <w:r w:rsidRPr="00006007">
        <w:rPr>
          <w:sz w:val="17"/>
          <w:szCs w:val="17"/>
        </w:rPr>
        <w:t xml:space="preserve"> Основы общей психологии. СПб., 2000. С. 312—313.</w:t>
      </w:r>
    </w:p>
  </w:footnote>
  <w:footnote w:id="1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Леонтьев А.Н.</w:t>
      </w:r>
      <w:r w:rsidRPr="00006007">
        <w:rPr>
          <w:sz w:val="17"/>
          <w:szCs w:val="17"/>
        </w:rPr>
        <w:t xml:space="preserve"> Лекции по общей психологии. М., 2000. С. 328—329.</w:t>
      </w:r>
    </w:p>
  </w:footnote>
  <w:footnote w:id="1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Михайлов Ф.Т.</w:t>
      </w:r>
      <w:r w:rsidRPr="00006007">
        <w:rPr>
          <w:sz w:val="17"/>
          <w:szCs w:val="17"/>
        </w:rPr>
        <w:t xml:space="preserve"> Мышление // Теоретическая культурология. М., 2005. С. 388.</w:t>
      </w:r>
    </w:p>
  </w:footnote>
  <w:footnote w:id="1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Коул М., Скрибнер С.</w:t>
      </w:r>
      <w:r w:rsidRPr="00006007">
        <w:rPr>
          <w:sz w:val="17"/>
          <w:szCs w:val="17"/>
        </w:rPr>
        <w:t xml:space="preserve"> Культура и мышление. Психологический очерк. М., 1977. С. 17.</w:t>
      </w:r>
    </w:p>
  </w:footnote>
  <w:footnote w:id="1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Микешина Л.А.</w:t>
      </w:r>
      <w:r w:rsidRPr="00006007">
        <w:rPr>
          <w:sz w:val="17"/>
          <w:szCs w:val="17"/>
        </w:rPr>
        <w:t xml:space="preserve"> Философия науки: Современная эпистемология. Научное знание в динамике культуры. М</w:t>
      </w:r>
      <w:r w:rsidRPr="00006007">
        <w:rPr>
          <w:sz w:val="17"/>
          <w:szCs w:val="17"/>
        </w:rPr>
        <w:t>е</w:t>
      </w:r>
      <w:r w:rsidRPr="00006007">
        <w:rPr>
          <w:sz w:val="17"/>
          <w:szCs w:val="17"/>
        </w:rPr>
        <w:t>тодология научного исследования. М., 2005. С. 16—19.</w:t>
      </w:r>
    </w:p>
  </w:footnote>
  <w:footnote w:id="1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20.</w:t>
      </w:r>
    </w:p>
  </w:footnote>
  <w:footnote w:id="1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Краткий психологический словарь. Ростов н/Д, 1999. С.176.</w:t>
      </w:r>
    </w:p>
  </w:footnote>
  <w:footnote w:id="1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Леонтьев А.Н.</w:t>
      </w:r>
      <w:r w:rsidRPr="00006007">
        <w:rPr>
          <w:sz w:val="17"/>
          <w:szCs w:val="17"/>
        </w:rPr>
        <w:t xml:space="preserve"> Лекции по общей психологии. М., 2000. С.329.</w:t>
      </w:r>
    </w:p>
  </w:footnote>
  <w:footnote w:id="1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Сырых В.М.</w:t>
      </w:r>
      <w:r w:rsidRPr="00006007">
        <w:rPr>
          <w:sz w:val="17"/>
          <w:szCs w:val="17"/>
        </w:rPr>
        <w:t xml:space="preserve"> Логические основания общей теории права. Т. 1—3. М., 2000—2008; </w:t>
      </w:r>
      <w:r w:rsidRPr="00006007">
        <w:rPr>
          <w:i/>
          <w:sz w:val="17"/>
          <w:szCs w:val="17"/>
        </w:rPr>
        <w:t>Сырых В.М.</w:t>
      </w:r>
      <w:r w:rsidRPr="00006007">
        <w:rPr>
          <w:sz w:val="17"/>
          <w:szCs w:val="17"/>
        </w:rPr>
        <w:t xml:space="preserve"> История и методология юридической науки: учебник. М., 2012.</w:t>
      </w:r>
    </w:p>
  </w:footnote>
  <w:footnote w:id="143">
    <w:p w:rsidR="00806B7E" w:rsidRPr="00006007" w:rsidRDefault="00806B7E" w:rsidP="0064539C">
      <w:pPr>
        <w:ind w:firstLine="0"/>
        <w:rPr>
          <w:sz w:val="17"/>
          <w:szCs w:val="17"/>
        </w:rPr>
      </w:pPr>
      <w:r w:rsidRPr="00006007">
        <w:rPr>
          <w:rStyle w:val="aa"/>
          <w:sz w:val="17"/>
          <w:szCs w:val="17"/>
        </w:rPr>
        <w:footnoteRef/>
      </w:r>
      <w:r w:rsidRPr="00006007">
        <w:rPr>
          <w:sz w:val="17"/>
          <w:szCs w:val="17"/>
        </w:rPr>
        <w:t xml:space="preserve"> Подробнее об этом см.: </w:t>
      </w:r>
      <w:bookmarkStart w:id="2" w:name="OLE_LINK6"/>
      <w:bookmarkStart w:id="3" w:name="OLE_LINK7"/>
      <w:r w:rsidRPr="00006007">
        <w:rPr>
          <w:i/>
          <w:sz w:val="17"/>
          <w:szCs w:val="17"/>
        </w:rPr>
        <w:t>Власенко Н.А., Залоило М.В.</w:t>
      </w:r>
      <w:r w:rsidRPr="00006007">
        <w:rPr>
          <w:sz w:val="17"/>
          <w:szCs w:val="17"/>
        </w:rPr>
        <w:t xml:space="preserve"> Динамика законодательства в контексте социально-экономического развития // Научные концепции развития российского законодательства: монография. 7-е изд., доп. и перераб. / отв. ред. Т.Я. Хабриева, Ю.А. Тихомиров. Институт законодательства и сравнительного правов</w:t>
      </w:r>
      <w:r w:rsidRPr="00006007">
        <w:rPr>
          <w:sz w:val="17"/>
          <w:szCs w:val="17"/>
        </w:rPr>
        <w:t>е</w:t>
      </w:r>
      <w:r w:rsidRPr="00006007">
        <w:rPr>
          <w:sz w:val="17"/>
          <w:szCs w:val="17"/>
        </w:rPr>
        <w:t xml:space="preserve">дения при Правительстве Российской Федерации, 2015. </w:t>
      </w:r>
      <w:bookmarkEnd w:id="2"/>
      <w:bookmarkEnd w:id="3"/>
      <w:r w:rsidRPr="00006007">
        <w:rPr>
          <w:sz w:val="17"/>
          <w:szCs w:val="17"/>
        </w:rPr>
        <w:t>С. 30—43.</w:t>
      </w:r>
    </w:p>
  </w:footnote>
  <w:footnote w:id="1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об этом см.: </w:t>
      </w:r>
      <w:r w:rsidRPr="00006007">
        <w:rPr>
          <w:i/>
          <w:sz w:val="17"/>
          <w:szCs w:val="17"/>
        </w:rPr>
        <w:t>Власенко Н.А., Залоило М.В.</w:t>
      </w:r>
      <w:r w:rsidRPr="00006007">
        <w:rPr>
          <w:sz w:val="17"/>
          <w:szCs w:val="17"/>
        </w:rPr>
        <w:t xml:space="preserve"> Динамика законодательства в контексте социально-экономического развития // Научные концепции развития российского законодательства: монография. 7-е изд., доп. и перераб. / отв. ред. Т.Я. Хабриева, Ю.А. Тихомиров. Институт законодательства и сравнительного правов</w:t>
      </w:r>
      <w:r w:rsidRPr="00006007">
        <w:rPr>
          <w:sz w:val="17"/>
          <w:szCs w:val="17"/>
        </w:rPr>
        <w:t>е</w:t>
      </w:r>
      <w:r w:rsidRPr="00006007">
        <w:rPr>
          <w:sz w:val="17"/>
          <w:szCs w:val="17"/>
        </w:rPr>
        <w:t>дения при Правительстве Российской Федерации, 2015. С. 30—43.</w:t>
      </w:r>
    </w:p>
  </w:footnote>
  <w:footnote w:id="145">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Власенко Н.А.</w:t>
      </w:r>
      <w:r w:rsidRPr="00006007">
        <w:rPr>
          <w:sz w:val="17"/>
          <w:szCs w:val="17"/>
        </w:rPr>
        <w:t xml:space="preserve"> Разумность и определенность в правовом регулировании: монография. М., 2014. С. 38.</w:t>
      </w:r>
    </w:p>
  </w:footnote>
  <w:footnote w:id="146">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О современных путях совершенствования статуса и порядка деятельности палат Федерального Собрания — Совета Федерации и Государственной Думы см.: </w:t>
      </w:r>
      <w:r w:rsidRPr="00006007">
        <w:rPr>
          <w:i/>
          <w:sz w:val="17"/>
          <w:szCs w:val="17"/>
        </w:rPr>
        <w:t>Khabrieva T.l., Narychkine S.E.</w:t>
      </w:r>
      <w:r w:rsidRPr="00006007">
        <w:rPr>
          <w:sz w:val="17"/>
          <w:szCs w:val="17"/>
        </w:rPr>
        <w:t xml:space="preserve"> Le statut de l'Assembl</w:t>
      </w:r>
      <w:r w:rsidRPr="00006007">
        <w:rPr>
          <w:rFonts w:ascii="Arial" w:hAnsi="Arial" w:cs="Arial"/>
          <w:sz w:val="17"/>
          <w:szCs w:val="17"/>
        </w:rPr>
        <w:t>é</w:t>
      </w:r>
      <w:r w:rsidRPr="00006007">
        <w:rPr>
          <w:sz w:val="17"/>
          <w:szCs w:val="17"/>
        </w:rPr>
        <w:t>e f</w:t>
      </w:r>
      <w:r w:rsidRPr="00006007">
        <w:rPr>
          <w:rFonts w:ascii="Arial" w:hAnsi="Arial" w:cs="Arial"/>
          <w:sz w:val="17"/>
          <w:szCs w:val="17"/>
        </w:rPr>
        <w:t>é</w:t>
      </w:r>
      <w:r w:rsidRPr="00006007">
        <w:rPr>
          <w:sz w:val="17"/>
          <w:szCs w:val="17"/>
        </w:rPr>
        <w:t>d</w:t>
      </w:r>
      <w:r w:rsidRPr="00006007">
        <w:rPr>
          <w:rFonts w:ascii="Arial" w:hAnsi="Arial" w:cs="Arial"/>
          <w:sz w:val="17"/>
          <w:szCs w:val="17"/>
        </w:rPr>
        <w:t>é</w:t>
      </w:r>
      <w:r w:rsidRPr="00006007">
        <w:rPr>
          <w:sz w:val="17"/>
          <w:szCs w:val="17"/>
        </w:rPr>
        <w:t>rale de la F</w:t>
      </w:r>
      <w:r w:rsidRPr="00006007">
        <w:rPr>
          <w:rFonts w:ascii="Arial" w:hAnsi="Arial" w:cs="Arial"/>
          <w:sz w:val="17"/>
          <w:szCs w:val="17"/>
        </w:rPr>
        <w:t>é</w:t>
      </w:r>
      <w:r w:rsidRPr="00006007">
        <w:rPr>
          <w:sz w:val="17"/>
          <w:szCs w:val="17"/>
        </w:rPr>
        <w:t>d</w:t>
      </w:r>
      <w:r w:rsidRPr="00006007">
        <w:rPr>
          <w:rFonts w:ascii="Arial" w:hAnsi="Arial" w:cs="Arial"/>
          <w:sz w:val="17"/>
          <w:szCs w:val="17"/>
        </w:rPr>
        <w:t>é</w:t>
      </w:r>
      <w:r w:rsidRPr="00006007">
        <w:rPr>
          <w:sz w:val="17"/>
          <w:szCs w:val="17"/>
        </w:rPr>
        <w:t>ration de Russie // Revue fran</w:t>
      </w:r>
      <w:r w:rsidRPr="00006007">
        <w:rPr>
          <w:rFonts w:ascii="Arial" w:hAnsi="Arial" w:cs="Arial"/>
          <w:sz w:val="17"/>
          <w:szCs w:val="17"/>
        </w:rPr>
        <w:t>ç</w:t>
      </w:r>
      <w:r w:rsidRPr="00006007">
        <w:rPr>
          <w:sz w:val="17"/>
          <w:szCs w:val="17"/>
        </w:rPr>
        <w:t>aise de Droit constitutionnel. № 101. 2015 (Avril). Р. 87—96.</w:t>
      </w:r>
    </w:p>
  </w:footnote>
  <w:footnote w:id="147">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например: Юридическая техника / под ред. Н.А. Власенко. М., 2015; </w:t>
      </w:r>
      <w:r w:rsidRPr="00006007">
        <w:rPr>
          <w:i/>
          <w:sz w:val="17"/>
          <w:szCs w:val="17"/>
        </w:rPr>
        <w:t>Тихомиров Ю.А.</w:t>
      </w:r>
      <w:r w:rsidRPr="00006007">
        <w:rPr>
          <w:sz w:val="17"/>
          <w:szCs w:val="17"/>
        </w:rPr>
        <w:t xml:space="preserve"> Право: прогнозы и риски: монография. М., 2015.</w:t>
      </w:r>
    </w:p>
  </w:footnote>
  <w:footnote w:id="1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об этом см.: Концепции развития российского законодательства / отв. ред. Т.Я. Хабриева, Ю.А. Т</w:t>
      </w:r>
      <w:r w:rsidRPr="00006007">
        <w:rPr>
          <w:sz w:val="17"/>
          <w:szCs w:val="17"/>
        </w:rPr>
        <w:t>и</w:t>
      </w:r>
      <w:r w:rsidRPr="00006007">
        <w:rPr>
          <w:sz w:val="17"/>
          <w:szCs w:val="17"/>
        </w:rPr>
        <w:t>хомиров. М., 2014; Научные концепции развития российского законодательства / отв. ред. Т.Я. Хабриева, Ю.А. Тихомиров. М., 2015.</w:t>
      </w:r>
    </w:p>
  </w:footnote>
  <w:footnote w:id="1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w:t>
      </w:r>
      <w:r w:rsidRPr="00006007">
        <w:rPr>
          <w:i/>
          <w:sz w:val="17"/>
          <w:szCs w:val="17"/>
        </w:rPr>
        <w:t>: Головкин Р.Б.</w:t>
      </w:r>
      <w:r w:rsidRPr="00006007">
        <w:rPr>
          <w:sz w:val="17"/>
          <w:szCs w:val="17"/>
        </w:rPr>
        <w:t xml:space="preserve"> Сущность юридической интерполяции// Вестник Владимирского юридического института ФСИН России 2014. № 4 (33). С. 155—162.</w:t>
      </w:r>
    </w:p>
  </w:footnote>
  <w:footnote w:id="1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этом свидетельствует Концепция развития уголовно-исполнительной системы Российской Федерации до 2020 года: «</w:t>
      </w:r>
      <w:r w:rsidRPr="00006007">
        <w:rPr>
          <w:rStyle w:val="FontStyle13"/>
          <w:rFonts w:ascii="PragmaticaCTT" w:hAnsi="PragmaticaCTT"/>
          <w:sz w:val="17"/>
          <w:szCs w:val="17"/>
        </w:rPr>
        <w:t>Несмотря на существенные изменения, произошедшие в стране в последние годы, уголовно-исполнительная система во многом сохранила черты старой пенитенциарной системы, ориентированной на др</w:t>
      </w:r>
      <w:r w:rsidRPr="00006007">
        <w:rPr>
          <w:rStyle w:val="FontStyle13"/>
          <w:rFonts w:ascii="PragmaticaCTT" w:hAnsi="PragmaticaCTT"/>
          <w:sz w:val="17"/>
          <w:szCs w:val="17"/>
        </w:rPr>
        <w:t>у</w:t>
      </w:r>
      <w:r w:rsidRPr="00006007">
        <w:rPr>
          <w:rStyle w:val="FontStyle13"/>
          <w:rFonts w:ascii="PragmaticaCTT" w:hAnsi="PragmaticaCTT"/>
          <w:sz w:val="17"/>
          <w:szCs w:val="17"/>
        </w:rPr>
        <w:t>гое общество. Она не учитывает нынешнее состояние экономики, интеграцию Российской Федерации в междун</w:t>
      </w:r>
      <w:r w:rsidRPr="00006007">
        <w:rPr>
          <w:rStyle w:val="FontStyle13"/>
          <w:rFonts w:ascii="PragmaticaCTT" w:hAnsi="PragmaticaCTT"/>
          <w:sz w:val="17"/>
          <w:szCs w:val="17"/>
        </w:rPr>
        <w:t>а</w:t>
      </w:r>
      <w:r w:rsidRPr="00006007">
        <w:rPr>
          <w:rStyle w:val="FontStyle13"/>
          <w:rFonts w:ascii="PragmaticaCTT" w:hAnsi="PragmaticaCTT"/>
          <w:sz w:val="17"/>
          <w:szCs w:val="17"/>
        </w:rPr>
        <w:t>родное правовое поле, международные стандарты обращения с заключенными и развитие гражданского общес</w:t>
      </w:r>
      <w:r w:rsidRPr="00006007">
        <w:rPr>
          <w:rStyle w:val="FontStyle13"/>
          <w:rFonts w:ascii="PragmaticaCTT" w:hAnsi="PragmaticaCTT"/>
          <w:sz w:val="17"/>
          <w:szCs w:val="17"/>
        </w:rPr>
        <w:t>т</w:t>
      </w:r>
      <w:r w:rsidRPr="00006007">
        <w:rPr>
          <w:rStyle w:val="FontStyle13"/>
          <w:rFonts w:ascii="PragmaticaCTT" w:hAnsi="PragmaticaCTT"/>
          <w:sz w:val="17"/>
          <w:szCs w:val="17"/>
        </w:rPr>
        <w:t xml:space="preserve">ва». Концепция </w:t>
      </w:r>
      <w:r w:rsidRPr="00006007">
        <w:rPr>
          <w:sz w:val="17"/>
          <w:szCs w:val="17"/>
        </w:rPr>
        <w:t xml:space="preserve">развития уголовно-исполнительной системы Российской Федерации до 2020года: распоряжение Правительства Российской Федерации от 14 октября </w:t>
      </w:r>
      <w:smartTag w:uri="urn:schemas-microsoft-com:office:smarttags" w:element="metricconverter">
        <w:smartTagPr>
          <w:attr w:name="ProductID" w:val="2010 г"/>
        </w:smartTagPr>
        <w:r w:rsidRPr="00006007">
          <w:rPr>
            <w:sz w:val="17"/>
            <w:szCs w:val="17"/>
          </w:rPr>
          <w:t>2010 г</w:t>
        </w:r>
      </w:smartTag>
      <w:r w:rsidRPr="00006007">
        <w:rPr>
          <w:sz w:val="17"/>
          <w:szCs w:val="17"/>
        </w:rPr>
        <w:t>. № 1772-р.</w:t>
      </w:r>
    </w:p>
  </w:footnote>
  <w:footnote w:id="1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Опрос проводился рабочей группой при участии преподавателей, адъюнктов Владимирского юридического и</w:t>
      </w:r>
      <w:r w:rsidRPr="00006007">
        <w:rPr>
          <w:sz w:val="17"/>
          <w:szCs w:val="17"/>
        </w:rPr>
        <w:t>н</w:t>
      </w:r>
      <w:r w:rsidRPr="00006007">
        <w:rPr>
          <w:sz w:val="17"/>
          <w:szCs w:val="17"/>
        </w:rPr>
        <w:t>ститута федеральной службы исполнения наказаний» под руководством Р.Б. Головкина, при участии П.В. Шумова, А.В. Коломиной и А.И. Филимоновой.</w:t>
      </w:r>
    </w:p>
  </w:footnote>
  <w:footnote w:id="1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этом же свидетельствуют материалы обзора «О недостатках в организации режима и надзора в следстве</w:t>
      </w:r>
      <w:r w:rsidRPr="00006007">
        <w:rPr>
          <w:sz w:val="17"/>
          <w:szCs w:val="17"/>
        </w:rPr>
        <w:t>н</w:t>
      </w:r>
      <w:r w:rsidRPr="00006007">
        <w:rPr>
          <w:sz w:val="17"/>
          <w:szCs w:val="17"/>
        </w:rPr>
        <w:t>ных изоляторах и тюрьмах уголовно-исполнительной системы»// Письмо ФСИН России от 05.04.2013. Исх № 08-10006. С.13—14.</w:t>
      </w:r>
    </w:p>
  </w:footnote>
  <w:footnote w:id="1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Краев В.</w:t>
      </w:r>
      <w:r w:rsidRPr="00006007">
        <w:rPr>
          <w:sz w:val="17"/>
          <w:szCs w:val="17"/>
        </w:rPr>
        <w:t xml:space="preserve"> Оперативная обстановка под контролем // Ведомости уголовно-исполнительной системы. 2004, № 3. С. 18—19.</w:t>
      </w:r>
    </w:p>
  </w:footnote>
  <w:footnote w:id="1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Хохряков Г.Ф</w:t>
      </w:r>
      <w:r w:rsidRPr="00006007">
        <w:rPr>
          <w:sz w:val="17"/>
          <w:szCs w:val="17"/>
        </w:rPr>
        <w:t>., Парадоксы тюрьмы. М., 1991.</w:t>
      </w:r>
    </w:p>
  </w:footnote>
  <w:footnote w:id="1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Гуров А. И.</w:t>
      </w:r>
      <w:r w:rsidRPr="00006007">
        <w:rPr>
          <w:sz w:val="17"/>
          <w:szCs w:val="17"/>
        </w:rPr>
        <w:t xml:space="preserve"> Профессиональная преступность: прошлое и современность. М., 1990.</w:t>
      </w:r>
    </w:p>
  </w:footnote>
  <w:footnote w:id="1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Анисимков В.М.</w:t>
      </w:r>
      <w:r w:rsidRPr="00006007">
        <w:rPr>
          <w:sz w:val="17"/>
          <w:szCs w:val="17"/>
        </w:rPr>
        <w:t xml:space="preserve"> Россия в зеркале уголовных традиций тюрьмы. СПб., 2003. С. 83.</w:t>
      </w:r>
    </w:p>
  </w:footnote>
  <w:footnote w:id="1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Голубовский В.Ю., Синюкова Т.Н.</w:t>
      </w:r>
      <w:r w:rsidRPr="00006007">
        <w:rPr>
          <w:sz w:val="17"/>
          <w:szCs w:val="17"/>
        </w:rPr>
        <w:t xml:space="preserve"> Враг общества «номер один» // Федеральный научно-практический журнал «Платон». 2015. № 2. С. 20.</w:t>
      </w:r>
    </w:p>
  </w:footnote>
  <w:footnote w:id="1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Графский В.Г.</w:t>
      </w:r>
      <w:r w:rsidRPr="00006007">
        <w:rPr>
          <w:sz w:val="17"/>
          <w:szCs w:val="17"/>
        </w:rPr>
        <w:t xml:space="preserve"> Всеобщая история права и государства: учебник для вузов. 2-е изд., перераб. и доп. М., 2007. С. 190.</w:t>
      </w:r>
    </w:p>
  </w:footnote>
  <w:footnote w:id="1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Fonts w:eastAsia="TimesNewRomanPS-ItalicMT"/>
          <w:i/>
          <w:iCs/>
          <w:sz w:val="17"/>
          <w:szCs w:val="17"/>
        </w:rPr>
        <w:t>Роуз-Аккерман С.</w:t>
      </w:r>
      <w:r w:rsidRPr="00006007">
        <w:rPr>
          <w:rFonts w:eastAsia="TimesNewRomanPS-ItalicMT"/>
          <w:iCs/>
          <w:sz w:val="17"/>
          <w:szCs w:val="17"/>
        </w:rPr>
        <w:t xml:space="preserve"> </w:t>
      </w:r>
      <w:r w:rsidRPr="00006007">
        <w:rPr>
          <w:rFonts w:eastAsia="TimesNewRomanPS-ItalicMT"/>
          <w:sz w:val="17"/>
          <w:szCs w:val="17"/>
        </w:rPr>
        <w:t>Коррупция и государство. Причины, следствия, реформы. М., 2003. С. 8.</w:t>
      </w:r>
    </w:p>
  </w:footnote>
  <w:footnote w:id="1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Расширенное заседание коллегии МВД России (4 марта 2015 г.). Официальный сайт Президента РФ. URL: </w:t>
      </w:r>
      <w:hyperlink r:id="rId1" w:history="1">
        <w:r w:rsidRPr="00006007">
          <w:rPr>
            <w:sz w:val="17"/>
            <w:szCs w:val="17"/>
          </w:rPr>
          <w:t>http://www.kremlin.ru</w:t>
        </w:r>
      </w:hyperlink>
    </w:p>
  </w:footnote>
  <w:footnote w:id="1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Голубовский В.Ю., Синюкова Т.Н.</w:t>
      </w:r>
      <w:r w:rsidRPr="00006007">
        <w:rPr>
          <w:sz w:val="17"/>
          <w:szCs w:val="17"/>
        </w:rPr>
        <w:t xml:space="preserve"> Формы и виды проявления коррупции в современном российском обществе // Политическая лингвистика. 2015. № 2 (52). С. 240—245.</w:t>
      </w:r>
    </w:p>
  </w:footnote>
  <w:footnote w:id="1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Голик Ю.В., Карасев В.И.</w:t>
      </w:r>
      <w:r w:rsidRPr="00006007">
        <w:rPr>
          <w:sz w:val="17"/>
          <w:szCs w:val="17"/>
        </w:rPr>
        <w:t xml:space="preserve"> Коррупция как механизм социальной деградации. СПб., 2005.</w:t>
      </w:r>
    </w:p>
  </w:footnote>
  <w:footnote w:id="1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http://base.garant.ru/12164203/</w:t>
      </w:r>
    </w:p>
  </w:footnote>
  <w:footnote w:id="1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Экимов А.И.</w:t>
      </w:r>
      <w:r w:rsidRPr="00006007">
        <w:rPr>
          <w:sz w:val="17"/>
          <w:szCs w:val="17"/>
        </w:rPr>
        <w:t xml:space="preserve"> Конвенция ООН против коррупции и ее юридическое значение для Российской Федерации // М</w:t>
      </w:r>
      <w:r w:rsidRPr="00006007">
        <w:rPr>
          <w:sz w:val="17"/>
          <w:szCs w:val="17"/>
        </w:rPr>
        <w:t>а</w:t>
      </w:r>
      <w:r w:rsidRPr="00006007">
        <w:rPr>
          <w:sz w:val="17"/>
          <w:szCs w:val="17"/>
        </w:rPr>
        <w:t>териалы Всероссийской научно-практической интернет-конференции. М., 2014. С. 152.</w:t>
      </w:r>
    </w:p>
  </w:footnote>
  <w:footnote w:id="1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П.П.</w:t>
      </w:r>
      <w:r w:rsidRPr="00006007">
        <w:rPr>
          <w:sz w:val="17"/>
          <w:szCs w:val="17"/>
        </w:rPr>
        <w:t xml:space="preserve"> Профессиональное правосознание работников органов внутренних дел (теоретические пробл</w:t>
      </w:r>
      <w:r w:rsidRPr="00006007">
        <w:rPr>
          <w:sz w:val="17"/>
          <w:szCs w:val="17"/>
        </w:rPr>
        <w:t>е</w:t>
      </w:r>
      <w:r w:rsidRPr="00006007">
        <w:rPr>
          <w:sz w:val="17"/>
          <w:szCs w:val="17"/>
        </w:rPr>
        <w:t>мы). М., 1991. С. 81.</w:t>
      </w:r>
    </w:p>
  </w:footnote>
  <w:footnote w:id="1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Теневое право. Н. Новгород, 2002. С. 98.</w:t>
      </w:r>
    </w:p>
  </w:footnote>
  <w:footnote w:id="1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hl1"/>
          <w:i/>
          <w:color w:val="auto"/>
          <w:sz w:val="17"/>
          <w:szCs w:val="17"/>
        </w:rPr>
        <w:t>Вопленко</w:t>
      </w:r>
      <w:r w:rsidRPr="00006007">
        <w:rPr>
          <w:i/>
          <w:sz w:val="17"/>
          <w:szCs w:val="17"/>
        </w:rPr>
        <w:t xml:space="preserve"> H.H.</w:t>
      </w:r>
      <w:r w:rsidRPr="00006007">
        <w:rPr>
          <w:sz w:val="17"/>
          <w:szCs w:val="17"/>
        </w:rPr>
        <w:t xml:space="preserve"> Правосознание и правовая культура: учебное пособие. Волгоград, 2000.</w:t>
      </w:r>
    </w:p>
  </w:footnote>
  <w:footnote w:id="1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hl1"/>
          <w:i/>
          <w:color w:val="auto"/>
          <w:sz w:val="17"/>
          <w:szCs w:val="17"/>
        </w:rPr>
        <w:t>Соколов</w:t>
      </w:r>
      <w:r w:rsidRPr="00006007">
        <w:rPr>
          <w:i/>
          <w:sz w:val="17"/>
          <w:szCs w:val="17"/>
        </w:rPr>
        <w:t xml:space="preserve"> Н.Я.</w:t>
      </w:r>
      <w:r w:rsidRPr="00006007">
        <w:rPr>
          <w:sz w:val="17"/>
          <w:szCs w:val="17"/>
        </w:rPr>
        <w:t xml:space="preserve"> Профессиональное сознание юристов. М., 1988.</w:t>
      </w:r>
    </w:p>
  </w:footnote>
  <w:footnote w:id="1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hl1"/>
          <w:i/>
          <w:color w:val="auto"/>
          <w:sz w:val="17"/>
          <w:szCs w:val="17"/>
        </w:rPr>
        <w:t>Семитко</w:t>
      </w:r>
      <w:r w:rsidRPr="00006007">
        <w:rPr>
          <w:i/>
          <w:sz w:val="17"/>
          <w:szCs w:val="17"/>
        </w:rPr>
        <w:t xml:space="preserve"> А.П.</w:t>
      </w:r>
      <w:r w:rsidRPr="00006007">
        <w:rPr>
          <w:sz w:val="17"/>
          <w:szCs w:val="17"/>
        </w:rPr>
        <w:t xml:space="preserve"> Правовая культура социалистического общества: сущность, противоречия и прогресс: моногр</w:t>
      </w:r>
      <w:r w:rsidRPr="00006007">
        <w:rPr>
          <w:sz w:val="17"/>
          <w:szCs w:val="17"/>
        </w:rPr>
        <w:t>а</w:t>
      </w:r>
      <w:r w:rsidRPr="00006007">
        <w:rPr>
          <w:sz w:val="17"/>
          <w:szCs w:val="17"/>
        </w:rPr>
        <w:t xml:space="preserve">фия. Свердловск, 1990; </w:t>
      </w:r>
      <w:r w:rsidRPr="00006007">
        <w:rPr>
          <w:rStyle w:val="hl1"/>
          <w:i/>
          <w:color w:val="auto"/>
          <w:sz w:val="17"/>
          <w:szCs w:val="17"/>
        </w:rPr>
        <w:t>Сальников</w:t>
      </w:r>
      <w:r w:rsidRPr="00006007">
        <w:rPr>
          <w:i/>
          <w:sz w:val="17"/>
          <w:szCs w:val="17"/>
        </w:rPr>
        <w:t xml:space="preserve"> В.П.</w:t>
      </w:r>
      <w:r w:rsidRPr="00006007">
        <w:rPr>
          <w:sz w:val="17"/>
          <w:szCs w:val="17"/>
        </w:rPr>
        <w:t xml:space="preserve"> Социалистическая правовая культура: методологические проблемы. С</w:t>
      </w:r>
      <w:r w:rsidRPr="00006007">
        <w:rPr>
          <w:sz w:val="17"/>
          <w:szCs w:val="17"/>
        </w:rPr>
        <w:t>а</w:t>
      </w:r>
      <w:r w:rsidRPr="00006007">
        <w:rPr>
          <w:sz w:val="17"/>
          <w:szCs w:val="17"/>
        </w:rPr>
        <w:t>ратов, 1989.</w:t>
      </w:r>
    </w:p>
  </w:footnote>
  <w:footnote w:id="1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hl1"/>
          <w:i/>
          <w:color w:val="auto"/>
          <w:sz w:val="17"/>
          <w:szCs w:val="17"/>
        </w:rPr>
        <w:t>Алексеев</w:t>
      </w:r>
      <w:r w:rsidRPr="00006007">
        <w:rPr>
          <w:i/>
          <w:sz w:val="17"/>
          <w:szCs w:val="17"/>
        </w:rPr>
        <w:t xml:space="preserve"> С.С.</w:t>
      </w:r>
      <w:r w:rsidRPr="00006007">
        <w:rPr>
          <w:sz w:val="17"/>
          <w:szCs w:val="17"/>
        </w:rPr>
        <w:t xml:space="preserve"> Право: азбука теория — философия: Опыт комплексного исследования. М., 1999.</w:t>
      </w:r>
    </w:p>
  </w:footnote>
  <w:footnote w:id="1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Собрание сочинений. Т. 8: Учебники и учебные пособия. М., 2010. С. 160.</w:t>
      </w:r>
    </w:p>
  </w:footnote>
  <w:footnote w:id="1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160—161.</w:t>
      </w:r>
    </w:p>
  </w:footnote>
  <w:footnote w:id="1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Матузов Н.И., Малько А.В.</w:t>
      </w:r>
      <w:r w:rsidRPr="00006007">
        <w:rPr>
          <w:bCs/>
          <w:sz w:val="17"/>
          <w:szCs w:val="17"/>
        </w:rPr>
        <w:t xml:space="preserve"> </w:t>
      </w:r>
      <w:r w:rsidRPr="00006007">
        <w:rPr>
          <w:sz w:val="17"/>
          <w:szCs w:val="17"/>
        </w:rPr>
        <w:t>Теория государства и права. М., 2004. С 121.</w:t>
      </w:r>
    </w:p>
  </w:footnote>
  <w:footnote w:id="1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Синюкова Т.В.</w:t>
      </w:r>
      <w:r w:rsidRPr="00006007">
        <w:rPr>
          <w:bCs/>
          <w:sz w:val="17"/>
          <w:szCs w:val="17"/>
        </w:rPr>
        <w:t xml:space="preserve"> </w:t>
      </w:r>
      <w:r w:rsidRPr="00006007">
        <w:rPr>
          <w:sz w:val="17"/>
          <w:szCs w:val="17"/>
        </w:rPr>
        <w:t>Правосознание и правовое воспитание. Теория государства и права: курс лекций / под ред. Н.И. Матузова, А.В. Малько. М., 1997. С. 569.</w:t>
      </w:r>
    </w:p>
  </w:footnote>
  <w:footnote w:id="1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Бошно С.В.</w:t>
      </w:r>
      <w:r w:rsidRPr="00006007">
        <w:rPr>
          <w:bCs/>
          <w:sz w:val="17"/>
          <w:szCs w:val="17"/>
        </w:rPr>
        <w:t xml:space="preserve"> </w:t>
      </w:r>
      <w:r w:rsidRPr="00006007">
        <w:rPr>
          <w:sz w:val="17"/>
          <w:szCs w:val="17"/>
        </w:rPr>
        <w:t>Теория государства и права. М., 2007. С. 308.</w:t>
      </w:r>
    </w:p>
  </w:footnote>
  <w:footnote w:id="1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Матузов Н.И., Малько А.В.</w:t>
      </w:r>
      <w:r w:rsidRPr="00006007">
        <w:rPr>
          <w:bCs/>
          <w:sz w:val="17"/>
          <w:szCs w:val="17"/>
        </w:rPr>
        <w:t xml:space="preserve"> </w:t>
      </w:r>
      <w:r w:rsidRPr="00006007">
        <w:rPr>
          <w:sz w:val="17"/>
          <w:szCs w:val="17"/>
        </w:rPr>
        <w:t>Теория государства и права. М., 2004. С. 121.</w:t>
      </w:r>
    </w:p>
  </w:footnote>
  <w:footnote w:id="1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Нерсесянц В.С.</w:t>
      </w:r>
      <w:r w:rsidRPr="00006007">
        <w:rPr>
          <w:bCs/>
          <w:sz w:val="17"/>
          <w:szCs w:val="17"/>
        </w:rPr>
        <w:t xml:space="preserve"> Проблемы общей теории права и государства. </w:t>
      </w:r>
      <w:r w:rsidRPr="00006007">
        <w:rPr>
          <w:sz w:val="17"/>
          <w:szCs w:val="17"/>
        </w:rPr>
        <w:t>М., 1999. С. 410.</w:t>
      </w:r>
    </w:p>
  </w:footnote>
  <w:footnote w:id="1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Богданова О.В.</w:t>
      </w:r>
      <w:r w:rsidRPr="00006007">
        <w:rPr>
          <w:bCs/>
          <w:sz w:val="17"/>
          <w:szCs w:val="17"/>
        </w:rPr>
        <w:t xml:space="preserve"> </w:t>
      </w:r>
      <w:r w:rsidRPr="00006007">
        <w:rPr>
          <w:sz w:val="17"/>
          <w:szCs w:val="17"/>
        </w:rPr>
        <w:t>Правовое воспитание: основные подходы к трактовке и реализация некоторых форм // Вестник Самарского государственного технического университета. 2014. № 1 (21). С. 44—52.</w:t>
      </w:r>
    </w:p>
  </w:footnote>
  <w:footnote w:id="1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Ильин И.А.</w:t>
      </w:r>
      <w:r w:rsidRPr="00006007">
        <w:rPr>
          <w:sz w:val="17"/>
          <w:szCs w:val="17"/>
        </w:rPr>
        <w:t xml:space="preserve"> Сочинения: в 2 т. 1990. Т. 1. С. 235.</w:t>
      </w:r>
    </w:p>
  </w:footnote>
  <w:footnote w:id="1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Пустовалова И.Н.</w:t>
      </w:r>
      <w:r w:rsidRPr="00006007">
        <w:rPr>
          <w:sz w:val="17"/>
          <w:szCs w:val="17"/>
        </w:rPr>
        <w:t xml:space="preserve"> Формирование правосознания — основное условие деинституализации коррупционных о</w:t>
      </w:r>
      <w:r w:rsidRPr="00006007">
        <w:rPr>
          <w:sz w:val="17"/>
          <w:szCs w:val="17"/>
        </w:rPr>
        <w:t>т</w:t>
      </w:r>
      <w:r w:rsidRPr="00006007">
        <w:rPr>
          <w:sz w:val="17"/>
          <w:szCs w:val="17"/>
        </w:rPr>
        <w:t>ношений // Гуманитарные и социальные науки. 2011. № 1. С. 140—145.</w:t>
      </w:r>
    </w:p>
  </w:footnote>
  <w:footnote w:id="1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Молчанов А.А.</w:t>
      </w:r>
      <w:r w:rsidRPr="00006007">
        <w:rPr>
          <w:sz w:val="17"/>
          <w:szCs w:val="17"/>
        </w:rPr>
        <w:t xml:space="preserve"> Правовая культура в социальной жизни: вопросы методологии // Правоведение. 1991. № 1. С. 73. </w:t>
      </w:r>
    </w:p>
  </w:footnote>
  <w:footnote w:id="18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Баранов В.М.</w:t>
      </w:r>
      <w:r w:rsidRPr="00006007">
        <w:rPr>
          <w:rFonts w:ascii="PragmaticaCTT" w:hAnsi="PragmaticaCTT"/>
          <w:sz w:val="17"/>
          <w:szCs w:val="17"/>
        </w:rPr>
        <w:t xml:space="preserve"> Правосознание, правовая культура и правовое воспитание // Теория государства и права / под ред. В.К. Бабаева. М., 2006. С. 335.</w:t>
      </w:r>
    </w:p>
  </w:footnote>
  <w:footnote w:id="18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Венгеров А.Б.</w:t>
      </w:r>
      <w:r w:rsidRPr="00006007">
        <w:rPr>
          <w:rFonts w:ascii="PragmaticaCTT" w:hAnsi="PragmaticaCTT"/>
          <w:sz w:val="17"/>
          <w:szCs w:val="17"/>
        </w:rPr>
        <w:t xml:space="preserve"> Теория государства и права. М., 2000. С. 492.</w:t>
      </w:r>
    </w:p>
  </w:footnote>
  <w:footnote w:id="18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Цыбулевская О.И.</w:t>
      </w:r>
      <w:r w:rsidRPr="00006007">
        <w:rPr>
          <w:rFonts w:ascii="PragmaticaCTT" w:hAnsi="PragmaticaCTT"/>
          <w:sz w:val="17"/>
          <w:szCs w:val="17"/>
        </w:rPr>
        <w:t xml:space="preserve"> Мораль. Право. Власть / под ред. Н.И. Матузова. Саратов, 2004. С. 38.</w:t>
      </w:r>
    </w:p>
  </w:footnote>
  <w:footnote w:id="18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Иванов В.</w:t>
      </w:r>
      <w:r w:rsidRPr="00006007">
        <w:rPr>
          <w:rFonts w:ascii="PragmaticaCTT" w:hAnsi="PragmaticaCTT"/>
          <w:sz w:val="17"/>
          <w:szCs w:val="17"/>
        </w:rPr>
        <w:t xml:space="preserve"> Правовая культура — важнейшее условие эффективного применения права судами // Госуда</w:t>
      </w:r>
      <w:r w:rsidRPr="00006007">
        <w:rPr>
          <w:rFonts w:ascii="PragmaticaCTT" w:hAnsi="PragmaticaCTT"/>
          <w:sz w:val="17"/>
          <w:szCs w:val="17"/>
        </w:rPr>
        <w:t>р</w:t>
      </w:r>
      <w:r w:rsidRPr="00006007">
        <w:rPr>
          <w:rFonts w:ascii="PragmaticaCTT" w:hAnsi="PragmaticaCTT"/>
          <w:sz w:val="17"/>
          <w:szCs w:val="17"/>
        </w:rPr>
        <w:t>ство, право и демократия в условиях развитого социалистического общества. М., 1973. С. 13—14.</w:t>
      </w:r>
    </w:p>
  </w:footnote>
  <w:footnote w:id="18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Бюллетень Верховного Суда РФ. 2009. № 4.</w:t>
      </w:r>
    </w:p>
  </w:footnote>
  <w:footnote w:id="18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Собрание законодательства РФ. 2008. № 18, ст. 2089; 2011. № 27, ст. 3991.</w:t>
      </w:r>
    </w:p>
  </w:footnote>
  <w:footnote w:id="188">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Чиркин В.Е.</w:t>
      </w:r>
      <w:r w:rsidRPr="00006007">
        <w:rPr>
          <w:rFonts w:ascii="PragmaticaCTT" w:hAnsi="PragmaticaCTT"/>
          <w:sz w:val="17"/>
          <w:szCs w:val="17"/>
        </w:rPr>
        <w:t xml:space="preserve"> Конституционное право: Россия и зарубежный опыт. М., 1998. С. 410.</w:t>
      </w:r>
    </w:p>
  </w:footnote>
  <w:footnote w:id="18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Венгеров А.Б.</w:t>
      </w:r>
      <w:r w:rsidRPr="00006007">
        <w:rPr>
          <w:rFonts w:ascii="PragmaticaCTT" w:hAnsi="PragmaticaCTT"/>
          <w:sz w:val="17"/>
          <w:szCs w:val="17"/>
        </w:rPr>
        <w:t xml:space="preserve"> Теория государства и права. М, 2000. С. 492.</w:t>
      </w:r>
    </w:p>
  </w:footnote>
  <w:footnote w:id="19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Повышение уровня судопроизводства через судебно-правовую культуру / Ю.М. Гайдидей, Н.Г. Донская, А.Ф. Бунина, Ю.А. Титенко // Правовая политика и правовая жизнь. 2015. № 3. С. 103.</w:t>
      </w:r>
    </w:p>
  </w:footnote>
  <w:footnote w:id="1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Общая теория права / под ред. В.К.Бабаева. Н. Новгород, 1993. С. 100.</w:t>
      </w:r>
    </w:p>
  </w:footnote>
  <w:footnote w:id="1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Юридическая техника: природа, основные приемы, значение: Ретроспективный библиографический указатель / сост. и авт. предисловия В.М. Баранов, Н.А. Климентьева. Н. Новгород, 2005; </w:t>
      </w:r>
      <w:r w:rsidRPr="00006007">
        <w:rPr>
          <w:i/>
          <w:sz w:val="17"/>
          <w:szCs w:val="17"/>
        </w:rPr>
        <w:t>Баранов В.М.</w:t>
      </w:r>
      <w:r w:rsidRPr="00006007">
        <w:rPr>
          <w:sz w:val="17"/>
          <w:szCs w:val="17"/>
        </w:rPr>
        <w:t xml:space="preserve"> Техника правотво</w:t>
      </w:r>
      <w:r w:rsidRPr="00006007">
        <w:rPr>
          <w:sz w:val="17"/>
          <w:szCs w:val="17"/>
        </w:rPr>
        <w:t>р</w:t>
      </w:r>
      <w:r w:rsidRPr="00006007">
        <w:rPr>
          <w:sz w:val="17"/>
          <w:szCs w:val="17"/>
        </w:rPr>
        <w:t>чества. Природа, основные приемы, значение: ретроспективный библиографический указатель / авт.-сост. В.М. Баранов. Н.Новгород, 2015.</w:t>
      </w:r>
    </w:p>
  </w:footnote>
  <w:footnote w:id="1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Соколов Н.Я.</w:t>
      </w:r>
      <w:r w:rsidRPr="00006007">
        <w:rPr>
          <w:sz w:val="17"/>
          <w:szCs w:val="17"/>
        </w:rPr>
        <w:t xml:space="preserve"> Профессиональная культура юристов и законность. М., 2011. С. 49—63.</w:t>
      </w:r>
    </w:p>
  </w:footnote>
  <w:footnote w:id="1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Кудрявцев В.Н.</w:t>
      </w:r>
      <w:r w:rsidRPr="00006007">
        <w:rPr>
          <w:sz w:val="17"/>
          <w:szCs w:val="17"/>
        </w:rPr>
        <w:t xml:space="preserve"> Право и поведение: норма и патология. М., 1982. С. 148.</w:t>
      </w:r>
    </w:p>
  </w:footnote>
  <w:footnote w:id="1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Карташов В.Н.</w:t>
      </w:r>
      <w:r w:rsidRPr="00006007">
        <w:rPr>
          <w:sz w:val="17"/>
          <w:szCs w:val="17"/>
        </w:rPr>
        <w:t xml:space="preserve"> Юридическая деятельность: сущность, структура, виды. Ярославль, 1989. С. 12.</w:t>
      </w:r>
    </w:p>
  </w:footnote>
  <w:footnote w:id="1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Самусевич А.Г.</w:t>
      </w:r>
      <w:r w:rsidRPr="00006007">
        <w:rPr>
          <w:sz w:val="17"/>
          <w:szCs w:val="17"/>
        </w:rPr>
        <w:t xml:space="preserve"> О значении и роли юридической деятельности в структуре процессуального права // Вестник Иркутского государственного технического университета. 2013. № 7 (78). С. 312.</w:t>
      </w:r>
    </w:p>
  </w:footnote>
  <w:footnote w:id="1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Арзамасов Ю.Г.</w:t>
      </w:r>
      <w:r w:rsidRPr="00006007">
        <w:rPr>
          <w:sz w:val="17"/>
          <w:szCs w:val="17"/>
        </w:rPr>
        <w:t xml:space="preserve"> Природа юридической деятельности // Ленинградский юридический журнал. 2007. № 3—9. С. 38.</w:t>
      </w:r>
    </w:p>
  </w:footnote>
  <w:footnote w:id="1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Рубченко С.О.</w:t>
      </w:r>
      <w:r w:rsidRPr="00006007">
        <w:rPr>
          <w:sz w:val="17"/>
          <w:szCs w:val="17"/>
        </w:rPr>
        <w:t xml:space="preserve"> Процессуально-правовой режим юридической деятельности: вопросы теории и практики: дис. … канд. юрид. наук. Казань, 2012. С. 6.</w:t>
      </w:r>
    </w:p>
  </w:footnote>
  <w:footnote w:id="1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Шапсугов Д.Ю.</w:t>
      </w:r>
      <w:r w:rsidRPr="00006007">
        <w:rPr>
          <w:sz w:val="17"/>
          <w:szCs w:val="17"/>
        </w:rPr>
        <w:t xml:space="preserve"> Теория права и государства. Ростов н/Д, 2003. С. 34.</w:t>
      </w:r>
    </w:p>
  </w:footnote>
  <w:footnote w:id="2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Назаров С.Н.</w:t>
      </w:r>
      <w:r w:rsidRPr="00006007">
        <w:rPr>
          <w:sz w:val="17"/>
          <w:szCs w:val="17"/>
        </w:rPr>
        <w:t xml:space="preserve"> Теоретико-правовые основы юридической деятельности надзорно-контрольных органов в усл</w:t>
      </w:r>
      <w:r w:rsidRPr="00006007">
        <w:rPr>
          <w:sz w:val="17"/>
          <w:szCs w:val="17"/>
        </w:rPr>
        <w:t>о</w:t>
      </w:r>
      <w:r w:rsidRPr="00006007">
        <w:rPr>
          <w:sz w:val="17"/>
          <w:szCs w:val="17"/>
        </w:rPr>
        <w:t>виях формирования правового государства: дис. … канд. юрид. наук. Ростов н/Д, 2000. С. 27.</w:t>
      </w:r>
    </w:p>
  </w:footnote>
  <w:footnote w:id="2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Александров А.С.</w:t>
      </w:r>
      <w:r w:rsidRPr="00006007">
        <w:rPr>
          <w:sz w:val="17"/>
          <w:szCs w:val="17"/>
          <w:shd w:val="clear" w:color="auto" w:fill="FFFFFF"/>
        </w:rPr>
        <w:t xml:space="preserve"> Юридическая техника — судебная лингвистика — грамматика права</w:t>
      </w:r>
      <w:r w:rsidRPr="00006007">
        <w:rPr>
          <w:sz w:val="17"/>
          <w:szCs w:val="17"/>
        </w:rPr>
        <w:t xml:space="preserve"> // Проблемы юридич</w:t>
      </w:r>
      <w:r w:rsidRPr="00006007">
        <w:rPr>
          <w:sz w:val="17"/>
          <w:szCs w:val="17"/>
        </w:rPr>
        <w:t>е</w:t>
      </w:r>
      <w:r w:rsidRPr="00006007">
        <w:rPr>
          <w:sz w:val="17"/>
          <w:szCs w:val="17"/>
        </w:rPr>
        <w:t>ской техники: сборник статей / под ред. В.М.Баранова. Н. Новгород, 2000. С.106.</w:t>
      </w:r>
    </w:p>
  </w:footnote>
  <w:footnote w:id="2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об этом: </w:t>
      </w:r>
      <w:r w:rsidRPr="00006007">
        <w:rPr>
          <w:i/>
          <w:sz w:val="17"/>
          <w:szCs w:val="17"/>
        </w:rPr>
        <w:t>Давыдова М.Л.</w:t>
      </w:r>
      <w:r w:rsidRPr="00006007">
        <w:rPr>
          <w:sz w:val="17"/>
          <w:szCs w:val="17"/>
        </w:rPr>
        <w:t xml:space="preserve"> Профессиональное мышление юристов в сравнительно правовом ракурсе // Вестник Университета имени О.Е.Кутафина. 2015. № 5. С. 66—72; </w:t>
      </w:r>
      <w:r w:rsidRPr="00006007">
        <w:rPr>
          <w:i/>
          <w:sz w:val="17"/>
          <w:szCs w:val="17"/>
        </w:rPr>
        <w:t>Давыдова М.Л., Зыков Д.В.</w:t>
      </w:r>
      <w:r w:rsidRPr="00006007">
        <w:rPr>
          <w:sz w:val="17"/>
          <w:szCs w:val="17"/>
        </w:rPr>
        <w:t xml:space="preserve"> Законодательное мышление как основа стратегии и тактики законотворчества // Юридическая техника. 2015. № 9. С. 224—227. См. также: </w:t>
      </w:r>
      <w:r w:rsidRPr="00006007">
        <w:rPr>
          <w:i/>
          <w:sz w:val="17"/>
          <w:szCs w:val="17"/>
        </w:rPr>
        <w:t>Зыков Д.В.</w:t>
      </w:r>
      <w:r w:rsidRPr="00006007">
        <w:rPr>
          <w:sz w:val="17"/>
          <w:szCs w:val="17"/>
        </w:rPr>
        <w:t xml:space="preserve"> Виды юридического мышления: методологическое и теоретико-правовое обоснование: авт</w:t>
      </w:r>
      <w:r w:rsidRPr="00006007">
        <w:rPr>
          <w:sz w:val="17"/>
          <w:szCs w:val="17"/>
        </w:rPr>
        <w:t>о</w:t>
      </w:r>
      <w:r w:rsidRPr="00006007">
        <w:rPr>
          <w:sz w:val="17"/>
          <w:szCs w:val="17"/>
        </w:rPr>
        <w:t>реф. дис. ... канд. юрид. наук. М., 2015. С. 6—7.</w:t>
      </w:r>
    </w:p>
  </w:footnote>
  <w:footnote w:id="2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Социокультурная антропология права. Коллективная монография / под ред. Н.А. Исаева, И.Л. Честн</w:t>
      </w:r>
      <w:r w:rsidRPr="00006007">
        <w:rPr>
          <w:sz w:val="17"/>
          <w:szCs w:val="17"/>
        </w:rPr>
        <w:t>о</w:t>
      </w:r>
      <w:r w:rsidRPr="00006007">
        <w:rPr>
          <w:sz w:val="17"/>
          <w:szCs w:val="17"/>
        </w:rPr>
        <w:t>ва. СПб., 2015. С. 653—654.</w:t>
      </w:r>
    </w:p>
  </w:footnote>
  <w:footnote w:id="2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655.</w:t>
      </w:r>
    </w:p>
  </w:footnote>
  <w:footnote w:id="2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655—656.</w:t>
      </w:r>
    </w:p>
  </w:footnote>
  <w:footnote w:id="2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 примеру, такую роль играют исследования техники правотворчества в отдельных странах. См., например: </w:t>
      </w:r>
      <w:r w:rsidRPr="00006007">
        <w:rPr>
          <w:i/>
          <w:sz w:val="17"/>
          <w:szCs w:val="17"/>
        </w:rPr>
        <w:t>Ву Куанг Хуан.</w:t>
      </w:r>
      <w:r w:rsidRPr="00006007">
        <w:rPr>
          <w:sz w:val="17"/>
          <w:szCs w:val="17"/>
        </w:rPr>
        <w:t xml:space="preserve"> Центральные органы исполнительной власти как субъекты механизма законотворчества во Вье</w:t>
      </w:r>
      <w:r w:rsidRPr="00006007">
        <w:rPr>
          <w:sz w:val="17"/>
          <w:szCs w:val="17"/>
        </w:rPr>
        <w:t>т</w:t>
      </w:r>
      <w:r w:rsidRPr="00006007">
        <w:rPr>
          <w:sz w:val="17"/>
          <w:szCs w:val="17"/>
        </w:rPr>
        <w:t>наме: автореф. дис. ... канд. юрид. наук. М., 2015.</w:t>
      </w:r>
    </w:p>
  </w:footnote>
  <w:footnote w:id="2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Оксамытный В.В.</w:t>
      </w:r>
      <w:r w:rsidRPr="00006007">
        <w:rPr>
          <w:sz w:val="17"/>
          <w:szCs w:val="17"/>
        </w:rPr>
        <w:t xml:space="preserve"> Сравнительное правоведение и законоведение: учебное пособие. Брянск, 2011.</w:t>
      </w:r>
    </w:p>
  </w:footnote>
  <w:footnote w:id="2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Исследование проведено при поддержке Министерства образования и науки Российской Федерации по С</w:t>
      </w:r>
      <w:r w:rsidRPr="00006007">
        <w:rPr>
          <w:sz w:val="17"/>
          <w:szCs w:val="17"/>
        </w:rPr>
        <w:t>о</w:t>
      </w:r>
      <w:r w:rsidRPr="00006007">
        <w:rPr>
          <w:sz w:val="17"/>
          <w:szCs w:val="17"/>
        </w:rPr>
        <w:t>глашению № 14.А18.21.2003 от 14 ноября 2012 г. (ФЦП «Научные и научно-педагогические кадры инновационной России» на 2009—2013 гг.)</w:t>
      </w:r>
    </w:p>
  </w:footnote>
  <w:footnote w:id="2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состав авторского коллектива вошло 6 докторов и 13 кандидатов наук из России и Украины.</w:t>
      </w:r>
    </w:p>
  </w:footnote>
  <w:footnote w:id="21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Reiling, Dory Technology for Justice: How Information Technology Can Support Judicial Reform. 2009; </w:t>
      </w:r>
      <w:r w:rsidRPr="005E2CB8">
        <w:rPr>
          <w:bCs/>
          <w:sz w:val="17"/>
          <w:szCs w:val="17"/>
          <w:lang w:val="en-US"/>
        </w:rPr>
        <w:t>Science and Technology in Judicial Decision Making: Creating Opportunities and Meeting Challenges (Reports of the Carnegie Co</w:t>
      </w:r>
      <w:r w:rsidRPr="005E2CB8">
        <w:rPr>
          <w:bCs/>
          <w:sz w:val="17"/>
          <w:szCs w:val="17"/>
          <w:lang w:val="en-US"/>
        </w:rPr>
        <w:t>m</w:t>
      </w:r>
      <w:r w:rsidRPr="005E2CB8">
        <w:rPr>
          <w:bCs/>
          <w:sz w:val="17"/>
          <w:szCs w:val="17"/>
          <w:lang w:val="en-US"/>
        </w:rPr>
        <w:t>mission on Science): A Report of the</w:t>
      </w:r>
      <w:r w:rsidRPr="005E2CB8">
        <w:rPr>
          <w:sz w:val="17"/>
          <w:szCs w:val="17"/>
          <w:lang w:val="en-US"/>
        </w:rPr>
        <w:t xml:space="preserve"> </w:t>
      </w:r>
      <w:hyperlink r:id="rId2" w:history="1">
        <w:r w:rsidRPr="005E2CB8">
          <w:rPr>
            <w:sz w:val="17"/>
            <w:szCs w:val="17"/>
            <w:lang w:val="en-US"/>
          </w:rPr>
          <w:t>Carnegie Commission of Science Technology and Govenment</w:t>
        </w:r>
      </w:hyperlink>
      <w:r w:rsidRPr="005E2CB8">
        <w:rPr>
          <w:sz w:val="17"/>
          <w:szCs w:val="17"/>
          <w:lang w:val="en-US"/>
        </w:rPr>
        <w:t xml:space="preserve">. </w:t>
      </w:r>
      <w:r w:rsidRPr="005E2CB8">
        <w:rPr>
          <w:bCs/>
          <w:sz w:val="17"/>
          <w:szCs w:val="17"/>
          <w:lang w:val="en-US"/>
        </w:rPr>
        <w:t>Paperback. March, 1993.</w:t>
      </w:r>
    </w:p>
  </w:footnote>
  <w:footnote w:id="21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Shapo, H.S., Walter M.R., Fajans E.</w:t>
      </w:r>
      <w:r w:rsidRPr="005E2CB8">
        <w:rPr>
          <w:sz w:val="17"/>
          <w:szCs w:val="17"/>
          <w:lang w:val="en-US"/>
        </w:rPr>
        <w:t xml:space="preserve"> Writing and Analysis in the law. New York, 2003.</w:t>
      </w:r>
    </w:p>
  </w:footnote>
  <w:footnote w:id="21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Haggard T.R.</w:t>
      </w:r>
      <w:r w:rsidRPr="005E2CB8">
        <w:rPr>
          <w:sz w:val="17"/>
          <w:szCs w:val="17"/>
          <w:lang w:val="en-US"/>
        </w:rPr>
        <w:t xml:space="preserve"> Legal Drafting in a nutshell. Minn., 1996.</w:t>
      </w:r>
    </w:p>
  </w:footnote>
  <w:footnote w:id="213">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bCs/>
          <w:sz w:val="17"/>
          <w:szCs w:val="17"/>
          <w:lang w:val="en-US"/>
        </w:rPr>
        <w:t>Science and Technology in Judicial Decision Making: Creating Opportunities and Meeting Challenges (Reports of the Carnegie Commission on Science): A Report of the</w:t>
      </w:r>
      <w:r w:rsidRPr="005E2CB8">
        <w:rPr>
          <w:sz w:val="17"/>
          <w:szCs w:val="17"/>
          <w:lang w:val="en-US"/>
        </w:rPr>
        <w:t xml:space="preserve"> </w:t>
      </w:r>
      <w:hyperlink r:id="rId3" w:history="1">
        <w:r w:rsidRPr="005E2CB8">
          <w:rPr>
            <w:sz w:val="17"/>
            <w:szCs w:val="17"/>
            <w:lang w:val="en-US"/>
          </w:rPr>
          <w:t>Carnegie Commission of Science Technology and Govenment</w:t>
        </w:r>
      </w:hyperlink>
      <w:r w:rsidRPr="005E2CB8">
        <w:rPr>
          <w:sz w:val="17"/>
          <w:szCs w:val="17"/>
          <w:lang w:val="en-US"/>
        </w:rPr>
        <w:t xml:space="preserve">. </w:t>
      </w:r>
      <w:r w:rsidRPr="005E2CB8">
        <w:rPr>
          <w:bCs/>
          <w:sz w:val="17"/>
          <w:szCs w:val="17"/>
          <w:lang w:val="en-US"/>
        </w:rPr>
        <w:t>P</w:t>
      </w:r>
      <w:r w:rsidRPr="005E2CB8">
        <w:rPr>
          <w:bCs/>
          <w:sz w:val="17"/>
          <w:szCs w:val="17"/>
          <w:lang w:val="en-US"/>
        </w:rPr>
        <w:t>a</w:t>
      </w:r>
      <w:r w:rsidRPr="005E2CB8">
        <w:rPr>
          <w:bCs/>
          <w:sz w:val="17"/>
          <w:szCs w:val="17"/>
          <w:lang w:val="en-US"/>
        </w:rPr>
        <w:t>perback. March, 1993.</w:t>
      </w:r>
    </w:p>
  </w:footnote>
  <w:footnote w:id="214">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The Process of Legal Research / by D</w:t>
      </w:r>
      <w:r w:rsidRPr="00AA741A">
        <w:rPr>
          <w:sz w:val="17"/>
          <w:szCs w:val="17"/>
          <w:lang w:val="en-US"/>
        </w:rPr>
        <w:t>.</w:t>
      </w:r>
      <w:r w:rsidRPr="005E2CB8">
        <w:rPr>
          <w:sz w:val="17"/>
          <w:szCs w:val="17"/>
          <w:lang w:val="en-US"/>
        </w:rPr>
        <w:t>A. Schmedemann, M</w:t>
      </w:r>
      <w:r w:rsidRPr="00AA741A">
        <w:rPr>
          <w:sz w:val="17"/>
          <w:szCs w:val="17"/>
          <w:lang w:val="en-US"/>
        </w:rPr>
        <w:t>.</w:t>
      </w:r>
      <w:r w:rsidRPr="005E2CB8">
        <w:rPr>
          <w:sz w:val="17"/>
          <w:szCs w:val="17"/>
          <w:lang w:val="en-US"/>
        </w:rPr>
        <w:t>P. Downs, A</w:t>
      </w:r>
      <w:r w:rsidRPr="00AA741A">
        <w:rPr>
          <w:sz w:val="17"/>
          <w:szCs w:val="17"/>
          <w:lang w:val="en-US"/>
        </w:rPr>
        <w:t>.</w:t>
      </w:r>
      <w:r w:rsidRPr="005E2CB8">
        <w:rPr>
          <w:sz w:val="17"/>
          <w:szCs w:val="17"/>
          <w:lang w:val="en-US"/>
        </w:rPr>
        <w:t>I. Bateson, S</w:t>
      </w:r>
      <w:r w:rsidRPr="00AA741A">
        <w:rPr>
          <w:sz w:val="17"/>
          <w:szCs w:val="17"/>
          <w:lang w:val="en-US"/>
        </w:rPr>
        <w:t>.</w:t>
      </w:r>
      <w:r w:rsidRPr="005E2CB8">
        <w:rPr>
          <w:sz w:val="17"/>
          <w:szCs w:val="17"/>
          <w:lang w:val="en-US"/>
        </w:rPr>
        <w:t>L. Catterall, C</w:t>
      </w:r>
      <w:r w:rsidRPr="00AA741A">
        <w:rPr>
          <w:sz w:val="17"/>
          <w:szCs w:val="17"/>
          <w:lang w:val="en-US"/>
        </w:rPr>
        <w:t>.</w:t>
      </w:r>
      <w:r w:rsidRPr="005E2CB8">
        <w:rPr>
          <w:sz w:val="17"/>
          <w:szCs w:val="17"/>
          <w:lang w:val="en-US"/>
        </w:rPr>
        <w:t xml:space="preserve">L. Kunz. New York, 2005; </w:t>
      </w:r>
      <w:r w:rsidRPr="005E2CB8">
        <w:rPr>
          <w:i/>
          <w:sz w:val="17"/>
          <w:szCs w:val="17"/>
          <w:lang w:val="en-US"/>
        </w:rPr>
        <w:t>Teply L.L.</w:t>
      </w:r>
      <w:r w:rsidRPr="005E2CB8">
        <w:rPr>
          <w:sz w:val="17"/>
          <w:szCs w:val="17"/>
          <w:lang w:val="en-US"/>
        </w:rPr>
        <w:t xml:space="preserve"> Legal Research and Citation. Minn., 1999.</w:t>
      </w:r>
    </w:p>
  </w:footnote>
  <w:footnote w:id="215">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Shapo H.S., Walter M.R., Fajans E. Writing and Analysis in the law. </w:t>
      </w:r>
      <w:r w:rsidRPr="00006007">
        <w:rPr>
          <w:sz w:val="17"/>
          <w:szCs w:val="17"/>
        </w:rPr>
        <w:t>New York, 2003.</w:t>
      </w:r>
    </w:p>
  </w:footnote>
  <w:footnote w:id="2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Муромцев Г.И.</w:t>
      </w:r>
      <w:r w:rsidRPr="00006007">
        <w:rPr>
          <w:sz w:val="17"/>
          <w:szCs w:val="17"/>
        </w:rPr>
        <w:t xml:space="preserve"> Культурно-исторический аспект сравнительно-правовых исследований // Методология сравн</w:t>
      </w:r>
      <w:r w:rsidRPr="00006007">
        <w:rPr>
          <w:sz w:val="17"/>
          <w:szCs w:val="17"/>
        </w:rPr>
        <w:t>и</w:t>
      </w:r>
      <w:r w:rsidRPr="00006007">
        <w:rPr>
          <w:sz w:val="17"/>
          <w:szCs w:val="17"/>
        </w:rPr>
        <w:t>тельно-правовых исследований. Жидковские чтения: материалы Всероссийской научной конференции. Москва, 30 марта 2012 г. / под ред. Г.И.Муромцева, М.В.Немытиной. М., 2013. С. 16—17.</w:t>
      </w:r>
    </w:p>
  </w:footnote>
  <w:footnote w:id="2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pacing w:val="2"/>
          <w:sz w:val="17"/>
          <w:szCs w:val="17"/>
        </w:rPr>
        <w:t xml:space="preserve">В порядке гипотезы можно предположить, что говорить об отдельном виде мышления здесь нет оснований. </w:t>
      </w:r>
      <w:r w:rsidRPr="00006007">
        <w:rPr>
          <w:sz w:val="17"/>
          <w:szCs w:val="17"/>
        </w:rPr>
        <w:t>Частноправовая сфера дает простор для применения различных профессиональных навыков. Составляя текст д</w:t>
      </w:r>
      <w:r w:rsidRPr="00006007">
        <w:rPr>
          <w:sz w:val="17"/>
          <w:szCs w:val="17"/>
        </w:rPr>
        <w:t>о</w:t>
      </w:r>
      <w:r w:rsidRPr="00006007">
        <w:rPr>
          <w:sz w:val="17"/>
          <w:szCs w:val="17"/>
        </w:rPr>
        <w:t>говора, «создавая свое право», юрист мыслит и действует как законодатель (то есть обязан адекватно оценить границы своей правотворческой свободы и сформулировать в ее рамках разумное правило, максимально пр</w:t>
      </w:r>
      <w:r w:rsidRPr="00006007">
        <w:rPr>
          <w:sz w:val="17"/>
          <w:szCs w:val="17"/>
        </w:rPr>
        <w:t>и</w:t>
      </w:r>
      <w:r w:rsidRPr="00006007">
        <w:rPr>
          <w:sz w:val="17"/>
          <w:szCs w:val="17"/>
        </w:rPr>
        <w:t>ближающее к достижению поставленной цели), обращаясь к чиновнику, вынужден говорить на языке чиновника, а аргументируя свою позицию в суде, должен уметь видеть ситуацию и возможные пути ее разрешения глазами с</w:t>
      </w:r>
      <w:r w:rsidRPr="00006007">
        <w:rPr>
          <w:sz w:val="17"/>
          <w:szCs w:val="17"/>
        </w:rPr>
        <w:t>у</w:t>
      </w:r>
      <w:r w:rsidRPr="00006007">
        <w:rPr>
          <w:sz w:val="17"/>
          <w:szCs w:val="17"/>
        </w:rPr>
        <w:t>дьи. Таким образом, в идеале квалифицированный юрист владеет всеми уровнями профессионального мышл</w:t>
      </w:r>
      <w:r w:rsidRPr="00006007">
        <w:rPr>
          <w:sz w:val="17"/>
          <w:szCs w:val="17"/>
        </w:rPr>
        <w:t>е</w:t>
      </w:r>
      <w:r w:rsidRPr="00006007">
        <w:rPr>
          <w:sz w:val="17"/>
          <w:szCs w:val="17"/>
        </w:rPr>
        <w:t>ния и основанными на них приемами юридической деятельности. Фактические же его способности зависят от уровня образованности и индивидуального интеллектуального потенциала.</w:t>
      </w:r>
    </w:p>
  </w:footnote>
  <w:footnote w:id="2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ФГОС ВПО по направлению подготовки 030900 Юриспруденция (квалификация (степень) «магистр»). Утв. Пр</w:t>
      </w:r>
      <w:r w:rsidRPr="00006007">
        <w:rPr>
          <w:sz w:val="17"/>
          <w:szCs w:val="17"/>
        </w:rPr>
        <w:t>и</w:t>
      </w:r>
      <w:r w:rsidRPr="00006007">
        <w:rPr>
          <w:sz w:val="17"/>
          <w:szCs w:val="17"/>
        </w:rPr>
        <w:t>казом Минобрнауки РФ № 1763 от 14 декабря 2010 г.</w:t>
      </w:r>
    </w:p>
  </w:footnote>
  <w:footnote w:id="2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Так, в автореферате одной из новейших диссертаций 2,5 страницы выделено на изложение содержания пар</w:t>
      </w:r>
      <w:r w:rsidRPr="00006007">
        <w:rPr>
          <w:sz w:val="17"/>
          <w:szCs w:val="17"/>
        </w:rPr>
        <w:t>а</w:t>
      </w:r>
      <w:r w:rsidRPr="00006007">
        <w:rPr>
          <w:sz w:val="17"/>
          <w:szCs w:val="17"/>
        </w:rPr>
        <w:t>графа, посвященного влиянию международно-правовой интеграции на структуру российского права. Примерно третью часть от этого объема составляют рассуждения о негативных аспектах интеграции и унификации права (</w:t>
      </w:r>
      <w:r w:rsidRPr="00006007">
        <w:rPr>
          <w:i/>
          <w:sz w:val="17"/>
          <w:szCs w:val="17"/>
        </w:rPr>
        <w:t>Петров Д.Е.</w:t>
      </w:r>
      <w:r w:rsidRPr="00006007">
        <w:rPr>
          <w:sz w:val="17"/>
          <w:szCs w:val="17"/>
        </w:rPr>
        <w:t xml:space="preserve"> Дифференциация и интеграция структурных образований системы российского права: автореф. дис. ... д-ра юрид. наук. Саратов, 2015. С. 51—54). Подобная пропорция абсолютно типична для современных н</w:t>
      </w:r>
      <w:r w:rsidRPr="00006007">
        <w:rPr>
          <w:sz w:val="17"/>
          <w:szCs w:val="17"/>
        </w:rPr>
        <w:t>а</w:t>
      </w:r>
      <w:r w:rsidRPr="00006007">
        <w:rPr>
          <w:sz w:val="17"/>
          <w:szCs w:val="17"/>
        </w:rPr>
        <w:t>учных работ.</w:t>
      </w:r>
    </w:p>
  </w:footnote>
  <w:footnote w:id="2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Социокультурная антропология права. Коллективная монография / под ред. Н.А. Исаева, И.Л. Честнова. СПб., 2015. С. 663. </w:t>
      </w:r>
    </w:p>
  </w:footnote>
  <w:footnote w:id="2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Эррера К.М.</w:t>
      </w:r>
      <w:r w:rsidRPr="00006007">
        <w:rPr>
          <w:sz w:val="17"/>
          <w:szCs w:val="17"/>
        </w:rPr>
        <w:t xml:space="preserve"> Сравнительное право и социальные науки. Некоторые замечания об Эдуарде Ламбере // Вестник Университета имени О.Е.Кутафина. 2015. № 5. С. 20.</w:t>
      </w:r>
    </w:p>
  </w:footnote>
  <w:footnote w:id="2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Англоязычный термин «комплайенс» (</w:t>
      </w:r>
      <w:r w:rsidRPr="00006007">
        <w:rPr>
          <w:i/>
          <w:sz w:val="17"/>
          <w:szCs w:val="17"/>
        </w:rPr>
        <w:t>compliance</w:t>
      </w:r>
      <w:r w:rsidRPr="00006007">
        <w:rPr>
          <w:sz w:val="17"/>
          <w:szCs w:val="17"/>
        </w:rPr>
        <w:t>) означает готовность физических и юридических лиц собл</w:t>
      </w:r>
      <w:r w:rsidRPr="00006007">
        <w:rPr>
          <w:sz w:val="17"/>
          <w:szCs w:val="17"/>
        </w:rPr>
        <w:t>ю</w:t>
      </w:r>
      <w:r w:rsidRPr="00006007">
        <w:rPr>
          <w:sz w:val="17"/>
          <w:szCs w:val="17"/>
        </w:rPr>
        <w:t>дать как букву, так и дух налогового законодательства; при этом мотивация такого соблюдения может быть ра</w:t>
      </w:r>
      <w:r w:rsidRPr="00006007">
        <w:rPr>
          <w:sz w:val="17"/>
          <w:szCs w:val="17"/>
        </w:rPr>
        <w:t>з</w:t>
      </w:r>
      <w:r w:rsidRPr="00006007">
        <w:rPr>
          <w:sz w:val="17"/>
          <w:szCs w:val="17"/>
        </w:rPr>
        <w:t xml:space="preserve">личной. </w:t>
      </w:r>
    </w:p>
  </w:footnote>
  <w:footnote w:id="223">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Nerr</w:t>
      </w:r>
      <w:r w:rsidRPr="005E2CB8">
        <w:rPr>
          <w:rFonts w:eastAsia="TimesNewRomanPS-ItalicMT"/>
          <w:i/>
          <w:sz w:val="17"/>
          <w:szCs w:val="17"/>
          <w:lang w:val="en-US"/>
        </w:rPr>
        <w:t xml:space="preserve">e </w:t>
      </w:r>
      <w:r w:rsidRPr="005E2CB8">
        <w:rPr>
          <w:i/>
          <w:sz w:val="17"/>
          <w:szCs w:val="17"/>
          <w:lang w:val="en-US"/>
        </w:rPr>
        <w:t>B</w:t>
      </w:r>
      <w:r w:rsidRPr="005E2CB8">
        <w:rPr>
          <w:sz w:val="17"/>
          <w:szCs w:val="17"/>
          <w:lang w:val="en-US"/>
        </w:rPr>
        <w:t xml:space="preserve">. Tax Culture as a Basic Concept for Tax Policy Advice // Economic Analysis and Policy. </w:t>
      </w:r>
      <w:r w:rsidRPr="00006007">
        <w:rPr>
          <w:sz w:val="17"/>
          <w:szCs w:val="17"/>
        </w:rPr>
        <w:t>2008. Vol. 38. № 1. Р. 155.</w:t>
      </w:r>
    </w:p>
  </w:footnote>
  <w:footnote w:id="2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Ibid.</w:t>
      </w:r>
    </w:p>
  </w:footnote>
  <w:footnote w:id="2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 этот факт указывают различные авторы, см.: </w:t>
      </w:r>
      <w:r w:rsidRPr="00006007">
        <w:rPr>
          <w:i/>
          <w:sz w:val="17"/>
          <w:szCs w:val="17"/>
        </w:rPr>
        <w:t>Болотова А. А., Иванченко Л. А</w:t>
      </w:r>
      <w:r w:rsidRPr="00006007">
        <w:rPr>
          <w:sz w:val="17"/>
          <w:szCs w:val="17"/>
        </w:rPr>
        <w:t>. Повышение уровня налоговой культуры как основа предупреждения налоговой преступности // Актуальные проблемы авиации и космонавтики. 2013. Т. 2. № 9. С. 312—314.</w:t>
      </w:r>
    </w:p>
  </w:footnote>
  <w:footnote w:id="2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Пайпс Р</w:t>
      </w:r>
      <w:r w:rsidRPr="00006007">
        <w:rPr>
          <w:sz w:val="17"/>
          <w:szCs w:val="17"/>
        </w:rPr>
        <w:t>. Собственность и свобода. М., 2001. С.93.</w:t>
      </w:r>
    </w:p>
  </w:footnote>
  <w:footnote w:id="2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«Для многих граждан осознание налоговых обязанностей гораздо менее сильно, чем моральных. Для многих украсть у казны не значит украсть. … Многие налогоплательщики не чувствуют той моральной вины, укрывая от налогов объекты обложения, какую они испытывали бы, завладев чемоданом их соседа или непосредственно з</w:t>
      </w:r>
      <w:r w:rsidRPr="00006007">
        <w:rPr>
          <w:sz w:val="17"/>
          <w:szCs w:val="17"/>
        </w:rPr>
        <w:t>а</w:t>
      </w:r>
      <w:r w:rsidRPr="00006007">
        <w:rPr>
          <w:sz w:val="17"/>
          <w:szCs w:val="17"/>
        </w:rPr>
        <w:t>бравшись в государственную кассу» (</w:t>
      </w:r>
      <w:r w:rsidRPr="00006007">
        <w:rPr>
          <w:rFonts w:eastAsia="TimesNewRomanPS-ItalicMT"/>
          <w:i/>
          <w:sz w:val="17"/>
          <w:szCs w:val="17"/>
        </w:rPr>
        <w:t>Годме П. М</w:t>
      </w:r>
      <w:r w:rsidRPr="00006007">
        <w:rPr>
          <w:rFonts w:eastAsia="TimesNewRomanPS-ItalicMT"/>
          <w:sz w:val="17"/>
          <w:szCs w:val="17"/>
        </w:rPr>
        <w:t>. Финансовое право. М., 1970. С. 397</w:t>
      </w:r>
      <w:r w:rsidRPr="00006007">
        <w:rPr>
          <w:sz w:val="17"/>
          <w:szCs w:val="17"/>
        </w:rPr>
        <w:t>).</w:t>
      </w:r>
    </w:p>
  </w:footnote>
  <w:footnote w:id="228">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Анохин А. Е</w:t>
      </w:r>
      <w:r w:rsidRPr="00006007">
        <w:rPr>
          <w:sz w:val="17"/>
          <w:szCs w:val="17"/>
        </w:rPr>
        <w:t>. Вина как элемент состава налогового правонарушения. Форма</w:t>
      </w:r>
      <w:r w:rsidRPr="005E2CB8">
        <w:rPr>
          <w:sz w:val="17"/>
          <w:szCs w:val="17"/>
          <w:lang w:val="en-US"/>
        </w:rPr>
        <w:t xml:space="preserve"> </w:t>
      </w:r>
      <w:r w:rsidRPr="00006007">
        <w:rPr>
          <w:sz w:val="17"/>
          <w:szCs w:val="17"/>
        </w:rPr>
        <w:t>вины</w:t>
      </w:r>
      <w:r w:rsidRPr="005E2CB8">
        <w:rPr>
          <w:sz w:val="17"/>
          <w:szCs w:val="17"/>
          <w:lang w:val="en-US"/>
        </w:rPr>
        <w:t xml:space="preserve"> // </w:t>
      </w:r>
      <w:r w:rsidRPr="00006007">
        <w:rPr>
          <w:sz w:val="17"/>
          <w:szCs w:val="17"/>
        </w:rPr>
        <w:t>Юридический</w:t>
      </w:r>
      <w:r w:rsidRPr="005E2CB8">
        <w:rPr>
          <w:sz w:val="17"/>
          <w:szCs w:val="17"/>
          <w:lang w:val="en-US"/>
        </w:rPr>
        <w:t xml:space="preserve"> </w:t>
      </w:r>
      <w:r w:rsidRPr="00006007">
        <w:rPr>
          <w:sz w:val="17"/>
          <w:szCs w:val="17"/>
        </w:rPr>
        <w:t>мир</w:t>
      </w:r>
      <w:r w:rsidRPr="005E2CB8">
        <w:rPr>
          <w:sz w:val="17"/>
          <w:szCs w:val="17"/>
          <w:lang w:val="en-US"/>
        </w:rPr>
        <w:t xml:space="preserve">. 2001. № 5. </w:t>
      </w:r>
      <w:r w:rsidRPr="00006007">
        <w:rPr>
          <w:sz w:val="17"/>
          <w:szCs w:val="17"/>
        </w:rPr>
        <w:t>С</w:t>
      </w:r>
      <w:r w:rsidRPr="005E2CB8">
        <w:rPr>
          <w:sz w:val="17"/>
          <w:szCs w:val="17"/>
          <w:lang w:val="en-US"/>
        </w:rPr>
        <w:t>. 49.</w:t>
      </w:r>
    </w:p>
  </w:footnote>
  <w:footnote w:id="229">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Hemels S</w:t>
      </w:r>
      <w:r w:rsidRPr="005E2CB8">
        <w:rPr>
          <w:sz w:val="17"/>
          <w:szCs w:val="17"/>
          <w:lang w:val="en-US"/>
        </w:rPr>
        <w:t xml:space="preserve">. </w:t>
      </w:r>
      <w:r w:rsidRPr="005E2CB8">
        <w:rPr>
          <w:rFonts w:cs="TimesLTStd-Bold"/>
          <w:bCs/>
          <w:sz w:val="17"/>
          <w:szCs w:val="17"/>
          <w:lang w:val="en-US"/>
        </w:rPr>
        <w:t>Fairness: A Legal Principle in EU Tax Law?</w:t>
      </w:r>
      <w:r w:rsidRPr="005E2CB8">
        <w:rPr>
          <w:sz w:val="17"/>
          <w:szCs w:val="17"/>
          <w:lang w:val="en-US"/>
        </w:rPr>
        <w:t xml:space="preserve"> // In «Principles of Law: Function, Status and Impact in EU Tax Law» / ed. by Cécile Brokelind. IBFD, 2014. </w:t>
      </w:r>
      <w:r w:rsidRPr="00006007">
        <w:rPr>
          <w:sz w:val="17"/>
          <w:szCs w:val="17"/>
        </w:rPr>
        <w:t>Р</w:t>
      </w:r>
      <w:r w:rsidRPr="005E2CB8">
        <w:rPr>
          <w:sz w:val="17"/>
          <w:szCs w:val="17"/>
          <w:lang w:val="en-US"/>
        </w:rPr>
        <w:t>. 413—438.</w:t>
      </w:r>
    </w:p>
  </w:footnote>
  <w:footnote w:id="23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Ibid. </w:t>
      </w:r>
      <w:r w:rsidRPr="00006007">
        <w:rPr>
          <w:sz w:val="17"/>
          <w:szCs w:val="17"/>
        </w:rPr>
        <w:t>Р</w:t>
      </w:r>
      <w:r w:rsidRPr="005E2CB8">
        <w:rPr>
          <w:sz w:val="17"/>
          <w:szCs w:val="17"/>
          <w:lang w:val="en-US"/>
        </w:rPr>
        <w:t>. 419—420.</w:t>
      </w:r>
    </w:p>
  </w:footnote>
  <w:footnote w:id="23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Hemels S</w:t>
      </w:r>
      <w:r w:rsidRPr="005E2CB8">
        <w:rPr>
          <w:sz w:val="17"/>
          <w:szCs w:val="17"/>
          <w:lang w:val="en-US"/>
        </w:rPr>
        <w:t xml:space="preserve">. </w:t>
      </w:r>
      <w:r w:rsidRPr="005E2CB8">
        <w:rPr>
          <w:rFonts w:cs="TimesLTStd-Bold"/>
          <w:bCs/>
          <w:sz w:val="17"/>
          <w:szCs w:val="17"/>
          <w:lang w:val="en-US"/>
        </w:rPr>
        <w:t>Fairness: A Legal Principle in EU Tax Law?</w:t>
      </w:r>
      <w:r w:rsidRPr="005E2CB8">
        <w:rPr>
          <w:sz w:val="17"/>
          <w:szCs w:val="17"/>
          <w:lang w:val="en-US"/>
        </w:rPr>
        <w:t xml:space="preserve"> // In «Principles of Law: Function, Status and Impact in EU Tax Law» / ed. by Cécile Brokelind. IBFD, 2014. </w:t>
      </w:r>
      <w:r w:rsidRPr="00006007">
        <w:rPr>
          <w:sz w:val="17"/>
          <w:szCs w:val="17"/>
        </w:rPr>
        <w:t>Р</w:t>
      </w:r>
      <w:r w:rsidRPr="005E2CB8">
        <w:rPr>
          <w:sz w:val="17"/>
          <w:szCs w:val="17"/>
          <w:lang w:val="en-US"/>
        </w:rPr>
        <w:t>. 422.</w:t>
      </w:r>
    </w:p>
  </w:footnote>
  <w:footnote w:id="23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Ibid. </w:t>
      </w:r>
      <w:r w:rsidRPr="00006007">
        <w:rPr>
          <w:sz w:val="17"/>
          <w:szCs w:val="17"/>
        </w:rPr>
        <w:t>Р</w:t>
      </w:r>
      <w:r w:rsidRPr="005E2CB8">
        <w:rPr>
          <w:sz w:val="17"/>
          <w:szCs w:val="17"/>
          <w:lang w:val="en-US"/>
        </w:rPr>
        <w:t xml:space="preserve">. 423—424. </w:t>
      </w:r>
    </w:p>
  </w:footnote>
  <w:footnote w:id="233">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об</w:t>
      </w:r>
      <w:r w:rsidRPr="005E2CB8">
        <w:rPr>
          <w:sz w:val="17"/>
          <w:szCs w:val="17"/>
          <w:lang w:val="en-US"/>
        </w:rPr>
        <w:t xml:space="preserve"> </w:t>
      </w:r>
      <w:r w:rsidRPr="00006007">
        <w:rPr>
          <w:sz w:val="17"/>
          <w:szCs w:val="17"/>
        </w:rPr>
        <w:t>этом</w:t>
      </w:r>
      <w:r w:rsidRPr="005E2CB8">
        <w:rPr>
          <w:sz w:val="17"/>
          <w:szCs w:val="17"/>
          <w:lang w:val="en-US"/>
        </w:rPr>
        <w:t xml:space="preserve">: </w:t>
      </w:r>
      <w:r w:rsidRPr="005E2CB8">
        <w:rPr>
          <w:i/>
          <w:sz w:val="17"/>
          <w:szCs w:val="17"/>
          <w:lang w:val="en-US"/>
        </w:rPr>
        <w:t>Alm J., Torgler B</w:t>
      </w:r>
      <w:r w:rsidRPr="005E2CB8">
        <w:rPr>
          <w:sz w:val="17"/>
          <w:szCs w:val="17"/>
          <w:lang w:val="en-US"/>
        </w:rPr>
        <w:t>. Culture Differences and Tax Morale in the United States and in Europe (July 2003). CREMA Working Paper № 2004-14. URL: http://ssrn.com/abstract=562861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12.06.2015).</w:t>
      </w:r>
    </w:p>
  </w:footnote>
  <w:footnote w:id="2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Следует согласиться с Е.Н. Григорьевой, которая утверждает: «Осмысление фискальной политики государства рядовым налогоплательщиком находится в области субъективной оценки о ее справедливости либо несправе</w:t>
      </w:r>
      <w:r w:rsidRPr="00006007">
        <w:rPr>
          <w:sz w:val="17"/>
          <w:szCs w:val="17"/>
        </w:rPr>
        <w:t>д</w:t>
      </w:r>
      <w:r w:rsidRPr="00006007">
        <w:rPr>
          <w:sz w:val="17"/>
          <w:szCs w:val="17"/>
        </w:rPr>
        <w:t>ливости» (</w:t>
      </w:r>
      <w:r w:rsidRPr="00006007">
        <w:rPr>
          <w:i/>
          <w:sz w:val="17"/>
          <w:szCs w:val="17"/>
        </w:rPr>
        <w:t>Григорьева Е.Н</w:t>
      </w:r>
      <w:r w:rsidRPr="00006007">
        <w:rPr>
          <w:sz w:val="17"/>
          <w:szCs w:val="17"/>
        </w:rPr>
        <w:t>. Взаимосвязь правосознания и правовой культуры налогоплательщика с фискальной функцией современного государства // Вестник Пермского университета. Юридические науки. 2012. № 3. С. 46). «Ощущение налоговой несправедливости, — пишет французский социолог Марк Леруа — находится в связи с ц</w:t>
      </w:r>
      <w:r w:rsidRPr="00006007">
        <w:rPr>
          <w:sz w:val="17"/>
          <w:szCs w:val="17"/>
        </w:rPr>
        <w:t>е</w:t>
      </w:r>
      <w:r w:rsidRPr="00006007">
        <w:rPr>
          <w:sz w:val="17"/>
          <w:szCs w:val="17"/>
        </w:rPr>
        <w:t>лым рядом промежуточных переменных: агрессивности по отношению к неравенству, экономического беспоко</w:t>
      </w:r>
      <w:r w:rsidRPr="00006007">
        <w:rPr>
          <w:sz w:val="17"/>
          <w:szCs w:val="17"/>
        </w:rPr>
        <w:t>й</w:t>
      </w:r>
      <w:r w:rsidRPr="00006007">
        <w:rPr>
          <w:sz w:val="17"/>
          <w:szCs w:val="17"/>
        </w:rPr>
        <w:t>ства, возмущения по поводу нахального обогащения некоторых индивидов, оскорбительных методов взимания налогов» (</w:t>
      </w:r>
      <w:r w:rsidRPr="00006007">
        <w:rPr>
          <w:i/>
          <w:sz w:val="17"/>
          <w:szCs w:val="17"/>
        </w:rPr>
        <w:t>Леруа М</w:t>
      </w:r>
      <w:r w:rsidRPr="00006007">
        <w:rPr>
          <w:sz w:val="17"/>
          <w:szCs w:val="17"/>
        </w:rPr>
        <w:t>. Социология налога. М., 2006. С. 61).</w:t>
      </w:r>
    </w:p>
  </w:footnote>
  <w:footnote w:id="2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Миллер А.Е., Богославец Т.Н.</w:t>
      </w:r>
      <w:r w:rsidRPr="00006007">
        <w:rPr>
          <w:sz w:val="17"/>
          <w:szCs w:val="17"/>
        </w:rPr>
        <w:t xml:space="preserve"> Влияние налоговой культуры на формирование государственного бюджета // Вестник Омского университета. Серия: Экономика. 2013. № 4. С. 158.</w:t>
      </w:r>
    </w:p>
  </w:footnote>
  <w:footnote w:id="236">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Так, по словам руководителя ФНС России М.В. Мишустина, в настоящее время выездным налоговым контр</w:t>
      </w:r>
      <w:r w:rsidRPr="00006007">
        <w:rPr>
          <w:sz w:val="17"/>
          <w:szCs w:val="17"/>
        </w:rPr>
        <w:t>о</w:t>
      </w:r>
      <w:r w:rsidRPr="00006007">
        <w:rPr>
          <w:sz w:val="17"/>
          <w:szCs w:val="17"/>
        </w:rPr>
        <w:t xml:space="preserve">лем охвачен только один налогоплательщик из 100, а в ряде стран ОЭСР этот показатель составляет всего 3% (см.: Инспектор зря не ходит. ФНС меняет акценты в контрольной работе // Российская бизнес-газета. 2011. 22 ноября. </w:t>
      </w:r>
      <w:r w:rsidRPr="005E2CB8">
        <w:rPr>
          <w:sz w:val="17"/>
          <w:szCs w:val="17"/>
          <w:lang w:val="en-US"/>
        </w:rPr>
        <w:t>№ 824. URL: http://rg.ru/2011/11/22/mishustin-poln.html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29.01.2015)).</w:t>
      </w:r>
    </w:p>
  </w:footnote>
  <w:footnote w:id="237">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Burton M</w:t>
      </w:r>
      <w:r w:rsidRPr="005E2CB8">
        <w:rPr>
          <w:sz w:val="17"/>
          <w:szCs w:val="17"/>
          <w:lang w:val="en-US"/>
        </w:rPr>
        <w:t xml:space="preserve">. Responsive Regulation and the Uncertainty of Tax Law — Time to Reconsider the Commissioner’s Model of Cooperative Compliance? // eJournal of Tax Research. 2007. Vol. 5, № 1. </w:t>
      </w:r>
      <w:r w:rsidRPr="00006007">
        <w:rPr>
          <w:sz w:val="17"/>
          <w:szCs w:val="17"/>
        </w:rPr>
        <w:t>Р</w:t>
      </w:r>
      <w:r w:rsidRPr="005E2CB8">
        <w:rPr>
          <w:sz w:val="17"/>
          <w:szCs w:val="17"/>
          <w:lang w:val="en-US"/>
        </w:rPr>
        <w:t>. 71.</w:t>
      </w:r>
    </w:p>
  </w:footnote>
  <w:footnote w:id="238">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 xml:space="preserve">Ayres I., Braithwaite J. </w:t>
      </w:r>
      <w:r w:rsidRPr="005E2CB8">
        <w:rPr>
          <w:sz w:val="17"/>
          <w:szCs w:val="17"/>
          <w:lang w:val="en-US"/>
        </w:rPr>
        <w:t xml:space="preserve">Responsive Regulation: Transcending the Deregulation Debate. </w:t>
      </w:r>
      <w:r w:rsidRPr="00006007">
        <w:rPr>
          <w:sz w:val="17"/>
          <w:szCs w:val="17"/>
        </w:rPr>
        <w:t>USA: Oxford University Press, 1992.</w:t>
      </w:r>
    </w:p>
  </w:footnote>
  <w:footnote w:id="2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Айрис и Брейтуэйт определяют доверие как «взаимоотношение, в рамках которого другому игроку можно п</w:t>
      </w:r>
      <w:r w:rsidRPr="00006007">
        <w:rPr>
          <w:sz w:val="17"/>
          <w:szCs w:val="17"/>
        </w:rPr>
        <w:t>о</w:t>
      </w:r>
      <w:r w:rsidRPr="00006007">
        <w:rPr>
          <w:sz w:val="17"/>
          <w:szCs w:val="17"/>
        </w:rPr>
        <w:t xml:space="preserve">верить на слово, а также существует приверженность честным коммуникациям, пониманию потребностей другой стороны, соблюдению согласованных правил </w:t>
      </w:r>
      <w:r w:rsidRPr="00006007">
        <w:rPr>
          <w:i/>
          <w:sz w:val="17"/>
          <w:szCs w:val="17"/>
        </w:rPr>
        <w:t>fair play</w:t>
      </w:r>
      <w:r w:rsidRPr="00006007">
        <w:rPr>
          <w:sz w:val="17"/>
          <w:szCs w:val="17"/>
        </w:rPr>
        <w:t xml:space="preserve"> и предпочтению к сотрудничеству» (Ibid. P. 86).</w:t>
      </w:r>
    </w:p>
  </w:footnote>
  <w:footnote w:id="24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например</w:t>
      </w:r>
      <w:r w:rsidRPr="005E2CB8">
        <w:rPr>
          <w:sz w:val="17"/>
          <w:szCs w:val="17"/>
          <w:lang w:val="en-US"/>
        </w:rPr>
        <w:t xml:space="preserve">: </w:t>
      </w:r>
      <w:r w:rsidRPr="005E2CB8">
        <w:rPr>
          <w:i/>
          <w:sz w:val="17"/>
          <w:szCs w:val="17"/>
          <w:lang w:val="en-US"/>
        </w:rPr>
        <w:t>Ford C</w:t>
      </w:r>
      <w:r w:rsidRPr="005E2CB8">
        <w:rPr>
          <w:sz w:val="17"/>
          <w:szCs w:val="17"/>
          <w:lang w:val="en-US"/>
        </w:rPr>
        <w:t>. Prospects for Scalability: Relationships and Uncertainty in Responsive Regulation // Regul</w:t>
      </w:r>
      <w:r w:rsidRPr="005E2CB8">
        <w:rPr>
          <w:sz w:val="17"/>
          <w:szCs w:val="17"/>
          <w:lang w:val="en-US"/>
        </w:rPr>
        <w:t>a</w:t>
      </w:r>
      <w:r w:rsidRPr="005E2CB8">
        <w:rPr>
          <w:sz w:val="17"/>
          <w:szCs w:val="17"/>
          <w:lang w:val="en-US"/>
        </w:rPr>
        <w:t xml:space="preserve">tion &amp; Governance. 2013. Vol. 7, № 1. </w:t>
      </w:r>
      <w:r w:rsidRPr="00006007">
        <w:rPr>
          <w:sz w:val="17"/>
          <w:szCs w:val="17"/>
        </w:rPr>
        <w:t>Р</w:t>
      </w:r>
      <w:r w:rsidRPr="005E2CB8">
        <w:rPr>
          <w:sz w:val="17"/>
          <w:szCs w:val="17"/>
          <w:lang w:val="en-US"/>
        </w:rPr>
        <w:t>. 14—29.</w:t>
      </w:r>
    </w:p>
  </w:footnote>
  <w:footnote w:id="24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OECD Public Governance Reviews: «Managing Service Demand: A Practical Guide to Help Revenue Bodies Better Meet Taxpayers’ Service Expectations», 29 July 2013 // http://www.oecd-ilibrary.org/taxation/managing-service-demand_ 9789264200821-en; «Co-operative Compliance: A Framework from Enhanced Relationship to Co-operative Compliance», 29 July 2013. URL: http://www.oecd-ilibrary.org/taxation/co-operative-compliance-a-framework_9789264200852-en; «Together for Better Outcomes: Engaging and Involving SME Taxpayers and Stakeholders», 1 Aug. 2013. URL: http://www.oecd-ilibrary.org/taxation/together-for-better-outcomes_9789264200838-en</w:t>
      </w:r>
    </w:p>
  </w:footnote>
  <w:footnote w:id="24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OECD Public Governance Review «Together for Better Public Services: Partnering with Citizens and Civil Society», 31 Aug. 2011. URL: http://www.oecd-ilibrary.org/governance/together-for-better-public-services-partnering-with-citizens-and-civil-society_9789264118843-en</w:t>
      </w:r>
    </w:p>
  </w:footnote>
  <w:footnote w:id="2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утверждении Концепции системы планирования выездных налоговых проверок: приказ ФНС России от 30 мая 2007 г. № ММ-3-06/333@ (ред. от 10.05.2012) // Документы и комментарии. 2007. № 12.</w:t>
      </w:r>
    </w:p>
  </w:footnote>
  <w:footnote w:id="2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Доклад Ани Маас, представителя Министерства финансов Королевства Нидерландов на Научно-практическом симпозиуме по актуальным проблемам налоговой политики, 9 апреля 2008 г. URL: http://www.nalog-forum.ru/php/content.php?id=773 (дата обращения: 12.06.2015).</w:t>
      </w:r>
    </w:p>
  </w:footnote>
  <w:footnote w:id="2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Говоря о преобладании в российском налоговедении экономических, юридических и исторических подходов, Т.Н. Богославец с сожалением отмечает, что «социальные особенности налогообложения, его влияние на уровень жизни, налоговое поведение и налоговую культуру налогоплательщиков ни экономический, ни правовой, ни ист</w:t>
      </w:r>
      <w:r w:rsidRPr="00006007">
        <w:rPr>
          <w:sz w:val="17"/>
          <w:szCs w:val="17"/>
        </w:rPr>
        <w:t>о</w:t>
      </w:r>
      <w:r w:rsidRPr="00006007">
        <w:rPr>
          <w:sz w:val="17"/>
          <w:szCs w:val="17"/>
        </w:rPr>
        <w:t xml:space="preserve">рический </w:t>
      </w:r>
      <w:r w:rsidRPr="00006007">
        <w:rPr>
          <w:spacing w:val="-2"/>
          <w:sz w:val="17"/>
          <w:szCs w:val="17"/>
        </w:rPr>
        <w:t>подходы не раскрывают» (</w:t>
      </w:r>
      <w:r w:rsidRPr="00006007">
        <w:rPr>
          <w:i/>
          <w:spacing w:val="-2"/>
          <w:sz w:val="17"/>
          <w:szCs w:val="17"/>
        </w:rPr>
        <w:t>Богославец Т.Н</w:t>
      </w:r>
      <w:r w:rsidRPr="00006007">
        <w:rPr>
          <w:spacing w:val="-2"/>
          <w:sz w:val="17"/>
          <w:szCs w:val="17"/>
        </w:rPr>
        <w:t>. Социологический подход в исследовании налоговой культуры //</w:t>
      </w:r>
      <w:r w:rsidRPr="00006007">
        <w:rPr>
          <w:sz w:val="17"/>
          <w:szCs w:val="17"/>
        </w:rPr>
        <w:t xml:space="preserve"> </w:t>
      </w:r>
      <w:r w:rsidRPr="00006007">
        <w:rPr>
          <w:rFonts w:cs="TimesNewRoman,Italic"/>
          <w:iCs/>
          <w:sz w:val="17"/>
          <w:szCs w:val="17"/>
        </w:rPr>
        <w:t>Вестник Омского университета. Серия: Экономика. 2012. № 4. С. 177</w:t>
      </w:r>
      <w:r w:rsidRPr="00006007">
        <w:rPr>
          <w:sz w:val="17"/>
          <w:szCs w:val="17"/>
        </w:rPr>
        <w:t xml:space="preserve">). </w:t>
      </w:r>
    </w:p>
  </w:footnote>
  <w:footnote w:id="2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 делу о проверке конституционности пунктов 2 и 3 части первой статьи 11 Закона Российской Федерации от 24 июня 1993 года «О федеральных органах налоговой полиции»: постановление Конституционного Суда РФ от 17 декабря 1996 г. № 20-П // Вестник Конституционного Суда РФ. 1996. № 5.</w:t>
      </w:r>
    </w:p>
  </w:footnote>
  <w:footnote w:id="247">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Гриценко Г.Д.</w:t>
      </w:r>
      <w:r w:rsidRPr="00006007">
        <w:rPr>
          <w:sz w:val="17"/>
          <w:szCs w:val="17"/>
        </w:rPr>
        <w:t xml:space="preserve"> Правопонимание: антропологические и социокультурные аспекты. Ставрополь, 2002. С.131.</w:t>
      </w:r>
    </w:p>
  </w:footnote>
  <w:footnote w:id="248">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Барулин В.С.</w:t>
      </w:r>
      <w:r w:rsidRPr="00006007">
        <w:rPr>
          <w:sz w:val="17"/>
          <w:szCs w:val="17"/>
        </w:rPr>
        <w:t xml:space="preserve"> Российский человек в XX веке. Потери и обретение себя. М., 2000. С. 5.</w:t>
      </w:r>
    </w:p>
  </w:footnote>
  <w:footnote w:id="2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Право и культура. М., 2009. С. 87.</w:t>
      </w:r>
    </w:p>
  </w:footnote>
  <w:footnote w:id="2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Смоленский М.Б.</w:t>
      </w:r>
      <w:r w:rsidRPr="00006007">
        <w:rPr>
          <w:sz w:val="17"/>
          <w:szCs w:val="17"/>
        </w:rPr>
        <w:t xml:space="preserve"> Правовая культура, личность и гражданское общество в России: формула взаимообусловле</w:t>
      </w:r>
      <w:r w:rsidRPr="00006007">
        <w:rPr>
          <w:sz w:val="17"/>
          <w:szCs w:val="17"/>
        </w:rPr>
        <w:t>н</w:t>
      </w:r>
      <w:r w:rsidRPr="00006007">
        <w:rPr>
          <w:sz w:val="17"/>
          <w:szCs w:val="17"/>
        </w:rPr>
        <w:t>ности // Правоведение. 2003. № 1. С. 198.</w:t>
      </w:r>
    </w:p>
  </w:footnote>
  <w:footnote w:id="2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Модернизация в России и конфликт ценностей. М., 1994. С. 74, 211.</w:t>
      </w:r>
    </w:p>
  </w:footnote>
  <w:footnote w:id="2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Манченко А.П.</w:t>
      </w:r>
      <w:r w:rsidRPr="00006007">
        <w:rPr>
          <w:sz w:val="17"/>
          <w:szCs w:val="17"/>
        </w:rPr>
        <w:t xml:space="preserve"> Социальная модернизация в современной России. М., 2000. С. 99.</w:t>
      </w:r>
    </w:p>
  </w:footnote>
  <w:footnote w:id="2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Гриценко Г.Д.</w:t>
      </w:r>
      <w:r w:rsidRPr="00006007">
        <w:rPr>
          <w:sz w:val="17"/>
          <w:szCs w:val="17"/>
        </w:rPr>
        <w:t xml:space="preserve"> Право как социокультурное явление: состояние проблемы и перспективы разрешения. Ставр</w:t>
      </w:r>
      <w:r w:rsidRPr="00006007">
        <w:rPr>
          <w:sz w:val="17"/>
          <w:szCs w:val="17"/>
        </w:rPr>
        <w:t>о</w:t>
      </w:r>
      <w:r w:rsidRPr="00006007">
        <w:rPr>
          <w:sz w:val="17"/>
          <w:szCs w:val="17"/>
        </w:rPr>
        <w:t>поль, 2002. С. 100.</w:t>
      </w:r>
    </w:p>
  </w:footnote>
  <w:footnote w:id="254">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Мальцев В.А.</w:t>
      </w:r>
      <w:r w:rsidRPr="00006007">
        <w:rPr>
          <w:sz w:val="17"/>
          <w:szCs w:val="17"/>
        </w:rPr>
        <w:t xml:space="preserve"> Право как нормативно-деятельностная система // Правоведение. 2003. № 2. С. 17.</w:t>
      </w:r>
    </w:p>
  </w:footnote>
  <w:footnote w:id="2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Смоленский М.Б.</w:t>
      </w:r>
      <w:r w:rsidRPr="00006007">
        <w:rPr>
          <w:sz w:val="17"/>
          <w:szCs w:val="17"/>
        </w:rPr>
        <w:t xml:space="preserve"> Право и правовая культура как базовая ценность гражданского общества // Журнал росси</w:t>
      </w:r>
      <w:r w:rsidRPr="00006007">
        <w:rPr>
          <w:sz w:val="17"/>
          <w:szCs w:val="17"/>
        </w:rPr>
        <w:t>й</w:t>
      </w:r>
      <w:r w:rsidRPr="00006007">
        <w:rPr>
          <w:sz w:val="17"/>
          <w:szCs w:val="17"/>
        </w:rPr>
        <w:t>ского права. 2004. № 11. С. 73, 75.</w:t>
      </w:r>
    </w:p>
  </w:footnote>
  <w:footnote w:id="2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Балаклеец И.И.</w:t>
      </w:r>
      <w:r w:rsidRPr="00006007">
        <w:rPr>
          <w:sz w:val="17"/>
          <w:szCs w:val="17"/>
        </w:rPr>
        <w:t xml:space="preserve"> Правовая культура в условиях модернизации России: реалии, тенденции и перспективы: авт</w:t>
      </w:r>
      <w:r w:rsidRPr="00006007">
        <w:rPr>
          <w:sz w:val="17"/>
          <w:szCs w:val="17"/>
        </w:rPr>
        <w:t>о</w:t>
      </w:r>
      <w:r w:rsidRPr="00006007">
        <w:rPr>
          <w:sz w:val="17"/>
          <w:szCs w:val="17"/>
        </w:rPr>
        <w:t>реф. дис. ... канд. юрид. наук. Казань, 2012. С. 14.</w:t>
      </w:r>
    </w:p>
  </w:footnote>
  <w:footnote w:id="2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9.</w:t>
      </w:r>
    </w:p>
  </w:footnote>
  <w:footnote w:id="2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Фромм Э.</w:t>
      </w:r>
      <w:r w:rsidRPr="00006007">
        <w:rPr>
          <w:sz w:val="17"/>
          <w:szCs w:val="17"/>
        </w:rPr>
        <w:t xml:space="preserve"> Бегство от свободы. Минск, 2004. С. 152—153.</w:t>
      </w:r>
    </w:p>
  </w:footnote>
  <w:footnote w:id="2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Панарин А.С.</w:t>
      </w:r>
      <w:r w:rsidRPr="00006007">
        <w:rPr>
          <w:sz w:val="17"/>
          <w:szCs w:val="17"/>
        </w:rPr>
        <w:t xml:space="preserve"> Православная цивилизация в глобальном мире. М., 2002. С. 85.</w:t>
      </w:r>
    </w:p>
  </w:footnote>
  <w:footnote w:id="2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Модернизация в России и конфликт ценностей. М., 1994. С. 104.</w:t>
      </w:r>
    </w:p>
  </w:footnote>
  <w:footnote w:id="2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165, 157.</w:t>
      </w:r>
    </w:p>
  </w:footnote>
  <w:footnote w:id="2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Балаклеец И.И.</w:t>
      </w:r>
      <w:r w:rsidRPr="00006007">
        <w:rPr>
          <w:sz w:val="17"/>
          <w:szCs w:val="17"/>
        </w:rPr>
        <w:t xml:space="preserve"> Правовая культура в условиях модернизации России: реалии, тенденции и перспективы: авт</w:t>
      </w:r>
      <w:r w:rsidRPr="00006007">
        <w:rPr>
          <w:sz w:val="17"/>
          <w:szCs w:val="17"/>
        </w:rPr>
        <w:t>о</w:t>
      </w:r>
      <w:r w:rsidRPr="00006007">
        <w:rPr>
          <w:sz w:val="17"/>
          <w:szCs w:val="17"/>
        </w:rPr>
        <w:t>реф. дис. ... канд. юрид. наук. Казань, 2012. С. 10.</w:t>
      </w:r>
    </w:p>
  </w:footnote>
  <w:footnote w:id="2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Флиер А.Я.</w:t>
      </w:r>
      <w:r w:rsidRPr="00006007">
        <w:rPr>
          <w:sz w:val="17"/>
          <w:szCs w:val="17"/>
        </w:rPr>
        <w:t xml:space="preserve"> Культура как фактор национальной безопасности // Общественные науки и современность. 1998. № 3. С. 186.</w:t>
      </w:r>
    </w:p>
  </w:footnote>
  <w:footnote w:id="2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Рубинштейн С.Л.</w:t>
      </w:r>
      <w:r w:rsidRPr="00006007">
        <w:rPr>
          <w:sz w:val="17"/>
          <w:szCs w:val="17"/>
        </w:rPr>
        <w:t xml:space="preserve"> Бытие и сознание. М., 1957. С. 307.</w:t>
      </w:r>
    </w:p>
  </w:footnote>
  <w:footnote w:id="2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Гриценко Г.Д.</w:t>
      </w:r>
      <w:r w:rsidRPr="00006007">
        <w:rPr>
          <w:sz w:val="17"/>
          <w:szCs w:val="17"/>
        </w:rPr>
        <w:t xml:space="preserve"> Право как социокультурное явление: состояние проблемы и перспективы разрешения. Ставр</w:t>
      </w:r>
      <w:r w:rsidRPr="00006007">
        <w:rPr>
          <w:sz w:val="17"/>
          <w:szCs w:val="17"/>
        </w:rPr>
        <w:t>о</w:t>
      </w:r>
      <w:r w:rsidRPr="00006007">
        <w:rPr>
          <w:sz w:val="17"/>
          <w:szCs w:val="17"/>
        </w:rPr>
        <w:t>поль, 2002. С. 114.</w:t>
      </w:r>
    </w:p>
  </w:footnote>
  <w:footnote w:id="2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Смоленский М.Б.</w:t>
      </w:r>
      <w:r w:rsidRPr="00006007">
        <w:rPr>
          <w:sz w:val="17"/>
          <w:szCs w:val="17"/>
        </w:rPr>
        <w:t xml:space="preserve"> Правовая культура, личность и гражданское общество в России: формула взаимообусловле</w:t>
      </w:r>
      <w:r w:rsidRPr="00006007">
        <w:rPr>
          <w:sz w:val="17"/>
          <w:szCs w:val="17"/>
        </w:rPr>
        <w:t>н</w:t>
      </w:r>
      <w:r w:rsidRPr="00006007">
        <w:rPr>
          <w:sz w:val="17"/>
          <w:szCs w:val="17"/>
        </w:rPr>
        <w:t>ности // Правоведение. 2003. № 1. С. 198.</w:t>
      </w:r>
    </w:p>
  </w:footnote>
  <w:footnote w:id="2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 делу о проверке конституционности отдельных положений Федерального закона «Об основных гарантиях избирательных прав и права на участие в референдуме граждан Российской Федерации» в связи с запросом группы депутатов Государственной Думы и жалобами граждан С.А. Бунтмана, К.А. Катаняна и К.С. Рожкова: п</w:t>
      </w:r>
      <w:r w:rsidRPr="00006007">
        <w:rPr>
          <w:sz w:val="17"/>
          <w:szCs w:val="17"/>
        </w:rPr>
        <w:t>о</w:t>
      </w:r>
      <w:r w:rsidRPr="00006007">
        <w:rPr>
          <w:sz w:val="17"/>
          <w:szCs w:val="17"/>
        </w:rPr>
        <w:t xml:space="preserve">становление Конституционного Суда Российской Федерации от 30 октября </w:t>
      </w:r>
      <w:smartTag w:uri="urn:schemas-microsoft-com:office:smarttags" w:element="metricconverter">
        <w:smartTagPr>
          <w:attr w:name="ProductID" w:val="2003 г"/>
        </w:smartTagPr>
        <w:r w:rsidRPr="00006007">
          <w:rPr>
            <w:sz w:val="17"/>
            <w:szCs w:val="17"/>
          </w:rPr>
          <w:t>2003 г</w:t>
        </w:r>
      </w:smartTag>
      <w:r w:rsidRPr="00006007">
        <w:rPr>
          <w:sz w:val="17"/>
          <w:szCs w:val="17"/>
        </w:rPr>
        <w:t>. № 15-П // Собрание законод</w:t>
      </w:r>
      <w:r w:rsidRPr="00006007">
        <w:rPr>
          <w:sz w:val="17"/>
          <w:szCs w:val="17"/>
        </w:rPr>
        <w:t>а</w:t>
      </w:r>
      <w:r w:rsidRPr="00006007">
        <w:rPr>
          <w:sz w:val="17"/>
          <w:szCs w:val="17"/>
        </w:rPr>
        <w:t>тельства РФ. 2003. № 44, ст. 4358.</w:t>
      </w:r>
    </w:p>
  </w:footnote>
  <w:footnote w:id="2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Этот сегмент длительное время исследуется правоведами (см.: </w:t>
      </w:r>
      <w:r w:rsidRPr="00006007">
        <w:rPr>
          <w:i/>
          <w:sz w:val="17"/>
          <w:szCs w:val="17"/>
        </w:rPr>
        <w:t>Давыдова М.Л.</w:t>
      </w:r>
      <w:r w:rsidRPr="00006007">
        <w:rPr>
          <w:sz w:val="17"/>
          <w:szCs w:val="17"/>
        </w:rPr>
        <w:t xml:space="preserve"> Юридическая техника: пробл</w:t>
      </w:r>
      <w:r w:rsidRPr="00006007">
        <w:rPr>
          <w:sz w:val="17"/>
          <w:szCs w:val="17"/>
        </w:rPr>
        <w:t>е</w:t>
      </w:r>
      <w:r w:rsidRPr="00006007">
        <w:rPr>
          <w:sz w:val="17"/>
          <w:szCs w:val="17"/>
        </w:rPr>
        <w:t xml:space="preserve">мы теории и методологии: монография. Волгоград, 2009; </w:t>
      </w:r>
      <w:r w:rsidRPr="00006007">
        <w:rPr>
          <w:i/>
          <w:sz w:val="17"/>
          <w:szCs w:val="17"/>
        </w:rPr>
        <w:t>Кашанина Т.В.</w:t>
      </w:r>
      <w:r w:rsidRPr="00006007">
        <w:rPr>
          <w:sz w:val="17"/>
          <w:szCs w:val="17"/>
        </w:rPr>
        <w:t xml:space="preserve"> Юридическая техника: учебник. 2-е изд., пересмотр. М., 2011; </w:t>
      </w:r>
      <w:r w:rsidRPr="00006007">
        <w:rPr>
          <w:i/>
          <w:sz w:val="17"/>
          <w:szCs w:val="17"/>
        </w:rPr>
        <w:t>Малько А.В., Костенко М.А.</w:t>
      </w:r>
      <w:r w:rsidRPr="00006007">
        <w:rPr>
          <w:sz w:val="17"/>
          <w:szCs w:val="17"/>
        </w:rPr>
        <w:t xml:space="preserve"> Правовая политика и юридическая техника: взаимодействие и взаимообусловленность // Юридическая техника. 2010. № 4. С. 352—356; </w:t>
      </w:r>
      <w:r w:rsidRPr="00006007">
        <w:rPr>
          <w:i/>
          <w:sz w:val="17"/>
          <w:szCs w:val="17"/>
        </w:rPr>
        <w:t>Тихомиров Ю.А.</w:t>
      </w:r>
      <w:r w:rsidRPr="00006007">
        <w:rPr>
          <w:sz w:val="17"/>
          <w:szCs w:val="17"/>
        </w:rPr>
        <w:t xml:space="preserve"> Юридическая техн</w:t>
      </w:r>
      <w:r w:rsidRPr="00006007">
        <w:rPr>
          <w:sz w:val="17"/>
          <w:szCs w:val="17"/>
        </w:rPr>
        <w:t>и</w:t>
      </w:r>
      <w:r w:rsidRPr="00006007">
        <w:rPr>
          <w:sz w:val="17"/>
          <w:szCs w:val="17"/>
        </w:rPr>
        <w:t>ка — инструмент правотворчества и правоприменения // Юридическая техника. 2007. № 1. С. 12—15 и др.).</w:t>
      </w:r>
    </w:p>
  </w:footnote>
  <w:footnote w:id="2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Предисловие // Проблемы юридической техники: сборник статей. Н. Новгород, 2000. С. 10.</w:t>
      </w:r>
    </w:p>
  </w:footnote>
  <w:footnote w:id="2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настоящее время принято 185 федеральных законов, корректирующих и дополняющих текст УПК РФ.</w:t>
      </w:r>
    </w:p>
  </w:footnote>
  <w:footnote w:id="2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Зайцева Е.А.</w:t>
      </w:r>
      <w:r w:rsidRPr="00006007">
        <w:rPr>
          <w:sz w:val="17"/>
          <w:szCs w:val="17"/>
        </w:rPr>
        <w:t xml:space="preserve"> «Лоскутное одеяло» уголовно-процессуального права // Современное состояние и проблемы уг</w:t>
      </w:r>
      <w:r w:rsidRPr="00006007">
        <w:rPr>
          <w:sz w:val="17"/>
          <w:szCs w:val="17"/>
        </w:rPr>
        <w:t>о</w:t>
      </w:r>
      <w:r w:rsidRPr="00006007">
        <w:rPr>
          <w:sz w:val="17"/>
          <w:szCs w:val="17"/>
        </w:rPr>
        <w:t>ловного и уголовно-процессуального права, юридической психологии. Секция «Уголовно-процессуальное право» и «Юридическая психология»: материалы Международной научно-практической конференции. Россия, г. Волг</w:t>
      </w:r>
      <w:r w:rsidRPr="00006007">
        <w:rPr>
          <w:sz w:val="17"/>
          <w:szCs w:val="17"/>
        </w:rPr>
        <w:t>о</w:t>
      </w:r>
      <w:r w:rsidRPr="00006007">
        <w:rPr>
          <w:sz w:val="17"/>
          <w:szCs w:val="17"/>
        </w:rPr>
        <w:t xml:space="preserve">град, 13—14 декабря </w:t>
      </w:r>
      <w:smartTag w:uri="urn:schemas-microsoft-com:office:smarttags" w:element="metricconverter">
        <w:smartTagPr>
          <w:attr w:name="ProductID" w:val="2012 г"/>
        </w:smartTagPr>
        <w:r w:rsidRPr="00006007">
          <w:rPr>
            <w:sz w:val="17"/>
            <w:szCs w:val="17"/>
          </w:rPr>
          <w:t>2012 г</w:t>
        </w:r>
      </w:smartTag>
      <w:r w:rsidRPr="00006007">
        <w:rPr>
          <w:sz w:val="17"/>
          <w:szCs w:val="17"/>
        </w:rPr>
        <w:t>. Волгоград, 2012. С. 178—186.</w:t>
      </w:r>
    </w:p>
  </w:footnote>
  <w:footnote w:id="2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внесении изменений в Уголовно-процессуальный кодекс Российской Федерации (в части введения особого порядка досудебного производства): проект федерального закона. URL: http://regulation.gov.ru/project/22294.html (дата обращения: 21.01.2015); Пояснительная записка к проекту федерального закона «О внесении изменений в Уголовно-процессуальный кодекс Российской Федерации (в части введения особого порядка досудебного прои</w:t>
      </w:r>
      <w:r w:rsidRPr="00006007">
        <w:rPr>
          <w:sz w:val="17"/>
          <w:szCs w:val="17"/>
        </w:rPr>
        <w:t>з</w:t>
      </w:r>
      <w:r w:rsidRPr="00006007">
        <w:rPr>
          <w:sz w:val="17"/>
          <w:szCs w:val="17"/>
        </w:rPr>
        <w:t>водства)». URL: http://regulation.gov.ru/project/22294.html?point=view_project&amp;stage =2&amp;stage_id=16056 (дата о</w:t>
      </w:r>
      <w:r w:rsidRPr="00006007">
        <w:rPr>
          <w:sz w:val="17"/>
          <w:szCs w:val="17"/>
        </w:rPr>
        <w:t>б</w:t>
      </w:r>
      <w:r w:rsidRPr="00006007">
        <w:rPr>
          <w:sz w:val="17"/>
          <w:szCs w:val="17"/>
        </w:rPr>
        <w:t>ращения: 21.01.2015).</w:t>
      </w:r>
    </w:p>
  </w:footnote>
  <w:footnote w:id="273">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См.: </w:t>
      </w:r>
      <w:r w:rsidRPr="00006007">
        <w:rPr>
          <w:i/>
          <w:spacing w:val="-2"/>
          <w:sz w:val="17"/>
          <w:szCs w:val="17"/>
        </w:rPr>
        <w:t>Панько К.К.</w:t>
      </w:r>
      <w:r w:rsidRPr="00006007">
        <w:rPr>
          <w:spacing w:val="-2"/>
          <w:sz w:val="17"/>
          <w:szCs w:val="17"/>
        </w:rPr>
        <w:t xml:space="preserve"> Основы законодательной техники в уголовном праве России: теория и законодательная практика: дис. … д-ра юрид. наук. Воронеж, 2006. 429 с. URL: http://www.dissercat.com/content/osnovy-zakonodatelnoi-tekhniki-v-ugolovnom-prave-rossii-teoriya-i-zakonodatelnaya-praktika#ixzz3qw5tuhBL (дата обращения: 12.09.2015).</w:t>
      </w:r>
    </w:p>
  </w:footnote>
  <w:footnote w:id="2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2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Так метко назвал этот прием юридической техники при разработке текста УПК РФ профессор Ю.К. Орлов (см.: </w:t>
      </w:r>
      <w:r w:rsidRPr="00006007">
        <w:rPr>
          <w:i/>
          <w:sz w:val="17"/>
          <w:szCs w:val="17"/>
        </w:rPr>
        <w:t>Орлов Ю.</w:t>
      </w:r>
      <w:r w:rsidRPr="00006007">
        <w:rPr>
          <w:sz w:val="17"/>
          <w:szCs w:val="17"/>
        </w:rPr>
        <w:t xml:space="preserve"> «Обязан» или «не вправе»? К чему ведет «лингвистическая» новация в УПК РФ // Российская юстиция. 2003. № 10  С. 44).</w:t>
      </w:r>
    </w:p>
  </w:footnote>
  <w:footnote w:id="2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i/>
          <w:iCs/>
          <w:sz w:val="17"/>
          <w:szCs w:val="17"/>
        </w:rPr>
        <w:t xml:space="preserve"> </w:t>
      </w:r>
      <w:r w:rsidRPr="00006007">
        <w:rPr>
          <w:sz w:val="17"/>
          <w:szCs w:val="17"/>
        </w:rPr>
        <w:t>Структура советского права. М., 1975. С. 104.</w:t>
      </w:r>
    </w:p>
  </w:footnote>
  <w:footnote w:id="277">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О необходимости совершенствования статуса участников судебной экспертизы, иных лиц, обладающих спец</w:t>
      </w:r>
      <w:r w:rsidRPr="00006007">
        <w:rPr>
          <w:spacing w:val="-2"/>
          <w:sz w:val="17"/>
          <w:szCs w:val="17"/>
        </w:rPr>
        <w:t>и</w:t>
      </w:r>
      <w:r w:rsidRPr="00006007">
        <w:rPr>
          <w:spacing w:val="-2"/>
          <w:sz w:val="17"/>
          <w:szCs w:val="17"/>
        </w:rPr>
        <w:t xml:space="preserve">альными познаниями, и нормативного закрепления их обязанностей см.: </w:t>
      </w:r>
      <w:r w:rsidRPr="00006007">
        <w:rPr>
          <w:i/>
          <w:spacing w:val="-2"/>
          <w:sz w:val="17"/>
          <w:szCs w:val="17"/>
        </w:rPr>
        <w:t>Зайцева Е.А.</w:t>
      </w:r>
      <w:r w:rsidRPr="00006007">
        <w:rPr>
          <w:spacing w:val="-2"/>
          <w:sz w:val="17"/>
          <w:szCs w:val="17"/>
        </w:rPr>
        <w:t xml:space="preserve"> Реализация состязательных начал при применении специальных познаний в уголовном судопроизводстве: монография. Волгоград, 2006.</w:t>
      </w:r>
    </w:p>
  </w:footnote>
  <w:footnote w:id="2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Такая же ответственность предусмотрена и для специалиста, поэтому нижеизложенные аргументы распр</w:t>
      </w:r>
      <w:r w:rsidRPr="00006007">
        <w:rPr>
          <w:sz w:val="17"/>
          <w:szCs w:val="17"/>
        </w:rPr>
        <w:t>о</w:t>
      </w:r>
      <w:r w:rsidRPr="00006007">
        <w:rPr>
          <w:sz w:val="17"/>
          <w:szCs w:val="17"/>
        </w:rPr>
        <w:t>страняются и на позицию автора в отношении специалиста.</w:t>
      </w:r>
    </w:p>
  </w:footnote>
  <w:footnote w:id="2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Вопрос о возможности проведения очной ставки с участием эксперта весьма интересен. Полагаем, что очная ставка возможна между двумя экспертами, а также между экспертом и специалистом, в чьих заключениях и пок</w:t>
      </w:r>
      <w:r w:rsidRPr="00006007">
        <w:rPr>
          <w:sz w:val="17"/>
          <w:szCs w:val="17"/>
        </w:rPr>
        <w:t>а</w:t>
      </w:r>
      <w:r w:rsidRPr="00006007">
        <w:rPr>
          <w:sz w:val="17"/>
          <w:szCs w:val="17"/>
        </w:rPr>
        <w:t>заниях имеются существенные противоречия.</w:t>
      </w:r>
    </w:p>
  </w:footnote>
  <w:footnote w:id="2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Панько К.К.</w:t>
      </w:r>
      <w:r w:rsidRPr="00006007">
        <w:rPr>
          <w:sz w:val="17"/>
          <w:szCs w:val="17"/>
        </w:rPr>
        <w:t xml:space="preserve"> Основы законодательной техники в уголовном праве России: теория и законодательная практика: дис. … д-ра юрид. наук. Воронеж, 2006. 429 с. URL: http://www.dissercat.com/content/osnovy-zakonodatelnoi-tekhniki-v-ugolovnom-prave-rossii-teoriya-i-zakonodatelnaya-praktika#ixzz3qw5tuhBL (дата обращения: 12.09.2015).</w:t>
      </w:r>
    </w:p>
  </w:footnote>
  <w:footnote w:id="2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Белоносов В.О.</w:t>
      </w:r>
      <w:r w:rsidRPr="00006007">
        <w:rPr>
          <w:sz w:val="17"/>
          <w:szCs w:val="17"/>
        </w:rPr>
        <w:t xml:space="preserve"> Толкование норм права в системе теоретической и практической деятельности в сфере уг</w:t>
      </w:r>
      <w:r w:rsidRPr="00006007">
        <w:rPr>
          <w:sz w:val="17"/>
          <w:szCs w:val="17"/>
        </w:rPr>
        <w:t>о</w:t>
      </w:r>
      <w:r w:rsidRPr="00006007">
        <w:rPr>
          <w:sz w:val="17"/>
          <w:szCs w:val="17"/>
        </w:rPr>
        <w:t>ловного судопроизводства: автореф. дис. … д-ра юрид. наук. Саратов, 2009. С. 3—4.</w:t>
      </w:r>
    </w:p>
  </w:footnote>
  <w:footnote w:id="2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внесении изменений в Уголовно-процессуальный кодекс Российской Федерации: федеральный закон от 9 марта 2010 г. № 19-ФЗ // Собрание законодательства РФ. 2010. № 11, ст. 1168.</w:t>
      </w:r>
    </w:p>
  </w:footnote>
  <w:footnote w:id="2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Kругликов А.П.</w:t>
      </w:r>
      <w:r w:rsidRPr="00006007">
        <w:rPr>
          <w:sz w:val="17"/>
          <w:szCs w:val="17"/>
        </w:rPr>
        <w:t xml:space="preserve"> Многочисленные изменения и дополнения в УПK РФ вызывают необходимость подготовки и принятия новой его редакции // Право и его реализация в XXI веке: сборник научных трудов (по материалам М</w:t>
      </w:r>
      <w:r w:rsidRPr="00006007">
        <w:rPr>
          <w:sz w:val="17"/>
          <w:szCs w:val="17"/>
        </w:rPr>
        <w:t>е</w:t>
      </w:r>
      <w:r w:rsidRPr="00006007">
        <w:rPr>
          <w:sz w:val="17"/>
          <w:szCs w:val="17"/>
        </w:rPr>
        <w:t>ждународной научно-практической конференции, посвященной 80-летию Саратовской государственной юрид</w:t>
      </w:r>
      <w:r w:rsidRPr="00006007">
        <w:rPr>
          <w:sz w:val="17"/>
          <w:szCs w:val="17"/>
        </w:rPr>
        <w:t>и</w:t>
      </w:r>
      <w:r w:rsidRPr="00006007">
        <w:rPr>
          <w:sz w:val="17"/>
          <w:szCs w:val="17"/>
        </w:rPr>
        <w:t xml:space="preserve">ческой академии, Саратов, 29—30 сентября </w:t>
      </w:r>
      <w:smartTag w:uri="urn:schemas-microsoft-com:office:smarttags" w:element="metricconverter">
        <w:smartTagPr>
          <w:attr w:name="ProductID" w:val="2011 г"/>
        </w:smartTagPr>
        <w:r w:rsidRPr="00006007">
          <w:rPr>
            <w:sz w:val="17"/>
            <w:szCs w:val="17"/>
          </w:rPr>
          <w:t>2011 г</w:t>
        </w:r>
      </w:smartTag>
      <w:r w:rsidRPr="00006007">
        <w:rPr>
          <w:sz w:val="17"/>
          <w:szCs w:val="17"/>
        </w:rPr>
        <w:t>.): в 2 ч. Саратов, 2011. Ч. 1. С. 240—242.</w:t>
      </w:r>
    </w:p>
  </w:footnote>
  <w:footnote w:id="2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Уголовно-процессуальный кодекс Республики Казахстан от 4 июля 2014 г. № 231-V (по состоянию на 07.11.2014 г.). URL: http://online.zakon.kz/Document/?doc_id=31575852 (дата обращения: 20.04.2015).</w:t>
      </w:r>
    </w:p>
  </w:footnote>
  <w:footnote w:id="2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pacing w:val="-2"/>
          <w:sz w:val="17"/>
          <w:szCs w:val="17"/>
        </w:rPr>
        <w:t xml:space="preserve">См.: </w:t>
      </w:r>
      <w:r w:rsidRPr="00006007">
        <w:rPr>
          <w:i/>
          <w:spacing w:val="-2"/>
          <w:sz w:val="17"/>
          <w:szCs w:val="17"/>
        </w:rPr>
        <w:t>Гуськова А. П.</w:t>
      </w:r>
      <w:r w:rsidRPr="00006007">
        <w:rPr>
          <w:spacing w:val="-2"/>
          <w:sz w:val="17"/>
          <w:szCs w:val="17"/>
        </w:rPr>
        <w:t xml:space="preserve"> Нужна ли стадия возбуждения уголовного дела российскому уголовному судопроизводству? //</w:t>
      </w:r>
      <w:r w:rsidRPr="00006007">
        <w:rPr>
          <w:sz w:val="17"/>
          <w:szCs w:val="17"/>
        </w:rPr>
        <w:t xml:space="preserve"> Проблемы противодействия преступлениям в современных условиях: материалы Международной научно-практической конференции. Уфа, 2003. Ч. 1. С. 61—65; </w:t>
      </w:r>
      <w:r w:rsidRPr="00006007">
        <w:rPr>
          <w:i/>
          <w:sz w:val="17"/>
          <w:szCs w:val="17"/>
        </w:rPr>
        <w:t>Кругликов А.П.</w:t>
      </w:r>
      <w:r w:rsidRPr="00006007">
        <w:rPr>
          <w:sz w:val="17"/>
          <w:szCs w:val="17"/>
        </w:rPr>
        <w:t xml:space="preserve"> Нужна ли стадия возбуждения уголовного дела в современном уголовном процессе России // Российская юстиция. 2011. № 6. С. 56—58; </w:t>
      </w:r>
      <w:r w:rsidRPr="00006007">
        <w:rPr>
          <w:i/>
          <w:sz w:val="17"/>
          <w:szCs w:val="17"/>
        </w:rPr>
        <w:t>Коцюмбас С.М.</w:t>
      </w:r>
      <w:r w:rsidRPr="00006007">
        <w:rPr>
          <w:sz w:val="17"/>
          <w:szCs w:val="17"/>
        </w:rPr>
        <w:t xml:space="preserve"> К вопросу о начальной стадии возбуждения уголовных дел // Проблемы отправления правосудия по уголовным делам в современной России: теория и практика. Курск, 2013. С. 199—123.</w:t>
      </w:r>
    </w:p>
  </w:footnote>
  <w:footnote w:id="286">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i/>
          <w:sz w:val="17"/>
          <w:szCs w:val="17"/>
        </w:rPr>
        <w:t>Алонцева Е.Ю.</w:t>
      </w:r>
      <w:r w:rsidRPr="00006007">
        <w:rPr>
          <w:sz w:val="17"/>
          <w:szCs w:val="17"/>
        </w:rPr>
        <w:t xml:space="preserve"> Стадия возбуждения уголовного дела и проблемы производства осмотра жилища // Уголовный процесс: от прошлого к будущему: материалы Международной научно-практической конференции (Москва, 21 марта 2014 года): в 2 ч. М., 2014. Ч. 1. С. 34; </w:t>
      </w:r>
      <w:r w:rsidRPr="00006007">
        <w:rPr>
          <w:i/>
          <w:sz w:val="17"/>
          <w:szCs w:val="17"/>
        </w:rPr>
        <w:t>Давлетов А.А., Кравчук Л.А.</w:t>
      </w:r>
      <w:r w:rsidRPr="00006007">
        <w:rPr>
          <w:sz w:val="17"/>
          <w:szCs w:val="17"/>
        </w:rPr>
        <w:t xml:space="preserve"> Стадия возбуждения уголовного д</w:t>
      </w:r>
      <w:r w:rsidRPr="00006007">
        <w:rPr>
          <w:sz w:val="17"/>
          <w:szCs w:val="17"/>
        </w:rPr>
        <w:t>е</w:t>
      </w:r>
      <w:r w:rsidRPr="00006007">
        <w:rPr>
          <w:sz w:val="17"/>
          <w:szCs w:val="17"/>
        </w:rPr>
        <w:t xml:space="preserve">ла — обязательный этап современного отечественного уголовного процесса // Российский юридический журнал. 2010. № 6 (ноябрь — декабрь). </w:t>
      </w:r>
      <w:r w:rsidRPr="00006007">
        <w:rPr>
          <w:rStyle w:val="60"/>
          <w:b w:val="0"/>
          <w:iCs/>
          <w:sz w:val="17"/>
          <w:szCs w:val="17"/>
          <w:bdr w:val="none" w:sz="0" w:space="0" w:color="auto" w:frame="1"/>
          <w:shd w:val="clear" w:color="auto" w:fill="FFFFFF"/>
        </w:rPr>
        <w:t>С. 114—120.</w:t>
      </w:r>
    </w:p>
  </w:footnote>
  <w:footnote w:id="2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Возрождение института следственных судей в России: идеи и пути реализации. URL: http://www.iuaj.net/node/ 1735 (дата обращения: 24.03.2015).</w:t>
      </w:r>
    </w:p>
  </w:footnote>
  <w:footnote w:id="2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Головко Л.В.</w:t>
      </w:r>
      <w:r w:rsidRPr="00006007">
        <w:rPr>
          <w:sz w:val="17"/>
          <w:szCs w:val="17"/>
        </w:rPr>
        <w:t xml:space="preserve"> Институт следственных судей: американизация путем манипуляции. URL: http://rapsinews.ru/ legislation_publication/20150320/273362096.html (дата обращения: 20.03.2015).</w:t>
      </w:r>
    </w:p>
  </w:footnote>
  <w:footnote w:id="289">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Уголовно-процессуальный кодекс Кыргызской Республики: проект № 6-31963/14 от 29.12.2014. </w:t>
      </w:r>
      <w:r w:rsidRPr="005E2CB8">
        <w:rPr>
          <w:sz w:val="17"/>
          <w:szCs w:val="17"/>
          <w:lang w:val="en-US"/>
        </w:rPr>
        <w:t>URL: http://www. kenesh.kg/lawprojects/lps.aspx?view=projectinfo&amp;id=166082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17.04.2015).</w:t>
      </w:r>
      <w:r w:rsidRPr="005E2CB8">
        <w:rPr>
          <w:sz w:val="17"/>
          <w:szCs w:val="17"/>
          <w:shd w:val="clear" w:color="auto" w:fill="FFFEFA"/>
          <w:lang w:val="en-US"/>
        </w:rPr>
        <w:t xml:space="preserve"> </w:t>
      </w:r>
    </w:p>
  </w:footnote>
  <w:footnote w:id="2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Подробный анализ законодательства зарубежных государств, использующих оперативно-разыскной механизм получения доказательств в уголовном судопроизводстве см.: </w:t>
      </w:r>
      <w:r w:rsidRPr="00006007">
        <w:rPr>
          <w:sz w:val="17"/>
          <w:szCs w:val="17"/>
          <w:shd w:val="clear" w:color="auto" w:fill="FFFEFA"/>
        </w:rPr>
        <w:t>Специальные следственные действия основа э</w:t>
      </w:r>
      <w:r w:rsidRPr="00006007">
        <w:rPr>
          <w:sz w:val="17"/>
          <w:szCs w:val="17"/>
          <w:shd w:val="clear" w:color="auto" w:fill="FFFEFA"/>
        </w:rPr>
        <w:t>ф</w:t>
      </w:r>
      <w:r w:rsidRPr="00006007">
        <w:rPr>
          <w:sz w:val="17"/>
          <w:szCs w:val="17"/>
          <w:shd w:val="clear" w:color="auto" w:fill="FFFEFA"/>
        </w:rPr>
        <w:t>фективной борьбы с международным терроризмом и организованной преступностью: монография / Г.А. Васил</w:t>
      </w:r>
      <w:r w:rsidRPr="00006007">
        <w:rPr>
          <w:sz w:val="17"/>
          <w:szCs w:val="17"/>
          <w:shd w:val="clear" w:color="auto" w:fill="FFFEFA"/>
        </w:rPr>
        <w:t>е</w:t>
      </w:r>
      <w:r w:rsidRPr="00006007">
        <w:rPr>
          <w:sz w:val="17"/>
          <w:szCs w:val="17"/>
          <w:shd w:val="clear" w:color="auto" w:fill="FFFEFA"/>
        </w:rPr>
        <w:t>вич, С. Казака, В.М. Мешков, А.Н. Соколов. Калининград, 2010.</w:t>
      </w:r>
    </w:p>
  </w:footnote>
  <w:footnote w:id="2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том, что в России формируется оперативно-разыскная отрасль права, вполне убедительно пишет Е.В. Кузн</w:t>
      </w:r>
      <w:r w:rsidRPr="00006007">
        <w:rPr>
          <w:sz w:val="17"/>
          <w:szCs w:val="17"/>
        </w:rPr>
        <w:t>е</w:t>
      </w:r>
      <w:r w:rsidRPr="00006007">
        <w:rPr>
          <w:sz w:val="17"/>
          <w:szCs w:val="17"/>
        </w:rPr>
        <w:t xml:space="preserve">цов (см.: </w:t>
      </w:r>
      <w:r w:rsidRPr="00006007">
        <w:rPr>
          <w:i/>
          <w:sz w:val="17"/>
          <w:szCs w:val="17"/>
        </w:rPr>
        <w:t>Кузнецов Е.В.</w:t>
      </w:r>
      <w:r w:rsidRPr="00006007">
        <w:rPr>
          <w:sz w:val="17"/>
          <w:szCs w:val="17"/>
        </w:rPr>
        <w:t xml:space="preserve"> Теоретические основы формирования отрасли оперативно-розыскного права: дис. …. канд. юрид. наук. Омск, 2014.).</w:t>
      </w:r>
    </w:p>
  </w:footnote>
  <w:footnote w:id="2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Анциферов К.Д.</w:t>
      </w:r>
      <w:r w:rsidRPr="00006007">
        <w:rPr>
          <w:sz w:val="17"/>
          <w:szCs w:val="17"/>
        </w:rPr>
        <w:t xml:space="preserve"> К вопросу о реформе нашего мирового суда // Сборник статей и заметок по уголовному праву и судопроизводству. СПб., 1898. С. </w:t>
      </w:r>
      <w:r w:rsidRPr="00006007">
        <w:rPr>
          <w:bCs/>
          <w:sz w:val="17"/>
          <w:szCs w:val="17"/>
        </w:rPr>
        <w:t>283—284.</w:t>
      </w:r>
    </w:p>
  </w:footnote>
  <w:footnote w:id="2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Стабильность законодательства должна обеспечиваться, в том числе, и качеством подготавливаемых закон</w:t>
      </w:r>
      <w:r w:rsidRPr="00006007">
        <w:rPr>
          <w:sz w:val="17"/>
          <w:szCs w:val="17"/>
        </w:rPr>
        <w:t>о</w:t>
      </w:r>
      <w:r w:rsidRPr="00006007">
        <w:rPr>
          <w:sz w:val="17"/>
          <w:szCs w:val="17"/>
        </w:rPr>
        <w:t>проектов при неуклонном соблюдении правил законодательной техники. Как верно подчеркнула Т.В. Кашанина, «стабильность достигается при максимальной продуманности и обоснованности закона. Поспешность, поверхн</w:t>
      </w:r>
      <w:r w:rsidRPr="00006007">
        <w:rPr>
          <w:sz w:val="17"/>
          <w:szCs w:val="17"/>
        </w:rPr>
        <w:t>о</w:t>
      </w:r>
      <w:r w:rsidRPr="00006007">
        <w:rPr>
          <w:sz w:val="17"/>
          <w:szCs w:val="17"/>
        </w:rPr>
        <w:t>стный подход, неадекватное отражение действительности приводят к многочисленным поправкам и исправлен</w:t>
      </w:r>
      <w:r w:rsidRPr="00006007">
        <w:rPr>
          <w:sz w:val="17"/>
          <w:szCs w:val="17"/>
        </w:rPr>
        <w:t>и</w:t>
      </w:r>
      <w:r w:rsidRPr="00006007">
        <w:rPr>
          <w:sz w:val="17"/>
          <w:szCs w:val="17"/>
        </w:rPr>
        <w:t>ям в законодательстве» (</w:t>
      </w:r>
      <w:r w:rsidRPr="00006007">
        <w:rPr>
          <w:i/>
          <w:sz w:val="17"/>
          <w:szCs w:val="17"/>
        </w:rPr>
        <w:t>Кашанина Т.В.</w:t>
      </w:r>
      <w:r w:rsidRPr="00006007">
        <w:rPr>
          <w:sz w:val="17"/>
          <w:szCs w:val="17"/>
        </w:rPr>
        <w:t xml:space="preserve"> Юридическая техника: учебник. 2-е изд., пересмотр. М., 2011. С. 156).</w:t>
      </w:r>
    </w:p>
  </w:footnote>
  <w:footnote w:id="2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Ортега-и-Гассет Х.</w:t>
      </w:r>
      <w:r w:rsidRPr="00006007">
        <w:rPr>
          <w:sz w:val="17"/>
          <w:szCs w:val="17"/>
        </w:rPr>
        <w:t xml:space="preserve"> Восстание масс. М., 2008. С.150.</w:t>
      </w:r>
    </w:p>
  </w:footnote>
  <w:footnote w:id="2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Ортега-и-Гассет Х.</w:t>
      </w:r>
      <w:r w:rsidRPr="00006007">
        <w:rPr>
          <w:sz w:val="17"/>
          <w:szCs w:val="17"/>
        </w:rPr>
        <w:t xml:space="preserve"> Запах культуры. М., 2006. С.251.</w:t>
      </w:r>
    </w:p>
  </w:footnote>
  <w:footnote w:id="2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Семенова Н.Н.</w:t>
      </w:r>
      <w:r w:rsidRPr="00006007">
        <w:rPr>
          <w:sz w:val="17"/>
          <w:szCs w:val="17"/>
        </w:rPr>
        <w:t xml:space="preserve"> Наука как фактор глобализации // Наука в условиях глобализации: сборник статей/ под ред. А.Г. Аллахвердяна, Н.Н. Семеновой, А.В. Юревича. М., 2009. С. 44—45.</w:t>
      </w:r>
    </w:p>
  </w:footnote>
  <w:footnote w:id="2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Савин М.В.</w:t>
      </w:r>
      <w:r w:rsidRPr="00006007">
        <w:rPr>
          <w:sz w:val="17"/>
          <w:szCs w:val="17"/>
        </w:rPr>
        <w:t xml:space="preserve"> Массовизация науки в контексте современности: социокультурный аспект: дис. … канд. филос. н</w:t>
      </w:r>
      <w:r w:rsidRPr="00006007">
        <w:rPr>
          <w:sz w:val="17"/>
          <w:szCs w:val="17"/>
        </w:rPr>
        <w:t>а</w:t>
      </w:r>
      <w:r w:rsidRPr="00006007">
        <w:rPr>
          <w:sz w:val="17"/>
          <w:szCs w:val="17"/>
        </w:rPr>
        <w:t>ук. Н. Новгород, 2015. С. 13—14.</w:t>
      </w:r>
    </w:p>
  </w:footnote>
  <w:footnote w:id="2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Шлейермахер Ф.</w:t>
      </w:r>
      <w:r w:rsidRPr="00006007">
        <w:rPr>
          <w:sz w:val="17"/>
          <w:szCs w:val="17"/>
        </w:rPr>
        <w:t xml:space="preserve"> Об отношении научного объединения к государству. О школах, университетах и академиях // Эпистемология &amp; философия науки. 2008. Т. XVI. № 2. С. 221—238.</w:t>
      </w:r>
    </w:p>
  </w:footnote>
  <w:footnote w:id="2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Национальная идея России: в 6 т. М., 2012. Т. II. С. 849.</w:t>
      </w:r>
    </w:p>
  </w:footnote>
  <w:footnote w:id="3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Белл Д.</w:t>
      </w:r>
      <w:r w:rsidRPr="00006007">
        <w:rPr>
          <w:sz w:val="17"/>
          <w:szCs w:val="17"/>
        </w:rPr>
        <w:t xml:space="preserve"> Грядущее постиндустриальное общество. Опыт социального прогнозирования. М., 1999. С. 57.</w:t>
      </w:r>
    </w:p>
  </w:footnote>
  <w:footnote w:id="3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Ясперс К.</w:t>
      </w:r>
      <w:r w:rsidRPr="00006007">
        <w:rPr>
          <w:sz w:val="17"/>
          <w:szCs w:val="17"/>
        </w:rPr>
        <w:t xml:space="preserve"> Смысл и назначение истории / пер. с нем. М., 1991. С. 111.</w:t>
      </w:r>
    </w:p>
  </w:footnote>
  <w:footnote w:id="3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Ницше Ф.</w:t>
      </w:r>
      <w:r w:rsidRPr="00006007">
        <w:rPr>
          <w:sz w:val="17"/>
          <w:szCs w:val="17"/>
        </w:rPr>
        <w:t xml:space="preserve"> Сочинения: в 2 т. М., 1990. Т. 1. С. 373.</w:t>
      </w:r>
    </w:p>
  </w:footnote>
  <w:footnote w:id="3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Фейерабенд П.</w:t>
      </w:r>
      <w:r w:rsidRPr="00006007">
        <w:rPr>
          <w:sz w:val="17"/>
          <w:szCs w:val="17"/>
        </w:rPr>
        <w:t xml:space="preserve"> Избранные труды по методологии науки / переводы с англ. и нем.; общ. ред. и авт. вступ. ст. И.С. Нарский. М., 1986. С. 513.</w:t>
      </w:r>
    </w:p>
  </w:footnote>
  <w:footnote w:id="3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519.</w:t>
      </w:r>
    </w:p>
  </w:footnote>
  <w:footnote w:id="3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Тоффлер Э.</w:t>
      </w:r>
      <w:r w:rsidRPr="00006007">
        <w:rPr>
          <w:sz w:val="17"/>
          <w:szCs w:val="17"/>
        </w:rPr>
        <w:t xml:space="preserve"> Шок будущего / пер. с англ. М., 2008. С. 450.</w:t>
      </w:r>
    </w:p>
  </w:footnote>
  <w:footnote w:id="3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490.</w:t>
      </w:r>
    </w:p>
  </w:footnote>
  <w:footnote w:id="3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Розанов В.В.</w:t>
      </w:r>
      <w:r w:rsidRPr="00006007">
        <w:rPr>
          <w:sz w:val="17"/>
          <w:szCs w:val="17"/>
        </w:rPr>
        <w:t xml:space="preserve"> Сочинения. М., 1990. Т. 2. С. 322.</w:t>
      </w:r>
    </w:p>
  </w:footnote>
  <w:footnote w:id="3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Флоренский П.А.</w:t>
      </w:r>
      <w:r w:rsidRPr="00006007">
        <w:rPr>
          <w:sz w:val="17"/>
          <w:szCs w:val="17"/>
        </w:rPr>
        <w:t xml:space="preserve"> У водоразделов мысли / Сочинения. М., 1990. Т. 2. С. 348.</w:t>
      </w:r>
    </w:p>
  </w:footnote>
  <w:footnote w:id="3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Кутырев В.А.</w:t>
      </w:r>
      <w:r w:rsidRPr="00006007">
        <w:rPr>
          <w:sz w:val="17"/>
          <w:szCs w:val="17"/>
        </w:rPr>
        <w:t xml:space="preserve"> Бытие или ничто. СПб., 2009. С. 160.</w:t>
      </w:r>
    </w:p>
  </w:footnote>
  <w:footnote w:id="3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177.</w:t>
      </w:r>
    </w:p>
  </w:footnote>
  <w:footnote w:id="3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Юревич А.В., Цапенко И.П.</w:t>
      </w:r>
      <w:r w:rsidRPr="00006007">
        <w:rPr>
          <w:sz w:val="17"/>
          <w:szCs w:val="17"/>
        </w:rPr>
        <w:t xml:space="preserve"> Глобализационные процессы в современной российской науке // Наука в условиях глобализации: сборник статей / под ред. А.Г. Аллахвердяна, Н.Н. Семеновой, А.В. Юревича. М., 2009. С. 78.</w:t>
      </w:r>
    </w:p>
  </w:footnote>
  <w:footnote w:id="3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Перспективы российской науки как социального и культурного института: материалы «круглого стола» // В</w:t>
      </w:r>
      <w:r w:rsidRPr="00006007">
        <w:rPr>
          <w:sz w:val="17"/>
          <w:szCs w:val="17"/>
        </w:rPr>
        <w:t>о</w:t>
      </w:r>
      <w:r w:rsidRPr="00006007">
        <w:rPr>
          <w:sz w:val="17"/>
          <w:szCs w:val="17"/>
        </w:rPr>
        <w:t>просы философии. 2014. № 8. С. 26.</w:t>
      </w:r>
    </w:p>
  </w:footnote>
  <w:footnote w:id="3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Юревич А.В., Цапенко И.П.</w:t>
      </w:r>
      <w:r w:rsidRPr="00006007">
        <w:rPr>
          <w:sz w:val="17"/>
          <w:szCs w:val="17"/>
        </w:rPr>
        <w:t xml:space="preserve"> Глобализационные процессы в современной российской науке // Наука в условиях глобализации: сборник статей / под ред. А.Г. Аллахвердяна, Н.Н. Семеновой, А.В. Юревича. М., 2009. С. 86.</w:t>
      </w:r>
    </w:p>
  </w:footnote>
  <w:footnote w:id="3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Ивашевский С.Л.</w:t>
      </w:r>
      <w:r w:rsidRPr="00006007">
        <w:rPr>
          <w:sz w:val="17"/>
          <w:szCs w:val="17"/>
        </w:rPr>
        <w:t xml:space="preserve"> Цели и средства развития российской науки // Вестник Нижегородского университета им. Н.И. Лобачевского. 2012. № 1 (3). С. 110—113.</w:t>
      </w:r>
    </w:p>
  </w:footnote>
  <w:footnote w:id="3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Степанянц М.Т.</w:t>
      </w:r>
      <w:r w:rsidRPr="00006007">
        <w:rPr>
          <w:sz w:val="17"/>
          <w:szCs w:val="17"/>
        </w:rPr>
        <w:t xml:space="preserve"> Расширяя горизонты философии и науки // Вопросы философии. 2013. № 2. С. 78.</w:t>
      </w:r>
    </w:p>
  </w:footnote>
  <w:footnote w:id="3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Юревич А.В.</w:t>
      </w:r>
      <w:r w:rsidRPr="00006007">
        <w:rPr>
          <w:sz w:val="17"/>
          <w:szCs w:val="17"/>
        </w:rPr>
        <w:t xml:space="preserve"> Звездный час гуманитариев: социогуманитарная наука в современной России // Вопросы фил</w:t>
      </w:r>
      <w:r w:rsidRPr="00006007">
        <w:rPr>
          <w:sz w:val="17"/>
          <w:szCs w:val="17"/>
        </w:rPr>
        <w:t>о</w:t>
      </w:r>
      <w:r w:rsidRPr="00006007">
        <w:rPr>
          <w:sz w:val="17"/>
          <w:szCs w:val="17"/>
        </w:rPr>
        <w:t>софии. 2003. № 12. С. 118.</w:t>
      </w:r>
    </w:p>
  </w:footnote>
  <w:footnote w:id="3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Карпов А.О.</w:t>
      </w:r>
      <w:r w:rsidRPr="00006007">
        <w:rPr>
          <w:sz w:val="17"/>
          <w:szCs w:val="17"/>
        </w:rPr>
        <w:t xml:space="preserve"> Коммодификация образования в ракурсе его целей, онтологии и логики культурного движения // Вопросы философии. 2012. № 10. С. 86.</w:t>
      </w:r>
    </w:p>
  </w:footnote>
  <w:footnote w:id="3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Зубок Ю.А., Чупров В.И.</w:t>
      </w:r>
      <w:r w:rsidRPr="00006007">
        <w:rPr>
          <w:sz w:val="17"/>
          <w:szCs w:val="17"/>
        </w:rPr>
        <w:t xml:space="preserve"> Социокультурный механизм формирования отношения молодежи к образованию // Социс. 2013. № 1. С. 78—90.</w:t>
      </w:r>
    </w:p>
  </w:footnote>
  <w:footnote w:id="3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Юревич А.В., Цапенко И.П.</w:t>
      </w:r>
      <w:r w:rsidRPr="00006007">
        <w:rPr>
          <w:sz w:val="17"/>
          <w:szCs w:val="17"/>
        </w:rPr>
        <w:t xml:space="preserve"> Глобализационные процессы в современной российской науке // Наука в условиях глобализации: сборник статей/ под ред. А.Г. Аллахвердяна, Н.Н. Семеновой, А.В. Юревича. М., 2009. С. 82.</w:t>
      </w:r>
    </w:p>
  </w:footnote>
  <w:footnote w:id="3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Черткова Е.Л.</w:t>
      </w:r>
      <w:r w:rsidRPr="00006007">
        <w:rPr>
          <w:sz w:val="17"/>
          <w:szCs w:val="17"/>
        </w:rPr>
        <w:t xml:space="preserve"> Наука и научность как аксиологическая проблема // Наука глазами гуманитария / отв. ред. В.А. Лекторский. М., 2005. С. 118—119.</w:t>
      </w:r>
    </w:p>
  </w:footnote>
  <w:footnote w:id="3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Шендрик А.И.</w:t>
      </w:r>
      <w:r w:rsidRPr="00006007">
        <w:rPr>
          <w:sz w:val="17"/>
          <w:szCs w:val="17"/>
        </w:rPr>
        <w:t xml:space="preserve"> Теория культуры. М., 2002. С. 519 ; </w:t>
      </w:r>
      <w:r w:rsidRPr="00006007">
        <w:rPr>
          <w:i/>
          <w:sz w:val="17"/>
          <w:szCs w:val="17"/>
        </w:rPr>
        <w:t>Маркарян Э.С.</w:t>
      </w:r>
      <w:r w:rsidRPr="00006007">
        <w:rPr>
          <w:sz w:val="17"/>
          <w:szCs w:val="17"/>
        </w:rPr>
        <w:t xml:space="preserve"> Теория культуры и современная наука (л</w:t>
      </w:r>
      <w:r w:rsidRPr="00006007">
        <w:rPr>
          <w:sz w:val="17"/>
          <w:szCs w:val="17"/>
        </w:rPr>
        <w:t>о</w:t>
      </w:r>
      <w:r w:rsidRPr="00006007">
        <w:rPr>
          <w:sz w:val="17"/>
          <w:szCs w:val="17"/>
        </w:rPr>
        <w:t>гико-методологический анализ). М., 1983.</w:t>
      </w:r>
    </w:p>
  </w:footnote>
  <w:footnote w:id="3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Маркс К. и Энгельс Ф.</w:t>
      </w:r>
      <w:r w:rsidRPr="00006007">
        <w:rPr>
          <w:sz w:val="17"/>
          <w:szCs w:val="17"/>
        </w:rPr>
        <w:t xml:space="preserve"> Соч., т. 19, с. 19.</w:t>
      </w:r>
    </w:p>
  </w:footnote>
  <w:footnote w:id="323">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Соколов Н.Я.</w:t>
      </w:r>
      <w:r w:rsidRPr="00006007">
        <w:rPr>
          <w:sz w:val="17"/>
          <w:szCs w:val="17"/>
        </w:rPr>
        <w:t xml:space="preserve"> Профессиональная культура юристов и законность. М</w:t>
      </w:r>
      <w:r w:rsidRPr="005E2CB8">
        <w:rPr>
          <w:sz w:val="17"/>
          <w:szCs w:val="17"/>
          <w:lang w:val="en-US"/>
        </w:rPr>
        <w:t xml:space="preserve">., 2011. </w:t>
      </w:r>
      <w:r w:rsidRPr="00006007">
        <w:rPr>
          <w:sz w:val="17"/>
          <w:szCs w:val="17"/>
        </w:rPr>
        <w:t>С</w:t>
      </w:r>
      <w:r w:rsidRPr="005E2CB8">
        <w:rPr>
          <w:sz w:val="17"/>
          <w:szCs w:val="17"/>
          <w:lang w:val="en-US"/>
        </w:rPr>
        <w:t>. 40.</w:t>
      </w:r>
    </w:p>
  </w:footnote>
  <w:footnote w:id="324">
    <w:p w:rsidR="00806B7E" w:rsidRPr="00006007" w:rsidRDefault="00806B7E" w:rsidP="00BB1628">
      <w:pPr>
        <w:ind w:firstLine="0"/>
        <w:rPr>
          <w:b/>
          <w:bCs/>
          <w:sz w:val="17"/>
          <w:szCs w:val="17"/>
        </w:rPr>
      </w:pPr>
      <w:r w:rsidRPr="00006007">
        <w:rPr>
          <w:rStyle w:val="aa"/>
          <w:sz w:val="17"/>
          <w:szCs w:val="17"/>
        </w:rPr>
        <w:footnoteRef/>
      </w:r>
      <w:r w:rsidRPr="005E2CB8">
        <w:rPr>
          <w:sz w:val="17"/>
          <w:szCs w:val="17"/>
          <w:lang w:val="en-US"/>
        </w:rPr>
        <w:t xml:space="preserve"> </w:t>
      </w:r>
      <w:r w:rsidRPr="005E2CB8">
        <w:rPr>
          <w:bCs/>
          <w:sz w:val="17"/>
          <w:szCs w:val="17"/>
          <w:lang w:val="en-US"/>
        </w:rPr>
        <w:t xml:space="preserve">The </w:t>
      </w:r>
      <w:r w:rsidRPr="005E2CB8">
        <w:rPr>
          <w:bCs/>
          <w:iCs/>
          <w:sz w:val="17"/>
          <w:szCs w:val="17"/>
          <w:lang w:val="en-US"/>
        </w:rPr>
        <w:t>Royal Proclamation, 1763</w:t>
      </w:r>
      <w:r w:rsidRPr="005E2CB8">
        <w:rPr>
          <w:bCs/>
          <w:sz w:val="17"/>
          <w:szCs w:val="17"/>
          <w:lang w:val="en-US"/>
        </w:rPr>
        <w:t>.</w:t>
      </w:r>
      <w:r w:rsidRPr="005E2CB8">
        <w:rPr>
          <w:b/>
          <w:bCs/>
          <w:sz w:val="17"/>
          <w:szCs w:val="17"/>
          <w:lang w:val="en-US"/>
        </w:rPr>
        <w:t xml:space="preserve"> </w:t>
      </w:r>
      <w:r w:rsidRPr="00006007">
        <w:rPr>
          <w:sz w:val="17"/>
          <w:szCs w:val="17"/>
        </w:rPr>
        <w:t>URL: http://www.canadiana.ca/citm/themes/aboriginals/aboriginals3_e.html (дата о</w:t>
      </w:r>
      <w:r w:rsidRPr="00006007">
        <w:rPr>
          <w:sz w:val="17"/>
          <w:szCs w:val="17"/>
        </w:rPr>
        <w:t>б</w:t>
      </w:r>
      <w:r w:rsidRPr="00006007">
        <w:rPr>
          <w:sz w:val="17"/>
          <w:szCs w:val="17"/>
        </w:rPr>
        <w:t>ращения: 01.07.2015 г.).</w:t>
      </w:r>
    </w:p>
  </w:footnote>
  <w:footnote w:id="325">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Brunet M., Frégault G. and Trudel M.</w:t>
      </w:r>
      <w:r w:rsidRPr="005E2CB8">
        <w:rPr>
          <w:sz w:val="17"/>
          <w:szCs w:val="17"/>
          <w:lang w:val="en-US"/>
        </w:rPr>
        <w:t xml:space="preserve"> Histoire du Canada par les textes. Montreal, 1952. P. 112—113.</w:t>
      </w:r>
    </w:p>
  </w:footnote>
  <w:footnote w:id="32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Brierley J.E.C.</w:t>
      </w:r>
      <w:r w:rsidRPr="005E2CB8">
        <w:rPr>
          <w:sz w:val="17"/>
          <w:szCs w:val="17"/>
          <w:lang w:val="en-US"/>
        </w:rPr>
        <w:t xml:space="preserve"> The Co-existence of Legal Systems in Quebec: Free and Common Soccage in Canada's ‘pays de droit civil. 1979. 20 C. de D. 277.</w:t>
      </w:r>
    </w:p>
  </w:footnote>
  <w:footnote w:id="327">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Complete Text Manitoba School Question. Terms of Agreement between the Government of Canada and the Gover</w:t>
      </w:r>
      <w:r w:rsidRPr="005E2CB8">
        <w:rPr>
          <w:sz w:val="17"/>
          <w:szCs w:val="17"/>
          <w:lang w:val="en-US"/>
        </w:rPr>
        <w:t>n</w:t>
      </w:r>
      <w:r w:rsidRPr="005E2CB8">
        <w:rPr>
          <w:sz w:val="17"/>
          <w:szCs w:val="17"/>
          <w:lang w:val="en-US"/>
        </w:rPr>
        <w:t>ment of Manitoba for the Settlement of the School Question. November 16, 1896. URL: http://www.slmc.uottawa.ca/?q =leg_laurier-greenway_compromise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иностранных слов. М., 1988. С. 242.</w:t>
      </w:r>
    </w:p>
  </w:footnote>
  <w:footnote w:id="329">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Glenn H. Patrick.</w:t>
      </w:r>
      <w:r w:rsidRPr="005E2CB8">
        <w:rPr>
          <w:sz w:val="17"/>
          <w:szCs w:val="17"/>
          <w:lang w:val="en-US"/>
        </w:rPr>
        <w:t xml:space="preserve"> </w:t>
      </w:r>
      <w:r w:rsidRPr="005E2CB8">
        <w:rPr>
          <w:iCs/>
          <w:sz w:val="17"/>
          <w:szCs w:val="17"/>
          <w:lang w:val="en-US"/>
        </w:rPr>
        <w:t>Legal Traditions of the World: Sustainable Diversity in Law</w:t>
      </w:r>
      <w:r w:rsidRPr="005E2CB8">
        <w:rPr>
          <w:sz w:val="17"/>
          <w:szCs w:val="17"/>
          <w:lang w:val="en-US"/>
        </w:rPr>
        <w:t xml:space="preserve"> , 5</w:t>
      </w:r>
      <w:r w:rsidRPr="005E2CB8">
        <w:rPr>
          <w:sz w:val="17"/>
          <w:szCs w:val="17"/>
          <w:vertAlign w:val="superscript"/>
          <w:lang w:val="en-US"/>
        </w:rPr>
        <w:t>th</w:t>
      </w:r>
      <w:r w:rsidRPr="005E2CB8">
        <w:rPr>
          <w:sz w:val="17"/>
          <w:szCs w:val="17"/>
          <w:lang w:val="en-US"/>
        </w:rPr>
        <w:t xml:space="preserve"> ed. </w:t>
      </w:r>
      <w:r w:rsidRPr="00006007">
        <w:rPr>
          <w:sz w:val="17"/>
          <w:szCs w:val="17"/>
        </w:rPr>
        <w:t>Oxford, 2014. 456 P.</w:t>
      </w:r>
    </w:p>
  </w:footnote>
  <w:footnote w:id="3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Саидов А.Х.</w:t>
      </w:r>
      <w:r w:rsidRPr="00006007">
        <w:rPr>
          <w:sz w:val="17"/>
          <w:szCs w:val="17"/>
        </w:rPr>
        <w:t xml:space="preserve"> Сравнительное правоведение. М., 2000. С. 13.</w:t>
      </w:r>
    </w:p>
  </w:footnote>
  <w:footnote w:id="3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R. v. Van der Peet. 1996. 2 S. C. R. 507.</w:t>
      </w:r>
    </w:p>
  </w:footnote>
  <w:footnote w:id="3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http://www.ulcc.ca/en/ (дата обращения: 01.07.2015).</w:t>
      </w:r>
    </w:p>
  </w:footnote>
  <w:footnote w:id="333">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Current Uniform Acts Legislation on Abuse of Process 2009. URL: http://www.ulcc.ca/en/uniform-acts-new-order/ current-uniform-acts/641-abuse-of-process-prevention/1416-legislation-on-abuse-of-process-2009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34">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О модельном законодательстве в России см.: </w:t>
      </w:r>
      <w:r w:rsidRPr="00006007">
        <w:rPr>
          <w:i/>
          <w:sz w:val="17"/>
          <w:szCs w:val="17"/>
        </w:rPr>
        <w:t>Кабышев С.В., Бондарь Н.С., Козюк М.Н.</w:t>
      </w:r>
      <w:r w:rsidRPr="00006007">
        <w:rPr>
          <w:sz w:val="17"/>
          <w:szCs w:val="17"/>
        </w:rPr>
        <w:t xml:space="preserve"> Модельные нормати</w:t>
      </w:r>
      <w:r w:rsidRPr="00006007">
        <w:rPr>
          <w:sz w:val="17"/>
          <w:szCs w:val="17"/>
        </w:rPr>
        <w:t>в</w:t>
      </w:r>
      <w:r w:rsidRPr="00006007">
        <w:rPr>
          <w:sz w:val="17"/>
          <w:szCs w:val="17"/>
        </w:rPr>
        <w:t>ные акты муниципальных образований. М., 2003; Модельные законы субъектов Российской Федерации / С.В. К</w:t>
      </w:r>
      <w:r w:rsidRPr="00006007">
        <w:rPr>
          <w:sz w:val="17"/>
          <w:szCs w:val="17"/>
        </w:rPr>
        <w:t>а</w:t>
      </w:r>
      <w:r w:rsidRPr="00006007">
        <w:rPr>
          <w:sz w:val="17"/>
          <w:szCs w:val="17"/>
        </w:rPr>
        <w:t xml:space="preserve">бышев, В.В. Лазарев </w:t>
      </w:r>
      <w:r w:rsidRPr="00BD4D9D">
        <w:rPr>
          <w:sz w:val="17"/>
          <w:szCs w:val="17"/>
        </w:rPr>
        <w:t>[</w:t>
      </w:r>
      <w:r w:rsidRPr="00006007">
        <w:rPr>
          <w:sz w:val="17"/>
          <w:szCs w:val="17"/>
        </w:rPr>
        <w:t>и др.</w:t>
      </w:r>
      <w:r w:rsidRPr="00BD4D9D">
        <w:rPr>
          <w:sz w:val="17"/>
          <w:szCs w:val="17"/>
        </w:rPr>
        <w:t>]</w:t>
      </w:r>
      <w:r>
        <w:rPr>
          <w:sz w:val="17"/>
          <w:szCs w:val="17"/>
        </w:rPr>
        <w:t>.</w:t>
      </w:r>
      <w:r w:rsidRPr="00006007">
        <w:rPr>
          <w:sz w:val="17"/>
          <w:szCs w:val="17"/>
        </w:rPr>
        <w:t xml:space="preserve"> М</w:t>
      </w:r>
      <w:r w:rsidRPr="005E2CB8">
        <w:rPr>
          <w:sz w:val="17"/>
          <w:szCs w:val="17"/>
          <w:lang w:val="en-US"/>
        </w:rPr>
        <w:t>., 2004.</w:t>
      </w:r>
    </w:p>
  </w:footnote>
  <w:footnote w:id="335">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Dickerson R.</w:t>
      </w:r>
      <w:r w:rsidRPr="005E2CB8">
        <w:rPr>
          <w:sz w:val="17"/>
          <w:szCs w:val="17"/>
          <w:lang w:val="en-US"/>
        </w:rPr>
        <w:t xml:space="preserve"> Salute to a Great Legislative Draftsman: Elmer A. Driedger, Q. C. // Articles by Maurer Faculty. </w:t>
      </w:r>
      <w:r w:rsidRPr="00006007">
        <w:rPr>
          <w:sz w:val="17"/>
          <w:szCs w:val="17"/>
        </w:rPr>
        <w:t>1986. P. 1536. URL.: http://www.repository.law.indiana.edu/facpub/1536 (</w:t>
      </w:r>
      <w:bookmarkStart w:id="4" w:name="OLE_LINK8"/>
      <w:bookmarkStart w:id="5" w:name="OLE_LINK9"/>
      <w:r w:rsidRPr="00006007">
        <w:rPr>
          <w:sz w:val="17"/>
          <w:szCs w:val="17"/>
        </w:rPr>
        <w:t>дата обращения</w:t>
      </w:r>
      <w:bookmarkEnd w:id="4"/>
      <w:bookmarkEnd w:id="5"/>
      <w:r w:rsidRPr="00006007">
        <w:rPr>
          <w:sz w:val="17"/>
          <w:szCs w:val="17"/>
        </w:rPr>
        <w:t>: 01.07.2015).</w:t>
      </w:r>
    </w:p>
  </w:footnote>
  <w:footnote w:id="33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Driedger E.</w:t>
      </w:r>
      <w:r w:rsidRPr="005E2CB8">
        <w:rPr>
          <w:sz w:val="17"/>
          <w:szCs w:val="17"/>
          <w:lang w:val="en-US"/>
        </w:rPr>
        <w:t xml:space="preserve"> Legislative Drafting.1949.</w:t>
      </w:r>
    </w:p>
  </w:footnote>
  <w:footnote w:id="337">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Memorandum on the Drafting of Acts of Parliament and Subordinate Legislation.1951; A New Approach to Statutory I</w:t>
      </w:r>
      <w:r w:rsidRPr="005E2CB8">
        <w:rPr>
          <w:sz w:val="17"/>
          <w:szCs w:val="17"/>
          <w:lang w:val="en-US"/>
        </w:rPr>
        <w:t>n</w:t>
      </w:r>
      <w:r w:rsidRPr="005E2CB8">
        <w:rPr>
          <w:sz w:val="17"/>
          <w:szCs w:val="17"/>
          <w:lang w:val="en-US"/>
        </w:rPr>
        <w:t xml:space="preserve">terpretation. 1951. </w:t>
      </w:r>
      <w:r w:rsidRPr="005E2CB8">
        <w:rPr>
          <w:iCs/>
          <w:sz w:val="17"/>
          <w:szCs w:val="17"/>
          <w:lang w:val="en-US"/>
        </w:rPr>
        <w:t>The composition of legislation</w:t>
      </w:r>
      <w:r w:rsidRPr="005E2CB8">
        <w:rPr>
          <w:sz w:val="17"/>
          <w:szCs w:val="17"/>
          <w:lang w:val="en-US"/>
        </w:rPr>
        <w:t xml:space="preserve">.1957; Subordinate Legislation. 1959; Constitutional Amendment in Canada. 1962; </w:t>
      </w:r>
      <w:r w:rsidRPr="005E2CB8">
        <w:rPr>
          <w:iCs/>
          <w:sz w:val="17"/>
          <w:szCs w:val="17"/>
          <w:lang w:val="en-US"/>
        </w:rPr>
        <w:t>Legislative forms and precedents</w:t>
      </w:r>
      <w:r w:rsidRPr="005E2CB8">
        <w:rPr>
          <w:sz w:val="17"/>
          <w:szCs w:val="17"/>
          <w:lang w:val="en-US"/>
        </w:rPr>
        <w:t xml:space="preserve">. 1963; The Canadian Bill of Rights.1968; </w:t>
      </w:r>
      <w:r w:rsidRPr="005E2CB8">
        <w:rPr>
          <w:iCs/>
          <w:sz w:val="17"/>
          <w:szCs w:val="17"/>
          <w:lang w:val="en-US"/>
        </w:rPr>
        <w:t>The composition of legislation: legislative forms and precedents</w:t>
      </w:r>
      <w:r w:rsidRPr="005E2CB8">
        <w:rPr>
          <w:sz w:val="17"/>
          <w:szCs w:val="17"/>
          <w:lang w:val="en-US"/>
        </w:rPr>
        <w:t xml:space="preserve">.1976;The Meaning and Effect of the Canadian Bill of Rights: A Draftsman's Viewpoint. 1977; Statutes: Retroactive Reflections. 1978. </w:t>
      </w:r>
      <w:r w:rsidRPr="00006007">
        <w:rPr>
          <w:sz w:val="17"/>
          <w:szCs w:val="17"/>
        </w:rPr>
        <w:t>и</w:t>
      </w:r>
      <w:r w:rsidRPr="005E2CB8">
        <w:rPr>
          <w:sz w:val="17"/>
          <w:szCs w:val="17"/>
          <w:lang w:val="en-US"/>
        </w:rPr>
        <w:t xml:space="preserve"> </w:t>
      </w:r>
      <w:r w:rsidRPr="00006007">
        <w:rPr>
          <w:sz w:val="17"/>
          <w:szCs w:val="17"/>
        </w:rPr>
        <w:t>др</w:t>
      </w:r>
      <w:r w:rsidRPr="005E2CB8">
        <w:rPr>
          <w:sz w:val="17"/>
          <w:szCs w:val="17"/>
          <w:lang w:val="en-US"/>
        </w:rPr>
        <w:t>.</w:t>
      </w:r>
    </w:p>
  </w:footnote>
  <w:footnote w:id="338">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en-US"/>
        </w:rPr>
        <w:t xml:space="preserve"> </w:t>
      </w:r>
      <w:r w:rsidRPr="005E2CB8">
        <w:rPr>
          <w:i/>
          <w:sz w:val="17"/>
          <w:szCs w:val="17"/>
          <w:lang w:val="en-US"/>
        </w:rPr>
        <w:t>Driedger E.</w:t>
      </w:r>
      <w:r w:rsidRPr="005E2CB8">
        <w:rPr>
          <w:sz w:val="17"/>
          <w:szCs w:val="17"/>
          <w:lang w:val="en-US"/>
        </w:rPr>
        <w:t xml:space="preserve"> The Preparation of Legislation.1953. </w:t>
      </w:r>
      <w:r w:rsidRPr="00006007">
        <w:rPr>
          <w:sz w:val="17"/>
          <w:szCs w:val="17"/>
        </w:rPr>
        <w:t>Р</w:t>
      </w:r>
      <w:r w:rsidRPr="005E2CB8">
        <w:rPr>
          <w:sz w:val="17"/>
          <w:szCs w:val="17"/>
          <w:lang w:val="de-DE"/>
        </w:rPr>
        <w:t>. 13—34.</w:t>
      </w:r>
    </w:p>
  </w:footnote>
  <w:footnote w:id="339">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5E2CB8">
        <w:rPr>
          <w:bCs/>
          <w:i/>
          <w:sz w:val="17"/>
          <w:szCs w:val="17"/>
          <w:lang w:val="de-DE"/>
        </w:rPr>
        <w:t>Sten Gagner</w:t>
      </w:r>
      <w:r w:rsidRPr="005E2CB8">
        <w:rPr>
          <w:i/>
          <w:sz w:val="17"/>
          <w:szCs w:val="17"/>
          <w:lang w:val="de-DE"/>
        </w:rPr>
        <w:t>.</w:t>
      </w:r>
      <w:r w:rsidRPr="005E2CB8">
        <w:rPr>
          <w:sz w:val="17"/>
          <w:szCs w:val="17"/>
          <w:lang w:val="de-DE"/>
        </w:rPr>
        <w:t xml:space="preserve"> Studien zur Ideengeschichte der Gesetzgebung. Stockholm; </w:t>
      </w:r>
      <w:r w:rsidRPr="005E2CB8">
        <w:rPr>
          <w:bCs/>
          <w:sz w:val="17"/>
          <w:szCs w:val="17"/>
          <w:lang w:val="de-DE"/>
        </w:rPr>
        <w:t>Uppsala</w:t>
      </w:r>
      <w:r w:rsidRPr="005E2CB8">
        <w:rPr>
          <w:sz w:val="17"/>
          <w:szCs w:val="17"/>
          <w:lang w:val="de-DE"/>
        </w:rPr>
        <w:t xml:space="preserve">; Göteborg, </w:t>
      </w:r>
      <w:r w:rsidRPr="005E2CB8">
        <w:rPr>
          <w:bCs/>
          <w:sz w:val="17"/>
          <w:szCs w:val="17"/>
          <w:lang w:val="de-DE"/>
        </w:rPr>
        <w:t>1960</w:t>
      </w:r>
      <w:r w:rsidRPr="005E2CB8">
        <w:rPr>
          <w:sz w:val="17"/>
          <w:szCs w:val="17"/>
          <w:lang w:val="de-DE"/>
        </w:rPr>
        <w:t>.</w:t>
      </w:r>
    </w:p>
  </w:footnote>
  <w:footnote w:id="340">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5E2CB8">
        <w:rPr>
          <w:bCs/>
          <w:i/>
          <w:sz w:val="17"/>
          <w:szCs w:val="17"/>
          <w:lang w:val="de-DE"/>
        </w:rPr>
        <w:t xml:space="preserve">Noll </w:t>
      </w:r>
      <w:r w:rsidRPr="00006007">
        <w:rPr>
          <w:bCs/>
          <w:i/>
          <w:sz w:val="17"/>
          <w:szCs w:val="17"/>
        </w:rPr>
        <w:t>Р</w:t>
      </w:r>
      <w:r w:rsidRPr="005E2CB8">
        <w:rPr>
          <w:bCs/>
          <w:i/>
          <w:sz w:val="17"/>
          <w:szCs w:val="17"/>
          <w:lang w:val="de-DE"/>
        </w:rPr>
        <w:t>.</w:t>
      </w:r>
      <w:r w:rsidRPr="005E2CB8">
        <w:rPr>
          <w:sz w:val="17"/>
          <w:szCs w:val="17"/>
          <w:lang w:val="de-DE"/>
        </w:rPr>
        <w:t xml:space="preserve"> Gesetzgebunglehre. </w:t>
      </w:r>
      <w:r w:rsidRPr="005E2CB8">
        <w:rPr>
          <w:bCs/>
          <w:sz w:val="17"/>
          <w:szCs w:val="17"/>
          <w:lang w:val="de-DE"/>
        </w:rPr>
        <w:t>Hamburg</w:t>
      </w:r>
      <w:r w:rsidRPr="005E2CB8">
        <w:rPr>
          <w:sz w:val="17"/>
          <w:szCs w:val="17"/>
          <w:lang w:val="de-DE"/>
        </w:rPr>
        <w:t xml:space="preserve">, </w:t>
      </w:r>
      <w:r w:rsidRPr="005E2CB8">
        <w:rPr>
          <w:bCs/>
          <w:sz w:val="17"/>
          <w:szCs w:val="17"/>
          <w:lang w:val="de-DE"/>
        </w:rPr>
        <w:t xml:space="preserve">1973. </w:t>
      </w:r>
    </w:p>
  </w:footnote>
  <w:footnote w:id="34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de-DE"/>
        </w:rPr>
        <w:t xml:space="preserve"> </w:t>
      </w:r>
      <w:r w:rsidRPr="005E2CB8">
        <w:rPr>
          <w:i/>
          <w:sz w:val="17"/>
          <w:szCs w:val="17"/>
          <w:lang w:val="de-DE"/>
        </w:rPr>
        <w:t>Wintgens L.</w:t>
      </w:r>
      <w:r w:rsidRPr="005E2CB8">
        <w:rPr>
          <w:sz w:val="17"/>
          <w:szCs w:val="17"/>
          <w:lang w:val="de-DE"/>
        </w:rPr>
        <w:t xml:space="preserve"> Creation d'une banque de donnees en «legisprudence». In: Gesetzgebung heute. </w:t>
      </w:r>
      <w:r w:rsidRPr="005E2CB8">
        <w:rPr>
          <w:sz w:val="17"/>
          <w:szCs w:val="17"/>
          <w:lang w:val="en-US"/>
        </w:rPr>
        <w:t>1992. Vol. 3. P. 91.</w:t>
      </w:r>
    </w:p>
  </w:footnote>
  <w:footnote w:id="34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Roadmap for Canada’s Official Languages 2013-2018: Education, Immigration, Communities. </w:t>
      </w:r>
      <w:r w:rsidRPr="005E2CB8">
        <w:rPr>
          <w:iCs/>
          <w:sz w:val="17"/>
          <w:szCs w:val="17"/>
          <w:lang w:val="en-US"/>
        </w:rPr>
        <w:t>Department of Justice Canada.</w:t>
      </w:r>
      <w:r w:rsidRPr="005E2CB8">
        <w:rPr>
          <w:sz w:val="17"/>
          <w:szCs w:val="17"/>
          <w:lang w:val="en-US"/>
        </w:rPr>
        <w:t xml:space="preserve"> URL: http://www.pch.gc.ca/eng/1363882822690/1363882992325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43">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Driedger E.</w:t>
      </w:r>
      <w:r w:rsidRPr="005E2CB8">
        <w:rPr>
          <w:sz w:val="17"/>
          <w:szCs w:val="17"/>
          <w:lang w:val="en-US"/>
        </w:rPr>
        <w:t xml:space="preserve"> Statutes: The Mischievous Literal Golden Rules. 1981. </w:t>
      </w:r>
      <w:r w:rsidRPr="00006007">
        <w:rPr>
          <w:sz w:val="17"/>
          <w:szCs w:val="17"/>
        </w:rPr>
        <w:t>Р</w:t>
      </w:r>
      <w:r w:rsidRPr="005E2CB8">
        <w:rPr>
          <w:sz w:val="17"/>
          <w:szCs w:val="17"/>
          <w:lang w:val="en-US"/>
        </w:rPr>
        <w:t>. 31, 37—39, 127—131.</w:t>
      </w:r>
    </w:p>
  </w:footnote>
  <w:footnote w:id="344">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Driedger E.</w:t>
      </w:r>
      <w:r w:rsidRPr="005E2CB8">
        <w:rPr>
          <w:sz w:val="17"/>
          <w:szCs w:val="17"/>
          <w:lang w:val="en-US"/>
        </w:rPr>
        <w:t xml:space="preserve"> </w:t>
      </w:r>
      <w:r w:rsidRPr="005E2CB8">
        <w:rPr>
          <w:iCs/>
          <w:sz w:val="17"/>
          <w:szCs w:val="17"/>
          <w:lang w:val="en-US"/>
        </w:rPr>
        <w:t>A manual of instructions for legislative and legal writing</w:t>
      </w:r>
      <w:r w:rsidRPr="005E2CB8">
        <w:rPr>
          <w:sz w:val="17"/>
          <w:szCs w:val="17"/>
          <w:lang w:val="en-US"/>
        </w:rPr>
        <w:t xml:space="preserve"> . Ottawa, 1982. </w:t>
      </w:r>
      <w:r w:rsidRPr="00006007">
        <w:rPr>
          <w:sz w:val="17"/>
          <w:szCs w:val="17"/>
        </w:rPr>
        <w:t>Р</w:t>
      </w:r>
      <w:r w:rsidRPr="005E2CB8">
        <w:rPr>
          <w:sz w:val="17"/>
          <w:szCs w:val="17"/>
          <w:lang w:val="en-US"/>
        </w:rPr>
        <w:t>. 76.</w:t>
      </w:r>
    </w:p>
  </w:footnote>
  <w:footnote w:id="345">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Driedger E.</w:t>
      </w:r>
      <w:r w:rsidRPr="005E2CB8">
        <w:rPr>
          <w:sz w:val="17"/>
          <w:szCs w:val="17"/>
          <w:lang w:val="en-US"/>
        </w:rPr>
        <w:t xml:space="preserve"> </w:t>
      </w:r>
      <w:r w:rsidRPr="005E2CB8">
        <w:rPr>
          <w:iCs/>
          <w:sz w:val="17"/>
          <w:szCs w:val="17"/>
          <w:lang w:val="en-US"/>
        </w:rPr>
        <w:t>The Construction of Statutes</w:t>
      </w:r>
      <w:r w:rsidRPr="005E2CB8">
        <w:rPr>
          <w:sz w:val="17"/>
          <w:szCs w:val="17"/>
          <w:lang w:val="en-US"/>
        </w:rPr>
        <w:t xml:space="preserve"> .Toronto, 1974.</w:t>
      </w:r>
      <w:r w:rsidRPr="005E2CB8">
        <w:rPr>
          <w:i/>
          <w:iCs/>
          <w:sz w:val="17"/>
          <w:szCs w:val="17"/>
          <w:lang w:val="en-US"/>
        </w:rPr>
        <w:t xml:space="preserve"> </w:t>
      </w:r>
    </w:p>
  </w:footnote>
  <w:footnote w:id="34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Fodden S.</w:t>
      </w:r>
      <w:r w:rsidRPr="005E2CB8">
        <w:rPr>
          <w:sz w:val="17"/>
          <w:szCs w:val="17"/>
          <w:lang w:val="en-US"/>
        </w:rPr>
        <w:t xml:space="preserve"> </w:t>
      </w:r>
      <w:hyperlink r:id="rId4" w:history="1">
        <w:r w:rsidRPr="005E2CB8">
          <w:rPr>
            <w:sz w:val="17"/>
            <w:szCs w:val="17"/>
            <w:lang w:val="en-US"/>
          </w:rPr>
          <w:t>What is the Supreme Court Reading?</w:t>
        </w:r>
      </w:hyperlink>
      <w:r w:rsidRPr="005E2CB8">
        <w:rPr>
          <w:sz w:val="17"/>
          <w:szCs w:val="17"/>
          <w:lang w:val="en-US"/>
        </w:rPr>
        <w:t xml:space="preserve"> URL.: http://www.thecourt.ca/2007/03/07/what-is-the-supreme-court-reading/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47">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Beaulac S.and Côté P.-A.</w:t>
      </w:r>
      <w:r w:rsidRPr="005E2CB8">
        <w:rPr>
          <w:sz w:val="17"/>
          <w:szCs w:val="17"/>
          <w:lang w:val="en-US"/>
        </w:rPr>
        <w:t xml:space="preserve"> Driedger's Modern Principle at the Supreme Court of Canada: Interpretation, Justification, Legitimization // Revue Juridique Thémis, Forthcoming. Available at SSRN. URL: http://ssrn.com/abstract=987199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http://www.pco-bcp.g.ca (дата обращения: 01.07.2015).</w:t>
      </w:r>
    </w:p>
  </w:footnote>
  <w:footnote w:id="349">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Oklopcic Z.</w:t>
      </w:r>
      <w:r w:rsidRPr="005E2CB8">
        <w:rPr>
          <w:sz w:val="17"/>
          <w:szCs w:val="17"/>
          <w:lang w:val="en-US"/>
        </w:rPr>
        <w:t xml:space="preserve"> The Migrating Spirit of the Secession Reference in Southeastern Europe // Canadian Journal of Law and Jurisprudence. 2011. № 2. Vol. 24. P. 12—17.</w:t>
      </w:r>
    </w:p>
  </w:footnote>
  <w:footnote w:id="35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Legislation Revision and Consolidation Act. 1985.; Interpretation Act. 1985. URL: http://www.canlii.org (</w:t>
      </w:r>
      <w:r w:rsidRPr="00006007">
        <w:rPr>
          <w:sz w:val="17"/>
          <w:szCs w:val="17"/>
        </w:rPr>
        <w:t>дата</w:t>
      </w:r>
      <w:r w:rsidRPr="005E2CB8">
        <w:rPr>
          <w:sz w:val="17"/>
          <w:szCs w:val="17"/>
          <w:lang w:val="en-US"/>
        </w:rPr>
        <w:t xml:space="preserve"> </w:t>
      </w:r>
      <w:r w:rsidRPr="00006007">
        <w:rPr>
          <w:sz w:val="17"/>
          <w:szCs w:val="17"/>
        </w:rPr>
        <w:t>обращ</w:t>
      </w:r>
      <w:r w:rsidRPr="00006007">
        <w:rPr>
          <w:sz w:val="17"/>
          <w:szCs w:val="17"/>
        </w:rPr>
        <w:t>е</w:t>
      </w:r>
      <w:r w:rsidRPr="00006007">
        <w:rPr>
          <w:sz w:val="17"/>
          <w:szCs w:val="17"/>
        </w:rPr>
        <w:t>ния</w:t>
      </w:r>
      <w:r w:rsidRPr="005E2CB8">
        <w:rPr>
          <w:sz w:val="17"/>
          <w:szCs w:val="17"/>
          <w:lang w:val="en-US"/>
        </w:rPr>
        <w:t>: 01.07.2015).</w:t>
      </w:r>
    </w:p>
  </w:footnote>
  <w:footnote w:id="35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Official Languages Act. 1988. URL: http://www.canlii.org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5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Leckey R.</w:t>
      </w:r>
      <w:r w:rsidRPr="005E2CB8">
        <w:rPr>
          <w:sz w:val="17"/>
          <w:szCs w:val="17"/>
          <w:lang w:val="en-US"/>
        </w:rPr>
        <w:t xml:space="preserve"> Harmoniser le Droit Dans un Espace Multilingue et Pluri-Juridique: Un Point de Vue Canadien (Legal Harm</w:t>
      </w:r>
      <w:r w:rsidRPr="005E2CB8">
        <w:rPr>
          <w:sz w:val="17"/>
          <w:szCs w:val="17"/>
          <w:lang w:val="en-US"/>
        </w:rPr>
        <w:t>o</w:t>
      </w:r>
      <w:r w:rsidRPr="005E2CB8">
        <w:rPr>
          <w:sz w:val="17"/>
          <w:szCs w:val="17"/>
          <w:lang w:val="en-US"/>
        </w:rPr>
        <w:t>nization in a Multilingual and Poly-Jural Space: A Canadian View) // Uniform Law Review. 2008. Vol. 13. P. 39—58.</w:t>
      </w:r>
    </w:p>
  </w:footnote>
  <w:footnote w:id="353">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Federal Law — </w:t>
      </w:r>
      <w:r w:rsidRPr="00006007">
        <w:rPr>
          <w:sz w:val="17"/>
          <w:szCs w:val="17"/>
        </w:rPr>
        <w:t>С</w:t>
      </w:r>
      <w:r w:rsidRPr="005E2CB8">
        <w:rPr>
          <w:sz w:val="17"/>
          <w:szCs w:val="17"/>
          <w:lang w:val="en-US"/>
        </w:rPr>
        <w:t>ivil Law Harmonization Act. URL: http://www.canlii.org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54">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Interpretation Act. 1985. URL: http://www.canlii.org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55">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Ormeaux Anne Des, Lessard Jean-Marie.</w:t>
      </w:r>
      <w:r w:rsidRPr="005E2CB8">
        <w:rPr>
          <w:sz w:val="17"/>
          <w:szCs w:val="17"/>
          <w:lang w:val="en-US"/>
        </w:rPr>
        <w:t xml:space="preserve"> Legal Dualism and Bilingual Bisystemism: Principles and Applications. </w:t>
      </w:r>
      <w:r w:rsidRPr="00006007">
        <w:rPr>
          <w:sz w:val="17"/>
          <w:szCs w:val="17"/>
        </w:rPr>
        <w:t>URL: http://dualjuridik.org/DUALJURIDIK_WEB/UK/faq_ENG.html (дата обращения: 01.07.2015).</w:t>
      </w:r>
    </w:p>
  </w:footnote>
  <w:footnote w:id="35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Grenon Al.</w:t>
      </w:r>
      <w:r w:rsidRPr="005E2CB8">
        <w:rPr>
          <w:sz w:val="17"/>
          <w:szCs w:val="17"/>
          <w:lang w:val="en-US"/>
        </w:rPr>
        <w:t xml:space="preserve"> Canadian Bijuralism at a Crossroad? Impact of Section 8.1 of the Interpretation Act. 2014. Osgoode Legal Studies Research Paper Series. P. 69. URL: http://digitalcommons.osgoode.yorku.ca/olsrps/69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01.07.2015).</w:t>
      </w:r>
    </w:p>
  </w:footnote>
  <w:footnote w:id="357">
    <w:p w:rsidR="00806B7E" w:rsidRPr="00006007" w:rsidRDefault="00806B7E" w:rsidP="00BB1628">
      <w:pPr>
        <w:ind w:firstLine="0"/>
        <w:rPr>
          <w:spacing w:val="-6"/>
          <w:sz w:val="17"/>
          <w:szCs w:val="17"/>
        </w:rPr>
      </w:pPr>
      <w:r w:rsidRPr="00006007">
        <w:rPr>
          <w:rStyle w:val="aa"/>
          <w:spacing w:val="-6"/>
          <w:sz w:val="17"/>
          <w:szCs w:val="17"/>
        </w:rPr>
        <w:footnoteRef/>
      </w:r>
      <w:r w:rsidRPr="00006007">
        <w:rPr>
          <w:spacing w:val="-6"/>
          <w:sz w:val="17"/>
          <w:szCs w:val="17"/>
        </w:rPr>
        <w:t xml:space="preserve"> </w:t>
      </w:r>
      <w:r w:rsidRPr="00006007">
        <w:rPr>
          <w:i/>
          <w:spacing w:val="-6"/>
          <w:sz w:val="17"/>
          <w:szCs w:val="17"/>
        </w:rPr>
        <w:t>Кабышев С.В.</w:t>
      </w:r>
      <w:r w:rsidRPr="00006007">
        <w:rPr>
          <w:spacing w:val="-6"/>
          <w:sz w:val="17"/>
          <w:szCs w:val="17"/>
        </w:rPr>
        <w:t xml:space="preserve"> Министерство юстиции Канады: позитивный опыт для России // Юридический мир. 2014. № 5. C. 54—57.</w:t>
      </w:r>
    </w:p>
  </w:footnote>
  <w:footnote w:id="3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URL: http://pbdld.athabascau.ca/ (дата обращения: 01.10.2015).</w:t>
      </w:r>
    </w:p>
  </w:footnote>
  <w:footnote w:id="3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www.unionsociale.gc.ca (дата обращения: 17.10.2015).</w:t>
      </w:r>
    </w:p>
  </w:footnote>
  <w:footnote w:id="3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www.consultingcanadians.gc.ca (дата обращения: 17.10.2015).</w:t>
      </w:r>
    </w:p>
  </w:footnote>
  <w:footnote w:id="361">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Peter O'Malley.</w:t>
      </w:r>
      <w:r w:rsidRPr="005E2CB8">
        <w:rPr>
          <w:sz w:val="17"/>
          <w:szCs w:val="17"/>
          <w:lang w:val="en-US"/>
        </w:rPr>
        <w:t xml:space="preserve"> Public Consultation and The Government of Canada: A Brief History and Some Related Issues. </w:t>
      </w:r>
      <w:r w:rsidRPr="00006007">
        <w:rPr>
          <w:sz w:val="17"/>
          <w:szCs w:val="17"/>
        </w:rPr>
        <w:t>URL: www.omalco.com/history.htm (дата обращения: 17.10.2015).</w:t>
      </w:r>
    </w:p>
  </w:footnote>
  <w:footnote w:id="3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Эрлих О.</w:t>
      </w:r>
      <w:r w:rsidRPr="00006007">
        <w:rPr>
          <w:sz w:val="17"/>
          <w:szCs w:val="17"/>
        </w:rPr>
        <w:t xml:space="preserve"> Основоположение социологии права. СПб., 2011. С. 64.</w:t>
      </w:r>
    </w:p>
  </w:footnote>
  <w:footnote w:id="363">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Лебедев В.М., Корчагин А.Ю., Свечникова Л.Г.</w:t>
      </w:r>
      <w:r w:rsidRPr="00006007">
        <w:rPr>
          <w:spacing w:val="-2"/>
          <w:sz w:val="17"/>
          <w:szCs w:val="17"/>
        </w:rPr>
        <w:t xml:space="preserve"> Верховный Суд России: монография. Пятигорск, 2012. С. 320—323.</w:t>
      </w:r>
    </w:p>
  </w:footnote>
  <w:footnote w:id="3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Кассационное определение Судебной коллегии по уголовным делам Верховного Суда РФ от 28 ноября 2012 г. Электронный архив Верховного Суда РФ за 2012 год. </w:t>
      </w:r>
    </w:p>
  </w:footnote>
  <w:footnote w:id="3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отказе в принятии к рассмотрению жалобы Уполномоченного по правам человека РФ на нарушение конст</w:t>
      </w:r>
      <w:r w:rsidRPr="00006007">
        <w:rPr>
          <w:sz w:val="17"/>
          <w:szCs w:val="17"/>
        </w:rPr>
        <w:t>и</w:t>
      </w:r>
      <w:r w:rsidRPr="00006007">
        <w:rPr>
          <w:sz w:val="17"/>
          <w:szCs w:val="17"/>
        </w:rPr>
        <w:t>туционных прав гр. Яковенко А.Ф. п. 1 ст. 86 УПК РСФСР и гр. Исмайлова А.Ю-О п. 1 ч. 3 ст. 81 УПК РФ, а также ж</w:t>
      </w:r>
      <w:r w:rsidRPr="00006007">
        <w:rPr>
          <w:sz w:val="17"/>
          <w:szCs w:val="17"/>
        </w:rPr>
        <w:t>а</w:t>
      </w:r>
      <w:r w:rsidRPr="00006007">
        <w:rPr>
          <w:sz w:val="17"/>
          <w:szCs w:val="17"/>
        </w:rPr>
        <w:t>лоб гр. Кузьмина В.К. на нарушение его конституционных прав положениями ст. 81 УПК РФ: определение Конст</w:t>
      </w:r>
      <w:r w:rsidRPr="00006007">
        <w:rPr>
          <w:sz w:val="17"/>
          <w:szCs w:val="17"/>
        </w:rPr>
        <w:t>и</w:t>
      </w:r>
      <w:r w:rsidRPr="00006007">
        <w:rPr>
          <w:sz w:val="17"/>
          <w:szCs w:val="17"/>
        </w:rPr>
        <w:t>туционного Суда РФ от 8 июля 2004 г. № 251-О.</w:t>
      </w:r>
    </w:p>
  </w:footnote>
  <w:footnote w:id="3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Выборгского городского суда о прекращении уголовного дела от 27 ноября 2013 г. № 1-451/2013. Архив Выборгского городского суда Ленинградской области за 2013 год.</w:t>
      </w:r>
    </w:p>
  </w:footnote>
  <w:footnote w:id="3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Апелляционное определение судебной коллегии по уголовным делам Ленинградского областного суда от 24 июня 2014 г. №22-1012/2014. Электронный архив Ленинградского областного суда за 2014 год.</w:t>
      </w:r>
    </w:p>
  </w:footnote>
  <w:footnote w:id="3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судьи Выборгского городского суда Ленинградской области от 18 июля 2014 г. № 1-451/2013. Архив Выборгского городского суда Ленинградской области за 2013 год.</w:t>
      </w:r>
    </w:p>
  </w:footnote>
  <w:footnote w:id="3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судьи Ленинградского областного суда об отказе в передаче кассационной жалобы для ра</w:t>
      </w:r>
      <w:r w:rsidRPr="00006007">
        <w:rPr>
          <w:sz w:val="17"/>
          <w:szCs w:val="17"/>
        </w:rPr>
        <w:t>с</w:t>
      </w:r>
      <w:r w:rsidRPr="00006007">
        <w:rPr>
          <w:sz w:val="17"/>
          <w:szCs w:val="17"/>
        </w:rPr>
        <w:t>смотрения в судебном заседании суда кассационной инстанции от 23 сентября 2014 г. № 4у-664/2014. Электро</w:t>
      </w:r>
      <w:r w:rsidRPr="00006007">
        <w:rPr>
          <w:sz w:val="17"/>
          <w:szCs w:val="17"/>
        </w:rPr>
        <w:t>н</w:t>
      </w:r>
      <w:r w:rsidRPr="00006007">
        <w:rPr>
          <w:sz w:val="17"/>
          <w:szCs w:val="17"/>
        </w:rPr>
        <w:t xml:space="preserve">ный архив Ленинградского областного суда за 2014 год. </w:t>
      </w:r>
    </w:p>
  </w:footnote>
  <w:footnote w:id="3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судьи Верховного Суда РФ об отказе в передаче кассационной жалобы для рассмотрения в с</w:t>
      </w:r>
      <w:r w:rsidRPr="00006007">
        <w:rPr>
          <w:sz w:val="17"/>
          <w:szCs w:val="17"/>
        </w:rPr>
        <w:t>у</w:t>
      </w:r>
      <w:r w:rsidRPr="00006007">
        <w:rPr>
          <w:sz w:val="17"/>
          <w:szCs w:val="17"/>
        </w:rPr>
        <w:t>дебном заседании суда кассационной инстанции от 18 декабря 2014 г. № 33-УКС14-327. Электронный архив Ве</w:t>
      </w:r>
      <w:r w:rsidRPr="00006007">
        <w:rPr>
          <w:sz w:val="17"/>
          <w:szCs w:val="17"/>
        </w:rPr>
        <w:t>р</w:t>
      </w:r>
      <w:r w:rsidRPr="00006007">
        <w:rPr>
          <w:sz w:val="17"/>
          <w:szCs w:val="17"/>
        </w:rPr>
        <w:t>ховного Суда РФ за 2014 год.</w:t>
      </w:r>
    </w:p>
  </w:footnote>
  <w:footnote w:id="3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Письмо и.о. руководителя управления Министерства культуры РФ по Северо-Западному федеральному округу от 23 октября 2014 г. № 4-18-1212/14-0-1. </w:t>
      </w:r>
    </w:p>
  </w:footnote>
  <w:footnote w:id="3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Письмо и.о. руководителя управления Министерства культуры РФ по Северо-Западному федеральному округу от 17 декабря 2014 г. № 4-18-1212/14-1-1.</w:t>
      </w:r>
    </w:p>
  </w:footnote>
  <w:footnote w:id="3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Кассационное представление заместителя Генерального прокурора РФ от 5 марта 2015 г. № 12/11643-14.</w:t>
      </w:r>
    </w:p>
  </w:footnote>
  <w:footnote w:id="3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заместителя председателя Верховного Суда РФ Давыдова В.А. об отмене постановления судьи и передаче кассационного представления с уголовным делом для рассмотрения в судебном заседании суда ка</w:t>
      </w:r>
      <w:r w:rsidRPr="00006007">
        <w:rPr>
          <w:sz w:val="17"/>
          <w:szCs w:val="17"/>
        </w:rPr>
        <w:t>с</w:t>
      </w:r>
      <w:r w:rsidRPr="00006007">
        <w:rPr>
          <w:sz w:val="17"/>
          <w:szCs w:val="17"/>
        </w:rPr>
        <w:t>сационной инстанции от 3 июля 2015 г. №33-УДП15-2. Электронный архив Верховного Суда РФ за 2015 год.</w:t>
      </w:r>
    </w:p>
  </w:footnote>
  <w:footnote w:id="3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Президиума Верховного Суда РФ от 10 июня 1998 г. № 446п98пр. Электронный архив Верхо</w:t>
      </w:r>
      <w:r w:rsidRPr="00006007">
        <w:rPr>
          <w:sz w:val="17"/>
          <w:szCs w:val="17"/>
        </w:rPr>
        <w:t>в</w:t>
      </w:r>
      <w:r w:rsidRPr="00006007">
        <w:rPr>
          <w:sz w:val="17"/>
          <w:szCs w:val="17"/>
        </w:rPr>
        <w:t xml:space="preserve">ного Суда РФ за 1998 год. </w:t>
      </w:r>
    </w:p>
  </w:footnote>
  <w:footnote w:id="3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Президиума Верховного Суда РФ от 18 апреля 2007 г. № 58-п07. Электронный архив Верховн</w:t>
      </w:r>
      <w:r w:rsidRPr="00006007">
        <w:rPr>
          <w:sz w:val="17"/>
          <w:szCs w:val="17"/>
        </w:rPr>
        <w:t>о</w:t>
      </w:r>
      <w:r w:rsidRPr="00006007">
        <w:rPr>
          <w:sz w:val="17"/>
          <w:szCs w:val="17"/>
        </w:rPr>
        <w:t xml:space="preserve">го Суда РФ за 2007 год. </w:t>
      </w:r>
    </w:p>
  </w:footnote>
  <w:footnote w:id="3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Президиума Верховного Суда РФ от 10 декабря 2008 г. № 359п08пр. Электронный архив Ве</w:t>
      </w:r>
      <w:r w:rsidRPr="00006007">
        <w:rPr>
          <w:sz w:val="17"/>
          <w:szCs w:val="17"/>
        </w:rPr>
        <w:t>р</w:t>
      </w:r>
      <w:r w:rsidRPr="00006007">
        <w:rPr>
          <w:sz w:val="17"/>
          <w:szCs w:val="17"/>
        </w:rPr>
        <w:t>ховного Суда РФ за 2008 год.</w:t>
      </w:r>
    </w:p>
  </w:footnote>
  <w:footnote w:id="3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Приговор Октябрьского районного суда г. Екатеринбурга Свердловской области от 28 июля 2014 г. № 1-269/2014 (13). Архив Октябрьского районного суда г. Екатеринбурга Свердловской области за 2014 год.</w:t>
      </w:r>
    </w:p>
  </w:footnote>
  <w:footnote w:id="3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о передаче кассационной жалобы с уголовным делом для рассмотрения в судебном заседании суда кассационной инстанции от 26 июня 2015 г. №45-УД15-7. Электронный архив Верховного Суда РФ за 2015 год</w:t>
      </w:r>
    </w:p>
  </w:footnote>
  <w:footnote w:id="3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Президиума Верховного Суда РФ от 10 декабря 2008 г. № 359п08пр. Электронный архив Ве</w:t>
      </w:r>
      <w:r w:rsidRPr="00006007">
        <w:rPr>
          <w:sz w:val="17"/>
          <w:szCs w:val="17"/>
        </w:rPr>
        <w:t>р</w:t>
      </w:r>
      <w:r w:rsidRPr="00006007">
        <w:rPr>
          <w:sz w:val="17"/>
          <w:szCs w:val="17"/>
        </w:rPr>
        <w:t>ховного Суда РФ за 2008 год.</w:t>
      </w:r>
    </w:p>
  </w:footnote>
  <w:footnote w:id="3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Постановлением президиума Свердловского областного суда от 19 августа 2015 г. № 44-у-130/2015 решение суда второй инстанции отменено, дело возвращено в суд апелляционной инстанции. Архив Свердловского обл</w:t>
      </w:r>
      <w:r w:rsidRPr="00006007">
        <w:rPr>
          <w:sz w:val="17"/>
          <w:szCs w:val="17"/>
        </w:rPr>
        <w:t>а</w:t>
      </w:r>
      <w:r w:rsidRPr="00006007">
        <w:rPr>
          <w:sz w:val="17"/>
          <w:szCs w:val="17"/>
        </w:rPr>
        <w:t>стного суда за 2015 год.</w:t>
      </w:r>
    </w:p>
  </w:footnote>
  <w:footnote w:id="3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Cs/>
          <w:sz w:val="17"/>
          <w:szCs w:val="17"/>
        </w:rPr>
        <w:t>Определение № 78-АПУ14-48. Обзор судебной практики Верховного Суда РФ. 2015. № 2.</w:t>
      </w:r>
    </w:p>
  </w:footnote>
  <w:footnote w:id="3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русского языка: в 4 т. М., 1986. Т. 2. С. 652.</w:t>
      </w:r>
    </w:p>
  </w:footnote>
  <w:footnote w:id="3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русского языка: в 4 т. М., 1986. Т. 2. С. 355.</w:t>
      </w:r>
    </w:p>
  </w:footnote>
  <w:footnote w:id="3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Колоколов Н.А.</w:t>
      </w:r>
      <w:r w:rsidRPr="00006007">
        <w:rPr>
          <w:sz w:val="17"/>
          <w:szCs w:val="17"/>
        </w:rPr>
        <w:t xml:space="preserve"> Форма победила содержание // ЭЖ-Юрист. 2015. № 43. С. 16.</w:t>
      </w:r>
    </w:p>
  </w:footnote>
  <w:footnote w:id="3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Качалова О.В.</w:t>
      </w:r>
      <w:r w:rsidRPr="00006007">
        <w:rPr>
          <w:sz w:val="17"/>
          <w:szCs w:val="17"/>
        </w:rPr>
        <w:t xml:space="preserve"> Технические ошибки в приговоре могут повлечь за собой его отмену // Уголовный процесс. 2015. № 11. С.10. </w:t>
      </w:r>
    </w:p>
  </w:footnote>
  <w:footnote w:id="3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Cs/>
          <w:sz w:val="17"/>
          <w:szCs w:val="17"/>
        </w:rPr>
        <w:t>Определение № 78-АПУ14-48. Обзор судебной практики Верховного Суда РФ. 2015. № 2.</w:t>
      </w:r>
    </w:p>
  </w:footnote>
  <w:footnote w:id="3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Бюллетень судебной практики Московского областного суда за третий квартал 2014 г. URL: http://mosoblproc.ru/ mosoblsud/ss148151/</w:t>
      </w:r>
    </w:p>
  </w:footnote>
  <w:footnote w:id="38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Головко Л.В.</w:t>
      </w:r>
      <w:r w:rsidRPr="00006007">
        <w:rPr>
          <w:rFonts w:ascii="PragmaticaCTT" w:hAnsi="PragmaticaCTT"/>
          <w:sz w:val="17"/>
          <w:szCs w:val="17"/>
        </w:rPr>
        <w:t xml:space="preserve"> Архетипы досудебного производства, возможные перспективы развития отечественного предв</w:t>
      </w:r>
      <w:r w:rsidRPr="00006007">
        <w:rPr>
          <w:rFonts w:ascii="PragmaticaCTT" w:hAnsi="PragmaticaCTT"/>
          <w:sz w:val="17"/>
          <w:szCs w:val="17"/>
        </w:rPr>
        <w:t>а</w:t>
      </w:r>
      <w:r w:rsidRPr="00006007">
        <w:rPr>
          <w:rFonts w:ascii="PragmaticaCTT" w:hAnsi="PragmaticaCTT"/>
          <w:sz w:val="17"/>
          <w:szCs w:val="17"/>
        </w:rPr>
        <w:t>рительного следствия // Уголовное судопроизводство. 2014. № 2.</w:t>
      </w:r>
    </w:p>
  </w:footnote>
  <w:footnote w:id="39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Кара-Мурза С.Г.</w:t>
      </w:r>
      <w:r w:rsidRPr="00006007">
        <w:rPr>
          <w:rFonts w:ascii="PragmaticaCTT" w:hAnsi="PragmaticaCTT"/>
          <w:sz w:val="17"/>
          <w:szCs w:val="17"/>
        </w:rPr>
        <w:t xml:space="preserve"> Манипуляция сознанием. М., 2002. С. 301—302.</w:t>
      </w:r>
    </w:p>
  </w:footnote>
  <w:footnote w:id="391">
    <w:p w:rsidR="00806B7E" w:rsidRPr="00006007" w:rsidRDefault="00806B7E" w:rsidP="00BB1628">
      <w:pPr>
        <w:pStyle w:val="afff"/>
        <w:jc w:val="both"/>
        <w:rPr>
          <w:rFonts w:ascii="PragmaticaCTT" w:hAnsi="PragmaticaCTT"/>
          <w:spacing w:val="6"/>
          <w:sz w:val="17"/>
          <w:szCs w:val="17"/>
        </w:rPr>
      </w:pPr>
      <w:r w:rsidRPr="00006007">
        <w:rPr>
          <w:rStyle w:val="aa"/>
          <w:rFonts w:ascii="PragmaticaCTT" w:hAnsi="PragmaticaCTT"/>
          <w:spacing w:val="6"/>
          <w:sz w:val="17"/>
          <w:szCs w:val="17"/>
        </w:rPr>
        <w:footnoteRef/>
      </w:r>
      <w:r w:rsidRPr="00006007">
        <w:rPr>
          <w:rFonts w:ascii="PragmaticaCTT" w:hAnsi="PragmaticaCTT"/>
          <w:spacing w:val="6"/>
          <w:sz w:val="17"/>
          <w:szCs w:val="17"/>
        </w:rPr>
        <w:t xml:space="preserve"> См., например: </w:t>
      </w:r>
      <w:r w:rsidRPr="00006007">
        <w:rPr>
          <w:rFonts w:ascii="PragmaticaCTT" w:hAnsi="PragmaticaCTT"/>
          <w:i/>
          <w:spacing w:val="6"/>
          <w:sz w:val="17"/>
          <w:szCs w:val="17"/>
        </w:rPr>
        <w:t>Грацианский П.С.</w:t>
      </w:r>
      <w:r w:rsidRPr="00006007">
        <w:rPr>
          <w:rFonts w:ascii="PragmaticaCTT" w:hAnsi="PragmaticaCTT"/>
          <w:spacing w:val="6"/>
          <w:sz w:val="17"/>
          <w:szCs w:val="17"/>
        </w:rPr>
        <w:t xml:space="preserve"> Политическая и правовая мысль России второй половины XVIII в. М., 1984.</w:t>
      </w:r>
    </w:p>
  </w:footnote>
  <w:footnote w:id="3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Наказ Ея Императорского Величества Екатерины Второй Самодержицы Всероссийской данный Комиссии о сочинений Проекта нового Уложения. </w:t>
      </w:r>
      <w:r w:rsidRPr="00006007">
        <w:rPr>
          <w:sz w:val="17"/>
          <w:szCs w:val="17"/>
          <w:shd w:val="clear" w:color="auto" w:fill="FFFFFF"/>
        </w:rPr>
        <w:t>СПб., 1770.</w:t>
      </w:r>
    </w:p>
  </w:footnote>
  <w:footnote w:id="39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shd w:val="clear" w:color="auto" w:fill="FFFFFF"/>
        </w:rPr>
        <w:t>Зарудный С.</w:t>
      </w:r>
      <w:r w:rsidRPr="00006007">
        <w:rPr>
          <w:rFonts w:ascii="PragmaticaCTT" w:hAnsi="PragmaticaCTT"/>
          <w:sz w:val="17"/>
          <w:szCs w:val="17"/>
          <w:shd w:val="clear" w:color="auto" w:fill="FFFFFF"/>
        </w:rPr>
        <w:t xml:space="preserve"> «Беккария о преступлениях и наказаниях в сравнении с главой Х Наказа Екатерины II и с совр</w:t>
      </w:r>
      <w:r w:rsidRPr="00006007">
        <w:rPr>
          <w:rFonts w:ascii="PragmaticaCTT" w:hAnsi="PragmaticaCTT"/>
          <w:sz w:val="17"/>
          <w:szCs w:val="17"/>
          <w:shd w:val="clear" w:color="auto" w:fill="FFFFFF"/>
        </w:rPr>
        <w:t>е</w:t>
      </w:r>
      <w:r w:rsidRPr="00006007">
        <w:rPr>
          <w:rFonts w:ascii="PragmaticaCTT" w:hAnsi="PragmaticaCTT"/>
          <w:sz w:val="17"/>
          <w:szCs w:val="17"/>
          <w:shd w:val="clear" w:color="auto" w:fill="FFFFFF"/>
        </w:rPr>
        <w:t>менными русскими законами». СПб., 1879</w:t>
      </w:r>
      <w:r w:rsidRPr="00006007">
        <w:rPr>
          <w:rFonts w:ascii="PragmaticaCTT" w:hAnsi="PragmaticaCTT"/>
          <w:sz w:val="17"/>
          <w:szCs w:val="17"/>
        </w:rPr>
        <w:t>.</w:t>
      </w:r>
    </w:p>
  </w:footnote>
  <w:footnote w:id="39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Ключевский В.О.</w:t>
      </w:r>
      <w:r w:rsidRPr="00006007">
        <w:rPr>
          <w:rFonts w:ascii="PragmaticaCTT" w:hAnsi="PragmaticaCTT"/>
          <w:sz w:val="17"/>
          <w:szCs w:val="17"/>
        </w:rPr>
        <w:t xml:space="preserve"> Сочинения: в 9 т. М., 1989. Т. 5. Курс русской истории. Ч. 5. С. 94—95.</w:t>
      </w:r>
    </w:p>
  </w:footnote>
  <w:footnote w:id="395">
    <w:p w:rsidR="00806B7E" w:rsidRPr="00006007" w:rsidRDefault="00806B7E" w:rsidP="00C87803">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Фонвизин Д.И.</w:t>
      </w:r>
      <w:r w:rsidRPr="00006007">
        <w:rPr>
          <w:sz w:val="17"/>
          <w:szCs w:val="17"/>
        </w:rPr>
        <w:t xml:space="preserve"> Собрание сочинений: в 2 т. М.; Л., 1959. С. Т. 2. С. 277.</w:t>
      </w:r>
    </w:p>
  </w:footnote>
  <w:footnote w:id="39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Style w:val="af"/>
          <w:rFonts w:ascii="PragmaticaCTT" w:hAnsi="PragmaticaCTT"/>
          <w:b w:val="0"/>
          <w:i/>
          <w:sz w:val="17"/>
          <w:szCs w:val="17"/>
          <w:shd w:val="clear" w:color="auto" w:fill="FFFFFF"/>
        </w:rPr>
        <w:t>Новиков В.</w:t>
      </w:r>
      <w:r w:rsidRPr="00006007">
        <w:rPr>
          <w:rFonts w:ascii="PragmaticaCTT" w:hAnsi="PragmaticaCTT"/>
          <w:sz w:val="17"/>
          <w:szCs w:val="17"/>
        </w:rPr>
        <w:t xml:space="preserve"> Театр судоведения, или Чтение для судей и всех любителей юриспруденции, содержащее дост</w:t>
      </w:r>
      <w:r w:rsidRPr="00006007">
        <w:rPr>
          <w:rFonts w:ascii="PragmaticaCTT" w:hAnsi="PragmaticaCTT"/>
          <w:sz w:val="17"/>
          <w:szCs w:val="17"/>
        </w:rPr>
        <w:t>о</w:t>
      </w:r>
      <w:r w:rsidRPr="00006007">
        <w:rPr>
          <w:rFonts w:ascii="PragmaticaCTT" w:hAnsi="PragmaticaCTT"/>
          <w:sz w:val="17"/>
          <w:szCs w:val="17"/>
        </w:rPr>
        <w:t>примечательныя и любопытныя судебныя дела, юридическия изследования знаменитых провоискусников и пр</w:t>
      </w:r>
      <w:r w:rsidRPr="00006007">
        <w:rPr>
          <w:rFonts w:ascii="PragmaticaCTT" w:hAnsi="PragmaticaCTT"/>
          <w:sz w:val="17"/>
          <w:szCs w:val="17"/>
        </w:rPr>
        <w:t>о</w:t>
      </w:r>
      <w:r w:rsidRPr="00006007">
        <w:rPr>
          <w:rFonts w:ascii="PragmaticaCTT" w:hAnsi="PragmaticaCTT"/>
          <w:sz w:val="17"/>
          <w:szCs w:val="17"/>
        </w:rPr>
        <w:t>чия сего рода произшествия, удобныя просвещать, трогать, возбуждать к добродетели и составлять полезное и приятное времяпровождение: в</w:t>
      </w:r>
      <w:r w:rsidRPr="00006007">
        <w:rPr>
          <w:rFonts w:ascii="PragmaticaCTT" w:hAnsi="PragmaticaCTT"/>
          <w:sz w:val="17"/>
          <w:szCs w:val="17"/>
          <w:shd w:val="clear" w:color="auto" w:fill="FFFFFF"/>
        </w:rPr>
        <w:t xml:space="preserve"> 6 ч.</w:t>
      </w:r>
      <w:r w:rsidRPr="00006007">
        <w:rPr>
          <w:rFonts w:ascii="PragmaticaCTT" w:hAnsi="PragmaticaCTT"/>
          <w:sz w:val="17"/>
          <w:szCs w:val="17"/>
        </w:rPr>
        <w:t xml:space="preserve"> М., 1791—1792.</w:t>
      </w:r>
    </w:p>
  </w:footnote>
  <w:footnote w:id="39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shd w:val="clear" w:color="auto" w:fill="FFFFFF"/>
        </w:rPr>
        <w:t>Покровский С.А.</w:t>
      </w:r>
      <w:r w:rsidRPr="00006007">
        <w:rPr>
          <w:rFonts w:ascii="PragmaticaCTT" w:hAnsi="PragmaticaCTT"/>
          <w:sz w:val="17"/>
          <w:szCs w:val="17"/>
          <w:shd w:val="clear" w:color="auto" w:fill="FFFFFF"/>
        </w:rPr>
        <w:t xml:space="preserve"> Политические и правовые взгляды С.Е. Десницкого. М., 1955. С. 159</w:t>
      </w:r>
      <w:r w:rsidRPr="00006007">
        <w:rPr>
          <w:rFonts w:ascii="PragmaticaCTT" w:hAnsi="PragmaticaCTT"/>
          <w:sz w:val="17"/>
          <w:szCs w:val="17"/>
        </w:rPr>
        <w:t>.</w:t>
      </w:r>
    </w:p>
  </w:footnote>
  <w:footnote w:id="3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Горобец А.Ф.</w:t>
      </w:r>
      <w:r w:rsidRPr="00006007">
        <w:rPr>
          <w:sz w:val="17"/>
          <w:szCs w:val="17"/>
        </w:rPr>
        <w:t xml:space="preserve"> Отечественные юридические журналы XIX века: эволюция и характерные особенности: автореф. дис. ... канд. филол. наук</w:t>
      </w:r>
      <w:r>
        <w:rPr>
          <w:sz w:val="17"/>
          <w:szCs w:val="17"/>
        </w:rPr>
        <w:t>.</w:t>
      </w:r>
      <w:r w:rsidRPr="00006007">
        <w:rPr>
          <w:sz w:val="17"/>
          <w:szCs w:val="17"/>
        </w:rPr>
        <w:t xml:space="preserve"> Краснодар, 2012.</w:t>
      </w:r>
    </w:p>
  </w:footnote>
  <w:footnote w:id="3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Россия: энциклопедический словарь. Л., 1991. С. 413.</w:t>
      </w:r>
    </w:p>
  </w:footnote>
  <w:footnote w:id="400">
    <w:p w:rsidR="00806B7E" w:rsidRPr="005E2CB8" w:rsidRDefault="00806B7E" w:rsidP="00BB1628">
      <w:pPr>
        <w:pStyle w:val="afff"/>
        <w:jc w:val="both"/>
        <w:rPr>
          <w:rFonts w:ascii="PragmaticaCTT" w:hAnsi="PragmaticaCTT"/>
          <w:sz w:val="17"/>
          <w:szCs w:val="17"/>
          <w:lang w:val="en-US"/>
        </w:rPr>
      </w:pPr>
      <w:r w:rsidRPr="00006007">
        <w:rPr>
          <w:rStyle w:val="aa"/>
          <w:rFonts w:ascii="PragmaticaCTT" w:hAnsi="PragmaticaCTT"/>
          <w:sz w:val="17"/>
          <w:szCs w:val="17"/>
        </w:rPr>
        <w:footnoteRef/>
      </w:r>
      <w:r w:rsidRPr="00006007">
        <w:rPr>
          <w:rFonts w:ascii="PragmaticaCTT" w:hAnsi="PragmaticaCTT"/>
          <w:sz w:val="17"/>
          <w:szCs w:val="17"/>
        </w:rPr>
        <w:t xml:space="preserve"> Цит. по: </w:t>
      </w:r>
      <w:r w:rsidRPr="00006007">
        <w:rPr>
          <w:rFonts w:ascii="PragmaticaCTT" w:hAnsi="PragmaticaCTT"/>
          <w:i/>
          <w:sz w:val="17"/>
          <w:szCs w:val="17"/>
        </w:rPr>
        <w:t>Томсинов В.А.</w:t>
      </w:r>
      <w:r w:rsidRPr="00006007">
        <w:rPr>
          <w:rFonts w:ascii="PragmaticaCTT" w:hAnsi="PragmaticaCTT"/>
          <w:sz w:val="17"/>
          <w:szCs w:val="17"/>
        </w:rPr>
        <w:t xml:space="preserve"> Русский законоискусник Захар Аникеевич Горюшкин (1748—1821). </w:t>
      </w:r>
      <w:r w:rsidRPr="005E2CB8">
        <w:rPr>
          <w:rFonts w:ascii="PragmaticaCTT" w:hAnsi="PragmaticaCTT"/>
          <w:sz w:val="17"/>
          <w:szCs w:val="17"/>
          <w:lang w:val="en-US"/>
        </w:rPr>
        <w:t>URL: http://tomsinov. com/Articles/ Misc/gor.pdf (</w:t>
      </w:r>
      <w:r w:rsidRPr="00006007">
        <w:rPr>
          <w:rFonts w:ascii="PragmaticaCTT" w:hAnsi="PragmaticaCTT"/>
          <w:sz w:val="17"/>
          <w:szCs w:val="17"/>
        </w:rPr>
        <w:t>дата</w:t>
      </w:r>
      <w:r w:rsidRPr="005E2CB8">
        <w:rPr>
          <w:rFonts w:ascii="PragmaticaCTT" w:hAnsi="PragmaticaCTT"/>
          <w:sz w:val="17"/>
          <w:szCs w:val="17"/>
          <w:lang w:val="en-US"/>
        </w:rPr>
        <w:t xml:space="preserve"> </w:t>
      </w:r>
      <w:r w:rsidRPr="00006007">
        <w:rPr>
          <w:rFonts w:ascii="PragmaticaCTT" w:hAnsi="PragmaticaCTT"/>
          <w:sz w:val="17"/>
          <w:szCs w:val="17"/>
        </w:rPr>
        <w:t>обращения</w:t>
      </w:r>
      <w:r w:rsidRPr="005E2CB8">
        <w:rPr>
          <w:rFonts w:ascii="PragmaticaCTT" w:hAnsi="PragmaticaCTT"/>
          <w:sz w:val="17"/>
          <w:szCs w:val="17"/>
          <w:lang w:val="en-US"/>
        </w:rPr>
        <w:t>: 12.12.2015).</w:t>
      </w:r>
    </w:p>
  </w:footnote>
  <w:footnote w:id="401">
    <w:p w:rsidR="00806B7E" w:rsidRPr="00006007" w:rsidRDefault="00806B7E" w:rsidP="009F2196">
      <w:pPr>
        <w:ind w:firstLine="0"/>
        <w:rPr>
          <w:sz w:val="17"/>
          <w:szCs w:val="17"/>
        </w:rPr>
      </w:pPr>
      <w:r w:rsidRPr="00006007">
        <w:rPr>
          <w:rStyle w:val="aa"/>
          <w:sz w:val="17"/>
          <w:szCs w:val="17"/>
        </w:rPr>
        <w:footnoteRef/>
      </w:r>
      <w:r w:rsidRPr="00006007">
        <w:rPr>
          <w:sz w:val="17"/>
          <w:szCs w:val="17"/>
        </w:rPr>
        <w:t xml:space="preserve"> </w:t>
      </w:r>
      <w:r w:rsidRPr="00006007">
        <w:rPr>
          <w:sz w:val="17"/>
          <w:szCs w:val="17"/>
          <w:shd w:val="clear" w:color="auto" w:fill="FFFFFF"/>
        </w:rPr>
        <w:t>Юридические записки. М., 1841. Т. 1. С. 3.</w:t>
      </w:r>
    </w:p>
  </w:footnote>
  <w:footnote w:id="40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lang w:eastAsia="ru-RU"/>
        </w:rPr>
        <w:t>Горобец А.Ф.</w:t>
      </w:r>
      <w:r w:rsidRPr="00006007">
        <w:rPr>
          <w:rFonts w:ascii="PragmaticaCTT" w:hAnsi="PragmaticaCTT"/>
          <w:sz w:val="17"/>
          <w:szCs w:val="17"/>
          <w:lang w:eastAsia="ru-RU"/>
        </w:rPr>
        <w:t xml:space="preserve"> Отечественные юридические журналы XIX века: эволюция и характерные особенности: автореф. дис. ... канд. филол. наук</w:t>
      </w:r>
      <w:r>
        <w:rPr>
          <w:rFonts w:ascii="PragmaticaCTT" w:hAnsi="PragmaticaCTT"/>
          <w:sz w:val="17"/>
          <w:szCs w:val="17"/>
          <w:lang w:eastAsia="ru-RU"/>
        </w:rPr>
        <w:t>.</w:t>
      </w:r>
      <w:r w:rsidRPr="00006007">
        <w:rPr>
          <w:rFonts w:ascii="PragmaticaCTT" w:hAnsi="PragmaticaCTT"/>
          <w:sz w:val="17"/>
          <w:szCs w:val="17"/>
          <w:lang w:eastAsia="ru-RU"/>
        </w:rPr>
        <w:t xml:space="preserve"> Краснодар, 2012.</w:t>
      </w:r>
    </w:p>
  </w:footnote>
  <w:footnote w:id="40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Ключевский В.О.</w:t>
      </w:r>
      <w:r w:rsidRPr="00006007">
        <w:rPr>
          <w:rFonts w:ascii="PragmaticaCTT" w:hAnsi="PragmaticaCTT"/>
          <w:sz w:val="17"/>
          <w:szCs w:val="17"/>
        </w:rPr>
        <w:t xml:space="preserve"> Сочинения: в 9 т. М., 1989. Т. 5: Курс русской истории. Ч. 5. С. 241.</w:t>
      </w:r>
    </w:p>
  </w:footnote>
  <w:footnote w:id="40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Уортман Р.С.</w:t>
      </w:r>
      <w:r w:rsidRPr="00006007">
        <w:rPr>
          <w:rFonts w:ascii="PragmaticaCTT" w:hAnsi="PragmaticaCTT"/>
          <w:sz w:val="17"/>
          <w:szCs w:val="17"/>
        </w:rPr>
        <w:t xml:space="preserve"> Властители и судии: развитие правового сознания в императорской России. М., 2004. С. 122.</w:t>
      </w:r>
    </w:p>
  </w:footnote>
  <w:footnote w:id="40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Василевский А.В.</w:t>
      </w:r>
      <w:r w:rsidRPr="00006007">
        <w:rPr>
          <w:rFonts w:ascii="PragmaticaCTT" w:hAnsi="PragmaticaCTT"/>
          <w:sz w:val="17"/>
          <w:szCs w:val="17"/>
        </w:rPr>
        <w:t xml:space="preserve"> Отзывы русских газет и журналов о судебной реформе // Журнал Министерства Юстиции. 1863. № 1. С. 138—139.</w:t>
      </w:r>
    </w:p>
  </w:footnote>
  <w:footnote w:id="4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Бабаев В.К.</w:t>
      </w:r>
      <w:r w:rsidRPr="00006007">
        <w:rPr>
          <w:sz w:val="17"/>
          <w:szCs w:val="17"/>
        </w:rPr>
        <w:t xml:space="preserve"> Теория современного советского права. Горький, 1991. С. 113.</w:t>
      </w:r>
    </w:p>
  </w:footnote>
  <w:footnote w:id="4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Зорькин В.</w:t>
      </w:r>
      <w:r w:rsidRPr="00006007">
        <w:rPr>
          <w:sz w:val="17"/>
          <w:szCs w:val="17"/>
        </w:rPr>
        <w:t xml:space="preserve"> Россия: движение к праву или хаосу? // Российская газета. 2012. 26 января. </w:t>
      </w:r>
    </w:p>
  </w:footnote>
  <w:footnote w:id="4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Зорькин В.Д.</w:t>
      </w:r>
      <w:r w:rsidRPr="00006007">
        <w:rPr>
          <w:sz w:val="17"/>
          <w:szCs w:val="17"/>
        </w:rPr>
        <w:t xml:space="preserve"> Кризис доверия и государство // Российская газета. 2009. 10 апреля.</w:t>
      </w:r>
    </w:p>
  </w:footnote>
  <w:footnote w:id="4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Звягинцев А.</w:t>
      </w:r>
      <w:r w:rsidRPr="00006007">
        <w:rPr>
          <w:sz w:val="17"/>
          <w:szCs w:val="17"/>
        </w:rPr>
        <w:t xml:space="preserve"> Правосознание и духовность как основа государственности // Законность. 2008. № 2. С. 42—44.</w:t>
      </w:r>
    </w:p>
  </w:footnote>
  <w:footnote w:id="4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рамках проведенного нами исследования подвергнуто социологическому опросу: 369 следователей и рук</w:t>
      </w:r>
      <w:r w:rsidRPr="00006007">
        <w:rPr>
          <w:sz w:val="17"/>
          <w:szCs w:val="17"/>
        </w:rPr>
        <w:t>о</w:t>
      </w:r>
      <w:r w:rsidRPr="00006007">
        <w:rPr>
          <w:sz w:val="17"/>
          <w:szCs w:val="17"/>
        </w:rPr>
        <w:t>водителей следственных подразделений МВД КР, 165 прокуроров, 80 судей, 40 адвокатов и 120 граждан, вовл</w:t>
      </w:r>
      <w:r w:rsidRPr="00006007">
        <w:rPr>
          <w:sz w:val="17"/>
          <w:szCs w:val="17"/>
        </w:rPr>
        <w:t>е</w:t>
      </w:r>
      <w:r w:rsidRPr="00006007">
        <w:rPr>
          <w:sz w:val="17"/>
          <w:szCs w:val="17"/>
        </w:rPr>
        <w:t>ченных в уголовный процесс в качестве обвиняемого (подозреваемого) или потерпевшего.</w:t>
      </w:r>
    </w:p>
  </w:footnote>
  <w:footnote w:id="4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Комментарий последних изменений Уголовно-процессуального кодекса Российской Федерации и Федерал</w:t>
      </w:r>
      <w:r w:rsidRPr="00006007">
        <w:rPr>
          <w:sz w:val="17"/>
          <w:szCs w:val="17"/>
        </w:rPr>
        <w:t>ь</w:t>
      </w:r>
      <w:r w:rsidRPr="00006007">
        <w:rPr>
          <w:sz w:val="17"/>
          <w:szCs w:val="17"/>
        </w:rPr>
        <w:t>ного закона «О прокуратуре Российской Федерации» / В.Т. Томин, М.П. Поляков, А.С. Александров, Г.Н. Королев // СПС «КонсультанПлюс» (дата обращения: 23.07.2013).</w:t>
      </w:r>
    </w:p>
  </w:footnote>
  <w:footnote w:id="4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 делу о нарушении конституционных прав и свобод положениями ст. 7 и 123, ч. 3 ст. 124, ст. 125, 388 и 408 УПК РФ: определение Конституционного Суда РФ от 25 января 2005 г. № 42-О // Вестник Конституционного Суда РФ. 2005. № 4. </w:t>
      </w:r>
    </w:p>
  </w:footnote>
  <w:footnote w:id="413">
    <w:p w:rsidR="00806B7E" w:rsidRPr="00006007" w:rsidRDefault="00806B7E" w:rsidP="001777B6">
      <w:pPr>
        <w:ind w:firstLine="0"/>
        <w:rPr>
          <w:sz w:val="17"/>
          <w:szCs w:val="17"/>
        </w:rPr>
      </w:pPr>
      <w:r w:rsidRPr="00006007">
        <w:rPr>
          <w:rStyle w:val="aa"/>
          <w:sz w:val="17"/>
          <w:szCs w:val="17"/>
        </w:rPr>
        <w:footnoteRef/>
      </w:r>
      <w:r w:rsidRPr="00006007">
        <w:rPr>
          <w:sz w:val="17"/>
          <w:szCs w:val="17"/>
        </w:rPr>
        <w:t xml:space="preserve"> Вмеесте с тем, нельзя игнорировать то обстоятельство, что в теории Кельзена понятие права охватывает не только установленные законодателем общеобязательные нормы, но и процесс их реализации на прак</w:t>
      </w:r>
      <w:r w:rsidRPr="00006007">
        <w:rPr>
          <w:sz w:val="17"/>
          <w:szCs w:val="17"/>
        </w:rPr>
        <w:softHyphen/>
        <w:t xml:space="preserve">тике. У него применение права есть также и создание права в форме индивидуальных норм, создаваемых </w:t>
      </w:r>
      <w:r w:rsidRPr="00006007">
        <w:rPr>
          <w:bCs/>
          <w:sz w:val="17"/>
          <w:szCs w:val="17"/>
        </w:rPr>
        <w:t>суд</w:t>
      </w:r>
      <w:r w:rsidRPr="00006007">
        <w:rPr>
          <w:sz w:val="17"/>
          <w:szCs w:val="17"/>
        </w:rPr>
        <w:t>ебными и адм</w:t>
      </w:r>
      <w:r w:rsidRPr="00006007">
        <w:rPr>
          <w:sz w:val="17"/>
          <w:szCs w:val="17"/>
        </w:rPr>
        <w:t>и</w:t>
      </w:r>
      <w:r w:rsidRPr="00006007">
        <w:rPr>
          <w:sz w:val="17"/>
          <w:szCs w:val="17"/>
        </w:rPr>
        <w:t>нистративными органами при решении конкретных дел. По Кельзену, право является замкнутой системой, где каждая норма приобретает обязательность благодаря тому, что она соответствует норме более высокой ступени.</w:t>
      </w:r>
    </w:p>
  </w:footnote>
  <w:footnote w:id="414">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Даже в американской правовой системе, несмотря на признание принципа stare decisis, общее право занимает самую нижнюю ступеньку в иерархии источников права, и законодатель может по своему усмотрению отменять или изменять созданные на его основе (или даже на основе толкования статутных норм) прецеденты (см.: </w:t>
      </w:r>
      <w:r w:rsidRPr="00006007">
        <w:rPr>
          <w:rFonts w:ascii="PragmaticaCTT" w:hAnsi="PragmaticaCTT"/>
          <w:i/>
          <w:sz w:val="17"/>
          <w:szCs w:val="17"/>
        </w:rPr>
        <w:t>Бе</w:t>
      </w:r>
      <w:r w:rsidRPr="00006007">
        <w:rPr>
          <w:rFonts w:ascii="PragmaticaCTT" w:hAnsi="PragmaticaCTT"/>
          <w:i/>
          <w:sz w:val="17"/>
          <w:szCs w:val="17"/>
        </w:rPr>
        <w:t>р</w:t>
      </w:r>
      <w:r w:rsidRPr="00006007">
        <w:rPr>
          <w:rFonts w:ascii="PragmaticaCTT" w:hAnsi="PragmaticaCTT"/>
          <w:i/>
          <w:sz w:val="17"/>
          <w:szCs w:val="17"/>
        </w:rPr>
        <w:t>нам У.</w:t>
      </w:r>
      <w:r w:rsidRPr="00006007">
        <w:rPr>
          <w:rFonts w:ascii="PragmaticaCTT" w:hAnsi="PragmaticaCTT"/>
          <w:sz w:val="17"/>
          <w:szCs w:val="17"/>
        </w:rPr>
        <w:t xml:space="preserve"> Правовая система США. М., 2006. 3-й выпуск. С. 106, 108).</w:t>
      </w:r>
    </w:p>
  </w:footnote>
  <w:footnote w:id="415">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Эрлих О.</w:t>
      </w:r>
      <w:r w:rsidRPr="00006007">
        <w:rPr>
          <w:rFonts w:ascii="PragmaticaCTT" w:hAnsi="PragmaticaCTT"/>
          <w:sz w:val="17"/>
          <w:szCs w:val="17"/>
        </w:rPr>
        <w:t xml:space="preserve"> Основоположение социологии права. СПб., 2011. С. 212—213.</w:t>
      </w:r>
    </w:p>
  </w:footnote>
  <w:footnote w:id="416">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«Конституционный Суд, получая институционное оформление как правоприменительный юрисдикционный о</w:t>
      </w:r>
      <w:r w:rsidRPr="00006007">
        <w:rPr>
          <w:rFonts w:ascii="PragmaticaCTT" w:hAnsi="PragmaticaCTT"/>
          <w:sz w:val="17"/>
          <w:szCs w:val="17"/>
        </w:rPr>
        <w:t>р</w:t>
      </w:r>
      <w:r w:rsidRPr="00006007">
        <w:rPr>
          <w:rFonts w:ascii="PragmaticaCTT" w:hAnsi="PragmaticaCTT"/>
          <w:sz w:val="17"/>
          <w:szCs w:val="17"/>
        </w:rPr>
        <w:t>ган, объективно. По самой природе своей деятельности и особенностям юридической силы принимаемых реш</w:t>
      </w:r>
      <w:r w:rsidRPr="00006007">
        <w:rPr>
          <w:rFonts w:ascii="PragmaticaCTT" w:hAnsi="PragmaticaCTT"/>
          <w:sz w:val="17"/>
          <w:szCs w:val="17"/>
        </w:rPr>
        <w:t>е</w:t>
      </w:r>
      <w:r w:rsidRPr="00006007">
        <w:rPr>
          <w:rFonts w:ascii="PragmaticaCTT" w:hAnsi="PragmaticaCTT"/>
          <w:sz w:val="17"/>
          <w:szCs w:val="17"/>
        </w:rPr>
        <w:t>ний, все в большей степени приближается в своих итогово-правовых характеристиках к нормативно-установительной юридической практике, к правотворчеству» (</w:t>
      </w:r>
      <w:r w:rsidRPr="00006007">
        <w:rPr>
          <w:rFonts w:ascii="PragmaticaCTT" w:hAnsi="PragmaticaCTT"/>
          <w:i/>
          <w:sz w:val="17"/>
          <w:szCs w:val="17"/>
        </w:rPr>
        <w:t>Бондарь Н.С.</w:t>
      </w:r>
      <w:r w:rsidRPr="00006007">
        <w:rPr>
          <w:rFonts w:ascii="PragmaticaCTT" w:hAnsi="PragmaticaCTT"/>
          <w:sz w:val="17"/>
          <w:szCs w:val="17"/>
        </w:rPr>
        <w:t xml:space="preserve"> Судебный конституционализм в Ро</w:t>
      </w:r>
      <w:r w:rsidRPr="00006007">
        <w:rPr>
          <w:rFonts w:ascii="PragmaticaCTT" w:hAnsi="PragmaticaCTT"/>
          <w:sz w:val="17"/>
          <w:szCs w:val="17"/>
        </w:rPr>
        <w:t>с</w:t>
      </w:r>
      <w:r w:rsidRPr="00006007">
        <w:rPr>
          <w:rFonts w:ascii="PragmaticaCTT" w:hAnsi="PragmaticaCTT"/>
          <w:sz w:val="17"/>
          <w:szCs w:val="17"/>
        </w:rPr>
        <w:t xml:space="preserve">сии в свете конституционного правосудия. М., 2011, с. 96). </w:t>
      </w:r>
    </w:p>
  </w:footnote>
  <w:footnote w:id="417">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Суд как субъект правовой политики / под ред. А.В. Малько. М., 2014. С. 9, 15, 19 и др.</w:t>
      </w:r>
    </w:p>
  </w:footnote>
  <w:footnote w:id="418">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Хайек Ф.А. фон.</w:t>
      </w:r>
      <w:r w:rsidRPr="00006007">
        <w:rPr>
          <w:rFonts w:ascii="PragmaticaCTT" w:hAnsi="PragmaticaCTT"/>
          <w:sz w:val="17"/>
          <w:szCs w:val="17"/>
        </w:rPr>
        <w:t xml:space="preserve"> Право, законодательство и свобода: Современное понимание либеральных принципов спр</w:t>
      </w:r>
      <w:r w:rsidRPr="00006007">
        <w:rPr>
          <w:rFonts w:ascii="PragmaticaCTT" w:hAnsi="PragmaticaCTT"/>
          <w:sz w:val="17"/>
          <w:szCs w:val="17"/>
        </w:rPr>
        <w:t>а</w:t>
      </w:r>
      <w:r w:rsidRPr="00006007">
        <w:rPr>
          <w:rFonts w:ascii="PragmaticaCTT" w:hAnsi="PragmaticaCTT"/>
          <w:sz w:val="17"/>
          <w:szCs w:val="17"/>
        </w:rPr>
        <w:t>ведливости и политики. М., 2006. С.105.</w:t>
      </w:r>
    </w:p>
  </w:footnote>
  <w:footnote w:id="419">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Вовлечение их в правоприменение уже происходит. На решения высших судебных инстанций можно ссылаться при рассмотрении дел в арбитраже. Отсюда мое положительное отношение к законопроекту, в котором предл</w:t>
      </w:r>
      <w:r w:rsidRPr="00006007">
        <w:rPr>
          <w:rFonts w:ascii="PragmaticaCTT" w:hAnsi="PragmaticaCTT"/>
          <w:sz w:val="17"/>
          <w:szCs w:val="17"/>
        </w:rPr>
        <w:t>а</w:t>
      </w:r>
      <w:r w:rsidRPr="00006007">
        <w:rPr>
          <w:rFonts w:ascii="PragmaticaCTT" w:hAnsi="PragmaticaCTT"/>
          <w:sz w:val="17"/>
          <w:szCs w:val="17"/>
        </w:rPr>
        <w:t xml:space="preserve">гается дополнить соответствующие нормы УПК РФ, предусмотрев возможность при вынесении оправдательного или обвинительного приговора в мотивировочной его части ссылаться на соответствующие решения Пленума и Президимума Верховного Суда. </w:t>
      </w:r>
    </w:p>
  </w:footnote>
  <w:footnote w:id="420">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Исаев И.А.</w:t>
      </w:r>
      <w:r w:rsidRPr="00006007">
        <w:rPr>
          <w:rFonts w:ascii="PragmaticaCTT" w:hAnsi="PragmaticaCTT"/>
          <w:sz w:val="17"/>
          <w:szCs w:val="17"/>
        </w:rPr>
        <w:t xml:space="preserve"> Власть и закон в контексте иррационального. М., 2006. С.175; </w:t>
      </w:r>
      <w:r w:rsidRPr="00006007">
        <w:rPr>
          <w:rFonts w:ascii="PragmaticaCTT" w:hAnsi="PragmaticaCTT"/>
          <w:i/>
          <w:sz w:val="17"/>
          <w:szCs w:val="17"/>
        </w:rPr>
        <w:t>Ямпольский М.</w:t>
      </w:r>
      <w:r w:rsidRPr="00006007">
        <w:rPr>
          <w:rFonts w:ascii="PragmaticaCTT" w:hAnsi="PragmaticaCTT"/>
          <w:sz w:val="17"/>
          <w:szCs w:val="17"/>
        </w:rPr>
        <w:t xml:space="preserve"> Физиология си</w:t>
      </w:r>
      <w:r w:rsidRPr="00006007">
        <w:rPr>
          <w:rFonts w:ascii="PragmaticaCTT" w:hAnsi="PragmaticaCTT"/>
          <w:sz w:val="17"/>
          <w:szCs w:val="17"/>
        </w:rPr>
        <w:t>м</w:t>
      </w:r>
      <w:r w:rsidRPr="00006007">
        <w:rPr>
          <w:rFonts w:ascii="PragmaticaCTT" w:hAnsi="PragmaticaCTT"/>
          <w:sz w:val="17"/>
          <w:szCs w:val="17"/>
        </w:rPr>
        <w:t>волического. М., 204. Кн. 1: Возвращение Левиафана. С. 67.</w:t>
      </w:r>
    </w:p>
  </w:footnote>
  <w:footnote w:id="421">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Реутов В.П.</w:t>
      </w:r>
      <w:r w:rsidRPr="00006007">
        <w:rPr>
          <w:rFonts w:ascii="PragmaticaCTT" w:hAnsi="PragmaticaCTT"/>
          <w:sz w:val="17"/>
          <w:szCs w:val="17"/>
        </w:rPr>
        <w:t xml:space="preserve"> Судебная практика и юридическая наука: взаимодействие в процессе развития законодател</w:t>
      </w:r>
      <w:r w:rsidRPr="00006007">
        <w:rPr>
          <w:rFonts w:ascii="PragmaticaCTT" w:hAnsi="PragmaticaCTT"/>
          <w:sz w:val="17"/>
          <w:szCs w:val="17"/>
        </w:rPr>
        <w:t>ь</w:t>
      </w:r>
      <w:r w:rsidRPr="00006007">
        <w:rPr>
          <w:rFonts w:ascii="PragmaticaCTT" w:hAnsi="PragmaticaCTT"/>
          <w:sz w:val="17"/>
          <w:szCs w:val="17"/>
        </w:rPr>
        <w:t xml:space="preserve">ства // Правовое государство и правосудие: проблемы теории и практики. Материалы VIII Международной научно-практической конференции 15—19 апреля 2013 года. М., 2014. С. 75—82. </w:t>
      </w:r>
    </w:p>
    <w:p w:rsidR="00806B7E" w:rsidRPr="00006007" w:rsidRDefault="00806B7E" w:rsidP="002D72BB">
      <w:pPr>
        <w:ind w:firstLine="142"/>
        <w:rPr>
          <w:sz w:val="17"/>
          <w:szCs w:val="17"/>
        </w:rPr>
      </w:pPr>
      <w:r w:rsidRPr="00006007">
        <w:rPr>
          <w:sz w:val="17"/>
          <w:szCs w:val="17"/>
        </w:rPr>
        <w:t>Иногда наука непосредственно вплетается в ткань практической деятельности по формированию правовых п</w:t>
      </w:r>
      <w:r w:rsidRPr="00006007">
        <w:rPr>
          <w:sz w:val="17"/>
          <w:szCs w:val="17"/>
        </w:rPr>
        <w:t>о</w:t>
      </w:r>
      <w:r w:rsidRPr="00006007">
        <w:rPr>
          <w:sz w:val="17"/>
          <w:szCs w:val="17"/>
        </w:rPr>
        <w:t xml:space="preserve">зиций суда и в результате создается по существу готовый продукт для восприятия его законодателем (см.: </w:t>
      </w:r>
      <w:r w:rsidRPr="00006007">
        <w:rPr>
          <w:i/>
          <w:sz w:val="17"/>
          <w:szCs w:val="17"/>
        </w:rPr>
        <w:t>Лаз</w:t>
      </w:r>
      <w:r w:rsidRPr="00006007">
        <w:rPr>
          <w:i/>
          <w:sz w:val="17"/>
          <w:szCs w:val="17"/>
        </w:rPr>
        <w:t>а</w:t>
      </w:r>
      <w:r w:rsidRPr="00006007">
        <w:rPr>
          <w:i/>
          <w:sz w:val="17"/>
          <w:szCs w:val="17"/>
        </w:rPr>
        <w:t xml:space="preserve">рев В.В. </w:t>
      </w:r>
      <w:r w:rsidRPr="00006007">
        <w:rPr>
          <w:sz w:val="17"/>
          <w:szCs w:val="17"/>
        </w:rPr>
        <w:t>Диссеминация науки в Конституционном Суде РФ // Правовое государство и правосудие: проблемы те</w:t>
      </w:r>
      <w:r w:rsidRPr="00006007">
        <w:rPr>
          <w:sz w:val="17"/>
          <w:szCs w:val="17"/>
        </w:rPr>
        <w:t>о</w:t>
      </w:r>
      <w:r w:rsidRPr="00006007">
        <w:rPr>
          <w:sz w:val="17"/>
          <w:szCs w:val="17"/>
        </w:rPr>
        <w:t xml:space="preserve">рии и практики. Материалы VIII Международной научно-практической конференции 15—19 апреля 2013 года. М., 2014; </w:t>
      </w:r>
      <w:r w:rsidRPr="00006007">
        <w:rPr>
          <w:i/>
          <w:sz w:val="17"/>
          <w:szCs w:val="17"/>
        </w:rPr>
        <w:t>Лазарев В.В.</w:t>
      </w:r>
      <w:r w:rsidRPr="00006007">
        <w:rPr>
          <w:sz w:val="17"/>
          <w:szCs w:val="17"/>
        </w:rPr>
        <w:t xml:space="preserve"> Инновационная деятельность Конституционного Суда Российской Федерации как разнови</w:t>
      </w:r>
      <w:r w:rsidRPr="00006007">
        <w:rPr>
          <w:sz w:val="17"/>
          <w:szCs w:val="17"/>
        </w:rPr>
        <w:t>д</w:t>
      </w:r>
      <w:r w:rsidRPr="00006007">
        <w:rPr>
          <w:sz w:val="17"/>
          <w:szCs w:val="17"/>
        </w:rPr>
        <w:t xml:space="preserve">ность практики конституционализма // Судья. 2013. № 12. С. 33—38). </w:t>
      </w:r>
    </w:p>
  </w:footnote>
  <w:footnote w:id="422">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Финнис Дж.</w:t>
      </w:r>
      <w:r w:rsidRPr="00006007">
        <w:rPr>
          <w:rFonts w:ascii="PragmaticaCTT" w:hAnsi="PragmaticaCTT"/>
          <w:sz w:val="17"/>
          <w:szCs w:val="17"/>
        </w:rPr>
        <w:t xml:space="preserve"> Естественное право и естественные права. М., 2012. С. 50—51.</w:t>
      </w:r>
    </w:p>
  </w:footnote>
  <w:footnote w:id="423">
    <w:p w:rsidR="00806B7E" w:rsidRPr="00006007" w:rsidRDefault="00806B7E" w:rsidP="009145D5">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Мальцев Г.В.</w:t>
      </w:r>
      <w:r w:rsidRPr="00006007">
        <w:rPr>
          <w:rFonts w:ascii="PragmaticaCTT" w:hAnsi="PragmaticaCTT"/>
          <w:sz w:val="17"/>
          <w:szCs w:val="17"/>
        </w:rPr>
        <w:t xml:space="preserve"> Нравственные основания права. 2-е изд. М., 2009.</w:t>
      </w:r>
    </w:p>
  </w:footnote>
  <w:footnote w:id="4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Соколов Б.Г.</w:t>
      </w:r>
      <w:r w:rsidRPr="00006007">
        <w:rPr>
          <w:sz w:val="17"/>
          <w:szCs w:val="17"/>
        </w:rPr>
        <w:t xml:space="preserve"> Культура и традиция // Метафизические исследования. Выпуск СПбГУ,1997. С. 32.</w:t>
      </w:r>
    </w:p>
  </w:footnote>
  <w:footnote w:id="4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Кармин А.С.</w:t>
      </w:r>
      <w:r w:rsidRPr="00006007">
        <w:rPr>
          <w:sz w:val="17"/>
          <w:szCs w:val="17"/>
        </w:rPr>
        <w:t xml:space="preserve"> Основы культурологии. Историография культуры Спб.: Лань, 1997. С.203.</w:t>
      </w:r>
    </w:p>
  </w:footnote>
  <w:footnote w:id="4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Бродель Ф.</w:t>
      </w:r>
      <w:r w:rsidRPr="00006007">
        <w:rPr>
          <w:sz w:val="17"/>
          <w:szCs w:val="17"/>
        </w:rPr>
        <w:t xml:space="preserve"> Что такое Франция: в 2 т. М., 1994.Т. 1: Пространство и история. С. 32.</w:t>
      </w:r>
    </w:p>
  </w:footnote>
  <w:footnote w:id="4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Библер В.С.</w:t>
      </w:r>
      <w:r w:rsidRPr="00006007">
        <w:rPr>
          <w:sz w:val="17"/>
          <w:szCs w:val="17"/>
        </w:rPr>
        <w:t xml:space="preserve"> От наукоучения — к логике культуры. М., 1991.</w:t>
      </w:r>
    </w:p>
  </w:footnote>
  <w:footnote w:id="4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Мацумото Д.</w:t>
      </w:r>
      <w:r w:rsidRPr="00006007">
        <w:rPr>
          <w:sz w:val="17"/>
          <w:szCs w:val="17"/>
        </w:rPr>
        <w:t xml:space="preserve"> Психология и культура. СПб., 2002. С. 10.</w:t>
      </w:r>
    </w:p>
  </w:footnote>
  <w:footnote w:id="4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Лебедев В.А.</w:t>
      </w:r>
      <w:r w:rsidRPr="00006007">
        <w:rPr>
          <w:sz w:val="17"/>
          <w:szCs w:val="17"/>
        </w:rPr>
        <w:t xml:space="preserve"> Конституционно-правовая охрана и защита прав и свобод человека и гражданина в России. М., 2005. С. 266.</w:t>
      </w:r>
    </w:p>
  </w:footnote>
  <w:footnote w:id="4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FontStyle11"/>
          <w:rFonts w:ascii="PragmaticaCTT" w:hAnsi="PragmaticaCTT"/>
          <w:sz w:val="17"/>
          <w:szCs w:val="17"/>
        </w:rPr>
        <w:t xml:space="preserve">Используемый далее термин «конституционные права» подразумевает конституционные права и свободы не только человека </w:t>
      </w:r>
      <w:r w:rsidRPr="00006007">
        <w:rPr>
          <w:rStyle w:val="FontStyle12"/>
          <w:rFonts w:ascii="PragmaticaCTT" w:hAnsi="PragmaticaCTT"/>
          <w:sz w:val="17"/>
          <w:szCs w:val="17"/>
        </w:rPr>
        <w:t>(гражданина, личности, индивида), но и права и свободы самого гражданского общества.</w:t>
      </w:r>
    </w:p>
  </w:footnote>
  <w:footnote w:id="431">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Либанова С.Э.</w:t>
      </w:r>
      <w:r w:rsidRPr="00006007">
        <w:rPr>
          <w:sz w:val="17"/>
          <w:szCs w:val="17"/>
        </w:rPr>
        <w:t xml:space="preserve"> Конституционно-правовые основы деятельности адвокатуры в обеспечении прав и свобод человека в Российской Федерации: монография. Курган, 2010.</w:t>
      </w:r>
    </w:p>
  </w:footnote>
  <w:footnote w:id="4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Либанова С.Э.</w:t>
      </w:r>
      <w:r w:rsidRPr="00006007">
        <w:rPr>
          <w:sz w:val="17"/>
          <w:szCs w:val="17"/>
        </w:rPr>
        <w:t xml:space="preserve"> Глава 7 пар. 2 «Власть права, реализуемая путем общественного профессионального надзора над властью чиновников в механизме обеспечения конституционных прав» // 2000—2010 гoды: эволюция и гeнeзиc cтрyктypы социaльнo-пoлитичecких oтнoшeний в Pocсии и зa рубежом: Международная коллективная монoгрaфия: в 3 ч. / под общ. ред. Д.П. Пискарева и И.Е. Пискаревой. М., 2010. Т. 1. С. 272.</w:t>
      </w:r>
    </w:p>
  </w:footnote>
  <w:footnote w:id="4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Либанова С.Э.</w:t>
      </w:r>
      <w:r w:rsidRPr="00006007">
        <w:rPr>
          <w:sz w:val="17"/>
          <w:szCs w:val="17"/>
        </w:rPr>
        <w:t xml:space="preserve"> Адвокатура Российской Федерации в механизме конституционного гарантирования защиты прав и свобод: монография. Курган, 2009.</w:t>
      </w:r>
    </w:p>
  </w:footnote>
  <w:footnote w:id="4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От лат. </w:t>
      </w:r>
      <w:r w:rsidRPr="00006007">
        <w:rPr>
          <w:i/>
          <w:sz w:val="17"/>
          <w:szCs w:val="17"/>
        </w:rPr>
        <w:t>legis</w:t>
      </w:r>
      <w:r w:rsidRPr="00006007">
        <w:rPr>
          <w:sz w:val="17"/>
          <w:szCs w:val="17"/>
        </w:rPr>
        <w:t xml:space="preserve"> — закон,право; </w:t>
      </w:r>
      <w:r w:rsidRPr="00006007">
        <w:rPr>
          <w:i/>
          <w:sz w:val="17"/>
          <w:szCs w:val="17"/>
        </w:rPr>
        <w:t>potentia</w:t>
      </w:r>
      <w:r w:rsidRPr="00006007">
        <w:rPr>
          <w:sz w:val="17"/>
          <w:szCs w:val="17"/>
        </w:rPr>
        <w:t xml:space="preserve"> — власть. Латинско-русский словарь / авт.-сост. К.А. Тананушко. Мн., 2005. С. 483, 647.</w:t>
      </w:r>
    </w:p>
  </w:footnote>
  <w:footnote w:id="4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Нами различаются принципы и гарантии, непосредственно закрепленные в Конституции РФ, от иных.</w:t>
      </w:r>
    </w:p>
  </w:footnote>
  <w:footnote w:id="4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Базальная власть</w:t>
      </w:r>
      <w:r w:rsidRPr="00006007">
        <w:rPr>
          <w:rFonts w:eastAsia="TimesNewRoman"/>
          <w:sz w:val="17"/>
          <w:szCs w:val="17"/>
        </w:rPr>
        <w:t xml:space="preserve"> (от греч. </w:t>
      </w:r>
      <w:r w:rsidRPr="00006007">
        <w:rPr>
          <w:rFonts w:eastAsia="TimesNewRoman"/>
          <w:i/>
          <w:sz w:val="17"/>
          <w:szCs w:val="17"/>
        </w:rPr>
        <w:t>Basis</w:t>
      </w:r>
      <w:r w:rsidRPr="00006007">
        <w:rPr>
          <w:rFonts w:eastAsia="TimesNewRoman"/>
          <w:sz w:val="17"/>
          <w:szCs w:val="17"/>
        </w:rPr>
        <w:t xml:space="preserve"> — основа).</w:t>
      </w:r>
      <w:r w:rsidRPr="00006007">
        <w:rPr>
          <w:sz w:val="17"/>
          <w:szCs w:val="17"/>
        </w:rPr>
        <w:t xml:space="preserve"> Большой энциклопедический словарь. М., 1998. С. 91.</w:t>
      </w:r>
    </w:p>
  </w:footnote>
  <w:footnote w:id="437">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также об этом: «Продукты» Института проблем правоприменения при Европейском университете. </w:t>
      </w:r>
      <w:r w:rsidRPr="005E2CB8">
        <w:rPr>
          <w:sz w:val="17"/>
          <w:szCs w:val="17"/>
          <w:lang w:val="en-US"/>
        </w:rPr>
        <w:t>URL: http://www.enforce.spb.ru/images/Nauchnie_raboty/MShklyaruk/LSLP_2015__33.pdf</w:t>
      </w:r>
    </w:p>
  </w:footnote>
  <w:footnote w:id="4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антикоррупционной экспертизе нормативных правовых актов и проектов нормативных правовых актов: ф</w:t>
      </w:r>
      <w:r w:rsidRPr="00006007">
        <w:rPr>
          <w:sz w:val="17"/>
          <w:szCs w:val="17"/>
        </w:rPr>
        <w:t>е</w:t>
      </w:r>
      <w:r w:rsidRPr="00006007">
        <w:rPr>
          <w:sz w:val="17"/>
          <w:szCs w:val="17"/>
        </w:rPr>
        <w:t>деральный закон от 17 июля 2009 г. № 172-ФЗ // Российская газета. 2009. 22 июля.</w:t>
      </w:r>
    </w:p>
  </w:footnote>
  <w:footnote w:id="4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антикоррупционной экспертизе нормативных правовых актов и проектов нормативных правовых актов: п</w:t>
      </w:r>
      <w:r w:rsidRPr="00006007">
        <w:rPr>
          <w:sz w:val="17"/>
          <w:szCs w:val="17"/>
        </w:rPr>
        <w:t>о</w:t>
      </w:r>
      <w:r w:rsidRPr="00006007">
        <w:rPr>
          <w:sz w:val="17"/>
          <w:szCs w:val="17"/>
        </w:rPr>
        <w:t>становление Правительства Российской Федерации от 26 февраля 2010 г. № 96 // Российская газета. 2010. 5 марта.</w:t>
      </w:r>
    </w:p>
  </w:footnote>
  <w:footnote w:id="4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Афанасьев А.Ю.</w:t>
      </w:r>
      <w:r w:rsidRPr="00006007">
        <w:rPr>
          <w:sz w:val="17"/>
          <w:szCs w:val="17"/>
        </w:rPr>
        <w:t xml:space="preserve"> Антикоррупционная экспертиза нормативно-правовых актов (проектов нормативно-правовых актов) как мера по профилактике коррупции // Юридическая наука и практика: Вестник Нижегородской академии МВД России. 2015. № 2. С. 226.</w:t>
      </w:r>
    </w:p>
  </w:footnote>
  <w:footnote w:id="4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Россинская Е.Р.</w:t>
      </w:r>
      <w:r w:rsidRPr="00006007">
        <w:rPr>
          <w:sz w:val="17"/>
          <w:szCs w:val="17"/>
        </w:rPr>
        <w:t xml:space="preserve"> </w:t>
      </w:r>
      <w:r w:rsidRPr="00006007">
        <w:rPr>
          <w:sz w:val="17"/>
          <w:szCs w:val="17"/>
          <w:shd w:val="clear" w:color="auto" w:fill="FFFFFF"/>
        </w:rPr>
        <w:t>Антикоррупционная экспертиза нормативных правовых актов и проектов нормативных прав</w:t>
      </w:r>
      <w:r w:rsidRPr="00006007">
        <w:rPr>
          <w:sz w:val="17"/>
          <w:szCs w:val="17"/>
          <w:shd w:val="clear" w:color="auto" w:fill="FFFFFF"/>
        </w:rPr>
        <w:t>о</w:t>
      </w:r>
      <w:r w:rsidRPr="00006007">
        <w:rPr>
          <w:sz w:val="17"/>
          <w:szCs w:val="17"/>
          <w:shd w:val="clear" w:color="auto" w:fill="FFFFFF"/>
        </w:rPr>
        <w:t>вых актов (в аспекте современной экспертологии): учебное пособие /</w:t>
      </w:r>
      <w:r w:rsidRPr="00006007">
        <w:rPr>
          <w:sz w:val="17"/>
          <w:szCs w:val="17"/>
        </w:rPr>
        <w:t xml:space="preserve"> под ред. Е. Р. Россинской. М., 2014. С. 125.</w:t>
      </w:r>
    </w:p>
  </w:footnote>
  <w:footnote w:id="442">
    <w:p w:rsidR="00806B7E" w:rsidRPr="00006007" w:rsidRDefault="00806B7E" w:rsidP="00BB1628">
      <w:pPr>
        <w:ind w:firstLine="0"/>
        <w:rPr>
          <w:b/>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Россинская Е.Р.</w:t>
      </w:r>
      <w:r w:rsidRPr="00006007">
        <w:rPr>
          <w:spacing w:val="-2"/>
          <w:sz w:val="17"/>
          <w:szCs w:val="17"/>
        </w:rPr>
        <w:t xml:space="preserve"> </w:t>
      </w:r>
      <w:r w:rsidRPr="00006007">
        <w:rPr>
          <w:bCs/>
          <w:spacing w:val="-2"/>
          <w:sz w:val="17"/>
          <w:szCs w:val="17"/>
        </w:rPr>
        <w:t xml:space="preserve">Правовые и методологические проблемы антикоррупционной экспертизы // </w:t>
      </w:r>
      <w:r w:rsidRPr="00006007">
        <w:rPr>
          <w:spacing w:val="-2"/>
          <w:sz w:val="17"/>
          <w:szCs w:val="17"/>
        </w:rPr>
        <w:t>Антикоррупционная экспертиза нормативно-правовых актов и их проектов: сборник статей / сост. Е.Р. Россинская. М., 2010. С. 57—62.</w:t>
      </w:r>
    </w:p>
  </w:footnote>
  <w:footnote w:id="4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Юлегина Е.И.</w:t>
      </w:r>
      <w:r w:rsidRPr="00006007">
        <w:rPr>
          <w:sz w:val="17"/>
          <w:szCs w:val="17"/>
        </w:rPr>
        <w:t xml:space="preserve"> Антикоррупционная, правовая, криминологическая экспертиза нормативных правовых актов (сравнительный анализ) // Актуальные проблемы экономики и права. 2014. № 3. С. 197—206. </w:t>
      </w:r>
    </w:p>
  </w:footnote>
  <w:footnote w:id="4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Афанасьев А.Ю., Лубин А.Ф., Миловидова М.А.</w:t>
      </w:r>
      <w:r w:rsidRPr="00006007">
        <w:rPr>
          <w:sz w:val="17"/>
          <w:szCs w:val="17"/>
        </w:rPr>
        <w:t xml:space="preserve"> Судебная антикоррупционная экспертиза правовых актов // Юридическая наука и практика: Вестник Нижегородской академии МВД России. 2015. № 3. С. 36—39.</w:t>
      </w:r>
    </w:p>
  </w:footnote>
  <w:footnote w:id="445">
    <w:p w:rsidR="00806B7E" w:rsidRPr="00006007" w:rsidRDefault="00806B7E" w:rsidP="00BB1628">
      <w:pPr>
        <w:ind w:firstLine="0"/>
        <w:rPr>
          <w:iCs/>
          <w:sz w:val="17"/>
          <w:szCs w:val="17"/>
        </w:rPr>
      </w:pPr>
      <w:r w:rsidRPr="00006007">
        <w:rPr>
          <w:rStyle w:val="aa"/>
          <w:sz w:val="17"/>
          <w:szCs w:val="17"/>
        </w:rPr>
        <w:footnoteRef/>
      </w:r>
      <w:r w:rsidRPr="00006007">
        <w:rPr>
          <w:sz w:val="17"/>
          <w:szCs w:val="17"/>
        </w:rPr>
        <w:t xml:space="preserve"> Официальный сайт Министерства юстиции Латвии. URL: www.tm.gov.lv/lv/documents/zinas/Programma_ majaslapai_eng.doc </w:t>
      </w:r>
    </w:p>
  </w:footnote>
  <w:footnote w:id="4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Официальный сайт Академии судебных наук США. URL: www.aafs.org/</w:t>
      </w:r>
    </w:p>
  </w:footnote>
  <w:footnote w:id="447">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Официальный сайт СОДЭКС МГЮА. </w:t>
      </w:r>
      <w:r w:rsidRPr="005E2CB8">
        <w:rPr>
          <w:sz w:val="17"/>
          <w:szCs w:val="17"/>
          <w:lang w:val="en-US"/>
        </w:rPr>
        <w:t>URL: http://www.sodeks.ru/info/conf09.htm</w:t>
      </w:r>
    </w:p>
  </w:footnote>
  <w:footnote w:id="4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Цвайгерт К., Кетц Х.</w:t>
      </w:r>
      <w:r w:rsidRPr="00006007">
        <w:rPr>
          <w:sz w:val="17"/>
          <w:szCs w:val="17"/>
        </w:rPr>
        <w:t xml:space="preserve"> Введение в сравнительное правоведение в сфере частного права: в 2 т. / пер. с нем. М., 2000. Т. I: Основы С. 107—108.</w:t>
      </w:r>
    </w:p>
  </w:footnote>
  <w:footnote w:id="4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Кабрияк Р.</w:t>
      </w:r>
      <w:r w:rsidRPr="00006007">
        <w:rPr>
          <w:sz w:val="17"/>
          <w:szCs w:val="17"/>
        </w:rPr>
        <w:t xml:space="preserve"> Кодификации / пер. с фр. Л.В. Головко. М., 2007.</w:t>
      </w:r>
    </w:p>
  </w:footnote>
  <w:footnote w:id="4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Чухвичев Д.В.</w:t>
      </w:r>
      <w:r w:rsidRPr="00006007">
        <w:rPr>
          <w:sz w:val="17"/>
          <w:szCs w:val="17"/>
        </w:rPr>
        <w:t xml:space="preserve"> Законодательная техника. М., 2014. С. 354—377.</w:t>
      </w:r>
    </w:p>
  </w:footnote>
  <w:footnote w:id="451">
    <w:p w:rsidR="00806B7E" w:rsidRPr="005E2CB8" w:rsidRDefault="00806B7E" w:rsidP="00BB1628">
      <w:pPr>
        <w:ind w:firstLine="0"/>
        <w:rPr>
          <w:spacing w:val="-4"/>
          <w:sz w:val="17"/>
          <w:szCs w:val="17"/>
          <w:lang w:val="en-US"/>
        </w:rPr>
      </w:pPr>
      <w:r w:rsidRPr="00006007">
        <w:rPr>
          <w:rStyle w:val="aa"/>
          <w:spacing w:val="-4"/>
          <w:sz w:val="17"/>
          <w:szCs w:val="17"/>
        </w:rPr>
        <w:footnoteRef/>
      </w:r>
      <w:r w:rsidRPr="00006007">
        <w:rPr>
          <w:spacing w:val="-4"/>
          <w:sz w:val="17"/>
          <w:szCs w:val="17"/>
        </w:rPr>
        <w:t xml:space="preserve"> См, например: </w:t>
      </w:r>
      <w:r w:rsidRPr="00006007">
        <w:rPr>
          <w:i/>
          <w:spacing w:val="-4"/>
          <w:sz w:val="17"/>
          <w:szCs w:val="17"/>
        </w:rPr>
        <w:t>Шмагин А.</w:t>
      </w:r>
      <w:r w:rsidRPr="00006007">
        <w:rPr>
          <w:spacing w:val="-4"/>
          <w:sz w:val="17"/>
          <w:szCs w:val="17"/>
        </w:rPr>
        <w:t xml:space="preserve"> Основы немецкой методики толкования права // Вестник гражданского права. </w:t>
      </w:r>
      <w:r w:rsidRPr="005E2CB8">
        <w:rPr>
          <w:spacing w:val="-4"/>
          <w:sz w:val="17"/>
          <w:szCs w:val="17"/>
          <w:lang w:val="en-US"/>
        </w:rPr>
        <w:t>2012. № 4.</w:t>
      </w:r>
    </w:p>
  </w:footnote>
  <w:footnote w:id="45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например</w:t>
      </w:r>
      <w:r w:rsidRPr="005E2CB8">
        <w:rPr>
          <w:sz w:val="17"/>
          <w:szCs w:val="17"/>
          <w:lang w:val="en-US"/>
        </w:rPr>
        <w:t>: Criminal law statutes (Edited by M. Hirst). Waterlow Publishers, 1990.</w:t>
      </w:r>
    </w:p>
  </w:footnote>
  <w:footnote w:id="453">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подробнее</w:t>
      </w:r>
      <w:r w:rsidRPr="005E2CB8">
        <w:rPr>
          <w:sz w:val="17"/>
          <w:szCs w:val="17"/>
          <w:lang w:val="en-US"/>
        </w:rPr>
        <w:t xml:space="preserve">: </w:t>
      </w:r>
      <w:r w:rsidRPr="005E2CB8">
        <w:rPr>
          <w:i/>
          <w:sz w:val="17"/>
          <w:szCs w:val="17"/>
          <w:lang w:val="en-US"/>
        </w:rPr>
        <w:t>Cremona M.</w:t>
      </w:r>
      <w:r w:rsidRPr="005E2CB8">
        <w:rPr>
          <w:sz w:val="17"/>
          <w:szCs w:val="17"/>
          <w:lang w:val="en-US"/>
        </w:rPr>
        <w:t xml:space="preserve"> Criminal law.</w:t>
      </w:r>
      <w:r w:rsidRPr="003D28C3">
        <w:rPr>
          <w:sz w:val="17"/>
          <w:szCs w:val="17"/>
          <w:lang w:val="en-US"/>
        </w:rPr>
        <w:t xml:space="preserve"> </w:t>
      </w:r>
      <w:r w:rsidRPr="005E2CB8">
        <w:rPr>
          <w:sz w:val="17"/>
          <w:szCs w:val="17"/>
          <w:lang w:val="en-US"/>
        </w:rPr>
        <w:t>London</w:t>
      </w:r>
      <w:r w:rsidRPr="00F13CB1">
        <w:rPr>
          <w:sz w:val="17"/>
          <w:szCs w:val="17"/>
        </w:rPr>
        <w:t xml:space="preserve">,1989. </w:t>
      </w:r>
      <w:r w:rsidRPr="00006007">
        <w:rPr>
          <w:sz w:val="17"/>
          <w:szCs w:val="17"/>
        </w:rPr>
        <w:t>P. 98—99.</w:t>
      </w:r>
    </w:p>
  </w:footnote>
  <w:footnote w:id="4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Перевод с английского — А. Малиновский.</w:t>
      </w:r>
    </w:p>
  </w:footnote>
  <w:footnote w:id="4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Романов А.К.</w:t>
      </w:r>
      <w:r w:rsidRPr="00006007">
        <w:rPr>
          <w:sz w:val="17"/>
          <w:szCs w:val="17"/>
        </w:rPr>
        <w:t xml:space="preserve"> Право и правовая система Великобритании. М., 2010.</w:t>
      </w:r>
    </w:p>
  </w:footnote>
  <w:footnote w:id="4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Перевод с английского — А. Малиновский.</w:t>
      </w:r>
    </w:p>
  </w:footnote>
  <w:footnote w:id="4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217 А Генеральной Ассамблеи ООН от 10 декабря 1948 г. </w:t>
      </w:r>
    </w:p>
  </w:footnote>
  <w:footnote w:id="4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 резолюцией 2200 А (XXI) Генеральной Ассамблеи ООН 16 декабря 1966 г.</w:t>
      </w:r>
    </w:p>
  </w:footnote>
  <w:footnote w:id="4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3452 (XXX) Генеральной Ассамблеи ООН 9 декабря 1975 г.</w:t>
      </w:r>
    </w:p>
  </w:footnote>
  <w:footnote w:id="4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2106 (XX) Генеральной Ассамблеи ООН 21 декабря 1965 г.</w:t>
      </w:r>
    </w:p>
  </w:footnote>
  <w:footnote w:id="4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Совершено в Риме 4 ноября 1950 г. на английском и французском языках, причем оба текста имеют одинак</w:t>
      </w:r>
      <w:r w:rsidRPr="00006007">
        <w:rPr>
          <w:sz w:val="17"/>
          <w:szCs w:val="17"/>
        </w:rPr>
        <w:t>о</w:t>
      </w:r>
      <w:r w:rsidRPr="00006007">
        <w:rPr>
          <w:sz w:val="17"/>
          <w:szCs w:val="17"/>
        </w:rPr>
        <w:t>вую силу, в единственном экземпляре, который хранится в архиве Совета Европы. Генеральный секретарь н</w:t>
      </w:r>
      <w:r w:rsidRPr="00006007">
        <w:rPr>
          <w:sz w:val="17"/>
          <w:szCs w:val="17"/>
        </w:rPr>
        <w:t>а</w:t>
      </w:r>
      <w:r w:rsidRPr="00006007">
        <w:rPr>
          <w:sz w:val="17"/>
          <w:szCs w:val="17"/>
        </w:rPr>
        <w:t>правляет заверенные копии всем подписавшим Конвенцию государствам.</w:t>
      </w:r>
    </w:p>
  </w:footnote>
  <w:footnote w:id="4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260 (III) Генеральной Ассамблеи ООН 9 декабря 1948 г.</w:t>
      </w:r>
    </w:p>
  </w:footnote>
  <w:footnote w:id="4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3068 (XXVIII) Генеральной Ассамблеи ООН 30 ноября 1973 г.</w:t>
      </w:r>
    </w:p>
  </w:footnote>
  <w:footnote w:id="4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Документ А/45/421 Генеральной Ассамблеи ООН. Каир. 5 августа 1990 г.</w:t>
      </w:r>
    </w:p>
  </w:footnote>
  <w:footnote w:id="4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Одобрена в рамках венской встречи группы высокопоставленных экспертов 20—22 апреля 1997 г. в Вене. </w:t>
      </w:r>
    </w:p>
  </w:footnote>
  <w:footnote w:id="4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Принята резолюцией 43/169 Генеральной Ассамблеи ООН 17 декабря 1979 г.</w:t>
      </w:r>
    </w:p>
  </w:footnote>
  <w:footnote w:id="4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z w:val="17"/>
          <w:szCs w:val="17"/>
          <w:shd w:val="clear" w:color="auto" w:fill="FFFFFF"/>
        </w:rPr>
        <w:t>Ратифицирована 15 декабря 1791 г.</w:t>
      </w:r>
    </w:p>
  </w:footnote>
  <w:footnote w:id="4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советской киноленте «Бегство мистера Мак-Кинли» герой, которого играл артист Владимир Высоцкий, ск</w:t>
      </w:r>
      <w:r w:rsidRPr="00006007">
        <w:rPr>
          <w:sz w:val="17"/>
          <w:szCs w:val="17"/>
        </w:rPr>
        <w:t>а</w:t>
      </w:r>
      <w:r w:rsidRPr="00006007">
        <w:rPr>
          <w:sz w:val="17"/>
          <w:szCs w:val="17"/>
        </w:rPr>
        <w:t xml:space="preserve">зал: «Только не верь, что ты — маленький человек». </w:t>
      </w:r>
    </w:p>
  </w:footnote>
  <w:footnote w:id="4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Сайт МВД России. URL: https://mvd.ru/</w:t>
      </w:r>
    </w:p>
  </w:footnote>
  <w:footnote w:id="4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«Философия, — писал Галилео Галилей, — написана в величайшей книге, которая всегда открыта перед наш</w:t>
      </w:r>
      <w:r w:rsidRPr="00006007">
        <w:rPr>
          <w:sz w:val="17"/>
          <w:szCs w:val="17"/>
        </w:rPr>
        <w:t>и</w:t>
      </w:r>
      <w:r w:rsidRPr="00006007">
        <w:rPr>
          <w:sz w:val="17"/>
          <w:szCs w:val="17"/>
        </w:rPr>
        <w:t xml:space="preserve">ми глазами (я разумею Вселенную), но ее нельзя понять, не научившись сначала понимать ее язык, и не изучив буквы, которыми она написана. А написана она на математическом языке, и ее буквы — это треугольники, дуги и другие геометрические фигуры, без каковых невозможно понять по-человечески ее слова, без них — тщетное кружение в темном лабиринте». Цит. по: </w:t>
      </w:r>
      <w:r w:rsidRPr="00006007">
        <w:rPr>
          <w:sz w:val="17"/>
          <w:szCs w:val="17"/>
          <w:shd w:val="clear" w:color="auto" w:fill="FFFFFF"/>
        </w:rPr>
        <w:t>Галилео Галилей. Пробирных дел мастер. М., 1987. С. 41.</w:t>
      </w:r>
    </w:p>
  </w:footnote>
  <w:footnote w:id="4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Даже сегодня нельзя без ужаса и содрогания читать «Катехизис революционера» С.Г. Нечаева.</w:t>
      </w:r>
    </w:p>
  </w:footnote>
  <w:footnote w:id="47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Муромцев Г.И.</w:t>
      </w:r>
      <w:r w:rsidRPr="00006007">
        <w:rPr>
          <w:rFonts w:ascii="PragmaticaCTT" w:hAnsi="PragmaticaCTT"/>
          <w:sz w:val="17"/>
          <w:szCs w:val="17"/>
        </w:rPr>
        <w:t xml:space="preserve"> Юридическая техника (некоторые теоретические аспекты) // Правоведение. 2000. № 1. С. 9—10.</w:t>
      </w:r>
    </w:p>
  </w:footnote>
  <w:footnote w:id="47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Мальцев Г.В.</w:t>
      </w:r>
      <w:r w:rsidRPr="00006007">
        <w:rPr>
          <w:rFonts w:ascii="PragmaticaCTT" w:hAnsi="PragmaticaCTT"/>
          <w:sz w:val="17"/>
          <w:szCs w:val="17"/>
        </w:rPr>
        <w:t xml:space="preserve"> Пять лекций о происхождении и ранних формах права и государства. М., 2000; </w:t>
      </w:r>
      <w:r w:rsidRPr="00006007">
        <w:rPr>
          <w:rFonts w:ascii="PragmaticaCTT" w:hAnsi="PragmaticaCTT"/>
          <w:i/>
          <w:sz w:val="17"/>
          <w:szCs w:val="17"/>
        </w:rPr>
        <w:t>Мальцев Г.В.</w:t>
      </w:r>
      <w:r w:rsidRPr="00006007">
        <w:rPr>
          <w:rFonts w:ascii="PragmaticaCTT" w:hAnsi="PragmaticaCTT"/>
          <w:sz w:val="17"/>
          <w:szCs w:val="17"/>
        </w:rPr>
        <w:t xml:space="preserve"> Пр</w:t>
      </w:r>
      <w:r w:rsidRPr="00006007">
        <w:rPr>
          <w:rFonts w:ascii="PragmaticaCTT" w:hAnsi="PragmaticaCTT"/>
          <w:sz w:val="17"/>
          <w:szCs w:val="17"/>
        </w:rPr>
        <w:t>о</w:t>
      </w:r>
      <w:r w:rsidRPr="00006007">
        <w:rPr>
          <w:rFonts w:ascii="PragmaticaCTT" w:hAnsi="PragmaticaCTT"/>
          <w:sz w:val="17"/>
          <w:szCs w:val="17"/>
        </w:rPr>
        <w:t xml:space="preserve">исхождение и ранние формы права и государства // Проблемы общей теории права и государства / под ред. В.С. Нерсесянца. М., 1999. С. 27—136; </w:t>
      </w:r>
      <w:r w:rsidRPr="003D28C3">
        <w:rPr>
          <w:rFonts w:ascii="PragmaticaCTT" w:hAnsi="PragmaticaCTT"/>
          <w:i/>
          <w:sz w:val="17"/>
          <w:szCs w:val="17"/>
        </w:rPr>
        <w:t xml:space="preserve">Сапельников А.Б., Честнов И.Л. </w:t>
      </w:r>
      <w:r w:rsidRPr="00006007">
        <w:rPr>
          <w:rFonts w:ascii="PragmaticaCTT" w:hAnsi="PragmaticaCTT"/>
          <w:sz w:val="17"/>
          <w:szCs w:val="17"/>
        </w:rPr>
        <w:t>Теория государства и права</w:t>
      </w:r>
      <w:r>
        <w:rPr>
          <w:rFonts w:ascii="PragmaticaCTT" w:hAnsi="PragmaticaCTT"/>
          <w:sz w:val="17"/>
          <w:szCs w:val="17"/>
        </w:rPr>
        <w:t>: учебник</w:t>
      </w:r>
      <w:r w:rsidRPr="00006007">
        <w:rPr>
          <w:rFonts w:ascii="PragmaticaCTT" w:hAnsi="PragmaticaCTT"/>
          <w:sz w:val="17"/>
          <w:szCs w:val="17"/>
        </w:rPr>
        <w:t>. СПб., 2006. С. 43—71.</w:t>
      </w:r>
    </w:p>
  </w:footnote>
  <w:footnote w:id="47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Кашанина Т.В.</w:t>
      </w:r>
      <w:r w:rsidRPr="00006007">
        <w:rPr>
          <w:rFonts w:ascii="PragmaticaCTT" w:hAnsi="PragmaticaCTT"/>
          <w:sz w:val="17"/>
          <w:szCs w:val="17"/>
        </w:rPr>
        <w:t xml:space="preserve"> Происхождение государства и права. М., 1999.</w:t>
      </w:r>
    </w:p>
  </w:footnote>
  <w:footnote w:id="47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Муромцев Г.И.</w:t>
      </w:r>
      <w:r w:rsidRPr="00006007">
        <w:rPr>
          <w:rFonts w:ascii="PragmaticaCTT" w:hAnsi="PragmaticaCTT"/>
          <w:sz w:val="17"/>
          <w:szCs w:val="17"/>
        </w:rPr>
        <w:t xml:space="preserve"> Юридическая техника (некоторые теоретические аспекты) // Правоведение. 2000. № 1. С. 10.</w:t>
      </w:r>
    </w:p>
  </w:footnote>
  <w:footnote w:id="47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например: </w:t>
      </w:r>
      <w:r w:rsidRPr="00006007">
        <w:rPr>
          <w:rFonts w:ascii="PragmaticaCTT" w:hAnsi="PragmaticaCTT"/>
          <w:i/>
          <w:sz w:val="17"/>
          <w:szCs w:val="17"/>
        </w:rPr>
        <w:t>Синицына И.Е.</w:t>
      </w:r>
      <w:r w:rsidRPr="00006007">
        <w:rPr>
          <w:rFonts w:ascii="PragmaticaCTT" w:hAnsi="PragmaticaCTT"/>
          <w:sz w:val="17"/>
          <w:szCs w:val="17"/>
        </w:rPr>
        <w:t xml:space="preserve"> Обычай и обычное право в современной Африке. М., 1978; </w:t>
      </w:r>
      <w:r w:rsidRPr="00006007">
        <w:rPr>
          <w:rFonts w:ascii="PragmaticaCTT" w:hAnsi="PragmaticaCTT"/>
          <w:i/>
          <w:sz w:val="17"/>
          <w:szCs w:val="17"/>
        </w:rPr>
        <w:t>Крашенинникова Н.А.</w:t>
      </w:r>
      <w:r w:rsidRPr="00006007">
        <w:rPr>
          <w:rFonts w:ascii="PragmaticaCTT" w:hAnsi="PragmaticaCTT"/>
          <w:sz w:val="17"/>
          <w:szCs w:val="17"/>
        </w:rPr>
        <w:t xml:space="preserve"> Индусское право: история и современность / предисл. О.А. Жидков</w:t>
      </w:r>
      <w:r>
        <w:rPr>
          <w:rFonts w:ascii="PragmaticaCTT" w:hAnsi="PragmaticaCTT"/>
          <w:sz w:val="17"/>
          <w:szCs w:val="17"/>
        </w:rPr>
        <w:t>а</w:t>
      </w:r>
      <w:r w:rsidRPr="00006007">
        <w:rPr>
          <w:rFonts w:ascii="PragmaticaCTT" w:hAnsi="PragmaticaCTT"/>
          <w:sz w:val="17"/>
          <w:szCs w:val="17"/>
        </w:rPr>
        <w:t>. М., 1982.</w:t>
      </w:r>
    </w:p>
  </w:footnote>
  <w:footnote w:id="47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Мэн Г.</w:t>
      </w:r>
      <w:r w:rsidRPr="00006007">
        <w:rPr>
          <w:rFonts w:ascii="PragmaticaCTT" w:hAnsi="PragmaticaCTT"/>
          <w:sz w:val="17"/>
          <w:szCs w:val="17"/>
        </w:rPr>
        <w:t xml:space="preserve"> Древнее право, его связь с древней историей общества и его отношение к новейшим идеям. СПб., 1873.</w:t>
      </w:r>
    </w:p>
  </w:footnote>
  <w:footnote w:id="478">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Дробышевский С.А.</w:t>
      </w:r>
      <w:r w:rsidRPr="00006007">
        <w:rPr>
          <w:rFonts w:ascii="PragmaticaCTT" w:hAnsi="PragmaticaCTT"/>
          <w:sz w:val="17"/>
          <w:szCs w:val="17"/>
        </w:rPr>
        <w:t xml:space="preserve"> Историческое место политической организации общества и права: спорные вопросы // Правоведение. 1991. № 4; </w:t>
      </w:r>
      <w:r w:rsidRPr="00006007">
        <w:rPr>
          <w:rFonts w:ascii="PragmaticaCTT" w:hAnsi="PragmaticaCTT"/>
          <w:i/>
          <w:sz w:val="17"/>
          <w:szCs w:val="17"/>
        </w:rPr>
        <w:t>Дробышевский С.А.</w:t>
      </w:r>
      <w:r w:rsidRPr="00006007">
        <w:rPr>
          <w:rFonts w:ascii="PragmaticaCTT" w:hAnsi="PragmaticaCTT"/>
          <w:sz w:val="17"/>
          <w:szCs w:val="17"/>
        </w:rPr>
        <w:t xml:space="preserve"> Политическая организация общества и право как явления соц</w:t>
      </w:r>
      <w:r w:rsidRPr="00006007">
        <w:rPr>
          <w:rFonts w:ascii="PragmaticaCTT" w:hAnsi="PragmaticaCTT"/>
          <w:sz w:val="17"/>
          <w:szCs w:val="17"/>
        </w:rPr>
        <w:t>и</w:t>
      </w:r>
      <w:r w:rsidRPr="00006007">
        <w:rPr>
          <w:rFonts w:ascii="PragmaticaCTT" w:hAnsi="PragmaticaCTT"/>
          <w:sz w:val="17"/>
          <w:szCs w:val="17"/>
        </w:rPr>
        <w:t xml:space="preserve">альной эволюции: автореф. дис. … д-ра юрид. наук. СПб., 1994; </w:t>
      </w:r>
      <w:r w:rsidRPr="003D28C3">
        <w:rPr>
          <w:rFonts w:ascii="PragmaticaCTT" w:hAnsi="PragmaticaCTT"/>
          <w:i/>
          <w:sz w:val="17"/>
          <w:szCs w:val="17"/>
        </w:rPr>
        <w:t xml:space="preserve">Сапельников А.Б., Честнов И.Л. </w:t>
      </w:r>
      <w:r w:rsidRPr="00006007">
        <w:rPr>
          <w:rFonts w:ascii="PragmaticaCTT" w:hAnsi="PragmaticaCTT"/>
          <w:sz w:val="17"/>
          <w:szCs w:val="17"/>
        </w:rPr>
        <w:t>Теория госуда</w:t>
      </w:r>
      <w:r w:rsidRPr="00006007">
        <w:rPr>
          <w:rFonts w:ascii="PragmaticaCTT" w:hAnsi="PragmaticaCTT"/>
          <w:sz w:val="17"/>
          <w:szCs w:val="17"/>
        </w:rPr>
        <w:t>р</w:t>
      </w:r>
      <w:r w:rsidRPr="00006007">
        <w:rPr>
          <w:rFonts w:ascii="PragmaticaCTT" w:hAnsi="PragmaticaCTT"/>
          <w:sz w:val="17"/>
          <w:szCs w:val="17"/>
        </w:rPr>
        <w:t>ства и права</w:t>
      </w:r>
      <w:r>
        <w:rPr>
          <w:rFonts w:ascii="PragmaticaCTT" w:hAnsi="PragmaticaCTT"/>
          <w:sz w:val="17"/>
          <w:szCs w:val="17"/>
        </w:rPr>
        <w:t>: учебник</w:t>
      </w:r>
      <w:r w:rsidRPr="00006007">
        <w:rPr>
          <w:rFonts w:ascii="PragmaticaCTT" w:hAnsi="PragmaticaCTT"/>
          <w:sz w:val="17"/>
          <w:szCs w:val="17"/>
        </w:rPr>
        <w:t>. СПб., 2006.</w:t>
      </w:r>
      <w:r>
        <w:rPr>
          <w:rFonts w:ascii="PragmaticaCTT" w:hAnsi="PragmaticaCTT"/>
          <w:sz w:val="17"/>
          <w:szCs w:val="17"/>
        </w:rPr>
        <w:t xml:space="preserve"> С. 43—70.</w:t>
      </w:r>
    </w:p>
  </w:footnote>
  <w:footnote w:id="47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Семенов Ю.И.</w:t>
      </w:r>
      <w:r w:rsidRPr="00006007">
        <w:rPr>
          <w:rFonts w:ascii="PragmaticaCTT" w:hAnsi="PragmaticaCTT"/>
          <w:sz w:val="17"/>
          <w:szCs w:val="17"/>
        </w:rPr>
        <w:t xml:space="preserve"> На заре человеческой истории. М., 1989.</w:t>
      </w:r>
    </w:p>
  </w:footnote>
  <w:footnote w:id="48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Бородай Ю.М.</w:t>
      </w:r>
      <w:r w:rsidRPr="00006007">
        <w:rPr>
          <w:rFonts w:ascii="PragmaticaCTT" w:hAnsi="PragmaticaCTT"/>
          <w:sz w:val="17"/>
          <w:szCs w:val="17"/>
        </w:rPr>
        <w:t xml:space="preserve"> От фантазии к реальности (происхождение нравственности). М., 1995. С. 126 ; </w:t>
      </w:r>
      <w:r w:rsidRPr="00006007">
        <w:rPr>
          <w:rFonts w:ascii="PragmaticaCTT" w:hAnsi="PragmaticaCTT"/>
          <w:i/>
          <w:sz w:val="17"/>
          <w:szCs w:val="17"/>
        </w:rPr>
        <w:t>Бородай Ю.М.</w:t>
      </w:r>
      <w:r w:rsidRPr="00006007">
        <w:rPr>
          <w:rFonts w:ascii="PragmaticaCTT" w:hAnsi="PragmaticaCTT"/>
          <w:sz w:val="17"/>
          <w:szCs w:val="17"/>
        </w:rPr>
        <w:t xml:space="preserve"> Эротика —смерть — табу: трагедия человеческого сознания. М., 1996. С. 97.</w:t>
      </w:r>
    </w:p>
  </w:footnote>
  <w:footnote w:id="481">
    <w:p w:rsidR="00806B7E" w:rsidRPr="00006007" w:rsidRDefault="00806B7E" w:rsidP="00674E5F">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Шалютин Б.С.</w:t>
      </w:r>
      <w:r w:rsidRPr="00006007">
        <w:rPr>
          <w:rFonts w:ascii="PragmaticaCTT" w:hAnsi="PragmaticaCTT"/>
          <w:sz w:val="17"/>
          <w:szCs w:val="17"/>
        </w:rPr>
        <w:t xml:space="preserve"> Правогенез как фактор становления общества и человека // Вопросы философии. 2011. № 11. С. 15.</w:t>
      </w:r>
    </w:p>
  </w:footnote>
  <w:footnote w:id="482">
    <w:p w:rsidR="00806B7E" w:rsidRPr="003D28C3" w:rsidRDefault="00806B7E" w:rsidP="00BB1628">
      <w:pPr>
        <w:pStyle w:val="afff"/>
        <w:jc w:val="both"/>
        <w:rPr>
          <w:spacing w:val="2"/>
          <w:sz w:val="17"/>
          <w:szCs w:val="17"/>
        </w:rPr>
      </w:pPr>
      <w:r w:rsidRPr="003D28C3">
        <w:rPr>
          <w:rStyle w:val="aa"/>
          <w:spacing w:val="2"/>
          <w:sz w:val="17"/>
          <w:szCs w:val="17"/>
        </w:rPr>
        <w:footnoteRef/>
      </w:r>
      <w:r w:rsidRPr="003D28C3">
        <w:rPr>
          <w:spacing w:val="2"/>
          <w:sz w:val="17"/>
          <w:szCs w:val="17"/>
        </w:rPr>
        <w:t xml:space="preserve"> </w:t>
      </w:r>
      <w:r w:rsidRPr="003D28C3">
        <w:rPr>
          <w:rFonts w:ascii="PragmaticaCTT" w:hAnsi="PragmaticaCTT"/>
          <w:spacing w:val="2"/>
          <w:sz w:val="17"/>
          <w:szCs w:val="17"/>
        </w:rPr>
        <w:t xml:space="preserve">См.: </w:t>
      </w:r>
      <w:r w:rsidRPr="003D28C3">
        <w:rPr>
          <w:rFonts w:ascii="PragmaticaCTT" w:hAnsi="PragmaticaCTT"/>
          <w:i/>
          <w:spacing w:val="2"/>
          <w:sz w:val="17"/>
          <w:szCs w:val="17"/>
        </w:rPr>
        <w:t>Першиц А.И.</w:t>
      </w:r>
      <w:r w:rsidRPr="003D28C3">
        <w:rPr>
          <w:rFonts w:ascii="PragmaticaCTT" w:hAnsi="PragmaticaCTT"/>
          <w:spacing w:val="2"/>
          <w:sz w:val="17"/>
          <w:szCs w:val="17"/>
        </w:rPr>
        <w:t xml:space="preserve"> Проблемы нормативной этнографии // Исследования п</w:t>
      </w:r>
      <w:r>
        <w:rPr>
          <w:rFonts w:ascii="PragmaticaCTT" w:hAnsi="PragmaticaCTT"/>
          <w:spacing w:val="2"/>
          <w:sz w:val="17"/>
          <w:szCs w:val="17"/>
        </w:rPr>
        <w:t>о общей этнографии. М.,1979. С. </w:t>
      </w:r>
      <w:r w:rsidRPr="003D28C3">
        <w:rPr>
          <w:rFonts w:ascii="PragmaticaCTT" w:hAnsi="PragmaticaCTT"/>
          <w:spacing w:val="2"/>
          <w:sz w:val="17"/>
          <w:szCs w:val="17"/>
        </w:rPr>
        <w:t>210—240.</w:t>
      </w:r>
    </w:p>
  </w:footnote>
  <w:footnote w:id="48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Так, существует обширная литература на европейских языках, посвященная обычному праву стран Тропич</w:t>
      </w:r>
      <w:r w:rsidRPr="00006007">
        <w:rPr>
          <w:rFonts w:ascii="PragmaticaCTT" w:hAnsi="PragmaticaCTT"/>
          <w:sz w:val="17"/>
          <w:szCs w:val="17"/>
        </w:rPr>
        <w:t>е</w:t>
      </w:r>
      <w:r w:rsidRPr="00006007">
        <w:rPr>
          <w:rFonts w:ascii="PragmaticaCTT" w:hAnsi="PragmaticaCTT"/>
          <w:sz w:val="17"/>
          <w:szCs w:val="17"/>
        </w:rPr>
        <w:t>ской Африки, однако в самих африканских языках (а их более тысячи) нет ни одного термина, адекватного евр</w:t>
      </w:r>
      <w:r w:rsidRPr="00006007">
        <w:rPr>
          <w:rFonts w:ascii="PragmaticaCTT" w:hAnsi="PragmaticaCTT"/>
          <w:sz w:val="17"/>
          <w:szCs w:val="17"/>
        </w:rPr>
        <w:t>о</w:t>
      </w:r>
      <w:r w:rsidRPr="00006007">
        <w:rPr>
          <w:rFonts w:ascii="PragmaticaCTT" w:hAnsi="PragmaticaCTT"/>
          <w:sz w:val="17"/>
          <w:szCs w:val="17"/>
        </w:rPr>
        <w:t>пейскому понятию права. См.: Allott A. N. Law and language. L., 1965.</w:t>
      </w:r>
    </w:p>
  </w:footnote>
  <w:footnote w:id="4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Согласно Дигестам Юстиниана, «публичное право включает в себя святыни (sacra ), служение жрецов, полож</w:t>
      </w:r>
      <w:r w:rsidRPr="00006007">
        <w:rPr>
          <w:sz w:val="17"/>
          <w:szCs w:val="17"/>
        </w:rPr>
        <w:t>е</w:t>
      </w:r>
      <w:r w:rsidRPr="00006007">
        <w:rPr>
          <w:sz w:val="17"/>
          <w:szCs w:val="17"/>
        </w:rPr>
        <w:t xml:space="preserve">ние магистратов. Естественное право (как элемент права частного. — </w:t>
      </w:r>
      <w:r w:rsidRPr="001B15A9">
        <w:rPr>
          <w:b/>
          <w:sz w:val="17"/>
          <w:szCs w:val="17"/>
        </w:rPr>
        <w:t>Г.М.</w:t>
      </w:r>
      <w:r w:rsidRPr="00006007">
        <w:rPr>
          <w:sz w:val="17"/>
          <w:szCs w:val="17"/>
        </w:rPr>
        <w:t>) — это то, чему природа научила все живое: ибо это право присуще не только человеческому роду, но и всем животным, которые рождаются на земле и в море, и птицам… мы видим, что животные, даже дикие, обладают знанием этого права». См.: Дигесты Юстини</w:t>
      </w:r>
      <w:r w:rsidRPr="00006007">
        <w:rPr>
          <w:sz w:val="17"/>
          <w:szCs w:val="17"/>
        </w:rPr>
        <w:t>а</w:t>
      </w:r>
      <w:r w:rsidRPr="00006007">
        <w:rPr>
          <w:sz w:val="17"/>
          <w:szCs w:val="17"/>
        </w:rPr>
        <w:t>на. М., 1984. С. 23.</w:t>
      </w:r>
    </w:p>
  </w:footnote>
  <w:footnote w:id="48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Юнг К.Г.</w:t>
      </w:r>
      <w:r w:rsidRPr="00006007">
        <w:rPr>
          <w:rFonts w:ascii="PragmaticaCTT" w:hAnsi="PragmaticaCTT"/>
          <w:sz w:val="17"/>
          <w:szCs w:val="17"/>
        </w:rPr>
        <w:t xml:space="preserve"> </w:t>
      </w:r>
      <w:r>
        <w:rPr>
          <w:rFonts w:ascii="PragmaticaCTT" w:hAnsi="PragmaticaCTT"/>
          <w:sz w:val="17"/>
          <w:szCs w:val="17"/>
        </w:rPr>
        <w:t>Аналитическая психология: Прошлое и настоящее</w:t>
      </w:r>
      <w:r w:rsidRPr="00006007">
        <w:rPr>
          <w:rFonts w:ascii="PragmaticaCTT" w:hAnsi="PragmaticaCTT"/>
          <w:sz w:val="17"/>
          <w:szCs w:val="17"/>
        </w:rPr>
        <w:t>. М., 1995.</w:t>
      </w:r>
    </w:p>
  </w:footnote>
  <w:footnote w:id="48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Лотман Ю.М.</w:t>
      </w:r>
      <w:r w:rsidRPr="00006007">
        <w:rPr>
          <w:rFonts w:ascii="PragmaticaCTT" w:hAnsi="PragmaticaCTT"/>
          <w:sz w:val="17"/>
          <w:szCs w:val="17"/>
        </w:rPr>
        <w:t xml:space="preserve"> Феномен культуры // Ученые труды Тартусского госуниверситета. Семиотика культуры. Труды по знаковым системам. Т. Х. Тарту, 1978. С. 6—7.</w:t>
      </w:r>
    </w:p>
  </w:footnote>
  <w:footnote w:id="48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например: </w:t>
      </w:r>
      <w:r w:rsidRPr="00006007">
        <w:rPr>
          <w:rFonts w:ascii="PragmaticaCTT" w:hAnsi="PragmaticaCTT"/>
          <w:i/>
          <w:sz w:val="17"/>
          <w:szCs w:val="17"/>
        </w:rPr>
        <w:t>Леви-Брюль Л.</w:t>
      </w:r>
      <w:r w:rsidRPr="00006007">
        <w:rPr>
          <w:rFonts w:ascii="PragmaticaCTT" w:hAnsi="PragmaticaCTT"/>
          <w:sz w:val="17"/>
          <w:szCs w:val="17"/>
        </w:rPr>
        <w:t xml:space="preserve"> Сверхъестественное в первобытном мышлении. М., 2008.</w:t>
      </w:r>
    </w:p>
  </w:footnote>
  <w:footnote w:id="488">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Лотман Ю.М.</w:t>
      </w:r>
      <w:r w:rsidRPr="00006007">
        <w:rPr>
          <w:rFonts w:ascii="PragmaticaCTT" w:hAnsi="PragmaticaCTT"/>
          <w:sz w:val="17"/>
          <w:szCs w:val="17"/>
        </w:rPr>
        <w:t xml:space="preserve"> Феномен культуры // Ученые труды Тартусского госуниверситета. Семиотика культуры. Тр</w:t>
      </w:r>
      <w:r w:rsidRPr="00006007">
        <w:rPr>
          <w:rFonts w:ascii="PragmaticaCTT" w:hAnsi="PragmaticaCTT"/>
          <w:sz w:val="17"/>
          <w:szCs w:val="17"/>
        </w:rPr>
        <w:t>у</w:t>
      </w:r>
      <w:r w:rsidRPr="00006007">
        <w:rPr>
          <w:rFonts w:ascii="PragmaticaCTT" w:hAnsi="PragmaticaCTT"/>
          <w:sz w:val="17"/>
          <w:szCs w:val="17"/>
        </w:rPr>
        <w:t>ды по знаковым системам. Т. Х. Тарту, 1978. С. 7.</w:t>
      </w:r>
    </w:p>
  </w:footnote>
  <w:footnote w:id="48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Дробницкий О.Г.</w:t>
      </w:r>
      <w:r w:rsidRPr="00006007">
        <w:rPr>
          <w:rFonts w:ascii="PragmaticaCTT" w:hAnsi="PragmaticaCTT"/>
          <w:sz w:val="17"/>
          <w:szCs w:val="17"/>
        </w:rPr>
        <w:t xml:space="preserve"> Понятие морали. М., 1978. С. 15.</w:t>
      </w:r>
    </w:p>
  </w:footnote>
  <w:footnote w:id="49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В этой связи едва ли можно согласиться с утверждением Т.В. Кашаниной, что «социальная норма, которая н</w:t>
      </w:r>
      <w:r w:rsidRPr="00006007">
        <w:rPr>
          <w:rFonts w:ascii="PragmaticaCTT" w:hAnsi="PragmaticaCTT"/>
          <w:sz w:val="17"/>
          <w:szCs w:val="17"/>
        </w:rPr>
        <w:t>и</w:t>
      </w:r>
      <w:r w:rsidRPr="00006007">
        <w:rPr>
          <w:rFonts w:ascii="PragmaticaCTT" w:hAnsi="PragmaticaCTT"/>
          <w:sz w:val="17"/>
          <w:szCs w:val="17"/>
        </w:rPr>
        <w:t xml:space="preserve">кем не установлена, невозможна и нелепа». См.: </w:t>
      </w:r>
      <w:r w:rsidRPr="00006007">
        <w:rPr>
          <w:rFonts w:ascii="PragmaticaCTT" w:hAnsi="PragmaticaCTT"/>
          <w:i/>
          <w:sz w:val="17"/>
          <w:szCs w:val="17"/>
        </w:rPr>
        <w:t>Кашанина Т.В.</w:t>
      </w:r>
      <w:r w:rsidRPr="00006007">
        <w:rPr>
          <w:rFonts w:ascii="PragmaticaCTT" w:hAnsi="PragmaticaCTT"/>
          <w:sz w:val="17"/>
          <w:szCs w:val="17"/>
        </w:rPr>
        <w:t xml:space="preserve"> Происхождение государства и права. М., 1999. С. 186.</w:t>
      </w:r>
    </w:p>
  </w:footnote>
  <w:footnote w:id="491">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Такого рода механизмы «включаются», когда речь идет о необходимости предсказать исход событий, важных для отдельной общины, народа и т. д. Это, например, степень успешности предстоящей охоты, военного похода, виды на будущий урожай и т. д.</w:t>
      </w:r>
    </w:p>
  </w:footnote>
  <w:footnote w:id="49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Фюстель де Куланж.</w:t>
      </w:r>
      <w:r w:rsidRPr="00006007">
        <w:rPr>
          <w:rFonts w:ascii="PragmaticaCTT" w:hAnsi="PragmaticaCTT"/>
          <w:sz w:val="17"/>
          <w:szCs w:val="17"/>
        </w:rPr>
        <w:t xml:space="preserve"> Древняя гражданская община. М., 1903. С. 11, 28, 29.</w:t>
      </w:r>
    </w:p>
  </w:footnote>
  <w:footnote w:id="493">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Там же. С. 29.</w:t>
      </w:r>
    </w:p>
  </w:footnote>
  <w:footnote w:id="49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Там же. С. 28.</w:t>
      </w:r>
    </w:p>
  </w:footnote>
  <w:footnote w:id="49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там же. С. 134.</w:t>
      </w:r>
    </w:p>
  </w:footnote>
  <w:footnote w:id="49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Семенов Ю.И.</w:t>
      </w:r>
      <w:r w:rsidRPr="00006007">
        <w:rPr>
          <w:rFonts w:ascii="PragmaticaCTT" w:hAnsi="PragmaticaCTT"/>
          <w:sz w:val="17"/>
          <w:szCs w:val="17"/>
        </w:rPr>
        <w:t xml:space="preserve"> Основные понятия обычного права: возникновение и развитие // Юридическая антропол</w:t>
      </w:r>
      <w:r w:rsidRPr="00006007">
        <w:rPr>
          <w:rFonts w:ascii="PragmaticaCTT" w:hAnsi="PragmaticaCTT"/>
          <w:sz w:val="17"/>
          <w:szCs w:val="17"/>
        </w:rPr>
        <w:t>о</w:t>
      </w:r>
      <w:r w:rsidRPr="00006007">
        <w:rPr>
          <w:rFonts w:ascii="PragmaticaCTT" w:hAnsi="PragmaticaCTT"/>
          <w:sz w:val="17"/>
          <w:szCs w:val="17"/>
        </w:rPr>
        <w:t>гия. Закон и жизнь. М., 2000. С. 21, 26.</w:t>
      </w:r>
    </w:p>
  </w:footnote>
  <w:footnote w:id="49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Берман Г.Дж.</w:t>
      </w:r>
      <w:r w:rsidRPr="00006007">
        <w:rPr>
          <w:rFonts w:ascii="PragmaticaCTT" w:hAnsi="PragmaticaCTT"/>
          <w:sz w:val="17"/>
          <w:szCs w:val="17"/>
        </w:rPr>
        <w:t xml:space="preserve"> Европейская традиция права: эпоха формирования. М., 1994. С. 90.</w:t>
      </w:r>
    </w:p>
  </w:footnote>
  <w:footnote w:id="498">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Сорокина Е.А.</w:t>
      </w:r>
      <w:r w:rsidRPr="00006007">
        <w:rPr>
          <w:rFonts w:ascii="PragmaticaCTT" w:hAnsi="PragmaticaCTT"/>
          <w:sz w:val="17"/>
          <w:szCs w:val="17"/>
        </w:rPr>
        <w:t xml:space="preserve"> Категория добросовестности в западной традиции права: историко-теоретический аспект: автореф. дис. ... канд. юрид. наук. М., 2009. С. 6, 10.</w:t>
      </w:r>
    </w:p>
  </w:footnote>
  <w:footnote w:id="499">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Фюстель де Куланж.</w:t>
      </w:r>
      <w:r w:rsidRPr="00006007">
        <w:rPr>
          <w:rFonts w:ascii="PragmaticaCTT" w:hAnsi="PragmaticaCTT"/>
          <w:sz w:val="17"/>
          <w:szCs w:val="17"/>
        </w:rPr>
        <w:t xml:space="preserve"> Древняя гражданская община. М., 1903. С. 66—70.</w:t>
      </w:r>
    </w:p>
  </w:footnote>
  <w:footnote w:id="50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там же. С. 119—129.</w:t>
      </w:r>
    </w:p>
  </w:footnote>
  <w:footnote w:id="501">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например: </w:t>
      </w:r>
      <w:r w:rsidRPr="00006007">
        <w:rPr>
          <w:rFonts w:ascii="PragmaticaCTT" w:hAnsi="PragmaticaCTT"/>
          <w:i/>
          <w:sz w:val="17"/>
          <w:szCs w:val="17"/>
        </w:rPr>
        <w:t>Гуревич А.Я.</w:t>
      </w:r>
      <w:r w:rsidRPr="00006007">
        <w:rPr>
          <w:rFonts w:ascii="PragmaticaCTT" w:hAnsi="PragmaticaCTT"/>
          <w:sz w:val="17"/>
          <w:szCs w:val="17"/>
        </w:rPr>
        <w:t xml:space="preserve"> Категории средневековой культуры. М., 1984.</w:t>
      </w:r>
    </w:p>
  </w:footnote>
  <w:footnote w:id="50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Коростовцев М.А.</w:t>
      </w:r>
      <w:r w:rsidRPr="00006007">
        <w:rPr>
          <w:rFonts w:ascii="PragmaticaCTT" w:hAnsi="PragmaticaCTT"/>
          <w:sz w:val="17"/>
          <w:szCs w:val="17"/>
        </w:rPr>
        <w:t xml:space="preserve"> Религия древнего Египта. М., 1987.</w:t>
      </w:r>
    </w:p>
  </w:footnote>
  <w:footnote w:id="503">
    <w:p w:rsidR="00806B7E" w:rsidRPr="005E2CB8" w:rsidRDefault="00806B7E" w:rsidP="00BB1628">
      <w:pPr>
        <w:pStyle w:val="afff"/>
        <w:jc w:val="both"/>
        <w:rPr>
          <w:rFonts w:ascii="PragmaticaCTT" w:hAnsi="PragmaticaCTT"/>
          <w:sz w:val="17"/>
          <w:szCs w:val="17"/>
          <w:lang w:val="en-US"/>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Кочакова Н.Б.</w:t>
      </w:r>
      <w:r w:rsidRPr="00006007">
        <w:rPr>
          <w:rFonts w:ascii="PragmaticaCTT" w:hAnsi="PragmaticaCTT"/>
          <w:sz w:val="17"/>
          <w:szCs w:val="17"/>
        </w:rPr>
        <w:t xml:space="preserve"> Города-государства йорубов. М</w:t>
      </w:r>
      <w:r w:rsidRPr="005E2CB8">
        <w:rPr>
          <w:rFonts w:ascii="PragmaticaCTT" w:hAnsi="PragmaticaCTT"/>
          <w:sz w:val="17"/>
          <w:szCs w:val="17"/>
          <w:lang w:val="en-US"/>
        </w:rPr>
        <w:t>., 1968.</w:t>
      </w:r>
    </w:p>
  </w:footnote>
  <w:footnote w:id="504">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5E2CB8">
        <w:rPr>
          <w:rFonts w:ascii="PragmaticaCTT" w:hAnsi="PragmaticaCTT"/>
          <w:sz w:val="17"/>
          <w:szCs w:val="17"/>
          <w:lang w:val="en-US"/>
        </w:rPr>
        <w:t xml:space="preserve"> </w:t>
      </w:r>
      <w:r w:rsidRPr="00006007">
        <w:rPr>
          <w:rFonts w:ascii="PragmaticaCTT" w:hAnsi="PragmaticaCTT"/>
          <w:sz w:val="17"/>
          <w:szCs w:val="17"/>
        </w:rPr>
        <w:t>См</w:t>
      </w:r>
      <w:r w:rsidRPr="005E2CB8">
        <w:rPr>
          <w:rFonts w:ascii="PragmaticaCTT" w:hAnsi="PragmaticaCTT"/>
          <w:sz w:val="17"/>
          <w:szCs w:val="17"/>
          <w:lang w:val="en-US"/>
        </w:rPr>
        <w:t xml:space="preserve">.: </w:t>
      </w:r>
      <w:r w:rsidRPr="005E2CB8">
        <w:rPr>
          <w:rFonts w:ascii="PragmaticaCTT" w:hAnsi="PragmaticaCTT"/>
          <w:i/>
          <w:sz w:val="17"/>
          <w:szCs w:val="17"/>
          <w:lang w:val="en-US"/>
        </w:rPr>
        <w:t>Vinogradov P.</w:t>
      </w:r>
      <w:r w:rsidRPr="005E2CB8">
        <w:rPr>
          <w:rFonts w:ascii="PragmaticaCTT" w:hAnsi="PragmaticaCTT"/>
          <w:sz w:val="17"/>
          <w:szCs w:val="17"/>
          <w:lang w:val="en-US"/>
        </w:rPr>
        <w:t xml:space="preserve"> Customs and right. </w:t>
      </w:r>
      <w:r w:rsidRPr="00006007">
        <w:rPr>
          <w:rFonts w:ascii="PragmaticaCTT" w:hAnsi="PragmaticaCTT"/>
          <w:sz w:val="17"/>
          <w:szCs w:val="17"/>
        </w:rPr>
        <w:t>L., 1922. Р. 33, 34.</w:t>
      </w:r>
    </w:p>
  </w:footnote>
  <w:footnote w:id="505">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Ibid.</w:t>
      </w:r>
    </w:p>
  </w:footnote>
  <w:footnote w:id="506">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Берман Г.Дж.</w:t>
      </w:r>
      <w:r w:rsidRPr="00006007">
        <w:rPr>
          <w:rFonts w:ascii="PragmaticaCTT" w:hAnsi="PragmaticaCTT"/>
          <w:sz w:val="17"/>
          <w:szCs w:val="17"/>
        </w:rPr>
        <w:t xml:space="preserve"> Европейская традиция права: эпоха формирования. М., 1994. С. 72.</w:t>
      </w:r>
    </w:p>
  </w:footnote>
  <w:footnote w:id="507">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Хвостов В.П.</w:t>
      </w:r>
      <w:r w:rsidRPr="00006007">
        <w:rPr>
          <w:rFonts w:ascii="PragmaticaCTT" w:hAnsi="PragmaticaCTT"/>
          <w:sz w:val="17"/>
          <w:szCs w:val="17"/>
        </w:rPr>
        <w:t xml:space="preserve"> История римского права. М., 1919. С. 82.</w:t>
      </w:r>
    </w:p>
  </w:footnote>
  <w:footnote w:id="5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Насурдинов Э.С.</w:t>
      </w:r>
      <w:r w:rsidRPr="00006007">
        <w:rPr>
          <w:sz w:val="17"/>
          <w:szCs w:val="17"/>
        </w:rPr>
        <w:t xml:space="preserve"> Правовая культура. М., 2014. С. 22—23.</w:t>
      </w:r>
    </w:p>
  </w:footnote>
  <w:footnote w:id="5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Джалилов К.</w:t>
      </w:r>
      <w:r w:rsidRPr="00006007">
        <w:rPr>
          <w:sz w:val="17"/>
          <w:szCs w:val="17"/>
        </w:rPr>
        <w:t xml:space="preserve"> Моральная ответственность по Конституции Республики Таджикистан // Мачаллаи академии хукук [Академический юридический журнал]. Душанбе, 2014. № 4. С. 38.</w:t>
      </w:r>
    </w:p>
  </w:footnote>
  <w:footnote w:id="5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Насурдинов Э.С.</w:t>
      </w:r>
      <w:r w:rsidRPr="00006007">
        <w:rPr>
          <w:sz w:val="17"/>
          <w:szCs w:val="17"/>
        </w:rPr>
        <w:t xml:space="preserve"> Правовая культура. М., 2014. С. 198—199.</w:t>
      </w:r>
    </w:p>
  </w:footnote>
  <w:footnote w:id="5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Тихомиров Ю.А.</w:t>
      </w:r>
      <w:r w:rsidRPr="00006007">
        <w:rPr>
          <w:sz w:val="17"/>
          <w:szCs w:val="17"/>
        </w:rPr>
        <w:t xml:space="preserve"> Краткие выводы // Правовое пространство и человек / отв. ред. Ю.А. Тихомиров, Е.В. П</w:t>
      </w:r>
      <w:r w:rsidRPr="00006007">
        <w:rPr>
          <w:sz w:val="17"/>
          <w:szCs w:val="17"/>
        </w:rPr>
        <w:t>у</w:t>
      </w:r>
      <w:r w:rsidRPr="00006007">
        <w:rPr>
          <w:sz w:val="17"/>
          <w:szCs w:val="17"/>
        </w:rPr>
        <w:t xml:space="preserve">ляева, Н.И. Хлуденева. М., 2012. С. 236. </w:t>
      </w:r>
    </w:p>
  </w:footnote>
  <w:footnote w:id="5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bCs/>
          <w:sz w:val="17"/>
          <w:szCs w:val="17"/>
        </w:rPr>
        <w:t>Ахбори Маджлиси Оли Республики Таджикистан. Душанбе, 2007. № 6, ст. 428.</w:t>
      </w:r>
    </w:p>
  </w:footnote>
  <w:footnote w:id="5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Конституция Республики Таджикистан. Душанбе, 2003</w:t>
      </w:r>
      <w:r>
        <w:rPr>
          <w:sz w:val="17"/>
          <w:szCs w:val="17"/>
        </w:rPr>
        <w:t>, с</w:t>
      </w:r>
      <w:r w:rsidRPr="00006007">
        <w:rPr>
          <w:sz w:val="17"/>
          <w:szCs w:val="17"/>
        </w:rPr>
        <w:t>т. 26.</w:t>
      </w:r>
    </w:p>
  </w:footnote>
  <w:footnote w:id="5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Тахиров Ф.Т.</w:t>
      </w:r>
      <w:r w:rsidRPr="00006007">
        <w:rPr>
          <w:sz w:val="17"/>
          <w:szCs w:val="17"/>
        </w:rPr>
        <w:t xml:space="preserve"> Демократизация и проблемы формирования правовой культуры // Актуальные проблемы и</w:t>
      </w:r>
      <w:r w:rsidRPr="00006007">
        <w:rPr>
          <w:sz w:val="17"/>
          <w:szCs w:val="17"/>
        </w:rPr>
        <w:t>с</w:t>
      </w:r>
      <w:r w:rsidRPr="00006007">
        <w:rPr>
          <w:sz w:val="17"/>
          <w:szCs w:val="17"/>
        </w:rPr>
        <w:t>тории и теории государства и права в условиях государственной независимости Республики Таджикистан. Д</w:t>
      </w:r>
      <w:r w:rsidRPr="00006007">
        <w:rPr>
          <w:sz w:val="17"/>
          <w:szCs w:val="17"/>
        </w:rPr>
        <w:t>у</w:t>
      </w:r>
      <w:r w:rsidRPr="00006007">
        <w:rPr>
          <w:sz w:val="17"/>
          <w:szCs w:val="17"/>
        </w:rPr>
        <w:t xml:space="preserve">шанбе, 2009. С. 95. </w:t>
      </w:r>
    </w:p>
  </w:footnote>
  <w:footnote w:id="5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Тахиров Ф.Т., Халиков А.Г.</w:t>
      </w:r>
      <w:r w:rsidRPr="00006007">
        <w:rPr>
          <w:sz w:val="17"/>
          <w:szCs w:val="17"/>
        </w:rPr>
        <w:t xml:space="preserve"> Декларация великого Кира как исторический источник о правах и свободах ч</w:t>
      </w:r>
      <w:r w:rsidRPr="00006007">
        <w:rPr>
          <w:sz w:val="17"/>
          <w:szCs w:val="17"/>
        </w:rPr>
        <w:t>е</w:t>
      </w:r>
      <w:r w:rsidRPr="00006007">
        <w:rPr>
          <w:sz w:val="17"/>
          <w:szCs w:val="17"/>
        </w:rPr>
        <w:t>ловека // Духовная культура таджиков в истории мировой цивилизации. Душанбе, 2002. С. 113, 123.</w:t>
      </w:r>
    </w:p>
  </w:footnote>
  <w:footnote w:id="5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Кодан С.В.</w:t>
      </w:r>
      <w:r w:rsidRPr="00006007">
        <w:rPr>
          <w:sz w:val="17"/>
          <w:szCs w:val="17"/>
        </w:rPr>
        <w:t xml:space="preserve"> Юридическая политика Российского государства в 1800—1850-е гг.: деятели, идеи, институты. Ек</w:t>
      </w:r>
      <w:r w:rsidRPr="00006007">
        <w:rPr>
          <w:sz w:val="17"/>
          <w:szCs w:val="17"/>
        </w:rPr>
        <w:t>а</w:t>
      </w:r>
      <w:r w:rsidRPr="00006007">
        <w:rPr>
          <w:sz w:val="17"/>
          <w:szCs w:val="17"/>
        </w:rPr>
        <w:t>теринбург, 2005. С. 110.</w:t>
      </w:r>
    </w:p>
  </w:footnote>
  <w:footnote w:id="5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Пряжников К.С.</w:t>
      </w:r>
      <w:r w:rsidRPr="00006007">
        <w:rPr>
          <w:sz w:val="17"/>
          <w:szCs w:val="17"/>
        </w:rPr>
        <w:t xml:space="preserve"> Правовая личность и закон «культурного приспособления» в теории права Г.К. Гинса // Свобода личности: правовые, исторические, философские аспекты: материалы Международной научно-практической конференции. СПб., 2008. С. 316.</w:t>
      </w:r>
    </w:p>
  </w:footnote>
  <w:footnote w:id="5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Ахбори Маджлиси Оли Республики Таджикистан. Душанбе, 2009. № 9—10, ст. 546.</w:t>
      </w:r>
    </w:p>
  </w:footnote>
  <w:footnote w:id="5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Керимов Д.А.</w:t>
      </w:r>
      <w:r w:rsidRPr="00006007">
        <w:rPr>
          <w:sz w:val="17"/>
          <w:szCs w:val="17"/>
        </w:rPr>
        <w:t xml:space="preserve"> Законодательная техника. М., 2000. С. 64.</w:t>
      </w:r>
    </w:p>
  </w:footnote>
  <w:footnote w:id="5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Конрад Н.И.</w:t>
      </w:r>
      <w:r w:rsidRPr="00006007">
        <w:rPr>
          <w:sz w:val="17"/>
          <w:szCs w:val="17"/>
        </w:rPr>
        <w:t xml:space="preserve"> Избранные труды. Литература и театр. М., 1978. С. 12; </w:t>
      </w:r>
      <w:r w:rsidRPr="00006007">
        <w:rPr>
          <w:i/>
          <w:sz w:val="17"/>
          <w:szCs w:val="17"/>
        </w:rPr>
        <w:t>Хромов А.Л., Айни К.С., Мальцев Ю.С.</w:t>
      </w:r>
      <w:r w:rsidRPr="00006007">
        <w:rPr>
          <w:sz w:val="17"/>
          <w:szCs w:val="17"/>
        </w:rPr>
        <w:t xml:space="preserve"> Роль письменных памятников прошлого в изучении духовной культуры народов Востока // Актуальные проблемы философской и общественной мысли зарубежного Востока. Душанбе, 1983. С. 69—70. </w:t>
      </w:r>
    </w:p>
  </w:footnote>
  <w:footnote w:id="5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Пиголкин А.С.</w:t>
      </w:r>
      <w:r w:rsidRPr="00006007">
        <w:rPr>
          <w:sz w:val="17"/>
          <w:szCs w:val="17"/>
        </w:rPr>
        <w:t xml:space="preserve"> Проблемы перевода нормативных актов в советском федеративном государстве // Научные основы советского правотворчества / под ред. Р.О. Халфиной. М., 1981. С. 306.</w:t>
      </w:r>
    </w:p>
  </w:footnote>
  <w:footnote w:id="5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306.</w:t>
      </w:r>
    </w:p>
  </w:footnote>
  <w:footnote w:id="5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Яндиев М.А.</w:t>
      </w:r>
      <w:r w:rsidRPr="00006007">
        <w:rPr>
          <w:sz w:val="17"/>
          <w:szCs w:val="17"/>
        </w:rPr>
        <w:t xml:space="preserve"> Культура народов России и ключевые проблемы юриспруденции в условиях глобализации // Международное и внутригосударственное право в условиях глобализации: проблемы теории и практики. М., 2012. С. 693.</w:t>
      </w:r>
    </w:p>
  </w:footnote>
  <w:footnote w:id="5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Супатаев М.А.</w:t>
      </w:r>
      <w:r w:rsidRPr="00006007">
        <w:rPr>
          <w:sz w:val="17"/>
          <w:szCs w:val="17"/>
        </w:rPr>
        <w:t xml:space="preserve"> К проблематике цивилизационного подхода к праву (очерки общей теории и практики). М., 2012.</w:t>
      </w:r>
      <w:r>
        <w:rPr>
          <w:sz w:val="17"/>
          <w:szCs w:val="17"/>
        </w:rPr>
        <w:t xml:space="preserve"> С. 98.</w:t>
      </w:r>
    </w:p>
  </w:footnote>
  <w:footnote w:id="5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Конституция Российской Федерации. М., 2013. С. 14.</w:t>
      </w:r>
    </w:p>
  </w:footnote>
  <w:footnote w:id="526">
    <w:p w:rsidR="00806B7E" w:rsidRPr="00006007" w:rsidRDefault="00806B7E" w:rsidP="008A2FCA">
      <w:pPr>
        <w:ind w:firstLine="0"/>
        <w:rPr>
          <w:sz w:val="17"/>
          <w:szCs w:val="17"/>
        </w:rPr>
      </w:pPr>
      <w:r w:rsidRPr="00006007">
        <w:rPr>
          <w:rStyle w:val="aa"/>
          <w:sz w:val="17"/>
          <w:szCs w:val="17"/>
        </w:rPr>
        <w:footnoteRef/>
      </w:r>
      <w:r w:rsidRPr="00006007">
        <w:rPr>
          <w:sz w:val="17"/>
          <w:szCs w:val="17"/>
        </w:rPr>
        <w:t xml:space="preserve"> Ведомости СНД РСФСР и ВС РСФСР. 1991. № 50, ст. 1740.</w:t>
      </w:r>
    </w:p>
  </w:footnote>
  <w:footnote w:id="527">
    <w:p w:rsidR="00806B7E" w:rsidRPr="00006007" w:rsidRDefault="00806B7E" w:rsidP="008A2FCA">
      <w:pPr>
        <w:ind w:firstLine="0"/>
        <w:rPr>
          <w:sz w:val="17"/>
          <w:szCs w:val="17"/>
        </w:rPr>
      </w:pPr>
      <w:r w:rsidRPr="00006007">
        <w:rPr>
          <w:rStyle w:val="aa"/>
          <w:sz w:val="17"/>
          <w:szCs w:val="17"/>
        </w:rPr>
        <w:footnoteRef/>
      </w:r>
      <w:r w:rsidRPr="00006007">
        <w:rPr>
          <w:sz w:val="17"/>
          <w:szCs w:val="17"/>
        </w:rPr>
        <w:t xml:space="preserve"> Собрание законодательства РФ. 2005. № 23, ст. 2199.</w:t>
      </w:r>
    </w:p>
  </w:footnote>
  <w:footnote w:id="5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Подробно см.: </w:t>
      </w:r>
      <w:r w:rsidRPr="00006007">
        <w:rPr>
          <w:i/>
          <w:sz w:val="17"/>
          <w:szCs w:val="17"/>
        </w:rPr>
        <w:t>Абрамова А.И., Рахманина Т.Н.</w:t>
      </w:r>
      <w:r w:rsidRPr="00006007">
        <w:rPr>
          <w:sz w:val="17"/>
          <w:szCs w:val="17"/>
        </w:rPr>
        <w:t xml:space="preserve"> Опубликование и вступление в силу нормативных правовых актов субъектов Федерации: опыт и пути совершенствования // Законотворчество в Российской Федерации / под ред. А.С. Пиголкина. М., 2000. С. 417—419.</w:t>
      </w:r>
    </w:p>
  </w:footnote>
  <w:footnote w:id="5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Хабриева Т.Я.</w:t>
      </w:r>
      <w:r w:rsidRPr="00006007">
        <w:rPr>
          <w:sz w:val="17"/>
          <w:szCs w:val="17"/>
        </w:rPr>
        <w:t xml:space="preserve"> Миграционное право России: теория и практика. М., 2008. С. 228.</w:t>
      </w:r>
    </w:p>
  </w:footnote>
  <w:footnote w:id="5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Икрами З.А.</w:t>
      </w:r>
      <w:r w:rsidRPr="00006007">
        <w:rPr>
          <w:sz w:val="17"/>
          <w:szCs w:val="17"/>
        </w:rPr>
        <w:t xml:space="preserve"> Правовые аспекты трудовой миграции в Российской Федерации и в Республике Таджикистан (сравнительная характеристика). Душанбе, 2007. С. 20.</w:t>
      </w:r>
    </w:p>
  </w:footnote>
  <w:footnote w:id="531">
    <w:p w:rsidR="00806B7E" w:rsidRPr="00006007" w:rsidRDefault="00806B7E" w:rsidP="008A2FCA">
      <w:pPr>
        <w:ind w:firstLine="0"/>
        <w:rPr>
          <w:sz w:val="17"/>
          <w:szCs w:val="17"/>
        </w:rPr>
      </w:pPr>
      <w:r w:rsidRPr="00006007">
        <w:rPr>
          <w:rStyle w:val="aa"/>
          <w:sz w:val="17"/>
          <w:szCs w:val="17"/>
        </w:rPr>
        <w:footnoteRef/>
      </w:r>
      <w:r w:rsidRPr="00006007">
        <w:rPr>
          <w:sz w:val="17"/>
          <w:szCs w:val="17"/>
        </w:rPr>
        <w:t xml:space="preserve"> Собрание законодательства РФ. 2005. № 23, ст. 2199.</w:t>
      </w:r>
    </w:p>
  </w:footnote>
  <w:footnote w:id="5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Синюков В.Н., Григорьев Ф.А.</w:t>
      </w:r>
      <w:r w:rsidRPr="00006007">
        <w:rPr>
          <w:sz w:val="17"/>
          <w:szCs w:val="17"/>
        </w:rPr>
        <w:t xml:space="preserve"> Правовая система: Вопросы правореализации. Саратов, 1995; </w:t>
      </w:r>
      <w:r w:rsidRPr="00006007">
        <w:rPr>
          <w:i/>
          <w:sz w:val="17"/>
          <w:szCs w:val="17"/>
        </w:rPr>
        <w:t>Мальцев В.А.</w:t>
      </w:r>
      <w:r w:rsidRPr="00006007">
        <w:rPr>
          <w:sz w:val="17"/>
          <w:szCs w:val="17"/>
        </w:rPr>
        <w:t xml:space="preserve"> Право как нормативно-деятельностная система // Правоведение. 2003. № 2. С. 18; </w:t>
      </w:r>
      <w:r w:rsidRPr="00006007">
        <w:rPr>
          <w:i/>
          <w:sz w:val="17"/>
          <w:szCs w:val="17"/>
        </w:rPr>
        <w:t>Муромцев Г.И.</w:t>
      </w:r>
      <w:r w:rsidRPr="00006007">
        <w:rPr>
          <w:sz w:val="17"/>
          <w:szCs w:val="17"/>
        </w:rPr>
        <w:t xml:space="preserve"> О некоторых методологических проблемах современной российской юридической науки // Вестник Российского университета дружбы народов. Серия «Юридические науки». 2007. № 1. С. 6; </w:t>
      </w:r>
      <w:r w:rsidRPr="00006007">
        <w:rPr>
          <w:i/>
          <w:sz w:val="17"/>
          <w:szCs w:val="17"/>
        </w:rPr>
        <w:t>Леже Р.</w:t>
      </w:r>
      <w:r w:rsidRPr="00006007">
        <w:rPr>
          <w:sz w:val="17"/>
          <w:szCs w:val="17"/>
        </w:rPr>
        <w:t xml:space="preserve"> Великие правовые системы современн</w:t>
      </w:r>
      <w:r w:rsidRPr="00006007">
        <w:rPr>
          <w:sz w:val="17"/>
          <w:szCs w:val="17"/>
        </w:rPr>
        <w:t>о</w:t>
      </w:r>
      <w:r w:rsidRPr="00006007">
        <w:rPr>
          <w:sz w:val="17"/>
          <w:szCs w:val="17"/>
        </w:rPr>
        <w:t xml:space="preserve">сти: сравнительно-правовой подход / пер. с фр. М., 2009. С. 3; </w:t>
      </w:r>
      <w:r w:rsidRPr="00006007">
        <w:rPr>
          <w:i/>
          <w:sz w:val="17"/>
          <w:szCs w:val="17"/>
        </w:rPr>
        <w:t>Малешин Д.Я.</w:t>
      </w:r>
      <w:r w:rsidRPr="00006007">
        <w:rPr>
          <w:sz w:val="17"/>
          <w:szCs w:val="17"/>
        </w:rPr>
        <w:t xml:space="preserve"> Методология гражданского проце</w:t>
      </w:r>
      <w:r w:rsidRPr="00006007">
        <w:rPr>
          <w:sz w:val="17"/>
          <w:szCs w:val="17"/>
        </w:rPr>
        <w:t>с</w:t>
      </w:r>
      <w:r w:rsidRPr="00006007">
        <w:rPr>
          <w:sz w:val="17"/>
          <w:szCs w:val="17"/>
        </w:rPr>
        <w:t xml:space="preserve">суального права. М., 2010; </w:t>
      </w:r>
      <w:r w:rsidRPr="00006007">
        <w:rPr>
          <w:i/>
          <w:sz w:val="17"/>
          <w:szCs w:val="17"/>
        </w:rPr>
        <w:t>Бондарь Н.С.</w:t>
      </w:r>
      <w:r w:rsidRPr="00006007">
        <w:rPr>
          <w:sz w:val="17"/>
          <w:szCs w:val="17"/>
        </w:rPr>
        <w:t xml:space="preserve"> Российский судебный конституционализм: введение в методологию и</w:t>
      </w:r>
      <w:r w:rsidRPr="00006007">
        <w:rPr>
          <w:sz w:val="17"/>
          <w:szCs w:val="17"/>
        </w:rPr>
        <w:t>с</w:t>
      </w:r>
      <w:r w:rsidRPr="00006007">
        <w:rPr>
          <w:sz w:val="17"/>
          <w:szCs w:val="17"/>
        </w:rPr>
        <w:t>следования. М., 2012. С. 13</w:t>
      </w:r>
      <w:r>
        <w:rPr>
          <w:sz w:val="17"/>
          <w:szCs w:val="17"/>
        </w:rPr>
        <w:t>;</w:t>
      </w:r>
      <w:r w:rsidRPr="00006007">
        <w:rPr>
          <w:sz w:val="17"/>
          <w:szCs w:val="17"/>
        </w:rPr>
        <w:t xml:space="preserve"> и др. </w:t>
      </w:r>
    </w:p>
  </w:footnote>
  <w:footnote w:id="5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Лейст О.Э.</w:t>
      </w:r>
      <w:r w:rsidRPr="00006007">
        <w:rPr>
          <w:sz w:val="17"/>
          <w:szCs w:val="17"/>
        </w:rPr>
        <w:t xml:space="preserve"> Сущность права. Проблемы теории и философии права. М., 2002. С. 103.</w:t>
      </w:r>
    </w:p>
  </w:footnote>
  <w:footnote w:id="5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Тисельтон Э.</w:t>
      </w:r>
      <w:r w:rsidRPr="00006007">
        <w:rPr>
          <w:sz w:val="17"/>
          <w:szCs w:val="17"/>
        </w:rPr>
        <w:t xml:space="preserve"> Герменевтика / пер. с англ. Черкассы, 2011. С. 350.</w:t>
      </w:r>
    </w:p>
  </w:footnote>
  <w:footnote w:id="5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Бергер П., Лукман Т.</w:t>
      </w:r>
      <w:r w:rsidRPr="00006007">
        <w:rPr>
          <w:sz w:val="17"/>
          <w:szCs w:val="17"/>
        </w:rPr>
        <w:t xml:space="preserve"> Социальное конструирование реальности. </w:t>
      </w:r>
      <w:r w:rsidRPr="00006007">
        <w:rPr>
          <w:spacing w:val="-2"/>
          <w:sz w:val="17"/>
          <w:szCs w:val="17"/>
        </w:rPr>
        <w:t xml:space="preserve">Трактат по социологии знания. </w:t>
      </w:r>
      <w:r w:rsidRPr="00006007">
        <w:rPr>
          <w:sz w:val="17"/>
          <w:szCs w:val="17"/>
        </w:rPr>
        <w:t>М., 1995. С. 146.</w:t>
      </w:r>
    </w:p>
  </w:footnote>
  <w:footnote w:id="5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За реификацией следует технократизация общественной жизни. </w:t>
      </w:r>
    </w:p>
  </w:footnote>
  <w:footnote w:id="537">
    <w:p w:rsidR="00806B7E" w:rsidRPr="00006007" w:rsidRDefault="00806B7E" w:rsidP="00BB1628">
      <w:pPr>
        <w:ind w:firstLine="0"/>
        <w:rPr>
          <w:sz w:val="17"/>
          <w:szCs w:val="17"/>
        </w:rPr>
      </w:pPr>
      <w:r w:rsidRPr="00006007">
        <w:rPr>
          <w:rStyle w:val="aa"/>
          <w:sz w:val="17"/>
          <w:szCs w:val="17"/>
        </w:rPr>
        <w:footnoteRef/>
      </w:r>
      <w:r w:rsidRPr="00C9602D">
        <w:rPr>
          <w:sz w:val="17"/>
          <w:szCs w:val="17"/>
        </w:rPr>
        <w:t xml:space="preserve"> </w:t>
      </w:r>
      <w:r w:rsidRPr="005E2CB8">
        <w:rPr>
          <w:i/>
          <w:sz w:val="17"/>
          <w:szCs w:val="17"/>
          <w:lang w:val="de-DE"/>
        </w:rPr>
        <w:t>Rombach</w:t>
      </w:r>
      <w:r w:rsidRPr="00C9602D">
        <w:rPr>
          <w:i/>
          <w:sz w:val="17"/>
          <w:szCs w:val="17"/>
        </w:rPr>
        <w:t xml:space="preserve"> </w:t>
      </w:r>
      <w:r w:rsidRPr="005E2CB8">
        <w:rPr>
          <w:i/>
          <w:sz w:val="17"/>
          <w:szCs w:val="17"/>
          <w:lang w:val="de-DE"/>
        </w:rPr>
        <w:t>H</w:t>
      </w:r>
      <w:r w:rsidRPr="00C9602D">
        <w:rPr>
          <w:i/>
          <w:sz w:val="17"/>
          <w:szCs w:val="17"/>
        </w:rPr>
        <w:t>.</w:t>
      </w:r>
      <w:r w:rsidRPr="00C9602D">
        <w:rPr>
          <w:sz w:val="17"/>
          <w:szCs w:val="17"/>
        </w:rPr>
        <w:t xml:space="preserve"> </w:t>
      </w:r>
      <w:r w:rsidRPr="005E2CB8">
        <w:rPr>
          <w:sz w:val="17"/>
          <w:szCs w:val="17"/>
          <w:lang w:val="de-DE"/>
        </w:rPr>
        <w:t>Ph</w:t>
      </w:r>
      <w:r w:rsidRPr="00C9602D">
        <w:rPr>
          <w:rFonts w:ascii="Arial" w:hAnsi="Arial" w:cs="Arial"/>
          <w:sz w:val="17"/>
          <w:szCs w:val="17"/>
        </w:rPr>
        <w:t>ä</w:t>
      </w:r>
      <w:r w:rsidRPr="005E2CB8">
        <w:rPr>
          <w:sz w:val="17"/>
          <w:szCs w:val="17"/>
          <w:lang w:val="de-DE"/>
        </w:rPr>
        <w:t>nomenologie</w:t>
      </w:r>
      <w:r w:rsidRPr="00C9602D">
        <w:rPr>
          <w:sz w:val="17"/>
          <w:szCs w:val="17"/>
        </w:rPr>
        <w:t xml:space="preserve"> </w:t>
      </w:r>
      <w:r w:rsidRPr="005E2CB8">
        <w:rPr>
          <w:sz w:val="17"/>
          <w:szCs w:val="17"/>
          <w:lang w:val="de-DE"/>
        </w:rPr>
        <w:t>des</w:t>
      </w:r>
      <w:r w:rsidRPr="00C9602D">
        <w:rPr>
          <w:sz w:val="17"/>
          <w:szCs w:val="17"/>
        </w:rPr>
        <w:t xml:space="preserve"> </w:t>
      </w:r>
      <w:r w:rsidRPr="005E2CB8">
        <w:rPr>
          <w:sz w:val="17"/>
          <w:szCs w:val="17"/>
          <w:lang w:val="de-DE"/>
        </w:rPr>
        <w:t>sozialen</w:t>
      </w:r>
      <w:r w:rsidRPr="00C9602D">
        <w:rPr>
          <w:sz w:val="17"/>
          <w:szCs w:val="17"/>
        </w:rPr>
        <w:t xml:space="preserve"> </w:t>
      </w:r>
      <w:r w:rsidRPr="005E2CB8">
        <w:rPr>
          <w:sz w:val="17"/>
          <w:szCs w:val="17"/>
          <w:lang w:val="de-DE"/>
        </w:rPr>
        <w:t>Lebens</w:t>
      </w:r>
      <w:r w:rsidRPr="00C9602D">
        <w:rPr>
          <w:sz w:val="17"/>
          <w:szCs w:val="17"/>
        </w:rPr>
        <w:t xml:space="preserve">. </w:t>
      </w:r>
      <w:r w:rsidRPr="005E2CB8">
        <w:rPr>
          <w:sz w:val="17"/>
          <w:szCs w:val="17"/>
          <w:lang w:val="de-DE"/>
        </w:rPr>
        <w:t>Grundz</w:t>
      </w:r>
      <w:r w:rsidRPr="005E2CB8">
        <w:rPr>
          <w:rFonts w:ascii="Arial" w:hAnsi="Arial" w:cs="Arial"/>
          <w:sz w:val="17"/>
          <w:szCs w:val="17"/>
          <w:lang w:val="de-DE"/>
        </w:rPr>
        <w:t>ü</w:t>
      </w:r>
      <w:r w:rsidRPr="005E2CB8">
        <w:rPr>
          <w:sz w:val="17"/>
          <w:szCs w:val="17"/>
          <w:lang w:val="de-DE"/>
        </w:rPr>
        <w:t>ge einer ph</w:t>
      </w:r>
      <w:r w:rsidRPr="005E2CB8">
        <w:rPr>
          <w:rFonts w:ascii="Arial" w:hAnsi="Arial" w:cs="Arial"/>
          <w:sz w:val="17"/>
          <w:szCs w:val="17"/>
          <w:lang w:val="de-DE"/>
        </w:rPr>
        <w:t>ä</w:t>
      </w:r>
      <w:r w:rsidRPr="005E2CB8">
        <w:rPr>
          <w:sz w:val="17"/>
          <w:szCs w:val="17"/>
          <w:lang w:val="de-DE"/>
        </w:rPr>
        <w:t>nomenologischen Soziologie. M</w:t>
      </w:r>
      <w:r w:rsidRPr="005E2CB8">
        <w:rPr>
          <w:rFonts w:ascii="Arial" w:hAnsi="Arial" w:cs="Arial"/>
          <w:sz w:val="17"/>
          <w:szCs w:val="17"/>
          <w:lang w:val="de-DE"/>
        </w:rPr>
        <w:t>ü</w:t>
      </w:r>
      <w:r w:rsidRPr="005E2CB8">
        <w:rPr>
          <w:sz w:val="17"/>
          <w:szCs w:val="17"/>
          <w:lang w:val="de-DE"/>
        </w:rPr>
        <w:t xml:space="preserve">nchen, 1994. </w:t>
      </w:r>
      <w:r w:rsidRPr="00006007">
        <w:rPr>
          <w:sz w:val="17"/>
          <w:szCs w:val="17"/>
        </w:rPr>
        <w:t>S. 228.</w:t>
      </w:r>
    </w:p>
  </w:footnote>
  <w:footnote w:id="5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Гайденко П.П.</w:t>
      </w:r>
      <w:r w:rsidRPr="00006007">
        <w:rPr>
          <w:sz w:val="17"/>
          <w:szCs w:val="17"/>
        </w:rPr>
        <w:t xml:space="preserve"> Прорыв к трансцендентному: новая онтология XX века. М., 1997. С. 405.</w:t>
      </w:r>
    </w:p>
  </w:footnote>
  <w:footnote w:id="5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Экимов А.И.</w:t>
      </w:r>
      <w:r w:rsidRPr="00006007">
        <w:rPr>
          <w:sz w:val="17"/>
          <w:szCs w:val="17"/>
        </w:rPr>
        <w:t xml:space="preserve"> Политические интересы и юридическая наука // Государство и право. 1996. № 12. С. 6.</w:t>
      </w:r>
    </w:p>
  </w:footnote>
  <w:footnote w:id="5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Мальцев Г.В.</w:t>
      </w:r>
      <w:r w:rsidRPr="00006007">
        <w:rPr>
          <w:sz w:val="17"/>
          <w:szCs w:val="17"/>
        </w:rPr>
        <w:t xml:space="preserve"> Социальные основания права. М., 2007. С. 395.</w:t>
      </w:r>
    </w:p>
  </w:footnote>
  <w:footnote w:id="5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Марксистско-ленинская общая теория государства и права. Социалистическое право. М., 1973. С. 288. Также см.: Теория государства и права / отв. ред. Н. Г. Александров. М., 1974. С. 513.</w:t>
      </w:r>
    </w:p>
  </w:footnote>
  <w:footnote w:id="5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Мальцев Г.В.</w:t>
      </w:r>
      <w:r w:rsidRPr="00006007">
        <w:rPr>
          <w:sz w:val="17"/>
          <w:szCs w:val="17"/>
        </w:rPr>
        <w:t xml:space="preserve"> Социальные основания права. М., 2007. С. 406.</w:t>
      </w:r>
    </w:p>
  </w:footnote>
  <w:footnote w:id="543">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Бергер П., Лукман Т.</w:t>
      </w:r>
      <w:r w:rsidRPr="00006007">
        <w:rPr>
          <w:spacing w:val="-2"/>
          <w:sz w:val="17"/>
          <w:szCs w:val="17"/>
        </w:rPr>
        <w:t xml:space="preserve"> Социальное конструирование реальности. Трактат по социологии знания. М., 1995. С. 88—89.</w:t>
      </w:r>
    </w:p>
  </w:footnote>
  <w:footnote w:id="5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91.</w:t>
      </w:r>
    </w:p>
  </w:footnote>
  <w:footnote w:id="5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92.</w:t>
      </w:r>
    </w:p>
  </w:footnote>
  <w:footnote w:id="5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Ковалевский М.М.</w:t>
      </w:r>
      <w:r w:rsidRPr="00006007">
        <w:rPr>
          <w:sz w:val="17"/>
          <w:szCs w:val="17"/>
        </w:rPr>
        <w:t xml:space="preserve"> Закон и обычай на Северном Кавказе. М., 1890. С. 24.</w:t>
      </w:r>
    </w:p>
  </w:footnote>
  <w:footnote w:id="5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Еременко В.И.</w:t>
      </w:r>
      <w:r w:rsidRPr="00006007">
        <w:rPr>
          <w:sz w:val="17"/>
          <w:szCs w:val="17"/>
        </w:rPr>
        <w:t xml:space="preserve"> Соотношение интеллектуальной собственности и недобросовестной конкуренции // Конк</w:t>
      </w:r>
      <w:r w:rsidRPr="00006007">
        <w:rPr>
          <w:sz w:val="17"/>
          <w:szCs w:val="17"/>
        </w:rPr>
        <w:t>у</w:t>
      </w:r>
      <w:r w:rsidRPr="00006007">
        <w:rPr>
          <w:sz w:val="17"/>
          <w:szCs w:val="17"/>
        </w:rPr>
        <w:t>рентное право. 2014. № 3. С. 13—25.</w:t>
      </w:r>
    </w:p>
  </w:footnote>
  <w:footnote w:id="5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Бергер П., Лукман Т.</w:t>
      </w:r>
      <w:r w:rsidRPr="00006007">
        <w:rPr>
          <w:sz w:val="17"/>
          <w:szCs w:val="17"/>
        </w:rPr>
        <w:t xml:space="preserve"> Социальное конструирование реальности. Трактат по социологии знания. М., 1995. С. 111.</w:t>
      </w:r>
    </w:p>
  </w:footnote>
  <w:footnote w:id="5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Гадамер Х.-Г.</w:t>
      </w:r>
      <w:r w:rsidRPr="00006007">
        <w:rPr>
          <w:sz w:val="17"/>
          <w:szCs w:val="17"/>
        </w:rPr>
        <w:t xml:space="preserve"> Истина и метод: основы философской герменевтики / пер. с нем. М., 1988. С. 41—42.</w:t>
      </w:r>
    </w:p>
  </w:footnote>
  <w:footnote w:id="5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512. </w:t>
      </w:r>
    </w:p>
  </w:footnote>
  <w:footnote w:id="5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Медведев В.И.</w:t>
      </w:r>
      <w:r w:rsidRPr="00006007">
        <w:rPr>
          <w:sz w:val="17"/>
          <w:szCs w:val="17"/>
        </w:rPr>
        <w:t xml:space="preserve"> Понимание и объяснение в гуманитарном и естественнонаучном познании: автореф. дис. … д-ра философ. наук. СПб., 1998. С. 21.</w:t>
      </w:r>
    </w:p>
  </w:footnote>
  <w:footnote w:id="5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Кистяковский Б.А.</w:t>
      </w:r>
      <w:r w:rsidRPr="00006007">
        <w:rPr>
          <w:sz w:val="17"/>
          <w:szCs w:val="17"/>
        </w:rPr>
        <w:t xml:space="preserve"> Социальные науки и право. М., 1916. С. 18—19.</w:t>
      </w:r>
    </w:p>
  </w:footnote>
  <w:footnote w:id="5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Шюц А.</w:t>
      </w:r>
      <w:r w:rsidRPr="00006007">
        <w:rPr>
          <w:sz w:val="17"/>
          <w:szCs w:val="17"/>
        </w:rPr>
        <w:t xml:space="preserve"> Формирование понятия и теории в общественных науках: тексты / под ред. В.И. Добренькова. М., 1994. С. 489.</w:t>
      </w:r>
    </w:p>
  </w:footnote>
  <w:footnote w:id="5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Гайденко П.П.</w:t>
      </w:r>
      <w:r w:rsidRPr="00006007">
        <w:rPr>
          <w:sz w:val="17"/>
          <w:szCs w:val="17"/>
        </w:rPr>
        <w:t xml:space="preserve"> Прорыв к трансцендентному: новая онтология XX века. М., 1997. С. 428.</w:t>
      </w:r>
    </w:p>
  </w:footnote>
  <w:footnote w:id="5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Зыкова Т.</w:t>
      </w:r>
      <w:r w:rsidRPr="00006007">
        <w:rPr>
          <w:sz w:val="17"/>
          <w:szCs w:val="17"/>
        </w:rPr>
        <w:t xml:space="preserve"> Доходы и уходы. В минфине зафиксировали рост числа «серых» зарплат в России и призвали налог</w:t>
      </w:r>
      <w:r w:rsidRPr="00006007">
        <w:rPr>
          <w:sz w:val="17"/>
          <w:szCs w:val="17"/>
        </w:rPr>
        <w:t>о</w:t>
      </w:r>
      <w:r w:rsidRPr="00006007">
        <w:rPr>
          <w:sz w:val="17"/>
          <w:szCs w:val="17"/>
        </w:rPr>
        <w:t xml:space="preserve">виков бороться с ними // Российская газета. 2015. 25 февраля. С. 1, 5. </w:t>
      </w:r>
    </w:p>
  </w:footnote>
  <w:footnote w:id="5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 Политов Ю., Новиков А.</w:t>
      </w:r>
      <w:r w:rsidRPr="00006007">
        <w:rPr>
          <w:sz w:val="17"/>
          <w:szCs w:val="17"/>
        </w:rPr>
        <w:t xml:space="preserve"> Остров Сахалин. Впервые в современной России наручники надели на действующего губернатора // Российская газета. 2015. 5 марта. С.1, 3; </w:t>
      </w:r>
      <w:r w:rsidRPr="00006007">
        <w:rPr>
          <w:i/>
          <w:sz w:val="17"/>
          <w:szCs w:val="17"/>
        </w:rPr>
        <w:t>Козлова Н., Новиков А.</w:t>
      </w:r>
      <w:r w:rsidRPr="00006007">
        <w:rPr>
          <w:sz w:val="17"/>
          <w:szCs w:val="17"/>
        </w:rPr>
        <w:t xml:space="preserve"> Разошлись по к</w:t>
      </w:r>
      <w:r w:rsidRPr="00006007">
        <w:rPr>
          <w:sz w:val="17"/>
          <w:szCs w:val="17"/>
        </w:rPr>
        <w:t>а</w:t>
      </w:r>
      <w:r w:rsidRPr="00006007">
        <w:rPr>
          <w:sz w:val="17"/>
          <w:szCs w:val="17"/>
        </w:rPr>
        <w:t>мерам. Александр Хорошавин и его советник сидят в разных следственных изоляторах Москвы // Российская г</w:t>
      </w:r>
      <w:r w:rsidRPr="00006007">
        <w:rPr>
          <w:sz w:val="17"/>
          <w:szCs w:val="17"/>
        </w:rPr>
        <w:t>а</w:t>
      </w:r>
      <w:r w:rsidRPr="00006007">
        <w:rPr>
          <w:sz w:val="17"/>
          <w:szCs w:val="17"/>
        </w:rPr>
        <w:t>зета. 2015. 6 марта. С. 3.</w:t>
      </w:r>
    </w:p>
  </w:footnote>
  <w:footnote w:id="5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Министра внутренней политики региона отправили в отставку (редакционный материал) // Новое дело. 2015. 26 февраля — 6 марта. С. 2.</w:t>
      </w:r>
    </w:p>
  </w:footnote>
  <w:footnote w:id="5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Гольнберг М.</w:t>
      </w:r>
      <w:r w:rsidRPr="00006007">
        <w:rPr>
          <w:sz w:val="17"/>
          <w:szCs w:val="17"/>
        </w:rPr>
        <w:t xml:space="preserve"> Жена экс-министра внутренней политики Нижегородской области Анатолия Мигунова п</w:t>
      </w:r>
      <w:r w:rsidRPr="00006007">
        <w:rPr>
          <w:sz w:val="17"/>
          <w:szCs w:val="17"/>
        </w:rPr>
        <w:t>о</w:t>
      </w:r>
      <w:r w:rsidRPr="00006007">
        <w:rPr>
          <w:sz w:val="17"/>
          <w:szCs w:val="17"/>
        </w:rPr>
        <w:t xml:space="preserve">дозревается в </w:t>
      </w:r>
      <w:r>
        <w:rPr>
          <w:sz w:val="17"/>
          <w:szCs w:val="17"/>
        </w:rPr>
        <w:t xml:space="preserve">мошенничестве </w:t>
      </w:r>
      <w:r w:rsidRPr="00006007">
        <w:rPr>
          <w:sz w:val="17"/>
          <w:szCs w:val="17"/>
        </w:rPr>
        <w:t>// Ленинская смена. 2015. 5 марта. С. 4.</w:t>
      </w:r>
    </w:p>
  </w:footnote>
  <w:footnote w:id="5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Сергей Рогожкин стал министром (редакционный материал) // Новое дело. 2015. 5</w:t>
      </w:r>
      <w:r>
        <w:rPr>
          <w:sz w:val="17"/>
          <w:szCs w:val="17"/>
        </w:rPr>
        <w:t>—</w:t>
      </w:r>
      <w:r w:rsidRPr="00006007">
        <w:rPr>
          <w:sz w:val="17"/>
          <w:szCs w:val="17"/>
        </w:rPr>
        <w:t>11 марта. С. 2.</w:t>
      </w:r>
    </w:p>
  </w:footnote>
  <w:footnote w:id="5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Наша Версия. 2015. 16—22 февраля. С. 2. </w:t>
      </w:r>
    </w:p>
  </w:footnote>
  <w:footnote w:id="5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Грицюк М.</w:t>
      </w:r>
      <w:r w:rsidRPr="00006007">
        <w:rPr>
          <w:sz w:val="17"/>
          <w:szCs w:val="17"/>
        </w:rPr>
        <w:t xml:space="preserve"> Няня в тени. Готовится закон против работающих «вчерную» // Российская газета. 2015. 5 июня. С. 4.</w:t>
      </w:r>
    </w:p>
  </w:footnote>
  <w:footnote w:id="5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Машарская А.</w:t>
      </w:r>
      <w:r w:rsidRPr="00006007">
        <w:rPr>
          <w:sz w:val="17"/>
          <w:szCs w:val="17"/>
        </w:rPr>
        <w:t xml:space="preserve"> 15 миллионов россиян нигде не работают. Согласно информации Роструда, 15 миллионов россиян нигде официально не работают и, по-видимому, не собираются этого делать // Понедельник. 2015. № 23. С. 21.</w:t>
      </w:r>
    </w:p>
  </w:footnote>
  <w:footnote w:id="563">
    <w:p w:rsidR="00806B7E" w:rsidRPr="0086511C" w:rsidRDefault="00806B7E" w:rsidP="00BB1628">
      <w:pPr>
        <w:ind w:firstLine="0"/>
        <w:rPr>
          <w:spacing w:val="4"/>
          <w:sz w:val="17"/>
          <w:szCs w:val="17"/>
        </w:rPr>
      </w:pPr>
      <w:r w:rsidRPr="0086511C">
        <w:rPr>
          <w:rStyle w:val="aa"/>
          <w:spacing w:val="4"/>
          <w:sz w:val="17"/>
          <w:szCs w:val="17"/>
        </w:rPr>
        <w:footnoteRef/>
      </w:r>
      <w:r w:rsidRPr="0086511C">
        <w:rPr>
          <w:spacing w:val="4"/>
          <w:sz w:val="17"/>
          <w:szCs w:val="17"/>
        </w:rPr>
        <w:t xml:space="preserve"> См.: «Средний чек» превращается в «маленький» (редакционный материал) // Понедельник. 2015. № 22</w:t>
      </w:r>
      <w:r>
        <w:rPr>
          <w:spacing w:val="4"/>
          <w:sz w:val="17"/>
          <w:szCs w:val="17"/>
        </w:rPr>
        <w:t>. С. </w:t>
      </w:r>
      <w:r w:rsidRPr="0086511C">
        <w:rPr>
          <w:spacing w:val="4"/>
          <w:sz w:val="17"/>
          <w:szCs w:val="17"/>
        </w:rPr>
        <w:t>3.</w:t>
      </w:r>
    </w:p>
  </w:footnote>
  <w:footnote w:id="5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Брайловская С.</w:t>
      </w:r>
      <w:r w:rsidRPr="00006007">
        <w:rPr>
          <w:sz w:val="17"/>
          <w:szCs w:val="17"/>
        </w:rPr>
        <w:t xml:space="preserve"> Тут тебе не базар. 82-летний дед попытался продать на рынке два ведра картошки и… умер от инфаркта // Российская газета. 2015. 27 мая. С. 10. </w:t>
      </w:r>
    </w:p>
  </w:footnote>
  <w:footnote w:id="565">
    <w:p w:rsidR="00806B7E" w:rsidRPr="00006007" w:rsidRDefault="00806B7E" w:rsidP="00BB1628">
      <w:pPr>
        <w:ind w:firstLine="0"/>
        <w:rPr>
          <w:sz w:val="17"/>
          <w:szCs w:val="17"/>
        </w:rPr>
      </w:pPr>
      <w:r w:rsidRPr="00006007">
        <w:rPr>
          <w:rStyle w:val="aa"/>
          <w:sz w:val="17"/>
          <w:szCs w:val="17"/>
        </w:rPr>
        <w:footnoteRef/>
      </w:r>
      <w:r>
        <w:rPr>
          <w:sz w:val="17"/>
          <w:szCs w:val="17"/>
        </w:rPr>
        <w:t xml:space="preserve"> Переплатили </w:t>
      </w:r>
      <w:r w:rsidRPr="00006007">
        <w:rPr>
          <w:sz w:val="17"/>
          <w:szCs w:val="17"/>
        </w:rPr>
        <w:t>11,5 миллиона (редакционный материал) // Российская газета — Неделя. 2015. 28 мая. С. 17.</w:t>
      </w:r>
    </w:p>
  </w:footnote>
  <w:footnote w:id="5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Хворов М.</w:t>
      </w:r>
      <w:r w:rsidRPr="00006007">
        <w:rPr>
          <w:sz w:val="17"/>
          <w:szCs w:val="17"/>
        </w:rPr>
        <w:t xml:space="preserve"> Нижний Новгород вышел в лидеры по долгам за ЖКХ. На 1 мая этого года суммарная задолже</w:t>
      </w:r>
      <w:r w:rsidRPr="00006007">
        <w:rPr>
          <w:sz w:val="17"/>
          <w:szCs w:val="17"/>
        </w:rPr>
        <w:t>н</w:t>
      </w:r>
      <w:r w:rsidRPr="00006007">
        <w:rPr>
          <w:sz w:val="17"/>
          <w:szCs w:val="17"/>
        </w:rPr>
        <w:t>ность по городу достигла 2,8 млрд рублей // Ленинская смена. 2015. 28 мая. С. 6.</w:t>
      </w:r>
    </w:p>
  </w:footnote>
  <w:footnote w:id="5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w:t>
      </w:r>
      <w:r w:rsidRPr="00006007">
        <w:rPr>
          <w:sz w:val="17"/>
          <w:szCs w:val="17"/>
        </w:rPr>
        <w:t xml:space="preserve"> Ночные звонки пугают. Коллекторы похитили должника за 3 тысячи рублей // Российская газ</w:t>
      </w:r>
      <w:r w:rsidRPr="00006007">
        <w:rPr>
          <w:sz w:val="17"/>
          <w:szCs w:val="17"/>
        </w:rPr>
        <w:t>е</w:t>
      </w:r>
      <w:r w:rsidRPr="00006007">
        <w:rPr>
          <w:sz w:val="17"/>
          <w:szCs w:val="17"/>
        </w:rPr>
        <w:t xml:space="preserve">та. 29 мая. С. 16. </w:t>
      </w:r>
    </w:p>
  </w:footnote>
  <w:footnote w:id="5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Гольнберг М.</w:t>
      </w:r>
      <w:r w:rsidRPr="00006007">
        <w:rPr>
          <w:sz w:val="17"/>
          <w:szCs w:val="17"/>
        </w:rPr>
        <w:t xml:space="preserve"> Мать погибшего мальчика из санатория «Ройка» отказывается хоронить сына. Родительница Саши Кириличева заявила, что у нее нет денег на похороны собственного ребенка // Ленинская смена. 2015. 28 мая. С. 8. </w:t>
      </w:r>
    </w:p>
  </w:footnote>
  <w:footnote w:id="5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Пинкус М.</w:t>
      </w:r>
      <w:r w:rsidRPr="00006007">
        <w:rPr>
          <w:sz w:val="17"/>
          <w:szCs w:val="17"/>
        </w:rPr>
        <w:t xml:space="preserve"> Юные жители Магнитогорска «наказали» кота мытьем в стиральной машине // Российская газ</w:t>
      </w:r>
      <w:r w:rsidRPr="00006007">
        <w:rPr>
          <w:sz w:val="17"/>
          <w:szCs w:val="17"/>
        </w:rPr>
        <w:t>е</w:t>
      </w:r>
      <w:r w:rsidRPr="00006007">
        <w:rPr>
          <w:sz w:val="17"/>
          <w:szCs w:val="17"/>
        </w:rPr>
        <w:t xml:space="preserve">та. 2015. 3 июня. С. 10. </w:t>
      </w:r>
    </w:p>
  </w:footnote>
  <w:footnote w:id="5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Полетаев В.</w:t>
      </w:r>
      <w:r w:rsidRPr="00006007">
        <w:rPr>
          <w:sz w:val="17"/>
          <w:szCs w:val="17"/>
        </w:rPr>
        <w:t xml:space="preserve"> Верили звонку. Мошенники вымогали у стариков по телефону // Российская газета. 2015. 27 мая. С. 7. </w:t>
      </w:r>
    </w:p>
  </w:footnote>
  <w:footnote w:id="5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Федосов А.</w:t>
      </w:r>
      <w:r w:rsidRPr="00006007">
        <w:rPr>
          <w:sz w:val="17"/>
          <w:szCs w:val="17"/>
        </w:rPr>
        <w:t xml:space="preserve"> Равноценный обман. Экс-мэра Брянска судят за переселение людей в развалюхи // Росси</w:t>
      </w:r>
      <w:r w:rsidRPr="00006007">
        <w:rPr>
          <w:sz w:val="17"/>
          <w:szCs w:val="17"/>
        </w:rPr>
        <w:t>й</w:t>
      </w:r>
      <w:r w:rsidRPr="00006007">
        <w:rPr>
          <w:sz w:val="17"/>
          <w:szCs w:val="17"/>
        </w:rPr>
        <w:t xml:space="preserve">ская газета. 2015. 29 мая. С. 18. </w:t>
      </w:r>
    </w:p>
  </w:footnote>
  <w:footnote w:id="5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Круглов Е.</w:t>
      </w:r>
      <w:r w:rsidRPr="00006007">
        <w:rPr>
          <w:sz w:val="17"/>
          <w:szCs w:val="17"/>
        </w:rPr>
        <w:t xml:space="preserve"> Жадность не порок. Внук миллиардера предложил людям унизиться (пить его мочу и лизать его ботинки. — П.П.) // Новое дело. 2015. 28 мая — 3 июня. С. 16. </w:t>
      </w:r>
    </w:p>
  </w:footnote>
  <w:footnote w:id="5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«Великий и могучий» в изгнании </w:t>
      </w:r>
      <w:r w:rsidRPr="00136EF4">
        <w:rPr>
          <w:sz w:val="17"/>
          <w:szCs w:val="17"/>
        </w:rPr>
        <w:t>/ В.</w:t>
      </w:r>
      <w:r>
        <w:rPr>
          <w:sz w:val="17"/>
          <w:szCs w:val="17"/>
        </w:rPr>
        <w:t xml:space="preserve"> </w:t>
      </w:r>
      <w:r w:rsidRPr="00136EF4">
        <w:rPr>
          <w:sz w:val="17"/>
          <w:szCs w:val="17"/>
        </w:rPr>
        <w:t>Афанасьев, Р. Баимов, М. Щеглов, Г. Федик, А. Былина [и др.]</w:t>
      </w:r>
      <w:r w:rsidRPr="00006007">
        <w:rPr>
          <w:sz w:val="17"/>
          <w:szCs w:val="17"/>
        </w:rPr>
        <w:t xml:space="preserve"> // Лит</w:t>
      </w:r>
      <w:r w:rsidRPr="00006007">
        <w:rPr>
          <w:sz w:val="17"/>
          <w:szCs w:val="17"/>
        </w:rPr>
        <w:t>е</w:t>
      </w:r>
      <w:r w:rsidRPr="00006007">
        <w:rPr>
          <w:sz w:val="17"/>
          <w:szCs w:val="17"/>
        </w:rPr>
        <w:t xml:space="preserve">ратурная газета. 2015. 27 мая — 2 июня. С. 2. </w:t>
      </w:r>
    </w:p>
  </w:footnote>
  <w:footnote w:id="5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Куликов В.</w:t>
      </w:r>
      <w:r w:rsidRPr="00006007">
        <w:rPr>
          <w:sz w:val="17"/>
          <w:szCs w:val="17"/>
        </w:rPr>
        <w:t xml:space="preserve"> Раньше сядут, раньше выйдут. Павел Крашенинников: Верховный суд поддержал идею засч</w:t>
      </w:r>
      <w:r w:rsidRPr="00006007">
        <w:rPr>
          <w:sz w:val="17"/>
          <w:szCs w:val="17"/>
        </w:rPr>
        <w:t>и</w:t>
      </w:r>
      <w:r w:rsidRPr="00006007">
        <w:rPr>
          <w:sz w:val="17"/>
          <w:szCs w:val="17"/>
        </w:rPr>
        <w:t>тывать день в СИЗО за полтора дня в колонии // Российская газета. 2015. 26 февраля. С. 1, 6.</w:t>
      </w:r>
    </w:p>
  </w:footnote>
  <w:footnote w:id="5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внесении изменения в статью 86 Уголовного кодекса Российской Федерации: федеральный закон от 29 июня 2015 г. № 194-ФЗ // Российская газета. 2015. 6 июля. С. 14.</w:t>
      </w:r>
    </w:p>
  </w:footnote>
  <w:footnote w:id="5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Петров И.</w:t>
      </w:r>
      <w:r w:rsidRPr="00006007">
        <w:rPr>
          <w:sz w:val="17"/>
          <w:szCs w:val="17"/>
        </w:rPr>
        <w:t xml:space="preserve"> Стрельба на бегу. Киллер гнался за 40-летним бизнесменом до квартиры // Российская газета. 2015. 29 мая. С. 7. </w:t>
      </w:r>
    </w:p>
  </w:footnote>
  <w:footnote w:id="5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Фемиде Т.</w:t>
      </w:r>
      <w:r w:rsidRPr="00006007">
        <w:rPr>
          <w:sz w:val="17"/>
          <w:szCs w:val="17"/>
        </w:rPr>
        <w:t xml:space="preserve"> Резня на Заречной улице. Наутро из дома на окраине Тулы выносили накрытые черными ме</w:t>
      </w:r>
      <w:r w:rsidRPr="00006007">
        <w:rPr>
          <w:sz w:val="17"/>
          <w:szCs w:val="17"/>
        </w:rPr>
        <w:t>ш</w:t>
      </w:r>
      <w:r w:rsidRPr="00006007">
        <w:rPr>
          <w:sz w:val="17"/>
          <w:szCs w:val="17"/>
        </w:rPr>
        <w:t xml:space="preserve">ками трупы детей и матерей… // Комсомольская правда. 2015. 3 июня. С. 12. </w:t>
      </w:r>
    </w:p>
  </w:footnote>
  <w:footnote w:id="5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Уфимцев С., Васильев П.</w:t>
      </w:r>
      <w:r w:rsidRPr="00006007">
        <w:rPr>
          <w:sz w:val="17"/>
          <w:szCs w:val="17"/>
        </w:rPr>
        <w:t xml:space="preserve"> Полиция нашла мать, закопавшую дочь заживо // Комсомольская правда. 2015. 9 июня. С. 7. </w:t>
      </w:r>
    </w:p>
  </w:footnote>
  <w:footnote w:id="5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Фалалеев М.</w:t>
      </w:r>
      <w:r w:rsidRPr="00006007">
        <w:rPr>
          <w:sz w:val="17"/>
          <w:szCs w:val="17"/>
        </w:rPr>
        <w:t xml:space="preserve"> Время искать камни. В Москве жестоко убили ювелира-огранщика // Российская газета. 2015. 26 мая. С. 7. </w:t>
      </w:r>
    </w:p>
  </w:footnote>
  <w:footnote w:id="5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Кузнецова О.</w:t>
      </w:r>
      <w:r w:rsidRPr="00006007">
        <w:rPr>
          <w:sz w:val="17"/>
          <w:szCs w:val="17"/>
        </w:rPr>
        <w:t xml:space="preserve"> Отбил пенсию старушки. В Красноярске школьник задержал грабителя, который попытался отобрать у старушки сумку с пенсией // Собеседник. 2015. № 20. С. 3. </w:t>
      </w:r>
    </w:p>
  </w:footnote>
  <w:footnote w:id="581">
    <w:p w:rsidR="00806B7E" w:rsidRPr="0086511C" w:rsidRDefault="00806B7E" w:rsidP="00BB1628">
      <w:pPr>
        <w:ind w:firstLine="0"/>
        <w:rPr>
          <w:spacing w:val="-4"/>
          <w:sz w:val="17"/>
          <w:szCs w:val="17"/>
        </w:rPr>
      </w:pPr>
      <w:r w:rsidRPr="0086511C">
        <w:rPr>
          <w:rStyle w:val="aa"/>
          <w:spacing w:val="-4"/>
          <w:sz w:val="17"/>
          <w:szCs w:val="17"/>
        </w:rPr>
        <w:footnoteRef/>
      </w:r>
      <w:r w:rsidRPr="0086511C">
        <w:rPr>
          <w:spacing w:val="-4"/>
          <w:sz w:val="17"/>
          <w:szCs w:val="17"/>
        </w:rPr>
        <w:t xml:space="preserve"> См.: </w:t>
      </w:r>
      <w:r w:rsidRPr="0086511C">
        <w:rPr>
          <w:i/>
          <w:spacing w:val="-4"/>
          <w:sz w:val="17"/>
          <w:szCs w:val="17"/>
        </w:rPr>
        <w:t>Лялин Р.</w:t>
      </w:r>
      <w:r w:rsidRPr="0086511C">
        <w:rPr>
          <w:spacing w:val="-4"/>
          <w:sz w:val="17"/>
          <w:szCs w:val="17"/>
        </w:rPr>
        <w:t xml:space="preserve"> Юлия Лошагина грозила мужу отравить его сына // Комсомольская правда. 2015. 3 июня. С.</w:t>
      </w:r>
      <w:r>
        <w:rPr>
          <w:spacing w:val="-4"/>
          <w:sz w:val="17"/>
          <w:szCs w:val="17"/>
        </w:rPr>
        <w:t xml:space="preserve"> </w:t>
      </w:r>
      <w:r w:rsidRPr="0086511C">
        <w:rPr>
          <w:spacing w:val="-4"/>
          <w:sz w:val="17"/>
          <w:szCs w:val="17"/>
        </w:rPr>
        <w:t xml:space="preserve">13. </w:t>
      </w:r>
    </w:p>
  </w:footnote>
  <w:footnote w:id="5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Фалалеев М.</w:t>
      </w:r>
      <w:r w:rsidRPr="00006007">
        <w:rPr>
          <w:sz w:val="17"/>
          <w:szCs w:val="17"/>
        </w:rPr>
        <w:t xml:space="preserve"> Кража по науке. Хакеры похитили у вкладчиков столичного банка свыше 4 миллионов рублей // Российская газета. 2015. 28 мая. С. 7. </w:t>
      </w:r>
    </w:p>
  </w:footnote>
  <w:footnote w:id="5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Фальшиводипломники. Четверть всех свидетельств о высшем образовании в России поддельные // Пон</w:t>
      </w:r>
      <w:r w:rsidRPr="00006007">
        <w:rPr>
          <w:sz w:val="17"/>
          <w:szCs w:val="17"/>
        </w:rPr>
        <w:t>е</w:t>
      </w:r>
      <w:r w:rsidRPr="00006007">
        <w:rPr>
          <w:sz w:val="17"/>
          <w:szCs w:val="17"/>
        </w:rPr>
        <w:t>дельник. 2015. № 22. С. 8.</w:t>
      </w:r>
    </w:p>
  </w:footnote>
  <w:footnote w:id="5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Кузнецова О.</w:t>
      </w:r>
      <w:r w:rsidRPr="00006007">
        <w:rPr>
          <w:sz w:val="17"/>
          <w:szCs w:val="17"/>
        </w:rPr>
        <w:t xml:space="preserve"> Подделано с умом. Рынок липовых дипломов цветет и… дурно пахнет // Собеседник. 2015. № 20. С. 10.</w:t>
      </w:r>
    </w:p>
  </w:footnote>
  <w:footnote w:id="5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Водвиженская А.</w:t>
      </w:r>
      <w:r w:rsidRPr="00006007">
        <w:rPr>
          <w:sz w:val="17"/>
          <w:szCs w:val="17"/>
        </w:rPr>
        <w:t xml:space="preserve"> Мал сбор, да дорог. Интерес россиян к способам ухода от уплаты налогов вырос на треть // Российская газета. </w:t>
      </w:r>
      <w:r>
        <w:rPr>
          <w:sz w:val="17"/>
          <w:szCs w:val="17"/>
        </w:rPr>
        <w:t xml:space="preserve">2015. </w:t>
      </w:r>
      <w:r w:rsidRPr="00006007">
        <w:rPr>
          <w:sz w:val="17"/>
          <w:szCs w:val="17"/>
        </w:rPr>
        <w:t xml:space="preserve">27 мая. С. 4. </w:t>
      </w:r>
    </w:p>
  </w:footnote>
  <w:footnote w:id="5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 Камаева А.</w:t>
      </w:r>
      <w:r w:rsidRPr="00006007">
        <w:rPr>
          <w:sz w:val="17"/>
          <w:szCs w:val="17"/>
        </w:rPr>
        <w:t xml:space="preserve"> Не стой на пути. Хозяйка автомобиля задавила приставов, которые хотели арест</w:t>
      </w:r>
      <w:r w:rsidRPr="00006007">
        <w:rPr>
          <w:sz w:val="17"/>
          <w:szCs w:val="17"/>
        </w:rPr>
        <w:t>о</w:t>
      </w:r>
      <w:r w:rsidRPr="00006007">
        <w:rPr>
          <w:sz w:val="17"/>
          <w:szCs w:val="17"/>
        </w:rPr>
        <w:t>вать ее машину // Российская газета. 2015. 27 мая. С. 10.</w:t>
      </w:r>
    </w:p>
  </w:footnote>
  <w:footnote w:id="5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Попова Н.</w:t>
      </w:r>
      <w:r w:rsidRPr="00006007">
        <w:rPr>
          <w:sz w:val="17"/>
          <w:szCs w:val="17"/>
        </w:rPr>
        <w:t xml:space="preserve"> Отходное место. Росатом превращает Россию в ядерную помойку для других стран // Наша ве</w:t>
      </w:r>
      <w:r w:rsidRPr="00006007">
        <w:rPr>
          <w:sz w:val="17"/>
          <w:szCs w:val="17"/>
        </w:rPr>
        <w:t>р</w:t>
      </w:r>
      <w:r w:rsidRPr="00006007">
        <w:rPr>
          <w:sz w:val="17"/>
          <w:szCs w:val="17"/>
        </w:rPr>
        <w:t>сия. 2015. 8</w:t>
      </w:r>
      <w:r>
        <w:rPr>
          <w:sz w:val="17"/>
          <w:szCs w:val="17"/>
        </w:rPr>
        <w:t>—</w:t>
      </w:r>
      <w:r w:rsidRPr="00006007">
        <w:rPr>
          <w:sz w:val="17"/>
          <w:szCs w:val="17"/>
        </w:rPr>
        <w:t xml:space="preserve">14 июня. С. 17. </w:t>
      </w:r>
    </w:p>
  </w:footnote>
  <w:footnote w:id="5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w:t>
      </w:r>
      <w:r w:rsidRPr="00006007">
        <w:rPr>
          <w:sz w:val="17"/>
          <w:szCs w:val="17"/>
        </w:rPr>
        <w:t xml:space="preserve"> Эксперта ждет заключение. Судмедэксперты становятся фигурантами уголовных дел // Ро</w:t>
      </w:r>
      <w:r w:rsidRPr="00006007">
        <w:rPr>
          <w:sz w:val="17"/>
          <w:szCs w:val="17"/>
        </w:rPr>
        <w:t>с</w:t>
      </w:r>
      <w:r w:rsidRPr="00006007">
        <w:rPr>
          <w:sz w:val="17"/>
          <w:szCs w:val="17"/>
        </w:rPr>
        <w:t>сийская газета. 2015. 2 июня. С. 9.</w:t>
      </w:r>
    </w:p>
  </w:footnote>
  <w:footnote w:id="5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 Егоров И.</w:t>
      </w:r>
      <w:r w:rsidRPr="00006007">
        <w:rPr>
          <w:sz w:val="17"/>
          <w:szCs w:val="17"/>
        </w:rPr>
        <w:t xml:space="preserve"> Горе без ума. Суды стали аннулировать завещания, признавая лишенными рассудка тех, кто уже умер // Российская газета. 2015. 2 июня. С. 9.</w:t>
      </w:r>
    </w:p>
  </w:footnote>
  <w:footnote w:id="5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Чуриков А.</w:t>
      </w:r>
      <w:r w:rsidRPr="00006007">
        <w:rPr>
          <w:sz w:val="17"/>
          <w:szCs w:val="17"/>
        </w:rPr>
        <w:t xml:space="preserve"> Пуля как аргумент. С начала года полиция США застрелила 385 человек // Российская газета. 2015. 1 июня. С. 8. </w:t>
      </w:r>
    </w:p>
  </w:footnote>
  <w:footnote w:id="5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w:t>
      </w:r>
      <w:r w:rsidRPr="00006007">
        <w:rPr>
          <w:sz w:val="17"/>
          <w:szCs w:val="17"/>
        </w:rPr>
        <w:t xml:space="preserve"> Срок вышел. За давностью закрыто дело чиновника МВД // Российская газета. 2015. 9 июня. С. 5.</w:t>
      </w:r>
    </w:p>
  </w:footnote>
  <w:footnote w:id="5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Голубкова М.</w:t>
      </w:r>
      <w:r w:rsidRPr="00006007">
        <w:rPr>
          <w:sz w:val="17"/>
          <w:szCs w:val="17"/>
        </w:rPr>
        <w:t xml:space="preserve"> Власть права и право власти. Стартовала программа бесплатной юридической помощи с</w:t>
      </w:r>
      <w:r w:rsidRPr="00006007">
        <w:rPr>
          <w:sz w:val="17"/>
          <w:szCs w:val="17"/>
        </w:rPr>
        <w:t>о</w:t>
      </w:r>
      <w:r w:rsidRPr="00006007">
        <w:rPr>
          <w:sz w:val="17"/>
          <w:szCs w:val="17"/>
        </w:rPr>
        <w:t xml:space="preserve">циально незащищенным // Российская газета. 2015. 29 мая. С. 3. </w:t>
      </w:r>
    </w:p>
  </w:footnote>
  <w:footnote w:id="5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w:t>
      </w:r>
      <w:r w:rsidRPr="00006007">
        <w:rPr>
          <w:sz w:val="17"/>
          <w:szCs w:val="17"/>
        </w:rPr>
        <w:t xml:space="preserve"> Спецсубъект в розыске. Возбуждено дело против Ильи Пономарева // Российская газета. 2015. 10 июня. С. 3.</w:t>
      </w:r>
    </w:p>
  </w:footnote>
  <w:footnote w:id="5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Ивойлова И.</w:t>
      </w:r>
      <w:r w:rsidRPr="00006007">
        <w:rPr>
          <w:sz w:val="17"/>
          <w:szCs w:val="17"/>
        </w:rPr>
        <w:t xml:space="preserve"> Ректор без диплома. Рособрнадзор проверил 624 вуза и филиала // Российская газета. 2015. 27 февраля. С. 1, 14. </w:t>
      </w:r>
    </w:p>
  </w:footnote>
  <w:footnote w:id="5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Поляков Ю.</w:t>
      </w:r>
      <w:r w:rsidRPr="00006007">
        <w:rPr>
          <w:sz w:val="17"/>
          <w:szCs w:val="17"/>
        </w:rPr>
        <w:t xml:space="preserve"> Не люблю иллюзий! // Литературная газета. 2015. 3—9 июля. С. 1, 11.</w:t>
      </w:r>
    </w:p>
  </w:footnote>
  <w:footnote w:id="5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Рогоза А.</w:t>
      </w:r>
      <w:r w:rsidRPr="00006007">
        <w:rPr>
          <w:sz w:val="17"/>
          <w:szCs w:val="17"/>
        </w:rPr>
        <w:t xml:space="preserve"> Громкое задержание на границе с Турцией: вместе со студенткой МГУ в ИГИЛ ехали россиянки с детьми! // Комсомольская правда. 2015. 10 июня. С. 1, 12. </w:t>
      </w:r>
    </w:p>
  </w:footnote>
  <w:footnote w:id="5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Лактионова Н.</w:t>
      </w:r>
      <w:r w:rsidRPr="00006007">
        <w:rPr>
          <w:sz w:val="17"/>
          <w:szCs w:val="17"/>
        </w:rPr>
        <w:t xml:space="preserve"> Реформа РАН и ее жертвы // Литературная газета. 2015. 27 мая — 2 июня. С. 11. </w:t>
      </w:r>
    </w:p>
  </w:footnote>
  <w:footnote w:id="5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Выжутович В.</w:t>
      </w:r>
      <w:r w:rsidRPr="00006007">
        <w:rPr>
          <w:sz w:val="17"/>
          <w:szCs w:val="17"/>
        </w:rPr>
        <w:t xml:space="preserve"> Защитить Родину и диссертацию // Российская газета. 2015. 10 июня. С. 9. </w:t>
      </w:r>
    </w:p>
  </w:footnote>
  <w:footnote w:id="5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Варкан Е.</w:t>
      </w:r>
      <w:r w:rsidRPr="00006007">
        <w:rPr>
          <w:sz w:val="17"/>
          <w:szCs w:val="17"/>
        </w:rPr>
        <w:t xml:space="preserve"> Империя Битова в четырех измерениях // Российская газета. 2015. 27 февраля. С. 12. </w:t>
      </w:r>
    </w:p>
  </w:footnote>
  <w:footnote w:id="6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Руссо Е.</w:t>
      </w:r>
      <w:r w:rsidRPr="00006007">
        <w:rPr>
          <w:sz w:val="17"/>
          <w:szCs w:val="17"/>
        </w:rPr>
        <w:t xml:space="preserve"> Жертва маньяков просила помощи у экстрасенсов. Нижегородка Мария Азарова чудом выжила после зверского нападения убийцы // Про Нижний Новгород. 2015. 28 февраля. С. 3. </w:t>
      </w:r>
    </w:p>
  </w:footnote>
  <w:footnote w:id="6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Караулов И.</w:t>
      </w:r>
      <w:r w:rsidRPr="00006007">
        <w:rPr>
          <w:sz w:val="17"/>
          <w:szCs w:val="17"/>
        </w:rPr>
        <w:t xml:space="preserve"> Без директора в голове // Литературная газета. 2015. 27 мая</w:t>
      </w:r>
      <w:r>
        <w:rPr>
          <w:sz w:val="17"/>
          <w:szCs w:val="17"/>
        </w:rPr>
        <w:t xml:space="preserve"> — </w:t>
      </w:r>
      <w:r w:rsidRPr="00006007">
        <w:rPr>
          <w:sz w:val="17"/>
          <w:szCs w:val="17"/>
        </w:rPr>
        <w:t xml:space="preserve">2 июня. С. 5. </w:t>
      </w:r>
    </w:p>
  </w:footnote>
  <w:footnote w:id="6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Фалалеев М.</w:t>
      </w:r>
      <w:r w:rsidRPr="00006007">
        <w:rPr>
          <w:sz w:val="17"/>
          <w:szCs w:val="17"/>
        </w:rPr>
        <w:t xml:space="preserve"> Без прошлого и без имени. В столице нашли двух неопознанных погибших людей // Росси</w:t>
      </w:r>
      <w:r w:rsidRPr="00006007">
        <w:rPr>
          <w:sz w:val="17"/>
          <w:szCs w:val="17"/>
        </w:rPr>
        <w:t>й</w:t>
      </w:r>
      <w:r w:rsidRPr="00006007">
        <w:rPr>
          <w:sz w:val="17"/>
          <w:szCs w:val="17"/>
        </w:rPr>
        <w:t xml:space="preserve">ская газета. 2015. 26 февраля. С. 7. </w:t>
      </w:r>
    </w:p>
  </w:footnote>
  <w:footnote w:id="6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Фалалеев М.</w:t>
      </w:r>
      <w:r w:rsidRPr="00006007">
        <w:rPr>
          <w:sz w:val="17"/>
          <w:szCs w:val="17"/>
        </w:rPr>
        <w:t xml:space="preserve"> Проиграли. Подпольное казино работало в семикомнатной квартире // Российская газета. 2015. 25 февраля. С. 7.</w:t>
      </w:r>
    </w:p>
  </w:footnote>
  <w:footnote w:id="6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Козлова Н.</w:t>
      </w:r>
      <w:r w:rsidRPr="00006007">
        <w:rPr>
          <w:sz w:val="17"/>
          <w:szCs w:val="17"/>
        </w:rPr>
        <w:t xml:space="preserve"> 19 гильз на обочине. В деле о расстреле машины на шоссе появился фигурант // Российская газета. 2015. 26 февраля. С. 7. </w:t>
      </w:r>
    </w:p>
  </w:footnote>
  <w:footnote w:id="6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Бурменко К.</w:t>
      </w:r>
      <w:r w:rsidRPr="00006007">
        <w:rPr>
          <w:sz w:val="17"/>
          <w:szCs w:val="17"/>
        </w:rPr>
        <w:t xml:space="preserve"> Подвел сейф. Грабители взорвали офис банка, но денег не добыли // Российская газета. 2015. 25 февраля. С. 10.</w:t>
      </w:r>
    </w:p>
  </w:footnote>
  <w:footnote w:id="6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Алиев Т.</w:t>
      </w:r>
      <w:r w:rsidRPr="00006007">
        <w:rPr>
          <w:sz w:val="17"/>
          <w:szCs w:val="17"/>
        </w:rPr>
        <w:t xml:space="preserve"> В боестолкновении с бандами погиб полицейский // Российская газета. 2015. 25 февраля. С. 10.</w:t>
      </w:r>
    </w:p>
  </w:footnote>
  <w:footnote w:id="6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Граф Н.</w:t>
      </w:r>
      <w:r w:rsidRPr="00006007">
        <w:rPr>
          <w:sz w:val="17"/>
          <w:szCs w:val="17"/>
        </w:rPr>
        <w:t xml:space="preserve"> Охотился на прохожих. Омский дворник ранил из ружья четырех человек // Российская газета. 2015. 27 февраля. С. 7.</w:t>
      </w:r>
    </w:p>
  </w:footnote>
  <w:footnote w:id="6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Максимов А.</w:t>
      </w:r>
      <w:r w:rsidRPr="00006007">
        <w:rPr>
          <w:sz w:val="17"/>
          <w:szCs w:val="17"/>
        </w:rPr>
        <w:t xml:space="preserve"> Боец-строитель // Российская газета. 2015. 20 июля. С. 8.</w:t>
      </w:r>
    </w:p>
  </w:footnote>
  <w:footnote w:id="6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863F2E">
        <w:rPr>
          <w:spacing w:val="2"/>
          <w:sz w:val="17"/>
          <w:szCs w:val="17"/>
        </w:rPr>
        <w:t xml:space="preserve">См.: </w:t>
      </w:r>
      <w:r w:rsidRPr="00863F2E">
        <w:rPr>
          <w:i/>
          <w:spacing w:val="2"/>
          <w:sz w:val="17"/>
          <w:szCs w:val="17"/>
        </w:rPr>
        <w:t>Краснопольская И.</w:t>
      </w:r>
      <w:r w:rsidRPr="00863F2E">
        <w:rPr>
          <w:spacing w:val="2"/>
          <w:sz w:val="17"/>
          <w:szCs w:val="17"/>
        </w:rPr>
        <w:t xml:space="preserve"> Больше не могу. Болеющий раком горла москвич выбросился из окна // Российская </w:t>
      </w:r>
      <w:r w:rsidRPr="00006007">
        <w:rPr>
          <w:sz w:val="17"/>
          <w:szCs w:val="17"/>
        </w:rPr>
        <w:t xml:space="preserve">газета. 2015. 5 июня. С. 11. </w:t>
      </w:r>
    </w:p>
  </w:footnote>
  <w:footnote w:id="6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Неверова О.</w:t>
      </w:r>
      <w:r w:rsidRPr="00006007">
        <w:rPr>
          <w:sz w:val="17"/>
          <w:szCs w:val="17"/>
        </w:rPr>
        <w:t xml:space="preserve"> Когда сахар в крови лишний // Российская газета. 2015. 28 мая. С. 4.</w:t>
      </w:r>
    </w:p>
  </w:footnote>
  <w:footnote w:id="6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Лазарев В.В.</w:t>
      </w:r>
      <w:r w:rsidRPr="00006007">
        <w:rPr>
          <w:sz w:val="17"/>
          <w:szCs w:val="17"/>
        </w:rPr>
        <w:t xml:space="preserve"> Пробелы в праве и пути их устранения. М., 1977. С. 8.</w:t>
      </w:r>
    </w:p>
  </w:footnote>
  <w:footnote w:id="6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Гегель.</w:t>
      </w:r>
      <w:r w:rsidRPr="00006007">
        <w:rPr>
          <w:sz w:val="17"/>
          <w:szCs w:val="17"/>
        </w:rPr>
        <w:t xml:space="preserve"> Философия права. М., 1990. С. 250.</w:t>
      </w:r>
    </w:p>
  </w:footnote>
  <w:footnote w:id="6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Кудрявцев В.Н.</w:t>
      </w:r>
      <w:r w:rsidRPr="00006007">
        <w:rPr>
          <w:sz w:val="17"/>
          <w:szCs w:val="17"/>
        </w:rPr>
        <w:t xml:space="preserve"> Юридические нормы и фактическое поведение // Советское государство и право. 1980. № 2.С. 15; </w:t>
      </w:r>
      <w:r w:rsidRPr="00006007">
        <w:rPr>
          <w:i/>
          <w:sz w:val="17"/>
          <w:szCs w:val="17"/>
        </w:rPr>
        <w:t>Наумов А.В.</w:t>
      </w:r>
      <w:r w:rsidRPr="00006007">
        <w:rPr>
          <w:sz w:val="17"/>
          <w:szCs w:val="17"/>
        </w:rPr>
        <w:t xml:space="preserve"> О гегелевской идее права применительно к уголовному праву // Государство и право. 1993. № 4. С. 19—28; </w:t>
      </w:r>
      <w:r w:rsidRPr="00006007">
        <w:rPr>
          <w:i/>
          <w:sz w:val="17"/>
          <w:szCs w:val="17"/>
        </w:rPr>
        <w:t>Алексеев С.С.</w:t>
      </w:r>
      <w:r w:rsidRPr="00006007">
        <w:rPr>
          <w:sz w:val="17"/>
          <w:szCs w:val="17"/>
        </w:rPr>
        <w:t xml:space="preserve"> Теория права. М., 1995. С. 75; </w:t>
      </w:r>
      <w:r w:rsidRPr="00006007">
        <w:rPr>
          <w:i/>
          <w:sz w:val="17"/>
          <w:szCs w:val="17"/>
        </w:rPr>
        <w:t>Нерсесянц В.С.</w:t>
      </w:r>
      <w:r w:rsidRPr="00006007">
        <w:rPr>
          <w:sz w:val="17"/>
          <w:szCs w:val="17"/>
        </w:rPr>
        <w:t xml:space="preserve"> Философия права: учебник для вузов. М., 1998. С. 32—35. </w:t>
      </w:r>
    </w:p>
  </w:footnote>
  <w:footnote w:id="6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Курс уголовного права: учебник для вузов / под ред. Н.Ф. Кузнецовой</w:t>
      </w:r>
      <w:r>
        <w:rPr>
          <w:sz w:val="17"/>
          <w:szCs w:val="17"/>
        </w:rPr>
        <w:t>,</w:t>
      </w:r>
      <w:r w:rsidRPr="00006007">
        <w:rPr>
          <w:sz w:val="17"/>
          <w:szCs w:val="17"/>
        </w:rPr>
        <w:t xml:space="preserve"> И.М. Тяжковой. М., 1999. Общая часть. Том 1: Учение о преступлении С. 2.</w:t>
      </w:r>
    </w:p>
  </w:footnote>
  <w:footnote w:id="6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Мальцев В.В.</w:t>
      </w:r>
      <w:r w:rsidRPr="00006007">
        <w:rPr>
          <w:sz w:val="17"/>
          <w:szCs w:val="17"/>
        </w:rPr>
        <w:t xml:space="preserve"> Понятие и место уголовного права в системе отраслей права // Государство и право. 2000. № 5. С. 50.</w:t>
      </w:r>
    </w:p>
  </w:footnote>
  <w:footnote w:id="6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Кауфман М.</w:t>
      </w:r>
      <w:r w:rsidRPr="00006007">
        <w:rPr>
          <w:sz w:val="17"/>
          <w:szCs w:val="17"/>
        </w:rPr>
        <w:t xml:space="preserve"> Уголовное право и уголовный закон (вопросы теории) // Уголовное право. 2001. № 4. С. 35.</w:t>
      </w:r>
    </w:p>
  </w:footnote>
  <w:footnote w:id="6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Наумов А.В.</w:t>
      </w:r>
      <w:r w:rsidRPr="00006007">
        <w:rPr>
          <w:sz w:val="17"/>
          <w:szCs w:val="17"/>
        </w:rPr>
        <w:t xml:space="preserve"> О судебном прецеденте как источнике уголовного права // Современные тенде</w:t>
      </w:r>
      <w:r w:rsidRPr="00006007">
        <w:rPr>
          <w:sz w:val="17"/>
          <w:szCs w:val="17"/>
        </w:rPr>
        <w:t>н</w:t>
      </w:r>
      <w:r w:rsidRPr="00006007">
        <w:rPr>
          <w:sz w:val="17"/>
          <w:szCs w:val="17"/>
        </w:rPr>
        <w:t xml:space="preserve">ции развития уголовной политики и уголовного законодательства. М., 1994. С. 31—32; </w:t>
      </w:r>
      <w:r w:rsidRPr="00006007">
        <w:rPr>
          <w:i/>
          <w:sz w:val="17"/>
          <w:szCs w:val="17"/>
        </w:rPr>
        <w:t>Рарог А.И.</w:t>
      </w:r>
      <w:r w:rsidRPr="00006007">
        <w:rPr>
          <w:sz w:val="17"/>
          <w:szCs w:val="17"/>
        </w:rPr>
        <w:t xml:space="preserve"> Правовое зн</w:t>
      </w:r>
      <w:r w:rsidRPr="00006007">
        <w:rPr>
          <w:sz w:val="17"/>
          <w:szCs w:val="17"/>
        </w:rPr>
        <w:t>а</w:t>
      </w:r>
      <w:r w:rsidRPr="00006007">
        <w:rPr>
          <w:sz w:val="17"/>
          <w:szCs w:val="17"/>
        </w:rPr>
        <w:t xml:space="preserve">чение разъяснений Пленума Верховного Суда РФ // Государство и право. 2001. № 2. С. 51—57; </w:t>
      </w:r>
      <w:r w:rsidRPr="00006007">
        <w:rPr>
          <w:i/>
          <w:sz w:val="17"/>
          <w:szCs w:val="17"/>
        </w:rPr>
        <w:t>Кругликов Л.Л., Климцева О.Ю.</w:t>
      </w:r>
      <w:r w:rsidRPr="00006007">
        <w:rPr>
          <w:sz w:val="17"/>
          <w:szCs w:val="17"/>
        </w:rPr>
        <w:t xml:space="preserve"> К вопросу о пробелах в уголовном праве и путях их преодоления // Государство и право на рубеже веков (Материалы всерос. конф.). М., 2001. С. 72; и др. </w:t>
      </w:r>
    </w:p>
  </w:footnote>
  <w:footnote w:id="6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постановление Президиума Верховного Суда РФ по делу Соколова и Крылова; определение Военной коллегии Верховного Суда РФ по делу Новикова и Титова // Бюллетень Верховного Суда Российской Федерации. 1997. № 4. С. 3—4, 11, 12, 14.</w:t>
      </w:r>
    </w:p>
  </w:footnote>
  <w:footnote w:id="6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Философский энциклопедический словарь / гл.</w:t>
      </w:r>
      <w:r>
        <w:rPr>
          <w:sz w:val="17"/>
          <w:szCs w:val="17"/>
        </w:rPr>
        <w:t xml:space="preserve"> </w:t>
      </w:r>
      <w:r w:rsidRPr="00006007">
        <w:rPr>
          <w:sz w:val="17"/>
          <w:szCs w:val="17"/>
        </w:rPr>
        <w:t>редакция: Л.Ф. Ильичев, П.Н. Федосеев, С.М.Ковалев, В.Г. Панов. М.</w:t>
      </w:r>
      <w:r>
        <w:rPr>
          <w:sz w:val="17"/>
          <w:szCs w:val="17"/>
        </w:rPr>
        <w:t>,</w:t>
      </w:r>
      <w:r w:rsidRPr="00006007">
        <w:rPr>
          <w:sz w:val="17"/>
          <w:szCs w:val="17"/>
        </w:rPr>
        <w:t xml:space="preserve"> 1983. С. 199—200. </w:t>
      </w:r>
    </w:p>
  </w:footnote>
  <w:footnote w:id="6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Кауфман М.</w:t>
      </w:r>
      <w:r w:rsidRPr="00006007">
        <w:rPr>
          <w:sz w:val="17"/>
          <w:szCs w:val="17"/>
        </w:rPr>
        <w:t xml:space="preserve"> Уголовное право и уголовный закон (вопросы теории) // Уголовное право. 2001. № 4. С. 36.</w:t>
      </w:r>
    </w:p>
  </w:footnote>
  <w:footnote w:id="6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Нерсесянц В.С.</w:t>
      </w:r>
      <w:r w:rsidRPr="00006007">
        <w:rPr>
          <w:sz w:val="17"/>
          <w:szCs w:val="17"/>
        </w:rPr>
        <w:t xml:space="preserve"> Философия права: учебник для вузов. М., 1998. С. 28. </w:t>
      </w:r>
    </w:p>
  </w:footnote>
  <w:footnote w:id="6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Бюллетень Верховного Суда РФ. 1993. № 5. С. 6.</w:t>
      </w:r>
    </w:p>
  </w:footnote>
  <w:footnote w:id="6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Комментарий к Уголовному Кодексу РФ / под ред. О.Ф.</w:t>
      </w:r>
      <w:r>
        <w:rPr>
          <w:sz w:val="17"/>
          <w:szCs w:val="17"/>
        </w:rPr>
        <w:t xml:space="preserve"> </w:t>
      </w:r>
      <w:r w:rsidRPr="00006007">
        <w:rPr>
          <w:sz w:val="17"/>
          <w:szCs w:val="17"/>
        </w:rPr>
        <w:t xml:space="preserve">Шишова: в 2 т. М., 1998. Т. 2. С. 77. </w:t>
      </w:r>
    </w:p>
  </w:footnote>
  <w:footnote w:id="6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Новгородцев П.И.</w:t>
      </w:r>
      <w:r w:rsidRPr="00006007">
        <w:rPr>
          <w:sz w:val="17"/>
          <w:szCs w:val="17"/>
        </w:rPr>
        <w:t xml:space="preserve"> Введение в философию права: Кризис современного правосознания. М., 1996; </w:t>
      </w:r>
      <w:r w:rsidRPr="00006007">
        <w:rPr>
          <w:i/>
          <w:sz w:val="17"/>
          <w:szCs w:val="17"/>
        </w:rPr>
        <w:t>Новгоро</w:t>
      </w:r>
      <w:r w:rsidRPr="00006007">
        <w:rPr>
          <w:i/>
          <w:sz w:val="17"/>
          <w:szCs w:val="17"/>
        </w:rPr>
        <w:t>д</w:t>
      </w:r>
      <w:r w:rsidRPr="00006007">
        <w:rPr>
          <w:i/>
          <w:sz w:val="17"/>
          <w:szCs w:val="17"/>
        </w:rPr>
        <w:t>цев П.И.</w:t>
      </w:r>
      <w:r w:rsidRPr="00006007">
        <w:rPr>
          <w:sz w:val="17"/>
          <w:szCs w:val="17"/>
        </w:rPr>
        <w:t xml:space="preserve"> Историческая школа юристов, ее происхождение и судьба. М., 1896. С. 7—8. </w:t>
      </w:r>
    </w:p>
  </w:footnote>
  <w:footnote w:id="6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Соловьев В.С.</w:t>
      </w:r>
      <w:r w:rsidRPr="00006007">
        <w:rPr>
          <w:sz w:val="17"/>
          <w:szCs w:val="17"/>
        </w:rPr>
        <w:t xml:space="preserve"> Право и нравственность: </w:t>
      </w:r>
      <w:r>
        <w:rPr>
          <w:sz w:val="17"/>
          <w:szCs w:val="17"/>
        </w:rPr>
        <w:t>о</w:t>
      </w:r>
      <w:r w:rsidRPr="00006007">
        <w:rPr>
          <w:sz w:val="17"/>
          <w:szCs w:val="17"/>
        </w:rPr>
        <w:t xml:space="preserve">черки из прикладной этики. СПб.,1899. С. 1—28. </w:t>
      </w:r>
    </w:p>
  </w:footnote>
  <w:footnote w:id="6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Ященко А.</w:t>
      </w:r>
      <w:r w:rsidRPr="00006007">
        <w:rPr>
          <w:sz w:val="17"/>
          <w:szCs w:val="17"/>
        </w:rPr>
        <w:t xml:space="preserve"> Теория федерализма. Юрьев, 1912. С. 116—118.</w:t>
      </w:r>
    </w:p>
  </w:footnote>
  <w:footnote w:id="6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Ильин И.А.</w:t>
      </w:r>
      <w:r w:rsidRPr="00006007">
        <w:rPr>
          <w:sz w:val="17"/>
          <w:szCs w:val="17"/>
        </w:rPr>
        <w:t xml:space="preserve"> Собрание сочинений: в 10 т. М., 1993. Т. 4. С. 76—77.</w:t>
      </w:r>
    </w:p>
  </w:footnote>
  <w:footnote w:id="6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Ковалев М.И., Воронин Ю.А.</w:t>
      </w:r>
      <w:r w:rsidRPr="00006007">
        <w:rPr>
          <w:sz w:val="17"/>
          <w:szCs w:val="17"/>
        </w:rPr>
        <w:t xml:space="preserve"> Криминология и уголовная политика: учебное пособие. Свердловск, 1980. С. 22.</w:t>
      </w:r>
    </w:p>
  </w:footnote>
  <w:footnote w:id="6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Загородников Н.И.</w:t>
      </w:r>
      <w:r w:rsidRPr="00006007">
        <w:rPr>
          <w:sz w:val="17"/>
          <w:szCs w:val="17"/>
        </w:rPr>
        <w:t xml:space="preserve"> Советская уголовная политика и деятельность органов внутренних дел. М., 1979. С. 8—9.</w:t>
      </w:r>
    </w:p>
  </w:footnote>
  <w:footnote w:id="6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 Панченко П.Н.</w:t>
      </w:r>
      <w:r w:rsidRPr="00006007">
        <w:rPr>
          <w:sz w:val="17"/>
          <w:szCs w:val="17"/>
        </w:rPr>
        <w:t xml:space="preserve"> Научные основы техники уголовного законодательства (заметки на полях текста докторской диссертации К.К. Панько) // Юридическая техника. 2007. № 1. С. 284—285.</w:t>
      </w:r>
    </w:p>
  </w:footnote>
  <w:footnote w:id="6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Основания уголовно-правового запрета: криминализация и декриминализация. С. 16; Курс российского уг</w:t>
      </w:r>
      <w:r w:rsidRPr="00006007">
        <w:rPr>
          <w:sz w:val="17"/>
          <w:szCs w:val="17"/>
        </w:rPr>
        <w:t>о</w:t>
      </w:r>
      <w:r w:rsidRPr="00006007">
        <w:rPr>
          <w:sz w:val="17"/>
          <w:szCs w:val="17"/>
        </w:rPr>
        <w:t>ловного праа. Общая часть / под ред. В.Н. Кудрявцева, А.В.</w:t>
      </w:r>
      <w:r>
        <w:rPr>
          <w:sz w:val="17"/>
          <w:szCs w:val="17"/>
        </w:rPr>
        <w:t xml:space="preserve"> </w:t>
      </w:r>
      <w:r w:rsidRPr="00006007">
        <w:rPr>
          <w:sz w:val="17"/>
          <w:szCs w:val="17"/>
        </w:rPr>
        <w:t>Наумова. М., 2001. С. 17.</w:t>
      </w:r>
    </w:p>
  </w:footnote>
  <w:footnote w:id="6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Побегайло Э.Ф.</w:t>
      </w:r>
      <w:r w:rsidRPr="00006007">
        <w:rPr>
          <w:sz w:val="17"/>
          <w:szCs w:val="17"/>
        </w:rPr>
        <w:t xml:space="preserve"> Уголовная политика современной России: концептуальный подход // Противодейcтвие преступности: уголовно-правовые, криминологические и уголовно-исполнительные аспекты</w:t>
      </w:r>
      <w:r>
        <w:rPr>
          <w:sz w:val="17"/>
          <w:szCs w:val="17"/>
        </w:rPr>
        <w:t>:</w:t>
      </w:r>
      <w:r w:rsidRPr="00006007">
        <w:rPr>
          <w:sz w:val="17"/>
          <w:szCs w:val="17"/>
        </w:rPr>
        <w:t xml:space="preserve"> </w:t>
      </w:r>
      <w:r>
        <w:rPr>
          <w:sz w:val="17"/>
          <w:szCs w:val="17"/>
        </w:rPr>
        <w:t>м</w:t>
      </w:r>
      <w:r w:rsidRPr="00006007">
        <w:rPr>
          <w:sz w:val="17"/>
          <w:szCs w:val="17"/>
        </w:rPr>
        <w:t>атериалы III Ро</w:t>
      </w:r>
      <w:r w:rsidRPr="00006007">
        <w:rPr>
          <w:sz w:val="17"/>
          <w:szCs w:val="17"/>
        </w:rPr>
        <w:t>с</w:t>
      </w:r>
      <w:r w:rsidRPr="00006007">
        <w:rPr>
          <w:sz w:val="17"/>
          <w:szCs w:val="17"/>
        </w:rPr>
        <w:t>сийского конгресса уголовного права, состоявшегося 29</w:t>
      </w:r>
      <w:r>
        <w:rPr>
          <w:sz w:val="17"/>
          <w:szCs w:val="17"/>
        </w:rPr>
        <w:t>—</w:t>
      </w:r>
      <w:r w:rsidRPr="00006007">
        <w:rPr>
          <w:sz w:val="17"/>
          <w:szCs w:val="17"/>
        </w:rPr>
        <w:t xml:space="preserve">30 мая </w:t>
      </w:r>
      <w:smartTag w:uri="urn:schemas-microsoft-com:office:smarttags" w:element="metricconverter">
        <w:smartTagPr>
          <w:attr w:name="ProductID" w:val="2008 г"/>
        </w:smartTagPr>
        <w:r w:rsidRPr="00006007">
          <w:rPr>
            <w:sz w:val="17"/>
            <w:szCs w:val="17"/>
          </w:rPr>
          <w:t>2008 г</w:t>
        </w:r>
      </w:smartTag>
      <w:r w:rsidRPr="00006007">
        <w:rPr>
          <w:sz w:val="17"/>
          <w:szCs w:val="17"/>
        </w:rPr>
        <w:t>. М., 2008. С. 466.</w:t>
      </w:r>
    </w:p>
  </w:footnote>
  <w:footnote w:id="6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Лопашенко Н.А.</w:t>
      </w:r>
      <w:r w:rsidRPr="00006007">
        <w:rPr>
          <w:sz w:val="17"/>
          <w:szCs w:val="17"/>
        </w:rPr>
        <w:t xml:space="preserve"> Уголовная политика. М., 2009. С. 26.</w:t>
      </w:r>
    </w:p>
  </w:footnote>
  <w:footnote w:id="6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Панченко П.Н.</w:t>
      </w:r>
      <w:r w:rsidRPr="00006007">
        <w:rPr>
          <w:sz w:val="17"/>
          <w:szCs w:val="17"/>
        </w:rPr>
        <w:t xml:space="preserve"> Управление применением уголовного законодательства как стратегия и тактика уголовно</w:t>
      </w:r>
      <w:r>
        <w:rPr>
          <w:sz w:val="17"/>
          <w:szCs w:val="17"/>
        </w:rPr>
        <w:t>й</w:t>
      </w:r>
      <w:r w:rsidRPr="00006007">
        <w:rPr>
          <w:sz w:val="17"/>
          <w:szCs w:val="17"/>
        </w:rPr>
        <w:t xml:space="preserve"> политики // Проблемы юридической техники в уголовном и уголовно-процессуальном законодательстве: сборник</w:t>
      </w:r>
      <w:r>
        <w:rPr>
          <w:sz w:val="17"/>
          <w:szCs w:val="17"/>
        </w:rPr>
        <w:t xml:space="preserve"> </w:t>
      </w:r>
      <w:r w:rsidRPr="00006007">
        <w:rPr>
          <w:sz w:val="17"/>
          <w:szCs w:val="17"/>
        </w:rPr>
        <w:t>научных трудов. Ярославль, 1996. С. 107—108.</w:t>
      </w:r>
    </w:p>
  </w:footnote>
  <w:footnote w:id="6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Лопашенко Н.А.</w:t>
      </w:r>
      <w:r w:rsidRPr="00006007">
        <w:rPr>
          <w:sz w:val="17"/>
          <w:szCs w:val="17"/>
        </w:rPr>
        <w:t xml:space="preserve"> Уголовная политика. </w:t>
      </w:r>
      <w:r>
        <w:rPr>
          <w:sz w:val="17"/>
          <w:szCs w:val="17"/>
        </w:rPr>
        <w:t xml:space="preserve">М., 2009. </w:t>
      </w:r>
      <w:r w:rsidRPr="00006007">
        <w:rPr>
          <w:sz w:val="17"/>
          <w:szCs w:val="17"/>
        </w:rPr>
        <w:t>С. 36.</w:t>
      </w:r>
    </w:p>
  </w:footnote>
  <w:footnote w:id="6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Новгородцев П.И.</w:t>
      </w:r>
      <w:r w:rsidRPr="00006007">
        <w:rPr>
          <w:sz w:val="17"/>
          <w:szCs w:val="17"/>
        </w:rPr>
        <w:t xml:space="preserve"> Право и нравственность. М., 1900. С. 46. </w:t>
      </w:r>
    </w:p>
  </w:footnote>
  <w:footnote w:id="6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См.:Теоретическая культурология / под ред. А.Ю. Шеманова. М., 2005. С. 3—6.</w:t>
      </w:r>
    </w:p>
  </w:footnote>
  <w:footnote w:id="6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pacing w:val="-2"/>
          <w:sz w:val="17"/>
          <w:szCs w:val="17"/>
        </w:rPr>
        <w:t xml:space="preserve">См., например: </w:t>
      </w:r>
      <w:r w:rsidRPr="00006007">
        <w:rPr>
          <w:i/>
          <w:spacing w:val="-2"/>
          <w:sz w:val="17"/>
          <w:szCs w:val="17"/>
        </w:rPr>
        <w:t>Подшибякин А.С.</w:t>
      </w:r>
      <w:r w:rsidRPr="00006007">
        <w:rPr>
          <w:spacing w:val="-2"/>
          <w:sz w:val="17"/>
          <w:szCs w:val="17"/>
        </w:rPr>
        <w:t xml:space="preserve"> О соотношении понятий «юридическая техника и криминалистическая техника» //</w:t>
      </w:r>
      <w:r w:rsidRPr="00006007">
        <w:rPr>
          <w:sz w:val="17"/>
          <w:szCs w:val="17"/>
        </w:rPr>
        <w:t xml:space="preserve"> Юридическая техника. Н. Новгород. № 2. С. 150—158; </w:t>
      </w:r>
      <w:r w:rsidRPr="00006007">
        <w:rPr>
          <w:i/>
          <w:sz w:val="17"/>
          <w:szCs w:val="17"/>
        </w:rPr>
        <w:t>Подшибякин А.С.</w:t>
      </w:r>
      <w:r w:rsidRPr="00006007">
        <w:rPr>
          <w:sz w:val="17"/>
          <w:szCs w:val="17"/>
        </w:rPr>
        <w:t xml:space="preserve"> Взаимоотношения юридической и кр</w:t>
      </w:r>
      <w:r w:rsidRPr="00006007">
        <w:rPr>
          <w:sz w:val="17"/>
          <w:szCs w:val="17"/>
        </w:rPr>
        <w:t>и</w:t>
      </w:r>
      <w:r w:rsidRPr="00006007">
        <w:rPr>
          <w:sz w:val="17"/>
          <w:szCs w:val="17"/>
        </w:rPr>
        <w:t>миналистической техники и развитие криминалистики // Правовое и криминалистическое обеспечение</w:t>
      </w:r>
      <w:r>
        <w:rPr>
          <w:sz w:val="17"/>
          <w:szCs w:val="17"/>
        </w:rPr>
        <w:t xml:space="preserve"> операти</w:t>
      </w:r>
      <w:r>
        <w:rPr>
          <w:sz w:val="17"/>
          <w:szCs w:val="17"/>
        </w:rPr>
        <w:t>в</w:t>
      </w:r>
      <w:r>
        <w:rPr>
          <w:sz w:val="17"/>
          <w:szCs w:val="17"/>
        </w:rPr>
        <w:t>но-розыскной деятельности.</w:t>
      </w:r>
      <w:r w:rsidRPr="00006007">
        <w:rPr>
          <w:sz w:val="17"/>
          <w:szCs w:val="17"/>
        </w:rPr>
        <w:t xml:space="preserve"> М., 2011. С. 149—157; </w:t>
      </w:r>
      <w:r w:rsidRPr="00006007">
        <w:rPr>
          <w:i/>
          <w:sz w:val="17"/>
          <w:szCs w:val="17"/>
        </w:rPr>
        <w:t>Подшибякин А.С.</w:t>
      </w:r>
      <w:r w:rsidRPr="00006007">
        <w:rPr>
          <w:sz w:val="17"/>
          <w:szCs w:val="17"/>
        </w:rPr>
        <w:t xml:space="preserve"> О технологиях и искусстве к криминалистике // Криминалистическая техника. № 9. С. 5, 6, 9.</w:t>
      </w:r>
    </w:p>
  </w:footnote>
  <w:footnote w:id="6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Об утверждении и введении в действие федерального государственного образовательного стандарта высшего профессионального образования по направлению подготовки 030900 юриспруденция (кв</w:t>
      </w:r>
      <w:r w:rsidRPr="00006007">
        <w:rPr>
          <w:sz w:val="17"/>
          <w:szCs w:val="17"/>
        </w:rPr>
        <w:t>а</w:t>
      </w:r>
      <w:r w:rsidRPr="00006007">
        <w:rPr>
          <w:sz w:val="17"/>
          <w:szCs w:val="17"/>
        </w:rPr>
        <w:t>лификация (степень) «бакалавр»: приказ Минобрнауки от 4 мая 2010 г. № 464 // Бюллетень нормативных актов федеральных органов исполнительной власти. 2010. 28 июня; Об утверждении федерального государственного образовательного стандарта высшего образования по направлению подготовки 40.06.01 Юриспруденция (ур</w:t>
      </w:r>
      <w:r w:rsidRPr="00006007">
        <w:rPr>
          <w:sz w:val="17"/>
          <w:szCs w:val="17"/>
        </w:rPr>
        <w:t>о</w:t>
      </w:r>
      <w:r w:rsidRPr="00006007">
        <w:rPr>
          <w:sz w:val="17"/>
          <w:szCs w:val="17"/>
        </w:rPr>
        <w:t>вень подготовки кадров высшей квалификации: приказ Минобрнауки от 5 декабря 2014 г. № 1538 // Российская газета. 2015. 4 февраля.</w:t>
      </w:r>
    </w:p>
  </w:footnote>
  <w:footnote w:id="6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Стельмашук Г.В.</w:t>
      </w:r>
      <w:r w:rsidRPr="00006007">
        <w:rPr>
          <w:sz w:val="17"/>
          <w:szCs w:val="17"/>
        </w:rPr>
        <w:t xml:space="preserve"> Философия права. СПб., 2005. С. 132.</w:t>
      </w:r>
    </w:p>
  </w:footnote>
  <w:footnote w:id="6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Брокгауз Ф.А., Ефрон И.А.</w:t>
      </w:r>
      <w:r w:rsidRPr="00006007">
        <w:rPr>
          <w:sz w:val="17"/>
          <w:szCs w:val="17"/>
        </w:rPr>
        <w:t xml:space="preserve"> Малый энциклопедический словарь</w:t>
      </w:r>
      <w:r>
        <w:rPr>
          <w:sz w:val="17"/>
          <w:szCs w:val="17"/>
        </w:rPr>
        <w:t>: в 29 т.</w:t>
      </w:r>
      <w:r w:rsidRPr="00006007">
        <w:rPr>
          <w:sz w:val="17"/>
          <w:szCs w:val="17"/>
        </w:rPr>
        <w:t xml:space="preserve"> СПб., 1909. Т. 2. Вып. IХ. С. 1719.</w:t>
      </w:r>
    </w:p>
  </w:footnote>
  <w:footnote w:id="6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Советский энциклопедический словарь. М.,1980. С. 1337.</w:t>
      </w:r>
    </w:p>
  </w:footnote>
  <w:footnote w:id="6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1338.</w:t>
      </w:r>
    </w:p>
  </w:footnote>
  <w:footnote w:id="6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513.</w:t>
      </w:r>
    </w:p>
  </w:footnote>
  <w:footnote w:id="6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Белкин Р.С.</w:t>
      </w:r>
      <w:r w:rsidRPr="00006007">
        <w:rPr>
          <w:sz w:val="17"/>
          <w:szCs w:val="17"/>
        </w:rPr>
        <w:t xml:space="preserve"> Криминалистика: краткая энциклопедия. М., 1993. С. 83.</w:t>
      </w:r>
    </w:p>
  </w:footnote>
  <w:footnote w:id="6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1B0496">
        <w:rPr>
          <w:i/>
          <w:spacing w:val="6"/>
          <w:sz w:val="17"/>
          <w:szCs w:val="17"/>
        </w:rPr>
        <w:t>Волынский А.Ф.</w:t>
      </w:r>
      <w:r w:rsidRPr="001B0496">
        <w:rPr>
          <w:spacing w:val="6"/>
          <w:sz w:val="17"/>
          <w:szCs w:val="17"/>
        </w:rPr>
        <w:t xml:space="preserve"> Криминалистика: учебник для студентов вузов / под ред. А.Ф. Волынского, В.П. Лавр</w:t>
      </w:r>
      <w:r w:rsidRPr="001B0496">
        <w:rPr>
          <w:spacing w:val="6"/>
          <w:sz w:val="17"/>
          <w:szCs w:val="17"/>
        </w:rPr>
        <w:t>о</w:t>
      </w:r>
      <w:r w:rsidRPr="001B0496">
        <w:rPr>
          <w:spacing w:val="6"/>
          <w:sz w:val="17"/>
          <w:szCs w:val="17"/>
        </w:rPr>
        <w:t xml:space="preserve">ва. </w:t>
      </w:r>
      <w:r>
        <w:rPr>
          <w:sz w:val="17"/>
          <w:szCs w:val="17"/>
        </w:rPr>
        <w:t>2-е </w:t>
      </w:r>
      <w:r w:rsidRPr="00006007">
        <w:rPr>
          <w:sz w:val="17"/>
          <w:szCs w:val="17"/>
        </w:rPr>
        <w:t>изд. М., 2008. С. 144.</w:t>
      </w:r>
    </w:p>
  </w:footnote>
  <w:footnote w:id="6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Аверьянова Т.В., Белкин Р.Ф., Корухов Ю.Г., Россинская Е.Р.</w:t>
      </w:r>
      <w:r w:rsidRPr="00006007">
        <w:rPr>
          <w:sz w:val="17"/>
          <w:szCs w:val="17"/>
        </w:rPr>
        <w:t xml:space="preserve"> Криминалистика / под ред. Р.С. Белкина. М., 1999.</w:t>
      </w:r>
    </w:p>
  </w:footnote>
  <w:footnote w:id="6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549—571.</w:t>
      </w:r>
    </w:p>
  </w:footnote>
  <w:footnote w:id="6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679—674.</w:t>
      </w:r>
    </w:p>
  </w:footnote>
  <w:footnote w:id="6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675—679.</w:t>
      </w:r>
    </w:p>
  </w:footnote>
  <w:footnote w:id="6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572—597.</w:t>
      </w:r>
    </w:p>
  </w:footnote>
  <w:footnote w:id="6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Трубачев А.Д.</w:t>
      </w:r>
      <w:r w:rsidRPr="00006007">
        <w:rPr>
          <w:sz w:val="17"/>
          <w:szCs w:val="17"/>
        </w:rPr>
        <w:t xml:space="preserve"> Алгоритмизация первоначального этапа расследования хищения социалистич</w:t>
      </w:r>
      <w:r w:rsidRPr="00006007">
        <w:rPr>
          <w:sz w:val="17"/>
          <w:szCs w:val="17"/>
        </w:rPr>
        <w:t>е</w:t>
      </w:r>
      <w:r w:rsidRPr="00006007">
        <w:rPr>
          <w:sz w:val="17"/>
          <w:szCs w:val="17"/>
        </w:rPr>
        <w:t xml:space="preserve">ского имущества // Проблемы оптимизации первоначального этапа расследования преступлений. Свердловск, 1984. С. 73—80; </w:t>
      </w:r>
      <w:r w:rsidRPr="00006007">
        <w:rPr>
          <w:i/>
          <w:sz w:val="17"/>
          <w:szCs w:val="17"/>
        </w:rPr>
        <w:t>Брылев В.И.</w:t>
      </w:r>
      <w:r w:rsidRPr="00006007">
        <w:rPr>
          <w:sz w:val="17"/>
          <w:szCs w:val="17"/>
        </w:rPr>
        <w:t xml:space="preserve"> Возможности программирования действий по расследованию преступлений, св</w:t>
      </w:r>
      <w:r w:rsidRPr="00006007">
        <w:rPr>
          <w:sz w:val="17"/>
          <w:szCs w:val="17"/>
        </w:rPr>
        <w:t>я</w:t>
      </w:r>
      <w:r w:rsidRPr="00006007">
        <w:rPr>
          <w:sz w:val="17"/>
          <w:szCs w:val="17"/>
        </w:rPr>
        <w:t xml:space="preserve">занных с незаконным приобретением и сбытом наркотических средств // Там же. С. 127—131; </w:t>
      </w:r>
      <w:r w:rsidRPr="00006007">
        <w:rPr>
          <w:i/>
          <w:sz w:val="17"/>
          <w:szCs w:val="17"/>
        </w:rPr>
        <w:t>Глебовский А.Ю.</w:t>
      </w:r>
      <w:r w:rsidRPr="00006007">
        <w:rPr>
          <w:sz w:val="17"/>
          <w:szCs w:val="17"/>
        </w:rPr>
        <w:t xml:space="preserve"> Применение типовых программ при расследовании краж и угонов транспортных средств // Там же. С. 112—118.</w:t>
      </w:r>
    </w:p>
  </w:footnote>
  <w:footnote w:id="6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О безопасности колесных транспортных средств: технический регламент // Российская газета. 2009. 23 сентября.</w:t>
      </w:r>
    </w:p>
  </w:footnote>
  <w:footnote w:id="6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Юридическая техника. Н. Новгород. 2008. № 2. С. 224.</w:t>
      </w:r>
    </w:p>
  </w:footnote>
  <w:footnote w:id="6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Соловьев О.Г.</w:t>
      </w:r>
      <w:r w:rsidRPr="00006007">
        <w:rPr>
          <w:sz w:val="17"/>
          <w:szCs w:val="17"/>
        </w:rPr>
        <w:t xml:space="preserve"> О видах юридической техники // Юридическая техника. 2008. № 2. С. 69.</w:t>
      </w:r>
    </w:p>
  </w:footnote>
  <w:footnote w:id="656">
    <w:p w:rsidR="00806B7E" w:rsidRPr="00006007" w:rsidRDefault="00806B7E" w:rsidP="00507105">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2012. № 53, ч. 1, ст. 7598.</w:t>
      </w:r>
    </w:p>
  </w:footnote>
  <w:footnote w:id="657">
    <w:p w:rsidR="00806B7E" w:rsidRPr="00006007" w:rsidRDefault="00806B7E" w:rsidP="00BB1628">
      <w:pPr>
        <w:ind w:firstLine="0"/>
        <w:rPr>
          <w:sz w:val="17"/>
          <w:szCs w:val="17"/>
        </w:rPr>
      </w:pPr>
      <w:r w:rsidRPr="00006007">
        <w:rPr>
          <w:rStyle w:val="aa"/>
          <w:bCs/>
          <w:sz w:val="17"/>
          <w:szCs w:val="17"/>
        </w:rPr>
        <w:footnoteRef/>
      </w:r>
      <w:r w:rsidRPr="00006007">
        <w:rPr>
          <w:sz w:val="17"/>
          <w:szCs w:val="17"/>
        </w:rPr>
        <w:t xml:space="preserve"> См.:</w:t>
      </w:r>
      <w:r w:rsidRPr="00006007">
        <w:rPr>
          <w:sz w:val="17"/>
          <w:szCs w:val="17"/>
          <w:vertAlign w:val="superscript"/>
        </w:rPr>
        <w:t xml:space="preserve"> </w:t>
      </w:r>
      <w:r w:rsidRPr="00006007">
        <w:rPr>
          <w:bCs/>
          <w:sz w:val="17"/>
          <w:szCs w:val="17"/>
        </w:rPr>
        <w:t>Основы законодательства Союза ССР и союзных республик. М., 1987.</w:t>
      </w:r>
    </w:p>
  </w:footnote>
  <w:footnote w:id="6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Орхан Джемаль.</w:t>
      </w:r>
      <w:r w:rsidRPr="00006007">
        <w:rPr>
          <w:sz w:val="17"/>
          <w:szCs w:val="17"/>
        </w:rPr>
        <w:t xml:space="preserve"> Вызов брошен // Известия. 2012. 30 августа; </w:t>
      </w:r>
      <w:r w:rsidRPr="00006007">
        <w:rPr>
          <w:i/>
          <w:iCs/>
          <w:sz w:val="17"/>
          <w:szCs w:val="17"/>
        </w:rPr>
        <w:t>Маркедонов С.</w:t>
      </w:r>
      <w:r w:rsidRPr="00006007">
        <w:rPr>
          <w:sz w:val="17"/>
          <w:szCs w:val="17"/>
        </w:rPr>
        <w:t xml:space="preserve"> Опасный алгоритм // Изве</w:t>
      </w:r>
      <w:r w:rsidRPr="00006007">
        <w:rPr>
          <w:sz w:val="17"/>
          <w:szCs w:val="17"/>
        </w:rPr>
        <w:t>с</w:t>
      </w:r>
      <w:r w:rsidRPr="00006007">
        <w:rPr>
          <w:sz w:val="17"/>
          <w:szCs w:val="17"/>
        </w:rPr>
        <w:t>тия. 2012. 5 августа.</w:t>
      </w:r>
    </w:p>
  </w:footnote>
  <w:footnote w:id="6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Худа Хаттаб.</w:t>
      </w:r>
      <w:r w:rsidRPr="00006007">
        <w:rPr>
          <w:sz w:val="17"/>
          <w:szCs w:val="17"/>
        </w:rPr>
        <w:t xml:space="preserve"> Справочник мусульманской женщины. М., 2004.</w:t>
      </w:r>
    </w:p>
  </w:footnote>
  <w:footnote w:id="660">
    <w:p w:rsidR="00806B7E" w:rsidRPr="00006007" w:rsidRDefault="00806B7E" w:rsidP="003A3A70">
      <w:pPr>
        <w:ind w:firstLine="0"/>
        <w:rPr>
          <w:sz w:val="17"/>
          <w:szCs w:val="17"/>
        </w:rPr>
      </w:pPr>
      <w:r w:rsidRPr="00006007">
        <w:rPr>
          <w:rStyle w:val="aa"/>
          <w:sz w:val="17"/>
          <w:szCs w:val="17"/>
        </w:rPr>
        <w:footnoteRef/>
      </w:r>
      <w:r w:rsidRPr="00006007">
        <w:rPr>
          <w:sz w:val="17"/>
          <w:szCs w:val="17"/>
        </w:rPr>
        <w:t xml:space="preserve"> О внесении изменений в Федеральный закон «Об образовании в Российской Федерации»: федеральный закон от 4 июня 2014 г. № 148-ФЗ // Российская газета. 2014. 6 июня.</w:t>
      </w:r>
    </w:p>
  </w:footnote>
  <w:footnote w:id="661">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Далее термины «инквизиционность» и «состязательность» используются как равные терминам «идея инквиз</w:t>
      </w:r>
      <w:r w:rsidRPr="00006007">
        <w:rPr>
          <w:rFonts w:ascii="PragmaticaCTT" w:hAnsi="PragmaticaCTT"/>
          <w:sz w:val="17"/>
          <w:szCs w:val="17"/>
        </w:rPr>
        <w:t>и</w:t>
      </w:r>
      <w:r w:rsidRPr="00006007">
        <w:rPr>
          <w:rFonts w:ascii="PragmaticaCTT" w:hAnsi="PragmaticaCTT"/>
          <w:sz w:val="17"/>
          <w:szCs w:val="17"/>
        </w:rPr>
        <w:t>ционности» и «идея состязательности».</w:t>
      </w:r>
    </w:p>
  </w:footnote>
  <w:footnote w:id="6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Бондарев А.С.</w:t>
      </w:r>
      <w:r w:rsidRPr="00006007">
        <w:rPr>
          <w:sz w:val="17"/>
          <w:szCs w:val="17"/>
        </w:rPr>
        <w:t xml:space="preserve"> Юридическая ответственность и безответственность — стороны правовой культуры и ант</w:t>
      </w:r>
      <w:r w:rsidRPr="00006007">
        <w:rPr>
          <w:sz w:val="17"/>
          <w:szCs w:val="17"/>
        </w:rPr>
        <w:t>и</w:t>
      </w:r>
      <w:r w:rsidRPr="00006007">
        <w:rPr>
          <w:sz w:val="17"/>
          <w:szCs w:val="17"/>
        </w:rPr>
        <w:t>культуры субъектов права. СПб., 2008. С. 32.</w:t>
      </w:r>
    </w:p>
  </w:footnote>
  <w:footnote w:id="6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Матузов Н.И., Малько А.В.</w:t>
      </w:r>
      <w:r w:rsidRPr="00006007">
        <w:rPr>
          <w:sz w:val="17"/>
          <w:szCs w:val="17"/>
        </w:rPr>
        <w:t xml:space="preserve"> Теория государства и права: учебник. М., 2013. С. 250.</w:t>
      </w:r>
    </w:p>
  </w:footnote>
  <w:footnote w:id="6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Колоколов Н.А.</w:t>
      </w:r>
      <w:r w:rsidRPr="00006007">
        <w:rPr>
          <w:sz w:val="17"/>
          <w:szCs w:val="17"/>
        </w:rPr>
        <w:t xml:space="preserve"> Судебный контроль в стадии предварительного расследования: реальность, перспективы // Г</w:t>
      </w:r>
      <w:r w:rsidRPr="00006007">
        <w:rPr>
          <w:sz w:val="17"/>
          <w:szCs w:val="17"/>
        </w:rPr>
        <w:t>о</w:t>
      </w:r>
      <w:r w:rsidRPr="00006007">
        <w:rPr>
          <w:sz w:val="17"/>
          <w:szCs w:val="17"/>
        </w:rPr>
        <w:t>сударство и право. 1998. № 11. С. 39.</w:t>
      </w:r>
    </w:p>
  </w:footnote>
  <w:footnote w:id="6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Бюллетень Верховного Суда РФ. 2009. № 4. С. 2.</w:t>
      </w:r>
    </w:p>
  </w:footnote>
  <w:footnote w:id="6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Обзоры Судебного департамента при Верховном Суде Российской Федерации о деятельности федеральных судов общей юрисдикции за 2011—2014 годы. URL: http://www.cdep.ru (дата обращения: 06.09.2015). Причем в обзоре за </w:t>
      </w:r>
      <w:smartTag w:uri="urn:schemas-microsoft-com:office:smarttags" w:element="metricconverter">
        <w:smartTagPr>
          <w:attr w:name="ProductID" w:val="2014 г"/>
        </w:smartTagPr>
        <w:r w:rsidRPr="00006007">
          <w:rPr>
            <w:sz w:val="17"/>
            <w:szCs w:val="17"/>
          </w:rPr>
          <w:t>2014 г</w:t>
        </w:r>
      </w:smartTag>
      <w:r w:rsidRPr="00006007">
        <w:rPr>
          <w:sz w:val="17"/>
          <w:szCs w:val="17"/>
        </w:rPr>
        <w:t xml:space="preserve">. нет сведений о делах, рассмотренных в порядке ст. 125 УПК РФ. Если, например, в обзоре за 2013 г. говорится о 2,8 млн рассмотренных районными судами представлений, ходатайств и жалоб и на одной странице показана статистика по видам соответствующих дел, в том числе рассмотренных в порядке ст. 125 УПК РФ (с. 11—12), откуда приведены сведения, то в обзоре за </w:t>
      </w:r>
      <w:smartTag w:uri="urn:schemas-microsoft-com:office:smarttags" w:element="metricconverter">
        <w:smartTagPr>
          <w:attr w:name="ProductID" w:val="2014 г"/>
        </w:smartTagPr>
        <w:r w:rsidRPr="00006007">
          <w:rPr>
            <w:sz w:val="17"/>
            <w:szCs w:val="17"/>
          </w:rPr>
          <w:t>2014 г</w:t>
        </w:r>
      </w:smartTag>
      <w:r w:rsidRPr="00006007">
        <w:rPr>
          <w:sz w:val="17"/>
          <w:szCs w:val="17"/>
        </w:rPr>
        <w:t>. указано только, что «</w:t>
      </w:r>
      <w:r>
        <w:rPr>
          <w:sz w:val="17"/>
          <w:szCs w:val="17"/>
        </w:rPr>
        <w:t>з</w:t>
      </w:r>
      <w:r w:rsidRPr="00006007">
        <w:rPr>
          <w:sz w:val="17"/>
          <w:szCs w:val="17"/>
        </w:rPr>
        <w:t>а 2014 г. в районных судах было рассмотрено 2 млн 54 тыс. представлений, ходатайств и жалоб (по числу лиц) (</w:t>
      </w:r>
      <w:r>
        <w:rPr>
          <w:sz w:val="17"/>
          <w:szCs w:val="17"/>
        </w:rPr>
        <w:t>за 2013 год — 2 млн 8 тыс.) (с. </w:t>
      </w:r>
      <w:r w:rsidRPr="00006007">
        <w:rPr>
          <w:sz w:val="17"/>
          <w:szCs w:val="17"/>
        </w:rPr>
        <w:t>10).</w:t>
      </w:r>
    </w:p>
  </w:footnote>
  <w:footnote w:id="6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Бубон К.В.</w:t>
      </w:r>
      <w:r w:rsidRPr="00006007">
        <w:rPr>
          <w:sz w:val="17"/>
          <w:szCs w:val="17"/>
        </w:rPr>
        <w:t xml:space="preserve"> О цели уголовного судопроизводства // Адвокат. 2008. № 10. С. 33—34.</w:t>
      </w:r>
    </w:p>
  </w:footnote>
  <w:footnote w:id="6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Бондарев А.С.</w:t>
      </w:r>
      <w:r w:rsidRPr="00006007">
        <w:rPr>
          <w:sz w:val="17"/>
          <w:szCs w:val="17"/>
        </w:rPr>
        <w:t xml:space="preserve"> Правовая культура — фактор жизни права. М., 2012. С.125—163. Соответствующая глава начинается с предложения: «Правовая антикультура проявляет себя только при ценностном подходе к правовой культуре в правовом пространстве в социальном смысле» (с. 125). Ценностный выбор судьи при вынесении апе</w:t>
      </w:r>
      <w:r w:rsidRPr="00006007">
        <w:rPr>
          <w:sz w:val="17"/>
          <w:szCs w:val="17"/>
        </w:rPr>
        <w:t>л</w:t>
      </w:r>
      <w:r w:rsidRPr="00006007">
        <w:rPr>
          <w:sz w:val="17"/>
          <w:szCs w:val="17"/>
        </w:rPr>
        <w:t>ляционного постановления от 13 августа 2015 г., выявленный в указанном деле, подтверждает этот тезис и объя</w:t>
      </w:r>
      <w:r w:rsidRPr="00006007">
        <w:rPr>
          <w:sz w:val="17"/>
          <w:szCs w:val="17"/>
        </w:rPr>
        <w:t>с</w:t>
      </w:r>
      <w:r w:rsidRPr="00006007">
        <w:rPr>
          <w:sz w:val="17"/>
          <w:szCs w:val="17"/>
        </w:rPr>
        <w:t xml:space="preserve">няет, почему вынесено такое решение. </w:t>
      </w:r>
    </w:p>
  </w:footnote>
  <w:footnote w:id="6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Канули в лету откладывания партий, известен скандал во время матча за шахматную корону между В.Б. Кра</w:t>
      </w:r>
      <w:r w:rsidRPr="00006007">
        <w:rPr>
          <w:sz w:val="17"/>
          <w:szCs w:val="17"/>
        </w:rPr>
        <w:t>м</w:t>
      </w:r>
      <w:r w:rsidRPr="00006007">
        <w:rPr>
          <w:sz w:val="17"/>
          <w:szCs w:val="17"/>
        </w:rPr>
        <w:t>ником и В.А. Топаловым, когда была установлена слежка даже за туалетами соперников.</w:t>
      </w:r>
    </w:p>
  </w:footnote>
  <w:footnote w:id="6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Могилев А.В., Хеннер Е.К., Пак Н.И.</w:t>
      </w:r>
      <w:r w:rsidRPr="00006007">
        <w:rPr>
          <w:sz w:val="17"/>
          <w:szCs w:val="17"/>
        </w:rPr>
        <w:t xml:space="preserve"> Информатика: учебное пособие для студентов высших педагогических учебных заведений / под ред. А.В. Могилева. М., 2006. С. 43.</w:t>
      </w:r>
    </w:p>
  </w:footnote>
  <w:footnote w:id="6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юстиция. 2005. № 1-2. С. 13. </w:t>
      </w:r>
    </w:p>
  </w:footnote>
  <w:footnote w:id="6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Могилев А.В., Хеннер Е.К., Пак Н.И.</w:t>
      </w:r>
      <w:r w:rsidRPr="00006007">
        <w:rPr>
          <w:sz w:val="17"/>
          <w:szCs w:val="17"/>
        </w:rPr>
        <w:t xml:space="preserve"> Информатика: учебное пособие для студентов высших педагогических учебных заведений / под ред. А.В. Могилева. М., 2006. С. 43—44.</w:t>
      </w:r>
    </w:p>
  </w:footnote>
  <w:footnote w:id="673">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В Конвенции, учреждающей Всемирную организацию интеллектуальной собственности 1967 г., Парижской конвенции по охране промышленной собственности 1883 г., Договоре о патентной кооперации 1970 г., Ма</w:t>
      </w:r>
      <w:r w:rsidRPr="00006007">
        <w:rPr>
          <w:spacing w:val="2"/>
          <w:sz w:val="17"/>
          <w:szCs w:val="17"/>
        </w:rPr>
        <w:t>д</w:t>
      </w:r>
      <w:r w:rsidRPr="00006007">
        <w:rPr>
          <w:spacing w:val="2"/>
          <w:sz w:val="17"/>
          <w:szCs w:val="17"/>
        </w:rPr>
        <w:t>ридском соглашении о международной регистрации знаков 1891 г., Договоре о законах по товарным знакам 1994 г., а также с 1995 г. Бернской конвенции об охране литературных и художественных произведений 1886 г., Конвенции об охране интересов производителей фонограмм от незаконного воспроизводства их фонограмм 1971 г. и ряде других.</w:t>
      </w:r>
    </w:p>
  </w:footnote>
  <w:footnote w:id="6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Сазонникова Е.В.</w:t>
      </w:r>
      <w:r w:rsidRPr="00006007">
        <w:rPr>
          <w:sz w:val="17"/>
          <w:szCs w:val="17"/>
        </w:rPr>
        <w:t xml:space="preserve"> Содержание свободы творчества в конституционном праве России // Журнал российск</w:t>
      </w:r>
      <w:r w:rsidRPr="00006007">
        <w:rPr>
          <w:sz w:val="17"/>
          <w:szCs w:val="17"/>
        </w:rPr>
        <w:t>о</w:t>
      </w:r>
      <w:r w:rsidRPr="00006007">
        <w:rPr>
          <w:sz w:val="17"/>
          <w:szCs w:val="17"/>
        </w:rPr>
        <w:t>го права. 2009. № 5. С. 17.</w:t>
      </w:r>
    </w:p>
  </w:footnote>
  <w:footnote w:id="675">
    <w:p w:rsidR="00806B7E" w:rsidRPr="00006007" w:rsidRDefault="00806B7E" w:rsidP="00010FBB">
      <w:pPr>
        <w:ind w:firstLine="0"/>
        <w:rPr>
          <w:sz w:val="17"/>
          <w:szCs w:val="17"/>
        </w:rPr>
      </w:pPr>
      <w:r w:rsidRPr="00006007">
        <w:rPr>
          <w:rStyle w:val="aa"/>
          <w:sz w:val="17"/>
          <w:szCs w:val="17"/>
        </w:rPr>
        <w:footnoteRef/>
      </w:r>
      <w:r w:rsidRPr="00006007">
        <w:rPr>
          <w:sz w:val="17"/>
          <w:szCs w:val="17"/>
        </w:rPr>
        <w:t xml:space="preserve"> Об образовании в Российской Федерации: федеральный закон от 29 декабря 2012 г. № 273-ФЗ // Собрание з</w:t>
      </w:r>
      <w:r w:rsidRPr="00006007">
        <w:rPr>
          <w:sz w:val="17"/>
          <w:szCs w:val="17"/>
        </w:rPr>
        <w:t>а</w:t>
      </w:r>
      <w:r w:rsidRPr="00006007">
        <w:rPr>
          <w:sz w:val="17"/>
          <w:szCs w:val="17"/>
        </w:rPr>
        <w:t>конодательства РФ. 2012. № 53, ч. 1, ст. 7598.</w:t>
      </w:r>
    </w:p>
  </w:footnote>
  <w:footnote w:id="6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Зайцев С.Ю.</w:t>
      </w:r>
      <w:r w:rsidRPr="00006007">
        <w:rPr>
          <w:sz w:val="17"/>
          <w:szCs w:val="17"/>
        </w:rPr>
        <w:t xml:space="preserve"> Конституционно-правовые гарантии свободы преподавания. Белгород, 2015. С. 44.</w:t>
      </w:r>
    </w:p>
  </w:footnote>
  <w:footnote w:id="677">
    <w:p w:rsidR="00806B7E" w:rsidRPr="00006007" w:rsidRDefault="00806B7E" w:rsidP="00010FBB">
      <w:pPr>
        <w:ind w:firstLine="0"/>
        <w:rPr>
          <w:sz w:val="17"/>
          <w:szCs w:val="17"/>
        </w:rPr>
      </w:pPr>
      <w:r w:rsidRPr="00006007">
        <w:rPr>
          <w:rStyle w:val="aa"/>
          <w:sz w:val="17"/>
          <w:szCs w:val="17"/>
        </w:rPr>
        <w:footnoteRef/>
      </w:r>
      <w:r w:rsidRPr="00006007">
        <w:rPr>
          <w:sz w:val="17"/>
          <w:szCs w:val="17"/>
        </w:rPr>
        <w:t xml:space="preserve"> См.: Основы законодательства Российской Федерации о культуре: утв. ВС РФ от 9 октября 1992 г. № 3612-1 // Российская газета. 1992. 17 ноября.</w:t>
      </w:r>
    </w:p>
  </w:footnote>
  <w:footnote w:id="6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Чавчавадзе Н.З.</w:t>
      </w:r>
      <w:r w:rsidRPr="00006007">
        <w:rPr>
          <w:sz w:val="17"/>
          <w:szCs w:val="17"/>
        </w:rPr>
        <w:t xml:space="preserve"> Культура и ценности. Тбилиси, 1984. С. 36.</w:t>
      </w:r>
    </w:p>
  </w:footnote>
  <w:footnote w:id="679">
    <w:p w:rsidR="00806B7E" w:rsidRPr="00006007" w:rsidRDefault="00806B7E" w:rsidP="00010FBB">
      <w:pPr>
        <w:ind w:firstLine="0"/>
        <w:rPr>
          <w:sz w:val="17"/>
          <w:szCs w:val="17"/>
        </w:rPr>
      </w:pPr>
      <w:r w:rsidRPr="00006007">
        <w:rPr>
          <w:rStyle w:val="aa"/>
          <w:sz w:val="17"/>
          <w:szCs w:val="17"/>
        </w:rPr>
        <w:footnoteRef/>
      </w:r>
      <w:r w:rsidRPr="00006007">
        <w:rPr>
          <w:sz w:val="17"/>
          <w:szCs w:val="17"/>
        </w:rPr>
        <w:t xml:space="preserve"> СПС «КонсультантПлюс».</w:t>
      </w:r>
    </w:p>
  </w:footnote>
  <w:footnote w:id="680">
    <w:p w:rsidR="00806B7E" w:rsidRPr="00006007" w:rsidRDefault="00806B7E" w:rsidP="00BB1628">
      <w:pPr>
        <w:ind w:firstLine="0"/>
        <w:rPr>
          <w:i/>
          <w:sz w:val="17"/>
          <w:szCs w:val="17"/>
        </w:rPr>
      </w:pPr>
      <w:r w:rsidRPr="00006007">
        <w:rPr>
          <w:rStyle w:val="aa"/>
          <w:i/>
          <w:sz w:val="17"/>
          <w:szCs w:val="17"/>
        </w:rPr>
        <w:footnoteRef/>
      </w:r>
      <w:r w:rsidRPr="00006007">
        <w:rPr>
          <w:i/>
          <w:sz w:val="17"/>
          <w:szCs w:val="17"/>
        </w:rPr>
        <w:t xml:space="preserve"> </w:t>
      </w:r>
      <w:r w:rsidRPr="00006007">
        <w:rPr>
          <w:sz w:val="17"/>
          <w:szCs w:val="17"/>
        </w:rPr>
        <w:t xml:space="preserve">См.: </w:t>
      </w:r>
      <w:r w:rsidRPr="00006007">
        <w:rPr>
          <w:i/>
          <w:sz w:val="17"/>
          <w:szCs w:val="17"/>
        </w:rPr>
        <w:t>Бондарев А.С.</w:t>
      </w:r>
      <w:r w:rsidRPr="00006007">
        <w:rPr>
          <w:sz w:val="17"/>
          <w:szCs w:val="17"/>
        </w:rPr>
        <w:t xml:space="preserve"> Правовая культура — фактор жизни права. М., 2012. С. 27.</w:t>
      </w:r>
    </w:p>
  </w:footnote>
  <w:footnote w:id="6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37.</w:t>
      </w:r>
    </w:p>
  </w:footnote>
  <w:footnote w:id="6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Юридическая</w:t>
      </w:r>
      <w:r w:rsidRPr="00006007">
        <w:rPr>
          <w:i/>
          <w:sz w:val="17"/>
          <w:szCs w:val="17"/>
        </w:rPr>
        <w:t xml:space="preserve"> </w:t>
      </w:r>
      <w:r w:rsidRPr="00006007">
        <w:rPr>
          <w:sz w:val="17"/>
          <w:szCs w:val="17"/>
        </w:rPr>
        <w:t>техника / под ред. Т.Я. Хабриевой, Н.А. Власенко. М., 2009. С. 46—52.</w:t>
      </w:r>
    </w:p>
  </w:footnote>
  <w:footnote w:id="6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Черданцев А.Ф.</w:t>
      </w:r>
      <w:r w:rsidRPr="00006007">
        <w:rPr>
          <w:sz w:val="17"/>
          <w:szCs w:val="17"/>
        </w:rPr>
        <w:t xml:space="preserve"> Логико-языковые феномены в юриспруденции. М., 2012. С. 12—18.</w:t>
      </w:r>
    </w:p>
  </w:footnote>
  <w:footnote w:id="6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Ушаков А.А.</w:t>
      </w:r>
      <w:r w:rsidRPr="00006007">
        <w:rPr>
          <w:sz w:val="17"/>
          <w:szCs w:val="17"/>
        </w:rPr>
        <w:t xml:space="preserve"> Право и язык (некоторые вопросы теории) // А.А. Ушаков. Очерки советской законодательной стилистики. Право и язык. М., 2008. С. 298—299.</w:t>
      </w:r>
    </w:p>
  </w:footnote>
  <w:footnote w:id="6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Закомлистов А.Ф.</w:t>
      </w:r>
      <w:r w:rsidRPr="00006007">
        <w:rPr>
          <w:sz w:val="17"/>
          <w:szCs w:val="17"/>
        </w:rPr>
        <w:t xml:space="preserve"> Теория законодательной стилистики профессора А.А. Ушакова // </w:t>
      </w:r>
      <w:r>
        <w:rPr>
          <w:sz w:val="17"/>
          <w:szCs w:val="17"/>
        </w:rPr>
        <w:t>Там же.</w:t>
      </w:r>
      <w:r w:rsidRPr="00006007">
        <w:rPr>
          <w:sz w:val="17"/>
          <w:szCs w:val="17"/>
        </w:rPr>
        <w:t xml:space="preserve"> С. 43.</w:t>
      </w:r>
    </w:p>
  </w:footnote>
  <w:footnote w:id="6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Современный толковый словарь русского языка / отв. ред. С.А. Кузнецов. М., 2004. С. 306.</w:t>
      </w:r>
    </w:p>
  </w:footnote>
  <w:footnote w:id="6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Ушаков А.А.</w:t>
      </w:r>
      <w:r w:rsidRPr="00006007">
        <w:rPr>
          <w:sz w:val="17"/>
          <w:szCs w:val="17"/>
        </w:rPr>
        <w:t xml:space="preserve"> Очерки советской законодательной стилистики</w:t>
      </w:r>
      <w:r>
        <w:rPr>
          <w:sz w:val="17"/>
          <w:szCs w:val="17"/>
        </w:rPr>
        <w:t>. Право и язык. М., 2008.</w:t>
      </w:r>
      <w:r w:rsidRPr="00006007">
        <w:rPr>
          <w:sz w:val="17"/>
          <w:szCs w:val="17"/>
        </w:rPr>
        <w:t xml:space="preserve"> С. 241.</w:t>
      </w:r>
    </w:p>
  </w:footnote>
  <w:footnote w:id="6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249.</w:t>
      </w:r>
    </w:p>
  </w:footnote>
  <w:footnote w:id="6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Ушаков А.А.</w:t>
      </w:r>
      <w:r w:rsidRPr="00006007">
        <w:rPr>
          <w:sz w:val="17"/>
          <w:szCs w:val="17"/>
        </w:rPr>
        <w:t xml:space="preserve"> Очерки советской законодательной стилистики. Право и язык. М., 2008. С. 250—251.</w:t>
      </w:r>
    </w:p>
  </w:footnote>
  <w:footnote w:id="6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Давыдова М.Л.</w:t>
      </w:r>
      <w:r w:rsidRPr="00006007">
        <w:rPr>
          <w:sz w:val="17"/>
          <w:szCs w:val="17"/>
        </w:rPr>
        <w:t xml:space="preserve"> Юридическая техника: проблемы теории и методологии. Волгоград, 2009. С. 145.</w:t>
      </w:r>
    </w:p>
  </w:footnote>
  <w:footnote w:id="6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Уткина А.В.</w:t>
      </w:r>
      <w:r w:rsidRPr="00006007">
        <w:rPr>
          <w:sz w:val="17"/>
          <w:szCs w:val="17"/>
        </w:rPr>
        <w:t xml:space="preserve"> К вопросу о понятии «правоположение» в юридической науке // Юридическая наука и практика: Вестник Нижегородской академии МВД России. 2011. № 3. С. 327—331.</w:t>
      </w:r>
    </w:p>
  </w:footnote>
  <w:footnote w:id="6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Гонцов Н.И., Реутов В.П.</w:t>
      </w:r>
      <w:r w:rsidRPr="00006007">
        <w:rPr>
          <w:sz w:val="17"/>
          <w:szCs w:val="17"/>
        </w:rPr>
        <w:t xml:space="preserve"> О юридической природе и видах предписаний, содержащихся в п</w:t>
      </w:r>
      <w:r w:rsidRPr="00006007">
        <w:rPr>
          <w:sz w:val="17"/>
          <w:szCs w:val="17"/>
        </w:rPr>
        <w:t>о</w:t>
      </w:r>
      <w:r w:rsidRPr="00006007">
        <w:rPr>
          <w:sz w:val="17"/>
          <w:szCs w:val="17"/>
        </w:rPr>
        <w:t>становлениях Пленума Верховного Суда Российской Федерации // Вестник Пермского университета. Юридич</w:t>
      </w:r>
      <w:r w:rsidRPr="00006007">
        <w:rPr>
          <w:sz w:val="17"/>
          <w:szCs w:val="17"/>
        </w:rPr>
        <w:t>е</w:t>
      </w:r>
      <w:r w:rsidRPr="00006007">
        <w:rPr>
          <w:sz w:val="17"/>
          <w:szCs w:val="17"/>
        </w:rPr>
        <w:t>ские науки. 2014. Вып. 3. С. 14.</w:t>
      </w:r>
    </w:p>
  </w:footnote>
  <w:footnote w:id="6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Власенко Н.А., Гринева А.В.</w:t>
      </w:r>
      <w:r w:rsidRPr="00006007">
        <w:rPr>
          <w:sz w:val="17"/>
          <w:szCs w:val="17"/>
        </w:rPr>
        <w:t xml:space="preserve"> Судебные правовые позиции (основы теории). М., 2009. С. 151.</w:t>
      </w:r>
    </w:p>
  </w:footnote>
  <w:footnote w:id="6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Шабуров А.С.</w:t>
      </w:r>
      <w:r w:rsidRPr="00006007">
        <w:rPr>
          <w:sz w:val="17"/>
          <w:szCs w:val="17"/>
        </w:rPr>
        <w:t xml:space="preserve"> Юридические понятия и терминология как средства познания права // Источники права и источники познания права: материалы круглого стола 21—22 июня 2013 г. Екатеринбург, 2013. С. 110—114.</w:t>
      </w:r>
    </w:p>
  </w:footnote>
  <w:footnote w:id="6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Карташов В.Н.</w:t>
      </w:r>
      <w:r w:rsidRPr="00006007">
        <w:rPr>
          <w:sz w:val="17"/>
          <w:szCs w:val="17"/>
        </w:rPr>
        <w:t xml:space="preserve"> Технология юридической конкретизации (методологический аспект) // Конкретизация законод</w:t>
      </w:r>
      <w:r w:rsidRPr="00006007">
        <w:rPr>
          <w:sz w:val="17"/>
          <w:szCs w:val="17"/>
        </w:rPr>
        <w:t>а</w:t>
      </w:r>
      <w:r w:rsidRPr="00006007">
        <w:rPr>
          <w:sz w:val="17"/>
          <w:szCs w:val="17"/>
        </w:rPr>
        <w:t>тельства как технико-юридический прием нормотворческой, интерпретационной, правоприменительной практ</w:t>
      </w:r>
      <w:r w:rsidRPr="00006007">
        <w:rPr>
          <w:sz w:val="17"/>
          <w:szCs w:val="17"/>
        </w:rPr>
        <w:t>и</w:t>
      </w:r>
      <w:r w:rsidRPr="00006007">
        <w:rPr>
          <w:sz w:val="17"/>
          <w:szCs w:val="17"/>
        </w:rPr>
        <w:t>ки / под ред. В.М. Баранова. Н. Новгород. 2008. С. 69.</w:t>
      </w:r>
    </w:p>
  </w:footnote>
  <w:footnote w:id="6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Лазарев В.В.</w:t>
      </w:r>
      <w:r w:rsidRPr="00006007">
        <w:rPr>
          <w:sz w:val="17"/>
          <w:szCs w:val="17"/>
        </w:rPr>
        <w:t xml:space="preserve"> Создание отдела Института законодательства по имплементации решений судебных органов в законодательство Российской Федерации — стратегическая инновация в правотворчестве // Юридическая те</w:t>
      </w:r>
      <w:r w:rsidRPr="00006007">
        <w:rPr>
          <w:sz w:val="17"/>
          <w:szCs w:val="17"/>
        </w:rPr>
        <w:t>х</w:t>
      </w:r>
      <w:r w:rsidRPr="00006007">
        <w:rPr>
          <w:sz w:val="17"/>
          <w:szCs w:val="17"/>
        </w:rPr>
        <w:t>ника. 2015. № 9. С. 386.</w:t>
      </w:r>
    </w:p>
  </w:footnote>
  <w:footnote w:id="6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Апт Л.Ф.</w:t>
      </w:r>
      <w:r w:rsidRPr="00006007">
        <w:rPr>
          <w:sz w:val="17"/>
          <w:szCs w:val="17"/>
        </w:rPr>
        <w:t xml:space="preserve"> Развитие понятий законодательства в актах судебной практики. М., 2013. С. 63—66.</w:t>
      </w:r>
    </w:p>
  </w:footnote>
  <w:footnote w:id="6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67.</w:t>
      </w:r>
    </w:p>
  </w:footnote>
  <w:footnote w:id="6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обоснование развиваемой в статье идеи частично использованы ранее опубликованные научные положения автора.</w:t>
      </w:r>
    </w:p>
  </w:footnote>
  <w:footnote w:id="700">
    <w:p w:rsidR="00806B7E" w:rsidRPr="00006007" w:rsidRDefault="00806B7E" w:rsidP="00BB1628">
      <w:pPr>
        <w:ind w:firstLine="0"/>
        <w:rPr>
          <w:spacing w:val="-4"/>
          <w:sz w:val="17"/>
          <w:szCs w:val="17"/>
        </w:rPr>
      </w:pPr>
      <w:r w:rsidRPr="00006007">
        <w:rPr>
          <w:spacing w:val="-4"/>
          <w:sz w:val="17"/>
          <w:szCs w:val="17"/>
          <w:vertAlign w:val="superscript"/>
        </w:rPr>
        <w:footnoteRef/>
      </w:r>
      <w:r w:rsidRPr="00006007">
        <w:rPr>
          <w:spacing w:val="-4"/>
          <w:sz w:val="17"/>
          <w:szCs w:val="17"/>
        </w:rPr>
        <w:t xml:space="preserve"> Положение о том, что </w:t>
      </w:r>
      <w:r w:rsidRPr="00006007">
        <w:rPr>
          <w:rStyle w:val="affffb"/>
          <w:spacing w:val="-4"/>
          <w:sz w:val="17"/>
          <w:szCs w:val="17"/>
        </w:rPr>
        <w:t>УК РФ — единственный закон</w:t>
      </w:r>
      <w:r w:rsidRPr="00006007">
        <w:rPr>
          <w:rStyle w:val="affffc"/>
          <w:spacing w:val="-4"/>
          <w:sz w:val="17"/>
          <w:szCs w:val="17"/>
        </w:rPr>
        <w:t>,</w:t>
      </w:r>
      <w:r w:rsidRPr="00006007">
        <w:rPr>
          <w:rStyle w:val="affffb"/>
          <w:spacing w:val="-4"/>
          <w:sz w:val="17"/>
          <w:szCs w:val="17"/>
        </w:rPr>
        <w:t xml:space="preserve"> образующий уголовное законодательство</w:t>
      </w:r>
      <w:r w:rsidRPr="00006007">
        <w:rPr>
          <w:spacing w:val="-4"/>
          <w:sz w:val="17"/>
          <w:szCs w:val="17"/>
        </w:rPr>
        <w:t>, отражено и в суде</w:t>
      </w:r>
      <w:r w:rsidRPr="00006007">
        <w:rPr>
          <w:spacing w:val="-4"/>
          <w:sz w:val="17"/>
          <w:szCs w:val="17"/>
        </w:rPr>
        <w:t>б</w:t>
      </w:r>
      <w:r w:rsidRPr="00006007">
        <w:rPr>
          <w:spacing w:val="-4"/>
          <w:sz w:val="17"/>
          <w:szCs w:val="17"/>
        </w:rPr>
        <w:t>ной практике. См.: По делу о проверке конституционности части второй</w:t>
      </w:r>
      <w:r w:rsidRPr="00006007">
        <w:rPr>
          <w:spacing w:val="-4"/>
          <w:sz w:val="17"/>
          <w:szCs w:val="17"/>
          <w:vertAlign w:val="superscript"/>
        </w:rPr>
        <w:t>1</w:t>
      </w:r>
      <w:r w:rsidRPr="00006007">
        <w:rPr>
          <w:spacing w:val="-4"/>
          <w:sz w:val="17"/>
          <w:szCs w:val="17"/>
        </w:rPr>
        <w:t xml:space="preserve"> статьи 399 Уголовно-процессуально</w:t>
      </w:r>
      <w:r w:rsidRPr="00006007">
        <w:rPr>
          <w:spacing w:val="-4"/>
          <w:sz w:val="17"/>
          <w:szCs w:val="17"/>
        </w:rPr>
        <w:softHyphen/>
        <w:t xml:space="preserve">го кодекса Российской Федерации в связи с запросом Кетовского районного суда Курганской области: </w:t>
      </w:r>
      <w:r w:rsidRPr="00006007">
        <w:rPr>
          <w:rStyle w:val="affffb"/>
          <w:i w:val="0"/>
          <w:spacing w:val="-4"/>
          <w:sz w:val="17"/>
          <w:szCs w:val="17"/>
        </w:rPr>
        <w:t>постановление Констит</w:t>
      </w:r>
      <w:r w:rsidRPr="00006007">
        <w:rPr>
          <w:rStyle w:val="affffb"/>
          <w:i w:val="0"/>
          <w:spacing w:val="-4"/>
          <w:sz w:val="17"/>
          <w:szCs w:val="17"/>
        </w:rPr>
        <w:t>у</w:t>
      </w:r>
      <w:r w:rsidRPr="00006007">
        <w:rPr>
          <w:rStyle w:val="affffb"/>
          <w:i w:val="0"/>
          <w:spacing w:val="-4"/>
          <w:sz w:val="17"/>
          <w:szCs w:val="17"/>
        </w:rPr>
        <w:t>ционного Суда РФ</w:t>
      </w:r>
      <w:r w:rsidRPr="00006007">
        <w:rPr>
          <w:spacing w:val="-4"/>
          <w:sz w:val="17"/>
          <w:szCs w:val="17"/>
        </w:rPr>
        <w:t xml:space="preserve"> от 18 марта 2014 г. № 5-П (п. 3.1) // Российская газета. 2014. 28 марта; По делу о проверке констит</w:t>
      </w:r>
      <w:r w:rsidRPr="00006007">
        <w:rPr>
          <w:spacing w:val="-4"/>
          <w:sz w:val="17"/>
          <w:szCs w:val="17"/>
        </w:rPr>
        <w:t>у</w:t>
      </w:r>
      <w:r w:rsidRPr="00006007">
        <w:rPr>
          <w:spacing w:val="-4"/>
          <w:sz w:val="17"/>
          <w:szCs w:val="17"/>
        </w:rPr>
        <w:t>ционности частей второй и четвертой статьи 443 Уголовно-процессуального кодекса Российской Федерации в связи с жалобой гражданина С.А. Первова и запросом мирового судьи судебного участка № 43 города Кургана: п</w:t>
      </w:r>
      <w:r w:rsidRPr="00006007">
        <w:rPr>
          <w:rStyle w:val="affffb"/>
          <w:i w:val="0"/>
          <w:spacing w:val="-4"/>
          <w:sz w:val="17"/>
          <w:szCs w:val="17"/>
        </w:rPr>
        <w:t>остановление Конституционного Суда РФ</w:t>
      </w:r>
      <w:r w:rsidRPr="00006007">
        <w:rPr>
          <w:spacing w:val="-4"/>
          <w:sz w:val="17"/>
          <w:szCs w:val="17"/>
        </w:rPr>
        <w:t xml:space="preserve"> от 21 мая 2013 г. № 10-П (п. 4) // Российская газета. 2013. 29 мая.</w:t>
      </w:r>
    </w:p>
  </w:footnote>
  <w:footnote w:id="701">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Такого приоритета не существует в некоторых странах Северной Европы, где нормы международного права не имеют прямого применения, а используются в «сомнительных случаях» и для толкования национальных правовых актов. См.: </w:t>
      </w:r>
      <w:r w:rsidRPr="00006007">
        <w:rPr>
          <w:rStyle w:val="affffb"/>
          <w:sz w:val="17"/>
          <w:szCs w:val="17"/>
        </w:rPr>
        <w:t>Ведерникова О.</w:t>
      </w:r>
      <w:r w:rsidRPr="00006007">
        <w:rPr>
          <w:sz w:val="17"/>
          <w:szCs w:val="17"/>
        </w:rPr>
        <w:t xml:space="preserve"> Международное уголовное право: проблемы имплементации // Уголовное право. 2003. № 3. С. 13; </w:t>
      </w:r>
      <w:r w:rsidRPr="00006007">
        <w:rPr>
          <w:rStyle w:val="affffb"/>
          <w:sz w:val="17"/>
          <w:szCs w:val="17"/>
        </w:rPr>
        <w:t>Моргунова М.А.</w:t>
      </w:r>
      <w:r w:rsidRPr="00006007">
        <w:rPr>
          <w:sz w:val="17"/>
          <w:szCs w:val="17"/>
        </w:rPr>
        <w:t xml:space="preserve"> Имплементация норм международного права и региональных организаций в н</w:t>
      </w:r>
      <w:r w:rsidRPr="00006007">
        <w:rPr>
          <w:sz w:val="17"/>
          <w:szCs w:val="17"/>
        </w:rPr>
        <w:t>а</w:t>
      </w:r>
      <w:r w:rsidRPr="00006007">
        <w:rPr>
          <w:sz w:val="17"/>
          <w:szCs w:val="17"/>
        </w:rPr>
        <w:t>циональные правовые системы стран Северной Европы // Государство и право. 2002. № 5. С. 144—152.</w:t>
      </w:r>
    </w:p>
  </w:footnote>
  <w:footnote w:id="7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постановление Президиума Верховного Суда РФ от 27 января 2014 г. № 14-П14ПР по делу П. // Бюллетень Верховного Суда РФ. 2015. № 3. С. 46—47.</w:t>
      </w:r>
    </w:p>
  </w:footnote>
  <w:footnote w:id="703">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w:t>
      </w:r>
      <w:r w:rsidRPr="00006007">
        <w:rPr>
          <w:sz w:val="17"/>
          <w:szCs w:val="17"/>
        </w:rPr>
        <w:t>См.: О международных договорах Российской Федерации: федеральный закон от 15 июля 1995 г. № 101-ФЗ // Российская газета. 1995. 21 июля; О применении судами общей юрисдикции общепризнанных принципов и норм международного права и международных договоров Российской Федерации: постановление Пленума Верховного Суд</w:t>
      </w:r>
      <w:r>
        <w:rPr>
          <w:sz w:val="17"/>
          <w:szCs w:val="17"/>
        </w:rPr>
        <w:t xml:space="preserve">а РФ от 10 октября 2003 г. № 5 </w:t>
      </w:r>
      <w:r w:rsidRPr="00006007">
        <w:rPr>
          <w:sz w:val="17"/>
          <w:szCs w:val="17"/>
        </w:rPr>
        <w:t>// Российская газета. 2003. 2 декабря.</w:t>
      </w:r>
    </w:p>
  </w:footnote>
  <w:footnote w:id="704">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Остается надеяться на ценность отечественной научной мысли для нашего законодательства, той мысли, кот</w:t>
      </w:r>
      <w:r w:rsidRPr="00006007">
        <w:rPr>
          <w:sz w:val="17"/>
          <w:szCs w:val="17"/>
        </w:rPr>
        <w:t>о</w:t>
      </w:r>
      <w:r w:rsidRPr="00006007">
        <w:rPr>
          <w:sz w:val="17"/>
          <w:szCs w:val="17"/>
        </w:rPr>
        <w:t>рая основана на глубоком изучении законодательства России и исследовании практики его применения, устано</w:t>
      </w:r>
      <w:r w:rsidRPr="00006007">
        <w:rPr>
          <w:sz w:val="17"/>
          <w:szCs w:val="17"/>
        </w:rPr>
        <w:t>в</w:t>
      </w:r>
      <w:r w:rsidRPr="00006007">
        <w:rPr>
          <w:sz w:val="17"/>
          <w:szCs w:val="17"/>
        </w:rPr>
        <w:t>лении тенденций и зависимостей социальной и правоприменительной деятельности, но не отражает слепое з</w:t>
      </w:r>
      <w:r w:rsidRPr="00006007">
        <w:rPr>
          <w:sz w:val="17"/>
          <w:szCs w:val="17"/>
        </w:rPr>
        <w:t>а</w:t>
      </w:r>
      <w:r w:rsidRPr="00006007">
        <w:rPr>
          <w:sz w:val="17"/>
          <w:szCs w:val="17"/>
        </w:rPr>
        <w:t>имствование иностранных научных и законодательных положений.</w:t>
      </w:r>
    </w:p>
  </w:footnote>
  <w:footnote w:id="705">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Пленум Верховного Суда РФ, основываясь на ч. 3 ст. 1 УПК РФ, в абз. 2 п. 2 постановления от 1 февраля 2011 г. № 1 «О судебной практике применения законодательства, регламентирующего особенности уголовной ответс</w:t>
      </w:r>
      <w:r w:rsidRPr="00006007">
        <w:rPr>
          <w:sz w:val="17"/>
          <w:szCs w:val="17"/>
        </w:rPr>
        <w:t>т</w:t>
      </w:r>
      <w:r w:rsidRPr="00006007">
        <w:rPr>
          <w:sz w:val="17"/>
          <w:szCs w:val="17"/>
        </w:rPr>
        <w:t>венности и наказания несовершеннолетних» (ред. от 02.04.2013) указал на то, что если международным догов</w:t>
      </w:r>
      <w:r w:rsidRPr="00006007">
        <w:rPr>
          <w:sz w:val="17"/>
          <w:szCs w:val="17"/>
        </w:rPr>
        <w:t>о</w:t>
      </w:r>
      <w:r w:rsidRPr="00006007">
        <w:rPr>
          <w:sz w:val="17"/>
          <w:szCs w:val="17"/>
        </w:rPr>
        <w:t xml:space="preserve">ром РФ установлены иные правила, чем предусмотренные законодательством РФ, </w:t>
      </w:r>
      <w:r w:rsidRPr="00006007">
        <w:rPr>
          <w:i/>
          <w:sz w:val="17"/>
          <w:szCs w:val="17"/>
        </w:rPr>
        <w:t>судам надлежит применять правила международного договора</w:t>
      </w:r>
      <w:r w:rsidRPr="00006007">
        <w:rPr>
          <w:sz w:val="17"/>
          <w:szCs w:val="17"/>
        </w:rPr>
        <w:t>.</w:t>
      </w:r>
    </w:p>
  </w:footnote>
  <w:footnote w:id="706">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Конвенци</w:t>
      </w:r>
      <w:r>
        <w:rPr>
          <w:sz w:val="17"/>
          <w:szCs w:val="17"/>
        </w:rPr>
        <w:t>я</w:t>
      </w:r>
      <w:r w:rsidRPr="00006007">
        <w:rPr>
          <w:sz w:val="17"/>
          <w:szCs w:val="17"/>
        </w:rPr>
        <w:t xml:space="preserve"> Совета Европы от 8 ноября 1990 г.об отмывании, выявлении, изъятии и конфискации доходов от преступной деятельности (ст. 17): </w:t>
      </w:r>
      <w:r w:rsidRPr="00006007">
        <w:rPr>
          <w:rStyle w:val="affffb"/>
          <w:sz w:val="17"/>
          <w:szCs w:val="17"/>
        </w:rPr>
        <w:t>вступила в силу</w:t>
      </w:r>
      <w:r w:rsidRPr="00006007">
        <w:rPr>
          <w:sz w:val="17"/>
          <w:szCs w:val="17"/>
        </w:rPr>
        <w:t xml:space="preserve"> для России 1 декабря 2001 г. URL: https://normativ.kontur.ru</w:t>
      </w:r>
    </w:p>
  </w:footnote>
  <w:footnote w:id="707">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Можно ли быть уверенным в том, что ситуация, возникшая вокруг бывшего Президента Югославии С. Милош</w:t>
      </w:r>
      <w:r w:rsidRPr="00006007">
        <w:rPr>
          <w:sz w:val="17"/>
          <w:szCs w:val="17"/>
        </w:rPr>
        <w:t>е</w:t>
      </w:r>
      <w:r w:rsidRPr="00006007">
        <w:rPr>
          <w:sz w:val="17"/>
          <w:szCs w:val="17"/>
        </w:rPr>
        <w:t>вича, выдачи которого за якобы совершенные международные преступления требовал Международный трибунал по бывшей Югославии, не станет зеркальным отражением для России, например, в связи с военными действиями в Чеченской Республике (в конце XX — начале XXI в.) или на юго-востоке Украины (в 2014—2015 гг.)?</w:t>
      </w:r>
    </w:p>
  </w:footnote>
  <w:footnote w:id="708">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Президент РФ поручил МИД России подписать указанный Статут от имени Российской Федерации. См.: О по</w:t>
      </w:r>
      <w:r w:rsidRPr="00006007">
        <w:rPr>
          <w:sz w:val="17"/>
          <w:szCs w:val="17"/>
        </w:rPr>
        <w:t>д</w:t>
      </w:r>
      <w:r w:rsidRPr="00006007">
        <w:rPr>
          <w:sz w:val="17"/>
          <w:szCs w:val="17"/>
        </w:rPr>
        <w:t>писании Римского статута Международного уголовного суда: распоряжение Президента РФ от 8 сентября 2000 г. № 394-рп // Собрание законодательства РФ. 2000. № 37, ст. 3710.</w:t>
      </w:r>
    </w:p>
  </w:footnote>
  <w:footnote w:id="7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Матузов Н.И.</w:t>
      </w:r>
      <w:r w:rsidRPr="00006007">
        <w:rPr>
          <w:sz w:val="17"/>
          <w:szCs w:val="17"/>
        </w:rPr>
        <w:t xml:space="preserve"> Актуальные проблемы теории права. Саратов, 2003. С. 203.</w:t>
      </w:r>
    </w:p>
  </w:footnote>
  <w:footnote w:id="7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Скоробогатов А.В.</w:t>
      </w:r>
      <w:r w:rsidRPr="00006007">
        <w:rPr>
          <w:sz w:val="17"/>
          <w:szCs w:val="17"/>
        </w:rPr>
        <w:t xml:space="preserve"> Современные концепции правопонимания: учебно-практическое пособие. Казань, 2010. С. 5.</w:t>
      </w:r>
    </w:p>
  </w:footnote>
  <w:footnote w:id="7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Сенякин И.Н.</w:t>
      </w:r>
      <w:r w:rsidRPr="00006007">
        <w:rPr>
          <w:sz w:val="17"/>
          <w:szCs w:val="17"/>
        </w:rPr>
        <w:t xml:space="preserve"> Законодательный дисбаланс. Саратов, 2013. С. 13, 16—17.</w:t>
      </w:r>
    </w:p>
  </w:footnote>
  <w:footnote w:id="7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Сенякин И.Н.</w:t>
      </w:r>
      <w:r w:rsidRPr="00006007">
        <w:rPr>
          <w:sz w:val="17"/>
          <w:szCs w:val="17"/>
        </w:rPr>
        <w:t xml:space="preserve"> Федерализм как принцип российского законодательства. Саратов, 2007. С. 206—208.</w:t>
      </w:r>
    </w:p>
  </w:footnote>
  <w:footnote w:id="7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Самощенко И.С., Фарукшин М.Х.</w:t>
      </w:r>
      <w:r w:rsidRPr="00006007">
        <w:rPr>
          <w:sz w:val="17"/>
          <w:szCs w:val="17"/>
        </w:rPr>
        <w:t xml:space="preserve"> Ответственность по советскому законодательству. М., 1971. С. 11.</w:t>
      </w:r>
    </w:p>
  </w:footnote>
  <w:footnote w:id="7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Малеин Н.С.</w:t>
      </w:r>
      <w:r w:rsidRPr="00006007">
        <w:rPr>
          <w:sz w:val="17"/>
          <w:szCs w:val="17"/>
        </w:rPr>
        <w:t xml:space="preserve"> Правонарушение: понятие, причины, ответственность. М., 1985. С. 134.</w:t>
      </w:r>
    </w:p>
  </w:footnote>
  <w:footnote w:id="7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Черных Е.В.</w:t>
      </w:r>
      <w:r w:rsidRPr="00006007">
        <w:rPr>
          <w:sz w:val="17"/>
          <w:szCs w:val="17"/>
        </w:rPr>
        <w:t xml:space="preserve"> Юридическая ответственность и правоотношения // Вопросы теории государства и права. С</w:t>
      </w:r>
      <w:r w:rsidRPr="00006007">
        <w:rPr>
          <w:sz w:val="17"/>
          <w:szCs w:val="17"/>
        </w:rPr>
        <w:t>а</w:t>
      </w:r>
      <w:r w:rsidRPr="00006007">
        <w:rPr>
          <w:sz w:val="17"/>
          <w:szCs w:val="17"/>
        </w:rPr>
        <w:t>ратов, 1986. С. 144—145.</w:t>
      </w:r>
    </w:p>
  </w:footnote>
  <w:footnote w:id="7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sidRPr="00006007">
        <w:rPr>
          <w:i/>
          <w:sz w:val="17"/>
          <w:szCs w:val="17"/>
        </w:rPr>
        <w:t xml:space="preserve"> Самощенко И.С., Фарукшин М.Х.</w:t>
      </w:r>
      <w:r w:rsidRPr="00006007">
        <w:rPr>
          <w:sz w:val="17"/>
          <w:szCs w:val="17"/>
        </w:rPr>
        <w:t xml:space="preserve"> Ответственность по советскому законодательству. М., 1971. С. 54.</w:t>
      </w:r>
    </w:p>
  </w:footnote>
  <w:footnote w:id="7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Смирнов В.Г.</w:t>
      </w:r>
      <w:r w:rsidRPr="00006007">
        <w:rPr>
          <w:sz w:val="17"/>
          <w:szCs w:val="17"/>
        </w:rPr>
        <w:t xml:space="preserve"> Функции советского уголовного права. Л., 1965. С. 21.</w:t>
      </w:r>
    </w:p>
  </w:footnote>
  <w:footnote w:id="7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Лейст О.Э.</w:t>
      </w:r>
      <w:r w:rsidRPr="00006007">
        <w:rPr>
          <w:sz w:val="17"/>
          <w:szCs w:val="17"/>
        </w:rPr>
        <w:t xml:space="preserve"> Санкции и ответственность по советскому праву. М., 1981. С. 102—103.</w:t>
      </w:r>
    </w:p>
  </w:footnote>
  <w:footnote w:id="7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Этингоф Е.В.</w:t>
      </w:r>
      <w:r w:rsidRPr="00006007">
        <w:rPr>
          <w:sz w:val="17"/>
          <w:szCs w:val="17"/>
        </w:rPr>
        <w:t xml:space="preserve"> Усиление социально-экономической дифференциации как фактор дисбалансированности социального развития России: автореф. дис. … канд. экон. наук. М., 2006. С. 3.</w:t>
      </w:r>
    </w:p>
  </w:footnote>
  <w:footnote w:id="7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1996. № 3, ст. 140; 2012. № 26, ст. 3446.</w:t>
      </w:r>
    </w:p>
  </w:footnote>
  <w:footnote w:id="7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Апелляционное определение Тамбовского областного суда от 28 мая 2012 г. по делу № 33-1224 // СПС «КонсультантПлюс».</w:t>
      </w:r>
    </w:p>
  </w:footnote>
  <w:footnote w:id="7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pacing w:val="-2"/>
          <w:sz w:val="17"/>
          <w:szCs w:val="17"/>
        </w:rPr>
        <w:t>См.: Постановление Президиума Верховного Суда Республики Саха (Якутия) от 24 мая 2012 г. по делу № 44-г-21 //</w:t>
      </w:r>
      <w:r w:rsidRPr="00006007">
        <w:rPr>
          <w:sz w:val="17"/>
          <w:szCs w:val="17"/>
        </w:rPr>
        <w:t xml:space="preserve"> СПС «КонсультантПлюс».</w:t>
      </w:r>
    </w:p>
  </w:footnote>
  <w:footnote w:id="7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Апелляционное определение Кемеровского областного суда от 10 октября 2012 г. по делу № 33-9883 // СПС «КонсультантПлюс».</w:t>
      </w:r>
    </w:p>
  </w:footnote>
  <w:footnote w:id="7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Апелляционное определение Вологодского областного суда от 10 октября 2012 г. № 33-4208/2012 // СПС «КонсультантПлюс».</w:t>
      </w:r>
    </w:p>
  </w:footnote>
  <w:footnote w:id="7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2013. № 14, ст. 1652; Российская газета. 2015. 17 июля.</w:t>
      </w:r>
    </w:p>
  </w:footnote>
  <w:footnote w:id="7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2013. № 48, ст. 6266.</w:t>
      </w:r>
    </w:p>
  </w:footnote>
  <w:footnote w:id="7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Липинский Д.А., Чукова Е.В.</w:t>
      </w:r>
      <w:r w:rsidRPr="00006007">
        <w:rPr>
          <w:sz w:val="17"/>
          <w:szCs w:val="17"/>
        </w:rPr>
        <w:t xml:space="preserve"> Процессуальная ответственность. М., 2013.</w:t>
      </w:r>
    </w:p>
  </w:footnote>
  <w:footnote w:id="7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Нохрин Д.Г.</w:t>
      </w:r>
      <w:r w:rsidRPr="00006007">
        <w:rPr>
          <w:sz w:val="17"/>
          <w:szCs w:val="17"/>
        </w:rPr>
        <w:t xml:space="preserve"> Государственное принуждение в гражданском судопроизводстве. М., 2009.</w:t>
      </w:r>
    </w:p>
  </w:footnote>
  <w:footnote w:id="7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Решение Верховного Суда США. Ex Parte Robinson, 86 U.S. 19 Wall. 505 (1873).</w:t>
      </w:r>
    </w:p>
  </w:footnote>
  <w:footnote w:id="7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Гальперин М.Л.</w:t>
      </w:r>
      <w:r w:rsidRPr="00006007">
        <w:rPr>
          <w:sz w:val="17"/>
          <w:szCs w:val="17"/>
        </w:rPr>
        <w:t xml:space="preserve"> Ответственность в гражданском судопроизводстве: актуальные вопросы теории и проце</w:t>
      </w:r>
      <w:r w:rsidRPr="00006007">
        <w:rPr>
          <w:sz w:val="17"/>
          <w:szCs w:val="17"/>
        </w:rPr>
        <w:t>с</w:t>
      </w:r>
      <w:r w:rsidRPr="00006007">
        <w:rPr>
          <w:sz w:val="17"/>
          <w:szCs w:val="17"/>
        </w:rPr>
        <w:t>суальной политики. М., 2011.</w:t>
      </w:r>
    </w:p>
  </w:footnote>
  <w:footnote w:id="7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Гуреев В.А.</w:t>
      </w:r>
      <w:r w:rsidRPr="00006007">
        <w:rPr>
          <w:sz w:val="17"/>
          <w:szCs w:val="17"/>
        </w:rPr>
        <w:t xml:space="preserve"> Административная деятельность Федеральной службы судебных приставов в сфере исполн</w:t>
      </w:r>
      <w:r w:rsidRPr="00006007">
        <w:rPr>
          <w:sz w:val="17"/>
          <w:szCs w:val="17"/>
        </w:rPr>
        <w:t>и</w:t>
      </w:r>
      <w:r w:rsidRPr="00006007">
        <w:rPr>
          <w:sz w:val="17"/>
          <w:szCs w:val="17"/>
        </w:rPr>
        <w:t>тельного производства: автореф. дис. … канд. юрид. наук. М., 2013. С. 27.</w:t>
      </w:r>
    </w:p>
  </w:footnote>
  <w:footnote w:id="7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Переверзев В.В.</w:t>
      </w:r>
      <w:r w:rsidRPr="00006007">
        <w:rPr>
          <w:sz w:val="17"/>
          <w:szCs w:val="17"/>
        </w:rPr>
        <w:t xml:space="preserve"> Юридические конструкции в процессуальном праве: автореф. дис. … канд. юрид. наук. Ростов н/Д, 2009. С. 15.</w:t>
      </w:r>
    </w:p>
  </w:footnote>
  <w:footnote w:id="7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Нормотворческая юридическая техника / отв. ред. Н.А. Власенко. М., 2011. С. 14.</w:t>
      </w:r>
    </w:p>
  </w:footnote>
  <w:footnote w:id="7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Барсукова В.Н.</w:t>
      </w:r>
      <w:r w:rsidRPr="00006007">
        <w:rPr>
          <w:sz w:val="17"/>
          <w:szCs w:val="17"/>
        </w:rPr>
        <w:t xml:space="preserve"> Основы структурирования кодифицированных актов / под ред. И.Н. Сенякина. М., 2011. С. 96—97.</w:t>
      </w:r>
    </w:p>
  </w:footnote>
  <w:footnote w:id="7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Биктагирова Г.Ф.</w:t>
      </w:r>
      <w:r w:rsidRPr="00006007">
        <w:rPr>
          <w:sz w:val="17"/>
          <w:szCs w:val="17"/>
        </w:rPr>
        <w:t xml:space="preserve"> Междисциплинарный анализ понятия «традиция» // Фундаментальные исследования. 2013. № 6. С. 726.</w:t>
      </w:r>
    </w:p>
  </w:footnote>
  <w:footnote w:id="7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 структуре правовой реальности см.: </w:t>
      </w:r>
      <w:r w:rsidRPr="00006007">
        <w:rPr>
          <w:i/>
          <w:sz w:val="17"/>
          <w:szCs w:val="17"/>
        </w:rPr>
        <w:t>Skorobogatov A.V., Bulnina I.S., Krasnov A.V., Tyabina D.V.</w:t>
      </w:r>
      <w:r w:rsidRPr="00006007">
        <w:rPr>
          <w:sz w:val="17"/>
          <w:szCs w:val="17"/>
        </w:rPr>
        <w:t xml:space="preserve"> Legal reality as a jural category // Mediterranean journal of social sciences. Rome-Italy, 2015. Vol. 6. № 3. P. 664—668;</w:t>
      </w:r>
      <w:r w:rsidRPr="00006007">
        <w:rPr>
          <w:sz w:val="17"/>
          <w:szCs w:val="17"/>
          <w:lang w:eastAsia="ar-SA"/>
        </w:rPr>
        <w:t xml:space="preserve"> </w:t>
      </w:r>
      <w:r w:rsidRPr="00006007">
        <w:rPr>
          <w:i/>
          <w:sz w:val="17"/>
          <w:szCs w:val="17"/>
        </w:rPr>
        <w:t>Скор</w:t>
      </w:r>
      <w:r w:rsidRPr="00006007">
        <w:rPr>
          <w:i/>
          <w:sz w:val="17"/>
          <w:szCs w:val="17"/>
        </w:rPr>
        <w:t>о</w:t>
      </w:r>
      <w:r w:rsidRPr="00006007">
        <w:rPr>
          <w:i/>
          <w:sz w:val="17"/>
          <w:szCs w:val="17"/>
        </w:rPr>
        <w:t>богатов А.В., Краснов А.В.</w:t>
      </w:r>
      <w:r w:rsidRPr="00006007">
        <w:rPr>
          <w:sz w:val="17"/>
          <w:szCs w:val="17"/>
        </w:rPr>
        <w:t xml:space="preserve"> Правовая реальность России: философско-правовой анализ // Российский журнал правовых исследований. 2015. № 1 (2). С. 79—85.</w:t>
      </w:r>
    </w:p>
  </w:footnote>
  <w:footnote w:id="7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Дорская А.А.</w:t>
      </w:r>
      <w:r w:rsidRPr="00006007">
        <w:rPr>
          <w:sz w:val="17"/>
          <w:szCs w:val="17"/>
        </w:rPr>
        <w:t xml:space="preserve"> Дискуссия о содержании понятия «правовая традиция» в российской юридической науке // Правовая инициатива. 2015. № 1. С. 7.</w:t>
      </w:r>
    </w:p>
  </w:footnote>
  <w:footnote w:id="7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Вовк Д.А.</w:t>
      </w:r>
      <w:r w:rsidRPr="00006007">
        <w:rPr>
          <w:sz w:val="17"/>
          <w:szCs w:val="17"/>
        </w:rPr>
        <w:t xml:space="preserve"> Правовая традиция как феномен правовой системы // PolitBook. 2012. № 4. С. 171—181.</w:t>
      </w:r>
    </w:p>
  </w:footnote>
  <w:footnote w:id="7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 трансгрессивном характере российской правовой реальности см.: </w:t>
      </w:r>
      <w:r w:rsidRPr="00006007">
        <w:rPr>
          <w:i/>
          <w:sz w:val="17"/>
          <w:szCs w:val="17"/>
        </w:rPr>
        <w:t>Скоробогатов А.В.</w:t>
      </w:r>
      <w:r w:rsidRPr="00006007">
        <w:rPr>
          <w:sz w:val="17"/>
          <w:szCs w:val="17"/>
        </w:rPr>
        <w:t xml:space="preserve"> Факторы формирования правовой реальности России // Актуальные проблемы российского права. 2014. № 8. С. 1572—1576.</w:t>
      </w:r>
    </w:p>
  </w:footnote>
  <w:footnote w:id="7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bCs/>
          <w:i/>
          <w:sz w:val="17"/>
          <w:szCs w:val="17"/>
        </w:rPr>
        <w:t>Истамгалин Р.С., Исеева Э.Р.</w:t>
      </w:r>
      <w:r w:rsidRPr="00006007">
        <w:rPr>
          <w:bCs/>
          <w:sz w:val="17"/>
          <w:szCs w:val="17"/>
        </w:rPr>
        <w:t xml:space="preserve"> Правовая преемственность и правовая традиция в переходную эпоху // </w:t>
      </w:r>
      <w:r w:rsidRPr="00006007">
        <w:rPr>
          <w:sz w:val="17"/>
          <w:szCs w:val="17"/>
        </w:rPr>
        <w:t>С</w:t>
      </w:r>
      <w:r w:rsidRPr="00006007">
        <w:rPr>
          <w:sz w:val="17"/>
          <w:szCs w:val="17"/>
        </w:rPr>
        <w:t>о</w:t>
      </w:r>
      <w:r w:rsidRPr="00006007">
        <w:rPr>
          <w:sz w:val="17"/>
          <w:szCs w:val="17"/>
        </w:rPr>
        <w:t>временные проблемы науки и образования. 2015. № 1. С. 1711—1719.</w:t>
      </w:r>
    </w:p>
  </w:footnote>
  <w:footnote w:id="741">
    <w:p w:rsidR="00806B7E" w:rsidRPr="00890448" w:rsidRDefault="00806B7E" w:rsidP="00BB1628">
      <w:pPr>
        <w:ind w:firstLine="0"/>
        <w:rPr>
          <w:spacing w:val="-6"/>
          <w:sz w:val="17"/>
          <w:szCs w:val="17"/>
        </w:rPr>
      </w:pPr>
      <w:r w:rsidRPr="00890448">
        <w:rPr>
          <w:rStyle w:val="aa"/>
          <w:spacing w:val="-6"/>
          <w:sz w:val="17"/>
          <w:szCs w:val="17"/>
        </w:rPr>
        <w:footnoteRef/>
      </w:r>
      <w:r w:rsidRPr="00890448">
        <w:rPr>
          <w:spacing w:val="-6"/>
          <w:sz w:val="17"/>
          <w:szCs w:val="17"/>
        </w:rPr>
        <w:t xml:space="preserve"> См.: </w:t>
      </w:r>
      <w:r w:rsidRPr="00890448">
        <w:rPr>
          <w:i/>
          <w:spacing w:val="-6"/>
          <w:sz w:val="17"/>
          <w:szCs w:val="17"/>
        </w:rPr>
        <w:t>Медушевский А.Н.</w:t>
      </w:r>
      <w:r w:rsidRPr="00890448">
        <w:rPr>
          <w:spacing w:val="-6"/>
          <w:sz w:val="17"/>
          <w:szCs w:val="17"/>
        </w:rPr>
        <w:t xml:space="preserve"> Российская правовая традиция — опора или преграда?: </w:t>
      </w:r>
      <w:r>
        <w:rPr>
          <w:spacing w:val="-6"/>
          <w:sz w:val="17"/>
          <w:szCs w:val="17"/>
        </w:rPr>
        <w:t>д</w:t>
      </w:r>
      <w:r w:rsidRPr="00890448">
        <w:rPr>
          <w:spacing w:val="-6"/>
          <w:sz w:val="17"/>
          <w:szCs w:val="17"/>
        </w:rPr>
        <w:t>оклад и обсуждение. М., 2014.</w:t>
      </w:r>
    </w:p>
  </w:footnote>
  <w:footnote w:id="7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концепции различения правового сознания и правовой ментальности см.: </w:t>
      </w:r>
      <w:r w:rsidRPr="00006007">
        <w:rPr>
          <w:i/>
          <w:sz w:val="17"/>
          <w:szCs w:val="17"/>
        </w:rPr>
        <w:t>Краснов А.В., Скоробог</w:t>
      </w:r>
      <w:r w:rsidRPr="00006007">
        <w:rPr>
          <w:i/>
          <w:sz w:val="17"/>
          <w:szCs w:val="17"/>
        </w:rPr>
        <w:t>а</w:t>
      </w:r>
      <w:r w:rsidRPr="00006007">
        <w:rPr>
          <w:i/>
          <w:sz w:val="17"/>
          <w:szCs w:val="17"/>
        </w:rPr>
        <w:t>тов А.В.</w:t>
      </w:r>
      <w:r w:rsidRPr="00006007">
        <w:rPr>
          <w:sz w:val="17"/>
          <w:szCs w:val="17"/>
        </w:rPr>
        <w:t xml:space="preserve"> Роль правосознания в развитии правовой реальности // Балтийский гуманитарный журнал. 2015. № 2 (11). С. 18—21.</w:t>
      </w:r>
    </w:p>
  </w:footnote>
  <w:footnote w:id="7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bCs/>
          <w:i/>
          <w:sz w:val="17"/>
          <w:szCs w:val="17"/>
        </w:rPr>
        <w:t>Истамгалин Р.С., Исеева Э.Р.</w:t>
      </w:r>
      <w:r w:rsidRPr="00006007">
        <w:rPr>
          <w:bCs/>
          <w:sz w:val="17"/>
          <w:szCs w:val="17"/>
        </w:rPr>
        <w:t xml:space="preserve"> Правовая преемственность и правовая традиция в переходную эпоху // </w:t>
      </w:r>
      <w:r w:rsidRPr="00006007">
        <w:rPr>
          <w:sz w:val="17"/>
          <w:szCs w:val="17"/>
        </w:rPr>
        <w:t>С</w:t>
      </w:r>
      <w:r w:rsidRPr="00006007">
        <w:rPr>
          <w:sz w:val="17"/>
          <w:szCs w:val="17"/>
        </w:rPr>
        <w:t>о</w:t>
      </w:r>
      <w:r w:rsidRPr="00006007">
        <w:rPr>
          <w:sz w:val="17"/>
          <w:szCs w:val="17"/>
        </w:rPr>
        <w:t>временные проблемы науки и образования. 2015. № 1. С. 1711.</w:t>
      </w:r>
    </w:p>
  </w:footnote>
  <w:footnote w:id="7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Косых А.А.</w:t>
      </w:r>
      <w:r w:rsidRPr="00006007">
        <w:rPr>
          <w:sz w:val="17"/>
          <w:szCs w:val="17"/>
        </w:rPr>
        <w:t xml:space="preserve"> Некоторые особенности антиправовых традиций России // Вестник Воронежского института ФСИН России. 2014. № 1. С. 74—76.</w:t>
      </w:r>
    </w:p>
  </w:footnote>
  <w:footnote w:id="7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 сайте ВЦИОМ представлены результаты регулярных опросов о степени доверия к различным уровням вл</w:t>
      </w:r>
      <w:r w:rsidRPr="00006007">
        <w:rPr>
          <w:sz w:val="17"/>
          <w:szCs w:val="17"/>
        </w:rPr>
        <w:t>а</w:t>
      </w:r>
      <w:r w:rsidRPr="00006007">
        <w:rPr>
          <w:sz w:val="17"/>
          <w:szCs w:val="17"/>
        </w:rPr>
        <w:t>сти (Президент, Правительство, Государственная дума и т. д.), мониторинг которых свидетельствует о стабильн</w:t>
      </w:r>
      <w:r w:rsidRPr="00006007">
        <w:rPr>
          <w:sz w:val="17"/>
          <w:szCs w:val="17"/>
        </w:rPr>
        <w:t>о</w:t>
      </w:r>
      <w:r w:rsidRPr="00006007">
        <w:rPr>
          <w:sz w:val="17"/>
          <w:szCs w:val="17"/>
        </w:rPr>
        <w:t>сти тенденции усиления степени доверия в зависимости от уровня властности того или иного института, несмотря на внешние и внутренние катаклизмы. URL: http://wciom.ru</w:t>
      </w:r>
    </w:p>
  </w:footnote>
  <w:footnote w:id="7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Cм.: </w:t>
      </w:r>
      <w:r w:rsidRPr="00006007">
        <w:rPr>
          <w:i/>
          <w:iCs/>
          <w:sz w:val="17"/>
          <w:szCs w:val="17"/>
        </w:rPr>
        <w:t>Петручак Л.А.</w:t>
      </w:r>
      <w:r w:rsidRPr="00006007">
        <w:rPr>
          <w:iCs/>
          <w:sz w:val="17"/>
          <w:szCs w:val="17"/>
        </w:rPr>
        <w:t xml:space="preserve"> </w:t>
      </w:r>
      <w:r w:rsidRPr="00006007">
        <w:rPr>
          <w:sz w:val="17"/>
          <w:szCs w:val="17"/>
        </w:rPr>
        <w:t>Правовая культура как детерминанта современного российского общества: монография. М., 2012. С. 140—205.</w:t>
      </w:r>
    </w:p>
  </w:footnote>
  <w:footnote w:id="7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Лепешко Б.М.</w:t>
      </w:r>
      <w:r w:rsidRPr="00006007">
        <w:rPr>
          <w:sz w:val="17"/>
          <w:szCs w:val="17"/>
        </w:rPr>
        <w:t xml:space="preserve"> Правовая традиция и проблема ценностей // Социально-политические науки. 2013. № 3. С. 19—24.</w:t>
      </w:r>
    </w:p>
  </w:footnote>
  <w:footnote w:id="7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Сулипов Р.С.</w:t>
      </w:r>
      <w:r w:rsidRPr="00006007">
        <w:rPr>
          <w:sz w:val="17"/>
          <w:szCs w:val="17"/>
        </w:rPr>
        <w:t xml:space="preserve"> Понятие и признаки правовых традиций: теоретический аспект // Вестник Пермского униве</w:t>
      </w:r>
      <w:r w:rsidRPr="00006007">
        <w:rPr>
          <w:sz w:val="17"/>
          <w:szCs w:val="17"/>
        </w:rPr>
        <w:t>р</w:t>
      </w:r>
      <w:r w:rsidRPr="00006007">
        <w:rPr>
          <w:sz w:val="17"/>
          <w:szCs w:val="17"/>
        </w:rPr>
        <w:t>ситета. 2010. Вып. 4 (10). С. 49—52.</w:t>
      </w:r>
    </w:p>
  </w:footnote>
  <w:footnote w:id="7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Российская цивилизация: учебное пособие / А.В. Скоробогатов, Б.Г. Кадыров, О.Д. Агапов </w:t>
      </w:r>
      <w:r w:rsidRPr="00D749CF">
        <w:rPr>
          <w:sz w:val="17"/>
          <w:szCs w:val="17"/>
        </w:rPr>
        <w:t>[</w:t>
      </w:r>
      <w:r w:rsidRPr="00006007">
        <w:rPr>
          <w:sz w:val="17"/>
          <w:szCs w:val="17"/>
        </w:rPr>
        <w:t>и др.</w:t>
      </w:r>
      <w:r w:rsidRPr="00D749CF">
        <w:rPr>
          <w:sz w:val="17"/>
          <w:szCs w:val="17"/>
        </w:rPr>
        <w:t>]</w:t>
      </w:r>
      <w:r w:rsidRPr="00006007">
        <w:rPr>
          <w:sz w:val="17"/>
          <w:szCs w:val="17"/>
        </w:rPr>
        <w:t>; под ред. В.Г. Тимирясова. Казань, 2012.</w:t>
      </w:r>
    </w:p>
  </w:footnote>
  <w:footnote w:id="7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Скоробогатов А.В.</w:t>
      </w:r>
      <w:r w:rsidRPr="00006007">
        <w:rPr>
          <w:sz w:val="17"/>
          <w:szCs w:val="17"/>
        </w:rPr>
        <w:t xml:space="preserve"> Государственно-правовые традиции в официальной идеологии России на рубеже XVIII—XIX вв. // Актуальные проблемы экономики и права. 2008. № 2 (6). С. 71—76.</w:t>
      </w:r>
    </w:p>
  </w:footnote>
  <w:footnote w:id="7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Платон, митрополит Московский</w:t>
      </w:r>
      <w:r w:rsidRPr="00006007">
        <w:rPr>
          <w:sz w:val="17"/>
          <w:szCs w:val="17"/>
        </w:rPr>
        <w:t>. О воспитании // Платон. Полное собрание сочинений: в 2 т. СПб., 1913. Т. 1. С. 171—175.</w:t>
      </w:r>
    </w:p>
  </w:footnote>
  <w:footnote w:id="7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Курильски-Ожвэн Ш., Арутюнян М.Ю., Здравомыслов О.М.</w:t>
      </w:r>
      <w:r w:rsidRPr="00006007">
        <w:rPr>
          <w:sz w:val="17"/>
          <w:szCs w:val="17"/>
        </w:rPr>
        <w:t xml:space="preserve"> Образы права в России и Франции: учебное п</w:t>
      </w:r>
      <w:r w:rsidRPr="00006007">
        <w:rPr>
          <w:sz w:val="17"/>
          <w:szCs w:val="17"/>
        </w:rPr>
        <w:t>о</w:t>
      </w:r>
      <w:r w:rsidRPr="00006007">
        <w:rPr>
          <w:sz w:val="17"/>
          <w:szCs w:val="17"/>
        </w:rPr>
        <w:t>собие. М., 1996. С. 189—193.</w:t>
      </w:r>
    </w:p>
  </w:footnote>
  <w:footnote w:id="7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Оборотов Ю.Н.</w:t>
      </w:r>
      <w:r w:rsidRPr="00006007">
        <w:rPr>
          <w:iCs/>
          <w:sz w:val="17"/>
          <w:szCs w:val="17"/>
        </w:rPr>
        <w:t xml:space="preserve"> </w:t>
      </w:r>
      <w:r w:rsidRPr="00006007">
        <w:rPr>
          <w:sz w:val="17"/>
          <w:szCs w:val="17"/>
        </w:rPr>
        <w:t>Традиции и новации в правовом развитии. Одесса, 2001. С. 83.</w:t>
      </w:r>
    </w:p>
  </w:footnote>
  <w:footnote w:id="7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Даль В.</w:t>
      </w:r>
      <w:r w:rsidRPr="00006007">
        <w:rPr>
          <w:sz w:val="17"/>
          <w:szCs w:val="17"/>
        </w:rPr>
        <w:t xml:space="preserve"> Толковый словарь живого великорусского языка (онлайн-версия). URL: http://www.classes.ru/all-russian/russian-dictionary-Dal-term-13472.htm (дата обращения: 07.09.2015).</w:t>
      </w:r>
    </w:p>
  </w:footnote>
  <w:footnote w:id="7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Явление правового нигилизма на данный момент достаточно подробно описано многими отечественными уч</w:t>
      </w:r>
      <w:r w:rsidRPr="00006007">
        <w:rPr>
          <w:sz w:val="17"/>
          <w:szCs w:val="17"/>
        </w:rPr>
        <w:t>е</w:t>
      </w:r>
      <w:r w:rsidRPr="00006007">
        <w:rPr>
          <w:sz w:val="17"/>
          <w:szCs w:val="17"/>
        </w:rPr>
        <w:t xml:space="preserve">ными. Среди последних работ, посвященных этой проблеме, можно назвать, например, статью Ю.Ю. Бугаенко, в которой дано не только понятие, но и содержание этого явления. См.: </w:t>
      </w:r>
      <w:r w:rsidRPr="00006007">
        <w:rPr>
          <w:i/>
          <w:sz w:val="17"/>
          <w:szCs w:val="17"/>
        </w:rPr>
        <w:t>Бугаенко Ю.Ю.</w:t>
      </w:r>
      <w:r w:rsidRPr="00006007">
        <w:rPr>
          <w:sz w:val="17"/>
          <w:szCs w:val="17"/>
        </w:rPr>
        <w:t xml:space="preserve"> Правовой нигилизм как д</w:t>
      </w:r>
      <w:r w:rsidRPr="00006007">
        <w:rPr>
          <w:sz w:val="17"/>
          <w:szCs w:val="17"/>
        </w:rPr>
        <w:t>е</w:t>
      </w:r>
      <w:r w:rsidRPr="00006007">
        <w:rPr>
          <w:sz w:val="17"/>
          <w:szCs w:val="17"/>
        </w:rPr>
        <w:t>формированный тип правовой культуры // Историческая и социально-образовательная мысль. 2014. № 5 (27). С. 353—357.</w:t>
      </w:r>
    </w:p>
  </w:footnote>
  <w:footnote w:id="7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 делу о проверке конституционности не вступившего в силу международного договора Российской Федер</w:t>
      </w:r>
      <w:r w:rsidRPr="00006007">
        <w:rPr>
          <w:sz w:val="17"/>
          <w:szCs w:val="17"/>
        </w:rPr>
        <w:t>а</w:t>
      </w:r>
      <w:r w:rsidRPr="00006007">
        <w:rPr>
          <w:sz w:val="17"/>
          <w:szCs w:val="17"/>
        </w:rPr>
        <w:t>ции — Протокола о присоединении Российской Федерации к Марракешскому соглашению об учреждении Вс</w:t>
      </w:r>
      <w:r w:rsidRPr="00006007">
        <w:rPr>
          <w:sz w:val="17"/>
          <w:szCs w:val="17"/>
        </w:rPr>
        <w:t>е</w:t>
      </w:r>
      <w:r w:rsidRPr="00006007">
        <w:rPr>
          <w:sz w:val="17"/>
          <w:szCs w:val="17"/>
        </w:rPr>
        <w:t xml:space="preserve">мирной торговой организации: постановление Конституционного Суда РФ от 9 июля 2012 г. № 17-П  // Собрание законодательства РФ. 2012. № 29, ст. 4169; О ратификации Протокола о присоединении Российской Федерации к Марракешскому соглашению об учреждении Всемирной торговой организации от 15 апреля </w:t>
      </w:r>
      <w:smartTag w:uri="urn:schemas-microsoft-com:office:smarttags" w:element="metricconverter">
        <w:smartTagPr>
          <w:attr w:name="ProductID" w:val="1994 г"/>
        </w:smartTagPr>
        <w:r w:rsidRPr="00006007">
          <w:rPr>
            <w:sz w:val="17"/>
            <w:szCs w:val="17"/>
          </w:rPr>
          <w:t>1994 г</w:t>
        </w:r>
      </w:smartTag>
      <w:r w:rsidRPr="00006007">
        <w:rPr>
          <w:sz w:val="17"/>
          <w:szCs w:val="17"/>
        </w:rPr>
        <w:t>.: федерал</w:t>
      </w:r>
      <w:r w:rsidRPr="00006007">
        <w:rPr>
          <w:sz w:val="17"/>
          <w:szCs w:val="17"/>
        </w:rPr>
        <w:t>ь</w:t>
      </w:r>
      <w:r w:rsidRPr="00006007">
        <w:rPr>
          <w:sz w:val="17"/>
          <w:szCs w:val="17"/>
        </w:rPr>
        <w:t>ный закон от 21 июля 2012 г. № 126-ФЗ // Собрание законодательства РФ. 2012. № 30, ст. 4177; КПРФ и эсеры просят КС проверить протокол о вступлении России в ВТО. 20.06.2012. Агенство РИА Новости. URL. http://ria.ru/economy/20120620/677596216.html (дата обращения: 09.09.2015).</w:t>
      </w:r>
    </w:p>
  </w:footnote>
  <w:footnote w:id="7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Сдаем недра. Оптом. Юрий Болдырев продолжает размышлять о вступлении России в ВТО. 13.07.2012. Св</w:t>
      </w:r>
      <w:r w:rsidRPr="00006007">
        <w:rPr>
          <w:sz w:val="17"/>
          <w:szCs w:val="17"/>
        </w:rPr>
        <w:t>о</w:t>
      </w:r>
      <w:r w:rsidRPr="00006007">
        <w:rPr>
          <w:sz w:val="17"/>
          <w:szCs w:val="17"/>
        </w:rPr>
        <w:t>бодная пресса. URL: http://svpressa.ru/society/article/56965/ (дата обращения: 08.09.2015).</w:t>
      </w:r>
    </w:p>
  </w:footnote>
  <w:footnote w:id="7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Как известно, ныне действующий Уголовный процессуальный кодекс РФ в качестве целей не указывает на до</w:t>
      </w:r>
      <w:r w:rsidRPr="00006007">
        <w:rPr>
          <w:sz w:val="17"/>
          <w:szCs w:val="17"/>
        </w:rPr>
        <w:t>с</w:t>
      </w:r>
      <w:r w:rsidRPr="00006007">
        <w:rPr>
          <w:sz w:val="17"/>
          <w:szCs w:val="17"/>
        </w:rPr>
        <w:t>тижение объективной истины.</w:t>
      </w:r>
    </w:p>
  </w:footnote>
  <w:footnote w:id="7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 примеру, в качестве одного из направлений развития социальной политики в России названо развитие мех</w:t>
      </w:r>
      <w:r w:rsidRPr="00006007">
        <w:rPr>
          <w:sz w:val="17"/>
          <w:szCs w:val="17"/>
        </w:rPr>
        <w:t>а</w:t>
      </w:r>
      <w:r w:rsidRPr="00006007">
        <w:rPr>
          <w:sz w:val="17"/>
          <w:szCs w:val="17"/>
        </w:rPr>
        <w:t>низмов ювенальной юстиции (п. 8, шестое направление). См.: О Концепции долгосрочного социально-экономического развития Российской Федерации на период до 2020 года: распоряжение Правительства РФ от 17 ноября 2008 г. № 1662-р (ред. от 08.08.2009) // Собрание законодательства РФ. 2008. № 47, ст. 5489.</w:t>
      </w:r>
    </w:p>
  </w:footnote>
  <w:footnote w:id="7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Пестов А., Тельманов Д.</w:t>
      </w:r>
      <w:r w:rsidRPr="00006007">
        <w:rPr>
          <w:sz w:val="17"/>
          <w:szCs w:val="17"/>
        </w:rPr>
        <w:t xml:space="preserve"> Депутаты подготовили закон о женском призыве // Известия. 2013. 28 мая. </w:t>
      </w:r>
    </w:p>
  </w:footnote>
  <w:footnote w:id="7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Так, председатель Следственного комитета РФ А. Бастрыкин давно и настойчиво продвигает указанную идею. См., например: </w:t>
      </w:r>
      <w:r w:rsidRPr="00006007">
        <w:rPr>
          <w:i/>
          <w:sz w:val="17"/>
          <w:szCs w:val="17"/>
        </w:rPr>
        <w:t>Куликов В.</w:t>
      </w:r>
      <w:r w:rsidRPr="00006007">
        <w:rPr>
          <w:sz w:val="17"/>
          <w:szCs w:val="17"/>
        </w:rPr>
        <w:t xml:space="preserve"> Учитесь правописанию. Правоведы предлагают установить особые стандарты для з</w:t>
      </w:r>
      <w:r w:rsidRPr="00006007">
        <w:rPr>
          <w:sz w:val="17"/>
          <w:szCs w:val="17"/>
        </w:rPr>
        <w:t>а</w:t>
      </w:r>
      <w:r w:rsidRPr="00006007">
        <w:rPr>
          <w:sz w:val="17"/>
          <w:szCs w:val="17"/>
        </w:rPr>
        <w:t>конотворческой работы // Российская газета. Федеральный выпуск. 2015. 3 июня.</w:t>
      </w:r>
    </w:p>
  </w:footnote>
  <w:footnote w:id="7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Рулан Н.</w:t>
      </w:r>
      <w:r w:rsidRPr="00006007">
        <w:rPr>
          <w:sz w:val="17"/>
          <w:szCs w:val="17"/>
        </w:rPr>
        <w:t xml:space="preserve"> Юридическая антропология: учебник для вузов / отв. ред. В.С. Нерсесянц (предисл.); пер. под ред. А.И. Ковлер. М., 1999. С. 185.</w:t>
      </w:r>
    </w:p>
  </w:footnote>
  <w:footnote w:id="7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 соотношении правового сознания и правовой ментальности и их месте в правовой реальности России см.: </w:t>
      </w:r>
      <w:r w:rsidRPr="00006007">
        <w:rPr>
          <w:i/>
          <w:sz w:val="17"/>
          <w:szCs w:val="17"/>
        </w:rPr>
        <w:t>Краснов А.В., Скоробогатов А.В.</w:t>
      </w:r>
      <w:r w:rsidRPr="00006007">
        <w:rPr>
          <w:sz w:val="17"/>
          <w:szCs w:val="17"/>
        </w:rPr>
        <w:t xml:space="preserve"> Роль правосознания в развитии правовой реальности // Балтийский гуманитарный журнал. 2015. № 2 (11). С. 18—21.</w:t>
      </w:r>
    </w:p>
  </w:footnote>
  <w:footnote w:id="764">
    <w:p w:rsidR="00806B7E" w:rsidRPr="00890448" w:rsidRDefault="00806B7E" w:rsidP="00BB1628">
      <w:pPr>
        <w:ind w:firstLine="0"/>
        <w:rPr>
          <w:spacing w:val="-4"/>
          <w:sz w:val="17"/>
          <w:szCs w:val="17"/>
        </w:rPr>
      </w:pPr>
      <w:r w:rsidRPr="00890448">
        <w:rPr>
          <w:rStyle w:val="aa"/>
          <w:spacing w:val="-4"/>
          <w:sz w:val="17"/>
          <w:szCs w:val="17"/>
        </w:rPr>
        <w:footnoteRef/>
      </w:r>
      <w:r w:rsidRPr="00890448">
        <w:rPr>
          <w:spacing w:val="-4"/>
          <w:sz w:val="17"/>
          <w:szCs w:val="17"/>
        </w:rPr>
        <w:t xml:space="preserve"> </w:t>
      </w:r>
      <w:r w:rsidRPr="00890448">
        <w:rPr>
          <w:i/>
          <w:spacing w:val="-4"/>
          <w:sz w:val="17"/>
          <w:szCs w:val="17"/>
        </w:rPr>
        <w:t>Бочаров В.В.</w:t>
      </w:r>
      <w:r w:rsidRPr="00890448">
        <w:rPr>
          <w:spacing w:val="-4"/>
          <w:sz w:val="17"/>
          <w:szCs w:val="17"/>
        </w:rPr>
        <w:t xml:space="preserve"> Неписаный закон: Антропология права. Научное исследование: учебное пособие. СПб., 2012. С. 12.</w:t>
      </w:r>
    </w:p>
  </w:footnote>
  <w:footnote w:id="7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Честнов И.Л.. Разуваев Н.В., Харитонов Л.А., Черноков А.Э.</w:t>
      </w:r>
      <w:r w:rsidRPr="00006007">
        <w:rPr>
          <w:sz w:val="17"/>
          <w:szCs w:val="17"/>
        </w:rPr>
        <w:t xml:space="preserve"> Социальная антропология права современного о</w:t>
      </w:r>
      <w:r w:rsidRPr="00006007">
        <w:rPr>
          <w:sz w:val="17"/>
          <w:szCs w:val="17"/>
        </w:rPr>
        <w:t>б</w:t>
      </w:r>
      <w:r w:rsidRPr="00006007">
        <w:rPr>
          <w:sz w:val="17"/>
          <w:szCs w:val="17"/>
        </w:rPr>
        <w:t>щества: монография / под ред. ИЛ. Честнова. СПб., 2006. С. 4—5.</w:t>
      </w:r>
    </w:p>
  </w:footnote>
  <w:footnote w:id="7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Кудрявцев В.Н., Никитинский В.И., Самощенко И.С., Глазырин В.В.</w:t>
      </w:r>
      <w:r w:rsidRPr="00006007">
        <w:rPr>
          <w:iCs/>
          <w:sz w:val="17"/>
          <w:szCs w:val="17"/>
        </w:rPr>
        <w:t xml:space="preserve"> </w:t>
      </w:r>
      <w:r w:rsidRPr="00006007">
        <w:rPr>
          <w:sz w:val="17"/>
          <w:szCs w:val="17"/>
        </w:rPr>
        <w:t>Эффективность правовых норм. М., 1980. С. 49.</w:t>
      </w:r>
    </w:p>
  </w:footnote>
  <w:footnote w:id="7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Сулипов Р.С.</w:t>
      </w:r>
      <w:r w:rsidRPr="00006007">
        <w:rPr>
          <w:sz w:val="17"/>
          <w:szCs w:val="17"/>
        </w:rPr>
        <w:t xml:space="preserve"> Роль правовых традиций в механизме правового регулирования //</w:t>
      </w:r>
      <w:r w:rsidRPr="00006007">
        <w:rPr>
          <w:iCs/>
          <w:sz w:val="17"/>
          <w:szCs w:val="17"/>
        </w:rPr>
        <w:t xml:space="preserve"> Вестник Омского униве</w:t>
      </w:r>
      <w:r w:rsidRPr="00006007">
        <w:rPr>
          <w:iCs/>
          <w:sz w:val="17"/>
          <w:szCs w:val="17"/>
        </w:rPr>
        <w:t>р</w:t>
      </w:r>
      <w:r w:rsidRPr="00006007">
        <w:rPr>
          <w:iCs/>
          <w:sz w:val="17"/>
          <w:szCs w:val="17"/>
        </w:rPr>
        <w:t>ситета. Серия «Право». 2011. № 2 (27). С. 34—39.</w:t>
      </w:r>
    </w:p>
  </w:footnote>
  <w:footnote w:id="768">
    <w:p w:rsidR="00806B7E" w:rsidRPr="00890448" w:rsidRDefault="00806B7E" w:rsidP="00BB1628">
      <w:pPr>
        <w:ind w:firstLine="0"/>
        <w:rPr>
          <w:spacing w:val="-2"/>
          <w:sz w:val="17"/>
          <w:szCs w:val="17"/>
        </w:rPr>
      </w:pPr>
      <w:r w:rsidRPr="00890448">
        <w:rPr>
          <w:rStyle w:val="aa"/>
          <w:spacing w:val="-2"/>
          <w:sz w:val="17"/>
          <w:szCs w:val="17"/>
        </w:rPr>
        <w:footnoteRef/>
      </w:r>
      <w:r w:rsidRPr="00890448">
        <w:rPr>
          <w:spacing w:val="-2"/>
          <w:sz w:val="17"/>
          <w:szCs w:val="17"/>
        </w:rPr>
        <w:t xml:space="preserve"> См.: </w:t>
      </w:r>
      <w:r w:rsidRPr="00890448">
        <w:rPr>
          <w:i/>
          <w:iCs/>
          <w:spacing w:val="-2"/>
          <w:sz w:val="17"/>
          <w:szCs w:val="17"/>
        </w:rPr>
        <w:t>Смоленский М. Б.</w:t>
      </w:r>
      <w:r w:rsidRPr="00890448">
        <w:rPr>
          <w:iCs/>
          <w:spacing w:val="-2"/>
          <w:sz w:val="17"/>
          <w:szCs w:val="17"/>
        </w:rPr>
        <w:t xml:space="preserve"> </w:t>
      </w:r>
      <w:r w:rsidRPr="00890448">
        <w:rPr>
          <w:spacing w:val="-2"/>
          <w:sz w:val="17"/>
          <w:szCs w:val="17"/>
        </w:rPr>
        <w:t>Правовая культура и идея государственности // Государство и право. 2009. № 4. С. 15.</w:t>
      </w:r>
    </w:p>
  </w:footnote>
  <w:footnote w:id="7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Арутунян М., Здравомыслова О., Курильски-Ожвэн Ш.</w:t>
      </w:r>
      <w:r w:rsidRPr="00006007">
        <w:rPr>
          <w:iCs/>
          <w:sz w:val="17"/>
          <w:szCs w:val="17"/>
        </w:rPr>
        <w:t xml:space="preserve"> </w:t>
      </w:r>
      <w:r w:rsidRPr="00006007">
        <w:rPr>
          <w:sz w:val="17"/>
          <w:szCs w:val="17"/>
        </w:rPr>
        <w:t>Образ и опыт права: Правовая социализация в и</w:t>
      </w:r>
      <w:r w:rsidRPr="00006007">
        <w:rPr>
          <w:sz w:val="17"/>
          <w:szCs w:val="17"/>
        </w:rPr>
        <w:t>з</w:t>
      </w:r>
      <w:r w:rsidRPr="00006007">
        <w:rPr>
          <w:sz w:val="17"/>
          <w:szCs w:val="17"/>
        </w:rPr>
        <w:t>меняющейся России. М., 2008. С. 150.</w:t>
      </w:r>
    </w:p>
  </w:footnote>
  <w:footnote w:id="7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Бибик О.Н.</w:t>
      </w:r>
      <w:r w:rsidRPr="00006007">
        <w:rPr>
          <w:iCs/>
          <w:sz w:val="17"/>
          <w:szCs w:val="17"/>
        </w:rPr>
        <w:t xml:space="preserve"> </w:t>
      </w:r>
      <w:r w:rsidRPr="00006007">
        <w:rPr>
          <w:sz w:val="17"/>
          <w:szCs w:val="17"/>
        </w:rPr>
        <w:t>Культурологический подход к исследованию права и государства // Журнал российского права. 2009. № 5. С. 48.</w:t>
      </w:r>
    </w:p>
  </w:footnote>
  <w:footnote w:id="771">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w:t>
      </w:r>
      <w:r w:rsidRPr="00006007">
        <w:rPr>
          <w:i/>
          <w:sz w:val="17"/>
          <w:szCs w:val="17"/>
        </w:rPr>
        <w:t>Бибихин В.В.</w:t>
      </w:r>
      <w:r w:rsidRPr="00006007">
        <w:rPr>
          <w:sz w:val="17"/>
          <w:szCs w:val="17"/>
        </w:rPr>
        <w:t xml:space="preserve"> Введение в философию права. М., 2005. С</w:t>
      </w:r>
      <w:r w:rsidRPr="005E2CB8">
        <w:rPr>
          <w:sz w:val="17"/>
          <w:szCs w:val="17"/>
          <w:lang w:val="en-US"/>
        </w:rPr>
        <w:t>. 24.</w:t>
      </w:r>
    </w:p>
  </w:footnote>
  <w:footnote w:id="772">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Bourdieu P.</w:t>
      </w:r>
      <w:r w:rsidRPr="005E2CB8">
        <w:rPr>
          <w:sz w:val="17"/>
          <w:szCs w:val="17"/>
          <w:lang w:val="en-US"/>
        </w:rPr>
        <w:t xml:space="preserve"> Rethinking the State: Genesis and Structure of the Bureaucratic Field // Bourdieu P. Practical Reason. </w:t>
      </w:r>
      <w:r w:rsidRPr="00006007">
        <w:rPr>
          <w:sz w:val="17"/>
          <w:szCs w:val="17"/>
        </w:rPr>
        <w:t xml:space="preserve">Cambridge (U.K.), 1998. Р. 43. </w:t>
      </w:r>
    </w:p>
  </w:footnote>
  <w:footnote w:id="7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Кельзен Г.</w:t>
      </w:r>
      <w:r w:rsidRPr="00006007">
        <w:rPr>
          <w:sz w:val="17"/>
          <w:szCs w:val="17"/>
        </w:rPr>
        <w:t xml:space="preserve"> Чистое учение о праве, справедливость и естественное право / пер. с нем., англ., фр.; сост. и вступ. ст. М.В. Антонова. СПб., 2015. С. 211.</w:t>
      </w:r>
    </w:p>
  </w:footnote>
  <w:footnote w:id="7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48—49.</w:t>
      </w:r>
    </w:p>
  </w:footnote>
  <w:footnote w:id="7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Сулипов Р.С.</w:t>
      </w:r>
      <w:r w:rsidRPr="00006007">
        <w:rPr>
          <w:bCs/>
          <w:sz w:val="17"/>
          <w:szCs w:val="17"/>
        </w:rPr>
        <w:t xml:space="preserve"> Роль правовых традиций в формировании правовой культуры // Известия Алтайского гос</w:t>
      </w:r>
      <w:r w:rsidRPr="00006007">
        <w:rPr>
          <w:bCs/>
          <w:sz w:val="17"/>
          <w:szCs w:val="17"/>
        </w:rPr>
        <w:t>у</w:t>
      </w:r>
      <w:r w:rsidRPr="00006007">
        <w:rPr>
          <w:bCs/>
          <w:sz w:val="17"/>
          <w:szCs w:val="17"/>
        </w:rPr>
        <w:t>дарственного университета. 2013. Т. 1. № 2 (78). С. 121—122.</w:t>
      </w:r>
    </w:p>
  </w:footnote>
  <w:footnote w:id="7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Краснов А.В.</w:t>
      </w:r>
      <w:r w:rsidRPr="00006007">
        <w:rPr>
          <w:sz w:val="17"/>
          <w:szCs w:val="17"/>
        </w:rPr>
        <w:t xml:space="preserve"> Санкция в правовой реальности России: уровневое исследование // Актуальные проблемы экономики и права. 2015. № 1 (33). С. 39—45.</w:t>
      </w:r>
    </w:p>
  </w:footnote>
  <w:footnote w:id="7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Институт Законодательства и сравнительного правоведения при Правительстве Российской Федерации. Оф</w:t>
      </w:r>
      <w:r w:rsidRPr="00006007">
        <w:rPr>
          <w:sz w:val="17"/>
          <w:szCs w:val="17"/>
        </w:rPr>
        <w:t>и</w:t>
      </w:r>
      <w:r w:rsidRPr="00006007">
        <w:rPr>
          <w:sz w:val="17"/>
          <w:szCs w:val="17"/>
        </w:rPr>
        <w:t xml:space="preserve">циальный сайт. Материалы 10-й </w:t>
      </w:r>
      <w:r>
        <w:rPr>
          <w:sz w:val="17"/>
          <w:szCs w:val="17"/>
        </w:rPr>
        <w:t>М</w:t>
      </w:r>
      <w:r w:rsidRPr="00006007">
        <w:rPr>
          <w:sz w:val="17"/>
          <w:szCs w:val="17"/>
        </w:rPr>
        <w:t xml:space="preserve">еждународной школы-практикума молодых ученых-юристов. 3—4 июня </w:t>
      </w:r>
      <w:smartTag w:uri="urn:schemas-microsoft-com:office:smarttags" w:element="metricconverter">
        <w:smartTagPr>
          <w:attr w:name="ProductID" w:val="2015 г"/>
        </w:smartTagPr>
        <w:r w:rsidRPr="00006007">
          <w:rPr>
            <w:sz w:val="17"/>
            <w:szCs w:val="17"/>
          </w:rPr>
          <w:t>2015 г</w:t>
        </w:r>
      </w:smartTag>
      <w:r w:rsidRPr="00006007">
        <w:rPr>
          <w:sz w:val="17"/>
          <w:szCs w:val="17"/>
        </w:rPr>
        <w:t>., Москва. URL: http://www.izak.ru/news.html?id=122&amp;lang=ru (дата обращения: 09.09.2015).</w:t>
      </w:r>
    </w:p>
  </w:footnote>
  <w:footnote w:id="7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Кистяковский Б.А.</w:t>
      </w:r>
      <w:r w:rsidRPr="00006007">
        <w:rPr>
          <w:sz w:val="17"/>
          <w:szCs w:val="17"/>
        </w:rPr>
        <w:t xml:space="preserve"> Социальные науки и право. Очерки по методологии социальных наук и общей теории права. М., 1916. С. V—XV.</w:t>
      </w:r>
    </w:p>
  </w:footnote>
  <w:footnote w:id="7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Правовой мониторинг: научно-практическое пособие. М., 2009. С. 19.</w:t>
      </w:r>
    </w:p>
  </w:footnote>
  <w:footnote w:id="7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Доклад Совета Федерации Федерального Собрания Российской Федерации 2006 г. «О состоянии закон</w:t>
      </w:r>
      <w:r w:rsidRPr="00006007">
        <w:rPr>
          <w:sz w:val="17"/>
          <w:szCs w:val="17"/>
        </w:rPr>
        <w:t>о</w:t>
      </w:r>
      <w:r w:rsidRPr="00006007">
        <w:rPr>
          <w:sz w:val="17"/>
          <w:szCs w:val="17"/>
        </w:rPr>
        <w:t>дательства в Российской Федерации». М., 2007. С. 347—357.</w:t>
      </w:r>
    </w:p>
  </w:footnote>
  <w:footnote w:id="7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Правовой мониторинг: научно-практическое пособие. М., 2009. С. 15; </w:t>
      </w:r>
      <w:r w:rsidRPr="00006007">
        <w:rPr>
          <w:i/>
          <w:sz w:val="17"/>
          <w:szCs w:val="17"/>
        </w:rPr>
        <w:t>Жужгов И.В.</w:t>
      </w:r>
      <w:r w:rsidRPr="00006007">
        <w:rPr>
          <w:sz w:val="17"/>
          <w:szCs w:val="17"/>
        </w:rPr>
        <w:t xml:space="preserve"> Мониторинг правового пространства Российской Федерации: дис. … канд. юрид. наук. Ставрополь, 2006; </w:t>
      </w:r>
      <w:r w:rsidRPr="00006007">
        <w:rPr>
          <w:i/>
          <w:sz w:val="17"/>
          <w:szCs w:val="17"/>
        </w:rPr>
        <w:t>Наконечный Я.Е.</w:t>
      </w:r>
      <w:r w:rsidRPr="00006007">
        <w:rPr>
          <w:sz w:val="17"/>
          <w:szCs w:val="17"/>
        </w:rPr>
        <w:t xml:space="preserve"> Мониторинг в правотворчестве (проблемы теории и практики): дис. … канд. юрид. наук. Владимир, 2008; </w:t>
      </w:r>
      <w:r w:rsidRPr="00006007">
        <w:rPr>
          <w:i/>
          <w:iCs/>
          <w:sz w:val="17"/>
          <w:szCs w:val="17"/>
        </w:rPr>
        <w:t xml:space="preserve">Тихомиров Ю.А. </w:t>
      </w:r>
      <w:r w:rsidRPr="00006007">
        <w:rPr>
          <w:sz w:val="17"/>
          <w:szCs w:val="17"/>
        </w:rPr>
        <w:t>Орг</w:t>
      </w:r>
      <w:r w:rsidRPr="00006007">
        <w:rPr>
          <w:sz w:val="17"/>
          <w:szCs w:val="17"/>
        </w:rPr>
        <w:t>а</w:t>
      </w:r>
      <w:r w:rsidRPr="00006007">
        <w:rPr>
          <w:sz w:val="17"/>
          <w:szCs w:val="17"/>
        </w:rPr>
        <w:t xml:space="preserve">низация и проведение правового мониторинга // Право и экономика. 2006. № 10. С. 13; и т. д. </w:t>
      </w:r>
    </w:p>
  </w:footnote>
  <w:footnote w:id="782">
    <w:p w:rsidR="00806B7E" w:rsidRPr="00006007" w:rsidRDefault="00806B7E" w:rsidP="003E2959">
      <w:pPr>
        <w:ind w:firstLine="0"/>
        <w:rPr>
          <w:sz w:val="17"/>
          <w:szCs w:val="17"/>
        </w:rPr>
      </w:pPr>
      <w:r w:rsidRPr="00006007">
        <w:rPr>
          <w:rStyle w:val="aa"/>
          <w:sz w:val="17"/>
          <w:szCs w:val="17"/>
        </w:rPr>
        <w:footnoteRef/>
      </w:r>
      <w:r w:rsidRPr="00006007">
        <w:rPr>
          <w:sz w:val="17"/>
          <w:szCs w:val="17"/>
        </w:rPr>
        <w:t xml:space="preserve"> См.: URL: www.garant.ru</w:t>
      </w:r>
    </w:p>
  </w:footnote>
  <w:footnote w:id="783">
    <w:p w:rsidR="00806B7E" w:rsidRPr="00006007" w:rsidRDefault="00806B7E" w:rsidP="003E2959">
      <w:pPr>
        <w:ind w:firstLine="0"/>
        <w:rPr>
          <w:sz w:val="17"/>
          <w:szCs w:val="17"/>
        </w:rPr>
      </w:pPr>
      <w:r w:rsidRPr="00006007">
        <w:rPr>
          <w:rStyle w:val="aa"/>
          <w:sz w:val="17"/>
          <w:szCs w:val="17"/>
        </w:rPr>
        <w:footnoteRef/>
      </w:r>
      <w:r w:rsidRPr="00006007">
        <w:rPr>
          <w:sz w:val="17"/>
          <w:szCs w:val="17"/>
        </w:rPr>
        <w:t xml:space="preserve"> См.: Собрание законодательства Воронежской области. 2011. № 1, ст. 16.</w:t>
      </w:r>
    </w:p>
  </w:footnote>
  <w:footnote w:id="784">
    <w:p w:rsidR="00806B7E" w:rsidRPr="00006007" w:rsidRDefault="00806B7E" w:rsidP="003E2959">
      <w:pPr>
        <w:ind w:firstLine="0"/>
        <w:rPr>
          <w:sz w:val="17"/>
          <w:szCs w:val="17"/>
        </w:rPr>
      </w:pPr>
      <w:r w:rsidRPr="00006007">
        <w:rPr>
          <w:rStyle w:val="aa"/>
          <w:sz w:val="17"/>
          <w:szCs w:val="17"/>
        </w:rPr>
        <w:footnoteRef/>
      </w:r>
      <w:r w:rsidRPr="00006007">
        <w:rPr>
          <w:sz w:val="17"/>
          <w:szCs w:val="17"/>
        </w:rPr>
        <w:t xml:space="preserve"> См.: Волна. 2010. № 49.</w:t>
      </w:r>
    </w:p>
  </w:footnote>
  <w:footnote w:id="7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правотворчестве: закон Ямало-</w:t>
      </w:r>
      <w:r>
        <w:rPr>
          <w:sz w:val="17"/>
          <w:szCs w:val="17"/>
        </w:rPr>
        <w:t>Н</w:t>
      </w:r>
      <w:r w:rsidRPr="00006007">
        <w:rPr>
          <w:sz w:val="17"/>
          <w:szCs w:val="17"/>
        </w:rPr>
        <w:t>енецкого автономного округаот 6 апреля 2006 г. № 13-ЗАО // Красный С</w:t>
      </w:r>
      <w:r w:rsidRPr="00006007">
        <w:rPr>
          <w:sz w:val="17"/>
          <w:szCs w:val="17"/>
        </w:rPr>
        <w:t>е</w:t>
      </w:r>
      <w:r w:rsidRPr="00006007">
        <w:rPr>
          <w:sz w:val="17"/>
          <w:szCs w:val="17"/>
        </w:rPr>
        <w:t>вер. 2006. 21 апреля.</w:t>
      </w:r>
    </w:p>
  </w:footnote>
  <w:footnote w:id="7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Кетле А.</w:t>
      </w:r>
      <w:r w:rsidRPr="00006007">
        <w:rPr>
          <w:sz w:val="17"/>
          <w:szCs w:val="17"/>
        </w:rPr>
        <w:t xml:space="preserve"> Социальная система и законы, ею управляющие // Западноевропейская социология XIX века. М., 1996. С. 218.</w:t>
      </w:r>
    </w:p>
  </w:footnote>
  <w:footnote w:id="7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Миль Дж.С.</w:t>
      </w:r>
      <w:r w:rsidRPr="00006007">
        <w:rPr>
          <w:sz w:val="17"/>
          <w:szCs w:val="17"/>
        </w:rPr>
        <w:t xml:space="preserve"> Система логики силлогической и индуктивной // Западно-европейская социология XIX века. М., 1996. C. 247.</w:t>
      </w:r>
    </w:p>
  </w:footnote>
  <w:footnote w:id="7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Правовой мониторинг: научно-практическое пособие. М., 2009. С. 83.</w:t>
      </w:r>
    </w:p>
  </w:footnote>
  <w:footnote w:id="789">
    <w:p w:rsidR="00806B7E" w:rsidRPr="00006007" w:rsidRDefault="00806B7E" w:rsidP="006561DE">
      <w:pPr>
        <w:ind w:firstLine="0"/>
        <w:rPr>
          <w:sz w:val="17"/>
          <w:szCs w:val="17"/>
        </w:rPr>
      </w:pPr>
      <w:r w:rsidRPr="00006007">
        <w:rPr>
          <w:rStyle w:val="aa"/>
          <w:sz w:val="17"/>
          <w:szCs w:val="17"/>
        </w:rPr>
        <w:footnoteRef/>
      </w:r>
      <w:r w:rsidRPr="00006007">
        <w:rPr>
          <w:sz w:val="17"/>
          <w:szCs w:val="17"/>
        </w:rPr>
        <w:t xml:space="preserve"> См.: Кубанские ведомости. 1995. 21 июня.</w:t>
      </w:r>
    </w:p>
  </w:footnote>
  <w:footnote w:id="790">
    <w:p w:rsidR="00806B7E" w:rsidRPr="00006007" w:rsidRDefault="00806B7E" w:rsidP="006561DE">
      <w:pPr>
        <w:ind w:firstLine="0"/>
        <w:rPr>
          <w:sz w:val="17"/>
          <w:szCs w:val="17"/>
        </w:rPr>
      </w:pPr>
      <w:r w:rsidRPr="00006007">
        <w:rPr>
          <w:rStyle w:val="aa"/>
          <w:sz w:val="17"/>
          <w:szCs w:val="17"/>
        </w:rPr>
        <w:footnoteRef/>
      </w:r>
      <w:r w:rsidRPr="00006007">
        <w:rPr>
          <w:sz w:val="17"/>
          <w:szCs w:val="17"/>
        </w:rPr>
        <w:t xml:space="preserve"> О нормативных правовых актах Республики Алтай: закон Республики Алтай от 5 марта 2008 г. № 18-РЗ // Со</w:t>
      </w:r>
      <w:r w:rsidRPr="00006007">
        <w:rPr>
          <w:sz w:val="17"/>
          <w:szCs w:val="17"/>
        </w:rPr>
        <w:t>б</w:t>
      </w:r>
      <w:r w:rsidRPr="00006007">
        <w:rPr>
          <w:sz w:val="17"/>
          <w:szCs w:val="17"/>
        </w:rPr>
        <w:t xml:space="preserve">рание законодательства </w:t>
      </w:r>
      <w:r>
        <w:rPr>
          <w:sz w:val="17"/>
          <w:szCs w:val="17"/>
        </w:rPr>
        <w:t>Р</w:t>
      </w:r>
      <w:r w:rsidRPr="00006007">
        <w:rPr>
          <w:sz w:val="17"/>
          <w:szCs w:val="17"/>
        </w:rPr>
        <w:t>еспублики Алтай. № 47 (53), январь</w:t>
      </w:r>
      <w:r>
        <w:rPr>
          <w:sz w:val="17"/>
          <w:szCs w:val="17"/>
        </w:rPr>
        <w:t>—</w:t>
      </w:r>
      <w:r w:rsidRPr="00006007">
        <w:rPr>
          <w:sz w:val="17"/>
          <w:szCs w:val="17"/>
        </w:rPr>
        <w:t>февраль 2008. С. 51.</w:t>
      </w:r>
    </w:p>
  </w:footnote>
  <w:footnote w:id="791">
    <w:p w:rsidR="00806B7E" w:rsidRPr="00006007" w:rsidRDefault="00806B7E" w:rsidP="00481AB8">
      <w:pPr>
        <w:ind w:firstLine="0"/>
        <w:rPr>
          <w:sz w:val="17"/>
          <w:szCs w:val="17"/>
        </w:rPr>
      </w:pPr>
      <w:r w:rsidRPr="00006007">
        <w:rPr>
          <w:rStyle w:val="aa"/>
          <w:sz w:val="17"/>
          <w:szCs w:val="17"/>
        </w:rPr>
        <w:footnoteRef/>
      </w:r>
      <w:r w:rsidRPr="00006007">
        <w:rPr>
          <w:sz w:val="17"/>
          <w:szCs w:val="17"/>
        </w:rPr>
        <w:t xml:space="preserve"> См.: Ингушетия. 2000. 12 января.</w:t>
      </w:r>
    </w:p>
  </w:footnote>
  <w:footnote w:id="7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общественном обсуждении проектов федеральных конституционных законов и федеральных законов: указ Президента РФ от 9 февраля 2011 г. № 167 // Российская газета. 2011. 11 февраля.</w:t>
      </w:r>
    </w:p>
  </w:footnote>
  <w:footnote w:id="793">
    <w:p w:rsidR="00806B7E" w:rsidRPr="00006007" w:rsidRDefault="00806B7E" w:rsidP="00481AB8">
      <w:pPr>
        <w:ind w:firstLine="0"/>
        <w:rPr>
          <w:sz w:val="17"/>
          <w:szCs w:val="17"/>
        </w:rPr>
      </w:pPr>
      <w:r w:rsidRPr="00006007">
        <w:rPr>
          <w:rStyle w:val="aa"/>
          <w:sz w:val="17"/>
          <w:szCs w:val="17"/>
        </w:rPr>
        <w:footnoteRef/>
      </w:r>
      <w:r w:rsidRPr="00006007">
        <w:rPr>
          <w:sz w:val="17"/>
          <w:szCs w:val="17"/>
        </w:rPr>
        <w:t xml:space="preserve"> См.: Красный Север. 2006. 21 апреля.</w:t>
      </w:r>
    </w:p>
  </w:footnote>
  <w:footnote w:id="7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Мамитова Н.В.</w:t>
      </w:r>
      <w:r w:rsidRPr="00006007">
        <w:rPr>
          <w:sz w:val="17"/>
          <w:szCs w:val="17"/>
        </w:rPr>
        <w:t xml:space="preserve"> Правовая экспертиза российского законодательства: вопросы теории и практики // Гос</w:t>
      </w:r>
      <w:r w:rsidRPr="00006007">
        <w:rPr>
          <w:sz w:val="17"/>
          <w:szCs w:val="17"/>
        </w:rPr>
        <w:t>у</w:t>
      </w:r>
      <w:r w:rsidRPr="00006007">
        <w:rPr>
          <w:sz w:val="17"/>
          <w:szCs w:val="17"/>
        </w:rPr>
        <w:t>дарство и право. 2010. № 11. С. 8.</w:t>
      </w:r>
    </w:p>
  </w:footnote>
  <w:footnote w:id="795">
    <w:p w:rsidR="00806B7E" w:rsidRPr="00006007" w:rsidRDefault="00806B7E" w:rsidP="00481AB8">
      <w:pPr>
        <w:ind w:firstLine="0"/>
        <w:rPr>
          <w:sz w:val="17"/>
          <w:szCs w:val="17"/>
        </w:rPr>
      </w:pPr>
      <w:r w:rsidRPr="00006007">
        <w:rPr>
          <w:rStyle w:val="aa"/>
          <w:sz w:val="17"/>
          <w:szCs w:val="17"/>
        </w:rPr>
        <w:footnoteRef/>
      </w:r>
      <w:r w:rsidRPr="00006007">
        <w:rPr>
          <w:sz w:val="17"/>
          <w:szCs w:val="17"/>
        </w:rPr>
        <w:t xml:space="preserve"> О Регламенте Государственной Думы Федерального Собрания — Парламента Российской Федерации: пост</w:t>
      </w:r>
      <w:r w:rsidRPr="00006007">
        <w:rPr>
          <w:sz w:val="17"/>
          <w:szCs w:val="17"/>
        </w:rPr>
        <w:t>а</w:t>
      </w:r>
      <w:r w:rsidRPr="00006007">
        <w:rPr>
          <w:sz w:val="17"/>
          <w:szCs w:val="17"/>
        </w:rPr>
        <w:t>новление ГЛ ФС РФ от 25 марта 1994 г. № 80-1 ГД // Ведомости Федерального Собрания РФ. 1994. № 3, ст. 160. Утратил силу.</w:t>
      </w:r>
    </w:p>
  </w:footnote>
  <w:footnote w:id="7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Законодательная техника / под ред. Ю.А. Тихомирова. М., 2000.</w:t>
      </w:r>
    </w:p>
  </w:footnote>
  <w:footnote w:id="7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Нестеров А.В.</w:t>
      </w:r>
      <w:r w:rsidRPr="00006007">
        <w:rPr>
          <w:sz w:val="17"/>
          <w:szCs w:val="17"/>
        </w:rPr>
        <w:t xml:space="preserve"> Поможет ли антикоррупционная экспертиза противодействию коррупции в России? // Гос</w:t>
      </w:r>
      <w:r w:rsidRPr="00006007">
        <w:rPr>
          <w:sz w:val="17"/>
          <w:szCs w:val="17"/>
        </w:rPr>
        <w:t>у</w:t>
      </w:r>
      <w:r w:rsidRPr="00006007">
        <w:rPr>
          <w:sz w:val="17"/>
          <w:szCs w:val="17"/>
        </w:rPr>
        <w:t xml:space="preserve">дарство и право. 2011. № 6. С. 87—91; </w:t>
      </w:r>
      <w:r w:rsidRPr="00006007">
        <w:rPr>
          <w:i/>
          <w:iCs/>
          <w:sz w:val="17"/>
          <w:szCs w:val="17"/>
        </w:rPr>
        <w:t>Талапина Э.В.</w:t>
      </w:r>
      <w:r w:rsidRPr="00006007">
        <w:rPr>
          <w:iCs/>
          <w:sz w:val="17"/>
          <w:szCs w:val="17"/>
        </w:rPr>
        <w:t xml:space="preserve"> </w:t>
      </w:r>
      <w:r w:rsidRPr="00006007">
        <w:rPr>
          <w:sz w:val="17"/>
          <w:szCs w:val="17"/>
        </w:rPr>
        <w:t xml:space="preserve">Об антикоррупционной экспертизе // Журнал российского права. 2007. № 5. С. 39—52; </w:t>
      </w:r>
      <w:r w:rsidRPr="00006007">
        <w:rPr>
          <w:i/>
          <w:iCs/>
          <w:sz w:val="17"/>
          <w:szCs w:val="17"/>
        </w:rPr>
        <w:t>Тихомиров Ю.А.</w:t>
      </w:r>
      <w:r w:rsidRPr="00006007">
        <w:rPr>
          <w:iCs/>
          <w:sz w:val="17"/>
          <w:szCs w:val="17"/>
        </w:rPr>
        <w:t xml:space="preserve"> </w:t>
      </w:r>
      <w:r w:rsidRPr="00006007">
        <w:rPr>
          <w:sz w:val="17"/>
          <w:szCs w:val="17"/>
        </w:rPr>
        <w:t xml:space="preserve">Практические аспекты осуществления антикоррупционного анализа и оценки реализации правовых актов // Журнал российского права. 2009. № 10. С. 20; </w:t>
      </w:r>
      <w:r w:rsidRPr="00006007">
        <w:rPr>
          <w:i/>
          <w:iCs/>
          <w:sz w:val="17"/>
          <w:szCs w:val="17"/>
        </w:rPr>
        <w:t>Хабриева Т.Я.</w:t>
      </w:r>
      <w:r w:rsidRPr="00006007">
        <w:rPr>
          <w:iCs/>
          <w:sz w:val="17"/>
          <w:szCs w:val="17"/>
        </w:rPr>
        <w:t xml:space="preserve"> </w:t>
      </w:r>
      <w:r w:rsidRPr="00006007">
        <w:rPr>
          <w:sz w:val="17"/>
          <w:szCs w:val="17"/>
        </w:rPr>
        <w:t>Формиров</w:t>
      </w:r>
      <w:r w:rsidRPr="00006007">
        <w:rPr>
          <w:sz w:val="17"/>
          <w:szCs w:val="17"/>
        </w:rPr>
        <w:t>а</w:t>
      </w:r>
      <w:r w:rsidRPr="00006007">
        <w:rPr>
          <w:sz w:val="17"/>
          <w:szCs w:val="17"/>
        </w:rPr>
        <w:t>ние правовых основ антикоррупционной экспертизы нормативных правовых актов // Журнал российского права. 2009. №10. С. 6; и др.</w:t>
      </w:r>
    </w:p>
  </w:footnote>
  <w:footnote w:id="7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2008. № 52, ч. 1, ст. 6228.</w:t>
      </w:r>
    </w:p>
  </w:footnote>
  <w:footnote w:id="7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2009. № 29, ст. 3609.</w:t>
      </w:r>
    </w:p>
  </w:footnote>
  <w:footnote w:id="8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2010. № 16, ст. 1875.</w:t>
      </w:r>
    </w:p>
  </w:footnote>
  <w:footnote w:id="8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2005. № 15, ст. 1277.</w:t>
      </w:r>
    </w:p>
  </w:footnote>
  <w:footnote w:id="8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Комментарий к Федеральному закону «Об Общественной палате Российской Федерации» от 4 апреля 2005 г. / под ред. А.Н. Борисова // СПС «КонсультантПлюс».</w:t>
      </w:r>
    </w:p>
  </w:footnote>
  <w:footnote w:id="8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Баранов В.М., Овчинников А.И.</w:t>
      </w:r>
      <w:r w:rsidRPr="00006007">
        <w:rPr>
          <w:sz w:val="17"/>
          <w:szCs w:val="17"/>
        </w:rPr>
        <w:t xml:space="preserve"> Этнокультурная экспертиза в правотворческом процессе // Государство и право. 2011. №. 6. С. 28—33. </w:t>
      </w:r>
    </w:p>
  </w:footnote>
  <w:footnote w:id="8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Собрание законодательства РФ. 2011. № 21, ст. 2930. </w:t>
      </w:r>
    </w:p>
  </w:footnote>
  <w:footnote w:id="805">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Термин впервые введен писателем Д. Хау и редактором журнала «Wired» М. Робинсоном в 2006 году. Сущес</w:t>
      </w:r>
      <w:r w:rsidRPr="00006007">
        <w:rPr>
          <w:sz w:val="17"/>
          <w:szCs w:val="17"/>
        </w:rPr>
        <w:t>т</w:t>
      </w:r>
      <w:r w:rsidRPr="00006007">
        <w:rPr>
          <w:sz w:val="17"/>
          <w:szCs w:val="17"/>
        </w:rPr>
        <w:t xml:space="preserve">вительное «сrowdsourcing» (англ. </w:t>
      </w:r>
      <w:r w:rsidRPr="00006007">
        <w:rPr>
          <w:i/>
          <w:iCs/>
          <w:sz w:val="17"/>
          <w:szCs w:val="17"/>
        </w:rPr>
        <w:t>crowdsourcing</w:t>
      </w:r>
      <w:r w:rsidRPr="00006007">
        <w:rPr>
          <w:sz w:val="17"/>
          <w:szCs w:val="17"/>
        </w:rPr>
        <w:t xml:space="preserve">, </w:t>
      </w:r>
      <w:r w:rsidRPr="00006007">
        <w:rPr>
          <w:i/>
          <w:iCs/>
          <w:sz w:val="17"/>
          <w:szCs w:val="17"/>
        </w:rPr>
        <w:t>crowd</w:t>
      </w:r>
      <w:r w:rsidRPr="00006007">
        <w:rPr>
          <w:sz w:val="17"/>
          <w:szCs w:val="17"/>
        </w:rPr>
        <w:t xml:space="preserve"> — «толпа» и </w:t>
      </w:r>
      <w:r w:rsidRPr="00006007">
        <w:rPr>
          <w:i/>
          <w:iCs/>
          <w:sz w:val="17"/>
          <w:szCs w:val="17"/>
        </w:rPr>
        <w:t>sourcing</w:t>
      </w:r>
      <w:r w:rsidRPr="00006007">
        <w:rPr>
          <w:sz w:val="17"/>
          <w:szCs w:val="17"/>
        </w:rPr>
        <w:t xml:space="preserve"> — «использование ресурсов») — пр</w:t>
      </w:r>
      <w:r w:rsidRPr="00006007">
        <w:rPr>
          <w:sz w:val="17"/>
          <w:szCs w:val="17"/>
        </w:rPr>
        <w:t>и</w:t>
      </w:r>
      <w:r w:rsidRPr="00006007">
        <w:rPr>
          <w:sz w:val="17"/>
          <w:szCs w:val="17"/>
        </w:rPr>
        <w:t>влечение к рабочему процессу неквалифицированных работников-добровольцев, часто интернет-пользователей, например, для наполнения сайта материалом; расходы на содержание таких сотрудников сведены к минимуму. См</w:t>
      </w:r>
      <w:r w:rsidRPr="005E2CB8">
        <w:rPr>
          <w:sz w:val="17"/>
          <w:szCs w:val="17"/>
          <w:lang w:val="en-US"/>
        </w:rPr>
        <w:t>.: URL: https://slovari.yandex.ru/crowdsourcing/en</w:t>
      </w:r>
    </w:p>
  </w:footnote>
  <w:footnote w:id="80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URL: http://www.worldcat.org/identities/lccn-n2012075830/</w:t>
      </w:r>
    </w:p>
  </w:footnote>
  <w:footnote w:id="807">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Соколова А.А.</w:t>
      </w:r>
      <w:r w:rsidRPr="00006007">
        <w:rPr>
          <w:sz w:val="17"/>
          <w:szCs w:val="17"/>
        </w:rPr>
        <w:t xml:space="preserve"> Трансформация публичной сферы как условие демократизации правотворческого процесса. // Юридическая техника: Демократизация правотворчества: доктрина, практика, техника. Ежегодник</w:t>
      </w:r>
      <w:r w:rsidRPr="005E2CB8">
        <w:rPr>
          <w:sz w:val="17"/>
          <w:szCs w:val="17"/>
          <w:lang w:val="en-US"/>
        </w:rPr>
        <w:t xml:space="preserve">. </w:t>
      </w:r>
      <w:r w:rsidRPr="00006007">
        <w:rPr>
          <w:sz w:val="17"/>
          <w:szCs w:val="17"/>
        </w:rPr>
        <w:t>Нижний</w:t>
      </w:r>
      <w:r w:rsidRPr="005E2CB8">
        <w:rPr>
          <w:sz w:val="17"/>
          <w:szCs w:val="17"/>
          <w:lang w:val="en-US"/>
        </w:rPr>
        <w:t xml:space="preserve"> </w:t>
      </w:r>
      <w:r w:rsidRPr="00006007">
        <w:rPr>
          <w:sz w:val="17"/>
          <w:szCs w:val="17"/>
        </w:rPr>
        <w:t>Но</w:t>
      </w:r>
      <w:r w:rsidRPr="00006007">
        <w:rPr>
          <w:sz w:val="17"/>
          <w:szCs w:val="17"/>
        </w:rPr>
        <w:t>в</w:t>
      </w:r>
      <w:r w:rsidRPr="00006007">
        <w:rPr>
          <w:sz w:val="17"/>
          <w:szCs w:val="17"/>
        </w:rPr>
        <w:t>город</w:t>
      </w:r>
      <w:r w:rsidRPr="005E2CB8">
        <w:rPr>
          <w:sz w:val="17"/>
          <w:szCs w:val="17"/>
          <w:lang w:val="en-US"/>
        </w:rPr>
        <w:t xml:space="preserve">. 2014. № 8. </w:t>
      </w:r>
      <w:r w:rsidRPr="00006007">
        <w:rPr>
          <w:sz w:val="17"/>
          <w:szCs w:val="17"/>
        </w:rPr>
        <w:t>С</w:t>
      </w:r>
      <w:r w:rsidRPr="005E2CB8">
        <w:rPr>
          <w:sz w:val="17"/>
          <w:szCs w:val="17"/>
          <w:lang w:val="en-US"/>
        </w:rPr>
        <w:t>. 561.</w:t>
      </w:r>
    </w:p>
  </w:footnote>
  <w:footnote w:id="808">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Yip J.</w:t>
      </w:r>
      <w:r w:rsidRPr="005E2CB8">
        <w:rPr>
          <w:sz w:val="17"/>
          <w:szCs w:val="17"/>
          <w:lang w:val="en-US"/>
        </w:rPr>
        <w:t xml:space="preserve"> </w:t>
      </w:r>
      <w:r w:rsidRPr="005E2CB8">
        <w:rPr>
          <w:bCs/>
          <w:sz w:val="17"/>
          <w:szCs w:val="17"/>
          <w:lang w:val="en-US"/>
        </w:rPr>
        <w:t xml:space="preserve">Open Government and Public Crowdsourcing in Practice // </w:t>
      </w:r>
      <w:r w:rsidRPr="005E2CB8">
        <w:rPr>
          <w:sz w:val="17"/>
          <w:szCs w:val="17"/>
          <w:lang w:val="en-US"/>
        </w:rPr>
        <w:t xml:space="preserve">Ethos — Issue 10, October 2011. URL: </w:t>
      </w:r>
      <w:r w:rsidRPr="005E2CB8">
        <w:rPr>
          <w:bCs/>
          <w:sz w:val="17"/>
          <w:szCs w:val="17"/>
          <w:lang w:val="en-US"/>
        </w:rPr>
        <w:t>https://www. cscollege.gov.sg/knowledge/ethos/issue%2010%20oct%202011/Pages/Open%20Government%20Public%20CrowdSourcing.aspx</w:t>
      </w:r>
    </w:p>
  </w:footnote>
  <w:footnote w:id="8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Буров В.В., Патаракин Е.Д., Ярмахов Б.Б.</w:t>
      </w:r>
      <w:r w:rsidRPr="00006007">
        <w:rPr>
          <w:sz w:val="17"/>
          <w:szCs w:val="17"/>
        </w:rPr>
        <w:t xml:space="preserve"> Использование технологий краудсорсинга в законотворческой де</w:t>
      </w:r>
      <w:r w:rsidRPr="00006007">
        <w:rPr>
          <w:sz w:val="17"/>
          <w:szCs w:val="17"/>
        </w:rPr>
        <w:t>я</w:t>
      </w:r>
      <w:r w:rsidRPr="00006007">
        <w:rPr>
          <w:sz w:val="17"/>
          <w:szCs w:val="17"/>
        </w:rPr>
        <w:t>тельности // Бизнес-информатика. 2011. № 2 (16). URL: http://cyberleninka.ru/article/n/ ispolzovanie-tehnologiy-kraudsorsinga-v-zakonotvorcheskoy-deyatelnosti#ixzz3f13MZxIz</w:t>
      </w:r>
    </w:p>
  </w:footnote>
  <w:footnote w:id="810">
    <w:p w:rsidR="00806B7E" w:rsidRPr="005E2CB8" w:rsidRDefault="00806B7E" w:rsidP="00BB1628">
      <w:pPr>
        <w:ind w:firstLine="0"/>
        <w:rPr>
          <w:sz w:val="17"/>
          <w:szCs w:val="17"/>
          <w:lang w:val="de-DE"/>
        </w:rPr>
      </w:pPr>
      <w:r w:rsidRPr="00006007">
        <w:rPr>
          <w:rStyle w:val="aa"/>
          <w:sz w:val="17"/>
          <w:szCs w:val="17"/>
        </w:rPr>
        <w:footnoteRef/>
      </w:r>
      <w:r w:rsidRPr="00006007">
        <w:rPr>
          <w:sz w:val="17"/>
          <w:szCs w:val="17"/>
        </w:rPr>
        <w:t xml:space="preserve"> </w:t>
      </w:r>
      <w:r w:rsidRPr="00006007">
        <w:rPr>
          <w:i/>
          <w:iCs/>
          <w:sz w:val="17"/>
          <w:szCs w:val="17"/>
        </w:rPr>
        <w:t>Милославская Д.</w:t>
      </w:r>
      <w:r w:rsidRPr="00006007">
        <w:rPr>
          <w:sz w:val="17"/>
          <w:szCs w:val="17"/>
        </w:rPr>
        <w:t xml:space="preserve"> Юридические термины и их интерпретация. </w:t>
      </w:r>
      <w:r w:rsidRPr="005E2CB8">
        <w:rPr>
          <w:sz w:val="17"/>
          <w:szCs w:val="17"/>
          <w:lang w:val="de-DE"/>
        </w:rPr>
        <w:t>URL: http: // www.relga. sfedu. ru/n27/rus27_1.htm</w:t>
      </w:r>
    </w:p>
  </w:footnote>
  <w:footnote w:id="8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Черекаев А.В.</w:t>
      </w:r>
      <w:r w:rsidRPr="00006007">
        <w:rPr>
          <w:sz w:val="17"/>
          <w:szCs w:val="17"/>
        </w:rPr>
        <w:t xml:space="preserve"> Юридическая терминология в российском публичном праве: проблемы применения и с</w:t>
      </w:r>
      <w:r w:rsidRPr="00006007">
        <w:rPr>
          <w:sz w:val="17"/>
          <w:szCs w:val="17"/>
        </w:rPr>
        <w:t>о</w:t>
      </w:r>
      <w:r w:rsidRPr="00006007">
        <w:rPr>
          <w:sz w:val="17"/>
          <w:szCs w:val="17"/>
        </w:rPr>
        <w:t>вершенствования: дис. … канд. юрид. наук. М., 2004. С. 83.</w:t>
      </w:r>
    </w:p>
  </w:footnote>
  <w:footnote w:id="8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Туранин В.Ю.</w:t>
      </w:r>
      <w:r w:rsidRPr="00006007">
        <w:rPr>
          <w:sz w:val="17"/>
          <w:szCs w:val="17"/>
        </w:rPr>
        <w:t xml:space="preserve"> Проблемы формирования и функционирования юридической терминологии в гражданском законодательстве РФ: дис. … канд. юрид. наук. Белгород, 2002. С. 33.</w:t>
      </w:r>
    </w:p>
  </w:footnote>
  <w:footnote w:id="813">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w:t>
      </w:r>
      <w:r w:rsidRPr="00006007">
        <w:rPr>
          <w:i/>
          <w:iCs/>
          <w:sz w:val="17"/>
          <w:szCs w:val="17"/>
        </w:rPr>
        <w:t>Голуб И.Б.</w:t>
      </w:r>
      <w:r w:rsidRPr="00006007">
        <w:rPr>
          <w:sz w:val="17"/>
          <w:szCs w:val="17"/>
        </w:rPr>
        <w:t xml:space="preserve"> Стилистика русского языка. М., 1997. </w:t>
      </w:r>
      <w:r w:rsidRPr="005E2CB8">
        <w:rPr>
          <w:sz w:val="17"/>
          <w:szCs w:val="17"/>
          <w:lang w:val="en-US"/>
        </w:rPr>
        <w:t>URL: http://www.hi-edu.ru/e-books/ xbook028/01/part-006.htm#i1333</w:t>
      </w:r>
    </w:p>
  </w:footnote>
  <w:footnote w:id="8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Иеринг Р.</w:t>
      </w:r>
      <w:r w:rsidRPr="00006007">
        <w:rPr>
          <w:sz w:val="17"/>
          <w:szCs w:val="17"/>
        </w:rPr>
        <w:t xml:space="preserve"> Юридическая техника. СПб., 1905. С. 31—32.</w:t>
      </w:r>
    </w:p>
  </w:footnote>
  <w:footnote w:id="8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Правильным является термин «системное толкование». Подробнее об этом см.: </w:t>
      </w:r>
      <w:r w:rsidRPr="00006007">
        <w:rPr>
          <w:i/>
          <w:iCs/>
          <w:sz w:val="17"/>
          <w:szCs w:val="17"/>
        </w:rPr>
        <w:t>Толстик В.А.</w:t>
      </w:r>
      <w:r w:rsidRPr="00006007">
        <w:rPr>
          <w:i/>
          <w:sz w:val="17"/>
          <w:szCs w:val="17"/>
        </w:rPr>
        <w:t>, Дворников Н.Л., Каргин К.В.</w:t>
      </w:r>
      <w:r w:rsidRPr="00006007">
        <w:rPr>
          <w:sz w:val="17"/>
          <w:szCs w:val="17"/>
        </w:rPr>
        <w:t xml:space="preserve"> Системное толкование норм права. М., 2010.</w:t>
      </w:r>
    </w:p>
  </w:footnote>
  <w:footnote w:id="8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Элементарные начала общей теории права. URL: http://slovari.yandex.ru/</w:t>
      </w:r>
    </w:p>
  </w:footnote>
  <w:footnote w:id="8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Черекаев А.В.</w:t>
      </w:r>
      <w:r w:rsidRPr="00006007">
        <w:rPr>
          <w:sz w:val="17"/>
          <w:szCs w:val="17"/>
        </w:rPr>
        <w:t xml:space="preserve"> Юридическая терминология в российском публичном праве: проблемы применения и с</w:t>
      </w:r>
      <w:r w:rsidRPr="00006007">
        <w:rPr>
          <w:sz w:val="17"/>
          <w:szCs w:val="17"/>
        </w:rPr>
        <w:t>о</w:t>
      </w:r>
      <w:r w:rsidRPr="00006007">
        <w:rPr>
          <w:sz w:val="17"/>
          <w:szCs w:val="17"/>
        </w:rPr>
        <w:t>вершенствования: дис. … канд. юрид. наук. М., 2004. С. 34.</w:t>
      </w:r>
    </w:p>
  </w:footnote>
  <w:footnote w:id="8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Мануэль Б. Гарсия Альварес.</w:t>
      </w:r>
      <w:r w:rsidRPr="00006007">
        <w:rPr>
          <w:sz w:val="17"/>
          <w:szCs w:val="17"/>
        </w:rPr>
        <w:t xml:space="preserve"> Покушение под гипнозом (Письмо из Испании в защиту русского языка) // Ро</w:t>
      </w:r>
      <w:r w:rsidRPr="00006007">
        <w:rPr>
          <w:sz w:val="17"/>
          <w:szCs w:val="17"/>
        </w:rPr>
        <w:t>с</w:t>
      </w:r>
      <w:r w:rsidRPr="00006007">
        <w:rPr>
          <w:sz w:val="17"/>
          <w:szCs w:val="17"/>
        </w:rPr>
        <w:t>сийская Федерация. 1994. № 2. С. 51.</w:t>
      </w:r>
    </w:p>
  </w:footnote>
  <w:footnote w:id="8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Туранин В.Ю.</w:t>
      </w:r>
      <w:r w:rsidRPr="00006007">
        <w:rPr>
          <w:sz w:val="17"/>
          <w:szCs w:val="17"/>
        </w:rPr>
        <w:t xml:space="preserve"> Проблемы формирования и функционирования юридической терминологии в гражданском законодательстве РФ: дис. … канд. юрид. наук. Белгород, 2002. С. 48.</w:t>
      </w:r>
    </w:p>
  </w:footnote>
  <w:footnote w:id="8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2005. № 23, ст. 2199.</w:t>
      </w:r>
    </w:p>
  </w:footnote>
  <w:footnote w:id="8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ПСЗ I. T. XVI, ст. 11884.</w:t>
      </w:r>
    </w:p>
  </w:footnote>
  <w:footnote w:id="8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Язык закона / под ред. А.С. Пиголкина. М., 1990. С. 72.</w:t>
      </w:r>
    </w:p>
  </w:footnote>
  <w:footnote w:id="8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Власенко Н.А.</w:t>
      </w:r>
      <w:r w:rsidRPr="00006007">
        <w:rPr>
          <w:sz w:val="17"/>
          <w:szCs w:val="17"/>
        </w:rPr>
        <w:t xml:space="preserve"> Жаргоны в праве: пределы и техника использования // Проблемы юридической техники: сборник статей / под ред. В.М. Баранова. Н. Новгород, 2000. С. 265.</w:t>
      </w:r>
    </w:p>
  </w:footnote>
  <w:footnote w:id="8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Ср. с жаргонным словом «хаза».</w:t>
      </w:r>
    </w:p>
  </w:footnote>
  <w:footnote w:id="8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Власенко Н.А.</w:t>
      </w:r>
      <w:r w:rsidRPr="00006007">
        <w:rPr>
          <w:sz w:val="17"/>
          <w:szCs w:val="17"/>
        </w:rPr>
        <w:t xml:space="preserve"> Жаргоны в праве: пределы и техника использования // Проблемы юридической техники: сборник статей / под ред. В.М. Баранова. Н. Новгород, 2000. С. 269—270.</w:t>
      </w:r>
    </w:p>
  </w:footnote>
  <w:footnote w:id="8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Словарь-справочник по российскому законодательству: термины, понятия, определения / сост. Л.Ф. Апт, А.Г. Ветров, Т.А. Дорофеева, Л.И. Киричкова, И.Ю. Литвинцева, В. Морокова. М., 1998; </w:t>
      </w:r>
      <w:r w:rsidRPr="00006007">
        <w:rPr>
          <w:i/>
          <w:iCs/>
          <w:sz w:val="17"/>
          <w:szCs w:val="17"/>
        </w:rPr>
        <w:t>Лукаш Ю.А.</w:t>
      </w:r>
      <w:r w:rsidRPr="00006007">
        <w:rPr>
          <w:sz w:val="17"/>
          <w:szCs w:val="17"/>
        </w:rPr>
        <w:t xml:space="preserve"> Сл</w:t>
      </w:r>
      <w:r w:rsidRPr="00006007">
        <w:rPr>
          <w:sz w:val="17"/>
          <w:szCs w:val="17"/>
        </w:rPr>
        <w:t>о</w:t>
      </w:r>
      <w:r w:rsidRPr="00006007">
        <w:rPr>
          <w:sz w:val="17"/>
          <w:szCs w:val="17"/>
        </w:rPr>
        <w:t xml:space="preserve">варь терминов и определений российского законодательства. М., 2005; </w:t>
      </w:r>
      <w:r w:rsidRPr="00006007">
        <w:rPr>
          <w:i/>
          <w:iCs/>
          <w:sz w:val="17"/>
          <w:szCs w:val="17"/>
        </w:rPr>
        <w:t>Войтович А.П.</w:t>
      </w:r>
      <w:r w:rsidRPr="00006007">
        <w:rPr>
          <w:sz w:val="17"/>
          <w:szCs w:val="17"/>
        </w:rPr>
        <w:t xml:space="preserve"> Словарь терминов и опр</w:t>
      </w:r>
      <w:r w:rsidRPr="00006007">
        <w:rPr>
          <w:sz w:val="17"/>
          <w:szCs w:val="17"/>
        </w:rPr>
        <w:t>е</w:t>
      </w:r>
      <w:r w:rsidRPr="00006007">
        <w:rPr>
          <w:sz w:val="17"/>
          <w:szCs w:val="17"/>
        </w:rPr>
        <w:t xml:space="preserve">делений российского законодательства / под ред. А.П. Войтовича. Челябинск, 2009; </w:t>
      </w:r>
      <w:r w:rsidRPr="00006007">
        <w:rPr>
          <w:i/>
          <w:iCs/>
          <w:sz w:val="17"/>
          <w:szCs w:val="17"/>
        </w:rPr>
        <w:t>Фединский Ю.И.</w:t>
      </w:r>
      <w:r w:rsidRPr="00006007">
        <w:rPr>
          <w:sz w:val="17"/>
          <w:szCs w:val="17"/>
        </w:rPr>
        <w:t xml:space="preserve"> Большой словарь официальных юридических терминов. М., 2001.</w:t>
      </w:r>
    </w:p>
  </w:footnote>
  <w:footnote w:id="8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Карбонье Ж.</w:t>
      </w:r>
      <w:r w:rsidRPr="00006007">
        <w:rPr>
          <w:sz w:val="17"/>
          <w:szCs w:val="17"/>
        </w:rPr>
        <w:t xml:space="preserve"> Юридическая социология. М., 1986. С. 199.</w:t>
      </w:r>
    </w:p>
  </w:footnote>
  <w:footnote w:id="8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Ковлер А. И.</w:t>
      </w:r>
      <w:r w:rsidRPr="00006007">
        <w:rPr>
          <w:sz w:val="17"/>
          <w:szCs w:val="17"/>
        </w:rPr>
        <w:t xml:space="preserve"> Антропология права. М., 2002. С. 247.</w:t>
      </w:r>
    </w:p>
  </w:footnote>
  <w:footnote w:id="8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191.</w:t>
      </w:r>
    </w:p>
  </w:footnote>
  <w:footnote w:id="8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246.</w:t>
      </w:r>
    </w:p>
  </w:footnote>
  <w:footnote w:id="8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Глухов В.А. </w:t>
      </w:r>
      <w:r w:rsidRPr="00006007">
        <w:rPr>
          <w:sz w:val="17"/>
          <w:szCs w:val="17"/>
        </w:rPr>
        <w:t xml:space="preserve">Генезис правосознания: развитие церковной юрисдикции по уголовно наказуемым деяниям в </w:t>
      </w:r>
      <w:r>
        <w:rPr>
          <w:sz w:val="17"/>
          <w:szCs w:val="17"/>
        </w:rPr>
        <w:t>Р</w:t>
      </w:r>
      <w:r w:rsidRPr="00006007">
        <w:rPr>
          <w:sz w:val="17"/>
          <w:szCs w:val="17"/>
        </w:rPr>
        <w:t>о</w:t>
      </w:r>
      <w:r w:rsidRPr="00006007">
        <w:rPr>
          <w:sz w:val="17"/>
          <w:szCs w:val="17"/>
        </w:rPr>
        <w:t>с</w:t>
      </w:r>
      <w:r w:rsidRPr="00006007">
        <w:rPr>
          <w:sz w:val="17"/>
          <w:szCs w:val="17"/>
        </w:rPr>
        <w:t>сийском государстве XIV—XVII вв. Псков, 2006. С. 9.</w:t>
      </w:r>
    </w:p>
  </w:footnote>
  <w:footnote w:id="8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Абрамов А. Е.</w:t>
      </w:r>
      <w:r w:rsidRPr="00006007">
        <w:rPr>
          <w:sz w:val="17"/>
          <w:szCs w:val="17"/>
        </w:rPr>
        <w:t xml:space="preserve"> Правовая аккультурация (на примере Испании в период Римской республики): автореф. дис. … канд. юрид. наук. Владимир, 2005. С. 9.</w:t>
      </w:r>
    </w:p>
  </w:footnote>
  <w:footnote w:id="8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Парилов О.В.</w:t>
      </w:r>
      <w:r w:rsidRPr="00006007">
        <w:rPr>
          <w:sz w:val="17"/>
          <w:szCs w:val="17"/>
        </w:rPr>
        <w:t xml:space="preserve"> Становление русского теократического идеала в ХVI веке // Вестник Нижегоро</w:t>
      </w:r>
      <w:r w:rsidRPr="00006007">
        <w:rPr>
          <w:sz w:val="17"/>
          <w:szCs w:val="17"/>
        </w:rPr>
        <w:t>д</w:t>
      </w:r>
      <w:r w:rsidRPr="00006007">
        <w:rPr>
          <w:sz w:val="17"/>
          <w:szCs w:val="17"/>
        </w:rPr>
        <w:t xml:space="preserve">ской правовой академии. 2015. № 6. С. 41—44; </w:t>
      </w:r>
      <w:r w:rsidRPr="00006007">
        <w:rPr>
          <w:i/>
          <w:sz w:val="17"/>
          <w:szCs w:val="17"/>
        </w:rPr>
        <w:t>Сметанина Т.А.</w:t>
      </w:r>
      <w:r w:rsidRPr="00006007">
        <w:rPr>
          <w:sz w:val="17"/>
          <w:szCs w:val="17"/>
        </w:rPr>
        <w:t xml:space="preserve"> Церковь и государство в контексте глобализации // Вестник Нижегородской правовой академии. 2015. № 6. С. 78—80; </w:t>
      </w:r>
      <w:r w:rsidRPr="00006007">
        <w:rPr>
          <w:i/>
          <w:sz w:val="17"/>
          <w:szCs w:val="17"/>
        </w:rPr>
        <w:t>Треушников И.А.</w:t>
      </w:r>
      <w:r w:rsidRPr="00006007">
        <w:rPr>
          <w:sz w:val="17"/>
          <w:szCs w:val="17"/>
        </w:rPr>
        <w:t xml:space="preserve"> Смысл истории: государс</w:t>
      </w:r>
      <w:r w:rsidRPr="00006007">
        <w:rPr>
          <w:sz w:val="17"/>
          <w:szCs w:val="17"/>
        </w:rPr>
        <w:t>т</w:t>
      </w:r>
      <w:r w:rsidRPr="00006007">
        <w:rPr>
          <w:sz w:val="17"/>
          <w:szCs w:val="17"/>
        </w:rPr>
        <w:t>во и Церковь в философии всеединства // Вестник Нижегородской правовой академии. 2015. № 6. С. 45—49.</w:t>
      </w:r>
    </w:p>
  </w:footnote>
  <w:footnote w:id="834">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Соловьев В.С.</w:t>
      </w:r>
      <w:r w:rsidRPr="00006007">
        <w:rPr>
          <w:sz w:val="17"/>
          <w:szCs w:val="17"/>
        </w:rPr>
        <w:t xml:space="preserve"> Собрание сочинений: в 10 т. / под ред. и с примеч. С.М. Соловьева и Э.Л. Радлова. 2-е изд. СПб., 1911—1914. Т. 2. С. IХ.</w:t>
      </w:r>
    </w:p>
  </w:footnote>
  <w:footnote w:id="835">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там же. С. 185—186.</w:t>
      </w:r>
    </w:p>
  </w:footnote>
  <w:footnote w:id="836">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Laubier P. de.</w:t>
      </w:r>
      <w:r w:rsidRPr="00006007">
        <w:rPr>
          <w:sz w:val="17"/>
          <w:szCs w:val="17"/>
        </w:rPr>
        <w:t xml:space="preserve"> Porte et inspiration de la philosophie morale et sociale de Soloviev // Соловьевские исследов</w:t>
      </w:r>
      <w:r w:rsidRPr="00006007">
        <w:rPr>
          <w:sz w:val="17"/>
          <w:szCs w:val="17"/>
        </w:rPr>
        <w:t>а</w:t>
      </w:r>
      <w:r w:rsidRPr="00006007">
        <w:rPr>
          <w:sz w:val="17"/>
          <w:szCs w:val="17"/>
        </w:rPr>
        <w:t>ния: периодический сборник научных трудов. Иваново, 2003. Вып. 6. С. 24.</w:t>
      </w:r>
    </w:p>
  </w:footnote>
  <w:footnote w:id="837">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Соловьев В.С.</w:t>
      </w:r>
      <w:r w:rsidRPr="00006007">
        <w:rPr>
          <w:sz w:val="17"/>
          <w:szCs w:val="17"/>
        </w:rPr>
        <w:t xml:space="preserve"> Россия и Вселенская Церковь / пер. с фр. Г.А. Рачинского. М., 1911. С. 63.</w:t>
      </w:r>
    </w:p>
  </w:footnote>
  <w:footnote w:id="838">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Максимов М.В.</w:t>
      </w:r>
      <w:r w:rsidRPr="00006007">
        <w:rPr>
          <w:sz w:val="17"/>
          <w:szCs w:val="17"/>
        </w:rPr>
        <w:t xml:space="preserve"> Владимир Соловьев и Запад: невидимый континент. М., 1998. С. 188.</w:t>
      </w:r>
    </w:p>
  </w:footnote>
  <w:footnote w:id="839">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Трубецкой Е.Н.</w:t>
      </w:r>
      <w:r w:rsidRPr="00006007">
        <w:rPr>
          <w:sz w:val="17"/>
          <w:szCs w:val="17"/>
        </w:rPr>
        <w:t xml:space="preserve"> Миросозерцание В.С. Соловьева: в 2 т. / вступ. статья А.А. Носова. М., 1995. Т. 1. С. 172—173, 178—179.</w:t>
      </w:r>
    </w:p>
  </w:footnote>
  <w:footnote w:id="840">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там же. С. 537—545.</w:t>
      </w:r>
    </w:p>
  </w:footnote>
  <w:footnote w:id="841">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Сербиненко В.В.</w:t>
      </w:r>
      <w:r w:rsidRPr="00006007">
        <w:rPr>
          <w:sz w:val="17"/>
          <w:szCs w:val="17"/>
        </w:rPr>
        <w:t xml:space="preserve"> Владимир Соловьев: Запад, Восток и Россия. М., 1994. С. 139—140.</w:t>
      </w:r>
    </w:p>
  </w:footnote>
  <w:footnote w:id="842">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Соловьев В.С.</w:t>
      </w:r>
      <w:r w:rsidRPr="00006007">
        <w:rPr>
          <w:sz w:val="17"/>
          <w:szCs w:val="17"/>
        </w:rPr>
        <w:t xml:space="preserve"> Собрание сочинений: в 10 т. / под ред. и с примеч. С.М. Соловьева и Э.Л. Радлова. 2-е изд. СПб., 1911—1914. Т. 5. С. 413.</w:t>
      </w:r>
    </w:p>
  </w:footnote>
  <w:footnote w:id="843">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672DB7">
        <w:rPr>
          <w:i/>
          <w:spacing w:val="-2"/>
          <w:sz w:val="17"/>
          <w:szCs w:val="17"/>
        </w:rPr>
        <w:t>Флоренский П.</w:t>
      </w:r>
      <w:r w:rsidRPr="00672DB7">
        <w:rPr>
          <w:spacing w:val="-2"/>
          <w:sz w:val="17"/>
          <w:szCs w:val="17"/>
        </w:rPr>
        <w:t xml:space="preserve"> Предполагаемое государственное устройство в будущем: сборник архивных материалов и статей /</w:t>
      </w:r>
      <w:r w:rsidRPr="00006007">
        <w:rPr>
          <w:sz w:val="17"/>
          <w:szCs w:val="17"/>
        </w:rPr>
        <w:t xml:space="preserve"> сост. игумен Андроник (Трубачев). М., 2009. С. 20.</w:t>
      </w:r>
    </w:p>
  </w:footnote>
  <w:footnote w:id="844">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Цыпин В.</w:t>
      </w:r>
      <w:r w:rsidRPr="00006007">
        <w:rPr>
          <w:sz w:val="17"/>
          <w:szCs w:val="17"/>
        </w:rPr>
        <w:t xml:space="preserve"> Комментарий к записке священника Павла П.А. Флоренского «Предполагаемое государственное ус</w:t>
      </w:r>
      <w:r w:rsidRPr="00006007">
        <w:rPr>
          <w:sz w:val="17"/>
          <w:szCs w:val="17"/>
        </w:rPr>
        <w:t>т</w:t>
      </w:r>
      <w:r w:rsidRPr="00006007">
        <w:rPr>
          <w:sz w:val="17"/>
          <w:szCs w:val="17"/>
        </w:rPr>
        <w:t>ройство в будущем» // Там же. С. 202.</w:t>
      </w:r>
    </w:p>
  </w:footnote>
  <w:footnote w:id="845">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Карсавин Л.П.</w:t>
      </w:r>
      <w:r w:rsidRPr="00006007">
        <w:rPr>
          <w:sz w:val="17"/>
          <w:szCs w:val="17"/>
        </w:rPr>
        <w:t xml:space="preserve"> Евразийство. Мысли о России: в 2 ч. Тверь, 1992. Ч. 2. С. 13.</w:t>
      </w:r>
    </w:p>
  </w:footnote>
  <w:footnote w:id="846">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Н. Бердяев о русской философии / сост., вступ. ст. и прим. Б.В. Емельянова, А.И. Новикова. Свердловск, 1991. </w:t>
      </w:r>
      <w:r>
        <w:rPr>
          <w:sz w:val="17"/>
          <w:szCs w:val="17"/>
        </w:rPr>
        <w:t>Ч. </w:t>
      </w:r>
      <w:r w:rsidRPr="00006007">
        <w:rPr>
          <w:sz w:val="17"/>
          <w:szCs w:val="17"/>
        </w:rPr>
        <w:t>2 (2). С. 202.</w:t>
      </w:r>
    </w:p>
  </w:footnote>
  <w:footnote w:id="847">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Флоровский Г.В.</w:t>
      </w:r>
      <w:r w:rsidRPr="00006007">
        <w:rPr>
          <w:sz w:val="17"/>
          <w:szCs w:val="17"/>
        </w:rPr>
        <w:t xml:space="preserve"> Из прошлого русской мысли. М., 1998. С. 321—323.</w:t>
      </w:r>
    </w:p>
  </w:footnote>
  <w:footnote w:id="848">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Карсавин Л.П.</w:t>
      </w:r>
      <w:r w:rsidRPr="00006007">
        <w:rPr>
          <w:sz w:val="17"/>
          <w:szCs w:val="17"/>
        </w:rPr>
        <w:t xml:space="preserve"> Основы политики // Мир России — Евразия: Антология / сост.: Л.И. Новикова, И.Н. Сиземская. М., 1995. С. 112.</w:t>
      </w:r>
    </w:p>
  </w:footnote>
  <w:footnote w:id="849">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Карсавин Л.П.</w:t>
      </w:r>
      <w:r w:rsidRPr="00006007">
        <w:rPr>
          <w:sz w:val="17"/>
          <w:szCs w:val="17"/>
        </w:rPr>
        <w:t xml:space="preserve"> Церковь, личность и государство // Сочинения / сост., вступ. ст. и прим. С.С. Хоружего. М., 1993. С. 430—431.</w:t>
      </w:r>
    </w:p>
  </w:footnote>
  <w:footnote w:id="850">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Хоружий С.С.</w:t>
      </w:r>
      <w:r w:rsidRPr="00006007">
        <w:rPr>
          <w:sz w:val="17"/>
          <w:szCs w:val="17"/>
        </w:rPr>
        <w:t xml:space="preserve"> После перерыва. Пути русской философии. СПб., 1994. С. 164.</w:t>
      </w:r>
    </w:p>
  </w:footnote>
  <w:footnote w:id="851">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об этом ранее: </w:t>
      </w:r>
      <w:r w:rsidRPr="00006007">
        <w:rPr>
          <w:i/>
          <w:sz w:val="17"/>
          <w:szCs w:val="17"/>
        </w:rPr>
        <w:t>Треушников И.А.</w:t>
      </w:r>
      <w:r w:rsidRPr="00006007">
        <w:rPr>
          <w:sz w:val="17"/>
          <w:szCs w:val="17"/>
        </w:rPr>
        <w:t xml:space="preserve"> Современные вызовы православию // Русская Православная Церковь и современное российское общество: ХХ Рождественские православно-философские чтения. Н. Новгород, 2011. С. 45—46.</w:t>
      </w:r>
    </w:p>
  </w:footnote>
  <w:footnote w:id="852">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Себенцов А.Е.</w:t>
      </w:r>
      <w:r w:rsidRPr="00006007">
        <w:rPr>
          <w:sz w:val="17"/>
          <w:szCs w:val="17"/>
        </w:rPr>
        <w:t xml:space="preserve"> Противоречия в законодательстве о свободе совести // Преодолевая государственно-конфессио</w:t>
      </w:r>
      <w:r w:rsidRPr="00006007">
        <w:rPr>
          <w:sz w:val="17"/>
          <w:szCs w:val="17"/>
        </w:rPr>
        <w:softHyphen/>
        <w:t>нальные отношения. Н. Новгород, 2003. С. 87—88.</w:t>
      </w:r>
    </w:p>
  </w:footnote>
  <w:footnote w:id="853">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Осипова Л.В.</w:t>
      </w:r>
      <w:r w:rsidRPr="00006007">
        <w:rPr>
          <w:sz w:val="17"/>
          <w:szCs w:val="17"/>
        </w:rPr>
        <w:t xml:space="preserve"> Правовой статус религиозных объединений как института гражданского общества в совр</w:t>
      </w:r>
      <w:r w:rsidRPr="00006007">
        <w:rPr>
          <w:sz w:val="17"/>
          <w:szCs w:val="17"/>
        </w:rPr>
        <w:t>е</w:t>
      </w:r>
      <w:r w:rsidRPr="00006007">
        <w:rPr>
          <w:sz w:val="17"/>
          <w:szCs w:val="17"/>
        </w:rPr>
        <w:t>менной России: автореф. дис. ... канд. юрид. наук. М., 2009. С. 8, 18.</w:t>
      </w:r>
    </w:p>
  </w:footnote>
  <w:footnote w:id="854">
    <w:p w:rsidR="00806B7E" w:rsidRPr="00006007" w:rsidRDefault="00806B7E" w:rsidP="00BB1628">
      <w:pPr>
        <w:ind w:firstLine="0"/>
        <w:rPr>
          <w:sz w:val="17"/>
          <w:szCs w:val="17"/>
        </w:rPr>
      </w:pPr>
      <w:r w:rsidRPr="00006007">
        <w:rPr>
          <w:rStyle w:val="aa"/>
          <w:sz w:val="17"/>
          <w:szCs w:val="17"/>
        </w:rPr>
        <w:sym w:font="Symbol" w:char="F02A"/>
      </w:r>
      <w:r w:rsidRPr="00006007">
        <w:rPr>
          <w:sz w:val="17"/>
          <w:szCs w:val="17"/>
        </w:rPr>
        <w:t xml:space="preserve"> Исследование выполнено при финансовой поддержке Российского гуманитарного научного фонда «Социально-интерактивные закономерности права: проблемы методологии и теории», проект № 15-03-00238.</w:t>
      </w:r>
    </w:p>
  </w:footnote>
  <w:footnote w:id="8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социалистического права. Свердловск, 1966. Вып. IV. С. 199.</w:t>
      </w:r>
    </w:p>
  </w:footnote>
  <w:footnote w:id="8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Галкин Б.А.</w:t>
      </w:r>
      <w:r w:rsidRPr="00006007">
        <w:rPr>
          <w:sz w:val="17"/>
          <w:szCs w:val="17"/>
        </w:rPr>
        <w:t xml:space="preserve"> Право как социальная реальность // Вопросы философии. 1978. № 8. С. 79—80.</w:t>
      </w:r>
    </w:p>
  </w:footnote>
  <w:footnote w:id="8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Сырых В.М.</w:t>
      </w:r>
      <w:r w:rsidRPr="00006007">
        <w:rPr>
          <w:sz w:val="17"/>
          <w:szCs w:val="17"/>
        </w:rPr>
        <w:t xml:space="preserve"> Логические основания общей теории права. Т. 1. Элементный состав. М., 2004. С. 473.</w:t>
      </w:r>
    </w:p>
  </w:footnote>
  <w:footnote w:id="8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Трубецкой Е.Н.</w:t>
      </w:r>
      <w:r w:rsidRPr="00006007">
        <w:rPr>
          <w:sz w:val="17"/>
          <w:szCs w:val="17"/>
        </w:rPr>
        <w:t xml:space="preserve"> Труды по философии права. СПб., 2001. С. 412.</w:t>
      </w:r>
    </w:p>
  </w:footnote>
  <w:footnote w:id="8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Хропанюк В.Н.</w:t>
      </w:r>
      <w:r w:rsidRPr="00006007">
        <w:rPr>
          <w:sz w:val="17"/>
          <w:szCs w:val="17"/>
        </w:rPr>
        <w:t xml:space="preserve"> Теория государства и права: хрестоматия. М., 1999. С. 14.</w:t>
      </w:r>
    </w:p>
  </w:footnote>
  <w:footnote w:id="8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Бороноев А.О., Смирнов П.И.</w:t>
      </w:r>
      <w:r w:rsidRPr="00006007">
        <w:rPr>
          <w:sz w:val="17"/>
          <w:szCs w:val="17"/>
        </w:rPr>
        <w:t xml:space="preserve"> О понятиях «общество» и «социальное» // Социологические исследования. 2003. № 8. С. 3—11.</w:t>
      </w:r>
    </w:p>
  </w:footnote>
  <w:footnote w:id="8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Давыдов А.А.</w:t>
      </w:r>
      <w:r w:rsidRPr="00006007">
        <w:rPr>
          <w:sz w:val="17"/>
          <w:szCs w:val="17"/>
        </w:rPr>
        <w:t xml:space="preserve"> К вопросу об определении понятия «общество» // Социологические исследования. 2004. № 2. С. 14.</w:t>
      </w:r>
    </w:p>
  </w:footnote>
  <w:footnote w:id="8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15.</w:t>
      </w:r>
    </w:p>
  </w:footnote>
  <w:footnote w:id="863">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Введение категории «механизм обратной связи» обязано процессу становления и развития кибернетики как ос</w:t>
      </w:r>
      <w:r w:rsidRPr="00006007">
        <w:rPr>
          <w:spacing w:val="-2"/>
          <w:sz w:val="17"/>
          <w:szCs w:val="17"/>
        </w:rPr>
        <w:t>о</w:t>
      </w:r>
      <w:r w:rsidRPr="00006007">
        <w:rPr>
          <w:spacing w:val="-2"/>
          <w:sz w:val="17"/>
          <w:szCs w:val="17"/>
        </w:rPr>
        <w:t>бой научной дисциплины, изучающей общие закономерности процессов управления в биологических, технических и социально-экономических системах (Н. Винер); было характерно для второго этапа освоения наукой так называем</w:t>
      </w:r>
      <w:r w:rsidRPr="00006007">
        <w:rPr>
          <w:spacing w:val="-2"/>
          <w:sz w:val="17"/>
          <w:szCs w:val="17"/>
        </w:rPr>
        <w:t>о</w:t>
      </w:r>
      <w:r w:rsidRPr="00006007">
        <w:rPr>
          <w:spacing w:val="-2"/>
          <w:sz w:val="17"/>
          <w:szCs w:val="17"/>
        </w:rPr>
        <w:t>го  феномена сложности (всего их выделяют три). «В широком смысле понятие обратной связи означает, что часть выходной энергии аппарата или машины возвращается на вход. Положительная обратная связь прибавляет к вхо</w:t>
      </w:r>
      <w:r w:rsidRPr="00006007">
        <w:rPr>
          <w:spacing w:val="-2"/>
          <w:sz w:val="17"/>
          <w:szCs w:val="17"/>
        </w:rPr>
        <w:t>д</w:t>
      </w:r>
      <w:r w:rsidRPr="00006007">
        <w:rPr>
          <w:spacing w:val="-2"/>
          <w:sz w:val="17"/>
          <w:szCs w:val="17"/>
        </w:rPr>
        <w:t xml:space="preserve">ным сигналам и корректирует их». См.: </w:t>
      </w:r>
      <w:r w:rsidRPr="00006007">
        <w:rPr>
          <w:i/>
          <w:spacing w:val="-2"/>
          <w:sz w:val="17"/>
          <w:szCs w:val="17"/>
        </w:rPr>
        <w:t>Ратников В.С.</w:t>
      </w:r>
      <w:r w:rsidRPr="00006007">
        <w:rPr>
          <w:spacing w:val="-2"/>
          <w:sz w:val="17"/>
          <w:szCs w:val="17"/>
        </w:rPr>
        <w:t xml:space="preserve"> Обновление методологической культуры в процессе освоения наукой феномена сложности // Системный подход в современной науке. М., 2004. С. 254—275.</w:t>
      </w:r>
    </w:p>
  </w:footnote>
  <w:footnote w:id="8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Маркс К., Энгельс Ф.</w:t>
      </w:r>
      <w:r w:rsidRPr="00006007">
        <w:rPr>
          <w:sz w:val="17"/>
          <w:szCs w:val="17"/>
        </w:rPr>
        <w:t xml:space="preserve"> Соч. Т. 27. С. 402.</w:t>
      </w:r>
    </w:p>
  </w:footnote>
  <w:footnote w:id="8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Т. 46. Ч. 1. С. 214.</w:t>
      </w:r>
    </w:p>
  </w:footnote>
  <w:footnote w:id="8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Парсонс Т.</w:t>
      </w:r>
      <w:r w:rsidRPr="00006007">
        <w:rPr>
          <w:sz w:val="17"/>
          <w:szCs w:val="17"/>
        </w:rPr>
        <w:t xml:space="preserve"> О структуре социального действия. М., 2002. С. 453.</w:t>
      </w:r>
    </w:p>
  </w:footnote>
  <w:footnote w:id="8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Бороноев А.О., Смирнов П.И.</w:t>
      </w:r>
      <w:r w:rsidRPr="00006007">
        <w:rPr>
          <w:sz w:val="17"/>
          <w:szCs w:val="17"/>
        </w:rPr>
        <w:t xml:space="preserve"> О понятиях «общество» и «социальное» // Социологические исследования. 2003. № 8. С. 11.</w:t>
      </w:r>
    </w:p>
  </w:footnote>
  <w:footnote w:id="8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Поляков А.В.</w:t>
      </w:r>
      <w:r w:rsidRPr="00006007">
        <w:rPr>
          <w:sz w:val="17"/>
          <w:szCs w:val="17"/>
        </w:rPr>
        <w:t xml:space="preserve"> Прощание с классикой, или как возможна коммуникативная теория права // Российский ежего</w:t>
      </w:r>
      <w:r w:rsidRPr="00006007">
        <w:rPr>
          <w:sz w:val="17"/>
          <w:szCs w:val="17"/>
        </w:rPr>
        <w:t>д</w:t>
      </w:r>
      <w:r w:rsidRPr="00006007">
        <w:rPr>
          <w:sz w:val="17"/>
          <w:szCs w:val="17"/>
        </w:rPr>
        <w:t>ник теории права. 2008</w:t>
      </w:r>
      <w:r>
        <w:rPr>
          <w:sz w:val="17"/>
          <w:szCs w:val="17"/>
        </w:rPr>
        <w:t>.</w:t>
      </w:r>
      <w:r w:rsidRPr="00006007">
        <w:rPr>
          <w:sz w:val="17"/>
          <w:szCs w:val="17"/>
        </w:rPr>
        <w:t xml:space="preserve"> № 1 / под ред. А.В. Полякова. СПб., 2009. С. 12.</w:t>
      </w:r>
    </w:p>
  </w:footnote>
  <w:footnote w:id="8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Хук М. ван.</w:t>
      </w:r>
      <w:r w:rsidRPr="00006007">
        <w:rPr>
          <w:sz w:val="17"/>
          <w:szCs w:val="17"/>
        </w:rPr>
        <w:t xml:space="preserve"> Право как коммуникация / пер. с англ. М.В. Антонов и А.В. Поляков. СПб., 2012. С. 21.</w:t>
      </w:r>
    </w:p>
  </w:footnote>
  <w:footnote w:id="8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Малько А.В.</w:t>
      </w:r>
      <w:r w:rsidRPr="00006007">
        <w:rPr>
          <w:sz w:val="17"/>
          <w:szCs w:val="17"/>
        </w:rPr>
        <w:t xml:space="preserve"> Категория «правовая жизнь»: проблемы становления // Государство и право. 2001. № 5. С. 5—15; см. также: </w:t>
      </w:r>
      <w:r w:rsidRPr="00006007">
        <w:rPr>
          <w:i/>
          <w:sz w:val="17"/>
          <w:szCs w:val="17"/>
        </w:rPr>
        <w:t>Малько А.В., Трофимов В.В.</w:t>
      </w:r>
      <w:r w:rsidRPr="00006007">
        <w:rPr>
          <w:sz w:val="17"/>
          <w:szCs w:val="17"/>
        </w:rPr>
        <w:t xml:space="preserve"> Теоретико-методологическое значение концепции «правовой жизни» // Государство и право. 2010. № 7. С. 5—13; </w:t>
      </w:r>
      <w:r w:rsidRPr="00006007">
        <w:rPr>
          <w:i/>
          <w:sz w:val="17"/>
          <w:szCs w:val="17"/>
        </w:rPr>
        <w:t>Mal’ko A.V., Trofimov V.V.</w:t>
      </w:r>
      <w:r w:rsidRPr="00006007">
        <w:rPr>
          <w:sz w:val="17"/>
          <w:szCs w:val="17"/>
        </w:rPr>
        <w:t xml:space="preserve"> Legal Life: Conceptual, Categorical and Methodological Analysis Experience // Журнал Сибирского федерального университета. Серия: Гуманитарные на</w:t>
      </w:r>
      <w:r w:rsidRPr="00006007">
        <w:rPr>
          <w:sz w:val="17"/>
          <w:szCs w:val="17"/>
        </w:rPr>
        <w:t>у</w:t>
      </w:r>
      <w:r w:rsidRPr="00006007">
        <w:rPr>
          <w:sz w:val="17"/>
          <w:szCs w:val="17"/>
        </w:rPr>
        <w:t>ки. 2015. Т. 8. № 8. С. 1652—1660.</w:t>
      </w:r>
    </w:p>
  </w:footnote>
  <w:footnote w:id="8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Истинность норм советского права. Проблемы теории и практики. Саратов. 1989. С. 125.</w:t>
      </w:r>
    </w:p>
  </w:footnote>
  <w:footnote w:id="8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142.</w:t>
      </w:r>
    </w:p>
  </w:footnote>
  <w:footnote w:id="8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145.</w:t>
      </w:r>
    </w:p>
  </w:footnote>
  <w:footnote w:id="8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Малько А.В.</w:t>
      </w:r>
      <w:r w:rsidRPr="00006007">
        <w:rPr>
          <w:sz w:val="17"/>
          <w:szCs w:val="17"/>
        </w:rPr>
        <w:t xml:space="preserve"> Категория «правовая жизнь»: проблемы становления // Государство и право. 2001. № 5. С. 6.</w:t>
      </w:r>
    </w:p>
  </w:footnote>
  <w:footnote w:id="8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Cорокин П.А.</w:t>
      </w:r>
      <w:r w:rsidRPr="00006007">
        <w:rPr>
          <w:sz w:val="17"/>
          <w:szCs w:val="17"/>
        </w:rPr>
        <w:t xml:space="preserve"> Общедоступный учебник по социологии. Статьи разных лет. М., 1994. С. 26.</w:t>
      </w:r>
    </w:p>
  </w:footnote>
  <w:footnote w:id="8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27.</w:t>
      </w:r>
    </w:p>
  </w:footnote>
  <w:footnote w:id="8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Социологическая мысль в России. (Очерки истории немарксистской социологии последней трети ХIX — начала ХХ века). Л., 1978. С. 347.</w:t>
      </w:r>
    </w:p>
  </w:footnote>
  <w:footnote w:id="878">
    <w:p w:rsidR="00806B7E" w:rsidRPr="00006007" w:rsidRDefault="00806B7E" w:rsidP="00BB1628">
      <w:pPr>
        <w:ind w:firstLine="0"/>
        <w:rPr>
          <w:sz w:val="17"/>
          <w:szCs w:val="17"/>
        </w:rPr>
      </w:pPr>
      <w:r w:rsidRPr="00006007">
        <w:rPr>
          <w:rStyle w:val="affb"/>
          <w:sz w:val="17"/>
          <w:szCs w:val="17"/>
        </w:rPr>
        <w:footnoteRef/>
      </w:r>
      <w:r w:rsidRPr="00006007">
        <w:rPr>
          <w:sz w:val="17"/>
          <w:szCs w:val="17"/>
        </w:rPr>
        <w:t xml:space="preserve"> </w:t>
      </w:r>
      <w:r w:rsidRPr="00006007">
        <w:rPr>
          <w:i/>
          <w:sz w:val="17"/>
          <w:szCs w:val="17"/>
        </w:rPr>
        <w:t>Зиммель Г.</w:t>
      </w:r>
      <w:r w:rsidRPr="00006007">
        <w:rPr>
          <w:sz w:val="17"/>
          <w:szCs w:val="17"/>
        </w:rPr>
        <w:t xml:space="preserve"> Социальная дифференциация. Социологические и психологические исследования. Киев; Харьков, 1898. С. 24—25.</w:t>
      </w:r>
    </w:p>
  </w:footnote>
  <w:footnote w:id="8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Яковлев А.М.</w:t>
      </w:r>
      <w:r w:rsidRPr="00006007">
        <w:rPr>
          <w:sz w:val="17"/>
          <w:szCs w:val="17"/>
        </w:rPr>
        <w:t xml:space="preserve"> Теоретические проблемы социологии права // Проблемы социологии права. Вильнюс. 1970. Вып. 1. С. 26—34.</w:t>
      </w:r>
    </w:p>
  </w:footnote>
  <w:footnote w:id="8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Парсонс Т.</w:t>
      </w:r>
      <w:r w:rsidRPr="00006007">
        <w:rPr>
          <w:sz w:val="17"/>
          <w:szCs w:val="17"/>
        </w:rPr>
        <w:t xml:space="preserve"> О структуре социального действия. М., 2000. С. 300—301.</w:t>
      </w:r>
    </w:p>
  </w:footnote>
  <w:footnote w:id="8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 временем, по мере развития положений концепции, представленная структура социальных действий н</w:t>
      </w:r>
      <w:r w:rsidRPr="00006007">
        <w:rPr>
          <w:sz w:val="17"/>
          <w:szCs w:val="17"/>
        </w:rPr>
        <w:t>е</w:t>
      </w:r>
      <w:r w:rsidRPr="00006007">
        <w:rPr>
          <w:sz w:val="17"/>
          <w:szCs w:val="17"/>
        </w:rPr>
        <w:t xml:space="preserve">сколько видоизменялась. См. об этом: </w:t>
      </w:r>
      <w:r w:rsidRPr="00006007">
        <w:rPr>
          <w:i/>
          <w:sz w:val="17"/>
          <w:szCs w:val="17"/>
        </w:rPr>
        <w:t>Резник Ю.М.</w:t>
      </w:r>
      <w:r w:rsidRPr="00006007">
        <w:rPr>
          <w:sz w:val="17"/>
          <w:szCs w:val="17"/>
        </w:rPr>
        <w:t xml:space="preserve"> Введение в социальную теорию: Социальная системология. М., 2003. С. 93.</w:t>
      </w:r>
    </w:p>
  </w:footnote>
  <w:footnote w:id="8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Парсонс Т.</w:t>
      </w:r>
      <w:r w:rsidRPr="00006007">
        <w:rPr>
          <w:sz w:val="17"/>
          <w:szCs w:val="17"/>
        </w:rPr>
        <w:t xml:space="preserve"> Система координат действия и общая теория систем действия: культура, личность и место с</w:t>
      </w:r>
      <w:r w:rsidRPr="00006007">
        <w:rPr>
          <w:sz w:val="17"/>
          <w:szCs w:val="17"/>
        </w:rPr>
        <w:t>о</w:t>
      </w:r>
      <w:r w:rsidRPr="00006007">
        <w:rPr>
          <w:sz w:val="17"/>
          <w:szCs w:val="17"/>
        </w:rPr>
        <w:t>циальных систем // Американская социологическая мысль: тексты. М., 1994. С. 449 и далее.</w:t>
      </w:r>
    </w:p>
  </w:footnote>
  <w:footnote w:id="8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Нормативные роли (правовые требования) должны быть интериоризованы, только в этом случае инструме</w:t>
      </w:r>
      <w:r w:rsidRPr="00006007">
        <w:rPr>
          <w:sz w:val="17"/>
          <w:szCs w:val="17"/>
        </w:rPr>
        <w:t>н</w:t>
      </w:r>
      <w:r w:rsidRPr="00006007">
        <w:rPr>
          <w:sz w:val="17"/>
          <w:szCs w:val="17"/>
        </w:rPr>
        <w:t xml:space="preserve">тальные функции права могут реализовываться эффективно. См.: </w:t>
      </w:r>
      <w:r w:rsidRPr="00006007">
        <w:rPr>
          <w:i/>
          <w:sz w:val="17"/>
          <w:szCs w:val="17"/>
        </w:rPr>
        <w:t>Сапун В.А.</w:t>
      </w:r>
      <w:r w:rsidRPr="00006007">
        <w:rPr>
          <w:sz w:val="17"/>
          <w:szCs w:val="17"/>
        </w:rPr>
        <w:t xml:space="preserve"> Юридическое образование и уровни правосознания // Мир гуманитарной культуры академика Д.С. Лихачева. II Международные Лихачевские чтения 23—24 мая 2002 года. СПб., 2003. С. 82.</w:t>
      </w:r>
    </w:p>
  </w:footnote>
  <w:footnote w:id="884">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также: </w:t>
      </w:r>
      <w:r w:rsidRPr="00006007">
        <w:rPr>
          <w:i/>
          <w:sz w:val="17"/>
          <w:szCs w:val="17"/>
        </w:rPr>
        <w:t>Сычев Ю.В.</w:t>
      </w:r>
      <w:r w:rsidRPr="00006007">
        <w:rPr>
          <w:sz w:val="17"/>
          <w:szCs w:val="17"/>
        </w:rPr>
        <w:t xml:space="preserve"> Микросреда и личность (Философские и социологические аспекты). М</w:t>
      </w:r>
      <w:r w:rsidRPr="005E2CB8">
        <w:rPr>
          <w:sz w:val="17"/>
          <w:szCs w:val="17"/>
          <w:lang w:val="en-US"/>
        </w:rPr>
        <w:t xml:space="preserve">., 1974. </w:t>
      </w:r>
      <w:r w:rsidRPr="00006007">
        <w:rPr>
          <w:sz w:val="17"/>
          <w:szCs w:val="17"/>
        </w:rPr>
        <w:t>С</w:t>
      </w:r>
      <w:r w:rsidRPr="005E2CB8">
        <w:rPr>
          <w:sz w:val="17"/>
          <w:szCs w:val="17"/>
          <w:lang w:val="en-US"/>
        </w:rPr>
        <w:t>. 24—25.</w:t>
      </w:r>
    </w:p>
  </w:footnote>
  <w:footnote w:id="885">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Habermas J.</w:t>
      </w:r>
      <w:r w:rsidRPr="005E2CB8">
        <w:rPr>
          <w:sz w:val="17"/>
          <w:szCs w:val="17"/>
          <w:lang w:val="en-US"/>
        </w:rPr>
        <w:t xml:space="preserve"> Between Facts and Norms. Contributions to a Discourse Theory of Law and Democracy / tr. </w:t>
      </w:r>
      <w:r w:rsidRPr="00006007">
        <w:rPr>
          <w:sz w:val="17"/>
          <w:szCs w:val="17"/>
        </w:rPr>
        <w:t>W. Rehg. Cambridge, 1996. P. 3.</w:t>
      </w:r>
    </w:p>
  </w:footnote>
  <w:footnote w:id="8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Гражданское право: учебник / под ред. М.В. Карпычева, А.М. Хужина. 3-е изд. перераб. и доп. М., 2016. С. 350—400.</w:t>
      </w:r>
    </w:p>
  </w:footnote>
  <w:footnote w:id="887">
    <w:p w:rsidR="00806B7E" w:rsidRPr="00006007" w:rsidRDefault="00806B7E" w:rsidP="00BB1628">
      <w:pPr>
        <w:ind w:firstLine="0"/>
        <w:rPr>
          <w:sz w:val="17"/>
          <w:szCs w:val="17"/>
        </w:rPr>
      </w:pPr>
      <w:r w:rsidRPr="00006007">
        <w:rPr>
          <w:rStyle w:val="aa"/>
          <w:sz w:val="17"/>
          <w:szCs w:val="17"/>
        </w:rPr>
        <w:footnoteRef/>
      </w:r>
      <w:r w:rsidRPr="00006007">
        <w:rPr>
          <w:sz w:val="17"/>
          <w:szCs w:val="17"/>
        </w:rPr>
        <w:t>См.: О контрактной системе в сфере закупок товаров, работ, услуг для обеспечения государственных и муниц</w:t>
      </w:r>
      <w:r w:rsidRPr="00006007">
        <w:rPr>
          <w:sz w:val="17"/>
          <w:szCs w:val="17"/>
        </w:rPr>
        <w:t>и</w:t>
      </w:r>
      <w:r w:rsidRPr="00006007">
        <w:rPr>
          <w:sz w:val="17"/>
          <w:szCs w:val="17"/>
        </w:rPr>
        <w:t>пальных нужд: федеральный закон от 5 апреля 2013 г. № 44-ФЗ // Российская газета. 2013. 12 апреля.</w:t>
      </w:r>
    </w:p>
  </w:footnote>
  <w:footnote w:id="888">
    <w:p w:rsidR="00806B7E" w:rsidRPr="00006007" w:rsidRDefault="00806B7E" w:rsidP="00BB1628">
      <w:pPr>
        <w:ind w:firstLine="0"/>
        <w:rPr>
          <w:rFonts w:eastAsia="Calibri"/>
          <w:sz w:val="17"/>
          <w:szCs w:val="17"/>
        </w:rPr>
      </w:pPr>
      <w:r w:rsidRPr="00006007">
        <w:rPr>
          <w:rStyle w:val="aa"/>
          <w:rFonts w:eastAsia="Calibri"/>
          <w:sz w:val="17"/>
          <w:szCs w:val="17"/>
        </w:rPr>
        <w:footnoteRef/>
      </w:r>
      <w:r w:rsidRPr="00006007">
        <w:rPr>
          <w:rFonts w:eastAsia="Calibri"/>
          <w:sz w:val="17"/>
          <w:szCs w:val="17"/>
        </w:rPr>
        <w:t xml:space="preserve"> </w:t>
      </w:r>
      <w:r w:rsidRPr="00006007">
        <w:rPr>
          <w:rFonts w:eastAsia="Calibri"/>
          <w:i/>
          <w:sz w:val="17"/>
          <w:szCs w:val="17"/>
        </w:rPr>
        <w:t>Баранов В.М., Лазарев В.В.</w:t>
      </w:r>
      <w:r w:rsidRPr="00006007">
        <w:rPr>
          <w:rFonts w:eastAsia="Calibri"/>
          <w:sz w:val="17"/>
          <w:szCs w:val="17"/>
        </w:rPr>
        <w:t xml:space="preserve"> Конкретизация права: понятие и пределы // Конкретизация законодательства как технико-юридический прием нормотворческой, интерпретационной, правоприменительной практики: материалы Международного симпозиума (Геленджик, 27—28 сентября 2007 года) / под ред. В.М. Баранова. Н. Новгород, 2008. С. 16.</w:t>
      </w:r>
    </w:p>
  </w:footnote>
  <w:footnote w:id="8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Замахина Т.</w:t>
      </w:r>
      <w:r w:rsidRPr="00006007">
        <w:rPr>
          <w:sz w:val="17"/>
          <w:szCs w:val="17"/>
        </w:rPr>
        <w:t xml:space="preserve"> Лучше плохой закон, чем никакой // Российская газета. 2014. 29 апреля.</w:t>
      </w:r>
    </w:p>
  </w:footnote>
  <w:footnote w:id="8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Шафиров В.М.</w:t>
      </w:r>
      <w:r w:rsidRPr="00006007">
        <w:rPr>
          <w:sz w:val="17"/>
          <w:szCs w:val="17"/>
        </w:rPr>
        <w:t xml:space="preserve"> Общее учение о норме права и современное (интегративное) правопонимание // Вопросы правоведения. 2013. № 2. С. 81, 89—92.</w:t>
      </w:r>
    </w:p>
  </w:footnote>
  <w:footnote w:id="8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Fonts w:eastAsia="MS Mincho"/>
          <w:i/>
          <w:sz w:val="17"/>
          <w:szCs w:val="17"/>
        </w:rPr>
        <w:t>Бабаев В.К.</w:t>
      </w:r>
      <w:r w:rsidRPr="00006007">
        <w:rPr>
          <w:rFonts w:eastAsia="MS Mincho"/>
          <w:sz w:val="17"/>
          <w:szCs w:val="17"/>
        </w:rPr>
        <w:t xml:space="preserve"> Презумпции в советском праве. Горький, 1974. С. 105, 107, 113.</w:t>
      </w:r>
    </w:p>
  </w:footnote>
  <w:footnote w:id="8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Дробышевский С.А., Тихононравов Е.Ю.</w:t>
      </w:r>
      <w:r w:rsidRPr="00006007">
        <w:rPr>
          <w:sz w:val="17"/>
          <w:szCs w:val="17"/>
        </w:rPr>
        <w:t xml:space="preserve"> Способы восполнения пробелов в праве: монография. М., 2014. С. 119—122.</w:t>
      </w:r>
    </w:p>
  </w:footnote>
  <w:footnote w:id="8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Баршев В.</w:t>
      </w:r>
      <w:r w:rsidRPr="00006007">
        <w:rPr>
          <w:sz w:val="17"/>
          <w:szCs w:val="17"/>
        </w:rPr>
        <w:t xml:space="preserve"> За мопед не оштрафуют // Российская газета. 2013. 6 ноября.</w:t>
      </w:r>
    </w:p>
  </w:footnote>
  <w:footnote w:id="8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Правовая информация / под ред. А.Ф. Шебанова, А.Р. Шляхова, С.С. Москвина // Наука. М., 1974; </w:t>
      </w:r>
      <w:r w:rsidRPr="00006007">
        <w:rPr>
          <w:i/>
          <w:sz w:val="17"/>
          <w:szCs w:val="17"/>
        </w:rPr>
        <w:t>Москвин С.С.</w:t>
      </w:r>
      <w:r w:rsidRPr="00006007">
        <w:rPr>
          <w:sz w:val="17"/>
          <w:szCs w:val="17"/>
        </w:rPr>
        <w:t xml:space="preserve"> Теоретические проблемы правовой информации в СССР: автореф. дис. ... д-ра юрид. наук. М., 1977; </w:t>
      </w:r>
      <w:r w:rsidRPr="00006007">
        <w:rPr>
          <w:i/>
          <w:sz w:val="17"/>
          <w:szCs w:val="17"/>
        </w:rPr>
        <w:t>Кудрявцев Ю.В.</w:t>
      </w:r>
      <w:r w:rsidRPr="00006007">
        <w:rPr>
          <w:sz w:val="17"/>
          <w:szCs w:val="17"/>
        </w:rPr>
        <w:t xml:space="preserve"> Нормы советского права как средство управления (информационный аспект): автореф. дис. ... канд. М. 1977; </w:t>
      </w:r>
      <w:r w:rsidRPr="00006007">
        <w:rPr>
          <w:i/>
          <w:sz w:val="17"/>
          <w:szCs w:val="17"/>
        </w:rPr>
        <w:t>Апт Л.Ф.</w:t>
      </w:r>
      <w:r w:rsidRPr="00006007">
        <w:rPr>
          <w:sz w:val="17"/>
          <w:szCs w:val="17"/>
        </w:rPr>
        <w:t xml:space="preserve"> Правовой документ и его основные информационные свойства. Проблемы совершенствования сове</w:t>
      </w:r>
      <w:r w:rsidRPr="00006007">
        <w:rPr>
          <w:sz w:val="17"/>
          <w:szCs w:val="17"/>
        </w:rPr>
        <w:t>т</w:t>
      </w:r>
      <w:r w:rsidRPr="00006007">
        <w:rPr>
          <w:sz w:val="17"/>
          <w:szCs w:val="17"/>
        </w:rPr>
        <w:t xml:space="preserve">ского законодательства. Труды ВНИСЗ. М., 1977. № 8. </w:t>
      </w:r>
      <w:r w:rsidRPr="00006007">
        <w:rPr>
          <w:i/>
          <w:sz w:val="17"/>
          <w:szCs w:val="17"/>
        </w:rPr>
        <w:t>Гальгинайтис Ю.Ю.</w:t>
      </w:r>
      <w:r w:rsidRPr="00006007">
        <w:rPr>
          <w:sz w:val="17"/>
          <w:szCs w:val="17"/>
        </w:rPr>
        <w:t xml:space="preserve"> Теоретические правовые проблемы а</w:t>
      </w:r>
      <w:r w:rsidRPr="00006007">
        <w:rPr>
          <w:sz w:val="17"/>
          <w:szCs w:val="17"/>
        </w:rPr>
        <w:t>в</w:t>
      </w:r>
      <w:r w:rsidRPr="00006007">
        <w:rPr>
          <w:sz w:val="17"/>
          <w:szCs w:val="17"/>
        </w:rPr>
        <w:t>томатизированных информационно-поисковых систем по законодательству: автореф. дис. ... канд. юрид. наук. М., 1988; Законодательная техника; научно-практическое пособие. М., 2000; Законодательная техника совреме</w:t>
      </w:r>
      <w:r w:rsidRPr="00006007">
        <w:rPr>
          <w:sz w:val="17"/>
          <w:szCs w:val="17"/>
        </w:rPr>
        <w:t>н</w:t>
      </w:r>
      <w:r w:rsidRPr="00006007">
        <w:rPr>
          <w:sz w:val="17"/>
          <w:szCs w:val="17"/>
        </w:rPr>
        <w:t>ной России: состояние, проблемы, совершенствование: сборник статей: в 2 т. / под ред. В.М. Баранова. Н. Новг</w:t>
      </w:r>
      <w:r w:rsidRPr="00006007">
        <w:rPr>
          <w:sz w:val="17"/>
          <w:szCs w:val="17"/>
        </w:rPr>
        <w:t>о</w:t>
      </w:r>
      <w:r w:rsidRPr="00006007">
        <w:rPr>
          <w:sz w:val="17"/>
          <w:szCs w:val="17"/>
        </w:rPr>
        <w:t>род, 2001</w:t>
      </w:r>
      <w:r>
        <w:rPr>
          <w:sz w:val="17"/>
          <w:szCs w:val="17"/>
        </w:rPr>
        <w:t>;</w:t>
      </w:r>
      <w:r w:rsidRPr="00006007">
        <w:rPr>
          <w:sz w:val="17"/>
          <w:szCs w:val="17"/>
        </w:rPr>
        <w:t xml:space="preserve"> и др.</w:t>
      </w:r>
    </w:p>
  </w:footnote>
  <w:footnote w:id="8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1997. № 13, ст. 1514; 1998. № 37, ст.</w:t>
      </w:r>
      <w:r>
        <w:rPr>
          <w:sz w:val="17"/>
          <w:szCs w:val="17"/>
        </w:rPr>
        <w:t xml:space="preserve"> </w:t>
      </w:r>
      <w:r w:rsidRPr="00006007">
        <w:rPr>
          <w:sz w:val="17"/>
          <w:szCs w:val="17"/>
        </w:rPr>
        <w:t xml:space="preserve">46.27 </w:t>
      </w:r>
    </w:p>
  </w:footnote>
  <w:footnote w:id="8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Законодательная дефиниция: логико-гносеологические, политико-юридические, морально-психологические и практические проблемы / под ред. В.М. Баранова, П.С. Пацуркивского, Г.О. Матюшкина. Н. Новгород, 2007.</w:t>
      </w:r>
    </w:p>
  </w:footnote>
  <w:footnote w:id="8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Комарова Е.</w:t>
      </w:r>
      <w:r w:rsidRPr="00006007">
        <w:rPr>
          <w:sz w:val="17"/>
          <w:szCs w:val="17"/>
        </w:rPr>
        <w:t xml:space="preserve"> Новый ГОСТ сохранит оружие в безопасности // Щит и меч. 2015. 9 июля.</w:t>
      </w:r>
    </w:p>
  </w:footnote>
  <w:footnote w:id="8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Методические рекомендации по юридико-техническому оформлению законопроектов. М., 2004.</w:t>
      </w:r>
    </w:p>
  </w:footnote>
  <w:footnote w:id="8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Молотов И.</w:t>
      </w:r>
      <w:r w:rsidRPr="00006007">
        <w:rPr>
          <w:sz w:val="17"/>
          <w:szCs w:val="17"/>
        </w:rPr>
        <w:t xml:space="preserve"> В России может появиться административно-процессуальный кодекс // Известия. 2014. 21 октября.</w:t>
      </w:r>
    </w:p>
  </w:footnote>
  <w:footnote w:id="9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Избыточность — см. далее по тексту.</w:t>
      </w:r>
    </w:p>
  </w:footnote>
  <w:footnote w:id="9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Апт Л.Ф.</w:t>
      </w:r>
      <w:r w:rsidRPr="00006007">
        <w:rPr>
          <w:sz w:val="17"/>
          <w:szCs w:val="17"/>
        </w:rPr>
        <w:t xml:space="preserve"> Формы выражения и изложения правовых норм в нормативных актах: автореф. дис. ... канд. юрид. н</w:t>
      </w:r>
      <w:r w:rsidRPr="00006007">
        <w:rPr>
          <w:sz w:val="17"/>
          <w:szCs w:val="17"/>
        </w:rPr>
        <w:t>а</w:t>
      </w:r>
      <w:r w:rsidRPr="00006007">
        <w:rPr>
          <w:sz w:val="17"/>
          <w:szCs w:val="17"/>
        </w:rPr>
        <w:t>ук. М., 1973.</w:t>
      </w:r>
    </w:p>
  </w:footnote>
  <w:footnote w:id="9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Терминологический словарь по информатике. М., 1975. С. 143.</w:t>
      </w:r>
    </w:p>
  </w:footnote>
  <w:footnote w:id="9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Кудрявцев Ю.В. различал две разновидности избыточности: меру понятности предписаний (например, опред</w:t>
      </w:r>
      <w:r w:rsidRPr="00006007">
        <w:rPr>
          <w:sz w:val="17"/>
          <w:szCs w:val="17"/>
        </w:rPr>
        <w:t>е</w:t>
      </w:r>
      <w:r w:rsidRPr="00006007">
        <w:rPr>
          <w:sz w:val="17"/>
          <w:szCs w:val="17"/>
        </w:rPr>
        <w:t>ления терминов в расчете на «среднего» потребителя) и меру помехоустойчивости. (Нормы советского права как средство управления: автореф. дис. ... канд. юрид. наук. М., 1977. С. 12.</w:t>
      </w:r>
    </w:p>
  </w:footnote>
  <w:footnote w:id="9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Дятловская Е.</w:t>
      </w:r>
      <w:r w:rsidRPr="00006007">
        <w:rPr>
          <w:sz w:val="17"/>
          <w:szCs w:val="17"/>
        </w:rPr>
        <w:t xml:space="preserve"> Списки иноагентов, возможно, пополнятся рекламными компаниями // Новые известия. 2015. 5 июня.</w:t>
      </w:r>
    </w:p>
  </w:footnote>
  <w:footnote w:id="9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1998. № 49, ст. 5970.</w:t>
      </w:r>
    </w:p>
  </w:footnote>
  <w:footnote w:id="9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Красный Север. 2015. 29 марта.</w:t>
      </w:r>
    </w:p>
  </w:footnote>
  <w:footnote w:id="9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Соотношение законодательства Российской Федерации и законодательства субъектов Российской Федер</w:t>
      </w:r>
      <w:r w:rsidRPr="00006007">
        <w:rPr>
          <w:sz w:val="17"/>
          <w:szCs w:val="17"/>
        </w:rPr>
        <w:t>а</w:t>
      </w:r>
      <w:r w:rsidRPr="00006007">
        <w:rPr>
          <w:sz w:val="17"/>
          <w:szCs w:val="17"/>
        </w:rPr>
        <w:t>ции. М., 2003. С. 727—728, 746—748 и др.</w:t>
      </w:r>
    </w:p>
  </w:footnote>
  <w:footnote w:id="9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Соотношение законодательства Российской Федерации и законодательства субъектов Российской Федер</w:t>
      </w:r>
      <w:r w:rsidRPr="00006007">
        <w:rPr>
          <w:sz w:val="17"/>
          <w:szCs w:val="17"/>
        </w:rPr>
        <w:t>а</w:t>
      </w:r>
      <w:r w:rsidRPr="00006007">
        <w:rPr>
          <w:sz w:val="17"/>
          <w:szCs w:val="17"/>
        </w:rPr>
        <w:t>ции. М., 2003. С. 746.</w:t>
      </w:r>
    </w:p>
  </w:footnote>
  <w:footnote w:id="9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Кудрявцев Ю.В.</w:t>
      </w:r>
      <w:r w:rsidRPr="00006007">
        <w:rPr>
          <w:sz w:val="17"/>
          <w:szCs w:val="17"/>
        </w:rPr>
        <w:t xml:space="preserve"> Нормы советского права как средство управления: автореф. дис. ... канд. юрид. наук. М., 1977. С. 13.</w:t>
      </w:r>
    </w:p>
  </w:footnote>
  <w:footnote w:id="9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Учет понимается как одна из форм неофициальной систематизации: включение в систему законодательства новых элементов (предписаний).</w:t>
      </w:r>
    </w:p>
  </w:footnote>
  <w:footnote w:id="9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Одна из форм систематизации — локальное инкорпорирование.</w:t>
      </w:r>
    </w:p>
  </w:footnote>
  <w:footnote w:id="9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Информатика в терминах и определениях российского законодательства. М., 2000; Словарь-справочник терминов и определений российского законодательства по обороне и безопасности. М., 2003; Словарь-справочник по местному самоуправлению (термины, понятия, определения из российского законодательства). М., 1999</w:t>
      </w:r>
      <w:r>
        <w:rPr>
          <w:sz w:val="17"/>
          <w:szCs w:val="17"/>
        </w:rPr>
        <w:t>;</w:t>
      </w:r>
      <w:r w:rsidRPr="00006007">
        <w:rPr>
          <w:sz w:val="17"/>
          <w:szCs w:val="17"/>
        </w:rPr>
        <w:t xml:space="preserve"> и др.</w:t>
      </w:r>
    </w:p>
  </w:footnote>
  <w:footnote w:id="9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Классификатор правовых актов, утвержденный указом Президента Российской Федерации от 15 марта 2000 года № 511 // Собрание законодательства РФ. 2000. № 12, ст.1260.</w:t>
      </w:r>
    </w:p>
  </w:footnote>
  <w:footnote w:id="9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Апт Л.Ф., Ветров А.Г.</w:t>
      </w:r>
      <w:r w:rsidRPr="00006007">
        <w:rPr>
          <w:sz w:val="17"/>
          <w:szCs w:val="17"/>
        </w:rPr>
        <w:t xml:space="preserve"> Особенности составления текущих редакций законодательных актов в правовых б</w:t>
      </w:r>
      <w:r w:rsidRPr="00006007">
        <w:rPr>
          <w:sz w:val="17"/>
          <w:szCs w:val="17"/>
        </w:rPr>
        <w:t>а</w:t>
      </w:r>
      <w:r w:rsidRPr="00006007">
        <w:rPr>
          <w:sz w:val="17"/>
          <w:szCs w:val="17"/>
        </w:rPr>
        <w:t>зах данных // Информационные ресурсы. 1997. № 2. С. 21—23.</w:t>
      </w:r>
    </w:p>
  </w:footnote>
  <w:footnote w:id="915">
    <w:p w:rsidR="00806B7E" w:rsidRPr="00006007" w:rsidRDefault="00806B7E" w:rsidP="00BB1628">
      <w:pPr>
        <w:ind w:firstLine="0"/>
        <w:rPr>
          <w:bCs/>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Сенякин И.Н.</w:t>
      </w:r>
      <w:r w:rsidRPr="00006007">
        <w:rPr>
          <w:sz w:val="17"/>
          <w:szCs w:val="17"/>
        </w:rPr>
        <w:t xml:space="preserve"> </w:t>
      </w:r>
      <w:r w:rsidRPr="00006007">
        <w:rPr>
          <w:bCs/>
          <w:sz w:val="17"/>
          <w:szCs w:val="17"/>
        </w:rPr>
        <w:t>Специализация и унификация российского законодательства: проблемы теории и практики. Саратов, 1993. С. 22.</w:t>
      </w:r>
    </w:p>
  </w:footnote>
  <w:footnote w:id="9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bookmarkStart w:id="9" w:name="OLE_LINK3"/>
      <w:bookmarkStart w:id="10" w:name="OLE_LINK4"/>
      <w:r w:rsidRPr="00006007">
        <w:rPr>
          <w:sz w:val="17"/>
          <w:szCs w:val="17"/>
        </w:rPr>
        <w:t>Собрание законодательства РФ</w:t>
      </w:r>
      <w:bookmarkEnd w:id="9"/>
      <w:bookmarkEnd w:id="10"/>
      <w:r w:rsidRPr="00006007">
        <w:rPr>
          <w:sz w:val="17"/>
          <w:szCs w:val="17"/>
        </w:rPr>
        <w:t>. 2006. № 31, ч. 1, ст. 3448; 2013. № 52, ч. I, ст. 6963.</w:t>
      </w:r>
    </w:p>
  </w:footnote>
  <w:footnote w:id="9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2006. № 19, ст. 2060; 2013. № 27, ст. 3474.</w:t>
      </w:r>
    </w:p>
  </w:footnote>
  <w:footnote w:id="9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2009. № 7, ст. 776; 2013. № 52, ч. I, ст. 6961.</w:t>
      </w:r>
    </w:p>
  </w:footnote>
  <w:footnote w:id="9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2008. № 52, ч. 1, ст. 6217; 2013. № 51, ст. 6686.</w:t>
      </w:r>
    </w:p>
  </w:footnote>
  <w:footnote w:id="9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2006. № 31, ч. 1, ст. 3451; 2013. № 30, ч. I, ст. 4038.</w:t>
      </w:r>
    </w:p>
  </w:footnote>
  <w:footnote w:id="9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2002. № 2, ст. 133; 2014. № 11, ст. 1092.</w:t>
      </w:r>
    </w:p>
  </w:footnote>
  <w:footnote w:id="9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1996. № 3, ст. 141; 2011. № 30, ч. 1, ст. 4596.</w:t>
      </w:r>
    </w:p>
  </w:footnote>
  <w:footnote w:id="9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2000. № 2, ст. 150; 2011. № 30, ч. 1, ст. 4596.</w:t>
      </w:r>
    </w:p>
  </w:footnote>
  <w:footnote w:id="9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РФ. 1992. № 7, ст. 300; Собрание законодательства РФ. 2013. № 27, ст. 3477.</w:t>
      </w:r>
    </w:p>
  </w:footnote>
  <w:footnote w:id="9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Гольтяпина И.Ю.</w:t>
      </w:r>
      <w:r w:rsidRPr="00006007">
        <w:rPr>
          <w:sz w:val="17"/>
          <w:szCs w:val="17"/>
        </w:rPr>
        <w:t xml:space="preserve"> Унификация законодательства России о праве на информацию // Вестник МГОУ. Серия: Юриспруденция. 2015. № 1. С. 12—21.</w:t>
      </w:r>
    </w:p>
  </w:footnote>
  <w:footnote w:id="9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Мальцев Г.В.</w:t>
      </w:r>
      <w:r w:rsidRPr="00006007">
        <w:rPr>
          <w:sz w:val="17"/>
          <w:szCs w:val="17"/>
        </w:rPr>
        <w:t xml:space="preserve"> Правовая система субъекта Российской Федерации // Государственность и право республ</w:t>
      </w:r>
      <w:r w:rsidRPr="00006007">
        <w:rPr>
          <w:sz w:val="17"/>
          <w:szCs w:val="17"/>
        </w:rPr>
        <w:t>и</w:t>
      </w:r>
      <w:r w:rsidRPr="00006007">
        <w:rPr>
          <w:sz w:val="17"/>
          <w:szCs w:val="17"/>
        </w:rPr>
        <w:t>ки в составе Российской Федерации: материалы научно-практической конференции (10—11 апр. 1996 г., г. Нал</w:t>
      </w:r>
      <w:r w:rsidRPr="00006007">
        <w:rPr>
          <w:sz w:val="17"/>
          <w:szCs w:val="17"/>
        </w:rPr>
        <w:t>ь</w:t>
      </w:r>
      <w:r w:rsidRPr="00006007">
        <w:rPr>
          <w:sz w:val="17"/>
          <w:szCs w:val="17"/>
        </w:rPr>
        <w:t>чик). Ростов н/Д, 1996. С. 5.</w:t>
      </w:r>
    </w:p>
  </w:footnote>
  <w:footnote w:id="9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Козулин А.И</w:t>
      </w:r>
      <w:r w:rsidRPr="00006007">
        <w:rPr>
          <w:sz w:val="17"/>
          <w:szCs w:val="17"/>
        </w:rPr>
        <w:t>. Региональные нормативные правовые акты по конституциям и уставам субъектов Российской Федерации // Российский юридический журнал. 2001. № 1. С. 46.</w:t>
      </w:r>
    </w:p>
  </w:footnote>
  <w:footnote w:id="9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Налоговый кодекс Российской Федерации (часть вторая) от 5 августа 2000 г. № 117-ФЗ (ред. от 4 июня 2014 г.) // Собрание законодательства РФ. 2000. № 32, ст. 3340; 2014. № 23, ст. 2936.</w:t>
      </w:r>
    </w:p>
  </w:footnote>
  <w:footnote w:id="929">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Под термином «социокультурная правовая реальность» понимается совокупность способов и форм жизни л</w:t>
      </w:r>
      <w:r w:rsidRPr="00006007">
        <w:rPr>
          <w:rStyle w:val="af"/>
          <w:b w:val="0"/>
          <w:sz w:val="17"/>
          <w:szCs w:val="17"/>
        </w:rPr>
        <w:t>ю</w:t>
      </w:r>
      <w:r w:rsidRPr="00006007">
        <w:rPr>
          <w:rStyle w:val="af"/>
          <w:b w:val="0"/>
          <w:sz w:val="17"/>
          <w:szCs w:val="17"/>
        </w:rPr>
        <w:t>дей, складывающихся в результате юридической деятельности человека.</w:t>
      </w:r>
    </w:p>
  </w:footnote>
  <w:footnote w:id="9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 правовых средствах см., например, </w:t>
      </w:r>
      <w:r w:rsidRPr="00006007">
        <w:rPr>
          <w:i/>
          <w:sz w:val="17"/>
          <w:szCs w:val="17"/>
        </w:rPr>
        <w:t>Алексеев С.С.</w:t>
      </w:r>
      <w:r w:rsidRPr="00006007">
        <w:rPr>
          <w:sz w:val="17"/>
          <w:szCs w:val="17"/>
        </w:rPr>
        <w:t xml:space="preserve"> Теория права. М., 1994. С. 151.</w:t>
      </w:r>
    </w:p>
  </w:footnote>
  <w:footnote w:id="9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Вопрос об адресатах правовых последствий имеет принципиальное значение. Принимая во внимание спосо</w:t>
      </w:r>
      <w:r w:rsidRPr="00006007">
        <w:rPr>
          <w:bCs/>
          <w:sz w:val="17"/>
          <w:szCs w:val="17"/>
        </w:rPr>
        <w:t>б</w:t>
      </w:r>
      <w:r w:rsidRPr="00006007">
        <w:rPr>
          <w:bCs/>
          <w:sz w:val="17"/>
          <w:szCs w:val="17"/>
        </w:rPr>
        <w:t>ность правового средства непосредственно или косвенно затрагивать интересы самых разных участников общ</w:t>
      </w:r>
      <w:r w:rsidRPr="00006007">
        <w:rPr>
          <w:bCs/>
          <w:sz w:val="17"/>
          <w:szCs w:val="17"/>
        </w:rPr>
        <w:t>е</w:t>
      </w:r>
      <w:r w:rsidRPr="00006007">
        <w:rPr>
          <w:bCs/>
          <w:sz w:val="17"/>
          <w:szCs w:val="17"/>
        </w:rPr>
        <w:t>ственных отношений, следует внимательно изучить текст правового предписания, исходя из которого ясно и о</w:t>
      </w:r>
      <w:r w:rsidRPr="00006007">
        <w:rPr>
          <w:bCs/>
          <w:sz w:val="17"/>
          <w:szCs w:val="17"/>
        </w:rPr>
        <w:t>п</w:t>
      </w:r>
      <w:r w:rsidRPr="00006007">
        <w:rPr>
          <w:bCs/>
          <w:sz w:val="17"/>
          <w:szCs w:val="17"/>
        </w:rPr>
        <w:t xml:space="preserve">ределенно сформулировать сами правовые последствия и определить лиц, которым они адресованы. </w:t>
      </w:r>
    </w:p>
  </w:footnote>
  <w:footnote w:id="932">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 xml:space="preserve">Подробнее о социальных и юридических критериях см., например, </w:t>
      </w:r>
      <w:r w:rsidRPr="00006007">
        <w:rPr>
          <w:rStyle w:val="af"/>
          <w:b w:val="0"/>
          <w:i/>
          <w:sz w:val="17"/>
          <w:szCs w:val="17"/>
        </w:rPr>
        <w:t>Толстик В.А.</w:t>
      </w:r>
      <w:r w:rsidRPr="00006007">
        <w:rPr>
          <w:rStyle w:val="af"/>
          <w:b w:val="0"/>
          <w:sz w:val="17"/>
          <w:szCs w:val="17"/>
        </w:rPr>
        <w:t xml:space="preserve"> Некоторые проблемы обесп</w:t>
      </w:r>
      <w:r w:rsidRPr="00006007">
        <w:rPr>
          <w:rStyle w:val="af"/>
          <w:b w:val="0"/>
          <w:sz w:val="17"/>
          <w:szCs w:val="17"/>
        </w:rPr>
        <w:t>е</w:t>
      </w:r>
      <w:r w:rsidRPr="00006007">
        <w:rPr>
          <w:rStyle w:val="af"/>
          <w:b w:val="0"/>
          <w:sz w:val="17"/>
          <w:szCs w:val="17"/>
        </w:rPr>
        <w:t>чения социальной адекватности закона // Юридическая наука и практика: Вестник Нижегородской академии МВД России. 2013. № 22. С. 159.</w:t>
      </w:r>
    </w:p>
  </w:footnote>
  <w:footnote w:id="9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Толстик В.А., Трусов Н.А.</w:t>
      </w:r>
      <w:r w:rsidRPr="00006007">
        <w:rPr>
          <w:sz w:val="17"/>
          <w:szCs w:val="17"/>
        </w:rPr>
        <w:t xml:space="preserve"> Борьба за содержание права: монография. Н. Новгород, 2008. С. 22.</w:t>
      </w:r>
    </w:p>
  </w:footnote>
  <w:footnote w:id="9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Толстик В.А.</w:t>
      </w:r>
      <w:r w:rsidRPr="00006007">
        <w:rPr>
          <w:sz w:val="17"/>
          <w:szCs w:val="17"/>
        </w:rPr>
        <w:t xml:space="preserve"> Некоторые проблемы обеспечения социальной адекватности закона // Юридическая наука и пра</w:t>
      </w:r>
      <w:r w:rsidRPr="00006007">
        <w:rPr>
          <w:sz w:val="17"/>
          <w:szCs w:val="17"/>
        </w:rPr>
        <w:t>к</w:t>
      </w:r>
      <w:r w:rsidRPr="00006007">
        <w:rPr>
          <w:sz w:val="17"/>
          <w:szCs w:val="17"/>
        </w:rPr>
        <w:t>тика: Вестник Нижегородской академии МВД России. 2013. № 22. С. 160.</w:t>
      </w:r>
    </w:p>
  </w:footnote>
  <w:footnote w:id="935">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Уголовное дело № 1—21/13 // Архив Ленинского районного суда города Ульяновска.</w:t>
      </w:r>
    </w:p>
  </w:footnote>
  <w:footnote w:id="9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Уголовное дело № 1—21/13 // Архив Ленинского районного суда города Ульяновска.</w:t>
      </w:r>
    </w:p>
  </w:footnote>
  <w:footnote w:id="937">
    <w:p w:rsidR="00806B7E" w:rsidRPr="00006007" w:rsidRDefault="00806B7E" w:rsidP="00BB1628">
      <w:pPr>
        <w:ind w:firstLine="0"/>
        <w:rPr>
          <w:b/>
          <w:spacing w:val="-2"/>
          <w:sz w:val="17"/>
          <w:szCs w:val="17"/>
        </w:rPr>
      </w:pPr>
      <w:r w:rsidRPr="00006007">
        <w:rPr>
          <w:rStyle w:val="aa"/>
          <w:spacing w:val="-2"/>
          <w:sz w:val="17"/>
          <w:szCs w:val="17"/>
        </w:rPr>
        <w:footnoteRef/>
      </w:r>
      <w:r w:rsidRPr="00006007">
        <w:rPr>
          <w:spacing w:val="-2"/>
          <w:sz w:val="17"/>
          <w:szCs w:val="17"/>
        </w:rPr>
        <w:t xml:space="preserve"> </w:t>
      </w:r>
      <w:r w:rsidRPr="00006007">
        <w:rPr>
          <w:rStyle w:val="af"/>
          <w:b w:val="0"/>
          <w:spacing w:val="-2"/>
          <w:sz w:val="17"/>
          <w:szCs w:val="17"/>
        </w:rPr>
        <w:t>Здесь следует пояснить, что обвиняемый по данному делу по совету своего защитника не давал показаний до м</w:t>
      </w:r>
      <w:r w:rsidRPr="00006007">
        <w:rPr>
          <w:rStyle w:val="af"/>
          <w:b w:val="0"/>
          <w:spacing w:val="-2"/>
          <w:sz w:val="17"/>
          <w:szCs w:val="17"/>
        </w:rPr>
        <w:t>о</w:t>
      </w:r>
      <w:r w:rsidRPr="00006007">
        <w:rPr>
          <w:rStyle w:val="af"/>
          <w:b w:val="0"/>
          <w:spacing w:val="-2"/>
          <w:sz w:val="17"/>
          <w:szCs w:val="17"/>
        </w:rPr>
        <w:t>мента предъявления ему обвинения. Этим обстоятельством объясняется столь значительное затягивание сроков следствия. В приведенной ситуации преподаватель, зная о необъективности стороны обвинения и просчетах опер</w:t>
      </w:r>
      <w:r w:rsidRPr="00006007">
        <w:rPr>
          <w:rStyle w:val="af"/>
          <w:b w:val="0"/>
          <w:spacing w:val="-2"/>
          <w:sz w:val="17"/>
          <w:szCs w:val="17"/>
        </w:rPr>
        <w:t>а</w:t>
      </w:r>
      <w:r w:rsidRPr="00006007">
        <w:rPr>
          <w:rStyle w:val="af"/>
          <w:b w:val="0"/>
          <w:spacing w:val="-2"/>
          <w:sz w:val="17"/>
          <w:szCs w:val="17"/>
        </w:rPr>
        <w:t>тивных работников по организации провокации взятки, намеренно не давал показаний в статусе подозреваемого для того, чтобы лишить сторону обвинения возможности «подтасовать» факты. Однако это ему не помогло.</w:t>
      </w:r>
    </w:p>
  </w:footnote>
  <w:footnote w:id="938">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См.: статьи 14 и 15 Уголовно-процессуального кодекса Российской Федерации.</w:t>
      </w:r>
    </w:p>
  </w:footnote>
  <w:footnote w:id="939">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С момента подачи указанными свидетелями заявлений о явке с повинной и до первого допроса их в качестве свидетелей прошло именно полтора месяца.</w:t>
      </w:r>
    </w:p>
  </w:footnote>
  <w:footnote w:id="9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Последнее уместно проиллюстрировать аналогией с применением уголовно-правовой санкции судом. Адрес</w:t>
      </w:r>
      <w:r w:rsidRPr="00006007">
        <w:rPr>
          <w:sz w:val="17"/>
          <w:szCs w:val="17"/>
        </w:rPr>
        <w:t>а</w:t>
      </w:r>
      <w:r w:rsidRPr="00006007">
        <w:rPr>
          <w:sz w:val="17"/>
          <w:szCs w:val="17"/>
        </w:rPr>
        <w:t>том указанных в ней правовых последствий является осужденной, а субъектом их применения — суд.</w:t>
      </w:r>
    </w:p>
  </w:footnote>
  <w:footnote w:id="9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Уголовное дело № 1—21/13 // Архив Ленинского районного суда города Ульяновска.</w:t>
      </w:r>
    </w:p>
  </w:footnote>
  <w:footnote w:id="942">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Об образовании в Российской Федерации: федеральный закон от 29 декабря 2012 г. № 273-ФЗ // Собрание з</w:t>
      </w:r>
      <w:r w:rsidRPr="00006007">
        <w:rPr>
          <w:rStyle w:val="af"/>
          <w:b w:val="0"/>
          <w:sz w:val="17"/>
          <w:szCs w:val="17"/>
        </w:rPr>
        <w:t>а</w:t>
      </w:r>
      <w:r w:rsidRPr="00006007">
        <w:rPr>
          <w:rStyle w:val="af"/>
          <w:b w:val="0"/>
          <w:sz w:val="17"/>
          <w:szCs w:val="17"/>
        </w:rPr>
        <w:t>конодательства РФ. 2012. № 53, ч. 1, ст. 7598.</w:t>
      </w:r>
    </w:p>
  </w:footnote>
  <w:footnote w:id="943">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При этом относительно других правовых последствий, например, уголовной ответственности или отчисления из образовательной организации правовой статус обучающихся претерпит существенные изменения.</w:t>
      </w:r>
      <w:r w:rsidRPr="00006007">
        <w:rPr>
          <w:b/>
          <w:sz w:val="17"/>
          <w:szCs w:val="17"/>
        </w:rPr>
        <w:t xml:space="preserve"> </w:t>
      </w:r>
    </w:p>
  </w:footnote>
  <w:footnote w:id="9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Поляков С.Б.</w:t>
      </w:r>
      <w:r w:rsidRPr="00006007">
        <w:rPr>
          <w:sz w:val="17"/>
          <w:szCs w:val="17"/>
        </w:rPr>
        <w:t xml:space="preserve"> Частноправовая ответственность органов и должностных лиц государства // Вестник Пермского университета. Юридические науки. 2008. № 6. С. 51.</w:t>
      </w:r>
    </w:p>
  </w:footnote>
  <w:footnote w:id="945">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sz w:val="17"/>
          <w:szCs w:val="17"/>
        </w:rPr>
        <w:t>Расчет параметров затрат ресурсов может быть урегулирован тем же нормативным правовым актом, который будет содержать предлагаемые автоматические санкции.</w:t>
      </w:r>
    </w:p>
  </w:footnote>
  <w:footnote w:id="9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о терминах «поле сдерживания» и «поле активности» см., например, </w:t>
      </w:r>
      <w:r w:rsidRPr="00006007">
        <w:rPr>
          <w:i/>
          <w:sz w:val="17"/>
          <w:szCs w:val="17"/>
        </w:rPr>
        <w:t>Алексеев С.С.</w:t>
      </w:r>
      <w:r w:rsidRPr="00006007">
        <w:rPr>
          <w:sz w:val="17"/>
          <w:szCs w:val="17"/>
        </w:rPr>
        <w:t xml:space="preserve"> Теория права. М., 1994. С. 147—148.</w:t>
      </w:r>
    </w:p>
  </w:footnote>
  <w:footnote w:id="947">
    <w:p w:rsidR="00806B7E" w:rsidRPr="00006007" w:rsidRDefault="00806B7E" w:rsidP="00BB1628">
      <w:pPr>
        <w:ind w:firstLine="0"/>
        <w:rPr>
          <w:b/>
          <w:sz w:val="17"/>
          <w:szCs w:val="17"/>
        </w:rPr>
      </w:pPr>
      <w:r w:rsidRPr="00006007">
        <w:rPr>
          <w:rStyle w:val="aa"/>
          <w:sz w:val="17"/>
          <w:szCs w:val="17"/>
        </w:rPr>
        <w:footnoteRef/>
      </w:r>
      <w:r w:rsidRPr="00006007">
        <w:rPr>
          <w:sz w:val="17"/>
          <w:szCs w:val="17"/>
        </w:rPr>
        <w:t xml:space="preserve"> </w:t>
      </w:r>
      <w:r w:rsidRPr="00006007">
        <w:rPr>
          <w:rStyle w:val="af"/>
          <w:b w:val="0"/>
          <w:i/>
          <w:sz w:val="17"/>
          <w:szCs w:val="17"/>
        </w:rPr>
        <w:t>Дьяченко Е.В.</w:t>
      </w:r>
      <w:r w:rsidRPr="00006007">
        <w:rPr>
          <w:rStyle w:val="af"/>
          <w:b w:val="0"/>
          <w:sz w:val="17"/>
          <w:szCs w:val="17"/>
        </w:rPr>
        <w:t xml:space="preserve"> Поощрения как позитивные санкции нормы права : общетеоретический аспект: дис. ... канд. юрид. наук. Краснодар, 2011. С. 134.</w:t>
      </w:r>
    </w:p>
  </w:footnote>
  <w:footnote w:id="9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Даль В.И.</w:t>
      </w:r>
      <w:r w:rsidRPr="00006007">
        <w:rPr>
          <w:sz w:val="17"/>
          <w:szCs w:val="17"/>
        </w:rPr>
        <w:t xml:space="preserve"> Толковый словарь живого великорусского языка. URL: http://slovardalja.net/</w:t>
      </w:r>
    </w:p>
  </w:footnote>
  <w:footnote w:id="9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Ожегов С.И.</w:t>
      </w:r>
      <w:r w:rsidRPr="00006007">
        <w:rPr>
          <w:iCs/>
          <w:sz w:val="17"/>
          <w:szCs w:val="17"/>
        </w:rPr>
        <w:t xml:space="preserve"> Толковый с</w:t>
      </w:r>
      <w:r w:rsidRPr="00006007">
        <w:rPr>
          <w:sz w:val="17"/>
          <w:szCs w:val="17"/>
        </w:rPr>
        <w:t>ловарь. URL: http://slovarozhegova.ru/</w:t>
      </w:r>
    </w:p>
  </w:footnote>
  <w:footnote w:id="950">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 xml:space="preserve">Зенович Е.С. </w:t>
      </w:r>
      <w:r w:rsidRPr="00006007">
        <w:rPr>
          <w:sz w:val="17"/>
          <w:szCs w:val="17"/>
        </w:rPr>
        <w:t xml:space="preserve">Словарь иностранных слов и выражений. </w:t>
      </w:r>
      <w:r w:rsidRPr="005E2CB8">
        <w:rPr>
          <w:sz w:val="17"/>
          <w:szCs w:val="17"/>
          <w:lang w:val="en-US"/>
        </w:rPr>
        <w:t>URL: http://helpother2x.tk/diktantits/slovar-inostrannih-slov-i-virazheniy-zenovich-onlayn.html</w:t>
      </w:r>
    </w:p>
  </w:footnote>
  <w:footnote w:id="951">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sidRPr="00006007">
        <w:rPr>
          <w:i/>
          <w:sz w:val="17"/>
          <w:szCs w:val="17"/>
        </w:rPr>
        <w:t>Ефремова Т.В.</w:t>
      </w:r>
      <w:r w:rsidRPr="00006007">
        <w:rPr>
          <w:sz w:val="17"/>
          <w:szCs w:val="17"/>
        </w:rPr>
        <w:t xml:space="preserve"> Новый словарь русского языка. Толково-словообразовательный. URL: http://www.classes.ru/all-russian/russian-dictionary-Dal-term-14208.htm</w:t>
      </w:r>
    </w:p>
  </w:footnote>
  <w:footnote w:id="952">
    <w:p w:rsidR="00806B7E" w:rsidRPr="005E2CB8" w:rsidRDefault="00806B7E" w:rsidP="00BB1628">
      <w:pPr>
        <w:ind w:firstLine="0"/>
        <w:rPr>
          <w:sz w:val="17"/>
          <w:szCs w:val="17"/>
          <w:lang w:val="en-US"/>
        </w:rPr>
      </w:pPr>
      <w:r w:rsidRPr="00006007">
        <w:rPr>
          <w:sz w:val="17"/>
          <w:szCs w:val="17"/>
          <w:vertAlign w:val="superscript"/>
        </w:rPr>
        <w:footnoteRef/>
      </w:r>
      <w:r w:rsidRPr="005E2CB8">
        <w:rPr>
          <w:sz w:val="17"/>
          <w:szCs w:val="17"/>
          <w:vertAlign w:val="superscript"/>
          <w:lang w:val="en-US"/>
        </w:rPr>
        <w:t xml:space="preserve"> </w:t>
      </w:r>
      <w:r w:rsidRPr="005E2CB8">
        <w:rPr>
          <w:sz w:val="17"/>
          <w:szCs w:val="17"/>
          <w:lang w:val="en-US"/>
        </w:rPr>
        <w:t xml:space="preserve"> URL: http://www.classes.ru/all-russian/russian-dictionary-Dal-term-14208.htm</w:t>
      </w:r>
    </w:p>
  </w:footnote>
  <w:footnote w:id="9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принятии и введении в действие государственного стандарта Российской Федерации: постановление Го</w:t>
      </w:r>
      <w:r w:rsidRPr="00006007">
        <w:rPr>
          <w:sz w:val="17"/>
          <w:szCs w:val="17"/>
        </w:rPr>
        <w:t>с</w:t>
      </w:r>
      <w:r w:rsidRPr="00006007">
        <w:rPr>
          <w:sz w:val="17"/>
          <w:szCs w:val="17"/>
        </w:rPr>
        <w:t xml:space="preserve">стандарта РФ от 3 марта </w:t>
      </w:r>
      <w:smartTag w:uri="urn:schemas-microsoft-com:office:smarttags" w:element="metricconverter">
        <w:smartTagPr>
          <w:attr w:name="ProductID" w:val="2003 г"/>
        </w:smartTagPr>
        <w:r w:rsidRPr="00006007">
          <w:rPr>
            <w:sz w:val="17"/>
            <w:szCs w:val="17"/>
          </w:rPr>
          <w:t>2003 г</w:t>
        </w:r>
      </w:smartTag>
      <w:r w:rsidRPr="00006007">
        <w:rPr>
          <w:sz w:val="17"/>
          <w:szCs w:val="17"/>
        </w:rPr>
        <w:t>. № 65-ст // СПС «КонсультантПлюс».</w:t>
      </w:r>
    </w:p>
  </w:footnote>
  <w:footnote w:id="9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утверждении Инструкции по делопроизводству в органах внутренних дел Российской Федерации: приказ МВД России от 20 июня </w:t>
      </w:r>
      <w:smartTag w:uri="urn:schemas-microsoft-com:office:smarttags" w:element="metricconverter">
        <w:smartTagPr>
          <w:attr w:name="ProductID" w:val="2012 г"/>
        </w:smartTagPr>
        <w:r w:rsidRPr="00006007">
          <w:rPr>
            <w:sz w:val="17"/>
            <w:szCs w:val="17"/>
          </w:rPr>
          <w:t>2012 г</w:t>
        </w:r>
      </w:smartTag>
      <w:r w:rsidRPr="00006007">
        <w:rPr>
          <w:sz w:val="17"/>
          <w:szCs w:val="17"/>
        </w:rPr>
        <w:t>. № 615 // СПС «КонсультантПлюс».</w:t>
      </w:r>
    </w:p>
  </w:footnote>
  <w:footnote w:id="9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ГОСТ Р 7.0.8—2013 «Национальный стандарт Российской Федерации. Система стандартов по информации, библиотечному и издательскому делу. Делопроизводство и архивное дело. Термины и определения»: утв. прик</w:t>
      </w:r>
      <w:r w:rsidRPr="00006007">
        <w:rPr>
          <w:sz w:val="17"/>
          <w:szCs w:val="17"/>
        </w:rPr>
        <w:t>а</w:t>
      </w:r>
      <w:r w:rsidRPr="00006007">
        <w:rPr>
          <w:sz w:val="17"/>
          <w:szCs w:val="17"/>
        </w:rPr>
        <w:t xml:space="preserve">зом Росстандарта от 17 октября </w:t>
      </w:r>
      <w:smartTag w:uri="urn:schemas-microsoft-com:office:smarttags" w:element="metricconverter">
        <w:smartTagPr>
          <w:attr w:name="ProductID" w:val="2013 г"/>
        </w:smartTagPr>
        <w:r w:rsidRPr="00006007">
          <w:rPr>
            <w:sz w:val="17"/>
            <w:szCs w:val="17"/>
          </w:rPr>
          <w:t>2013 г</w:t>
        </w:r>
      </w:smartTag>
      <w:r w:rsidRPr="00006007">
        <w:rPr>
          <w:sz w:val="17"/>
          <w:szCs w:val="17"/>
        </w:rPr>
        <w:t>. № 1185-ст // СПС «КонсультантПлюс». Далее — ГОСТ Р 7.0.8—2013.</w:t>
      </w:r>
    </w:p>
  </w:footnote>
  <w:footnote w:id="9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1992. 8 февраля.</w:t>
      </w:r>
    </w:p>
  </w:footnote>
  <w:footnote w:id="9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1995. № 21, ст. 1930.</w:t>
      </w:r>
    </w:p>
  </w:footnote>
  <w:footnote w:id="9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2001. № 29, ст. 2950.</w:t>
      </w:r>
    </w:p>
  </w:footnote>
  <w:footnote w:id="9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2004. № 25, ст. 2485.</w:t>
      </w:r>
    </w:p>
  </w:footnote>
  <w:footnote w:id="9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2002. № 24, ст. 2253. </w:t>
      </w:r>
    </w:p>
  </w:footnote>
  <w:footnote w:id="9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Нормография: теория и методология нормотворчества: учебно-методическое пособие. М., 2007. С. 124—125.</w:t>
      </w:r>
    </w:p>
  </w:footnote>
  <w:footnote w:id="9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Денисов С.А.</w:t>
      </w:r>
      <w:r w:rsidRPr="00006007">
        <w:rPr>
          <w:sz w:val="17"/>
          <w:szCs w:val="17"/>
        </w:rPr>
        <w:t xml:space="preserve"> Сохранение и развитие традиций Российской империи в государственном устройстве совреме</w:t>
      </w:r>
      <w:r w:rsidRPr="00006007">
        <w:rPr>
          <w:sz w:val="17"/>
          <w:szCs w:val="17"/>
        </w:rPr>
        <w:t>н</w:t>
      </w:r>
      <w:r w:rsidRPr="00006007">
        <w:rPr>
          <w:sz w:val="17"/>
          <w:szCs w:val="17"/>
        </w:rPr>
        <w:t>ной России // Ученые записки юридического факультета. СПб., 2014. Вып. 34 (44). С. 56—60.</w:t>
      </w:r>
    </w:p>
  </w:footnote>
  <w:footnote w:id="9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Денисов С.А.</w:t>
      </w:r>
      <w:r w:rsidRPr="00006007">
        <w:rPr>
          <w:sz w:val="17"/>
          <w:szCs w:val="17"/>
        </w:rPr>
        <w:t xml:space="preserve"> Защита Конституционным Судом РФ принципов демократии и республики // Конституционное и </w:t>
      </w:r>
      <w:r w:rsidRPr="00006007">
        <w:rPr>
          <w:spacing w:val="-2"/>
          <w:sz w:val="17"/>
          <w:szCs w:val="17"/>
        </w:rPr>
        <w:t xml:space="preserve">муниципальное право. 2009. № 12. С. 2—8; </w:t>
      </w:r>
      <w:r w:rsidRPr="00006007">
        <w:rPr>
          <w:i/>
          <w:spacing w:val="-2"/>
          <w:sz w:val="17"/>
          <w:szCs w:val="17"/>
        </w:rPr>
        <w:t>Денисов С.А.</w:t>
      </w:r>
      <w:r w:rsidRPr="00006007">
        <w:rPr>
          <w:spacing w:val="-2"/>
          <w:sz w:val="17"/>
          <w:szCs w:val="17"/>
        </w:rPr>
        <w:t xml:space="preserve"> Конституционность решений Конституционного Суда РФ //</w:t>
      </w:r>
      <w:r w:rsidRPr="00006007">
        <w:rPr>
          <w:sz w:val="17"/>
          <w:szCs w:val="17"/>
        </w:rPr>
        <w:t xml:space="preserve"> Ученые записки юридического факультета. Санкт Петербург, 2013. Вып. 29 (39).</w:t>
      </w:r>
    </w:p>
  </w:footnote>
  <w:footnote w:id="9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Конституционного Суда РФ от 30 апреля 1996 г. № 11-П // Собрание законодательства РФ. 1996. № 19, ст. 2320.</w:t>
      </w:r>
    </w:p>
  </w:footnote>
  <w:footnote w:id="9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Закон в переходный период: опыт современной России // Государство и право. 1995. № 10. С. 30, 40—41.</w:t>
      </w:r>
    </w:p>
  </w:footnote>
  <w:footnote w:id="9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31.</w:t>
      </w:r>
    </w:p>
  </w:footnote>
  <w:footnote w:id="9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1997. 1 октября.</w:t>
      </w:r>
    </w:p>
  </w:footnote>
  <w:footnote w:id="9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Мишин А.А., Власихин В.А.</w:t>
      </w:r>
      <w:r w:rsidRPr="00006007">
        <w:rPr>
          <w:sz w:val="17"/>
          <w:szCs w:val="17"/>
        </w:rPr>
        <w:t xml:space="preserve"> Конституция США. Политико-правовой комментарий. М., 1985. С. 173.</w:t>
      </w:r>
    </w:p>
  </w:footnote>
  <w:footnote w:id="9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Конституционное право зарубежных стран: учебник для вузов. М., 1999. С. 64.</w:t>
      </w:r>
    </w:p>
  </w:footnote>
  <w:footnote w:id="970">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Шарлет Р.</w:t>
      </w:r>
      <w:r w:rsidRPr="00006007">
        <w:rPr>
          <w:spacing w:val="-2"/>
          <w:sz w:val="17"/>
          <w:szCs w:val="17"/>
        </w:rPr>
        <w:t xml:space="preserve"> Правовые трансплантации и политические мутации: рецепция конституционного права в России и в н</w:t>
      </w:r>
      <w:r w:rsidRPr="00006007">
        <w:rPr>
          <w:spacing w:val="-2"/>
          <w:sz w:val="17"/>
          <w:szCs w:val="17"/>
        </w:rPr>
        <w:t>о</w:t>
      </w:r>
      <w:r w:rsidRPr="00006007">
        <w:rPr>
          <w:spacing w:val="-2"/>
          <w:sz w:val="17"/>
          <w:szCs w:val="17"/>
        </w:rPr>
        <w:t>вых независимых государствах // Конституционное право: Восточноевропейское обозрение. 1999. № 2. С. 19—20.</w:t>
      </w:r>
    </w:p>
  </w:footnote>
  <w:footnote w:id="9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Особое мнение судьи Конституционного Суда Российской Федерации А.Л. Кононова // Собрание законод</w:t>
      </w:r>
      <w:r w:rsidRPr="00006007">
        <w:rPr>
          <w:sz w:val="17"/>
          <w:szCs w:val="17"/>
        </w:rPr>
        <w:t>а</w:t>
      </w:r>
      <w:r w:rsidRPr="00006007">
        <w:rPr>
          <w:sz w:val="17"/>
          <w:szCs w:val="17"/>
        </w:rPr>
        <w:t>тельства РФ. 2006. № 3, ст. 336.</w:t>
      </w:r>
    </w:p>
  </w:footnote>
  <w:footnote w:id="9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Свод законов Российской империи. СПб, 1906. Т. I. Ч. I. С. 5—48.</w:t>
      </w:r>
    </w:p>
  </w:footnote>
  <w:footnote w:id="9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Конституционный закон Республики Казахстан от 20 июля 2000 г. № 83-II О Первом Президенте Республики К</w:t>
      </w:r>
      <w:r w:rsidRPr="00006007">
        <w:rPr>
          <w:sz w:val="17"/>
          <w:szCs w:val="17"/>
        </w:rPr>
        <w:t>а</w:t>
      </w:r>
      <w:r w:rsidRPr="00006007">
        <w:rPr>
          <w:sz w:val="17"/>
          <w:szCs w:val="17"/>
        </w:rPr>
        <w:t>захстан — Лидере Нации. URL: http://online.zakon.kz/document/?doc_id=1019103 (11 июля 2015 г.).</w:t>
      </w:r>
    </w:p>
  </w:footnote>
  <w:footnote w:id="9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Проблемы общей теории права и государства: учебник для вузов. М., 1999. С. 322.</w:t>
      </w:r>
    </w:p>
  </w:footnote>
  <w:footnote w:id="9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Особое мнение судьи Конституционного Суда РФ А.Л. Кононова по определению Конституционного Суда РФ от 2 апреля 2009 г. № 484-О-П // Вестник Конституционного Суда РФ. 2009. № 6. С. 54.</w:t>
      </w:r>
    </w:p>
  </w:footnote>
  <w:footnote w:id="9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Проблемы общей теории права и государства: учебник для вузов. М., 1999. С. 446.</w:t>
      </w:r>
    </w:p>
  </w:footnote>
  <w:footnote w:id="9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Конституционного Суда РФ от 6 апреля </w:t>
      </w:r>
      <w:smartTag w:uri="urn:schemas-microsoft-com:office:smarttags" w:element="metricconverter">
        <w:smartTagPr>
          <w:attr w:name="ProductID" w:val="2004 г"/>
        </w:smartTagPr>
        <w:r w:rsidRPr="00006007">
          <w:rPr>
            <w:sz w:val="17"/>
            <w:szCs w:val="17"/>
          </w:rPr>
          <w:t>2004 г</w:t>
        </w:r>
      </w:smartTag>
      <w:r w:rsidRPr="00006007">
        <w:rPr>
          <w:sz w:val="17"/>
          <w:szCs w:val="17"/>
        </w:rPr>
        <w:t>. № 7-П // Российская газета. 2004. 14 апреля.</w:t>
      </w:r>
    </w:p>
  </w:footnote>
  <w:footnote w:id="9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Конституционного Суда РФ от 15 декабря </w:t>
      </w:r>
      <w:smartTag w:uri="urn:schemas-microsoft-com:office:smarttags" w:element="metricconverter">
        <w:smartTagPr>
          <w:attr w:name="ProductID" w:val="2004 г"/>
        </w:smartTagPr>
        <w:r w:rsidRPr="00006007">
          <w:rPr>
            <w:sz w:val="17"/>
            <w:szCs w:val="17"/>
          </w:rPr>
          <w:t>2004 г</w:t>
        </w:r>
      </w:smartTag>
      <w:r w:rsidRPr="00006007">
        <w:rPr>
          <w:sz w:val="17"/>
          <w:szCs w:val="17"/>
        </w:rPr>
        <w:t>. N 18-П // Собрание законодательства РФ. 2004. № 51, ст. 5260; Определение</w:t>
      </w:r>
      <w:r w:rsidRPr="00006007">
        <w:rPr>
          <w:i/>
          <w:sz w:val="17"/>
          <w:szCs w:val="17"/>
        </w:rPr>
        <w:t xml:space="preserve"> </w:t>
      </w:r>
      <w:r w:rsidRPr="00006007">
        <w:rPr>
          <w:sz w:val="17"/>
          <w:szCs w:val="17"/>
        </w:rPr>
        <w:t>Конституционного Суда РФ от 2 апреля 2009 г. № 484-О-П //</w:t>
      </w:r>
      <w:r w:rsidRPr="00006007">
        <w:rPr>
          <w:i/>
          <w:sz w:val="17"/>
          <w:szCs w:val="17"/>
        </w:rPr>
        <w:t xml:space="preserve"> </w:t>
      </w:r>
      <w:r w:rsidRPr="00006007">
        <w:rPr>
          <w:sz w:val="17"/>
          <w:szCs w:val="17"/>
        </w:rPr>
        <w:t>Вестник Конст</w:t>
      </w:r>
      <w:r w:rsidRPr="00006007">
        <w:rPr>
          <w:sz w:val="17"/>
          <w:szCs w:val="17"/>
        </w:rPr>
        <w:t>и</w:t>
      </w:r>
      <w:r w:rsidRPr="00006007">
        <w:rPr>
          <w:sz w:val="17"/>
          <w:szCs w:val="17"/>
        </w:rPr>
        <w:t>туционного Суда РФ. 2009. № 6. С. 49—56.</w:t>
      </w:r>
    </w:p>
  </w:footnote>
  <w:footnote w:id="9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2012. 23 июля. С. 6.</w:t>
      </w:r>
    </w:p>
  </w:footnote>
  <w:footnote w:id="9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Конституционного Суда РФ от 7 июня </w:t>
      </w:r>
      <w:smartTag w:uri="urn:schemas-microsoft-com:office:smarttags" w:element="metricconverter">
        <w:smartTagPr>
          <w:attr w:name="ProductID" w:val="2000 г"/>
        </w:smartTagPr>
        <w:r w:rsidRPr="00006007">
          <w:rPr>
            <w:sz w:val="17"/>
            <w:szCs w:val="17"/>
          </w:rPr>
          <w:t>2000 г</w:t>
        </w:r>
      </w:smartTag>
      <w:r w:rsidRPr="00006007">
        <w:rPr>
          <w:sz w:val="17"/>
          <w:szCs w:val="17"/>
        </w:rPr>
        <w:t>. // Российская газета. 2000. 21 июня.</w:t>
      </w:r>
    </w:p>
  </w:footnote>
  <w:footnote w:id="9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pacing w:val="-2"/>
          <w:sz w:val="17"/>
          <w:szCs w:val="17"/>
        </w:rPr>
        <w:t>Авдеев Д.А.</w:t>
      </w:r>
      <w:r w:rsidRPr="00006007">
        <w:rPr>
          <w:spacing w:val="-2"/>
          <w:sz w:val="17"/>
          <w:szCs w:val="17"/>
        </w:rPr>
        <w:t xml:space="preserve"> Республиканская форма правления в свете конституционного монократизма (отечественный опыт) //</w:t>
      </w:r>
      <w:r w:rsidRPr="00006007">
        <w:rPr>
          <w:sz w:val="17"/>
          <w:szCs w:val="17"/>
        </w:rPr>
        <w:t xml:space="preserve"> Государство и право. 2015. № 2. С. 27—34.</w:t>
      </w:r>
    </w:p>
  </w:footnote>
  <w:footnote w:id="9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Конституционного Суда РФ от 21 декабря 2005 г. № 13-П // Собрание законодательства РФ. 2006. № 3, ст. 336.</w:t>
      </w:r>
    </w:p>
  </w:footnote>
  <w:footnote w:id="9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Ключевский В.О.</w:t>
      </w:r>
      <w:r w:rsidRPr="00006007">
        <w:rPr>
          <w:sz w:val="17"/>
          <w:szCs w:val="17"/>
        </w:rPr>
        <w:t xml:space="preserve"> Русская история: полный курс лекций: в 2 кн. Кн. 1. Мн.; М., 2000. С. 620.</w:t>
      </w:r>
    </w:p>
  </w:footnote>
  <w:footnote w:id="9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2014 г. ФЗ «Об основных гарантиях избирательных прав и прав на участие в референдуме граждан РФ» изм</w:t>
      </w:r>
      <w:r w:rsidRPr="00006007">
        <w:rPr>
          <w:sz w:val="17"/>
          <w:szCs w:val="17"/>
        </w:rPr>
        <w:t>е</w:t>
      </w:r>
      <w:r w:rsidRPr="00006007">
        <w:rPr>
          <w:sz w:val="17"/>
          <w:szCs w:val="17"/>
        </w:rPr>
        <w:t>няли 6 раз, в 2013 г. — 8 раз; в 2012 г. — 6 раз; в 2011 г. — 8 раз; в 2010 — 7 раз; в 2009 — 8 раз; в 2008 г. — 6 раз; в 2007 г. — 6 раз; в. 2006 г. — 5 раз.</w:t>
      </w:r>
    </w:p>
  </w:footnote>
  <w:footnote w:id="9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Анализ коррупциогенности законодательства: Памятка эксперту по первичному анализу коррупционности з</w:t>
      </w:r>
      <w:r w:rsidRPr="00006007">
        <w:rPr>
          <w:sz w:val="17"/>
          <w:szCs w:val="17"/>
        </w:rPr>
        <w:t>а</w:t>
      </w:r>
      <w:r w:rsidRPr="00006007">
        <w:rPr>
          <w:sz w:val="17"/>
          <w:szCs w:val="17"/>
        </w:rPr>
        <w:t xml:space="preserve">конодательного акта. М., 2004; </w:t>
      </w:r>
      <w:r w:rsidRPr="00006007">
        <w:rPr>
          <w:i/>
          <w:sz w:val="17"/>
          <w:szCs w:val="17"/>
        </w:rPr>
        <w:t>Денисов С.А.</w:t>
      </w:r>
      <w:r w:rsidRPr="00006007">
        <w:rPr>
          <w:sz w:val="17"/>
          <w:szCs w:val="17"/>
        </w:rPr>
        <w:t xml:space="preserve"> Анализ коррупционного юридического климата страны и выработка на его основе программ противодействия коррупции // Чиновникъ. Информационно-аналитический вестник Уральской академии государственной службы. Екатеринбург. 2005. № 5. С. 54—61.</w:t>
      </w:r>
    </w:p>
  </w:footnote>
  <w:footnote w:id="9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Гражданские инициативы и предотвращение коррупции. СПб., 2000. С. 118—119.</w:t>
      </w:r>
    </w:p>
  </w:footnote>
  <w:footnote w:id="9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Программа антикоррупционной политики России (основные направления) // Чистые руки. 2000. № 4. С. 58.</w:t>
      </w:r>
    </w:p>
  </w:footnote>
  <w:footnote w:id="9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Пинто-Душинский М.</w:t>
      </w:r>
      <w:r w:rsidRPr="00006007">
        <w:rPr>
          <w:sz w:val="17"/>
          <w:szCs w:val="17"/>
        </w:rPr>
        <w:t xml:space="preserve"> Политическая коррупция: уроки для России на основе международного опыта // Чистые руки. 2000. № 4. С. 23.</w:t>
      </w:r>
    </w:p>
  </w:footnote>
  <w:footnote w:id="9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Граник И.</w:t>
      </w:r>
      <w:r w:rsidRPr="00006007">
        <w:rPr>
          <w:sz w:val="17"/>
          <w:szCs w:val="17"/>
        </w:rPr>
        <w:t xml:space="preserve"> Законы объявили вне коррупции // Коммерсантъ. 2009. 11 марта.</w:t>
      </w:r>
    </w:p>
  </w:footnote>
  <w:footnote w:id="9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Губернаторы отдадут депутатов конкурентам // Коммерсантъ. 2015. 3 июля. С. 2.</w:t>
      </w:r>
    </w:p>
  </w:footnote>
  <w:footnote w:id="9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внесении изменений в отдельные законодательные акты Российской Федерации в части регулирования де</w:t>
      </w:r>
      <w:r w:rsidRPr="00006007">
        <w:rPr>
          <w:sz w:val="17"/>
          <w:szCs w:val="17"/>
        </w:rPr>
        <w:t>я</w:t>
      </w:r>
      <w:r w:rsidRPr="00006007">
        <w:rPr>
          <w:sz w:val="17"/>
          <w:szCs w:val="17"/>
        </w:rPr>
        <w:t xml:space="preserve">тельности некоммерческих организаций, выполняющих функции иностранного </w:t>
      </w:r>
      <w:r>
        <w:rPr>
          <w:sz w:val="17"/>
          <w:szCs w:val="17"/>
        </w:rPr>
        <w:t>агента: федеральный закон от 20 </w:t>
      </w:r>
      <w:r w:rsidRPr="00006007">
        <w:rPr>
          <w:sz w:val="17"/>
          <w:szCs w:val="17"/>
        </w:rPr>
        <w:t xml:space="preserve">июля </w:t>
      </w:r>
      <w:smartTag w:uri="urn:schemas-microsoft-com:office:smarttags" w:element="metricconverter">
        <w:smartTagPr>
          <w:attr w:name="ProductID" w:val="2012 г"/>
        </w:smartTagPr>
        <w:r w:rsidRPr="00006007">
          <w:rPr>
            <w:sz w:val="17"/>
            <w:szCs w:val="17"/>
          </w:rPr>
          <w:t>2012 г</w:t>
        </w:r>
      </w:smartTag>
      <w:r w:rsidRPr="00006007">
        <w:rPr>
          <w:sz w:val="17"/>
          <w:szCs w:val="17"/>
        </w:rPr>
        <w:t>. № 121-ФЗ // Российская газета. 2012. 23 июля. С. 6.</w:t>
      </w:r>
    </w:p>
  </w:footnote>
  <w:footnote w:id="9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2004. 30 апреля.</w:t>
      </w:r>
    </w:p>
  </w:footnote>
  <w:footnote w:id="9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Авакьян С.А.</w:t>
      </w:r>
      <w:r w:rsidRPr="00006007">
        <w:rPr>
          <w:sz w:val="17"/>
          <w:szCs w:val="17"/>
        </w:rPr>
        <w:t xml:space="preserve"> Конституция Российской Федерации: итоги развития // Конституционное и муниципальное право. 2008. № 23. С. 6.</w:t>
      </w:r>
    </w:p>
  </w:footnote>
  <w:footnote w:id="9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2005. 29 декабря. С. 41.</w:t>
      </w:r>
    </w:p>
  </w:footnote>
  <w:footnote w:id="9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Пастухов В.</w:t>
      </w:r>
      <w:r w:rsidRPr="00006007">
        <w:rPr>
          <w:sz w:val="17"/>
          <w:szCs w:val="17"/>
        </w:rPr>
        <w:t xml:space="preserve"> Второе дыхание русского конституционализма // Сравнительно конституционное обозрение. 2008. № 2. С. 4.</w:t>
      </w:r>
    </w:p>
  </w:footnote>
  <w:footnote w:id="9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Лукьянова Е.А.</w:t>
      </w:r>
      <w:r w:rsidRPr="00006007">
        <w:rPr>
          <w:sz w:val="17"/>
          <w:szCs w:val="17"/>
        </w:rPr>
        <w:t xml:space="preserve"> Некоторые проблемы Конституции Российской Федерации // Конституционное и муниципал</w:t>
      </w:r>
      <w:r w:rsidRPr="00006007">
        <w:rPr>
          <w:sz w:val="17"/>
          <w:szCs w:val="17"/>
        </w:rPr>
        <w:t>ь</w:t>
      </w:r>
      <w:r w:rsidRPr="00006007">
        <w:rPr>
          <w:sz w:val="17"/>
          <w:szCs w:val="17"/>
        </w:rPr>
        <w:t>ное право. 2007. № 15. С. 5.</w:t>
      </w:r>
    </w:p>
  </w:footnote>
  <w:footnote w:id="9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Градовский А.</w:t>
      </w:r>
      <w:r w:rsidRPr="00006007">
        <w:rPr>
          <w:sz w:val="17"/>
          <w:szCs w:val="17"/>
        </w:rPr>
        <w:t xml:space="preserve"> О судебном толковании законов по русскому праву // Журнал гражданского и уголовного права. Кн. 1: Январь и февраль. СПб., 1874; </w:t>
      </w:r>
      <w:r w:rsidRPr="00006007">
        <w:rPr>
          <w:i/>
          <w:sz w:val="17"/>
          <w:szCs w:val="17"/>
        </w:rPr>
        <w:t>Пуцилло П.</w:t>
      </w:r>
      <w:r w:rsidRPr="00006007">
        <w:rPr>
          <w:sz w:val="17"/>
          <w:szCs w:val="17"/>
        </w:rPr>
        <w:t xml:space="preserve"> Теория судебного толкования законов // Журнал гражданского и уголовного права. Издание С.-Петербургского юридического общества. Кн. 9: Декабрь. СПб., 1882; Толкование законов судебными местами, как органами надзора // Журнал гражданского и уголовного права. СПб., 1882</w:t>
      </w:r>
      <w:r>
        <w:rPr>
          <w:sz w:val="17"/>
          <w:szCs w:val="17"/>
        </w:rPr>
        <w:t>.</w:t>
      </w:r>
      <w:r w:rsidRPr="00006007">
        <w:rPr>
          <w:sz w:val="17"/>
          <w:szCs w:val="17"/>
        </w:rPr>
        <w:t xml:space="preserve"> Кн. 7: Октябрь</w:t>
      </w:r>
      <w:r>
        <w:rPr>
          <w:sz w:val="17"/>
          <w:szCs w:val="17"/>
        </w:rPr>
        <w:t>;</w:t>
      </w:r>
      <w:r w:rsidRPr="00006007">
        <w:rPr>
          <w:sz w:val="17"/>
          <w:szCs w:val="17"/>
        </w:rPr>
        <w:t xml:space="preserve"> и др.</w:t>
      </w:r>
    </w:p>
  </w:footnote>
  <w:footnote w:id="9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Ткачева С.Г.</w:t>
      </w:r>
      <w:r w:rsidRPr="00006007">
        <w:rPr>
          <w:sz w:val="17"/>
          <w:szCs w:val="17"/>
        </w:rPr>
        <w:t xml:space="preserve"> Конкретизация закона и его судебное толкование: автореф. дис. …канд. юрид. наук. 1973; </w:t>
      </w:r>
      <w:r w:rsidRPr="00006007">
        <w:rPr>
          <w:i/>
          <w:sz w:val="17"/>
          <w:szCs w:val="17"/>
        </w:rPr>
        <w:t>Степ</w:t>
      </w:r>
      <w:r w:rsidRPr="00006007">
        <w:rPr>
          <w:i/>
          <w:sz w:val="17"/>
          <w:szCs w:val="17"/>
        </w:rPr>
        <w:t>а</w:t>
      </w:r>
      <w:r w:rsidRPr="00006007">
        <w:rPr>
          <w:i/>
          <w:sz w:val="17"/>
          <w:szCs w:val="17"/>
        </w:rPr>
        <w:t>нов В.Н., Якушин В.А.</w:t>
      </w:r>
      <w:r w:rsidRPr="00006007">
        <w:rPr>
          <w:sz w:val="17"/>
          <w:szCs w:val="17"/>
        </w:rPr>
        <w:t xml:space="preserve"> </w:t>
      </w:r>
      <w:r w:rsidRPr="00006007">
        <w:rPr>
          <w:spacing w:val="-2"/>
          <w:sz w:val="17"/>
          <w:szCs w:val="17"/>
        </w:rPr>
        <w:t>Судебное толкование как фактор совершенствования правоприменительной деятельности //</w:t>
      </w:r>
      <w:r w:rsidRPr="00006007">
        <w:rPr>
          <w:sz w:val="17"/>
          <w:szCs w:val="17"/>
        </w:rPr>
        <w:t xml:space="preserve"> Политико-правовые средства обеспечения перестройки. Казань, 1990; и др.</w:t>
      </w:r>
    </w:p>
  </w:footnote>
  <w:footnote w:id="999">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i/>
          <w:spacing w:val="2"/>
          <w:sz w:val="17"/>
          <w:szCs w:val="17"/>
        </w:rPr>
        <w:t>Кошелева В.В.</w:t>
      </w:r>
      <w:r w:rsidRPr="00006007">
        <w:rPr>
          <w:spacing w:val="2"/>
          <w:sz w:val="17"/>
          <w:szCs w:val="17"/>
        </w:rPr>
        <w:t xml:space="preserve"> Акты судебного толкования правовых норм. Вопросы теории и практики: автореф. дис. ... канд. юрид. наук. Саратов,1999; </w:t>
      </w:r>
      <w:r w:rsidRPr="00006007">
        <w:rPr>
          <w:i/>
          <w:spacing w:val="2"/>
          <w:sz w:val="17"/>
          <w:szCs w:val="17"/>
        </w:rPr>
        <w:t>Годик В.Е.</w:t>
      </w:r>
      <w:r w:rsidRPr="00006007">
        <w:rPr>
          <w:spacing w:val="2"/>
          <w:sz w:val="17"/>
          <w:szCs w:val="17"/>
        </w:rPr>
        <w:t xml:space="preserve"> Толкование норм права в судебных решениях Российской Федер</w:t>
      </w:r>
      <w:r w:rsidRPr="00006007">
        <w:rPr>
          <w:spacing w:val="2"/>
          <w:sz w:val="17"/>
          <w:szCs w:val="17"/>
        </w:rPr>
        <w:t>а</w:t>
      </w:r>
      <w:r w:rsidRPr="00006007">
        <w:rPr>
          <w:spacing w:val="2"/>
          <w:sz w:val="17"/>
          <w:szCs w:val="17"/>
        </w:rPr>
        <w:t xml:space="preserve">ции: автореф. дис. ... канд. юрид. наук. М., 2006; </w:t>
      </w:r>
      <w:r w:rsidRPr="00006007">
        <w:rPr>
          <w:i/>
          <w:spacing w:val="2"/>
          <w:sz w:val="17"/>
          <w:szCs w:val="17"/>
        </w:rPr>
        <w:t>Савельева О.А.</w:t>
      </w:r>
      <w:r w:rsidRPr="00006007">
        <w:rPr>
          <w:spacing w:val="2"/>
          <w:sz w:val="17"/>
          <w:szCs w:val="17"/>
        </w:rPr>
        <w:t xml:space="preserve"> Роль судебного толкования в применении уг</w:t>
      </w:r>
      <w:r w:rsidRPr="00006007">
        <w:rPr>
          <w:spacing w:val="2"/>
          <w:sz w:val="17"/>
          <w:szCs w:val="17"/>
        </w:rPr>
        <w:t>о</w:t>
      </w:r>
      <w:r w:rsidRPr="00006007">
        <w:rPr>
          <w:spacing w:val="2"/>
          <w:sz w:val="17"/>
          <w:szCs w:val="17"/>
        </w:rPr>
        <w:t xml:space="preserve">ловного закона: автореф. дис. ... канд. юрид. наук. М., 2006; </w:t>
      </w:r>
      <w:r w:rsidRPr="00006007">
        <w:rPr>
          <w:i/>
          <w:spacing w:val="2"/>
          <w:sz w:val="17"/>
          <w:szCs w:val="17"/>
        </w:rPr>
        <w:t>Рулев А.И.</w:t>
      </w:r>
      <w:r w:rsidRPr="00006007">
        <w:rPr>
          <w:spacing w:val="2"/>
          <w:sz w:val="17"/>
          <w:szCs w:val="17"/>
        </w:rPr>
        <w:t xml:space="preserve"> Судебное </w:t>
      </w:r>
      <w:r w:rsidRPr="00006007">
        <w:rPr>
          <w:rStyle w:val="svet1"/>
          <w:b w:val="0"/>
          <w:spacing w:val="2"/>
          <w:sz w:val="17"/>
          <w:szCs w:val="17"/>
        </w:rPr>
        <w:t>толкование</w:t>
      </w:r>
      <w:r w:rsidRPr="00006007">
        <w:rPr>
          <w:spacing w:val="2"/>
          <w:sz w:val="17"/>
          <w:szCs w:val="17"/>
        </w:rPr>
        <w:t xml:space="preserve"> права в механи</w:t>
      </w:r>
      <w:r w:rsidRPr="00006007">
        <w:rPr>
          <w:spacing w:val="2"/>
          <w:sz w:val="17"/>
          <w:szCs w:val="17"/>
        </w:rPr>
        <w:t>з</w:t>
      </w:r>
      <w:r w:rsidRPr="00006007">
        <w:rPr>
          <w:spacing w:val="2"/>
          <w:sz w:val="17"/>
          <w:szCs w:val="17"/>
        </w:rPr>
        <w:t xml:space="preserve">ме защиты прав и свобод человека (проблемы теории и практики): автореф. дис. ... канд. юрид. наук. Саратов, 2009; </w:t>
      </w:r>
      <w:r w:rsidRPr="00006007">
        <w:rPr>
          <w:i/>
          <w:spacing w:val="2"/>
          <w:sz w:val="17"/>
          <w:szCs w:val="17"/>
        </w:rPr>
        <w:t>Тимофеева Ю.Н.</w:t>
      </w:r>
      <w:r w:rsidRPr="00006007">
        <w:rPr>
          <w:spacing w:val="2"/>
          <w:sz w:val="17"/>
          <w:szCs w:val="17"/>
        </w:rPr>
        <w:t xml:space="preserve"> Акты судебного толкования как разновидность юридических актов // Ленинградский юридический журнал. 2006. № 1; </w:t>
      </w:r>
      <w:r w:rsidRPr="00006007">
        <w:rPr>
          <w:i/>
          <w:spacing w:val="2"/>
          <w:sz w:val="17"/>
          <w:szCs w:val="17"/>
        </w:rPr>
        <w:t>Артемьева Ю.А.</w:t>
      </w:r>
      <w:r w:rsidRPr="00006007">
        <w:rPr>
          <w:spacing w:val="2"/>
          <w:sz w:val="17"/>
          <w:szCs w:val="17"/>
        </w:rPr>
        <w:t xml:space="preserve"> Судебное толкование налоговых норм. Ногинск, 2010; </w:t>
      </w:r>
      <w:r w:rsidRPr="00006007">
        <w:rPr>
          <w:i/>
          <w:spacing w:val="2"/>
          <w:sz w:val="17"/>
          <w:szCs w:val="17"/>
        </w:rPr>
        <w:t>Маг</w:t>
      </w:r>
      <w:r w:rsidRPr="00006007">
        <w:rPr>
          <w:i/>
          <w:spacing w:val="2"/>
          <w:sz w:val="17"/>
          <w:szCs w:val="17"/>
        </w:rPr>
        <w:t>о</w:t>
      </w:r>
      <w:r w:rsidRPr="00006007">
        <w:rPr>
          <w:i/>
          <w:spacing w:val="2"/>
          <w:sz w:val="17"/>
          <w:szCs w:val="17"/>
        </w:rPr>
        <w:t>медова З.И.</w:t>
      </w:r>
      <w:r w:rsidRPr="00006007">
        <w:rPr>
          <w:spacing w:val="2"/>
          <w:sz w:val="17"/>
          <w:szCs w:val="17"/>
        </w:rPr>
        <w:t xml:space="preserve"> Судебное </w:t>
      </w:r>
      <w:r w:rsidRPr="00006007">
        <w:rPr>
          <w:rStyle w:val="svet1"/>
          <w:b w:val="0"/>
          <w:spacing w:val="2"/>
          <w:sz w:val="17"/>
          <w:szCs w:val="17"/>
        </w:rPr>
        <w:t>толкование</w:t>
      </w:r>
      <w:r w:rsidRPr="00006007">
        <w:rPr>
          <w:spacing w:val="2"/>
          <w:sz w:val="17"/>
          <w:szCs w:val="17"/>
        </w:rPr>
        <w:t xml:space="preserve"> норм российского права при рассмотрении судами общей юрисдикции н</w:t>
      </w:r>
      <w:r w:rsidRPr="00006007">
        <w:rPr>
          <w:spacing w:val="2"/>
          <w:sz w:val="17"/>
          <w:szCs w:val="17"/>
        </w:rPr>
        <w:t>а</w:t>
      </w:r>
      <w:r w:rsidRPr="00006007">
        <w:rPr>
          <w:spacing w:val="2"/>
          <w:sz w:val="17"/>
          <w:szCs w:val="17"/>
        </w:rPr>
        <w:t xml:space="preserve">следственных споров: автореф. дис. ... канд. юрид. наук. М., 2010; </w:t>
      </w:r>
      <w:r w:rsidRPr="00006007">
        <w:rPr>
          <w:i/>
          <w:spacing w:val="2"/>
          <w:sz w:val="17"/>
          <w:szCs w:val="17"/>
        </w:rPr>
        <w:t>Анисимов П.В., Рулев А.И.</w:t>
      </w:r>
      <w:r w:rsidRPr="00006007">
        <w:rPr>
          <w:spacing w:val="2"/>
          <w:sz w:val="17"/>
          <w:szCs w:val="17"/>
        </w:rPr>
        <w:t xml:space="preserve"> Судебное </w:t>
      </w:r>
      <w:r w:rsidRPr="00006007">
        <w:rPr>
          <w:rStyle w:val="svet1"/>
          <w:b w:val="0"/>
          <w:spacing w:val="2"/>
          <w:sz w:val="17"/>
          <w:szCs w:val="17"/>
        </w:rPr>
        <w:t>толк</w:t>
      </w:r>
      <w:r w:rsidRPr="00006007">
        <w:rPr>
          <w:rStyle w:val="svet1"/>
          <w:b w:val="0"/>
          <w:spacing w:val="2"/>
          <w:sz w:val="17"/>
          <w:szCs w:val="17"/>
        </w:rPr>
        <w:t>о</w:t>
      </w:r>
      <w:r w:rsidRPr="00006007">
        <w:rPr>
          <w:rStyle w:val="svet1"/>
          <w:b w:val="0"/>
          <w:spacing w:val="2"/>
          <w:sz w:val="17"/>
          <w:szCs w:val="17"/>
        </w:rPr>
        <w:t>вание</w:t>
      </w:r>
      <w:r w:rsidRPr="00006007">
        <w:rPr>
          <w:b/>
          <w:spacing w:val="2"/>
          <w:sz w:val="17"/>
          <w:szCs w:val="17"/>
        </w:rPr>
        <w:t xml:space="preserve"> </w:t>
      </w:r>
      <w:r w:rsidRPr="00006007">
        <w:rPr>
          <w:spacing w:val="2"/>
          <w:sz w:val="17"/>
          <w:szCs w:val="17"/>
        </w:rPr>
        <w:t>права в механизме защиты прав и свобод человека (проблемы теории и практики): монография. Волг</w:t>
      </w:r>
      <w:r w:rsidRPr="00006007">
        <w:rPr>
          <w:spacing w:val="2"/>
          <w:sz w:val="17"/>
          <w:szCs w:val="17"/>
        </w:rPr>
        <w:t>о</w:t>
      </w:r>
      <w:r w:rsidRPr="00006007">
        <w:rPr>
          <w:spacing w:val="2"/>
          <w:sz w:val="17"/>
          <w:szCs w:val="17"/>
        </w:rPr>
        <w:t xml:space="preserve">град, 2010; </w:t>
      </w:r>
      <w:r w:rsidRPr="00006007">
        <w:rPr>
          <w:i/>
          <w:spacing w:val="2"/>
          <w:sz w:val="17"/>
          <w:szCs w:val="17"/>
        </w:rPr>
        <w:t>Ершов В.В.</w:t>
      </w:r>
      <w:r w:rsidRPr="00006007">
        <w:rPr>
          <w:spacing w:val="2"/>
          <w:sz w:val="17"/>
          <w:szCs w:val="17"/>
        </w:rPr>
        <w:t xml:space="preserve"> «Судебный прецедент»? «Судебный прецедент толкования права»? // Российское пр</w:t>
      </w:r>
      <w:r w:rsidRPr="00006007">
        <w:rPr>
          <w:spacing w:val="2"/>
          <w:sz w:val="17"/>
          <w:szCs w:val="17"/>
        </w:rPr>
        <w:t>а</w:t>
      </w:r>
      <w:r w:rsidRPr="00006007">
        <w:rPr>
          <w:spacing w:val="2"/>
          <w:sz w:val="17"/>
          <w:szCs w:val="17"/>
        </w:rPr>
        <w:t>восудие. 2013. № 9 (89); и др.</w:t>
      </w:r>
    </w:p>
  </w:footnote>
  <w:footnote w:id="10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Васьковский Е.В.</w:t>
      </w:r>
      <w:r w:rsidRPr="00006007">
        <w:rPr>
          <w:sz w:val="17"/>
          <w:szCs w:val="17"/>
        </w:rPr>
        <w:t xml:space="preserve"> Руководство к толкованию и применению законов. Для начинающих юристов. М., 1913. С. 7.</w:t>
      </w:r>
    </w:p>
  </w:footnote>
  <w:footnote w:id="10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Бойцова В.В., Бойцова Л.В.</w:t>
      </w:r>
      <w:r w:rsidRPr="00006007">
        <w:rPr>
          <w:sz w:val="17"/>
          <w:szCs w:val="17"/>
        </w:rPr>
        <w:t xml:space="preserve"> Исторические традиции российской школы сравнительного права // Журнал российского права. 2003. № 7. С. 135.</w:t>
      </w:r>
    </w:p>
  </w:footnote>
  <w:footnote w:id="1002">
    <w:p w:rsidR="00806B7E" w:rsidRPr="00006007" w:rsidRDefault="00806B7E" w:rsidP="00BB1628">
      <w:pPr>
        <w:ind w:firstLine="0"/>
        <w:rPr>
          <w:spacing w:val="-4"/>
          <w:sz w:val="17"/>
          <w:szCs w:val="17"/>
        </w:rPr>
      </w:pPr>
      <w:r w:rsidRPr="00006007">
        <w:rPr>
          <w:rStyle w:val="aa"/>
          <w:spacing w:val="-4"/>
          <w:sz w:val="17"/>
          <w:szCs w:val="17"/>
        </w:rPr>
        <w:footnoteRef/>
      </w:r>
      <w:r w:rsidRPr="00006007">
        <w:rPr>
          <w:spacing w:val="-4"/>
          <w:sz w:val="17"/>
          <w:szCs w:val="17"/>
        </w:rPr>
        <w:t xml:space="preserve"> </w:t>
      </w:r>
      <w:r w:rsidRPr="00006007">
        <w:rPr>
          <w:i/>
          <w:spacing w:val="-4"/>
          <w:sz w:val="17"/>
          <w:szCs w:val="17"/>
        </w:rPr>
        <w:t>Палиенко Н.И.</w:t>
      </w:r>
      <w:r w:rsidRPr="00006007">
        <w:rPr>
          <w:spacing w:val="-4"/>
          <w:sz w:val="17"/>
          <w:szCs w:val="17"/>
        </w:rPr>
        <w:t xml:space="preserve"> Основные законы и форма правления в России. Юридическое исследование. Харьков, 1910. С. 54.</w:t>
      </w:r>
    </w:p>
  </w:footnote>
  <w:footnote w:id="10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Цитович П.П.</w:t>
      </w:r>
      <w:r w:rsidRPr="00006007">
        <w:rPr>
          <w:sz w:val="17"/>
          <w:szCs w:val="17"/>
        </w:rPr>
        <w:t xml:space="preserve"> Курс русского гражданского права. Одесса, 1878. Т. I. Вып. 1. С. 36.</w:t>
      </w:r>
    </w:p>
  </w:footnote>
  <w:footnote w:id="10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Анненков К.</w:t>
      </w:r>
      <w:r w:rsidRPr="00006007">
        <w:rPr>
          <w:sz w:val="17"/>
          <w:szCs w:val="17"/>
        </w:rPr>
        <w:t xml:space="preserve"> Система русского гражданского права. Т. I. 2-е изд., пересмотр. и доп. СПб., 1899. С. 37.</w:t>
      </w:r>
    </w:p>
  </w:footnote>
  <w:footnote w:id="10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Коростелкина О.Н.</w:t>
      </w:r>
      <w:r w:rsidRPr="00006007">
        <w:rPr>
          <w:sz w:val="17"/>
          <w:szCs w:val="17"/>
        </w:rPr>
        <w:t xml:space="preserve"> Судебная практика и судебный прецедент в системе источников российского права: дис. … канд. юрид. наук. М., 2005. С. 27—28.</w:t>
      </w:r>
    </w:p>
  </w:footnote>
  <w:footnote w:id="10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Бурковский И.В., Плеснякова В.Н.</w:t>
      </w:r>
      <w:r w:rsidRPr="00006007">
        <w:rPr>
          <w:sz w:val="17"/>
          <w:szCs w:val="17"/>
        </w:rPr>
        <w:t xml:space="preserve"> История становления и развития цивилистики в России: монография. Елец, 2009. С. 17.</w:t>
      </w:r>
    </w:p>
  </w:footnote>
  <w:footnote w:id="10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Медушевский А.Н.</w:t>
      </w:r>
      <w:r w:rsidRPr="00006007">
        <w:rPr>
          <w:sz w:val="17"/>
          <w:szCs w:val="17"/>
        </w:rPr>
        <w:t xml:space="preserve"> Проект Гражданского уложения Российской империи в сравнительном освещении // Цивилистические исследования / под ред. Б.Л. Хаскельберга, Д.О. Тузова. 2005. Вып. 2. С. 192.</w:t>
      </w:r>
    </w:p>
  </w:footnote>
  <w:footnote w:id="10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Мозолин В.П., Беседин А.Н.</w:t>
      </w:r>
      <w:r w:rsidRPr="00006007">
        <w:rPr>
          <w:sz w:val="17"/>
          <w:szCs w:val="17"/>
        </w:rPr>
        <w:t xml:space="preserve"> История цивилистической мысли в России // История юридических наук в России: с</w:t>
      </w:r>
      <w:r w:rsidRPr="00006007">
        <w:rPr>
          <w:rStyle w:val="af3"/>
          <w:sz w:val="17"/>
          <w:szCs w:val="17"/>
        </w:rPr>
        <w:t>борник статей. М., 2009. С. 64</w:t>
      </w:r>
      <w:r w:rsidRPr="00006007">
        <w:rPr>
          <w:sz w:val="17"/>
          <w:szCs w:val="17"/>
        </w:rPr>
        <w:t>.</w:t>
      </w:r>
    </w:p>
  </w:footnote>
  <w:footnote w:id="10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Шершеневич Г.Ф.</w:t>
      </w:r>
      <w:r w:rsidRPr="00006007">
        <w:rPr>
          <w:sz w:val="17"/>
          <w:szCs w:val="17"/>
        </w:rPr>
        <w:t xml:space="preserve"> История кодификации гражданского права в России. Казань, 1898. С. 110, 57.</w:t>
      </w:r>
    </w:p>
  </w:footnote>
  <w:footnote w:id="10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Липень С.В.</w:t>
      </w:r>
      <w:r w:rsidRPr="00006007">
        <w:rPr>
          <w:sz w:val="17"/>
          <w:szCs w:val="17"/>
        </w:rPr>
        <w:t xml:space="preserve"> Доводы «за» и «против» расширения свободы судебного усмотрения в юриспруденции дор</w:t>
      </w:r>
      <w:r w:rsidRPr="00006007">
        <w:rPr>
          <w:sz w:val="17"/>
          <w:szCs w:val="17"/>
        </w:rPr>
        <w:t>е</w:t>
      </w:r>
      <w:r w:rsidRPr="00006007">
        <w:rPr>
          <w:sz w:val="17"/>
          <w:szCs w:val="17"/>
        </w:rPr>
        <w:t>волюционной России: две системы научной аргументации // Юридическая техника. 2013. № 7. С. 177.</w:t>
      </w:r>
    </w:p>
  </w:footnote>
  <w:footnote w:id="10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Липень С.В.</w:t>
      </w:r>
      <w:r w:rsidRPr="00006007">
        <w:rPr>
          <w:sz w:val="17"/>
          <w:szCs w:val="17"/>
        </w:rPr>
        <w:t xml:space="preserve"> Идеи «свободного права» в юридической науке дореволюционной России: автореф. дис. … канд. юрид. наук. М., 1994. С. 15—16.</w:t>
      </w:r>
    </w:p>
  </w:footnote>
  <w:footnote w:id="10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Хвостов В.М.</w:t>
      </w:r>
      <w:r w:rsidRPr="00006007">
        <w:rPr>
          <w:sz w:val="17"/>
          <w:szCs w:val="17"/>
        </w:rPr>
        <w:t xml:space="preserve"> Общая теория права. Элементарный очерк. 6-е изд., испр. и доп. 1914. С. 111.</w:t>
      </w:r>
    </w:p>
  </w:footnote>
  <w:footnote w:id="10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Зорькин В.Д.</w:t>
      </w:r>
      <w:r w:rsidRPr="00006007">
        <w:rPr>
          <w:sz w:val="17"/>
          <w:szCs w:val="17"/>
        </w:rPr>
        <w:t xml:space="preserve"> Прецедентный характер решений Конституционного Суда Российской Федерации // Журнал российского права. 2004. № 12. С. 9.</w:t>
      </w:r>
    </w:p>
  </w:footnote>
  <w:footnote w:id="10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Вопленко Н.Н., Рожнов А.П.</w:t>
      </w:r>
      <w:r w:rsidRPr="00006007">
        <w:rPr>
          <w:sz w:val="17"/>
          <w:szCs w:val="17"/>
        </w:rPr>
        <w:t xml:space="preserve"> Правоприменительная практика: понятие и содержание // Вестник Волг</w:t>
      </w:r>
      <w:r w:rsidRPr="00006007">
        <w:rPr>
          <w:sz w:val="17"/>
          <w:szCs w:val="17"/>
        </w:rPr>
        <w:t>о</w:t>
      </w:r>
      <w:r w:rsidRPr="00006007">
        <w:rPr>
          <w:sz w:val="17"/>
          <w:szCs w:val="17"/>
        </w:rPr>
        <w:t>градского государственного университета. Серия 5: Юриспруденция. Вып. 6. 2003—2004. С. 29.</w:t>
      </w:r>
    </w:p>
  </w:footnote>
  <w:footnote w:id="10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Ершов В.В.</w:t>
      </w:r>
      <w:r w:rsidRPr="00006007">
        <w:rPr>
          <w:sz w:val="17"/>
          <w:szCs w:val="17"/>
        </w:rPr>
        <w:t xml:space="preserve"> Конкретизация Конституции России: теоретические и практические проблемы // Российское правосудие. 2013. № 12 (92). С. 9.</w:t>
      </w:r>
    </w:p>
  </w:footnote>
  <w:footnote w:id="10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Ображиев К.В.</w:t>
      </w:r>
      <w:r w:rsidRPr="00006007">
        <w:rPr>
          <w:sz w:val="17"/>
          <w:szCs w:val="17"/>
        </w:rPr>
        <w:t xml:space="preserve"> Судебное толкование и судебное нормотворчество: проблемы соотношения // Журнал российского права. 2010. № 3. С. 102.</w:t>
      </w:r>
    </w:p>
  </w:footnote>
  <w:footnote w:id="10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Годик В.Е.</w:t>
      </w:r>
      <w:r w:rsidRPr="00006007">
        <w:rPr>
          <w:sz w:val="17"/>
          <w:szCs w:val="17"/>
        </w:rPr>
        <w:t xml:space="preserve"> Толкование норм права в судебных решениях Российской Федерации: автореф. дис. ... канд. юрид. наук. М., 2006. С. 9.</w:t>
      </w:r>
    </w:p>
  </w:footnote>
  <w:footnote w:id="10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Кошелева В.В.</w:t>
      </w:r>
      <w:r w:rsidRPr="00006007">
        <w:rPr>
          <w:sz w:val="17"/>
          <w:szCs w:val="17"/>
        </w:rPr>
        <w:t xml:space="preserve"> Акты судебного толкования правовых норм. Вопросы теории и практики: автореф. дис. ... канд. юрид. наук. Саратов,1999. С. 6—7.</w:t>
      </w:r>
    </w:p>
  </w:footnote>
  <w:footnote w:id="1019">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w:t>
      </w:r>
      <w:r w:rsidRPr="00006007">
        <w:rPr>
          <w:bCs/>
          <w:i/>
          <w:spacing w:val="-2"/>
          <w:sz w:val="17"/>
          <w:szCs w:val="17"/>
        </w:rPr>
        <w:t>Клебанов Л.Р.</w:t>
      </w:r>
      <w:r w:rsidRPr="00006007">
        <w:rPr>
          <w:bCs/>
          <w:spacing w:val="-2"/>
          <w:sz w:val="17"/>
          <w:szCs w:val="17"/>
        </w:rPr>
        <w:t xml:space="preserve"> Уголовно-правовая охрана культурных ценностей: автореф. дис. ... д-ра юрид. наук. М., 2012. С. 3.</w:t>
      </w:r>
    </w:p>
  </w:footnote>
  <w:footnote w:id="10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Сергеев А.П.</w:t>
      </w:r>
      <w:r w:rsidRPr="00006007">
        <w:rPr>
          <w:bCs/>
          <w:sz w:val="17"/>
          <w:szCs w:val="17"/>
        </w:rPr>
        <w:t xml:space="preserve"> Культурные ценности как правовая категория // Правоведение. 1990. № 4. С. 42—52.</w:t>
      </w:r>
    </w:p>
  </w:footnote>
  <w:footnote w:id="10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hyperlink r:id="rId5" w:history="1">
        <w:r w:rsidRPr="00006007">
          <w:rPr>
            <w:bCs/>
            <w:sz w:val="17"/>
            <w:szCs w:val="17"/>
          </w:rPr>
          <w:t>Конвенция</w:t>
        </w:r>
      </w:hyperlink>
      <w:r w:rsidRPr="00006007">
        <w:rPr>
          <w:bCs/>
          <w:sz w:val="17"/>
          <w:szCs w:val="17"/>
        </w:rPr>
        <w:t xml:space="preserve"> о защите культурных ценностей в случае вооруженного конфликта (Гаага, 14 мая 1954 г.) // Вед</w:t>
      </w:r>
      <w:r w:rsidRPr="00006007">
        <w:rPr>
          <w:bCs/>
          <w:sz w:val="17"/>
          <w:szCs w:val="17"/>
        </w:rPr>
        <w:t>о</w:t>
      </w:r>
      <w:r w:rsidRPr="00006007">
        <w:rPr>
          <w:bCs/>
          <w:sz w:val="17"/>
          <w:szCs w:val="17"/>
        </w:rPr>
        <w:t>мости ВС СССР. 1957. № 3, ст. 54.</w:t>
      </w:r>
    </w:p>
  </w:footnote>
  <w:footnote w:id="10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О Стратегии национальной безопасности РФ до 2020 г.:</w:t>
      </w:r>
      <w:r w:rsidRPr="00006007">
        <w:rPr>
          <w:sz w:val="17"/>
          <w:szCs w:val="17"/>
        </w:rPr>
        <w:t xml:space="preserve"> указ </w:t>
      </w:r>
      <w:r w:rsidRPr="00006007">
        <w:rPr>
          <w:bCs/>
          <w:sz w:val="17"/>
          <w:szCs w:val="17"/>
        </w:rPr>
        <w:t>Президента РФ от 12 мая 2009 г. № 537 // Ро</w:t>
      </w:r>
      <w:r w:rsidRPr="00006007">
        <w:rPr>
          <w:bCs/>
          <w:sz w:val="17"/>
          <w:szCs w:val="17"/>
        </w:rPr>
        <w:t>с</w:t>
      </w:r>
      <w:r w:rsidRPr="00006007">
        <w:rPr>
          <w:bCs/>
          <w:sz w:val="17"/>
          <w:szCs w:val="17"/>
        </w:rPr>
        <w:t>сийская газета. 2009. 19 мая.</w:t>
      </w:r>
    </w:p>
  </w:footnote>
  <w:footnote w:id="10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Краткая характеристика состояния преступности в Российской Федерации, в том числе в Крымском фед</w:t>
      </w:r>
      <w:r w:rsidRPr="00006007">
        <w:rPr>
          <w:sz w:val="17"/>
          <w:szCs w:val="17"/>
        </w:rPr>
        <w:t>е</w:t>
      </w:r>
      <w:r w:rsidRPr="00006007">
        <w:rPr>
          <w:sz w:val="17"/>
          <w:szCs w:val="17"/>
        </w:rPr>
        <w:t>ральном округе за январь — октябрь 2015 года. URL: https://mvd.ru/folder/101762/item/6765514/</w:t>
      </w:r>
    </w:p>
  </w:footnote>
  <w:footnote w:id="10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 xml:space="preserve">См.: </w:t>
      </w:r>
      <w:r w:rsidRPr="00006007">
        <w:rPr>
          <w:bCs/>
          <w:i/>
          <w:sz w:val="17"/>
          <w:szCs w:val="17"/>
        </w:rPr>
        <w:t>Панина Т.</w:t>
      </w:r>
      <w:r w:rsidRPr="00006007">
        <w:rPr>
          <w:bCs/>
          <w:sz w:val="17"/>
          <w:szCs w:val="17"/>
        </w:rPr>
        <w:t xml:space="preserve"> Счетная палата вышла в эфир // Российская газета. 2008. 19 июня.</w:t>
      </w:r>
    </w:p>
  </w:footnote>
  <w:footnote w:id="10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Ягодынская Н.В., Малышкин С.А.</w:t>
      </w:r>
      <w:r w:rsidRPr="00006007">
        <w:rPr>
          <w:bCs/>
          <w:sz w:val="17"/>
          <w:szCs w:val="17"/>
        </w:rPr>
        <w:t xml:space="preserve"> Культурно-исторические центры России. М., 2005.</w:t>
      </w:r>
    </w:p>
  </w:footnote>
  <w:footnote w:id="10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Комментарий к Федеральному конституционному закону от 30 мая 2001 г. № 3-ФКЗ «О чрезвычайном полож</w:t>
      </w:r>
      <w:r w:rsidRPr="00006007">
        <w:rPr>
          <w:bCs/>
          <w:sz w:val="17"/>
          <w:szCs w:val="17"/>
        </w:rPr>
        <w:t>е</w:t>
      </w:r>
      <w:r w:rsidRPr="00006007">
        <w:rPr>
          <w:bCs/>
          <w:sz w:val="17"/>
          <w:szCs w:val="17"/>
        </w:rPr>
        <w:t>нии (постатейный)» / В.М. Абдрашитов, Я.Р. Джамбалаев, А.Е. Епифанов, В.В. Слеженков, А.Б. Юдина // СПС «КонсультантПлюс», 2012.</w:t>
      </w:r>
    </w:p>
  </w:footnote>
  <w:footnote w:id="10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Подарок стоимостью менее 3000 рублей возвращается сдавшему его лицу по акту приема-передачи</w:t>
      </w:r>
      <w:r w:rsidRPr="00006007">
        <w:rPr>
          <w:bCs/>
          <w:sz w:val="17"/>
          <w:szCs w:val="17"/>
        </w:rPr>
        <w:t xml:space="preserve"> (см.: Пр</w:t>
      </w:r>
      <w:r w:rsidRPr="00006007">
        <w:rPr>
          <w:bCs/>
          <w:sz w:val="17"/>
          <w:szCs w:val="17"/>
        </w:rPr>
        <w:t>и</w:t>
      </w:r>
      <w:r w:rsidRPr="00006007">
        <w:rPr>
          <w:bCs/>
          <w:sz w:val="17"/>
          <w:szCs w:val="17"/>
        </w:rPr>
        <w:t>каз Россотрудничества от 11 сентября 2014 г. № 0171-пр «Об организации в Россотрудничестве работы по реал</w:t>
      </w:r>
      <w:r w:rsidRPr="00006007">
        <w:rPr>
          <w:bCs/>
          <w:sz w:val="17"/>
          <w:szCs w:val="17"/>
        </w:rPr>
        <w:t>и</w:t>
      </w:r>
      <w:r w:rsidRPr="00006007">
        <w:rPr>
          <w:bCs/>
          <w:sz w:val="17"/>
          <w:szCs w:val="17"/>
        </w:rPr>
        <w:t>зации постановления Правительства Российской Федерации от 9 января 2014 г. № 10» (вместе с «Положением о порядке сообщения сотрудниками Россотрудничества о получении подарка в связи с их должностным положен</w:t>
      </w:r>
      <w:r w:rsidRPr="00006007">
        <w:rPr>
          <w:bCs/>
          <w:sz w:val="17"/>
          <w:szCs w:val="17"/>
        </w:rPr>
        <w:t>и</w:t>
      </w:r>
      <w:r w:rsidRPr="00006007">
        <w:rPr>
          <w:bCs/>
          <w:sz w:val="17"/>
          <w:szCs w:val="17"/>
        </w:rPr>
        <w:t>ем или исполнением ими служебных (должностных) обязанностей, сдаче и оценке подарка, реализации (выкупе) и зачислении средств, вырученных от его реализации»).</w:t>
      </w:r>
    </w:p>
  </w:footnote>
  <w:footnote w:id="10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внесении изменений и дополнений в Уголовный кодекс РСФСР и Уголовно-процессуальный кодекс РСФСР: федеральный </w:t>
      </w:r>
      <w:hyperlink r:id="rId6" w:history="1">
        <w:r w:rsidRPr="00006007">
          <w:rPr>
            <w:sz w:val="17"/>
            <w:szCs w:val="17"/>
          </w:rPr>
          <w:t>закон</w:t>
        </w:r>
      </w:hyperlink>
      <w:r w:rsidRPr="00006007">
        <w:rPr>
          <w:sz w:val="17"/>
          <w:szCs w:val="17"/>
        </w:rPr>
        <w:t xml:space="preserve"> от 1 июля 1994 г. № 10-ФЗ. См.: О внесении изменений и дополнений в законод</w:t>
      </w:r>
      <w:r w:rsidRPr="00006007">
        <w:rPr>
          <w:sz w:val="17"/>
          <w:szCs w:val="17"/>
        </w:rPr>
        <w:t>а</w:t>
      </w:r>
      <w:r w:rsidRPr="00006007">
        <w:rPr>
          <w:sz w:val="17"/>
          <w:szCs w:val="17"/>
        </w:rPr>
        <w:t xml:space="preserve">тельные акты Российской Федерации в связи с упорядочением ответственности за незаконную торговлю: </w:t>
      </w:r>
      <w:hyperlink r:id="rId7" w:history="1">
        <w:r w:rsidRPr="00006007">
          <w:rPr>
            <w:sz w:val="17"/>
            <w:szCs w:val="17"/>
          </w:rPr>
          <w:t>закон</w:t>
        </w:r>
      </w:hyperlink>
      <w:r w:rsidRPr="00006007">
        <w:rPr>
          <w:sz w:val="17"/>
          <w:szCs w:val="17"/>
        </w:rPr>
        <w:t xml:space="preserve"> РФ от 1 июля 1993 г. № 5304-1.</w:t>
      </w:r>
    </w:p>
  </w:footnote>
  <w:footnote w:id="10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Маркеев А.И.</w:t>
      </w:r>
      <w:r w:rsidRPr="00006007">
        <w:rPr>
          <w:bCs/>
          <w:sz w:val="17"/>
          <w:szCs w:val="17"/>
        </w:rPr>
        <w:t xml:space="preserve"> Правовое регулирование инновационной деятельности: учебное пособие // СПС «Консультант</w:t>
      </w:r>
      <w:r w:rsidRPr="00006007">
        <w:rPr>
          <w:bCs/>
          <w:sz w:val="17"/>
          <w:szCs w:val="17"/>
        </w:rPr>
        <w:softHyphen/>
        <w:t>Плюс». 2015.</w:t>
      </w:r>
    </w:p>
  </w:footnote>
  <w:footnote w:id="10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Экспертиза, оценка и страхование музейных предметов: вопросы теории и</w:t>
      </w:r>
      <w:r>
        <w:rPr>
          <w:bCs/>
          <w:sz w:val="17"/>
          <w:szCs w:val="17"/>
        </w:rPr>
        <w:t xml:space="preserve"> практики / Н.М. Романова, М.А. </w:t>
      </w:r>
      <w:r w:rsidRPr="00006007">
        <w:rPr>
          <w:bCs/>
          <w:sz w:val="17"/>
          <w:szCs w:val="17"/>
        </w:rPr>
        <w:t>Александрова, Е.А. Михайлова, Н.М. Фомичева. СПб., 2011. С. 27.</w:t>
      </w:r>
    </w:p>
  </w:footnote>
  <w:footnote w:id="10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Международные стандарты оценки / пер. с англ. И.Л. Артеменкова, Г.И. Микерина, Н.В. Павлова, А.И. Арт</w:t>
      </w:r>
      <w:r w:rsidRPr="00006007">
        <w:rPr>
          <w:bCs/>
          <w:sz w:val="17"/>
          <w:szCs w:val="17"/>
        </w:rPr>
        <w:t>е</w:t>
      </w:r>
      <w:r w:rsidRPr="00006007">
        <w:rPr>
          <w:bCs/>
          <w:sz w:val="17"/>
          <w:szCs w:val="17"/>
        </w:rPr>
        <w:t>менкова; под ред. Г.И. Микерина, И.Л. Артеменкова. 8-е изд. М., 2008. С. 204, 205, 215.</w:t>
      </w:r>
    </w:p>
  </w:footnote>
  <w:footnote w:id="10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Дамодаран А.</w:t>
      </w:r>
      <w:r w:rsidRPr="00006007">
        <w:rPr>
          <w:bCs/>
          <w:sz w:val="17"/>
          <w:szCs w:val="17"/>
        </w:rPr>
        <w:t xml:space="preserve"> Инвестиционная оценка. М., 2007. С. 1025—1026.</w:t>
      </w:r>
    </w:p>
  </w:footnote>
  <w:footnote w:id="10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Экспертиза, оценка и страхование музейных предметов: вопросы теории и</w:t>
      </w:r>
      <w:r>
        <w:rPr>
          <w:bCs/>
          <w:sz w:val="17"/>
          <w:szCs w:val="17"/>
        </w:rPr>
        <w:t xml:space="preserve"> практики / Н.М. Романова, М.А. </w:t>
      </w:r>
      <w:r w:rsidRPr="00006007">
        <w:rPr>
          <w:bCs/>
          <w:sz w:val="17"/>
          <w:szCs w:val="17"/>
        </w:rPr>
        <w:t>Александрова, Е.А. Михайлова, Н.М. Фомичева. СПб., 2011. С. 80—81.</w:t>
      </w:r>
    </w:p>
  </w:footnote>
  <w:footnote w:id="10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Веснин Р.Р.</w:t>
      </w:r>
      <w:r w:rsidRPr="00006007">
        <w:rPr>
          <w:sz w:val="17"/>
          <w:szCs w:val="17"/>
        </w:rPr>
        <w:t xml:space="preserve"> Управление человеческими ресурсами. Теория и практика: учебник. М., 2013. С. 493.</w:t>
      </w:r>
    </w:p>
  </w:footnote>
  <w:footnote w:id="10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Амстронг М.</w:t>
      </w:r>
      <w:r w:rsidRPr="00006007">
        <w:rPr>
          <w:sz w:val="17"/>
          <w:szCs w:val="17"/>
        </w:rPr>
        <w:t xml:space="preserve"> Практика управления человеческими ресурсами. СПб., 2009. С. 297.</w:t>
      </w:r>
    </w:p>
  </w:footnote>
  <w:footnote w:id="10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Шейн Э.Х.</w:t>
      </w:r>
      <w:r w:rsidRPr="00006007">
        <w:rPr>
          <w:sz w:val="17"/>
          <w:szCs w:val="17"/>
        </w:rPr>
        <w:t xml:space="preserve"> Организационная культура и лидерство. СПб., 2002. С. 36—40.</w:t>
      </w:r>
    </w:p>
  </w:footnote>
  <w:footnote w:id="10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shd w:val="clear" w:color="auto" w:fill="FFFFFF"/>
        </w:rPr>
        <w:t>Тишкина Е.И.</w:t>
      </w:r>
      <w:r w:rsidRPr="00006007">
        <w:rPr>
          <w:sz w:val="17"/>
          <w:szCs w:val="17"/>
          <w:shd w:val="clear" w:color="auto" w:fill="FFFFFF"/>
        </w:rPr>
        <w:t xml:space="preserve"> Тоталитарная корпоративная культура: миф или реальность // Вестник Тюменского госуда</w:t>
      </w:r>
      <w:r w:rsidRPr="00006007">
        <w:rPr>
          <w:sz w:val="17"/>
          <w:szCs w:val="17"/>
          <w:shd w:val="clear" w:color="auto" w:fill="FFFFFF"/>
        </w:rPr>
        <w:t>р</w:t>
      </w:r>
      <w:r w:rsidRPr="00006007">
        <w:rPr>
          <w:sz w:val="17"/>
          <w:szCs w:val="17"/>
          <w:shd w:val="clear" w:color="auto" w:fill="FFFFFF"/>
        </w:rPr>
        <w:t>ственного университета. 2013. № 10. С. 111.</w:t>
      </w:r>
    </w:p>
  </w:footnote>
  <w:footnote w:id="10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Амстронг М.</w:t>
      </w:r>
      <w:r w:rsidRPr="00006007">
        <w:rPr>
          <w:sz w:val="17"/>
          <w:szCs w:val="17"/>
        </w:rPr>
        <w:t xml:space="preserve"> Практика управления человеческими ресурсами. СПб., 2009. С. 42—43.</w:t>
      </w:r>
    </w:p>
  </w:footnote>
  <w:footnote w:id="10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Киселев И.Я.</w:t>
      </w:r>
      <w:r w:rsidRPr="00006007">
        <w:rPr>
          <w:sz w:val="17"/>
          <w:szCs w:val="17"/>
        </w:rPr>
        <w:t xml:space="preserve"> Сравнительное и международное трудовое право. </w:t>
      </w:r>
      <w:r>
        <w:rPr>
          <w:sz w:val="17"/>
          <w:szCs w:val="17"/>
        </w:rPr>
        <w:t xml:space="preserve">М., 1999. </w:t>
      </w:r>
      <w:r w:rsidRPr="00006007">
        <w:rPr>
          <w:sz w:val="17"/>
          <w:szCs w:val="17"/>
        </w:rPr>
        <w:t>С. 118.</w:t>
      </w:r>
    </w:p>
  </w:footnote>
  <w:footnote w:id="10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Бюллетень Верховного Суда РФ. 2004. № 6.</w:t>
      </w:r>
    </w:p>
  </w:footnote>
  <w:footnote w:id="10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Кибанов А.Я.</w:t>
      </w:r>
      <w:r w:rsidRPr="00006007">
        <w:rPr>
          <w:sz w:val="17"/>
          <w:szCs w:val="17"/>
        </w:rPr>
        <w:t xml:space="preserve"> Основы управления персоналом. </w:t>
      </w:r>
      <w:r>
        <w:rPr>
          <w:sz w:val="17"/>
          <w:szCs w:val="17"/>
        </w:rPr>
        <w:t xml:space="preserve">М., 2005. </w:t>
      </w:r>
      <w:r w:rsidRPr="00006007">
        <w:rPr>
          <w:sz w:val="17"/>
          <w:szCs w:val="17"/>
        </w:rPr>
        <w:t>С. 174.</w:t>
      </w:r>
    </w:p>
  </w:footnote>
  <w:footnote w:id="10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Иванов Р.С.</w:t>
      </w:r>
      <w:r w:rsidRPr="00006007">
        <w:rPr>
          <w:sz w:val="17"/>
          <w:szCs w:val="17"/>
        </w:rPr>
        <w:t xml:space="preserve"> Организационно-методические основы судебно-психофизиологической экспертизы с пр</w:t>
      </w:r>
      <w:r w:rsidRPr="00006007">
        <w:rPr>
          <w:sz w:val="17"/>
          <w:szCs w:val="17"/>
        </w:rPr>
        <w:t>и</w:t>
      </w:r>
      <w:r w:rsidRPr="00006007">
        <w:rPr>
          <w:sz w:val="17"/>
          <w:szCs w:val="17"/>
        </w:rPr>
        <w:t>менением полиграфа // Юридическая психология. 2013. № 2. С. 13—19.</w:t>
      </w:r>
    </w:p>
  </w:footnote>
  <w:footnote w:id="10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Например, проектов договоров ми соглашений нормативного содержания, проектов постановлений судов, обобщающих практику применения норм права, проекты докладов (обзоров, отчетов, сводной информации) о р</w:t>
      </w:r>
      <w:r w:rsidRPr="00006007">
        <w:rPr>
          <w:sz w:val="17"/>
          <w:szCs w:val="17"/>
        </w:rPr>
        <w:t>е</w:t>
      </w:r>
      <w:r w:rsidRPr="00006007">
        <w:rPr>
          <w:sz w:val="17"/>
          <w:szCs w:val="17"/>
        </w:rPr>
        <w:t>зультатах мониторинга правоприменения, проектов методических рекомендаций, а также документов, в которых обосновывается необходимость разработки и принятия основных документов: официальные обращения, закон</w:t>
      </w:r>
      <w:r w:rsidRPr="00006007">
        <w:rPr>
          <w:sz w:val="17"/>
          <w:szCs w:val="17"/>
        </w:rPr>
        <w:t>о</w:t>
      </w:r>
      <w:r w:rsidRPr="00006007">
        <w:rPr>
          <w:sz w:val="17"/>
          <w:szCs w:val="17"/>
        </w:rPr>
        <w:t>дательные предложения, пояснительные записки, финансово-экономическое обоснование и т. п.</w:t>
      </w:r>
    </w:p>
  </w:footnote>
  <w:footnote w:id="10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Утверждены Указом Президента Российской Федерации от 24 декабря 2014 г. № 808 // Собрание законод</w:t>
      </w:r>
      <w:r w:rsidRPr="00006007">
        <w:rPr>
          <w:sz w:val="17"/>
          <w:szCs w:val="17"/>
        </w:rPr>
        <w:t>а</w:t>
      </w:r>
      <w:r w:rsidRPr="00006007">
        <w:rPr>
          <w:sz w:val="17"/>
          <w:szCs w:val="17"/>
        </w:rPr>
        <w:t>тельства РФ. 2014. № 52, ч. I, ст. 7753.</w:t>
      </w:r>
    </w:p>
  </w:footnote>
  <w:footnote w:id="10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Новейший словарь иностранных слов и выражений. М., 2003. С. 453.</w:t>
      </w:r>
    </w:p>
  </w:footnote>
  <w:footnote w:id="10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Современный толковый словарь русского языка. СПб., 2004. С. 306.</w:t>
      </w:r>
    </w:p>
  </w:footnote>
  <w:footnote w:id="10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Новейший словарь иностранных слов и выражений. М., 2003. С. 453.</w:t>
      </w:r>
    </w:p>
  </w:footnote>
  <w:footnote w:id="10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Современный толковый словарь русского языка. СПб., 2004. С. 306.</w:t>
      </w:r>
    </w:p>
  </w:footnote>
  <w:footnote w:id="10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«Наказывается штрафом в размере от двухсот тысяч до трехсот тысяч рублей или в размере заработной платы или иного дохода осужденного за период от одного года до двух лет с лишением права занимать определенные должности или заниматься определенной деятельностью на срок до трех лет, либо обязательными работами на срок до четырехсот восьмидесяти часов с лишением права занимать определенные должности или заниматься определенной деятельностью на срок до трех лет, либо принудительными работами на срок до двух лет с лиш</w:t>
      </w:r>
      <w:r w:rsidRPr="00006007">
        <w:rPr>
          <w:sz w:val="17"/>
          <w:szCs w:val="17"/>
        </w:rPr>
        <w:t>е</w:t>
      </w:r>
      <w:r w:rsidRPr="00006007">
        <w:rPr>
          <w:sz w:val="17"/>
          <w:szCs w:val="17"/>
        </w:rPr>
        <w:t>нием права занимать определенные должности или заниматься определенной деятельностью на срок до трех лет, либо лишением свободы на срок до двух лет с лишением права занимать определенные должности или занимат</w:t>
      </w:r>
      <w:r w:rsidRPr="00006007">
        <w:rPr>
          <w:sz w:val="17"/>
          <w:szCs w:val="17"/>
        </w:rPr>
        <w:t>ь</w:t>
      </w:r>
      <w:r w:rsidRPr="00006007">
        <w:rPr>
          <w:sz w:val="17"/>
          <w:szCs w:val="17"/>
        </w:rPr>
        <w:t>ся определенной деятельностью на срок до трех лет»</w:t>
      </w:r>
      <w:r>
        <w:rPr>
          <w:sz w:val="17"/>
          <w:szCs w:val="17"/>
        </w:rPr>
        <w:t>.</w:t>
      </w:r>
    </w:p>
  </w:footnote>
  <w:footnote w:id="10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Дополнена предложением: «Независимо от права собственности подлежит специальной конфискации тран</w:t>
      </w:r>
      <w:r w:rsidRPr="00006007">
        <w:rPr>
          <w:sz w:val="17"/>
          <w:szCs w:val="17"/>
        </w:rPr>
        <w:t>с</w:t>
      </w:r>
      <w:r w:rsidRPr="00006007">
        <w:rPr>
          <w:sz w:val="17"/>
          <w:szCs w:val="17"/>
        </w:rPr>
        <w:t>портное средство, которым управляло лицо, совершившее преступление, предусмотренное статьей 317</w:t>
      </w:r>
      <w:r w:rsidRPr="00006007">
        <w:rPr>
          <w:sz w:val="17"/>
          <w:szCs w:val="17"/>
          <w:vertAlign w:val="superscript"/>
        </w:rPr>
        <w:t xml:space="preserve">1 </w:t>
      </w:r>
      <w:r w:rsidRPr="00006007">
        <w:rPr>
          <w:sz w:val="17"/>
          <w:szCs w:val="17"/>
        </w:rPr>
        <w:t>насто</w:t>
      </w:r>
      <w:r w:rsidRPr="00006007">
        <w:rPr>
          <w:sz w:val="17"/>
          <w:szCs w:val="17"/>
        </w:rPr>
        <w:t>я</w:t>
      </w:r>
      <w:r w:rsidRPr="00006007">
        <w:rPr>
          <w:sz w:val="17"/>
          <w:szCs w:val="17"/>
        </w:rPr>
        <w:t>щего Кодекса (за исключением транспортных средств, выбывших из законного владения собственника (пользов</w:t>
      </w:r>
      <w:r w:rsidRPr="00006007">
        <w:rPr>
          <w:sz w:val="17"/>
          <w:szCs w:val="17"/>
        </w:rPr>
        <w:t>а</w:t>
      </w:r>
      <w:r w:rsidRPr="00006007">
        <w:rPr>
          <w:sz w:val="17"/>
          <w:szCs w:val="17"/>
        </w:rPr>
        <w:t>теля) помимо его воли или в результате противоправных действий других лиц)»</w:t>
      </w:r>
      <w:r>
        <w:rPr>
          <w:sz w:val="17"/>
          <w:szCs w:val="17"/>
        </w:rPr>
        <w:t>.</w:t>
      </w:r>
    </w:p>
  </w:footnote>
  <w:footnote w:id="10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 мотивировкой: «Предлагаемый вид административного наказания не согласуется с положениями ч. 4 ст. 3.7 КоАП РФ. То есть, применение конфискации к лицу или лицам, обладающим совместными с правонарушителем правами на имущество, в данном случае означало бы наказание лица, не совершавшего административного пр</w:t>
      </w:r>
      <w:r w:rsidRPr="00006007">
        <w:rPr>
          <w:sz w:val="17"/>
          <w:szCs w:val="17"/>
        </w:rPr>
        <w:t>а</w:t>
      </w:r>
      <w:r w:rsidRPr="00006007">
        <w:rPr>
          <w:sz w:val="17"/>
          <w:szCs w:val="17"/>
        </w:rPr>
        <w:t>вонарушения, что противоречит ч. 1 ст. 3.2 КоАП РФ, в соответствии с которой конфискация орудия совершения или предмета административного правонарушения может устанавливаться и применяться за совершение адм</w:t>
      </w:r>
      <w:r w:rsidRPr="00006007">
        <w:rPr>
          <w:sz w:val="17"/>
          <w:szCs w:val="17"/>
        </w:rPr>
        <w:t>и</w:t>
      </w:r>
      <w:r w:rsidRPr="00006007">
        <w:rPr>
          <w:sz w:val="17"/>
          <w:szCs w:val="17"/>
        </w:rPr>
        <w:t>нистративных правонарушений. Отчуждение имущества, являющегося собственностью лица, не совершавшего административного правонарушения, означает нарушение основного принципа административной ответственн</w:t>
      </w:r>
      <w:r w:rsidRPr="00006007">
        <w:rPr>
          <w:sz w:val="17"/>
          <w:szCs w:val="17"/>
        </w:rPr>
        <w:t>о</w:t>
      </w:r>
      <w:r w:rsidRPr="00006007">
        <w:rPr>
          <w:sz w:val="17"/>
          <w:szCs w:val="17"/>
        </w:rPr>
        <w:t>сти о применении наказания только к лицу, виновному в совершении административного правонарушения»</w:t>
      </w:r>
      <w:r>
        <w:rPr>
          <w:sz w:val="17"/>
          <w:szCs w:val="17"/>
        </w:rPr>
        <w:t>.</w:t>
      </w:r>
    </w:p>
  </w:footnote>
  <w:footnote w:id="10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 мотивировкой: «</w:t>
      </w:r>
      <w:r w:rsidRPr="00006007">
        <w:rPr>
          <w:rStyle w:val="text1"/>
          <w:sz w:val="17"/>
          <w:szCs w:val="17"/>
        </w:rPr>
        <w:t>На наш взгляд, предлагаемые положения законопроекта нуждаются в дополнительном о</w:t>
      </w:r>
      <w:r w:rsidRPr="00006007">
        <w:rPr>
          <w:rStyle w:val="text1"/>
          <w:sz w:val="17"/>
          <w:szCs w:val="17"/>
        </w:rPr>
        <w:t>б</w:t>
      </w:r>
      <w:r w:rsidRPr="00006007">
        <w:rPr>
          <w:rStyle w:val="text1"/>
          <w:sz w:val="17"/>
          <w:szCs w:val="17"/>
        </w:rPr>
        <w:t>суждении и соотнесении с принципом равенства лиц, совершивших правонарушение, перед законом (ст. 1.4 К</w:t>
      </w:r>
      <w:r w:rsidRPr="00006007">
        <w:rPr>
          <w:rStyle w:val="text1"/>
          <w:sz w:val="17"/>
          <w:szCs w:val="17"/>
        </w:rPr>
        <w:t>о</w:t>
      </w:r>
      <w:r w:rsidRPr="00006007">
        <w:rPr>
          <w:rStyle w:val="text1"/>
          <w:sz w:val="17"/>
          <w:szCs w:val="17"/>
        </w:rPr>
        <w:t>АП РФ), поскольку конфискация транспортного средства и административный штраф в размере пятидесяти тысяч рублей представляются несоразмерными друг другу наказаниями за одно правонарушение. Представляется н</w:t>
      </w:r>
      <w:r w:rsidRPr="00006007">
        <w:rPr>
          <w:rStyle w:val="text1"/>
          <w:sz w:val="17"/>
          <w:szCs w:val="17"/>
        </w:rPr>
        <w:t>е</w:t>
      </w:r>
      <w:r w:rsidRPr="00006007">
        <w:rPr>
          <w:rStyle w:val="text1"/>
          <w:sz w:val="17"/>
          <w:szCs w:val="17"/>
        </w:rPr>
        <w:t>корректным сам подход, который заключается в установлении разных административных наказаний за одно и то же правонарушение в зависимости от наличия права собственности</w:t>
      </w:r>
      <w:r w:rsidRPr="00006007">
        <w:rPr>
          <w:sz w:val="17"/>
          <w:szCs w:val="17"/>
        </w:rPr>
        <w:t>»</w:t>
      </w:r>
      <w:r>
        <w:rPr>
          <w:sz w:val="17"/>
          <w:szCs w:val="17"/>
        </w:rPr>
        <w:t>.</w:t>
      </w:r>
    </w:p>
  </w:footnote>
  <w:footnote w:id="10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инициатива </w:t>
      </w:r>
      <w:r w:rsidRPr="00006007">
        <w:rPr>
          <w:rStyle w:val="text1"/>
          <w:sz w:val="17"/>
          <w:szCs w:val="17"/>
        </w:rPr>
        <w:t>№ 25Ф474 об изъятии автомобиля в доход государства: сбор подписей закончился 15.04.2014 — вместо необходимых 100.000 голосов, инициатива набрала 2.061 голос в поддержку и, что показ</w:t>
      </w:r>
      <w:r w:rsidRPr="00006007">
        <w:rPr>
          <w:rStyle w:val="text1"/>
          <w:sz w:val="17"/>
          <w:szCs w:val="17"/>
        </w:rPr>
        <w:t>а</w:t>
      </w:r>
      <w:r w:rsidRPr="00006007">
        <w:rPr>
          <w:rStyle w:val="text1"/>
          <w:sz w:val="17"/>
          <w:szCs w:val="17"/>
        </w:rPr>
        <w:t>тельно, 978 — против.</w:t>
      </w:r>
    </w:p>
  </w:footnote>
  <w:footnote w:id="10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text1"/>
          <w:sz w:val="17"/>
          <w:szCs w:val="17"/>
        </w:rPr>
        <w:t>См.: инициатива № 28Ф18548 о конфискации транспортного средства: сбор подписей идет до 10.02.2016 — в поддержку набрано 1 114 голосов и 445 — против.</w:t>
      </w:r>
    </w:p>
  </w:footnote>
  <w:footnote w:id="10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об этом: О внесении изменений в Кодекс Российской Федерации об административных правонарушениях и Федеральный закон «О собраниях, митингах, демонстрациях, шествиях и пикетированиях»: федеральный закон от 8 июня 2012 г. № 65-ФЗ.</w:t>
      </w:r>
    </w:p>
  </w:footnote>
  <w:footnote w:id="1056">
    <w:p w:rsidR="00806B7E" w:rsidRPr="00FD53D0" w:rsidRDefault="00806B7E" w:rsidP="00BB1628">
      <w:pPr>
        <w:ind w:firstLine="0"/>
        <w:rPr>
          <w:spacing w:val="-2"/>
          <w:sz w:val="17"/>
          <w:szCs w:val="17"/>
        </w:rPr>
      </w:pPr>
      <w:r w:rsidRPr="00FD53D0">
        <w:rPr>
          <w:rStyle w:val="aa"/>
          <w:spacing w:val="-2"/>
          <w:sz w:val="17"/>
          <w:szCs w:val="17"/>
        </w:rPr>
        <w:footnoteRef/>
      </w:r>
      <w:r w:rsidRPr="00FD53D0">
        <w:rPr>
          <w:spacing w:val="-2"/>
          <w:sz w:val="17"/>
          <w:szCs w:val="17"/>
        </w:rPr>
        <w:t xml:space="preserve"> См., например: </w:t>
      </w:r>
      <w:r w:rsidRPr="00FD53D0">
        <w:rPr>
          <w:i/>
          <w:spacing w:val="-2"/>
          <w:sz w:val="17"/>
          <w:szCs w:val="17"/>
        </w:rPr>
        <w:t>Шугрина Е.С.</w:t>
      </w:r>
      <w:r w:rsidRPr="00FD53D0">
        <w:rPr>
          <w:spacing w:val="-2"/>
          <w:sz w:val="17"/>
          <w:szCs w:val="17"/>
        </w:rPr>
        <w:t xml:space="preserve"> О проверке конституционности правил организации и проведения публичных мер</w:t>
      </w:r>
      <w:r w:rsidRPr="00FD53D0">
        <w:rPr>
          <w:spacing w:val="-2"/>
          <w:sz w:val="17"/>
          <w:szCs w:val="17"/>
        </w:rPr>
        <w:t>о</w:t>
      </w:r>
      <w:r w:rsidRPr="00FD53D0">
        <w:rPr>
          <w:spacing w:val="-2"/>
          <w:sz w:val="17"/>
          <w:szCs w:val="17"/>
        </w:rPr>
        <w:t xml:space="preserve">приятий // Актуальные проблемы российского права. 2013. № 4; </w:t>
      </w:r>
      <w:r w:rsidRPr="00FD53D0">
        <w:rPr>
          <w:i/>
          <w:spacing w:val="-2"/>
          <w:sz w:val="17"/>
          <w:szCs w:val="17"/>
        </w:rPr>
        <w:t>Иванов А.О.</w:t>
      </w:r>
      <w:r w:rsidRPr="00FD53D0">
        <w:rPr>
          <w:spacing w:val="-2"/>
          <w:sz w:val="17"/>
          <w:szCs w:val="17"/>
        </w:rPr>
        <w:t xml:space="preserve"> Право выбора места проведения пу</w:t>
      </w:r>
      <w:r w:rsidRPr="00FD53D0">
        <w:rPr>
          <w:spacing w:val="-2"/>
          <w:sz w:val="17"/>
          <w:szCs w:val="17"/>
        </w:rPr>
        <w:t>б</w:t>
      </w:r>
      <w:r w:rsidRPr="00FD53D0">
        <w:rPr>
          <w:spacing w:val="-2"/>
          <w:sz w:val="17"/>
          <w:szCs w:val="17"/>
        </w:rPr>
        <w:t>личных мероприятий: теория и практика согласования // Конституционное и муниципальное право. 2013. № 9.</w:t>
      </w:r>
    </w:p>
  </w:footnote>
  <w:footnote w:id="10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По делу о проверке конституционности положений части 2 статьи 20.2 Кодекса Российской Федерации об административных правонарушениях, пункта 3 части 4 статьи 5 и пункта 5 части 3 статьи 7 Фед</w:t>
      </w:r>
      <w:r w:rsidRPr="00006007">
        <w:rPr>
          <w:sz w:val="17"/>
          <w:szCs w:val="17"/>
        </w:rPr>
        <w:t>е</w:t>
      </w:r>
      <w:r w:rsidRPr="00006007">
        <w:rPr>
          <w:sz w:val="17"/>
          <w:szCs w:val="17"/>
        </w:rPr>
        <w:t>рального закона «О собраниях, митингах, демонстрациях, шествиях и пикетированиях» в связи с жалобой гражд</w:t>
      </w:r>
      <w:r w:rsidRPr="00006007">
        <w:rPr>
          <w:sz w:val="17"/>
          <w:szCs w:val="17"/>
        </w:rPr>
        <w:t>а</w:t>
      </w:r>
      <w:r w:rsidRPr="00006007">
        <w:rPr>
          <w:sz w:val="17"/>
          <w:szCs w:val="17"/>
        </w:rPr>
        <w:t>нина С.А. Каткова: постановление Конституционного Суда РФ от 18 мая 2012 г. № 12-П; По делу о проверке ко</w:t>
      </w:r>
      <w:r w:rsidRPr="00006007">
        <w:rPr>
          <w:sz w:val="17"/>
          <w:szCs w:val="17"/>
        </w:rPr>
        <w:t>н</w:t>
      </w:r>
      <w:r w:rsidRPr="00006007">
        <w:rPr>
          <w:sz w:val="17"/>
          <w:szCs w:val="17"/>
        </w:rPr>
        <w:t>ституционности Федерального закона «О внесении изменений в Кодекс Российской Федерации об администр</w:t>
      </w:r>
      <w:r w:rsidRPr="00006007">
        <w:rPr>
          <w:sz w:val="17"/>
          <w:szCs w:val="17"/>
        </w:rPr>
        <w:t>а</w:t>
      </w:r>
      <w:r w:rsidRPr="00006007">
        <w:rPr>
          <w:sz w:val="17"/>
          <w:szCs w:val="17"/>
        </w:rPr>
        <w:t xml:space="preserve">тивных правонарушениях и Федеральный закон </w:t>
      </w:r>
      <w:r>
        <w:rPr>
          <w:sz w:val="17"/>
          <w:szCs w:val="17"/>
        </w:rPr>
        <w:t>“</w:t>
      </w:r>
      <w:r w:rsidRPr="00006007">
        <w:rPr>
          <w:sz w:val="17"/>
          <w:szCs w:val="17"/>
        </w:rPr>
        <w:t>О собраниях, митингах, демонстрациях, шествиях и пикетиров</w:t>
      </w:r>
      <w:r w:rsidRPr="00006007">
        <w:rPr>
          <w:sz w:val="17"/>
          <w:szCs w:val="17"/>
        </w:rPr>
        <w:t>а</w:t>
      </w:r>
      <w:r w:rsidRPr="00006007">
        <w:rPr>
          <w:sz w:val="17"/>
          <w:szCs w:val="17"/>
        </w:rPr>
        <w:t>ниях</w:t>
      </w:r>
      <w:r>
        <w:rPr>
          <w:sz w:val="17"/>
          <w:szCs w:val="17"/>
        </w:rPr>
        <w:t>”</w:t>
      </w:r>
      <w:r w:rsidRPr="00006007">
        <w:rPr>
          <w:sz w:val="17"/>
          <w:szCs w:val="17"/>
        </w:rPr>
        <w:t>» в связи с запросом группы депутатов Государственной Думы и жалобой гражданина Э.В. Савенко: пост</w:t>
      </w:r>
      <w:r w:rsidRPr="00006007">
        <w:rPr>
          <w:sz w:val="17"/>
          <w:szCs w:val="17"/>
        </w:rPr>
        <w:t>а</w:t>
      </w:r>
      <w:r w:rsidRPr="00006007">
        <w:rPr>
          <w:sz w:val="17"/>
          <w:szCs w:val="17"/>
        </w:rPr>
        <w:t>новление Конституционного Суда РФ от 14 февраля 2013 г. № 4-П.</w:t>
      </w:r>
    </w:p>
  </w:footnote>
  <w:footnote w:id="10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судебной практике по уголовным делам о преступлениях экстремистской направленности: постановл</w:t>
      </w:r>
      <w:r w:rsidRPr="00006007">
        <w:rPr>
          <w:sz w:val="17"/>
          <w:szCs w:val="17"/>
        </w:rPr>
        <w:t>е</w:t>
      </w:r>
      <w:r w:rsidRPr="00006007">
        <w:rPr>
          <w:sz w:val="17"/>
          <w:szCs w:val="17"/>
        </w:rPr>
        <w:t>ние Пленума Верховного Суда РФ от 28 июня 2011 г. № 11.</w:t>
      </w:r>
    </w:p>
  </w:footnote>
  <w:footnote w:id="10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противодействии экстремистской деятельности: федеральный закон от 25 июля 2002 г. № 114-ФЗ; Об у</w:t>
      </w:r>
      <w:r w:rsidRPr="00006007">
        <w:rPr>
          <w:sz w:val="17"/>
          <w:szCs w:val="17"/>
        </w:rPr>
        <w:t>т</w:t>
      </w:r>
      <w:r w:rsidRPr="00006007">
        <w:rPr>
          <w:sz w:val="17"/>
          <w:szCs w:val="17"/>
        </w:rPr>
        <w:t>верждении Правил определения перечня организаций и физических лиц, в отношении которых имеются сведения об их причастности к экстремистской деятельности или терроризму, и доведения этого перечня до сведения о</w:t>
      </w:r>
      <w:r w:rsidRPr="00006007">
        <w:rPr>
          <w:sz w:val="17"/>
          <w:szCs w:val="17"/>
        </w:rPr>
        <w:t>р</w:t>
      </w:r>
      <w:r w:rsidRPr="00006007">
        <w:rPr>
          <w:sz w:val="17"/>
          <w:szCs w:val="17"/>
        </w:rPr>
        <w:t>ганизаций, осуществляющих операции с денежными средствами или иным имуществом, и индивидуальных пре</w:t>
      </w:r>
      <w:r w:rsidRPr="00006007">
        <w:rPr>
          <w:sz w:val="17"/>
          <w:szCs w:val="17"/>
        </w:rPr>
        <w:t>д</w:t>
      </w:r>
      <w:r w:rsidRPr="00006007">
        <w:rPr>
          <w:sz w:val="17"/>
          <w:szCs w:val="17"/>
        </w:rPr>
        <w:t>принимателей: постановление Правительства РФ от 6 августа 2015 г. № 804.</w:t>
      </w:r>
    </w:p>
  </w:footnote>
  <w:footnote w:id="10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Современный толковый словарь русского языка / гл. ред. С.А. Кузнецов. СПб., 2004. С. 499.</w:t>
      </w:r>
    </w:p>
  </w:footnote>
  <w:footnote w:id="10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Новейший словарь иностранных слов и выражений. М., 2003. С. 612.</w:t>
      </w:r>
    </w:p>
  </w:footnote>
  <w:footnote w:id="10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Введение Государственной программы «Патриотическое воспитание граждан Российской Федерации на 2011—2015 годы». Утверждена </w:t>
      </w:r>
      <w:r>
        <w:rPr>
          <w:sz w:val="17"/>
          <w:szCs w:val="17"/>
        </w:rPr>
        <w:t>п</w:t>
      </w:r>
      <w:r w:rsidRPr="00006007">
        <w:rPr>
          <w:sz w:val="17"/>
          <w:szCs w:val="17"/>
        </w:rPr>
        <w:t>остановлением Правительства РФ от 5 октября 2010 г. № 795 // Собрание зак</w:t>
      </w:r>
      <w:r w:rsidRPr="00006007">
        <w:rPr>
          <w:sz w:val="17"/>
          <w:szCs w:val="17"/>
        </w:rPr>
        <w:t>о</w:t>
      </w:r>
      <w:r w:rsidRPr="00006007">
        <w:rPr>
          <w:sz w:val="17"/>
          <w:szCs w:val="17"/>
        </w:rPr>
        <w:t>нодательства РФ. 2010. № 41, ч. 2, ст. 5250.</w:t>
      </w:r>
    </w:p>
  </w:footnote>
  <w:footnote w:id="10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Утверждена </w:t>
      </w:r>
      <w:r>
        <w:rPr>
          <w:sz w:val="17"/>
          <w:szCs w:val="17"/>
        </w:rPr>
        <w:t>п</w:t>
      </w:r>
      <w:r w:rsidRPr="00006007">
        <w:rPr>
          <w:sz w:val="17"/>
          <w:szCs w:val="17"/>
        </w:rPr>
        <w:t>остановлением Правительства РФ от 5 октября 2010 г. № 795 и является продолжением госуда</w:t>
      </w:r>
      <w:r w:rsidRPr="00006007">
        <w:rPr>
          <w:sz w:val="17"/>
          <w:szCs w:val="17"/>
        </w:rPr>
        <w:t>р</w:t>
      </w:r>
      <w:r w:rsidRPr="00006007">
        <w:rPr>
          <w:sz w:val="17"/>
          <w:szCs w:val="17"/>
        </w:rPr>
        <w:t>ственных программ «Патриотическое воспитание граждан Российской Федерации на 2001—2005 годы» и «Па</w:t>
      </w:r>
      <w:r w:rsidRPr="00006007">
        <w:rPr>
          <w:sz w:val="17"/>
          <w:szCs w:val="17"/>
        </w:rPr>
        <w:t>т</w:t>
      </w:r>
      <w:r w:rsidRPr="00006007">
        <w:rPr>
          <w:sz w:val="17"/>
          <w:szCs w:val="17"/>
        </w:rPr>
        <w:t>риотическое воспитание граждан Российской Федерации на 2006—2010 годы».</w:t>
      </w:r>
    </w:p>
  </w:footnote>
  <w:footnote w:id="1064">
    <w:p w:rsidR="00806B7E" w:rsidRPr="00006007" w:rsidRDefault="00806B7E" w:rsidP="00BB1628">
      <w:pPr>
        <w:ind w:firstLine="0"/>
        <w:rPr>
          <w:rFonts w:eastAsia="Calibri"/>
          <w:sz w:val="17"/>
          <w:szCs w:val="17"/>
        </w:rPr>
      </w:pPr>
      <w:r w:rsidRPr="00006007">
        <w:rPr>
          <w:rStyle w:val="aa"/>
          <w:sz w:val="17"/>
          <w:szCs w:val="17"/>
        </w:rPr>
        <w:footnoteRef/>
      </w:r>
      <w:r w:rsidRPr="00006007">
        <w:rPr>
          <w:sz w:val="17"/>
          <w:szCs w:val="17"/>
        </w:rPr>
        <w:t xml:space="preserve"> См., например: </w:t>
      </w:r>
      <w:r>
        <w:rPr>
          <w:sz w:val="17"/>
          <w:szCs w:val="17"/>
        </w:rPr>
        <w:t>П</w:t>
      </w:r>
      <w:r w:rsidRPr="00006007">
        <w:rPr>
          <w:rFonts w:eastAsia="Calibri"/>
          <w:sz w:val="17"/>
          <w:szCs w:val="17"/>
        </w:rPr>
        <w:t>о запросу Мурманской областной Думы о проверке конституционности частей первой и вт</w:t>
      </w:r>
      <w:r w:rsidRPr="00006007">
        <w:rPr>
          <w:rFonts w:eastAsia="Calibri"/>
          <w:sz w:val="17"/>
          <w:szCs w:val="17"/>
        </w:rPr>
        <w:t>о</w:t>
      </w:r>
      <w:r w:rsidRPr="00006007">
        <w:rPr>
          <w:rFonts w:eastAsia="Calibri"/>
          <w:sz w:val="17"/>
          <w:szCs w:val="17"/>
        </w:rPr>
        <w:t>рой статьи 114 Уголовно-процессуального кодекса Российской Федерации</w:t>
      </w:r>
      <w:r>
        <w:rPr>
          <w:rFonts w:eastAsia="Calibri"/>
          <w:sz w:val="17"/>
          <w:szCs w:val="17"/>
        </w:rPr>
        <w:t>:</w:t>
      </w:r>
      <w:r w:rsidRPr="00006007">
        <w:rPr>
          <w:rFonts w:eastAsia="Calibri"/>
          <w:sz w:val="17"/>
          <w:szCs w:val="17"/>
        </w:rPr>
        <w:t xml:space="preserve"> </w:t>
      </w:r>
      <w:r>
        <w:rPr>
          <w:rFonts w:eastAsia="Calibri"/>
          <w:sz w:val="17"/>
          <w:szCs w:val="17"/>
        </w:rPr>
        <w:t>о</w:t>
      </w:r>
      <w:r w:rsidRPr="00006007">
        <w:rPr>
          <w:rFonts w:eastAsia="Calibri"/>
          <w:sz w:val="17"/>
          <w:szCs w:val="17"/>
        </w:rPr>
        <w:t xml:space="preserve">пределение Конституционного Суда РФ от 18 сентября 2014 г. № 1872-О; </w:t>
      </w:r>
      <w:r>
        <w:rPr>
          <w:rFonts w:eastAsia="Calibri"/>
          <w:sz w:val="17"/>
          <w:szCs w:val="17"/>
        </w:rPr>
        <w:t>О</w:t>
      </w:r>
      <w:r w:rsidRPr="00006007">
        <w:rPr>
          <w:rFonts w:eastAsia="Calibri"/>
          <w:sz w:val="17"/>
          <w:szCs w:val="17"/>
        </w:rPr>
        <w:t>б отказе в принятии к рассмотрению жалоб гражданина Щербинина Але</w:t>
      </w:r>
      <w:r w:rsidRPr="00006007">
        <w:rPr>
          <w:rFonts w:eastAsia="Calibri"/>
          <w:sz w:val="17"/>
          <w:szCs w:val="17"/>
        </w:rPr>
        <w:t>к</w:t>
      </w:r>
      <w:r w:rsidRPr="00006007">
        <w:rPr>
          <w:rFonts w:eastAsia="Calibri"/>
          <w:sz w:val="17"/>
          <w:szCs w:val="17"/>
        </w:rPr>
        <w:t>сея Валерьевича на нарушение его конституционных прав положениями части третьей</w:t>
      </w:r>
      <w:r>
        <w:rPr>
          <w:rFonts w:eastAsia="Calibri"/>
          <w:sz w:val="17"/>
          <w:szCs w:val="17"/>
        </w:rPr>
        <w:t xml:space="preserve"> статьи 50, части шестой статьи </w:t>
      </w:r>
      <w:r w:rsidRPr="00006007">
        <w:rPr>
          <w:rFonts w:eastAsia="Calibri"/>
          <w:sz w:val="17"/>
          <w:szCs w:val="17"/>
        </w:rPr>
        <w:t>114, пункта 8 части второй статьи 131 и части второй статьи 248 Уголовно-процессуального кодекса Ро</w:t>
      </w:r>
      <w:r w:rsidRPr="00006007">
        <w:rPr>
          <w:rFonts w:eastAsia="Calibri"/>
          <w:sz w:val="17"/>
          <w:szCs w:val="17"/>
        </w:rPr>
        <w:t>с</w:t>
      </w:r>
      <w:r w:rsidRPr="00006007">
        <w:rPr>
          <w:rFonts w:eastAsia="Calibri"/>
          <w:sz w:val="17"/>
          <w:szCs w:val="17"/>
        </w:rPr>
        <w:t>сийской Федерации</w:t>
      </w:r>
      <w:r>
        <w:rPr>
          <w:rFonts w:eastAsia="Calibri"/>
          <w:sz w:val="17"/>
          <w:szCs w:val="17"/>
        </w:rPr>
        <w:t>: о</w:t>
      </w:r>
      <w:r w:rsidRPr="00006007">
        <w:rPr>
          <w:rFonts w:eastAsia="Calibri"/>
          <w:sz w:val="17"/>
          <w:szCs w:val="17"/>
        </w:rPr>
        <w:t>пределение Конституционного Суда РФ от 17 октября 2006 г. № 429-О.</w:t>
      </w:r>
    </w:p>
  </w:footnote>
  <w:footnote w:id="1065">
    <w:p w:rsidR="00806B7E" w:rsidRPr="00006007" w:rsidRDefault="00806B7E" w:rsidP="00BB1628">
      <w:pPr>
        <w:ind w:firstLine="0"/>
        <w:rPr>
          <w:rFonts w:eastAsia="Calibri"/>
          <w:sz w:val="17"/>
          <w:szCs w:val="17"/>
        </w:rPr>
      </w:pPr>
      <w:r w:rsidRPr="00006007">
        <w:rPr>
          <w:rStyle w:val="aa"/>
          <w:sz w:val="17"/>
          <w:szCs w:val="17"/>
        </w:rPr>
        <w:footnoteRef/>
      </w:r>
      <w:r w:rsidRPr="00006007">
        <w:rPr>
          <w:sz w:val="17"/>
          <w:szCs w:val="17"/>
        </w:rPr>
        <w:t xml:space="preserve"> См, например: </w:t>
      </w:r>
      <w:r w:rsidRPr="00006007">
        <w:rPr>
          <w:rFonts w:eastAsia="Calibri"/>
          <w:i/>
          <w:sz w:val="17"/>
          <w:szCs w:val="17"/>
        </w:rPr>
        <w:t>Колоколов Н.А.</w:t>
      </w:r>
      <w:r w:rsidRPr="00006007">
        <w:rPr>
          <w:rFonts w:eastAsia="Calibri"/>
          <w:sz w:val="17"/>
          <w:szCs w:val="17"/>
        </w:rPr>
        <w:t xml:space="preserve"> Временное отстранение от должности // ЭЖ-Юрист. 2015. № 26. С. 11; </w:t>
      </w:r>
      <w:r w:rsidRPr="00006007">
        <w:rPr>
          <w:rFonts w:eastAsia="Calibri"/>
          <w:i/>
          <w:sz w:val="17"/>
          <w:szCs w:val="17"/>
        </w:rPr>
        <w:t>Бикмиев Р.</w:t>
      </w:r>
      <w:r w:rsidRPr="00006007">
        <w:rPr>
          <w:rFonts w:eastAsia="Calibri"/>
          <w:sz w:val="17"/>
          <w:szCs w:val="17"/>
        </w:rPr>
        <w:t xml:space="preserve"> Процессуальные сроки рассмотрения ходатайств органов предварительного следствия и дознания о време</w:t>
      </w:r>
      <w:r w:rsidRPr="00006007">
        <w:rPr>
          <w:rFonts w:eastAsia="Calibri"/>
          <w:sz w:val="17"/>
          <w:szCs w:val="17"/>
        </w:rPr>
        <w:t>н</w:t>
      </w:r>
      <w:r w:rsidRPr="00006007">
        <w:rPr>
          <w:rFonts w:eastAsia="Calibri"/>
          <w:sz w:val="17"/>
          <w:szCs w:val="17"/>
        </w:rPr>
        <w:t xml:space="preserve">ном отстранении подозреваемого или обвиняемого от должности // Уголовное право. 2014. № 4. С. 75—79; </w:t>
      </w:r>
      <w:r w:rsidRPr="00006007">
        <w:rPr>
          <w:rFonts w:eastAsia="Calibri"/>
          <w:i/>
          <w:sz w:val="17"/>
          <w:szCs w:val="17"/>
        </w:rPr>
        <w:t>Сор</w:t>
      </w:r>
      <w:r w:rsidRPr="00006007">
        <w:rPr>
          <w:rFonts w:eastAsia="Calibri"/>
          <w:i/>
          <w:sz w:val="17"/>
          <w:szCs w:val="17"/>
        </w:rPr>
        <w:t>о</w:t>
      </w:r>
      <w:r w:rsidRPr="00006007">
        <w:rPr>
          <w:rFonts w:eastAsia="Calibri"/>
          <w:i/>
          <w:sz w:val="17"/>
          <w:szCs w:val="17"/>
        </w:rPr>
        <w:t>кина Ю.</w:t>
      </w:r>
      <w:r w:rsidRPr="00006007">
        <w:rPr>
          <w:rFonts w:eastAsia="Calibri"/>
          <w:sz w:val="17"/>
          <w:szCs w:val="17"/>
        </w:rPr>
        <w:t xml:space="preserve"> Процедура отстранения от должности директора в случае предполагаемого, но недоказанного воровства // Трудовое право. 2013. № 10. С. 71—84; </w:t>
      </w:r>
      <w:r w:rsidRPr="00006007">
        <w:rPr>
          <w:rFonts w:eastAsia="Calibri"/>
          <w:i/>
          <w:sz w:val="17"/>
          <w:szCs w:val="17"/>
        </w:rPr>
        <w:t>Денисов А.</w:t>
      </w:r>
      <w:r w:rsidRPr="00006007">
        <w:rPr>
          <w:rFonts w:eastAsia="Calibri"/>
          <w:sz w:val="17"/>
          <w:szCs w:val="17"/>
        </w:rPr>
        <w:t xml:space="preserve"> Комментарий к статье Юлии Сорокиной «Процедура отстр</w:t>
      </w:r>
      <w:r w:rsidRPr="00006007">
        <w:rPr>
          <w:rFonts w:eastAsia="Calibri"/>
          <w:sz w:val="17"/>
          <w:szCs w:val="17"/>
        </w:rPr>
        <w:t>а</w:t>
      </w:r>
      <w:r w:rsidRPr="00006007">
        <w:rPr>
          <w:rFonts w:eastAsia="Calibri"/>
          <w:sz w:val="17"/>
          <w:szCs w:val="17"/>
        </w:rPr>
        <w:t xml:space="preserve">нения от должности директора в случае предполагаемого, но недоказанного воровства» // Трудовое право. 2013. № 11. С. 116—119; </w:t>
      </w:r>
      <w:r w:rsidRPr="00006007">
        <w:rPr>
          <w:rFonts w:eastAsia="Calibri"/>
          <w:i/>
          <w:sz w:val="17"/>
          <w:szCs w:val="17"/>
        </w:rPr>
        <w:t>Михайлова О.Е.</w:t>
      </w:r>
      <w:r w:rsidRPr="00006007">
        <w:rPr>
          <w:rFonts w:eastAsia="Calibri"/>
          <w:sz w:val="17"/>
          <w:szCs w:val="17"/>
        </w:rPr>
        <w:t xml:space="preserve"> Иные меры процессуального принуждения в уголовном судопроизводстве России: автореф. дис. ... канд. юрид. наук. Владимир, 2009; </w:t>
      </w:r>
      <w:r w:rsidRPr="00006007">
        <w:rPr>
          <w:rFonts w:eastAsia="Calibri"/>
          <w:i/>
          <w:sz w:val="17"/>
          <w:szCs w:val="17"/>
        </w:rPr>
        <w:t>Багаутдинов Ф.</w:t>
      </w:r>
      <w:r w:rsidRPr="00006007">
        <w:rPr>
          <w:rFonts w:eastAsia="Calibri"/>
          <w:sz w:val="17"/>
          <w:szCs w:val="17"/>
        </w:rPr>
        <w:t xml:space="preserve"> Временное отстранение обвиняемого от должности // Законность. 2003. № 4.</w:t>
      </w:r>
    </w:p>
  </w:footnote>
  <w:footnote w:id="1066">
    <w:p w:rsidR="00806B7E" w:rsidRPr="00006007" w:rsidRDefault="00806B7E" w:rsidP="00BB1628">
      <w:pPr>
        <w:ind w:firstLine="0"/>
        <w:rPr>
          <w:rFonts w:eastAsia="Calibri"/>
          <w:sz w:val="17"/>
          <w:szCs w:val="17"/>
        </w:rPr>
      </w:pPr>
      <w:r w:rsidRPr="00006007">
        <w:rPr>
          <w:rStyle w:val="aa"/>
          <w:sz w:val="17"/>
          <w:szCs w:val="17"/>
        </w:rPr>
        <w:footnoteRef/>
      </w:r>
      <w:r w:rsidRPr="00006007">
        <w:rPr>
          <w:sz w:val="17"/>
          <w:szCs w:val="17"/>
        </w:rPr>
        <w:t xml:space="preserve"> См.: </w:t>
      </w:r>
      <w:r w:rsidRPr="00006007">
        <w:rPr>
          <w:rFonts w:eastAsia="Calibri"/>
          <w:sz w:val="17"/>
          <w:szCs w:val="17"/>
        </w:rPr>
        <w:t>О направлении Методических рекомендаций «Основания и порядок применения временного отстранения от должности, наложения ареста на имущество и ценные бумаги, денежного взыскания»: п</w:t>
      </w:r>
      <w:r w:rsidRPr="00006007">
        <w:rPr>
          <w:sz w:val="17"/>
          <w:szCs w:val="17"/>
        </w:rPr>
        <w:t xml:space="preserve">исьмо </w:t>
      </w:r>
      <w:r w:rsidRPr="00006007">
        <w:rPr>
          <w:rFonts w:eastAsia="Calibri"/>
          <w:sz w:val="17"/>
          <w:szCs w:val="17"/>
        </w:rPr>
        <w:t>Генпрокуратуры Р</w:t>
      </w:r>
      <w:r>
        <w:rPr>
          <w:rFonts w:eastAsia="Calibri"/>
          <w:sz w:val="17"/>
          <w:szCs w:val="17"/>
        </w:rPr>
        <w:t>оссии</w:t>
      </w:r>
      <w:r w:rsidRPr="00006007">
        <w:rPr>
          <w:rFonts w:eastAsia="Calibri"/>
          <w:sz w:val="17"/>
          <w:szCs w:val="17"/>
        </w:rPr>
        <w:t xml:space="preserve"> от 30 марта 2004 г. № 36-12-04.</w:t>
      </w:r>
    </w:p>
  </w:footnote>
  <w:footnote w:id="10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Международный кодекс поведения государственных должностных лиц (Принят 12.12.1996 Р</w:t>
      </w:r>
      <w:r w:rsidRPr="00006007">
        <w:rPr>
          <w:sz w:val="17"/>
          <w:szCs w:val="17"/>
        </w:rPr>
        <w:t>е</w:t>
      </w:r>
      <w:r w:rsidRPr="00006007">
        <w:rPr>
          <w:sz w:val="17"/>
          <w:szCs w:val="17"/>
        </w:rPr>
        <w:t>золюцией 51/59 на 82-ом пленарном заседании 51-ой сессии Генеральной Ассамблеи ООН).</w:t>
      </w:r>
    </w:p>
  </w:footnote>
  <w:footnote w:id="1068">
    <w:p w:rsidR="00806B7E" w:rsidRPr="00FA2A94" w:rsidRDefault="00806B7E" w:rsidP="00BB1628">
      <w:pPr>
        <w:ind w:firstLine="0"/>
        <w:rPr>
          <w:spacing w:val="-2"/>
          <w:sz w:val="17"/>
          <w:szCs w:val="17"/>
        </w:rPr>
      </w:pPr>
      <w:r w:rsidRPr="00FA2A94">
        <w:rPr>
          <w:rStyle w:val="aa"/>
          <w:spacing w:val="-2"/>
          <w:sz w:val="17"/>
          <w:szCs w:val="17"/>
        </w:rPr>
        <w:footnoteRef/>
      </w:r>
      <w:r w:rsidRPr="00FA2A94">
        <w:rPr>
          <w:spacing w:val="-2"/>
          <w:sz w:val="17"/>
          <w:szCs w:val="17"/>
        </w:rPr>
        <w:t xml:space="preserve"> В соответствии с Федеральным законом от 13 июля 2015 г. № 262-ФЗ «О внесении изменений в отдельные зак</w:t>
      </w:r>
      <w:r w:rsidRPr="00FA2A94">
        <w:rPr>
          <w:spacing w:val="-2"/>
          <w:sz w:val="17"/>
          <w:szCs w:val="17"/>
        </w:rPr>
        <w:t>о</w:t>
      </w:r>
      <w:r w:rsidRPr="00FA2A94">
        <w:rPr>
          <w:spacing w:val="-2"/>
          <w:sz w:val="17"/>
          <w:szCs w:val="17"/>
        </w:rPr>
        <w:t>нодательные акты Российской Федерации в части уточнения видов государственной службы и признании утрати</w:t>
      </w:r>
      <w:r w:rsidRPr="00FA2A94">
        <w:rPr>
          <w:spacing w:val="-2"/>
          <w:sz w:val="17"/>
          <w:szCs w:val="17"/>
        </w:rPr>
        <w:t>в</w:t>
      </w:r>
      <w:r w:rsidRPr="00FA2A94">
        <w:rPr>
          <w:spacing w:val="-2"/>
          <w:sz w:val="17"/>
          <w:szCs w:val="17"/>
        </w:rPr>
        <w:t>шей силу части 19 статьи 323 Федерального закона “О таможенном регулировании в Российской Федерации”».</w:t>
      </w:r>
    </w:p>
  </w:footnote>
  <w:footnote w:id="1069">
    <w:p w:rsidR="00806B7E" w:rsidRPr="00006007" w:rsidRDefault="00806B7E" w:rsidP="00BB1628">
      <w:pPr>
        <w:ind w:firstLine="0"/>
        <w:rPr>
          <w:rFonts w:eastAsia="Calibri"/>
          <w:sz w:val="17"/>
          <w:szCs w:val="17"/>
        </w:rPr>
      </w:pPr>
      <w:r w:rsidRPr="00006007">
        <w:rPr>
          <w:rStyle w:val="aa"/>
          <w:sz w:val="17"/>
          <w:szCs w:val="17"/>
        </w:rPr>
        <w:footnoteRef/>
      </w:r>
      <w:r w:rsidRPr="00006007">
        <w:rPr>
          <w:sz w:val="17"/>
          <w:szCs w:val="17"/>
        </w:rPr>
        <w:t xml:space="preserve"> См. об этом подробнее: </w:t>
      </w:r>
      <w:r w:rsidRPr="00006007">
        <w:rPr>
          <w:rFonts w:eastAsia="Calibri"/>
          <w:sz w:val="17"/>
          <w:szCs w:val="17"/>
        </w:rPr>
        <w:t>О праве участвующих в уголовном судопроизводстве граждан на своевременное п</w:t>
      </w:r>
      <w:r w:rsidRPr="00006007">
        <w:rPr>
          <w:rFonts w:eastAsia="Calibri"/>
          <w:sz w:val="17"/>
          <w:szCs w:val="17"/>
        </w:rPr>
        <w:t>о</w:t>
      </w:r>
      <w:r w:rsidRPr="00006007">
        <w:rPr>
          <w:rFonts w:eastAsia="Calibri"/>
          <w:sz w:val="17"/>
          <w:szCs w:val="17"/>
        </w:rPr>
        <w:t>лучение ежемесячного государственного пособия подозреваемому или обвиняемому в связи с временным о</w:t>
      </w:r>
      <w:r w:rsidRPr="00006007">
        <w:rPr>
          <w:rFonts w:eastAsia="Calibri"/>
          <w:sz w:val="17"/>
          <w:szCs w:val="17"/>
        </w:rPr>
        <w:t>т</w:t>
      </w:r>
      <w:r w:rsidRPr="00006007">
        <w:rPr>
          <w:rFonts w:eastAsia="Calibri"/>
          <w:sz w:val="17"/>
          <w:szCs w:val="17"/>
        </w:rPr>
        <w:t>странением от должности: письмо Минфина России от 25 июня 2014 г. № 08-05-09/30877.</w:t>
      </w:r>
    </w:p>
  </w:footnote>
  <w:footnote w:id="10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Подготовлено с участием студенток 2 курса факультета подготовки специалистов для судебной системы ПФ РГУП Гущиной В.П., Морозовой Е.С.</w:t>
      </w:r>
    </w:p>
  </w:footnote>
  <w:footnote w:id="10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О наделении органов местного самоуправления муниципальных районов и городских округов Нижегоро</w:t>
      </w:r>
      <w:r w:rsidRPr="00006007">
        <w:rPr>
          <w:sz w:val="17"/>
          <w:szCs w:val="17"/>
        </w:rPr>
        <w:t>д</w:t>
      </w:r>
      <w:r w:rsidRPr="00006007">
        <w:rPr>
          <w:sz w:val="17"/>
          <w:szCs w:val="17"/>
        </w:rPr>
        <w:t>ской области отдельными государственными полномочиями по организации проведения мероприятий по пред</w:t>
      </w:r>
      <w:r w:rsidRPr="00006007">
        <w:rPr>
          <w:sz w:val="17"/>
          <w:szCs w:val="17"/>
        </w:rPr>
        <w:t>у</w:t>
      </w:r>
      <w:r w:rsidRPr="00006007">
        <w:rPr>
          <w:sz w:val="17"/>
          <w:szCs w:val="17"/>
        </w:rPr>
        <w:t>преждению и ликвидации болезней животных, их лечению, защите населения от болезней, общих для человека и животных: закон Нижегородской области от 3 октября 2013 г. № 129-З.</w:t>
      </w:r>
    </w:p>
  </w:footnote>
  <w:footnote w:id="10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наделении органов местного самоуправления Нижегородской области отдельными государственными полномочиями по поддержке сельскохозяйственного производства: закон Нижегородской области от 11 ноября 2005 г. № 176-З; О наделении органов местного самоуправления отдельными государственными полномочиями в области образования: закон Нижегородской области от 21 октября 2005 г. № 140-З; О наделении органов местн</w:t>
      </w:r>
      <w:r w:rsidRPr="00006007">
        <w:rPr>
          <w:sz w:val="17"/>
          <w:szCs w:val="17"/>
        </w:rPr>
        <w:t>о</w:t>
      </w:r>
      <w:r w:rsidRPr="00006007">
        <w:rPr>
          <w:sz w:val="17"/>
          <w:szCs w:val="17"/>
        </w:rPr>
        <w:t>го самоуправления городского округа город Нижний Новгород отдельными государственными полномочиями в области социальной поддержки и социального обслуживания семей, имеющих детей: закон Нижегородской о</w:t>
      </w:r>
      <w:r w:rsidRPr="00006007">
        <w:rPr>
          <w:sz w:val="17"/>
          <w:szCs w:val="17"/>
        </w:rPr>
        <w:t>б</w:t>
      </w:r>
      <w:r w:rsidRPr="00006007">
        <w:rPr>
          <w:sz w:val="17"/>
          <w:szCs w:val="17"/>
        </w:rPr>
        <w:t>ласти от 3 ноября 2006 г. № 133-З; О наделении органов местного самоуправления государственными полном</w:t>
      </w:r>
      <w:r w:rsidRPr="00006007">
        <w:rPr>
          <w:sz w:val="17"/>
          <w:szCs w:val="17"/>
        </w:rPr>
        <w:t>о</w:t>
      </w:r>
      <w:r w:rsidRPr="00006007">
        <w:rPr>
          <w:sz w:val="17"/>
          <w:szCs w:val="17"/>
        </w:rPr>
        <w:t>чиями по созданию и организации деятельности комиссий по делам несовершеннолетних и защите их прав: закон Нижегородской области от 3 ноября 2006 г. № 134-З; О наделении органов местного самоуправления муниц</w:t>
      </w:r>
      <w:r w:rsidRPr="00006007">
        <w:rPr>
          <w:sz w:val="17"/>
          <w:szCs w:val="17"/>
        </w:rPr>
        <w:t>и</w:t>
      </w:r>
      <w:r w:rsidRPr="00006007">
        <w:rPr>
          <w:sz w:val="17"/>
          <w:szCs w:val="17"/>
        </w:rPr>
        <w:t>пальных районов и городских округов Нижегородской области государственными полномочиями по осуществл</w:t>
      </w:r>
      <w:r w:rsidRPr="00006007">
        <w:rPr>
          <w:sz w:val="17"/>
          <w:szCs w:val="17"/>
        </w:rPr>
        <w:t>е</w:t>
      </w:r>
      <w:r w:rsidRPr="00006007">
        <w:rPr>
          <w:sz w:val="17"/>
          <w:szCs w:val="17"/>
        </w:rPr>
        <w:t>нию денежных выплат и выплат вознаграждения отдельным категориям граждан: закон Нижегородской области от 7 сентября 2007 г. № 121-З; О наделении органов местного самоуправления муниципальных районов и городских округов Нижегородской области отдельными государственными полномочиями по организации и осуществлению деятельности по опеке и попечительству в отношении несовершеннолетних граждан: закон Нижегородской о</w:t>
      </w:r>
      <w:r w:rsidRPr="00006007">
        <w:rPr>
          <w:sz w:val="17"/>
          <w:szCs w:val="17"/>
        </w:rPr>
        <w:t>б</w:t>
      </w:r>
      <w:r w:rsidRPr="00006007">
        <w:rPr>
          <w:sz w:val="17"/>
          <w:szCs w:val="17"/>
        </w:rPr>
        <w:t>ласти от 7 сентября 2007 г. № 125-З; О наделении органов местного самоуправления муниципальных районов и городских округов Нижегородской области отдельными государственными полномочиями в области жилищных отношений: закон Нижегородской области от 30 сентября 2008 г. № 116-З и др.</w:t>
      </w:r>
    </w:p>
  </w:footnote>
  <w:footnote w:id="10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Нижегородские новости. 2015</w:t>
      </w:r>
      <w:r>
        <w:rPr>
          <w:sz w:val="17"/>
          <w:szCs w:val="17"/>
        </w:rPr>
        <w:t>.</w:t>
      </w:r>
      <w:r w:rsidRPr="00006007">
        <w:rPr>
          <w:sz w:val="17"/>
          <w:szCs w:val="17"/>
        </w:rPr>
        <w:t xml:space="preserve"> 13 октября.</w:t>
      </w:r>
    </w:p>
  </w:footnote>
  <w:footnote w:id="10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Подготовлено с участием студентов 3 курса факультета подготовки специалистов для судебной системы ПФ РГУП Мошонкина А.Д., Никулиной В.М.</w:t>
      </w:r>
    </w:p>
  </w:footnote>
  <w:footnote w:id="10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Например: О внесении изменений в Кодекс РФ об административных правонарушениях»</w:t>
      </w:r>
      <w:r>
        <w:rPr>
          <w:sz w:val="17"/>
          <w:szCs w:val="17"/>
        </w:rPr>
        <w:t xml:space="preserve">: </w:t>
      </w:r>
      <w:r w:rsidRPr="00006007">
        <w:rPr>
          <w:sz w:val="17"/>
          <w:szCs w:val="17"/>
        </w:rPr>
        <w:t xml:space="preserve">проект </w:t>
      </w:r>
      <w:r>
        <w:rPr>
          <w:sz w:val="17"/>
          <w:szCs w:val="17"/>
        </w:rPr>
        <w:t>Ф</w:t>
      </w:r>
      <w:r w:rsidRPr="00006007">
        <w:rPr>
          <w:sz w:val="17"/>
          <w:szCs w:val="17"/>
        </w:rPr>
        <w:t>едеральн</w:t>
      </w:r>
      <w:r w:rsidRPr="00006007">
        <w:rPr>
          <w:sz w:val="17"/>
          <w:szCs w:val="17"/>
        </w:rPr>
        <w:t>о</w:t>
      </w:r>
      <w:r w:rsidRPr="00006007">
        <w:rPr>
          <w:sz w:val="17"/>
          <w:szCs w:val="17"/>
        </w:rPr>
        <w:t xml:space="preserve">го закона № 227207-4 (дополнить ст. 20.1.1 </w:t>
      </w:r>
      <w:r>
        <w:rPr>
          <w:sz w:val="17"/>
          <w:szCs w:val="17"/>
        </w:rPr>
        <w:t>«</w:t>
      </w:r>
      <w:r w:rsidRPr="00006007">
        <w:rPr>
          <w:sz w:val="17"/>
          <w:szCs w:val="17"/>
        </w:rPr>
        <w:t>Нарушение покоя граждан в ночное время</w:t>
      </w:r>
      <w:r>
        <w:rPr>
          <w:sz w:val="17"/>
          <w:szCs w:val="17"/>
        </w:rPr>
        <w:t>»</w:t>
      </w:r>
      <w:r w:rsidRPr="00006007">
        <w:rPr>
          <w:sz w:val="17"/>
          <w:szCs w:val="17"/>
        </w:rPr>
        <w:t>)</w:t>
      </w:r>
      <w:r>
        <w:rPr>
          <w:sz w:val="17"/>
          <w:szCs w:val="17"/>
        </w:rPr>
        <w:t>;</w:t>
      </w:r>
      <w:r w:rsidRPr="00006007">
        <w:rPr>
          <w:sz w:val="17"/>
          <w:szCs w:val="17"/>
        </w:rPr>
        <w:t xml:space="preserve"> О нарушениях покоя и тишины в ночное время и защите здоровья граждан от вредных шумовых воздействий</w:t>
      </w:r>
      <w:r>
        <w:rPr>
          <w:sz w:val="17"/>
          <w:szCs w:val="17"/>
        </w:rPr>
        <w:t>:</w:t>
      </w:r>
      <w:r w:rsidRPr="00006007">
        <w:rPr>
          <w:sz w:val="17"/>
          <w:szCs w:val="17"/>
        </w:rPr>
        <w:t xml:space="preserve"> проект </w:t>
      </w:r>
      <w:r>
        <w:rPr>
          <w:sz w:val="17"/>
          <w:szCs w:val="17"/>
        </w:rPr>
        <w:t>Ф</w:t>
      </w:r>
      <w:r w:rsidRPr="00006007">
        <w:rPr>
          <w:sz w:val="17"/>
          <w:szCs w:val="17"/>
        </w:rPr>
        <w:t>едерального з</w:t>
      </w:r>
      <w:r w:rsidRPr="00006007">
        <w:rPr>
          <w:sz w:val="17"/>
          <w:szCs w:val="17"/>
        </w:rPr>
        <w:t>а</w:t>
      </w:r>
      <w:r w:rsidRPr="00006007">
        <w:rPr>
          <w:sz w:val="17"/>
          <w:szCs w:val="17"/>
        </w:rPr>
        <w:t>кона № 393059-4 (в 2007 году).</w:t>
      </w:r>
    </w:p>
  </w:footnote>
  <w:footnote w:id="10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Отрицательное заключение на проект Закона Нижегородской области «Об обеспечении покоя граждан и т</w:t>
      </w:r>
      <w:r w:rsidRPr="00006007">
        <w:rPr>
          <w:sz w:val="17"/>
          <w:szCs w:val="17"/>
        </w:rPr>
        <w:t>и</w:t>
      </w:r>
      <w:r w:rsidRPr="00006007">
        <w:rPr>
          <w:sz w:val="17"/>
          <w:szCs w:val="17"/>
        </w:rPr>
        <w:t>шины в ночное время на территории Нижегородской области» было рассмотрено в декабре 2012 года на засед</w:t>
      </w:r>
      <w:r w:rsidRPr="00006007">
        <w:rPr>
          <w:sz w:val="17"/>
          <w:szCs w:val="17"/>
        </w:rPr>
        <w:t>а</w:t>
      </w:r>
      <w:r w:rsidRPr="00006007">
        <w:rPr>
          <w:sz w:val="17"/>
          <w:szCs w:val="17"/>
        </w:rPr>
        <w:t xml:space="preserve">нии Научно-консультативного совета при Законодательном </w:t>
      </w:r>
      <w:r>
        <w:rPr>
          <w:sz w:val="17"/>
          <w:szCs w:val="17"/>
        </w:rPr>
        <w:t>с</w:t>
      </w:r>
      <w:r w:rsidRPr="00006007">
        <w:rPr>
          <w:sz w:val="17"/>
          <w:szCs w:val="17"/>
        </w:rPr>
        <w:t>обрании Нижегородской области.</w:t>
      </w:r>
    </w:p>
  </w:footnote>
  <w:footnote w:id="10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Официальный отзыв на проект </w:t>
      </w:r>
      <w:r>
        <w:rPr>
          <w:sz w:val="17"/>
          <w:szCs w:val="17"/>
        </w:rPr>
        <w:t>Ф</w:t>
      </w:r>
      <w:r w:rsidRPr="00006007">
        <w:rPr>
          <w:sz w:val="17"/>
          <w:szCs w:val="17"/>
        </w:rPr>
        <w:t>едерального закона № 393059-4 «О нарушениях покоя и тишины в ночное время и защите здоровья граждан от вредных шумовых воздействий»: письмо Правительства РФ от 15 августа 2007 г. № 3304п-П12.</w:t>
      </w:r>
    </w:p>
  </w:footnote>
  <w:footnote w:id="10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Отзыв на проект федерального закона № 393059-4 «О нарушениях покоя и тишины в ночное время и защите здоровья граждан от вредных шумовых воздействий», утвержденный постановлением Московской городской Д</w:t>
      </w:r>
      <w:r w:rsidRPr="00006007">
        <w:rPr>
          <w:sz w:val="17"/>
          <w:szCs w:val="17"/>
        </w:rPr>
        <w:t>у</w:t>
      </w:r>
      <w:r w:rsidRPr="00006007">
        <w:rPr>
          <w:sz w:val="17"/>
          <w:szCs w:val="17"/>
        </w:rPr>
        <w:t>мы от 21 марта 2007 г. № 49.</w:t>
      </w:r>
    </w:p>
  </w:footnote>
  <w:footnote w:id="1079">
    <w:p w:rsidR="00806B7E" w:rsidRPr="00FD53D0" w:rsidRDefault="00806B7E" w:rsidP="00BB1628">
      <w:pPr>
        <w:ind w:firstLine="0"/>
        <w:rPr>
          <w:spacing w:val="-2"/>
          <w:sz w:val="17"/>
          <w:szCs w:val="17"/>
        </w:rPr>
      </w:pPr>
      <w:r w:rsidRPr="00FD53D0">
        <w:rPr>
          <w:rStyle w:val="aa"/>
          <w:spacing w:val="-2"/>
          <w:sz w:val="17"/>
          <w:szCs w:val="17"/>
        </w:rPr>
        <w:footnoteRef/>
      </w:r>
      <w:r w:rsidRPr="00FD53D0">
        <w:rPr>
          <w:spacing w:val="-2"/>
          <w:sz w:val="17"/>
          <w:szCs w:val="17"/>
        </w:rPr>
        <w:t xml:space="preserve"> См., например: СНиП </w:t>
      </w:r>
      <w:r w:rsidRPr="00FD53D0">
        <w:rPr>
          <w:spacing w:val="-2"/>
        </w:rPr>
        <w:t>23—03—</w:t>
      </w:r>
      <w:r w:rsidRPr="00FD53D0">
        <w:rPr>
          <w:spacing w:val="-2"/>
          <w:sz w:val="17"/>
          <w:szCs w:val="17"/>
        </w:rPr>
        <w:t>2003 «Защита от шума» (утверждены приказом Минрегиона России от 28 декабря 2010 г. № 38) на основе ГОСТ 12.1.023—80 ССБТ. Шум. Методы установления значений шумовых характеристик ст</w:t>
      </w:r>
      <w:r w:rsidRPr="00FD53D0">
        <w:rPr>
          <w:spacing w:val="-2"/>
          <w:sz w:val="17"/>
          <w:szCs w:val="17"/>
        </w:rPr>
        <w:t>а</w:t>
      </w:r>
      <w:r w:rsidRPr="00FD53D0">
        <w:rPr>
          <w:spacing w:val="-2"/>
          <w:sz w:val="17"/>
          <w:szCs w:val="17"/>
        </w:rPr>
        <w:t>ционарных машин; ГОСТ 27296—87 Защита от шума в строительстве. Звукоизоляция ограждающих конструкций. Методы измерения; ГОСТ 30691—2001 (ИСО 4871—96) Шум машин. Заявление и контроль значений шумовых х</w:t>
      </w:r>
      <w:r w:rsidRPr="00FD53D0">
        <w:rPr>
          <w:spacing w:val="-2"/>
          <w:sz w:val="17"/>
          <w:szCs w:val="17"/>
        </w:rPr>
        <w:t>а</w:t>
      </w:r>
      <w:r w:rsidRPr="00FD53D0">
        <w:rPr>
          <w:spacing w:val="-2"/>
          <w:sz w:val="17"/>
          <w:szCs w:val="17"/>
        </w:rPr>
        <w:t>рактеристик; ГОСТ 31295.2—2005 (ИСО 9613—2.1996) Шум. Затухание звука при распространении на местности. Часть 2. Общий метод расчета; ГОСТ Р 53187—2008 Акустика. Шумовой мониторинг городских территорий; СанПиН 2.1.2.2645—10 Санитарно-эпидемиологические требования к условиям проживания в жилых зданиях и помещениях. Утверждены постановлением Роспотребнадзора от 10 июня 2010 г. № 64; СН 2.2.4/2.1.8.562—96 Шум на рабочих местах. В помещениях жилых, общественных зданий и на территории жилой застройки (утверждены постановлен</w:t>
      </w:r>
      <w:r w:rsidRPr="00FD53D0">
        <w:rPr>
          <w:spacing w:val="-2"/>
          <w:sz w:val="17"/>
          <w:szCs w:val="17"/>
        </w:rPr>
        <w:t>и</w:t>
      </w:r>
      <w:r w:rsidRPr="00FD53D0">
        <w:rPr>
          <w:spacing w:val="-2"/>
          <w:sz w:val="17"/>
          <w:szCs w:val="17"/>
        </w:rPr>
        <w:t>ем Госкомсанэпиднадзора России от 31 октября 1996 г. № 36); СП 54.13330.2011 «СНиП 31—01—2003. Здания ж</w:t>
      </w:r>
      <w:r w:rsidRPr="00FD53D0">
        <w:rPr>
          <w:spacing w:val="-2"/>
          <w:sz w:val="17"/>
          <w:szCs w:val="17"/>
        </w:rPr>
        <w:t>и</w:t>
      </w:r>
      <w:r w:rsidRPr="00FD53D0">
        <w:rPr>
          <w:spacing w:val="-2"/>
          <w:sz w:val="17"/>
          <w:szCs w:val="17"/>
        </w:rPr>
        <w:t>лые многоквартирные» (утверждены приказом Минрегиона РФ от 24 декабря 2010 г. № 778).</w:t>
      </w:r>
    </w:p>
  </w:footnote>
  <w:footnote w:id="10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Например: Кассационное определение судебной коллегии по административным делам Верховного Суда РФ от 21 марта 2012 г. № 88-АПГ12-1; обзор судебной практики Верховного Суда РФ за 4 квартал 2011 г. (утвержден Президиумом Верховного Суда РФ 14 марта 2012 г.).</w:t>
      </w:r>
    </w:p>
  </w:footnote>
  <w:footnote w:id="10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Например: определение Нижегородского областного суда от 8 декабря 2009 г. № 33-9282; определение Ниж</w:t>
      </w:r>
      <w:r w:rsidRPr="00006007">
        <w:rPr>
          <w:sz w:val="17"/>
          <w:szCs w:val="17"/>
        </w:rPr>
        <w:t>е</w:t>
      </w:r>
      <w:r w:rsidRPr="00006007">
        <w:rPr>
          <w:sz w:val="17"/>
          <w:szCs w:val="17"/>
        </w:rPr>
        <w:t>городского областного суда от 19 июня 2007 г. по делу № 33-2615.</w:t>
      </w:r>
    </w:p>
  </w:footnote>
  <w:footnote w:id="10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Органолептический анализ. Словарь. ГОСТ Р ИСО 5492</w:t>
      </w:r>
      <w:r>
        <w:rPr>
          <w:sz w:val="17"/>
          <w:szCs w:val="17"/>
        </w:rPr>
        <w:t>—</w:t>
      </w:r>
      <w:r w:rsidRPr="00006007">
        <w:rPr>
          <w:sz w:val="17"/>
          <w:szCs w:val="17"/>
        </w:rPr>
        <w:t xml:space="preserve">2005. Утв. </w:t>
      </w:r>
      <w:r>
        <w:rPr>
          <w:sz w:val="17"/>
          <w:szCs w:val="17"/>
        </w:rPr>
        <w:t>п</w:t>
      </w:r>
      <w:r w:rsidRPr="00006007">
        <w:rPr>
          <w:sz w:val="17"/>
          <w:szCs w:val="17"/>
        </w:rPr>
        <w:t>риказом Ростехрегулирования от 29</w:t>
      </w:r>
      <w:r>
        <w:rPr>
          <w:sz w:val="17"/>
          <w:szCs w:val="17"/>
        </w:rPr>
        <w:t xml:space="preserve"> д</w:t>
      </w:r>
      <w:r>
        <w:rPr>
          <w:sz w:val="17"/>
          <w:szCs w:val="17"/>
        </w:rPr>
        <w:t>е</w:t>
      </w:r>
      <w:r>
        <w:rPr>
          <w:sz w:val="17"/>
          <w:szCs w:val="17"/>
        </w:rPr>
        <w:t xml:space="preserve">кабря </w:t>
      </w:r>
      <w:r w:rsidRPr="00006007">
        <w:rPr>
          <w:sz w:val="17"/>
          <w:szCs w:val="17"/>
        </w:rPr>
        <w:t>2005</w:t>
      </w:r>
      <w:r>
        <w:rPr>
          <w:sz w:val="17"/>
          <w:szCs w:val="17"/>
        </w:rPr>
        <w:t xml:space="preserve"> г.</w:t>
      </w:r>
      <w:r w:rsidRPr="00006007">
        <w:rPr>
          <w:sz w:val="17"/>
          <w:szCs w:val="17"/>
        </w:rPr>
        <w:t xml:space="preserve"> № 491-ст.</w:t>
      </w:r>
    </w:p>
  </w:footnote>
  <w:footnote w:id="10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ст. 96 Трудового кодекса РФ от 30 декабря 2001 г. № 197-ФЗ; п. 21 ст. 5 Уголовно-процессуального к</w:t>
      </w:r>
      <w:r w:rsidRPr="00006007">
        <w:rPr>
          <w:sz w:val="17"/>
          <w:szCs w:val="17"/>
        </w:rPr>
        <w:t>о</w:t>
      </w:r>
      <w:r w:rsidRPr="00006007">
        <w:rPr>
          <w:sz w:val="17"/>
          <w:szCs w:val="17"/>
        </w:rPr>
        <w:t>декса РФ от 18 декабря 2001 г. № 174-ФЗ; ст. 1 Федерального закона от 24 июля 1998 г. № 124-ФЗ «Об основных гарантиях прав ребенка в Российской Федерации».</w:t>
      </w:r>
    </w:p>
  </w:footnote>
  <w:footnote w:id="10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Ч. 1 ст. 2.9 (розничная продажа алкогольной продукции для потребления не на месте покупки запрещена с 22.00 до 8.00), ч. 2 и ч. 2.3 ст. 2.9 (розничная продажа алкогольной продукции для потребления на месте покупки запрещена с 22.00 до 10.00) Кодекса Нижегородской области об административных правонарушениях от 20 мая 2003 г. № 34-З; п. 3 ст. 1 Закона Нижегородской области от 9 марта 2010 г. № 23-З «Об ограничении пребывания детей в общественных местах на территории Нижегородской области» (в весенне-</w:t>
      </w:r>
      <w:r>
        <w:rPr>
          <w:sz w:val="17"/>
          <w:szCs w:val="17"/>
        </w:rPr>
        <w:t>летний период (с 1 апреля по 31 </w:t>
      </w:r>
      <w:r w:rsidRPr="00006007">
        <w:rPr>
          <w:sz w:val="17"/>
          <w:szCs w:val="17"/>
        </w:rPr>
        <w:t>октября) — с 23.00 до 6.00, в осенне-зимний период (с 1 ноября по 31 марта) — с 22.00 до 6.00); п. 41 ст. 2 З</w:t>
      </w:r>
      <w:r w:rsidRPr="00006007">
        <w:rPr>
          <w:sz w:val="17"/>
          <w:szCs w:val="17"/>
        </w:rPr>
        <w:t>а</w:t>
      </w:r>
      <w:r w:rsidRPr="00006007">
        <w:rPr>
          <w:sz w:val="17"/>
          <w:szCs w:val="17"/>
        </w:rPr>
        <w:t>кона Нижегородской области от 10 сентября 2010 г. № 144-З «Об обеспечении чистоты и порядка на территории Нижегородской области».</w:t>
      </w:r>
    </w:p>
  </w:footnote>
  <w:footnote w:id="10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Пособие по охране труда главному инженеру ДРСУ (ДЭП). Утв. Распоряжением Минтранса Р</w:t>
      </w:r>
      <w:r>
        <w:rPr>
          <w:sz w:val="17"/>
          <w:szCs w:val="17"/>
        </w:rPr>
        <w:t>оссии</w:t>
      </w:r>
      <w:r w:rsidRPr="00006007">
        <w:rPr>
          <w:sz w:val="17"/>
          <w:szCs w:val="17"/>
        </w:rPr>
        <w:t xml:space="preserve"> от 29</w:t>
      </w:r>
      <w:r>
        <w:rPr>
          <w:sz w:val="17"/>
          <w:szCs w:val="17"/>
        </w:rPr>
        <w:t xml:space="preserve"> янв</w:t>
      </w:r>
      <w:r>
        <w:rPr>
          <w:sz w:val="17"/>
          <w:szCs w:val="17"/>
        </w:rPr>
        <w:t>а</w:t>
      </w:r>
      <w:r>
        <w:rPr>
          <w:sz w:val="17"/>
          <w:szCs w:val="17"/>
        </w:rPr>
        <w:t xml:space="preserve">ря </w:t>
      </w:r>
      <w:r w:rsidRPr="00006007">
        <w:rPr>
          <w:sz w:val="17"/>
          <w:szCs w:val="17"/>
        </w:rPr>
        <w:t>2003</w:t>
      </w:r>
      <w:r>
        <w:rPr>
          <w:sz w:val="17"/>
          <w:szCs w:val="17"/>
        </w:rPr>
        <w:t xml:space="preserve"> г.</w:t>
      </w:r>
      <w:r w:rsidRPr="00006007">
        <w:rPr>
          <w:sz w:val="17"/>
          <w:szCs w:val="17"/>
        </w:rPr>
        <w:t xml:space="preserve"> № ОС-36-р.</w:t>
      </w:r>
    </w:p>
  </w:footnote>
  <w:footnote w:id="10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Государственная система обеспечения единства измерений. Измерения гидроакустические. Термины и опр</w:t>
      </w:r>
      <w:r w:rsidRPr="00006007">
        <w:rPr>
          <w:sz w:val="17"/>
          <w:szCs w:val="17"/>
        </w:rPr>
        <w:t>е</w:t>
      </w:r>
      <w:r w:rsidRPr="00006007">
        <w:rPr>
          <w:sz w:val="17"/>
          <w:szCs w:val="17"/>
        </w:rPr>
        <w:t>деления. Р 50.2.037</w:t>
      </w:r>
      <w:r>
        <w:rPr>
          <w:sz w:val="17"/>
          <w:szCs w:val="17"/>
        </w:rPr>
        <w:t>—</w:t>
      </w:r>
      <w:r w:rsidRPr="00006007">
        <w:rPr>
          <w:sz w:val="17"/>
          <w:szCs w:val="17"/>
        </w:rPr>
        <w:t xml:space="preserve">2004. Утв. </w:t>
      </w:r>
      <w:r>
        <w:rPr>
          <w:sz w:val="17"/>
          <w:szCs w:val="17"/>
        </w:rPr>
        <w:t>п</w:t>
      </w:r>
      <w:r w:rsidRPr="00006007">
        <w:rPr>
          <w:sz w:val="17"/>
          <w:szCs w:val="17"/>
        </w:rPr>
        <w:t>остановлением Госстандарта Р</w:t>
      </w:r>
      <w:r>
        <w:rPr>
          <w:sz w:val="17"/>
          <w:szCs w:val="17"/>
        </w:rPr>
        <w:t>оссии</w:t>
      </w:r>
      <w:r w:rsidRPr="00006007">
        <w:rPr>
          <w:sz w:val="17"/>
          <w:szCs w:val="17"/>
        </w:rPr>
        <w:t xml:space="preserve"> от 11</w:t>
      </w:r>
      <w:r>
        <w:rPr>
          <w:sz w:val="17"/>
          <w:szCs w:val="17"/>
        </w:rPr>
        <w:t xml:space="preserve"> февраля </w:t>
      </w:r>
      <w:r w:rsidRPr="00006007">
        <w:rPr>
          <w:sz w:val="17"/>
          <w:szCs w:val="17"/>
        </w:rPr>
        <w:t>2004</w:t>
      </w:r>
      <w:r>
        <w:rPr>
          <w:sz w:val="17"/>
          <w:szCs w:val="17"/>
        </w:rPr>
        <w:t xml:space="preserve"> г.</w:t>
      </w:r>
      <w:r w:rsidRPr="00006007">
        <w:rPr>
          <w:sz w:val="17"/>
          <w:szCs w:val="17"/>
        </w:rPr>
        <w:t xml:space="preserve"> </w:t>
      </w:r>
      <w:r>
        <w:rPr>
          <w:sz w:val="17"/>
          <w:szCs w:val="17"/>
        </w:rPr>
        <w:t>№</w:t>
      </w:r>
      <w:r w:rsidRPr="00006007">
        <w:rPr>
          <w:sz w:val="17"/>
          <w:szCs w:val="17"/>
        </w:rPr>
        <w:t xml:space="preserve"> 55-ст.</w:t>
      </w:r>
    </w:p>
  </w:footnote>
  <w:footnote w:id="1087">
    <w:p w:rsidR="00806B7E" w:rsidRPr="006D6AFE" w:rsidRDefault="00806B7E" w:rsidP="00BB1628">
      <w:pPr>
        <w:ind w:firstLine="0"/>
        <w:rPr>
          <w:spacing w:val="-4"/>
          <w:sz w:val="17"/>
          <w:szCs w:val="17"/>
        </w:rPr>
      </w:pPr>
      <w:r w:rsidRPr="006D6AFE">
        <w:rPr>
          <w:rStyle w:val="aa"/>
          <w:spacing w:val="-4"/>
          <w:sz w:val="17"/>
          <w:szCs w:val="17"/>
        </w:rPr>
        <w:footnoteRef/>
      </w:r>
      <w:r w:rsidRPr="006D6AFE">
        <w:rPr>
          <w:spacing w:val="-4"/>
          <w:sz w:val="17"/>
          <w:szCs w:val="17"/>
        </w:rPr>
        <w:t xml:space="preserve"> СН 2.2.4/2.1.8.562—96. 2.2.4. Физические факторы производственной среды. 2.1.8. Физические факторы окр</w:t>
      </w:r>
      <w:r w:rsidRPr="006D6AFE">
        <w:rPr>
          <w:spacing w:val="-4"/>
          <w:sz w:val="17"/>
          <w:szCs w:val="17"/>
        </w:rPr>
        <w:t>у</w:t>
      </w:r>
      <w:r w:rsidRPr="006D6AFE">
        <w:rPr>
          <w:spacing w:val="-4"/>
          <w:sz w:val="17"/>
          <w:szCs w:val="17"/>
        </w:rPr>
        <w:t>жающей природной среды. Шум на рабочих местах, в помещениях жилых, общественных зданий и на территории ж</w:t>
      </w:r>
      <w:r w:rsidRPr="006D6AFE">
        <w:rPr>
          <w:spacing w:val="-4"/>
          <w:sz w:val="17"/>
          <w:szCs w:val="17"/>
        </w:rPr>
        <w:t>и</w:t>
      </w:r>
      <w:r w:rsidRPr="006D6AFE">
        <w:rPr>
          <w:spacing w:val="-4"/>
          <w:sz w:val="17"/>
          <w:szCs w:val="17"/>
        </w:rPr>
        <w:t>лой застройки. Санитарные нормы. Утв. постановлением Госкомсанэпиднадзора России от 31 октября 1996 г. № 36.</w:t>
      </w:r>
    </w:p>
  </w:footnote>
  <w:footnote w:id="1088">
    <w:p w:rsidR="00806B7E" w:rsidRPr="006D6AFE" w:rsidRDefault="00806B7E" w:rsidP="00BB1628">
      <w:pPr>
        <w:ind w:firstLine="0"/>
        <w:rPr>
          <w:spacing w:val="-2"/>
          <w:sz w:val="17"/>
          <w:szCs w:val="17"/>
        </w:rPr>
      </w:pPr>
      <w:r w:rsidRPr="006D6AFE">
        <w:rPr>
          <w:rStyle w:val="aa"/>
          <w:spacing w:val="-2"/>
          <w:sz w:val="17"/>
          <w:szCs w:val="17"/>
        </w:rPr>
        <w:footnoteRef/>
      </w:r>
      <w:r w:rsidRPr="006D6AFE">
        <w:rPr>
          <w:spacing w:val="-2"/>
          <w:sz w:val="17"/>
          <w:szCs w:val="17"/>
        </w:rPr>
        <w:t xml:space="preserve"> Подготовлено на основе выступлений: Галанова А.С., доцента кафедры государственно-правовых дисциплин ПФ РГУП, канд. юрид. наук, доцента; Красильниковой Н.А., руководителя аппарата комитета Законодательного собр</w:t>
      </w:r>
      <w:r w:rsidRPr="006D6AFE">
        <w:rPr>
          <w:spacing w:val="-2"/>
          <w:sz w:val="17"/>
          <w:szCs w:val="17"/>
        </w:rPr>
        <w:t>а</w:t>
      </w:r>
      <w:r w:rsidRPr="006D6AFE">
        <w:rPr>
          <w:spacing w:val="-2"/>
          <w:sz w:val="17"/>
          <w:szCs w:val="17"/>
        </w:rPr>
        <w:t>ния Нижегородской области по информационной политике, регламенту и вопросам развития гражданского общес</w:t>
      </w:r>
      <w:r w:rsidRPr="006D6AFE">
        <w:rPr>
          <w:spacing w:val="-2"/>
          <w:sz w:val="17"/>
          <w:szCs w:val="17"/>
        </w:rPr>
        <w:t>т</w:t>
      </w:r>
      <w:r w:rsidRPr="006D6AFE">
        <w:rPr>
          <w:spacing w:val="-2"/>
          <w:sz w:val="17"/>
          <w:szCs w:val="17"/>
        </w:rPr>
        <w:t>ва; Кучерука И.В., доцента кафедры государственно-правовых дисциплин ПФ РГУП; Лаврентьева А.Р., заведующего кафедрой государственно-правовых дисциплин ПФ РГУП, канд. юрид. наук, доцента; Ларионова В.П., начальника г</w:t>
      </w:r>
      <w:r w:rsidRPr="006D6AFE">
        <w:rPr>
          <w:spacing w:val="-2"/>
          <w:sz w:val="17"/>
          <w:szCs w:val="17"/>
        </w:rPr>
        <w:t>о</w:t>
      </w:r>
      <w:r w:rsidRPr="006D6AFE">
        <w:rPr>
          <w:spacing w:val="-2"/>
          <w:sz w:val="17"/>
          <w:szCs w:val="17"/>
        </w:rPr>
        <w:t>сударственно-правового управления Законодательного собрания Нижегородской области; Макарейко Н.В., пр</w:t>
      </w:r>
      <w:r w:rsidRPr="006D6AFE">
        <w:rPr>
          <w:spacing w:val="-2"/>
          <w:sz w:val="17"/>
          <w:szCs w:val="17"/>
        </w:rPr>
        <w:t>о</w:t>
      </w:r>
      <w:r w:rsidRPr="006D6AFE">
        <w:rPr>
          <w:spacing w:val="-2"/>
          <w:sz w:val="17"/>
          <w:szCs w:val="17"/>
        </w:rPr>
        <w:t>фессора кафедры государственно-правовых дисциплин ПФ РГУП, докторанта адъюнктуры (докторантуры) Нижег</w:t>
      </w:r>
      <w:r w:rsidRPr="006D6AFE">
        <w:rPr>
          <w:spacing w:val="-2"/>
          <w:sz w:val="17"/>
          <w:szCs w:val="17"/>
        </w:rPr>
        <w:t>о</w:t>
      </w:r>
      <w:r w:rsidRPr="006D6AFE">
        <w:rPr>
          <w:spacing w:val="-2"/>
          <w:sz w:val="17"/>
          <w:szCs w:val="17"/>
        </w:rPr>
        <w:t>родской академии МВД России, канд. юрид. наук, доцента; Несвита Е.А., доцента кафедры административного, ф</w:t>
      </w:r>
      <w:r w:rsidRPr="006D6AFE">
        <w:rPr>
          <w:spacing w:val="-2"/>
          <w:sz w:val="17"/>
          <w:szCs w:val="17"/>
        </w:rPr>
        <w:t>и</w:t>
      </w:r>
      <w:r w:rsidRPr="006D6AFE">
        <w:rPr>
          <w:spacing w:val="-2"/>
          <w:sz w:val="17"/>
          <w:szCs w:val="17"/>
        </w:rPr>
        <w:t>нансового и информационного права Нижегородского института управления РАНХиГС, канд. юрид. наук</w:t>
      </w:r>
      <w:r>
        <w:rPr>
          <w:spacing w:val="-2"/>
          <w:sz w:val="17"/>
          <w:szCs w:val="17"/>
        </w:rPr>
        <w:t>; Ремиз</w:t>
      </w:r>
      <w:r>
        <w:rPr>
          <w:spacing w:val="-2"/>
          <w:sz w:val="17"/>
          <w:szCs w:val="17"/>
        </w:rPr>
        <w:t>о</w:t>
      </w:r>
      <w:r>
        <w:rPr>
          <w:spacing w:val="-2"/>
          <w:sz w:val="17"/>
          <w:szCs w:val="17"/>
        </w:rPr>
        <w:t>ва </w:t>
      </w:r>
      <w:r w:rsidRPr="006D6AFE">
        <w:rPr>
          <w:spacing w:val="-2"/>
          <w:sz w:val="17"/>
          <w:szCs w:val="17"/>
        </w:rPr>
        <w:t>П.В., старшего преподавателя кафедры административного права и процесса Нижегородской академии МВД России, канд. юрид. наук; Степанова Д.В., руководителя аппарата комитета Законодательного собрания Нижегоро</w:t>
      </w:r>
      <w:r w:rsidRPr="006D6AFE">
        <w:rPr>
          <w:spacing w:val="-2"/>
          <w:sz w:val="17"/>
          <w:szCs w:val="17"/>
        </w:rPr>
        <w:t>д</w:t>
      </w:r>
      <w:r w:rsidRPr="006D6AFE">
        <w:rPr>
          <w:spacing w:val="-2"/>
          <w:sz w:val="17"/>
          <w:szCs w:val="17"/>
        </w:rPr>
        <w:t>ской области по вопросам государственной власти и местного самоуправления; Субботина А.М., начальника кафе</w:t>
      </w:r>
      <w:r w:rsidRPr="006D6AFE">
        <w:rPr>
          <w:spacing w:val="-2"/>
          <w:sz w:val="17"/>
          <w:szCs w:val="17"/>
        </w:rPr>
        <w:t>д</w:t>
      </w:r>
      <w:r w:rsidRPr="006D6AFE">
        <w:rPr>
          <w:spacing w:val="-2"/>
          <w:sz w:val="17"/>
          <w:szCs w:val="17"/>
        </w:rPr>
        <w:t>ры административного права и процесса Нижегородской академии МВД России, канд. юрид. наук; Тищенко С.В., з</w:t>
      </w:r>
      <w:r w:rsidRPr="006D6AFE">
        <w:rPr>
          <w:spacing w:val="-2"/>
          <w:sz w:val="17"/>
          <w:szCs w:val="17"/>
        </w:rPr>
        <w:t>а</w:t>
      </w:r>
      <w:r w:rsidRPr="006D6AFE">
        <w:rPr>
          <w:spacing w:val="-2"/>
          <w:sz w:val="17"/>
          <w:szCs w:val="17"/>
        </w:rPr>
        <w:t>ведующая кафедрой экологического, земельного и градостроительного права ННГАСУ, доцента кафедры госуда</w:t>
      </w:r>
      <w:r w:rsidRPr="006D6AFE">
        <w:rPr>
          <w:spacing w:val="-2"/>
          <w:sz w:val="17"/>
          <w:szCs w:val="17"/>
        </w:rPr>
        <w:t>р</w:t>
      </w:r>
      <w:r w:rsidRPr="006D6AFE">
        <w:rPr>
          <w:spacing w:val="-2"/>
          <w:sz w:val="17"/>
          <w:szCs w:val="17"/>
        </w:rPr>
        <w:t>ственно-правовых дисциплин ПФ РГУП, канд. юрид. наук, доцента; Трусова Н.А., начальника кафедры конституцио</w:t>
      </w:r>
      <w:r w:rsidRPr="006D6AFE">
        <w:rPr>
          <w:spacing w:val="-2"/>
          <w:sz w:val="17"/>
          <w:szCs w:val="17"/>
        </w:rPr>
        <w:t>н</w:t>
      </w:r>
      <w:r w:rsidRPr="006D6AFE">
        <w:rPr>
          <w:spacing w:val="-2"/>
          <w:sz w:val="17"/>
          <w:szCs w:val="17"/>
        </w:rPr>
        <w:t>ного и международного права Нижегородской академии МВД России, доцента кафедры государственно-правовых дисциплин ПФ РГУП, канд. юрид. наук, доцента; Тютина Д.В., заместителя председателя Арбитражного суда Волго-Вятского округа, доцента кафедры государственно-правовых дисциплин ПФ РГУП, канд. юрид. наук; Федосина А.С., доцента кафедры государственно-правовых дисциплин ПФ РГУП, канд. юрид. наук; Фролова С.В., профессора к</w:t>
      </w:r>
      <w:r w:rsidRPr="006D6AFE">
        <w:rPr>
          <w:spacing w:val="-2"/>
          <w:sz w:val="17"/>
          <w:szCs w:val="17"/>
        </w:rPr>
        <w:t>а</w:t>
      </w:r>
      <w:r w:rsidRPr="006D6AFE">
        <w:rPr>
          <w:spacing w:val="-2"/>
          <w:sz w:val="17"/>
          <w:szCs w:val="17"/>
        </w:rPr>
        <w:t>федры государственно-правовых дисциплин ПФ РГУП, канд. юрид. наук, доцента.</w:t>
      </w:r>
    </w:p>
  </w:footnote>
  <w:footnote w:id="10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Состоялось в ПФ РГУП 5 марта 2015 г. на секции «Проблемы теории и практики применения государственного принуждения в изменяющемся мире» в рамках международной научно-практической конференции «Государство и право в изменяющемся мире».</w:t>
      </w:r>
    </w:p>
  </w:footnote>
  <w:footnote w:id="1090">
    <w:p w:rsidR="00806B7E" w:rsidRPr="00C9602D" w:rsidRDefault="00806B7E" w:rsidP="00BB1628">
      <w:pPr>
        <w:ind w:firstLine="0"/>
        <w:rPr>
          <w:sz w:val="17"/>
          <w:szCs w:val="17"/>
          <w:lang w:val="en-US"/>
        </w:rPr>
      </w:pPr>
      <w:r w:rsidRPr="00006007">
        <w:rPr>
          <w:rStyle w:val="aa"/>
          <w:sz w:val="17"/>
          <w:szCs w:val="17"/>
        </w:rPr>
        <w:footnoteRef/>
      </w:r>
      <w:r w:rsidRPr="00006007">
        <w:rPr>
          <w:sz w:val="17"/>
          <w:szCs w:val="17"/>
        </w:rPr>
        <w:t xml:space="preserve"> См.: </w:t>
      </w:r>
      <w:r w:rsidRPr="006D6AFE">
        <w:rPr>
          <w:i/>
          <w:sz w:val="17"/>
          <w:szCs w:val="17"/>
        </w:rPr>
        <w:t>Баранов В.М., Лаврентьев А.Р.</w:t>
      </w:r>
      <w:r w:rsidRPr="00006007">
        <w:rPr>
          <w:sz w:val="17"/>
          <w:szCs w:val="17"/>
        </w:rPr>
        <w:t xml:space="preserve"> Экспертное доктринальное заключение на проект </w:t>
      </w:r>
      <w:r>
        <w:rPr>
          <w:sz w:val="17"/>
          <w:szCs w:val="17"/>
        </w:rPr>
        <w:t>Ф</w:t>
      </w:r>
      <w:r w:rsidRPr="00006007">
        <w:rPr>
          <w:sz w:val="17"/>
          <w:szCs w:val="17"/>
        </w:rPr>
        <w:t>едерального закона «Кодекс Российской Федерации об административных правонарушениях (Общая часть)», внесенный депутатами Государственной Думы А.А. Агеевым, Д.Ф. Вяткиным, В.Н. Плигиным (экспертное заключение) /</w:t>
      </w:r>
      <w:r w:rsidRPr="006D6AFE">
        <w:rPr>
          <w:sz w:val="17"/>
          <w:szCs w:val="17"/>
        </w:rPr>
        <w:t>/</w:t>
      </w:r>
      <w:r w:rsidRPr="00006007">
        <w:rPr>
          <w:sz w:val="17"/>
          <w:szCs w:val="17"/>
        </w:rPr>
        <w:t xml:space="preserve"> Юридическая наука и практика: Вестник Нижегородской академии МВД России. </w:t>
      </w:r>
      <w:r w:rsidRPr="00C9602D">
        <w:rPr>
          <w:sz w:val="17"/>
          <w:szCs w:val="17"/>
          <w:lang w:val="en-US"/>
        </w:rPr>
        <w:t xml:space="preserve">2015. № 2 (30). </w:t>
      </w:r>
      <w:r w:rsidRPr="00006007">
        <w:rPr>
          <w:sz w:val="17"/>
          <w:szCs w:val="17"/>
        </w:rPr>
        <w:t>С</w:t>
      </w:r>
      <w:r w:rsidRPr="00C9602D">
        <w:rPr>
          <w:sz w:val="17"/>
          <w:szCs w:val="17"/>
          <w:lang w:val="en-US"/>
        </w:rPr>
        <w:t>. 215—221.</w:t>
      </w:r>
    </w:p>
  </w:footnote>
  <w:footnote w:id="109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Pr>
          <w:sz w:val="17"/>
          <w:szCs w:val="17"/>
          <w:lang w:val="en-US"/>
        </w:rPr>
        <w:t xml:space="preserve">URL: </w:t>
      </w:r>
      <w:r w:rsidRPr="005E2CB8">
        <w:rPr>
          <w:sz w:val="17"/>
          <w:szCs w:val="17"/>
          <w:lang w:val="en-US"/>
        </w:rPr>
        <w:t>http://veche.duma.gov.ru/laws/kodeks-rossiyskoy-federatsii-ob-administrativnih-pravonarusheniyah/profile# stage/1</w:t>
      </w:r>
    </w:p>
  </w:footnote>
  <w:footnote w:id="109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Pr>
          <w:sz w:val="17"/>
          <w:szCs w:val="17"/>
          <w:lang w:val="en-US"/>
        </w:rPr>
        <w:t xml:space="preserve">URL: </w:t>
      </w:r>
      <w:r w:rsidRPr="005E2CB8">
        <w:rPr>
          <w:sz w:val="17"/>
          <w:szCs w:val="17"/>
          <w:lang w:val="en-US"/>
        </w:rPr>
        <w:t>http://regulation.gov.ru/project/21982.html?point=view_project&amp;stage=2&amp;stage_id=15453</w:t>
      </w:r>
    </w:p>
  </w:footnote>
  <w:footnote w:id="10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об этом подробнее: </w:t>
      </w:r>
      <w:r w:rsidRPr="00916EDB">
        <w:rPr>
          <w:i/>
          <w:sz w:val="17"/>
          <w:szCs w:val="17"/>
        </w:rPr>
        <w:t>Баранов В.М., Красильникова Н.А., Лаврентьев А.Р.</w:t>
      </w:r>
      <w:r w:rsidRPr="00006007">
        <w:rPr>
          <w:sz w:val="17"/>
          <w:szCs w:val="17"/>
        </w:rPr>
        <w:t xml:space="preserve"> Инициативное экспертное закл</w:t>
      </w:r>
      <w:r w:rsidRPr="00006007">
        <w:rPr>
          <w:sz w:val="17"/>
          <w:szCs w:val="17"/>
        </w:rPr>
        <w:t>ю</w:t>
      </w:r>
      <w:r w:rsidRPr="00006007">
        <w:rPr>
          <w:sz w:val="17"/>
          <w:szCs w:val="17"/>
        </w:rPr>
        <w:t>чение по проекту федерального закона «О нормативных правовых актах в Российской Федерации», разработа</w:t>
      </w:r>
      <w:r w:rsidRPr="00006007">
        <w:rPr>
          <w:sz w:val="17"/>
          <w:szCs w:val="17"/>
        </w:rPr>
        <w:t>н</w:t>
      </w:r>
      <w:r w:rsidRPr="00006007">
        <w:rPr>
          <w:sz w:val="17"/>
          <w:szCs w:val="17"/>
        </w:rPr>
        <w:t>ному Минюстом России (экспертное заключение) /</w:t>
      </w:r>
      <w:r w:rsidRPr="00916EDB">
        <w:rPr>
          <w:sz w:val="17"/>
          <w:szCs w:val="17"/>
        </w:rPr>
        <w:t>/</w:t>
      </w:r>
      <w:r w:rsidRPr="00006007">
        <w:rPr>
          <w:sz w:val="17"/>
          <w:szCs w:val="17"/>
        </w:rPr>
        <w:t xml:space="preserve"> Юридическая наука и практика: Вестник Нижегородской ак</w:t>
      </w:r>
      <w:r w:rsidRPr="00006007">
        <w:rPr>
          <w:sz w:val="17"/>
          <w:szCs w:val="17"/>
        </w:rPr>
        <w:t>а</w:t>
      </w:r>
      <w:r w:rsidRPr="00006007">
        <w:rPr>
          <w:sz w:val="17"/>
          <w:szCs w:val="17"/>
        </w:rPr>
        <w:t>демии МВД России. 2015. № 1 (29). С. 375</w:t>
      </w:r>
      <w:r>
        <w:rPr>
          <w:sz w:val="17"/>
          <w:szCs w:val="17"/>
        </w:rPr>
        <w:t>—</w:t>
      </w:r>
      <w:r w:rsidRPr="00006007">
        <w:rPr>
          <w:sz w:val="17"/>
          <w:szCs w:val="17"/>
        </w:rPr>
        <w:t>380.</w:t>
      </w:r>
    </w:p>
  </w:footnote>
  <w:footnote w:id="10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6D6AFE">
        <w:rPr>
          <w:i/>
          <w:sz w:val="17"/>
          <w:szCs w:val="17"/>
        </w:rPr>
        <w:t>Баранов В.М., Лаврентьев А.Р., Трусов Н.А., Федосин А.С.</w:t>
      </w:r>
      <w:r w:rsidRPr="00006007">
        <w:rPr>
          <w:sz w:val="17"/>
          <w:szCs w:val="17"/>
        </w:rPr>
        <w:t xml:space="preserve"> Экспертное заключение независ</w:t>
      </w:r>
      <w:r w:rsidRPr="00006007">
        <w:rPr>
          <w:sz w:val="17"/>
          <w:szCs w:val="17"/>
        </w:rPr>
        <w:t>и</w:t>
      </w:r>
      <w:r w:rsidRPr="00006007">
        <w:rPr>
          <w:sz w:val="17"/>
          <w:szCs w:val="17"/>
        </w:rPr>
        <w:t>мой доктринальной антикоррупционной экспертизы по проекту федерального закона «Об основах государстве</w:t>
      </w:r>
      <w:r w:rsidRPr="00006007">
        <w:rPr>
          <w:sz w:val="17"/>
          <w:szCs w:val="17"/>
        </w:rPr>
        <w:t>н</w:t>
      </w:r>
      <w:r w:rsidRPr="00006007">
        <w:rPr>
          <w:sz w:val="17"/>
          <w:szCs w:val="17"/>
        </w:rPr>
        <w:t>ного и муниципального контроля и надзора в Российской Федерации» (экспертное заключение) /</w:t>
      </w:r>
      <w:r w:rsidRPr="00916EDB">
        <w:rPr>
          <w:sz w:val="17"/>
          <w:szCs w:val="17"/>
        </w:rPr>
        <w:t>/</w:t>
      </w:r>
      <w:r w:rsidRPr="00006007">
        <w:rPr>
          <w:sz w:val="17"/>
          <w:szCs w:val="17"/>
        </w:rPr>
        <w:t xml:space="preserve"> Юридическая наука и практика: Вестник Нижегородской академии МВД России. 2015. № 1 (29). С. 381</w:t>
      </w:r>
      <w:r>
        <w:rPr>
          <w:sz w:val="17"/>
          <w:szCs w:val="17"/>
        </w:rPr>
        <w:t>—</w:t>
      </w:r>
      <w:r w:rsidRPr="00006007">
        <w:rPr>
          <w:sz w:val="17"/>
          <w:szCs w:val="17"/>
        </w:rPr>
        <w:t>384.</w:t>
      </w:r>
    </w:p>
  </w:footnote>
  <w:footnote w:id="10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Подготовлено на основе материалов, предоставленных начальником кафедры конституционного и междун</w:t>
      </w:r>
      <w:r w:rsidRPr="00006007">
        <w:rPr>
          <w:sz w:val="17"/>
          <w:szCs w:val="17"/>
        </w:rPr>
        <w:t>а</w:t>
      </w:r>
      <w:r w:rsidRPr="00006007">
        <w:rPr>
          <w:sz w:val="17"/>
          <w:szCs w:val="17"/>
        </w:rPr>
        <w:t xml:space="preserve">родного права Нижегородской академии МВД России, </w:t>
      </w:r>
      <w:r>
        <w:rPr>
          <w:sz w:val="17"/>
          <w:szCs w:val="17"/>
        </w:rPr>
        <w:t>канд. юрид. наук</w:t>
      </w:r>
      <w:r w:rsidRPr="00006007">
        <w:rPr>
          <w:sz w:val="17"/>
          <w:szCs w:val="17"/>
        </w:rPr>
        <w:t>, доцентом Н.А.</w:t>
      </w:r>
      <w:r>
        <w:rPr>
          <w:sz w:val="17"/>
          <w:szCs w:val="17"/>
        </w:rPr>
        <w:t xml:space="preserve"> Трусовым.</w:t>
      </w:r>
    </w:p>
  </w:footnote>
  <w:footnote w:id="1096">
    <w:p w:rsidR="00806B7E" w:rsidRPr="00916EDB" w:rsidRDefault="00806B7E" w:rsidP="00BB1628">
      <w:pPr>
        <w:ind w:firstLine="0"/>
        <w:rPr>
          <w:sz w:val="17"/>
          <w:szCs w:val="17"/>
          <w:lang w:val="en-US"/>
        </w:rPr>
      </w:pPr>
      <w:r w:rsidRPr="00006007">
        <w:rPr>
          <w:rStyle w:val="aa"/>
          <w:sz w:val="17"/>
          <w:szCs w:val="17"/>
        </w:rPr>
        <w:footnoteRef/>
      </w:r>
      <w:r w:rsidRPr="00916EDB">
        <w:rPr>
          <w:sz w:val="17"/>
          <w:szCs w:val="17"/>
          <w:lang w:val="en-US"/>
        </w:rPr>
        <w:t xml:space="preserve"> </w:t>
      </w:r>
      <w:r>
        <w:rPr>
          <w:sz w:val="17"/>
          <w:szCs w:val="17"/>
          <w:lang w:val="en-US"/>
        </w:rPr>
        <w:t xml:space="preserve">URL: </w:t>
      </w:r>
      <w:r w:rsidRPr="00916EDB">
        <w:rPr>
          <w:sz w:val="17"/>
          <w:szCs w:val="17"/>
          <w:lang w:val="en-US"/>
        </w:rPr>
        <w:t>http://president-sovet.ru/presscenter/news/read/2686/</w:t>
      </w:r>
    </w:p>
  </w:footnote>
  <w:footnote w:id="10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Базылев Б.Т.</w:t>
      </w:r>
      <w:r w:rsidRPr="00006007">
        <w:rPr>
          <w:sz w:val="17"/>
          <w:szCs w:val="17"/>
        </w:rPr>
        <w:t xml:space="preserve"> Государственное принуждение и правовые формы его осуществления в советском общес</w:t>
      </w:r>
      <w:r w:rsidRPr="00006007">
        <w:rPr>
          <w:sz w:val="17"/>
          <w:szCs w:val="17"/>
        </w:rPr>
        <w:t>т</w:t>
      </w:r>
      <w:r w:rsidRPr="00006007">
        <w:rPr>
          <w:sz w:val="17"/>
          <w:szCs w:val="17"/>
        </w:rPr>
        <w:t xml:space="preserve">ве: дис. … канд. юрид. наук. Киев, 1968; </w:t>
      </w:r>
      <w:r w:rsidRPr="00006007">
        <w:rPr>
          <w:i/>
          <w:sz w:val="17"/>
          <w:szCs w:val="17"/>
        </w:rPr>
        <w:t>Булатов Б.Б.</w:t>
      </w:r>
      <w:r w:rsidRPr="00006007">
        <w:rPr>
          <w:sz w:val="17"/>
          <w:szCs w:val="17"/>
        </w:rPr>
        <w:t xml:space="preserve"> Государственное принуждение в уголовно судопроизводс</w:t>
      </w:r>
      <w:r w:rsidRPr="00006007">
        <w:rPr>
          <w:sz w:val="17"/>
          <w:szCs w:val="17"/>
        </w:rPr>
        <w:t>т</w:t>
      </w:r>
      <w:r w:rsidRPr="00006007">
        <w:rPr>
          <w:sz w:val="17"/>
          <w:szCs w:val="17"/>
        </w:rPr>
        <w:t xml:space="preserve">ве: дис. … д-ра юрид. наук. Н. Новгород, 2003; </w:t>
      </w:r>
      <w:r w:rsidRPr="00006007">
        <w:rPr>
          <w:i/>
          <w:sz w:val="17"/>
          <w:szCs w:val="17"/>
        </w:rPr>
        <w:t>Дихтиевский П.В.</w:t>
      </w:r>
      <w:r w:rsidRPr="00006007">
        <w:rPr>
          <w:sz w:val="17"/>
          <w:szCs w:val="17"/>
        </w:rPr>
        <w:t xml:space="preserve"> Административно-правовое принуждение в м</w:t>
      </w:r>
      <w:r w:rsidRPr="00006007">
        <w:rPr>
          <w:sz w:val="17"/>
          <w:szCs w:val="17"/>
        </w:rPr>
        <w:t>е</w:t>
      </w:r>
      <w:r w:rsidRPr="00006007">
        <w:rPr>
          <w:sz w:val="17"/>
          <w:szCs w:val="17"/>
        </w:rPr>
        <w:t xml:space="preserve">ханизме обеспечения личной безопасности: автореф. дис … д-ра юрид. наук. М., 2004; </w:t>
      </w:r>
      <w:r w:rsidRPr="00006007">
        <w:rPr>
          <w:i/>
          <w:sz w:val="17"/>
          <w:szCs w:val="17"/>
        </w:rPr>
        <w:t>Демидов П.В.</w:t>
      </w:r>
      <w:r w:rsidRPr="00006007">
        <w:rPr>
          <w:sz w:val="17"/>
          <w:szCs w:val="17"/>
        </w:rPr>
        <w:t xml:space="preserve"> Частное правовое принуждение как категория теории права: научные и практические проблемы: дис. …</w:t>
      </w:r>
      <w:r>
        <w:rPr>
          <w:sz w:val="17"/>
          <w:szCs w:val="17"/>
        </w:rPr>
        <w:t xml:space="preserve"> канд. юрид. наук. Н. </w:t>
      </w:r>
      <w:r w:rsidRPr="00006007">
        <w:rPr>
          <w:sz w:val="17"/>
          <w:szCs w:val="17"/>
        </w:rPr>
        <w:t xml:space="preserve">Новгород, 2005; </w:t>
      </w:r>
      <w:r w:rsidRPr="00006007">
        <w:rPr>
          <w:i/>
          <w:sz w:val="17"/>
          <w:szCs w:val="17"/>
        </w:rPr>
        <w:t>Жаренов А.П.</w:t>
      </w:r>
      <w:r w:rsidRPr="00006007">
        <w:rPr>
          <w:sz w:val="17"/>
          <w:szCs w:val="17"/>
        </w:rPr>
        <w:t xml:space="preserve"> </w:t>
      </w:r>
      <w:r w:rsidRPr="00006007">
        <w:rPr>
          <w:rStyle w:val="af"/>
          <w:rFonts w:eastAsia="SimSun"/>
          <w:b w:val="0"/>
          <w:sz w:val="17"/>
          <w:szCs w:val="17"/>
        </w:rPr>
        <w:t>Государственное</w:t>
      </w:r>
      <w:r w:rsidRPr="00006007">
        <w:rPr>
          <w:b/>
          <w:sz w:val="17"/>
          <w:szCs w:val="17"/>
        </w:rPr>
        <w:t xml:space="preserve"> </w:t>
      </w:r>
      <w:r w:rsidRPr="00006007">
        <w:rPr>
          <w:rStyle w:val="af"/>
          <w:rFonts w:eastAsia="SimSun"/>
          <w:b w:val="0"/>
          <w:sz w:val="17"/>
          <w:szCs w:val="17"/>
        </w:rPr>
        <w:t>принуждение</w:t>
      </w:r>
      <w:r w:rsidRPr="00006007">
        <w:rPr>
          <w:sz w:val="17"/>
          <w:szCs w:val="17"/>
        </w:rPr>
        <w:t xml:space="preserve"> в условиях демократизации общества: дис. …</w:t>
      </w:r>
      <w:r>
        <w:rPr>
          <w:sz w:val="17"/>
          <w:szCs w:val="17"/>
        </w:rPr>
        <w:t xml:space="preserve"> </w:t>
      </w:r>
      <w:r w:rsidRPr="00006007">
        <w:rPr>
          <w:sz w:val="17"/>
          <w:szCs w:val="17"/>
        </w:rPr>
        <w:t xml:space="preserve">канд. юрид. наук. М., 2006; </w:t>
      </w:r>
      <w:r w:rsidRPr="00006007">
        <w:rPr>
          <w:i/>
          <w:sz w:val="17"/>
          <w:szCs w:val="17"/>
        </w:rPr>
        <w:t>Козулин А.И.</w:t>
      </w:r>
      <w:r w:rsidRPr="00006007">
        <w:rPr>
          <w:sz w:val="17"/>
          <w:szCs w:val="17"/>
        </w:rPr>
        <w:t xml:space="preserve"> Правовое принуждение (правовые начала государственного принуждения в советском обществе): дис. …</w:t>
      </w:r>
      <w:r>
        <w:rPr>
          <w:sz w:val="17"/>
          <w:szCs w:val="17"/>
        </w:rPr>
        <w:t xml:space="preserve"> </w:t>
      </w:r>
      <w:r w:rsidRPr="00006007">
        <w:rPr>
          <w:sz w:val="17"/>
          <w:szCs w:val="17"/>
        </w:rPr>
        <w:t xml:space="preserve">канд. юрид. наук. Свердловск, 1986; </w:t>
      </w:r>
      <w:r w:rsidRPr="00006007">
        <w:rPr>
          <w:i/>
          <w:sz w:val="17"/>
          <w:szCs w:val="17"/>
        </w:rPr>
        <w:t>Куманяева Е.А.</w:t>
      </w:r>
      <w:r w:rsidRPr="00006007">
        <w:rPr>
          <w:sz w:val="17"/>
          <w:szCs w:val="17"/>
        </w:rPr>
        <w:t xml:space="preserve"> Принуждение в уголовном праве России: дис. … канд. юрид. М., 2012;</w:t>
      </w:r>
      <w:r w:rsidRPr="00006007">
        <w:rPr>
          <w:i/>
          <w:sz w:val="17"/>
          <w:szCs w:val="17"/>
        </w:rPr>
        <w:t xml:space="preserve"> Лановая Г.М.</w:t>
      </w:r>
      <w:r w:rsidRPr="00006007">
        <w:rPr>
          <w:sz w:val="17"/>
          <w:szCs w:val="17"/>
        </w:rPr>
        <w:t xml:space="preserve"> Принуждение в системе правоприменения: дис. … канд. юрид. наук. М., 2006; </w:t>
      </w:r>
      <w:r w:rsidRPr="00006007">
        <w:rPr>
          <w:i/>
          <w:sz w:val="17"/>
          <w:szCs w:val="17"/>
        </w:rPr>
        <w:t>Магомедрасулов М.М.</w:t>
      </w:r>
      <w:r w:rsidRPr="00006007">
        <w:rPr>
          <w:sz w:val="17"/>
          <w:szCs w:val="17"/>
        </w:rPr>
        <w:t xml:space="preserve"> Особенности принуждения в правовом государстве: дис</w:t>
      </w:r>
      <w:r>
        <w:rPr>
          <w:sz w:val="17"/>
          <w:szCs w:val="17"/>
        </w:rPr>
        <w:t xml:space="preserve">. </w:t>
      </w:r>
      <w:r w:rsidRPr="00006007">
        <w:rPr>
          <w:sz w:val="17"/>
          <w:szCs w:val="17"/>
        </w:rPr>
        <w:t xml:space="preserve">... канд. юрид. наук. М., 2010; </w:t>
      </w:r>
      <w:r w:rsidRPr="00006007">
        <w:rPr>
          <w:i/>
          <w:sz w:val="17"/>
          <w:szCs w:val="17"/>
        </w:rPr>
        <w:t>Пучнин А.С.</w:t>
      </w:r>
      <w:r w:rsidRPr="00006007">
        <w:rPr>
          <w:sz w:val="17"/>
          <w:szCs w:val="17"/>
        </w:rPr>
        <w:t xml:space="preserve"> Принуждение и право: дис. … канд. юрид. наук. Тамбов, 1999; </w:t>
      </w:r>
      <w:r w:rsidRPr="00006007">
        <w:rPr>
          <w:i/>
          <w:sz w:val="17"/>
          <w:szCs w:val="17"/>
        </w:rPr>
        <w:t xml:space="preserve">Рогов А.П. </w:t>
      </w:r>
      <w:r w:rsidRPr="00006007">
        <w:rPr>
          <w:sz w:val="17"/>
          <w:szCs w:val="17"/>
        </w:rPr>
        <w:t>Ос</w:t>
      </w:r>
      <w:r w:rsidRPr="00006007">
        <w:rPr>
          <w:sz w:val="17"/>
          <w:szCs w:val="17"/>
        </w:rPr>
        <w:t>о</w:t>
      </w:r>
      <w:r w:rsidRPr="00006007">
        <w:rPr>
          <w:sz w:val="17"/>
          <w:szCs w:val="17"/>
        </w:rPr>
        <w:t xml:space="preserve">бенности государственного принуждения в правовом государстве: дис. … канд. юрид. наук. Саратов, 2013; </w:t>
      </w:r>
      <w:r w:rsidRPr="00006007">
        <w:rPr>
          <w:i/>
          <w:sz w:val="17"/>
          <w:szCs w:val="17"/>
        </w:rPr>
        <w:t>Са</w:t>
      </w:r>
      <w:r w:rsidRPr="00006007">
        <w:rPr>
          <w:i/>
          <w:sz w:val="17"/>
          <w:szCs w:val="17"/>
        </w:rPr>
        <w:t>р</w:t>
      </w:r>
      <w:r w:rsidRPr="00006007">
        <w:rPr>
          <w:i/>
          <w:sz w:val="17"/>
          <w:szCs w:val="17"/>
        </w:rPr>
        <w:t>сенов К.М.</w:t>
      </w:r>
      <w:r w:rsidRPr="00006007">
        <w:rPr>
          <w:sz w:val="17"/>
          <w:szCs w:val="17"/>
        </w:rPr>
        <w:t xml:space="preserve"> Государственное принуждение и его реализация в деятельности органов внутренних дел: дис. … канд. юрид. наук. СПб., 1996; </w:t>
      </w:r>
      <w:r w:rsidRPr="00006007">
        <w:rPr>
          <w:i/>
          <w:sz w:val="17"/>
          <w:szCs w:val="17"/>
        </w:rPr>
        <w:t xml:space="preserve">Саттарова Н.А. </w:t>
      </w:r>
      <w:r w:rsidRPr="00006007">
        <w:rPr>
          <w:sz w:val="17"/>
          <w:szCs w:val="17"/>
        </w:rPr>
        <w:t>Принуждение в финансовом праве: дис. ... д-ра юрид. наук. М</w:t>
      </w:r>
      <w:r>
        <w:rPr>
          <w:sz w:val="17"/>
          <w:szCs w:val="17"/>
        </w:rPr>
        <w:t>.</w:t>
      </w:r>
      <w:r w:rsidRPr="00006007">
        <w:rPr>
          <w:sz w:val="17"/>
          <w:szCs w:val="17"/>
        </w:rPr>
        <w:t xml:space="preserve">, 2006; </w:t>
      </w:r>
      <w:r w:rsidRPr="00006007">
        <w:rPr>
          <w:i/>
          <w:sz w:val="17"/>
          <w:szCs w:val="17"/>
        </w:rPr>
        <w:t>С</w:t>
      </w:r>
      <w:r w:rsidRPr="00006007">
        <w:rPr>
          <w:i/>
          <w:sz w:val="17"/>
          <w:szCs w:val="17"/>
        </w:rPr>
        <w:t>е</w:t>
      </w:r>
      <w:r w:rsidRPr="00006007">
        <w:rPr>
          <w:i/>
          <w:sz w:val="17"/>
          <w:szCs w:val="17"/>
        </w:rPr>
        <w:t xml:space="preserve">регина В.В. </w:t>
      </w:r>
      <w:r w:rsidRPr="00006007">
        <w:rPr>
          <w:sz w:val="17"/>
          <w:szCs w:val="17"/>
        </w:rPr>
        <w:t>Сущность и формы государственного принуждения по советскому праву (общетеоретические пр</w:t>
      </w:r>
      <w:r w:rsidRPr="00006007">
        <w:rPr>
          <w:sz w:val="17"/>
          <w:szCs w:val="17"/>
        </w:rPr>
        <w:t>о</w:t>
      </w:r>
      <w:r w:rsidRPr="00006007">
        <w:rPr>
          <w:sz w:val="17"/>
          <w:szCs w:val="17"/>
        </w:rPr>
        <w:t xml:space="preserve">блемы): дис. … канд. юрид. </w:t>
      </w:r>
      <w:r>
        <w:rPr>
          <w:sz w:val="17"/>
          <w:szCs w:val="17"/>
        </w:rPr>
        <w:t>н</w:t>
      </w:r>
      <w:r w:rsidRPr="00006007">
        <w:rPr>
          <w:sz w:val="17"/>
          <w:szCs w:val="17"/>
        </w:rPr>
        <w:t xml:space="preserve">аук. Саратов, 1987. </w:t>
      </w:r>
    </w:p>
  </w:footnote>
  <w:footnote w:id="10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Разгильдиева М.Б.</w:t>
      </w:r>
      <w:r w:rsidRPr="00006007">
        <w:rPr>
          <w:sz w:val="17"/>
          <w:szCs w:val="17"/>
        </w:rPr>
        <w:t xml:space="preserve"> Правовое убеждение и принуждение: теоретические основы (на примере финансового з</w:t>
      </w:r>
      <w:r w:rsidRPr="00006007">
        <w:rPr>
          <w:sz w:val="17"/>
          <w:szCs w:val="17"/>
        </w:rPr>
        <w:t>а</w:t>
      </w:r>
      <w:r w:rsidRPr="00006007">
        <w:rPr>
          <w:sz w:val="17"/>
          <w:szCs w:val="17"/>
        </w:rPr>
        <w:t>конодательства): монография / под ред. Н.И. Химичевой. М., 2012. С. 3.</w:t>
      </w:r>
    </w:p>
  </w:footnote>
  <w:footnote w:id="10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Краткая философская энциклопедия. М., 1994. С. 465.</w:t>
      </w:r>
    </w:p>
  </w:footnote>
  <w:footnote w:id="11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Старченко А. А.</w:t>
      </w:r>
      <w:r w:rsidRPr="00006007">
        <w:rPr>
          <w:sz w:val="17"/>
          <w:szCs w:val="17"/>
        </w:rPr>
        <w:t xml:space="preserve"> Анализ категории «убеждение» // Филос</w:t>
      </w:r>
      <w:r>
        <w:rPr>
          <w:sz w:val="17"/>
          <w:szCs w:val="17"/>
        </w:rPr>
        <w:t>офские</w:t>
      </w:r>
      <w:r w:rsidRPr="00006007">
        <w:rPr>
          <w:sz w:val="17"/>
          <w:szCs w:val="17"/>
        </w:rPr>
        <w:t xml:space="preserve"> науки. 1979. № 5. С. 16.</w:t>
      </w:r>
    </w:p>
  </w:footnote>
  <w:footnote w:id="11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Психология. Словарь / под общ. ред. А.В. Петровского, М.Г. Ярошевского. 2-е изд., испр. и доп. М., 1990. С. 413.</w:t>
      </w:r>
    </w:p>
  </w:footnote>
  <w:footnote w:id="11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Бордовская Н.В., Реан А.А.</w:t>
      </w:r>
      <w:r w:rsidRPr="00006007">
        <w:rPr>
          <w:sz w:val="17"/>
          <w:szCs w:val="17"/>
        </w:rPr>
        <w:t xml:space="preserve"> Педагогика: учебник для вузов. СПб., 2000. С. 137.</w:t>
      </w:r>
    </w:p>
  </w:footnote>
  <w:footnote w:id="11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Сальников В.П., Федоров В.П.</w:t>
      </w:r>
      <w:r w:rsidRPr="00006007">
        <w:rPr>
          <w:sz w:val="17"/>
          <w:szCs w:val="17"/>
        </w:rPr>
        <w:t xml:space="preserve"> Убеждение и принуждение в деятельности органов внутренних дел: пос</w:t>
      </w:r>
      <w:r w:rsidRPr="00006007">
        <w:rPr>
          <w:sz w:val="17"/>
          <w:szCs w:val="17"/>
        </w:rPr>
        <w:t>о</w:t>
      </w:r>
      <w:r w:rsidRPr="00006007">
        <w:rPr>
          <w:sz w:val="17"/>
          <w:szCs w:val="17"/>
        </w:rPr>
        <w:t>бие. Л., 1989. С. 42.</w:t>
      </w:r>
    </w:p>
  </w:footnote>
  <w:footnote w:id="11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Макарейко Н.В., Никифоров М.В., Скляров И.А.</w:t>
      </w:r>
      <w:r w:rsidRPr="00006007">
        <w:rPr>
          <w:sz w:val="17"/>
          <w:szCs w:val="17"/>
        </w:rPr>
        <w:t xml:space="preserve"> Административное принуждение в России: учебное пос</w:t>
      </w:r>
      <w:r w:rsidRPr="00006007">
        <w:rPr>
          <w:sz w:val="17"/>
          <w:szCs w:val="17"/>
        </w:rPr>
        <w:t>о</w:t>
      </w:r>
      <w:r w:rsidRPr="00006007">
        <w:rPr>
          <w:sz w:val="17"/>
          <w:szCs w:val="17"/>
        </w:rPr>
        <w:t>бие / под ред. И.А. Склярова. Н. Новгород, 2002. С. 8.</w:t>
      </w:r>
    </w:p>
  </w:footnote>
  <w:footnote w:id="11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Разгильдиева М.Б.</w:t>
      </w:r>
      <w:r w:rsidRPr="00006007">
        <w:rPr>
          <w:sz w:val="17"/>
          <w:szCs w:val="17"/>
        </w:rPr>
        <w:t xml:space="preserve"> Правовое убеждение и принуждение: теоретические основы (на примере финансового з</w:t>
      </w:r>
      <w:r w:rsidRPr="00006007">
        <w:rPr>
          <w:sz w:val="17"/>
          <w:szCs w:val="17"/>
        </w:rPr>
        <w:t>а</w:t>
      </w:r>
      <w:r w:rsidRPr="00006007">
        <w:rPr>
          <w:sz w:val="17"/>
          <w:szCs w:val="17"/>
        </w:rPr>
        <w:t>конодательства): монография / под ред. Н.И. Химичевой. М., 2012. С. 33.</w:t>
      </w:r>
    </w:p>
  </w:footnote>
  <w:footnote w:id="11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Теория государства и права / под ред. В.К. Бабаева. М., 2002. С. 207.</w:t>
      </w:r>
    </w:p>
  </w:footnote>
  <w:footnote w:id="11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Жумагулов М. И.</w:t>
      </w:r>
      <w:r w:rsidRPr="00006007">
        <w:rPr>
          <w:sz w:val="17"/>
          <w:szCs w:val="17"/>
        </w:rPr>
        <w:t xml:space="preserve"> О сущности и понятии административно-правового принуждения // Государство и право. 2006. № 10. С. 22. </w:t>
      </w:r>
    </w:p>
  </w:footnote>
  <w:footnote w:id="11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sidRPr="00006007">
        <w:rPr>
          <w:i/>
          <w:sz w:val="17"/>
          <w:szCs w:val="17"/>
        </w:rPr>
        <w:t xml:space="preserve"> Нырков В.В.</w:t>
      </w:r>
      <w:r w:rsidRPr="00006007">
        <w:rPr>
          <w:sz w:val="17"/>
          <w:szCs w:val="17"/>
        </w:rPr>
        <w:t xml:space="preserve"> Поощрение и наказание как парные юридические категории / под ред. А.В. Малько. Саратов, 2006.</w:t>
      </w:r>
    </w:p>
  </w:footnote>
  <w:footnote w:id="11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Разгильдиева М.Б.</w:t>
      </w:r>
      <w:r w:rsidRPr="00006007">
        <w:rPr>
          <w:sz w:val="17"/>
          <w:szCs w:val="17"/>
        </w:rPr>
        <w:t xml:space="preserve"> Правовое убеждение и принуждение: теоретические основы (на примере финансового законодательства): монография / под ред. Н.И. Химичевой. М., 2012. С. 52—66; </w:t>
      </w:r>
      <w:r w:rsidRPr="00006007">
        <w:rPr>
          <w:i/>
          <w:sz w:val="17"/>
          <w:szCs w:val="17"/>
        </w:rPr>
        <w:t>Косых А.А.</w:t>
      </w:r>
      <w:r w:rsidRPr="00006007">
        <w:rPr>
          <w:sz w:val="17"/>
          <w:szCs w:val="17"/>
        </w:rPr>
        <w:t xml:space="preserve"> Убеждение в праве: теория, практика, техника: дис. … канд. юрид. наук. Владимир, 2015. С. 76—78 и др.</w:t>
      </w:r>
    </w:p>
  </w:footnote>
  <w:footnote w:id="11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Чашников В. А.</w:t>
      </w:r>
      <w:r w:rsidRPr="00006007">
        <w:rPr>
          <w:sz w:val="17"/>
          <w:szCs w:val="17"/>
        </w:rPr>
        <w:t xml:space="preserve"> Государственно-правовое принуждение: общетеоретические вопросы: дис. … канд. юрид. наук. Екатеринбург, 2006. С. 45.</w:t>
      </w:r>
    </w:p>
  </w:footnote>
  <w:footnote w:id="11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Попов Л.Л. </w:t>
      </w:r>
      <w:r w:rsidRPr="00006007">
        <w:rPr>
          <w:sz w:val="17"/>
          <w:szCs w:val="17"/>
        </w:rPr>
        <w:t>Убеждение и принуждение. Организационно-воспитательные и административно-правовые средства охраны общественного порядка в деятельности советской милиции. М., 1968. С. 11.</w:t>
      </w:r>
    </w:p>
  </w:footnote>
  <w:footnote w:id="11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Кожевников С.Н.</w:t>
      </w:r>
      <w:r w:rsidRPr="00006007">
        <w:rPr>
          <w:sz w:val="17"/>
          <w:szCs w:val="17"/>
        </w:rPr>
        <w:t xml:space="preserve"> Государственное принуждение: особенности и содержание // Советское государство и право. 1978. № 5. С. 50.</w:t>
      </w:r>
    </w:p>
  </w:footnote>
  <w:footnote w:id="11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Коврига З.Ф.</w:t>
      </w:r>
      <w:r w:rsidRPr="00006007">
        <w:rPr>
          <w:sz w:val="17"/>
          <w:szCs w:val="17"/>
        </w:rPr>
        <w:t xml:space="preserve"> Уголовно-процессуальное принуждение. Воронеж, 1975. С. 3—7.</w:t>
      </w:r>
    </w:p>
  </w:footnote>
  <w:footnote w:id="11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Основы управления в органах внутренних дел: учебник. М., 1996. С. 74.</w:t>
      </w:r>
    </w:p>
  </w:footnote>
  <w:footnote w:id="11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Административное право: учебник / под общ. ред. А.И. Каплунова. М., 2011. С. 182.</w:t>
      </w:r>
    </w:p>
  </w:footnote>
  <w:footnote w:id="11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Бахрах Д.Н., Россинский Б.В., Старилов Ю.Н.</w:t>
      </w:r>
      <w:r w:rsidRPr="00006007">
        <w:rPr>
          <w:sz w:val="17"/>
          <w:szCs w:val="17"/>
        </w:rPr>
        <w:t xml:space="preserve"> Административное право: учебник. 3-е изд., пересмотр. и доп. М., 2008. С. 448.</w:t>
      </w:r>
    </w:p>
  </w:footnote>
  <w:footnote w:id="11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Байтин М.И.</w:t>
      </w:r>
      <w:r w:rsidRPr="00006007">
        <w:rPr>
          <w:sz w:val="17"/>
          <w:szCs w:val="17"/>
        </w:rPr>
        <w:t xml:space="preserve"> Сущность права (современное нормативное правопонимание на грани двух веков). Саратов, 2001. С. 131—132.</w:t>
      </w:r>
    </w:p>
  </w:footnote>
  <w:footnote w:id="11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Ребане И.А.</w:t>
      </w:r>
      <w:r w:rsidRPr="00006007">
        <w:rPr>
          <w:sz w:val="17"/>
          <w:szCs w:val="17"/>
        </w:rPr>
        <w:t xml:space="preserve"> Убеждение и принуждение в деле борьбы с посягательствами на советский правопорядок: автореф. дис. … д-ра юрид. наук. М., 1968. С. 33.</w:t>
      </w:r>
    </w:p>
  </w:footnote>
  <w:footnote w:id="11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Манохин В.М., Адушкин Ю.С. </w:t>
      </w:r>
      <w:r w:rsidRPr="00006007">
        <w:rPr>
          <w:sz w:val="17"/>
          <w:szCs w:val="17"/>
        </w:rPr>
        <w:t>Российское административное право: учебник. Саратов, 2003. С. 148—149.</w:t>
      </w:r>
    </w:p>
  </w:footnote>
  <w:footnote w:id="11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Баранов В.М.</w:t>
      </w:r>
      <w:r w:rsidRPr="00006007">
        <w:rPr>
          <w:sz w:val="17"/>
          <w:szCs w:val="17"/>
        </w:rPr>
        <w:t xml:space="preserve"> Поощрительные нормы советского социалистического права. Саратов, 1978. С. 5.</w:t>
      </w:r>
    </w:p>
  </w:footnote>
  <w:footnote w:id="11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Иоффе О.С.</w:t>
      </w:r>
      <w:r w:rsidRPr="00006007">
        <w:rPr>
          <w:sz w:val="17"/>
          <w:szCs w:val="17"/>
        </w:rPr>
        <w:t xml:space="preserve"> Ответственность по советскому гражданскому праву. Л. 1955. С. 17; </w:t>
      </w:r>
      <w:r w:rsidRPr="00006007">
        <w:rPr>
          <w:i/>
          <w:sz w:val="17"/>
          <w:szCs w:val="17"/>
        </w:rPr>
        <w:t>Никитинский В.И.</w:t>
      </w:r>
      <w:r w:rsidRPr="00006007">
        <w:rPr>
          <w:sz w:val="17"/>
          <w:szCs w:val="17"/>
        </w:rPr>
        <w:t xml:space="preserve"> Э</w:t>
      </w:r>
      <w:r w:rsidRPr="00006007">
        <w:rPr>
          <w:sz w:val="17"/>
          <w:szCs w:val="17"/>
        </w:rPr>
        <w:t>ф</w:t>
      </w:r>
      <w:r w:rsidRPr="00006007">
        <w:rPr>
          <w:sz w:val="17"/>
          <w:szCs w:val="17"/>
        </w:rPr>
        <w:t xml:space="preserve">фективность норм трудового права. М., 1971. С. 53; </w:t>
      </w:r>
      <w:r w:rsidRPr="00006007">
        <w:rPr>
          <w:i/>
          <w:sz w:val="17"/>
          <w:szCs w:val="17"/>
        </w:rPr>
        <w:t>Самощенко И.С., Фарукшин М.Х.</w:t>
      </w:r>
      <w:r w:rsidRPr="00006007">
        <w:rPr>
          <w:sz w:val="17"/>
          <w:szCs w:val="17"/>
        </w:rPr>
        <w:t xml:space="preserve"> Ответственность по сове</w:t>
      </w:r>
      <w:r w:rsidRPr="00006007">
        <w:rPr>
          <w:sz w:val="17"/>
          <w:szCs w:val="17"/>
        </w:rPr>
        <w:t>т</w:t>
      </w:r>
      <w:r w:rsidRPr="00006007">
        <w:rPr>
          <w:sz w:val="17"/>
          <w:szCs w:val="17"/>
        </w:rPr>
        <w:t xml:space="preserve">скому законодательству. М., 1971. С. 110; </w:t>
      </w:r>
      <w:r w:rsidRPr="00006007">
        <w:rPr>
          <w:i/>
          <w:sz w:val="17"/>
          <w:szCs w:val="17"/>
        </w:rPr>
        <w:t>Налбондян А.С.</w:t>
      </w:r>
      <w:r w:rsidRPr="00006007">
        <w:rPr>
          <w:sz w:val="17"/>
          <w:szCs w:val="17"/>
        </w:rPr>
        <w:t xml:space="preserve"> Применение поощрительных норм российского права. Проблемы теории и практики: дис. … канд. юрид. наук. Н. Новгород, 1994. С. 24.</w:t>
      </w:r>
    </w:p>
  </w:footnote>
  <w:footnote w:id="11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Определение Судебной коллегии по административным делам Верховного Суда Российской Федерации от 11</w:t>
      </w:r>
      <w:r>
        <w:rPr>
          <w:sz w:val="17"/>
          <w:szCs w:val="17"/>
        </w:rPr>
        <w:t xml:space="preserve"> февраля </w:t>
      </w:r>
      <w:r w:rsidRPr="00006007">
        <w:rPr>
          <w:sz w:val="17"/>
          <w:szCs w:val="17"/>
        </w:rPr>
        <w:t>2015</w:t>
      </w:r>
      <w:r>
        <w:rPr>
          <w:sz w:val="17"/>
          <w:szCs w:val="17"/>
        </w:rPr>
        <w:t xml:space="preserve"> г.</w:t>
      </w:r>
      <w:r w:rsidRPr="00006007">
        <w:rPr>
          <w:sz w:val="17"/>
          <w:szCs w:val="17"/>
        </w:rPr>
        <w:t xml:space="preserve"> № 15-АПГ14-11 // СПС «КонсультантПлюс». Информационная база «Судебная практика»</w:t>
      </w:r>
      <w:r>
        <w:rPr>
          <w:sz w:val="17"/>
          <w:szCs w:val="17"/>
        </w:rPr>
        <w:t xml:space="preserve"> (дата обращения: 19.09.2015).</w:t>
      </w:r>
    </w:p>
  </w:footnote>
  <w:footnote w:id="11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ГОСТ Р 6.30</w:t>
      </w:r>
      <w:r>
        <w:rPr>
          <w:sz w:val="17"/>
          <w:szCs w:val="17"/>
        </w:rPr>
        <w:t>—</w:t>
      </w:r>
      <w:r w:rsidRPr="00006007">
        <w:rPr>
          <w:sz w:val="17"/>
          <w:szCs w:val="17"/>
        </w:rPr>
        <w:t>2003 «Унифицированные системы документации. Унифицированная система организационно-распорядительной документации. Требования к оформлению документов». М</w:t>
      </w:r>
      <w:r>
        <w:rPr>
          <w:sz w:val="17"/>
          <w:szCs w:val="17"/>
        </w:rPr>
        <w:t>.</w:t>
      </w:r>
      <w:r w:rsidRPr="00006007">
        <w:rPr>
          <w:sz w:val="17"/>
          <w:szCs w:val="17"/>
        </w:rPr>
        <w:t>, 2003. 17 с.</w:t>
      </w:r>
    </w:p>
  </w:footnote>
  <w:footnote w:id="11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Пункт 12 постановления Пленума Верховного Суда Российской Федерации от 31.05.2007 № 27 «О практике рассмотрения судами дел об оспаривании решений квалификационных коллегий судей о привлечении судей с</w:t>
      </w:r>
      <w:r w:rsidRPr="00006007">
        <w:rPr>
          <w:sz w:val="17"/>
          <w:szCs w:val="17"/>
        </w:rPr>
        <w:t>у</w:t>
      </w:r>
      <w:r w:rsidRPr="00006007">
        <w:rPr>
          <w:sz w:val="17"/>
          <w:szCs w:val="17"/>
        </w:rPr>
        <w:t xml:space="preserve">дов общей юрисдикции к дисциплинарной ответственности» // Российская газета. 2007. </w:t>
      </w:r>
      <w:r>
        <w:rPr>
          <w:sz w:val="17"/>
          <w:szCs w:val="17"/>
        </w:rPr>
        <w:t>8 июня</w:t>
      </w:r>
      <w:r w:rsidRPr="00006007">
        <w:rPr>
          <w:sz w:val="17"/>
          <w:szCs w:val="17"/>
        </w:rPr>
        <w:t>.</w:t>
      </w:r>
    </w:p>
  </w:footnote>
  <w:footnote w:id="11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Грубая небрежность судьи, выразившаяся в указании в судебном акте обстоятельств и сторон, не имеющих отношения к рассмотренному делу, может служить основанием для привлечения судьи к дисциплинарной отве</w:t>
      </w:r>
      <w:r w:rsidRPr="00006007">
        <w:rPr>
          <w:sz w:val="17"/>
          <w:szCs w:val="17"/>
        </w:rPr>
        <w:t>т</w:t>
      </w:r>
      <w:r w:rsidRPr="00006007">
        <w:rPr>
          <w:sz w:val="17"/>
          <w:szCs w:val="17"/>
        </w:rPr>
        <w:t>ственности. См., например, решение Верховного Суда Российской Федерации от 20</w:t>
      </w:r>
      <w:r>
        <w:rPr>
          <w:sz w:val="17"/>
          <w:szCs w:val="17"/>
        </w:rPr>
        <w:t xml:space="preserve"> июля </w:t>
      </w:r>
      <w:r w:rsidRPr="00006007">
        <w:rPr>
          <w:sz w:val="17"/>
          <w:szCs w:val="17"/>
        </w:rPr>
        <w:t xml:space="preserve">2005 </w:t>
      </w:r>
      <w:r>
        <w:rPr>
          <w:sz w:val="17"/>
          <w:szCs w:val="17"/>
        </w:rPr>
        <w:t>г.</w:t>
      </w:r>
      <w:r w:rsidRPr="00006007">
        <w:rPr>
          <w:sz w:val="17"/>
          <w:szCs w:val="17"/>
        </w:rPr>
        <w:t>№ ГКПИ05-823; решение Дисциплинарного судебного присутствия от 21</w:t>
      </w:r>
      <w:r>
        <w:rPr>
          <w:sz w:val="17"/>
          <w:szCs w:val="17"/>
        </w:rPr>
        <w:t xml:space="preserve"> апреля </w:t>
      </w:r>
      <w:r w:rsidRPr="00006007">
        <w:rPr>
          <w:sz w:val="17"/>
          <w:szCs w:val="17"/>
        </w:rPr>
        <w:t>2014</w:t>
      </w:r>
      <w:r>
        <w:rPr>
          <w:sz w:val="17"/>
          <w:szCs w:val="17"/>
        </w:rPr>
        <w:t xml:space="preserve"> г.</w:t>
      </w:r>
      <w:r w:rsidRPr="00006007">
        <w:rPr>
          <w:sz w:val="17"/>
          <w:szCs w:val="17"/>
        </w:rPr>
        <w:t xml:space="preserve"> по делу № ДСП14-28 // СПС «Консульта</w:t>
      </w:r>
      <w:r w:rsidRPr="00006007">
        <w:rPr>
          <w:sz w:val="17"/>
          <w:szCs w:val="17"/>
        </w:rPr>
        <w:t>н</w:t>
      </w:r>
      <w:r w:rsidRPr="00006007">
        <w:rPr>
          <w:sz w:val="17"/>
          <w:szCs w:val="17"/>
        </w:rPr>
        <w:t>тПлюс». Информационная база «Судебная практика»</w:t>
      </w:r>
      <w:r>
        <w:rPr>
          <w:sz w:val="17"/>
          <w:szCs w:val="17"/>
        </w:rPr>
        <w:t xml:space="preserve"> (дата обращения: 19.09.2015)</w:t>
      </w:r>
      <w:r w:rsidRPr="00006007">
        <w:rPr>
          <w:sz w:val="17"/>
          <w:szCs w:val="17"/>
        </w:rPr>
        <w:t>.</w:t>
      </w:r>
    </w:p>
  </w:footnote>
  <w:footnote w:id="11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 возникновении затруднений с выбором правильной падежной формы или подходящего предлога в си</w:t>
      </w:r>
      <w:r w:rsidRPr="00006007">
        <w:rPr>
          <w:sz w:val="17"/>
          <w:szCs w:val="17"/>
        </w:rPr>
        <w:t>н</w:t>
      </w:r>
      <w:r w:rsidRPr="00006007">
        <w:rPr>
          <w:sz w:val="17"/>
          <w:szCs w:val="17"/>
        </w:rPr>
        <w:t>таксических конструкциях рекомендуется пользоваться известным словарем-справочником</w:t>
      </w:r>
      <w:r>
        <w:rPr>
          <w:sz w:val="17"/>
          <w:szCs w:val="17"/>
        </w:rPr>
        <w:t>:</w:t>
      </w:r>
      <w:r w:rsidRPr="00006007">
        <w:rPr>
          <w:sz w:val="17"/>
          <w:szCs w:val="17"/>
        </w:rPr>
        <w:t xml:space="preserve"> Розентал</w:t>
      </w:r>
      <w:r>
        <w:rPr>
          <w:sz w:val="17"/>
          <w:szCs w:val="17"/>
        </w:rPr>
        <w:t>ь</w:t>
      </w:r>
      <w:r w:rsidRPr="00006007">
        <w:rPr>
          <w:sz w:val="17"/>
          <w:szCs w:val="17"/>
        </w:rPr>
        <w:t xml:space="preserve"> Д.Э. Управление в русском языке</w:t>
      </w:r>
      <w:r>
        <w:rPr>
          <w:sz w:val="17"/>
          <w:szCs w:val="17"/>
        </w:rPr>
        <w:t xml:space="preserve">. </w:t>
      </w:r>
      <w:r w:rsidRPr="00006007">
        <w:rPr>
          <w:sz w:val="17"/>
          <w:szCs w:val="17"/>
        </w:rPr>
        <w:t>М</w:t>
      </w:r>
      <w:r>
        <w:rPr>
          <w:sz w:val="17"/>
          <w:szCs w:val="17"/>
        </w:rPr>
        <w:t>.</w:t>
      </w:r>
      <w:r w:rsidRPr="00006007">
        <w:rPr>
          <w:sz w:val="17"/>
          <w:szCs w:val="17"/>
        </w:rPr>
        <w:t>, 2003.</w:t>
      </w:r>
    </w:p>
  </w:footnote>
  <w:footnote w:id="11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Европейского </w:t>
      </w:r>
      <w:r>
        <w:rPr>
          <w:sz w:val="17"/>
          <w:szCs w:val="17"/>
        </w:rPr>
        <w:t>с</w:t>
      </w:r>
      <w:r w:rsidRPr="00006007">
        <w:rPr>
          <w:sz w:val="17"/>
          <w:szCs w:val="17"/>
        </w:rPr>
        <w:t>уда по правам человека от 23</w:t>
      </w:r>
      <w:r>
        <w:rPr>
          <w:sz w:val="17"/>
          <w:szCs w:val="17"/>
        </w:rPr>
        <w:t xml:space="preserve"> сентября </w:t>
      </w:r>
      <w:r w:rsidRPr="00006007">
        <w:rPr>
          <w:sz w:val="17"/>
          <w:szCs w:val="17"/>
        </w:rPr>
        <w:t xml:space="preserve">2010 </w:t>
      </w:r>
      <w:r>
        <w:rPr>
          <w:sz w:val="17"/>
          <w:szCs w:val="17"/>
        </w:rPr>
        <w:t xml:space="preserve">г. </w:t>
      </w:r>
      <w:r w:rsidRPr="00006007">
        <w:rPr>
          <w:sz w:val="17"/>
          <w:szCs w:val="17"/>
        </w:rPr>
        <w:t>по делу «Обст (OBST) против Германии» (Жалоба № 425/03) // Бюллетень Европейского Суда по правам человека. 2011. № 3.</w:t>
      </w:r>
    </w:p>
  </w:footnote>
  <w:footnote w:id="11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Дело № 33-4124/2011. Архив Владимирского областного суда.</w:t>
      </w:r>
    </w:p>
  </w:footnote>
  <w:footnote w:id="11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составе территорий, образующих каждую часовую зону, и о порядке исчисления времени в часовых зонах, а также о признании утратившими силу отдельных постановлений Правительства Российской Федерации: пост</w:t>
      </w:r>
      <w:r w:rsidRPr="00006007">
        <w:rPr>
          <w:sz w:val="17"/>
          <w:szCs w:val="17"/>
        </w:rPr>
        <w:t>а</w:t>
      </w:r>
      <w:r w:rsidRPr="00006007">
        <w:rPr>
          <w:sz w:val="17"/>
          <w:szCs w:val="17"/>
        </w:rPr>
        <w:t>новление Правительства РФ от 31 августа 2011 г. № 725.</w:t>
      </w:r>
    </w:p>
  </w:footnote>
  <w:footnote w:id="1130">
    <w:p w:rsidR="00806B7E" w:rsidRPr="000A1B6F" w:rsidRDefault="00806B7E" w:rsidP="00BB1628">
      <w:pPr>
        <w:ind w:firstLine="0"/>
        <w:rPr>
          <w:spacing w:val="-8"/>
          <w:sz w:val="17"/>
          <w:szCs w:val="17"/>
        </w:rPr>
      </w:pPr>
      <w:r w:rsidRPr="000A1B6F">
        <w:rPr>
          <w:rStyle w:val="aa"/>
          <w:spacing w:val="-8"/>
          <w:sz w:val="17"/>
          <w:szCs w:val="17"/>
        </w:rPr>
        <w:footnoteRef/>
      </w:r>
      <w:r w:rsidRPr="000A1B6F">
        <w:rPr>
          <w:spacing w:val="-8"/>
          <w:sz w:val="17"/>
          <w:szCs w:val="17"/>
        </w:rPr>
        <w:t xml:space="preserve"> Решение Верховного Суда Российской Федерации от 26 марта 2013 г. № АКПИ12-1774, оставленное без изменения о</w:t>
      </w:r>
      <w:r w:rsidRPr="000A1B6F">
        <w:rPr>
          <w:spacing w:val="-8"/>
          <w:sz w:val="17"/>
          <w:szCs w:val="17"/>
        </w:rPr>
        <w:t>п</w:t>
      </w:r>
      <w:r w:rsidRPr="000A1B6F">
        <w:rPr>
          <w:spacing w:val="-8"/>
          <w:sz w:val="17"/>
          <w:szCs w:val="17"/>
        </w:rPr>
        <w:t>ределением Апелляционной коллегии Верховного Суда Российской Федерации от 13 июня 2013 г. №</w:t>
      </w:r>
      <w:r>
        <w:rPr>
          <w:spacing w:val="-8"/>
          <w:sz w:val="17"/>
          <w:szCs w:val="17"/>
        </w:rPr>
        <w:t xml:space="preserve"> </w:t>
      </w:r>
      <w:r w:rsidRPr="000A1B6F">
        <w:rPr>
          <w:spacing w:val="-8"/>
          <w:sz w:val="17"/>
          <w:szCs w:val="17"/>
        </w:rPr>
        <w:t>АПЛ13-227.</w:t>
      </w:r>
    </w:p>
  </w:footnote>
  <w:footnote w:id="1131">
    <w:p w:rsidR="00806B7E" w:rsidRPr="002A56EE" w:rsidRDefault="00806B7E" w:rsidP="00BB1628">
      <w:pPr>
        <w:ind w:firstLine="0"/>
        <w:rPr>
          <w:sz w:val="17"/>
          <w:szCs w:val="17"/>
        </w:rPr>
      </w:pPr>
      <w:r w:rsidRPr="002A56EE">
        <w:rPr>
          <w:rStyle w:val="aa"/>
          <w:sz w:val="17"/>
          <w:szCs w:val="17"/>
        </w:rPr>
        <w:footnoteRef/>
      </w:r>
      <w:r w:rsidRPr="002A56EE">
        <w:rPr>
          <w:sz w:val="17"/>
          <w:szCs w:val="17"/>
        </w:rPr>
        <w:t xml:space="preserve"> </w:t>
      </w:r>
      <w:r w:rsidRPr="002A56EE">
        <w:rPr>
          <w:i/>
          <w:sz w:val="17"/>
          <w:szCs w:val="17"/>
        </w:rPr>
        <w:t>Сальников В.П</w:t>
      </w:r>
      <w:r w:rsidRPr="002A56EE">
        <w:rPr>
          <w:sz w:val="17"/>
          <w:szCs w:val="17"/>
        </w:rPr>
        <w:t xml:space="preserve">. Правовая культура: теоретико-методологический аспект: автореф. дис. … д-ра юрид. наук. Л., 1990. С. 8. </w:t>
      </w:r>
    </w:p>
  </w:footnote>
  <w:footnote w:id="1132">
    <w:p w:rsidR="00806B7E" w:rsidRPr="002A56EE" w:rsidRDefault="00806B7E" w:rsidP="00BB1628">
      <w:pPr>
        <w:ind w:firstLine="0"/>
        <w:rPr>
          <w:spacing w:val="-8"/>
          <w:sz w:val="17"/>
          <w:szCs w:val="17"/>
        </w:rPr>
      </w:pPr>
      <w:r w:rsidRPr="002A56EE">
        <w:rPr>
          <w:rStyle w:val="aa"/>
          <w:spacing w:val="-8"/>
          <w:sz w:val="17"/>
          <w:szCs w:val="17"/>
        </w:rPr>
        <w:footnoteRef/>
      </w:r>
      <w:r w:rsidRPr="002A56EE">
        <w:rPr>
          <w:spacing w:val="-8"/>
          <w:sz w:val="17"/>
          <w:szCs w:val="17"/>
        </w:rPr>
        <w:t xml:space="preserve"> </w:t>
      </w:r>
      <w:r w:rsidRPr="002A56EE">
        <w:rPr>
          <w:i/>
          <w:spacing w:val="-8"/>
          <w:sz w:val="17"/>
          <w:szCs w:val="17"/>
        </w:rPr>
        <w:t>Семитко А.П</w:t>
      </w:r>
      <w:r w:rsidRPr="002A56EE">
        <w:rPr>
          <w:spacing w:val="-8"/>
          <w:sz w:val="17"/>
          <w:szCs w:val="17"/>
        </w:rPr>
        <w:t>. Правовая культура социалистического общества. URL: http://law.edu.ru/article/article.asp?articleID=178305</w:t>
      </w:r>
    </w:p>
  </w:footnote>
  <w:footnote w:id="1133">
    <w:p w:rsidR="00806B7E" w:rsidRPr="002A56EE" w:rsidRDefault="00806B7E" w:rsidP="00BB1628">
      <w:pPr>
        <w:ind w:firstLine="0"/>
        <w:rPr>
          <w:sz w:val="17"/>
          <w:szCs w:val="17"/>
        </w:rPr>
      </w:pPr>
      <w:r w:rsidRPr="002A56EE">
        <w:rPr>
          <w:rStyle w:val="aa"/>
          <w:sz w:val="17"/>
          <w:szCs w:val="17"/>
        </w:rPr>
        <w:footnoteRef/>
      </w:r>
      <w:r w:rsidRPr="002A56EE">
        <w:rPr>
          <w:sz w:val="17"/>
          <w:szCs w:val="17"/>
        </w:rPr>
        <w:t xml:space="preserve"> Там же.</w:t>
      </w:r>
    </w:p>
  </w:footnote>
  <w:footnote w:id="1134">
    <w:p w:rsidR="00806B7E" w:rsidRPr="002A56EE" w:rsidRDefault="00806B7E" w:rsidP="00BB1628">
      <w:pPr>
        <w:ind w:firstLine="0"/>
        <w:rPr>
          <w:spacing w:val="-8"/>
          <w:sz w:val="17"/>
          <w:szCs w:val="17"/>
        </w:rPr>
      </w:pPr>
      <w:r w:rsidRPr="002A56EE">
        <w:rPr>
          <w:rStyle w:val="aa"/>
          <w:spacing w:val="-8"/>
          <w:sz w:val="17"/>
          <w:szCs w:val="17"/>
        </w:rPr>
        <w:footnoteRef/>
      </w:r>
      <w:r w:rsidRPr="002A56EE">
        <w:rPr>
          <w:spacing w:val="-8"/>
          <w:sz w:val="17"/>
          <w:szCs w:val="17"/>
        </w:rPr>
        <w:t xml:space="preserve"> </w:t>
      </w:r>
      <w:r w:rsidRPr="002A56EE">
        <w:rPr>
          <w:i/>
          <w:spacing w:val="-8"/>
          <w:sz w:val="17"/>
          <w:szCs w:val="17"/>
        </w:rPr>
        <w:t>Сальников В.П.</w:t>
      </w:r>
      <w:r w:rsidRPr="002A56EE">
        <w:rPr>
          <w:spacing w:val="-8"/>
          <w:sz w:val="17"/>
          <w:szCs w:val="17"/>
        </w:rPr>
        <w:t xml:space="preserve"> Правовая культура: Теоретико-методологический аспект: автореф. дис. … д-ра юрид. наук. Л., 1990. С. 22.</w:t>
      </w:r>
    </w:p>
  </w:footnote>
  <w:footnote w:id="11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Агацци Э</w:t>
      </w:r>
      <w:r w:rsidRPr="00006007">
        <w:rPr>
          <w:sz w:val="17"/>
          <w:szCs w:val="17"/>
        </w:rPr>
        <w:t>. Моральное измерение науки и техники / пер. с англ. М., 1998. С. 185.</w:t>
      </w:r>
    </w:p>
  </w:footnote>
  <w:footnote w:id="11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Мамчун В.В</w:t>
      </w:r>
      <w:r w:rsidRPr="00006007">
        <w:rPr>
          <w:sz w:val="17"/>
          <w:szCs w:val="17"/>
        </w:rPr>
        <w:t>. Понятие активного и пассивного риска в праве // Современное государство и право: пр</w:t>
      </w:r>
      <w:r w:rsidRPr="00006007">
        <w:rPr>
          <w:sz w:val="17"/>
          <w:szCs w:val="17"/>
        </w:rPr>
        <w:t>о</w:t>
      </w:r>
      <w:r w:rsidRPr="00006007">
        <w:rPr>
          <w:sz w:val="17"/>
          <w:szCs w:val="17"/>
        </w:rPr>
        <w:t>блемы теории и практики: сборник научных статей. Владимир, 2010. Вып. 2. С. 3—8.</w:t>
      </w:r>
    </w:p>
  </w:footnote>
  <w:footnote w:id="11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w:t>
      </w:r>
      <w:r w:rsidRPr="00006007">
        <w:rPr>
          <w:i/>
          <w:sz w:val="17"/>
          <w:szCs w:val="17"/>
        </w:rPr>
        <w:t>Баранова М.В.</w:t>
      </w:r>
      <w:r w:rsidRPr="00006007">
        <w:rPr>
          <w:sz w:val="17"/>
          <w:szCs w:val="17"/>
        </w:rPr>
        <w:t xml:space="preserve"> Опережающее правотворчество как стратегический ресурс и тактическое средство государственного управления в современной России // Юридическая техника. 2015. № 9. С. 120—125.</w:t>
      </w:r>
    </w:p>
  </w:footnote>
  <w:footnote w:id="11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Розенберг С</w:t>
      </w:r>
      <w:r w:rsidRPr="00006007">
        <w:rPr>
          <w:sz w:val="17"/>
          <w:szCs w:val="17"/>
        </w:rPr>
        <w:t xml:space="preserve">. Госдума: «взбесившийся принтер», или Россия в миниатюре? URL: http://www.bbc.co.uk/ russian/russia/2013/03/130303_duma_crazy_printer.shtml; </w:t>
      </w:r>
      <w:r w:rsidRPr="00006007">
        <w:rPr>
          <w:i/>
          <w:sz w:val="17"/>
          <w:szCs w:val="17"/>
        </w:rPr>
        <w:t>Шмелев А</w:t>
      </w:r>
      <w:r w:rsidRPr="00006007">
        <w:rPr>
          <w:sz w:val="17"/>
          <w:szCs w:val="17"/>
        </w:rPr>
        <w:t xml:space="preserve">. Разгадка «взбесившегося принтера». URL: http://polit.ru/article/2013/02/01/printer/ и др. </w:t>
      </w:r>
    </w:p>
  </w:footnote>
  <w:footnote w:id="11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http://www.duma.gov.ru/legislative/statistics/?type=year&amp;v=2012</w:t>
      </w:r>
    </w:p>
  </w:footnote>
  <w:footnote w:id="114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URL: http://www.duma.gov.ru/legislative/statistics/?type=session&amp;v=spring.2013</w:t>
      </w:r>
    </w:p>
  </w:footnote>
  <w:footnote w:id="114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URL: http://www.duma.gov.ru/legislative/statistics/?type=session&amp;v=autumnal.2013</w:t>
      </w:r>
    </w:p>
  </w:footnote>
  <w:footnote w:id="1142">
    <w:p w:rsidR="00806B7E" w:rsidRPr="00006007" w:rsidRDefault="00806B7E" w:rsidP="00BB1628">
      <w:pPr>
        <w:ind w:firstLine="0"/>
        <w:rPr>
          <w:spacing w:val="-4"/>
          <w:sz w:val="17"/>
          <w:szCs w:val="17"/>
        </w:rPr>
      </w:pPr>
      <w:r w:rsidRPr="00006007">
        <w:rPr>
          <w:rStyle w:val="aa"/>
          <w:spacing w:val="-4"/>
          <w:sz w:val="17"/>
          <w:szCs w:val="17"/>
        </w:rPr>
        <w:footnoteRef/>
      </w:r>
      <w:r w:rsidRPr="00006007">
        <w:rPr>
          <w:spacing w:val="-4"/>
          <w:sz w:val="17"/>
          <w:szCs w:val="17"/>
        </w:rPr>
        <w:t xml:space="preserve"> Об эрозии парламентаризма. URL: http://argumenti.ru/politics/2013/07/266499#comments_comments_news 218925</w:t>
      </w:r>
    </w:p>
  </w:footnote>
  <w:footnote w:id="11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Власенко Н.А.</w:t>
      </w:r>
      <w:r w:rsidRPr="00006007">
        <w:rPr>
          <w:sz w:val="17"/>
          <w:szCs w:val="17"/>
        </w:rPr>
        <w:t xml:space="preserve"> Кризисные тенденции в законотворчестве современной России // Юридическая техника. 2015. № 9. </w:t>
      </w:r>
    </w:p>
  </w:footnote>
  <w:footnote w:id="11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 крайней мере автору не удалось найти открытых статистических данных о практике применения ст. 41 УК РФ к этой категории лиц.</w:t>
      </w:r>
    </w:p>
  </w:footnote>
  <w:footnote w:id="11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См.: Магазинер Я.М.</w:t>
      </w:r>
      <w:r w:rsidRPr="00006007">
        <w:rPr>
          <w:sz w:val="17"/>
          <w:szCs w:val="17"/>
        </w:rPr>
        <w:t xml:space="preserve"> Заметки о праве // Правоведение. 2000. № 5. С. 215. </w:t>
      </w:r>
    </w:p>
  </w:footnote>
  <w:footnote w:id="1146">
    <w:p w:rsidR="00806B7E" w:rsidRPr="00006007" w:rsidRDefault="00806B7E" w:rsidP="00BB1628">
      <w:pPr>
        <w:ind w:firstLine="0"/>
        <w:rPr>
          <w:spacing w:val="-4"/>
          <w:sz w:val="17"/>
          <w:szCs w:val="17"/>
        </w:rPr>
      </w:pPr>
      <w:r w:rsidRPr="00006007">
        <w:rPr>
          <w:rStyle w:val="aa"/>
          <w:spacing w:val="-4"/>
          <w:sz w:val="17"/>
          <w:szCs w:val="17"/>
        </w:rPr>
        <w:footnoteRef/>
      </w:r>
      <w:r w:rsidRPr="00006007">
        <w:rPr>
          <w:spacing w:val="-4"/>
          <w:sz w:val="17"/>
          <w:szCs w:val="17"/>
        </w:rPr>
        <w:t xml:space="preserve"> См., например: </w:t>
      </w:r>
      <w:r w:rsidRPr="00006007">
        <w:rPr>
          <w:i/>
          <w:spacing w:val="-4"/>
          <w:sz w:val="17"/>
          <w:szCs w:val="17"/>
        </w:rPr>
        <w:t>Архипов Д.А.</w:t>
      </w:r>
      <w:r w:rsidRPr="00006007">
        <w:rPr>
          <w:spacing w:val="-4"/>
          <w:sz w:val="17"/>
          <w:szCs w:val="17"/>
        </w:rPr>
        <w:t xml:space="preserve"> Опыт теории риска в договорном обязательстве // Актуальные проблемы гражданского права: сборник статей / под ред. О.Ю. Шилохвоста. М., 2005. Вып. 9; </w:t>
      </w:r>
      <w:r w:rsidRPr="00006007">
        <w:rPr>
          <w:i/>
          <w:spacing w:val="-4"/>
          <w:sz w:val="17"/>
          <w:szCs w:val="17"/>
        </w:rPr>
        <w:t>Братусь С.Н.</w:t>
      </w:r>
      <w:r w:rsidRPr="00006007">
        <w:rPr>
          <w:spacing w:val="-4"/>
          <w:sz w:val="17"/>
          <w:szCs w:val="17"/>
        </w:rPr>
        <w:t xml:space="preserve"> Юридическая ответственность и з</w:t>
      </w:r>
      <w:r w:rsidRPr="00006007">
        <w:rPr>
          <w:spacing w:val="-4"/>
          <w:sz w:val="17"/>
          <w:szCs w:val="17"/>
        </w:rPr>
        <w:t>а</w:t>
      </w:r>
      <w:r w:rsidRPr="00006007">
        <w:rPr>
          <w:spacing w:val="-4"/>
          <w:sz w:val="17"/>
          <w:szCs w:val="17"/>
        </w:rPr>
        <w:t xml:space="preserve">конность (очерк теории). М., 2001; </w:t>
      </w:r>
      <w:r w:rsidRPr="00006007">
        <w:rPr>
          <w:i/>
          <w:spacing w:val="-4"/>
          <w:sz w:val="17"/>
          <w:szCs w:val="17"/>
        </w:rPr>
        <w:t>Болдинов В.М.</w:t>
      </w:r>
      <w:r w:rsidRPr="00006007">
        <w:rPr>
          <w:spacing w:val="-4"/>
          <w:sz w:val="17"/>
          <w:szCs w:val="17"/>
        </w:rPr>
        <w:t xml:space="preserve"> Новое исследование проблемы гражданско-правовой ответственн</w:t>
      </w:r>
      <w:r w:rsidRPr="00006007">
        <w:rPr>
          <w:spacing w:val="-4"/>
          <w:sz w:val="17"/>
          <w:szCs w:val="17"/>
        </w:rPr>
        <w:t>о</w:t>
      </w:r>
      <w:r w:rsidRPr="00006007">
        <w:rPr>
          <w:spacing w:val="-4"/>
          <w:sz w:val="17"/>
          <w:szCs w:val="17"/>
        </w:rPr>
        <w:t xml:space="preserve">сти // Сибирский юридический вестник. 1999. № 3; </w:t>
      </w:r>
      <w:r w:rsidRPr="00006007">
        <w:rPr>
          <w:i/>
          <w:spacing w:val="-4"/>
          <w:sz w:val="17"/>
          <w:szCs w:val="17"/>
        </w:rPr>
        <w:t>Кабышев О.А.</w:t>
      </w:r>
      <w:r w:rsidRPr="00006007">
        <w:rPr>
          <w:spacing w:val="-4"/>
          <w:sz w:val="17"/>
          <w:szCs w:val="17"/>
        </w:rPr>
        <w:t xml:space="preserve"> Предпринимательский риск: правовые вопросы: дис. … канд. юрид. наук. М., 1996; </w:t>
      </w:r>
      <w:r w:rsidRPr="00006007">
        <w:rPr>
          <w:i/>
          <w:spacing w:val="-4"/>
          <w:sz w:val="17"/>
          <w:szCs w:val="17"/>
        </w:rPr>
        <w:t>Калинина Т.М.</w:t>
      </w:r>
      <w:r w:rsidRPr="00006007">
        <w:rPr>
          <w:spacing w:val="-4"/>
          <w:sz w:val="17"/>
          <w:szCs w:val="17"/>
        </w:rPr>
        <w:t xml:space="preserve"> Некоторые вопросы вины, риска и гражданско-правовой ответстве</w:t>
      </w:r>
      <w:r w:rsidRPr="00006007">
        <w:rPr>
          <w:spacing w:val="-4"/>
          <w:sz w:val="17"/>
          <w:szCs w:val="17"/>
        </w:rPr>
        <w:t>н</w:t>
      </w:r>
      <w:r w:rsidRPr="00006007">
        <w:rPr>
          <w:spacing w:val="-4"/>
          <w:sz w:val="17"/>
          <w:szCs w:val="17"/>
        </w:rPr>
        <w:t xml:space="preserve">ности // Проблемы государства и права. М., 1975. Вып. 10; </w:t>
      </w:r>
      <w:r w:rsidRPr="00006007">
        <w:rPr>
          <w:i/>
          <w:spacing w:val="-4"/>
          <w:sz w:val="17"/>
          <w:szCs w:val="17"/>
        </w:rPr>
        <w:t>Малеин Н.С.</w:t>
      </w:r>
      <w:r w:rsidRPr="00006007">
        <w:rPr>
          <w:spacing w:val="-4"/>
          <w:sz w:val="17"/>
          <w:szCs w:val="17"/>
        </w:rPr>
        <w:t xml:space="preserve"> Вина — необходимое условие имущественной ответственности // Советское государство и право. 1971. № 2; </w:t>
      </w:r>
      <w:r w:rsidRPr="00006007">
        <w:rPr>
          <w:i/>
          <w:spacing w:val="-4"/>
          <w:sz w:val="17"/>
          <w:szCs w:val="17"/>
        </w:rPr>
        <w:t>Копылов В.А.</w:t>
      </w:r>
      <w:r w:rsidRPr="00006007">
        <w:rPr>
          <w:spacing w:val="-4"/>
          <w:sz w:val="17"/>
          <w:szCs w:val="17"/>
        </w:rPr>
        <w:t xml:space="preserve"> О категории риска в гражданском праве // Защита субъективных прав: история и современные проблемы: </w:t>
      </w:r>
      <w:r>
        <w:rPr>
          <w:spacing w:val="-4"/>
          <w:sz w:val="17"/>
          <w:szCs w:val="17"/>
        </w:rPr>
        <w:t>м</w:t>
      </w:r>
      <w:r w:rsidRPr="00006007">
        <w:rPr>
          <w:spacing w:val="-4"/>
          <w:sz w:val="17"/>
          <w:szCs w:val="17"/>
        </w:rPr>
        <w:t>атериалы II Межвузовской научно-практической ко</w:t>
      </w:r>
      <w:r w:rsidRPr="00006007">
        <w:rPr>
          <w:spacing w:val="-4"/>
          <w:sz w:val="17"/>
          <w:szCs w:val="17"/>
        </w:rPr>
        <w:t>н</w:t>
      </w:r>
      <w:r w:rsidRPr="00006007">
        <w:rPr>
          <w:spacing w:val="-4"/>
          <w:sz w:val="17"/>
          <w:szCs w:val="17"/>
        </w:rPr>
        <w:t xml:space="preserve">ференции, г. Волжский, 11 апреля 2000. Волгоград, 2000; </w:t>
      </w:r>
      <w:r w:rsidRPr="00006007">
        <w:rPr>
          <w:i/>
          <w:spacing w:val="-4"/>
          <w:sz w:val="17"/>
          <w:szCs w:val="17"/>
        </w:rPr>
        <w:t>Мезрин Б.М.</w:t>
      </w:r>
      <w:r w:rsidRPr="00006007">
        <w:rPr>
          <w:spacing w:val="-4"/>
          <w:sz w:val="17"/>
          <w:szCs w:val="17"/>
        </w:rPr>
        <w:t xml:space="preserve"> О юридической природе риска в советском гр</w:t>
      </w:r>
      <w:r w:rsidRPr="00006007">
        <w:rPr>
          <w:spacing w:val="-4"/>
          <w:sz w:val="17"/>
          <w:szCs w:val="17"/>
        </w:rPr>
        <w:t>а</w:t>
      </w:r>
      <w:r w:rsidRPr="00006007">
        <w:rPr>
          <w:spacing w:val="-4"/>
          <w:sz w:val="17"/>
          <w:szCs w:val="17"/>
        </w:rPr>
        <w:t xml:space="preserve">жданском праве // Гражданское право и способы его защиты. Свердловск, 1974; </w:t>
      </w:r>
      <w:r w:rsidRPr="00006007">
        <w:rPr>
          <w:i/>
          <w:spacing w:val="-4"/>
          <w:sz w:val="17"/>
          <w:szCs w:val="17"/>
        </w:rPr>
        <w:t xml:space="preserve">Ойгензихт В.А. </w:t>
      </w:r>
      <w:r w:rsidRPr="00006007">
        <w:rPr>
          <w:spacing w:val="-4"/>
          <w:sz w:val="17"/>
          <w:szCs w:val="17"/>
        </w:rPr>
        <w:t>Проблема риска в гр</w:t>
      </w:r>
      <w:r w:rsidRPr="00006007">
        <w:rPr>
          <w:spacing w:val="-4"/>
          <w:sz w:val="17"/>
          <w:szCs w:val="17"/>
        </w:rPr>
        <w:t>а</w:t>
      </w:r>
      <w:r w:rsidRPr="00006007">
        <w:rPr>
          <w:spacing w:val="-4"/>
          <w:sz w:val="17"/>
          <w:szCs w:val="17"/>
        </w:rPr>
        <w:t xml:space="preserve">жданском праве. Душанбе. 1972; </w:t>
      </w:r>
      <w:r w:rsidRPr="00006007">
        <w:rPr>
          <w:i/>
          <w:spacing w:val="-4"/>
          <w:sz w:val="17"/>
          <w:szCs w:val="17"/>
        </w:rPr>
        <w:t>Плотников В.А.</w:t>
      </w:r>
      <w:r w:rsidRPr="00006007">
        <w:rPr>
          <w:spacing w:val="-4"/>
          <w:sz w:val="17"/>
          <w:szCs w:val="17"/>
        </w:rPr>
        <w:t xml:space="preserve"> Соотношение категорий «вина» и «риск» в гражданском праве // Вес</w:t>
      </w:r>
      <w:r w:rsidRPr="00006007">
        <w:rPr>
          <w:spacing w:val="-4"/>
          <w:sz w:val="17"/>
          <w:szCs w:val="17"/>
        </w:rPr>
        <w:t>т</w:t>
      </w:r>
      <w:r w:rsidRPr="00006007">
        <w:rPr>
          <w:spacing w:val="-4"/>
          <w:sz w:val="17"/>
          <w:szCs w:val="17"/>
        </w:rPr>
        <w:t xml:space="preserve">ник Московского университетата. Серия 11: Право. 1993. № 6; </w:t>
      </w:r>
      <w:r w:rsidRPr="00006007">
        <w:rPr>
          <w:i/>
          <w:spacing w:val="-4"/>
          <w:sz w:val="17"/>
          <w:szCs w:val="17"/>
        </w:rPr>
        <w:t>Собчак А.А.</w:t>
      </w:r>
      <w:r w:rsidRPr="00006007">
        <w:rPr>
          <w:spacing w:val="-4"/>
          <w:sz w:val="17"/>
          <w:szCs w:val="17"/>
        </w:rPr>
        <w:t xml:space="preserve"> О некоторых спорных вопросах общей те</w:t>
      </w:r>
      <w:r w:rsidRPr="00006007">
        <w:rPr>
          <w:spacing w:val="-4"/>
          <w:sz w:val="17"/>
          <w:szCs w:val="17"/>
        </w:rPr>
        <w:t>о</w:t>
      </w:r>
      <w:r w:rsidRPr="00006007">
        <w:rPr>
          <w:spacing w:val="-4"/>
          <w:sz w:val="17"/>
          <w:szCs w:val="17"/>
        </w:rPr>
        <w:t xml:space="preserve">рии правовой ответственности // Правоведение. 1968. № 1; </w:t>
      </w:r>
      <w:r w:rsidRPr="00006007">
        <w:rPr>
          <w:i/>
          <w:spacing w:val="-4"/>
          <w:sz w:val="17"/>
          <w:szCs w:val="17"/>
        </w:rPr>
        <w:t>Овчинникова Г.В.</w:t>
      </w:r>
      <w:r w:rsidRPr="00006007">
        <w:rPr>
          <w:spacing w:val="-4"/>
          <w:sz w:val="17"/>
          <w:szCs w:val="17"/>
        </w:rPr>
        <w:t xml:space="preserve"> Виды профессионально-хозяйственного риска // Правоведение, 1990, № 4; </w:t>
      </w:r>
      <w:r w:rsidRPr="00006007">
        <w:rPr>
          <w:i/>
          <w:spacing w:val="-4"/>
          <w:sz w:val="17"/>
          <w:szCs w:val="17"/>
        </w:rPr>
        <w:t>Самороков В.И.</w:t>
      </w:r>
      <w:r w:rsidRPr="00006007">
        <w:rPr>
          <w:spacing w:val="-4"/>
          <w:sz w:val="17"/>
          <w:szCs w:val="17"/>
        </w:rPr>
        <w:t xml:space="preserve"> Риск в уголовном праве // Государство и право, 1993, № 5; </w:t>
      </w:r>
      <w:r w:rsidRPr="00006007">
        <w:rPr>
          <w:i/>
          <w:spacing w:val="-4"/>
          <w:sz w:val="17"/>
          <w:szCs w:val="17"/>
        </w:rPr>
        <w:t>Маля</w:t>
      </w:r>
      <w:r w:rsidRPr="00006007">
        <w:rPr>
          <w:i/>
          <w:spacing w:val="-4"/>
          <w:sz w:val="17"/>
          <w:szCs w:val="17"/>
        </w:rPr>
        <w:t>е</w:t>
      </w:r>
      <w:r w:rsidRPr="00006007">
        <w:rPr>
          <w:i/>
          <w:spacing w:val="-4"/>
          <w:sz w:val="17"/>
          <w:szCs w:val="17"/>
        </w:rPr>
        <w:t>ва Е.О., Колосова В.И.</w:t>
      </w:r>
      <w:r w:rsidRPr="00006007">
        <w:rPr>
          <w:spacing w:val="-4"/>
          <w:sz w:val="17"/>
          <w:szCs w:val="17"/>
        </w:rPr>
        <w:t xml:space="preserve"> Профессиональный и хозяйственный риск: закон, теория и практика // Новое законодательство и его применение в условиях перехода к рыночной экономике. Н. Новгород, 1994. С. 61—65; </w:t>
      </w:r>
      <w:r w:rsidRPr="00006007">
        <w:rPr>
          <w:i/>
          <w:spacing w:val="-4"/>
          <w:sz w:val="17"/>
          <w:szCs w:val="17"/>
        </w:rPr>
        <w:t>Хмелевской И.Н.</w:t>
      </w:r>
      <w:r w:rsidRPr="00006007">
        <w:rPr>
          <w:spacing w:val="-4"/>
          <w:sz w:val="17"/>
          <w:szCs w:val="17"/>
        </w:rPr>
        <w:t xml:space="preserve"> Пробл</w:t>
      </w:r>
      <w:r w:rsidRPr="00006007">
        <w:rPr>
          <w:spacing w:val="-4"/>
          <w:sz w:val="17"/>
          <w:szCs w:val="17"/>
        </w:rPr>
        <w:t>е</w:t>
      </w:r>
      <w:r w:rsidRPr="00006007">
        <w:rPr>
          <w:spacing w:val="-4"/>
          <w:sz w:val="17"/>
          <w:szCs w:val="17"/>
        </w:rPr>
        <w:t xml:space="preserve">ма риска в гражданском законодательстве: дис. … канд. юрид. наук. М., 2001; </w:t>
      </w:r>
      <w:r w:rsidRPr="00006007">
        <w:rPr>
          <w:i/>
          <w:spacing w:val="-4"/>
          <w:sz w:val="17"/>
          <w:szCs w:val="17"/>
        </w:rPr>
        <w:t>Захарова</w:t>
      </w:r>
      <w:r w:rsidRPr="00006007">
        <w:rPr>
          <w:b/>
          <w:spacing w:val="-4"/>
          <w:sz w:val="17"/>
          <w:szCs w:val="17"/>
        </w:rPr>
        <w:t xml:space="preserve"> </w:t>
      </w:r>
      <w:r w:rsidRPr="00006007">
        <w:rPr>
          <w:i/>
          <w:spacing w:val="-4"/>
          <w:sz w:val="17"/>
          <w:szCs w:val="17"/>
        </w:rPr>
        <w:t>С.С.</w:t>
      </w:r>
      <w:r w:rsidRPr="00006007">
        <w:rPr>
          <w:b/>
          <w:spacing w:val="-4"/>
          <w:sz w:val="17"/>
          <w:szCs w:val="17"/>
        </w:rPr>
        <w:t xml:space="preserve"> </w:t>
      </w:r>
      <w:r w:rsidRPr="00006007">
        <w:rPr>
          <w:spacing w:val="-4"/>
          <w:sz w:val="17"/>
          <w:szCs w:val="17"/>
        </w:rPr>
        <w:t>Обоснованный риск в уг</w:t>
      </w:r>
      <w:r w:rsidRPr="00006007">
        <w:rPr>
          <w:spacing w:val="-4"/>
          <w:sz w:val="17"/>
          <w:szCs w:val="17"/>
        </w:rPr>
        <w:t>о</w:t>
      </w:r>
      <w:r w:rsidRPr="00006007">
        <w:rPr>
          <w:spacing w:val="-4"/>
          <w:sz w:val="17"/>
          <w:szCs w:val="17"/>
        </w:rPr>
        <w:t xml:space="preserve">ловном праве Российской Федерации: автореф. дис. … канд. юрид. наук. Рязань, 2005; </w:t>
      </w:r>
      <w:r w:rsidRPr="00006007">
        <w:rPr>
          <w:i/>
          <w:spacing w:val="-4"/>
          <w:sz w:val="17"/>
          <w:szCs w:val="17"/>
        </w:rPr>
        <w:t>Вячеславов Ф.А</w:t>
      </w:r>
      <w:r w:rsidRPr="00006007">
        <w:rPr>
          <w:spacing w:val="-4"/>
          <w:sz w:val="17"/>
          <w:szCs w:val="17"/>
        </w:rPr>
        <w:t>. Распредел</w:t>
      </w:r>
      <w:r w:rsidRPr="00006007">
        <w:rPr>
          <w:spacing w:val="-4"/>
          <w:sz w:val="17"/>
          <w:szCs w:val="17"/>
        </w:rPr>
        <w:t>е</w:t>
      </w:r>
      <w:r w:rsidRPr="00006007">
        <w:rPr>
          <w:spacing w:val="-4"/>
          <w:sz w:val="17"/>
          <w:szCs w:val="17"/>
        </w:rPr>
        <w:t xml:space="preserve">ние рисков в договорных обязательствах: автореф. дис. … канд. юрид. наук. М., 2008; </w:t>
      </w:r>
      <w:r w:rsidRPr="00006007">
        <w:rPr>
          <w:i/>
          <w:spacing w:val="-4"/>
          <w:sz w:val="17"/>
          <w:szCs w:val="17"/>
        </w:rPr>
        <w:t>Ревина С.Н.</w:t>
      </w:r>
      <w:r w:rsidRPr="00006007">
        <w:rPr>
          <w:spacing w:val="-4"/>
          <w:sz w:val="17"/>
          <w:szCs w:val="17"/>
        </w:rPr>
        <w:t xml:space="preserve"> К вопросу о риске в сфере правового регулирования рыночных отношений // Правовая политика и правовая жизнь. 2009. № 4; </w:t>
      </w:r>
      <w:r w:rsidRPr="00006007">
        <w:rPr>
          <w:i/>
          <w:spacing w:val="-4"/>
          <w:sz w:val="17"/>
          <w:szCs w:val="17"/>
        </w:rPr>
        <w:t>Поваре</w:t>
      </w:r>
      <w:r w:rsidRPr="00006007">
        <w:rPr>
          <w:i/>
          <w:spacing w:val="-4"/>
          <w:sz w:val="17"/>
          <w:szCs w:val="17"/>
        </w:rPr>
        <w:t>н</w:t>
      </w:r>
      <w:r w:rsidRPr="00006007">
        <w:rPr>
          <w:i/>
          <w:spacing w:val="-4"/>
          <w:sz w:val="17"/>
          <w:szCs w:val="17"/>
        </w:rPr>
        <w:t>ков А.Ю</w:t>
      </w:r>
      <w:r w:rsidRPr="00006007">
        <w:rPr>
          <w:spacing w:val="-4"/>
          <w:sz w:val="17"/>
          <w:szCs w:val="17"/>
        </w:rPr>
        <w:t>. Риск в трудовом праве и праве социального обеспечения: автореф. дис. … канд. юрид. наук. СПб., 2010;</w:t>
      </w:r>
      <w:r w:rsidRPr="00006007">
        <w:rPr>
          <w:rFonts w:eastAsia="Calibri"/>
          <w:spacing w:val="-4"/>
          <w:sz w:val="17"/>
          <w:szCs w:val="17"/>
        </w:rPr>
        <w:t xml:space="preserve"> </w:t>
      </w:r>
      <w:r w:rsidRPr="00006007">
        <w:rPr>
          <w:i/>
          <w:spacing w:val="-4"/>
          <w:sz w:val="17"/>
          <w:szCs w:val="17"/>
        </w:rPr>
        <w:t>Гри</w:t>
      </w:r>
      <w:r w:rsidRPr="00006007">
        <w:rPr>
          <w:i/>
          <w:spacing w:val="-4"/>
          <w:sz w:val="17"/>
          <w:szCs w:val="17"/>
        </w:rPr>
        <w:t>н</w:t>
      </w:r>
      <w:r w:rsidRPr="00006007">
        <w:rPr>
          <w:i/>
          <w:spacing w:val="-4"/>
          <w:sz w:val="17"/>
          <w:szCs w:val="17"/>
        </w:rPr>
        <w:t>берг М.С.</w:t>
      </w:r>
      <w:r w:rsidRPr="00006007">
        <w:rPr>
          <w:spacing w:val="-4"/>
          <w:sz w:val="17"/>
          <w:szCs w:val="17"/>
        </w:rPr>
        <w:t xml:space="preserve"> Оправданный профессиональный и хозяйственный риск // Вестник Омского университета. 2012. № 1; </w:t>
      </w:r>
      <w:r w:rsidRPr="00006007">
        <w:rPr>
          <w:i/>
          <w:spacing w:val="-4"/>
          <w:sz w:val="17"/>
          <w:szCs w:val="17"/>
        </w:rPr>
        <w:t>Ма</w:t>
      </w:r>
      <w:r w:rsidRPr="00006007">
        <w:rPr>
          <w:i/>
          <w:spacing w:val="-4"/>
          <w:sz w:val="17"/>
          <w:szCs w:val="17"/>
        </w:rPr>
        <w:t>р</w:t>
      </w:r>
      <w:r w:rsidRPr="00006007">
        <w:rPr>
          <w:i/>
          <w:spacing w:val="-4"/>
          <w:sz w:val="17"/>
          <w:szCs w:val="17"/>
        </w:rPr>
        <w:t>кова Н.О.</w:t>
      </w:r>
      <w:r w:rsidRPr="00006007">
        <w:rPr>
          <w:spacing w:val="-4"/>
          <w:sz w:val="17"/>
          <w:szCs w:val="17"/>
        </w:rPr>
        <w:t xml:space="preserve"> Понятие страхового риска в гражданском праве: автореф. дис. … канд. юрид. наук. М., 2012; </w:t>
      </w:r>
      <w:r w:rsidRPr="00006007">
        <w:rPr>
          <w:i/>
          <w:spacing w:val="-4"/>
          <w:sz w:val="17"/>
          <w:szCs w:val="17"/>
        </w:rPr>
        <w:t>Киреев В.В.</w:t>
      </w:r>
      <w:r w:rsidRPr="00006007">
        <w:rPr>
          <w:spacing w:val="-4"/>
          <w:sz w:val="17"/>
          <w:szCs w:val="17"/>
        </w:rPr>
        <w:t xml:space="preserve"> К</w:t>
      </w:r>
      <w:r w:rsidRPr="00006007">
        <w:rPr>
          <w:spacing w:val="-4"/>
          <w:sz w:val="17"/>
          <w:szCs w:val="17"/>
        </w:rPr>
        <w:t>а</w:t>
      </w:r>
      <w:r w:rsidRPr="00006007">
        <w:rPr>
          <w:spacing w:val="-4"/>
          <w:sz w:val="17"/>
          <w:szCs w:val="17"/>
        </w:rPr>
        <w:t xml:space="preserve">тегория риска в конституционно-правовой науке // Проблемы права. 2013. № 2; и др. </w:t>
      </w:r>
    </w:p>
  </w:footnote>
  <w:footnote w:id="11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Бедняков Д.И</w:t>
      </w:r>
      <w:r w:rsidRPr="00006007">
        <w:rPr>
          <w:sz w:val="17"/>
          <w:szCs w:val="17"/>
        </w:rPr>
        <w:t>. Проблема риска в правоприменительной практике // Правовые и социальные средства о</w:t>
      </w:r>
      <w:r w:rsidRPr="00006007">
        <w:rPr>
          <w:sz w:val="17"/>
          <w:szCs w:val="17"/>
        </w:rPr>
        <w:t>х</w:t>
      </w:r>
      <w:r w:rsidRPr="00006007">
        <w:rPr>
          <w:sz w:val="17"/>
          <w:szCs w:val="17"/>
        </w:rPr>
        <w:t xml:space="preserve">раны социалистической собственности. Харьков, 1989; </w:t>
      </w:r>
      <w:r w:rsidRPr="00006007">
        <w:rPr>
          <w:i/>
          <w:sz w:val="17"/>
          <w:szCs w:val="17"/>
        </w:rPr>
        <w:t>Кабанов П.</w:t>
      </w:r>
      <w:r w:rsidRPr="00006007">
        <w:rPr>
          <w:sz w:val="17"/>
          <w:szCs w:val="17"/>
        </w:rPr>
        <w:t xml:space="preserve"> Риск при расследовании преступлений // С</w:t>
      </w:r>
      <w:r w:rsidRPr="00006007">
        <w:rPr>
          <w:sz w:val="17"/>
          <w:szCs w:val="17"/>
        </w:rPr>
        <w:t>о</w:t>
      </w:r>
      <w:r w:rsidRPr="00006007">
        <w:rPr>
          <w:sz w:val="17"/>
          <w:szCs w:val="17"/>
        </w:rPr>
        <w:t xml:space="preserve">циалистическая законность. 1989. № 2; </w:t>
      </w:r>
      <w:r w:rsidRPr="00006007">
        <w:rPr>
          <w:i/>
          <w:sz w:val="17"/>
          <w:szCs w:val="17"/>
        </w:rPr>
        <w:t>Томин В.Т</w:t>
      </w:r>
      <w:r w:rsidRPr="00006007">
        <w:rPr>
          <w:sz w:val="17"/>
          <w:szCs w:val="17"/>
        </w:rPr>
        <w:t xml:space="preserve">. Острые углы уголовного судопроизводства. М., 1991, </w:t>
      </w:r>
      <w:r w:rsidRPr="00006007">
        <w:rPr>
          <w:i/>
          <w:sz w:val="17"/>
          <w:szCs w:val="17"/>
        </w:rPr>
        <w:t>Ос</w:t>
      </w:r>
      <w:r w:rsidRPr="00006007">
        <w:rPr>
          <w:i/>
          <w:sz w:val="17"/>
          <w:szCs w:val="17"/>
        </w:rPr>
        <w:t>и</w:t>
      </w:r>
      <w:r w:rsidRPr="00006007">
        <w:rPr>
          <w:i/>
          <w:sz w:val="17"/>
          <w:szCs w:val="17"/>
        </w:rPr>
        <w:t>пов Ю.Ю</w:t>
      </w:r>
      <w:r w:rsidRPr="00006007">
        <w:rPr>
          <w:sz w:val="17"/>
          <w:szCs w:val="17"/>
        </w:rPr>
        <w:t xml:space="preserve">. Деятельность следователя в условиях тактического риска: автореф. дис. ...канд. юрид. наук. М., 1992; </w:t>
      </w:r>
      <w:r w:rsidRPr="00006007">
        <w:rPr>
          <w:i/>
          <w:sz w:val="17"/>
          <w:szCs w:val="17"/>
        </w:rPr>
        <w:t>Озеров И.Н.</w:t>
      </w:r>
      <w:r w:rsidRPr="00006007">
        <w:rPr>
          <w:sz w:val="17"/>
          <w:szCs w:val="17"/>
        </w:rPr>
        <w:t xml:space="preserve"> Категория риска в оперативно-розыскной деятельности: дис. … канд. юрид. наук. СПб., 2001; </w:t>
      </w:r>
      <w:r w:rsidRPr="00006007">
        <w:rPr>
          <w:i/>
          <w:sz w:val="17"/>
          <w:szCs w:val="17"/>
        </w:rPr>
        <w:t>Княз</w:t>
      </w:r>
      <w:r w:rsidRPr="00006007">
        <w:rPr>
          <w:i/>
          <w:sz w:val="17"/>
          <w:szCs w:val="17"/>
        </w:rPr>
        <w:t>ь</w:t>
      </w:r>
      <w:r w:rsidRPr="00006007">
        <w:rPr>
          <w:i/>
          <w:sz w:val="17"/>
          <w:szCs w:val="17"/>
        </w:rPr>
        <w:t>ков А.Ф.</w:t>
      </w:r>
      <w:r w:rsidRPr="00006007">
        <w:rPr>
          <w:sz w:val="17"/>
          <w:szCs w:val="17"/>
        </w:rPr>
        <w:t xml:space="preserve"> Тактический риск и тактическая ошибка: проблема соотношения // Вестник Омского университета. С</w:t>
      </w:r>
      <w:r w:rsidRPr="00006007">
        <w:rPr>
          <w:sz w:val="17"/>
          <w:szCs w:val="17"/>
        </w:rPr>
        <w:t>е</w:t>
      </w:r>
      <w:r w:rsidRPr="00006007">
        <w:rPr>
          <w:sz w:val="17"/>
          <w:szCs w:val="17"/>
        </w:rPr>
        <w:t xml:space="preserve">рия: Право. 2011. № 3; </w:t>
      </w:r>
      <w:r w:rsidRPr="00006007">
        <w:rPr>
          <w:i/>
          <w:sz w:val="17"/>
          <w:szCs w:val="17"/>
        </w:rPr>
        <w:t>Лубин А.Ф.</w:t>
      </w:r>
      <w:r w:rsidRPr="00006007">
        <w:rPr>
          <w:sz w:val="17"/>
          <w:szCs w:val="17"/>
        </w:rPr>
        <w:t xml:space="preserve"> Риски и ошибки в принятии уголовно-процессуальных решений // Юридическая наука и практика: Вестник Нижегородской академии МВД России. 2012. № 17; и др.</w:t>
      </w:r>
    </w:p>
  </w:footnote>
  <w:footnote w:id="11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Мамчун В.В</w:t>
      </w:r>
      <w:r w:rsidRPr="00006007">
        <w:rPr>
          <w:sz w:val="17"/>
          <w:szCs w:val="17"/>
        </w:rPr>
        <w:t xml:space="preserve">. Правоприменительный риск: проблемы теории / под ред. В.М. Баранова. Владимир, 2001; </w:t>
      </w:r>
      <w:r w:rsidRPr="00006007">
        <w:rPr>
          <w:i/>
          <w:sz w:val="17"/>
          <w:szCs w:val="17"/>
        </w:rPr>
        <w:t>Мамчун В.В</w:t>
      </w:r>
      <w:r w:rsidRPr="00006007">
        <w:rPr>
          <w:sz w:val="17"/>
          <w:szCs w:val="17"/>
        </w:rPr>
        <w:t xml:space="preserve">. Общество риска в зеркале российского права или несколько тезисов в пользу в пользу разработки юридической рискологии // История теория и практика правового регулирования (Материалы международного симпозиума). Владимир, 2008. С. 79—83; </w:t>
      </w:r>
      <w:r w:rsidRPr="00006007">
        <w:rPr>
          <w:i/>
          <w:sz w:val="17"/>
          <w:szCs w:val="17"/>
        </w:rPr>
        <w:t>Мамчун В.В</w:t>
      </w:r>
      <w:r w:rsidRPr="00006007">
        <w:rPr>
          <w:sz w:val="17"/>
          <w:szCs w:val="17"/>
        </w:rPr>
        <w:t>. Риск и ошибка в правотворчестве // «Черные дыры» в ро</w:t>
      </w:r>
      <w:r w:rsidRPr="00006007">
        <w:rPr>
          <w:sz w:val="17"/>
          <w:szCs w:val="17"/>
        </w:rPr>
        <w:t>с</w:t>
      </w:r>
      <w:r w:rsidRPr="00006007">
        <w:rPr>
          <w:sz w:val="17"/>
          <w:szCs w:val="17"/>
        </w:rPr>
        <w:t xml:space="preserve">сийском законодательстве. 2008. № 4. С. 42—44; </w:t>
      </w:r>
      <w:r w:rsidRPr="00006007">
        <w:rPr>
          <w:i/>
          <w:sz w:val="17"/>
          <w:szCs w:val="17"/>
        </w:rPr>
        <w:t>Мамчун В.В</w:t>
      </w:r>
      <w:r w:rsidRPr="00006007">
        <w:rPr>
          <w:sz w:val="17"/>
          <w:szCs w:val="17"/>
        </w:rPr>
        <w:t xml:space="preserve">. О понятиях и определениях риска в юридической доктрине и в законодательстве // Вестник Владимирского юридического института. 2010. № 1. С. 100—109; </w:t>
      </w:r>
      <w:r w:rsidRPr="00006007">
        <w:rPr>
          <w:i/>
          <w:sz w:val="17"/>
          <w:szCs w:val="17"/>
        </w:rPr>
        <w:t>Ма</w:t>
      </w:r>
      <w:r w:rsidRPr="00006007">
        <w:rPr>
          <w:i/>
          <w:sz w:val="17"/>
          <w:szCs w:val="17"/>
        </w:rPr>
        <w:t>м</w:t>
      </w:r>
      <w:r w:rsidRPr="00006007">
        <w:rPr>
          <w:i/>
          <w:sz w:val="17"/>
          <w:szCs w:val="17"/>
        </w:rPr>
        <w:t>чун В.В</w:t>
      </w:r>
      <w:r w:rsidRPr="00006007">
        <w:rPr>
          <w:sz w:val="17"/>
          <w:szCs w:val="17"/>
        </w:rPr>
        <w:t xml:space="preserve">. О содержании общего понятия риска в праве // Труды академии управления МВД РФ. 2011. № 1. С. 7—12; </w:t>
      </w:r>
      <w:r w:rsidRPr="00006007">
        <w:rPr>
          <w:i/>
          <w:sz w:val="17"/>
          <w:szCs w:val="17"/>
        </w:rPr>
        <w:t xml:space="preserve">Малышева И.В. </w:t>
      </w:r>
      <w:r w:rsidRPr="00006007">
        <w:rPr>
          <w:sz w:val="17"/>
          <w:szCs w:val="17"/>
        </w:rPr>
        <w:t>Законотворческий риск: понятие, виды, детерминация: автореф. дис. … канд. юрид. наук. Влад</w:t>
      </w:r>
      <w:r w:rsidRPr="00006007">
        <w:rPr>
          <w:sz w:val="17"/>
          <w:szCs w:val="17"/>
        </w:rPr>
        <w:t>и</w:t>
      </w:r>
      <w:r w:rsidRPr="00006007">
        <w:rPr>
          <w:sz w:val="17"/>
          <w:szCs w:val="17"/>
        </w:rPr>
        <w:t xml:space="preserve">мир, 2007; </w:t>
      </w:r>
      <w:r w:rsidRPr="00006007">
        <w:rPr>
          <w:i/>
          <w:sz w:val="17"/>
          <w:szCs w:val="17"/>
        </w:rPr>
        <w:t>Александров Д.В</w:t>
      </w:r>
      <w:r w:rsidRPr="00006007">
        <w:rPr>
          <w:sz w:val="17"/>
          <w:szCs w:val="17"/>
        </w:rPr>
        <w:t>. Интерпретационный риск в юридической деятельности и в правореализующей пра</w:t>
      </w:r>
      <w:r w:rsidRPr="00006007">
        <w:rPr>
          <w:sz w:val="17"/>
          <w:szCs w:val="17"/>
        </w:rPr>
        <w:t>к</w:t>
      </w:r>
      <w:r w:rsidRPr="00006007">
        <w:rPr>
          <w:sz w:val="17"/>
          <w:szCs w:val="17"/>
        </w:rPr>
        <w:t xml:space="preserve">тике: автореф. дис. … канд. юрид. наук. Владимир. 2007; </w:t>
      </w:r>
      <w:r w:rsidRPr="00006007">
        <w:rPr>
          <w:i/>
          <w:sz w:val="17"/>
          <w:szCs w:val="17"/>
        </w:rPr>
        <w:t>Крючков Р.А.</w:t>
      </w:r>
      <w:r w:rsidRPr="00006007">
        <w:rPr>
          <w:sz w:val="17"/>
          <w:szCs w:val="17"/>
        </w:rPr>
        <w:t xml:space="preserve"> Принятие риска: стратегии правового управления // Налоги. 2010. № 48. С. 25—28; </w:t>
      </w:r>
      <w:r w:rsidRPr="00006007">
        <w:rPr>
          <w:i/>
          <w:sz w:val="17"/>
          <w:szCs w:val="17"/>
        </w:rPr>
        <w:t>Мамчун В.В</w:t>
      </w:r>
      <w:r w:rsidRPr="00006007">
        <w:rPr>
          <w:sz w:val="17"/>
          <w:szCs w:val="17"/>
        </w:rPr>
        <w:t>. Правовая презумпция риска. URL: http://www.nauka-pravo.org/m/articles/view/</w:t>
      </w:r>
    </w:p>
  </w:footnote>
  <w:footnote w:id="11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Шапсугова М.Д.</w:t>
      </w:r>
      <w:r w:rsidRPr="00006007">
        <w:rPr>
          <w:sz w:val="17"/>
          <w:szCs w:val="17"/>
        </w:rPr>
        <w:t xml:space="preserve"> Юридические риски: постановка проблемы. URL:http://www.cfin.ru/finanalysis/risk/risk_ mnagement.shtml</w:t>
      </w:r>
    </w:p>
  </w:footnote>
  <w:footnote w:id="11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w:t>
      </w:r>
    </w:p>
  </w:footnote>
  <w:footnote w:id="11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Лубин А.Ф., Кондратьева Е.Е., Нурутдинов О.А</w:t>
      </w:r>
      <w:r w:rsidRPr="00006007">
        <w:rPr>
          <w:sz w:val="17"/>
          <w:szCs w:val="17"/>
        </w:rPr>
        <w:t>. Общие положения рискологии — теории риска в деятельн</w:t>
      </w:r>
      <w:r w:rsidRPr="00006007">
        <w:rPr>
          <w:sz w:val="17"/>
          <w:szCs w:val="17"/>
        </w:rPr>
        <w:t>о</w:t>
      </w:r>
      <w:r w:rsidRPr="00006007">
        <w:rPr>
          <w:sz w:val="17"/>
          <w:szCs w:val="17"/>
        </w:rPr>
        <w:t>сти по выявлению, расследованию и раскрытию преступлений // Российский следователь. 2007. № 3.</w:t>
      </w:r>
    </w:p>
  </w:footnote>
  <w:footnote w:id="11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Арямов А.А</w:t>
      </w:r>
      <w:r w:rsidRPr="00006007">
        <w:rPr>
          <w:sz w:val="17"/>
          <w:szCs w:val="17"/>
        </w:rPr>
        <w:t xml:space="preserve">. Общая теория риска (юридический, экономический и психологический анализ): монография. М., 2009. </w:t>
      </w:r>
    </w:p>
  </w:footnote>
  <w:footnote w:id="11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Хотя в ряде случаев вполне правомерно ставить вопрос об их существовании вообще. </w:t>
      </w:r>
    </w:p>
  </w:footnote>
  <w:footnote w:id="11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Данный перечень не носит исчерпывающего характера. Он является открытым и предполагает дальнейшее дополнение и конкретизацию.</w:t>
      </w:r>
    </w:p>
  </w:footnote>
  <w:footnote w:id="11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Тихомиров Ю.А.</w:t>
      </w:r>
      <w:r w:rsidRPr="00006007">
        <w:rPr>
          <w:sz w:val="17"/>
          <w:szCs w:val="17"/>
        </w:rPr>
        <w:t xml:space="preserve"> Юридические императивы управления // Вопросы государственного и муниципального управления. 2008. № 1; </w:t>
      </w:r>
      <w:r w:rsidRPr="00006007">
        <w:rPr>
          <w:i/>
          <w:sz w:val="17"/>
          <w:szCs w:val="17"/>
        </w:rPr>
        <w:t>Тихомиров Ю.А.</w:t>
      </w:r>
      <w:r w:rsidRPr="00006007">
        <w:rPr>
          <w:sz w:val="17"/>
          <w:szCs w:val="17"/>
        </w:rPr>
        <w:t xml:space="preserve"> Правовое регулирование: теория и практика. М., 2010; </w:t>
      </w:r>
      <w:r w:rsidRPr="00006007">
        <w:rPr>
          <w:i/>
          <w:sz w:val="17"/>
          <w:szCs w:val="17"/>
        </w:rPr>
        <w:t>Тихомиров Ю.А.</w:t>
      </w:r>
      <w:r w:rsidRPr="00006007">
        <w:rPr>
          <w:sz w:val="17"/>
          <w:szCs w:val="17"/>
        </w:rPr>
        <w:t xml:space="preserve"> Прогнозы и риски в правовой сфере // Журнал российского права. 2014. № 5; </w:t>
      </w:r>
      <w:r w:rsidRPr="00006007">
        <w:rPr>
          <w:i/>
          <w:sz w:val="17"/>
          <w:szCs w:val="17"/>
        </w:rPr>
        <w:t>Тихомиров Ю.А., Шахрай С.М.</w:t>
      </w:r>
      <w:r w:rsidRPr="00006007">
        <w:rPr>
          <w:sz w:val="17"/>
          <w:szCs w:val="17"/>
        </w:rPr>
        <w:t xml:space="preserve"> Риск и право. М., 2012; и др. </w:t>
      </w:r>
    </w:p>
  </w:footnote>
  <w:footnote w:id="11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Власенко Н.А</w:t>
      </w:r>
      <w:r w:rsidRPr="00006007">
        <w:rPr>
          <w:sz w:val="17"/>
          <w:szCs w:val="17"/>
        </w:rPr>
        <w:t xml:space="preserve">. Неопределенность в праве: понятие и пути исследования // Российское правоведение. 2006. № 7; </w:t>
      </w:r>
      <w:r w:rsidRPr="00006007">
        <w:rPr>
          <w:i/>
          <w:sz w:val="17"/>
          <w:szCs w:val="17"/>
        </w:rPr>
        <w:t>Власенко Н.А., Назаренко Т.В.</w:t>
      </w:r>
      <w:r w:rsidRPr="00006007">
        <w:rPr>
          <w:sz w:val="17"/>
          <w:szCs w:val="17"/>
        </w:rPr>
        <w:t xml:space="preserve"> Неопределенность в праве: понятие и формы // Государство и право. 2007;</w:t>
      </w:r>
      <w:r w:rsidRPr="00006007">
        <w:rPr>
          <w:rFonts w:eastAsia="Calibri"/>
          <w:sz w:val="17"/>
          <w:szCs w:val="17"/>
        </w:rPr>
        <w:t xml:space="preserve"> </w:t>
      </w:r>
      <w:r w:rsidRPr="00006007">
        <w:rPr>
          <w:i/>
          <w:sz w:val="17"/>
          <w:szCs w:val="17"/>
        </w:rPr>
        <w:t>Г</w:t>
      </w:r>
      <w:r w:rsidRPr="00006007">
        <w:rPr>
          <w:i/>
          <w:sz w:val="17"/>
          <w:szCs w:val="17"/>
        </w:rPr>
        <w:t>о</w:t>
      </w:r>
      <w:r w:rsidRPr="00006007">
        <w:rPr>
          <w:i/>
          <w:sz w:val="17"/>
          <w:szCs w:val="17"/>
        </w:rPr>
        <w:t>ловина С.Ю</w:t>
      </w:r>
      <w:r w:rsidRPr="00006007">
        <w:rPr>
          <w:sz w:val="17"/>
          <w:szCs w:val="17"/>
        </w:rPr>
        <w:t xml:space="preserve">. Терминологическая неопределенность в трудовом праве: причины возникновения и пути устранения // Российский ежегодник трудового права. 2009. № 5 / под ред. Е.Б. Хохлова. СПб., 2010; </w:t>
      </w:r>
      <w:r w:rsidRPr="00006007">
        <w:rPr>
          <w:i/>
          <w:sz w:val="17"/>
          <w:szCs w:val="17"/>
        </w:rPr>
        <w:t>Мамчун В.В.</w:t>
      </w:r>
      <w:r w:rsidRPr="00006007">
        <w:rPr>
          <w:sz w:val="17"/>
          <w:szCs w:val="17"/>
        </w:rPr>
        <w:t xml:space="preserve"> О некот</w:t>
      </w:r>
      <w:r w:rsidRPr="00006007">
        <w:rPr>
          <w:sz w:val="17"/>
          <w:szCs w:val="17"/>
        </w:rPr>
        <w:t>о</w:t>
      </w:r>
      <w:r w:rsidRPr="00006007">
        <w:rPr>
          <w:sz w:val="17"/>
          <w:szCs w:val="17"/>
        </w:rPr>
        <w:t xml:space="preserve">рых методологических проблемах исследования факторов риска в праве // Вестник Владимирского юридического института. 2010. № 3; </w:t>
      </w:r>
      <w:r w:rsidRPr="00006007">
        <w:rPr>
          <w:i/>
          <w:sz w:val="17"/>
          <w:szCs w:val="17"/>
        </w:rPr>
        <w:t>Мамчун В.В.</w:t>
      </w:r>
      <w:r w:rsidRPr="00006007">
        <w:rPr>
          <w:sz w:val="17"/>
          <w:szCs w:val="17"/>
        </w:rPr>
        <w:t xml:space="preserve"> Неопределенность как условие риска в праве // Вестник Владимирского юр</w:t>
      </w:r>
      <w:r w:rsidRPr="00006007">
        <w:rPr>
          <w:sz w:val="17"/>
          <w:szCs w:val="17"/>
        </w:rPr>
        <w:t>и</w:t>
      </w:r>
      <w:r w:rsidRPr="00006007">
        <w:rPr>
          <w:sz w:val="17"/>
          <w:szCs w:val="17"/>
        </w:rPr>
        <w:t xml:space="preserve">дического института. 2011. № 4; и др. </w:t>
      </w:r>
    </w:p>
  </w:footnote>
  <w:footnote w:id="11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Тихомиров Ю.А.</w:t>
      </w:r>
      <w:r w:rsidRPr="00006007">
        <w:rPr>
          <w:sz w:val="17"/>
          <w:szCs w:val="17"/>
        </w:rPr>
        <w:t xml:space="preserve"> Юридическая экспертиза как условие обеспечения качества нормативного правового акта // Право и современные государства. 2015. № 1; </w:t>
      </w:r>
      <w:r w:rsidRPr="00006007">
        <w:rPr>
          <w:i/>
          <w:sz w:val="17"/>
          <w:szCs w:val="17"/>
        </w:rPr>
        <w:t>Тихомиров Ю.А.</w:t>
      </w:r>
      <w:r w:rsidRPr="00006007">
        <w:rPr>
          <w:sz w:val="17"/>
          <w:szCs w:val="17"/>
        </w:rPr>
        <w:t xml:space="preserve"> Методология анализа и оценки рисков в законодательной деятельности // Юридическая техника. 2015. № 9; </w:t>
      </w:r>
      <w:r w:rsidRPr="00006007">
        <w:rPr>
          <w:i/>
          <w:sz w:val="17"/>
          <w:szCs w:val="17"/>
        </w:rPr>
        <w:t>Крючков Р.А</w:t>
      </w:r>
      <w:r w:rsidRPr="00006007">
        <w:rPr>
          <w:sz w:val="17"/>
          <w:szCs w:val="17"/>
        </w:rPr>
        <w:t xml:space="preserve">. Правовая презумпция риска. URL: http://www.nauka-pravo.org/m/articles/view/; </w:t>
      </w:r>
      <w:r w:rsidRPr="00006007">
        <w:rPr>
          <w:i/>
          <w:sz w:val="17"/>
          <w:szCs w:val="17"/>
        </w:rPr>
        <w:t>Крючков Р.А</w:t>
      </w:r>
      <w:r w:rsidRPr="00006007">
        <w:rPr>
          <w:sz w:val="17"/>
          <w:szCs w:val="17"/>
        </w:rPr>
        <w:t xml:space="preserve">. Принятие риска: стратегии правового управления // Налоги. 2010. № 48; и др. </w:t>
      </w:r>
    </w:p>
  </w:footnote>
  <w:footnote w:id="11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Мамчун В.В</w:t>
      </w:r>
      <w:r w:rsidRPr="00006007">
        <w:rPr>
          <w:sz w:val="17"/>
          <w:szCs w:val="17"/>
        </w:rPr>
        <w:t xml:space="preserve">. Правоприменительный риск: проблемы теории / под ред. В.М. Баранова. Владимир, 2001. С. 105—107. </w:t>
      </w:r>
    </w:p>
  </w:footnote>
  <w:footnote w:id="11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Сальников В.П.</w:t>
      </w:r>
      <w:r w:rsidRPr="00006007">
        <w:rPr>
          <w:sz w:val="17"/>
          <w:szCs w:val="17"/>
        </w:rPr>
        <w:t xml:space="preserve"> Правовая культура: проблемы формирования гражданского общества и правового государства // Демократия и занятость. Самара, 1991. С. 17.</w:t>
      </w:r>
    </w:p>
  </w:footnote>
  <w:footnote w:id="11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Мурунова А.В.</w:t>
      </w:r>
      <w:r w:rsidRPr="00006007">
        <w:rPr>
          <w:sz w:val="17"/>
          <w:szCs w:val="17"/>
        </w:rPr>
        <w:t xml:space="preserve"> Правовая ментальность: понятие и сущность // Бизнес в законе. 2009. № 4. С. 36—39.</w:t>
      </w:r>
    </w:p>
  </w:footnote>
  <w:footnote w:id="11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Иванников И.А.</w:t>
      </w:r>
      <w:r w:rsidRPr="00006007">
        <w:rPr>
          <w:sz w:val="17"/>
          <w:szCs w:val="17"/>
        </w:rPr>
        <w:t xml:space="preserve"> Концепция правовой культуры // Правоведение. 1998. № 3. С. 14.</w:t>
      </w:r>
    </w:p>
  </w:footnote>
  <w:footnote w:id="11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Крашенинникова Н.А.</w:t>
      </w:r>
      <w:r w:rsidRPr="00006007">
        <w:rPr>
          <w:sz w:val="17"/>
          <w:szCs w:val="17"/>
        </w:rPr>
        <w:t xml:space="preserve"> К вопросу о методе изучения истории права // Вестник Московского университетата. Серия 11: Право. 2007. № 6. С. 11.</w:t>
      </w:r>
    </w:p>
  </w:footnote>
  <w:footnote w:id="11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Бабенко А.И.</w:t>
      </w:r>
      <w:r w:rsidRPr="00006007">
        <w:rPr>
          <w:sz w:val="17"/>
          <w:szCs w:val="17"/>
        </w:rPr>
        <w:t xml:space="preserve"> Правовые ценности и освоение их личностью: автореф. дис. … д-ра юрид. наук. М., 2002. С. 32.</w:t>
      </w:r>
    </w:p>
  </w:footnote>
  <w:footnote w:id="11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Томсинов В.А.</w:t>
      </w:r>
      <w:r w:rsidRPr="00006007">
        <w:rPr>
          <w:sz w:val="17"/>
          <w:szCs w:val="17"/>
        </w:rPr>
        <w:t xml:space="preserve"> Значение категории «правовая культура» для историко-правовой науки // Вестник Московского университета. Серия 11: Право. 2007. № 6. С. 29.</w:t>
      </w:r>
    </w:p>
  </w:footnote>
  <w:footnote w:id="11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Мурунова А.В.</w:t>
      </w:r>
      <w:r w:rsidRPr="00006007">
        <w:rPr>
          <w:sz w:val="17"/>
          <w:szCs w:val="17"/>
        </w:rPr>
        <w:t xml:space="preserve"> Национальный характер русского правового мышления // Пробелы в российском законодател</w:t>
      </w:r>
      <w:r w:rsidRPr="00006007">
        <w:rPr>
          <w:sz w:val="17"/>
          <w:szCs w:val="17"/>
        </w:rPr>
        <w:t>ь</w:t>
      </w:r>
      <w:r w:rsidRPr="00006007">
        <w:rPr>
          <w:sz w:val="17"/>
          <w:szCs w:val="17"/>
        </w:rPr>
        <w:t>стве. 2011. № 3. С. 75—80.</w:t>
      </w:r>
    </w:p>
  </w:footnote>
  <w:footnote w:id="11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Мурунова А.В.</w:t>
      </w:r>
      <w:r w:rsidRPr="00006007">
        <w:rPr>
          <w:sz w:val="17"/>
          <w:szCs w:val="17"/>
        </w:rPr>
        <w:t xml:space="preserve"> Правовая культура и правовая ментальность: проблема соотношения // Пробелы в российском законодательстве. 2009. № 3. С. 194.</w:t>
      </w:r>
    </w:p>
  </w:footnote>
  <w:footnote w:id="1167">
    <w:p w:rsidR="00806B7E" w:rsidRPr="00006007" w:rsidRDefault="00806B7E" w:rsidP="00BB1628">
      <w:pPr>
        <w:ind w:firstLine="0"/>
        <w:rPr>
          <w:spacing w:val="-6"/>
          <w:sz w:val="17"/>
          <w:szCs w:val="17"/>
        </w:rPr>
      </w:pPr>
      <w:r w:rsidRPr="00006007">
        <w:rPr>
          <w:rStyle w:val="aa"/>
          <w:spacing w:val="-6"/>
          <w:sz w:val="17"/>
          <w:szCs w:val="17"/>
        </w:rPr>
        <w:footnoteRef/>
      </w:r>
      <w:r w:rsidRPr="00006007">
        <w:rPr>
          <w:spacing w:val="-6"/>
          <w:sz w:val="17"/>
          <w:szCs w:val="17"/>
        </w:rPr>
        <w:t xml:space="preserve"> </w:t>
      </w:r>
      <w:r w:rsidRPr="00006007">
        <w:rPr>
          <w:i/>
          <w:spacing w:val="-6"/>
          <w:sz w:val="17"/>
          <w:szCs w:val="17"/>
        </w:rPr>
        <w:t>Баумова М.Г.</w:t>
      </w:r>
      <w:r w:rsidRPr="00006007">
        <w:rPr>
          <w:spacing w:val="-6"/>
          <w:sz w:val="17"/>
          <w:szCs w:val="17"/>
        </w:rPr>
        <w:t xml:space="preserve"> Функции правовой культуры: автореф. дис. … канд. юрид. наук. Н. Новгород, 2005. С. 6—7, 10—11.</w:t>
      </w:r>
    </w:p>
  </w:footnote>
  <w:footnote w:id="1168">
    <w:p w:rsidR="00806B7E" w:rsidRPr="00030F59" w:rsidRDefault="00806B7E" w:rsidP="00BB1628">
      <w:pPr>
        <w:ind w:firstLine="0"/>
        <w:rPr>
          <w:spacing w:val="2"/>
          <w:sz w:val="17"/>
          <w:szCs w:val="17"/>
        </w:rPr>
      </w:pPr>
      <w:r w:rsidRPr="00030F59">
        <w:rPr>
          <w:rStyle w:val="aa"/>
          <w:spacing w:val="2"/>
          <w:sz w:val="17"/>
          <w:szCs w:val="17"/>
        </w:rPr>
        <w:footnoteRef/>
      </w:r>
      <w:r w:rsidRPr="00030F59">
        <w:rPr>
          <w:spacing w:val="2"/>
          <w:sz w:val="17"/>
          <w:szCs w:val="17"/>
        </w:rPr>
        <w:t xml:space="preserve"> </w:t>
      </w:r>
      <w:r w:rsidRPr="00030F59">
        <w:rPr>
          <w:i/>
          <w:spacing w:val="2"/>
          <w:sz w:val="17"/>
          <w:szCs w:val="17"/>
        </w:rPr>
        <w:t>Кокориков Д.В.</w:t>
      </w:r>
      <w:r w:rsidRPr="00030F59">
        <w:rPr>
          <w:spacing w:val="2"/>
          <w:sz w:val="17"/>
          <w:szCs w:val="17"/>
        </w:rPr>
        <w:t xml:space="preserve"> Содержание понятия «правотворческая техника», его научная новизна и ценность // Общ</w:t>
      </w:r>
      <w:r w:rsidRPr="00030F59">
        <w:rPr>
          <w:spacing w:val="2"/>
          <w:sz w:val="17"/>
          <w:szCs w:val="17"/>
        </w:rPr>
        <w:t>е</w:t>
      </w:r>
      <w:r w:rsidRPr="00030F59">
        <w:rPr>
          <w:spacing w:val="2"/>
          <w:sz w:val="17"/>
          <w:szCs w:val="17"/>
        </w:rPr>
        <w:t xml:space="preserve">ство и право. 2011. № 2. С. 55—60; </w:t>
      </w:r>
      <w:r w:rsidRPr="00030F59">
        <w:rPr>
          <w:i/>
          <w:spacing w:val="2"/>
          <w:sz w:val="17"/>
          <w:szCs w:val="17"/>
        </w:rPr>
        <w:t>Попов В.В., Подцуева В.М.</w:t>
      </w:r>
      <w:r w:rsidRPr="00030F59">
        <w:rPr>
          <w:spacing w:val="2"/>
          <w:sz w:val="17"/>
          <w:szCs w:val="17"/>
        </w:rPr>
        <w:t xml:space="preserve"> Проблемы юридической техники в региональном и муниципальном правотворчестве в сфере градостроительства и землепользования // Правовые вопросы строительства. 2014. № 1. С. 4—6; </w:t>
      </w:r>
      <w:r w:rsidRPr="00030F59">
        <w:rPr>
          <w:i/>
          <w:spacing w:val="2"/>
          <w:sz w:val="17"/>
          <w:szCs w:val="17"/>
        </w:rPr>
        <w:t>Кирилловых А.А.</w:t>
      </w:r>
      <w:r w:rsidRPr="00030F59">
        <w:rPr>
          <w:spacing w:val="2"/>
          <w:sz w:val="17"/>
          <w:szCs w:val="17"/>
        </w:rPr>
        <w:t xml:space="preserve"> Отдельные проблемы юридической техники и содерж</w:t>
      </w:r>
      <w:r w:rsidRPr="00030F59">
        <w:rPr>
          <w:spacing w:val="2"/>
          <w:sz w:val="17"/>
          <w:szCs w:val="17"/>
        </w:rPr>
        <w:t>а</w:t>
      </w:r>
      <w:r w:rsidRPr="00030F59">
        <w:rPr>
          <w:spacing w:val="2"/>
          <w:sz w:val="17"/>
          <w:szCs w:val="17"/>
        </w:rPr>
        <w:t xml:space="preserve">тельной стороны норм Закона «Об образовании в Российской Федерации» // Законодательство и экономика. 2013. № 7; </w:t>
      </w:r>
      <w:r w:rsidRPr="00030F59">
        <w:rPr>
          <w:i/>
          <w:spacing w:val="2"/>
          <w:sz w:val="17"/>
          <w:szCs w:val="17"/>
        </w:rPr>
        <w:t>Тихомиров Ю.А.</w:t>
      </w:r>
      <w:r w:rsidRPr="00030F59">
        <w:rPr>
          <w:spacing w:val="2"/>
          <w:sz w:val="17"/>
          <w:szCs w:val="17"/>
        </w:rPr>
        <w:t xml:space="preserve"> Законодательная техника как фактор эффективной законодательной и правоприм</w:t>
      </w:r>
      <w:r w:rsidRPr="00030F59">
        <w:rPr>
          <w:spacing w:val="2"/>
          <w:sz w:val="17"/>
          <w:szCs w:val="17"/>
        </w:rPr>
        <w:t>е</w:t>
      </w:r>
      <w:r w:rsidRPr="00030F59">
        <w:rPr>
          <w:spacing w:val="2"/>
          <w:sz w:val="17"/>
          <w:szCs w:val="17"/>
        </w:rPr>
        <w:t xml:space="preserve">нительной деятельности // Проблемы юридической техники. Н. Новгород, 2000. С. 3745; </w:t>
      </w:r>
      <w:r w:rsidRPr="00030F59">
        <w:rPr>
          <w:i/>
          <w:spacing w:val="2"/>
          <w:sz w:val="17"/>
          <w:szCs w:val="17"/>
        </w:rPr>
        <w:t>Капустина М.А.</w:t>
      </w:r>
      <w:r w:rsidRPr="00030F59">
        <w:rPr>
          <w:spacing w:val="2"/>
          <w:sz w:val="17"/>
          <w:szCs w:val="17"/>
        </w:rPr>
        <w:t xml:space="preserve"> Юр</w:t>
      </w:r>
      <w:r w:rsidRPr="00030F59">
        <w:rPr>
          <w:spacing w:val="2"/>
          <w:sz w:val="17"/>
          <w:szCs w:val="17"/>
        </w:rPr>
        <w:t>и</w:t>
      </w:r>
      <w:r w:rsidRPr="00030F59">
        <w:rPr>
          <w:spacing w:val="2"/>
          <w:sz w:val="17"/>
          <w:szCs w:val="17"/>
        </w:rPr>
        <w:t xml:space="preserve">дическая техника: предмет, структура, методы (доклад) // Юридическая техника. Вопросы теории и истории: Материалы межвузовской научно-теоретической конференции. СПб., 2005. С. 12; </w:t>
      </w:r>
      <w:r w:rsidRPr="00030F59">
        <w:rPr>
          <w:i/>
          <w:spacing w:val="2"/>
          <w:sz w:val="17"/>
          <w:szCs w:val="17"/>
        </w:rPr>
        <w:t>Якушев А.О.</w:t>
      </w:r>
      <w:r w:rsidRPr="00030F59">
        <w:rPr>
          <w:spacing w:val="2"/>
          <w:sz w:val="17"/>
          <w:szCs w:val="17"/>
        </w:rPr>
        <w:t xml:space="preserve"> О необходим</w:t>
      </w:r>
      <w:r w:rsidRPr="00030F59">
        <w:rPr>
          <w:spacing w:val="2"/>
          <w:sz w:val="17"/>
          <w:szCs w:val="17"/>
        </w:rPr>
        <w:t>о</w:t>
      </w:r>
      <w:r w:rsidRPr="00030F59">
        <w:rPr>
          <w:spacing w:val="2"/>
          <w:sz w:val="17"/>
          <w:szCs w:val="17"/>
        </w:rPr>
        <w:t>сти углубленного изучения вопросов юридической техники применительно к налоговому праву РФ // Финанс</w:t>
      </w:r>
      <w:r w:rsidRPr="00030F59">
        <w:rPr>
          <w:spacing w:val="2"/>
          <w:sz w:val="17"/>
          <w:szCs w:val="17"/>
        </w:rPr>
        <w:t>о</w:t>
      </w:r>
      <w:r w:rsidRPr="00030F59">
        <w:rPr>
          <w:spacing w:val="2"/>
          <w:sz w:val="17"/>
          <w:szCs w:val="17"/>
        </w:rPr>
        <w:t>вое право. 2012. № 12. С. 22—25; и др.</w:t>
      </w:r>
    </w:p>
  </w:footnote>
  <w:footnote w:id="11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Данное требование в юридической литературе рассматривается и как требование юридической техники см., например, </w:t>
      </w:r>
      <w:r w:rsidRPr="00006007">
        <w:rPr>
          <w:i/>
          <w:sz w:val="17"/>
          <w:szCs w:val="17"/>
        </w:rPr>
        <w:t>Кашанина Т.В</w:t>
      </w:r>
      <w:r w:rsidRPr="00006007">
        <w:rPr>
          <w:sz w:val="17"/>
          <w:szCs w:val="17"/>
        </w:rPr>
        <w:t>. Юридическая техника. М., 2006. С. 158—161.</w:t>
      </w:r>
    </w:p>
  </w:footnote>
  <w:footnote w:id="11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Покровский И.А</w:t>
      </w:r>
      <w:r w:rsidRPr="00006007">
        <w:rPr>
          <w:sz w:val="17"/>
          <w:szCs w:val="17"/>
        </w:rPr>
        <w:t>. Основные проблемы гражданского права. М., 2003. С. 91.</w:t>
      </w:r>
    </w:p>
  </w:footnote>
  <w:footnote w:id="11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11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Исаков В.Б.</w:t>
      </w:r>
      <w:r w:rsidRPr="00006007">
        <w:rPr>
          <w:sz w:val="17"/>
          <w:szCs w:val="17"/>
        </w:rPr>
        <w:t xml:space="preserve"> Фактический (юридический) состав в механизме правового регулирования. М., 1978. С. 5; Реал</w:t>
      </w:r>
      <w:r w:rsidRPr="00006007">
        <w:rPr>
          <w:sz w:val="17"/>
          <w:szCs w:val="17"/>
        </w:rPr>
        <w:t>и</w:t>
      </w:r>
      <w:r w:rsidRPr="00006007">
        <w:rPr>
          <w:sz w:val="17"/>
          <w:szCs w:val="17"/>
        </w:rPr>
        <w:t>зация прав граждан в условиях развитого социализма / ред. Е.А. Лукашевой</w:t>
      </w:r>
      <w:r>
        <w:rPr>
          <w:sz w:val="17"/>
          <w:szCs w:val="17"/>
        </w:rPr>
        <w:t>.</w:t>
      </w:r>
      <w:r w:rsidRPr="00006007">
        <w:rPr>
          <w:sz w:val="17"/>
          <w:szCs w:val="17"/>
        </w:rPr>
        <w:t xml:space="preserve"> М., 1983. С. 53.</w:t>
      </w:r>
    </w:p>
  </w:footnote>
  <w:footnote w:id="11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Власенко Н.А., Назаренко Т.Н.</w:t>
      </w:r>
      <w:r w:rsidRPr="00006007">
        <w:rPr>
          <w:sz w:val="17"/>
          <w:szCs w:val="17"/>
        </w:rPr>
        <w:t xml:space="preserve"> Неопределенность в праве: понятие и содержание // Государство и право. 2007. № 6. С. 7.</w:t>
      </w:r>
    </w:p>
  </w:footnote>
  <w:footnote w:id="11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Исаков В.Б.</w:t>
      </w:r>
      <w:r w:rsidRPr="00006007">
        <w:rPr>
          <w:sz w:val="17"/>
          <w:szCs w:val="17"/>
        </w:rPr>
        <w:t xml:space="preserve"> Правовое регулирование и юридические факты // Правоведение. 1980. № 5. С. 34—35.</w:t>
      </w:r>
    </w:p>
  </w:footnote>
  <w:footnote w:id="11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Постановление Конституционного суда РФ по делу о проверке Конституционности пункта 2 статьи 155 пунктов 2 и 3 статьи 156 и абзаца 22 статьи 283 Бюджетного кодекса РФ в связи с запросами Админ</w:t>
      </w:r>
      <w:r w:rsidRPr="00006007">
        <w:rPr>
          <w:sz w:val="17"/>
          <w:szCs w:val="17"/>
        </w:rPr>
        <w:t>и</w:t>
      </w:r>
      <w:r w:rsidRPr="00006007">
        <w:rPr>
          <w:sz w:val="17"/>
          <w:szCs w:val="17"/>
        </w:rPr>
        <w:t>страции Санкт-Петербурга, Законодательного Собрания Красноярского края, Красноярского краевого суда и А</w:t>
      </w:r>
      <w:r w:rsidRPr="00006007">
        <w:rPr>
          <w:sz w:val="17"/>
          <w:szCs w:val="17"/>
        </w:rPr>
        <w:t>р</w:t>
      </w:r>
      <w:r w:rsidRPr="00006007">
        <w:rPr>
          <w:sz w:val="17"/>
          <w:szCs w:val="17"/>
        </w:rPr>
        <w:t>битражного суда Республики Хакасия // Собрание законодательства РФ. 2004. № 27, ст. 2803.</w:t>
      </w:r>
    </w:p>
  </w:footnote>
  <w:footnote w:id="11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Кашанина Т.В</w:t>
      </w:r>
      <w:r w:rsidRPr="00006007">
        <w:rPr>
          <w:sz w:val="17"/>
          <w:szCs w:val="17"/>
        </w:rPr>
        <w:t>. Юридическая техника. М., 2006. С. 160—162. См. также: Постановление Конституционного суда РФ по делу о проверке Конституционности положений статьи 113 Налогового кодекса РФ в связи с жалобой гра</w:t>
      </w:r>
      <w:r w:rsidRPr="00006007">
        <w:rPr>
          <w:sz w:val="17"/>
          <w:szCs w:val="17"/>
        </w:rPr>
        <w:t>ж</w:t>
      </w:r>
      <w:r w:rsidRPr="00006007">
        <w:rPr>
          <w:sz w:val="17"/>
          <w:szCs w:val="17"/>
        </w:rPr>
        <w:t>данки А.В. Поляковой и запросом Федерального арбитражного суда Московского округа // Собрание законод</w:t>
      </w:r>
      <w:r w:rsidRPr="00006007">
        <w:rPr>
          <w:sz w:val="17"/>
          <w:szCs w:val="17"/>
        </w:rPr>
        <w:t>а</w:t>
      </w:r>
      <w:r w:rsidRPr="00006007">
        <w:rPr>
          <w:sz w:val="17"/>
          <w:szCs w:val="17"/>
        </w:rPr>
        <w:t>тельства РФ. 2005. № 30, ч. II, ст. 3200.</w:t>
      </w:r>
    </w:p>
  </w:footnote>
  <w:footnote w:id="11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недопустимости дублирования норм права см. </w:t>
      </w:r>
      <w:r w:rsidRPr="00006007">
        <w:rPr>
          <w:i/>
          <w:sz w:val="17"/>
          <w:szCs w:val="17"/>
        </w:rPr>
        <w:t xml:space="preserve">Мальцев Г.В. </w:t>
      </w:r>
      <w:r w:rsidRPr="00006007">
        <w:rPr>
          <w:sz w:val="17"/>
          <w:szCs w:val="17"/>
        </w:rPr>
        <w:t>Социальные основания права. М., 2007. С. 743.</w:t>
      </w:r>
    </w:p>
  </w:footnote>
  <w:footnote w:id="11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об этом: </w:t>
      </w:r>
      <w:r w:rsidRPr="00006007">
        <w:rPr>
          <w:i/>
          <w:sz w:val="17"/>
          <w:szCs w:val="17"/>
        </w:rPr>
        <w:t>Малько А.В</w:t>
      </w:r>
      <w:r w:rsidRPr="00006007">
        <w:rPr>
          <w:sz w:val="17"/>
          <w:szCs w:val="17"/>
        </w:rPr>
        <w:t>. Стимулы и ограничения в праве. М., 2004. С. 22—23.</w:t>
      </w:r>
    </w:p>
  </w:footnote>
  <w:footnote w:id="11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об этом: </w:t>
      </w:r>
      <w:r w:rsidRPr="00006007">
        <w:rPr>
          <w:i/>
          <w:sz w:val="17"/>
          <w:szCs w:val="17"/>
        </w:rPr>
        <w:t>Малько А.В.</w:t>
      </w:r>
      <w:r w:rsidRPr="00006007">
        <w:rPr>
          <w:sz w:val="17"/>
          <w:szCs w:val="17"/>
        </w:rPr>
        <w:t xml:space="preserve"> Стимулы и ограничения в праве. М., 2004. С. 22.</w:t>
      </w:r>
    </w:p>
  </w:footnote>
  <w:footnote w:id="11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Тихомиров Ю.А.</w:t>
      </w:r>
      <w:r w:rsidRPr="00006007">
        <w:rPr>
          <w:sz w:val="17"/>
          <w:szCs w:val="17"/>
        </w:rPr>
        <w:t xml:space="preserve"> Обеспечение правотворческой деятельности // Общая теория государства и права. Академ</w:t>
      </w:r>
      <w:r w:rsidRPr="00006007">
        <w:rPr>
          <w:sz w:val="17"/>
          <w:szCs w:val="17"/>
        </w:rPr>
        <w:t>и</w:t>
      </w:r>
      <w:r w:rsidRPr="00006007">
        <w:rPr>
          <w:sz w:val="17"/>
          <w:szCs w:val="17"/>
        </w:rPr>
        <w:t xml:space="preserve">ческий курс: в 3 т. М., 2007. Т. 2. С. 409—410; </w:t>
      </w:r>
      <w:r w:rsidRPr="00006007">
        <w:rPr>
          <w:i/>
          <w:sz w:val="17"/>
          <w:szCs w:val="17"/>
        </w:rPr>
        <w:t>Ленчик В.А.</w:t>
      </w:r>
      <w:r w:rsidRPr="00006007">
        <w:rPr>
          <w:sz w:val="17"/>
          <w:szCs w:val="17"/>
        </w:rPr>
        <w:t xml:space="preserve"> Механизмы действия права: дис. ... канд. юрид. наук. М., 2002. 179 с.</w:t>
      </w:r>
    </w:p>
  </w:footnote>
  <w:footnote w:id="11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необходимости учета интересов субъектов права в правовом регулировании общественных отношений см.: </w:t>
      </w:r>
      <w:r w:rsidRPr="00006007">
        <w:rPr>
          <w:i/>
          <w:sz w:val="17"/>
          <w:szCs w:val="17"/>
        </w:rPr>
        <w:t>Мальцев Г.В</w:t>
      </w:r>
      <w:r w:rsidRPr="00006007">
        <w:rPr>
          <w:sz w:val="17"/>
          <w:szCs w:val="17"/>
        </w:rPr>
        <w:t xml:space="preserve">. Социальные основания права. М., 2007. С. 362—388. См. также: </w:t>
      </w:r>
      <w:r w:rsidRPr="00006007">
        <w:rPr>
          <w:i/>
          <w:sz w:val="17"/>
          <w:szCs w:val="17"/>
        </w:rPr>
        <w:t>Лапаева В.В.</w:t>
      </w:r>
      <w:r w:rsidRPr="00006007">
        <w:rPr>
          <w:sz w:val="17"/>
          <w:szCs w:val="17"/>
        </w:rPr>
        <w:t xml:space="preserve"> Эффективность де</w:t>
      </w:r>
      <w:r w:rsidRPr="00006007">
        <w:rPr>
          <w:sz w:val="17"/>
          <w:szCs w:val="17"/>
        </w:rPr>
        <w:t>й</w:t>
      </w:r>
      <w:r w:rsidRPr="00006007">
        <w:rPr>
          <w:sz w:val="17"/>
          <w:szCs w:val="17"/>
        </w:rPr>
        <w:t>ствия правовых норм // Проблемы общей теории государства и права / ред. В.С. Нерсесянца. М., 2001. С. 509.</w:t>
      </w:r>
    </w:p>
  </w:footnote>
  <w:footnote w:id="11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об этом: </w:t>
      </w:r>
      <w:r w:rsidRPr="00006007">
        <w:rPr>
          <w:i/>
          <w:sz w:val="17"/>
          <w:szCs w:val="17"/>
        </w:rPr>
        <w:t>Лапаева В.В.</w:t>
      </w:r>
      <w:r w:rsidRPr="00006007">
        <w:rPr>
          <w:sz w:val="17"/>
          <w:szCs w:val="17"/>
        </w:rPr>
        <w:t xml:space="preserve"> Эффективность действия правовых норм // Проблемы общей теории г</w:t>
      </w:r>
      <w:r w:rsidRPr="00006007">
        <w:rPr>
          <w:sz w:val="17"/>
          <w:szCs w:val="17"/>
        </w:rPr>
        <w:t>о</w:t>
      </w:r>
      <w:r w:rsidRPr="00006007">
        <w:rPr>
          <w:sz w:val="17"/>
          <w:szCs w:val="17"/>
        </w:rPr>
        <w:t>сударства и права / ред. В.С. Нерсесянца. М., 2001.</w:t>
      </w:r>
    </w:p>
  </w:footnote>
  <w:footnote w:id="11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об этом: </w:t>
      </w:r>
      <w:r w:rsidRPr="00006007">
        <w:rPr>
          <w:i/>
          <w:sz w:val="17"/>
          <w:szCs w:val="17"/>
        </w:rPr>
        <w:t>Доржиев Э.П.</w:t>
      </w:r>
      <w:r w:rsidRPr="00006007">
        <w:rPr>
          <w:sz w:val="17"/>
          <w:szCs w:val="17"/>
        </w:rPr>
        <w:t xml:space="preserve"> Некоторые вопросы возврата органами казначейства исполнительных документов // Исполнительное право. 2013. № 1. С. 23—25; </w:t>
      </w:r>
      <w:r w:rsidRPr="00006007">
        <w:rPr>
          <w:i/>
          <w:sz w:val="17"/>
          <w:szCs w:val="17"/>
        </w:rPr>
        <w:t>Никифорюк Е.О.</w:t>
      </w:r>
      <w:r w:rsidRPr="00006007">
        <w:rPr>
          <w:sz w:val="17"/>
          <w:szCs w:val="17"/>
        </w:rPr>
        <w:t xml:space="preserve"> Исполнимость как требование к судебным актам // Исполнительное право. 2013. № 1. С. 40—42; </w:t>
      </w:r>
      <w:r w:rsidRPr="00006007">
        <w:rPr>
          <w:i/>
          <w:sz w:val="17"/>
          <w:szCs w:val="17"/>
        </w:rPr>
        <w:t>Малюшин К.А.</w:t>
      </w:r>
      <w:r w:rsidRPr="00006007">
        <w:rPr>
          <w:sz w:val="17"/>
          <w:szCs w:val="17"/>
        </w:rPr>
        <w:t xml:space="preserve"> Влияние концепции защиты прав человека и осно</w:t>
      </w:r>
      <w:r w:rsidRPr="00006007">
        <w:rPr>
          <w:sz w:val="17"/>
          <w:szCs w:val="17"/>
        </w:rPr>
        <w:t>в</w:t>
      </w:r>
      <w:r w:rsidRPr="00006007">
        <w:rPr>
          <w:sz w:val="17"/>
          <w:szCs w:val="17"/>
        </w:rPr>
        <w:t>ных свобод на исполнительное производство // Исполнительное право. 2012. № 4. С. 23—28 и т. д.</w:t>
      </w:r>
    </w:p>
  </w:footnote>
  <w:footnote w:id="1184">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Анализ судебной практики, сложившейся в Уральском федеральном округе, по применению к должникам по исполнительным производствам о предоставлении жилья детям-сиротам и детям, оставшимся без попечения р</w:t>
      </w:r>
      <w:r w:rsidRPr="00006007">
        <w:rPr>
          <w:sz w:val="17"/>
          <w:szCs w:val="17"/>
        </w:rPr>
        <w:t>о</w:t>
      </w:r>
      <w:r w:rsidRPr="00006007">
        <w:rPr>
          <w:sz w:val="17"/>
          <w:szCs w:val="17"/>
        </w:rPr>
        <w:t xml:space="preserve">дителей, мер, предусмотренных действующим законодательством об исполнительном производстве. </w:t>
      </w:r>
      <w:r w:rsidRPr="005E2CB8">
        <w:rPr>
          <w:sz w:val="17"/>
          <w:szCs w:val="17"/>
          <w:lang w:val="en-US"/>
        </w:rPr>
        <w:t>URL: to66.minjust.ru/sites/to66.../predostavlenie_zhilya_detyam-sirotam_doc</w:t>
      </w:r>
    </w:p>
  </w:footnote>
  <w:footnote w:id="11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Европейского суда по правам человека по делу «Алехина и другие против России» от 13 апреля </w:t>
      </w:r>
      <w:r w:rsidRPr="00006007">
        <w:rPr>
          <w:spacing w:val="-2"/>
          <w:sz w:val="17"/>
          <w:szCs w:val="17"/>
        </w:rPr>
        <w:t>2006 г. (жалоба № 22519/02). URL: http://europeancourt.ru/resheniya-evropejskogo-suda-na-russkom-yazyke/alexina</w:t>
      </w:r>
      <w:r w:rsidRPr="00006007">
        <w:rPr>
          <w:sz w:val="17"/>
          <w:szCs w:val="17"/>
        </w:rPr>
        <w:t>-i-drugie-protiv-rossii-postanovlenie-evropejskogo-suda/</w:t>
      </w:r>
      <w:r>
        <w:rPr>
          <w:sz w:val="17"/>
          <w:szCs w:val="17"/>
        </w:rPr>
        <w:t>;</w:t>
      </w:r>
      <w:r w:rsidRPr="00006007">
        <w:rPr>
          <w:sz w:val="17"/>
          <w:szCs w:val="17"/>
        </w:rPr>
        <w:t xml:space="preserve"> Постановление Европейского суда по правам человека по делу </w:t>
      </w:r>
      <w:r>
        <w:rPr>
          <w:sz w:val="17"/>
          <w:szCs w:val="17"/>
        </w:rPr>
        <w:t>«</w:t>
      </w:r>
      <w:r w:rsidRPr="00006007">
        <w:rPr>
          <w:sz w:val="17"/>
          <w:szCs w:val="17"/>
        </w:rPr>
        <w:t>Андросов против России</w:t>
      </w:r>
      <w:r>
        <w:rPr>
          <w:sz w:val="17"/>
          <w:szCs w:val="17"/>
        </w:rPr>
        <w:t>»</w:t>
      </w:r>
      <w:r w:rsidRPr="00006007">
        <w:rPr>
          <w:sz w:val="17"/>
          <w:szCs w:val="17"/>
        </w:rPr>
        <w:t xml:space="preserve"> от 6 октября 2005 года (жалоба № 63973/00)</w:t>
      </w:r>
      <w:r>
        <w:rPr>
          <w:sz w:val="17"/>
          <w:szCs w:val="17"/>
        </w:rPr>
        <w:t xml:space="preserve">. </w:t>
      </w:r>
      <w:r>
        <w:rPr>
          <w:sz w:val="17"/>
          <w:szCs w:val="17"/>
          <w:lang w:val="en-US"/>
        </w:rPr>
        <w:t>URL</w:t>
      </w:r>
      <w:r w:rsidRPr="00030F59">
        <w:rPr>
          <w:sz w:val="17"/>
          <w:szCs w:val="17"/>
        </w:rPr>
        <w:t>:</w:t>
      </w:r>
      <w:r w:rsidRPr="00006007">
        <w:rPr>
          <w:sz w:val="17"/>
          <w:szCs w:val="17"/>
        </w:rPr>
        <w:t xml:space="preserve"> http://europeancourt.ru/</w:t>
      </w:r>
      <w:r>
        <w:rPr>
          <w:sz w:val="17"/>
          <w:szCs w:val="17"/>
        </w:rPr>
        <w:t xml:space="preserve"> </w:t>
      </w:r>
      <w:r w:rsidRPr="00006007">
        <w:rPr>
          <w:sz w:val="17"/>
          <w:szCs w:val="17"/>
        </w:rPr>
        <w:t>resheniya-evropejskogo-suda-na-russkom-yazyke/androsov-protiv-rossii-postanovlenie-evropejskogo-suda/</w:t>
      </w:r>
      <w:r>
        <w:rPr>
          <w:sz w:val="17"/>
          <w:szCs w:val="17"/>
        </w:rPr>
        <w:t>;</w:t>
      </w:r>
      <w:r w:rsidRPr="00006007">
        <w:rPr>
          <w:sz w:val="17"/>
          <w:szCs w:val="17"/>
        </w:rPr>
        <w:t xml:space="preserve"> и др.</w:t>
      </w:r>
    </w:p>
  </w:footnote>
  <w:footnote w:id="11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Конституция Российской Федерации (принята всенародным голосованием 12.12.1993) (с учетом поправок, внесенных </w:t>
      </w:r>
      <w:r>
        <w:rPr>
          <w:sz w:val="17"/>
          <w:szCs w:val="17"/>
        </w:rPr>
        <w:t>з</w:t>
      </w:r>
      <w:r w:rsidRPr="00006007">
        <w:rPr>
          <w:sz w:val="17"/>
          <w:szCs w:val="17"/>
        </w:rPr>
        <w:t>аконами РФ о поправках к Конституции РФ от 30.12.2008 № 6-ФКЗ, от 30.12.2008 № 7-ФКЗ) // Собр</w:t>
      </w:r>
      <w:r w:rsidRPr="00006007">
        <w:rPr>
          <w:sz w:val="17"/>
          <w:szCs w:val="17"/>
        </w:rPr>
        <w:t>а</w:t>
      </w:r>
      <w:r w:rsidRPr="00006007">
        <w:rPr>
          <w:sz w:val="17"/>
          <w:szCs w:val="17"/>
        </w:rPr>
        <w:t>ние законодательства РФ. 2009. № 4, ст. 445.</w:t>
      </w:r>
    </w:p>
  </w:footnote>
  <w:footnote w:id="11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Осипов М.Ю.</w:t>
      </w:r>
      <w:r w:rsidRPr="00006007">
        <w:rPr>
          <w:sz w:val="17"/>
          <w:szCs w:val="17"/>
        </w:rPr>
        <w:t xml:space="preserve"> О некоторых проблемах исполнения судебных решений // Исполнительное право. 2014. № 1. С. 23—26.</w:t>
      </w:r>
    </w:p>
  </w:footnote>
  <w:footnote w:id="11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Абрамова А.А</w:t>
      </w:r>
      <w:r w:rsidRPr="00006007">
        <w:rPr>
          <w:sz w:val="17"/>
          <w:szCs w:val="17"/>
        </w:rPr>
        <w:t xml:space="preserve"> Эффективность механизма правового регулирования: автореф. дис. ... канд. юрид. наук. Кра</w:t>
      </w:r>
      <w:r w:rsidRPr="00006007">
        <w:rPr>
          <w:sz w:val="17"/>
          <w:szCs w:val="17"/>
        </w:rPr>
        <w:t>с</w:t>
      </w:r>
      <w:r w:rsidRPr="00006007">
        <w:rPr>
          <w:sz w:val="17"/>
          <w:szCs w:val="17"/>
        </w:rPr>
        <w:t xml:space="preserve">ноярск, 2006. С. 17; </w:t>
      </w:r>
      <w:r w:rsidRPr="00006007">
        <w:rPr>
          <w:i/>
          <w:sz w:val="17"/>
          <w:szCs w:val="17"/>
        </w:rPr>
        <w:t>Кашанина Т.В</w:t>
      </w:r>
      <w:r w:rsidRPr="00006007">
        <w:rPr>
          <w:sz w:val="17"/>
          <w:szCs w:val="17"/>
        </w:rPr>
        <w:t xml:space="preserve">. Юридическая техника. М., 2006. С. 160—162; </w:t>
      </w:r>
      <w:r w:rsidRPr="00006007">
        <w:rPr>
          <w:i/>
          <w:sz w:val="17"/>
          <w:szCs w:val="17"/>
        </w:rPr>
        <w:t xml:space="preserve">Пиголкин А.С. </w:t>
      </w:r>
      <w:r w:rsidRPr="00006007">
        <w:rPr>
          <w:sz w:val="17"/>
          <w:szCs w:val="17"/>
        </w:rPr>
        <w:t>Основные черты законодательства развитого социализма // Конституция СССР и законодательство развитого социализма. М., 1984. С. 17—18.</w:t>
      </w:r>
    </w:p>
  </w:footnote>
  <w:footnote w:id="11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синергетике и ее использовании в правовых исследованиях см. </w:t>
      </w:r>
      <w:r w:rsidRPr="00006007">
        <w:rPr>
          <w:i/>
          <w:sz w:val="17"/>
          <w:szCs w:val="17"/>
        </w:rPr>
        <w:t>Ветютнев Ю.Ю</w:t>
      </w:r>
      <w:r w:rsidRPr="00006007">
        <w:rPr>
          <w:sz w:val="17"/>
          <w:szCs w:val="17"/>
        </w:rPr>
        <w:t>. Синергетика в праве // Г</w:t>
      </w:r>
      <w:r w:rsidRPr="00006007">
        <w:rPr>
          <w:sz w:val="17"/>
          <w:szCs w:val="17"/>
        </w:rPr>
        <w:t>о</w:t>
      </w:r>
      <w:r w:rsidRPr="00006007">
        <w:rPr>
          <w:sz w:val="17"/>
          <w:szCs w:val="17"/>
        </w:rPr>
        <w:t xml:space="preserve">сударство и право. 2002. № 4. С. 64—69; </w:t>
      </w:r>
      <w:r w:rsidRPr="00006007">
        <w:rPr>
          <w:i/>
          <w:sz w:val="17"/>
          <w:szCs w:val="17"/>
        </w:rPr>
        <w:t>Ветютнев Ю.Ю</w:t>
      </w:r>
      <w:r w:rsidRPr="00006007">
        <w:rPr>
          <w:sz w:val="17"/>
          <w:szCs w:val="17"/>
        </w:rPr>
        <w:t>. О правовой случайности и правовом хаосе // Журнал российского права. 2003. № 7. С. 72—78.</w:t>
      </w:r>
    </w:p>
  </w:footnote>
  <w:footnote w:id="11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Хакен Г</w:t>
      </w:r>
      <w:r w:rsidRPr="00006007">
        <w:rPr>
          <w:sz w:val="17"/>
          <w:szCs w:val="17"/>
        </w:rPr>
        <w:t>. Можем ли мы применять синергетику в науках о человеке? // Синергетика и психология. М., 2000. Вып. 2. C. 14.</w:t>
      </w:r>
    </w:p>
  </w:footnote>
  <w:footnote w:id="11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C. 18.</w:t>
      </w:r>
    </w:p>
  </w:footnote>
  <w:footnote w:id="11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r w:rsidRPr="00006007">
        <w:rPr>
          <w:i/>
          <w:sz w:val="17"/>
          <w:szCs w:val="17"/>
        </w:rPr>
        <w:t xml:space="preserve">. </w:t>
      </w:r>
      <w:r w:rsidRPr="00006007">
        <w:rPr>
          <w:sz w:val="17"/>
          <w:szCs w:val="17"/>
        </w:rPr>
        <w:t>C. 14.</w:t>
      </w:r>
    </w:p>
  </w:footnote>
  <w:footnote w:id="11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r w:rsidRPr="00006007">
        <w:rPr>
          <w:i/>
          <w:sz w:val="17"/>
          <w:szCs w:val="17"/>
        </w:rPr>
        <w:t xml:space="preserve"> </w:t>
      </w:r>
      <w:r w:rsidRPr="00006007">
        <w:rPr>
          <w:sz w:val="17"/>
          <w:szCs w:val="17"/>
        </w:rPr>
        <w:t>C. 22.</w:t>
      </w:r>
    </w:p>
  </w:footnote>
  <w:footnote w:id="11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Данное положение не распространяется на диспозитивные нормы права, действие которых зависит от самих субъектов права в частном праве.</w:t>
      </w:r>
    </w:p>
  </w:footnote>
  <w:footnote w:id="11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основных гарантиях избирательных прав и права на участие в референдуме граждан Российской Федер</w:t>
      </w:r>
      <w:r w:rsidRPr="00006007">
        <w:rPr>
          <w:sz w:val="17"/>
          <w:szCs w:val="17"/>
        </w:rPr>
        <w:t>а</w:t>
      </w:r>
      <w:r w:rsidRPr="00006007">
        <w:rPr>
          <w:sz w:val="17"/>
          <w:szCs w:val="17"/>
        </w:rPr>
        <w:t>ции: федеральный закон от 12 июня 2002 г. № 67-ФЗ (ред. от 06.04.2015) // СПС «КонсультантПлюс».</w:t>
      </w:r>
    </w:p>
  </w:footnote>
  <w:footnote w:id="11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акционерных обществах: федеральный закон от 26 декабря 1995 г. № 208-ФЗ (ред. от 06.04.2015) // СПС «КонсультантПлюс»; Об обществах с ограниченной ответственностью: федеральный закон от 8 февраля 1998 г. № 14-ФЗ (ред. от 06.04.2015) // СПС «КонсультантПлюс».</w:t>
      </w:r>
    </w:p>
  </w:footnote>
  <w:footnote w:id="11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акционерных обществах: федеральный закон от 26 декабря 1995 г. № 208-ФЗ (ред. от 06.04.2015) // СПС «КонсультантПлюс».</w:t>
      </w:r>
    </w:p>
  </w:footnote>
  <w:footnote w:id="11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компаниях: закон КНР. URL: http://chinalawinfo.ru/economic_law/law_company (дата обращения: 02.06.2015).</w:t>
      </w:r>
    </w:p>
  </w:footnote>
  <w:footnote w:id="11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акционерных обществах: федеральный закон от 26 декабря 1995 г. № 208-ФЗ (ред. от 06.04.2015) // СПС «КонсультантПлюс».</w:t>
      </w:r>
    </w:p>
  </w:footnote>
  <w:footnote w:id="12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акционерных обществах: федеральный закон от 26 декабря 1995 г. № 208-ФЗ (ред. от 06.04.2015) // СПС «КонсультантПлюс».</w:t>
      </w:r>
    </w:p>
  </w:footnote>
  <w:footnote w:id="1201">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Статистика законодательного процесса за весеннюю сессию </w:t>
      </w:r>
      <w:r w:rsidRPr="005E2CB8">
        <w:rPr>
          <w:sz w:val="17"/>
          <w:szCs w:val="17"/>
          <w:lang w:val="en-US"/>
        </w:rPr>
        <w:t xml:space="preserve">2015 </w:t>
      </w:r>
      <w:r w:rsidRPr="00006007">
        <w:rPr>
          <w:sz w:val="17"/>
          <w:szCs w:val="17"/>
        </w:rPr>
        <w:t>года</w:t>
      </w:r>
      <w:r w:rsidRPr="005E2CB8">
        <w:rPr>
          <w:sz w:val="17"/>
          <w:szCs w:val="17"/>
          <w:lang w:val="en-US"/>
        </w:rPr>
        <w:t>. URL http://www.duma.gov.ru/legislative/ statistics/?type=session&amp;v=spring.2015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02.06.2015).</w:t>
      </w:r>
    </w:p>
  </w:footnote>
  <w:footnote w:id="120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Legislation of the U.S. Congress. URL https://www.congress.gov/legislation?q=%7B%22congress%22%3A%22114% 22%2C%22bill-status%22%3A%5B%22president%22%2C%22law%22%5D%7D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02.06.2015).</w:t>
      </w:r>
    </w:p>
  </w:footnote>
  <w:footnote w:id="12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1204">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Статистика законодательного процесса за весеннюю сессию</w:t>
      </w:r>
      <w:r w:rsidRPr="005E2CB8">
        <w:rPr>
          <w:sz w:val="17"/>
          <w:szCs w:val="17"/>
          <w:lang w:val="en-US"/>
        </w:rPr>
        <w:t xml:space="preserve"> 2015 </w:t>
      </w:r>
      <w:r w:rsidRPr="00006007">
        <w:rPr>
          <w:sz w:val="17"/>
          <w:szCs w:val="17"/>
        </w:rPr>
        <w:t>года</w:t>
      </w:r>
      <w:r w:rsidRPr="005E2CB8">
        <w:rPr>
          <w:sz w:val="17"/>
          <w:szCs w:val="17"/>
          <w:lang w:val="en-US"/>
        </w:rPr>
        <w:t>. URL http://www.duma.gov.ru/legislative/ statistics/?type=session&amp;v=spring.2015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xml:space="preserve"> 02.06.2015).</w:t>
      </w:r>
    </w:p>
  </w:footnote>
  <w:footnote w:id="12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Саввин А.М., Фадеева Ю.В.</w:t>
      </w:r>
      <w:r w:rsidRPr="00006007">
        <w:rPr>
          <w:sz w:val="17"/>
          <w:szCs w:val="17"/>
        </w:rPr>
        <w:t xml:space="preserve"> Основы маркетинга и его правового регулирования: учебно-методическое пос</w:t>
      </w:r>
      <w:r w:rsidRPr="00006007">
        <w:rPr>
          <w:sz w:val="17"/>
          <w:szCs w:val="17"/>
        </w:rPr>
        <w:t>о</w:t>
      </w:r>
      <w:r w:rsidRPr="00006007">
        <w:rPr>
          <w:sz w:val="17"/>
          <w:szCs w:val="17"/>
        </w:rPr>
        <w:t>бие для студентов вузов. Тула, 2012. 98 с.</w:t>
      </w:r>
    </w:p>
  </w:footnote>
  <w:footnote w:id="12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Александров Н.Г.</w:t>
      </w:r>
      <w:r w:rsidRPr="00006007">
        <w:rPr>
          <w:sz w:val="17"/>
          <w:szCs w:val="17"/>
        </w:rPr>
        <w:t xml:space="preserve"> Трудовое правоотношение. М., 1948; </w:t>
      </w:r>
      <w:r w:rsidRPr="00006007">
        <w:rPr>
          <w:i/>
          <w:sz w:val="17"/>
          <w:szCs w:val="17"/>
        </w:rPr>
        <w:t>Александров Н.Г.</w:t>
      </w:r>
      <w:r w:rsidRPr="00006007">
        <w:rPr>
          <w:sz w:val="17"/>
          <w:szCs w:val="17"/>
        </w:rPr>
        <w:t xml:space="preserve"> Законность и правоотношения в с</w:t>
      </w:r>
      <w:r w:rsidRPr="00006007">
        <w:rPr>
          <w:sz w:val="17"/>
          <w:szCs w:val="17"/>
        </w:rPr>
        <w:t>о</w:t>
      </w:r>
      <w:r w:rsidRPr="00006007">
        <w:rPr>
          <w:sz w:val="17"/>
          <w:szCs w:val="17"/>
        </w:rPr>
        <w:t xml:space="preserve">ветском обществе. М., 1955; </w:t>
      </w:r>
      <w:r w:rsidRPr="00006007">
        <w:rPr>
          <w:i/>
          <w:sz w:val="17"/>
          <w:szCs w:val="17"/>
        </w:rPr>
        <w:t>Агарков М.М.</w:t>
      </w:r>
      <w:r w:rsidRPr="00006007">
        <w:rPr>
          <w:sz w:val="17"/>
          <w:szCs w:val="17"/>
        </w:rPr>
        <w:t xml:space="preserve"> Обязательства по советскому гражданскому праву. М., 1940; </w:t>
      </w:r>
      <w:r w:rsidRPr="00006007">
        <w:rPr>
          <w:i/>
          <w:sz w:val="17"/>
          <w:szCs w:val="17"/>
        </w:rPr>
        <w:t>Иоффе О.С.</w:t>
      </w:r>
      <w:r w:rsidRPr="00006007">
        <w:rPr>
          <w:sz w:val="17"/>
          <w:szCs w:val="17"/>
        </w:rPr>
        <w:t xml:space="preserve"> Правоотношение по советскому гражданскому праву. Л., 1949; </w:t>
      </w:r>
      <w:r w:rsidRPr="00006007">
        <w:rPr>
          <w:i/>
          <w:sz w:val="17"/>
          <w:szCs w:val="17"/>
        </w:rPr>
        <w:t>Братусь С.Н.</w:t>
      </w:r>
      <w:r w:rsidRPr="00006007">
        <w:rPr>
          <w:sz w:val="17"/>
          <w:szCs w:val="17"/>
        </w:rPr>
        <w:t xml:space="preserve"> Субъекты гражданского права. М., 1950; </w:t>
      </w:r>
      <w:r w:rsidRPr="00006007">
        <w:rPr>
          <w:i/>
          <w:sz w:val="17"/>
          <w:szCs w:val="17"/>
        </w:rPr>
        <w:t>Кечекьян С.Ф.</w:t>
      </w:r>
      <w:r w:rsidRPr="00006007">
        <w:rPr>
          <w:sz w:val="17"/>
          <w:szCs w:val="17"/>
        </w:rPr>
        <w:t xml:space="preserve"> Правоотношения в социалистическом обществе. М., 1958; </w:t>
      </w:r>
      <w:r w:rsidRPr="00006007">
        <w:rPr>
          <w:i/>
          <w:sz w:val="17"/>
          <w:szCs w:val="17"/>
        </w:rPr>
        <w:t>Толстой Ю.К.</w:t>
      </w:r>
      <w:r w:rsidRPr="00006007">
        <w:rPr>
          <w:sz w:val="17"/>
          <w:szCs w:val="17"/>
        </w:rPr>
        <w:t xml:space="preserve"> К теории прав</w:t>
      </w:r>
      <w:r w:rsidRPr="00006007">
        <w:rPr>
          <w:sz w:val="17"/>
          <w:szCs w:val="17"/>
        </w:rPr>
        <w:t>о</w:t>
      </w:r>
      <w:r w:rsidRPr="00006007">
        <w:rPr>
          <w:sz w:val="17"/>
          <w:szCs w:val="17"/>
        </w:rPr>
        <w:t xml:space="preserve">отношения. Л., 1959; </w:t>
      </w:r>
      <w:r w:rsidRPr="00006007">
        <w:rPr>
          <w:i/>
          <w:sz w:val="17"/>
          <w:szCs w:val="17"/>
        </w:rPr>
        <w:t>Явич Л.С.</w:t>
      </w:r>
      <w:r w:rsidRPr="00006007">
        <w:rPr>
          <w:sz w:val="17"/>
          <w:szCs w:val="17"/>
        </w:rPr>
        <w:t xml:space="preserve"> Проблемы правового регулирования советских общественных отношений. М., 1961; </w:t>
      </w:r>
      <w:r w:rsidRPr="00006007">
        <w:rPr>
          <w:i/>
          <w:sz w:val="17"/>
          <w:szCs w:val="17"/>
        </w:rPr>
        <w:t>Мицкевич А.В.</w:t>
      </w:r>
      <w:r w:rsidRPr="00006007">
        <w:rPr>
          <w:sz w:val="17"/>
          <w:szCs w:val="17"/>
        </w:rPr>
        <w:t xml:space="preserve"> Субъекты советского права. М., 1962; </w:t>
      </w:r>
      <w:r w:rsidRPr="00006007">
        <w:rPr>
          <w:i/>
          <w:sz w:val="17"/>
          <w:szCs w:val="17"/>
        </w:rPr>
        <w:t>Матузов Н.И.</w:t>
      </w:r>
      <w:r w:rsidRPr="00006007">
        <w:rPr>
          <w:sz w:val="17"/>
          <w:szCs w:val="17"/>
        </w:rPr>
        <w:t xml:space="preserve"> Личность. Право. Демократия. Теорет</w:t>
      </w:r>
      <w:r w:rsidRPr="00006007">
        <w:rPr>
          <w:sz w:val="17"/>
          <w:szCs w:val="17"/>
        </w:rPr>
        <w:t>и</w:t>
      </w:r>
      <w:r w:rsidRPr="00006007">
        <w:rPr>
          <w:sz w:val="17"/>
          <w:szCs w:val="17"/>
        </w:rPr>
        <w:t>ческие проблем</w:t>
      </w:r>
      <w:r>
        <w:rPr>
          <w:sz w:val="17"/>
          <w:szCs w:val="17"/>
        </w:rPr>
        <w:t>ы</w:t>
      </w:r>
      <w:r w:rsidRPr="00006007">
        <w:rPr>
          <w:sz w:val="17"/>
          <w:szCs w:val="17"/>
        </w:rPr>
        <w:t xml:space="preserve"> субъективного права. Саратов, 1972; </w:t>
      </w:r>
      <w:r w:rsidRPr="00006007">
        <w:rPr>
          <w:i/>
          <w:sz w:val="17"/>
          <w:szCs w:val="17"/>
        </w:rPr>
        <w:t>Халфина Р.О.</w:t>
      </w:r>
      <w:r w:rsidRPr="00006007">
        <w:rPr>
          <w:sz w:val="17"/>
          <w:szCs w:val="17"/>
        </w:rPr>
        <w:t xml:space="preserve"> Общее учение о правоотношении М., 1974; </w:t>
      </w:r>
      <w:r w:rsidRPr="00006007">
        <w:rPr>
          <w:i/>
          <w:sz w:val="17"/>
          <w:szCs w:val="17"/>
        </w:rPr>
        <w:t>Назаров Б.Л.</w:t>
      </w:r>
      <w:r w:rsidRPr="00006007">
        <w:rPr>
          <w:sz w:val="17"/>
          <w:szCs w:val="17"/>
        </w:rPr>
        <w:t xml:space="preserve"> Социалистическое право в системе социальных связей. М., 1976; и др.</w:t>
      </w:r>
    </w:p>
  </w:footnote>
  <w:footnote w:id="12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241—263; </w:t>
      </w:r>
      <w:r w:rsidRPr="00006007">
        <w:rPr>
          <w:i/>
          <w:sz w:val="17"/>
          <w:szCs w:val="17"/>
        </w:rPr>
        <w:t>Касаткин С.Н.</w:t>
      </w:r>
      <w:r w:rsidRPr="00006007">
        <w:rPr>
          <w:sz w:val="17"/>
          <w:szCs w:val="17"/>
        </w:rPr>
        <w:t xml:space="preserve"> Юриспруденция и словоупотребление: проект юридической догматики // Юриспруденция в поисках иденти</w:t>
      </w:r>
      <w:r w:rsidRPr="00006007">
        <w:rPr>
          <w:sz w:val="17"/>
          <w:szCs w:val="17"/>
        </w:rPr>
        <w:t>ч</w:t>
      </w:r>
      <w:r w:rsidRPr="00006007">
        <w:rPr>
          <w:sz w:val="17"/>
          <w:szCs w:val="17"/>
        </w:rPr>
        <w:t xml:space="preserve">ности: сборник статей, переводов, рефератов / под общ. ред. С.Н. Касаткина. Самара, 2010. С. 20. </w:t>
      </w:r>
    </w:p>
  </w:footnote>
  <w:footnote w:id="12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Т.В. Кашанина утверждает, что в современное понятие юридической техники включаются два аспекта: 1) это система научных знаний о том, как осуществлять правотворчество и правоприменение; 2) это система практич</w:t>
      </w:r>
      <w:r w:rsidRPr="00006007">
        <w:rPr>
          <w:sz w:val="17"/>
          <w:szCs w:val="17"/>
        </w:rPr>
        <w:t>е</w:t>
      </w:r>
      <w:r w:rsidRPr="00006007">
        <w:rPr>
          <w:sz w:val="17"/>
          <w:szCs w:val="17"/>
        </w:rPr>
        <w:t xml:space="preserve">ских навыков составления нормативных актов и их реализации. См.: </w:t>
      </w:r>
      <w:r w:rsidRPr="00006007">
        <w:rPr>
          <w:i/>
          <w:sz w:val="17"/>
          <w:szCs w:val="17"/>
        </w:rPr>
        <w:t>Кашанина Т.В.</w:t>
      </w:r>
      <w:r w:rsidRPr="00006007">
        <w:rPr>
          <w:sz w:val="17"/>
          <w:szCs w:val="17"/>
        </w:rPr>
        <w:t xml:space="preserve"> Юридическая техника: уче</w:t>
      </w:r>
      <w:r w:rsidRPr="00006007">
        <w:rPr>
          <w:sz w:val="17"/>
          <w:szCs w:val="17"/>
        </w:rPr>
        <w:t>б</w:t>
      </w:r>
      <w:r w:rsidRPr="00006007">
        <w:rPr>
          <w:sz w:val="17"/>
          <w:szCs w:val="17"/>
        </w:rPr>
        <w:t xml:space="preserve">ник. 2-е изд., пересмотр. М., 2011. С. 27. См. также по этому вопросу: </w:t>
      </w:r>
      <w:r w:rsidRPr="00006007">
        <w:rPr>
          <w:i/>
          <w:sz w:val="17"/>
          <w:szCs w:val="17"/>
        </w:rPr>
        <w:t>Васильев А.М.</w:t>
      </w:r>
      <w:r w:rsidRPr="00006007">
        <w:rPr>
          <w:sz w:val="17"/>
          <w:szCs w:val="17"/>
        </w:rPr>
        <w:t xml:space="preserve"> Правовые категории. Мет</w:t>
      </w:r>
      <w:r w:rsidRPr="00006007">
        <w:rPr>
          <w:sz w:val="17"/>
          <w:szCs w:val="17"/>
        </w:rPr>
        <w:t>о</w:t>
      </w:r>
      <w:r w:rsidRPr="00006007">
        <w:rPr>
          <w:sz w:val="17"/>
          <w:szCs w:val="17"/>
        </w:rPr>
        <w:t>дологические аспекты разработки системы категорий теории права. М., 1976. С. 146—147.</w:t>
      </w:r>
    </w:p>
  </w:footnote>
  <w:footnote w:id="12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Муромцев С.А.</w:t>
      </w:r>
      <w:r w:rsidRPr="00006007">
        <w:rPr>
          <w:sz w:val="17"/>
          <w:szCs w:val="17"/>
        </w:rPr>
        <w:t xml:space="preserve"> Что такое догма права? М., 1885.</w:t>
      </w:r>
    </w:p>
  </w:footnote>
  <w:footnote w:id="12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Васев И.Н.</w:t>
      </w:r>
      <w:r w:rsidRPr="00006007">
        <w:rPr>
          <w:sz w:val="17"/>
          <w:szCs w:val="17"/>
        </w:rPr>
        <w:t xml:space="preserve"> Субъективное право как общетеоретическая категория: монография. М., 2012. С. 47.</w:t>
      </w:r>
    </w:p>
  </w:footnote>
  <w:footnote w:id="12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Муромцев С.А.</w:t>
      </w:r>
      <w:r w:rsidRPr="00006007">
        <w:rPr>
          <w:sz w:val="17"/>
          <w:szCs w:val="17"/>
        </w:rPr>
        <w:t xml:space="preserve"> Определение и основное разделение права / вступ. ст., коммент. Ю.И. Гревцова. СПб., 2004. С. 93.</w:t>
      </w:r>
    </w:p>
  </w:footnote>
  <w:footnote w:id="12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Коркунов Н.М.</w:t>
      </w:r>
      <w:r w:rsidRPr="00006007">
        <w:rPr>
          <w:sz w:val="17"/>
          <w:szCs w:val="17"/>
        </w:rPr>
        <w:t xml:space="preserve"> Лекции по общей теории права / предисл. И.Ю. Козлихина. СПб., 2004. С. 155.</w:t>
      </w:r>
    </w:p>
  </w:footnote>
  <w:footnote w:id="12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179.</w:t>
      </w:r>
    </w:p>
  </w:footnote>
  <w:footnote w:id="12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181.</w:t>
      </w:r>
    </w:p>
  </w:footnote>
  <w:footnote w:id="12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Шершеневич Г.Ф.</w:t>
      </w:r>
      <w:r w:rsidRPr="00006007">
        <w:rPr>
          <w:sz w:val="17"/>
          <w:szCs w:val="17"/>
        </w:rPr>
        <w:t xml:space="preserve"> Общая теория права. М., 1910. Вып. 1. С. 568.</w:t>
      </w:r>
    </w:p>
  </w:footnote>
  <w:footnote w:id="12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570.</w:t>
      </w:r>
    </w:p>
  </w:footnote>
  <w:footnote w:id="12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Петражицкий Л.И.</w:t>
      </w:r>
      <w:r w:rsidRPr="00006007">
        <w:rPr>
          <w:sz w:val="17"/>
          <w:szCs w:val="17"/>
        </w:rPr>
        <w:t xml:space="preserve"> Очерки философии права // Петражицкий Л.И. Теория и политика права. Избранные труды / науч. ред. Е.В. Тимошина. СПб., 2010. С. 355.</w:t>
      </w:r>
    </w:p>
  </w:footnote>
  <w:footnote w:id="12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Петражицкий Л.И.</w:t>
      </w:r>
      <w:r w:rsidRPr="00006007">
        <w:rPr>
          <w:sz w:val="17"/>
          <w:szCs w:val="17"/>
        </w:rPr>
        <w:t xml:space="preserve"> Теория права и государства в связи с теорией нравственности. СПб., 2000. С. 305.</w:t>
      </w:r>
    </w:p>
  </w:footnote>
  <w:footnote w:id="12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306.</w:t>
      </w:r>
    </w:p>
  </w:footnote>
  <w:footnote w:id="12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Тимошина Е.В.</w:t>
      </w:r>
      <w:r w:rsidRPr="00006007">
        <w:rPr>
          <w:sz w:val="17"/>
          <w:szCs w:val="17"/>
        </w:rPr>
        <w:t xml:space="preserve"> Концепция нормативности права Л.И. Петражицкого и проблема действительности права в юридическом позитивизме XX в. // Правоведение. Изв. вузов. 2011. № 5. С. 60, 62.</w:t>
      </w:r>
    </w:p>
  </w:footnote>
  <w:footnote w:id="12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А.М.</w:t>
      </w:r>
      <w:r w:rsidRPr="00006007">
        <w:rPr>
          <w:sz w:val="17"/>
          <w:szCs w:val="17"/>
        </w:rPr>
        <w:t xml:space="preserve"> Правовые категории. Методологические аспекты разработки системы категорий теории права. М., 1976. С. 54.</w:t>
      </w:r>
    </w:p>
  </w:footnote>
  <w:footnote w:id="12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Поляков А.В.</w:t>
      </w:r>
      <w:r w:rsidRPr="00006007">
        <w:rPr>
          <w:sz w:val="17"/>
          <w:szCs w:val="17"/>
        </w:rPr>
        <w:t xml:space="preserve"> Правовые учения советского времени // История политических и правовых учений: учебник. СПб., 2007. С. 838.</w:t>
      </w:r>
    </w:p>
  </w:footnote>
  <w:footnote w:id="12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узаконений и распоряжений правительства за 1919 г. Управление делами Совнаркома СССР. М., 1943. С. 841—844.</w:t>
      </w:r>
    </w:p>
  </w:footnote>
  <w:footnote w:id="12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Стучка П.И.</w:t>
      </w:r>
      <w:r w:rsidRPr="00006007">
        <w:rPr>
          <w:sz w:val="17"/>
          <w:szCs w:val="17"/>
        </w:rPr>
        <w:t xml:space="preserve"> Избранные произведения по марксистско-ленинской теории права. Рига, 1964. С. 58; </w:t>
      </w:r>
      <w:r w:rsidRPr="00006007">
        <w:rPr>
          <w:i/>
          <w:sz w:val="17"/>
          <w:szCs w:val="17"/>
        </w:rPr>
        <w:t>Плотниек А.А.</w:t>
      </w:r>
      <w:r w:rsidRPr="00006007">
        <w:rPr>
          <w:sz w:val="17"/>
          <w:szCs w:val="17"/>
        </w:rPr>
        <w:t xml:space="preserve"> Петр Стучка и истоки советской правовой мысли. Рига, 1969. С. 119.</w:t>
      </w:r>
    </w:p>
  </w:footnote>
  <w:footnote w:id="12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узаконений и распоряжений правительства за 1919 г. Управление делами Совнаркома СССР. М., 1943. С. 841.</w:t>
      </w:r>
    </w:p>
  </w:footnote>
  <w:footnote w:id="12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1227">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Вместе с тем задача уголовного права определялась как «посредством репрессий охранять систему общес</w:t>
      </w:r>
      <w:r w:rsidRPr="00006007">
        <w:rPr>
          <w:sz w:val="17"/>
          <w:szCs w:val="17"/>
        </w:rPr>
        <w:t>т</w:t>
      </w:r>
      <w:r w:rsidRPr="00006007">
        <w:rPr>
          <w:sz w:val="17"/>
          <w:szCs w:val="17"/>
        </w:rPr>
        <w:t>венных отношений, соответствующую интересам трудящихся масс, организовавшихся в господствующий класс в переходный от капитализма к коммунизму период диктатуры пролетариата». Собрание узаконений и распоряж</w:t>
      </w:r>
      <w:r w:rsidRPr="00006007">
        <w:rPr>
          <w:sz w:val="17"/>
          <w:szCs w:val="17"/>
        </w:rPr>
        <w:t>е</w:t>
      </w:r>
      <w:r w:rsidRPr="00006007">
        <w:rPr>
          <w:sz w:val="17"/>
          <w:szCs w:val="17"/>
        </w:rPr>
        <w:t>ний правительства за 1919 г. Управление делами Совнаркома СССР. М., 1943. С</w:t>
      </w:r>
      <w:r w:rsidRPr="005E2CB8">
        <w:rPr>
          <w:sz w:val="17"/>
          <w:szCs w:val="17"/>
          <w:lang w:val="en-US"/>
        </w:rPr>
        <w:t>. 841.</w:t>
      </w:r>
    </w:p>
  </w:footnote>
  <w:footnote w:id="1228">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Gsovsky Vladimir.</w:t>
      </w:r>
      <w:r w:rsidRPr="005E2CB8">
        <w:rPr>
          <w:sz w:val="17"/>
          <w:szCs w:val="17"/>
          <w:lang w:val="en-US"/>
        </w:rPr>
        <w:t xml:space="preserve"> Soviet Civil Law; Private Rights and Their Background Under the Soviet // The American Political Science Review. </w:t>
      </w:r>
      <w:r w:rsidRPr="00006007">
        <w:rPr>
          <w:sz w:val="17"/>
          <w:szCs w:val="17"/>
        </w:rPr>
        <w:t>Vol. 43. № 3 (Jun., 1949). Р. 595—596.</w:t>
      </w:r>
    </w:p>
  </w:footnote>
  <w:footnote w:id="12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Стучка П.И.</w:t>
      </w:r>
      <w:r w:rsidRPr="00006007">
        <w:rPr>
          <w:sz w:val="17"/>
          <w:szCs w:val="17"/>
        </w:rPr>
        <w:t xml:space="preserve"> Мой путь и мои ошибки // Советское государство и революция права. 1931. № 5-6. С. 67—97. С</w:t>
      </w:r>
      <w:r w:rsidRPr="00006007">
        <w:rPr>
          <w:sz w:val="17"/>
          <w:szCs w:val="17"/>
        </w:rPr>
        <w:t>о</w:t>
      </w:r>
      <w:r w:rsidRPr="00006007">
        <w:rPr>
          <w:sz w:val="17"/>
          <w:szCs w:val="17"/>
        </w:rPr>
        <w:t>ветский правовед А.М. Васильев так характеризовал вопрос о преемственности дореволюционных правовых кат</w:t>
      </w:r>
      <w:r w:rsidRPr="00006007">
        <w:rPr>
          <w:sz w:val="17"/>
          <w:szCs w:val="17"/>
        </w:rPr>
        <w:t>е</w:t>
      </w:r>
      <w:r w:rsidRPr="00006007">
        <w:rPr>
          <w:sz w:val="17"/>
          <w:szCs w:val="17"/>
        </w:rPr>
        <w:t>горий в советской юридической науке: «определенное число юридических категорий и понятий, входящих в кат</w:t>
      </w:r>
      <w:r w:rsidRPr="00006007">
        <w:rPr>
          <w:sz w:val="17"/>
          <w:szCs w:val="17"/>
        </w:rPr>
        <w:t>е</w:t>
      </w:r>
      <w:r w:rsidRPr="00006007">
        <w:rPr>
          <w:sz w:val="17"/>
          <w:szCs w:val="17"/>
        </w:rPr>
        <w:t>гориальный строй марксистско-ленинской теории права, перешло из старой, немарксистской юриспруденции. По существу же, сохранились их наименования, ибо благодаря марксизму они получили новое содержание, выр</w:t>
      </w:r>
      <w:r w:rsidRPr="00006007">
        <w:rPr>
          <w:sz w:val="17"/>
          <w:szCs w:val="17"/>
        </w:rPr>
        <w:t>а</w:t>
      </w:r>
      <w:r w:rsidRPr="00006007">
        <w:rPr>
          <w:sz w:val="17"/>
          <w:szCs w:val="17"/>
        </w:rPr>
        <w:t>зившее строго научное истолкование и объяснение правовых явлений. Марксизм ввел в состав теории права н</w:t>
      </w:r>
      <w:r w:rsidRPr="00006007">
        <w:rPr>
          <w:sz w:val="17"/>
          <w:szCs w:val="17"/>
        </w:rPr>
        <w:t>о</w:t>
      </w:r>
      <w:r w:rsidRPr="00006007">
        <w:rPr>
          <w:sz w:val="17"/>
          <w:szCs w:val="17"/>
        </w:rPr>
        <w:t xml:space="preserve">вые категории, отразившие тот переворот в правоведении, который связан с его возникновением и развитием. На основе революционных преобразований и опыта использования права в странах социализма в марксистско-ленинской теории права сформировались новые категории — социалистического права, этапов его развития и др., отразившие коренные изменения в праве, происходящие при социализме». См.: </w:t>
      </w:r>
      <w:r w:rsidRPr="00006007">
        <w:rPr>
          <w:i/>
          <w:sz w:val="17"/>
          <w:szCs w:val="17"/>
        </w:rPr>
        <w:t>Васильев А.М.</w:t>
      </w:r>
      <w:r w:rsidRPr="00006007">
        <w:rPr>
          <w:sz w:val="17"/>
          <w:szCs w:val="17"/>
        </w:rPr>
        <w:t xml:space="preserve"> Правовые к</w:t>
      </w:r>
      <w:r w:rsidRPr="00006007">
        <w:rPr>
          <w:sz w:val="17"/>
          <w:szCs w:val="17"/>
        </w:rPr>
        <w:t>а</w:t>
      </w:r>
      <w:r w:rsidRPr="00006007">
        <w:rPr>
          <w:sz w:val="17"/>
          <w:szCs w:val="17"/>
        </w:rPr>
        <w:t>тегории. Методологические аспекты разработки системы категорий теории права. М., 1976. С. 139.</w:t>
      </w:r>
    </w:p>
  </w:footnote>
  <w:footnote w:id="12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своей работе «Общая теория права и марксизм» Е.Б. Пашуканис нередко в подтверждение своих идей сс</w:t>
      </w:r>
      <w:r w:rsidRPr="00006007">
        <w:rPr>
          <w:sz w:val="17"/>
          <w:szCs w:val="17"/>
        </w:rPr>
        <w:t>ы</w:t>
      </w:r>
      <w:r w:rsidRPr="00006007">
        <w:rPr>
          <w:sz w:val="17"/>
          <w:szCs w:val="17"/>
        </w:rPr>
        <w:t>лается на дореволюционных авторов — С.А. Муромцева, Н.М. Коркунова, Р. Иеринга и др., однако, в конце ко</w:t>
      </w:r>
      <w:r w:rsidRPr="00006007">
        <w:rPr>
          <w:sz w:val="17"/>
          <w:szCs w:val="17"/>
        </w:rPr>
        <w:t>н</w:t>
      </w:r>
      <w:r w:rsidRPr="00006007">
        <w:rPr>
          <w:sz w:val="17"/>
          <w:szCs w:val="17"/>
        </w:rPr>
        <w:t>цов, такая аргументация советского правоведа с опорой на буржуазных правоведов стала, видимо, одной из пр</w:t>
      </w:r>
      <w:r w:rsidRPr="00006007">
        <w:rPr>
          <w:sz w:val="17"/>
          <w:szCs w:val="17"/>
        </w:rPr>
        <w:t>и</w:t>
      </w:r>
      <w:r w:rsidRPr="00006007">
        <w:rPr>
          <w:sz w:val="17"/>
          <w:szCs w:val="17"/>
        </w:rPr>
        <w:t>чин трагического завершения его жизни.</w:t>
      </w:r>
    </w:p>
  </w:footnote>
  <w:footnote w:id="12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Пашуканис Е.Б.</w:t>
      </w:r>
      <w:r w:rsidRPr="00006007">
        <w:rPr>
          <w:sz w:val="17"/>
          <w:szCs w:val="17"/>
        </w:rPr>
        <w:t xml:space="preserve"> Общая теория права и марксизм. М., 1927. С. 51.</w:t>
      </w:r>
    </w:p>
  </w:footnote>
  <w:footnote w:id="12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Голунский С.А., Строгович М.С.</w:t>
      </w:r>
      <w:r w:rsidRPr="00006007">
        <w:rPr>
          <w:sz w:val="17"/>
          <w:szCs w:val="17"/>
        </w:rPr>
        <w:t xml:space="preserve"> Теория государства и права: учебник. М., 1940. С. 272.</w:t>
      </w:r>
    </w:p>
  </w:footnote>
  <w:footnote w:id="12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272.</w:t>
      </w:r>
    </w:p>
  </w:footnote>
  <w:footnote w:id="12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Голунский С.А., Строгович М.С.</w:t>
      </w:r>
      <w:r w:rsidRPr="00006007">
        <w:rPr>
          <w:sz w:val="17"/>
          <w:szCs w:val="17"/>
        </w:rPr>
        <w:t xml:space="preserve"> Теория государства и права: учебник. М., 1940. С. 273.</w:t>
      </w:r>
    </w:p>
  </w:footnote>
  <w:footnote w:id="12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273.</w:t>
      </w:r>
    </w:p>
  </w:footnote>
  <w:footnote w:id="12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Александров Н.Г.</w:t>
      </w:r>
      <w:r w:rsidRPr="00006007">
        <w:rPr>
          <w:sz w:val="17"/>
          <w:szCs w:val="17"/>
        </w:rPr>
        <w:t xml:space="preserve"> Трудовое правоотношение. М., 1948. С. 90.</w:t>
      </w:r>
    </w:p>
  </w:footnote>
  <w:footnote w:id="12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76—77.</w:t>
      </w:r>
    </w:p>
  </w:footnote>
  <w:footnote w:id="12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78.</w:t>
      </w:r>
    </w:p>
  </w:footnote>
  <w:footnote w:id="12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С.Ф. Кечекьян отмечал, что «в определении права как совокупности норм подразумевается, что речь идет о нормах, реализуемых в правоотношениях, что единство нормы права и правоотношении исключает необход</w:t>
      </w:r>
      <w:r w:rsidRPr="00006007">
        <w:rPr>
          <w:sz w:val="17"/>
          <w:szCs w:val="17"/>
        </w:rPr>
        <w:t>и</w:t>
      </w:r>
      <w:r w:rsidRPr="00006007">
        <w:rPr>
          <w:sz w:val="17"/>
          <w:szCs w:val="17"/>
        </w:rPr>
        <w:t xml:space="preserve">мость отдельно говорить о каждом из этих явлений в определении права». См.: </w:t>
      </w:r>
      <w:r w:rsidRPr="00006007">
        <w:rPr>
          <w:i/>
          <w:sz w:val="17"/>
          <w:szCs w:val="17"/>
        </w:rPr>
        <w:t>Кечекьян С.Ф.</w:t>
      </w:r>
      <w:r w:rsidRPr="00006007">
        <w:rPr>
          <w:sz w:val="17"/>
          <w:szCs w:val="17"/>
        </w:rPr>
        <w:t xml:space="preserve"> Правоотношения в социалистическом обществе. М., 1958. С. 30.</w:t>
      </w:r>
    </w:p>
  </w:footnote>
  <w:footnote w:id="12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Ц.А. Ямпольская писала, что «воля в правоотношениях имеет двоякий характер: она выступает и как воля н</w:t>
      </w:r>
      <w:r w:rsidRPr="00006007">
        <w:rPr>
          <w:sz w:val="17"/>
          <w:szCs w:val="17"/>
        </w:rPr>
        <w:t>а</w:t>
      </w:r>
      <w:r w:rsidRPr="00006007">
        <w:rPr>
          <w:sz w:val="17"/>
          <w:szCs w:val="17"/>
        </w:rPr>
        <w:t xml:space="preserve">рода в социалистическом обществе (или воля господствующего класса — в капиталистическом обществе), и как индивидуальная юридическая воля участников правоотношений». См.: </w:t>
      </w:r>
      <w:r w:rsidRPr="00006007">
        <w:rPr>
          <w:i/>
          <w:sz w:val="17"/>
          <w:szCs w:val="17"/>
        </w:rPr>
        <w:t>Ямпольская Ц.А.</w:t>
      </w:r>
      <w:r w:rsidRPr="00006007">
        <w:rPr>
          <w:sz w:val="17"/>
          <w:szCs w:val="17"/>
        </w:rPr>
        <w:t xml:space="preserve"> О правовой норме и пр</w:t>
      </w:r>
      <w:r w:rsidRPr="00006007">
        <w:rPr>
          <w:sz w:val="17"/>
          <w:szCs w:val="17"/>
        </w:rPr>
        <w:t>а</w:t>
      </w:r>
      <w:r w:rsidRPr="00006007">
        <w:rPr>
          <w:sz w:val="17"/>
          <w:szCs w:val="17"/>
        </w:rPr>
        <w:t>вовом отношении // Советское государство и право. 1951. № 9. С. 44, 58.</w:t>
      </w:r>
    </w:p>
  </w:footnote>
  <w:footnote w:id="12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Халфина Р.О.</w:t>
      </w:r>
      <w:r w:rsidRPr="00006007">
        <w:rPr>
          <w:sz w:val="17"/>
          <w:szCs w:val="17"/>
        </w:rPr>
        <w:t xml:space="preserve"> Общее учение о правоотношении. М., 1974. С. 16—20.</w:t>
      </w:r>
    </w:p>
  </w:footnote>
  <w:footnote w:id="12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А.М.</w:t>
      </w:r>
      <w:r w:rsidRPr="00006007">
        <w:rPr>
          <w:sz w:val="17"/>
          <w:szCs w:val="17"/>
        </w:rPr>
        <w:t xml:space="preserve"> Правовые категории. Методологические аспекты разработки системы категорий теории права. М., 1976. С. 156.</w:t>
      </w:r>
    </w:p>
  </w:footnote>
  <w:footnote w:id="12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Маркс К.</w:t>
      </w:r>
      <w:r w:rsidRPr="00006007">
        <w:rPr>
          <w:sz w:val="17"/>
          <w:szCs w:val="17"/>
        </w:rPr>
        <w:t xml:space="preserve"> Критика Готской программы // Маркс К., Энгельс Ф. Сочинения. М., 1961. Т. 19. С. 19.</w:t>
      </w:r>
    </w:p>
  </w:footnote>
  <w:footnote w:id="12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А.М.</w:t>
      </w:r>
      <w:r w:rsidRPr="00006007">
        <w:rPr>
          <w:sz w:val="17"/>
          <w:szCs w:val="17"/>
        </w:rPr>
        <w:t xml:space="preserve"> Правовые категории. Методологические аспекты разработки системы категорий теории права. М., 1976. С. 121.</w:t>
      </w:r>
    </w:p>
  </w:footnote>
  <w:footnote w:id="12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249.</w:t>
      </w:r>
    </w:p>
  </w:footnote>
  <w:footnote w:id="12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250—251.</w:t>
      </w:r>
    </w:p>
  </w:footnote>
  <w:footnote w:id="12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255.</w:t>
      </w:r>
    </w:p>
  </w:footnote>
  <w:footnote w:id="12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245.</w:t>
      </w:r>
    </w:p>
  </w:footnote>
  <w:footnote w:id="12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Иеринг Р.</w:t>
      </w:r>
      <w:r w:rsidRPr="00006007">
        <w:rPr>
          <w:sz w:val="17"/>
          <w:szCs w:val="17"/>
        </w:rPr>
        <w:t xml:space="preserve"> Юридическая техника / пер. с нем. С.Ф. Шендорфа. СПб., 1905. С. 80.</w:t>
      </w:r>
    </w:p>
  </w:footnote>
  <w:footnote w:id="12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80.</w:t>
      </w:r>
    </w:p>
  </w:footnote>
  <w:footnote w:id="12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А.М.</w:t>
      </w:r>
      <w:r w:rsidRPr="00006007">
        <w:rPr>
          <w:sz w:val="17"/>
          <w:szCs w:val="17"/>
        </w:rPr>
        <w:t xml:space="preserve"> Правовые категории. Методологические аспекты разработки системы категорий теории права. М., 1976. С. 58.</w:t>
      </w:r>
    </w:p>
  </w:footnote>
  <w:footnote w:id="12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Явич Л.С.</w:t>
      </w:r>
      <w:r w:rsidRPr="00006007">
        <w:rPr>
          <w:sz w:val="17"/>
          <w:szCs w:val="17"/>
        </w:rPr>
        <w:t xml:space="preserve"> Общая теория права. Л., 1976. С. 209. </w:t>
      </w:r>
    </w:p>
  </w:footnote>
  <w:footnote w:id="12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Черданцев А.Ф.</w:t>
      </w:r>
      <w:r w:rsidRPr="00006007">
        <w:rPr>
          <w:sz w:val="17"/>
          <w:szCs w:val="17"/>
        </w:rPr>
        <w:t xml:space="preserve"> Логико-языковые феномены в юриспруденции: монография. М., 2015. С. 227—230.</w:t>
      </w:r>
    </w:p>
  </w:footnote>
  <w:footnote w:id="1254">
    <w:p w:rsidR="00806B7E" w:rsidRPr="00F53755" w:rsidRDefault="00806B7E" w:rsidP="00BB1628">
      <w:pPr>
        <w:ind w:firstLine="0"/>
        <w:rPr>
          <w:spacing w:val="-4"/>
          <w:sz w:val="17"/>
          <w:szCs w:val="17"/>
        </w:rPr>
      </w:pPr>
      <w:r w:rsidRPr="00F53755">
        <w:rPr>
          <w:rStyle w:val="aa"/>
          <w:spacing w:val="-4"/>
          <w:sz w:val="17"/>
          <w:szCs w:val="17"/>
        </w:rPr>
        <w:footnoteRef/>
      </w:r>
      <w:r w:rsidRPr="00F53755">
        <w:rPr>
          <w:spacing w:val="-4"/>
          <w:sz w:val="17"/>
          <w:szCs w:val="17"/>
        </w:rPr>
        <w:t xml:space="preserve"> Н.Н. Тарасов, как представляется, предлагает универсализовать значение юридических конструкций как единиц мыслимости права, тем самым своего рода восстанавливая проект юридической догматики в виде неодогматики. </w:t>
      </w:r>
    </w:p>
  </w:footnote>
  <w:footnote w:id="12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261—262. </w:t>
      </w:r>
    </w:p>
  </w:footnote>
  <w:footnote w:id="12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А.М.</w:t>
      </w:r>
      <w:r w:rsidRPr="00006007">
        <w:rPr>
          <w:sz w:val="17"/>
          <w:szCs w:val="17"/>
        </w:rPr>
        <w:t xml:space="preserve"> Правовые категории. Методологические аспекты разработки системы категорий теории права. М., 1976. С. 54.</w:t>
      </w:r>
    </w:p>
  </w:footnote>
  <w:footnote w:id="12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Н.Н. Тарасов точно подмечает, что формально-догматический метод, в отличие от рационализма естественно-правовой школы, является основным методологическим средством именно для юридического позитивизма. См.: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241. В связи с этим утве</w:t>
      </w:r>
      <w:r w:rsidRPr="00006007">
        <w:rPr>
          <w:sz w:val="17"/>
          <w:szCs w:val="17"/>
        </w:rPr>
        <w:t>р</w:t>
      </w:r>
      <w:r w:rsidRPr="00006007">
        <w:rPr>
          <w:sz w:val="17"/>
          <w:szCs w:val="17"/>
        </w:rPr>
        <w:t>ждением нельзя не заметить сходство в средствах операционально-технического обеспечения формально-догматической юриспруденции и советской теории права.</w:t>
      </w:r>
    </w:p>
  </w:footnote>
  <w:footnote w:id="12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Иеринг Р.</w:t>
      </w:r>
      <w:r w:rsidRPr="00006007">
        <w:rPr>
          <w:sz w:val="17"/>
          <w:szCs w:val="17"/>
        </w:rPr>
        <w:t xml:space="preserve"> Юридическая техника / пер. с нем. С.Ф. Шендорфа. СПб., 1905. С. 82.</w:t>
      </w:r>
    </w:p>
  </w:footnote>
  <w:footnote w:id="12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245.</w:t>
      </w:r>
    </w:p>
  </w:footnote>
  <w:footnote w:id="12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Иеринг Р.</w:t>
      </w:r>
      <w:r w:rsidRPr="00006007">
        <w:rPr>
          <w:sz w:val="17"/>
          <w:szCs w:val="17"/>
        </w:rPr>
        <w:t xml:space="preserve"> Юридическая техника / пер. с нем. С.Ф. Шендорфа. СПб., 1905. С. 82.</w:t>
      </w:r>
    </w:p>
  </w:footnote>
  <w:footnote w:id="12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Тарасов Н.Н.</w:t>
      </w:r>
      <w:r w:rsidRPr="00006007">
        <w:rPr>
          <w:sz w:val="17"/>
          <w:szCs w:val="17"/>
        </w:rPr>
        <w:t xml:space="preserve"> Методологические проблемы юридической науки. Екатеринбург, 2001. С. 241.</w:t>
      </w:r>
    </w:p>
  </w:footnote>
  <w:footnote w:id="12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262.</w:t>
      </w:r>
    </w:p>
  </w:footnote>
  <w:footnote w:id="1263">
    <w:p w:rsidR="00806B7E" w:rsidRPr="00113694" w:rsidRDefault="00806B7E" w:rsidP="00BB1628">
      <w:pPr>
        <w:ind w:firstLine="0"/>
        <w:rPr>
          <w:sz w:val="17"/>
          <w:szCs w:val="17"/>
        </w:rPr>
      </w:pPr>
      <w:r w:rsidRPr="00113694">
        <w:rPr>
          <w:rStyle w:val="aa"/>
          <w:sz w:val="17"/>
          <w:szCs w:val="17"/>
        </w:rPr>
        <w:footnoteRef/>
      </w:r>
      <w:r w:rsidRPr="00113694">
        <w:rPr>
          <w:sz w:val="17"/>
          <w:szCs w:val="17"/>
        </w:rPr>
        <w:t xml:space="preserve"> Статья подготовлена при финансовой поддержке Российского гуманитарного научного фонда</w:t>
      </w:r>
      <w:r>
        <w:rPr>
          <w:sz w:val="17"/>
          <w:szCs w:val="17"/>
        </w:rPr>
        <w:t>.</w:t>
      </w:r>
      <w:r w:rsidRPr="00113694">
        <w:rPr>
          <w:sz w:val="17"/>
          <w:szCs w:val="17"/>
        </w:rPr>
        <w:t xml:space="preserve"> </w:t>
      </w:r>
      <w:r>
        <w:rPr>
          <w:sz w:val="17"/>
          <w:szCs w:val="17"/>
        </w:rPr>
        <w:t>П</w:t>
      </w:r>
      <w:r w:rsidRPr="00113694">
        <w:rPr>
          <w:sz w:val="17"/>
          <w:szCs w:val="17"/>
        </w:rPr>
        <w:t>роект № 15-33-01354.</w:t>
      </w:r>
    </w:p>
  </w:footnote>
  <w:footnote w:id="12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«Квалифицированное молчание законодателя» как общеправовой феномен (к вопросу о сущн</w:t>
      </w:r>
      <w:r w:rsidRPr="00006007">
        <w:rPr>
          <w:sz w:val="17"/>
          <w:szCs w:val="17"/>
        </w:rPr>
        <w:t>о</w:t>
      </w:r>
      <w:r w:rsidRPr="00006007">
        <w:rPr>
          <w:sz w:val="17"/>
          <w:szCs w:val="17"/>
        </w:rPr>
        <w:t>сти и сфере функционирования пробелов в праве) // Пробелы в российском законодательстве. 2008. № 1. С. 75.</w:t>
      </w:r>
    </w:p>
  </w:footnote>
  <w:footnote w:id="12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12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Красавчиков О.А.</w:t>
      </w:r>
      <w:r w:rsidRPr="00006007">
        <w:rPr>
          <w:sz w:val="17"/>
          <w:szCs w:val="17"/>
        </w:rPr>
        <w:t xml:space="preserve"> Юридические факты в советском гражданском праве. М., 1958. С. 100. </w:t>
      </w:r>
    </w:p>
  </w:footnote>
  <w:footnote w:id="12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Демин А.В.</w:t>
      </w:r>
      <w:r w:rsidRPr="00006007">
        <w:rPr>
          <w:sz w:val="17"/>
          <w:szCs w:val="17"/>
        </w:rPr>
        <w:t xml:space="preserve"> Неопределенность в налоговом праве и правовые средства ее преодоления. М., 2013. С. 203.</w:t>
      </w:r>
    </w:p>
  </w:footnote>
  <w:footnote w:id="12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Лазарев В.В.</w:t>
      </w:r>
      <w:r w:rsidRPr="00006007">
        <w:rPr>
          <w:sz w:val="17"/>
          <w:szCs w:val="17"/>
        </w:rPr>
        <w:t xml:space="preserve"> Пробелы в праве и пути их устранения. М., 1974. С. 15.</w:t>
      </w:r>
    </w:p>
  </w:footnote>
  <w:footnote w:id="12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Демин А.В.</w:t>
      </w:r>
      <w:r w:rsidRPr="00006007">
        <w:rPr>
          <w:sz w:val="17"/>
          <w:szCs w:val="17"/>
        </w:rPr>
        <w:t xml:space="preserve"> Неопределенность в налоговом праве и правовые средства ее преодоления. М., 2013. С. 207.</w:t>
      </w:r>
    </w:p>
  </w:footnote>
  <w:footnote w:id="12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Панченко В.Ю.</w:t>
      </w:r>
      <w:r w:rsidRPr="00006007">
        <w:rPr>
          <w:sz w:val="17"/>
          <w:szCs w:val="17"/>
        </w:rPr>
        <w:t xml:space="preserve"> Принципы правового регулирования как средство обеспечения беспробельн</w:t>
      </w:r>
      <w:r w:rsidRPr="00006007">
        <w:rPr>
          <w:sz w:val="17"/>
          <w:szCs w:val="17"/>
        </w:rPr>
        <w:t>о</w:t>
      </w:r>
      <w:r w:rsidRPr="00006007">
        <w:rPr>
          <w:sz w:val="17"/>
          <w:szCs w:val="17"/>
        </w:rPr>
        <w:t>сти права // Пробелы в российском законодательстве. 2012. № 1. С. 32—37.</w:t>
      </w:r>
    </w:p>
  </w:footnote>
  <w:footnote w:id="12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Власенко Н.А.</w:t>
      </w:r>
      <w:r w:rsidRPr="00006007">
        <w:rPr>
          <w:sz w:val="17"/>
          <w:szCs w:val="17"/>
        </w:rPr>
        <w:t xml:space="preserve"> Законодательная технология: Теория. Опыт. Правила: учебное пособие. Иркутск, 2001. С. 8—9.</w:t>
      </w:r>
    </w:p>
  </w:footnote>
  <w:footnote w:id="12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Fonts w:eastAsia="Newton-Regular"/>
          <w:sz w:val="17"/>
          <w:szCs w:val="17"/>
        </w:rPr>
        <w:t xml:space="preserve">См.: </w:t>
      </w:r>
      <w:r w:rsidRPr="00006007">
        <w:rPr>
          <w:rFonts w:eastAsia="Newton-Regular"/>
          <w:i/>
          <w:iCs/>
          <w:sz w:val="17"/>
          <w:szCs w:val="17"/>
        </w:rPr>
        <w:t>Краснов М.А.</w:t>
      </w:r>
      <w:r w:rsidRPr="00006007">
        <w:rPr>
          <w:rFonts w:eastAsia="Newton-Regular"/>
          <w:iCs/>
          <w:sz w:val="17"/>
          <w:szCs w:val="17"/>
        </w:rPr>
        <w:t xml:space="preserve"> </w:t>
      </w:r>
      <w:r w:rsidRPr="00006007">
        <w:rPr>
          <w:rFonts w:eastAsia="Newton-Regular"/>
          <w:sz w:val="17"/>
          <w:szCs w:val="17"/>
        </w:rPr>
        <w:t>Судебная власть: срочный ремонт // Полития: Анализ. Хроника. Прогноз (Журнал политич</w:t>
      </w:r>
      <w:r w:rsidRPr="00006007">
        <w:rPr>
          <w:rFonts w:eastAsia="Newton-Regular"/>
          <w:sz w:val="17"/>
          <w:szCs w:val="17"/>
        </w:rPr>
        <w:t>е</w:t>
      </w:r>
      <w:r w:rsidRPr="00006007">
        <w:rPr>
          <w:rFonts w:eastAsia="Newton-Regular"/>
          <w:sz w:val="17"/>
          <w:szCs w:val="17"/>
        </w:rPr>
        <w:t>ской философии и социологии политики). 2010. № 1. С. 179.</w:t>
      </w:r>
    </w:p>
  </w:footnote>
  <w:footnote w:id="12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юридических препятствиях в реализации прав и законных интересов см. подробнее: </w:t>
      </w:r>
      <w:r w:rsidRPr="00006007">
        <w:rPr>
          <w:i/>
          <w:sz w:val="17"/>
          <w:szCs w:val="17"/>
        </w:rPr>
        <w:t>Панченко В.Ю.</w:t>
      </w:r>
      <w:r w:rsidRPr="00006007">
        <w:rPr>
          <w:sz w:val="17"/>
          <w:szCs w:val="17"/>
        </w:rPr>
        <w:t xml:space="preserve"> О пон</w:t>
      </w:r>
      <w:r w:rsidRPr="00006007">
        <w:rPr>
          <w:sz w:val="17"/>
          <w:szCs w:val="17"/>
        </w:rPr>
        <w:t>я</w:t>
      </w:r>
      <w:r w:rsidRPr="00006007">
        <w:rPr>
          <w:sz w:val="17"/>
          <w:szCs w:val="17"/>
        </w:rPr>
        <w:t>тии юридических препятствий в реализации и защите прав и законных интересов // Академический юридический журнал. 2013. № 3. С. 10—19.</w:t>
      </w:r>
    </w:p>
  </w:footnote>
  <w:footnote w:id="1274">
    <w:p w:rsidR="00806B7E" w:rsidRPr="00006007" w:rsidRDefault="00806B7E" w:rsidP="00BB1628">
      <w:pPr>
        <w:ind w:firstLine="0"/>
        <w:rPr>
          <w:sz w:val="17"/>
          <w:szCs w:val="17"/>
          <w:shd w:val="clear" w:color="auto" w:fill="FFFFFF"/>
        </w:rPr>
      </w:pPr>
      <w:r w:rsidRPr="00006007">
        <w:rPr>
          <w:rStyle w:val="aa"/>
          <w:sz w:val="17"/>
          <w:szCs w:val="17"/>
        </w:rPr>
        <w:footnoteRef/>
      </w:r>
      <w:r w:rsidRPr="00006007">
        <w:rPr>
          <w:b/>
          <w:sz w:val="17"/>
          <w:szCs w:val="17"/>
        </w:rPr>
        <w:t xml:space="preserve"> </w:t>
      </w:r>
      <w:r w:rsidRPr="00006007">
        <w:rPr>
          <w:rStyle w:val="af"/>
          <w:b w:val="0"/>
          <w:sz w:val="17"/>
          <w:szCs w:val="17"/>
        </w:rPr>
        <w:t>По делу о проверке конституционности ч. 1 ст. 1, ч. 1 ст. 2 и ст. 3 Федерального закона «О порядке рассмотр</w:t>
      </w:r>
      <w:r w:rsidRPr="00006007">
        <w:rPr>
          <w:rStyle w:val="af"/>
          <w:b w:val="0"/>
          <w:sz w:val="17"/>
          <w:szCs w:val="17"/>
        </w:rPr>
        <w:t>е</w:t>
      </w:r>
      <w:r w:rsidRPr="00006007">
        <w:rPr>
          <w:rStyle w:val="af"/>
          <w:b w:val="0"/>
          <w:sz w:val="17"/>
          <w:szCs w:val="17"/>
        </w:rPr>
        <w:t>ния обращений граждан Российской Федерации» в связи с запросом Законодательного Собрания Ростовской о</w:t>
      </w:r>
      <w:r w:rsidRPr="00006007">
        <w:rPr>
          <w:rStyle w:val="af"/>
          <w:b w:val="0"/>
          <w:sz w:val="17"/>
          <w:szCs w:val="17"/>
        </w:rPr>
        <w:t>б</w:t>
      </w:r>
      <w:r w:rsidRPr="00006007">
        <w:rPr>
          <w:rStyle w:val="af"/>
          <w:b w:val="0"/>
          <w:sz w:val="17"/>
          <w:szCs w:val="17"/>
        </w:rPr>
        <w:t xml:space="preserve">ласти: </w:t>
      </w:r>
      <w:r>
        <w:rPr>
          <w:rStyle w:val="af"/>
          <w:b w:val="0"/>
          <w:sz w:val="17"/>
          <w:szCs w:val="17"/>
        </w:rPr>
        <w:t>п</w:t>
      </w:r>
      <w:r w:rsidRPr="00006007">
        <w:rPr>
          <w:rStyle w:val="af"/>
          <w:b w:val="0"/>
          <w:sz w:val="17"/>
          <w:szCs w:val="17"/>
        </w:rPr>
        <w:t>остановление Конституционного Суда Российской Федерации</w:t>
      </w:r>
      <w:r w:rsidRPr="00006007">
        <w:rPr>
          <w:b/>
          <w:sz w:val="17"/>
          <w:szCs w:val="17"/>
        </w:rPr>
        <w:t xml:space="preserve"> </w:t>
      </w:r>
      <w:r w:rsidRPr="00006007">
        <w:rPr>
          <w:rStyle w:val="af"/>
          <w:b w:val="0"/>
          <w:sz w:val="17"/>
          <w:szCs w:val="17"/>
        </w:rPr>
        <w:t>от 18 июля 2012 г. № 19</w:t>
      </w:r>
      <w:r w:rsidRPr="00006007">
        <w:rPr>
          <w:rStyle w:val="af"/>
          <w:sz w:val="17"/>
          <w:szCs w:val="17"/>
        </w:rPr>
        <w:t>-</w:t>
      </w:r>
      <w:r w:rsidRPr="00006007">
        <w:rPr>
          <w:rStyle w:val="af"/>
          <w:b w:val="0"/>
          <w:sz w:val="17"/>
          <w:szCs w:val="17"/>
        </w:rPr>
        <w:t>П</w:t>
      </w:r>
      <w:r w:rsidRPr="00006007">
        <w:rPr>
          <w:sz w:val="17"/>
          <w:szCs w:val="17"/>
        </w:rPr>
        <w:t xml:space="preserve"> //</w:t>
      </w:r>
      <w:r w:rsidRPr="00006007">
        <w:rPr>
          <w:sz w:val="17"/>
          <w:szCs w:val="17"/>
          <w:shd w:val="clear" w:color="auto" w:fill="FFFFFF"/>
        </w:rPr>
        <w:t xml:space="preserve"> Собрание з</w:t>
      </w:r>
      <w:r w:rsidRPr="00006007">
        <w:rPr>
          <w:sz w:val="17"/>
          <w:szCs w:val="17"/>
          <w:shd w:val="clear" w:color="auto" w:fill="FFFFFF"/>
        </w:rPr>
        <w:t>а</w:t>
      </w:r>
      <w:r w:rsidRPr="00006007">
        <w:rPr>
          <w:sz w:val="17"/>
          <w:szCs w:val="17"/>
          <w:shd w:val="clear" w:color="auto" w:fill="FFFFFF"/>
        </w:rPr>
        <w:t>конодательства РФ. 2012. № 31, ст. 4470.</w:t>
      </w:r>
    </w:p>
  </w:footnote>
  <w:footnote w:id="12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Демин А.В.</w:t>
      </w:r>
      <w:r w:rsidRPr="00006007">
        <w:rPr>
          <w:sz w:val="17"/>
          <w:szCs w:val="17"/>
        </w:rPr>
        <w:t xml:space="preserve"> Неопределенность в налоговом праве и правовые средства ее преодоления. М., 2013. С. 208. </w:t>
      </w:r>
    </w:p>
  </w:footnote>
  <w:footnote w:id="12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Президиума Высшего Арбитражного Суда Российской Федерации от 21 сентября 2010 г. № 4292/10 // СПС «КонсультантПлюс».</w:t>
      </w:r>
    </w:p>
  </w:footnote>
  <w:footnote w:id="12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Шафиров В.М.</w:t>
      </w:r>
      <w:r w:rsidRPr="00006007">
        <w:rPr>
          <w:sz w:val="17"/>
          <w:szCs w:val="17"/>
        </w:rPr>
        <w:t xml:space="preserve"> Естественно-позитивное право: Введение в теорию. Красноярск, 2004. С. 77—78.</w:t>
      </w:r>
    </w:p>
  </w:footnote>
  <w:footnote w:id="12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Бабаев С.В. </w:t>
      </w:r>
      <w:r w:rsidRPr="00006007">
        <w:rPr>
          <w:sz w:val="17"/>
          <w:szCs w:val="17"/>
        </w:rPr>
        <w:t>Теория функций современного российского государства: дис. … канд. юрид. наук. Н. Новгород, 2001. С. 16.</w:t>
      </w:r>
    </w:p>
  </w:footnote>
  <w:footnote w:id="12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Голунский С.А., Строгович М.С. </w:t>
      </w:r>
      <w:r w:rsidRPr="00006007">
        <w:rPr>
          <w:sz w:val="17"/>
          <w:szCs w:val="17"/>
        </w:rPr>
        <w:t>Теория государства и права. М., 1940. С. 55.</w:t>
      </w:r>
    </w:p>
  </w:footnote>
  <w:footnote w:id="12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Теория государства и права / отв. ред. В.Д. Перевалов. М., 2008. С. 80.</w:t>
      </w:r>
    </w:p>
  </w:footnote>
  <w:footnote w:id="12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Манохин В.М.</w:t>
      </w:r>
      <w:r w:rsidRPr="00006007">
        <w:rPr>
          <w:sz w:val="17"/>
          <w:szCs w:val="17"/>
        </w:rPr>
        <w:t xml:space="preserve"> Советское административное право: курс лекций. Саратов, 1968. Вып. 1. С. 15. </w:t>
      </w:r>
    </w:p>
  </w:footnote>
  <w:footnote w:id="12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Студеникин С.С.</w:t>
      </w:r>
      <w:r w:rsidRPr="00006007">
        <w:rPr>
          <w:sz w:val="17"/>
          <w:szCs w:val="17"/>
        </w:rPr>
        <w:t xml:space="preserve"> Социалистическая система государственного управления и вопрос о предмете советск</w:t>
      </w:r>
      <w:r w:rsidRPr="00006007">
        <w:rPr>
          <w:sz w:val="17"/>
          <w:szCs w:val="17"/>
        </w:rPr>
        <w:t>о</w:t>
      </w:r>
      <w:r w:rsidRPr="00006007">
        <w:rPr>
          <w:sz w:val="17"/>
          <w:szCs w:val="17"/>
        </w:rPr>
        <w:t>го административного права // Вопросы советского административного права. М., 1949. С. 20—22.</w:t>
      </w:r>
    </w:p>
  </w:footnote>
  <w:footnote w:id="1283">
    <w:p w:rsidR="00806B7E" w:rsidRPr="00EE7965" w:rsidRDefault="00806B7E" w:rsidP="00BB1628">
      <w:pPr>
        <w:ind w:firstLine="0"/>
        <w:rPr>
          <w:spacing w:val="-6"/>
          <w:sz w:val="17"/>
          <w:szCs w:val="17"/>
        </w:rPr>
      </w:pPr>
      <w:r w:rsidRPr="00EE7965">
        <w:rPr>
          <w:rStyle w:val="aa"/>
          <w:spacing w:val="-6"/>
          <w:sz w:val="17"/>
          <w:szCs w:val="17"/>
        </w:rPr>
        <w:footnoteRef/>
      </w:r>
      <w:r w:rsidRPr="00EE7965">
        <w:rPr>
          <w:spacing w:val="-6"/>
          <w:sz w:val="17"/>
          <w:szCs w:val="17"/>
        </w:rPr>
        <w:t xml:space="preserve"> См.: </w:t>
      </w:r>
      <w:r w:rsidRPr="00EE7965">
        <w:rPr>
          <w:bCs/>
          <w:i/>
          <w:spacing w:val="-6"/>
          <w:sz w:val="17"/>
          <w:szCs w:val="17"/>
        </w:rPr>
        <w:t>Евтихиев И</w:t>
      </w:r>
      <w:r w:rsidRPr="00EE7965">
        <w:rPr>
          <w:i/>
          <w:spacing w:val="-6"/>
          <w:sz w:val="17"/>
          <w:szCs w:val="17"/>
        </w:rPr>
        <w:t>.И.</w:t>
      </w:r>
      <w:r w:rsidRPr="00EE7965">
        <w:rPr>
          <w:spacing w:val="-6"/>
          <w:sz w:val="17"/>
          <w:szCs w:val="17"/>
        </w:rPr>
        <w:t xml:space="preserve"> Виды </w:t>
      </w:r>
      <w:r w:rsidRPr="00EE7965">
        <w:rPr>
          <w:bCs/>
          <w:spacing w:val="-6"/>
          <w:sz w:val="17"/>
          <w:szCs w:val="17"/>
        </w:rPr>
        <w:t xml:space="preserve">и </w:t>
      </w:r>
      <w:r w:rsidRPr="00EE7965">
        <w:rPr>
          <w:spacing w:val="-6"/>
          <w:sz w:val="17"/>
          <w:szCs w:val="17"/>
        </w:rPr>
        <w:t>формы административной деятельности: автореф. дис. … д-ра юрид. наук. М., 1948.</w:t>
      </w:r>
    </w:p>
  </w:footnote>
  <w:footnote w:id="12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Манохин В.М.</w:t>
      </w:r>
      <w:r w:rsidRPr="00006007">
        <w:rPr>
          <w:sz w:val="17"/>
          <w:szCs w:val="17"/>
        </w:rPr>
        <w:t xml:space="preserve"> Советское административное право: курс лекций. Саратов, 1968. Вып. 1. С. 156.</w:t>
      </w:r>
    </w:p>
  </w:footnote>
  <w:footnote w:id="12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Атаманчук Г.В.</w:t>
      </w:r>
      <w:r w:rsidRPr="00006007">
        <w:rPr>
          <w:sz w:val="17"/>
          <w:szCs w:val="17"/>
        </w:rPr>
        <w:t xml:space="preserve"> Теория государственного управления: курс лекций. М., 1997. С. 171.</w:t>
      </w:r>
    </w:p>
  </w:footnote>
  <w:footnote w:id="12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Бабаев В.К., Баранов В.М., Толстик В.А.</w:t>
      </w:r>
      <w:r w:rsidRPr="00006007">
        <w:rPr>
          <w:sz w:val="17"/>
          <w:szCs w:val="17"/>
        </w:rPr>
        <w:t xml:space="preserve"> Теория государства и права в схемах и определениях: учебное пособие. М., 2007. С. 213.</w:t>
      </w:r>
    </w:p>
  </w:footnote>
  <w:footnote w:id="12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Бабаев С.В. </w:t>
      </w:r>
      <w:r w:rsidRPr="00006007">
        <w:rPr>
          <w:sz w:val="17"/>
          <w:szCs w:val="17"/>
        </w:rPr>
        <w:t>Теория функций современного российского государства: дис. … канд. юрид. наук. Н. Новгород, 2001. С. 16.</w:t>
      </w:r>
    </w:p>
  </w:footnote>
  <w:footnote w:id="12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Шагиев Б.В.</w:t>
      </w:r>
      <w:r w:rsidRPr="00006007">
        <w:rPr>
          <w:sz w:val="17"/>
          <w:szCs w:val="17"/>
        </w:rPr>
        <w:t xml:space="preserve"> Юридическая деятельность в современном российском обществе (теоретико-правовой а</w:t>
      </w:r>
      <w:r w:rsidRPr="00006007">
        <w:rPr>
          <w:sz w:val="17"/>
          <w:szCs w:val="17"/>
        </w:rPr>
        <w:t>с</w:t>
      </w:r>
      <w:r w:rsidRPr="00006007">
        <w:rPr>
          <w:sz w:val="17"/>
          <w:szCs w:val="17"/>
        </w:rPr>
        <w:t>пект): дис. … канд. юрид. наук. М., 2003. С. 23.</w:t>
      </w:r>
    </w:p>
  </w:footnote>
  <w:footnote w:id="12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 xml:space="preserve">Бабаев С.В. </w:t>
      </w:r>
      <w:r w:rsidRPr="00006007">
        <w:rPr>
          <w:sz w:val="17"/>
          <w:szCs w:val="17"/>
        </w:rPr>
        <w:t xml:space="preserve">Теория функций современного российского государства: дис. … канд. юрид. наук. Н. Новгород, 2001. С. 16; </w:t>
      </w:r>
      <w:r w:rsidRPr="00006007">
        <w:rPr>
          <w:i/>
          <w:sz w:val="17"/>
          <w:szCs w:val="17"/>
        </w:rPr>
        <w:t>Байтин М.И.</w:t>
      </w:r>
      <w:r w:rsidRPr="00006007">
        <w:rPr>
          <w:sz w:val="17"/>
          <w:szCs w:val="17"/>
        </w:rPr>
        <w:t xml:space="preserve"> Сущность права: современное нормативное правопонимание на грани двух веков. Саратов, 2001. С.</w:t>
      </w:r>
      <w:r>
        <w:rPr>
          <w:sz w:val="17"/>
          <w:szCs w:val="17"/>
        </w:rPr>
        <w:t xml:space="preserve"> </w:t>
      </w:r>
      <w:r w:rsidRPr="00006007">
        <w:rPr>
          <w:sz w:val="17"/>
          <w:szCs w:val="17"/>
        </w:rPr>
        <w:t xml:space="preserve">143; </w:t>
      </w:r>
      <w:r w:rsidRPr="00006007">
        <w:rPr>
          <w:i/>
          <w:iCs/>
          <w:sz w:val="17"/>
          <w:szCs w:val="17"/>
        </w:rPr>
        <w:t>Никодимов И.Ю.</w:t>
      </w:r>
      <w:r w:rsidRPr="00006007">
        <w:rPr>
          <w:iCs/>
          <w:sz w:val="17"/>
          <w:szCs w:val="17"/>
        </w:rPr>
        <w:t xml:space="preserve"> Информационно-коммуникативная функция государства и мех</w:t>
      </w:r>
      <w:r w:rsidRPr="00006007">
        <w:rPr>
          <w:iCs/>
          <w:sz w:val="17"/>
          <w:szCs w:val="17"/>
        </w:rPr>
        <w:t>а</w:t>
      </w:r>
      <w:r w:rsidRPr="00006007">
        <w:rPr>
          <w:iCs/>
          <w:sz w:val="17"/>
          <w:szCs w:val="17"/>
        </w:rPr>
        <w:t xml:space="preserve">низм ее реализации в современной России (теоретический и сравнительно-правовой анализ): </w:t>
      </w:r>
      <w:r w:rsidRPr="00006007">
        <w:rPr>
          <w:sz w:val="17"/>
          <w:szCs w:val="17"/>
        </w:rPr>
        <w:t xml:space="preserve">дис. … д-ра юрид. наук. СПб., 2001. </w:t>
      </w:r>
      <w:r w:rsidRPr="00006007">
        <w:rPr>
          <w:bCs/>
          <w:sz w:val="17"/>
          <w:szCs w:val="17"/>
        </w:rPr>
        <w:t>С. 68—71.</w:t>
      </w:r>
    </w:p>
  </w:footnote>
  <w:footnote w:id="12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Шундиков К.В.</w:t>
      </w:r>
      <w:r w:rsidRPr="00006007">
        <w:rPr>
          <w:sz w:val="17"/>
          <w:szCs w:val="17"/>
        </w:rPr>
        <w:t xml:space="preserve"> Правовые механизмы: основы теории // Государство и право. 2006. № 12. С. 12.</w:t>
      </w:r>
    </w:p>
  </w:footnote>
  <w:footnote w:id="12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Байтин М.И. </w:t>
      </w:r>
      <w:r w:rsidRPr="00006007">
        <w:rPr>
          <w:sz w:val="17"/>
          <w:szCs w:val="17"/>
        </w:rPr>
        <w:t>О формах осуществления функций социалистического государства // Ученые записки СЮИ. Саратов, 1969. Вып. 18. С. 264—265.</w:t>
      </w:r>
    </w:p>
  </w:footnote>
  <w:footnote w:id="12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Боголюбов С.А.</w:t>
      </w:r>
      <w:r w:rsidRPr="00006007">
        <w:rPr>
          <w:sz w:val="17"/>
          <w:szCs w:val="17"/>
        </w:rPr>
        <w:t xml:space="preserve"> Правотворческая и иные правовые формы деятельности Президиума Верховного Совета СССР и Президиумов Верховных Советов Союзных Республик // Правоведение. 1973. № 4. С. 17—23.</w:t>
      </w:r>
    </w:p>
  </w:footnote>
  <w:footnote w:id="12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Горшенев В.М.</w:t>
      </w:r>
      <w:r w:rsidRPr="00006007">
        <w:rPr>
          <w:sz w:val="17"/>
          <w:szCs w:val="17"/>
        </w:rPr>
        <w:t xml:space="preserve"> Способы и организационные формы правового регулирования в социалистическом общ</w:t>
      </w:r>
      <w:r w:rsidRPr="00006007">
        <w:rPr>
          <w:sz w:val="17"/>
          <w:szCs w:val="17"/>
        </w:rPr>
        <w:t>е</w:t>
      </w:r>
      <w:r w:rsidRPr="00006007">
        <w:rPr>
          <w:sz w:val="17"/>
          <w:szCs w:val="17"/>
        </w:rPr>
        <w:t>стве. М., 1972. С. 123—124.</w:t>
      </w:r>
    </w:p>
  </w:footnote>
  <w:footnote w:id="12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Основы теории государства и права / под ред. Н.Г. Александрова. М., 1963. С. 52.</w:t>
      </w:r>
    </w:p>
  </w:footnote>
  <w:footnote w:id="12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Теория юридического процесса / под общ. ред. В.М. Горшенева. Харьков, 1985. С. 7—8.</w:t>
      </w:r>
    </w:p>
  </w:footnote>
  <w:footnote w:id="12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Шахов И.Б.</w:t>
      </w:r>
      <w:r w:rsidRPr="00006007">
        <w:rPr>
          <w:sz w:val="17"/>
          <w:szCs w:val="17"/>
        </w:rPr>
        <w:t xml:space="preserve"> Основные принципы контрольного процесса // Процессуальные вопросы повышения эффе</w:t>
      </w:r>
      <w:r w:rsidRPr="00006007">
        <w:rPr>
          <w:sz w:val="17"/>
          <w:szCs w:val="17"/>
        </w:rPr>
        <w:t>к</w:t>
      </w:r>
      <w:r w:rsidRPr="00006007">
        <w:rPr>
          <w:sz w:val="17"/>
          <w:szCs w:val="17"/>
        </w:rPr>
        <w:t xml:space="preserve">тивности правового регулирования социалистических общественных отношений. Ярославль, 1981. С. 59—60. </w:t>
      </w:r>
    </w:p>
  </w:footnote>
  <w:footnote w:id="12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Никодимов И.Ю.</w:t>
      </w:r>
      <w:r w:rsidRPr="00006007">
        <w:rPr>
          <w:iCs/>
          <w:sz w:val="17"/>
          <w:szCs w:val="17"/>
        </w:rPr>
        <w:t xml:space="preserve"> Информационно-коммуникативная функция государства и механизм ее реализации в совр</w:t>
      </w:r>
      <w:r w:rsidRPr="00006007">
        <w:rPr>
          <w:iCs/>
          <w:sz w:val="17"/>
          <w:szCs w:val="17"/>
        </w:rPr>
        <w:t>е</w:t>
      </w:r>
      <w:r w:rsidRPr="00006007">
        <w:rPr>
          <w:iCs/>
          <w:sz w:val="17"/>
          <w:szCs w:val="17"/>
        </w:rPr>
        <w:t xml:space="preserve">менной России (теоретический и сравнительно-правовой анализ): </w:t>
      </w:r>
      <w:r w:rsidRPr="00006007">
        <w:rPr>
          <w:sz w:val="17"/>
          <w:szCs w:val="17"/>
        </w:rPr>
        <w:t>дис. … д-ра юрид. наук. СПб., 2001. С. 67.</w:t>
      </w:r>
    </w:p>
  </w:footnote>
  <w:footnote w:id="12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Бабаев С.В. </w:t>
      </w:r>
      <w:r w:rsidRPr="00006007">
        <w:rPr>
          <w:sz w:val="17"/>
          <w:szCs w:val="17"/>
        </w:rPr>
        <w:t>Теория функций современного российского государства: дис. … канд. юрид. наук. Н. Новг</w:t>
      </w:r>
      <w:r w:rsidRPr="00006007">
        <w:rPr>
          <w:sz w:val="17"/>
          <w:szCs w:val="17"/>
        </w:rPr>
        <w:t>о</w:t>
      </w:r>
      <w:r w:rsidRPr="00006007">
        <w:rPr>
          <w:sz w:val="17"/>
          <w:szCs w:val="17"/>
        </w:rPr>
        <w:t>род, 2001. С. 16.</w:t>
      </w:r>
    </w:p>
  </w:footnote>
  <w:footnote w:id="12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Пушкин А.И.</w:t>
      </w:r>
      <w:r w:rsidRPr="00006007">
        <w:rPr>
          <w:sz w:val="17"/>
          <w:szCs w:val="17"/>
        </w:rPr>
        <w:t xml:space="preserve"> Образовательная функция современного российского государства: дис. … канд. юрид. наук. Н. Новгород, 2002. С. 50.</w:t>
      </w:r>
    </w:p>
  </w:footnote>
  <w:footnote w:id="13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Батурина Ю.Б.</w:t>
      </w:r>
      <w:r w:rsidRPr="00006007">
        <w:rPr>
          <w:sz w:val="17"/>
          <w:szCs w:val="17"/>
        </w:rPr>
        <w:t xml:space="preserve"> Правовая форма и правовое средство в системе понятий теории права: дис. … канд. юрид. наук. М., 2001. С. 75.</w:t>
      </w:r>
    </w:p>
  </w:footnote>
  <w:footnote w:id="13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Савенко О.Е.</w:t>
      </w:r>
      <w:r w:rsidRPr="00006007">
        <w:rPr>
          <w:bCs/>
          <w:sz w:val="17"/>
          <w:szCs w:val="17"/>
        </w:rPr>
        <w:t xml:space="preserve"> Контрольная функция государственных органов: </w:t>
      </w:r>
      <w:r w:rsidRPr="00006007">
        <w:rPr>
          <w:sz w:val="17"/>
          <w:szCs w:val="17"/>
        </w:rPr>
        <w:t>дис. … канд. юрид. наук. М., 2004. С. 17.</w:t>
      </w:r>
    </w:p>
  </w:footnote>
  <w:footnote w:id="13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Масалытина С.В.</w:t>
      </w:r>
      <w:r w:rsidRPr="00006007">
        <w:rPr>
          <w:sz w:val="17"/>
          <w:szCs w:val="17"/>
        </w:rPr>
        <w:t xml:space="preserve"> Юридические формы государственной деятельности в условиях современной политико-правовой модернизации: дис. … канд. юрид. наук. Белгород, 2009. С. 59.</w:t>
      </w:r>
    </w:p>
  </w:footnote>
  <w:footnote w:id="13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Бухтерева М.А.</w:t>
      </w:r>
      <w:r w:rsidRPr="00006007">
        <w:rPr>
          <w:sz w:val="17"/>
          <w:szCs w:val="17"/>
        </w:rPr>
        <w:t xml:space="preserve"> Формы реализации функций государства: автореф. дис. … канд. юрид. наук. М., 2002. С. 11—13.</w:t>
      </w:r>
    </w:p>
  </w:footnote>
  <w:footnote w:id="13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Боголюбов С.А.</w:t>
      </w:r>
      <w:r w:rsidRPr="00006007">
        <w:rPr>
          <w:sz w:val="17"/>
          <w:szCs w:val="17"/>
        </w:rPr>
        <w:t xml:space="preserve"> Правотворческая и иные правовые формы деятельности Президиума Верховного Совета СССР и Президиумов Верховных Советов Союзных Республик // Правоведение. 1973. № 4. С. 17—23.</w:t>
      </w:r>
    </w:p>
  </w:footnote>
  <w:footnote w:id="13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Шагиев Б.В.</w:t>
      </w:r>
      <w:r w:rsidRPr="00006007">
        <w:rPr>
          <w:sz w:val="17"/>
          <w:szCs w:val="17"/>
        </w:rPr>
        <w:t xml:space="preserve"> Юридическая деятельность в современном российском обществе (теоретико-правовой а</w:t>
      </w:r>
      <w:r w:rsidRPr="00006007">
        <w:rPr>
          <w:sz w:val="17"/>
          <w:szCs w:val="17"/>
        </w:rPr>
        <w:t>с</w:t>
      </w:r>
      <w:r w:rsidRPr="00006007">
        <w:rPr>
          <w:sz w:val="17"/>
          <w:szCs w:val="17"/>
        </w:rPr>
        <w:t>пект): дис. … канд. юрид. наук. М., 2003. С. 24.</w:t>
      </w:r>
    </w:p>
  </w:footnote>
  <w:footnote w:id="13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Байтин М.И.</w:t>
      </w:r>
      <w:r w:rsidRPr="00006007">
        <w:rPr>
          <w:sz w:val="17"/>
          <w:szCs w:val="17"/>
        </w:rPr>
        <w:t xml:space="preserve"> Сущность права: современное нормативное правопонимание на грани двух веков. Саратов, 2001. С. 143.</w:t>
      </w:r>
    </w:p>
  </w:footnote>
  <w:footnote w:id="1307">
    <w:p w:rsidR="00806B7E" w:rsidRPr="00113694" w:rsidRDefault="00806B7E" w:rsidP="00BB1628">
      <w:pPr>
        <w:ind w:firstLine="0"/>
        <w:rPr>
          <w:spacing w:val="-6"/>
          <w:sz w:val="17"/>
          <w:szCs w:val="17"/>
        </w:rPr>
      </w:pPr>
      <w:r w:rsidRPr="00113694">
        <w:rPr>
          <w:rStyle w:val="aa"/>
          <w:spacing w:val="-6"/>
          <w:sz w:val="17"/>
          <w:szCs w:val="17"/>
        </w:rPr>
        <w:footnoteRef/>
      </w:r>
      <w:r w:rsidRPr="00113694">
        <w:rPr>
          <w:spacing w:val="-6"/>
          <w:sz w:val="17"/>
          <w:szCs w:val="17"/>
        </w:rPr>
        <w:t xml:space="preserve"> Актуальные проблемы теории и практики государственной деятельности / отв. ред. И.А. Галаган. Воронеж, 1990. С. 45.</w:t>
      </w:r>
    </w:p>
  </w:footnote>
  <w:footnote w:id="13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Советское административное право. Методы и формы государственного управле</w:t>
      </w:r>
      <w:r>
        <w:rPr>
          <w:sz w:val="17"/>
          <w:szCs w:val="17"/>
        </w:rPr>
        <w:t xml:space="preserve">ния / под ред. А.Е. Лунева. М., </w:t>
      </w:r>
      <w:r w:rsidRPr="00006007">
        <w:rPr>
          <w:sz w:val="17"/>
          <w:szCs w:val="17"/>
        </w:rPr>
        <w:t>1977. С. 27.</w:t>
      </w:r>
    </w:p>
  </w:footnote>
  <w:footnote w:id="13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Советское административное право. Методы и формы государственного управления / под ред. А.Е. Лунева. М., 1977. С. 32;</w:t>
      </w:r>
      <w:r w:rsidRPr="00006007">
        <w:rPr>
          <w:i/>
          <w:sz w:val="17"/>
          <w:szCs w:val="17"/>
        </w:rPr>
        <w:t xml:space="preserve"> Левин С.Л.</w:t>
      </w:r>
      <w:r w:rsidRPr="00006007">
        <w:rPr>
          <w:sz w:val="17"/>
          <w:szCs w:val="17"/>
        </w:rPr>
        <w:t xml:space="preserve"> Административно-государственная деятельность: социальная структура и функции: дис. … канд. социол. наук. М., 2005. С. 101.</w:t>
      </w:r>
    </w:p>
  </w:footnote>
  <w:footnote w:id="13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Шагиев Б.В.</w:t>
      </w:r>
      <w:r w:rsidRPr="00006007">
        <w:rPr>
          <w:sz w:val="17"/>
          <w:szCs w:val="17"/>
        </w:rPr>
        <w:t xml:space="preserve"> Юридическая деятельность в современном российском обществе (теоретико-правовой а</w:t>
      </w:r>
      <w:r w:rsidRPr="00006007">
        <w:rPr>
          <w:sz w:val="17"/>
          <w:szCs w:val="17"/>
        </w:rPr>
        <w:t>с</w:t>
      </w:r>
      <w:r w:rsidRPr="00006007">
        <w:rPr>
          <w:sz w:val="17"/>
          <w:szCs w:val="17"/>
        </w:rPr>
        <w:t>пект): дис. … канд. юрид. наук. М., 2003. С. 24.</w:t>
      </w:r>
    </w:p>
  </w:footnote>
  <w:footnote w:id="13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Бабаев С.В. </w:t>
      </w:r>
      <w:r w:rsidRPr="00006007">
        <w:rPr>
          <w:sz w:val="17"/>
          <w:szCs w:val="17"/>
        </w:rPr>
        <w:t>Теория функций современного российского государства: дис. … канд. юрид. наук. Н. Новг</w:t>
      </w:r>
      <w:r w:rsidRPr="00006007">
        <w:rPr>
          <w:sz w:val="17"/>
          <w:szCs w:val="17"/>
        </w:rPr>
        <w:t>о</w:t>
      </w:r>
      <w:r w:rsidRPr="00006007">
        <w:rPr>
          <w:sz w:val="17"/>
          <w:szCs w:val="17"/>
        </w:rPr>
        <w:t>род, 2001. С. 16.</w:t>
      </w:r>
    </w:p>
  </w:footnote>
  <w:footnote w:id="13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Бабаев В.К., Баранов В.М., Толстик В.А.</w:t>
      </w:r>
      <w:r w:rsidRPr="00006007">
        <w:rPr>
          <w:sz w:val="17"/>
          <w:szCs w:val="17"/>
        </w:rPr>
        <w:t xml:space="preserve"> Теория права и государства в схемах и определениях: учебное пос</w:t>
      </w:r>
      <w:r w:rsidRPr="00006007">
        <w:rPr>
          <w:sz w:val="17"/>
          <w:szCs w:val="17"/>
        </w:rPr>
        <w:t>о</w:t>
      </w:r>
      <w:r w:rsidRPr="00006007">
        <w:rPr>
          <w:sz w:val="17"/>
          <w:szCs w:val="17"/>
        </w:rPr>
        <w:t>бие. М., 2007. С. 213.</w:t>
      </w:r>
    </w:p>
  </w:footnote>
  <w:footnote w:id="13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Бабаев В.К., Баранов В.М., Толстик В.А.</w:t>
      </w:r>
      <w:r w:rsidRPr="00006007">
        <w:rPr>
          <w:sz w:val="17"/>
          <w:szCs w:val="17"/>
        </w:rPr>
        <w:t xml:space="preserve"> Теория права и государства в схемах и определениях: учебное пособие. М., 2007. С. 213; </w:t>
      </w:r>
      <w:r w:rsidRPr="00006007">
        <w:rPr>
          <w:i/>
          <w:sz w:val="17"/>
          <w:szCs w:val="17"/>
        </w:rPr>
        <w:t>Бухтерева М.А.</w:t>
      </w:r>
      <w:r w:rsidRPr="00006007">
        <w:rPr>
          <w:sz w:val="17"/>
          <w:szCs w:val="17"/>
        </w:rPr>
        <w:t xml:space="preserve"> Формы реализации функций государства: автореф. дис. … канд. юрид. наук. М., 2002. С. 13; </w:t>
      </w:r>
      <w:r w:rsidRPr="00006007">
        <w:rPr>
          <w:i/>
          <w:iCs/>
          <w:sz w:val="17"/>
          <w:szCs w:val="17"/>
        </w:rPr>
        <w:t>Никодимов И.Ю.</w:t>
      </w:r>
      <w:r w:rsidRPr="00006007">
        <w:rPr>
          <w:iCs/>
          <w:sz w:val="17"/>
          <w:szCs w:val="17"/>
        </w:rPr>
        <w:t xml:space="preserve"> Информационно-коммуникативная функция государства и м</w:t>
      </w:r>
      <w:r w:rsidRPr="00006007">
        <w:rPr>
          <w:iCs/>
          <w:sz w:val="17"/>
          <w:szCs w:val="17"/>
        </w:rPr>
        <w:t>е</w:t>
      </w:r>
      <w:r w:rsidRPr="00006007">
        <w:rPr>
          <w:iCs/>
          <w:sz w:val="17"/>
          <w:szCs w:val="17"/>
        </w:rPr>
        <w:t xml:space="preserve">ханизм ее реализации в современной России (теоретический и сравнительно-правовой анализ): </w:t>
      </w:r>
      <w:r w:rsidRPr="00006007">
        <w:rPr>
          <w:sz w:val="17"/>
          <w:szCs w:val="17"/>
        </w:rPr>
        <w:t>дис. … д-ра юрид. наук. СПб., 2001. С. 72.</w:t>
      </w:r>
    </w:p>
  </w:footnote>
  <w:footnote w:id="13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Атаманчук Г.В.</w:t>
      </w:r>
      <w:r w:rsidRPr="00006007">
        <w:rPr>
          <w:sz w:val="17"/>
          <w:szCs w:val="17"/>
        </w:rPr>
        <w:t xml:space="preserve"> Теория государственного управления: курс лекций. М., 1997. С. 173.</w:t>
      </w:r>
    </w:p>
  </w:footnote>
  <w:footnote w:id="13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Жидков О.А.</w:t>
      </w:r>
      <w:r w:rsidRPr="00006007">
        <w:rPr>
          <w:sz w:val="17"/>
          <w:szCs w:val="17"/>
        </w:rPr>
        <w:t xml:space="preserve"> Верховный суд США: право и политика. М., 1985. С. 99.</w:t>
      </w:r>
    </w:p>
  </w:footnote>
  <w:footnote w:id="13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Pr>
          <w:sz w:val="17"/>
          <w:szCs w:val="17"/>
        </w:rPr>
        <w:t>:</w:t>
      </w:r>
      <w:r w:rsidRPr="00006007">
        <w:rPr>
          <w:sz w:val="17"/>
          <w:szCs w:val="17"/>
        </w:rPr>
        <w:t xml:space="preserve"> </w:t>
      </w:r>
      <w:r w:rsidRPr="00006007">
        <w:rPr>
          <w:i/>
          <w:sz w:val="17"/>
          <w:szCs w:val="17"/>
        </w:rPr>
        <w:t>Жидков О.А.</w:t>
      </w:r>
      <w:r w:rsidRPr="00006007">
        <w:rPr>
          <w:sz w:val="17"/>
          <w:szCs w:val="17"/>
        </w:rPr>
        <w:t xml:space="preserve"> Верховный суд США: право и политика. М., 1985. С. 99.</w:t>
      </w:r>
    </w:p>
  </w:footnote>
  <w:footnote w:id="1317">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Цит. по: Там же. С</w:t>
      </w:r>
      <w:r w:rsidRPr="005E2CB8">
        <w:rPr>
          <w:sz w:val="17"/>
          <w:szCs w:val="17"/>
          <w:lang w:val="en-US"/>
        </w:rPr>
        <w:t>. 100.</w:t>
      </w:r>
    </w:p>
  </w:footnote>
  <w:footnote w:id="1318">
    <w:p w:rsidR="00806B7E" w:rsidRPr="00006007" w:rsidRDefault="00806B7E" w:rsidP="00BB1628">
      <w:pPr>
        <w:ind w:firstLine="0"/>
        <w:rPr>
          <w:iCs/>
          <w:sz w:val="17"/>
          <w:szCs w:val="17"/>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5E2CB8">
        <w:rPr>
          <w:i/>
          <w:iCs/>
          <w:sz w:val="17"/>
          <w:szCs w:val="17"/>
          <w:lang w:val="en-US"/>
        </w:rPr>
        <w:t>Miller A.</w:t>
      </w:r>
      <w:r w:rsidRPr="005E2CB8">
        <w:rPr>
          <w:iCs/>
          <w:sz w:val="17"/>
          <w:szCs w:val="17"/>
          <w:lang w:val="en-US"/>
        </w:rPr>
        <w:t xml:space="preserve"> The Supreme Court: Myth and Reality. </w:t>
      </w:r>
      <w:r w:rsidRPr="00006007">
        <w:rPr>
          <w:iCs/>
          <w:sz w:val="17"/>
          <w:szCs w:val="17"/>
        </w:rPr>
        <w:t>Westport, 1978. P. 32.</w:t>
      </w:r>
    </w:p>
  </w:footnote>
  <w:footnote w:id="13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Жидков О.А.</w:t>
      </w:r>
      <w:r w:rsidRPr="00006007">
        <w:rPr>
          <w:sz w:val="17"/>
          <w:szCs w:val="17"/>
        </w:rPr>
        <w:t xml:space="preserve"> Верховный суд США: право и политика. М., 1985. С. 102.</w:t>
      </w:r>
    </w:p>
  </w:footnote>
  <w:footnote w:id="13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Там же. С. 111.</w:t>
      </w:r>
    </w:p>
  </w:footnote>
  <w:footnote w:id="13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Сергеева С.Л.</w:t>
      </w:r>
      <w:r w:rsidRPr="00006007">
        <w:rPr>
          <w:sz w:val="17"/>
          <w:szCs w:val="17"/>
        </w:rPr>
        <w:t xml:space="preserve"> Развитие конституционного судебного правотворчества в США (конец XIX — начало XXI века): автореф. дис. … канд. юрид. наук. Курск, 2012. С. 10.</w:t>
      </w:r>
    </w:p>
  </w:footnote>
  <w:footnote w:id="1322">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Жидков О.А.</w:t>
      </w:r>
      <w:r w:rsidRPr="00006007">
        <w:rPr>
          <w:sz w:val="17"/>
          <w:szCs w:val="17"/>
        </w:rPr>
        <w:t xml:space="preserve"> Верховный суд США: право и политика. М</w:t>
      </w:r>
      <w:r w:rsidRPr="005E2CB8">
        <w:rPr>
          <w:sz w:val="17"/>
          <w:szCs w:val="17"/>
          <w:lang w:val="en-US"/>
        </w:rPr>
        <w:t xml:space="preserve">., 1985. </w:t>
      </w:r>
      <w:r w:rsidRPr="00006007">
        <w:rPr>
          <w:sz w:val="17"/>
          <w:szCs w:val="17"/>
        </w:rPr>
        <w:t>С</w:t>
      </w:r>
      <w:r w:rsidRPr="005E2CB8">
        <w:rPr>
          <w:sz w:val="17"/>
          <w:szCs w:val="17"/>
          <w:lang w:val="en-US"/>
        </w:rPr>
        <w:t>. 118.</w:t>
      </w:r>
    </w:p>
  </w:footnote>
  <w:footnote w:id="1323">
    <w:p w:rsidR="00806B7E" w:rsidRPr="005E2CB8" w:rsidRDefault="00806B7E" w:rsidP="00BB1628">
      <w:pPr>
        <w:ind w:firstLine="0"/>
        <w:rPr>
          <w:i/>
          <w:iCs/>
          <w:sz w:val="17"/>
          <w:szCs w:val="17"/>
          <w:lang w:val="en-US"/>
        </w:rPr>
      </w:pPr>
      <w:r w:rsidRPr="00006007">
        <w:rPr>
          <w:rStyle w:val="aa"/>
          <w:sz w:val="17"/>
          <w:szCs w:val="17"/>
        </w:rPr>
        <w:footnoteRef/>
      </w:r>
      <w:r w:rsidRPr="005E2CB8">
        <w:rPr>
          <w:sz w:val="17"/>
          <w:szCs w:val="17"/>
          <w:lang w:val="en-US"/>
        </w:rPr>
        <w:t xml:space="preserve"> Law in America: How and Why It Works / Subj. ed. D.J. Hutchinson. N. Y., 1979. P. 27.</w:t>
      </w:r>
    </w:p>
  </w:footnote>
  <w:footnote w:id="1324">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Cohen M.L., Olson K.C.</w:t>
      </w:r>
      <w:r w:rsidRPr="005E2CB8">
        <w:rPr>
          <w:sz w:val="17"/>
          <w:szCs w:val="17"/>
          <w:lang w:val="en-US"/>
        </w:rPr>
        <w:t xml:space="preserve"> Legal Research. St. Paul, 2000. P. 3.</w:t>
      </w:r>
    </w:p>
  </w:footnote>
  <w:footnote w:id="1325">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Kramer L.D.</w:t>
      </w:r>
      <w:r w:rsidRPr="005E2CB8">
        <w:rPr>
          <w:sz w:val="17"/>
          <w:szCs w:val="17"/>
          <w:lang w:val="en-US"/>
        </w:rPr>
        <w:t xml:space="preserve"> Foreword: We the Court // Harvard Law Review. 2001. Vol. 115. P. 8.</w:t>
      </w:r>
    </w:p>
  </w:footnote>
  <w:footnote w:id="1326">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006007">
        <w:rPr>
          <w:sz w:val="17"/>
          <w:szCs w:val="17"/>
        </w:rPr>
        <w:t>В</w:t>
      </w:r>
      <w:r w:rsidRPr="005E2CB8">
        <w:rPr>
          <w:sz w:val="17"/>
          <w:szCs w:val="17"/>
          <w:lang w:val="en-US"/>
        </w:rPr>
        <w:t xml:space="preserve"> </w:t>
      </w:r>
      <w:r w:rsidRPr="00006007">
        <w:rPr>
          <w:sz w:val="17"/>
          <w:szCs w:val="17"/>
        </w:rPr>
        <w:t>США</w:t>
      </w:r>
      <w:r w:rsidRPr="005E2CB8">
        <w:rPr>
          <w:sz w:val="17"/>
          <w:szCs w:val="17"/>
          <w:lang w:val="en-US"/>
        </w:rPr>
        <w:t xml:space="preserve"> </w:t>
      </w:r>
      <w:r w:rsidRPr="00006007">
        <w:rPr>
          <w:sz w:val="17"/>
          <w:szCs w:val="17"/>
        </w:rPr>
        <w:t>прецедентное</w:t>
      </w:r>
      <w:r w:rsidRPr="005E2CB8">
        <w:rPr>
          <w:sz w:val="17"/>
          <w:szCs w:val="17"/>
          <w:lang w:val="en-US"/>
        </w:rPr>
        <w:t xml:space="preserve"> </w:t>
      </w:r>
      <w:r w:rsidRPr="00006007">
        <w:rPr>
          <w:sz w:val="17"/>
          <w:szCs w:val="17"/>
        </w:rPr>
        <w:t>право</w:t>
      </w:r>
      <w:r w:rsidRPr="005E2CB8">
        <w:rPr>
          <w:sz w:val="17"/>
          <w:szCs w:val="17"/>
          <w:lang w:val="en-US"/>
        </w:rPr>
        <w:t xml:space="preserve"> (caselaw, judge made law) </w:t>
      </w:r>
      <w:r w:rsidRPr="00006007">
        <w:rPr>
          <w:sz w:val="17"/>
          <w:szCs w:val="17"/>
        </w:rPr>
        <w:t>включает</w:t>
      </w:r>
      <w:r w:rsidRPr="005E2CB8">
        <w:rPr>
          <w:sz w:val="17"/>
          <w:szCs w:val="17"/>
          <w:lang w:val="en-US"/>
        </w:rPr>
        <w:t xml:space="preserve"> </w:t>
      </w:r>
      <w:r w:rsidRPr="00006007">
        <w:rPr>
          <w:sz w:val="17"/>
          <w:szCs w:val="17"/>
        </w:rPr>
        <w:t>в</w:t>
      </w:r>
      <w:r w:rsidRPr="005E2CB8">
        <w:rPr>
          <w:sz w:val="17"/>
          <w:szCs w:val="17"/>
          <w:lang w:val="en-US"/>
        </w:rPr>
        <w:t xml:space="preserve"> </w:t>
      </w:r>
      <w:r w:rsidRPr="00006007">
        <w:rPr>
          <w:sz w:val="17"/>
          <w:szCs w:val="17"/>
        </w:rPr>
        <w:t>себя</w:t>
      </w:r>
      <w:r w:rsidRPr="005E2CB8">
        <w:rPr>
          <w:sz w:val="17"/>
          <w:szCs w:val="17"/>
          <w:lang w:val="en-US"/>
        </w:rPr>
        <w:t xml:space="preserve"> </w:t>
      </w:r>
      <w:r w:rsidRPr="00006007">
        <w:rPr>
          <w:sz w:val="17"/>
          <w:szCs w:val="17"/>
        </w:rPr>
        <w:t>прецеденты</w:t>
      </w:r>
      <w:r w:rsidRPr="005E2CB8">
        <w:rPr>
          <w:sz w:val="17"/>
          <w:szCs w:val="17"/>
          <w:lang w:val="en-US"/>
        </w:rPr>
        <w:t xml:space="preserve"> </w:t>
      </w:r>
      <w:r w:rsidRPr="00006007">
        <w:rPr>
          <w:sz w:val="17"/>
          <w:szCs w:val="17"/>
        </w:rPr>
        <w:t>двух</w:t>
      </w:r>
      <w:r w:rsidRPr="005E2CB8">
        <w:rPr>
          <w:sz w:val="17"/>
          <w:szCs w:val="17"/>
          <w:lang w:val="en-US"/>
        </w:rPr>
        <w:t xml:space="preserve"> </w:t>
      </w:r>
      <w:r w:rsidRPr="00006007">
        <w:rPr>
          <w:sz w:val="17"/>
          <w:szCs w:val="17"/>
        </w:rPr>
        <w:t>видов</w:t>
      </w:r>
      <w:r w:rsidRPr="005E2CB8">
        <w:rPr>
          <w:sz w:val="17"/>
          <w:szCs w:val="17"/>
          <w:lang w:val="en-US"/>
        </w:rPr>
        <w:t xml:space="preserve">: </w:t>
      </w:r>
      <w:r w:rsidRPr="005E2CB8">
        <w:rPr>
          <w:bCs/>
          <w:sz w:val="17"/>
          <w:szCs w:val="17"/>
          <w:lang w:val="en-US"/>
        </w:rPr>
        <w:t>«</w:t>
      </w:r>
      <w:r w:rsidRPr="00006007">
        <w:rPr>
          <w:bCs/>
          <w:sz w:val="17"/>
          <w:szCs w:val="17"/>
        </w:rPr>
        <w:t>чистые</w:t>
      </w:r>
      <w:r w:rsidRPr="005E2CB8">
        <w:rPr>
          <w:bCs/>
          <w:sz w:val="17"/>
          <w:szCs w:val="17"/>
          <w:lang w:val="en-US"/>
        </w:rPr>
        <w:t xml:space="preserve">» </w:t>
      </w:r>
      <w:r w:rsidRPr="00006007">
        <w:rPr>
          <w:bCs/>
          <w:sz w:val="17"/>
          <w:szCs w:val="17"/>
        </w:rPr>
        <w:t>пр</w:t>
      </w:r>
      <w:r w:rsidRPr="00006007">
        <w:rPr>
          <w:bCs/>
          <w:sz w:val="17"/>
          <w:szCs w:val="17"/>
        </w:rPr>
        <w:t>е</w:t>
      </w:r>
      <w:r w:rsidRPr="00006007">
        <w:rPr>
          <w:bCs/>
          <w:sz w:val="17"/>
          <w:szCs w:val="17"/>
        </w:rPr>
        <w:t>цеденты</w:t>
      </w:r>
      <w:r w:rsidRPr="005E2CB8">
        <w:rPr>
          <w:sz w:val="17"/>
          <w:szCs w:val="17"/>
          <w:lang w:val="en-US"/>
        </w:rPr>
        <w:t xml:space="preserve">, </w:t>
      </w:r>
      <w:r w:rsidRPr="00006007">
        <w:rPr>
          <w:sz w:val="17"/>
          <w:szCs w:val="17"/>
        </w:rPr>
        <w:t>образующие</w:t>
      </w:r>
      <w:r w:rsidRPr="005E2CB8">
        <w:rPr>
          <w:sz w:val="17"/>
          <w:szCs w:val="17"/>
          <w:lang w:val="en-US"/>
        </w:rPr>
        <w:t xml:space="preserve"> </w:t>
      </w:r>
      <w:r w:rsidRPr="00006007">
        <w:rPr>
          <w:sz w:val="17"/>
          <w:szCs w:val="17"/>
        </w:rPr>
        <w:t>в</w:t>
      </w:r>
      <w:r w:rsidRPr="005E2CB8">
        <w:rPr>
          <w:sz w:val="17"/>
          <w:szCs w:val="17"/>
          <w:lang w:val="en-US"/>
        </w:rPr>
        <w:t xml:space="preserve"> </w:t>
      </w:r>
      <w:r w:rsidRPr="00006007">
        <w:rPr>
          <w:sz w:val="17"/>
          <w:szCs w:val="17"/>
        </w:rPr>
        <w:t>совокупности</w:t>
      </w:r>
      <w:r w:rsidRPr="005E2CB8">
        <w:rPr>
          <w:sz w:val="17"/>
          <w:szCs w:val="17"/>
          <w:lang w:val="en-US"/>
        </w:rPr>
        <w:t xml:space="preserve"> </w:t>
      </w:r>
      <w:r w:rsidRPr="00006007">
        <w:rPr>
          <w:iCs/>
          <w:sz w:val="17"/>
          <w:szCs w:val="17"/>
        </w:rPr>
        <w:t>общее</w:t>
      </w:r>
      <w:r w:rsidRPr="005E2CB8">
        <w:rPr>
          <w:iCs/>
          <w:sz w:val="17"/>
          <w:szCs w:val="17"/>
          <w:lang w:val="en-US"/>
        </w:rPr>
        <w:t xml:space="preserve"> </w:t>
      </w:r>
      <w:r w:rsidRPr="00006007">
        <w:rPr>
          <w:iCs/>
          <w:sz w:val="17"/>
          <w:szCs w:val="17"/>
        </w:rPr>
        <w:t>право</w:t>
      </w:r>
      <w:r w:rsidRPr="005E2CB8">
        <w:rPr>
          <w:sz w:val="17"/>
          <w:szCs w:val="17"/>
          <w:lang w:val="en-US"/>
        </w:rPr>
        <w:t xml:space="preserve"> (</w:t>
      </w:r>
      <w:r w:rsidRPr="005E2CB8">
        <w:rPr>
          <w:iCs/>
          <w:sz w:val="17"/>
          <w:szCs w:val="17"/>
          <w:lang w:val="en-US"/>
        </w:rPr>
        <w:t>common law caselaw, pure decisional caselaw</w:t>
      </w:r>
      <w:r w:rsidRPr="005E2CB8">
        <w:rPr>
          <w:sz w:val="17"/>
          <w:szCs w:val="17"/>
          <w:lang w:val="en-US"/>
        </w:rPr>
        <w:t xml:space="preserve">), </w:t>
      </w:r>
      <w:r w:rsidRPr="00006007">
        <w:rPr>
          <w:sz w:val="17"/>
          <w:szCs w:val="17"/>
        </w:rPr>
        <w:t>и</w:t>
      </w:r>
      <w:r w:rsidRPr="005E2CB8">
        <w:rPr>
          <w:sz w:val="17"/>
          <w:szCs w:val="17"/>
          <w:lang w:val="en-US"/>
        </w:rPr>
        <w:t xml:space="preserve"> </w:t>
      </w:r>
      <w:r w:rsidRPr="00006007">
        <w:rPr>
          <w:bCs/>
          <w:sz w:val="17"/>
          <w:szCs w:val="17"/>
        </w:rPr>
        <w:t>прецеденты</w:t>
      </w:r>
      <w:r w:rsidRPr="005E2CB8">
        <w:rPr>
          <w:bCs/>
          <w:sz w:val="17"/>
          <w:szCs w:val="17"/>
          <w:lang w:val="en-US"/>
        </w:rPr>
        <w:t xml:space="preserve"> </w:t>
      </w:r>
      <w:r w:rsidRPr="00006007">
        <w:rPr>
          <w:bCs/>
          <w:sz w:val="17"/>
          <w:szCs w:val="17"/>
        </w:rPr>
        <w:t>толкования</w:t>
      </w:r>
      <w:r w:rsidRPr="005E2CB8">
        <w:rPr>
          <w:bCs/>
          <w:sz w:val="17"/>
          <w:szCs w:val="17"/>
          <w:lang w:val="en-US"/>
        </w:rPr>
        <w:t xml:space="preserve"> «</w:t>
      </w:r>
      <w:r w:rsidRPr="00006007">
        <w:rPr>
          <w:bCs/>
          <w:sz w:val="17"/>
          <w:szCs w:val="17"/>
        </w:rPr>
        <w:t>писаного</w:t>
      </w:r>
      <w:r w:rsidRPr="005E2CB8">
        <w:rPr>
          <w:bCs/>
          <w:sz w:val="17"/>
          <w:szCs w:val="17"/>
          <w:lang w:val="en-US"/>
        </w:rPr>
        <w:t xml:space="preserve">» </w:t>
      </w:r>
      <w:r w:rsidRPr="00006007">
        <w:rPr>
          <w:bCs/>
          <w:sz w:val="17"/>
          <w:szCs w:val="17"/>
        </w:rPr>
        <w:t>права</w:t>
      </w:r>
      <w:r w:rsidRPr="005E2CB8">
        <w:rPr>
          <w:sz w:val="17"/>
          <w:szCs w:val="17"/>
          <w:lang w:val="en-US"/>
        </w:rPr>
        <w:t xml:space="preserve"> (</w:t>
      </w:r>
      <w:r w:rsidRPr="005E2CB8">
        <w:rPr>
          <w:iCs/>
          <w:sz w:val="17"/>
          <w:szCs w:val="17"/>
          <w:lang w:val="en-US"/>
        </w:rPr>
        <w:t>caselaw interpreting enacted law</w:t>
      </w:r>
      <w:r w:rsidRPr="005E2CB8">
        <w:rPr>
          <w:sz w:val="17"/>
          <w:szCs w:val="17"/>
          <w:lang w:val="en-US"/>
        </w:rPr>
        <w:t>) (</w:t>
      </w:r>
      <w:r w:rsidRPr="005E2CB8">
        <w:rPr>
          <w:i/>
          <w:sz w:val="17"/>
          <w:szCs w:val="17"/>
          <w:lang w:val="en-US"/>
        </w:rPr>
        <w:t>Burnham W.</w:t>
      </w:r>
      <w:r w:rsidRPr="005E2CB8">
        <w:rPr>
          <w:sz w:val="17"/>
          <w:szCs w:val="17"/>
          <w:lang w:val="en-US"/>
        </w:rPr>
        <w:t xml:space="preserve"> Introduction to the Law and Legal System of the United States. St. Paul, 2011. P. 39; </w:t>
      </w:r>
      <w:r w:rsidRPr="005E2CB8">
        <w:rPr>
          <w:i/>
          <w:sz w:val="17"/>
          <w:szCs w:val="17"/>
          <w:lang w:val="en-US"/>
        </w:rPr>
        <w:t>Fine T.M.</w:t>
      </w:r>
      <w:r w:rsidRPr="005E2CB8">
        <w:rPr>
          <w:sz w:val="17"/>
          <w:szCs w:val="17"/>
          <w:lang w:val="en-US"/>
        </w:rPr>
        <w:t xml:space="preserve"> American Legal Systems: A Resource and Reference Guide. </w:t>
      </w:r>
      <w:r w:rsidRPr="00006007">
        <w:rPr>
          <w:sz w:val="17"/>
          <w:szCs w:val="17"/>
        </w:rPr>
        <w:t>Cincinnati, 1997. P. 3—4).</w:t>
      </w:r>
    </w:p>
  </w:footnote>
  <w:footnote w:id="13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Лафитский В.И.</w:t>
      </w:r>
      <w:r w:rsidRPr="00006007">
        <w:rPr>
          <w:sz w:val="17"/>
          <w:szCs w:val="17"/>
        </w:rPr>
        <w:t xml:space="preserve"> Сравнительное правоведение в образах права. М., 2010. Т. 1. С. 374.</w:t>
      </w:r>
    </w:p>
  </w:footnote>
  <w:footnote w:id="1328">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Федералист: Политические эссе А. Гамильтона, Дж. Мэдисона и Дж. Джея / под общ. ред. Н</w:t>
      </w:r>
      <w:r w:rsidRPr="005E2CB8">
        <w:rPr>
          <w:sz w:val="17"/>
          <w:szCs w:val="17"/>
          <w:lang w:val="en-US"/>
        </w:rPr>
        <w:t>.</w:t>
      </w:r>
      <w:r w:rsidRPr="00006007">
        <w:rPr>
          <w:sz w:val="17"/>
          <w:szCs w:val="17"/>
        </w:rPr>
        <w:t>Н</w:t>
      </w:r>
      <w:r w:rsidRPr="005E2CB8">
        <w:rPr>
          <w:sz w:val="17"/>
          <w:szCs w:val="17"/>
          <w:lang w:val="en-US"/>
        </w:rPr>
        <w:t xml:space="preserve">. </w:t>
      </w:r>
      <w:r w:rsidRPr="00006007">
        <w:rPr>
          <w:sz w:val="17"/>
          <w:szCs w:val="17"/>
        </w:rPr>
        <w:t>Яковлева</w:t>
      </w:r>
      <w:r w:rsidRPr="005E2CB8">
        <w:rPr>
          <w:sz w:val="17"/>
          <w:szCs w:val="17"/>
          <w:lang w:val="en-US"/>
        </w:rPr>
        <w:t xml:space="preserve">. </w:t>
      </w:r>
      <w:r w:rsidRPr="00006007">
        <w:rPr>
          <w:sz w:val="17"/>
          <w:szCs w:val="17"/>
        </w:rPr>
        <w:t>М</w:t>
      </w:r>
      <w:r w:rsidRPr="005E2CB8">
        <w:rPr>
          <w:sz w:val="17"/>
          <w:szCs w:val="17"/>
          <w:lang w:val="en-US"/>
        </w:rPr>
        <w:t xml:space="preserve">., 2000. </w:t>
      </w:r>
      <w:r w:rsidRPr="00006007">
        <w:rPr>
          <w:sz w:val="17"/>
          <w:szCs w:val="17"/>
        </w:rPr>
        <w:t>С</w:t>
      </w:r>
      <w:r w:rsidRPr="005E2CB8">
        <w:rPr>
          <w:sz w:val="17"/>
          <w:szCs w:val="17"/>
          <w:lang w:val="en-US"/>
        </w:rPr>
        <w:t>. 504.</w:t>
      </w:r>
    </w:p>
  </w:footnote>
  <w:footnote w:id="1329">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Цит</w:t>
      </w:r>
      <w:r w:rsidRPr="005E2CB8">
        <w:rPr>
          <w:sz w:val="17"/>
          <w:szCs w:val="17"/>
          <w:lang w:val="en-US"/>
        </w:rPr>
        <w:t xml:space="preserve">. </w:t>
      </w:r>
      <w:r w:rsidRPr="00006007">
        <w:rPr>
          <w:sz w:val="17"/>
          <w:szCs w:val="17"/>
        </w:rPr>
        <w:t>по</w:t>
      </w:r>
      <w:r w:rsidRPr="005E2CB8">
        <w:rPr>
          <w:sz w:val="17"/>
          <w:szCs w:val="17"/>
          <w:lang w:val="en-US"/>
        </w:rPr>
        <w:t xml:space="preserve">: </w:t>
      </w:r>
      <w:r w:rsidRPr="005E2CB8">
        <w:rPr>
          <w:i/>
          <w:sz w:val="17"/>
          <w:szCs w:val="17"/>
          <w:lang w:val="en-US"/>
        </w:rPr>
        <w:t>Bessette J.M.</w:t>
      </w:r>
      <w:r w:rsidRPr="005E2CB8">
        <w:rPr>
          <w:sz w:val="17"/>
          <w:szCs w:val="17"/>
          <w:lang w:val="en-US"/>
        </w:rPr>
        <w:t xml:space="preserve"> Guarding the Constitution from Legislative Tyranny // Is the Supreme Court the Guardian of the Constitution? / ed. by R.A. Licht. Washington, 1993. P. 53.</w:t>
      </w:r>
    </w:p>
  </w:footnote>
  <w:footnote w:id="1330">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Transcript of Federal Judiciary Act (1789). URL: http://ourdocuments.gov/doc.php?flash=true&amp;doc=12&amp;page= tra</w:t>
      </w:r>
      <w:r w:rsidRPr="005E2CB8">
        <w:rPr>
          <w:sz w:val="17"/>
          <w:szCs w:val="17"/>
          <w:lang w:val="en-US"/>
        </w:rPr>
        <w:t>n</w:t>
      </w:r>
      <w:r w:rsidRPr="005E2CB8">
        <w:rPr>
          <w:sz w:val="17"/>
          <w:szCs w:val="17"/>
          <w:lang w:val="en-US"/>
        </w:rPr>
        <w:t>script (</w:t>
      </w:r>
      <w:r w:rsidRPr="00006007">
        <w:rPr>
          <w:sz w:val="17"/>
          <w:szCs w:val="17"/>
        </w:rPr>
        <w:t>дата</w:t>
      </w:r>
      <w:r w:rsidRPr="005E2CB8">
        <w:rPr>
          <w:sz w:val="17"/>
          <w:szCs w:val="17"/>
          <w:lang w:val="en-US"/>
        </w:rPr>
        <w:t xml:space="preserve"> </w:t>
      </w:r>
      <w:r>
        <w:rPr>
          <w:sz w:val="17"/>
          <w:szCs w:val="17"/>
        </w:rPr>
        <w:t>о</w:t>
      </w:r>
      <w:r w:rsidRPr="00006007">
        <w:rPr>
          <w:sz w:val="17"/>
          <w:szCs w:val="17"/>
        </w:rPr>
        <w:t>бращения</w:t>
      </w:r>
      <w:r w:rsidRPr="005E2CB8">
        <w:rPr>
          <w:sz w:val="17"/>
          <w:szCs w:val="17"/>
          <w:lang w:val="en-US"/>
        </w:rPr>
        <w:t>: 07.06.2011).</w:t>
      </w:r>
    </w:p>
  </w:footnote>
  <w:footnote w:id="133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Marbury v. Madison,</w:t>
      </w:r>
      <w:r w:rsidRPr="005E2CB8">
        <w:rPr>
          <w:iCs/>
          <w:sz w:val="17"/>
          <w:szCs w:val="17"/>
          <w:lang w:val="en-US"/>
        </w:rPr>
        <w:t xml:space="preserve"> </w:t>
      </w:r>
      <w:r w:rsidRPr="005E2CB8">
        <w:rPr>
          <w:sz w:val="17"/>
          <w:szCs w:val="17"/>
          <w:lang w:val="en-US"/>
        </w:rPr>
        <w:t>5 U.S. 137 (1803).</w:t>
      </w:r>
    </w:p>
  </w:footnote>
  <w:footnote w:id="13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Соединенные Штаты Америки: Конституция и законодательные акты / сост. В.И. Лафитский; под ред. и со вступ. ст. О.А. Жидкова. М., 1993. С. 14.</w:t>
      </w:r>
    </w:p>
  </w:footnote>
  <w:footnote w:id="1333">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w:t>
      </w:r>
      <w:r w:rsidRPr="00006007">
        <w:rPr>
          <w:i/>
          <w:sz w:val="17"/>
          <w:szCs w:val="17"/>
        </w:rPr>
        <w:t>Терехов В.И.</w:t>
      </w:r>
      <w:r w:rsidRPr="00006007">
        <w:rPr>
          <w:sz w:val="17"/>
          <w:szCs w:val="17"/>
        </w:rPr>
        <w:t xml:space="preserve"> От теории к практике: проблема толкования Конституции в первой половине XIX века // Ко</w:t>
      </w:r>
      <w:r w:rsidRPr="00006007">
        <w:rPr>
          <w:sz w:val="17"/>
          <w:szCs w:val="17"/>
        </w:rPr>
        <w:t>н</w:t>
      </w:r>
      <w:r w:rsidRPr="00006007">
        <w:rPr>
          <w:sz w:val="17"/>
          <w:szCs w:val="17"/>
        </w:rPr>
        <w:t>ституция США: История и современность / под ред. А</w:t>
      </w:r>
      <w:r w:rsidRPr="005E2CB8">
        <w:rPr>
          <w:sz w:val="17"/>
          <w:szCs w:val="17"/>
          <w:lang w:val="en-US"/>
        </w:rPr>
        <w:t>.</w:t>
      </w:r>
      <w:r w:rsidRPr="00006007">
        <w:rPr>
          <w:sz w:val="17"/>
          <w:szCs w:val="17"/>
        </w:rPr>
        <w:t>А</w:t>
      </w:r>
      <w:r w:rsidRPr="005E2CB8">
        <w:rPr>
          <w:sz w:val="17"/>
          <w:szCs w:val="17"/>
          <w:lang w:val="en-US"/>
        </w:rPr>
        <w:t xml:space="preserve">. </w:t>
      </w:r>
      <w:r w:rsidRPr="00006007">
        <w:rPr>
          <w:sz w:val="17"/>
          <w:szCs w:val="17"/>
        </w:rPr>
        <w:t>Мишина</w:t>
      </w:r>
      <w:r w:rsidRPr="005E2CB8">
        <w:rPr>
          <w:sz w:val="17"/>
          <w:szCs w:val="17"/>
          <w:lang w:val="en-US"/>
        </w:rPr>
        <w:t xml:space="preserve">, </w:t>
      </w:r>
      <w:r w:rsidRPr="00006007">
        <w:rPr>
          <w:sz w:val="17"/>
          <w:szCs w:val="17"/>
        </w:rPr>
        <w:t>Е</w:t>
      </w:r>
      <w:r w:rsidRPr="005E2CB8">
        <w:rPr>
          <w:sz w:val="17"/>
          <w:szCs w:val="17"/>
          <w:lang w:val="en-US"/>
        </w:rPr>
        <w:t>.</w:t>
      </w:r>
      <w:r w:rsidRPr="00006007">
        <w:rPr>
          <w:sz w:val="17"/>
          <w:szCs w:val="17"/>
        </w:rPr>
        <w:t>Ф</w:t>
      </w:r>
      <w:r w:rsidRPr="005E2CB8">
        <w:rPr>
          <w:sz w:val="17"/>
          <w:szCs w:val="17"/>
          <w:lang w:val="en-US"/>
        </w:rPr>
        <w:t xml:space="preserve">. </w:t>
      </w:r>
      <w:r w:rsidRPr="00006007">
        <w:rPr>
          <w:sz w:val="17"/>
          <w:szCs w:val="17"/>
        </w:rPr>
        <w:t>Язькова</w:t>
      </w:r>
      <w:r w:rsidRPr="005E2CB8">
        <w:rPr>
          <w:sz w:val="17"/>
          <w:szCs w:val="17"/>
          <w:lang w:val="en-US"/>
        </w:rPr>
        <w:t xml:space="preserve">. </w:t>
      </w:r>
      <w:r w:rsidRPr="00006007">
        <w:rPr>
          <w:sz w:val="17"/>
          <w:szCs w:val="17"/>
        </w:rPr>
        <w:t>М</w:t>
      </w:r>
      <w:r w:rsidRPr="005E2CB8">
        <w:rPr>
          <w:sz w:val="17"/>
          <w:szCs w:val="17"/>
          <w:lang w:val="en-US"/>
        </w:rPr>
        <w:t xml:space="preserve">., 1988. </w:t>
      </w:r>
      <w:r w:rsidRPr="00006007">
        <w:rPr>
          <w:sz w:val="17"/>
          <w:szCs w:val="17"/>
        </w:rPr>
        <w:t>С</w:t>
      </w:r>
      <w:r w:rsidRPr="005E2CB8">
        <w:rPr>
          <w:sz w:val="17"/>
          <w:szCs w:val="17"/>
          <w:lang w:val="en-US"/>
        </w:rPr>
        <w:t>. 113.</w:t>
      </w:r>
    </w:p>
  </w:footnote>
  <w:footnote w:id="1334">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5E2CB8">
        <w:rPr>
          <w:i/>
          <w:sz w:val="17"/>
          <w:szCs w:val="17"/>
          <w:lang w:val="en-US"/>
        </w:rPr>
        <w:t>Bessette J.M.</w:t>
      </w:r>
      <w:r w:rsidRPr="005E2CB8">
        <w:rPr>
          <w:sz w:val="17"/>
          <w:szCs w:val="17"/>
          <w:lang w:val="en-US"/>
        </w:rPr>
        <w:t xml:space="preserve"> Guarding the Constitution from Legislative Tyranny // Is the Supreme Court the Guardian of the Constitution? / ed. by R.A. Licht. Washington, 1993. P. 58.</w:t>
      </w:r>
    </w:p>
  </w:footnote>
  <w:footnote w:id="1335">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5E2CB8">
        <w:rPr>
          <w:i/>
          <w:sz w:val="17"/>
          <w:szCs w:val="17"/>
          <w:lang w:val="en-US"/>
        </w:rPr>
        <w:t>Burnham W.</w:t>
      </w:r>
      <w:r w:rsidRPr="005E2CB8">
        <w:rPr>
          <w:sz w:val="17"/>
          <w:szCs w:val="17"/>
          <w:lang w:val="en-US"/>
        </w:rPr>
        <w:t xml:space="preserve"> Introduction to the Law and Legal System of the United States. </w:t>
      </w:r>
      <w:r w:rsidRPr="00006007">
        <w:rPr>
          <w:sz w:val="17"/>
          <w:szCs w:val="17"/>
        </w:rPr>
        <w:t>St. Paul, 2011. P. 319.</w:t>
      </w:r>
    </w:p>
  </w:footnote>
  <w:footnote w:id="1336">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Соединенные Штаты Америки: Конституция и законодательные акты / сост. В.И. Лафитский; под ред. и со вступ. ст. О.А. Жидкова. М</w:t>
      </w:r>
      <w:r w:rsidRPr="005E2CB8">
        <w:rPr>
          <w:sz w:val="17"/>
          <w:szCs w:val="17"/>
          <w:lang w:val="en-US"/>
        </w:rPr>
        <w:t xml:space="preserve">., 1993. </w:t>
      </w:r>
      <w:r w:rsidRPr="00006007">
        <w:rPr>
          <w:sz w:val="17"/>
          <w:szCs w:val="17"/>
        </w:rPr>
        <w:t>С</w:t>
      </w:r>
      <w:r w:rsidRPr="005E2CB8">
        <w:rPr>
          <w:sz w:val="17"/>
          <w:szCs w:val="17"/>
          <w:lang w:val="en-US"/>
        </w:rPr>
        <w:t>. 14.</w:t>
      </w:r>
    </w:p>
  </w:footnote>
  <w:footnote w:id="1337">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Law in America: How and Why It Works / Subj. ed. D.J. Hutchinson. N. Y., 1979. </w:t>
      </w:r>
      <w:r w:rsidRPr="00006007">
        <w:rPr>
          <w:sz w:val="17"/>
          <w:szCs w:val="17"/>
        </w:rPr>
        <w:t>P. 33.</w:t>
      </w:r>
    </w:p>
  </w:footnote>
  <w:footnote w:id="13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Жидков О.А.</w:t>
      </w:r>
      <w:r w:rsidRPr="00006007">
        <w:rPr>
          <w:sz w:val="17"/>
          <w:szCs w:val="17"/>
        </w:rPr>
        <w:t xml:space="preserve"> Верховный суд США: право и политика. М., 1985. С. 86.</w:t>
      </w:r>
    </w:p>
  </w:footnote>
  <w:footnote w:id="1339">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Жидков О.А.</w:t>
      </w:r>
      <w:r w:rsidRPr="00006007">
        <w:rPr>
          <w:sz w:val="17"/>
          <w:szCs w:val="17"/>
        </w:rPr>
        <w:t xml:space="preserve"> Верховный суд США: право и политика. М</w:t>
      </w:r>
      <w:r w:rsidRPr="005E2CB8">
        <w:rPr>
          <w:sz w:val="17"/>
          <w:szCs w:val="17"/>
          <w:lang w:val="en-US"/>
        </w:rPr>
        <w:t xml:space="preserve">., 1985. </w:t>
      </w:r>
      <w:r w:rsidRPr="00006007">
        <w:rPr>
          <w:sz w:val="17"/>
          <w:szCs w:val="17"/>
        </w:rPr>
        <w:t>С</w:t>
      </w:r>
      <w:r w:rsidRPr="005E2CB8">
        <w:rPr>
          <w:sz w:val="17"/>
          <w:szCs w:val="17"/>
          <w:lang w:val="en-US"/>
        </w:rPr>
        <w:t>. 86.</w:t>
      </w:r>
    </w:p>
  </w:footnote>
  <w:footnote w:id="1340">
    <w:p w:rsidR="00806B7E" w:rsidRPr="005E2CB8" w:rsidRDefault="00806B7E" w:rsidP="00BB1628">
      <w:pPr>
        <w:ind w:firstLine="0"/>
        <w:rPr>
          <w:iCs/>
          <w:sz w:val="17"/>
          <w:szCs w:val="17"/>
          <w:lang w:val="en-US"/>
        </w:rPr>
      </w:pPr>
      <w:r w:rsidRPr="00006007">
        <w:rPr>
          <w:rStyle w:val="aa"/>
          <w:sz w:val="17"/>
          <w:szCs w:val="17"/>
        </w:rPr>
        <w:footnoteRef/>
      </w:r>
      <w:r w:rsidRPr="005E2CB8">
        <w:rPr>
          <w:sz w:val="17"/>
          <w:szCs w:val="17"/>
          <w:lang w:val="en-US"/>
        </w:rPr>
        <w:t xml:space="preserve"> 118 U.S. 425 (1886).</w:t>
      </w:r>
    </w:p>
  </w:footnote>
  <w:footnote w:id="1341">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411 U.S. 192 (1973).</w:t>
      </w:r>
    </w:p>
  </w:footnote>
  <w:footnote w:id="1342">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например</w:t>
      </w:r>
      <w:r w:rsidRPr="005E2CB8">
        <w:rPr>
          <w:sz w:val="17"/>
          <w:szCs w:val="17"/>
          <w:lang w:val="en-US"/>
        </w:rPr>
        <w:t xml:space="preserve">: An Act to Improve the U.S. Code (Public Law 108—178; Dec. 15, 2003) // 117 Stat. 2637. </w:t>
      </w:r>
    </w:p>
  </w:footnote>
  <w:footnote w:id="13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Терюкова Е.Ю.</w:t>
      </w:r>
      <w:r w:rsidRPr="00006007">
        <w:rPr>
          <w:sz w:val="17"/>
          <w:szCs w:val="17"/>
        </w:rPr>
        <w:t xml:space="preserve"> Правовые акты в процессе осуществления конституционного правосудия: дис. ... канд. юрид. наук. М., 1999. С. 11—12.</w:t>
      </w:r>
    </w:p>
  </w:footnote>
  <w:footnote w:id="13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Сергеева С.Л.</w:t>
      </w:r>
      <w:r w:rsidRPr="00006007">
        <w:rPr>
          <w:sz w:val="17"/>
          <w:szCs w:val="17"/>
        </w:rPr>
        <w:t xml:space="preserve"> Развитие конституционного судебного правотворчества в США (кон</w:t>
      </w:r>
      <w:r>
        <w:rPr>
          <w:sz w:val="17"/>
          <w:szCs w:val="17"/>
        </w:rPr>
        <w:t>ец XIX — начало XXI века): дис. </w:t>
      </w:r>
      <w:r w:rsidRPr="00006007">
        <w:rPr>
          <w:sz w:val="17"/>
          <w:szCs w:val="17"/>
        </w:rPr>
        <w:t>… канд. юрид. наук. Курск, 2012. С. 35.</w:t>
      </w:r>
    </w:p>
  </w:footnote>
  <w:footnote w:id="1345">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Комаров С.А., Малько А.В.</w:t>
      </w:r>
      <w:r w:rsidRPr="00006007">
        <w:rPr>
          <w:sz w:val="17"/>
          <w:szCs w:val="17"/>
        </w:rPr>
        <w:t xml:space="preserve"> Теория государства и права. М</w:t>
      </w:r>
      <w:r w:rsidRPr="005E2CB8">
        <w:rPr>
          <w:sz w:val="17"/>
          <w:szCs w:val="17"/>
          <w:lang w:val="en-US"/>
        </w:rPr>
        <w:t xml:space="preserve">., 2003. </w:t>
      </w:r>
      <w:r w:rsidRPr="00006007">
        <w:rPr>
          <w:sz w:val="17"/>
          <w:szCs w:val="17"/>
        </w:rPr>
        <w:t>С</w:t>
      </w:r>
      <w:r w:rsidRPr="005E2CB8">
        <w:rPr>
          <w:sz w:val="17"/>
          <w:szCs w:val="17"/>
          <w:lang w:val="en-US"/>
        </w:rPr>
        <w:t>. 173.</w:t>
      </w:r>
    </w:p>
  </w:footnote>
  <w:footnote w:id="134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West's Encyclopedia of American Law. Vol. </w:t>
      </w:r>
      <w:smartTag w:uri="urn:schemas-microsoft-com:office:smarttags" w:element="metricconverter">
        <w:smartTagPr>
          <w:attr w:name="ProductID" w:val="3. St"/>
        </w:smartTagPr>
        <w:r w:rsidRPr="005E2CB8">
          <w:rPr>
            <w:sz w:val="17"/>
            <w:szCs w:val="17"/>
            <w:lang w:val="en-US"/>
          </w:rPr>
          <w:t>3. St</w:t>
        </w:r>
      </w:smartTag>
      <w:r w:rsidRPr="005E2CB8">
        <w:rPr>
          <w:sz w:val="17"/>
          <w:szCs w:val="17"/>
          <w:lang w:val="en-US"/>
        </w:rPr>
        <w:t>. Paul; N.Y.; Los Angeles, 1998. P. 57.</w:t>
      </w:r>
    </w:p>
  </w:footnote>
  <w:footnote w:id="1347">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Ibid. P. 58.</w:t>
      </w:r>
    </w:p>
  </w:footnote>
  <w:footnote w:id="1348">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1 U.S.C. § 204.</w:t>
      </w:r>
    </w:p>
  </w:footnote>
  <w:footnote w:id="1349">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w:t>
      </w:r>
      <w:r w:rsidRPr="00006007">
        <w:rPr>
          <w:sz w:val="17"/>
          <w:szCs w:val="17"/>
        </w:rPr>
        <w:t>См</w:t>
      </w:r>
      <w:r w:rsidRPr="005E2CB8">
        <w:rPr>
          <w:sz w:val="17"/>
          <w:szCs w:val="17"/>
          <w:lang w:val="en-US"/>
        </w:rPr>
        <w:t xml:space="preserve">. </w:t>
      </w:r>
      <w:r w:rsidRPr="00006007">
        <w:rPr>
          <w:sz w:val="17"/>
          <w:szCs w:val="17"/>
        </w:rPr>
        <w:t>подробнее</w:t>
      </w:r>
      <w:r w:rsidRPr="005E2CB8">
        <w:rPr>
          <w:sz w:val="17"/>
          <w:szCs w:val="17"/>
          <w:lang w:val="en-US"/>
        </w:rPr>
        <w:t xml:space="preserve">: </w:t>
      </w:r>
      <w:r w:rsidRPr="005E2CB8">
        <w:rPr>
          <w:i/>
          <w:sz w:val="17"/>
          <w:szCs w:val="17"/>
          <w:lang w:val="en-US"/>
        </w:rPr>
        <w:t>Friedman L.M.</w:t>
      </w:r>
      <w:r w:rsidRPr="005E2CB8">
        <w:rPr>
          <w:sz w:val="17"/>
          <w:szCs w:val="17"/>
          <w:lang w:val="en-US"/>
        </w:rPr>
        <w:t xml:space="preserve"> A History of American Law. N. Y., 1985. P. 391—393.</w:t>
      </w:r>
    </w:p>
  </w:footnote>
  <w:footnote w:id="1350">
    <w:p w:rsidR="00806B7E" w:rsidRPr="005E2CB8" w:rsidRDefault="00806B7E" w:rsidP="00BB1628">
      <w:pPr>
        <w:ind w:firstLine="0"/>
        <w:rPr>
          <w:i/>
          <w:iCs/>
          <w:sz w:val="17"/>
          <w:szCs w:val="17"/>
          <w:lang w:val="en-US"/>
        </w:rPr>
      </w:pPr>
      <w:r w:rsidRPr="00006007">
        <w:rPr>
          <w:rStyle w:val="aa"/>
          <w:sz w:val="17"/>
          <w:szCs w:val="17"/>
        </w:rPr>
        <w:footnoteRef/>
      </w:r>
      <w:r w:rsidRPr="005E2CB8">
        <w:rPr>
          <w:sz w:val="17"/>
          <w:szCs w:val="17"/>
          <w:lang w:val="en-US"/>
        </w:rPr>
        <w:t xml:space="preserve"> Law in America: How and Why It Works / Subj. ed. D.J. Hutchinson. N. Y., 1979. P. 27.</w:t>
      </w:r>
    </w:p>
  </w:footnote>
  <w:footnote w:id="1351">
    <w:p w:rsidR="00806B7E" w:rsidRPr="00006007"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Kempin F.G.</w:t>
      </w:r>
      <w:r w:rsidRPr="005E2CB8">
        <w:rPr>
          <w:sz w:val="17"/>
          <w:szCs w:val="17"/>
          <w:lang w:val="en-US"/>
        </w:rPr>
        <w:t xml:space="preserve"> Historical Introduction to Anglo-American Law. </w:t>
      </w:r>
      <w:r w:rsidRPr="00006007">
        <w:rPr>
          <w:sz w:val="17"/>
          <w:szCs w:val="17"/>
        </w:rPr>
        <w:t>St. Paul, 1990. P. 116.</w:t>
      </w:r>
    </w:p>
  </w:footnote>
  <w:footnote w:id="13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Осакве К.</w:t>
      </w:r>
      <w:r w:rsidRPr="00006007">
        <w:rPr>
          <w:sz w:val="17"/>
          <w:szCs w:val="17"/>
        </w:rPr>
        <w:t xml:space="preserve"> Сравнительное правоведение в схемах: Общая и Особенная части. М., 2002. С. 36, 99. </w:t>
      </w:r>
    </w:p>
  </w:footnote>
  <w:footnote w:id="13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Теория государства и права: курс лекций / под ред. Н.И. Матузова и А.В. Малько. М.,1997. С. 575.</w:t>
      </w:r>
    </w:p>
  </w:footnote>
  <w:footnote w:id="13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Гаврилова Ю.А.</w:t>
      </w:r>
      <w:r w:rsidRPr="00006007">
        <w:rPr>
          <w:sz w:val="17"/>
          <w:szCs w:val="17"/>
        </w:rPr>
        <w:t xml:space="preserve"> Методологические проблемы изучения смыслового поля права // Lex Russica. 2013. №11 // СПС «КонсультантПлюс».</w:t>
      </w:r>
    </w:p>
  </w:footnote>
  <w:footnote w:id="13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Пишина С.Г.</w:t>
      </w:r>
      <w:r w:rsidRPr="00006007">
        <w:rPr>
          <w:sz w:val="17"/>
          <w:szCs w:val="17"/>
        </w:rPr>
        <w:t xml:space="preserve"> Правоинтерпретационные ошибки. Проблемы теории и практики: автореф. дис. … канд. юрид.</w:t>
      </w:r>
      <w:r>
        <w:rPr>
          <w:sz w:val="17"/>
          <w:szCs w:val="17"/>
        </w:rPr>
        <w:t xml:space="preserve"> </w:t>
      </w:r>
      <w:r w:rsidRPr="00006007">
        <w:rPr>
          <w:sz w:val="17"/>
          <w:szCs w:val="17"/>
        </w:rPr>
        <w:t>н</w:t>
      </w:r>
      <w:r w:rsidRPr="00006007">
        <w:rPr>
          <w:sz w:val="17"/>
          <w:szCs w:val="17"/>
        </w:rPr>
        <w:t>а</w:t>
      </w:r>
      <w:r w:rsidRPr="00006007">
        <w:rPr>
          <w:sz w:val="17"/>
          <w:szCs w:val="17"/>
        </w:rPr>
        <w:t>ук. Н. Новгород</w:t>
      </w:r>
      <w:r>
        <w:rPr>
          <w:sz w:val="17"/>
          <w:szCs w:val="17"/>
        </w:rPr>
        <w:t>,</w:t>
      </w:r>
      <w:r w:rsidRPr="00006007">
        <w:rPr>
          <w:sz w:val="17"/>
          <w:szCs w:val="17"/>
        </w:rPr>
        <w:t xml:space="preserve"> 2000. С. 10—11.</w:t>
      </w:r>
    </w:p>
  </w:footnote>
  <w:footnote w:id="13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Черданцев А.Ф.</w:t>
      </w:r>
      <w:r w:rsidRPr="00006007">
        <w:rPr>
          <w:sz w:val="17"/>
          <w:szCs w:val="17"/>
        </w:rPr>
        <w:t xml:space="preserve"> Логико-языковые феномены в праве, юридической науке и практике. Екатеринбург, 1993. С. 9</w:t>
      </w:r>
      <w:r>
        <w:rPr>
          <w:sz w:val="17"/>
          <w:szCs w:val="17"/>
        </w:rPr>
        <w:t>;</w:t>
      </w:r>
      <w:r w:rsidRPr="00006007">
        <w:rPr>
          <w:sz w:val="17"/>
          <w:szCs w:val="17"/>
        </w:rPr>
        <w:t xml:space="preserve"> </w:t>
      </w:r>
      <w:r w:rsidRPr="00006007">
        <w:rPr>
          <w:i/>
          <w:sz w:val="17"/>
          <w:szCs w:val="17"/>
        </w:rPr>
        <w:t>Фетюков Ф.В.</w:t>
      </w:r>
      <w:r w:rsidRPr="00006007">
        <w:rPr>
          <w:sz w:val="17"/>
          <w:szCs w:val="17"/>
        </w:rPr>
        <w:t xml:space="preserve"> Логико-языковые требования к изложению судебных актов // Российский юридический журнал. 2014. № 4 // СПС «КонсультантПлюс».</w:t>
      </w:r>
    </w:p>
  </w:footnote>
  <w:footnote w:id="13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Шпенглер О.</w:t>
      </w:r>
      <w:r w:rsidRPr="00006007">
        <w:rPr>
          <w:sz w:val="17"/>
          <w:szCs w:val="17"/>
        </w:rPr>
        <w:t xml:space="preserve"> Закат Европы. М., 1993. С. 88</w:t>
      </w:r>
      <w:r>
        <w:rPr>
          <w:sz w:val="17"/>
          <w:szCs w:val="17"/>
        </w:rPr>
        <w:t>;</w:t>
      </w:r>
      <w:r w:rsidRPr="00006007">
        <w:rPr>
          <w:sz w:val="17"/>
          <w:szCs w:val="17"/>
        </w:rPr>
        <w:t xml:space="preserve"> </w:t>
      </w:r>
      <w:r w:rsidRPr="00006007">
        <w:rPr>
          <w:i/>
          <w:sz w:val="17"/>
          <w:szCs w:val="17"/>
        </w:rPr>
        <w:t>Шапорева Д.С.</w:t>
      </w:r>
      <w:r w:rsidRPr="00006007">
        <w:rPr>
          <w:sz w:val="17"/>
          <w:szCs w:val="17"/>
        </w:rPr>
        <w:t xml:space="preserve"> Конституционные основы национальной культу</w:t>
      </w:r>
      <w:r w:rsidRPr="00006007">
        <w:rPr>
          <w:sz w:val="17"/>
          <w:szCs w:val="17"/>
        </w:rPr>
        <w:t>р</w:t>
      </w:r>
      <w:r w:rsidRPr="00006007">
        <w:rPr>
          <w:sz w:val="17"/>
          <w:szCs w:val="17"/>
        </w:rPr>
        <w:t>ной идентификации в России // Российская юстиция. 2013. № 6 // СПС «КонсультантПлюс».</w:t>
      </w:r>
    </w:p>
  </w:footnote>
  <w:footnote w:id="13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Шапорева Д.С.</w:t>
      </w:r>
      <w:r w:rsidRPr="00006007">
        <w:rPr>
          <w:sz w:val="17"/>
          <w:szCs w:val="17"/>
        </w:rPr>
        <w:t xml:space="preserve"> Конституционные основы национальной культурной идентификации в России // Российская юстиция. 2013. № 6 // СПС «КонсультантПлюс».</w:t>
      </w:r>
    </w:p>
  </w:footnote>
  <w:footnote w:id="13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www.1jur.ru. Изменения в часть первую Гражданского кодекса РФ. Юридическая справочная система «Система Юрист».</w:t>
      </w:r>
    </w:p>
  </w:footnote>
  <w:footnote w:id="13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Пшеничнов М.А.</w:t>
      </w:r>
      <w:r w:rsidRPr="00006007">
        <w:rPr>
          <w:sz w:val="17"/>
          <w:szCs w:val="17"/>
        </w:rPr>
        <w:t xml:space="preserve"> Конституция России и международное право: проблемы взаимодействия: автореф. дис. … канд. </w:t>
      </w:r>
      <w:r w:rsidRPr="00CB5CA8">
        <w:rPr>
          <w:spacing w:val="-2"/>
          <w:sz w:val="17"/>
          <w:szCs w:val="17"/>
        </w:rPr>
        <w:t xml:space="preserve">юрид. наук. Н. Новгород, 2002. С.16; </w:t>
      </w:r>
      <w:r w:rsidRPr="00CB5CA8">
        <w:rPr>
          <w:i/>
          <w:spacing w:val="-2"/>
          <w:sz w:val="17"/>
          <w:szCs w:val="17"/>
        </w:rPr>
        <w:t>Сокольская Л.В.</w:t>
      </w:r>
      <w:r w:rsidRPr="00CB5CA8">
        <w:rPr>
          <w:spacing w:val="-2"/>
          <w:sz w:val="17"/>
          <w:szCs w:val="17"/>
        </w:rPr>
        <w:t xml:space="preserve"> Рецепция как историческая форма правовой аккультур</w:t>
      </w:r>
      <w:r w:rsidRPr="00CB5CA8">
        <w:rPr>
          <w:spacing w:val="-2"/>
          <w:sz w:val="17"/>
          <w:szCs w:val="17"/>
        </w:rPr>
        <w:t>а</w:t>
      </w:r>
      <w:r w:rsidRPr="00CB5CA8">
        <w:rPr>
          <w:spacing w:val="-2"/>
          <w:sz w:val="17"/>
          <w:szCs w:val="17"/>
        </w:rPr>
        <w:t>ции //</w:t>
      </w:r>
      <w:r w:rsidRPr="00006007">
        <w:rPr>
          <w:sz w:val="17"/>
          <w:szCs w:val="17"/>
        </w:rPr>
        <w:t xml:space="preserve"> Актуальные проблемы российского права. 2014. № 1 // СПС «КонсультантПлюс».</w:t>
      </w:r>
    </w:p>
  </w:footnote>
  <w:footnote w:id="13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Сокольская Л.В.</w:t>
      </w:r>
      <w:r w:rsidRPr="00006007">
        <w:rPr>
          <w:sz w:val="17"/>
          <w:szCs w:val="17"/>
        </w:rPr>
        <w:t xml:space="preserve"> Рецепция как историческая форма правовой аккультурации // Актуальные проблемы росси</w:t>
      </w:r>
      <w:r w:rsidRPr="00006007">
        <w:rPr>
          <w:sz w:val="17"/>
          <w:szCs w:val="17"/>
        </w:rPr>
        <w:t>й</w:t>
      </w:r>
      <w:r w:rsidRPr="00006007">
        <w:rPr>
          <w:sz w:val="17"/>
          <w:szCs w:val="17"/>
        </w:rPr>
        <w:t>ского права. 2014. № 1 // СПС «КонсультантПлюс».</w:t>
      </w:r>
    </w:p>
  </w:footnote>
  <w:footnote w:id="13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Ткаченко С.В.</w:t>
      </w:r>
      <w:r w:rsidRPr="00006007">
        <w:rPr>
          <w:sz w:val="17"/>
          <w:szCs w:val="17"/>
        </w:rPr>
        <w:t xml:space="preserve"> Правовые реформы в России: проблемы рецепции западного права. Самара, 2008. С. 3—24</w:t>
      </w:r>
      <w:r>
        <w:rPr>
          <w:sz w:val="17"/>
          <w:szCs w:val="17"/>
        </w:rPr>
        <w:t>;</w:t>
      </w:r>
      <w:r w:rsidRPr="00006007">
        <w:rPr>
          <w:sz w:val="17"/>
          <w:szCs w:val="17"/>
        </w:rPr>
        <w:t xml:space="preserve"> </w:t>
      </w:r>
      <w:r w:rsidRPr="00006007">
        <w:rPr>
          <w:i/>
          <w:sz w:val="17"/>
          <w:szCs w:val="17"/>
        </w:rPr>
        <w:t>С</w:t>
      </w:r>
      <w:r w:rsidRPr="00006007">
        <w:rPr>
          <w:i/>
          <w:sz w:val="17"/>
          <w:szCs w:val="17"/>
        </w:rPr>
        <w:t>о</w:t>
      </w:r>
      <w:r w:rsidRPr="00006007">
        <w:rPr>
          <w:i/>
          <w:sz w:val="17"/>
          <w:szCs w:val="17"/>
        </w:rPr>
        <w:t>кольская Л.В.</w:t>
      </w:r>
      <w:r w:rsidRPr="00006007">
        <w:rPr>
          <w:sz w:val="17"/>
          <w:szCs w:val="17"/>
        </w:rPr>
        <w:t xml:space="preserve"> Рецепция как историческая форма правовой аккультурации // Актуальные проблемы российского права. 2014. № 1 // СПС «КонсультантПлюс».</w:t>
      </w:r>
    </w:p>
  </w:footnote>
  <w:footnote w:id="13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Саидов А.Х.</w:t>
      </w:r>
      <w:r w:rsidRPr="00006007">
        <w:rPr>
          <w:sz w:val="17"/>
          <w:szCs w:val="17"/>
        </w:rPr>
        <w:t xml:space="preserve"> Сравнительное правоведение. М., 2000. С. 418 // </w:t>
      </w:r>
      <w:r w:rsidRPr="00006007">
        <w:rPr>
          <w:i/>
          <w:sz w:val="17"/>
          <w:szCs w:val="17"/>
        </w:rPr>
        <w:t>Сокольская Л.В.</w:t>
      </w:r>
      <w:r w:rsidRPr="00006007">
        <w:rPr>
          <w:sz w:val="17"/>
          <w:szCs w:val="17"/>
        </w:rPr>
        <w:t xml:space="preserve"> Рецепция как историческая форма правовой аккультурации // Актуальные проблемы российского права. 2014. № 1 // СПС «Консультант</w:t>
      </w:r>
      <w:r w:rsidRPr="00006007">
        <w:rPr>
          <w:sz w:val="17"/>
          <w:szCs w:val="17"/>
        </w:rPr>
        <w:t>П</w:t>
      </w:r>
      <w:r w:rsidRPr="00006007">
        <w:rPr>
          <w:sz w:val="17"/>
          <w:szCs w:val="17"/>
        </w:rPr>
        <w:t>люс».</w:t>
      </w:r>
    </w:p>
  </w:footnote>
  <w:footnote w:id="13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Сокольская Л.В.</w:t>
      </w:r>
      <w:r w:rsidRPr="00006007">
        <w:rPr>
          <w:sz w:val="17"/>
          <w:szCs w:val="17"/>
        </w:rPr>
        <w:t xml:space="preserve"> Рецепция как историческая форма правовой аккультурации // Актуальные проблемы росси</w:t>
      </w:r>
      <w:r w:rsidRPr="00006007">
        <w:rPr>
          <w:sz w:val="17"/>
          <w:szCs w:val="17"/>
        </w:rPr>
        <w:t>й</w:t>
      </w:r>
      <w:r w:rsidRPr="00006007">
        <w:rPr>
          <w:sz w:val="17"/>
          <w:szCs w:val="17"/>
        </w:rPr>
        <w:t>ского права. 2014. № 1 // СПС «КонсультантПлюс».</w:t>
      </w:r>
    </w:p>
  </w:footnote>
  <w:footnote w:id="13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Сокольская Л.В.</w:t>
      </w:r>
      <w:r w:rsidRPr="00006007">
        <w:rPr>
          <w:sz w:val="17"/>
          <w:szCs w:val="17"/>
        </w:rPr>
        <w:t xml:space="preserve"> Механизм правовой аккультурации // Журнал российского права. 2015. № 2 // СПС «Консул</w:t>
      </w:r>
      <w:r w:rsidRPr="00006007">
        <w:rPr>
          <w:sz w:val="17"/>
          <w:szCs w:val="17"/>
        </w:rPr>
        <w:t>ь</w:t>
      </w:r>
      <w:r w:rsidRPr="00006007">
        <w:rPr>
          <w:sz w:val="17"/>
          <w:szCs w:val="17"/>
        </w:rPr>
        <w:t>тантПлюс».</w:t>
      </w:r>
    </w:p>
  </w:footnote>
  <w:footnote w:id="13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Ткаченко С.В.</w:t>
      </w:r>
      <w:r w:rsidRPr="00006007">
        <w:rPr>
          <w:sz w:val="17"/>
          <w:szCs w:val="17"/>
        </w:rPr>
        <w:t xml:space="preserve"> Правовые реформы в России: проблемы рецепции западного права. Самара, 2008. С. 76—77</w:t>
      </w:r>
      <w:r>
        <w:rPr>
          <w:sz w:val="17"/>
          <w:szCs w:val="17"/>
        </w:rPr>
        <w:t>;</w:t>
      </w:r>
      <w:r w:rsidRPr="00006007">
        <w:rPr>
          <w:sz w:val="17"/>
          <w:szCs w:val="17"/>
        </w:rPr>
        <w:t xml:space="preserve"> </w:t>
      </w:r>
      <w:r w:rsidRPr="00006007">
        <w:rPr>
          <w:i/>
          <w:sz w:val="17"/>
          <w:szCs w:val="17"/>
        </w:rPr>
        <w:t>Сокольская Л.В.</w:t>
      </w:r>
      <w:r w:rsidRPr="00006007">
        <w:rPr>
          <w:sz w:val="17"/>
          <w:szCs w:val="17"/>
        </w:rPr>
        <w:t xml:space="preserve"> Механизм правовой аккультурации // Журнал российского права. 2015. № 2 // СПС «Консультант</w:t>
      </w:r>
      <w:r>
        <w:rPr>
          <w:sz w:val="17"/>
          <w:szCs w:val="17"/>
        </w:rPr>
        <w:softHyphen/>
      </w:r>
      <w:r w:rsidRPr="00006007">
        <w:rPr>
          <w:sz w:val="17"/>
          <w:szCs w:val="17"/>
        </w:rPr>
        <w:t>Плюс».</w:t>
      </w:r>
    </w:p>
  </w:footnote>
  <w:footnote w:id="1367">
    <w:p w:rsidR="00806B7E" w:rsidRPr="00CB5CA8" w:rsidRDefault="00806B7E" w:rsidP="00BB1628">
      <w:pPr>
        <w:ind w:firstLine="0"/>
        <w:rPr>
          <w:spacing w:val="-4"/>
          <w:sz w:val="17"/>
          <w:szCs w:val="17"/>
        </w:rPr>
      </w:pPr>
      <w:r w:rsidRPr="00CB5CA8">
        <w:rPr>
          <w:rStyle w:val="aa"/>
          <w:spacing w:val="-4"/>
          <w:sz w:val="17"/>
          <w:szCs w:val="17"/>
        </w:rPr>
        <w:footnoteRef/>
      </w:r>
      <w:r w:rsidRPr="00CB5CA8">
        <w:rPr>
          <w:spacing w:val="-4"/>
          <w:sz w:val="17"/>
          <w:szCs w:val="17"/>
        </w:rPr>
        <w:t xml:space="preserve"> Концепция развития гражданского законодательства РФ (Одобрена Решением Совета при Президенте по кодиф</w:t>
      </w:r>
      <w:r w:rsidRPr="00CB5CA8">
        <w:rPr>
          <w:spacing w:val="-4"/>
          <w:sz w:val="17"/>
          <w:szCs w:val="17"/>
        </w:rPr>
        <w:t>и</w:t>
      </w:r>
      <w:r w:rsidRPr="00CB5CA8">
        <w:rPr>
          <w:spacing w:val="-4"/>
          <w:sz w:val="17"/>
          <w:szCs w:val="17"/>
        </w:rPr>
        <w:t>кации и совершенствованию гражданского законодательства от 07.10.2009г.) // Вестник ВАС РФ. 2009. № 11.</w:t>
      </w:r>
    </w:p>
  </w:footnote>
  <w:footnote w:id="13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Постановление Законодательного Собрания Свердловской области от 16</w:t>
      </w:r>
      <w:r>
        <w:rPr>
          <w:sz w:val="17"/>
          <w:szCs w:val="17"/>
        </w:rPr>
        <w:t xml:space="preserve"> декабря </w:t>
      </w:r>
      <w:r w:rsidRPr="00006007">
        <w:rPr>
          <w:sz w:val="17"/>
          <w:szCs w:val="17"/>
        </w:rPr>
        <w:t>2014</w:t>
      </w:r>
      <w:r>
        <w:rPr>
          <w:sz w:val="17"/>
          <w:szCs w:val="17"/>
        </w:rPr>
        <w:t xml:space="preserve"> г.</w:t>
      </w:r>
      <w:r w:rsidRPr="00006007">
        <w:rPr>
          <w:sz w:val="17"/>
          <w:szCs w:val="17"/>
        </w:rPr>
        <w:t xml:space="preserve"> № 1924-ПЗС // СПС «Гарант».</w:t>
      </w:r>
    </w:p>
  </w:footnote>
  <w:footnote w:id="13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Теория государства и права: учебник для вузов / отв. ред. В.Д. Перевалов. М., 2005. С. 188.</w:t>
      </w:r>
    </w:p>
  </w:footnote>
  <w:footnote w:id="13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Морозова Л.А.</w:t>
      </w:r>
      <w:r w:rsidRPr="00006007">
        <w:rPr>
          <w:sz w:val="17"/>
          <w:szCs w:val="17"/>
        </w:rPr>
        <w:t xml:space="preserve"> Теория государства и права: учебник. М., 2009. С. 306.</w:t>
      </w:r>
    </w:p>
  </w:footnote>
  <w:footnote w:id="13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Теория государства и права: учебник / кол. авт.; отв. ред. А.В. Малько. М., 2006. С. 187.</w:t>
      </w:r>
    </w:p>
  </w:footnote>
  <w:footnote w:id="13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Интернет-ресурс: http://zsso.ru/upload/site1/document_file/fahKrocs4c.pdf</w:t>
      </w:r>
    </w:p>
  </w:footnote>
  <w:footnote w:id="13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sz w:val="17"/>
          <w:szCs w:val="17"/>
          <w:shd w:val="clear" w:color="auto" w:fill="FFFFFF"/>
        </w:rPr>
        <w:t>Постановление</w:t>
      </w:r>
      <w:r w:rsidRPr="00006007">
        <w:rPr>
          <w:rStyle w:val="apple-converted-space"/>
          <w:rFonts w:eastAsia="Arial"/>
          <w:sz w:val="17"/>
          <w:szCs w:val="17"/>
        </w:rPr>
        <w:t xml:space="preserve"> Тюменской областной </w:t>
      </w:r>
      <w:r>
        <w:rPr>
          <w:rStyle w:val="apple-converted-space"/>
          <w:rFonts w:eastAsia="Arial"/>
          <w:sz w:val="17"/>
          <w:szCs w:val="17"/>
        </w:rPr>
        <w:t>д</w:t>
      </w:r>
      <w:r w:rsidRPr="00006007">
        <w:rPr>
          <w:rStyle w:val="apple-converted-space"/>
          <w:rFonts w:eastAsia="Arial"/>
          <w:sz w:val="17"/>
          <w:szCs w:val="17"/>
        </w:rPr>
        <w:t xml:space="preserve">умы </w:t>
      </w:r>
      <w:r w:rsidRPr="00006007">
        <w:rPr>
          <w:sz w:val="17"/>
          <w:szCs w:val="17"/>
          <w:shd w:val="clear" w:color="auto" w:fill="FFFFFF"/>
        </w:rPr>
        <w:t>от 14 февраля 2008 г. № 604 // СПС «Гарант».</w:t>
      </w:r>
    </w:p>
  </w:footnote>
  <w:footnote w:id="13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Интернет-ресурс: http://www.duma72.ru/upload/iblock/5b5/2921.pdf</w:t>
      </w:r>
    </w:p>
  </w:footnote>
  <w:footnote w:id="1375">
    <w:p w:rsidR="00806B7E" w:rsidRPr="00CF6299" w:rsidRDefault="00806B7E" w:rsidP="00CF6299">
      <w:pPr>
        <w:ind w:firstLine="0"/>
        <w:rPr>
          <w:sz w:val="17"/>
          <w:szCs w:val="17"/>
        </w:rPr>
      </w:pPr>
      <w:r w:rsidRPr="00CF6299">
        <w:rPr>
          <w:rStyle w:val="aa"/>
          <w:sz w:val="17"/>
          <w:szCs w:val="17"/>
        </w:rPr>
        <w:footnoteRef/>
      </w:r>
      <w:r w:rsidRPr="00CF6299">
        <w:rPr>
          <w:sz w:val="17"/>
          <w:szCs w:val="17"/>
        </w:rPr>
        <w:t xml:space="preserve"> Собрание законодательства РФ.</w:t>
      </w:r>
      <w:r>
        <w:rPr>
          <w:sz w:val="17"/>
          <w:szCs w:val="17"/>
        </w:rPr>
        <w:t xml:space="preserve"> </w:t>
      </w:r>
      <w:r w:rsidRPr="00CF6299">
        <w:rPr>
          <w:sz w:val="17"/>
          <w:szCs w:val="17"/>
        </w:rPr>
        <w:t>2011</w:t>
      </w:r>
      <w:r>
        <w:rPr>
          <w:sz w:val="17"/>
          <w:szCs w:val="17"/>
        </w:rPr>
        <w:t>.</w:t>
      </w:r>
      <w:r w:rsidRPr="00CF6299">
        <w:rPr>
          <w:sz w:val="17"/>
          <w:szCs w:val="17"/>
        </w:rPr>
        <w:t xml:space="preserve"> № 7, ст. 900</w:t>
      </w:r>
      <w:r>
        <w:rPr>
          <w:sz w:val="17"/>
          <w:szCs w:val="17"/>
        </w:rPr>
        <w:t>.</w:t>
      </w:r>
    </w:p>
  </w:footnote>
  <w:footnote w:id="13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w:t>
      </w:r>
      <w:hyperlink r:id="rId8" w:history="1">
        <w:r w:rsidRPr="00006007">
          <w:rPr>
            <w:sz w:val="17"/>
            <w:szCs w:val="17"/>
          </w:rPr>
          <w:t>http://asozd2.duma.gov.ru/main.nsf/%28SpravkaNew%29?OpenAgent&amp;RN=503869-6&amp;02</w:t>
        </w:r>
      </w:hyperlink>
      <w:r w:rsidRPr="00006007">
        <w:rPr>
          <w:sz w:val="17"/>
          <w:szCs w:val="17"/>
        </w:rPr>
        <w:t xml:space="preserve"> (дата обращения: 20.08.2015).</w:t>
      </w:r>
    </w:p>
  </w:footnote>
  <w:footnote w:id="13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2009. № 7, ст. 776.</w:t>
      </w:r>
    </w:p>
  </w:footnote>
  <w:footnote w:id="13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2014. № 42, ст. 5678.</w:t>
      </w:r>
    </w:p>
  </w:footnote>
  <w:footnote w:id="13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права: учебник. М., 2008. С. 482.</w:t>
      </w:r>
    </w:p>
  </w:footnote>
  <w:footnote w:id="13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СПС «Гарант».</w:t>
      </w:r>
    </w:p>
  </w:footnote>
  <w:footnote w:id="13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права: учебник. М., 2008; </w:t>
      </w:r>
      <w:r w:rsidRPr="00006007">
        <w:rPr>
          <w:i/>
          <w:sz w:val="17"/>
          <w:szCs w:val="17"/>
        </w:rPr>
        <w:t>Котелевская И.В., Тихомиров Ю.А.</w:t>
      </w:r>
      <w:r w:rsidRPr="00006007">
        <w:rPr>
          <w:sz w:val="17"/>
          <w:szCs w:val="17"/>
        </w:rPr>
        <w:t xml:space="preserve"> Правовые акты: учебно-практическое и справочное пособие. М., 1999; </w:t>
      </w:r>
      <w:r w:rsidRPr="00006007">
        <w:rPr>
          <w:i/>
          <w:sz w:val="17"/>
          <w:szCs w:val="17"/>
        </w:rPr>
        <w:t>Уманская В.П.</w:t>
      </w:r>
      <w:r w:rsidRPr="00006007">
        <w:rPr>
          <w:sz w:val="17"/>
          <w:szCs w:val="17"/>
        </w:rPr>
        <w:t xml:space="preserve"> Правовые акты органов исполнительной власти: системный подход: монография. М., 2014; </w:t>
      </w:r>
      <w:r w:rsidRPr="00006007">
        <w:rPr>
          <w:i/>
          <w:sz w:val="17"/>
          <w:szCs w:val="17"/>
        </w:rPr>
        <w:t>Гайворонская Я.В., Балковая В.Г.</w:t>
      </w:r>
      <w:r w:rsidRPr="00006007">
        <w:rPr>
          <w:sz w:val="17"/>
          <w:szCs w:val="17"/>
        </w:rPr>
        <w:t xml:space="preserve"> Правовые акты Российской Федерации. Общетеоретический аспект исследования: монография. Владивосток, 2009. URL: http://www.iprbookshop.ru/</w:t>
      </w:r>
      <w:r>
        <w:rPr>
          <w:sz w:val="17"/>
          <w:szCs w:val="17"/>
        </w:rPr>
        <w:t xml:space="preserve"> </w:t>
      </w:r>
      <w:r w:rsidRPr="00006007">
        <w:rPr>
          <w:sz w:val="17"/>
          <w:szCs w:val="17"/>
        </w:rPr>
        <w:t>25780 и др.</w:t>
      </w:r>
    </w:p>
  </w:footnote>
  <w:footnote w:id="13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СПС «Гарант».</w:t>
      </w:r>
    </w:p>
  </w:footnote>
  <w:footnote w:id="13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права: учебник. М., 2008. С. 433—434.</w:t>
      </w:r>
    </w:p>
  </w:footnote>
  <w:footnote w:id="13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Русакова Н.Г</w:t>
      </w:r>
      <w:r w:rsidRPr="00006007">
        <w:rPr>
          <w:sz w:val="17"/>
          <w:szCs w:val="17"/>
        </w:rPr>
        <w:t>.Присяга как общеправовой феномен: монография. Н. Новгород, 2009. С. 46.</w:t>
      </w:r>
    </w:p>
  </w:footnote>
  <w:footnote w:id="13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 xml:space="preserve">Бабаев В.K., Баранов В.М. </w:t>
      </w:r>
      <w:r w:rsidRPr="00006007">
        <w:rPr>
          <w:sz w:val="17"/>
          <w:szCs w:val="17"/>
        </w:rPr>
        <w:t>Общая теория права: краткая энциклопедия. Н. Новгород, 1997. С. 74.</w:t>
      </w:r>
    </w:p>
  </w:footnote>
  <w:footnote w:id="13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Никитин А.В.</w:t>
      </w:r>
      <w:r w:rsidRPr="00006007">
        <w:rPr>
          <w:sz w:val="17"/>
          <w:szCs w:val="17"/>
        </w:rPr>
        <w:t xml:space="preserve"> Правовые символы: дис. … канд. юрид. наук. Н. Новгород, 1999. С. 101.</w:t>
      </w:r>
    </w:p>
  </w:footnote>
  <w:footnote w:id="13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Костоусов Н. М.</w:t>
      </w:r>
      <w:r w:rsidRPr="00006007">
        <w:rPr>
          <w:sz w:val="17"/>
          <w:szCs w:val="17"/>
        </w:rPr>
        <w:t xml:space="preserve"> </w:t>
      </w:r>
      <w:r w:rsidRPr="00006007">
        <w:rPr>
          <w:bCs/>
          <w:sz w:val="17"/>
          <w:szCs w:val="17"/>
        </w:rPr>
        <w:t xml:space="preserve">История России в традициях, праздниках, обычаях и ритуалах (на примере Министерства </w:t>
      </w:r>
      <w:r>
        <w:rPr>
          <w:bCs/>
          <w:sz w:val="17"/>
          <w:szCs w:val="17"/>
        </w:rPr>
        <w:t>в</w:t>
      </w:r>
      <w:r w:rsidRPr="00006007">
        <w:rPr>
          <w:bCs/>
          <w:sz w:val="17"/>
          <w:szCs w:val="17"/>
        </w:rPr>
        <w:t xml:space="preserve">нутренних </w:t>
      </w:r>
      <w:r>
        <w:rPr>
          <w:bCs/>
          <w:sz w:val="17"/>
          <w:szCs w:val="17"/>
        </w:rPr>
        <w:t>д</w:t>
      </w:r>
      <w:r w:rsidRPr="00006007">
        <w:rPr>
          <w:bCs/>
          <w:sz w:val="17"/>
          <w:szCs w:val="17"/>
        </w:rPr>
        <w:t>ел): монография</w:t>
      </w:r>
      <w:r w:rsidRPr="00006007">
        <w:rPr>
          <w:sz w:val="17"/>
          <w:szCs w:val="17"/>
        </w:rPr>
        <w:t>. М.,</w:t>
      </w:r>
      <w:r>
        <w:rPr>
          <w:sz w:val="17"/>
          <w:szCs w:val="17"/>
        </w:rPr>
        <w:t xml:space="preserve"> </w:t>
      </w:r>
      <w:r w:rsidRPr="00006007">
        <w:rPr>
          <w:sz w:val="17"/>
          <w:szCs w:val="17"/>
        </w:rPr>
        <w:t>2000. С. 75.</w:t>
      </w:r>
    </w:p>
  </w:footnote>
  <w:footnote w:id="13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Шабуркин А.</w:t>
      </w:r>
      <w:r w:rsidRPr="00006007">
        <w:rPr>
          <w:sz w:val="17"/>
          <w:szCs w:val="17"/>
        </w:rPr>
        <w:t xml:space="preserve"> Не щадя живота своего. URL: http://nvo.ng.ru/notes/2000-02-11/8_selfdisdain.html</w:t>
      </w:r>
    </w:p>
  </w:footnote>
  <w:footnote w:id="13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Васильев. Ф.П., Бережкова, Н.Ф.</w:t>
      </w:r>
      <w:r w:rsidRPr="00006007">
        <w:rPr>
          <w:sz w:val="17"/>
          <w:szCs w:val="17"/>
        </w:rPr>
        <w:t xml:space="preserve"> Становление и развитие процесса принятия присяги в системе госуда</w:t>
      </w:r>
      <w:r w:rsidRPr="00006007">
        <w:rPr>
          <w:sz w:val="17"/>
          <w:szCs w:val="17"/>
        </w:rPr>
        <w:t>р</w:t>
      </w:r>
      <w:r w:rsidRPr="00006007">
        <w:rPr>
          <w:sz w:val="17"/>
          <w:szCs w:val="17"/>
        </w:rPr>
        <w:t>ственных органов в России // Государственная власть и местное самоуправление. 2005. № 3. С. 24—25.</w:t>
      </w:r>
    </w:p>
  </w:footnote>
  <w:footnote w:id="13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Лобов В.Н.</w:t>
      </w:r>
      <w:r w:rsidRPr="00006007">
        <w:rPr>
          <w:sz w:val="17"/>
          <w:szCs w:val="17"/>
        </w:rPr>
        <w:t xml:space="preserve"> О долге и чести воинской в Российской армии. М., 1991. С. 10.</w:t>
      </w:r>
    </w:p>
  </w:footnote>
  <w:footnote w:id="13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Морозов В.</w:t>
      </w:r>
      <w:r w:rsidRPr="00006007">
        <w:rPr>
          <w:sz w:val="17"/>
          <w:szCs w:val="17"/>
        </w:rPr>
        <w:t xml:space="preserve"> История русской присяги // Адмирал ФСБ. Документальный роман. URL: http://www.voskres.ru/army/</w:t>
      </w:r>
      <w:r>
        <w:rPr>
          <w:sz w:val="17"/>
          <w:szCs w:val="17"/>
        </w:rPr>
        <w:t xml:space="preserve"> </w:t>
      </w:r>
      <w:r w:rsidRPr="00006007">
        <w:rPr>
          <w:sz w:val="17"/>
          <w:szCs w:val="17"/>
        </w:rPr>
        <w:t>spirit/ugrumov.htm</w:t>
      </w:r>
    </w:p>
  </w:footnote>
  <w:footnote w:id="13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Устав воинский. 1716 год // Полное собрание законов Российской империи. Собр. 1. Т. V. 1830. № 3006.</w:t>
      </w:r>
    </w:p>
  </w:footnote>
  <w:footnote w:id="13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Костоусов Н. С., Петухов А.С., Иванов В.Е.</w:t>
      </w:r>
      <w:r w:rsidRPr="00006007">
        <w:rPr>
          <w:sz w:val="17"/>
          <w:szCs w:val="17"/>
        </w:rPr>
        <w:t xml:space="preserve"> Предпрофессиональная подготовка кадетов Лицея милиции. Екат</w:t>
      </w:r>
      <w:r w:rsidRPr="00006007">
        <w:rPr>
          <w:sz w:val="17"/>
          <w:szCs w:val="17"/>
        </w:rPr>
        <w:t>е</w:t>
      </w:r>
      <w:r w:rsidRPr="00006007">
        <w:rPr>
          <w:sz w:val="17"/>
          <w:szCs w:val="17"/>
        </w:rPr>
        <w:t>ринбург, 2002. С. 14—15.</w:t>
      </w:r>
    </w:p>
  </w:footnote>
  <w:footnote w:id="13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Образовательная политика МВД России: проблемы и перспективы // Материалы межвузовской научно-практической конференции / под ред. В.А. Демина, В.И. Брылева, С.В. Кодан, Л.Я. Драпкина, Ю.К. Саранчина. Екатеринбург, 1998. С. 26.</w:t>
      </w:r>
    </w:p>
  </w:footnote>
  <w:footnote w:id="13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Керсновский А.А</w:t>
      </w:r>
      <w:r w:rsidRPr="00006007">
        <w:rPr>
          <w:sz w:val="17"/>
          <w:szCs w:val="17"/>
        </w:rPr>
        <w:t>. История Русской Армии: в 4 т. М., 1992. Т. 1. С. 171—182.</w:t>
      </w:r>
    </w:p>
  </w:footnote>
  <w:footnote w:id="13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Серых В.Д.</w:t>
      </w:r>
      <w:r w:rsidRPr="00006007">
        <w:rPr>
          <w:sz w:val="17"/>
          <w:szCs w:val="17"/>
        </w:rPr>
        <w:t xml:space="preserve"> Воинские ритуалы. М., 1986. С. 18.</w:t>
      </w:r>
    </w:p>
  </w:footnote>
  <w:footnote w:id="13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Морозов В.</w:t>
      </w:r>
      <w:r w:rsidRPr="00006007">
        <w:rPr>
          <w:sz w:val="17"/>
          <w:szCs w:val="17"/>
        </w:rPr>
        <w:t xml:space="preserve"> История русской присяги // Адмирал ФСБ. Документальный роман. URL: http://www.voskres.ru/</w:t>
      </w:r>
      <w:r>
        <w:rPr>
          <w:sz w:val="17"/>
          <w:szCs w:val="17"/>
        </w:rPr>
        <w:t xml:space="preserve"> </w:t>
      </w:r>
      <w:r w:rsidRPr="00006007">
        <w:rPr>
          <w:sz w:val="17"/>
          <w:szCs w:val="17"/>
        </w:rPr>
        <w:t>army/spirit/ugrumov.htm</w:t>
      </w:r>
    </w:p>
  </w:footnote>
  <w:footnote w:id="13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w:t>
      </w:r>
    </w:p>
  </w:footnote>
  <w:footnote w:id="13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Энциклопедический словарь. СПб.</w:t>
      </w:r>
      <w:r>
        <w:rPr>
          <w:sz w:val="17"/>
          <w:szCs w:val="17"/>
        </w:rPr>
        <w:t>: Издание</w:t>
      </w:r>
      <w:r w:rsidRPr="00CF6299">
        <w:rPr>
          <w:sz w:val="17"/>
          <w:szCs w:val="17"/>
        </w:rPr>
        <w:t xml:space="preserve"> Ф.А. Брокгауз</w:t>
      </w:r>
      <w:r>
        <w:rPr>
          <w:sz w:val="17"/>
          <w:szCs w:val="17"/>
        </w:rPr>
        <w:t>а и</w:t>
      </w:r>
      <w:r w:rsidRPr="00CF6299">
        <w:rPr>
          <w:sz w:val="17"/>
          <w:szCs w:val="17"/>
        </w:rPr>
        <w:t xml:space="preserve"> И.А. Ефрон</w:t>
      </w:r>
      <w:r>
        <w:rPr>
          <w:sz w:val="17"/>
          <w:szCs w:val="17"/>
        </w:rPr>
        <w:t>а</w:t>
      </w:r>
      <w:r w:rsidRPr="00006007">
        <w:rPr>
          <w:sz w:val="17"/>
          <w:szCs w:val="17"/>
        </w:rPr>
        <w:t>,1882. Т. 25. С. 450.</w:t>
      </w:r>
    </w:p>
  </w:footnote>
  <w:footnote w:id="14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 Ф.П., Бережкова, Н.Ф.</w:t>
      </w:r>
      <w:r w:rsidRPr="00006007">
        <w:rPr>
          <w:sz w:val="17"/>
          <w:szCs w:val="17"/>
        </w:rPr>
        <w:t xml:space="preserve"> Становление и развитие процесса принятия присяги в системе государс</w:t>
      </w:r>
      <w:r w:rsidRPr="00006007">
        <w:rPr>
          <w:sz w:val="17"/>
          <w:szCs w:val="17"/>
        </w:rPr>
        <w:t>т</w:t>
      </w:r>
      <w:r w:rsidRPr="00006007">
        <w:rPr>
          <w:sz w:val="17"/>
          <w:szCs w:val="17"/>
        </w:rPr>
        <w:t>венных органов в России // Государственная власть и местное самоуправление. 2005. № 3. С. 24—25.</w:t>
      </w:r>
    </w:p>
  </w:footnote>
  <w:footnote w:id="14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Там же</w:t>
      </w:r>
      <w:r w:rsidRPr="00006007">
        <w:rPr>
          <w:sz w:val="17"/>
          <w:szCs w:val="17"/>
        </w:rPr>
        <w:t>.</w:t>
      </w:r>
    </w:p>
  </w:footnote>
  <w:footnote w:id="1402">
    <w:p w:rsidR="00806B7E" w:rsidRPr="00DC0AE1" w:rsidRDefault="00806B7E" w:rsidP="00DC0AE1">
      <w:pPr>
        <w:ind w:firstLine="0"/>
        <w:rPr>
          <w:sz w:val="17"/>
          <w:szCs w:val="17"/>
        </w:rPr>
      </w:pPr>
      <w:r w:rsidRPr="00DC0AE1">
        <w:rPr>
          <w:rStyle w:val="aa"/>
          <w:sz w:val="17"/>
          <w:szCs w:val="17"/>
        </w:rPr>
        <w:footnoteRef/>
      </w:r>
      <w:r w:rsidRPr="00DC0AE1">
        <w:rPr>
          <w:sz w:val="17"/>
          <w:szCs w:val="17"/>
        </w:rPr>
        <w:t xml:space="preserve"> </w:t>
      </w:r>
      <w:r w:rsidRPr="00DC0AE1">
        <w:rPr>
          <w:i/>
          <w:sz w:val="17"/>
          <w:szCs w:val="17"/>
        </w:rPr>
        <w:t>Шайхутдинова Н.П.</w:t>
      </w:r>
      <w:r w:rsidRPr="00DC0AE1">
        <w:rPr>
          <w:sz w:val="17"/>
          <w:szCs w:val="17"/>
        </w:rPr>
        <w:t xml:space="preserve"> Проблемы правоприменения модельного термина «работник» // Трудовое право. 2008. № 3. С. 45.</w:t>
      </w:r>
    </w:p>
  </w:footnote>
  <w:footnote w:id="1403">
    <w:p w:rsidR="00806B7E" w:rsidRPr="00DC0AE1" w:rsidRDefault="00806B7E" w:rsidP="00DC0AE1">
      <w:pPr>
        <w:ind w:firstLine="0"/>
        <w:rPr>
          <w:sz w:val="17"/>
          <w:szCs w:val="17"/>
        </w:rPr>
      </w:pPr>
      <w:r w:rsidRPr="00DC0AE1">
        <w:rPr>
          <w:rStyle w:val="aa"/>
          <w:sz w:val="17"/>
          <w:szCs w:val="17"/>
        </w:rPr>
        <w:footnoteRef/>
      </w:r>
      <w:r w:rsidRPr="00DC0AE1">
        <w:rPr>
          <w:sz w:val="17"/>
          <w:szCs w:val="17"/>
        </w:rPr>
        <w:t xml:space="preserve"> </w:t>
      </w:r>
      <w:r w:rsidRPr="00DC0AE1">
        <w:rPr>
          <w:i/>
          <w:sz w:val="17"/>
          <w:szCs w:val="17"/>
        </w:rPr>
        <w:t>Самойлюк Р.Н.</w:t>
      </w:r>
      <w:r w:rsidRPr="00DC0AE1">
        <w:rPr>
          <w:sz w:val="17"/>
          <w:szCs w:val="17"/>
        </w:rPr>
        <w:t xml:space="preserve"> Методы осуществления государственной власти в Российской Федерации: дис. … канд. юрид. наук. Н. Новгород, 2013. С. 83.</w:t>
      </w:r>
    </w:p>
  </w:footnote>
  <w:footnote w:id="1404">
    <w:p w:rsidR="00806B7E" w:rsidRPr="00DC0AE1" w:rsidRDefault="00806B7E" w:rsidP="00DC0AE1">
      <w:pPr>
        <w:ind w:firstLine="0"/>
        <w:rPr>
          <w:sz w:val="17"/>
          <w:szCs w:val="17"/>
        </w:rPr>
      </w:pPr>
      <w:r w:rsidRPr="00DC0AE1">
        <w:rPr>
          <w:rStyle w:val="aa"/>
          <w:sz w:val="17"/>
          <w:szCs w:val="17"/>
        </w:rPr>
        <w:footnoteRef/>
      </w:r>
      <w:r w:rsidRPr="00DC0AE1">
        <w:rPr>
          <w:sz w:val="17"/>
          <w:szCs w:val="17"/>
        </w:rPr>
        <w:t xml:space="preserve"> </w:t>
      </w:r>
      <w:r w:rsidRPr="00DC0AE1">
        <w:rPr>
          <w:i/>
          <w:sz w:val="17"/>
          <w:szCs w:val="17"/>
        </w:rPr>
        <w:t>Ивановская Л.</w:t>
      </w:r>
      <w:r w:rsidRPr="00DC0AE1">
        <w:rPr>
          <w:sz w:val="17"/>
          <w:szCs w:val="17"/>
        </w:rPr>
        <w:t xml:space="preserve"> </w:t>
      </w:r>
      <w:r w:rsidRPr="00DC0AE1">
        <w:rPr>
          <w:sz w:val="17"/>
          <w:szCs w:val="17"/>
          <w:shd w:val="clear" w:color="auto" w:fill="FFFFFF"/>
        </w:rPr>
        <w:t>Должностная инструкция: традиционный и неформальный подход к</w:t>
      </w:r>
      <w:r>
        <w:rPr>
          <w:sz w:val="17"/>
          <w:szCs w:val="17"/>
          <w:shd w:val="clear" w:color="auto" w:fill="FFFFFF"/>
        </w:rPr>
        <w:t xml:space="preserve"> </w:t>
      </w:r>
      <w:r w:rsidRPr="00DC0AE1">
        <w:rPr>
          <w:sz w:val="17"/>
          <w:szCs w:val="17"/>
          <w:shd w:val="clear" w:color="auto" w:fill="FFFFFF"/>
        </w:rPr>
        <w:t xml:space="preserve">оформлению // </w:t>
      </w:r>
      <w:r w:rsidRPr="00DC0AE1">
        <w:rPr>
          <w:sz w:val="17"/>
          <w:szCs w:val="17"/>
        </w:rPr>
        <w:t>Кадровик. Кадровое делопроизводство. 2008. № 4. C. 248.</w:t>
      </w:r>
    </w:p>
  </w:footnote>
  <w:footnote w:id="1405">
    <w:p w:rsidR="00806B7E" w:rsidRPr="00DC0AE1" w:rsidRDefault="00806B7E" w:rsidP="00DC0AE1">
      <w:pPr>
        <w:ind w:firstLine="0"/>
        <w:rPr>
          <w:sz w:val="17"/>
          <w:szCs w:val="17"/>
        </w:rPr>
      </w:pPr>
      <w:r w:rsidRPr="00DC0AE1">
        <w:rPr>
          <w:rStyle w:val="aa"/>
          <w:sz w:val="17"/>
          <w:szCs w:val="17"/>
        </w:rPr>
        <w:footnoteRef/>
      </w:r>
      <w:r w:rsidRPr="00DC0AE1">
        <w:rPr>
          <w:sz w:val="17"/>
          <w:szCs w:val="17"/>
        </w:rPr>
        <w:t xml:space="preserve"> </w:t>
      </w:r>
      <w:r w:rsidRPr="00DC0AE1">
        <w:rPr>
          <w:i/>
          <w:sz w:val="17"/>
          <w:szCs w:val="17"/>
        </w:rPr>
        <w:t>Афанасьев А.Ю.</w:t>
      </w:r>
      <w:r w:rsidRPr="00DC0AE1">
        <w:rPr>
          <w:sz w:val="17"/>
          <w:szCs w:val="17"/>
        </w:rPr>
        <w:t xml:space="preserve"> Корыстные устремления в уголовном процессе // Молодой ученый. 2015. № 14. C. 335—337.</w:t>
      </w:r>
    </w:p>
  </w:footnote>
  <w:footnote w:id="14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Большой юридический словарь / под ред. А.Я. Сухарева, В.Е. Крутских. М., 2000. С. 554.</w:t>
      </w:r>
    </w:p>
  </w:footnote>
  <w:footnote w:id="14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Омельченко О.А</w:t>
      </w:r>
      <w:r w:rsidRPr="00006007">
        <w:rPr>
          <w:sz w:val="17"/>
          <w:szCs w:val="17"/>
        </w:rPr>
        <w:t xml:space="preserve">. «Я мечтаю о законодательнице, воительнице, философе»: образы и реалии власти в переписке Вольтера с Екатериной II // Известия Московского государственного индустриального университета. 2010. № 1 (18). С. 13. </w:t>
      </w:r>
    </w:p>
  </w:footnote>
  <w:footnote w:id="1408">
    <w:p w:rsidR="00806B7E" w:rsidRPr="00006007" w:rsidRDefault="00806B7E" w:rsidP="00BB1628">
      <w:pPr>
        <w:ind w:firstLine="0"/>
        <w:rPr>
          <w:rFonts w:cs="Arial"/>
          <w:sz w:val="17"/>
          <w:szCs w:val="17"/>
        </w:rPr>
      </w:pPr>
      <w:r w:rsidRPr="00006007">
        <w:rPr>
          <w:rStyle w:val="aa"/>
          <w:sz w:val="17"/>
          <w:szCs w:val="17"/>
        </w:rPr>
        <w:footnoteRef/>
      </w:r>
      <w:r w:rsidRPr="00006007">
        <w:rPr>
          <w:sz w:val="17"/>
          <w:szCs w:val="17"/>
        </w:rPr>
        <w:t xml:space="preserve"> Из писем Екатерины II к Вольтеру. 1765—1766, 1771 гг. // Екатерина Вторая. Избранное / вступ. ст. А.Б.</w:t>
      </w:r>
      <w:r>
        <w:rPr>
          <w:sz w:val="17"/>
          <w:szCs w:val="17"/>
        </w:rPr>
        <w:t xml:space="preserve"> </w:t>
      </w:r>
      <w:r w:rsidRPr="00006007">
        <w:rPr>
          <w:sz w:val="17"/>
          <w:szCs w:val="17"/>
        </w:rPr>
        <w:t>Каме</w:t>
      </w:r>
      <w:r w:rsidRPr="00006007">
        <w:rPr>
          <w:sz w:val="17"/>
          <w:szCs w:val="17"/>
        </w:rPr>
        <w:t>н</w:t>
      </w:r>
      <w:r w:rsidRPr="00006007">
        <w:rPr>
          <w:sz w:val="17"/>
          <w:szCs w:val="17"/>
        </w:rPr>
        <w:t>ск</w:t>
      </w:r>
      <w:r>
        <w:rPr>
          <w:sz w:val="17"/>
          <w:szCs w:val="17"/>
        </w:rPr>
        <w:t>ого</w:t>
      </w:r>
      <w:r w:rsidRPr="00006007">
        <w:rPr>
          <w:sz w:val="17"/>
          <w:szCs w:val="17"/>
        </w:rPr>
        <w:t>, сост., коммент. Г.О. Бабков</w:t>
      </w:r>
      <w:r>
        <w:rPr>
          <w:sz w:val="17"/>
          <w:szCs w:val="17"/>
        </w:rPr>
        <w:t>ой</w:t>
      </w:r>
      <w:r w:rsidRPr="00006007">
        <w:rPr>
          <w:sz w:val="17"/>
          <w:szCs w:val="17"/>
        </w:rPr>
        <w:t>. М., 2010. С. 296.</w:t>
      </w:r>
      <w:r w:rsidRPr="00006007">
        <w:rPr>
          <w:rFonts w:cs="Arial"/>
          <w:sz w:val="17"/>
          <w:szCs w:val="17"/>
        </w:rPr>
        <w:t xml:space="preserve"> </w:t>
      </w:r>
    </w:p>
  </w:footnote>
  <w:footnote w:id="14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Каменский А.Б</w:t>
      </w:r>
      <w:r w:rsidRPr="00006007">
        <w:rPr>
          <w:sz w:val="17"/>
          <w:szCs w:val="17"/>
        </w:rPr>
        <w:t>. Екатерина Вторая // Екатерина Вторая. Избранное / вступ. ст. А.Б. Каменск</w:t>
      </w:r>
      <w:r>
        <w:rPr>
          <w:sz w:val="17"/>
          <w:szCs w:val="17"/>
        </w:rPr>
        <w:t>ого</w:t>
      </w:r>
      <w:r w:rsidRPr="00006007">
        <w:rPr>
          <w:sz w:val="17"/>
          <w:szCs w:val="17"/>
        </w:rPr>
        <w:t>, сост., коммент. Г.О. Бабков</w:t>
      </w:r>
      <w:r>
        <w:rPr>
          <w:sz w:val="17"/>
          <w:szCs w:val="17"/>
        </w:rPr>
        <w:t>ой</w:t>
      </w:r>
      <w:r w:rsidRPr="00006007">
        <w:rPr>
          <w:sz w:val="17"/>
          <w:szCs w:val="17"/>
        </w:rPr>
        <w:t xml:space="preserve">. М., 2010. С. 25—26. </w:t>
      </w:r>
    </w:p>
  </w:footnote>
  <w:footnote w:id="1410">
    <w:p w:rsidR="00806B7E" w:rsidRPr="00C83F17" w:rsidRDefault="00806B7E" w:rsidP="00BB1628">
      <w:pPr>
        <w:ind w:firstLine="0"/>
        <w:rPr>
          <w:spacing w:val="2"/>
          <w:sz w:val="17"/>
          <w:szCs w:val="17"/>
        </w:rPr>
      </w:pPr>
      <w:r w:rsidRPr="00C83F17">
        <w:rPr>
          <w:rStyle w:val="aa"/>
          <w:spacing w:val="2"/>
          <w:sz w:val="17"/>
          <w:szCs w:val="17"/>
        </w:rPr>
        <w:footnoteRef/>
      </w:r>
      <w:r w:rsidRPr="00C83F17">
        <w:rPr>
          <w:spacing w:val="2"/>
          <w:sz w:val="17"/>
          <w:szCs w:val="17"/>
        </w:rPr>
        <w:t xml:space="preserve"> Подробнее см.: </w:t>
      </w:r>
      <w:r w:rsidRPr="00C83F17">
        <w:rPr>
          <w:i/>
          <w:spacing w:val="2"/>
          <w:sz w:val="17"/>
          <w:szCs w:val="17"/>
        </w:rPr>
        <w:t xml:space="preserve">Сосенков Ф.С. </w:t>
      </w:r>
      <w:r w:rsidRPr="00C83F17">
        <w:rPr>
          <w:spacing w:val="2"/>
          <w:sz w:val="17"/>
          <w:szCs w:val="17"/>
        </w:rPr>
        <w:t>Вопросы профилактики сепаратизма и обеспечения территориальной цел</w:t>
      </w:r>
      <w:r w:rsidRPr="00C83F17">
        <w:rPr>
          <w:spacing w:val="2"/>
          <w:sz w:val="17"/>
          <w:szCs w:val="17"/>
        </w:rPr>
        <w:t>о</w:t>
      </w:r>
      <w:r w:rsidRPr="00C83F17">
        <w:rPr>
          <w:spacing w:val="2"/>
          <w:sz w:val="17"/>
          <w:szCs w:val="17"/>
        </w:rPr>
        <w:t xml:space="preserve">стности России в конституционном проекте П.И. Пестеля // Правовая политика </w:t>
      </w:r>
      <w:r>
        <w:rPr>
          <w:spacing w:val="2"/>
          <w:sz w:val="17"/>
          <w:szCs w:val="17"/>
        </w:rPr>
        <w:t>и правовая жизнь. 2014. № 1. С. </w:t>
      </w:r>
      <w:r w:rsidRPr="00C83F17">
        <w:rPr>
          <w:spacing w:val="2"/>
          <w:sz w:val="17"/>
          <w:szCs w:val="17"/>
        </w:rPr>
        <w:t xml:space="preserve">48—52. </w:t>
      </w:r>
    </w:p>
  </w:footnote>
  <w:footnote w:id="14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При цитировании сохраняется орфография и пунктуация оригинала. </w:t>
      </w:r>
      <w:r w:rsidRPr="00006007">
        <w:rPr>
          <w:i/>
          <w:sz w:val="17"/>
          <w:szCs w:val="17"/>
        </w:rPr>
        <w:t>Пестель П.И.</w:t>
      </w:r>
      <w:r w:rsidRPr="00006007">
        <w:rPr>
          <w:sz w:val="17"/>
          <w:szCs w:val="17"/>
        </w:rPr>
        <w:t xml:space="preserve"> Русская Правда // Восст</w:t>
      </w:r>
      <w:r w:rsidRPr="00006007">
        <w:rPr>
          <w:sz w:val="17"/>
          <w:szCs w:val="17"/>
        </w:rPr>
        <w:t>а</w:t>
      </w:r>
      <w:r w:rsidRPr="00006007">
        <w:rPr>
          <w:sz w:val="17"/>
          <w:szCs w:val="17"/>
        </w:rPr>
        <w:t>ние декабристов: документы. М., 1958. Т. VII. С. 122.</w:t>
      </w:r>
    </w:p>
  </w:footnote>
  <w:footnote w:id="14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Галуза В.П. </w:t>
      </w:r>
      <w:r w:rsidRPr="00006007">
        <w:rPr>
          <w:sz w:val="17"/>
          <w:szCs w:val="17"/>
        </w:rPr>
        <w:t>Республиканская форма правления в России как составляющая часть государственной ко</w:t>
      </w:r>
      <w:r w:rsidRPr="00006007">
        <w:rPr>
          <w:sz w:val="17"/>
          <w:szCs w:val="17"/>
        </w:rPr>
        <w:t>н</w:t>
      </w:r>
      <w:r w:rsidRPr="00006007">
        <w:rPr>
          <w:sz w:val="17"/>
          <w:szCs w:val="17"/>
        </w:rPr>
        <w:t>цепции дворянских революционеров (декабристов) в программных документах тайных обществ 1816—1825 гг. // Вестник ЧитГУ. 2007. № 3 (44). С. 51.</w:t>
      </w:r>
    </w:p>
  </w:footnote>
  <w:footnote w:id="14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 xml:space="preserve">Парсамов В.С. </w:t>
      </w:r>
      <w:r w:rsidRPr="00006007">
        <w:rPr>
          <w:sz w:val="17"/>
          <w:szCs w:val="17"/>
        </w:rPr>
        <w:t>Идея национальной самобытности в преобразовательных проектах П.И. Пестеля: автореф. дис. … канд. ист. наук. Саратов, 1993. С. 12—13.</w:t>
      </w:r>
    </w:p>
  </w:footnote>
  <w:footnote w:id="14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Пестель П.И.</w:t>
      </w:r>
      <w:r w:rsidRPr="00006007">
        <w:rPr>
          <w:sz w:val="17"/>
          <w:szCs w:val="17"/>
        </w:rPr>
        <w:t xml:space="preserve"> Русская </w:t>
      </w:r>
      <w:r>
        <w:rPr>
          <w:sz w:val="17"/>
          <w:szCs w:val="17"/>
        </w:rPr>
        <w:t>п</w:t>
      </w:r>
      <w:r w:rsidRPr="00006007">
        <w:rPr>
          <w:sz w:val="17"/>
          <w:szCs w:val="17"/>
        </w:rPr>
        <w:t>равда // Восстание декабристов: документы. М., 1958. Т. VII. С. 137.</w:t>
      </w:r>
    </w:p>
  </w:footnote>
  <w:footnote w:id="14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Киянская О.И.</w:t>
      </w:r>
      <w:r w:rsidRPr="00006007">
        <w:rPr>
          <w:sz w:val="17"/>
          <w:szCs w:val="17"/>
        </w:rPr>
        <w:t xml:space="preserve"> Декабристы // Декабристы. Избранные труды / сост., вступ. ст. и коммент. О.И. Киянск</w:t>
      </w:r>
      <w:r>
        <w:rPr>
          <w:sz w:val="17"/>
          <w:szCs w:val="17"/>
        </w:rPr>
        <w:t>ой</w:t>
      </w:r>
      <w:r w:rsidRPr="00006007">
        <w:rPr>
          <w:sz w:val="17"/>
          <w:szCs w:val="17"/>
        </w:rPr>
        <w:t>. М., 2010. С. 24.</w:t>
      </w:r>
    </w:p>
  </w:footnote>
  <w:footnote w:id="14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Заболотная А.С.</w:t>
      </w:r>
      <w:r w:rsidRPr="00006007">
        <w:rPr>
          <w:sz w:val="17"/>
          <w:szCs w:val="17"/>
        </w:rPr>
        <w:t xml:space="preserve"> Теория официальной народности как идейно-теоретическое и философско-правовое обоснование самодержавия в России // Гуманитарные и социальные науки. 2009. № 4. С. 2.</w:t>
      </w:r>
    </w:p>
  </w:footnote>
  <w:footnote w:id="14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об этом: </w:t>
      </w:r>
      <w:r w:rsidRPr="00006007">
        <w:rPr>
          <w:i/>
          <w:sz w:val="17"/>
          <w:szCs w:val="17"/>
        </w:rPr>
        <w:t>Уваров С.С.</w:t>
      </w:r>
      <w:r w:rsidRPr="00006007">
        <w:rPr>
          <w:sz w:val="17"/>
          <w:szCs w:val="17"/>
        </w:rPr>
        <w:t xml:space="preserve"> Десятилетие Министерства народного просвещения. 1833—1843 // Уваров С.С. И</w:t>
      </w:r>
      <w:r w:rsidRPr="00006007">
        <w:rPr>
          <w:sz w:val="17"/>
          <w:szCs w:val="17"/>
        </w:rPr>
        <w:t>з</w:t>
      </w:r>
      <w:r w:rsidRPr="00006007">
        <w:rPr>
          <w:sz w:val="17"/>
          <w:szCs w:val="17"/>
        </w:rPr>
        <w:t>бранные труды / пер</w:t>
      </w:r>
      <w:r>
        <w:rPr>
          <w:sz w:val="17"/>
          <w:szCs w:val="17"/>
        </w:rPr>
        <w:t>.</w:t>
      </w:r>
      <w:r w:rsidRPr="00006007">
        <w:rPr>
          <w:sz w:val="17"/>
          <w:szCs w:val="17"/>
        </w:rPr>
        <w:t xml:space="preserve"> В.С. Парсамов</w:t>
      </w:r>
      <w:r>
        <w:rPr>
          <w:sz w:val="17"/>
          <w:szCs w:val="17"/>
        </w:rPr>
        <w:t>а</w:t>
      </w:r>
      <w:r w:rsidRPr="00006007">
        <w:rPr>
          <w:sz w:val="17"/>
          <w:szCs w:val="17"/>
        </w:rPr>
        <w:t>, сост., вступ. ст., коммент. В.С. Парсамов</w:t>
      </w:r>
      <w:r>
        <w:rPr>
          <w:sz w:val="17"/>
          <w:szCs w:val="17"/>
        </w:rPr>
        <w:t>а</w:t>
      </w:r>
      <w:r w:rsidRPr="00006007">
        <w:rPr>
          <w:sz w:val="17"/>
          <w:szCs w:val="17"/>
        </w:rPr>
        <w:t>, С.В. Удалов</w:t>
      </w:r>
      <w:r>
        <w:rPr>
          <w:sz w:val="17"/>
          <w:szCs w:val="17"/>
        </w:rPr>
        <w:t>а</w:t>
      </w:r>
      <w:r w:rsidRPr="00006007">
        <w:rPr>
          <w:sz w:val="17"/>
          <w:szCs w:val="17"/>
        </w:rPr>
        <w:t xml:space="preserve">. М., 2010. С. 393.; </w:t>
      </w:r>
      <w:r w:rsidRPr="00006007">
        <w:rPr>
          <w:i/>
          <w:sz w:val="17"/>
          <w:szCs w:val="17"/>
        </w:rPr>
        <w:t>Акульшин П.В.</w:t>
      </w:r>
      <w:r w:rsidRPr="00006007">
        <w:rPr>
          <w:sz w:val="17"/>
          <w:szCs w:val="17"/>
        </w:rPr>
        <w:t xml:space="preserve"> Граф С.С. Уваров и его роль в жизни российского общества // Педагогика. 1993. № 4. С. 95—96.</w:t>
      </w:r>
    </w:p>
  </w:footnote>
  <w:footnote w:id="14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Уваров С.С.</w:t>
      </w:r>
      <w:r w:rsidRPr="00006007">
        <w:rPr>
          <w:sz w:val="17"/>
          <w:szCs w:val="17"/>
        </w:rPr>
        <w:t xml:space="preserve"> Десятилетие Министерства народного просвещения. 1833—1843 // Уваров С.С. Избранные труды / пер</w:t>
      </w:r>
      <w:r>
        <w:rPr>
          <w:sz w:val="17"/>
          <w:szCs w:val="17"/>
        </w:rPr>
        <w:t>.</w:t>
      </w:r>
      <w:r w:rsidRPr="00006007">
        <w:rPr>
          <w:sz w:val="17"/>
          <w:szCs w:val="17"/>
        </w:rPr>
        <w:t xml:space="preserve"> В.С. Парсамов</w:t>
      </w:r>
      <w:r>
        <w:rPr>
          <w:sz w:val="17"/>
          <w:szCs w:val="17"/>
        </w:rPr>
        <w:t>а</w:t>
      </w:r>
      <w:r w:rsidRPr="00006007">
        <w:rPr>
          <w:sz w:val="17"/>
          <w:szCs w:val="17"/>
        </w:rPr>
        <w:t>, сост., вступ. ст., коммент. В.С. Парсамов</w:t>
      </w:r>
      <w:r>
        <w:rPr>
          <w:sz w:val="17"/>
          <w:szCs w:val="17"/>
        </w:rPr>
        <w:t>а</w:t>
      </w:r>
      <w:r w:rsidRPr="00006007">
        <w:rPr>
          <w:sz w:val="17"/>
          <w:szCs w:val="17"/>
        </w:rPr>
        <w:t>, С.В. Удалов</w:t>
      </w:r>
      <w:r>
        <w:rPr>
          <w:sz w:val="17"/>
          <w:szCs w:val="17"/>
        </w:rPr>
        <w:t>а</w:t>
      </w:r>
      <w:r w:rsidRPr="00006007">
        <w:rPr>
          <w:sz w:val="17"/>
          <w:szCs w:val="17"/>
        </w:rPr>
        <w:t>. М., 2010. С. 373.</w:t>
      </w:r>
    </w:p>
  </w:footnote>
  <w:footnote w:id="1419">
    <w:p w:rsidR="00806B7E" w:rsidRPr="006A3098" w:rsidRDefault="00806B7E" w:rsidP="00BB1628">
      <w:pPr>
        <w:ind w:firstLine="0"/>
        <w:rPr>
          <w:spacing w:val="-2"/>
          <w:sz w:val="17"/>
          <w:szCs w:val="17"/>
        </w:rPr>
      </w:pPr>
      <w:r w:rsidRPr="006A3098">
        <w:rPr>
          <w:rStyle w:val="aa"/>
          <w:spacing w:val="-2"/>
          <w:sz w:val="17"/>
          <w:szCs w:val="17"/>
        </w:rPr>
        <w:footnoteRef/>
      </w:r>
      <w:r w:rsidRPr="006A3098">
        <w:rPr>
          <w:spacing w:val="-2"/>
          <w:sz w:val="17"/>
          <w:szCs w:val="17"/>
        </w:rPr>
        <w:t xml:space="preserve"> </w:t>
      </w:r>
      <w:r w:rsidRPr="006A3098">
        <w:rPr>
          <w:i/>
          <w:spacing w:val="-2"/>
          <w:sz w:val="17"/>
          <w:szCs w:val="17"/>
        </w:rPr>
        <w:t>Катков М.Н</w:t>
      </w:r>
      <w:r w:rsidRPr="006A3098">
        <w:rPr>
          <w:spacing w:val="-2"/>
          <w:sz w:val="17"/>
          <w:szCs w:val="17"/>
        </w:rPr>
        <w:t>. Русский язык в Западном крае // Катков М.Н. Избранные труды / сост., вступ. ст. и коммент. С.С. С</w:t>
      </w:r>
      <w:r w:rsidRPr="006A3098">
        <w:rPr>
          <w:spacing w:val="-2"/>
          <w:sz w:val="17"/>
          <w:szCs w:val="17"/>
        </w:rPr>
        <w:t>е</w:t>
      </w:r>
      <w:r w:rsidRPr="006A3098">
        <w:rPr>
          <w:spacing w:val="-2"/>
          <w:sz w:val="17"/>
          <w:szCs w:val="17"/>
        </w:rPr>
        <w:t>киринского. М., 2010. С. 208.</w:t>
      </w:r>
    </w:p>
  </w:footnote>
  <w:footnote w:id="14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204—209; </w:t>
      </w:r>
      <w:r w:rsidRPr="00006007">
        <w:rPr>
          <w:i/>
          <w:sz w:val="17"/>
          <w:szCs w:val="17"/>
        </w:rPr>
        <w:t>Катков М.Н</w:t>
      </w:r>
      <w:r w:rsidRPr="00006007">
        <w:rPr>
          <w:sz w:val="17"/>
          <w:szCs w:val="17"/>
        </w:rPr>
        <w:t>. О свободе совести и религиозной свободе // Там же. С. 167—174.</w:t>
      </w:r>
    </w:p>
  </w:footnote>
  <w:footnote w:id="14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Сафонов А.А</w:t>
      </w:r>
      <w:r w:rsidRPr="00006007">
        <w:rPr>
          <w:sz w:val="17"/>
          <w:szCs w:val="17"/>
        </w:rPr>
        <w:t>. Генезис вероисповедальной политики Российского государства, XVIII — начало XX века // И</w:t>
      </w:r>
      <w:r w:rsidRPr="00006007">
        <w:rPr>
          <w:sz w:val="17"/>
          <w:szCs w:val="17"/>
        </w:rPr>
        <w:t>с</w:t>
      </w:r>
      <w:r w:rsidRPr="00006007">
        <w:rPr>
          <w:sz w:val="17"/>
          <w:szCs w:val="17"/>
        </w:rPr>
        <w:t>тория государства и права. 2007. № 2. С. 22.</w:t>
      </w:r>
    </w:p>
  </w:footnote>
  <w:footnote w:id="14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Долбилов М.</w:t>
      </w:r>
      <w:r w:rsidRPr="00006007">
        <w:rPr>
          <w:sz w:val="17"/>
          <w:szCs w:val="17"/>
        </w:rPr>
        <w:t xml:space="preserve"> Александр II и русский национализм // Родина. 2014. № 4. С. 43.</w:t>
      </w:r>
    </w:p>
  </w:footnote>
  <w:footnote w:id="14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Биюшкина Н.И</w:t>
      </w:r>
      <w:r w:rsidRPr="00006007">
        <w:rPr>
          <w:sz w:val="17"/>
          <w:szCs w:val="17"/>
        </w:rPr>
        <w:t>. Победоносцев К.П. Консервативный национализм или умеренный реформизм // Актуал</w:t>
      </w:r>
      <w:r w:rsidRPr="00006007">
        <w:rPr>
          <w:sz w:val="17"/>
          <w:szCs w:val="17"/>
        </w:rPr>
        <w:t>ь</w:t>
      </w:r>
      <w:r w:rsidRPr="00006007">
        <w:rPr>
          <w:sz w:val="17"/>
          <w:szCs w:val="17"/>
        </w:rPr>
        <w:t xml:space="preserve">ные проблемы российского права. 2009. № 3 (12). С. 62—68. </w:t>
      </w:r>
    </w:p>
  </w:footnote>
  <w:footnote w:id="14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Полунов А.Ю</w:t>
      </w:r>
      <w:r w:rsidRPr="00006007">
        <w:rPr>
          <w:sz w:val="17"/>
          <w:szCs w:val="17"/>
        </w:rPr>
        <w:t>. К.П. Победоносцев в общественно-политической и духовной жизни России. М., 2010. С. 266.</w:t>
      </w:r>
    </w:p>
  </w:footnote>
  <w:footnote w:id="14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Победоносцев К.П</w:t>
      </w:r>
      <w:r w:rsidRPr="00006007">
        <w:rPr>
          <w:sz w:val="17"/>
          <w:szCs w:val="17"/>
        </w:rPr>
        <w:t>. Речь в заседании исторического общества // Победоносцев К.П. Избранное / сост., вступ. ст., коммент. А.В.</w:t>
      </w:r>
      <w:r>
        <w:rPr>
          <w:sz w:val="17"/>
          <w:szCs w:val="17"/>
        </w:rPr>
        <w:t xml:space="preserve"> </w:t>
      </w:r>
      <w:r w:rsidRPr="00006007">
        <w:rPr>
          <w:sz w:val="17"/>
          <w:szCs w:val="17"/>
        </w:rPr>
        <w:t>Репников</w:t>
      </w:r>
      <w:r>
        <w:rPr>
          <w:sz w:val="17"/>
          <w:szCs w:val="17"/>
        </w:rPr>
        <w:t>а</w:t>
      </w:r>
      <w:r w:rsidRPr="00006007">
        <w:rPr>
          <w:sz w:val="17"/>
          <w:szCs w:val="17"/>
        </w:rPr>
        <w:t>. М., 2010. С. 193.</w:t>
      </w:r>
    </w:p>
  </w:footnote>
  <w:footnote w:id="14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193.</w:t>
      </w:r>
    </w:p>
  </w:footnote>
  <w:footnote w:id="14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Pr>
          <w:sz w:val="17"/>
          <w:szCs w:val="17"/>
        </w:rPr>
        <w:t>,</w:t>
      </w:r>
      <w:r w:rsidRPr="00006007">
        <w:rPr>
          <w:sz w:val="17"/>
          <w:szCs w:val="17"/>
        </w:rPr>
        <w:t xml:space="preserve"> например: </w:t>
      </w:r>
      <w:r w:rsidRPr="00006007">
        <w:rPr>
          <w:i/>
          <w:sz w:val="17"/>
          <w:szCs w:val="17"/>
        </w:rPr>
        <w:t>Победоносцев К.П</w:t>
      </w:r>
      <w:r w:rsidRPr="00006007">
        <w:rPr>
          <w:sz w:val="17"/>
          <w:szCs w:val="17"/>
        </w:rPr>
        <w:t>. Письмо Александру III от 4 октября 1883 г. // Победоносцев К.П. Великая ложь нашего времени / сост. С.А. Роснунов</w:t>
      </w:r>
      <w:r>
        <w:rPr>
          <w:sz w:val="17"/>
          <w:szCs w:val="17"/>
        </w:rPr>
        <w:t>а</w:t>
      </w:r>
      <w:r w:rsidRPr="00006007">
        <w:rPr>
          <w:sz w:val="17"/>
          <w:szCs w:val="17"/>
        </w:rPr>
        <w:t>; вступ. ст. А.П. Ланщиков</w:t>
      </w:r>
      <w:r>
        <w:rPr>
          <w:sz w:val="17"/>
          <w:szCs w:val="17"/>
        </w:rPr>
        <w:t>ой</w:t>
      </w:r>
      <w:r w:rsidRPr="00006007">
        <w:rPr>
          <w:sz w:val="17"/>
          <w:szCs w:val="17"/>
        </w:rPr>
        <w:t xml:space="preserve">. М., 1993. С. 380—383; </w:t>
      </w:r>
      <w:r w:rsidRPr="00006007">
        <w:rPr>
          <w:i/>
          <w:sz w:val="17"/>
          <w:szCs w:val="17"/>
        </w:rPr>
        <w:t>Победоносцев К.П</w:t>
      </w:r>
      <w:r w:rsidRPr="00006007">
        <w:rPr>
          <w:sz w:val="17"/>
          <w:szCs w:val="17"/>
        </w:rPr>
        <w:t>. Письмо Александру III от 30 января 1885 г. // Победоносцев К.П. Великая ложь нашего времени / сост. С.А. Роснунов</w:t>
      </w:r>
      <w:r>
        <w:rPr>
          <w:sz w:val="17"/>
          <w:szCs w:val="17"/>
        </w:rPr>
        <w:t>а</w:t>
      </w:r>
      <w:r w:rsidRPr="00006007">
        <w:rPr>
          <w:sz w:val="17"/>
          <w:szCs w:val="17"/>
        </w:rPr>
        <w:t>; вступ. ст. А.П.</w:t>
      </w:r>
      <w:r>
        <w:rPr>
          <w:sz w:val="17"/>
          <w:szCs w:val="17"/>
        </w:rPr>
        <w:t xml:space="preserve"> </w:t>
      </w:r>
      <w:r w:rsidRPr="00006007">
        <w:rPr>
          <w:sz w:val="17"/>
          <w:szCs w:val="17"/>
        </w:rPr>
        <w:t>Ланщиков</w:t>
      </w:r>
      <w:r>
        <w:rPr>
          <w:sz w:val="17"/>
          <w:szCs w:val="17"/>
        </w:rPr>
        <w:t>ой</w:t>
      </w:r>
      <w:r w:rsidRPr="00006007">
        <w:rPr>
          <w:sz w:val="17"/>
          <w:szCs w:val="17"/>
        </w:rPr>
        <w:t xml:space="preserve">. М., 1993. С. 406—409 и др. </w:t>
      </w:r>
    </w:p>
  </w:footnote>
  <w:footnote w:id="14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Полунов А.Ю.</w:t>
      </w:r>
      <w:r w:rsidRPr="00006007">
        <w:rPr>
          <w:sz w:val="17"/>
          <w:szCs w:val="17"/>
        </w:rPr>
        <w:t xml:space="preserve"> К.П.</w:t>
      </w:r>
      <w:r>
        <w:rPr>
          <w:sz w:val="17"/>
          <w:szCs w:val="17"/>
        </w:rPr>
        <w:t xml:space="preserve"> </w:t>
      </w:r>
      <w:r w:rsidRPr="00006007">
        <w:rPr>
          <w:sz w:val="17"/>
          <w:szCs w:val="17"/>
        </w:rPr>
        <w:t>Победоносцев в общественно-политической и духовной жизни России: дис. … д-ра ист. наук. М., 2010. С. 370.</w:t>
      </w:r>
    </w:p>
  </w:footnote>
  <w:footnote w:id="14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Pr>
          <w:sz w:val="17"/>
          <w:szCs w:val="17"/>
        </w:rPr>
        <w:t>. там же</w:t>
      </w:r>
      <w:r w:rsidRPr="00006007">
        <w:rPr>
          <w:sz w:val="17"/>
          <w:szCs w:val="17"/>
        </w:rPr>
        <w:t>. С. 266.</w:t>
      </w:r>
    </w:p>
  </w:footnote>
  <w:footnote w:id="14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Полунов А.Ю.</w:t>
      </w:r>
      <w:r w:rsidRPr="00006007">
        <w:rPr>
          <w:sz w:val="17"/>
          <w:szCs w:val="17"/>
        </w:rPr>
        <w:t xml:space="preserve"> Национальное и религиозное в системе имперского управления: к вопросу о деятельности и политических взглядах К.П. Победоносцева // Государственное управление. Электронный вестник. 2012. № 34. С. 7.</w:t>
      </w:r>
    </w:p>
  </w:footnote>
  <w:footnote w:id="14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Каптелина О.А.</w:t>
      </w:r>
      <w:r w:rsidRPr="00006007">
        <w:rPr>
          <w:sz w:val="17"/>
          <w:szCs w:val="17"/>
        </w:rPr>
        <w:t xml:space="preserve"> Монархические настроения в российском обществе начала XX века: опыт изучения а</w:t>
      </w:r>
      <w:r w:rsidRPr="00006007">
        <w:rPr>
          <w:sz w:val="17"/>
          <w:szCs w:val="17"/>
        </w:rPr>
        <w:t>р</w:t>
      </w:r>
      <w:r w:rsidRPr="00006007">
        <w:rPr>
          <w:sz w:val="17"/>
          <w:szCs w:val="17"/>
        </w:rPr>
        <w:t>хивных источников // Историческая и социально-образовательная мысль. 2015. № 1. С. 52.</w:t>
      </w:r>
    </w:p>
  </w:footnote>
  <w:footnote w:id="14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sz w:val="17"/>
          <w:szCs w:val="17"/>
        </w:rPr>
        <w:t>Размолодин М.Л.</w:t>
      </w:r>
      <w:r w:rsidRPr="00006007">
        <w:rPr>
          <w:sz w:val="17"/>
          <w:szCs w:val="17"/>
        </w:rPr>
        <w:t xml:space="preserve"> Консервативные основы политической проблематики в идеологии черной сотни // Гуманитарные и социальные науки. 2010. № 5. С. 211.</w:t>
      </w:r>
    </w:p>
  </w:footnote>
  <w:footnote w:id="14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6A3098">
        <w:rPr>
          <w:spacing w:val="-2"/>
          <w:sz w:val="17"/>
          <w:szCs w:val="17"/>
        </w:rPr>
        <w:t xml:space="preserve">Русское знамя. 30 мая. 1909 г. Цит. по: </w:t>
      </w:r>
      <w:r w:rsidRPr="006A3098">
        <w:rPr>
          <w:i/>
          <w:spacing w:val="-2"/>
          <w:sz w:val="17"/>
          <w:szCs w:val="17"/>
        </w:rPr>
        <w:t>Размолодин М.Л.</w:t>
      </w:r>
      <w:r w:rsidRPr="006A3098">
        <w:rPr>
          <w:spacing w:val="-2"/>
          <w:sz w:val="17"/>
          <w:szCs w:val="17"/>
        </w:rPr>
        <w:t xml:space="preserve"> О консервативной сущности черной сотни: монография /</w:t>
      </w:r>
      <w:r w:rsidRPr="00006007">
        <w:rPr>
          <w:sz w:val="17"/>
          <w:szCs w:val="17"/>
        </w:rPr>
        <w:t xml:space="preserve"> под ред. Ю.Ю. Иерусалимского. Ярославль, 2012. С. 124—125.</w:t>
      </w:r>
    </w:p>
  </w:footnote>
  <w:footnote w:id="14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Программа Союза Михаила Архангела. Цит. по: </w:t>
      </w:r>
      <w:r w:rsidRPr="00006007">
        <w:rPr>
          <w:i/>
          <w:sz w:val="17"/>
          <w:szCs w:val="17"/>
        </w:rPr>
        <w:t>Размолодин М.Л.</w:t>
      </w:r>
      <w:r w:rsidRPr="00006007">
        <w:rPr>
          <w:sz w:val="17"/>
          <w:szCs w:val="17"/>
        </w:rPr>
        <w:t xml:space="preserve"> Русский вопрос в идеологии черной сотни: монография / под ред. Ю.Ю. Иерусалимского. Ярославль</w:t>
      </w:r>
      <w:r>
        <w:rPr>
          <w:sz w:val="17"/>
          <w:szCs w:val="17"/>
        </w:rPr>
        <w:t>,</w:t>
      </w:r>
      <w:r w:rsidRPr="00006007">
        <w:rPr>
          <w:sz w:val="17"/>
          <w:szCs w:val="17"/>
        </w:rPr>
        <w:t xml:space="preserve"> 2013. С.119; Из обращения к населению Русского Со</w:t>
      </w:r>
      <w:r w:rsidRPr="00006007">
        <w:rPr>
          <w:sz w:val="17"/>
          <w:szCs w:val="17"/>
        </w:rPr>
        <w:t>б</w:t>
      </w:r>
      <w:r w:rsidRPr="00006007">
        <w:rPr>
          <w:sz w:val="17"/>
          <w:szCs w:val="17"/>
        </w:rPr>
        <w:t xml:space="preserve">рания (ноябрь 1905 г.). Там же. С. 118. </w:t>
      </w:r>
    </w:p>
  </w:footnote>
  <w:footnote w:id="14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Мощелков Е.</w:t>
      </w:r>
      <w:r w:rsidRPr="00006007">
        <w:rPr>
          <w:sz w:val="17"/>
          <w:szCs w:val="17"/>
        </w:rPr>
        <w:t xml:space="preserve"> Национальный вопрос в российских революционных разломах XX в. // Вестник Российской нации. 2014. № 3. С. 11. </w:t>
      </w:r>
    </w:p>
  </w:footnote>
  <w:footnote w:id="1436">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Сомов В.А., Торопкин С.А.</w:t>
      </w:r>
      <w:r w:rsidRPr="00006007">
        <w:rPr>
          <w:sz w:val="17"/>
          <w:szCs w:val="17"/>
        </w:rPr>
        <w:t xml:space="preserve"> Льготное пенсионирование как средство решения социально-экономических пр</w:t>
      </w:r>
      <w:r w:rsidRPr="00006007">
        <w:rPr>
          <w:sz w:val="17"/>
          <w:szCs w:val="17"/>
        </w:rPr>
        <w:t>о</w:t>
      </w:r>
      <w:r w:rsidRPr="00006007">
        <w:rPr>
          <w:sz w:val="17"/>
          <w:szCs w:val="17"/>
        </w:rPr>
        <w:t>блем Российской империи XIX — начала XX // Вестник Нижегородского университета им. Н.И. Лобачевского. 2015. № 3. С. 115—120.</w:t>
      </w:r>
    </w:p>
  </w:footnote>
  <w:footnote w:id="1437">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Васильева Ю.В.</w:t>
      </w:r>
      <w:r w:rsidRPr="00006007">
        <w:rPr>
          <w:sz w:val="17"/>
          <w:szCs w:val="17"/>
        </w:rPr>
        <w:t xml:space="preserve"> Пенсии работникам творческих профессий в России: автореф. дис. ... канд. юрид. наук. Пермь, 1998. С. 1.</w:t>
      </w:r>
    </w:p>
  </w:footnote>
  <w:footnote w:id="1438">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Правотворческая конкретизация: негативный ракурс // Вестник Нижегородской академии МВД России. 2014. № 2 (26). С. 10.</w:t>
      </w:r>
    </w:p>
  </w:footnote>
  <w:footnote w:id="1439">
    <w:p w:rsidR="00806B7E" w:rsidRPr="00006007" w:rsidRDefault="00806B7E" w:rsidP="00BB1628">
      <w:pPr>
        <w:ind w:firstLine="0"/>
        <w:rPr>
          <w:rFonts w:cs="Arial"/>
          <w:bCs/>
          <w:sz w:val="17"/>
          <w:szCs w:val="17"/>
        </w:rPr>
      </w:pPr>
      <w:r w:rsidRPr="00006007">
        <w:rPr>
          <w:rStyle w:val="af8"/>
          <w:rFonts w:eastAsia="Impact"/>
          <w:sz w:val="17"/>
          <w:szCs w:val="17"/>
        </w:rPr>
        <w:footnoteRef/>
      </w:r>
      <w:r w:rsidRPr="00006007">
        <w:rPr>
          <w:rFonts w:cs="Arial"/>
          <w:sz w:val="17"/>
          <w:szCs w:val="17"/>
        </w:rPr>
        <w:t xml:space="preserve"> </w:t>
      </w:r>
      <w:r w:rsidRPr="00006007">
        <w:rPr>
          <w:rFonts w:cs="Arial"/>
          <w:bCs/>
          <w:sz w:val="17"/>
          <w:szCs w:val="17"/>
        </w:rPr>
        <w:t>Апелляционное определение Иркутского областного суда от 22 августа 2014 г. по делу № 33-6369/2014 // СПС «КонсультантПлюс» (дата обращения: 30.10.2015).</w:t>
      </w:r>
    </w:p>
  </w:footnote>
  <w:footnote w:id="1440">
    <w:p w:rsidR="00806B7E" w:rsidRPr="00006007" w:rsidRDefault="00806B7E" w:rsidP="00BB1628">
      <w:pPr>
        <w:ind w:firstLine="0"/>
        <w:rPr>
          <w:rFonts w:cs="Arial"/>
          <w:bCs/>
          <w:sz w:val="17"/>
          <w:szCs w:val="17"/>
        </w:rPr>
      </w:pPr>
      <w:r w:rsidRPr="00006007">
        <w:rPr>
          <w:rStyle w:val="af8"/>
          <w:rFonts w:eastAsia="Impact"/>
          <w:sz w:val="17"/>
          <w:szCs w:val="17"/>
        </w:rPr>
        <w:footnoteRef/>
      </w:r>
      <w:r w:rsidRPr="00006007">
        <w:rPr>
          <w:rFonts w:cs="Arial"/>
          <w:sz w:val="17"/>
          <w:szCs w:val="17"/>
        </w:rPr>
        <w:t xml:space="preserve"> </w:t>
      </w:r>
      <w:r w:rsidRPr="00222BA9">
        <w:rPr>
          <w:rFonts w:cs="Arial"/>
          <w:bCs/>
          <w:spacing w:val="-2"/>
          <w:sz w:val="17"/>
          <w:szCs w:val="17"/>
        </w:rPr>
        <w:t>Апелляционное определение Верховного Суда Республики Мордовия от 16 июня 2015 г. по делу № 33-1365/2015 //</w:t>
      </w:r>
      <w:r w:rsidRPr="00006007">
        <w:rPr>
          <w:rFonts w:cs="Arial"/>
          <w:bCs/>
          <w:sz w:val="17"/>
          <w:szCs w:val="17"/>
        </w:rPr>
        <w:t xml:space="preserve"> СПС «КонсультантПлюс» (дата обращения: 30.10.2015).</w:t>
      </w:r>
    </w:p>
  </w:footnote>
  <w:footnote w:id="14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История политических и правовых учений: учебник / под ред. О.Э. Лейста. М., 1997. С. 344.</w:t>
      </w:r>
    </w:p>
  </w:footnote>
  <w:footnote w:id="14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Сандевуар П.</w:t>
      </w:r>
      <w:r w:rsidRPr="00006007">
        <w:rPr>
          <w:sz w:val="17"/>
          <w:szCs w:val="17"/>
        </w:rPr>
        <w:t xml:space="preserve"> Введение в право / пер. с фр. М., 1994. С. 63.</w:t>
      </w:r>
    </w:p>
  </w:footnote>
  <w:footnote w:id="14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Матузов Н.И.</w:t>
      </w:r>
      <w:r w:rsidRPr="00006007">
        <w:rPr>
          <w:sz w:val="17"/>
          <w:szCs w:val="17"/>
        </w:rPr>
        <w:t xml:space="preserve"> Актуальные проблемы теории права. Саратов, 2004. С. 364.</w:t>
      </w:r>
    </w:p>
  </w:footnote>
  <w:footnote w:id="14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Кудрявцев В.Н.</w:t>
      </w:r>
      <w:r w:rsidRPr="00006007">
        <w:rPr>
          <w:sz w:val="17"/>
          <w:szCs w:val="17"/>
        </w:rPr>
        <w:t xml:space="preserve"> О правопонимании и законности // Государство и право. 1994. № 3. С. 4—5.</w:t>
      </w:r>
    </w:p>
  </w:footnote>
  <w:footnote w:id="14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Ильин И.А.</w:t>
      </w:r>
      <w:r w:rsidRPr="00006007">
        <w:rPr>
          <w:sz w:val="17"/>
          <w:szCs w:val="17"/>
        </w:rPr>
        <w:t xml:space="preserve"> О сущности правосознания. М., 1956. С. 58</w:t>
      </w:r>
      <w:r>
        <w:rPr>
          <w:sz w:val="17"/>
          <w:szCs w:val="17"/>
        </w:rPr>
        <w:t>.</w:t>
      </w:r>
    </w:p>
  </w:footnote>
  <w:footnote w:id="1446">
    <w:p w:rsidR="00806B7E" w:rsidRPr="00312EAF" w:rsidRDefault="00806B7E" w:rsidP="00BB1628">
      <w:pPr>
        <w:ind w:firstLine="0"/>
        <w:rPr>
          <w:rFonts w:eastAsia="Calibri"/>
          <w:spacing w:val="4"/>
          <w:sz w:val="17"/>
          <w:szCs w:val="17"/>
        </w:rPr>
      </w:pPr>
      <w:r w:rsidRPr="00312EAF">
        <w:rPr>
          <w:rStyle w:val="aa"/>
          <w:spacing w:val="4"/>
          <w:sz w:val="17"/>
          <w:szCs w:val="17"/>
        </w:rPr>
        <w:footnoteRef/>
      </w:r>
      <w:r w:rsidRPr="00312EAF">
        <w:rPr>
          <w:spacing w:val="4"/>
          <w:sz w:val="17"/>
          <w:szCs w:val="17"/>
        </w:rPr>
        <w:t xml:space="preserve"> См. подробнее: </w:t>
      </w:r>
      <w:r w:rsidRPr="00312EAF">
        <w:rPr>
          <w:rFonts w:eastAsia="Calibri"/>
          <w:i/>
          <w:spacing w:val="4"/>
          <w:sz w:val="17"/>
          <w:szCs w:val="17"/>
        </w:rPr>
        <w:t>Толстик В.А., Трусов Н.А.</w:t>
      </w:r>
      <w:r w:rsidRPr="00312EAF">
        <w:rPr>
          <w:rFonts w:eastAsia="Calibri"/>
          <w:spacing w:val="4"/>
          <w:sz w:val="17"/>
          <w:szCs w:val="17"/>
        </w:rPr>
        <w:t xml:space="preserve"> Понятие содержания права // Гос</w:t>
      </w:r>
      <w:r>
        <w:rPr>
          <w:rFonts w:eastAsia="Calibri"/>
          <w:spacing w:val="4"/>
          <w:sz w:val="17"/>
          <w:szCs w:val="17"/>
        </w:rPr>
        <w:t>ударство и право. 2014. № 6. С. </w:t>
      </w:r>
      <w:r w:rsidRPr="00312EAF">
        <w:rPr>
          <w:rFonts w:eastAsia="Calibri"/>
          <w:spacing w:val="4"/>
          <w:sz w:val="17"/>
          <w:szCs w:val="17"/>
        </w:rPr>
        <w:t>5—13.</w:t>
      </w:r>
    </w:p>
  </w:footnote>
  <w:footnote w:id="14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Вопленко Н.Н.</w:t>
      </w:r>
      <w:r w:rsidRPr="00006007">
        <w:rPr>
          <w:sz w:val="17"/>
          <w:szCs w:val="17"/>
        </w:rPr>
        <w:t xml:space="preserve"> Сущность, принцип и функции права. Волгоград, 1998. С. 8.</w:t>
      </w:r>
    </w:p>
  </w:footnote>
  <w:footnote w:id="14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Философская энциклопедия. М., 2006. С. 5302.</w:t>
      </w:r>
    </w:p>
  </w:footnote>
  <w:footnote w:id="14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Крусс В.И.</w:t>
      </w:r>
      <w:r w:rsidRPr="00006007">
        <w:rPr>
          <w:sz w:val="17"/>
          <w:szCs w:val="17"/>
        </w:rPr>
        <w:t xml:space="preserve"> Российская конституционная аксиология: актуальность и перспективы // Конституционное и муниципальное право. 2007. № 2. С. 8.</w:t>
      </w:r>
    </w:p>
  </w:footnote>
  <w:footnote w:id="14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Цыбулевская О.И.</w:t>
      </w:r>
      <w:r w:rsidRPr="00006007">
        <w:rPr>
          <w:sz w:val="17"/>
          <w:szCs w:val="17"/>
        </w:rPr>
        <w:t xml:space="preserve"> Нравственные основания современного российского права: автореф. дис. … д-ра юрид. наук. Саратов, 2004. С. 19.</w:t>
      </w:r>
    </w:p>
  </w:footnote>
  <w:footnote w:id="145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Тугаринов В.П. </w:t>
      </w:r>
      <w:r w:rsidRPr="00006007">
        <w:rPr>
          <w:sz w:val="17"/>
          <w:szCs w:val="17"/>
        </w:rPr>
        <w:t>Теория ценностей в марксизме. М., 1968. С. 11.</w:t>
      </w:r>
    </w:p>
  </w:footnote>
  <w:footnote w:id="1452">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Леонтьев Д.А.</w:t>
      </w:r>
      <w:r w:rsidRPr="00006007">
        <w:rPr>
          <w:sz w:val="17"/>
          <w:szCs w:val="17"/>
        </w:rPr>
        <w:t xml:space="preserve"> Ценности и ценностные представления. </w:t>
      </w:r>
      <w:r w:rsidRPr="005E2CB8">
        <w:rPr>
          <w:sz w:val="17"/>
          <w:szCs w:val="17"/>
          <w:lang w:val="en-US"/>
        </w:rPr>
        <w:t>URL: http://psychology.net.ru/articles/content/1099134699. html</w:t>
      </w:r>
    </w:p>
  </w:footnote>
  <w:footnote w:id="14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Толстик В.А., Трусов Н.А.</w:t>
      </w:r>
      <w:r w:rsidRPr="00006007">
        <w:rPr>
          <w:sz w:val="17"/>
          <w:szCs w:val="17"/>
        </w:rPr>
        <w:t xml:space="preserve"> Борьба за содержание права: монография. Н. Новгород, 2008. С. 44.</w:t>
      </w:r>
    </w:p>
  </w:footnote>
  <w:footnote w:id="1454">
    <w:p w:rsidR="00806B7E" w:rsidRPr="005A6163" w:rsidRDefault="00806B7E" w:rsidP="00BB1628">
      <w:pPr>
        <w:ind w:firstLine="0"/>
        <w:rPr>
          <w:spacing w:val="2"/>
          <w:sz w:val="17"/>
          <w:szCs w:val="17"/>
        </w:rPr>
      </w:pPr>
      <w:r w:rsidRPr="005A6163">
        <w:rPr>
          <w:rStyle w:val="aa"/>
          <w:spacing w:val="2"/>
          <w:sz w:val="17"/>
          <w:szCs w:val="17"/>
        </w:rPr>
        <w:footnoteRef/>
      </w:r>
      <w:r w:rsidRPr="005A6163">
        <w:rPr>
          <w:spacing w:val="2"/>
          <w:sz w:val="17"/>
          <w:szCs w:val="17"/>
        </w:rPr>
        <w:t xml:space="preserve"> См. подробнее: </w:t>
      </w:r>
      <w:r>
        <w:rPr>
          <w:spacing w:val="2"/>
          <w:sz w:val="17"/>
          <w:szCs w:val="17"/>
        </w:rPr>
        <w:t xml:space="preserve">Там же. С. </w:t>
      </w:r>
      <w:r w:rsidRPr="005A6163">
        <w:rPr>
          <w:spacing w:val="2"/>
          <w:sz w:val="17"/>
          <w:szCs w:val="17"/>
        </w:rPr>
        <w:t>20—23.</w:t>
      </w:r>
    </w:p>
  </w:footnote>
  <w:footnote w:id="14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Мартышин О.В.</w:t>
      </w:r>
      <w:r w:rsidRPr="00006007">
        <w:rPr>
          <w:sz w:val="17"/>
          <w:szCs w:val="17"/>
        </w:rPr>
        <w:t xml:space="preserve"> Проблема ценностей в теории государства и права // Государство и право. 2004. № 10. С. 7.</w:t>
      </w:r>
    </w:p>
  </w:footnote>
  <w:footnote w:id="14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Лейст О.Э.</w:t>
      </w:r>
      <w:r w:rsidRPr="00006007">
        <w:rPr>
          <w:sz w:val="17"/>
          <w:szCs w:val="17"/>
        </w:rPr>
        <w:t xml:space="preserve"> Сущность права. Проблемы теории и философии права. М., 2002. С. 44.</w:t>
      </w:r>
    </w:p>
  </w:footnote>
  <w:footnote w:id="14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Толстик В.А., Трусов Н.А.</w:t>
      </w:r>
      <w:r w:rsidRPr="00006007">
        <w:rPr>
          <w:sz w:val="17"/>
          <w:szCs w:val="17"/>
        </w:rPr>
        <w:t xml:space="preserve"> Борьба за содержание права: монография. Н. Новгород, 2008. С. 100.</w:t>
      </w:r>
    </w:p>
  </w:footnote>
  <w:footnote w:id="1458">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Общественная мысль и идейная борьба в 30—50 гг. XIX века. «Теория официальной народности». </w:t>
      </w:r>
      <w:r w:rsidRPr="005E2CB8">
        <w:rPr>
          <w:sz w:val="17"/>
          <w:szCs w:val="17"/>
          <w:lang w:val="en-US"/>
        </w:rPr>
        <w:t>URL: http://www.rusempire.ru/index.php?option=com_ content&amp;task= view&amp;id=35</w:t>
      </w:r>
    </w:p>
  </w:footnote>
  <w:footnote w:id="14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Философская энциклопедия: в 5 т. Т. 2. С. 148.</w:t>
      </w:r>
    </w:p>
  </w:footnote>
  <w:footnote w:id="14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Pr>
          <w:sz w:val="17"/>
          <w:szCs w:val="17"/>
        </w:rPr>
        <w:t>. там же</w:t>
      </w:r>
      <w:r w:rsidRPr="00006007">
        <w:rPr>
          <w:sz w:val="17"/>
          <w:szCs w:val="17"/>
        </w:rPr>
        <w:t>. Т. 1. С. 180.</w:t>
      </w:r>
    </w:p>
  </w:footnote>
  <w:footnote w:id="14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Поварич П.</w:t>
      </w:r>
      <w:r w:rsidRPr="00006007">
        <w:rPr>
          <w:sz w:val="17"/>
          <w:szCs w:val="17"/>
        </w:rPr>
        <w:t xml:space="preserve"> Европа теряет ценности // Российская газета. 2006. 12 сентября.</w:t>
      </w:r>
    </w:p>
  </w:footnote>
  <w:footnote w:id="14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Лазерсон М.Я.</w:t>
      </w:r>
      <w:r w:rsidRPr="00006007">
        <w:rPr>
          <w:sz w:val="17"/>
          <w:szCs w:val="17"/>
        </w:rPr>
        <w:t xml:space="preserve"> Национальность и государственный строй (Юридико-политические очерки). Пг., 1918. Эле</w:t>
      </w:r>
      <w:r w:rsidRPr="00006007">
        <w:rPr>
          <w:sz w:val="17"/>
          <w:szCs w:val="17"/>
        </w:rPr>
        <w:t>к</w:t>
      </w:r>
      <w:r w:rsidRPr="00006007">
        <w:rPr>
          <w:sz w:val="17"/>
          <w:szCs w:val="17"/>
        </w:rPr>
        <w:t>тронная версия размещена на портале Электронной библиотеки «Научное наследие России»</w:t>
      </w:r>
      <w:r>
        <w:rPr>
          <w:sz w:val="17"/>
          <w:szCs w:val="17"/>
        </w:rPr>
        <w:t xml:space="preserve">. </w:t>
      </w:r>
      <w:r>
        <w:rPr>
          <w:sz w:val="17"/>
          <w:szCs w:val="17"/>
          <w:lang w:val="en-US"/>
        </w:rPr>
        <w:t>URL</w:t>
      </w:r>
      <w:r w:rsidRPr="003B503B">
        <w:rPr>
          <w:sz w:val="17"/>
          <w:szCs w:val="17"/>
        </w:rPr>
        <w:t>:</w:t>
      </w:r>
      <w:r w:rsidRPr="00006007">
        <w:rPr>
          <w:sz w:val="17"/>
          <w:szCs w:val="17"/>
        </w:rPr>
        <w:t xml:space="preserve"> http://e-heritage.ru/ras/view/publication/general.html?id=47651700 (дата обращения: 23.08.2015).</w:t>
      </w:r>
    </w:p>
  </w:footnote>
  <w:footnote w:id="14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154.</w:t>
      </w:r>
    </w:p>
  </w:footnote>
  <w:footnote w:id="14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154—155.</w:t>
      </w:r>
    </w:p>
  </w:footnote>
  <w:footnote w:id="14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155.</w:t>
      </w:r>
    </w:p>
  </w:footnote>
  <w:footnote w:id="14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Плетнев Б.Д.</w:t>
      </w:r>
      <w:r w:rsidRPr="00006007">
        <w:rPr>
          <w:sz w:val="17"/>
          <w:szCs w:val="17"/>
        </w:rPr>
        <w:t xml:space="preserve"> Законодательство о языках в многонациональном государстве // Право и Жизнь. М., 1922. Книга 2 (Июль). С. 55.</w:t>
      </w:r>
    </w:p>
  </w:footnote>
  <w:footnote w:id="14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Плетнев Б.Д.</w:t>
      </w:r>
      <w:r w:rsidRPr="00006007">
        <w:rPr>
          <w:sz w:val="17"/>
          <w:szCs w:val="17"/>
        </w:rPr>
        <w:t xml:space="preserve"> Законодательство о языках в многонациональном государстве // Право и Жизнь. М., 1922. Книга 2 (Июль). С. 55—56.</w:t>
      </w:r>
    </w:p>
  </w:footnote>
  <w:footnote w:id="14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Cs/>
          <w:sz w:val="17"/>
          <w:szCs w:val="17"/>
        </w:rPr>
        <w:t>Опубликование нормативных актов / под ред. А.С. Пиголкина. М., 1978.</w:t>
      </w:r>
      <w:r w:rsidRPr="00006007">
        <w:rPr>
          <w:sz w:val="17"/>
          <w:szCs w:val="17"/>
        </w:rPr>
        <w:t xml:space="preserve"> С. 109.</w:t>
      </w:r>
    </w:p>
  </w:footnote>
  <w:footnote w:id="14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Ленин В.И.</w:t>
      </w:r>
      <w:r w:rsidRPr="00006007">
        <w:rPr>
          <w:sz w:val="17"/>
          <w:szCs w:val="17"/>
        </w:rPr>
        <w:t xml:space="preserve"> Полн. собр. соч. Т. 32. С. 142.</w:t>
      </w:r>
    </w:p>
  </w:footnote>
  <w:footnote w:id="1470">
    <w:p w:rsidR="00806B7E" w:rsidRPr="009F71AD" w:rsidRDefault="00806B7E" w:rsidP="00BB1628">
      <w:pPr>
        <w:ind w:firstLine="0"/>
        <w:rPr>
          <w:spacing w:val="2"/>
          <w:sz w:val="17"/>
          <w:szCs w:val="17"/>
        </w:rPr>
      </w:pPr>
      <w:r w:rsidRPr="009F71AD">
        <w:rPr>
          <w:rStyle w:val="aa"/>
          <w:spacing w:val="2"/>
          <w:sz w:val="17"/>
          <w:szCs w:val="17"/>
        </w:rPr>
        <w:footnoteRef/>
      </w:r>
      <w:r w:rsidRPr="009F71AD">
        <w:rPr>
          <w:spacing w:val="2"/>
          <w:sz w:val="17"/>
          <w:szCs w:val="17"/>
        </w:rPr>
        <w:t xml:space="preserve"> </w:t>
      </w:r>
      <w:r w:rsidRPr="009F71AD">
        <w:rPr>
          <w:i/>
          <w:spacing w:val="2"/>
          <w:sz w:val="17"/>
          <w:szCs w:val="17"/>
        </w:rPr>
        <w:t>Шепенко Р.А.</w:t>
      </w:r>
      <w:r w:rsidRPr="009F71AD">
        <w:rPr>
          <w:spacing w:val="2"/>
          <w:sz w:val="17"/>
          <w:szCs w:val="17"/>
        </w:rPr>
        <w:t xml:space="preserve"> Понятие «двуязычное законодательство»: юридическое толкование в Гонконге // СПС «Ко</w:t>
      </w:r>
      <w:r w:rsidRPr="009F71AD">
        <w:rPr>
          <w:spacing w:val="2"/>
          <w:sz w:val="17"/>
          <w:szCs w:val="17"/>
        </w:rPr>
        <w:t>н</w:t>
      </w:r>
      <w:r w:rsidRPr="009F71AD">
        <w:rPr>
          <w:spacing w:val="2"/>
          <w:sz w:val="17"/>
          <w:szCs w:val="17"/>
        </w:rPr>
        <w:t>сультантПлюс».</w:t>
      </w:r>
    </w:p>
  </w:footnote>
  <w:footnote w:id="14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Органы официального опубликования документов Узбекистана // Законодательство Узбекистана. URL: http://www.uz.spinform.ru (дата обращения: 06.10.2015).</w:t>
      </w:r>
    </w:p>
  </w:footnote>
  <w:footnote w:id="14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Кодан С.В., Февралев С.А.</w:t>
      </w:r>
      <w:r w:rsidRPr="00006007">
        <w:rPr>
          <w:sz w:val="17"/>
          <w:szCs w:val="17"/>
        </w:rPr>
        <w:t xml:space="preserve"> Местное право национальных регионов в Российской </w:t>
      </w:r>
      <w:r>
        <w:rPr>
          <w:sz w:val="17"/>
          <w:szCs w:val="17"/>
        </w:rPr>
        <w:t>и</w:t>
      </w:r>
      <w:r w:rsidRPr="00006007">
        <w:rPr>
          <w:sz w:val="17"/>
          <w:szCs w:val="17"/>
        </w:rPr>
        <w:t>мперии (вторая половина XVII — начало XX в.). М., 2014. С. 132—133.</w:t>
      </w:r>
    </w:p>
  </w:footnote>
  <w:footnote w:id="14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217.</w:t>
      </w:r>
    </w:p>
  </w:footnote>
  <w:footnote w:id="147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Смыкалин А.С.</w:t>
      </w:r>
      <w:r w:rsidRPr="00006007">
        <w:rPr>
          <w:sz w:val="17"/>
          <w:szCs w:val="17"/>
        </w:rPr>
        <w:t xml:space="preserve"> Историко-сравнительный анализ проекта конституции Российской Демократической Федер</w:t>
      </w:r>
      <w:r w:rsidRPr="00006007">
        <w:rPr>
          <w:sz w:val="17"/>
          <w:szCs w:val="17"/>
        </w:rPr>
        <w:t>а</w:t>
      </w:r>
      <w:r w:rsidRPr="00006007">
        <w:rPr>
          <w:sz w:val="17"/>
          <w:szCs w:val="17"/>
        </w:rPr>
        <w:t xml:space="preserve">тивной Республики </w:t>
      </w:r>
      <w:smartTag w:uri="urn:schemas-microsoft-com:office:smarttags" w:element="metricconverter">
        <w:smartTagPr>
          <w:attr w:name="ProductID" w:val="1917 г"/>
        </w:smartTagPr>
        <w:r w:rsidRPr="00006007">
          <w:rPr>
            <w:sz w:val="17"/>
            <w:szCs w:val="17"/>
          </w:rPr>
          <w:t>1917 г</w:t>
        </w:r>
      </w:smartTag>
      <w:r w:rsidRPr="00006007">
        <w:rPr>
          <w:sz w:val="17"/>
          <w:szCs w:val="17"/>
        </w:rPr>
        <w:t xml:space="preserve">. и ныне действующей Конституции РФ </w:t>
      </w:r>
      <w:smartTag w:uri="urn:schemas-microsoft-com:office:smarttags" w:element="metricconverter">
        <w:smartTagPr>
          <w:attr w:name="ProductID" w:val="1993 г"/>
        </w:smartTagPr>
        <w:r w:rsidRPr="00006007">
          <w:rPr>
            <w:sz w:val="17"/>
            <w:szCs w:val="17"/>
          </w:rPr>
          <w:t>1993 г</w:t>
        </w:r>
      </w:smartTag>
      <w:r w:rsidRPr="00006007">
        <w:rPr>
          <w:sz w:val="17"/>
          <w:szCs w:val="17"/>
        </w:rPr>
        <w:t>. // Государство и право. 2014. № 1. С. 106.</w:t>
      </w:r>
    </w:p>
  </w:footnote>
  <w:footnote w:id="147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Лазерсон М.Я.</w:t>
      </w:r>
      <w:r w:rsidRPr="00006007">
        <w:rPr>
          <w:sz w:val="17"/>
          <w:szCs w:val="17"/>
        </w:rPr>
        <w:t xml:space="preserve"> Национальность и государственный строй (Юридико-политические очерки). Пг., 1918. С. 182.</w:t>
      </w:r>
    </w:p>
  </w:footnote>
  <w:footnote w:id="14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СУ РСФСР. 1923. № 81, ст. 782.</w:t>
      </w:r>
    </w:p>
  </w:footnote>
  <w:footnote w:id="14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СССР. 1924. № 7, ст. 71.</w:t>
      </w:r>
    </w:p>
  </w:footnote>
  <w:footnote w:id="14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Cs/>
          <w:sz w:val="17"/>
          <w:szCs w:val="17"/>
        </w:rPr>
        <w:t>Научные</w:t>
      </w:r>
      <w:r w:rsidRPr="00006007">
        <w:rPr>
          <w:sz w:val="17"/>
          <w:szCs w:val="17"/>
        </w:rPr>
        <w:t xml:space="preserve"> основы советского правотворчества / отв. ред. Р.О. Халфина. М., 1981. С. 304.</w:t>
      </w:r>
    </w:p>
  </w:footnote>
  <w:footnote w:id="14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Cs/>
          <w:sz w:val="17"/>
          <w:szCs w:val="17"/>
        </w:rPr>
        <w:t>Собрание</w:t>
      </w:r>
      <w:r w:rsidRPr="00006007">
        <w:rPr>
          <w:sz w:val="17"/>
          <w:szCs w:val="17"/>
        </w:rPr>
        <w:t xml:space="preserve"> законодательства РФ. 2005. № 23, ст. 2199.</w:t>
      </w:r>
    </w:p>
  </w:footnote>
  <w:footnote w:id="14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2006. № 31, ч. 1, ст. 3448.</w:t>
      </w:r>
    </w:p>
  </w:footnote>
  <w:footnote w:id="14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РСФСР. 1991. № 50, ст. 1740.</w:t>
      </w:r>
    </w:p>
  </w:footnote>
  <w:footnote w:id="14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внесении изменений и дополнений в Закон РСФСР «О языках народов РСФСР»: федеральный закон от 24 июля 1998 г. № 126-ФЗ // Собрание законодательства РФ. 1998. № 31, ст. 3804.</w:t>
      </w:r>
    </w:p>
  </w:footnote>
  <w:footnote w:id="14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отмене решения Верховного Суда Республики Тыва от 24</w:t>
      </w:r>
      <w:r>
        <w:rPr>
          <w:sz w:val="17"/>
          <w:szCs w:val="17"/>
        </w:rPr>
        <w:t xml:space="preserve"> июня </w:t>
      </w:r>
      <w:r w:rsidRPr="00006007">
        <w:rPr>
          <w:sz w:val="17"/>
          <w:szCs w:val="17"/>
        </w:rPr>
        <w:t>2010</w:t>
      </w:r>
      <w:r>
        <w:rPr>
          <w:sz w:val="17"/>
          <w:szCs w:val="17"/>
        </w:rPr>
        <w:t xml:space="preserve"> г.</w:t>
      </w:r>
      <w:r w:rsidRPr="00006007">
        <w:rPr>
          <w:sz w:val="17"/>
          <w:szCs w:val="17"/>
        </w:rPr>
        <w:t xml:space="preserve"> и признани</w:t>
      </w:r>
      <w:r>
        <w:rPr>
          <w:sz w:val="17"/>
          <w:szCs w:val="17"/>
        </w:rPr>
        <w:t>и недействующим абз. 2 ч. 2 ст. </w:t>
      </w:r>
      <w:r w:rsidRPr="00006007">
        <w:rPr>
          <w:sz w:val="17"/>
          <w:szCs w:val="17"/>
        </w:rPr>
        <w:t>7 Закона Республики Тыва «О развитии ипотечного жилищного кредитования в Республике Тыва» от 3</w:t>
      </w:r>
      <w:r>
        <w:rPr>
          <w:sz w:val="17"/>
          <w:szCs w:val="17"/>
        </w:rPr>
        <w:t xml:space="preserve"> июня </w:t>
      </w:r>
      <w:r w:rsidRPr="00006007">
        <w:rPr>
          <w:sz w:val="17"/>
          <w:szCs w:val="17"/>
        </w:rPr>
        <w:t xml:space="preserve">2004 </w:t>
      </w:r>
      <w:r>
        <w:rPr>
          <w:sz w:val="17"/>
          <w:szCs w:val="17"/>
        </w:rPr>
        <w:t xml:space="preserve">г. </w:t>
      </w:r>
      <w:r w:rsidRPr="00006007">
        <w:rPr>
          <w:sz w:val="17"/>
          <w:szCs w:val="17"/>
        </w:rPr>
        <w:t>№ 631 ВХ-1: определение Верховного Суда РФ от 25 августа 2010 г. № 92-Г10-8 (Документ опубликован не был</w:t>
      </w:r>
      <w:r>
        <w:rPr>
          <w:sz w:val="17"/>
          <w:szCs w:val="17"/>
        </w:rPr>
        <w:t xml:space="preserve"> </w:t>
      </w:r>
      <w:r w:rsidRPr="00383348">
        <w:rPr>
          <w:sz w:val="17"/>
          <w:szCs w:val="17"/>
        </w:rPr>
        <w:t>//</w:t>
      </w:r>
      <w:r w:rsidRPr="00006007">
        <w:rPr>
          <w:sz w:val="17"/>
          <w:szCs w:val="17"/>
        </w:rPr>
        <w:t xml:space="preserve"> </w:t>
      </w:r>
      <w:r>
        <w:rPr>
          <w:sz w:val="17"/>
          <w:szCs w:val="17"/>
        </w:rPr>
        <w:t>С</w:t>
      </w:r>
      <w:r w:rsidRPr="00006007">
        <w:rPr>
          <w:sz w:val="17"/>
          <w:szCs w:val="17"/>
        </w:rPr>
        <w:t>ПС «КонсультантПлюс»</w:t>
      </w:r>
      <w:r w:rsidRPr="00383348">
        <w:rPr>
          <w:sz w:val="17"/>
          <w:szCs w:val="17"/>
        </w:rPr>
        <w:t>)</w:t>
      </w:r>
      <w:r w:rsidRPr="00006007">
        <w:rPr>
          <w:sz w:val="17"/>
          <w:szCs w:val="17"/>
        </w:rPr>
        <w:t>.</w:t>
      </w:r>
    </w:p>
  </w:footnote>
  <w:footnote w:id="14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отказе в принятии к рассмотрению жалобы гражданина Местникова Максима Ивановича на нарушение его конституционных прав Законом Республики Саха (Якутия) «О муниципальных выборах в Республике Саха (Як</w:t>
      </w:r>
      <w:r w:rsidRPr="00006007">
        <w:rPr>
          <w:sz w:val="17"/>
          <w:szCs w:val="17"/>
        </w:rPr>
        <w:t>у</w:t>
      </w:r>
      <w:r w:rsidRPr="00006007">
        <w:rPr>
          <w:sz w:val="17"/>
          <w:szCs w:val="17"/>
        </w:rPr>
        <w:t xml:space="preserve">тия)»: определение Конституционного Суда РФ от 22 ноября 2012 г. № 2157-О (Документ опубликован не был </w:t>
      </w:r>
      <w:r w:rsidRPr="00383348">
        <w:rPr>
          <w:sz w:val="17"/>
          <w:szCs w:val="17"/>
        </w:rPr>
        <w:t>//</w:t>
      </w:r>
      <w:r w:rsidRPr="00006007">
        <w:rPr>
          <w:sz w:val="17"/>
          <w:szCs w:val="17"/>
        </w:rPr>
        <w:t xml:space="preserve"> </w:t>
      </w:r>
      <w:r>
        <w:rPr>
          <w:sz w:val="17"/>
          <w:szCs w:val="17"/>
        </w:rPr>
        <w:t>С</w:t>
      </w:r>
      <w:r w:rsidRPr="00006007">
        <w:rPr>
          <w:sz w:val="17"/>
          <w:szCs w:val="17"/>
        </w:rPr>
        <w:t>ПС «КонсультантПлюс»).</w:t>
      </w:r>
    </w:p>
  </w:footnote>
  <w:footnote w:id="14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 xml:space="preserve">Кашаника Т.В. </w:t>
      </w:r>
      <w:r w:rsidRPr="00006007">
        <w:rPr>
          <w:iCs/>
          <w:sz w:val="17"/>
          <w:szCs w:val="17"/>
        </w:rPr>
        <w:t>Юридическая техника: учебник. М., 2011. С. 329; Нормотворческая</w:t>
      </w:r>
      <w:r w:rsidRPr="00006007">
        <w:rPr>
          <w:i/>
          <w:iCs/>
          <w:sz w:val="17"/>
          <w:szCs w:val="17"/>
        </w:rPr>
        <w:t xml:space="preserve"> </w:t>
      </w:r>
      <w:r w:rsidRPr="00006007">
        <w:rPr>
          <w:iCs/>
          <w:sz w:val="17"/>
          <w:szCs w:val="17"/>
        </w:rPr>
        <w:t>юридическая техника / под ред. Н.А. Власенко. М., 2013</w:t>
      </w:r>
      <w:r w:rsidRPr="00006007">
        <w:rPr>
          <w:sz w:val="17"/>
          <w:szCs w:val="17"/>
        </w:rPr>
        <w:t>.</w:t>
      </w:r>
    </w:p>
  </w:footnote>
  <w:footnote w:id="14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РСФСР.1991. № 50, ст. 1741.</w:t>
      </w:r>
    </w:p>
  </w:footnote>
  <w:footnote w:id="14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Губаева Т.В., Малков В.П. </w:t>
      </w:r>
      <w:r w:rsidRPr="00006007">
        <w:rPr>
          <w:sz w:val="17"/>
          <w:szCs w:val="17"/>
        </w:rPr>
        <w:t>Государственный язык и его правовой статус // Государство и право. 1999. № 7. С. 9.</w:t>
      </w:r>
    </w:p>
  </w:footnote>
  <w:footnote w:id="14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Васильева Л.Н.</w:t>
      </w:r>
      <w:r w:rsidRPr="00006007">
        <w:rPr>
          <w:sz w:val="17"/>
          <w:szCs w:val="17"/>
        </w:rPr>
        <w:t xml:space="preserve"> Комментарий к Закону Российской Федерации «О языках народов Российской Федерации» (постатейный) // СПС «КонсультантПлюс».</w:t>
      </w:r>
    </w:p>
  </w:footnote>
  <w:footnote w:id="14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Международное публичное право: сборник документов. М., 1996. Т. 1. С. 67—87.</w:t>
      </w:r>
    </w:p>
  </w:footnote>
  <w:footnote w:id="14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87—113.</w:t>
      </w:r>
    </w:p>
  </w:footnote>
  <w:footnote w:id="14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Лаптев П.А.</w:t>
      </w:r>
      <w:r w:rsidRPr="00006007">
        <w:rPr>
          <w:sz w:val="17"/>
          <w:szCs w:val="17"/>
        </w:rPr>
        <w:t xml:space="preserve"> Проблемы перевода международно-правовых актов и новые технико-юридические процедуры их имплементации в правовую систему Российской Федерации // Проблемы юридической техники: сборник статей / под ред. В.М. Баранова. Н. Новгород, 2000. С. 149.</w:t>
      </w:r>
    </w:p>
  </w:footnote>
  <w:footnote w:id="14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Губаева Т.В., Пиголкин А.С.</w:t>
      </w:r>
      <w:r w:rsidRPr="00006007">
        <w:rPr>
          <w:sz w:val="17"/>
          <w:szCs w:val="17"/>
        </w:rPr>
        <w:t xml:space="preserve"> Лингвистические правила законодательной техники // Проблемы юридической техники. С. 281—282.</w:t>
      </w:r>
    </w:p>
  </w:footnote>
  <w:footnote w:id="14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Исаков В.Б.</w:t>
      </w:r>
      <w:r w:rsidRPr="00006007">
        <w:rPr>
          <w:sz w:val="17"/>
          <w:szCs w:val="17"/>
        </w:rPr>
        <w:t xml:space="preserve"> Современные информационные технологии в законотворчестве // Законотворческая техника с</w:t>
      </w:r>
      <w:r w:rsidRPr="00006007">
        <w:rPr>
          <w:sz w:val="17"/>
          <w:szCs w:val="17"/>
        </w:rPr>
        <w:t>о</w:t>
      </w:r>
      <w:r w:rsidRPr="00006007">
        <w:rPr>
          <w:sz w:val="17"/>
          <w:szCs w:val="17"/>
        </w:rPr>
        <w:t>временной России: состояние, проблемы, совершенствование. Н. Новгород, 2001. Т. 1. С. 38—39.</w:t>
      </w:r>
    </w:p>
  </w:footnote>
  <w:footnote w:id="14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подписании Европейской хартии региональных языков или языков меньшинств: распоряжение Президента Российской Федерации от 22 февраля 2001 г. № 90-рп // Собрание законодательства РФ. 2001. № 9, ст. 849.</w:t>
      </w:r>
    </w:p>
  </w:footnote>
  <w:footnote w:id="14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Ожегов С.И.</w:t>
      </w:r>
      <w:r w:rsidRPr="00006007">
        <w:rPr>
          <w:sz w:val="17"/>
          <w:szCs w:val="17"/>
        </w:rPr>
        <w:t xml:space="preserve"> Словарь русского языка / под ред. Л.И. Скворцова. М., 2008. С. 411.</w:t>
      </w:r>
    </w:p>
  </w:footnote>
  <w:footnote w:id="14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215.</w:t>
      </w:r>
    </w:p>
  </w:footnote>
  <w:footnote w:id="14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Микрюков В.А.</w:t>
      </w:r>
      <w:r w:rsidRPr="00006007">
        <w:rPr>
          <w:sz w:val="17"/>
          <w:szCs w:val="17"/>
        </w:rPr>
        <w:t xml:space="preserve"> Принцип добросовестности — новый нравственный ограничитель гражданских прав // Журнал российского права. 2013. № 6. С. 17.</w:t>
      </w:r>
    </w:p>
  </w:footnote>
  <w:footnote w:id="14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Лукьяненко М.Ф.</w:t>
      </w:r>
      <w:r w:rsidRPr="00006007">
        <w:rPr>
          <w:sz w:val="17"/>
          <w:szCs w:val="17"/>
        </w:rPr>
        <w:t xml:space="preserve"> Добросовестность: закон и практика применения. Часть 1 // Право и политика. 2009. № 6. С. 1349</w:t>
      </w:r>
      <w:r>
        <w:rPr>
          <w:sz w:val="17"/>
          <w:szCs w:val="17"/>
        </w:rPr>
        <w:t>;</w:t>
      </w:r>
      <w:r w:rsidRPr="00006007">
        <w:rPr>
          <w:sz w:val="17"/>
          <w:szCs w:val="17"/>
        </w:rPr>
        <w:t xml:space="preserve"> </w:t>
      </w:r>
      <w:r w:rsidRPr="00006007">
        <w:rPr>
          <w:i/>
          <w:sz w:val="17"/>
          <w:szCs w:val="17"/>
        </w:rPr>
        <w:t>Лукьяненко М.Ф.</w:t>
      </w:r>
      <w:r w:rsidRPr="00006007">
        <w:rPr>
          <w:sz w:val="17"/>
          <w:szCs w:val="17"/>
        </w:rPr>
        <w:t xml:space="preserve"> Оценочные понятия гражданского права: разумность, добросовестность, существе</w:t>
      </w:r>
      <w:r w:rsidRPr="00006007">
        <w:rPr>
          <w:sz w:val="17"/>
          <w:szCs w:val="17"/>
        </w:rPr>
        <w:t>н</w:t>
      </w:r>
      <w:r w:rsidRPr="00006007">
        <w:rPr>
          <w:sz w:val="17"/>
          <w:szCs w:val="17"/>
        </w:rPr>
        <w:t>ность. М., 2010.</w:t>
      </w:r>
    </w:p>
  </w:footnote>
  <w:footnote w:id="14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Вердиян Г.В.</w:t>
      </w:r>
      <w:r w:rsidRPr="00006007">
        <w:rPr>
          <w:sz w:val="17"/>
          <w:szCs w:val="17"/>
        </w:rPr>
        <w:t xml:space="preserve"> Добросовестность как общий принцип права: монография. М., 2</w:t>
      </w:r>
      <w:r>
        <w:rPr>
          <w:sz w:val="17"/>
          <w:szCs w:val="17"/>
        </w:rPr>
        <w:t>0</w:t>
      </w:r>
      <w:r w:rsidRPr="00006007">
        <w:rPr>
          <w:sz w:val="17"/>
          <w:szCs w:val="17"/>
        </w:rPr>
        <w:t>13.</w:t>
      </w:r>
    </w:p>
  </w:footnote>
  <w:footnote w:id="1500">
    <w:p w:rsidR="00806B7E" w:rsidRPr="00D06A85" w:rsidRDefault="00806B7E" w:rsidP="00BB1628">
      <w:pPr>
        <w:ind w:firstLine="0"/>
        <w:rPr>
          <w:spacing w:val="-2"/>
          <w:sz w:val="17"/>
          <w:szCs w:val="17"/>
        </w:rPr>
      </w:pPr>
      <w:r w:rsidRPr="00D06A85">
        <w:rPr>
          <w:rStyle w:val="aa"/>
          <w:spacing w:val="-2"/>
          <w:sz w:val="17"/>
          <w:szCs w:val="17"/>
        </w:rPr>
        <w:footnoteRef/>
      </w:r>
      <w:r w:rsidRPr="00D06A85">
        <w:rPr>
          <w:spacing w:val="-2"/>
          <w:sz w:val="17"/>
          <w:szCs w:val="17"/>
        </w:rPr>
        <w:t xml:space="preserve"> См.: О статусе «Добросовестный участник внешнеэкономической деятельности: указ Президента Республики Б</w:t>
      </w:r>
      <w:r w:rsidRPr="00D06A85">
        <w:rPr>
          <w:spacing w:val="-2"/>
          <w:sz w:val="17"/>
          <w:szCs w:val="17"/>
        </w:rPr>
        <w:t>е</w:t>
      </w:r>
      <w:r w:rsidRPr="00D06A85">
        <w:rPr>
          <w:spacing w:val="-2"/>
          <w:sz w:val="17"/>
          <w:szCs w:val="17"/>
        </w:rPr>
        <w:t xml:space="preserve">ларусь от 28 января 2008 г. № 40 </w:t>
      </w:r>
      <w:r w:rsidRPr="005E2CB8">
        <w:rPr>
          <w:spacing w:val="-2"/>
          <w:sz w:val="17"/>
          <w:szCs w:val="17"/>
        </w:rPr>
        <w:t>//</w:t>
      </w:r>
      <w:r w:rsidRPr="00D06A85">
        <w:rPr>
          <w:spacing w:val="-2"/>
          <w:sz w:val="17"/>
          <w:szCs w:val="17"/>
        </w:rPr>
        <w:t xml:space="preserve"> Национальный реестр правовых актов Республики Беларусь. 2008. № 29,1</w:t>
      </w:r>
      <w:r w:rsidRPr="005E2CB8">
        <w:rPr>
          <w:spacing w:val="-2"/>
          <w:sz w:val="17"/>
          <w:szCs w:val="17"/>
        </w:rPr>
        <w:t>/</w:t>
      </w:r>
      <w:r w:rsidRPr="00D06A85">
        <w:rPr>
          <w:spacing w:val="-2"/>
          <w:sz w:val="17"/>
          <w:szCs w:val="17"/>
        </w:rPr>
        <w:t>9391.</w:t>
      </w:r>
    </w:p>
  </w:footnote>
  <w:footnote w:id="15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Малько А.В.</w:t>
      </w:r>
      <w:r w:rsidRPr="00006007">
        <w:rPr>
          <w:sz w:val="17"/>
          <w:szCs w:val="17"/>
        </w:rPr>
        <w:t xml:space="preserve"> Стимулы и ограничения в праве. Теоретико-информационный аспект. LAP LAMBERT Academic Publishing</w:t>
      </w:r>
      <w:r>
        <w:rPr>
          <w:sz w:val="17"/>
          <w:szCs w:val="17"/>
        </w:rPr>
        <w:t>,</w:t>
      </w:r>
      <w:r w:rsidRPr="00006007">
        <w:rPr>
          <w:sz w:val="17"/>
          <w:szCs w:val="17"/>
        </w:rPr>
        <w:t xml:space="preserve"> 2011. С. 93—94.</w:t>
      </w:r>
    </w:p>
  </w:footnote>
  <w:footnote w:id="15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Дело № А76-27349/2013 Арбитражного суда Челябинской области.</w:t>
      </w:r>
    </w:p>
  </w:footnote>
  <w:footnote w:id="15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Аннерс Э.</w:t>
      </w:r>
      <w:r w:rsidRPr="00006007">
        <w:rPr>
          <w:sz w:val="17"/>
          <w:szCs w:val="17"/>
        </w:rPr>
        <w:t xml:space="preserve"> История европейского права. М., 1994. С. 7.</w:t>
      </w:r>
    </w:p>
  </w:footnote>
  <w:footnote w:id="15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права: в 2 т. М., 1981. Т. 2. С. 270.</w:t>
      </w:r>
    </w:p>
  </w:footnote>
  <w:footnote w:id="15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2000. № 16, ст. 1774.</w:t>
      </w:r>
    </w:p>
  </w:footnote>
  <w:footnote w:id="15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Никитин С.В.</w:t>
      </w:r>
      <w:r w:rsidRPr="00006007">
        <w:rPr>
          <w:sz w:val="17"/>
          <w:szCs w:val="17"/>
        </w:rPr>
        <w:t xml:space="preserve"> Судебный контроль за нормативными правовыми актами в гражданском и арбитражном процессе. М., 2010. </w:t>
      </w:r>
    </w:p>
  </w:footnote>
  <w:footnote w:id="1507">
    <w:p w:rsidR="00806B7E" w:rsidRPr="00006007" w:rsidRDefault="00806B7E" w:rsidP="00BB1628">
      <w:pPr>
        <w:ind w:firstLine="0"/>
        <w:rPr>
          <w:i/>
          <w:sz w:val="17"/>
          <w:szCs w:val="17"/>
        </w:rPr>
      </w:pPr>
      <w:r w:rsidRPr="00006007">
        <w:rPr>
          <w:rStyle w:val="aa"/>
          <w:i/>
          <w:sz w:val="17"/>
          <w:szCs w:val="17"/>
        </w:rPr>
        <w:footnoteRef/>
      </w:r>
      <w:r w:rsidRPr="00006007">
        <w:rPr>
          <w:i/>
          <w:sz w:val="17"/>
          <w:szCs w:val="17"/>
        </w:rPr>
        <w:t xml:space="preserve"> </w:t>
      </w:r>
      <w:r w:rsidRPr="00006007">
        <w:rPr>
          <w:rStyle w:val="FontStyle15"/>
          <w:rFonts w:ascii="PragmaticaCTT" w:hAnsi="PragmaticaCTT"/>
          <w:i w:val="0"/>
          <w:sz w:val="17"/>
          <w:szCs w:val="17"/>
        </w:rPr>
        <w:t>Бюллетень Верховного Суда Российской Федерации. 2002. № 6.</w:t>
      </w:r>
    </w:p>
  </w:footnote>
  <w:footnote w:id="15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Никитин С.В.</w:t>
      </w:r>
      <w:r w:rsidRPr="00006007">
        <w:rPr>
          <w:sz w:val="17"/>
          <w:szCs w:val="17"/>
        </w:rPr>
        <w:t xml:space="preserve"> Правовые последствия признания судом нормативного правового акта незаконным // Росси</w:t>
      </w:r>
      <w:r w:rsidRPr="00006007">
        <w:rPr>
          <w:sz w:val="17"/>
          <w:szCs w:val="17"/>
        </w:rPr>
        <w:t>й</w:t>
      </w:r>
      <w:r w:rsidRPr="00006007">
        <w:rPr>
          <w:sz w:val="17"/>
          <w:szCs w:val="17"/>
        </w:rPr>
        <w:t xml:space="preserve">ское правосудие. 2006. № 2. С. 52. </w:t>
      </w:r>
    </w:p>
  </w:footnote>
  <w:footnote w:id="1509">
    <w:p w:rsidR="00806B7E" w:rsidRPr="00006007" w:rsidRDefault="00806B7E" w:rsidP="00BB1628">
      <w:pPr>
        <w:ind w:firstLine="0"/>
        <w:rPr>
          <w:sz w:val="17"/>
          <w:szCs w:val="17"/>
        </w:rPr>
      </w:pPr>
      <w:r w:rsidRPr="00006007">
        <w:rPr>
          <w:rStyle w:val="aa"/>
          <w:sz w:val="17"/>
          <w:szCs w:val="17"/>
        </w:rPr>
        <w:footnoteRef/>
      </w:r>
      <w:r w:rsidRPr="00006007">
        <w:rPr>
          <w:rStyle w:val="aa"/>
          <w:sz w:val="17"/>
          <w:szCs w:val="17"/>
        </w:rPr>
        <w:t xml:space="preserve"> </w:t>
      </w:r>
      <w:hyperlink r:id="rId9" w:tooltip="Пелипенко, Андрей Анатольевич" w:history="1">
        <w:r w:rsidRPr="00006007">
          <w:rPr>
            <w:i/>
            <w:sz w:val="17"/>
            <w:szCs w:val="17"/>
          </w:rPr>
          <w:t>Пелипенко А.А</w:t>
        </w:r>
        <w:r w:rsidRPr="00006007">
          <w:rPr>
            <w:sz w:val="17"/>
            <w:szCs w:val="17"/>
          </w:rPr>
          <w:t>.</w:t>
        </w:r>
      </w:hyperlink>
      <w:r w:rsidRPr="00006007">
        <w:rPr>
          <w:sz w:val="17"/>
          <w:szCs w:val="17"/>
        </w:rPr>
        <w:t xml:space="preserve">, </w:t>
      </w:r>
      <w:hyperlink r:id="rId10" w:tooltip="Яковенко, Игорь Григорьевич" w:history="1">
        <w:r w:rsidRPr="00006007">
          <w:rPr>
            <w:i/>
            <w:sz w:val="17"/>
            <w:szCs w:val="17"/>
          </w:rPr>
          <w:t>Яковенко И.Г</w:t>
        </w:r>
        <w:r w:rsidRPr="00006007">
          <w:rPr>
            <w:sz w:val="17"/>
            <w:szCs w:val="17"/>
          </w:rPr>
          <w:t>.</w:t>
        </w:r>
      </w:hyperlink>
      <w:r w:rsidRPr="00006007">
        <w:rPr>
          <w:sz w:val="17"/>
          <w:szCs w:val="17"/>
        </w:rPr>
        <w:t xml:space="preserve"> </w:t>
      </w:r>
      <w:hyperlink r:id="rId11" w:history="1">
        <w:r w:rsidRPr="00006007">
          <w:rPr>
            <w:sz w:val="17"/>
            <w:szCs w:val="17"/>
          </w:rPr>
          <w:t>Культура как система</w:t>
        </w:r>
      </w:hyperlink>
      <w:r w:rsidRPr="00006007">
        <w:rPr>
          <w:sz w:val="17"/>
          <w:szCs w:val="17"/>
        </w:rPr>
        <w:t>. М., 1998. С. 3.</w:t>
      </w:r>
    </w:p>
  </w:footnote>
  <w:footnote w:id="15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РФ. 1992. № 46, ст. 2615.</w:t>
      </w:r>
    </w:p>
  </w:footnote>
  <w:footnote w:id="1511">
    <w:p w:rsidR="00806B7E" w:rsidRPr="00006007" w:rsidRDefault="00806B7E" w:rsidP="00BB1628">
      <w:pPr>
        <w:ind w:firstLine="0"/>
        <w:rPr>
          <w:sz w:val="17"/>
          <w:szCs w:val="17"/>
        </w:rPr>
      </w:pPr>
      <w:r w:rsidRPr="00006007">
        <w:rPr>
          <w:rStyle w:val="aa"/>
          <w:rFonts w:eastAsia="Calibri"/>
          <w:sz w:val="17"/>
          <w:szCs w:val="17"/>
          <w:lang w:eastAsia="en-US"/>
        </w:rPr>
        <w:footnoteRef/>
      </w:r>
      <w:r w:rsidRPr="00006007">
        <w:rPr>
          <w:sz w:val="17"/>
          <w:szCs w:val="17"/>
        </w:rPr>
        <w:t xml:space="preserve"> </w:t>
      </w:r>
      <w:r w:rsidRPr="00006007">
        <w:rPr>
          <w:rFonts w:eastAsia="Calibri"/>
          <w:sz w:val="17"/>
          <w:szCs w:val="17"/>
        </w:rPr>
        <w:t>Ведомости СНД и ВС РФ. 1993. № 20, ст. 718.</w:t>
      </w:r>
    </w:p>
  </w:footnote>
  <w:footnote w:id="15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Fonts w:eastAsia="Calibri"/>
          <w:sz w:val="17"/>
          <w:szCs w:val="17"/>
        </w:rPr>
        <w:t>Собрание законодательства РФ. 1996. № 22, ст. 2591.</w:t>
      </w:r>
    </w:p>
  </w:footnote>
  <w:footnote w:id="1513">
    <w:p w:rsidR="00806B7E" w:rsidRPr="00006007" w:rsidRDefault="00806B7E" w:rsidP="00BB1628">
      <w:pPr>
        <w:ind w:firstLine="0"/>
        <w:rPr>
          <w:sz w:val="17"/>
          <w:szCs w:val="17"/>
        </w:rPr>
      </w:pPr>
      <w:r w:rsidRPr="00006007">
        <w:rPr>
          <w:rStyle w:val="aa"/>
          <w:rFonts w:eastAsia="Calibri"/>
          <w:sz w:val="17"/>
          <w:szCs w:val="17"/>
          <w:lang w:eastAsia="en-US"/>
        </w:rPr>
        <w:footnoteRef/>
      </w:r>
      <w:r w:rsidRPr="00006007">
        <w:rPr>
          <w:rStyle w:val="aa"/>
          <w:rFonts w:eastAsia="Calibri"/>
          <w:sz w:val="17"/>
          <w:szCs w:val="17"/>
          <w:lang w:eastAsia="en-US"/>
        </w:rPr>
        <w:t xml:space="preserve"> </w:t>
      </w:r>
      <w:r w:rsidRPr="00006007">
        <w:rPr>
          <w:rFonts w:eastAsia="Calibri"/>
          <w:sz w:val="17"/>
          <w:szCs w:val="17"/>
        </w:rPr>
        <w:t>Собрание законодательства РФ. 1999. № 2, ст. 234.</w:t>
      </w:r>
    </w:p>
  </w:footnote>
  <w:footnote w:id="15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2002. № 26, ст. 2519.</w:t>
      </w:r>
    </w:p>
  </w:footnote>
  <w:footnote w:id="1515">
    <w:p w:rsidR="00806B7E" w:rsidRPr="00006007" w:rsidRDefault="00806B7E" w:rsidP="00BB1628">
      <w:pPr>
        <w:ind w:firstLine="0"/>
        <w:rPr>
          <w:rStyle w:val="aa"/>
          <w:sz w:val="17"/>
          <w:szCs w:val="17"/>
        </w:rPr>
      </w:pPr>
      <w:r w:rsidRPr="00006007">
        <w:rPr>
          <w:rStyle w:val="aa"/>
          <w:sz w:val="17"/>
          <w:szCs w:val="17"/>
        </w:rPr>
        <w:footnoteRef/>
      </w:r>
      <w:r w:rsidRPr="00006007">
        <w:rPr>
          <w:rStyle w:val="aa"/>
          <w:sz w:val="17"/>
          <w:szCs w:val="17"/>
        </w:rPr>
        <w:t xml:space="preserve"> </w:t>
      </w:r>
      <w:r w:rsidRPr="00006007">
        <w:rPr>
          <w:sz w:val="17"/>
          <w:szCs w:val="17"/>
        </w:rPr>
        <w:t>Владимирские ведомости. 2002. № 71—72.</w:t>
      </w:r>
    </w:p>
  </w:footnote>
  <w:footnote w:id="15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Владимирские ведомости. 2004. № 119.</w:t>
      </w:r>
    </w:p>
  </w:footnote>
  <w:footnote w:id="1517">
    <w:p w:rsidR="00806B7E" w:rsidRPr="00006007" w:rsidRDefault="00806B7E" w:rsidP="00BB1628">
      <w:pPr>
        <w:ind w:firstLine="0"/>
        <w:rPr>
          <w:sz w:val="17"/>
          <w:szCs w:val="17"/>
        </w:rPr>
      </w:pPr>
      <w:r w:rsidRPr="00006007">
        <w:rPr>
          <w:rStyle w:val="aa"/>
          <w:sz w:val="17"/>
          <w:szCs w:val="17"/>
        </w:rPr>
        <w:footnoteRef/>
      </w:r>
      <w:r w:rsidRPr="00006007">
        <w:rPr>
          <w:rStyle w:val="aa"/>
          <w:sz w:val="17"/>
          <w:szCs w:val="17"/>
        </w:rPr>
        <w:t xml:space="preserve"> </w:t>
      </w:r>
      <w:r w:rsidRPr="00006007">
        <w:rPr>
          <w:i/>
          <w:sz w:val="17"/>
          <w:szCs w:val="17"/>
        </w:rPr>
        <w:t>Мальцев Г.В.</w:t>
      </w:r>
      <w:r w:rsidRPr="00006007">
        <w:rPr>
          <w:sz w:val="17"/>
          <w:szCs w:val="17"/>
        </w:rPr>
        <w:t xml:space="preserve"> Социальные основания права. М., 2011. С. 33. </w:t>
      </w:r>
    </w:p>
  </w:footnote>
  <w:footnote w:id="15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Придворов Н.А</w:t>
      </w:r>
      <w:r w:rsidRPr="00006007">
        <w:rPr>
          <w:sz w:val="17"/>
          <w:szCs w:val="17"/>
        </w:rPr>
        <w:t xml:space="preserve">., </w:t>
      </w:r>
      <w:r w:rsidRPr="00006007">
        <w:rPr>
          <w:i/>
          <w:sz w:val="17"/>
          <w:szCs w:val="17"/>
        </w:rPr>
        <w:t>Трофимов В.В</w:t>
      </w:r>
      <w:r w:rsidRPr="00006007">
        <w:rPr>
          <w:sz w:val="17"/>
          <w:szCs w:val="17"/>
        </w:rPr>
        <w:t>. Правообразование и правообразующие факторы в праве. М., 2011. С. 157.</w:t>
      </w:r>
    </w:p>
  </w:footnote>
  <w:footnote w:id="15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Поляков А.В</w:t>
      </w:r>
      <w:r w:rsidRPr="00006007">
        <w:rPr>
          <w:sz w:val="17"/>
          <w:szCs w:val="17"/>
        </w:rPr>
        <w:t xml:space="preserve">. Правогенез // Правоведение. 2001. № 5. С. 229. </w:t>
      </w:r>
    </w:p>
  </w:footnote>
  <w:footnote w:id="15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Придворов Н.А</w:t>
      </w:r>
      <w:r w:rsidRPr="00006007">
        <w:rPr>
          <w:sz w:val="17"/>
          <w:szCs w:val="17"/>
        </w:rPr>
        <w:t xml:space="preserve">., </w:t>
      </w:r>
      <w:r w:rsidRPr="00006007">
        <w:rPr>
          <w:i/>
          <w:sz w:val="17"/>
          <w:szCs w:val="17"/>
        </w:rPr>
        <w:t>Трофимов В.В</w:t>
      </w:r>
      <w:r w:rsidRPr="00006007">
        <w:rPr>
          <w:sz w:val="17"/>
          <w:szCs w:val="17"/>
        </w:rPr>
        <w:t>. Правообразование и правообразующие факторы в праве. М., 2011. С. 167.</w:t>
      </w:r>
    </w:p>
  </w:footnote>
  <w:footnote w:id="1521">
    <w:p w:rsidR="00806B7E" w:rsidRPr="00006007" w:rsidRDefault="00806B7E" w:rsidP="00BB1628">
      <w:pPr>
        <w:ind w:firstLine="0"/>
        <w:rPr>
          <w:rStyle w:val="aa"/>
          <w:sz w:val="17"/>
          <w:szCs w:val="17"/>
        </w:rPr>
      </w:pPr>
      <w:r w:rsidRPr="00006007">
        <w:rPr>
          <w:rStyle w:val="aa"/>
          <w:sz w:val="17"/>
          <w:szCs w:val="17"/>
        </w:rPr>
        <w:footnoteRef/>
      </w:r>
      <w:r w:rsidRPr="00006007">
        <w:rPr>
          <w:rStyle w:val="aa"/>
          <w:sz w:val="17"/>
          <w:szCs w:val="17"/>
        </w:rPr>
        <w:t xml:space="preserve"> </w:t>
      </w:r>
      <w:r w:rsidRPr="00006007">
        <w:rPr>
          <w:sz w:val="17"/>
          <w:szCs w:val="17"/>
        </w:rPr>
        <w:t>Архив Орловской области. Дело № 15554-П.</w:t>
      </w:r>
    </w:p>
  </w:footnote>
  <w:footnote w:id="1522">
    <w:p w:rsidR="00806B7E" w:rsidRPr="00006007" w:rsidRDefault="00806B7E" w:rsidP="00BB1628">
      <w:pPr>
        <w:ind w:firstLine="0"/>
        <w:rPr>
          <w:sz w:val="17"/>
          <w:szCs w:val="17"/>
        </w:rPr>
      </w:pPr>
      <w:r w:rsidRPr="00006007">
        <w:rPr>
          <w:rStyle w:val="aa"/>
          <w:sz w:val="17"/>
          <w:szCs w:val="17"/>
        </w:rPr>
        <w:footnoteRef/>
      </w:r>
      <w:r w:rsidRPr="00006007">
        <w:rPr>
          <w:rStyle w:val="aa"/>
          <w:sz w:val="17"/>
          <w:szCs w:val="17"/>
        </w:rPr>
        <w:t xml:space="preserve"> </w:t>
      </w:r>
      <w:r w:rsidRPr="00006007">
        <w:rPr>
          <w:sz w:val="17"/>
          <w:szCs w:val="17"/>
        </w:rPr>
        <w:t xml:space="preserve">URL: </w:t>
      </w:r>
      <w:hyperlink r:id="rId12" w:history="1">
        <w:r w:rsidRPr="00006007">
          <w:rPr>
            <w:sz w:val="17"/>
            <w:szCs w:val="17"/>
          </w:rPr>
          <w:t>http://asiarussia.ru/news/4930</w:t>
        </w:r>
      </w:hyperlink>
      <w:r w:rsidRPr="00006007">
        <w:rPr>
          <w:sz w:val="17"/>
          <w:szCs w:val="17"/>
        </w:rPr>
        <w:t xml:space="preserve"> (дата обращения: 05.09.2015).</w:t>
      </w:r>
    </w:p>
  </w:footnote>
  <w:footnote w:id="1523">
    <w:p w:rsidR="00806B7E" w:rsidRPr="005E2CB8" w:rsidRDefault="00806B7E" w:rsidP="00F528EE">
      <w:pPr>
        <w:ind w:firstLine="0"/>
        <w:rPr>
          <w:sz w:val="17"/>
          <w:szCs w:val="17"/>
        </w:rPr>
      </w:pPr>
      <w:r w:rsidRPr="00F528EE">
        <w:rPr>
          <w:rStyle w:val="aa"/>
          <w:sz w:val="17"/>
          <w:szCs w:val="17"/>
        </w:rPr>
        <w:footnoteRef/>
      </w:r>
      <w:r w:rsidRPr="00F528EE">
        <w:rPr>
          <w:sz w:val="17"/>
          <w:szCs w:val="17"/>
        </w:rPr>
        <w:t xml:space="preserve"> </w:t>
      </w:r>
      <w:r>
        <w:rPr>
          <w:sz w:val="17"/>
          <w:szCs w:val="17"/>
        </w:rPr>
        <w:t xml:space="preserve">Библиотека литературы Древней Руси </w:t>
      </w:r>
      <w:r w:rsidRPr="00F528EE">
        <w:rPr>
          <w:sz w:val="17"/>
          <w:szCs w:val="17"/>
        </w:rPr>
        <w:t>/</w:t>
      </w:r>
      <w:r>
        <w:rPr>
          <w:sz w:val="17"/>
          <w:szCs w:val="17"/>
        </w:rPr>
        <w:t xml:space="preserve"> под ред. Д.С. Лихачева, Л.А. Дмитриева, А.А. Алексеева, Н.В. Понырко. СПб., 1997. Т</w:t>
      </w:r>
      <w:r w:rsidRPr="005E2CB8">
        <w:rPr>
          <w:sz w:val="17"/>
          <w:szCs w:val="17"/>
        </w:rPr>
        <w:t xml:space="preserve">. 1: </w:t>
      </w:r>
      <w:r>
        <w:rPr>
          <w:sz w:val="17"/>
          <w:szCs w:val="17"/>
          <w:lang w:val="en-US"/>
        </w:rPr>
        <w:t>XI</w:t>
      </w:r>
      <w:r w:rsidRPr="005E2CB8">
        <w:rPr>
          <w:sz w:val="17"/>
          <w:szCs w:val="17"/>
        </w:rPr>
        <w:t>—</w:t>
      </w:r>
      <w:r>
        <w:rPr>
          <w:sz w:val="17"/>
          <w:szCs w:val="17"/>
          <w:lang w:val="en-US"/>
        </w:rPr>
        <w:t>XII</w:t>
      </w:r>
      <w:r w:rsidRPr="005E2CB8">
        <w:rPr>
          <w:sz w:val="17"/>
          <w:szCs w:val="17"/>
        </w:rPr>
        <w:t xml:space="preserve"> </w:t>
      </w:r>
      <w:r>
        <w:rPr>
          <w:sz w:val="17"/>
          <w:szCs w:val="17"/>
        </w:rPr>
        <w:t>вв</w:t>
      </w:r>
      <w:r w:rsidRPr="005E2CB8">
        <w:rPr>
          <w:sz w:val="17"/>
          <w:szCs w:val="17"/>
        </w:rPr>
        <w:t xml:space="preserve">. </w:t>
      </w:r>
      <w:r>
        <w:rPr>
          <w:sz w:val="17"/>
          <w:szCs w:val="17"/>
          <w:lang w:val="en-US"/>
        </w:rPr>
        <w:t>URL</w:t>
      </w:r>
      <w:r w:rsidRPr="005E2CB8">
        <w:rPr>
          <w:sz w:val="17"/>
          <w:szCs w:val="17"/>
        </w:rPr>
        <w:t xml:space="preserve">: </w:t>
      </w:r>
      <w:r>
        <w:rPr>
          <w:sz w:val="17"/>
          <w:szCs w:val="17"/>
          <w:lang w:val="en-US"/>
        </w:rPr>
        <w:t>http</w:t>
      </w:r>
      <w:r w:rsidRPr="005E2CB8">
        <w:rPr>
          <w:sz w:val="17"/>
          <w:szCs w:val="17"/>
        </w:rPr>
        <w:t>://</w:t>
      </w:r>
      <w:r w:rsidRPr="00F528EE">
        <w:rPr>
          <w:sz w:val="17"/>
          <w:szCs w:val="17"/>
          <w:lang w:val="en-US"/>
        </w:rPr>
        <w:t>lib</w:t>
      </w:r>
      <w:r w:rsidRPr="005E2CB8">
        <w:rPr>
          <w:sz w:val="17"/>
          <w:szCs w:val="17"/>
        </w:rPr>
        <w:t>2.</w:t>
      </w:r>
      <w:r w:rsidRPr="00F528EE">
        <w:rPr>
          <w:sz w:val="17"/>
          <w:szCs w:val="17"/>
          <w:lang w:val="en-US"/>
        </w:rPr>
        <w:t>pushkinskijdom</w:t>
      </w:r>
      <w:r w:rsidRPr="005E2CB8">
        <w:rPr>
          <w:sz w:val="17"/>
          <w:szCs w:val="17"/>
        </w:rPr>
        <w:t>.</w:t>
      </w:r>
      <w:r w:rsidRPr="00F528EE">
        <w:rPr>
          <w:sz w:val="17"/>
          <w:szCs w:val="17"/>
          <w:lang w:val="en-US"/>
        </w:rPr>
        <w:t>ru</w:t>
      </w:r>
      <w:r w:rsidRPr="005E2CB8">
        <w:rPr>
          <w:sz w:val="17"/>
          <w:szCs w:val="17"/>
        </w:rPr>
        <w:t>/</w:t>
      </w:r>
      <w:r>
        <w:rPr>
          <w:sz w:val="17"/>
          <w:szCs w:val="17"/>
          <w:lang w:val="en-US"/>
        </w:rPr>
        <w:t>tabid</w:t>
      </w:r>
      <w:r w:rsidRPr="005E2CB8">
        <w:rPr>
          <w:sz w:val="17"/>
          <w:szCs w:val="17"/>
        </w:rPr>
        <w:t>-4868</w:t>
      </w:r>
    </w:p>
  </w:footnote>
  <w:footnote w:id="15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Лихачев Д.С</w:t>
      </w:r>
      <w:r w:rsidRPr="00006007">
        <w:rPr>
          <w:sz w:val="17"/>
          <w:szCs w:val="17"/>
        </w:rPr>
        <w:t>. Великое наследие. Классические произведения литературы Древней Руси. М., 1980. С. 34—35.</w:t>
      </w:r>
    </w:p>
  </w:footnote>
  <w:footnote w:id="1525">
    <w:p w:rsidR="00806B7E" w:rsidRPr="00F528EE"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Библиотека литературы Древней Руси </w:t>
      </w:r>
      <w:r w:rsidRPr="00F528EE">
        <w:rPr>
          <w:sz w:val="17"/>
          <w:szCs w:val="17"/>
        </w:rPr>
        <w:t>/</w:t>
      </w:r>
      <w:r>
        <w:rPr>
          <w:sz w:val="17"/>
          <w:szCs w:val="17"/>
        </w:rPr>
        <w:t xml:space="preserve"> под ред. Д.С. Лихачева, Л.А. Дмитриева, А.А. Алексеева, Н.В. Понырко. СПб., 1997. Т</w:t>
      </w:r>
      <w:r w:rsidRPr="00F528EE">
        <w:rPr>
          <w:sz w:val="17"/>
          <w:szCs w:val="17"/>
        </w:rPr>
        <w:t xml:space="preserve">. 1: </w:t>
      </w:r>
      <w:r>
        <w:rPr>
          <w:sz w:val="17"/>
          <w:szCs w:val="17"/>
          <w:lang w:val="en-US"/>
        </w:rPr>
        <w:t>XI</w:t>
      </w:r>
      <w:r w:rsidRPr="00F528EE">
        <w:rPr>
          <w:sz w:val="17"/>
          <w:szCs w:val="17"/>
        </w:rPr>
        <w:t>—</w:t>
      </w:r>
      <w:r>
        <w:rPr>
          <w:sz w:val="17"/>
          <w:szCs w:val="17"/>
          <w:lang w:val="en-US"/>
        </w:rPr>
        <w:t>XII</w:t>
      </w:r>
      <w:r w:rsidRPr="00F528EE">
        <w:rPr>
          <w:sz w:val="17"/>
          <w:szCs w:val="17"/>
        </w:rPr>
        <w:t xml:space="preserve"> </w:t>
      </w:r>
      <w:r>
        <w:rPr>
          <w:sz w:val="17"/>
          <w:szCs w:val="17"/>
        </w:rPr>
        <w:t>вв</w:t>
      </w:r>
      <w:r w:rsidRPr="00F528EE">
        <w:rPr>
          <w:sz w:val="17"/>
          <w:szCs w:val="17"/>
        </w:rPr>
        <w:t xml:space="preserve">. </w:t>
      </w:r>
      <w:r>
        <w:rPr>
          <w:sz w:val="17"/>
          <w:szCs w:val="17"/>
          <w:lang w:val="en-US"/>
        </w:rPr>
        <w:t>URL</w:t>
      </w:r>
      <w:r w:rsidRPr="00F528EE">
        <w:rPr>
          <w:sz w:val="17"/>
          <w:szCs w:val="17"/>
        </w:rPr>
        <w:t xml:space="preserve">: </w:t>
      </w:r>
      <w:r>
        <w:rPr>
          <w:sz w:val="17"/>
          <w:szCs w:val="17"/>
          <w:lang w:val="en-US"/>
        </w:rPr>
        <w:t>http</w:t>
      </w:r>
      <w:r w:rsidRPr="00F528EE">
        <w:rPr>
          <w:sz w:val="17"/>
          <w:szCs w:val="17"/>
        </w:rPr>
        <w:t>://</w:t>
      </w:r>
      <w:r w:rsidRPr="00F528EE">
        <w:rPr>
          <w:sz w:val="17"/>
          <w:szCs w:val="17"/>
          <w:lang w:val="en-US"/>
        </w:rPr>
        <w:t>lib</w:t>
      </w:r>
      <w:r w:rsidRPr="00F528EE">
        <w:rPr>
          <w:sz w:val="17"/>
          <w:szCs w:val="17"/>
        </w:rPr>
        <w:t>2.</w:t>
      </w:r>
      <w:r w:rsidRPr="00F528EE">
        <w:rPr>
          <w:sz w:val="17"/>
          <w:szCs w:val="17"/>
          <w:lang w:val="en-US"/>
        </w:rPr>
        <w:t>pushkinskijdom</w:t>
      </w:r>
      <w:r w:rsidRPr="00F528EE">
        <w:rPr>
          <w:sz w:val="17"/>
          <w:szCs w:val="17"/>
        </w:rPr>
        <w:t>.</w:t>
      </w:r>
      <w:r w:rsidRPr="00F528EE">
        <w:rPr>
          <w:sz w:val="17"/>
          <w:szCs w:val="17"/>
          <w:lang w:val="en-US"/>
        </w:rPr>
        <w:t>ru</w:t>
      </w:r>
      <w:r w:rsidRPr="00F528EE">
        <w:rPr>
          <w:sz w:val="17"/>
          <w:szCs w:val="17"/>
        </w:rPr>
        <w:t>/</w:t>
      </w:r>
      <w:r>
        <w:rPr>
          <w:sz w:val="17"/>
          <w:szCs w:val="17"/>
          <w:lang w:val="en-US"/>
        </w:rPr>
        <w:t>tabid</w:t>
      </w:r>
      <w:r w:rsidRPr="00F528EE">
        <w:rPr>
          <w:sz w:val="17"/>
          <w:szCs w:val="17"/>
        </w:rPr>
        <w:t>-4868</w:t>
      </w:r>
    </w:p>
  </w:footnote>
  <w:footnote w:id="15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Лихачев Д.С.</w:t>
      </w:r>
      <w:r w:rsidRPr="00006007">
        <w:rPr>
          <w:sz w:val="17"/>
          <w:szCs w:val="17"/>
        </w:rPr>
        <w:t xml:space="preserve"> Великое наследие. Классические произведения литературы Древней Руси. М., 1980. С. 35.</w:t>
      </w:r>
    </w:p>
  </w:footnote>
  <w:footnote w:id="15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История политических и правовых учений: учебник для вузов / под общ. ред. В.С. Нерсесянца. М., 2006. С. 212.</w:t>
      </w:r>
    </w:p>
  </w:footnote>
  <w:footnote w:id="1528">
    <w:p w:rsidR="00806B7E" w:rsidRPr="00F528EE"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Библиотека литературы Древней Руси </w:t>
      </w:r>
      <w:r w:rsidRPr="00F528EE">
        <w:rPr>
          <w:sz w:val="17"/>
          <w:szCs w:val="17"/>
        </w:rPr>
        <w:t>/</w:t>
      </w:r>
      <w:r>
        <w:rPr>
          <w:sz w:val="17"/>
          <w:szCs w:val="17"/>
        </w:rPr>
        <w:t xml:space="preserve"> под ред. Д.С. Лихачева, Л.А. Дмитриева, А.А. Алексеева, Н.В. Понырко. СПб., 1997. Т</w:t>
      </w:r>
      <w:r w:rsidRPr="00F528EE">
        <w:rPr>
          <w:sz w:val="17"/>
          <w:szCs w:val="17"/>
        </w:rPr>
        <w:t xml:space="preserve">. 1: </w:t>
      </w:r>
      <w:r>
        <w:rPr>
          <w:sz w:val="17"/>
          <w:szCs w:val="17"/>
          <w:lang w:val="en-US"/>
        </w:rPr>
        <w:t>XI</w:t>
      </w:r>
      <w:r w:rsidRPr="00F528EE">
        <w:rPr>
          <w:sz w:val="17"/>
          <w:szCs w:val="17"/>
        </w:rPr>
        <w:t>—</w:t>
      </w:r>
      <w:r>
        <w:rPr>
          <w:sz w:val="17"/>
          <w:szCs w:val="17"/>
          <w:lang w:val="en-US"/>
        </w:rPr>
        <w:t>XII</w:t>
      </w:r>
      <w:r w:rsidRPr="00F528EE">
        <w:rPr>
          <w:sz w:val="17"/>
          <w:szCs w:val="17"/>
        </w:rPr>
        <w:t xml:space="preserve"> </w:t>
      </w:r>
      <w:r>
        <w:rPr>
          <w:sz w:val="17"/>
          <w:szCs w:val="17"/>
        </w:rPr>
        <w:t>вв</w:t>
      </w:r>
      <w:r w:rsidRPr="00F528EE">
        <w:rPr>
          <w:sz w:val="17"/>
          <w:szCs w:val="17"/>
        </w:rPr>
        <w:t xml:space="preserve">. </w:t>
      </w:r>
      <w:r>
        <w:rPr>
          <w:sz w:val="17"/>
          <w:szCs w:val="17"/>
          <w:lang w:val="en-US"/>
        </w:rPr>
        <w:t>URL</w:t>
      </w:r>
      <w:r w:rsidRPr="00F528EE">
        <w:rPr>
          <w:sz w:val="17"/>
          <w:szCs w:val="17"/>
        </w:rPr>
        <w:t xml:space="preserve">: </w:t>
      </w:r>
      <w:r>
        <w:rPr>
          <w:sz w:val="17"/>
          <w:szCs w:val="17"/>
          <w:lang w:val="en-US"/>
        </w:rPr>
        <w:t>http</w:t>
      </w:r>
      <w:r w:rsidRPr="00F528EE">
        <w:rPr>
          <w:sz w:val="17"/>
          <w:szCs w:val="17"/>
        </w:rPr>
        <w:t>://</w:t>
      </w:r>
      <w:r w:rsidRPr="00F528EE">
        <w:rPr>
          <w:sz w:val="17"/>
          <w:szCs w:val="17"/>
          <w:lang w:val="en-US"/>
        </w:rPr>
        <w:t>lib</w:t>
      </w:r>
      <w:r w:rsidRPr="00F528EE">
        <w:rPr>
          <w:sz w:val="17"/>
          <w:szCs w:val="17"/>
        </w:rPr>
        <w:t>2.</w:t>
      </w:r>
      <w:r w:rsidRPr="00F528EE">
        <w:rPr>
          <w:sz w:val="17"/>
          <w:szCs w:val="17"/>
          <w:lang w:val="en-US"/>
        </w:rPr>
        <w:t>pushkinskijdom</w:t>
      </w:r>
      <w:r w:rsidRPr="00F528EE">
        <w:rPr>
          <w:sz w:val="17"/>
          <w:szCs w:val="17"/>
        </w:rPr>
        <w:t>.</w:t>
      </w:r>
      <w:r w:rsidRPr="00F528EE">
        <w:rPr>
          <w:sz w:val="17"/>
          <w:szCs w:val="17"/>
          <w:lang w:val="en-US"/>
        </w:rPr>
        <w:t>ru</w:t>
      </w:r>
      <w:r w:rsidRPr="00F528EE">
        <w:rPr>
          <w:sz w:val="17"/>
          <w:szCs w:val="17"/>
        </w:rPr>
        <w:t>/</w:t>
      </w:r>
      <w:r>
        <w:rPr>
          <w:sz w:val="17"/>
          <w:szCs w:val="17"/>
          <w:lang w:val="en-US"/>
        </w:rPr>
        <w:t>tabid</w:t>
      </w:r>
      <w:r w:rsidRPr="00F528EE">
        <w:rPr>
          <w:sz w:val="17"/>
          <w:szCs w:val="17"/>
        </w:rPr>
        <w:t>-4868</w:t>
      </w:r>
    </w:p>
  </w:footnote>
  <w:footnote w:id="15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Приселков М.Д.</w:t>
      </w:r>
      <w:r w:rsidRPr="00006007">
        <w:rPr>
          <w:sz w:val="17"/>
          <w:szCs w:val="17"/>
        </w:rPr>
        <w:t xml:space="preserve"> Очерки по церковно-политической истории Древней Руси X—XII веков. СПб., 1913. С. 98.</w:t>
      </w:r>
    </w:p>
  </w:footnote>
  <w:footnote w:id="15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Fonts w:eastAsia="Arial Unicode MS"/>
          <w:sz w:val="17"/>
          <w:szCs w:val="17"/>
        </w:rPr>
        <w:t>О законе,</w:t>
      </w:r>
      <w:r w:rsidRPr="00006007">
        <w:rPr>
          <w:sz w:val="17"/>
          <w:szCs w:val="17"/>
        </w:rPr>
        <w:t xml:space="preserve"> данном Моисеем, и о благодати и истине, явленной Иисусом Христом, и как закон миновал, а благ</w:t>
      </w:r>
      <w:r w:rsidRPr="00006007">
        <w:rPr>
          <w:sz w:val="17"/>
          <w:szCs w:val="17"/>
        </w:rPr>
        <w:t>о</w:t>
      </w:r>
      <w:r w:rsidRPr="00006007">
        <w:rPr>
          <w:sz w:val="17"/>
          <w:szCs w:val="17"/>
        </w:rPr>
        <w:t>дать и истина наполнила всю землю… / Подготовка текста и комментарии А.М. Молдована, перевод диакона А. Юрченко//Библиотека литературы Древней Руси. Т. 1. /Электронные публикации Института русской литературы (Пушкинский дом) РАН/ lib.pushkinskijdom.ru/Default.aspx</w:t>
      </w:r>
    </w:p>
  </w:footnote>
  <w:footnote w:id="15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Юшков С.В.</w:t>
      </w:r>
      <w:r w:rsidRPr="00006007">
        <w:rPr>
          <w:sz w:val="17"/>
          <w:szCs w:val="17"/>
        </w:rPr>
        <w:t xml:space="preserve"> История государства и права России (IX—XIX вв.). Ростов</w:t>
      </w:r>
      <w:r>
        <w:rPr>
          <w:sz w:val="17"/>
          <w:szCs w:val="17"/>
        </w:rPr>
        <w:t xml:space="preserve"> </w:t>
      </w:r>
      <w:r w:rsidRPr="00006007">
        <w:rPr>
          <w:sz w:val="17"/>
          <w:szCs w:val="17"/>
        </w:rPr>
        <w:t>н</w:t>
      </w:r>
      <w:r w:rsidRPr="005E2CB8">
        <w:rPr>
          <w:sz w:val="17"/>
          <w:szCs w:val="17"/>
        </w:rPr>
        <w:t>/</w:t>
      </w:r>
      <w:r w:rsidRPr="00006007">
        <w:rPr>
          <w:sz w:val="17"/>
          <w:szCs w:val="17"/>
        </w:rPr>
        <w:t>Д, 2003. С. 79</w:t>
      </w:r>
      <w:r>
        <w:rPr>
          <w:sz w:val="17"/>
          <w:szCs w:val="17"/>
        </w:rPr>
        <w:t>,</w:t>
      </w:r>
      <w:r w:rsidRPr="00006007">
        <w:rPr>
          <w:sz w:val="17"/>
          <w:szCs w:val="17"/>
        </w:rPr>
        <w:t xml:space="preserve"> 359</w:t>
      </w:r>
      <w:r>
        <w:rPr>
          <w:sz w:val="17"/>
          <w:szCs w:val="17"/>
        </w:rPr>
        <w:t>,</w:t>
      </w:r>
      <w:r w:rsidRPr="00006007">
        <w:rPr>
          <w:sz w:val="17"/>
          <w:szCs w:val="17"/>
        </w:rPr>
        <w:t xml:space="preserve"> 402</w:t>
      </w:r>
      <w:r>
        <w:rPr>
          <w:sz w:val="17"/>
          <w:szCs w:val="17"/>
        </w:rPr>
        <w:t xml:space="preserve">, </w:t>
      </w:r>
      <w:r w:rsidRPr="00006007">
        <w:rPr>
          <w:sz w:val="17"/>
          <w:szCs w:val="17"/>
        </w:rPr>
        <w:t>403.</w:t>
      </w:r>
    </w:p>
  </w:footnote>
  <w:footnote w:id="1532">
    <w:p w:rsidR="00806B7E" w:rsidRPr="00F528EE"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Библиотека литературы Древней Руси </w:t>
      </w:r>
      <w:r w:rsidRPr="00F528EE">
        <w:rPr>
          <w:sz w:val="17"/>
          <w:szCs w:val="17"/>
        </w:rPr>
        <w:t>/</w:t>
      </w:r>
      <w:r>
        <w:rPr>
          <w:sz w:val="17"/>
          <w:szCs w:val="17"/>
        </w:rPr>
        <w:t xml:space="preserve"> под ред. Д.С. Лихачева, Л.А. Дмитриева, А.А. Алексеева, Н.В. Понырко. СПб., 1997. Т</w:t>
      </w:r>
      <w:r w:rsidRPr="00F528EE">
        <w:rPr>
          <w:sz w:val="17"/>
          <w:szCs w:val="17"/>
        </w:rPr>
        <w:t xml:space="preserve">. 1: </w:t>
      </w:r>
      <w:r>
        <w:rPr>
          <w:sz w:val="17"/>
          <w:szCs w:val="17"/>
          <w:lang w:val="en-US"/>
        </w:rPr>
        <w:t>XI</w:t>
      </w:r>
      <w:r w:rsidRPr="00F528EE">
        <w:rPr>
          <w:sz w:val="17"/>
          <w:szCs w:val="17"/>
        </w:rPr>
        <w:t>—</w:t>
      </w:r>
      <w:r>
        <w:rPr>
          <w:sz w:val="17"/>
          <w:szCs w:val="17"/>
          <w:lang w:val="en-US"/>
        </w:rPr>
        <w:t>XII</w:t>
      </w:r>
      <w:r w:rsidRPr="00F528EE">
        <w:rPr>
          <w:sz w:val="17"/>
          <w:szCs w:val="17"/>
        </w:rPr>
        <w:t xml:space="preserve"> </w:t>
      </w:r>
      <w:r>
        <w:rPr>
          <w:sz w:val="17"/>
          <w:szCs w:val="17"/>
        </w:rPr>
        <w:t>вв</w:t>
      </w:r>
      <w:r w:rsidRPr="00F528EE">
        <w:rPr>
          <w:sz w:val="17"/>
          <w:szCs w:val="17"/>
        </w:rPr>
        <w:t xml:space="preserve">. </w:t>
      </w:r>
      <w:r>
        <w:rPr>
          <w:sz w:val="17"/>
          <w:szCs w:val="17"/>
          <w:lang w:val="en-US"/>
        </w:rPr>
        <w:t>URL</w:t>
      </w:r>
      <w:r w:rsidRPr="00F528EE">
        <w:rPr>
          <w:sz w:val="17"/>
          <w:szCs w:val="17"/>
        </w:rPr>
        <w:t xml:space="preserve">: </w:t>
      </w:r>
      <w:r>
        <w:rPr>
          <w:sz w:val="17"/>
          <w:szCs w:val="17"/>
          <w:lang w:val="en-US"/>
        </w:rPr>
        <w:t>http</w:t>
      </w:r>
      <w:r w:rsidRPr="00F528EE">
        <w:rPr>
          <w:sz w:val="17"/>
          <w:szCs w:val="17"/>
        </w:rPr>
        <w:t>://</w:t>
      </w:r>
      <w:r w:rsidRPr="00F528EE">
        <w:rPr>
          <w:sz w:val="17"/>
          <w:szCs w:val="17"/>
          <w:lang w:val="en-US"/>
        </w:rPr>
        <w:t>lib</w:t>
      </w:r>
      <w:r w:rsidRPr="00F528EE">
        <w:rPr>
          <w:sz w:val="17"/>
          <w:szCs w:val="17"/>
        </w:rPr>
        <w:t>2.</w:t>
      </w:r>
      <w:r w:rsidRPr="00F528EE">
        <w:rPr>
          <w:sz w:val="17"/>
          <w:szCs w:val="17"/>
          <w:lang w:val="en-US"/>
        </w:rPr>
        <w:t>pushkinskijdom</w:t>
      </w:r>
      <w:r w:rsidRPr="00F528EE">
        <w:rPr>
          <w:sz w:val="17"/>
          <w:szCs w:val="17"/>
        </w:rPr>
        <w:t>.</w:t>
      </w:r>
      <w:r w:rsidRPr="00F528EE">
        <w:rPr>
          <w:sz w:val="17"/>
          <w:szCs w:val="17"/>
          <w:lang w:val="en-US"/>
        </w:rPr>
        <w:t>ru</w:t>
      </w:r>
      <w:r w:rsidRPr="00F528EE">
        <w:rPr>
          <w:sz w:val="17"/>
          <w:szCs w:val="17"/>
        </w:rPr>
        <w:t>/</w:t>
      </w:r>
      <w:r>
        <w:rPr>
          <w:sz w:val="17"/>
          <w:szCs w:val="17"/>
          <w:lang w:val="en-US"/>
        </w:rPr>
        <w:t>tabid</w:t>
      </w:r>
      <w:r w:rsidRPr="00F528EE">
        <w:rPr>
          <w:sz w:val="17"/>
          <w:szCs w:val="17"/>
        </w:rPr>
        <w:t>-4868</w:t>
      </w:r>
    </w:p>
  </w:footnote>
  <w:footnote w:id="1533">
    <w:p w:rsidR="00806B7E" w:rsidRPr="00637C60" w:rsidRDefault="00806B7E" w:rsidP="00BB1628">
      <w:pPr>
        <w:ind w:firstLine="0"/>
        <w:rPr>
          <w:spacing w:val="2"/>
          <w:sz w:val="17"/>
          <w:szCs w:val="17"/>
        </w:rPr>
      </w:pPr>
      <w:r w:rsidRPr="00637C60">
        <w:rPr>
          <w:rStyle w:val="aa"/>
          <w:spacing w:val="2"/>
          <w:sz w:val="17"/>
          <w:szCs w:val="17"/>
        </w:rPr>
        <w:footnoteRef/>
      </w:r>
      <w:r w:rsidRPr="00637C60">
        <w:rPr>
          <w:spacing w:val="2"/>
          <w:sz w:val="17"/>
          <w:szCs w:val="17"/>
        </w:rPr>
        <w:t xml:space="preserve"> См.: </w:t>
      </w:r>
      <w:r w:rsidRPr="00637C60">
        <w:rPr>
          <w:i/>
          <w:iCs/>
          <w:spacing w:val="2"/>
          <w:sz w:val="17"/>
          <w:szCs w:val="17"/>
        </w:rPr>
        <w:t>Кодан С.В.</w:t>
      </w:r>
      <w:r w:rsidRPr="00637C60">
        <w:rPr>
          <w:spacing w:val="2"/>
          <w:sz w:val="17"/>
          <w:szCs w:val="17"/>
        </w:rPr>
        <w:t xml:space="preserve"> Свод законов Российской империи. Место и роль в развитии юридической техники и сист</w:t>
      </w:r>
      <w:r w:rsidRPr="00637C60">
        <w:rPr>
          <w:spacing w:val="2"/>
          <w:sz w:val="17"/>
          <w:szCs w:val="17"/>
        </w:rPr>
        <w:t>е</w:t>
      </w:r>
      <w:r w:rsidRPr="00637C60">
        <w:rPr>
          <w:spacing w:val="2"/>
          <w:sz w:val="17"/>
          <w:szCs w:val="17"/>
        </w:rPr>
        <w:t xml:space="preserve">матизации законодательства в России в XIX — начале XX века // Юридическая техника. 2007. № 1. С. 178—191; </w:t>
      </w:r>
      <w:r w:rsidRPr="00637C60">
        <w:rPr>
          <w:i/>
          <w:iCs/>
          <w:spacing w:val="2"/>
          <w:sz w:val="17"/>
          <w:szCs w:val="17"/>
        </w:rPr>
        <w:t>Кодан С.В.</w:t>
      </w:r>
      <w:r w:rsidRPr="00637C60">
        <w:rPr>
          <w:spacing w:val="2"/>
          <w:sz w:val="17"/>
          <w:szCs w:val="17"/>
        </w:rPr>
        <w:t xml:space="preserve"> Совершенствование законодательства в юридической политике Российского государства в первой половине XIX века: стратегические направления и общие результаты // Юри</w:t>
      </w:r>
      <w:r>
        <w:rPr>
          <w:spacing w:val="2"/>
          <w:sz w:val="17"/>
          <w:szCs w:val="17"/>
        </w:rPr>
        <w:t>дическая техника. 2015. № 9. С. </w:t>
      </w:r>
      <w:r w:rsidRPr="00637C60">
        <w:rPr>
          <w:spacing w:val="2"/>
          <w:sz w:val="17"/>
          <w:szCs w:val="17"/>
        </w:rPr>
        <w:t>317—326.</w:t>
      </w:r>
    </w:p>
  </w:footnote>
  <w:footnote w:id="15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Чинакян О.Е.</w:t>
      </w:r>
      <w:r w:rsidRPr="00006007">
        <w:rPr>
          <w:sz w:val="17"/>
          <w:szCs w:val="17"/>
        </w:rPr>
        <w:t xml:space="preserve"> Становление и развитие законодательной техники в России: монография. М., 2010; </w:t>
      </w:r>
      <w:r w:rsidRPr="00006007">
        <w:rPr>
          <w:i/>
          <w:iCs/>
          <w:sz w:val="17"/>
          <w:szCs w:val="17"/>
        </w:rPr>
        <w:t>Юрта</w:t>
      </w:r>
      <w:r w:rsidRPr="00006007">
        <w:rPr>
          <w:i/>
          <w:iCs/>
          <w:sz w:val="17"/>
          <w:szCs w:val="17"/>
        </w:rPr>
        <w:t>е</w:t>
      </w:r>
      <w:r w:rsidRPr="00006007">
        <w:rPr>
          <w:i/>
          <w:iCs/>
          <w:sz w:val="17"/>
          <w:szCs w:val="17"/>
        </w:rPr>
        <w:t>ва Е.А</w:t>
      </w:r>
      <w:r w:rsidRPr="00006007">
        <w:rPr>
          <w:sz w:val="17"/>
          <w:szCs w:val="17"/>
        </w:rPr>
        <w:t xml:space="preserve">. История законотворчества в России (XVIII — начало XX вв.): монография. М., 2012; </w:t>
      </w:r>
      <w:r w:rsidRPr="00006007">
        <w:rPr>
          <w:i/>
          <w:iCs/>
          <w:sz w:val="17"/>
          <w:szCs w:val="17"/>
        </w:rPr>
        <w:t>Желонкина Е.А.</w:t>
      </w:r>
      <w:r w:rsidRPr="00006007">
        <w:rPr>
          <w:sz w:val="17"/>
          <w:szCs w:val="17"/>
        </w:rPr>
        <w:t xml:space="preserve"> Закон</w:t>
      </w:r>
      <w:r w:rsidRPr="00006007">
        <w:rPr>
          <w:sz w:val="17"/>
          <w:szCs w:val="17"/>
        </w:rPr>
        <w:t>о</w:t>
      </w:r>
      <w:r w:rsidRPr="00006007">
        <w:rPr>
          <w:sz w:val="17"/>
          <w:szCs w:val="17"/>
        </w:rPr>
        <w:t>творческая техника в России XVII—XIX веков: автореф. дис. ... канд. юрид. наук. Ставрополь, 2012</w:t>
      </w:r>
      <w:r>
        <w:rPr>
          <w:sz w:val="17"/>
          <w:szCs w:val="17"/>
        </w:rPr>
        <w:t>;</w:t>
      </w:r>
      <w:r w:rsidRPr="00006007">
        <w:rPr>
          <w:sz w:val="17"/>
          <w:szCs w:val="17"/>
        </w:rPr>
        <w:t xml:space="preserve"> и др. </w:t>
      </w:r>
    </w:p>
  </w:footnote>
  <w:footnote w:id="15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Станиславский А.</w:t>
      </w:r>
      <w:r w:rsidRPr="00006007">
        <w:rPr>
          <w:sz w:val="17"/>
          <w:szCs w:val="17"/>
        </w:rPr>
        <w:t xml:space="preserve"> О ходе законоведения в России и о результатах современного его направления. СПб., 1853. C. 9, 63.</w:t>
      </w:r>
    </w:p>
  </w:footnote>
  <w:footnote w:id="15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Покровский И.А.</w:t>
      </w:r>
      <w:r w:rsidRPr="00006007">
        <w:rPr>
          <w:sz w:val="17"/>
          <w:szCs w:val="17"/>
        </w:rPr>
        <w:t xml:space="preserve"> Основные проблемы гражданского права. М., 1917. С. 20—31.</w:t>
      </w:r>
    </w:p>
  </w:footnote>
  <w:footnote w:id="15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 xml:space="preserve">Котляревский С.А. </w:t>
      </w:r>
      <w:r w:rsidRPr="00006007">
        <w:rPr>
          <w:sz w:val="17"/>
          <w:szCs w:val="17"/>
        </w:rPr>
        <w:t>Юридические предпосылки русских основных законов. М., 1912. С. 193.</w:t>
      </w:r>
    </w:p>
  </w:footnote>
  <w:footnote w:id="15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Периодическая печать и цензура Российской империи в 1865—1905 гг. Система административных вз</w:t>
      </w:r>
      <w:r w:rsidRPr="00006007">
        <w:rPr>
          <w:sz w:val="17"/>
          <w:szCs w:val="17"/>
        </w:rPr>
        <w:t>ы</w:t>
      </w:r>
      <w:r w:rsidRPr="00006007">
        <w:rPr>
          <w:sz w:val="17"/>
          <w:szCs w:val="17"/>
        </w:rPr>
        <w:t xml:space="preserve">сканий: справочное издание / сост. и вступ. ст. Н.Г. Патрушева. СПб., 2011. С.15; Высочайше утвержденный Устав о цензуре. 22 апреля 1828 г. // ПСЗРИ-2. Т. III. 1828. № 1979; Высочайше утвержденные временные правила по цензуре. 12 мая 1862 г. // ПСЗРИ-2. Т. XXXVII. 1862. № 38270; Именной, данный Сенату. О даровании некоторых облегчений и удобств отечественной печати. 6 апреля 1865 г. // ПСЗРИ-2. Т. XXXX. ч.1. 1865. № 41988; Высочайше утвержденное мнение Государственного Совета. О некоторых переменах и дополнениях в действующих ныне цензурных постановлениях. 6 апреля 1865 г. // ПСЗРИ-2. Т. XXXX. 1865. № 41990. </w:t>
      </w:r>
    </w:p>
  </w:footnote>
  <w:footnote w:id="15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Именной. О заседании в Государевых Палатах боярам для учинения свода Уложения и всех указов, после того состоявшихся. 18 февраля 1700 г. // ПСЗРИ-1. Т. IV. 1700—1712. № 1765. </w:t>
      </w:r>
    </w:p>
  </w:footnote>
  <w:footnote w:id="15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Манифест. Об издании Свода законов Российской империи. 31 января 1833 г. // ПСЗРИ-2. Т. VIII. ч.1. 1833. № 5947. </w:t>
      </w:r>
    </w:p>
  </w:footnote>
  <w:footnote w:id="15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Неволин К.А</w:t>
      </w:r>
      <w:r w:rsidRPr="00006007">
        <w:rPr>
          <w:sz w:val="17"/>
          <w:szCs w:val="17"/>
        </w:rPr>
        <w:t>. Полное собрание сочинений. СПб., 1857. Т. 1: Энциклопедия законоведения. Введение в энци</w:t>
      </w:r>
      <w:r w:rsidRPr="00006007">
        <w:rPr>
          <w:sz w:val="17"/>
          <w:szCs w:val="17"/>
        </w:rPr>
        <w:t>к</w:t>
      </w:r>
      <w:r w:rsidRPr="00006007">
        <w:rPr>
          <w:sz w:val="17"/>
          <w:szCs w:val="17"/>
        </w:rPr>
        <w:t xml:space="preserve">лопедию законоведения, общая часть ее и первая половина особенной части. С. 50—53; </w:t>
      </w:r>
      <w:r w:rsidRPr="00006007">
        <w:rPr>
          <w:i/>
          <w:iCs/>
          <w:sz w:val="17"/>
          <w:szCs w:val="17"/>
        </w:rPr>
        <w:t>Филиппов А.Н.</w:t>
      </w:r>
      <w:r w:rsidRPr="00006007">
        <w:rPr>
          <w:sz w:val="17"/>
          <w:szCs w:val="17"/>
        </w:rPr>
        <w:t xml:space="preserve"> Учебник истории русского права: пособие к лекциям. Юрьев, 1912. Ч. 1. С. 518—525.</w:t>
      </w:r>
    </w:p>
  </w:footnote>
  <w:footnote w:id="15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Рождественский Н.</w:t>
      </w:r>
      <w:r w:rsidRPr="00006007">
        <w:rPr>
          <w:sz w:val="17"/>
          <w:szCs w:val="17"/>
        </w:rPr>
        <w:t xml:space="preserve"> Обозрение внешней истории русского законодательства, с предварительным излож</w:t>
      </w:r>
      <w:r w:rsidRPr="00006007">
        <w:rPr>
          <w:sz w:val="17"/>
          <w:szCs w:val="17"/>
        </w:rPr>
        <w:t>е</w:t>
      </w:r>
      <w:r w:rsidRPr="00006007">
        <w:rPr>
          <w:sz w:val="17"/>
          <w:szCs w:val="17"/>
        </w:rPr>
        <w:t>нием общего понятия и разделения законоведения. СПб., 1848. С. 4—6, 93—96, 115—117.</w:t>
      </w:r>
    </w:p>
  </w:footnote>
  <w:footnote w:id="1543">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См.: </w:t>
      </w:r>
      <w:r w:rsidRPr="00006007">
        <w:rPr>
          <w:i/>
          <w:iCs/>
          <w:sz w:val="17"/>
          <w:szCs w:val="17"/>
        </w:rPr>
        <w:t>Филиппов А.Н.</w:t>
      </w:r>
      <w:r w:rsidRPr="00006007">
        <w:rPr>
          <w:sz w:val="17"/>
          <w:szCs w:val="17"/>
        </w:rPr>
        <w:t xml:space="preserve"> К вопросу о составе первого Полного собрания законов Российской империи. Речь на торжественном собрании Императорского Московского университета 12 января 1916 г. М., 1916. С. 3—9.</w:t>
      </w:r>
    </w:p>
  </w:footnote>
  <w:footnote w:id="15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Неволин К.А</w:t>
      </w:r>
      <w:r w:rsidRPr="00006007">
        <w:rPr>
          <w:sz w:val="17"/>
          <w:szCs w:val="17"/>
        </w:rPr>
        <w:t>. Полное собрание законов. СПб., 1857. Т. 2: Энциклопедия законоведения. Вторая половина Особенной части. С. 479—480.</w:t>
      </w:r>
    </w:p>
  </w:footnote>
  <w:footnote w:id="15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Основные государственные законы // Свод законов Российской империи: Изд. 1832 г. СПб., 1832. 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1842. </w:t>
      </w:r>
      <w:r w:rsidRPr="00006007">
        <w:rPr>
          <w:sz w:val="17"/>
          <w:szCs w:val="17"/>
        </w:rPr>
        <w:t>СПб</w:t>
      </w:r>
      <w:r w:rsidRPr="005E2CB8">
        <w:rPr>
          <w:sz w:val="17"/>
          <w:szCs w:val="17"/>
          <w:lang w:val="en-US"/>
        </w:rPr>
        <w:t xml:space="preserve">., 1842.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1857. </w:t>
      </w:r>
      <w:r w:rsidRPr="00006007">
        <w:rPr>
          <w:sz w:val="17"/>
          <w:szCs w:val="17"/>
        </w:rPr>
        <w:t>СПб</w:t>
      </w:r>
      <w:r w:rsidRPr="005E2CB8">
        <w:rPr>
          <w:sz w:val="17"/>
          <w:szCs w:val="17"/>
          <w:lang w:val="en-US"/>
        </w:rPr>
        <w:t xml:space="preserve">., 1857.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1886. </w:t>
      </w:r>
      <w:r w:rsidRPr="00006007">
        <w:rPr>
          <w:sz w:val="17"/>
          <w:szCs w:val="17"/>
        </w:rPr>
        <w:t>СПб., 1886. Т. I, ч. 1; Изд.1892. СПб., 1892. Т. I, ч. 1; В ст. 47 содержатся ссылки на законодательные акты: Именной, данный Сенату. Об учреждении в Москве комиссии для сочинения проекта нового Уложения. 14 декабря 1766 г. // ПСЗРИ-1. Т. XVII. 1765</w:t>
      </w:r>
      <w:r>
        <w:rPr>
          <w:sz w:val="17"/>
          <w:szCs w:val="17"/>
        </w:rPr>
        <w:t>—</w:t>
      </w:r>
      <w:r w:rsidRPr="00006007">
        <w:rPr>
          <w:sz w:val="17"/>
          <w:szCs w:val="17"/>
        </w:rPr>
        <w:t xml:space="preserve">1766. № 12801; Манифест. Образование Государственного совета. 1 января 1810 г. // ПСЗРИ-1. Т. XXXI. 1810-1811. № 24064. </w:t>
      </w:r>
    </w:p>
  </w:footnote>
  <w:footnote w:id="15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Основные государственные законы // Свод законов Российской империи: Изд. 1832 г. СПб., 1832. 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1842. </w:t>
      </w:r>
      <w:r w:rsidRPr="00006007">
        <w:rPr>
          <w:sz w:val="17"/>
          <w:szCs w:val="17"/>
        </w:rPr>
        <w:t>СПб</w:t>
      </w:r>
      <w:r w:rsidRPr="005E2CB8">
        <w:rPr>
          <w:sz w:val="17"/>
          <w:szCs w:val="17"/>
          <w:lang w:val="en-US"/>
        </w:rPr>
        <w:t xml:space="preserve">., 1842.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1857. </w:t>
      </w:r>
      <w:r w:rsidRPr="00006007">
        <w:rPr>
          <w:sz w:val="17"/>
          <w:szCs w:val="17"/>
        </w:rPr>
        <w:t>СПб</w:t>
      </w:r>
      <w:r w:rsidRPr="005E2CB8">
        <w:rPr>
          <w:sz w:val="17"/>
          <w:szCs w:val="17"/>
          <w:lang w:val="en-US"/>
        </w:rPr>
        <w:t xml:space="preserve">., 1857.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1886. </w:t>
      </w:r>
      <w:r w:rsidRPr="00006007">
        <w:rPr>
          <w:sz w:val="17"/>
          <w:szCs w:val="17"/>
        </w:rPr>
        <w:t>СПб., 1886. Т. I, ч. 1; Изд.1892. СПб., 1892. Т. I, ч. 1; В ст. 49 содержится ссылка на законодательные акты: Регламент или Устав Духовной коллегии. 25 января 1721 г. // ПСЗРИ-1. Т.VI. 1720—1722. № 3718; Инструкция Обер-Прокурору Святейшего Синода. 13 июня 1722 г. п.10 // ПСЗРИ-1. Т. VI. 1720—1722. № 4036; Манифест. О постановлении штатов разным Присутственным местам; об учреждении в Сенате, в Юстиц</w:t>
      </w:r>
      <w:r>
        <w:rPr>
          <w:sz w:val="17"/>
          <w:szCs w:val="17"/>
        </w:rPr>
        <w:t>-</w:t>
      </w:r>
      <w:r w:rsidRPr="00006007">
        <w:rPr>
          <w:sz w:val="17"/>
          <w:szCs w:val="17"/>
        </w:rPr>
        <w:t xml:space="preserve"> Вотчинной и Ревизион</w:t>
      </w:r>
      <w:r>
        <w:rPr>
          <w:sz w:val="17"/>
          <w:szCs w:val="17"/>
        </w:rPr>
        <w:t>-</w:t>
      </w:r>
      <w:r w:rsidRPr="00006007">
        <w:rPr>
          <w:sz w:val="17"/>
          <w:szCs w:val="17"/>
        </w:rPr>
        <w:t>коллегиях департаментов; о разделении по оным деле; о небытии Сибитрскому и Розыскному приказам, печатным и раскольнической конторам и особому Коммерц-коллегии комиссарству; о неимении при Присутственных местах коллегии и Титулярных юнкеров; об у</w:t>
      </w:r>
      <w:r w:rsidRPr="00006007">
        <w:rPr>
          <w:sz w:val="17"/>
          <w:szCs w:val="17"/>
        </w:rPr>
        <w:t>ч</w:t>
      </w:r>
      <w:r w:rsidRPr="00006007">
        <w:rPr>
          <w:sz w:val="17"/>
          <w:szCs w:val="17"/>
        </w:rPr>
        <w:t>реждении при Кадетском сухопутном корпусе и Московском университете классов Российской юриспруденции и о приуготовлении детей из разночинцев и приказного чина для определения в Присутственные места в копиисты, о их обучении и содержании на казенный счет. 15 декабря 1763 г. п. 2, 5 // ПСЗРИ-1. Т. XVI. 1762</w:t>
      </w:r>
      <w:r>
        <w:rPr>
          <w:sz w:val="17"/>
          <w:szCs w:val="17"/>
        </w:rPr>
        <w:t>—</w:t>
      </w:r>
      <w:r w:rsidRPr="00006007">
        <w:rPr>
          <w:sz w:val="17"/>
          <w:szCs w:val="17"/>
        </w:rPr>
        <w:t>1764. № 11989; Именной, данный Сенату. О точном исполнении Учреждения о Губерниях и о нечинении поборов и нарядов, сверх узаконенных и Высочайшим соизволением утвержденных. 26 сентября 1780 г. // ПСЗРИ-1. Т. XX. 1775</w:t>
      </w:r>
      <w:r>
        <w:rPr>
          <w:sz w:val="17"/>
          <w:szCs w:val="17"/>
        </w:rPr>
        <w:t>—</w:t>
      </w:r>
      <w:r w:rsidRPr="00006007">
        <w:rPr>
          <w:sz w:val="17"/>
          <w:szCs w:val="17"/>
        </w:rPr>
        <w:t xml:space="preserve">1780. № 15068; Манифест Об учреждении Министерств от 8 сентября 1802 г. ст. X // ПСЗРИ-1. Т. XXVII. 1802-1803. № 20406; Манифест. Об образовании Государственного Совета. 1 января 1810 г. § 33 // ПСЗРИ-1. Т. XXXI. 1810-1811. № 24064. </w:t>
      </w:r>
    </w:p>
  </w:footnote>
  <w:footnote w:id="15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Основные государственные законы // Свод законов Российской империи: Изд. 1832 г. СПб., 1832. 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1842. </w:t>
      </w:r>
      <w:r w:rsidRPr="00006007">
        <w:rPr>
          <w:sz w:val="17"/>
          <w:szCs w:val="17"/>
        </w:rPr>
        <w:t>СПб</w:t>
      </w:r>
      <w:r w:rsidRPr="005E2CB8">
        <w:rPr>
          <w:sz w:val="17"/>
          <w:szCs w:val="17"/>
          <w:lang w:val="en-US"/>
        </w:rPr>
        <w:t xml:space="preserve">., 1842.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1857. </w:t>
      </w:r>
      <w:r w:rsidRPr="00006007">
        <w:rPr>
          <w:sz w:val="17"/>
          <w:szCs w:val="17"/>
        </w:rPr>
        <w:t>СПб</w:t>
      </w:r>
      <w:r w:rsidRPr="005E2CB8">
        <w:rPr>
          <w:sz w:val="17"/>
          <w:szCs w:val="17"/>
          <w:lang w:val="en-US"/>
        </w:rPr>
        <w:t xml:space="preserve">., 1857.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1886. </w:t>
      </w:r>
      <w:r w:rsidRPr="00006007">
        <w:rPr>
          <w:sz w:val="17"/>
          <w:szCs w:val="17"/>
        </w:rPr>
        <w:t>СПб., 1886. Т. I, ч. 1; Изд.1892. СПб., 1892. Т. I, ч. 1; В ст. 54 содержится ссылка на законодательные акты: Манифест. Об образовании Государственн</w:t>
      </w:r>
      <w:r w:rsidRPr="00006007">
        <w:rPr>
          <w:sz w:val="17"/>
          <w:szCs w:val="17"/>
        </w:rPr>
        <w:t>о</w:t>
      </w:r>
      <w:r w:rsidRPr="00006007">
        <w:rPr>
          <w:sz w:val="17"/>
          <w:szCs w:val="17"/>
        </w:rPr>
        <w:t>го Совета. 1 января 1810 г. § 73, 74 // ПСЗ РИ-1. Т. XXXI. 1810</w:t>
      </w:r>
      <w:r>
        <w:rPr>
          <w:sz w:val="17"/>
          <w:szCs w:val="17"/>
        </w:rPr>
        <w:t>—</w:t>
      </w:r>
      <w:r w:rsidRPr="00006007">
        <w:rPr>
          <w:sz w:val="17"/>
          <w:szCs w:val="17"/>
        </w:rPr>
        <w:t>1811. № 24064.</w:t>
      </w:r>
    </w:p>
  </w:footnote>
  <w:footnote w:id="154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ст. 65 содержится ссылка на законодательные акты: Манифест. О постановлении штатов разным Присутс</w:t>
      </w:r>
      <w:r w:rsidRPr="00006007">
        <w:rPr>
          <w:sz w:val="17"/>
          <w:szCs w:val="17"/>
        </w:rPr>
        <w:t>т</w:t>
      </w:r>
      <w:r w:rsidRPr="00006007">
        <w:rPr>
          <w:sz w:val="17"/>
          <w:szCs w:val="17"/>
        </w:rPr>
        <w:t>венным местам. 15 декабря 1763 г. п.</w:t>
      </w:r>
      <w:r>
        <w:rPr>
          <w:sz w:val="17"/>
          <w:szCs w:val="17"/>
        </w:rPr>
        <w:t xml:space="preserve"> </w:t>
      </w:r>
      <w:r w:rsidRPr="00006007">
        <w:rPr>
          <w:sz w:val="17"/>
          <w:szCs w:val="17"/>
        </w:rPr>
        <w:t>4, 9 // ПСЗРИ-1. Т. XVI. 28 июня 1762</w:t>
      </w:r>
      <w:r>
        <w:rPr>
          <w:sz w:val="17"/>
          <w:szCs w:val="17"/>
        </w:rPr>
        <w:t>—</w:t>
      </w:r>
      <w:r w:rsidRPr="00006007">
        <w:rPr>
          <w:sz w:val="17"/>
          <w:szCs w:val="17"/>
        </w:rPr>
        <w:t>1764. № 11989; Учреждения для управления Губерний Всероссийской империи часть первая. 7 ноября 1775 г. ст. 184, 406. п.</w:t>
      </w:r>
      <w:r>
        <w:rPr>
          <w:sz w:val="17"/>
          <w:szCs w:val="17"/>
        </w:rPr>
        <w:t xml:space="preserve"> </w:t>
      </w:r>
      <w:r w:rsidRPr="00006007">
        <w:rPr>
          <w:sz w:val="17"/>
          <w:szCs w:val="17"/>
        </w:rPr>
        <w:t>9 // ПСЗРИ-1. Т. XX. 1775</w:t>
      </w:r>
      <w:r>
        <w:rPr>
          <w:sz w:val="17"/>
          <w:szCs w:val="17"/>
        </w:rPr>
        <w:t>—</w:t>
      </w:r>
      <w:r w:rsidRPr="00006007">
        <w:rPr>
          <w:sz w:val="17"/>
          <w:szCs w:val="17"/>
        </w:rPr>
        <w:t>1780. № 14392; Сенатский, в пояснение Всемилостивейшего Манифеста 1 января 1826 г., касательно о</w:t>
      </w:r>
      <w:r w:rsidRPr="00006007">
        <w:rPr>
          <w:sz w:val="17"/>
          <w:szCs w:val="17"/>
        </w:rPr>
        <w:t>б</w:t>
      </w:r>
      <w:r w:rsidRPr="00006007">
        <w:rPr>
          <w:sz w:val="17"/>
          <w:szCs w:val="17"/>
        </w:rPr>
        <w:t>легчения наказаний преступникам. 27 июня 1826 г. // ПСЗРИ-2. Т. I. 12 декабря 1825</w:t>
      </w:r>
      <w:r>
        <w:rPr>
          <w:sz w:val="17"/>
          <w:szCs w:val="17"/>
        </w:rPr>
        <w:t>—</w:t>
      </w:r>
      <w:r w:rsidRPr="00006007">
        <w:rPr>
          <w:sz w:val="17"/>
          <w:szCs w:val="17"/>
        </w:rPr>
        <w:t>1826. № 431; Манифест. Общее Учреждение Министерств. 25 июня 1811 г. §. 208, 226</w:t>
      </w:r>
      <w:r>
        <w:rPr>
          <w:sz w:val="17"/>
          <w:szCs w:val="17"/>
        </w:rPr>
        <w:t>—</w:t>
      </w:r>
      <w:r w:rsidRPr="00006007">
        <w:rPr>
          <w:sz w:val="17"/>
          <w:szCs w:val="17"/>
        </w:rPr>
        <w:t>227 // ПСЗРИ-1. Т. XXXI. 1810</w:t>
      </w:r>
      <w:r>
        <w:rPr>
          <w:sz w:val="17"/>
          <w:szCs w:val="17"/>
        </w:rPr>
        <w:t>—</w:t>
      </w:r>
      <w:r w:rsidRPr="00006007">
        <w:rPr>
          <w:sz w:val="17"/>
          <w:szCs w:val="17"/>
        </w:rPr>
        <w:t>1810. № 24686; С</w:t>
      </w:r>
      <w:r w:rsidRPr="00006007">
        <w:rPr>
          <w:sz w:val="17"/>
          <w:szCs w:val="17"/>
        </w:rPr>
        <w:t>е</w:t>
      </w:r>
      <w:r w:rsidRPr="00006007">
        <w:rPr>
          <w:sz w:val="17"/>
          <w:szCs w:val="17"/>
        </w:rPr>
        <w:t>натский. Об опубликовании Присутствующих Новгородской Палаты Гражданского суда и Секретаря за превратное истолкование законов. 28 мая 1818 г. // ПСЗРИ-1. Т. XXXV. 1818. № 27378; Сенатский. О предписании повсемес</w:t>
      </w:r>
      <w:r w:rsidRPr="00006007">
        <w:rPr>
          <w:sz w:val="17"/>
          <w:szCs w:val="17"/>
        </w:rPr>
        <w:t>т</w:t>
      </w:r>
      <w:r w:rsidRPr="00006007">
        <w:rPr>
          <w:sz w:val="17"/>
          <w:szCs w:val="17"/>
        </w:rPr>
        <w:t>но, дабы получаемые узаконения и предписания, подлежащие ко всеобщему сведению и опубликованию, были рассылаемы, куда следует, или излагаемы в предписаниях без всякого сокращения. 9 августа 1828 г. // ПСЗРИ-2. Т.III. 1828. № 2221; Именной, данный Министру Юстиции. О объявлении Сенаторам, дабы они, в мнениях своих по делам, не оговаривали предложения Обер-Прокурора и Министра Юстиции. 29 июля 1821 г. // ПСЗРИ-1. Т. XXXVII. 1820</w:t>
      </w:r>
      <w:r>
        <w:rPr>
          <w:sz w:val="17"/>
          <w:szCs w:val="17"/>
        </w:rPr>
        <w:t>—</w:t>
      </w:r>
      <w:r w:rsidRPr="00006007">
        <w:rPr>
          <w:sz w:val="17"/>
          <w:szCs w:val="17"/>
        </w:rPr>
        <w:t xml:space="preserve">1821. № 28708; Сенатский, по высочайше утвержденному мнению Государственного совета. 31 октября 1823 г. // ПСЗРИ-1. Т. XXXVIII. 1822-1823. № 29642. </w:t>
      </w:r>
    </w:p>
  </w:footnote>
  <w:footnote w:id="15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Основные государственные законы // Свод законов Российской империи: Изд. 1832 г. СПб., 1832. 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1842. </w:t>
      </w:r>
      <w:r w:rsidRPr="00006007">
        <w:rPr>
          <w:sz w:val="17"/>
          <w:szCs w:val="17"/>
        </w:rPr>
        <w:t>СПб</w:t>
      </w:r>
      <w:r w:rsidRPr="005E2CB8">
        <w:rPr>
          <w:sz w:val="17"/>
          <w:szCs w:val="17"/>
          <w:lang w:val="en-US"/>
        </w:rPr>
        <w:t xml:space="preserve">., 1842.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1857. </w:t>
      </w:r>
      <w:r w:rsidRPr="00006007">
        <w:rPr>
          <w:sz w:val="17"/>
          <w:szCs w:val="17"/>
        </w:rPr>
        <w:t>СПб</w:t>
      </w:r>
      <w:r w:rsidRPr="005E2CB8">
        <w:rPr>
          <w:sz w:val="17"/>
          <w:szCs w:val="17"/>
          <w:lang w:val="en-US"/>
        </w:rPr>
        <w:t xml:space="preserve">., 1857.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1886. </w:t>
      </w:r>
      <w:r w:rsidRPr="00006007">
        <w:rPr>
          <w:sz w:val="17"/>
          <w:szCs w:val="17"/>
        </w:rPr>
        <w:t>СПб., 1886. Т. I, ч. 1; Изд.1892. СПб., 1892. Т. I, ч. 1; В ст. 66 содержится ссылка на законодательные акты: Именной, состоявшийся в Сенате. О непр</w:t>
      </w:r>
      <w:r w:rsidRPr="00006007">
        <w:rPr>
          <w:sz w:val="17"/>
          <w:szCs w:val="17"/>
        </w:rPr>
        <w:t>е</w:t>
      </w:r>
      <w:r w:rsidRPr="00006007">
        <w:rPr>
          <w:sz w:val="17"/>
          <w:szCs w:val="17"/>
        </w:rPr>
        <w:t>менном исполнении Высочайших повелений словестно-объявляемых Сенаторами, Генерал-Прокурором и През</w:t>
      </w:r>
      <w:r w:rsidRPr="00006007">
        <w:rPr>
          <w:sz w:val="17"/>
          <w:szCs w:val="17"/>
        </w:rPr>
        <w:t>и</w:t>
      </w:r>
      <w:r w:rsidRPr="00006007">
        <w:rPr>
          <w:sz w:val="17"/>
          <w:szCs w:val="17"/>
        </w:rPr>
        <w:t>дентами первых трех коллегий, и о представлении Ея Величеству еженедельно точных копий с словестно-объявляемых Высочайших повелений, с надлежащей отметкой об исполнении. 3 июля 1762 г. // ПСЗРИ-1. Т. XVI. 28 июня 1762-1764. № 11592; Устав Благочиния или Полицейский. 8 апреля 1782 г. ст. 48. // ПСЗРИ-1. Т. XXI. 1781</w:t>
      </w:r>
      <w:r>
        <w:rPr>
          <w:sz w:val="17"/>
          <w:szCs w:val="17"/>
        </w:rPr>
        <w:t>—</w:t>
      </w:r>
      <w:r w:rsidRPr="00006007">
        <w:rPr>
          <w:sz w:val="17"/>
          <w:szCs w:val="17"/>
        </w:rPr>
        <w:t>1783. № 15379; Манифест. Об учреждении Министерств. 8 сентября 1802 г. п.</w:t>
      </w:r>
      <w:r>
        <w:rPr>
          <w:sz w:val="17"/>
          <w:szCs w:val="17"/>
        </w:rPr>
        <w:t xml:space="preserve"> </w:t>
      </w:r>
      <w:r w:rsidRPr="00006007">
        <w:rPr>
          <w:sz w:val="17"/>
          <w:szCs w:val="17"/>
        </w:rPr>
        <w:t>10 // ПСЗРИ-1. Т. XXVII. 1802-1803. № 20406; Именной, данный Сенату. О т</w:t>
      </w:r>
      <w:r>
        <w:rPr>
          <w:sz w:val="17"/>
          <w:szCs w:val="17"/>
        </w:rPr>
        <w:t>о</w:t>
      </w:r>
      <w:r w:rsidRPr="00006007">
        <w:rPr>
          <w:sz w:val="17"/>
          <w:szCs w:val="17"/>
        </w:rPr>
        <w:t>чном исполнении общих узаконений о объявляемых словесных ук</w:t>
      </w:r>
      <w:r w:rsidRPr="00006007">
        <w:rPr>
          <w:sz w:val="17"/>
          <w:szCs w:val="17"/>
        </w:rPr>
        <w:t>а</w:t>
      </w:r>
      <w:r w:rsidRPr="00006007">
        <w:rPr>
          <w:sz w:val="17"/>
          <w:szCs w:val="17"/>
        </w:rPr>
        <w:t>зах. 29 мая 1804 г. // ПСЗРИ-1. Т. XXIX. 1806</w:t>
      </w:r>
      <w:r>
        <w:rPr>
          <w:sz w:val="17"/>
          <w:szCs w:val="17"/>
        </w:rPr>
        <w:t>—</w:t>
      </w:r>
      <w:r w:rsidRPr="00006007">
        <w:rPr>
          <w:sz w:val="17"/>
          <w:szCs w:val="17"/>
        </w:rPr>
        <w:t>1807. № 22134; Манифест. Общее Учреждение Министерств. 25 и</w:t>
      </w:r>
      <w:r w:rsidRPr="00006007">
        <w:rPr>
          <w:sz w:val="17"/>
          <w:szCs w:val="17"/>
        </w:rPr>
        <w:t>ю</w:t>
      </w:r>
      <w:r w:rsidRPr="00006007">
        <w:rPr>
          <w:sz w:val="17"/>
          <w:szCs w:val="17"/>
        </w:rPr>
        <w:t>ня 1811 г. § 259 // ПСЗРИ-1. Т. XXXI. 1810</w:t>
      </w:r>
      <w:r>
        <w:rPr>
          <w:sz w:val="17"/>
          <w:szCs w:val="17"/>
        </w:rPr>
        <w:t>—</w:t>
      </w:r>
      <w:r w:rsidRPr="00006007">
        <w:rPr>
          <w:sz w:val="17"/>
          <w:szCs w:val="17"/>
        </w:rPr>
        <w:t>1811. № 24686; Сенатский. О доставлении донесений в Казенные пал</w:t>
      </w:r>
      <w:r w:rsidRPr="00006007">
        <w:rPr>
          <w:sz w:val="17"/>
          <w:szCs w:val="17"/>
        </w:rPr>
        <w:t>а</w:t>
      </w:r>
      <w:r w:rsidRPr="00006007">
        <w:rPr>
          <w:sz w:val="17"/>
          <w:szCs w:val="17"/>
        </w:rPr>
        <w:t>ты Уездными казначеями о невзносе откупной суммы, по истечении льготных дней, не далее как с первою по м</w:t>
      </w:r>
      <w:r w:rsidRPr="00006007">
        <w:rPr>
          <w:sz w:val="17"/>
          <w:szCs w:val="17"/>
        </w:rPr>
        <w:t>и</w:t>
      </w:r>
      <w:r w:rsidRPr="00006007">
        <w:rPr>
          <w:sz w:val="17"/>
          <w:szCs w:val="17"/>
        </w:rPr>
        <w:t>новании срока почтою. 10 января 1816 г. // ПСЗРИ-1. Т. XXXIII. 1815</w:t>
      </w:r>
      <w:r>
        <w:rPr>
          <w:sz w:val="17"/>
          <w:szCs w:val="17"/>
        </w:rPr>
        <w:t>—</w:t>
      </w:r>
      <w:r w:rsidRPr="00006007">
        <w:rPr>
          <w:sz w:val="17"/>
          <w:szCs w:val="17"/>
        </w:rPr>
        <w:t>1816. № 26064; Высочайше утвержденное Положение о порядке производства в чины Гражданской службы. 25 июня 1834 г. § 8 // ПСЗРИ-2. Т. IX. 1834. Ч.1. № 7224; Именной, данный Сенату. О расписании должностей гражданской службы по классам, от XIV до V включ</w:t>
      </w:r>
      <w:r w:rsidRPr="00006007">
        <w:rPr>
          <w:sz w:val="17"/>
          <w:szCs w:val="17"/>
        </w:rPr>
        <w:t>и</w:t>
      </w:r>
      <w:r w:rsidRPr="00006007">
        <w:rPr>
          <w:sz w:val="17"/>
          <w:szCs w:val="17"/>
        </w:rPr>
        <w:t>тельно. 20 ноября1835 г. // ПСЗРИ-2. Т. X. 1835. № 8594; Именной, объявлен</w:t>
      </w:r>
      <w:r>
        <w:rPr>
          <w:sz w:val="17"/>
          <w:szCs w:val="17"/>
        </w:rPr>
        <w:t>ный Сенату Министром Юстиции. О </w:t>
      </w:r>
      <w:r w:rsidRPr="00006007">
        <w:rPr>
          <w:sz w:val="17"/>
          <w:szCs w:val="17"/>
        </w:rPr>
        <w:t>неподнесении к Высочайшей конфирмации указов о производстве в чин Колл</w:t>
      </w:r>
      <w:r>
        <w:rPr>
          <w:sz w:val="17"/>
          <w:szCs w:val="17"/>
        </w:rPr>
        <w:t>ежского Асессора за отличие. 13 </w:t>
      </w:r>
      <w:r w:rsidRPr="00006007">
        <w:rPr>
          <w:sz w:val="17"/>
          <w:szCs w:val="17"/>
        </w:rPr>
        <w:t xml:space="preserve">января 1836 г. // ПСЗРИ-2. Т. XI. 1836. № 8770. </w:t>
      </w:r>
    </w:p>
  </w:footnote>
  <w:footnote w:id="15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Основные государственные законы // Свод законов Российской империи: Изд. 1832 г. СПб., 1832. 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1842. </w:t>
      </w:r>
      <w:r w:rsidRPr="00006007">
        <w:rPr>
          <w:sz w:val="17"/>
          <w:szCs w:val="17"/>
        </w:rPr>
        <w:t>СПб</w:t>
      </w:r>
      <w:r w:rsidRPr="005E2CB8">
        <w:rPr>
          <w:sz w:val="17"/>
          <w:szCs w:val="17"/>
          <w:lang w:val="en-US"/>
        </w:rPr>
        <w:t xml:space="preserve">., 1842.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1857. </w:t>
      </w:r>
      <w:r w:rsidRPr="00006007">
        <w:rPr>
          <w:sz w:val="17"/>
          <w:szCs w:val="17"/>
        </w:rPr>
        <w:t>СПб</w:t>
      </w:r>
      <w:r w:rsidRPr="005E2CB8">
        <w:rPr>
          <w:sz w:val="17"/>
          <w:szCs w:val="17"/>
          <w:lang w:val="en-US"/>
        </w:rPr>
        <w:t xml:space="preserve">., 1857. </w:t>
      </w:r>
      <w:r w:rsidRPr="00006007">
        <w:rPr>
          <w:sz w:val="17"/>
          <w:szCs w:val="17"/>
        </w:rPr>
        <w:t>Т</w:t>
      </w:r>
      <w:r w:rsidRPr="005E2CB8">
        <w:rPr>
          <w:sz w:val="17"/>
          <w:szCs w:val="17"/>
          <w:lang w:val="en-US"/>
        </w:rPr>
        <w:t xml:space="preserve">. I, </w:t>
      </w:r>
      <w:r w:rsidRPr="00006007">
        <w:rPr>
          <w:sz w:val="17"/>
          <w:szCs w:val="17"/>
        </w:rPr>
        <w:t>ч</w:t>
      </w:r>
      <w:r w:rsidRPr="005E2CB8">
        <w:rPr>
          <w:sz w:val="17"/>
          <w:szCs w:val="17"/>
          <w:lang w:val="en-US"/>
        </w:rPr>
        <w:t xml:space="preserve">. 1; </w:t>
      </w:r>
      <w:r w:rsidRPr="00006007">
        <w:rPr>
          <w:sz w:val="17"/>
          <w:szCs w:val="17"/>
        </w:rPr>
        <w:t>Изд</w:t>
      </w:r>
      <w:r w:rsidRPr="005E2CB8">
        <w:rPr>
          <w:sz w:val="17"/>
          <w:szCs w:val="17"/>
          <w:lang w:val="en-US"/>
        </w:rPr>
        <w:t xml:space="preserve">. 1886. </w:t>
      </w:r>
      <w:r w:rsidRPr="00006007">
        <w:rPr>
          <w:sz w:val="17"/>
          <w:szCs w:val="17"/>
        </w:rPr>
        <w:t>СПб., 1886. Т. I, ч. 1; Изд.1892. СПб., 1892. Т. I, ч. 1; В ст. 70 содержится ссылка на законодательные акты: Именной. О вершении дел по Уложению, а не по Новоуказным статьям. 15 июня 1714 г. // ПСЗРИ-1. Т. V. 1713</w:t>
      </w:r>
      <w:r>
        <w:rPr>
          <w:sz w:val="17"/>
          <w:szCs w:val="17"/>
        </w:rPr>
        <w:t>—</w:t>
      </w:r>
      <w:r w:rsidRPr="00006007">
        <w:rPr>
          <w:sz w:val="17"/>
          <w:szCs w:val="17"/>
        </w:rPr>
        <w:t>1719. № 2828; Именной, данный Сенату. О н</w:t>
      </w:r>
      <w:r w:rsidRPr="00006007">
        <w:rPr>
          <w:sz w:val="17"/>
          <w:szCs w:val="17"/>
        </w:rPr>
        <w:t>е</w:t>
      </w:r>
      <w:r w:rsidRPr="00006007">
        <w:rPr>
          <w:sz w:val="17"/>
          <w:szCs w:val="17"/>
        </w:rPr>
        <w:t>прикосновенности прав</w:t>
      </w:r>
      <w:r>
        <w:rPr>
          <w:sz w:val="17"/>
          <w:szCs w:val="17"/>
        </w:rPr>
        <w:t>,</w:t>
      </w:r>
      <w:r w:rsidRPr="00006007">
        <w:rPr>
          <w:sz w:val="17"/>
          <w:szCs w:val="17"/>
        </w:rPr>
        <w:t xml:space="preserve"> предоставленных дворянству. 21 марта 1803 г. // ПСЗРИ-1. Т. XXVII. 1802</w:t>
      </w:r>
      <w:r>
        <w:rPr>
          <w:sz w:val="17"/>
          <w:szCs w:val="17"/>
        </w:rPr>
        <w:t>—</w:t>
      </w:r>
      <w:r w:rsidRPr="00006007">
        <w:rPr>
          <w:sz w:val="17"/>
          <w:szCs w:val="17"/>
        </w:rPr>
        <w:t>1803. № 20676; Сенатский. О опубликовании Присутствующих Нижегородского Губернского Правления за отступление от порядка, нарушение законов, и неточное исполнение предписания Сената и отношения равного Правлению ме</w:t>
      </w:r>
      <w:r w:rsidRPr="00006007">
        <w:rPr>
          <w:sz w:val="17"/>
          <w:szCs w:val="17"/>
        </w:rPr>
        <w:t>с</w:t>
      </w:r>
      <w:r w:rsidRPr="00006007">
        <w:rPr>
          <w:sz w:val="17"/>
          <w:szCs w:val="17"/>
        </w:rPr>
        <w:t xml:space="preserve">та. 31 марта 1825 г. // ПСЗРИ-1. Т. XXXX. 1825. № 30312. </w:t>
      </w:r>
    </w:p>
  </w:footnote>
  <w:footnote w:id="1551">
    <w:p w:rsidR="00806B7E" w:rsidRPr="00AD4435" w:rsidRDefault="00806B7E" w:rsidP="00BB1628">
      <w:pPr>
        <w:ind w:firstLine="0"/>
        <w:rPr>
          <w:spacing w:val="2"/>
          <w:sz w:val="17"/>
          <w:szCs w:val="17"/>
        </w:rPr>
      </w:pPr>
      <w:r w:rsidRPr="00AD4435">
        <w:rPr>
          <w:rStyle w:val="aa"/>
          <w:spacing w:val="2"/>
          <w:sz w:val="17"/>
          <w:szCs w:val="17"/>
        </w:rPr>
        <w:footnoteRef/>
      </w:r>
      <w:r w:rsidRPr="00AD4435">
        <w:rPr>
          <w:spacing w:val="2"/>
          <w:sz w:val="17"/>
          <w:szCs w:val="17"/>
        </w:rPr>
        <w:t xml:space="preserve"> Авторы данной статьи пояснили, что ее содержание выведено «из существа привилегий и из образа прим</w:t>
      </w:r>
      <w:r w:rsidRPr="00AD4435">
        <w:rPr>
          <w:spacing w:val="2"/>
          <w:sz w:val="17"/>
          <w:szCs w:val="17"/>
        </w:rPr>
        <w:t>е</w:t>
      </w:r>
      <w:r w:rsidRPr="00AD4435">
        <w:rPr>
          <w:spacing w:val="2"/>
          <w:sz w:val="17"/>
          <w:szCs w:val="17"/>
        </w:rPr>
        <w:t>нения их».</w:t>
      </w:r>
    </w:p>
  </w:footnote>
  <w:footnote w:id="15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Пивовар Е.И.</w:t>
      </w:r>
      <w:r w:rsidRPr="00006007">
        <w:rPr>
          <w:sz w:val="17"/>
          <w:szCs w:val="17"/>
        </w:rPr>
        <w:t xml:space="preserve"> Российское зарубежье: социально-исторический феномен, роль и место в культурно-историчес</w:t>
      </w:r>
      <w:r w:rsidRPr="00006007">
        <w:rPr>
          <w:sz w:val="17"/>
          <w:szCs w:val="17"/>
        </w:rPr>
        <w:softHyphen/>
        <w:t>ком наследии. М., 2008. С. 9.</w:t>
      </w:r>
    </w:p>
  </w:footnote>
  <w:footnote w:id="15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Еременко Л.И.</w:t>
      </w:r>
      <w:r w:rsidRPr="00006007">
        <w:rPr>
          <w:sz w:val="17"/>
          <w:szCs w:val="17"/>
        </w:rPr>
        <w:t xml:space="preserve"> Русская эмиграция как социально-культурный феномен: автореф. дис. </w:t>
      </w:r>
      <w:r>
        <w:rPr>
          <w:sz w:val="17"/>
          <w:szCs w:val="17"/>
        </w:rPr>
        <w:t xml:space="preserve">... </w:t>
      </w:r>
      <w:r w:rsidRPr="00006007">
        <w:rPr>
          <w:sz w:val="17"/>
          <w:szCs w:val="17"/>
        </w:rPr>
        <w:t>канд</w:t>
      </w:r>
      <w:r>
        <w:rPr>
          <w:sz w:val="17"/>
          <w:szCs w:val="17"/>
        </w:rPr>
        <w:t>. филос. наук.</w:t>
      </w:r>
      <w:r w:rsidRPr="00006007">
        <w:rPr>
          <w:sz w:val="17"/>
          <w:szCs w:val="17"/>
        </w:rPr>
        <w:t xml:space="preserve"> М., 1993. С. 107.</w:t>
      </w:r>
    </w:p>
  </w:footnote>
  <w:footnote w:id="15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Менегальдо Е.</w:t>
      </w:r>
      <w:r w:rsidRPr="00006007">
        <w:rPr>
          <w:sz w:val="17"/>
          <w:szCs w:val="17"/>
        </w:rPr>
        <w:t xml:space="preserve"> Русские в Париже. 1919—1939. М.</w:t>
      </w:r>
      <w:r>
        <w:rPr>
          <w:sz w:val="17"/>
          <w:szCs w:val="17"/>
        </w:rPr>
        <w:t>, 2001.</w:t>
      </w:r>
      <w:r w:rsidRPr="00006007">
        <w:rPr>
          <w:sz w:val="17"/>
          <w:szCs w:val="17"/>
        </w:rPr>
        <w:t xml:space="preserve"> С. 38.</w:t>
      </w:r>
    </w:p>
  </w:footnote>
  <w:footnote w:id="15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Пивовар Е.И.</w:t>
      </w:r>
      <w:r w:rsidRPr="00006007">
        <w:rPr>
          <w:sz w:val="17"/>
          <w:szCs w:val="17"/>
        </w:rPr>
        <w:t xml:space="preserve"> Российское зарубежье: социально-исторический феномен, роль и место в культурно-историчес</w:t>
      </w:r>
      <w:r w:rsidRPr="00006007">
        <w:rPr>
          <w:sz w:val="17"/>
          <w:szCs w:val="17"/>
        </w:rPr>
        <w:softHyphen/>
        <w:t>ком наследии. М., 2008. С. 176.</w:t>
      </w:r>
    </w:p>
  </w:footnote>
  <w:footnote w:id="155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Струве Н.А.</w:t>
      </w:r>
      <w:r w:rsidRPr="00006007">
        <w:rPr>
          <w:sz w:val="17"/>
          <w:szCs w:val="17"/>
        </w:rPr>
        <w:t xml:space="preserve"> Православие и культура. М., 2000. С. 318.</w:t>
      </w:r>
    </w:p>
  </w:footnote>
  <w:footnote w:id="155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319.</w:t>
      </w:r>
    </w:p>
  </w:footnote>
  <w:footnote w:id="15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321.</w:t>
      </w:r>
    </w:p>
  </w:footnote>
  <w:footnote w:id="15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Струве Н.А.</w:t>
      </w:r>
      <w:r w:rsidRPr="00006007">
        <w:rPr>
          <w:sz w:val="17"/>
          <w:szCs w:val="17"/>
        </w:rPr>
        <w:t xml:space="preserve"> Православие и культура. М., 2000. С. 322.</w:t>
      </w:r>
    </w:p>
  </w:footnote>
  <w:footnote w:id="15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Менегальдо Е.</w:t>
      </w:r>
      <w:r w:rsidRPr="00006007">
        <w:rPr>
          <w:sz w:val="17"/>
          <w:szCs w:val="17"/>
        </w:rPr>
        <w:t xml:space="preserve"> Русские в Париже. 1919—1939. М., 2001.</w:t>
      </w:r>
    </w:p>
  </w:footnote>
  <w:footnote w:id="15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Струве Н.А.</w:t>
      </w:r>
      <w:r w:rsidRPr="00006007">
        <w:rPr>
          <w:sz w:val="17"/>
          <w:szCs w:val="17"/>
        </w:rPr>
        <w:t xml:space="preserve"> Православие и культура. М., 2000. С. 303.</w:t>
      </w:r>
    </w:p>
  </w:footnote>
  <w:footnote w:id="156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Вздорнов Г.И., Залесская З.Е., Лелекова О.В.</w:t>
      </w:r>
      <w:r w:rsidRPr="00006007">
        <w:rPr>
          <w:sz w:val="17"/>
          <w:szCs w:val="17"/>
        </w:rPr>
        <w:t xml:space="preserve"> Общество «Икона» в Париже. М., 2002. Т. 1. С. 558.</w:t>
      </w:r>
    </w:p>
  </w:footnote>
  <w:footnote w:id="156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Менегальдо Е.</w:t>
      </w:r>
      <w:r w:rsidRPr="00006007">
        <w:rPr>
          <w:sz w:val="17"/>
          <w:szCs w:val="17"/>
        </w:rPr>
        <w:t xml:space="preserve"> Русские в Париже. 1919—1939. М., 2001.</w:t>
      </w:r>
    </w:p>
  </w:footnote>
  <w:footnote w:id="15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Корабельникова Л.</w:t>
      </w:r>
      <w:r w:rsidRPr="00006007">
        <w:rPr>
          <w:sz w:val="17"/>
          <w:szCs w:val="17"/>
        </w:rPr>
        <w:t xml:space="preserve"> Музыкальная культура российской эмиграции, неуслышанная и неизученная. URL: http://www.gnesin-academy.ru/sites/default/files/docs/KorabelnikovaMF12.pdf (дата обращения: 31.10.2015). </w:t>
      </w:r>
    </w:p>
  </w:footnote>
  <w:footnote w:id="15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Русский Париж / сост., предисл. и коммент. Т.П. Буслаковой. М., 1998. С. 246.</w:t>
      </w:r>
    </w:p>
  </w:footnote>
  <w:footnote w:id="1566">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Корабельникова Л.</w:t>
      </w:r>
      <w:r w:rsidRPr="00006007">
        <w:rPr>
          <w:sz w:val="17"/>
          <w:szCs w:val="17"/>
        </w:rPr>
        <w:t xml:space="preserve"> Музыкальная культура российской эмиграции, неуслышанная и неизученная. </w:t>
      </w:r>
      <w:r w:rsidRPr="005E2CB8">
        <w:rPr>
          <w:sz w:val="17"/>
          <w:szCs w:val="17"/>
          <w:lang w:val="en-US"/>
        </w:rPr>
        <w:t>URL: http://www.gnesin-academy.ru/sites/default/files/docs/KorabelnikovaMF12.pdf</w:t>
      </w:r>
    </w:p>
  </w:footnote>
  <w:footnote w:id="1567">
    <w:p w:rsidR="00806B7E" w:rsidRPr="00006007" w:rsidRDefault="00806B7E" w:rsidP="00BB1628">
      <w:pPr>
        <w:ind w:firstLine="0"/>
        <w:rPr>
          <w:sz w:val="17"/>
          <w:szCs w:val="17"/>
        </w:rPr>
      </w:pPr>
      <w:r w:rsidRPr="00006007">
        <w:rPr>
          <w:rStyle w:val="aa"/>
          <w:sz w:val="17"/>
          <w:szCs w:val="17"/>
        </w:rPr>
        <w:footnoteRef/>
      </w:r>
      <w:r>
        <w:rPr>
          <w:sz w:val="17"/>
          <w:szCs w:val="17"/>
        </w:rPr>
        <w:t xml:space="preserve"> Там же.</w:t>
      </w:r>
    </w:p>
  </w:footnote>
  <w:footnote w:id="1568">
    <w:p w:rsidR="00806B7E" w:rsidRPr="00006007" w:rsidRDefault="00806B7E" w:rsidP="00BB1628">
      <w:pPr>
        <w:ind w:firstLine="0"/>
        <w:rPr>
          <w:b/>
          <w:bCs/>
          <w:sz w:val="17"/>
          <w:szCs w:val="17"/>
        </w:rPr>
      </w:pPr>
      <w:r w:rsidRPr="00006007">
        <w:rPr>
          <w:rStyle w:val="aa"/>
          <w:sz w:val="17"/>
          <w:szCs w:val="17"/>
        </w:rPr>
        <w:footnoteRef/>
      </w:r>
      <w:r w:rsidRPr="00006007">
        <w:rPr>
          <w:sz w:val="17"/>
          <w:szCs w:val="17"/>
        </w:rPr>
        <w:t xml:space="preserve"> </w:t>
      </w:r>
      <w:r w:rsidRPr="00006007">
        <w:rPr>
          <w:i/>
          <w:sz w:val="17"/>
          <w:szCs w:val="17"/>
        </w:rPr>
        <w:t>Гуль Р.</w:t>
      </w:r>
      <w:r w:rsidRPr="00006007">
        <w:rPr>
          <w:sz w:val="17"/>
          <w:szCs w:val="17"/>
        </w:rPr>
        <w:t xml:space="preserve"> </w:t>
      </w:r>
      <w:r w:rsidRPr="00006007">
        <w:rPr>
          <w:bCs/>
          <w:sz w:val="17"/>
          <w:szCs w:val="17"/>
        </w:rPr>
        <w:t>Я унес Россию. Апология русской эмиграции.</w:t>
      </w:r>
      <w:r w:rsidRPr="00006007">
        <w:rPr>
          <w:sz w:val="17"/>
          <w:szCs w:val="17"/>
        </w:rPr>
        <w:t xml:space="preserve"> URL: </w:t>
      </w:r>
      <w:r w:rsidRPr="00006007">
        <w:rPr>
          <w:bCs/>
          <w:sz w:val="17"/>
          <w:szCs w:val="17"/>
        </w:rPr>
        <w:t>http://www.pseudology.org/Gul/Part_02_04.htm</w:t>
      </w:r>
      <w:r w:rsidRPr="00006007">
        <w:rPr>
          <w:sz w:val="17"/>
          <w:szCs w:val="17"/>
        </w:rPr>
        <w:t xml:space="preserve"> (дата обращения: 31.10.2015).</w:t>
      </w:r>
    </w:p>
  </w:footnote>
  <w:footnote w:id="15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Пивовар Е.И.</w:t>
      </w:r>
      <w:r w:rsidRPr="00006007">
        <w:rPr>
          <w:sz w:val="17"/>
          <w:szCs w:val="17"/>
        </w:rPr>
        <w:t xml:space="preserve"> Российское зарубежье: социально-исторический феномен, роль и место в культурно-историчес</w:t>
      </w:r>
      <w:r w:rsidRPr="00006007">
        <w:rPr>
          <w:sz w:val="17"/>
          <w:szCs w:val="17"/>
        </w:rPr>
        <w:softHyphen/>
        <w:t>ком наследии. М., 2008. С. 110.</w:t>
      </w:r>
    </w:p>
  </w:footnote>
  <w:footnote w:id="15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Струве Н.А.</w:t>
      </w:r>
      <w:r w:rsidRPr="00006007">
        <w:rPr>
          <w:sz w:val="17"/>
          <w:szCs w:val="17"/>
        </w:rPr>
        <w:t xml:space="preserve"> Православие и культура. М., 2000. С.</w:t>
      </w:r>
      <w:r>
        <w:rPr>
          <w:sz w:val="17"/>
          <w:szCs w:val="17"/>
        </w:rPr>
        <w:t xml:space="preserve"> </w:t>
      </w:r>
      <w:r w:rsidRPr="00006007">
        <w:rPr>
          <w:sz w:val="17"/>
          <w:szCs w:val="17"/>
        </w:rPr>
        <w:t>70.</w:t>
      </w:r>
    </w:p>
  </w:footnote>
  <w:footnote w:id="15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 Ремизов П.В.</w:t>
      </w:r>
      <w:r w:rsidRPr="00006007">
        <w:rPr>
          <w:sz w:val="17"/>
          <w:szCs w:val="17"/>
        </w:rPr>
        <w:t xml:space="preserve"> Критика законодательства как особая разновидность правовой коммуникации // Коммуникативная теория права и современные проблемы юриспруденции: к 60-летию Андрея Васильевича Пол</w:t>
      </w:r>
      <w:r w:rsidRPr="00006007">
        <w:rPr>
          <w:sz w:val="17"/>
          <w:szCs w:val="17"/>
        </w:rPr>
        <w:t>я</w:t>
      </w:r>
      <w:r w:rsidRPr="00006007">
        <w:rPr>
          <w:sz w:val="17"/>
          <w:szCs w:val="17"/>
        </w:rPr>
        <w:t>кова: коллективная монография: в 2 т. / под ред. М.В. Антонова, И.Л. Честнова; предисл. Д.И. Луковской, Е.В. Т</w:t>
      </w:r>
      <w:r w:rsidRPr="00006007">
        <w:rPr>
          <w:sz w:val="17"/>
          <w:szCs w:val="17"/>
        </w:rPr>
        <w:t>и</w:t>
      </w:r>
      <w:r w:rsidRPr="00006007">
        <w:rPr>
          <w:sz w:val="17"/>
          <w:szCs w:val="17"/>
        </w:rPr>
        <w:t>мошиной. СПб., 2014. Т. 2: Актуальные проблемы философии права и юридической науки в связи с коммуникати</w:t>
      </w:r>
      <w:r w:rsidRPr="00006007">
        <w:rPr>
          <w:sz w:val="17"/>
          <w:szCs w:val="17"/>
        </w:rPr>
        <w:t>в</w:t>
      </w:r>
      <w:r w:rsidRPr="00006007">
        <w:rPr>
          <w:sz w:val="17"/>
          <w:szCs w:val="17"/>
        </w:rPr>
        <w:t>ной теорией права. С. 430.</w:t>
      </w:r>
    </w:p>
  </w:footnote>
  <w:footnote w:id="157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Рябов Г.П.</w:t>
      </w:r>
      <w:r w:rsidRPr="00006007">
        <w:rPr>
          <w:sz w:val="17"/>
          <w:szCs w:val="17"/>
        </w:rPr>
        <w:t xml:space="preserve"> Глобальное образование и проблемы межкультурной коммуникации // Межкультурная коммуник</w:t>
      </w:r>
      <w:r w:rsidRPr="00006007">
        <w:rPr>
          <w:sz w:val="17"/>
          <w:szCs w:val="17"/>
        </w:rPr>
        <w:t>а</w:t>
      </w:r>
      <w:r w:rsidRPr="00006007">
        <w:rPr>
          <w:sz w:val="17"/>
          <w:szCs w:val="17"/>
        </w:rPr>
        <w:t>ция: учебное пособие. Н. Новгород, 2001. С. 233.</w:t>
      </w:r>
    </w:p>
  </w:footnote>
  <w:footnote w:id="157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Макарейко Н.В.</w:t>
      </w:r>
      <w:r w:rsidRPr="00006007">
        <w:rPr>
          <w:sz w:val="17"/>
          <w:szCs w:val="17"/>
        </w:rPr>
        <w:t xml:space="preserve"> Государственный контроль как средство обеспечения законности применения мер государс</w:t>
      </w:r>
      <w:r w:rsidRPr="00006007">
        <w:rPr>
          <w:sz w:val="17"/>
          <w:szCs w:val="17"/>
        </w:rPr>
        <w:t>т</w:t>
      </w:r>
      <w:r w:rsidRPr="00006007">
        <w:rPr>
          <w:sz w:val="17"/>
          <w:szCs w:val="17"/>
        </w:rPr>
        <w:t>венного принуждения // Вестник Воронежского государственного университета. Серия: Право. 2015. № 3 (22). С. 105.</w:t>
      </w:r>
    </w:p>
  </w:footnote>
  <w:footnote w:id="1574">
    <w:p w:rsidR="00806B7E" w:rsidRPr="00A04B64" w:rsidRDefault="00806B7E" w:rsidP="00A04B64">
      <w:pPr>
        <w:ind w:firstLine="0"/>
        <w:rPr>
          <w:sz w:val="17"/>
          <w:szCs w:val="17"/>
        </w:rPr>
      </w:pPr>
      <w:r w:rsidRPr="00A04B64">
        <w:rPr>
          <w:rStyle w:val="aa"/>
          <w:sz w:val="17"/>
          <w:szCs w:val="17"/>
        </w:rPr>
        <w:footnoteRef/>
      </w:r>
      <w:r w:rsidRPr="00A04B64">
        <w:rPr>
          <w:sz w:val="17"/>
          <w:szCs w:val="17"/>
        </w:rPr>
        <w:t xml:space="preserve"> </w:t>
      </w:r>
      <w:r>
        <w:rPr>
          <w:sz w:val="17"/>
          <w:szCs w:val="17"/>
        </w:rPr>
        <w:t>Собрание законодательства Рф. 2011. № 7, ст. 900.</w:t>
      </w:r>
    </w:p>
  </w:footnote>
  <w:footnote w:id="1575">
    <w:p w:rsidR="00806B7E" w:rsidRPr="00006007" w:rsidRDefault="00806B7E" w:rsidP="008212AA">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Административная деятельность полиции: учебник</w:t>
      </w:r>
      <w:r>
        <w:rPr>
          <w:rFonts w:ascii="PragmaticaCTT" w:hAnsi="PragmaticaCTT"/>
          <w:sz w:val="17"/>
          <w:szCs w:val="17"/>
        </w:rPr>
        <w:t xml:space="preserve"> </w:t>
      </w:r>
      <w:r w:rsidRPr="00CB7C77">
        <w:rPr>
          <w:rFonts w:ascii="PragmaticaCTT" w:hAnsi="PragmaticaCTT"/>
          <w:sz w:val="17"/>
          <w:szCs w:val="17"/>
        </w:rPr>
        <w:t>/ В.В. Васильев, С.А. Майорова, С.В. Фролов [и др.</w:t>
      </w:r>
      <w:r>
        <w:rPr>
          <w:rFonts w:ascii="PragmaticaCTT" w:hAnsi="PragmaticaCTT"/>
          <w:sz w:val="17"/>
          <w:szCs w:val="17"/>
        </w:rPr>
        <w:t>]</w:t>
      </w:r>
      <w:r w:rsidRPr="00006007">
        <w:rPr>
          <w:rFonts w:ascii="PragmaticaCTT" w:hAnsi="PragmaticaCTT"/>
          <w:sz w:val="17"/>
          <w:szCs w:val="17"/>
        </w:rPr>
        <w:t>. Н. Новгород, 2014. С. 121.</w:t>
      </w:r>
    </w:p>
  </w:footnote>
  <w:footnote w:id="15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Ведомости СНД и ВС РФ. 1992. № 46, ст. 2615</w:t>
      </w:r>
      <w:r>
        <w:rPr>
          <w:sz w:val="17"/>
          <w:szCs w:val="17"/>
        </w:rPr>
        <w:t>.</w:t>
      </w:r>
    </w:p>
  </w:footnote>
  <w:footnote w:id="15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Братановский С.Н.</w:t>
      </w:r>
      <w:r w:rsidRPr="00006007">
        <w:rPr>
          <w:sz w:val="17"/>
          <w:szCs w:val="17"/>
        </w:rPr>
        <w:t xml:space="preserve"> Государственное управление: понятие и социальная сущность // Вестник ЕААН. 2011. № 6. С. 16.</w:t>
      </w:r>
    </w:p>
  </w:footnote>
  <w:footnote w:id="15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2004. № 43, ст. 4169.</w:t>
      </w:r>
    </w:p>
  </w:footnote>
  <w:footnote w:id="15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1995. № 1, ст. 2.</w:t>
      </w:r>
    </w:p>
  </w:footnote>
  <w:footnote w:id="15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Братановский С.Н., Лапин С.Ю.</w:t>
      </w:r>
      <w:r w:rsidRPr="00006007">
        <w:rPr>
          <w:sz w:val="17"/>
          <w:szCs w:val="17"/>
        </w:rPr>
        <w:t xml:space="preserve"> Понятие и содержание права на доступ к информации // Гражданин и право. 2013. № 4. С. 14—16.</w:t>
      </w:r>
    </w:p>
  </w:footnote>
  <w:footnote w:id="15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w:t>
      </w:r>
      <w:r>
        <w:rPr>
          <w:sz w:val="17"/>
          <w:szCs w:val="17"/>
        </w:rPr>
        <w:t>Ф</w:t>
      </w:r>
      <w:r w:rsidRPr="00006007">
        <w:rPr>
          <w:sz w:val="17"/>
          <w:szCs w:val="17"/>
        </w:rPr>
        <w:t>едеральной целевой программе «Культура России (2012 — 2018 годы)»: постановление Правительс</w:t>
      </w:r>
      <w:r w:rsidRPr="00006007">
        <w:rPr>
          <w:sz w:val="17"/>
          <w:szCs w:val="17"/>
        </w:rPr>
        <w:t>т</w:t>
      </w:r>
      <w:r w:rsidRPr="00006007">
        <w:rPr>
          <w:sz w:val="17"/>
          <w:szCs w:val="17"/>
        </w:rPr>
        <w:t>ва РФ от 3 марта 2012 г. № 186 // Собрание законодательства РФ. 2012. № 13, ст. 1516.</w:t>
      </w:r>
    </w:p>
  </w:footnote>
  <w:footnote w:id="15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Собрание законодательства РФ. 1996. № 22, ст. 2591.</w:t>
      </w:r>
    </w:p>
  </w:footnote>
  <w:footnote w:id="15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утверждении положений о Музейном фонде Российской Федерации, о Государственном каталоге Музе</w:t>
      </w:r>
      <w:r w:rsidRPr="00006007">
        <w:rPr>
          <w:sz w:val="17"/>
          <w:szCs w:val="17"/>
        </w:rPr>
        <w:t>й</w:t>
      </w:r>
      <w:r w:rsidRPr="00006007">
        <w:rPr>
          <w:sz w:val="17"/>
          <w:szCs w:val="17"/>
        </w:rPr>
        <w:t>ного фонда Российской Федерации, о лицензировании деятельности музеев в Российской Федерации: постано</w:t>
      </w:r>
      <w:r w:rsidRPr="00006007">
        <w:rPr>
          <w:sz w:val="17"/>
          <w:szCs w:val="17"/>
        </w:rPr>
        <w:t>в</w:t>
      </w:r>
      <w:r w:rsidRPr="00006007">
        <w:rPr>
          <w:sz w:val="17"/>
          <w:szCs w:val="17"/>
        </w:rPr>
        <w:t>ление Правительства РФ от 12 февраля 1998 г. № 179 // Собрание законодательства РФ. 1998. № 8, ст. 949.</w:t>
      </w:r>
    </w:p>
  </w:footnote>
  <w:footnote w:id="15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Братановский С.Н.,</w:t>
      </w:r>
      <w:r>
        <w:rPr>
          <w:i/>
          <w:sz w:val="17"/>
          <w:szCs w:val="17"/>
        </w:rPr>
        <w:t xml:space="preserve"> </w:t>
      </w:r>
      <w:r w:rsidRPr="00006007">
        <w:rPr>
          <w:i/>
          <w:sz w:val="17"/>
          <w:szCs w:val="17"/>
        </w:rPr>
        <w:t>Линник В.В.</w:t>
      </w:r>
      <w:r w:rsidRPr="00006007">
        <w:rPr>
          <w:sz w:val="17"/>
          <w:szCs w:val="17"/>
        </w:rPr>
        <w:t xml:space="preserve"> Правовая организация управления библиотечным делом в Российской Федерации:</w:t>
      </w:r>
      <w:r>
        <w:rPr>
          <w:sz w:val="17"/>
          <w:szCs w:val="17"/>
        </w:rPr>
        <w:t xml:space="preserve"> </w:t>
      </w:r>
      <w:r w:rsidRPr="00006007">
        <w:rPr>
          <w:sz w:val="17"/>
          <w:szCs w:val="17"/>
        </w:rPr>
        <w:t>монография.</w:t>
      </w:r>
      <w:r>
        <w:rPr>
          <w:sz w:val="17"/>
          <w:szCs w:val="17"/>
        </w:rPr>
        <w:t xml:space="preserve"> </w:t>
      </w:r>
      <w:r w:rsidRPr="00006007">
        <w:rPr>
          <w:sz w:val="17"/>
          <w:szCs w:val="17"/>
        </w:rPr>
        <w:t>Саратов, 2007. С. 46.</w:t>
      </w:r>
    </w:p>
  </w:footnote>
  <w:footnote w:id="15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С.Н.</w:t>
      </w:r>
      <w:r w:rsidRPr="00006007">
        <w:rPr>
          <w:sz w:val="17"/>
          <w:szCs w:val="17"/>
        </w:rPr>
        <w:t xml:space="preserve"> Об исполнимости законодательства об административных правонарушениях // Юридическая наука и практика: Вестник Нижегородской академии МВД России. 2015. № 2 (30). С. 48—49.</w:t>
      </w:r>
    </w:p>
  </w:footnote>
  <w:footnote w:id="15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Фомина Л.Ю.</w:t>
      </w:r>
      <w:r w:rsidRPr="00006007">
        <w:rPr>
          <w:sz w:val="17"/>
          <w:szCs w:val="17"/>
        </w:rPr>
        <w:t xml:space="preserve"> Унификация нормативно-правовой терминологии: автореф. дис. ... канд. юрид. наук. Н. Новгород, 2006. С. 4.</w:t>
      </w:r>
    </w:p>
  </w:footnote>
  <w:footnote w:id="15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Ожегов С.И.</w:t>
      </w:r>
      <w:r w:rsidRPr="00006007">
        <w:rPr>
          <w:sz w:val="17"/>
          <w:szCs w:val="17"/>
        </w:rPr>
        <w:t xml:space="preserve"> Словарь русского языка. 15-е изд., перераб и доп. М., 1984. С. 706.</w:t>
      </w:r>
    </w:p>
  </w:footnote>
  <w:footnote w:id="15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Савицкий В.М.</w:t>
      </w:r>
      <w:r w:rsidRPr="00006007">
        <w:rPr>
          <w:sz w:val="17"/>
          <w:szCs w:val="17"/>
        </w:rPr>
        <w:t xml:space="preserve"> Язык процессуального закона (вопросы терминологии). М., 1987. С. 9.</w:t>
      </w:r>
    </w:p>
  </w:footnote>
  <w:footnote w:id="158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Кодекс Нижегородской области об административных правонарушениях от 20 мая 2003 г. № 34-З // Нижег</w:t>
      </w:r>
      <w:r w:rsidRPr="00006007">
        <w:rPr>
          <w:sz w:val="17"/>
          <w:szCs w:val="17"/>
        </w:rPr>
        <w:t>о</w:t>
      </w:r>
      <w:r w:rsidRPr="00006007">
        <w:rPr>
          <w:sz w:val="17"/>
          <w:szCs w:val="17"/>
        </w:rPr>
        <w:t>родские новости, 2003. 28 мая.</w:t>
      </w:r>
    </w:p>
  </w:footnote>
  <w:footnote w:id="159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административных правонарушениях в Чувашской Республике: закон Чувашской Республики от 23 июля 2003 г. № 22 // Республика. 2003. 30 июля.</w:t>
      </w:r>
    </w:p>
  </w:footnote>
  <w:footnote w:id="15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Кашанина Т.В.</w:t>
      </w:r>
      <w:r w:rsidRPr="00006007">
        <w:rPr>
          <w:sz w:val="17"/>
          <w:szCs w:val="17"/>
        </w:rPr>
        <w:t xml:space="preserve"> Юридическая техника: учебник. М., 2007. С. 121, 174; </w:t>
      </w:r>
      <w:r w:rsidRPr="00006007">
        <w:rPr>
          <w:i/>
          <w:sz w:val="17"/>
          <w:szCs w:val="17"/>
        </w:rPr>
        <w:t>Пишина С.Г.</w:t>
      </w:r>
      <w:r w:rsidRPr="00006007">
        <w:rPr>
          <w:sz w:val="17"/>
          <w:szCs w:val="17"/>
        </w:rPr>
        <w:t xml:space="preserve"> Правоинтерпритацио</w:t>
      </w:r>
      <w:r w:rsidRPr="00006007">
        <w:rPr>
          <w:sz w:val="17"/>
          <w:szCs w:val="17"/>
        </w:rPr>
        <w:t>н</w:t>
      </w:r>
      <w:r w:rsidRPr="00006007">
        <w:rPr>
          <w:sz w:val="17"/>
          <w:szCs w:val="17"/>
        </w:rPr>
        <w:t>ные ошибки: проблемы теории и практики: автореф. дис. … канд. юрид. наук. Н. Новгород, 2000.</w:t>
      </w:r>
    </w:p>
  </w:footnote>
  <w:footnote w:id="15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Тихонова С.С.</w:t>
      </w:r>
      <w:r w:rsidRPr="00006007">
        <w:rPr>
          <w:sz w:val="17"/>
          <w:szCs w:val="17"/>
        </w:rPr>
        <w:t xml:space="preserve"> Юридическая техника в уголовном праве: курс лекций. Н. Новгород, 2008. С. 90.</w:t>
      </w:r>
    </w:p>
  </w:footnote>
  <w:footnote w:id="15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15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Кондаков</w:t>
      </w:r>
      <w:r w:rsidRPr="00006007">
        <w:rPr>
          <w:i/>
          <w:sz w:val="17"/>
          <w:szCs w:val="17"/>
        </w:rPr>
        <w:t xml:space="preserve"> Д.С. </w:t>
      </w:r>
      <w:r w:rsidRPr="00006007">
        <w:rPr>
          <w:sz w:val="17"/>
          <w:szCs w:val="17"/>
        </w:rPr>
        <w:t>Примечания в российском законодательстве: автореф. дис. ... канд. юрид. наук. Н. Новгород, 2002. С. 9.</w:t>
      </w:r>
    </w:p>
  </w:footnote>
  <w:footnote w:id="15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Субботин А.М.</w:t>
      </w:r>
      <w:r w:rsidRPr="00006007">
        <w:rPr>
          <w:sz w:val="17"/>
          <w:szCs w:val="17"/>
        </w:rPr>
        <w:t xml:space="preserve"> Актуальные проблемы административно-деликтного законодательства // Юридическая наука и практика: Вестник Нижегородской академии МВД России. 2014</w:t>
      </w:r>
      <w:r>
        <w:rPr>
          <w:sz w:val="17"/>
          <w:szCs w:val="17"/>
        </w:rPr>
        <w:t>.</w:t>
      </w:r>
      <w:r w:rsidRPr="00006007">
        <w:rPr>
          <w:sz w:val="17"/>
          <w:szCs w:val="17"/>
        </w:rPr>
        <w:t xml:space="preserve"> № 4 (28). С. 184.</w:t>
      </w:r>
    </w:p>
  </w:footnote>
  <w:footnote w:id="15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некоторых вопросах, возникающих у судов при применении Кодекса Российской Федерации об адм</w:t>
      </w:r>
      <w:r w:rsidRPr="00006007">
        <w:rPr>
          <w:sz w:val="17"/>
          <w:szCs w:val="17"/>
        </w:rPr>
        <w:t>и</w:t>
      </w:r>
      <w:r w:rsidRPr="00006007">
        <w:rPr>
          <w:sz w:val="17"/>
          <w:szCs w:val="17"/>
        </w:rPr>
        <w:t>нистративных правонарушениях: постановление Пленума Верховного Суда РФ от 24 марта 2005 г. № 5 // Росси</w:t>
      </w:r>
      <w:r w:rsidRPr="00006007">
        <w:rPr>
          <w:sz w:val="17"/>
          <w:szCs w:val="17"/>
        </w:rPr>
        <w:t>й</w:t>
      </w:r>
      <w:r w:rsidRPr="00006007">
        <w:rPr>
          <w:sz w:val="17"/>
          <w:szCs w:val="17"/>
        </w:rPr>
        <w:t>ская газета, 2005. 19 апреля; О некоторых вопросах, возникших в судебной практике при рассмотрении дел об административных правонарушениях: постановление Пленума Высшего арбитражного суда РФ от 2 июня 2004 г. № 10 // Вестник ВАС РФ. 2004. № 8.</w:t>
      </w:r>
    </w:p>
  </w:footnote>
  <w:footnote w:id="15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Макарейко Н.В.</w:t>
      </w:r>
      <w:r w:rsidRPr="00006007">
        <w:rPr>
          <w:sz w:val="17"/>
          <w:szCs w:val="17"/>
        </w:rPr>
        <w:t xml:space="preserve"> Законодательство об административных правонарушениях: состояние и перспективы разв</w:t>
      </w:r>
      <w:r w:rsidRPr="00006007">
        <w:rPr>
          <w:sz w:val="17"/>
          <w:szCs w:val="17"/>
        </w:rPr>
        <w:t>и</w:t>
      </w:r>
      <w:r w:rsidRPr="00006007">
        <w:rPr>
          <w:sz w:val="17"/>
          <w:szCs w:val="17"/>
        </w:rPr>
        <w:t>тия // Юридическая наука и практика: Вестник Нижегородской академии МВД России. 2014. № 1 (25). С. 306.</w:t>
      </w:r>
    </w:p>
  </w:footnote>
  <w:footnote w:id="15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ГИАЦ России.</w:t>
      </w:r>
    </w:p>
  </w:footnote>
  <w:footnote w:id="1599">
    <w:p w:rsidR="00806B7E" w:rsidRPr="00006007" w:rsidRDefault="00806B7E" w:rsidP="00BB1628">
      <w:pPr>
        <w:ind w:firstLine="0"/>
        <w:rPr>
          <w:rFonts w:eastAsiaTheme="minorHAnsi"/>
          <w:sz w:val="17"/>
          <w:szCs w:val="17"/>
          <w:lang w:eastAsia="en-US"/>
        </w:rPr>
      </w:pPr>
      <w:r w:rsidRPr="00006007">
        <w:rPr>
          <w:rStyle w:val="aa"/>
          <w:sz w:val="17"/>
          <w:szCs w:val="17"/>
        </w:rPr>
        <w:footnoteRef/>
      </w:r>
      <w:r w:rsidRPr="00006007">
        <w:rPr>
          <w:sz w:val="17"/>
          <w:szCs w:val="17"/>
        </w:rPr>
        <w:t> </w:t>
      </w:r>
      <w:r w:rsidRPr="00006007">
        <w:rPr>
          <w:rFonts w:eastAsiaTheme="minorHAnsi"/>
          <w:sz w:val="17"/>
          <w:szCs w:val="17"/>
          <w:lang w:eastAsia="en-US"/>
        </w:rPr>
        <w:t>Бизнесмены в лагерях оказались беспризорными // Независимая газета. 2012. 19 сентября. URL: http:// www.ng.ru/economics/2012-09-19/1_businessmen.html (дата обращения: 13.05.2015).</w:t>
      </w:r>
    </w:p>
  </w:footnote>
  <w:footnote w:id="16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Панько К.К.</w:t>
      </w:r>
      <w:r w:rsidRPr="00006007">
        <w:rPr>
          <w:sz w:val="17"/>
          <w:szCs w:val="17"/>
        </w:rPr>
        <w:t xml:space="preserve"> К вопросу о состоянии техники российского уголовного правотворчества // Юридическая техника. 2012. № 6. С. 392—398.</w:t>
      </w:r>
    </w:p>
  </w:footnote>
  <w:footnote w:id="1601">
    <w:p w:rsidR="00806B7E" w:rsidRPr="00006007" w:rsidRDefault="00806B7E" w:rsidP="00BB1628">
      <w:pPr>
        <w:ind w:firstLine="0"/>
        <w:rPr>
          <w:rFonts w:eastAsiaTheme="minorHAnsi"/>
          <w:sz w:val="17"/>
          <w:szCs w:val="17"/>
          <w:lang w:eastAsia="en-US"/>
        </w:rPr>
      </w:pPr>
      <w:r w:rsidRPr="00006007">
        <w:rPr>
          <w:rStyle w:val="aa"/>
          <w:sz w:val="17"/>
          <w:szCs w:val="17"/>
        </w:rPr>
        <w:footnoteRef/>
      </w:r>
      <w:r w:rsidRPr="00006007">
        <w:rPr>
          <w:sz w:val="17"/>
          <w:szCs w:val="17"/>
        </w:rPr>
        <w:t xml:space="preserve"> </w:t>
      </w:r>
      <w:r w:rsidRPr="00006007">
        <w:rPr>
          <w:rFonts w:eastAsiaTheme="minorHAnsi"/>
          <w:i/>
          <w:sz w:val="17"/>
          <w:szCs w:val="17"/>
          <w:lang w:eastAsia="en-US"/>
        </w:rPr>
        <w:t>Бинда О.А.</w:t>
      </w:r>
      <w:r w:rsidRPr="00006007">
        <w:rPr>
          <w:rFonts w:eastAsiaTheme="minorHAnsi"/>
          <w:sz w:val="17"/>
          <w:szCs w:val="17"/>
          <w:lang w:eastAsia="en-US"/>
        </w:rPr>
        <w:t xml:space="preserve"> Операция «захват». Рейдерство XXI в.: юридические и PR-инструменты // Закон. 2015. № 5. С. 102—107.</w:t>
      </w:r>
    </w:p>
  </w:footnote>
  <w:footnote w:id="16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rStyle w:val="blk6"/>
          <w:sz w:val="17"/>
          <w:szCs w:val="17"/>
        </w:rPr>
        <w:t>Основы государственной политики Российской Федерации в сфере развития правовой грамотности и правосознания граждан</w:t>
      </w:r>
      <w:r>
        <w:rPr>
          <w:rStyle w:val="blk6"/>
          <w:sz w:val="17"/>
          <w:szCs w:val="17"/>
        </w:rPr>
        <w:t>:</w:t>
      </w:r>
      <w:r w:rsidRPr="00006007">
        <w:rPr>
          <w:rStyle w:val="blk6"/>
          <w:sz w:val="17"/>
          <w:szCs w:val="17"/>
        </w:rPr>
        <w:t xml:space="preserve"> </w:t>
      </w:r>
      <w:r>
        <w:rPr>
          <w:rStyle w:val="blk6"/>
          <w:sz w:val="17"/>
          <w:szCs w:val="17"/>
        </w:rPr>
        <w:t>у</w:t>
      </w:r>
      <w:r w:rsidRPr="00006007">
        <w:rPr>
          <w:rStyle w:val="blk6"/>
          <w:sz w:val="17"/>
          <w:szCs w:val="17"/>
        </w:rPr>
        <w:t>тв. Президентом РФ 28 апреля</w:t>
      </w:r>
      <w:r>
        <w:rPr>
          <w:rStyle w:val="blk6"/>
          <w:sz w:val="17"/>
          <w:szCs w:val="17"/>
        </w:rPr>
        <w:t xml:space="preserve"> </w:t>
      </w:r>
      <w:r w:rsidRPr="00006007">
        <w:rPr>
          <w:rStyle w:val="blk6"/>
          <w:sz w:val="17"/>
          <w:szCs w:val="17"/>
        </w:rPr>
        <w:t>2011 г. № Пр-1168 // Российская газета. 2011. 14 июля.</w:t>
      </w:r>
    </w:p>
  </w:footnote>
  <w:footnote w:id="1603">
    <w:p w:rsidR="00806B7E" w:rsidRPr="00006007" w:rsidRDefault="00806B7E" w:rsidP="00BB1628">
      <w:pPr>
        <w:ind w:firstLine="0"/>
        <w:rPr>
          <w:rStyle w:val="blk6"/>
          <w:sz w:val="17"/>
          <w:szCs w:val="17"/>
        </w:rPr>
      </w:pPr>
      <w:r w:rsidRPr="00006007">
        <w:rPr>
          <w:rStyle w:val="aa"/>
          <w:sz w:val="17"/>
          <w:szCs w:val="17"/>
        </w:rPr>
        <w:footnoteRef/>
      </w:r>
      <w:r w:rsidRPr="00006007">
        <w:rPr>
          <w:sz w:val="17"/>
          <w:szCs w:val="17"/>
        </w:rPr>
        <w:t xml:space="preserve"> См.: </w:t>
      </w:r>
      <w:r w:rsidRPr="00006007">
        <w:rPr>
          <w:rStyle w:val="blk6"/>
          <w:i/>
          <w:sz w:val="17"/>
          <w:szCs w:val="17"/>
        </w:rPr>
        <w:t>Петручак Л.А.</w:t>
      </w:r>
      <w:r w:rsidRPr="00006007">
        <w:rPr>
          <w:rStyle w:val="blk6"/>
          <w:sz w:val="17"/>
          <w:szCs w:val="17"/>
        </w:rPr>
        <w:t xml:space="preserve"> </w:t>
      </w:r>
      <w:r w:rsidRPr="00006007">
        <w:rPr>
          <w:rStyle w:val="blk6"/>
          <w:bCs/>
          <w:sz w:val="17"/>
          <w:szCs w:val="17"/>
        </w:rPr>
        <w:t>Правовая культура современной России: теоретико-правовое исследование: автореф. дис. … д-ра юрид. наук. М., 2012. С. 14.</w:t>
      </w:r>
    </w:p>
  </w:footnote>
  <w:footnote w:id="16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проблемах законотворческой техники см., например: </w:t>
      </w:r>
      <w:r w:rsidRPr="00006007">
        <w:rPr>
          <w:i/>
          <w:sz w:val="17"/>
          <w:szCs w:val="17"/>
        </w:rPr>
        <w:t>Ершов М.А.</w:t>
      </w:r>
      <w:r w:rsidRPr="00006007">
        <w:rPr>
          <w:sz w:val="17"/>
          <w:szCs w:val="17"/>
        </w:rPr>
        <w:t xml:space="preserve"> Законотворческая техника противодейс</w:t>
      </w:r>
      <w:r w:rsidRPr="00006007">
        <w:rPr>
          <w:sz w:val="17"/>
          <w:szCs w:val="17"/>
        </w:rPr>
        <w:t>т</w:t>
      </w:r>
      <w:r w:rsidRPr="00006007">
        <w:rPr>
          <w:sz w:val="17"/>
          <w:szCs w:val="17"/>
        </w:rPr>
        <w:t>вия преступлениям экономической и коррупционной направленности и стратегия политико-правового развития Российского государства // Юридическая техника. 2015. № 9. С. 257—260.</w:t>
      </w:r>
    </w:p>
  </w:footnote>
  <w:footnote w:id="16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Яни П.</w:t>
      </w:r>
      <w:r w:rsidRPr="00006007">
        <w:rPr>
          <w:sz w:val="17"/>
          <w:szCs w:val="17"/>
        </w:rPr>
        <w:t xml:space="preserve"> Доход от незаконного предпринимательства // Законность. 2000. № 6. С. 34—38; </w:t>
      </w:r>
      <w:r w:rsidRPr="00006007">
        <w:rPr>
          <w:i/>
          <w:sz w:val="17"/>
          <w:szCs w:val="17"/>
        </w:rPr>
        <w:t>Во</w:t>
      </w:r>
      <w:r w:rsidRPr="00006007">
        <w:rPr>
          <w:i/>
          <w:sz w:val="17"/>
          <w:szCs w:val="17"/>
        </w:rPr>
        <w:t>л</w:t>
      </w:r>
      <w:r w:rsidRPr="00006007">
        <w:rPr>
          <w:i/>
          <w:sz w:val="17"/>
          <w:szCs w:val="17"/>
        </w:rPr>
        <w:t>женкин Б.В.</w:t>
      </w:r>
      <w:r w:rsidRPr="00006007">
        <w:rPr>
          <w:sz w:val="17"/>
          <w:szCs w:val="17"/>
        </w:rPr>
        <w:t xml:space="preserve"> Преступления в сфере экономической деятельности. СПб., 2002. С. 185; </w:t>
      </w:r>
      <w:r w:rsidRPr="00006007">
        <w:rPr>
          <w:i/>
          <w:sz w:val="17"/>
          <w:szCs w:val="17"/>
        </w:rPr>
        <w:t>Субанова Н.В.</w:t>
      </w:r>
      <w:r w:rsidRPr="00006007">
        <w:rPr>
          <w:sz w:val="17"/>
          <w:szCs w:val="17"/>
        </w:rPr>
        <w:t xml:space="preserve"> Лицензиров</w:t>
      </w:r>
      <w:r w:rsidRPr="00006007">
        <w:rPr>
          <w:sz w:val="17"/>
          <w:szCs w:val="17"/>
        </w:rPr>
        <w:t>а</w:t>
      </w:r>
      <w:r w:rsidRPr="00006007">
        <w:rPr>
          <w:sz w:val="17"/>
          <w:szCs w:val="17"/>
        </w:rPr>
        <w:t xml:space="preserve">ние </w:t>
      </w:r>
      <w:r w:rsidRPr="00CB7C77">
        <w:rPr>
          <w:spacing w:val="-2"/>
          <w:sz w:val="17"/>
          <w:szCs w:val="17"/>
        </w:rPr>
        <w:t>предпринимательской деятельности: правовое регулирование, ответственность, контроль: монография. М., 2011 //</w:t>
      </w:r>
      <w:r w:rsidRPr="00006007">
        <w:rPr>
          <w:sz w:val="17"/>
          <w:szCs w:val="17"/>
        </w:rPr>
        <w:t xml:space="preserve"> СПС «КонсультантПлюс (дата обращения 10.09.2015); </w:t>
      </w:r>
      <w:r w:rsidRPr="00006007">
        <w:rPr>
          <w:i/>
          <w:sz w:val="17"/>
          <w:szCs w:val="17"/>
        </w:rPr>
        <w:t>Винокуров В.Н.</w:t>
      </w:r>
      <w:r w:rsidRPr="00006007">
        <w:rPr>
          <w:sz w:val="17"/>
          <w:szCs w:val="17"/>
        </w:rPr>
        <w:t xml:space="preserve"> Классификация отношений как об</w:t>
      </w:r>
      <w:r w:rsidRPr="00006007">
        <w:rPr>
          <w:sz w:val="17"/>
          <w:szCs w:val="17"/>
        </w:rPr>
        <w:t>ъ</w:t>
      </w:r>
      <w:r w:rsidRPr="00006007">
        <w:rPr>
          <w:sz w:val="17"/>
          <w:szCs w:val="17"/>
        </w:rPr>
        <w:t>ектов преступлений и применение уголовного закона // Российский юридический журнал. 2014. № 1. С. 78—84.</w:t>
      </w:r>
    </w:p>
  </w:footnote>
  <w:footnote w:id="16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Н</w:t>
      </w:r>
      <w:r w:rsidRPr="00006007">
        <w:rPr>
          <w:sz w:val="17"/>
          <w:szCs w:val="17"/>
        </w:rPr>
        <w:t>а основе анализа обвинительных приговоров</w:t>
      </w:r>
      <w:r>
        <w:rPr>
          <w:sz w:val="17"/>
          <w:szCs w:val="17"/>
        </w:rPr>
        <w:t>,</w:t>
      </w:r>
      <w:r w:rsidRPr="00006007">
        <w:rPr>
          <w:sz w:val="17"/>
          <w:szCs w:val="17"/>
        </w:rPr>
        <w:t xml:space="preserve"> размещенных в системе ГАС «Правосудие». URL: http://www.</w:t>
      </w:r>
      <w:r>
        <w:rPr>
          <w:sz w:val="17"/>
          <w:szCs w:val="17"/>
        </w:rPr>
        <w:t xml:space="preserve"> </w:t>
      </w:r>
      <w:r w:rsidRPr="00006007">
        <w:rPr>
          <w:sz w:val="17"/>
          <w:szCs w:val="17"/>
        </w:rPr>
        <w:t>sudrf.ru</w:t>
      </w:r>
    </w:p>
  </w:footnote>
  <w:footnote w:id="16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w:t>
      </w:r>
      <w:r w:rsidRPr="00006007">
        <w:rPr>
          <w:i/>
          <w:sz w:val="17"/>
          <w:szCs w:val="17"/>
        </w:rPr>
        <w:t>Ершов М.А.</w:t>
      </w:r>
      <w:r w:rsidRPr="00006007">
        <w:rPr>
          <w:sz w:val="17"/>
          <w:szCs w:val="17"/>
        </w:rPr>
        <w:t xml:space="preserve"> Компромисс в сфере применения норм уголовного законодательства об ответс</w:t>
      </w:r>
      <w:r w:rsidRPr="00006007">
        <w:rPr>
          <w:sz w:val="17"/>
          <w:szCs w:val="17"/>
        </w:rPr>
        <w:t>т</w:t>
      </w:r>
      <w:r w:rsidRPr="00006007">
        <w:rPr>
          <w:sz w:val="17"/>
          <w:szCs w:val="17"/>
        </w:rPr>
        <w:t>венности за преступления экономической и коррупционной направленности // Компромисс в праве: теория, пра</w:t>
      </w:r>
      <w:r w:rsidRPr="00006007">
        <w:rPr>
          <w:sz w:val="17"/>
          <w:szCs w:val="17"/>
        </w:rPr>
        <w:t>к</w:t>
      </w:r>
      <w:r w:rsidRPr="00006007">
        <w:rPr>
          <w:sz w:val="17"/>
          <w:szCs w:val="17"/>
        </w:rPr>
        <w:t>тика, техника: сборник статей по материалам Международной научно-практической конференции (г. Н. Новгород, 29</w:t>
      </w:r>
      <w:r>
        <w:rPr>
          <w:sz w:val="17"/>
          <w:szCs w:val="17"/>
        </w:rPr>
        <w:t>—</w:t>
      </w:r>
      <w:r w:rsidRPr="00006007">
        <w:rPr>
          <w:sz w:val="17"/>
          <w:szCs w:val="17"/>
        </w:rPr>
        <w:t>30 мая 2014 года): в 2 т. / под общ. ред. В.А. Толстика, В.М. Баранова, А.В. Парфенова. Н.Новгород, 2014. Т.1. С. 355—364.</w:t>
      </w:r>
    </w:p>
  </w:footnote>
  <w:footnote w:id="16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rStyle w:val="blk6"/>
          <w:sz w:val="17"/>
          <w:szCs w:val="17"/>
        </w:rPr>
        <w:t>По делу о проверке конституционности положений статьи 159</w:t>
      </w:r>
      <w:r w:rsidRPr="00006007">
        <w:rPr>
          <w:rStyle w:val="blk6"/>
          <w:sz w:val="17"/>
          <w:szCs w:val="17"/>
          <w:vertAlign w:val="superscript"/>
        </w:rPr>
        <w:t>4</w:t>
      </w:r>
      <w:r w:rsidRPr="00006007">
        <w:rPr>
          <w:rStyle w:val="blk6"/>
          <w:sz w:val="17"/>
          <w:szCs w:val="17"/>
        </w:rPr>
        <w:t xml:space="preserve"> Уголовного кодекса Российской Федерации в связи с запросом Салехардского городского суда Ямало-Ненецкого автономного округа: </w:t>
      </w:r>
      <w:r>
        <w:rPr>
          <w:rStyle w:val="blk6"/>
          <w:sz w:val="17"/>
          <w:szCs w:val="17"/>
        </w:rPr>
        <w:t>п</w:t>
      </w:r>
      <w:r w:rsidRPr="00006007">
        <w:rPr>
          <w:rStyle w:val="blk6"/>
          <w:sz w:val="17"/>
          <w:szCs w:val="17"/>
        </w:rPr>
        <w:t>остановление Конст</w:t>
      </w:r>
      <w:r w:rsidRPr="00006007">
        <w:rPr>
          <w:rStyle w:val="blk6"/>
          <w:sz w:val="17"/>
          <w:szCs w:val="17"/>
        </w:rPr>
        <w:t>и</w:t>
      </w:r>
      <w:r w:rsidRPr="00006007">
        <w:rPr>
          <w:rStyle w:val="blk6"/>
          <w:sz w:val="17"/>
          <w:szCs w:val="17"/>
        </w:rPr>
        <w:t>туционного Суда РФ от 11 декабря 2014 г. № 32-П // Российская газета. 2014. 24 декабря. № 293.</w:t>
      </w:r>
    </w:p>
  </w:footnote>
  <w:footnote w:id="16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банках и банковской деятельности: </w:t>
      </w:r>
      <w:r>
        <w:rPr>
          <w:sz w:val="17"/>
          <w:szCs w:val="17"/>
        </w:rPr>
        <w:t>ф</w:t>
      </w:r>
      <w:r w:rsidRPr="00006007">
        <w:rPr>
          <w:sz w:val="17"/>
          <w:szCs w:val="17"/>
        </w:rPr>
        <w:t>едеральный закон от 2 декабря 1990 года № 395-1 // Собрание з</w:t>
      </w:r>
      <w:r w:rsidRPr="00006007">
        <w:rPr>
          <w:sz w:val="17"/>
          <w:szCs w:val="17"/>
        </w:rPr>
        <w:t>а</w:t>
      </w:r>
      <w:r w:rsidRPr="00006007">
        <w:rPr>
          <w:sz w:val="17"/>
          <w:szCs w:val="17"/>
        </w:rPr>
        <w:t>конодательства РФ. 1996. № 6, ст. 492.</w:t>
      </w:r>
    </w:p>
  </w:footnote>
  <w:footnote w:id="16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Н</w:t>
      </w:r>
      <w:r w:rsidRPr="00006007">
        <w:rPr>
          <w:sz w:val="17"/>
          <w:szCs w:val="17"/>
        </w:rPr>
        <w:t>а основе анализа обвинительных приговоров</w:t>
      </w:r>
      <w:r>
        <w:rPr>
          <w:sz w:val="17"/>
          <w:szCs w:val="17"/>
        </w:rPr>
        <w:t>,</w:t>
      </w:r>
      <w:r w:rsidRPr="00006007">
        <w:rPr>
          <w:sz w:val="17"/>
          <w:szCs w:val="17"/>
        </w:rPr>
        <w:t xml:space="preserve"> размещенных в системе ГАС «Правосудие». URL: http://www.</w:t>
      </w:r>
      <w:r>
        <w:rPr>
          <w:sz w:val="17"/>
          <w:szCs w:val="17"/>
        </w:rPr>
        <w:t xml:space="preserve"> </w:t>
      </w:r>
      <w:r w:rsidRPr="00006007">
        <w:rPr>
          <w:sz w:val="17"/>
          <w:szCs w:val="17"/>
        </w:rPr>
        <w:t>sudrf.ru</w:t>
      </w:r>
    </w:p>
  </w:footnote>
  <w:footnote w:id="16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Толстик В.А.</w:t>
      </w:r>
      <w:r w:rsidRPr="00006007">
        <w:rPr>
          <w:sz w:val="17"/>
          <w:szCs w:val="17"/>
        </w:rPr>
        <w:t xml:space="preserve"> Правовой тоталитаризм: стратегия правотворчества или движение по инерции? // Юридическая техника. 2015. № 9. С. 761.</w:t>
      </w:r>
    </w:p>
  </w:footnote>
  <w:footnote w:id="16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Гуревич П.С.</w:t>
      </w:r>
      <w:r w:rsidRPr="00006007">
        <w:rPr>
          <w:sz w:val="17"/>
          <w:szCs w:val="17"/>
        </w:rPr>
        <w:t xml:space="preserve"> Культурология: учебник для вузов. М., 2003. С. 50.</w:t>
      </w:r>
    </w:p>
  </w:footnote>
  <w:footnote w:id="16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Кравченко А.И.</w:t>
      </w:r>
      <w:r w:rsidRPr="00006007">
        <w:rPr>
          <w:sz w:val="17"/>
          <w:szCs w:val="17"/>
        </w:rPr>
        <w:t xml:space="preserve"> Культурология: учебное пособие для вузов. М., 2003. С. 15.</w:t>
      </w:r>
    </w:p>
  </w:footnote>
  <w:footnote w:id="16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Бибик О.Н.</w:t>
      </w:r>
      <w:r w:rsidRPr="00006007">
        <w:rPr>
          <w:sz w:val="17"/>
          <w:szCs w:val="17"/>
        </w:rPr>
        <w:t xml:space="preserve"> Культурологическое измерение уголовно-правовых и криминологических исследований: теорет</w:t>
      </w:r>
      <w:r w:rsidRPr="00006007">
        <w:rPr>
          <w:sz w:val="17"/>
          <w:szCs w:val="17"/>
        </w:rPr>
        <w:t>и</w:t>
      </w:r>
      <w:r w:rsidRPr="00006007">
        <w:rPr>
          <w:sz w:val="17"/>
          <w:szCs w:val="17"/>
        </w:rPr>
        <w:t>ческие и практические аспекты: автореф. дис. … д-ра юрид. наук. Екатеринбург, 2015. С. 9.</w:t>
      </w:r>
    </w:p>
  </w:footnote>
  <w:footnote w:id="1615">
    <w:p w:rsidR="00806B7E" w:rsidRPr="006A18F8" w:rsidRDefault="00806B7E" w:rsidP="00BB1628">
      <w:pPr>
        <w:ind w:firstLine="0"/>
        <w:rPr>
          <w:spacing w:val="-2"/>
          <w:sz w:val="17"/>
          <w:szCs w:val="17"/>
        </w:rPr>
      </w:pPr>
      <w:r w:rsidRPr="006A18F8">
        <w:rPr>
          <w:rStyle w:val="aa"/>
          <w:spacing w:val="-2"/>
          <w:sz w:val="17"/>
          <w:szCs w:val="17"/>
        </w:rPr>
        <w:footnoteRef/>
      </w:r>
      <w:r w:rsidRPr="006A18F8">
        <w:rPr>
          <w:spacing w:val="-2"/>
          <w:sz w:val="17"/>
          <w:szCs w:val="17"/>
        </w:rPr>
        <w:t xml:space="preserve"> </w:t>
      </w:r>
      <w:r w:rsidRPr="006A18F8">
        <w:rPr>
          <w:i/>
          <w:spacing w:val="-2"/>
          <w:sz w:val="17"/>
          <w:szCs w:val="17"/>
        </w:rPr>
        <w:t>Клебанов Л.Р.</w:t>
      </w:r>
      <w:r w:rsidRPr="006A18F8">
        <w:rPr>
          <w:spacing w:val="-2"/>
          <w:sz w:val="17"/>
          <w:szCs w:val="17"/>
        </w:rPr>
        <w:t xml:space="preserve"> Уголовно-правовая охрана культурных ценностей / под науч. ред. А.В. Наумова. М., 2011. С. 7—8.</w:t>
      </w:r>
    </w:p>
  </w:footnote>
  <w:footnote w:id="16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Шилин Д.В.</w:t>
      </w:r>
      <w:r w:rsidRPr="00006007">
        <w:rPr>
          <w:sz w:val="17"/>
          <w:szCs w:val="17"/>
        </w:rPr>
        <w:t xml:space="preserve"> Уголовно-правовая охрана культурных ценностей в Республике Беларусь. Минск, 2014. С. 3.</w:t>
      </w:r>
    </w:p>
  </w:footnote>
  <w:footnote w:id="1617">
    <w:p w:rsidR="00806B7E" w:rsidRPr="006A18F8" w:rsidRDefault="00806B7E" w:rsidP="00BB1628">
      <w:pPr>
        <w:ind w:firstLine="0"/>
        <w:rPr>
          <w:spacing w:val="-2"/>
          <w:sz w:val="17"/>
          <w:szCs w:val="17"/>
        </w:rPr>
      </w:pPr>
      <w:r w:rsidRPr="006A18F8">
        <w:rPr>
          <w:rStyle w:val="aa"/>
          <w:spacing w:val="-2"/>
          <w:sz w:val="17"/>
          <w:szCs w:val="17"/>
        </w:rPr>
        <w:footnoteRef/>
      </w:r>
      <w:r w:rsidRPr="006A18F8">
        <w:rPr>
          <w:spacing w:val="-2"/>
          <w:sz w:val="17"/>
          <w:szCs w:val="17"/>
        </w:rPr>
        <w:t xml:space="preserve"> </w:t>
      </w:r>
      <w:r w:rsidRPr="006A18F8">
        <w:rPr>
          <w:i/>
          <w:spacing w:val="-2"/>
          <w:sz w:val="17"/>
          <w:szCs w:val="17"/>
        </w:rPr>
        <w:t>Жалинский А.Э.</w:t>
      </w:r>
      <w:r w:rsidRPr="006A18F8">
        <w:rPr>
          <w:spacing w:val="-2"/>
          <w:sz w:val="17"/>
          <w:szCs w:val="17"/>
        </w:rPr>
        <w:t xml:space="preserve"> Уголовное право в ожидании перемен: теоретико-инструментальный анализ. М., 2008. С. 9, 192.</w:t>
      </w:r>
    </w:p>
  </w:footnote>
  <w:footnote w:id="161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Цит. по: </w:t>
      </w:r>
      <w:r w:rsidRPr="00006007">
        <w:rPr>
          <w:i/>
          <w:iCs/>
          <w:sz w:val="17"/>
          <w:szCs w:val="17"/>
        </w:rPr>
        <w:t>Люблинский П.И.</w:t>
      </w:r>
      <w:r w:rsidRPr="00006007">
        <w:rPr>
          <w:iCs/>
          <w:sz w:val="17"/>
          <w:szCs w:val="17"/>
        </w:rPr>
        <w:t xml:space="preserve"> </w:t>
      </w:r>
      <w:r w:rsidRPr="00006007">
        <w:rPr>
          <w:sz w:val="17"/>
          <w:szCs w:val="17"/>
        </w:rPr>
        <w:t>Памяти трех русских криминалистов. СПб., 1914. С. 5.</w:t>
      </w:r>
    </w:p>
  </w:footnote>
  <w:footnote w:id="16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Глава вторая «О преступлении против Веры и постановлений церкви» Уложения о наказаниях уголовных и исправительных. См.: Уложение о наказаниях уголовных и исправительных 1845 года. // Полное собрание законов Российской Империи. Т. 20. Отд. 1. 1845. СПб., 1846.</w:t>
      </w:r>
    </w:p>
  </w:footnote>
  <w:footnote w:id="16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Головненков П.В.</w:t>
      </w:r>
      <w:r w:rsidRPr="00006007">
        <w:rPr>
          <w:sz w:val="17"/>
          <w:szCs w:val="17"/>
        </w:rPr>
        <w:t xml:space="preserve"> Уголовное уложение (Уголовный кодекс) Федеративной Республики Германия: научно-практи</w:t>
      </w:r>
      <w:r w:rsidRPr="00006007">
        <w:rPr>
          <w:sz w:val="17"/>
          <w:szCs w:val="17"/>
        </w:rPr>
        <w:softHyphen/>
        <w:t>ческий комментарий и перевод текста закона. М., 2012. С. 160.</w:t>
      </w:r>
    </w:p>
  </w:footnote>
  <w:footnote w:id="16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Додонов В.Н., Капинус О.С., Щерба С.П.</w:t>
      </w:r>
      <w:r w:rsidRPr="00006007">
        <w:rPr>
          <w:sz w:val="17"/>
          <w:szCs w:val="17"/>
        </w:rPr>
        <w:t xml:space="preserve"> Сравнительное уголовное право. Особенная часть: монография / под общ. и науч. ред. С.П. Щербы. М., 2010. С. 167.</w:t>
      </w:r>
    </w:p>
  </w:footnote>
  <w:footnote w:id="16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Его применение сравнительно невелико: 2009 г. </w:t>
      </w:r>
      <w:r>
        <w:rPr>
          <w:sz w:val="17"/>
          <w:szCs w:val="17"/>
        </w:rPr>
        <w:t xml:space="preserve">— </w:t>
      </w:r>
      <w:r w:rsidRPr="00006007">
        <w:rPr>
          <w:sz w:val="17"/>
          <w:szCs w:val="17"/>
        </w:rPr>
        <w:t>15</w:t>
      </w:r>
      <w:r w:rsidRPr="00BF3BEB">
        <w:rPr>
          <w:sz w:val="17"/>
          <w:szCs w:val="17"/>
        </w:rPr>
        <w:t xml:space="preserve"> </w:t>
      </w:r>
      <w:r w:rsidRPr="00006007">
        <w:rPr>
          <w:sz w:val="17"/>
          <w:szCs w:val="17"/>
        </w:rPr>
        <w:t>приговоров, 2010 г. — 8, 2011 г. — 7 (По данным Фед</w:t>
      </w:r>
      <w:r w:rsidRPr="00006007">
        <w:rPr>
          <w:sz w:val="17"/>
          <w:szCs w:val="17"/>
        </w:rPr>
        <w:t>е</w:t>
      </w:r>
      <w:r w:rsidRPr="00006007">
        <w:rPr>
          <w:sz w:val="17"/>
          <w:szCs w:val="17"/>
        </w:rPr>
        <w:t>рального бюро по статистике).</w:t>
      </w:r>
    </w:p>
  </w:footnote>
  <w:footnote w:id="16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Словарь иностранных слов. М., 1989. С. 21.</w:t>
      </w:r>
    </w:p>
  </w:footnote>
  <w:footnote w:id="1624">
    <w:p w:rsidR="00806B7E" w:rsidRPr="00006007" w:rsidRDefault="00806B7E" w:rsidP="00BB1628">
      <w:pPr>
        <w:ind w:firstLine="0"/>
        <w:rPr>
          <w:b/>
          <w:bCs/>
          <w:sz w:val="17"/>
          <w:szCs w:val="17"/>
        </w:rPr>
      </w:pPr>
      <w:r w:rsidRPr="00006007">
        <w:rPr>
          <w:rStyle w:val="aa"/>
          <w:sz w:val="17"/>
          <w:szCs w:val="17"/>
        </w:rPr>
        <w:footnoteRef/>
      </w:r>
      <w:r w:rsidRPr="00006007">
        <w:rPr>
          <w:sz w:val="17"/>
          <w:szCs w:val="17"/>
        </w:rPr>
        <w:t xml:space="preserve"> </w:t>
      </w:r>
      <w:r w:rsidRPr="00006007">
        <w:rPr>
          <w:i/>
          <w:sz w:val="17"/>
          <w:szCs w:val="17"/>
        </w:rPr>
        <w:t>Ушканова Р.Д.</w:t>
      </w:r>
      <w:r w:rsidRPr="00006007">
        <w:rPr>
          <w:sz w:val="17"/>
          <w:szCs w:val="17"/>
        </w:rPr>
        <w:t xml:space="preserve"> Логико-семантический анализ аккультурации // Вестник </w:t>
      </w:r>
      <w:r w:rsidRPr="00006007">
        <w:rPr>
          <w:bCs/>
          <w:sz w:val="17"/>
          <w:szCs w:val="17"/>
        </w:rPr>
        <w:t>Северо-Восточн</w:t>
      </w:r>
      <w:r>
        <w:rPr>
          <w:bCs/>
          <w:sz w:val="17"/>
          <w:szCs w:val="17"/>
        </w:rPr>
        <w:t>ого</w:t>
      </w:r>
      <w:r w:rsidRPr="00006007">
        <w:rPr>
          <w:bCs/>
          <w:sz w:val="17"/>
          <w:szCs w:val="17"/>
        </w:rPr>
        <w:t xml:space="preserve"> федеральн</w:t>
      </w:r>
      <w:r>
        <w:rPr>
          <w:bCs/>
          <w:sz w:val="17"/>
          <w:szCs w:val="17"/>
        </w:rPr>
        <w:t>ого</w:t>
      </w:r>
      <w:r w:rsidRPr="00006007">
        <w:rPr>
          <w:bCs/>
          <w:sz w:val="17"/>
          <w:szCs w:val="17"/>
        </w:rPr>
        <w:t xml:space="preserve"> университет</w:t>
      </w:r>
      <w:r>
        <w:rPr>
          <w:bCs/>
          <w:sz w:val="17"/>
          <w:szCs w:val="17"/>
        </w:rPr>
        <w:t>а</w:t>
      </w:r>
      <w:r w:rsidRPr="00006007">
        <w:rPr>
          <w:bCs/>
          <w:sz w:val="17"/>
          <w:szCs w:val="17"/>
        </w:rPr>
        <w:t xml:space="preserve"> им</w:t>
      </w:r>
      <w:r>
        <w:rPr>
          <w:bCs/>
          <w:sz w:val="17"/>
          <w:szCs w:val="17"/>
        </w:rPr>
        <w:t>.</w:t>
      </w:r>
      <w:r w:rsidRPr="00006007">
        <w:rPr>
          <w:bCs/>
          <w:sz w:val="17"/>
          <w:szCs w:val="17"/>
        </w:rPr>
        <w:t xml:space="preserve"> М.К. Аммосова</w:t>
      </w:r>
      <w:r w:rsidRPr="00006007">
        <w:rPr>
          <w:sz w:val="17"/>
          <w:szCs w:val="17"/>
        </w:rPr>
        <w:t xml:space="preserve">. 2010. </w:t>
      </w:r>
      <w:r>
        <w:rPr>
          <w:sz w:val="17"/>
          <w:szCs w:val="17"/>
        </w:rPr>
        <w:t>Т. 7. Вып.</w:t>
      </w:r>
      <w:r w:rsidRPr="00006007">
        <w:rPr>
          <w:sz w:val="17"/>
          <w:szCs w:val="17"/>
        </w:rPr>
        <w:t xml:space="preserve"> 1. С. 152.</w:t>
      </w:r>
    </w:p>
  </w:footnote>
  <w:footnote w:id="16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Там же</w:t>
      </w:r>
      <w:r w:rsidRPr="00006007">
        <w:rPr>
          <w:sz w:val="17"/>
          <w:szCs w:val="17"/>
        </w:rPr>
        <w:t>.</w:t>
      </w:r>
    </w:p>
  </w:footnote>
  <w:footnote w:id="16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w:t>
      </w:r>
      <w:r w:rsidRPr="00006007">
        <w:rPr>
          <w:i/>
          <w:sz w:val="17"/>
          <w:szCs w:val="17"/>
        </w:rPr>
        <w:t>Бибик О.Н.</w:t>
      </w:r>
      <w:r w:rsidRPr="00006007">
        <w:rPr>
          <w:sz w:val="17"/>
          <w:szCs w:val="17"/>
        </w:rPr>
        <w:t xml:space="preserve"> Введение в культурологию уголовного права. М., 2012. С. 97—98.</w:t>
      </w:r>
    </w:p>
  </w:footnote>
  <w:footnote w:id="16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этом, например, см.: Deutsche Welle. URL: http://www.dw.com/ru/в-бельгии-начинает-действовать-запрет-на-ношение-паранджи/a-15261199</w:t>
      </w:r>
    </w:p>
  </w:footnote>
  <w:footnote w:id="16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Bundesgesetzblatt I. S. 1266.</w:t>
      </w:r>
    </w:p>
  </w:footnote>
  <w:footnote w:id="16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Ранее § 237 «Похищение человека против его воли» УК ФРГ был исключен Тридцать третьим законом о внес</w:t>
      </w:r>
      <w:r w:rsidRPr="00006007">
        <w:rPr>
          <w:sz w:val="17"/>
          <w:szCs w:val="17"/>
        </w:rPr>
        <w:t>е</w:t>
      </w:r>
      <w:r w:rsidRPr="00006007">
        <w:rPr>
          <w:sz w:val="17"/>
          <w:szCs w:val="17"/>
        </w:rPr>
        <w:t>нии изменений в уголовное законодательство (Bundesgesetzblatt I. S. 1607). См.: Уголовное уложение (Уголовный кодекс) Федеративной Республики Германия: текст и научно-практич. комментарий. М., 2010. С. 177. Перевод н</w:t>
      </w:r>
      <w:r w:rsidRPr="00006007">
        <w:rPr>
          <w:sz w:val="17"/>
          <w:szCs w:val="17"/>
        </w:rPr>
        <w:t>а</w:t>
      </w:r>
      <w:r w:rsidRPr="00006007">
        <w:rPr>
          <w:sz w:val="17"/>
          <w:szCs w:val="17"/>
        </w:rPr>
        <w:t xml:space="preserve">звания § 237 УК ФРГ в действующей редакции в ряде случаев дается как «Насильственное бракосочетание». См.: </w:t>
      </w:r>
      <w:r w:rsidRPr="00006007">
        <w:rPr>
          <w:i/>
          <w:sz w:val="17"/>
          <w:szCs w:val="17"/>
        </w:rPr>
        <w:t>Головненков П.В.</w:t>
      </w:r>
      <w:r w:rsidRPr="00006007">
        <w:rPr>
          <w:sz w:val="17"/>
          <w:szCs w:val="17"/>
        </w:rPr>
        <w:t xml:space="preserve"> Уголовное уложение (Уголовный кодекс) Федеративной Республики Германия: научно-практический комментарий и перевод текста закона. М., 2012. С. 201. </w:t>
      </w:r>
    </w:p>
  </w:footnote>
  <w:footnote w:id="16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действующей редакции № 1 предл. 2 абз. 4 § 240 «Принуждение» УК ФРГ — «принуждает другое лицо к де</w:t>
      </w:r>
      <w:r w:rsidRPr="00006007">
        <w:rPr>
          <w:sz w:val="17"/>
          <w:szCs w:val="17"/>
        </w:rPr>
        <w:t>й</w:t>
      </w:r>
      <w:r w:rsidRPr="00006007">
        <w:rPr>
          <w:sz w:val="17"/>
          <w:szCs w:val="17"/>
        </w:rPr>
        <w:t>ствию сексуального характера». Альтернатива «к заключению брака» исключена из особо тяжких случаев прину</w:t>
      </w:r>
      <w:r w:rsidRPr="00006007">
        <w:rPr>
          <w:sz w:val="17"/>
          <w:szCs w:val="17"/>
        </w:rPr>
        <w:t>ж</w:t>
      </w:r>
      <w:r w:rsidRPr="00006007">
        <w:rPr>
          <w:sz w:val="17"/>
          <w:szCs w:val="17"/>
        </w:rPr>
        <w:t xml:space="preserve">дения ввиду введения самостоятельного § 237 «Принудительное бракосочетание» УК ФРГ. См.: </w:t>
      </w:r>
      <w:r w:rsidRPr="00006007">
        <w:rPr>
          <w:i/>
          <w:sz w:val="17"/>
          <w:szCs w:val="17"/>
        </w:rPr>
        <w:t>Головненков П.В.</w:t>
      </w:r>
      <w:r w:rsidRPr="00006007">
        <w:rPr>
          <w:sz w:val="17"/>
          <w:szCs w:val="17"/>
        </w:rPr>
        <w:t xml:space="preserve"> Уголовное уложение (Уголовный кодекс) Федеративной Республики Германия: научно-практический комментарий и перевод текста закона. М., 2012. С. 204.</w:t>
      </w:r>
    </w:p>
  </w:footnote>
  <w:footnote w:id="16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Bundestagdrucksache 17/4401. S. 9.</w:t>
      </w:r>
    </w:p>
  </w:footnote>
  <w:footnote w:id="16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В соответствии с абз. 1 ст. 6 Конституции ФРГ «Брак и семья находятся под особой защитой государства». См.: Конституция ФРГ // Конституции государств Европейского Союза / под общ. ред. Л.А. Окунькова. М., 1999. С. 182.</w:t>
      </w:r>
    </w:p>
  </w:footnote>
  <w:footnote w:id="1633">
    <w:p w:rsidR="00806B7E" w:rsidRPr="005E2CB8" w:rsidRDefault="00806B7E" w:rsidP="00BB1628">
      <w:pPr>
        <w:ind w:firstLine="0"/>
        <w:rPr>
          <w:sz w:val="17"/>
          <w:szCs w:val="17"/>
          <w:lang w:val="de-DE"/>
        </w:rPr>
      </w:pPr>
      <w:r w:rsidRPr="00006007">
        <w:rPr>
          <w:rStyle w:val="aa"/>
          <w:sz w:val="17"/>
          <w:szCs w:val="17"/>
        </w:rPr>
        <w:footnoteRef/>
      </w:r>
      <w:r w:rsidRPr="00006007">
        <w:rPr>
          <w:sz w:val="17"/>
          <w:szCs w:val="17"/>
        </w:rPr>
        <w:t xml:space="preserve"> Конвенция о защите прав человека и основных свобод ETS № 005 (Рим, 4 ноября 1950 г.) // Собрание законод</w:t>
      </w:r>
      <w:r w:rsidRPr="00006007">
        <w:rPr>
          <w:sz w:val="17"/>
          <w:szCs w:val="17"/>
        </w:rPr>
        <w:t>а</w:t>
      </w:r>
      <w:r w:rsidRPr="00006007">
        <w:rPr>
          <w:sz w:val="17"/>
          <w:szCs w:val="17"/>
        </w:rPr>
        <w:t xml:space="preserve">тельства РФ. 2001. </w:t>
      </w:r>
      <w:r w:rsidRPr="005E2CB8">
        <w:rPr>
          <w:sz w:val="17"/>
          <w:szCs w:val="17"/>
          <w:lang w:val="de-DE"/>
        </w:rPr>
        <w:t xml:space="preserve">№ 2, </w:t>
      </w:r>
      <w:r w:rsidRPr="00006007">
        <w:rPr>
          <w:sz w:val="17"/>
          <w:szCs w:val="17"/>
        </w:rPr>
        <w:t>ст</w:t>
      </w:r>
      <w:r w:rsidRPr="005E2CB8">
        <w:rPr>
          <w:sz w:val="17"/>
          <w:szCs w:val="17"/>
          <w:lang w:val="de-DE"/>
        </w:rPr>
        <w:t>. 163.</w:t>
      </w:r>
    </w:p>
  </w:footnote>
  <w:footnote w:id="1634">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Bundestagdrucksache 17/4401. S. 8.</w:t>
      </w:r>
    </w:p>
  </w:footnote>
  <w:footnote w:id="1635">
    <w:p w:rsidR="00806B7E" w:rsidRPr="005E2CB8" w:rsidRDefault="00806B7E" w:rsidP="00BB1628">
      <w:pPr>
        <w:ind w:firstLine="0"/>
        <w:rPr>
          <w:spacing w:val="-4"/>
          <w:sz w:val="17"/>
          <w:szCs w:val="17"/>
          <w:lang w:val="de-DE"/>
        </w:rPr>
      </w:pPr>
      <w:r w:rsidRPr="00006007">
        <w:rPr>
          <w:rStyle w:val="aa"/>
          <w:spacing w:val="-4"/>
          <w:sz w:val="17"/>
          <w:szCs w:val="17"/>
        </w:rPr>
        <w:footnoteRef/>
      </w:r>
      <w:r w:rsidRPr="005E2CB8">
        <w:rPr>
          <w:spacing w:val="-4"/>
          <w:sz w:val="17"/>
          <w:szCs w:val="17"/>
          <w:lang w:val="de-DE"/>
        </w:rPr>
        <w:t xml:space="preserve"> </w:t>
      </w:r>
      <w:r w:rsidRPr="00006007">
        <w:rPr>
          <w:spacing w:val="-4"/>
          <w:sz w:val="17"/>
          <w:szCs w:val="17"/>
        </w:rPr>
        <w:t>См</w:t>
      </w:r>
      <w:r w:rsidRPr="005E2CB8">
        <w:rPr>
          <w:spacing w:val="-4"/>
          <w:sz w:val="17"/>
          <w:szCs w:val="17"/>
          <w:lang w:val="de-DE"/>
        </w:rPr>
        <w:t xml:space="preserve">.: </w:t>
      </w:r>
      <w:r w:rsidRPr="005E2CB8">
        <w:rPr>
          <w:i/>
          <w:spacing w:val="-4"/>
          <w:sz w:val="17"/>
          <w:szCs w:val="17"/>
          <w:lang w:val="de-DE"/>
        </w:rPr>
        <w:t>Sering C.</w:t>
      </w:r>
      <w:r w:rsidRPr="005E2CB8">
        <w:rPr>
          <w:spacing w:val="-4"/>
          <w:sz w:val="17"/>
          <w:szCs w:val="17"/>
          <w:lang w:val="de-DE"/>
        </w:rPr>
        <w:t xml:space="preserve"> Das neue «Zwangsheirat-Bekämpfungsgesetz» // Neue Juristische Wochenschrift. 2011. № 30. S. 2162.</w:t>
      </w:r>
    </w:p>
  </w:footnote>
  <w:footnote w:id="1636">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5E2CB8">
        <w:rPr>
          <w:i/>
          <w:sz w:val="17"/>
          <w:szCs w:val="17"/>
          <w:lang w:val="de-DE"/>
        </w:rPr>
        <w:t>B</w:t>
      </w:r>
      <w:r w:rsidRPr="005E2CB8">
        <w:rPr>
          <w:rFonts w:ascii="Arial" w:hAnsi="Arial" w:cs="Arial"/>
          <w:i/>
          <w:sz w:val="17"/>
          <w:szCs w:val="17"/>
          <w:lang w:val="de-DE"/>
        </w:rPr>
        <w:t>ü</w:t>
      </w:r>
      <w:r w:rsidRPr="005E2CB8">
        <w:rPr>
          <w:i/>
          <w:sz w:val="17"/>
          <w:szCs w:val="17"/>
          <w:lang w:val="de-DE"/>
        </w:rPr>
        <w:t>lte J. / Becker R.</w:t>
      </w:r>
      <w:r w:rsidRPr="005E2CB8">
        <w:rPr>
          <w:sz w:val="17"/>
          <w:szCs w:val="17"/>
          <w:lang w:val="de-DE"/>
        </w:rPr>
        <w:t xml:space="preserve"> Der Begriff der Ehe in § 237 StGB // Zeitschrift f</w:t>
      </w:r>
      <w:r w:rsidRPr="005E2CB8">
        <w:rPr>
          <w:rFonts w:ascii="Arial" w:hAnsi="Arial" w:cs="Arial"/>
          <w:sz w:val="17"/>
          <w:szCs w:val="17"/>
          <w:lang w:val="de-DE"/>
        </w:rPr>
        <w:t>ü</w:t>
      </w:r>
      <w:r w:rsidRPr="005E2CB8">
        <w:rPr>
          <w:sz w:val="17"/>
          <w:szCs w:val="17"/>
          <w:lang w:val="de-DE"/>
        </w:rPr>
        <w:t xml:space="preserve">r Internationale Strafrechtsdogmatik. 2012. № 3. S. 67; </w:t>
      </w:r>
      <w:r w:rsidRPr="005E2CB8">
        <w:rPr>
          <w:i/>
          <w:sz w:val="17"/>
          <w:szCs w:val="17"/>
          <w:lang w:val="de-DE"/>
        </w:rPr>
        <w:t>Eichenhofer J.</w:t>
      </w:r>
      <w:r w:rsidRPr="005E2CB8">
        <w:rPr>
          <w:sz w:val="17"/>
          <w:szCs w:val="17"/>
          <w:lang w:val="de-DE"/>
        </w:rPr>
        <w:t xml:space="preserve"> «Das Gesetz zur Bek</w:t>
      </w:r>
      <w:r w:rsidRPr="005E2CB8">
        <w:rPr>
          <w:rFonts w:ascii="Arial" w:hAnsi="Arial" w:cs="Arial"/>
          <w:sz w:val="17"/>
          <w:szCs w:val="17"/>
          <w:lang w:val="de-DE"/>
        </w:rPr>
        <w:t>ä</w:t>
      </w:r>
      <w:r w:rsidRPr="005E2CB8">
        <w:rPr>
          <w:sz w:val="17"/>
          <w:szCs w:val="17"/>
          <w:lang w:val="de-DE"/>
        </w:rPr>
        <w:t>mpfung der Zwangsheirat» // Neue Zeitschrift f</w:t>
      </w:r>
      <w:r w:rsidRPr="005E2CB8">
        <w:rPr>
          <w:rFonts w:ascii="Arial" w:hAnsi="Arial" w:cs="Arial"/>
          <w:sz w:val="17"/>
          <w:szCs w:val="17"/>
          <w:lang w:val="de-DE"/>
        </w:rPr>
        <w:t>ü</w:t>
      </w:r>
      <w:r w:rsidRPr="005E2CB8">
        <w:rPr>
          <w:sz w:val="17"/>
          <w:szCs w:val="17"/>
          <w:lang w:val="de-DE"/>
        </w:rPr>
        <w:t xml:space="preserve">r Verwaltungsrecht. 2011. № 13. S. 794; </w:t>
      </w:r>
      <w:r w:rsidRPr="005E2CB8">
        <w:rPr>
          <w:i/>
          <w:sz w:val="17"/>
          <w:szCs w:val="17"/>
          <w:lang w:val="de-DE"/>
        </w:rPr>
        <w:t>Eisele J. / Mayer C.F.</w:t>
      </w:r>
      <w:r w:rsidRPr="005E2CB8">
        <w:rPr>
          <w:sz w:val="17"/>
          <w:szCs w:val="17"/>
          <w:lang w:val="de-DE"/>
        </w:rPr>
        <w:t xml:space="preserve"> Strafbarkeit der Zwangsheirat nach § STGB § 237 StGB im Lichte des Internat</w:t>
      </w:r>
      <w:r w:rsidRPr="005E2CB8">
        <w:rPr>
          <w:sz w:val="17"/>
          <w:szCs w:val="17"/>
          <w:lang w:val="de-DE"/>
        </w:rPr>
        <w:t>i</w:t>
      </w:r>
      <w:r w:rsidRPr="005E2CB8">
        <w:rPr>
          <w:sz w:val="17"/>
          <w:szCs w:val="17"/>
          <w:lang w:val="de-DE"/>
        </w:rPr>
        <w:t>onalen Straf— und Privatrechts // Neue Zeitschrift f</w:t>
      </w:r>
      <w:r w:rsidRPr="005E2CB8">
        <w:rPr>
          <w:rFonts w:ascii="Arial" w:hAnsi="Arial" w:cs="Arial"/>
          <w:sz w:val="17"/>
          <w:szCs w:val="17"/>
          <w:lang w:val="de-DE"/>
        </w:rPr>
        <w:t>ü</w:t>
      </w:r>
      <w:r w:rsidRPr="005E2CB8">
        <w:rPr>
          <w:sz w:val="17"/>
          <w:szCs w:val="17"/>
          <w:lang w:val="de-DE"/>
        </w:rPr>
        <w:t xml:space="preserve">r Strafrecht. 2011. № 10. S. 552; </w:t>
      </w:r>
      <w:r w:rsidRPr="005E2CB8">
        <w:rPr>
          <w:i/>
          <w:sz w:val="17"/>
          <w:szCs w:val="17"/>
          <w:lang w:val="de-DE"/>
        </w:rPr>
        <w:t>Fadlalla M.</w:t>
      </w:r>
      <w:r w:rsidRPr="005E2CB8">
        <w:rPr>
          <w:sz w:val="17"/>
          <w:szCs w:val="17"/>
          <w:lang w:val="de-DE"/>
        </w:rPr>
        <w:t xml:space="preserve"> Zwangsheirat — die </w:t>
      </w:r>
      <w:r w:rsidRPr="005E2CB8">
        <w:rPr>
          <w:rFonts w:ascii="Arial" w:hAnsi="Arial" w:cs="Arial"/>
          <w:sz w:val="17"/>
          <w:szCs w:val="17"/>
          <w:lang w:val="de-DE"/>
        </w:rPr>
        <w:t>Ä</w:t>
      </w:r>
      <w:r w:rsidRPr="005E2CB8">
        <w:rPr>
          <w:sz w:val="17"/>
          <w:szCs w:val="17"/>
          <w:lang w:val="de-DE"/>
        </w:rPr>
        <w:t>n</w:t>
      </w:r>
      <w:r w:rsidRPr="005E2CB8">
        <w:rPr>
          <w:sz w:val="17"/>
          <w:szCs w:val="17"/>
          <w:lang w:val="de-DE"/>
        </w:rPr>
        <w:t>derungen des Personenstandsgesetzes und das neue Gesetz zur Bek</w:t>
      </w:r>
      <w:r w:rsidRPr="005E2CB8">
        <w:rPr>
          <w:rFonts w:ascii="Arial" w:hAnsi="Arial" w:cs="Arial"/>
          <w:sz w:val="17"/>
          <w:szCs w:val="17"/>
          <w:lang w:val="de-DE"/>
        </w:rPr>
        <w:t>ä</w:t>
      </w:r>
      <w:r w:rsidRPr="005E2CB8">
        <w:rPr>
          <w:sz w:val="17"/>
          <w:szCs w:val="17"/>
          <w:lang w:val="de-DE"/>
        </w:rPr>
        <w:t>mpfung der Zwangsheirat // Familie. Partne</w:t>
      </w:r>
      <w:r w:rsidRPr="005E2CB8">
        <w:rPr>
          <w:sz w:val="17"/>
          <w:szCs w:val="17"/>
          <w:lang w:val="de-DE"/>
        </w:rPr>
        <w:t>r</w:t>
      </w:r>
      <w:r w:rsidRPr="005E2CB8">
        <w:rPr>
          <w:sz w:val="17"/>
          <w:szCs w:val="17"/>
          <w:lang w:val="de-DE"/>
        </w:rPr>
        <w:t xml:space="preserve">schaft. Recht. 2011. № 10. S. 450; </w:t>
      </w:r>
      <w:r w:rsidRPr="005E2CB8">
        <w:rPr>
          <w:i/>
          <w:sz w:val="17"/>
          <w:szCs w:val="17"/>
          <w:lang w:val="de-DE"/>
        </w:rPr>
        <w:t>Letzgus K.</w:t>
      </w:r>
      <w:r w:rsidRPr="005E2CB8">
        <w:rPr>
          <w:sz w:val="17"/>
          <w:szCs w:val="17"/>
          <w:lang w:val="de-DE"/>
        </w:rPr>
        <w:t xml:space="preserve"> Der neue Straftatbestand der Zwangsheirat // Familie. Partnerschaft. Recht. 2011. № 10. S. 453; </w:t>
      </w:r>
      <w:r w:rsidRPr="005E2CB8">
        <w:rPr>
          <w:i/>
          <w:sz w:val="17"/>
          <w:szCs w:val="17"/>
          <w:lang w:val="de-DE"/>
        </w:rPr>
        <w:t>Sering C.</w:t>
      </w:r>
      <w:r w:rsidRPr="005E2CB8">
        <w:rPr>
          <w:sz w:val="17"/>
          <w:szCs w:val="17"/>
          <w:lang w:val="de-DE"/>
        </w:rPr>
        <w:t xml:space="preserve"> Das neue «Zwangsheirat-Bek</w:t>
      </w:r>
      <w:r w:rsidRPr="005E2CB8">
        <w:rPr>
          <w:rFonts w:ascii="Arial" w:hAnsi="Arial" w:cs="Arial"/>
          <w:sz w:val="17"/>
          <w:szCs w:val="17"/>
          <w:lang w:val="de-DE"/>
        </w:rPr>
        <w:t>ä</w:t>
      </w:r>
      <w:r w:rsidRPr="005E2CB8">
        <w:rPr>
          <w:sz w:val="17"/>
          <w:szCs w:val="17"/>
          <w:lang w:val="de-DE"/>
        </w:rPr>
        <w:t>mpfungsgesetz» // Neue Juristische Wochenschrift. 2011. № 30. S. 2165.</w:t>
      </w:r>
    </w:p>
  </w:footnote>
  <w:footnote w:id="1637">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5E2CB8">
        <w:rPr>
          <w:i/>
          <w:sz w:val="17"/>
          <w:szCs w:val="17"/>
          <w:lang w:val="de-DE"/>
        </w:rPr>
        <w:t>Valerius B.</w:t>
      </w:r>
      <w:r w:rsidRPr="005E2CB8">
        <w:rPr>
          <w:sz w:val="17"/>
          <w:szCs w:val="17"/>
          <w:lang w:val="de-DE"/>
        </w:rPr>
        <w:t xml:space="preserve"> Gedanken zum Straftatbestand der Zwangsheirat (§ 237 StGB) // Juristische Rundschau. 2011. № 10. S. 434; </w:t>
      </w:r>
      <w:r w:rsidRPr="005E2CB8">
        <w:rPr>
          <w:i/>
          <w:sz w:val="17"/>
          <w:szCs w:val="17"/>
          <w:lang w:val="de-DE"/>
        </w:rPr>
        <w:t>Yerlikaya H. / Cakir-Ceylan E.</w:t>
      </w:r>
      <w:r w:rsidRPr="005E2CB8">
        <w:rPr>
          <w:sz w:val="17"/>
          <w:szCs w:val="17"/>
          <w:lang w:val="de-DE"/>
        </w:rPr>
        <w:t xml:space="preserve"> Zwangs— und Scheinehen im Fokus staatlicher Kontrolle // Zeitschrift f</w:t>
      </w:r>
      <w:r w:rsidRPr="005E2CB8">
        <w:rPr>
          <w:rFonts w:ascii="Arial" w:hAnsi="Arial" w:cs="Arial"/>
          <w:sz w:val="17"/>
          <w:szCs w:val="17"/>
          <w:lang w:val="de-DE"/>
        </w:rPr>
        <w:t>ü</w:t>
      </w:r>
      <w:r w:rsidRPr="005E2CB8">
        <w:rPr>
          <w:sz w:val="17"/>
          <w:szCs w:val="17"/>
          <w:lang w:val="de-DE"/>
        </w:rPr>
        <w:t>r Inte</w:t>
      </w:r>
      <w:r w:rsidRPr="005E2CB8">
        <w:rPr>
          <w:sz w:val="17"/>
          <w:szCs w:val="17"/>
          <w:lang w:val="de-DE"/>
        </w:rPr>
        <w:t>r</w:t>
      </w:r>
      <w:r w:rsidRPr="005E2CB8">
        <w:rPr>
          <w:sz w:val="17"/>
          <w:szCs w:val="17"/>
          <w:lang w:val="de-DE"/>
        </w:rPr>
        <w:t xml:space="preserve">nationale Strafrechtsdogmatik. 2011. № 4. S. 213; </w:t>
      </w:r>
      <w:r w:rsidRPr="005E2CB8">
        <w:rPr>
          <w:i/>
          <w:sz w:val="17"/>
          <w:szCs w:val="17"/>
          <w:lang w:val="de-DE"/>
        </w:rPr>
        <w:t>Fischer T.</w:t>
      </w:r>
      <w:r w:rsidRPr="005E2CB8">
        <w:rPr>
          <w:sz w:val="17"/>
          <w:szCs w:val="17"/>
          <w:lang w:val="de-DE"/>
        </w:rPr>
        <w:t xml:space="preserve"> Kommentar zum Strafgesetzbuch und Nebengesetze. M</w:t>
      </w:r>
      <w:r w:rsidRPr="005E2CB8">
        <w:rPr>
          <w:rFonts w:ascii="Arial" w:hAnsi="Arial" w:cs="Arial"/>
          <w:sz w:val="17"/>
          <w:szCs w:val="17"/>
          <w:lang w:val="de-DE"/>
        </w:rPr>
        <w:t>ü</w:t>
      </w:r>
      <w:r w:rsidRPr="005E2CB8">
        <w:rPr>
          <w:sz w:val="17"/>
          <w:szCs w:val="17"/>
          <w:lang w:val="de-DE"/>
        </w:rPr>
        <w:t>n</w:t>
      </w:r>
      <w:r w:rsidRPr="005E2CB8">
        <w:rPr>
          <w:sz w:val="17"/>
          <w:szCs w:val="17"/>
          <w:lang w:val="de-DE"/>
        </w:rPr>
        <w:t xml:space="preserve">chen, 2012. § 237 Rn 2a. </w:t>
      </w:r>
      <w:r w:rsidRPr="00006007">
        <w:rPr>
          <w:sz w:val="17"/>
          <w:szCs w:val="17"/>
        </w:rPr>
        <w:t>Т</w:t>
      </w:r>
      <w:r w:rsidRPr="005E2CB8">
        <w:rPr>
          <w:sz w:val="17"/>
          <w:szCs w:val="17"/>
          <w:lang w:val="de-DE"/>
        </w:rPr>
        <w:t xml:space="preserve">. </w:t>
      </w:r>
      <w:r w:rsidRPr="00006007">
        <w:rPr>
          <w:sz w:val="17"/>
          <w:szCs w:val="17"/>
        </w:rPr>
        <w:t>Фишер</w:t>
      </w:r>
      <w:r w:rsidRPr="005E2CB8">
        <w:rPr>
          <w:sz w:val="17"/>
          <w:szCs w:val="17"/>
          <w:lang w:val="de-DE"/>
        </w:rPr>
        <w:t xml:space="preserve"> </w:t>
      </w:r>
      <w:r w:rsidRPr="00006007">
        <w:rPr>
          <w:sz w:val="17"/>
          <w:szCs w:val="17"/>
        </w:rPr>
        <w:t>называет</w:t>
      </w:r>
      <w:r w:rsidRPr="005E2CB8">
        <w:rPr>
          <w:sz w:val="17"/>
          <w:szCs w:val="17"/>
          <w:lang w:val="de-DE"/>
        </w:rPr>
        <w:t xml:space="preserve"> </w:t>
      </w:r>
      <w:r w:rsidRPr="00006007">
        <w:rPr>
          <w:sz w:val="17"/>
          <w:szCs w:val="17"/>
        </w:rPr>
        <w:t>эту</w:t>
      </w:r>
      <w:r w:rsidRPr="005E2CB8">
        <w:rPr>
          <w:sz w:val="17"/>
          <w:szCs w:val="17"/>
          <w:lang w:val="de-DE"/>
        </w:rPr>
        <w:t xml:space="preserve"> </w:t>
      </w:r>
      <w:r w:rsidRPr="00006007">
        <w:rPr>
          <w:sz w:val="17"/>
          <w:szCs w:val="17"/>
        </w:rPr>
        <w:t>норму</w:t>
      </w:r>
      <w:r w:rsidRPr="005E2CB8">
        <w:rPr>
          <w:sz w:val="17"/>
          <w:szCs w:val="17"/>
          <w:lang w:val="de-DE"/>
        </w:rPr>
        <w:t xml:space="preserve"> «</w:t>
      </w:r>
      <w:r w:rsidRPr="00006007">
        <w:rPr>
          <w:sz w:val="17"/>
          <w:szCs w:val="17"/>
        </w:rPr>
        <w:t>несущественной</w:t>
      </w:r>
      <w:r w:rsidRPr="005E2CB8">
        <w:rPr>
          <w:sz w:val="17"/>
          <w:szCs w:val="17"/>
          <w:lang w:val="de-DE"/>
        </w:rPr>
        <w:t xml:space="preserve"> </w:t>
      </w:r>
      <w:r w:rsidRPr="00006007">
        <w:rPr>
          <w:sz w:val="17"/>
          <w:szCs w:val="17"/>
        </w:rPr>
        <w:t>законодательной</w:t>
      </w:r>
      <w:r w:rsidRPr="005E2CB8">
        <w:rPr>
          <w:sz w:val="17"/>
          <w:szCs w:val="17"/>
          <w:lang w:val="de-DE"/>
        </w:rPr>
        <w:t xml:space="preserve"> </w:t>
      </w:r>
      <w:r w:rsidRPr="00006007">
        <w:rPr>
          <w:sz w:val="17"/>
          <w:szCs w:val="17"/>
        </w:rPr>
        <w:t>лирикой</w:t>
      </w:r>
      <w:r w:rsidRPr="005E2CB8">
        <w:rPr>
          <w:sz w:val="17"/>
          <w:szCs w:val="17"/>
          <w:lang w:val="de-DE"/>
        </w:rPr>
        <w:t>».</w:t>
      </w:r>
    </w:p>
  </w:footnote>
  <w:footnote w:id="1638">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5E2CB8">
        <w:rPr>
          <w:i/>
          <w:sz w:val="17"/>
          <w:szCs w:val="17"/>
          <w:lang w:val="de-DE"/>
        </w:rPr>
        <w:t>B</w:t>
      </w:r>
      <w:r w:rsidRPr="005E2CB8">
        <w:rPr>
          <w:rFonts w:ascii="Arial" w:hAnsi="Arial" w:cs="Arial"/>
          <w:i/>
          <w:sz w:val="17"/>
          <w:szCs w:val="17"/>
          <w:lang w:val="de-DE"/>
        </w:rPr>
        <w:t>ü</w:t>
      </w:r>
      <w:r w:rsidRPr="005E2CB8">
        <w:rPr>
          <w:i/>
          <w:sz w:val="17"/>
          <w:szCs w:val="17"/>
          <w:lang w:val="de-DE"/>
        </w:rPr>
        <w:t>lte J. / Becker R.</w:t>
      </w:r>
      <w:r w:rsidRPr="005E2CB8">
        <w:rPr>
          <w:sz w:val="17"/>
          <w:szCs w:val="17"/>
          <w:lang w:val="de-DE"/>
        </w:rPr>
        <w:t xml:space="preserve"> Der Begriff der Ehe in § 237 StGB // Zeitschrift f</w:t>
      </w:r>
      <w:r w:rsidRPr="005E2CB8">
        <w:rPr>
          <w:rFonts w:ascii="Arial" w:hAnsi="Arial" w:cs="Arial"/>
          <w:sz w:val="17"/>
          <w:szCs w:val="17"/>
          <w:lang w:val="de-DE"/>
        </w:rPr>
        <w:t>ü</w:t>
      </w:r>
      <w:r w:rsidRPr="005E2CB8">
        <w:rPr>
          <w:sz w:val="17"/>
          <w:szCs w:val="17"/>
          <w:lang w:val="de-DE"/>
        </w:rPr>
        <w:t>r Internationale Strafrechtsdogmatik. 2012. № 3. S. 65.</w:t>
      </w:r>
    </w:p>
  </w:footnote>
  <w:footnote w:id="1639">
    <w:p w:rsidR="00806B7E" w:rsidRPr="005E2CB8" w:rsidRDefault="00806B7E" w:rsidP="00BB1628">
      <w:pPr>
        <w:ind w:firstLine="0"/>
        <w:rPr>
          <w:sz w:val="17"/>
          <w:szCs w:val="17"/>
          <w:lang w:val="de-DE"/>
        </w:rPr>
      </w:pPr>
      <w:r w:rsidRPr="00006007">
        <w:rPr>
          <w:rStyle w:val="aa"/>
          <w:sz w:val="17"/>
          <w:szCs w:val="17"/>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5E2CB8">
        <w:rPr>
          <w:i/>
          <w:sz w:val="17"/>
          <w:szCs w:val="17"/>
          <w:lang w:val="de-DE"/>
        </w:rPr>
        <w:t>Eisele J. / Mayer C.F.</w:t>
      </w:r>
      <w:r w:rsidRPr="005E2CB8">
        <w:rPr>
          <w:sz w:val="17"/>
          <w:szCs w:val="17"/>
          <w:lang w:val="de-DE"/>
        </w:rPr>
        <w:t xml:space="preserve"> Strafbarkeit der Zwangsheirat nach § 237 StGB im Lichte des Internationalen Straf — und Privatrechts // Neue Zeitschrift f</w:t>
      </w:r>
      <w:r w:rsidRPr="005E2CB8">
        <w:rPr>
          <w:rFonts w:ascii="Arial" w:hAnsi="Arial" w:cs="Arial"/>
          <w:sz w:val="17"/>
          <w:szCs w:val="17"/>
          <w:lang w:val="de-DE"/>
        </w:rPr>
        <w:t>ü</w:t>
      </w:r>
      <w:r w:rsidRPr="005E2CB8">
        <w:rPr>
          <w:sz w:val="17"/>
          <w:szCs w:val="17"/>
          <w:lang w:val="de-DE"/>
        </w:rPr>
        <w:t xml:space="preserve">r Strafrecht. 2011. № 10. S. 551; </w:t>
      </w:r>
      <w:r w:rsidRPr="005E2CB8">
        <w:rPr>
          <w:i/>
          <w:sz w:val="17"/>
          <w:szCs w:val="17"/>
          <w:lang w:val="de-DE"/>
        </w:rPr>
        <w:t>Sering C.</w:t>
      </w:r>
      <w:r w:rsidRPr="005E2CB8">
        <w:rPr>
          <w:sz w:val="17"/>
          <w:szCs w:val="17"/>
          <w:lang w:val="de-DE"/>
        </w:rPr>
        <w:t xml:space="preserve"> Das neue «Zwangsheirat-Bek</w:t>
      </w:r>
      <w:r w:rsidRPr="005E2CB8">
        <w:rPr>
          <w:rFonts w:ascii="Arial" w:hAnsi="Arial" w:cs="Arial"/>
          <w:sz w:val="17"/>
          <w:szCs w:val="17"/>
          <w:lang w:val="de-DE"/>
        </w:rPr>
        <w:t>ä</w:t>
      </w:r>
      <w:r w:rsidRPr="005E2CB8">
        <w:rPr>
          <w:sz w:val="17"/>
          <w:szCs w:val="17"/>
          <w:lang w:val="de-DE"/>
        </w:rPr>
        <w:t>mpfungsgesetz» // Neue Juristische Wochenschrift. 2011. № 30. S. 2163.</w:t>
      </w:r>
    </w:p>
  </w:footnote>
  <w:footnote w:id="1640">
    <w:p w:rsidR="00806B7E" w:rsidRPr="00006007" w:rsidRDefault="00806B7E" w:rsidP="00BB1628">
      <w:pPr>
        <w:ind w:firstLine="0"/>
        <w:rPr>
          <w:sz w:val="17"/>
          <w:szCs w:val="17"/>
        </w:rPr>
      </w:pPr>
      <w:r w:rsidRPr="00006007">
        <w:rPr>
          <w:rStyle w:val="aa"/>
          <w:sz w:val="17"/>
          <w:szCs w:val="17"/>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5E2CB8">
        <w:rPr>
          <w:i/>
          <w:sz w:val="17"/>
          <w:szCs w:val="17"/>
          <w:lang w:val="de-DE"/>
        </w:rPr>
        <w:t>Letzgus K.</w:t>
      </w:r>
      <w:r w:rsidRPr="005E2CB8">
        <w:rPr>
          <w:sz w:val="17"/>
          <w:szCs w:val="17"/>
          <w:lang w:val="de-DE"/>
        </w:rPr>
        <w:t xml:space="preserve"> Der neue Straftatbestand der Zwangsheirat // Familie. Partnerschaft. Recht. 2011. № 10. S. 456; </w:t>
      </w:r>
      <w:r w:rsidRPr="005E2CB8">
        <w:rPr>
          <w:i/>
          <w:sz w:val="17"/>
          <w:szCs w:val="17"/>
          <w:lang w:val="de-DE"/>
        </w:rPr>
        <w:t>Sering C.</w:t>
      </w:r>
      <w:r w:rsidRPr="005E2CB8">
        <w:rPr>
          <w:sz w:val="17"/>
          <w:szCs w:val="17"/>
          <w:lang w:val="de-DE"/>
        </w:rPr>
        <w:t xml:space="preserve"> Das neue «Zwangsheirat-Bek</w:t>
      </w:r>
      <w:r w:rsidRPr="005E2CB8">
        <w:rPr>
          <w:rFonts w:ascii="Arial" w:hAnsi="Arial" w:cs="Arial"/>
          <w:sz w:val="17"/>
          <w:szCs w:val="17"/>
          <w:lang w:val="de-DE"/>
        </w:rPr>
        <w:t>ä</w:t>
      </w:r>
      <w:r w:rsidRPr="005E2CB8">
        <w:rPr>
          <w:sz w:val="17"/>
          <w:szCs w:val="17"/>
          <w:lang w:val="de-DE"/>
        </w:rPr>
        <w:t xml:space="preserve">mpfungsgesetz» // Neue Juristische Wochenschrift. </w:t>
      </w:r>
      <w:r>
        <w:rPr>
          <w:sz w:val="17"/>
          <w:szCs w:val="17"/>
        </w:rPr>
        <w:t xml:space="preserve">2011. № 30. S. 2165; </w:t>
      </w:r>
      <w:r w:rsidRPr="00006007">
        <w:rPr>
          <w:bCs/>
          <w:i/>
          <w:sz w:val="17"/>
          <w:szCs w:val="17"/>
        </w:rPr>
        <w:t>Ма</w:t>
      </w:r>
      <w:r w:rsidRPr="00006007">
        <w:rPr>
          <w:bCs/>
          <w:i/>
          <w:sz w:val="17"/>
          <w:szCs w:val="17"/>
        </w:rPr>
        <w:t>р</w:t>
      </w:r>
      <w:r w:rsidRPr="00006007">
        <w:rPr>
          <w:bCs/>
          <w:i/>
          <w:sz w:val="17"/>
          <w:szCs w:val="17"/>
        </w:rPr>
        <w:t>кунцов С.А., Уманский А.В.</w:t>
      </w:r>
      <w:r w:rsidRPr="00006007">
        <w:rPr>
          <w:bCs/>
          <w:sz w:val="17"/>
          <w:szCs w:val="17"/>
        </w:rPr>
        <w:t xml:space="preserve"> Об основных тенденциях изменений уголовно-правовых запретов Особенной части Уголовного кодекса Германии // Право. Журнал высшей школы экономики. 2013. № 1. С. 181—184.</w:t>
      </w:r>
    </w:p>
  </w:footnote>
  <w:footnote w:id="16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Целевые показатели Документа стратегии снижения уровня бедности</w:t>
      </w:r>
      <w:r>
        <w:rPr>
          <w:sz w:val="17"/>
          <w:szCs w:val="17"/>
        </w:rPr>
        <w:t>:</w:t>
      </w:r>
      <w:r w:rsidRPr="00006007">
        <w:rPr>
          <w:sz w:val="17"/>
          <w:szCs w:val="17"/>
        </w:rPr>
        <w:t xml:space="preserve"> утв</w:t>
      </w:r>
      <w:r>
        <w:rPr>
          <w:sz w:val="17"/>
          <w:szCs w:val="17"/>
        </w:rPr>
        <w:t>.</w:t>
      </w:r>
      <w:r w:rsidRPr="00006007">
        <w:rPr>
          <w:sz w:val="17"/>
          <w:szCs w:val="17"/>
        </w:rPr>
        <w:t xml:space="preserve"> постановлением Маджлиси нам</w:t>
      </w:r>
      <w:r w:rsidRPr="00006007">
        <w:rPr>
          <w:sz w:val="17"/>
          <w:szCs w:val="17"/>
        </w:rPr>
        <w:t>о</w:t>
      </w:r>
      <w:r w:rsidRPr="00006007">
        <w:rPr>
          <w:sz w:val="17"/>
          <w:szCs w:val="17"/>
        </w:rPr>
        <w:t xml:space="preserve">яндагон Маджлиси Оли Республики Таджикистан от 19 июля </w:t>
      </w:r>
      <w:smartTag w:uri="urn:schemas-microsoft-com:office:smarttags" w:element="metricconverter">
        <w:smartTagPr>
          <w:attr w:name="ProductID" w:val="2002 г"/>
        </w:smartTagPr>
        <w:r w:rsidRPr="00006007">
          <w:rPr>
            <w:sz w:val="17"/>
            <w:szCs w:val="17"/>
          </w:rPr>
          <w:t>2002 г</w:t>
        </w:r>
      </w:smartTag>
      <w:r w:rsidRPr="00006007">
        <w:rPr>
          <w:sz w:val="17"/>
          <w:szCs w:val="17"/>
        </w:rPr>
        <w:t xml:space="preserve">. № 666. </w:t>
      </w:r>
    </w:p>
  </w:footnote>
  <w:footnote w:id="16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Рахимов Р.Х.</w:t>
      </w:r>
      <w:r w:rsidRPr="00006007">
        <w:rPr>
          <w:sz w:val="17"/>
          <w:szCs w:val="17"/>
        </w:rPr>
        <w:t xml:space="preserve"> Организация и тактика оперативно-розыскной деятельности по борьбе с экономическими пр</w:t>
      </w:r>
      <w:r w:rsidRPr="00006007">
        <w:rPr>
          <w:sz w:val="17"/>
          <w:szCs w:val="17"/>
        </w:rPr>
        <w:t>е</w:t>
      </w:r>
      <w:r w:rsidRPr="00006007">
        <w:rPr>
          <w:sz w:val="17"/>
          <w:szCs w:val="17"/>
        </w:rPr>
        <w:t>ступлениями в кредитно-финансовой системе. Душанбе, 2006. С. 9.</w:t>
      </w:r>
    </w:p>
  </w:footnote>
  <w:footnote w:id="16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мерах по усилению борьбы с преступностью, укреплению законности и правопорядка: указ Президента Ре</w:t>
      </w:r>
      <w:r w:rsidRPr="00006007">
        <w:rPr>
          <w:sz w:val="17"/>
          <w:szCs w:val="17"/>
        </w:rPr>
        <w:t>с</w:t>
      </w:r>
      <w:r w:rsidRPr="00006007">
        <w:rPr>
          <w:sz w:val="17"/>
          <w:szCs w:val="17"/>
        </w:rPr>
        <w:t xml:space="preserve">публики Таджикистан от 25 сентября </w:t>
      </w:r>
      <w:smartTag w:uri="urn:schemas-microsoft-com:office:smarttags" w:element="metricconverter">
        <w:smartTagPr>
          <w:attr w:name="ProductID" w:val="1995 г"/>
        </w:smartTagPr>
        <w:r w:rsidRPr="00006007">
          <w:rPr>
            <w:sz w:val="17"/>
            <w:szCs w:val="17"/>
          </w:rPr>
          <w:t>1995 г</w:t>
        </w:r>
      </w:smartTag>
      <w:r w:rsidRPr="00006007">
        <w:rPr>
          <w:sz w:val="17"/>
          <w:szCs w:val="17"/>
        </w:rPr>
        <w:t>. № 341; О дополнительных мерах по усилению борьбы с преступн</w:t>
      </w:r>
      <w:r w:rsidRPr="00006007">
        <w:rPr>
          <w:sz w:val="17"/>
          <w:szCs w:val="17"/>
        </w:rPr>
        <w:t>о</w:t>
      </w:r>
      <w:r w:rsidRPr="00006007">
        <w:rPr>
          <w:sz w:val="17"/>
          <w:szCs w:val="17"/>
        </w:rPr>
        <w:t xml:space="preserve">стью в области экономики и коррупции: указ Президента Республики Таджикистан от 21 июля </w:t>
      </w:r>
      <w:smartTag w:uri="urn:schemas-microsoft-com:office:smarttags" w:element="metricconverter">
        <w:smartTagPr>
          <w:attr w:name="ProductID" w:val="1999 г"/>
        </w:smartTagPr>
        <w:r w:rsidRPr="00006007">
          <w:rPr>
            <w:sz w:val="17"/>
            <w:szCs w:val="17"/>
          </w:rPr>
          <w:t>1999 г</w:t>
        </w:r>
      </w:smartTag>
      <w:r w:rsidRPr="00006007">
        <w:rPr>
          <w:sz w:val="17"/>
          <w:szCs w:val="17"/>
        </w:rPr>
        <w:t>. № 1262; О мерах по дальнейшему развитию и повышению эффективности экономических реформ: указ Президента Ре</w:t>
      </w:r>
      <w:r w:rsidRPr="00006007">
        <w:rPr>
          <w:sz w:val="17"/>
          <w:szCs w:val="17"/>
        </w:rPr>
        <w:t>с</w:t>
      </w:r>
      <w:r w:rsidRPr="00006007">
        <w:rPr>
          <w:sz w:val="17"/>
          <w:szCs w:val="17"/>
        </w:rPr>
        <w:t xml:space="preserve">публики Таджикистан от 1 декабря </w:t>
      </w:r>
      <w:smartTag w:uri="urn:schemas-microsoft-com:office:smarttags" w:element="metricconverter">
        <w:smartTagPr>
          <w:attr w:name="ProductID" w:val="1999 г"/>
        </w:smartTagPr>
        <w:r w:rsidRPr="00006007">
          <w:rPr>
            <w:sz w:val="17"/>
            <w:szCs w:val="17"/>
          </w:rPr>
          <w:t>1999 г</w:t>
        </w:r>
      </w:smartTag>
      <w:r w:rsidRPr="00006007">
        <w:rPr>
          <w:sz w:val="17"/>
          <w:szCs w:val="17"/>
        </w:rPr>
        <w:t xml:space="preserve">. № 3. </w:t>
      </w:r>
    </w:p>
  </w:footnote>
  <w:footnote w:id="1644">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Сафаров А.И.</w:t>
      </w:r>
      <w:r w:rsidRPr="00006007">
        <w:rPr>
          <w:sz w:val="17"/>
          <w:szCs w:val="17"/>
        </w:rPr>
        <w:t xml:space="preserve"> Уголовная ответственность за легализацию (отмывание) денежных средств либо иного имущ</w:t>
      </w:r>
      <w:r w:rsidRPr="00006007">
        <w:rPr>
          <w:sz w:val="17"/>
          <w:szCs w:val="17"/>
        </w:rPr>
        <w:t>е</w:t>
      </w:r>
      <w:r w:rsidRPr="00006007">
        <w:rPr>
          <w:sz w:val="17"/>
          <w:szCs w:val="17"/>
        </w:rPr>
        <w:t>ства, полученных противозаконным путем (по материалам Республики Таджикистан): автореф. дис. ... канд. юрид. наук. М</w:t>
      </w:r>
      <w:r w:rsidRPr="005E2CB8">
        <w:rPr>
          <w:sz w:val="17"/>
          <w:szCs w:val="17"/>
          <w:lang w:val="en-US"/>
        </w:rPr>
        <w:t xml:space="preserve">., 2011. </w:t>
      </w:r>
      <w:r w:rsidRPr="00006007">
        <w:rPr>
          <w:sz w:val="17"/>
          <w:szCs w:val="17"/>
        </w:rPr>
        <w:t>С</w:t>
      </w:r>
      <w:r w:rsidRPr="005E2CB8">
        <w:rPr>
          <w:sz w:val="17"/>
          <w:szCs w:val="17"/>
          <w:lang w:val="en-US"/>
        </w:rPr>
        <w:t xml:space="preserve">. 4. </w:t>
      </w:r>
    </w:p>
  </w:footnote>
  <w:footnote w:id="1645">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URL: http://rus.ozodi.org/content/article/26663869.html</w:t>
      </w:r>
    </w:p>
  </w:footnote>
  <w:footnote w:id="1646">
    <w:p w:rsidR="00806B7E" w:rsidRPr="005E2CB8" w:rsidRDefault="00806B7E" w:rsidP="00BB1628">
      <w:pPr>
        <w:ind w:firstLine="0"/>
        <w:rPr>
          <w:sz w:val="17"/>
          <w:szCs w:val="17"/>
          <w:lang w:val="en-US"/>
        </w:rPr>
      </w:pPr>
      <w:r w:rsidRPr="00006007">
        <w:rPr>
          <w:rStyle w:val="aa"/>
          <w:sz w:val="17"/>
          <w:szCs w:val="17"/>
        </w:rPr>
        <w:footnoteRef/>
      </w:r>
      <w:r w:rsidRPr="005E2CB8">
        <w:rPr>
          <w:sz w:val="17"/>
          <w:szCs w:val="17"/>
          <w:lang w:val="en-US"/>
        </w:rPr>
        <w:t xml:space="preserve"> URL: http://www.mmk.tj/ru/library/legalizaciya_otmivanie_deneg.doc</w:t>
      </w:r>
    </w:p>
  </w:footnote>
  <w:footnote w:id="16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Кошаева Т.О</w:t>
      </w:r>
      <w:r w:rsidRPr="00006007">
        <w:rPr>
          <w:sz w:val="17"/>
          <w:szCs w:val="17"/>
        </w:rPr>
        <w:t xml:space="preserve">. </w:t>
      </w:r>
      <w:hyperlink r:id="rId13" w:history="1">
        <w:r w:rsidRPr="00006007">
          <w:rPr>
            <w:rStyle w:val="afb"/>
            <w:rFonts w:eastAsia="Calibri"/>
            <w:b w:val="0"/>
            <w:color w:val="auto"/>
            <w:sz w:val="17"/>
            <w:szCs w:val="17"/>
          </w:rPr>
          <w:t>Ответственность за преступления в сфере экономической деятельности: пути развития российского уголовного законодательства</w:t>
        </w:r>
      </w:hyperlink>
      <w:r w:rsidRPr="00006007">
        <w:rPr>
          <w:sz w:val="17"/>
          <w:szCs w:val="17"/>
        </w:rPr>
        <w:t xml:space="preserve"> // Журнал российского права. 2014. № 6 // СПС Гарант.</w:t>
      </w:r>
    </w:p>
  </w:footnote>
  <w:footnote w:id="1648">
    <w:p w:rsidR="00806B7E" w:rsidRPr="00006007" w:rsidRDefault="00806B7E" w:rsidP="00604CC2">
      <w:pPr>
        <w:ind w:firstLine="0"/>
        <w:rPr>
          <w:sz w:val="17"/>
          <w:szCs w:val="17"/>
        </w:rPr>
      </w:pPr>
      <w:r w:rsidRPr="00006007">
        <w:rPr>
          <w:rStyle w:val="aa"/>
          <w:sz w:val="17"/>
          <w:szCs w:val="17"/>
        </w:rPr>
        <w:footnoteRef/>
      </w:r>
      <w:r w:rsidRPr="00006007">
        <w:rPr>
          <w:sz w:val="17"/>
          <w:szCs w:val="17"/>
        </w:rPr>
        <w:t xml:space="preserve"> </w:t>
      </w:r>
      <w:r>
        <w:rPr>
          <w:sz w:val="17"/>
          <w:szCs w:val="17"/>
        </w:rPr>
        <w:t>Собрание законодательства РФ. 2010. № 15, ст. 1756.</w:t>
      </w:r>
    </w:p>
  </w:footnote>
  <w:footnote w:id="1649">
    <w:p w:rsidR="00806B7E" w:rsidRPr="00006007" w:rsidRDefault="00806B7E" w:rsidP="00604CC2">
      <w:pPr>
        <w:ind w:firstLine="0"/>
        <w:rPr>
          <w:sz w:val="17"/>
          <w:szCs w:val="17"/>
        </w:rPr>
      </w:pPr>
      <w:r w:rsidRPr="00006007">
        <w:rPr>
          <w:rStyle w:val="aa"/>
          <w:sz w:val="17"/>
          <w:szCs w:val="17"/>
        </w:rPr>
        <w:footnoteRef/>
      </w:r>
      <w:r w:rsidRPr="00006007">
        <w:rPr>
          <w:sz w:val="17"/>
          <w:szCs w:val="17"/>
        </w:rPr>
        <w:t xml:space="preserve"> </w:t>
      </w:r>
      <w:r>
        <w:rPr>
          <w:sz w:val="17"/>
          <w:szCs w:val="17"/>
        </w:rPr>
        <w:t>Собрание законодательства РФ. 2011. № 50, ст. 7362.</w:t>
      </w:r>
    </w:p>
  </w:footnote>
  <w:footnote w:id="1650">
    <w:p w:rsidR="00806B7E" w:rsidRPr="009B76E8" w:rsidRDefault="00806B7E" w:rsidP="00BB1628">
      <w:pPr>
        <w:ind w:firstLine="0"/>
        <w:rPr>
          <w:sz w:val="17"/>
          <w:szCs w:val="17"/>
        </w:rPr>
      </w:pPr>
      <w:r w:rsidRPr="009B76E8">
        <w:rPr>
          <w:rStyle w:val="aa"/>
          <w:sz w:val="17"/>
          <w:szCs w:val="17"/>
        </w:rPr>
        <w:footnoteRef/>
      </w:r>
      <w:r w:rsidRPr="009B76E8">
        <w:rPr>
          <w:sz w:val="17"/>
          <w:szCs w:val="17"/>
        </w:rPr>
        <w:t xml:space="preserve"> См.: О внесении изменений в отдельные законодательные акты Российской Федерации</w:t>
      </w:r>
      <w:r>
        <w:rPr>
          <w:sz w:val="17"/>
          <w:szCs w:val="17"/>
        </w:rPr>
        <w:t>:</w:t>
      </w:r>
      <w:r w:rsidRPr="009B76E8">
        <w:rPr>
          <w:sz w:val="17"/>
          <w:szCs w:val="17"/>
        </w:rPr>
        <w:t xml:space="preserve"> </w:t>
      </w:r>
      <w:r>
        <w:rPr>
          <w:sz w:val="17"/>
          <w:szCs w:val="17"/>
        </w:rPr>
        <w:t>ф</w:t>
      </w:r>
      <w:r w:rsidRPr="009B76E8">
        <w:rPr>
          <w:sz w:val="17"/>
          <w:szCs w:val="17"/>
        </w:rPr>
        <w:t>е</w:t>
      </w:r>
      <w:r>
        <w:rPr>
          <w:sz w:val="17"/>
          <w:szCs w:val="17"/>
        </w:rPr>
        <w:t>деральный закон от 7 </w:t>
      </w:r>
      <w:r w:rsidRPr="009B76E8">
        <w:rPr>
          <w:sz w:val="17"/>
          <w:szCs w:val="17"/>
        </w:rPr>
        <w:t>апреля 2010 г</w:t>
      </w:r>
      <w:r>
        <w:rPr>
          <w:sz w:val="17"/>
          <w:szCs w:val="17"/>
        </w:rPr>
        <w:t>.</w:t>
      </w:r>
      <w:r w:rsidRPr="009B76E8">
        <w:rPr>
          <w:sz w:val="17"/>
          <w:szCs w:val="17"/>
        </w:rPr>
        <w:t xml:space="preserve"> № 60-ФЗ //</w:t>
      </w:r>
      <w:r>
        <w:rPr>
          <w:sz w:val="17"/>
          <w:szCs w:val="17"/>
        </w:rPr>
        <w:t xml:space="preserve"> Собрание законодательства РФ. 2010. № 15, ст. 1756.</w:t>
      </w:r>
    </w:p>
  </w:footnote>
  <w:footnote w:id="1651">
    <w:p w:rsidR="00806B7E" w:rsidRPr="009B76E8" w:rsidRDefault="00806B7E" w:rsidP="00BB1628">
      <w:pPr>
        <w:ind w:firstLine="0"/>
        <w:rPr>
          <w:sz w:val="17"/>
          <w:szCs w:val="17"/>
        </w:rPr>
      </w:pPr>
      <w:r w:rsidRPr="009B76E8">
        <w:rPr>
          <w:rStyle w:val="aa"/>
          <w:sz w:val="17"/>
          <w:szCs w:val="17"/>
        </w:rPr>
        <w:footnoteRef/>
      </w:r>
      <w:r w:rsidRPr="009B76E8">
        <w:rPr>
          <w:sz w:val="17"/>
          <w:szCs w:val="17"/>
        </w:rPr>
        <w:t xml:space="preserve"> См.: О внесении изменений в Уголовный кодекс Российской Федерации и отдельные законодательные акты Российской Федерации</w:t>
      </w:r>
      <w:r>
        <w:rPr>
          <w:sz w:val="17"/>
          <w:szCs w:val="17"/>
        </w:rPr>
        <w:t>:</w:t>
      </w:r>
      <w:r w:rsidRPr="009B76E8">
        <w:rPr>
          <w:sz w:val="17"/>
          <w:szCs w:val="17"/>
        </w:rPr>
        <w:t xml:space="preserve"> </w:t>
      </w:r>
      <w:r>
        <w:rPr>
          <w:sz w:val="17"/>
          <w:szCs w:val="17"/>
        </w:rPr>
        <w:t>ф</w:t>
      </w:r>
      <w:r w:rsidRPr="009B76E8">
        <w:rPr>
          <w:sz w:val="17"/>
          <w:szCs w:val="17"/>
        </w:rPr>
        <w:t>едеральный закон от 7 декабря 2011 г</w:t>
      </w:r>
      <w:r>
        <w:rPr>
          <w:sz w:val="17"/>
          <w:szCs w:val="17"/>
        </w:rPr>
        <w:t>.</w:t>
      </w:r>
      <w:r w:rsidRPr="009B76E8">
        <w:rPr>
          <w:sz w:val="17"/>
          <w:szCs w:val="17"/>
        </w:rPr>
        <w:t xml:space="preserve"> № 420-ФЗ //</w:t>
      </w:r>
      <w:r>
        <w:rPr>
          <w:sz w:val="17"/>
          <w:szCs w:val="17"/>
        </w:rPr>
        <w:t xml:space="preserve"> Собрание законодательства РФ. 2011. № 50, ст. 7362.</w:t>
      </w:r>
    </w:p>
  </w:footnote>
  <w:footnote w:id="1652">
    <w:p w:rsidR="00806B7E" w:rsidRPr="00006007" w:rsidRDefault="00806B7E" w:rsidP="009B76E8">
      <w:pPr>
        <w:ind w:firstLine="0"/>
        <w:rPr>
          <w:sz w:val="17"/>
          <w:szCs w:val="17"/>
        </w:rPr>
      </w:pPr>
      <w:r w:rsidRPr="00006007">
        <w:rPr>
          <w:rStyle w:val="aa"/>
          <w:sz w:val="17"/>
          <w:szCs w:val="17"/>
        </w:rPr>
        <w:footnoteRef/>
      </w:r>
      <w:r w:rsidRPr="00006007">
        <w:rPr>
          <w:sz w:val="17"/>
          <w:szCs w:val="17"/>
        </w:rPr>
        <w:t xml:space="preserve"> </w:t>
      </w:r>
      <w:r>
        <w:rPr>
          <w:sz w:val="17"/>
          <w:szCs w:val="17"/>
        </w:rPr>
        <w:t>Собрание законодательства РФ. 1998. № 26, ст. 3012.</w:t>
      </w:r>
    </w:p>
  </w:footnote>
  <w:footnote w:id="165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Соловьев И.Н</w:t>
      </w:r>
      <w:r w:rsidRPr="00006007">
        <w:rPr>
          <w:sz w:val="17"/>
          <w:szCs w:val="17"/>
        </w:rPr>
        <w:t>. Гуманизация законодательства, предусматривающего ответственность за совершение экономических преступлений, как «мягкая» амнистия в сфере экономики // Российский следователь. 2014. № 13.</w:t>
      </w:r>
    </w:p>
  </w:footnote>
  <w:footnote w:id="1654">
    <w:p w:rsidR="00806B7E" w:rsidRPr="00C9602D"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Цит. по: </w:t>
      </w:r>
      <w:r w:rsidRPr="00006007">
        <w:rPr>
          <w:i/>
          <w:iCs/>
          <w:sz w:val="17"/>
          <w:szCs w:val="17"/>
        </w:rPr>
        <w:t>Константинов А</w:t>
      </w:r>
      <w:r w:rsidRPr="00006007">
        <w:rPr>
          <w:sz w:val="17"/>
          <w:szCs w:val="17"/>
        </w:rPr>
        <w:t xml:space="preserve">. </w:t>
      </w:r>
      <w:r>
        <w:rPr>
          <w:sz w:val="17"/>
          <w:szCs w:val="17"/>
        </w:rPr>
        <w:t>Медиатор: з</w:t>
      </w:r>
      <w:r w:rsidRPr="00006007">
        <w:rPr>
          <w:sz w:val="17"/>
          <w:szCs w:val="17"/>
        </w:rPr>
        <w:t xml:space="preserve">наменитый криминолог Нильс Кристи призывает пересмотреть наши представления о правосудии // </w:t>
      </w:r>
      <w:r>
        <w:rPr>
          <w:sz w:val="17"/>
          <w:szCs w:val="17"/>
        </w:rPr>
        <w:t>Русский репортер</w:t>
      </w:r>
      <w:r w:rsidRPr="00006007">
        <w:rPr>
          <w:sz w:val="17"/>
          <w:szCs w:val="17"/>
        </w:rPr>
        <w:t>. 2011</w:t>
      </w:r>
      <w:r>
        <w:rPr>
          <w:sz w:val="17"/>
          <w:szCs w:val="17"/>
        </w:rPr>
        <w:t xml:space="preserve">. 11 мая. </w:t>
      </w:r>
      <w:r w:rsidRPr="00006007">
        <w:rPr>
          <w:sz w:val="17"/>
          <w:szCs w:val="17"/>
        </w:rPr>
        <w:t>URL: http://www.</w:t>
      </w:r>
      <w:r>
        <w:rPr>
          <w:sz w:val="17"/>
          <w:szCs w:val="17"/>
          <w:lang w:val="en-US"/>
        </w:rPr>
        <w:t>rusrep</w:t>
      </w:r>
      <w:r w:rsidRPr="00006007">
        <w:rPr>
          <w:sz w:val="17"/>
          <w:szCs w:val="17"/>
        </w:rPr>
        <w:t>.ru/articles/</w:t>
      </w:r>
      <w:r w:rsidRPr="00C9602D">
        <w:rPr>
          <w:sz w:val="17"/>
          <w:szCs w:val="17"/>
        </w:rPr>
        <w:t>2011/05/11/</w:t>
      </w:r>
      <w:r>
        <w:rPr>
          <w:sz w:val="17"/>
          <w:szCs w:val="17"/>
          <w:lang w:val="en-US"/>
        </w:rPr>
        <w:t>mediator</w:t>
      </w:r>
    </w:p>
  </w:footnote>
  <w:footnote w:id="16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Цит. по</w:t>
      </w:r>
      <w:r w:rsidRPr="00006007">
        <w:rPr>
          <w:sz w:val="17"/>
          <w:szCs w:val="17"/>
        </w:rPr>
        <w:t xml:space="preserve">: </w:t>
      </w:r>
      <w:r w:rsidRPr="00006007">
        <w:rPr>
          <w:i/>
          <w:iCs/>
          <w:sz w:val="17"/>
          <w:szCs w:val="17"/>
        </w:rPr>
        <w:t>Романова О</w:t>
      </w:r>
      <w:r w:rsidRPr="00006007">
        <w:rPr>
          <w:sz w:val="17"/>
          <w:szCs w:val="17"/>
        </w:rPr>
        <w:t xml:space="preserve">. От тюрьмы, сумы и правозащитной работы не зарекайся. URL: </w:t>
      </w:r>
      <w:hyperlink r:id="rId14" w:history="1">
        <w:r w:rsidRPr="00006007">
          <w:rPr>
            <w:sz w:val="17"/>
            <w:szCs w:val="17"/>
          </w:rPr>
          <w:t>http</w:t>
        </w:r>
      </w:hyperlink>
      <w:hyperlink r:id="rId15" w:history="1">
        <w:r w:rsidRPr="00006007">
          <w:rPr>
            <w:sz w:val="17"/>
            <w:szCs w:val="17"/>
          </w:rPr>
          <w:t>://</w:t>
        </w:r>
      </w:hyperlink>
      <w:hyperlink r:id="rId16" w:history="1">
        <w:r w:rsidRPr="00006007">
          <w:rPr>
            <w:sz w:val="17"/>
            <w:szCs w:val="17"/>
          </w:rPr>
          <w:t>gulagu</w:t>
        </w:r>
      </w:hyperlink>
      <w:hyperlink r:id="rId17" w:history="1">
        <w:r w:rsidRPr="00006007">
          <w:rPr>
            <w:sz w:val="17"/>
            <w:szCs w:val="17"/>
          </w:rPr>
          <w:t>.</w:t>
        </w:r>
      </w:hyperlink>
      <w:hyperlink r:id="rId18" w:history="1">
        <w:r w:rsidRPr="00006007">
          <w:rPr>
            <w:sz w:val="17"/>
            <w:szCs w:val="17"/>
          </w:rPr>
          <w:t>net</w:t>
        </w:r>
      </w:hyperlink>
      <w:r w:rsidRPr="00006007">
        <w:rPr>
          <w:sz w:val="17"/>
          <w:szCs w:val="17"/>
        </w:rPr>
        <w:t xml:space="preserve"> (дата о</w:t>
      </w:r>
      <w:r w:rsidRPr="00006007">
        <w:rPr>
          <w:sz w:val="17"/>
          <w:szCs w:val="17"/>
        </w:rPr>
        <w:t>б</w:t>
      </w:r>
      <w:r w:rsidRPr="00006007">
        <w:rPr>
          <w:sz w:val="17"/>
          <w:szCs w:val="17"/>
        </w:rPr>
        <w:t>ращения: 12.02.2014).</w:t>
      </w:r>
    </w:p>
  </w:footnote>
  <w:footnote w:id="1656">
    <w:p w:rsidR="00806B7E" w:rsidRPr="000A1B6F" w:rsidRDefault="00806B7E" w:rsidP="00BB1628">
      <w:pPr>
        <w:ind w:firstLine="0"/>
        <w:rPr>
          <w:sz w:val="17"/>
          <w:szCs w:val="17"/>
        </w:rPr>
      </w:pPr>
      <w:r w:rsidRPr="00006007">
        <w:rPr>
          <w:rStyle w:val="aa"/>
          <w:sz w:val="17"/>
          <w:szCs w:val="17"/>
        </w:rPr>
        <w:footnoteRef/>
      </w:r>
      <w:r w:rsidRPr="000A1B6F">
        <w:rPr>
          <w:sz w:val="17"/>
          <w:szCs w:val="17"/>
        </w:rPr>
        <w:t xml:space="preserve"> </w:t>
      </w:r>
      <w:r>
        <w:rPr>
          <w:sz w:val="17"/>
          <w:szCs w:val="17"/>
          <w:lang w:val="en-US"/>
        </w:rPr>
        <w:t>URL</w:t>
      </w:r>
      <w:r w:rsidRPr="000A1B6F">
        <w:rPr>
          <w:sz w:val="17"/>
          <w:szCs w:val="17"/>
        </w:rPr>
        <w:t xml:space="preserve">: </w:t>
      </w:r>
      <w:r w:rsidRPr="00CB7C77">
        <w:rPr>
          <w:sz w:val="17"/>
          <w:szCs w:val="17"/>
          <w:lang w:val="en-US"/>
        </w:rPr>
        <w:t>http</w:t>
      </w:r>
      <w:r w:rsidRPr="000A1B6F">
        <w:rPr>
          <w:sz w:val="17"/>
          <w:szCs w:val="17"/>
        </w:rPr>
        <w:t>://</w:t>
      </w:r>
      <w:r w:rsidRPr="00CB7C77">
        <w:rPr>
          <w:sz w:val="17"/>
          <w:szCs w:val="17"/>
          <w:lang w:val="en-US"/>
        </w:rPr>
        <w:t>www</w:t>
      </w:r>
      <w:r w:rsidRPr="000A1B6F">
        <w:rPr>
          <w:sz w:val="17"/>
          <w:szCs w:val="17"/>
        </w:rPr>
        <w:t>.</w:t>
      </w:r>
      <w:r w:rsidRPr="00CB7C77">
        <w:rPr>
          <w:sz w:val="17"/>
          <w:szCs w:val="17"/>
          <w:lang w:val="en-US"/>
        </w:rPr>
        <w:t>molomo</w:t>
      </w:r>
      <w:r w:rsidRPr="000A1B6F">
        <w:rPr>
          <w:sz w:val="17"/>
          <w:szCs w:val="17"/>
        </w:rPr>
        <w:t>.</w:t>
      </w:r>
      <w:r w:rsidRPr="00CB7C77">
        <w:rPr>
          <w:sz w:val="17"/>
          <w:szCs w:val="17"/>
          <w:lang w:val="en-US"/>
        </w:rPr>
        <w:t>ru</w:t>
      </w:r>
      <w:r w:rsidRPr="000A1B6F">
        <w:rPr>
          <w:sz w:val="17"/>
          <w:szCs w:val="17"/>
        </w:rPr>
        <w:t>/</w:t>
      </w:r>
      <w:r w:rsidRPr="00CB7C77">
        <w:rPr>
          <w:sz w:val="17"/>
          <w:szCs w:val="17"/>
          <w:lang w:val="en-US"/>
        </w:rPr>
        <w:t>inquiry</w:t>
      </w:r>
      <w:r w:rsidRPr="000A1B6F">
        <w:rPr>
          <w:sz w:val="17"/>
          <w:szCs w:val="17"/>
        </w:rPr>
        <w:t>/</w:t>
      </w:r>
      <w:r w:rsidRPr="00CB7C77">
        <w:rPr>
          <w:sz w:val="17"/>
          <w:szCs w:val="17"/>
          <w:lang w:val="en-US"/>
        </w:rPr>
        <w:t>unusual</w:t>
      </w:r>
      <w:r w:rsidRPr="000A1B6F">
        <w:rPr>
          <w:sz w:val="17"/>
          <w:szCs w:val="17"/>
        </w:rPr>
        <w:t>_</w:t>
      </w:r>
      <w:r w:rsidRPr="00CB7C77">
        <w:rPr>
          <w:sz w:val="17"/>
          <w:szCs w:val="17"/>
          <w:lang w:val="en-US"/>
        </w:rPr>
        <w:t>taxes</w:t>
      </w:r>
      <w:r w:rsidRPr="000A1B6F">
        <w:rPr>
          <w:sz w:val="17"/>
          <w:szCs w:val="17"/>
        </w:rPr>
        <w:t>.</w:t>
      </w:r>
      <w:r w:rsidRPr="00CB7C77">
        <w:rPr>
          <w:sz w:val="17"/>
          <w:szCs w:val="17"/>
          <w:lang w:val="en-US"/>
        </w:rPr>
        <w:t>html</w:t>
      </w:r>
    </w:p>
  </w:footnote>
  <w:footnote w:id="1657">
    <w:p w:rsidR="00806B7E" w:rsidRPr="00CB7C77" w:rsidRDefault="00806B7E" w:rsidP="00BB1628">
      <w:pPr>
        <w:ind w:firstLine="0"/>
        <w:rPr>
          <w:sz w:val="17"/>
          <w:szCs w:val="17"/>
          <w:lang w:val="en-US"/>
        </w:rPr>
      </w:pPr>
      <w:r w:rsidRPr="00006007">
        <w:rPr>
          <w:rStyle w:val="aa"/>
          <w:sz w:val="17"/>
          <w:szCs w:val="17"/>
        </w:rPr>
        <w:footnoteRef/>
      </w:r>
      <w:r w:rsidRPr="00CB7C77">
        <w:rPr>
          <w:sz w:val="17"/>
          <w:szCs w:val="17"/>
          <w:lang w:val="en-US"/>
        </w:rPr>
        <w:t xml:space="preserve"> </w:t>
      </w:r>
      <w:r>
        <w:rPr>
          <w:sz w:val="17"/>
          <w:szCs w:val="17"/>
          <w:lang w:val="en-US"/>
        </w:rPr>
        <w:t>URL:</w:t>
      </w:r>
      <w:r w:rsidRPr="00CB7C77">
        <w:rPr>
          <w:sz w:val="17"/>
          <w:szCs w:val="17"/>
          <w:lang w:val="en-US"/>
        </w:rPr>
        <w:t xml:space="preserve"> </w:t>
      </w:r>
      <w:r w:rsidRPr="00CB7C77">
        <w:rPr>
          <w:rStyle w:val="apple-converted-space"/>
          <w:sz w:val="17"/>
          <w:szCs w:val="17"/>
          <w:shd w:val="clear" w:color="auto" w:fill="FFFFFF"/>
          <w:lang w:val="en-US"/>
        </w:rPr>
        <w:t>http://4tololo.ru/content/4855</w:t>
      </w:r>
    </w:p>
  </w:footnote>
  <w:footnote w:id="165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Подробнее см. </w:t>
      </w:r>
      <w:r w:rsidRPr="00006007">
        <w:rPr>
          <w:i/>
          <w:sz w:val="17"/>
          <w:szCs w:val="17"/>
        </w:rPr>
        <w:t>Коровкин В.В., Кузнецова Г.В.</w:t>
      </w:r>
      <w:r w:rsidRPr="00006007">
        <w:rPr>
          <w:sz w:val="17"/>
          <w:szCs w:val="17"/>
        </w:rPr>
        <w:t xml:space="preserve"> Налоговая ошибка. М, 1997; </w:t>
      </w:r>
      <w:r w:rsidRPr="00006007">
        <w:rPr>
          <w:i/>
          <w:sz w:val="17"/>
          <w:szCs w:val="17"/>
        </w:rPr>
        <w:t>Яркий Л.Л.</w:t>
      </w:r>
      <w:r w:rsidRPr="00006007">
        <w:rPr>
          <w:sz w:val="17"/>
          <w:szCs w:val="17"/>
        </w:rPr>
        <w:t xml:space="preserve"> Налоговые нарушения и ошибки. М., 1997.</w:t>
      </w:r>
    </w:p>
  </w:footnote>
  <w:footnote w:id="16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Сенчагов В.К.</w:t>
      </w:r>
      <w:r w:rsidRPr="00006007">
        <w:rPr>
          <w:sz w:val="17"/>
          <w:szCs w:val="17"/>
        </w:rPr>
        <w:t xml:space="preserve"> Экономическая безопасность: геополитика, глобализация, самосохранение и развитие. М., 2002. С. 63.</w:t>
      </w:r>
    </w:p>
  </w:footnote>
  <w:footnote w:id="1660">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Белов В.А.</w:t>
      </w:r>
      <w:r w:rsidRPr="00006007">
        <w:rPr>
          <w:rFonts w:ascii="PragmaticaCTT" w:hAnsi="PragmaticaCTT"/>
          <w:sz w:val="17"/>
          <w:szCs w:val="17"/>
        </w:rPr>
        <w:t xml:space="preserve"> Юридическая техника российского налогового законодательства (</w:t>
      </w:r>
      <w:r>
        <w:rPr>
          <w:rFonts w:ascii="PragmaticaCTT" w:hAnsi="PragmaticaCTT"/>
          <w:sz w:val="17"/>
          <w:szCs w:val="17"/>
        </w:rPr>
        <w:t>Общетеоретический анализ): дис. </w:t>
      </w:r>
      <w:r w:rsidRPr="00006007">
        <w:rPr>
          <w:rFonts w:ascii="PragmaticaCTT" w:hAnsi="PragmaticaCTT"/>
          <w:sz w:val="17"/>
          <w:szCs w:val="17"/>
        </w:rPr>
        <w:t>... канд. юрид. наук. Н. Новгород, 2002. С. 67.</w:t>
      </w:r>
    </w:p>
  </w:footnote>
  <w:footnote w:id="1661">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Fonts w:ascii="PragmaticaCTT" w:hAnsi="PragmaticaCTT"/>
          <w:i/>
          <w:sz w:val="17"/>
          <w:szCs w:val="17"/>
        </w:rPr>
        <w:t>Белов В.А.</w:t>
      </w:r>
      <w:r w:rsidRPr="00006007">
        <w:rPr>
          <w:rFonts w:ascii="PragmaticaCTT" w:hAnsi="PragmaticaCTT"/>
          <w:sz w:val="17"/>
          <w:szCs w:val="17"/>
        </w:rPr>
        <w:t xml:space="preserve"> Юридическая техника российского налогового законодательства (</w:t>
      </w:r>
      <w:r>
        <w:rPr>
          <w:rFonts w:ascii="PragmaticaCTT" w:hAnsi="PragmaticaCTT"/>
          <w:sz w:val="17"/>
          <w:szCs w:val="17"/>
        </w:rPr>
        <w:t>Общетеоретический анализ): дис. </w:t>
      </w:r>
      <w:r w:rsidRPr="00006007">
        <w:rPr>
          <w:rFonts w:ascii="PragmaticaCTT" w:hAnsi="PragmaticaCTT"/>
          <w:sz w:val="17"/>
          <w:szCs w:val="17"/>
        </w:rPr>
        <w:t>... канд. юрид. наук. Н. Новгород, 2002. С. 174.</w:t>
      </w:r>
    </w:p>
  </w:footnote>
  <w:footnote w:id="1662">
    <w:p w:rsidR="00806B7E" w:rsidRPr="00006007"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Воронов А.М., Аветисян К.Р.</w:t>
      </w:r>
      <w:r w:rsidRPr="00006007">
        <w:rPr>
          <w:rFonts w:ascii="PragmaticaCTT" w:hAnsi="PragmaticaCTT"/>
          <w:sz w:val="17"/>
          <w:szCs w:val="17"/>
        </w:rPr>
        <w:t xml:space="preserve"> Вопросы теории административной юрисдикции в налоговой сфере // Ф</w:t>
      </w:r>
      <w:r w:rsidRPr="00006007">
        <w:rPr>
          <w:rFonts w:ascii="PragmaticaCTT" w:hAnsi="PragmaticaCTT"/>
          <w:sz w:val="17"/>
          <w:szCs w:val="17"/>
        </w:rPr>
        <w:t>и</w:t>
      </w:r>
      <w:r w:rsidRPr="00006007">
        <w:rPr>
          <w:rFonts w:ascii="PragmaticaCTT" w:hAnsi="PragmaticaCTT"/>
          <w:sz w:val="17"/>
          <w:szCs w:val="17"/>
        </w:rPr>
        <w:t>нансовое право. 2011. № 6.</w:t>
      </w:r>
    </w:p>
  </w:footnote>
  <w:footnote w:id="1663">
    <w:p w:rsidR="00806B7E" w:rsidRPr="000A1B6F" w:rsidRDefault="00806B7E" w:rsidP="00BB1628">
      <w:pPr>
        <w:pStyle w:val="afff"/>
        <w:jc w:val="both"/>
        <w:rPr>
          <w:rFonts w:ascii="PragmaticaCTT" w:hAnsi="PragmaticaCTT"/>
          <w:sz w:val="17"/>
          <w:szCs w:val="17"/>
        </w:rPr>
      </w:pPr>
      <w:r w:rsidRPr="00006007">
        <w:rPr>
          <w:rStyle w:val="aa"/>
          <w:rFonts w:ascii="PragmaticaCTT" w:hAnsi="PragmaticaCTT"/>
          <w:sz w:val="17"/>
          <w:szCs w:val="17"/>
        </w:rPr>
        <w:footnoteRef/>
      </w:r>
      <w:r w:rsidRPr="000A1B6F">
        <w:rPr>
          <w:rFonts w:ascii="PragmaticaCTT" w:hAnsi="PragmaticaCTT"/>
          <w:sz w:val="17"/>
          <w:szCs w:val="17"/>
        </w:rPr>
        <w:t xml:space="preserve"> </w:t>
      </w:r>
      <w:r>
        <w:rPr>
          <w:rFonts w:ascii="PragmaticaCTT" w:hAnsi="PragmaticaCTT"/>
          <w:sz w:val="17"/>
          <w:szCs w:val="17"/>
          <w:lang w:val="en-US"/>
        </w:rPr>
        <w:t>URL</w:t>
      </w:r>
      <w:r w:rsidRPr="000A1B6F">
        <w:rPr>
          <w:rFonts w:ascii="PragmaticaCTT" w:hAnsi="PragmaticaCTT"/>
          <w:sz w:val="17"/>
          <w:szCs w:val="17"/>
        </w:rPr>
        <w:t xml:space="preserve">: </w:t>
      </w:r>
      <w:r w:rsidRPr="00CB7C77">
        <w:rPr>
          <w:rFonts w:ascii="PragmaticaCTT" w:hAnsi="PragmaticaCTT"/>
          <w:sz w:val="17"/>
          <w:szCs w:val="17"/>
          <w:lang w:val="en-US"/>
        </w:rPr>
        <w:t>http</w:t>
      </w:r>
      <w:r w:rsidRPr="000A1B6F">
        <w:rPr>
          <w:rFonts w:ascii="PragmaticaCTT" w:hAnsi="PragmaticaCTT"/>
          <w:sz w:val="17"/>
          <w:szCs w:val="17"/>
        </w:rPr>
        <w:t>://</w:t>
      </w:r>
      <w:r w:rsidRPr="00CB7C77">
        <w:rPr>
          <w:rFonts w:ascii="PragmaticaCTT" w:hAnsi="PragmaticaCTT"/>
          <w:sz w:val="17"/>
          <w:szCs w:val="17"/>
          <w:lang w:val="en-US"/>
        </w:rPr>
        <w:t>www</w:t>
      </w:r>
      <w:r w:rsidRPr="000A1B6F">
        <w:rPr>
          <w:rFonts w:ascii="PragmaticaCTT" w:hAnsi="PragmaticaCTT"/>
          <w:sz w:val="17"/>
          <w:szCs w:val="17"/>
        </w:rPr>
        <w:t>.</w:t>
      </w:r>
      <w:r w:rsidRPr="00CB7C77">
        <w:rPr>
          <w:rFonts w:ascii="PragmaticaCTT" w:hAnsi="PragmaticaCTT"/>
          <w:sz w:val="17"/>
          <w:szCs w:val="17"/>
          <w:lang w:val="en-US"/>
        </w:rPr>
        <w:t>bibliotekar</w:t>
      </w:r>
      <w:r w:rsidRPr="000A1B6F">
        <w:rPr>
          <w:rFonts w:ascii="PragmaticaCTT" w:hAnsi="PragmaticaCTT"/>
          <w:sz w:val="17"/>
          <w:szCs w:val="17"/>
        </w:rPr>
        <w:t>.</w:t>
      </w:r>
      <w:r w:rsidRPr="00CB7C77">
        <w:rPr>
          <w:rFonts w:ascii="PragmaticaCTT" w:hAnsi="PragmaticaCTT"/>
          <w:sz w:val="17"/>
          <w:szCs w:val="17"/>
          <w:lang w:val="en-US"/>
        </w:rPr>
        <w:t>ru</w:t>
      </w:r>
      <w:r w:rsidRPr="000A1B6F">
        <w:rPr>
          <w:rFonts w:ascii="PragmaticaCTT" w:hAnsi="PragmaticaCTT"/>
          <w:sz w:val="17"/>
          <w:szCs w:val="17"/>
        </w:rPr>
        <w:t>/</w:t>
      </w:r>
      <w:r w:rsidRPr="00CB7C77">
        <w:rPr>
          <w:rFonts w:ascii="PragmaticaCTT" w:hAnsi="PragmaticaCTT"/>
          <w:sz w:val="17"/>
          <w:szCs w:val="17"/>
          <w:lang w:val="en-US"/>
        </w:rPr>
        <w:t>nalogi</w:t>
      </w:r>
      <w:r w:rsidRPr="000A1B6F">
        <w:rPr>
          <w:rFonts w:ascii="PragmaticaCTT" w:hAnsi="PragmaticaCTT"/>
          <w:sz w:val="17"/>
          <w:szCs w:val="17"/>
        </w:rPr>
        <w:t>-2/1.</w:t>
      </w:r>
      <w:r w:rsidRPr="00CB7C77">
        <w:rPr>
          <w:rFonts w:ascii="PragmaticaCTT" w:hAnsi="PragmaticaCTT"/>
          <w:sz w:val="17"/>
          <w:szCs w:val="17"/>
          <w:lang w:val="en-US"/>
        </w:rPr>
        <w:t>htm</w:t>
      </w:r>
    </w:p>
  </w:footnote>
  <w:footnote w:id="1664">
    <w:p w:rsidR="00806B7E" w:rsidRPr="00006007" w:rsidRDefault="00806B7E" w:rsidP="00BB1628">
      <w:pPr>
        <w:pStyle w:val="afff"/>
        <w:jc w:val="both"/>
        <w:rPr>
          <w:rFonts w:ascii="PragmaticaCTT" w:hAnsi="PragmaticaCTT"/>
          <w:b/>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w:t>
      </w:r>
      <w:r w:rsidRPr="00006007">
        <w:rPr>
          <w:rStyle w:val="af"/>
          <w:rFonts w:ascii="PragmaticaCTT" w:hAnsi="PragmaticaCTT"/>
          <w:b w:val="0"/>
          <w:sz w:val="17"/>
          <w:szCs w:val="17"/>
        </w:rPr>
        <w:t>Подробнее:</w:t>
      </w:r>
      <w:r>
        <w:rPr>
          <w:rStyle w:val="af"/>
          <w:rFonts w:ascii="PragmaticaCTT" w:hAnsi="PragmaticaCTT"/>
          <w:b w:val="0"/>
          <w:sz w:val="17"/>
          <w:szCs w:val="17"/>
        </w:rPr>
        <w:t xml:space="preserve"> </w:t>
      </w:r>
      <w:r>
        <w:rPr>
          <w:rStyle w:val="af"/>
          <w:rFonts w:ascii="PragmaticaCTT" w:hAnsi="PragmaticaCTT"/>
          <w:b w:val="0"/>
          <w:sz w:val="17"/>
          <w:szCs w:val="17"/>
          <w:lang w:val="en-US"/>
        </w:rPr>
        <w:t>URL</w:t>
      </w:r>
      <w:r w:rsidRPr="00CB7C77">
        <w:rPr>
          <w:rStyle w:val="af"/>
          <w:rFonts w:ascii="PragmaticaCTT" w:hAnsi="PragmaticaCTT"/>
          <w:b w:val="0"/>
          <w:sz w:val="17"/>
          <w:szCs w:val="17"/>
        </w:rPr>
        <w:t>:</w:t>
      </w:r>
      <w:r>
        <w:rPr>
          <w:rStyle w:val="af"/>
          <w:rFonts w:ascii="PragmaticaCTT" w:hAnsi="PragmaticaCTT"/>
          <w:b w:val="0"/>
          <w:sz w:val="17"/>
          <w:szCs w:val="17"/>
        </w:rPr>
        <w:t xml:space="preserve"> </w:t>
      </w:r>
      <w:hyperlink r:id="rId19" w:history="1">
        <w:r w:rsidRPr="00006007">
          <w:rPr>
            <w:rStyle w:val="af"/>
            <w:rFonts w:ascii="PragmaticaCTT" w:hAnsi="PragmaticaCTT"/>
            <w:b w:val="0"/>
            <w:sz w:val="17"/>
            <w:szCs w:val="17"/>
          </w:rPr>
          <w:t>http://www.kommersant.ru/doc/2432753</w:t>
        </w:r>
      </w:hyperlink>
    </w:p>
  </w:footnote>
  <w:footnote w:id="1665">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Ремезов П.В.</w:t>
      </w:r>
      <w:r w:rsidRPr="00006007">
        <w:rPr>
          <w:sz w:val="17"/>
          <w:szCs w:val="17"/>
        </w:rPr>
        <w:t xml:space="preserve"> О роли критик законодательства в стратегии законодательства // Юридическая техника:</w:t>
      </w:r>
      <w:r>
        <w:rPr>
          <w:sz w:val="17"/>
          <w:szCs w:val="17"/>
        </w:rPr>
        <w:t xml:space="preserve"> </w:t>
      </w:r>
      <w:r w:rsidRPr="00006007">
        <w:rPr>
          <w:sz w:val="17"/>
          <w:szCs w:val="17"/>
        </w:rPr>
        <w:t>Ежего</w:t>
      </w:r>
      <w:r w:rsidRPr="00006007">
        <w:rPr>
          <w:sz w:val="17"/>
          <w:szCs w:val="17"/>
        </w:rPr>
        <w:t>д</w:t>
      </w:r>
      <w:r w:rsidRPr="00006007">
        <w:rPr>
          <w:sz w:val="17"/>
          <w:szCs w:val="17"/>
        </w:rPr>
        <w:t>ник. Н. Новгород. 2015. № 9</w:t>
      </w:r>
      <w:r>
        <w:rPr>
          <w:sz w:val="17"/>
          <w:szCs w:val="17"/>
        </w:rPr>
        <w:t>:</w:t>
      </w:r>
      <w:r w:rsidRPr="008552EF">
        <w:rPr>
          <w:sz w:val="17"/>
          <w:szCs w:val="17"/>
        </w:rPr>
        <w:t xml:space="preserve"> </w:t>
      </w:r>
      <w:r w:rsidRPr="00006007">
        <w:rPr>
          <w:sz w:val="17"/>
          <w:szCs w:val="17"/>
        </w:rPr>
        <w:t>Стратегия, тактика, техника законотворчества (взаимосвязь, инновационные дост</w:t>
      </w:r>
      <w:r w:rsidRPr="00006007">
        <w:rPr>
          <w:sz w:val="17"/>
          <w:szCs w:val="17"/>
        </w:rPr>
        <w:t>и</w:t>
      </w:r>
      <w:r w:rsidRPr="00006007">
        <w:rPr>
          <w:sz w:val="17"/>
          <w:szCs w:val="17"/>
        </w:rPr>
        <w:t>жения, ошибки). С. 619.</w:t>
      </w:r>
    </w:p>
  </w:footnote>
  <w:footnote w:id="1666">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С.Н.</w:t>
      </w:r>
      <w:r w:rsidRPr="00006007">
        <w:rPr>
          <w:sz w:val="17"/>
          <w:szCs w:val="17"/>
        </w:rPr>
        <w:t xml:space="preserve"> Общественный порядок как стратегическая цель совершенствования законодательства об а</w:t>
      </w:r>
      <w:r w:rsidRPr="00006007">
        <w:rPr>
          <w:sz w:val="17"/>
          <w:szCs w:val="17"/>
        </w:rPr>
        <w:t>д</w:t>
      </w:r>
      <w:r w:rsidRPr="00006007">
        <w:rPr>
          <w:sz w:val="17"/>
          <w:szCs w:val="17"/>
        </w:rPr>
        <w:t>министративных правонарушениях // Юридическая техника:</w:t>
      </w:r>
      <w:r>
        <w:rPr>
          <w:sz w:val="17"/>
          <w:szCs w:val="17"/>
        </w:rPr>
        <w:t xml:space="preserve"> </w:t>
      </w:r>
      <w:r w:rsidRPr="00006007">
        <w:rPr>
          <w:sz w:val="17"/>
          <w:szCs w:val="17"/>
        </w:rPr>
        <w:t>Ежегодник. Н. Новгород. 2015. № 9</w:t>
      </w:r>
      <w:r>
        <w:rPr>
          <w:sz w:val="17"/>
          <w:szCs w:val="17"/>
        </w:rPr>
        <w:t>:</w:t>
      </w:r>
      <w:r w:rsidRPr="008552EF">
        <w:rPr>
          <w:sz w:val="17"/>
          <w:szCs w:val="17"/>
        </w:rPr>
        <w:t xml:space="preserve"> </w:t>
      </w:r>
      <w:r w:rsidRPr="00006007">
        <w:rPr>
          <w:sz w:val="17"/>
          <w:szCs w:val="17"/>
        </w:rPr>
        <w:t>Стратегия, такт</w:t>
      </w:r>
      <w:r w:rsidRPr="00006007">
        <w:rPr>
          <w:sz w:val="17"/>
          <w:szCs w:val="17"/>
        </w:rPr>
        <w:t>и</w:t>
      </w:r>
      <w:r w:rsidRPr="00006007">
        <w:rPr>
          <w:sz w:val="17"/>
          <w:szCs w:val="17"/>
        </w:rPr>
        <w:t>ка, техника законотворчества (взаимосвязь, инновационные достижения, ошибки). С. 95.</w:t>
      </w:r>
    </w:p>
  </w:footnote>
  <w:footnote w:id="1667">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Баранова М.В.</w:t>
      </w:r>
      <w:r w:rsidRPr="00006007">
        <w:rPr>
          <w:sz w:val="17"/>
          <w:szCs w:val="17"/>
        </w:rPr>
        <w:t xml:space="preserve"> Стратегия, тактика, техника правовой регламентации рекламного бизнеса // Юридическая те</w:t>
      </w:r>
      <w:r w:rsidRPr="00006007">
        <w:rPr>
          <w:sz w:val="17"/>
          <w:szCs w:val="17"/>
        </w:rPr>
        <w:t>х</w:t>
      </w:r>
      <w:r w:rsidRPr="00006007">
        <w:rPr>
          <w:sz w:val="17"/>
          <w:szCs w:val="17"/>
        </w:rPr>
        <w:t>ника:</w:t>
      </w:r>
      <w:r>
        <w:rPr>
          <w:sz w:val="17"/>
          <w:szCs w:val="17"/>
        </w:rPr>
        <w:t xml:space="preserve"> </w:t>
      </w:r>
      <w:r w:rsidRPr="00006007">
        <w:rPr>
          <w:sz w:val="17"/>
          <w:szCs w:val="17"/>
        </w:rPr>
        <w:t>Ежегодник. Н. Новгород. 2015. № 9</w:t>
      </w:r>
      <w:r>
        <w:rPr>
          <w:sz w:val="17"/>
          <w:szCs w:val="17"/>
        </w:rPr>
        <w:t>:</w:t>
      </w:r>
      <w:r w:rsidRPr="008552EF">
        <w:rPr>
          <w:sz w:val="17"/>
          <w:szCs w:val="17"/>
        </w:rPr>
        <w:t xml:space="preserve"> </w:t>
      </w:r>
      <w:r w:rsidRPr="00006007">
        <w:rPr>
          <w:sz w:val="17"/>
          <w:szCs w:val="17"/>
        </w:rPr>
        <w:t>Стратегия, тактика, техника законотворчества (взаимосвязь, инновац</w:t>
      </w:r>
      <w:r w:rsidRPr="00006007">
        <w:rPr>
          <w:sz w:val="17"/>
          <w:szCs w:val="17"/>
        </w:rPr>
        <w:t>и</w:t>
      </w:r>
      <w:r w:rsidRPr="00006007">
        <w:rPr>
          <w:sz w:val="17"/>
          <w:szCs w:val="17"/>
        </w:rPr>
        <w:t>онные достижения, ошибки). С. 118.</w:t>
      </w:r>
    </w:p>
  </w:footnote>
  <w:footnote w:id="1668">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Исаков В.Б.</w:t>
      </w:r>
      <w:r w:rsidRPr="00006007">
        <w:rPr>
          <w:sz w:val="17"/>
          <w:szCs w:val="17"/>
        </w:rPr>
        <w:t xml:space="preserve"> Теоретические подходы к понятию эффективности закона // Оценка законов и эффективности их принятия: 16—17 декабря 2002 года</w:t>
      </w:r>
      <w:r>
        <w:rPr>
          <w:sz w:val="17"/>
          <w:szCs w:val="17"/>
        </w:rPr>
        <w:t>,</w:t>
      </w:r>
      <w:r w:rsidRPr="00006007">
        <w:rPr>
          <w:sz w:val="17"/>
          <w:szCs w:val="17"/>
        </w:rPr>
        <w:t xml:space="preserve"> </w:t>
      </w:r>
      <w:r>
        <w:rPr>
          <w:sz w:val="17"/>
          <w:szCs w:val="17"/>
        </w:rPr>
        <w:t>г</w:t>
      </w:r>
      <w:r w:rsidRPr="00006007">
        <w:rPr>
          <w:sz w:val="17"/>
          <w:szCs w:val="17"/>
        </w:rPr>
        <w:t>. Рязань. М., 2003. С. 22.</w:t>
      </w:r>
    </w:p>
  </w:footnote>
  <w:footnote w:id="1669">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Макарейко Н.В.</w:t>
      </w:r>
      <w:r w:rsidRPr="00006007">
        <w:rPr>
          <w:sz w:val="17"/>
          <w:szCs w:val="17"/>
        </w:rPr>
        <w:t xml:space="preserve"> Закрепление «новых» видов юридической ответственности: стратегия развития законодател</w:t>
      </w:r>
      <w:r w:rsidRPr="00006007">
        <w:rPr>
          <w:sz w:val="17"/>
          <w:szCs w:val="17"/>
        </w:rPr>
        <w:t>ь</w:t>
      </w:r>
      <w:r w:rsidRPr="00006007">
        <w:rPr>
          <w:sz w:val="17"/>
          <w:szCs w:val="17"/>
        </w:rPr>
        <w:t>ства или стратегической ошибки законодателя? // Юридическая техника:</w:t>
      </w:r>
      <w:r>
        <w:rPr>
          <w:sz w:val="17"/>
          <w:szCs w:val="17"/>
        </w:rPr>
        <w:t xml:space="preserve"> </w:t>
      </w:r>
      <w:r w:rsidRPr="00006007">
        <w:rPr>
          <w:sz w:val="17"/>
          <w:szCs w:val="17"/>
        </w:rPr>
        <w:t>Ежегодник. Н. Новгород. 2015. № 9</w:t>
      </w:r>
      <w:r>
        <w:rPr>
          <w:sz w:val="17"/>
          <w:szCs w:val="17"/>
        </w:rPr>
        <w:t>:</w:t>
      </w:r>
      <w:r w:rsidRPr="008552EF">
        <w:rPr>
          <w:sz w:val="17"/>
          <w:szCs w:val="17"/>
        </w:rPr>
        <w:t xml:space="preserve"> </w:t>
      </w:r>
      <w:r w:rsidRPr="00006007">
        <w:rPr>
          <w:sz w:val="17"/>
          <w:szCs w:val="17"/>
        </w:rPr>
        <w:t>Стратегия, тактика, техника законотворчества (взаимосвязь, инновационные достижения, ошибки). С. 425.</w:t>
      </w:r>
    </w:p>
  </w:footnote>
  <w:footnote w:id="1670">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 Серых В.М.</w:t>
      </w:r>
      <w:r w:rsidRPr="00006007">
        <w:rPr>
          <w:sz w:val="17"/>
          <w:szCs w:val="17"/>
        </w:rPr>
        <w:t xml:space="preserve"> Законодательные ошибки: понятие и типология // Законодательная техника совр</w:t>
      </w:r>
      <w:r w:rsidRPr="00006007">
        <w:rPr>
          <w:sz w:val="17"/>
          <w:szCs w:val="17"/>
        </w:rPr>
        <w:t>е</w:t>
      </w:r>
      <w:r w:rsidRPr="00006007">
        <w:rPr>
          <w:sz w:val="17"/>
          <w:szCs w:val="17"/>
        </w:rPr>
        <w:t>менной России: состояние, проблемы, совершенствования: сборник статей: в 2 т</w:t>
      </w:r>
      <w:r>
        <w:rPr>
          <w:sz w:val="17"/>
          <w:szCs w:val="17"/>
        </w:rPr>
        <w:t xml:space="preserve">. </w:t>
      </w:r>
      <w:r w:rsidRPr="005A7528">
        <w:rPr>
          <w:sz w:val="17"/>
          <w:szCs w:val="17"/>
        </w:rPr>
        <w:t>/</w:t>
      </w:r>
      <w:r w:rsidRPr="00006007">
        <w:rPr>
          <w:sz w:val="17"/>
          <w:szCs w:val="17"/>
        </w:rPr>
        <w:t xml:space="preserve"> под ред. В.М. Баранова. Н. Новгород, 2001. Т. 1. С. 386—389.</w:t>
      </w:r>
    </w:p>
  </w:footnote>
  <w:footnote w:id="1671">
    <w:p w:rsidR="00806B7E" w:rsidRPr="00C9602D" w:rsidRDefault="00806B7E" w:rsidP="00B071C5">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Шугрина Е.С.</w:t>
      </w:r>
      <w:r w:rsidRPr="00006007">
        <w:rPr>
          <w:sz w:val="17"/>
          <w:szCs w:val="17"/>
        </w:rPr>
        <w:t xml:space="preserve"> Муниципальное право: учебник. М</w:t>
      </w:r>
      <w:r w:rsidRPr="00C9602D">
        <w:rPr>
          <w:sz w:val="17"/>
          <w:szCs w:val="17"/>
          <w:lang w:val="en-US"/>
        </w:rPr>
        <w:t xml:space="preserve">., 2009. </w:t>
      </w:r>
      <w:r w:rsidRPr="00006007">
        <w:rPr>
          <w:sz w:val="17"/>
          <w:szCs w:val="17"/>
        </w:rPr>
        <w:t>С</w:t>
      </w:r>
      <w:r w:rsidRPr="00C9602D">
        <w:rPr>
          <w:sz w:val="17"/>
          <w:szCs w:val="17"/>
          <w:lang w:val="en-US"/>
        </w:rPr>
        <w:t>. 81.</w:t>
      </w:r>
    </w:p>
  </w:footnote>
  <w:footnote w:id="1672">
    <w:p w:rsidR="00806B7E" w:rsidRPr="00006007" w:rsidRDefault="00806B7E" w:rsidP="00B071C5">
      <w:pPr>
        <w:ind w:firstLine="0"/>
        <w:rPr>
          <w:sz w:val="17"/>
          <w:szCs w:val="17"/>
        </w:rPr>
      </w:pPr>
      <w:r w:rsidRPr="00006007">
        <w:rPr>
          <w:rStyle w:val="aa"/>
          <w:sz w:val="17"/>
          <w:szCs w:val="17"/>
        </w:rPr>
        <w:footnoteRef/>
      </w:r>
      <w:r w:rsidRPr="00C9602D">
        <w:rPr>
          <w:sz w:val="17"/>
          <w:szCs w:val="17"/>
          <w:lang w:val="en-US"/>
        </w:rPr>
        <w:t xml:space="preserve"> </w:t>
      </w:r>
      <w:r w:rsidRPr="005E2CB8">
        <w:rPr>
          <w:sz w:val="17"/>
          <w:szCs w:val="17"/>
          <w:lang w:val="en-US"/>
        </w:rPr>
        <w:t>Politiques</w:t>
      </w:r>
      <w:r w:rsidRPr="00C9602D">
        <w:rPr>
          <w:sz w:val="17"/>
          <w:szCs w:val="17"/>
          <w:lang w:val="en-US"/>
        </w:rPr>
        <w:t xml:space="preserve"> </w:t>
      </w:r>
      <w:r w:rsidRPr="005E2CB8">
        <w:rPr>
          <w:sz w:val="17"/>
          <w:szCs w:val="17"/>
          <w:lang w:val="en-US"/>
        </w:rPr>
        <w:t xml:space="preserve">de l’agriculture et de l’environnement (Possibilites d’integration). </w:t>
      </w:r>
      <w:r w:rsidRPr="00006007">
        <w:rPr>
          <w:sz w:val="17"/>
          <w:szCs w:val="17"/>
        </w:rPr>
        <w:t>Paris. OCDE. 1989. P. 101.</w:t>
      </w:r>
    </w:p>
  </w:footnote>
  <w:footnote w:id="1673">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Комментарий к Федеральному закону Об общих принципах организации местного самоуправления в Росси</w:t>
      </w:r>
      <w:r w:rsidRPr="00006007">
        <w:rPr>
          <w:sz w:val="17"/>
          <w:szCs w:val="17"/>
        </w:rPr>
        <w:t>й</w:t>
      </w:r>
      <w:r w:rsidRPr="00006007">
        <w:rPr>
          <w:sz w:val="17"/>
          <w:szCs w:val="17"/>
        </w:rPr>
        <w:t>ской Федерации / под ред. Ю.А. Тихомирова. М., 1999. Ст. 6.</w:t>
      </w:r>
    </w:p>
  </w:footnote>
  <w:footnote w:id="1674">
    <w:p w:rsidR="00806B7E" w:rsidRPr="000A1B6F" w:rsidRDefault="00806B7E" w:rsidP="000A1B6F">
      <w:pPr>
        <w:ind w:firstLine="0"/>
        <w:rPr>
          <w:spacing w:val="-6"/>
          <w:sz w:val="17"/>
          <w:szCs w:val="17"/>
        </w:rPr>
      </w:pPr>
      <w:r w:rsidRPr="000A1B6F">
        <w:rPr>
          <w:rStyle w:val="aa"/>
          <w:spacing w:val="-6"/>
          <w:sz w:val="17"/>
          <w:szCs w:val="17"/>
        </w:rPr>
        <w:footnoteRef/>
      </w:r>
      <w:r w:rsidRPr="000A1B6F">
        <w:rPr>
          <w:spacing w:val="-6"/>
          <w:sz w:val="17"/>
          <w:szCs w:val="17"/>
        </w:rPr>
        <w:t xml:space="preserve"> См.: </w:t>
      </w:r>
      <w:r w:rsidRPr="000A1B6F">
        <w:rPr>
          <w:i/>
          <w:spacing w:val="-6"/>
          <w:sz w:val="17"/>
          <w:szCs w:val="17"/>
        </w:rPr>
        <w:t>Казанник А.И.</w:t>
      </w:r>
      <w:r w:rsidRPr="000A1B6F">
        <w:rPr>
          <w:spacing w:val="-6"/>
          <w:sz w:val="17"/>
          <w:szCs w:val="17"/>
        </w:rPr>
        <w:t xml:space="preserve"> Региональные проблемы правовой охраны СССР: автореф. дис. … д-ра юрид. наук. М., 1991. С. 37.</w:t>
      </w:r>
    </w:p>
  </w:footnote>
  <w:footnote w:id="1675">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Субботин А.М.</w:t>
      </w:r>
      <w:r w:rsidRPr="00006007">
        <w:rPr>
          <w:sz w:val="17"/>
          <w:szCs w:val="17"/>
        </w:rPr>
        <w:t xml:space="preserve"> Административно-деликтное законодательство: актуальные проблемы юридической техники // Юридическая техника:</w:t>
      </w:r>
      <w:r>
        <w:rPr>
          <w:sz w:val="17"/>
          <w:szCs w:val="17"/>
        </w:rPr>
        <w:t xml:space="preserve"> </w:t>
      </w:r>
      <w:r w:rsidRPr="00006007">
        <w:rPr>
          <w:sz w:val="17"/>
          <w:szCs w:val="17"/>
        </w:rPr>
        <w:t>Ежегодник. Н. Новгород. 2015. № 9</w:t>
      </w:r>
      <w:r>
        <w:rPr>
          <w:sz w:val="17"/>
          <w:szCs w:val="17"/>
        </w:rPr>
        <w:t>:</w:t>
      </w:r>
      <w:r w:rsidRPr="008552EF">
        <w:rPr>
          <w:sz w:val="17"/>
          <w:szCs w:val="17"/>
        </w:rPr>
        <w:t xml:space="preserve"> </w:t>
      </w:r>
      <w:r w:rsidRPr="00006007">
        <w:rPr>
          <w:sz w:val="17"/>
          <w:szCs w:val="17"/>
        </w:rPr>
        <w:t>Стратегия, тактика, техника законотворчества (вза</w:t>
      </w:r>
      <w:r w:rsidRPr="00006007">
        <w:rPr>
          <w:sz w:val="17"/>
          <w:szCs w:val="17"/>
        </w:rPr>
        <w:t>и</w:t>
      </w:r>
      <w:r w:rsidRPr="00006007">
        <w:rPr>
          <w:sz w:val="17"/>
          <w:szCs w:val="17"/>
        </w:rPr>
        <w:t>мосвязь, инновационные достижения, ошибки). С. 746.</w:t>
      </w:r>
    </w:p>
  </w:footnote>
  <w:footnote w:id="1676">
    <w:p w:rsidR="00806B7E" w:rsidRPr="00006007" w:rsidRDefault="00806B7E" w:rsidP="00B071C5">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Ремезов П.В.</w:t>
      </w:r>
      <w:r w:rsidRPr="00006007">
        <w:rPr>
          <w:sz w:val="17"/>
          <w:szCs w:val="17"/>
        </w:rPr>
        <w:t xml:space="preserve"> Методологические предпосылки общетеоретического исследования феномена «критика закон</w:t>
      </w:r>
      <w:r w:rsidRPr="00006007">
        <w:rPr>
          <w:sz w:val="17"/>
          <w:szCs w:val="17"/>
        </w:rPr>
        <w:t>о</w:t>
      </w:r>
      <w:r w:rsidRPr="00006007">
        <w:rPr>
          <w:sz w:val="17"/>
          <w:szCs w:val="17"/>
        </w:rPr>
        <w:t>дательства» // Вестник Волгоградского юридического института. 2009. № 1. С. 144.</w:t>
      </w:r>
    </w:p>
  </w:footnote>
  <w:footnote w:id="1677">
    <w:p w:rsidR="00806B7E" w:rsidRPr="00BA6CB8" w:rsidRDefault="00806B7E" w:rsidP="00BA6CB8">
      <w:pPr>
        <w:ind w:firstLine="0"/>
        <w:rPr>
          <w:sz w:val="17"/>
          <w:szCs w:val="17"/>
        </w:rPr>
      </w:pPr>
      <w:r w:rsidRPr="00BA6CB8">
        <w:rPr>
          <w:rStyle w:val="aa"/>
          <w:sz w:val="17"/>
          <w:szCs w:val="17"/>
        </w:rPr>
        <w:footnoteRef/>
      </w:r>
      <w:r w:rsidRPr="00BA6CB8">
        <w:rPr>
          <w:sz w:val="17"/>
          <w:szCs w:val="17"/>
        </w:rPr>
        <w:t xml:space="preserve"> </w:t>
      </w:r>
      <w:r>
        <w:rPr>
          <w:sz w:val="17"/>
          <w:szCs w:val="17"/>
        </w:rPr>
        <w:t>Собрание законодательства РФ. 2014. № 32, ст. 4470.</w:t>
      </w:r>
    </w:p>
  </w:footnote>
  <w:footnote w:id="1678">
    <w:p w:rsidR="00806B7E" w:rsidRPr="00BA6CB8" w:rsidRDefault="00806B7E" w:rsidP="00BA6CB8">
      <w:pPr>
        <w:ind w:firstLine="0"/>
        <w:rPr>
          <w:sz w:val="17"/>
          <w:szCs w:val="17"/>
        </w:rPr>
      </w:pPr>
      <w:r w:rsidRPr="00BA6CB8">
        <w:rPr>
          <w:rStyle w:val="aa"/>
          <w:sz w:val="17"/>
          <w:szCs w:val="17"/>
        </w:rPr>
        <w:footnoteRef/>
      </w:r>
      <w:r w:rsidRPr="00BA6CB8">
        <w:rPr>
          <w:sz w:val="17"/>
          <w:szCs w:val="17"/>
        </w:rPr>
        <w:t xml:space="preserve"> </w:t>
      </w:r>
      <w:r>
        <w:rPr>
          <w:sz w:val="17"/>
          <w:szCs w:val="17"/>
        </w:rPr>
        <w:t>Собрание законодательства РФ. 2014. № 32, ст. 4543.</w:t>
      </w:r>
    </w:p>
  </w:footnote>
  <w:footnote w:id="1679">
    <w:p w:rsidR="00806B7E" w:rsidRPr="00A254F4" w:rsidRDefault="00806B7E" w:rsidP="00A254F4">
      <w:pPr>
        <w:ind w:firstLine="0"/>
        <w:rPr>
          <w:sz w:val="17"/>
          <w:szCs w:val="17"/>
        </w:rPr>
      </w:pPr>
      <w:r w:rsidRPr="00A254F4">
        <w:rPr>
          <w:rStyle w:val="aa"/>
          <w:sz w:val="17"/>
          <w:szCs w:val="17"/>
        </w:rPr>
        <w:footnoteRef/>
      </w:r>
      <w:r w:rsidRPr="00A254F4">
        <w:rPr>
          <w:sz w:val="17"/>
          <w:szCs w:val="17"/>
        </w:rPr>
        <w:t xml:space="preserve"> </w:t>
      </w:r>
      <w:r>
        <w:rPr>
          <w:sz w:val="17"/>
          <w:szCs w:val="17"/>
        </w:rPr>
        <w:t>Собрание законодательства РФ. 2008. № 52, ч. 1, ст. 6228.</w:t>
      </w:r>
    </w:p>
  </w:footnote>
  <w:footnote w:id="1680">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 Назарова И.С., Червонюк В.И.</w:t>
      </w:r>
      <w:r w:rsidRPr="00006007">
        <w:rPr>
          <w:sz w:val="17"/>
          <w:szCs w:val="17"/>
        </w:rPr>
        <w:t xml:space="preserve"> Технолого-юридическая культура правоведа (дидактические проблемы формирования) // Юридическая техника</w:t>
      </w:r>
      <w:r>
        <w:rPr>
          <w:sz w:val="17"/>
          <w:szCs w:val="17"/>
        </w:rPr>
        <w:t>: Ежегодник</w:t>
      </w:r>
      <w:r w:rsidRPr="00006007">
        <w:rPr>
          <w:sz w:val="17"/>
          <w:szCs w:val="17"/>
        </w:rPr>
        <w:t>. 2009. № 3. С. 85—86.</w:t>
      </w:r>
    </w:p>
  </w:footnote>
  <w:footnote w:id="1681">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Кискин Е.В.</w:t>
      </w:r>
      <w:r w:rsidRPr="00006007">
        <w:rPr>
          <w:sz w:val="17"/>
          <w:szCs w:val="17"/>
        </w:rPr>
        <w:t xml:space="preserve"> Основные подходы к пониманию юридической технологии // Вестник Костромского </w:t>
      </w:r>
      <w:r>
        <w:rPr>
          <w:sz w:val="17"/>
          <w:szCs w:val="17"/>
        </w:rPr>
        <w:t>г</w:t>
      </w:r>
      <w:r w:rsidRPr="00006007">
        <w:rPr>
          <w:sz w:val="17"/>
          <w:szCs w:val="17"/>
        </w:rPr>
        <w:t>осударстве</w:t>
      </w:r>
      <w:r w:rsidRPr="00006007">
        <w:rPr>
          <w:sz w:val="17"/>
          <w:szCs w:val="17"/>
        </w:rPr>
        <w:t>н</w:t>
      </w:r>
      <w:r w:rsidRPr="00006007">
        <w:rPr>
          <w:sz w:val="17"/>
          <w:szCs w:val="17"/>
        </w:rPr>
        <w:t xml:space="preserve">ного технологического университета. Государство и право: </w:t>
      </w:r>
      <w:r>
        <w:rPr>
          <w:sz w:val="17"/>
          <w:szCs w:val="17"/>
        </w:rPr>
        <w:t>в</w:t>
      </w:r>
      <w:r w:rsidRPr="00006007">
        <w:rPr>
          <w:sz w:val="17"/>
          <w:szCs w:val="17"/>
        </w:rPr>
        <w:t>опросы теории и практики. Серия: Юридические на</w:t>
      </w:r>
      <w:r w:rsidRPr="00006007">
        <w:rPr>
          <w:sz w:val="17"/>
          <w:szCs w:val="17"/>
        </w:rPr>
        <w:t>у</w:t>
      </w:r>
      <w:r w:rsidRPr="00006007">
        <w:rPr>
          <w:sz w:val="17"/>
          <w:szCs w:val="17"/>
        </w:rPr>
        <w:t xml:space="preserve">ки. </w:t>
      </w:r>
      <w:r>
        <w:rPr>
          <w:sz w:val="17"/>
          <w:szCs w:val="17"/>
        </w:rPr>
        <w:t>Кострома, 2013. № 1 (3). С. 14.</w:t>
      </w:r>
    </w:p>
  </w:footnote>
  <w:footnote w:id="1682">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Минникес И.А.</w:t>
      </w:r>
      <w:r w:rsidRPr="00006007">
        <w:rPr>
          <w:sz w:val="17"/>
          <w:szCs w:val="17"/>
        </w:rPr>
        <w:t xml:space="preserve"> О договорном индивидуальном правовом регулировании /</w:t>
      </w:r>
      <w:r w:rsidRPr="001B3C6A">
        <w:rPr>
          <w:sz w:val="17"/>
          <w:szCs w:val="17"/>
        </w:rPr>
        <w:t>/</w:t>
      </w:r>
      <w:r>
        <w:rPr>
          <w:sz w:val="17"/>
          <w:szCs w:val="17"/>
        </w:rPr>
        <w:t xml:space="preserve"> </w:t>
      </w:r>
      <w:r w:rsidRPr="00006007">
        <w:rPr>
          <w:sz w:val="17"/>
          <w:szCs w:val="17"/>
        </w:rPr>
        <w:t>Академический юридический жу</w:t>
      </w:r>
      <w:r w:rsidRPr="00006007">
        <w:rPr>
          <w:sz w:val="17"/>
          <w:szCs w:val="17"/>
        </w:rPr>
        <w:t>р</w:t>
      </w:r>
      <w:r w:rsidRPr="00006007">
        <w:rPr>
          <w:sz w:val="17"/>
          <w:szCs w:val="17"/>
        </w:rPr>
        <w:t>нал. 2008. № 4 (34). С. 11.</w:t>
      </w:r>
    </w:p>
  </w:footnote>
  <w:footnote w:id="1683">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Кискин Е.В.</w:t>
      </w:r>
      <w:r w:rsidRPr="00006007">
        <w:rPr>
          <w:sz w:val="17"/>
          <w:szCs w:val="17"/>
        </w:rPr>
        <w:t xml:space="preserve"> Стратегия как компонент правотворческой технологии: коммуникативный подход // Юридическая техника:</w:t>
      </w:r>
      <w:r>
        <w:rPr>
          <w:sz w:val="17"/>
          <w:szCs w:val="17"/>
        </w:rPr>
        <w:t xml:space="preserve"> </w:t>
      </w:r>
      <w:r w:rsidRPr="00006007">
        <w:rPr>
          <w:sz w:val="17"/>
          <w:szCs w:val="17"/>
        </w:rPr>
        <w:t>Ежегодник. Н. Новгород. 2015. № 9</w:t>
      </w:r>
      <w:r>
        <w:rPr>
          <w:sz w:val="17"/>
          <w:szCs w:val="17"/>
        </w:rPr>
        <w:t>:</w:t>
      </w:r>
      <w:r w:rsidRPr="008552EF">
        <w:rPr>
          <w:sz w:val="17"/>
          <w:szCs w:val="17"/>
        </w:rPr>
        <w:t xml:space="preserve"> </w:t>
      </w:r>
      <w:r w:rsidRPr="00006007">
        <w:rPr>
          <w:sz w:val="17"/>
          <w:szCs w:val="17"/>
        </w:rPr>
        <w:t>Стратегия, тактика, техника законотворчества (взаимосвязь, инн</w:t>
      </w:r>
      <w:r w:rsidRPr="00006007">
        <w:rPr>
          <w:sz w:val="17"/>
          <w:szCs w:val="17"/>
        </w:rPr>
        <w:t>о</w:t>
      </w:r>
      <w:r w:rsidRPr="00006007">
        <w:rPr>
          <w:sz w:val="17"/>
          <w:szCs w:val="17"/>
        </w:rPr>
        <w:t>вационные достижения, ошибки). С. 297.</w:t>
      </w:r>
    </w:p>
  </w:footnote>
  <w:footnote w:id="1684">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Плюснина О.В.</w:t>
      </w:r>
      <w:r w:rsidRPr="00006007">
        <w:rPr>
          <w:sz w:val="17"/>
          <w:szCs w:val="17"/>
        </w:rPr>
        <w:t xml:space="preserve"> Индивидуально-правовые договоры (природа, практика реализации и толков</w:t>
      </w:r>
      <w:r w:rsidRPr="00006007">
        <w:rPr>
          <w:sz w:val="17"/>
          <w:szCs w:val="17"/>
        </w:rPr>
        <w:t>а</w:t>
      </w:r>
      <w:r w:rsidRPr="00006007">
        <w:rPr>
          <w:sz w:val="17"/>
          <w:szCs w:val="17"/>
        </w:rPr>
        <w:t>ния): дис. ... канд. юрид. наук. Кострома, 2003. С. 76—84.</w:t>
      </w:r>
    </w:p>
  </w:footnote>
  <w:footnote w:id="1685">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Кискин Е.В.</w:t>
      </w:r>
      <w:r w:rsidRPr="00006007">
        <w:rPr>
          <w:sz w:val="17"/>
          <w:szCs w:val="17"/>
        </w:rPr>
        <w:t xml:space="preserve"> Правовые принципы и свобода усмотрения законодателя // Вестник Ярославского государстве</w:t>
      </w:r>
      <w:r w:rsidRPr="00006007">
        <w:rPr>
          <w:sz w:val="17"/>
          <w:szCs w:val="17"/>
        </w:rPr>
        <w:t>н</w:t>
      </w:r>
      <w:r w:rsidRPr="00006007">
        <w:rPr>
          <w:sz w:val="17"/>
          <w:szCs w:val="17"/>
        </w:rPr>
        <w:t xml:space="preserve">ного университета им. П.Г. Демидова. Серия: Гуманитарные науки. 2010. № 4. С. 52. </w:t>
      </w:r>
    </w:p>
  </w:footnote>
  <w:footnote w:id="1686">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Плюснина О.В.</w:t>
      </w:r>
      <w:r w:rsidRPr="00006007">
        <w:rPr>
          <w:sz w:val="17"/>
          <w:szCs w:val="17"/>
        </w:rPr>
        <w:t xml:space="preserve"> Индивидуально-правовые договоры (природа, практика реализации и толков</w:t>
      </w:r>
      <w:r w:rsidRPr="00006007">
        <w:rPr>
          <w:sz w:val="17"/>
          <w:szCs w:val="17"/>
        </w:rPr>
        <w:t>а</w:t>
      </w:r>
      <w:r w:rsidRPr="00006007">
        <w:rPr>
          <w:sz w:val="17"/>
          <w:szCs w:val="17"/>
        </w:rPr>
        <w:t>ния): дис. ... канд. юрид. наук. Кострома, 2003. С. 76—84.</w:t>
      </w:r>
    </w:p>
  </w:footnote>
  <w:footnote w:id="1687">
    <w:p w:rsidR="00806B7E" w:rsidRPr="00006007" w:rsidRDefault="00806B7E" w:rsidP="006D3D24">
      <w:pPr>
        <w:ind w:firstLine="0"/>
        <w:rPr>
          <w:sz w:val="17"/>
          <w:szCs w:val="17"/>
        </w:rPr>
      </w:pPr>
      <w:r w:rsidRPr="00006007">
        <w:rPr>
          <w:rStyle w:val="aa"/>
          <w:sz w:val="17"/>
          <w:szCs w:val="17"/>
        </w:rPr>
        <w:footnoteRef/>
      </w:r>
      <w:r w:rsidRPr="00006007">
        <w:rPr>
          <w:sz w:val="17"/>
          <w:szCs w:val="17"/>
        </w:rPr>
        <w:t xml:space="preserve"> См.подробнее: </w:t>
      </w:r>
      <w:r w:rsidRPr="00006007">
        <w:rPr>
          <w:i/>
          <w:sz w:val="17"/>
          <w:szCs w:val="17"/>
        </w:rPr>
        <w:t>Плюснина О.В.</w:t>
      </w:r>
      <w:r w:rsidRPr="00006007">
        <w:rPr>
          <w:sz w:val="17"/>
          <w:szCs w:val="17"/>
        </w:rPr>
        <w:t xml:space="preserve"> Интерпретация индивидуальных договоров // Вестник Костромского госуда</w:t>
      </w:r>
      <w:r w:rsidRPr="00006007">
        <w:rPr>
          <w:sz w:val="17"/>
          <w:szCs w:val="17"/>
        </w:rPr>
        <w:t>р</w:t>
      </w:r>
      <w:r w:rsidRPr="00006007">
        <w:rPr>
          <w:sz w:val="17"/>
          <w:szCs w:val="17"/>
        </w:rPr>
        <w:t>ственного технологического университета. Государство и право: вопросы теории и практики. Серия: Юридич</w:t>
      </w:r>
      <w:r w:rsidRPr="00006007">
        <w:rPr>
          <w:sz w:val="17"/>
          <w:szCs w:val="17"/>
        </w:rPr>
        <w:t>е</w:t>
      </w:r>
      <w:r w:rsidRPr="00006007">
        <w:rPr>
          <w:sz w:val="17"/>
          <w:szCs w:val="17"/>
        </w:rPr>
        <w:t>ские науки. 2012. № 1 (2). С. 25—31.</w:t>
      </w:r>
    </w:p>
  </w:footnote>
  <w:footnote w:id="1688">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Макеева В.Г.</w:t>
      </w:r>
      <w:r w:rsidRPr="00006007">
        <w:rPr>
          <w:sz w:val="17"/>
          <w:szCs w:val="17"/>
        </w:rPr>
        <w:t xml:space="preserve"> Культура предпринимательства: учебное пособие. М., 2002. С. 12.</w:t>
      </w:r>
    </w:p>
  </w:footnote>
  <w:footnote w:id="1689">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Гражданский кодекс Российской Федерации </w:t>
      </w:r>
      <w:r>
        <w:rPr>
          <w:sz w:val="17"/>
          <w:szCs w:val="17"/>
        </w:rPr>
        <w:t>(</w:t>
      </w:r>
      <w:r w:rsidRPr="00006007">
        <w:rPr>
          <w:sz w:val="17"/>
          <w:szCs w:val="17"/>
        </w:rPr>
        <w:t>Часть первая</w:t>
      </w:r>
      <w:r>
        <w:rPr>
          <w:sz w:val="17"/>
          <w:szCs w:val="17"/>
        </w:rPr>
        <w:t>)</w:t>
      </w:r>
      <w:r w:rsidRPr="00006007">
        <w:rPr>
          <w:sz w:val="17"/>
          <w:szCs w:val="17"/>
        </w:rPr>
        <w:t xml:space="preserve"> от 30 ноября 1994 г. № 51-ФЗ // Собрание закон</w:t>
      </w:r>
      <w:r w:rsidRPr="00006007">
        <w:rPr>
          <w:sz w:val="17"/>
          <w:szCs w:val="17"/>
        </w:rPr>
        <w:t>о</w:t>
      </w:r>
      <w:r w:rsidRPr="00006007">
        <w:rPr>
          <w:sz w:val="17"/>
          <w:szCs w:val="17"/>
        </w:rPr>
        <w:t>дательства РФ. 1994. № 32, ст.</w:t>
      </w:r>
      <w:r>
        <w:rPr>
          <w:sz w:val="17"/>
          <w:szCs w:val="17"/>
        </w:rPr>
        <w:t xml:space="preserve"> </w:t>
      </w:r>
      <w:r w:rsidRPr="00006007">
        <w:rPr>
          <w:sz w:val="17"/>
          <w:szCs w:val="17"/>
        </w:rPr>
        <w:t>3301.</w:t>
      </w:r>
    </w:p>
  </w:footnote>
  <w:footnote w:id="1690">
    <w:p w:rsidR="00806B7E" w:rsidRPr="00050E51" w:rsidRDefault="00806B7E" w:rsidP="00F40334">
      <w:pPr>
        <w:ind w:firstLine="0"/>
        <w:rPr>
          <w:spacing w:val="-8"/>
          <w:sz w:val="17"/>
          <w:szCs w:val="17"/>
        </w:rPr>
      </w:pPr>
      <w:r w:rsidRPr="00050E51">
        <w:rPr>
          <w:rStyle w:val="aa"/>
          <w:spacing w:val="-8"/>
          <w:sz w:val="17"/>
          <w:szCs w:val="17"/>
        </w:rPr>
        <w:footnoteRef/>
      </w:r>
      <w:r w:rsidRPr="00050E51">
        <w:rPr>
          <w:spacing w:val="-8"/>
          <w:sz w:val="17"/>
          <w:szCs w:val="17"/>
        </w:rPr>
        <w:t xml:space="preserve"> Как справедливо отмечено В.Б. Орловым, О.Г. Мизеровой и Е.В. Орловой: «В этом определении отсутствует важный эл</w:t>
      </w:r>
      <w:r w:rsidRPr="00050E51">
        <w:rPr>
          <w:spacing w:val="-8"/>
          <w:sz w:val="17"/>
          <w:szCs w:val="17"/>
        </w:rPr>
        <w:t>е</w:t>
      </w:r>
      <w:r w:rsidRPr="00050E51">
        <w:rPr>
          <w:spacing w:val="-8"/>
          <w:sz w:val="17"/>
          <w:szCs w:val="17"/>
        </w:rPr>
        <w:t>мент предпринимательства — указание на необходимость сочетания личной выгоды с общественной пользой». И это, по их мнению, «связано с традиционным для России шараханьем из крайности в крайность: если в период построения социализма приоритетными были общественные ценности, то в настоящее время, когда в цивилизованных странах все больше и больше шагов делается для увязки интересов продавца, покупателя и общества, наши законодатели почему-то забыли обществе</w:t>
      </w:r>
      <w:r w:rsidRPr="00050E51">
        <w:rPr>
          <w:spacing w:val="-8"/>
          <w:sz w:val="17"/>
          <w:szCs w:val="17"/>
        </w:rPr>
        <w:t>н</w:t>
      </w:r>
      <w:r w:rsidRPr="00050E51">
        <w:rPr>
          <w:spacing w:val="-8"/>
          <w:sz w:val="17"/>
          <w:szCs w:val="17"/>
        </w:rPr>
        <w:t xml:space="preserve">ные интересы в угоду личному интересу». См.: </w:t>
      </w:r>
      <w:r w:rsidRPr="00050E51">
        <w:rPr>
          <w:i/>
          <w:iCs/>
          <w:spacing w:val="-8"/>
          <w:sz w:val="17"/>
          <w:szCs w:val="17"/>
        </w:rPr>
        <w:t>Орлов В.Б., Мизерова О.Г., Орлова Е.В.</w:t>
      </w:r>
      <w:r w:rsidRPr="00050E51">
        <w:rPr>
          <w:iCs/>
          <w:spacing w:val="-8"/>
          <w:sz w:val="17"/>
          <w:szCs w:val="17"/>
        </w:rPr>
        <w:t xml:space="preserve"> </w:t>
      </w:r>
      <w:r w:rsidRPr="00050E51">
        <w:rPr>
          <w:spacing w:val="-8"/>
          <w:sz w:val="17"/>
          <w:szCs w:val="17"/>
        </w:rPr>
        <w:t>Предпринимательская культура: су</w:t>
      </w:r>
      <w:r w:rsidRPr="00050E51">
        <w:rPr>
          <w:spacing w:val="-8"/>
          <w:sz w:val="17"/>
          <w:szCs w:val="17"/>
        </w:rPr>
        <w:t>щ</w:t>
      </w:r>
      <w:r w:rsidRPr="00050E51">
        <w:rPr>
          <w:spacing w:val="-8"/>
          <w:sz w:val="17"/>
          <w:szCs w:val="17"/>
        </w:rPr>
        <w:t>ность и содержание понятия // Вестник Югорского государственного университета. 2009. Вып. 4 (15). С. 15.</w:t>
      </w:r>
    </w:p>
  </w:footnote>
  <w:footnote w:id="1691">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Маркс К.</w:t>
      </w:r>
      <w:r>
        <w:rPr>
          <w:i/>
          <w:sz w:val="17"/>
          <w:szCs w:val="17"/>
        </w:rPr>
        <w:t>,</w:t>
      </w:r>
      <w:r w:rsidRPr="00006007">
        <w:rPr>
          <w:i/>
          <w:sz w:val="17"/>
          <w:szCs w:val="17"/>
        </w:rPr>
        <w:t xml:space="preserve"> Энгельс Ф.</w:t>
      </w:r>
      <w:r w:rsidRPr="00006007">
        <w:rPr>
          <w:sz w:val="17"/>
          <w:szCs w:val="17"/>
        </w:rPr>
        <w:t xml:space="preserve"> Сочинения. 2-е изд. Т. 23. С. 770.</w:t>
      </w:r>
    </w:p>
  </w:footnote>
  <w:footnote w:id="1692">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Васильева Е.Н.</w:t>
      </w:r>
      <w:r w:rsidRPr="00006007">
        <w:rPr>
          <w:sz w:val="17"/>
          <w:szCs w:val="17"/>
        </w:rPr>
        <w:t xml:space="preserve"> Становление культуры предпринимательства в современной России: автореф. дис. ... канд. соц. наук. Волгоград, 2007. С. 20.</w:t>
      </w:r>
    </w:p>
  </w:footnote>
  <w:footnote w:id="1693">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sidRPr="00006007">
        <w:rPr>
          <w:bCs/>
          <w:iCs/>
          <w:sz w:val="17"/>
          <w:szCs w:val="17"/>
        </w:rPr>
        <w:t>Послание Президента РФ Федеральному Собранию от 4 декабря 2014 г. // Российская газета. 2014. 5 декабря.</w:t>
      </w:r>
    </w:p>
  </w:footnote>
  <w:footnote w:id="1694">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sidRPr="00006007">
        <w:rPr>
          <w:i/>
          <w:iCs/>
          <w:sz w:val="17"/>
          <w:szCs w:val="17"/>
        </w:rPr>
        <w:t>Орлов В.Б., Мизерова О.Г., Орлова Е.В.</w:t>
      </w:r>
      <w:r w:rsidRPr="00006007">
        <w:rPr>
          <w:iCs/>
          <w:sz w:val="17"/>
          <w:szCs w:val="17"/>
        </w:rPr>
        <w:t xml:space="preserve"> </w:t>
      </w:r>
      <w:r w:rsidRPr="00006007">
        <w:rPr>
          <w:sz w:val="17"/>
          <w:szCs w:val="17"/>
        </w:rPr>
        <w:t>Предпринимательская культура: сущность и содержание понятия // Вестник Югорского государственного университета. 2009. Вып. 4 (15). С. 13.</w:t>
      </w:r>
    </w:p>
  </w:footnote>
  <w:footnote w:id="1695">
    <w:p w:rsidR="00806B7E" w:rsidRPr="00050E51" w:rsidRDefault="00806B7E" w:rsidP="00F40334">
      <w:pPr>
        <w:ind w:firstLine="0"/>
        <w:rPr>
          <w:spacing w:val="-2"/>
          <w:sz w:val="17"/>
          <w:szCs w:val="17"/>
        </w:rPr>
      </w:pPr>
      <w:r w:rsidRPr="00050E51">
        <w:rPr>
          <w:rStyle w:val="aa"/>
          <w:spacing w:val="-2"/>
          <w:sz w:val="17"/>
          <w:szCs w:val="17"/>
        </w:rPr>
        <w:footnoteRef/>
      </w:r>
      <w:r w:rsidRPr="00050E51">
        <w:rPr>
          <w:spacing w:val="-2"/>
          <w:sz w:val="17"/>
          <w:szCs w:val="17"/>
        </w:rPr>
        <w:t xml:space="preserve"> Предпринимательство: учебник для студентов вузов / под ред. В.Я. Горфинкеля, Г.Б. Поляка. М., 2015. С. 325—326.</w:t>
      </w:r>
    </w:p>
  </w:footnote>
  <w:footnote w:id="1696">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Предпринимательство в конце XX века. М., 1992. С. 34.</w:t>
      </w:r>
    </w:p>
  </w:footnote>
  <w:footnote w:id="1697">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Общая теория государства и права. Академический курс в 2 т</w:t>
      </w:r>
      <w:r>
        <w:rPr>
          <w:sz w:val="17"/>
          <w:szCs w:val="17"/>
        </w:rPr>
        <w:t>.</w:t>
      </w:r>
      <w:r w:rsidRPr="00006007">
        <w:rPr>
          <w:sz w:val="17"/>
          <w:szCs w:val="17"/>
        </w:rPr>
        <w:t xml:space="preserve"> / под ред. М.Н. Марченко. М., 1998. Т. 2: Теория права. С. 483.</w:t>
      </w:r>
    </w:p>
  </w:footnote>
  <w:footnote w:id="1698">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Васильева Е.Н.</w:t>
      </w:r>
      <w:r w:rsidRPr="00006007">
        <w:rPr>
          <w:sz w:val="17"/>
          <w:szCs w:val="17"/>
        </w:rPr>
        <w:t xml:space="preserve"> Становление культуры предпринимательства в современной России: автореф. дис. ... канд. социолог. наук. Волгоград, 2007. С.</w:t>
      </w:r>
      <w:r>
        <w:rPr>
          <w:sz w:val="17"/>
          <w:szCs w:val="17"/>
        </w:rPr>
        <w:t xml:space="preserve"> </w:t>
      </w:r>
      <w:r w:rsidRPr="00006007">
        <w:rPr>
          <w:sz w:val="17"/>
          <w:szCs w:val="17"/>
        </w:rPr>
        <w:t>14.</w:t>
      </w:r>
    </w:p>
  </w:footnote>
  <w:footnote w:id="1699">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2002. № 52, ч. I, ст.</w:t>
      </w:r>
      <w:r>
        <w:rPr>
          <w:sz w:val="17"/>
          <w:szCs w:val="17"/>
        </w:rPr>
        <w:t xml:space="preserve"> </w:t>
      </w:r>
      <w:r w:rsidRPr="00006007">
        <w:rPr>
          <w:sz w:val="17"/>
          <w:szCs w:val="17"/>
        </w:rPr>
        <w:t>5140.</w:t>
      </w:r>
    </w:p>
  </w:footnote>
  <w:footnote w:id="1700">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2000. № 2, ст. 150.</w:t>
      </w:r>
    </w:p>
  </w:footnote>
  <w:footnote w:id="1701">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1999. № 14, ст. 1650.</w:t>
      </w:r>
    </w:p>
  </w:footnote>
  <w:footnote w:id="1702">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2014. № 31, ст. 4398.</w:t>
      </w:r>
    </w:p>
  </w:footnote>
  <w:footnote w:id="1703">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Действующее международное право</w:t>
      </w:r>
      <w:r>
        <w:rPr>
          <w:sz w:val="17"/>
          <w:szCs w:val="17"/>
        </w:rPr>
        <w:t>: в 2 т.</w:t>
      </w:r>
      <w:r w:rsidRPr="00006007">
        <w:rPr>
          <w:sz w:val="17"/>
          <w:szCs w:val="17"/>
        </w:rPr>
        <w:t xml:space="preserve"> М., 1997. Т. 3. С. 682—687.</w:t>
      </w:r>
    </w:p>
  </w:footnote>
  <w:footnote w:id="1704">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2002. № 2, ст. 133.</w:t>
      </w:r>
    </w:p>
  </w:footnote>
  <w:footnote w:id="1705">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Гражданский кодекс Российской Федерации (часть первая) от 30 ноября 1994 г. №51-ФЗ // Собрание закон</w:t>
      </w:r>
      <w:r w:rsidRPr="00006007">
        <w:rPr>
          <w:sz w:val="17"/>
          <w:szCs w:val="17"/>
        </w:rPr>
        <w:t>о</w:t>
      </w:r>
      <w:r w:rsidRPr="00006007">
        <w:rPr>
          <w:sz w:val="17"/>
          <w:szCs w:val="17"/>
        </w:rPr>
        <w:t>дательства РФ. 1994. № 32, ст. 3301.</w:t>
      </w:r>
    </w:p>
  </w:footnote>
  <w:footnote w:id="1706">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1994. № 35, ст. 3649.</w:t>
      </w:r>
    </w:p>
  </w:footnote>
  <w:footnote w:id="1707">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2008. № 30, ч. I, ст. 3579.</w:t>
      </w:r>
    </w:p>
  </w:footnote>
  <w:footnote w:id="1708">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2009. № 48, ст. 5711.</w:t>
      </w:r>
    </w:p>
  </w:footnote>
  <w:footnote w:id="1709">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Бюллетень нормативных актов федеральных органов исполнительной власти. 2010. № 28.</w:t>
      </w:r>
    </w:p>
  </w:footnote>
  <w:footnote w:id="1710">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Социалистическое право и научно-техническая революция / под ред. Р.О. Халфиной. М., 1979. С. 44.</w:t>
      </w:r>
    </w:p>
  </w:footnote>
  <w:footnote w:id="1711">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Собрание законодательства РФ. 2015. № 27, ст. 3953.</w:t>
      </w:r>
    </w:p>
  </w:footnote>
  <w:footnote w:id="1712">
    <w:p w:rsidR="00806B7E" w:rsidRPr="00006007" w:rsidRDefault="00806B7E" w:rsidP="00F40334">
      <w:pPr>
        <w:ind w:firstLine="0"/>
        <w:rPr>
          <w:sz w:val="17"/>
          <w:szCs w:val="17"/>
        </w:rPr>
      </w:pPr>
      <w:r w:rsidRPr="00006007">
        <w:rPr>
          <w:rStyle w:val="aa"/>
          <w:sz w:val="17"/>
          <w:szCs w:val="17"/>
        </w:rPr>
        <w:footnoteRef/>
      </w:r>
      <w:r w:rsidRPr="00006007">
        <w:rPr>
          <w:sz w:val="17"/>
          <w:szCs w:val="17"/>
        </w:rPr>
        <w:t xml:space="preserve"> Собрание законодательства РФ. 2015. №1</w:t>
      </w:r>
      <w:r>
        <w:rPr>
          <w:sz w:val="17"/>
          <w:szCs w:val="17"/>
        </w:rPr>
        <w:t>,</w:t>
      </w:r>
      <w:r w:rsidRPr="00006007">
        <w:rPr>
          <w:sz w:val="17"/>
          <w:szCs w:val="17"/>
        </w:rPr>
        <w:t xml:space="preserve"> ч</w:t>
      </w:r>
      <w:r>
        <w:rPr>
          <w:sz w:val="17"/>
          <w:szCs w:val="17"/>
        </w:rPr>
        <w:t>.</w:t>
      </w:r>
      <w:r w:rsidRPr="00006007">
        <w:rPr>
          <w:sz w:val="17"/>
          <w:szCs w:val="17"/>
        </w:rPr>
        <w:t xml:space="preserve"> II</w:t>
      </w:r>
      <w:r>
        <w:rPr>
          <w:sz w:val="17"/>
          <w:szCs w:val="17"/>
        </w:rPr>
        <w:t>, с</w:t>
      </w:r>
      <w:r w:rsidRPr="00006007">
        <w:rPr>
          <w:sz w:val="17"/>
          <w:szCs w:val="17"/>
        </w:rPr>
        <w:t>т.</w:t>
      </w:r>
      <w:r>
        <w:rPr>
          <w:sz w:val="17"/>
          <w:szCs w:val="17"/>
        </w:rPr>
        <w:t xml:space="preserve"> </w:t>
      </w:r>
      <w:r w:rsidRPr="00006007">
        <w:rPr>
          <w:sz w:val="17"/>
          <w:szCs w:val="17"/>
        </w:rPr>
        <w:t>253.</w:t>
      </w:r>
    </w:p>
  </w:footnote>
  <w:footnote w:id="1713">
    <w:p w:rsidR="00806B7E" w:rsidRPr="00006007" w:rsidRDefault="00806B7E" w:rsidP="00F40334">
      <w:pPr>
        <w:ind w:firstLine="0"/>
        <w:rPr>
          <w:sz w:val="17"/>
          <w:szCs w:val="17"/>
        </w:rPr>
      </w:pPr>
      <w:r w:rsidRPr="00006007">
        <w:rPr>
          <w:rStyle w:val="aa"/>
          <w:sz w:val="17"/>
          <w:szCs w:val="17"/>
        </w:rPr>
        <w:footnoteRef/>
      </w:r>
      <w:r w:rsidRPr="00006007">
        <w:rPr>
          <w:sz w:val="17"/>
          <w:szCs w:val="17"/>
        </w:rPr>
        <w:t>Документ размещен на официальном портале Электронного фонда правовой и нормативно-технической и</w:t>
      </w:r>
      <w:r w:rsidRPr="00006007">
        <w:rPr>
          <w:sz w:val="17"/>
          <w:szCs w:val="17"/>
        </w:rPr>
        <w:t>н</w:t>
      </w:r>
      <w:r w:rsidRPr="00006007">
        <w:rPr>
          <w:sz w:val="17"/>
          <w:szCs w:val="17"/>
        </w:rPr>
        <w:t>формации</w:t>
      </w:r>
      <w:r>
        <w:rPr>
          <w:sz w:val="17"/>
          <w:szCs w:val="17"/>
        </w:rPr>
        <w:t xml:space="preserve">. </w:t>
      </w:r>
      <w:r>
        <w:rPr>
          <w:sz w:val="17"/>
          <w:szCs w:val="17"/>
          <w:lang w:val="en-US"/>
        </w:rPr>
        <w:t>URL</w:t>
      </w:r>
      <w:r w:rsidRPr="00534566">
        <w:rPr>
          <w:sz w:val="17"/>
          <w:szCs w:val="17"/>
        </w:rPr>
        <w:t>:</w:t>
      </w:r>
      <w:r w:rsidRPr="00006007">
        <w:rPr>
          <w:sz w:val="17"/>
          <w:szCs w:val="17"/>
        </w:rPr>
        <w:t xml:space="preserve"> </w:t>
      </w:r>
      <w:r>
        <w:rPr>
          <w:sz w:val="17"/>
          <w:szCs w:val="17"/>
        </w:rPr>
        <w:t>http://docs.cntd.ru/</w:t>
      </w:r>
    </w:p>
  </w:footnote>
  <w:footnote w:id="1714">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О контрактной системе в сфере закупок товаров, работ, услуг для обеспечения государственных и муниц</w:t>
      </w:r>
      <w:r w:rsidRPr="00665800">
        <w:rPr>
          <w:sz w:val="17"/>
          <w:szCs w:val="17"/>
        </w:rPr>
        <w:t>и</w:t>
      </w:r>
      <w:r w:rsidRPr="00665800">
        <w:rPr>
          <w:sz w:val="17"/>
          <w:szCs w:val="17"/>
        </w:rPr>
        <w:t>пальных нужд (с изм. и доп., вступ. в силу с 15</w:t>
      </w:r>
      <w:r>
        <w:rPr>
          <w:sz w:val="17"/>
          <w:szCs w:val="17"/>
        </w:rPr>
        <w:t xml:space="preserve"> сентября </w:t>
      </w:r>
      <w:r w:rsidRPr="00665800">
        <w:rPr>
          <w:sz w:val="17"/>
          <w:szCs w:val="17"/>
        </w:rPr>
        <w:t>2015</w:t>
      </w:r>
      <w:r>
        <w:rPr>
          <w:sz w:val="17"/>
          <w:szCs w:val="17"/>
        </w:rPr>
        <w:t xml:space="preserve"> г.</w:t>
      </w:r>
      <w:r w:rsidRPr="00665800">
        <w:rPr>
          <w:sz w:val="17"/>
          <w:szCs w:val="17"/>
        </w:rPr>
        <w:t>): федеральный закон от 5 апреля 2013 года № 44-ФЗ (ред. от 13</w:t>
      </w:r>
      <w:r>
        <w:rPr>
          <w:sz w:val="17"/>
          <w:szCs w:val="17"/>
        </w:rPr>
        <w:t xml:space="preserve"> июля </w:t>
      </w:r>
      <w:r w:rsidRPr="00665800">
        <w:rPr>
          <w:sz w:val="17"/>
          <w:szCs w:val="17"/>
        </w:rPr>
        <w:t>2015</w:t>
      </w:r>
      <w:r>
        <w:rPr>
          <w:sz w:val="17"/>
          <w:szCs w:val="17"/>
        </w:rPr>
        <w:t xml:space="preserve"> г.</w:t>
      </w:r>
      <w:r w:rsidRPr="00665800">
        <w:rPr>
          <w:sz w:val="17"/>
          <w:szCs w:val="17"/>
        </w:rPr>
        <w:t>) // Собрание законодательства РФ. 2013, № 14, ст. 1652.</w:t>
      </w:r>
    </w:p>
  </w:footnote>
  <w:footnote w:id="1715">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w:t>
      </w:r>
      <w:r w:rsidRPr="00665800">
        <w:rPr>
          <w:i/>
          <w:sz w:val="17"/>
          <w:szCs w:val="17"/>
        </w:rPr>
        <w:t>Коркунов Н.М.</w:t>
      </w:r>
      <w:r w:rsidRPr="00665800">
        <w:rPr>
          <w:sz w:val="17"/>
          <w:szCs w:val="17"/>
        </w:rPr>
        <w:t xml:space="preserve"> Лекции по общей теории права. СПб., 1897. С. 336.</w:t>
      </w:r>
    </w:p>
  </w:footnote>
  <w:footnote w:id="1716">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Там же.</w:t>
      </w:r>
    </w:p>
  </w:footnote>
  <w:footnote w:id="1717">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w:t>
      </w:r>
      <w:r w:rsidRPr="00665800">
        <w:rPr>
          <w:i/>
          <w:sz w:val="17"/>
          <w:szCs w:val="17"/>
        </w:rPr>
        <w:t>Баглай М.В.</w:t>
      </w:r>
      <w:r w:rsidRPr="00665800">
        <w:rPr>
          <w:sz w:val="17"/>
          <w:szCs w:val="17"/>
        </w:rPr>
        <w:t xml:space="preserve"> Конституционное право Российской Федерации: учебник. М., 2014. С. 141.</w:t>
      </w:r>
    </w:p>
  </w:footnote>
  <w:footnote w:id="1718">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w:t>
      </w:r>
      <w:r w:rsidRPr="00665800">
        <w:rPr>
          <w:i/>
          <w:sz w:val="17"/>
          <w:szCs w:val="17"/>
        </w:rPr>
        <w:t>Алексеев С.С.</w:t>
      </w:r>
      <w:r w:rsidRPr="00665800">
        <w:rPr>
          <w:sz w:val="17"/>
          <w:szCs w:val="17"/>
        </w:rPr>
        <w:t xml:space="preserve"> Государство и право: учебное пособие. М., 2015. С. 43.</w:t>
      </w:r>
    </w:p>
  </w:footnote>
  <w:footnote w:id="1719">
    <w:p w:rsidR="00806B7E" w:rsidRPr="00665800" w:rsidRDefault="00806B7E" w:rsidP="00665800">
      <w:pPr>
        <w:ind w:firstLine="0"/>
        <w:rPr>
          <w:sz w:val="17"/>
          <w:szCs w:val="17"/>
        </w:rPr>
      </w:pPr>
      <w:r w:rsidRPr="00665800">
        <w:rPr>
          <w:rStyle w:val="aa"/>
          <w:sz w:val="17"/>
          <w:szCs w:val="17"/>
        </w:rPr>
        <w:footnoteRef/>
      </w:r>
      <w:r w:rsidRPr="00665800">
        <w:rPr>
          <w:sz w:val="17"/>
          <w:szCs w:val="17"/>
        </w:rPr>
        <w:t xml:space="preserve"> </w:t>
      </w:r>
      <w:r w:rsidRPr="00665800">
        <w:rPr>
          <w:i/>
          <w:sz w:val="17"/>
          <w:szCs w:val="17"/>
        </w:rPr>
        <w:t>Аленина И.В.</w:t>
      </w:r>
      <w:r w:rsidRPr="00665800">
        <w:rPr>
          <w:sz w:val="17"/>
          <w:szCs w:val="17"/>
        </w:rPr>
        <w:t xml:space="preserve"> Коллизии в трудовом праве: </w:t>
      </w:r>
      <w:r>
        <w:rPr>
          <w:sz w:val="17"/>
          <w:szCs w:val="17"/>
        </w:rPr>
        <w:t>а</w:t>
      </w:r>
      <w:r w:rsidRPr="00665800">
        <w:rPr>
          <w:sz w:val="17"/>
          <w:szCs w:val="17"/>
        </w:rPr>
        <w:t>втореф. дис. ... к</w:t>
      </w:r>
      <w:r>
        <w:rPr>
          <w:sz w:val="17"/>
          <w:szCs w:val="17"/>
        </w:rPr>
        <w:t>анд</w:t>
      </w:r>
      <w:r w:rsidRPr="00665800">
        <w:rPr>
          <w:sz w:val="17"/>
          <w:szCs w:val="17"/>
        </w:rPr>
        <w:t>.</w:t>
      </w:r>
      <w:r>
        <w:rPr>
          <w:sz w:val="17"/>
          <w:szCs w:val="17"/>
        </w:rPr>
        <w:t xml:space="preserve"> </w:t>
      </w:r>
      <w:r w:rsidRPr="00665800">
        <w:rPr>
          <w:sz w:val="17"/>
          <w:szCs w:val="17"/>
        </w:rPr>
        <w:t>ю</w:t>
      </w:r>
      <w:r>
        <w:rPr>
          <w:sz w:val="17"/>
          <w:szCs w:val="17"/>
        </w:rPr>
        <w:t>рид</w:t>
      </w:r>
      <w:r w:rsidRPr="00665800">
        <w:rPr>
          <w:sz w:val="17"/>
          <w:szCs w:val="17"/>
        </w:rPr>
        <w:t>.</w:t>
      </w:r>
      <w:r>
        <w:rPr>
          <w:sz w:val="17"/>
          <w:szCs w:val="17"/>
        </w:rPr>
        <w:t xml:space="preserve"> </w:t>
      </w:r>
      <w:r w:rsidRPr="00665800">
        <w:rPr>
          <w:sz w:val="17"/>
          <w:szCs w:val="17"/>
        </w:rPr>
        <w:t>н</w:t>
      </w:r>
      <w:r>
        <w:rPr>
          <w:sz w:val="17"/>
          <w:szCs w:val="17"/>
        </w:rPr>
        <w:t>аук</w:t>
      </w:r>
      <w:r w:rsidRPr="00665800">
        <w:rPr>
          <w:sz w:val="17"/>
          <w:szCs w:val="17"/>
        </w:rPr>
        <w:t>. Томск, 2000</w:t>
      </w:r>
      <w:r>
        <w:rPr>
          <w:sz w:val="17"/>
          <w:szCs w:val="17"/>
        </w:rPr>
        <w:t>. С. 5</w:t>
      </w:r>
      <w:r w:rsidRPr="00665800">
        <w:rPr>
          <w:sz w:val="17"/>
          <w:szCs w:val="17"/>
        </w:rPr>
        <w:t>.</w:t>
      </w:r>
    </w:p>
  </w:footnote>
  <w:footnote w:id="1720">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Некрасов С.И.</w:t>
      </w:r>
      <w:r w:rsidRPr="00CA4E25">
        <w:rPr>
          <w:sz w:val="17"/>
          <w:szCs w:val="17"/>
        </w:rPr>
        <w:t xml:space="preserve"> Федеральные и региональные средства и способы преодоления юридических коллизий публи</w:t>
      </w:r>
      <w:r w:rsidRPr="00CA4E25">
        <w:rPr>
          <w:sz w:val="17"/>
          <w:szCs w:val="17"/>
        </w:rPr>
        <w:t>ч</w:t>
      </w:r>
      <w:r w:rsidRPr="00CA4E25">
        <w:rPr>
          <w:sz w:val="17"/>
          <w:szCs w:val="17"/>
        </w:rPr>
        <w:t>но-правового характера // Государство и право. 2001. № 4. С. 7.</w:t>
      </w:r>
    </w:p>
  </w:footnote>
  <w:footnote w:id="1721">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Тихомиров Ю.А.</w:t>
      </w:r>
      <w:r w:rsidRPr="00CA4E25">
        <w:rPr>
          <w:sz w:val="17"/>
          <w:szCs w:val="17"/>
        </w:rPr>
        <w:t xml:space="preserve"> Коллизионное право: учебное пособ. М., 2000. С. 312.</w:t>
      </w:r>
    </w:p>
  </w:footnote>
  <w:footnote w:id="1722">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Ершов В.В.</w:t>
      </w:r>
      <w:r w:rsidRPr="00CA4E25">
        <w:rPr>
          <w:sz w:val="17"/>
          <w:szCs w:val="17"/>
        </w:rPr>
        <w:t xml:space="preserve"> Судебная власть в правовом государстве: дис. … д-ра юрид. наук. М., 1992. С. 117.</w:t>
      </w:r>
    </w:p>
  </w:footnote>
  <w:footnote w:id="1723">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Головина С.Ю.</w:t>
      </w:r>
      <w:r w:rsidRPr="00CA4E25">
        <w:rPr>
          <w:sz w:val="17"/>
          <w:szCs w:val="17"/>
        </w:rPr>
        <w:t xml:space="preserve"> Дефекты Трудового кодекса России и способы их устранения // Юрист. 2008. № 4. С. 16.</w:t>
      </w:r>
    </w:p>
  </w:footnote>
  <w:footnote w:id="1724">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Лушникова М.В., Лушников А.М.</w:t>
      </w:r>
      <w:r w:rsidRPr="00CA4E25">
        <w:rPr>
          <w:sz w:val="17"/>
          <w:szCs w:val="17"/>
        </w:rPr>
        <w:t xml:space="preserve"> Очерки теории трудового права. СПб., 2006. С. 763.</w:t>
      </w:r>
    </w:p>
  </w:footnote>
  <w:footnote w:id="1725">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Власенко Н.А.</w:t>
      </w:r>
      <w:r w:rsidRPr="00CA4E25">
        <w:rPr>
          <w:sz w:val="17"/>
          <w:szCs w:val="17"/>
        </w:rPr>
        <w:t xml:space="preserve"> Коллизионные нормы в советском праве. Иркутск, 1984. С. 15.</w:t>
      </w:r>
    </w:p>
  </w:footnote>
  <w:footnote w:id="1726">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Жильцов М.А.</w:t>
      </w:r>
      <w:r w:rsidRPr="00CA4E25">
        <w:rPr>
          <w:sz w:val="17"/>
          <w:szCs w:val="17"/>
        </w:rPr>
        <w:t xml:space="preserve"> Виды дефектов трудового права и причины их возникновения // Доклады и выступления на ко</w:t>
      </w:r>
      <w:r w:rsidRPr="00CA4E25">
        <w:rPr>
          <w:sz w:val="17"/>
          <w:szCs w:val="17"/>
        </w:rPr>
        <w:t>н</w:t>
      </w:r>
      <w:r w:rsidRPr="00CA4E25">
        <w:rPr>
          <w:sz w:val="17"/>
          <w:szCs w:val="17"/>
        </w:rPr>
        <w:t>ференции, посвященной 100-летию проф. Н.Г. Александрова. М., 2008. С. 214.</w:t>
      </w:r>
    </w:p>
  </w:footnote>
  <w:footnote w:id="1727">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w:t>
      </w:r>
      <w:r w:rsidRPr="00CA4E25">
        <w:rPr>
          <w:i/>
          <w:sz w:val="17"/>
          <w:szCs w:val="17"/>
        </w:rPr>
        <w:t>Матузов Н.И., Малько А.В.</w:t>
      </w:r>
      <w:r w:rsidRPr="00CA4E25">
        <w:rPr>
          <w:sz w:val="17"/>
          <w:szCs w:val="17"/>
        </w:rPr>
        <w:t xml:space="preserve"> Теория государства и права: учебник. М., 2014. С. 56.</w:t>
      </w:r>
    </w:p>
  </w:footnote>
  <w:footnote w:id="1728">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О развитии малого и среднего предпринимательства в Российской Федерации: федеральный закон от 24 июля 2007 г. № 209-ФЗ (ред. от 29</w:t>
      </w:r>
      <w:r>
        <w:rPr>
          <w:sz w:val="17"/>
          <w:szCs w:val="17"/>
        </w:rPr>
        <w:t xml:space="preserve"> июня </w:t>
      </w:r>
      <w:r w:rsidRPr="00CA4E25">
        <w:rPr>
          <w:sz w:val="17"/>
          <w:szCs w:val="17"/>
        </w:rPr>
        <w:t>2015</w:t>
      </w:r>
      <w:r>
        <w:rPr>
          <w:sz w:val="17"/>
          <w:szCs w:val="17"/>
        </w:rPr>
        <w:t xml:space="preserve"> г.</w:t>
      </w:r>
      <w:r w:rsidRPr="00CA4E25">
        <w:rPr>
          <w:sz w:val="17"/>
          <w:szCs w:val="17"/>
        </w:rPr>
        <w:t>) // Собрание законодательства РФ. 2007. № 31, ст. 4006.</w:t>
      </w:r>
    </w:p>
  </w:footnote>
  <w:footnote w:id="1729">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Комментарий к Федеральному закону № 44-ФЗ «О контрактной системе в сфере закупок товаров, работ, услуг для обеспечения государственных и муниципальных нужд» // Контрактная система в вопросах и ответах. М., 2014; СПС «КонсультантПлюс».</w:t>
      </w:r>
    </w:p>
  </w:footnote>
  <w:footnote w:id="1730">
    <w:p w:rsidR="00806B7E" w:rsidRPr="00CA4E25" w:rsidRDefault="00806B7E" w:rsidP="00CA4E25">
      <w:pPr>
        <w:ind w:firstLine="0"/>
        <w:rPr>
          <w:sz w:val="17"/>
          <w:szCs w:val="17"/>
        </w:rPr>
      </w:pPr>
      <w:r w:rsidRPr="00CA4E25">
        <w:rPr>
          <w:rStyle w:val="aa"/>
          <w:sz w:val="17"/>
          <w:szCs w:val="17"/>
        </w:rPr>
        <w:footnoteRef/>
      </w:r>
      <w:r w:rsidRPr="00CA4E25">
        <w:rPr>
          <w:sz w:val="17"/>
          <w:szCs w:val="17"/>
        </w:rPr>
        <w:t xml:space="preserve"> О контрактной системе в сфере закупок товаров, работ, услуг для обеспечения государственных и муниц</w:t>
      </w:r>
      <w:r w:rsidRPr="00CA4E25">
        <w:rPr>
          <w:sz w:val="17"/>
          <w:szCs w:val="17"/>
        </w:rPr>
        <w:t>и</w:t>
      </w:r>
      <w:r w:rsidRPr="00CA4E25">
        <w:rPr>
          <w:sz w:val="17"/>
          <w:szCs w:val="17"/>
        </w:rPr>
        <w:t>пальных нужд» к отношениям, связанным с осуществлением закупки у субъектов малого предпринимательства, социально ориентированных некоммерческих организаций: письмо Минэкономразвития России, ФАС России от 4 апреля 2014 г. № 7158-ЕЕ/Д28и, АЦ/13590/14 «О позиции Минэкономразвития России и ФАС России по вопросу применения норм Федерального закона от 5 апреля 2013 г. № 44-ФЗ.</w:t>
      </w:r>
    </w:p>
  </w:footnote>
  <w:footnote w:id="1731">
    <w:p w:rsidR="00806B7E" w:rsidRPr="00396C7D" w:rsidRDefault="00806B7E" w:rsidP="00396C7D">
      <w:pPr>
        <w:ind w:firstLine="0"/>
        <w:rPr>
          <w:sz w:val="17"/>
          <w:szCs w:val="17"/>
        </w:rPr>
      </w:pPr>
      <w:r w:rsidRPr="00396C7D">
        <w:rPr>
          <w:rStyle w:val="aa"/>
          <w:sz w:val="17"/>
          <w:szCs w:val="17"/>
        </w:rPr>
        <w:footnoteRef/>
      </w:r>
      <w:r w:rsidRPr="00396C7D">
        <w:rPr>
          <w:sz w:val="17"/>
          <w:szCs w:val="17"/>
        </w:rPr>
        <w:t xml:space="preserve"> Гражданский кодекс Российской Федерации (часть первая) от 30</w:t>
      </w:r>
      <w:r>
        <w:rPr>
          <w:sz w:val="17"/>
          <w:szCs w:val="17"/>
        </w:rPr>
        <w:t xml:space="preserve"> ноября </w:t>
      </w:r>
      <w:r w:rsidRPr="00396C7D">
        <w:rPr>
          <w:sz w:val="17"/>
          <w:szCs w:val="17"/>
        </w:rPr>
        <w:t xml:space="preserve">1994 </w:t>
      </w:r>
      <w:r>
        <w:rPr>
          <w:sz w:val="17"/>
          <w:szCs w:val="17"/>
        </w:rPr>
        <w:t xml:space="preserve">г. </w:t>
      </w:r>
      <w:r w:rsidRPr="00396C7D">
        <w:rPr>
          <w:sz w:val="17"/>
          <w:szCs w:val="17"/>
        </w:rPr>
        <w:t>№ 51-ФЗ (ред. от 13.07.2015) (с изм. и доп., вступ. в силу с 01.10.2015) // Собрание законодательства РФ.</w:t>
      </w:r>
      <w:r>
        <w:rPr>
          <w:sz w:val="17"/>
          <w:szCs w:val="17"/>
        </w:rPr>
        <w:t xml:space="preserve"> </w:t>
      </w:r>
      <w:r w:rsidRPr="00396C7D">
        <w:rPr>
          <w:sz w:val="17"/>
          <w:szCs w:val="17"/>
        </w:rPr>
        <w:t>1994</w:t>
      </w:r>
      <w:r>
        <w:rPr>
          <w:sz w:val="17"/>
          <w:szCs w:val="17"/>
        </w:rPr>
        <w:t>.</w:t>
      </w:r>
      <w:r w:rsidRPr="00396C7D">
        <w:rPr>
          <w:sz w:val="17"/>
          <w:szCs w:val="17"/>
        </w:rPr>
        <w:t xml:space="preserve"> № 32, ст. 3301.</w:t>
      </w:r>
    </w:p>
  </w:footnote>
  <w:footnote w:id="1732">
    <w:p w:rsidR="00806B7E" w:rsidRPr="00396C7D" w:rsidRDefault="00806B7E" w:rsidP="00396C7D">
      <w:pPr>
        <w:ind w:firstLine="0"/>
        <w:rPr>
          <w:sz w:val="17"/>
          <w:szCs w:val="17"/>
        </w:rPr>
      </w:pPr>
      <w:r w:rsidRPr="00396C7D">
        <w:rPr>
          <w:rStyle w:val="aa"/>
          <w:sz w:val="17"/>
          <w:szCs w:val="17"/>
        </w:rPr>
        <w:footnoteRef/>
      </w:r>
      <w:r w:rsidRPr="00396C7D">
        <w:rPr>
          <w:sz w:val="17"/>
          <w:szCs w:val="17"/>
        </w:rPr>
        <w:t xml:space="preserve"> Собрание законодательства РФ. 2008. № 24, ст. 2867.</w:t>
      </w:r>
    </w:p>
  </w:footnote>
  <w:footnote w:id="1733">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Нерсесянц В.С.</w:t>
      </w:r>
      <w:r w:rsidRPr="00006007">
        <w:rPr>
          <w:sz w:val="17"/>
          <w:szCs w:val="17"/>
        </w:rPr>
        <w:t xml:space="preserve"> Общая теория права и государства. М., 1999. С. 274.</w:t>
      </w:r>
    </w:p>
  </w:footnote>
  <w:footnote w:id="1734">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См.: Апелляция, кассация, надзор: новеллы ГПК РФ, УПК РФ: монография: в 2 ч. / под общ. ред. Н.А. Колокол</w:t>
      </w:r>
      <w:r w:rsidRPr="00006007">
        <w:rPr>
          <w:sz w:val="17"/>
          <w:szCs w:val="17"/>
        </w:rPr>
        <w:t>о</w:t>
      </w:r>
      <w:r w:rsidRPr="00006007">
        <w:rPr>
          <w:sz w:val="17"/>
          <w:szCs w:val="17"/>
        </w:rPr>
        <w:t>ва. М., 2015. Ч. 1. С. 333.</w:t>
      </w:r>
    </w:p>
  </w:footnote>
  <w:footnote w:id="1735">
    <w:p w:rsidR="00806B7E" w:rsidRPr="006B70A8" w:rsidRDefault="00806B7E" w:rsidP="003D7082">
      <w:pPr>
        <w:ind w:firstLine="0"/>
        <w:rPr>
          <w:spacing w:val="-2"/>
          <w:sz w:val="17"/>
          <w:szCs w:val="17"/>
        </w:rPr>
      </w:pPr>
      <w:r w:rsidRPr="006B70A8">
        <w:rPr>
          <w:rStyle w:val="aa"/>
          <w:spacing w:val="-2"/>
          <w:sz w:val="17"/>
          <w:szCs w:val="17"/>
        </w:rPr>
        <w:footnoteRef/>
      </w:r>
      <w:r w:rsidRPr="006B70A8">
        <w:rPr>
          <w:spacing w:val="-2"/>
          <w:sz w:val="17"/>
          <w:szCs w:val="17"/>
        </w:rPr>
        <w:t xml:space="preserve"> См.: </w:t>
      </w:r>
      <w:r w:rsidRPr="006B70A8">
        <w:rPr>
          <w:i/>
          <w:spacing w:val="-2"/>
          <w:sz w:val="17"/>
          <w:szCs w:val="17"/>
        </w:rPr>
        <w:t>Захаров Д.А.</w:t>
      </w:r>
      <w:r w:rsidRPr="006B70A8">
        <w:rPr>
          <w:spacing w:val="-2"/>
          <w:sz w:val="17"/>
          <w:szCs w:val="17"/>
        </w:rPr>
        <w:t xml:space="preserve"> Гарантии обоснованности решения суда второй инстанции при полном пересмотре обжалу</w:t>
      </w:r>
      <w:r w:rsidRPr="006B70A8">
        <w:rPr>
          <w:spacing w:val="-2"/>
          <w:sz w:val="17"/>
          <w:szCs w:val="17"/>
        </w:rPr>
        <w:t>е</w:t>
      </w:r>
      <w:r w:rsidRPr="006B70A8">
        <w:rPr>
          <w:spacing w:val="-2"/>
          <w:sz w:val="17"/>
          <w:szCs w:val="17"/>
        </w:rPr>
        <w:t>мого решения // Уголовное судопроизводство России: историческое наследие и современные проблемы теории и практики реализации: материалы Всероссийской научно-практической конференции. Краснодар, 2014. С. 109.</w:t>
      </w:r>
    </w:p>
  </w:footnote>
  <w:footnote w:id="1736">
    <w:p w:rsidR="00806B7E" w:rsidRPr="006B70A8" w:rsidRDefault="00806B7E" w:rsidP="003D7082">
      <w:pPr>
        <w:ind w:firstLine="0"/>
        <w:rPr>
          <w:spacing w:val="-4"/>
          <w:sz w:val="17"/>
          <w:szCs w:val="17"/>
        </w:rPr>
      </w:pPr>
      <w:r w:rsidRPr="006B70A8">
        <w:rPr>
          <w:rStyle w:val="aa"/>
          <w:spacing w:val="-4"/>
          <w:sz w:val="17"/>
          <w:szCs w:val="17"/>
        </w:rPr>
        <w:footnoteRef/>
      </w:r>
      <w:r w:rsidRPr="006B70A8">
        <w:rPr>
          <w:spacing w:val="-4"/>
          <w:sz w:val="17"/>
          <w:szCs w:val="17"/>
        </w:rPr>
        <w:t xml:space="preserve"> См.: </w:t>
      </w:r>
      <w:r w:rsidRPr="006B70A8">
        <w:rPr>
          <w:i/>
          <w:spacing w:val="-4"/>
          <w:sz w:val="17"/>
          <w:szCs w:val="17"/>
        </w:rPr>
        <w:t>Немытина М.В.</w:t>
      </w:r>
      <w:r w:rsidRPr="006B70A8">
        <w:rPr>
          <w:spacing w:val="-4"/>
          <w:sz w:val="17"/>
          <w:szCs w:val="17"/>
        </w:rPr>
        <w:t xml:space="preserve"> Традиции в правовых культурах, правовых системах // Правовые традиции. Жидковские чтения: материалы Международной научной конференции / под ред. Г.И. Муромцева, М.В. Немытиной. М., 2014. С. 19.</w:t>
      </w:r>
    </w:p>
  </w:footnote>
  <w:footnote w:id="1737">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Сидорова Н.В.</w:t>
      </w:r>
      <w:r w:rsidRPr="00006007">
        <w:rPr>
          <w:sz w:val="17"/>
          <w:szCs w:val="17"/>
        </w:rPr>
        <w:t xml:space="preserve"> Апелляция в системе производств в суде второй инстанции в уголовном процессе Росси</w:t>
      </w:r>
      <w:r w:rsidRPr="00006007">
        <w:rPr>
          <w:sz w:val="17"/>
          <w:szCs w:val="17"/>
        </w:rPr>
        <w:t>й</w:t>
      </w:r>
      <w:r w:rsidRPr="00006007">
        <w:rPr>
          <w:sz w:val="17"/>
          <w:szCs w:val="17"/>
        </w:rPr>
        <w:t>ской Федерации: дис. ... канд. юрид. наук. Томск, 2005. С. 68—74.</w:t>
      </w:r>
    </w:p>
  </w:footnote>
  <w:footnote w:id="1738">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w:t>
      </w:r>
      <w:r>
        <w:rPr>
          <w:sz w:val="17"/>
          <w:szCs w:val="17"/>
        </w:rPr>
        <w:t>ПСЗ 2</w:t>
      </w:r>
      <w:r w:rsidRPr="00006007">
        <w:rPr>
          <w:sz w:val="17"/>
          <w:szCs w:val="17"/>
        </w:rPr>
        <w:t xml:space="preserve">. Т. </w:t>
      </w:r>
      <w:r>
        <w:rPr>
          <w:sz w:val="17"/>
          <w:szCs w:val="17"/>
          <w:lang w:val="en-US"/>
        </w:rPr>
        <w:t>V</w:t>
      </w:r>
      <w:r w:rsidRPr="00006007">
        <w:rPr>
          <w:sz w:val="17"/>
          <w:szCs w:val="17"/>
        </w:rPr>
        <w:t>. № 3403.</w:t>
      </w:r>
    </w:p>
  </w:footnote>
  <w:footnote w:id="1739">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Сидорова Н.В.</w:t>
      </w:r>
      <w:r w:rsidRPr="00006007">
        <w:rPr>
          <w:sz w:val="17"/>
          <w:szCs w:val="17"/>
        </w:rPr>
        <w:t xml:space="preserve"> Апелляция в системе производств в суде второй инстанции в уголовном процессе Росси</w:t>
      </w:r>
      <w:r w:rsidRPr="00006007">
        <w:rPr>
          <w:sz w:val="17"/>
          <w:szCs w:val="17"/>
        </w:rPr>
        <w:t>й</w:t>
      </w:r>
      <w:r w:rsidRPr="00006007">
        <w:rPr>
          <w:sz w:val="17"/>
          <w:szCs w:val="17"/>
        </w:rPr>
        <w:t>ской Федерации: дис. ...</w:t>
      </w:r>
      <w:r>
        <w:rPr>
          <w:sz w:val="17"/>
          <w:szCs w:val="17"/>
        </w:rPr>
        <w:t xml:space="preserve"> </w:t>
      </w:r>
      <w:r w:rsidRPr="00006007">
        <w:rPr>
          <w:sz w:val="17"/>
          <w:szCs w:val="17"/>
        </w:rPr>
        <w:t>канд. юрид. наук. Томск, 2005. С. 74—82.</w:t>
      </w:r>
    </w:p>
  </w:footnote>
  <w:footnote w:id="1740">
    <w:p w:rsidR="00806B7E" w:rsidRPr="00F159EF" w:rsidRDefault="00806B7E" w:rsidP="003D7082">
      <w:pPr>
        <w:ind w:firstLine="0"/>
        <w:rPr>
          <w:spacing w:val="-6"/>
          <w:sz w:val="17"/>
          <w:szCs w:val="17"/>
        </w:rPr>
      </w:pPr>
      <w:r w:rsidRPr="00F159EF">
        <w:rPr>
          <w:rStyle w:val="aa"/>
          <w:spacing w:val="-6"/>
          <w:sz w:val="17"/>
          <w:szCs w:val="17"/>
        </w:rPr>
        <w:footnoteRef/>
      </w:r>
      <w:r w:rsidRPr="00F159EF">
        <w:rPr>
          <w:spacing w:val="-6"/>
          <w:sz w:val="17"/>
          <w:szCs w:val="17"/>
        </w:rPr>
        <w:t xml:space="preserve"> Учреждение для управления губерний Всероссийской империи от 7 ноября </w:t>
      </w:r>
      <w:smartTag w:uri="urn:schemas-microsoft-com:office:smarttags" w:element="metricconverter">
        <w:smartTagPr>
          <w:attr w:name="ProductID" w:val="1775 г"/>
        </w:smartTagPr>
        <w:r w:rsidRPr="00F159EF">
          <w:rPr>
            <w:spacing w:val="-6"/>
            <w:sz w:val="17"/>
            <w:szCs w:val="17"/>
          </w:rPr>
          <w:t>1775 г</w:t>
        </w:r>
      </w:smartTag>
      <w:r w:rsidRPr="00F159EF">
        <w:rPr>
          <w:spacing w:val="-6"/>
          <w:sz w:val="17"/>
          <w:szCs w:val="17"/>
        </w:rPr>
        <w:t xml:space="preserve">. // ПСЗ 2. Т. </w:t>
      </w:r>
      <w:r w:rsidRPr="00F159EF">
        <w:rPr>
          <w:spacing w:val="-6"/>
          <w:sz w:val="17"/>
          <w:szCs w:val="17"/>
          <w:lang w:val="en-US"/>
        </w:rPr>
        <w:t>XX</w:t>
      </w:r>
      <w:r w:rsidRPr="00F159EF">
        <w:rPr>
          <w:spacing w:val="-6"/>
          <w:sz w:val="17"/>
          <w:szCs w:val="17"/>
        </w:rPr>
        <w:t>. Ст.</w:t>
      </w:r>
      <w:r>
        <w:rPr>
          <w:spacing w:val="-6"/>
          <w:sz w:val="17"/>
          <w:szCs w:val="17"/>
        </w:rPr>
        <w:t xml:space="preserve"> </w:t>
      </w:r>
      <w:r w:rsidRPr="00F159EF">
        <w:rPr>
          <w:spacing w:val="-6"/>
          <w:sz w:val="17"/>
          <w:szCs w:val="17"/>
        </w:rPr>
        <w:t>112; 113.</w:t>
      </w:r>
    </w:p>
  </w:footnote>
  <w:footnote w:id="1741">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Уголовно-процессуальный кодекс Российской Федерации от 18 декабря </w:t>
      </w:r>
      <w:smartTag w:uri="urn:schemas-microsoft-com:office:smarttags" w:element="metricconverter">
        <w:smartTagPr>
          <w:attr w:name="ProductID" w:val="2001 г"/>
        </w:smartTagPr>
        <w:r w:rsidRPr="00006007">
          <w:rPr>
            <w:sz w:val="17"/>
            <w:szCs w:val="17"/>
          </w:rPr>
          <w:t>2001 г</w:t>
        </w:r>
      </w:smartTag>
      <w:r w:rsidRPr="00006007">
        <w:rPr>
          <w:sz w:val="17"/>
          <w:szCs w:val="17"/>
        </w:rPr>
        <w:t>. № 174-ФЗ // Собрание зак</w:t>
      </w:r>
      <w:r w:rsidRPr="00006007">
        <w:rPr>
          <w:sz w:val="17"/>
          <w:szCs w:val="17"/>
        </w:rPr>
        <w:t>о</w:t>
      </w:r>
      <w:r w:rsidRPr="00006007">
        <w:rPr>
          <w:sz w:val="17"/>
          <w:szCs w:val="17"/>
        </w:rPr>
        <w:t>нодательства РФ. 2001. № 52, ч. I, ст. 4921.</w:t>
      </w:r>
    </w:p>
  </w:footnote>
  <w:footnote w:id="1742">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О внесении изменений и дополнений в Уголовно-процессуальный кодекс РСФСР: Федеральный закон от 7 а</w:t>
      </w:r>
      <w:r w:rsidRPr="00006007">
        <w:rPr>
          <w:sz w:val="17"/>
          <w:szCs w:val="17"/>
        </w:rPr>
        <w:t>в</w:t>
      </w:r>
      <w:r w:rsidRPr="00006007">
        <w:rPr>
          <w:sz w:val="17"/>
          <w:szCs w:val="17"/>
        </w:rPr>
        <w:t xml:space="preserve">густа </w:t>
      </w:r>
      <w:smartTag w:uri="urn:schemas-microsoft-com:office:smarttags" w:element="metricconverter">
        <w:smartTagPr>
          <w:attr w:name="ProductID" w:val="2000 г"/>
        </w:smartTagPr>
        <w:r w:rsidRPr="00006007">
          <w:rPr>
            <w:sz w:val="17"/>
            <w:szCs w:val="17"/>
          </w:rPr>
          <w:t>2000 г</w:t>
        </w:r>
      </w:smartTag>
      <w:r w:rsidRPr="00006007">
        <w:rPr>
          <w:sz w:val="17"/>
          <w:szCs w:val="17"/>
        </w:rPr>
        <w:t xml:space="preserve">. № 119-ФЗ // Собрание </w:t>
      </w:r>
      <w:r>
        <w:rPr>
          <w:sz w:val="17"/>
          <w:szCs w:val="17"/>
        </w:rPr>
        <w:t>з</w:t>
      </w:r>
      <w:r w:rsidRPr="00006007">
        <w:rPr>
          <w:sz w:val="17"/>
          <w:szCs w:val="17"/>
        </w:rPr>
        <w:t>аконодательства РФ. 2000. № 33, ст. 3345.</w:t>
      </w:r>
    </w:p>
  </w:footnote>
  <w:footnote w:id="1743">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См., например: </w:t>
      </w:r>
      <w:r w:rsidRPr="00006007">
        <w:rPr>
          <w:i/>
          <w:iCs/>
          <w:sz w:val="17"/>
          <w:szCs w:val="17"/>
        </w:rPr>
        <w:t>Ковтун Н.Н., Александров А.С.</w:t>
      </w:r>
      <w:r w:rsidRPr="00006007">
        <w:rPr>
          <w:iCs/>
          <w:sz w:val="17"/>
          <w:szCs w:val="17"/>
        </w:rPr>
        <w:t xml:space="preserve"> </w:t>
      </w:r>
      <w:r w:rsidRPr="00006007">
        <w:rPr>
          <w:sz w:val="17"/>
          <w:szCs w:val="17"/>
        </w:rPr>
        <w:t>Апелляция в русском уголовном судопроизводстве. Н. Новг</w:t>
      </w:r>
      <w:r w:rsidRPr="00006007">
        <w:rPr>
          <w:sz w:val="17"/>
          <w:szCs w:val="17"/>
        </w:rPr>
        <w:t>о</w:t>
      </w:r>
      <w:r w:rsidRPr="00006007">
        <w:rPr>
          <w:sz w:val="17"/>
          <w:szCs w:val="17"/>
        </w:rPr>
        <w:t>род, 1999.</w:t>
      </w:r>
    </w:p>
  </w:footnote>
  <w:footnote w:id="1744">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О судах общей юрисдикции в Российской Федерации: федеральный конституционный закон от 7 февраля 2011 г. № 1-ФКЗ // Собрание законодательства РФ. 2011. № 7, ст. 898.</w:t>
      </w:r>
    </w:p>
  </w:footnote>
  <w:footnote w:id="1745">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w:t>
      </w:r>
      <w:r w:rsidRPr="00006007">
        <w:rPr>
          <w:sz w:val="17"/>
          <w:szCs w:val="17"/>
          <w:shd w:val="clear" w:color="auto" w:fill="FFFFFF"/>
        </w:rPr>
        <w:t>О внесении изменений в Уголовно-процессуальный кодекс Российской Федерации и признании утратившими силу отдельных законодательных актов (положений законодательных актов) Российской Федерации: федерал</w:t>
      </w:r>
      <w:r w:rsidRPr="00006007">
        <w:rPr>
          <w:sz w:val="17"/>
          <w:szCs w:val="17"/>
          <w:shd w:val="clear" w:color="auto" w:fill="FFFFFF"/>
        </w:rPr>
        <w:t>ь</w:t>
      </w:r>
      <w:r w:rsidRPr="00006007">
        <w:rPr>
          <w:sz w:val="17"/>
          <w:szCs w:val="17"/>
          <w:shd w:val="clear" w:color="auto" w:fill="FFFFFF"/>
        </w:rPr>
        <w:t xml:space="preserve">ный закон от 29 декабря 2010 г. № 433-ФЗ // Собрание законодательства РФ. 2011. № 1, ст. 45. </w:t>
      </w:r>
    </w:p>
  </w:footnote>
  <w:footnote w:id="1746">
    <w:p w:rsidR="00806B7E" w:rsidRPr="00006007" w:rsidRDefault="00806B7E" w:rsidP="003D7082">
      <w:pPr>
        <w:ind w:firstLine="0"/>
        <w:rPr>
          <w:sz w:val="17"/>
          <w:szCs w:val="17"/>
        </w:rPr>
      </w:pPr>
      <w:r w:rsidRPr="00006007">
        <w:rPr>
          <w:rStyle w:val="aa"/>
          <w:sz w:val="17"/>
          <w:szCs w:val="17"/>
        </w:rPr>
        <w:footnoteRef/>
      </w:r>
      <w:r w:rsidRPr="00006007">
        <w:rPr>
          <w:sz w:val="17"/>
          <w:szCs w:val="17"/>
        </w:rPr>
        <w:t xml:space="preserve"> См., например: Апелляция, кассация, надзор: новеллы ГПК РФ, УПК РФ. Ч. 1. С. 487—494.</w:t>
      </w:r>
    </w:p>
  </w:footnote>
  <w:footnote w:id="1747">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Швец С.В.</w:t>
      </w:r>
      <w:r w:rsidRPr="00006007">
        <w:rPr>
          <w:sz w:val="17"/>
          <w:szCs w:val="17"/>
        </w:rPr>
        <w:t xml:space="preserve"> Криминалистическая тактика следственных и судебных действий в условиях перевода: автореф. д-ра юрид. наук. Краснодар, 2014. С. 23.</w:t>
      </w:r>
    </w:p>
  </w:footnote>
  <w:footnote w:id="1748">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Pr>
          <w:sz w:val="17"/>
          <w:szCs w:val="17"/>
        </w:rPr>
        <w:t>См.: Проект П</w:t>
      </w:r>
      <w:r w:rsidRPr="00006007">
        <w:rPr>
          <w:sz w:val="17"/>
          <w:szCs w:val="17"/>
        </w:rPr>
        <w:t>оложени</w:t>
      </w:r>
      <w:r>
        <w:rPr>
          <w:sz w:val="17"/>
          <w:szCs w:val="17"/>
        </w:rPr>
        <w:t>я</w:t>
      </w:r>
      <w:r w:rsidRPr="00006007">
        <w:rPr>
          <w:sz w:val="17"/>
          <w:szCs w:val="17"/>
        </w:rPr>
        <w:t xml:space="preserve"> о судебном переводчике. 2015. URL: http://www.translation-school.ru/index.php/ru/2015/</w:t>
      </w:r>
      <w:r>
        <w:rPr>
          <w:sz w:val="17"/>
          <w:szCs w:val="17"/>
        </w:rPr>
        <w:t xml:space="preserve"> </w:t>
      </w:r>
      <w:r w:rsidRPr="00006007">
        <w:rPr>
          <w:sz w:val="17"/>
          <w:szCs w:val="17"/>
        </w:rPr>
        <w:t>sworntranslator (дата обращения: 20.09.2015).</w:t>
      </w:r>
    </w:p>
  </w:footnote>
  <w:footnote w:id="1749">
    <w:p w:rsidR="00806B7E" w:rsidRPr="00886182" w:rsidRDefault="00806B7E" w:rsidP="00886182">
      <w:pPr>
        <w:ind w:firstLine="0"/>
        <w:rPr>
          <w:sz w:val="17"/>
          <w:szCs w:val="17"/>
        </w:rPr>
      </w:pPr>
      <w:r w:rsidRPr="00886182">
        <w:rPr>
          <w:rStyle w:val="aa"/>
          <w:sz w:val="17"/>
          <w:szCs w:val="17"/>
        </w:rPr>
        <w:footnoteRef/>
      </w:r>
      <w:r w:rsidRPr="00886182">
        <w:rPr>
          <w:sz w:val="17"/>
          <w:szCs w:val="17"/>
        </w:rPr>
        <w:t xml:space="preserve"> </w:t>
      </w:r>
      <w:r>
        <w:rPr>
          <w:sz w:val="17"/>
          <w:szCs w:val="17"/>
        </w:rPr>
        <w:t>Собрание законодательства РФ. 2015. № 10, ст. 1391.</w:t>
      </w:r>
    </w:p>
  </w:footnote>
  <w:footnote w:id="1750">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Pr>
          <w:sz w:val="17"/>
          <w:szCs w:val="17"/>
        </w:rPr>
        <w:t>Там же</w:t>
      </w:r>
      <w:r w:rsidRPr="00006007">
        <w:rPr>
          <w:sz w:val="17"/>
          <w:szCs w:val="17"/>
        </w:rPr>
        <w:t>.</w:t>
      </w:r>
    </w:p>
  </w:footnote>
  <w:footnote w:id="1751">
    <w:p w:rsidR="00806B7E" w:rsidRPr="005E2CB8" w:rsidRDefault="00806B7E" w:rsidP="00147D4E">
      <w:pPr>
        <w:ind w:firstLine="0"/>
        <w:rPr>
          <w:sz w:val="17"/>
          <w:szCs w:val="17"/>
          <w:lang w:val="de-DE"/>
        </w:rPr>
      </w:pPr>
      <w:r w:rsidRPr="00006007">
        <w:rPr>
          <w:rStyle w:val="aa"/>
          <w:sz w:val="17"/>
          <w:szCs w:val="17"/>
        </w:rPr>
        <w:footnoteRef/>
      </w:r>
      <w:r w:rsidRPr="00006007">
        <w:rPr>
          <w:sz w:val="17"/>
          <w:szCs w:val="17"/>
        </w:rPr>
        <w:t xml:space="preserve"> </w:t>
      </w:r>
      <w:r w:rsidRPr="00006007">
        <w:rPr>
          <w:i/>
          <w:sz w:val="17"/>
          <w:szCs w:val="17"/>
        </w:rPr>
        <w:t>Кагилева А.О.</w:t>
      </w:r>
      <w:r w:rsidRPr="00006007">
        <w:rPr>
          <w:sz w:val="17"/>
          <w:szCs w:val="17"/>
        </w:rPr>
        <w:t xml:space="preserve"> Политически корректные эвфемизмы // Актуальные вопросы переводоведения и практики пер</w:t>
      </w:r>
      <w:r w:rsidRPr="00006007">
        <w:rPr>
          <w:sz w:val="17"/>
          <w:szCs w:val="17"/>
        </w:rPr>
        <w:t>е</w:t>
      </w:r>
      <w:r w:rsidRPr="00006007">
        <w:rPr>
          <w:sz w:val="17"/>
          <w:szCs w:val="17"/>
        </w:rPr>
        <w:t xml:space="preserve">вода: </w:t>
      </w:r>
      <w:r>
        <w:rPr>
          <w:sz w:val="17"/>
          <w:szCs w:val="17"/>
        </w:rPr>
        <w:t>м</w:t>
      </w:r>
      <w:r w:rsidRPr="00006007">
        <w:rPr>
          <w:sz w:val="17"/>
          <w:szCs w:val="17"/>
        </w:rPr>
        <w:t>еждународный сборник научных статей. Н</w:t>
      </w:r>
      <w:r w:rsidRPr="005E2CB8">
        <w:rPr>
          <w:sz w:val="17"/>
          <w:szCs w:val="17"/>
          <w:lang w:val="de-DE"/>
        </w:rPr>
        <w:t xml:space="preserve">. </w:t>
      </w:r>
      <w:r w:rsidRPr="00006007">
        <w:rPr>
          <w:sz w:val="17"/>
          <w:szCs w:val="17"/>
        </w:rPr>
        <w:t>Новгород</w:t>
      </w:r>
      <w:r w:rsidRPr="005E2CB8">
        <w:rPr>
          <w:sz w:val="17"/>
          <w:szCs w:val="17"/>
          <w:lang w:val="de-DE"/>
        </w:rPr>
        <w:t xml:space="preserve">, 2015. </w:t>
      </w:r>
      <w:r w:rsidRPr="00006007">
        <w:rPr>
          <w:sz w:val="17"/>
          <w:szCs w:val="17"/>
        </w:rPr>
        <w:t>Вып</w:t>
      </w:r>
      <w:r w:rsidRPr="005E2CB8">
        <w:rPr>
          <w:sz w:val="17"/>
          <w:szCs w:val="17"/>
          <w:lang w:val="de-DE"/>
        </w:rPr>
        <w:t xml:space="preserve">. 5. </w:t>
      </w:r>
      <w:r w:rsidRPr="00006007">
        <w:rPr>
          <w:sz w:val="17"/>
          <w:szCs w:val="17"/>
        </w:rPr>
        <w:t>С</w:t>
      </w:r>
      <w:r w:rsidRPr="005E2CB8">
        <w:rPr>
          <w:sz w:val="17"/>
          <w:szCs w:val="17"/>
          <w:lang w:val="de-DE"/>
        </w:rPr>
        <w:t>. 118.</w:t>
      </w:r>
    </w:p>
  </w:footnote>
  <w:footnote w:id="1752">
    <w:p w:rsidR="00806B7E" w:rsidRPr="00006007" w:rsidRDefault="00806B7E" w:rsidP="00147D4E">
      <w:pPr>
        <w:ind w:firstLine="0"/>
        <w:rPr>
          <w:sz w:val="17"/>
          <w:szCs w:val="17"/>
        </w:rPr>
      </w:pPr>
      <w:r w:rsidRPr="00006007">
        <w:rPr>
          <w:rStyle w:val="aa"/>
          <w:sz w:val="17"/>
          <w:szCs w:val="17"/>
        </w:rPr>
        <w:footnoteRef/>
      </w:r>
      <w:r w:rsidRPr="005E2CB8">
        <w:rPr>
          <w:sz w:val="17"/>
          <w:szCs w:val="17"/>
          <w:lang w:val="de-DE"/>
        </w:rPr>
        <w:t xml:space="preserve"> Strafprozessordnung. Gerichtsverfassungsgesetz, Nebengesetze und erg</w:t>
      </w:r>
      <w:r w:rsidRPr="005E2CB8">
        <w:rPr>
          <w:rFonts w:ascii="Arial" w:hAnsi="Arial" w:cs="Arial"/>
          <w:sz w:val="17"/>
          <w:szCs w:val="17"/>
          <w:lang w:val="de-DE"/>
        </w:rPr>
        <w:t>ä</w:t>
      </w:r>
      <w:r w:rsidRPr="005E2CB8">
        <w:rPr>
          <w:sz w:val="17"/>
          <w:szCs w:val="17"/>
          <w:lang w:val="de-DE"/>
        </w:rPr>
        <w:t>nzende Bestimmungen. Erl</w:t>
      </w:r>
      <w:r w:rsidRPr="005E2CB8">
        <w:rPr>
          <w:rFonts w:ascii="Arial" w:hAnsi="Arial" w:cs="Arial"/>
          <w:sz w:val="17"/>
          <w:szCs w:val="17"/>
          <w:lang w:val="de-DE"/>
        </w:rPr>
        <w:t>ä</w:t>
      </w:r>
      <w:r w:rsidRPr="005E2CB8">
        <w:rPr>
          <w:sz w:val="17"/>
          <w:szCs w:val="17"/>
          <w:lang w:val="de-DE"/>
        </w:rPr>
        <w:t>utert von Dr. Lutz Meyer-Gossner, Dr. Bertram Schmitt.56.,neu bearbeitete Auflage // Verlag C.H.Beck M</w:t>
      </w:r>
      <w:r w:rsidRPr="005E2CB8">
        <w:rPr>
          <w:rFonts w:ascii="Arial" w:hAnsi="Arial" w:cs="Arial"/>
          <w:sz w:val="17"/>
          <w:szCs w:val="17"/>
          <w:lang w:val="de-DE"/>
        </w:rPr>
        <w:t>ü</w:t>
      </w:r>
      <w:r w:rsidRPr="005E2CB8">
        <w:rPr>
          <w:sz w:val="17"/>
          <w:szCs w:val="17"/>
          <w:lang w:val="de-DE"/>
        </w:rPr>
        <w:t xml:space="preserve">nchen. </w:t>
      </w:r>
      <w:r w:rsidRPr="00006007">
        <w:rPr>
          <w:sz w:val="17"/>
          <w:szCs w:val="17"/>
        </w:rPr>
        <w:t>2013.</w:t>
      </w:r>
    </w:p>
  </w:footnote>
  <w:footnote w:id="1753">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Вальтер</w:t>
      </w:r>
      <w:r w:rsidRPr="00886182">
        <w:rPr>
          <w:i/>
          <w:sz w:val="17"/>
          <w:szCs w:val="17"/>
        </w:rPr>
        <w:t xml:space="preserve"> </w:t>
      </w:r>
      <w:r w:rsidRPr="00006007">
        <w:rPr>
          <w:i/>
          <w:sz w:val="17"/>
          <w:szCs w:val="17"/>
        </w:rPr>
        <w:t>Х.</w:t>
      </w:r>
      <w:r w:rsidRPr="00006007">
        <w:rPr>
          <w:sz w:val="17"/>
          <w:szCs w:val="17"/>
        </w:rPr>
        <w:t xml:space="preserve"> Переводчик на судопроизводстве: солдат между двух огней? // </w:t>
      </w:r>
      <w:r w:rsidRPr="00006007">
        <w:rPr>
          <w:bCs/>
          <w:sz w:val="17"/>
          <w:szCs w:val="17"/>
        </w:rPr>
        <w:t>Rossica</w:t>
      </w:r>
      <w:r w:rsidRPr="00006007">
        <w:rPr>
          <w:sz w:val="17"/>
          <w:szCs w:val="17"/>
        </w:rPr>
        <w:t xml:space="preserve"> </w:t>
      </w:r>
      <w:r w:rsidRPr="00006007">
        <w:rPr>
          <w:bCs/>
          <w:sz w:val="17"/>
          <w:szCs w:val="17"/>
        </w:rPr>
        <w:t>Olomucensia.</w:t>
      </w:r>
      <w:r w:rsidRPr="00006007">
        <w:rPr>
          <w:i/>
          <w:iCs/>
          <w:sz w:val="17"/>
          <w:szCs w:val="17"/>
        </w:rPr>
        <w:t xml:space="preserve"> </w:t>
      </w:r>
      <w:r w:rsidRPr="005E2CB8">
        <w:rPr>
          <w:bCs/>
          <w:sz w:val="17"/>
          <w:szCs w:val="17"/>
          <w:lang w:val="en-US"/>
        </w:rPr>
        <w:t>Vol</w:t>
      </w:r>
      <w:r w:rsidRPr="00F13CB1">
        <w:rPr>
          <w:bCs/>
          <w:sz w:val="17"/>
          <w:szCs w:val="17"/>
          <w:lang w:val="en-US"/>
        </w:rPr>
        <w:t>.</w:t>
      </w:r>
      <w:r w:rsidRPr="00F13CB1">
        <w:rPr>
          <w:sz w:val="17"/>
          <w:szCs w:val="17"/>
          <w:lang w:val="en-US"/>
        </w:rPr>
        <w:t xml:space="preserve"> </w:t>
      </w:r>
      <w:r w:rsidRPr="005E2CB8">
        <w:rPr>
          <w:bCs/>
          <w:sz w:val="17"/>
          <w:szCs w:val="17"/>
          <w:lang w:val="en-US"/>
        </w:rPr>
        <w:t>LIII</w:t>
      </w:r>
      <w:r w:rsidRPr="00F13CB1">
        <w:rPr>
          <w:sz w:val="17"/>
          <w:szCs w:val="17"/>
          <w:lang w:val="en-US"/>
        </w:rPr>
        <w:t xml:space="preserve"> </w:t>
      </w:r>
      <w:r w:rsidRPr="00F13CB1">
        <w:rPr>
          <w:rFonts w:ascii="Arial" w:hAnsi="Arial" w:cs="Arial"/>
          <w:bCs/>
          <w:sz w:val="17"/>
          <w:szCs w:val="17"/>
          <w:lang w:val="en-US"/>
        </w:rPr>
        <w:t>Č</w:t>
      </w:r>
      <w:r w:rsidRPr="005E2CB8">
        <w:rPr>
          <w:rFonts w:cs="PragmaticaCTT"/>
          <w:bCs/>
          <w:sz w:val="17"/>
          <w:szCs w:val="17"/>
          <w:lang w:val="en-US"/>
        </w:rPr>
        <w:t>asopis</w:t>
      </w:r>
      <w:r w:rsidRPr="00F13CB1">
        <w:rPr>
          <w:sz w:val="17"/>
          <w:szCs w:val="17"/>
          <w:lang w:val="en-US"/>
        </w:rPr>
        <w:t xml:space="preserve"> </w:t>
      </w:r>
      <w:r w:rsidRPr="005E2CB8">
        <w:rPr>
          <w:bCs/>
          <w:sz w:val="17"/>
          <w:szCs w:val="17"/>
          <w:lang w:val="en-US"/>
        </w:rPr>
        <w:t>pro</w:t>
      </w:r>
      <w:r w:rsidRPr="00F13CB1">
        <w:rPr>
          <w:sz w:val="17"/>
          <w:szCs w:val="17"/>
          <w:lang w:val="en-US"/>
        </w:rPr>
        <w:t xml:space="preserve"> </w:t>
      </w:r>
      <w:r w:rsidRPr="005E2CB8">
        <w:rPr>
          <w:bCs/>
          <w:sz w:val="17"/>
          <w:szCs w:val="17"/>
          <w:lang w:val="en-US"/>
        </w:rPr>
        <w:t>ruskou</w:t>
      </w:r>
      <w:r w:rsidRPr="00F13CB1">
        <w:rPr>
          <w:sz w:val="17"/>
          <w:szCs w:val="17"/>
          <w:lang w:val="en-US"/>
        </w:rPr>
        <w:t xml:space="preserve"> </w:t>
      </w:r>
      <w:r w:rsidRPr="005E2CB8">
        <w:rPr>
          <w:bCs/>
          <w:sz w:val="17"/>
          <w:szCs w:val="17"/>
          <w:lang w:val="en-US"/>
        </w:rPr>
        <w:t>a</w:t>
      </w:r>
      <w:r w:rsidRPr="00F13CB1">
        <w:rPr>
          <w:sz w:val="17"/>
          <w:szCs w:val="17"/>
          <w:lang w:val="en-US"/>
        </w:rPr>
        <w:t xml:space="preserve"> </w:t>
      </w:r>
      <w:r w:rsidRPr="005E2CB8">
        <w:rPr>
          <w:bCs/>
          <w:sz w:val="17"/>
          <w:szCs w:val="17"/>
          <w:lang w:val="en-US"/>
        </w:rPr>
        <w:t>slovanskou</w:t>
      </w:r>
      <w:r w:rsidRPr="00F13CB1">
        <w:rPr>
          <w:sz w:val="17"/>
          <w:szCs w:val="17"/>
          <w:lang w:val="en-US"/>
        </w:rPr>
        <w:t xml:space="preserve"> </w:t>
      </w:r>
      <w:r w:rsidRPr="005E2CB8">
        <w:rPr>
          <w:bCs/>
          <w:sz w:val="17"/>
          <w:szCs w:val="17"/>
          <w:lang w:val="en-US"/>
        </w:rPr>
        <w:t>filologii</w:t>
      </w:r>
      <w:r w:rsidRPr="00F13CB1">
        <w:rPr>
          <w:bCs/>
          <w:sz w:val="17"/>
          <w:szCs w:val="17"/>
          <w:lang w:val="en-US"/>
        </w:rPr>
        <w:t>.</w:t>
      </w:r>
      <w:r w:rsidRPr="00F13CB1">
        <w:rPr>
          <w:sz w:val="17"/>
          <w:szCs w:val="17"/>
          <w:lang w:val="en-US"/>
        </w:rPr>
        <w:t xml:space="preserve"> </w:t>
      </w:r>
      <w:r w:rsidRPr="005E2CB8">
        <w:rPr>
          <w:bCs/>
          <w:sz w:val="17"/>
          <w:szCs w:val="17"/>
          <w:lang w:val="en-US"/>
        </w:rPr>
        <w:t>Num.</w:t>
      </w:r>
      <w:r w:rsidRPr="005E2CB8">
        <w:rPr>
          <w:sz w:val="17"/>
          <w:szCs w:val="17"/>
          <w:lang w:val="en-US"/>
        </w:rPr>
        <w:t xml:space="preserve"> </w:t>
      </w:r>
      <w:r w:rsidRPr="005E2CB8">
        <w:rPr>
          <w:bCs/>
          <w:sz w:val="17"/>
          <w:szCs w:val="17"/>
          <w:lang w:val="en-US"/>
        </w:rPr>
        <w:t>1.</w:t>
      </w:r>
      <w:r w:rsidRPr="005E2CB8">
        <w:rPr>
          <w:sz w:val="17"/>
          <w:szCs w:val="17"/>
          <w:lang w:val="en-US"/>
        </w:rPr>
        <w:t xml:space="preserve"> </w:t>
      </w:r>
      <w:r w:rsidRPr="005E2CB8">
        <w:rPr>
          <w:bCs/>
          <w:sz w:val="17"/>
          <w:szCs w:val="17"/>
          <w:lang w:val="en-US"/>
        </w:rPr>
        <w:t>Olomouc</w:t>
      </w:r>
      <w:r w:rsidRPr="005E2CB8">
        <w:rPr>
          <w:sz w:val="17"/>
          <w:szCs w:val="17"/>
          <w:lang w:val="en-US"/>
        </w:rPr>
        <w:t xml:space="preserve">. </w:t>
      </w:r>
      <w:r w:rsidRPr="00006007">
        <w:rPr>
          <w:bCs/>
          <w:sz w:val="17"/>
          <w:szCs w:val="17"/>
        </w:rPr>
        <w:t>2014. С. 18.</w:t>
      </w:r>
    </w:p>
  </w:footnote>
  <w:footnote w:id="1754">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Пахотин А.</w:t>
      </w:r>
      <w:r w:rsidRPr="00006007">
        <w:rPr>
          <w:sz w:val="17"/>
          <w:szCs w:val="17"/>
        </w:rPr>
        <w:t xml:space="preserve"> Англо-русский, русско-английский толковый словарь обманчивых слов («ложных друзей»). М., 2011. С. 81—83.</w:t>
      </w:r>
    </w:p>
  </w:footnote>
  <w:footnote w:id="1755">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886182">
        <w:rPr>
          <w:i/>
          <w:sz w:val="17"/>
          <w:szCs w:val="17"/>
        </w:rPr>
        <w:t>К</w:t>
      </w:r>
      <w:r w:rsidRPr="00006007">
        <w:rPr>
          <w:i/>
          <w:sz w:val="17"/>
          <w:szCs w:val="17"/>
        </w:rPr>
        <w:t>еснер</w:t>
      </w:r>
      <w:r>
        <w:rPr>
          <w:i/>
          <w:sz w:val="17"/>
          <w:szCs w:val="17"/>
        </w:rPr>
        <w:t xml:space="preserve"> Й</w:t>
      </w:r>
      <w:r w:rsidRPr="00006007">
        <w:rPr>
          <w:i/>
          <w:sz w:val="17"/>
          <w:szCs w:val="17"/>
        </w:rPr>
        <w:t>.</w:t>
      </w:r>
      <w:r w:rsidRPr="00006007">
        <w:rPr>
          <w:sz w:val="17"/>
          <w:szCs w:val="17"/>
        </w:rPr>
        <w:t xml:space="preserve"> Коварство железнодорожной лексики: «Почему чехи и русские иногда не понимают друг друга //</w:t>
      </w:r>
      <w:r w:rsidRPr="00006007">
        <w:rPr>
          <w:bCs/>
          <w:sz w:val="17"/>
          <w:szCs w:val="17"/>
        </w:rPr>
        <w:t xml:space="preserve"> Rossica</w:t>
      </w:r>
      <w:r w:rsidRPr="00006007">
        <w:rPr>
          <w:sz w:val="17"/>
          <w:szCs w:val="17"/>
        </w:rPr>
        <w:t xml:space="preserve"> </w:t>
      </w:r>
      <w:r w:rsidRPr="00006007">
        <w:rPr>
          <w:bCs/>
          <w:sz w:val="17"/>
          <w:szCs w:val="17"/>
        </w:rPr>
        <w:t>Olomucensia.</w:t>
      </w:r>
      <w:r w:rsidRPr="00006007">
        <w:rPr>
          <w:i/>
          <w:iCs/>
          <w:sz w:val="17"/>
          <w:szCs w:val="17"/>
        </w:rPr>
        <w:t xml:space="preserve"> </w:t>
      </w:r>
      <w:r w:rsidRPr="005E2CB8">
        <w:rPr>
          <w:bCs/>
          <w:sz w:val="17"/>
          <w:szCs w:val="17"/>
          <w:lang w:val="en-US"/>
        </w:rPr>
        <w:t>Vol.</w:t>
      </w:r>
      <w:r w:rsidRPr="005E2CB8">
        <w:rPr>
          <w:sz w:val="17"/>
          <w:szCs w:val="17"/>
          <w:lang w:val="en-US"/>
        </w:rPr>
        <w:t xml:space="preserve"> </w:t>
      </w:r>
      <w:r w:rsidRPr="005E2CB8">
        <w:rPr>
          <w:bCs/>
          <w:sz w:val="17"/>
          <w:szCs w:val="17"/>
          <w:lang w:val="en-US"/>
        </w:rPr>
        <w:t>LIII</w:t>
      </w:r>
      <w:r w:rsidRPr="005E2CB8">
        <w:rPr>
          <w:sz w:val="17"/>
          <w:szCs w:val="17"/>
          <w:lang w:val="en-US"/>
        </w:rPr>
        <w:t xml:space="preserve"> </w:t>
      </w:r>
      <w:r w:rsidRPr="005E2CB8">
        <w:rPr>
          <w:rFonts w:ascii="Arial" w:hAnsi="Arial" w:cs="Arial"/>
          <w:bCs/>
          <w:sz w:val="17"/>
          <w:szCs w:val="17"/>
          <w:lang w:val="en-US"/>
        </w:rPr>
        <w:t>Č</w:t>
      </w:r>
      <w:r w:rsidRPr="005E2CB8">
        <w:rPr>
          <w:rFonts w:cs="PragmaticaCTT"/>
          <w:bCs/>
          <w:sz w:val="17"/>
          <w:szCs w:val="17"/>
          <w:lang w:val="en-US"/>
        </w:rPr>
        <w:t>asopis</w:t>
      </w:r>
      <w:r w:rsidRPr="005E2CB8">
        <w:rPr>
          <w:sz w:val="17"/>
          <w:szCs w:val="17"/>
          <w:lang w:val="en-US"/>
        </w:rPr>
        <w:t xml:space="preserve"> </w:t>
      </w:r>
      <w:r w:rsidRPr="005E2CB8">
        <w:rPr>
          <w:bCs/>
          <w:sz w:val="17"/>
          <w:szCs w:val="17"/>
          <w:lang w:val="en-US"/>
        </w:rPr>
        <w:t>pro</w:t>
      </w:r>
      <w:r w:rsidRPr="005E2CB8">
        <w:rPr>
          <w:sz w:val="17"/>
          <w:szCs w:val="17"/>
          <w:lang w:val="en-US"/>
        </w:rPr>
        <w:t xml:space="preserve"> </w:t>
      </w:r>
      <w:r w:rsidRPr="005E2CB8">
        <w:rPr>
          <w:bCs/>
          <w:sz w:val="17"/>
          <w:szCs w:val="17"/>
          <w:lang w:val="en-US"/>
        </w:rPr>
        <w:t>ruskou</w:t>
      </w:r>
      <w:r w:rsidRPr="005E2CB8">
        <w:rPr>
          <w:sz w:val="17"/>
          <w:szCs w:val="17"/>
          <w:lang w:val="en-US"/>
        </w:rPr>
        <w:t xml:space="preserve"> </w:t>
      </w:r>
      <w:r w:rsidRPr="005E2CB8">
        <w:rPr>
          <w:bCs/>
          <w:sz w:val="17"/>
          <w:szCs w:val="17"/>
          <w:lang w:val="en-US"/>
        </w:rPr>
        <w:t>a</w:t>
      </w:r>
      <w:r w:rsidRPr="005E2CB8">
        <w:rPr>
          <w:sz w:val="17"/>
          <w:szCs w:val="17"/>
          <w:lang w:val="en-US"/>
        </w:rPr>
        <w:t xml:space="preserve"> </w:t>
      </w:r>
      <w:r w:rsidRPr="005E2CB8">
        <w:rPr>
          <w:bCs/>
          <w:sz w:val="17"/>
          <w:szCs w:val="17"/>
          <w:lang w:val="en-US"/>
        </w:rPr>
        <w:t>slovanskou</w:t>
      </w:r>
      <w:r w:rsidRPr="005E2CB8">
        <w:rPr>
          <w:sz w:val="17"/>
          <w:szCs w:val="17"/>
          <w:lang w:val="en-US"/>
        </w:rPr>
        <w:t xml:space="preserve"> </w:t>
      </w:r>
      <w:r w:rsidRPr="005E2CB8">
        <w:rPr>
          <w:bCs/>
          <w:sz w:val="17"/>
          <w:szCs w:val="17"/>
          <w:lang w:val="en-US"/>
        </w:rPr>
        <w:t>filologii.</w:t>
      </w:r>
      <w:r w:rsidRPr="005E2CB8">
        <w:rPr>
          <w:sz w:val="17"/>
          <w:szCs w:val="17"/>
          <w:lang w:val="en-US"/>
        </w:rPr>
        <w:t xml:space="preserve"> </w:t>
      </w:r>
      <w:r w:rsidRPr="005E2CB8">
        <w:rPr>
          <w:bCs/>
          <w:sz w:val="17"/>
          <w:szCs w:val="17"/>
          <w:lang w:val="en-US"/>
        </w:rPr>
        <w:t>Num.</w:t>
      </w:r>
      <w:r w:rsidRPr="005E2CB8">
        <w:rPr>
          <w:sz w:val="17"/>
          <w:szCs w:val="17"/>
          <w:lang w:val="en-US"/>
        </w:rPr>
        <w:t xml:space="preserve"> </w:t>
      </w:r>
      <w:r w:rsidRPr="005E2CB8">
        <w:rPr>
          <w:bCs/>
          <w:sz w:val="17"/>
          <w:szCs w:val="17"/>
          <w:lang w:val="en-US"/>
        </w:rPr>
        <w:t>1.</w:t>
      </w:r>
      <w:r w:rsidRPr="005E2CB8">
        <w:rPr>
          <w:sz w:val="17"/>
          <w:szCs w:val="17"/>
          <w:lang w:val="en-US"/>
        </w:rPr>
        <w:t xml:space="preserve"> </w:t>
      </w:r>
      <w:r w:rsidRPr="005E2CB8">
        <w:rPr>
          <w:bCs/>
          <w:sz w:val="17"/>
          <w:szCs w:val="17"/>
          <w:lang w:val="en-US"/>
        </w:rPr>
        <w:t>Olomouc.</w:t>
      </w:r>
      <w:r w:rsidRPr="005E2CB8">
        <w:rPr>
          <w:sz w:val="17"/>
          <w:szCs w:val="17"/>
          <w:lang w:val="en-US"/>
        </w:rPr>
        <w:t xml:space="preserve"> </w:t>
      </w:r>
      <w:r w:rsidRPr="00006007">
        <w:rPr>
          <w:bCs/>
          <w:sz w:val="17"/>
          <w:szCs w:val="17"/>
        </w:rPr>
        <w:t>2014. С. 47—56.</w:t>
      </w:r>
    </w:p>
  </w:footnote>
  <w:footnote w:id="1756">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См.,</w:t>
      </w:r>
      <w:r>
        <w:rPr>
          <w:sz w:val="17"/>
          <w:szCs w:val="17"/>
        </w:rPr>
        <w:t xml:space="preserve"> </w:t>
      </w:r>
      <w:r w:rsidRPr="00006007">
        <w:rPr>
          <w:sz w:val="17"/>
          <w:szCs w:val="17"/>
        </w:rPr>
        <w:t xml:space="preserve">например: </w:t>
      </w:r>
      <w:r w:rsidRPr="00006007">
        <w:rPr>
          <w:i/>
          <w:sz w:val="17"/>
          <w:szCs w:val="17"/>
        </w:rPr>
        <w:t>Вербицкая М.В.</w:t>
      </w:r>
      <w:r w:rsidRPr="00006007">
        <w:rPr>
          <w:sz w:val="17"/>
          <w:szCs w:val="17"/>
        </w:rPr>
        <w:t xml:space="preserve"> Подготовка судебных переводчиков в России: проблемы и решения // Ме</w:t>
      </w:r>
      <w:r w:rsidRPr="00006007">
        <w:rPr>
          <w:sz w:val="17"/>
          <w:szCs w:val="17"/>
        </w:rPr>
        <w:t>ж</w:t>
      </w:r>
      <w:r w:rsidRPr="00006007">
        <w:rPr>
          <w:sz w:val="17"/>
          <w:szCs w:val="17"/>
        </w:rPr>
        <w:t>культурная коммуникация и перевод</w:t>
      </w:r>
      <w:r>
        <w:rPr>
          <w:sz w:val="17"/>
          <w:szCs w:val="17"/>
        </w:rPr>
        <w:t>:</w:t>
      </w:r>
      <w:r w:rsidRPr="00006007">
        <w:rPr>
          <w:sz w:val="17"/>
          <w:szCs w:val="17"/>
        </w:rPr>
        <w:t xml:space="preserve"> </w:t>
      </w:r>
      <w:r>
        <w:rPr>
          <w:sz w:val="17"/>
          <w:szCs w:val="17"/>
        </w:rPr>
        <w:t>м</w:t>
      </w:r>
      <w:r w:rsidRPr="00006007">
        <w:rPr>
          <w:sz w:val="17"/>
          <w:szCs w:val="17"/>
        </w:rPr>
        <w:t>атериалы межвузовской научной конференции. М., 2004. С. 11—13</w:t>
      </w:r>
      <w:r>
        <w:rPr>
          <w:sz w:val="17"/>
          <w:szCs w:val="17"/>
        </w:rPr>
        <w:t>;</w:t>
      </w:r>
      <w:r w:rsidRPr="00006007">
        <w:rPr>
          <w:sz w:val="17"/>
          <w:szCs w:val="17"/>
        </w:rPr>
        <w:t xml:space="preserve"> и др.</w:t>
      </w:r>
    </w:p>
  </w:footnote>
  <w:footnote w:id="1757">
    <w:p w:rsidR="00806B7E" w:rsidRPr="00983560" w:rsidRDefault="00806B7E" w:rsidP="00147D4E">
      <w:pPr>
        <w:ind w:firstLine="0"/>
        <w:rPr>
          <w:sz w:val="17"/>
          <w:szCs w:val="17"/>
        </w:rPr>
      </w:pPr>
      <w:r w:rsidRPr="00006007">
        <w:rPr>
          <w:rStyle w:val="aa"/>
          <w:sz w:val="17"/>
          <w:szCs w:val="17"/>
        </w:rPr>
        <w:footnoteRef/>
      </w:r>
      <w:r w:rsidRPr="00983560">
        <w:rPr>
          <w:sz w:val="17"/>
          <w:szCs w:val="17"/>
        </w:rPr>
        <w:t xml:space="preserve"> </w:t>
      </w:r>
      <w:r>
        <w:rPr>
          <w:sz w:val="17"/>
          <w:szCs w:val="17"/>
          <w:lang w:val="en-US"/>
        </w:rPr>
        <w:t>URL</w:t>
      </w:r>
      <w:r w:rsidRPr="00983560">
        <w:rPr>
          <w:sz w:val="17"/>
          <w:szCs w:val="17"/>
        </w:rPr>
        <w:t xml:space="preserve">: </w:t>
      </w:r>
      <w:r w:rsidRPr="00F159EF">
        <w:rPr>
          <w:sz w:val="17"/>
          <w:szCs w:val="17"/>
          <w:lang w:val="en-US"/>
        </w:rPr>
        <w:t>http</w:t>
      </w:r>
      <w:r w:rsidRPr="00983560">
        <w:rPr>
          <w:sz w:val="17"/>
          <w:szCs w:val="17"/>
        </w:rPr>
        <w:t>://</w:t>
      </w:r>
      <w:r w:rsidRPr="00F159EF">
        <w:rPr>
          <w:sz w:val="17"/>
          <w:szCs w:val="17"/>
          <w:lang w:val="en-US"/>
        </w:rPr>
        <w:t>www</w:t>
      </w:r>
      <w:r w:rsidRPr="00983560">
        <w:rPr>
          <w:sz w:val="17"/>
          <w:szCs w:val="17"/>
        </w:rPr>
        <w:t>.</w:t>
      </w:r>
      <w:r w:rsidRPr="00F159EF">
        <w:rPr>
          <w:sz w:val="17"/>
          <w:szCs w:val="17"/>
          <w:lang w:val="en-US"/>
        </w:rPr>
        <w:t>russian</w:t>
      </w:r>
      <w:r w:rsidRPr="00983560">
        <w:rPr>
          <w:sz w:val="17"/>
          <w:szCs w:val="17"/>
        </w:rPr>
        <w:t>-</w:t>
      </w:r>
      <w:r w:rsidRPr="00F159EF">
        <w:rPr>
          <w:sz w:val="17"/>
          <w:szCs w:val="17"/>
          <w:lang w:val="en-US"/>
        </w:rPr>
        <w:t>translators</w:t>
      </w:r>
      <w:r w:rsidRPr="00983560">
        <w:rPr>
          <w:sz w:val="17"/>
          <w:szCs w:val="17"/>
        </w:rPr>
        <w:t>.</w:t>
      </w:r>
      <w:r w:rsidRPr="00F159EF">
        <w:rPr>
          <w:sz w:val="17"/>
          <w:szCs w:val="17"/>
          <w:lang w:val="en-US"/>
        </w:rPr>
        <w:t>ru</w:t>
      </w:r>
    </w:p>
  </w:footnote>
  <w:footnote w:id="1758">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Саврасова С.</w:t>
      </w:r>
      <w:r w:rsidRPr="00006007">
        <w:rPr>
          <w:sz w:val="17"/>
          <w:szCs w:val="17"/>
        </w:rPr>
        <w:t xml:space="preserve"> С чужого на свой и обратно. Записки переводчицы английской полиции // Дружба народов. 2014. № 9.</w:t>
      </w:r>
    </w:p>
  </w:footnote>
  <w:footnote w:id="1759">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Вальтер</w:t>
      </w:r>
      <w:r w:rsidRPr="00015A74">
        <w:rPr>
          <w:i/>
          <w:sz w:val="17"/>
          <w:szCs w:val="17"/>
        </w:rPr>
        <w:t xml:space="preserve"> </w:t>
      </w:r>
      <w:r w:rsidRPr="00006007">
        <w:rPr>
          <w:i/>
          <w:sz w:val="17"/>
          <w:szCs w:val="17"/>
        </w:rPr>
        <w:t>Х.</w:t>
      </w:r>
      <w:r w:rsidRPr="00006007">
        <w:rPr>
          <w:sz w:val="17"/>
          <w:szCs w:val="17"/>
        </w:rPr>
        <w:t xml:space="preserve"> Переводчик на судопроизводстве: солдат между двух огней? // </w:t>
      </w:r>
      <w:r w:rsidRPr="00006007">
        <w:rPr>
          <w:bCs/>
          <w:sz w:val="17"/>
          <w:szCs w:val="17"/>
        </w:rPr>
        <w:t>Rossica</w:t>
      </w:r>
      <w:r w:rsidRPr="00006007">
        <w:rPr>
          <w:sz w:val="17"/>
          <w:szCs w:val="17"/>
        </w:rPr>
        <w:t xml:space="preserve"> </w:t>
      </w:r>
      <w:r w:rsidRPr="00006007">
        <w:rPr>
          <w:bCs/>
          <w:sz w:val="17"/>
          <w:szCs w:val="17"/>
        </w:rPr>
        <w:t>Olomucensia.</w:t>
      </w:r>
      <w:r w:rsidRPr="00006007">
        <w:rPr>
          <w:i/>
          <w:iCs/>
          <w:sz w:val="17"/>
          <w:szCs w:val="17"/>
        </w:rPr>
        <w:t xml:space="preserve"> </w:t>
      </w:r>
      <w:r w:rsidRPr="005E2CB8">
        <w:rPr>
          <w:bCs/>
          <w:sz w:val="17"/>
          <w:szCs w:val="17"/>
          <w:lang w:val="en-US"/>
        </w:rPr>
        <w:t>Vol.</w:t>
      </w:r>
      <w:r w:rsidRPr="005E2CB8">
        <w:rPr>
          <w:sz w:val="17"/>
          <w:szCs w:val="17"/>
          <w:lang w:val="en-US"/>
        </w:rPr>
        <w:t xml:space="preserve"> </w:t>
      </w:r>
      <w:r w:rsidRPr="005E2CB8">
        <w:rPr>
          <w:bCs/>
          <w:sz w:val="17"/>
          <w:szCs w:val="17"/>
          <w:lang w:val="en-US"/>
        </w:rPr>
        <w:t>LIII</w:t>
      </w:r>
      <w:r w:rsidRPr="005E2CB8">
        <w:rPr>
          <w:sz w:val="17"/>
          <w:szCs w:val="17"/>
          <w:lang w:val="en-US"/>
        </w:rPr>
        <w:t xml:space="preserve"> </w:t>
      </w:r>
      <w:r w:rsidRPr="005E2CB8">
        <w:rPr>
          <w:rFonts w:ascii="Arial" w:hAnsi="Arial" w:cs="Arial"/>
          <w:bCs/>
          <w:sz w:val="17"/>
          <w:szCs w:val="17"/>
          <w:lang w:val="en-US"/>
        </w:rPr>
        <w:t>Č</w:t>
      </w:r>
      <w:r w:rsidRPr="005E2CB8">
        <w:rPr>
          <w:rFonts w:cs="PragmaticaCTT"/>
          <w:bCs/>
          <w:sz w:val="17"/>
          <w:szCs w:val="17"/>
          <w:lang w:val="en-US"/>
        </w:rPr>
        <w:t>asopis</w:t>
      </w:r>
      <w:r w:rsidRPr="005E2CB8">
        <w:rPr>
          <w:sz w:val="17"/>
          <w:szCs w:val="17"/>
          <w:lang w:val="en-US"/>
        </w:rPr>
        <w:t xml:space="preserve"> </w:t>
      </w:r>
      <w:r w:rsidRPr="005E2CB8">
        <w:rPr>
          <w:bCs/>
          <w:sz w:val="17"/>
          <w:szCs w:val="17"/>
          <w:lang w:val="en-US"/>
        </w:rPr>
        <w:t>pro</w:t>
      </w:r>
      <w:r w:rsidRPr="005E2CB8">
        <w:rPr>
          <w:sz w:val="17"/>
          <w:szCs w:val="17"/>
          <w:lang w:val="en-US"/>
        </w:rPr>
        <w:t xml:space="preserve"> </w:t>
      </w:r>
      <w:r w:rsidRPr="005E2CB8">
        <w:rPr>
          <w:bCs/>
          <w:sz w:val="17"/>
          <w:szCs w:val="17"/>
          <w:lang w:val="en-US"/>
        </w:rPr>
        <w:t>ruskou</w:t>
      </w:r>
      <w:r w:rsidRPr="005E2CB8">
        <w:rPr>
          <w:sz w:val="17"/>
          <w:szCs w:val="17"/>
          <w:lang w:val="en-US"/>
        </w:rPr>
        <w:t xml:space="preserve"> </w:t>
      </w:r>
      <w:r w:rsidRPr="005E2CB8">
        <w:rPr>
          <w:bCs/>
          <w:sz w:val="17"/>
          <w:szCs w:val="17"/>
          <w:lang w:val="en-US"/>
        </w:rPr>
        <w:t>a</w:t>
      </w:r>
      <w:r w:rsidRPr="005E2CB8">
        <w:rPr>
          <w:sz w:val="17"/>
          <w:szCs w:val="17"/>
          <w:lang w:val="en-US"/>
        </w:rPr>
        <w:t xml:space="preserve"> </w:t>
      </w:r>
      <w:r w:rsidRPr="005E2CB8">
        <w:rPr>
          <w:bCs/>
          <w:sz w:val="17"/>
          <w:szCs w:val="17"/>
          <w:lang w:val="en-US"/>
        </w:rPr>
        <w:t>slovanskou</w:t>
      </w:r>
      <w:r w:rsidRPr="005E2CB8">
        <w:rPr>
          <w:sz w:val="17"/>
          <w:szCs w:val="17"/>
          <w:lang w:val="en-US"/>
        </w:rPr>
        <w:t xml:space="preserve"> </w:t>
      </w:r>
      <w:r w:rsidRPr="005E2CB8">
        <w:rPr>
          <w:bCs/>
          <w:sz w:val="17"/>
          <w:szCs w:val="17"/>
          <w:lang w:val="en-US"/>
        </w:rPr>
        <w:t>filologii.</w:t>
      </w:r>
      <w:r w:rsidRPr="005E2CB8">
        <w:rPr>
          <w:sz w:val="17"/>
          <w:szCs w:val="17"/>
          <w:lang w:val="en-US"/>
        </w:rPr>
        <w:t xml:space="preserve"> </w:t>
      </w:r>
      <w:r w:rsidRPr="005E2CB8">
        <w:rPr>
          <w:bCs/>
          <w:sz w:val="17"/>
          <w:szCs w:val="17"/>
          <w:lang w:val="en-US"/>
        </w:rPr>
        <w:t>Num.</w:t>
      </w:r>
      <w:r w:rsidRPr="005E2CB8">
        <w:rPr>
          <w:sz w:val="17"/>
          <w:szCs w:val="17"/>
          <w:lang w:val="en-US"/>
        </w:rPr>
        <w:t xml:space="preserve"> </w:t>
      </w:r>
      <w:r w:rsidRPr="005E2CB8">
        <w:rPr>
          <w:bCs/>
          <w:sz w:val="17"/>
          <w:szCs w:val="17"/>
          <w:lang w:val="en-US"/>
        </w:rPr>
        <w:t>1.</w:t>
      </w:r>
      <w:r w:rsidRPr="005E2CB8">
        <w:rPr>
          <w:sz w:val="17"/>
          <w:szCs w:val="17"/>
          <w:lang w:val="en-US"/>
        </w:rPr>
        <w:t xml:space="preserve"> </w:t>
      </w:r>
      <w:r w:rsidRPr="005E2CB8">
        <w:rPr>
          <w:bCs/>
          <w:sz w:val="17"/>
          <w:szCs w:val="17"/>
          <w:lang w:val="en-US"/>
        </w:rPr>
        <w:t>Olomouc,</w:t>
      </w:r>
      <w:r w:rsidRPr="005E2CB8">
        <w:rPr>
          <w:sz w:val="17"/>
          <w:szCs w:val="17"/>
          <w:lang w:val="en-US"/>
        </w:rPr>
        <w:t xml:space="preserve"> </w:t>
      </w:r>
      <w:r w:rsidRPr="005E2CB8">
        <w:rPr>
          <w:bCs/>
          <w:sz w:val="17"/>
          <w:szCs w:val="17"/>
          <w:lang w:val="en-US"/>
        </w:rPr>
        <w:t xml:space="preserve">2014. </w:t>
      </w:r>
      <w:r w:rsidRPr="00006007">
        <w:rPr>
          <w:sz w:val="17"/>
          <w:szCs w:val="17"/>
        </w:rPr>
        <w:t>С. 24.</w:t>
      </w:r>
    </w:p>
  </w:footnote>
  <w:footnote w:id="1760">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Обидина Л.Б., Обидин Е.А.</w:t>
      </w:r>
      <w:r w:rsidRPr="00006007">
        <w:rPr>
          <w:sz w:val="17"/>
          <w:szCs w:val="17"/>
        </w:rPr>
        <w:t xml:space="preserve"> Участие переводчика в судебном следствии // Судебное следствие в уголовном процессе: проблемы и пути их решения: сборник трудов межвузовской научной конференции. Н. Новгород, 2007. С. 99.</w:t>
      </w:r>
    </w:p>
  </w:footnote>
  <w:footnote w:id="1761">
    <w:p w:rsidR="00806B7E" w:rsidRPr="00006007" w:rsidRDefault="00806B7E" w:rsidP="00147D4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Усенко О.</w:t>
      </w:r>
      <w:r w:rsidRPr="00006007">
        <w:rPr>
          <w:sz w:val="17"/>
          <w:szCs w:val="17"/>
        </w:rPr>
        <w:t xml:space="preserve"> Роль субъективизма переводчика при выполнении последовательного перевода //</w:t>
      </w:r>
      <w:r w:rsidRPr="00006007">
        <w:rPr>
          <w:bCs/>
          <w:sz w:val="17"/>
          <w:szCs w:val="17"/>
        </w:rPr>
        <w:t xml:space="preserve"> Rossica</w:t>
      </w:r>
      <w:r w:rsidRPr="00006007">
        <w:rPr>
          <w:sz w:val="17"/>
          <w:szCs w:val="17"/>
        </w:rPr>
        <w:t xml:space="preserve"> </w:t>
      </w:r>
      <w:r w:rsidRPr="00006007">
        <w:rPr>
          <w:bCs/>
          <w:sz w:val="17"/>
          <w:szCs w:val="17"/>
        </w:rPr>
        <w:t>Olomucensia.</w:t>
      </w:r>
      <w:r w:rsidRPr="00006007">
        <w:rPr>
          <w:i/>
          <w:iCs/>
          <w:sz w:val="17"/>
          <w:szCs w:val="17"/>
        </w:rPr>
        <w:t xml:space="preserve"> </w:t>
      </w:r>
      <w:r w:rsidRPr="005E2CB8">
        <w:rPr>
          <w:bCs/>
          <w:sz w:val="17"/>
          <w:szCs w:val="17"/>
          <w:lang w:val="en-US"/>
        </w:rPr>
        <w:t>Vol.</w:t>
      </w:r>
      <w:r w:rsidRPr="005E2CB8">
        <w:rPr>
          <w:sz w:val="17"/>
          <w:szCs w:val="17"/>
          <w:lang w:val="en-US"/>
        </w:rPr>
        <w:t xml:space="preserve"> </w:t>
      </w:r>
      <w:r w:rsidRPr="005E2CB8">
        <w:rPr>
          <w:bCs/>
          <w:sz w:val="17"/>
          <w:szCs w:val="17"/>
          <w:lang w:val="en-US"/>
        </w:rPr>
        <w:t>LIII</w:t>
      </w:r>
      <w:r w:rsidRPr="005E2CB8">
        <w:rPr>
          <w:sz w:val="17"/>
          <w:szCs w:val="17"/>
          <w:lang w:val="en-US"/>
        </w:rPr>
        <w:t xml:space="preserve"> </w:t>
      </w:r>
      <w:r w:rsidRPr="005E2CB8">
        <w:rPr>
          <w:rFonts w:ascii="Arial" w:hAnsi="Arial" w:cs="Arial"/>
          <w:bCs/>
          <w:sz w:val="17"/>
          <w:szCs w:val="17"/>
          <w:lang w:val="en-US"/>
        </w:rPr>
        <w:t>Č</w:t>
      </w:r>
      <w:r w:rsidRPr="005E2CB8">
        <w:rPr>
          <w:rFonts w:cs="PragmaticaCTT"/>
          <w:bCs/>
          <w:sz w:val="17"/>
          <w:szCs w:val="17"/>
          <w:lang w:val="en-US"/>
        </w:rPr>
        <w:t>asopis</w:t>
      </w:r>
      <w:r w:rsidRPr="005E2CB8">
        <w:rPr>
          <w:sz w:val="17"/>
          <w:szCs w:val="17"/>
          <w:lang w:val="en-US"/>
        </w:rPr>
        <w:t xml:space="preserve"> </w:t>
      </w:r>
      <w:r w:rsidRPr="005E2CB8">
        <w:rPr>
          <w:bCs/>
          <w:sz w:val="17"/>
          <w:szCs w:val="17"/>
          <w:lang w:val="en-US"/>
        </w:rPr>
        <w:t>pro</w:t>
      </w:r>
      <w:r w:rsidRPr="005E2CB8">
        <w:rPr>
          <w:sz w:val="17"/>
          <w:szCs w:val="17"/>
          <w:lang w:val="en-US"/>
        </w:rPr>
        <w:t xml:space="preserve"> </w:t>
      </w:r>
      <w:r w:rsidRPr="005E2CB8">
        <w:rPr>
          <w:bCs/>
          <w:sz w:val="17"/>
          <w:szCs w:val="17"/>
          <w:lang w:val="en-US"/>
        </w:rPr>
        <w:t>ruskou</w:t>
      </w:r>
      <w:r w:rsidRPr="005E2CB8">
        <w:rPr>
          <w:sz w:val="17"/>
          <w:szCs w:val="17"/>
          <w:lang w:val="en-US"/>
        </w:rPr>
        <w:t xml:space="preserve"> </w:t>
      </w:r>
      <w:r w:rsidRPr="005E2CB8">
        <w:rPr>
          <w:bCs/>
          <w:sz w:val="17"/>
          <w:szCs w:val="17"/>
          <w:lang w:val="en-US"/>
        </w:rPr>
        <w:t>a</w:t>
      </w:r>
      <w:r w:rsidRPr="005E2CB8">
        <w:rPr>
          <w:sz w:val="17"/>
          <w:szCs w:val="17"/>
          <w:lang w:val="en-US"/>
        </w:rPr>
        <w:t xml:space="preserve"> </w:t>
      </w:r>
      <w:r w:rsidRPr="005E2CB8">
        <w:rPr>
          <w:bCs/>
          <w:sz w:val="17"/>
          <w:szCs w:val="17"/>
          <w:lang w:val="en-US"/>
        </w:rPr>
        <w:t>slovanskou</w:t>
      </w:r>
      <w:r w:rsidRPr="005E2CB8">
        <w:rPr>
          <w:sz w:val="17"/>
          <w:szCs w:val="17"/>
          <w:lang w:val="en-US"/>
        </w:rPr>
        <w:t xml:space="preserve"> </w:t>
      </w:r>
      <w:r w:rsidRPr="005E2CB8">
        <w:rPr>
          <w:bCs/>
          <w:sz w:val="17"/>
          <w:szCs w:val="17"/>
          <w:lang w:val="en-US"/>
        </w:rPr>
        <w:t>filologii.</w:t>
      </w:r>
      <w:r w:rsidRPr="005E2CB8">
        <w:rPr>
          <w:sz w:val="17"/>
          <w:szCs w:val="17"/>
          <w:lang w:val="en-US"/>
        </w:rPr>
        <w:t xml:space="preserve"> </w:t>
      </w:r>
      <w:r w:rsidRPr="005E2CB8">
        <w:rPr>
          <w:bCs/>
          <w:sz w:val="17"/>
          <w:szCs w:val="17"/>
          <w:lang w:val="en-US"/>
        </w:rPr>
        <w:t>Num.</w:t>
      </w:r>
      <w:r w:rsidRPr="005E2CB8">
        <w:rPr>
          <w:sz w:val="17"/>
          <w:szCs w:val="17"/>
          <w:lang w:val="en-US"/>
        </w:rPr>
        <w:t xml:space="preserve"> </w:t>
      </w:r>
      <w:r w:rsidRPr="005E2CB8">
        <w:rPr>
          <w:bCs/>
          <w:sz w:val="17"/>
          <w:szCs w:val="17"/>
          <w:lang w:val="en-US"/>
        </w:rPr>
        <w:t>1</w:t>
      </w:r>
      <w:r w:rsidRPr="005E2CB8">
        <w:rPr>
          <w:sz w:val="17"/>
          <w:szCs w:val="17"/>
          <w:lang w:val="en-US"/>
        </w:rPr>
        <w:t xml:space="preserve">. </w:t>
      </w:r>
      <w:r w:rsidRPr="005E2CB8">
        <w:rPr>
          <w:bCs/>
          <w:sz w:val="17"/>
          <w:szCs w:val="17"/>
          <w:lang w:val="en-US"/>
        </w:rPr>
        <w:t>Olomouc,</w:t>
      </w:r>
      <w:r w:rsidRPr="005E2CB8">
        <w:rPr>
          <w:sz w:val="17"/>
          <w:szCs w:val="17"/>
          <w:lang w:val="en-US"/>
        </w:rPr>
        <w:t xml:space="preserve"> </w:t>
      </w:r>
      <w:r w:rsidRPr="005E2CB8">
        <w:rPr>
          <w:bCs/>
          <w:sz w:val="17"/>
          <w:szCs w:val="17"/>
          <w:lang w:val="en-US"/>
        </w:rPr>
        <w:t xml:space="preserve">2014. </w:t>
      </w:r>
      <w:r w:rsidRPr="00006007">
        <w:rPr>
          <w:bCs/>
          <w:sz w:val="17"/>
          <w:szCs w:val="17"/>
        </w:rPr>
        <w:t>С. 74.</w:t>
      </w:r>
    </w:p>
  </w:footnote>
  <w:footnote w:id="1762">
    <w:p w:rsidR="00806B7E" w:rsidRPr="00015A74" w:rsidRDefault="00806B7E" w:rsidP="00147D4E">
      <w:pPr>
        <w:ind w:firstLine="0"/>
        <w:rPr>
          <w:sz w:val="17"/>
          <w:szCs w:val="17"/>
        </w:rPr>
      </w:pPr>
      <w:r w:rsidRPr="00006007">
        <w:rPr>
          <w:rStyle w:val="aa"/>
          <w:sz w:val="17"/>
          <w:szCs w:val="17"/>
        </w:rPr>
        <w:footnoteRef/>
      </w:r>
      <w:r w:rsidRPr="00006007">
        <w:rPr>
          <w:sz w:val="17"/>
          <w:szCs w:val="17"/>
        </w:rPr>
        <w:t xml:space="preserve"> Положение о возмещении процессуальных издержек, связанных с производством по уголовному делу, изде</w:t>
      </w:r>
      <w:r w:rsidRPr="00006007">
        <w:rPr>
          <w:sz w:val="17"/>
          <w:szCs w:val="17"/>
        </w:rPr>
        <w:t>р</w:t>
      </w:r>
      <w:r w:rsidRPr="00006007">
        <w:rPr>
          <w:sz w:val="17"/>
          <w:szCs w:val="17"/>
        </w:rPr>
        <w:t xml:space="preserve">жек в связи с рассмотрением гражданского дела, </w:t>
      </w:r>
      <w:r>
        <w:rPr>
          <w:sz w:val="17"/>
          <w:szCs w:val="17"/>
        </w:rPr>
        <w:t xml:space="preserve">административного дела, </w:t>
      </w:r>
      <w:r w:rsidRPr="00006007">
        <w:rPr>
          <w:sz w:val="17"/>
          <w:szCs w:val="17"/>
        </w:rPr>
        <w:t>а также расходов в связи с выполн</w:t>
      </w:r>
      <w:r w:rsidRPr="00006007">
        <w:rPr>
          <w:sz w:val="17"/>
          <w:szCs w:val="17"/>
        </w:rPr>
        <w:t>е</w:t>
      </w:r>
      <w:r w:rsidRPr="00006007">
        <w:rPr>
          <w:sz w:val="17"/>
          <w:szCs w:val="17"/>
        </w:rPr>
        <w:t>нием требований Конституционного Суда Российской Федерации</w:t>
      </w:r>
      <w:r>
        <w:rPr>
          <w:sz w:val="17"/>
          <w:szCs w:val="17"/>
        </w:rPr>
        <w:t>: утв. п</w:t>
      </w:r>
      <w:r w:rsidRPr="00006007">
        <w:rPr>
          <w:sz w:val="17"/>
          <w:szCs w:val="17"/>
        </w:rPr>
        <w:t>остановление</w:t>
      </w:r>
      <w:r>
        <w:rPr>
          <w:sz w:val="17"/>
          <w:szCs w:val="17"/>
        </w:rPr>
        <w:t>м</w:t>
      </w:r>
      <w:r w:rsidRPr="00006007">
        <w:rPr>
          <w:sz w:val="17"/>
          <w:szCs w:val="17"/>
        </w:rPr>
        <w:t xml:space="preserve"> Правительства РФ от 1</w:t>
      </w:r>
      <w:r>
        <w:rPr>
          <w:sz w:val="17"/>
          <w:szCs w:val="17"/>
        </w:rPr>
        <w:t xml:space="preserve"> декабря </w:t>
      </w:r>
      <w:r w:rsidRPr="00006007">
        <w:rPr>
          <w:sz w:val="17"/>
          <w:szCs w:val="17"/>
        </w:rPr>
        <w:t xml:space="preserve">2012 г. № 1240 г. </w:t>
      </w:r>
      <w:r w:rsidRPr="00015A74">
        <w:rPr>
          <w:sz w:val="17"/>
          <w:szCs w:val="17"/>
        </w:rPr>
        <w:t>//</w:t>
      </w:r>
      <w:r>
        <w:rPr>
          <w:sz w:val="17"/>
          <w:szCs w:val="17"/>
        </w:rPr>
        <w:t xml:space="preserve"> Собрание законодательства РФ. 2012. № 50, ч. 6, ст. 7058.</w:t>
      </w:r>
    </w:p>
  </w:footnote>
  <w:footnote w:id="1763">
    <w:p w:rsidR="00806B7E" w:rsidRPr="00015A74" w:rsidRDefault="00806B7E" w:rsidP="00147D4E">
      <w:pPr>
        <w:ind w:firstLine="0"/>
        <w:rPr>
          <w:spacing w:val="-4"/>
          <w:sz w:val="17"/>
          <w:szCs w:val="17"/>
        </w:rPr>
      </w:pPr>
      <w:r w:rsidRPr="00015A74">
        <w:rPr>
          <w:rStyle w:val="aa"/>
          <w:spacing w:val="-4"/>
          <w:sz w:val="17"/>
          <w:szCs w:val="17"/>
        </w:rPr>
        <w:footnoteRef/>
      </w:r>
      <w:r w:rsidRPr="00015A74">
        <w:rPr>
          <w:spacing w:val="-4"/>
          <w:sz w:val="17"/>
          <w:szCs w:val="17"/>
        </w:rPr>
        <w:t xml:space="preserve"> </w:t>
      </w:r>
      <w:r w:rsidRPr="00015A74">
        <w:rPr>
          <w:i/>
          <w:spacing w:val="-4"/>
          <w:sz w:val="17"/>
          <w:szCs w:val="17"/>
        </w:rPr>
        <w:t>Гуревич Л.О.</w:t>
      </w:r>
      <w:r w:rsidRPr="00015A74">
        <w:rPr>
          <w:spacing w:val="-4"/>
          <w:sz w:val="17"/>
          <w:szCs w:val="17"/>
        </w:rPr>
        <w:t xml:space="preserve"> Искусство перевода — национальное достояние // Мир перевода. 2015. № 1 (33) январь-июнь. С. 5.</w:t>
      </w:r>
    </w:p>
  </w:footnote>
  <w:footnote w:id="176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Миронов В.В.</w:t>
      </w:r>
      <w:r w:rsidRPr="00006007">
        <w:rPr>
          <w:sz w:val="17"/>
          <w:szCs w:val="17"/>
        </w:rPr>
        <w:t xml:space="preserve"> Понятие культуры, ее сущность и основные функции // Философия: учебник для вузов / под общ. ред. В.В. Миронова. URL: http://www.gumer.info (дата обращения: 25.11.2015).</w:t>
      </w:r>
    </w:p>
  </w:footnote>
  <w:footnote w:id="176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Новый энциклопедический словарь. М., 2004. С. 254.</w:t>
      </w:r>
    </w:p>
  </w:footnote>
  <w:footnote w:id="17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Опалев А.В.</w:t>
      </w:r>
      <w:r w:rsidRPr="00006007">
        <w:rPr>
          <w:sz w:val="17"/>
          <w:szCs w:val="17"/>
        </w:rPr>
        <w:t xml:space="preserve"> Этика сотрудников правоохранительных органов: учебник. М., 2007. С. 3.</w:t>
      </w:r>
    </w:p>
  </w:footnote>
  <w:footnote w:id="17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shd w:val="clear" w:color="auto" w:fill="FFFFFF"/>
        </w:rPr>
        <w:t>Собрание законодательства РФ. 2011. № 7, ст. 900.</w:t>
      </w:r>
    </w:p>
  </w:footnote>
  <w:footnote w:id="1768">
    <w:p w:rsidR="00806B7E" w:rsidRPr="00006007" w:rsidRDefault="00806B7E" w:rsidP="008C57A0">
      <w:pPr>
        <w:ind w:firstLine="0"/>
        <w:rPr>
          <w:sz w:val="17"/>
          <w:szCs w:val="17"/>
        </w:rPr>
      </w:pPr>
      <w:r w:rsidRPr="00006007">
        <w:rPr>
          <w:rStyle w:val="aa"/>
          <w:sz w:val="17"/>
          <w:szCs w:val="17"/>
        </w:rPr>
        <w:footnoteRef/>
      </w:r>
      <w:r w:rsidRPr="00006007">
        <w:rPr>
          <w:sz w:val="17"/>
          <w:szCs w:val="17"/>
        </w:rPr>
        <w:t xml:space="preserve"> Об утверждении Инструкции о порядке приема, регистрации и разрешения в территориальных органах Мин</w:t>
      </w:r>
      <w:r w:rsidRPr="00006007">
        <w:rPr>
          <w:sz w:val="17"/>
          <w:szCs w:val="17"/>
        </w:rPr>
        <w:t>и</w:t>
      </w:r>
      <w:r w:rsidRPr="00006007">
        <w:rPr>
          <w:sz w:val="17"/>
          <w:szCs w:val="17"/>
        </w:rPr>
        <w:t>стерства внутренних дел Российской Федерации заявлений и сообщений о преступлениях, об административных правонарушениях, о происшествиях:</w:t>
      </w:r>
      <w:r w:rsidRPr="00006007">
        <w:rPr>
          <w:bCs/>
          <w:iCs/>
          <w:sz w:val="17"/>
          <w:szCs w:val="17"/>
        </w:rPr>
        <w:t xml:space="preserve"> приказ МВД России от </w:t>
      </w:r>
      <w:r w:rsidRPr="00006007">
        <w:rPr>
          <w:rStyle w:val="blk"/>
          <w:bCs/>
          <w:sz w:val="17"/>
          <w:szCs w:val="17"/>
        </w:rPr>
        <w:t>29 августа 2014 г.</w:t>
      </w:r>
      <w:r w:rsidRPr="00006007">
        <w:rPr>
          <w:bCs/>
          <w:iCs/>
          <w:sz w:val="17"/>
          <w:szCs w:val="17"/>
        </w:rPr>
        <w:t xml:space="preserve"> № 736 //</w:t>
      </w:r>
      <w:r w:rsidRPr="00006007">
        <w:rPr>
          <w:rFonts w:cs="Arial"/>
          <w:bCs/>
          <w:sz w:val="17"/>
          <w:szCs w:val="17"/>
          <w:shd w:val="clear" w:color="auto" w:fill="FFFFFF"/>
        </w:rPr>
        <w:t xml:space="preserve"> </w:t>
      </w:r>
      <w:r w:rsidRPr="00006007">
        <w:rPr>
          <w:bCs/>
          <w:sz w:val="17"/>
          <w:szCs w:val="17"/>
          <w:shd w:val="clear" w:color="auto" w:fill="FFFFFF"/>
        </w:rPr>
        <w:t>Российская газета. 2014. 14 ноября.</w:t>
      </w:r>
    </w:p>
  </w:footnote>
  <w:footnote w:id="176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shd w:val="clear" w:color="auto" w:fill="FFFFFF"/>
        </w:rPr>
        <w:t>Собрание законодательства РФ.</w:t>
      </w:r>
      <w:r>
        <w:rPr>
          <w:bCs/>
          <w:sz w:val="17"/>
          <w:szCs w:val="17"/>
          <w:shd w:val="clear" w:color="auto" w:fill="FFFFFF"/>
        </w:rPr>
        <w:t xml:space="preserve"> </w:t>
      </w:r>
      <w:r w:rsidRPr="00006007">
        <w:rPr>
          <w:bCs/>
          <w:sz w:val="17"/>
          <w:szCs w:val="17"/>
          <w:shd w:val="clear" w:color="auto" w:fill="FFFFFF"/>
        </w:rPr>
        <w:t>2006. № 19, ст. 2060.</w:t>
      </w:r>
    </w:p>
  </w:footnote>
  <w:footnote w:id="17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Российская газета. 2014. 17 января.</w:t>
      </w:r>
    </w:p>
  </w:footnote>
  <w:footnote w:id="17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shd w:val="clear" w:color="auto" w:fill="FFFFFF"/>
        </w:rPr>
        <w:t>Официальный сайт МВД России.</w:t>
      </w:r>
      <w:r w:rsidRPr="00006007">
        <w:rPr>
          <w:sz w:val="17"/>
          <w:szCs w:val="17"/>
        </w:rPr>
        <w:t xml:space="preserve"> URL: http:</w:t>
      </w:r>
      <w:r w:rsidRPr="008C57A0">
        <w:rPr>
          <w:sz w:val="17"/>
          <w:szCs w:val="17"/>
        </w:rPr>
        <w:t>/</w:t>
      </w:r>
      <w:r w:rsidRPr="00006007">
        <w:rPr>
          <w:sz w:val="17"/>
          <w:szCs w:val="17"/>
        </w:rPr>
        <w:t>/mvd.ru (дата обращения: 25.11.2015).</w:t>
      </w:r>
    </w:p>
  </w:footnote>
  <w:footnote w:id="1772">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Баранова М.В.-мл</w:t>
      </w:r>
      <w:r w:rsidRPr="00006007">
        <w:rPr>
          <w:sz w:val="17"/>
          <w:szCs w:val="17"/>
        </w:rPr>
        <w:t>. Опережающее правотворчество как стратегический ресурс и тактическое средство г</w:t>
      </w:r>
      <w:r w:rsidRPr="00006007">
        <w:rPr>
          <w:sz w:val="17"/>
          <w:szCs w:val="17"/>
        </w:rPr>
        <w:t>о</w:t>
      </w:r>
      <w:r w:rsidRPr="00006007">
        <w:rPr>
          <w:sz w:val="17"/>
          <w:szCs w:val="17"/>
        </w:rPr>
        <w:t>сударственного управления в современной России // Юридическая техника. 2015. № 9. С. 120—125.</w:t>
      </w:r>
    </w:p>
  </w:footnote>
  <w:footnote w:id="1773">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Зорькин В.Д</w:t>
      </w:r>
      <w:r w:rsidRPr="00006007">
        <w:rPr>
          <w:sz w:val="17"/>
          <w:szCs w:val="17"/>
        </w:rPr>
        <w:t>. Правовой путь России. М., 2014. С. 110.</w:t>
      </w:r>
    </w:p>
  </w:footnote>
  <w:footnote w:id="1774">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Российская газета. 2014. 31 декабря.</w:t>
      </w:r>
    </w:p>
  </w:footnote>
  <w:footnote w:id="1775">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Латухина К.</w:t>
      </w:r>
      <w:r w:rsidRPr="00006007">
        <w:rPr>
          <w:sz w:val="17"/>
          <w:szCs w:val="17"/>
        </w:rPr>
        <w:t xml:space="preserve"> Парк культуры // Российская газета. 2014. 24 декабря.</w:t>
      </w:r>
    </w:p>
  </w:footnote>
  <w:footnote w:id="1776">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См.: Правовые модели и реальность: монография / О.А. Акопян, Н.В. Власова, С.А. Грачева </w:t>
      </w:r>
      <w:r w:rsidRPr="008C57A0">
        <w:rPr>
          <w:sz w:val="17"/>
          <w:szCs w:val="17"/>
        </w:rPr>
        <w:t>[</w:t>
      </w:r>
      <w:r w:rsidRPr="00006007">
        <w:rPr>
          <w:sz w:val="17"/>
          <w:szCs w:val="17"/>
        </w:rPr>
        <w:t>и др.</w:t>
      </w:r>
      <w:r w:rsidRPr="008C57A0">
        <w:rPr>
          <w:sz w:val="17"/>
          <w:szCs w:val="17"/>
        </w:rPr>
        <w:t>]</w:t>
      </w:r>
      <w:r w:rsidRPr="00006007">
        <w:rPr>
          <w:sz w:val="17"/>
          <w:szCs w:val="17"/>
        </w:rPr>
        <w:t>; отв. ред. Ю.А. Тихомиров, Е.Е. Рафалюк, Н.И. Хлуденева. М</w:t>
      </w:r>
      <w:r>
        <w:rPr>
          <w:sz w:val="17"/>
          <w:szCs w:val="17"/>
        </w:rPr>
        <w:t>.</w:t>
      </w:r>
      <w:r w:rsidRPr="00006007">
        <w:rPr>
          <w:sz w:val="17"/>
          <w:szCs w:val="17"/>
        </w:rPr>
        <w:t>, 2015. С. 1—9.</w:t>
      </w:r>
    </w:p>
  </w:footnote>
  <w:footnote w:id="1777">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Бюллетень Верховного Суда Российской Федерации. 2015. № 8. С. 2.</w:t>
      </w:r>
    </w:p>
  </w:footnote>
  <w:footnote w:id="1778">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О применении судами некоторых положений раздела I части первой Гражданского кодекса Российской Фед</w:t>
      </w:r>
      <w:r w:rsidRPr="00006007">
        <w:rPr>
          <w:sz w:val="17"/>
          <w:szCs w:val="17"/>
        </w:rPr>
        <w:t>е</w:t>
      </w:r>
      <w:r w:rsidRPr="00006007">
        <w:rPr>
          <w:sz w:val="17"/>
          <w:szCs w:val="17"/>
        </w:rPr>
        <w:t>рации: постановление Пленума Верховного Суда РФ от 23 июня 2015 г. № 25 // Бюллетень Верховного Суда РФ. 2015. № 8.</w:t>
      </w:r>
    </w:p>
  </w:footnote>
  <w:footnote w:id="1779">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F159EF">
        <w:rPr>
          <w:i/>
          <w:spacing w:val="-2"/>
          <w:sz w:val="17"/>
          <w:szCs w:val="17"/>
        </w:rPr>
        <w:t>Тихомиров Ю.А.</w:t>
      </w:r>
      <w:r w:rsidRPr="00F159EF">
        <w:rPr>
          <w:spacing w:val="-2"/>
          <w:sz w:val="17"/>
          <w:szCs w:val="17"/>
        </w:rPr>
        <w:t xml:space="preserve"> Механизм правового воздействия на общественные процессы // Правовые модели и реальность /</w:t>
      </w:r>
      <w:r w:rsidRPr="00006007">
        <w:rPr>
          <w:sz w:val="17"/>
          <w:szCs w:val="17"/>
        </w:rPr>
        <w:t xml:space="preserve"> отв. ред. Ю.А. Тихомиров, Е.Е. Рафалюк, Н.И. Хлуденева. М.: Институт законодательства и сравнительного пр</w:t>
      </w:r>
      <w:r w:rsidRPr="00006007">
        <w:rPr>
          <w:sz w:val="17"/>
          <w:szCs w:val="17"/>
        </w:rPr>
        <w:t>а</w:t>
      </w:r>
      <w:r w:rsidRPr="00006007">
        <w:rPr>
          <w:sz w:val="17"/>
          <w:szCs w:val="17"/>
        </w:rPr>
        <w:t>воведения при Правительстве Российской Федерации; ИНФРА-М, 2015. С. 7.</w:t>
      </w:r>
    </w:p>
  </w:footnote>
  <w:footnote w:id="1780">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Бельдиян В.М., Батюшкина М.В.</w:t>
      </w:r>
      <w:r w:rsidRPr="00006007">
        <w:rPr>
          <w:sz w:val="17"/>
          <w:szCs w:val="17"/>
        </w:rPr>
        <w:t xml:space="preserve"> Введение в языковедение. Омск, 2007. С. 20.</w:t>
      </w:r>
    </w:p>
  </w:footnote>
  <w:footnote w:id="1781">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Отметим, что этот подход, в частности, находит отражение в видовой классификации рода судебных лингви</w:t>
      </w:r>
      <w:r w:rsidRPr="00006007">
        <w:rPr>
          <w:sz w:val="17"/>
          <w:szCs w:val="17"/>
        </w:rPr>
        <w:t>с</w:t>
      </w:r>
      <w:r w:rsidRPr="00006007">
        <w:rPr>
          <w:sz w:val="17"/>
          <w:szCs w:val="17"/>
        </w:rPr>
        <w:t>тических экспертиз на языковедческие и речеведческие (Е.И. Галяшина, К.И. Бринев и др.).</w:t>
      </w:r>
    </w:p>
  </w:footnote>
  <w:footnote w:id="1782">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Бельдиян В.М., Батюшкина М.В.</w:t>
      </w:r>
      <w:r w:rsidRPr="00006007">
        <w:rPr>
          <w:sz w:val="17"/>
          <w:szCs w:val="17"/>
        </w:rPr>
        <w:t xml:space="preserve"> Введение в языковедение: учебное пособие</w:t>
      </w:r>
      <w:r>
        <w:rPr>
          <w:sz w:val="17"/>
          <w:szCs w:val="17"/>
        </w:rPr>
        <w:t>.</w:t>
      </w:r>
      <w:r w:rsidRPr="00006007">
        <w:rPr>
          <w:sz w:val="17"/>
          <w:szCs w:val="17"/>
        </w:rPr>
        <w:t xml:space="preserve"> Омск, 2007. С. 218.</w:t>
      </w:r>
    </w:p>
  </w:footnote>
  <w:footnote w:id="1783">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О нормативных правовых актах Омской области: </w:t>
      </w:r>
      <w:r>
        <w:rPr>
          <w:sz w:val="17"/>
          <w:szCs w:val="17"/>
        </w:rPr>
        <w:t>з</w:t>
      </w:r>
      <w:r w:rsidRPr="00006007">
        <w:rPr>
          <w:sz w:val="17"/>
          <w:szCs w:val="17"/>
        </w:rPr>
        <w:t>акон Омской области от 21 ноября 2002 г. № 409-ОЗ (ред. от 10.12.2014) // Омский вестник. № 54 29</w:t>
      </w:r>
      <w:r>
        <w:rPr>
          <w:sz w:val="17"/>
          <w:szCs w:val="17"/>
        </w:rPr>
        <w:t xml:space="preserve"> ноября </w:t>
      </w:r>
      <w:r w:rsidRPr="00006007">
        <w:rPr>
          <w:sz w:val="17"/>
          <w:szCs w:val="17"/>
        </w:rPr>
        <w:t>2002</w:t>
      </w:r>
      <w:r>
        <w:rPr>
          <w:sz w:val="17"/>
          <w:szCs w:val="17"/>
        </w:rPr>
        <w:t xml:space="preserve"> г.</w:t>
      </w:r>
      <w:r w:rsidRPr="00006007">
        <w:rPr>
          <w:sz w:val="17"/>
          <w:szCs w:val="17"/>
        </w:rPr>
        <w:t xml:space="preserve"> // СПС «Гарант» (дата обращения: 04.09.2015).</w:t>
      </w:r>
    </w:p>
  </w:footnote>
  <w:footnote w:id="1784">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Об антикоррупционной экспертизе нормативных правовых актов и проектов нормативных правовых актов: п</w:t>
      </w:r>
      <w:r w:rsidRPr="00006007">
        <w:rPr>
          <w:sz w:val="17"/>
          <w:szCs w:val="17"/>
        </w:rPr>
        <w:t>о</w:t>
      </w:r>
      <w:r w:rsidRPr="00006007">
        <w:rPr>
          <w:sz w:val="17"/>
          <w:szCs w:val="17"/>
        </w:rPr>
        <w:t>становление Правительства РФ от 26 февраля 2010 г. № 96 (ред. от 18.07.2015) // Российская газета. 2010. 5 ма</w:t>
      </w:r>
      <w:r w:rsidRPr="00006007">
        <w:rPr>
          <w:sz w:val="17"/>
          <w:szCs w:val="17"/>
        </w:rPr>
        <w:t>р</w:t>
      </w:r>
      <w:r w:rsidRPr="00006007">
        <w:rPr>
          <w:sz w:val="17"/>
          <w:szCs w:val="17"/>
        </w:rPr>
        <w:t>т</w:t>
      </w:r>
      <w:r>
        <w:rPr>
          <w:sz w:val="17"/>
          <w:szCs w:val="17"/>
        </w:rPr>
        <w:t>а</w:t>
      </w:r>
      <w:r w:rsidRPr="00006007">
        <w:rPr>
          <w:sz w:val="17"/>
          <w:szCs w:val="17"/>
        </w:rPr>
        <w:t xml:space="preserve"> // СПС «Гарант» (дата обращения: 04.09.2015).</w:t>
      </w:r>
    </w:p>
  </w:footnote>
  <w:footnote w:id="1785">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Батюшкина М.В.</w:t>
      </w:r>
      <w:r w:rsidRPr="00006007">
        <w:rPr>
          <w:sz w:val="17"/>
          <w:szCs w:val="17"/>
        </w:rPr>
        <w:t xml:space="preserve"> К вопросу о понятии юридико-лингвистической неопределенности в интерпретации текстов законопроектов (с учетом теории речемыслительного процесса) // </w:t>
      </w:r>
      <w:r w:rsidRPr="00006007">
        <w:rPr>
          <w:bCs/>
          <w:sz w:val="17"/>
          <w:szCs w:val="17"/>
        </w:rPr>
        <w:t>Текст как единица филологической интерпр</w:t>
      </w:r>
      <w:r w:rsidRPr="00006007">
        <w:rPr>
          <w:bCs/>
          <w:sz w:val="17"/>
          <w:szCs w:val="17"/>
        </w:rPr>
        <w:t>е</w:t>
      </w:r>
      <w:r w:rsidRPr="00006007">
        <w:rPr>
          <w:bCs/>
          <w:sz w:val="17"/>
          <w:szCs w:val="17"/>
        </w:rPr>
        <w:t>тации: сборник статей II Всероссийской научно-практической конференции с международным участием (20 апр</w:t>
      </w:r>
      <w:r w:rsidRPr="00006007">
        <w:rPr>
          <w:bCs/>
          <w:sz w:val="17"/>
          <w:szCs w:val="17"/>
        </w:rPr>
        <w:t>е</w:t>
      </w:r>
      <w:r w:rsidRPr="00006007">
        <w:rPr>
          <w:bCs/>
          <w:sz w:val="17"/>
          <w:szCs w:val="17"/>
        </w:rPr>
        <w:t>ля 2012 г., Куйбышев) / отв. ред. А.А. Куруленок. Новосибирск, 2012. С. 27—29.</w:t>
      </w:r>
    </w:p>
  </w:footnote>
  <w:footnote w:id="1786">
    <w:p w:rsidR="00806B7E" w:rsidRPr="00006007" w:rsidRDefault="00806B7E" w:rsidP="001B2B9E">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Батюшкина М.В.</w:t>
      </w:r>
      <w:r w:rsidRPr="00006007">
        <w:rPr>
          <w:sz w:val="17"/>
          <w:szCs w:val="17"/>
        </w:rPr>
        <w:t xml:space="preserve"> Интерпретационный аспект лингвистической экспертизы проекта законодательного акта // Язык как система и деятельность — 3</w:t>
      </w:r>
      <w:r>
        <w:rPr>
          <w:sz w:val="17"/>
          <w:szCs w:val="17"/>
        </w:rPr>
        <w:t>:</w:t>
      </w:r>
      <w:r w:rsidRPr="00006007">
        <w:rPr>
          <w:sz w:val="17"/>
          <w:szCs w:val="17"/>
        </w:rPr>
        <w:t xml:space="preserve"> </w:t>
      </w:r>
      <w:r>
        <w:rPr>
          <w:sz w:val="17"/>
          <w:szCs w:val="17"/>
        </w:rPr>
        <w:t>м</w:t>
      </w:r>
      <w:r w:rsidRPr="00006007">
        <w:rPr>
          <w:sz w:val="17"/>
          <w:szCs w:val="17"/>
        </w:rPr>
        <w:t>атериалы Международной научной конференции. Ростов н/Д, 2012. С. 131—132.</w:t>
      </w:r>
    </w:p>
  </w:footnote>
  <w:footnote w:id="1787">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Кононова О.А.</w:t>
      </w:r>
      <w:r w:rsidRPr="00006007">
        <w:rPr>
          <w:sz w:val="17"/>
          <w:szCs w:val="17"/>
        </w:rPr>
        <w:t xml:space="preserve"> Отображение религиозно-мифологических представлений лексико-фразеологическими средствами в языковой картине мира немецкого языка: дис. ... канд. филол. наук. СПб., 2001.</w:t>
      </w:r>
    </w:p>
  </w:footnote>
  <w:footnote w:id="1788">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Аннушкин В.И.</w:t>
      </w:r>
      <w:r w:rsidRPr="00006007">
        <w:rPr>
          <w:sz w:val="17"/>
          <w:szCs w:val="17"/>
        </w:rPr>
        <w:t xml:space="preserve"> Русская риторика. Исторический аспект. М., 2003. С. 96.</w:t>
      </w:r>
    </w:p>
  </w:footnote>
  <w:footnote w:id="1789">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Акатова Т.И.</w:t>
      </w:r>
      <w:r w:rsidRPr="00006007">
        <w:rPr>
          <w:sz w:val="17"/>
          <w:szCs w:val="17"/>
        </w:rPr>
        <w:t xml:space="preserve"> </w:t>
      </w:r>
      <w:r w:rsidRPr="00006007">
        <w:rPr>
          <w:bCs/>
          <w:sz w:val="17"/>
          <w:szCs w:val="17"/>
        </w:rPr>
        <w:t>Языковая культура личности как социокультурный феномен</w:t>
      </w:r>
      <w:r>
        <w:rPr>
          <w:bCs/>
          <w:sz w:val="17"/>
          <w:szCs w:val="17"/>
        </w:rPr>
        <w:t>.</w:t>
      </w:r>
      <w:r w:rsidRPr="00006007">
        <w:rPr>
          <w:bCs/>
          <w:sz w:val="17"/>
          <w:szCs w:val="17"/>
        </w:rPr>
        <w:t xml:space="preserve"> URL: </w:t>
      </w:r>
      <w:r w:rsidRPr="00006007">
        <w:rPr>
          <w:sz w:val="17"/>
          <w:szCs w:val="17"/>
        </w:rPr>
        <w:t>http://cyberleninka.ru/article/ n/yazykovaya-kultura-lichnosti-kak-sotsiokulturnyy-fenomen#ixzz3kq9pZs8U (дата о</w:t>
      </w:r>
      <w:r w:rsidRPr="00006007">
        <w:rPr>
          <w:sz w:val="17"/>
          <w:szCs w:val="17"/>
        </w:rPr>
        <w:t>б</w:t>
      </w:r>
      <w:r w:rsidRPr="00006007">
        <w:rPr>
          <w:sz w:val="17"/>
          <w:szCs w:val="17"/>
        </w:rPr>
        <w:t>ращения: 4.09.2015).</w:t>
      </w:r>
    </w:p>
  </w:footnote>
  <w:footnote w:id="1790">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там же.</w:t>
      </w:r>
    </w:p>
  </w:footnote>
  <w:footnote w:id="1791">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Ширяев Е.Н.</w:t>
      </w:r>
      <w:r w:rsidRPr="00006007">
        <w:rPr>
          <w:sz w:val="17"/>
          <w:szCs w:val="17"/>
        </w:rPr>
        <w:t xml:space="preserve"> Что такое культура речи. М., 1995. С. 16.</w:t>
      </w:r>
    </w:p>
  </w:footnote>
  <w:footnote w:id="1792">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О государственном языке Российской Федерации: федеральный закон от 1 июня 2005 г. № 53-ФЗ (ред. от 05.05.2014) // Российская газета. 2005. 7 июня.</w:t>
      </w:r>
    </w:p>
  </w:footnote>
  <w:footnote w:id="1793">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Белоконь Н.В.</w:t>
      </w:r>
      <w:r w:rsidRPr="00006007">
        <w:rPr>
          <w:sz w:val="17"/>
          <w:szCs w:val="17"/>
        </w:rPr>
        <w:t xml:space="preserve"> Цензура или норма? // Юридические записки. 2014. № 4 (27). С. 76—80.</w:t>
      </w:r>
    </w:p>
  </w:footnote>
  <w:footnote w:id="1794">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О защите детей от информации, причиняющей вред их здоровью и развитию: федеральный закон от 29 дека</w:t>
      </w:r>
      <w:r w:rsidRPr="00006007">
        <w:rPr>
          <w:sz w:val="17"/>
          <w:szCs w:val="17"/>
        </w:rPr>
        <w:t>б</w:t>
      </w:r>
      <w:r w:rsidRPr="00006007">
        <w:rPr>
          <w:sz w:val="17"/>
          <w:szCs w:val="17"/>
        </w:rPr>
        <w:t>ря 2010 г. № 436-ФЗ (ред. от 29.06.2015) // Российская газета. 2010. 31 декабря.</w:t>
      </w:r>
    </w:p>
  </w:footnote>
  <w:footnote w:id="1795">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О средствах массовой информации: </w:t>
      </w:r>
      <w:r>
        <w:rPr>
          <w:sz w:val="17"/>
          <w:szCs w:val="17"/>
        </w:rPr>
        <w:t>з</w:t>
      </w:r>
      <w:r w:rsidRPr="00006007">
        <w:rPr>
          <w:sz w:val="17"/>
          <w:szCs w:val="17"/>
        </w:rPr>
        <w:t>акон РФ от 27 декабря 1991 г. № 2124-1 (ред. от 13.07.2015) // Росси</w:t>
      </w:r>
      <w:r w:rsidRPr="00006007">
        <w:rPr>
          <w:sz w:val="17"/>
          <w:szCs w:val="17"/>
        </w:rPr>
        <w:t>й</w:t>
      </w:r>
      <w:r w:rsidRPr="00006007">
        <w:rPr>
          <w:sz w:val="17"/>
          <w:szCs w:val="17"/>
        </w:rPr>
        <w:t>ская газета. 1992. 8 февраля.</w:t>
      </w:r>
    </w:p>
  </w:footnote>
  <w:footnote w:id="1796">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Об информации, информационных технологиях и о защите информации: федеральный закон от 27 июля 2006 г. № 149-ФЗ (ред. от 31.12.2014; с изм. и доп., вступ. в силу с 01.09.2015) // Российская газета. 2006. 29 июля.</w:t>
      </w:r>
    </w:p>
  </w:footnote>
  <w:footnote w:id="1797">
    <w:p w:rsidR="00806B7E" w:rsidRPr="00F159EF" w:rsidRDefault="00806B7E" w:rsidP="00FF6BE2">
      <w:pPr>
        <w:ind w:firstLine="0"/>
        <w:rPr>
          <w:spacing w:val="-6"/>
          <w:sz w:val="17"/>
          <w:szCs w:val="17"/>
        </w:rPr>
      </w:pPr>
      <w:r w:rsidRPr="00F159EF">
        <w:rPr>
          <w:rStyle w:val="aa"/>
          <w:spacing w:val="-6"/>
          <w:sz w:val="17"/>
          <w:szCs w:val="17"/>
        </w:rPr>
        <w:footnoteRef/>
      </w:r>
      <w:r w:rsidRPr="00F159EF">
        <w:rPr>
          <w:spacing w:val="-6"/>
          <w:sz w:val="17"/>
          <w:szCs w:val="17"/>
        </w:rPr>
        <w:t xml:space="preserve"> Кодекс Российской Федерации об административных правонарушениях от 30 декабря 2001 г. № 195-ФЗ (ред. от 13.07.2015, с изм. от 14.07.2015; с изм. и доп., вступ. в силу с 06.09.2015) // Российская газета. 2001. 31 декабря.</w:t>
      </w:r>
    </w:p>
  </w:footnote>
  <w:footnote w:id="1798">
    <w:p w:rsidR="00806B7E" w:rsidRPr="00006007" w:rsidRDefault="00806B7E" w:rsidP="00FF6BE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Белоконь Н.В.</w:t>
      </w:r>
      <w:r w:rsidRPr="00006007">
        <w:rPr>
          <w:sz w:val="17"/>
          <w:szCs w:val="17"/>
        </w:rPr>
        <w:t xml:space="preserve"> Цензура или норма? // Юридические записки. 2014. № 4 (27).</w:t>
      </w:r>
    </w:p>
  </w:footnote>
  <w:footnote w:id="1799">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Так, статистика законодательного процесса, осуществляемого Государственной Думой Российской Федер</w:t>
      </w:r>
      <w:r w:rsidRPr="00006007">
        <w:rPr>
          <w:sz w:val="17"/>
          <w:szCs w:val="17"/>
        </w:rPr>
        <w:t>а</w:t>
      </w:r>
      <w:r w:rsidRPr="00006007">
        <w:rPr>
          <w:sz w:val="17"/>
          <w:szCs w:val="17"/>
        </w:rPr>
        <w:t>ции в 2014 г выглядит следующим образом: количество законов, принятых Государственной Думой в весеннюю сессию — 295 и в осеннюю сессию</w:t>
      </w:r>
      <w:r>
        <w:rPr>
          <w:sz w:val="17"/>
          <w:szCs w:val="17"/>
        </w:rPr>
        <w:t xml:space="preserve"> — </w:t>
      </w:r>
      <w:r w:rsidRPr="00006007">
        <w:rPr>
          <w:sz w:val="17"/>
          <w:szCs w:val="17"/>
        </w:rPr>
        <w:t>184, из них подписано Президентом 290 и 182 соответственно.</w:t>
      </w:r>
    </w:p>
  </w:footnote>
  <w:footnote w:id="1800">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bCs/>
          <w:sz w:val="17"/>
          <w:szCs w:val="17"/>
        </w:rPr>
        <w:t>О мониторинге правоприменения в Российской Федерации:</w:t>
      </w:r>
      <w:r w:rsidRPr="00006007">
        <w:rPr>
          <w:sz w:val="17"/>
          <w:szCs w:val="17"/>
        </w:rPr>
        <w:t xml:space="preserve"> у</w:t>
      </w:r>
      <w:r w:rsidRPr="00006007">
        <w:rPr>
          <w:bCs/>
          <w:sz w:val="17"/>
          <w:szCs w:val="17"/>
        </w:rPr>
        <w:t xml:space="preserve">каз Президента </w:t>
      </w:r>
      <w:r w:rsidRPr="00006007">
        <w:rPr>
          <w:sz w:val="17"/>
          <w:szCs w:val="17"/>
        </w:rPr>
        <w:t>РФ</w:t>
      </w:r>
      <w:r w:rsidRPr="00006007">
        <w:rPr>
          <w:bCs/>
          <w:sz w:val="17"/>
          <w:szCs w:val="17"/>
        </w:rPr>
        <w:t xml:space="preserve"> от 20 мая 2011 г. № 657 // Собрание законодательства РФ.</w:t>
      </w:r>
      <w:r w:rsidRPr="00006007">
        <w:rPr>
          <w:sz w:val="17"/>
          <w:szCs w:val="17"/>
        </w:rPr>
        <w:t xml:space="preserve"> </w:t>
      </w:r>
      <w:r w:rsidRPr="00006007">
        <w:rPr>
          <w:bCs/>
          <w:sz w:val="17"/>
          <w:szCs w:val="17"/>
        </w:rPr>
        <w:t>2011. № 21, ст. 2930; Об утверждении методики осуществления мониторинга правоприменения в Российской Федерации:</w:t>
      </w:r>
      <w:r w:rsidRPr="00006007">
        <w:rPr>
          <w:sz w:val="17"/>
          <w:szCs w:val="17"/>
        </w:rPr>
        <w:t xml:space="preserve"> постановление Правительства РФ от 19 августа 2011 г. № 694 </w:t>
      </w:r>
      <w:r w:rsidRPr="00006007">
        <w:rPr>
          <w:bCs/>
          <w:sz w:val="17"/>
          <w:szCs w:val="17"/>
        </w:rPr>
        <w:t xml:space="preserve">// </w:t>
      </w:r>
      <w:r w:rsidRPr="00006007">
        <w:rPr>
          <w:sz w:val="17"/>
          <w:szCs w:val="17"/>
        </w:rPr>
        <w:t>Ро</w:t>
      </w:r>
      <w:r w:rsidRPr="00006007">
        <w:rPr>
          <w:sz w:val="17"/>
          <w:szCs w:val="17"/>
        </w:rPr>
        <w:t>с</w:t>
      </w:r>
      <w:r w:rsidRPr="00006007">
        <w:rPr>
          <w:sz w:val="17"/>
          <w:szCs w:val="17"/>
        </w:rPr>
        <w:t>сийская газета. 2011. 24 августа.</w:t>
      </w:r>
    </w:p>
  </w:footnote>
  <w:footnote w:id="1801">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См., например: О референдуме Российской Федерации</w:t>
      </w:r>
      <w:r>
        <w:rPr>
          <w:sz w:val="17"/>
          <w:szCs w:val="17"/>
        </w:rPr>
        <w:t>: ф</w:t>
      </w:r>
      <w:r w:rsidRPr="00006007">
        <w:rPr>
          <w:sz w:val="17"/>
          <w:szCs w:val="17"/>
        </w:rPr>
        <w:t>едеральный закон от 22</w:t>
      </w:r>
      <w:r>
        <w:rPr>
          <w:sz w:val="17"/>
          <w:szCs w:val="17"/>
        </w:rPr>
        <w:t xml:space="preserve"> февраля </w:t>
      </w:r>
      <w:r w:rsidRPr="00006007">
        <w:rPr>
          <w:sz w:val="17"/>
          <w:szCs w:val="17"/>
        </w:rPr>
        <w:t>2014</w:t>
      </w:r>
      <w:r>
        <w:rPr>
          <w:sz w:val="17"/>
          <w:szCs w:val="17"/>
        </w:rPr>
        <w:t xml:space="preserve"> г.</w:t>
      </w:r>
      <w:r w:rsidRPr="00006007">
        <w:rPr>
          <w:sz w:val="17"/>
          <w:szCs w:val="17"/>
        </w:rPr>
        <w:t xml:space="preserve"> </w:t>
      </w:r>
      <w:r w:rsidRPr="00006007">
        <w:rPr>
          <w:bCs/>
          <w:sz w:val="17"/>
          <w:szCs w:val="17"/>
        </w:rPr>
        <w:t>№</w:t>
      </w:r>
      <w:r w:rsidRPr="00006007">
        <w:rPr>
          <w:sz w:val="17"/>
          <w:szCs w:val="17"/>
        </w:rPr>
        <w:t xml:space="preserve"> 20-ФЗ</w:t>
      </w:r>
      <w:r>
        <w:rPr>
          <w:sz w:val="17"/>
          <w:szCs w:val="17"/>
        </w:rPr>
        <w:t xml:space="preserve"> </w:t>
      </w:r>
      <w:r w:rsidRPr="00590B9F">
        <w:rPr>
          <w:sz w:val="17"/>
          <w:szCs w:val="17"/>
        </w:rPr>
        <w:t>//</w:t>
      </w:r>
      <w:r>
        <w:rPr>
          <w:sz w:val="17"/>
          <w:szCs w:val="17"/>
        </w:rPr>
        <w:t xml:space="preserve"> </w:t>
      </w:r>
      <w:r w:rsidRPr="00006007">
        <w:rPr>
          <w:bCs/>
          <w:sz w:val="17"/>
          <w:szCs w:val="17"/>
        </w:rPr>
        <w:t>Собрание законодательства РФ.</w:t>
      </w:r>
      <w:r w:rsidRPr="00006007">
        <w:rPr>
          <w:sz w:val="17"/>
          <w:szCs w:val="17"/>
        </w:rPr>
        <w:t xml:space="preserve"> </w:t>
      </w:r>
      <w:r w:rsidRPr="00006007">
        <w:rPr>
          <w:bCs/>
          <w:sz w:val="17"/>
          <w:szCs w:val="17"/>
        </w:rPr>
        <w:t>20</w:t>
      </w:r>
      <w:r>
        <w:rPr>
          <w:bCs/>
          <w:sz w:val="17"/>
          <w:szCs w:val="17"/>
        </w:rPr>
        <w:t>04</w:t>
      </w:r>
      <w:r w:rsidRPr="00006007">
        <w:rPr>
          <w:bCs/>
          <w:sz w:val="17"/>
          <w:szCs w:val="17"/>
        </w:rPr>
        <w:t>. № 2</w:t>
      </w:r>
      <w:r>
        <w:rPr>
          <w:bCs/>
          <w:sz w:val="17"/>
          <w:szCs w:val="17"/>
        </w:rPr>
        <w:t>4</w:t>
      </w:r>
      <w:r w:rsidRPr="00006007">
        <w:rPr>
          <w:bCs/>
          <w:sz w:val="17"/>
          <w:szCs w:val="17"/>
        </w:rPr>
        <w:t xml:space="preserve">, ст. </w:t>
      </w:r>
      <w:r>
        <w:rPr>
          <w:bCs/>
          <w:sz w:val="17"/>
          <w:szCs w:val="17"/>
        </w:rPr>
        <w:t xml:space="preserve">2710; </w:t>
      </w:r>
      <w:r w:rsidRPr="00006007">
        <w:rPr>
          <w:sz w:val="17"/>
          <w:szCs w:val="17"/>
        </w:rPr>
        <w:t xml:space="preserve">О выборах депутатов Государственной Думы Федерального Собрания Российской Федерации»: федеральный конституционный закон от 28 июня 2004 г. </w:t>
      </w:r>
      <w:r w:rsidRPr="00006007">
        <w:rPr>
          <w:bCs/>
          <w:sz w:val="17"/>
          <w:szCs w:val="17"/>
        </w:rPr>
        <w:t>№</w:t>
      </w:r>
      <w:r w:rsidRPr="00006007">
        <w:rPr>
          <w:sz w:val="17"/>
          <w:szCs w:val="17"/>
        </w:rPr>
        <w:t xml:space="preserve"> 5-ФКЗ</w:t>
      </w:r>
      <w:r>
        <w:rPr>
          <w:sz w:val="17"/>
          <w:szCs w:val="17"/>
        </w:rPr>
        <w:t xml:space="preserve"> </w:t>
      </w:r>
      <w:r w:rsidRPr="00590B9F">
        <w:rPr>
          <w:sz w:val="17"/>
          <w:szCs w:val="17"/>
        </w:rPr>
        <w:t>//</w:t>
      </w:r>
      <w:r>
        <w:rPr>
          <w:sz w:val="17"/>
          <w:szCs w:val="17"/>
        </w:rPr>
        <w:t xml:space="preserve"> </w:t>
      </w:r>
      <w:r w:rsidRPr="00006007">
        <w:rPr>
          <w:bCs/>
          <w:sz w:val="17"/>
          <w:szCs w:val="17"/>
        </w:rPr>
        <w:t>Собр</w:t>
      </w:r>
      <w:r w:rsidRPr="00006007">
        <w:rPr>
          <w:bCs/>
          <w:sz w:val="17"/>
          <w:szCs w:val="17"/>
        </w:rPr>
        <w:t>а</w:t>
      </w:r>
      <w:r w:rsidRPr="00006007">
        <w:rPr>
          <w:bCs/>
          <w:sz w:val="17"/>
          <w:szCs w:val="17"/>
        </w:rPr>
        <w:t>ние законодательства РФ.</w:t>
      </w:r>
      <w:r w:rsidRPr="00006007">
        <w:rPr>
          <w:sz w:val="17"/>
          <w:szCs w:val="17"/>
        </w:rPr>
        <w:t xml:space="preserve"> </w:t>
      </w:r>
      <w:r w:rsidRPr="00006007">
        <w:rPr>
          <w:bCs/>
          <w:sz w:val="17"/>
          <w:szCs w:val="17"/>
        </w:rPr>
        <w:t>201</w:t>
      </w:r>
      <w:r>
        <w:rPr>
          <w:bCs/>
          <w:sz w:val="17"/>
          <w:szCs w:val="17"/>
        </w:rPr>
        <w:t>4</w:t>
      </w:r>
      <w:r w:rsidRPr="00006007">
        <w:rPr>
          <w:bCs/>
          <w:sz w:val="17"/>
          <w:szCs w:val="17"/>
        </w:rPr>
        <w:t xml:space="preserve">. № </w:t>
      </w:r>
      <w:r>
        <w:rPr>
          <w:bCs/>
          <w:sz w:val="17"/>
          <w:szCs w:val="17"/>
        </w:rPr>
        <w:t>8</w:t>
      </w:r>
      <w:r w:rsidRPr="00006007">
        <w:rPr>
          <w:bCs/>
          <w:sz w:val="17"/>
          <w:szCs w:val="17"/>
        </w:rPr>
        <w:t xml:space="preserve">, ст. </w:t>
      </w:r>
      <w:r>
        <w:rPr>
          <w:bCs/>
          <w:sz w:val="17"/>
          <w:szCs w:val="17"/>
        </w:rPr>
        <w:t>740;</w:t>
      </w:r>
      <w:r w:rsidRPr="00006007">
        <w:rPr>
          <w:sz w:val="17"/>
          <w:szCs w:val="17"/>
        </w:rPr>
        <w:t xml:space="preserve"> Об образовании в Российской Федерации: федеральный за</w:t>
      </w:r>
      <w:r>
        <w:rPr>
          <w:sz w:val="17"/>
          <w:szCs w:val="17"/>
        </w:rPr>
        <w:t>кон от 29 </w:t>
      </w:r>
      <w:r w:rsidRPr="00006007">
        <w:rPr>
          <w:sz w:val="17"/>
          <w:szCs w:val="17"/>
        </w:rPr>
        <w:t xml:space="preserve">декабря 2012 г. </w:t>
      </w:r>
      <w:r w:rsidRPr="00006007">
        <w:rPr>
          <w:bCs/>
          <w:sz w:val="17"/>
          <w:szCs w:val="17"/>
        </w:rPr>
        <w:t>№</w:t>
      </w:r>
      <w:r w:rsidRPr="00006007">
        <w:rPr>
          <w:sz w:val="17"/>
          <w:szCs w:val="17"/>
        </w:rPr>
        <w:t xml:space="preserve"> 273-ФЗ</w:t>
      </w:r>
      <w:r>
        <w:rPr>
          <w:sz w:val="17"/>
          <w:szCs w:val="17"/>
        </w:rPr>
        <w:t xml:space="preserve"> </w:t>
      </w:r>
      <w:r w:rsidRPr="00590B9F">
        <w:rPr>
          <w:sz w:val="17"/>
          <w:szCs w:val="17"/>
        </w:rPr>
        <w:t>//</w:t>
      </w:r>
      <w:r>
        <w:rPr>
          <w:sz w:val="17"/>
          <w:szCs w:val="17"/>
        </w:rPr>
        <w:t xml:space="preserve"> </w:t>
      </w:r>
      <w:r w:rsidRPr="00006007">
        <w:rPr>
          <w:bCs/>
          <w:sz w:val="17"/>
          <w:szCs w:val="17"/>
        </w:rPr>
        <w:t>Собрание законодательства РФ.</w:t>
      </w:r>
      <w:r w:rsidRPr="00006007">
        <w:rPr>
          <w:sz w:val="17"/>
          <w:szCs w:val="17"/>
        </w:rPr>
        <w:t xml:space="preserve"> </w:t>
      </w:r>
      <w:r w:rsidRPr="00006007">
        <w:rPr>
          <w:bCs/>
          <w:sz w:val="17"/>
          <w:szCs w:val="17"/>
        </w:rPr>
        <w:t>201</w:t>
      </w:r>
      <w:r>
        <w:rPr>
          <w:bCs/>
          <w:sz w:val="17"/>
          <w:szCs w:val="17"/>
        </w:rPr>
        <w:t>2</w:t>
      </w:r>
      <w:r w:rsidRPr="00006007">
        <w:rPr>
          <w:bCs/>
          <w:sz w:val="17"/>
          <w:szCs w:val="17"/>
        </w:rPr>
        <w:t xml:space="preserve">. № </w:t>
      </w:r>
      <w:r>
        <w:rPr>
          <w:bCs/>
          <w:sz w:val="17"/>
          <w:szCs w:val="17"/>
        </w:rPr>
        <w:t xml:space="preserve">53, ч. </w:t>
      </w:r>
      <w:r>
        <w:rPr>
          <w:bCs/>
          <w:sz w:val="17"/>
          <w:szCs w:val="17"/>
          <w:lang w:val="en-US"/>
        </w:rPr>
        <w:t>I</w:t>
      </w:r>
      <w:r w:rsidRPr="00006007">
        <w:rPr>
          <w:bCs/>
          <w:sz w:val="17"/>
          <w:szCs w:val="17"/>
        </w:rPr>
        <w:t xml:space="preserve">, ст. </w:t>
      </w:r>
      <w:r>
        <w:rPr>
          <w:bCs/>
          <w:sz w:val="17"/>
          <w:szCs w:val="17"/>
        </w:rPr>
        <w:t>7598</w:t>
      </w:r>
      <w:r>
        <w:rPr>
          <w:sz w:val="17"/>
          <w:szCs w:val="17"/>
        </w:rPr>
        <w:t>;</w:t>
      </w:r>
      <w:r w:rsidRPr="00006007">
        <w:rPr>
          <w:sz w:val="17"/>
          <w:szCs w:val="17"/>
        </w:rPr>
        <w:t xml:space="preserve"> Концепция против</w:t>
      </w:r>
      <w:r w:rsidRPr="00006007">
        <w:rPr>
          <w:sz w:val="17"/>
          <w:szCs w:val="17"/>
        </w:rPr>
        <w:t>о</w:t>
      </w:r>
      <w:r w:rsidRPr="00006007">
        <w:rPr>
          <w:sz w:val="17"/>
          <w:szCs w:val="17"/>
        </w:rPr>
        <w:t>действия терроризму в Российской Федерации</w:t>
      </w:r>
      <w:r>
        <w:rPr>
          <w:sz w:val="17"/>
          <w:szCs w:val="17"/>
        </w:rPr>
        <w:t>:</w:t>
      </w:r>
      <w:r w:rsidRPr="00006007">
        <w:rPr>
          <w:sz w:val="17"/>
          <w:szCs w:val="17"/>
        </w:rPr>
        <w:t xml:space="preserve"> </w:t>
      </w:r>
      <w:r>
        <w:rPr>
          <w:sz w:val="17"/>
          <w:szCs w:val="17"/>
        </w:rPr>
        <w:t>у</w:t>
      </w:r>
      <w:r w:rsidRPr="00006007">
        <w:rPr>
          <w:sz w:val="17"/>
          <w:szCs w:val="17"/>
        </w:rPr>
        <w:t xml:space="preserve">тв. Президентом РФ </w:t>
      </w:r>
      <w:r>
        <w:rPr>
          <w:sz w:val="17"/>
          <w:szCs w:val="17"/>
        </w:rPr>
        <w:t xml:space="preserve">от </w:t>
      </w:r>
      <w:r w:rsidRPr="00006007">
        <w:rPr>
          <w:sz w:val="17"/>
          <w:szCs w:val="17"/>
        </w:rPr>
        <w:t>5</w:t>
      </w:r>
      <w:r>
        <w:rPr>
          <w:sz w:val="17"/>
          <w:szCs w:val="17"/>
        </w:rPr>
        <w:t xml:space="preserve"> октября </w:t>
      </w:r>
      <w:r w:rsidRPr="00006007">
        <w:rPr>
          <w:sz w:val="17"/>
          <w:szCs w:val="17"/>
        </w:rPr>
        <w:t>2009</w:t>
      </w:r>
      <w:r>
        <w:rPr>
          <w:sz w:val="17"/>
          <w:szCs w:val="17"/>
        </w:rPr>
        <w:t xml:space="preserve"> г. </w:t>
      </w:r>
      <w:r w:rsidRPr="00590B9F">
        <w:rPr>
          <w:sz w:val="17"/>
          <w:szCs w:val="17"/>
        </w:rPr>
        <w:t>//</w:t>
      </w:r>
      <w:r>
        <w:rPr>
          <w:sz w:val="17"/>
          <w:szCs w:val="17"/>
        </w:rPr>
        <w:t xml:space="preserve"> Российская газета. 2009. 20 октября;</w:t>
      </w:r>
      <w:r w:rsidRPr="00006007">
        <w:rPr>
          <w:sz w:val="17"/>
          <w:szCs w:val="17"/>
        </w:rPr>
        <w:t xml:space="preserve"> и </w:t>
      </w:r>
      <w:r>
        <w:rPr>
          <w:sz w:val="17"/>
          <w:szCs w:val="17"/>
        </w:rPr>
        <w:t>др</w:t>
      </w:r>
      <w:r w:rsidRPr="00006007">
        <w:rPr>
          <w:sz w:val="17"/>
          <w:szCs w:val="17"/>
        </w:rPr>
        <w:t>.</w:t>
      </w:r>
    </w:p>
  </w:footnote>
  <w:footnote w:id="1802">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 утверждении наставления по правовой работе в Вооруженных Силах Российской Федерации: приказ Мин</w:t>
      </w:r>
      <w:r w:rsidRPr="00006007">
        <w:rPr>
          <w:sz w:val="17"/>
          <w:szCs w:val="17"/>
        </w:rPr>
        <w:t>и</w:t>
      </w:r>
      <w:r w:rsidRPr="00006007">
        <w:rPr>
          <w:sz w:val="17"/>
          <w:szCs w:val="17"/>
        </w:rPr>
        <w:t xml:space="preserve">стра обороны РФ от 31 января 2001 г. </w:t>
      </w:r>
      <w:r w:rsidRPr="00006007">
        <w:rPr>
          <w:bCs/>
          <w:sz w:val="17"/>
          <w:szCs w:val="17"/>
        </w:rPr>
        <w:t>№</w:t>
      </w:r>
      <w:r w:rsidRPr="00006007">
        <w:rPr>
          <w:sz w:val="17"/>
          <w:szCs w:val="17"/>
        </w:rPr>
        <w:t xml:space="preserve"> 10.</w:t>
      </w:r>
      <w:r>
        <w:rPr>
          <w:sz w:val="17"/>
          <w:szCs w:val="17"/>
        </w:rPr>
        <w:t xml:space="preserve"> Документ опубликован не был </w:t>
      </w:r>
      <w:r w:rsidRPr="00983560">
        <w:rPr>
          <w:sz w:val="17"/>
          <w:szCs w:val="17"/>
        </w:rPr>
        <w:t>//</w:t>
      </w:r>
      <w:r>
        <w:rPr>
          <w:sz w:val="17"/>
          <w:szCs w:val="17"/>
        </w:rPr>
        <w:t xml:space="preserve"> СПС «Гарант».</w:t>
      </w:r>
    </w:p>
  </w:footnote>
  <w:footnote w:id="1803">
    <w:p w:rsidR="00806B7E" w:rsidRPr="00590B9F" w:rsidRDefault="00806B7E" w:rsidP="00C841EB">
      <w:pPr>
        <w:ind w:firstLine="0"/>
        <w:rPr>
          <w:sz w:val="17"/>
          <w:szCs w:val="17"/>
        </w:rPr>
      </w:pPr>
      <w:r w:rsidRPr="00006007">
        <w:rPr>
          <w:sz w:val="17"/>
          <w:szCs w:val="17"/>
          <w:vertAlign w:val="superscript"/>
        </w:rPr>
        <w:footnoteRef/>
      </w:r>
      <w:r w:rsidRPr="00006007">
        <w:rPr>
          <w:sz w:val="17"/>
          <w:szCs w:val="17"/>
          <w:vertAlign w:val="superscript"/>
        </w:rPr>
        <w:t xml:space="preserve"> </w:t>
      </w:r>
      <w:r w:rsidRPr="00006007">
        <w:rPr>
          <w:sz w:val="17"/>
          <w:szCs w:val="17"/>
        </w:rPr>
        <w:t>Доклад Правительства Российской Федерации о результатах мониторинга правоприменения в Российской Федерации за 2011 год</w:t>
      </w:r>
      <w:r>
        <w:rPr>
          <w:sz w:val="17"/>
          <w:szCs w:val="17"/>
        </w:rPr>
        <w:t xml:space="preserve"> </w:t>
      </w:r>
      <w:r w:rsidRPr="00590B9F">
        <w:rPr>
          <w:sz w:val="17"/>
          <w:szCs w:val="17"/>
        </w:rPr>
        <w:t>//</w:t>
      </w:r>
      <w:r>
        <w:rPr>
          <w:sz w:val="17"/>
          <w:szCs w:val="17"/>
        </w:rPr>
        <w:t xml:space="preserve"> Российская газета. 2013. 27 марта.</w:t>
      </w:r>
    </w:p>
  </w:footnote>
  <w:footnote w:id="1804">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Фактически данная проблема в большей степени решена лишь для такого показателя мониторинга правопр</w:t>
      </w:r>
      <w:r w:rsidRPr="00006007">
        <w:rPr>
          <w:sz w:val="17"/>
          <w:szCs w:val="17"/>
        </w:rPr>
        <w:t>и</w:t>
      </w:r>
      <w:r w:rsidRPr="00006007">
        <w:rPr>
          <w:sz w:val="17"/>
          <w:szCs w:val="17"/>
        </w:rPr>
        <w:t>менения</w:t>
      </w:r>
      <w:r>
        <w:rPr>
          <w:sz w:val="17"/>
          <w:szCs w:val="17"/>
        </w:rPr>
        <w:t>,</w:t>
      </w:r>
      <w:r w:rsidRPr="00006007">
        <w:rPr>
          <w:sz w:val="17"/>
          <w:szCs w:val="17"/>
        </w:rPr>
        <w:t xml:space="preserve"> как «наличие в нормативно</w:t>
      </w:r>
      <w:r>
        <w:rPr>
          <w:sz w:val="17"/>
          <w:szCs w:val="17"/>
        </w:rPr>
        <w:t xml:space="preserve">м </w:t>
      </w:r>
      <w:r w:rsidRPr="00006007">
        <w:rPr>
          <w:sz w:val="17"/>
          <w:szCs w:val="17"/>
        </w:rPr>
        <w:t>правовом акте коррупциогенных факторов», поскольку методика и показ</w:t>
      </w:r>
      <w:r w:rsidRPr="00006007">
        <w:rPr>
          <w:sz w:val="17"/>
          <w:szCs w:val="17"/>
        </w:rPr>
        <w:t>а</w:t>
      </w:r>
      <w:r w:rsidRPr="00006007">
        <w:rPr>
          <w:sz w:val="17"/>
          <w:szCs w:val="17"/>
        </w:rPr>
        <w:t>тели экспертизы нормативно</w:t>
      </w:r>
      <w:r>
        <w:rPr>
          <w:sz w:val="17"/>
          <w:szCs w:val="17"/>
        </w:rPr>
        <w:t xml:space="preserve">м </w:t>
      </w:r>
      <w:r w:rsidRPr="00006007">
        <w:rPr>
          <w:sz w:val="17"/>
          <w:szCs w:val="17"/>
        </w:rPr>
        <w:t>правового акта на коррупциогенность нормативно введены с 2009 г.</w:t>
      </w:r>
    </w:p>
  </w:footnote>
  <w:footnote w:id="1805">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Официальный сайт МВД России. URL: https://mvd.ru/review (дата обращения: 05.11.2015).</w:t>
      </w:r>
    </w:p>
  </w:footnote>
  <w:footnote w:id="1806">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Официальный сайт Минздрава России. URL: http://www.rosminzdrav.ru/ministry/61//stranitsa-860/monitoring-pravoprimenitelnoy-praktiki (дата обращения: 05.11.2015).</w:t>
      </w:r>
    </w:p>
  </w:footnote>
  <w:footnote w:id="1807">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Официальный сайт МЧС России. URL: http://www.mchs.gov.ru/document/ 70579 (дата обращения: 05.11.2015).</w:t>
      </w:r>
    </w:p>
  </w:footnote>
  <w:footnote w:id="1808">
    <w:p w:rsidR="00806B7E" w:rsidRPr="00053C0D" w:rsidRDefault="00806B7E" w:rsidP="00C841EB">
      <w:pPr>
        <w:ind w:firstLine="0"/>
        <w:rPr>
          <w:spacing w:val="-6"/>
          <w:sz w:val="17"/>
          <w:szCs w:val="17"/>
        </w:rPr>
      </w:pPr>
      <w:r w:rsidRPr="00053C0D">
        <w:rPr>
          <w:rStyle w:val="aa"/>
          <w:spacing w:val="-6"/>
          <w:sz w:val="17"/>
          <w:szCs w:val="17"/>
        </w:rPr>
        <w:footnoteRef/>
      </w:r>
      <w:r w:rsidRPr="00053C0D">
        <w:rPr>
          <w:spacing w:val="-6"/>
          <w:sz w:val="17"/>
          <w:szCs w:val="17"/>
        </w:rPr>
        <w:t xml:space="preserve"> </w:t>
      </w:r>
      <w:r w:rsidRPr="00053C0D">
        <w:rPr>
          <w:bCs/>
          <w:i/>
          <w:spacing w:val="-6"/>
          <w:sz w:val="17"/>
          <w:szCs w:val="17"/>
        </w:rPr>
        <w:t>Черепанова Е.В.</w:t>
      </w:r>
      <w:r w:rsidRPr="00053C0D">
        <w:rPr>
          <w:bCs/>
          <w:spacing w:val="-6"/>
          <w:sz w:val="17"/>
          <w:szCs w:val="17"/>
        </w:rPr>
        <w:t xml:space="preserve"> Обеспечение планирования правового мониторинга // Журнал российского права.</w:t>
      </w:r>
      <w:r w:rsidRPr="00053C0D">
        <w:rPr>
          <w:spacing w:val="-6"/>
          <w:sz w:val="17"/>
          <w:szCs w:val="17"/>
        </w:rPr>
        <w:t xml:space="preserve"> </w:t>
      </w:r>
      <w:r w:rsidRPr="00053C0D">
        <w:rPr>
          <w:bCs/>
          <w:spacing w:val="-6"/>
          <w:sz w:val="17"/>
          <w:szCs w:val="17"/>
        </w:rPr>
        <w:t>2013. № 4. С.</w:t>
      </w:r>
      <w:r>
        <w:rPr>
          <w:bCs/>
          <w:spacing w:val="-6"/>
          <w:sz w:val="17"/>
          <w:szCs w:val="17"/>
        </w:rPr>
        <w:t xml:space="preserve"> </w:t>
      </w:r>
      <w:r w:rsidRPr="00053C0D">
        <w:rPr>
          <w:bCs/>
          <w:spacing w:val="-6"/>
          <w:sz w:val="17"/>
          <w:szCs w:val="17"/>
        </w:rPr>
        <w:t>59.</w:t>
      </w:r>
    </w:p>
  </w:footnote>
  <w:footnote w:id="1809">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 принятии Положения о мониторинге правоприменения нормативных правовых актов Нижегородской обла</w:t>
      </w:r>
      <w:r w:rsidRPr="00006007">
        <w:rPr>
          <w:sz w:val="17"/>
          <w:szCs w:val="17"/>
        </w:rPr>
        <w:t>с</w:t>
      </w:r>
      <w:r w:rsidRPr="00006007">
        <w:rPr>
          <w:sz w:val="17"/>
          <w:szCs w:val="17"/>
        </w:rPr>
        <w:t>ти, принятых Законодательным Собранием Нижегородской области, и признании утратившими силу отдельных постановлений Законодательного Собрания области: постановление Законодательного Собрания Нижегородской области от 29 февраля 2012 г. № 437-V.</w:t>
      </w:r>
    </w:p>
  </w:footnote>
  <w:footnote w:id="1810">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 утверждении Порядка проведения органами исполнительной власти Нижегородской области мониторинга правоприменения в Нижегородской области: постановление Правительства Нижегородской области от 20 февр</w:t>
      </w:r>
      <w:r w:rsidRPr="00006007">
        <w:rPr>
          <w:sz w:val="17"/>
          <w:szCs w:val="17"/>
        </w:rPr>
        <w:t>а</w:t>
      </w:r>
      <w:r w:rsidRPr="00006007">
        <w:rPr>
          <w:sz w:val="17"/>
          <w:szCs w:val="17"/>
        </w:rPr>
        <w:t>ля 2012 г. № 88.</w:t>
      </w:r>
    </w:p>
  </w:footnote>
  <w:footnote w:id="1811">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См.: О противодействии коррупции в Нижегородской области</w:t>
      </w:r>
      <w:r>
        <w:rPr>
          <w:sz w:val="17"/>
          <w:szCs w:val="17"/>
        </w:rPr>
        <w:t>:</w:t>
      </w:r>
      <w:r w:rsidRPr="00006007">
        <w:rPr>
          <w:sz w:val="17"/>
          <w:szCs w:val="17"/>
        </w:rPr>
        <w:t xml:space="preserve"> </w:t>
      </w:r>
      <w:r>
        <w:rPr>
          <w:sz w:val="17"/>
          <w:szCs w:val="17"/>
        </w:rPr>
        <w:t>з</w:t>
      </w:r>
      <w:r w:rsidRPr="00006007">
        <w:rPr>
          <w:sz w:val="17"/>
          <w:szCs w:val="17"/>
        </w:rPr>
        <w:t>акон Нижегородской области от 7 марта 2008 г. № 20-З // Правовая среда. 2008. 20 марта.</w:t>
      </w:r>
    </w:p>
  </w:footnote>
  <w:footnote w:id="1812">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Основы законодательства Российской Федерации о культуре</w:t>
      </w:r>
      <w:r>
        <w:rPr>
          <w:sz w:val="17"/>
          <w:szCs w:val="17"/>
        </w:rPr>
        <w:t>:</w:t>
      </w:r>
      <w:r w:rsidRPr="00006007">
        <w:rPr>
          <w:sz w:val="17"/>
          <w:szCs w:val="17"/>
        </w:rPr>
        <w:t xml:space="preserve"> утв. ВС РФ 9</w:t>
      </w:r>
      <w:r>
        <w:rPr>
          <w:sz w:val="17"/>
          <w:szCs w:val="17"/>
        </w:rPr>
        <w:t xml:space="preserve"> октября </w:t>
      </w:r>
      <w:r w:rsidRPr="00006007">
        <w:rPr>
          <w:sz w:val="17"/>
          <w:szCs w:val="17"/>
        </w:rPr>
        <w:t>1992</w:t>
      </w:r>
      <w:r>
        <w:rPr>
          <w:sz w:val="17"/>
          <w:szCs w:val="17"/>
        </w:rPr>
        <w:t xml:space="preserve"> г.</w:t>
      </w:r>
      <w:r w:rsidRPr="00006007">
        <w:rPr>
          <w:sz w:val="17"/>
          <w:szCs w:val="17"/>
        </w:rPr>
        <w:t xml:space="preserve"> </w:t>
      </w:r>
      <w:r w:rsidRPr="00006007">
        <w:rPr>
          <w:bCs/>
          <w:sz w:val="17"/>
          <w:szCs w:val="17"/>
        </w:rPr>
        <w:t>№</w:t>
      </w:r>
      <w:r w:rsidRPr="00006007">
        <w:rPr>
          <w:sz w:val="17"/>
          <w:szCs w:val="17"/>
        </w:rPr>
        <w:t xml:space="preserve"> 3612-1 (ред. от 21.07.2014</w:t>
      </w:r>
      <w:r>
        <w:rPr>
          <w:sz w:val="17"/>
          <w:szCs w:val="17"/>
        </w:rPr>
        <w:t xml:space="preserve">, </w:t>
      </w:r>
      <w:r w:rsidRPr="00006007">
        <w:rPr>
          <w:sz w:val="17"/>
          <w:szCs w:val="17"/>
        </w:rPr>
        <w:t xml:space="preserve">с изм. и доп., вступ. в силу с 01.01.2015) // </w:t>
      </w:r>
      <w:r w:rsidRPr="00006007">
        <w:rPr>
          <w:rStyle w:val="blk"/>
          <w:sz w:val="17"/>
          <w:szCs w:val="17"/>
        </w:rPr>
        <w:t>Российская газета.</w:t>
      </w:r>
      <w:r w:rsidRPr="00006007">
        <w:rPr>
          <w:sz w:val="17"/>
          <w:szCs w:val="17"/>
        </w:rPr>
        <w:t xml:space="preserve"> </w:t>
      </w:r>
      <w:r w:rsidRPr="00006007">
        <w:rPr>
          <w:rStyle w:val="blk"/>
          <w:sz w:val="17"/>
          <w:szCs w:val="17"/>
        </w:rPr>
        <w:t>1992.</w:t>
      </w:r>
      <w:r>
        <w:rPr>
          <w:rStyle w:val="blk"/>
          <w:sz w:val="17"/>
          <w:szCs w:val="17"/>
        </w:rPr>
        <w:t xml:space="preserve"> 17 ноября.</w:t>
      </w:r>
    </w:p>
  </w:footnote>
  <w:footnote w:id="1813">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 утверждении плана мониторинга правоприменения в Российской Федерации на 2013 год: распоряжение Правительства РФ от 1 августа 2012 г. № 1396-р // Собрание законодательства РФ. 2012. № 32, ст. 4605.</w:t>
      </w:r>
    </w:p>
  </w:footnote>
  <w:footnote w:id="1814">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 утверждении плана мониторинга правоприменения в Нижегородской области на 2013 год: распоряжение Правительства Нижегородской области от 17 октября 2012 г. № 2263-р</w:t>
      </w:r>
      <w:r>
        <w:rPr>
          <w:sz w:val="17"/>
          <w:szCs w:val="17"/>
        </w:rPr>
        <w:t xml:space="preserve"> </w:t>
      </w:r>
      <w:r w:rsidRPr="00053C0D">
        <w:rPr>
          <w:sz w:val="17"/>
          <w:szCs w:val="17"/>
        </w:rPr>
        <w:t>//</w:t>
      </w:r>
      <w:r>
        <w:rPr>
          <w:sz w:val="17"/>
          <w:szCs w:val="17"/>
        </w:rPr>
        <w:t xml:space="preserve"> ИПО «Гарант»</w:t>
      </w:r>
      <w:r w:rsidRPr="00006007">
        <w:rPr>
          <w:sz w:val="17"/>
          <w:szCs w:val="17"/>
        </w:rPr>
        <w:t>.</w:t>
      </w:r>
    </w:p>
  </w:footnote>
  <w:footnote w:id="1815">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 утверждении плана мониторинга правоприменения в Российской Федерации на 2016 год: распоряжение Правительства РФ от 28 августа 2015 г. </w:t>
      </w:r>
      <w:r w:rsidRPr="00006007">
        <w:rPr>
          <w:bCs/>
          <w:sz w:val="17"/>
          <w:szCs w:val="17"/>
        </w:rPr>
        <w:t>№</w:t>
      </w:r>
      <w:r w:rsidRPr="00006007">
        <w:rPr>
          <w:sz w:val="17"/>
          <w:szCs w:val="17"/>
        </w:rPr>
        <w:t xml:space="preserve"> 1664-р // </w:t>
      </w:r>
      <w:r w:rsidRPr="00006007">
        <w:rPr>
          <w:rStyle w:val="blk"/>
          <w:sz w:val="17"/>
          <w:szCs w:val="17"/>
        </w:rPr>
        <w:t>Собрание законодательства РФ.</w:t>
      </w:r>
      <w:r w:rsidRPr="00006007">
        <w:rPr>
          <w:sz w:val="17"/>
          <w:szCs w:val="17"/>
        </w:rPr>
        <w:t xml:space="preserve"> </w:t>
      </w:r>
      <w:r w:rsidRPr="00006007">
        <w:rPr>
          <w:rStyle w:val="blk"/>
          <w:sz w:val="17"/>
          <w:szCs w:val="17"/>
        </w:rPr>
        <w:t>2015.</w:t>
      </w:r>
      <w:r w:rsidRPr="00006007">
        <w:rPr>
          <w:sz w:val="17"/>
          <w:szCs w:val="17"/>
        </w:rPr>
        <w:t xml:space="preserve"> </w:t>
      </w:r>
      <w:r w:rsidRPr="00006007">
        <w:rPr>
          <w:bCs/>
          <w:sz w:val="17"/>
          <w:szCs w:val="17"/>
        </w:rPr>
        <w:t>№</w:t>
      </w:r>
      <w:r w:rsidRPr="00006007">
        <w:rPr>
          <w:rStyle w:val="blk"/>
          <w:sz w:val="17"/>
          <w:szCs w:val="17"/>
        </w:rPr>
        <w:t xml:space="preserve"> 36, ст. 5081.</w:t>
      </w:r>
    </w:p>
  </w:footnote>
  <w:footnote w:id="1816">
    <w:p w:rsidR="00806B7E" w:rsidRPr="005E2CB8" w:rsidRDefault="00806B7E" w:rsidP="00C841EB">
      <w:pPr>
        <w:ind w:firstLine="0"/>
        <w:rPr>
          <w:sz w:val="17"/>
          <w:szCs w:val="17"/>
          <w:lang w:val="en-US"/>
        </w:rPr>
      </w:pPr>
      <w:r w:rsidRPr="00006007">
        <w:rPr>
          <w:rStyle w:val="aa"/>
          <w:sz w:val="17"/>
          <w:szCs w:val="17"/>
        </w:rPr>
        <w:footnoteRef/>
      </w:r>
      <w:r w:rsidRPr="00006007">
        <w:rPr>
          <w:sz w:val="17"/>
          <w:szCs w:val="17"/>
        </w:rPr>
        <w:t xml:space="preserve"> Доклад о результатах мониторинга правоприменения в Российской Федерации за 2013 год. </w:t>
      </w:r>
      <w:r w:rsidRPr="005E2CB8">
        <w:rPr>
          <w:sz w:val="17"/>
          <w:szCs w:val="17"/>
          <w:lang w:val="en-US"/>
        </w:rPr>
        <w:t>URL: http://pravo. gov.ru/export/sites/default/other_documents/doklad_po_MP_ 2013.pdf</w:t>
      </w:r>
    </w:p>
  </w:footnote>
  <w:footnote w:id="1817">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Сводная информация по результатам мониторинга правоприменения нормативных правовых актов Нижег</w:t>
      </w:r>
      <w:r w:rsidRPr="00006007">
        <w:rPr>
          <w:sz w:val="17"/>
          <w:szCs w:val="17"/>
        </w:rPr>
        <w:t>о</w:t>
      </w:r>
      <w:r w:rsidRPr="00006007">
        <w:rPr>
          <w:sz w:val="17"/>
          <w:szCs w:val="17"/>
        </w:rPr>
        <w:t>родской области, принятых Законодательным Собранием Нижегородской области, проведенного Законодател</w:t>
      </w:r>
      <w:r w:rsidRPr="00006007">
        <w:rPr>
          <w:sz w:val="17"/>
          <w:szCs w:val="17"/>
        </w:rPr>
        <w:t>ь</w:t>
      </w:r>
      <w:r w:rsidRPr="00006007">
        <w:rPr>
          <w:sz w:val="17"/>
          <w:szCs w:val="17"/>
        </w:rPr>
        <w:t>ным Собранием в 2013 году в соответствии с постановлениями Законодательного Собрания от 6 декабря 2012 г. № 732-V, от 27 июня 2013 г. № 959-V. URL: http://www.zsno.ru/ru/monitoring</w:t>
      </w:r>
    </w:p>
  </w:footnote>
  <w:footnote w:id="1818">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Исторически с момента разделения труда и возникновения товарного производства юридические отношения необходимо включаются в ткань экономической жизни (см.: </w:t>
      </w:r>
      <w:r w:rsidRPr="00006007">
        <w:rPr>
          <w:i/>
          <w:sz w:val="17"/>
          <w:szCs w:val="17"/>
        </w:rPr>
        <w:t>Алексеев С.С.</w:t>
      </w:r>
      <w:r w:rsidRPr="00006007">
        <w:rPr>
          <w:sz w:val="17"/>
          <w:szCs w:val="17"/>
        </w:rPr>
        <w:t xml:space="preserve"> Возрастание роли права в регулиров</w:t>
      </w:r>
      <w:r w:rsidRPr="00006007">
        <w:rPr>
          <w:sz w:val="17"/>
          <w:szCs w:val="17"/>
        </w:rPr>
        <w:t>а</w:t>
      </w:r>
      <w:r w:rsidRPr="00006007">
        <w:rPr>
          <w:sz w:val="17"/>
          <w:szCs w:val="17"/>
        </w:rPr>
        <w:t>нии хозяйственных отношений // Советское государство и право. 1970. № 4. С. 61).</w:t>
      </w:r>
    </w:p>
  </w:footnote>
  <w:footnote w:id="1819">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Большая энциклопедия: в 62 т. М., 2006. Т. 24. С. 468.</w:t>
      </w:r>
    </w:p>
  </w:footnote>
  <w:footnote w:id="1820">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Бобахо В.А., Левикова С.И.</w:t>
      </w:r>
      <w:r w:rsidRPr="00006007">
        <w:rPr>
          <w:sz w:val="17"/>
          <w:szCs w:val="17"/>
        </w:rPr>
        <w:t xml:space="preserve"> Культурология: </w:t>
      </w:r>
      <w:r>
        <w:rPr>
          <w:sz w:val="17"/>
          <w:szCs w:val="17"/>
        </w:rPr>
        <w:t>п</w:t>
      </w:r>
      <w:r w:rsidRPr="00006007">
        <w:rPr>
          <w:sz w:val="17"/>
          <w:szCs w:val="17"/>
        </w:rPr>
        <w:t>рограмма базового курса, хрестоматия, словарь терминов. М., 2000. С. 16.</w:t>
      </w:r>
    </w:p>
  </w:footnote>
  <w:footnote w:id="1821">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Филинова О.Е.</w:t>
      </w:r>
      <w:r w:rsidRPr="00006007">
        <w:rPr>
          <w:sz w:val="17"/>
          <w:szCs w:val="17"/>
        </w:rPr>
        <w:t xml:space="preserve"> Математика в истории мировой культуры: учебное пособие. М., 2006. С. 3.</w:t>
      </w:r>
    </w:p>
  </w:footnote>
  <w:footnote w:id="1822">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Воронина Л.В., Моисеева Л.В.</w:t>
      </w:r>
      <w:r w:rsidRPr="00006007">
        <w:rPr>
          <w:sz w:val="17"/>
          <w:szCs w:val="17"/>
        </w:rPr>
        <w:t xml:space="preserve"> Математическая культура личности // Педагогическое образование. 2012. № 3. С. 39.</w:t>
      </w:r>
    </w:p>
  </w:footnote>
  <w:footnote w:id="1823">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Кудрявцев Л.Д.</w:t>
      </w:r>
      <w:r w:rsidRPr="00006007">
        <w:rPr>
          <w:sz w:val="17"/>
          <w:szCs w:val="17"/>
        </w:rPr>
        <w:t xml:space="preserve"> Мысли о современной математике и ее изучении. М., 1977. С. 43.</w:t>
      </w:r>
    </w:p>
  </w:footnote>
  <w:footnote w:id="1824">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Как правило, термин «формула» употребляют по отношению к комбинации математических знаков, которые состоят из двух частей, соединенных знаком равенства, выражают истинное при определенных условиях утве</w:t>
      </w:r>
      <w:r w:rsidRPr="00006007">
        <w:rPr>
          <w:sz w:val="17"/>
          <w:szCs w:val="17"/>
        </w:rPr>
        <w:t>р</w:t>
      </w:r>
      <w:r w:rsidRPr="00006007">
        <w:rPr>
          <w:sz w:val="17"/>
          <w:szCs w:val="17"/>
        </w:rPr>
        <w:t>ждение, позволяют выразить некоторую величину через другие (см.: Большая энциклопедия: в 62 т. М., 2006. Т. 55. С. 179).</w:t>
      </w:r>
    </w:p>
  </w:footnote>
  <w:footnote w:id="1825">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Пухначев Ю.В., Попов Ю.П.</w:t>
      </w:r>
      <w:r w:rsidRPr="00006007">
        <w:rPr>
          <w:sz w:val="17"/>
          <w:szCs w:val="17"/>
        </w:rPr>
        <w:t xml:space="preserve"> Математика без формул. </w:t>
      </w:r>
      <w:r>
        <w:rPr>
          <w:sz w:val="17"/>
          <w:szCs w:val="17"/>
        </w:rPr>
        <w:t xml:space="preserve">М., </w:t>
      </w:r>
      <w:r w:rsidRPr="00006007">
        <w:rPr>
          <w:sz w:val="17"/>
          <w:szCs w:val="17"/>
        </w:rPr>
        <w:t>1995. С. 8.</w:t>
      </w:r>
    </w:p>
  </w:footnote>
  <w:footnote w:id="1826">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Сулейманов Б.Б.</w:t>
      </w:r>
      <w:r w:rsidRPr="00006007">
        <w:rPr>
          <w:sz w:val="17"/>
          <w:szCs w:val="17"/>
        </w:rPr>
        <w:t xml:space="preserve"> О некоторых методологических аспектах юридической техники // Юридическая техника. 2012. № 6. С. 515.</w:t>
      </w:r>
    </w:p>
  </w:footnote>
  <w:footnote w:id="1827">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Советский энциклопедический словарь. М., 1985. С. 668.</w:t>
      </w:r>
    </w:p>
  </w:footnote>
  <w:footnote w:id="1828">
    <w:p w:rsidR="00806B7E" w:rsidRPr="005E2CB8" w:rsidRDefault="00806B7E" w:rsidP="00C841EB">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Поленина С.В</w:t>
      </w:r>
      <w:r w:rsidRPr="00006007">
        <w:rPr>
          <w:sz w:val="17"/>
          <w:szCs w:val="17"/>
        </w:rPr>
        <w:t>. Юридическая техника как социальный феномен в условиях модернизации // Государство и пр</w:t>
      </w:r>
      <w:r w:rsidRPr="00006007">
        <w:rPr>
          <w:sz w:val="17"/>
          <w:szCs w:val="17"/>
        </w:rPr>
        <w:t>а</w:t>
      </w:r>
      <w:r w:rsidRPr="00006007">
        <w:rPr>
          <w:sz w:val="17"/>
          <w:szCs w:val="17"/>
        </w:rPr>
        <w:t>во</w:t>
      </w:r>
      <w:r>
        <w:rPr>
          <w:sz w:val="17"/>
          <w:szCs w:val="17"/>
        </w:rPr>
        <w:t>.</w:t>
      </w:r>
      <w:r w:rsidRPr="00006007">
        <w:rPr>
          <w:sz w:val="17"/>
          <w:szCs w:val="17"/>
        </w:rPr>
        <w:t xml:space="preserve"> </w:t>
      </w:r>
      <w:r w:rsidRPr="00F13CB1">
        <w:rPr>
          <w:sz w:val="17"/>
          <w:szCs w:val="17"/>
          <w:lang w:val="en-US"/>
        </w:rPr>
        <w:t xml:space="preserve">2011. </w:t>
      </w:r>
      <w:r w:rsidRPr="005E2CB8">
        <w:rPr>
          <w:sz w:val="17"/>
          <w:szCs w:val="17"/>
          <w:lang w:val="en-US"/>
        </w:rPr>
        <w:t xml:space="preserve">№ 9. </w:t>
      </w:r>
      <w:r w:rsidRPr="00006007">
        <w:rPr>
          <w:sz w:val="17"/>
          <w:szCs w:val="17"/>
        </w:rPr>
        <w:t>С</w:t>
      </w:r>
      <w:r w:rsidRPr="005E2CB8">
        <w:rPr>
          <w:sz w:val="17"/>
          <w:szCs w:val="17"/>
          <w:lang w:val="en-US"/>
        </w:rPr>
        <w:t>. 7, 9.</w:t>
      </w:r>
    </w:p>
  </w:footnote>
  <w:footnote w:id="1829">
    <w:p w:rsidR="00806B7E" w:rsidRPr="00006007" w:rsidRDefault="00806B7E" w:rsidP="00C841EB">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Painter M.P</w:t>
      </w:r>
      <w:r w:rsidRPr="005E2CB8">
        <w:rPr>
          <w:sz w:val="17"/>
          <w:szCs w:val="17"/>
          <w:lang w:val="en-US"/>
        </w:rPr>
        <w:t xml:space="preserve">. The Legal Writer: 30 Rules to Improve the Art of Legal Writing. </w:t>
      </w:r>
      <w:r w:rsidRPr="00006007">
        <w:rPr>
          <w:sz w:val="17"/>
          <w:szCs w:val="17"/>
        </w:rPr>
        <w:t>Ohio, 2003. Р. 3.</w:t>
      </w:r>
    </w:p>
  </w:footnote>
  <w:footnote w:id="1830">
    <w:p w:rsidR="00806B7E" w:rsidRPr="00006007" w:rsidRDefault="00806B7E" w:rsidP="00C841EB">
      <w:pPr>
        <w:ind w:firstLine="0"/>
        <w:rPr>
          <w:sz w:val="17"/>
          <w:szCs w:val="17"/>
        </w:rPr>
      </w:pPr>
      <w:r w:rsidRPr="00006007">
        <w:rPr>
          <w:rStyle w:val="aa"/>
          <w:sz w:val="17"/>
          <w:szCs w:val="17"/>
        </w:rPr>
        <w:footnoteRef/>
      </w:r>
      <w:r w:rsidRPr="00006007">
        <w:rPr>
          <w:sz w:val="17"/>
          <w:szCs w:val="17"/>
        </w:rPr>
        <w:t xml:space="preserve"> Обзор дисциплинарной практики Адвокатской палаты Московской области за </w:t>
      </w:r>
      <w:r>
        <w:rPr>
          <w:sz w:val="17"/>
          <w:szCs w:val="17"/>
          <w:lang w:val="en-US"/>
        </w:rPr>
        <w:t>I</w:t>
      </w:r>
      <w:r w:rsidRPr="00006007">
        <w:rPr>
          <w:sz w:val="17"/>
          <w:szCs w:val="17"/>
        </w:rPr>
        <w:t xml:space="preserve"> полугодие 2015 г. URL: http:// www.apmo.ru/uid123/?show=theme&amp;id=828 (дата обращения: 07.08.2015).</w:t>
      </w:r>
    </w:p>
  </w:footnote>
  <w:footnote w:id="183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http://kremlin.ru/events/president/transcripts/1968 (дата обращения: 30.10.2015).</w:t>
      </w:r>
    </w:p>
  </w:footnote>
  <w:footnote w:id="183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http://kremlin.ru/events/president/transcripts/5979/work (дата обращения: 30.10.2015).</w:t>
      </w:r>
    </w:p>
  </w:footnote>
  <w:footnote w:id="183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http://kremlin.ru/events/president/news/9637/work (дата обращения: 30.10.2015).</w:t>
      </w:r>
    </w:p>
  </w:footnote>
  <w:footnote w:id="183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http://kremlin.ru/events/president/news/14088/work (дата обращения: 30.10.2015).</w:t>
      </w:r>
    </w:p>
  </w:footnote>
  <w:footnote w:id="183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http://kremlin.ru/events/president/news/17118/work (дата обращения: 30.10.2015).</w:t>
      </w:r>
    </w:p>
  </w:footnote>
  <w:footnote w:id="183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http://kremlin.ru/events/president/news/19825/work (дата обращения: 30.10.2015).</w:t>
      </w:r>
    </w:p>
  </w:footnote>
  <w:footnote w:id="183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http://kremlin.ru/events/president/news/47173/work (дата обращения: 30.10.2015).</w:t>
      </w:r>
    </w:p>
  </w:footnote>
  <w:footnote w:id="183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Аузан А., Тамбовцев В.</w:t>
      </w:r>
      <w:r w:rsidRPr="00006007">
        <w:rPr>
          <w:sz w:val="17"/>
          <w:szCs w:val="17"/>
        </w:rPr>
        <w:t xml:space="preserve"> Экономическое значение гражданского общества // Вопросы экономики. 2005. № 5. С. 29. </w:t>
      </w:r>
    </w:p>
  </w:footnote>
  <w:footnote w:id="183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Галкина Е.В.</w:t>
      </w:r>
      <w:r w:rsidRPr="00006007">
        <w:rPr>
          <w:sz w:val="17"/>
          <w:szCs w:val="17"/>
        </w:rPr>
        <w:t xml:space="preserve"> Гражданское общество в политическом пространстве современной России: автореф. дис. ... д-ра полит. наук. Краснодар, 2010. C. 22.</w:t>
      </w:r>
    </w:p>
  </w:footnote>
  <w:footnote w:id="1840">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Фролова Е.А.</w:t>
      </w:r>
      <w:r w:rsidRPr="00006007">
        <w:rPr>
          <w:sz w:val="17"/>
          <w:szCs w:val="17"/>
        </w:rPr>
        <w:t xml:space="preserve"> Социальная политика современной России: перспективы развития // Вестник Томского госуда</w:t>
      </w:r>
      <w:r w:rsidRPr="00006007">
        <w:rPr>
          <w:sz w:val="17"/>
          <w:szCs w:val="17"/>
        </w:rPr>
        <w:t>р</w:t>
      </w:r>
      <w:r w:rsidRPr="00006007">
        <w:rPr>
          <w:sz w:val="17"/>
          <w:szCs w:val="17"/>
        </w:rPr>
        <w:t>ственного педагогического университета. 2003. № 5. С. 84.</w:t>
      </w:r>
    </w:p>
  </w:footnote>
  <w:footnote w:id="184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http://unro.minjust.ru/NKOs.aspx (дата обращения: 02.09.2015).</w:t>
      </w:r>
    </w:p>
  </w:footnote>
  <w:footnote w:id="184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http://unro.minjust.ru/NKOs.aspx/ (дата обращения: 02.09.2015).</w:t>
      </w:r>
    </w:p>
  </w:footnote>
  <w:footnote w:id="184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http://to52.minjust.ru/node/3048 (дата обращения: 02.09.2015).</w:t>
      </w:r>
    </w:p>
  </w:footnote>
  <w:footnote w:id="184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Леньшин П.В.</w:t>
      </w:r>
      <w:r w:rsidRPr="00006007">
        <w:rPr>
          <w:sz w:val="17"/>
          <w:szCs w:val="17"/>
        </w:rPr>
        <w:t xml:space="preserve"> Местное самоуправление как институт гражданского общества // Научно-теоретический журнал. 2014. № 2. С. 117—119; </w:t>
      </w:r>
      <w:r w:rsidRPr="00006007">
        <w:rPr>
          <w:i/>
          <w:sz w:val="17"/>
          <w:szCs w:val="17"/>
        </w:rPr>
        <w:t>Агибалов Ю.В., Агибалова О.Ю.</w:t>
      </w:r>
      <w:r w:rsidRPr="00006007">
        <w:rPr>
          <w:sz w:val="17"/>
          <w:szCs w:val="17"/>
        </w:rPr>
        <w:t xml:space="preserve"> Взаимодействие органов местного самоуправления и и</w:t>
      </w:r>
      <w:r w:rsidRPr="00006007">
        <w:rPr>
          <w:sz w:val="17"/>
          <w:szCs w:val="17"/>
        </w:rPr>
        <w:t>н</w:t>
      </w:r>
      <w:r w:rsidRPr="00006007">
        <w:rPr>
          <w:sz w:val="17"/>
          <w:szCs w:val="17"/>
        </w:rPr>
        <w:t>ститутов гражданского общества : современное состояние и направления совершенствования // Регион: сист</w:t>
      </w:r>
      <w:r w:rsidRPr="00006007">
        <w:rPr>
          <w:sz w:val="17"/>
          <w:szCs w:val="17"/>
        </w:rPr>
        <w:t>е</w:t>
      </w:r>
      <w:r w:rsidRPr="00006007">
        <w:rPr>
          <w:sz w:val="17"/>
          <w:szCs w:val="17"/>
        </w:rPr>
        <w:t>мы, экономика, управление. 2014. № 4 (27).</w:t>
      </w:r>
    </w:p>
  </w:footnote>
  <w:footnote w:id="184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rFonts w:eastAsia="Calibri"/>
          <w:sz w:val="17"/>
          <w:szCs w:val="17"/>
        </w:rPr>
        <w:t>Р</w:t>
      </w:r>
      <w:r w:rsidRPr="00006007">
        <w:rPr>
          <w:rFonts w:eastAsia="CenturySchoolbook"/>
          <w:sz w:val="17"/>
          <w:szCs w:val="17"/>
        </w:rPr>
        <w:t>азвитие гражданской инициативы и общественного контроля на местном уровне: материалы социологич</w:t>
      </w:r>
      <w:r w:rsidRPr="00006007">
        <w:rPr>
          <w:rFonts w:eastAsia="CenturySchoolbook"/>
          <w:sz w:val="17"/>
          <w:szCs w:val="17"/>
        </w:rPr>
        <w:t>е</w:t>
      </w:r>
      <w:r w:rsidRPr="00006007">
        <w:rPr>
          <w:rFonts w:eastAsia="CenturySchoolbook"/>
          <w:sz w:val="17"/>
          <w:szCs w:val="17"/>
        </w:rPr>
        <w:t xml:space="preserve">ского исследования. </w:t>
      </w:r>
      <w:r w:rsidRPr="00006007">
        <w:rPr>
          <w:sz w:val="17"/>
          <w:szCs w:val="17"/>
        </w:rPr>
        <w:t xml:space="preserve">URL: </w:t>
      </w:r>
      <w:r w:rsidRPr="00006007">
        <w:rPr>
          <w:rFonts w:eastAsia="CenturySchoolbook"/>
          <w:sz w:val="17"/>
          <w:szCs w:val="17"/>
        </w:rPr>
        <w:t>http: www.vsmsinfo.ru</w:t>
      </w:r>
    </w:p>
  </w:footnote>
  <w:footnote w:id="184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Положение об Ассоциации представительных органов муниципальных районов и городских округов в Нижег</w:t>
      </w:r>
      <w:r w:rsidRPr="00006007">
        <w:rPr>
          <w:sz w:val="17"/>
          <w:szCs w:val="17"/>
        </w:rPr>
        <w:t>о</w:t>
      </w:r>
      <w:r w:rsidRPr="00006007">
        <w:rPr>
          <w:sz w:val="17"/>
          <w:szCs w:val="17"/>
        </w:rPr>
        <w:t>родской области при Законодательном Собрании Нижегородской области, принятое постановлением Законод</w:t>
      </w:r>
      <w:r w:rsidRPr="00006007">
        <w:rPr>
          <w:sz w:val="17"/>
          <w:szCs w:val="17"/>
        </w:rPr>
        <w:t>а</w:t>
      </w:r>
      <w:r w:rsidRPr="00006007">
        <w:rPr>
          <w:sz w:val="17"/>
          <w:szCs w:val="17"/>
        </w:rPr>
        <w:t>тельного Собрания области от 27 мая 2010 г. № 2097-IV. URL: http://www.zsno.ru/ru/association/16283/ (дата о</w:t>
      </w:r>
      <w:r w:rsidRPr="00006007">
        <w:rPr>
          <w:sz w:val="17"/>
          <w:szCs w:val="17"/>
        </w:rPr>
        <w:t>б</w:t>
      </w:r>
      <w:r w:rsidRPr="00006007">
        <w:rPr>
          <w:sz w:val="17"/>
          <w:szCs w:val="17"/>
        </w:rPr>
        <w:t>ращения: 10.05.2015).</w:t>
      </w:r>
    </w:p>
  </w:footnote>
  <w:footnote w:id="184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 Общественной палате Российской Федерации: федеральный закон от 4 апреля 2005 г. № 32-ФЗ (ст. 2) // Российская газета. 2005. 7 апреля.</w:t>
      </w:r>
    </w:p>
  </w:footnote>
  <w:footnote w:id="184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Стенограмма заседания Совета законодателей Федерального Собрания Российской Федерации. URL: http://szrf.km.duma.gov.ru/site.xp/051052052124052052057.html/ (дата обращения: 07.09.2015).</w:t>
      </w:r>
    </w:p>
  </w:footnote>
  <w:footnote w:id="184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http://www.pravo.gov.ru (дата обращения: 22.07.2014).</w:t>
      </w:r>
    </w:p>
  </w:footnote>
  <w:footnote w:id="1850">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например: О создании общественных советов при органах исполнительной власти Нижегородской обла</w:t>
      </w:r>
      <w:r w:rsidRPr="00006007">
        <w:rPr>
          <w:sz w:val="17"/>
          <w:szCs w:val="17"/>
        </w:rPr>
        <w:t>с</w:t>
      </w:r>
      <w:r w:rsidRPr="00006007">
        <w:rPr>
          <w:sz w:val="17"/>
          <w:szCs w:val="17"/>
        </w:rPr>
        <w:t>ти: распоряжение Губернатора Нижегородской области от 12 февраля 2015 г. № 215-р. URL: http://government-nnov.ru/?id=164905 (дата обращения: 30.10.2015).</w:t>
      </w:r>
    </w:p>
  </w:footnote>
  <w:footnote w:id="185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http://www.pravo.gov.ru (дата обращения: 22.07.2014).</w:t>
      </w:r>
    </w:p>
  </w:footnote>
  <w:footnote w:id="185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строительства Нижегородской области. См.: Приказ министерства строительства Нижегородской области от 31 марта 2014 г. № 12/од.</w:t>
      </w:r>
    </w:p>
  </w:footnote>
  <w:footnote w:id="185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государственного имущества и земельных ресурсов Нижегородской области. См.: Приказ министерства государственного имущества и земельных ресурсов Нижегородской области от 29 декабря 2014 г. № 311-05-11-219/14.</w:t>
      </w:r>
    </w:p>
  </w:footnote>
  <w:footnote w:id="185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финансов Нижегородской области. См.: Приказ министерства фина</w:t>
      </w:r>
      <w:r w:rsidRPr="00006007">
        <w:rPr>
          <w:sz w:val="17"/>
          <w:szCs w:val="17"/>
        </w:rPr>
        <w:t>н</w:t>
      </w:r>
      <w:r w:rsidRPr="00006007">
        <w:rPr>
          <w:sz w:val="17"/>
          <w:szCs w:val="17"/>
        </w:rPr>
        <w:t>сов Нижегородской области от 7 июля 2014 г. № 82.</w:t>
      </w:r>
    </w:p>
  </w:footnote>
  <w:footnote w:id="185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промышленности и инноваций Нижегородской области. См.: Приказ министерства промышленности Нижегородской области от 30 мая 2014 г. № 98п.</w:t>
      </w:r>
    </w:p>
  </w:footnote>
  <w:footnote w:id="185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совете при министерстве сельского хозяйства и продовольственных ресурсов Нижегородской области.</w:t>
      </w:r>
    </w:p>
  </w:footnote>
  <w:footnote w:id="185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здравоохранения Нижегородской области. См.: Приказ министерства здравоохранения Нижегородской области от 7 апреля 2015 г. № 1428.</w:t>
      </w:r>
    </w:p>
  </w:footnote>
  <w:footnote w:id="185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информационных технологий, связи и средств массовой информации Нижегородской области. См.: Приказ министерства информационных технологий, связи и средств массовой и</w:t>
      </w:r>
      <w:r w:rsidRPr="00006007">
        <w:rPr>
          <w:sz w:val="17"/>
          <w:szCs w:val="17"/>
        </w:rPr>
        <w:t>н</w:t>
      </w:r>
      <w:r w:rsidRPr="00006007">
        <w:rPr>
          <w:sz w:val="17"/>
          <w:szCs w:val="17"/>
        </w:rPr>
        <w:t>формации Нижегородской области от 2 февраля 2015 г. № 8-од.</w:t>
      </w:r>
    </w:p>
  </w:footnote>
  <w:footnote w:id="185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Общественный совет при министерстве жилищно-коммунального хозяйства и топливно-энергетического ко</w:t>
      </w:r>
      <w:r w:rsidRPr="00006007">
        <w:rPr>
          <w:sz w:val="17"/>
          <w:szCs w:val="17"/>
        </w:rPr>
        <w:t>м</w:t>
      </w:r>
      <w:r w:rsidRPr="00006007">
        <w:rPr>
          <w:sz w:val="17"/>
          <w:szCs w:val="17"/>
        </w:rPr>
        <w:t>плекса Нижегородской области.</w:t>
      </w:r>
    </w:p>
  </w:footnote>
  <w:footnote w:id="1860">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Положение о Благотворительном совете Нижегородской области, утвержденное постановлением Законод</w:t>
      </w:r>
      <w:r w:rsidRPr="00006007">
        <w:rPr>
          <w:sz w:val="17"/>
          <w:szCs w:val="17"/>
        </w:rPr>
        <w:t>а</w:t>
      </w:r>
      <w:r w:rsidRPr="00006007">
        <w:rPr>
          <w:sz w:val="17"/>
          <w:szCs w:val="17"/>
        </w:rPr>
        <w:t xml:space="preserve">тельного Собрания Нижегородской области от 22 апреля 2004 г. № 923-III // </w:t>
      </w:r>
      <w:r w:rsidRPr="00006007">
        <w:rPr>
          <w:sz w:val="17"/>
          <w:szCs w:val="17"/>
          <w:shd w:val="clear" w:color="auto" w:fill="FFFFFF"/>
        </w:rPr>
        <w:t>Правовая среда. 2004. 19 мая.</w:t>
      </w:r>
    </w:p>
  </w:footnote>
  <w:footnote w:id="186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 принятии положения о Научно-консультативном совете при Законодательном Собрании Нижегородской о</w:t>
      </w:r>
      <w:r w:rsidRPr="00006007">
        <w:rPr>
          <w:sz w:val="17"/>
          <w:szCs w:val="17"/>
        </w:rPr>
        <w:t>б</w:t>
      </w:r>
      <w:r w:rsidRPr="00006007">
        <w:rPr>
          <w:sz w:val="17"/>
          <w:szCs w:val="17"/>
        </w:rPr>
        <w:t xml:space="preserve">ласти: постановление от 25 июня 2009 г. № 1595-IV // </w:t>
      </w:r>
      <w:r w:rsidRPr="00006007">
        <w:rPr>
          <w:rStyle w:val="blk"/>
          <w:sz w:val="17"/>
          <w:szCs w:val="17"/>
        </w:rPr>
        <w:t>Правовая среда. 2009. 29 августа.</w:t>
      </w:r>
    </w:p>
  </w:footnote>
  <w:footnote w:id="1862">
    <w:p w:rsidR="00806B7E" w:rsidRPr="00006007" w:rsidRDefault="00806B7E" w:rsidP="0007091F">
      <w:pPr>
        <w:ind w:firstLine="0"/>
        <w:rPr>
          <w:sz w:val="17"/>
          <w:szCs w:val="17"/>
        </w:rPr>
      </w:pPr>
      <w:r w:rsidRPr="00006007">
        <w:rPr>
          <w:rStyle w:val="aa"/>
          <w:sz w:val="17"/>
          <w:szCs w:val="17"/>
        </w:rPr>
        <w:footnoteRef/>
      </w:r>
      <w:r w:rsidRPr="00006007">
        <w:rPr>
          <w:bCs/>
          <w:sz w:val="17"/>
          <w:szCs w:val="17"/>
        </w:rPr>
        <w:t xml:space="preserve"> Положение о Молодежном парламенте при Законодательном Собрании Нижегородской области</w:t>
      </w:r>
      <w:r w:rsidRPr="00006007">
        <w:rPr>
          <w:sz w:val="17"/>
          <w:szCs w:val="17"/>
        </w:rPr>
        <w:t>, принято п</w:t>
      </w:r>
      <w:r w:rsidRPr="00006007">
        <w:rPr>
          <w:sz w:val="17"/>
          <w:szCs w:val="17"/>
        </w:rPr>
        <w:t>о</w:t>
      </w:r>
      <w:r w:rsidRPr="00006007">
        <w:rPr>
          <w:sz w:val="17"/>
          <w:szCs w:val="17"/>
        </w:rPr>
        <w:t>становлением Законодательного Собрания Нижегородской области от 31 января 2013 г. № 754-V. URL: http://www. zsno.ru/ru/convocation5/mpno/16404/ (дата обращения: 10.05.2015).</w:t>
      </w:r>
    </w:p>
  </w:footnote>
  <w:footnote w:id="186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 общественном Совете при Главе администрации Балахнинского муниципального района Нижегородской о</w:t>
      </w:r>
      <w:r w:rsidRPr="00006007">
        <w:rPr>
          <w:sz w:val="17"/>
          <w:szCs w:val="17"/>
        </w:rPr>
        <w:t>б</w:t>
      </w:r>
      <w:r w:rsidRPr="00006007">
        <w:rPr>
          <w:sz w:val="17"/>
          <w:szCs w:val="17"/>
        </w:rPr>
        <w:t xml:space="preserve">ласти: постановление администрации Балахнинского района Нижегородской области от 29 мая 2015 г. № 118 // </w:t>
      </w:r>
      <w:r w:rsidRPr="00006007">
        <w:rPr>
          <w:bCs/>
          <w:sz w:val="17"/>
          <w:szCs w:val="17"/>
        </w:rPr>
        <w:t xml:space="preserve">Официальный интернет-сайт Балахнинского муниципального района. </w:t>
      </w:r>
      <w:r w:rsidRPr="00006007">
        <w:rPr>
          <w:sz w:val="17"/>
          <w:szCs w:val="17"/>
        </w:rPr>
        <w:t xml:space="preserve">URL: </w:t>
      </w:r>
      <w:r w:rsidRPr="00006007">
        <w:rPr>
          <w:bCs/>
          <w:sz w:val="17"/>
          <w:szCs w:val="17"/>
        </w:rPr>
        <w:t>http://www.balakhna.nn.ru (дата обр</w:t>
      </w:r>
      <w:r w:rsidRPr="00006007">
        <w:rPr>
          <w:bCs/>
          <w:sz w:val="17"/>
          <w:szCs w:val="17"/>
        </w:rPr>
        <w:t>а</w:t>
      </w:r>
      <w:r w:rsidRPr="00006007">
        <w:rPr>
          <w:bCs/>
          <w:sz w:val="17"/>
          <w:szCs w:val="17"/>
        </w:rPr>
        <w:t xml:space="preserve">щения: 03.06.2015); </w:t>
      </w:r>
      <w:r w:rsidRPr="00006007">
        <w:rPr>
          <w:sz w:val="17"/>
          <w:szCs w:val="17"/>
        </w:rPr>
        <w:t>О создании Общественного совета при администрации города Нижнего Новгорода: пост</w:t>
      </w:r>
      <w:r w:rsidRPr="00006007">
        <w:rPr>
          <w:sz w:val="17"/>
          <w:szCs w:val="17"/>
        </w:rPr>
        <w:t>а</w:t>
      </w:r>
      <w:r w:rsidRPr="00006007">
        <w:rPr>
          <w:sz w:val="17"/>
          <w:szCs w:val="17"/>
        </w:rPr>
        <w:t>новление администрации г. Н. Новгорода от 5 августа 2011 г. № 3115 (ред. от 13.10.2014) // День города. Нижний Новгород. 2011. 12 августа; О создании Общественного совета при Главе города: постановление главы г. Дзержинска Нижегородской области от 3 июля 2013 г. № 67 // Дзержинские ведомости. 2013. 19 июля; О созд</w:t>
      </w:r>
      <w:r w:rsidRPr="00006007">
        <w:rPr>
          <w:sz w:val="17"/>
          <w:szCs w:val="17"/>
        </w:rPr>
        <w:t>а</w:t>
      </w:r>
      <w:r w:rsidRPr="00006007">
        <w:rPr>
          <w:sz w:val="17"/>
          <w:szCs w:val="17"/>
        </w:rPr>
        <w:t>нии Общественного совета при Мэре города Дзержинска Нижегородской области: постановление администрации г. Дзержинска Нижегородской области от 25 ноября 2011 г. № 4373 // Дзержинские ведомости. 2011. 16 декабря и т. д.</w:t>
      </w:r>
    </w:p>
  </w:footnote>
  <w:footnote w:id="186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ОАО «Арзамазский машиностроительный завод», «ОАО “Арзамазский приборостроительный завод имени П.И. Пландина”» и т. д.</w:t>
      </w:r>
    </w:p>
  </w:footnote>
  <w:footnote w:id="186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http://www.duma.gov.ru/systems/law/ (дата обращения: 26.10.2015).</w:t>
      </w:r>
    </w:p>
  </w:footnote>
  <w:footnote w:id="186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Ст. 12</w:t>
      </w:r>
      <w:r w:rsidRPr="00006007">
        <w:rPr>
          <w:sz w:val="17"/>
          <w:szCs w:val="17"/>
          <w:vertAlign w:val="superscript"/>
        </w:rPr>
        <w:t>1</w:t>
      </w:r>
      <w:r w:rsidRPr="00006007">
        <w:rPr>
          <w:sz w:val="17"/>
          <w:szCs w:val="17"/>
        </w:rPr>
        <w:t xml:space="preserve"> Закона Нижегородской области от 25 апреля 1997 г. № 70-З «О молодежной политике в Нижегородской области» предусматривает поддержку добровольчества (волонтерства) в сфере молодежной политики // Прав</w:t>
      </w:r>
      <w:r w:rsidRPr="00006007">
        <w:rPr>
          <w:sz w:val="17"/>
          <w:szCs w:val="17"/>
        </w:rPr>
        <w:t>о</w:t>
      </w:r>
      <w:r w:rsidRPr="00006007">
        <w:rPr>
          <w:sz w:val="17"/>
          <w:szCs w:val="17"/>
        </w:rPr>
        <w:t>вая среда. 1997. 7 мая.</w:t>
      </w:r>
    </w:p>
  </w:footnote>
  <w:footnote w:id="1867">
    <w:p w:rsidR="00806B7E" w:rsidRPr="00006007" w:rsidRDefault="00806B7E" w:rsidP="0007091F">
      <w:pPr>
        <w:ind w:firstLine="0"/>
        <w:rPr>
          <w:rFonts w:eastAsia="Calibri"/>
          <w:sz w:val="17"/>
          <w:szCs w:val="17"/>
        </w:rPr>
      </w:pPr>
      <w:r w:rsidRPr="00006007">
        <w:rPr>
          <w:rStyle w:val="aa"/>
          <w:sz w:val="17"/>
          <w:szCs w:val="17"/>
        </w:rPr>
        <w:footnoteRef/>
      </w:r>
      <w:r w:rsidRPr="00006007">
        <w:rPr>
          <w:sz w:val="17"/>
          <w:szCs w:val="17"/>
        </w:rPr>
        <w:t xml:space="preserve"> </w:t>
      </w:r>
      <w:r w:rsidRPr="00006007">
        <w:rPr>
          <w:rFonts w:eastAsia="Calibri"/>
          <w:sz w:val="17"/>
          <w:szCs w:val="17"/>
        </w:rPr>
        <w:t>О внесении изменений в отдельные законодательные акты Ульяновской области в связи с совершенствованием государственной поддержки добровольческой (волонтерской) деятельности: закон Ульяновской области от 24 д</w:t>
      </w:r>
      <w:r w:rsidRPr="00006007">
        <w:rPr>
          <w:rFonts w:eastAsia="Calibri"/>
          <w:sz w:val="17"/>
          <w:szCs w:val="17"/>
        </w:rPr>
        <w:t>е</w:t>
      </w:r>
      <w:r w:rsidRPr="00006007">
        <w:rPr>
          <w:rFonts w:eastAsia="Calibri"/>
          <w:sz w:val="17"/>
          <w:szCs w:val="17"/>
        </w:rPr>
        <w:t>кабря 2012 г. № 220-ЗО (ред. от 04.03.2014); О добровольческой деятельности (волонтерстве): закон Вороне</w:t>
      </w:r>
      <w:r w:rsidRPr="00006007">
        <w:rPr>
          <w:rFonts w:eastAsia="Calibri"/>
          <w:sz w:val="17"/>
          <w:szCs w:val="17"/>
        </w:rPr>
        <w:t>ж</w:t>
      </w:r>
      <w:r w:rsidRPr="00006007">
        <w:rPr>
          <w:rFonts w:eastAsia="Calibri"/>
          <w:sz w:val="17"/>
          <w:szCs w:val="17"/>
        </w:rPr>
        <w:t>ской области от 11 марта 2013 г. № 02-ОЗ (ред. от 05.05.2015); О государственной поддержке благотворителей и добровольцев, осуществляющих деятельность в сфере социального обслуживания граждан: закон Забайкальск</w:t>
      </w:r>
      <w:r w:rsidRPr="00006007">
        <w:rPr>
          <w:rFonts w:eastAsia="Calibri"/>
          <w:sz w:val="17"/>
          <w:szCs w:val="17"/>
        </w:rPr>
        <w:t>о</w:t>
      </w:r>
      <w:r w:rsidRPr="00006007">
        <w:rPr>
          <w:rFonts w:eastAsia="Calibri"/>
          <w:sz w:val="17"/>
          <w:szCs w:val="17"/>
        </w:rPr>
        <w:t>го края от 31 марта 2015 г. № 1149-ЗЗК; О развитии добровольчества (волонтерства) в Пермском крае: закон Пермского края от 8 декабря 2014 г. № 410-ПК.</w:t>
      </w:r>
    </w:p>
  </w:footnote>
  <w:footnote w:id="186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Парламентская газета. 2002. 5 июня.</w:t>
      </w:r>
    </w:p>
  </w:footnote>
  <w:footnote w:id="186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Мирзоев Г.Б., Ланская Д.Ш.</w:t>
      </w:r>
      <w:r w:rsidRPr="00006007">
        <w:rPr>
          <w:sz w:val="17"/>
          <w:szCs w:val="17"/>
        </w:rPr>
        <w:t xml:space="preserve"> Адвокатура как правовой институт гражданского общества // Ученые труды Российской академии адвокатуры и нотариата. 2014. № 3 (34). С. 5.</w:t>
      </w:r>
    </w:p>
  </w:footnote>
  <w:footnote w:id="1870">
    <w:p w:rsidR="00806B7E" w:rsidRPr="009D55CE" w:rsidRDefault="00806B7E" w:rsidP="0007091F">
      <w:pPr>
        <w:ind w:firstLine="0"/>
        <w:rPr>
          <w:spacing w:val="-2"/>
          <w:sz w:val="17"/>
          <w:szCs w:val="17"/>
        </w:rPr>
      </w:pPr>
      <w:r w:rsidRPr="009D55CE">
        <w:rPr>
          <w:rStyle w:val="aa"/>
          <w:spacing w:val="-2"/>
          <w:sz w:val="17"/>
          <w:szCs w:val="17"/>
        </w:rPr>
        <w:footnoteRef/>
      </w:r>
      <w:r w:rsidRPr="009D55CE">
        <w:rPr>
          <w:spacing w:val="-2"/>
          <w:sz w:val="17"/>
          <w:szCs w:val="17"/>
        </w:rPr>
        <w:t xml:space="preserve"> См.: </w:t>
      </w:r>
      <w:r w:rsidRPr="009D55CE">
        <w:rPr>
          <w:i/>
          <w:spacing w:val="-2"/>
          <w:sz w:val="17"/>
          <w:szCs w:val="17"/>
        </w:rPr>
        <w:t>Грудцына Л.Ю.</w:t>
      </w:r>
      <w:r w:rsidRPr="009D55CE">
        <w:rPr>
          <w:spacing w:val="-2"/>
          <w:sz w:val="17"/>
          <w:szCs w:val="17"/>
        </w:rPr>
        <w:t xml:space="preserve"> Государство и гражданское общество: </w:t>
      </w:r>
      <w:r w:rsidRPr="009D55CE">
        <w:rPr>
          <w:spacing w:val="-2"/>
          <w:sz w:val="17"/>
          <w:szCs w:val="17"/>
          <w:shd w:val="clear" w:color="auto" w:fill="FFFFFF"/>
        </w:rPr>
        <w:t xml:space="preserve">монография / под ред. С.М. Петрова. М., 2010. С. 19. </w:t>
      </w:r>
    </w:p>
  </w:footnote>
  <w:footnote w:id="187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http://progorodnn.ru/news/view/78123 (дата обращения: 28.10.2015).</w:t>
      </w:r>
    </w:p>
  </w:footnote>
  <w:footnote w:id="187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URL: http://beliy-bim.ru/ (дата обращения: 28.10.2015).</w:t>
      </w:r>
    </w:p>
  </w:footnote>
  <w:footnote w:id="1873">
    <w:p w:rsidR="00806B7E" w:rsidRPr="00006007" w:rsidRDefault="00806B7E" w:rsidP="0007091F">
      <w:pPr>
        <w:ind w:firstLine="0"/>
        <w:rPr>
          <w:spacing w:val="-2"/>
          <w:sz w:val="17"/>
          <w:szCs w:val="17"/>
        </w:rPr>
      </w:pPr>
      <w:r w:rsidRPr="00006007">
        <w:rPr>
          <w:rStyle w:val="aa"/>
          <w:spacing w:val="-2"/>
          <w:sz w:val="17"/>
          <w:szCs w:val="17"/>
        </w:rPr>
        <w:footnoteRef/>
      </w:r>
      <w:r w:rsidRPr="00006007">
        <w:rPr>
          <w:spacing w:val="-2"/>
          <w:sz w:val="17"/>
          <w:szCs w:val="17"/>
        </w:rPr>
        <w:t xml:space="preserve"> См.: </w:t>
      </w:r>
      <w:r w:rsidRPr="00006007">
        <w:rPr>
          <w:i/>
          <w:spacing w:val="-2"/>
          <w:sz w:val="17"/>
          <w:szCs w:val="17"/>
        </w:rPr>
        <w:t>Шаля В.М.</w:t>
      </w:r>
      <w:r w:rsidRPr="00006007">
        <w:rPr>
          <w:spacing w:val="-2"/>
          <w:sz w:val="17"/>
          <w:szCs w:val="17"/>
        </w:rPr>
        <w:t xml:space="preserve"> Методология исследования феномена «правовая культура» // Философия права. 2008. № 3. С. 122.</w:t>
      </w:r>
    </w:p>
  </w:footnote>
  <w:footnote w:id="187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Общая теория права: в 2 т. М., 1981. Т. 1. С. 213.</w:t>
      </w:r>
    </w:p>
  </w:footnote>
  <w:footnote w:id="187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rStyle w:val="annotation1"/>
          <w:rFonts w:ascii="PragmaticaCTT" w:hAnsi="PragmaticaCTT"/>
          <w:i/>
          <w:color w:val="auto"/>
          <w:sz w:val="17"/>
          <w:szCs w:val="17"/>
        </w:rPr>
        <w:t>Алексеев С.С.</w:t>
      </w:r>
      <w:r w:rsidRPr="00006007">
        <w:rPr>
          <w:rStyle w:val="annotation1"/>
          <w:rFonts w:ascii="PragmaticaCTT" w:hAnsi="PragmaticaCTT"/>
          <w:color w:val="auto"/>
          <w:sz w:val="17"/>
          <w:szCs w:val="17"/>
        </w:rPr>
        <w:t xml:space="preserve"> Восхождение к праву: Поиски и решения. 2-е изд., перераб. и доп. М., 2002. С. 51.</w:t>
      </w:r>
    </w:p>
  </w:footnote>
  <w:footnote w:id="187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Сальников В.П.</w:t>
      </w:r>
      <w:r w:rsidRPr="00006007">
        <w:rPr>
          <w:sz w:val="17"/>
          <w:szCs w:val="17"/>
        </w:rPr>
        <w:t xml:space="preserve"> Социалистическая правовая культура. Саратов, 1989. С. 26.</w:t>
      </w:r>
    </w:p>
  </w:footnote>
  <w:footnote w:id="187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Молчанов А.А.</w:t>
      </w:r>
      <w:r w:rsidRPr="00006007">
        <w:rPr>
          <w:sz w:val="17"/>
          <w:szCs w:val="17"/>
        </w:rPr>
        <w:t xml:space="preserve"> Правовая культура в социальной жизни: Вопросы методологии // Правоведение. 1991. № 1. С. 73.</w:t>
      </w:r>
    </w:p>
  </w:footnote>
  <w:footnote w:id="187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Иванников И.А.</w:t>
      </w:r>
      <w:r w:rsidRPr="00006007">
        <w:rPr>
          <w:sz w:val="17"/>
          <w:szCs w:val="17"/>
        </w:rPr>
        <w:t xml:space="preserve"> Концепция правовой культуры // Правоведение. 1998. № 3. С. 13.</w:t>
      </w:r>
    </w:p>
  </w:footnote>
  <w:footnote w:id="187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Гранат Н.Л., Панасюк В.В.</w:t>
      </w:r>
      <w:r w:rsidRPr="00006007">
        <w:rPr>
          <w:sz w:val="17"/>
          <w:szCs w:val="17"/>
        </w:rPr>
        <w:t xml:space="preserve"> Правосознание и правовая культура // Юрист. 1998. № 11/12. С. 3.</w:t>
      </w:r>
    </w:p>
  </w:footnote>
  <w:footnote w:id="1880">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Клейменова Е.В., Моралева К.А.</w:t>
      </w:r>
      <w:r w:rsidRPr="00006007">
        <w:rPr>
          <w:sz w:val="17"/>
          <w:szCs w:val="17"/>
        </w:rPr>
        <w:t xml:space="preserve"> Правовая культура и ее стандарты в конституциях Российской Федерации // Правоведение. 2003. № 1. С. 50.</w:t>
      </w:r>
    </w:p>
  </w:footnote>
  <w:footnote w:id="188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Там же. С. 51.</w:t>
      </w:r>
    </w:p>
  </w:footnote>
  <w:footnote w:id="188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Каминская В.И., Ратинов А.Р.</w:t>
      </w:r>
      <w:r w:rsidRPr="00006007">
        <w:rPr>
          <w:sz w:val="17"/>
          <w:szCs w:val="17"/>
        </w:rPr>
        <w:t xml:space="preserve"> Правосознание как элемент правовой культуры // Правовая культура и в</w:t>
      </w:r>
      <w:r w:rsidRPr="00006007">
        <w:rPr>
          <w:sz w:val="17"/>
          <w:szCs w:val="17"/>
        </w:rPr>
        <w:t>о</w:t>
      </w:r>
      <w:r w:rsidRPr="00006007">
        <w:rPr>
          <w:sz w:val="17"/>
          <w:szCs w:val="17"/>
        </w:rPr>
        <w:t xml:space="preserve">просы правового воспитания. М., 1974. С. 19. </w:t>
      </w:r>
    </w:p>
  </w:footnote>
  <w:footnote w:id="188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Там же. С. 42—43.</w:t>
      </w:r>
    </w:p>
  </w:footnote>
  <w:footnote w:id="188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Теория государства и права / под ред. В.В. Лазарева. М., 1994. С. 167.</w:t>
      </w:r>
    </w:p>
  </w:footnote>
  <w:footnote w:id="188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Куликова А.В.</w:t>
      </w:r>
      <w:r w:rsidRPr="00006007">
        <w:rPr>
          <w:sz w:val="17"/>
          <w:szCs w:val="17"/>
        </w:rPr>
        <w:t xml:space="preserve"> Правовая культура в рамках социологического подхода: содержание понятия, его особе</w:t>
      </w:r>
      <w:r w:rsidRPr="00006007">
        <w:rPr>
          <w:sz w:val="17"/>
          <w:szCs w:val="17"/>
        </w:rPr>
        <w:t>н</w:t>
      </w:r>
      <w:r w:rsidRPr="00006007">
        <w:rPr>
          <w:sz w:val="17"/>
          <w:szCs w:val="17"/>
        </w:rPr>
        <w:t>ности // Вестник Нижегородского университета им. Н.И. Лобачевского. Серия: Социальные науки. Н. Новгород, 2006. Вып. 1 (5). С. 214.</w:t>
      </w:r>
    </w:p>
  </w:footnote>
  <w:footnote w:id="188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Семитко А.П.</w:t>
      </w:r>
      <w:r w:rsidRPr="00006007">
        <w:rPr>
          <w:sz w:val="17"/>
          <w:szCs w:val="17"/>
        </w:rPr>
        <w:t xml:space="preserve"> Правовая культура социалистического общества: сущность, определение // Правоведение. 1987. № 4. С. 9.</w:t>
      </w:r>
    </w:p>
  </w:footnote>
  <w:footnote w:id="188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Право и культура: монография / В.С. Нерсесянц [и др.]. М., 2002. С. 401.</w:t>
      </w:r>
    </w:p>
  </w:footnote>
  <w:footnote w:id="1888">
    <w:p w:rsidR="00806B7E" w:rsidRPr="00006007" w:rsidRDefault="00806B7E" w:rsidP="0007091F">
      <w:pPr>
        <w:ind w:firstLine="0"/>
        <w:rPr>
          <w:rFonts w:eastAsia="Calibri"/>
          <w:sz w:val="17"/>
          <w:szCs w:val="17"/>
        </w:rPr>
      </w:pPr>
      <w:r w:rsidRPr="00006007">
        <w:rPr>
          <w:rStyle w:val="aa"/>
          <w:sz w:val="17"/>
          <w:szCs w:val="17"/>
        </w:rPr>
        <w:footnoteRef/>
      </w:r>
      <w:r w:rsidRPr="00006007">
        <w:rPr>
          <w:sz w:val="17"/>
          <w:szCs w:val="17"/>
        </w:rPr>
        <w:t xml:space="preserve"> См.: </w:t>
      </w:r>
      <w:r w:rsidRPr="00006007">
        <w:rPr>
          <w:i/>
          <w:sz w:val="17"/>
          <w:szCs w:val="17"/>
        </w:rPr>
        <w:t>Ершов В.В.</w:t>
      </w:r>
      <w:r w:rsidRPr="00006007">
        <w:rPr>
          <w:sz w:val="17"/>
          <w:szCs w:val="17"/>
        </w:rPr>
        <w:t xml:space="preserve"> </w:t>
      </w:r>
      <w:r w:rsidRPr="00006007">
        <w:rPr>
          <w:rFonts w:eastAsia="Calibri"/>
          <w:sz w:val="17"/>
          <w:szCs w:val="17"/>
        </w:rPr>
        <w:t>Конкретизация права: теоретические и практические проблемы // Конкретизация права: те</w:t>
      </w:r>
      <w:r w:rsidRPr="00006007">
        <w:rPr>
          <w:rFonts w:eastAsia="Calibri"/>
          <w:sz w:val="17"/>
          <w:szCs w:val="17"/>
        </w:rPr>
        <w:t>о</w:t>
      </w:r>
      <w:r w:rsidRPr="00006007">
        <w:rPr>
          <w:rFonts w:eastAsia="Calibri"/>
          <w:sz w:val="17"/>
          <w:szCs w:val="17"/>
        </w:rPr>
        <w:t>ретические и практические проблемы: материалы IX Международной научно-практической конференции. М., 2015. С. 47.</w:t>
      </w:r>
    </w:p>
  </w:footnote>
  <w:footnote w:id="1889">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Рабинович И.М., Шмелева Г.Г.</w:t>
      </w:r>
      <w:r w:rsidRPr="00006007">
        <w:rPr>
          <w:sz w:val="17"/>
          <w:szCs w:val="17"/>
        </w:rPr>
        <w:t xml:space="preserve"> Конкретизация правовых норм: Общетеоретические работы // Правоведение. 1985. № 6. С. 33.</w:t>
      </w:r>
    </w:p>
  </w:footnote>
  <w:footnote w:id="1890">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Баранов В.М.</w:t>
      </w:r>
      <w:r w:rsidRPr="00006007">
        <w:rPr>
          <w:sz w:val="17"/>
          <w:szCs w:val="17"/>
        </w:rPr>
        <w:t xml:space="preserve"> Негативные аспекты конкретизации юридических норм // Конкретизация права: теоретич</w:t>
      </w:r>
      <w:r w:rsidRPr="00006007">
        <w:rPr>
          <w:sz w:val="17"/>
          <w:szCs w:val="17"/>
        </w:rPr>
        <w:t>е</w:t>
      </w:r>
      <w:r w:rsidRPr="00006007">
        <w:rPr>
          <w:sz w:val="17"/>
          <w:szCs w:val="17"/>
        </w:rPr>
        <w:t>ские и практические проблемы: материалы IX Международной научно-практической конференции. М., 2015. С. 62.</w:t>
      </w:r>
    </w:p>
  </w:footnote>
  <w:footnote w:id="1891">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Ершов В.В.</w:t>
      </w:r>
      <w:r w:rsidRPr="00006007">
        <w:rPr>
          <w:sz w:val="17"/>
          <w:szCs w:val="17"/>
        </w:rPr>
        <w:t xml:space="preserve"> </w:t>
      </w:r>
      <w:r w:rsidRPr="00006007">
        <w:rPr>
          <w:rFonts w:eastAsia="Calibri"/>
          <w:sz w:val="17"/>
          <w:szCs w:val="17"/>
        </w:rPr>
        <w:t>Конкретизация права: теоретические и практические проблемы // Конкретизация права: теорет</w:t>
      </w:r>
      <w:r w:rsidRPr="00006007">
        <w:rPr>
          <w:rFonts w:eastAsia="Calibri"/>
          <w:sz w:val="17"/>
          <w:szCs w:val="17"/>
        </w:rPr>
        <w:t>и</w:t>
      </w:r>
      <w:r w:rsidRPr="00006007">
        <w:rPr>
          <w:rFonts w:eastAsia="Calibri"/>
          <w:sz w:val="17"/>
          <w:szCs w:val="17"/>
        </w:rPr>
        <w:t>ческие и практические проблемы: материалы IX Международной научно-практической конференции. М., 2015. С. 47.</w:t>
      </w:r>
    </w:p>
  </w:footnote>
  <w:footnote w:id="1892">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Об альтернативной процедуре урегулирования споров с участием посредника (процедуре медиации): фед</w:t>
      </w:r>
      <w:r w:rsidRPr="00006007">
        <w:rPr>
          <w:sz w:val="17"/>
          <w:szCs w:val="17"/>
        </w:rPr>
        <w:t>е</w:t>
      </w:r>
      <w:r w:rsidRPr="00006007">
        <w:rPr>
          <w:sz w:val="17"/>
          <w:szCs w:val="17"/>
        </w:rPr>
        <w:t xml:space="preserve">ральный закон от 27 июля </w:t>
      </w:r>
      <w:smartTag w:uri="urn:schemas-microsoft-com:office:smarttags" w:element="metricconverter">
        <w:smartTagPr>
          <w:attr w:name="ProductID" w:val="2010 г"/>
        </w:smartTagPr>
        <w:r w:rsidRPr="00006007">
          <w:rPr>
            <w:sz w:val="17"/>
            <w:szCs w:val="17"/>
          </w:rPr>
          <w:t>2010 г</w:t>
        </w:r>
      </w:smartTag>
      <w:r w:rsidRPr="00006007">
        <w:rPr>
          <w:sz w:val="17"/>
          <w:szCs w:val="17"/>
        </w:rPr>
        <w:t>. № 193-ФЗ // Собрание законодательства РФ. 2010. № 31, ст. 4162.</w:t>
      </w:r>
    </w:p>
  </w:footnote>
  <w:footnote w:id="1893">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Калашникова С.И.</w:t>
      </w:r>
      <w:r w:rsidRPr="00006007">
        <w:rPr>
          <w:sz w:val="17"/>
          <w:szCs w:val="17"/>
        </w:rPr>
        <w:t xml:space="preserve"> Медиация в сфере гражданской юрисдикции. М., 2011. С. 127.</w:t>
      </w:r>
    </w:p>
  </w:footnote>
  <w:footnote w:id="189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Денисенко С.В.</w:t>
      </w:r>
      <w:r w:rsidRPr="00006007">
        <w:rPr>
          <w:sz w:val="17"/>
          <w:szCs w:val="17"/>
        </w:rPr>
        <w:t xml:space="preserve"> Структурный анализ медиационных процедур // Наука и образование: хозяйство и экон</w:t>
      </w:r>
      <w:r w:rsidRPr="00006007">
        <w:rPr>
          <w:sz w:val="17"/>
          <w:szCs w:val="17"/>
        </w:rPr>
        <w:t>о</w:t>
      </w:r>
      <w:r w:rsidRPr="00006007">
        <w:rPr>
          <w:sz w:val="17"/>
          <w:szCs w:val="17"/>
        </w:rPr>
        <w:t>мика; предпринимательство; право и управление. 2012. № 4 (23).</w:t>
      </w:r>
    </w:p>
  </w:footnote>
  <w:footnote w:id="189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Калашникова С.И.</w:t>
      </w:r>
      <w:r w:rsidRPr="00006007">
        <w:rPr>
          <w:sz w:val="17"/>
          <w:szCs w:val="17"/>
        </w:rPr>
        <w:t xml:space="preserve"> Медиация в сфере гражданской юрисдикции. М., 2011. С. 131—132.</w:t>
      </w:r>
    </w:p>
  </w:footnote>
  <w:footnote w:id="1896">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подробно: </w:t>
      </w:r>
      <w:r w:rsidRPr="00006007">
        <w:rPr>
          <w:i/>
          <w:sz w:val="17"/>
          <w:szCs w:val="17"/>
        </w:rPr>
        <w:t xml:space="preserve">Дмитриев О.В., Фуртак А.А. </w:t>
      </w:r>
      <w:r w:rsidRPr="00006007">
        <w:rPr>
          <w:sz w:val="17"/>
          <w:szCs w:val="17"/>
        </w:rPr>
        <w:t>Медиативное соглашение, заключенное в результате применения процедуры медиации к спорам, возникшим из трудовых правоотношений // Вестник Омского университета. С</w:t>
      </w:r>
      <w:r w:rsidRPr="00006007">
        <w:rPr>
          <w:sz w:val="17"/>
          <w:szCs w:val="17"/>
        </w:rPr>
        <w:t>е</w:t>
      </w:r>
      <w:r w:rsidRPr="00006007">
        <w:rPr>
          <w:sz w:val="17"/>
          <w:szCs w:val="17"/>
        </w:rPr>
        <w:t xml:space="preserve">рия: Право. 2012. № 3 (32). С. </w:t>
      </w:r>
      <w:r w:rsidRPr="00006007">
        <w:t>146—152</w:t>
      </w:r>
      <w:r w:rsidRPr="00006007">
        <w:rPr>
          <w:sz w:val="17"/>
          <w:szCs w:val="17"/>
        </w:rPr>
        <w:t>.</w:t>
      </w:r>
    </w:p>
  </w:footnote>
  <w:footnote w:id="1897">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См., например: Договорное право / под общ. ред. М.А. Рожковой. М., 2008. С. 421.</w:t>
      </w:r>
    </w:p>
  </w:footnote>
  <w:footnote w:id="1898">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Российская газета. 2010. 30 июля.</w:t>
      </w:r>
    </w:p>
  </w:footnote>
  <w:footnote w:id="1899">
    <w:p w:rsidR="00806B7E" w:rsidRPr="005E2CB8" w:rsidRDefault="00806B7E" w:rsidP="0007091F">
      <w:pPr>
        <w:ind w:firstLine="0"/>
        <w:rPr>
          <w:sz w:val="17"/>
          <w:szCs w:val="17"/>
          <w:lang w:val="en-US"/>
        </w:rPr>
      </w:pPr>
      <w:r w:rsidRPr="00006007">
        <w:rPr>
          <w:rStyle w:val="aa"/>
          <w:sz w:val="17"/>
          <w:szCs w:val="17"/>
        </w:rPr>
        <w:footnoteRef/>
      </w:r>
      <w:r w:rsidRPr="00006007">
        <w:rPr>
          <w:sz w:val="17"/>
          <w:szCs w:val="17"/>
        </w:rPr>
        <w:t xml:space="preserve"> Собрание законодательства РФ. 2002. </w:t>
      </w:r>
      <w:r w:rsidRPr="005E2CB8">
        <w:rPr>
          <w:sz w:val="17"/>
          <w:szCs w:val="17"/>
          <w:lang w:val="en-US"/>
        </w:rPr>
        <w:t xml:space="preserve">№ 30, </w:t>
      </w:r>
      <w:r w:rsidRPr="00006007">
        <w:rPr>
          <w:sz w:val="17"/>
          <w:szCs w:val="17"/>
        </w:rPr>
        <w:t>ст</w:t>
      </w:r>
      <w:r w:rsidRPr="005E2CB8">
        <w:rPr>
          <w:sz w:val="17"/>
          <w:szCs w:val="17"/>
          <w:lang w:val="en-US"/>
        </w:rPr>
        <w:t>. 3019 (</w:t>
      </w:r>
      <w:r w:rsidRPr="00006007">
        <w:rPr>
          <w:sz w:val="17"/>
          <w:szCs w:val="17"/>
        </w:rPr>
        <w:t>в</w:t>
      </w:r>
      <w:r w:rsidRPr="005E2CB8">
        <w:rPr>
          <w:sz w:val="17"/>
          <w:szCs w:val="17"/>
          <w:lang w:val="en-US"/>
        </w:rPr>
        <w:t xml:space="preserve"> </w:t>
      </w:r>
      <w:r w:rsidRPr="00006007">
        <w:rPr>
          <w:sz w:val="17"/>
          <w:szCs w:val="17"/>
        </w:rPr>
        <w:t>ред</w:t>
      </w:r>
      <w:r w:rsidRPr="005E2CB8">
        <w:rPr>
          <w:sz w:val="17"/>
          <w:szCs w:val="17"/>
          <w:lang w:val="en-US"/>
        </w:rPr>
        <w:t xml:space="preserve">. </w:t>
      </w:r>
      <w:r w:rsidRPr="00006007">
        <w:rPr>
          <w:sz w:val="17"/>
          <w:szCs w:val="17"/>
        </w:rPr>
        <w:t>от</w:t>
      </w:r>
      <w:r w:rsidRPr="005E2CB8">
        <w:rPr>
          <w:sz w:val="17"/>
          <w:szCs w:val="17"/>
          <w:lang w:val="en-US"/>
        </w:rPr>
        <w:t xml:space="preserve"> 27.07.2010).</w:t>
      </w:r>
    </w:p>
  </w:footnote>
  <w:footnote w:id="1900">
    <w:p w:rsidR="00806B7E" w:rsidRPr="005E2CB8" w:rsidRDefault="00806B7E" w:rsidP="0007091F">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Boulle L., Nesic M.</w:t>
      </w:r>
      <w:r w:rsidRPr="005E2CB8">
        <w:rPr>
          <w:sz w:val="17"/>
          <w:szCs w:val="17"/>
          <w:lang w:val="en-US"/>
        </w:rPr>
        <w:t>Mediation: principles, process, practice. London, Dublin, Edinburgh: Butterworths, 2001. P. 507.</w:t>
      </w:r>
    </w:p>
  </w:footnote>
  <w:footnote w:id="1901">
    <w:p w:rsidR="00806B7E" w:rsidRPr="005E2CB8" w:rsidRDefault="00806B7E" w:rsidP="0007091F">
      <w:pPr>
        <w:ind w:firstLine="0"/>
        <w:rPr>
          <w:sz w:val="17"/>
          <w:szCs w:val="17"/>
          <w:lang w:val="en-US"/>
        </w:rPr>
      </w:pPr>
      <w:r w:rsidRPr="00006007">
        <w:rPr>
          <w:rStyle w:val="aa"/>
          <w:sz w:val="17"/>
          <w:szCs w:val="17"/>
        </w:rPr>
        <w:footnoteRef/>
      </w:r>
      <w:r w:rsidRPr="005E2CB8">
        <w:rPr>
          <w:sz w:val="17"/>
          <w:szCs w:val="17"/>
          <w:lang w:val="en-US"/>
        </w:rPr>
        <w:t xml:space="preserve"> Fact sheet mandatory mediation under rules 24/1 and 75/1 of the Rules of Civil Procedure. URL: http://www. attorneygeneral.jus.gov.n.ca/english/courts/cvil/fact_sheet_madatory_mediation.pdf</w:t>
      </w:r>
    </w:p>
  </w:footnote>
  <w:footnote w:id="1902">
    <w:p w:rsidR="00806B7E" w:rsidRPr="005E2CB8" w:rsidRDefault="00806B7E" w:rsidP="0007091F">
      <w:pPr>
        <w:ind w:firstLine="0"/>
        <w:rPr>
          <w:sz w:val="17"/>
          <w:szCs w:val="17"/>
          <w:lang w:val="en-US"/>
        </w:rPr>
      </w:pPr>
      <w:r w:rsidRPr="00006007">
        <w:rPr>
          <w:rStyle w:val="aa"/>
          <w:sz w:val="17"/>
          <w:szCs w:val="17"/>
        </w:rPr>
        <w:footnoteRef/>
      </w:r>
      <w:r w:rsidRPr="005E2CB8">
        <w:rPr>
          <w:sz w:val="17"/>
          <w:szCs w:val="17"/>
          <w:lang w:val="en-US"/>
        </w:rPr>
        <w:t xml:space="preserve"> URL: http://www.uncitral.org/uncitral/ru/uncitral_texts.html</w:t>
      </w:r>
    </w:p>
  </w:footnote>
  <w:footnote w:id="1903">
    <w:p w:rsidR="00806B7E" w:rsidRPr="00006007" w:rsidRDefault="00806B7E" w:rsidP="0007091F">
      <w:pPr>
        <w:ind w:firstLine="0"/>
        <w:rPr>
          <w:sz w:val="17"/>
          <w:szCs w:val="17"/>
        </w:rPr>
      </w:pPr>
      <w:r w:rsidRPr="00006007">
        <w:rPr>
          <w:rStyle w:val="aa"/>
          <w:sz w:val="17"/>
          <w:szCs w:val="17"/>
        </w:rPr>
        <w:footnoteRef/>
      </w:r>
      <w:r w:rsidRPr="005E2CB8">
        <w:rPr>
          <w:sz w:val="17"/>
          <w:szCs w:val="17"/>
          <w:lang w:val="en-US"/>
        </w:rPr>
        <w:t xml:space="preserve"> Recommendation № Rec (2001)9 of the Committee of Ministers to member states on alternatives to litigation between administrative authorities and private parties; Recommendation № R (99) 19 of the Committee of Ministers to member States concerning mediation in penal matters of 15.09.1999; Recommendation № R (98)1 of the Committee of Ministers to member states on family mediation of 21.01.1998; Recommendation R (2002) 10 of the Committee of Ministers to member States concerning mediation in civil matters of 18.09.2002. </w:t>
      </w:r>
      <w:r w:rsidRPr="00006007">
        <w:rPr>
          <w:sz w:val="17"/>
          <w:szCs w:val="17"/>
        </w:rPr>
        <w:t>Тексты документов доступны на официальном сайте Комитета министров Совета Европы http://www.coe.intt/cm/documetIndex_cn.asp</w:t>
      </w:r>
    </w:p>
  </w:footnote>
  <w:footnote w:id="1904">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Денисенко С.В.</w:t>
      </w:r>
      <w:r w:rsidRPr="00006007">
        <w:rPr>
          <w:sz w:val="17"/>
          <w:szCs w:val="17"/>
        </w:rPr>
        <w:t xml:space="preserve"> Медиация как социальное явление и правовой институт (теоретико-правовой аспект) // Наука и образование: хозяйство и экономика; предприрнимательство; право и управление. 2013. №12 (43). С. 112—117.</w:t>
      </w:r>
    </w:p>
  </w:footnote>
  <w:footnote w:id="1905">
    <w:p w:rsidR="00806B7E" w:rsidRPr="00006007" w:rsidRDefault="00806B7E" w:rsidP="0007091F">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Крохмалюк А. </w:t>
      </w:r>
      <w:r w:rsidRPr="00006007">
        <w:rPr>
          <w:sz w:val="17"/>
          <w:szCs w:val="17"/>
        </w:rPr>
        <w:t>Медиация. Когда проигравших нет // Новая адвокатская газета. 2007. № 9. URL: http://mediacia.com/public.php?id=36, свободный. Заглавие с экрана. Яз. рус.</w:t>
      </w:r>
    </w:p>
  </w:footnote>
  <w:footnote w:id="1906">
    <w:p w:rsidR="00806B7E" w:rsidRPr="00006007" w:rsidRDefault="00806B7E" w:rsidP="00F42602">
      <w:pPr>
        <w:ind w:firstLine="0"/>
        <w:rPr>
          <w:sz w:val="17"/>
          <w:szCs w:val="17"/>
        </w:rPr>
      </w:pPr>
      <w:r w:rsidRPr="00006007">
        <w:rPr>
          <w:rStyle w:val="aa"/>
          <w:sz w:val="17"/>
          <w:szCs w:val="17"/>
        </w:rPr>
        <w:footnoteRef/>
      </w:r>
      <w:r w:rsidRPr="00006007">
        <w:rPr>
          <w:sz w:val="17"/>
          <w:szCs w:val="17"/>
        </w:rPr>
        <w:t xml:space="preserve"> Сведения по миграционной ситуации в Российской Федерации за 7 месяцев 2015 года // Официальный сайт Федеральной миграционной службы России. URL: http://www.fms.gov.ru/about/statistics/data/details/159274/ (дата обращения: 13.09.2015).</w:t>
      </w:r>
    </w:p>
  </w:footnote>
  <w:footnote w:id="1907">
    <w:p w:rsidR="00806B7E" w:rsidRPr="00006007" w:rsidRDefault="00806B7E" w:rsidP="00F42602">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Полонский И.</w:t>
      </w:r>
      <w:r w:rsidRPr="00006007">
        <w:rPr>
          <w:sz w:val="17"/>
          <w:szCs w:val="17"/>
        </w:rPr>
        <w:t xml:space="preserve"> Криминализация России. В чем суть влияния на общество криминальной контркультуры // Военное обозрение. ГКД: http://topwar.ru/78555-kriminalizaciya-rossii-v-chem-sut-vliyaniya-na-obschestvo-kriminalnoy-kontrkultury.html</w:t>
      </w:r>
    </w:p>
  </w:footnote>
  <w:footnote w:id="1908">
    <w:p w:rsidR="00806B7E" w:rsidRPr="00006007" w:rsidRDefault="00806B7E" w:rsidP="00F42602">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Park R.E.</w:t>
      </w:r>
      <w:r w:rsidRPr="005E2CB8">
        <w:rPr>
          <w:sz w:val="17"/>
          <w:szCs w:val="17"/>
          <w:lang w:val="en-US"/>
        </w:rPr>
        <w:t xml:space="preserve"> Human migration and the marginal man // Chicago: American Journal of Sociology. </w:t>
      </w:r>
      <w:r w:rsidRPr="00006007">
        <w:rPr>
          <w:sz w:val="17"/>
          <w:szCs w:val="17"/>
        </w:rPr>
        <w:t>1928. Vol. 33. № 6. P. 881—893.</w:t>
      </w:r>
    </w:p>
  </w:footnote>
  <w:footnote w:id="1909">
    <w:p w:rsidR="00806B7E" w:rsidRPr="005E2CB8" w:rsidRDefault="00806B7E" w:rsidP="00F42602">
      <w:pPr>
        <w:ind w:firstLine="0"/>
        <w:rPr>
          <w:sz w:val="17"/>
          <w:szCs w:val="17"/>
          <w:lang w:val="en-US"/>
        </w:rPr>
      </w:pPr>
      <w:r w:rsidRPr="00006007">
        <w:rPr>
          <w:rStyle w:val="aa"/>
          <w:sz w:val="17"/>
          <w:szCs w:val="17"/>
        </w:rPr>
        <w:footnoteRef/>
      </w:r>
      <w:r w:rsidRPr="00006007">
        <w:rPr>
          <w:sz w:val="17"/>
          <w:szCs w:val="17"/>
        </w:rPr>
        <w:t xml:space="preserve"> См.: </w:t>
      </w:r>
      <w:r w:rsidRPr="00006007">
        <w:rPr>
          <w:i/>
          <w:sz w:val="17"/>
          <w:szCs w:val="17"/>
        </w:rPr>
        <w:t>Полонский И.</w:t>
      </w:r>
      <w:r w:rsidRPr="00006007">
        <w:rPr>
          <w:sz w:val="17"/>
          <w:szCs w:val="17"/>
        </w:rPr>
        <w:t xml:space="preserve"> Криминализация России. В чем суть влияния на общество криминальной контркультуры // Военное обозрение. </w:t>
      </w:r>
      <w:r w:rsidRPr="005E2CB8">
        <w:rPr>
          <w:sz w:val="17"/>
          <w:szCs w:val="17"/>
          <w:lang w:val="en-US"/>
        </w:rPr>
        <w:t>URL: http://topwar.ru/78555-kriminalizaciya-rossii-v-chem-sut-vliyaniya-na-obschestvo-kriminalnoy-kontrkultury.html</w:t>
      </w:r>
    </w:p>
  </w:footnote>
  <w:footnote w:id="1910">
    <w:p w:rsidR="00806B7E" w:rsidRPr="005E2CB8" w:rsidRDefault="00806B7E" w:rsidP="00F42602">
      <w:pPr>
        <w:ind w:firstLine="0"/>
        <w:rPr>
          <w:sz w:val="17"/>
          <w:szCs w:val="17"/>
          <w:lang w:val="en-US"/>
        </w:rPr>
      </w:pPr>
      <w:r w:rsidRPr="00006007">
        <w:rPr>
          <w:rStyle w:val="aa"/>
          <w:sz w:val="17"/>
          <w:szCs w:val="17"/>
        </w:rPr>
        <w:footnoteRef/>
      </w:r>
      <w:r w:rsidRPr="005E2CB8">
        <w:rPr>
          <w:sz w:val="17"/>
          <w:szCs w:val="17"/>
          <w:lang w:val="en-US"/>
        </w:rPr>
        <w:t xml:space="preserve"> </w:t>
      </w:r>
      <w:r w:rsidRPr="005E2CB8">
        <w:rPr>
          <w:i/>
          <w:sz w:val="17"/>
          <w:szCs w:val="17"/>
          <w:lang w:val="en-US"/>
        </w:rPr>
        <w:t>Park R.E.</w:t>
      </w:r>
      <w:r w:rsidRPr="005E2CB8">
        <w:rPr>
          <w:sz w:val="17"/>
          <w:szCs w:val="17"/>
          <w:lang w:val="en-US"/>
        </w:rPr>
        <w:t xml:space="preserve"> Human migration and the marginal man // Chicago: American Journal of Sociology. 1928. Vol. 33. № 6. P. 881—893.</w:t>
      </w:r>
    </w:p>
  </w:footnote>
  <w:footnote w:id="1911">
    <w:p w:rsidR="00806B7E" w:rsidRPr="00006007" w:rsidRDefault="00806B7E" w:rsidP="00F42602">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Landesco John.</w:t>
      </w:r>
      <w:r w:rsidRPr="005E2CB8">
        <w:rPr>
          <w:sz w:val="17"/>
          <w:szCs w:val="17"/>
          <w:lang w:val="en-US"/>
        </w:rPr>
        <w:t xml:space="preserve"> Organized Crime in Chicago. Part III of the Illinois Crime Survey 1929. </w:t>
      </w:r>
      <w:r w:rsidRPr="00006007">
        <w:rPr>
          <w:sz w:val="17"/>
          <w:szCs w:val="17"/>
        </w:rPr>
        <w:t>Chicago, 1968.</w:t>
      </w:r>
    </w:p>
  </w:footnote>
  <w:footnote w:id="1912">
    <w:p w:rsidR="00806B7E" w:rsidRPr="005E2CB8" w:rsidRDefault="00806B7E" w:rsidP="00F42602">
      <w:pPr>
        <w:ind w:firstLine="0"/>
        <w:rPr>
          <w:sz w:val="17"/>
          <w:szCs w:val="17"/>
          <w:lang w:val="en-US"/>
        </w:rPr>
      </w:pPr>
      <w:r w:rsidRPr="00006007">
        <w:rPr>
          <w:rStyle w:val="aa"/>
          <w:sz w:val="17"/>
          <w:szCs w:val="17"/>
        </w:rPr>
        <w:footnoteRef/>
      </w:r>
      <w:r w:rsidRPr="00006007">
        <w:rPr>
          <w:sz w:val="17"/>
          <w:szCs w:val="17"/>
        </w:rPr>
        <w:t xml:space="preserve"> См.: </w:t>
      </w:r>
      <w:r w:rsidRPr="00006007">
        <w:rPr>
          <w:i/>
          <w:sz w:val="17"/>
          <w:szCs w:val="17"/>
        </w:rPr>
        <w:t>Липай Т.П., Мамедов А.К.</w:t>
      </w:r>
      <w:r w:rsidRPr="00006007">
        <w:rPr>
          <w:sz w:val="17"/>
          <w:szCs w:val="17"/>
        </w:rPr>
        <w:t xml:space="preserve"> Стигматизация как социальный феномен (методология исследования) // Акт</w:t>
      </w:r>
      <w:r w:rsidRPr="00006007">
        <w:rPr>
          <w:sz w:val="17"/>
          <w:szCs w:val="17"/>
        </w:rPr>
        <w:t>у</w:t>
      </w:r>
      <w:r w:rsidRPr="00006007">
        <w:rPr>
          <w:sz w:val="17"/>
          <w:szCs w:val="17"/>
        </w:rPr>
        <w:t xml:space="preserve">альные инновационные исследования: наука и практика. </w:t>
      </w:r>
      <w:r w:rsidRPr="005E2CB8">
        <w:rPr>
          <w:sz w:val="17"/>
          <w:szCs w:val="17"/>
          <w:lang w:val="en-US"/>
        </w:rPr>
        <w:t xml:space="preserve">2011. № 1. </w:t>
      </w:r>
      <w:r w:rsidRPr="00006007">
        <w:rPr>
          <w:sz w:val="17"/>
          <w:szCs w:val="17"/>
        </w:rPr>
        <w:t>С</w:t>
      </w:r>
      <w:r w:rsidRPr="005E2CB8">
        <w:rPr>
          <w:sz w:val="17"/>
          <w:szCs w:val="17"/>
          <w:lang w:val="en-US"/>
        </w:rPr>
        <w:t>. 7.</w:t>
      </w:r>
    </w:p>
  </w:footnote>
  <w:footnote w:id="1913">
    <w:p w:rsidR="00806B7E" w:rsidRPr="00006007" w:rsidRDefault="00806B7E" w:rsidP="00F42602">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Bovenkerk F., Siegel D., Zaitch D.</w:t>
      </w:r>
      <w:r w:rsidRPr="005E2CB8">
        <w:rPr>
          <w:sz w:val="17"/>
          <w:szCs w:val="17"/>
          <w:lang w:val="en-US"/>
        </w:rPr>
        <w:t xml:space="preserve"> Organized crime and ethnic reputation manipulation // Crime, Law and Social Change. </w:t>
      </w:r>
      <w:r w:rsidRPr="00006007">
        <w:rPr>
          <w:sz w:val="17"/>
          <w:szCs w:val="17"/>
        </w:rPr>
        <w:t>2003. Vol. 39. Issue. 1. P. 23—38. DOI: 10.1023/A:1022499504945.</w:t>
      </w:r>
    </w:p>
  </w:footnote>
  <w:footnote w:id="1914">
    <w:p w:rsidR="00806B7E" w:rsidRPr="005E2CB8" w:rsidRDefault="00806B7E" w:rsidP="00F42602">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Касьянов В., Нечипуренко В.</w:t>
      </w:r>
      <w:r w:rsidRPr="00006007">
        <w:rPr>
          <w:sz w:val="17"/>
          <w:szCs w:val="17"/>
        </w:rPr>
        <w:t xml:space="preserve"> Социология права // Библиотека Гумер. </w:t>
      </w:r>
      <w:r w:rsidRPr="005E2CB8">
        <w:rPr>
          <w:sz w:val="17"/>
          <w:szCs w:val="17"/>
          <w:lang w:val="en-US"/>
        </w:rPr>
        <w:t>URL: http://www.gumer.info/bibliotek_Buks/ Pravo/kas/07.php</w:t>
      </w:r>
    </w:p>
  </w:footnote>
  <w:footnote w:id="1915">
    <w:p w:rsidR="00806B7E" w:rsidRPr="00006007" w:rsidRDefault="00806B7E" w:rsidP="00F42602">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Oberg K.</w:t>
      </w:r>
      <w:r w:rsidRPr="005E2CB8">
        <w:rPr>
          <w:sz w:val="17"/>
          <w:szCs w:val="17"/>
          <w:lang w:val="en-US"/>
        </w:rPr>
        <w:t xml:space="preserve"> Cultural Shock: adjustment to new cultural environments // Practical Antropology. </w:t>
      </w:r>
      <w:r w:rsidRPr="00006007">
        <w:rPr>
          <w:sz w:val="17"/>
          <w:szCs w:val="17"/>
        </w:rPr>
        <w:t>1960. № 7. P. 177—182.</w:t>
      </w:r>
    </w:p>
  </w:footnote>
  <w:footnote w:id="1916">
    <w:p w:rsidR="00806B7E" w:rsidRPr="00006007" w:rsidRDefault="00806B7E" w:rsidP="00F42602">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Albanese J.</w:t>
      </w:r>
      <w:r w:rsidRPr="00006007">
        <w:rPr>
          <w:sz w:val="17"/>
          <w:szCs w:val="17"/>
        </w:rPr>
        <w:t xml:space="preserve"> Organized Crime. Chicago, 1996.</w:t>
      </w:r>
    </w:p>
  </w:footnote>
  <w:footnote w:id="1917">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Гаибов Р.Д.</w:t>
      </w:r>
      <w:r w:rsidRPr="00006007">
        <w:rPr>
          <w:sz w:val="17"/>
          <w:szCs w:val="17"/>
        </w:rPr>
        <w:t xml:space="preserve"> Судебное правоприменение в условиях судебно-правовой реформы в постсоветском Таджикист</w:t>
      </w:r>
      <w:r w:rsidRPr="00006007">
        <w:rPr>
          <w:sz w:val="17"/>
          <w:szCs w:val="17"/>
        </w:rPr>
        <w:t>а</w:t>
      </w:r>
      <w:r w:rsidRPr="00006007">
        <w:rPr>
          <w:sz w:val="17"/>
          <w:szCs w:val="17"/>
        </w:rPr>
        <w:t>не: общетеоретический аспект: автореф. дис. … канд. юрид. наук. Душанбе, 2012. С. 6.</w:t>
      </w:r>
    </w:p>
  </w:footnote>
  <w:footnote w:id="1918">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Камолов И.И.</w:t>
      </w:r>
      <w:r w:rsidRPr="00006007">
        <w:rPr>
          <w:sz w:val="17"/>
          <w:szCs w:val="17"/>
        </w:rPr>
        <w:t xml:space="preserve"> Система нормативных правовых актов Республики Таджикистан: проблемы теории и пра</w:t>
      </w:r>
      <w:r w:rsidRPr="00006007">
        <w:rPr>
          <w:sz w:val="17"/>
          <w:szCs w:val="17"/>
        </w:rPr>
        <w:t>к</w:t>
      </w:r>
      <w:r w:rsidRPr="00006007">
        <w:rPr>
          <w:sz w:val="17"/>
          <w:szCs w:val="17"/>
        </w:rPr>
        <w:t>тики: дис. … д-ра юрид. наук. Душанбе, 2015. С. 341.</w:t>
      </w:r>
    </w:p>
  </w:footnote>
  <w:footnote w:id="1919">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Алексеев С.С.</w:t>
      </w:r>
      <w:r w:rsidRPr="00006007">
        <w:rPr>
          <w:sz w:val="17"/>
          <w:szCs w:val="17"/>
        </w:rPr>
        <w:t xml:space="preserve"> Общая теория права: в 2 т. М., 1982. Т. 2. С. 197.</w:t>
      </w:r>
    </w:p>
  </w:footnote>
  <w:footnote w:id="1920">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Правовые акты / под ред. Ю.А. Тихомирова, И.В. Котелевской. М., 1999. С. 17.</w:t>
      </w:r>
    </w:p>
  </w:footnote>
  <w:footnote w:id="1921">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 Дюрягин И.Я.</w:t>
      </w:r>
      <w:r w:rsidRPr="00006007">
        <w:rPr>
          <w:sz w:val="17"/>
          <w:szCs w:val="17"/>
        </w:rPr>
        <w:t xml:space="preserve"> Функции применения права // Правоведение. 1972. № 2. С. 25.</w:t>
      </w:r>
    </w:p>
  </w:footnote>
  <w:footnote w:id="1922">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там же. С. 27.</w:t>
      </w:r>
    </w:p>
  </w:footnote>
  <w:footnote w:id="1923">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Лазарев В.В.</w:t>
      </w:r>
      <w:r w:rsidRPr="00006007">
        <w:rPr>
          <w:sz w:val="17"/>
          <w:szCs w:val="17"/>
        </w:rPr>
        <w:t xml:space="preserve"> Эффективность правоприменительных актов. Вопросы теории. Казань, 1975. С. 15.</w:t>
      </w:r>
    </w:p>
  </w:footnote>
  <w:footnote w:id="1924">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Одинаев Р.С.</w:t>
      </w:r>
      <w:r w:rsidRPr="00006007">
        <w:rPr>
          <w:sz w:val="17"/>
          <w:szCs w:val="17"/>
        </w:rPr>
        <w:t xml:space="preserve"> Формирование и развитие института мазалим в досоветском Таджикистане (историко-правовое исследование): автореф. дис. … канд. юрид. наук. Душанбе, 2012. С. 16.</w:t>
      </w:r>
    </w:p>
  </w:footnote>
  <w:footnote w:id="1925">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Халиков К.Н.</w:t>
      </w:r>
      <w:r w:rsidRPr="00006007">
        <w:rPr>
          <w:sz w:val="17"/>
          <w:szCs w:val="17"/>
        </w:rPr>
        <w:t xml:space="preserve"> Конституционный суд Республики Таджикистан: статус, организация и деятельность. М., 2009. С. 17; </w:t>
      </w:r>
      <w:r w:rsidRPr="00006007">
        <w:rPr>
          <w:i/>
          <w:sz w:val="17"/>
          <w:szCs w:val="17"/>
        </w:rPr>
        <w:t>Махмудов М.А., Худояров Б.Т.</w:t>
      </w:r>
      <w:r w:rsidRPr="00006007">
        <w:rPr>
          <w:sz w:val="17"/>
          <w:szCs w:val="17"/>
        </w:rPr>
        <w:t xml:space="preserve"> Правоприменительные органы Таджикистана. Душанбе, 2008. С. 38 и др.</w:t>
      </w:r>
    </w:p>
  </w:footnote>
  <w:footnote w:id="1926">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Камолов И.И.</w:t>
      </w:r>
      <w:r w:rsidRPr="00006007">
        <w:rPr>
          <w:sz w:val="17"/>
          <w:szCs w:val="17"/>
        </w:rPr>
        <w:t xml:space="preserve"> Система нормативных правовых актов Республики Таджикистан: проблемы теории и пра</w:t>
      </w:r>
      <w:r w:rsidRPr="00006007">
        <w:rPr>
          <w:sz w:val="17"/>
          <w:szCs w:val="17"/>
        </w:rPr>
        <w:t>к</w:t>
      </w:r>
      <w:r w:rsidRPr="00006007">
        <w:rPr>
          <w:sz w:val="17"/>
          <w:szCs w:val="17"/>
        </w:rPr>
        <w:t>тики: дис. … д-ра юрид. наук. Душанбе, 2015. С. 137.</w:t>
      </w:r>
    </w:p>
  </w:footnote>
  <w:footnote w:id="1927">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Камолов И.И.</w:t>
      </w:r>
      <w:r w:rsidRPr="00006007">
        <w:rPr>
          <w:sz w:val="17"/>
          <w:szCs w:val="17"/>
        </w:rPr>
        <w:t xml:space="preserve"> Система нормативных правовых актов Республики Таджикистан: проблемы теории и пра</w:t>
      </w:r>
      <w:r w:rsidRPr="00006007">
        <w:rPr>
          <w:sz w:val="17"/>
          <w:szCs w:val="17"/>
        </w:rPr>
        <w:t>к</w:t>
      </w:r>
      <w:r w:rsidRPr="00006007">
        <w:rPr>
          <w:sz w:val="17"/>
          <w:szCs w:val="17"/>
        </w:rPr>
        <w:t>тики: дис. … д-ра юрид. наук. Душанбе, 2015. С. 334.</w:t>
      </w:r>
    </w:p>
  </w:footnote>
  <w:footnote w:id="1928">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Дюрягин И.Я.</w:t>
      </w:r>
      <w:r w:rsidRPr="00006007">
        <w:rPr>
          <w:sz w:val="17"/>
          <w:szCs w:val="17"/>
        </w:rPr>
        <w:t xml:space="preserve"> Применение норм советского права. Теоретические вопросы. Свердловск, 1973. C. 169.</w:t>
      </w:r>
    </w:p>
  </w:footnote>
  <w:footnote w:id="1929">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Кашанина Т.В.</w:t>
      </w:r>
      <w:r w:rsidRPr="00006007">
        <w:rPr>
          <w:sz w:val="17"/>
          <w:szCs w:val="17"/>
        </w:rPr>
        <w:t xml:space="preserve"> Юридическая техника. М., 2008. С. 406.</w:t>
      </w:r>
    </w:p>
  </w:footnote>
  <w:footnote w:id="1930">
    <w:p w:rsidR="00806B7E" w:rsidRPr="00006007" w:rsidRDefault="00806B7E" w:rsidP="002B42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Камолов И.</w:t>
      </w:r>
      <w:r w:rsidRPr="00006007">
        <w:rPr>
          <w:sz w:val="17"/>
          <w:szCs w:val="17"/>
        </w:rPr>
        <w:t xml:space="preserve"> Система нормативных правовых актов Республики Таджикистан (теоретический и практич</w:t>
      </w:r>
      <w:r w:rsidRPr="00006007">
        <w:rPr>
          <w:sz w:val="17"/>
          <w:szCs w:val="17"/>
        </w:rPr>
        <w:t>е</w:t>
      </w:r>
      <w:r w:rsidRPr="00006007">
        <w:rPr>
          <w:sz w:val="17"/>
          <w:szCs w:val="17"/>
        </w:rPr>
        <w:t>ский аспект): дис. … д-ра юрид. наук. Душанбе, 2015. С. 330.</w:t>
      </w:r>
    </w:p>
  </w:footnote>
  <w:footnote w:id="1931">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Утв. постановлением Минтруда России от 21 августа 1998 г. № 37 // Библиотека журнала «Бюллетень Министе</w:t>
      </w:r>
      <w:r w:rsidRPr="00006007">
        <w:rPr>
          <w:sz w:val="17"/>
          <w:szCs w:val="17"/>
        </w:rPr>
        <w:t>р</w:t>
      </w:r>
      <w:r w:rsidRPr="00006007">
        <w:rPr>
          <w:sz w:val="17"/>
          <w:szCs w:val="17"/>
        </w:rPr>
        <w:t>ства труда и социального развития Российской Федерации». 4-е изд., доп. М., 2002.</w:t>
      </w:r>
    </w:p>
  </w:footnote>
  <w:footnote w:id="1932">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Законодательная техника: научно-практическое пособие / под ред. Ю.А. Тихомирова. М., 2000. С. 219.</w:t>
      </w:r>
    </w:p>
  </w:footnote>
  <w:footnote w:id="1933">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Бюллетень нормативных актов федеральных органов исполнительной власти. 2001. № 45. С. 33—37; Собр</w:t>
      </w:r>
      <w:r w:rsidRPr="00006007">
        <w:rPr>
          <w:sz w:val="17"/>
          <w:szCs w:val="17"/>
        </w:rPr>
        <w:t>а</w:t>
      </w:r>
      <w:r w:rsidRPr="00006007">
        <w:rPr>
          <w:sz w:val="17"/>
          <w:szCs w:val="17"/>
        </w:rPr>
        <w:t>ние законодательства РФ. 1997. № 33, ст. 3895.</w:t>
      </w:r>
    </w:p>
  </w:footnote>
  <w:footnote w:id="1934">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Собрание законодательства РФ. 1997. № 33, ст. 3895.</w:t>
      </w:r>
    </w:p>
  </w:footnote>
  <w:footnote w:id="1935">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Российская газета. 2007. 24 мая.</w:t>
      </w:r>
    </w:p>
  </w:footnote>
  <w:footnote w:id="1936">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Портал административной реформы. URL: http://ar.gov.ru/regulation_02_povishenie_02_ocenka/index.html (дата обращения: 31.08.2015).</w:t>
      </w:r>
    </w:p>
  </w:footnote>
  <w:footnote w:id="1937">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Осипов М.Ю.</w:t>
      </w:r>
      <w:r w:rsidRPr="00006007">
        <w:rPr>
          <w:sz w:val="17"/>
          <w:szCs w:val="17"/>
        </w:rPr>
        <w:t xml:space="preserve"> Понятие и виды действия права // Право и государство. 2007. № 11. С. 11—14.</w:t>
      </w:r>
    </w:p>
  </w:footnote>
  <w:footnote w:id="1938">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Чупанова А.Ч.</w:t>
      </w:r>
      <w:r w:rsidRPr="00006007">
        <w:rPr>
          <w:sz w:val="17"/>
          <w:szCs w:val="17"/>
        </w:rPr>
        <w:t xml:space="preserve"> Правовая культура и правосознание в системе ценностей гражданского общества // </w:t>
      </w:r>
      <w:hyperlink r:id="rId20" w:history="1">
        <w:r w:rsidRPr="00006007">
          <w:rPr>
            <w:sz w:val="17"/>
            <w:szCs w:val="17"/>
          </w:rPr>
          <w:t>Юрид</w:t>
        </w:r>
        <w:r w:rsidRPr="00006007">
          <w:rPr>
            <w:sz w:val="17"/>
            <w:szCs w:val="17"/>
          </w:rPr>
          <w:t>и</w:t>
        </w:r>
        <w:r w:rsidRPr="00006007">
          <w:rPr>
            <w:sz w:val="17"/>
            <w:szCs w:val="17"/>
          </w:rPr>
          <w:t>ческий вестник ДГУ</w:t>
        </w:r>
      </w:hyperlink>
      <w:r w:rsidRPr="00006007">
        <w:rPr>
          <w:sz w:val="17"/>
          <w:szCs w:val="17"/>
        </w:rPr>
        <w:t xml:space="preserve">. 2012. </w:t>
      </w:r>
      <w:hyperlink r:id="rId21" w:history="1">
        <w:r w:rsidRPr="00006007">
          <w:rPr>
            <w:sz w:val="17"/>
            <w:szCs w:val="17"/>
          </w:rPr>
          <w:t>№ 4</w:t>
        </w:r>
      </w:hyperlink>
      <w:r w:rsidRPr="00006007">
        <w:rPr>
          <w:sz w:val="17"/>
          <w:szCs w:val="17"/>
        </w:rPr>
        <w:t>. С. 39—41.</w:t>
      </w:r>
    </w:p>
  </w:footnote>
  <w:footnote w:id="1939">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Магомедов Ш.Б., Амиров М.Г.</w:t>
      </w:r>
      <w:r w:rsidRPr="00006007">
        <w:rPr>
          <w:sz w:val="17"/>
          <w:szCs w:val="17"/>
        </w:rPr>
        <w:t xml:space="preserve"> Правовое воспитание как средство формирования правосознания и прав</w:t>
      </w:r>
      <w:r w:rsidRPr="00006007">
        <w:rPr>
          <w:sz w:val="17"/>
          <w:szCs w:val="17"/>
        </w:rPr>
        <w:t>о</w:t>
      </w:r>
      <w:r w:rsidRPr="00006007">
        <w:rPr>
          <w:sz w:val="17"/>
          <w:szCs w:val="17"/>
        </w:rPr>
        <w:t xml:space="preserve">вой культуры // </w:t>
      </w:r>
      <w:hyperlink r:id="rId22" w:history="1">
        <w:r w:rsidRPr="00006007">
          <w:rPr>
            <w:sz w:val="17"/>
            <w:szCs w:val="17"/>
          </w:rPr>
          <w:t>Юридический вестник ДГУ</w:t>
        </w:r>
      </w:hyperlink>
      <w:r w:rsidRPr="00006007">
        <w:rPr>
          <w:sz w:val="17"/>
          <w:szCs w:val="17"/>
        </w:rPr>
        <w:t xml:space="preserve">. 2014. </w:t>
      </w:r>
      <w:hyperlink r:id="rId23" w:history="1">
        <w:r w:rsidRPr="00006007">
          <w:rPr>
            <w:sz w:val="17"/>
            <w:szCs w:val="17"/>
          </w:rPr>
          <w:t>№ 4</w:t>
        </w:r>
      </w:hyperlink>
      <w:r w:rsidRPr="00006007">
        <w:rPr>
          <w:sz w:val="17"/>
          <w:szCs w:val="17"/>
        </w:rPr>
        <w:t>. С. 16—17.</w:t>
      </w:r>
    </w:p>
  </w:footnote>
  <w:footnote w:id="1940">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Каландаришвили З.Н.</w:t>
      </w:r>
      <w:r w:rsidRPr="00006007">
        <w:rPr>
          <w:sz w:val="17"/>
          <w:szCs w:val="17"/>
        </w:rPr>
        <w:t xml:space="preserve"> Деформация правосознания молодежи и юридические способы ее преодоления: теоретико-правовой аспект: автореф. дис. … канд. юрид. наук. СПб., 2004. С. 10.</w:t>
      </w:r>
    </w:p>
  </w:footnote>
  <w:footnote w:id="1941">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Толочкова А.Н.</w:t>
      </w:r>
      <w:r w:rsidRPr="00006007">
        <w:rPr>
          <w:sz w:val="17"/>
          <w:szCs w:val="17"/>
        </w:rPr>
        <w:t xml:space="preserve"> Правовая культура личности // </w:t>
      </w:r>
      <w:hyperlink r:id="rId24" w:history="1">
        <w:r w:rsidRPr="00006007">
          <w:rPr>
            <w:sz w:val="17"/>
            <w:szCs w:val="17"/>
          </w:rPr>
          <w:t>Правовая культура</w:t>
        </w:r>
      </w:hyperlink>
      <w:r w:rsidRPr="00006007">
        <w:rPr>
          <w:sz w:val="17"/>
          <w:szCs w:val="17"/>
        </w:rPr>
        <w:t xml:space="preserve">. 2014. </w:t>
      </w:r>
      <w:hyperlink r:id="rId25" w:history="1">
        <w:r w:rsidRPr="00006007">
          <w:rPr>
            <w:sz w:val="17"/>
            <w:szCs w:val="17"/>
          </w:rPr>
          <w:t>№ 1 (16)</w:t>
        </w:r>
      </w:hyperlink>
      <w:r w:rsidRPr="00006007">
        <w:rPr>
          <w:sz w:val="17"/>
          <w:szCs w:val="17"/>
        </w:rPr>
        <w:t>. С. 84.</w:t>
      </w:r>
    </w:p>
  </w:footnote>
  <w:footnote w:id="1942">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Гуляихин В.Н.</w:t>
      </w:r>
      <w:r w:rsidRPr="00006007">
        <w:rPr>
          <w:sz w:val="17"/>
          <w:szCs w:val="17"/>
        </w:rPr>
        <w:t xml:space="preserve"> Правовая культура: понятие и структура: сборник научных статей. Волгоград, 2000. Вып. 7, 8. С. 76.</w:t>
      </w:r>
    </w:p>
  </w:footnote>
  <w:footnote w:id="1943">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Матузов Н.И., Малько А.В.</w:t>
      </w:r>
      <w:r w:rsidRPr="00006007">
        <w:rPr>
          <w:sz w:val="17"/>
          <w:szCs w:val="17"/>
        </w:rPr>
        <w:t xml:space="preserve"> Теория государства и права: учебник. М., 2004. С. 410.</w:t>
      </w:r>
    </w:p>
  </w:footnote>
  <w:footnote w:id="1944">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Сальников В.П.</w:t>
      </w:r>
      <w:r w:rsidRPr="00006007">
        <w:rPr>
          <w:sz w:val="17"/>
          <w:szCs w:val="17"/>
        </w:rPr>
        <w:t xml:space="preserve"> Правовая культура: проблемы формирования гражданского общества и правового госуда</w:t>
      </w:r>
      <w:r w:rsidRPr="00006007">
        <w:rPr>
          <w:sz w:val="17"/>
          <w:szCs w:val="17"/>
        </w:rPr>
        <w:t>р</w:t>
      </w:r>
      <w:r w:rsidRPr="00006007">
        <w:rPr>
          <w:sz w:val="17"/>
          <w:szCs w:val="17"/>
        </w:rPr>
        <w:t>ства. Самара, 1991. С. 152.</w:t>
      </w:r>
    </w:p>
  </w:footnote>
  <w:footnote w:id="1945">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Каминская В.И., Ратинов А.Р.</w:t>
      </w:r>
      <w:r w:rsidRPr="00006007">
        <w:rPr>
          <w:sz w:val="17"/>
          <w:szCs w:val="17"/>
        </w:rPr>
        <w:t xml:space="preserve"> Правосознание как элемент правовой культуры // </w:t>
      </w:r>
      <w:hyperlink r:id="rId26" w:history="1">
        <w:r w:rsidRPr="00006007">
          <w:rPr>
            <w:sz w:val="17"/>
            <w:szCs w:val="17"/>
          </w:rPr>
          <w:t>Правовая культура и вопр</w:t>
        </w:r>
        <w:r w:rsidRPr="00006007">
          <w:rPr>
            <w:sz w:val="17"/>
            <w:szCs w:val="17"/>
          </w:rPr>
          <w:t>о</w:t>
        </w:r>
        <w:r w:rsidRPr="00006007">
          <w:rPr>
            <w:sz w:val="17"/>
            <w:szCs w:val="17"/>
          </w:rPr>
          <w:t>сы правового воспитания: сборник научных трудов</w:t>
        </w:r>
      </w:hyperlink>
      <w:r w:rsidRPr="00006007">
        <w:rPr>
          <w:sz w:val="17"/>
          <w:szCs w:val="17"/>
        </w:rPr>
        <w:t>. М., 1974. С. 39—67.</w:t>
      </w:r>
    </w:p>
  </w:footnote>
  <w:footnote w:id="1946">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Працко Г.С.</w:t>
      </w:r>
      <w:r w:rsidRPr="00006007">
        <w:rPr>
          <w:sz w:val="17"/>
          <w:szCs w:val="17"/>
        </w:rPr>
        <w:t xml:space="preserve"> Естественное право и правовые законы как фактор развития правосознания и правовой кул</w:t>
      </w:r>
      <w:r w:rsidRPr="00006007">
        <w:rPr>
          <w:sz w:val="17"/>
          <w:szCs w:val="17"/>
        </w:rPr>
        <w:t>ь</w:t>
      </w:r>
      <w:r w:rsidRPr="00006007">
        <w:rPr>
          <w:sz w:val="17"/>
          <w:szCs w:val="17"/>
        </w:rPr>
        <w:t xml:space="preserve">туры личности // </w:t>
      </w:r>
      <w:hyperlink r:id="rId27" w:history="1">
        <w:r w:rsidRPr="00006007">
          <w:rPr>
            <w:sz w:val="17"/>
            <w:szCs w:val="17"/>
          </w:rPr>
          <w:t>Философия права</w:t>
        </w:r>
      </w:hyperlink>
      <w:r w:rsidRPr="00006007">
        <w:rPr>
          <w:sz w:val="17"/>
          <w:szCs w:val="17"/>
        </w:rPr>
        <w:t xml:space="preserve">. 2014. </w:t>
      </w:r>
      <w:hyperlink r:id="rId28" w:history="1">
        <w:r w:rsidRPr="00006007">
          <w:rPr>
            <w:sz w:val="17"/>
            <w:szCs w:val="17"/>
          </w:rPr>
          <w:t>№ 3 (64)</w:t>
        </w:r>
      </w:hyperlink>
      <w:r w:rsidRPr="00006007">
        <w:rPr>
          <w:sz w:val="17"/>
          <w:szCs w:val="17"/>
        </w:rPr>
        <w:t>. С. 20.</w:t>
      </w:r>
    </w:p>
  </w:footnote>
  <w:footnote w:id="1947">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Максимова И.М.</w:t>
      </w:r>
      <w:r w:rsidRPr="00006007">
        <w:rPr>
          <w:sz w:val="17"/>
          <w:szCs w:val="17"/>
        </w:rPr>
        <w:t xml:space="preserve"> Правосознание как источник правового поведения личности: автореф. дис. … канд. юрид. наук. Н. Новгород, 2005. С. 10. </w:t>
      </w:r>
    </w:p>
  </w:footnote>
  <w:footnote w:id="1948">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Сальников В.П.</w:t>
      </w:r>
      <w:r w:rsidRPr="00006007">
        <w:rPr>
          <w:sz w:val="17"/>
          <w:szCs w:val="17"/>
        </w:rPr>
        <w:t xml:space="preserve"> Правовая культура: проблемы формирования гражданского общества и правового госуда</w:t>
      </w:r>
      <w:r w:rsidRPr="00006007">
        <w:rPr>
          <w:sz w:val="17"/>
          <w:szCs w:val="17"/>
        </w:rPr>
        <w:t>р</w:t>
      </w:r>
      <w:r w:rsidRPr="00006007">
        <w:rPr>
          <w:sz w:val="17"/>
          <w:szCs w:val="17"/>
        </w:rPr>
        <w:t>ства. Самара, 1991. С. 15.</w:t>
      </w:r>
    </w:p>
  </w:footnote>
  <w:footnote w:id="1949">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Боер В.М.</w:t>
      </w:r>
      <w:r w:rsidRPr="00006007">
        <w:rPr>
          <w:sz w:val="17"/>
          <w:szCs w:val="17"/>
        </w:rPr>
        <w:t xml:space="preserve"> Правовая информированность и формирование правовой культуры личности (вопросы теории): дис. … канд. юрид. наук. СПб., 1993. С. 14.</w:t>
      </w:r>
    </w:p>
  </w:footnote>
  <w:footnote w:id="1950">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Захарцев С.И.</w:t>
      </w:r>
      <w:r w:rsidRPr="00006007">
        <w:rPr>
          <w:sz w:val="17"/>
          <w:szCs w:val="17"/>
        </w:rPr>
        <w:t xml:space="preserve"> Правосознание: понятие и уровни // </w:t>
      </w:r>
      <w:hyperlink r:id="rId29" w:history="1">
        <w:r w:rsidRPr="00006007">
          <w:rPr>
            <w:sz w:val="17"/>
            <w:szCs w:val="17"/>
          </w:rPr>
          <w:t>Правовое поле современной экономики</w:t>
        </w:r>
      </w:hyperlink>
      <w:r w:rsidRPr="00006007">
        <w:rPr>
          <w:sz w:val="17"/>
          <w:szCs w:val="17"/>
        </w:rPr>
        <w:t xml:space="preserve">. 2012. </w:t>
      </w:r>
      <w:hyperlink r:id="rId30" w:history="1">
        <w:r w:rsidRPr="00006007">
          <w:rPr>
            <w:sz w:val="17"/>
            <w:szCs w:val="17"/>
          </w:rPr>
          <w:t>№ 2</w:t>
        </w:r>
      </w:hyperlink>
      <w:r w:rsidRPr="00006007">
        <w:rPr>
          <w:sz w:val="17"/>
          <w:szCs w:val="17"/>
        </w:rPr>
        <w:t>. С. 48—53.</w:t>
      </w:r>
    </w:p>
  </w:footnote>
  <w:footnote w:id="1951">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Зорченко С.А.</w:t>
      </w:r>
      <w:r w:rsidRPr="00006007">
        <w:rPr>
          <w:sz w:val="17"/>
          <w:szCs w:val="17"/>
        </w:rPr>
        <w:t xml:space="preserve"> Формирование правовой культуры личности в трудовом коллективе: дис. … канд. юрид. н</w:t>
      </w:r>
      <w:r w:rsidRPr="00006007">
        <w:rPr>
          <w:sz w:val="17"/>
          <w:szCs w:val="17"/>
        </w:rPr>
        <w:t>а</w:t>
      </w:r>
      <w:r w:rsidRPr="00006007">
        <w:rPr>
          <w:sz w:val="17"/>
          <w:szCs w:val="17"/>
        </w:rPr>
        <w:t>ук. Минск, 1982. С. 21.</w:t>
      </w:r>
    </w:p>
  </w:footnote>
  <w:footnote w:id="1952">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Гапоненко Н.В.</w:t>
      </w:r>
      <w:r w:rsidRPr="00006007">
        <w:rPr>
          <w:sz w:val="17"/>
          <w:szCs w:val="17"/>
        </w:rPr>
        <w:t xml:space="preserve"> Правовая культура как социологический феномен. Омск, 2005. С. 23.</w:t>
      </w:r>
    </w:p>
  </w:footnote>
  <w:footnote w:id="1953">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Карпунина В.В., Панферова Н.А.</w:t>
      </w:r>
      <w:r w:rsidRPr="00006007">
        <w:rPr>
          <w:sz w:val="17"/>
          <w:szCs w:val="17"/>
        </w:rPr>
        <w:t xml:space="preserve"> Понятие, структура и элементы правовой культуры в обществе // </w:t>
      </w:r>
      <w:hyperlink r:id="rId31" w:history="1">
        <w:r w:rsidRPr="00006007">
          <w:rPr>
            <w:sz w:val="17"/>
            <w:szCs w:val="17"/>
          </w:rPr>
          <w:t>Вестник Воронежского института ФСИН России</w:t>
        </w:r>
      </w:hyperlink>
      <w:r w:rsidRPr="00006007">
        <w:rPr>
          <w:sz w:val="17"/>
          <w:szCs w:val="17"/>
        </w:rPr>
        <w:t xml:space="preserve">. 2013. </w:t>
      </w:r>
      <w:hyperlink r:id="rId32" w:history="1">
        <w:r w:rsidRPr="00006007">
          <w:rPr>
            <w:sz w:val="17"/>
            <w:szCs w:val="17"/>
          </w:rPr>
          <w:t>№ 2</w:t>
        </w:r>
      </w:hyperlink>
      <w:r w:rsidRPr="00006007">
        <w:rPr>
          <w:sz w:val="17"/>
          <w:szCs w:val="17"/>
        </w:rPr>
        <w:t>. С. 105—107.</w:t>
      </w:r>
    </w:p>
  </w:footnote>
  <w:footnote w:id="1954">
    <w:p w:rsidR="00806B7E" w:rsidRPr="00006007" w:rsidRDefault="00806B7E" w:rsidP="0033074C">
      <w:pPr>
        <w:ind w:firstLine="0"/>
        <w:rPr>
          <w:sz w:val="17"/>
          <w:szCs w:val="17"/>
        </w:rPr>
      </w:pPr>
      <w:r w:rsidRPr="00006007">
        <w:rPr>
          <w:rStyle w:val="aa"/>
          <w:sz w:val="17"/>
          <w:szCs w:val="17"/>
        </w:rPr>
        <w:footnoteRef/>
      </w:r>
      <w:r w:rsidRPr="00006007">
        <w:rPr>
          <w:sz w:val="17"/>
          <w:szCs w:val="17"/>
        </w:rPr>
        <w:t xml:space="preserve"> См.: </w:t>
      </w:r>
      <w:r w:rsidRPr="00006007">
        <w:rPr>
          <w:i/>
          <w:iCs/>
          <w:sz w:val="17"/>
          <w:szCs w:val="17"/>
        </w:rPr>
        <w:t>Карташов В.Н., Баумова М.Г.</w:t>
      </w:r>
      <w:r w:rsidRPr="00006007">
        <w:rPr>
          <w:sz w:val="17"/>
          <w:szCs w:val="17"/>
        </w:rPr>
        <w:t xml:space="preserve"> Правовая культура: понятие, структуры, функции: монография. Ярославль, 2008. С. 27.</w:t>
      </w:r>
    </w:p>
  </w:footnote>
  <w:footnote w:id="1955">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Постановлении ЕСПЧ от 1 июля 2014 г. по делу «А.В. (A.B.) против Швейцарии» (жалоба № 56925/08) // Бюлл</w:t>
      </w:r>
      <w:r w:rsidRPr="00006007">
        <w:rPr>
          <w:sz w:val="17"/>
          <w:szCs w:val="17"/>
        </w:rPr>
        <w:t>е</w:t>
      </w:r>
      <w:r w:rsidRPr="00006007">
        <w:rPr>
          <w:sz w:val="17"/>
          <w:szCs w:val="17"/>
        </w:rPr>
        <w:t>тень Европейского суда по правам человека. 2014. № 11 (149). С. 40—41.</w:t>
      </w:r>
    </w:p>
  </w:footnote>
  <w:footnote w:id="1956">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В целом анализ практики ЕСПЧ показал, что при решении вопроса о том, было ли вмешательство в право на св</w:t>
      </w:r>
      <w:r w:rsidRPr="00006007">
        <w:rPr>
          <w:sz w:val="17"/>
          <w:szCs w:val="17"/>
        </w:rPr>
        <w:t>о</w:t>
      </w:r>
      <w:r w:rsidRPr="00006007">
        <w:rPr>
          <w:sz w:val="17"/>
          <w:szCs w:val="17"/>
        </w:rPr>
        <w:t>боду выражения мнения публичных властей «необходимым в демократическом обществе», Европейский суд и</w:t>
      </w:r>
      <w:r w:rsidRPr="00006007">
        <w:rPr>
          <w:sz w:val="17"/>
          <w:szCs w:val="17"/>
        </w:rPr>
        <w:t>с</w:t>
      </w:r>
      <w:r w:rsidRPr="00006007">
        <w:rPr>
          <w:sz w:val="17"/>
          <w:szCs w:val="17"/>
        </w:rPr>
        <w:t xml:space="preserve">пользует понятия </w:t>
      </w:r>
      <w:r w:rsidRPr="00006007">
        <w:rPr>
          <w:b/>
          <w:sz w:val="17"/>
          <w:szCs w:val="17"/>
        </w:rPr>
        <w:t xml:space="preserve">«относимые» и «достаточные» </w:t>
      </w:r>
      <w:r w:rsidRPr="00006007">
        <w:rPr>
          <w:sz w:val="17"/>
          <w:szCs w:val="17"/>
        </w:rPr>
        <w:t>основания.</w:t>
      </w:r>
    </w:p>
  </w:footnote>
  <w:footnote w:id="1957">
    <w:p w:rsidR="00806B7E" w:rsidRPr="00006007" w:rsidRDefault="00806B7E" w:rsidP="002D72BB">
      <w:pPr>
        <w:ind w:firstLine="0"/>
        <w:rPr>
          <w:sz w:val="17"/>
          <w:szCs w:val="17"/>
        </w:rPr>
      </w:pPr>
      <w:r w:rsidRPr="00006007">
        <w:rPr>
          <w:rStyle w:val="aa"/>
          <w:sz w:val="17"/>
          <w:szCs w:val="17"/>
        </w:rPr>
        <w:footnoteRef/>
      </w:r>
      <w:r w:rsidRPr="00006007">
        <w:rPr>
          <w:bCs/>
          <w:sz w:val="17"/>
          <w:szCs w:val="17"/>
          <w:shd w:val="clear" w:color="auto" w:fill="FFFFFF"/>
        </w:rPr>
        <w:t xml:space="preserve"> Постановление Европейского суда по правам человека от 17 апреля 2014 г. по делу «Компания “Младина д.д. Любляна” против Словении» (жалоба № 20981/10) // </w:t>
      </w:r>
      <w:r w:rsidRPr="00006007">
        <w:rPr>
          <w:sz w:val="17"/>
          <w:szCs w:val="17"/>
        </w:rPr>
        <w:t>Бюллетень Европейского суда по правам человека. 2014. № 8. (146). С. 26—27.</w:t>
      </w:r>
    </w:p>
  </w:footnote>
  <w:footnote w:id="1958">
    <w:p w:rsidR="00806B7E" w:rsidRPr="00006007" w:rsidRDefault="00806B7E" w:rsidP="002D72BB">
      <w:pPr>
        <w:ind w:firstLine="0"/>
        <w:rPr>
          <w:sz w:val="17"/>
          <w:szCs w:val="17"/>
        </w:rPr>
      </w:pPr>
      <w:r w:rsidRPr="00006007">
        <w:rPr>
          <w:sz w:val="17"/>
          <w:szCs w:val="17"/>
          <w:vertAlign w:val="superscript"/>
        </w:rPr>
        <w:footnoteRef/>
      </w:r>
      <w:r w:rsidRPr="00006007">
        <w:rPr>
          <w:sz w:val="17"/>
          <w:szCs w:val="17"/>
        </w:rPr>
        <w:t xml:space="preserve"> Решение ЕСПЧ от 27 мая 2014 г. по делу «Фонд “Остаде Бладе” против Нидерландов» (жалоба № 8406/06) // Бюллетень Европейского суда по правам человека. 2014. № 10 (148). С. 26—27.</w:t>
      </w:r>
    </w:p>
  </w:footnote>
  <w:footnote w:id="1959">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Постановление ЕСПЧ от </w:t>
      </w:r>
      <w:r w:rsidRPr="00006007">
        <w:rPr>
          <w:sz w:val="17"/>
          <w:szCs w:val="17"/>
          <w:shd w:val="clear" w:color="auto" w:fill="FFFFFF"/>
        </w:rPr>
        <w:t xml:space="preserve">28 марта 2013 г. по делу </w:t>
      </w:r>
      <w:r w:rsidRPr="00006007">
        <w:rPr>
          <w:sz w:val="17"/>
          <w:szCs w:val="17"/>
        </w:rPr>
        <w:t>«“Новая газета” и Бородянский против Российской Федер</w:t>
      </w:r>
      <w:r w:rsidRPr="00006007">
        <w:rPr>
          <w:sz w:val="17"/>
          <w:szCs w:val="17"/>
        </w:rPr>
        <w:t>а</w:t>
      </w:r>
      <w:r w:rsidRPr="00006007">
        <w:rPr>
          <w:sz w:val="17"/>
          <w:szCs w:val="17"/>
        </w:rPr>
        <w:t>ции» (</w:t>
      </w:r>
      <w:r w:rsidRPr="00006007">
        <w:rPr>
          <w:sz w:val="17"/>
          <w:szCs w:val="17"/>
          <w:shd w:val="clear" w:color="auto" w:fill="FFFFFF"/>
        </w:rPr>
        <w:t xml:space="preserve">жалоба № 14087/08) // </w:t>
      </w:r>
      <w:r w:rsidRPr="00006007">
        <w:rPr>
          <w:sz w:val="17"/>
          <w:szCs w:val="17"/>
        </w:rPr>
        <w:t>Бюллетень Европейского суда по правам человека. 2014. № 1. С. 115.</w:t>
      </w:r>
    </w:p>
  </w:footnote>
  <w:footnote w:id="1960">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Там же</w:t>
      </w:r>
      <w:r w:rsidRPr="00006007">
        <w:rPr>
          <w:sz w:val="17"/>
          <w:szCs w:val="17"/>
          <w:shd w:val="clear" w:color="auto" w:fill="FFFFFF"/>
        </w:rPr>
        <w:t>.</w:t>
      </w:r>
      <w:r w:rsidRPr="00006007">
        <w:rPr>
          <w:sz w:val="17"/>
          <w:szCs w:val="17"/>
        </w:rPr>
        <w:t xml:space="preserve"> С. 116.</w:t>
      </w:r>
    </w:p>
  </w:footnote>
  <w:footnote w:id="1961">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Постановление ЕСПЧ от </w:t>
      </w:r>
      <w:r w:rsidRPr="00006007">
        <w:rPr>
          <w:sz w:val="17"/>
          <w:szCs w:val="17"/>
          <w:shd w:val="clear" w:color="auto" w:fill="FFFFFF"/>
        </w:rPr>
        <w:t xml:space="preserve">28 марта 2013 г. по делу </w:t>
      </w:r>
      <w:r w:rsidRPr="00006007">
        <w:rPr>
          <w:sz w:val="17"/>
          <w:szCs w:val="17"/>
        </w:rPr>
        <w:t>«“Новая газета” и Бородянский против Российской Федер</w:t>
      </w:r>
      <w:r w:rsidRPr="00006007">
        <w:rPr>
          <w:sz w:val="17"/>
          <w:szCs w:val="17"/>
        </w:rPr>
        <w:t>а</w:t>
      </w:r>
      <w:r w:rsidRPr="00006007">
        <w:rPr>
          <w:sz w:val="17"/>
          <w:szCs w:val="17"/>
        </w:rPr>
        <w:t>ции» (</w:t>
      </w:r>
      <w:r w:rsidRPr="00006007">
        <w:rPr>
          <w:sz w:val="17"/>
          <w:szCs w:val="17"/>
          <w:shd w:val="clear" w:color="auto" w:fill="FFFFFF"/>
        </w:rPr>
        <w:t>жалоба № 14087/08).</w:t>
      </w:r>
      <w:r w:rsidRPr="00006007">
        <w:rPr>
          <w:sz w:val="17"/>
          <w:szCs w:val="17"/>
        </w:rPr>
        <w:t xml:space="preserve"> С. 117. </w:t>
      </w:r>
    </w:p>
  </w:footnote>
  <w:footnote w:id="1962">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Постановление ЕСПЧ от 10 июля 2012 г. по делу «Бьерк Эйдсдоттир против Исландии» (жалоба № 46443/09)</w:t>
      </w:r>
      <w:r w:rsidRPr="00006007">
        <w:rPr>
          <w:rStyle w:val="apple-converted-space"/>
          <w:rFonts w:eastAsia="Arial" w:cs="Tahoma"/>
          <w:bCs/>
          <w:sz w:val="17"/>
          <w:szCs w:val="17"/>
          <w:shd w:val="clear" w:color="auto" w:fill="EFEFF7"/>
        </w:rPr>
        <w:t xml:space="preserve"> </w:t>
      </w:r>
      <w:r w:rsidRPr="00006007">
        <w:rPr>
          <w:sz w:val="17"/>
          <w:szCs w:val="17"/>
        </w:rPr>
        <w:t>// Бюллетень Европейского суда по правам человека. 2013. № 1. С. 30.</w:t>
      </w:r>
    </w:p>
  </w:footnote>
  <w:footnote w:id="1963">
    <w:p w:rsidR="00806B7E" w:rsidRPr="005E2CB8" w:rsidRDefault="00806B7E" w:rsidP="002D72BB">
      <w:pPr>
        <w:ind w:firstLine="0"/>
        <w:rPr>
          <w:sz w:val="17"/>
          <w:szCs w:val="17"/>
          <w:lang w:val="en-US"/>
        </w:rPr>
      </w:pPr>
      <w:r w:rsidRPr="00006007">
        <w:rPr>
          <w:rStyle w:val="aa"/>
          <w:sz w:val="17"/>
          <w:szCs w:val="17"/>
        </w:rPr>
        <w:footnoteRef/>
      </w:r>
      <w:r w:rsidRPr="00006007">
        <w:rPr>
          <w:sz w:val="17"/>
          <w:szCs w:val="17"/>
        </w:rPr>
        <w:t xml:space="preserve"> Постановление ЕСПЧ от 10 мая 2011 г. по делу «Мосли против Соединенного Королевства» (жалоба № 48009/08). </w:t>
      </w:r>
      <w:r w:rsidRPr="005E2CB8">
        <w:rPr>
          <w:sz w:val="17"/>
          <w:szCs w:val="17"/>
          <w:lang w:val="en-US"/>
        </w:rPr>
        <w:t>URL: http://roseurosud.org/evropejskij-sud-po-pravam-cheloveka/resheniya-espch/63-mosley-protiv-soedinennogo-korolevstva</w:t>
      </w:r>
    </w:p>
  </w:footnote>
  <w:footnote w:id="1964">
    <w:p w:rsidR="00806B7E" w:rsidRPr="00006007" w:rsidRDefault="00806B7E" w:rsidP="002D72BB">
      <w:pPr>
        <w:ind w:firstLine="0"/>
        <w:rPr>
          <w:sz w:val="17"/>
          <w:szCs w:val="17"/>
        </w:rPr>
      </w:pPr>
      <w:r w:rsidRPr="00006007">
        <w:rPr>
          <w:rStyle w:val="aa"/>
          <w:sz w:val="17"/>
          <w:szCs w:val="17"/>
        </w:rPr>
        <w:footnoteRef/>
      </w:r>
      <w:r w:rsidRPr="00006007">
        <w:rPr>
          <w:sz w:val="17"/>
          <w:szCs w:val="17"/>
        </w:rPr>
        <w:t xml:space="preserve"> См. там же.</w:t>
      </w:r>
    </w:p>
  </w:footnote>
  <w:footnote w:id="1965">
    <w:p w:rsidR="00806B7E" w:rsidRPr="005E2CB8" w:rsidRDefault="00806B7E" w:rsidP="002D72BB">
      <w:pPr>
        <w:ind w:firstLine="0"/>
        <w:rPr>
          <w:sz w:val="17"/>
          <w:szCs w:val="17"/>
          <w:lang w:val="de-DE"/>
        </w:rPr>
      </w:pPr>
      <w:r w:rsidRPr="00006007">
        <w:rPr>
          <w:rStyle w:val="aa"/>
          <w:sz w:val="17"/>
          <w:szCs w:val="17"/>
        </w:rPr>
        <w:footnoteRef/>
      </w:r>
      <w:r w:rsidRPr="00006007">
        <w:rPr>
          <w:sz w:val="17"/>
          <w:szCs w:val="17"/>
        </w:rPr>
        <w:t xml:space="preserve"> </w:t>
      </w:r>
      <w:r w:rsidRPr="00006007">
        <w:rPr>
          <w:i/>
          <w:sz w:val="17"/>
          <w:szCs w:val="17"/>
        </w:rPr>
        <w:t>Тылец Э.</w:t>
      </w:r>
      <w:r w:rsidRPr="00006007">
        <w:rPr>
          <w:sz w:val="17"/>
          <w:szCs w:val="17"/>
        </w:rPr>
        <w:t xml:space="preserve"> Комментарий к постановлению Европейского Суда по правам человека по делу «Мозли против</w:t>
      </w:r>
      <w:r w:rsidRPr="00006007">
        <w:rPr>
          <w:rStyle w:val="apple-converted-space"/>
          <w:rFonts w:eastAsia="Arial"/>
          <w:sz w:val="17"/>
          <w:szCs w:val="17"/>
        </w:rPr>
        <w:t xml:space="preserve"> </w:t>
      </w:r>
      <w:r w:rsidRPr="00006007">
        <w:rPr>
          <w:sz w:val="17"/>
          <w:szCs w:val="17"/>
        </w:rPr>
        <w:t>Соед</w:t>
      </w:r>
      <w:r w:rsidRPr="00006007">
        <w:rPr>
          <w:sz w:val="17"/>
          <w:szCs w:val="17"/>
        </w:rPr>
        <w:t>и</w:t>
      </w:r>
      <w:r w:rsidRPr="00006007">
        <w:rPr>
          <w:sz w:val="17"/>
          <w:szCs w:val="17"/>
        </w:rPr>
        <w:t xml:space="preserve">ненного Королевства» // Международное правосудие. </w:t>
      </w:r>
      <w:r w:rsidRPr="005E2CB8">
        <w:rPr>
          <w:sz w:val="17"/>
          <w:szCs w:val="17"/>
          <w:lang w:val="de-DE"/>
        </w:rPr>
        <w:t xml:space="preserve">2013. № 2. </w:t>
      </w:r>
      <w:r w:rsidRPr="00006007">
        <w:rPr>
          <w:sz w:val="17"/>
          <w:szCs w:val="17"/>
        </w:rPr>
        <w:t>С</w:t>
      </w:r>
      <w:r w:rsidRPr="005E2CB8">
        <w:rPr>
          <w:sz w:val="17"/>
          <w:szCs w:val="17"/>
          <w:lang w:val="de-DE"/>
        </w:rPr>
        <w:t>. 4—11</w:t>
      </w:r>
    </w:p>
  </w:footnote>
  <w:footnote w:id="1966">
    <w:p w:rsidR="00806B7E" w:rsidRPr="005E2CB8" w:rsidRDefault="00806B7E" w:rsidP="0071589D">
      <w:pPr>
        <w:ind w:firstLine="0"/>
        <w:rPr>
          <w:sz w:val="17"/>
          <w:szCs w:val="17"/>
          <w:lang w:val="de-DE"/>
        </w:rPr>
      </w:pPr>
      <w:r w:rsidRPr="00006007">
        <w:rPr>
          <w:rStyle w:val="aa"/>
          <w:sz w:val="17"/>
          <w:szCs w:val="17"/>
        </w:rPr>
        <w:footnoteRef/>
      </w:r>
      <w:r w:rsidRPr="005E2CB8">
        <w:rPr>
          <w:sz w:val="17"/>
          <w:szCs w:val="17"/>
          <w:lang w:val="de-DE"/>
        </w:rPr>
        <w:t xml:space="preserve"> </w:t>
      </w:r>
      <w:r w:rsidRPr="00006007">
        <w:rPr>
          <w:sz w:val="17"/>
          <w:szCs w:val="17"/>
        </w:rPr>
        <w:t>Российская</w:t>
      </w:r>
      <w:r w:rsidRPr="005E2CB8">
        <w:rPr>
          <w:sz w:val="17"/>
          <w:szCs w:val="17"/>
          <w:lang w:val="de-DE"/>
        </w:rPr>
        <w:t xml:space="preserve"> </w:t>
      </w:r>
      <w:r w:rsidRPr="00006007">
        <w:rPr>
          <w:sz w:val="17"/>
          <w:szCs w:val="17"/>
        </w:rPr>
        <w:t>газета</w:t>
      </w:r>
      <w:r w:rsidRPr="005E2CB8">
        <w:rPr>
          <w:sz w:val="17"/>
          <w:szCs w:val="17"/>
          <w:lang w:val="de-DE"/>
        </w:rPr>
        <w:t xml:space="preserve">. 1992. 8 </w:t>
      </w:r>
      <w:r w:rsidRPr="00006007">
        <w:rPr>
          <w:sz w:val="17"/>
          <w:szCs w:val="17"/>
        </w:rPr>
        <w:t>февраля</w:t>
      </w:r>
      <w:r w:rsidRPr="005E2CB8">
        <w:rPr>
          <w:sz w:val="17"/>
          <w:szCs w:val="17"/>
          <w:lang w:val="de-DE"/>
        </w:rPr>
        <w:t>.</w:t>
      </w:r>
    </w:p>
  </w:footnote>
  <w:footnote w:id="1967">
    <w:p w:rsidR="00806B7E" w:rsidRPr="005E2CB8" w:rsidRDefault="00806B7E" w:rsidP="009E04B9">
      <w:pPr>
        <w:ind w:firstLine="0"/>
        <w:rPr>
          <w:sz w:val="17"/>
          <w:szCs w:val="17"/>
          <w:lang w:val="en-US"/>
        </w:rPr>
      </w:pPr>
      <w:r w:rsidRPr="00006007">
        <w:rPr>
          <w:sz w:val="17"/>
          <w:szCs w:val="17"/>
          <w:vertAlign w:val="superscript"/>
        </w:rPr>
        <w:footnoteRef/>
      </w:r>
      <w:r w:rsidRPr="005E2CB8">
        <w:rPr>
          <w:sz w:val="17"/>
          <w:szCs w:val="17"/>
          <w:lang w:val="de-DE"/>
        </w:rPr>
        <w:t xml:space="preserve"> </w:t>
      </w:r>
      <w:r w:rsidRPr="005E2CB8">
        <w:rPr>
          <w:i/>
          <w:sz w:val="17"/>
          <w:szCs w:val="17"/>
          <w:lang w:val="de-DE"/>
        </w:rPr>
        <w:t>Windscheid B.</w:t>
      </w:r>
      <w:r w:rsidRPr="005E2CB8">
        <w:rPr>
          <w:sz w:val="17"/>
          <w:szCs w:val="17"/>
          <w:lang w:val="de-DE"/>
        </w:rPr>
        <w:t xml:space="preserve"> Lehrbuch des Pandektenrechts. 6. Aufl. Band I. Frankfurt am Main, 1887. </w:t>
      </w:r>
      <w:r w:rsidRPr="005E2CB8">
        <w:rPr>
          <w:sz w:val="17"/>
          <w:szCs w:val="17"/>
          <w:lang w:val="en-US"/>
        </w:rPr>
        <w:t>S. 184.</w:t>
      </w:r>
    </w:p>
  </w:footnote>
  <w:footnote w:id="1968">
    <w:p w:rsidR="00806B7E" w:rsidRPr="005E2CB8" w:rsidRDefault="00806B7E" w:rsidP="009E04B9">
      <w:pPr>
        <w:ind w:firstLine="0"/>
        <w:rPr>
          <w:sz w:val="17"/>
          <w:szCs w:val="17"/>
          <w:lang w:val="de-DE"/>
        </w:rPr>
      </w:pPr>
      <w:r w:rsidRPr="00006007">
        <w:rPr>
          <w:sz w:val="17"/>
          <w:szCs w:val="17"/>
          <w:vertAlign w:val="superscript"/>
        </w:rPr>
        <w:footnoteRef/>
      </w:r>
      <w:r w:rsidRPr="005E2CB8">
        <w:rPr>
          <w:sz w:val="17"/>
          <w:szCs w:val="17"/>
          <w:lang w:val="en-US"/>
        </w:rPr>
        <w:t xml:space="preserve"> </w:t>
      </w:r>
      <w:r w:rsidRPr="005E2CB8">
        <w:rPr>
          <w:i/>
          <w:sz w:val="17"/>
          <w:szCs w:val="17"/>
          <w:lang w:val="en-US"/>
        </w:rPr>
        <w:t>Pugliatti S.</w:t>
      </w:r>
      <w:r w:rsidRPr="005E2CB8">
        <w:rPr>
          <w:sz w:val="17"/>
          <w:szCs w:val="17"/>
          <w:lang w:val="en-US"/>
        </w:rPr>
        <w:t xml:space="preserve"> Finzione // Enciclopedia del diritto. Vol. XVII. Milano, 1968. </w:t>
      </w:r>
      <w:r w:rsidRPr="005E2CB8">
        <w:rPr>
          <w:sz w:val="17"/>
          <w:szCs w:val="17"/>
          <w:lang w:val="de-DE"/>
        </w:rPr>
        <w:t>P. 660—662.</w:t>
      </w:r>
    </w:p>
  </w:footnote>
  <w:footnote w:id="1969">
    <w:p w:rsidR="00806B7E" w:rsidRPr="005E2CB8" w:rsidRDefault="00806B7E" w:rsidP="009E04B9">
      <w:pPr>
        <w:ind w:firstLine="0"/>
        <w:rPr>
          <w:sz w:val="17"/>
          <w:szCs w:val="17"/>
          <w:lang w:val="de-DE"/>
        </w:rPr>
      </w:pPr>
      <w:r w:rsidRPr="00006007">
        <w:rPr>
          <w:rStyle w:val="2f0"/>
          <w:color w:val="auto"/>
          <w:sz w:val="17"/>
          <w:szCs w:val="17"/>
        </w:rPr>
        <w:footnoteRef/>
      </w:r>
      <w:r w:rsidRPr="005E2CB8">
        <w:rPr>
          <w:sz w:val="17"/>
          <w:szCs w:val="17"/>
          <w:lang w:val="de-DE"/>
        </w:rPr>
        <w:t xml:space="preserve"> </w:t>
      </w:r>
      <w:r w:rsidRPr="00006007">
        <w:rPr>
          <w:i/>
          <w:sz w:val="17"/>
          <w:szCs w:val="17"/>
        </w:rPr>
        <w:t>Платон</w:t>
      </w:r>
      <w:r w:rsidRPr="005E2CB8">
        <w:rPr>
          <w:i/>
          <w:sz w:val="17"/>
          <w:szCs w:val="17"/>
          <w:lang w:val="de-DE"/>
        </w:rPr>
        <w:t>.</w:t>
      </w:r>
      <w:r w:rsidRPr="005E2CB8">
        <w:rPr>
          <w:sz w:val="17"/>
          <w:szCs w:val="17"/>
          <w:lang w:val="de-DE"/>
        </w:rPr>
        <w:t xml:space="preserve"> </w:t>
      </w:r>
      <w:r w:rsidRPr="00006007">
        <w:rPr>
          <w:sz w:val="17"/>
          <w:szCs w:val="17"/>
        </w:rPr>
        <w:t>Законы</w:t>
      </w:r>
      <w:r w:rsidRPr="005E2CB8">
        <w:rPr>
          <w:sz w:val="17"/>
          <w:szCs w:val="17"/>
          <w:lang w:val="de-DE"/>
        </w:rPr>
        <w:t xml:space="preserve">. </w:t>
      </w:r>
      <w:r w:rsidRPr="00006007">
        <w:rPr>
          <w:sz w:val="17"/>
          <w:szCs w:val="17"/>
        </w:rPr>
        <w:t>М</w:t>
      </w:r>
      <w:r w:rsidRPr="005E2CB8">
        <w:rPr>
          <w:sz w:val="17"/>
          <w:szCs w:val="17"/>
          <w:lang w:val="de-DE"/>
        </w:rPr>
        <w:t xml:space="preserve">., 2012. </w:t>
      </w:r>
      <w:r w:rsidRPr="00006007">
        <w:rPr>
          <w:sz w:val="17"/>
          <w:szCs w:val="17"/>
        </w:rPr>
        <w:t>С</w:t>
      </w:r>
      <w:r w:rsidRPr="005E2CB8">
        <w:rPr>
          <w:sz w:val="17"/>
          <w:szCs w:val="17"/>
          <w:lang w:val="de-DE"/>
        </w:rPr>
        <w:t>. 127.</w:t>
      </w:r>
    </w:p>
  </w:footnote>
  <w:footnote w:id="1970">
    <w:p w:rsidR="00806B7E" w:rsidRPr="005E2CB8" w:rsidRDefault="00806B7E" w:rsidP="009E04B9">
      <w:pPr>
        <w:ind w:firstLine="0"/>
        <w:rPr>
          <w:sz w:val="17"/>
          <w:szCs w:val="17"/>
          <w:lang w:val="de-DE"/>
        </w:rPr>
      </w:pPr>
      <w:r w:rsidRPr="00006007">
        <w:rPr>
          <w:sz w:val="17"/>
          <w:szCs w:val="17"/>
          <w:vertAlign w:val="superscript"/>
        </w:rPr>
        <w:footnoteRef/>
      </w:r>
      <w:r w:rsidRPr="005E2CB8">
        <w:rPr>
          <w:sz w:val="17"/>
          <w:szCs w:val="17"/>
          <w:lang w:val="de-DE"/>
        </w:rPr>
        <w:t xml:space="preserve"> </w:t>
      </w:r>
      <w:r w:rsidRPr="005E2CB8">
        <w:rPr>
          <w:i/>
          <w:sz w:val="17"/>
          <w:szCs w:val="17"/>
          <w:lang w:val="de-DE"/>
        </w:rPr>
        <w:t>Demelius G.</w:t>
      </w:r>
      <w:r w:rsidRPr="005E2CB8">
        <w:rPr>
          <w:sz w:val="17"/>
          <w:szCs w:val="17"/>
          <w:lang w:val="de-DE"/>
        </w:rPr>
        <w:t xml:space="preserve"> Die Rechtsfiction in ihrer geschichtlichen und dogmatischen Bedeutung. Weimar, 1858.</w:t>
      </w:r>
    </w:p>
  </w:footnote>
  <w:footnote w:id="1971">
    <w:p w:rsidR="00806B7E" w:rsidRPr="005E2CB8" w:rsidRDefault="00806B7E" w:rsidP="009E04B9">
      <w:pPr>
        <w:ind w:firstLine="0"/>
        <w:rPr>
          <w:sz w:val="17"/>
          <w:szCs w:val="17"/>
          <w:lang w:val="de-DE"/>
        </w:rPr>
      </w:pPr>
      <w:r w:rsidRPr="00006007">
        <w:rPr>
          <w:sz w:val="17"/>
          <w:szCs w:val="17"/>
          <w:vertAlign w:val="superscript"/>
        </w:rPr>
        <w:footnoteRef/>
      </w:r>
      <w:r w:rsidRPr="005E2CB8">
        <w:rPr>
          <w:sz w:val="17"/>
          <w:szCs w:val="17"/>
          <w:lang w:val="de-DE"/>
        </w:rPr>
        <w:t xml:space="preserve"> </w:t>
      </w:r>
      <w:r w:rsidRPr="005E2CB8">
        <w:rPr>
          <w:i/>
          <w:sz w:val="17"/>
          <w:szCs w:val="17"/>
          <w:lang w:val="de-DE"/>
        </w:rPr>
        <w:t>Ihering R.</w:t>
      </w:r>
      <w:r w:rsidRPr="005E2CB8">
        <w:rPr>
          <w:sz w:val="17"/>
          <w:szCs w:val="17"/>
          <w:lang w:val="de-DE"/>
        </w:rPr>
        <w:t xml:space="preserve"> Geist des romischen Rechts auf den verschiedenen Stufen seiner Entwicklung 3.1. S. 280—281.</w:t>
      </w:r>
    </w:p>
  </w:footnote>
  <w:footnote w:id="1972">
    <w:p w:rsidR="00806B7E" w:rsidRPr="00006007" w:rsidRDefault="00806B7E" w:rsidP="009E04B9">
      <w:pPr>
        <w:ind w:firstLine="0"/>
        <w:rPr>
          <w:sz w:val="17"/>
          <w:szCs w:val="17"/>
        </w:rPr>
      </w:pPr>
      <w:r w:rsidRPr="00006007">
        <w:rPr>
          <w:sz w:val="17"/>
          <w:szCs w:val="17"/>
          <w:vertAlign w:val="superscript"/>
        </w:rPr>
        <w:footnoteRef/>
      </w:r>
      <w:r w:rsidRPr="005E2CB8">
        <w:rPr>
          <w:sz w:val="17"/>
          <w:szCs w:val="17"/>
          <w:lang w:val="de-DE"/>
        </w:rPr>
        <w:t xml:space="preserve"> </w:t>
      </w:r>
      <w:r w:rsidRPr="005E2CB8">
        <w:rPr>
          <w:i/>
          <w:sz w:val="17"/>
          <w:szCs w:val="17"/>
          <w:lang w:val="de-DE"/>
        </w:rPr>
        <w:t>Demelius G.</w:t>
      </w:r>
      <w:r w:rsidRPr="005E2CB8">
        <w:rPr>
          <w:sz w:val="17"/>
          <w:szCs w:val="17"/>
          <w:lang w:val="de-DE"/>
        </w:rPr>
        <w:t xml:space="preserve"> Die Rechtsfiction in ihrer geschichtlichen und dogmatischen Bedeutung. </w:t>
      </w:r>
      <w:r w:rsidRPr="00006007">
        <w:rPr>
          <w:sz w:val="17"/>
          <w:szCs w:val="17"/>
        </w:rPr>
        <w:t>Weimar, 1858. S. 37—38, 47, 49, 59, 79.</w:t>
      </w:r>
    </w:p>
  </w:footnote>
  <w:footnote w:id="1973">
    <w:p w:rsidR="00806B7E" w:rsidRPr="005E2CB8" w:rsidRDefault="00806B7E" w:rsidP="009E04B9">
      <w:pPr>
        <w:ind w:firstLine="0"/>
        <w:rPr>
          <w:sz w:val="17"/>
          <w:szCs w:val="17"/>
          <w:lang w:val="de-DE"/>
        </w:rPr>
      </w:pPr>
      <w:r w:rsidRPr="00006007">
        <w:rPr>
          <w:sz w:val="17"/>
          <w:szCs w:val="17"/>
          <w:vertAlign w:val="superscript"/>
        </w:rPr>
        <w:footnoteRef/>
      </w:r>
      <w:r w:rsidRPr="00006007">
        <w:rPr>
          <w:sz w:val="17"/>
          <w:szCs w:val="17"/>
        </w:rPr>
        <w:t xml:space="preserve"> См.: </w:t>
      </w:r>
      <w:r w:rsidRPr="00006007">
        <w:rPr>
          <w:i/>
          <w:sz w:val="17"/>
          <w:szCs w:val="17"/>
        </w:rPr>
        <w:t>Ширвиндт А.М.</w:t>
      </w:r>
      <w:r w:rsidRPr="00006007">
        <w:rPr>
          <w:sz w:val="17"/>
          <w:szCs w:val="17"/>
        </w:rPr>
        <w:t xml:space="preserve"> Значение фикции в римском праве: дис. ... канд. юрид. наук. М</w:t>
      </w:r>
      <w:r w:rsidRPr="005E2CB8">
        <w:rPr>
          <w:sz w:val="17"/>
          <w:szCs w:val="17"/>
          <w:lang w:val="de-DE"/>
        </w:rPr>
        <w:t>., 2011.</w:t>
      </w:r>
    </w:p>
  </w:footnote>
  <w:footnote w:id="1974">
    <w:p w:rsidR="00806B7E" w:rsidRPr="005E2CB8" w:rsidRDefault="00806B7E" w:rsidP="009E04B9">
      <w:pPr>
        <w:ind w:firstLine="0"/>
        <w:rPr>
          <w:sz w:val="17"/>
          <w:szCs w:val="17"/>
          <w:lang w:val="de-DE"/>
        </w:rPr>
      </w:pPr>
      <w:r w:rsidRPr="00006007">
        <w:rPr>
          <w:sz w:val="17"/>
          <w:szCs w:val="17"/>
          <w:vertAlign w:val="superscript"/>
        </w:rPr>
        <w:footnoteRef/>
      </w:r>
      <w:r w:rsidRPr="005E2CB8">
        <w:rPr>
          <w:sz w:val="17"/>
          <w:szCs w:val="17"/>
          <w:lang w:val="de-DE"/>
        </w:rPr>
        <w:t xml:space="preserve"> </w:t>
      </w:r>
      <w:r w:rsidRPr="005E2CB8">
        <w:rPr>
          <w:i/>
          <w:sz w:val="17"/>
          <w:szCs w:val="17"/>
          <w:lang w:val="de-DE"/>
        </w:rPr>
        <w:t>Demelius G.</w:t>
      </w:r>
      <w:r w:rsidRPr="005E2CB8">
        <w:rPr>
          <w:sz w:val="17"/>
          <w:szCs w:val="17"/>
          <w:lang w:val="de-DE"/>
        </w:rPr>
        <w:t xml:space="preserve"> Die Rechtsfiction in ihrer geschichtlichen und dogmatischen Bedeutung. Weimar, 1858. S. 89—91.</w:t>
      </w:r>
    </w:p>
  </w:footnote>
  <w:footnote w:id="1975">
    <w:p w:rsidR="00806B7E" w:rsidRPr="005E2CB8" w:rsidRDefault="00806B7E" w:rsidP="009E04B9">
      <w:pPr>
        <w:ind w:firstLine="0"/>
        <w:rPr>
          <w:sz w:val="17"/>
          <w:szCs w:val="17"/>
          <w:lang w:val="de-DE"/>
        </w:rPr>
      </w:pPr>
      <w:r w:rsidRPr="00006007">
        <w:rPr>
          <w:sz w:val="17"/>
          <w:szCs w:val="17"/>
          <w:vertAlign w:val="superscript"/>
        </w:rPr>
        <w:footnoteRef/>
      </w:r>
      <w:r w:rsidRPr="005E2CB8">
        <w:rPr>
          <w:sz w:val="17"/>
          <w:szCs w:val="17"/>
          <w:lang w:val="de-DE"/>
        </w:rPr>
        <w:t xml:space="preserve"> </w:t>
      </w:r>
      <w:r w:rsidRPr="00006007">
        <w:rPr>
          <w:sz w:val="17"/>
          <w:szCs w:val="17"/>
        </w:rPr>
        <w:t>См</w:t>
      </w:r>
      <w:r w:rsidRPr="005E2CB8">
        <w:rPr>
          <w:sz w:val="17"/>
          <w:szCs w:val="17"/>
          <w:lang w:val="de-DE"/>
        </w:rPr>
        <w:t xml:space="preserve">. </w:t>
      </w:r>
      <w:r w:rsidRPr="00006007">
        <w:rPr>
          <w:sz w:val="17"/>
          <w:szCs w:val="17"/>
        </w:rPr>
        <w:t>об</w:t>
      </w:r>
      <w:r w:rsidRPr="005E2CB8">
        <w:rPr>
          <w:sz w:val="17"/>
          <w:szCs w:val="17"/>
          <w:lang w:val="de-DE"/>
        </w:rPr>
        <w:t xml:space="preserve"> </w:t>
      </w:r>
      <w:r w:rsidRPr="00006007">
        <w:rPr>
          <w:sz w:val="17"/>
          <w:szCs w:val="17"/>
        </w:rPr>
        <w:t>этом</w:t>
      </w:r>
      <w:r w:rsidRPr="005E2CB8">
        <w:rPr>
          <w:sz w:val="17"/>
          <w:szCs w:val="17"/>
          <w:lang w:val="de-DE"/>
        </w:rPr>
        <w:t xml:space="preserve">: </w:t>
      </w:r>
      <w:r w:rsidRPr="005E2CB8">
        <w:rPr>
          <w:i/>
          <w:sz w:val="17"/>
          <w:szCs w:val="17"/>
          <w:lang w:val="de-DE"/>
        </w:rPr>
        <w:t xml:space="preserve">Bianchi </w:t>
      </w:r>
      <w:r w:rsidRPr="00006007">
        <w:rPr>
          <w:i/>
          <w:sz w:val="17"/>
          <w:szCs w:val="17"/>
        </w:rPr>
        <w:t>Е</w:t>
      </w:r>
      <w:r w:rsidRPr="005E2CB8">
        <w:rPr>
          <w:i/>
          <w:sz w:val="17"/>
          <w:szCs w:val="17"/>
          <w:lang w:val="de-DE"/>
        </w:rPr>
        <w:t>.</w:t>
      </w:r>
      <w:r w:rsidRPr="005E2CB8">
        <w:rPr>
          <w:sz w:val="17"/>
          <w:szCs w:val="17"/>
          <w:lang w:val="de-DE"/>
        </w:rPr>
        <w:t xml:space="preserve"> Op. cit. </w:t>
      </w:r>
      <w:r w:rsidRPr="00006007">
        <w:rPr>
          <w:sz w:val="17"/>
          <w:szCs w:val="17"/>
        </w:rPr>
        <w:t>Р</w:t>
      </w:r>
      <w:r w:rsidRPr="005E2CB8">
        <w:rPr>
          <w:sz w:val="17"/>
          <w:szCs w:val="17"/>
          <w:lang w:val="de-DE"/>
        </w:rPr>
        <w:t>. 42—45.</w:t>
      </w:r>
    </w:p>
  </w:footnote>
  <w:footnote w:id="1976">
    <w:p w:rsidR="00806B7E" w:rsidRPr="005E2CB8" w:rsidRDefault="00806B7E" w:rsidP="009E04B9">
      <w:pPr>
        <w:ind w:firstLine="0"/>
        <w:rPr>
          <w:sz w:val="17"/>
          <w:szCs w:val="17"/>
          <w:lang w:val="en-US"/>
        </w:rPr>
      </w:pPr>
      <w:r w:rsidRPr="00006007">
        <w:rPr>
          <w:sz w:val="17"/>
          <w:szCs w:val="17"/>
          <w:vertAlign w:val="superscript"/>
        </w:rPr>
        <w:footnoteRef/>
      </w:r>
      <w:r w:rsidRPr="005E2CB8">
        <w:rPr>
          <w:sz w:val="17"/>
          <w:szCs w:val="17"/>
          <w:lang w:val="en-US"/>
        </w:rPr>
        <w:t xml:space="preserve"> </w:t>
      </w:r>
      <w:r w:rsidRPr="005E2CB8">
        <w:rPr>
          <w:i/>
          <w:sz w:val="17"/>
          <w:szCs w:val="17"/>
          <w:lang w:val="en-US"/>
        </w:rPr>
        <w:t>Chassan P.</w:t>
      </w:r>
      <w:r w:rsidRPr="005E2CB8">
        <w:rPr>
          <w:sz w:val="17"/>
          <w:szCs w:val="17"/>
          <w:lang w:val="en-US"/>
        </w:rPr>
        <w:t xml:space="preserve"> Essai jur la sumbolique du droit. P., 1847. CXIV.</w:t>
      </w:r>
    </w:p>
  </w:footnote>
  <w:footnote w:id="1977">
    <w:p w:rsidR="00806B7E" w:rsidRPr="005E2CB8" w:rsidRDefault="00806B7E" w:rsidP="009E04B9">
      <w:pPr>
        <w:ind w:firstLine="0"/>
        <w:rPr>
          <w:sz w:val="17"/>
          <w:szCs w:val="17"/>
          <w:lang w:val="en-US"/>
        </w:rPr>
      </w:pPr>
      <w:r w:rsidRPr="00006007">
        <w:rPr>
          <w:sz w:val="17"/>
          <w:szCs w:val="17"/>
          <w:vertAlign w:val="superscript"/>
        </w:rPr>
        <w:footnoteRef/>
      </w:r>
      <w:r w:rsidRPr="005E2CB8">
        <w:rPr>
          <w:sz w:val="17"/>
          <w:szCs w:val="17"/>
          <w:lang w:val="en-US"/>
        </w:rPr>
        <w:t xml:space="preserve"> </w:t>
      </w:r>
      <w:r w:rsidRPr="005E2CB8">
        <w:rPr>
          <w:i/>
          <w:sz w:val="17"/>
          <w:szCs w:val="17"/>
          <w:lang w:val="en-US"/>
        </w:rPr>
        <w:t>Dumeril H.</w:t>
      </w:r>
      <w:r w:rsidRPr="005E2CB8">
        <w:rPr>
          <w:sz w:val="17"/>
          <w:szCs w:val="17"/>
          <w:lang w:val="en-US"/>
        </w:rPr>
        <w:t xml:space="preserve"> Les fictions juridiques. P., 1882. </w:t>
      </w:r>
      <w:r w:rsidRPr="00006007">
        <w:rPr>
          <w:sz w:val="17"/>
          <w:szCs w:val="17"/>
        </w:rPr>
        <w:t>Р</w:t>
      </w:r>
      <w:r w:rsidRPr="005E2CB8">
        <w:rPr>
          <w:sz w:val="17"/>
          <w:szCs w:val="17"/>
          <w:lang w:val="en-US"/>
        </w:rPr>
        <w:t>. 7.</w:t>
      </w:r>
    </w:p>
  </w:footnote>
  <w:footnote w:id="1978">
    <w:p w:rsidR="00806B7E" w:rsidRPr="00006007" w:rsidRDefault="00806B7E" w:rsidP="009E04B9">
      <w:pPr>
        <w:ind w:firstLine="0"/>
        <w:rPr>
          <w:sz w:val="17"/>
          <w:szCs w:val="17"/>
        </w:rPr>
      </w:pPr>
      <w:r w:rsidRPr="00006007">
        <w:rPr>
          <w:rStyle w:val="15"/>
          <w:sz w:val="17"/>
          <w:szCs w:val="17"/>
        </w:rPr>
        <w:footnoteRef/>
      </w:r>
      <w:r w:rsidRPr="005E2CB8">
        <w:rPr>
          <w:sz w:val="17"/>
          <w:szCs w:val="17"/>
          <w:lang w:val="en-US"/>
        </w:rPr>
        <w:t xml:space="preserve"> </w:t>
      </w:r>
      <w:r w:rsidRPr="005E2CB8">
        <w:rPr>
          <w:i/>
          <w:sz w:val="17"/>
          <w:szCs w:val="17"/>
          <w:lang w:val="en-US"/>
        </w:rPr>
        <w:t>Dumeril H.</w:t>
      </w:r>
      <w:r w:rsidRPr="005E2CB8">
        <w:rPr>
          <w:sz w:val="17"/>
          <w:szCs w:val="17"/>
          <w:lang w:val="en-US"/>
        </w:rPr>
        <w:t xml:space="preserve"> Les fictions juridiques. </w:t>
      </w:r>
      <w:r w:rsidRPr="00006007">
        <w:rPr>
          <w:sz w:val="17"/>
          <w:szCs w:val="17"/>
        </w:rPr>
        <w:t>P., 1882. P. 5.</w:t>
      </w:r>
    </w:p>
  </w:footnote>
  <w:footnote w:id="1979">
    <w:p w:rsidR="00806B7E" w:rsidRPr="005E2CB8" w:rsidRDefault="00806B7E" w:rsidP="009E04B9">
      <w:pPr>
        <w:ind w:firstLine="0"/>
        <w:rPr>
          <w:sz w:val="17"/>
          <w:szCs w:val="17"/>
          <w:lang w:val="en-US"/>
        </w:rPr>
      </w:pPr>
      <w:r w:rsidRPr="00006007">
        <w:rPr>
          <w:sz w:val="17"/>
          <w:szCs w:val="17"/>
          <w:vertAlign w:val="superscript"/>
        </w:rPr>
        <w:footnoteRef/>
      </w:r>
      <w:r w:rsidRPr="00006007">
        <w:rPr>
          <w:sz w:val="17"/>
          <w:szCs w:val="17"/>
        </w:rPr>
        <w:t xml:space="preserve"> См.: </w:t>
      </w:r>
      <w:r w:rsidRPr="00006007">
        <w:rPr>
          <w:i/>
          <w:sz w:val="17"/>
          <w:szCs w:val="17"/>
        </w:rPr>
        <w:t>Дормидонтов Г.Ф.</w:t>
      </w:r>
      <w:r w:rsidRPr="00006007">
        <w:rPr>
          <w:sz w:val="17"/>
          <w:szCs w:val="17"/>
        </w:rPr>
        <w:t xml:space="preserve"> Классификация явлений юридического быта, относимых к случаям применении фи</w:t>
      </w:r>
      <w:r w:rsidRPr="00006007">
        <w:rPr>
          <w:sz w:val="17"/>
          <w:szCs w:val="17"/>
        </w:rPr>
        <w:t>к</w:t>
      </w:r>
      <w:r w:rsidRPr="00006007">
        <w:rPr>
          <w:sz w:val="17"/>
          <w:szCs w:val="17"/>
        </w:rPr>
        <w:t>ций. Казань</w:t>
      </w:r>
      <w:r w:rsidRPr="005E2CB8">
        <w:rPr>
          <w:sz w:val="17"/>
          <w:szCs w:val="17"/>
          <w:lang w:val="en-US"/>
        </w:rPr>
        <w:t xml:space="preserve">, 1895. </w:t>
      </w:r>
      <w:r w:rsidRPr="00006007">
        <w:rPr>
          <w:sz w:val="17"/>
          <w:szCs w:val="17"/>
        </w:rPr>
        <w:t>С</w:t>
      </w:r>
      <w:r w:rsidRPr="005E2CB8">
        <w:rPr>
          <w:sz w:val="17"/>
          <w:szCs w:val="17"/>
          <w:lang w:val="en-US"/>
        </w:rPr>
        <w:t>. 103.</w:t>
      </w:r>
    </w:p>
  </w:footnote>
  <w:footnote w:id="1980">
    <w:p w:rsidR="00806B7E" w:rsidRPr="005E2CB8" w:rsidRDefault="00806B7E" w:rsidP="009E04B9">
      <w:pPr>
        <w:ind w:firstLine="0"/>
        <w:rPr>
          <w:sz w:val="17"/>
          <w:szCs w:val="17"/>
          <w:lang w:val="en-US"/>
        </w:rPr>
      </w:pPr>
      <w:r w:rsidRPr="00006007">
        <w:rPr>
          <w:sz w:val="17"/>
          <w:szCs w:val="17"/>
          <w:vertAlign w:val="superscript"/>
        </w:rPr>
        <w:footnoteRef/>
      </w:r>
      <w:r w:rsidRPr="005E2CB8">
        <w:rPr>
          <w:sz w:val="17"/>
          <w:szCs w:val="17"/>
          <w:lang w:val="en-US"/>
        </w:rPr>
        <w:t xml:space="preserve"> </w:t>
      </w:r>
      <w:r w:rsidRPr="005E2CB8">
        <w:rPr>
          <w:i/>
          <w:sz w:val="17"/>
          <w:szCs w:val="17"/>
          <w:lang w:val="en-US"/>
        </w:rPr>
        <w:t>Hans Vaihinger.</w:t>
      </w:r>
      <w:r w:rsidRPr="005E2CB8">
        <w:rPr>
          <w:sz w:val="17"/>
          <w:szCs w:val="17"/>
          <w:lang w:val="en-US"/>
        </w:rPr>
        <w:t xml:space="preserve"> Die Philosophie des Als Ob (Berlin: Reuther &amp; Reichard, 1911), and in English as Hans Vaihinger, The Philosophy of «As If»: A System of the Theoretical, Practical and Religious Fictions of Mankind (C.K. Ogden trans., Lo</w:t>
      </w:r>
      <w:r w:rsidRPr="005E2CB8">
        <w:rPr>
          <w:sz w:val="17"/>
          <w:szCs w:val="17"/>
          <w:lang w:val="en-US"/>
        </w:rPr>
        <w:t>n</w:t>
      </w:r>
      <w:r w:rsidRPr="005E2CB8">
        <w:rPr>
          <w:sz w:val="17"/>
          <w:szCs w:val="17"/>
          <w:lang w:val="en-US"/>
        </w:rPr>
        <w:t>don: Routledge &amp; Kegan Paul, 1924).</w:t>
      </w:r>
    </w:p>
  </w:footnote>
  <w:footnote w:id="1981">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Скляренко М.В.</w:t>
      </w:r>
      <w:r w:rsidRPr="00006007">
        <w:rPr>
          <w:sz w:val="17"/>
          <w:szCs w:val="17"/>
        </w:rPr>
        <w:t xml:space="preserve"> Система обжалования, проверки и пересмотра судебных решений в уголовном процессе России: постановка проблемы, определение методов исследования // Вестник Московского университета МВД России. 2013. № 10. С. 116—120; </w:t>
      </w:r>
      <w:r w:rsidRPr="00006007">
        <w:rPr>
          <w:i/>
          <w:sz w:val="17"/>
          <w:szCs w:val="17"/>
        </w:rPr>
        <w:t>Скляренко М.В.</w:t>
      </w:r>
      <w:r w:rsidRPr="00006007">
        <w:rPr>
          <w:sz w:val="17"/>
          <w:szCs w:val="17"/>
        </w:rPr>
        <w:t xml:space="preserve"> Базовые характеристики системы обжалования, проверки и п</w:t>
      </w:r>
      <w:r w:rsidRPr="00006007">
        <w:rPr>
          <w:sz w:val="17"/>
          <w:szCs w:val="17"/>
        </w:rPr>
        <w:t>е</w:t>
      </w:r>
      <w:r w:rsidRPr="00006007">
        <w:rPr>
          <w:sz w:val="17"/>
          <w:szCs w:val="17"/>
        </w:rPr>
        <w:t xml:space="preserve">ресмотра судебных решений в уголовном процессе России: научная новизна заявленной проблематики, вопросы, выносимые на обсуждение научной общественности // Вестник Московского университета МВД РФ. 2013. № 11. С. 131—136; </w:t>
      </w:r>
      <w:r w:rsidRPr="00006007">
        <w:rPr>
          <w:i/>
          <w:sz w:val="17"/>
          <w:szCs w:val="17"/>
        </w:rPr>
        <w:t>Скляренко М.В.</w:t>
      </w:r>
      <w:r w:rsidRPr="00006007">
        <w:rPr>
          <w:sz w:val="17"/>
          <w:szCs w:val="17"/>
        </w:rPr>
        <w:t xml:space="preserve"> К вопросу о базовых критериях эффективности системы проверочных инстанций // Вестник Московского университета МВД России. 2014. № 10. С. 258—263.</w:t>
      </w:r>
    </w:p>
  </w:footnote>
  <w:footnote w:id="1982">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Наиболее серьезным исследованием в области анализируемой нами проблематики является коллективная м</w:t>
      </w:r>
      <w:r w:rsidRPr="00006007">
        <w:rPr>
          <w:sz w:val="17"/>
          <w:szCs w:val="17"/>
        </w:rPr>
        <w:t>о</w:t>
      </w:r>
      <w:r w:rsidRPr="00006007">
        <w:rPr>
          <w:sz w:val="17"/>
          <w:szCs w:val="17"/>
        </w:rPr>
        <w:t>нография: Апелляция, кассация, надзор: новеллы ГПК РФ, УПК РФ: в 2 ч. М., 2015. В работе приняли участие как ведущие российские процессуалисты, так и специалисты в области процесса из-за рубежа, включая национал</w:t>
      </w:r>
      <w:r w:rsidRPr="00006007">
        <w:rPr>
          <w:sz w:val="17"/>
          <w:szCs w:val="17"/>
        </w:rPr>
        <w:t>ь</w:t>
      </w:r>
      <w:r w:rsidRPr="00006007">
        <w:rPr>
          <w:sz w:val="17"/>
          <w:szCs w:val="17"/>
        </w:rPr>
        <w:t>ного судью от Болгарии в ЕСПЧ Й. Грозева.</w:t>
      </w:r>
    </w:p>
  </w:footnote>
  <w:footnote w:id="1983">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Потапов В.Д.</w:t>
      </w:r>
      <w:r w:rsidRPr="00006007">
        <w:rPr>
          <w:sz w:val="17"/>
          <w:szCs w:val="17"/>
        </w:rPr>
        <w:t xml:space="preserve"> Основные начала проверки судебных решений в контрольно-проверочных стад</w:t>
      </w:r>
      <w:r w:rsidRPr="00006007">
        <w:rPr>
          <w:sz w:val="17"/>
          <w:szCs w:val="17"/>
        </w:rPr>
        <w:t>и</w:t>
      </w:r>
      <w:r w:rsidRPr="00006007">
        <w:rPr>
          <w:sz w:val="17"/>
          <w:szCs w:val="17"/>
        </w:rPr>
        <w:t>ях и производства уголовного судопроизводства России: автореф. дис. ... д-ра юрид. наук. М., 2013.</w:t>
      </w:r>
    </w:p>
  </w:footnote>
  <w:footnote w:id="1984">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Примак Т.К., Глобенко О.А.</w:t>
      </w:r>
      <w:r w:rsidRPr="00006007">
        <w:rPr>
          <w:sz w:val="17"/>
          <w:szCs w:val="17"/>
        </w:rPr>
        <w:t xml:space="preserve"> Ревизия судебных решений: пока «старое» не отомрет, «новое постсоветское» не родится. Анализ монографии М.Л. Позднякова // Уголовное судопроизводство. 2015. № 4. С. 29—36.</w:t>
      </w:r>
    </w:p>
  </w:footnote>
  <w:footnote w:id="1985">
    <w:p w:rsidR="00806B7E" w:rsidRPr="00006007" w:rsidRDefault="00806B7E" w:rsidP="006D10EA">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Поздняков М.Л.</w:t>
      </w:r>
      <w:r w:rsidRPr="00006007">
        <w:rPr>
          <w:sz w:val="17"/>
          <w:szCs w:val="17"/>
        </w:rPr>
        <w:t xml:space="preserve"> </w:t>
      </w:r>
      <w:r w:rsidRPr="00006007">
        <w:rPr>
          <w:bCs/>
          <w:sz w:val="17"/>
          <w:szCs w:val="17"/>
        </w:rPr>
        <w:t>Система оснований отмены и измерения судебных актов в российском уголовном процессе. М., 2015. 160 с.</w:t>
      </w:r>
    </w:p>
  </w:footnote>
  <w:footnote w:id="1986">
    <w:p w:rsidR="00806B7E" w:rsidRPr="00006007" w:rsidRDefault="00806B7E" w:rsidP="006D10EA">
      <w:pPr>
        <w:ind w:firstLine="0"/>
        <w:rPr>
          <w:sz w:val="17"/>
          <w:szCs w:val="17"/>
        </w:rPr>
      </w:pPr>
      <w:r w:rsidRPr="00006007">
        <w:rPr>
          <w:rStyle w:val="aa"/>
          <w:sz w:val="17"/>
          <w:szCs w:val="17"/>
        </w:rPr>
        <w:footnoteRef/>
      </w:r>
      <w:r w:rsidRPr="00006007">
        <w:rPr>
          <w:sz w:val="17"/>
          <w:szCs w:val="17"/>
        </w:rPr>
        <w:t xml:space="preserve"> См.: Научно-практический комментарий УПК РФ / отв. ред. В.М. Лебедев. М., 2014. С. 841.</w:t>
      </w:r>
    </w:p>
  </w:footnote>
  <w:footnote w:id="1987">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Скляренко М.В.</w:t>
      </w:r>
      <w:r w:rsidRPr="00006007">
        <w:rPr>
          <w:sz w:val="17"/>
          <w:szCs w:val="17"/>
        </w:rPr>
        <w:t xml:space="preserve"> Уголовно-процессуальное доказывание по делу о преступлениях, совершенных сотрудн</w:t>
      </w:r>
      <w:r w:rsidRPr="00006007">
        <w:rPr>
          <w:sz w:val="17"/>
          <w:szCs w:val="17"/>
        </w:rPr>
        <w:t>и</w:t>
      </w:r>
      <w:r w:rsidRPr="00006007">
        <w:rPr>
          <w:sz w:val="17"/>
          <w:szCs w:val="17"/>
        </w:rPr>
        <w:t>ком ФСИН, в суде апелляционной инстанции // Уголовно-исполнительная система: право, экономика, управл</w:t>
      </w:r>
      <w:r w:rsidRPr="00006007">
        <w:rPr>
          <w:sz w:val="17"/>
          <w:szCs w:val="17"/>
        </w:rPr>
        <w:t>е</w:t>
      </w:r>
      <w:r w:rsidRPr="00006007">
        <w:rPr>
          <w:sz w:val="17"/>
          <w:szCs w:val="17"/>
        </w:rPr>
        <w:t xml:space="preserve">ние. 2013. № 5. С. 15—19; </w:t>
      </w:r>
      <w:r w:rsidRPr="00006007">
        <w:rPr>
          <w:i/>
          <w:sz w:val="17"/>
          <w:szCs w:val="17"/>
        </w:rPr>
        <w:t>Скляренко М.В.</w:t>
      </w:r>
      <w:r w:rsidRPr="00006007">
        <w:rPr>
          <w:sz w:val="17"/>
          <w:szCs w:val="17"/>
        </w:rPr>
        <w:t xml:space="preserve"> Процессуальная составляющая перманентной коррекции наказания как феномен современной правовой культуры // Юридическая наука и практика. Альманах научных трудов Самарск</w:t>
      </w:r>
      <w:r w:rsidRPr="00006007">
        <w:rPr>
          <w:sz w:val="17"/>
          <w:szCs w:val="17"/>
        </w:rPr>
        <w:t>о</w:t>
      </w:r>
      <w:r w:rsidRPr="00006007">
        <w:rPr>
          <w:sz w:val="17"/>
          <w:szCs w:val="17"/>
        </w:rPr>
        <w:t>го юридического института ФСИН России: материалы научно-практической конференции (Самара, 9—13 сентя</w:t>
      </w:r>
      <w:r w:rsidRPr="00006007">
        <w:rPr>
          <w:sz w:val="17"/>
          <w:szCs w:val="17"/>
        </w:rPr>
        <w:t>б</w:t>
      </w:r>
      <w:r w:rsidRPr="00006007">
        <w:rPr>
          <w:sz w:val="17"/>
          <w:szCs w:val="17"/>
        </w:rPr>
        <w:t xml:space="preserve">ря 1913 года). 2014. С. 221—225; </w:t>
      </w:r>
      <w:r w:rsidRPr="00006007">
        <w:rPr>
          <w:i/>
          <w:sz w:val="17"/>
          <w:szCs w:val="17"/>
        </w:rPr>
        <w:t>Скляренко М.В.</w:t>
      </w:r>
      <w:r w:rsidRPr="00006007">
        <w:rPr>
          <w:sz w:val="17"/>
          <w:szCs w:val="17"/>
        </w:rPr>
        <w:t xml:space="preserve"> XXI век: корректируем приговоры века прошлого // Государс</w:t>
      </w:r>
      <w:r w:rsidRPr="00006007">
        <w:rPr>
          <w:sz w:val="17"/>
          <w:szCs w:val="17"/>
        </w:rPr>
        <w:t>т</w:t>
      </w:r>
      <w:r w:rsidRPr="00006007">
        <w:rPr>
          <w:sz w:val="17"/>
          <w:szCs w:val="17"/>
        </w:rPr>
        <w:t xml:space="preserve">венная служба и кадры. 2014. № 4. С. 61—65; </w:t>
      </w:r>
      <w:r w:rsidRPr="00006007">
        <w:rPr>
          <w:i/>
          <w:sz w:val="17"/>
          <w:szCs w:val="17"/>
        </w:rPr>
        <w:t>Скляренко М.В.</w:t>
      </w:r>
      <w:r w:rsidRPr="00006007">
        <w:rPr>
          <w:sz w:val="17"/>
          <w:szCs w:val="17"/>
        </w:rPr>
        <w:t xml:space="preserve"> Система обжалования, проверки и пересмотра с</w:t>
      </w:r>
      <w:r w:rsidRPr="00006007">
        <w:rPr>
          <w:sz w:val="17"/>
          <w:szCs w:val="17"/>
        </w:rPr>
        <w:t>у</w:t>
      </w:r>
      <w:r w:rsidRPr="00006007">
        <w:rPr>
          <w:sz w:val="17"/>
          <w:szCs w:val="17"/>
        </w:rPr>
        <w:t xml:space="preserve">дебных решений по уголовным делам: уточнение параметров исследования // Уголовное судопроизводство. 2015. № 1. С. 40—46; </w:t>
      </w:r>
      <w:r w:rsidRPr="00006007">
        <w:rPr>
          <w:i/>
          <w:sz w:val="17"/>
          <w:szCs w:val="17"/>
        </w:rPr>
        <w:t>Скляренко М.В.</w:t>
      </w:r>
      <w:r w:rsidRPr="00006007">
        <w:rPr>
          <w:sz w:val="17"/>
          <w:szCs w:val="17"/>
        </w:rPr>
        <w:t xml:space="preserve"> Проверка и пересмотр судебных решений, апелляция, кассация, надзор, Конституционный Суд РФ: анализируем этапы формирования судебного усмотрения // Уголовное судопроизво</w:t>
      </w:r>
      <w:r w:rsidRPr="00006007">
        <w:rPr>
          <w:sz w:val="17"/>
          <w:szCs w:val="17"/>
        </w:rPr>
        <w:t>д</w:t>
      </w:r>
      <w:r w:rsidRPr="00006007">
        <w:rPr>
          <w:sz w:val="17"/>
          <w:szCs w:val="17"/>
        </w:rPr>
        <w:t xml:space="preserve">ство. 2015. № 2. С. 42—46; </w:t>
      </w:r>
      <w:r w:rsidRPr="00006007">
        <w:rPr>
          <w:i/>
          <w:sz w:val="17"/>
          <w:szCs w:val="17"/>
        </w:rPr>
        <w:t>Скляренко М.В.</w:t>
      </w:r>
      <w:r w:rsidRPr="00006007">
        <w:rPr>
          <w:sz w:val="17"/>
          <w:szCs w:val="17"/>
        </w:rPr>
        <w:t xml:space="preserve"> Обжалование, проверка и пересмотр приговоров, постановленных с</w:t>
      </w:r>
      <w:r w:rsidRPr="00006007">
        <w:rPr>
          <w:sz w:val="17"/>
          <w:szCs w:val="17"/>
        </w:rPr>
        <w:t>у</w:t>
      </w:r>
      <w:r w:rsidRPr="00006007">
        <w:rPr>
          <w:sz w:val="17"/>
          <w:szCs w:val="17"/>
        </w:rPr>
        <w:t xml:space="preserve">дами в период Великой Отечественной войны (1941—1945 годов) // Военно-юридический журнал. 2015. № 3. С. 26—30; </w:t>
      </w:r>
      <w:r w:rsidRPr="00006007">
        <w:rPr>
          <w:i/>
          <w:sz w:val="17"/>
          <w:szCs w:val="17"/>
        </w:rPr>
        <w:t>Скляренко М.В.</w:t>
      </w:r>
      <w:r w:rsidRPr="00006007">
        <w:rPr>
          <w:sz w:val="17"/>
          <w:szCs w:val="17"/>
        </w:rPr>
        <w:t xml:space="preserve"> Место и роль российской апелляции в системе обжалования проверки и пересмотра судебных решений // Проблемы отправления правосудия по уголовным делам в современной России: сборник научных статей IV-ой Международной научно-практической конференции. 16—18 апреля 2015 года. Курск, 2015. Ч. 1. С. 187—200; </w:t>
      </w:r>
      <w:r w:rsidRPr="00006007">
        <w:rPr>
          <w:i/>
          <w:sz w:val="17"/>
          <w:szCs w:val="17"/>
        </w:rPr>
        <w:t>Скляренко М.В.</w:t>
      </w:r>
      <w:r w:rsidRPr="00006007">
        <w:rPr>
          <w:sz w:val="17"/>
          <w:szCs w:val="17"/>
        </w:rPr>
        <w:t xml:space="preserve"> </w:t>
      </w:r>
      <w:r w:rsidRPr="00006007">
        <w:rPr>
          <w:bCs/>
          <w:sz w:val="17"/>
          <w:szCs w:val="17"/>
        </w:rPr>
        <w:t>SMART — базовые составляющие системы обжалования, проверки и пересмо</w:t>
      </w:r>
      <w:r w:rsidRPr="00006007">
        <w:rPr>
          <w:bCs/>
          <w:sz w:val="17"/>
          <w:szCs w:val="17"/>
        </w:rPr>
        <w:t>т</w:t>
      </w:r>
      <w:r w:rsidRPr="00006007">
        <w:rPr>
          <w:bCs/>
          <w:sz w:val="17"/>
          <w:szCs w:val="17"/>
        </w:rPr>
        <w:t>ра судебных решений в уголовном процессе // Уголовное судопроизводство. 2015. № 4. С. 11—19.</w:t>
      </w:r>
    </w:p>
  </w:footnote>
  <w:footnote w:id="1988">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w:t>
      </w:r>
      <w:r w:rsidRPr="00006007">
        <w:rPr>
          <w:bCs/>
          <w:i/>
          <w:sz w:val="17"/>
          <w:szCs w:val="17"/>
        </w:rPr>
        <w:t>Ву Куанг Хуан.</w:t>
      </w:r>
      <w:r w:rsidRPr="00006007">
        <w:rPr>
          <w:bCs/>
          <w:sz w:val="17"/>
          <w:szCs w:val="17"/>
        </w:rPr>
        <w:t xml:space="preserve"> Понятие и элементы механизма законотворчества // Актуальные проблемы российского права. 2013. № 12. С. 1552—1558.</w:t>
      </w:r>
    </w:p>
  </w:footnote>
  <w:footnote w:id="1989">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Методические рекомендации по юридико-техническому оформлению законопроектов (направлены пис</w:t>
      </w:r>
      <w:r w:rsidRPr="00006007">
        <w:rPr>
          <w:sz w:val="17"/>
          <w:szCs w:val="17"/>
        </w:rPr>
        <w:t>ь</w:t>
      </w:r>
      <w:r w:rsidRPr="00006007">
        <w:rPr>
          <w:sz w:val="17"/>
          <w:szCs w:val="17"/>
        </w:rPr>
        <w:t>мом Аппарата ГД ФС РФ от 18.11.2003 г. № вн2-18/490) // Документ опубликован не был.</w:t>
      </w:r>
    </w:p>
  </w:footnote>
  <w:footnote w:id="1990">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Сидорова В.Н.</w:t>
      </w:r>
      <w:r w:rsidRPr="00006007">
        <w:rPr>
          <w:sz w:val="17"/>
          <w:szCs w:val="17"/>
        </w:rPr>
        <w:t xml:space="preserve"> Договор потребительского кредита: проблемы теории, законотворчества, практики // Безопа</w:t>
      </w:r>
      <w:r w:rsidRPr="00006007">
        <w:rPr>
          <w:sz w:val="17"/>
          <w:szCs w:val="17"/>
        </w:rPr>
        <w:t>с</w:t>
      </w:r>
      <w:r w:rsidRPr="00006007">
        <w:rPr>
          <w:sz w:val="17"/>
          <w:szCs w:val="17"/>
        </w:rPr>
        <w:t>ность бизнеса. 2013. № 1. С. 13—16.</w:t>
      </w:r>
    </w:p>
  </w:footnote>
  <w:footnote w:id="1991">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Кибак И.А.</w:t>
      </w:r>
      <w:r w:rsidRPr="00006007">
        <w:rPr>
          <w:sz w:val="17"/>
          <w:szCs w:val="17"/>
        </w:rPr>
        <w:t xml:space="preserve"> Психология законотворчества: проблемы и пути развития // Государственная власть и местное самоуправление. 2012. № 2. С. 28—33.</w:t>
      </w:r>
    </w:p>
  </w:footnote>
  <w:footnote w:id="1992">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Об охране здоровья граждан от воздействия окружающего табачного дыма и последствий потребления таб</w:t>
      </w:r>
      <w:r w:rsidRPr="00006007">
        <w:rPr>
          <w:sz w:val="17"/>
          <w:szCs w:val="17"/>
        </w:rPr>
        <w:t>а</w:t>
      </w:r>
      <w:r w:rsidRPr="00006007">
        <w:rPr>
          <w:sz w:val="17"/>
          <w:szCs w:val="17"/>
        </w:rPr>
        <w:t>ка: федеральный закон от 23 февраля 2013 г. № 15-ФЗ (ред. от 31.12.2014) // Российская газета. 2013. 26 февр</w:t>
      </w:r>
      <w:r w:rsidRPr="00006007">
        <w:rPr>
          <w:sz w:val="17"/>
          <w:szCs w:val="17"/>
        </w:rPr>
        <w:t>а</w:t>
      </w:r>
      <w:r w:rsidRPr="00006007">
        <w:rPr>
          <w:sz w:val="17"/>
          <w:szCs w:val="17"/>
        </w:rPr>
        <w:t>ля.</w:t>
      </w:r>
    </w:p>
  </w:footnote>
  <w:footnote w:id="1993">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Об исполнительном производстве: федеральный закон от 2 октября 2007 г. № 229-ФЗ (ред. от 29.06.2015) // Российская газета. 2007. 6 октября.</w:t>
      </w:r>
    </w:p>
  </w:footnote>
  <w:footnote w:id="1994">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Кожевников С.Н.</w:t>
      </w:r>
      <w:r w:rsidRPr="00006007">
        <w:rPr>
          <w:sz w:val="17"/>
          <w:szCs w:val="17"/>
        </w:rPr>
        <w:t xml:space="preserve"> Правовая активность граждан. Н. Новгород, 1994. С. 29.</w:t>
      </w:r>
    </w:p>
  </w:footnote>
  <w:footnote w:id="1995">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там же. С. 37.</w:t>
      </w:r>
    </w:p>
  </w:footnote>
  <w:footnote w:id="1996">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Шафиров В.М.</w:t>
      </w:r>
      <w:r w:rsidRPr="00006007">
        <w:rPr>
          <w:sz w:val="17"/>
          <w:szCs w:val="17"/>
        </w:rPr>
        <w:t xml:space="preserve"> Правовая активность советских граждан. Вопросы теории. Красноярск, 1982. С. 45.</w:t>
      </w:r>
    </w:p>
  </w:footnote>
  <w:footnote w:id="1997">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Чхиквадзе В.М.</w:t>
      </w:r>
      <w:r w:rsidRPr="00006007">
        <w:rPr>
          <w:sz w:val="17"/>
          <w:szCs w:val="17"/>
        </w:rPr>
        <w:t xml:space="preserve"> Социалистический гуманизм и права человека. М., 1978. С. 186.</w:t>
      </w:r>
    </w:p>
  </w:footnote>
  <w:footnote w:id="1998">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Казимирчук В.П.</w:t>
      </w:r>
      <w:r w:rsidRPr="00006007">
        <w:rPr>
          <w:sz w:val="17"/>
          <w:szCs w:val="17"/>
        </w:rPr>
        <w:t xml:space="preserve"> Социальное действие права в условиях социализма: автореф. дис. ... д-ра юрид. наук. М., 1978. С. 24.</w:t>
      </w:r>
    </w:p>
  </w:footnote>
  <w:footnote w:id="1999">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Кожевников С.Н.</w:t>
      </w:r>
      <w:r w:rsidRPr="00006007">
        <w:rPr>
          <w:sz w:val="17"/>
          <w:szCs w:val="17"/>
        </w:rPr>
        <w:t xml:space="preserve"> Правовая активность граждан. Н. Новгород, 1994. С. 47.</w:t>
      </w:r>
    </w:p>
  </w:footnote>
  <w:footnote w:id="2000">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Кожевников С.Н.</w:t>
      </w:r>
      <w:r w:rsidRPr="00006007">
        <w:rPr>
          <w:sz w:val="17"/>
          <w:szCs w:val="17"/>
        </w:rPr>
        <w:t xml:space="preserve"> Правовая активность граждан. Н. Новгород, 1994. С. 39—40.</w:t>
      </w:r>
    </w:p>
  </w:footnote>
  <w:footnote w:id="2001">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Орлова О.В.</w:t>
      </w:r>
      <w:r w:rsidRPr="00006007">
        <w:rPr>
          <w:sz w:val="17"/>
          <w:szCs w:val="17"/>
        </w:rPr>
        <w:t xml:space="preserve"> Право и самореализация личности в гражданском обществе. М., 2007. С. 170.</w:t>
      </w:r>
    </w:p>
  </w:footnote>
  <w:footnote w:id="2002">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Сперанский В.И.</w:t>
      </w:r>
      <w:r w:rsidRPr="00006007">
        <w:rPr>
          <w:sz w:val="17"/>
          <w:szCs w:val="17"/>
        </w:rPr>
        <w:t xml:space="preserve"> Социальная ответственность личности: сущность и особенности формирования. М., 1987. С. 63.</w:t>
      </w:r>
    </w:p>
  </w:footnote>
  <w:footnote w:id="2003">
    <w:p w:rsidR="00806B7E" w:rsidRPr="00006007" w:rsidRDefault="00806B7E" w:rsidP="009E04B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Орлова О.В.</w:t>
      </w:r>
      <w:r w:rsidRPr="00006007">
        <w:rPr>
          <w:sz w:val="17"/>
          <w:szCs w:val="17"/>
        </w:rPr>
        <w:t xml:space="preserve"> Право и самореализация личности в гражданском обществе. М., 2007. С. 122.</w:t>
      </w:r>
    </w:p>
  </w:footnote>
  <w:footnote w:id="2004">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i/>
          <w:sz w:val="17"/>
          <w:szCs w:val="17"/>
        </w:rPr>
        <w:t xml:space="preserve"> </w:t>
      </w:r>
      <w:r w:rsidRPr="00006007">
        <w:rPr>
          <w:rFonts w:ascii="PragmaticaCTT" w:hAnsi="PragmaticaCTT"/>
          <w:sz w:val="17"/>
          <w:szCs w:val="17"/>
        </w:rPr>
        <w:t xml:space="preserve">См.: </w:t>
      </w:r>
      <w:r w:rsidRPr="00006007">
        <w:rPr>
          <w:rFonts w:ascii="PragmaticaCTT" w:hAnsi="PragmaticaCTT"/>
          <w:i/>
          <w:sz w:val="17"/>
          <w:szCs w:val="17"/>
        </w:rPr>
        <w:t>Попов А.П.</w:t>
      </w:r>
      <w:r w:rsidRPr="00006007">
        <w:rPr>
          <w:rFonts w:ascii="PragmaticaCTT" w:hAnsi="PragmaticaCTT"/>
          <w:sz w:val="17"/>
          <w:szCs w:val="17"/>
        </w:rPr>
        <w:t xml:space="preserve"> Современный отечественный уголовный процесс: целеполагание, система целей, задач и фун</w:t>
      </w:r>
      <w:r w:rsidRPr="00006007">
        <w:rPr>
          <w:rFonts w:ascii="PragmaticaCTT" w:hAnsi="PragmaticaCTT"/>
          <w:sz w:val="17"/>
          <w:szCs w:val="17"/>
        </w:rPr>
        <w:t>к</w:t>
      </w:r>
      <w:r w:rsidRPr="00006007">
        <w:rPr>
          <w:rFonts w:ascii="PragmaticaCTT" w:hAnsi="PragmaticaCTT"/>
          <w:sz w:val="17"/>
          <w:szCs w:val="17"/>
        </w:rPr>
        <w:t>ций, средства: монография. Пятигорск, 2006. С. 214—226.</w:t>
      </w:r>
    </w:p>
  </w:footnote>
  <w:footnote w:id="2005">
    <w:p w:rsidR="00806B7E" w:rsidRPr="00006007" w:rsidRDefault="00806B7E" w:rsidP="00743E71">
      <w:pPr>
        <w:tabs>
          <w:tab w:val="left" w:pos="9360"/>
        </w:tabs>
        <w:ind w:firstLine="0"/>
        <w:rPr>
          <w:sz w:val="17"/>
          <w:szCs w:val="17"/>
        </w:rPr>
      </w:pPr>
      <w:r w:rsidRPr="00006007">
        <w:rPr>
          <w:rStyle w:val="aa"/>
          <w:sz w:val="17"/>
          <w:szCs w:val="17"/>
        </w:rPr>
        <w:footnoteRef/>
      </w:r>
      <w:r w:rsidRPr="00006007">
        <w:rPr>
          <w:i/>
          <w:sz w:val="17"/>
          <w:szCs w:val="17"/>
        </w:rPr>
        <w:t xml:space="preserve"> </w:t>
      </w:r>
      <w:r w:rsidRPr="00006007">
        <w:rPr>
          <w:sz w:val="17"/>
          <w:szCs w:val="17"/>
        </w:rPr>
        <w:t xml:space="preserve">См.: </w:t>
      </w:r>
      <w:r w:rsidRPr="00006007">
        <w:rPr>
          <w:i/>
          <w:sz w:val="17"/>
          <w:szCs w:val="17"/>
        </w:rPr>
        <w:t>Рустамов Х.У.</w:t>
      </w:r>
      <w:r w:rsidRPr="00006007">
        <w:rPr>
          <w:sz w:val="17"/>
          <w:szCs w:val="17"/>
        </w:rPr>
        <w:t xml:space="preserve"> Уголовный процесс. Формы: учебное пособие для вузов. М., 1998. С. 111.</w:t>
      </w:r>
    </w:p>
  </w:footnote>
  <w:footnote w:id="2006">
    <w:p w:rsidR="00806B7E" w:rsidRPr="00006007" w:rsidRDefault="00806B7E" w:rsidP="00743E71">
      <w:pPr>
        <w:tabs>
          <w:tab w:val="left" w:pos="9072"/>
        </w:tabs>
        <w:ind w:firstLine="0"/>
        <w:rPr>
          <w:sz w:val="17"/>
          <w:szCs w:val="17"/>
        </w:rPr>
      </w:pPr>
      <w:r w:rsidRPr="00006007">
        <w:rPr>
          <w:rStyle w:val="aa"/>
          <w:sz w:val="17"/>
          <w:szCs w:val="17"/>
        </w:rPr>
        <w:footnoteRef/>
      </w:r>
      <w:r w:rsidRPr="00006007">
        <w:rPr>
          <w:sz w:val="17"/>
          <w:szCs w:val="17"/>
        </w:rPr>
        <w:t xml:space="preserve"> Свод законов РСФСР. 1988. Т. 8. С. 602.</w:t>
      </w:r>
    </w:p>
  </w:footnote>
  <w:footnote w:id="2007">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Михайловская И.Б.</w:t>
      </w:r>
      <w:r w:rsidRPr="00006007">
        <w:rPr>
          <w:rFonts w:ascii="PragmaticaCTT" w:hAnsi="PragmaticaCTT"/>
          <w:sz w:val="17"/>
          <w:szCs w:val="17"/>
        </w:rPr>
        <w:t xml:space="preserve"> Цели, функции и принципы российского уголовного судопроизводства (уголовно-процессуальная форма). М., 2003. С. 27—62.</w:t>
      </w:r>
    </w:p>
  </w:footnote>
  <w:footnote w:id="2008">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О Концепции судебной реформы: постановление ВС РСФСР от 24 октября </w:t>
      </w:r>
      <w:smartTag w:uri="urn:schemas-microsoft-com:office:smarttags" w:element="metricconverter">
        <w:smartTagPr>
          <w:attr w:name="ProductID" w:val="1991 г"/>
        </w:smartTagPr>
        <w:r w:rsidRPr="00006007">
          <w:rPr>
            <w:rFonts w:ascii="PragmaticaCTT" w:hAnsi="PragmaticaCTT"/>
            <w:sz w:val="17"/>
            <w:szCs w:val="17"/>
          </w:rPr>
          <w:t>1991 г</w:t>
        </w:r>
      </w:smartTag>
      <w:r w:rsidRPr="00006007">
        <w:rPr>
          <w:rFonts w:ascii="PragmaticaCTT" w:hAnsi="PragmaticaCTT"/>
          <w:sz w:val="17"/>
          <w:szCs w:val="17"/>
        </w:rPr>
        <w:t>. № 1801-1 // Ведомости СНД и ВС РСФСР. 1991. № 44, ст. 1435.</w:t>
      </w:r>
    </w:p>
  </w:footnote>
  <w:footnote w:id="2009">
    <w:p w:rsidR="00806B7E" w:rsidRPr="00006007" w:rsidRDefault="00806B7E" w:rsidP="00743E71">
      <w:pPr>
        <w:pStyle w:val="afff"/>
        <w:jc w:val="both"/>
        <w:rPr>
          <w:rFonts w:ascii="PragmaticaCTT" w:hAnsi="PragmaticaCTT"/>
          <w:spacing w:val="-2"/>
          <w:sz w:val="17"/>
          <w:szCs w:val="17"/>
        </w:rPr>
      </w:pPr>
      <w:r w:rsidRPr="00006007">
        <w:rPr>
          <w:rStyle w:val="aa"/>
          <w:rFonts w:ascii="PragmaticaCTT" w:hAnsi="PragmaticaCTT"/>
          <w:spacing w:val="-2"/>
          <w:sz w:val="17"/>
          <w:szCs w:val="17"/>
        </w:rPr>
        <w:footnoteRef/>
      </w:r>
      <w:r w:rsidRPr="00006007">
        <w:rPr>
          <w:rFonts w:ascii="PragmaticaCTT" w:hAnsi="PragmaticaCTT"/>
          <w:spacing w:val="-2"/>
          <w:sz w:val="17"/>
          <w:szCs w:val="17"/>
        </w:rPr>
        <w:t xml:space="preserve"> См.:</w:t>
      </w:r>
      <w:r w:rsidRPr="00006007">
        <w:rPr>
          <w:rFonts w:ascii="PragmaticaCTT" w:hAnsi="PragmaticaCTT"/>
          <w:i/>
          <w:spacing w:val="-2"/>
          <w:sz w:val="17"/>
          <w:szCs w:val="17"/>
        </w:rPr>
        <w:t xml:space="preserve"> </w:t>
      </w:r>
      <w:r w:rsidRPr="00006007">
        <w:rPr>
          <w:rFonts w:ascii="PragmaticaCTT" w:hAnsi="PragmaticaCTT"/>
          <w:spacing w:val="-2"/>
          <w:sz w:val="17"/>
          <w:szCs w:val="17"/>
        </w:rPr>
        <w:t>Об альтернативной процедуре урегулирования споров с участием посредника (процедуре медиации): пр</w:t>
      </w:r>
      <w:r w:rsidRPr="00006007">
        <w:rPr>
          <w:rFonts w:ascii="PragmaticaCTT" w:hAnsi="PragmaticaCTT"/>
          <w:spacing w:val="-2"/>
          <w:sz w:val="17"/>
          <w:szCs w:val="17"/>
        </w:rPr>
        <w:t>о</w:t>
      </w:r>
      <w:r w:rsidRPr="00006007">
        <w:rPr>
          <w:rFonts w:ascii="PragmaticaCTT" w:hAnsi="PragmaticaCTT"/>
          <w:spacing w:val="-2"/>
          <w:sz w:val="17"/>
          <w:szCs w:val="17"/>
        </w:rPr>
        <w:t xml:space="preserve">ект Федерального закона, внесен в Государственную Думу РФ 11 марта </w:t>
      </w:r>
      <w:smartTag w:uri="urn:schemas-microsoft-com:office:smarttags" w:element="metricconverter">
        <w:smartTagPr>
          <w:attr w:name="ProductID" w:val="2010 г"/>
        </w:smartTagPr>
        <w:r w:rsidRPr="00006007">
          <w:rPr>
            <w:rFonts w:ascii="PragmaticaCTT" w:hAnsi="PragmaticaCTT"/>
            <w:spacing w:val="-2"/>
            <w:sz w:val="17"/>
            <w:szCs w:val="17"/>
          </w:rPr>
          <w:t>2010 г</w:t>
        </w:r>
      </w:smartTag>
      <w:r w:rsidRPr="00006007">
        <w:rPr>
          <w:rFonts w:ascii="PragmaticaCTT" w:hAnsi="PragmaticaCTT"/>
          <w:spacing w:val="-2"/>
          <w:sz w:val="17"/>
          <w:szCs w:val="17"/>
        </w:rPr>
        <w:t>. Президентом РФ (принят в третьем чт</w:t>
      </w:r>
      <w:r w:rsidRPr="00006007">
        <w:rPr>
          <w:rFonts w:ascii="PragmaticaCTT" w:hAnsi="PragmaticaCTT"/>
          <w:spacing w:val="-2"/>
          <w:sz w:val="17"/>
          <w:szCs w:val="17"/>
        </w:rPr>
        <w:t>е</w:t>
      </w:r>
      <w:r w:rsidRPr="00006007">
        <w:rPr>
          <w:rFonts w:ascii="PragmaticaCTT" w:hAnsi="PragmaticaCTT"/>
          <w:spacing w:val="-2"/>
          <w:sz w:val="17"/>
          <w:szCs w:val="17"/>
        </w:rPr>
        <w:t xml:space="preserve">нии); О примирительной процедуре (медиации): проект Федерального закона, внесен в Государственную Думу РФ 15 мая </w:t>
      </w:r>
      <w:smartTag w:uri="urn:schemas-microsoft-com:office:smarttags" w:element="metricconverter">
        <w:smartTagPr>
          <w:attr w:name="ProductID" w:val="2009 г"/>
        </w:smartTagPr>
        <w:r w:rsidRPr="00006007">
          <w:rPr>
            <w:rFonts w:ascii="PragmaticaCTT" w:hAnsi="PragmaticaCTT"/>
            <w:spacing w:val="-2"/>
            <w:sz w:val="17"/>
            <w:szCs w:val="17"/>
          </w:rPr>
          <w:t>2009 г</w:t>
        </w:r>
      </w:smartTag>
      <w:r w:rsidRPr="00006007">
        <w:rPr>
          <w:rFonts w:ascii="PragmaticaCTT" w:hAnsi="PragmaticaCTT"/>
          <w:spacing w:val="-2"/>
          <w:sz w:val="17"/>
          <w:szCs w:val="17"/>
        </w:rPr>
        <w:t>. Законодательным Собранием Санкт-Петербурга (законопроект отклонен); О примирительной проц</w:t>
      </w:r>
      <w:r w:rsidRPr="00006007">
        <w:rPr>
          <w:rFonts w:ascii="PragmaticaCTT" w:hAnsi="PragmaticaCTT"/>
          <w:spacing w:val="-2"/>
          <w:sz w:val="17"/>
          <w:szCs w:val="17"/>
        </w:rPr>
        <w:t>е</w:t>
      </w:r>
      <w:r w:rsidRPr="00006007">
        <w:rPr>
          <w:rFonts w:ascii="PragmaticaCTT" w:hAnsi="PragmaticaCTT"/>
          <w:spacing w:val="-2"/>
          <w:sz w:val="17"/>
          <w:szCs w:val="17"/>
        </w:rPr>
        <w:t>дуре с участием посредника (медиации): проект Федерального закона, внесен в Государственную Думу РФ 14 ноя</w:t>
      </w:r>
      <w:r w:rsidRPr="00006007">
        <w:rPr>
          <w:rFonts w:ascii="PragmaticaCTT" w:hAnsi="PragmaticaCTT"/>
          <w:spacing w:val="-2"/>
          <w:sz w:val="17"/>
          <w:szCs w:val="17"/>
        </w:rPr>
        <w:t>б</w:t>
      </w:r>
      <w:r w:rsidRPr="00006007">
        <w:rPr>
          <w:rFonts w:ascii="PragmaticaCTT" w:hAnsi="PragmaticaCTT"/>
          <w:spacing w:val="-2"/>
          <w:sz w:val="17"/>
          <w:szCs w:val="17"/>
        </w:rPr>
        <w:t xml:space="preserve">ря </w:t>
      </w:r>
      <w:smartTag w:uri="urn:schemas-microsoft-com:office:smarttags" w:element="metricconverter">
        <w:smartTagPr>
          <w:attr w:name="ProductID" w:val="2008 г"/>
        </w:smartTagPr>
        <w:r w:rsidRPr="00006007">
          <w:rPr>
            <w:rFonts w:ascii="PragmaticaCTT" w:hAnsi="PragmaticaCTT"/>
            <w:spacing w:val="-2"/>
            <w:sz w:val="17"/>
            <w:szCs w:val="17"/>
          </w:rPr>
          <w:t>2008 г</w:t>
        </w:r>
      </w:smartTag>
      <w:r w:rsidRPr="00006007">
        <w:rPr>
          <w:rFonts w:ascii="PragmaticaCTT" w:hAnsi="PragmaticaCTT"/>
          <w:spacing w:val="-2"/>
          <w:sz w:val="17"/>
          <w:szCs w:val="17"/>
        </w:rPr>
        <w:t>. депутатами Государственной Думы П.В. Крашенинниковым, В.Н. Плигиным, В.С. Груздевым (принят в первом чтении, снят с рассмотрением в связи с отзывом). URL:http:// asozd2.duma.gov.ru</w:t>
      </w:r>
    </w:p>
  </w:footnote>
  <w:footnote w:id="2010">
    <w:p w:rsidR="00806B7E" w:rsidRPr="00006007" w:rsidRDefault="00806B7E" w:rsidP="00743E71">
      <w:pPr>
        <w:ind w:firstLine="0"/>
        <w:rPr>
          <w:sz w:val="17"/>
          <w:szCs w:val="17"/>
        </w:rPr>
      </w:pPr>
      <w:r w:rsidRPr="00006007">
        <w:rPr>
          <w:rStyle w:val="aa"/>
          <w:sz w:val="17"/>
          <w:szCs w:val="17"/>
        </w:rPr>
        <w:footnoteRef/>
      </w:r>
      <w:r w:rsidRPr="00006007">
        <w:rPr>
          <w:i/>
          <w:snapToGrid w:val="0"/>
          <w:sz w:val="17"/>
          <w:szCs w:val="17"/>
        </w:rPr>
        <w:t xml:space="preserve"> Ларин А.М.</w:t>
      </w:r>
      <w:r w:rsidRPr="00006007">
        <w:rPr>
          <w:snapToGrid w:val="0"/>
          <w:sz w:val="17"/>
          <w:szCs w:val="17"/>
        </w:rPr>
        <w:t xml:space="preserve"> Наш инквизиционный процесс // Судебная власть: надежды и реальность. М., 1993. С. 71—77.</w:t>
      </w:r>
    </w:p>
  </w:footnote>
  <w:footnote w:id="2011">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Владимирский-Буданов М.Ф.</w:t>
      </w:r>
      <w:r w:rsidRPr="00006007">
        <w:rPr>
          <w:rFonts w:ascii="PragmaticaCTT" w:hAnsi="PragmaticaCTT"/>
          <w:sz w:val="17"/>
          <w:szCs w:val="17"/>
        </w:rPr>
        <w:t xml:space="preserve"> Обзор истории русского права. М., 2005. С. 385—390.</w:t>
      </w:r>
    </w:p>
  </w:footnote>
  <w:footnote w:id="2012">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Российское законодательство X—XX веков: в 9 т. / под ред. А.Н. Наносова, Л.В. Черепкина, А.А. Зимина. М., 1995. Т. 2. С. 55, 61.</w:t>
      </w:r>
    </w:p>
  </w:footnote>
  <w:footnote w:id="2013">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До Судебника </w:t>
      </w:r>
      <w:smartTag w:uri="urn:schemas-microsoft-com:office:smarttags" w:element="metricconverter">
        <w:smartTagPr>
          <w:attr w:name="ProductID" w:val="1497 г"/>
        </w:smartTagPr>
        <w:r w:rsidRPr="00006007">
          <w:rPr>
            <w:rFonts w:ascii="PragmaticaCTT" w:hAnsi="PragmaticaCTT"/>
            <w:sz w:val="17"/>
            <w:szCs w:val="17"/>
          </w:rPr>
          <w:t>1497 г</w:t>
        </w:r>
      </w:smartTag>
      <w:r w:rsidRPr="00006007">
        <w:rPr>
          <w:rFonts w:ascii="PragmaticaCTT" w:hAnsi="PragmaticaCTT"/>
          <w:sz w:val="17"/>
          <w:szCs w:val="17"/>
        </w:rPr>
        <w:t>. действовали Двинская уставная грамота и Псковская судная грамота, которые предусма</w:t>
      </w:r>
      <w:r w:rsidRPr="00006007">
        <w:rPr>
          <w:rFonts w:ascii="PragmaticaCTT" w:hAnsi="PragmaticaCTT"/>
          <w:sz w:val="17"/>
          <w:szCs w:val="17"/>
        </w:rPr>
        <w:t>т</w:t>
      </w:r>
      <w:r w:rsidRPr="00006007">
        <w:rPr>
          <w:rFonts w:ascii="PragmaticaCTT" w:hAnsi="PragmaticaCTT"/>
          <w:sz w:val="17"/>
          <w:szCs w:val="17"/>
        </w:rPr>
        <w:t>ривали возможность примирения сторон только до обращения за защитой в суд.</w:t>
      </w:r>
    </w:p>
  </w:footnote>
  <w:footnote w:id="2014">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Комментарий к Судебнику </w:t>
      </w:r>
      <w:smartTag w:uri="urn:schemas-microsoft-com:office:smarttags" w:element="metricconverter">
        <w:smartTagPr>
          <w:attr w:name="ProductID" w:val="1497 г"/>
        </w:smartTagPr>
        <w:r w:rsidRPr="00006007">
          <w:rPr>
            <w:rFonts w:ascii="PragmaticaCTT" w:hAnsi="PragmaticaCTT"/>
            <w:sz w:val="17"/>
            <w:szCs w:val="17"/>
          </w:rPr>
          <w:t>1497 г</w:t>
        </w:r>
      </w:smartTag>
      <w:r w:rsidRPr="00006007">
        <w:rPr>
          <w:rFonts w:ascii="PragmaticaCTT" w:hAnsi="PragmaticaCTT"/>
          <w:sz w:val="17"/>
          <w:szCs w:val="17"/>
        </w:rPr>
        <w:t>. // Российское законодательство X—XX веков: в 9 т. / под ред. А.Н. Насон</w:t>
      </w:r>
      <w:r w:rsidRPr="00006007">
        <w:rPr>
          <w:rFonts w:ascii="PragmaticaCTT" w:hAnsi="PragmaticaCTT"/>
          <w:sz w:val="17"/>
          <w:szCs w:val="17"/>
        </w:rPr>
        <w:t>о</w:t>
      </w:r>
      <w:r w:rsidRPr="00006007">
        <w:rPr>
          <w:rFonts w:ascii="PragmaticaCTT" w:hAnsi="PragmaticaCTT"/>
          <w:sz w:val="17"/>
          <w:szCs w:val="17"/>
        </w:rPr>
        <w:t>ва, Л.В. Черепкина, А.А. Зимина. М., 1995. Т. 2. С. 86—87.</w:t>
      </w:r>
    </w:p>
  </w:footnote>
  <w:footnote w:id="2015">
    <w:p w:rsidR="00806B7E" w:rsidRPr="00006007" w:rsidRDefault="00806B7E" w:rsidP="00743E71">
      <w:pPr>
        <w:pStyle w:val="afff"/>
        <w:jc w:val="both"/>
        <w:rPr>
          <w:rFonts w:ascii="PragmaticaCTT" w:hAnsi="PragmaticaCTT"/>
          <w:sz w:val="17"/>
          <w:szCs w:val="17"/>
        </w:rPr>
      </w:pPr>
      <w:r w:rsidRPr="00006007">
        <w:rPr>
          <w:rStyle w:val="aa"/>
          <w:rFonts w:ascii="PragmaticaCTT" w:hAnsi="PragmaticaCTT"/>
          <w:sz w:val="17"/>
          <w:szCs w:val="17"/>
        </w:rPr>
        <w:footnoteRef/>
      </w:r>
      <w:r w:rsidRPr="00006007">
        <w:rPr>
          <w:rFonts w:ascii="PragmaticaCTT" w:hAnsi="PragmaticaCTT"/>
          <w:sz w:val="17"/>
          <w:szCs w:val="17"/>
        </w:rPr>
        <w:t xml:space="preserve"> См.: </w:t>
      </w:r>
      <w:r w:rsidRPr="00006007">
        <w:rPr>
          <w:rFonts w:ascii="PragmaticaCTT" w:hAnsi="PragmaticaCTT"/>
          <w:i/>
          <w:sz w:val="17"/>
          <w:szCs w:val="17"/>
        </w:rPr>
        <w:t>Яшин В.Н., Победкин А.В.</w:t>
      </w:r>
      <w:r w:rsidRPr="00006007">
        <w:rPr>
          <w:rFonts w:ascii="PragmaticaCTT" w:hAnsi="PragmaticaCTT"/>
          <w:sz w:val="17"/>
          <w:szCs w:val="17"/>
        </w:rPr>
        <w:t xml:space="preserve"> Предварительная проверка первичных материалов о преступлении. М., 2000.</w:t>
      </w:r>
    </w:p>
  </w:footnote>
  <w:footnote w:id="201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Конституция Российской Федерации (принята на всенародном голосовании 12 декабря 1993 г.) // Российская газета. 2009. 21 января.</w:t>
      </w:r>
    </w:p>
  </w:footnote>
  <w:footnote w:id="201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Об информации, информационных технологиях и о защите информации: федеральный закон от 27 июля 2006 г. № 149-ФЗ // Российская газета. 2006. 29 июля.</w:t>
      </w:r>
    </w:p>
  </w:footnote>
  <w:footnote w:id="201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Уголовный кодекс Российской Федерации: федеральный закон от 13 июня 1996 г. № 63-ФЗ // Собрание закон</w:t>
      </w:r>
      <w:r w:rsidRPr="00006007">
        <w:rPr>
          <w:sz w:val="17"/>
          <w:szCs w:val="17"/>
        </w:rPr>
        <w:t>о</w:t>
      </w:r>
      <w:r w:rsidRPr="00006007">
        <w:rPr>
          <w:sz w:val="17"/>
          <w:szCs w:val="17"/>
        </w:rPr>
        <w:t>дательства РФ. 1996. № 25, ст. 2954.</w:t>
      </w:r>
    </w:p>
  </w:footnote>
  <w:footnote w:id="201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Всеобщая декларация прав человека (принята Генеральной Ассамблеей ООН 10.12.1948) // Российская газ</w:t>
      </w:r>
      <w:r w:rsidRPr="00006007">
        <w:rPr>
          <w:sz w:val="17"/>
          <w:szCs w:val="17"/>
        </w:rPr>
        <w:t>е</w:t>
      </w:r>
      <w:r w:rsidRPr="00006007">
        <w:rPr>
          <w:sz w:val="17"/>
          <w:szCs w:val="17"/>
        </w:rPr>
        <w:t>та. 1995. 5 апреля.</w:t>
      </w:r>
    </w:p>
  </w:footnote>
  <w:footnote w:id="202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Международный Пакт о гражданских и политических правах // Бюллетень Верховного Суда РФ. 1966. 16 д</w:t>
      </w:r>
      <w:r w:rsidRPr="00006007">
        <w:rPr>
          <w:sz w:val="17"/>
          <w:szCs w:val="17"/>
        </w:rPr>
        <w:t>е</w:t>
      </w:r>
      <w:r w:rsidRPr="00006007">
        <w:rPr>
          <w:sz w:val="17"/>
          <w:szCs w:val="17"/>
        </w:rPr>
        <w:t>кабря.</w:t>
      </w:r>
    </w:p>
  </w:footnote>
  <w:footnote w:id="202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Конвенция о защите прав человека и основных свобод (Заключена в г. Риме 04.11.1950) // Собрание законод</w:t>
      </w:r>
      <w:r w:rsidRPr="00006007">
        <w:rPr>
          <w:sz w:val="17"/>
          <w:szCs w:val="17"/>
        </w:rPr>
        <w:t>а</w:t>
      </w:r>
      <w:r w:rsidRPr="00006007">
        <w:rPr>
          <w:sz w:val="17"/>
          <w:szCs w:val="17"/>
        </w:rPr>
        <w:t>тельства РФ. 2001. № 2, ст. 163.</w:t>
      </w:r>
    </w:p>
  </w:footnote>
  <w:footnote w:id="202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shd w:val="clear" w:color="auto" w:fill="FFFFFF"/>
        </w:rPr>
        <w:t>Шутова А.А.</w:t>
      </w:r>
      <w:r w:rsidRPr="00006007">
        <w:rPr>
          <w:sz w:val="17"/>
          <w:szCs w:val="17"/>
          <w:shd w:val="clear" w:color="auto" w:fill="FFFFFF"/>
        </w:rPr>
        <w:t xml:space="preserve"> Информация как конструктивный признак отдельных составов преступлений // Юридическая наука и практика: Вестник Нижегородской академии МВД России. 2015. № 2 (30). С. 201—205.</w:t>
      </w:r>
    </w:p>
  </w:footnote>
  <w:footnote w:id="202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Резолюция, принятая Генеральной Ассамблеей 21 декабря 2010 года 65/230.</w:t>
      </w:r>
      <w:r w:rsidRPr="00006007">
        <w:rPr>
          <w:bCs/>
          <w:sz w:val="17"/>
          <w:szCs w:val="17"/>
        </w:rPr>
        <w:t xml:space="preserve"> URL: </w:t>
      </w:r>
      <w:r w:rsidRPr="00006007">
        <w:rPr>
          <w:sz w:val="17"/>
          <w:szCs w:val="17"/>
        </w:rPr>
        <w:t>http://daccess-dds-ny.un.org/doc/UNDOC/GEN/N10/526/36/PDF/N1052636.pdf?OpenElement (дата обращения: 12.06.2015).</w:t>
      </w:r>
    </w:p>
  </w:footnote>
  <w:footnote w:id="2024">
    <w:p w:rsidR="00806B7E" w:rsidRPr="00006007" w:rsidRDefault="00806B7E" w:rsidP="00C66239">
      <w:pPr>
        <w:ind w:firstLine="0"/>
        <w:rPr>
          <w:spacing w:val="-6"/>
          <w:sz w:val="17"/>
          <w:szCs w:val="17"/>
        </w:rPr>
      </w:pPr>
      <w:r w:rsidRPr="00006007">
        <w:rPr>
          <w:rStyle w:val="aa"/>
          <w:sz w:val="17"/>
          <w:szCs w:val="17"/>
        </w:rPr>
        <w:footnoteRef/>
      </w:r>
      <w:r w:rsidRPr="00006007">
        <w:rPr>
          <w:sz w:val="17"/>
          <w:szCs w:val="17"/>
        </w:rPr>
        <w:t xml:space="preserve"> Резолюция парламентской Ассамблеи СЕ № 1843 «Защита личной жизни и персональных данных в интернете и сетевых СМИ» (2011).</w:t>
      </w:r>
      <w:r w:rsidRPr="00006007">
        <w:rPr>
          <w:i/>
          <w:iCs/>
          <w:sz w:val="17"/>
          <w:szCs w:val="17"/>
        </w:rPr>
        <w:t xml:space="preserve"> Обсуждение в Ассамблее</w:t>
      </w:r>
      <w:r w:rsidRPr="00006007">
        <w:rPr>
          <w:rStyle w:val="apple-converted-space"/>
          <w:rFonts w:eastAsia="Arial"/>
          <w:sz w:val="17"/>
          <w:szCs w:val="17"/>
        </w:rPr>
        <w:t xml:space="preserve"> </w:t>
      </w:r>
      <w:r w:rsidRPr="00006007">
        <w:rPr>
          <w:sz w:val="17"/>
          <w:szCs w:val="17"/>
        </w:rPr>
        <w:t>7 октября 2011 г.</w:t>
      </w:r>
      <w:r w:rsidRPr="00006007">
        <w:rPr>
          <w:bCs/>
          <w:sz w:val="17"/>
          <w:szCs w:val="17"/>
        </w:rPr>
        <w:t xml:space="preserve"> URL:</w:t>
      </w:r>
      <w:r w:rsidRPr="00006007">
        <w:rPr>
          <w:sz w:val="17"/>
          <w:szCs w:val="17"/>
        </w:rPr>
        <w:t xml:space="preserve"> </w:t>
      </w:r>
      <w:r w:rsidRPr="00006007">
        <w:rPr>
          <w:bCs/>
          <w:sz w:val="17"/>
          <w:szCs w:val="17"/>
        </w:rPr>
        <w:t xml:space="preserve">http://www.coe.int/T/r/Parliamentary_ </w:t>
      </w:r>
      <w:r w:rsidRPr="00006007">
        <w:rPr>
          <w:bCs/>
          <w:spacing w:val="-6"/>
          <w:sz w:val="17"/>
          <w:szCs w:val="17"/>
        </w:rPr>
        <w:t>Assembly/%5BRussian_documents%5D/%5B2011%5D/%5BOct2011%5D/Res1843_rus.asp</w:t>
      </w:r>
      <w:r w:rsidRPr="00006007">
        <w:rPr>
          <w:spacing w:val="-6"/>
          <w:sz w:val="17"/>
          <w:szCs w:val="17"/>
        </w:rPr>
        <w:t xml:space="preserve"> (дата обращения: 12.06.2015).</w:t>
      </w:r>
    </w:p>
  </w:footnote>
  <w:footnote w:id="202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URL: E/2013/22E/C.12/2012/3. URL: </w:t>
      </w:r>
      <w:hyperlink r:id="rId33" w:history="1">
        <w:r w:rsidRPr="00006007">
          <w:rPr>
            <w:sz w:val="17"/>
            <w:szCs w:val="17"/>
          </w:rPr>
          <w:t>https://rospravosudie.com/</w:t>
        </w:r>
      </w:hyperlink>
      <w:r w:rsidRPr="00006007">
        <w:rPr>
          <w:sz w:val="17"/>
          <w:szCs w:val="17"/>
        </w:rPr>
        <w:t>http://docstore.ohchr.org/SelfServices/FilesHandler. ashx?enc=4slQ6QSmlBEDzFEovLCuW%2FgBVgbrkNm38jDihHHL7eAb7uSj6DC9C6O0ceetdec%2BIb5aFnOt70bdfFQsju85JmROK83qvs9GBUFD1CIsnaM%3D (дата обращения: 12.06.2015).</w:t>
      </w:r>
    </w:p>
  </w:footnote>
  <w:footnote w:id="2026">
    <w:p w:rsidR="00806B7E" w:rsidRPr="00006007" w:rsidRDefault="00806B7E" w:rsidP="00C66239">
      <w:pPr>
        <w:ind w:firstLine="0"/>
        <w:rPr>
          <w:sz w:val="17"/>
          <w:szCs w:val="17"/>
          <w:shd w:val="clear" w:color="auto" w:fill="FFFFFF"/>
        </w:rPr>
      </w:pPr>
      <w:r w:rsidRPr="00006007">
        <w:rPr>
          <w:rStyle w:val="aa"/>
          <w:sz w:val="17"/>
          <w:szCs w:val="17"/>
        </w:rPr>
        <w:footnoteRef/>
      </w:r>
      <w:r w:rsidRPr="00006007">
        <w:rPr>
          <w:sz w:val="17"/>
          <w:szCs w:val="17"/>
        </w:rPr>
        <w:t xml:space="preserve"> За административное правонарушение, предусмотренное ст. 13.11 КоАП РФ, </w:t>
      </w:r>
      <w:r w:rsidRPr="00006007">
        <w:rPr>
          <w:sz w:val="17"/>
          <w:szCs w:val="17"/>
          <w:shd w:val="clear" w:color="auto" w:fill="FFFFFF"/>
        </w:rPr>
        <w:t>назначается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footnote>
  <w:footnote w:id="202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Доклад о работе совещания Группы экспертов для проведения всестороннего исследования по киберпресту</w:t>
      </w:r>
      <w:r w:rsidRPr="00006007">
        <w:rPr>
          <w:sz w:val="17"/>
          <w:szCs w:val="17"/>
        </w:rPr>
        <w:t>п</w:t>
      </w:r>
      <w:r w:rsidRPr="00006007">
        <w:rPr>
          <w:sz w:val="17"/>
          <w:szCs w:val="17"/>
        </w:rPr>
        <w:t xml:space="preserve">ности, проведенного в Вене 25-28 февраля 2013 года). URL: https://www.unodc.org/documents/organized-crime/UNODC_CCPCJ_EG.4_2013/UNODC_CCPCJ_EG4_2013_2_R.pdf (дата обращения: 12.05.2015). </w:t>
      </w:r>
    </w:p>
  </w:footnote>
  <w:footnote w:id="202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Незаконный доступ к компьютерной системе; незаконный доступ, перехват или получение компьютерных да</w:t>
      </w:r>
      <w:r w:rsidRPr="00006007">
        <w:rPr>
          <w:sz w:val="17"/>
          <w:szCs w:val="17"/>
        </w:rPr>
        <w:t>н</w:t>
      </w:r>
      <w:r w:rsidRPr="00006007">
        <w:rPr>
          <w:sz w:val="17"/>
          <w:szCs w:val="17"/>
        </w:rPr>
        <w:t>ных; незаконное вмешательство в данные или вмешательство в систему; производство, распространение или хранение средств неправомерного использования компьютеров; нарушение конфиденциальности или мер защ</w:t>
      </w:r>
      <w:r w:rsidRPr="00006007">
        <w:rPr>
          <w:sz w:val="17"/>
          <w:szCs w:val="17"/>
        </w:rPr>
        <w:t>и</w:t>
      </w:r>
      <w:r w:rsidRPr="00006007">
        <w:rPr>
          <w:sz w:val="17"/>
          <w:szCs w:val="17"/>
        </w:rPr>
        <w:t>ты данных; компьютерное мошенничество или подлог; компьютерные преступления, связанные с использованием личных данных; компьютерные преступления, касающиеся авторских прав и товарных знаков; компьютерные пр</w:t>
      </w:r>
      <w:r w:rsidRPr="00006007">
        <w:rPr>
          <w:sz w:val="17"/>
          <w:szCs w:val="17"/>
        </w:rPr>
        <w:t>е</w:t>
      </w:r>
      <w:r w:rsidRPr="00006007">
        <w:rPr>
          <w:sz w:val="17"/>
          <w:szCs w:val="17"/>
        </w:rPr>
        <w:t>ступления, связанные с причинением личного вреда; компьютерные преступления, связанные с расизмом или ксенофобией; использование компьютера с целью производства, распространения или хранения детской порн</w:t>
      </w:r>
      <w:r w:rsidRPr="00006007">
        <w:rPr>
          <w:sz w:val="17"/>
          <w:szCs w:val="17"/>
        </w:rPr>
        <w:t>о</w:t>
      </w:r>
      <w:r w:rsidRPr="00006007">
        <w:rPr>
          <w:sz w:val="17"/>
          <w:szCs w:val="17"/>
        </w:rPr>
        <w:t>графии; использование компьютера для завлечения или «груминга» детей; использование компьютера для с</w:t>
      </w:r>
      <w:r w:rsidRPr="00006007">
        <w:rPr>
          <w:sz w:val="17"/>
          <w:szCs w:val="17"/>
        </w:rPr>
        <w:t>о</w:t>
      </w:r>
      <w:r w:rsidRPr="00006007">
        <w:rPr>
          <w:sz w:val="17"/>
          <w:szCs w:val="17"/>
        </w:rPr>
        <w:t>действия террористическим преступлениям.</w:t>
      </w:r>
    </w:p>
  </w:footnote>
  <w:footnote w:id="202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Окинавская хартия Глобального информационного общества: принята главами государств и правительств «Группы восьми» 22 июля 2000 г. URL: http://archive.kremlin.ru/text/docs/2000/07/123786.shtml (дата обращения: 12.06.2015).</w:t>
      </w:r>
    </w:p>
  </w:footnote>
  <w:footnote w:id="203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Декларация Эриче по принципам киберстабильности и кибермира. URL: http://www.uzluga.ru/potr (дата обращ</w:t>
      </w:r>
      <w:r w:rsidRPr="00006007">
        <w:rPr>
          <w:sz w:val="17"/>
          <w:szCs w:val="17"/>
        </w:rPr>
        <w:t>е</w:t>
      </w:r>
      <w:r w:rsidRPr="00006007">
        <w:rPr>
          <w:sz w:val="17"/>
          <w:szCs w:val="17"/>
        </w:rPr>
        <w:t>ния: 12.06.2015).</w:t>
      </w:r>
    </w:p>
  </w:footnote>
  <w:footnote w:id="203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Шутова А.А.</w:t>
      </w:r>
      <w:r w:rsidRPr="00006007">
        <w:rPr>
          <w:sz w:val="17"/>
          <w:szCs w:val="17"/>
        </w:rPr>
        <w:t xml:space="preserve"> Современные тенденции использования информационно-телекоммуникационной сети в пр</w:t>
      </w:r>
      <w:r w:rsidRPr="00006007">
        <w:rPr>
          <w:sz w:val="17"/>
          <w:szCs w:val="17"/>
        </w:rPr>
        <w:t>о</w:t>
      </w:r>
      <w:r w:rsidRPr="00006007">
        <w:rPr>
          <w:sz w:val="17"/>
          <w:szCs w:val="17"/>
        </w:rPr>
        <w:t xml:space="preserve">цессе совершения преступления // Пробелы в российском законодательстве. 2015. № 4. С. 205—208. </w:t>
      </w:r>
    </w:p>
  </w:footnote>
  <w:footnote w:id="2032">
    <w:p w:rsidR="00806B7E" w:rsidRPr="00006007" w:rsidRDefault="00806B7E" w:rsidP="00C66239">
      <w:pPr>
        <w:ind w:firstLine="0"/>
        <w:rPr>
          <w:sz w:val="17"/>
          <w:szCs w:val="17"/>
        </w:rPr>
      </w:pPr>
      <w:r w:rsidRPr="00006007">
        <w:rPr>
          <w:sz w:val="17"/>
          <w:szCs w:val="17"/>
          <w:vertAlign w:val="superscript"/>
        </w:rPr>
        <w:footnoteRef/>
      </w:r>
      <w:r w:rsidRPr="00006007">
        <w:rPr>
          <w:sz w:val="17"/>
          <w:szCs w:val="17"/>
        </w:rPr>
        <w:t xml:space="preserve"> Дополнительный протокол к Kонвенции о преступлениях в сфере компьютерной информации, об инкриминир</w:t>
      </w:r>
      <w:r w:rsidRPr="00006007">
        <w:rPr>
          <w:sz w:val="17"/>
          <w:szCs w:val="17"/>
        </w:rPr>
        <w:t>о</w:t>
      </w:r>
      <w:r w:rsidRPr="00006007">
        <w:rPr>
          <w:sz w:val="17"/>
          <w:szCs w:val="17"/>
        </w:rPr>
        <w:t>вании расистских актов и совершенного ксенофоба при помощи информационных систем (Страсбург, 28 янв</w:t>
      </w:r>
      <w:r w:rsidRPr="00006007">
        <w:rPr>
          <w:sz w:val="17"/>
          <w:szCs w:val="17"/>
        </w:rPr>
        <w:t>а</w:t>
      </w:r>
      <w:r w:rsidRPr="00006007">
        <w:rPr>
          <w:sz w:val="17"/>
          <w:szCs w:val="17"/>
        </w:rPr>
        <w:t>ря 2003 г.). URL: http://conventions.coe.int/Treaty/RUS/Treaties/Html/189.htm (дата обращения: 19.02.2015).</w:t>
      </w:r>
    </w:p>
  </w:footnote>
  <w:footnote w:id="203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Лазарев В.В.</w:t>
      </w:r>
      <w:r w:rsidRPr="00006007">
        <w:rPr>
          <w:sz w:val="17"/>
          <w:szCs w:val="17"/>
        </w:rPr>
        <w:t xml:space="preserve"> Юридическая наука: современное состояние, вызовы и перспективы (размышления теоретика) // Lexrussica. 2013. № 2. С. 181—191.</w:t>
      </w:r>
    </w:p>
  </w:footnote>
  <w:footnote w:id="203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Малахов В.П.</w:t>
      </w:r>
      <w:r w:rsidRPr="00006007">
        <w:rPr>
          <w:sz w:val="17"/>
          <w:szCs w:val="17"/>
        </w:rPr>
        <w:t xml:space="preserve"> Мифы современной общеправовой теории. М., 2013. С. 5.</w:t>
      </w:r>
    </w:p>
  </w:footnote>
  <w:footnote w:id="203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Трейси Б.</w:t>
      </w:r>
      <w:r w:rsidRPr="00006007">
        <w:rPr>
          <w:sz w:val="17"/>
          <w:szCs w:val="17"/>
        </w:rPr>
        <w:t xml:space="preserve"> Делегирование и управление / пер. с англ. Ю. Константиновой. М., 2014. С. 58.</w:t>
      </w:r>
    </w:p>
  </w:footnote>
  <w:footnote w:id="203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Комментарий к Конституции Российской Федерации / отв. ред. Л.А. Окуньков. М., 1994. С. 348.</w:t>
      </w:r>
    </w:p>
  </w:footnote>
  <w:footnote w:id="2037">
    <w:p w:rsidR="00806B7E" w:rsidRPr="00006007" w:rsidRDefault="00806B7E" w:rsidP="00B52846">
      <w:pPr>
        <w:ind w:firstLine="0"/>
        <w:rPr>
          <w:sz w:val="17"/>
          <w:szCs w:val="17"/>
        </w:rPr>
      </w:pPr>
      <w:r w:rsidRPr="00006007">
        <w:rPr>
          <w:rStyle w:val="aa"/>
          <w:sz w:val="17"/>
          <w:szCs w:val="17"/>
        </w:rPr>
        <w:footnoteRef/>
      </w:r>
      <w:r w:rsidRPr="00006007">
        <w:rPr>
          <w:sz w:val="17"/>
          <w:szCs w:val="17"/>
        </w:rPr>
        <w:t xml:space="preserve"> Российская газета. 2003. 8 октября.</w:t>
      </w:r>
    </w:p>
  </w:footnote>
  <w:footnote w:id="203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Собрание законодательства РФ. 2003. № 40, ст. 3822.</w:t>
      </w:r>
    </w:p>
  </w:footnote>
  <w:footnote w:id="203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Петроградская А.А., Чаннов С.Е.</w:t>
      </w:r>
      <w:r w:rsidRPr="00006007">
        <w:rPr>
          <w:sz w:val="17"/>
          <w:szCs w:val="17"/>
        </w:rPr>
        <w:t xml:space="preserve"> Делегирование полномочий муниципальных образований как форма ме</w:t>
      </w:r>
      <w:r w:rsidRPr="00006007">
        <w:rPr>
          <w:sz w:val="17"/>
          <w:szCs w:val="17"/>
        </w:rPr>
        <w:t>ж</w:t>
      </w:r>
      <w:r w:rsidRPr="00006007">
        <w:rPr>
          <w:sz w:val="17"/>
          <w:szCs w:val="17"/>
        </w:rPr>
        <w:t>муниципального сотрудничества // Практика муниципального управления. 20011. № 9. С. 57.</w:t>
      </w:r>
    </w:p>
  </w:footnote>
  <w:footnote w:id="204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Собрание законодательства РФ. 1999. № 26, ст. 3176</w:t>
      </w:r>
    </w:p>
  </w:footnote>
  <w:footnote w:id="204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Собрание законодательства РФ. 2010. № 49, ст. 6422.</w:t>
      </w:r>
    </w:p>
  </w:footnote>
  <w:footnote w:id="204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Об областном бюджете на 2014 год и на плановый период 2015 и 2016 годов: закон Нижегородской области от 18 декабря 2013 г. № 166-З // Нижегородские новости. 2014. 15 января (начало); Нижегородские новости. 2014. 16 января (окончание).</w:t>
      </w:r>
    </w:p>
  </w:footnote>
  <w:footnote w:id="204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Административный регламент по осуществлению Федеральным агентством водных ресурсов государс</w:t>
      </w:r>
      <w:r w:rsidRPr="00006007">
        <w:rPr>
          <w:sz w:val="17"/>
          <w:szCs w:val="17"/>
        </w:rPr>
        <w:t>т</w:t>
      </w:r>
      <w:r w:rsidRPr="00006007">
        <w:rPr>
          <w:sz w:val="17"/>
          <w:szCs w:val="17"/>
        </w:rPr>
        <w:t>венной функции по предоставлению права пользования водными объектами на основании договоров водопол</w:t>
      </w:r>
      <w:r w:rsidRPr="00006007">
        <w:rPr>
          <w:sz w:val="17"/>
          <w:szCs w:val="17"/>
        </w:rPr>
        <w:t>ь</w:t>
      </w:r>
      <w:r w:rsidRPr="00006007">
        <w:rPr>
          <w:sz w:val="17"/>
          <w:szCs w:val="17"/>
        </w:rPr>
        <w:t>зования. Приложение 2. // Бюллетень нормативных актов федеральных органов исполнительной власти. 2009. № 27.</w:t>
      </w:r>
    </w:p>
  </w:footnote>
  <w:footnote w:id="204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Постановление ФАС Западно-Сибирского округа от 4 декабря 2012 г. по делу № А75-840/2012 // СПС «Ко</w:t>
      </w:r>
      <w:r w:rsidRPr="00006007">
        <w:rPr>
          <w:sz w:val="17"/>
          <w:szCs w:val="17"/>
        </w:rPr>
        <w:t>н</w:t>
      </w:r>
      <w:r w:rsidRPr="00006007">
        <w:rPr>
          <w:sz w:val="17"/>
          <w:szCs w:val="17"/>
        </w:rPr>
        <w:t>сультантПлюс».</w:t>
      </w:r>
    </w:p>
  </w:footnote>
  <w:footnote w:id="204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Постановление ФАС Уральского округа от 6 декабря 2013 г. № Ф09-13358/13 по делу № А76-3855/2013 // СПС «КонсультантПлюс».</w:t>
      </w:r>
    </w:p>
  </w:footnote>
  <w:footnote w:id="204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О рынке ценных бумаг: федеральный закон от 22 апреля 1996 г. № 39-ФЗ (ред. от 28.12.2013) // Собрание законодательства РФ. 1996. № 17, ст. 1918.</w:t>
      </w:r>
    </w:p>
  </w:footnote>
  <w:footnote w:id="204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О соглашениях о разделе продукции: федеральный закон от 30 декабря 1995 г. № 225-ФЗ // Собрание законод</w:t>
      </w:r>
      <w:r w:rsidRPr="00006007">
        <w:rPr>
          <w:sz w:val="17"/>
          <w:szCs w:val="17"/>
        </w:rPr>
        <w:t>а</w:t>
      </w:r>
      <w:r w:rsidRPr="00006007">
        <w:rPr>
          <w:sz w:val="17"/>
          <w:szCs w:val="17"/>
        </w:rPr>
        <w:t>тельства РФ. 1996. № 1, ст. 18.</w:t>
      </w:r>
    </w:p>
  </w:footnote>
  <w:footnote w:id="204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Красавчиков О.А</w:t>
      </w:r>
      <w:r w:rsidRPr="00006007">
        <w:rPr>
          <w:sz w:val="17"/>
          <w:szCs w:val="17"/>
        </w:rPr>
        <w:t>. Теория юридических фактов в советском гражданском праве: дис. … канд. юрид. наук. Свердловск, 1950. С. 110.</w:t>
      </w:r>
    </w:p>
  </w:footnote>
  <w:footnote w:id="204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например: Теория государства и права: учебник / под ред. В.К. Бабаева. М., 2001. С. 438; </w:t>
      </w:r>
      <w:r w:rsidRPr="00006007">
        <w:rPr>
          <w:i/>
          <w:sz w:val="17"/>
          <w:szCs w:val="17"/>
        </w:rPr>
        <w:t>Марченко М.Н</w:t>
      </w:r>
      <w:r w:rsidRPr="00006007">
        <w:rPr>
          <w:sz w:val="17"/>
          <w:szCs w:val="17"/>
        </w:rPr>
        <w:t xml:space="preserve">. Проблемы теории государства и права: учебник. М., 2001. С. 658; </w:t>
      </w:r>
      <w:r w:rsidRPr="00006007">
        <w:rPr>
          <w:i/>
          <w:sz w:val="17"/>
          <w:szCs w:val="17"/>
        </w:rPr>
        <w:t>Костюков А.Н</w:t>
      </w:r>
      <w:r w:rsidRPr="00006007">
        <w:rPr>
          <w:sz w:val="17"/>
          <w:szCs w:val="17"/>
        </w:rPr>
        <w:t>. Юридические факты в муниц</w:t>
      </w:r>
      <w:r w:rsidRPr="00006007">
        <w:rPr>
          <w:sz w:val="17"/>
          <w:szCs w:val="17"/>
        </w:rPr>
        <w:t>и</w:t>
      </w:r>
      <w:r w:rsidRPr="00006007">
        <w:rPr>
          <w:sz w:val="17"/>
          <w:szCs w:val="17"/>
        </w:rPr>
        <w:t>пальном праве // Журнал российского права. 2003. № 4. С. 60.</w:t>
      </w:r>
    </w:p>
  </w:footnote>
  <w:footnote w:id="205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Ожегов С.И.</w:t>
      </w:r>
      <w:r w:rsidRPr="00006007">
        <w:rPr>
          <w:sz w:val="17"/>
          <w:szCs w:val="17"/>
        </w:rPr>
        <w:t xml:space="preserve"> Словарь русского языка. М., 1960. С. 709.</w:t>
      </w:r>
    </w:p>
  </w:footnote>
  <w:footnote w:id="205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Маругина В.В</w:t>
      </w:r>
      <w:r w:rsidRPr="00006007">
        <w:rPr>
          <w:sz w:val="17"/>
          <w:szCs w:val="17"/>
        </w:rPr>
        <w:t>. Дефективность юридических фактов как негативная черта правовой системы: автореф. дис. … канд. юрид. наук. Саратов, 2010. С. 8.</w:t>
      </w:r>
    </w:p>
  </w:footnote>
  <w:footnote w:id="2052">
    <w:p w:rsidR="00806B7E" w:rsidRPr="00006007" w:rsidRDefault="00806B7E" w:rsidP="00C66239">
      <w:pPr>
        <w:ind w:firstLine="0"/>
        <w:rPr>
          <w:rStyle w:val="aa"/>
          <w:sz w:val="17"/>
          <w:szCs w:val="17"/>
        </w:rPr>
      </w:pPr>
      <w:r w:rsidRPr="00006007">
        <w:rPr>
          <w:rStyle w:val="aa"/>
          <w:sz w:val="17"/>
          <w:szCs w:val="17"/>
        </w:rPr>
        <w:footnoteRef/>
      </w:r>
      <w:r w:rsidRPr="00006007">
        <w:rPr>
          <w:rStyle w:val="aa"/>
          <w:sz w:val="17"/>
          <w:szCs w:val="17"/>
        </w:rPr>
        <w:t xml:space="preserve"> </w:t>
      </w:r>
      <w:r w:rsidRPr="00006007">
        <w:rPr>
          <w:sz w:val="17"/>
          <w:szCs w:val="17"/>
        </w:rPr>
        <w:t xml:space="preserve">См.: </w:t>
      </w:r>
      <w:r w:rsidRPr="00006007">
        <w:rPr>
          <w:i/>
          <w:sz w:val="17"/>
          <w:szCs w:val="17"/>
        </w:rPr>
        <w:t>Малышкин А.В</w:t>
      </w:r>
      <w:r w:rsidRPr="00006007">
        <w:rPr>
          <w:sz w:val="17"/>
          <w:szCs w:val="17"/>
        </w:rPr>
        <w:t>. Интегрированные судебные акты: общетеоретический анализ: монография. Владимир, 2012. С. 10.</w:t>
      </w:r>
    </w:p>
  </w:footnote>
  <w:footnote w:id="2053">
    <w:p w:rsidR="00806B7E" w:rsidRPr="00006007" w:rsidRDefault="00806B7E" w:rsidP="00C66239">
      <w:pPr>
        <w:ind w:firstLine="0"/>
        <w:rPr>
          <w:rStyle w:val="aa"/>
          <w:spacing w:val="2"/>
          <w:sz w:val="17"/>
          <w:szCs w:val="17"/>
          <w:vertAlign w:val="baseline"/>
        </w:rPr>
      </w:pPr>
      <w:r w:rsidRPr="00006007">
        <w:rPr>
          <w:rStyle w:val="aa"/>
          <w:spacing w:val="2"/>
          <w:sz w:val="17"/>
          <w:szCs w:val="17"/>
        </w:rPr>
        <w:footnoteRef/>
      </w:r>
      <w:r w:rsidRPr="00006007">
        <w:rPr>
          <w:rStyle w:val="aa"/>
          <w:spacing w:val="2"/>
          <w:sz w:val="17"/>
          <w:szCs w:val="17"/>
          <w:vertAlign w:val="baseline"/>
        </w:rPr>
        <w:t xml:space="preserve"> </w:t>
      </w:r>
      <w:r w:rsidRPr="00006007">
        <w:rPr>
          <w:spacing w:val="2"/>
          <w:sz w:val="17"/>
          <w:szCs w:val="17"/>
        </w:rPr>
        <w:t xml:space="preserve">См.: </w:t>
      </w:r>
      <w:r w:rsidRPr="00006007">
        <w:rPr>
          <w:i/>
          <w:spacing w:val="2"/>
          <w:sz w:val="17"/>
          <w:szCs w:val="17"/>
        </w:rPr>
        <w:t>Тонков Е.Н.</w:t>
      </w:r>
      <w:r w:rsidRPr="00006007">
        <w:rPr>
          <w:spacing w:val="2"/>
          <w:sz w:val="17"/>
          <w:szCs w:val="17"/>
        </w:rPr>
        <w:t xml:space="preserve"> Национальная культура как источник права // История государства и права. 2015. № 12. С. 43—47.</w:t>
      </w:r>
    </w:p>
  </w:footnote>
  <w:footnote w:id="2054">
    <w:p w:rsidR="00806B7E" w:rsidRPr="00006007" w:rsidRDefault="00806B7E" w:rsidP="00C66239">
      <w:pPr>
        <w:ind w:firstLine="0"/>
        <w:rPr>
          <w:sz w:val="17"/>
          <w:szCs w:val="17"/>
        </w:rPr>
      </w:pPr>
      <w:r w:rsidRPr="00006007">
        <w:rPr>
          <w:rStyle w:val="aa"/>
          <w:sz w:val="17"/>
          <w:szCs w:val="17"/>
        </w:rPr>
        <w:footnoteRef/>
      </w:r>
      <w:r w:rsidRPr="00006007">
        <w:rPr>
          <w:rStyle w:val="aa"/>
          <w:sz w:val="17"/>
          <w:szCs w:val="17"/>
        </w:rPr>
        <w:t xml:space="preserve"> </w:t>
      </w:r>
      <w:r w:rsidRPr="00006007">
        <w:rPr>
          <w:sz w:val="17"/>
          <w:szCs w:val="17"/>
        </w:rPr>
        <w:t>См.: Обзор кассационной практики Судебной коллегии по уголовным делам Верховного Суда Российской Фед</w:t>
      </w:r>
      <w:r w:rsidRPr="00006007">
        <w:rPr>
          <w:sz w:val="17"/>
          <w:szCs w:val="17"/>
        </w:rPr>
        <w:t>е</w:t>
      </w:r>
      <w:r w:rsidRPr="00006007">
        <w:rPr>
          <w:sz w:val="17"/>
          <w:szCs w:val="17"/>
        </w:rPr>
        <w:t>рации за 2004 год. URL: http://supcourt.ru/vscourt_detale.php?id=2796 (дата обращения: 04.09.2015).</w:t>
      </w:r>
    </w:p>
  </w:footnote>
  <w:footnote w:id="2055">
    <w:p w:rsidR="00806B7E" w:rsidRPr="00006007" w:rsidRDefault="00806B7E" w:rsidP="00C66239">
      <w:pPr>
        <w:ind w:firstLine="0"/>
        <w:rPr>
          <w:rStyle w:val="aa"/>
          <w:sz w:val="17"/>
          <w:szCs w:val="17"/>
        </w:rPr>
      </w:pPr>
      <w:r w:rsidRPr="00006007">
        <w:rPr>
          <w:rStyle w:val="aa"/>
          <w:sz w:val="17"/>
          <w:szCs w:val="17"/>
        </w:rPr>
        <w:footnoteRef/>
      </w:r>
      <w:r w:rsidRPr="00006007">
        <w:rPr>
          <w:rStyle w:val="aa"/>
          <w:sz w:val="17"/>
          <w:szCs w:val="17"/>
        </w:rPr>
        <w:t xml:space="preserve"> </w:t>
      </w:r>
      <w:r w:rsidRPr="00006007">
        <w:rPr>
          <w:sz w:val="17"/>
          <w:szCs w:val="17"/>
        </w:rPr>
        <w:t xml:space="preserve">См.: </w:t>
      </w:r>
      <w:r w:rsidRPr="00006007">
        <w:rPr>
          <w:i/>
          <w:sz w:val="17"/>
          <w:szCs w:val="17"/>
        </w:rPr>
        <w:t>Ивакина Д.С.</w:t>
      </w:r>
      <w:r w:rsidRPr="00006007">
        <w:rPr>
          <w:sz w:val="17"/>
          <w:szCs w:val="17"/>
        </w:rPr>
        <w:t xml:space="preserve"> Актуальные проблемы защиты культурных ценностей в России // Культура: управление, экон</w:t>
      </w:r>
      <w:r w:rsidRPr="00006007">
        <w:rPr>
          <w:sz w:val="17"/>
          <w:szCs w:val="17"/>
        </w:rPr>
        <w:t>о</w:t>
      </w:r>
      <w:r w:rsidRPr="00006007">
        <w:rPr>
          <w:sz w:val="17"/>
          <w:szCs w:val="17"/>
        </w:rPr>
        <w:t>мика, право. 2015. № 2. С. 7—8.</w:t>
      </w:r>
    </w:p>
  </w:footnote>
  <w:footnote w:id="2056">
    <w:p w:rsidR="00806B7E" w:rsidRPr="00006007" w:rsidRDefault="00806B7E" w:rsidP="00C66239">
      <w:pPr>
        <w:ind w:firstLine="0"/>
        <w:rPr>
          <w:rStyle w:val="aa"/>
          <w:sz w:val="17"/>
          <w:szCs w:val="17"/>
        </w:rPr>
      </w:pPr>
      <w:r w:rsidRPr="00006007">
        <w:rPr>
          <w:rStyle w:val="aa"/>
          <w:sz w:val="17"/>
          <w:szCs w:val="17"/>
        </w:rPr>
        <w:footnoteRef/>
      </w:r>
      <w:r w:rsidRPr="00006007">
        <w:rPr>
          <w:rStyle w:val="aa"/>
          <w:sz w:val="17"/>
          <w:szCs w:val="17"/>
        </w:rPr>
        <w:t xml:space="preserve"> </w:t>
      </w:r>
      <w:r w:rsidRPr="00006007">
        <w:rPr>
          <w:sz w:val="17"/>
          <w:szCs w:val="17"/>
        </w:rPr>
        <w:t xml:space="preserve">См. об этом: </w:t>
      </w:r>
      <w:r w:rsidRPr="00006007">
        <w:rPr>
          <w:i/>
          <w:sz w:val="17"/>
          <w:szCs w:val="17"/>
        </w:rPr>
        <w:t>Бондаренко Л.К.</w:t>
      </w:r>
      <w:r w:rsidRPr="00006007">
        <w:rPr>
          <w:sz w:val="17"/>
          <w:szCs w:val="17"/>
        </w:rPr>
        <w:t xml:space="preserve"> Особенности назначения (и неназначения) судебно-искусствоведческой эксперт</w:t>
      </w:r>
      <w:r w:rsidRPr="00006007">
        <w:rPr>
          <w:sz w:val="17"/>
          <w:szCs w:val="17"/>
        </w:rPr>
        <w:t>и</w:t>
      </w:r>
      <w:r w:rsidRPr="00006007">
        <w:rPr>
          <w:sz w:val="17"/>
          <w:szCs w:val="17"/>
        </w:rPr>
        <w:t xml:space="preserve">зы в судопроизводстве // Культура: управление, экономика, право. 2015. № 2. С. 14—18. </w:t>
      </w:r>
    </w:p>
  </w:footnote>
  <w:footnote w:id="2057">
    <w:p w:rsidR="00806B7E" w:rsidRPr="00006007" w:rsidRDefault="00806B7E" w:rsidP="00C66239">
      <w:pPr>
        <w:ind w:firstLine="0"/>
        <w:rPr>
          <w:rStyle w:val="aa"/>
          <w:sz w:val="17"/>
          <w:szCs w:val="17"/>
          <w:vertAlign w:val="baseline"/>
        </w:rPr>
      </w:pPr>
      <w:r w:rsidRPr="00006007">
        <w:rPr>
          <w:rStyle w:val="aa"/>
          <w:sz w:val="17"/>
          <w:szCs w:val="17"/>
        </w:rPr>
        <w:footnoteRef/>
      </w:r>
      <w:r w:rsidRPr="00006007">
        <w:rPr>
          <w:rStyle w:val="aa"/>
          <w:sz w:val="17"/>
          <w:szCs w:val="17"/>
        </w:rPr>
        <w:t xml:space="preserve"> </w:t>
      </w:r>
      <w:r w:rsidRPr="00006007">
        <w:rPr>
          <w:sz w:val="17"/>
          <w:szCs w:val="17"/>
        </w:rPr>
        <w:t xml:space="preserve">См.: </w:t>
      </w:r>
      <w:r w:rsidRPr="00006007">
        <w:rPr>
          <w:i/>
          <w:sz w:val="17"/>
          <w:szCs w:val="17"/>
        </w:rPr>
        <w:t>Ивакина Д.С.</w:t>
      </w:r>
      <w:r w:rsidRPr="00006007">
        <w:rPr>
          <w:sz w:val="17"/>
          <w:szCs w:val="17"/>
        </w:rPr>
        <w:t xml:space="preserve"> К вопросу об ограничениях основных культурных прав человека и гражданина в Российской Федерации // Культура: управление, экономика, право. 2015. № 1. С. 9—14.</w:t>
      </w:r>
    </w:p>
  </w:footnote>
  <w:footnote w:id="205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Решение Арбитражного Суда г. Москвы от 20 декабря 2005 г. по делу № А40-59925/05-12-469 // СПС «Консул</w:t>
      </w:r>
      <w:r w:rsidRPr="00006007">
        <w:rPr>
          <w:sz w:val="17"/>
          <w:szCs w:val="17"/>
        </w:rPr>
        <w:t>ь</w:t>
      </w:r>
      <w:r w:rsidRPr="00006007">
        <w:rPr>
          <w:sz w:val="17"/>
          <w:szCs w:val="17"/>
        </w:rPr>
        <w:t>тантПлюс» (дата обращения: 10.09.2015).</w:t>
      </w:r>
    </w:p>
  </w:footnote>
  <w:footnote w:id="2059">
    <w:p w:rsidR="00806B7E" w:rsidRPr="00006007" w:rsidRDefault="00806B7E" w:rsidP="00C66239">
      <w:pPr>
        <w:ind w:firstLine="0"/>
        <w:rPr>
          <w:sz w:val="17"/>
          <w:szCs w:val="17"/>
        </w:rPr>
      </w:pPr>
      <w:r w:rsidRPr="00006007">
        <w:rPr>
          <w:rStyle w:val="aa"/>
          <w:sz w:val="17"/>
          <w:szCs w:val="17"/>
        </w:rPr>
        <w:footnoteRef/>
      </w:r>
      <w:r w:rsidRPr="00006007">
        <w:rPr>
          <w:rStyle w:val="aa"/>
          <w:sz w:val="17"/>
          <w:szCs w:val="17"/>
        </w:rPr>
        <w:t xml:space="preserve"> </w:t>
      </w:r>
      <w:r w:rsidRPr="00006007">
        <w:rPr>
          <w:sz w:val="17"/>
          <w:szCs w:val="17"/>
        </w:rPr>
        <w:t>URL: http://oko-planet.su/politik/politikday/291718-migracionnyy-zakat-evropy.html (дата обращения: 10.09.2015).</w:t>
      </w:r>
    </w:p>
  </w:footnote>
  <w:footnote w:id="2060">
    <w:p w:rsidR="00806B7E" w:rsidRPr="00006007" w:rsidRDefault="00806B7E" w:rsidP="00C66239">
      <w:pPr>
        <w:ind w:firstLine="0"/>
        <w:rPr>
          <w:rStyle w:val="aa"/>
          <w:sz w:val="17"/>
          <w:szCs w:val="17"/>
          <w:vertAlign w:val="baseline"/>
        </w:rPr>
      </w:pPr>
      <w:r w:rsidRPr="00006007">
        <w:rPr>
          <w:rStyle w:val="aa"/>
          <w:sz w:val="17"/>
          <w:szCs w:val="17"/>
        </w:rPr>
        <w:footnoteRef/>
      </w:r>
      <w:r w:rsidRPr="00006007">
        <w:rPr>
          <w:rStyle w:val="aa"/>
          <w:sz w:val="17"/>
          <w:szCs w:val="17"/>
        </w:rPr>
        <w:t xml:space="preserve"> </w:t>
      </w:r>
      <w:r w:rsidRPr="00006007">
        <w:rPr>
          <w:i/>
          <w:sz w:val="17"/>
          <w:szCs w:val="17"/>
        </w:rPr>
        <w:t>Путин В.В.</w:t>
      </w:r>
      <w:r w:rsidRPr="00006007">
        <w:rPr>
          <w:sz w:val="17"/>
          <w:szCs w:val="17"/>
        </w:rPr>
        <w:t xml:space="preserve"> Россия: национальный вопрос // Независимая газета. 2012. 23 января. С. 1—4.</w:t>
      </w:r>
    </w:p>
  </w:footnote>
  <w:footnote w:id="206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Автоматизированная система обеспечения законодательной деятельности. URL: http://asozd2.duma.gov.ru/ main.nsf/%28SpravkaNew%29?OpenAgent&amp;RN=740713-6&amp;02 (дата обращения: 11.06.2015).</w:t>
      </w:r>
    </w:p>
  </w:footnote>
  <w:footnote w:id="206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ПСЗ 1. Т. 4. С. 21.</w:t>
      </w:r>
    </w:p>
  </w:footnote>
  <w:footnote w:id="206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22.</w:t>
      </w:r>
    </w:p>
  </w:footnote>
  <w:footnote w:id="206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95.</w:t>
      </w:r>
    </w:p>
  </w:footnote>
  <w:footnote w:id="206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113.</w:t>
      </w:r>
    </w:p>
  </w:footnote>
  <w:footnote w:id="206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w:t>
      </w:r>
    </w:p>
  </w:footnote>
  <w:footnote w:id="206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ПСЗ 1. Т. 4. С. 183.</w:t>
      </w:r>
    </w:p>
  </w:footnote>
  <w:footnote w:id="206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214.</w:t>
      </w:r>
    </w:p>
  </w:footnote>
  <w:footnote w:id="206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388.</w:t>
      </w:r>
    </w:p>
  </w:footnote>
  <w:footnote w:id="207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390.</w:t>
      </w:r>
    </w:p>
  </w:footnote>
  <w:footnote w:id="207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Т. 13. С. 699.</w:t>
      </w:r>
    </w:p>
  </w:footnote>
  <w:footnote w:id="207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Т. 16. С. 89.</w:t>
      </w:r>
    </w:p>
  </w:footnote>
  <w:footnote w:id="207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Т. 6. С. 525.</w:t>
      </w:r>
    </w:p>
  </w:footnote>
  <w:footnote w:id="207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530.</w:t>
      </w:r>
    </w:p>
  </w:footnote>
  <w:footnote w:id="207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527.</w:t>
      </w:r>
    </w:p>
  </w:footnote>
  <w:footnote w:id="207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ПСЗ 1. Т. 6. С. 547.</w:t>
      </w:r>
    </w:p>
  </w:footnote>
  <w:footnote w:id="207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Т. 16. С. 79.</w:t>
      </w:r>
    </w:p>
  </w:footnote>
  <w:footnote w:id="207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Т. 8. С. 587.</w:t>
      </w:r>
    </w:p>
  </w:footnote>
  <w:footnote w:id="207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593.</w:t>
      </w:r>
    </w:p>
  </w:footnote>
  <w:footnote w:id="208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598.</w:t>
      </w:r>
    </w:p>
  </w:footnote>
  <w:footnote w:id="208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Ширяев В.Н.</w:t>
      </w:r>
      <w:r w:rsidRPr="00006007">
        <w:rPr>
          <w:sz w:val="17"/>
          <w:szCs w:val="17"/>
        </w:rPr>
        <w:t xml:space="preserve"> Взяточничество и лиходательство в связи с общим учением о должностных преступлениях. Яр</w:t>
      </w:r>
      <w:r w:rsidRPr="00006007">
        <w:rPr>
          <w:sz w:val="17"/>
          <w:szCs w:val="17"/>
        </w:rPr>
        <w:t>о</w:t>
      </w:r>
      <w:r w:rsidRPr="00006007">
        <w:rPr>
          <w:sz w:val="17"/>
          <w:szCs w:val="17"/>
        </w:rPr>
        <w:t>славль, 1916. С. 2.</w:t>
      </w:r>
    </w:p>
  </w:footnote>
  <w:footnote w:id="208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ПСЗ 2. Т. 5. Ч. 2. С. 151.</w:t>
      </w:r>
    </w:p>
  </w:footnote>
  <w:footnote w:id="208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162.</w:t>
      </w:r>
    </w:p>
  </w:footnote>
  <w:footnote w:id="208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Ширяев В.Н.</w:t>
      </w:r>
      <w:r w:rsidRPr="00006007">
        <w:rPr>
          <w:sz w:val="17"/>
          <w:szCs w:val="17"/>
        </w:rPr>
        <w:t xml:space="preserve"> Взяточничество и лиходательство в связи с общим учением о должностных преступлениях. Яр</w:t>
      </w:r>
      <w:r w:rsidRPr="00006007">
        <w:rPr>
          <w:sz w:val="17"/>
          <w:szCs w:val="17"/>
        </w:rPr>
        <w:t>о</w:t>
      </w:r>
      <w:r w:rsidRPr="00006007">
        <w:rPr>
          <w:sz w:val="17"/>
          <w:szCs w:val="17"/>
        </w:rPr>
        <w:t>славль, 1916. С. 6.</w:t>
      </w:r>
    </w:p>
  </w:footnote>
  <w:footnote w:id="208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ПСЗ РИ 3 Т. 23. Отд. 1. С. 175.</w:t>
      </w:r>
    </w:p>
  </w:footnote>
  <w:footnote w:id="208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Демичева Т.Н.</w:t>
      </w:r>
      <w:r w:rsidRPr="00006007">
        <w:rPr>
          <w:sz w:val="17"/>
          <w:szCs w:val="17"/>
        </w:rPr>
        <w:t xml:space="preserve"> К вопросу об условиях формирования социального государства // Юридическая наука и практ</w:t>
      </w:r>
      <w:r w:rsidRPr="00006007">
        <w:rPr>
          <w:sz w:val="17"/>
          <w:szCs w:val="17"/>
        </w:rPr>
        <w:t>и</w:t>
      </w:r>
      <w:r w:rsidRPr="00006007">
        <w:rPr>
          <w:sz w:val="17"/>
          <w:szCs w:val="17"/>
        </w:rPr>
        <w:t>ка: Вестник Нижегородской академии МВД России. 2015. № 1 (29). С. 248.</w:t>
      </w:r>
    </w:p>
  </w:footnote>
  <w:footnote w:id="208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Илюхина В.А.</w:t>
      </w:r>
      <w:r w:rsidRPr="00006007">
        <w:rPr>
          <w:sz w:val="17"/>
          <w:szCs w:val="17"/>
        </w:rPr>
        <w:t xml:space="preserve"> Становление института мировых судей в Российской империи и в современной России: опыт сра</w:t>
      </w:r>
      <w:r w:rsidRPr="00006007">
        <w:rPr>
          <w:sz w:val="17"/>
          <w:szCs w:val="17"/>
        </w:rPr>
        <w:t>в</w:t>
      </w:r>
      <w:r w:rsidRPr="00006007">
        <w:rPr>
          <w:sz w:val="17"/>
          <w:szCs w:val="17"/>
        </w:rPr>
        <w:t xml:space="preserve">нительно-правового исследования // Мировой судья. 2010. № 4. С. 7—11; </w:t>
      </w:r>
      <w:r w:rsidRPr="00006007">
        <w:rPr>
          <w:i/>
          <w:sz w:val="17"/>
          <w:szCs w:val="17"/>
        </w:rPr>
        <w:t>Илюхина В.А.</w:t>
      </w:r>
      <w:r w:rsidRPr="00006007">
        <w:rPr>
          <w:sz w:val="17"/>
          <w:szCs w:val="17"/>
        </w:rPr>
        <w:t xml:space="preserve"> Мировой суд в Ро</w:t>
      </w:r>
      <w:r w:rsidRPr="00006007">
        <w:rPr>
          <w:sz w:val="17"/>
          <w:szCs w:val="17"/>
        </w:rPr>
        <w:t>с</w:t>
      </w:r>
      <w:r w:rsidRPr="00006007">
        <w:rPr>
          <w:sz w:val="17"/>
          <w:szCs w:val="17"/>
        </w:rPr>
        <w:t>сии по Учреждению судебных установлений 1864 г. и по современному российскому законодательству о мировых судьях: опыт сравнительного историко-правового исследования // Хронодискретное моногеографическое сра</w:t>
      </w:r>
      <w:r w:rsidRPr="00006007">
        <w:rPr>
          <w:sz w:val="17"/>
          <w:szCs w:val="17"/>
        </w:rPr>
        <w:t>в</w:t>
      </w:r>
      <w:r w:rsidRPr="00006007">
        <w:rPr>
          <w:sz w:val="17"/>
          <w:szCs w:val="17"/>
        </w:rPr>
        <w:t xml:space="preserve">нительное правоведение: сборник научных трудов / под ред. А.А. Демичева. М., 2011. Вып. 3. С. 92—106; </w:t>
      </w:r>
      <w:r w:rsidRPr="00006007">
        <w:rPr>
          <w:i/>
          <w:sz w:val="17"/>
          <w:szCs w:val="17"/>
        </w:rPr>
        <w:t>Демичев А.А.</w:t>
      </w:r>
      <w:r w:rsidRPr="00006007">
        <w:rPr>
          <w:sz w:val="17"/>
          <w:szCs w:val="17"/>
        </w:rPr>
        <w:t xml:space="preserve"> Хр</w:t>
      </w:r>
      <w:r w:rsidRPr="00006007">
        <w:rPr>
          <w:sz w:val="17"/>
          <w:szCs w:val="17"/>
        </w:rPr>
        <w:t>о</w:t>
      </w:r>
      <w:r w:rsidRPr="00006007">
        <w:rPr>
          <w:sz w:val="17"/>
          <w:szCs w:val="17"/>
        </w:rPr>
        <w:t>нодискретное моногеографическое сравнительное правоведение как направление современной юридической науки // История государства и права. 2010. № 16. С. 2—7.</w:t>
      </w:r>
    </w:p>
  </w:footnote>
  <w:footnote w:id="208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Илюхина В.А.</w:t>
      </w:r>
      <w:r w:rsidRPr="00006007">
        <w:rPr>
          <w:sz w:val="17"/>
          <w:szCs w:val="17"/>
        </w:rPr>
        <w:t xml:space="preserve"> Эволюция идеи мирового суда в России во второй половине XVIII — первой половине 60-х гг. XIX в. (историко-правовое исследование): дис. … канд. юрид. наук. Владимир, 2012.</w:t>
      </w:r>
    </w:p>
  </w:footnote>
  <w:footnote w:id="208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190.</w:t>
      </w:r>
    </w:p>
  </w:footnote>
  <w:footnote w:id="209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Демичев А.А.</w:t>
      </w:r>
      <w:r w:rsidRPr="00006007">
        <w:rPr>
          <w:sz w:val="17"/>
          <w:szCs w:val="17"/>
        </w:rPr>
        <w:t xml:space="preserve"> Судебная реформа 1864 г. в российской ментальности пореформенного периода (по мат</w:t>
      </w:r>
      <w:r w:rsidRPr="00006007">
        <w:rPr>
          <w:sz w:val="17"/>
          <w:szCs w:val="17"/>
        </w:rPr>
        <w:t>е</w:t>
      </w:r>
      <w:r w:rsidRPr="00006007">
        <w:rPr>
          <w:sz w:val="17"/>
          <w:szCs w:val="17"/>
        </w:rPr>
        <w:t xml:space="preserve">риалам исторических анекдотов) // История государства и права. 2010. № 17. С. 21—24; </w:t>
      </w:r>
      <w:r w:rsidRPr="00006007">
        <w:rPr>
          <w:i/>
          <w:sz w:val="17"/>
          <w:szCs w:val="17"/>
        </w:rPr>
        <w:t>Демичев А.А.</w:t>
      </w:r>
      <w:r w:rsidRPr="00006007">
        <w:rPr>
          <w:sz w:val="17"/>
          <w:szCs w:val="17"/>
        </w:rPr>
        <w:t xml:space="preserve"> Образ м</w:t>
      </w:r>
      <w:r w:rsidRPr="00006007">
        <w:rPr>
          <w:sz w:val="17"/>
          <w:szCs w:val="17"/>
        </w:rPr>
        <w:t>и</w:t>
      </w:r>
      <w:r w:rsidRPr="00006007">
        <w:rPr>
          <w:sz w:val="17"/>
          <w:szCs w:val="17"/>
        </w:rPr>
        <w:t xml:space="preserve">рового судьи в дореволюционном юридическом анекдота // Мировой судья. 2007. № 3. С. 28—31; </w:t>
      </w:r>
      <w:r w:rsidRPr="00006007">
        <w:rPr>
          <w:i/>
          <w:sz w:val="17"/>
          <w:szCs w:val="17"/>
        </w:rPr>
        <w:t>Демичев А.А.</w:t>
      </w:r>
      <w:r w:rsidRPr="00006007">
        <w:rPr>
          <w:sz w:val="17"/>
          <w:szCs w:val="17"/>
        </w:rPr>
        <w:t xml:space="preserve"> Судебная реформа 1864 г. в дореволюционном анекдоте (Опыт изучения российской ментальности). М., 2012.</w:t>
      </w:r>
    </w:p>
  </w:footnote>
  <w:footnote w:id="209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Никитин В.Н.</w:t>
      </w:r>
      <w:r w:rsidRPr="00006007">
        <w:rPr>
          <w:sz w:val="17"/>
          <w:szCs w:val="17"/>
        </w:rPr>
        <w:t xml:space="preserve"> Мировой суд в Петербурге. Кн. 1: Сцены в камерах судей и подробные разбирательства, зап</w:t>
      </w:r>
      <w:r w:rsidRPr="00006007">
        <w:rPr>
          <w:sz w:val="17"/>
          <w:szCs w:val="17"/>
        </w:rPr>
        <w:t>и</w:t>
      </w:r>
      <w:r w:rsidRPr="00006007">
        <w:rPr>
          <w:sz w:val="17"/>
          <w:szCs w:val="17"/>
        </w:rPr>
        <w:t xml:space="preserve">санные с подлинных слов. СПб., 1867; Сцены в мировом суде. Одесса, 1876; </w:t>
      </w:r>
      <w:r w:rsidRPr="00006007">
        <w:rPr>
          <w:i/>
          <w:sz w:val="17"/>
          <w:szCs w:val="17"/>
        </w:rPr>
        <w:t>Нос А.Е.</w:t>
      </w:r>
      <w:r w:rsidRPr="00006007">
        <w:rPr>
          <w:sz w:val="17"/>
          <w:szCs w:val="17"/>
        </w:rPr>
        <w:t xml:space="preserve"> Мировой суд в Москве. Очерки разбирательства у мировых судей. М., 1869. Кн. 1; </w:t>
      </w:r>
      <w:r w:rsidRPr="00006007">
        <w:rPr>
          <w:i/>
          <w:sz w:val="17"/>
          <w:szCs w:val="17"/>
        </w:rPr>
        <w:t>Кротков П.В.</w:t>
      </w:r>
      <w:r w:rsidRPr="00006007">
        <w:rPr>
          <w:sz w:val="17"/>
          <w:szCs w:val="17"/>
        </w:rPr>
        <w:t xml:space="preserve"> Московские столичные судебно-мировые учреждения: 1866—1895. М., 1896; Избранные сцены у мировых судей в Петербурге и Москве. СПб., 1867; </w:t>
      </w:r>
      <w:r w:rsidRPr="00006007">
        <w:rPr>
          <w:i/>
          <w:sz w:val="17"/>
          <w:szCs w:val="17"/>
        </w:rPr>
        <w:t>Ник</w:t>
      </w:r>
      <w:r w:rsidRPr="00006007">
        <w:rPr>
          <w:i/>
          <w:sz w:val="17"/>
          <w:szCs w:val="17"/>
        </w:rPr>
        <w:t>и</w:t>
      </w:r>
      <w:r w:rsidRPr="00006007">
        <w:rPr>
          <w:i/>
          <w:sz w:val="17"/>
          <w:szCs w:val="17"/>
        </w:rPr>
        <w:t>тин В.Н.</w:t>
      </w:r>
      <w:r w:rsidRPr="00006007">
        <w:rPr>
          <w:sz w:val="17"/>
          <w:szCs w:val="17"/>
        </w:rPr>
        <w:t xml:space="preserve"> Обломки разбитого корабля. Сцены у мировых судей шестидесятых годов. СПб., 1891 и др.</w:t>
      </w:r>
    </w:p>
  </w:footnote>
  <w:footnote w:id="209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Вострышев М.И.</w:t>
      </w:r>
      <w:r w:rsidRPr="00006007">
        <w:rPr>
          <w:sz w:val="17"/>
          <w:szCs w:val="17"/>
        </w:rPr>
        <w:t xml:space="preserve"> Повседневная жизнь России в заседаниях мирового суда и ревтрибунала. 1860—1920-е годы. М., 2004. С. 27—28.</w:t>
      </w:r>
    </w:p>
  </w:footnote>
  <w:footnote w:id="209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Исторические анекдоты из жизни русских государей, государственных и общественных деятелей прошлого и н</w:t>
      </w:r>
      <w:r w:rsidRPr="00006007">
        <w:rPr>
          <w:sz w:val="17"/>
          <w:szCs w:val="17"/>
        </w:rPr>
        <w:t>а</w:t>
      </w:r>
      <w:r w:rsidRPr="00006007">
        <w:rPr>
          <w:sz w:val="17"/>
          <w:szCs w:val="17"/>
        </w:rPr>
        <w:t>стоящего / сост. под ред. М. Шевлякова. СПб., 1898. С. 136.</w:t>
      </w:r>
    </w:p>
  </w:footnote>
  <w:footnote w:id="209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Демичев А.А.</w:t>
      </w:r>
      <w:r w:rsidRPr="00006007">
        <w:rPr>
          <w:sz w:val="17"/>
          <w:szCs w:val="17"/>
        </w:rPr>
        <w:t xml:space="preserve"> Судебная реформа 1864 г. в дореволюционном анекдоте (Опыт изучения российской ментальн</w:t>
      </w:r>
      <w:r w:rsidRPr="00006007">
        <w:rPr>
          <w:sz w:val="17"/>
          <w:szCs w:val="17"/>
        </w:rPr>
        <w:t>о</w:t>
      </w:r>
      <w:r w:rsidRPr="00006007">
        <w:rPr>
          <w:sz w:val="17"/>
          <w:szCs w:val="17"/>
        </w:rPr>
        <w:t xml:space="preserve">сти). М., 2012. С. 67. Также см.: </w:t>
      </w:r>
      <w:r w:rsidRPr="00006007">
        <w:rPr>
          <w:i/>
          <w:sz w:val="17"/>
          <w:szCs w:val="17"/>
        </w:rPr>
        <w:t>Демичев А.А.</w:t>
      </w:r>
      <w:r w:rsidRPr="00006007">
        <w:rPr>
          <w:sz w:val="17"/>
          <w:szCs w:val="17"/>
        </w:rPr>
        <w:t xml:space="preserve"> Мировой судья А.И. Трофимов в дореволюционном юридическом анекдоте // Вестник Тамбовского государственного университета. Серия: Гуманитарные науки. 2008. № 5. С. 427—430.</w:t>
      </w:r>
    </w:p>
  </w:footnote>
  <w:footnote w:id="209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Демичев А.А.</w:t>
      </w:r>
      <w:r w:rsidRPr="00006007">
        <w:rPr>
          <w:sz w:val="17"/>
          <w:szCs w:val="17"/>
        </w:rPr>
        <w:t xml:space="preserve"> Судебная реформа 1864 г. в дореволюционном анекдоте (Опыт изучения российской ментальн</w:t>
      </w:r>
      <w:r w:rsidRPr="00006007">
        <w:rPr>
          <w:sz w:val="17"/>
          <w:szCs w:val="17"/>
        </w:rPr>
        <w:t>о</w:t>
      </w:r>
      <w:r w:rsidRPr="00006007">
        <w:rPr>
          <w:sz w:val="17"/>
          <w:szCs w:val="17"/>
        </w:rPr>
        <w:t>сти). М., 2012. С. 145.</w:t>
      </w:r>
    </w:p>
  </w:footnote>
  <w:footnote w:id="209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150—151.</w:t>
      </w:r>
    </w:p>
  </w:footnote>
  <w:footnote w:id="209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Вострышев М.И.</w:t>
      </w:r>
      <w:r w:rsidRPr="00006007">
        <w:rPr>
          <w:sz w:val="17"/>
          <w:szCs w:val="17"/>
        </w:rPr>
        <w:t xml:space="preserve"> Повседневная жизнь России в заседаниях мирового суда и ревтрибунала. 1860—1920-е годы. М., 2004. С. 81—82.</w:t>
      </w:r>
    </w:p>
  </w:footnote>
  <w:footnote w:id="209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Там же. С. 104—105.</w:t>
      </w:r>
    </w:p>
  </w:footnote>
  <w:footnote w:id="209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Halp</w:t>
      </w:r>
      <w:r w:rsidRPr="00006007">
        <w:rPr>
          <w:rFonts w:ascii="Arial" w:hAnsi="Arial" w:cs="Arial"/>
          <w:i/>
          <w:sz w:val="17"/>
          <w:szCs w:val="17"/>
        </w:rPr>
        <w:t>é</w:t>
      </w:r>
      <w:r w:rsidRPr="00006007">
        <w:rPr>
          <w:i/>
          <w:sz w:val="17"/>
          <w:szCs w:val="17"/>
        </w:rPr>
        <w:t>rin J.-L.</w:t>
      </w:r>
      <w:r w:rsidRPr="00006007">
        <w:rPr>
          <w:sz w:val="17"/>
          <w:szCs w:val="17"/>
        </w:rPr>
        <w:t xml:space="preserve"> Le Code civil. Paris, 2003. 147 p.</w:t>
      </w:r>
    </w:p>
  </w:footnote>
  <w:footnote w:id="2100">
    <w:p w:rsidR="00806B7E" w:rsidRPr="005E2CB8" w:rsidRDefault="00806B7E" w:rsidP="00C66239">
      <w:pPr>
        <w:ind w:firstLine="0"/>
        <w:rPr>
          <w:sz w:val="17"/>
          <w:szCs w:val="17"/>
          <w:lang w:val="en-US"/>
        </w:rPr>
      </w:pPr>
      <w:r w:rsidRPr="00006007">
        <w:rPr>
          <w:rStyle w:val="aa"/>
          <w:sz w:val="17"/>
          <w:szCs w:val="17"/>
        </w:rPr>
        <w:footnoteRef/>
      </w:r>
      <w:r w:rsidRPr="00006007">
        <w:rPr>
          <w:sz w:val="17"/>
          <w:szCs w:val="17"/>
        </w:rPr>
        <w:t xml:space="preserve"> </w:t>
      </w:r>
      <w:r w:rsidRPr="00006007">
        <w:rPr>
          <w:i/>
          <w:sz w:val="17"/>
          <w:szCs w:val="17"/>
        </w:rPr>
        <w:t>Захарова М.В.</w:t>
      </w:r>
      <w:r w:rsidRPr="00006007">
        <w:rPr>
          <w:sz w:val="17"/>
          <w:szCs w:val="17"/>
        </w:rPr>
        <w:t xml:space="preserve"> Экзегетический и социологический методы толкования как способы выявления и преодоления правотворческих ошибок: французский опыт решения проблемы // Юридический мир. 2009. </w:t>
      </w:r>
      <w:r w:rsidRPr="005E2CB8">
        <w:rPr>
          <w:sz w:val="17"/>
          <w:szCs w:val="17"/>
          <w:lang w:val="en-US"/>
        </w:rPr>
        <w:t xml:space="preserve">№ 7 (151). </w:t>
      </w:r>
      <w:r w:rsidRPr="00006007">
        <w:rPr>
          <w:sz w:val="17"/>
          <w:szCs w:val="17"/>
        </w:rPr>
        <w:t>С</w:t>
      </w:r>
      <w:r w:rsidRPr="005E2CB8">
        <w:rPr>
          <w:sz w:val="17"/>
          <w:szCs w:val="17"/>
          <w:lang w:val="en-US"/>
        </w:rPr>
        <w:t>. 54.</w:t>
      </w:r>
    </w:p>
  </w:footnote>
  <w:footnote w:id="2101">
    <w:p w:rsidR="00806B7E" w:rsidRPr="00006007" w:rsidRDefault="00806B7E" w:rsidP="00C66239">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Bonnecase J.</w:t>
      </w:r>
      <w:r w:rsidRPr="005E2CB8">
        <w:rPr>
          <w:sz w:val="17"/>
          <w:szCs w:val="17"/>
          <w:lang w:val="en-US"/>
        </w:rPr>
        <w:t xml:space="preserve"> La pens</w:t>
      </w:r>
      <w:r w:rsidRPr="005E2CB8">
        <w:rPr>
          <w:rFonts w:ascii="Arial" w:hAnsi="Arial" w:cs="Arial"/>
          <w:sz w:val="17"/>
          <w:szCs w:val="17"/>
          <w:lang w:val="en-US"/>
        </w:rPr>
        <w:t>é</w:t>
      </w:r>
      <w:r w:rsidRPr="005E2CB8">
        <w:rPr>
          <w:sz w:val="17"/>
          <w:szCs w:val="17"/>
          <w:lang w:val="en-US"/>
        </w:rPr>
        <w:t>e juridique fran</w:t>
      </w:r>
      <w:r w:rsidRPr="005E2CB8">
        <w:rPr>
          <w:rFonts w:ascii="Arial" w:hAnsi="Arial" w:cs="Arial"/>
          <w:sz w:val="17"/>
          <w:szCs w:val="17"/>
          <w:lang w:val="en-US"/>
        </w:rPr>
        <w:t>ç</w:t>
      </w:r>
      <w:r w:rsidRPr="005E2CB8">
        <w:rPr>
          <w:sz w:val="17"/>
          <w:szCs w:val="17"/>
          <w:lang w:val="en-US"/>
        </w:rPr>
        <w:t xml:space="preserve">aise de 1804 à l’heure presente. Bordeaux, Delmas, 1933. T. 2. P. 200—201. </w:t>
      </w:r>
      <w:r w:rsidRPr="00006007">
        <w:rPr>
          <w:sz w:val="17"/>
          <w:szCs w:val="17"/>
        </w:rPr>
        <w:t>Цит</w:t>
      </w:r>
      <w:r w:rsidRPr="005E2CB8">
        <w:rPr>
          <w:sz w:val="17"/>
          <w:szCs w:val="17"/>
          <w:lang w:val="en-US"/>
        </w:rPr>
        <w:t xml:space="preserve">. </w:t>
      </w:r>
      <w:r w:rsidRPr="00006007">
        <w:rPr>
          <w:sz w:val="17"/>
          <w:szCs w:val="17"/>
        </w:rPr>
        <w:t>по</w:t>
      </w:r>
      <w:r w:rsidRPr="005E2CB8">
        <w:rPr>
          <w:sz w:val="17"/>
          <w:szCs w:val="17"/>
          <w:lang w:val="en-US"/>
        </w:rPr>
        <w:t xml:space="preserve">: </w:t>
      </w:r>
      <w:r w:rsidRPr="005E2CB8">
        <w:rPr>
          <w:i/>
          <w:sz w:val="17"/>
          <w:szCs w:val="17"/>
          <w:lang w:val="en-US"/>
        </w:rPr>
        <w:t>Boudot M.</w:t>
      </w:r>
      <w:r w:rsidRPr="005E2CB8">
        <w:rPr>
          <w:sz w:val="17"/>
          <w:szCs w:val="17"/>
          <w:lang w:val="en-US"/>
        </w:rPr>
        <w:t xml:space="preserve"> Le dogme de la solution unique. Contribution à une th</w:t>
      </w:r>
      <w:r w:rsidRPr="005E2CB8">
        <w:rPr>
          <w:rFonts w:ascii="Arial" w:hAnsi="Arial" w:cs="Arial"/>
          <w:sz w:val="17"/>
          <w:szCs w:val="17"/>
          <w:lang w:val="en-US"/>
        </w:rPr>
        <w:t>é</w:t>
      </w:r>
      <w:r w:rsidRPr="005E2CB8">
        <w:rPr>
          <w:sz w:val="17"/>
          <w:szCs w:val="17"/>
          <w:lang w:val="en-US"/>
        </w:rPr>
        <w:t>orie de la doctrine en droit priv</w:t>
      </w:r>
      <w:r w:rsidRPr="005E2CB8">
        <w:rPr>
          <w:rFonts w:ascii="Arial" w:hAnsi="Arial" w:cs="Arial"/>
          <w:sz w:val="17"/>
          <w:szCs w:val="17"/>
          <w:lang w:val="en-US"/>
        </w:rPr>
        <w:t>é</w:t>
      </w:r>
      <w:r w:rsidRPr="005E2CB8">
        <w:rPr>
          <w:sz w:val="17"/>
          <w:szCs w:val="17"/>
          <w:lang w:val="en-US"/>
        </w:rPr>
        <w:t>: These pour le Doctorat en Droit sp</w:t>
      </w:r>
      <w:r w:rsidRPr="005E2CB8">
        <w:rPr>
          <w:rFonts w:ascii="Arial" w:hAnsi="Arial" w:cs="Arial"/>
          <w:sz w:val="17"/>
          <w:szCs w:val="17"/>
          <w:lang w:val="en-US"/>
        </w:rPr>
        <w:t>é</w:t>
      </w:r>
      <w:r w:rsidRPr="005E2CB8">
        <w:rPr>
          <w:sz w:val="17"/>
          <w:szCs w:val="17"/>
          <w:lang w:val="en-US"/>
        </w:rPr>
        <w:t>cialit</w:t>
      </w:r>
      <w:r w:rsidRPr="005E2CB8">
        <w:rPr>
          <w:rFonts w:ascii="Arial" w:hAnsi="Arial" w:cs="Arial"/>
          <w:sz w:val="17"/>
          <w:szCs w:val="17"/>
          <w:lang w:val="en-US"/>
        </w:rPr>
        <w:t>é</w:t>
      </w:r>
      <w:r w:rsidRPr="005E2CB8">
        <w:rPr>
          <w:sz w:val="17"/>
          <w:szCs w:val="17"/>
          <w:lang w:val="en-US"/>
        </w:rPr>
        <w:t>: Droit priv</w:t>
      </w:r>
      <w:r w:rsidRPr="005E2CB8">
        <w:rPr>
          <w:rFonts w:ascii="Arial" w:hAnsi="Arial" w:cs="Arial"/>
          <w:sz w:val="17"/>
          <w:szCs w:val="17"/>
          <w:lang w:val="en-US"/>
        </w:rPr>
        <w:t>é</w:t>
      </w:r>
      <w:r w:rsidRPr="005E2CB8">
        <w:rPr>
          <w:sz w:val="17"/>
          <w:szCs w:val="17"/>
          <w:lang w:val="en-US"/>
        </w:rPr>
        <w:t xml:space="preserve">. </w:t>
      </w:r>
      <w:r w:rsidRPr="00006007">
        <w:rPr>
          <w:sz w:val="17"/>
          <w:szCs w:val="17"/>
        </w:rPr>
        <w:t>Marseille, 1999. P. 72.</w:t>
      </w:r>
    </w:p>
  </w:footnote>
  <w:footnote w:id="210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На это неоднократно обращалось внимание в научной литературе, к примеру, все тем же Ж. Боннеказом в уп</w:t>
      </w:r>
      <w:r w:rsidRPr="00006007">
        <w:rPr>
          <w:sz w:val="17"/>
          <w:szCs w:val="17"/>
        </w:rPr>
        <w:t>о</w:t>
      </w:r>
      <w:r w:rsidRPr="00006007">
        <w:rPr>
          <w:sz w:val="17"/>
          <w:szCs w:val="17"/>
        </w:rPr>
        <w:t xml:space="preserve">мянутом исследовании, а также П. Рубье в курсе по общей теории права (См.: </w:t>
      </w:r>
      <w:r w:rsidRPr="00006007">
        <w:rPr>
          <w:i/>
          <w:sz w:val="17"/>
          <w:szCs w:val="17"/>
        </w:rPr>
        <w:t>Roubier P.</w:t>
      </w:r>
      <w:r w:rsidRPr="00006007">
        <w:rPr>
          <w:sz w:val="17"/>
          <w:szCs w:val="17"/>
        </w:rPr>
        <w:t xml:space="preserve"> Th</w:t>
      </w:r>
      <w:r w:rsidRPr="00006007">
        <w:rPr>
          <w:rFonts w:ascii="Arial" w:hAnsi="Arial" w:cs="Arial"/>
          <w:sz w:val="17"/>
          <w:szCs w:val="17"/>
        </w:rPr>
        <w:t>é</w:t>
      </w:r>
      <w:r w:rsidRPr="00006007">
        <w:rPr>
          <w:sz w:val="17"/>
          <w:szCs w:val="17"/>
        </w:rPr>
        <w:t>orie g</w:t>
      </w:r>
      <w:r w:rsidRPr="00006007">
        <w:rPr>
          <w:rFonts w:ascii="Arial" w:hAnsi="Arial" w:cs="Arial"/>
          <w:sz w:val="17"/>
          <w:szCs w:val="17"/>
        </w:rPr>
        <w:t>é</w:t>
      </w:r>
      <w:r w:rsidRPr="00006007">
        <w:rPr>
          <w:sz w:val="17"/>
          <w:szCs w:val="17"/>
        </w:rPr>
        <w:t>n</w:t>
      </w:r>
      <w:r w:rsidRPr="00006007">
        <w:rPr>
          <w:rFonts w:ascii="Arial" w:hAnsi="Arial" w:cs="Arial"/>
          <w:sz w:val="17"/>
          <w:szCs w:val="17"/>
        </w:rPr>
        <w:t>é</w:t>
      </w:r>
      <w:r w:rsidRPr="00006007">
        <w:rPr>
          <w:sz w:val="17"/>
          <w:szCs w:val="17"/>
        </w:rPr>
        <w:t>rale du droit. Paris, 1946. P. 271.) и др.</w:t>
      </w:r>
    </w:p>
  </w:footnote>
  <w:footnote w:id="210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В истории правовой мысли Ф. Жени известен, прежде всего, как основоположник французского течения свобо</w:t>
      </w:r>
      <w:r w:rsidRPr="00006007">
        <w:rPr>
          <w:sz w:val="17"/>
          <w:szCs w:val="17"/>
        </w:rPr>
        <w:t>д</w:t>
      </w:r>
      <w:r w:rsidRPr="00006007">
        <w:rPr>
          <w:sz w:val="17"/>
          <w:szCs w:val="17"/>
        </w:rPr>
        <w:t>ного права (в качестве синонимов также используются выражения: школа «свободного научного поиска» («libre recherche scientifique») либо просто «научная школа» (L’</w:t>
      </w:r>
      <w:r w:rsidRPr="00006007">
        <w:rPr>
          <w:rFonts w:ascii="Arial" w:hAnsi="Arial" w:cs="Arial"/>
          <w:sz w:val="17"/>
          <w:szCs w:val="17"/>
        </w:rPr>
        <w:t>É</w:t>
      </w:r>
      <w:r w:rsidRPr="00006007">
        <w:rPr>
          <w:sz w:val="17"/>
          <w:szCs w:val="17"/>
        </w:rPr>
        <w:t>cole scientifique)). О месте теории Ф. Жени в типологич</w:t>
      </w:r>
      <w:r w:rsidRPr="00006007">
        <w:rPr>
          <w:sz w:val="17"/>
          <w:szCs w:val="17"/>
        </w:rPr>
        <w:t>е</w:t>
      </w:r>
      <w:r w:rsidRPr="00006007">
        <w:rPr>
          <w:sz w:val="17"/>
          <w:szCs w:val="17"/>
        </w:rPr>
        <w:t>ской системе правопознавательных подходов см. подробнее: Пужаев В.В. Особенности реконструкции теории и</w:t>
      </w:r>
      <w:r w:rsidRPr="00006007">
        <w:rPr>
          <w:sz w:val="17"/>
          <w:szCs w:val="17"/>
        </w:rPr>
        <w:t>с</w:t>
      </w:r>
      <w:r w:rsidRPr="00006007">
        <w:rPr>
          <w:sz w:val="17"/>
          <w:szCs w:val="17"/>
        </w:rPr>
        <w:t xml:space="preserve">точников права в рамках «свободного научного поиска» Франсуа Жени // Евразийский юридический журнал. 2015. № 6 (85). С. 149. </w:t>
      </w:r>
    </w:p>
  </w:footnote>
  <w:footnote w:id="210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Захарова М.В.</w:t>
      </w:r>
      <w:r w:rsidRPr="00006007">
        <w:rPr>
          <w:sz w:val="17"/>
          <w:szCs w:val="17"/>
        </w:rPr>
        <w:t xml:space="preserve"> Развитие нормативного элемента французской правовой системы в XX веке // История госуда</w:t>
      </w:r>
      <w:r w:rsidRPr="00006007">
        <w:rPr>
          <w:sz w:val="17"/>
          <w:szCs w:val="17"/>
        </w:rPr>
        <w:t>р</w:t>
      </w:r>
      <w:r w:rsidRPr="00006007">
        <w:rPr>
          <w:sz w:val="17"/>
          <w:szCs w:val="17"/>
        </w:rPr>
        <w:t xml:space="preserve">ства и права. 2011. № 16. С. 33. </w:t>
      </w:r>
    </w:p>
  </w:footnote>
  <w:footnote w:id="210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Пужаев В.В.</w:t>
      </w:r>
      <w:r w:rsidRPr="00006007">
        <w:rPr>
          <w:sz w:val="17"/>
          <w:szCs w:val="17"/>
        </w:rPr>
        <w:t xml:space="preserve"> Особенности реконструкции теории источников права в рамках «свободного научного пои</w:t>
      </w:r>
      <w:r w:rsidRPr="00006007">
        <w:rPr>
          <w:sz w:val="17"/>
          <w:szCs w:val="17"/>
        </w:rPr>
        <w:t>с</w:t>
      </w:r>
      <w:r w:rsidRPr="00006007">
        <w:rPr>
          <w:sz w:val="17"/>
          <w:szCs w:val="17"/>
        </w:rPr>
        <w:t xml:space="preserve">ка» Франсуа Жени // Евразийский юридический журнал. 2015. № 6 (85). С. 151. </w:t>
      </w:r>
    </w:p>
  </w:footnote>
  <w:footnote w:id="2106">
    <w:p w:rsidR="00806B7E" w:rsidRPr="005E2CB8" w:rsidRDefault="00806B7E" w:rsidP="00C66239">
      <w:pPr>
        <w:ind w:firstLine="0"/>
        <w:rPr>
          <w:sz w:val="17"/>
          <w:szCs w:val="17"/>
          <w:lang w:val="en-US"/>
        </w:rPr>
      </w:pPr>
      <w:r w:rsidRPr="00006007">
        <w:rPr>
          <w:rStyle w:val="aa"/>
          <w:sz w:val="17"/>
          <w:szCs w:val="17"/>
        </w:rPr>
        <w:footnoteRef/>
      </w:r>
      <w:r w:rsidRPr="00006007">
        <w:rPr>
          <w:sz w:val="17"/>
          <w:szCs w:val="17"/>
        </w:rPr>
        <w:t xml:space="preserve"> Цит по: </w:t>
      </w:r>
      <w:r w:rsidRPr="00006007">
        <w:rPr>
          <w:i/>
          <w:sz w:val="17"/>
          <w:szCs w:val="17"/>
        </w:rPr>
        <w:t xml:space="preserve">Бержель Ж.-Л. </w:t>
      </w:r>
      <w:r w:rsidRPr="00006007">
        <w:rPr>
          <w:sz w:val="17"/>
          <w:szCs w:val="17"/>
        </w:rPr>
        <w:t xml:space="preserve">Общая теория права / под общ. ред. В.И. Даниленко; </w:t>
      </w:r>
      <w:r w:rsidRPr="00006007">
        <w:rPr>
          <w:rFonts w:eastAsia="Times-Roman"/>
          <w:sz w:val="17"/>
          <w:szCs w:val="17"/>
        </w:rPr>
        <w:t>пер. с фр. Г</w:t>
      </w:r>
      <w:r w:rsidRPr="005E2CB8">
        <w:rPr>
          <w:rFonts w:eastAsia="Times-Roman"/>
          <w:sz w:val="17"/>
          <w:szCs w:val="17"/>
          <w:lang w:val="en-US"/>
        </w:rPr>
        <w:t>.</w:t>
      </w:r>
      <w:r w:rsidRPr="00006007">
        <w:rPr>
          <w:rFonts w:eastAsia="Times-Roman"/>
          <w:sz w:val="17"/>
          <w:szCs w:val="17"/>
        </w:rPr>
        <w:t>В</w:t>
      </w:r>
      <w:r w:rsidRPr="005E2CB8">
        <w:rPr>
          <w:rFonts w:eastAsia="Times-Roman"/>
          <w:sz w:val="17"/>
          <w:szCs w:val="17"/>
          <w:lang w:val="en-US"/>
        </w:rPr>
        <w:t xml:space="preserve">. </w:t>
      </w:r>
      <w:r w:rsidRPr="00006007">
        <w:rPr>
          <w:rFonts w:eastAsia="Times-Roman"/>
          <w:sz w:val="17"/>
          <w:szCs w:val="17"/>
        </w:rPr>
        <w:t>Чуршуков</w:t>
      </w:r>
      <w:r w:rsidRPr="005E2CB8">
        <w:rPr>
          <w:rFonts w:eastAsia="Times-Roman"/>
          <w:sz w:val="17"/>
          <w:szCs w:val="17"/>
          <w:lang w:val="en-US"/>
        </w:rPr>
        <w:t xml:space="preserve">. </w:t>
      </w:r>
      <w:r w:rsidRPr="00006007">
        <w:rPr>
          <w:rFonts w:eastAsia="Times-Roman"/>
          <w:sz w:val="17"/>
          <w:szCs w:val="17"/>
        </w:rPr>
        <w:t>М</w:t>
      </w:r>
      <w:r w:rsidRPr="005E2CB8">
        <w:rPr>
          <w:rFonts w:eastAsia="Times-Roman"/>
          <w:sz w:val="17"/>
          <w:szCs w:val="17"/>
          <w:lang w:val="en-US"/>
        </w:rPr>
        <w:t xml:space="preserve">., 2000. </w:t>
      </w:r>
      <w:r w:rsidRPr="00006007">
        <w:rPr>
          <w:rFonts w:eastAsia="Times-Roman"/>
          <w:sz w:val="17"/>
          <w:szCs w:val="17"/>
        </w:rPr>
        <w:t>С</w:t>
      </w:r>
      <w:r w:rsidRPr="005E2CB8">
        <w:rPr>
          <w:rFonts w:eastAsia="Times-Roman"/>
          <w:sz w:val="17"/>
          <w:szCs w:val="17"/>
          <w:lang w:val="en-US"/>
        </w:rPr>
        <w:t xml:space="preserve">. 33. </w:t>
      </w:r>
    </w:p>
  </w:footnote>
  <w:footnote w:id="2107">
    <w:p w:rsidR="00806B7E" w:rsidRPr="005E2CB8" w:rsidRDefault="00806B7E" w:rsidP="00C66239">
      <w:pPr>
        <w:ind w:firstLine="0"/>
        <w:rPr>
          <w:sz w:val="17"/>
          <w:szCs w:val="17"/>
          <w:lang w:val="en-US"/>
        </w:rPr>
      </w:pPr>
      <w:r w:rsidRPr="00006007">
        <w:rPr>
          <w:rStyle w:val="aa"/>
          <w:sz w:val="17"/>
          <w:szCs w:val="17"/>
        </w:rPr>
        <w:footnoteRef/>
      </w:r>
      <w:r w:rsidRPr="005E2CB8">
        <w:rPr>
          <w:sz w:val="17"/>
          <w:szCs w:val="17"/>
          <w:lang w:val="en-US"/>
        </w:rPr>
        <w:t xml:space="preserve"> Science et technique en droit priv</w:t>
      </w:r>
      <w:r w:rsidRPr="005E2CB8">
        <w:rPr>
          <w:rFonts w:ascii="Arial" w:hAnsi="Arial" w:cs="Arial"/>
          <w:sz w:val="17"/>
          <w:szCs w:val="17"/>
          <w:lang w:val="en-US"/>
        </w:rPr>
        <w:t>é</w:t>
      </w:r>
      <w:r w:rsidRPr="005E2CB8">
        <w:rPr>
          <w:sz w:val="17"/>
          <w:szCs w:val="17"/>
          <w:lang w:val="en-US"/>
        </w:rPr>
        <w:t xml:space="preserve"> positif: nouvelle contribution à la critique de la m</w:t>
      </w:r>
      <w:r w:rsidRPr="005E2CB8">
        <w:rPr>
          <w:rFonts w:ascii="Arial" w:hAnsi="Arial" w:cs="Arial"/>
          <w:sz w:val="17"/>
          <w:szCs w:val="17"/>
          <w:lang w:val="en-US"/>
        </w:rPr>
        <w:t>é</w:t>
      </w:r>
      <w:r w:rsidRPr="005E2CB8">
        <w:rPr>
          <w:sz w:val="17"/>
          <w:szCs w:val="17"/>
          <w:lang w:val="en-US"/>
        </w:rPr>
        <w:t>thode juridique. Paris, 1914. Vol. 1. 212 p.; 1915. Vol. .2. 422 p.; 1921. Vol. 3. 522 p.; 1924. Vol. 4. 265 p.</w:t>
      </w:r>
    </w:p>
  </w:footnote>
  <w:footnote w:id="2108">
    <w:p w:rsidR="00806B7E" w:rsidRPr="00006007" w:rsidRDefault="00806B7E" w:rsidP="00C66239">
      <w:pPr>
        <w:ind w:firstLine="0"/>
        <w:rPr>
          <w:sz w:val="17"/>
          <w:szCs w:val="17"/>
        </w:rPr>
      </w:pPr>
      <w:r w:rsidRPr="00006007">
        <w:rPr>
          <w:rStyle w:val="aa"/>
          <w:sz w:val="17"/>
          <w:szCs w:val="17"/>
        </w:rPr>
        <w:footnoteRef/>
      </w:r>
      <w:r w:rsidRPr="005E2CB8">
        <w:rPr>
          <w:sz w:val="17"/>
          <w:szCs w:val="17"/>
          <w:lang w:val="en-US"/>
        </w:rPr>
        <w:t xml:space="preserve"> </w:t>
      </w:r>
      <w:r w:rsidRPr="005E2CB8">
        <w:rPr>
          <w:i/>
          <w:sz w:val="17"/>
          <w:szCs w:val="17"/>
          <w:lang w:val="en-US"/>
        </w:rPr>
        <w:t>Roblot R.</w:t>
      </w:r>
      <w:r w:rsidRPr="005E2CB8">
        <w:rPr>
          <w:sz w:val="17"/>
          <w:szCs w:val="17"/>
          <w:lang w:val="en-US"/>
        </w:rPr>
        <w:t xml:space="preserve"> </w:t>
      </w:r>
      <w:r w:rsidRPr="005E2CB8">
        <w:rPr>
          <w:iCs/>
          <w:sz w:val="17"/>
          <w:szCs w:val="17"/>
          <w:lang w:val="en-US"/>
        </w:rPr>
        <w:t xml:space="preserve">Le Doyen </w:t>
      </w:r>
      <w:r w:rsidRPr="005E2CB8">
        <w:rPr>
          <w:sz w:val="17"/>
          <w:szCs w:val="17"/>
          <w:lang w:val="en-US"/>
        </w:rPr>
        <w:t>Fran</w:t>
      </w:r>
      <w:r w:rsidRPr="005E2CB8">
        <w:rPr>
          <w:rFonts w:ascii="Arial" w:hAnsi="Arial" w:cs="Arial"/>
          <w:sz w:val="17"/>
          <w:szCs w:val="17"/>
          <w:lang w:val="en-US"/>
        </w:rPr>
        <w:t>ç</w:t>
      </w:r>
      <w:r w:rsidRPr="005E2CB8">
        <w:rPr>
          <w:sz w:val="17"/>
          <w:szCs w:val="17"/>
          <w:lang w:val="en-US"/>
        </w:rPr>
        <w:t>ois G</w:t>
      </w:r>
      <w:r w:rsidRPr="005E2CB8">
        <w:rPr>
          <w:rFonts w:ascii="Arial" w:hAnsi="Arial" w:cs="Arial"/>
          <w:sz w:val="17"/>
          <w:szCs w:val="17"/>
          <w:lang w:val="en-US"/>
        </w:rPr>
        <w:t>é</w:t>
      </w:r>
      <w:r w:rsidRPr="005E2CB8">
        <w:rPr>
          <w:sz w:val="17"/>
          <w:szCs w:val="17"/>
          <w:lang w:val="en-US"/>
        </w:rPr>
        <w:t>ny (1861—1959) // Revue internationale de droit compar</w:t>
      </w:r>
      <w:r w:rsidRPr="005E2CB8">
        <w:rPr>
          <w:rFonts w:ascii="Arial" w:hAnsi="Arial" w:cs="Arial"/>
          <w:sz w:val="17"/>
          <w:szCs w:val="17"/>
          <w:lang w:val="en-US"/>
        </w:rPr>
        <w:t>é</w:t>
      </w:r>
      <w:r w:rsidRPr="005E2CB8">
        <w:rPr>
          <w:sz w:val="17"/>
          <w:szCs w:val="17"/>
          <w:lang w:val="en-US"/>
        </w:rPr>
        <w:t xml:space="preserve">. </w:t>
      </w:r>
      <w:r w:rsidRPr="00006007">
        <w:rPr>
          <w:sz w:val="17"/>
          <w:szCs w:val="17"/>
        </w:rPr>
        <w:t>1961. Vol. 13. № 2. P. 378.</w:t>
      </w:r>
    </w:p>
  </w:footnote>
  <w:footnote w:id="210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Муромцев Г.И.</w:t>
      </w:r>
      <w:r w:rsidRPr="00006007">
        <w:rPr>
          <w:sz w:val="17"/>
          <w:szCs w:val="17"/>
        </w:rPr>
        <w:t xml:space="preserve"> Юридическая техника (некоторые теоретические аспекты) // Известия высших учебных з</w:t>
      </w:r>
      <w:r w:rsidRPr="00006007">
        <w:rPr>
          <w:sz w:val="17"/>
          <w:szCs w:val="17"/>
        </w:rPr>
        <w:t>а</w:t>
      </w:r>
      <w:r w:rsidRPr="00006007">
        <w:rPr>
          <w:sz w:val="17"/>
          <w:szCs w:val="17"/>
        </w:rPr>
        <w:t>ведений. Правоведение. 2000. № 1 (228). С. 17.</w:t>
      </w:r>
    </w:p>
  </w:footnote>
  <w:footnote w:id="211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Бержель Ж.-Л. </w:t>
      </w:r>
      <w:r w:rsidRPr="00006007">
        <w:rPr>
          <w:sz w:val="17"/>
          <w:szCs w:val="17"/>
        </w:rPr>
        <w:t>Общая теория права / под общ. ред. В.И. Даниленко; п</w:t>
      </w:r>
      <w:r w:rsidRPr="00006007">
        <w:rPr>
          <w:rFonts w:eastAsia="Times-Roman"/>
          <w:sz w:val="17"/>
          <w:szCs w:val="17"/>
        </w:rPr>
        <w:t xml:space="preserve">ер. с фр. М., 2000. С. 456. </w:t>
      </w:r>
    </w:p>
  </w:footnote>
  <w:footnote w:id="211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Жени Ф.</w:t>
      </w:r>
      <w:r w:rsidRPr="00006007">
        <w:rPr>
          <w:sz w:val="17"/>
          <w:szCs w:val="17"/>
        </w:rPr>
        <w:t xml:space="preserve"> Законодательная техника в современных гражданско-правовых кодификациях // Журнал Мин</w:t>
      </w:r>
      <w:r w:rsidRPr="00006007">
        <w:rPr>
          <w:sz w:val="17"/>
          <w:szCs w:val="17"/>
        </w:rPr>
        <w:t>и</w:t>
      </w:r>
      <w:r w:rsidRPr="00006007">
        <w:rPr>
          <w:sz w:val="17"/>
          <w:szCs w:val="17"/>
        </w:rPr>
        <w:t xml:space="preserve">стерства юстиции. 1906. Кн. 8. С. 128. </w:t>
      </w:r>
    </w:p>
  </w:footnote>
  <w:footnote w:id="211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Vasilesco P.</w:t>
      </w:r>
      <w:r w:rsidRPr="00006007">
        <w:rPr>
          <w:sz w:val="17"/>
          <w:szCs w:val="17"/>
        </w:rPr>
        <w:t xml:space="preserve"> L’oeuvre de Fran</w:t>
      </w:r>
      <w:r w:rsidRPr="00006007">
        <w:rPr>
          <w:rFonts w:ascii="Arial" w:hAnsi="Arial" w:cs="Arial"/>
          <w:sz w:val="17"/>
          <w:szCs w:val="17"/>
        </w:rPr>
        <w:t>ç</w:t>
      </w:r>
      <w:r w:rsidRPr="00006007">
        <w:rPr>
          <w:sz w:val="17"/>
          <w:szCs w:val="17"/>
        </w:rPr>
        <w:t>ois G</w:t>
      </w:r>
      <w:r w:rsidRPr="00006007">
        <w:rPr>
          <w:rFonts w:ascii="Arial" w:hAnsi="Arial" w:cs="Arial"/>
          <w:sz w:val="17"/>
          <w:szCs w:val="17"/>
        </w:rPr>
        <w:t>é</w:t>
      </w:r>
      <w:r w:rsidRPr="00006007">
        <w:rPr>
          <w:sz w:val="17"/>
          <w:szCs w:val="17"/>
        </w:rPr>
        <w:t>ny et ses r</w:t>
      </w:r>
      <w:r w:rsidRPr="00006007">
        <w:rPr>
          <w:rFonts w:ascii="Arial" w:hAnsi="Arial" w:cs="Arial"/>
          <w:sz w:val="17"/>
          <w:szCs w:val="17"/>
        </w:rPr>
        <w:t>é</w:t>
      </w:r>
      <w:r w:rsidRPr="00006007">
        <w:rPr>
          <w:sz w:val="17"/>
          <w:szCs w:val="17"/>
        </w:rPr>
        <w:t>sultats // Recueil d’etudes sur les sources du droit en l’honneur de Fran</w:t>
      </w:r>
      <w:r w:rsidRPr="00006007">
        <w:rPr>
          <w:rFonts w:ascii="Arial" w:hAnsi="Arial" w:cs="Arial"/>
          <w:sz w:val="17"/>
          <w:szCs w:val="17"/>
        </w:rPr>
        <w:t>ç</w:t>
      </w:r>
      <w:r w:rsidRPr="00006007">
        <w:rPr>
          <w:sz w:val="17"/>
          <w:szCs w:val="17"/>
        </w:rPr>
        <w:t>ois G</w:t>
      </w:r>
      <w:r w:rsidRPr="00006007">
        <w:rPr>
          <w:rFonts w:ascii="Arial" w:hAnsi="Arial" w:cs="Arial"/>
          <w:sz w:val="17"/>
          <w:szCs w:val="17"/>
        </w:rPr>
        <w:t>é</w:t>
      </w:r>
      <w:r w:rsidRPr="00006007">
        <w:rPr>
          <w:sz w:val="17"/>
          <w:szCs w:val="17"/>
        </w:rPr>
        <w:t>ny. Paris, 1934. P. 50.</w:t>
      </w:r>
    </w:p>
  </w:footnote>
  <w:footnote w:id="211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Жени Ф.</w:t>
      </w:r>
      <w:r w:rsidRPr="00006007">
        <w:rPr>
          <w:sz w:val="17"/>
          <w:szCs w:val="17"/>
        </w:rPr>
        <w:t xml:space="preserve"> Законодательная техника в современных гражданско-правовых кодификациях (окончание). Зак</w:t>
      </w:r>
      <w:r w:rsidRPr="00006007">
        <w:rPr>
          <w:sz w:val="17"/>
          <w:szCs w:val="17"/>
        </w:rPr>
        <w:t>о</w:t>
      </w:r>
      <w:r w:rsidRPr="00006007">
        <w:rPr>
          <w:sz w:val="17"/>
          <w:szCs w:val="17"/>
        </w:rPr>
        <w:t xml:space="preserve">нодательная техника будущего // Журнал Министерства юстиции. 1906. Кн. 9. С. 175. </w:t>
      </w:r>
    </w:p>
  </w:footnote>
  <w:footnote w:id="211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Циммерман М.</w:t>
      </w:r>
      <w:r w:rsidRPr="00006007">
        <w:rPr>
          <w:sz w:val="17"/>
          <w:szCs w:val="17"/>
        </w:rPr>
        <w:t xml:space="preserve"> История международного права. Прага, 1924. С. 26—37.</w:t>
      </w:r>
    </w:p>
  </w:footnote>
  <w:footnote w:id="211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w:t>
      </w:r>
      <w:r w:rsidRPr="00006007">
        <w:rPr>
          <w:spacing w:val="-4"/>
          <w:sz w:val="17"/>
          <w:szCs w:val="17"/>
        </w:rPr>
        <w:t xml:space="preserve">См.: </w:t>
      </w:r>
      <w:r w:rsidRPr="00006007">
        <w:rPr>
          <w:i/>
          <w:spacing w:val="-4"/>
          <w:sz w:val="17"/>
          <w:szCs w:val="17"/>
        </w:rPr>
        <w:t>Брун М.И.</w:t>
      </w:r>
      <w:r w:rsidRPr="00006007">
        <w:rPr>
          <w:spacing w:val="-4"/>
          <w:sz w:val="17"/>
          <w:szCs w:val="17"/>
        </w:rPr>
        <w:t xml:space="preserve"> Международное частное право (Курс, читанный в Московском Коммерческом Институте 1910—1911).</w:t>
      </w:r>
      <w:r w:rsidRPr="00006007">
        <w:rPr>
          <w:sz w:val="17"/>
          <w:szCs w:val="17"/>
        </w:rPr>
        <w:t xml:space="preserve"> М., 1911. С. 45.</w:t>
      </w:r>
    </w:p>
  </w:footnote>
  <w:footnote w:id="211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Даневский В.П.</w:t>
      </w:r>
      <w:r w:rsidRPr="00006007">
        <w:rPr>
          <w:sz w:val="17"/>
          <w:szCs w:val="17"/>
        </w:rPr>
        <w:t xml:space="preserve"> Пособие к изучению истории и системы международного права. Харьков, 1892. Вып. II.</w:t>
      </w:r>
    </w:p>
  </w:footnote>
  <w:footnote w:id="2117">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Международное частное право: учебник: в 2 т. / А.И. Абдуллин, Н.М. Артемьева, Д.В. Афанасьев и др.; под ред. С.Н. Лебедева, Е.В. Кабатовой. М., 2011. Т. 1: Общая часть. 400 с.</w:t>
      </w:r>
    </w:p>
  </w:footnote>
  <w:footnote w:id="2118">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Дигесты Юстиниана. М., 2002. С. 83.</w:t>
      </w:r>
    </w:p>
  </w:footnote>
  <w:footnote w:id="2119">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Грабарь В.Э.</w:t>
      </w:r>
      <w:r w:rsidRPr="00006007">
        <w:rPr>
          <w:sz w:val="17"/>
          <w:szCs w:val="17"/>
        </w:rPr>
        <w:t xml:space="preserve"> Материалы к истории литературы международного права в России. М., 1958.</w:t>
      </w:r>
    </w:p>
  </w:footnote>
  <w:footnote w:id="2120">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Зимин А.А.</w:t>
      </w:r>
      <w:r w:rsidRPr="00006007">
        <w:rPr>
          <w:sz w:val="17"/>
          <w:szCs w:val="17"/>
        </w:rPr>
        <w:t xml:space="preserve"> Памятники русского права. М., 1952. Вып. I. С. 13, 35—41, 128.</w:t>
      </w:r>
    </w:p>
  </w:footnote>
  <w:footnote w:id="2121">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Зимин А.А.</w:t>
      </w:r>
      <w:r w:rsidRPr="00006007">
        <w:rPr>
          <w:sz w:val="17"/>
          <w:szCs w:val="17"/>
        </w:rPr>
        <w:t xml:space="preserve"> Памятники русского права. М., 1952. Вып. II. С. 12.</w:t>
      </w:r>
    </w:p>
  </w:footnote>
  <w:footnote w:id="212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Лунц Л.А.</w:t>
      </w:r>
      <w:r w:rsidRPr="00006007">
        <w:rPr>
          <w:sz w:val="17"/>
          <w:szCs w:val="17"/>
        </w:rPr>
        <w:t xml:space="preserve"> Курс международного частного права. Общая часть. М., 2005. С. 118.</w:t>
      </w:r>
    </w:p>
  </w:footnote>
  <w:footnote w:id="2123">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Юшков С.В.</w:t>
      </w:r>
      <w:r w:rsidRPr="00006007">
        <w:rPr>
          <w:sz w:val="17"/>
          <w:szCs w:val="17"/>
        </w:rPr>
        <w:t xml:space="preserve"> Русская Правда. М., 1950.</w:t>
      </w:r>
    </w:p>
  </w:footnote>
  <w:footnote w:id="2124">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Турсунбаева Н.С.</w:t>
      </w:r>
      <w:r w:rsidRPr="00006007">
        <w:rPr>
          <w:sz w:val="17"/>
          <w:szCs w:val="17"/>
        </w:rPr>
        <w:t xml:space="preserve"> Обычное право кыргызов в ХIХ вв. // Вестник КРСУ. 2015. Т. 15. № 1. С. 67.</w:t>
      </w:r>
    </w:p>
  </w:footnote>
  <w:footnote w:id="2125">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Борубашев Б.И.</w:t>
      </w:r>
      <w:r w:rsidRPr="00006007">
        <w:rPr>
          <w:sz w:val="17"/>
          <w:szCs w:val="17"/>
        </w:rPr>
        <w:t xml:space="preserve"> Регулирование имущественных отношений кыргызов по адату // Вестник КРСУ. 2009. Т. 9. № 1. С. 39.</w:t>
      </w:r>
    </w:p>
  </w:footnote>
  <w:footnote w:id="2126">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Зиманов С.</w:t>
      </w:r>
      <w:r w:rsidRPr="00006007">
        <w:rPr>
          <w:sz w:val="17"/>
          <w:szCs w:val="17"/>
        </w:rPr>
        <w:t xml:space="preserve"> Общественный строй казахов первой половины XIX века и Букеевское ханство. Алматы, 2009. С. 113. </w:t>
      </w:r>
    </w:p>
  </w:footnote>
  <w:footnote w:id="2127">
    <w:p w:rsidR="00806B7E" w:rsidRPr="008C4579" w:rsidRDefault="00806B7E" w:rsidP="00C66239">
      <w:pPr>
        <w:ind w:firstLine="0"/>
        <w:rPr>
          <w:spacing w:val="-6"/>
          <w:sz w:val="17"/>
          <w:szCs w:val="17"/>
        </w:rPr>
      </w:pPr>
      <w:r w:rsidRPr="008C4579">
        <w:rPr>
          <w:rStyle w:val="aa"/>
          <w:spacing w:val="-6"/>
          <w:sz w:val="17"/>
          <w:szCs w:val="17"/>
        </w:rPr>
        <w:footnoteRef/>
      </w:r>
      <w:r w:rsidRPr="008C4579">
        <w:rPr>
          <w:spacing w:val="-6"/>
          <w:sz w:val="17"/>
          <w:szCs w:val="17"/>
        </w:rPr>
        <w:t xml:space="preserve"> См.: </w:t>
      </w:r>
      <w:r w:rsidRPr="008C4579">
        <w:rPr>
          <w:i/>
          <w:spacing w:val="-6"/>
          <w:sz w:val="17"/>
          <w:szCs w:val="17"/>
        </w:rPr>
        <w:t>Гродеков Н.И.</w:t>
      </w:r>
      <w:r w:rsidRPr="008C4579">
        <w:rPr>
          <w:spacing w:val="-6"/>
          <w:sz w:val="17"/>
          <w:szCs w:val="17"/>
        </w:rPr>
        <w:t xml:space="preserve"> Киргизы и каракиргизы Сыр-Дарьинской области. Ташкент, 1889. Т. 1: Юридический быт. С. 166.</w:t>
      </w:r>
    </w:p>
  </w:footnote>
  <w:footnote w:id="2128">
    <w:p w:rsidR="00806B7E" w:rsidRPr="008C4579" w:rsidRDefault="00806B7E" w:rsidP="00C66239">
      <w:pPr>
        <w:ind w:firstLine="0"/>
        <w:rPr>
          <w:spacing w:val="-4"/>
          <w:sz w:val="17"/>
          <w:szCs w:val="17"/>
        </w:rPr>
      </w:pPr>
      <w:r w:rsidRPr="008C4579">
        <w:rPr>
          <w:rStyle w:val="aa"/>
          <w:spacing w:val="-4"/>
          <w:sz w:val="17"/>
          <w:szCs w:val="17"/>
        </w:rPr>
        <w:footnoteRef/>
      </w:r>
      <w:r w:rsidRPr="008C4579">
        <w:rPr>
          <w:spacing w:val="-4"/>
          <w:sz w:val="17"/>
          <w:szCs w:val="17"/>
        </w:rPr>
        <w:t xml:space="preserve"> См.: </w:t>
      </w:r>
      <w:r w:rsidRPr="008C4579">
        <w:rPr>
          <w:i/>
          <w:spacing w:val="-4"/>
          <w:sz w:val="17"/>
          <w:szCs w:val="17"/>
        </w:rPr>
        <w:t>Кожоналиев А.С.</w:t>
      </w:r>
      <w:r w:rsidRPr="008C4579">
        <w:rPr>
          <w:spacing w:val="-4"/>
          <w:sz w:val="17"/>
          <w:szCs w:val="17"/>
        </w:rPr>
        <w:t xml:space="preserve"> Суд и уголовное обычное право кыргызов до Октябрьской революции. Фрунзе, 1963. С. 55.</w:t>
      </w:r>
    </w:p>
  </w:footnote>
  <w:footnote w:id="2129">
    <w:p w:rsidR="00806B7E" w:rsidRPr="008C4579" w:rsidRDefault="00806B7E" w:rsidP="00C66239">
      <w:pPr>
        <w:ind w:firstLine="0"/>
        <w:rPr>
          <w:spacing w:val="-6"/>
          <w:sz w:val="17"/>
          <w:szCs w:val="17"/>
        </w:rPr>
      </w:pPr>
      <w:r w:rsidRPr="008C4579">
        <w:rPr>
          <w:rStyle w:val="aa"/>
          <w:spacing w:val="-6"/>
          <w:sz w:val="17"/>
          <w:szCs w:val="17"/>
        </w:rPr>
        <w:footnoteRef/>
      </w:r>
      <w:r w:rsidRPr="008C4579">
        <w:rPr>
          <w:spacing w:val="-6"/>
          <w:sz w:val="17"/>
          <w:szCs w:val="17"/>
        </w:rPr>
        <w:t xml:space="preserve"> См.: </w:t>
      </w:r>
      <w:r w:rsidRPr="008C4579">
        <w:rPr>
          <w:i/>
          <w:spacing w:val="-6"/>
          <w:sz w:val="17"/>
          <w:szCs w:val="17"/>
        </w:rPr>
        <w:t>Гродеков Н.И.</w:t>
      </w:r>
      <w:r w:rsidRPr="008C4579">
        <w:rPr>
          <w:spacing w:val="-6"/>
          <w:sz w:val="17"/>
          <w:szCs w:val="17"/>
        </w:rPr>
        <w:t xml:space="preserve"> Киргизы и каракиргизы Сыр-Дарьинской области. Ташкент, 1889. Т. 1: Юридический быт. С. 143.</w:t>
      </w:r>
    </w:p>
  </w:footnote>
  <w:footnote w:id="2130">
    <w:p w:rsidR="00806B7E" w:rsidRPr="008C4579" w:rsidRDefault="00806B7E" w:rsidP="00C66239">
      <w:pPr>
        <w:ind w:firstLine="0"/>
        <w:rPr>
          <w:spacing w:val="-2"/>
          <w:sz w:val="17"/>
          <w:szCs w:val="17"/>
        </w:rPr>
      </w:pPr>
      <w:r w:rsidRPr="008C4579">
        <w:rPr>
          <w:rStyle w:val="aa"/>
          <w:spacing w:val="-2"/>
          <w:sz w:val="17"/>
          <w:szCs w:val="17"/>
        </w:rPr>
        <w:footnoteRef/>
      </w:r>
      <w:r w:rsidRPr="008C4579">
        <w:rPr>
          <w:spacing w:val="-2"/>
          <w:sz w:val="17"/>
          <w:szCs w:val="17"/>
        </w:rPr>
        <w:t xml:space="preserve"> См.: </w:t>
      </w:r>
      <w:r w:rsidRPr="008C4579">
        <w:rPr>
          <w:i/>
          <w:spacing w:val="-2"/>
          <w:sz w:val="17"/>
          <w:szCs w:val="17"/>
        </w:rPr>
        <w:t>Кожоналиев А.С.</w:t>
      </w:r>
      <w:r w:rsidRPr="008C4579">
        <w:rPr>
          <w:spacing w:val="-2"/>
          <w:sz w:val="17"/>
          <w:szCs w:val="17"/>
        </w:rPr>
        <w:t xml:space="preserve"> Суд и уголовное обычное право кыргызов до Октябрьской революции. Фрунзе,1963. С. 20.</w:t>
      </w:r>
    </w:p>
  </w:footnote>
  <w:footnote w:id="2131">
    <w:p w:rsidR="00806B7E" w:rsidRPr="008C4579" w:rsidRDefault="00806B7E" w:rsidP="00C66239">
      <w:pPr>
        <w:ind w:firstLine="0"/>
        <w:rPr>
          <w:spacing w:val="-6"/>
          <w:sz w:val="17"/>
          <w:szCs w:val="17"/>
        </w:rPr>
      </w:pPr>
      <w:r w:rsidRPr="008C4579">
        <w:rPr>
          <w:rStyle w:val="aa"/>
          <w:spacing w:val="-6"/>
          <w:sz w:val="17"/>
          <w:szCs w:val="17"/>
        </w:rPr>
        <w:footnoteRef/>
      </w:r>
      <w:r w:rsidRPr="008C4579">
        <w:rPr>
          <w:spacing w:val="-6"/>
          <w:sz w:val="17"/>
          <w:szCs w:val="17"/>
        </w:rPr>
        <w:t xml:space="preserve"> См.: </w:t>
      </w:r>
      <w:r w:rsidRPr="008C4579">
        <w:rPr>
          <w:i/>
          <w:spacing w:val="-6"/>
          <w:sz w:val="17"/>
          <w:szCs w:val="17"/>
        </w:rPr>
        <w:t>Гродеков Н.И.</w:t>
      </w:r>
      <w:r w:rsidRPr="008C4579">
        <w:rPr>
          <w:spacing w:val="-6"/>
          <w:sz w:val="17"/>
          <w:szCs w:val="17"/>
        </w:rPr>
        <w:t xml:space="preserve"> Киргизы и каракиргизы Сыр-Дарьинской области. Ташкент, 1889. Т. 1: Юридический быт. С. 247.</w:t>
      </w:r>
    </w:p>
  </w:footnote>
  <w:footnote w:id="2132">
    <w:p w:rsidR="00806B7E" w:rsidRPr="00006007" w:rsidRDefault="00806B7E" w:rsidP="00C66239">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Эшмурадова Н.</w:t>
      </w:r>
      <w:r w:rsidRPr="00006007">
        <w:rPr>
          <w:sz w:val="17"/>
          <w:szCs w:val="17"/>
        </w:rPr>
        <w:t xml:space="preserve"> Взаимодействие адата и шариата в правовой системе кыргызского народа // Вестник КРСУ. 2015. Т. 15. № 1. С. 82.</w:t>
      </w:r>
    </w:p>
  </w:footnote>
  <w:footnote w:id="2133">
    <w:p w:rsidR="00806B7E" w:rsidRPr="008C4579" w:rsidRDefault="00806B7E" w:rsidP="00C66239">
      <w:pPr>
        <w:ind w:firstLine="0"/>
        <w:rPr>
          <w:spacing w:val="-4"/>
          <w:sz w:val="17"/>
          <w:szCs w:val="17"/>
        </w:rPr>
      </w:pPr>
      <w:r w:rsidRPr="008C4579">
        <w:rPr>
          <w:rStyle w:val="aa"/>
          <w:spacing w:val="-4"/>
          <w:sz w:val="17"/>
          <w:szCs w:val="17"/>
        </w:rPr>
        <w:footnoteRef/>
      </w:r>
      <w:r w:rsidRPr="008C4579">
        <w:rPr>
          <w:spacing w:val="-4"/>
          <w:sz w:val="17"/>
          <w:szCs w:val="17"/>
        </w:rPr>
        <w:t xml:space="preserve"> См.: </w:t>
      </w:r>
      <w:r w:rsidRPr="008C4579">
        <w:rPr>
          <w:i/>
          <w:spacing w:val="-4"/>
          <w:sz w:val="17"/>
          <w:szCs w:val="17"/>
        </w:rPr>
        <w:t>Югай Л.</w:t>
      </w:r>
      <w:r w:rsidRPr="008C4579">
        <w:rPr>
          <w:spacing w:val="-4"/>
          <w:sz w:val="17"/>
          <w:szCs w:val="17"/>
        </w:rPr>
        <w:t xml:space="preserve"> Роль государства в повышении правовой культуры граждан // Ориентир 2014. Бишкек. № 1. С. 15.</w:t>
      </w:r>
    </w:p>
  </w:footnote>
  <w:footnote w:id="21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Тищенко А.В.</w:t>
      </w:r>
      <w:r w:rsidRPr="00006007">
        <w:rPr>
          <w:sz w:val="17"/>
          <w:szCs w:val="17"/>
        </w:rPr>
        <w:t xml:space="preserve"> Провокация и необходимость ее закрепления в уголовном законодательстве России как о</w:t>
      </w:r>
      <w:r w:rsidRPr="00006007">
        <w:rPr>
          <w:sz w:val="17"/>
          <w:szCs w:val="17"/>
        </w:rPr>
        <w:t>б</w:t>
      </w:r>
      <w:r w:rsidRPr="00006007">
        <w:rPr>
          <w:sz w:val="17"/>
          <w:szCs w:val="17"/>
        </w:rPr>
        <w:t>стоятельства, смягчающего наказание // Теория и практика общественного развития. 2014. № 8. С. 165—168.</w:t>
      </w:r>
    </w:p>
  </w:footnote>
  <w:footnote w:id="21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sidRPr="00006007">
        <w:rPr>
          <w:i/>
          <w:sz w:val="17"/>
          <w:szCs w:val="17"/>
        </w:rPr>
        <w:t xml:space="preserve"> Говорухина</w:t>
      </w:r>
      <w:r w:rsidRPr="00006007">
        <w:rPr>
          <w:sz w:val="17"/>
          <w:szCs w:val="17"/>
        </w:rPr>
        <w:t xml:space="preserve"> Е.В. Понятие и правовые последствия провокации в уголовном праве: дис. … канд. юрид. н</w:t>
      </w:r>
      <w:r w:rsidRPr="00006007">
        <w:rPr>
          <w:sz w:val="17"/>
          <w:szCs w:val="17"/>
        </w:rPr>
        <w:t>а</w:t>
      </w:r>
      <w:r w:rsidRPr="00006007">
        <w:rPr>
          <w:sz w:val="17"/>
          <w:szCs w:val="17"/>
        </w:rPr>
        <w:t>ук. Ростов-на-Дону, 2002. С. 31.</w:t>
      </w:r>
    </w:p>
  </w:footnote>
  <w:footnote w:id="213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Сандаковский</w:t>
      </w:r>
      <w:r w:rsidRPr="00006007">
        <w:rPr>
          <w:sz w:val="17"/>
          <w:szCs w:val="17"/>
        </w:rPr>
        <w:t xml:space="preserve"> С.А. Уголовно-правовая оценка провокации взятки: дис. … канд. юрид. наук. Барнаул, 2010. С. 31; </w:t>
      </w:r>
      <w:r w:rsidRPr="00006007">
        <w:rPr>
          <w:i/>
          <w:sz w:val="17"/>
          <w:szCs w:val="17"/>
        </w:rPr>
        <w:t>Рыжова</w:t>
      </w:r>
      <w:r w:rsidRPr="00006007">
        <w:rPr>
          <w:sz w:val="17"/>
          <w:szCs w:val="17"/>
        </w:rPr>
        <w:t xml:space="preserve"> О.А. Уголовно-правовые меры борьбы с провокацией взятки либо коммерческого подкупа: дис. … канд. юрид. наук. М., 2004. С. 8.</w:t>
      </w:r>
    </w:p>
  </w:footnote>
  <w:footnote w:id="21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Гордеева К.В., Агаджанян М.А.</w:t>
      </w:r>
      <w:r w:rsidRPr="00006007">
        <w:rPr>
          <w:sz w:val="17"/>
          <w:szCs w:val="17"/>
        </w:rPr>
        <w:t xml:space="preserve"> Совершенствование института провокации преступления в уголовном пр</w:t>
      </w:r>
      <w:r w:rsidRPr="00006007">
        <w:rPr>
          <w:sz w:val="17"/>
          <w:szCs w:val="17"/>
        </w:rPr>
        <w:t>а</w:t>
      </w:r>
      <w:r w:rsidRPr="00006007">
        <w:rPr>
          <w:sz w:val="17"/>
          <w:szCs w:val="17"/>
        </w:rPr>
        <w:t>ве: проблемы теории и практики // Материалы XIV Всероссийской научно-практической конференции молодых уч</w:t>
      </w:r>
      <w:r w:rsidRPr="00006007">
        <w:rPr>
          <w:sz w:val="17"/>
          <w:szCs w:val="17"/>
        </w:rPr>
        <w:t>е</w:t>
      </w:r>
      <w:r w:rsidRPr="00006007">
        <w:rPr>
          <w:sz w:val="17"/>
          <w:szCs w:val="17"/>
        </w:rPr>
        <w:t>ных (Пермь, 26—30 апреля 2012 г.). Пермь, 2012. С. 254.</w:t>
      </w:r>
    </w:p>
  </w:footnote>
  <w:footnote w:id="21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судебной практике применения законодательства, регламентирующего особенности уголовной ответственн</w:t>
      </w:r>
      <w:r w:rsidRPr="00006007">
        <w:rPr>
          <w:sz w:val="17"/>
          <w:szCs w:val="17"/>
        </w:rPr>
        <w:t>о</w:t>
      </w:r>
      <w:r w:rsidRPr="00006007">
        <w:rPr>
          <w:sz w:val="17"/>
          <w:szCs w:val="17"/>
        </w:rPr>
        <w:t>сти и наказания несовершеннолетних: постановление Пленума Верховного Суда РФ от 1 февраля 2011 г. № 1 // Российская газета. 2011. 11 февраля.</w:t>
      </w:r>
    </w:p>
  </w:footnote>
  <w:footnote w:id="21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судебной практике по делам о преступлениях, связанных с наркотическими средствами, психотропными, сильнодействующими и ядовитыми веществами: постановление Пленума Верховного Суда РФ от 15 июня 2006 г. № 14 // Российская газета. 2006. 28 июня.</w:t>
      </w:r>
    </w:p>
  </w:footnote>
  <w:footnote w:id="21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судебной практике применения законодательства, регламентирующего особенности уголовной ответственн</w:t>
      </w:r>
      <w:r w:rsidRPr="00006007">
        <w:rPr>
          <w:sz w:val="17"/>
          <w:szCs w:val="17"/>
        </w:rPr>
        <w:t>о</w:t>
      </w:r>
      <w:r w:rsidRPr="00006007">
        <w:rPr>
          <w:sz w:val="17"/>
          <w:szCs w:val="17"/>
        </w:rPr>
        <w:t>сти и наказания несовершеннолетних: постановление Пленума Верховного Суда РФ от 1 февраля 2011 г. № 1 // Российская газета. 2011. 11 февраля.</w:t>
      </w:r>
    </w:p>
  </w:footnote>
  <w:footnote w:id="21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http://www.centrlaw.ru/publikacii/page35/page43/index.html (дата обращения: 30.10.2015).</w:t>
      </w:r>
    </w:p>
  </w:footnote>
  <w:footnote w:id="21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w:t>
      </w:r>
    </w:p>
  </w:footnote>
  <w:footnote w:id="21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Власенко Н.А.</w:t>
      </w:r>
      <w:r w:rsidRPr="00006007">
        <w:rPr>
          <w:sz w:val="17"/>
          <w:szCs w:val="17"/>
        </w:rPr>
        <w:t xml:space="preserve"> Язык права. Иркутск, 1997. С. 22; </w:t>
      </w:r>
      <w:r w:rsidRPr="00006007">
        <w:rPr>
          <w:i/>
          <w:sz w:val="17"/>
          <w:szCs w:val="17"/>
        </w:rPr>
        <w:t>Шмакова Н.С.</w:t>
      </w:r>
      <w:r w:rsidRPr="00006007">
        <w:rPr>
          <w:sz w:val="17"/>
          <w:szCs w:val="17"/>
        </w:rPr>
        <w:t xml:space="preserve"> Ведомственное правотворчество: автореф. дис. ... канд. юрид. наук. М., 2006. С. 26—27.</w:t>
      </w:r>
    </w:p>
  </w:footnote>
  <w:footnote w:id="21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Контроль за деятельностью государственной администрации во Франции // Российско-Французская с</w:t>
      </w:r>
      <w:r w:rsidRPr="00006007">
        <w:rPr>
          <w:sz w:val="17"/>
          <w:szCs w:val="17"/>
        </w:rPr>
        <w:t>е</w:t>
      </w:r>
      <w:r w:rsidRPr="00006007">
        <w:rPr>
          <w:sz w:val="17"/>
          <w:szCs w:val="17"/>
        </w:rPr>
        <w:t>рия учебных и информационных материалов. 1994. № 30. С. 3.</w:t>
      </w:r>
    </w:p>
  </w:footnote>
  <w:footnote w:id="21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Вызулин Е.А.</w:t>
      </w:r>
      <w:r w:rsidRPr="00006007">
        <w:rPr>
          <w:sz w:val="17"/>
          <w:szCs w:val="17"/>
        </w:rPr>
        <w:t xml:space="preserve"> Административное законотворчество и организационно-тактические особенности расслед</w:t>
      </w:r>
      <w:r w:rsidRPr="00006007">
        <w:rPr>
          <w:sz w:val="17"/>
          <w:szCs w:val="17"/>
        </w:rPr>
        <w:t>о</w:t>
      </w:r>
      <w:r w:rsidRPr="00006007">
        <w:rPr>
          <w:sz w:val="17"/>
          <w:szCs w:val="17"/>
        </w:rPr>
        <w:t>вания уклонения от административного надзора // Юридическая техника: Ежегодник. 2015. № 9: Стратегия, такт</w:t>
      </w:r>
      <w:r w:rsidRPr="00006007">
        <w:rPr>
          <w:sz w:val="17"/>
          <w:szCs w:val="17"/>
        </w:rPr>
        <w:t>и</w:t>
      </w:r>
      <w:r w:rsidRPr="00006007">
        <w:rPr>
          <w:sz w:val="17"/>
          <w:szCs w:val="17"/>
        </w:rPr>
        <w:t>ка, техника законотворчества (взаимосвязь, инновационные достижения, ошибки). С. 188—191.</w:t>
      </w:r>
    </w:p>
  </w:footnote>
  <w:footnote w:id="21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Вызулин Е.А.</w:t>
      </w:r>
      <w:r w:rsidRPr="00006007">
        <w:rPr>
          <w:sz w:val="17"/>
          <w:szCs w:val="17"/>
        </w:rPr>
        <w:t xml:space="preserve"> Современные проблемы при осуществлении административного надзора органами внутре</w:t>
      </w:r>
      <w:r w:rsidRPr="00006007">
        <w:rPr>
          <w:sz w:val="17"/>
          <w:szCs w:val="17"/>
        </w:rPr>
        <w:t>н</w:t>
      </w:r>
      <w:r w:rsidRPr="00006007">
        <w:rPr>
          <w:sz w:val="17"/>
          <w:szCs w:val="17"/>
        </w:rPr>
        <w:t>них дел за лицами, освобожденными из мест лишения свободы: административно-надзорная функция и права ч</w:t>
      </w:r>
      <w:r w:rsidRPr="00006007">
        <w:rPr>
          <w:sz w:val="17"/>
          <w:szCs w:val="17"/>
        </w:rPr>
        <w:t>е</w:t>
      </w:r>
      <w:r w:rsidRPr="00006007">
        <w:rPr>
          <w:sz w:val="17"/>
          <w:szCs w:val="17"/>
        </w:rPr>
        <w:t>ловека // Право в современном мире: вопросы защиты прав человека: материалы Международной научно-практической конференции. Екатеринбург, 5 декабря 2014 года. Екатеринбург, 2014. 296 с.</w:t>
      </w:r>
    </w:p>
  </w:footnote>
  <w:footnote w:id="21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государственной судебно-экспертной деятельности в Российской Федерации: федеральный закон от 31 мая 2001 г. № 73-Ф3 (ред. от 30.12.2001) // Собрание законодательства РФ. 2001. № 23, ст. 2291.</w:t>
      </w:r>
    </w:p>
  </w:footnote>
  <w:footnote w:id="2148">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См.: </w:t>
      </w:r>
      <w:r w:rsidRPr="00006007">
        <w:rPr>
          <w:i/>
          <w:iCs/>
          <w:sz w:val="17"/>
          <w:szCs w:val="17"/>
        </w:rPr>
        <w:t>Мусин Э.Ф.</w:t>
      </w:r>
      <w:r w:rsidRPr="00006007">
        <w:rPr>
          <w:i/>
          <w:sz w:val="17"/>
          <w:szCs w:val="17"/>
        </w:rPr>
        <w:t>, Ефимов С.В.</w:t>
      </w:r>
      <w:r w:rsidRPr="00006007">
        <w:rPr>
          <w:sz w:val="17"/>
          <w:szCs w:val="17"/>
        </w:rPr>
        <w:t xml:space="preserve"> Современное состояние и возможности линии судебно-экономических экспе</w:t>
      </w:r>
      <w:r w:rsidRPr="00006007">
        <w:rPr>
          <w:sz w:val="17"/>
          <w:szCs w:val="17"/>
        </w:rPr>
        <w:t>р</w:t>
      </w:r>
      <w:r w:rsidRPr="00006007">
        <w:rPr>
          <w:sz w:val="17"/>
          <w:szCs w:val="17"/>
        </w:rPr>
        <w:t>тиз в органах внутренних дел Российской Федерации // Теория и практика судебной экспертизы. 2007. № 4.</w:t>
      </w:r>
    </w:p>
  </w:footnote>
  <w:footnote w:id="21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оперативно-розыскной деятельности: федеральный закон от 12 августа 1995 г. № 145-ФЗ // Собрание зак</w:t>
      </w:r>
      <w:r w:rsidRPr="00006007">
        <w:rPr>
          <w:sz w:val="17"/>
          <w:szCs w:val="17"/>
        </w:rPr>
        <w:t>о</w:t>
      </w:r>
      <w:r w:rsidRPr="00006007">
        <w:rPr>
          <w:sz w:val="17"/>
          <w:szCs w:val="17"/>
        </w:rPr>
        <w:t>нодательства РФ. 1995. № 33, ст. 3349.</w:t>
      </w:r>
    </w:p>
  </w:footnote>
  <w:footnote w:id="2150">
    <w:p w:rsidR="00806B7E" w:rsidRPr="00006007" w:rsidRDefault="00806B7E" w:rsidP="00BB1628">
      <w:pPr>
        <w:ind w:firstLine="0"/>
        <w:rPr>
          <w:sz w:val="17"/>
          <w:szCs w:val="17"/>
        </w:rPr>
      </w:pPr>
      <w:r w:rsidRPr="00006007">
        <w:rPr>
          <w:rStyle w:val="aa"/>
          <w:spacing w:val="-2"/>
          <w:sz w:val="17"/>
          <w:szCs w:val="17"/>
        </w:rPr>
        <w:footnoteRef/>
      </w:r>
      <w:r w:rsidRPr="00006007">
        <w:rPr>
          <w:spacing w:val="-2"/>
          <w:sz w:val="17"/>
          <w:szCs w:val="17"/>
        </w:rPr>
        <w:t xml:space="preserve"> Уголовно-процессуальный кодекс Российской Федерации от 18 декабря 2001 г. № 174-ФЗ (в ред. от 30.12.2015) //</w:t>
      </w:r>
      <w:r w:rsidRPr="00006007">
        <w:rPr>
          <w:sz w:val="17"/>
          <w:szCs w:val="17"/>
        </w:rPr>
        <w:t xml:space="preserve"> Российская газета. 2014. 22 декабря.</w:t>
      </w:r>
    </w:p>
  </w:footnote>
  <w:footnote w:id="2151">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См.: </w:t>
      </w:r>
      <w:r w:rsidRPr="00006007">
        <w:rPr>
          <w:i/>
          <w:iCs/>
          <w:sz w:val="17"/>
          <w:szCs w:val="17"/>
        </w:rPr>
        <w:t>Леханова Е.С., Голубятников С.П.</w:t>
      </w:r>
      <w:r w:rsidRPr="00006007">
        <w:rPr>
          <w:sz w:val="17"/>
          <w:szCs w:val="17"/>
        </w:rPr>
        <w:t xml:space="preserve"> Судебно-экономические знания в деятельности субъектов доказывания по уголовному делу // Юридическая наука и практика: Вестник Нижегородской академии МВД России. 2012. № 17. С. 97—101.</w:t>
      </w:r>
    </w:p>
  </w:footnote>
  <w:footnote w:id="2152">
    <w:p w:rsidR="00806B7E" w:rsidRPr="00006007" w:rsidRDefault="00806B7E" w:rsidP="00BB1628">
      <w:pPr>
        <w:ind w:firstLine="0"/>
        <w:rPr>
          <w:sz w:val="17"/>
          <w:szCs w:val="17"/>
        </w:rPr>
      </w:pPr>
      <w:r w:rsidRPr="00006007">
        <w:rPr>
          <w:rStyle w:val="af8"/>
          <w:rFonts w:eastAsia="Impact"/>
          <w:sz w:val="17"/>
          <w:szCs w:val="17"/>
        </w:rPr>
        <w:footnoteRef/>
      </w:r>
      <w:r w:rsidRPr="00006007">
        <w:rPr>
          <w:sz w:val="17"/>
          <w:szCs w:val="17"/>
        </w:rPr>
        <w:t xml:space="preserve"> См.: Организация проведения документальных исследований в подразделениях ЭБиПК территориальных орг</w:t>
      </w:r>
      <w:r w:rsidRPr="00006007">
        <w:rPr>
          <w:sz w:val="17"/>
          <w:szCs w:val="17"/>
        </w:rPr>
        <w:t>а</w:t>
      </w:r>
      <w:r w:rsidRPr="00006007">
        <w:rPr>
          <w:sz w:val="17"/>
          <w:szCs w:val="17"/>
        </w:rPr>
        <w:t>нов МВД России на территориальном уровне: материалы докладов круглого стола. Н. Новгород, 2014. С. 13.</w:t>
      </w:r>
    </w:p>
  </w:footnote>
  <w:footnote w:id="2153">
    <w:p w:rsidR="00806B7E" w:rsidRPr="00006007" w:rsidRDefault="00806B7E" w:rsidP="003C3F6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Краснов Ю.К., Надвикова В.В., Шкатулла В.И.</w:t>
      </w:r>
      <w:r w:rsidRPr="00006007">
        <w:rPr>
          <w:sz w:val="17"/>
          <w:szCs w:val="17"/>
        </w:rPr>
        <w:t xml:space="preserve"> Юридическая техника: учебник. М., 2014. С. 35.</w:t>
      </w:r>
    </w:p>
  </w:footnote>
  <w:footnote w:id="2154">
    <w:p w:rsidR="00806B7E" w:rsidRPr="00006007" w:rsidRDefault="00806B7E" w:rsidP="003C3F6C">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Ивакина Д.С.</w:t>
      </w:r>
      <w:r w:rsidRPr="00006007">
        <w:rPr>
          <w:sz w:val="17"/>
          <w:szCs w:val="17"/>
        </w:rPr>
        <w:t xml:space="preserve"> Актуальные проблемы защиты культурных ценностей в России // Культура: управление, эконом</w:t>
      </w:r>
      <w:r w:rsidRPr="00006007">
        <w:rPr>
          <w:sz w:val="17"/>
          <w:szCs w:val="17"/>
        </w:rPr>
        <w:t>и</w:t>
      </w:r>
      <w:r w:rsidRPr="00006007">
        <w:rPr>
          <w:sz w:val="17"/>
          <w:szCs w:val="17"/>
        </w:rPr>
        <w:t>ка, право. 2015. № 2. С. 7—8.</w:t>
      </w:r>
    </w:p>
  </w:footnote>
  <w:footnote w:id="2155">
    <w:p w:rsidR="00806B7E" w:rsidRPr="00006007" w:rsidRDefault="00806B7E" w:rsidP="003C3F6C">
      <w:pPr>
        <w:ind w:firstLine="0"/>
        <w:rPr>
          <w:sz w:val="17"/>
          <w:szCs w:val="17"/>
        </w:rPr>
      </w:pPr>
      <w:r w:rsidRPr="00006007">
        <w:rPr>
          <w:rStyle w:val="aa"/>
          <w:sz w:val="17"/>
          <w:szCs w:val="17"/>
        </w:rPr>
        <w:footnoteRef/>
      </w:r>
      <w:r w:rsidRPr="00006007">
        <w:t xml:space="preserve"> См.: </w:t>
      </w:r>
      <w:hyperlink r:id="rId34" w:history="1">
        <w:r w:rsidRPr="00006007">
          <w:rPr>
            <w:sz w:val="17"/>
            <w:szCs w:val="17"/>
          </w:rPr>
          <w:t>Основы законодательства</w:t>
        </w:r>
      </w:hyperlink>
      <w:r w:rsidRPr="00006007">
        <w:rPr>
          <w:sz w:val="17"/>
          <w:szCs w:val="17"/>
        </w:rPr>
        <w:t xml:space="preserve"> Российской Федерации о культуре, утвержденные Верховным Советом Росси</w:t>
      </w:r>
      <w:r w:rsidRPr="00006007">
        <w:rPr>
          <w:sz w:val="17"/>
          <w:szCs w:val="17"/>
        </w:rPr>
        <w:t>й</w:t>
      </w:r>
      <w:r w:rsidRPr="00006007">
        <w:rPr>
          <w:sz w:val="17"/>
          <w:szCs w:val="17"/>
        </w:rPr>
        <w:t>ской Федерации от 9 октября 1992 г. № 3612-1 // Ведомости СНД и ВС РФ. 1992. № 46, ст. 2615.</w:t>
      </w:r>
    </w:p>
  </w:footnote>
  <w:footnote w:id="2156">
    <w:p w:rsidR="00806B7E" w:rsidRPr="00006007" w:rsidRDefault="00806B7E" w:rsidP="003C3F6C">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Щерба С.П., Приданов С.А.</w:t>
      </w:r>
      <w:r w:rsidRPr="00006007">
        <w:rPr>
          <w:sz w:val="17"/>
          <w:szCs w:val="17"/>
        </w:rPr>
        <w:t xml:space="preserve"> Преступления, посягающие на культурные ценности, и их квалификация по УК РФ // Журнал российского права. 1998. № 9. С. 3; </w:t>
      </w:r>
      <w:r w:rsidRPr="00006007">
        <w:rPr>
          <w:i/>
          <w:sz w:val="17"/>
          <w:szCs w:val="17"/>
        </w:rPr>
        <w:t>Булатов Р.Б.</w:t>
      </w:r>
      <w:r w:rsidRPr="00006007">
        <w:rPr>
          <w:sz w:val="17"/>
          <w:szCs w:val="17"/>
        </w:rPr>
        <w:t xml:space="preserve"> Культурные ценности: правовая регламентация и юридическая защита: дис. ... канд. юрид. наук. СПб., 1995. С. 55.</w:t>
      </w:r>
    </w:p>
  </w:footnote>
  <w:footnote w:id="2157">
    <w:p w:rsidR="00806B7E" w:rsidRPr="00006007" w:rsidRDefault="00806B7E" w:rsidP="003C3F6C">
      <w:pPr>
        <w:ind w:firstLine="0"/>
        <w:rPr>
          <w:sz w:val="17"/>
          <w:szCs w:val="17"/>
        </w:rPr>
      </w:pPr>
      <w:r w:rsidRPr="00006007">
        <w:rPr>
          <w:sz w:val="17"/>
          <w:szCs w:val="17"/>
          <w:vertAlign w:val="superscript"/>
        </w:rPr>
        <w:footnoteRef/>
      </w:r>
      <w:r w:rsidRPr="00006007">
        <w:rPr>
          <w:sz w:val="17"/>
          <w:szCs w:val="17"/>
        </w:rPr>
        <w:t xml:space="preserve"> См.: </w:t>
      </w:r>
      <w:r w:rsidRPr="00006007">
        <w:rPr>
          <w:i/>
          <w:sz w:val="17"/>
          <w:szCs w:val="17"/>
        </w:rPr>
        <w:t>Саушкин С.А.</w:t>
      </w:r>
      <w:r w:rsidRPr="00006007">
        <w:rPr>
          <w:sz w:val="17"/>
          <w:szCs w:val="17"/>
        </w:rPr>
        <w:t xml:space="preserve"> Правовое регулирование и таможенный контроль вывоза и ввоза культурных ценностей в Ро</w:t>
      </w:r>
      <w:r w:rsidRPr="00006007">
        <w:rPr>
          <w:sz w:val="17"/>
          <w:szCs w:val="17"/>
        </w:rPr>
        <w:t>с</w:t>
      </w:r>
      <w:r w:rsidRPr="00006007">
        <w:rPr>
          <w:sz w:val="17"/>
          <w:szCs w:val="17"/>
        </w:rPr>
        <w:t>сийской Федерации // Таможенное дело. 2013. № 4. С. 11—14.</w:t>
      </w:r>
    </w:p>
  </w:footnote>
  <w:footnote w:id="2158">
    <w:p w:rsidR="00806B7E" w:rsidRPr="00006007" w:rsidRDefault="00806B7E" w:rsidP="003C3F6C">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Булатов Р.Б.</w:t>
      </w:r>
      <w:r w:rsidRPr="00006007">
        <w:rPr>
          <w:sz w:val="17"/>
          <w:szCs w:val="17"/>
        </w:rPr>
        <w:t xml:space="preserve"> Культурные ценности: правовая регламентация и юридическая защита: дис. ... канд. юрид. наук. СПб.,1995. С. 45—46.</w:t>
      </w:r>
    </w:p>
  </w:footnote>
  <w:footnote w:id="2159">
    <w:p w:rsidR="00806B7E" w:rsidRPr="00006007" w:rsidRDefault="00806B7E" w:rsidP="003C3F6C">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Александрова М.А.</w:t>
      </w:r>
      <w:r w:rsidRPr="00006007">
        <w:rPr>
          <w:sz w:val="17"/>
          <w:szCs w:val="17"/>
        </w:rPr>
        <w:t xml:space="preserve"> Гражданско-правовой режим культурных ценностей в РФ: дис. ... канд. юрид. наук. СПб., 2007. С. 37.</w:t>
      </w:r>
    </w:p>
  </w:footnote>
  <w:footnote w:id="2160">
    <w:p w:rsidR="00806B7E" w:rsidRPr="00006007" w:rsidRDefault="00806B7E" w:rsidP="003C3F6C">
      <w:pPr>
        <w:ind w:firstLine="0"/>
        <w:rPr>
          <w:sz w:val="17"/>
          <w:szCs w:val="17"/>
        </w:rPr>
      </w:pPr>
      <w:r w:rsidRPr="00006007">
        <w:rPr>
          <w:rFonts w:eastAsiaTheme="minorHAnsi"/>
          <w:sz w:val="17"/>
          <w:szCs w:val="17"/>
          <w:vertAlign w:val="superscript"/>
        </w:rPr>
        <w:footnoteRef/>
      </w:r>
      <w:r w:rsidRPr="00006007">
        <w:rPr>
          <w:rFonts w:eastAsiaTheme="minorHAnsi"/>
          <w:sz w:val="17"/>
          <w:szCs w:val="17"/>
        </w:rPr>
        <w:t xml:space="preserve"> </w:t>
      </w:r>
      <w:r w:rsidRPr="00006007">
        <w:rPr>
          <w:rFonts w:eastAsiaTheme="minorHAnsi"/>
          <w:i/>
          <w:sz w:val="17"/>
          <w:szCs w:val="17"/>
        </w:rPr>
        <w:t>Медведев Е.В.</w:t>
      </w:r>
      <w:r w:rsidRPr="00006007">
        <w:rPr>
          <w:rFonts w:eastAsiaTheme="minorHAnsi"/>
          <w:sz w:val="17"/>
          <w:szCs w:val="17"/>
        </w:rPr>
        <w:t xml:space="preserve"> К вопросу об уголовно-правовой охране культурных ценностей. Вопросы права и социологии. Межрегиональное научное издание. Волгоград, 2002. Вып. 7. С. 82—88.</w:t>
      </w:r>
    </w:p>
  </w:footnote>
  <w:footnote w:id="2161">
    <w:p w:rsidR="00806B7E" w:rsidRPr="00006007" w:rsidRDefault="00806B7E" w:rsidP="003C3F6C">
      <w:pPr>
        <w:ind w:firstLine="0"/>
        <w:rPr>
          <w:bCs/>
          <w:sz w:val="17"/>
          <w:szCs w:val="17"/>
        </w:rPr>
      </w:pPr>
      <w:r w:rsidRPr="00006007">
        <w:rPr>
          <w:sz w:val="17"/>
          <w:szCs w:val="17"/>
          <w:vertAlign w:val="superscript"/>
        </w:rPr>
        <w:footnoteRef/>
      </w:r>
      <w:r w:rsidRPr="00006007">
        <w:rPr>
          <w:sz w:val="17"/>
          <w:szCs w:val="17"/>
        </w:rPr>
        <w:t xml:space="preserve"> </w:t>
      </w:r>
      <w:r w:rsidRPr="00006007">
        <w:rPr>
          <w:i/>
          <w:sz w:val="17"/>
          <w:szCs w:val="17"/>
        </w:rPr>
        <w:t>Федоров А.В.</w:t>
      </w:r>
      <w:r w:rsidRPr="00006007">
        <w:rPr>
          <w:sz w:val="17"/>
          <w:szCs w:val="17"/>
        </w:rPr>
        <w:t xml:space="preserve"> Изменения в законодательстве об ответственности за контрабанду наркотических средств, псих</w:t>
      </w:r>
      <w:r w:rsidRPr="00006007">
        <w:rPr>
          <w:sz w:val="17"/>
          <w:szCs w:val="17"/>
        </w:rPr>
        <w:t>о</w:t>
      </w:r>
      <w:r w:rsidRPr="00006007">
        <w:rPr>
          <w:sz w:val="17"/>
          <w:szCs w:val="17"/>
        </w:rPr>
        <w:t>тропных, сильнодействующих и ядовитых веществ // Наркоконтроль. 2012. № 1. С. 2—15.</w:t>
      </w:r>
    </w:p>
  </w:footnote>
  <w:footnote w:id="2162">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Список технических средств безопасности, удовлетворяющих Единым техническим требованиям к сист</w:t>
      </w:r>
      <w:r w:rsidRPr="00006007">
        <w:rPr>
          <w:sz w:val="17"/>
          <w:szCs w:val="17"/>
        </w:rPr>
        <w:t>е</w:t>
      </w:r>
      <w:r w:rsidRPr="00006007">
        <w:rPr>
          <w:sz w:val="17"/>
          <w:szCs w:val="17"/>
        </w:rPr>
        <w:t>мам централизованного наблюдения, предназначенным для применения в подразделениях вневедомственной охраны и Единым техническим требованиям к объектовым подсистемам охраны, предназначенным для примен</w:t>
      </w:r>
      <w:r w:rsidRPr="00006007">
        <w:rPr>
          <w:sz w:val="17"/>
          <w:szCs w:val="17"/>
        </w:rPr>
        <w:t>е</w:t>
      </w:r>
      <w:r w:rsidRPr="00006007">
        <w:rPr>
          <w:sz w:val="17"/>
          <w:szCs w:val="17"/>
        </w:rPr>
        <w:t>ния в подразделениях вневедомственной охраны // Рекомендован заседанием технического совета ГУВО МВД России от 24 апреля 2012 г. НИЦ «Охрана» МВД РФ. М., 2014.</w:t>
      </w:r>
    </w:p>
  </w:footnote>
  <w:footnote w:id="2163">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Об утверждении Инструкции по организации работы пунктов централизованной охраны подразделений внев</w:t>
      </w:r>
      <w:r w:rsidRPr="00006007">
        <w:rPr>
          <w:sz w:val="17"/>
          <w:szCs w:val="17"/>
        </w:rPr>
        <w:t>е</w:t>
      </w:r>
      <w:r w:rsidRPr="00006007">
        <w:rPr>
          <w:sz w:val="17"/>
          <w:szCs w:val="17"/>
        </w:rPr>
        <w:t>домственной охраны: приказ МВД России от 16 июня 2011 г. № 676 // СПС «Гарант».</w:t>
      </w:r>
    </w:p>
  </w:footnote>
  <w:footnote w:id="2164">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Там же.</w:t>
      </w:r>
    </w:p>
  </w:footnote>
  <w:footnote w:id="2165">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Об объектах культурного наследия (памятниках истории и культуры) народов Российской Федерации: ф</w:t>
      </w:r>
      <w:r w:rsidRPr="00006007">
        <w:rPr>
          <w:sz w:val="17"/>
          <w:szCs w:val="17"/>
        </w:rPr>
        <w:t>е</w:t>
      </w:r>
      <w:r w:rsidRPr="00006007">
        <w:rPr>
          <w:sz w:val="17"/>
          <w:szCs w:val="17"/>
        </w:rPr>
        <w:t>деральный закон от 25 июня 2002 г. № 73-ФЗ (в ред. от 13.07.2015) // СПС «КонсультантПлюс».</w:t>
      </w:r>
    </w:p>
  </w:footnote>
  <w:footnote w:id="2166">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Балакина Е.С.</w:t>
      </w:r>
      <w:r w:rsidRPr="00006007">
        <w:rPr>
          <w:sz w:val="17"/>
          <w:szCs w:val="17"/>
        </w:rPr>
        <w:t xml:space="preserve"> Конституционное право на доступ к культурным ценностям: история, теория, пра</w:t>
      </w:r>
      <w:r w:rsidRPr="00006007">
        <w:rPr>
          <w:sz w:val="17"/>
          <w:szCs w:val="17"/>
        </w:rPr>
        <w:t>к</w:t>
      </w:r>
      <w:r w:rsidRPr="00006007">
        <w:rPr>
          <w:sz w:val="17"/>
          <w:szCs w:val="17"/>
        </w:rPr>
        <w:t>тика // Актуальные проблемы российского права. 2009. № 2. С. 125—131.</w:t>
      </w:r>
    </w:p>
  </w:footnote>
  <w:footnote w:id="2167">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например: </w:t>
      </w:r>
      <w:r w:rsidRPr="00006007">
        <w:rPr>
          <w:i/>
          <w:sz w:val="17"/>
          <w:szCs w:val="17"/>
        </w:rPr>
        <w:t>Берлизов М.П.</w:t>
      </w:r>
      <w:r w:rsidRPr="00006007">
        <w:rPr>
          <w:sz w:val="17"/>
          <w:szCs w:val="17"/>
        </w:rPr>
        <w:t xml:space="preserve"> Актуальные проблемы частного права: проблема соотношения час</w:t>
      </w:r>
      <w:r w:rsidRPr="00006007">
        <w:rPr>
          <w:sz w:val="17"/>
          <w:szCs w:val="17"/>
        </w:rPr>
        <w:t>т</w:t>
      </w:r>
      <w:r w:rsidRPr="00006007">
        <w:rPr>
          <w:sz w:val="17"/>
          <w:szCs w:val="17"/>
        </w:rPr>
        <w:t>ных прав граждан и их публичных обременений в сфере сохранения, использования, популяризации и государс</w:t>
      </w:r>
      <w:r w:rsidRPr="00006007">
        <w:rPr>
          <w:sz w:val="17"/>
          <w:szCs w:val="17"/>
        </w:rPr>
        <w:t>т</w:t>
      </w:r>
      <w:r w:rsidRPr="00006007">
        <w:rPr>
          <w:sz w:val="17"/>
          <w:szCs w:val="17"/>
        </w:rPr>
        <w:t>венной охраны недвижимых объектов культурного наследия // Общество и право. 2010. № 2. С. 64—68.</w:t>
      </w:r>
    </w:p>
  </w:footnote>
  <w:footnote w:id="2168">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Панченко В.Ю., Пикулева И.В.</w:t>
      </w:r>
      <w:r w:rsidRPr="00006007">
        <w:rPr>
          <w:sz w:val="17"/>
          <w:szCs w:val="17"/>
        </w:rPr>
        <w:t xml:space="preserve"> Реалистическое понимание правовых режимов: к постановке пр</w:t>
      </w:r>
      <w:r w:rsidRPr="00006007">
        <w:rPr>
          <w:sz w:val="17"/>
          <w:szCs w:val="17"/>
        </w:rPr>
        <w:t>о</w:t>
      </w:r>
      <w:r w:rsidRPr="00006007">
        <w:rPr>
          <w:sz w:val="17"/>
          <w:szCs w:val="17"/>
        </w:rPr>
        <w:t>блемы // Актуальные проблемы российского права. 2015. № 7. С. 15—20.</w:t>
      </w:r>
    </w:p>
  </w:footnote>
  <w:footnote w:id="2169">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Алексеев С.С.</w:t>
      </w:r>
      <w:r w:rsidRPr="00006007">
        <w:rPr>
          <w:sz w:val="17"/>
          <w:szCs w:val="17"/>
        </w:rPr>
        <w:t xml:space="preserve"> Общие дозволения и общие запреты в советском праве // Алексеев С.С. Собрание сочин</w:t>
      </w:r>
      <w:r w:rsidRPr="00006007">
        <w:rPr>
          <w:sz w:val="17"/>
          <w:szCs w:val="17"/>
        </w:rPr>
        <w:t>е</w:t>
      </w:r>
      <w:r w:rsidRPr="00006007">
        <w:rPr>
          <w:sz w:val="17"/>
          <w:szCs w:val="17"/>
        </w:rPr>
        <w:t xml:space="preserve">ний. М., 2010. Т. 2. </w:t>
      </w:r>
      <w:r w:rsidRPr="00006007">
        <w:rPr>
          <w:sz w:val="17"/>
          <w:szCs w:val="17"/>
          <w:shd w:val="clear" w:color="auto" w:fill="FFFFFF"/>
        </w:rPr>
        <w:t>С.</w:t>
      </w:r>
      <w:r w:rsidRPr="00006007">
        <w:rPr>
          <w:sz w:val="17"/>
          <w:szCs w:val="17"/>
        </w:rPr>
        <w:t xml:space="preserve"> 382.</w:t>
      </w:r>
    </w:p>
  </w:footnote>
  <w:footnote w:id="2170">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Малько А.В.</w:t>
      </w:r>
      <w:r w:rsidRPr="00006007">
        <w:rPr>
          <w:sz w:val="17"/>
          <w:szCs w:val="17"/>
        </w:rPr>
        <w:t xml:space="preserve"> Стимулы и ограничения в праве. М., 2005. С. 204, 209.</w:t>
      </w:r>
    </w:p>
  </w:footnote>
  <w:footnote w:id="2171">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Балакина Е.С.</w:t>
      </w:r>
      <w:r w:rsidRPr="00006007">
        <w:rPr>
          <w:sz w:val="17"/>
          <w:szCs w:val="17"/>
        </w:rPr>
        <w:t xml:space="preserve"> Конституционное право на доступ к культурным ценностям: история, теория, пра</w:t>
      </w:r>
      <w:r w:rsidRPr="00006007">
        <w:rPr>
          <w:sz w:val="17"/>
          <w:szCs w:val="17"/>
        </w:rPr>
        <w:t>к</w:t>
      </w:r>
      <w:r w:rsidRPr="00006007">
        <w:rPr>
          <w:sz w:val="17"/>
          <w:szCs w:val="17"/>
        </w:rPr>
        <w:t>тика // Актуальные проблемы российского права. 2009. № 2. С. 129—130.</w:t>
      </w:r>
    </w:p>
  </w:footnote>
  <w:footnote w:id="2172">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Панченко В.Ю.</w:t>
      </w:r>
      <w:r w:rsidRPr="00006007">
        <w:rPr>
          <w:sz w:val="17"/>
          <w:szCs w:val="17"/>
        </w:rPr>
        <w:t xml:space="preserve"> О понятии юридических препятствий в реализации и защите прав и законных и</w:t>
      </w:r>
      <w:r w:rsidRPr="00006007">
        <w:rPr>
          <w:sz w:val="17"/>
          <w:szCs w:val="17"/>
        </w:rPr>
        <w:t>н</w:t>
      </w:r>
      <w:r w:rsidRPr="00006007">
        <w:rPr>
          <w:sz w:val="17"/>
          <w:szCs w:val="17"/>
        </w:rPr>
        <w:t xml:space="preserve">тересов // Академический юридический журнал. 2013. № 3. С. 10—18; </w:t>
      </w:r>
      <w:r w:rsidRPr="00006007">
        <w:rPr>
          <w:i/>
          <w:sz w:val="17"/>
          <w:szCs w:val="17"/>
        </w:rPr>
        <w:t>Панченко В.Ю., Петров А.А.</w:t>
      </w:r>
      <w:r w:rsidRPr="00006007">
        <w:rPr>
          <w:sz w:val="17"/>
          <w:szCs w:val="17"/>
        </w:rPr>
        <w:t xml:space="preserve"> Классифик</w:t>
      </w:r>
      <w:r w:rsidRPr="00006007">
        <w:rPr>
          <w:sz w:val="17"/>
          <w:szCs w:val="17"/>
        </w:rPr>
        <w:t>а</w:t>
      </w:r>
      <w:r w:rsidRPr="00006007">
        <w:rPr>
          <w:sz w:val="17"/>
          <w:szCs w:val="17"/>
        </w:rPr>
        <w:t>ция юридических препятствий в реализации прав и законных интересов // Право и государство: теория и практика. 2013. № 9. С. 6—12.</w:t>
      </w:r>
    </w:p>
  </w:footnote>
  <w:footnote w:id="2173">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гл. 8, 9 Федерального закона от 25 июня 2002 г. № 73-ФЗ «Об объектах культурного наследия (памятниках истории и культуры) народов Российской Федерации» (в ред. от 13.07.2015) // СПС «КонсультантПлюс»; ст. 29 Федерального закона от 21 декабря 2001 г. № 178-ФЗ «О приватизации государственного и муниципального имущества» (в ред. от 13.07.2015) // СПС «КонсультантПлюс»; Закон Красноярского края от 23 апреля 2009 г. № 8-3166 «Об объектах культурного наследия (памятниках истории и культуры) народов Российской Федерации, ра</w:t>
      </w:r>
      <w:r w:rsidRPr="00006007">
        <w:rPr>
          <w:sz w:val="17"/>
          <w:szCs w:val="17"/>
        </w:rPr>
        <w:t>с</w:t>
      </w:r>
      <w:r w:rsidRPr="00006007">
        <w:rPr>
          <w:sz w:val="17"/>
          <w:szCs w:val="17"/>
        </w:rPr>
        <w:t xml:space="preserve">положенных на территории Красноярского края» (в ред. от 26.06.2014) // СПС «КонсультантПлюс». </w:t>
      </w:r>
    </w:p>
  </w:footnote>
  <w:footnote w:id="2174">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Берлизов М.П.</w:t>
      </w:r>
      <w:r w:rsidRPr="00006007">
        <w:rPr>
          <w:sz w:val="17"/>
          <w:szCs w:val="17"/>
        </w:rPr>
        <w:t xml:space="preserve"> Актуальные проблемы частного права: проблема соотношения частных прав граждан и их публи</w:t>
      </w:r>
      <w:r w:rsidRPr="00006007">
        <w:rPr>
          <w:sz w:val="17"/>
          <w:szCs w:val="17"/>
        </w:rPr>
        <w:t>ч</w:t>
      </w:r>
      <w:r w:rsidRPr="00006007">
        <w:rPr>
          <w:sz w:val="17"/>
          <w:szCs w:val="17"/>
        </w:rPr>
        <w:t>ных обременений в сфере сохранения, использования, популяризации и государственной охраны недвижимых объектов культурного наследия // Общество и право. 2010. № 2. С. 67.</w:t>
      </w:r>
    </w:p>
  </w:footnote>
  <w:footnote w:id="2175">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Джамбатов А.А., Леус М.В.</w:t>
      </w:r>
      <w:r w:rsidRPr="00006007">
        <w:rPr>
          <w:sz w:val="17"/>
          <w:szCs w:val="17"/>
        </w:rPr>
        <w:t xml:space="preserve"> Особенности владения и распоряжения объектами культурного наследия // Эконом</w:t>
      </w:r>
      <w:r w:rsidRPr="00006007">
        <w:rPr>
          <w:sz w:val="17"/>
          <w:szCs w:val="17"/>
        </w:rPr>
        <w:t>и</w:t>
      </w:r>
      <w:r w:rsidRPr="00006007">
        <w:rPr>
          <w:sz w:val="17"/>
          <w:szCs w:val="17"/>
        </w:rPr>
        <w:t xml:space="preserve">ка. Право. Печать. Вестник Кубанского социально-экономического института. 2013. № 1—2. С. 61—62. </w:t>
      </w:r>
    </w:p>
  </w:footnote>
  <w:footnote w:id="2176">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ст. 3 Федерального закона от 25 июня 2002 г. № 73-ФЗ «Об объектах культурного наследия (памятниках и</w:t>
      </w:r>
      <w:r w:rsidRPr="00006007">
        <w:rPr>
          <w:sz w:val="17"/>
          <w:szCs w:val="17"/>
        </w:rPr>
        <w:t>с</w:t>
      </w:r>
      <w:r w:rsidRPr="00006007">
        <w:rPr>
          <w:sz w:val="17"/>
          <w:szCs w:val="17"/>
        </w:rPr>
        <w:t>тории и культуры) народов Российской Федерации» (в ред. от 13.07.2015) // СПС «КонсультантПлюс».</w:t>
      </w:r>
    </w:p>
  </w:footnote>
  <w:footnote w:id="2177">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о внешних факторах, опосредующих специфику правового режима объектов культурного насл</w:t>
      </w:r>
      <w:r w:rsidRPr="00006007">
        <w:rPr>
          <w:sz w:val="17"/>
          <w:szCs w:val="17"/>
        </w:rPr>
        <w:t>е</w:t>
      </w:r>
      <w:r w:rsidRPr="00006007">
        <w:rPr>
          <w:sz w:val="17"/>
          <w:szCs w:val="17"/>
        </w:rPr>
        <w:t xml:space="preserve">дия: </w:t>
      </w:r>
      <w:r w:rsidRPr="00006007">
        <w:rPr>
          <w:i/>
          <w:sz w:val="17"/>
          <w:szCs w:val="17"/>
        </w:rPr>
        <w:t>Черкасова И.В.</w:t>
      </w:r>
      <w:r w:rsidRPr="00006007">
        <w:rPr>
          <w:sz w:val="17"/>
          <w:szCs w:val="17"/>
        </w:rPr>
        <w:t xml:space="preserve"> Современные проблемы административно-правового регулирования сохранения, охраны, использования и популяризации объектов культурного наследия в Российской Федерации // Общество и право. 2014. № 1. С. 214.</w:t>
      </w:r>
    </w:p>
  </w:footnote>
  <w:footnote w:id="2178">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rPr>
        <w:t>Поляков С.А.</w:t>
      </w:r>
      <w:r w:rsidRPr="00006007">
        <w:rPr>
          <w:sz w:val="17"/>
          <w:szCs w:val="17"/>
        </w:rPr>
        <w:t xml:space="preserve"> Памятники истории и культуры как предмет ведения Российской Федерации // А</w:t>
      </w:r>
      <w:r w:rsidRPr="00006007">
        <w:rPr>
          <w:sz w:val="17"/>
          <w:szCs w:val="17"/>
        </w:rPr>
        <w:t>к</w:t>
      </w:r>
      <w:r w:rsidRPr="00006007">
        <w:rPr>
          <w:sz w:val="17"/>
          <w:szCs w:val="17"/>
        </w:rPr>
        <w:t>туальные вопросы современной науки. 2014. № 36. С. 130.</w:t>
      </w:r>
    </w:p>
  </w:footnote>
  <w:footnote w:id="2179">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подробнее: </w:t>
      </w:r>
      <w:r w:rsidRPr="00006007">
        <w:rPr>
          <w:i/>
          <w:sz w:val="17"/>
          <w:szCs w:val="17"/>
          <w:shd w:val="clear" w:color="auto" w:fill="FFFFFF"/>
        </w:rPr>
        <w:t>Панченко В.Ю., Пикулева И.В.</w:t>
      </w:r>
      <w:r w:rsidRPr="00006007">
        <w:rPr>
          <w:sz w:val="17"/>
          <w:szCs w:val="17"/>
          <w:shd w:val="clear" w:color="auto" w:fill="FFFFFF"/>
        </w:rPr>
        <w:t xml:space="preserve"> Правовой режим как средство региональной правовой полит</w:t>
      </w:r>
      <w:r w:rsidRPr="00006007">
        <w:rPr>
          <w:sz w:val="17"/>
          <w:szCs w:val="17"/>
          <w:shd w:val="clear" w:color="auto" w:fill="FFFFFF"/>
        </w:rPr>
        <w:t>и</w:t>
      </w:r>
      <w:r w:rsidRPr="00006007">
        <w:rPr>
          <w:sz w:val="17"/>
          <w:szCs w:val="17"/>
          <w:shd w:val="clear" w:color="auto" w:fill="FFFFFF"/>
        </w:rPr>
        <w:t>ки: к постановке проблемы // Актуальные проблемы реформирования современного законодательства Российской Федерации и субъектов Российской Федерации (17</w:t>
      </w:r>
      <w:r w:rsidRPr="00006007">
        <w:rPr>
          <w:sz w:val="17"/>
          <w:szCs w:val="17"/>
        </w:rPr>
        <w:t>—</w:t>
      </w:r>
      <w:r w:rsidRPr="00006007">
        <w:rPr>
          <w:sz w:val="17"/>
          <w:szCs w:val="17"/>
          <w:shd w:val="clear" w:color="auto" w:fill="FFFFFF"/>
        </w:rPr>
        <w:t>18 апреля 2014 г.). 42-я международная научно-практическая конференция студентов, аспирантов и молодых ученых, посвященная 20-летию Конституции У</w:t>
      </w:r>
      <w:r w:rsidRPr="00006007">
        <w:rPr>
          <w:sz w:val="17"/>
          <w:szCs w:val="17"/>
          <w:shd w:val="clear" w:color="auto" w:fill="FFFFFF"/>
        </w:rPr>
        <w:t>д</w:t>
      </w:r>
      <w:r w:rsidRPr="00006007">
        <w:rPr>
          <w:sz w:val="17"/>
          <w:szCs w:val="17"/>
          <w:shd w:val="clear" w:color="auto" w:fill="FFFFFF"/>
        </w:rPr>
        <w:t>муртской Республики: сборник статей. Ижевск, 2014. С. 110</w:t>
      </w:r>
      <w:r w:rsidRPr="00006007">
        <w:rPr>
          <w:sz w:val="17"/>
          <w:szCs w:val="17"/>
        </w:rPr>
        <w:t>—</w:t>
      </w:r>
      <w:r w:rsidRPr="00006007">
        <w:rPr>
          <w:sz w:val="17"/>
          <w:szCs w:val="17"/>
          <w:shd w:val="clear" w:color="auto" w:fill="FFFFFF"/>
        </w:rPr>
        <w:t>114.</w:t>
      </w:r>
    </w:p>
  </w:footnote>
  <w:footnote w:id="2180">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например: </w:t>
      </w:r>
      <w:r w:rsidRPr="00006007">
        <w:rPr>
          <w:i/>
          <w:sz w:val="17"/>
          <w:szCs w:val="17"/>
        </w:rPr>
        <w:t>Кондрашев А.А., Пикулева И.В.</w:t>
      </w:r>
      <w:r w:rsidRPr="00006007">
        <w:rPr>
          <w:sz w:val="17"/>
          <w:szCs w:val="17"/>
        </w:rPr>
        <w:t xml:space="preserve"> Правовые режимы конституционного права на бесплатную юр</w:t>
      </w:r>
      <w:r w:rsidRPr="00006007">
        <w:rPr>
          <w:sz w:val="17"/>
          <w:szCs w:val="17"/>
        </w:rPr>
        <w:t>и</w:t>
      </w:r>
      <w:r w:rsidRPr="00006007">
        <w:rPr>
          <w:sz w:val="17"/>
          <w:szCs w:val="17"/>
        </w:rPr>
        <w:t>дическую помощь: подходы к пониманию и методика оценки // Евразийский юридический журнал. 2014. № 10. С. 119—129.</w:t>
      </w:r>
    </w:p>
  </w:footnote>
  <w:footnote w:id="2181">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Автономов А.С., Хананашвили Н.Л.</w:t>
      </w:r>
      <w:r w:rsidRPr="00006007">
        <w:rPr>
          <w:sz w:val="17"/>
          <w:szCs w:val="17"/>
        </w:rPr>
        <w:t xml:space="preserve"> Оценка социальных проектов: учебное пособие. М., 2014. С. 11—12.</w:t>
      </w:r>
    </w:p>
  </w:footnote>
  <w:footnote w:id="2182">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Малько А.В.</w:t>
      </w:r>
      <w:r w:rsidRPr="00006007">
        <w:rPr>
          <w:sz w:val="17"/>
          <w:szCs w:val="17"/>
        </w:rPr>
        <w:t xml:space="preserve"> Запреты как средство правовой политики // Вестник Самарской гуманитарной академии. С</w:t>
      </w:r>
      <w:r w:rsidRPr="00006007">
        <w:rPr>
          <w:sz w:val="17"/>
          <w:szCs w:val="17"/>
        </w:rPr>
        <w:t>е</w:t>
      </w:r>
      <w:r w:rsidRPr="00006007">
        <w:rPr>
          <w:sz w:val="17"/>
          <w:szCs w:val="17"/>
        </w:rPr>
        <w:t>рия: Право. 2012. № 1. С. 4.</w:t>
      </w:r>
    </w:p>
  </w:footnote>
  <w:footnote w:id="2183">
    <w:p w:rsidR="00806B7E" w:rsidRPr="00006007" w:rsidRDefault="00806B7E" w:rsidP="002F1B20">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Рудковский В.А.</w:t>
      </w:r>
      <w:r w:rsidRPr="00006007">
        <w:rPr>
          <w:sz w:val="17"/>
          <w:szCs w:val="17"/>
        </w:rPr>
        <w:t xml:space="preserve"> Правовая политика и осуществление права: теоретико-методологический аспект: авт</w:t>
      </w:r>
      <w:r w:rsidRPr="00006007">
        <w:rPr>
          <w:sz w:val="17"/>
          <w:szCs w:val="17"/>
        </w:rPr>
        <w:t>о</w:t>
      </w:r>
      <w:r w:rsidRPr="00006007">
        <w:rPr>
          <w:sz w:val="17"/>
          <w:szCs w:val="17"/>
        </w:rPr>
        <w:t>реф. дис. … д-ра юрид. наук. Саратов, 2009. С. 21.</w:t>
      </w:r>
    </w:p>
  </w:footnote>
  <w:footnote w:id="21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Смирнов С.В.</w:t>
      </w:r>
      <w:r w:rsidRPr="00006007">
        <w:rPr>
          <w:sz w:val="17"/>
          <w:szCs w:val="17"/>
        </w:rPr>
        <w:t xml:space="preserve"> Проблемы реализации в уголовном процессе права на возмещение ущерба, причиненного преступлением, в условиях перехода государства к рыночной экономике: </w:t>
      </w:r>
      <w:r w:rsidRPr="00006007">
        <w:rPr>
          <w:sz w:val="17"/>
          <w:szCs w:val="17"/>
          <w:shd w:val="clear" w:color="auto" w:fill="FFFFFF"/>
        </w:rPr>
        <w:t>дис. … канд. юрид. наук. Н. Новгород, 1994. С. 31—62.</w:t>
      </w:r>
    </w:p>
  </w:footnote>
  <w:footnote w:id="218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Поляков М.П.</w:t>
      </w:r>
      <w:r w:rsidRPr="00006007">
        <w:rPr>
          <w:sz w:val="17"/>
          <w:szCs w:val="17"/>
        </w:rPr>
        <w:t xml:space="preserve"> Уголовно-процессуальная интерпретация результатов оперативно-розыскной деятельн</w:t>
      </w:r>
      <w:r w:rsidRPr="00006007">
        <w:rPr>
          <w:sz w:val="17"/>
          <w:szCs w:val="17"/>
        </w:rPr>
        <w:t>о</w:t>
      </w:r>
      <w:r w:rsidRPr="00006007">
        <w:rPr>
          <w:sz w:val="17"/>
          <w:szCs w:val="17"/>
        </w:rPr>
        <w:t xml:space="preserve">сти: </w:t>
      </w:r>
      <w:r w:rsidRPr="00006007">
        <w:rPr>
          <w:sz w:val="17"/>
          <w:szCs w:val="17"/>
          <w:shd w:val="clear" w:color="auto" w:fill="FFFFFF"/>
        </w:rPr>
        <w:t>дис. … д-ра юрид. наук. Н. Новгород, 2002. С. 57—72.</w:t>
      </w:r>
    </w:p>
  </w:footnote>
  <w:footnote w:id="21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w:t>
      </w:r>
      <w:r w:rsidRPr="00006007">
        <w:rPr>
          <w:sz w:val="17"/>
          <w:szCs w:val="17"/>
          <w:shd w:val="clear" w:color="auto" w:fill="FFFFFF"/>
        </w:rPr>
        <w:t>. С. 65.</w:t>
      </w:r>
    </w:p>
  </w:footnote>
  <w:footnote w:id="218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Англо-русский словарь: 34 000 слов / сост. В.Д. Аракин, З.С. Выгодская, Н.Н. Ильина. Екатеринбург, 1991. С. 328. </w:t>
      </w:r>
    </w:p>
  </w:footnote>
  <w:footnote w:id="218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там же. С. 869. </w:t>
      </w:r>
    </w:p>
  </w:footnote>
  <w:footnote w:id="2189">
    <w:p w:rsidR="00806B7E" w:rsidRPr="005E2CB8" w:rsidRDefault="00806B7E" w:rsidP="00BB1628">
      <w:pPr>
        <w:ind w:firstLine="0"/>
        <w:rPr>
          <w:sz w:val="17"/>
          <w:szCs w:val="17"/>
          <w:lang w:val="en-US"/>
        </w:rPr>
      </w:pPr>
      <w:r w:rsidRPr="00006007">
        <w:rPr>
          <w:rStyle w:val="aa"/>
          <w:sz w:val="17"/>
          <w:szCs w:val="17"/>
        </w:rPr>
        <w:footnoteRef/>
      </w:r>
      <w:r w:rsidRPr="00006007">
        <w:rPr>
          <w:sz w:val="17"/>
          <w:szCs w:val="17"/>
        </w:rPr>
        <w:t xml:space="preserve"> См.: Нюрнбергский перевод, или истоки синхронна. </w:t>
      </w:r>
      <w:r w:rsidRPr="005E2CB8">
        <w:rPr>
          <w:sz w:val="17"/>
          <w:szCs w:val="17"/>
          <w:lang w:val="en-US"/>
        </w:rPr>
        <w:t>URL.: http://translatorspuzzles.blogspot.com.tr/2013/01/ n</w:t>
      </w:r>
      <w:r w:rsidRPr="005E2CB8">
        <w:rPr>
          <w:sz w:val="17"/>
          <w:szCs w:val="17"/>
          <w:lang w:val="en-US"/>
        </w:rPr>
        <w:t>u</w:t>
      </w:r>
      <w:r w:rsidRPr="005E2CB8">
        <w:rPr>
          <w:sz w:val="17"/>
          <w:szCs w:val="17"/>
          <w:lang w:val="en-US"/>
        </w:rPr>
        <w:t>remberg-translation.html (</w:t>
      </w:r>
      <w:r w:rsidRPr="00006007">
        <w:rPr>
          <w:sz w:val="17"/>
          <w:szCs w:val="17"/>
        </w:rPr>
        <w:t>дата</w:t>
      </w:r>
      <w:r w:rsidRPr="005E2CB8">
        <w:rPr>
          <w:sz w:val="17"/>
          <w:szCs w:val="17"/>
          <w:lang w:val="en-US"/>
        </w:rPr>
        <w:t xml:space="preserve"> </w:t>
      </w:r>
      <w:r w:rsidRPr="00006007">
        <w:rPr>
          <w:sz w:val="17"/>
          <w:szCs w:val="17"/>
        </w:rPr>
        <w:t>обращения</w:t>
      </w:r>
      <w:r w:rsidRPr="005E2CB8">
        <w:rPr>
          <w:sz w:val="17"/>
          <w:szCs w:val="17"/>
          <w:lang w:val="en-US"/>
        </w:rPr>
        <w:t>: 10.10.2015).</w:t>
      </w:r>
    </w:p>
  </w:footnote>
  <w:footnote w:id="2190">
    <w:p w:rsidR="00806B7E" w:rsidRPr="00006007" w:rsidRDefault="00806B7E" w:rsidP="00BB1628">
      <w:pPr>
        <w:ind w:firstLine="0"/>
        <w:rPr>
          <w:spacing w:val="-2"/>
          <w:sz w:val="17"/>
          <w:szCs w:val="17"/>
        </w:rPr>
      </w:pPr>
      <w:r w:rsidRPr="00006007">
        <w:rPr>
          <w:rStyle w:val="aa"/>
          <w:spacing w:val="-2"/>
          <w:sz w:val="17"/>
          <w:szCs w:val="17"/>
        </w:rPr>
        <w:footnoteRef/>
      </w:r>
      <w:r w:rsidRPr="00006007">
        <w:rPr>
          <w:spacing w:val="-2"/>
          <w:sz w:val="17"/>
          <w:szCs w:val="17"/>
        </w:rPr>
        <w:t xml:space="preserve"> См.: Латинский онлайн-переводчик. URL.: http://latin-online.ru/tag/professional-latyn/ (дата обращения: 11.10.2015).</w:t>
      </w:r>
    </w:p>
  </w:footnote>
  <w:footnote w:id="219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Тхабисимова Л.А.</w:t>
      </w:r>
      <w:r w:rsidRPr="00006007">
        <w:rPr>
          <w:sz w:val="17"/>
          <w:szCs w:val="17"/>
        </w:rPr>
        <w:t xml:space="preserve"> Судебная правовая политика: институцион</w:t>
      </w:r>
      <w:r>
        <w:rPr>
          <w:sz w:val="17"/>
          <w:szCs w:val="17"/>
        </w:rPr>
        <w:t>альный</w:t>
      </w:r>
      <w:r w:rsidRPr="00006007">
        <w:rPr>
          <w:sz w:val="17"/>
          <w:szCs w:val="17"/>
        </w:rPr>
        <w:t xml:space="preserve"> </w:t>
      </w:r>
      <w:r>
        <w:rPr>
          <w:sz w:val="17"/>
          <w:szCs w:val="17"/>
        </w:rPr>
        <w:t>а</w:t>
      </w:r>
      <w:r w:rsidRPr="00006007">
        <w:rPr>
          <w:sz w:val="17"/>
          <w:szCs w:val="17"/>
        </w:rPr>
        <w:t>нализ. Ростов н/Д, 2006. Серия: Пол</w:t>
      </w:r>
      <w:r w:rsidRPr="00006007">
        <w:rPr>
          <w:sz w:val="17"/>
          <w:szCs w:val="17"/>
        </w:rPr>
        <w:t>и</w:t>
      </w:r>
      <w:r w:rsidRPr="00006007">
        <w:rPr>
          <w:sz w:val="17"/>
          <w:szCs w:val="17"/>
        </w:rPr>
        <w:t>тико-правовые институты и национальные процессы. С. 15.</w:t>
      </w:r>
    </w:p>
  </w:footnote>
  <w:footnote w:id="219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Солнечная С.В.</w:t>
      </w:r>
      <w:r w:rsidRPr="00006007">
        <w:rPr>
          <w:sz w:val="17"/>
          <w:szCs w:val="17"/>
        </w:rPr>
        <w:t xml:space="preserve"> Организационно-правовые основы возникновения судов по делам несовершеннолетних в ца</w:t>
      </w:r>
      <w:r w:rsidRPr="00006007">
        <w:rPr>
          <w:sz w:val="17"/>
          <w:szCs w:val="17"/>
        </w:rPr>
        <w:t>р</w:t>
      </w:r>
      <w:r w:rsidRPr="00006007">
        <w:rPr>
          <w:sz w:val="17"/>
          <w:szCs w:val="17"/>
        </w:rPr>
        <w:t>ской России // Закон и право. 2012</w:t>
      </w:r>
      <w:r>
        <w:rPr>
          <w:sz w:val="17"/>
          <w:szCs w:val="17"/>
        </w:rPr>
        <w:t>.</w:t>
      </w:r>
      <w:r w:rsidRPr="00006007">
        <w:rPr>
          <w:sz w:val="17"/>
          <w:szCs w:val="17"/>
        </w:rPr>
        <w:t xml:space="preserve"> № 6</w:t>
      </w:r>
      <w:r>
        <w:rPr>
          <w:sz w:val="17"/>
          <w:szCs w:val="17"/>
        </w:rPr>
        <w:t>.</w:t>
      </w:r>
      <w:r w:rsidRPr="00006007">
        <w:rPr>
          <w:sz w:val="17"/>
          <w:szCs w:val="17"/>
        </w:rPr>
        <w:t xml:space="preserve"> С. 45.</w:t>
      </w:r>
    </w:p>
  </w:footnote>
  <w:footnote w:id="219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Минимальные стандартные правила ООН, касающиеся отправления правосудия в отношении несоверше</w:t>
      </w:r>
      <w:r w:rsidRPr="00006007">
        <w:rPr>
          <w:sz w:val="17"/>
          <w:szCs w:val="17"/>
        </w:rPr>
        <w:t>н</w:t>
      </w:r>
      <w:r w:rsidRPr="00006007">
        <w:rPr>
          <w:sz w:val="17"/>
          <w:szCs w:val="17"/>
        </w:rPr>
        <w:t>нолетних (Пекинские правила 1985</w:t>
      </w:r>
      <w:r>
        <w:rPr>
          <w:sz w:val="17"/>
          <w:szCs w:val="17"/>
        </w:rPr>
        <w:t xml:space="preserve"> </w:t>
      </w:r>
      <w:r w:rsidRPr="00006007">
        <w:rPr>
          <w:sz w:val="17"/>
          <w:szCs w:val="17"/>
        </w:rPr>
        <w:t>г</w:t>
      </w:r>
      <w:r>
        <w:rPr>
          <w:sz w:val="17"/>
          <w:szCs w:val="17"/>
        </w:rPr>
        <w:t>.</w:t>
      </w:r>
      <w:r w:rsidRPr="00006007">
        <w:rPr>
          <w:sz w:val="17"/>
          <w:szCs w:val="17"/>
        </w:rPr>
        <w:t>), Руководящие принципы ООН для предупреждения преступности среди н</w:t>
      </w:r>
      <w:r w:rsidRPr="00006007">
        <w:rPr>
          <w:sz w:val="17"/>
          <w:szCs w:val="17"/>
        </w:rPr>
        <w:t>е</w:t>
      </w:r>
      <w:r w:rsidRPr="00006007">
        <w:rPr>
          <w:sz w:val="17"/>
          <w:szCs w:val="17"/>
        </w:rPr>
        <w:t>совершеннолетних (Эр-Риядские руководящие принципы) и др.</w:t>
      </w:r>
    </w:p>
  </w:footnote>
  <w:footnote w:id="219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 внесении дополнений в Федеральный конституционный закон «О судебной системе Российской Федер</w:t>
      </w:r>
      <w:r w:rsidRPr="00006007">
        <w:rPr>
          <w:sz w:val="17"/>
          <w:szCs w:val="17"/>
        </w:rPr>
        <w:t>а</w:t>
      </w:r>
      <w:r w:rsidRPr="00006007">
        <w:rPr>
          <w:sz w:val="17"/>
          <w:szCs w:val="17"/>
        </w:rPr>
        <w:t>ции</w:t>
      </w:r>
      <w:r>
        <w:rPr>
          <w:sz w:val="17"/>
          <w:szCs w:val="17"/>
        </w:rPr>
        <w:t>»</w:t>
      </w:r>
      <w:r w:rsidRPr="00006007">
        <w:rPr>
          <w:sz w:val="17"/>
          <w:szCs w:val="17"/>
        </w:rPr>
        <w:t>: проект Федерального конституционного закона № 38948-3 // URL: http://asozd2.duma.gov.ru/main.nsf/(Spravka New)29?OpenAgent&amp;RN=38948-3&amp;02.</w:t>
      </w:r>
    </w:p>
  </w:footnote>
  <w:footnote w:id="219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Воронова Е.Л., Мацкевич Ю.Д.</w:t>
      </w:r>
      <w:r w:rsidRPr="00006007">
        <w:rPr>
          <w:sz w:val="17"/>
          <w:szCs w:val="17"/>
        </w:rPr>
        <w:t xml:space="preserve"> К вопросу о необходимости создания специализированной судебной системы по делам несовершеннолетних в Российской Федерации // Общественные науки. 2011</w:t>
      </w:r>
      <w:r>
        <w:rPr>
          <w:sz w:val="17"/>
          <w:szCs w:val="17"/>
        </w:rPr>
        <w:t xml:space="preserve">. № </w:t>
      </w:r>
      <w:r w:rsidRPr="00006007">
        <w:rPr>
          <w:sz w:val="17"/>
          <w:szCs w:val="17"/>
        </w:rPr>
        <w:t>5. С. 384.</w:t>
      </w:r>
    </w:p>
  </w:footnote>
  <w:footnote w:id="219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Совершенствование механизмов работы с несовершеннолетними правонарушителями в Российской Федер</w:t>
      </w:r>
      <w:r w:rsidRPr="00006007">
        <w:rPr>
          <w:sz w:val="17"/>
          <w:szCs w:val="17"/>
        </w:rPr>
        <w:t>а</w:t>
      </w:r>
      <w:r w:rsidRPr="00006007">
        <w:rPr>
          <w:sz w:val="17"/>
          <w:szCs w:val="17"/>
        </w:rPr>
        <w:t>ции: сборник аналитических материалов. М., 2010. 80 с. Серия: Методы работы с несовершеннолетними прав</w:t>
      </w:r>
      <w:r w:rsidRPr="00006007">
        <w:rPr>
          <w:sz w:val="17"/>
          <w:szCs w:val="17"/>
        </w:rPr>
        <w:t>о</w:t>
      </w:r>
      <w:r w:rsidRPr="00006007">
        <w:rPr>
          <w:sz w:val="17"/>
          <w:szCs w:val="17"/>
        </w:rPr>
        <w:t>нарушителями. С. 21—22.</w:t>
      </w:r>
    </w:p>
  </w:footnote>
  <w:footnote w:id="219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Лукин В.</w:t>
      </w:r>
      <w:r w:rsidRPr="00006007">
        <w:rPr>
          <w:sz w:val="17"/>
          <w:szCs w:val="17"/>
        </w:rPr>
        <w:t xml:space="preserve"> Проблемы защиты прав потерпевших от преступлений: Специальный </w:t>
      </w:r>
      <w:hyperlink r:id="rId35" w:history="1">
        <w:r w:rsidRPr="00006007">
          <w:rPr>
            <w:sz w:val="17"/>
            <w:szCs w:val="17"/>
          </w:rPr>
          <w:t>доклад</w:t>
        </w:r>
      </w:hyperlink>
      <w:r w:rsidRPr="00006007">
        <w:rPr>
          <w:sz w:val="17"/>
          <w:szCs w:val="17"/>
        </w:rPr>
        <w:t xml:space="preserve"> Уполномоченного по пр</w:t>
      </w:r>
      <w:r w:rsidRPr="00006007">
        <w:rPr>
          <w:sz w:val="17"/>
          <w:szCs w:val="17"/>
        </w:rPr>
        <w:t>а</w:t>
      </w:r>
      <w:r w:rsidRPr="00006007">
        <w:rPr>
          <w:sz w:val="17"/>
          <w:szCs w:val="17"/>
        </w:rPr>
        <w:t>вам человека в РФ. М., 2008. С. 5—6.</w:t>
      </w:r>
    </w:p>
  </w:footnote>
  <w:footnote w:id="219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w:t>
      </w:r>
      <w:r w:rsidRPr="00006007">
        <w:rPr>
          <w:bCs/>
          <w:i/>
          <w:sz w:val="17"/>
          <w:szCs w:val="17"/>
        </w:rPr>
        <w:t xml:space="preserve"> Синенко С.А.</w:t>
      </w:r>
      <w:r w:rsidRPr="00006007">
        <w:rPr>
          <w:bCs/>
          <w:sz w:val="17"/>
          <w:szCs w:val="17"/>
        </w:rPr>
        <w:t xml:space="preserve"> Обеспечение прав и законных интересов потерпевшего в уголовном судопроизводстве: те</w:t>
      </w:r>
      <w:r w:rsidRPr="00006007">
        <w:rPr>
          <w:bCs/>
          <w:sz w:val="17"/>
          <w:szCs w:val="17"/>
        </w:rPr>
        <w:t>о</w:t>
      </w:r>
      <w:r w:rsidRPr="00006007">
        <w:rPr>
          <w:bCs/>
          <w:sz w:val="17"/>
          <w:szCs w:val="17"/>
        </w:rPr>
        <w:t>ретические, законодательные и правоприменительные проблемы: автореф. дис. ... канд. юрид. наук. М., 2013.</w:t>
      </w:r>
    </w:p>
  </w:footnote>
  <w:footnote w:id="219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rFonts w:eastAsia="Calibri"/>
          <w:i/>
          <w:sz w:val="17"/>
          <w:szCs w:val="17"/>
        </w:rPr>
        <w:t>Калиновский К.Б., Чечетин А.Е.</w:t>
      </w:r>
      <w:r w:rsidRPr="00006007">
        <w:rPr>
          <w:rFonts w:eastAsia="Calibri"/>
          <w:sz w:val="17"/>
          <w:szCs w:val="17"/>
        </w:rPr>
        <w:t xml:space="preserve"> Защита прав потерпевших от преступлений в стадии возбуждения уголовн</w:t>
      </w:r>
      <w:r w:rsidRPr="00006007">
        <w:rPr>
          <w:rFonts w:eastAsia="Calibri"/>
          <w:sz w:val="17"/>
          <w:szCs w:val="17"/>
        </w:rPr>
        <w:t>о</w:t>
      </w:r>
      <w:r w:rsidRPr="00006007">
        <w:rPr>
          <w:rFonts w:eastAsia="Calibri"/>
          <w:sz w:val="17"/>
          <w:szCs w:val="17"/>
        </w:rPr>
        <w:t>го дела российского уголовного процесса // Российский следователь. 2015. № 9. С. 10—14.</w:t>
      </w:r>
    </w:p>
  </w:footnote>
  <w:footnote w:id="220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Об организации приема, регистрации и проверки сообщений о преступлении в следственных органах (следс</w:t>
      </w:r>
      <w:r w:rsidRPr="00006007">
        <w:rPr>
          <w:sz w:val="17"/>
          <w:szCs w:val="17"/>
        </w:rPr>
        <w:t>т</w:t>
      </w:r>
      <w:r w:rsidRPr="00006007">
        <w:rPr>
          <w:sz w:val="17"/>
          <w:szCs w:val="17"/>
        </w:rPr>
        <w:t>венных подразделениях) системы Следственного комитета Российской Федерации: приказ СК России от 11 о</w:t>
      </w:r>
      <w:r w:rsidRPr="00006007">
        <w:rPr>
          <w:sz w:val="17"/>
          <w:szCs w:val="17"/>
        </w:rPr>
        <w:t>к</w:t>
      </w:r>
      <w:r w:rsidRPr="00006007">
        <w:rPr>
          <w:sz w:val="17"/>
          <w:szCs w:val="17"/>
        </w:rPr>
        <w:t>тября 2012 г. № 72 (вместе с «Инструкцией об организации приема, регистрации и проверки сообщений о пр</w:t>
      </w:r>
      <w:r w:rsidRPr="00006007">
        <w:rPr>
          <w:sz w:val="17"/>
          <w:szCs w:val="17"/>
        </w:rPr>
        <w:t>е</w:t>
      </w:r>
      <w:r w:rsidRPr="00006007">
        <w:rPr>
          <w:sz w:val="17"/>
          <w:szCs w:val="17"/>
        </w:rPr>
        <w:t xml:space="preserve">ступлении в следственных органах (следственных подразделениях) системы Следственного комитета Российской Федерации») // </w:t>
      </w:r>
      <w:r w:rsidRPr="00006007">
        <w:rPr>
          <w:rFonts w:eastAsia="Calibri"/>
          <w:sz w:val="17"/>
          <w:szCs w:val="17"/>
        </w:rPr>
        <w:t>Российская газета. 2013. 6 марта.</w:t>
      </w:r>
    </w:p>
  </w:footnote>
  <w:footnote w:id="220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rFonts w:eastAsia="Calibri"/>
          <w:i/>
          <w:sz w:val="17"/>
          <w:szCs w:val="17"/>
        </w:rPr>
        <w:t>Аширбекова М.Т.</w:t>
      </w:r>
      <w:r w:rsidRPr="00006007">
        <w:rPr>
          <w:rFonts w:eastAsia="Calibri"/>
          <w:sz w:val="17"/>
          <w:szCs w:val="17"/>
        </w:rPr>
        <w:t xml:space="preserve"> Вариативность в нормативном обеспечении прав и законных интересов потерпевшего // Уголовное судопроизводство. 2015. № 2. С. 23—32.</w:t>
      </w:r>
      <w:r w:rsidRPr="00006007">
        <w:rPr>
          <w:sz w:val="17"/>
          <w:szCs w:val="17"/>
        </w:rPr>
        <w:t xml:space="preserve"> </w:t>
      </w:r>
    </w:p>
  </w:footnote>
  <w:footnote w:id="220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Боруленков Ю.П.</w:t>
      </w:r>
      <w:r w:rsidRPr="00006007">
        <w:rPr>
          <w:sz w:val="17"/>
          <w:szCs w:val="17"/>
        </w:rPr>
        <w:t xml:space="preserve"> </w:t>
      </w:r>
      <w:hyperlink r:id="rId36" w:history="1">
        <w:r w:rsidRPr="00006007">
          <w:rPr>
            <w:sz w:val="17"/>
            <w:szCs w:val="17"/>
          </w:rPr>
          <w:t>Доследственная проверка</w:t>
        </w:r>
      </w:hyperlink>
      <w:r w:rsidRPr="00006007">
        <w:rPr>
          <w:sz w:val="17"/>
          <w:szCs w:val="17"/>
        </w:rPr>
        <w:t>: за и против // Российский следователь. 2013. № 19. С. 4—8.</w:t>
      </w:r>
    </w:p>
  </w:footnote>
  <w:footnote w:id="220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rFonts w:eastAsia="Calibri"/>
          <w:i/>
          <w:sz w:val="17"/>
          <w:szCs w:val="17"/>
        </w:rPr>
        <w:t>Зайцева Е.А.</w:t>
      </w:r>
      <w:r w:rsidRPr="00006007">
        <w:rPr>
          <w:rFonts w:eastAsia="Calibri"/>
          <w:sz w:val="17"/>
          <w:szCs w:val="17"/>
        </w:rPr>
        <w:t xml:space="preserve"> </w:t>
      </w:r>
      <w:hyperlink r:id="rId37" w:history="1">
        <w:r w:rsidRPr="00006007">
          <w:rPr>
            <w:rFonts w:eastAsia="Calibri"/>
            <w:sz w:val="17"/>
            <w:szCs w:val="17"/>
          </w:rPr>
          <w:t>Трижды потерпевший</w:t>
        </w:r>
      </w:hyperlink>
      <w:r w:rsidRPr="00006007">
        <w:rPr>
          <w:rFonts w:eastAsia="Calibri"/>
          <w:sz w:val="17"/>
          <w:szCs w:val="17"/>
        </w:rPr>
        <w:t xml:space="preserve"> // Законность. 2015. № 1. С. 34—38.</w:t>
      </w:r>
    </w:p>
  </w:footnote>
  <w:footnote w:id="220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Стетюха М.П.</w:t>
      </w:r>
      <w:r w:rsidRPr="00006007">
        <w:rPr>
          <w:sz w:val="17"/>
          <w:szCs w:val="17"/>
        </w:rPr>
        <w:t xml:space="preserve"> Реализация принципа законности в российском государстве: к истории вопроса // Историч</w:t>
      </w:r>
      <w:r w:rsidRPr="00006007">
        <w:rPr>
          <w:sz w:val="17"/>
          <w:szCs w:val="17"/>
        </w:rPr>
        <w:t>е</w:t>
      </w:r>
      <w:r w:rsidRPr="00006007">
        <w:rPr>
          <w:sz w:val="17"/>
          <w:szCs w:val="17"/>
        </w:rPr>
        <w:t>ские, философские, политические и юридические науки, культурология и искусствоведение. Вопросы теории и практ</w:t>
      </w:r>
      <w:r w:rsidRPr="00006007">
        <w:rPr>
          <w:sz w:val="17"/>
          <w:szCs w:val="17"/>
        </w:rPr>
        <w:t>и</w:t>
      </w:r>
      <w:r w:rsidRPr="00006007">
        <w:rPr>
          <w:sz w:val="17"/>
          <w:szCs w:val="17"/>
        </w:rPr>
        <w:t>ки. 2009. № 3. С. 188—191.</w:t>
      </w:r>
    </w:p>
  </w:footnote>
  <w:footnote w:id="220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Владимирский-Буданов М.Ф.</w:t>
      </w:r>
      <w:r w:rsidRPr="00006007">
        <w:rPr>
          <w:sz w:val="17"/>
          <w:szCs w:val="17"/>
        </w:rPr>
        <w:t xml:space="preserve"> Обзор истории русского права. М., 2005. С. 255—260; </w:t>
      </w:r>
      <w:r w:rsidRPr="00006007">
        <w:rPr>
          <w:i/>
          <w:sz w:val="17"/>
          <w:szCs w:val="17"/>
        </w:rPr>
        <w:t>Мрочек-Дроздовский П.Н.</w:t>
      </w:r>
      <w:r w:rsidRPr="00006007">
        <w:rPr>
          <w:sz w:val="17"/>
          <w:szCs w:val="17"/>
        </w:rPr>
        <w:t xml:space="preserve"> Памятники русского права времени местных законов. М., 1901. С. 34.</w:t>
      </w:r>
    </w:p>
  </w:footnote>
  <w:footnote w:id="220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Фельдман Д.М.</w:t>
      </w:r>
      <w:r w:rsidRPr="00006007">
        <w:rPr>
          <w:sz w:val="17"/>
          <w:szCs w:val="17"/>
        </w:rPr>
        <w:t xml:space="preserve"> На стыке традиций. Материалы к истории термина «законность» в советском законодател</w:t>
      </w:r>
      <w:r w:rsidRPr="00006007">
        <w:rPr>
          <w:sz w:val="17"/>
          <w:szCs w:val="17"/>
        </w:rPr>
        <w:t>ь</w:t>
      </w:r>
      <w:r w:rsidRPr="00006007">
        <w:rPr>
          <w:sz w:val="17"/>
          <w:szCs w:val="17"/>
        </w:rPr>
        <w:t>стве // Эдиционная практика и проблемы текстологии М., 2006. С. 120—128.</w:t>
      </w:r>
    </w:p>
  </w:footnote>
  <w:footnote w:id="220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Случевский В.К.</w:t>
      </w:r>
      <w:r w:rsidRPr="00006007">
        <w:rPr>
          <w:sz w:val="17"/>
          <w:szCs w:val="17"/>
        </w:rPr>
        <w:t xml:space="preserve"> Учебник русского уголовного процесса. СПб., 1895. С. 549.</w:t>
      </w:r>
    </w:p>
  </w:footnote>
  <w:footnote w:id="220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О революционной законности: пост. IV Всероссийского Чрезвычайного съезда Советов от 08.11.1918 // Сайт Конституции Российской Федерации. URL: http://constitution.garant.ru/history/act1600-1918/5405/</w:t>
      </w:r>
      <w:r>
        <w:rPr>
          <w:sz w:val="17"/>
          <w:szCs w:val="17"/>
        </w:rPr>
        <w:t xml:space="preserve"> (дата о</w:t>
      </w:r>
      <w:r>
        <w:rPr>
          <w:sz w:val="17"/>
          <w:szCs w:val="17"/>
        </w:rPr>
        <w:t>б</w:t>
      </w:r>
      <w:r>
        <w:rPr>
          <w:sz w:val="17"/>
          <w:szCs w:val="17"/>
        </w:rPr>
        <w:t>ращения: 18.06.2015).</w:t>
      </w:r>
    </w:p>
  </w:footnote>
  <w:footnote w:id="220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Голунский С.А., Строгович М.С.</w:t>
      </w:r>
      <w:r w:rsidRPr="00006007">
        <w:rPr>
          <w:sz w:val="17"/>
          <w:szCs w:val="17"/>
        </w:rPr>
        <w:t xml:space="preserve"> Теория государства и права. М., 1940. С. 44.</w:t>
      </w:r>
    </w:p>
  </w:footnote>
  <w:footnote w:id="221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Баталов Э.Я.</w:t>
      </w:r>
      <w:r w:rsidRPr="00006007">
        <w:rPr>
          <w:sz w:val="17"/>
          <w:szCs w:val="17"/>
        </w:rPr>
        <w:t xml:space="preserve"> Проблема демократии в американской политической мысли ХХ века. М., 2010. С. 135.</w:t>
      </w:r>
    </w:p>
  </w:footnote>
  <w:footnote w:id="221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Бернер А.Ф.</w:t>
      </w:r>
      <w:r w:rsidRPr="00006007">
        <w:rPr>
          <w:sz w:val="17"/>
          <w:szCs w:val="17"/>
        </w:rPr>
        <w:t xml:space="preserve"> Учебник уголовного права. СПб., 1865. С. 348.</w:t>
      </w:r>
    </w:p>
  </w:footnote>
  <w:footnote w:id="221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Боровик О.В.</w:t>
      </w:r>
      <w:r w:rsidRPr="00006007">
        <w:rPr>
          <w:sz w:val="17"/>
          <w:szCs w:val="17"/>
        </w:rPr>
        <w:t xml:space="preserve"> Особенности досудебного производства по уголовным делам в отношении несовершенноле</w:t>
      </w:r>
      <w:r w:rsidRPr="00006007">
        <w:rPr>
          <w:sz w:val="17"/>
          <w:szCs w:val="17"/>
        </w:rPr>
        <w:t>т</w:t>
      </w:r>
      <w:r w:rsidRPr="00006007">
        <w:rPr>
          <w:sz w:val="17"/>
          <w:szCs w:val="17"/>
        </w:rPr>
        <w:t>них: дис. … канд. юрид. наук. М., 2006. С. 34.</w:t>
      </w:r>
    </w:p>
  </w:footnote>
  <w:footnote w:id="221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Иванова Н.М.</w:t>
      </w:r>
      <w:r w:rsidRPr="00006007">
        <w:rPr>
          <w:sz w:val="17"/>
          <w:szCs w:val="17"/>
        </w:rPr>
        <w:t xml:space="preserve"> Из истории ювенальной юстиции в России // Криминалистъ. 2010. № 2. С. 98—103.</w:t>
      </w:r>
    </w:p>
  </w:footnote>
  <w:footnote w:id="221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Гусейнов А.Б.</w:t>
      </w:r>
      <w:r w:rsidRPr="00006007">
        <w:rPr>
          <w:sz w:val="17"/>
          <w:szCs w:val="17"/>
        </w:rPr>
        <w:t xml:space="preserve"> Дореволюционный опыт профилактики правонарушений несовершеннолетних в России // Общество: политика, экономика, право. 2008. № 1. С. 108—117; </w:t>
      </w:r>
      <w:r w:rsidRPr="00006007">
        <w:rPr>
          <w:i/>
          <w:sz w:val="17"/>
          <w:szCs w:val="17"/>
        </w:rPr>
        <w:t>Харсеева О.В.</w:t>
      </w:r>
      <w:r w:rsidRPr="00006007">
        <w:rPr>
          <w:sz w:val="17"/>
          <w:szCs w:val="17"/>
        </w:rPr>
        <w:t xml:space="preserve"> Развитие судопроизводства по д</w:t>
      </w:r>
      <w:r w:rsidRPr="00006007">
        <w:rPr>
          <w:sz w:val="17"/>
          <w:szCs w:val="17"/>
        </w:rPr>
        <w:t>е</w:t>
      </w:r>
      <w:r w:rsidRPr="00006007">
        <w:rPr>
          <w:sz w:val="17"/>
          <w:szCs w:val="17"/>
        </w:rPr>
        <w:t>лам несовершеннолетних в пореформенной России (середина XIX — начало ХХ вв.) // Актуальные проблемы ро</w:t>
      </w:r>
      <w:r w:rsidRPr="00006007">
        <w:rPr>
          <w:sz w:val="17"/>
          <w:szCs w:val="17"/>
        </w:rPr>
        <w:t>с</w:t>
      </w:r>
      <w:r w:rsidRPr="00006007">
        <w:rPr>
          <w:sz w:val="17"/>
          <w:szCs w:val="17"/>
        </w:rPr>
        <w:t>сийского права. 2014. № 9. С. 1986—1991.</w:t>
      </w:r>
    </w:p>
  </w:footnote>
  <w:footnote w:id="221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Кузнецов Д.Ю.</w:t>
      </w:r>
      <w:r w:rsidRPr="00006007">
        <w:rPr>
          <w:sz w:val="17"/>
          <w:szCs w:val="17"/>
        </w:rPr>
        <w:t xml:space="preserve"> Государственно-правовая политика России в области противодействия преступности нес</w:t>
      </w:r>
      <w:r w:rsidRPr="00006007">
        <w:rPr>
          <w:sz w:val="17"/>
          <w:szCs w:val="17"/>
        </w:rPr>
        <w:t>о</w:t>
      </w:r>
      <w:r w:rsidRPr="00006007">
        <w:rPr>
          <w:sz w:val="17"/>
          <w:szCs w:val="17"/>
        </w:rPr>
        <w:t>вершеннолетних во второй половине ХIХ — начале ХХ в.: дис. … канд. юрид. наук. Курск, 2013. С. 7.</w:t>
      </w:r>
    </w:p>
  </w:footnote>
  <w:footnote w:id="221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Лукьянова Е.В.</w:t>
      </w:r>
      <w:r w:rsidRPr="00006007">
        <w:rPr>
          <w:sz w:val="17"/>
          <w:szCs w:val="17"/>
        </w:rPr>
        <w:t xml:space="preserve"> Дифференциация правового регулирования в процессуальном законодательстве // Росси</w:t>
      </w:r>
      <w:r w:rsidRPr="00006007">
        <w:rPr>
          <w:sz w:val="17"/>
          <w:szCs w:val="17"/>
        </w:rPr>
        <w:t>й</w:t>
      </w:r>
      <w:r w:rsidRPr="00006007">
        <w:rPr>
          <w:sz w:val="17"/>
          <w:szCs w:val="17"/>
        </w:rPr>
        <w:t xml:space="preserve">ская юстиция. 2003. № 10. С. 18. </w:t>
      </w:r>
    </w:p>
  </w:footnote>
  <w:footnote w:id="221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Никитина Л.В.</w:t>
      </w:r>
      <w:r w:rsidRPr="00006007">
        <w:rPr>
          <w:sz w:val="17"/>
          <w:szCs w:val="17"/>
        </w:rPr>
        <w:t xml:space="preserve"> Теоретико-политические и социально-правовые аспекты формирования ювенальной полит</w:t>
      </w:r>
      <w:r w:rsidRPr="00006007">
        <w:rPr>
          <w:sz w:val="17"/>
          <w:szCs w:val="17"/>
        </w:rPr>
        <w:t>и</w:t>
      </w:r>
      <w:r w:rsidRPr="00006007">
        <w:rPr>
          <w:sz w:val="17"/>
          <w:szCs w:val="17"/>
        </w:rPr>
        <w:t>ки в современной России // Общество и право. 2011. № 2. С. 277—281.</w:t>
      </w:r>
    </w:p>
  </w:footnote>
  <w:footnote w:id="2218">
    <w:p w:rsidR="00806B7E" w:rsidRPr="00006007" w:rsidRDefault="00806B7E" w:rsidP="00BB1628">
      <w:pPr>
        <w:ind w:firstLine="0"/>
        <w:rPr>
          <w:sz w:val="17"/>
          <w:szCs w:val="17"/>
        </w:rPr>
      </w:pPr>
      <w:r w:rsidRPr="00006007">
        <w:rPr>
          <w:rStyle w:val="aa"/>
          <w:sz w:val="17"/>
          <w:szCs w:val="17"/>
        </w:rPr>
        <w:footnoteRef/>
      </w:r>
      <w:r>
        <w:rPr>
          <w:sz w:val="17"/>
          <w:szCs w:val="17"/>
        </w:rPr>
        <w:t xml:space="preserve">См.: </w:t>
      </w:r>
      <w:r w:rsidRPr="00006007">
        <w:rPr>
          <w:sz w:val="17"/>
          <w:szCs w:val="17"/>
        </w:rPr>
        <w:t xml:space="preserve"> </w:t>
      </w:r>
      <w:r w:rsidRPr="00006007">
        <w:rPr>
          <w:i/>
          <w:sz w:val="17"/>
          <w:szCs w:val="17"/>
        </w:rPr>
        <w:t>Баранов А.М.</w:t>
      </w:r>
      <w:r w:rsidRPr="00006007">
        <w:rPr>
          <w:sz w:val="17"/>
          <w:szCs w:val="17"/>
        </w:rPr>
        <w:t xml:space="preserve"> Законность в досудебном производстве по уголовным делам: дис. … д-ра юрид. наук. Омск, 2006. С. 24.</w:t>
      </w:r>
    </w:p>
  </w:footnote>
  <w:footnote w:id="221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I международная научно-практическая конференция, посвященная памяти В.Н. Кудрявцева «Пробелы в росси</w:t>
      </w:r>
      <w:r w:rsidRPr="00006007">
        <w:rPr>
          <w:sz w:val="17"/>
          <w:szCs w:val="17"/>
        </w:rPr>
        <w:t>й</w:t>
      </w:r>
      <w:r w:rsidRPr="00006007">
        <w:rPr>
          <w:sz w:val="17"/>
          <w:szCs w:val="17"/>
        </w:rPr>
        <w:t xml:space="preserve">ском законодательстве» http://www.urvak.ru/conference-2007.htm (дата обращения: 10.09.2015); </w:t>
      </w:r>
      <w:r w:rsidRPr="00006007">
        <w:rPr>
          <w:i/>
          <w:sz w:val="17"/>
          <w:szCs w:val="17"/>
        </w:rPr>
        <w:t>Баранов В.М.</w:t>
      </w:r>
      <w:r w:rsidRPr="00006007">
        <w:rPr>
          <w:sz w:val="17"/>
          <w:szCs w:val="17"/>
        </w:rPr>
        <w:t xml:space="preserve"> «Квалифицированное молчание законодателя» как общеправовой феномен (к вопросу о сущности и сфере фун</w:t>
      </w:r>
      <w:r w:rsidRPr="00006007">
        <w:rPr>
          <w:sz w:val="17"/>
          <w:szCs w:val="17"/>
        </w:rPr>
        <w:t>к</w:t>
      </w:r>
      <w:r w:rsidRPr="00006007">
        <w:rPr>
          <w:sz w:val="17"/>
          <w:szCs w:val="17"/>
        </w:rPr>
        <w:t>ционирования пробелов в праве) // Пробелы в российском законодательстве. 2008. № 1. С. 76.</w:t>
      </w:r>
    </w:p>
  </w:footnote>
  <w:footnote w:id="222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Под </w:t>
      </w:r>
      <w:r w:rsidRPr="00006007">
        <w:rPr>
          <w:b/>
          <w:sz w:val="17"/>
          <w:szCs w:val="17"/>
        </w:rPr>
        <w:t>«процессуальной свободой»</w:t>
      </w:r>
      <w:r w:rsidRPr="00006007">
        <w:rPr>
          <w:sz w:val="17"/>
          <w:szCs w:val="17"/>
        </w:rPr>
        <w:t xml:space="preserve"> мы понимаем процессуально неформализованную в рамках устоявшейся уголовно-процессуальной формы способность (возможность) субъекта путем осознанного выбора осуществлять любой законный вариант действий для оптимального разрешения конкретной уголовно-процессуальной ситуации в соответствии со своими потребностями. </w:t>
      </w:r>
      <w:r>
        <w:rPr>
          <w:sz w:val="17"/>
          <w:szCs w:val="17"/>
        </w:rPr>
        <w:t>П</w:t>
      </w:r>
      <w:r w:rsidRPr="00006007">
        <w:rPr>
          <w:sz w:val="17"/>
          <w:szCs w:val="17"/>
        </w:rPr>
        <w:t>одробн</w:t>
      </w:r>
      <w:r>
        <w:rPr>
          <w:sz w:val="17"/>
          <w:szCs w:val="17"/>
        </w:rPr>
        <w:t>ее</w:t>
      </w:r>
      <w:r w:rsidRPr="00006007">
        <w:rPr>
          <w:sz w:val="17"/>
          <w:szCs w:val="17"/>
        </w:rPr>
        <w:t xml:space="preserve"> об этом см.: </w:t>
      </w:r>
      <w:r w:rsidRPr="00006007">
        <w:rPr>
          <w:i/>
          <w:sz w:val="17"/>
          <w:szCs w:val="17"/>
        </w:rPr>
        <w:t>Лугинец Э.Ф.</w:t>
      </w:r>
      <w:r w:rsidRPr="00006007">
        <w:rPr>
          <w:sz w:val="17"/>
          <w:szCs w:val="17"/>
        </w:rPr>
        <w:t xml:space="preserve"> Идея «процессуальной свободы» в современном уголовном судопроизводстве // Юридическая наука и практика: Вестник Нижегородской академии МВД России. 2014. № 3 (27). С. 225—229; </w:t>
      </w:r>
      <w:r w:rsidRPr="00006007">
        <w:rPr>
          <w:i/>
          <w:sz w:val="17"/>
          <w:szCs w:val="17"/>
        </w:rPr>
        <w:t>Лугинец Э.Ф.</w:t>
      </w:r>
      <w:r w:rsidRPr="00006007">
        <w:rPr>
          <w:sz w:val="17"/>
          <w:szCs w:val="17"/>
        </w:rPr>
        <w:t xml:space="preserve"> Дефиниция «процессуальной свободы» в уголовном суд</w:t>
      </w:r>
      <w:r w:rsidRPr="00006007">
        <w:rPr>
          <w:sz w:val="17"/>
          <w:szCs w:val="17"/>
        </w:rPr>
        <w:t>о</w:t>
      </w:r>
      <w:r w:rsidRPr="00006007">
        <w:rPr>
          <w:sz w:val="17"/>
          <w:szCs w:val="17"/>
        </w:rPr>
        <w:t>производстве, ее признаки и виды // Юридическая наука и практика: Вестник Нижегородской академии МВД Ро</w:t>
      </w:r>
      <w:r w:rsidRPr="00006007">
        <w:rPr>
          <w:sz w:val="17"/>
          <w:szCs w:val="17"/>
        </w:rPr>
        <w:t>с</w:t>
      </w:r>
      <w:r w:rsidRPr="00006007">
        <w:rPr>
          <w:sz w:val="17"/>
          <w:szCs w:val="17"/>
        </w:rPr>
        <w:t>сии. 2015. № 3 (31). С. 215—219</w:t>
      </w:r>
      <w:r>
        <w:rPr>
          <w:sz w:val="17"/>
          <w:szCs w:val="17"/>
        </w:rPr>
        <w:t>.</w:t>
      </w:r>
    </w:p>
  </w:footnote>
  <w:footnote w:id="222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Лугинец Э.Ф.</w:t>
      </w:r>
      <w:r w:rsidRPr="00006007">
        <w:rPr>
          <w:sz w:val="17"/>
          <w:szCs w:val="17"/>
        </w:rPr>
        <w:t xml:space="preserve"> Дефиниция «процессуальной свободы» в уголовном судопроизводстве, ее признаки и виды // Юридическая наука и практика: Вестник Нижегородской академии МВД России. 2015. № 3 (31). С. 215—219.</w:t>
      </w:r>
    </w:p>
  </w:footnote>
  <w:footnote w:id="222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Краткий юридический словарь / отв. ред. А.В. Малько. М., 2007. С. 106.</w:t>
      </w:r>
    </w:p>
  </w:footnote>
  <w:footnote w:id="222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Лазарев В.В. </w:t>
      </w:r>
      <w:r w:rsidRPr="00006007">
        <w:rPr>
          <w:sz w:val="17"/>
          <w:szCs w:val="17"/>
        </w:rPr>
        <w:t>Пробелы в праве и пути их устранения. М., 1974. С. 27.</w:t>
      </w:r>
    </w:p>
  </w:footnote>
  <w:footnote w:id="222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Краткий юридический словарь / отв. ред. А.В. Малько. М., 2007. С. 81.</w:t>
      </w:r>
    </w:p>
  </w:footnote>
  <w:footnote w:id="222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Морозова Л.А.</w:t>
      </w:r>
      <w:r w:rsidRPr="00006007">
        <w:rPr>
          <w:sz w:val="17"/>
          <w:szCs w:val="17"/>
        </w:rPr>
        <w:t xml:space="preserve"> Теория государства и права. М., 2002. С. 288.</w:t>
      </w:r>
    </w:p>
  </w:footnote>
  <w:footnote w:id="222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 xml:space="preserve">Лазарев В.В. </w:t>
      </w:r>
      <w:r w:rsidRPr="00006007">
        <w:rPr>
          <w:sz w:val="17"/>
          <w:szCs w:val="17"/>
        </w:rPr>
        <w:t>Пробелы в праве и пути их устранения. М., 1974. С. 15.</w:t>
      </w:r>
    </w:p>
  </w:footnote>
  <w:footnote w:id="222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 С. 16.</w:t>
      </w:r>
    </w:p>
  </w:footnote>
  <w:footnote w:id="222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Сырых В.М.</w:t>
      </w:r>
      <w:r w:rsidRPr="00006007">
        <w:rPr>
          <w:sz w:val="17"/>
          <w:szCs w:val="17"/>
        </w:rPr>
        <w:t xml:space="preserve"> Теория государства и права: учебник. 2-е изд. М., 2002. С. 287.</w:t>
      </w:r>
    </w:p>
  </w:footnote>
  <w:footnote w:id="222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I международная научно-практическая конференция, посвященная памяти В.Н. Кудрявцева «Пробелы в ро</w:t>
      </w:r>
      <w:r w:rsidRPr="00006007">
        <w:rPr>
          <w:sz w:val="17"/>
          <w:szCs w:val="17"/>
        </w:rPr>
        <w:t>с</w:t>
      </w:r>
      <w:r w:rsidRPr="00006007">
        <w:rPr>
          <w:sz w:val="17"/>
          <w:szCs w:val="17"/>
        </w:rPr>
        <w:t>сийском законодательстве» http://www.urvak.ru/conference-2007.htm (дата обращения: 10.09.2015).</w:t>
      </w:r>
    </w:p>
  </w:footnote>
  <w:footnote w:id="223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Пробелы в законодательстве и пути их преодоления: сборник научных статей по итогам Международной н</w:t>
      </w:r>
      <w:r w:rsidRPr="00006007">
        <w:rPr>
          <w:sz w:val="17"/>
          <w:szCs w:val="17"/>
        </w:rPr>
        <w:t>а</w:t>
      </w:r>
      <w:r w:rsidRPr="00006007">
        <w:rPr>
          <w:sz w:val="17"/>
          <w:szCs w:val="17"/>
        </w:rPr>
        <w:t>учно-практической конференции 14</w:t>
      </w:r>
      <w:r>
        <w:rPr>
          <w:sz w:val="17"/>
          <w:szCs w:val="17"/>
        </w:rPr>
        <w:t>—</w:t>
      </w:r>
      <w:r w:rsidRPr="00006007">
        <w:rPr>
          <w:sz w:val="17"/>
          <w:szCs w:val="17"/>
        </w:rPr>
        <w:t>15 сентября 2007 года / под ред. В.И. Каныгина, С.В. Изосимова, А.Ю. Ч</w:t>
      </w:r>
      <w:r w:rsidRPr="00006007">
        <w:rPr>
          <w:sz w:val="17"/>
          <w:szCs w:val="17"/>
        </w:rPr>
        <w:t>у</w:t>
      </w:r>
      <w:r w:rsidRPr="00006007">
        <w:rPr>
          <w:sz w:val="17"/>
          <w:szCs w:val="17"/>
        </w:rPr>
        <w:t>провой. Н. Новгород, 2008. С. 254.</w:t>
      </w:r>
    </w:p>
  </w:footnote>
  <w:footnote w:id="223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141 редакция УПК РФ от 13</w:t>
      </w:r>
      <w:r>
        <w:rPr>
          <w:sz w:val="17"/>
          <w:szCs w:val="17"/>
        </w:rPr>
        <w:t xml:space="preserve"> июля </w:t>
      </w:r>
      <w:r w:rsidRPr="00006007">
        <w:rPr>
          <w:sz w:val="17"/>
          <w:szCs w:val="17"/>
        </w:rPr>
        <w:t>2015 г. с изменениями и дополнениями, внесенными Ф</w:t>
      </w:r>
      <w:r>
        <w:rPr>
          <w:sz w:val="17"/>
          <w:szCs w:val="17"/>
        </w:rPr>
        <w:t>едеральным зак</w:t>
      </w:r>
      <w:r>
        <w:rPr>
          <w:sz w:val="17"/>
          <w:szCs w:val="17"/>
        </w:rPr>
        <w:t>о</w:t>
      </w:r>
      <w:r>
        <w:rPr>
          <w:sz w:val="17"/>
          <w:szCs w:val="17"/>
        </w:rPr>
        <w:t>ном</w:t>
      </w:r>
      <w:r w:rsidRPr="00006007">
        <w:rPr>
          <w:sz w:val="17"/>
          <w:szCs w:val="17"/>
        </w:rPr>
        <w:t xml:space="preserve"> от 29</w:t>
      </w:r>
      <w:r>
        <w:rPr>
          <w:sz w:val="17"/>
          <w:szCs w:val="17"/>
        </w:rPr>
        <w:t xml:space="preserve"> июня </w:t>
      </w:r>
      <w:r w:rsidRPr="00006007">
        <w:rPr>
          <w:sz w:val="17"/>
          <w:szCs w:val="17"/>
        </w:rPr>
        <w:t>2015</w:t>
      </w:r>
      <w:r>
        <w:rPr>
          <w:sz w:val="17"/>
          <w:szCs w:val="17"/>
        </w:rPr>
        <w:t xml:space="preserve"> г.</w:t>
      </w:r>
      <w:r w:rsidRPr="00006007">
        <w:rPr>
          <w:sz w:val="17"/>
          <w:szCs w:val="17"/>
        </w:rPr>
        <w:t xml:space="preserve"> № 190-ФЗ, вступившими в силу с 15 сентября 2015 г. // СПС «КонсультантПлюс» (дата о</w:t>
      </w:r>
      <w:r w:rsidRPr="00006007">
        <w:rPr>
          <w:sz w:val="17"/>
          <w:szCs w:val="17"/>
        </w:rPr>
        <w:t>б</w:t>
      </w:r>
      <w:r w:rsidRPr="00006007">
        <w:rPr>
          <w:sz w:val="17"/>
          <w:szCs w:val="17"/>
        </w:rPr>
        <w:t>ращения: 17.09.2015).</w:t>
      </w:r>
    </w:p>
  </w:footnote>
  <w:footnote w:id="223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Баранов В.М.</w:t>
      </w:r>
      <w:r w:rsidRPr="00006007">
        <w:rPr>
          <w:sz w:val="17"/>
          <w:szCs w:val="17"/>
        </w:rPr>
        <w:t xml:space="preserve"> «Квалифицированное молчание законодателя» как общеправовой феномен (к вопросу о сущн</w:t>
      </w:r>
      <w:r w:rsidRPr="00006007">
        <w:rPr>
          <w:sz w:val="17"/>
          <w:szCs w:val="17"/>
        </w:rPr>
        <w:t>о</w:t>
      </w:r>
      <w:r w:rsidRPr="00006007">
        <w:rPr>
          <w:sz w:val="17"/>
          <w:szCs w:val="17"/>
        </w:rPr>
        <w:t>сти и сфере функционирования пробелов в праве) // Пробелы в российском законодательстве. 2008. № 1. С. 78.</w:t>
      </w:r>
    </w:p>
  </w:footnote>
  <w:footnote w:id="223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223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С</w:t>
      </w:r>
      <w:r w:rsidRPr="00006007">
        <w:rPr>
          <w:sz w:val="17"/>
          <w:szCs w:val="17"/>
        </w:rPr>
        <w:t>м</w:t>
      </w:r>
      <w:r>
        <w:rPr>
          <w:sz w:val="17"/>
          <w:szCs w:val="17"/>
        </w:rPr>
        <w:t>.,</w:t>
      </w:r>
      <w:r w:rsidRPr="005008CA">
        <w:rPr>
          <w:sz w:val="17"/>
          <w:szCs w:val="17"/>
        </w:rPr>
        <w:t xml:space="preserve"> </w:t>
      </w:r>
      <w:r>
        <w:rPr>
          <w:sz w:val="17"/>
          <w:szCs w:val="17"/>
        </w:rPr>
        <w:t>н</w:t>
      </w:r>
      <w:r w:rsidRPr="00006007">
        <w:rPr>
          <w:sz w:val="17"/>
          <w:szCs w:val="17"/>
        </w:rPr>
        <w:t xml:space="preserve">апример: </w:t>
      </w:r>
      <w:r w:rsidRPr="00006007">
        <w:rPr>
          <w:i/>
          <w:sz w:val="17"/>
          <w:szCs w:val="17"/>
        </w:rPr>
        <w:t>Лугинец Э.Ф.</w:t>
      </w:r>
      <w:r w:rsidRPr="00006007">
        <w:rPr>
          <w:sz w:val="17"/>
          <w:szCs w:val="17"/>
        </w:rPr>
        <w:t xml:space="preserve"> Соотношение идеи «процессуальной свободы» и усмотрения следователя // Вес</w:t>
      </w:r>
      <w:r w:rsidRPr="00006007">
        <w:rPr>
          <w:sz w:val="17"/>
          <w:szCs w:val="17"/>
        </w:rPr>
        <w:t>т</w:t>
      </w:r>
      <w:r w:rsidRPr="00006007">
        <w:rPr>
          <w:sz w:val="17"/>
          <w:szCs w:val="17"/>
        </w:rPr>
        <w:t>ник Удмуртского университета. Серия: Экономика и право. 2015. Т. 25. Вып</w:t>
      </w:r>
      <w:r>
        <w:rPr>
          <w:sz w:val="17"/>
          <w:szCs w:val="17"/>
        </w:rPr>
        <w:t>.</w:t>
      </w:r>
      <w:r w:rsidRPr="00006007">
        <w:rPr>
          <w:sz w:val="17"/>
          <w:szCs w:val="17"/>
        </w:rPr>
        <w:t xml:space="preserve"> 4. С. 115—119.</w:t>
      </w:r>
    </w:p>
  </w:footnote>
  <w:footnote w:id="223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Ожегов С.И., Шведова Н.Ю.</w:t>
      </w:r>
      <w:r w:rsidRPr="00006007">
        <w:rPr>
          <w:sz w:val="17"/>
          <w:szCs w:val="17"/>
        </w:rPr>
        <w:t xml:space="preserve"> Толковый словарь русского языка. 4-е изд. М., 2004. С. 119, 313—314.</w:t>
      </w:r>
    </w:p>
  </w:footnote>
  <w:footnote w:id="2236">
    <w:p w:rsidR="00806B7E" w:rsidRPr="00006007" w:rsidRDefault="00806B7E" w:rsidP="00BB1628">
      <w:pPr>
        <w:ind w:firstLine="0"/>
        <w:rPr>
          <w:b/>
          <w:sz w:val="17"/>
          <w:szCs w:val="17"/>
        </w:rPr>
      </w:pPr>
      <w:r w:rsidRPr="00006007">
        <w:rPr>
          <w:rStyle w:val="aa"/>
          <w:b/>
          <w:sz w:val="17"/>
          <w:szCs w:val="17"/>
        </w:rPr>
        <w:footnoteRef/>
      </w:r>
      <w:r w:rsidRPr="00006007">
        <w:rPr>
          <w:rStyle w:val="70"/>
          <w:b w:val="0"/>
          <w:sz w:val="17"/>
          <w:szCs w:val="17"/>
        </w:rPr>
        <w:t xml:space="preserve"> </w:t>
      </w:r>
      <w:r>
        <w:rPr>
          <w:sz w:val="17"/>
          <w:szCs w:val="17"/>
        </w:rPr>
        <w:t xml:space="preserve">См.: </w:t>
      </w:r>
      <w:r w:rsidRPr="00006007">
        <w:rPr>
          <w:rStyle w:val="70"/>
          <w:b w:val="0"/>
          <w:i/>
          <w:sz w:val="17"/>
          <w:szCs w:val="17"/>
        </w:rPr>
        <w:t xml:space="preserve">Марфицин П.Г. </w:t>
      </w:r>
      <w:r w:rsidRPr="00006007">
        <w:rPr>
          <w:rStyle w:val="70"/>
          <w:b w:val="0"/>
          <w:sz w:val="17"/>
          <w:szCs w:val="17"/>
        </w:rPr>
        <w:t>Усмотрение следователя (уголовно-процессуальный аспект): дис. … д-ра юрид. наук. Омск, 2003. С. 65.</w:t>
      </w:r>
    </w:p>
  </w:footnote>
  <w:footnote w:id="223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Алексеев С.С.</w:t>
      </w:r>
      <w:r w:rsidRPr="00006007">
        <w:rPr>
          <w:sz w:val="17"/>
          <w:szCs w:val="17"/>
        </w:rPr>
        <w:t xml:space="preserve"> Право на пороге нового тысячелетия. Некоторые тенденции мирового правового развития — н</w:t>
      </w:r>
      <w:r w:rsidRPr="00006007">
        <w:rPr>
          <w:sz w:val="17"/>
          <w:szCs w:val="17"/>
        </w:rPr>
        <w:t>а</w:t>
      </w:r>
      <w:r w:rsidRPr="00006007">
        <w:rPr>
          <w:sz w:val="17"/>
          <w:szCs w:val="17"/>
        </w:rPr>
        <w:t>дежда и драма современной эпохи. М., 2000. С. 124.</w:t>
      </w:r>
    </w:p>
  </w:footnote>
  <w:footnote w:id="223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Ожегов С.И., Шведова Н.Ю.</w:t>
      </w:r>
      <w:r w:rsidRPr="00006007">
        <w:rPr>
          <w:sz w:val="17"/>
          <w:szCs w:val="17"/>
        </w:rPr>
        <w:t xml:space="preserve"> Толковый словарь русского языка. 4-е изд. М., 2004. С. 271.</w:t>
      </w:r>
    </w:p>
  </w:footnote>
  <w:footnote w:id="223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Pr>
          <w:i/>
          <w:sz w:val="17"/>
          <w:szCs w:val="17"/>
        </w:rPr>
        <w:t>Кокорев Л.</w:t>
      </w:r>
      <w:r w:rsidRPr="00006007">
        <w:rPr>
          <w:i/>
          <w:sz w:val="17"/>
          <w:szCs w:val="17"/>
        </w:rPr>
        <w:t>Д., Котов Д.П.</w:t>
      </w:r>
      <w:r w:rsidRPr="00006007">
        <w:rPr>
          <w:sz w:val="17"/>
          <w:szCs w:val="17"/>
        </w:rPr>
        <w:t xml:space="preserve"> Этика уголовного процесса: учебное пособие. Воронеж, 1993. С. 187.</w:t>
      </w:r>
    </w:p>
  </w:footnote>
  <w:footnote w:id="224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О деятельности органов внутренних дел по предупреждению преступлений: приказ МВД России от 17 янв</w:t>
      </w:r>
      <w:r w:rsidRPr="00006007">
        <w:rPr>
          <w:sz w:val="17"/>
          <w:szCs w:val="17"/>
        </w:rPr>
        <w:t>а</w:t>
      </w:r>
      <w:r w:rsidRPr="00006007">
        <w:rPr>
          <w:sz w:val="17"/>
          <w:szCs w:val="17"/>
        </w:rPr>
        <w:t xml:space="preserve">ря 2006 г. № 19 (в ред. </w:t>
      </w:r>
      <w:r>
        <w:rPr>
          <w:sz w:val="17"/>
          <w:szCs w:val="17"/>
        </w:rPr>
        <w:t>п</w:t>
      </w:r>
      <w:r w:rsidRPr="00006007">
        <w:rPr>
          <w:sz w:val="17"/>
          <w:szCs w:val="17"/>
        </w:rPr>
        <w:t>риказа МВД Р</w:t>
      </w:r>
      <w:r>
        <w:rPr>
          <w:sz w:val="17"/>
          <w:szCs w:val="17"/>
        </w:rPr>
        <w:t>оссии</w:t>
      </w:r>
      <w:r w:rsidRPr="00006007">
        <w:rPr>
          <w:sz w:val="17"/>
          <w:szCs w:val="17"/>
        </w:rPr>
        <w:t xml:space="preserve"> от 25.12.2010 № 883).</w:t>
      </w:r>
    </w:p>
  </w:footnote>
  <w:footnote w:id="224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Уголовно-процессуальный кодекс Р</w:t>
      </w:r>
      <w:r>
        <w:rPr>
          <w:sz w:val="17"/>
          <w:szCs w:val="17"/>
        </w:rPr>
        <w:t xml:space="preserve">оссийской </w:t>
      </w:r>
      <w:r w:rsidRPr="00006007">
        <w:rPr>
          <w:sz w:val="17"/>
          <w:szCs w:val="17"/>
        </w:rPr>
        <w:t>Ф</w:t>
      </w:r>
      <w:r>
        <w:rPr>
          <w:sz w:val="17"/>
          <w:szCs w:val="17"/>
        </w:rPr>
        <w:t>едерации</w:t>
      </w:r>
      <w:r w:rsidRPr="00006007">
        <w:rPr>
          <w:sz w:val="17"/>
          <w:szCs w:val="17"/>
        </w:rPr>
        <w:t xml:space="preserve"> от 18 декабря 2001 г. </w:t>
      </w:r>
      <w:r>
        <w:rPr>
          <w:sz w:val="17"/>
          <w:szCs w:val="17"/>
        </w:rPr>
        <w:t xml:space="preserve">№ 174-ФЗ: </w:t>
      </w:r>
      <w:r w:rsidRPr="00006007">
        <w:rPr>
          <w:sz w:val="17"/>
          <w:szCs w:val="17"/>
        </w:rPr>
        <w:t xml:space="preserve">с изм и доп на 12 октября 2015 г. // СПС «КонсультантПлюс». №174-ФЗ </w:t>
      </w:r>
      <w:r>
        <w:rPr>
          <w:sz w:val="17"/>
          <w:szCs w:val="17"/>
        </w:rPr>
        <w:t>(</w:t>
      </w:r>
      <w:r w:rsidRPr="00006007">
        <w:rPr>
          <w:sz w:val="17"/>
          <w:szCs w:val="17"/>
        </w:rPr>
        <w:t>ч. 2 ст. 158</w:t>
      </w:r>
      <w:r>
        <w:rPr>
          <w:sz w:val="17"/>
          <w:szCs w:val="17"/>
        </w:rPr>
        <w:t>)</w:t>
      </w:r>
      <w:r w:rsidRPr="00006007">
        <w:rPr>
          <w:sz w:val="17"/>
          <w:szCs w:val="17"/>
        </w:rPr>
        <w:t>.</w:t>
      </w:r>
    </w:p>
  </w:footnote>
  <w:footnote w:id="224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Ликас А. Л.</w:t>
      </w:r>
      <w:r w:rsidRPr="00006007">
        <w:rPr>
          <w:sz w:val="17"/>
          <w:szCs w:val="17"/>
        </w:rPr>
        <w:t xml:space="preserve"> Культура правосудия. М., 1990. С. 21.</w:t>
      </w:r>
    </w:p>
  </w:footnote>
  <w:footnote w:id="224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Данилова С.И.</w:t>
      </w:r>
      <w:r w:rsidRPr="00006007">
        <w:rPr>
          <w:sz w:val="17"/>
          <w:szCs w:val="17"/>
        </w:rPr>
        <w:t xml:space="preserve"> Проблемы законодательной регламентации и реализации процессуальных и непроцессуал</w:t>
      </w:r>
      <w:r w:rsidRPr="00006007">
        <w:rPr>
          <w:sz w:val="17"/>
          <w:szCs w:val="17"/>
        </w:rPr>
        <w:t>ь</w:t>
      </w:r>
      <w:r w:rsidRPr="00006007">
        <w:rPr>
          <w:sz w:val="17"/>
          <w:szCs w:val="17"/>
        </w:rPr>
        <w:t>ных форм профилактики преступлений в ходе досудебного производства // Законность. 2010. № 10. С. 12.</w:t>
      </w:r>
    </w:p>
  </w:footnote>
  <w:footnote w:id="224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Ожегов С.И., Шведова Н.Ю.</w:t>
      </w:r>
      <w:r w:rsidRPr="00006007">
        <w:rPr>
          <w:sz w:val="17"/>
          <w:szCs w:val="17"/>
        </w:rPr>
        <w:t xml:space="preserve"> Толковый словарь русского языка: 80</w:t>
      </w:r>
      <w:r>
        <w:rPr>
          <w:sz w:val="17"/>
          <w:szCs w:val="17"/>
        </w:rPr>
        <w:t xml:space="preserve"> </w:t>
      </w:r>
      <w:r w:rsidRPr="00006007">
        <w:rPr>
          <w:sz w:val="17"/>
          <w:szCs w:val="17"/>
        </w:rPr>
        <w:t>000 слов и фразеологических выраж</w:t>
      </w:r>
      <w:r w:rsidRPr="00006007">
        <w:rPr>
          <w:sz w:val="17"/>
          <w:szCs w:val="17"/>
        </w:rPr>
        <w:t>е</w:t>
      </w:r>
      <w:r w:rsidRPr="00006007">
        <w:rPr>
          <w:sz w:val="17"/>
          <w:szCs w:val="17"/>
        </w:rPr>
        <w:t>ний. 4-е изд., доп. М., 1999. С. 313.</w:t>
      </w:r>
    </w:p>
  </w:footnote>
  <w:footnote w:id="224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Костина К.А.</w:t>
      </w:r>
      <w:r w:rsidRPr="00006007">
        <w:rPr>
          <w:sz w:val="17"/>
          <w:szCs w:val="17"/>
        </w:rPr>
        <w:t xml:space="preserve"> Правовая культура на современном этапе развития // </w:t>
      </w:r>
      <w:r w:rsidRPr="00006007">
        <w:rPr>
          <w:bCs/>
          <w:sz w:val="17"/>
          <w:szCs w:val="17"/>
          <w:shd w:val="clear" w:color="auto" w:fill="FFFFFF"/>
        </w:rPr>
        <w:t>Материалы Международного молодежного научного форума «ЛОМОНОСОВ</w:t>
      </w:r>
      <w:r>
        <w:rPr>
          <w:bCs/>
          <w:sz w:val="17"/>
          <w:szCs w:val="17"/>
          <w:shd w:val="clear" w:color="auto" w:fill="FFFFFF"/>
        </w:rPr>
        <w:t>—</w:t>
      </w:r>
      <w:r w:rsidRPr="00006007">
        <w:rPr>
          <w:bCs/>
          <w:sz w:val="17"/>
          <w:szCs w:val="17"/>
          <w:shd w:val="clear" w:color="auto" w:fill="FFFFFF"/>
        </w:rPr>
        <w:t>2012»</w:t>
      </w:r>
      <w:r w:rsidRPr="00006007">
        <w:rPr>
          <w:rStyle w:val="apple-converted-space"/>
          <w:rFonts w:eastAsia="Arial"/>
          <w:sz w:val="17"/>
          <w:szCs w:val="17"/>
        </w:rPr>
        <w:t xml:space="preserve"> </w:t>
      </w:r>
      <w:r w:rsidRPr="00006007">
        <w:rPr>
          <w:sz w:val="17"/>
          <w:szCs w:val="17"/>
          <w:shd w:val="clear" w:color="auto" w:fill="FFFFFF"/>
        </w:rPr>
        <w:t xml:space="preserve">/ отв. ред. А.И. Андреев, А.В. Андриянов, Е.А. Антипов, К.К. Андреев, М.В. Чистякова. </w:t>
      </w:r>
      <w:r w:rsidRPr="00006007">
        <w:rPr>
          <w:sz w:val="17"/>
          <w:szCs w:val="17"/>
        </w:rPr>
        <w:t>URL: http://lomonosov-msu.ru/archive/Lomonosov_2012/1968/43753_3830.pdf (дата обращения: 15.10.2015).</w:t>
      </w:r>
    </w:p>
  </w:footnote>
  <w:footnote w:id="224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Теория государства и права: курс лекций / под ред. Н.И. Матузова и А.В. Малько. 2-е изд., перераб. и доп. М., 2004. С. 629.</w:t>
      </w:r>
    </w:p>
  </w:footnote>
  <w:footnote w:id="224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Там же.</w:t>
      </w:r>
    </w:p>
  </w:footnote>
  <w:footnote w:id="2248">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Там же.</w:t>
      </w:r>
    </w:p>
  </w:footnote>
  <w:footnote w:id="224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Сальников В.П.</w:t>
      </w:r>
      <w:r w:rsidRPr="00006007">
        <w:rPr>
          <w:sz w:val="17"/>
          <w:szCs w:val="17"/>
        </w:rPr>
        <w:t xml:space="preserve"> Правовая культура общества: понятие и структура // Вопросы теории государства и права. Саратов, 1986. Вып. 7. С. 44—54.</w:t>
      </w:r>
    </w:p>
  </w:footnote>
  <w:footnote w:id="225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Угловно-процессуальное прао Российской Федерации: учебник / отв. ред. П.А. Лупинская. 2-е изд., пер</w:t>
      </w:r>
      <w:r w:rsidRPr="00006007">
        <w:rPr>
          <w:sz w:val="17"/>
          <w:szCs w:val="17"/>
        </w:rPr>
        <w:t>е</w:t>
      </w:r>
      <w:r w:rsidRPr="00006007">
        <w:rPr>
          <w:sz w:val="17"/>
          <w:szCs w:val="17"/>
        </w:rPr>
        <w:t>раб. и доп. М., 2011. С. 59.</w:t>
      </w:r>
    </w:p>
  </w:footnote>
  <w:footnote w:id="2251">
    <w:p w:rsidR="00806B7E" w:rsidRPr="00006007" w:rsidRDefault="00806B7E" w:rsidP="00BB1628">
      <w:pPr>
        <w:ind w:firstLine="0"/>
        <w:rPr>
          <w:sz w:val="17"/>
          <w:szCs w:val="17"/>
        </w:rPr>
      </w:pPr>
      <w:r w:rsidRPr="00006007">
        <w:rPr>
          <w:rStyle w:val="aa"/>
          <w:sz w:val="17"/>
          <w:szCs w:val="17"/>
        </w:rPr>
        <w:footnoteRef/>
      </w:r>
      <w:r w:rsidRPr="00006007">
        <w:rPr>
          <w:sz w:val="17"/>
          <w:szCs w:val="17"/>
          <w:shd w:val="clear" w:color="auto" w:fill="FFFEFA"/>
        </w:rPr>
        <w:t xml:space="preserve"> </w:t>
      </w:r>
      <w:r>
        <w:rPr>
          <w:sz w:val="17"/>
          <w:szCs w:val="17"/>
        </w:rPr>
        <w:t xml:space="preserve">См.: </w:t>
      </w:r>
      <w:r w:rsidRPr="00006007">
        <w:rPr>
          <w:sz w:val="17"/>
          <w:szCs w:val="17"/>
          <w:shd w:val="clear" w:color="auto" w:fill="FFFEFA"/>
        </w:rPr>
        <w:t>Процессуальная форма в советском уголовном судопроизводстве / М.Л. Якуб</w:t>
      </w:r>
      <w:r>
        <w:rPr>
          <w:sz w:val="17"/>
          <w:szCs w:val="17"/>
          <w:shd w:val="clear" w:color="auto" w:fill="FFFEFA"/>
        </w:rPr>
        <w:t>.</w:t>
      </w:r>
      <w:r w:rsidRPr="00006007">
        <w:rPr>
          <w:sz w:val="17"/>
          <w:szCs w:val="17"/>
          <w:shd w:val="clear" w:color="auto" w:fill="FFFEFA"/>
        </w:rPr>
        <w:t xml:space="preserve"> М., 1981. С. 144.</w:t>
      </w:r>
    </w:p>
  </w:footnote>
  <w:footnote w:id="225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Кувалдина Ю.В.</w:t>
      </w:r>
      <w:r w:rsidRPr="00006007">
        <w:rPr>
          <w:sz w:val="17"/>
          <w:szCs w:val="17"/>
        </w:rPr>
        <w:t xml:space="preserve"> Предпосылки и перспективы развития компромиссных способов разрешения уголовно-правовых конфликтов в России: дис. …</w:t>
      </w:r>
      <w:r>
        <w:rPr>
          <w:sz w:val="17"/>
          <w:szCs w:val="17"/>
        </w:rPr>
        <w:t xml:space="preserve"> </w:t>
      </w:r>
      <w:r w:rsidRPr="00006007">
        <w:rPr>
          <w:sz w:val="17"/>
          <w:szCs w:val="17"/>
        </w:rPr>
        <w:t>канд. юрид. наук. Самара, 2011.</w:t>
      </w:r>
    </w:p>
  </w:footnote>
  <w:footnote w:id="2253">
    <w:p w:rsidR="00806B7E" w:rsidRPr="00006007" w:rsidRDefault="00806B7E" w:rsidP="00BB1628">
      <w:pPr>
        <w:ind w:firstLine="0"/>
        <w:rPr>
          <w:sz w:val="17"/>
          <w:szCs w:val="17"/>
        </w:rPr>
      </w:pPr>
      <w:r w:rsidRPr="00006007">
        <w:rPr>
          <w:rStyle w:val="aa"/>
          <w:sz w:val="17"/>
          <w:szCs w:val="17"/>
        </w:rPr>
        <w:footnoteRef/>
      </w:r>
      <w:r w:rsidRPr="00006007">
        <w:rPr>
          <w:rFonts w:eastAsia="HiddenHorzOCR"/>
          <w:sz w:val="17"/>
          <w:szCs w:val="17"/>
        </w:rPr>
        <w:t xml:space="preserve"> </w:t>
      </w:r>
      <w:r>
        <w:rPr>
          <w:sz w:val="17"/>
          <w:szCs w:val="17"/>
        </w:rPr>
        <w:t xml:space="preserve">См.: </w:t>
      </w:r>
      <w:r w:rsidRPr="00006007">
        <w:rPr>
          <w:rFonts w:eastAsia="HiddenHorzOCR"/>
          <w:sz w:val="17"/>
          <w:szCs w:val="17"/>
        </w:rPr>
        <w:t>Протокольная форма досудебной подготовки материалов о преступлениях, не представляющих большой общественной опасности и совершенных, как правило, в условиях очевидности.</w:t>
      </w:r>
    </w:p>
  </w:footnote>
  <w:footnote w:id="225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О внесении изменений в статьи 62 и 303 Уголовного кодекса Российской Федерации и Уголовно-процессуальный кодекс Российской Федерации: федеральный закон от 4 марта 2013 г. № 23-ФЗ // Российская газета. 2013. 6 марта.</w:t>
      </w:r>
    </w:p>
  </w:footnote>
  <w:footnote w:id="2255">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shd w:val="clear" w:color="auto" w:fill="FFFFFF"/>
        </w:rPr>
        <w:t>Гуценко К.Ф., Головко Л.В., Филимонов Б.А.</w:t>
      </w:r>
      <w:r w:rsidRPr="00006007">
        <w:rPr>
          <w:sz w:val="17"/>
          <w:szCs w:val="17"/>
          <w:shd w:val="clear" w:color="auto" w:fill="FFFFFF"/>
        </w:rPr>
        <w:t xml:space="preserve"> Уголовный процесс западных государств: учебное пособие для юридических вузов. 2-е изд., доп. и испр. М., 2002. С. 390.</w:t>
      </w:r>
    </w:p>
  </w:footnote>
  <w:footnote w:id="2256">
    <w:p w:rsidR="00806B7E" w:rsidRPr="00006007" w:rsidRDefault="00806B7E" w:rsidP="00BB1628">
      <w:pPr>
        <w:ind w:firstLine="0"/>
        <w:rPr>
          <w:sz w:val="17"/>
          <w:szCs w:val="17"/>
        </w:rPr>
      </w:pPr>
      <w:r w:rsidRPr="00006007">
        <w:rPr>
          <w:rStyle w:val="aa"/>
          <w:sz w:val="17"/>
          <w:szCs w:val="17"/>
        </w:rPr>
        <w:footnoteRef/>
      </w:r>
      <w:r w:rsidRPr="00006007">
        <w:rPr>
          <w:iCs/>
          <w:sz w:val="17"/>
          <w:szCs w:val="17"/>
        </w:rPr>
        <w:t xml:space="preserve"> </w:t>
      </w:r>
      <w:r>
        <w:rPr>
          <w:sz w:val="17"/>
          <w:szCs w:val="17"/>
        </w:rPr>
        <w:t xml:space="preserve">См.: </w:t>
      </w:r>
      <w:r w:rsidRPr="00006007">
        <w:rPr>
          <w:i/>
          <w:iCs/>
          <w:sz w:val="17"/>
          <w:szCs w:val="17"/>
        </w:rPr>
        <w:t>Головко Л.В.</w:t>
      </w:r>
      <w:r w:rsidRPr="00006007">
        <w:rPr>
          <w:rStyle w:val="apple-converted-space"/>
          <w:rFonts w:eastAsia="Arial"/>
          <w:iCs/>
          <w:sz w:val="17"/>
          <w:szCs w:val="17"/>
        </w:rPr>
        <w:t xml:space="preserve"> </w:t>
      </w:r>
      <w:r w:rsidRPr="00006007">
        <w:rPr>
          <w:sz w:val="17"/>
          <w:szCs w:val="17"/>
        </w:rPr>
        <w:t>Альтернативы уголовному преследованию в современном английском праве // Правовед</w:t>
      </w:r>
      <w:r w:rsidRPr="00006007">
        <w:rPr>
          <w:sz w:val="17"/>
          <w:szCs w:val="17"/>
        </w:rPr>
        <w:t>е</w:t>
      </w:r>
      <w:r w:rsidRPr="00006007">
        <w:rPr>
          <w:sz w:val="17"/>
          <w:szCs w:val="17"/>
        </w:rPr>
        <w:t>ние. 1998. № 3. С. 103—112.</w:t>
      </w:r>
    </w:p>
  </w:footnote>
  <w:footnote w:id="2257">
    <w:p w:rsidR="00806B7E" w:rsidRPr="00006007" w:rsidRDefault="00806B7E" w:rsidP="00BB1628">
      <w:pPr>
        <w:ind w:firstLine="0"/>
        <w:rPr>
          <w:sz w:val="17"/>
          <w:szCs w:val="17"/>
        </w:rPr>
      </w:pPr>
      <w:r w:rsidRPr="00006007">
        <w:rPr>
          <w:sz w:val="17"/>
          <w:szCs w:val="17"/>
          <w:vertAlign w:val="superscript"/>
        </w:rPr>
        <w:footnoteRef/>
      </w:r>
      <w:r w:rsidRPr="00006007">
        <w:rPr>
          <w:sz w:val="17"/>
          <w:szCs w:val="17"/>
        </w:rPr>
        <w:t xml:space="preserve"> </w:t>
      </w:r>
      <w:r>
        <w:rPr>
          <w:sz w:val="17"/>
          <w:szCs w:val="17"/>
        </w:rPr>
        <w:t xml:space="preserve">См.: </w:t>
      </w:r>
      <w:r w:rsidRPr="00006007">
        <w:rPr>
          <w:sz w:val="17"/>
          <w:szCs w:val="17"/>
        </w:rPr>
        <w:t>Уголовно-процессуальный кодекс ФРГ. Strafprozessordnung (StPO): научно-практический комментарий и пер. текста закона / сост. и пер. П. Головненкова, Н. Спицы; вступит. ст. проф. У. Хелльманна. Potsdam, 2012.</w:t>
      </w:r>
    </w:p>
  </w:footnote>
  <w:footnote w:id="2258">
    <w:p w:rsidR="00806B7E" w:rsidRPr="00006007" w:rsidRDefault="00806B7E" w:rsidP="00BB1628">
      <w:pPr>
        <w:ind w:firstLine="0"/>
        <w:rPr>
          <w:bCs/>
          <w:sz w:val="17"/>
          <w:szCs w:val="17"/>
        </w:rPr>
      </w:pPr>
      <w:r w:rsidRPr="00006007">
        <w:rPr>
          <w:rStyle w:val="aa"/>
          <w:sz w:val="17"/>
          <w:szCs w:val="17"/>
        </w:rPr>
        <w:footnoteRef/>
      </w:r>
      <w:r w:rsidRPr="00006007">
        <w:rPr>
          <w:bCs/>
          <w:sz w:val="17"/>
          <w:szCs w:val="17"/>
        </w:rPr>
        <w:t xml:space="preserve"> </w:t>
      </w:r>
      <w:r>
        <w:rPr>
          <w:sz w:val="17"/>
          <w:szCs w:val="17"/>
        </w:rPr>
        <w:t xml:space="preserve">См.: </w:t>
      </w:r>
      <w:r w:rsidRPr="00006007">
        <w:rPr>
          <w:bCs/>
          <w:sz w:val="17"/>
          <w:szCs w:val="17"/>
        </w:rPr>
        <w:t xml:space="preserve">Расширенное заседание коллегии МВД </w:t>
      </w:r>
      <w:r>
        <w:rPr>
          <w:bCs/>
          <w:sz w:val="17"/>
          <w:szCs w:val="17"/>
        </w:rPr>
        <w:t xml:space="preserve">России </w:t>
      </w:r>
      <w:r w:rsidRPr="00006007">
        <w:rPr>
          <w:sz w:val="17"/>
          <w:szCs w:val="17"/>
        </w:rPr>
        <w:t>от 21 марта 2014 г. URL :http://www.kremlin.ru/news/20624 (дата обращения: 05.01.2015).</w:t>
      </w:r>
    </w:p>
  </w:footnote>
  <w:footnote w:id="225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Пашкевич П.Ф.</w:t>
      </w:r>
      <w:r w:rsidRPr="00006007">
        <w:rPr>
          <w:sz w:val="17"/>
          <w:szCs w:val="17"/>
        </w:rPr>
        <w:t xml:space="preserve"> Процессуальный закон и эффективность уголовного судопроизводства. М., 1984. С. 91.</w:t>
      </w:r>
    </w:p>
  </w:footnote>
  <w:footnote w:id="226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sz w:val="17"/>
          <w:szCs w:val="17"/>
        </w:rPr>
        <w:t>Доктринальная модель уголовно-процессуального доказательственного права Российской Федерации и комментарии к ней / кол. авт.; под ред. А.С. Александрова. М., 2015. С. 304.</w:t>
      </w:r>
    </w:p>
  </w:footnote>
  <w:footnote w:id="226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sidRPr="00006007">
        <w:rPr>
          <w:i/>
          <w:sz w:val="17"/>
          <w:szCs w:val="17"/>
        </w:rPr>
        <w:t>Николаенко Е.В.</w:t>
      </w:r>
      <w:r w:rsidRPr="00006007">
        <w:rPr>
          <w:sz w:val="17"/>
          <w:szCs w:val="17"/>
        </w:rPr>
        <w:t xml:space="preserve"> Психологическая интерпретация феномена жалобы в русской культуре»: автореф. дис. ... Ро</w:t>
      </w:r>
      <w:r w:rsidRPr="00006007">
        <w:rPr>
          <w:sz w:val="17"/>
          <w:szCs w:val="17"/>
        </w:rPr>
        <w:t>с</w:t>
      </w:r>
      <w:r w:rsidRPr="00006007">
        <w:rPr>
          <w:sz w:val="17"/>
          <w:szCs w:val="17"/>
        </w:rPr>
        <w:t>тов-на-Дону, 2008. С. 13.</w:t>
      </w:r>
    </w:p>
  </w:footnote>
  <w:footnote w:id="2262">
    <w:p w:rsidR="00806B7E" w:rsidRPr="001C597B" w:rsidRDefault="00806B7E" w:rsidP="00BB1628">
      <w:pPr>
        <w:ind w:firstLine="0"/>
        <w:rPr>
          <w:sz w:val="17"/>
          <w:szCs w:val="17"/>
        </w:rPr>
      </w:pPr>
      <w:r w:rsidRPr="00006007">
        <w:rPr>
          <w:rStyle w:val="aa"/>
          <w:sz w:val="17"/>
          <w:szCs w:val="17"/>
        </w:rPr>
        <w:footnoteRef/>
      </w:r>
      <w:r w:rsidRPr="001C597B">
        <w:rPr>
          <w:sz w:val="17"/>
          <w:szCs w:val="17"/>
        </w:rPr>
        <w:t xml:space="preserve"> </w:t>
      </w:r>
      <w:bookmarkStart w:id="29" w:name="OLE_LINK2"/>
      <w:bookmarkStart w:id="30" w:name="OLE_LINK5"/>
      <w:r w:rsidRPr="001C597B">
        <w:rPr>
          <w:sz w:val="17"/>
          <w:szCs w:val="17"/>
          <w:lang w:val="en-US"/>
        </w:rPr>
        <w:t>URL</w:t>
      </w:r>
      <w:r w:rsidRPr="001C597B">
        <w:rPr>
          <w:sz w:val="17"/>
          <w:szCs w:val="17"/>
        </w:rPr>
        <w:t xml:space="preserve">: </w:t>
      </w:r>
      <w:bookmarkEnd w:id="29"/>
      <w:bookmarkEnd w:id="30"/>
      <w:r w:rsidRPr="001C597B">
        <w:rPr>
          <w:sz w:val="17"/>
          <w:szCs w:val="17"/>
          <w:lang w:val="en-US"/>
        </w:rPr>
        <w:t>https</w:t>
      </w:r>
      <w:r w:rsidRPr="001C597B">
        <w:rPr>
          <w:sz w:val="17"/>
          <w:szCs w:val="17"/>
        </w:rPr>
        <w:t>://</w:t>
      </w:r>
      <w:r w:rsidRPr="001C597B">
        <w:rPr>
          <w:sz w:val="17"/>
          <w:szCs w:val="17"/>
          <w:lang w:val="en-US"/>
        </w:rPr>
        <w:t>ru</w:t>
      </w:r>
      <w:r w:rsidRPr="001C597B">
        <w:rPr>
          <w:sz w:val="17"/>
          <w:szCs w:val="17"/>
        </w:rPr>
        <w:t>.</w:t>
      </w:r>
      <w:r w:rsidRPr="001C597B">
        <w:rPr>
          <w:sz w:val="17"/>
          <w:szCs w:val="17"/>
          <w:lang w:val="en-US"/>
        </w:rPr>
        <w:t>wikipedia</w:t>
      </w:r>
      <w:r w:rsidRPr="001C597B">
        <w:rPr>
          <w:sz w:val="17"/>
          <w:szCs w:val="17"/>
        </w:rPr>
        <w:t>.</w:t>
      </w:r>
      <w:r w:rsidRPr="001C597B">
        <w:rPr>
          <w:sz w:val="17"/>
          <w:szCs w:val="17"/>
          <w:lang w:val="en-US"/>
        </w:rPr>
        <w:t>org</w:t>
      </w:r>
      <w:r w:rsidRPr="001C597B">
        <w:rPr>
          <w:sz w:val="17"/>
          <w:szCs w:val="17"/>
        </w:rPr>
        <w:t>/</w:t>
      </w:r>
      <w:r w:rsidRPr="001C597B">
        <w:rPr>
          <w:sz w:val="17"/>
          <w:szCs w:val="17"/>
          <w:lang w:val="en-US"/>
        </w:rPr>
        <w:t>wiki</w:t>
      </w:r>
      <w:r w:rsidRPr="001C597B">
        <w:rPr>
          <w:sz w:val="17"/>
          <w:szCs w:val="17"/>
        </w:rPr>
        <w:t xml:space="preserve">/ </w:t>
      </w:r>
      <w:r>
        <w:rPr>
          <w:sz w:val="17"/>
          <w:szCs w:val="17"/>
        </w:rPr>
        <w:t>(дата обращения: 12.06.2015).</w:t>
      </w:r>
    </w:p>
  </w:footnote>
  <w:footnote w:id="2263">
    <w:p w:rsidR="00806B7E" w:rsidRPr="001C597B" w:rsidRDefault="00806B7E" w:rsidP="00BB1628">
      <w:pPr>
        <w:ind w:firstLine="0"/>
        <w:rPr>
          <w:sz w:val="17"/>
          <w:szCs w:val="17"/>
        </w:rPr>
      </w:pPr>
      <w:r w:rsidRPr="00006007">
        <w:rPr>
          <w:rStyle w:val="aa"/>
          <w:sz w:val="17"/>
          <w:szCs w:val="17"/>
        </w:rPr>
        <w:footnoteRef/>
      </w:r>
      <w:r w:rsidRPr="001C597B">
        <w:rPr>
          <w:sz w:val="17"/>
          <w:szCs w:val="17"/>
        </w:rPr>
        <w:t xml:space="preserve"> </w:t>
      </w:r>
      <w:r w:rsidRPr="005E2CB8">
        <w:rPr>
          <w:sz w:val="17"/>
          <w:szCs w:val="17"/>
          <w:lang w:val="en-US"/>
        </w:rPr>
        <w:t>URL</w:t>
      </w:r>
      <w:r w:rsidRPr="001C597B">
        <w:rPr>
          <w:sz w:val="17"/>
          <w:szCs w:val="17"/>
        </w:rPr>
        <w:t xml:space="preserve">: </w:t>
      </w:r>
      <w:r w:rsidRPr="005E2CB8">
        <w:rPr>
          <w:sz w:val="17"/>
          <w:szCs w:val="17"/>
          <w:lang w:val="en-US"/>
        </w:rPr>
        <w:t>http</w:t>
      </w:r>
      <w:r w:rsidRPr="001C597B">
        <w:rPr>
          <w:sz w:val="17"/>
          <w:szCs w:val="17"/>
        </w:rPr>
        <w:t>://</w:t>
      </w:r>
      <w:r w:rsidRPr="005E2CB8">
        <w:rPr>
          <w:sz w:val="17"/>
          <w:szCs w:val="17"/>
          <w:lang w:val="en-US"/>
        </w:rPr>
        <w:t>roseurosud</w:t>
      </w:r>
      <w:r w:rsidRPr="001C597B">
        <w:rPr>
          <w:sz w:val="17"/>
          <w:szCs w:val="17"/>
        </w:rPr>
        <w:t>.</w:t>
      </w:r>
      <w:r w:rsidRPr="005E2CB8">
        <w:rPr>
          <w:sz w:val="17"/>
          <w:szCs w:val="17"/>
          <w:lang w:val="en-US"/>
        </w:rPr>
        <w:t>org</w:t>
      </w:r>
      <w:r w:rsidRPr="001C597B">
        <w:rPr>
          <w:sz w:val="17"/>
          <w:szCs w:val="17"/>
        </w:rPr>
        <w:t>/</w:t>
      </w:r>
      <w:r w:rsidRPr="005E2CB8">
        <w:rPr>
          <w:sz w:val="17"/>
          <w:szCs w:val="17"/>
          <w:lang w:val="en-US"/>
        </w:rPr>
        <w:t>podat</w:t>
      </w:r>
      <w:r w:rsidRPr="001C597B">
        <w:rPr>
          <w:sz w:val="17"/>
          <w:szCs w:val="17"/>
        </w:rPr>
        <w:t>-</w:t>
      </w:r>
      <w:r w:rsidRPr="005E2CB8">
        <w:rPr>
          <w:sz w:val="17"/>
          <w:szCs w:val="17"/>
          <w:lang w:val="en-US"/>
        </w:rPr>
        <w:t>zhalobu</w:t>
      </w:r>
      <w:r w:rsidRPr="001C597B">
        <w:rPr>
          <w:sz w:val="17"/>
          <w:szCs w:val="17"/>
        </w:rPr>
        <w:t>-</w:t>
      </w:r>
      <w:r w:rsidRPr="005E2CB8">
        <w:rPr>
          <w:sz w:val="17"/>
          <w:szCs w:val="17"/>
          <w:lang w:val="en-US"/>
        </w:rPr>
        <w:t>v</w:t>
      </w:r>
      <w:r w:rsidRPr="001C597B">
        <w:rPr>
          <w:sz w:val="17"/>
          <w:szCs w:val="17"/>
        </w:rPr>
        <w:t>-</w:t>
      </w:r>
      <w:r w:rsidRPr="005E2CB8">
        <w:rPr>
          <w:sz w:val="17"/>
          <w:szCs w:val="17"/>
          <w:lang w:val="en-US"/>
        </w:rPr>
        <w:t>espch</w:t>
      </w:r>
      <w:r w:rsidRPr="001C597B">
        <w:rPr>
          <w:sz w:val="17"/>
          <w:szCs w:val="17"/>
        </w:rPr>
        <w:t>/98-</w:t>
      </w:r>
      <w:r w:rsidRPr="005E2CB8">
        <w:rPr>
          <w:sz w:val="17"/>
          <w:szCs w:val="17"/>
          <w:lang w:val="en-US"/>
        </w:rPr>
        <w:t>instruktsiya</w:t>
      </w:r>
      <w:r w:rsidRPr="001C597B">
        <w:rPr>
          <w:sz w:val="17"/>
          <w:szCs w:val="17"/>
        </w:rPr>
        <w:t>-</w:t>
      </w:r>
      <w:r w:rsidRPr="005E2CB8">
        <w:rPr>
          <w:sz w:val="17"/>
          <w:szCs w:val="17"/>
          <w:lang w:val="en-US"/>
        </w:rPr>
        <w:t>po</w:t>
      </w:r>
      <w:r w:rsidRPr="001C597B">
        <w:rPr>
          <w:sz w:val="17"/>
          <w:szCs w:val="17"/>
        </w:rPr>
        <w:t>-</w:t>
      </w:r>
      <w:r w:rsidRPr="005E2CB8">
        <w:rPr>
          <w:sz w:val="17"/>
          <w:szCs w:val="17"/>
          <w:lang w:val="en-US"/>
        </w:rPr>
        <w:t>zapolneniyu</w:t>
      </w:r>
      <w:r w:rsidRPr="001C597B">
        <w:rPr>
          <w:sz w:val="17"/>
          <w:szCs w:val="17"/>
        </w:rPr>
        <w:t>-</w:t>
      </w:r>
      <w:r w:rsidRPr="005E2CB8">
        <w:rPr>
          <w:sz w:val="17"/>
          <w:szCs w:val="17"/>
          <w:lang w:val="en-US"/>
        </w:rPr>
        <w:t>formulyara</w:t>
      </w:r>
      <w:r w:rsidRPr="001C597B">
        <w:rPr>
          <w:sz w:val="17"/>
          <w:szCs w:val="17"/>
        </w:rPr>
        <w:t>-</w:t>
      </w:r>
      <w:r w:rsidRPr="005E2CB8">
        <w:rPr>
          <w:sz w:val="17"/>
          <w:szCs w:val="17"/>
          <w:lang w:val="en-US"/>
        </w:rPr>
        <w:t>zhaloby</w:t>
      </w:r>
      <w:r w:rsidRPr="001C597B">
        <w:rPr>
          <w:sz w:val="17"/>
          <w:szCs w:val="17"/>
        </w:rPr>
        <w:t xml:space="preserve"> </w:t>
      </w:r>
      <w:r>
        <w:rPr>
          <w:sz w:val="17"/>
          <w:szCs w:val="17"/>
        </w:rPr>
        <w:t>(дата обр</w:t>
      </w:r>
      <w:r>
        <w:rPr>
          <w:sz w:val="17"/>
          <w:szCs w:val="17"/>
        </w:rPr>
        <w:t>а</w:t>
      </w:r>
      <w:r>
        <w:rPr>
          <w:sz w:val="17"/>
          <w:szCs w:val="17"/>
        </w:rPr>
        <w:t>щения: 13.06.2015).</w:t>
      </w:r>
    </w:p>
  </w:footnote>
  <w:footnote w:id="2264">
    <w:p w:rsidR="00806B7E" w:rsidRPr="001C597B" w:rsidRDefault="00806B7E" w:rsidP="00BB1628">
      <w:pPr>
        <w:ind w:firstLine="0"/>
        <w:rPr>
          <w:sz w:val="17"/>
          <w:szCs w:val="17"/>
        </w:rPr>
      </w:pPr>
      <w:r w:rsidRPr="00006007">
        <w:rPr>
          <w:rStyle w:val="aa"/>
          <w:sz w:val="17"/>
          <w:szCs w:val="17"/>
        </w:rPr>
        <w:footnoteRef/>
      </w:r>
      <w:r w:rsidRPr="001C597B">
        <w:rPr>
          <w:sz w:val="17"/>
          <w:szCs w:val="17"/>
        </w:rPr>
        <w:t xml:space="preserve"> </w:t>
      </w:r>
      <w:r w:rsidRPr="005E2CB8">
        <w:rPr>
          <w:sz w:val="17"/>
          <w:szCs w:val="17"/>
          <w:lang w:val="en-US"/>
        </w:rPr>
        <w:t>URL</w:t>
      </w:r>
      <w:r w:rsidRPr="001C597B">
        <w:rPr>
          <w:sz w:val="17"/>
          <w:szCs w:val="17"/>
        </w:rPr>
        <w:t xml:space="preserve">: </w:t>
      </w:r>
      <w:r w:rsidRPr="005E2CB8">
        <w:rPr>
          <w:sz w:val="17"/>
          <w:szCs w:val="17"/>
          <w:lang w:val="en-US"/>
        </w:rPr>
        <w:t>http</w:t>
      </w:r>
      <w:r w:rsidRPr="001C597B">
        <w:rPr>
          <w:sz w:val="17"/>
          <w:szCs w:val="17"/>
        </w:rPr>
        <w:t>://</w:t>
      </w:r>
      <w:r w:rsidRPr="005E2CB8">
        <w:rPr>
          <w:sz w:val="17"/>
          <w:szCs w:val="17"/>
          <w:lang w:val="en-US"/>
        </w:rPr>
        <w:t>europeancourt</w:t>
      </w:r>
      <w:r w:rsidRPr="001C597B">
        <w:rPr>
          <w:sz w:val="17"/>
          <w:szCs w:val="17"/>
        </w:rPr>
        <w:t>.</w:t>
      </w:r>
      <w:r w:rsidRPr="005E2CB8">
        <w:rPr>
          <w:sz w:val="17"/>
          <w:szCs w:val="17"/>
          <w:lang w:val="en-US"/>
        </w:rPr>
        <w:t>ru</w:t>
      </w:r>
      <w:r w:rsidRPr="001C597B">
        <w:rPr>
          <w:sz w:val="17"/>
          <w:szCs w:val="17"/>
        </w:rPr>
        <w:t>/</w:t>
      </w:r>
      <w:r w:rsidRPr="005E2CB8">
        <w:rPr>
          <w:sz w:val="17"/>
          <w:szCs w:val="17"/>
          <w:lang w:val="en-US"/>
        </w:rPr>
        <w:t>tag</w:t>
      </w:r>
      <w:r w:rsidRPr="001C597B">
        <w:rPr>
          <w:sz w:val="17"/>
          <w:szCs w:val="17"/>
        </w:rPr>
        <w:t>/</w:t>
      </w:r>
      <w:r w:rsidRPr="005E2CB8">
        <w:rPr>
          <w:sz w:val="17"/>
          <w:szCs w:val="17"/>
          <w:lang w:val="en-US"/>
        </w:rPr>
        <w:t>razzakov</w:t>
      </w:r>
      <w:r w:rsidRPr="001C597B">
        <w:rPr>
          <w:sz w:val="17"/>
          <w:szCs w:val="17"/>
        </w:rPr>
        <w:t>-</w:t>
      </w:r>
      <w:r w:rsidRPr="005E2CB8">
        <w:rPr>
          <w:sz w:val="17"/>
          <w:szCs w:val="17"/>
          <w:lang w:val="en-US"/>
        </w:rPr>
        <w:t>protiv</w:t>
      </w:r>
      <w:r w:rsidRPr="001C597B">
        <w:rPr>
          <w:sz w:val="17"/>
          <w:szCs w:val="17"/>
        </w:rPr>
        <w:t>-</w:t>
      </w:r>
      <w:r w:rsidRPr="005E2CB8">
        <w:rPr>
          <w:sz w:val="17"/>
          <w:szCs w:val="17"/>
          <w:lang w:val="en-US"/>
        </w:rPr>
        <w:t>rossii</w:t>
      </w:r>
      <w:r w:rsidRPr="001C597B">
        <w:rPr>
          <w:sz w:val="17"/>
          <w:szCs w:val="17"/>
        </w:rPr>
        <w:t xml:space="preserve">/ </w:t>
      </w:r>
      <w:r>
        <w:rPr>
          <w:sz w:val="17"/>
          <w:szCs w:val="17"/>
        </w:rPr>
        <w:t>(дата обращения: 13.06.2015)</w:t>
      </w:r>
    </w:p>
  </w:footnote>
  <w:footnote w:id="2265">
    <w:p w:rsidR="00806B7E" w:rsidRPr="001C597B" w:rsidRDefault="00806B7E" w:rsidP="00BB1628">
      <w:pPr>
        <w:ind w:firstLine="0"/>
        <w:rPr>
          <w:sz w:val="17"/>
          <w:szCs w:val="17"/>
        </w:rPr>
      </w:pPr>
      <w:r w:rsidRPr="00006007">
        <w:rPr>
          <w:rStyle w:val="aa"/>
          <w:sz w:val="17"/>
          <w:szCs w:val="17"/>
        </w:rPr>
        <w:footnoteRef/>
      </w:r>
      <w:r w:rsidRPr="001C597B">
        <w:rPr>
          <w:sz w:val="17"/>
          <w:szCs w:val="17"/>
        </w:rPr>
        <w:t xml:space="preserve"> </w:t>
      </w:r>
      <w:r w:rsidRPr="005E2CB8">
        <w:rPr>
          <w:sz w:val="17"/>
          <w:szCs w:val="17"/>
          <w:lang w:val="en-US"/>
        </w:rPr>
        <w:t>URL</w:t>
      </w:r>
      <w:r w:rsidRPr="001C597B">
        <w:rPr>
          <w:sz w:val="17"/>
          <w:szCs w:val="17"/>
        </w:rPr>
        <w:t xml:space="preserve">: </w:t>
      </w:r>
      <w:r w:rsidRPr="005E2CB8">
        <w:rPr>
          <w:sz w:val="17"/>
          <w:szCs w:val="17"/>
          <w:lang w:val="en-US"/>
        </w:rPr>
        <w:t>http</w:t>
      </w:r>
      <w:r w:rsidRPr="001C597B">
        <w:rPr>
          <w:sz w:val="17"/>
          <w:szCs w:val="17"/>
        </w:rPr>
        <w:t>://</w:t>
      </w:r>
      <w:r w:rsidRPr="005E2CB8">
        <w:rPr>
          <w:sz w:val="17"/>
          <w:szCs w:val="17"/>
          <w:lang w:val="en-US"/>
        </w:rPr>
        <w:t>zakon</w:t>
      </w:r>
      <w:r w:rsidRPr="001C597B">
        <w:rPr>
          <w:sz w:val="17"/>
          <w:szCs w:val="17"/>
        </w:rPr>
        <w:t>24.</w:t>
      </w:r>
      <w:r w:rsidRPr="005E2CB8">
        <w:rPr>
          <w:sz w:val="17"/>
          <w:szCs w:val="17"/>
          <w:lang w:val="en-US"/>
        </w:rPr>
        <w:t>ee</w:t>
      </w:r>
      <w:r w:rsidRPr="001C597B">
        <w:rPr>
          <w:sz w:val="17"/>
          <w:szCs w:val="17"/>
        </w:rPr>
        <w:t>/</w:t>
      </w:r>
      <w:r w:rsidRPr="005E2CB8">
        <w:rPr>
          <w:sz w:val="17"/>
          <w:szCs w:val="17"/>
          <w:lang w:val="en-US"/>
        </w:rPr>
        <w:t>ugolovno</w:t>
      </w:r>
      <w:r w:rsidRPr="001C597B">
        <w:rPr>
          <w:sz w:val="17"/>
          <w:szCs w:val="17"/>
        </w:rPr>
        <w:t>-</w:t>
      </w:r>
      <w:r w:rsidRPr="005E2CB8">
        <w:rPr>
          <w:sz w:val="17"/>
          <w:szCs w:val="17"/>
          <w:lang w:val="en-US"/>
        </w:rPr>
        <w:t>processualnyj</w:t>
      </w:r>
      <w:r w:rsidRPr="001C597B">
        <w:rPr>
          <w:sz w:val="17"/>
          <w:szCs w:val="17"/>
        </w:rPr>
        <w:t>-</w:t>
      </w:r>
      <w:r w:rsidRPr="005E2CB8">
        <w:rPr>
          <w:sz w:val="17"/>
          <w:szCs w:val="17"/>
          <w:lang w:val="en-US"/>
        </w:rPr>
        <w:t>kodeks</w:t>
      </w:r>
      <w:r w:rsidRPr="001C597B">
        <w:rPr>
          <w:sz w:val="17"/>
          <w:szCs w:val="17"/>
        </w:rPr>
        <w:t xml:space="preserve">/ </w:t>
      </w:r>
      <w:r>
        <w:rPr>
          <w:sz w:val="17"/>
          <w:szCs w:val="17"/>
        </w:rPr>
        <w:t>(дата обращения: 12.06.2015).</w:t>
      </w:r>
    </w:p>
  </w:footnote>
  <w:footnote w:id="226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URL: http://www.consultant.ru/document/cons_doc_LAW_7519/c203deb16e98d44d7e2e92faf15648254560e0ee/#dst 100118 (дата обращения: 15.09.2015).</w:t>
      </w:r>
    </w:p>
  </w:footnote>
  <w:footnote w:id="226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Арестова Е.Н.</w:t>
      </w:r>
      <w:r w:rsidRPr="00006007">
        <w:rPr>
          <w:sz w:val="17"/>
          <w:szCs w:val="17"/>
        </w:rPr>
        <w:t xml:space="preserve"> Органы дознания: понятие, виды, содержание процессуальной деятельности // СПС «Ко</w:t>
      </w:r>
      <w:r w:rsidRPr="00006007">
        <w:rPr>
          <w:sz w:val="17"/>
          <w:szCs w:val="17"/>
        </w:rPr>
        <w:t>н</w:t>
      </w:r>
      <w:r w:rsidRPr="00006007">
        <w:rPr>
          <w:sz w:val="17"/>
          <w:szCs w:val="17"/>
        </w:rPr>
        <w:t>сультантПлюс»</w:t>
      </w:r>
      <w:r>
        <w:rPr>
          <w:sz w:val="17"/>
          <w:szCs w:val="17"/>
        </w:rPr>
        <w:t xml:space="preserve"> (дата обращения: 15.09.2015)</w:t>
      </w:r>
      <w:r w:rsidRPr="00006007">
        <w:rPr>
          <w:sz w:val="17"/>
          <w:szCs w:val="17"/>
        </w:rPr>
        <w:t>; Балакшин В.С. Неполное определение органов дознания // Зако</w:t>
      </w:r>
      <w:r w:rsidRPr="00006007">
        <w:rPr>
          <w:sz w:val="17"/>
          <w:szCs w:val="17"/>
        </w:rPr>
        <w:t>н</w:t>
      </w:r>
      <w:r w:rsidRPr="00006007">
        <w:rPr>
          <w:sz w:val="17"/>
          <w:szCs w:val="17"/>
        </w:rPr>
        <w:t>ность. 2004. № 2. С. 53.</w:t>
      </w:r>
    </w:p>
  </w:footnote>
  <w:footnote w:id="226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например: Дознание в органах внутренних дел / под ред. А.А. Чувилева. М., 1986. С. 68; </w:t>
      </w:r>
      <w:r w:rsidRPr="00006007">
        <w:rPr>
          <w:i/>
          <w:sz w:val="17"/>
          <w:szCs w:val="17"/>
        </w:rPr>
        <w:t>Масленков С.Л.</w:t>
      </w:r>
      <w:r w:rsidRPr="00006007">
        <w:rPr>
          <w:sz w:val="17"/>
          <w:szCs w:val="17"/>
        </w:rPr>
        <w:t xml:space="preserve"> О предопределенности несовершенства современного дознания // Следователь. 2004. № 6. С. 18; </w:t>
      </w:r>
      <w:r w:rsidRPr="00006007">
        <w:rPr>
          <w:i/>
          <w:sz w:val="17"/>
          <w:szCs w:val="17"/>
        </w:rPr>
        <w:t>Гаврилов Б.Я.</w:t>
      </w:r>
      <w:r w:rsidRPr="00006007">
        <w:rPr>
          <w:sz w:val="17"/>
          <w:szCs w:val="17"/>
        </w:rPr>
        <w:t xml:space="preserve"> Новеллы уголовного процесса на фоне криминальной статистики // Российская юстиция. 2003. № 10. С. 8.</w:t>
      </w:r>
    </w:p>
  </w:footnote>
  <w:footnote w:id="2269">
    <w:p w:rsidR="00806B7E" w:rsidRPr="00006007" w:rsidRDefault="00806B7E" w:rsidP="00BB1628">
      <w:pPr>
        <w:ind w:firstLine="0"/>
        <w:rPr>
          <w:bCs/>
          <w:sz w:val="17"/>
          <w:szCs w:val="17"/>
        </w:rPr>
      </w:pPr>
      <w:r w:rsidRPr="00006007">
        <w:rPr>
          <w:rStyle w:val="aa"/>
          <w:sz w:val="17"/>
          <w:szCs w:val="17"/>
        </w:rPr>
        <w:footnoteRef/>
      </w:r>
      <w:r w:rsidRPr="00006007">
        <w:rPr>
          <w:sz w:val="17"/>
          <w:szCs w:val="17"/>
        </w:rPr>
        <w:t xml:space="preserve"> URL: 3ys.ru›mezhdunarodnoe-pravo-osobennaya…pravovoe…v…</w:t>
      </w:r>
      <w:r>
        <w:rPr>
          <w:sz w:val="17"/>
          <w:szCs w:val="17"/>
        </w:rPr>
        <w:t xml:space="preserve"> (дата обращения: 16.09.2015).</w:t>
      </w:r>
    </w:p>
  </w:footnote>
  <w:footnote w:id="227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w:t>
      </w:r>
      <w:r>
        <w:rPr>
          <w:sz w:val="17"/>
          <w:szCs w:val="17"/>
        </w:rPr>
        <w:t xml:space="preserve">См.: </w:t>
      </w:r>
      <w:r w:rsidRPr="00006007">
        <w:rPr>
          <w:i/>
          <w:sz w:val="17"/>
          <w:szCs w:val="17"/>
        </w:rPr>
        <w:t>Юнусов А.А.</w:t>
      </w:r>
      <w:r w:rsidRPr="00006007">
        <w:rPr>
          <w:sz w:val="17"/>
          <w:szCs w:val="17"/>
        </w:rPr>
        <w:t xml:space="preserve"> Влияние религиозных предпосылок на достижение цели обережения участников уголовного процесса: на основе социологических исследований // Культура и образование. 2014. № 10</w:t>
      </w:r>
      <w:r>
        <w:rPr>
          <w:sz w:val="17"/>
          <w:szCs w:val="17"/>
        </w:rPr>
        <w:t>.</w:t>
      </w:r>
    </w:p>
  </w:footnote>
  <w:footnote w:id="227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Морщакова Тамара — судья Конституционного </w:t>
      </w:r>
      <w:r>
        <w:rPr>
          <w:sz w:val="17"/>
          <w:szCs w:val="17"/>
        </w:rPr>
        <w:t>С</w:t>
      </w:r>
      <w:r w:rsidRPr="00006007">
        <w:rPr>
          <w:sz w:val="17"/>
          <w:szCs w:val="17"/>
        </w:rPr>
        <w:t>уда России в отставке, член Совета Федерации России.</w:t>
      </w:r>
    </w:p>
  </w:footnote>
  <w:footnote w:id="2272">
    <w:p w:rsidR="00806B7E" w:rsidRPr="00E650BE" w:rsidRDefault="00806B7E" w:rsidP="00BB1628">
      <w:pPr>
        <w:ind w:firstLine="0"/>
        <w:rPr>
          <w:sz w:val="17"/>
          <w:szCs w:val="17"/>
        </w:rPr>
      </w:pPr>
      <w:r w:rsidRPr="00006007">
        <w:rPr>
          <w:rStyle w:val="aa"/>
          <w:sz w:val="17"/>
          <w:szCs w:val="17"/>
        </w:rPr>
        <w:footnoteRef/>
      </w:r>
      <w:r w:rsidRPr="00E650BE">
        <w:rPr>
          <w:sz w:val="17"/>
          <w:szCs w:val="17"/>
        </w:rPr>
        <w:t xml:space="preserve"> </w:t>
      </w:r>
      <w:r w:rsidRPr="00006007">
        <w:rPr>
          <w:sz w:val="17"/>
          <w:szCs w:val="17"/>
        </w:rPr>
        <w:t>См</w:t>
      </w:r>
      <w:r w:rsidRPr="00E650BE">
        <w:rPr>
          <w:sz w:val="17"/>
          <w:szCs w:val="17"/>
        </w:rPr>
        <w:t xml:space="preserve">.: </w:t>
      </w:r>
      <w:r w:rsidRPr="005E2CB8">
        <w:rPr>
          <w:sz w:val="17"/>
          <w:szCs w:val="17"/>
          <w:lang w:val="en-US"/>
        </w:rPr>
        <w:t>URL</w:t>
      </w:r>
      <w:r w:rsidRPr="00E650BE">
        <w:rPr>
          <w:sz w:val="17"/>
          <w:szCs w:val="17"/>
        </w:rPr>
        <w:t xml:space="preserve">: </w:t>
      </w:r>
      <w:r w:rsidRPr="005E2CB8">
        <w:rPr>
          <w:sz w:val="17"/>
          <w:szCs w:val="17"/>
          <w:lang w:val="en-US"/>
        </w:rPr>
        <w:t>http</w:t>
      </w:r>
      <w:r w:rsidRPr="00E650BE">
        <w:rPr>
          <w:sz w:val="17"/>
          <w:szCs w:val="17"/>
        </w:rPr>
        <w:t>://</w:t>
      </w:r>
      <w:r w:rsidRPr="005E2CB8">
        <w:rPr>
          <w:sz w:val="17"/>
          <w:szCs w:val="17"/>
          <w:lang w:val="en-US"/>
        </w:rPr>
        <w:t>pravo</w:t>
      </w:r>
      <w:r w:rsidRPr="00E650BE">
        <w:rPr>
          <w:sz w:val="17"/>
          <w:szCs w:val="17"/>
        </w:rPr>
        <w:t>.</w:t>
      </w:r>
      <w:r w:rsidRPr="005E2CB8">
        <w:rPr>
          <w:sz w:val="17"/>
          <w:szCs w:val="17"/>
          <w:lang w:val="en-US"/>
        </w:rPr>
        <w:t>ru</w:t>
      </w:r>
      <w:r w:rsidRPr="00E650BE">
        <w:rPr>
          <w:sz w:val="17"/>
          <w:szCs w:val="17"/>
        </w:rPr>
        <w:t>/</w:t>
      </w:r>
      <w:r w:rsidRPr="005E2CB8">
        <w:rPr>
          <w:sz w:val="17"/>
          <w:szCs w:val="17"/>
          <w:lang w:val="en-US"/>
        </w:rPr>
        <w:t>review</w:t>
      </w:r>
      <w:r w:rsidRPr="00E650BE">
        <w:rPr>
          <w:sz w:val="17"/>
          <w:szCs w:val="17"/>
        </w:rPr>
        <w:t>/</w:t>
      </w:r>
      <w:r w:rsidRPr="005E2CB8">
        <w:rPr>
          <w:sz w:val="17"/>
          <w:szCs w:val="17"/>
          <w:lang w:val="en-US"/>
        </w:rPr>
        <w:t>view</w:t>
      </w:r>
      <w:r w:rsidRPr="00E650BE">
        <w:rPr>
          <w:sz w:val="17"/>
          <w:szCs w:val="17"/>
        </w:rPr>
        <w:t xml:space="preserve">/116562/ </w:t>
      </w:r>
      <w:r>
        <w:rPr>
          <w:sz w:val="17"/>
          <w:szCs w:val="17"/>
        </w:rPr>
        <w:t>(дата обращения: 07.09.2015).</w:t>
      </w:r>
    </w:p>
  </w:footnote>
  <w:footnote w:id="2273">
    <w:p w:rsidR="00806B7E" w:rsidRPr="00E650BE" w:rsidRDefault="00806B7E" w:rsidP="00BB1628">
      <w:pPr>
        <w:ind w:firstLine="0"/>
        <w:rPr>
          <w:sz w:val="17"/>
          <w:szCs w:val="17"/>
        </w:rPr>
      </w:pPr>
      <w:r w:rsidRPr="00006007">
        <w:rPr>
          <w:rStyle w:val="aa"/>
          <w:sz w:val="17"/>
          <w:szCs w:val="17"/>
        </w:rPr>
        <w:footnoteRef/>
      </w:r>
      <w:r w:rsidRPr="00E650BE">
        <w:rPr>
          <w:sz w:val="17"/>
          <w:szCs w:val="17"/>
        </w:rPr>
        <w:t xml:space="preserve"> </w:t>
      </w:r>
      <w:r w:rsidRPr="00006007">
        <w:rPr>
          <w:sz w:val="17"/>
          <w:szCs w:val="17"/>
        </w:rPr>
        <w:t>См</w:t>
      </w:r>
      <w:r w:rsidRPr="00E650BE">
        <w:rPr>
          <w:sz w:val="17"/>
          <w:szCs w:val="17"/>
        </w:rPr>
        <w:t xml:space="preserve">.: </w:t>
      </w:r>
      <w:r w:rsidRPr="005E2CB8">
        <w:rPr>
          <w:sz w:val="17"/>
          <w:szCs w:val="17"/>
          <w:lang w:val="en-US"/>
        </w:rPr>
        <w:t>URL</w:t>
      </w:r>
      <w:r w:rsidRPr="00E650BE">
        <w:rPr>
          <w:sz w:val="17"/>
          <w:szCs w:val="17"/>
        </w:rPr>
        <w:t xml:space="preserve">: </w:t>
      </w:r>
      <w:r w:rsidRPr="005E2CB8">
        <w:rPr>
          <w:sz w:val="17"/>
          <w:szCs w:val="17"/>
          <w:lang w:val="en-US"/>
        </w:rPr>
        <w:t>http</w:t>
      </w:r>
      <w:r w:rsidRPr="00E650BE">
        <w:rPr>
          <w:sz w:val="17"/>
          <w:szCs w:val="17"/>
        </w:rPr>
        <w:t>://</w:t>
      </w:r>
      <w:r w:rsidRPr="005E2CB8">
        <w:rPr>
          <w:sz w:val="17"/>
          <w:szCs w:val="17"/>
          <w:lang w:val="en-US"/>
        </w:rPr>
        <w:t>www</w:t>
      </w:r>
      <w:r w:rsidRPr="00E650BE">
        <w:rPr>
          <w:sz w:val="17"/>
          <w:szCs w:val="17"/>
        </w:rPr>
        <w:t>.</w:t>
      </w:r>
      <w:r w:rsidRPr="005E2CB8">
        <w:rPr>
          <w:sz w:val="17"/>
          <w:szCs w:val="17"/>
          <w:lang w:val="en-US"/>
        </w:rPr>
        <w:t>iuaj</w:t>
      </w:r>
      <w:r w:rsidRPr="00E650BE">
        <w:rPr>
          <w:sz w:val="17"/>
          <w:szCs w:val="17"/>
        </w:rPr>
        <w:t>.</w:t>
      </w:r>
      <w:r w:rsidRPr="005E2CB8">
        <w:rPr>
          <w:sz w:val="17"/>
          <w:szCs w:val="17"/>
          <w:lang w:val="en-US"/>
        </w:rPr>
        <w:t>net</w:t>
      </w:r>
      <w:r w:rsidRPr="00E650BE">
        <w:rPr>
          <w:sz w:val="17"/>
          <w:szCs w:val="17"/>
        </w:rPr>
        <w:t xml:space="preserve">/ </w:t>
      </w:r>
      <w:r>
        <w:rPr>
          <w:sz w:val="17"/>
          <w:szCs w:val="17"/>
        </w:rPr>
        <w:t>(дата обращения: 07.09.2015).</w:t>
      </w:r>
    </w:p>
  </w:footnote>
  <w:footnote w:id="2274">
    <w:p w:rsidR="00806B7E" w:rsidRPr="00E650BE" w:rsidRDefault="00806B7E" w:rsidP="00BB1628">
      <w:pPr>
        <w:ind w:firstLine="0"/>
        <w:rPr>
          <w:sz w:val="17"/>
          <w:szCs w:val="17"/>
        </w:rPr>
      </w:pPr>
      <w:r w:rsidRPr="00006007">
        <w:rPr>
          <w:rStyle w:val="aa"/>
          <w:sz w:val="17"/>
          <w:szCs w:val="17"/>
        </w:rPr>
        <w:footnoteRef/>
      </w:r>
      <w:r w:rsidRPr="00E650BE">
        <w:rPr>
          <w:sz w:val="17"/>
          <w:szCs w:val="17"/>
        </w:rPr>
        <w:t xml:space="preserve"> </w:t>
      </w:r>
      <w:r w:rsidRPr="00006007">
        <w:rPr>
          <w:sz w:val="17"/>
          <w:szCs w:val="17"/>
        </w:rPr>
        <w:t>См</w:t>
      </w:r>
      <w:r w:rsidRPr="00E650BE">
        <w:rPr>
          <w:sz w:val="17"/>
          <w:szCs w:val="17"/>
        </w:rPr>
        <w:t xml:space="preserve">.: </w:t>
      </w:r>
      <w:r w:rsidRPr="005E2CB8">
        <w:rPr>
          <w:sz w:val="17"/>
          <w:szCs w:val="17"/>
          <w:lang w:val="en-US"/>
        </w:rPr>
        <w:t>URL</w:t>
      </w:r>
      <w:r w:rsidRPr="00E650BE">
        <w:rPr>
          <w:sz w:val="17"/>
          <w:szCs w:val="17"/>
        </w:rPr>
        <w:t xml:space="preserve">: </w:t>
      </w:r>
      <w:r w:rsidRPr="005E2CB8">
        <w:rPr>
          <w:sz w:val="17"/>
          <w:szCs w:val="17"/>
          <w:lang w:val="en-US"/>
        </w:rPr>
        <w:t>http</w:t>
      </w:r>
      <w:r w:rsidRPr="00E650BE">
        <w:rPr>
          <w:sz w:val="17"/>
          <w:szCs w:val="17"/>
        </w:rPr>
        <w:t>://</w:t>
      </w:r>
      <w:r w:rsidRPr="005E2CB8">
        <w:rPr>
          <w:sz w:val="17"/>
          <w:szCs w:val="17"/>
          <w:lang w:val="en-US"/>
        </w:rPr>
        <w:t>rapsinews</w:t>
      </w:r>
      <w:r w:rsidRPr="00E650BE">
        <w:rPr>
          <w:sz w:val="17"/>
          <w:szCs w:val="17"/>
        </w:rPr>
        <w:t>.</w:t>
      </w:r>
      <w:r w:rsidRPr="005E2CB8">
        <w:rPr>
          <w:sz w:val="17"/>
          <w:szCs w:val="17"/>
          <w:lang w:val="en-US"/>
        </w:rPr>
        <w:t>ru</w:t>
      </w:r>
      <w:r w:rsidRPr="00E650BE">
        <w:rPr>
          <w:sz w:val="17"/>
          <w:szCs w:val="17"/>
        </w:rPr>
        <w:t>/</w:t>
      </w:r>
      <w:r w:rsidRPr="005E2CB8">
        <w:rPr>
          <w:sz w:val="17"/>
          <w:szCs w:val="17"/>
          <w:lang w:val="en-US"/>
        </w:rPr>
        <w:t>legislation</w:t>
      </w:r>
      <w:r w:rsidRPr="00E650BE">
        <w:rPr>
          <w:sz w:val="17"/>
          <w:szCs w:val="17"/>
        </w:rPr>
        <w:t>_</w:t>
      </w:r>
      <w:r w:rsidRPr="005E2CB8">
        <w:rPr>
          <w:sz w:val="17"/>
          <w:szCs w:val="17"/>
          <w:lang w:val="en-US"/>
        </w:rPr>
        <w:t>publication</w:t>
      </w:r>
      <w:r w:rsidRPr="00E650BE">
        <w:rPr>
          <w:sz w:val="17"/>
          <w:szCs w:val="17"/>
        </w:rPr>
        <w:t>/20150320/273362096.</w:t>
      </w:r>
      <w:r w:rsidRPr="005E2CB8">
        <w:rPr>
          <w:sz w:val="17"/>
          <w:szCs w:val="17"/>
          <w:lang w:val="en-US"/>
        </w:rPr>
        <w:t>html</w:t>
      </w:r>
      <w:r w:rsidRPr="00E650BE">
        <w:rPr>
          <w:sz w:val="17"/>
          <w:szCs w:val="17"/>
        </w:rPr>
        <w:t xml:space="preserve"> </w:t>
      </w:r>
      <w:r>
        <w:rPr>
          <w:sz w:val="17"/>
          <w:szCs w:val="17"/>
        </w:rPr>
        <w:t>(дата обращения: 07.09.2015).</w:t>
      </w:r>
    </w:p>
  </w:footnote>
  <w:footnote w:id="2275">
    <w:p w:rsidR="00806B7E" w:rsidRPr="00E650BE" w:rsidRDefault="00806B7E" w:rsidP="00BB1628">
      <w:pPr>
        <w:ind w:firstLine="0"/>
        <w:rPr>
          <w:sz w:val="17"/>
          <w:szCs w:val="17"/>
        </w:rPr>
      </w:pPr>
      <w:r w:rsidRPr="00006007">
        <w:rPr>
          <w:rStyle w:val="aa"/>
          <w:sz w:val="17"/>
          <w:szCs w:val="17"/>
        </w:rPr>
        <w:footnoteRef/>
      </w:r>
      <w:r w:rsidRPr="00E650BE">
        <w:rPr>
          <w:sz w:val="17"/>
          <w:szCs w:val="17"/>
        </w:rPr>
        <w:t xml:space="preserve"> </w:t>
      </w:r>
      <w:r w:rsidRPr="00006007">
        <w:rPr>
          <w:sz w:val="17"/>
          <w:szCs w:val="17"/>
        </w:rPr>
        <w:t>См</w:t>
      </w:r>
      <w:r w:rsidRPr="00E650BE">
        <w:rPr>
          <w:sz w:val="17"/>
          <w:szCs w:val="17"/>
        </w:rPr>
        <w:t xml:space="preserve">.: </w:t>
      </w:r>
      <w:r w:rsidRPr="005E2CB8">
        <w:rPr>
          <w:sz w:val="17"/>
          <w:szCs w:val="17"/>
          <w:lang w:val="en-US"/>
        </w:rPr>
        <w:t>URL</w:t>
      </w:r>
      <w:r w:rsidRPr="00E650BE">
        <w:rPr>
          <w:sz w:val="17"/>
          <w:szCs w:val="17"/>
        </w:rPr>
        <w:t xml:space="preserve">: </w:t>
      </w:r>
      <w:r w:rsidRPr="005E2CB8">
        <w:rPr>
          <w:sz w:val="17"/>
          <w:szCs w:val="17"/>
          <w:lang w:val="en-US"/>
        </w:rPr>
        <w:t>http</w:t>
      </w:r>
      <w:r w:rsidRPr="00E650BE">
        <w:rPr>
          <w:sz w:val="17"/>
          <w:szCs w:val="17"/>
        </w:rPr>
        <w:t>://</w:t>
      </w:r>
      <w:r w:rsidRPr="005E2CB8">
        <w:rPr>
          <w:sz w:val="17"/>
          <w:szCs w:val="17"/>
          <w:lang w:val="en-US"/>
        </w:rPr>
        <w:t>www</w:t>
      </w:r>
      <w:r w:rsidRPr="00E650BE">
        <w:rPr>
          <w:sz w:val="17"/>
          <w:szCs w:val="17"/>
        </w:rPr>
        <w:t>.</w:t>
      </w:r>
      <w:r w:rsidRPr="005E2CB8">
        <w:rPr>
          <w:sz w:val="17"/>
          <w:szCs w:val="17"/>
          <w:lang w:val="en-US"/>
        </w:rPr>
        <w:t>akudrin</w:t>
      </w:r>
      <w:r w:rsidRPr="00E650BE">
        <w:rPr>
          <w:sz w:val="17"/>
          <w:szCs w:val="17"/>
        </w:rPr>
        <w:t>.</w:t>
      </w:r>
      <w:r w:rsidRPr="005E2CB8">
        <w:rPr>
          <w:sz w:val="17"/>
          <w:szCs w:val="17"/>
          <w:lang w:val="en-US"/>
        </w:rPr>
        <w:t>ru</w:t>
      </w:r>
      <w:r w:rsidRPr="00E650BE">
        <w:rPr>
          <w:sz w:val="17"/>
          <w:szCs w:val="17"/>
        </w:rPr>
        <w:t>/</w:t>
      </w:r>
      <w:r w:rsidRPr="005E2CB8">
        <w:rPr>
          <w:sz w:val="17"/>
          <w:szCs w:val="17"/>
          <w:lang w:val="en-US"/>
        </w:rPr>
        <w:t>news</w:t>
      </w:r>
      <w:r w:rsidRPr="00E650BE">
        <w:rPr>
          <w:sz w:val="17"/>
          <w:szCs w:val="17"/>
        </w:rPr>
        <w:t>/</w:t>
      </w:r>
      <w:r w:rsidRPr="005E2CB8">
        <w:rPr>
          <w:sz w:val="17"/>
          <w:szCs w:val="17"/>
          <w:lang w:val="en-US"/>
        </w:rPr>
        <w:t>o</w:t>
      </w:r>
      <w:r w:rsidRPr="00E650BE">
        <w:rPr>
          <w:sz w:val="17"/>
          <w:szCs w:val="17"/>
        </w:rPr>
        <w:t>-</w:t>
      </w:r>
      <w:r w:rsidRPr="005E2CB8">
        <w:rPr>
          <w:sz w:val="17"/>
          <w:szCs w:val="17"/>
          <w:lang w:val="en-US"/>
        </w:rPr>
        <w:t>institute</w:t>
      </w:r>
      <w:r w:rsidRPr="00E650BE">
        <w:rPr>
          <w:sz w:val="17"/>
          <w:szCs w:val="17"/>
        </w:rPr>
        <w:t>-</w:t>
      </w:r>
      <w:r w:rsidRPr="005E2CB8">
        <w:rPr>
          <w:sz w:val="17"/>
          <w:szCs w:val="17"/>
          <w:lang w:val="en-US"/>
        </w:rPr>
        <w:t>sledstvennyh</w:t>
      </w:r>
      <w:r w:rsidRPr="00E650BE">
        <w:rPr>
          <w:sz w:val="17"/>
          <w:szCs w:val="17"/>
        </w:rPr>
        <w:t>-</w:t>
      </w:r>
      <w:r w:rsidRPr="005E2CB8">
        <w:rPr>
          <w:sz w:val="17"/>
          <w:szCs w:val="17"/>
          <w:lang w:val="en-US"/>
        </w:rPr>
        <w:t>sudey</w:t>
      </w:r>
      <w:r w:rsidRPr="00E650BE">
        <w:rPr>
          <w:sz w:val="17"/>
          <w:szCs w:val="17"/>
        </w:rPr>
        <w:t>-</w:t>
      </w:r>
      <w:r w:rsidRPr="005E2CB8">
        <w:rPr>
          <w:sz w:val="17"/>
          <w:szCs w:val="17"/>
          <w:lang w:val="en-US"/>
        </w:rPr>
        <w:t>v</w:t>
      </w:r>
      <w:r w:rsidRPr="00E650BE">
        <w:rPr>
          <w:sz w:val="17"/>
          <w:szCs w:val="17"/>
        </w:rPr>
        <w:t>-</w:t>
      </w:r>
      <w:r w:rsidRPr="005E2CB8">
        <w:rPr>
          <w:sz w:val="17"/>
          <w:szCs w:val="17"/>
          <w:lang w:val="en-US"/>
        </w:rPr>
        <w:t>rossii</w:t>
      </w:r>
      <w:r w:rsidRPr="00E650BE">
        <w:rPr>
          <w:sz w:val="17"/>
          <w:szCs w:val="17"/>
        </w:rPr>
        <w:t xml:space="preserve"> </w:t>
      </w:r>
      <w:r>
        <w:rPr>
          <w:sz w:val="17"/>
          <w:szCs w:val="17"/>
        </w:rPr>
        <w:t>(дата обращения: 07.09.2015).</w:t>
      </w:r>
    </w:p>
  </w:footnote>
  <w:footnote w:id="227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Смирнов А.В.</w:t>
      </w:r>
      <w:r w:rsidRPr="00006007">
        <w:rPr>
          <w:sz w:val="17"/>
          <w:szCs w:val="17"/>
        </w:rPr>
        <w:t xml:space="preserve"> Возрождение института следственных судей в российском уголовном процессе // РАПСИ. 2015</w:t>
      </w:r>
      <w:r>
        <w:rPr>
          <w:sz w:val="17"/>
          <w:szCs w:val="17"/>
        </w:rPr>
        <w:t>.</w:t>
      </w:r>
    </w:p>
  </w:footnote>
  <w:footnote w:id="2277">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Утверждение судебных следователей: указ Императора Александра II Правительствующему сенату от 8 и</w:t>
      </w:r>
      <w:r w:rsidRPr="00006007">
        <w:rPr>
          <w:sz w:val="17"/>
          <w:szCs w:val="17"/>
        </w:rPr>
        <w:t>ю</w:t>
      </w:r>
      <w:r w:rsidRPr="00006007">
        <w:rPr>
          <w:sz w:val="17"/>
          <w:szCs w:val="17"/>
        </w:rPr>
        <w:t>ня 1860 г. URL: https://ru.wikipedia.org/wiki</w:t>
      </w:r>
      <w:r>
        <w:rPr>
          <w:sz w:val="17"/>
          <w:szCs w:val="17"/>
        </w:rPr>
        <w:t xml:space="preserve"> (дата обращения: 08.09.2015).</w:t>
      </w:r>
    </w:p>
  </w:footnote>
  <w:footnote w:id="2278">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Устав Уголовного Судопроизводства, Царское село 20 ноября 1864 г. Отделение второе // Российское зак</w:t>
      </w:r>
      <w:r w:rsidRPr="00006007">
        <w:rPr>
          <w:sz w:val="17"/>
          <w:szCs w:val="17"/>
        </w:rPr>
        <w:t>о</w:t>
      </w:r>
      <w:r w:rsidRPr="00006007">
        <w:rPr>
          <w:sz w:val="17"/>
          <w:szCs w:val="17"/>
        </w:rPr>
        <w:t>нодательство Х—ХХ веков</w:t>
      </w:r>
      <w:r>
        <w:rPr>
          <w:sz w:val="17"/>
          <w:szCs w:val="17"/>
        </w:rPr>
        <w:t xml:space="preserve"> </w:t>
      </w:r>
      <w:r w:rsidRPr="006C3F25">
        <w:rPr>
          <w:sz w:val="17"/>
          <w:szCs w:val="17"/>
        </w:rPr>
        <w:t>/</w:t>
      </w:r>
      <w:r w:rsidRPr="00006007">
        <w:rPr>
          <w:sz w:val="17"/>
          <w:szCs w:val="17"/>
        </w:rPr>
        <w:t xml:space="preserve"> под. ред</w:t>
      </w:r>
      <w:r>
        <w:rPr>
          <w:sz w:val="17"/>
          <w:szCs w:val="17"/>
        </w:rPr>
        <w:t>.</w:t>
      </w:r>
      <w:r w:rsidRPr="00006007">
        <w:rPr>
          <w:sz w:val="17"/>
          <w:szCs w:val="17"/>
        </w:rPr>
        <w:t xml:space="preserve"> О.И. Чистякова</w:t>
      </w:r>
      <w:r>
        <w:rPr>
          <w:sz w:val="17"/>
          <w:szCs w:val="17"/>
        </w:rPr>
        <w:t>.</w:t>
      </w:r>
      <w:r w:rsidRPr="00006007">
        <w:rPr>
          <w:sz w:val="17"/>
          <w:szCs w:val="17"/>
        </w:rPr>
        <w:t xml:space="preserve"> Т. 8</w:t>
      </w:r>
      <w:r>
        <w:rPr>
          <w:sz w:val="17"/>
          <w:szCs w:val="17"/>
        </w:rPr>
        <w:t>:</w:t>
      </w:r>
      <w:r w:rsidRPr="00006007">
        <w:rPr>
          <w:sz w:val="17"/>
          <w:szCs w:val="17"/>
        </w:rPr>
        <w:t xml:space="preserve"> Судебная реформа. М., 1991.</w:t>
      </w:r>
    </w:p>
  </w:footnote>
  <w:footnote w:id="2279">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Стойко Н.Г.</w:t>
      </w:r>
      <w:r w:rsidRPr="00006007">
        <w:rPr>
          <w:sz w:val="17"/>
          <w:szCs w:val="17"/>
        </w:rPr>
        <w:t xml:space="preserve"> Уголовный процесс западных государств и России: сравнительное теоретико-правовое иссл</w:t>
      </w:r>
      <w:r w:rsidRPr="00006007">
        <w:rPr>
          <w:sz w:val="17"/>
          <w:szCs w:val="17"/>
        </w:rPr>
        <w:t>е</w:t>
      </w:r>
      <w:r w:rsidRPr="00006007">
        <w:rPr>
          <w:sz w:val="17"/>
          <w:szCs w:val="17"/>
        </w:rPr>
        <w:t xml:space="preserve">дование англо-американской и </w:t>
      </w:r>
      <w:r>
        <w:rPr>
          <w:sz w:val="17"/>
          <w:szCs w:val="17"/>
        </w:rPr>
        <w:t>р</w:t>
      </w:r>
      <w:r w:rsidRPr="00006007">
        <w:rPr>
          <w:sz w:val="17"/>
          <w:szCs w:val="17"/>
        </w:rPr>
        <w:t>омано-германской правовой системы: монография. СПб., 2006.</w:t>
      </w:r>
      <w:r>
        <w:rPr>
          <w:sz w:val="17"/>
          <w:szCs w:val="17"/>
        </w:rPr>
        <w:t xml:space="preserve"> </w:t>
      </w:r>
      <w:r w:rsidRPr="00006007">
        <w:rPr>
          <w:sz w:val="17"/>
          <w:szCs w:val="17"/>
        </w:rPr>
        <w:t>С. 17.</w:t>
      </w:r>
    </w:p>
  </w:footnote>
  <w:footnote w:id="2280">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О суде: Декрет СНК РСФСР от 24 ноября 1917 г. № 1</w:t>
      </w:r>
      <w:r>
        <w:rPr>
          <w:sz w:val="17"/>
          <w:szCs w:val="17"/>
        </w:rPr>
        <w:t xml:space="preserve"> (</w:t>
      </w:r>
      <w:r w:rsidRPr="00006007">
        <w:rPr>
          <w:sz w:val="17"/>
          <w:szCs w:val="17"/>
        </w:rPr>
        <w:t>П</w:t>
      </w:r>
      <w:r>
        <w:rPr>
          <w:sz w:val="17"/>
          <w:szCs w:val="17"/>
        </w:rPr>
        <w:t>.</w:t>
      </w:r>
      <w:r w:rsidRPr="00006007">
        <w:rPr>
          <w:sz w:val="17"/>
          <w:szCs w:val="17"/>
        </w:rPr>
        <w:t xml:space="preserve"> 3</w:t>
      </w:r>
      <w:r>
        <w:rPr>
          <w:sz w:val="17"/>
          <w:szCs w:val="17"/>
        </w:rPr>
        <w:t>) // СПС «КонсультантПлюс» (дата обращения: 08.09.2015).</w:t>
      </w:r>
    </w:p>
  </w:footnote>
  <w:footnote w:id="2281">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Александров А.С.</w:t>
      </w:r>
      <w:r w:rsidRPr="00006007">
        <w:rPr>
          <w:sz w:val="17"/>
          <w:szCs w:val="17"/>
        </w:rPr>
        <w:t xml:space="preserve"> Доктринальная модель уголовно-процессуального доказательственного права Росси</w:t>
      </w:r>
      <w:r w:rsidRPr="00006007">
        <w:rPr>
          <w:sz w:val="17"/>
          <w:szCs w:val="17"/>
        </w:rPr>
        <w:t>й</w:t>
      </w:r>
      <w:r w:rsidRPr="00006007">
        <w:rPr>
          <w:sz w:val="17"/>
          <w:szCs w:val="17"/>
        </w:rPr>
        <w:t>ской Федерации. Электронный ресурс МАСП. URL: //http://www.iuaj.net/node/1766</w:t>
      </w:r>
      <w:r>
        <w:rPr>
          <w:sz w:val="17"/>
          <w:szCs w:val="17"/>
        </w:rPr>
        <w:t xml:space="preserve"> (дата обращения: 09.09.2015).</w:t>
      </w:r>
    </w:p>
  </w:footnote>
  <w:footnote w:id="2282">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Головко Л.В.</w:t>
      </w:r>
      <w:r w:rsidRPr="00006007">
        <w:rPr>
          <w:sz w:val="17"/>
          <w:szCs w:val="17"/>
        </w:rPr>
        <w:t xml:space="preserve"> Институт следственных судей: американизация путем манипуляции. URL: http://rapsinews.ru/ legislation_publication</w:t>
      </w:r>
      <w:r>
        <w:rPr>
          <w:sz w:val="17"/>
          <w:szCs w:val="17"/>
        </w:rPr>
        <w:t xml:space="preserve"> (дата обращения: 09.09.2015).</w:t>
      </w:r>
    </w:p>
  </w:footnote>
  <w:footnote w:id="2283">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w:t>
      </w:r>
      <w:r w:rsidRPr="00006007">
        <w:rPr>
          <w:i/>
          <w:sz w:val="17"/>
          <w:szCs w:val="17"/>
        </w:rPr>
        <w:t>Головко Л.В.</w:t>
      </w:r>
      <w:r w:rsidRPr="00006007">
        <w:rPr>
          <w:sz w:val="17"/>
          <w:szCs w:val="17"/>
        </w:rPr>
        <w:t xml:space="preserve"> Архетипы досудебного производства, возможные перспективы развития отечественного пре</w:t>
      </w:r>
      <w:r w:rsidRPr="00006007">
        <w:rPr>
          <w:sz w:val="17"/>
          <w:szCs w:val="17"/>
        </w:rPr>
        <w:t>д</w:t>
      </w:r>
      <w:r w:rsidRPr="00006007">
        <w:rPr>
          <w:sz w:val="17"/>
          <w:szCs w:val="17"/>
        </w:rPr>
        <w:t>варительного следствия // Уголовное судопроизводство. 2014. № 2. С. 9—15.</w:t>
      </w:r>
    </w:p>
  </w:footnote>
  <w:footnote w:id="2284">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Мнение Генеральной прокуратуры РФ о следственных судьях. Электронный ресурс МАСП. URL: http://www. iuaj.net/node/1718#comment-1092</w:t>
      </w:r>
      <w:r>
        <w:rPr>
          <w:sz w:val="17"/>
          <w:szCs w:val="17"/>
        </w:rPr>
        <w:t xml:space="preserve"> (дата обращения: 09.09.2015).</w:t>
      </w:r>
    </w:p>
  </w:footnote>
  <w:footnote w:id="2285">
    <w:p w:rsidR="00806B7E" w:rsidRPr="006C3F25" w:rsidRDefault="00806B7E" w:rsidP="00BB1628">
      <w:pPr>
        <w:ind w:firstLine="0"/>
        <w:rPr>
          <w:sz w:val="17"/>
          <w:szCs w:val="17"/>
        </w:rPr>
      </w:pPr>
      <w:r w:rsidRPr="00006007">
        <w:rPr>
          <w:rStyle w:val="aa"/>
          <w:sz w:val="17"/>
          <w:szCs w:val="17"/>
        </w:rPr>
        <w:footnoteRef/>
      </w:r>
      <w:r w:rsidRPr="00006007">
        <w:rPr>
          <w:sz w:val="17"/>
          <w:szCs w:val="17"/>
        </w:rPr>
        <w:t xml:space="preserve"> См.: Уголовно-процессуальный кодекс республики Украина от 13 апреля 2012 г.</w:t>
      </w:r>
      <w:r>
        <w:rPr>
          <w:sz w:val="17"/>
          <w:szCs w:val="17"/>
        </w:rPr>
        <w:t xml:space="preserve"> </w:t>
      </w:r>
      <w:r w:rsidRPr="006C3F25">
        <w:rPr>
          <w:sz w:val="17"/>
          <w:szCs w:val="17"/>
        </w:rPr>
        <w:t>//</w:t>
      </w:r>
      <w:r>
        <w:rPr>
          <w:sz w:val="17"/>
          <w:szCs w:val="17"/>
        </w:rPr>
        <w:t xml:space="preserve"> СПС «КонсультантПлюс» (дата обращения: 09.09.2015).</w:t>
      </w:r>
    </w:p>
  </w:footnote>
  <w:footnote w:id="2286">
    <w:p w:rsidR="00806B7E" w:rsidRPr="00006007" w:rsidRDefault="00806B7E" w:rsidP="00BB1628">
      <w:pPr>
        <w:ind w:firstLine="0"/>
        <w:rPr>
          <w:sz w:val="17"/>
          <w:szCs w:val="17"/>
        </w:rPr>
      </w:pPr>
      <w:r w:rsidRPr="00006007">
        <w:rPr>
          <w:rStyle w:val="aa"/>
          <w:sz w:val="17"/>
          <w:szCs w:val="17"/>
        </w:rPr>
        <w:footnoteRef/>
      </w:r>
      <w:r w:rsidRPr="00006007">
        <w:rPr>
          <w:sz w:val="17"/>
          <w:szCs w:val="17"/>
        </w:rPr>
        <w:t xml:space="preserve"> См.: URL: http://www.iuaj.net/ (дата обращения: 08.09.2015).</w:t>
      </w:r>
    </w:p>
  </w:footnote>
  <w:footnote w:id="2287">
    <w:p w:rsidR="00806B7E" w:rsidRPr="00630F40" w:rsidRDefault="00806B7E" w:rsidP="00BB1628">
      <w:pPr>
        <w:ind w:firstLine="0"/>
        <w:rPr>
          <w:sz w:val="17"/>
          <w:szCs w:val="17"/>
        </w:rPr>
      </w:pPr>
      <w:r w:rsidRPr="00006007">
        <w:rPr>
          <w:rStyle w:val="aa"/>
          <w:sz w:val="17"/>
          <w:szCs w:val="17"/>
        </w:rPr>
        <w:footnoteRef/>
      </w:r>
      <w:r w:rsidRPr="005E2CB8">
        <w:rPr>
          <w:sz w:val="17"/>
          <w:szCs w:val="17"/>
          <w:lang w:val="en-US"/>
        </w:rPr>
        <w:t xml:space="preserve"> </w:t>
      </w:r>
      <w:r w:rsidRPr="00006007">
        <w:rPr>
          <w:sz w:val="17"/>
          <w:szCs w:val="17"/>
        </w:rPr>
        <w:t>См</w:t>
      </w:r>
      <w:r>
        <w:rPr>
          <w:sz w:val="17"/>
          <w:szCs w:val="17"/>
        </w:rPr>
        <w:t>. там же.</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rsidRPr="002C7F87">
      <w:t>СОДЕРЖАНИЕ</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rsidRPr="006512A3">
      <w:rPr>
        <w:szCs w:val="19"/>
      </w:rPr>
      <w:t>ВЫСТУПЛЕНИЯ НА КРУГЛОМ СТОЛЕ</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rPr>
        <w:szCs w:val="19"/>
      </w:rPr>
      <w:t>ТРИБУНА МОЛОДОГО УЧЕНОГО</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rPr>
        <w:szCs w:val="19"/>
      </w:rPr>
      <w:t>ТРИБУНА МОЛОДОГО УЧЕНОГО</w: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rPr>
        <w:szCs w:val="19"/>
      </w:rPr>
      <w:t>ПРИЛОЖЕНИЕ</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rPr>
        <w:szCs w:val="19"/>
      </w:rPr>
      <w:t>ПРИЛОЖЕНИЕ</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t>СОДЕРЖАНИЕ</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Default="00806B7E" w:rsidP="00237483">
    <w:pPr>
      <w:pStyle w:val="a5"/>
    </w:pPr>
    <w:r>
      <w:t>ОТКРЫТИЕ ФОРУМА</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t>ОТКРЫТИЕ ФОРУМА</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t>ПРИВЕТСТВЕННЫЕ СЛОВА</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t>ПРИВЕТСТВЕННЫЕ СЛОВА</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t>ДОКЛАДЫ НА ПЛЕНАРНОМ ЗАСЕДАНИИ</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C411F2" w:rsidRDefault="00806B7E" w:rsidP="002652E7">
    <w:pPr>
      <w:pStyle w:val="a5"/>
    </w:pPr>
    <w:r>
      <w:t>ДОКЛАДЫ НА ПЛЕНАРНОМ ЗАСЕДАНИИ</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B7E" w:rsidRPr="002C7F87" w:rsidRDefault="00806B7E" w:rsidP="002652E7">
    <w:pPr>
      <w:pStyle w:val="a5"/>
    </w:pPr>
    <w:r w:rsidRPr="006512A3">
      <w:rPr>
        <w:szCs w:val="19"/>
      </w:rPr>
      <w:t>ВЫСТУПЛЕНИЯ НА КРУГЛОМ СТОЛЕ</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5F36F9"/>
    <w:multiLevelType w:val="hybridMultilevel"/>
    <w:tmpl w:val="BC9B4146"/>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1"/>
    <w:multiLevelType w:val="hybridMultilevel"/>
    <w:tmpl w:val="7FFFFFFF"/>
    <w:lvl w:ilvl="0" w:tplc="1E1C9A16">
      <w:numFmt w:val="decimal"/>
      <w:lvlText w:val=""/>
      <w:lvlJc w:val="left"/>
    </w:lvl>
    <w:lvl w:ilvl="1" w:tplc="D512C620">
      <w:numFmt w:val="decimal"/>
      <w:lvlText w:val=""/>
      <w:lvlJc w:val="left"/>
    </w:lvl>
    <w:lvl w:ilvl="2" w:tplc="355A435E">
      <w:numFmt w:val="decimal"/>
      <w:lvlText w:val=""/>
      <w:lvlJc w:val="left"/>
    </w:lvl>
    <w:lvl w:ilvl="3" w:tplc="C0367CE0">
      <w:numFmt w:val="decimal"/>
      <w:lvlText w:val=""/>
      <w:lvlJc w:val="left"/>
    </w:lvl>
    <w:lvl w:ilvl="4" w:tplc="3146AA10">
      <w:numFmt w:val="decimal"/>
      <w:lvlText w:val=""/>
      <w:lvlJc w:val="left"/>
    </w:lvl>
    <w:lvl w:ilvl="5" w:tplc="D146E3C8">
      <w:numFmt w:val="decimal"/>
      <w:lvlText w:val=""/>
      <w:lvlJc w:val="left"/>
    </w:lvl>
    <w:lvl w:ilvl="6" w:tplc="ECF400D4">
      <w:numFmt w:val="decimal"/>
      <w:lvlText w:val=""/>
      <w:lvlJc w:val="left"/>
    </w:lvl>
    <w:lvl w:ilvl="7" w:tplc="1A521DD4">
      <w:numFmt w:val="decimal"/>
      <w:lvlText w:val=""/>
      <w:lvlJc w:val="left"/>
    </w:lvl>
    <w:lvl w:ilvl="8" w:tplc="D0C25054">
      <w:numFmt w:val="decimal"/>
      <w:lvlText w:val=""/>
      <w:lvlJc w:val="left"/>
    </w:lvl>
  </w:abstractNum>
  <w:abstractNum w:abstractNumId="2">
    <w:nsid w:val="00000002"/>
    <w:multiLevelType w:val="multilevel"/>
    <w:tmpl w:val="894EE874"/>
    <w:lvl w:ilvl="0">
      <w:start w:val="2"/>
      <w:numFmt w:val="decimal"/>
      <w:isLgl/>
      <w:lvlText w:val="%1)"/>
      <w:lvlJc w:val="left"/>
      <w:pPr>
        <w:tabs>
          <w:tab w:val="num" w:pos="320"/>
        </w:tabs>
        <w:ind w:left="320" w:firstLine="360"/>
      </w:pPr>
      <w:rPr>
        <w:rFonts w:hint="default"/>
        <w:color w:val="000000"/>
        <w:position w:val="0"/>
        <w:sz w:val="22"/>
      </w:rPr>
    </w:lvl>
    <w:lvl w:ilvl="1">
      <w:start w:val="1"/>
      <w:numFmt w:val="lowerLetter"/>
      <w:lvlText w:val="%2."/>
      <w:lvlJc w:val="left"/>
      <w:pPr>
        <w:tabs>
          <w:tab w:val="num" w:pos="320"/>
        </w:tabs>
        <w:ind w:left="320" w:firstLine="1080"/>
      </w:pPr>
      <w:rPr>
        <w:rFonts w:hint="default"/>
        <w:color w:val="000000"/>
        <w:position w:val="0"/>
        <w:sz w:val="22"/>
      </w:rPr>
    </w:lvl>
    <w:lvl w:ilvl="2">
      <w:start w:val="1"/>
      <w:numFmt w:val="lowerRoman"/>
      <w:lvlText w:val="%3."/>
      <w:lvlJc w:val="left"/>
      <w:pPr>
        <w:tabs>
          <w:tab w:val="num" w:pos="320"/>
        </w:tabs>
        <w:ind w:left="320" w:firstLine="1771"/>
      </w:pPr>
      <w:rPr>
        <w:rFonts w:hint="default"/>
        <w:color w:val="000000"/>
        <w:position w:val="0"/>
        <w:sz w:val="22"/>
      </w:rPr>
    </w:lvl>
    <w:lvl w:ilvl="3">
      <w:start w:val="1"/>
      <w:numFmt w:val="decimal"/>
      <w:isLgl/>
      <w:lvlText w:val="%4."/>
      <w:lvlJc w:val="left"/>
      <w:pPr>
        <w:tabs>
          <w:tab w:val="num" w:pos="320"/>
        </w:tabs>
        <w:ind w:left="320" w:firstLine="2520"/>
      </w:pPr>
      <w:rPr>
        <w:rFonts w:hint="default"/>
        <w:color w:val="000000"/>
        <w:position w:val="0"/>
        <w:sz w:val="22"/>
      </w:rPr>
    </w:lvl>
    <w:lvl w:ilvl="4">
      <w:start w:val="1"/>
      <w:numFmt w:val="lowerLetter"/>
      <w:lvlText w:val="%5."/>
      <w:lvlJc w:val="left"/>
      <w:pPr>
        <w:tabs>
          <w:tab w:val="num" w:pos="320"/>
        </w:tabs>
        <w:ind w:left="320" w:firstLine="3240"/>
      </w:pPr>
      <w:rPr>
        <w:rFonts w:hint="default"/>
        <w:color w:val="000000"/>
        <w:position w:val="0"/>
        <w:sz w:val="22"/>
      </w:rPr>
    </w:lvl>
    <w:lvl w:ilvl="5">
      <w:start w:val="1"/>
      <w:numFmt w:val="lowerRoman"/>
      <w:lvlText w:val="%6."/>
      <w:lvlJc w:val="left"/>
      <w:pPr>
        <w:tabs>
          <w:tab w:val="num" w:pos="320"/>
        </w:tabs>
        <w:ind w:left="320" w:firstLine="3931"/>
      </w:pPr>
      <w:rPr>
        <w:rFonts w:hint="default"/>
        <w:color w:val="000000"/>
        <w:position w:val="0"/>
        <w:sz w:val="22"/>
      </w:rPr>
    </w:lvl>
    <w:lvl w:ilvl="6">
      <w:start w:val="1"/>
      <w:numFmt w:val="decimal"/>
      <w:isLgl/>
      <w:lvlText w:val="%7."/>
      <w:lvlJc w:val="left"/>
      <w:pPr>
        <w:tabs>
          <w:tab w:val="num" w:pos="320"/>
        </w:tabs>
        <w:ind w:left="320" w:firstLine="4680"/>
      </w:pPr>
      <w:rPr>
        <w:rFonts w:hint="default"/>
        <w:color w:val="000000"/>
        <w:position w:val="0"/>
        <w:sz w:val="22"/>
      </w:rPr>
    </w:lvl>
    <w:lvl w:ilvl="7">
      <w:start w:val="1"/>
      <w:numFmt w:val="lowerLetter"/>
      <w:lvlText w:val="%8."/>
      <w:lvlJc w:val="left"/>
      <w:pPr>
        <w:tabs>
          <w:tab w:val="num" w:pos="320"/>
        </w:tabs>
        <w:ind w:left="320" w:firstLine="5400"/>
      </w:pPr>
      <w:rPr>
        <w:rFonts w:hint="default"/>
        <w:color w:val="000000"/>
        <w:position w:val="0"/>
        <w:sz w:val="22"/>
      </w:rPr>
    </w:lvl>
    <w:lvl w:ilvl="8">
      <w:start w:val="1"/>
      <w:numFmt w:val="lowerRoman"/>
      <w:lvlText w:val="%9."/>
      <w:lvlJc w:val="left"/>
      <w:pPr>
        <w:tabs>
          <w:tab w:val="num" w:pos="320"/>
        </w:tabs>
        <w:ind w:left="320" w:firstLine="6091"/>
      </w:pPr>
      <w:rPr>
        <w:rFonts w:hint="default"/>
        <w:color w:val="000000"/>
        <w:position w:val="0"/>
        <w:sz w:val="22"/>
      </w:rPr>
    </w:lvl>
  </w:abstractNum>
  <w:abstractNum w:abstractNumId="3">
    <w:nsid w:val="022D271F"/>
    <w:multiLevelType w:val="hybridMultilevel"/>
    <w:tmpl w:val="174AB04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8223495"/>
    <w:multiLevelType w:val="hybridMultilevel"/>
    <w:tmpl w:val="1098FD74"/>
    <w:lvl w:ilvl="0" w:tplc="F042A254">
      <w:start w:val="1"/>
      <w:numFmt w:val="decimal"/>
      <w:lvlText w:val="%1)"/>
      <w:lvlJc w:val="left"/>
      <w:pPr>
        <w:tabs>
          <w:tab w:val="num" w:pos="1080"/>
        </w:tabs>
        <w:ind w:left="1080"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E9707E"/>
    <w:multiLevelType w:val="hybridMultilevel"/>
    <w:tmpl w:val="E58A63DA"/>
    <w:lvl w:ilvl="0" w:tplc="2418390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
    <w:nsid w:val="0A2B4AB4"/>
    <w:multiLevelType w:val="hybridMultilevel"/>
    <w:tmpl w:val="E30857FE"/>
    <w:lvl w:ilvl="0" w:tplc="F8D6E3F6">
      <w:start w:val="1"/>
      <w:numFmt w:val="decimal"/>
      <w:lvlText w:val="%1."/>
      <w:lvlJc w:val="left"/>
      <w:pPr>
        <w:ind w:left="720" w:hanging="360"/>
      </w:pPr>
      <w:rPr>
        <w:rFonts w:eastAsia="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2125A0"/>
    <w:multiLevelType w:val="hybridMultilevel"/>
    <w:tmpl w:val="4476C6EC"/>
    <w:lvl w:ilvl="0" w:tplc="022A3EEE">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6F2DC6"/>
    <w:multiLevelType w:val="hybridMultilevel"/>
    <w:tmpl w:val="8488EFE0"/>
    <w:lvl w:ilvl="0" w:tplc="0B5AFC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04C5FCA"/>
    <w:multiLevelType w:val="hybridMultilevel"/>
    <w:tmpl w:val="3A5C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525CA6"/>
    <w:multiLevelType w:val="multilevel"/>
    <w:tmpl w:val="184A4D46"/>
    <w:lvl w:ilvl="0">
      <w:start w:val="1"/>
      <w:numFmt w:val="decimal"/>
      <w:lvlText w:val="%1."/>
      <w:legacy w:legacy="1" w:legacySpace="0" w:legacyIndent="283"/>
      <w:lvlJc w:val="left"/>
      <w:pPr>
        <w:ind w:left="1003" w:hanging="283"/>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18DE360A"/>
    <w:multiLevelType w:val="hybridMultilevel"/>
    <w:tmpl w:val="CECCF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B9A2468"/>
    <w:multiLevelType w:val="hybridMultilevel"/>
    <w:tmpl w:val="A27019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1BDA29E7"/>
    <w:multiLevelType w:val="hybridMultilevel"/>
    <w:tmpl w:val="8FE0006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1C9D683F"/>
    <w:multiLevelType w:val="singleLevel"/>
    <w:tmpl w:val="314A3922"/>
    <w:lvl w:ilvl="0">
      <w:start w:val="2"/>
      <w:numFmt w:val="decimal"/>
      <w:lvlText w:val="%1. "/>
      <w:legacy w:legacy="1" w:legacySpace="0" w:legacyIndent="283"/>
      <w:lvlJc w:val="left"/>
      <w:pPr>
        <w:ind w:left="283" w:hanging="283"/>
      </w:pPr>
      <w:rPr>
        <w:rFonts w:ascii="Times New Roman" w:hAnsi="Times New Roman" w:cs="Times New Roman" w:hint="default"/>
        <w:b w:val="0"/>
        <w:i w:val="0"/>
        <w:sz w:val="28"/>
        <w:szCs w:val="28"/>
        <w:u w:val="none"/>
      </w:rPr>
    </w:lvl>
  </w:abstractNum>
  <w:abstractNum w:abstractNumId="15">
    <w:nsid w:val="1CC61C2E"/>
    <w:multiLevelType w:val="hybridMultilevel"/>
    <w:tmpl w:val="E1BCA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925847"/>
    <w:multiLevelType w:val="hybridMultilevel"/>
    <w:tmpl w:val="1E0E458A"/>
    <w:lvl w:ilvl="0" w:tplc="CC00BA3C">
      <w:start w:val="1"/>
      <w:numFmt w:val="decimal"/>
      <w:lvlText w:val="%1)"/>
      <w:lvlJc w:val="left"/>
      <w:pPr>
        <w:ind w:left="1789" w:hanging="10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24034207"/>
    <w:multiLevelType w:val="hybridMultilevel"/>
    <w:tmpl w:val="85463A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DAC66C2"/>
    <w:multiLevelType w:val="hybridMultilevel"/>
    <w:tmpl w:val="E86E7C0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9">
    <w:nsid w:val="2F7B3A6E"/>
    <w:multiLevelType w:val="hybridMultilevel"/>
    <w:tmpl w:val="ACF6E9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1B23256"/>
    <w:multiLevelType w:val="hybridMultilevel"/>
    <w:tmpl w:val="88A6D86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1">
    <w:nsid w:val="32286196"/>
    <w:multiLevelType w:val="hybridMultilevel"/>
    <w:tmpl w:val="1A4C13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3D520F4"/>
    <w:multiLevelType w:val="hybridMultilevel"/>
    <w:tmpl w:val="2D2E8BBA"/>
    <w:lvl w:ilvl="0" w:tplc="A0B854D0">
      <w:start w:val="1"/>
      <w:numFmt w:val="decimal"/>
      <w:lvlText w:val="%1."/>
      <w:lvlJc w:val="left"/>
      <w:pPr>
        <w:ind w:left="1211" w:hanging="360"/>
      </w:pPr>
      <w:rPr>
        <w:rFonts w:hint="default"/>
        <w:b w:val="0"/>
        <w:i/>
        <w:sz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38E567B7"/>
    <w:multiLevelType w:val="hybridMultilevel"/>
    <w:tmpl w:val="4CD4D1CE"/>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4">
    <w:nsid w:val="3CA82D21"/>
    <w:multiLevelType w:val="hybridMultilevel"/>
    <w:tmpl w:val="25FA31C2"/>
    <w:lvl w:ilvl="0" w:tplc="0220C4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F207C46"/>
    <w:multiLevelType w:val="hybridMultilevel"/>
    <w:tmpl w:val="3D8EF466"/>
    <w:lvl w:ilvl="0" w:tplc="6E4A953E">
      <w:start w:val="1"/>
      <w:numFmt w:val="bullet"/>
      <w:lvlText w:val="•"/>
      <w:lvlJc w:val="left"/>
      <w:pPr>
        <w:tabs>
          <w:tab w:val="num" w:pos="720"/>
        </w:tabs>
        <w:ind w:left="720" w:hanging="360"/>
      </w:pPr>
      <w:rPr>
        <w:rFonts w:ascii="Times New Roman" w:hAnsi="Times New Roman" w:hint="default"/>
      </w:rPr>
    </w:lvl>
    <w:lvl w:ilvl="1" w:tplc="D0DAFB0C">
      <w:start w:val="1"/>
      <w:numFmt w:val="decimal"/>
      <w:lvlText w:val="%2."/>
      <w:lvlJc w:val="left"/>
      <w:pPr>
        <w:tabs>
          <w:tab w:val="num" w:pos="1440"/>
        </w:tabs>
        <w:ind w:left="1440" w:hanging="360"/>
      </w:pPr>
      <w:rPr>
        <w:rFonts w:cs="Times New Roman"/>
      </w:rPr>
    </w:lvl>
    <w:lvl w:ilvl="2" w:tplc="B7826D60">
      <w:start w:val="1"/>
      <w:numFmt w:val="decimal"/>
      <w:lvlText w:val="%3."/>
      <w:lvlJc w:val="left"/>
      <w:pPr>
        <w:tabs>
          <w:tab w:val="num" w:pos="2160"/>
        </w:tabs>
        <w:ind w:left="2160" w:hanging="360"/>
      </w:pPr>
      <w:rPr>
        <w:rFonts w:cs="Times New Roman"/>
      </w:rPr>
    </w:lvl>
    <w:lvl w:ilvl="3" w:tplc="8A00CAD6">
      <w:start w:val="1"/>
      <w:numFmt w:val="decimal"/>
      <w:lvlText w:val="%4."/>
      <w:lvlJc w:val="left"/>
      <w:pPr>
        <w:tabs>
          <w:tab w:val="num" w:pos="2880"/>
        </w:tabs>
        <w:ind w:left="2880" w:hanging="360"/>
      </w:pPr>
      <w:rPr>
        <w:rFonts w:cs="Times New Roman"/>
      </w:rPr>
    </w:lvl>
    <w:lvl w:ilvl="4" w:tplc="12C2FBA8">
      <w:start w:val="1"/>
      <w:numFmt w:val="decimal"/>
      <w:lvlText w:val="%5."/>
      <w:lvlJc w:val="left"/>
      <w:pPr>
        <w:tabs>
          <w:tab w:val="num" w:pos="3600"/>
        </w:tabs>
        <w:ind w:left="3600" w:hanging="360"/>
      </w:pPr>
      <w:rPr>
        <w:rFonts w:cs="Times New Roman"/>
      </w:rPr>
    </w:lvl>
    <w:lvl w:ilvl="5" w:tplc="EC16A246">
      <w:start w:val="1"/>
      <w:numFmt w:val="decimal"/>
      <w:lvlText w:val="%6."/>
      <w:lvlJc w:val="left"/>
      <w:pPr>
        <w:tabs>
          <w:tab w:val="num" w:pos="4320"/>
        </w:tabs>
        <w:ind w:left="4320" w:hanging="360"/>
      </w:pPr>
      <w:rPr>
        <w:rFonts w:cs="Times New Roman"/>
      </w:rPr>
    </w:lvl>
    <w:lvl w:ilvl="6" w:tplc="D0A26660">
      <w:start w:val="1"/>
      <w:numFmt w:val="decimal"/>
      <w:lvlText w:val="%7."/>
      <w:lvlJc w:val="left"/>
      <w:pPr>
        <w:tabs>
          <w:tab w:val="num" w:pos="5040"/>
        </w:tabs>
        <w:ind w:left="5040" w:hanging="360"/>
      </w:pPr>
      <w:rPr>
        <w:rFonts w:cs="Times New Roman"/>
      </w:rPr>
    </w:lvl>
    <w:lvl w:ilvl="7" w:tplc="F5CA00A0">
      <w:start w:val="1"/>
      <w:numFmt w:val="decimal"/>
      <w:lvlText w:val="%8."/>
      <w:lvlJc w:val="left"/>
      <w:pPr>
        <w:tabs>
          <w:tab w:val="num" w:pos="5760"/>
        </w:tabs>
        <w:ind w:left="5760" w:hanging="360"/>
      </w:pPr>
      <w:rPr>
        <w:rFonts w:cs="Times New Roman"/>
      </w:rPr>
    </w:lvl>
    <w:lvl w:ilvl="8" w:tplc="5A62C240">
      <w:start w:val="1"/>
      <w:numFmt w:val="decimal"/>
      <w:lvlText w:val="%9."/>
      <w:lvlJc w:val="left"/>
      <w:pPr>
        <w:tabs>
          <w:tab w:val="num" w:pos="6480"/>
        </w:tabs>
        <w:ind w:left="6480" w:hanging="360"/>
      </w:pPr>
      <w:rPr>
        <w:rFonts w:cs="Times New Roman"/>
      </w:rPr>
    </w:lvl>
  </w:abstractNum>
  <w:abstractNum w:abstractNumId="26">
    <w:nsid w:val="3F7B1022"/>
    <w:multiLevelType w:val="hybridMultilevel"/>
    <w:tmpl w:val="D9F6647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3FA60C7D"/>
    <w:multiLevelType w:val="hybridMultilevel"/>
    <w:tmpl w:val="81C49D40"/>
    <w:lvl w:ilvl="0" w:tplc="1D360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3FBA1682"/>
    <w:multiLevelType w:val="hybridMultilevel"/>
    <w:tmpl w:val="32B6DDFE"/>
    <w:lvl w:ilvl="0" w:tplc="2AA0A7F6">
      <w:start w:val="1"/>
      <w:numFmt w:val="decimal"/>
      <w:lvlText w:val="%1."/>
      <w:lvlJc w:val="left"/>
      <w:pPr>
        <w:ind w:left="1181" w:hanging="360"/>
      </w:pPr>
      <w:rPr>
        <w:rFonts w:hint="default"/>
      </w:rPr>
    </w:lvl>
    <w:lvl w:ilvl="1" w:tplc="04190019" w:tentative="1">
      <w:start w:val="1"/>
      <w:numFmt w:val="lowerLetter"/>
      <w:lvlText w:val="%2."/>
      <w:lvlJc w:val="left"/>
      <w:pPr>
        <w:ind w:left="1901" w:hanging="360"/>
      </w:pPr>
    </w:lvl>
    <w:lvl w:ilvl="2" w:tplc="0419001B" w:tentative="1">
      <w:start w:val="1"/>
      <w:numFmt w:val="lowerRoman"/>
      <w:lvlText w:val="%3."/>
      <w:lvlJc w:val="right"/>
      <w:pPr>
        <w:ind w:left="2621" w:hanging="180"/>
      </w:pPr>
    </w:lvl>
    <w:lvl w:ilvl="3" w:tplc="0419000F" w:tentative="1">
      <w:start w:val="1"/>
      <w:numFmt w:val="decimal"/>
      <w:lvlText w:val="%4."/>
      <w:lvlJc w:val="left"/>
      <w:pPr>
        <w:ind w:left="3341" w:hanging="360"/>
      </w:pPr>
    </w:lvl>
    <w:lvl w:ilvl="4" w:tplc="04190019" w:tentative="1">
      <w:start w:val="1"/>
      <w:numFmt w:val="lowerLetter"/>
      <w:lvlText w:val="%5."/>
      <w:lvlJc w:val="left"/>
      <w:pPr>
        <w:ind w:left="4061" w:hanging="360"/>
      </w:pPr>
    </w:lvl>
    <w:lvl w:ilvl="5" w:tplc="0419001B" w:tentative="1">
      <w:start w:val="1"/>
      <w:numFmt w:val="lowerRoman"/>
      <w:lvlText w:val="%6."/>
      <w:lvlJc w:val="right"/>
      <w:pPr>
        <w:ind w:left="4781" w:hanging="180"/>
      </w:pPr>
    </w:lvl>
    <w:lvl w:ilvl="6" w:tplc="0419000F" w:tentative="1">
      <w:start w:val="1"/>
      <w:numFmt w:val="decimal"/>
      <w:lvlText w:val="%7."/>
      <w:lvlJc w:val="left"/>
      <w:pPr>
        <w:ind w:left="5501" w:hanging="360"/>
      </w:pPr>
    </w:lvl>
    <w:lvl w:ilvl="7" w:tplc="04190019" w:tentative="1">
      <w:start w:val="1"/>
      <w:numFmt w:val="lowerLetter"/>
      <w:lvlText w:val="%8."/>
      <w:lvlJc w:val="left"/>
      <w:pPr>
        <w:ind w:left="6221" w:hanging="360"/>
      </w:pPr>
    </w:lvl>
    <w:lvl w:ilvl="8" w:tplc="0419001B" w:tentative="1">
      <w:start w:val="1"/>
      <w:numFmt w:val="lowerRoman"/>
      <w:lvlText w:val="%9."/>
      <w:lvlJc w:val="right"/>
      <w:pPr>
        <w:ind w:left="6941" w:hanging="180"/>
      </w:pPr>
    </w:lvl>
  </w:abstractNum>
  <w:abstractNum w:abstractNumId="29">
    <w:nsid w:val="40583EAB"/>
    <w:multiLevelType w:val="hybridMultilevel"/>
    <w:tmpl w:val="1CBCBCDE"/>
    <w:lvl w:ilvl="0" w:tplc="8F82DE0E">
      <w:start w:val="1"/>
      <w:numFmt w:val="decimal"/>
      <w:lvlText w:val="%1."/>
      <w:lvlJc w:val="left"/>
      <w:pPr>
        <w:tabs>
          <w:tab w:val="num" w:pos="720"/>
        </w:tabs>
        <w:ind w:left="720" w:hanging="646"/>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0">
    <w:nsid w:val="44CC0D59"/>
    <w:multiLevelType w:val="hybridMultilevel"/>
    <w:tmpl w:val="A6E082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4CD39A2"/>
    <w:multiLevelType w:val="hybridMultilevel"/>
    <w:tmpl w:val="666CA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4EE1A20"/>
    <w:multiLevelType w:val="hybridMultilevel"/>
    <w:tmpl w:val="42564B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7FC44F9"/>
    <w:multiLevelType w:val="hybridMultilevel"/>
    <w:tmpl w:val="78F25352"/>
    <w:lvl w:ilvl="0" w:tplc="D4BE3856">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4DB0262A"/>
    <w:multiLevelType w:val="multilevel"/>
    <w:tmpl w:val="6C0A50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DF048E7"/>
    <w:multiLevelType w:val="hybridMultilevel"/>
    <w:tmpl w:val="5E6E0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3C915B8"/>
    <w:multiLevelType w:val="hybridMultilevel"/>
    <w:tmpl w:val="073242A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7">
    <w:nsid w:val="53DA198A"/>
    <w:multiLevelType w:val="hybridMultilevel"/>
    <w:tmpl w:val="E326B96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542310EC"/>
    <w:multiLevelType w:val="hybridMultilevel"/>
    <w:tmpl w:val="1DC67C9A"/>
    <w:lvl w:ilvl="0" w:tplc="0419000F">
      <w:start w:val="1"/>
      <w:numFmt w:val="decimal"/>
      <w:lvlText w:val="%1."/>
      <w:lvlJc w:val="left"/>
      <w:pPr>
        <w:ind w:left="462" w:hanging="360"/>
      </w:p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39">
    <w:nsid w:val="55101E32"/>
    <w:multiLevelType w:val="hybridMultilevel"/>
    <w:tmpl w:val="C6D42532"/>
    <w:lvl w:ilvl="0" w:tplc="390E2E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0">
    <w:nsid w:val="55363E6D"/>
    <w:multiLevelType w:val="hybridMultilevel"/>
    <w:tmpl w:val="49DE1F42"/>
    <w:lvl w:ilvl="0" w:tplc="F042A254">
      <w:start w:val="1"/>
      <w:numFmt w:val="decimal"/>
      <w:lvlText w:val="%1)"/>
      <w:lvlJc w:val="left"/>
      <w:pPr>
        <w:tabs>
          <w:tab w:val="num" w:pos="1505"/>
        </w:tabs>
        <w:ind w:left="1505" w:hanging="360"/>
      </w:pPr>
      <w:rPr>
        <w:rFonts w:hint="default"/>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41">
    <w:nsid w:val="5B3C5CAD"/>
    <w:multiLevelType w:val="hybridMultilevel"/>
    <w:tmpl w:val="E3561AE2"/>
    <w:lvl w:ilvl="0" w:tplc="E24AF620">
      <w:start w:val="1"/>
      <w:numFmt w:val="decimal"/>
      <w:lvlText w:val="%1."/>
      <w:lvlJc w:val="left"/>
      <w:pPr>
        <w:ind w:left="1819" w:hanging="11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2">
    <w:nsid w:val="5C050435"/>
    <w:multiLevelType w:val="hybridMultilevel"/>
    <w:tmpl w:val="E0CC8D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E2E4944"/>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E9B2681"/>
    <w:multiLevelType w:val="hybridMultilevel"/>
    <w:tmpl w:val="4EA0DE42"/>
    <w:lvl w:ilvl="0" w:tplc="5B22BB4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5">
    <w:nsid w:val="62593FED"/>
    <w:multiLevelType w:val="hybridMultilevel"/>
    <w:tmpl w:val="6EB8F45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62FB7BC2"/>
    <w:multiLevelType w:val="hybridMultilevel"/>
    <w:tmpl w:val="157EEFFC"/>
    <w:lvl w:ilvl="0" w:tplc="1E74CA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nsid w:val="638A7515"/>
    <w:multiLevelType w:val="singleLevel"/>
    <w:tmpl w:val="FAD0B018"/>
    <w:lvl w:ilvl="0">
      <w:start w:val="1"/>
      <w:numFmt w:val="decimal"/>
      <w:lvlText w:val="%1."/>
      <w:legacy w:legacy="1" w:legacySpace="0" w:legacyIndent="283"/>
      <w:lvlJc w:val="left"/>
      <w:pPr>
        <w:ind w:left="283" w:hanging="283"/>
      </w:pPr>
    </w:lvl>
  </w:abstractNum>
  <w:abstractNum w:abstractNumId="48">
    <w:nsid w:val="648D45B6"/>
    <w:multiLevelType w:val="hybridMultilevel"/>
    <w:tmpl w:val="3E06C7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7BD017D"/>
    <w:multiLevelType w:val="hybridMultilevel"/>
    <w:tmpl w:val="6C7AF9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9AF31F3"/>
    <w:multiLevelType w:val="hybridMultilevel"/>
    <w:tmpl w:val="6854B85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1">
    <w:nsid w:val="6B6E16CF"/>
    <w:multiLevelType w:val="hybridMultilevel"/>
    <w:tmpl w:val="0B46FB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EC717CE"/>
    <w:multiLevelType w:val="hybridMultilevel"/>
    <w:tmpl w:val="C204B8D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53">
    <w:nsid w:val="700A6FD3"/>
    <w:multiLevelType w:val="hybridMultilevel"/>
    <w:tmpl w:val="D9F66476"/>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54">
    <w:nsid w:val="737E7541"/>
    <w:multiLevelType w:val="hybridMultilevel"/>
    <w:tmpl w:val="6986D674"/>
    <w:lvl w:ilvl="0" w:tplc="DCCAB09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73E269BE"/>
    <w:multiLevelType w:val="hybridMultilevel"/>
    <w:tmpl w:val="FB08F6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4DE2C9C"/>
    <w:multiLevelType w:val="hybridMultilevel"/>
    <w:tmpl w:val="DCC2BBFA"/>
    <w:lvl w:ilvl="0" w:tplc="0419000F">
      <w:start w:val="1"/>
      <w:numFmt w:val="decimal"/>
      <w:lvlText w:val="%1."/>
      <w:lvlJc w:val="left"/>
      <w:pPr>
        <w:ind w:left="462" w:hanging="360"/>
      </w:pPr>
    </w:lvl>
    <w:lvl w:ilvl="1" w:tplc="04190019" w:tentative="1">
      <w:start w:val="1"/>
      <w:numFmt w:val="lowerLetter"/>
      <w:lvlText w:val="%2."/>
      <w:lvlJc w:val="left"/>
      <w:pPr>
        <w:ind w:left="1182" w:hanging="360"/>
      </w:pPr>
    </w:lvl>
    <w:lvl w:ilvl="2" w:tplc="0419001B" w:tentative="1">
      <w:start w:val="1"/>
      <w:numFmt w:val="lowerRoman"/>
      <w:lvlText w:val="%3."/>
      <w:lvlJc w:val="right"/>
      <w:pPr>
        <w:ind w:left="1902" w:hanging="180"/>
      </w:pPr>
    </w:lvl>
    <w:lvl w:ilvl="3" w:tplc="0419000F" w:tentative="1">
      <w:start w:val="1"/>
      <w:numFmt w:val="decimal"/>
      <w:lvlText w:val="%4."/>
      <w:lvlJc w:val="left"/>
      <w:pPr>
        <w:ind w:left="2622" w:hanging="360"/>
      </w:pPr>
    </w:lvl>
    <w:lvl w:ilvl="4" w:tplc="04190019" w:tentative="1">
      <w:start w:val="1"/>
      <w:numFmt w:val="lowerLetter"/>
      <w:lvlText w:val="%5."/>
      <w:lvlJc w:val="left"/>
      <w:pPr>
        <w:ind w:left="3342" w:hanging="360"/>
      </w:pPr>
    </w:lvl>
    <w:lvl w:ilvl="5" w:tplc="0419001B" w:tentative="1">
      <w:start w:val="1"/>
      <w:numFmt w:val="lowerRoman"/>
      <w:lvlText w:val="%6."/>
      <w:lvlJc w:val="right"/>
      <w:pPr>
        <w:ind w:left="4062" w:hanging="180"/>
      </w:pPr>
    </w:lvl>
    <w:lvl w:ilvl="6" w:tplc="0419000F" w:tentative="1">
      <w:start w:val="1"/>
      <w:numFmt w:val="decimal"/>
      <w:lvlText w:val="%7."/>
      <w:lvlJc w:val="left"/>
      <w:pPr>
        <w:ind w:left="4782" w:hanging="360"/>
      </w:pPr>
    </w:lvl>
    <w:lvl w:ilvl="7" w:tplc="04190019" w:tentative="1">
      <w:start w:val="1"/>
      <w:numFmt w:val="lowerLetter"/>
      <w:lvlText w:val="%8."/>
      <w:lvlJc w:val="left"/>
      <w:pPr>
        <w:ind w:left="5502" w:hanging="360"/>
      </w:pPr>
    </w:lvl>
    <w:lvl w:ilvl="8" w:tplc="0419001B" w:tentative="1">
      <w:start w:val="1"/>
      <w:numFmt w:val="lowerRoman"/>
      <w:lvlText w:val="%9."/>
      <w:lvlJc w:val="right"/>
      <w:pPr>
        <w:ind w:left="6222" w:hanging="180"/>
      </w:pPr>
    </w:lvl>
  </w:abstractNum>
  <w:abstractNum w:abstractNumId="57">
    <w:nsid w:val="765A2770"/>
    <w:multiLevelType w:val="hybridMultilevel"/>
    <w:tmpl w:val="C156AE4C"/>
    <w:lvl w:ilvl="0" w:tplc="3B2C72D6">
      <w:start w:val="1"/>
      <w:numFmt w:val="decimal"/>
      <w:lvlText w:val="%1."/>
      <w:lvlJc w:val="left"/>
      <w:pPr>
        <w:ind w:left="720" w:hanging="360"/>
      </w:pPr>
      <w:rPr>
        <w:rFonts w:cs="Times New Roman" w:hint="default"/>
        <w:i w:val="0"/>
        <w:sz w:val="19"/>
        <w:szCs w:val="1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78761A6D"/>
    <w:multiLevelType w:val="hybridMultilevel"/>
    <w:tmpl w:val="F82076F0"/>
    <w:lvl w:ilvl="0" w:tplc="32728AB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9">
    <w:nsid w:val="7B0E1920"/>
    <w:multiLevelType w:val="hybridMultilevel"/>
    <w:tmpl w:val="4B1E23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nsid w:val="7B8B6371"/>
    <w:multiLevelType w:val="hybridMultilevel"/>
    <w:tmpl w:val="E250C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DE2233E"/>
    <w:multiLevelType w:val="hybridMultilevel"/>
    <w:tmpl w:val="2DF0C5D2"/>
    <w:lvl w:ilvl="0" w:tplc="9E747590">
      <w:start w:val="1"/>
      <w:numFmt w:val="decimal"/>
      <w:lvlText w:val="%1."/>
      <w:lvlJc w:val="left"/>
      <w:pPr>
        <w:ind w:left="1429" w:hanging="360"/>
      </w:pPr>
      <w:rPr>
        <w:rFonts w:cs="Times New Roman"/>
        <w:i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2">
    <w:nsid w:val="7DFB5FE2"/>
    <w:multiLevelType w:val="hybridMultilevel"/>
    <w:tmpl w:val="36220620"/>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3"/>
  </w:num>
  <w:num w:numId="2">
    <w:abstractNumId w:val="50"/>
  </w:num>
  <w:num w:numId="3">
    <w:abstractNumId w:val="32"/>
  </w:num>
  <w:num w:numId="4">
    <w:abstractNumId w:val="44"/>
  </w:num>
  <w:num w:numId="5">
    <w:abstractNumId w:val="22"/>
  </w:num>
  <w:num w:numId="6">
    <w:abstractNumId w:val="31"/>
  </w:num>
  <w:num w:numId="7">
    <w:abstractNumId w:val="51"/>
  </w:num>
  <w:num w:numId="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52"/>
  </w:num>
  <w:num w:numId="11">
    <w:abstractNumId w:val="38"/>
  </w:num>
  <w:num w:numId="12">
    <w:abstractNumId w:val="56"/>
  </w:num>
  <w:num w:numId="13">
    <w:abstractNumId w:val="6"/>
  </w:num>
  <w:num w:numId="14">
    <w:abstractNumId w:val="47"/>
  </w:num>
  <w:num w:numId="15">
    <w:abstractNumId w:val="14"/>
  </w:num>
  <w:num w:numId="16">
    <w:abstractNumId w:val="10"/>
    <w:lvlOverride w:ilvl="0">
      <w:lvl w:ilvl="0">
        <w:start w:val="1"/>
        <w:numFmt w:val="decimal"/>
        <w:lvlText w:val="%1."/>
        <w:legacy w:legacy="1" w:legacySpace="0" w:legacyIndent="283"/>
        <w:lvlJc w:val="left"/>
        <w:pPr>
          <w:ind w:left="1003" w:hanging="283"/>
        </w:pPr>
      </w:lvl>
    </w:lvlOverride>
  </w:num>
  <w:num w:numId="17">
    <w:abstractNumId w:val="14"/>
    <w:lvlOverride w:ilvl="0">
      <w:lvl w:ilvl="0">
        <w:start w:val="1"/>
        <w:numFmt w:val="decimal"/>
        <w:lvlText w:val="%1. "/>
        <w:legacy w:legacy="1" w:legacySpace="0" w:legacyIndent="283"/>
        <w:lvlJc w:val="left"/>
        <w:pPr>
          <w:ind w:left="283" w:hanging="283"/>
        </w:pPr>
        <w:rPr>
          <w:rFonts w:ascii="Times New Roman" w:hAnsi="Times New Roman" w:cs="Times New Roman" w:hint="default"/>
          <w:b w:val="0"/>
          <w:i w:val="0"/>
          <w:sz w:val="28"/>
          <w:szCs w:val="28"/>
          <w:u w:val="none"/>
        </w:rPr>
      </w:lvl>
    </w:lvlOverride>
  </w:num>
  <w:num w:numId="18">
    <w:abstractNumId w:val="15"/>
  </w:num>
  <w:num w:numId="19">
    <w:abstractNumId w:val="54"/>
  </w:num>
  <w:num w:numId="20">
    <w:abstractNumId w:val="29"/>
  </w:num>
  <w:num w:numId="21">
    <w:abstractNumId w:val="61"/>
  </w:num>
  <w:num w:numId="22">
    <w:abstractNumId w:val="0"/>
    <w:lvlOverride w:ilvl="0">
      <w:startOverride w:val="1"/>
    </w:lvlOverride>
    <w:lvlOverride w:ilvl="1"/>
    <w:lvlOverride w:ilvl="2"/>
    <w:lvlOverride w:ilvl="3"/>
    <w:lvlOverride w:ilvl="4"/>
    <w:lvlOverride w:ilvl="5"/>
    <w:lvlOverride w:ilvl="6"/>
    <w:lvlOverride w:ilvl="7"/>
    <w:lvlOverride w:ilvl="8"/>
  </w:num>
  <w:num w:numId="23">
    <w:abstractNumId w:val="24"/>
  </w:num>
  <w:num w:numId="24">
    <w:abstractNumId w:val="1"/>
  </w:num>
  <w:num w:numId="25">
    <w:abstractNumId w:val="42"/>
  </w:num>
  <w:num w:numId="26">
    <w:abstractNumId w:val="11"/>
  </w:num>
  <w:num w:numId="27">
    <w:abstractNumId w:val="48"/>
  </w:num>
  <w:num w:numId="28">
    <w:abstractNumId w:val="19"/>
  </w:num>
  <w:num w:numId="29">
    <w:abstractNumId w:val="17"/>
  </w:num>
  <w:num w:numId="30">
    <w:abstractNumId w:val="41"/>
  </w:num>
  <w:num w:numId="31">
    <w:abstractNumId w:val="8"/>
  </w:num>
  <w:num w:numId="32">
    <w:abstractNumId w:val="59"/>
  </w:num>
  <w:num w:numId="33">
    <w:abstractNumId w:val="16"/>
  </w:num>
  <w:num w:numId="34">
    <w:abstractNumId w:val="27"/>
  </w:num>
  <w:num w:numId="35">
    <w:abstractNumId w:val="46"/>
  </w:num>
  <w:num w:numId="36">
    <w:abstractNumId w:val="57"/>
  </w:num>
  <w:num w:numId="37">
    <w:abstractNumId w:val="60"/>
  </w:num>
  <w:num w:numId="38">
    <w:abstractNumId w:val="30"/>
  </w:num>
  <w:num w:numId="39">
    <w:abstractNumId w:val="28"/>
  </w:num>
  <w:num w:numId="40">
    <w:abstractNumId w:val="12"/>
  </w:num>
  <w:num w:numId="41">
    <w:abstractNumId w:val="7"/>
  </w:num>
  <w:num w:numId="42">
    <w:abstractNumId w:val="55"/>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2"/>
  </w:num>
  <w:num w:numId="46">
    <w:abstractNumId w:val="36"/>
  </w:num>
  <w:num w:numId="47">
    <w:abstractNumId w:val="39"/>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num>
  <w:num w:numId="51">
    <w:abstractNumId w:val="49"/>
  </w:num>
  <w:num w:numId="52">
    <w:abstractNumId w:val="35"/>
  </w:num>
  <w:num w:numId="53">
    <w:abstractNumId w:val="9"/>
  </w:num>
  <w:num w:numId="54">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
  </w:num>
  <w:num w:numId="56">
    <w:abstractNumId w:val="33"/>
  </w:num>
  <w:num w:numId="57">
    <w:abstractNumId w:val="26"/>
  </w:num>
  <w:num w:numId="58">
    <w:abstractNumId w:val="53"/>
  </w:num>
  <w:num w:numId="59">
    <w:abstractNumId w:val="21"/>
  </w:num>
  <w:num w:numId="60">
    <w:abstractNumId w:val="13"/>
  </w:num>
  <w:num w:numId="61">
    <w:abstractNumId w:val="20"/>
  </w:num>
  <w:num w:numId="62">
    <w:abstractNumId w:val="45"/>
  </w:num>
  <w:num w:numId="63">
    <w:abstractNumId w:val="58"/>
  </w:num>
  <w:num w:numId="64">
    <w:abstractNumId w:val="3"/>
  </w:num>
  <w:num w:numId="65">
    <w:abstractNumId w:val="40"/>
  </w:num>
  <w:numIdMacAtCleanup w:val="6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activeWritingStyle w:appName="MSWord" w:lang="ru-RU" w:vendorID="1" w:dllVersion="512" w:checkStyle="1"/>
  <w:stylePaneFormatFilter w:val="3001"/>
  <w:stylePaneSortMethod w:val="0000"/>
  <w:defaultTabStop w:val="709"/>
  <w:autoHyphenation/>
  <w:hyphenationZone w:val="142"/>
  <w:evenAndOddHeaders/>
  <w:characterSpacingControl w:val="doNotCompress"/>
  <w:hdrShapeDefaults>
    <o:shapedefaults v:ext="edit" spidmax="171010">
      <o:colormenu v:ext="edit" strokecolor="none"/>
    </o:shapedefaults>
  </w:hdrShapeDefaults>
  <w:footnotePr>
    <w:numRestart w:val="eachPage"/>
    <w:footnote w:id="-1"/>
    <w:footnote w:id="0"/>
  </w:footnotePr>
  <w:endnotePr>
    <w:numFmt w:val="decimal"/>
    <w:endnote w:id="-1"/>
    <w:endnote w:id="0"/>
  </w:endnotePr>
  <w:compat/>
  <w:rsids>
    <w:rsidRoot w:val="00B85565"/>
    <w:rsid w:val="00002D91"/>
    <w:rsid w:val="000047A8"/>
    <w:rsid w:val="0000538F"/>
    <w:rsid w:val="00006007"/>
    <w:rsid w:val="00007B43"/>
    <w:rsid w:val="00007BBB"/>
    <w:rsid w:val="00010FBB"/>
    <w:rsid w:val="00011515"/>
    <w:rsid w:val="000117CE"/>
    <w:rsid w:val="000136F6"/>
    <w:rsid w:val="00013790"/>
    <w:rsid w:val="000150D4"/>
    <w:rsid w:val="00015A74"/>
    <w:rsid w:val="00015B65"/>
    <w:rsid w:val="0001723D"/>
    <w:rsid w:val="00022E35"/>
    <w:rsid w:val="00023C8F"/>
    <w:rsid w:val="00024381"/>
    <w:rsid w:val="00025F59"/>
    <w:rsid w:val="00026F98"/>
    <w:rsid w:val="000303CF"/>
    <w:rsid w:val="000305D7"/>
    <w:rsid w:val="00030F1B"/>
    <w:rsid w:val="00030F59"/>
    <w:rsid w:val="000310E2"/>
    <w:rsid w:val="00031794"/>
    <w:rsid w:val="000318AB"/>
    <w:rsid w:val="00032C25"/>
    <w:rsid w:val="000343AF"/>
    <w:rsid w:val="00034882"/>
    <w:rsid w:val="00036C6A"/>
    <w:rsid w:val="000378E0"/>
    <w:rsid w:val="00040563"/>
    <w:rsid w:val="00041BB2"/>
    <w:rsid w:val="000427A4"/>
    <w:rsid w:val="00043818"/>
    <w:rsid w:val="00045ADD"/>
    <w:rsid w:val="00045CD4"/>
    <w:rsid w:val="00047682"/>
    <w:rsid w:val="00050E22"/>
    <w:rsid w:val="00050E51"/>
    <w:rsid w:val="00051CC4"/>
    <w:rsid w:val="00051CD9"/>
    <w:rsid w:val="00053C0D"/>
    <w:rsid w:val="00053FD7"/>
    <w:rsid w:val="00054818"/>
    <w:rsid w:val="00054E2B"/>
    <w:rsid w:val="000556FB"/>
    <w:rsid w:val="000557EC"/>
    <w:rsid w:val="00055C6B"/>
    <w:rsid w:val="000568BC"/>
    <w:rsid w:val="000572CC"/>
    <w:rsid w:val="00057C77"/>
    <w:rsid w:val="00060455"/>
    <w:rsid w:val="00060A70"/>
    <w:rsid w:val="00060EAC"/>
    <w:rsid w:val="00061387"/>
    <w:rsid w:val="000615B3"/>
    <w:rsid w:val="00061A12"/>
    <w:rsid w:val="00065263"/>
    <w:rsid w:val="000660E6"/>
    <w:rsid w:val="000663BF"/>
    <w:rsid w:val="000673E3"/>
    <w:rsid w:val="00067796"/>
    <w:rsid w:val="00067CB9"/>
    <w:rsid w:val="0007091F"/>
    <w:rsid w:val="00071082"/>
    <w:rsid w:val="000724B6"/>
    <w:rsid w:val="00072C5A"/>
    <w:rsid w:val="00073116"/>
    <w:rsid w:val="000737A1"/>
    <w:rsid w:val="00074232"/>
    <w:rsid w:val="000775ED"/>
    <w:rsid w:val="00077ABB"/>
    <w:rsid w:val="00080E1E"/>
    <w:rsid w:val="00080E9F"/>
    <w:rsid w:val="0008133A"/>
    <w:rsid w:val="000815E9"/>
    <w:rsid w:val="00082233"/>
    <w:rsid w:val="0008238D"/>
    <w:rsid w:val="0008561B"/>
    <w:rsid w:val="000856DE"/>
    <w:rsid w:val="000863DD"/>
    <w:rsid w:val="00091BE2"/>
    <w:rsid w:val="0009232D"/>
    <w:rsid w:val="00092B7A"/>
    <w:rsid w:val="00094DA3"/>
    <w:rsid w:val="000968E8"/>
    <w:rsid w:val="00097C4B"/>
    <w:rsid w:val="000A10F8"/>
    <w:rsid w:val="000A1B6F"/>
    <w:rsid w:val="000A28AA"/>
    <w:rsid w:val="000A39C1"/>
    <w:rsid w:val="000A39D9"/>
    <w:rsid w:val="000A3C4E"/>
    <w:rsid w:val="000A3CC1"/>
    <w:rsid w:val="000A4403"/>
    <w:rsid w:val="000A4FA5"/>
    <w:rsid w:val="000B0600"/>
    <w:rsid w:val="000B15F9"/>
    <w:rsid w:val="000B3FE3"/>
    <w:rsid w:val="000B4622"/>
    <w:rsid w:val="000B5083"/>
    <w:rsid w:val="000B6420"/>
    <w:rsid w:val="000B65F9"/>
    <w:rsid w:val="000C000B"/>
    <w:rsid w:val="000C01D1"/>
    <w:rsid w:val="000C0350"/>
    <w:rsid w:val="000C05F8"/>
    <w:rsid w:val="000C18CF"/>
    <w:rsid w:val="000C1AE2"/>
    <w:rsid w:val="000C1E17"/>
    <w:rsid w:val="000C2412"/>
    <w:rsid w:val="000C2F03"/>
    <w:rsid w:val="000C3CA4"/>
    <w:rsid w:val="000C421F"/>
    <w:rsid w:val="000C48FA"/>
    <w:rsid w:val="000C4F52"/>
    <w:rsid w:val="000C69F5"/>
    <w:rsid w:val="000C70AD"/>
    <w:rsid w:val="000C78AA"/>
    <w:rsid w:val="000C791A"/>
    <w:rsid w:val="000D069F"/>
    <w:rsid w:val="000D0E5C"/>
    <w:rsid w:val="000D2F77"/>
    <w:rsid w:val="000D38F9"/>
    <w:rsid w:val="000D3C97"/>
    <w:rsid w:val="000D50B0"/>
    <w:rsid w:val="000D549A"/>
    <w:rsid w:val="000D61CC"/>
    <w:rsid w:val="000D6623"/>
    <w:rsid w:val="000D6AC3"/>
    <w:rsid w:val="000D6E24"/>
    <w:rsid w:val="000D71BB"/>
    <w:rsid w:val="000D7AB9"/>
    <w:rsid w:val="000E34A8"/>
    <w:rsid w:val="000E38E1"/>
    <w:rsid w:val="000E5930"/>
    <w:rsid w:val="000E613F"/>
    <w:rsid w:val="000E6366"/>
    <w:rsid w:val="000E6BFF"/>
    <w:rsid w:val="000E7906"/>
    <w:rsid w:val="000F015D"/>
    <w:rsid w:val="000F14BF"/>
    <w:rsid w:val="000F2A6D"/>
    <w:rsid w:val="000F3002"/>
    <w:rsid w:val="000F4560"/>
    <w:rsid w:val="000F4D37"/>
    <w:rsid w:val="000F4F30"/>
    <w:rsid w:val="000F5999"/>
    <w:rsid w:val="00100ACD"/>
    <w:rsid w:val="00101150"/>
    <w:rsid w:val="00102D1B"/>
    <w:rsid w:val="001037AB"/>
    <w:rsid w:val="001037E4"/>
    <w:rsid w:val="00103B9E"/>
    <w:rsid w:val="00106576"/>
    <w:rsid w:val="00106D8F"/>
    <w:rsid w:val="001105D3"/>
    <w:rsid w:val="001110C8"/>
    <w:rsid w:val="001115EE"/>
    <w:rsid w:val="00112022"/>
    <w:rsid w:val="00112EEC"/>
    <w:rsid w:val="00113694"/>
    <w:rsid w:val="0011397D"/>
    <w:rsid w:val="0011609B"/>
    <w:rsid w:val="0011632B"/>
    <w:rsid w:val="001163BE"/>
    <w:rsid w:val="001169EF"/>
    <w:rsid w:val="00120FBE"/>
    <w:rsid w:val="00121476"/>
    <w:rsid w:val="00121DAE"/>
    <w:rsid w:val="001225F7"/>
    <w:rsid w:val="001228C4"/>
    <w:rsid w:val="001238A4"/>
    <w:rsid w:val="00126F6D"/>
    <w:rsid w:val="00130A1D"/>
    <w:rsid w:val="00133A9A"/>
    <w:rsid w:val="00133DDB"/>
    <w:rsid w:val="00133F11"/>
    <w:rsid w:val="001348D8"/>
    <w:rsid w:val="0013531C"/>
    <w:rsid w:val="00135786"/>
    <w:rsid w:val="0013681C"/>
    <w:rsid w:val="00136CC5"/>
    <w:rsid w:val="00136EF4"/>
    <w:rsid w:val="00141776"/>
    <w:rsid w:val="00141CA6"/>
    <w:rsid w:val="001428E3"/>
    <w:rsid w:val="00142B4F"/>
    <w:rsid w:val="00143522"/>
    <w:rsid w:val="00144101"/>
    <w:rsid w:val="00147244"/>
    <w:rsid w:val="001474CC"/>
    <w:rsid w:val="00147D4E"/>
    <w:rsid w:val="00147E8A"/>
    <w:rsid w:val="00147F3F"/>
    <w:rsid w:val="00150729"/>
    <w:rsid w:val="001507D5"/>
    <w:rsid w:val="00150993"/>
    <w:rsid w:val="00151869"/>
    <w:rsid w:val="001521A4"/>
    <w:rsid w:val="00152285"/>
    <w:rsid w:val="00152660"/>
    <w:rsid w:val="001526D5"/>
    <w:rsid w:val="0015321C"/>
    <w:rsid w:val="00153A82"/>
    <w:rsid w:val="00153AC7"/>
    <w:rsid w:val="001573B0"/>
    <w:rsid w:val="00157D53"/>
    <w:rsid w:val="001611C9"/>
    <w:rsid w:val="001614EC"/>
    <w:rsid w:val="00161F94"/>
    <w:rsid w:val="00163B99"/>
    <w:rsid w:val="0016439F"/>
    <w:rsid w:val="00164648"/>
    <w:rsid w:val="00165595"/>
    <w:rsid w:val="00166A56"/>
    <w:rsid w:val="00167064"/>
    <w:rsid w:val="00167485"/>
    <w:rsid w:val="0016799A"/>
    <w:rsid w:val="00167A60"/>
    <w:rsid w:val="001703A2"/>
    <w:rsid w:val="00170DD0"/>
    <w:rsid w:val="00171797"/>
    <w:rsid w:val="001720DF"/>
    <w:rsid w:val="00172943"/>
    <w:rsid w:val="0017414A"/>
    <w:rsid w:val="00174299"/>
    <w:rsid w:val="00174C5D"/>
    <w:rsid w:val="00175A89"/>
    <w:rsid w:val="001767FD"/>
    <w:rsid w:val="00176CD6"/>
    <w:rsid w:val="00177785"/>
    <w:rsid w:val="001777B6"/>
    <w:rsid w:val="001804FB"/>
    <w:rsid w:val="00180DE8"/>
    <w:rsid w:val="00181D3E"/>
    <w:rsid w:val="00183605"/>
    <w:rsid w:val="00183657"/>
    <w:rsid w:val="00183747"/>
    <w:rsid w:val="001851EB"/>
    <w:rsid w:val="00186B4D"/>
    <w:rsid w:val="001878BB"/>
    <w:rsid w:val="001878BE"/>
    <w:rsid w:val="00187ED8"/>
    <w:rsid w:val="0019021D"/>
    <w:rsid w:val="00190408"/>
    <w:rsid w:val="0019172A"/>
    <w:rsid w:val="00191F89"/>
    <w:rsid w:val="00194F07"/>
    <w:rsid w:val="001960E4"/>
    <w:rsid w:val="00196AA5"/>
    <w:rsid w:val="00196B8B"/>
    <w:rsid w:val="00196FF0"/>
    <w:rsid w:val="001975D2"/>
    <w:rsid w:val="001976A4"/>
    <w:rsid w:val="00197A61"/>
    <w:rsid w:val="001A069F"/>
    <w:rsid w:val="001A1B08"/>
    <w:rsid w:val="001A2D58"/>
    <w:rsid w:val="001A47F6"/>
    <w:rsid w:val="001A4FBC"/>
    <w:rsid w:val="001A67A6"/>
    <w:rsid w:val="001A758B"/>
    <w:rsid w:val="001A77B2"/>
    <w:rsid w:val="001A79C6"/>
    <w:rsid w:val="001A7A05"/>
    <w:rsid w:val="001B014C"/>
    <w:rsid w:val="001B0496"/>
    <w:rsid w:val="001B0528"/>
    <w:rsid w:val="001B1543"/>
    <w:rsid w:val="001B15A9"/>
    <w:rsid w:val="001B175B"/>
    <w:rsid w:val="001B2B9E"/>
    <w:rsid w:val="001B30F4"/>
    <w:rsid w:val="001B3C6A"/>
    <w:rsid w:val="001B4409"/>
    <w:rsid w:val="001B467C"/>
    <w:rsid w:val="001B528F"/>
    <w:rsid w:val="001B64FB"/>
    <w:rsid w:val="001B65E6"/>
    <w:rsid w:val="001B69FE"/>
    <w:rsid w:val="001B7ED9"/>
    <w:rsid w:val="001C066F"/>
    <w:rsid w:val="001C15A6"/>
    <w:rsid w:val="001C17AC"/>
    <w:rsid w:val="001C1FAF"/>
    <w:rsid w:val="001C2487"/>
    <w:rsid w:val="001C2CB3"/>
    <w:rsid w:val="001C2E01"/>
    <w:rsid w:val="001C335F"/>
    <w:rsid w:val="001C3C61"/>
    <w:rsid w:val="001C4FBC"/>
    <w:rsid w:val="001C5555"/>
    <w:rsid w:val="001C5635"/>
    <w:rsid w:val="001C597B"/>
    <w:rsid w:val="001C5EB8"/>
    <w:rsid w:val="001C7268"/>
    <w:rsid w:val="001C751A"/>
    <w:rsid w:val="001C778C"/>
    <w:rsid w:val="001D077C"/>
    <w:rsid w:val="001D1489"/>
    <w:rsid w:val="001D1ADD"/>
    <w:rsid w:val="001D2824"/>
    <w:rsid w:val="001D2AA6"/>
    <w:rsid w:val="001D535A"/>
    <w:rsid w:val="001D6CFD"/>
    <w:rsid w:val="001E093A"/>
    <w:rsid w:val="001E2412"/>
    <w:rsid w:val="001E2ED0"/>
    <w:rsid w:val="001E4226"/>
    <w:rsid w:val="001E753E"/>
    <w:rsid w:val="001E7F11"/>
    <w:rsid w:val="001F0197"/>
    <w:rsid w:val="001F0C18"/>
    <w:rsid w:val="001F5930"/>
    <w:rsid w:val="001F6DA2"/>
    <w:rsid w:val="001F7831"/>
    <w:rsid w:val="00200439"/>
    <w:rsid w:val="00200AB5"/>
    <w:rsid w:val="00201042"/>
    <w:rsid w:val="00201297"/>
    <w:rsid w:val="0020144F"/>
    <w:rsid w:val="00201605"/>
    <w:rsid w:val="00205158"/>
    <w:rsid w:val="0020778E"/>
    <w:rsid w:val="002106AD"/>
    <w:rsid w:val="002111E1"/>
    <w:rsid w:val="0021264B"/>
    <w:rsid w:val="002129C0"/>
    <w:rsid w:val="00212CF1"/>
    <w:rsid w:val="002153C2"/>
    <w:rsid w:val="00215F24"/>
    <w:rsid w:val="0021630A"/>
    <w:rsid w:val="00217471"/>
    <w:rsid w:val="00217819"/>
    <w:rsid w:val="00222434"/>
    <w:rsid w:val="00222BA9"/>
    <w:rsid w:val="00222CE9"/>
    <w:rsid w:val="00223275"/>
    <w:rsid w:val="00223A72"/>
    <w:rsid w:val="002246A0"/>
    <w:rsid w:val="002258E1"/>
    <w:rsid w:val="002302D9"/>
    <w:rsid w:val="002318C2"/>
    <w:rsid w:val="00233343"/>
    <w:rsid w:val="0023405D"/>
    <w:rsid w:val="002349AC"/>
    <w:rsid w:val="00237380"/>
    <w:rsid w:val="00237483"/>
    <w:rsid w:val="0024080E"/>
    <w:rsid w:val="002425AB"/>
    <w:rsid w:val="00244738"/>
    <w:rsid w:val="00244914"/>
    <w:rsid w:val="00244A3D"/>
    <w:rsid w:val="002504C6"/>
    <w:rsid w:val="002509FA"/>
    <w:rsid w:val="00251384"/>
    <w:rsid w:val="0025143F"/>
    <w:rsid w:val="00251D06"/>
    <w:rsid w:val="0025357A"/>
    <w:rsid w:val="00253E34"/>
    <w:rsid w:val="0025434A"/>
    <w:rsid w:val="00256919"/>
    <w:rsid w:val="00256ABB"/>
    <w:rsid w:val="00256BCC"/>
    <w:rsid w:val="002571AD"/>
    <w:rsid w:val="0025782B"/>
    <w:rsid w:val="00257AB0"/>
    <w:rsid w:val="00257FAF"/>
    <w:rsid w:val="00260591"/>
    <w:rsid w:val="00260D7F"/>
    <w:rsid w:val="0026232A"/>
    <w:rsid w:val="002640AD"/>
    <w:rsid w:val="00264575"/>
    <w:rsid w:val="002652E7"/>
    <w:rsid w:val="00267E33"/>
    <w:rsid w:val="002700DD"/>
    <w:rsid w:val="00271386"/>
    <w:rsid w:val="002730AA"/>
    <w:rsid w:val="0027337A"/>
    <w:rsid w:val="00275615"/>
    <w:rsid w:val="00276593"/>
    <w:rsid w:val="0027697A"/>
    <w:rsid w:val="00276C2F"/>
    <w:rsid w:val="00277012"/>
    <w:rsid w:val="002779B9"/>
    <w:rsid w:val="00280698"/>
    <w:rsid w:val="002837C9"/>
    <w:rsid w:val="002861DE"/>
    <w:rsid w:val="00286316"/>
    <w:rsid w:val="00286CBB"/>
    <w:rsid w:val="00290808"/>
    <w:rsid w:val="00291BE2"/>
    <w:rsid w:val="00292A4F"/>
    <w:rsid w:val="0029323A"/>
    <w:rsid w:val="00293D3A"/>
    <w:rsid w:val="00294538"/>
    <w:rsid w:val="00294EA4"/>
    <w:rsid w:val="002951E2"/>
    <w:rsid w:val="00295D1E"/>
    <w:rsid w:val="00297A6F"/>
    <w:rsid w:val="002A00C8"/>
    <w:rsid w:val="002A0388"/>
    <w:rsid w:val="002A0E2F"/>
    <w:rsid w:val="002A1556"/>
    <w:rsid w:val="002A310B"/>
    <w:rsid w:val="002A54A4"/>
    <w:rsid w:val="002A56EE"/>
    <w:rsid w:val="002A63AD"/>
    <w:rsid w:val="002A64E3"/>
    <w:rsid w:val="002A6B0E"/>
    <w:rsid w:val="002A7B7C"/>
    <w:rsid w:val="002B033F"/>
    <w:rsid w:val="002B248D"/>
    <w:rsid w:val="002B424C"/>
    <w:rsid w:val="002B448A"/>
    <w:rsid w:val="002B4D13"/>
    <w:rsid w:val="002B6C6A"/>
    <w:rsid w:val="002B6CCC"/>
    <w:rsid w:val="002B6E0B"/>
    <w:rsid w:val="002B7C28"/>
    <w:rsid w:val="002C0C10"/>
    <w:rsid w:val="002C0CD7"/>
    <w:rsid w:val="002C15BD"/>
    <w:rsid w:val="002C160C"/>
    <w:rsid w:val="002C2092"/>
    <w:rsid w:val="002C282E"/>
    <w:rsid w:val="002C2E22"/>
    <w:rsid w:val="002C4B8F"/>
    <w:rsid w:val="002C54D4"/>
    <w:rsid w:val="002C60B4"/>
    <w:rsid w:val="002C7904"/>
    <w:rsid w:val="002C7A29"/>
    <w:rsid w:val="002D018E"/>
    <w:rsid w:val="002D0332"/>
    <w:rsid w:val="002D0901"/>
    <w:rsid w:val="002D0A6B"/>
    <w:rsid w:val="002D18B3"/>
    <w:rsid w:val="002D1F1D"/>
    <w:rsid w:val="002D2757"/>
    <w:rsid w:val="002D2B51"/>
    <w:rsid w:val="002D2E3F"/>
    <w:rsid w:val="002D343E"/>
    <w:rsid w:val="002D385E"/>
    <w:rsid w:val="002D3987"/>
    <w:rsid w:val="002D66CE"/>
    <w:rsid w:val="002D72BB"/>
    <w:rsid w:val="002E0043"/>
    <w:rsid w:val="002E079A"/>
    <w:rsid w:val="002E0CE9"/>
    <w:rsid w:val="002E110E"/>
    <w:rsid w:val="002E1A87"/>
    <w:rsid w:val="002E1B9A"/>
    <w:rsid w:val="002E2588"/>
    <w:rsid w:val="002E2954"/>
    <w:rsid w:val="002E32E1"/>
    <w:rsid w:val="002E47BB"/>
    <w:rsid w:val="002E5C73"/>
    <w:rsid w:val="002E6D9A"/>
    <w:rsid w:val="002E7BD7"/>
    <w:rsid w:val="002F0518"/>
    <w:rsid w:val="002F0CEC"/>
    <w:rsid w:val="002F1181"/>
    <w:rsid w:val="002F1B20"/>
    <w:rsid w:val="002F1E2C"/>
    <w:rsid w:val="002F234B"/>
    <w:rsid w:val="002F2370"/>
    <w:rsid w:val="002F2AEB"/>
    <w:rsid w:val="002F30BF"/>
    <w:rsid w:val="002F359F"/>
    <w:rsid w:val="002F4B7D"/>
    <w:rsid w:val="002F4DF5"/>
    <w:rsid w:val="002F5414"/>
    <w:rsid w:val="002F56A2"/>
    <w:rsid w:val="002F6275"/>
    <w:rsid w:val="002F6564"/>
    <w:rsid w:val="002F6730"/>
    <w:rsid w:val="002F6900"/>
    <w:rsid w:val="002F6C20"/>
    <w:rsid w:val="003001D1"/>
    <w:rsid w:val="00300F20"/>
    <w:rsid w:val="00301CDF"/>
    <w:rsid w:val="0030439C"/>
    <w:rsid w:val="00304AD3"/>
    <w:rsid w:val="00304BB2"/>
    <w:rsid w:val="00305B2A"/>
    <w:rsid w:val="00305F25"/>
    <w:rsid w:val="00306A90"/>
    <w:rsid w:val="003073CA"/>
    <w:rsid w:val="00307FD3"/>
    <w:rsid w:val="00310249"/>
    <w:rsid w:val="00311A13"/>
    <w:rsid w:val="00312EAF"/>
    <w:rsid w:val="0031340C"/>
    <w:rsid w:val="00313BE8"/>
    <w:rsid w:val="00313ED5"/>
    <w:rsid w:val="00315783"/>
    <w:rsid w:val="00315847"/>
    <w:rsid w:val="00315D80"/>
    <w:rsid w:val="00315D86"/>
    <w:rsid w:val="00315DB4"/>
    <w:rsid w:val="003161FD"/>
    <w:rsid w:val="003167AA"/>
    <w:rsid w:val="00317471"/>
    <w:rsid w:val="00320325"/>
    <w:rsid w:val="00321DAE"/>
    <w:rsid w:val="003222BE"/>
    <w:rsid w:val="0032354D"/>
    <w:rsid w:val="00323D54"/>
    <w:rsid w:val="00323F9C"/>
    <w:rsid w:val="00325D68"/>
    <w:rsid w:val="00326562"/>
    <w:rsid w:val="00326907"/>
    <w:rsid w:val="00327415"/>
    <w:rsid w:val="00327DB1"/>
    <w:rsid w:val="0033074C"/>
    <w:rsid w:val="003318F2"/>
    <w:rsid w:val="00331F58"/>
    <w:rsid w:val="0033280B"/>
    <w:rsid w:val="0033282D"/>
    <w:rsid w:val="0033288C"/>
    <w:rsid w:val="00332C97"/>
    <w:rsid w:val="00334B96"/>
    <w:rsid w:val="00334D50"/>
    <w:rsid w:val="003353FC"/>
    <w:rsid w:val="003375EA"/>
    <w:rsid w:val="0033769E"/>
    <w:rsid w:val="003404E3"/>
    <w:rsid w:val="00340742"/>
    <w:rsid w:val="00340C07"/>
    <w:rsid w:val="00344267"/>
    <w:rsid w:val="0034487B"/>
    <w:rsid w:val="003462F6"/>
    <w:rsid w:val="0034771C"/>
    <w:rsid w:val="00350622"/>
    <w:rsid w:val="0035142F"/>
    <w:rsid w:val="003518A9"/>
    <w:rsid w:val="00352715"/>
    <w:rsid w:val="00352AB1"/>
    <w:rsid w:val="00352E04"/>
    <w:rsid w:val="003550F7"/>
    <w:rsid w:val="0035511A"/>
    <w:rsid w:val="00357091"/>
    <w:rsid w:val="00357113"/>
    <w:rsid w:val="00357147"/>
    <w:rsid w:val="0036077D"/>
    <w:rsid w:val="00360DF3"/>
    <w:rsid w:val="003613BB"/>
    <w:rsid w:val="00361404"/>
    <w:rsid w:val="003630B4"/>
    <w:rsid w:val="0036598A"/>
    <w:rsid w:val="00366768"/>
    <w:rsid w:val="00367760"/>
    <w:rsid w:val="00371EFE"/>
    <w:rsid w:val="0037218A"/>
    <w:rsid w:val="00372C61"/>
    <w:rsid w:val="00372D8E"/>
    <w:rsid w:val="00373DA4"/>
    <w:rsid w:val="00375925"/>
    <w:rsid w:val="003763F4"/>
    <w:rsid w:val="00376C55"/>
    <w:rsid w:val="00377D1C"/>
    <w:rsid w:val="0038026D"/>
    <w:rsid w:val="003820E9"/>
    <w:rsid w:val="003823DD"/>
    <w:rsid w:val="00382452"/>
    <w:rsid w:val="00382BBF"/>
    <w:rsid w:val="00383348"/>
    <w:rsid w:val="00384AD1"/>
    <w:rsid w:val="0038503D"/>
    <w:rsid w:val="003875F2"/>
    <w:rsid w:val="00387ED3"/>
    <w:rsid w:val="00392392"/>
    <w:rsid w:val="00394404"/>
    <w:rsid w:val="003957A0"/>
    <w:rsid w:val="00396334"/>
    <w:rsid w:val="003965C7"/>
    <w:rsid w:val="00396625"/>
    <w:rsid w:val="00396C50"/>
    <w:rsid w:val="00396C7D"/>
    <w:rsid w:val="0039767B"/>
    <w:rsid w:val="003A1B03"/>
    <w:rsid w:val="003A375C"/>
    <w:rsid w:val="003A3A70"/>
    <w:rsid w:val="003A3F49"/>
    <w:rsid w:val="003A40F0"/>
    <w:rsid w:val="003A4978"/>
    <w:rsid w:val="003A5202"/>
    <w:rsid w:val="003A5663"/>
    <w:rsid w:val="003A770B"/>
    <w:rsid w:val="003A7831"/>
    <w:rsid w:val="003A7E1A"/>
    <w:rsid w:val="003A7F19"/>
    <w:rsid w:val="003A7FBA"/>
    <w:rsid w:val="003B073A"/>
    <w:rsid w:val="003B0BED"/>
    <w:rsid w:val="003B2AAF"/>
    <w:rsid w:val="003B2EBF"/>
    <w:rsid w:val="003B3BCA"/>
    <w:rsid w:val="003B4A9D"/>
    <w:rsid w:val="003B4B5C"/>
    <w:rsid w:val="003B4D21"/>
    <w:rsid w:val="003B503B"/>
    <w:rsid w:val="003B50CA"/>
    <w:rsid w:val="003B5BA4"/>
    <w:rsid w:val="003B5D3F"/>
    <w:rsid w:val="003B5E8C"/>
    <w:rsid w:val="003B70F9"/>
    <w:rsid w:val="003B75F4"/>
    <w:rsid w:val="003B7DCF"/>
    <w:rsid w:val="003C0E56"/>
    <w:rsid w:val="003C1A53"/>
    <w:rsid w:val="003C2397"/>
    <w:rsid w:val="003C3066"/>
    <w:rsid w:val="003C377A"/>
    <w:rsid w:val="003C39B4"/>
    <w:rsid w:val="003C3B9B"/>
    <w:rsid w:val="003C3CFC"/>
    <w:rsid w:val="003C3F6C"/>
    <w:rsid w:val="003C4505"/>
    <w:rsid w:val="003C4891"/>
    <w:rsid w:val="003C4C09"/>
    <w:rsid w:val="003C5197"/>
    <w:rsid w:val="003C65F8"/>
    <w:rsid w:val="003D1B30"/>
    <w:rsid w:val="003D1C6E"/>
    <w:rsid w:val="003D28C3"/>
    <w:rsid w:val="003D3343"/>
    <w:rsid w:val="003D4B4E"/>
    <w:rsid w:val="003D4BBB"/>
    <w:rsid w:val="003D5799"/>
    <w:rsid w:val="003D65F0"/>
    <w:rsid w:val="003D7082"/>
    <w:rsid w:val="003D7712"/>
    <w:rsid w:val="003D78E2"/>
    <w:rsid w:val="003E17B1"/>
    <w:rsid w:val="003E185F"/>
    <w:rsid w:val="003E2959"/>
    <w:rsid w:val="003E3D8A"/>
    <w:rsid w:val="003E407E"/>
    <w:rsid w:val="003E43A9"/>
    <w:rsid w:val="003E6616"/>
    <w:rsid w:val="003E7346"/>
    <w:rsid w:val="003F016B"/>
    <w:rsid w:val="003F1CA6"/>
    <w:rsid w:val="003F200B"/>
    <w:rsid w:val="003F2608"/>
    <w:rsid w:val="003F57AB"/>
    <w:rsid w:val="003F6196"/>
    <w:rsid w:val="003F6EA2"/>
    <w:rsid w:val="00400556"/>
    <w:rsid w:val="00400AA7"/>
    <w:rsid w:val="00401E50"/>
    <w:rsid w:val="004024EB"/>
    <w:rsid w:val="00402D57"/>
    <w:rsid w:val="00403114"/>
    <w:rsid w:val="004031F5"/>
    <w:rsid w:val="00403348"/>
    <w:rsid w:val="004043BC"/>
    <w:rsid w:val="00404778"/>
    <w:rsid w:val="00405488"/>
    <w:rsid w:val="00405553"/>
    <w:rsid w:val="004059A8"/>
    <w:rsid w:val="00407076"/>
    <w:rsid w:val="00407401"/>
    <w:rsid w:val="004100DD"/>
    <w:rsid w:val="0041054F"/>
    <w:rsid w:val="00413377"/>
    <w:rsid w:val="004137C2"/>
    <w:rsid w:val="00413EA3"/>
    <w:rsid w:val="00414ECE"/>
    <w:rsid w:val="00415B38"/>
    <w:rsid w:val="00416424"/>
    <w:rsid w:val="004174A9"/>
    <w:rsid w:val="00420395"/>
    <w:rsid w:val="0042189E"/>
    <w:rsid w:val="00422395"/>
    <w:rsid w:val="00422A1E"/>
    <w:rsid w:val="00426CD1"/>
    <w:rsid w:val="00427018"/>
    <w:rsid w:val="00427EA6"/>
    <w:rsid w:val="004307A3"/>
    <w:rsid w:val="00430A73"/>
    <w:rsid w:val="00430EDE"/>
    <w:rsid w:val="00431316"/>
    <w:rsid w:val="004316A5"/>
    <w:rsid w:val="00431849"/>
    <w:rsid w:val="004319D8"/>
    <w:rsid w:val="004335D6"/>
    <w:rsid w:val="0043368C"/>
    <w:rsid w:val="00435093"/>
    <w:rsid w:val="00435D5C"/>
    <w:rsid w:val="00436FD6"/>
    <w:rsid w:val="004373C6"/>
    <w:rsid w:val="00440F1E"/>
    <w:rsid w:val="004415BE"/>
    <w:rsid w:val="00442313"/>
    <w:rsid w:val="00445118"/>
    <w:rsid w:val="00445D70"/>
    <w:rsid w:val="004469D5"/>
    <w:rsid w:val="00447294"/>
    <w:rsid w:val="00447B8B"/>
    <w:rsid w:val="00450953"/>
    <w:rsid w:val="004513FA"/>
    <w:rsid w:val="00453886"/>
    <w:rsid w:val="00454578"/>
    <w:rsid w:val="00454E55"/>
    <w:rsid w:val="00455DC8"/>
    <w:rsid w:val="00456AF9"/>
    <w:rsid w:val="00460D56"/>
    <w:rsid w:val="00460F9B"/>
    <w:rsid w:val="0046100F"/>
    <w:rsid w:val="0046144D"/>
    <w:rsid w:val="00462C69"/>
    <w:rsid w:val="004639E0"/>
    <w:rsid w:val="00463E0E"/>
    <w:rsid w:val="0046465D"/>
    <w:rsid w:val="004650BA"/>
    <w:rsid w:val="00465385"/>
    <w:rsid w:val="00465B0B"/>
    <w:rsid w:val="00465B24"/>
    <w:rsid w:val="00466B31"/>
    <w:rsid w:val="00467B43"/>
    <w:rsid w:val="00467E49"/>
    <w:rsid w:val="00470CAD"/>
    <w:rsid w:val="00470DA8"/>
    <w:rsid w:val="0047194D"/>
    <w:rsid w:val="00473CDA"/>
    <w:rsid w:val="00475426"/>
    <w:rsid w:val="00475D16"/>
    <w:rsid w:val="004778E1"/>
    <w:rsid w:val="00480223"/>
    <w:rsid w:val="00480525"/>
    <w:rsid w:val="00480E53"/>
    <w:rsid w:val="004814C6"/>
    <w:rsid w:val="00481AB8"/>
    <w:rsid w:val="00482E9D"/>
    <w:rsid w:val="0048430E"/>
    <w:rsid w:val="00484CA9"/>
    <w:rsid w:val="00484D65"/>
    <w:rsid w:val="00485B82"/>
    <w:rsid w:val="00486FE8"/>
    <w:rsid w:val="004871A1"/>
    <w:rsid w:val="00487237"/>
    <w:rsid w:val="00487B94"/>
    <w:rsid w:val="00487B9F"/>
    <w:rsid w:val="004902B6"/>
    <w:rsid w:val="004902CC"/>
    <w:rsid w:val="00491532"/>
    <w:rsid w:val="00491AD0"/>
    <w:rsid w:val="00492ABA"/>
    <w:rsid w:val="004931D7"/>
    <w:rsid w:val="004952B8"/>
    <w:rsid w:val="00495385"/>
    <w:rsid w:val="00495999"/>
    <w:rsid w:val="004969A5"/>
    <w:rsid w:val="004A021C"/>
    <w:rsid w:val="004A1631"/>
    <w:rsid w:val="004A2C3E"/>
    <w:rsid w:val="004A52B7"/>
    <w:rsid w:val="004A61ED"/>
    <w:rsid w:val="004A65A7"/>
    <w:rsid w:val="004A68E1"/>
    <w:rsid w:val="004A74AD"/>
    <w:rsid w:val="004A7726"/>
    <w:rsid w:val="004A78B5"/>
    <w:rsid w:val="004A79E3"/>
    <w:rsid w:val="004A7C45"/>
    <w:rsid w:val="004B0415"/>
    <w:rsid w:val="004B056C"/>
    <w:rsid w:val="004B4CBE"/>
    <w:rsid w:val="004B52F6"/>
    <w:rsid w:val="004B5A95"/>
    <w:rsid w:val="004B5C6B"/>
    <w:rsid w:val="004C0759"/>
    <w:rsid w:val="004C0D95"/>
    <w:rsid w:val="004C1147"/>
    <w:rsid w:val="004C2F1A"/>
    <w:rsid w:val="004C5E0F"/>
    <w:rsid w:val="004C6FD6"/>
    <w:rsid w:val="004C71A6"/>
    <w:rsid w:val="004C7634"/>
    <w:rsid w:val="004C7B06"/>
    <w:rsid w:val="004D0E98"/>
    <w:rsid w:val="004D1A97"/>
    <w:rsid w:val="004D3787"/>
    <w:rsid w:val="004D4A92"/>
    <w:rsid w:val="004D53BB"/>
    <w:rsid w:val="004D6F90"/>
    <w:rsid w:val="004D71E1"/>
    <w:rsid w:val="004D787A"/>
    <w:rsid w:val="004E039F"/>
    <w:rsid w:val="004E2006"/>
    <w:rsid w:val="004E23FC"/>
    <w:rsid w:val="004E36F6"/>
    <w:rsid w:val="004E4D36"/>
    <w:rsid w:val="004E5132"/>
    <w:rsid w:val="004E56DB"/>
    <w:rsid w:val="004E666E"/>
    <w:rsid w:val="004E6ABE"/>
    <w:rsid w:val="004E7773"/>
    <w:rsid w:val="004E791B"/>
    <w:rsid w:val="004E7EB2"/>
    <w:rsid w:val="004F1FED"/>
    <w:rsid w:val="004F228A"/>
    <w:rsid w:val="004F30ED"/>
    <w:rsid w:val="004F318C"/>
    <w:rsid w:val="004F3628"/>
    <w:rsid w:val="004F3689"/>
    <w:rsid w:val="004F3744"/>
    <w:rsid w:val="004F4027"/>
    <w:rsid w:val="004F5046"/>
    <w:rsid w:val="004F510C"/>
    <w:rsid w:val="004F5129"/>
    <w:rsid w:val="004F6C16"/>
    <w:rsid w:val="004F7FB2"/>
    <w:rsid w:val="00500328"/>
    <w:rsid w:val="005008CA"/>
    <w:rsid w:val="0050127C"/>
    <w:rsid w:val="005012EE"/>
    <w:rsid w:val="00501F88"/>
    <w:rsid w:val="00501FB0"/>
    <w:rsid w:val="00503183"/>
    <w:rsid w:val="00503191"/>
    <w:rsid w:val="00503259"/>
    <w:rsid w:val="005038BE"/>
    <w:rsid w:val="00504BAF"/>
    <w:rsid w:val="00505012"/>
    <w:rsid w:val="00505033"/>
    <w:rsid w:val="005052DE"/>
    <w:rsid w:val="00505A5C"/>
    <w:rsid w:val="00505C3F"/>
    <w:rsid w:val="0050601D"/>
    <w:rsid w:val="00506862"/>
    <w:rsid w:val="00506985"/>
    <w:rsid w:val="00506EC5"/>
    <w:rsid w:val="00507105"/>
    <w:rsid w:val="0050742B"/>
    <w:rsid w:val="005101E4"/>
    <w:rsid w:val="00510D95"/>
    <w:rsid w:val="00512399"/>
    <w:rsid w:val="00514266"/>
    <w:rsid w:val="00515259"/>
    <w:rsid w:val="00515D3F"/>
    <w:rsid w:val="005176C6"/>
    <w:rsid w:val="005202B0"/>
    <w:rsid w:val="00520F02"/>
    <w:rsid w:val="005212A1"/>
    <w:rsid w:val="0052130E"/>
    <w:rsid w:val="00521B6C"/>
    <w:rsid w:val="005225AE"/>
    <w:rsid w:val="005239D6"/>
    <w:rsid w:val="0052529B"/>
    <w:rsid w:val="00526033"/>
    <w:rsid w:val="00526BBA"/>
    <w:rsid w:val="005271F8"/>
    <w:rsid w:val="005277B1"/>
    <w:rsid w:val="00530A20"/>
    <w:rsid w:val="00532B12"/>
    <w:rsid w:val="005333FC"/>
    <w:rsid w:val="0053414B"/>
    <w:rsid w:val="00534566"/>
    <w:rsid w:val="00534971"/>
    <w:rsid w:val="00535EAE"/>
    <w:rsid w:val="00536698"/>
    <w:rsid w:val="00541026"/>
    <w:rsid w:val="005421C0"/>
    <w:rsid w:val="00544A25"/>
    <w:rsid w:val="005467EA"/>
    <w:rsid w:val="00546E81"/>
    <w:rsid w:val="00546F1A"/>
    <w:rsid w:val="005476A5"/>
    <w:rsid w:val="00547BFB"/>
    <w:rsid w:val="0055087B"/>
    <w:rsid w:val="00550CC4"/>
    <w:rsid w:val="00550E6B"/>
    <w:rsid w:val="00551671"/>
    <w:rsid w:val="005519AB"/>
    <w:rsid w:val="00551DA3"/>
    <w:rsid w:val="00551FFC"/>
    <w:rsid w:val="005522F2"/>
    <w:rsid w:val="00552F1D"/>
    <w:rsid w:val="00552F8F"/>
    <w:rsid w:val="00553A1E"/>
    <w:rsid w:val="00554083"/>
    <w:rsid w:val="00554F4E"/>
    <w:rsid w:val="005557BF"/>
    <w:rsid w:val="00556661"/>
    <w:rsid w:val="005574AF"/>
    <w:rsid w:val="005604FA"/>
    <w:rsid w:val="00561C4A"/>
    <w:rsid w:val="00561EA4"/>
    <w:rsid w:val="0056296D"/>
    <w:rsid w:val="00562C53"/>
    <w:rsid w:val="005639DB"/>
    <w:rsid w:val="00563BE6"/>
    <w:rsid w:val="00563C71"/>
    <w:rsid w:val="00564282"/>
    <w:rsid w:val="00564609"/>
    <w:rsid w:val="005650E7"/>
    <w:rsid w:val="005668DF"/>
    <w:rsid w:val="005669C7"/>
    <w:rsid w:val="00567A45"/>
    <w:rsid w:val="00572DA9"/>
    <w:rsid w:val="00576225"/>
    <w:rsid w:val="00577025"/>
    <w:rsid w:val="00577619"/>
    <w:rsid w:val="00577E3B"/>
    <w:rsid w:val="00580E04"/>
    <w:rsid w:val="00581C5E"/>
    <w:rsid w:val="00582C06"/>
    <w:rsid w:val="00583101"/>
    <w:rsid w:val="00583823"/>
    <w:rsid w:val="005839EF"/>
    <w:rsid w:val="00584C33"/>
    <w:rsid w:val="0058581C"/>
    <w:rsid w:val="00586AC5"/>
    <w:rsid w:val="00590B9F"/>
    <w:rsid w:val="005919A9"/>
    <w:rsid w:val="00591F34"/>
    <w:rsid w:val="00592231"/>
    <w:rsid w:val="00593E0A"/>
    <w:rsid w:val="00594114"/>
    <w:rsid w:val="005963FA"/>
    <w:rsid w:val="005970F2"/>
    <w:rsid w:val="005A11F6"/>
    <w:rsid w:val="005A1E26"/>
    <w:rsid w:val="005A1FC4"/>
    <w:rsid w:val="005A257D"/>
    <w:rsid w:val="005A27A4"/>
    <w:rsid w:val="005A353E"/>
    <w:rsid w:val="005A36AF"/>
    <w:rsid w:val="005A6163"/>
    <w:rsid w:val="005A67F2"/>
    <w:rsid w:val="005A7528"/>
    <w:rsid w:val="005A7598"/>
    <w:rsid w:val="005B01CB"/>
    <w:rsid w:val="005B1E9B"/>
    <w:rsid w:val="005B23FD"/>
    <w:rsid w:val="005B2B83"/>
    <w:rsid w:val="005B2E9E"/>
    <w:rsid w:val="005B7161"/>
    <w:rsid w:val="005B7715"/>
    <w:rsid w:val="005C061E"/>
    <w:rsid w:val="005C15DA"/>
    <w:rsid w:val="005C1FEF"/>
    <w:rsid w:val="005C343E"/>
    <w:rsid w:val="005C45A7"/>
    <w:rsid w:val="005C4991"/>
    <w:rsid w:val="005C4F02"/>
    <w:rsid w:val="005C7DF0"/>
    <w:rsid w:val="005D06A0"/>
    <w:rsid w:val="005D133B"/>
    <w:rsid w:val="005D1E5F"/>
    <w:rsid w:val="005D41A1"/>
    <w:rsid w:val="005D456F"/>
    <w:rsid w:val="005D483C"/>
    <w:rsid w:val="005D5C1F"/>
    <w:rsid w:val="005D7952"/>
    <w:rsid w:val="005D7AB1"/>
    <w:rsid w:val="005E03A9"/>
    <w:rsid w:val="005E125E"/>
    <w:rsid w:val="005E1BE8"/>
    <w:rsid w:val="005E2B77"/>
    <w:rsid w:val="005E2CB8"/>
    <w:rsid w:val="005E38F3"/>
    <w:rsid w:val="005E4B95"/>
    <w:rsid w:val="005E57BF"/>
    <w:rsid w:val="005E7BBA"/>
    <w:rsid w:val="005F021E"/>
    <w:rsid w:val="005F0A52"/>
    <w:rsid w:val="005F1227"/>
    <w:rsid w:val="005F211E"/>
    <w:rsid w:val="005F2A07"/>
    <w:rsid w:val="005F2CB4"/>
    <w:rsid w:val="005F2F43"/>
    <w:rsid w:val="005F446E"/>
    <w:rsid w:val="005F6253"/>
    <w:rsid w:val="005F6CCE"/>
    <w:rsid w:val="005F6EEC"/>
    <w:rsid w:val="005F736E"/>
    <w:rsid w:val="006026B2"/>
    <w:rsid w:val="00602EA0"/>
    <w:rsid w:val="00604473"/>
    <w:rsid w:val="00604AF1"/>
    <w:rsid w:val="00604CC2"/>
    <w:rsid w:val="00607569"/>
    <w:rsid w:val="00607CCD"/>
    <w:rsid w:val="00610F76"/>
    <w:rsid w:val="00610FF6"/>
    <w:rsid w:val="0061199A"/>
    <w:rsid w:val="00611A49"/>
    <w:rsid w:val="00612B7A"/>
    <w:rsid w:val="00612F02"/>
    <w:rsid w:val="00614D17"/>
    <w:rsid w:val="00614FFB"/>
    <w:rsid w:val="00615AD3"/>
    <w:rsid w:val="00616C8D"/>
    <w:rsid w:val="006171BF"/>
    <w:rsid w:val="006208B8"/>
    <w:rsid w:val="006209A3"/>
    <w:rsid w:val="00620D8E"/>
    <w:rsid w:val="00620E89"/>
    <w:rsid w:val="00621007"/>
    <w:rsid w:val="0062102D"/>
    <w:rsid w:val="006229F9"/>
    <w:rsid w:val="00622CBE"/>
    <w:rsid w:val="00623667"/>
    <w:rsid w:val="006267C2"/>
    <w:rsid w:val="00627576"/>
    <w:rsid w:val="0062783C"/>
    <w:rsid w:val="00630023"/>
    <w:rsid w:val="00630F40"/>
    <w:rsid w:val="00631C05"/>
    <w:rsid w:val="00632534"/>
    <w:rsid w:val="00632ED7"/>
    <w:rsid w:val="006333D2"/>
    <w:rsid w:val="0063428F"/>
    <w:rsid w:val="00634D64"/>
    <w:rsid w:val="00634FBA"/>
    <w:rsid w:val="006369DB"/>
    <w:rsid w:val="00636DB8"/>
    <w:rsid w:val="00637C60"/>
    <w:rsid w:val="00637D56"/>
    <w:rsid w:val="0064002B"/>
    <w:rsid w:val="006407E1"/>
    <w:rsid w:val="0064144F"/>
    <w:rsid w:val="006421D3"/>
    <w:rsid w:val="006425C4"/>
    <w:rsid w:val="00642AE6"/>
    <w:rsid w:val="00642C13"/>
    <w:rsid w:val="006440D7"/>
    <w:rsid w:val="00644EFF"/>
    <w:rsid w:val="0064539C"/>
    <w:rsid w:val="00645F51"/>
    <w:rsid w:val="00646D94"/>
    <w:rsid w:val="00647418"/>
    <w:rsid w:val="006512A3"/>
    <w:rsid w:val="006534D7"/>
    <w:rsid w:val="006537CA"/>
    <w:rsid w:val="00654051"/>
    <w:rsid w:val="0065407D"/>
    <w:rsid w:val="0065436C"/>
    <w:rsid w:val="0065452A"/>
    <w:rsid w:val="0065488C"/>
    <w:rsid w:val="00654E1B"/>
    <w:rsid w:val="00655D48"/>
    <w:rsid w:val="0065600D"/>
    <w:rsid w:val="0065606E"/>
    <w:rsid w:val="006560B4"/>
    <w:rsid w:val="006561DE"/>
    <w:rsid w:val="00661E8F"/>
    <w:rsid w:val="00663BC7"/>
    <w:rsid w:val="00663D7B"/>
    <w:rsid w:val="00663F9F"/>
    <w:rsid w:val="00664AA2"/>
    <w:rsid w:val="00664DA4"/>
    <w:rsid w:val="00664F02"/>
    <w:rsid w:val="00665800"/>
    <w:rsid w:val="00665BC3"/>
    <w:rsid w:val="00666042"/>
    <w:rsid w:val="006671A7"/>
    <w:rsid w:val="00667516"/>
    <w:rsid w:val="0067069E"/>
    <w:rsid w:val="0067084C"/>
    <w:rsid w:val="006709D9"/>
    <w:rsid w:val="00670BDA"/>
    <w:rsid w:val="00670E2E"/>
    <w:rsid w:val="00671479"/>
    <w:rsid w:val="00671B70"/>
    <w:rsid w:val="00672028"/>
    <w:rsid w:val="00672DB7"/>
    <w:rsid w:val="00673BB1"/>
    <w:rsid w:val="00673FB1"/>
    <w:rsid w:val="00674133"/>
    <w:rsid w:val="00674E5F"/>
    <w:rsid w:val="00676784"/>
    <w:rsid w:val="006778D6"/>
    <w:rsid w:val="00677DDE"/>
    <w:rsid w:val="006809E3"/>
    <w:rsid w:val="00680DFC"/>
    <w:rsid w:val="006810A0"/>
    <w:rsid w:val="006813BF"/>
    <w:rsid w:val="00683F6B"/>
    <w:rsid w:val="0068532F"/>
    <w:rsid w:val="006864E7"/>
    <w:rsid w:val="006868C9"/>
    <w:rsid w:val="00686AA3"/>
    <w:rsid w:val="006877E1"/>
    <w:rsid w:val="006909D1"/>
    <w:rsid w:val="00690A3B"/>
    <w:rsid w:val="00691EE9"/>
    <w:rsid w:val="00692A65"/>
    <w:rsid w:val="006944E9"/>
    <w:rsid w:val="00694939"/>
    <w:rsid w:val="006951D1"/>
    <w:rsid w:val="0069575D"/>
    <w:rsid w:val="00696863"/>
    <w:rsid w:val="006A01A7"/>
    <w:rsid w:val="006A0938"/>
    <w:rsid w:val="006A0F8D"/>
    <w:rsid w:val="006A18F8"/>
    <w:rsid w:val="006A2AEC"/>
    <w:rsid w:val="006A2B8E"/>
    <w:rsid w:val="006A3098"/>
    <w:rsid w:val="006A43D9"/>
    <w:rsid w:val="006A4FDE"/>
    <w:rsid w:val="006A53CA"/>
    <w:rsid w:val="006A5B15"/>
    <w:rsid w:val="006A5F3F"/>
    <w:rsid w:val="006B0419"/>
    <w:rsid w:val="006B043E"/>
    <w:rsid w:val="006B239C"/>
    <w:rsid w:val="006B253A"/>
    <w:rsid w:val="006B45A9"/>
    <w:rsid w:val="006B5E97"/>
    <w:rsid w:val="006B6CBC"/>
    <w:rsid w:val="006B70A8"/>
    <w:rsid w:val="006B7F0B"/>
    <w:rsid w:val="006C0123"/>
    <w:rsid w:val="006C025F"/>
    <w:rsid w:val="006C111A"/>
    <w:rsid w:val="006C1C1C"/>
    <w:rsid w:val="006C22D4"/>
    <w:rsid w:val="006C26CF"/>
    <w:rsid w:val="006C3E93"/>
    <w:rsid w:val="006C3F25"/>
    <w:rsid w:val="006C6697"/>
    <w:rsid w:val="006C7C93"/>
    <w:rsid w:val="006D10EA"/>
    <w:rsid w:val="006D14BB"/>
    <w:rsid w:val="006D1E81"/>
    <w:rsid w:val="006D286F"/>
    <w:rsid w:val="006D28EF"/>
    <w:rsid w:val="006D3810"/>
    <w:rsid w:val="006D38DC"/>
    <w:rsid w:val="006D3D24"/>
    <w:rsid w:val="006D466B"/>
    <w:rsid w:val="006D4E60"/>
    <w:rsid w:val="006D4ECE"/>
    <w:rsid w:val="006D506A"/>
    <w:rsid w:val="006D6568"/>
    <w:rsid w:val="006D6AFE"/>
    <w:rsid w:val="006D6B81"/>
    <w:rsid w:val="006D6CA3"/>
    <w:rsid w:val="006D6CE4"/>
    <w:rsid w:val="006E0454"/>
    <w:rsid w:val="006E114A"/>
    <w:rsid w:val="006E11D9"/>
    <w:rsid w:val="006E13DE"/>
    <w:rsid w:val="006E2413"/>
    <w:rsid w:val="006E2826"/>
    <w:rsid w:val="006E33C7"/>
    <w:rsid w:val="006E3E3A"/>
    <w:rsid w:val="006E494E"/>
    <w:rsid w:val="006E5501"/>
    <w:rsid w:val="006E6EA7"/>
    <w:rsid w:val="006E700F"/>
    <w:rsid w:val="006E7BCC"/>
    <w:rsid w:val="006F00DC"/>
    <w:rsid w:val="006F0DCC"/>
    <w:rsid w:val="006F0E00"/>
    <w:rsid w:val="006F1BEF"/>
    <w:rsid w:val="006F24B4"/>
    <w:rsid w:val="006F28DF"/>
    <w:rsid w:val="006F3542"/>
    <w:rsid w:val="006F4266"/>
    <w:rsid w:val="006F49D2"/>
    <w:rsid w:val="006F55DC"/>
    <w:rsid w:val="006F5610"/>
    <w:rsid w:val="006F56CC"/>
    <w:rsid w:val="006F72E0"/>
    <w:rsid w:val="0070162D"/>
    <w:rsid w:val="00701739"/>
    <w:rsid w:val="00701E8D"/>
    <w:rsid w:val="00702854"/>
    <w:rsid w:val="00703AE3"/>
    <w:rsid w:val="0070543B"/>
    <w:rsid w:val="007055CF"/>
    <w:rsid w:val="00705BD8"/>
    <w:rsid w:val="00705D49"/>
    <w:rsid w:val="007100A3"/>
    <w:rsid w:val="007103A9"/>
    <w:rsid w:val="00710426"/>
    <w:rsid w:val="007111D4"/>
    <w:rsid w:val="0071268E"/>
    <w:rsid w:val="0071280C"/>
    <w:rsid w:val="007134A0"/>
    <w:rsid w:val="00713C8A"/>
    <w:rsid w:val="00713D99"/>
    <w:rsid w:val="00713FFF"/>
    <w:rsid w:val="00714A90"/>
    <w:rsid w:val="00715587"/>
    <w:rsid w:val="0071589D"/>
    <w:rsid w:val="007168C4"/>
    <w:rsid w:val="00716FED"/>
    <w:rsid w:val="007204DE"/>
    <w:rsid w:val="007207E3"/>
    <w:rsid w:val="0072257C"/>
    <w:rsid w:val="00722B1E"/>
    <w:rsid w:val="00722BCA"/>
    <w:rsid w:val="00722C2D"/>
    <w:rsid w:val="00723011"/>
    <w:rsid w:val="00723CB5"/>
    <w:rsid w:val="00723FBA"/>
    <w:rsid w:val="00724392"/>
    <w:rsid w:val="00724C67"/>
    <w:rsid w:val="00726AD9"/>
    <w:rsid w:val="00726E44"/>
    <w:rsid w:val="00727229"/>
    <w:rsid w:val="00730398"/>
    <w:rsid w:val="00730AA2"/>
    <w:rsid w:val="0073158D"/>
    <w:rsid w:val="00731BE3"/>
    <w:rsid w:val="00732987"/>
    <w:rsid w:val="007334C1"/>
    <w:rsid w:val="007357B4"/>
    <w:rsid w:val="00735EFF"/>
    <w:rsid w:val="00737092"/>
    <w:rsid w:val="00737159"/>
    <w:rsid w:val="007404FC"/>
    <w:rsid w:val="00741181"/>
    <w:rsid w:val="007416B4"/>
    <w:rsid w:val="00741E81"/>
    <w:rsid w:val="00742C76"/>
    <w:rsid w:val="00743E71"/>
    <w:rsid w:val="007453C2"/>
    <w:rsid w:val="00746F35"/>
    <w:rsid w:val="007471F3"/>
    <w:rsid w:val="007472F5"/>
    <w:rsid w:val="00750577"/>
    <w:rsid w:val="00751116"/>
    <w:rsid w:val="0075124C"/>
    <w:rsid w:val="007529B7"/>
    <w:rsid w:val="00753722"/>
    <w:rsid w:val="00753CA0"/>
    <w:rsid w:val="00754137"/>
    <w:rsid w:val="0075424E"/>
    <w:rsid w:val="007566CB"/>
    <w:rsid w:val="00757B8F"/>
    <w:rsid w:val="0076062F"/>
    <w:rsid w:val="007625A4"/>
    <w:rsid w:val="00763F49"/>
    <w:rsid w:val="0076531A"/>
    <w:rsid w:val="00765E09"/>
    <w:rsid w:val="00765E29"/>
    <w:rsid w:val="00765F52"/>
    <w:rsid w:val="007669A8"/>
    <w:rsid w:val="00766D0A"/>
    <w:rsid w:val="00770441"/>
    <w:rsid w:val="00770AE1"/>
    <w:rsid w:val="00770C3A"/>
    <w:rsid w:val="007711A5"/>
    <w:rsid w:val="007714BB"/>
    <w:rsid w:val="007727C0"/>
    <w:rsid w:val="007736DE"/>
    <w:rsid w:val="00773D50"/>
    <w:rsid w:val="0077501F"/>
    <w:rsid w:val="0077595A"/>
    <w:rsid w:val="0077655B"/>
    <w:rsid w:val="007811AE"/>
    <w:rsid w:val="0078271B"/>
    <w:rsid w:val="007829FC"/>
    <w:rsid w:val="00782A8E"/>
    <w:rsid w:val="00782F6C"/>
    <w:rsid w:val="00783106"/>
    <w:rsid w:val="00784D71"/>
    <w:rsid w:val="0078575C"/>
    <w:rsid w:val="00785D50"/>
    <w:rsid w:val="0078693C"/>
    <w:rsid w:val="00787A65"/>
    <w:rsid w:val="007903FB"/>
    <w:rsid w:val="007906C2"/>
    <w:rsid w:val="00790E2A"/>
    <w:rsid w:val="0079131F"/>
    <w:rsid w:val="00791D4B"/>
    <w:rsid w:val="007925D3"/>
    <w:rsid w:val="00795A62"/>
    <w:rsid w:val="00796150"/>
    <w:rsid w:val="00796F46"/>
    <w:rsid w:val="00797C7F"/>
    <w:rsid w:val="007A0B7B"/>
    <w:rsid w:val="007A0F90"/>
    <w:rsid w:val="007A1641"/>
    <w:rsid w:val="007A190B"/>
    <w:rsid w:val="007A1A3D"/>
    <w:rsid w:val="007A2D21"/>
    <w:rsid w:val="007A2EE0"/>
    <w:rsid w:val="007A3592"/>
    <w:rsid w:val="007A37D3"/>
    <w:rsid w:val="007A3C5F"/>
    <w:rsid w:val="007A46E7"/>
    <w:rsid w:val="007A4EFD"/>
    <w:rsid w:val="007A51CC"/>
    <w:rsid w:val="007A57A7"/>
    <w:rsid w:val="007A588B"/>
    <w:rsid w:val="007A58F6"/>
    <w:rsid w:val="007A63F4"/>
    <w:rsid w:val="007A7F51"/>
    <w:rsid w:val="007B0ABB"/>
    <w:rsid w:val="007B1AB0"/>
    <w:rsid w:val="007B207F"/>
    <w:rsid w:val="007B36A1"/>
    <w:rsid w:val="007B370A"/>
    <w:rsid w:val="007B49A1"/>
    <w:rsid w:val="007B4EAE"/>
    <w:rsid w:val="007B6614"/>
    <w:rsid w:val="007B70FA"/>
    <w:rsid w:val="007B7625"/>
    <w:rsid w:val="007B7F05"/>
    <w:rsid w:val="007C297E"/>
    <w:rsid w:val="007C32B7"/>
    <w:rsid w:val="007C3782"/>
    <w:rsid w:val="007C5A0C"/>
    <w:rsid w:val="007C62A2"/>
    <w:rsid w:val="007C7604"/>
    <w:rsid w:val="007D0F41"/>
    <w:rsid w:val="007D1457"/>
    <w:rsid w:val="007D1BB0"/>
    <w:rsid w:val="007D1DEE"/>
    <w:rsid w:val="007D43A0"/>
    <w:rsid w:val="007D634A"/>
    <w:rsid w:val="007E03B7"/>
    <w:rsid w:val="007E112C"/>
    <w:rsid w:val="007E2132"/>
    <w:rsid w:val="007E2FA6"/>
    <w:rsid w:val="007E4D07"/>
    <w:rsid w:val="007E5C1D"/>
    <w:rsid w:val="007E5F67"/>
    <w:rsid w:val="007F029F"/>
    <w:rsid w:val="007F082B"/>
    <w:rsid w:val="007F0DA7"/>
    <w:rsid w:val="007F15A4"/>
    <w:rsid w:val="007F19A0"/>
    <w:rsid w:val="007F1EB6"/>
    <w:rsid w:val="007F1F4A"/>
    <w:rsid w:val="007F2650"/>
    <w:rsid w:val="007F2696"/>
    <w:rsid w:val="007F32A5"/>
    <w:rsid w:val="007F4C1A"/>
    <w:rsid w:val="007F5102"/>
    <w:rsid w:val="007F65A4"/>
    <w:rsid w:val="007F6F9C"/>
    <w:rsid w:val="007F788E"/>
    <w:rsid w:val="007F79F6"/>
    <w:rsid w:val="0080009F"/>
    <w:rsid w:val="008012AE"/>
    <w:rsid w:val="00801794"/>
    <w:rsid w:val="00801DC5"/>
    <w:rsid w:val="0080293E"/>
    <w:rsid w:val="00803C50"/>
    <w:rsid w:val="00803FC0"/>
    <w:rsid w:val="00804259"/>
    <w:rsid w:val="00805012"/>
    <w:rsid w:val="00805BF4"/>
    <w:rsid w:val="00805DF0"/>
    <w:rsid w:val="00806672"/>
    <w:rsid w:val="00806B7E"/>
    <w:rsid w:val="00806D20"/>
    <w:rsid w:val="00810A14"/>
    <w:rsid w:val="00810C98"/>
    <w:rsid w:val="00811ACC"/>
    <w:rsid w:val="008144CC"/>
    <w:rsid w:val="008162B5"/>
    <w:rsid w:val="00817192"/>
    <w:rsid w:val="00820CE3"/>
    <w:rsid w:val="00820DFC"/>
    <w:rsid w:val="008212AA"/>
    <w:rsid w:val="00821317"/>
    <w:rsid w:val="008217FC"/>
    <w:rsid w:val="00821EBC"/>
    <w:rsid w:val="00822DF7"/>
    <w:rsid w:val="0082384D"/>
    <w:rsid w:val="00823851"/>
    <w:rsid w:val="0082494F"/>
    <w:rsid w:val="00826267"/>
    <w:rsid w:val="00826A42"/>
    <w:rsid w:val="00826D1E"/>
    <w:rsid w:val="00826D9B"/>
    <w:rsid w:val="00827B8C"/>
    <w:rsid w:val="008304D6"/>
    <w:rsid w:val="0083100A"/>
    <w:rsid w:val="0083237C"/>
    <w:rsid w:val="00832831"/>
    <w:rsid w:val="00833031"/>
    <w:rsid w:val="00833266"/>
    <w:rsid w:val="008347E9"/>
    <w:rsid w:val="00834B61"/>
    <w:rsid w:val="008358A3"/>
    <w:rsid w:val="008363A9"/>
    <w:rsid w:val="008405CD"/>
    <w:rsid w:val="008415C7"/>
    <w:rsid w:val="00841905"/>
    <w:rsid w:val="00843F5E"/>
    <w:rsid w:val="00845524"/>
    <w:rsid w:val="00845758"/>
    <w:rsid w:val="00845BB2"/>
    <w:rsid w:val="0084659B"/>
    <w:rsid w:val="008473CC"/>
    <w:rsid w:val="008500BB"/>
    <w:rsid w:val="008503AF"/>
    <w:rsid w:val="0085098A"/>
    <w:rsid w:val="00850D39"/>
    <w:rsid w:val="00852544"/>
    <w:rsid w:val="00852791"/>
    <w:rsid w:val="00852968"/>
    <w:rsid w:val="00852A53"/>
    <w:rsid w:val="008533C8"/>
    <w:rsid w:val="008542CC"/>
    <w:rsid w:val="008552EF"/>
    <w:rsid w:val="00855A1C"/>
    <w:rsid w:val="00855E5B"/>
    <w:rsid w:val="008568CC"/>
    <w:rsid w:val="00857417"/>
    <w:rsid w:val="00857BC3"/>
    <w:rsid w:val="00860FBF"/>
    <w:rsid w:val="00861F01"/>
    <w:rsid w:val="00863F2E"/>
    <w:rsid w:val="0086511C"/>
    <w:rsid w:val="00865960"/>
    <w:rsid w:val="008660C4"/>
    <w:rsid w:val="00866783"/>
    <w:rsid w:val="0086679A"/>
    <w:rsid w:val="008674F4"/>
    <w:rsid w:val="008675C2"/>
    <w:rsid w:val="00872D55"/>
    <w:rsid w:val="00873373"/>
    <w:rsid w:val="008735A5"/>
    <w:rsid w:val="0087370A"/>
    <w:rsid w:val="00873A3F"/>
    <w:rsid w:val="00873AAF"/>
    <w:rsid w:val="00874983"/>
    <w:rsid w:val="00875DA7"/>
    <w:rsid w:val="008766AB"/>
    <w:rsid w:val="00877153"/>
    <w:rsid w:val="008803E3"/>
    <w:rsid w:val="00880604"/>
    <w:rsid w:val="00880D4F"/>
    <w:rsid w:val="008828C0"/>
    <w:rsid w:val="00884F20"/>
    <w:rsid w:val="00885ADB"/>
    <w:rsid w:val="00885DF1"/>
    <w:rsid w:val="00886182"/>
    <w:rsid w:val="00886FA2"/>
    <w:rsid w:val="00887783"/>
    <w:rsid w:val="00890448"/>
    <w:rsid w:val="00890B7B"/>
    <w:rsid w:val="00891484"/>
    <w:rsid w:val="00891B3E"/>
    <w:rsid w:val="0089209E"/>
    <w:rsid w:val="00892594"/>
    <w:rsid w:val="00892749"/>
    <w:rsid w:val="00892796"/>
    <w:rsid w:val="00893807"/>
    <w:rsid w:val="00893F6D"/>
    <w:rsid w:val="0089671A"/>
    <w:rsid w:val="008971A1"/>
    <w:rsid w:val="00897D20"/>
    <w:rsid w:val="00897F1B"/>
    <w:rsid w:val="00897F63"/>
    <w:rsid w:val="008A02F5"/>
    <w:rsid w:val="008A036C"/>
    <w:rsid w:val="008A1A1D"/>
    <w:rsid w:val="008A2477"/>
    <w:rsid w:val="008A2533"/>
    <w:rsid w:val="008A2649"/>
    <w:rsid w:val="008A2FCA"/>
    <w:rsid w:val="008A3176"/>
    <w:rsid w:val="008A36BE"/>
    <w:rsid w:val="008A3CC5"/>
    <w:rsid w:val="008A4D1F"/>
    <w:rsid w:val="008A5452"/>
    <w:rsid w:val="008A5FE2"/>
    <w:rsid w:val="008A680F"/>
    <w:rsid w:val="008A6D5A"/>
    <w:rsid w:val="008B038C"/>
    <w:rsid w:val="008B0D02"/>
    <w:rsid w:val="008B1894"/>
    <w:rsid w:val="008B1FE7"/>
    <w:rsid w:val="008B21E1"/>
    <w:rsid w:val="008B2EE0"/>
    <w:rsid w:val="008B4456"/>
    <w:rsid w:val="008B654F"/>
    <w:rsid w:val="008B660C"/>
    <w:rsid w:val="008B68E4"/>
    <w:rsid w:val="008B697D"/>
    <w:rsid w:val="008B7011"/>
    <w:rsid w:val="008B7D8B"/>
    <w:rsid w:val="008C0C2B"/>
    <w:rsid w:val="008C1F3A"/>
    <w:rsid w:val="008C288E"/>
    <w:rsid w:val="008C2A99"/>
    <w:rsid w:val="008C4579"/>
    <w:rsid w:val="008C46F2"/>
    <w:rsid w:val="008C5588"/>
    <w:rsid w:val="008C57A0"/>
    <w:rsid w:val="008C730E"/>
    <w:rsid w:val="008C7EBB"/>
    <w:rsid w:val="008D0660"/>
    <w:rsid w:val="008D0714"/>
    <w:rsid w:val="008D0E81"/>
    <w:rsid w:val="008D1A2B"/>
    <w:rsid w:val="008D1DC7"/>
    <w:rsid w:val="008D2F91"/>
    <w:rsid w:val="008D3850"/>
    <w:rsid w:val="008D3A62"/>
    <w:rsid w:val="008D3B76"/>
    <w:rsid w:val="008D4CD9"/>
    <w:rsid w:val="008D4E19"/>
    <w:rsid w:val="008D525F"/>
    <w:rsid w:val="008D5706"/>
    <w:rsid w:val="008D61FD"/>
    <w:rsid w:val="008E0B6A"/>
    <w:rsid w:val="008E221B"/>
    <w:rsid w:val="008E42A6"/>
    <w:rsid w:val="008E5A7F"/>
    <w:rsid w:val="008F090F"/>
    <w:rsid w:val="008F0AD0"/>
    <w:rsid w:val="008F415E"/>
    <w:rsid w:val="008F5A41"/>
    <w:rsid w:val="008F7575"/>
    <w:rsid w:val="00900437"/>
    <w:rsid w:val="00900EE6"/>
    <w:rsid w:val="00901D46"/>
    <w:rsid w:val="00901F76"/>
    <w:rsid w:val="0090277A"/>
    <w:rsid w:val="009029E8"/>
    <w:rsid w:val="00902C41"/>
    <w:rsid w:val="00903E8E"/>
    <w:rsid w:val="00905BB1"/>
    <w:rsid w:val="00906A38"/>
    <w:rsid w:val="00907E77"/>
    <w:rsid w:val="00910A24"/>
    <w:rsid w:val="00910E3F"/>
    <w:rsid w:val="00911167"/>
    <w:rsid w:val="009112ED"/>
    <w:rsid w:val="0091223F"/>
    <w:rsid w:val="00912846"/>
    <w:rsid w:val="009130E5"/>
    <w:rsid w:val="009130FF"/>
    <w:rsid w:val="009140FD"/>
    <w:rsid w:val="009145D5"/>
    <w:rsid w:val="00914633"/>
    <w:rsid w:val="00915061"/>
    <w:rsid w:val="009154A8"/>
    <w:rsid w:val="00916150"/>
    <w:rsid w:val="00916970"/>
    <w:rsid w:val="00916EDB"/>
    <w:rsid w:val="0091714C"/>
    <w:rsid w:val="00917445"/>
    <w:rsid w:val="009205A9"/>
    <w:rsid w:val="00920B33"/>
    <w:rsid w:val="0092130E"/>
    <w:rsid w:val="00921FE2"/>
    <w:rsid w:val="0092250B"/>
    <w:rsid w:val="00922936"/>
    <w:rsid w:val="00923748"/>
    <w:rsid w:val="00923DF0"/>
    <w:rsid w:val="00924719"/>
    <w:rsid w:val="00926A94"/>
    <w:rsid w:val="00930915"/>
    <w:rsid w:val="00930C7B"/>
    <w:rsid w:val="00931A2D"/>
    <w:rsid w:val="00932358"/>
    <w:rsid w:val="00933C9A"/>
    <w:rsid w:val="009348F1"/>
    <w:rsid w:val="00935E42"/>
    <w:rsid w:val="00936B31"/>
    <w:rsid w:val="00940E36"/>
    <w:rsid w:val="00941683"/>
    <w:rsid w:val="0094285D"/>
    <w:rsid w:val="00943182"/>
    <w:rsid w:val="00943839"/>
    <w:rsid w:val="00943C26"/>
    <w:rsid w:val="00943E18"/>
    <w:rsid w:val="00946015"/>
    <w:rsid w:val="009462E3"/>
    <w:rsid w:val="00947427"/>
    <w:rsid w:val="00947514"/>
    <w:rsid w:val="00947648"/>
    <w:rsid w:val="00947984"/>
    <w:rsid w:val="00947DE9"/>
    <w:rsid w:val="00950506"/>
    <w:rsid w:val="00951930"/>
    <w:rsid w:val="009525B7"/>
    <w:rsid w:val="0095276F"/>
    <w:rsid w:val="009528A0"/>
    <w:rsid w:val="00954C2F"/>
    <w:rsid w:val="0095526A"/>
    <w:rsid w:val="00956FAD"/>
    <w:rsid w:val="0095725C"/>
    <w:rsid w:val="009575B9"/>
    <w:rsid w:val="00960E33"/>
    <w:rsid w:val="0096190D"/>
    <w:rsid w:val="00961EC9"/>
    <w:rsid w:val="009622E0"/>
    <w:rsid w:val="00962774"/>
    <w:rsid w:val="009629AA"/>
    <w:rsid w:val="00963011"/>
    <w:rsid w:val="00963378"/>
    <w:rsid w:val="00964981"/>
    <w:rsid w:val="00964A0D"/>
    <w:rsid w:val="00964EAB"/>
    <w:rsid w:val="00965257"/>
    <w:rsid w:val="0096554B"/>
    <w:rsid w:val="00965772"/>
    <w:rsid w:val="00965AED"/>
    <w:rsid w:val="00965C9A"/>
    <w:rsid w:val="00965E3F"/>
    <w:rsid w:val="00970106"/>
    <w:rsid w:val="009725A7"/>
    <w:rsid w:val="00972F9E"/>
    <w:rsid w:val="009736C6"/>
    <w:rsid w:val="009744FC"/>
    <w:rsid w:val="00974786"/>
    <w:rsid w:val="00975A12"/>
    <w:rsid w:val="00977408"/>
    <w:rsid w:val="00977A4A"/>
    <w:rsid w:val="00977FA5"/>
    <w:rsid w:val="009806E6"/>
    <w:rsid w:val="00980BB3"/>
    <w:rsid w:val="00980BFE"/>
    <w:rsid w:val="00983396"/>
    <w:rsid w:val="00983560"/>
    <w:rsid w:val="00983F3B"/>
    <w:rsid w:val="00984909"/>
    <w:rsid w:val="00984AC6"/>
    <w:rsid w:val="00984E6A"/>
    <w:rsid w:val="00985B54"/>
    <w:rsid w:val="00986169"/>
    <w:rsid w:val="00986CBD"/>
    <w:rsid w:val="00987DD5"/>
    <w:rsid w:val="009908E2"/>
    <w:rsid w:val="00990A41"/>
    <w:rsid w:val="00990D7D"/>
    <w:rsid w:val="009916E1"/>
    <w:rsid w:val="00991DA8"/>
    <w:rsid w:val="009928A0"/>
    <w:rsid w:val="00992949"/>
    <w:rsid w:val="00995EE5"/>
    <w:rsid w:val="00996984"/>
    <w:rsid w:val="0099747B"/>
    <w:rsid w:val="009A08A5"/>
    <w:rsid w:val="009A0BD4"/>
    <w:rsid w:val="009A0EB3"/>
    <w:rsid w:val="009A28F8"/>
    <w:rsid w:val="009A2C8A"/>
    <w:rsid w:val="009A2DB0"/>
    <w:rsid w:val="009A3F01"/>
    <w:rsid w:val="009A47EF"/>
    <w:rsid w:val="009A4956"/>
    <w:rsid w:val="009A4A1E"/>
    <w:rsid w:val="009A4FD7"/>
    <w:rsid w:val="009A56D0"/>
    <w:rsid w:val="009A6538"/>
    <w:rsid w:val="009A76B4"/>
    <w:rsid w:val="009A771B"/>
    <w:rsid w:val="009B039C"/>
    <w:rsid w:val="009B069B"/>
    <w:rsid w:val="009B32C7"/>
    <w:rsid w:val="009B33B7"/>
    <w:rsid w:val="009B41C4"/>
    <w:rsid w:val="009B4412"/>
    <w:rsid w:val="009B61D0"/>
    <w:rsid w:val="009B6757"/>
    <w:rsid w:val="009B6FD0"/>
    <w:rsid w:val="009B72EC"/>
    <w:rsid w:val="009B76E8"/>
    <w:rsid w:val="009B7887"/>
    <w:rsid w:val="009C09E9"/>
    <w:rsid w:val="009C3875"/>
    <w:rsid w:val="009C40B6"/>
    <w:rsid w:val="009C4FE2"/>
    <w:rsid w:val="009D1326"/>
    <w:rsid w:val="009D150A"/>
    <w:rsid w:val="009D18AD"/>
    <w:rsid w:val="009D1DE3"/>
    <w:rsid w:val="009D2167"/>
    <w:rsid w:val="009D33DA"/>
    <w:rsid w:val="009D53DA"/>
    <w:rsid w:val="009D55CE"/>
    <w:rsid w:val="009D6509"/>
    <w:rsid w:val="009E04B9"/>
    <w:rsid w:val="009E1AF5"/>
    <w:rsid w:val="009E1BBE"/>
    <w:rsid w:val="009E1E48"/>
    <w:rsid w:val="009E216B"/>
    <w:rsid w:val="009E2BF4"/>
    <w:rsid w:val="009E2ECE"/>
    <w:rsid w:val="009E2FFF"/>
    <w:rsid w:val="009E3B98"/>
    <w:rsid w:val="009E3FF6"/>
    <w:rsid w:val="009E4288"/>
    <w:rsid w:val="009E5F57"/>
    <w:rsid w:val="009E62A7"/>
    <w:rsid w:val="009E6924"/>
    <w:rsid w:val="009F1AEB"/>
    <w:rsid w:val="009F1D34"/>
    <w:rsid w:val="009F2196"/>
    <w:rsid w:val="009F56F8"/>
    <w:rsid w:val="009F71AD"/>
    <w:rsid w:val="009F73C2"/>
    <w:rsid w:val="009F79FB"/>
    <w:rsid w:val="00A03561"/>
    <w:rsid w:val="00A03B0E"/>
    <w:rsid w:val="00A04B64"/>
    <w:rsid w:val="00A1097F"/>
    <w:rsid w:val="00A109F0"/>
    <w:rsid w:val="00A10A56"/>
    <w:rsid w:val="00A11429"/>
    <w:rsid w:val="00A119DC"/>
    <w:rsid w:val="00A11B59"/>
    <w:rsid w:val="00A11DE1"/>
    <w:rsid w:val="00A12433"/>
    <w:rsid w:val="00A1276B"/>
    <w:rsid w:val="00A12922"/>
    <w:rsid w:val="00A12996"/>
    <w:rsid w:val="00A134FC"/>
    <w:rsid w:val="00A135C7"/>
    <w:rsid w:val="00A140E5"/>
    <w:rsid w:val="00A145CE"/>
    <w:rsid w:val="00A14FAA"/>
    <w:rsid w:val="00A152A1"/>
    <w:rsid w:val="00A15851"/>
    <w:rsid w:val="00A17D22"/>
    <w:rsid w:val="00A21DFE"/>
    <w:rsid w:val="00A23223"/>
    <w:rsid w:val="00A233D9"/>
    <w:rsid w:val="00A24E19"/>
    <w:rsid w:val="00A24F40"/>
    <w:rsid w:val="00A254F4"/>
    <w:rsid w:val="00A25DF5"/>
    <w:rsid w:val="00A2655E"/>
    <w:rsid w:val="00A310F9"/>
    <w:rsid w:val="00A31C7F"/>
    <w:rsid w:val="00A322E8"/>
    <w:rsid w:val="00A32840"/>
    <w:rsid w:val="00A32A01"/>
    <w:rsid w:val="00A332DE"/>
    <w:rsid w:val="00A34632"/>
    <w:rsid w:val="00A34FD3"/>
    <w:rsid w:val="00A364A6"/>
    <w:rsid w:val="00A411CE"/>
    <w:rsid w:val="00A41E5D"/>
    <w:rsid w:val="00A43CC4"/>
    <w:rsid w:val="00A43E1F"/>
    <w:rsid w:val="00A443F9"/>
    <w:rsid w:val="00A44918"/>
    <w:rsid w:val="00A44CB5"/>
    <w:rsid w:val="00A45283"/>
    <w:rsid w:val="00A45313"/>
    <w:rsid w:val="00A4562A"/>
    <w:rsid w:val="00A46A9C"/>
    <w:rsid w:val="00A47457"/>
    <w:rsid w:val="00A50198"/>
    <w:rsid w:val="00A5019C"/>
    <w:rsid w:val="00A50ABA"/>
    <w:rsid w:val="00A53F9C"/>
    <w:rsid w:val="00A55941"/>
    <w:rsid w:val="00A55CE6"/>
    <w:rsid w:val="00A56150"/>
    <w:rsid w:val="00A56D2C"/>
    <w:rsid w:val="00A5701D"/>
    <w:rsid w:val="00A5778F"/>
    <w:rsid w:val="00A57B3D"/>
    <w:rsid w:val="00A602EA"/>
    <w:rsid w:val="00A61CE3"/>
    <w:rsid w:val="00A63DB4"/>
    <w:rsid w:val="00A64859"/>
    <w:rsid w:val="00A648A4"/>
    <w:rsid w:val="00A6538A"/>
    <w:rsid w:val="00A65A30"/>
    <w:rsid w:val="00A662D9"/>
    <w:rsid w:val="00A66491"/>
    <w:rsid w:val="00A67021"/>
    <w:rsid w:val="00A70B1F"/>
    <w:rsid w:val="00A70F13"/>
    <w:rsid w:val="00A70F17"/>
    <w:rsid w:val="00A7136E"/>
    <w:rsid w:val="00A713D8"/>
    <w:rsid w:val="00A72D53"/>
    <w:rsid w:val="00A72E25"/>
    <w:rsid w:val="00A751B8"/>
    <w:rsid w:val="00A76B5A"/>
    <w:rsid w:val="00A77578"/>
    <w:rsid w:val="00A80013"/>
    <w:rsid w:val="00A8017B"/>
    <w:rsid w:val="00A814E8"/>
    <w:rsid w:val="00A83612"/>
    <w:rsid w:val="00A8474C"/>
    <w:rsid w:val="00A84765"/>
    <w:rsid w:val="00A84786"/>
    <w:rsid w:val="00A8498F"/>
    <w:rsid w:val="00A85DCC"/>
    <w:rsid w:val="00A86674"/>
    <w:rsid w:val="00A86785"/>
    <w:rsid w:val="00A8753E"/>
    <w:rsid w:val="00A8774D"/>
    <w:rsid w:val="00A87F1E"/>
    <w:rsid w:val="00A91633"/>
    <w:rsid w:val="00A9166A"/>
    <w:rsid w:val="00A91B81"/>
    <w:rsid w:val="00A929E9"/>
    <w:rsid w:val="00A9380F"/>
    <w:rsid w:val="00A9425F"/>
    <w:rsid w:val="00A94977"/>
    <w:rsid w:val="00AA0CE4"/>
    <w:rsid w:val="00AA0D66"/>
    <w:rsid w:val="00AA1B1F"/>
    <w:rsid w:val="00AA2AA8"/>
    <w:rsid w:val="00AA371E"/>
    <w:rsid w:val="00AA39B1"/>
    <w:rsid w:val="00AA3A8D"/>
    <w:rsid w:val="00AA4159"/>
    <w:rsid w:val="00AA4A9B"/>
    <w:rsid w:val="00AA51D3"/>
    <w:rsid w:val="00AA5743"/>
    <w:rsid w:val="00AA5D49"/>
    <w:rsid w:val="00AA741A"/>
    <w:rsid w:val="00AB05F6"/>
    <w:rsid w:val="00AB0A87"/>
    <w:rsid w:val="00AB1168"/>
    <w:rsid w:val="00AB2491"/>
    <w:rsid w:val="00AB7C36"/>
    <w:rsid w:val="00AC00D4"/>
    <w:rsid w:val="00AC1766"/>
    <w:rsid w:val="00AC18C9"/>
    <w:rsid w:val="00AC264E"/>
    <w:rsid w:val="00AC2704"/>
    <w:rsid w:val="00AC4930"/>
    <w:rsid w:val="00AC4E45"/>
    <w:rsid w:val="00AC5A59"/>
    <w:rsid w:val="00AC67C1"/>
    <w:rsid w:val="00AC79D6"/>
    <w:rsid w:val="00AC7A4F"/>
    <w:rsid w:val="00AC7FF9"/>
    <w:rsid w:val="00AD0334"/>
    <w:rsid w:val="00AD0DDC"/>
    <w:rsid w:val="00AD1DCB"/>
    <w:rsid w:val="00AD241C"/>
    <w:rsid w:val="00AD2D7B"/>
    <w:rsid w:val="00AD3607"/>
    <w:rsid w:val="00AD3F4D"/>
    <w:rsid w:val="00AD43CF"/>
    <w:rsid w:val="00AD4435"/>
    <w:rsid w:val="00AD4D29"/>
    <w:rsid w:val="00AD57FD"/>
    <w:rsid w:val="00AD59BF"/>
    <w:rsid w:val="00AD61D7"/>
    <w:rsid w:val="00AD7DB1"/>
    <w:rsid w:val="00AE057E"/>
    <w:rsid w:val="00AE0F50"/>
    <w:rsid w:val="00AE23BA"/>
    <w:rsid w:val="00AE38E3"/>
    <w:rsid w:val="00AE4DAF"/>
    <w:rsid w:val="00AE556D"/>
    <w:rsid w:val="00AE5A0A"/>
    <w:rsid w:val="00AE5D08"/>
    <w:rsid w:val="00AE682D"/>
    <w:rsid w:val="00AE70E1"/>
    <w:rsid w:val="00AF1529"/>
    <w:rsid w:val="00AF1545"/>
    <w:rsid w:val="00AF15A6"/>
    <w:rsid w:val="00AF173B"/>
    <w:rsid w:val="00AF174F"/>
    <w:rsid w:val="00AF1799"/>
    <w:rsid w:val="00AF1EA6"/>
    <w:rsid w:val="00AF2204"/>
    <w:rsid w:val="00AF25BA"/>
    <w:rsid w:val="00AF3109"/>
    <w:rsid w:val="00AF3627"/>
    <w:rsid w:val="00AF39A0"/>
    <w:rsid w:val="00AF4E72"/>
    <w:rsid w:val="00AF56C5"/>
    <w:rsid w:val="00AF6772"/>
    <w:rsid w:val="00B001A9"/>
    <w:rsid w:val="00B0030A"/>
    <w:rsid w:val="00B007D8"/>
    <w:rsid w:val="00B00991"/>
    <w:rsid w:val="00B00BAF"/>
    <w:rsid w:val="00B00BF6"/>
    <w:rsid w:val="00B00F73"/>
    <w:rsid w:val="00B024F0"/>
    <w:rsid w:val="00B039FA"/>
    <w:rsid w:val="00B04780"/>
    <w:rsid w:val="00B062EC"/>
    <w:rsid w:val="00B071C5"/>
    <w:rsid w:val="00B07288"/>
    <w:rsid w:val="00B101E6"/>
    <w:rsid w:val="00B10CAF"/>
    <w:rsid w:val="00B10D47"/>
    <w:rsid w:val="00B117FD"/>
    <w:rsid w:val="00B151C9"/>
    <w:rsid w:val="00B166C0"/>
    <w:rsid w:val="00B16B97"/>
    <w:rsid w:val="00B170AD"/>
    <w:rsid w:val="00B17AA4"/>
    <w:rsid w:val="00B20808"/>
    <w:rsid w:val="00B20F5E"/>
    <w:rsid w:val="00B23344"/>
    <w:rsid w:val="00B23379"/>
    <w:rsid w:val="00B23885"/>
    <w:rsid w:val="00B261D3"/>
    <w:rsid w:val="00B268B3"/>
    <w:rsid w:val="00B2700E"/>
    <w:rsid w:val="00B27027"/>
    <w:rsid w:val="00B30173"/>
    <w:rsid w:val="00B306D5"/>
    <w:rsid w:val="00B32099"/>
    <w:rsid w:val="00B3240F"/>
    <w:rsid w:val="00B344CA"/>
    <w:rsid w:val="00B36A13"/>
    <w:rsid w:val="00B36FBA"/>
    <w:rsid w:val="00B401B5"/>
    <w:rsid w:val="00B4061F"/>
    <w:rsid w:val="00B41180"/>
    <w:rsid w:val="00B417BA"/>
    <w:rsid w:val="00B42ADD"/>
    <w:rsid w:val="00B42F5D"/>
    <w:rsid w:val="00B43BF7"/>
    <w:rsid w:val="00B44361"/>
    <w:rsid w:val="00B44A46"/>
    <w:rsid w:val="00B44F93"/>
    <w:rsid w:val="00B46606"/>
    <w:rsid w:val="00B46B2C"/>
    <w:rsid w:val="00B47E33"/>
    <w:rsid w:val="00B5055E"/>
    <w:rsid w:val="00B50A52"/>
    <w:rsid w:val="00B50F6E"/>
    <w:rsid w:val="00B5163F"/>
    <w:rsid w:val="00B51735"/>
    <w:rsid w:val="00B52352"/>
    <w:rsid w:val="00B52846"/>
    <w:rsid w:val="00B54B97"/>
    <w:rsid w:val="00B574D0"/>
    <w:rsid w:val="00B60048"/>
    <w:rsid w:val="00B634D6"/>
    <w:rsid w:val="00B64672"/>
    <w:rsid w:val="00B65E00"/>
    <w:rsid w:val="00B65FCD"/>
    <w:rsid w:val="00B66CFF"/>
    <w:rsid w:val="00B6743F"/>
    <w:rsid w:val="00B67C3B"/>
    <w:rsid w:val="00B7133A"/>
    <w:rsid w:val="00B718A4"/>
    <w:rsid w:val="00B719BB"/>
    <w:rsid w:val="00B71FFD"/>
    <w:rsid w:val="00B727C7"/>
    <w:rsid w:val="00B74E15"/>
    <w:rsid w:val="00B80231"/>
    <w:rsid w:val="00B80BC7"/>
    <w:rsid w:val="00B80DEC"/>
    <w:rsid w:val="00B8158C"/>
    <w:rsid w:val="00B84173"/>
    <w:rsid w:val="00B85565"/>
    <w:rsid w:val="00B85E16"/>
    <w:rsid w:val="00B863EA"/>
    <w:rsid w:val="00B86D1A"/>
    <w:rsid w:val="00B90E5D"/>
    <w:rsid w:val="00B9253C"/>
    <w:rsid w:val="00B93817"/>
    <w:rsid w:val="00B94D28"/>
    <w:rsid w:val="00B94F4C"/>
    <w:rsid w:val="00B952AB"/>
    <w:rsid w:val="00B95584"/>
    <w:rsid w:val="00B95BF9"/>
    <w:rsid w:val="00B95E4F"/>
    <w:rsid w:val="00B97491"/>
    <w:rsid w:val="00BA0072"/>
    <w:rsid w:val="00BA0A84"/>
    <w:rsid w:val="00BA0E7D"/>
    <w:rsid w:val="00BA135C"/>
    <w:rsid w:val="00BA13AF"/>
    <w:rsid w:val="00BA2061"/>
    <w:rsid w:val="00BA2F5E"/>
    <w:rsid w:val="00BA4A7B"/>
    <w:rsid w:val="00BA4F53"/>
    <w:rsid w:val="00BA6AB4"/>
    <w:rsid w:val="00BA6CB8"/>
    <w:rsid w:val="00BA77EC"/>
    <w:rsid w:val="00BB142C"/>
    <w:rsid w:val="00BB1628"/>
    <w:rsid w:val="00BB1F4F"/>
    <w:rsid w:val="00BB2968"/>
    <w:rsid w:val="00BB2AAA"/>
    <w:rsid w:val="00BB2FA4"/>
    <w:rsid w:val="00BB4D8A"/>
    <w:rsid w:val="00BB5051"/>
    <w:rsid w:val="00BB5E89"/>
    <w:rsid w:val="00BB6BD9"/>
    <w:rsid w:val="00BB7154"/>
    <w:rsid w:val="00BB7CB6"/>
    <w:rsid w:val="00BB7EEE"/>
    <w:rsid w:val="00BC02B7"/>
    <w:rsid w:val="00BC0BF7"/>
    <w:rsid w:val="00BC16FD"/>
    <w:rsid w:val="00BC3903"/>
    <w:rsid w:val="00BC5F77"/>
    <w:rsid w:val="00BC6B4D"/>
    <w:rsid w:val="00BC7294"/>
    <w:rsid w:val="00BD0E84"/>
    <w:rsid w:val="00BD192F"/>
    <w:rsid w:val="00BD42EF"/>
    <w:rsid w:val="00BD4D9D"/>
    <w:rsid w:val="00BD5980"/>
    <w:rsid w:val="00BD718C"/>
    <w:rsid w:val="00BD7A93"/>
    <w:rsid w:val="00BE0AE2"/>
    <w:rsid w:val="00BE203A"/>
    <w:rsid w:val="00BE2B53"/>
    <w:rsid w:val="00BE442D"/>
    <w:rsid w:val="00BE4634"/>
    <w:rsid w:val="00BE51D8"/>
    <w:rsid w:val="00BF0DB0"/>
    <w:rsid w:val="00BF154F"/>
    <w:rsid w:val="00BF3BEB"/>
    <w:rsid w:val="00BF4176"/>
    <w:rsid w:val="00BF45AD"/>
    <w:rsid w:val="00BF4EBC"/>
    <w:rsid w:val="00BF540B"/>
    <w:rsid w:val="00BF5F69"/>
    <w:rsid w:val="00BF64A7"/>
    <w:rsid w:val="00BF6E21"/>
    <w:rsid w:val="00C00089"/>
    <w:rsid w:val="00C01035"/>
    <w:rsid w:val="00C03E87"/>
    <w:rsid w:val="00C057D6"/>
    <w:rsid w:val="00C05D58"/>
    <w:rsid w:val="00C07CCC"/>
    <w:rsid w:val="00C11430"/>
    <w:rsid w:val="00C12DB0"/>
    <w:rsid w:val="00C13EA4"/>
    <w:rsid w:val="00C13F44"/>
    <w:rsid w:val="00C14AE2"/>
    <w:rsid w:val="00C15C6D"/>
    <w:rsid w:val="00C174B8"/>
    <w:rsid w:val="00C17551"/>
    <w:rsid w:val="00C2018C"/>
    <w:rsid w:val="00C22EFF"/>
    <w:rsid w:val="00C236A2"/>
    <w:rsid w:val="00C25052"/>
    <w:rsid w:val="00C25059"/>
    <w:rsid w:val="00C253DE"/>
    <w:rsid w:val="00C262E9"/>
    <w:rsid w:val="00C278B9"/>
    <w:rsid w:val="00C30155"/>
    <w:rsid w:val="00C3166E"/>
    <w:rsid w:val="00C33458"/>
    <w:rsid w:val="00C345F9"/>
    <w:rsid w:val="00C346BF"/>
    <w:rsid w:val="00C34771"/>
    <w:rsid w:val="00C34BF5"/>
    <w:rsid w:val="00C36EC2"/>
    <w:rsid w:val="00C42033"/>
    <w:rsid w:val="00C42FE3"/>
    <w:rsid w:val="00C4322A"/>
    <w:rsid w:val="00C438E6"/>
    <w:rsid w:val="00C445E6"/>
    <w:rsid w:val="00C44A94"/>
    <w:rsid w:val="00C4538D"/>
    <w:rsid w:val="00C45A06"/>
    <w:rsid w:val="00C46AC5"/>
    <w:rsid w:val="00C46B2C"/>
    <w:rsid w:val="00C47991"/>
    <w:rsid w:val="00C5053E"/>
    <w:rsid w:val="00C5062B"/>
    <w:rsid w:val="00C51CD7"/>
    <w:rsid w:val="00C52265"/>
    <w:rsid w:val="00C53C92"/>
    <w:rsid w:val="00C556B8"/>
    <w:rsid w:val="00C5643F"/>
    <w:rsid w:val="00C567F3"/>
    <w:rsid w:val="00C56FDD"/>
    <w:rsid w:val="00C57696"/>
    <w:rsid w:val="00C57923"/>
    <w:rsid w:val="00C57ACE"/>
    <w:rsid w:val="00C609CE"/>
    <w:rsid w:val="00C61B8E"/>
    <w:rsid w:val="00C62014"/>
    <w:rsid w:val="00C622D8"/>
    <w:rsid w:val="00C62394"/>
    <w:rsid w:val="00C64140"/>
    <w:rsid w:val="00C654BC"/>
    <w:rsid w:val="00C660A8"/>
    <w:rsid w:val="00C66239"/>
    <w:rsid w:val="00C66E7B"/>
    <w:rsid w:val="00C70621"/>
    <w:rsid w:val="00C706A5"/>
    <w:rsid w:val="00C70BC4"/>
    <w:rsid w:val="00C712AA"/>
    <w:rsid w:val="00C72081"/>
    <w:rsid w:val="00C753B1"/>
    <w:rsid w:val="00C7638D"/>
    <w:rsid w:val="00C768E8"/>
    <w:rsid w:val="00C76EF5"/>
    <w:rsid w:val="00C77141"/>
    <w:rsid w:val="00C77D14"/>
    <w:rsid w:val="00C800CD"/>
    <w:rsid w:val="00C8052D"/>
    <w:rsid w:val="00C8298B"/>
    <w:rsid w:val="00C82F31"/>
    <w:rsid w:val="00C83F17"/>
    <w:rsid w:val="00C841EB"/>
    <w:rsid w:val="00C84A42"/>
    <w:rsid w:val="00C84ACA"/>
    <w:rsid w:val="00C84D6C"/>
    <w:rsid w:val="00C851BD"/>
    <w:rsid w:val="00C854EC"/>
    <w:rsid w:val="00C8606A"/>
    <w:rsid w:val="00C862DC"/>
    <w:rsid w:val="00C87803"/>
    <w:rsid w:val="00C90668"/>
    <w:rsid w:val="00C916A4"/>
    <w:rsid w:val="00C92057"/>
    <w:rsid w:val="00C92626"/>
    <w:rsid w:val="00C9325C"/>
    <w:rsid w:val="00C94634"/>
    <w:rsid w:val="00C95F46"/>
    <w:rsid w:val="00C9602D"/>
    <w:rsid w:val="00C96433"/>
    <w:rsid w:val="00CA1F45"/>
    <w:rsid w:val="00CA4E25"/>
    <w:rsid w:val="00CA58A4"/>
    <w:rsid w:val="00CA5D3D"/>
    <w:rsid w:val="00CA61CA"/>
    <w:rsid w:val="00CA648A"/>
    <w:rsid w:val="00CA68A5"/>
    <w:rsid w:val="00CA77C8"/>
    <w:rsid w:val="00CA7BA2"/>
    <w:rsid w:val="00CB0A37"/>
    <w:rsid w:val="00CB0D69"/>
    <w:rsid w:val="00CB145E"/>
    <w:rsid w:val="00CB27A3"/>
    <w:rsid w:val="00CB2EDD"/>
    <w:rsid w:val="00CB3B40"/>
    <w:rsid w:val="00CB54D2"/>
    <w:rsid w:val="00CB5C4E"/>
    <w:rsid w:val="00CB5CA8"/>
    <w:rsid w:val="00CB6D5D"/>
    <w:rsid w:val="00CB701E"/>
    <w:rsid w:val="00CB75C8"/>
    <w:rsid w:val="00CB7C77"/>
    <w:rsid w:val="00CC1491"/>
    <w:rsid w:val="00CC268B"/>
    <w:rsid w:val="00CC283E"/>
    <w:rsid w:val="00CC5D0F"/>
    <w:rsid w:val="00CC6C8D"/>
    <w:rsid w:val="00CC6CE8"/>
    <w:rsid w:val="00CC7B66"/>
    <w:rsid w:val="00CD01A1"/>
    <w:rsid w:val="00CD0AC4"/>
    <w:rsid w:val="00CD0EFA"/>
    <w:rsid w:val="00CD118D"/>
    <w:rsid w:val="00CD1222"/>
    <w:rsid w:val="00CD16D3"/>
    <w:rsid w:val="00CD1AFD"/>
    <w:rsid w:val="00CD21F4"/>
    <w:rsid w:val="00CD225D"/>
    <w:rsid w:val="00CD22BB"/>
    <w:rsid w:val="00CD25EF"/>
    <w:rsid w:val="00CD3DF2"/>
    <w:rsid w:val="00CD605F"/>
    <w:rsid w:val="00CD63D6"/>
    <w:rsid w:val="00CD6B8D"/>
    <w:rsid w:val="00CE0295"/>
    <w:rsid w:val="00CE04B1"/>
    <w:rsid w:val="00CE05B4"/>
    <w:rsid w:val="00CE307F"/>
    <w:rsid w:val="00CE37F5"/>
    <w:rsid w:val="00CE4389"/>
    <w:rsid w:val="00CE4522"/>
    <w:rsid w:val="00CE53DF"/>
    <w:rsid w:val="00CE5A97"/>
    <w:rsid w:val="00CE5FD3"/>
    <w:rsid w:val="00CE6DC3"/>
    <w:rsid w:val="00CF1D44"/>
    <w:rsid w:val="00CF1E37"/>
    <w:rsid w:val="00CF2E41"/>
    <w:rsid w:val="00CF2E77"/>
    <w:rsid w:val="00CF2F9F"/>
    <w:rsid w:val="00CF3AC2"/>
    <w:rsid w:val="00CF525F"/>
    <w:rsid w:val="00CF6299"/>
    <w:rsid w:val="00CF6311"/>
    <w:rsid w:val="00CF674F"/>
    <w:rsid w:val="00CF699E"/>
    <w:rsid w:val="00CF7620"/>
    <w:rsid w:val="00CF7B94"/>
    <w:rsid w:val="00D01CE0"/>
    <w:rsid w:val="00D03E13"/>
    <w:rsid w:val="00D0478F"/>
    <w:rsid w:val="00D04897"/>
    <w:rsid w:val="00D06A85"/>
    <w:rsid w:val="00D07861"/>
    <w:rsid w:val="00D07BC7"/>
    <w:rsid w:val="00D10FBB"/>
    <w:rsid w:val="00D1232E"/>
    <w:rsid w:val="00D13036"/>
    <w:rsid w:val="00D13FBD"/>
    <w:rsid w:val="00D14742"/>
    <w:rsid w:val="00D160E7"/>
    <w:rsid w:val="00D168BB"/>
    <w:rsid w:val="00D16D9A"/>
    <w:rsid w:val="00D17B18"/>
    <w:rsid w:val="00D201F8"/>
    <w:rsid w:val="00D20253"/>
    <w:rsid w:val="00D210D4"/>
    <w:rsid w:val="00D2137C"/>
    <w:rsid w:val="00D21FCD"/>
    <w:rsid w:val="00D2202A"/>
    <w:rsid w:val="00D2313C"/>
    <w:rsid w:val="00D243EB"/>
    <w:rsid w:val="00D2485D"/>
    <w:rsid w:val="00D25768"/>
    <w:rsid w:val="00D2627A"/>
    <w:rsid w:val="00D27CE6"/>
    <w:rsid w:val="00D27D78"/>
    <w:rsid w:val="00D27DF8"/>
    <w:rsid w:val="00D27EC5"/>
    <w:rsid w:val="00D311BA"/>
    <w:rsid w:val="00D31775"/>
    <w:rsid w:val="00D31C43"/>
    <w:rsid w:val="00D32092"/>
    <w:rsid w:val="00D322FB"/>
    <w:rsid w:val="00D324A0"/>
    <w:rsid w:val="00D327B7"/>
    <w:rsid w:val="00D32ADA"/>
    <w:rsid w:val="00D36500"/>
    <w:rsid w:val="00D36529"/>
    <w:rsid w:val="00D36801"/>
    <w:rsid w:val="00D36F40"/>
    <w:rsid w:val="00D373A7"/>
    <w:rsid w:val="00D40D65"/>
    <w:rsid w:val="00D412D2"/>
    <w:rsid w:val="00D41A37"/>
    <w:rsid w:val="00D4413B"/>
    <w:rsid w:val="00D44DE7"/>
    <w:rsid w:val="00D45DED"/>
    <w:rsid w:val="00D46E6C"/>
    <w:rsid w:val="00D47C17"/>
    <w:rsid w:val="00D51D0B"/>
    <w:rsid w:val="00D52003"/>
    <w:rsid w:val="00D53BF9"/>
    <w:rsid w:val="00D53DD4"/>
    <w:rsid w:val="00D5415F"/>
    <w:rsid w:val="00D57810"/>
    <w:rsid w:val="00D6065B"/>
    <w:rsid w:val="00D60707"/>
    <w:rsid w:val="00D623FC"/>
    <w:rsid w:val="00D63438"/>
    <w:rsid w:val="00D63D74"/>
    <w:rsid w:val="00D64E3D"/>
    <w:rsid w:val="00D65322"/>
    <w:rsid w:val="00D66DB9"/>
    <w:rsid w:val="00D6712E"/>
    <w:rsid w:val="00D67227"/>
    <w:rsid w:val="00D67286"/>
    <w:rsid w:val="00D679EE"/>
    <w:rsid w:val="00D67B1E"/>
    <w:rsid w:val="00D67B9E"/>
    <w:rsid w:val="00D7115A"/>
    <w:rsid w:val="00D71B29"/>
    <w:rsid w:val="00D7256D"/>
    <w:rsid w:val="00D7288B"/>
    <w:rsid w:val="00D72947"/>
    <w:rsid w:val="00D749CF"/>
    <w:rsid w:val="00D77C6D"/>
    <w:rsid w:val="00D80A5A"/>
    <w:rsid w:val="00D8249B"/>
    <w:rsid w:val="00D82FB7"/>
    <w:rsid w:val="00D83AD0"/>
    <w:rsid w:val="00D84766"/>
    <w:rsid w:val="00D84776"/>
    <w:rsid w:val="00D85784"/>
    <w:rsid w:val="00D858AF"/>
    <w:rsid w:val="00D87687"/>
    <w:rsid w:val="00D87934"/>
    <w:rsid w:val="00D87C3F"/>
    <w:rsid w:val="00D92987"/>
    <w:rsid w:val="00D9515E"/>
    <w:rsid w:val="00D96273"/>
    <w:rsid w:val="00D96C98"/>
    <w:rsid w:val="00DA0DB5"/>
    <w:rsid w:val="00DA17C0"/>
    <w:rsid w:val="00DA1CA7"/>
    <w:rsid w:val="00DA2178"/>
    <w:rsid w:val="00DA32AA"/>
    <w:rsid w:val="00DA3FE0"/>
    <w:rsid w:val="00DA4616"/>
    <w:rsid w:val="00DA4891"/>
    <w:rsid w:val="00DA5DF4"/>
    <w:rsid w:val="00DA6524"/>
    <w:rsid w:val="00DA6623"/>
    <w:rsid w:val="00DA6929"/>
    <w:rsid w:val="00DB0AE0"/>
    <w:rsid w:val="00DB15EE"/>
    <w:rsid w:val="00DB16A8"/>
    <w:rsid w:val="00DB16D4"/>
    <w:rsid w:val="00DB1C03"/>
    <w:rsid w:val="00DB264B"/>
    <w:rsid w:val="00DB29F6"/>
    <w:rsid w:val="00DB3F99"/>
    <w:rsid w:val="00DB45F4"/>
    <w:rsid w:val="00DB4D84"/>
    <w:rsid w:val="00DB5AE7"/>
    <w:rsid w:val="00DC0AE1"/>
    <w:rsid w:val="00DC0C8F"/>
    <w:rsid w:val="00DC2DB8"/>
    <w:rsid w:val="00DC4C2C"/>
    <w:rsid w:val="00DC5422"/>
    <w:rsid w:val="00DC5793"/>
    <w:rsid w:val="00DC5B58"/>
    <w:rsid w:val="00DC60EE"/>
    <w:rsid w:val="00DC6626"/>
    <w:rsid w:val="00DC73C7"/>
    <w:rsid w:val="00DD0262"/>
    <w:rsid w:val="00DD1D89"/>
    <w:rsid w:val="00DD28BA"/>
    <w:rsid w:val="00DD2B30"/>
    <w:rsid w:val="00DD394F"/>
    <w:rsid w:val="00DD4739"/>
    <w:rsid w:val="00DD4E42"/>
    <w:rsid w:val="00DD4F54"/>
    <w:rsid w:val="00DD6463"/>
    <w:rsid w:val="00DD729A"/>
    <w:rsid w:val="00DD7E5C"/>
    <w:rsid w:val="00DE2A4D"/>
    <w:rsid w:val="00DE322E"/>
    <w:rsid w:val="00DE3656"/>
    <w:rsid w:val="00DE381E"/>
    <w:rsid w:val="00DE4FAE"/>
    <w:rsid w:val="00DE6163"/>
    <w:rsid w:val="00DE64D9"/>
    <w:rsid w:val="00DE764B"/>
    <w:rsid w:val="00DE79DE"/>
    <w:rsid w:val="00DE7C1D"/>
    <w:rsid w:val="00DF0A2A"/>
    <w:rsid w:val="00DF13D2"/>
    <w:rsid w:val="00DF4536"/>
    <w:rsid w:val="00DF692C"/>
    <w:rsid w:val="00DF6C4B"/>
    <w:rsid w:val="00DF6E73"/>
    <w:rsid w:val="00DF7353"/>
    <w:rsid w:val="00DF7913"/>
    <w:rsid w:val="00DF7A0C"/>
    <w:rsid w:val="00E0360D"/>
    <w:rsid w:val="00E041F6"/>
    <w:rsid w:val="00E044B6"/>
    <w:rsid w:val="00E05627"/>
    <w:rsid w:val="00E060B5"/>
    <w:rsid w:val="00E06450"/>
    <w:rsid w:val="00E06652"/>
    <w:rsid w:val="00E06C92"/>
    <w:rsid w:val="00E10A09"/>
    <w:rsid w:val="00E10E95"/>
    <w:rsid w:val="00E10F20"/>
    <w:rsid w:val="00E11803"/>
    <w:rsid w:val="00E11AA4"/>
    <w:rsid w:val="00E155BF"/>
    <w:rsid w:val="00E2073D"/>
    <w:rsid w:val="00E224C0"/>
    <w:rsid w:val="00E22ABC"/>
    <w:rsid w:val="00E22DA8"/>
    <w:rsid w:val="00E23FF2"/>
    <w:rsid w:val="00E24F98"/>
    <w:rsid w:val="00E272FC"/>
    <w:rsid w:val="00E27850"/>
    <w:rsid w:val="00E3030D"/>
    <w:rsid w:val="00E30863"/>
    <w:rsid w:val="00E30BC3"/>
    <w:rsid w:val="00E30DA9"/>
    <w:rsid w:val="00E31BF5"/>
    <w:rsid w:val="00E324A8"/>
    <w:rsid w:val="00E3495C"/>
    <w:rsid w:val="00E34DBF"/>
    <w:rsid w:val="00E3549D"/>
    <w:rsid w:val="00E35DE4"/>
    <w:rsid w:val="00E35EB4"/>
    <w:rsid w:val="00E35F98"/>
    <w:rsid w:val="00E3685B"/>
    <w:rsid w:val="00E368CF"/>
    <w:rsid w:val="00E37915"/>
    <w:rsid w:val="00E4214D"/>
    <w:rsid w:val="00E42EF5"/>
    <w:rsid w:val="00E435CB"/>
    <w:rsid w:val="00E43830"/>
    <w:rsid w:val="00E445C7"/>
    <w:rsid w:val="00E44A20"/>
    <w:rsid w:val="00E47BFB"/>
    <w:rsid w:val="00E52CC4"/>
    <w:rsid w:val="00E52E3E"/>
    <w:rsid w:val="00E540D3"/>
    <w:rsid w:val="00E549CD"/>
    <w:rsid w:val="00E550AB"/>
    <w:rsid w:val="00E554DD"/>
    <w:rsid w:val="00E55A46"/>
    <w:rsid w:val="00E56294"/>
    <w:rsid w:val="00E56A15"/>
    <w:rsid w:val="00E60A06"/>
    <w:rsid w:val="00E634C1"/>
    <w:rsid w:val="00E63685"/>
    <w:rsid w:val="00E650BE"/>
    <w:rsid w:val="00E66E5F"/>
    <w:rsid w:val="00E67B36"/>
    <w:rsid w:val="00E67B6A"/>
    <w:rsid w:val="00E70BF7"/>
    <w:rsid w:val="00E70E29"/>
    <w:rsid w:val="00E70E69"/>
    <w:rsid w:val="00E72BAC"/>
    <w:rsid w:val="00E72DD8"/>
    <w:rsid w:val="00E733E7"/>
    <w:rsid w:val="00E73F25"/>
    <w:rsid w:val="00E74782"/>
    <w:rsid w:val="00E75B43"/>
    <w:rsid w:val="00E76A81"/>
    <w:rsid w:val="00E76BFD"/>
    <w:rsid w:val="00E80EC0"/>
    <w:rsid w:val="00E8166F"/>
    <w:rsid w:val="00E83F89"/>
    <w:rsid w:val="00E8457A"/>
    <w:rsid w:val="00E84BD2"/>
    <w:rsid w:val="00E85535"/>
    <w:rsid w:val="00E855FF"/>
    <w:rsid w:val="00E85F5D"/>
    <w:rsid w:val="00E8753F"/>
    <w:rsid w:val="00E8772F"/>
    <w:rsid w:val="00E90D10"/>
    <w:rsid w:val="00E91DE2"/>
    <w:rsid w:val="00E93874"/>
    <w:rsid w:val="00E9483C"/>
    <w:rsid w:val="00E96550"/>
    <w:rsid w:val="00E97018"/>
    <w:rsid w:val="00E975B7"/>
    <w:rsid w:val="00EA0892"/>
    <w:rsid w:val="00EA0A8D"/>
    <w:rsid w:val="00EA0F70"/>
    <w:rsid w:val="00EA17D2"/>
    <w:rsid w:val="00EA2614"/>
    <w:rsid w:val="00EA2819"/>
    <w:rsid w:val="00EA2C66"/>
    <w:rsid w:val="00EA3499"/>
    <w:rsid w:val="00EA3B27"/>
    <w:rsid w:val="00EA54CC"/>
    <w:rsid w:val="00EA7A82"/>
    <w:rsid w:val="00EA7B5A"/>
    <w:rsid w:val="00EA7C3F"/>
    <w:rsid w:val="00EB08CB"/>
    <w:rsid w:val="00EB0BD1"/>
    <w:rsid w:val="00EB2A54"/>
    <w:rsid w:val="00EB38AE"/>
    <w:rsid w:val="00EB41D4"/>
    <w:rsid w:val="00EB49DF"/>
    <w:rsid w:val="00EB572D"/>
    <w:rsid w:val="00EB6F15"/>
    <w:rsid w:val="00EC15BA"/>
    <w:rsid w:val="00EC1BC1"/>
    <w:rsid w:val="00EC1EF5"/>
    <w:rsid w:val="00EC2C8E"/>
    <w:rsid w:val="00EC308F"/>
    <w:rsid w:val="00EC341D"/>
    <w:rsid w:val="00EC3E9E"/>
    <w:rsid w:val="00EC4BC8"/>
    <w:rsid w:val="00EC7911"/>
    <w:rsid w:val="00ED0DD6"/>
    <w:rsid w:val="00ED24D0"/>
    <w:rsid w:val="00ED498C"/>
    <w:rsid w:val="00ED4FAE"/>
    <w:rsid w:val="00ED5181"/>
    <w:rsid w:val="00ED7003"/>
    <w:rsid w:val="00ED74CC"/>
    <w:rsid w:val="00ED77D3"/>
    <w:rsid w:val="00EE1B15"/>
    <w:rsid w:val="00EE1DBD"/>
    <w:rsid w:val="00EE2131"/>
    <w:rsid w:val="00EE4F2B"/>
    <w:rsid w:val="00EE5155"/>
    <w:rsid w:val="00EE5475"/>
    <w:rsid w:val="00EE59C5"/>
    <w:rsid w:val="00EE7965"/>
    <w:rsid w:val="00EF0F24"/>
    <w:rsid w:val="00EF1A09"/>
    <w:rsid w:val="00EF22B2"/>
    <w:rsid w:val="00EF37C1"/>
    <w:rsid w:val="00EF4972"/>
    <w:rsid w:val="00EF5CC3"/>
    <w:rsid w:val="00F013A8"/>
    <w:rsid w:val="00F01A6B"/>
    <w:rsid w:val="00F01CBA"/>
    <w:rsid w:val="00F01E09"/>
    <w:rsid w:val="00F0228A"/>
    <w:rsid w:val="00F030BB"/>
    <w:rsid w:val="00F033A6"/>
    <w:rsid w:val="00F03544"/>
    <w:rsid w:val="00F04EC7"/>
    <w:rsid w:val="00F05564"/>
    <w:rsid w:val="00F05CBC"/>
    <w:rsid w:val="00F0616C"/>
    <w:rsid w:val="00F069B5"/>
    <w:rsid w:val="00F06B84"/>
    <w:rsid w:val="00F10B79"/>
    <w:rsid w:val="00F12B9B"/>
    <w:rsid w:val="00F1303D"/>
    <w:rsid w:val="00F1307F"/>
    <w:rsid w:val="00F13CB1"/>
    <w:rsid w:val="00F14060"/>
    <w:rsid w:val="00F159EF"/>
    <w:rsid w:val="00F168FF"/>
    <w:rsid w:val="00F16FE0"/>
    <w:rsid w:val="00F17566"/>
    <w:rsid w:val="00F2044F"/>
    <w:rsid w:val="00F215F4"/>
    <w:rsid w:val="00F2168D"/>
    <w:rsid w:val="00F2194F"/>
    <w:rsid w:val="00F21E61"/>
    <w:rsid w:val="00F22A03"/>
    <w:rsid w:val="00F22F97"/>
    <w:rsid w:val="00F25913"/>
    <w:rsid w:val="00F25D7D"/>
    <w:rsid w:val="00F26047"/>
    <w:rsid w:val="00F2618E"/>
    <w:rsid w:val="00F26325"/>
    <w:rsid w:val="00F27FA5"/>
    <w:rsid w:val="00F30454"/>
    <w:rsid w:val="00F31099"/>
    <w:rsid w:val="00F316B0"/>
    <w:rsid w:val="00F32901"/>
    <w:rsid w:val="00F32F60"/>
    <w:rsid w:val="00F358DE"/>
    <w:rsid w:val="00F363F0"/>
    <w:rsid w:val="00F36706"/>
    <w:rsid w:val="00F37826"/>
    <w:rsid w:val="00F40334"/>
    <w:rsid w:val="00F40BAE"/>
    <w:rsid w:val="00F40F41"/>
    <w:rsid w:val="00F412F1"/>
    <w:rsid w:val="00F414D6"/>
    <w:rsid w:val="00F41902"/>
    <w:rsid w:val="00F423E5"/>
    <w:rsid w:val="00F42602"/>
    <w:rsid w:val="00F42F87"/>
    <w:rsid w:val="00F42FC9"/>
    <w:rsid w:val="00F44A3F"/>
    <w:rsid w:val="00F44A91"/>
    <w:rsid w:val="00F454FE"/>
    <w:rsid w:val="00F45E06"/>
    <w:rsid w:val="00F4658A"/>
    <w:rsid w:val="00F50A1A"/>
    <w:rsid w:val="00F50AE5"/>
    <w:rsid w:val="00F528EE"/>
    <w:rsid w:val="00F53619"/>
    <w:rsid w:val="00F53755"/>
    <w:rsid w:val="00F548DB"/>
    <w:rsid w:val="00F5497C"/>
    <w:rsid w:val="00F55475"/>
    <w:rsid w:val="00F55476"/>
    <w:rsid w:val="00F554A2"/>
    <w:rsid w:val="00F560B9"/>
    <w:rsid w:val="00F60435"/>
    <w:rsid w:val="00F6103D"/>
    <w:rsid w:val="00F6173A"/>
    <w:rsid w:val="00F61CE2"/>
    <w:rsid w:val="00F61FBC"/>
    <w:rsid w:val="00F633B3"/>
    <w:rsid w:val="00F63C41"/>
    <w:rsid w:val="00F63C48"/>
    <w:rsid w:val="00F657A2"/>
    <w:rsid w:val="00F659E6"/>
    <w:rsid w:val="00F6689E"/>
    <w:rsid w:val="00F67104"/>
    <w:rsid w:val="00F67D63"/>
    <w:rsid w:val="00F67DA4"/>
    <w:rsid w:val="00F70077"/>
    <w:rsid w:val="00F70BD2"/>
    <w:rsid w:val="00F70D4C"/>
    <w:rsid w:val="00F71958"/>
    <w:rsid w:val="00F71F9F"/>
    <w:rsid w:val="00F73276"/>
    <w:rsid w:val="00F75704"/>
    <w:rsid w:val="00F75817"/>
    <w:rsid w:val="00F75E61"/>
    <w:rsid w:val="00F76F51"/>
    <w:rsid w:val="00F77119"/>
    <w:rsid w:val="00F8013B"/>
    <w:rsid w:val="00F803D9"/>
    <w:rsid w:val="00F804A5"/>
    <w:rsid w:val="00F82937"/>
    <w:rsid w:val="00F83B56"/>
    <w:rsid w:val="00F871F4"/>
    <w:rsid w:val="00F8740B"/>
    <w:rsid w:val="00F87470"/>
    <w:rsid w:val="00F8784D"/>
    <w:rsid w:val="00F87AB2"/>
    <w:rsid w:val="00F90197"/>
    <w:rsid w:val="00F90848"/>
    <w:rsid w:val="00F90C5A"/>
    <w:rsid w:val="00F9325E"/>
    <w:rsid w:val="00F9440E"/>
    <w:rsid w:val="00F954D4"/>
    <w:rsid w:val="00F9553A"/>
    <w:rsid w:val="00F9587B"/>
    <w:rsid w:val="00FA05FC"/>
    <w:rsid w:val="00FA0B93"/>
    <w:rsid w:val="00FA1BEE"/>
    <w:rsid w:val="00FA2A94"/>
    <w:rsid w:val="00FA2BE1"/>
    <w:rsid w:val="00FA3CB3"/>
    <w:rsid w:val="00FA3D6D"/>
    <w:rsid w:val="00FA5280"/>
    <w:rsid w:val="00FA5D40"/>
    <w:rsid w:val="00FA6045"/>
    <w:rsid w:val="00FA639D"/>
    <w:rsid w:val="00FA6AC6"/>
    <w:rsid w:val="00FA6C72"/>
    <w:rsid w:val="00FA7546"/>
    <w:rsid w:val="00FB0666"/>
    <w:rsid w:val="00FB2300"/>
    <w:rsid w:val="00FB2624"/>
    <w:rsid w:val="00FB377E"/>
    <w:rsid w:val="00FB4453"/>
    <w:rsid w:val="00FB5022"/>
    <w:rsid w:val="00FB5223"/>
    <w:rsid w:val="00FB5CBE"/>
    <w:rsid w:val="00FB5CCF"/>
    <w:rsid w:val="00FB5F0D"/>
    <w:rsid w:val="00FB64AD"/>
    <w:rsid w:val="00FB6912"/>
    <w:rsid w:val="00FB7F09"/>
    <w:rsid w:val="00FC34B5"/>
    <w:rsid w:val="00FC360F"/>
    <w:rsid w:val="00FC4D42"/>
    <w:rsid w:val="00FC67F4"/>
    <w:rsid w:val="00FC6928"/>
    <w:rsid w:val="00FC7BAC"/>
    <w:rsid w:val="00FD08BF"/>
    <w:rsid w:val="00FD1097"/>
    <w:rsid w:val="00FD267E"/>
    <w:rsid w:val="00FD3C58"/>
    <w:rsid w:val="00FD510A"/>
    <w:rsid w:val="00FD53D0"/>
    <w:rsid w:val="00FD6306"/>
    <w:rsid w:val="00FD740C"/>
    <w:rsid w:val="00FD7AA8"/>
    <w:rsid w:val="00FE08EA"/>
    <w:rsid w:val="00FE0B74"/>
    <w:rsid w:val="00FE15A4"/>
    <w:rsid w:val="00FE2533"/>
    <w:rsid w:val="00FE4990"/>
    <w:rsid w:val="00FE4CDF"/>
    <w:rsid w:val="00FE647E"/>
    <w:rsid w:val="00FE74FD"/>
    <w:rsid w:val="00FF0291"/>
    <w:rsid w:val="00FF1064"/>
    <w:rsid w:val="00FF211C"/>
    <w:rsid w:val="00FF2467"/>
    <w:rsid w:val="00FF2D79"/>
    <w:rsid w:val="00FF4446"/>
    <w:rsid w:val="00FF53DF"/>
    <w:rsid w:val="00FF5678"/>
    <w:rsid w:val="00FF6BE2"/>
    <w:rsid w:val="00FF76F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7101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semiHidden="1" w:uiPriority="99" w:unhideWhenUsed="1"/>
    <w:lsdException w:name="footer" w:semiHidden="1" w:uiPriority="99" w:unhideWhenUsed="1"/>
    <w:lsdException w:name="caption" w:uiPriority="35" w:qFormat="1"/>
    <w:lsdException w:name="footnote reference" w:semiHidden="1" w:uiPriority="99" w:unhideWhenUsed="1" w:qFormat="1"/>
    <w:lsdException w:name="annotation reference"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itle" w:uiPriority="99" w:qFormat="1"/>
    <w:lsdException w:name="Default Paragraph Font" w:semiHidden="1" w:unhideWhenUsed="1"/>
    <w:lsdException w:name="Body Text" w:semiHidden="1" w:uiPriority="99" w:unhideWhenUsed="1"/>
    <w:lsdException w:name="Body Text Indent" w:semiHidden="1" w:uiPriority="99" w:unhideWhenUsed="1"/>
    <w:lsdException w:name="Subtitle" w:uiPriority="11" w:qFormat="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Hyperlink" w:semiHidden="1" w:uiPriority="99" w:unhideWhenUsed="1"/>
    <w:lsdException w:name="FollowedHyperlink" w:semiHidden="1" w:unhideWhenUsed="1"/>
    <w:lsdException w:name="Strong" w:uiPriority="22" w:qFormat="1"/>
    <w:lsdException w:name="Emphasis" w:uiPriority="99" w:qFormat="1"/>
    <w:lsdException w:name="Plain Text" w:semiHidden="1" w:unhideWhenUsed="1"/>
    <w:lsdException w:name="HTML Top of Form" w:semiHidden="1" w:unhideWhenUsed="1"/>
    <w:lsdException w:name="HTML Bottom of Form" w:semiHidden="1" w:unhideWhenUsed="1"/>
    <w:lsdException w:name="Normal (Web)" w:semiHidden="1" w:uiPriority="99" w:unhideWhenUsed="1"/>
    <w:lsdException w:name="HTML Preformatted" w:uiPriority="99"/>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a">
    <w:name w:val="Normal"/>
    <w:qFormat/>
    <w:rsid w:val="0025782B"/>
    <w:pPr>
      <w:ind w:firstLine="425"/>
      <w:jc w:val="both"/>
    </w:pPr>
    <w:rPr>
      <w:rFonts w:ascii="PragmaticaCTT" w:hAnsi="PragmaticaCTT"/>
      <w:sz w:val="19"/>
      <w:szCs w:val="24"/>
    </w:rPr>
  </w:style>
  <w:style w:type="paragraph" w:styleId="1">
    <w:name w:val="heading 1"/>
    <w:basedOn w:val="a"/>
    <w:next w:val="a"/>
    <w:link w:val="10"/>
    <w:uiPriority w:val="99"/>
    <w:qFormat/>
    <w:rsid w:val="00F030BB"/>
    <w:pPr>
      <w:keepNext/>
      <w:pBdr>
        <w:top w:val="single" w:sz="24" w:space="8" w:color="auto"/>
        <w:bottom w:val="single" w:sz="24" w:space="8" w:color="auto"/>
      </w:pBdr>
      <w:spacing w:after="480"/>
      <w:ind w:firstLine="0"/>
      <w:jc w:val="center"/>
      <w:outlineLvl w:val="0"/>
    </w:pPr>
    <w:rPr>
      <w:rFonts w:ascii="SchoolBookCTT" w:hAnsi="SchoolBookCTT"/>
      <w:b/>
      <w:bCs/>
      <w:kern w:val="32"/>
      <w:sz w:val="32"/>
      <w:szCs w:val="32"/>
      <w:lang w:eastAsia="en-US"/>
    </w:rPr>
  </w:style>
  <w:style w:type="paragraph" w:styleId="2">
    <w:name w:val="heading 2"/>
    <w:basedOn w:val="a"/>
    <w:next w:val="a"/>
    <w:link w:val="20"/>
    <w:uiPriority w:val="99"/>
    <w:qFormat/>
    <w:rsid w:val="004C5E0F"/>
    <w:pPr>
      <w:keepNext/>
      <w:spacing w:before="240" w:after="120"/>
      <w:ind w:firstLine="0"/>
      <w:jc w:val="center"/>
      <w:outlineLvl w:val="1"/>
    </w:pPr>
    <w:rPr>
      <w:rFonts w:ascii="SchoolBookCTT" w:hAnsi="SchoolBookCTT" w:cs="Arial"/>
      <w:b/>
      <w:bCs/>
      <w:i/>
      <w:iCs/>
      <w:sz w:val="22"/>
      <w:szCs w:val="28"/>
    </w:rPr>
  </w:style>
  <w:style w:type="paragraph" w:styleId="3">
    <w:name w:val="heading 3"/>
    <w:basedOn w:val="a"/>
    <w:next w:val="a"/>
    <w:link w:val="30"/>
    <w:uiPriority w:val="99"/>
    <w:qFormat/>
    <w:rsid w:val="004C5E0F"/>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4C5E0F"/>
    <w:pPr>
      <w:keepNext/>
      <w:spacing w:line="360" w:lineRule="auto"/>
      <w:jc w:val="center"/>
      <w:outlineLvl w:val="3"/>
    </w:pPr>
    <w:rPr>
      <w:sz w:val="28"/>
      <w:szCs w:val="18"/>
    </w:rPr>
  </w:style>
  <w:style w:type="paragraph" w:styleId="5">
    <w:name w:val="heading 5"/>
    <w:basedOn w:val="a"/>
    <w:next w:val="a"/>
    <w:link w:val="50"/>
    <w:uiPriority w:val="9"/>
    <w:qFormat/>
    <w:rsid w:val="004C5E0F"/>
    <w:pPr>
      <w:keepNext/>
      <w:spacing w:line="360" w:lineRule="auto"/>
      <w:jc w:val="right"/>
      <w:outlineLvl w:val="4"/>
    </w:pPr>
    <w:rPr>
      <w:sz w:val="28"/>
      <w:szCs w:val="18"/>
    </w:rPr>
  </w:style>
  <w:style w:type="paragraph" w:styleId="6">
    <w:name w:val="heading 6"/>
    <w:basedOn w:val="a"/>
    <w:next w:val="a"/>
    <w:link w:val="60"/>
    <w:uiPriority w:val="9"/>
    <w:qFormat/>
    <w:rsid w:val="004C5E0F"/>
    <w:pPr>
      <w:spacing w:before="240" w:after="60"/>
      <w:outlineLvl w:val="5"/>
    </w:pPr>
    <w:rPr>
      <w:b/>
      <w:bCs/>
      <w:sz w:val="22"/>
      <w:szCs w:val="22"/>
    </w:rPr>
  </w:style>
  <w:style w:type="paragraph" w:styleId="7">
    <w:name w:val="heading 7"/>
    <w:basedOn w:val="a"/>
    <w:next w:val="a"/>
    <w:link w:val="70"/>
    <w:uiPriority w:val="9"/>
    <w:qFormat/>
    <w:rsid w:val="004C5E0F"/>
    <w:pPr>
      <w:keepNext/>
      <w:spacing w:line="360" w:lineRule="auto"/>
      <w:ind w:left="1080"/>
      <w:jc w:val="center"/>
      <w:outlineLvl w:val="6"/>
    </w:pPr>
    <w:rPr>
      <w:b/>
      <w:bCs/>
      <w:sz w:val="28"/>
      <w:szCs w:val="18"/>
    </w:rPr>
  </w:style>
  <w:style w:type="paragraph" w:styleId="8">
    <w:name w:val="heading 8"/>
    <w:basedOn w:val="a"/>
    <w:next w:val="a"/>
    <w:link w:val="80"/>
    <w:uiPriority w:val="9"/>
    <w:qFormat/>
    <w:rsid w:val="004C5E0F"/>
    <w:pPr>
      <w:autoSpaceDE w:val="0"/>
      <w:autoSpaceDN w:val="0"/>
      <w:adjustRightInd w:val="0"/>
      <w:spacing w:before="240" w:after="60"/>
      <w:outlineLvl w:val="7"/>
    </w:pPr>
    <w:rPr>
      <w:i/>
      <w:iCs/>
      <w:szCs w:val="18"/>
    </w:rPr>
  </w:style>
  <w:style w:type="paragraph" w:styleId="9">
    <w:name w:val="heading 9"/>
    <w:basedOn w:val="a"/>
    <w:next w:val="a"/>
    <w:link w:val="90"/>
    <w:uiPriority w:val="9"/>
    <w:qFormat/>
    <w:rsid w:val="004C5E0F"/>
    <w:pPr>
      <w:spacing w:before="240" w:after="60"/>
      <w:ind w:firstLine="0"/>
      <w:jc w:val="left"/>
      <w:outlineLvl w:val="8"/>
    </w:pPr>
    <w:rPr>
      <w:rFonts w:ascii="Arial" w:hAnsi="Arial"/>
      <w:i/>
      <w:sz w:val="1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67760"/>
    <w:rPr>
      <w:rFonts w:ascii="SchoolBookCTT" w:hAnsi="SchoolBookCTT"/>
      <w:b/>
      <w:bCs/>
      <w:kern w:val="32"/>
      <w:sz w:val="32"/>
      <w:szCs w:val="32"/>
      <w:lang w:eastAsia="en-US"/>
    </w:rPr>
  </w:style>
  <w:style w:type="character" w:customStyle="1" w:styleId="20">
    <w:name w:val="Заголовок 2 Знак"/>
    <w:basedOn w:val="a0"/>
    <w:link w:val="2"/>
    <w:uiPriority w:val="99"/>
    <w:rsid w:val="00367760"/>
    <w:rPr>
      <w:rFonts w:ascii="SchoolBookCTT" w:hAnsi="SchoolBookCTT" w:cs="Arial"/>
      <w:b/>
      <w:bCs/>
      <w:i/>
      <w:iCs/>
      <w:sz w:val="22"/>
      <w:szCs w:val="28"/>
    </w:rPr>
  </w:style>
  <w:style w:type="character" w:customStyle="1" w:styleId="30">
    <w:name w:val="Заголовок 3 Знак"/>
    <w:basedOn w:val="a0"/>
    <w:link w:val="3"/>
    <w:uiPriority w:val="99"/>
    <w:rsid w:val="00367760"/>
    <w:rPr>
      <w:rFonts w:ascii="Arial" w:hAnsi="Arial" w:cs="Arial"/>
      <w:b/>
      <w:bCs/>
      <w:sz w:val="26"/>
      <w:szCs w:val="26"/>
    </w:rPr>
  </w:style>
  <w:style w:type="character" w:customStyle="1" w:styleId="40">
    <w:name w:val="Заголовок 4 Знак"/>
    <w:basedOn w:val="a0"/>
    <w:link w:val="4"/>
    <w:uiPriority w:val="99"/>
    <w:rsid w:val="00367760"/>
    <w:rPr>
      <w:rFonts w:ascii="PragmaticaCTT" w:hAnsi="PragmaticaCTT"/>
      <w:sz w:val="28"/>
      <w:szCs w:val="18"/>
    </w:rPr>
  </w:style>
  <w:style w:type="character" w:customStyle="1" w:styleId="50">
    <w:name w:val="Заголовок 5 Знак"/>
    <w:basedOn w:val="a0"/>
    <w:link w:val="5"/>
    <w:uiPriority w:val="9"/>
    <w:rsid w:val="00367760"/>
    <w:rPr>
      <w:rFonts w:ascii="PragmaticaCTT" w:hAnsi="PragmaticaCTT"/>
      <w:sz w:val="28"/>
      <w:szCs w:val="18"/>
    </w:rPr>
  </w:style>
  <w:style w:type="character" w:customStyle="1" w:styleId="80">
    <w:name w:val="Заголовок 8 Знак"/>
    <w:basedOn w:val="a0"/>
    <w:link w:val="8"/>
    <w:uiPriority w:val="9"/>
    <w:rsid w:val="00367760"/>
    <w:rPr>
      <w:rFonts w:ascii="PragmaticaCTT" w:hAnsi="PragmaticaCTT"/>
      <w:i/>
      <w:iCs/>
      <w:sz w:val="19"/>
      <w:szCs w:val="18"/>
    </w:rPr>
  </w:style>
  <w:style w:type="paragraph" w:customStyle="1" w:styleId="a3">
    <w:name w:val="Статья"/>
    <w:basedOn w:val="a"/>
    <w:link w:val="a4"/>
    <w:qFormat/>
    <w:rsid w:val="004C5E0F"/>
    <w:pPr>
      <w:spacing w:before="240" w:after="240"/>
      <w:ind w:firstLine="0"/>
      <w:jc w:val="center"/>
    </w:pPr>
    <w:rPr>
      <w:rFonts w:ascii="SchoolBookCTT" w:hAnsi="SchoolBookCTT"/>
      <w:b/>
      <w:sz w:val="28"/>
      <w:szCs w:val="28"/>
    </w:rPr>
  </w:style>
  <w:style w:type="character" w:customStyle="1" w:styleId="a4">
    <w:name w:val="Статья Знак"/>
    <w:basedOn w:val="a0"/>
    <w:link w:val="a3"/>
    <w:rsid w:val="00367760"/>
    <w:rPr>
      <w:rFonts w:ascii="SchoolBookCTT" w:hAnsi="SchoolBookCTT"/>
      <w:b/>
      <w:sz w:val="28"/>
      <w:szCs w:val="28"/>
    </w:rPr>
  </w:style>
  <w:style w:type="paragraph" w:styleId="a5">
    <w:name w:val="header"/>
    <w:basedOn w:val="a"/>
    <w:link w:val="a6"/>
    <w:uiPriority w:val="99"/>
    <w:rsid w:val="004C5E0F"/>
    <w:pPr>
      <w:pBdr>
        <w:bottom w:val="single" w:sz="24" w:space="8" w:color="auto"/>
      </w:pBdr>
      <w:tabs>
        <w:tab w:val="center" w:pos="4677"/>
        <w:tab w:val="right" w:pos="9355"/>
      </w:tabs>
      <w:ind w:firstLine="0"/>
      <w:jc w:val="center"/>
    </w:pPr>
    <w:rPr>
      <w:rFonts w:ascii="SchoolBookCTT" w:hAnsi="SchoolBookCTT"/>
      <w:b/>
      <w:i/>
      <w:sz w:val="22"/>
      <w:szCs w:val="22"/>
    </w:rPr>
  </w:style>
  <w:style w:type="character" w:customStyle="1" w:styleId="a6">
    <w:name w:val="Верхний колонтитул Знак"/>
    <w:basedOn w:val="a0"/>
    <w:link w:val="a5"/>
    <w:uiPriority w:val="99"/>
    <w:rsid w:val="00367760"/>
    <w:rPr>
      <w:rFonts w:ascii="SchoolBookCTT" w:hAnsi="SchoolBookCTT"/>
      <w:b/>
      <w:i/>
      <w:sz w:val="22"/>
      <w:szCs w:val="22"/>
    </w:rPr>
  </w:style>
  <w:style w:type="paragraph" w:customStyle="1" w:styleId="-">
    <w:name w:val="Статя-автор"/>
    <w:basedOn w:val="a"/>
    <w:qFormat/>
    <w:rsid w:val="004C5E0F"/>
    <w:pPr>
      <w:spacing w:before="240" w:after="240"/>
      <w:ind w:firstLine="0"/>
      <w:jc w:val="right"/>
    </w:pPr>
    <w:rPr>
      <w:rFonts w:ascii="SchoolBookCTT" w:hAnsi="SchoolBookCTT"/>
      <w:b/>
      <w:i/>
      <w:sz w:val="28"/>
      <w:szCs w:val="28"/>
    </w:rPr>
  </w:style>
  <w:style w:type="paragraph" w:customStyle="1" w:styleId="-0">
    <w:name w:val="Статья-об авторе"/>
    <w:basedOn w:val="a"/>
    <w:qFormat/>
    <w:rsid w:val="004C5E0F"/>
    <w:pPr>
      <w:ind w:left="2835"/>
    </w:pPr>
    <w:rPr>
      <w:rFonts w:ascii="SchoolBookCTT" w:hAnsi="SchoolBookCTT"/>
      <w:i/>
      <w:sz w:val="20"/>
      <w:szCs w:val="22"/>
    </w:rPr>
  </w:style>
  <w:style w:type="paragraph" w:styleId="z-">
    <w:name w:val="HTML Top of Form"/>
    <w:basedOn w:val="a"/>
    <w:next w:val="a"/>
    <w:link w:val="z-0"/>
    <w:hidden/>
    <w:rsid w:val="004C5E0F"/>
    <w:pPr>
      <w:pBdr>
        <w:bottom w:val="single" w:sz="6" w:space="1" w:color="auto"/>
      </w:pBdr>
      <w:ind w:firstLine="0"/>
      <w:jc w:val="center"/>
    </w:pPr>
    <w:rPr>
      <w:rFonts w:ascii="Arial" w:hAnsi="Arial" w:cs="Arial"/>
      <w:vanish/>
      <w:sz w:val="16"/>
      <w:szCs w:val="16"/>
    </w:rPr>
  </w:style>
  <w:style w:type="character" w:customStyle="1" w:styleId="z-0">
    <w:name w:val="z-Начало формы Знак"/>
    <w:basedOn w:val="a0"/>
    <w:link w:val="z-"/>
    <w:rsid w:val="00B80231"/>
    <w:rPr>
      <w:rFonts w:ascii="Arial" w:hAnsi="Arial" w:cs="Arial"/>
      <w:vanish/>
      <w:sz w:val="16"/>
      <w:szCs w:val="16"/>
    </w:rPr>
  </w:style>
  <w:style w:type="paragraph" w:styleId="z-1">
    <w:name w:val="HTML Bottom of Form"/>
    <w:basedOn w:val="a"/>
    <w:next w:val="a"/>
    <w:link w:val="z-2"/>
    <w:hidden/>
    <w:rsid w:val="004C5E0F"/>
    <w:pPr>
      <w:pBdr>
        <w:top w:val="single" w:sz="6" w:space="1" w:color="auto"/>
      </w:pBdr>
      <w:ind w:firstLine="0"/>
      <w:jc w:val="center"/>
    </w:pPr>
    <w:rPr>
      <w:rFonts w:ascii="Arial" w:hAnsi="Arial" w:cs="Arial"/>
      <w:vanish/>
      <w:sz w:val="16"/>
      <w:szCs w:val="16"/>
    </w:rPr>
  </w:style>
  <w:style w:type="character" w:customStyle="1" w:styleId="z-2">
    <w:name w:val="z-Конец формы Знак"/>
    <w:basedOn w:val="a0"/>
    <w:link w:val="z-1"/>
    <w:rsid w:val="00B80231"/>
    <w:rPr>
      <w:rFonts w:ascii="Arial" w:hAnsi="Arial" w:cs="Arial"/>
      <w:vanish/>
      <w:sz w:val="16"/>
      <w:szCs w:val="16"/>
    </w:rPr>
  </w:style>
  <w:style w:type="paragraph" w:styleId="a7">
    <w:name w:val="footer"/>
    <w:basedOn w:val="a"/>
    <w:link w:val="a8"/>
    <w:uiPriority w:val="99"/>
    <w:rsid w:val="00B20F5E"/>
    <w:pPr>
      <w:tabs>
        <w:tab w:val="center" w:pos="4677"/>
        <w:tab w:val="right" w:pos="9355"/>
      </w:tabs>
    </w:pPr>
  </w:style>
  <w:style w:type="character" w:customStyle="1" w:styleId="a8">
    <w:name w:val="Нижний колонтитул Знак"/>
    <w:basedOn w:val="a0"/>
    <w:link w:val="a7"/>
    <w:uiPriority w:val="99"/>
    <w:rsid w:val="00367760"/>
    <w:rPr>
      <w:rFonts w:ascii="PragmaticaCTT" w:hAnsi="PragmaticaCTT"/>
      <w:sz w:val="19"/>
      <w:szCs w:val="24"/>
    </w:rPr>
  </w:style>
  <w:style w:type="character" w:styleId="a9">
    <w:name w:val="endnote reference"/>
    <w:basedOn w:val="a0"/>
    <w:uiPriority w:val="99"/>
    <w:rsid w:val="004C5E0F"/>
    <w:rPr>
      <w:vertAlign w:val="superscript"/>
    </w:rPr>
  </w:style>
  <w:style w:type="character" w:styleId="aa">
    <w:name w:val="footnote reference"/>
    <w:aliases w:val="Знак сноски-FN,Ciae niinee-FN,Знак сноски 1,Footnote Reference Number,Footnote Reference_LVL6,Footnote Reference_LVL61,Footnote Reference_LVL62,Footnote Reference_LVL63,Footnote Reference_LVL64,FZ,ОР,сноска4,текст сноски,тест сноски,ftref,fr"/>
    <w:basedOn w:val="a0"/>
    <w:uiPriority w:val="99"/>
    <w:qFormat/>
    <w:rsid w:val="00B66CFF"/>
    <w:rPr>
      <w:vertAlign w:val="superscript"/>
    </w:rPr>
  </w:style>
  <w:style w:type="character" w:styleId="ab">
    <w:name w:val="Hyperlink"/>
    <w:basedOn w:val="a0"/>
    <w:uiPriority w:val="99"/>
    <w:rsid w:val="00045CD4"/>
    <w:rPr>
      <w:rFonts w:cs="Times New Roman"/>
      <w:color w:val="0000FF"/>
      <w:u w:val="single"/>
    </w:rPr>
  </w:style>
  <w:style w:type="paragraph" w:styleId="ac">
    <w:name w:val="No Spacing"/>
    <w:uiPriority w:val="99"/>
    <w:qFormat/>
    <w:rsid w:val="00045CD4"/>
    <w:rPr>
      <w:rFonts w:ascii="Calibri" w:eastAsia="Calibri" w:hAnsi="Calibri"/>
      <w:sz w:val="22"/>
      <w:szCs w:val="22"/>
      <w:lang w:eastAsia="en-US"/>
    </w:rPr>
  </w:style>
  <w:style w:type="paragraph" w:styleId="ad">
    <w:name w:val="Body Text"/>
    <w:basedOn w:val="a"/>
    <w:link w:val="ae"/>
    <w:uiPriority w:val="99"/>
    <w:rsid w:val="001225F7"/>
    <w:pPr>
      <w:spacing w:after="120"/>
      <w:ind w:firstLine="0"/>
      <w:jc w:val="left"/>
    </w:pPr>
    <w:rPr>
      <w:rFonts w:ascii="Times New Roman" w:hAnsi="Times New Roman"/>
      <w:sz w:val="24"/>
      <w:lang w:eastAsia="ar-SA"/>
    </w:rPr>
  </w:style>
  <w:style w:type="character" w:customStyle="1" w:styleId="ae">
    <w:name w:val="Основной текст Знак"/>
    <w:basedOn w:val="a0"/>
    <w:link w:val="ad"/>
    <w:uiPriority w:val="99"/>
    <w:locked/>
    <w:rsid w:val="00367760"/>
    <w:rPr>
      <w:sz w:val="24"/>
      <w:szCs w:val="24"/>
      <w:lang w:eastAsia="ar-SA"/>
    </w:rPr>
  </w:style>
  <w:style w:type="paragraph" w:customStyle="1" w:styleId="21">
    <w:name w:val="Основной текст2"/>
    <w:basedOn w:val="a"/>
    <w:rsid w:val="00D51D0B"/>
    <w:pPr>
      <w:shd w:val="clear" w:color="auto" w:fill="FFFFFF"/>
      <w:spacing w:line="235" w:lineRule="exact"/>
      <w:ind w:hanging="120"/>
    </w:pPr>
    <w:rPr>
      <w:rFonts w:ascii="Arial" w:eastAsia="Arial" w:hAnsi="Arial" w:cs="Arial"/>
      <w:color w:val="000000"/>
      <w:sz w:val="17"/>
      <w:szCs w:val="17"/>
    </w:rPr>
  </w:style>
  <w:style w:type="character" w:customStyle="1" w:styleId="91">
    <w:name w:val="Основной текст (9) + Не курсив"/>
    <w:rsid w:val="00D51D0B"/>
    <w:rPr>
      <w:rFonts w:ascii="Century Schoolbook" w:eastAsia="Century Schoolbook" w:hAnsi="Century Schoolbook" w:cs="Century Schoolbook"/>
      <w:b w:val="0"/>
      <w:bCs w:val="0"/>
      <w:i/>
      <w:iCs/>
      <w:smallCaps w:val="0"/>
      <w:strike w:val="0"/>
      <w:spacing w:val="0"/>
      <w:sz w:val="20"/>
      <w:szCs w:val="20"/>
    </w:rPr>
  </w:style>
  <w:style w:type="character" w:customStyle="1" w:styleId="14">
    <w:name w:val="Стандарт 14 Знак"/>
    <w:link w:val="140"/>
    <w:locked/>
    <w:rsid w:val="00367760"/>
    <w:rPr>
      <w:sz w:val="28"/>
      <w:szCs w:val="28"/>
      <w:lang w:eastAsia="en-US"/>
    </w:rPr>
  </w:style>
  <w:style w:type="paragraph" w:customStyle="1" w:styleId="140">
    <w:name w:val="Стандарт 14"/>
    <w:basedOn w:val="a"/>
    <w:link w:val="14"/>
    <w:qFormat/>
    <w:rsid w:val="00D51D0B"/>
    <w:pPr>
      <w:spacing w:line="360" w:lineRule="auto"/>
      <w:ind w:firstLine="709"/>
    </w:pPr>
    <w:rPr>
      <w:rFonts w:ascii="Times New Roman" w:hAnsi="Times New Roman"/>
      <w:sz w:val="28"/>
      <w:szCs w:val="28"/>
      <w:lang w:eastAsia="en-US"/>
    </w:rPr>
  </w:style>
  <w:style w:type="character" w:styleId="af">
    <w:name w:val="Strong"/>
    <w:basedOn w:val="a0"/>
    <w:uiPriority w:val="22"/>
    <w:qFormat/>
    <w:rsid w:val="009736C6"/>
    <w:rPr>
      <w:b/>
      <w:bCs/>
    </w:rPr>
  </w:style>
  <w:style w:type="paragraph" w:styleId="af0">
    <w:name w:val="Body Text Indent"/>
    <w:basedOn w:val="a"/>
    <w:link w:val="af1"/>
    <w:uiPriority w:val="99"/>
    <w:rsid w:val="009A4956"/>
    <w:pPr>
      <w:spacing w:after="120"/>
      <w:ind w:left="283"/>
    </w:pPr>
  </w:style>
  <w:style w:type="character" w:customStyle="1" w:styleId="af1">
    <w:name w:val="Основной текст с отступом Знак"/>
    <w:basedOn w:val="a0"/>
    <w:link w:val="af0"/>
    <w:uiPriority w:val="99"/>
    <w:rsid w:val="00367760"/>
    <w:rPr>
      <w:rFonts w:ascii="PragmaticaCTT" w:hAnsi="PragmaticaCTT"/>
      <w:sz w:val="19"/>
      <w:szCs w:val="24"/>
    </w:rPr>
  </w:style>
  <w:style w:type="paragraph" w:styleId="af2">
    <w:name w:val="Normal (Web)"/>
    <w:aliases w:val="Обычный (Web)1"/>
    <w:basedOn w:val="a"/>
    <w:uiPriority w:val="99"/>
    <w:rsid w:val="00DB15EE"/>
    <w:pPr>
      <w:spacing w:before="100" w:beforeAutospacing="1" w:after="100" w:afterAutospacing="1"/>
      <w:ind w:firstLine="0"/>
      <w:jc w:val="left"/>
    </w:pPr>
    <w:rPr>
      <w:rFonts w:ascii="Times New Roman" w:hAnsi="Times New Roman"/>
      <w:sz w:val="24"/>
    </w:rPr>
  </w:style>
  <w:style w:type="character" w:customStyle="1" w:styleId="31">
    <w:name w:val="Знак Знак3"/>
    <w:basedOn w:val="a0"/>
    <w:rsid w:val="00DB15EE"/>
    <w:rPr>
      <w:lang w:val="ru-RU" w:eastAsia="ru-RU" w:bidi="ar-SA"/>
    </w:rPr>
  </w:style>
  <w:style w:type="character" w:styleId="af3">
    <w:name w:val="page number"/>
    <w:basedOn w:val="a0"/>
    <w:uiPriority w:val="99"/>
    <w:rsid w:val="008415C7"/>
  </w:style>
  <w:style w:type="paragraph" w:customStyle="1" w:styleId="11">
    <w:name w:val="Обычный1"/>
    <w:rsid w:val="008415C7"/>
    <w:rPr>
      <w:rFonts w:eastAsia="Calibri"/>
    </w:rPr>
  </w:style>
  <w:style w:type="paragraph" w:customStyle="1" w:styleId="12">
    <w:name w:val="Абзац списка1"/>
    <w:basedOn w:val="a"/>
    <w:rsid w:val="008415C7"/>
    <w:pPr>
      <w:spacing w:after="200" w:line="276" w:lineRule="auto"/>
      <w:ind w:left="720" w:firstLine="0"/>
      <w:contextualSpacing/>
      <w:jc w:val="left"/>
    </w:pPr>
    <w:rPr>
      <w:rFonts w:ascii="Calibri" w:eastAsia="Calibri" w:hAnsi="Calibri"/>
      <w:sz w:val="22"/>
      <w:szCs w:val="22"/>
    </w:rPr>
  </w:style>
  <w:style w:type="paragraph" w:customStyle="1" w:styleId="13">
    <w:name w:val="Знак1 Знак Знак Знак Знак Знак"/>
    <w:basedOn w:val="a"/>
    <w:rsid w:val="008415C7"/>
    <w:pPr>
      <w:spacing w:before="100" w:beforeAutospacing="1" w:after="100" w:afterAutospacing="1"/>
      <w:ind w:firstLine="0"/>
      <w:jc w:val="left"/>
    </w:pPr>
    <w:rPr>
      <w:rFonts w:ascii="Tahoma" w:hAnsi="Tahoma" w:cs="Tahoma"/>
      <w:sz w:val="20"/>
      <w:szCs w:val="20"/>
      <w:lang w:val="en-US" w:eastAsia="en-US"/>
    </w:rPr>
  </w:style>
  <w:style w:type="paragraph" w:customStyle="1" w:styleId="theme9">
    <w:name w:val="theme_9"/>
    <w:basedOn w:val="a"/>
    <w:rsid w:val="008415C7"/>
    <w:pPr>
      <w:spacing w:before="100" w:beforeAutospacing="1" w:after="100" w:afterAutospacing="1"/>
      <w:ind w:firstLine="0"/>
      <w:jc w:val="left"/>
    </w:pPr>
    <w:rPr>
      <w:rFonts w:ascii="Times New Roman" w:hAnsi="Times New Roman"/>
      <w:sz w:val="24"/>
    </w:rPr>
  </w:style>
  <w:style w:type="character" w:customStyle="1" w:styleId="submitted">
    <w:name w:val="submitted"/>
    <w:basedOn w:val="a0"/>
    <w:rsid w:val="008415C7"/>
  </w:style>
  <w:style w:type="character" w:styleId="af4">
    <w:name w:val="Emphasis"/>
    <w:uiPriority w:val="99"/>
    <w:qFormat/>
    <w:rsid w:val="008415C7"/>
    <w:rPr>
      <w:i/>
      <w:iCs/>
    </w:rPr>
  </w:style>
  <w:style w:type="paragraph" w:customStyle="1" w:styleId="s1">
    <w:name w:val="s_1"/>
    <w:basedOn w:val="a"/>
    <w:rsid w:val="008415C7"/>
    <w:pPr>
      <w:spacing w:before="100" w:beforeAutospacing="1" w:after="100" w:afterAutospacing="1"/>
      <w:ind w:firstLine="0"/>
      <w:jc w:val="left"/>
    </w:pPr>
    <w:rPr>
      <w:rFonts w:ascii="Times New Roman" w:eastAsia="Calibri" w:hAnsi="Times New Roman"/>
      <w:sz w:val="24"/>
    </w:rPr>
  </w:style>
  <w:style w:type="numbering" w:styleId="111111">
    <w:name w:val="Outline List 2"/>
    <w:basedOn w:val="a2"/>
    <w:semiHidden/>
    <w:unhideWhenUsed/>
    <w:rsid w:val="00367760"/>
    <w:pPr>
      <w:numPr>
        <w:numId w:val="1"/>
      </w:numPr>
    </w:pPr>
  </w:style>
  <w:style w:type="paragraph" w:styleId="af5">
    <w:name w:val="Title"/>
    <w:basedOn w:val="a"/>
    <w:link w:val="af6"/>
    <w:uiPriority w:val="99"/>
    <w:qFormat/>
    <w:rsid w:val="008415C7"/>
    <w:pPr>
      <w:spacing w:before="240" w:after="60"/>
      <w:ind w:firstLine="0"/>
      <w:jc w:val="center"/>
      <w:outlineLvl w:val="0"/>
    </w:pPr>
    <w:rPr>
      <w:rFonts w:ascii="Arial" w:hAnsi="Arial" w:cs="Arial"/>
      <w:b/>
      <w:bCs/>
      <w:kern w:val="28"/>
      <w:sz w:val="32"/>
      <w:szCs w:val="32"/>
    </w:rPr>
  </w:style>
  <w:style w:type="character" w:customStyle="1" w:styleId="af6">
    <w:name w:val="Название Знак"/>
    <w:link w:val="af5"/>
    <w:uiPriority w:val="99"/>
    <w:rsid w:val="00367760"/>
    <w:rPr>
      <w:rFonts w:ascii="Arial" w:hAnsi="Arial" w:cs="Arial"/>
      <w:b/>
      <w:bCs/>
      <w:kern w:val="28"/>
      <w:sz w:val="32"/>
      <w:szCs w:val="32"/>
    </w:rPr>
  </w:style>
  <w:style w:type="character" w:customStyle="1" w:styleId="af7">
    <w:name w:val="Сноска макета Знак"/>
    <w:aliases w:val="Текст сноски макета Знак,Сноска j Знак,Ñíîñêà ìàêåòà Знак,Òåêñò ñíîñêè ìàêåòà Знак,Ñíîñêà j Знак,Niinea iaeaoa Знак,Oaeno niinee iaeaoa Знак,Niinea j Знак,Текст сноски Знак1 Знак Знак,Текст сноски Знак Знак Знак Знак, Знак Знак1"/>
    <w:rsid w:val="008415C7"/>
    <w:rPr>
      <w:rFonts w:ascii="Calibri" w:hAnsi="Calibri"/>
      <w:lang w:val="ru-RU" w:eastAsia="ru-RU" w:bidi="ar-SA"/>
    </w:rPr>
  </w:style>
  <w:style w:type="character" w:customStyle="1" w:styleId="af8">
    <w:name w:val="Символ сноски"/>
    <w:rsid w:val="008415C7"/>
    <w:rPr>
      <w:vertAlign w:val="superscript"/>
    </w:rPr>
  </w:style>
  <w:style w:type="paragraph" w:customStyle="1" w:styleId="af9">
    <w:name w:val="Прижатый влево"/>
    <w:basedOn w:val="a"/>
    <w:next w:val="a"/>
    <w:uiPriority w:val="99"/>
    <w:rsid w:val="008415C7"/>
    <w:pPr>
      <w:autoSpaceDE w:val="0"/>
      <w:autoSpaceDN w:val="0"/>
      <w:adjustRightInd w:val="0"/>
      <w:ind w:firstLine="0"/>
      <w:jc w:val="left"/>
    </w:pPr>
    <w:rPr>
      <w:rFonts w:ascii="Arial" w:hAnsi="Arial" w:cs="Arial"/>
      <w:sz w:val="24"/>
    </w:rPr>
  </w:style>
  <w:style w:type="paragraph" w:styleId="afa">
    <w:name w:val="List Paragraph"/>
    <w:basedOn w:val="a"/>
    <w:qFormat/>
    <w:rsid w:val="008415C7"/>
    <w:pPr>
      <w:spacing w:after="80"/>
      <w:ind w:left="720" w:firstLine="0"/>
      <w:contextualSpacing/>
    </w:pPr>
    <w:rPr>
      <w:rFonts w:ascii="Times New Roman" w:eastAsia="Calibri" w:hAnsi="Times New Roman"/>
      <w:sz w:val="24"/>
      <w:szCs w:val="22"/>
      <w:lang w:eastAsia="en-US"/>
    </w:rPr>
  </w:style>
  <w:style w:type="character" w:customStyle="1" w:styleId="afb">
    <w:name w:val="Гипертекстовая ссылка"/>
    <w:uiPriority w:val="99"/>
    <w:rsid w:val="008415C7"/>
    <w:rPr>
      <w:b/>
      <w:bCs/>
      <w:color w:val="008000"/>
    </w:rPr>
  </w:style>
  <w:style w:type="paragraph" w:styleId="22">
    <w:name w:val="Body Text 2"/>
    <w:basedOn w:val="a"/>
    <w:link w:val="23"/>
    <w:uiPriority w:val="99"/>
    <w:rsid w:val="008415C7"/>
    <w:pPr>
      <w:spacing w:after="120" w:line="480" w:lineRule="auto"/>
      <w:ind w:firstLine="0"/>
      <w:jc w:val="left"/>
    </w:pPr>
    <w:rPr>
      <w:rFonts w:ascii="Times New Roman" w:hAnsi="Times New Roman"/>
      <w:sz w:val="24"/>
    </w:rPr>
  </w:style>
  <w:style w:type="character" w:customStyle="1" w:styleId="23">
    <w:name w:val="Основной текст 2 Знак"/>
    <w:basedOn w:val="a0"/>
    <w:link w:val="22"/>
    <w:uiPriority w:val="99"/>
    <w:rsid w:val="00367760"/>
    <w:rPr>
      <w:sz w:val="24"/>
      <w:szCs w:val="24"/>
    </w:rPr>
  </w:style>
  <w:style w:type="character" w:customStyle="1" w:styleId="15">
    <w:name w:val="Знак сноски1"/>
    <w:rsid w:val="008415C7"/>
    <w:rPr>
      <w:sz w:val="20"/>
      <w:vertAlign w:val="superscript"/>
    </w:rPr>
  </w:style>
  <w:style w:type="character" w:customStyle="1" w:styleId="afc">
    <w:name w:val="Основной текст_"/>
    <w:link w:val="16"/>
    <w:uiPriority w:val="99"/>
    <w:rsid w:val="00367760"/>
    <w:rPr>
      <w:rFonts w:ascii="Palatino Linotype" w:eastAsia="Palatino Linotype" w:hAnsi="Palatino Linotype"/>
      <w:sz w:val="21"/>
      <w:szCs w:val="21"/>
      <w:shd w:val="clear" w:color="auto" w:fill="FFFFFF"/>
    </w:rPr>
  </w:style>
  <w:style w:type="paragraph" w:customStyle="1" w:styleId="16">
    <w:name w:val="Основной текст1"/>
    <w:basedOn w:val="a"/>
    <w:link w:val="afc"/>
    <w:uiPriority w:val="99"/>
    <w:rsid w:val="008415C7"/>
    <w:pPr>
      <w:shd w:val="clear" w:color="auto" w:fill="FFFFFF"/>
      <w:spacing w:line="293" w:lineRule="exact"/>
      <w:ind w:firstLine="0"/>
      <w:jc w:val="left"/>
    </w:pPr>
    <w:rPr>
      <w:rFonts w:ascii="Palatino Linotype" w:eastAsia="Palatino Linotype" w:hAnsi="Palatino Linotype"/>
      <w:sz w:val="21"/>
      <w:szCs w:val="21"/>
      <w:shd w:val="clear" w:color="auto" w:fill="FFFFFF"/>
    </w:rPr>
  </w:style>
  <w:style w:type="character" w:customStyle="1" w:styleId="2Exact">
    <w:name w:val="Основной текст (2) Exact"/>
    <w:rsid w:val="008415C7"/>
    <w:rPr>
      <w:rFonts w:ascii="Bookman Old Style" w:eastAsia="Bookman Old Style" w:hAnsi="Bookman Old Style" w:cs="Bookman Old Style"/>
      <w:b w:val="0"/>
      <w:bCs w:val="0"/>
      <w:i w:val="0"/>
      <w:iCs w:val="0"/>
      <w:smallCaps w:val="0"/>
      <w:strike w:val="0"/>
      <w:sz w:val="15"/>
      <w:szCs w:val="15"/>
      <w:u w:val="none"/>
    </w:rPr>
  </w:style>
  <w:style w:type="character" w:customStyle="1" w:styleId="Exact">
    <w:name w:val="Основной текст Exact"/>
    <w:rsid w:val="008415C7"/>
    <w:rPr>
      <w:rFonts w:ascii="Bookman Old Style" w:eastAsia="Bookman Old Style" w:hAnsi="Bookman Old Style" w:cs="Bookman Old Style"/>
      <w:b w:val="0"/>
      <w:bCs w:val="0"/>
      <w:i w:val="0"/>
      <w:iCs w:val="0"/>
      <w:smallCaps w:val="0"/>
      <w:strike w:val="0"/>
      <w:sz w:val="15"/>
      <w:szCs w:val="15"/>
      <w:u w:val="none"/>
    </w:rPr>
  </w:style>
  <w:style w:type="character" w:customStyle="1" w:styleId="afd">
    <w:name w:val="Основной текст + Курсив"/>
    <w:rsid w:val="008415C7"/>
    <w:rPr>
      <w:rFonts w:ascii="Times New Roman" w:eastAsia="Times New Roman" w:hAnsi="Times New Roman" w:cs="Times New Roman"/>
      <w:i/>
      <w:iCs/>
      <w:shd w:val="clear" w:color="auto" w:fill="FFFFFF"/>
    </w:rPr>
  </w:style>
  <w:style w:type="character" w:customStyle="1" w:styleId="Candara85pt1pt20">
    <w:name w:val="Основной текст + Candara;8;5 pt;Интервал 1 pt;Масштаб 20%"/>
    <w:rsid w:val="008415C7"/>
    <w:rPr>
      <w:rFonts w:ascii="Candara" w:eastAsia="Candara" w:hAnsi="Candara" w:cs="Candara"/>
      <w:b w:val="0"/>
      <w:bCs w:val="0"/>
      <w:i w:val="0"/>
      <w:iCs w:val="0"/>
      <w:smallCaps w:val="0"/>
      <w:strike w:val="0"/>
      <w:color w:val="000000"/>
      <w:spacing w:val="30"/>
      <w:w w:val="20"/>
      <w:position w:val="0"/>
      <w:sz w:val="17"/>
      <w:szCs w:val="17"/>
      <w:u w:val="none"/>
      <w:lang w:val="ru-RU"/>
    </w:rPr>
  </w:style>
  <w:style w:type="character" w:customStyle="1" w:styleId="afe">
    <w:name w:val="Сноска_"/>
    <w:link w:val="aff"/>
    <w:rsid w:val="00367760"/>
    <w:rPr>
      <w:sz w:val="17"/>
      <w:szCs w:val="17"/>
      <w:shd w:val="clear" w:color="auto" w:fill="FFFFFF"/>
    </w:rPr>
  </w:style>
  <w:style w:type="paragraph" w:customStyle="1" w:styleId="aff">
    <w:name w:val="Сноска"/>
    <w:basedOn w:val="a"/>
    <w:link w:val="afe"/>
    <w:rsid w:val="008415C7"/>
    <w:pPr>
      <w:shd w:val="clear" w:color="auto" w:fill="FFFFFF"/>
      <w:spacing w:line="0" w:lineRule="atLeast"/>
      <w:ind w:firstLine="0"/>
      <w:jc w:val="left"/>
    </w:pPr>
    <w:rPr>
      <w:rFonts w:ascii="Times New Roman" w:hAnsi="Times New Roman"/>
      <w:sz w:val="17"/>
      <w:szCs w:val="17"/>
      <w:shd w:val="clear" w:color="auto" w:fill="FFFFFF"/>
    </w:rPr>
  </w:style>
  <w:style w:type="character" w:customStyle="1" w:styleId="Impact9pt">
    <w:name w:val="Основной текст + Impact;9 pt"/>
    <w:rsid w:val="008415C7"/>
    <w:rPr>
      <w:rFonts w:ascii="Impact" w:eastAsia="Impact" w:hAnsi="Impact" w:cs="Impact"/>
      <w:b w:val="0"/>
      <w:bCs w:val="0"/>
      <w:i w:val="0"/>
      <w:iCs w:val="0"/>
      <w:smallCaps w:val="0"/>
      <w:strike w:val="0"/>
      <w:spacing w:val="0"/>
      <w:w w:val="100"/>
      <w:sz w:val="18"/>
      <w:szCs w:val="18"/>
      <w:shd w:val="clear" w:color="auto" w:fill="FFFFFF"/>
    </w:rPr>
  </w:style>
  <w:style w:type="character" w:customStyle="1" w:styleId="32">
    <w:name w:val="Основной текст (3)_"/>
    <w:link w:val="33"/>
    <w:rsid w:val="00367760"/>
    <w:rPr>
      <w:b/>
      <w:bCs/>
      <w:sz w:val="16"/>
      <w:szCs w:val="16"/>
      <w:shd w:val="clear" w:color="auto" w:fill="FFFFFF"/>
    </w:rPr>
  </w:style>
  <w:style w:type="paragraph" w:customStyle="1" w:styleId="33">
    <w:name w:val="Основной текст (3)"/>
    <w:basedOn w:val="a"/>
    <w:link w:val="32"/>
    <w:rsid w:val="008415C7"/>
    <w:pPr>
      <w:widowControl w:val="0"/>
      <w:shd w:val="clear" w:color="auto" w:fill="FFFFFF"/>
      <w:spacing w:before="120" w:after="120" w:line="0" w:lineRule="atLeast"/>
      <w:ind w:firstLine="0"/>
    </w:pPr>
    <w:rPr>
      <w:rFonts w:ascii="Times New Roman" w:hAnsi="Times New Roman"/>
      <w:b/>
      <w:bCs/>
      <w:sz w:val="16"/>
      <w:szCs w:val="16"/>
      <w:shd w:val="clear" w:color="auto" w:fill="FFFFFF"/>
    </w:rPr>
  </w:style>
  <w:style w:type="character" w:customStyle="1" w:styleId="105pt">
    <w:name w:val="Основной текст + 10;5 pt"/>
    <w:rsid w:val="008415C7"/>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55pt">
    <w:name w:val="Сноска + 5;5 pt;Не полужирный"/>
    <w:rsid w:val="008415C7"/>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FFFFFF"/>
      <w:lang w:val="ru-RU"/>
    </w:rPr>
  </w:style>
  <w:style w:type="paragraph" w:customStyle="1" w:styleId="71">
    <w:name w:val="Основной текст7"/>
    <w:basedOn w:val="a"/>
    <w:rsid w:val="008415C7"/>
    <w:pPr>
      <w:widowControl w:val="0"/>
      <w:shd w:val="clear" w:color="auto" w:fill="FFFFFF"/>
      <w:spacing w:after="600" w:line="226" w:lineRule="exact"/>
      <w:ind w:hanging="560"/>
      <w:jc w:val="left"/>
    </w:pPr>
    <w:rPr>
      <w:rFonts w:ascii="Times New Roman" w:hAnsi="Times New Roman"/>
      <w:color w:val="000000"/>
      <w:sz w:val="20"/>
      <w:szCs w:val="20"/>
    </w:rPr>
  </w:style>
  <w:style w:type="character" w:customStyle="1" w:styleId="Arial">
    <w:name w:val="Основной текст + Arial"/>
    <w:rsid w:val="008415C7"/>
    <w:rPr>
      <w:rFonts w:ascii="Arial" w:eastAsia="Arial" w:hAnsi="Arial" w:cs="Arial"/>
      <w:b w:val="0"/>
      <w:bCs w:val="0"/>
      <w:i w:val="0"/>
      <w:iCs w:val="0"/>
      <w:smallCaps w:val="0"/>
      <w:strike w:val="0"/>
      <w:color w:val="000000"/>
      <w:spacing w:val="0"/>
      <w:w w:val="100"/>
      <w:position w:val="0"/>
      <w:sz w:val="20"/>
      <w:szCs w:val="20"/>
      <w:u w:val="none"/>
      <w:shd w:val="clear" w:color="auto" w:fill="FFFFFF"/>
      <w:lang w:val="ru-RU"/>
    </w:rPr>
  </w:style>
  <w:style w:type="paragraph" w:customStyle="1" w:styleId="Aff0">
    <w:name w:val="Свободная форма A"/>
    <w:rsid w:val="008415C7"/>
    <w:rPr>
      <w:rFonts w:ascii="Helvetica" w:hAnsi="Helvetica"/>
      <w:color w:val="000000"/>
      <w:sz w:val="24"/>
    </w:rPr>
  </w:style>
  <w:style w:type="paragraph" w:styleId="34">
    <w:name w:val="Body Text Indent 3"/>
    <w:basedOn w:val="a"/>
    <w:link w:val="35"/>
    <w:uiPriority w:val="99"/>
    <w:rsid w:val="008415C7"/>
    <w:pPr>
      <w:spacing w:after="120"/>
      <w:ind w:left="283" w:firstLine="0"/>
      <w:jc w:val="left"/>
    </w:pPr>
    <w:rPr>
      <w:rFonts w:ascii="Times New Roman" w:hAnsi="Times New Roman"/>
      <w:sz w:val="16"/>
      <w:szCs w:val="16"/>
    </w:rPr>
  </w:style>
  <w:style w:type="character" w:customStyle="1" w:styleId="35">
    <w:name w:val="Основной текст с отступом 3 Знак"/>
    <w:basedOn w:val="a0"/>
    <w:link w:val="34"/>
    <w:uiPriority w:val="99"/>
    <w:rsid w:val="00367760"/>
    <w:rPr>
      <w:sz w:val="16"/>
      <w:szCs w:val="16"/>
    </w:rPr>
  </w:style>
  <w:style w:type="paragraph" w:customStyle="1" w:styleId="revann">
    <w:name w:val="rev_ann"/>
    <w:basedOn w:val="a"/>
    <w:rsid w:val="008415C7"/>
    <w:pPr>
      <w:spacing w:before="100" w:beforeAutospacing="1" w:after="100" w:afterAutospacing="1"/>
      <w:ind w:firstLine="0"/>
      <w:jc w:val="left"/>
    </w:pPr>
    <w:rPr>
      <w:rFonts w:ascii="Times New Roman" w:hAnsi="Times New Roman"/>
      <w:sz w:val="24"/>
    </w:rPr>
  </w:style>
  <w:style w:type="paragraph" w:customStyle="1" w:styleId="s13">
    <w:name w:val="s_13"/>
    <w:basedOn w:val="a"/>
    <w:rsid w:val="008415C7"/>
    <w:pPr>
      <w:ind w:firstLine="720"/>
      <w:jc w:val="left"/>
    </w:pPr>
    <w:rPr>
      <w:rFonts w:ascii="Times New Roman" w:hAnsi="Times New Roman"/>
      <w:sz w:val="20"/>
      <w:szCs w:val="20"/>
    </w:rPr>
  </w:style>
  <w:style w:type="paragraph" w:customStyle="1" w:styleId="s162">
    <w:name w:val="s_162"/>
    <w:basedOn w:val="a"/>
    <w:rsid w:val="008415C7"/>
    <w:pPr>
      <w:ind w:firstLine="0"/>
      <w:jc w:val="left"/>
    </w:pPr>
    <w:rPr>
      <w:rFonts w:ascii="Times New Roman" w:hAnsi="Times New Roman"/>
      <w:sz w:val="20"/>
      <w:szCs w:val="20"/>
    </w:rPr>
  </w:style>
  <w:style w:type="character" w:customStyle="1" w:styleId="s10">
    <w:name w:val="s1"/>
    <w:basedOn w:val="a0"/>
    <w:rsid w:val="008415C7"/>
  </w:style>
  <w:style w:type="character" w:customStyle="1" w:styleId="s3">
    <w:name w:val="s3"/>
    <w:basedOn w:val="a0"/>
    <w:rsid w:val="008415C7"/>
  </w:style>
  <w:style w:type="character" w:customStyle="1" w:styleId="s4">
    <w:name w:val="s4"/>
    <w:basedOn w:val="a0"/>
    <w:rsid w:val="008415C7"/>
  </w:style>
  <w:style w:type="character" w:customStyle="1" w:styleId="s6">
    <w:name w:val="s6"/>
    <w:basedOn w:val="a0"/>
    <w:rsid w:val="008415C7"/>
  </w:style>
  <w:style w:type="character" w:customStyle="1" w:styleId="s24">
    <w:name w:val="s24"/>
    <w:basedOn w:val="a0"/>
    <w:rsid w:val="008415C7"/>
  </w:style>
  <w:style w:type="character" w:customStyle="1" w:styleId="61">
    <w:name w:val="Основной текст (6)_"/>
    <w:link w:val="610"/>
    <w:locked/>
    <w:rsid w:val="00367760"/>
    <w:rPr>
      <w:sz w:val="18"/>
      <w:szCs w:val="18"/>
      <w:shd w:val="clear" w:color="auto" w:fill="FFFFFF"/>
    </w:rPr>
  </w:style>
  <w:style w:type="paragraph" w:customStyle="1" w:styleId="610">
    <w:name w:val="Основной текст (6)1"/>
    <w:basedOn w:val="a"/>
    <w:link w:val="61"/>
    <w:rsid w:val="008415C7"/>
    <w:pPr>
      <w:shd w:val="clear" w:color="auto" w:fill="FFFFFF"/>
      <w:spacing w:before="180" w:line="211" w:lineRule="exact"/>
      <w:ind w:hanging="200"/>
    </w:pPr>
    <w:rPr>
      <w:rFonts w:ascii="Times New Roman" w:hAnsi="Times New Roman"/>
      <w:sz w:val="18"/>
      <w:szCs w:val="18"/>
      <w:shd w:val="clear" w:color="auto" w:fill="FFFFFF"/>
    </w:rPr>
  </w:style>
  <w:style w:type="paragraph" w:customStyle="1" w:styleId="210">
    <w:name w:val="Основной текст 21"/>
    <w:basedOn w:val="a"/>
    <w:rsid w:val="002C54D4"/>
    <w:pPr>
      <w:ind w:firstLine="720"/>
    </w:pPr>
    <w:rPr>
      <w:rFonts w:ascii="Times New Roman" w:hAnsi="Times New Roman"/>
      <w:sz w:val="28"/>
      <w:szCs w:val="20"/>
    </w:rPr>
  </w:style>
  <w:style w:type="paragraph" w:customStyle="1" w:styleId="025">
    <w:name w:val="Стиль Прижатый влево + По ширине Слева:  025 см"/>
    <w:basedOn w:val="af9"/>
    <w:rsid w:val="00A34FD3"/>
    <w:pPr>
      <w:autoSpaceDE/>
      <w:autoSpaceDN/>
      <w:adjustRightInd/>
      <w:spacing w:line="360" w:lineRule="auto"/>
      <w:ind w:firstLine="709"/>
      <w:jc w:val="both"/>
    </w:pPr>
    <w:rPr>
      <w:rFonts w:ascii="Times New Roman CYR" w:eastAsia="Calibri" w:hAnsi="Times New Roman CYR" w:cs="Times New Roman"/>
      <w:sz w:val="28"/>
      <w:szCs w:val="28"/>
      <w:lang w:eastAsia="en-US"/>
    </w:rPr>
  </w:style>
  <w:style w:type="character" w:customStyle="1" w:styleId="17">
    <w:name w:val="Стиль Обычный +1"/>
    <w:rsid w:val="00A34FD3"/>
    <w:rPr>
      <w:rFonts w:cs="Arial"/>
      <w:color w:val="000000"/>
      <w:sz w:val="28"/>
      <w:szCs w:val="28"/>
      <w:lang w:val="ru-RU" w:eastAsia="en-US" w:bidi="ar-SA"/>
    </w:rPr>
  </w:style>
  <w:style w:type="character" w:customStyle="1" w:styleId="r">
    <w:name w:val="r"/>
    <w:basedOn w:val="a0"/>
    <w:rsid w:val="00A34FD3"/>
    <w:rPr>
      <w:rFonts w:cs="Arial"/>
      <w:color w:val="000000"/>
      <w:sz w:val="28"/>
      <w:szCs w:val="28"/>
      <w:lang w:val="en-US" w:eastAsia="en-US" w:bidi="ar-SA"/>
    </w:rPr>
  </w:style>
  <w:style w:type="paragraph" w:customStyle="1" w:styleId="aff1">
    <w:name w:val="СНОСКИ"/>
    <w:basedOn w:val="a"/>
    <w:link w:val="aff2"/>
    <w:uiPriority w:val="99"/>
    <w:rsid w:val="007F79F6"/>
    <w:pPr>
      <w:ind w:firstLine="709"/>
    </w:pPr>
    <w:rPr>
      <w:rFonts w:ascii="Times New Roman" w:hAnsi="Times New Roman"/>
      <w:sz w:val="24"/>
    </w:rPr>
  </w:style>
  <w:style w:type="character" w:customStyle="1" w:styleId="aff2">
    <w:name w:val="СНОСКИ Знак Знак"/>
    <w:link w:val="aff1"/>
    <w:uiPriority w:val="99"/>
    <w:rsid w:val="00367760"/>
    <w:rPr>
      <w:sz w:val="24"/>
      <w:szCs w:val="24"/>
    </w:rPr>
  </w:style>
  <w:style w:type="paragraph" w:customStyle="1" w:styleId="aff3">
    <w:name w:val="СНОСКИ ИМЯ КУРСИВОМ"/>
    <w:basedOn w:val="aff1"/>
    <w:link w:val="aff4"/>
    <w:uiPriority w:val="99"/>
    <w:rsid w:val="00A34FD3"/>
    <w:rPr>
      <w:i/>
    </w:rPr>
  </w:style>
  <w:style w:type="character" w:customStyle="1" w:styleId="aff4">
    <w:name w:val="СНОСКИ ИМЯ КУРСИВОМ Знак"/>
    <w:link w:val="aff3"/>
    <w:uiPriority w:val="99"/>
    <w:rsid w:val="00367760"/>
    <w:rPr>
      <w:i/>
      <w:sz w:val="24"/>
      <w:szCs w:val="24"/>
    </w:rPr>
  </w:style>
  <w:style w:type="character" w:customStyle="1" w:styleId="36">
    <w:name w:val="Основной текст + Курсив3"/>
    <w:basedOn w:val="a0"/>
    <w:rsid w:val="00A34FD3"/>
    <w:rPr>
      <w:rFonts w:cs="Arial"/>
      <w:i/>
      <w:iCs/>
      <w:color w:val="000000"/>
      <w:spacing w:val="-2"/>
      <w:sz w:val="26"/>
      <w:szCs w:val="26"/>
      <w:lang w:val="en-US" w:eastAsia="en-US" w:bidi="ar-SA"/>
    </w:rPr>
  </w:style>
  <w:style w:type="paragraph" w:customStyle="1" w:styleId="Style5">
    <w:name w:val="Style5"/>
    <w:basedOn w:val="a"/>
    <w:rsid w:val="00A34FD3"/>
    <w:pPr>
      <w:widowControl w:val="0"/>
      <w:autoSpaceDE w:val="0"/>
      <w:autoSpaceDN w:val="0"/>
      <w:adjustRightInd w:val="0"/>
      <w:spacing w:line="276" w:lineRule="exact"/>
      <w:ind w:hanging="365"/>
      <w:jc w:val="left"/>
    </w:pPr>
    <w:rPr>
      <w:rFonts w:ascii="Times New Roman" w:eastAsia="Calibri" w:hAnsi="Times New Roman"/>
      <w:sz w:val="24"/>
    </w:rPr>
  </w:style>
  <w:style w:type="character" w:styleId="aff5">
    <w:name w:val="FollowedHyperlink"/>
    <w:basedOn w:val="a0"/>
    <w:rsid w:val="007F5102"/>
    <w:rPr>
      <w:color w:val="800080"/>
      <w:u w:val="single"/>
    </w:rPr>
  </w:style>
  <w:style w:type="table" w:styleId="aff6">
    <w:name w:val="Table Grid"/>
    <w:basedOn w:val="a1"/>
    <w:uiPriority w:val="59"/>
    <w:rsid w:val="006968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0">
    <w:name w:val="Абзац списка11"/>
    <w:basedOn w:val="a"/>
    <w:rsid w:val="00CF6311"/>
    <w:pPr>
      <w:spacing w:after="200" w:line="276" w:lineRule="auto"/>
      <w:ind w:left="720" w:firstLine="0"/>
      <w:contextualSpacing/>
      <w:jc w:val="left"/>
    </w:pPr>
    <w:rPr>
      <w:rFonts w:ascii="Calibri" w:hAnsi="Calibri"/>
      <w:sz w:val="22"/>
      <w:szCs w:val="22"/>
      <w:lang w:eastAsia="en-US"/>
    </w:rPr>
  </w:style>
  <w:style w:type="character" w:customStyle="1" w:styleId="62">
    <w:name w:val="Знак Знак6"/>
    <w:rsid w:val="00827B8C"/>
    <w:rPr>
      <w:sz w:val="24"/>
      <w:szCs w:val="24"/>
      <w:lang w:val="ru-RU" w:eastAsia="ru-RU" w:bidi="ar-SA"/>
    </w:rPr>
  </w:style>
  <w:style w:type="paragraph" w:customStyle="1" w:styleId="18">
    <w:name w:val="Без интервала1"/>
    <w:rsid w:val="00EA2614"/>
    <w:rPr>
      <w:rFonts w:ascii="Calibri" w:hAnsi="Calibri"/>
      <w:sz w:val="22"/>
      <w:szCs w:val="22"/>
      <w:lang w:eastAsia="en-US"/>
    </w:rPr>
  </w:style>
  <w:style w:type="character" w:customStyle="1" w:styleId="quot">
    <w:name w:val="quot"/>
    <w:basedOn w:val="a0"/>
    <w:rsid w:val="00EA2614"/>
    <w:rPr>
      <w:rFonts w:cs="Times New Roman"/>
    </w:rPr>
  </w:style>
  <w:style w:type="character" w:customStyle="1" w:styleId="textdefault">
    <w:name w:val="text_default"/>
    <w:basedOn w:val="a0"/>
    <w:rsid w:val="007F15A4"/>
    <w:rPr>
      <w:rFonts w:cs="Times New Roman"/>
    </w:rPr>
  </w:style>
  <w:style w:type="paragraph" w:customStyle="1" w:styleId="19">
    <w:name w:val="Стиль1"/>
    <w:basedOn w:val="a"/>
    <w:rsid w:val="007F15A4"/>
    <w:pPr>
      <w:suppressAutoHyphens/>
      <w:ind w:firstLine="748"/>
    </w:pPr>
    <w:rPr>
      <w:rFonts w:ascii="Times New Roman" w:eastAsia="Calibri" w:hAnsi="Times New Roman"/>
      <w:sz w:val="28"/>
      <w:lang w:val="en-US" w:eastAsia="ar-SA"/>
    </w:rPr>
  </w:style>
  <w:style w:type="paragraph" w:customStyle="1" w:styleId="western">
    <w:name w:val="western"/>
    <w:basedOn w:val="a"/>
    <w:rsid w:val="007F15A4"/>
    <w:pPr>
      <w:spacing w:before="100" w:beforeAutospacing="1" w:after="115"/>
      <w:ind w:firstLine="0"/>
      <w:jc w:val="left"/>
    </w:pPr>
    <w:rPr>
      <w:rFonts w:ascii="Times New Roman" w:eastAsia="Calibri" w:hAnsi="Times New Roman"/>
      <w:color w:val="000000"/>
      <w:sz w:val="20"/>
      <w:szCs w:val="20"/>
    </w:rPr>
  </w:style>
  <w:style w:type="paragraph" w:customStyle="1" w:styleId="aff7">
    <w:name w:val="Знак сноски текст сноски"/>
    <w:basedOn w:val="a"/>
    <w:qFormat/>
    <w:rsid w:val="007F79F6"/>
    <w:pPr>
      <w:spacing w:line="360" w:lineRule="auto"/>
      <w:ind w:firstLine="0"/>
    </w:pPr>
    <w:rPr>
      <w:rFonts w:ascii="Times New Roman" w:hAnsi="Times New Roman"/>
      <w:sz w:val="24"/>
    </w:rPr>
  </w:style>
  <w:style w:type="paragraph" w:customStyle="1" w:styleId="1415">
    <w:name w:val="Раб14*1.5"/>
    <w:basedOn w:val="a"/>
    <w:link w:val="14150"/>
    <w:rsid w:val="002571AD"/>
    <w:pPr>
      <w:widowControl w:val="0"/>
      <w:spacing w:line="360" w:lineRule="auto"/>
      <w:ind w:firstLine="709"/>
    </w:pPr>
    <w:rPr>
      <w:rFonts w:ascii="Times New Roman" w:hAnsi="Times New Roman"/>
      <w:sz w:val="28"/>
      <w:szCs w:val="28"/>
    </w:rPr>
  </w:style>
  <w:style w:type="character" w:customStyle="1" w:styleId="14150">
    <w:name w:val="Раб14*1.5 Знак"/>
    <w:link w:val="1415"/>
    <w:locked/>
    <w:rsid w:val="00367760"/>
    <w:rPr>
      <w:sz w:val="28"/>
      <w:szCs w:val="28"/>
    </w:rPr>
  </w:style>
  <w:style w:type="paragraph" w:styleId="37">
    <w:name w:val="Body Text 3"/>
    <w:basedOn w:val="a"/>
    <w:link w:val="38"/>
    <w:rsid w:val="002571AD"/>
    <w:pPr>
      <w:ind w:firstLine="0"/>
    </w:pPr>
    <w:rPr>
      <w:rFonts w:ascii="Times New Roman" w:eastAsia="Calibri" w:hAnsi="Times New Roman"/>
      <w:sz w:val="28"/>
      <w:szCs w:val="20"/>
    </w:rPr>
  </w:style>
  <w:style w:type="character" w:customStyle="1" w:styleId="38">
    <w:name w:val="Основной текст 3 Знак"/>
    <w:basedOn w:val="a0"/>
    <w:link w:val="37"/>
    <w:locked/>
    <w:rsid w:val="00367760"/>
    <w:rPr>
      <w:rFonts w:eastAsia="Calibri"/>
      <w:sz w:val="28"/>
    </w:rPr>
  </w:style>
  <w:style w:type="character" w:customStyle="1" w:styleId="aff8">
    <w:name w:val="Подпись к картинке_"/>
    <w:basedOn w:val="a0"/>
    <w:link w:val="aff9"/>
    <w:rsid w:val="00367760"/>
    <w:rPr>
      <w:b/>
      <w:bCs/>
      <w:shd w:val="clear" w:color="auto" w:fill="FFFFFF"/>
    </w:rPr>
  </w:style>
  <w:style w:type="paragraph" w:customStyle="1" w:styleId="aff9">
    <w:name w:val="Подпись к картинке"/>
    <w:basedOn w:val="a"/>
    <w:link w:val="aff8"/>
    <w:rsid w:val="00187ED8"/>
    <w:pPr>
      <w:widowControl w:val="0"/>
      <w:shd w:val="clear" w:color="auto" w:fill="FFFFFF"/>
      <w:spacing w:line="254" w:lineRule="exact"/>
      <w:ind w:firstLine="0"/>
      <w:jc w:val="center"/>
    </w:pPr>
    <w:rPr>
      <w:rFonts w:ascii="Times New Roman" w:hAnsi="Times New Roman"/>
      <w:b/>
      <w:bCs/>
      <w:sz w:val="20"/>
      <w:szCs w:val="20"/>
    </w:rPr>
  </w:style>
  <w:style w:type="character" w:customStyle="1" w:styleId="1a">
    <w:name w:val="Заголовок №1_"/>
    <w:basedOn w:val="a0"/>
    <w:link w:val="1b"/>
    <w:rsid w:val="00367760"/>
    <w:rPr>
      <w:rFonts w:ascii="Candara" w:eastAsia="Candara" w:hAnsi="Candara" w:cs="Candara"/>
      <w:b/>
      <w:bCs/>
      <w:sz w:val="39"/>
      <w:szCs w:val="39"/>
      <w:shd w:val="clear" w:color="auto" w:fill="FFFFFF"/>
    </w:rPr>
  </w:style>
  <w:style w:type="paragraph" w:customStyle="1" w:styleId="1b">
    <w:name w:val="Заголовок №1"/>
    <w:basedOn w:val="a"/>
    <w:link w:val="1a"/>
    <w:rsid w:val="00187ED8"/>
    <w:pPr>
      <w:widowControl w:val="0"/>
      <w:shd w:val="clear" w:color="auto" w:fill="FFFFFF"/>
      <w:spacing w:after="420" w:line="437" w:lineRule="exact"/>
      <w:ind w:firstLine="0"/>
      <w:jc w:val="center"/>
      <w:outlineLvl w:val="0"/>
    </w:pPr>
    <w:rPr>
      <w:rFonts w:ascii="Candara" w:eastAsia="Candara" w:hAnsi="Candara" w:cs="Candara"/>
      <w:b/>
      <w:bCs/>
      <w:sz w:val="39"/>
      <w:szCs w:val="39"/>
    </w:rPr>
  </w:style>
  <w:style w:type="character" w:customStyle="1" w:styleId="220">
    <w:name w:val="Заголовок №2 (2)"/>
    <w:rsid w:val="00187ED8"/>
    <w:rPr>
      <w:rFonts w:ascii="Times New Roman" w:hAnsi="Times New Roman" w:cs="Times New Roman"/>
      <w:b/>
      <w:bCs/>
      <w:sz w:val="26"/>
      <w:szCs w:val="26"/>
      <w:shd w:val="clear" w:color="auto" w:fill="FFFFFF"/>
    </w:rPr>
  </w:style>
  <w:style w:type="paragraph" w:customStyle="1" w:styleId="rmcggqqp">
    <w:name w:val="rmcggqqp"/>
    <w:basedOn w:val="a"/>
    <w:rsid w:val="00187ED8"/>
    <w:pPr>
      <w:spacing w:before="100" w:beforeAutospacing="1" w:after="100" w:afterAutospacing="1"/>
      <w:ind w:firstLine="0"/>
      <w:jc w:val="left"/>
    </w:pPr>
    <w:rPr>
      <w:rFonts w:ascii="Times New Roman" w:hAnsi="Times New Roman"/>
      <w:sz w:val="24"/>
    </w:rPr>
  </w:style>
  <w:style w:type="character" w:customStyle="1" w:styleId="39">
    <w:name w:val="Заголовок №3_"/>
    <w:link w:val="3a"/>
    <w:rsid w:val="00367760"/>
    <w:rPr>
      <w:sz w:val="27"/>
      <w:szCs w:val="27"/>
      <w:shd w:val="clear" w:color="auto" w:fill="FFFFFF"/>
    </w:rPr>
  </w:style>
  <w:style w:type="paragraph" w:customStyle="1" w:styleId="3a">
    <w:name w:val="Заголовок №3"/>
    <w:basedOn w:val="a"/>
    <w:link w:val="39"/>
    <w:rsid w:val="00187ED8"/>
    <w:pPr>
      <w:widowControl w:val="0"/>
      <w:shd w:val="clear" w:color="auto" w:fill="FFFFFF"/>
      <w:spacing w:after="180" w:line="0" w:lineRule="atLeast"/>
      <w:ind w:firstLine="0"/>
      <w:outlineLvl w:val="2"/>
    </w:pPr>
    <w:rPr>
      <w:rFonts w:ascii="Times New Roman" w:hAnsi="Times New Roman"/>
      <w:sz w:val="27"/>
      <w:szCs w:val="27"/>
    </w:rPr>
  </w:style>
  <w:style w:type="character" w:customStyle="1" w:styleId="svet">
    <w:name w:val="svet"/>
    <w:basedOn w:val="a0"/>
    <w:rsid w:val="00187ED8"/>
  </w:style>
  <w:style w:type="character" w:customStyle="1" w:styleId="24">
    <w:name w:val="Основной текст (2)_"/>
    <w:basedOn w:val="a0"/>
    <w:link w:val="25"/>
    <w:uiPriority w:val="99"/>
    <w:rsid w:val="00367760"/>
    <w:rPr>
      <w:b/>
      <w:bCs/>
      <w:i/>
      <w:iCs/>
      <w:spacing w:val="-10"/>
      <w:shd w:val="clear" w:color="auto" w:fill="FFFFFF"/>
    </w:rPr>
  </w:style>
  <w:style w:type="paragraph" w:customStyle="1" w:styleId="25">
    <w:name w:val="Основной текст (2)"/>
    <w:basedOn w:val="a"/>
    <w:link w:val="24"/>
    <w:uiPriority w:val="99"/>
    <w:rsid w:val="007207E3"/>
    <w:pPr>
      <w:widowControl w:val="0"/>
      <w:shd w:val="clear" w:color="auto" w:fill="FFFFFF"/>
      <w:spacing w:after="300" w:line="331" w:lineRule="exact"/>
      <w:ind w:firstLine="480"/>
    </w:pPr>
    <w:rPr>
      <w:rFonts w:ascii="Times New Roman" w:hAnsi="Times New Roman"/>
      <w:b/>
      <w:bCs/>
      <w:i/>
      <w:iCs/>
      <w:spacing w:val="-10"/>
      <w:sz w:val="20"/>
      <w:szCs w:val="20"/>
    </w:rPr>
  </w:style>
  <w:style w:type="character" w:customStyle="1" w:styleId="26">
    <w:name w:val="Основной текст (2) + Не полужирный"/>
    <w:basedOn w:val="24"/>
    <w:uiPriority w:val="99"/>
    <w:rsid w:val="007207E3"/>
    <w:rPr>
      <w:b/>
      <w:bCs/>
      <w:i/>
      <w:iCs/>
      <w:spacing w:val="-10"/>
      <w:shd w:val="clear" w:color="auto" w:fill="FFFFFF"/>
    </w:rPr>
  </w:style>
  <w:style w:type="character" w:customStyle="1" w:styleId="219">
    <w:name w:val="Основной текст (2) + 19"/>
    <w:aliases w:val="5 pt,Не курсив,Интервал 0 pt"/>
    <w:basedOn w:val="24"/>
    <w:rsid w:val="007207E3"/>
    <w:rPr>
      <w:b/>
      <w:bCs/>
      <w:i/>
      <w:iCs/>
      <w:spacing w:val="0"/>
      <w:sz w:val="39"/>
      <w:szCs w:val="39"/>
      <w:shd w:val="clear" w:color="auto" w:fill="FFFFFF"/>
    </w:rPr>
  </w:style>
  <w:style w:type="character" w:customStyle="1" w:styleId="1c">
    <w:name w:val="Основной текст Знак1"/>
    <w:basedOn w:val="a0"/>
    <w:uiPriority w:val="99"/>
    <w:rsid w:val="00B80231"/>
    <w:rPr>
      <w:rFonts w:ascii="Times New Roman" w:hAnsi="Times New Roman"/>
      <w:sz w:val="28"/>
      <w:szCs w:val="28"/>
      <w:shd w:val="clear" w:color="auto" w:fill="FFFFFF"/>
    </w:rPr>
  </w:style>
  <w:style w:type="paragraph" w:customStyle="1" w:styleId="27">
    <w:name w:val="Стиль2"/>
    <w:rsid w:val="00B80231"/>
    <w:pPr>
      <w:widowControl w:val="0"/>
      <w:tabs>
        <w:tab w:val="left" w:pos="624"/>
      </w:tabs>
      <w:autoSpaceDE w:val="0"/>
      <w:autoSpaceDN w:val="0"/>
      <w:adjustRightInd w:val="0"/>
      <w:spacing w:line="180" w:lineRule="atLeast"/>
      <w:ind w:firstLine="283"/>
      <w:jc w:val="both"/>
    </w:pPr>
    <w:rPr>
      <w:rFonts w:ascii="Newton" w:hAnsi="Newton" w:cs="Newton"/>
      <w:color w:val="000000"/>
      <w:sz w:val="17"/>
      <w:szCs w:val="17"/>
    </w:rPr>
  </w:style>
  <w:style w:type="paragraph" w:customStyle="1" w:styleId="1d">
    <w:name w:val="Сноска1"/>
    <w:basedOn w:val="a"/>
    <w:rsid w:val="00B80231"/>
    <w:pPr>
      <w:shd w:val="clear" w:color="auto" w:fill="FFFFFF"/>
      <w:spacing w:line="408" w:lineRule="exact"/>
      <w:ind w:firstLine="0"/>
    </w:pPr>
    <w:rPr>
      <w:rFonts w:ascii="Calibri" w:eastAsia="Calibri" w:hAnsi="Calibri"/>
      <w:b/>
      <w:bCs/>
      <w:sz w:val="21"/>
      <w:szCs w:val="21"/>
      <w:shd w:val="clear" w:color="auto" w:fill="FFFFFF"/>
    </w:rPr>
  </w:style>
  <w:style w:type="character" w:customStyle="1" w:styleId="92">
    <w:name w:val="Сноска + Курсив9"/>
    <w:rsid w:val="00B80231"/>
    <w:rPr>
      <w:rFonts w:ascii="Times New Roman" w:hAnsi="Times New Roman" w:cs="Times New Roman"/>
      <w:b/>
      <w:bCs/>
      <w:i/>
      <w:iCs/>
      <w:spacing w:val="0"/>
      <w:sz w:val="22"/>
      <w:szCs w:val="22"/>
      <w:shd w:val="clear" w:color="auto" w:fill="FFFFFF"/>
    </w:rPr>
  </w:style>
  <w:style w:type="character" w:customStyle="1" w:styleId="28">
    <w:name w:val="Сноска2"/>
    <w:basedOn w:val="a0"/>
    <w:uiPriority w:val="99"/>
    <w:rsid w:val="00B80231"/>
    <w:rPr>
      <w:rFonts w:ascii="Tahoma" w:hAnsi="Tahoma" w:cs="Tahoma"/>
      <w:b/>
      <w:bCs/>
      <w:spacing w:val="0"/>
      <w:sz w:val="13"/>
      <w:szCs w:val="13"/>
      <w:shd w:val="clear" w:color="auto" w:fill="FFFFFF"/>
    </w:rPr>
  </w:style>
  <w:style w:type="character" w:customStyle="1" w:styleId="51">
    <w:name w:val="Основной текст (5) + Не курсив"/>
    <w:rsid w:val="00B80231"/>
    <w:rPr>
      <w:rFonts w:ascii="Times New Roman" w:eastAsia="Times New Roman" w:hAnsi="Times New Roman" w:cs="Times New Roman"/>
      <w:i/>
      <w:iCs/>
      <w:color w:val="000000"/>
      <w:spacing w:val="0"/>
      <w:w w:val="100"/>
      <w:position w:val="0"/>
      <w:sz w:val="28"/>
      <w:szCs w:val="28"/>
      <w:shd w:val="clear" w:color="auto" w:fill="FFFFFF"/>
      <w:lang w:val="ru-RU"/>
    </w:rPr>
  </w:style>
  <w:style w:type="character" w:customStyle="1" w:styleId="0ptExact">
    <w:name w:val="Основной текст + Курсив;Интервал 0 pt Exact"/>
    <w:rsid w:val="00B80231"/>
    <w:rPr>
      <w:rFonts w:ascii="Times New Roman" w:eastAsia="Times New Roman" w:hAnsi="Times New Roman" w:cs="Times New Roman"/>
      <w:b w:val="0"/>
      <w:bCs w:val="0"/>
      <w:i/>
      <w:iCs/>
      <w:smallCaps w:val="0"/>
      <w:strike w:val="0"/>
      <w:spacing w:val="-4"/>
      <w:sz w:val="26"/>
      <w:szCs w:val="26"/>
      <w:u w:val="none"/>
      <w:shd w:val="clear" w:color="auto" w:fill="FFFFFF"/>
    </w:rPr>
  </w:style>
  <w:style w:type="character" w:customStyle="1" w:styleId="3b">
    <w:name w:val="Основной текст (3) + Не курсив"/>
    <w:rsid w:val="00B80231"/>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reference-text">
    <w:name w:val="reference-text"/>
    <w:basedOn w:val="a0"/>
    <w:uiPriority w:val="99"/>
    <w:rsid w:val="00B80231"/>
  </w:style>
  <w:style w:type="paragraph" w:customStyle="1" w:styleId="affa">
    <w:name w:val="СЖАТЫЙ"/>
    <w:basedOn w:val="a"/>
    <w:rsid w:val="00B80231"/>
    <w:pPr>
      <w:autoSpaceDE w:val="0"/>
      <w:autoSpaceDN w:val="0"/>
      <w:spacing w:line="312" w:lineRule="auto"/>
      <w:ind w:firstLine="709"/>
    </w:pPr>
    <w:rPr>
      <w:rFonts w:ascii="SchoolBook" w:hAnsi="SchoolBook"/>
      <w:bCs/>
      <w:spacing w:val="-4"/>
      <w:sz w:val="29"/>
      <w:szCs w:val="28"/>
    </w:rPr>
  </w:style>
  <w:style w:type="character" w:customStyle="1" w:styleId="s5">
    <w:name w:val="s5"/>
    <w:basedOn w:val="a0"/>
    <w:rsid w:val="00B80231"/>
  </w:style>
  <w:style w:type="character" w:customStyle="1" w:styleId="s100">
    <w:name w:val="s10"/>
    <w:basedOn w:val="a0"/>
    <w:rsid w:val="00B80231"/>
  </w:style>
  <w:style w:type="character" w:customStyle="1" w:styleId="s12">
    <w:name w:val="s12"/>
    <w:basedOn w:val="a0"/>
    <w:rsid w:val="00B80231"/>
  </w:style>
  <w:style w:type="paragraph" w:customStyle="1" w:styleId="samtxt">
    <w:name w:val="sam_txt"/>
    <w:basedOn w:val="a"/>
    <w:rsid w:val="00B80231"/>
    <w:pPr>
      <w:spacing w:before="100" w:beforeAutospacing="1" w:after="100" w:afterAutospacing="1"/>
      <w:ind w:firstLine="0"/>
      <w:jc w:val="left"/>
    </w:pPr>
    <w:rPr>
      <w:rFonts w:ascii="Times New Roman" w:hAnsi="Times New Roman"/>
      <w:sz w:val="24"/>
    </w:rPr>
  </w:style>
  <w:style w:type="character" w:customStyle="1" w:styleId="vtheading2">
    <w:name w:val="vt_heading2"/>
    <w:basedOn w:val="a0"/>
    <w:rsid w:val="00B80231"/>
  </w:style>
  <w:style w:type="paragraph" w:customStyle="1" w:styleId="29">
    <w:name w:val="Знак2"/>
    <w:basedOn w:val="a"/>
    <w:rsid w:val="00B80231"/>
    <w:pPr>
      <w:tabs>
        <w:tab w:val="num" w:pos="360"/>
      </w:tabs>
      <w:spacing w:after="160" w:line="240" w:lineRule="exact"/>
      <w:ind w:firstLine="0"/>
    </w:pPr>
    <w:rPr>
      <w:rFonts w:ascii="Verdana" w:hAnsi="Verdana" w:cs="Arial"/>
      <w:sz w:val="20"/>
      <w:szCs w:val="20"/>
      <w:lang w:val="en-US" w:eastAsia="en-US"/>
    </w:rPr>
  </w:style>
  <w:style w:type="character" w:customStyle="1" w:styleId="txtboldleft">
    <w:name w:val="txtboldleft"/>
    <w:basedOn w:val="a0"/>
    <w:rsid w:val="00B80231"/>
  </w:style>
  <w:style w:type="paragraph" w:customStyle="1" w:styleId="Style2">
    <w:name w:val="Style2"/>
    <w:basedOn w:val="a"/>
    <w:rsid w:val="00B80231"/>
    <w:pPr>
      <w:widowControl w:val="0"/>
      <w:autoSpaceDE w:val="0"/>
      <w:autoSpaceDN w:val="0"/>
      <w:adjustRightInd w:val="0"/>
      <w:spacing w:line="436" w:lineRule="exact"/>
      <w:ind w:firstLine="682"/>
    </w:pPr>
    <w:rPr>
      <w:rFonts w:ascii="Times New Roman" w:hAnsi="Times New Roman"/>
      <w:sz w:val="24"/>
    </w:rPr>
  </w:style>
  <w:style w:type="character" w:customStyle="1" w:styleId="52">
    <w:name w:val="Основной текст (5)_"/>
    <w:link w:val="53"/>
    <w:rsid w:val="00367760"/>
    <w:rPr>
      <w:rFonts w:ascii="Century Schoolbook" w:eastAsia="Century Schoolbook" w:hAnsi="Century Schoolbook"/>
      <w:sz w:val="15"/>
      <w:szCs w:val="15"/>
      <w:shd w:val="clear" w:color="auto" w:fill="FFFFFF"/>
    </w:rPr>
  </w:style>
  <w:style w:type="paragraph" w:customStyle="1" w:styleId="53">
    <w:name w:val="Основной текст (5)"/>
    <w:basedOn w:val="a"/>
    <w:link w:val="52"/>
    <w:rsid w:val="00B80231"/>
    <w:pPr>
      <w:widowControl w:val="0"/>
      <w:shd w:val="clear" w:color="auto" w:fill="FFFFFF"/>
      <w:spacing w:line="211" w:lineRule="exact"/>
      <w:ind w:firstLine="0"/>
    </w:pPr>
    <w:rPr>
      <w:rFonts w:ascii="Century Schoolbook" w:eastAsia="Century Schoolbook" w:hAnsi="Century Schoolbook"/>
      <w:sz w:val="15"/>
      <w:szCs w:val="15"/>
    </w:rPr>
  </w:style>
  <w:style w:type="character" w:customStyle="1" w:styleId="3c">
    <w:name w:val="Основной текст3"/>
    <w:rsid w:val="00B80231"/>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54">
    <w:name w:val="Основной текст5"/>
    <w:rsid w:val="00B80231"/>
    <w:rPr>
      <w:rFonts w:ascii="Times New Roman" w:hAnsi="Times New Roman"/>
      <w:spacing w:val="10"/>
      <w:sz w:val="22"/>
      <w:szCs w:val="22"/>
      <w:shd w:val="clear" w:color="auto" w:fill="FFFFFF"/>
    </w:rPr>
  </w:style>
  <w:style w:type="paragraph" w:customStyle="1" w:styleId="u">
    <w:name w:val="u"/>
    <w:basedOn w:val="a"/>
    <w:rsid w:val="00B80231"/>
    <w:pPr>
      <w:spacing w:before="100" w:beforeAutospacing="1" w:after="100" w:afterAutospacing="1"/>
      <w:ind w:firstLine="0"/>
      <w:jc w:val="left"/>
    </w:pPr>
    <w:rPr>
      <w:rFonts w:ascii="Times New Roman" w:hAnsi="Times New Roman"/>
      <w:sz w:val="24"/>
    </w:rPr>
  </w:style>
  <w:style w:type="paragraph" w:customStyle="1" w:styleId="t-right">
    <w:name w:val="t-right"/>
    <w:basedOn w:val="a"/>
    <w:rsid w:val="00B80231"/>
    <w:pPr>
      <w:spacing w:before="100" w:beforeAutospacing="1" w:after="100" w:afterAutospacing="1"/>
      <w:ind w:firstLine="0"/>
      <w:jc w:val="left"/>
    </w:pPr>
    <w:rPr>
      <w:rFonts w:ascii="Times New Roman" w:hAnsi="Times New Roman"/>
      <w:sz w:val="24"/>
    </w:rPr>
  </w:style>
  <w:style w:type="paragraph" w:customStyle="1" w:styleId="211">
    <w:name w:val="Основной текст с отступом 21"/>
    <w:basedOn w:val="a"/>
    <w:rsid w:val="00B80231"/>
    <w:pPr>
      <w:tabs>
        <w:tab w:val="left" w:pos="709"/>
      </w:tabs>
      <w:ind w:firstLine="567"/>
      <w:jc w:val="left"/>
    </w:pPr>
    <w:rPr>
      <w:rFonts w:ascii="Times New Roman" w:hAnsi="Times New Roman"/>
      <w:sz w:val="20"/>
      <w:szCs w:val="20"/>
      <w:lang w:val="en-US"/>
    </w:rPr>
  </w:style>
  <w:style w:type="character" w:customStyle="1" w:styleId="sem">
    <w:name w:val="sem"/>
    <w:basedOn w:val="a0"/>
    <w:rsid w:val="00B80231"/>
  </w:style>
  <w:style w:type="paragraph" w:customStyle="1" w:styleId="Style9">
    <w:name w:val="Style9"/>
    <w:basedOn w:val="a"/>
    <w:uiPriority w:val="99"/>
    <w:rsid w:val="00B80231"/>
    <w:pPr>
      <w:widowControl w:val="0"/>
      <w:autoSpaceDE w:val="0"/>
      <w:autoSpaceDN w:val="0"/>
      <w:adjustRightInd w:val="0"/>
      <w:ind w:firstLine="0"/>
      <w:jc w:val="left"/>
    </w:pPr>
    <w:rPr>
      <w:rFonts w:ascii="Times New Roman" w:hAnsi="Times New Roman"/>
      <w:sz w:val="24"/>
    </w:rPr>
  </w:style>
  <w:style w:type="character" w:customStyle="1" w:styleId="affb">
    <w:name w:val="знак сноски"/>
    <w:basedOn w:val="a0"/>
    <w:rsid w:val="00B80231"/>
    <w:rPr>
      <w:vertAlign w:val="superscript"/>
    </w:rPr>
  </w:style>
  <w:style w:type="paragraph" w:customStyle="1" w:styleId="affc">
    <w:name w:val="Для работы"/>
    <w:basedOn w:val="a"/>
    <w:link w:val="affd"/>
    <w:rsid w:val="00B80231"/>
    <w:pPr>
      <w:autoSpaceDE w:val="0"/>
      <w:autoSpaceDN w:val="0"/>
      <w:adjustRightInd w:val="0"/>
      <w:spacing w:line="360" w:lineRule="auto"/>
      <w:ind w:firstLine="709"/>
      <w:jc w:val="left"/>
    </w:pPr>
    <w:rPr>
      <w:rFonts w:ascii="Times New Roman" w:eastAsia="Calibri" w:hAnsi="Times New Roman"/>
      <w:sz w:val="28"/>
    </w:rPr>
  </w:style>
  <w:style w:type="character" w:customStyle="1" w:styleId="affd">
    <w:name w:val="Для работы Знак"/>
    <w:link w:val="affc"/>
    <w:locked/>
    <w:rsid w:val="00367760"/>
    <w:rPr>
      <w:rFonts w:eastAsia="Calibri"/>
      <w:sz w:val="28"/>
      <w:szCs w:val="24"/>
    </w:rPr>
  </w:style>
  <w:style w:type="paragraph" w:customStyle="1" w:styleId="111">
    <w:name w:val="Без интервала11"/>
    <w:rsid w:val="00B80231"/>
    <w:rPr>
      <w:rFonts w:ascii="Calibri" w:eastAsia="Calibri" w:hAnsi="Calibri" w:cs="Calibri"/>
      <w:sz w:val="22"/>
      <w:szCs w:val="22"/>
      <w:lang w:eastAsia="en-US"/>
    </w:rPr>
  </w:style>
  <w:style w:type="paragraph" w:customStyle="1" w:styleId="text">
    <w:name w:val="text"/>
    <w:basedOn w:val="a"/>
    <w:uiPriority w:val="99"/>
    <w:rsid w:val="00B80231"/>
    <w:pPr>
      <w:spacing w:before="100" w:beforeAutospacing="1" w:after="100" w:afterAutospacing="1"/>
      <w:ind w:firstLine="0"/>
      <w:jc w:val="left"/>
    </w:pPr>
    <w:rPr>
      <w:rFonts w:ascii="Times New Roman" w:hAnsi="Times New Roman"/>
      <w:sz w:val="24"/>
    </w:rPr>
  </w:style>
  <w:style w:type="character" w:customStyle="1" w:styleId="rl">
    <w:name w:val="rl"/>
    <w:rsid w:val="00B80231"/>
  </w:style>
  <w:style w:type="character" w:customStyle="1" w:styleId="41">
    <w:name w:val="Основной текст (4) + Курсив"/>
    <w:rsid w:val="00B80231"/>
    <w:rPr>
      <w:rFonts w:ascii="Times New Roman" w:eastAsia="Times New Roman" w:hAnsi="Times New Roman" w:cs="Times New Roman" w:hint="default"/>
      <w:b w:val="0"/>
      <w:bCs w:val="0"/>
      <w:i/>
      <w:iCs/>
      <w:smallCaps w:val="0"/>
      <w:strike w:val="0"/>
      <w:dstrike w:val="0"/>
      <w:color w:val="000000"/>
      <w:spacing w:val="0"/>
      <w:w w:val="100"/>
      <w:position w:val="0"/>
      <w:sz w:val="19"/>
      <w:szCs w:val="19"/>
      <w:u w:val="none"/>
      <w:effect w:val="none"/>
      <w:lang w:val="ru-RU"/>
    </w:rPr>
  </w:style>
  <w:style w:type="character" w:customStyle="1" w:styleId="112">
    <w:name w:val="Знак сноски11"/>
    <w:basedOn w:val="a0"/>
    <w:rsid w:val="00B80231"/>
  </w:style>
  <w:style w:type="character" w:customStyle="1" w:styleId="thread">
    <w:name w:val="thread"/>
    <w:basedOn w:val="a0"/>
    <w:rsid w:val="00B80231"/>
    <w:rPr>
      <w:rFonts w:ascii="Arial" w:hAnsi="Arial" w:cs="Arial" w:hint="default"/>
    </w:rPr>
  </w:style>
  <w:style w:type="paragraph" w:customStyle="1" w:styleId="uni">
    <w:name w:val="uni"/>
    <w:basedOn w:val="a"/>
    <w:rsid w:val="00B80231"/>
    <w:pPr>
      <w:spacing w:before="100" w:beforeAutospacing="1" w:after="100" w:afterAutospacing="1"/>
      <w:ind w:firstLine="0"/>
      <w:jc w:val="left"/>
    </w:pPr>
    <w:rPr>
      <w:rFonts w:ascii="Times New Roman" w:hAnsi="Times New Roman"/>
      <w:sz w:val="24"/>
    </w:rPr>
  </w:style>
  <w:style w:type="character" w:customStyle="1" w:styleId="rvts9">
    <w:name w:val="rvts9"/>
    <w:rsid w:val="00B80231"/>
  </w:style>
  <w:style w:type="character" w:customStyle="1" w:styleId="rvts44">
    <w:name w:val="rvts44"/>
    <w:rsid w:val="00B80231"/>
  </w:style>
  <w:style w:type="paragraph" w:customStyle="1" w:styleId="Style1">
    <w:name w:val="Style1"/>
    <w:basedOn w:val="a"/>
    <w:rsid w:val="00B80231"/>
    <w:pPr>
      <w:widowControl w:val="0"/>
      <w:autoSpaceDE w:val="0"/>
      <w:autoSpaceDN w:val="0"/>
      <w:adjustRightInd w:val="0"/>
      <w:spacing w:line="220" w:lineRule="exact"/>
      <w:ind w:firstLine="0"/>
    </w:pPr>
    <w:rPr>
      <w:rFonts w:ascii="Microsoft Sans Serif" w:hAnsi="Microsoft Sans Serif" w:cs="Microsoft Sans Serif"/>
      <w:sz w:val="24"/>
    </w:rPr>
  </w:style>
  <w:style w:type="paragraph" w:customStyle="1" w:styleId="Standard">
    <w:name w:val="Standard"/>
    <w:uiPriority w:val="99"/>
    <w:rsid w:val="00B80231"/>
    <w:pPr>
      <w:suppressAutoHyphens/>
      <w:autoSpaceDN w:val="0"/>
      <w:spacing w:after="200" w:line="276" w:lineRule="auto"/>
      <w:textAlignment w:val="baseline"/>
    </w:pPr>
    <w:rPr>
      <w:rFonts w:ascii="Calibri" w:eastAsia="Calibri" w:hAnsi="Calibri" w:cs="Calibri"/>
      <w:kern w:val="3"/>
      <w:sz w:val="22"/>
      <w:szCs w:val="22"/>
    </w:rPr>
  </w:style>
  <w:style w:type="paragraph" w:customStyle="1" w:styleId="Text10">
    <w:name w:val="Text_10"/>
    <w:rsid w:val="00B80231"/>
    <w:pPr>
      <w:autoSpaceDE w:val="0"/>
      <w:autoSpaceDN w:val="0"/>
      <w:adjustRightInd w:val="0"/>
      <w:spacing w:line="214" w:lineRule="atLeast"/>
      <w:ind w:firstLine="340"/>
      <w:jc w:val="both"/>
    </w:pPr>
    <w:rPr>
      <w:rFonts w:ascii="FreeSetBlackC" w:hAnsi="FreeSetBlackC"/>
      <w:color w:val="000000"/>
      <w:sz w:val="19"/>
      <w:szCs w:val="19"/>
    </w:rPr>
  </w:style>
  <w:style w:type="paragraph" w:customStyle="1" w:styleId="Snoska">
    <w:name w:val="Snoska"/>
    <w:basedOn w:val="Text10"/>
    <w:next w:val="Text10"/>
    <w:rsid w:val="00B80231"/>
    <w:pPr>
      <w:tabs>
        <w:tab w:val="left" w:pos="340"/>
      </w:tabs>
      <w:spacing w:line="190" w:lineRule="atLeast"/>
      <w:ind w:left="340" w:hanging="340"/>
    </w:pPr>
    <w:rPr>
      <w:rFonts w:ascii="OfficinaSansC" w:hAnsi="OfficinaSansC"/>
      <w:color w:val="auto"/>
      <w:sz w:val="17"/>
      <w:szCs w:val="17"/>
    </w:rPr>
  </w:style>
  <w:style w:type="character" w:styleId="affe">
    <w:name w:val="annotation reference"/>
    <w:basedOn w:val="a0"/>
    <w:uiPriority w:val="99"/>
    <w:rsid w:val="00B80231"/>
    <w:rPr>
      <w:sz w:val="16"/>
      <w:szCs w:val="16"/>
    </w:rPr>
  </w:style>
  <w:style w:type="paragraph" w:customStyle="1" w:styleId="2110">
    <w:name w:val="Основной текст 211"/>
    <w:basedOn w:val="a"/>
    <w:rsid w:val="00B80231"/>
    <w:pPr>
      <w:suppressAutoHyphens/>
      <w:ind w:firstLine="0"/>
    </w:pPr>
    <w:rPr>
      <w:rFonts w:ascii="Times New Roman" w:hAnsi="Times New Roman"/>
      <w:sz w:val="24"/>
      <w:lang w:eastAsia="ar-SA"/>
    </w:rPr>
  </w:style>
  <w:style w:type="character" w:customStyle="1" w:styleId="rvts82">
    <w:name w:val="rvts82"/>
    <w:basedOn w:val="a0"/>
    <w:rsid w:val="00B80231"/>
  </w:style>
  <w:style w:type="paragraph" w:customStyle="1" w:styleId="2a">
    <w:name w:val="Обычный2"/>
    <w:rsid w:val="00B80231"/>
    <w:rPr>
      <w:snapToGrid w:val="0"/>
      <w:sz w:val="28"/>
    </w:rPr>
  </w:style>
  <w:style w:type="paragraph" w:styleId="afff">
    <w:name w:val="footnote text"/>
    <w:aliases w:val="Footnote Text Char,Footnote Text Char Знак Знак,Текст сноски Знак1,ft Знак,Footnote Text Char Char Знак,Footnote Text1 Знак,Char Знак1,Footnote Text1 Char Знак1, Char Знак1,Текст сноски Знак Знак, Char Знак Знак,Footnote Text1 Char Знак Зна"/>
    <w:basedOn w:val="a"/>
    <w:link w:val="afff0"/>
    <w:uiPriority w:val="99"/>
    <w:unhideWhenUsed/>
    <w:rsid w:val="00EE1B15"/>
    <w:pPr>
      <w:ind w:firstLine="0"/>
      <w:jc w:val="left"/>
    </w:pPr>
    <w:rPr>
      <w:rFonts w:ascii="Calibri" w:hAnsi="Calibri"/>
      <w:sz w:val="20"/>
      <w:szCs w:val="20"/>
      <w:lang w:eastAsia="en-US"/>
    </w:rPr>
  </w:style>
  <w:style w:type="character" w:customStyle="1" w:styleId="afff0">
    <w:name w:val="Текст сноски Знак"/>
    <w:aliases w:val="Footnote Text Char Знак,Footnote Text Char Знак Знак Знак,Текст сноски Знак1 Знак,ft Знак Знак,Footnote Text Char Char Знак Знак,Footnote Text1 Знак Знак,Char Знак1 Знак,Footnote Text1 Char Знак1 Знак, Char Знак1 Знак"/>
    <w:basedOn w:val="a0"/>
    <w:link w:val="afff"/>
    <w:uiPriority w:val="99"/>
    <w:rsid w:val="00EE1B15"/>
    <w:rPr>
      <w:rFonts w:ascii="Calibri" w:hAnsi="Calibri"/>
      <w:lang w:eastAsia="en-US"/>
    </w:rPr>
  </w:style>
  <w:style w:type="character" w:styleId="afff1">
    <w:name w:val="Subtle Emphasis"/>
    <w:uiPriority w:val="19"/>
    <w:qFormat/>
    <w:rsid w:val="00713C8A"/>
    <w:rPr>
      <w:i/>
      <w:color w:val="808080"/>
    </w:rPr>
  </w:style>
  <w:style w:type="paragraph" w:styleId="afff2">
    <w:name w:val="Balloon Text"/>
    <w:basedOn w:val="a"/>
    <w:link w:val="afff3"/>
    <w:uiPriority w:val="99"/>
    <w:semiHidden/>
    <w:unhideWhenUsed/>
    <w:rsid w:val="00713C8A"/>
    <w:rPr>
      <w:rFonts w:ascii="Tahoma" w:hAnsi="Tahoma" w:cs="Tahoma"/>
      <w:sz w:val="16"/>
      <w:szCs w:val="16"/>
    </w:rPr>
  </w:style>
  <w:style w:type="character" w:customStyle="1" w:styleId="afff3">
    <w:name w:val="Текст выноски Знак"/>
    <w:basedOn w:val="a0"/>
    <w:link w:val="afff2"/>
    <w:uiPriority w:val="99"/>
    <w:semiHidden/>
    <w:rsid w:val="00713C8A"/>
    <w:rPr>
      <w:rFonts w:ascii="Tahoma" w:hAnsi="Tahoma" w:cs="Tahoma"/>
      <w:sz w:val="16"/>
      <w:szCs w:val="16"/>
    </w:rPr>
  </w:style>
  <w:style w:type="character" w:customStyle="1" w:styleId="60">
    <w:name w:val="Заголовок 6 Знак"/>
    <w:link w:val="6"/>
    <w:uiPriority w:val="9"/>
    <w:rsid w:val="00DB5AE7"/>
    <w:rPr>
      <w:rFonts w:ascii="PragmaticaCTT" w:hAnsi="PragmaticaCTT"/>
      <w:b/>
      <w:bCs/>
      <w:sz w:val="22"/>
      <w:szCs w:val="22"/>
    </w:rPr>
  </w:style>
  <w:style w:type="character" w:customStyle="1" w:styleId="70">
    <w:name w:val="Заголовок 7 Знак"/>
    <w:link w:val="7"/>
    <w:uiPriority w:val="9"/>
    <w:rsid w:val="00DB5AE7"/>
    <w:rPr>
      <w:rFonts w:ascii="PragmaticaCTT" w:hAnsi="PragmaticaCTT"/>
      <w:b/>
      <w:bCs/>
      <w:sz w:val="28"/>
      <w:szCs w:val="18"/>
    </w:rPr>
  </w:style>
  <w:style w:type="character" w:customStyle="1" w:styleId="90">
    <w:name w:val="Заголовок 9 Знак"/>
    <w:link w:val="9"/>
    <w:uiPriority w:val="9"/>
    <w:rsid w:val="00DB5AE7"/>
    <w:rPr>
      <w:rFonts w:ascii="Arial" w:hAnsi="Arial"/>
      <w:i/>
      <w:sz w:val="18"/>
    </w:rPr>
  </w:style>
  <w:style w:type="paragraph" w:styleId="afff4">
    <w:name w:val="caption"/>
    <w:basedOn w:val="a"/>
    <w:next w:val="a"/>
    <w:uiPriority w:val="35"/>
    <w:unhideWhenUsed/>
    <w:qFormat/>
    <w:rsid w:val="00DB5AE7"/>
    <w:pPr>
      <w:ind w:firstLine="0"/>
      <w:jc w:val="left"/>
    </w:pPr>
    <w:rPr>
      <w:rFonts w:ascii="Times New Roman" w:eastAsia="Calibri" w:hAnsi="Times New Roman"/>
      <w:b/>
      <w:bCs/>
      <w:color w:val="2DA2BF"/>
      <w:sz w:val="18"/>
      <w:szCs w:val="18"/>
      <w:lang w:eastAsia="en-US"/>
    </w:rPr>
  </w:style>
  <w:style w:type="paragraph" w:styleId="afff5">
    <w:name w:val="Subtitle"/>
    <w:basedOn w:val="a"/>
    <w:next w:val="a"/>
    <w:link w:val="afff6"/>
    <w:uiPriority w:val="11"/>
    <w:qFormat/>
    <w:rsid w:val="00DB5AE7"/>
    <w:pPr>
      <w:numPr>
        <w:ilvl w:val="1"/>
      </w:numPr>
      <w:spacing w:line="276" w:lineRule="auto"/>
      <w:ind w:firstLine="425"/>
      <w:jc w:val="left"/>
    </w:pPr>
    <w:rPr>
      <w:rFonts w:ascii="Cambria" w:eastAsia="Calibri" w:hAnsi="Cambria"/>
      <w:i/>
      <w:color w:val="2DA2BF"/>
      <w:spacing w:val="15"/>
      <w:sz w:val="24"/>
      <w:szCs w:val="20"/>
      <w:lang w:eastAsia="en-US"/>
    </w:rPr>
  </w:style>
  <w:style w:type="character" w:customStyle="1" w:styleId="afff6">
    <w:name w:val="Подзаголовок Знак"/>
    <w:basedOn w:val="a0"/>
    <w:link w:val="afff5"/>
    <w:uiPriority w:val="11"/>
    <w:rsid w:val="00DB5AE7"/>
    <w:rPr>
      <w:rFonts w:ascii="Cambria" w:eastAsia="Calibri" w:hAnsi="Cambria"/>
      <w:i/>
      <w:color w:val="2DA2BF"/>
      <w:spacing w:val="15"/>
      <w:sz w:val="24"/>
      <w:lang w:eastAsia="en-US"/>
    </w:rPr>
  </w:style>
  <w:style w:type="paragraph" w:styleId="2b">
    <w:name w:val="Quote"/>
    <w:basedOn w:val="a"/>
    <w:next w:val="a"/>
    <w:link w:val="2c"/>
    <w:uiPriority w:val="29"/>
    <w:qFormat/>
    <w:rsid w:val="00DB5AE7"/>
    <w:pPr>
      <w:spacing w:line="276" w:lineRule="auto"/>
      <w:ind w:firstLine="0"/>
      <w:jc w:val="left"/>
    </w:pPr>
    <w:rPr>
      <w:rFonts w:ascii="Calibri" w:eastAsia="Calibri" w:hAnsi="Calibri"/>
      <w:i/>
      <w:color w:val="000000"/>
      <w:sz w:val="20"/>
      <w:szCs w:val="20"/>
      <w:lang w:eastAsia="en-US"/>
    </w:rPr>
  </w:style>
  <w:style w:type="character" w:customStyle="1" w:styleId="2c">
    <w:name w:val="Цитата 2 Знак"/>
    <w:basedOn w:val="a0"/>
    <w:link w:val="2b"/>
    <w:uiPriority w:val="29"/>
    <w:rsid w:val="00DB5AE7"/>
    <w:rPr>
      <w:rFonts w:ascii="Calibri" w:eastAsia="Calibri" w:hAnsi="Calibri"/>
      <w:i/>
      <w:color w:val="000000"/>
      <w:lang w:eastAsia="en-US"/>
    </w:rPr>
  </w:style>
  <w:style w:type="paragraph" w:styleId="afff7">
    <w:name w:val="Intense Quote"/>
    <w:basedOn w:val="a"/>
    <w:next w:val="a"/>
    <w:link w:val="afff8"/>
    <w:uiPriority w:val="30"/>
    <w:qFormat/>
    <w:rsid w:val="00DB5AE7"/>
    <w:pPr>
      <w:pBdr>
        <w:bottom w:val="single" w:sz="4" w:space="4" w:color="2DA2BF"/>
      </w:pBdr>
      <w:spacing w:before="200" w:after="280" w:line="276" w:lineRule="auto"/>
      <w:ind w:left="936" w:right="936" w:firstLine="0"/>
      <w:jc w:val="left"/>
    </w:pPr>
    <w:rPr>
      <w:rFonts w:ascii="Calibri" w:eastAsia="Calibri" w:hAnsi="Calibri"/>
      <w:b/>
      <w:i/>
      <w:color w:val="2DA2BF"/>
      <w:sz w:val="20"/>
      <w:szCs w:val="20"/>
      <w:lang w:eastAsia="en-US"/>
    </w:rPr>
  </w:style>
  <w:style w:type="character" w:customStyle="1" w:styleId="afff8">
    <w:name w:val="Выделенная цитата Знак"/>
    <w:basedOn w:val="a0"/>
    <w:link w:val="afff7"/>
    <w:uiPriority w:val="30"/>
    <w:rsid w:val="00DB5AE7"/>
    <w:rPr>
      <w:rFonts w:ascii="Calibri" w:eastAsia="Calibri" w:hAnsi="Calibri"/>
      <w:b/>
      <w:i/>
      <w:color w:val="2DA2BF"/>
      <w:lang w:eastAsia="en-US"/>
    </w:rPr>
  </w:style>
  <w:style w:type="character" w:styleId="afff9">
    <w:name w:val="Intense Emphasis"/>
    <w:uiPriority w:val="21"/>
    <w:qFormat/>
    <w:rsid w:val="00DB5AE7"/>
    <w:rPr>
      <w:b/>
      <w:i/>
      <w:color w:val="2DA2BF"/>
    </w:rPr>
  </w:style>
  <w:style w:type="character" w:styleId="afffa">
    <w:name w:val="Subtle Reference"/>
    <w:uiPriority w:val="31"/>
    <w:qFormat/>
    <w:rsid w:val="00DB5AE7"/>
    <w:rPr>
      <w:smallCaps/>
      <w:color w:val="DA1F28"/>
      <w:u w:val="single"/>
    </w:rPr>
  </w:style>
  <w:style w:type="character" w:styleId="afffb">
    <w:name w:val="Intense Reference"/>
    <w:uiPriority w:val="32"/>
    <w:qFormat/>
    <w:rsid w:val="00DB5AE7"/>
    <w:rPr>
      <w:b/>
      <w:smallCaps/>
      <w:color w:val="DA1F28"/>
      <w:spacing w:val="5"/>
      <w:u w:val="single"/>
    </w:rPr>
  </w:style>
  <w:style w:type="character" w:styleId="afffc">
    <w:name w:val="Book Title"/>
    <w:uiPriority w:val="33"/>
    <w:qFormat/>
    <w:rsid w:val="00DB5AE7"/>
    <w:rPr>
      <w:b/>
      <w:smallCaps/>
      <w:spacing w:val="5"/>
    </w:rPr>
  </w:style>
  <w:style w:type="paragraph" w:styleId="afffd">
    <w:name w:val="TOC Heading"/>
    <w:basedOn w:val="1"/>
    <w:next w:val="a"/>
    <w:uiPriority w:val="39"/>
    <w:unhideWhenUsed/>
    <w:qFormat/>
    <w:rsid w:val="00DB5AE7"/>
    <w:pPr>
      <w:keepLines/>
      <w:pBdr>
        <w:top w:val="none" w:sz="0" w:space="0" w:color="auto"/>
        <w:bottom w:val="none" w:sz="0" w:space="0" w:color="auto"/>
      </w:pBdr>
      <w:spacing w:before="480" w:after="0" w:line="276" w:lineRule="auto"/>
      <w:jc w:val="left"/>
      <w:outlineLvl w:val="9"/>
    </w:pPr>
    <w:rPr>
      <w:rFonts w:ascii="Cambria" w:eastAsia="Calibri" w:hAnsi="Cambria"/>
      <w:color w:val="21798E"/>
      <w:kern w:val="0"/>
      <w:sz w:val="28"/>
      <w:szCs w:val="28"/>
    </w:rPr>
  </w:style>
  <w:style w:type="paragraph" w:customStyle="1" w:styleId="ConsNonformat">
    <w:name w:val="ConsNonformat"/>
    <w:rsid w:val="00DB5AE7"/>
    <w:pPr>
      <w:widowControl w:val="0"/>
      <w:autoSpaceDE w:val="0"/>
      <w:autoSpaceDN w:val="0"/>
      <w:adjustRightInd w:val="0"/>
    </w:pPr>
    <w:rPr>
      <w:rFonts w:ascii="Courier New" w:hAnsi="Courier New" w:cs="Courier New"/>
    </w:rPr>
  </w:style>
  <w:style w:type="paragraph" w:customStyle="1" w:styleId="ConsPlusNormal">
    <w:name w:val="ConsPlusNormal"/>
    <w:rsid w:val="00DB5AE7"/>
    <w:pPr>
      <w:autoSpaceDE w:val="0"/>
      <w:autoSpaceDN w:val="0"/>
      <w:adjustRightInd w:val="0"/>
    </w:pPr>
    <w:rPr>
      <w:sz w:val="26"/>
      <w:szCs w:val="26"/>
    </w:rPr>
  </w:style>
  <w:style w:type="character" w:customStyle="1" w:styleId="blk">
    <w:name w:val="blk"/>
    <w:basedOn w:val="a0"/>
    <w:rsid w:val="00DB5AE7"/>
  </w:style>
  <w:style w:type="character" w:customStyle="1" w:styleId="orange1">
    <w:name w:val="orange1"/>
    <w:basedOn w:val="a0"/>
    <w:uiPriority w:val="99"/>
    <w:rsid w:val="00DB5AE7"/>
    <w:rPr>
      <w:rFonts w:cs="Times New Roman"/>
      <w:color w:val="FF9900"/>
    </w:rPr>
  </w:style>
  <w:style w:type="paragraph" w:customStyle="1" w:styleId="msonormalcxspmiddle">
    <w:name w:val="msonormalcxspmiddle"/>
    <w:basedOn w:val="a"/>
    <w:rsid w:val="00DB5AE7"/>
    <w:pPr>
      <w:spacing w:before="100" w:beforeAutospacing="1" w:after="100" w:afterAutospacing="1"/>
      <w:ind w:firstLine="0"/>
      <w:jc w:val="left"/>
    </w:pPr>
    <w:rPr>
      <w:rFonts w:ascii="Times New Roman" w:hAnsi="Times New Roman"/>
      <w:sz w:val="24"/>
    </w:rPr>
  </w:style>
  <w:style w:type="paragraph" w:customStyle="1" w:styleId="msonormalcxspmiddlecxspmiddle">
    <w:name w:val="msonormalcxspmiddlecxspmiddle"/>
    <w:basedOn w:val="a"/>
    <w:rsid w:val="00DB5AE7"/>
    <w:pPr>
      <w:spacing w:before="100" w:beforeAutospacing="1" w:after="100" w:afterAutospacing="1"/>
      <w:ind w:firstLine="0"/>
      <w:jc w:val="left"/>
    </w:pPr>
    <w:rPr>
      <w:rFonts w:ascii="Times New Roman" w:hAnsi="Times New Roman"/>
      <w:sz w:val="24"/>
    </w:rPr>
  </w:style>
  <w:style w:type="paragraph" w:customStyle="1" w:styleId="ConsPlusTitle">
    <w:name w:val="ConsPlusTitle"/>
    <w:rsid w:val="00DB5AE7"/>
    <w:pPr>
      <w:widowControl w:val="0"/>
      <w:autoSpaceDE w:val="0"/>
      <w:autoSpaceDN w:val="0"/>
    </w:pPr>
    <w:rPr>
      <w:b/>
      <w:sz w:val="28"/>
    </w:rPr>
  </w:style>
  <w:style w:type="table" w:customStyle="1" w:styleId="1e">
    <w:name w:val="Сетка таблицы1"/>
    <w:basedOn w:val="a1"/>
    <w:next w:val="aff6"/>
    <w:uiPriority w:val="59"/>
    <w:rsid w:val="00DB5A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1"/>
    <w:next w:val="aff6"/>
    <w:uiPriority w:val="59"/>
    <w:rsid w:val="00DB5AE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3">
    <w:name w:val="Font Style13"/>
    <w:basedOn w:val="a0"/>
    <w:rsid w:val="00DB5AE7"/>
    <w:rPr>
      <w:rFonts w:ascii="Times New Roman" w:hAnsi="Times New Roman" w:cs="Times New Roman"/>
      <w:sz w:val="26"/>
      <w:szCs w:val="26"/>
    </w:rPr>
  </w:style>
  <w:style w:type="character" w:customStyle="1" w:styleId="hl1">
    <w:name w:val="hl1"/>
    <w:basedOn w:val="a0"/>
    <w:rsid w:val="00DB5AE7"/>
    <w:rPr>
      <w:color w:val="4682B4"/>
    </w:rPr>
  </w:style>
  <w:style w:type="paragraph" w:styleId="afffe">
    <w:name w:val="endnote text"/>
    <w:basedOn w:val="a"/>
    <w:link w:val="affff"/>
    <w:uiPriority w:val="99"/>
    <w:rsid w:val="00DB5AE7"/>
    <w:pPr>
      <w:suppressAutoHyphens/>
      <w:spacing w:after="200" w:line="276" w:lineRule="auto"/>
      <w:ind w:firstLine="0"/>
      <w:jc w:val="left"/>
    </w:pPr>
    <w:rPr>
      <w:rFonts w:ascii="Times New Roman" w:eastAsia="Calibri" w:hAnsi="Times New Roman"/>
      <w:sz w:val="20"/>
      <w:szCs w:val="20"/>
      <w:lang w:eastAsia="zh-CN"/>
    </w:rPr>
  </w:style>
  <w:style w:type="character" w:customStyle="1" w:styleId="affff">
    <w:name w:val="Текст концевой сноски Знак"/>
    <w:basedOn w:val="a0"/>
    <w:link w:val="afffe"/>
    <w:uiPriority w:val="99"/>
    <w:rsid w:val="00DB5AE7"/>
    <w:rPr>
      <w:rFonts w:eastAsia="Calibri"/>
      <w:lang w:eastAsia="zh-CN"/>
    </w:rPr>
  </w:style>
  <w:style w:type="paragraph" w:customStyle="1" w:styleId="srchbtntd">
    <w:name w:val="srchbtntd"/>
    <w:basedOn w:val="a"/>
    <w:rsid w:val="00DB5AE7"/>
    <w:pPr>
      <w:spacing w:before="120" w:after="240"/>
      <w:ind w:firstLine="0"/>
      <w:jc w:val="left"/>
      <w:textAlignment w:val="center"/>
    </w:pPr>
    <w:rPr>
      <w:rFonts w:ascii="Times New Roman" w:hAnsi="Times New Roman"/>
      <w:sz w:val="24"/>
    </w:rPr>
  </w:style>
  <w:style w:type="character" w:customStyle="1" w:styleId="apple-converted-space">
    <w:name w:val="apple-converted-space"/>
    <w:basedOn w:val="a0"/>
    <w:rsid w:val="00DB5AE7"/>
    <w:rPr>
      <w:rFonts w:cs="Times New Roman"/>
    </w:rPr>
  </w:style>
  <w:style w:type="paragraph" w:customStyle="1" w:styleId="ConsNormal">
    <w:name w:val="ConsNormal"/>
    <w:rsid w:val="00DB5AE7"/>
    <w:pPr>
      <w:widowControl w:val="0"/>
      <w:autoSpaceDE w:val="0"/>
      <w:autoSpaceDN w:val="0"/>
      <w:ind w:firstLine="720"/>
    </w:pPr>
    <w:rPr>
      <w:rFonts w:ascii="Arial" w:hAnsi="Arial" w:cs="Arial"/>
    </w:rPr>
  </w:style>
  <w:style w:type="paragraph" w:customStyle="1" w:styleId="Default">
    <w:name w:val="Default"/>
    <w:uiPriority w:val="99"/>
    <w:rsid w:val="00DB5AE7"/>
    <w:pPr>
      <w:autoSpaceDE w:val="0"/>
      <w:autoSpaceDN w:val="0"/>
      <w:adjustRightInd w:val="0"/>
    </w:pPr>
    <w:rPr>
      <w:color w:val="000000"/>
      <w:sz w:val="24"/>
      <w:szCs w:val="24"/>
    </w:rPr>
  </w:style>
  <w:style w:type="character" w:customStyle="1" w:styleId="readerarticledatelinedate">
    <w:name w:val="reader_article_dateline__date"/>
    <w:rsid w:val="00DB5AE7"/>
    <w:rPr>
      <w:rFonts w:cs="Times New Roman"/>
    </w:rPr>
  </w:style>
  <w:style w:type="character" w:customStyle="1" w:styleId="blk6">
    <w:name w:val="blk6"/>
    <w:rsid w:val="00DB5AE7"/>
    <w:rPr>
      <w:vanish w:val="0"/>
      <w:webHidden w:val="0"/>
      <w:specVanish w:val="0"/>
    </w:rPr>
  </w:style>
  <w:style w:type="character" w:customStyle="1" w:styleId="svet1">
    <w:name w:val="svet1"/>
    <w:basedOn w:val="a0"/>
    <w:rsid w:val="00DB5AE7"/>
    <w:rPr>
      <w:b/>
      <w:bCs/>
    </w:rPr>
  </w:style>
  <w:style w:type="paragraph" w:styleId="2e">
    <w:name w:val="Body Text Indent 2"/>
    <w:basedOn w:val="a"/>
    <w:link w:val="2f"/>
    <w:uiPriority w:val="99"/>
    <w:semiHidden/>
    <w:unhideWhenUsed/>
    <w:rsid w:val="00DB5AE7"/>
    <w:pPr>
      <w:spacing w:after="120" w:line="480" w:lineRule="auto"/>
      <w:ind w:left="283" w:firstLine="0"/>
      <w:jc w:val="left"/>
    </w:pPr>
    <w:rPr>
      <w:rFonts w:ascii="Calibri" w:eastAsia="Calibri" w:hAnsi="Calibri"/>
      <w:sz w:val="22"/>
      <w:szCs w:val="22"/>
      <w:lang w:eastAsia="en-US"/>
    </w:rPr>
  </w:style>
  <w:style w:type="character" w:customStyle="1" w:styleId="2f">
    <w:name w:val="Основной текст с отступом 2 Знак"/>
    <w:basedOn w:val="a0"/>
    <w:link w:val="2e"/>
    <w:uiPriority w:val="99"/>
    <w:semiHidden/>
    <w:rsid w:val="00DB5AE7"/>
    <w:rPr>
      <w:rFonts w:ascii="Calibri" w:eastAsia="Calibri" w:hAnsi="Calibri"/>
      <w:sz w:val="22"/>
      <w:szCs w:val="22"/>
      <w:lang w:eastAsia="en-US"/>
    </w:rPr>
  </w:style>
  <w:style w:type="character" w:customStyle="1" w:styleId="annotation1">
    <w:name w:val="annotation1"/>
    <w:basedOn w:val="a0"/>
    <w:rsid w:val="00DB5AE7"/>
    <w:rPr>
      <w:rFonts w:ascii="Verdana" w:hAnsi="Verdana" w:hint="default"/>
      <w:b w:val="0"/>
      <w:bCs w:val="0"/>
      <w:color w:val="000000"/>
      <w:sz w:val="18"/>
      <w:szCs w:val="18"/>
    </w:rPr>
  </w:style>
  <w:style w:type="character" w:customStyle="1" w:styleId="hl">
    <w:name w:val="hl"/>
    <w:basedOn w:val="a0"/>
    <w:rsid w:val="00DB5AE7"/>
  </w:style>
  <w:style w:type="character" w:customStyle="1" w:styleId="tytle1">
    <w:name w:val="tytle1"/>
    <w:basedOn w:val="a0"/>
    <w:uiPriority w:val="99"/>
    <w:rsid w:val="00DB5AE7"/>
    <w:rPr>
      <w:sz w:val="27"/>
      <w:szCs w:val="27"/>
    </w:rPr>
  </w:style>
  <w:style w:type="character" w:customStyle="1" w:styleId="text1">
    <w:name w:val="text1"/>
    <w:basedOn w:val="a0"/>
    <w:uiPriority w:val="99"/>
    <w:rsid w:val="00DB5AE7"/>
    <w:rPr>
      <w:sz w:val="24"/>
      <w:szCs w:val="24"/>
    </w:rPr>
  </w:style>
  <w:style w:type="character" w:customStyle="1" w:styleId="FontStyle11">
    <w:name w:val="Font Style11"/>
    <w:basedOn w:val="a0"/>
    <w:rsid w:val="00DB5AE7"/>
    <w:rPr>
      <w:rFonts w:ascii="Times New Roman" w:hAnsi="Times New Roman" w:cs="Times New Roman"/>
      <w:sz w:val="26"/>
      <w:szCs w:val="26"/>
    </w:rPr>
  </w:style>
  <w:style w:type="character" w:customStyle="1" w:styleId="FontStyle12">
    <w:name w:val="Font Style12"/>
    <w:basedOn w:val="a0"/>
    <w:rsid w:val="00DB5AE7"/>
    <w:rPr>
      <w:rFonts w:ascii="Times New Roman" w:hAnsi="Times New Roman" w:cs="Times New Roman"/>
      <w:sz w:val="14"/>
      <w:szCs w:val="14"/>
    </w:rPr>
  </w:style>
  <w:style w:type="character" w:customStyle="1" w:styleId="FontStyle19">
    <w:name w:val="Font Style19"/>
    <w:basedOn w:val="a0"/>
    <w:rsid w:val="00DB5AE7"/>
    <w:rPr>
      <w:rFonts w:ascii="Times New Roman" w:hAnsi="Times New Roman" w:cs="Times New Roman"/>
      <w:sz w:val="22"/>
      <w:szCs w:val="22"/>
    </w:rPr>
  </w:style>
  <w:style w:type="paragraph" w:customStyle="1" w:styleId="310">
    <w:name w:val="Основной текст с отступом 31"/>
    <w:basedOn w:val="a"/>
    <w:rsid w:val="00DB5AE7"/>
    <w:pPr>
      <w:overflowPunct w:val="0"/>
      <w:autoSpaceDE w:val="0"/>
      <w:autoSpaceDN w:val="0"/>
      <w:adjustRightInd w:val="0"/>
      <w:spacing w:line="360" w:lineRule="auto"/>
      <w:ind w:right="-483"/>
      <w:jc w:val="center"/>
    </w:pPr>
    <w:rPr>
      <w:rFonts w:ascii="Arial" w:hAnsi="Arial"/>
      <w:i/>
      <w:sz w:val="28"/>
      <w:szCs w:val="20"/>
    </w:rPr>
  </w:style>
  <w:style w:type="paragraph" w:customStyle="1" w:styleId="j12">
    <w:name w:val="j12"/>
    <w:basedOn w:val="a"/>
    <w:rsid w:val="00DB5AE7"/>
    <w:pPr>
      <w:spacing w:before="100" w:beforeAutospacing="1" w:after="100" w:afterAutospacing="1"/>
      <w:ind w:firstLine="0"/>
      <w:jc w:val="left"/>
    </w:pPr>
    <w:rPr>
      <w:rFonts w:ascii="Times New Roman" w:hAnsi="Times New Roman"/>
      <w:sz w:val="24"/>
    </w:rPr>
  </w:style>
  <w:style w:type="character" w:customStyle="1" w:styleId="s2">
    <w:name w:val="s2"/>
    <w:basedOn w:val="a0"/>
    <w:rsid w:val="00DB5AE7"/>
  </w:style>
  <w:style w:type="paragraph" w:customStyle="1" w:styleId="rtejustify">
    <w:name w:val="rtejustify"/>
    <w:basedOn w:val="a"/>
    <w:uiPriority w:val="99"/>
    <w:rsid w:val="00DB5AE7"/>
    <w:pPr>
      <w:spacing w:before="100" w:beforeAutospacing="1" w:after="100" w:afterAutospacing="1"/>
      <w:ind w:firstLine="0"/>
      <w:jc w:val="left"/>
    </w:pPr>
    <w:rPr>
      <w:rFonts w:ascii="Times New Roman" w:hAnsi="Times New Roman"/>
      <w:sz w:val="24"/>
    </w:rPr>
  </w:style>
  <w:style w:type="character" w:customStyle="1" w:styleId="tgc">
    <w:name w:val="_tgc"/>
    <w:basedOn w:val="a0"/>
    <w:uiPriority w:val="99"/>
    <w:rsid w:val="00DB5AE7"/>
    <w:rPr>
      <w:rFonts w:cs="Times New Roman"/>
    </w:rPr>
  </w:style>
  <w:style w:type="character" w:customStyle="1" w:styleId="affff0">
    <w:name w:val="Колонтитул"/>
    <w:basedOn w:val="a0"/>
    <w:rsid w:val="00DB5AE7"/>
    <w:rPr>
      <w:rFonts w:ascii="MS Mincho" w:eastAsia="MS Mincho" w:hAnsi="MS Mincho" w:cs="MS Mincho"/>
      <w:b w:val="0"/>
      <w:bCs w:val="0"/>
      <w:i w:val="0"/>
      <w:iCs w:val="0"/>
      <w:smallCaps w:val="0"/>
      <w:strike w:val="0"/>
      <w:color w:val="000000"/>
      <w:spacing w:val="0"/>
      <w:w w:val="100"/>
      <w:position w:val="0"/>
      <w:sz w:val="22"/>
      <w:szCs w:val="22"/>
      <w:u w:val="none"/>
    </w:rPr>
  </w:style>
  <w:style w:type="paragraph" w:styleId="affff1">
    <w:name w:val="Document Map"/>
    <w:basedOn w:val="a"/>
    <w:link w:val="affff2"/>
    <w:rsid w:val="00DB5AE7"/>
    <w:pPr>
      <w:shd w:val="clear" w:color="auto" w:fill="000080"/>
      <w:ind w:firstLine="0"/>
      <w:jc w:val="left"/>
    </w:pPr>
    <w:rPr>
      <w:rFonts w:ascii="Tahoma" w:hAnsi="Tahoma" w:cs="Tahoma"/>
      <w:sz w:val="20"/>
      <w:szCs w:val="20"/>
      <w:lang w:val="en-US" w:eastAsia="en-US"/>
    </w:rPr>
  </w:style>
  <w:style w:type="character" w:customStyle="1" w:styleId="affff2">
    <w:name w:val="Схема документа Знак"/>
    <w:basedOn w:val="a0"/>
    <w:link w:val="affff1"/>
    <w:rsid w:val="00DB5AE7"/>
    <w:rPr>
      <w:rFonts w:ascii="Tahoma" w:hAnsi="Tahoma" w:cs="Tahoma"/>
      <w:shd w:val="clear" w:color="auto" w:fill="000080"/>
      <w:lang w:val="en-US" w:eastAsia="en-US"/>
    </w:rPr>
  </w:style>
  <w:style w:type="character" w:customStyle="1" w:styleId="w">
    <w:name w:val="w"/>
    <w:basedOn w:val="a0"/>
    <w:rsid w:val="00DB5AE7"/>
  </w:style>
  <w:style w:type="paragraph" w:styleId="affff3">
    <w:name w:val="Plain Text"/>
    <w:basedOn w:val="a"/>
    <w:link w:val="affff4"/>
    <w:unhideWhenUsed/>
    <w:rsid w:val="00DB5AE7"/>
    <w:pPr>
      <w:ind w:firstLine="0"/>
      <w:jc w:val="left"/>
    </w:pPr>
    <w:rPr>
      <w:rFonts w:ascii="Consolas" w:hAnsi="Consolas"/>
      <w:sz w:val="21"/>
      <w:szCs w:val="21"/>
    </w:rPr>
  </w:style>
  <w:style w:type="character" w:customStyle="1" w:styleId="affff4">
    <w:name w:val="Текст Знак"/>
    <w:basedOn w:val="a0"/>
    <w:link w:val="affff3"/>
    <w:rsid w:val="00DB5AE7"/>
    <w:rPr>
      <w:rFonts w:ascii="Consolas" w:hAnsi="Consolas"/>
      <w:sz w:val="21"/>
      <w:szCs w:val="21"/>
    </w:rPr>
  </w:style>
  <w:style w:type="character" w:customStyle="1" w:styleId="affff5">
    <w:name w:val="Текст сноски Знак Знак Знак Знак Знак Знак"/>
    <w:aliases w:val="Текст сноски Знак Знак Знак Знак Знак1,Текст сноски Знак Знак Знак Знак1,Текст сноски Знак Знак Знак1,Текст сноски Знак Знак Знак Знак Знак Знак Знак Знак Знак Знак Знак,Текст сноски Н Знак"/>
    <w:uiPriority w:val="99"/>
    <w:semiHidden/>
    <w:locked/>
    <w:rsid w:val="00DB5AE7"/>
    <w:rPr>
      <w:sz w:val="24"/>
      <w:szCs w:val="24"/>
      <w:lang w:val="en-US"/>
    </w:rPr>
  </w:style>
  <w:style w:type="paragraph" w:customStyle="1" w:styleId="Normal1">
    <w:name w:val="Normal1"/>
    <w:rsid w:val="00DB5AE7"/>
    <w:pPr>
      <w:widowControl w:val="0"/>
      <w:spacing w:line="260" w:lineRule="auto"/>
      <w:jc w:val="both"/>
    </w:pPr>
    <w:rPr>
      <w:snapToGrid w:val="0"/>
      <w:sz w:val="18"/>
    </w:rPr>
  </w:style>
  <w:style w:type="paragraph" w:styleId="HTML">
    <w:name w:val="HTML Preformatted"/>
    <w:basedOn w:val="a"/>
    <w:link w:val="HTML0"/>
    <w:uiPriority w:val="99"/>
    <w:rsid w:val="00DB5A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PMingLiU" w:hAnsi="Courier New" w:cs="Courier New"/>
      <w:sz w:val="20"/>
      <w:szCs w:val="20"/>
      <w:lang w:val="en-US" w:eastAsia="zh-CN"/>
    </w:rPr>
  </w:style>
  <w:style w:type="character" w:customStyle="1" w:styleId="HTML0">
    <w:name w:val="Стандартный HTML Знак"/>
    <w:basedOn w:val="a0"/>
    <w:link w:val="HTML"/>
    <w:uiPriority w:val="99"/>
    <w:rsid w:val="00DB5AE7"/>
    <w:rPr>
      <w:rFonts w:ascii="Courier New" w:eastAsia="PMingLiU" w:hAnsi="Courier New" w:cs="Courier New"/>
      <w:lang w:val="en-US" w:eastAsia="zh-CN"/>
    </w:rPr>
  </w:style>
  <w:style w:type="paragraph" w:customStyle="1" w:styleId="FR1">
    <w:name w:val="FR1"/>
    <w:rsid w:val="00DB5AE7"/>
    <w:pPr>
      <w:widowControl w:val="0"/>
      <w:autoSpaceDE w:val="0"/>
      <w:autoSpaceDN w:val="0"/>
      <w:adjustRightInd w:val="0"/>
    </w:pPr>
    <w:rPr>
      <w:rFonts w:ascii="Arial" w:hAnsi="Arial" w:cs="Arial"/>
      <w:b/>
      <w:bCs/>
      <w:i/>
      <w:iCs/>
      <w:sz w:val="48"/>
      <w:szCs w:val="48"/>
    </w:rPr>
  </w:style>
  <w:style w:type="paragraph" w:styleId="affff6">
    <w:name w:val="Block Text"/>
    <w:basedOn w:val="a"/>
    <w:rsid w:val="00DB5AE7"/>
    <w:pPr>
      <w:ind w:left="567" w:right="-2552" w:firstLine="0"/>
    </w:pPr>
    <w:rPr>
      <w:rFonts w:ascii="Times New Roman" w:hAnsi="Times New Roman"/>
      <w:sz w:val="28"/>
      <w:szCs w:val="20"/>
    </w:rPr>
  </w:style>
  <w:style w:type="character" w:customStyle="1" w:styleId="89">
    <w:name w:val="Сноска89"/>
    <w:basedOn w:val="afe"/>
    <w:rsid w:val="00DB5AE7"/>
    <w:rPr>
      <w:rFonts w:ascii="Times New Roman" w:hAnsi="Times New Roman" w:cs="Times New Roman"/>
      <w:spacing w:val="0"/>
      <w:sz w:val="16"/>
      <w:szCs w:val="16"/>
    </w:rPr>
  </w:style>
  <w:style w:type="character" w:customStyle="1" w:styleId="77">
    <w:name w:val="Сноска + Курсив77"/>
    <w:basedOn w:val="afe"/>
    <w:rsid w:val="00DB5AE7"/>
    <w:rPr>
      <w:rFonts w:ascii="Times New Roman" w:hAnsi="Times New Roman" w:cs="Times New Roman"/>
      <w:i/>
      <w:iCs/>
      <w:spacing w:val="0"/>
      <w:sz w:val="16"/>
      <w:szCs w:val="16"/>
    </w:rPr>
  </w:style>
  <w:style w:type="character" w:customStyle="1" w:styleId="88">
    <w:name w:val="Сноска88"/>
    <w:basedOn w:val="afe"/>
    <w:rsid w:val="00DB5AE7"/>
    <w:rPr>
      <w:rFonts w:ascii="Times New Roman" w:hAnsi="Times New Roman" w:cs="Times New Roman"/>
      <w:spacing w:val="0"/>
      <w:sz w:val="16"/>
      <w:szCs w:val="16"/>
    </w:rPr>
  </w:style>
  <w:style w:type="character" w:customStyle="1" w:styleId="76">
    <w:name w:val="Сноска + Курсив76"/>
    <w:basedOn w:val="afe"/>
    <w:rsid w:val="00DB5AE7"/>
    <w:rPr>
      <w:rFonts w:ascii="Times New Roman" w:hAnsi="Times New Roman" w:cs="Times New Roman"/>
      <w:i/>
      <w:iCs/>
      <w:spacing w:val="0"/>
      <w:sz w:val="16"/>
      <w:szCs w:val="16"/>
    </w:rPr>
  </w:style>
  <w:style w:type="character" w:customStyle="1" w:styleId="710">
    <w:name w:val="Сноска + Курсив71"/>
    <w:basedOn w:val="afe"/>
    <w:rsid w:val="00DB5AE7"/>
    <w:rPr>
      <w:rFonts w:ascii="Times New Roman" w:hAnsi="Times New Roman" w:cs="Times New Roman"/>
      <w:i/>
      <w:iCs/>
      <w:spacing w:val="0"/>
      <w:sz w:val="16"/>
      <w:szCs w:val="16"/>
    </w:rPr>
  </w:style>
  <w:style w:type="character" w:customStyle="1" w:styleId="81">
    <w:name w:val="Сноска81"/>
    <w:basedOn w:val="afe"/>
    <w:rsid w:val="00DB5AE7"/>
    <w:rPr>
      <w:rFonts w:ascii="Times New Roman" w:hAnsi="Times New Roman" w:cs="Times New Roman"/>
      <w:spacing w:val="0"/>
      <w:sz w:val="16"/>
      <w:szCs w:val="16"/>
    </w:rPr>
  </w:style>
  <w:style w:type="character" w:customStyle="1" w:styleId="800">
    <w:name w:val="Сноска80"/>
    <w:basedOn w:val="afe"/>
    <w:rsid w:val="00DB5AE7"/>
    <w:rPr>
      <w:rFonts w:ascii="Times New Roman" w:hAnsi="Times New Roman" w:cs="Times New Roman"/>
      <w:spacing w:val="0"/>
      <w:sz w:val="16"/>
      <w:szCs w:val="16"/>
    </w:rPr>
  </w:style>
  <w:style w:type="character" w:customStyle="1" w:styleId="700">
    <w:name w:val="Сноска + Курсив70"/>
    <w:basedOn w:val="afe"/>
    <w:rsid w:val="00DB5AE7"/>
    <w:rPr>
      <w:rFonts w:ascii="Times New Roman" w:hAnsi="Times New Roman" w:cs="Times New Roman"/>
      <w:i/>
      <w:iCs/>
      <w:spacing w:val="0"/>
      <w:sz w:val="16"/>
      <w:szCs w:val="16"/>
    </w:rPr>
  </w:style>
  <w:style w:type="paragraph" w:customStyle="1" w:styleId="63">
    <w:name w:val="Основной текст (6)"/>
    <w:basedOn w:val="a"/>
    <w:rsid w:val="00DB5AE7"/>
    <w:pPr>
      <w:shd w:val="clear" w:color="auto" w:fill="FFFFFF"/>
      <w:spacing w:line="221" w:lineRule="exact"/>
      <w:ind w:firstLine="280"/>
    </w:pPr>
    <w:rPr>
      <w:rFonts w:ascii="Calibri" w:eastAsia="Calibri" w:hAnsi="Calibri"/>
      <w:i/>
      <w:iCs/>
      <w:sz w:val="20"/>
      <w:szCs w:val="20"/>
    </w:rPr>
  </w:style>
  <w:style w:type="character" w:customStyle="1" w:styleId="64">
    <w:name w:val="Основной текст (6) + Не курсив"/>
    <w:basedOn w:val="61"/>
    <w:rsid w:val="00DB5AE7"/>
    <w:rPr>
      <w:i/>
      <w:iCs/>
    </w:rPr>
  </w:style>
  <w:style w:type="character" w:customStyle="1" w:styleId="810">
    <w:name w:val="Основной текст + 81"/>
    <w:aliases w:val="5 pt8,Курсив2,Интервал -1 pt"/>
    <w:basedOn w:val="afc"/>
    <w:uiPriority w:val="99"/>
    <w:rsid w:val="00DB5AE7"/>
    <w:rPr>
      <w:rFonts w:ascii="MS Reference Sans Serif" w:eastAsia="Times New Roman" w:hAnsi="MS Reference Sans Serif" w:cs="MS Reference Sans Serif"/>
      <w:i/>
      <w:iCs/>
      <w:color w:val="000000"/>
      <w:spacing w:val="-20"/>
      <w:w w:val="100"/>
      <w:position w:val="0"/>
      <w:sz w:val="17"/>
      <w:szCs w:val="17"/>
      <w:lang w:val="ru-RU"/>
    </w:rPr>
  </w:style>
  <w:style w:type="character" w:customStyle="1" w:styleId="4pt">
    <w:name w:val="Основной текст + Интервал 4 pt"/>
    <w:basedOn w:val="afc"/>
    <w:uiPriority w:val="99"/>
    <w:rsid w:val="00DB5AE7"/>
    <w:rPr>
      <w:rFonts w:ascii="MS Reference Sans Serif" w:eastAsia="Times New Roman" w:hAnsi="MS Reference Sans Serif" w:cs="MS Reference Sans Serif"/>
      <w:color w:val="000000"/>
      <w:spacing w:val="80"/>
      <w:w w:val="100"/>
      <w:position w:val="0"/>
      <w:lang w:val="ru-RU"/>
    </w:rPr>
  </w:style>
  <w:style w:type="paragraph" w:customStyle="1" w:styleId="affff7">
    <w:name w:val="Свободная форма"/>
    <w:rsid w:val="00DB5AE7"/>
    <w:pPr>
      <w:spacing w:after="200" w:line="276" w:lineRule="auto"/>
    </w:pPr>
    <w:rPr>
      <w:rFonts w:ascii="Lucida Grande" w:eastAsia="ヒラギノ角ゴ Pro W3" w:hAnsi="Lucida Grande"/>
      <w:color w:val="000000"/>
      <w:sz w:val="22"/>
    </w:rPr>
  </w:style>
  <w:style w:type="paragraph" w:customStyle="1" w:styleId="B">
    <w:name w:val="Текстовый блок B"/>
    <w:rsid w:val="00DB5AE7"/>
    <w:rPr>
      <w:rFonts w:ascii="Helvetica" w:eastAsia="ヒラギノ角ゴ Pro W3" w:hAnsi="Helvetica"/>
      <w:color w:val="000000"/>
      <w:sz w:val="24"/>
    </w:rPr>
  </w:style>
  <w:style w:type="paragraph" w:customStyle="1" w:styleId="Affff8">
    <w:name w:val="Текстовый блок A"/>
    <w:rsid w:val="00DB5AE7"/>
    <w:rPr>
      <w:rFonts w:ascii="Helvetica" w:eastAsia="ヒラギノ角ゴ Pro W3" w:hAnsi="Helvetica"/>
      <w:color w:val="000000"/>
      <w:sz w:val="24"/>
    </w:rPr>
  </w:style>
  <w:style w:type="paragraph" w:customStyle="1" w:styleId="1f">
    <w:name w:val="Текст сноски1"/>
    <w:rsid w:val="00DB5AE7"/>
    <w:rPr>
      <w:rFonts w:ascii="Helvetica" w:eastAsia="ヒラギノ角ゴ Pro W3" w:hAnsi="Helvetica"/>
      <w:color w:val="000000"/>
    </w:rPr>
  </w:style>
  <w:style w:type="character" w:customStyle="1" w:styleId="2f0">
    <w:name w:val="Знак сноски2"/>
    <w:rsid w:val="00DB5AE7"/>
    <w:rPr>
      <w:color w:val="000000"/>
      <w:sz w:val="20"/>
      <w:vertAlign w:val="superscript"/>
    </w:rPr>
  </w:style>
  <w:style w:type="paragraph" w:customStyle="1" w:styleId="B0">
    <w:name w:val="Текст сноски B"/>
    <w:rsid w:val="00DB5AE7"/>
    <w:pPr>
      <w:spacing w:after="200" w:line="276" w:lineRule="auto"/>
    </w:pPr>
    <w:rPr>
      <w:rFonts w:ascii="Lucida Grande" w:eastAsia="ヒラギノ角ゴ Pro W3" w:hAnsi="Lucida Grande"/>
      <w:color w:val="000000"/>
      <w:lang w:val="en-US"/>
    </w:rPr>
  </w:style>
  <w:style w:type="paragraph" w:customStyle="1" w:styleId="2f1">
    <w:name w:val="Текст сноски2"/>
    <w:rsid w:val="00DB5AE7"/>
    <w:rPr>
      <w:rFonts w:ascii="Helvetica" w:eastAsia="ヒラギノ角ゴ Pro W3" w:hAnsi="Helvetica"/>
      <w:color w:val="000000"/>
    </w:rPr>
  </w:style>
  <w:style w:type="paragraph" w:customStyle="1" w:styleId="2f2">
    <w:name w:val="Абзац списка2"/>
    <w:rsid w:val="00DB5AE7"/>
    <w:pPr>
      <w:spacing w:after="200" w:line="276" w:lineRule="auto"/>
      <w:ind w:left="720"/>
    </w:pPr>
    <w:rPr>
      <w:rFonts w:ascii="Lucida Grande" w:eastAsia="ヒラギノ角ゴ Pro W3" w:hAnsi="Lucida Grande"/>
      <w:color w:val="000000"/>
      <w:sz w:val="22"/>
    </w:rPr>
  </w:style>
  <w:style w:type="paragraph" w:customStyle="1" w:styleId="3d">
    <w:name w:val="Текст сноски3"/>
    <w:rsid w:val="00DB5AE7"/>
    <w:rPr>
      <w:rFonts w:ascii="Lucida Grande" w:eastAsia="ヒラギノ角ゴ Pro W3" w:hAnsi="Lucida Grande"/>
      <w:color w:val="000000"/>
    </w:rPr>
  </w:style>
  <w:style w:type="paragraph" w:customStyle="1" w:styleId="dname">
    <w:name w:val="dname"/>
    <w:basedOn w:val="a"/>
    <w:rsid w:val="00DB5AE7"/>
    <w:pPr>
      <w:spacing w:before="100" w:beforeAutospacing="1" w:after="100" w:afterAutospacing="1"/>
      <w:ind w:firstLine="0"/>
      <w:jc w:val="left"/>
    </w:pPr>
    <w:rPr>
      <w:rFonts w:ascii="Times New Roman" w:hAnsi="Times New Roman"/>
      <w:sz w:val="24"/>
    </w:rPr>
  </w:style>
  <w:style w:type="paragraph" w:customStyle="1" w:styleId="affff9">
    <w:name w:val="Основной текст (основной набор)"/>
    <w:basedOn w:val="a"/>
    <w:uiPriority w:val="99"/>
    <w:rsid w:val="00DB5AE7"/>
    <w:pPr>
      <w:widowControl w:val="0"/>
      <w:tabs>
        <w:tab w:val="left" w:pos="567"/>
      </w:tabs>
      <w:autoSpaceDE w:val="0"/>
      <w:autoSpaceDN w:val="0"/>
      <w:adjustRightInd w:val="0"/>
      <w:spacing w:line="230" w:lineRule="atLeast"/>
      <w:ind w:firstLine="283"/>
      <w:textAlignment w:val="center"/>
    </w:pPr>
    <w:rPr>
      <w:rFonts w:ascii="Petersburg" w:hAnsi="Petersburg" w:cs="Petersburg"/>
      <w:color w:val="000000"/>
      <w:sz w:val="21"/>
      <w:szCs w:val="21"/>
    </w:rPr>
  </w:style>
  <w:style w:type="paragraph" w:customStyle="1" w:styleId="affffa">
    <w:name w:val="Сноска (основной набор)"/>
    <w:basedOn w:val="affff9"/>
    <w:rsid w:val="00DB5AE7"/>
    <w:pPr>
      <w:spacing w:line="186" w:lineRule="atLeast"/>
    </w:pPr>
    <w:rPr>
      <w:sz w:val="17"/>
      <w:szCs w:val="17"/>
    </w:rPr>
  </w:style>
  <w:style w:type="character" w:customStyle="1" w:styleId="affffb">
    <w:name w:val="Курсивный (Стиль начертание)"/>
    <w:rsid w:val="00DB5AE7"/>
    <w:rPr>
      <w:i/>
      <w:iCs/>
    </w:rPr>
  </w:style>
  <w:style w:type="character" w:customStyle="1" w:styleId="affffc">
    <w:name w:val="Прямой светлый (Стиль начертание)"/>
    <w:rsid w:val="00DB5AE7"/>
  </w:style>
  <w:style w:type="character" w:customStyle="1" w:styleId="affffd">
    <w:name w:val="Полужирный (Стиль начертание)"/>
    <w:uiPriority w:val="99"/>
    <w:rsid w:val="00DB5AE7"/>
    <w:rPr>
      <w:b/>
      <w:bCs/>
    </w:rPr>
  </w:style>
  <w:style w:type="character" w:customStyle="1" w:styleId="affffe">
    <w:name w:val="Верхний индекс прямой (Стиль начертание)"/>
    <w:rsid w:val="00DB5AE7"/>
    <w:rPr>
      <w:vertAlign w:val="superscript"/>
    </w:rPr>
  </w:style>
  <w:style w:type="paragraph" w:customStyle="1" w:styleId="afffff">
    <w:name w:val="Заголовок группы контролов"/>
    <w:basedOn w:val="a"/>
    <w:next w:val="a"/>
    <w:uiPriority w:val="99"/>
    <w:rsid w:val="00DB5AE7"/>
    <w:pPr>
      <w:widowControl w:val="0"/>
      <w:autoSpaceDE w:val="0"/>
      <w:autoSpaceDN w:val="0"/>
      <w:adjustRightInd w:val="0"/>
      <w:ind w:firstLine="720"/>
    </w:pPr>
    <w:rPr>
      <w:rFonts w:ascii="Arial" w:hAnsi="Arial" w:cs="Arial"/>
      <w:b/>
      <w:bCs/>
      <w:color w:val="000000"/>
      <w:sz w:val="24"/>
    </w:rPr>
  </w:style>
  <w:style w:type="character" w:customStyle="1" w:styleId="afffff0">
    <w:name w:val="Цветовое выделение"/>
    <w:uiPriority w:val="99"/>
    <w:rsid w:val="00DB5AE7"/>
    <w:rPr>
      <w:b/>
      <w:bCs/>
      <w:color w:val="26282F"/>
    </w:rPr>
  </w:style>
  <w:style w:type="character" w:customStyle="1" w:styleId="afffff1">
    <w:name w:val="Активная гипертекстовая ссылка"/>
    <w:uiPriority w:val="99"/>
    <w:rsid w:val="00DB5AE7"/>
    <w:rPr>
      <w:color w:val="auto"/>
      <w:u w:val="single"/>
    </w:rPr>
  </w:style>
  <w:style w:type="paragraph" w:customStyle="1" w:styleId="afffff2">
    <w:name w:val="Внимание"/>
    <w:basedOn w:val="a"/>
    <w:next w:val="a"/>
    <w:uiPriority w:val="99"/>
    <w:rsid w:val="00DB5AE7"/>
    <w:pPr>
      <w:widowControl w:val="0"/>
      <w:autoSpaceDE w:val="0"/>
      <w:autoSpaceDN w:val="0"/>
      <w:adjustRightInd w:val="0"/>
      <w:spacing w:before="240" w:after="240"/>
      <w:ind w:left="420" w:right="420" w:firstLine="300"/>
    </w:pPr>
    <w:rPr>
      <w:rFonts w:ascii="Arial" w:hAnsi="Arial" w:cs="Arial"/>
      <w:sz w:val="24"/>
      <w:shd w:val="clear" w:color="auto" w:fill="F5F3DA"/>
    </w:rPr>
  </w:style>
  <w:style w:type="paragraph" w:customStyle="1" w:styleId="afffff3">
    <w:name w:val="Внимание: криминал!!"/>
    <w:basedOn w:val="afffff2"/>
    <w:next w:val="a"/>
    <w:uiPriority w:val="99"/>
    <w:rsid w:val="00DB5AE7"/>
  </w:style>
  <w:style w:type="paragraph" w:customStyle="1" w:styleId="afffff4">
    <w:name w:val="Внимание: недобросовестность!"/>
    <w:basedOn w:val="afffff2"/>
    <w:next w:val="a"/>
    <w:uiPriority w:val="99"/>
    <w:rsid w:val="00DB5AE7"/>
  </w:style>
  <w:style w:type="character" w:customStyle="1" w:styleId="afffff5">
    <w:name w:val="Выделение для Базового Поиска"/>
    <w:uiPriority w:val="99"/>
    <w:rsid w:val="00DB5AE7"/>
    <w:rPr>
      <w:b/>
      <w:bCs/>
      <w:color w:val="0058A9"/>
    </w:rPr>
  </w:style>
  <w:style w:type="character" w:customStyle="1" w:styleId="afffff6">
    <w:name w:val="Выделение для Базового Поиска (курсив)"/>
    <w:uiPriority w:val="99"/>
    <w:rsid w:val="00DB5AE7"/>
    <w:rPr>
      <w:b/>
      <w:bCs/>
      <w:i/>
      <w:iCs/>
      <w:color w:val="0058A9"/>
    </w:rPr>
  </w:style>
  <w:style w:type="paragraph" w:customStyle="1" w:styleId="afffff7">
    <w:name w:val="Дочерний элемент списка"/>
    <w:basedOn w:val="a"/>
    <w:next w:val="a"/>
    <w:uiPriority w:val="99"/>
    <w:rsid w:val="00DB5AE7"/>
    <w:pPr>
      <w:widowControl w:val="0"/>
      <w:autoSpaceDE w:val="0"/>
      <w:autoSpaceDN w:val="0"/>
      <w:adjustRightInd w:val="0"/>
      <w:ind w:firstLine="0"/>
    </w:pPr>
    <w:rPr>
      <w:rFonts w:ascii="Arial" w:hAnsi="Arial" w:cs="Arial"/>
      <w:color w:val="868381"/>
      <w:sz w:val="20"/>
      <w:szCs w:val="20"/>
    </w:rPr>
  </w:style>
  <w:style w:type="paragraph" w:customStyle="1" w:styleId="afffff8">
    <w:name w:val="Основное меню (преемственное)"/>
    <w:basedOn w:val="a"/>
    <w:next w:val="a"/>
    <w:uiPriority w:val="99"/>
    <w:rsid w:val="00DB5AE7"/>
    <w:pPr>
      <w:widowControl w:val="0"/>
      <w:autoSpaceDE w:val="0"/>
      <w:autoSpaceDN w:val="0"/>
      <w:adjustRightInd w:val="0"/>
      <w:ind w:firstLine="720"/>
    </w:pPr>
    <w:rPr>
      <w:rFonts w:ascii="Verdana" w:hAnsi="Verdana" w:cs="Verdana"/>
      <w:sz w:val="22"/>
      <w:szCs w:val="22"/>
    </w:rPr>
  </w:style>
  <w:style w:type="paragraph" w:customStyle="1" w:styleId="afffff9">
    <w:name w:val="Заголовок"/>
    <w:basedOn w:val="afffff8"/>
    <w:next w:val="a"/>
    <w:uiPriority w:val="99"/>
    <w:rsid w:val="00DB5AE7"/>
    <w:rPr>
      <w:b/>
      <w:bCs/>
      <w:color w:val="0058A9"/>
      <w:shd w:val="clear" w:color="auto" w:fill="F0F0F0"/>
    </w:rPr>
  </w:style>
  <w:style w:type="paragraph" w:customStyle="1" w:styleId="afffffa">
    <w:name w:val="Заголовок для информации об изменениях"/>
    <w:basedOn w:val="1"/>
    <w:next w:val="a"/>
    <w:uiPriority w:val="99"/>
    <w:rsid w:val="00DB5AE7"/>
    <w:pPr>
      <w:keepNext w:val="0"/>
      <w:widowControl w:val="0"/>
      <w:pBdr>
        <w:top w:val="none" w:sz="0" w:space="0" w:color="auto"/>
        <w:bottom w:val="none" w:sz="0" w:space="0" w:color="auto"/>
      </w:pBdr>
      <w:autoSpaceDE w:val="0"/>
      <w:autoSpaceDN w:val="0"/>
      <w:adjustRightInd w:val="0"/>
      <w:spacing w:after="108"/>
      <w:outlineLvl w:val="9"/>
    </w:pPr>
    <w:rPr>
      <w:rFonts w:ascii="Calibri Light" w:hAnsi="Calibri Light" w:cs="Calibri Light"/>
      <w:b w:val="0"/>
      <w:bCs w:val="0"/>
      <w:sz w:val="18"/>
      <w:szCs w:val="18"/>
      <w:shd w:val="clear" w:color="auto" w:fill="FFFFFF"/>
      <w:lang w:eastAsia="ru-RU"/>
    </w:rPr>
  </w:style>
  <w:style w:type="paragraph" w:customStyle="1" w:styleId="afffffb">
    <w:name w:val="Заголовок распахивающейся части диалога"/>
    <w:basedOn w:val="a"/>
    <w:next w:val="a"/>
    <w:uiPriority w:val="99"/>
    <w:rsid w:val="00DB5AE7"/>
    <w:pPr>
      <w:widowControl w:val="0"/>
      <w:autoSpaceDE w:val="0"/>
      <w:autoSpaceDN w:val="0"/>
      <w:adjustRightInd w:val="0"/>
      <w:ind w:firstLine="720"/>
    </w:pPr>
    <w:rPr>
      <w:rFonts w:ascii="Arial" w:hAnsi="Arial" w:cs="Arial"/>
      <w:i/>
      <w:iCs/>
      <w:color w:val="000080"/>
      <w:sz w:val="22"/>
      <w:szCs w:val="22"/>
    </w:rPr>
  </w:style>
  <w:style w:type="character" w:customStyle="1" w:styleId="afffffc">
    <w:name w:val="Заголовок своего сообщения"/>
    <w:uiPriority w:val="99"/>
    <w:rsid w:val="00DB5AE7"/>
  </w:style>
  <w:style w:type="paragraph" w:customStyle="1" w:styleId="afffffd">
    <w:name w:val="Заголовок статьи"/>
    <w:basedOn w:val="a"/>
    <w:next w:val="a"/>
    <w:uiPriority w:val="99"/>
    <w:rsid w:val="00DB5AE7"/>
    <w:pPr>
      <w:widowControl w:val="0"/>
      <w:autoSpaceDE w:val="0"/>
      <w:autoSpaceDN w:val="0"/>
      <w:adjustRightInd w:val="0"/>
      <w:ind w:left="1612" w:hanging="892"/>
    </w:pPr>
    <w:rPr>
      <w:rFonts w:ascii="Arial" w:hAnsi="Arial" w:cs="Arial"/>
      <w:sz w:val="24"/>
    </w:rPr>
  </w:style>
  <w:style w:type="character" w:customStyle="1" w:styleId="afffffe">
    <w:name w:val="Заголовок чужого сообщения"/>
    <w:uiPriority w:val="99"/>
    <w:rsid w:val="00DB5AE7"/>
    <w:rPr>
      <w:b/>
      <w:bCs/>
      <w:color w:val="FF0000"/>
    </w:rPr>
  </w:style>
  <w:style w:type="paragraph" w:customStyle="1" w:styleId="affffff">
    <w:name w:val="Заголовок ЭР (левое окно)"/>
    <w:basedOn w:val="a"/>
    <w:next w:val="a"/>
    <w:uiPriority w:val="99"/>
    <w:rsid w:val="00DB5AE7"/>
    <w:pPr>
      <w:widowControl w:val="0"/>
      <w:autoSpaceDE w:val="0"/>
      <w:autoSpaceDN w:val="0"/>
      <w:adjustRightInd w:val="0"/>
      <w:spacing w:before="300" w:after="250"/>
      <w:ind w:firstLine="0"/>
      <w:jc w:val="center"/>
    </w:pPr>
    <w:rPr>
      <w:rFonts w:ascii="Arial" w:hAnsi="Arial" w:cs="Arial"/>
      <w:b/>
      <w:bCs/>
      <w:color w:val="26282F"/>
      <w:sz w:val="26"/>
      <w:szCs w:val="26"/>
    </w:rPr>
  </w:style>
  <w:style w:type="paragraph" w:customStyle="1" w:styleId="affffff0">
    <w:name w:val="Заголовок ЭР (правое окно)"/>
    <w:basedOn w:val="affffff"/>
    <w:next w:val="a"/>
    <w:uiPriority w:val="99"/>
    <w:rsid w:val="00DB5AE7"/>
    <w:pPr>
      <w:spacing w:after="0"/>
      <w:jc w:val="left"/>
    </w:pPr>
  </w:style>
  <w:style w:type="paragraph" w:customStyle="1" w:styleId="affffff1">
    <w:name w:val="Интерактивный заголовок"/>
    <w:basedOn w:val="afffff9"/>
    <w:next w:val="a"/>
    <w:uiPriority w:val="99"/>
    <w:rsid w:val="00DB5AE7"/>
    <w:rPr>
      <w:u w:val="single"/>
    </w:rPr>
  </w:style>
  <w:style w:type="paragraph" w:customStyle="1" w:styleId="affffff2">
    <w:name w:val="Текст информации об изменениях"/>
    <w:basedOn w:val="a"/>
    <w:next w:val="a"/>
    <w:uiPriority w:val="99"/>
    <w:rsid w:val="00DB5AE7"/>
    <w:pPr>
      <w:widowControl w:val="0"/>
      <w:autoSpaceDE w:val="0"/>
      <w:autoSpaceDN w:val="0"/>
      <w:adjustRightInd w:val="0"/>
      <w:ind w:firstLine="720"/>
    </w:pPr>
    <w:rPr>
      <w:rFonts w:ascii="Arial" w:hAnsi="Arial" w:cs="Arial"/>
      <w:color w:val="353842"/>
      <w:sz w:val="18"/>
      <w:szCs w:val="18"/>
    </w:rPr>
  </w:style>
  <w:style w:type="paragraph" w:customStyle="1" w:styleId="affffff3">
    <w:name w:val="Информация об изменениях"/>
    <w:basedOn w:val="affffff2"/>
    <w:next w:val="a"/>
    <w:uiPriority w:val="99"/>
    <w:rsid w:val="00DB5AE7"/>
    <w:pPr>
      <w:spacing w:before="180"/>
      <w:ind w:left="360" w:right="360" w:firstLine="0"/>
    </w:pPr>
    <w:rPr>
      <w:shd w:val="clear" w:color="auto" w:fill="EAEFED"/>
    </w:rPr>
  </w:style>
  <w:style w:type="paragraph" w:customStyle="1" w:styleId="affffff4">
    <w:name w:val="Текст (справка)"/>
    <w:basedOn w:val="a"/>
    <w:next w:val="a"/>
    <w:uiPriority w:val="99"/>
    <w:rsid w:val="00DB5AE7"/>
    <w:pPr>
      <w:widowControl w:val="0"/>
      <w:autoSpaceDE w:val="0"/>
      <w:autoSpaceDN w:val="0"/>
      <w:adjustRightInd w:val="0"/>
      <w:ind w:left="170" w:right="170" w:firstLine="0"/>
      <w:jc w:val="left"/>
    </w:pPr>
    <w:rPr>
      <w:rFonts w:ascii="Arial" w:hAnsi="Arial" w:cs="Arial"/>
      <w:sz w:val="24"/>
    </w:rPr>
  </w:style>
  <w:style w:type="paragraph" w:customStyle="1" w:styleId="affffff5">
    <w:name w:val="Комментарий"/>
    <w:basedOn w:val="affffff4"/>
    <w:next w:val="a"/>
    <w:uiPriority w:val="99"/>
    <w:rsid w:val="00DB5AE7"/>
    <w:pPr>
      <w:spacing w:before="75"/>
      <w:ind w:right="0"/>
      <w:jc w:val="both"/>
    </w:pPr>
    <w:rPr>
      <w:color w:val="353842"/>
      <w:shd w:val="clear" w:color="auto" w:fill="F0F0F0"/>
    </w:rPr>
  </w:style>
  <w:style w:type="paragraph" w:customStyle="1" w:styleId="affffff6">
    <w:name w:val="Информация об изменениях документа"/>
    <w:basedOn w:val="affffff5"/>
    <w:next w:val="a"/>
    <w:uiPriority w:val="99"/>
    <w:rsid w:val="00DB5AE7"/>
    <w:rPr>
      <w:i/>
      <w:iCs/>
    </w:rPr>
  </w:style>
  <w:style w:type="paragraph" w:customStyle="1" w:styleId="affffff7">
    <w:name w:val="Текст (лев. подпись)"/>
    <w:basedOn w:val="a"/>
    <w:next w:val="a"/>
    <w:uiPriority w:val="99"/>
    <w:rsid w:val="00DB5AE7"/>
    <w:pPr>
      <w:widowControl w:val="0"/>
      <w:autoSpaceDE w:val="0"/>
      <w:autoSpaceDN w:val="0"/>
      <w:adjustRightInd w:val="0"/>
      <w:ind w:firstLine="0"/>
      <w:jc w:val="left"/>
    </w:pPr>
    <w:rPr>
      <w:rFonts w:ascii="Arial" w:hAnsi="Arial" w:cs="Arial"/>
      <w:sz w:val="24"/>
    </w:rPr>
  </w:style>
  <w:style w:type="paragraph" w:customStyle="1" w:styleId="affffff8">
    <w:name w:val="Колонтитул (левый)"/>
    <w:basedOn w:val="affffff7"/>
    <w:next w:val="a"/>
    <w:uiPriority w:val="99"/>
    <w:rsid w:val="00DB5AE7"/>
    <w:rPr>
      <w:sz w:val="14"/>
      <w:szCs w:val="14"/>
    </w:rPr>
  </w:style>
  <w:style w:type="paragraph" w:customStyle="1" w:styleId="affffff9">
    <w:name w:val="Текст (прав. подпись)"/>
    <w:basedOn w:val="a"/>
    <w:next w:val="a"/>
    <w:uiPriority w:val="99"/>
    <w:rsid w:val="00DB5AE7"/>
    <w:pPr>
      <w:widowControl w:val="0"/>
      <w:autoSpaceDE w:val="0"/>
      <w:autoSpaceDN w:val="0"/>
      <w:adjustRightInd w:val="0"/>
      <w:ind w:firstLine="0"/>
      <w:jc w:val="right"/>
    </w:pPr>
    <w:rPr>
      <w:rFonts w:ascii="Arial" w:hAnsi="Arial" w:cs="Arial"/>
      <w:sz w:val="24"/>
    </w:rPr>
  </w:style>
  <w:style w:type="paragraph" w:customStyle="1" w:styleId="affffffa">
    <w:name w:val="Колонтитул (правый)"/>
    <w:basedOn w:val="affffff9"/>
    <w:next w:val="a"/>
    <w:uiPriority w:val="99"/>
    <w:rsid w:val="00DB5AE7"/>
    <w:rPr>
      <w:sz w:val="14"/>
      <w:szCs w:val="14"/>
    </w:rPr>
  </w:style>
  <w:style w:type="paragraph" w:customStyle="1" w:styleId="affffffb">
    <w:name w:val="Комментарий пользователя"/>
    <w:basedOn w:val="affffff5"/>
    <w:next w:val="a"/>
    <w:uiPriority w:val="99"/>
    <w:rsid w:val="00DB5AE7"/>
    <w:pPr>
      <w:jc w:val="left"/>
    </w:pPr>
    <w:rPr>
      <w:shd w:val="clear" w:color="auto" w:fill="FFDFE0"/>
    </w:rPr>
  </w:style>
  <w:style w:type="paragraph" w:customStyle="1" w:styleId="affffffc">
    <w:name w:val="Куда обратиться?"/>
    <w:basedOn w:val="afffff2"/>
    <w:next w:val="a"/>
    <w:uiPriority w:val="99"/>
    <w:rsid w:val="00DB5AE7"/>
  </w:style>
  <w:style w:type="paragraph" w:customStyle="1" w:styleId="affffffd">
    <w:name w:val="Моноширинный"/>
    <w:basedOn w:val="a"/>
    <w:next w:val="a"/>
    <w:uiPriority w:val="99"/>
    <w:rsid w:val="00DB5AE7"/>
    <w:pPr>
      <w:widowControl w:val="0"/>
      <w:autoSpaceDE w:val="0"/>
      <w:autoSpaceDN w:val="0"/>
      <w:adjustRightInd w:val="0"/>
      <w:ind w:firstLine="0"/>
      <w:jc w:val="left"/>
    </w:pPr>
    <w:rPr>
      <w:rFonts w:ascii="Courier New" w:hAnsi="Courier New" w:cs="Courier New"/>
      <w:sz w:val="24"/>
    </w:rPr>
  </w:style>
  <w:style w:type="character" w:customStyle="1" w:styleId="affffffe">
    <w:name w:val="Найденные слова"/>
    <w:uiPriority w:val="99"/>
    <w:rsid w:val="00DB5AE7"/>
    <w:rPr>
      <w:color w:val="26282F"/>
      <w:shd w:val="clear" w:color="auto" w:fill="auto"/>
    </w:rPr>
  </w:style>
  <w:style w:type="character" w:customStyle="1" w:styleId="afffffff">
    <w:name w:val="Не вступил в силу"/>
    <w:uiPriority w:val="99"/>
    <w:rsid w:val="00DB5AE7"/>
    <w:rPr>
      <w:color w:val="000000"/>
      <w:shd w:val="clear" w:color="auto" w:fill="auto"/>
    </w:rPr>
  </w:style>
  <w:style w:type="paragraph" w:customStyle="1" w:styleId="afffffff0">
    <w:name w:val="Необходимые документы"/>
    <w:basedOn w:val="afffff2"/>
    <w:next w:val="a"/>
    <w:uiPriority w:val="99"/>
    <w:rsid w:val="00DB5AE7"/>
    <w:pPr>
      <w:ind w:firstLine="118"/>
    </w:pPr>
  </w:style>
  <w:style w:type="paragraph" w:customStyle="1" w:styleId="afffffff1">
    <w:name w:val="Нормальный (таблица)"/>
    <w:basedOn w:val="a"/>
    <w:next w:val="a"/>
    <w:uiPriority w:val="99"/>
    <w:rsid w:val="00DB5AE7"/>
    <w:pPr>
      <w:widowControl w:val="0"/>
      <w:autoSpaceDE w:val="0"/>
      <w:autoSpaceDN w:val="0"/>
      <w:adjustRightInd w:val="0"/>
      <w:ind w:firstLine="0"/>
    </w:pPr>
    <w:rPr>
      <w:rFonts w:ascii="Arial" w:hAnsi="Arial" w:cs="Arial"/>
      <w:sz w:val="24"/>
    </w:rPr>
  </w:style>
  <w:style w:type="paragraph" w:customStyle="1" w:styleId="afffffff2">
    <w:name w:val="Таблицы (моноширинный)"/>
    <w:basedOn w:val="a"/>
    <w:next w:val="a"/>
    <w:uiPriority w:val="99"/>
    <w:rsid w:val="00DB5AE7"/>
    <w:pPr>
      <w:widowControl w:val="0"/>
      <w:autoSpaceDE w:val="0"/>
      <w:autoSpaceDN w:val="0"/>
      <w:adjustRightInd w:val="0"/>
      <w:ind w:firstLine="0"/>
      <w:jc w:val="left"/>
    </w:pPr>
    <w:rPr>
      <w:rFonts w:ascii="Courier New" w:hAnsi="Courier New" w:cs="Courier New"/>
      <w:sz w:val="24"/>
    </w:rPr>
  </w:style>
  <w:style w:type="paragraph" w:customStyle="1" w:styleId="afffffff3">
    <w:name w:val="Оглавление"/>
    <w:basedOn w:val="afffffff2"/>
    <w:next w:val="a"/>
    <w:uiPriority w:val="99"/>
    <w:rsid w:val="00DB5AE7"/>
    <w:pPr>
      <w:ind w:left="140"/>
    </w:pPr>
  </w:style>
  <w:style w:type="character" w:customStyle="1" w:styleId="afffffff4">
    <w:name w:val="Опечатки"/>
    <w:uiPriority w:val="99"/>
    <w:rsid w:val="00DB5AE7"/>
    <w:rPr>
      <w:color w:val="FF0000"/>
    </w:rPr>
  </w:style>
  <w:style w:type="paragraph" w:customStyle="1" w:styleId="afffffff5">
    <w:name w:val="Переменная часть"/>
    <w:basedOn w:val="afffff8"/>
    <w:next w:val="a"/>
    <w:uiPriority w:val="99"/>
    <w:rsid w:val="00DB5AE7"/>
    <w:rPr>
      <w:sz w:val="18"/>
      <w:szCs w:val="18"/>
    </w:rPr>
  </w:style>
  <w:style w:type="paragraph" w:customStyle="1" w:styleId="afffffff6">
    <w:name w:val="Подвал для информации об изменениях"/>
    <w:basedOn w:val="1"/>
    <w:next w:val="a"/>
    <w:uiPriority w:val="99"/>
    <w:rsid w:val="00DB5AE7"/>
    <w:pPr>
      <w:keepNext w:val="0"/>
      <w:widowControl w:val="0"/>
      <w:pBdr>
        <w:top w:val="none" w:sz="0" w:space="0" w:color="auto"/>
        <w:bottom w:val="none" w:sz="0" w:space="0" w:color="auto"/>
      </w:pBdr>
      <w:autoSpaceDE w:val="0"/>
      <w:autoSpaceDN w:val="0"/>
      <w:adjustRightInd w:val="0"/>
      <w:spacing w:before="108" w:after="108"/>
      <w:outlineLvl w:val="9"/>
    </w:pPr>
    <w:rPr>
      <w:rFonts w:ascii="Calibri Light" w:hAnsi="Calibri Light" w:cs="Calibri Light"/>
      <w:b w:val="0"/>
      <w:bCs w:val="0"/>
      <w:sz w:val="18"/>
      <w:szCs w:val="18"/>
      <w:lang w:eastAsia="ru-RU"/>
    </w:rPr>
  </w:style>
  <w:style w:type="paragraph" w:customStyle="1" w:styleId="afffffff7">
    <w:name w:val="Подзаголовок для информации об изменениях"/>
    <w:basedOn w:val="affffff2"/>
    <w:next w:val="a"/>
    <w:uiPriority w:val="99"/>
    <w:rsid w:val="00DB5AE7"/>
    <w:rPr>
      <w:b/>
      <w:bCs/>
    </w:rPr>
  </w:style>
  <w:style w:type="paragraph" w:customStyle="1" w:styleId="afffffff8">
    <w:name w:val="Подчёркнуный текст"/>
    <w:basedOn w:val="a"/>
    <w:next w:val="a"/>
    <w:uiPriority w:val="99"/>
    <w:rsid w:val="00DB5AE7"/>
    <w:pPr>
      <w:widowControl w:val="0"/>
      <w:autoSpaceDE w:val="0"/>
      <w:autoSpaceDN w:val="0"/>
      <w:adjustRightInd w:val="0"/>
      <w:ind w:firstLine="720"/>
    </w:pPr>
    <w:rPr>
      <w:rFonts w:ascii="Arial" w:hAnsi="Arial" w:cs="Arial"/>
      <w:sz w:val="24"/>
    </w:rPr>
  </w:style>
  <w:style w:type="paragraph" w:customStyle="1" w:styleId="afffffff9">
    <w:name w:val="Постоянная часть"/>
    <w:basedOn w:val="afffff8"/>
    <w:next w:val="a"/>
    <w:uiPriority w:val="99"/>
    <w:rsid w:val="00DB5AE7"/>
    <w:rPr>
      <w:sz w:val="20"/>
      <w:szCs w:val="20"/>
    </w:rPr>
  </w:style>
  <w:style w:type="paragraph" w:customStyle="1" w:styleId="afffffffa">
    <w:name w:val="Пример."/>
    <w:basedOn w:val="afffff2"/>
    <w:next w:val="a"/>
    <w:uiPriority w:val="99"/>
    <w:rsid w:val="00DB5AE7"/>
  </w:style>
  <w:style w:type="paragraph" w:customStyle="1" w:styleId="afffffffb">
    <w:name w:val="Примечание."/>
    <w:basedOn w:val="afffff2"/>
    <w:next w:val="a"/>
    <w:uiPriority w:val="99"/>
    <w:rsid w:val="00DB5AE7"/>
  </w:style>
  <w:style w:type="character" w:customStyle="1" w:styleId="afffffffc">
    <w:name w:val="Продолжение ссылки"/>
    <w:uiPriority w:val="99"/>
    <w:rsid w:val="00DB5AE7"/>
  </w:style>
  <w:style w:type="paragraph" w:customStyle="1" w:styleId="afffffffd">
    <w:name w:val="Словарная статья"/>
    <w:basedOn w:val="a"/>
    <w:next w:val="a"/>
    <w:uiPriority w:val="99"/>
    <w:rsid w:val="00DB5AE7"/>
    <w:pPr>
      <w:widowControl w:val="0"/>
      <w:autoSpaceDE w:val="0"/>
      <w:autoSpaceDN w:val="0"/>
      <w:adjustRightInd w:val="0"/>
      <w:ind w:right="118" w:firstLine="0"/>
    </w:pPr>
    <w:rPr>
      <w:rFonts w:ascii="Arial" w:hAnsi="Arial" w:cs="Arial"/>
      <w:sz w:val="24"/>
    </w:rPr>
  </w:style>
  <w:style w:type="character" w:customStyle="1" w:styleId="afffffffe">
    <w:name w:val="Сравнение редакций"/>
    <w:uiPriority w:val="99"/>
    <w:rsid w:val="00DB5AE7"/>
    <w:rPr>
      <w:color w:val="26282F"/>
    </w:rPr>
  </w:style>
  <w:style w:type="character" w:customStyle="1" w:styleId="affffffff">
    <w:name w:val="Сравнение редакций. Добавленный фрагмент"/>
    <w:uiPriority w:val="99"/>
    <w:rsid w:val="00DB5AE7"/>
    <w:rPr>
      <w:color w:val="000000"/>
      <w:shd w:val="clear" w:color="auto" w:fill="auto"/>
    </w:rPr>
  </w:style>
  <w:style w:type="character" w:customStyle="1" w:styleId="affffffff0">
    <w:name w:val="Сравнение редакций. Удаленный фрагмент"/>
    <w:uiPriority w:val="99"/>
    <w:rsid w:val="00DB5AE7"/>
    <w:rPr>
      <w:color w:val="000000"/>
      <w:shd w:val="clear" w:color="auto" w:fill="auto"/>
    </w:rPr>
  </w:style>
  <w:style w:type="paragraph" w:customStyle="1" w:styleId="affffffff1">
    <w:name w:val="Ссылка на официальную публикацию"/>
    <w:basedOn w:val="a"/>
    <w:next w:val="a"/>
    <w:uiPriority w:val="99"/>
    <w:rsid w:val="00DB5AE7"/>
    <w:pPr>
      <w:widowControl w:val="0"/>
      <w:autoSpaceDE w:val="0"/>
      <w:autoSpaceDN w:val="0"/>
      <w:adjustRightInd w:val="0"/>
      <w:ind w:firstLine="720"/>
    </w:pPr>
    <w:rPr>
      <w:rFonts w:ascii="Arial" w:hAnsi="Arial" w:cs="Arial"/>
      <w:sz w:val="24"/>
    </w:rPr>
  </w:style>
  <w:style w:type="paragraph" w:customStyle="1" w:styleId="affffffff2">
    <w:name w:val="Текст в таблице"/>
    <w:basedOn w:val="afffffff1"/>
    <w:next w:val="a"/>
    <w:uiPriority w:val="99"/>
    <w:rsid w:val="00DB5AE7"/>
    <w:pPr>
      <w:ind w:firstLine="500"/>
    </w:pPr>
  </w:style>
  <w:style w:type="paragraph" w:customStyle="1" w:styleId="affffffff3">
    <w:name w:val="Текст ЭР (см. также)"/>
    <w:basedOn w:val="a"/>
    <w:next w:val="a"/>
    <w:uiPriority w:val="99"/>
    <w:rsid w:val="00DB5AE7"/>
    <w:pPr>
      <w:widowControl w:val="0"/>
      <w:autoSpaceDE w:val="0"/>
      <w:autoSpaceDN w:val="0"/>
      <w:adjustRightInd w:val="0"/>
      <w:spacing w:before="200"/>
      <w:ind w:firstLine="0"/>
      <w:jc w:val="left"/>
    </w:pPr>
    <w:rPr>
      <w:rFonts w:ascii="Arial" w:hAnsi="Arial" w:cs="Arial"/>
      <w:sz w:val="20"/>
      <w:szCs w:val="20"/>
    </w:rPr>
  </w:style>
  <w:style w:type="paragraph" w:customStyle="1" w:styleId="affffffff4">
    <w:name w:val="Технический комментарий"/>
    <w:basedOn w:val="a"/>
    <w:next w:val="a"/>
    <w:uiPriority w:val="99"/>
    <w:rsid w:val="00DB5AE7"/>
    <w:pPr>
      <w:widowControl w:val="0"/>
      <w:autoSpaceDE w:val="0"/>
      <w:autoSpaceDN w:val="0"/>
      <w:adjustRightInd w:val="0"/>
      <w:ind w:firstLine="0"/>
      <w:jc w:val="left"/>
    </w:pPr>
    <w:rPr>
      <w:rFonts w:ascii="Arial" w:hAnsi="Arial" w:cs="Arial"/>
      <w:color w:val="463F31"/>
      <w:sz w:val="24"/>
      <w:shd w:val="clear" w:color="auto" w:fill="FFFFA6"/>
    </w:rPr>
  </w:style>
  <w:style w:type="character" w:customStyle="1" w:styleId="affffffff5">
    <w:name w:val="Утратил силу"/>
    <w:uiPriority w:val="99"/>
    <w:rsid w:val="00DB5AE7"/>
    <w:rPr>
      <w:strike/>
      <w:color w:val="auto"/>
    </w:rPr>
  </w:style>
  <w:style w:type="paragraph" w:customStyle="1" w:styleId="affffffff6">
    <w:name w:val="Формула"/>
    <w:basedOn w:val="a"/>
    <w:next w:val="a"/>
    <w:uiPriority w:val="99"/>
    <w:rsid w:val="00DB5AE7"/>
    <w:pPr>
      <w:widowControl w:val="0"/>
      <w:autoSpaceDE w:val="0"/>
      <w:autoSpaceDN w:val="0"/>
      <w:adjustRightInd w:val="0"/>
      <w:spacing w:before="240" w:after="240"/>
      <w:ind w:left="420" w:right="420" w:firstLine="300"/>
    </w:pPr>
    <w:rPr>
      <w:rFonts w:ascii="Arial" w:hAnsi="Arial" w:cs="Arial"/>
      <w:sz w:val="24"/>
      <w:shd w:val="clear" w:color="auto" w:fill="F5F3DA"/>
    </w:rPr>
  </w:style>
  <w:style w:type="paragraph" w:customStyle="1" w:styleId="affffffff7">
    <w:name w:val="Центрированный (таблица)"/>
    <w:basedOn w:val="afffffff1"/>
    <w:next w:val="a"/>
    <w:uiPriority w:val="99"/>
    <w:rsid w:val="00DB5AE7"/>
    <w:pPr>
      <w:jc w:val="center"/>
    </w:pPr>
  </w:style>
  <w:style w:type="paragraph" w:customStyle="1" w:styleId="-1">
    <w:name w:val="ЭР-содержание (правое окно)"/>
    <w:basedOn w:val="a"/>
    <w:next w:val="a"/>
    <w:uiPriority w:val="99"/>
    <w:rsid w:val="00DB5AE7"/>
    <w:pPr>
      <w:widowControl w:val="0"/>
      <w:autoSpaceDE w:val="0"/>
      <w:autoSpaceDN w:val="0"/>
      <w:adjustRightInd w:val="0"/>
      <w:spacing w:before="300"/>
      <w:ind w:firstLine="0"/>
      <w:jc w:val="left"/>
    </w:pPr>
    <w:rPr>
      <w:rFonts w:ascii="Arial" w:hAnsi="Arial" w:cs="Arial"/>
      <w:sz w:val="24"/>
    </w:rPr>
  </w:style>
  <w:style w:type="character" w:customStyle="1" w:styleId="others9">
    <w:name w:val="others9"/>
    <w:basedOn w:val="a0"/>
    <w:uiPriority w:val="99"/>
    <w:rsid w:val="00DB5AE7"/>
  </w:style>
  <w:style w:type="character" w:customStyle="1" w:styleId="fio7">
    <w:name w:val="fio7"/>
    <w:basedOn w:val="a0"/>
    <w:uiPriority w:val="99"/>
    <w:rsid w:val="00DB5AE7"/>
  </w:style>
  <w:style w:type="character" w:customStyle="1" w:styleId="others17">
    <w:name w:val="others17"/>
    <w:basedOn w:val="a0"/>
    <w:uiPriority w:val="99"/>
    <w:rsid w:val="00DB5AE7"/>
  </w:style>
  <w:style w:type="character" w:customStyle="1" w:styleId="others18">
    <w:name w:val="others18"/>
    <w:basedOn w:val="a0"/>
    <w:uiPriority w:val="99"/>
    <w:rsid w:val="00DB5AE7"/>
  </w:style>
  <w:style w:type="character" w:customStyle="1" w:styleId="nomer2">
    <w:name w:val="nomer2"/>
    <w:basedOn w:val="a0"/>
    <w:uiPriority w:val="99"/>
    <w:rsid w:val="00DB5AE7"/>
  </w:style>
  <w:style w:type="character" w:customStyle="1" w:styleId="fio5">
    <w:name w:val="fio5"/>
    <w:basedOn w:val="a0"/>
    <w:uiPriority w:val="99"/>
    <w:rsid w:val="00DB5AE7"/>
  </w:style>
  <w:style w:type="character" w:customStyle="1" w:styleId="mw-headline">
    <w:name w:val="mw-headline"/>
    <w:basedOn w:val="a0"/>
    <w:uiPriority w:val="99"/>
    <w:rsid w:val="00DB5AE7"/>
  </w:style>
  <w:style w:type="character" w:customStyle="1" w:styleId="mw-editsection">
    <w:name w:val="mw-editsection"/>
    <w:basedOn w:val="a0"/>
    <w:uiPriority w:val="99"/>
    <w:rsid w:val="00DB5AE7"/>
  </w:style>
  <w:style w:type="character" w:customStyle="1" w:styleId="mw-editsection-bracket">
    <w:name w:val="mw-editsection-bracket"/>
    <w:basedOn w:val="a0"/>
    <w:uiPriority w:val="99"/>
    <w:rsid w:val="00DB5AE7"/>
  </w:style>
  <w:style w:type="character" w:customStyle="1" w:styleId="mw-editsection-divider">
    <w:name w:val="mw-editsection-divider"/>
    <w:basedOn w:val="a0"/>
    <w:uiPriority w:val="99"/>
    <w:rsid w:val="00DB5AE7"/>
  </w:style>
  <w:style w:type="paragraph" w:customStyle="1" w:styleId="a40">
    <w:name w:val="a4"/>
    <w:basedOn w:val="a"/>
    <w:uiPriority w:val="99"/>
    <w:rsid w:val="00DB5AE7"/>
    <w:pPr>
      <w:spacing w:before="100" w:beforeAutospacing="1" w:after="100" w:afterAutospacing="1"/>
      <w:ind w:firstLine="0"/>
      <w:jc w:val="left"/>
    </w:pPr>
    <w:rPr>
      <w:rFonts w:ascii="Arial" w:hAnsi="Arial" w:cs="Arial"/>
      <w:sz w:val="24"/>
    </w:rPr>
  </w:style>
  <w:style w:type="character" w:customStyle="1" w:styleId="212">
    <w:name w:val="Знак Знак21"/>
    <w:basedOn w:val="a0"/>
    <w:uiPriority w:val="99"/>
    <w:locked/>
    <w:rsid w:val="00DB5AE7"/>
    <w:rPr>
      <w:rFonts w:ascii="Calibri" w:hAnsi="Calibri" w:cs="Calibri"/>
      <w:lang w:val="en-US" w:eastAsia="en-US"/>
    </w:rPr>
  </w:style>
  <w:style w:type="paragraph" w:customStyle="1" w:styleId="0">
    <w:name w:val="0 Основной текст Мой"/>
    <w:basedOn w:val="a"/>
    <w:next w:val="a"/>
    <w:uiPriority w:val="99"/>
    <w:rsid w:val="00DB5AE7"/>
    <w:pPr>
      <w:widowControl w:val="0"/>
      <w:autoSpaceDE w:val="0"/>
      <w:autoSpaceDN w:val="0"/>
      <w:adjustRightInd w:val="0"/>
      <w:spacing w:line="360" w:lineRule="auto"/>
      <w:ind w:firstLine="851"/>
    </w:pPr>
    <w:rPr>
      <w:rFonts w:ascii="Arial" w:hAnsi="Arial" w:cs="Arial"/>
      <w:sz w:val="28"/>
      <w:szCs w:val="28"/>
    </w:rPr>
  </w:style>
  <w:style w:type="paragraph" w:customStyle="1" w:styleId="affffffff8">
    <w:name w:val="Знак Знак Знак Знак Знак Знак Знак Знак"/>
    <w:basedOn w:val="a"/>
    <w:uiPriority w:val="99"/>
    <w:rsid w:val="00DB5AE7"/>
    <w:pPr>
      <w:spacing w:after="160" w:line="240" w:lineRule="exact"/>
      <w:ind w:firstLine="0"/>
      <w:jc w:val="left"/>
    </w:pPr>
    <w:rPr>
      <w:rFonts w:ascii="Arial" w:hAnsi="Arial" w:cs="Arial"/>
      <w:sz w:val="20"/>
      <w:szCs w:val="20"/>
      <w:lang w:val="en-US" w:eastAsia="en-US"/>
    </w:rPr>
  </w:style>
  <w:style w:type="paragraph" w:customStyle="1" w:styleId="article">
    <w:name w:val="article"/>
    <w:basedOn w:val="a"/>
    <w:rsid w:val="00DB5AE7"/>
    <w:pPr>
      <w:spacing w:before="100" w:beforeAutospacing="1" w:after="100" w:afterAutospacing="1"/>
      <w:ind w:firstLine="0"/>
      <w:jc w:val="left"/>
    </w:pPr>
    <w:rPr>
      <w:rFonts w:ascii="Times New Roman" w:hAnsi="Times New Roman"/>
      <w:sz w:val="24"/>
    </w:rPr>
  </w:style>
  <w:style w:type="character" w:customStyle="1" w:styleId="hps">
    <w:name w:val="hps"/>
    <w:basedOn w:val="a0"/>
    <w:rsid w:val="00DB5AE7"/>
  </w:style>
  <w:style w:type="character" w:customStyle="1" w:styleId="FontStyle45">
    <w:name w:val="Font Style45"/>
    <w:basedOn w:val="a0"/>
    <w:uiPriority w:val="99"/>
    <w:rsid w:val="00DB5AE7"/>
    <w:rPr>
      <w:rFonts w:ascii="Times New Roman" w:hAnsi="Times New Roman" w:cs="Times New Roman"/>
      <w:sz w:val="24"/>
      <w:szCs w:val="24"/>
    </w:rPr>
  </w:style>
  <w:style w:type="paragraph" w:customStyle="1" w:styleId="Style4">
    <w:name w:val="Style4"/>
    <w:basedOn w:val="a"/>
    <w:uiPriority w:val="99"/>
    <w:rsid w:val="00DB5AE7"/>
    <w:pPr>
      <w:widowControl w:val="0"/>
      <w:autoSpaceDE w:val="0"/>
      <w:autoSpaceDN w:val="0"/>
      <w:adjustRightInd w:val="0"/>
      <w:spacing w:line="413" w:lineRule="exact"/>
      <w:ind w:firstLine="600"/>
    </w:pPr>
    <w:rPr>
      <w:rFonts w:ascii="Times New Roman" w:hAnsi="Times New Roman"/>
      <w:sz w:val="24"/>
    </w:rPr>
  </w:style>
  <w:style w:type="paragraph" w:customStyle="1" w:styleId="2f3">
    <w:name w:val="РћСЃРЅРѕРІРЅРѕР№ С‚РµРєСЃС‚ СЃ РѕС‚СЃС‚СѓРїРѕРј 2"/>
    <w:basedOn w:val="a"/>
    <w:rsid w:val="00DB5AE7"/>
    <w:pPr>
      <w:widowControl w:val="0"/>
      <w:autoSpaceDE w:val="0"/>
      <w:autoSpaceDN w:val="0"/>
      <w:adjustRightInd w:val="0"/>
      <w:spacing w:after="120" w:line="480" w:lineRule="auto"/>
      <w:ind w:left="282" w:firstLine="0"/>
      <w:jc w:val="left"/>
    </w:pPr>
    <w:rPr>
      <w:rFonts w:ascii="Times New Roman" w:hAnsi="Times New Roman"/>
      <w:sz w:val="24"/>
    </w:rPr>
  </w:style>
  <w:style w:type="character" w:customStyle="1" w:styleId="fio4">
    <w:name w:val="fio4"/>
    <w:basedOn w:val="a0"/>
    <w:uiPriority w:val="99"/>
    <w:rsid w:val="00DB5AE7"/>
    <w:rPr>
      <w:rFonts w:ascii="Times New Roman" w:hAnsi="Times New Roman" w:cs="Times New Roman" w:hint="default"/>
    </w:rPr>
  </w:style>
  <w:style w:type="character" w:customStyle="1" w:styleId="FontStyle15">
    <w:name w:val="Font Style15"/>
    <w:rsid w:val="00DB5AE7"/>
    <w:rPr>
      <w:rFonts w:ascii="Franklin Gothic Medium Cond" w:hAnsi="Franklin Gothic Medium Cond"/>
      <w:i/>
      <w:sz w:val="28"/>
    </w:rPr>
  </w:style>
</w:styles>
</file>

<file path=word/webSettings.xml><?xml version="1.0" encoding="utf-8"?>
<w:webSettings xmlns:r="http://schemas.openxmlformats.org/officeDocument/2006/relationships" xmlns:w="http://schemas.openxmlformats.org/wordprocessingml/2006/main">
  <w:divs>
    <w:div w:id="29649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8.xml"/><Relationship Id="rId299" Type="http://schemas.openxmlformats.org/officeDocument/2006/relationships/footer" Target="footer127.xml"/><Relationship Id="rId21" Type="http://schemas.openxmlformats.org/officeDocument/2006/relationships/footer" Target="footer4.xml"/><Relationship Id="rId42" Type="http://schemas.openxmlformats.org/officeDocument/2006/relationships/footer" Target="footer9.xml"/><Relationship Id="rId63" Type="http://schemas.openxmlformats.org/officeDocument/2006/relationships/image" Target="media/image25.png"/><Relationship Id="rId84" Type="http://schemas.openxmlformats.org/officeDocument/2006/relationships/footer" Target="footer33.xml"/><Relationship Id="rId138" Type="http://schemas.openxmlformats.org/officeDocument/2006/relationships/footer" Target="footer70.xml"/><Relationship Id="rId159" Type="http://schemas.openxmlformats.org/officeDocument/2006/relationships/footer" Target="footer87.xml"/><Relationship Id="rId324" Type="http://schemas.openxmlformats.org/officeDocument/2006/relationships/footer" Target="footer144.xml"/><Relationship Id="rId345" Type="http://schemas.openxmlformats.org/officeDocument/2006/relationships/hyperlink" Target="consultantplus://offline/ref=CF476209D0D2824DF7FAE7B8C128F1E21DEEE96C5F8B76CB992D1299A827F296CAF5CFB6DEO26BM" TargetMode="External"/><Relationship Id="rId366" Type="http://schemas.openxmlformats.org/officeDocument/2006/relationships/hyperlink" Target="consultantplus://offline/ref=CF476209D0D2824DF7FAE7B8C128F1E21DEEE96C5F8B76CB992D1299A827F296CAF5CFB7D8O26DM" TargetMode="External"/><Relationship Id="rId387" Type="http://schemas.openxmlformats.org/officeDocument/2006/relationships/header" Target="header14.xml"/><Relationship Id="rId170" Type="http://schemas.openxmlformats.org/officeDocument/2006/relationships/hyperlink" Target="garantF1://12010727.1000" TargetMode="External"/><Relationship Id="rId191" Type="http://schemas.openxmlformats.org/officeDocument/2006/relationships/hyperlink" Target="consultantplus://offline/ref=E5C83F4122118296F9E440A930EF3C35639A25E65F4E7D932CB1C10005C8042A2E3249975AUFXEH" TargetMode="External"/><Relationship Id="rId205" Type="http://schemas.openxmlformats.org/officeDocument/2006/relationships/hyperlink" Target="consultantplus://offline/ref=060110B9887F04E4CD426F1A6EDA421B2B3D01BFD59BDD62D9F468706DCDE89FF94650A9E1hFH" TargetMode="External"/><Relationship Id="rId226" Type="http://schemas.openxmlformats.org/officeDocument/2006/relationships/hyperlink" Target="consultantplus://offline/ref=060110B9887F04E4CD426F1A6EDA421B2B3D01BFD59BDD62D9F468706DCDE89FF94650A0180C88EAEFh6H" TargetMode="External"/><Relationship Id="rId247" Type="http://schemas.openxmlformats.org/officeDocument/2006/relationships/hyperlink" Target="consultantplus://offline/ref=E5C83F4122118296F9E440A930EF3C35639A25E65F4E7D932CB1C10005C8042A2E3249915DFB7546U9X8H" TargetMode="External"/><Relationship Id="rId107" Type="http://schemas.openxmlformats.org/officeDocument/2006/relationships/footer" Target="footer49.xml"/><Relationship Id="rId268" Type="http://schemas.openxmlformats.org/officeDocument/2006/relationships/image" Target="media/image30.emf"/><Relationship Id="rId289" Type="http://schemas.openxmlformats.org/officeDocument/2006/relationships/footer" Target="footer118.xml"/><Relationship Id="rId11" Type="http://schemas.openxmlformats.org/officeDocument/2006/relationships/footer" Target="footer2.xml"/><Relationship Id="rId32" Type="http://schemas.openxmlformats.org/officeDocument/2006/relationships/image" Target="media/image13.jpeg"/><Relationship Id="rId53" Type="http://schemas.openxmlformats.org/officeDocument/2006/relationships/footer" Target="footer12.xml"/><Relationship Id="rId74" Type="http://schemas.openxmlformats.org/officeDocument/2006/relationships/footer" Target="footer23.xml"/><Relationship Id="rId128" Type="http://schemas.openxmlformats.org/officeDocument/2006/relationships/hyperlink" Target="consultantplus://offline/ref=C9C8D623165B4C5F770D7AE6A835E35CC828811EFDE37F2D7EED205049077BP" TargetMode="External"/><Relationship Id="rId149" Type="http://schemas.openxmlformats.org/officeDocument/2006/relationships/footer" Target="footer81.xml"/><Relationship Id="rId314" Type="http://schemas.openxmlformats.org/officeDocument/2006/relationships/footer" Target="footer141.xml"/><Relationship Id="rId335" Type="http://schemas.openxmlformats.org/officeDocument/2006/relationships/hyperlink" Target="consultantplus://offline/ref=CF476209D0D2824DF7FAE7B8C128F1E21DEEE96C5F8076CB992D1299A827F296CAF5CFB2DA28649DO66CM" TargetMode="External"/><Relationship Id="rId356" Type="http://schemas.openxmlformats.org/officeDocument/2006/relationships/hyperlink" Target="consultantplus://offline/ref=CF476209D0D2824DF7FAE7B8C128F1E21DEEE96C5F8B76CB992D1299A827F296CAF5CFB6DCO260M" TargetMode="External"/><Relationship Id="rId377" Type="http://schemas.openxmlformats.org/officeDocument/2006/relationships/hyperlink" Target="consultantplus://offline/ref=CF476209D0D2824DF7FAF9B5D744AEE71BEDB6665D8B7A9AC57249C4FF2EF8C1O86DM" TargetMode="External"/><Relationship Id="rId5" Type="http://schemas.openxmlformats.org/officeDocument/2006/relationships/webSettings" Target="webSettings.xml"/><Relationship Id="rId95" Type="http://schemas.openxmlformats.org/officeDocument/2006/relationships/hyperlink" Target="consultantplus://offline/ref=A949C545F182626AA69780EF023C81154312A8FEB5CBED6A47E2BD10d8G" TargetMode="External"/><Relationship Id="rId160" Type="http://schemas.openxmlformats.org/officeDocument/2006/relationships/footer" Target="footer88.xml"/><Relationship Id="rId181" Type="http://schemas.openxmlformats.org/officeDocument/2006/relationships/footer" Target="footer97.xml"/><Relationship Id="rId216" Type="http://schemas.openxmlformats.org/officeDocument/2006/relationships/hyperlink" Target="consultantplus://offline/ref=060110B9887F04E4CD426F1A6EDA421B2B3D01BFD59BDD62D9F468706DCDE89FF94650A9E1h1H" TargetMode="External"/><Relationship Id="rId237" Type="http://schemas.openxmlformats.org/officeDocument/2006/relationships/hyperlink" Target="consultantplus://offline/ref=E5C83F4122118296F9E440A930EF3C35639A25E65F4E7D932CB1C10005C8042A2E3249975DUFXAH" TargetMode="External"/><Relationship Id="rId258" Type="http://schemas.openxmlformats.org/officeDocument/2006/relationships/footer" Target="footer105.xml"/><Relationship Id="rId279" Type="http://schemas.openxmlformats.org/officeDocument/2006/relationships/hyperlink" Target="https://ru.wiktionary.org/wiki/%D1%82%D0%B2%D1%91%D1%80%D0%B4%D1%8B%D0%B9" TargetMode="External"/><Relationship Id="rId22" Type="http://schemas.openxmlformats.org/officeDocument/2006/relationships/image" Target="media/image7.jpeg"/><Relationship Id="rId43" Type="http://schemas.openxmlformats.org/officeDocument/2006/relationships/image" Target="media/image19.jpeg"/><Relationship Id="rId64" Type="http://schemas.openxmlformats.org/officeDocument/2006/relationships/image" Target="media/image26.png"/><Relationship Id="rId118" Type="http://schemas.openxmlformats.org/officeDocument/2006/relationships/footer" Target="footer59.xml"/><Relationship Id="rId139" Type="http://schemas.openxmlformats.org/officeDocument/2006/relationships/footer" Target="footer71.xml"/><Relationship Id="rId290" Type="http://schemas.openxmlformats.org/officeDocument/2006/relationships/hyperlink" Target="garantF1://3981253.0" TargetMode="External"/><Relationship Id="rId304" Type="http://schemas.openxmlformats.org/officeDocument/2006/relationships/footer" Target="footer132.xml"/><Relationship Id="rId325" Type="http://schemas.openxmlformats.org/officeDocument/2006/relationships/footer" Target="footer145.xml"/><Relationship Id="rId346" Type="http://schemas.openxmlformats.org/officeDocument/2006/relationships/hyperlink" Target="consultantplus://offline/ref=CF476209D0D2824DF7FAE7B8C128F1E21DEEE96C5F8B76CB992D1299A827F296CAF5CFB7D2O26FM" TargetMode="External"/><Relationship Id="rId367" Type="http://schemas.openxmlformats.org/officeDocument/2006/relationships/hyperlink" Target="consultantplus://offline/ref=CF476209D0D2824DF7FAE7B8C128F1E21DEEE96C5F8B76CB992D1299A827F296CAF5CFB7DDO26DM" TargetMode="External"/><Relationship Id="rId388" Type="http://schemas.openxmlformats.org/officeDocument/2006/relationships/footer" Target="footer153.xml"/><Relationship Id="rId85" Type="http://schemas.openxmlformats.org/officeDocument/2006/relationships/footer" Target="footer34.xml"/><Relationship Id="rId150" Type="http://schemas.openxmlformats.org/officeDocument/2006/relationships/footer" Target="footer82.xml"/><Relationship Id="rId171" Type="http://schemas.openxmlformats.org/officeDocument/2006/relationships/hyperlink" Target="garantF1://12010727.2000" TargetMode="External"/><Relationship Id="rId192" Type="http://schemas.openxmlformats.org/officeDocument/2006/relationships/hyperlink" Target="consultantplus://offline/ref=E5C83F4122118296F9E440A930EF3C35639A25E65F4E7D932CB1C10005C8042A2E3249915DF97845U9X1H" TargetMode="External"/><Relationship Id="rId206" Type="http://schemas.openxmlformats.org/officeDocument/2006/relationships/hyperlink" Target="consultantplus://offline/ref=E5C83F4122118296F9E440A930EF3C35639D2FEA53497D932CB1C10005UCX8H" TargetMode="External"/><Relationship Id="rId227" Type="http://schemas.openxmlformats.org/officeDocument/2006/relationships/hyperlink" Target="consultantplus://offline/ref=060110B9887F04E4CD426F1A6EDA421B2B3D01BFD59BDD62D9F468706DCDE89FF94650A0180C87E3EFh7H" TargetMode="External"/><Relationship Id="rId248" Type="http://schemas.openxmlformats.org/officeDocument/2006/relationships/hyperlink" Target="consultantplus://offline/ref=060110B9887F04E4CD426F1A6EDA421B2B3D01BFD59BDD62D9F468706DCDE89FF94650A0180E8EEAEFhDH" TargetMode="External"/><Relationship Id="rId269" Type="http://schemas.openxmlformats.org/officeDocument/2006/relationships/image" Target="media/image31.emf"/><Relationship Id="rId12" Type="http://schemas.openxmlformats.org/officeDocument/2006/relationships/image" Target="media/image1.jpeg"/><Relationship Id="rId33" Type="http://schemas.openxmlformats.org/officeDocument/2006/relationships/image" Target="media/image14.jpeg"/><Relationship Id="rId108" Type="http://schemas.openxmlformats.org/officeDocument/2006/relationships/footer" Target="footer50.xml"/><Relationship Id="rId129" Type="http://schemas.openxmlformats.org/officeDocument/2006/relationships/hyperlink" Target="consultantplus://offline/ref=C9C8D623165B4C5F770D7AE6A835E35CC82B811FF4E37F2D7EED2050497BEAEF69DEA8187090ED400573P" TargetMode="External"/><Relationship Id="rId280" Type="http://schemas.openxmlformats.org/officeDocument/2006/relationships/hyperlink" Target="https://ru.wiktionary.org/wiki/%D0%B3%D1%83%D1%81%D1%82%D0%BE%D0%B9" TargetMode="External"/><Relationship Id="rId315" Type="http://schemas.openxmlformats.org/officeDocument/2006/relationships/footer" Target="footer142.xml"/><Relationship Id="rId336" Type="http://schemas.openxmlformats.org/officeDocument/2006/relationships/hyperlink" Target="consultantplus://offline/ref=CF476209D0D2824DF7FAE7B8C128F1E21DEEE96C5F8B76CB992D1299A827F296CAF5CFB2DA28679BO664M" TargetMode="External"/><Relationship Id="rId357" Type="http://schemas.openxmlformats.org/officeDocument/2006/relationships/hyperlink" Target="consultantplus://offline/ref=CF476209D0D2824DF7FAE7B8C128F1E21DEEE96C5F8B76CB992D1299A827F296CAF5CFBBD8O261M" TargetMode="External"/><Relationship Id="rId54" Type="http://schemas.openxmlformats.org/officeDocument/2006/relationships/image" Target="media/image22.jpeg"/><Relationship Id="rId75" Type="http://schemas.openxmlformats.org/officeDocument/2006/relationships/footer" Target="footer24.xml"/><Relationship Id="rId96" Type="http://schemas.openxmlformats.org/officeDocument/2006/relationships/hyperlink" Target="consultantplus://offline/ref=72E88E31272AD23656962AB13408C5AB576F41D534D18794E998ADAD1F58FD92B2604262ADs3cDG" TargetMode="External"/><Relationship Id="rId140" Type="http://schemas.openxmlformats.org/officeDocument/2006/relationships/footer" Target="footer72.xml"/><Relationship Id="rId161" Type="http://schemas.openxmlformats.org/officeDocument/2006/relationships/footer" Target="footer89.xml"/><Relationship Id="rId182" Type="http://schemas.openxmlformats.org/officeDocument/2006/relationships/hyperlink" Target="garantF1://10008000.1854" TargetMode="External"/><Relationship Id="rId217" Type="http://schemas.openxmlformats.org/officeDocument/2006/relationships/hyperlink" Target="consultantplus://offline/ref=060110B9887F04E4CD426F1A6EDA421B2B3D01BFD59BDD62D9F468706DCDE89FF94650A31DE0hFH" TargetMode="External"/><Relationship Id="rId378" Type="http://schemas.openxmlformats.org/officeDocument/2006/relationships/hyperlink" Target="consultantplus://offline/ref=CF476209D0D2824DF7FAF9B5D744AEE71BEDB6665C847F9BC77249C4FF2EF8C1O86DM" TargetMode="External"/><Relationship Id="rId6" Type="http://schemas.openxmlformats.org/officeDocument/2006/relationships/footnotes" Target="footnotes.xml"/><Relationship Id="rId238" Type="http://schemas.openxmlformats.org/officeDocument/2006/relationships/hyperlink" Target="consultantplus://offline/ref=E5C83F4122118296F9E440A930EF3C35639A25E65F4E7D932CB1C10005C8042A2E3249915DF87D45U9X2H" TargetMode="External"/><Relationship Id="rId259" Type="http://schemas.openxmlformats.org/officeDocument/2006/relationships/footer" Target="footer106.xml"/><Relationship Id="rId23" Type="http://schemas.openxmlformats.org/officeDocument/2006/relationships/image" Target="media/image8.jpeg"/><Relationship Id="rId119" Type="http://schemas.openxmlformats.org/officeDocument/2006/relationships/footer" Target="footer60.xml"/><Relationship Id="rId270" Type="http://schemas.openxmlformats.org/officeDocument/2006/relationships/image" Target="media/image32.emf"/><Relationship Id="rId291" Type="http://schemas.openxmlformats.org/officeDocument/2006/relationships/footer" Target="footer119.xml"/><Relationship Id="rId305" Type="http://schemas.openxmlformats.org/officeDocument/2006/relationships/footer" Target="footer133.xml"/><Relationship Id="rId326" Type="http://schemas.openxmlformats.org/officeDocument/2006/relationships/footer" Target="footer146.xml"/><Relationship Id="rId347" Type="http://schemas.openxmlformats.org/officeDocument/2006/relationships/hyperlink" Target="consultantplus://offline/ref=CF476209D0D2824DF7FAE7B8C128F1E21DEEE96C5F8B76CB992D1299A8O267M" TargetMode="External"/><Relationship Id="rId44" Type="http://schemas.openxmlformats.org/officeDocument/2006/relationships/footer" Target="footer10.xml"/><Relationship Id="rId65" Type="http://schemas.openxmlformats.org/officeDocument/2006/relationships/image" Target="media/image27.png"/><Relationship Id="rId86" Type="http://schemas.openxmlformats.org/officeDocument/2006/relationships/footer" Target="footer35.xml"/><Relationship Id="rId130" Type="http://schemas.openxmlformats.org/officeDocument/2006/relationships/hyperlink" Target="consultantplus://offline/ref=BD6BF1C01FC810FE3410368E9F51BA4DDF1DE599A87712B154E4E5C1094202876F38D5497985CCFF39Q7O" TargetMode="External"/><Relationship Id="rId151" Type="http://schemas.openxmlformats.org/officeDocument/2006/relationships/hyperlink" Target="consultantplus://offline/ref=5C35B5F9C0DF091694817C1E6A33F6AF2D1DC61060F98F309F13A6B70C081C28C89C4D43AF9179mEE" TargetMode="External"/><Relationship Id="rId368" Type="http://schemas.openxmlformats.org/officeDocument/2006/relationships/hyperlink" Target="consultantplus://offline/ref=CF476209D0D2824DF7FAE7B8C128F1E21DEEE96C5F8B76CB992D1299A827F296CAF5CFB7DFO268M" TargetMode="External"/><Relationship Id="rId389" Type="http://schemas.openxmlformats.org/officeDocument/2006/relationships/fontTable" Target="fontTable.xml"/><Relationship Id="rId172" Type="http://schemas.openxmlformats.org/officeDocument/2006/relationships/hyperlink" Target="garantF1://10008000.16401" TargetMode="External"/><Relationship Id="rId193" Type="http://schemas.openxmlformats.org/officeDocument/2006/relationships/hyperlink" Target="consultantplus://offline/ref=060110B9887F04E4CD426F1A6EDA421B2B3D01BFD59BDD62D9F468706DCDE89FF94650A0180F8FE0EFh7H" TargetMode="External"/><Relationship Id="rId207" Type="http://schemas.openxmlformats.org/officeDocument/2006/relationships/hyperlink" Target="consultantplus://offline/ref=E5C83F4122118296F9E440A930EF3C35639A25E65F4E7D932CB1C10005C8042A2E3249915DF87D44U9X3H" TargetMode="External"/><Relationship Id="rId228" Type="http://schemas.openxmlformats.org/officeDocument/2006/relationships/hyperlink" Target="consultantplus://offline/ref=060110B9887F04E4CD426F1A6EDA421B2B3D01BFD59BDD62D9F468706DCDE89FF94650A0180C87E3EFhDH" TargetMode="External"/><Relationship Id="rId249" Type="http://schemas.openxmlformats.org/officeDocument/2006/relationships/footer" Target="footer98.xml"/><Relationship Id="rId13" Type="http://schemas.openxmlformats.org/officeDocument/2006/relationships/image" Target="media/image2.jpeg"/><Relationship Id="rId109" Type="http://schemas.openxmlformats.org/officeDocument/2006/relationships/footer" Target="footer51.xml"/><Relationship Id="rId260" Type="http://schemas.openxmlformats.org/officeDocument/2006/relationships/header" Target="header11.xml"/><Relationship Id="rId281" Type="http://schemas.openxmlformats.org/officeDocument/2006/relationships/hyperlink" Target="https://ru.wiktionary.org/wiki/concresco" TargetMode="External"/><Relationship Id="rId316" Type="http://schemas.openxmlformats.org/officeDocument/2006/relationships/footer" Target="footer143.xml"/><Relationship Id="rId337" Type="http://schemas.openxmlformats.org/officeDocument/2006/relationships/hyperlink" Target="consultantplus://offline/ref=CF476209D0D2824DF7FAE7B8C128F1E21DEEE96C5F8B76CB992D1299A827F296CAF5CFB2DA28679BO661M" TargetMode="External"/><Relationship Id="rId34" Type="http://schemas.openxmlformats.org/officeDocument/2006/relationships/image" Target="media/image15.jpeg"/><Relationship Id="rId55" Type="http://schemas.openxmlformats.org/officeDocument/2006/relationships/image" Target="media/image23.jpeg"/><Relationship Id="rId76" Type="http://schemas.openxmlformats.org/officeDocument/2006/relationships/footer" Target="footer25.xml"/><Relationship Id="rId97" Type="http://schemas.openxmlformats.org/officeDocument/2006/relationships/hyperlink" Target="consultantplus://offline/ref=72E88E31272AD23656962AB13408C5AB576F41D534D18794E998ADAD1F58FD92B2604263A5s3cDG" TargetMode="External"/><Relationship Id="rId120" Type="http://schemas.openxmlformats.org/officeDocument/2006/relationships/footer" Target="footer61.xml"/><Relationship Id="rId141" Type="http://schemas.openxmlformats.org/officeDocument/2006/relationships/footer" Target="footer73.xml"/><Relationship Id="rId358" Type="http://schemas.openxmlformats.org/officeDocument/2006/relationships/hyperlink" Target="consultantplus://offline/ref=CF476209D0D2824DF7FAE7B8C128F1E21DEEE96C5F8B76CB992D1299A827F296CAF5CFB6DEO26BM" TargetMode="External"/><Relationship Id="rId379" Type="http://schemas.openxmlformats.org/officeDocument/2006/relationships/hyperlink" Target="consultantplus://offline/ref=CF476209D0D2824DF7FAF9B5D744AEE71BEDB6665B83759FC27249C4FF2EF8C1O86DM" TargetMode="External"/><Relationship Id="rId7" Type="http://schemas.openxmlformats.org/officeDocument/2006/relationships/endnotes" Target="endnotes.xml"/><Relationship Id="rId162" Type="http://schemas.openxmlformats.org/officeDocument/2006/relationships/footer" Target="footer90.xml"/><Relationship Id="rId183" Type="http://schemas.openxmlformats.org/officeDocument/2006/relationships/hyperlink" Target="garantF1://10008000.1855" TargetMode="External"/><Relationship Id="rId218" Type="http://schemas.openxmlformats.org/officeDocument/2006/relationships/hyperlink" Target="consultantplus://offline/ref=060110B9887F04E4CD426F1A6EDA421B2B3D01BFD59BDD62D9F468706DCDE89FF94650A018E0hEH" TargetMode="External"/><Relationship Id="rId239" Type="http://schemas.openxmlformats.org/officeDocument/2006/relationships/hyperlink" Target="consultantplus://offline/ref=E5C83F4122118296F9E440A930EF3C35639A25E65F4E7D932CB1C10005C8042A2E3249915FF1U7XFH" TargetMode="External"/><Relationship Id="rId390" Type="http://schemas.openxmlformats.org/officeDocument/2006/relationships/theme" Target="theme/theme1.xml"/><Relationship Id="rId250" Type="http://schemas.openxmlformats.org/officeDocument/2006/relationships/hyperlink" Target="consultantplus://offline/ref=1FDD3D53A567A4D80A9FCFAFC43F834833BA35170540F3ABB4D7AC5802l5L5N" TargetMode="External"/><Relationship Id="rId271" Type="http://schemas.openxmlformats.org/officeDocument/2006/relationships/image" Target="media/image33.emf"/><Relationship Id="rId292" Type="http://schemas.openxmlformats.org/officeDocument/2006/relationships/footer" Target="footer120.xml"/><Relationship Id="rId306" Type="http://schemas.openxmlformats.org/officeDocument/2006/relationships/footer" Target="footer134.xml"/><Relationship Id="rId24" Type="http://schemas.openxmlformats.org/officeDocument/2006/relationships/image" Target="media/image9.jpeg"/><Relationship Id="rId45" Type="http://schemas.openxmlformats.org/officeDocument/2006/relationships/image" Target="media/image20.jpeg"/><Relationship Id="rId66" Type="http://schemas.openxmlformats.org/officeDocument/2006/relationships/image" Target="media/image28.png"/><Relationship Id="rId87" Type="http://schemas.openxmlformats.org/officeDocument/2006/relationships/footer" Target="footer36.xml"/><Relationship Id="rId110" Type="http://schemas.openxmlformats.org/officeDocument/2006/relationships/footer" Target="footer52.xml"/><Relationship Id="rId131" Type="http://schemas.openxmlformats.org/officeDocument/2006/relationships/hyperlink" Target="consultantplus://offline/ref=BD6BF1C01FC810FE3410368E9F51BA4DDF1DE599A87712B154E4E5C1094202876F38D5497B873CQCO" TargetMode="External"/><Relationship Id="rId327" Type="http://schemas.openxmlformats.org/officeDocument/2006/relationships/footer" Target="footer147.xml"/><Relationship Id="rId348" Type="http://schemas.openxmlformats.org/officeDocument/2006/relationships/hyperlink" Target="consultantplus://offline/ref=CF476209D0D2824DF7FAE7B8C128F1E21DEEE96C5F8B76CB992D1299A827F296CAF5CFBBD8O26BM" TargetMode="External"/><Relationship Id="rId369" Type="http://schemas.openxmlformats.org/officeDocument/2006/relationships/hyperlink" Target="consultantplus://offline/ref=CF476209D0D2824DF7FAE7B8C128F1E21DEEE96C5F8B76CB992D1299A8O267M" TargetMode="External"/><Relationship Id="rId152" Type="http://schemas.openxmlformats.org/officeDocument/2006/relationships/hyperlink" Target="consultantplus://offline/ref=5C35B5F9C0DF091694817C1E6A33F6AF2D1DC61060F98F309F13A6B70C081C28C89C4D43AF9F79m4E" TargetMode="External"/><Relationship Id="rId173" Type="http://schemas.openxmlformats.org/officeDocument/2006/relationships/hyperlink" Target="garantF1://10008000.19102" TargetMode="External"/><Relationship Id="rId194" Type="http://schemas.openxmlformats.org/officeDocument/2006/relationships/hyperlink" Target="consultantplus://offline/ref=060110B9887F04E4CD426F1A6EDA421B2B3D01BFD59BDD62D9F468706DCDE89FF94650A0180F8FE7EFh4H" TargetMode="External"/><Relationship Id="rId208" Type="http://schemas.openxmlformats.org/officeDocument/2006/relationships/hyperlink" Target="consultantplus://offline/ref=060110B9887F04E4CD426F1A6EDA421B2B3D01BFD59BDD62D9F468706DCDE89FF94650A0180F8FE0EFh7H" TargetMode="External"/><Relationship Id="rId229" Type="http://schemas.openxmlformats.org/officeDocument/2006/relationships/hyperlink" Target="consultantplus://offline/ref=E5C83F4122118296F9E440A930EF3C35639E2DE3534B7D932CB1C10005UCX8H" TargetMode="External"/><Relationship Id="rId380" Type="http://schemas.openxmlformats.org/officeDocument/2006/relationships/hyperlink" Target="consultantplus://offline/ref=CF476209D0D2824DF7FAF9B5D744AEE71BEDB6665B8A7C9DC57249C4FF2EF8C1O86DM" TargetMode="External"/><Relationship Id="rId240" Type="http://schemas.openxmlformats.org/officeDocument/2006/relationships/hyperlink" Target="consultantplus://offline/ref=E5C83F4122118296F9E440A930EF3C35639A25E65F4E7D932CB1C10005C8042A2E3249915DF87D4FU9X6H" TargetMode="External"/><Relationship Id="rId261" Type="http://schemas.openxmlformats.org/officeDocument/2006/relationships/header" Target="header12.xml"/><Relationship Id="rId14" Type="http://schemas.openxmlformats.org/officeDocument/2006/relationships/image" Target="media/image3.jpeg"/><Relationship Id="rId35" Type="http://schemas.openxmlformats.org/officeDocument/2006/relationships/footer" Target="footer7.xml"/><Relationship Id="rId56" Type="http://schemas.openxmlformats.org/officeDocument/2006/relationships/image" Target="media/image24.jpeg"/><Relationship Id="rId77" Type="http://schemas.openxmlformats.org/officeDocument/2006/relationships/footer" Target="footer26.xml"/><Relationship Id="rId100" Type="http://schemas.openxmlformats.org/officeDocument/2006/relationships/hyperlink" Target="consultantplus://offline/ref=2D64A41DD444599976B96D9C313E2D3CCCB16D3C6F344B437C4F21h6tFG" TargetMode="External"/><Relationship Id="rId282" Type="http://schemas.openxmlformats.org/officeDocument/2006/relationships/hyperlink" Target="https://ru.wiktionary.org/wiki/%D1%81%D1%80%D0%B0%D1%81%D1%82%D0%B0%D1%82%D1%8C%D1%81%D1%8F" TargetMode="External"/><Relationship Id="rId317" Type="http://schemas.openxmlformats.org/officeDocument/2006/relationships/hyperlink" Target="consultantplus://offline/ref=B3A03585C501BBBCEF64265E0EAC4967D5F9493D40A3233EE258C8632707DFD464E8E66D0C63u4cCG" TargetMode="External"/><Relationship Id="rId338" Type="http://schemas.openxmlformats.org/officeDocument/2006/relationships/hyperlink" Target="consultantplus://offline/ref=CF476209D0D2824DF7FAE7B8C128F1E21DEEE96C5F8B76CB992D1299A8O267M" TargetMode="External"/><Relationship Id="rId359" Type="http://schemas.openxmlformats.org/officeDocument/2006/relationships/hyperlink" Target="consultantplus://offline/ref=CF476209D0D2824DF7FAE7B8C128F1E21DEEE96C5F8B76CB992D1299A827F296CAF5CFB6DEO26EM" TargetMode="External"/><Relationship Id="rId8" Type="http://schemas.openxmlformats.org/officeDocument/2006/relationships/header" Target="header1.xml"/><Relationship Id="rId98" Type="http://schemas.openxmlformats.org/officeDocument/2006/relationships/hyperlink" Target="consultantplus://offline/ref=72E88E31272AD23656962AB13408C5AB576F41D534D18794E998ADAD1F58FD92B2604263A6s3c9G" TargetMode="External"/><Relationship Id="rId121" Type="http://schemas.openxmlformats.org/officeDocument/2006/relationships/footer" Target="footer62.xml"/><Relationship Id="rId142" Type="http://schemas.openxmlformats.org/officeDocument/2006/relationships/footer" Target="footer74.xml"/><Relationship Id="rId163" Type="http://schemas.openxmlformats.org/officeDocument/2006/relationships/footer" Target="footer91.xml"/><Relationship Id="rId184" Type="http://schemas.openxmlformats.org/officeDocument/2006/relationships/hyperlink" Target="garantF1://10008000.1856" TargetMode="External"/><Relationship Id="rId219" Type="http://schemas.openxmlformats.org/officeDocument/2006/relationships/hyperlink" Target="consultantplus://offline/ref=060110B9887F04E4CD426F1A6EDA421B2B3D01BFD59BDD62D9F468706DCDE89FF94650A01A09E8hBH" TargetMode="External"/><Relationship Id="rId370" Type="http://schemas.openxmlformats.org/officeDocument/2006/relationships/hyperlink" Target="consultantplus://offline/ref=CF476209D0D2824DF7FAE7B8C128F1E21DEEEB695C8376CB992D1299A8O267M" TargetMode="External"/><Relationship Id="rId230" Type="http://schemas.openxmlformats.org/officeDocument/2006/relationships/hyperlink" Target="consultantplus://offline/ref=E5C83F4122118296F9E440A930EF3C35639A25E65F4E7D932CB1C10005C8042A2E3249915DFA7B41U9X5H" TargetMode="External"/><Relationship Id="rId251" Type="http://schemas.openxmlformats.org/officeDocument/2006/relationships/hyperlink" Target="consultantplus://offline/ref=1FDD3D53A567A4D80A9FCFAFC43F834833BB3E120044F3ABB4D7AC5802l5L5N" TargetMode="External"/><Relationship Id="rId25" Type="http://schemas.openxmlformats.org/officeDocument/2006/relationships/header" Target="header5.xml"/><Relationship Id="rId46" Type="http://schemas.openxmlformats.org/officeDocument/2006/relationships/footer" Target="footer11.xml"/><Relationship Id="rId67" Type="http://schemas.openxmlformats.org/officeDocument/2006/relationships/chart" Target="charts/chart1.xml"/><Relationship Id="rId272" Type="http://schemas.openxmlformats.org/officeDocument/2006/relationships/image" Target="media/image34.emf"/><Relationship Id="rId293" Type="http://schemas.openxmlformats.org/officeDocument/2006/relationships/footer" Target="footer121.xml"/><Relationship Id="rId307" Type="http://schemas.openxmlformats.org/officeDocument/2006/relationships/hyperlink" Target="https://ru.wikipedia.org/wiki/%D0%9A%D0%BB%D0%B5%D0%B2%D0%B5%D1%82%D0%B0" TargetMode="External"/><Relationship Id="rId328" Type="http://schemas.openxmlformats.org/officeDocument/2006/relationships/footer" Target="footer148.xml"/><Relationship Id="rId349" Type="http://schemas.openxmlformats.org/officeDocument/2006/relationships/hyperlink" Target="consultantplus://offline/ref=CF476209D0D2824DF7FAE7B8C128F1E21DEEE96C5F8B76CB992D1299A827F296CAF5CFB2DA286691O667M" TargetMode="External"/><Relationship Id="rId88" Type="http://schemas.openxmlformats.org/officeDocument/2006/relationships/footer" Target="footer37.xml"/><Relationship Id="rId111" Type="http://schemas.openxmlformats.org/officeDocument/2006/relationships/footer" Target="footer53.xml"/><Relationship Id="rId132" Type="http://schemas.openxmlformats.org/officeDocument/2006/relationships/hyperlink" Target="consultantplus://offline/ref=BD6BF1C01FC810FE3410368E9F51BA4DDF1DE599A87712B154E4E5C1094202876F38D5497A38Q5O" TargetMode="External"/><Relationship Id="rId153" Type="http://schemas.openxmlformats.org/officeDocument/2006/relationships/hyperlink" Target="consultantplus://offline/ref=5C35B5F9C0DF091694817C1E6A33F6AF2D1DC61060F98F309F13A6B70C081C28C89C4D43AD9279mFE" TargetMode="External"/><Relationship Id="rId174" Type="http://schemas.openxmlformats.org/officeDocument/2006/relationships/hyperlink" Target="garantF1://10008000.24301" TargetMode="External"/><Relationship Id="rId195" Type="http://schemas.openxmlformats.org/officeDocument/2006/relationships/hyperlink" Target="consultantplus://offline/ref=060110B9887F04E4CD426F1A6EDA421B2B3D01BFD59BDD62D9F468706DCDE89FF94650A41AE0hEH" TargetMode="External"/><Relationship Id="rId209" Type="http://schemas.openxmlformats.org/officeDocument/2006/relationships/hyperlink" Target="consultantplus://offline/ref=060110B9887F04E4CD426F1A6EDA421B2B3D01BFD59BDD62D9F468706DCDE89FF94650A0180F8FE7EFh4H" TargetMode="External"/><Relationship Id="rId360" Type="http://schemas.openxmlformats.org/officeDocument/2006/relationships/hyperlink" Target="consultantplus://offline/ref=CF476209D0D2824DF7FAE7B8C128F1E21DEEE96C5F8B76CB992D1299A827F296CAF5CFB6DEO26FM" TargetMode="External"/><Relationship Id="rId381" Type="http://schemas.openxmlformats.org/officeDocument/2006/relationships/hyperlink" Target="consultantplus://offline/ref=CF476209D0D2824DF7FAF9B5D744AEE71BEDB66658847B95C17249C4FF2EF8C18DBA96F09E25669964875DOA61M" TargetMode="External"/><Relationship Id="rId220" Type="http://schemas.openxmlformats.org/officeDocument/2006/relationships/hyperlink" Target="consultantplus://offline/ref=060110B9887F04E4CD426F1A6EDA421B2B3D01BFD59BDD62D9F468706DCDE89FF94650A0180F8DE2EFh4H" TargetMode="External"/><Relationship Id="rId241" Type="http://schemas.openxmlformats.org/officeDocument/2006/relationships/hyperlink" Target="consultantplus://offline/ref=E5C83F4122118296F9E440A930EF3C35639A25E65F4E7D932CB1C10005C8042A2E324996U5XCH" TargetMode="External"/><Relationship Id="rId15" Type="http://schemas.openxmlformats.org/officeDocument/2006/relationships/image" Target="media/image4.jpeg"/><Relationship Id="rId36" Type="http://schemas.openxmlformats.org/officeDocument/2006/relationships/image" Target="media/image16.jpeg"/><Relationship Id="rId57" Type="http://schemas.openxmlformats.org/officeDocument/2006/relationships/footer" Target="footer13.xml"/><Relationship Id="rId262" Type="http://schemas.openxmlformats.org/officeDocument/2006/relationships/footer" Target="footer107.xml"/><Relationship Id="rId283" Type="http://schemas.openxmlformats.org/officeDocument/2006/relationships/hyperlink" Target="https://ru.wiktionary.org/wiki/%D1%83%D0%BF%D0%BB%D0%BE%D1%82%D0%BD%D1%8F%D1%82%D1%8C%D1%81%D1%8F" TargetMode="External"/><Relationship Id="rId318" Type="http://schemas.openxmlformats.org/officeDocument/2006/relationships/hyperlink" Target="consultantplus://offline/ref=B3A03585C501BBBCEF64265E0EAC4967D6F54D384FF5743CB30DC6662F5797C42AADEB6C0D6A4569u0cAG" TargetMode="External"/><Relationship Id="rId339" Type="http://schemas.openxmlformats.org/officeDocument/2006/relationships/hyperlink" Target="consultantplus://offline/ref=CF476209D0D2824DF7FAE7B8C128F1E21DEEE96C5F8B76CB992D1299A827F296CAF5CFB2DFO26DM" TargetMode="External"/><Relationship Id="rId78" Type="http://schemas.openxmlformats.org/officeDocument/2006/relationships/footer" Target="footer27.xml"/><Relationship Id="rId99" Type="http://schemas.openxmlformats.org/officeDocument/2006/relationships/hyperlink" Target="consultantplus://offline/ref=2D64A41DD444599976B96D9C313E2D3CCFBA623164621C412D1A2F6A7ChEtFG" TargetMode="External"/><Relationship Id="rId101" Type="http://schemas.openxmlformats.org/officeDocument/2006/relationships/footer" Target="footer43.xml"/><Relationship Id="rId122" Type="http://schemas.openxmlformats.org/officeDocument/2006/relationships/footer" Target="footer63.xml"/><Relationship Id="rId143" Type="http://schemas.openxmlformats.org/officeDocument/2006/relationships/footer" Target="footer75.xml"/><Relationship Id="rId164" Type="http://schemas.openxmlformats.org/officeDocument/2006/relationships/hyperlink" Target="garantF1://12037300.2401" TargetMode="External"/><Relationship Id="rId185" Type="http://schemas.openxmlformats.org/officeDocument/2006/relationships/hyperlink" Target="garantF1://10008000.100000010" TargetMode="External"/><Relationship Id="rId350" Type="http://schemas.openxmlformats.org/officeDocument/2006/relationships/hyperlink" Target="consultantplus://offline/ref=CF476209D0D2824DF7FAE7B8C128F1E21DEEE96C5F8B76CB992D1299A827F296CAF5CFB6D3O26BM" TargetMode="External"/><Relationship Id="rId371" Type="http://schemas.openxmlformats.org/officeDocument/2006/relationships/hyperlink" Target="consultantplus://offline/ref=CF476209D0D2824DF7FAE7B8C128F1E21DEEE96C5F8B76CB992D1299A827F296CAF5CFB2D3O26FM" TargetMode="External"/><Relationship Id="rId9" Type="http://schemas.openxmlformats.org/officeDocument/2006/relationships/header" Target="header2.xml"/><Relationship Id="rId210" Type="http://schemas.openxmlformats.org/officeDocument/2006/relationships/hyperlink" Target="consultantplus://offline/ref=060110B9887F04E4CD426F1A6EDA421B2B3D01BFD59BDD62D9F468706DCDE89FF94650A0180F8FE6EFh4H" TargetMode="External"/><Relationship Id="rId26" Type="http://schemas.openxmlformats.org/officeDocument/2006/relationships/header" Target="header6.xml"/><Relationship Id="rId231" Type="http://schemas.openxmlformats.org/officeDocument/2006/relationships/hyperlink" Target="consultantplus://offline/ref=E5C83F4122118296F9E440A930EF3C3563992EEB5C447D932CB1C10005UCX8H" TargetMode="External"/><Relationship Id="rId252" Type="http://schemas.openxmlformats.org/officeDocument/2006/relationships/footer" Target="footer99.xml"/><Relationship Id="rId273" Type="http://schemas.openxmlformats.org/officeDocument/2006/relationships/image" Target="media/image35.emf"/><Relationship Id="rId294" Type="http://schemas.openxmlformats.org/officeDocument/2006/relationships/footer" Target="footer122.xml"/><Relationship Id="rId308" Type="http://schemas.openxmlformats.org/officeDocument/2006/relationships/footer" Target="footer135.xml"/><Relationship Id="rId329" Type="http://schemas.openxmlformats.org/officeDocument/2006/relationships/footer" Target="footer149.xml"/><Relationship Id="rId47" Type="http://schemas.openxmlformats.org/officeDocument/2006/relationships/image" Target="media/image21.jpeg"/><Relationship Id="rId68" Type="http://schemas.openxmlformats.org/officeDocument/2006/relationships/footer" Target="footer17.xml"/><Relationship Id="rId89" Type="http://schemas.openxmlformats.org/officeDocument/2006/relationships/footer" Target="footer38.xml"/><Relationship Id="rId112" Type="http://schemas.openxmlformats.org/officeDocument/2006/relationships/footer" Target="footer54.xml"/><Relationship Id="rId133" Type="http://schemas.openxmlformats.org/officeDocument/2006/relationships/hyperlink" Target="consultantplus://offline/ref=BD6BF1C01FC810FE3410368E9F51BA4DDF1DE390A97012B154E4E5C10934Q2O" TargetMode="External"/><Relationship Id="rId154" Type="http://schemas.openxmlformats.org/officeDocument/2006/relationships/hyperlink" Target="consultantplus://offline/ref=5C35B5F9C0DF091694817C1E6A33F6AF2D1DC61060F98F309F13A6B70C081C28C89C4D43AD9279mEE" TargetMode="External"/><Relationship Id="rId175" Type="http://schemas.openxmlformats.org/officeDocument/2006/relationships/hyperlink" Target="garantF1://10008000.2432" TargetMode="External"/><Relationship Id="rId340" Type="http://schemas.openxmlformats.org/officeDocument/2006/relationships/hyperlink" Target="consultantplus://offline/ref=CF476209D0D2824DF7FAE7B8C128F1E21DEEE96C5F8B76CB992D1299A827F296CAF5CFB2DFO26DM" TargetMode="External"/><Relationship Id="rId361" Type="http://schemas.openxmlformats.org/officeDocument/2006/relationships/hyperlink" Target="consultantplus://offline/ref=CF476209D0D2824DF7FAE7B8C128F1E21DEEE96C5F8B76CB992D1299A8O267M" TargetMode="External"/><Relationship Id="rId196" Type="http://schemas.openxmlformats.org/officeDocument/2006/relationships/hyperlink" Target="consultantplus://offline/ref=060110B9887F04E4CD426F1A6EDA421B2B3D01BFD59BDD62D9F468706DCDE89FF94650A01A06E8hDH" TargetMode="External"/><Relationship Id="rId200" Type="http://schemas.openxmlformats.org/officeDocument/2006/relationships/hyperlink" Target="consultantplus://offline/ref=060110B9887F04E4CD426F1A6EDA421B2B3D01BFD59BDD62D9F468706DCDE89FF94650A0180F8EE2EFh7H" TargetMode="External"/><Relationship Id="rId382" Type="http://schemas.openxmlformats.org/officeDocument/2006/relationships/hyperlink" Target="consultantplus://offline/ref=CF476209D0D2824DF7FAF9B5D744AEE71BEDB66659837C9CC37249C4FF2EF8C18DBA96F09E25669964875FOA60M" TargetMode="External"/><Relationship Id="rId16" Type="http://schemas.openxmlformats.org/officeDocument/2006/relationships/image" Target="media/image5.jpeg"/><Relationship Id="rId221" Type="http://schemas.openxmlformats.org/officeDocument/2006/relationships/hyperlink" Target="consultantplus://offline/ref=060110B9887F04E4CD426F1A6EDA421B2B3D01BFD59BDD62D9F468706DCDE89FF94650A0180F8DE2EFhCH" TargetMode="External"/><Relationship Id="rId242" Type="http://schemas.openxmlformats.org/officeDocument/2006/relationships/hyperlink" Target="consultantplus://offline/ref=E5C83F4122118296F9E440A930EF3C35639A25E65F4E7D932CB1C10005C8042A2E3249915DF87C44U9X0H" TargetMode="External"/><Relationship Id="rId263" Type="http://schemas.openxmlformats.org/officeDocument/2006/relationships/footer" Target="footer108.xml"/><Relationship Id="rId284" Type="http://schemas.openxmlformats.org/officeDocument/2006/relationships/hyperlink" Target="https://ru.wiktionary.org/wiki/%D1%81%D0%B3%D1%83%D1%89%D0%B0%D1%82%D1%8C%D1%81%D1%8F" TargetMode="External"/><Relationship Id="rId319" Type="http://schemas.openxmlformats.org/officeDocument/2006/relationships/hyperlink" Target="consultantplus://offline/ref=B3A03585C501BBBCEF64265E0EAC4967D6F6483B43F6743CB30DC6662F5797C42AADEB6C0D6B4566u0c8G" TargetMode="External"/><Relationship Id="rId37" Type="http://schemas.openxmlformats.org/officeDocument/2006/relationships/image" Target="media/image17.jpeg"/><Relationship Id="rId58" Type="http://schemas.openxmlformats.org/officeDocument/2006/relationships/header" Target="header9.xml"/><Relationship Id="rId79" Type="http://schemas.openxmlformats.org/officeDocument/2006/relationships/footer" Target="footer28.xml"/><Relationship Id="rId102" Type="http://schemas.openxmlformats.org/officeDocument/2006/relationships/footer" Target="footer44.xml"/><Relationship Id="rId123" Type="http://schemas.openxmlformats.org/officeDocument/2006/relationships/footer" Target="footer64.xml"/><Relationship Id="rId144" Type="http://schemas.openxmlformats.org/officeDocument/2006/relationships/footer" Target="footer76.xml"/><Relationship Id="rId330" Type="http://schemas.openxmlformats.org/officeDocument/2006/relationships/footer" Target="footer150.xml"/><Relationship Id="rId90" Type="http://schemas.openxmlformats.org/officeDocument/2006/relationships/footer" Target="footer39.xml"/><Relationship Id="rId165" Type="http://schemas.openxmlformats.org/officeDocument/2006/relationships/hyperlink" Target="garantF1://3585.701" TargetMode="External"/><Relationship Id="rId186" Type="http://schemas.openxmlformats.org/officeDocument/2006/relationships/hyperlink" Target="garantF1://10008000.100000016" TargetMode="External"/><Relationship Id="rId351" Type="http://schemas.openxmlformats.org/officeDocument/2006/relationships/hyperlink" Target="consultantplus://offline/ref=CF476209D0D2824DF7FAE7B8C128F1E21DEEE96C5F8B76CB992D1299A8O267M" TargetMode="External"/><Relationship Id="rId372" Type="http://schemas.openxmlformats.org/officeDocument/2006/relationships/hyperlink" Target="consultantplus://offline/ref=CF476209D0D2824DF7FAE7B8C128F1E21DEEE96C5F8B76CB992D1299A827F296CAF5CFB1DBO26BM" TargetMode="External"/><Relationship Id="rId211" Type="http://schemas.openxmlformats.org/officeDocument/2006/relationships/hyperlink" Target="consultantplus://offline/ref=060110B9887F04E4CD426F1A6EDA421B2B3D01BFD59BDD62D9F468706DCDE89FF94650A0180F8FEAEFh3H" TargetMode="External"/><Relationship Id="rId232" Type="http://schemas.openxmlformats.org/officeDocument/2006/relationships/hyperlink" Target="consultantplus://offline/ref=E5C83F4122118296F9E440A930EF3C35639A25E65F4E7D932CB1C10005C8042A2E3249915DFB7546U9X2H" TargetMode="External"/><Relationship Id="rId253" Type="http://schemas.openxmlformats.org/officeDocument/2006/relationships/footer" Target="footer100.xml"/><Relationship Id="rId274" Type="http://schemas.openxmlformats.org/officeDocument/2006/relationships/footer" Target="footer112.xml"/><Relationship Id="rId295" Type="http://schemas.openxmlformats.org/officeDocument/2006/relationships/footer" Target="footer123.xml"/><Relationship Id="rId309" Type="http://schemas.openxmlformats.org/officeDocument/2006/relationships/footer" Target="footer136.xml"/><Relationship Id="rId27" Type="http://schemas.openxmlformats.org/officeDocument/2006/relationships/footer" Target="footer5.xml"/><Relationship Id="rId48" Type="http://schemas.openxmlformats.org/officeDocument/2006/relationships/hyperlink" Target="consultantplus://offline/ref=0A52116E6A289BF369CB39771E0A7B693300398EC77C871DEEBA89A380kC18O" TargetMode="External"/><Relationship Id="rId69" Type="http://schemas.openxmlformats.org/officeDocument/2006/relationships/footer" Target="footer18.xml"/><Relationship Id="rId113" Type="http://schemas.openxmlformats.org/officeDocument/2006/relationships/footer" Target="footer55.xml"/><Relationship Id="rId134" Type="http://schemas.openxmlformats.org/officeDocument/2006/relationships/footer" Target="footer66.xml"/><Relationship Id="rId320" Type="http://schemas.openxmlformats.org/officeDocument/2006/relationships/hyperlink" Target="consultantplus://offline/ref=B3A03585C501BBBCEF64265E0EAC4967D6F6483B43F6743CB30DC6662F5797C42AADEB6C0D6B4567u0cFG" TargetMode="External"/><Relationship Id="rId80" Type="http://schemas.openxmlformats.org/officeDocument/2006/relationships/footer" Target="footer29.xml"/><Relationship Id="rId155" Type="http://schemas.openxmlformats.org/officeDocument/2006/relationships/footer" Target="footer83.xml"/><Relationship Id="rId176" Type="http://schemas.openxmlformats.org/officeDocument/2006/relationships/footer" Target="footer92.xml"/><Relationship Id="rId197" Type="http://schemas.openxmlformats.org/officeDocument/2006/relationships/hyperlink" Target="consultantplus://offline/ref=060110B9887F04E4CD426F1A6EDA421B2B3D01BFD59BDD62D9F468706DCDE89FF94650A0180F8FEBEFh3H" TargetMode="External"/><Relationship Id="rId341" Type="http://schemas.openxmlformats.org/officeDocument/2006/relationships/hyperlink" Target="consultantplus://offline/ref=CF476209D0D2824DF7FAE7B8C128F1E21DEEE96C5F8B76CB992D1299A8O267M" TargetMode="External"/><Relationship Id="rId362" Type="http://schemas.openxmlformats.org/officeDocument/2006/relationships/hyperlink" Target="consultantplus://offline/ref=CF476209D0D2824DF7FAE7B8C128F1E21DEEE96C5F8B76CB992D1299A827F296CAF5CFB2D8O268M" TargetMode="External"/><Relationship Id="rId383" Type="http://schemas.openxmlformats.org/officeDocument/2006/relationships/hyperlink" Target="consultantplus://offline/ref=CF476209D0D2824DF7FAF9B5D744AEE71BEDB66659807B9DC47249C4FF2EF8C1O86DM" TargetMode="External"/><Relationship Id="rId201" Type="http://schemas.openxmlformats.org/officeDocument/2006/relationships/hyperlink" Target="consultantplus://offline/ref=060110B9887F04E4CD426F1A6EDA421B2B3D01BFD59BDD62D9F468706DCDE89FF94650A0180F8EE1EFh5H" TargetMode="External"/><Relationship Id="rId222" Type="http://schemas.openxmlformats.org/officeDocument/2006/relationships/hyperlink" Target="consultantplus://offline/ref=060110B9887F04E4CD426F1A6EDA421B2B3D01BFD59BDD62D9F468706DCDE89FF94650A0180D8EEAEFh0H" TargetMode="External"/><Relationship Id="rId243" Type="http://schemas.openxmlformats.org/officeDocument/2006/relationships/hyperlink" Target="consultantplus://offline/ref=E5C83F4122118296F9E440A930EF3C35639A25E65F4E7D932CB1C10005C8042A2E3249915DF87C45U9X5H" TargetMode="External"/><Relationship Id="rId264" Type="http://schemas.openxmlformats.org/officeDocument/2006/relationships/footer" Target="footer109.xml"/><Relationship Id="rId285" Type="http://schemas.openxmlformats.org/officeDocument/2006/relationships/hyperlink" Target="https://ru.wiktionary.org/wiki/%D1%82%D0%B2%D0%B5%D1%80%D0%B4%D0%B5%D1%82%D1%8C" TargetMode="External"/><Relationship Id="rId17" Type="http://schemas.openxmlformats.org/officeDocument/2006/relationships/header" Target="header3.xml"/><Relationship Id="rId38" Type="http://schemas.openxmlformats.org/officeDocument/2006/relationships/footer" Target="footer8.xml"/><Relationship Id="rId59" Type="http://schemas.openxmlformats.org/officeDocument/2006/relationships/header" Target="header10.xml"/><Relationship Id="rId103" Type="http://schemas.openxmlformats.org/officeDocument/2006/relationships/footer" Target="footer45.xml"/><Relationship Id="rId124" Type="http://schemas.openxmlformats.org/officeDocument/2006/relationships/footer" Target="footer65.xml"/><Relationship Id="rId310" Type="http://schemas.openxmlformats.org/officeDocument/2006/relationships/footer" Target="footer137.xml"/><Relationship Id="rId70" Type="http://schemas.openxmlformats.org/officeDocument/2006/relationships/footer" Target="footer19.xml"/><Relationship Id="rId91" Type="http://schemas.openxmlformats.org/officeDocument/2006/relationships/footer" Target="footer40.xml"/><Relationship Id="rId145" Type="http://schemas.openxmlformats.org/officeDocument/2006/relationships/footer" Target="footer77.xml"/><Relationship Id="rId166" Type="http://schemas.openxmlformats.org/officeDocument/2006/relationships/hyperlink" Target="garantF1://10002673.25" TargetMode="External"/><Relationship Id="rId187" Type="http://schemas.openxmlformats.org/officeDocument/2006/relationships/hyperlink" Target="consultantplus://offline/ref=7C46A463BA54A17CE1C82413DF7026A4DC4F37718855CF701AB1E4C5738A63554BC1C7B6A94Cd6r2H" TargetMode="External"/><Relationship Id="rId331" Type="http://schemas.openxmlformats.org/officeDocument/2006/relationships/footer" Target="footer151.xml"/><Relationship Id="rId352" Type="http://schemas.openxmlformats.org/officeDocument/2006/relationships/hyperlink" Target="consultantplus://offline/ref=CF476209D0D2824DF7FAE7B8C128F1E21DEEEB695C8376CB992D1299A8O267M" TargetMode="External"/><Relationship Id="rId373" Type="http://schemas.openxmlformats.org/officeDocument/2006/relationships/hyperlink" Target="consultantplus://offline/ref=CF476209D0D2824DF7FAE7B8C128F1E21DEEEB695C8376CB992D1299A8O267M" TargetMode="External"/><Relationship Id="rId1" Type="http://schemas.openxmlformats.org/officeDocument/2006/relationships/customXml" Target="../customXml/item1.xml"/><Relationship Id="rId212" Type="http://schemas.openxmlformats.org/officeDocument/2006/relationships/hyperlink" Target="consultantplus://offline/ref=060110B9887F04E4CD426F1A6EDA421B2B3D01BFD59BDD62D9F468706DCDE89FF94650A0180F8EE3EFh4H" TargetMode="External"/><Relationship Id="rId233" Type="http://schemas.openxmlformats.org/officeDocument/2006/relationships/hyperlink" Target="consultantplus://offline/ref=E5C83F4122118296F9E440A930EF3C3563992EEB5C447D932CB1C10005UCX8H" TargetMode="External"/><Relationship Id="rId254" Type="http://schemas.openxmlformats.org/officeDocument/2006/relationships/footer" Target="footer101.xml"/><Relationship Id="rId28" Type="http://schemas.openxmlformats.org/officeDocument/2006/relationships/image" Target="media/image10.jpeg"/><Relationship Id="rId49" Type="http://schemas.openxmlformats.org/officeDocument/2006/relationships/hyperlink" Target="consultantplus://offline/ref=96268FF5B49AB09FAB898952DFC5142ADA59E8CDC6C4575A738BDFEC1C28BA38F8EDD06EA5162876072FO" TargetMode="External"/><Relationship Id="rId114" Type="http://schemas.openxmlformats.org/officeDocument/2006/relationships/hyperlink" Target="consultantplus://offline/ref=28CA6A8C47A60A7F0A06CC238DF3352B396FFD9288799A962DAB032F4E93FDBC6606FC4EEF648DEBj517D" TargetMode="External"/><Relationship Id="rId275" Type="http://schemas.openxmlformats.org/officeDocument/2006/relationships/footer" Target="footer113.xml"/><Relationship Id="rId296" Type="http://schemas.openxmlformats.org/officeDocument/2006/relationships/footer" Target="footer124.xml"/><Relationship Id="rId300" Type="http://schemas.openxmlformats.org/officeDocument/2006/relationships/footer" Target="footer128.xml"/><Relationship Id="rId60" Type="http://schemas.openxmlformats.org/officeDocument/2006/relationships/footer" Target="footer14.xml"/><Relationship Id="rId81" Type="http://schemas.openxmlformats.org/officeDocument/2006/relationships/footer" Target="footer30.xml"/><Relationship Id="rId135" Type="http://schemas.openxmlformats.org/officeDocument/2006/relationships/footer" Target="footer67.xml"/><Relationship Id="rId156" Type="http://schemas.openxmlformats.org/officeDocument/2006/relationships/footer" Target="footer84.xml"/><Relationship Id="rId177" Type="http://schemas.openxmlformats.org/officeDocument/2006/relationships/footer" Target="footer93.xml"/><Relationship Id="rId198" Type="http://schemas.openxmlformats.org/officeDocument/2006/relationships/hyperlink" Target="consultantplus://offline/ref=060110B9887F04E4CD426F1A6EDA421B2B3D01BFD59BDD62D9F468706DCDE89FF94650A0180F8FEAEFh3H" TargetMode="External"/><Relationship Id="rId321" Type="http://schemas.openxmlformats.org/officeDocument/2006/relationships/hyperlink" Target="consultantplus://offline/ref=B3A03585C501BBBCEF64265E0EAC4967D6F6483B43F6743CB30DC6662F5797C42AADEB6C0D6B4566u0c8G" TargetMode="External"/><Relationship Id="rId342" Type="http://schemas.openxmlformats.org/officeDocument/2006/relationships/hyperlink" Target="consultantplus://offline/ref=CF476209D0D2824DF7FAE7B8C128F1E21DEEEA635D8476CB992D1299A827F296CAF5CFB2DA286F9AO66CM" TargetMode="External"/><Relationship Id="rId363" Type="http://schemas.openxmlformats.org/officeDocument/2006/relationships/hyperlink" Target="consultantplus://offline/ref=CF476209D0D2824DF7FAE7B8C128F1E21DEEE96C5F8B76CB992D1299A827F296CAF5CFB5D3O269M" TargetMode="External"/><Relationship Id="rId384" Type="http://schemas.openxmlformats.org/officeDocument/2006/relationships/hyperlink" Target="consultantplus://offline/ref=CF476209D0D2824DF7FAF9B5D744AEE71BEDB66658837D99CD7249C4FF2EF8C18DBA96F09E25669964875FOA60M" TargetMode="External"/><Relationship Id="rId202" Type="http://schemas.openxmlformats.org/officeDocument/2006/relationships/hyperlink" Target="consultantplus://offline/ref=060110B9887F04E4CD426F1A6EDA421B2B3D01BFD59BDD62D9F468706DCDE89FF94650A0180F8EE1EFh2H" TargetMode="External"/><Relationship Id="rId223" Type="http://schemas.openxmlformats.org/officeDocument/2006/relationships/hyperlink" Target="consultantplus://offline/ref=060110B9887F04E4CD426F1A6EDA421B2B3D01BFD59BDD62D9F468706DCDE89FF94650A0180D8DE3EFh7H" TargetMode="External"/><Relationship Id="rId244" Type="http://schemas.openxmlformats.org/officeDocument/2006/relationships/hyperlink" Target="consultantplus://offline/ref=E5C83F4122118296F9E440A930EF3C35639A25E65F4E7D932CB1C10005C8042A2E3249915DF87C43U9X4H" TargetMode="External"/><Relationship Id="rId18" Type="http://schemas.openxmlformats.org/officeDocument/2006/relationships/header" Target="header4.xml"/><Relationship Id="rId39" Type="http://schemas.openxmlformats.org/officeDocument/2006/relationships/image" Target="media/image18.jpeg"/><Relationship Id="rId265" Type="http://schemas.openxmlformats.org/officeDocument/2006/relationships/footer" Target="footer110.xml"/><Relationship Id="rId286" Type="http://schemas.openxmlformats.org/officeDocument/2006/relationships/footer" Target="footer115.xml"/><Relationship Id="rId50" Type="http://schemas.openxmlformats.org/officeDocument/2006/relationships/hyperlink" Target="consultantplus://offline/ref=5DD0906A880EEA71E4790B4369D8930436D7A4742F6DEAEAB521683CBEiFNDF" TargetMode="External"/><Relationship Id="rId104" Type="http://schemas.openxmlformats.org/officeDocument/2006/relationships/footer" Target="footer46.xml"/><Relationship Id="rId125" Type="http://schemas.openxmlformats.org/officeDocument/2006/relationships/hyperlink" Target="consultantplus://offline/ref=403F1EF350AEB0EA48398E5CD968F25D086DA872A20FB984A310AEACEC6C6E3F39EF83331470F8E711x3P" TargetMode="External"/><Relationship Id="rId146" Type="http://schemas.openxmlformats.org/officeDocument/2006/relationships/footer" Target="footer78.xml"/><Relationship Id="rId167" Type="http://schemas.openxmlformats.org/officeDocument/2006/relationships/hyperlink" Target="garantF1://12027232.800" TargetMode="External"/><Relationship Id="rId188" Type="http://schemas.openxmlformats.org/officeDocument/2006/relationships/hyperlink" Target="consultantplus://offline/ref=7C46A463BA54A17CE1C82413DF7026A4DC4F37718855CF701AB1E4C5738A63554BC1C7B6A94Dd6r0H" TargetMode="External"/><Relationship Id="rId311" Type="http://schemas.openxmlformats.org/officeDocument/2006/relationships/footer" Target="footer138.xml"/><Relationship Id="rId332" Type="http://schemas.openxmlformats.org/officeDocument/2006/relationships/footer" Target="footer152.xml"/><Relationship Id="rId353" Type="http://schemas.openxmlformats.org/officeDocument/2006/relationships/hyperlink" Target="consultantplus://offline/ref=CF476209D0D2824DF7FAE7B8C128F1E21DEEE96C5F8B76CB992D1299A827F296CAF5CFB5DDO26DM" TargetMode="External"/><Relationship Id="rId374" Type="http://schemas.openxmlformats.org/officeDocument/2006/relationships/hyperlink" Target="consultantplus://offline/ref=CF476209D0D2824DF7FAE7B8C128F1E21DEEEA635D8476CB992D1299A8O267M" TargetMode="External"/><Relationship Id="rId71" Type="http://schemas.openxmlformats.org/officeDocument/2006/relationships/footer" Target="footer20.xml"/><Relationship Id="rId92" Type="http://schemas.openxmlformats.org/officeDocument/2006/relationships/footer" Target="footer41.xml"/><Relationship Id="rId213" Type="http://schemas.openxmlformats.org/officeDocument/2006/relationships/hyperlink" Target="consultantplus://offline/ref=060110B9887F04E4CD426F1A6EDA421B2B3D01BFD59BDD62D9F468706DCDE89FF94650A7E1h9H" TargetMode="External"/><Relationship Id="rId234" Type="http://schemas.openxmlformats.org/officeDocument/2006/relationships/hyperlink" Target="consultantplus://offline/ref=E5C83F4122118296F9E440A930EF3C35639A29EA524D7D932CB1C10005C8042A2E3249915DF97543U9X1H" TargetMode="External"/><Relationship Id="rId2" Type="http://schemas.openxmlformats.org/officeDocument/2006/relationships/numbering" Target="numbering.xml"/><Relationship Id="rId29" Type="http://schemas.openxmlformats.org/officeDocument/2006/relationships/image" Target="media/image11.jpeg"/><Relationship Id="rId255" Type="http://schemas.openxmlformats.org/officeDocument/2006/relationships/footer" Target="footer102.xml"/><Relationship Id="rId276" Type="http://schemas.openxmlformats.org/officeDocument/2006/relationships/hyperlink" Target="consultantplus://offline/ref=AD1D176C4252C85C01F8B39D6B86DFD68FCA685B2F03C32230F3361779212988C743C44C315C5E43D467F1Y8W5O" TargetMode="External"/><Relationship Id="rId297" Type="http://schemas.openxmlformats.org/officeDocument/2006/relationships/footer" Target="footer125.xml"/><Relationship Id="rId40" Type="http://schemas.openxmlformats.org/officeDocument/2006/relationships/header" Target="header7.xml"/><Relationship Id="rId115" Type="http://schemas.openxmlformats.org/officeDocument/2006/relationships/footer" Target="footer56.xml"/><Relationship Id="rId136" Type="http://schemas.openxmlformats.org/officeDocument/2006/relationships/footer" Target="footer68.xml"/><Relationship Id="rId157" Type="http://schemas.openxmlformats.org/officeDocument/2006/relationships/footer" Target="footer85.xml"/><Relationship Id="rId178" Type="http://schemas.openxmlformats.org/officeDocument/2006/relationships/footer" Target="footer94.xml"/><Relationship Id="rId301" Type="http://schemas.openxmlformats.org/officeDocument/2006/relationships/footer" Target="footer129.xml"/><Relationship Id="rId322" Type="http://schemas.openxmlformats.org/officeDocument/2006/relationships/hyperlink" Target="consultantplus://offline/ref=B3A03585C501BBBCEF64265E0EAC4967D6F6483B43F6743CB30DC6662F5797C42AADEB6C0D6A446Bu0cCG" TargetMode="External"/><Relationship Id="rId343" Type="http://schemas.openxmlformats.org/officeDocument/2006/relationships/hyperlink" Target="consultantplus://offline/ref=CF476209D0D2824DF7FAE7B8C128F1E21DEEE96C5F8B76CB992D1299A827F296CAF5CFB6DEO26EM" TargetMode="External"/><Relationship Id="rId364" Type="http://schemas.openxmlformats.org/officeDocument/2006/relationships/hyperlink" Target="consultantplus://offline/ref=CF476209D0D2824DF7FAE7B8C128F1E21DEEE96C5F8B76CB992D1299A8O267M" TargetMode="External"/><Relationship Id="rId61" Type="http://schemas.openxmlformats.org/officeDocument/2006/relationships/footer" Target="footer15.xml"/><Relationship Id="rId82" Type="http://schemas.openxmlformats.org/officeDocument/2006/relationships/footer" Target="footer31.xml"/><Relationship Id="rId199" Type="http://schemas.openxmlformats.org/officeDocument/2006/relationships/hyperlink" Target="consultantplus://offline/ref=060110B9887F04E4CD426F1A6EDA421B2B3D01BFD59BDD62D9F468706DCDE89FF94650A0180F8EE3EFh4H" TargetMode="External"/><Relationship Id="rId203" Type="http://schemas.openxmlformats.org/officeDocument/2006/relationships/hyperlink" Target="consultantplus://offline/ref=060110B9887F04E4CD426F1A6EDA421B2B3D01BFD59BDD62D9F468706DCDE89FF94650A0180F8EE0EFh0H" TargetMode="External"/><Relationship Id="rId385" Type="http://schemas.openxmlformats.org/officeDocument/2006/relationships/hyperlink" Target="consultantplus://offline/ref=CF476209D0D2824DF7FAF9B5D744AEE71BEDB6665783759ACC7249C4FF2EF8C1O86DM" TargetMode="External"/><Relationship Id="rId19" Type="http://schemas.openxmlformats.org/officeDocument/2006/relationships/footer" Target="footer3.xml"/><Relationship Id="rId224" Type="http://schemas.openxmlformats.org/officeDocument/2006/relationships/hyperlink" Target="consultantplus://offline/ref=060110B9887F04E4CD426F1A6EDA421B2B3D01BFD59BDD62D9F468706DCDE89FF94650A0180F8DE0EFhDH" TargetMode="External"/><Relationship Id="rId245" Type="http://schemas.openxmlformats.org/officeDocument/2006/relationships/hyperlink" Target="consultantplus://offline/ref=E5C83F4122118296F9E440A930EF3C35639A25E65F4E7D932CB1C10005C8042A2E3249915DUFX9H" TargetMode="External"/><Relationship Id="rId266" Type="http://schemas.openxmlformats.org/officeDocument/2006/relationships/footer" Target="footer111.xml"/><Relationship Id="rId287" Type="http://schemas.openxmlformats.org/officeDocument/2006/relationships/footer" Target="footer116.xml"/><Relationship Id="rId30" Type="http://schemas.openxmlformats.org/officeDocument/2006/relationships/image" Target="media/image12.jpeg"/><Relationship Id="rId105" Type="http://schemas.openxmlformats.org/officeDocument/2006/relationships/footer" Target="footer47.xml"/><Relationship Id="rId126" Type="http://schemas.openxmlformats.org/officeDocument/2006/relationships/hyperlink" Target="consultantplus://offline/ref=A77538D77EA83A7801D829A9D29EC4A213DF267B915F933920645AE4E8C2A182988CC46FD8E6185CBF12BEr82CP" TargetMode="External"/><Relationship Id="rId147" Type="http://schemas.openxmlformats.org/officeDocument/2006/relationships/footer" Target="footer79.xml"/><Relationship Id="rId168" Type="http://schemas.openxmlformats.org/officeDocument/2006/relationships/hyperlink" Target="garantF1://3585.16" TargetMode="External"/><Relationship Id="rId312" Type="http://schemas.openxmlformats.org/officeDocument/2006/relationships/footer" Target="footer139.xml"/><Relationship Id="rId333" Type="http://schemas.openxmlformats.org/officeDocument/2006/relationships/hyperlink" Target="consultantplus://offline/ref=CF476209D0D2824DF7FAE7B8C128F1E21EEEEF6E54D421C9C8781CO96CM" TargetMode="External"/><Relationship Id="rId354" Type="http://schemas.openxmlformats.org/officeDocument/2006/relationships/hyperlink" Target="consultantplus://offline/ref=CF476209D0D2824DF7FAE7B8C128F1E21DEEE96C5F8B76CB992D1299A8O267M" TargetMode="External"/><Relationship Id="rId51" Type="http://schemas.openxmlformats.org/officeDocument/2006/relationships/hyperlink" Target="consultantplus://offline/ref=4E0D29B29B15CCBF52AEE757525035E4EC4849BD6D24D7449F04F5F4C96BBEEFF1EB5920A5E46CB757S0I" TargetMode="External"/><Relationship Id="rId72" Type="http://schemas.openxmlformats.org/officeDocument/2006/relationships/footer" Target="footer21.xml"/><Relationship Id="rId93" Type="http://schemas.openxmlformats.org/officeDocument/2006/relationships/footer" Target="footer42.xml"/><Relationship Id="rId189" Type="http://schemas.openxmlformats.org/officeDocument/2006/relationships/hyperlink" Target="consultantplus://offline/ref=E5C83F4122118296F9E440A930EF3C35639A25E65F4E7D932CB1C10005C8042A2E3249915DF87D43U9X1H" TargetMode="External"/><Relationship Id="rId375" Type="http://schemas.openxmlformats.org/officeDocument/2006/relationships/hyperlink" Target="consultantplus://offline/ref=CF476209D0D2824DF7FAE7B8C128F1E21DEEE96C5F8B76CB992D1299A827F296CAF5CFB1DDO260M" TargetMode="External"/><Relationship Id="rId3" Type="http://schemas.openxmlformats.org/officeDocument/2006/relationships/styles" Target="styles.xml"/><Relationship Id="rId214" Type="http://schemas.openxmlformats.org/officeDocument/2006/relationships/hyperlink" Target="consultantplus://offline/ref=060110B9887F04E4CD426F1A6EDA421B2B3D01BFD59BDD62D9F468706DCDE89FF94650A0180F8EE6EFh1H" TargetMode="External"/><Relationship Id="rId235" Type="http://schemas.openxmlformats.org/officeDocument/2006/relationships/hyperlink" Target="consultantplus://offline/ref=E5C83F4122118296F9E440A930EF3C35639A25E65F4E7D932CB1C10005C8042A2E3249915DFB7B46U9X1H" TargetMode="External"/><Relationship Id="rId256" Type="http://schemas.openxmlformats.org/officeDocument/2006/relationships/footer" Target="footer103.xml"/><Relationship Id="rId277" Type="http://schemas.openxmlformats.org/officeDocument/2006/relationships/footer" Target="footer114.xml"/><Relationship Id="rId298" Type="http://schemas.openxmlformats.org/officeDocument/2006/relationships/footer" Target="footer126.xml"/><Relationship Id="rId116" Type="http://schemas.openxmlformats.org/officeDocument/2006/relationships/footer" Target="footer57.xml"/><Relationship Id="rId137" Type="http://schemas.openxmlformats.org/officeDocument/2006/relationships/footer" Target="footer69.xml"/><Relationship Id="rId158" Type="http://schemas.openxmlformats.org/officeDocument/2006/relationships/footer" Target="footer86.xml"/><Relationship Id="rId302" Type="http://schemas.openxmlformats.org/officeDocument/2006/relationships/footer" Target="footer130.xml"/><Relationship Id="rId323" Type="http://schemas.openxmlformats.org/officeDocument/2006/relationships/hyperlink" Target="consultantplus://offline/ref=B3A03585C501BBBCEF64265E0EAC4967D6F54D384FF5743CB30DC6662F5797C42AADEB6C0D6A4569u0cAG" TargetMode="External"/><Relationship Id="rId344" Type="http://schemas.openxmlformats.org/officeDocument/2006/relationships/hyperlink" Target="consultantplus://offline/ref=CF476209D0D2824DF7FAE7B8C128F1E21DEEE96C5F8B76CB992D1299A827F296CAF5CFB6DEO26FM" TargetMode="External"/><Relationship Id="rId20" Type="http://schemas.openxmlformats.org/officeDocument/2006/relationships/image" Target="media/image6.jpeg"/><Relationship Id="rId41" Type="http://schemas.openxmlformats.org/officeDocument/2006/relationships/header" Target="header8.xml"/><Relationship Id="rId62" Type="http://schemas.openxmlformats.org/officeDocument/2006/relationships/footer" Target="footer16.xml"/><Relationship Id="rId83" Type="http://schemas.openxmlformats.org/officeDocument/2006/relationships/footer" Target="footer32.xml"/><Relationship Id="rId179" Type="http://schemas.openxmlformats.org/officeDocument/2006/relationships/footer" Target="footer95.xml"/><Relationship Id="rId365" Type="http://schemas.openxmlformats.org/officeDocument/2006/relationships/hyperlink" Target="consultantplus://offline/ref=CF476209D0D2824DF7FAE7B8C128F1E21DEEE96C5F8B76CB992D1299A8O267M" TargetMode="External"/><Relationship Id="rId386" Type="http://schemas.openxmlformats.org/officeDocument/2006/relationships/header" Target="header13.xml"/><Relationship Id="rId190" Type="http://schemas.openxmlformats.org/officeDocument/2006/relationships/hyperlink" Target="consultantplus://offline/ref=E5C83F4122118296F9E440A930EF3C35639A25E65F4E7D932CB1C10005C8042A2E3249915DF87D45U9X2H" TargetMode="External"/><Relationship Id="rId204" Type="http://schemas.openxmlformats.org/officeDocument/2006/relationships/hyperlink" Target="consultantplus://offline/ref=060110B9887F04E4CD426F1A6EDA421B2B3D01BFD59BDD62D9F468706DCDE89FF94650A0180F8EE7EFh0H" TargetMode="External"/><Relationship Id="rId225" Type="http://schemas.openxmlformats.org/officeDocument/2006/relationships/hyperlink" Target="consultantplus://offline/ref=060110B9887F04E4CD426F1A6EDA421B2B3D01BFD59BDD62D9F468706DCDE89FF94650A0180C88EBEFh3H" TargetMode="External"/><Relationship Id="rId246" Type="http://schemas.openxmlformats.org/officeDocument/2006/relationships/hyperlink" Target="consultantplus://offline/ref=E5C83F4122118296F9E440A930EF3C35639A25E65F4E7D932CB1C10005C8042A2E3249915EF1U7X8H" TargetMode="External"/><Relationship Id="rId267" Type="http://schemas.openxmlformats.org/officeDocument/2006/relationships/image" Target="media/image29.emf"/><Relationship Id="rId288" Type="http://schemas.openxmlformats.org/officeDocument/2006/relationships/footer" Target="footer117.xml"/><Relationship Id="rId106" Type="http://schemas.openxmlformats.org/officeDocument/2006/relationships/footer" Target="footer48.xml"/><Relationship Id="rId127" Type="http://schemas.openxmlformats.org/officeDocument/2006/relationships/hyperlink" Target="consultantplus://offline/ref=C9C8D623165B4C5F770D7AE6A835E35CC8288A14FDE77F2D7EED205049077BP" TargetMode="External"/><Relationship Id="rId313" Type="http://schemas.openxmlformats.org/officeDocument/2006/relationships/footer" Target="footer140.xml"/><Relationship Id="rId10" Type="http://schemas.openxmlformats.org/officeDocument/2006/relationships/footer" Target="footer1.xml"/><Relationship Id="rId31" Type="http://schemas.openxmlformats.org/officeDocument/2006/relationships/footer" Target="footer6.xml"/><Relationship Id="rId52" Type="http://schemas.openxmlformats.org/officeDocument/2006/relationships/hyperlink" Target="consultantplus://offline/ref=4E0D29B29B15CCBF52AEE757525035E4EC4849BD6D24D7449F04F5F4C96BBEEFF1EB5920A5E46CB757S0I" TargetMode="External"/><Relationship Id="rId73" Type="http://schemas.openxmlformats.org/officeDocument/2006/relationships/footer" Target="footer22.xml"/><Relationship Id="rId94" Type="http://schemas.openxmlformats.org/officeDocument/2006/relationships/hyperlink" Target="consultantplus://offline/ref=72E88E31272AD23656962AB13408C5AB576143DA34D78794E998ADAD1Fs5c8G" TargetMode="External"/><Relationship Id="rId148" Type="http://schemas.openxmlformats.org/officeDocument/2006/relationships/footer" Target="footer80.xml"/><Relationship Id="rId169" Type="http://schemas.openxmlformats.org/officeDocument/2006/relationships/hyperlink" Target="garantF1://23168.0" TargetMode="External"/><Relationship Id="rId334" Type="http://schemas.openxmlformats.org/officeDocument/2006/relationships/hyperlink" Target="consultantplus://offline/ref=CF476209D0D2824DF7FAE7B8C128F1E21DEFEB6A5A8576CB992D1299A8O267M" TargetMode="External"/><Relationship Id="rId355" Type="http://schemas.openxmlformats.org/officeDocument/2006/relationships/hyperlink" Target="consultantplus://offline/ref=CF476209D0D2824DF7FAE7B8C128F1E21DEEE96C5F8B76CB992D1299A8O267M" TargetMode="External"/><Relationship Id="rId376" Type="http://schemas.openxmlformats.org/officeDocument/2006/relationships/hyperlink" Target="consultantplus://offline/ref=CF476209D0D2824DF7FAF9B5D744AEE71BEDB66657837495C67249C4FF2EF8C1O86DM" TargetMode="External"/><Relationship Id="rId4" Type="http://schemas.openxmlformats.org/officeDocument/2006/relationships/settings" Target="settings.xml"/><Relationship Id="rId180" Type="http://schemas.openxmlformats.org/officeDocument/2006/relationships/footer" Target="footer96.xml"/><Relationship Id="rId215" Type="http://schemas.openxmlformats.org/officeDocument/2006/relationships/hyperlink" Target="consultantplus://offline/ref=060110B9887F04E4CD426F1A6EDA421B2B3D01BFD59BDD62D9F468706DCDE89FF94650A9E1hFH" TargetMode="External"/><Relationship Id="rId236" Type="http://schemas.openxmlformats.org/officeDocument/2006/relationships/hyperlink" Target="consultantplus://offline/ref=E5C83F4122118296F9E440A930EF3C35639A25E65F4E7D932CB1C10005C8042A2E3249915DFB7B47U9X1H" TargetMode="External"/><Relationship Id="rId257" Type="http://schemas.openxmlformats.org/officeDocument/2006/relationships/footer" Target="footer104.xml"/><Relationship Id="rId278" Type="http://schemas.openxmlformats.org/officeDocument/2006/relationships/hyperlink" Target="https://ru.wiktionary.org/wiki/concretus" TargetMode="External"/><Relationship Id="rId303" Type="http://schemas.openxmlformats.org/officeDocument/2006/relationships/footer" Target="footer131.xml"/></Relationships>
</file>

<file path=word/_rels/footnotes.xml.rels><?xml version="1.0" encoding="UTF-8" standalone="yes"?>
<Relationships xmlns="http://schemas.openxmlformats.org/package/2006/relationships"><Relationship Id="rId8" Type="http://schemas.openxmlformats.org/officeDocument/2006/relationships/hyperlink" Target="http://asozd2.duma.gov.ru/main.nsf/%28SpravkaNew%29?OpenAgent&amp;RN=503869-6&amp;02" TargetMode="External"/><Relationship Id="rId13" Type="http://schemas.openxmlformats.org/officeDocument/2006/relationships/hyperlink" Target="garantF1://57464630.0" TargetMode="External"/><Relationship Id="rId18" Type="http://schemas.openxmlformats.org/officeDocument/2006/relationships/hyperlink" Target="http://gulagu.net/index.php?option=com_content&amp;view=article&amp;id=5:lot-tyurmy-sumy-i-pravozashhitnoj-raboty-ne-zarekajsyar&amp;catid=1:pressa-o-nas&amp;Itemid=3" TargetMode="External"/><Relationship Id="rId26" Type="http://schemas.openxmlformats.org/officeDocument/2006/relationships/hyperlink" Target="javascript:oa('9182');" TargetMode="External"/><Relationship Id="rId3" Type="http://schemas.openxmlformats.org/officeDocument/2006/relationships/hyperlink" Target="http://www.amazon.com/s/ref=dp_byline_sr_book_1?ie=UTF8&amp;text=Carnegie+Commission+of+Science+Technology+and+Govenment&amp;search-alias=books&amp;field-author=Carnegie+Commission+of+Science+Technology+and+Govenment&amp;sort=relevancerank" TargetMode="External"/><Relationship Id="rId21" Type="http://schemas.openxmlformats.org/officeDocument/2006/relationships/hyperlink" Target="http://elibrary.ru/contents.asp?issueid=1076541&amp;selid=18248281" TargetMode="External"/><Relationship Id="rId34" Type="http://schemas.openxmlformats.org/officeDocument/2006/relationships/hyperlink" Target="consultantplus://offline/ref=9E368798E45CA8E0A18C19B686E29EC8E3E3F18F26856F569AE9CBF099X5o1L" TargetMode="External"/><Relationship Id="rId7" Type="http://schemas.openxmlformats.org/officeDocument/2006/relationships/hyperlink" Target="consultantplus://offline/ref=56FE4B9E9431B0C87D6B879DE7EC2E3AD94BB97B804B21113FC0B034D4FB00543A4A9D771704IEj4T" TargetMode="External"/><Relationship Id="rId12" Type="http://schemas.openxmlformats.org/officeDocument/2006/relationships/hyperlink" Target="http://asiarussia.ru/news/4930" TargetMode="External"/><Relationship Id="rId17" Type="http://schemas.openxmlformats.org/officeDocument/2006/relationships/hyperlink" Target="http://gulagu.net/index.php?option=com_content&amp;view=article&amp;id=5:lot-tyurmy-sumy-i-pravozashhitnoj-raboty-ne-zarekajsyar&amp;catid=1:pressa-o-nas&amp;Itemid=3" TargetMode="External"/><Relationship Id="rId25" Type="http://schemas.openxmlformats.org/officeDocument/2006/relationships/hyperlink" Target="http://elibrary.ru/contents.asp?issueid=1250314&amp;selid=21279445" TargetMode="External"/><Relationship Id="rId33" Type="http://schemas.openxmlformats.org/officeDocument/2006/relationships/hyperlink" Target="https://rospravosudie.com/" TargetMode="External"/><Relationship Id="rId2" Type="http://schemas.openxmlformats.org/officeDocument/2006/relationships/hyperlink" Target="http://www.amazon.com/s/ref=dp_byline_sr_book_1?ie=UTF8&amp;text=Carnegie+Commission+of+Science+Technology+and+Govenment&amp;search-alias=books&amp;field-author=Carnegie+Commission+of+Science+Technology+and+Govenment&amp;sort=relevancerank" TargetMode="External"/><Relationship Id="rId16" Type="http://schemas.openxmlformats.org/officeDocument/2006/relationships/hyperlink" Target="http://gulagu.net/index.php?option=com_content&amp;view=article&amp;id=5:lot-tyurmy-sumy-i-pravozashhitnoj-raboty-ne-zarekajsyar&amp;catid=1:pressa-o-nas&amp;Itemid=3" TargetMode="External"/><Relationship Id="rId20" Type="http://schemas.openxmlformats.org/officeDocument/2006/relationships/hyperlink" Target="http://elibrary.ru/contents.asp?issueid=1076541" TargetMode="External"/><Relationship Id="rId29" Type="http://schemas.openxmlformats.org/officeDocument/2006/relationships/hyperlink" Target="http://elibrary.ru/contents.asp?issueid=1132247" TargetMode="External"/><Relationship Id="rId1" Type="http://schemas.openxmlformats.org/officeDocument/2006/relationships/hyperlink" Target="http://www.kremlin.ru" TargetMode="External"/><Relationship Id="rId6" Type="http://schemas.openxmlformats.org/officeDocument/2006/relationships/hyperlink" Target="consultantplus://offline/ref=56FE4B9E9431B0C87D6B879DE7EC2E3ADF49BF7B804B21113FC0B034D4FB00543A4A9D771605IEj2T" TargetMode="External"/><Relationship Id="rId11" Type="http://schemas.openxmlformats.org/officeDocument/2006/relationships/hyperlink" Target="http://apelipenko.ru/&#1053;&#1072;&#1091;&#1082;&#1072;/&#1052;&#1086;&#1085;&#1086;&#1075;&#1088;&#1072;&#1092;&#1080;&#1080;/&#1050;&#1091;&#1083;&#1100;&#1090;&#1091;&#1088;&#1072;&#1082;&#1072;&#1082;&#1089;&#1080;&#1089;&#1090;&#1077;&#1084;&#1072;.aspx" TargetMode="External"/><Relationship Id="rId24" Type="http://schemas.openxmlformats.org/officeDocument/2006/relationships/hyperlink" Target="http://elibrary.ru/contents.asp?issueid=1250314" TargetMode="External"/><Relationship Id="rId32" Type="http://schemas.openxmlformats.org/officeDocument/2006/relationships/hyperlink" Target="http://elibrary.ru/contents.asp?issueid=1254036&amp;selid=21342159" TargetMode="External"/><Relationship Id="rId37" Type="http://schemas.openxmlformats.org/officeDocument/2006/relationships/hyperlink" Target="consultantplus://offline/ref=86A246E66EA17DA2D47636E7211FA765D5BA87C343B22598296AC670lEzFI" TargetMode="External"/><Relationship Id="rId5" Type="http://schemas.openxmlformats.org/officeDocument/2006/relationships/hyperlink" Target="consultantplus://offline/ref=C2C105B323E12DBAFC5AB9F30B80B782F3886B471DEC52555DDC97FDTAlDT" TargetMode="External"/><Relationship Id="rId15" Type="http://schemas.openxmlformats.org/officeDocument/2006/relationships/hyperlink" Target="http://gulagu.net/index.php?option=com_content&amp;view=article&amp;id=5:lot-tyurmy-sumy-i-pravozashhitnoj-raboty-ne-zarekajsyar&amp;catid=1:pressa-o-nas&amp;Itemid=3" TargetMode="External"/><Relationship Id="rId23" Type="http://schemas.openxmlformats.org/officeDocument/2006/relationships/hyperlink" Target="http://elibrary.ru/contents.asp?issueid=1355252&amp;selid=22663843" TargetMode="External"/><Relationship Id="rId28" Type="http://schemas.openxmlformats.org/officeDocument/2006/relationships/hyperlink" Target="http://elibrary.ru/contents.asp?issueid=1301875&amp;selid=22003332" TargetMode="External"/><Relationship Id="rId36" Type="http://schemas.openxmlformats.org/officeDocument/2006/relationships/hyperlink" Target="consultantplus://offline/ref=B3A03585C501BBBCEF64295510AC4967D0F54A3B49FE2936BB54CA64u2c8G" TargetMode="External"/><Relationship Id="rId10" Type="http://schemas.openxmlformats.org/officeDocument/2006/relationships/hyperlink" Target="https://ru.wikipedia.org/wiki/%D0%AF%D0%BA%D0%BE%D0%B2%D0%B5%D0%BD%D0%BA%D0%BE,_%D0%98%D0%B3%D0%BE%D1%80%D1%8C_%D0%93%D1%80%D0%B8%D0%B3%D0%BE%D1%80%D1%8C%D0%B5%D0%B2%D0%B8%D1%87" TargetMode="External"/><Relationship Id="rId19" Type="http://schemas.openxmlformats.org/officeDocument/2006/relationships/hyperlink" Target="http://www.kommersant.ru/doc/2432753" TargetMode="External"/><Relationship Id="rId31" Type="http://schemas.openxmlformats.org/officeDocument/2006/relationships/hyperlink" Target="http://elibrary.ru/contents.asp?issueid=1254036" TargetMode="External"/><Relationship Id="rId4" Type="http://schemas.openxmlformats.org/officeDocument/2006/relationships/hyperlink" Target="file:///\\URAN\Exchange\&#1057;.&#1042;.%20&#1050;&#1072;&#1073;&#1099;&#1096;&#1077;&#1074;\What%20is%20the%20Supreme%20Court%20Reading%3f" TargetMode="External"/><Relationship Id="rId9" Type="http://schemas.openxmlformats.org/officeDocument/2006/relationships/hyperlink" Target="https://ru.wikipedia.org/wiki/%D0%9F%D0%B5%D0%BB%D0%B8%D0%BF%D0%B5%D0%BD%D0%BA%D0%BE,_%D0%90%D0%BD%D0%B4%D1%80%D0%B5%D0%B9_%D0%90%D0%BD%D0%B0%D1%82%D0%BE%D0%BB%D1%8C%D0%B5%D0%B2%D0%B8%D1%87" TargetMode="External"/><Relationship Id="rId14" Type="http://schemas.openxmlformats.org/officeDocument/2006/relationships/hyperlink" Target="http://gulagu.net/index.php?option=com_content&amp;view=article&amp;id=5:lot-tyurmy-sumy-i-pravozashhitnoj-raboty-ne-zarekajsyar&amp;catid=1:pressa-o-nas&amp;Itemid=3" TargetMode="External"/><Relationship Id="rId22" Type="http://schemas.openxmlformats.org/officeDocument/2006/relationships/hyperlink" Target="http://elibrary.ru/contents.asp?issueid=1355252" TargetMode="External"/><Relationship Id="rId27" Type="http://schemas.openxmlformats.org/officeDocument/2006/relationships/hyperlink" Target="http://elibrary.ru/contents.asp?issueid=1301875" TargetMode="External"/><Relationship Id="rId30" Type="http://schemas.openxmlformats.org/officeDocument/2006/relationships/hyperlink" Target="http://elibrary.ru/contents.asp?issueid=1132247&amp;selid=19685417" TargetMode="External"/><Relationship Id="rId35" Type="http://schemas.openxmlformats.org/officeDocument/2006/relationships/hyperlink" Target="consultantplus://offline/ref=C2409B64CBCCE30FF6BFF8C7BD32FFC6C520F0B70BE1E90295A087059192E1ED8EAF9705C26F1D69uBb1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111111111111111111111111111111111111111111111111111111111111111111111111111111111111111111111111111111111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sz="1400">
                <a:latin typeface="Arial" pitchFamily="34" charset="0"/>
                <a:cs typeface="Arial" pitchFamily="34" charset="0"/>
              </a:rPr>
              <a:t>Стало законами </a:t>
            </a:r>
          </a:p>
        </c:rich>
      </c:tx>
    </c:title>
    <c:plotArea>
      <c:layout>
        <c:manualLayout>
          <c:layoutTarget val="inner"/>
          <c:xMode val="edge"/>
          <c:yMode val="edge"/>
          <c:x val="8.6071741032370933E-2"/>
          <c:y val="0.18554425488481144"/>
          <c:w val="0.88337270341207352"/>
          <c:h val="0.6327121609798777"/>
        </c:manualLayout>
      </c:layout>
      <c:lineChart>
        <c:grouping val="stacked"/>
        <c:ser>
          <c:idx val="0"/>
          <c:order val="0"/>
          <c:tx>
            <c:strRef>
              <c:f>'Рез-ть ЗП ГД 6С'!$A$6</c:f>
              <c:strCache>
                <c:ptCount val="1"/>
                <c:pt idx="0">
                  <c:v>Стало законами </c:v>
                </c:pt>
              </c:strCache>
            </c:strRef>
          </c:tx>
          <c:marker>
            <c:symbol val="none"/>
          </c:marker>
          <c:dLbls>
            <c:dLbl>
              <c:idx val="0"/>
              <c:layout>
                <c:manualLayout>
                  <c:x val="-6.3888888888888884E-2"/>
                  <c:y val="-3.240740740740846E-2"/>
                </c:manualLayout>
              </c:layout>
              <c:showVal val="1"/>
            </c:dLbl>
            <c:dLbl>
              <c:idx val="1"/>
              <c:layout>
                <c:manualLayout>
                  <c:x val="-4.7222440944882524E-2"/>
                  <c:y val="-4.1666666666666692E-2"/>
                </c:manualLayout>
              </c:layout>
              <c:showVal val="1"/>
            </c:dLbl>
            <c:dLbl>
              <c:idx val="2"/>
              <c:layout>
                <c:manualLayout>
                  <c:x val="-4.4444444444444932E-2"/>
                  <c:y val="-4.1666666666666692E-2"/>
                </c:manualLayout>
              </c:layout>
              <c:showVal val="1"/>
            </c:dLbl>
            <c:dLbl>
              <c:idx val="3"/>
              <c:layout>
                <c:manualLayout>
                  <c:x val="-4.7222222222222124E-2"/>
                  <c:y val="-3.240740740740846E-2"/>
                </c:manualLayout>
              </c:layout>
              <c:showVal val="1"/>
            </c:dLbl>
            <c:showVal val="1"/>
          </c:dLbls>
          <c:cat>
            <c:strRef>
              <c:f>'Рез-ть ЗП ГД 6С'!$B$2:$E$2</c:f>
              <c:strCache>
                <c:ptCount val="4"/>
                <c:pt idx="0">
                  <c:v>2012 г. (весенняя сессия)</c:v>
                </c:pt>
                <c:pt idx="1">
                  <c:v>2013 г. (весенняя сессия)</c:v>
                </c:pt>
                <c:pt idx="2">
                  <c:v>2014 г. (весенняя сессия)</c:v>
                </c:pt>
                <c:pt idx="3">
                  <c:v>2015 г. (весенняя сессия)</c:v>
                </c:pt>
              </c:strCache>
            </c:strRef>
          </c:cat>
          <c:val>
            <c:numRef>
              <c:f>'Рез-ть ЗП ГД 6С'!$B$6:$E$6</c:f>
              <c:numCache>
                <c:formatCode>General</c:formatCode>
                <c:ptCount val="4"/>
                <c:pt idx="0">
                  <c:v>152</c:v>
                </c:pt>
                <c:pt idx="1">
                  <c:v>255</c:v>
                </c:pt>
                <c:pt idx="2">
                  <c:v>291</c:v>
                </c:pt>
                <c:pt idx="3">
                  <c:v>272</c:v>
                </c:pt>
              </c:numCache>
            </c:numRef>
          </c:val>
        </c:ser>
        <c:marker val="1"/>
        <c:axId val="56250752"/>
        <c:axId val="56252288"/>
      </c:lineChart>
      <c:catAx>
        <c:axId val="56250752"/>
        <c:scaling>
          <c:orientation val="minMax"/>
        </c:scaling>
        <c:axPos val="b"/>
        <c:tickLblPos val="nextTo"/>
        <c:crossAx val="56252288"/>
        <c:crosses val="autoZero"/>
        <c:auto val="1"/>
        <c:lblAlgn val="ctr"/>
        <c:lblOffset val="100"/>
      </c:catAx>
      <c:valAx>
        <c:axId val="56252288"/>
        <c:scaling>
          <c:orientation val="minMax"/>
        </c:scaling>
        <c:axPos val="l"/>
        <c:majorGridlines/>
        <c:numFmt formatCode="General" sourceLinked="1"/>
        <c:tickLblPos val="nextTo"/>
        <c:crossAx val="56250752"/>
        <c:crosses val="autoZero"/>
        <c:crossBetween val="between"/>
      </c:valAx>
    </c:plotArea>
    <c:plotVisOnly val="1"/>
    <c:dispBlanksAs val="zero"/>
  </c:chart>
  <c:spPr>
    <a:ln>
      <a:noFill/>
    </a:ln>
  </c:spPr>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1C091-23BF-4C39-89EC-4F4B666D8C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747</Pages>
  <Words>444640</Words>
  <Characters>2534451</Characters>
  <Application>Microsoft Office Word</Application>
  <DocSecurity>0</DocSecurity>
  <Lines>21120</Lines>
  <Paragraphs>5946</Paragraphs>
  <ScaleCrop>false</ScaleCrop>
  <HeadingPairs>
    <vt:vector size="2" baseType="variant">
      <vt:variant>
        <vt:lpstr>Название</vt:lpstr>
      </vt:variant>
      <vt:variant>
        <vt:i4>1</vt:i4>
      </vt:variant>
    </vt:vector>
  </HeadingPairs>
  <TitlesOfParts>
    <vt:vector size="1" baseType="lpstr">
      <vt:lpstr>Нижегородская академия МВД России</vt:lpstr>
    </vt:vector>
  </TitlesOfParts>
  <Company>MoBIL GROUP</Company>
  <LinksUpToDate>false</LinksUpToDate>
  <CharactersWithSpaces>2973145</CharactersWithSpaces>
  <SharedDoc>false</SharedDoc>
  <HLinks>
    <vt:vector size="2814" baseType="variant">
      <vt:variant>
        <vt:i4>2424890</vt:i4>
      </vt:variant>
      <vt:variant>
        <vt:i4>699</vt:i4>
      </vt:variant>
      <vt:variant>
        <vt:i4>0</vt:i4>
      </vt:variant>
      <vt:variant>
        <vt:i4>5</vt:i4>
      </vt:variant>
      <vt:variant>
        <vt:lpwstr>consultantplus://offline/ref=07ECA3ED2E139587944F398956BE8BB9EA92A09313C872E6DC66FAE99E4606A5392A7708E5C7AC57HAE4I</vt:lpwstr>
      </vt:variant>
      <vt:variant>
        <vt:lpwstr/>
      </vt:variant>
      <vt:variant>
        <vt:i4>2424893</vt:i4>
      </vt:variant>
      <vt:variant>
        <vt:i4>696</vt:i4>
      </vt:variant>
      <vt:variant>
        <vt:i4>0</vt:i4>
      </vt:variant>
      <vt:variant>
        <vt:i4>5</vt:i4>
      </vt:variant>
      <vt:variant>
        <vt:lpwstr>consultantplus://offline/ref=07ECA3ED2E139587944F398956BE8BB9EA92A09313C872E6DC66FAE99E4606A5392A7708E5C7AC52HAE6I</vt:lpwstr>
      </vt:variant>
      <vt:variant>
        <vt:lpwstr/>
      </vt:variant>
      <vt:variant>
        <vt:i4>2424936</vt:i4>
      </vt:variant>
      <vt:variant>
        <vt:i4>693</vt:i4>
      </vt:variant>
      <vt:variant>
        <vt:i4>0</vt:i4>
      </vt:variant>
      <vt:variant>
        <vt:i4>5</vt:i4>
      </vt:variant>
      <vt:variant>
        <vt:lpwstr>consultantplus://offline/ref=07ECA3ED2E139587944F398956BE8BB9EA92A09313C872E6DC66FAE99E4606A5392A7708E5C7A257HAE7I</vt:lpwstr>
      </vt:variant>
      <vt:variant>
        <vt:lpwstr/>
      </vt:variant>
      <vt:variant>
        <vt:i4>2424892</vt:i4>
      </vt:variant>
      <vt:variant>
        <vt:i4>690</vt:i4>
      </vt:variant>
      <vt:variant>
        <vt:i4>0</vt:i4>
      </vt:variant>
      <vt:variant>
        <vt:i4>5</vt:i4>
      </vt:variant>
      <vt:variant>
        <vt:lpwstr>consultantplus://offline/ref=07ECA3ED2E139587944F398956BE8BB9EA92A09313C872E6DC66FAE99E4606A5392A7708E5C7AC57HAE2I</vt:lpwstr>
      </vt:variant>
      <vt:variant>
        <vt:lpwstr/>
      </vt:variant>
      <vt:variant>
        <vt:i4>2424888</vt:i4>
      </vt:variant>
      <vt:variant>
        <vt:i4>687</vt:i4>
      </vt:variant>
      <vt:variant>
        <vt:i4>0</vt:i4>
      </vt:variant>
      <vt:variant>
        <vt:i4>5</vt:i4>
      </vt:variant>
      <vt:variant>
        <vt:lpwstr>consultantplus://offline/ref=07ECA3ED2E139587944F398956BE8BB9EA92A09313C872E6DC66FAE99E4606A5392A7708E5C7AC52HAE3I</vt:lpwstr>
      </vt:variant>
      <vt:variant>
        <vt:lpwstr/>
      </vt:variant>
      <vt:variant>
        <vt:i4>2424938</vt:i4>
      </vt:variant>
      <vt:variant>
        <vt:i4>684</vt:i4>
      </vt:variant>
      <vt:variant>
        <vt:i4>0</vt:i4>
      </vt:variant>
      <vt:variant>
        <vt:i4>5</vt:i4>
      </vt:variant>
      <vt:variant>
        <vt:lpwstr>consultantplus://offline/ref=07ECA3ED2E139587944F398956BE8BB9EA92A09313C872E6DC66FAE99E4606A5392A7708E5C7A257HAE5I</vt:lpwstr>
      </vt:variant>
      <vt:variant>
        <vt:lpwstr/>
      </vt:variant>
      <vt:variant>
        <vt:i4>2424887</vt:i4>
      </vt:variant>
      <vt:variant>
        <vt:i4>681</vt:i4>
      </vt:variant>
      <vt:variant>
        <vt:i4>0</vt:i4>
      </vt:variant>
      <vt:variant>
        <vt:i4>5</vt:i4>
      </vt:variant>
      <vt:variant>
        <vt:lpwstr>consultantplus://offline/ref=07ECA3ED2E139587944F398956BE8BB9EA95A39814CC72E6DC66FAE99E4606A5392A7708E5C7A552HAE9I</vt:lpwstr>
      </vt:variant>
      <vt:variant>
        <vt:lpwstr/>
      </vt:variant>
      <vt:variant>
        <vt:i4>2424890</vt:i4>
      </vt:variant>
      <vt:variant>
        <vt:i4>678</vt:i4>
      </vt:variant>
      <vt:variant>
        <vt:i4>0</vt:i4>
      </vt:variant>
      <vt:variant>
        <vt:i4>5</vt:i4>
      </vt:variant>
      <vt:variant>
        <vt:lpwstr>consultantplus://offline/ref=07ECA3ED2E139587944F398956BE8BB9EA92A09313C872E6DC66FAE99E4606A5392A7708E5C7AC57HAE4I</vt:lpwstr>
      </vt:variant>
      <vt:variant>
        <vt:lpwstr/>
      </vt:variant>
      <vt:variant>
        <vt:i4>2424893</vt:i4>
      </vt:variant>
      <vt:variant>
        <vt:i4>675</vt:i4>
      </vt:variant>
      <vt:variant>
        <vt:i4>0</vt:i4>
      </vt:variant>
      <vt:variant>
        <vt:i4>5</vt:i4>
      </vt:variant>
      <vt:variant>
        <vt:lpwstr>consultantplus://offline/ref=07ECA3ED2E139587944F398956BE8BB9EA92A09313C872E6DC66FAE99E4606A5392A7708E5C7AC52HAE6I</vt:lpwstr>
      </vt:variant>
      <vt:variant>
        <vt:lpwstr/>
      </vt:variant>
      <vt:variant>
        <vt:i4>2424936</vt:i4>
      </vt:variant>
      <vt:variant>
        <vt:i4>672</vt:i4>
      </vt:variant>
      <vt:variant>
        <vt:i4>0</vt:i4>
      </vt:variant>
      <vt:variant>
        <vt:i4>5</vt:i4>
      </vt:variant>
      <vt:variant>
        <vt:lpwstr>consultantplus://offline/ref=07ECA3ED2E139587944F398956BE8BB9EA92A09313C872E6DC66FAE99E4606A5392A7708E5C7A257HAE7I</vt:lpwstr>
      </vt:variant>
      <vt:variant>
        <vt:lpwstr/>
      </vt:variant>
      <vt:variant>
        <vt:i4>2424933</vt:i4>
      </vt:variant>
      <vt:variant>
        <vt:i4>669</vt:i4>
      </vt:variant>
      <vt:variant>
        <vt:i4>0</vt:i4>
      </vt:variant>
      <vt:variant>
        <vt:i4>5</vt:i4>
      </vt:variant>
      <vt:variant>
        <vt:lpwstr>consultantplus://offline/ref=07ECA3ED2E139587944F398956BE8BB9EA92A09313C872E6DC66FAE99E4606A5392A7708E5C7A156HAE8I</vt:lpwstr>
      </vt:variant>
      <vt:variant>
        <vt:lpwstr/>
      </vt:variant>
      <vt:variant>
        <vt:i4>2424939</vt:i4>
      </vt:variant>
      <vt:variant>
        <vt:i4>666</vt:i4>
      </vt:variant>
      <vt:variant>
        <vt:i4>0</vt:i4>
      </vt:variant>
      <vt:variant>
        <vt:i4>5</vt:i4>
      </vt:variant>
      <vt:variant>
        <vt:lpwstr>consultantplus://offline/ref=07ECA3ED2E139587944F398956BE8BB9EA92A09313C872E6DC66FAE99E4606A5392A7708E5C7A152HAE2I</vt:lpwstr>
      </vt:variant>
      <vt:variant>
        <vt:lpwstr/>
      </vt:variant>
      <vt:variant>
        <vt:i4>2424943</vt:i4>
      </vt:variant>
      <vt:variant>
        <vt:i4>663</vt:i4>
      </vt:variant>
      <vt:variant>
        <vt:i4>0</vt:i4>
      </vt:variant>
      <vt:variant>
        <vt:i4>5</vt:i4>
      </vt:variant>
      <vt:variant>
        <vt:lpwstr>consultantplus://offline/ref=07ECA3ED2E139587944F398956BE8BB9EA92A09313C872E6DC66FAE99E4606A5392A7708E5C7A056HAE3I</vt:lpwstr>
      </vt:variant>
      <vt:variant>
        <vt:lpwstr/>
      </vt:variant>
      <vt:variant>
        <vt:i4>2424937</vt:i4>
      </vt:variant>
      <vt:variant>
        <vt:i4>660</vt:i4>
      </vt:variant>
      <vt:variant>
        <vt:i4>0</vt:i4>
      </vt:variant>
      <vt:variant>
        <vt:i4>5</vt:i4>
      </vt:variant>
      <vt:variant>
        <vt:lpwstr>consultantplus://offline/ref=07ECA3ED2E139587944F398956BE8BB9EA92A09313C872E6DC66FAE99E4606A5392A7708E5C7A057HAE4I</vt:lpwstr>
      </vt:variant>
      <vt:variant>
        <vt:lpwstr/>
      </vt:variant>
      <vt:variant>
        <vt:i4>2424890</vt:i4>
      </vt:variant>
      <vt:variant>
        <vt:i4>657</vt:i4>
      </vt:variant>
      <vt:variant>
        <vt:i4>0</vt:i4>
      </vt:variant>
      <vt:variant>
        <vt:i4>5</vt:i4>
      </vt:variant>
      <vt:variant>
        <vt:lpwstr>consultantplus://offline/ref=07ECA3ED2E139587944F398956BE8BB9EA92A09313C872E6DC66FAE99E4606A5392A7708E5C7AC57HAE4I</vt:lpwstr>
      </vt:variant>
      <vt:variant>
        <vt:lpwstr/>
      </vt:variant>
      <vt:variant>
        <vt:i4>2424893</vt:i4>
      </vt:variant>
      <vt:variant>
        <vt:i4>654</vt:i4>
      </vt:variant>
      <vt:variant>
        <vt:i4>0</vt:i4>
      </vt:variant>
      <vt:variant>
        <vt:i4>5</vt:i4>
      </vt:variant>
      <vt:variant>
        <vt:lpwstr>consultantplus://offline/ref=07ECA3ED2E139587944F398956BE8BB9EA92A09313C872E6DC66FAE99E4606A5392A7708E5C7AC52HAE6I</vt:lpwstr>
      </vt:variant>
      <vt:variant>
        <vt:lpwstr/>
      </vt:variant>
      <vt:variant>
        <vt:i4>2424936</vt:i4>
      </vt:variant>
      <vt:variant>
        <vt:i4>651</vt:i4>
      </vt:variant>
      <vt:variant>
        <vt:i4>0</vt:i4>
      </vt:variant>
      <vt:variant>
        <vt:i4>5</vt:i4>
      </vt:variant>
      <vt:variant>
        <vt:lpwstr>consultantplus://offline/ref=07ECA3ED2E139587944F398956BE8BB9EA92A09313C872E6DC66FAE99E4606A5392A7708E5C7A257HAE7I</vt:lpwstr>
      </vt:variant>
      <vt:variant>
        <vt:lpwstr/>
      </vt:variant>
      <vt:variant>
        <vt:i4>2424933</vt:i4>
      </vt:variant>
      <vt:variant>
        <vt:i4>648</vt:i4>
      </vt:variant>
      <vt:variant>
        <vt:i4>0</vt:i4>
      </vt:variant>
      <vt:variant>
        <vt:i4>5</vt:i4>
      </vt:variant>
      <vt:variant>
        <vt:lpwstr>consultantplus://offline/ref=07ECA3ED2E139587944F398956BE8BB9EA92A09313C872E6DC66FAE99E4606A5392A7708E5C7A156HAE8I</vt:lpwstr>
      </vt:variant>
      <vt:variant>
        <vt:lpwstr/>
      </vt:variant>
      <vt:variant>
        <vt:i4>2424939</vt:i4>
      </vt:variant>
      <vt:variant>
        <vt:i4>645</vt:i4>
      </vt:variant>
      <vt:variant>
        <vt:i4>0</vt:i4>
      </vt:variant>
      <vt:variant>
        <vt:i4>5</vt:i4>
      </vt:variant>
      <vt:variant>
        <vt:lpwstr>consultantplus://offline/ref=07ECA3ED2E139587944F398956BE8BB9EA92A09313C872E6DC66FAE99E4606A5392A7708E5C7A152HAE2I</vt:lpwstr>
      </vt:variant>
      <vt:variant>
        <vt:lpwstr/>
      </vt:variant>
      <vt:variant>
        <vt:i4>2424943</vt:i4>
      </vt:variant>
      <vt:variant>
        <vt:i4>642</vt:i4>
      </vt:variant>
      <vt:variant>
        <vt:i4>0</vt:i4>
      </vt:variant>
      <vt:variant>
        <vt:i4>5</vt:i4>
      </vt:variant>
      <vt:variant>
        <vt:lpwstr>consultantplus://offline/ref=07ECA3ED2E139587944F398956BE8BB9EA92A09313C872E6DC66FAE99E4606A5392A7708E5C7A056HAE3I</vt:lpwstr>
      </vt:variant>
      <vt:variant>
        <vt:lpwstr/>
      </vt:variant>
      <vt:variant>
        <vt:i4>2424937</vt:i4>
      </vt:variant>
      <vt:variant>
        <vt:i4>639</vt:i4>
      </vt:variant>
      <vt:variant>
        <vt:i4>0</vt:i4>
      </vt:variant>
      <vt:variant>
        <vt:i4>5</vt:i4>
      </vt:variant>
      <vt:variant>
        <vt:lpwstr>consultantplus://offline/ref=07ECA3ED2E139587944F398956BE8BB9EA92A09313C872E6DC66FAE99E4606A5392A7708E5C7A057HAE4I</vt:lpwstr>
      </vt:variant>
      <vt:variant>
        <vt:lpwstr/>
      </vt:variant>
      <vt:variant>
        <vt:i4>2424939</vt:i4>
      </vt:variant>
      <vt:variant>
        <vt:i4>636</vt:i4>
      </vt:variant>
      <vt:variant>
        <vt:i4>0</vt:i4>
      </vt:variant>
      <vt:variant>
        <vt:i4>5</vt:i4>
      </vt:variant>
      <vt:variant>
        <vt:lpwstr>consultantplus://offline/ref=07ECA3ED2E139587944F398956BE8BB9EA95A19019C472E6DC66FAE99E4606A5392A7708E5C7A552HAE5I</vt:lpwstr>
      </vt:variant>
      <vt:variant>
        <vt:lpwstr/>
      </vt:variant>
      <vt:variant>
        <vt:i4>983128</vt:i4>
      </vt:variant>
      <vt:variant>
        <vt:i4>633</vt:i4>
      </vt:variant>
      <vt:variant>
        <vt:i4>0</vt:i4>
      </vt:variant>
      <vt:variant>
        <vt:i4>5</vt:i4>
      </vt:variant>
      <vt:variant>
        <vt:lpwstr>consultantplus://offline/ref=27574A3A516716382A9E02AF6503DA26137A48F63F2286DEC7BE138954k3x4G</vt:lpwstr>
      </vt:variant>
      <vt:variant>
        <vt:lpwstr/>
      </vt:variant>
      <vt:variant>
        <vt:i4>6815806</vt:i4>
      </vt:variant>
      <vt:variant>
        <vt:i4>630</vt:i4>
      </vt:variant>
      <vt:variant>
        <vt:i4>0</vt:i4>
      </vt:variant>
      <vt:variant>
        <vt:i4>5</vt:i4>
      </vt:variant>
      <vt:variant>
        <vt:lpwstr>consultantplus://offline/ref=24A80690C3828B410C09031DF04983A04924A944F5CDC40A0BF1CFEAV1mAE</vt:lpwstr>
      </vt:variant>
      <vt:variant>
        <vt:lpwstr/>
      </vt:variant>
      <vt:variant>
        <vt:i4>5046353</vt:i4>
      </vt:variant>
      <vt:variant>
        <vt:i4>627</vt:i4>
      </vt:variant>
      <vt:variant>
        <vt:i4>0</vt:i4>
      </vt:variant>
      <vt:variant>
        <vt:i4>5</vt:i4>
      </vt:variant>
      <vt:variant>
        <vt:lpwstr>consultantplus://offline/ref=4BE756FE237CEBFD8CDC20562848DC6C149CBF551CC02C4EFCABF18A422A639EC42D3B61F32BD133k3E</vt:lpwstr>
      </vt:variant>
      <vt:variant>
        <vt:lpwstr/>
      </vt:variant>
      <vt:variant>
        <vt:i4>5177432</vt:i4>
      </vt:variant>
      <vt:variant>
        <vt:i4>624</vt:i4>
      </vt:variant>
      <vt:variant>
        <vt:i4>0</vt:i4>
      </vt:variant>
      <vt:variant>
        <vt:i4>5</vt:i4>
      </vt:variant>
      <vt:variant>
        <vt:lpwstr>consultantplus://offline/ref=8104075FC2763D78F21C4FFD67F13C71CD71B14ED90205204E5E08330E30D8142D8A059A6319D2iDkBE</vt:lpwstr>
      </vt:variant>
      <vt:variant>
        <vt:lpwstr/>
      </vt:variant>
      <vt:variant>
        <vt:i4>5439575</vt:i4>
      </vt:variant>
      <vt:variant>
        <vt:i4>621</vt:i4>
      </vt:variant>
      <vt:variant>
        <vt:i4>0</vt:i4>
      </vt:variant>
      <vt:variant>
        <vt:i4>5</vt:i4>
      </vt:variant>
      <vt:variant>
        <vt:lpwstr>consultantplus://offline/ref=C4A5BB2248671973E0EFD104574F291311073C1CFECFB5FAF9AEC0432032316240FB5DA7F6C684T3kCE</vt:lpwstr>
      </vt:variant>
      <vt:variant>
        <vt:lpwstr/>
      </vt:variant>
      <vt:variant>
        <vt:i4>6029317</vt:i4>
      </vt:variant>
      <vt:variant>
        <vt:i4>618</vt:i4>
      </vt:variant>
      <vt:variant>
        <vt:i4>0</vt:i4>
      </vt:variant>
      <vt:variant>
        <vt:i4>5</vt:i4>
      </vt:variant>
      <vt:variant>
        <vt:lpwstr>consultantplus://offline/ref=136AB1E8F24BC496FC3BD75530CA1EB992CE626321D515D8E36646184127A6DAB7ABA70E4B0105RAjFE</vt:lpwstr>
      </vt:variant>
      <vt:variant>
        <vt:lpwstr/>
      </vt:variant>
      <vt:variant>
        <vt:i4>2687037</vt:i4>
      </vt:variant>
      <vt:variant>
        <vt:i4>615</vt:i4>
      </vt:variant>
      <vt:variant>
        <vt:i4>0</vt:i4>
      </vt:variant>
      <vt:variant>
        <vt:i4>5</vt:i4>
      </vt:variant>
      <vt:variant>
        <vt:lpwstr>consultantplus://offline/ref=DC1AF07A8F4F2E98F7A06E20EA3950CAF8249F611676B27A0651013AnFh0E</vt:lpwstr>
      </vt:variant>
      <vt:variant>
        <vt:lpwstr/>
      </vt:variant>
      <vt:variant>
        <vt:i4>5832705</vt:i4>
      </vt:variant>
      <vt:variant>
        <vt:i4>612</vt:i4>
      </vt:variant>
      <vt:variant>
        <vt:i4>0</vt:i4>
      </vt:variant>
      <vt:variant>
        <vt:i4>5</vt:i4>
      </vt:variant>
      <vt:variant>
        <vt:lpwstr>consultantplus://offline/ref=B54592555724D4417EAC39346F80DD23CF5B53A27EA8078576A81D29pBG</vt:lpwstr>
      </vt:variant>
      <vt:variant>
        <vt:lpwstr/>
      </vt:variant>
      <vt:variant>
        <vt:i4>5832705</vt:i4>
      </vt:variant>
      <vt:variant>
        <vt:i4>609</vt:i4>
      </vt:variant>
      <vt:variant>
        <vt:i4>0</vt:i4>
      </vt:variant>
      <vt:variant>
        <vt:i4>5</vt:i4>
      </vt:variant>
      <vt:variant>
        <vt:lpwstr>consultantplus://offline/ref=B54592555724D4417EAC39346F80DD23CF5B53A27EA8078576A81D29pBG</vt:lpwstr>
      </vt:variant>
      <vt:variant>
        <vt:lpwstr/>
      </vt:variant>
      <vt:variant>
        <vt:i4>5832705</vt:i4>
      </vt:variant>
      <vt:variant>
        <vt:i4>606</vt:i4>
      </vt:variant>
      <vt:variant>
        <vt:i4>0</vt:i4>
      </vt:variant>
      <vt:variant>
        <vt:i4>5</vt:i4>
      </vt:variant>
      <vt:variant>
        <vt:lpwstr>consultantplus://offline/ref=B54592555724D4417EAC39346F80DD23CF5B53A27EA8078576A81D29pBG</vt:lpwstr>
      </vt:variant>
      <vt:variant>
        <vt:lpwstr/>
      </vt:variant>
      <vt:variant>
        <vt:i4>5832705</vt:i4>
      </vt:variant>
      <vt:variant>
        <vt:i4>603</vt:i4>
      </vt:variant>
      <vt:variant>
        <vt:i4>0</vt:i4>
      </vt:variant>
      <vt:variant>
        <vt:i4>5</vt:i4>
      </vt:variant>
      <vt:variant>
        <vt:lpwstr>consultantplus://offline/ref=B54592555724D4417EAC39346F80DD23CF5B53A27EA8078576A81D29pBG</vt:lpwstr>
      </vt:variant>
      <vt:variant>
        <vt:lpwstr/>
      </vt:variant>
      <vt:variant>
        <vt:i4>5832705</vt:i4>
      </vt:variant>
      <vt:variant>
        <vt:i4>600</vt:i4>
      </vt:variant>
      <vt:variant>
        <vt:i4>0</vt:i4>
      </vt:variant>
      <vt:variant>
        <vt:i4>5</vt:i4>
      </vt:variant>
      <vt:variant>
        <vt:lpwstr>consultantplus://offline/ref=B54592555724D4417EAC39346F80DD23CF5B53A27EA8078576A81D29pBG</vt:lpwstr>
      </vt:variant>
      <vt:variant>
        <vt:lpwstr/>
      </vt:variant>
      <vt:variant>
        <vt:i4>5832705</vt:i4>
      </vt:variant>
      <vt:variant>
        <vt:i4>597</vt:i4>
      </vt:variant>
      <vt:variant>
        <vt:i4>0</vt:i4>
      </vt:variant>
      <vt:variant>
        <vt:i4>5</vt:i4>
      </vt:variant>
      <vt:variant>
        <vt:lpwstr>consultantplus://offline/ref=B54592555724D4417EAC39346F80DD23CF5B53A27EA8078576A81D29pBG</vt:lpwstr>
      </vt:variant>
      <vt:variant>
        <vt:lpwstr/>
      </vt:variant>
      <vt:variant>
        <vt:i4>6488175</vt:i4>
      </vt:variant>
      <vt:variant>
        <vt:i4>594</vt:i4>
      </vt:variant>
      <vt:variant>
        <vt:i4>0</vt:i4>
      </vt:variant>
      <vt:variant>
        <vt:i4>5</vt:i4>
      </vt:variant>
      <vt:variant>
        <vt:lpwstr>consultantplus://offline/ref=903D76FCEA7416B1EE0B5C8431F3C3922AA9544C41EB6AE052C8008449DDA399F9BB5FDC9930C4W9G</vt:lpwstr>
      </vt:variant>
      <vt:variant>
        <vt:lpwstr/>
      </vt:variant>
      <vt:variant>
        <vt:i4>3342385</vt:i4>
      </vt:variant>
      <vt:variant>
        <vt:i4>591</vt:i4>
      </vt:variant>
      <vt:variant>
        <vt:i4>0</vt:i4>
      </vt:variant>
      <vt:variant>
        <vt:i4>5</vt:i4>
      </vt:variant>
      <vt:variant>
        <vt:lpwstr>mailto:alex_scherbakov@rambler.ru</vt:lpwstr>
      </vt:variant>
      <vt:variant>
        <vt:lpwstr/>
      </vt:variant>
      <vt:variant>
        <vt:i4>2097276</vt:i4>
      </vt:variant>
      <vt:variant>
        <vt:i4>588</vt:i4>
      </vt:variant>
      <vt:variant>
        <vt:i4>0</vt:i4>
      </vt:variant>
      <vt:variant>
        <vt:i4>5</vt:i4>
      </vt:variant>
      <vt:variant>
        <vt:lpwstr>http://www.budgetrf.ru/Publications/Magazines/VestnikSF/2003/VSF_NEW200802121527/VSF_NEW200802121527_p_002.htm</vt:lpwstr>
      </vt:variant>
      <vt:variant>
        <vt:lpwstr/>
      </vt:variant>
      <vt:variant>
        <vt:i4>4915290</vt:i4>
      </vt:variant>
      <vt:variant>
        <vt:i4>585</vt:i4>
      </vt:variant>
      <vt:variant>
        <vt:i4>0</vt:i4>
      </vt:variant>
      <vt:variant>
        <vt:i4>5</vt:i4>
      </vt:variant>
      <vt:variant>
        <vt:lpwstr>http://archive.nbuv.gov.ua/portal/soc_gum/vkhnuvs/2009_47/47/2.pdf</vt:lpwstr>
      </vt:variant>
      <vt:variant>
        <vt:lpwstr/>
      </vt:variant>
      <vt:variant>
        <vt:i4>2162769</vt:i4>
      </vt:variant>
      <vt:variant>
        <vt:i4>582</vt:i4>
      </vt:variant>
      <vt:variant>
        <vt:i4>0</vt:i4>
      </vt:variant>
      <vt:variant>
        <vt:i4>5</vt:i4>
      </vt:variant>
      <vt:variant>
        <vt:lpwstr/>
      </vt:variant>
      <vt:variant>
        <vt:lpwstr>_bookmark38</vt:lpwstr>
      </vt:variant>
      <vt:variant>
        <vt:i4>5242894</vt:i4>
      </vt:variant>
      <vt:variant>
        <vt:i4>579</vt:i4>
      </vt:variant>
      <vt:variant>
        <vt:i4>0</vt:i4>
      </vt:variant>
      <vt:variant>
        <vt:i4>5</vt:i4>
      </vt:variant>
      <vt:variant>
        <vt:lpwstr>garantf1://12028809.126/</vt:lpwstr>
      </vt:variant>
      <vt:variant>
        <vt:lpwstr/>
      </vt:variant>
      <vt:variant>
        <vt:i4>1638478</vt:i4>
      </vt:variant>
      <vt:variant>
        <vt:i4>576</vt:i4>
      </vt:variant>
      <vt:variant>
        <vt:i4>0</vt:i4>
      </vt:variant>
      <vt:variant>
        <vt:i4>5</vt:i4>
      </vt:variant>
      <vt:variant>
        <vt:lpwstr>http://www.pravo.gov.ru/</vt:lpwstr>
      </vt:variant>
      <vt:variant>
        <vt:lpwstr/>
      </vt:variant>
      <vt:variant>
        <vt:i4>2031694</vt:i4>
      </vt:variant>
      <vt:variant>
        <vt:i4>570</vt:i4>
      </vt:variant>
      <vt:variant>
        <vt:i4>0</vt:i4>
      </vt:variant>
      <vt:variant>
        <vt:i4>5</vt:i4>
      </vt:variant>
      <vt:variant>
        <vt:lpwstr>http://www.pravo.gov.ru)/</vt:lpwstr>
      </vt:variant>
      <vt:variant>
        <vt:lpwstr/>
      </vt:variant>
      <vt:variant>
        <vt:i4>2031694</vt:i4>
      </vt:variant>
      <vt:variant>
        <vt:i4>567</vt:i4>
      </vt:variant>
      <vt:variant>
        <vt:i4>0</vt:i4>
      </vt:variant>
      <vt:variant>
        <vt:i4>5</vt:i4>
      </vt:variant>
      <vt:variant>
        <vt:lpwstr>http://www.pravo.gov.ru)/</vt:lpwstr>
      </vt:variant>
      <vt:variant>
        <vt:lpwstr/>
      </vt:variant>
      <vt:variant>
        <vt:i4>5701670</vt:i4>
      </vt:variant>
      <vt:variant>
        <vt:i4>564</vt:i4>
      </vt:variant>
      <vt:variant>
        <vt:i4>0</vt:i4>
      </vt:variant>
      <vt:variant>
        <vt:i4>5</vt:i4>
      </vt:variant>
      <vt:variant>
        <vt:lpwstr>mailto:kaf-dou@yandex.ru</vt:lpwstr>
      </vt:variant>
      <vt:variant>
        <vt:lpwstr/>
      </vt:variant>
      <vt:variant>
        <vt:i4>7864422</vt:i4>
      </vt:variant>
      <vt:variant>
        <vt:i4>561</vt:i4>
      </vt:variant>
      <vt:variant>
        <vt:i4>0</vt:i4>
      </vt:variant>
      <vt:variant>
        <vt:i4>5</vt:i4>
      </vt:variant>
      <vt:variant>
        <vt:lpwstr>consultantplus://offline/ref=03F7BBCEBDD5B191D8EB75FE6609EBA519F26227C9A95C046018E01AE4337E28078ACB518C6A4754eAn8J</vt:lpwstr>
      </vt:variant>
      <vt:variant>
        <vt:lpwstr/>
      </vt:variant>
      <vt:variant>
        <vt:i4>1179730</vt:i4>
      </vt:variant>
      <vt:variant>
        <vt:i4>558</vt:i4>
      </vt:variant>
      <vt:variant>
        <vt:i4>0</vt:i4>
      </vt:variant>
      <vt:variant>
        <vt:i4>5</vt:i4>
      </vt:variant>
      <vt:variant>
        <vt:lpwstr>consultantplus://offline/ref=03F7BBCEBDD5B191D8EB75FE6609EBA511F36524C5A4010E6841EC18E33C213F00C3C7508D6E46e5n6J</vt:lpwstr>
      </vt:variant>
      <vt:variant>
        <vt:lpwstr/>
      </vt:variant>
      <vt:variant>
        <vt:i4>1179730</vt:i4>
      </vt:variant>
      <vt:variant>
        <vt:i4>555</vt:i4>
      </vt:variant>
      <vt:variant>
        <vt:i4>0</vt:i4>
      </vt:variant>
      <vt:variant>
        <vt:i4>5</vt:i4>
      </vt:variant>
      <vt:variant>
        <vt:lpwstr>consultantplus://offline/ref=03F7BBCEBDD5B191D8EB75FE6609EBA511F36524C5A4010E6841EC18E33C213F00C3C7508D6E46e5n6J</vt:lpwstr>
      </vt:variant>
      <vt:variant>
        <vt:lpwstr/>
      </vt:variant>
      <vt:variant>
        <vt:i4>1179653</vt:i4>
      </vt:variant>
      <vt:variant>
        <vt:i4>552</vt:i4>
      </vt:variant>
      <vt:variant>
        <vt:i4>0</vt:i4>
      </vt:variant>
      <vt:variant>
        <vt:i4>5</vt:i4>
      </vt:variant>
      <vt:variant>
        <vt:lpwstr>consultantplus://offline/ref=03F7BBCEBDD5B191D8EB75FE6609EBA511F36524C5A4010E6841EC18E33C213F00C3C7508E6F4Ee5n0J</vt:lpwstr>
      </vt:variant>
      <vt:variant>
        <vt:lpwstr/>
      </vt:variant>
      <vt:variant>
        <vt:i4>1179732</vt:i4>
      </vt:variant>
      <vt:variant>
        <vt:i4>549</vt:i4>
      </vt:variant>
      <vt:variant>
        <vt:i4>0</vt:i4>
      </vt:variant>
      <vt:variant>
        <vt:i4>5</vt:i4>
      </vt:variant>
      <vt:variant>
        <vt:lpwstr>consultantplus://offline/ref=03F7BBCEBDD5B191D8EB75FE6609EBA511F36524C5A4010E6841EC18E33C213F00C3C7508C6B44e5n2J</vt:lpwstr>
      </vt:variant>
      <vt:variant>
        <vt:lpwstr/>
      </vt:variant>
      <vt:variant>
        <vt:i4>4194306</vt:i4>
      </vt:variant>
      <vt:variant>
        <vt:i4>546</vt:i4>
      </vt:variant>
      <vt:variant>
        <vt:i4>0</vt:i4>
      </vt:variant>
      <vt:variant>
        <vt:i4>5</vt:i4>
      </vt:variant>
      <vt:variant>
        <vt:lpwstr>consultantplus://offline/ref=6512CE6733ACBE3C069E1DEDADF08ACDC0E90AD2C05A099421AFD48437B66406A2FA815CACB3FBGABBK</vt:lpwstr>
      </vt:variant>
      <vt:variant>
        <vt:lpwstr/>
      </vt:variant>
      <vt:variant>
        <vt:i4>655453</vt:i4>
      </vt:variant>
      <vt:variant>
        <vt:i4>543</vt:i4>
      </vt:variant>
      <vt:variant>
        <vt:i4>0</vt:i4>
      </vt:variant>
      <vt:variant>
        <vt:i4>5</vt:i4>
      </vt:variant>
      <vt:variant>
        <vt:lpwstr>consultantplus://offline/ref=D4C86BC8AD50395A85B99A7A728BC94D2D3492656D42CD5572B6788C3BF8q2F</vt:lpwstr>
      </vt:variant>
      <vt:variant>
        <vt:lpwstr/>
      </vt:variant>
      <vt:variant>
        <vt:i4>6553700</vt:i4>
      </vt:variant>
      <vt:variant>
        <vt:i4>540</vt:i4>
      </vt:variant>
      <vt:variant>
        <vt:i4>0</vt:i4>
      </vt:variant>
      <vt:variant>
        <vt:i4>5</vt:i4>
      </vt:variant>
      <vt:variant>
        <vt:lpwstr>consultantplus://offline/ref=D4C86BC8AD50395A85B99A7A728BC94D2B339463694A905F7AEF748EF3qCF</vt:lpwstr>
      </vt:variant>
      <vt:variant>
        <vt:lpwstr/>
      </vt:variant>
      <vt:variant>
        <vt:i4>6553653</vt:i4>
      </vt:variant>
      <vt:variant>
        <vt:i4>537</vt:i4>
      </vt:variant>
      <vt:variant>
        <vt:i4>0</vt:i4>
      </vt:variant>
      <vt:variant>
        <vt:i4>5</vt:i4>
      </vt:variant>
      <vt:variant>
        <vt:lpwstr>consultantplus://offline/ref=D4C86BC8AD50395A85B99A7A728BC94D29329563634A905F7AEF748EF3qCF</vt:lpwstr>
      </vt:variant>
      <vt:variant>
        <vt:lpwstr/>
      </vt:variant>
      <vt:variant>
        <vt:i4>6553700</vt:i4>
      </vt:variant>
      <vt:variant>
        <vt:i4>534</vt:i4>
      </vt:variant>
      <vt:variant>
        <vt:i4>0</vt:i4>
      </vt:variant>
      <vt:variant>
        <vt:i4>5</vt:i4>
      </vt:variant>
      <vt:variant>
        <vt:lpwstr>consultantplus://offline/ref=D4C86BC8AD50395A85B99A7A728BC94D283694676B4A905F7AEF748EF3qCF</vt:lpwstr>
      </vt:variant>
      <vt:variant>
        <vt:lpwstr/>
      </vt:variant>
      <vt:variant>
        <vt:i4>6553650</vt:i4>
      </vt:variant>
      <vt:variant>
        <vt:i4>531</vt:i4>
      </vt:variant>
      <vt:variant>
        <vt:i4>0</vt:i4>
      </vt:variant>
      <vt:variant>
        <vt:i4>5</vt:i4>
      </vt:variant>
      <vt:variant>
        <vt:lpwstr>consultantplus://offline/ref=D4C86BC8AD50395A85B99A7A728BC94D2E3798616B4A905F7AEF748EF3qCF</vt:lpwstr>
      </vt:variant>
      <vt:variant>
        <vt:lpwstr/>
      </vt:variant>
      <vt:variant>
        <vt:i4>6553663</vt:i4>
      </vt:variant>
      <vt:variant>
        <vt:i4>528</vt:i4>
      </vt:variant>
      <vt:variant>
        <vt:i4>0</vt:i4>
      </vt:variant>
      <vt:variant>
        <vt:i4>5</vt:i4>
      </vt:variant>
      <vt:variant>
        <vt:lpwstr>consultantplus://offline/ref=D4C86BC8AD50395A85B99A7A728BC94D2E3792606D4A905F7AEF748EF3qCF</vt:lpwstr>
      </vt:variant>
      <vt:variant>
        <vt:lpwstr/>
      </vt:variant>
      <vt:variant>
        <vt:i4>1048604</vt:i4>
      </vt:variant>
      <vt:variant>
        <vt:i4>525</vt:i4>
      </vt:variant>
      <vt:variant>
        <vt:i4>0</vt:i4>
      </vt:variant>
      <vt:variant>
        <vt:i4>5</vt:i4>
      </vt:variant>
      <vt:variant>
        <vt:lpwstr>mailto:Hromov_Evgeniy@mail.ru</vt:lpwstr>
      </vt:variant>
      <vt:variant>
        <vt:lpwstr/>
      </vt:variant>
      <vt:variant>
        <vt:i4>1114208</vt:i4>
      </vt:variant>
      <vt:variant>
        <vt:i4>522</vt:i4>
      </vt:variant>
      <vt:variant>
        <vt:i4>0</vt:i4>
      </vt:variant>
      <vt:variant>
        <vt:i4>5</vt:i4>
      </vt:variant>
      <vt:variant>
        <vt:lpwstr>mailto:Hairutdinova-lil@mail.ru</vt:lpwstr>
      </vt:variant>
      <vt:variant>
        <vt:lpwstr/>
      </vt:variant>
      <vt:variant>
        <vt:i4>1638516</vt:i4>
      </vt:variant>
      <vt:variant>
        <vt:i4>519</vt:i4>
      </vt:variant>
      <vt:variant>
        <vt:i4>0</vt:i4>
      </vt:variant>
      <vt:variant>
        <vt:i4>5</vt:i4>
      </vt:variant>
      <vt:variant>
        <vt:lpwstr>mailto:usov.german@yandex.ru</vt:lpwstr>
      </vt:variant>
      <vt:variant>
        <vt:lpwstr/>
      </vt:variant>
      <vt:variant>
        <vt:i4>6946897</vt:i4>
      </vt:variant>
      <vt:variant>
        <vt:i4>516</vt:i4>
      </vt:variant>
      <vt:variant>
        <vt:i4>0</vt:i4>
      </vt:variant>
      <vt:variant>
        <vt:i4>5</vt:i4>
      </vt:variant>
      <vt:variant>
        <vt:lpwstr>http://base.garant.ru/10164072/4/</vt:lpwstr>
      </vt:variant>
      <vt:variant>
        <vt:lpwstr>block_67</vt:lpwstr>
      </vt:variant>
      <vt:variant>
        <vt:i4>4915309</vt:i4>
      </vt:variant>
      <vt:variant>
        <vt:i4>513</vt:i4>
      </vt:variant>
      <vt:variant>
        <vt:i4>0</vt:i4>
      </vt:variant>
      <vt:variant>
        <vt:i4>5</vt:i4>
      </vt:variant>
      <vt:variant>
        <vt:lpwstr>http://base.garant.ru/70291362/13/</vt:lpwstr>
      </vt:variant>
      <vt:variant>
        <vt:lpwstr>block_109202</vt:lpwstr>
      </vt:variant>
      <vt:variant>
        <vt:i4>3473455</vt:i4>
      </vt:variant>
      <vt:variant>
        <vt:i4>510</vt:i4>
      </vt:variant>
      <vt:variant>
        <vt:i4>0</vt:i4>
      </vt:variant>
      <vt:variant>
        <vt:i4>5</vt:i4>
      </vt:variant>
      <vt:variant>
        <vt:lpwstr>http://base.garant.ru/70291362/</vt:lpwstr>
      </vt:variant>
      <vt:variant>
        <vt:lpwstr/>
      </vt:variant>
      <vt:variant>
        <vt:i4>4784155</vt:i4>
      </vt:variant>
      <vt:variant>
        <vt:i4>507</vt:i4>
      </vt:variant>
      <vt:variant>
        <vt:i4>0</vt:i4>
      </vt:variant>
      <vt:variant>
        <vt:i4>5</vt:i4>
      </vt:variant>
      <vt:variant>
        <vt:lpwstr>http://iv.garant.ru/document?id=3981253&amp;sub=0</vt:lpwstr>
      </vt:variant>
      <vt:variant>
        <vt:lpwstr/>
      </vt:variant>
      <vt:variant>
        <vt:i4>3014726</vt:i4>
      </vt:variant>
      <vt:variant>
        <vt:i4>504</vt:i4>
      </vt:variant>
      <vt:variant>
        <vt:i4>0</vt:i4>
      </vt:variant>
      <vt:variant>
        <vt:i4>5</vt:i4>
      </vt:variant>
      <vt:variant>
        <vt:lpwstr>mailto:fss2005@rambler.ru/</vt:lpwstr>
      </vt:variant>
      <vt:variant>
        <vt:lpwstr/>
      </vt:variant>
      <vt:variant>
        <vt:i4>6619219</vt:i4>
      </vt:variant>
      <vt:variant>
        <vt:i4>501</vt:i4>
      </vt:variant>
      <vt:variant>
        <vt:i4>0</vt:i4>
      </vt:variant>
      <vt:variant>
        <vt:i4>5</vt:i4>
      </vt:variant>
      <vt:variant>
        <vt:lpwstr>mailto:svnn@inbox.ru</vt:lpwstr>
      </vt:variant>
      <vt:variant>
        <vt:lpwstr/>
      </vt:variant>
      <vt:variant>
        <vt:i4>3866692</vt:i4>
      </vt:variant>
      <vt:variant>
        <vt:i4>498</vt:i4>
      </vt:variant>
      <vt:variant>
        <vt:i4>0</vt:i4>
      </vt:variant>
      <vt:variant>
        <vt:i4>5</vt:i4>
      </vt:variant>
      <vt:variant>
        <vt:lpwstr>mailto:andrei-seregin@rambler.ru</vt:lpwstr>
      </vt:variant>
      <vt:variant>
        <vt:lpwstr/>
      </vt:variant>
      <vt:variant>
        <vt:i4>3866692</vt:i4>
      </vt:variant>
      <vt:variant>
        <vt:i4>495</vt:i4>
      </vt:variant>
      <vt:variant>
        <vt:i4>0</vt:i4>
      </vt:variant>
      <vt:variant>
        <vt:i4>5</vt:i4>
      </vt:variant>
      <vt:variant>
        <vt:lpwstr>mailto:andrei-seregin@rambler.ru</vt:lpwstr>
      </vt:variant>
      <vt:variant>
        <vt:lpwstr/>
      </vt:variant>
      <vt:variant>
        <vt:i4>3866692</vt:i4>
      </vt:variant>
      <vt:variant>
        <vt:i4>492</vt:i4>
      </vt:variant>
      <vt:variant>
        <vt:i4>0</vt:i4>
      </vt:variant>
      <vt:variant>
        <vt:i4>5</vt:i4>
      </vt:variant>
      <vt:variant>
        <vt:lpwstr>mailto:andrei-seregin@rambler.ru</vt:lpwstr>
      </vt:variant>
      <vt:variant>
        <vt:lpwstr/>
      </vt:variant>
      <vt:variant>
        <vt:i4>5767251</vt:i4>
      </vt:variant>
      <vt:variant>
        <vt:i4>489</vt:i4>
      </vt:variant>
      <vt:variant>
        <vt:i4>0</vt:i4>
      </vt:variant>
      <vt:variant>
        <vt:i4>5</vt:i4>
      </vt:variant>
      <vt:variant>
        <vt:lpwstr>https://e.mail.ru/compose/?mailto=mailto%3avalentin_semenov91@mail.ru%2f</vt:lpwstr>
      </vt:variant>
      <vt:variant>
        <vt:lpwstr/>
      </vt:variant>
      <vt:variant>
        <vt:i4>196608</vt:i4>
      </vt:variant>
      <vt:variant>
        <vt:i4>486</vt:i4>
      </vt:variant>
      <vt:variant>
        <vt:i4>0</vt:i4>
      </vt:variant>
      <vt:variant>
        <vt:i4>5</vt:i4>
      </vt:variant>
      <vt:variant>
        <vt:lpwstr>consultantplus://offline/ref=B67674D7A0206D0AF3F2D372983F09367B6E2F737C67EDB0AFA07BG3RCN</vt:lpwstr>
      </vt:variant>
      <vt:variant>
        <vt:lpwstr/>
      </vt:variant>
      <vt:variant>
        <vt:i4>7012413</vt:i4>
      </vt:variant>
      <vt:variant>
        <vt:i4>483</vt:i4>
      </vt:variant>
      <vt:variant>
        <vt:i4>0</vt:i4>
      </vt:variant>
      <vt:variant>
        <vt:i4>5</vt:i4>
      </vt:variant>
      <vt:variant>
        <vt:lpwstr>consultantplus://offline/ref=79246A89BAA8213F3399EB0A7EB701E2C3DB6A6ADA23D42351309826SEm1M</vt:lpwstr>
      </vt:variant>
      <vt:variant>
        <vt:lpwstr/>
      </vt:variant>
      <vt:variant>
        <vt:i4>5832799</vt:i4>
      </vt:variant>
      <vt:variant>
        <vt:i4>480</vt:i4>
      </vt:variant>
      <vt:variant>
        <vt:i4>0</vt:i4>
      </vt:variant>
      <vt:variant>
        <vt:i4>5</vt:i4>
      </vt:variant>
      <vt:variant>
        <vt:lpwstr>consultantplus://offline/ref=79246A89BAA8213F3399EB0A7EB701E2C7DC6B6BD27EDE2B083C9AS2m1M</vt:lpwstr>
      </vt:variant>
      <vt:variant>
        <vt:lpwstr/>
      </vt:variant>
      <vt:variant>
        <vt:i4>5832789</vt:i4>
      </vt:variant>
      <vt:variant>
        <vt:i4>477</vt:i4>
      </vt:variant>
      <vt:variant>
        <vt:i4>0</vt:i4>
      </vt:variant>
      <vt:variant>
        <vt:i4>5</vt:i4>
      </vt:variant>
      <vt:variant>
        <vt:lpwstr>consultantplus://offline/ref=79246A89BAA8213F3399EB0A7EB701E2C7DC6862D27EDE2B083C9AS2m1M</vt:lpwstr>
      </vt:variant>
      <vt:variant>
        <vt:lpwstr/>
      </vt:variant>
      <vt:variant>
        <vt:i4>7012409</vt:i4>
      </vt:variant>
      <vt:variant>
        <vt:i4>474</vt:i4>
      </vt:variant>
      <vt:variant>
        <vt:i4>0</vt:i4>
      </vt:variant>
      <vt:variant>
        <vt:i4>5</vt:i4>
      </vt:variant>
      <vt:variant>
        <vt:lpwstr>consultantplus://offline/ref=79246A89BAA8213F3399EB0A7EB701E2C3DB6A64D023D42351309826SEm1M</vt:lpwstr>
      </vt:variant>
      <vt:variant>
        <vt:lpwstr/>
      </vt:variant>
      <vt:variant>
        <vt:i4>7012456</vt:i4>
      </vt:variant>
      <vt:variant>
        <vt:i4>471</vt:i4>
      </vt:variant>
      <vt:variant>
        <vt:i4>0</vt:i4>
      </vt:variant>
      <vt:variant>
        <vt:i4>5</vt:i4>
      </vt:variant>
      <vt:variant>
        <vt:lpwstr>consultantplus://offline/ref=79246A89BAA8213F3399EB0A7EB701E2C3DB6D62DB23D42351309826SEm1M</vt:lpwstr>
      </vt:variant>
      <vt:variant>
        <vt:lpwstr/>
      </vt:variant>
      <vt:variant>
        <vt:i4>524288</vt:i4>
      </vt:variant>
      <vt:variant>
        <vt:i4>468</vt:i4>
      </vt:variant>
      <vt:variant>
        <vt:i4>0</vt:i4>
      </vt:variant>
      <vt:variant>
        <vt:i4>5</vt:i4>
      </vt:variant>
      <vt:variant>
        <vt:lpwstr>consultantplus://offline/ref=A0BB4FE544275DA22D483AFC4DEB293DF24B1E13E537480EECCFEA88E3s2i4K</vt:lpwstr>
      </vt:variant>
      <vt:variant>
        <vt:lpwstr/>
      </vt:variant>
      <vt:variant>
        <vt:i4>3276861</vt:i4>
      </vt:variant>
      <vt:variant>
        <vt:i4>465</vt:i4>
      </vt:variant>
      <vt:variant>
        <vt:i4>0</vt:i4>
      </vt:variant>
      <vt:variant>
        <vt:i4>5</vt:i4>
      </vt:variant>
      <vt:variant>
        <vt:lpwstr>consultantplus://offline/ref=A0BB4FE544275DA22D483AFC4DEB293DF0491D15EE351504E496E68AsEi4K</vt:lpwstr>
      </vt:variant>
      <vt:variant>
        <vt:lpwstr/>
      </vt:variant>
      <vt:variant>
        <vt:i4>7995454</vt:i4>
      </vt:variant>
      <vt:variant>
        <vt:i4>462</vt:i4>
      </vt:variant>
      <vt:variant>
        <vt:i4>0</vt:i4>
      </vt:variant>
      <vt:variant>
        <vt:i4>5</vt:i4>
      </vt:variant>
      <vt:variant>
        <vt:lpwstr>garantf1://10064072.414528/</vt:lpwstr>
      </vt:variant>
      <vt:variant>
        <vt:lpwstr/>
      </vt:variant>
      <vt:variant>
        <vt:i4>7798840</vt:i4>
      </vt:variant>
      <vt:variant>
        <vt:i4>459</vt:i4>
      </vt:variant>
      <vt:variant>
        <vt:i4>0</vt:i4>
      </vt:variant>
      <vt:variant>
        <vt:i4>5</vt:i4>
      </vt:variant>
      <vt:variant>
        <vt:lpwstr>garantf1://10064072.412626/</vt:lpwstr>
      </vt:variant>
      <vt:variant>
        <vt:lpwstr/>
      </vt:variant>
      <vt:variant>
        <vt:i4>4587521</vt:i4>
      </vt:variant>
      <vt:variant>
        <vt:i4>450</vt:i4>
      </vt:variant>
      <vt:variant>
        <vt:i4>0</vt:i4>
      </vt:variant>
      <vt:variant>
        <vt:i4>5</vt:i4>
      </vt:variant>
      <vt:variant>
        <vt:lpwstr>consultantplus://offline/ref=6AC9BCC81E95A18E946CEBEAD3288467B5ECE123110CF12682F3F5BAA9ZEr3F</vt:lpwstr>
      </vt:variant>
      <vt:variant>
        <vt:lpwstr/>
      </vt:variant>
      <vt:variant>
        <vt:i4>2555965</vt:i4>
      </vt:variant>
      <vt:variant>
        <vt:i4>447</vt:i4>
      </vt:variant>
      <vt:variant>
        <vt:i4>0</vt:i4>
      </vt:variant>
      <vt:variant>
        <vt:i4>5</vt:i4>
      </vt:variant>
      <vt:variant>
        <vt:lpwstr>consultantplus://offline/ref=6AC9BCC81E95A18E946CEBEAD3288467BDEEE5261303AC2C8AAAF9B8ZArEF</vt:lpwstr>
      </vt:variant>
      <vt:variant>
        <vt:lpwstr/>
      </vt:variant>
      <vt:variant>
        <vt:i4>68944996</vt:i4>
      </vt:variant>
      <vt:variant>
        <vt:i4>444</vt:i4>
      </vt:variant>
      <vt:variant>
        <vt:i4>0</vt:i4>
      </vt:variant>
      <vt:variant>
        <vt:i4>5</vt:i4>
      </vt:variant>
      <vt:variant>
        <vt:lpwstr>C:\home\r02\Рабочий стол\редакция
{КонсультантПлюс}</vt:lpwstr>
      </vt:variant>
      <vt:variant>
        <vt:lpwstr/>
      </vt:variant>
      <vt:variant>
        <vt:i4>68944996</vt:i4>
      </vt:variant>
      <vt:variant>
        <vt:i4>441</vt:i4>
      </vt:variant>
      <vt:variant>
        <vt:i4>0</vt:i4>
      </vt:variant>
      <vt:variant>
        <vt:i4>5</vt:i4>
      </vt:variant>
      <vt:variant>
        <vt:lpwstr>C:\home\r02\Рабочий стол\редакция
{КонсультантПлюс}</vt:lpwstr>
      </vt:variant>
      <vt:variant>
        <vt:lpwstr/>
      </vt:variant>
      <vt:variant>
        <vt:i4>1179648</vt:i4>
      </vt:variant>
      <vt:variant>
        <vt:i4>438</vt:i4>
      </vt:variant>
      <vt:variant>
        <vt:i4>0</vt:i4>
      </vt:variant>
      <vt:variant>
        <vt:i4>5</vt:i4>
      </vt:variant>
      <vt:variant>
        <vt:lpwstr>consultantplus://offline/ref=F8248F00E360FBAF1E9A27D5542EC08979BCBD165B8F60FDD073756773S9v1G</vt:lpwstr>
      </vt:variant>
      <vt:variant>
        <vt:lpwstr/>
      </vt:variant>
      <vt:variant>
        <vt:i4>1704027</vt:i4>
      </vt:variant>
      <vt:variant>
        <vt:i4>435</vt:i4>
      </vt:variant>
      <vt:variant>
        <vt:i4>0</vt:i4>
      </vt:variant>
      <vt:variant>
        <vt:i4>5</vt:i4>
      </vt:variant>
      <vt:variant>
        <vt:lpwstr>consultantplus://offline/ref=22497F97FB3DA367EE9A3531C28FADEC157475D77861422C0368083FA0L6j9G</vt:lpwstr>
      </vt:variant>
      <vt:variant>
        <vt:lpwstr/>
      </vt:variant>
      <vt:variant>
        <vt:i4>5505034</vt:i4>
      </vt:variant>
      <vt:variant>
        <vt:i4>432</vt:i4>
      </vt:variant>
      <vt:variant>
        <vt:i4>0</vt:i4>
      </vt:variant>
      <vt:variant>
        <vt:i4>5</vt:i4>
      </vt:variant>
      <vt:variant>
        <vt:lpwstr>http://www.koroboff.spb.ru/EUROPE/9017477-17.html</vt:lpwstr>
      </vt:variant>
      <vt:variant>
        <vt:lpwstr/>
      </vt:variant>
      <vt:variant>
        <vt:i4>5570570</vt:i4>
      </vt:variant>
      <vt:variant>
        <vt:i4>429</vt:i4>
      </vt:variant>
      <vt:variant>
        <vt:i4>0</vt:i4>
      </vt:variant>
      <vt:variant>
        <vt:i4>5</vt:i4>
      </vt:variant>
      <vt:variant>
        <vt:lpwstr>http://www.koroboff.spb.ru/EUROPE/9017477-16.html</vt:lpwstr>
      </vt:variant>
      <vt:variant>
        <vt:lpwstr/>
      </vt:variant>
      <vt:variant>
        <vt:i4>6357100</vt:i4>
      </vt:variant>
      <vt:variant>
        <vt:i4>426</vt:i4>
      </vt:variant>
      <vt:variant>
        <vt:i4>0</vt:i4>
      </vt:variant>
      <vt:variant>
        <vt:i4>5</vt:i4>
      </vt:variant>
      <vt:variant>
        <vt:lpwstr>http://www.koroboff.spb.ru/EUROPE/9017477-119.html</vt:lpwstr>
      </vt:variant>
      <vt:variant>
        <vt:lpwstr/>
      </vt:variant>
      <vt:variant>
        <vt:i4>8061028</vt:i4>
      </vt:variant>
      <vt:variant>
        <vt:i4>423</vt:i4>
      </vt:variant>
      <vt:variant>
        <vt:i4>0</vt:i4>
      </vt:variant>
      <vt:variant>
        <vt:i4>5</vt:i4>
      </vt:variant>
      <vt:variant>
        <vt:lpwstr>http://www.koroboff.spb.ru/EUROPE/9037819.html</vt:lpwstr>
      </vt:variant>
      <vt:variant>
        <vt:lpwstr/>
      </vt:variant>
      <vt:variant>
        <vt:i4>3014667</vt:i4>
      </vt:variant>
      <vt:variant>
        <vt:i4>420</vt:i4>
      </vt:variant>
      <vt:variant>
        <vt:i4>0</vt:i4>
      </vt:variant>
      <vt:variant>
        <vt:i4>5</vt:i4>
      </vt:variant>
      <vt:variant>
        <vt:lpwstr>mailto:pasha5225@yandex.ru</vt:lpwstr>
      </vt:variant>
      <vt:variant>
        <vt:lpwstr/>
      </vt:variant>
      <vt:variant>
        <vt:i4>2687060</vt:i4>
      </vt:variant>
      <vt:variant>
        <vt:i4>417</vt:i4>
      </vt:variant>
      <vt:variant>
        <vt:i4>0</vt:i4>
      </vt:variant>
      <vt:variant>
        <vt:i4>5</vt:i4>
      </vt:variant>
      <vt:variant>
        <vt:lpwstr>http://ru.wikipedia.org/wiki/%D0%96%D0%B8%D0%BB%D0%B8%D1%89%D0%BD%D1%8B%D0%B9_%D0%BA%D0%BE%D0%B4%D0%B5%D0%BA%D1%81_%D0%A0%D0%BE%D1%81%D1%81%D0%B8%D0%B9%D1%81%D0%BA%D0%BE%D0%B9_%D0%A4%D0%B5%D0%B4%D0%B5%D1%80%D0%B0%D1%86%D0%B8%D0%B8</vt:lpwstr>
      </vt:variant>
      <vt:variant>
        <vt:lpwstr/>
      </vt:variant>
      <vt:variant>
        <vt:i4>6684721</vt:i4>
      </vt:variant>
      <vt:variant>
        <vt:i4>414</vt:i4>
      </vt:variant>
      <vt:variant>
        <vt:i4>0</vt:i4>
      </vt:variant>
      <vt:variant>
        <vt:i4>5</vt:i4>
      </vt:variant>
      <vt:variant>
        <vt:lpwstr>http://ppt.ru/kodeks.phtml?kodeks=11&amp;paper=14.4</vt:lpwstr>
      </vt:variant>
      <vt:variant>
        <vt:lpwstr/>
      </vt:variant>
      <vt:variant>
        <vt:i4>4718676</vt:i4>
      </vt:variant>
      <vt:variant>
        <vt:i4>411</vt:i4>
      </vt:variant>
      <vt:variant>
        <vt:i4>0</vt:i4>
      </vt:variant>
      <vt:variant>
        <vt:i4>5</vt:i4>
      </vt:variant>
      <vt:variant>
        <vt:lpwstr>http://ppt.ru/newstext.phtml?id=%2046502</vt:lpwstr>
      </vt:variant>
      <vt:variant>
        <vt:lpwstr/>
      </vt:variant>
      <vt:variant>
        <vt:i4>2949219</vt:i4>
      </vt:variant>
      <vt:variant>
        <vt:i4>408</vt:i4>
      </vt:variant>
      <vt:variant>
        <vt:i4>0</vt:i4>
      </vt:variant>
      <vt:variant>
        <vt:i4>5</vt:i4>
      </vt:variant>
      <vt:variant>
        <vt:lpwstr>http://www.google.com/url?sa=t&amp;rct=j&amp;q=%D0%BF%D1%80%D0%B0%D0%B2%D0%B8%D0%BB%D0%B0%20%D0%BE%D0%BA%D0%B0%D0%B7%D0%B0%D0%BD%D0%B8%D1%8F%20%D0%BA%D0%BE%D0%BC%D0%BC%D1%83%D0%BD%D0%B0%D0%BB%D1%8C%D0%BD%D1%8B%D1%85%20%D1%83%D1%81%D0%BB%D1%83%D0%B3&amp;source=web&amp;cd=1&amp;ved=0CCUQFjAA&amp;url=http%3A%2F%2Fwww.consultant.ru%2Fdocument%2Fcons_doc_LAW_169249%2F&amp;ei=Zm9LVLbYCan_ygPD34KQBg&amp;usg=AFQjCNFzlxC_OSJlW-h5PqcyivFa_eIEnQ&amp;bvm=bv.77880786,d.bGQ</vt:lpwstr>
      </vt:variant>
      <vt:variant>
        <vt:lpwstr/>
      </vt:variant>
      <vt:variant>
        <vt:i4>4849736</vt:i4>
      </vt:variant>
      <vt:variant>
        <vt:i4>405</vt:i4>
      </vt:variant>
      <vt:variant>
        <vt:i4>0</vt:i4>
      </vt:variant>
      <vt:variant>
        <vt:i4>5</vt:i4>
      </vt:variant>
      <vt:variant>
        <vt:lpwstr>http://ppt.ru/newstext.phtml?id=63907</vt:lpwstr>
      </vt:variant>
      <vt:variant>
        <vt:lpwstr/>
      </vt:variant>
      <vt:variant>
        <vt:i4>6553659</vt:i4>
      </vt:variant>
      <vt:variant>
        <vt:i4>402</vt:i4>
      </vt:variant>
      <vt:variant>
        <vt:i4>0</vt:i4>
      </vt:variant>
      <vt:variant>
        <vt:i4>5</vt:i4>
      </vt:variant>
      <vt:variant>
        <vt:lpwstr>http://www.google.com/url?sa=t&amp;rct=j&amp;q=%D0%BE%D1%81%D0%BD%D0%BE%D0%B2%D0%BD%D1%8B%D0%B5%20%D0%BF%D0%BE%D0%BB%D0%BE%D0%B6%D0%B5%D0%BD%D0%B8%D1%8F%20%D1%84%D1%83%D0%BD%D0%BA%D1%86%D0%B8%D0%BE%D0%BD%D0%B8%D1%80%D0%BE%D0%B2%D0%B0%D0%BD%D0%B8%D1%8F%20%D1%80%D0%BE%D0%B7%D0%BD%D0%B8%D1%87%D0%BD%D1%8B%D1%85%20%D1%80%D1%8B%D0%BD%D0%BA%D0%BE%D0%B2%20%D1%8D%D0%BB%D0%B5%D0%BA%D1%82%D1%80%D0%B8%D1%87%D0%B5%D1%81%D0%BA%D0%BE%D0%B9%20%D1%8D%D0%BD%D0%B5%D1%80%D0%B3%D0%B8%D0%B8&amp;source=web&amp;cd=1&amp;cad=rja&amp;uact=8&amp;ved=0CBwQFjAA&amp;url=http%3A%2F%2Fwww.consultant.ru%2Fdocument%2Fcons_doc_LAW_167317%2F&amp;ei=VXJLVIzNGcLjywPBxoCIDQ&amp;usg=AFQjCNHs83epSMRZ0zErvSiBkt-THT4B9A&amp;bvm=bv.77880786,d.bGQ</vt:lpwstr>
      </vt:variant>
      <vt:variant>
        <vt:lpwstr/>
      </vt:variant>
      <vt:variant>
        <vt:i4>4653127</vt:i4>
      </vt:variant>
      <vt:variant>
        <vt:i4>399</vt:i4>
      </vt:variant>
      <vt:variant>
        <vt:i4>0</vt:i4>
      </vt:variant>
      <vt:variant>
        <vt:i4>5</vt:i4>
      </vt:variant>
      <vt:variant>
        <vt:lpwstr>http://ppt.ru/newstext.phtml?id=6769</vt:lpwstr>
      </vt:variant>
      <vt:variant>
        <vt:lpwstr/>
      </vt:variant>
      <vt:variant>
        <vt:i4>3932160</vt:i4>
      </vt:variant>
      <vt:variant>
        <vt:i4>396</vt:i4>
      </vt:variant>
      <vt:variant>
        <vt:i4>0</vt:i4>
      </vt:variant>
      <vt:variant>
        <vt:i4>5</vt:i4>
      </vt:variant>
      <vt:variant>
        <vt:lpwstr>mailto:doktrina2005@yandex.ru</vt:lpwstr>
      </vt:variant>
      <vt:variant>
        <vt:lpwstr/>
      </vt:variant>
      <vt:variant>
        <vt:i4>4522067</vt:i4>
      </vt:variant>
      <vt:variant>
        <vt:i4>393</vt:i4>
      </vt:variant>
      <vt:variant>
        <vt:i4>0</vt:i4>
      </vt:variant>
      <vt:variant>
        <vt:i4>5</vt:i4>
      </vt:variant>
      <vt:variant>
        <vt:lpwstr>consultantplus://offline/ref=EB7A27954B4EB64CBEA8136AEBA453C14E4AD74880DC224012352F9B2BT1v0K</vt:lpwstr>
      </vt:variant>
      <vt:variant>
        <vt:lpwstr/>
      </vt:variant>
      <vt:variant>
        <vt:i4>720903</vt:i4>
      </vt:variant>
      <vt:variant>
        <vt:i4>390</vt:i4>
      </vt:variant>
      <vt:variant>
        <vt:i4>0</vt:i4>
      </vt:variant>
      <vt:variant>
        <vt:i4>5</vt:i4>
      </vt:variant>
      <vt:variant>
        <vt:lpwstr>consultantplus://offline/ref=604D90E2016F1400D0E1D8EB54146F1E2F71021BED6988B3FED628A3F4DA9F7C97C5B2y3lAH</vt:lpwstr>
      </vt:variant>
      <vt:variant>
        <vt:lpwstr/>
      </vt:variant>
      <vt:variant>
        <vt:i4>655363</vt:i4>
      </vt:variant>
      <vt:variant>
        <vt:i4>387</vt:i4>
      </vt:variant>
      <vt:variant>
        <vt:i4>0</vt:i4>
      </vt:variant>
      <vt:variant>
        <vt:i4>5</vt:i4>
      </vt:variant>
      <vt:variant>
        <vt:lpwstr>consultantplus://offline/ref=034562A11338ECBE6E7682FA3ABA99772885013BCEAD8C60571F2F437AC2BB7E05DF140EA89BF5z6fCI</vt:lpwstr>
      </vt:variant>
      <vt:variant>
        <vt:lpwstr/>
      </vt:variant>
      <vt:variant>
        <vt:i4>6291513</vt:i4>
      </vt:variant>
      <vt:variant>
        <vt:i4>384</vt:i4>
      </vt:variant>
      <vt:variant>
        <vt:i4>0</vt:i4>
      </vt:variant>
      <vt:variant>
        <vt:i4>5</vt:i4>
      </vt:variant>
      <vt:variant>
        <vt:lpwstr>consultantplus://offline/ref=034562A11338ECBE6E7682FA3ABA99772885013BCEAD8C60571F2F43z7fAI</vt:lpwstr>
      </vt:variant>
      <vt:variant>
        <vt:lpwstr/>
      </vt:variant>
      <vt:variant>
        <vt:i4>5832710</vt:i4>
      </vt:variant>
      <vt:variant>
        <vt:i4>381</vt:i4>
      </vt:variant>
      <vt:variant>
        <vt:i4>0</vt:i4>
      </vt:variant>
      <vt:variant>
        <vt:i4>5</vt:i4>
      </vt:variant>
      <vt:variant>
        <vt:lpwstr>consultantplus://offline/ref=604D90E2016F1400D0E1D8EB54146F1E2F720416E76988B3FED628A3F4yDlAH</vt:lpwstr>
      </vt:variant>
      <vt:variant>
        <vt:lpwstr/>
      </vt:variant>
      <vt:variant>
        <vt:i4>5832705</vt:i4>
      </vt:variant>
      <vt:variant>
        <vt:i4>378</vt:i4>
      </vt:variant>
      <vt:variant>
        <vt:i4>0</vt:i4>
      </vt:variant>
      <vt:variant>
        <vt:i4>5</vt:i4>
      </vt:variant>
      <vt:variant>
        <vt:lpwstr>consultantplus://offline/ref=E6AFFE2E936FFAFC2CD0475F814705758E5D7190310D47B3CFB901838FC0A140B7FB015D1E6E3EfDU9I</vt:lpwstr>
      </vt:variant>
      <vt:variant>
        <vt:lpwstr/>
      </vt:variant>
      <vt:variant>
        <vt:i4>7143479</vt:i4>
      </vt:variant>
      <vt:variant>
        <vt:i4>375</vt:i4>
      </vt:variant>
      <vt:variant>
        <vt:i4>0</vt:i4>
      </vt:variant>
      <vt:variant>
        <vt:i4>5</vt:i4>
      </vt:variant>
      <vt:variant>
        <vt:lpwstr>consultantplus://offline/ref=E6AFFE2E936FFAFC2CD0475F814705758E5D7190310D47B3CFB901838FC0A140B7FB0759f1UDI</vt:lpwstr>
      </vt:variant>
      <vt:variant>
        <vt:lpwstr/>
      </vt:variant>
      <vt:variant>
        <vt:i4>851980</vt:i4>
      </vt:variant>
      <vt:variant>
        <vt:i4>372</vt:i4>
      </vt:variant>
      <vt:variant>
        <vt:i4>0</vt:i4>
      </vt:variant>
      <vt:variant>
        <vt:i4>5</vt:i4>
      </vt:variant>
      <vt:variant>
        <vt:lpwstr>http://amur.izbirkom.ru/way/947433/sx/art/948254/cp/1/br/947434.html</vt:lpwstr>
      </vt:variant>
      <vt:variant>
        <vt:lpwstr/>
      </vt:variant>
      <vt:variant>
        <vt:i4>8126580</vt:i4>
      </vt:variant>
      <vt:variant>
        <vt:i4>369</vt:i4>
      </vt:variant>
      <vt:variant>
        <vt:i4>0</vt:i4>
      </vt:variant>
      <vt:variant>
        <vt:i4>5</vt:i4>
      </vt:variant>
      <vt:variant>
        <vt:lpwstr>http://udmurt.izbirkom.ru/way/953408/sx/art/952518/cp/1/br/948338.html</vt:lpwstr>
      </vt:variant>
      <vt:variant>
        <vt:lpwstr/>
      </vt:variant>
      <vt:variant>
        <vt:i4>8192035</vt:i4>
      </vt:variant>
      <vt:variant>
        <vt:i4>366</vt:i4>
      </vt:variant>
      <vt:variant>
        <vt:i4>0</vt:i4>
      </vt:variant>
      <vt:variant>
        <vt:i4>5</vt:i4>
      </vt:variant>
      <vt:variant>
        <vt:lpwstr>http://kirov.izbirkom.ru/way/965936/sx/art/961826/cp/31/br/954276.html</vt:lpwstr>
      </vt:variant>
      <vt:variant>
        <vt:lpwstr/>
      </vt:variant>
      <vt:variant>
        <vt:i4>2424934</vt:i4>
      </vt:variant>
      <vt:variant>
        <vt:i4>363</vt:i4>
      </vt:variant>
      <vt:variant>
        <vt:i4>0</vt:i4>
      </vt:variant>
      <vt:variant>
        <vt:i4>5</vt:i4>
      </vt:variant>
      <vt:variant>
        <vt:lpwstr>http://izbirkom39.ru/reshenija-ikko-vi/43-273-6?offset=225</vt:lpwstr>
      </vt:variant>
      <vt:variant>
        <vt:lpwstr/>
      </vt:variant>
      <vt:variant>
        <vt:i4>524307</vt:i4>
      </vt:variant>
      <vt:variant>
        <vt:i4>360</vt:i4>
      </vt:variant>
      <vt:variant>
        <vt:i4>0</vt:i4>
      </vt:variant>
      <vt:variant>
        <vt:i4>5</vt:i4>
      </vt:variant>
      <vt:variant>
        <vt:lpwstr>http://voronezh.izbirkom.ru/way/927824/sx/art/956570/cp/1/br/928325.html</vt:lpwstr>
      </vt:variant>
      <vt:variant>
        <vt:lpwstr/>
      </vt:variant>
      <vt:variant>
        <vt:i4>3342452</vt:i4>
      </vt:variant>
      <vt:variant>
        <vt:i4>357</vt:i4>
      </vt:variant>
      <vt:variant>
        <vt:i4>0</vt:i4>
      </vt:variant>
      <vt:variant>
        <vt:i4>5</vt:i4>
      </vt:variant>
      <vt:variant>
        <vt:lpwstr>http://iksrf24.ru/newsinfo.php?UID=2695</vt:lpwstr>
      </vt:variant>
      <vt:variant>
        <vt:lpwstr/>
      </vt:variant>
      <vt:variant>
        <vt:i4>6291500</vt:i4>
      </vt:variant>
      <vt:variant>
        <vt:i4>354</vt:i4>
      </vt:variant>
      <vt:variant>
        <vt:i4>0</vt:i4>
      </vt:variant>
      <vt:variant>
        <vt:i4>5</vt:i4>
      </vt:variant>
      <vt:variant>
        <vt:lpwstr>http://ikkk.ru/Documents/Spor/?id=6133</vt:lpwstr>
      </vt:variant>
      <vt:variant>
        <vt:lpwstr/>
      </vt:variant>
      <vt:variant>
        <vt:i4>8126580</vt:i4>
      </vt:variant>
      <vt:variant>
        <vt:i4>351</vt:i4>
      </vt:variant>
      <vt:variant>
        <vt:i4>0</vt:i4>
      </vt:variant>
      <vt:variant>
        <vt:i4>5</vt:i4>
      </vt:variant>
      <vt:variant>
        <vt:lpwstr>http://udmurt.izbirkom.ru/way/953408/sx/art/952518/cp/1/br/948338.html</vt:lpwstr>
      </vt:variant>
      <vt:variant>
        <vt:lpwstr/>
      </vt:variant>
      <vt:variant>
        <vt:i4>983108</vt:i4>
      </vt:variant>
      <vt:variant>
        <vt:i4>348</vt:i4>
      </vt:variant>
      <vt:variant>
        <vt:i4>0</vt:i4>
      </vt:variant>
      <vt:variant>
        <vt:i4>5</vt:i4>
      </vt:variant>
      <vt:variant>
        <vt:lpwstr>http://khakas.izbirkom.ru/way/940288/sx/po/940289/cp/21.html</vt:lpwstr>
      </vt:variant>
      <vt:variant>
        <vt:lpwstr/>
      </vt:variant>
      <vt:variant>
        <vt:i4>4653062</vt:i4>
      </vt:variant>
      <vt:variant>
        <vt:i4>345</vt:i4>
      </vt:variant>
      <vt:variant>
        <vt:i4>0</vt:i4>
      </vt:variant>
      <vt:variant>
        <vt:i4>5</vt:i4>
      </vt:variant>
      <vt:variant>
        <vt:lpwstr>consultantplus://offline/ref=B74714BB67A141810507C46939F1017B29F3EE12CB1B5A589755AC6FF8A58DB6C0227DB523C384dAn9I</vt:lpwstr>
      </vt:variant>
      <vt:variant>
        <vt:lpwstr/>
      </vt:variant>
      <vt:variant>
        <vt:i4>4587520</vt:i4>
      </vt:variant>
      <vt:variant>
        <vt:i4>342</vt:i4>
      </vt:variant>
      <vt:variant>
        <vt:i4>0</vt:i4>
      </vt:variant>
      <vt:variant>
        <vt:i4>5</vt:i4>
      </vt:variant>
      <vt:variant>
        <vt:lpwstr>consultantplus://offline/ref=0E7B4C78AF1CD6574EBB184DA0BA5AC2E6D76AA497CAF3398DAAABM8d7I</vt:lpwstr>
      </vt:variant>
      <vt:variant>
        <vt:lpwstr/>
      </vt:variant>
      <vt:variant>
        <vt:i4>81</vt:i4>
      </vt:variant>
      <vt:variant>
        <vt:i4>339</vt:i4>
      </vt:variant>
      <vt:variant>
        <vt:i4>0</vt:i4>
      </vt:variant>
      <vt:variant>
        <vt:i4>5</vt:i4>
      </vt:variant>
      <vt:variant>
        <vt:lpwstr>consultantplus://offline/main?base=LAW;n=73212;fld=134;dst=103284</vt:lpwstr>
      </vt:variant>
      <vt:variant>
        <vt:lpwstr/>
      </vt:variant>
      <vt:variant>
        <vt:i4>81</vt:i4>
      </vt:variant>
      <vt:variant>
        <vt:i4>336</vt:i4>
      </vt:variant>
      <vt:variant>
        <vt:i4>0</vt:i4>
      </vt:variant>
      <vt:variant>
        <vt:i4>5</vt:i4>
      </vt:variant>
      <vt:variant>
        <vt:lpwstr>consultantplus://offline/main?base=LAW;n=73212;fld=134;dst=103281</vt:lpwstr>
      </vt:variant>
      <vt:variant>
        <vt:lpwstr/>
      </vt:variant>
      <vt:variant>
        <vt:i4>655411</vt:i4>
      </vt:variant>
      <vt:variant>
        <vt:i4>333</vt:i4>
      </vt:variant>
      <vt:variant>
        <vt:i4>0</vt:i4>
      </vt:variant>
      <vt:variant>
        <vt:i4>5</vt:i4>
      </vt:variant>
      <vt:variant>
        <vt:lpwstr>mailto:pps64@mail.ru</vt:lpwstr>
      </vt:variant>
      <vt:variant>
        <vt:lpwstr/>
      </vt:variant>
      <vt:variant>
        <vt:i4>7405624</vt:i4>
      </vt:variant>
      <vt:variant>
        <vt:i4>330</vt:i4>
      </vt:variant>
      <vt:variant>
        <vt:i4>0</vt:i4>
      </vt:variant>
      <vt:variant>
        <vt:i4>5</vt:i4>
      </vt:variant>
      <vt:variant>
        <vt:lpwstr>http://www.rusnauka.com/14_APSN_2008/Pravo/32465.doc.htm</vt:lpwstr>
      </vt:variant>
      <vt:variant>
        <vt:lpwstr/>
      </vt:variant>
      <vt:variant>
        <vt:i4>8323146</vt:i4>
      </vt:variant>
      <vt:variant>
        <vt:i4>327</vt:i4>
      </vt:variant>
      <vt:variant>
        <vt:i4>0</vt:i4>
      </vt:variant>
      <vt:variant>
        <vt:i4>5</vt:i4>
      </vt:variant>
      <vt:variant>
        <vt:lpwstr>mailto:aliks191989@mail.ru</vt:lpwstr>
      </vt:variant>
      <vt:variant>
        <vt:lpwstr/>
      </vt:variant>
      <vt:variant>
        <vt:i4>1507421</vt:i4>
      </vt:variant>
      <vt:variant>
        <vt:i4>324</vt:i4>
      </vt:variant>
      <vt:variant>
        <vt:i4>0</vt:i4>
      </vt:variant>
      <vt:variant>
        <vt:i4>5</vt:i4>
      </vt:variant>
      <vt:variant>
        <vt:lpwstr>http://www.bkarlov.narod.ru/</vt:lpwstr>
      </vt:variant>
      <vt:variant>
        <vt:lpwstr/>
      </vt:variant>
      <vt:variant>
        <vt:i4>6488156</vt:i4>
      </vt:variant>
      <vt:variant>
        <vt:i4>321</vt:i4>
      </vt:variant>
      <vt:variant>
        <vt:i4>0</vt:i4>
      </vt:variant>
      <vt:variant>
        <vt:i4>5</vt:i4>
      </vt:variant>
      <vt:variant>
        <vt:lpwstr>http://www.izrk.kz/index.php?option=com_content&amp;view=article&amp;id=213&amp;Itemid=93&amp;lang=ru</vt:lpwstr>
      </vt:variant>
      <vt:variant>
        <vt:lpwstr/>
      </vt:variant>
      <vt:variant>
        <vt:i4>7667816</vt:i4>
      </vt:variant>
      <vt:variant>
        <vt:i4>318</vt:i4>
      </vt:variant>
      <vt:variant>
        <vt:i4>0</vt:i4>
      </vt:variant>
      <vt:variant>
        <vt:i4>5</vt:i4>
      </vt:variant>
      <vt:variant>
        <vt:lpwstr>http://zakon4.rada.gov.ua/laws/show/va041323-00</vt:lpwstr>
      </vt:variant>
      <vt:variant>
        <vt:lpwstr/>
      </vt:variant>
      <vt:variant>
        <vt:i4>2752553</vt:i4>
      </vt:variant>
      <vt:variant>
        <vt:i4>315</vt:i4>
      </vt:variant>
      <vt:variant>
        <vt:i4>0</vt:i4>
      </vt:variant>
      <vt:variant>
        <vt:i4>5</vt:i4>
      </vt:variant>
      <vt:variant>
        <vt:lpwstr>http://zakon4.rada.gov.ua/laws/show/1952-17</vt:lpwstr>
      </vt:variant>
      <vt:variant>
        <vt:lpwstr/>
      </vt:variant>
      <vt:variant>
        <vt:i4>786511</vt:i4>
      </vt:variant>
      <vt:variant>
        <vt:i4>312</vt:i4>
      </vt:variant>
      <vt:variant>
        <vt:i4>0</vt:i4>
      </vt:variant>
      <vt:variant>
        <vt:i4>5</vt:i4>
      </vt:variant>
      <vt:variant>
        <vt:lpwstr>http://www.pravnuk.info/urukrain.html</vt:lpwstr>
      </vt:variant>
      <vt:variant>
        <vt:lpwstr/>
      </vt:variant>
      <vt:variant>
        <vt:i4>5570627</vt:i4>
      </vt:variant>
      <vt:variant>
        <vt:i4>309</vt:i4>
      </vt:variant>
      <vt:variant>
        <vt:i4>0</vt:i4>
      </vt:variant>
      <vt:variant>
        <vt:i4>5</vt:i4>
      </vt:variant>
      <vt:variant>
        <vt:lpwstr>mailto:m_novikov@mail.ru</vt:lpwstr>
      </vt:variant>
      <vt:variant>
        <vt:lpwstr/>
      </vt:variant>
      <vt:variant>
        <vt:i4>6357019</vt:i4>
      </vt:variant>
      <vt:variant>
        <vt:i4>306</vt:i4>
      </vt:variant>
      <vt:variant>
        <vt:i4>0</vt:i4>
      </vt:variant>
      <vt:variant>
        <vt:i4>5</vt:i4>
      </vt:variant>
      <vt:variant>
        <vt:lpwstr>mailto:kirill-lena@mail.ru</vt:lpwstr>
      </vt:variant>
      <vt:variant>
        <vt:lpwstr/>
      </vt:variant>
      <vt:variant>
        <vt:i4>3407875</vt:i4>
      </vt:variant>
      <vt:variant>
        <vt:i4>303</vt:i4>
      </vt:variant>
      <vt:variant>
        <vt:i4>0</vt:i4>
      </vt:variant>
      <vt:variant>
        <vt:i4>5</vt:i4>
      </vt:variant>
      <vt:variant>
        <vt:lpwstr>mailto:nesterav@yandex.ru</vt:lpwstr>
      </vt:variant>
      <vt:variant>
        <vt:lpwstr/>
      </vt:variant>
      <vt:variant>
        <vt:i4>2949144</vt:i4>
      </vt:variant>
      <vt:variant>
        <vt:i4>300</vt:i4>
      </vt:variant>
      <vt:variant>
        <vt:i4>0</vt:i4>
      </vt:variant>
      <vt:variant>
        <vt:i4>5</vt:i4>
      </vt:variant>
      <vt:variant>
        <vt:lpwstr>mailto:natanaryshkina@mail.ru</vt:lpwstr>
      </vt:variant>
      <vt:variant>
        <vt:lpwstr/>
      </vt:variant>
      <vt:variant>
        <vt:i4>6684728</vt:i4>
      </vt:variant>
      <vt:variant>
        <vt:i4>297</vt:i4>
      </vt:variant>
      <vt:variant>
        <vt:i4>0</vt:i4>
      </vt:variant>
      <vt:variant>
        <vt:i4>5</vt:i4>
      </vt:variant>
      <vt:variant>
        <vt:lpwstr>https://ru.wikipedia.org/wiki/%D0%9F%D0%BB%D0%B0%D0%BD</vt:lpwstr>
      </vt:variant>
      <vt:variant>
        <vt:lpwstr/>
      </vt:variant>
      <vt:variant>
        <vt:i4>1966100</vt:i4>
      </vt:variant>
      <vt:variant>
        <vt:i4>294</vt:i4>
      </vt:variant>
      <vt:variant>
        <vt:i4>0</vt:i4>
      </vt:variant>
      <vt:variant>
        <vt:i4>5</vt:i4>
      </vt:variant>
      <vt:variant>
        <vt:lpwstr>https://ru.wikipedia.org/wiki/%D0%9C%D0%B0%D1%81%D1%88%D1%82%D0%B0%D0%B1</vt:lpwstr>
      </vt:variant>
      <vt:variant>
        <vt:lpwstr/>
      </vt:variant>
      <vt:variant>
        <vt:i4>7405594</vt:i4>
      </vt:variant>
      <vt:variant>
        <vt:i4>291</vt:i4>
      </vt:variant>
      <vt:variant>
        <vt:i4>0</vt:i4>
      </vt:variant>
      <vt:variant>
        <vt:i4>5</vt:i4>
      </vt:variant>
      <vt:variant>
        <vt:lpwstr>http://www.jourclub.ru/</vt:lpwstr>
      </vt:variant>
      <vt:variant>
        <vt:lpwstr>_ftn5</vt:lpwstr>
      </vt:variant>
      <vt:variant>
        <vt:i4>3997703</vt:i4>
      </vt:variant>
      <vt:variant>
        <vt:i4>288</vt:i4>
      </vt:variant>
      <vt:variant>
        <vt:i4>0</vt:i4>
      </vt:variant>
      <vt:variant>
        <vt:i4>5</vt:i4>
      </vt:variant>
      <vt:variant>
        <vt:lpwstr>mailto:okeanovna@me.com</vt:lpwstr>
      </vt:variant>
      <vt:variant>
        <vt:lpwstr/>
      </vt:variant>
      <vt:variant>
        <vt:i4>2949158</vt:i4>
      </vt:variant>
      <vt:variant>
        <vt:i4>285</vt:i4>
      </vt:variant>
      <vt:variant>
        <vt:i4>0</vt:i4>
      </vt:variant>
      <vt:variant>
        <vt:i4>5</vt:i4>
      </vt:variant>
      <vt:variant>
        <vt:lpwstr>consultantplus://offline/main?base=LAW;n=70126;fld=134</vt:lpwstr>
      </vt:variant>
      <vt:variant>
        <vt:lpwstr/>
      </vt:variant>
      <vt:variant>
        <vt:i4>8060990</vt:i4>
      </vt:variant>
      <vt:variant>
        <vt:i4>282</vt:i4>
      </vt:variant>
      <vt:variant>
        <vt:i4>0</vt:i4>
      </vt:variant>
      <vt:variant>
        <vt:i4>5</vt:i4>
      </vt:variant>
      <vt:variant>
        <vt:lpwstr>consultantplus://offline/ref=FA04D3BCFCFC6D42540C5628DD10F250CF424A6ADFA3728C15AC0155AFE57BC809DB7CF98C5C7EE8W2PFN</vt:lpwstr>
      </vt:variant>
      <vt:variant>
        <vt:lpwstr/>
      </vt:variant>
      <vt:variant>
        <vt:i4>2687086</vt:i4>
      </vt:variant>
      <vt:variant>
        <vt:i4>279</vt:i4>
      </vt:variant>
      <vt:variant>
        <vt:i4>0</vt:i4>
      </vt:variant>
      <vt:variant>
        <vt:i4>5</vt:i4>
      </vt:variant>
      <vt:variant>
        <vt:lpwstr>consultantplus://offline/ref=FA04D3BCFCFC6D42540C5628DD10F250CF424E6BD9A7728C15AC0155AFE57BC809DB7CFA8F58W7P4N</vt:lpwstr>
      </vt:variant>
      <vt:variant>
        <vt:lpwstr/>
      </vt:variant>
      <vt:variant>
        <vt:i4>8061032</vt:i4>
      </vt:variant>
      <vt:variant>
        <vt:i4>276</vt:i4>
      </vt:variant>
      <vt:variant>
        <vt:i4>0</vt:i4>
      </vt:variant>
      <vt:variant>
        <vt:i4>5</vt:i4>
      </vt:variant>
      <vt:variant>
        <vt:lpwstr>consultantplus://offline/ref=FA04D3BCFCFC6D42540C5628DD10F250CF424A6ADFA3728C15AC0155AFE57BC809DB7CF98C5C7EE8W2P0N</vt:lpwstr>
      </vt:variant>
      <vt:variant>
        <vt:lpwstr/>
      </vt:variant>
      <vt:variant>
        <vt:i4>8060985</vt:i4>
      </vt:variant>
      <vt:variant>
        <vt:i4>273</vt:i4>
      </vt:variant>
      <vt:variant>
        <vt:i4>0</vt:i4>
      </vt:variant>
      <vt:variant>
        <vt:i4>5</vt:i4>
      </vt:variant>
      <vt:variant>
        <vt:lpwstr>consultantplus://offline/ref=FA04D3BCFCFC6D42540C5628DD10F250CF424E6BD9A7728C15AC0155AFE57BC809DB7CF98C5C7CEFW2PEN</vt:lpwstr>
      </vt:variant>
      <vt:variant>
        <vt:lpwstr/>
      </vt:variant>
      <vt:variant>
        <vt:i4>8061038</vt:i4>
      </vt:variant>
      <vt:variant>
        <vt:i4>270</vt:i4>
      </vt:variant>
      <vt:variant>
        <vt:i4>0</vt:i4>
      </vt:variant>
      <vt:variant>
        <vt:i4>5</vt:i4>
      </vt:variant>
      <vt:variant>
        <vt:lpwstr>consultantplus://offline/ref=FA04D3BCFCFC6D42540C5628DD10F250CF424A6ADFA3728C15AC0155AFE57BC809DB7CF98C5C7EE8W2P6N</vt:lpwstr>
      </vt:variant>
      <vt:variant>
        <vt:lpwstr/>
      </vt:variant>
      <vt:variant>
        <vt:i4>2687033</vt:i4>
      </vt:variant>
      <vt:variant>
        <vt:i4>267</vt:i4>
      </vt:variant>
      <vt:variant>
        <vt:i4>0</vt:i4>
      </vt:variant>
      <vt:variant>
        <vt:i4>5</vt:i4>
      </vt:variant>
      <vt:variant>
        <vt:lpwstr>consultantplus://offline/ref=FA04D3BCFCFC6D42540C5628DD10F250CF424E6BD9A7728C15AC0155AFE57BC809DB7CF98E54W7P4N</vt:lpwstr>
      </vt:variant>
      <vt:variant>
        <vt:lpwstr/>
      </vt:variant>
      <vt:variant>
        <vt:i4>1048661</vt:i4>
      </vt:variant>
      <vt:variant>
        <vt:i4>264</vt:i4>
      </vt:variant>
      <vt:variant>
        <vt:i4>0</vt:i4>
      </vt:variant>
      <vt:variant>
        <vt:i4>5</vt:i4>
      </vt:variant>
      <vt:variant>
        <vt:lpwstr>consultantplus://offline/ref=FA04D3BCFCFC6D42540C5628DD10F250CF424E6BD9A7728C15AC0155AFWEP5N</vt:lpwstr>
      </vt:variant>
      <vt:variant>
        <vt:lpwstr/>
      </vt:variant>
      <vt:variant>
        <vt:i4>1048585</vt:i4>
      </vt:variant>
      <vt:variant>
        <vt:i4>261</vt:i4>
      </vt:variant>
      <vt:variant>
        <vt:i4>0</vt:i4>
      </vt:variant>
      <vt:variant>
        <vt:i4>5</vt:i4>
      </vt:variant>
      <vt:variant>
        <vt:lpwstr>consultantplus://offline/ref=FA04D3BCFCFC6D42540C5628DD10F250CF424A6ADFA3728C15AC0155AFWEP5N</vt:lpwstr>
      </vt:variant>
      <vt:variant>
        <vt:lpwstr/>
      </vt:variant>
      <vt:variant>
        <vt:i4>8061039</vt:i4>
      </vt:variant>
      <vt:variant>
        <vt:i4>258</vt:i4>
      </vt:variant>
      <vt:variant>
        <vt:i4>0</vt:i4>
      </vt:variant>
      <vt:variant>
        <vt:i4>5</vt:i4>
      </vt:variant>
      <vt:variant>
        <vt:lpwstr>consultantplus://offline/ref=FA04D3BCFCFC6D42540C5628DD10F250CF424E6BD9A7728C15AC0155AFE57BC809DB7CF98C5C7CE0W2PEN</vt:lpwstr>
      </vt:variant>
      <vt:variant>
        <vt:lpwstr/>
      </vt:variant>
      <vt:variant>
        <vt:i4>8060981</vt:i4>
      </vt:variant>
      <vt:variant>
        <vt:i4>255</vt:i4>
      </vt:variant>
      <vt:variant>
        <vt:i4>0</vt:i4>
      </vt:variant>
      <vt:variant>
        <vt:i4>5</vt:i4>
      </vt:variant>
      <vt:variant>
        <vt:lpwstr>consultantplus://offline/ref=FA04D3BCFCFC6D42540C5628DD10F250CF424E6BD9A7728C15AC0155AFE57BC809DB7CF98C5C7FE8W2P2N</vt:lpwstr>
      </vt:variant>
      <vt:variant>
        <vt:lpwstr/>
      </vt:variant>
      <vt:variant>
        <vt:i4>2687033</vt:i4>
      </vt:variant>
      <vt:variant>
        <vt:i4>252</vt:i4>
      </vt:variant>
      <vt:variant>
        <vt:i4>0</vt:i4>
      </vt:variant>
      <vt:variant>
        <vt:i4>5</vt:i4>
      </vt:variant>
      <vt:variant>
        <vt:lpwstr>consultantplus://offline/ref=FA04D3BCFCFC6D42540C5628DD10F250CF424E6BD9A7728C15AC0155AFE57BC809DB7CF98E54W7P4N</vt:lpwstr>
      </vt:variant>
      <vt:variant>
        <vt:lpwstr/>
      </vt:variant>
      <vt:variant>
        <vt:i4>1048585</vt:i4>
      </vt:variant>
      <vt:variant>
        <vt:i4>249</vt:i4>
      </vt:variant>
      <vt:variant>
        <vt:i4>0</vt:i4>
      </vt:variant>
      <vt:variant>
        <vt:i4>5</vt:i4>
      </vt:variant>
      <vt:variant>
        <vt:lpwstr>consultantplus://offline/ref=FA04D3BCFCFC6D42540C5628DD10F250CF424A6ADFA3728C15AC0155AFWEP5N</vt:lpwstr>
      </vt:variant>
      <vt:variant>
        <vt:lpwstr/>
      </vt:variant>
      <vt:variant>
        <vt:i4>8060977</vt:i4>
      </vt:variant>
      <vt:variant>
        <vt:i4>246</vt:i4>
      </vt:variant>
      <vt:variant>
        <vt:i4>0</vt:i4>
      </vt:variant>
      <vt:variant>
        <vt:i4>5</vt:i4>
      </vt:variant>
      <vt:variant>
        <vt:lpwstr>consultantplus://offline/ref=FA04D3BCFCFC6D42540C5628DD10F250CF424A6ADFA3728C15AC0155AFE57BC809DB7CF98C5D7CEEW2P5N</vt:lpwstr>
      </vt:variant>
      <vt:variant>
        <vt:lpwstr/>
      </vt:variant>
      <vt:variant>
        <vt:i4>8060976</vt:i4>
      </vt:variant>
      <vt:variant>
        <vt:i4>243</vt:i4>
      </vt:variant>
      <vt:variant>
        <vt:i4>0</vt:i4>
      </vt:variant>
      <vt:variant>
        <vt:i4>5</vt:i4>
      </vt:variant>
      <vt:variant>
        <vt:lpwstr>consultantplus://offline/ref=FA04D3BCFCFC6D42540C5628DD10F250CF414B69D0A3728C15AC0155AFE57BC809DB7CF98C5C74E8W2P7N</vt:lpwstr>
      </vt:variant>
      <vt:variant>
        <vt:lpwstr/>
      </vt:variant>
      <vt:variant>
        <vt:i4>1048661</vt:i4>
      </vt:variant>
      <vt:variant>
        <vt:i4>240</vt:i4>
      </vt:variant>
      <vt:variant>
        <vt:i4>0</vt:i4>
      </vt:variant>
      <vt:variant>
        <vt:i4>5</vt:i4>
      </vt:variant>
      <vt:variant>
        <vt:lpwstr>consultantplus://offline/ref=FA04D3BCFCFC6D42540C5628DD10F250CF424E6BD9A7728C15AC0155AFWEP5N</vt:lpwstr>
      </vt:variant>
      <vt:variant>
        <vt:lpwstr/>
      </vt:variant>
      <vt:variant>
        <vt:i4>1048669</vt:i4>
      </vt:variant>
      <vt:variant>
        <vt:i4>237</vt:i4>
      </vt:variant>
      <vt:variant>
        <vt:i4>0</vt:i4>
      </vt:variant>
      <vt:variant>
        <vt:i4>5</vt:i4>
      </vt:variant>
      <vt:variant>
        <vt:lpwstr>consultantplus://offline/ref=FA04D3BCFCFC6D42540C5628DD10F250CF404B6CD1A3728C15AC0155AFWEP5N</vt:lpwstr>
      </vt:variant>
      <vt:variant>
        <vt:lpwstr/>
      </vt:variant>
      <vt:variant>
        <vt:i4>1048585</vt:i4>
      </vt:variant>
      <vt:variant>
        <vt:i4>234</vt:i4>
      </vt:variant>
      <vt:variant>
        <vt:i4>0</vt:i4>
      </vt:variant>
      <vt:variant>
        <vt:i4>5</vt:i4>
      </vt:variant>
      <vt:variant>
        <vt:lpwstr>consultantplus://offline/ref=FA04D3BCFCFC6D42540C5628DD10F250CF424A6ADFA3728C15AC0155AFWEP5N</vt:lpwstr>
      </vt:variant>
      <vt:variant>
        <vt:lpwstr/>
      </vt:variant>
      <vt:variant>
        <vt:i4>1048669</vt:i4>
      </vt:variant>
      <vt:variant>
        <vt:i4>231</vt:i4>
      </vt:variant>
      <vt:variant>
        <vt:i4>0</vt:i4>
      </vt:variant>
      <vt:variant>
        <vt:i4>5</vt:i4>
      </vt:variant>
      <vt:variant>
        <vt:lpwstr>consultantplus://offline/ref=FA04D3BCFCFC6D42540C5628DD10F250CF424E6AD1A4728C15AC0155AFWEP5N</vt:lpwstr>
      </vt:variant>
      <vt:variant>
        <vt:lpwstr/>
      </vt:variant>
      <vt:variant>
        <vt:i4>1048589</vt:i4>
      </vt:variant>
      <vt:variant>
        <vt:i4>228</vt:i4>
      </vt:variant>
      <vt:variant>
        <vt:i4>0</vt:i4>
      </vt:variant>
      <vt:variant>
        <vt:i4>5</vt:i4>
      </vt:variant>
      <vt:variant>
        <vt:lpwstr>consultantplus://offline/ref=FA04D3BCFCFC6D42540C5628DD10F250CF424E6AD1AD728C15AC0155AFWEP5N</vt:lpwstr>
      </vt:variant>
      <vt:variant>
        <vt:lpwstr/>
      </vt:variant>
      <vt:variant>
        <vt:i4>1048669</vt:i4>
      </vt:variant>
      <vt:variant>
        <vt:i4>225</vt:i4>
      </vt:variant>
      <vt:variant>
        <vt:i4>0</vt:i4>
      </vt:variant>
      <vt:variant>
        <vt:i4>5</vt:i4>
      </vt:variant>
      <vt:variant>
        <vt:lpwstr>consultantplus://offline/ref=FA04D3BCFCFC6D42540C5628DD10F250CF404B6CD1A3728C15AC0155AFWEP5N</vt:lpwstr>
      </vt:variant>
      <vt:variant>
        <vt:lpwstr/>
      </vt:variant>
      <vt:variant>
        <vt:i4>1048661</vt:i4>
      </vt:variant>
      <vt:variant>
        <vt:i4>222</vt:i4>
      </vt:variant>
      <vt:variant>
        <vt:i4>0</vt:i4>
      </vt:variant>
      <vt:variant>
        <vt:i4>5</vt:i4>
      </vt:variant>
      <vt:variant>
        <vt:lpwstr>consultantplus://offline/ref=FA04D3BCFCFC6D42540C5628DD10F250CF424E6BD9A7728C15AC0155AFWEP5N</vt:lpwstr>
      </vt:variant>
      <vt:variant>
        <vt:lpwstr/>
      </vt:variant>
      <vt:variant>
        <vt:i4>1048583</vt:i4>
      </vt:variant>
      <vt:variant>
        <vt:i4>219</vt:i4>
      </vt:variant>
      <vt:variant>
        <vt:i4>0</vt:i4>
      </vt:variant>
      <vt:variant>
        <vt:i4>5</vt:i4>
      </vt:variant>
      <vt:variant>
        <vt:lpwstr>consultantplus://offline/ref=FA04D3BCFCFC6D42540C5628DD10F250CF414B69D0A3728C15AC0155AFWEP5N</vt:lpwstr>
      </vt:variant>
      <vt:variant>
        <vt:lpwstr/>
      </vt:variant>
      <vt:variant>
        <vt:i4>1048661</vt:i4>
      </vt:variant>
      <vt:variant>
        <vt:i4>216</vt:i4>
      </vt:variant>
      <vt:variant>
        <vt:i4>0</vt:i4>
      </vt:variant>
      <vt:variant>
        <vt:i4>5</vt:i4>
      </vt:variant>
      <vt:variant>
        <vt:lpwstr>consultantplus://offline/ref=FA04D3BCFCFC6D42540C5628DD10F250CF424E6BD9A7728C15AC0155AFWEP5N</vt:lpwstr>
      </vt:variant>
      <vt:variant>
        <vt:lpwstr/>
      </vt:variant>
      <vt:variant>
        <vt:i4>6684676</vt:i4>
      </vt:variant>
      <vt:variant>
        <vt:i4>213</vt:i4>
      </vt:variant>
      <vt:variant>
        <vt:i4>0</vt:i4>
      </vt:variant>
      <vt:variant>
        <vt:i4>5</vt:i4>
      </vt:variant>
      <vt:variant>
        <vt:lpwstr>mailto:lipen.sia@gmail.com</vt:lpwstr>
      </vt:variant>
      <vt:variant>
        <vt:lpwstr/>
      </vt:variant>
      <vt:variant>
        <vt:i4>6422579</vt:i4>
      </vt:variant>
      <vt:variant>
        <vt:i4>210</vt:i4>
      </vt:variant>
      <vt:variant>
        <vt:i4>0</vt:i4>
      </vt:variant>
      <vt:variant>
        <vt:i4>5</vt:i4>
      </vt:variant>
      <vt:variant>
        <vt:lpwstr>http://www.zakonrf.info/konstitucia/76/</vt:lpwstr>
      </vt:variant>
      <vt:variant>
        <vt:lpwstr/>
      </vt:variant>
      <vt:variant>
        <vt:i4>3932260</vt:i4>
      </vt:variant>
      <vt:variant>
        <vt:i4>207</vt:i4>
      </vt:variant>
      <vt:variant>
        <vt:i4>0</vt:i4>
      </vt:variant>
      <vt:variant>
        <vt:i4>5</vt:i4>
      </vt:variant>
      <vt:variant>
        <vt:lpwstr>consultantplus://offline/ref=39784AEC92476B25E301C82AF4B5CD44C2B5A2D95F06B52E249BBB5F520023F1A288CB7D5BC9m6PAI</vt:lpwstr>
      </vt:variant>
      <vt:variant>
        <vt:lpwstr/>
      </vt:variant>
      <vt:variant>
        <vt:i4>8061025</vt:i4>
      </vt:variant>
      <vt:variant>
        <vt:i4>204</vt:i4>
      </vt:variant>
      <vt:variant>
        <vt:i4>0</vt:i4>
      </vt:variant>
      <vt:variant>
        <vt:i4>5</vt:i4>
      </vt:variant>
      <vt:variant>
        <vt:lpwstr>consultantplus://offline/ref=13703503C21CE20D825D70F2DD877886859C6BC6E862F7380EAB2F91A327E52DCE56BADAA3065A08A771L</vt:lpwstr>
      </vt:variant>
      <vt:variant>
        <vt:lpwstr/>
      </vt:variant>
      <vt:variant>
        <vt:i4>4325389</vt:i4>
      </vt:variant>
      <vt:variant>
        <vt:i4>201</vt:i4>
      </vt:variant>
      <vt:variant>
        <vt:i4>0</vt:i4>
      </vt:variant>
      <vt:variant>
        <vt:i4>5</vt:i4>
      </vt:variant>
      <vt:variant>
        <vt:lpwstr>consultantplus://offline/ref=144B45012AC185474AC37C096E679B097B86D953046F044430C74Dc567N</vt:lpwstr>
      </vt:variant>
      <vt:variant>
        <vt:lpwstr/>
      </vt:variant>
      <vt:variant>
        <vt:i4>6619240</vt:i4>
      </vt:variant>
      <vt:variant>
        <vt:i4>198</vt:i4>
      </vt:variant>
      <vt:variant>
        <vt:i4>0</vt:i4>
      </vt:variant>
      <vt:variant>
        <vt:i4>5</vt:i4>
      </vt:variant>
      <vt:variant>
        <vt:lpwstr>consultantplus://offline/ref=33191161976F89145D2D25345055F97E87D74B12A6CC70570BB936ABCD0064E5F759ECE7NAxDI</vt:lpwstr>
      </vt:variant>
      <vt:variant>
        <vt:lpwstr/>
      </vt:variant>
      <vt:variant>
        <vt:i4>6357089</vt:i4>
      </vt:variant>
      <vt:variant>
        <vt:i4>195</vt:i4>
      </vt:variant>
      <vt:variant>
        <vt:i4>0</vt:i4>
      </vt:variant>
      <vt:variant>
        <vt:i4>5</vt:i4>
      </vt:variant>
      <vt:variant>
        <vt:lpwstr>consultantplus://offline/ref=33191161976F89145D2D25345055F97E87D7491BA5CF70570BB936ABCD0064E5F759ECE7A4512FBCN8x9I</vt:lpwstr>
      </vt:variant>
      <vt:variant>
        <vt:lpwstr/>
      </vt:variant>
      <vt:variant>
        <vt:i4>3407891</vt:i4>
      </vt:variant>
      <vt:variant>
        <vt:i4>192</vt:i4>
      </vt:variant>
      <vt:variant>
        <vt:i4>0</vt:i4>
      </vt:variant>
      <vt:variant>
        <vt:i4>5</vt:i4>
      </vt:variant>
      <vt:variant>
        <vt:lpwstr>mailto:kochkalova@list.ru</vt:lpwstr>
      </vt:variant>
      <vt:variant>
        <vt:lpwstr/>
      </vt:variant>
      <vt:variant>
        <vt:i4>4522099</vt:i4>
      </vt:variant>
      <vt:variant>
        <vt:i4>189</vt:i4>
      </vt:variant>
      <vt:variant>
        <vt:i4>0</vt:i4>
      </vt:variant>
      <vt:variant>
        <vt:i4>5</vt:i4>
      </vt:variant>
      <vt:variant>
        <vt:lpwstr>https://ru.wikipedia.org/wiki/%D0%92%D0%BE%D0%B5%D0%BD%D0%BD%D0%BE%D0%B5_%D0%B4%D0%B5%D0%BB%D0%BE</vt:lpwstr>
      </vt:variant>
      <vt:variant>
        <vt:lpwstr/>
      </vt:variant>
      <vt:variant>
        <vt:i4>6291555</vt:i4>
      </vt:variant>
      <vt:variant>
        <vt:i4>186</vt:i4>
      </vt:variant>
      <vt:variant>
        <vt:i4>0</vt:i4>
      </vt:variant>
      <vt:variant>
        <vt:i4>5</vt:i4>
      </vt:variant>
      <vt:variant>
        <vt:lpwstr>https://ru.wikipedia.org/wiki/%D0%9F%D0%BB%D0%B0%D0%BD%D0%B8%D1%80%D0%BE%D0%B2%D0%B0%D0%BD%D0%B8%D0%B5</vt:lpwstr>
      </vt:variant>
      <vt:variant>
        <vt:lpwstr/>
      </vt:variant>
      <vt:variant>
        <vt:i4>3342435</vt:i4>
      </vt:variant>
      <vt:variant>
        <vt:i4>183</vt:i4>
      </vt:variant>
      <vt:variant>
        <vt:i4>0</vt:i4>
      </vt:variant>
      <vt:variant>
        <vt:i4>5</vt:i4>
      </vt:variant>
      <vt:variant>
        <vt:lpwstr>https://ru.wikipedia.org/wiki/%D0%9F%D0%BE%D0%BB%D0%BA%D0%BE%D0%B2%D0%BE%D0%B4%D0%B5%D1%86</vt:lpwstr>
      </vt:variant>
      <vt:variant>
        <vt:lpwstr/>
      </vt:variant>
      <vt:variant>
        <vt:i4>5046351</vt:i4>
      </vt:variant>
      <vt:variant>
        <vt:i4>180</vt:i4>
      </vt:variant>
      <vt:variant>
        <vt:i4>0</vt:i4>
      </vt:variant>
      <vt:variant>
        <vt:i4>5</vt:i4>
      </vt:variant>
      <vt:variant>
        <vt:lpwstr>https://ru.wikipedia.org/wiki/%D0%92%D0%BE%D0%B9%D0%BD%D0%B0</vt:lpwstr>
      </vt:variant>
      <vt:variant>
        <vt:lpwstr/>
      </vt:variant>
      <vt:variant>
        <vt:i4>4259860</vt:i4>
      </vt:variant>
      <vt:variant>
        <vt:i4>177</vt:i4>
      </vt:variant>
      <vt:variant>
        <vt:i4>0</vt:i4>
      </vt:variant>
      <vt:variant>
        <vt:i4>5</vt:i4>
      </vt:variant>
      <vt:variant>
        <vt:lpwstr>https://ru.wikipedia.org/wiki/%D0%9D%D0%B0%D1%83%D0%BA%D0%B0</vt:lpwstr>
      </vt:variant>
      <vt:variant>
        <vt:lpwstr/>
      </vt:variant>
      <vt:variant>
        <vt:i4>3080204</vt:i4>
      </vt:variant>
      <vt:variant>
        <vt:i4>174</vt:i4>
      </vt:variant>
      <vt:variant>
        <vt:i4>0</vt:i4>
      </vt:variant>
      <vt:variant>
        <vt:i4>5</vt:i4>
      </vt:variant>
      <vt:variant>
        <vt:lpwstr>mailto:pkobets37@rambler.ru</vt:lpwstr>
      </vt:variant>
      <vt:variant>
        <vt:lpwstr/>
      </vt:variant>
      <vt:variant>
        <vt:i4>3145794</vt:i4>
      </vt:variant>
      <vt:variant>
        <vt:i4>171</vt:i4>
      </vt:variant>
      <vt:variant>
        <vt:i4>0</vt:i4>
      </vt:variant>
      <vt:variant>
        <vt:i4>5</vt:i4>
      </vt:variant>
      <vt:variant>
        <vt:lpwstr>http://www.consultant.ru/document/cons_doc_LAW_162812/?dst=703</vt:lpwstr>
      </vt:variant>
      <vt:variant>
        <vt:lpwstr/>
      </vt:variant>
      <vt:variant>
        <vt:i4>393332</vt:i4>
      </vt:variant>
      <vt:variant>
        <vt:i4>168</vt:i4>
      </vt:variant>
      <vt:variant>
        <vt:i4>0</vt:i4>
      </vt:variant>
      <vt:variant>
        <vt:i4>5</vt:i4>
      </vt:variant>
      <vt:variant>
        <vt:lpwstr>http://www.consultant.ru/document/cons_doc_LAW_162812/?dst=102611</vt:lpwstr>
      </vt:variant>
      <vt:variant>
        <vt:lpwstr/>
      </vt:variant>
      <vt:variant>
        <vt:i4>3145792</vt:i4>
      </vt:variant>
      <vt:variant>
        <vt:i4>165</vt:i4>
      </vt:variant>
      <vt:variant>
        <vt:i4>0</vt:i4>
      </vt:variant>
      <vt:variant>
        <vt:i4>5</vt:i4>
      </vt:variant>
      <vt:variant>
        <vt:lpwstr>http://www.consultant.ru/document/cons_doc_LAW_162812/?dst=1258</vt:lpwstr>
      </vt:variant>
      <vt:variant>
        <vt:lpwstr/>
      </vt:variant>
      <vt:variant>
        <vt:i4>458868</vt:i4>
      </vt:variant>
      <vt:variant>
        <vt:i4>162</vt:i4>
      </vt:variant>
      <vt:variant>
        <vt:i4>0</vt:i4>
      </vt:variant>
      <vt:variant>
        <vt:i4>5</vt:i4>
      </vt:variant>
      <vt:variant>
        <vt:lpwstr>http://www.consultant.ru/document/cons_doc_LAW_162812/?dst=102601</vt:lpwstr>
      </vt:variant>
      <vt:variant>
        <vt:lpwstr/>
      </vt:variant>
      <vt:variant>
        <vt:i4>7077985</vt:i4>
      </vt:variant>
      <vt:variant>
        <vt:i4>159</vt:i4>
      </vt:variant>
      <vt:variant>
        <vt:i4>0</vt:i4>
      </vt:variant>
      <vt:variant>
        <vt:i4>5</vt:i4>
      </vt:variant>
      <vt:variant>
        <vt:lpwstr>http://tolkslovar.ru/s5768.html</vt:lpwstr>
      </vt:variant>
      <vt:variant>
        <vt:lpwstr/>
      </vt:variant>
      <vt:variant>
        <vt:i4>720947</vt:i4>
      </vt:variant>
      <vt:variant>
        <vt:i4>156</vt:i4>
      </vt:variant>
      <vt:variant>
        <vt:i4>0</vt:i4>
      </vt:variant>
      <vt:variant>
        <vt:i4>5</vt:i4>
      </vt:variant>
      <vt:variant>
        <vt:lpwstr>mailto:svkabyshev@gmail.com</vt:lpwstr>
      </vt:variant>
      <vt:variant>
        <vt:lpwstr/>
      </vt:variant>
      <vt:variant>
        <vt:i4>6225960</vt:i4>
      </vt:variant>
      <vt:variant>
        <vt:i4>153</vt:i4>
      </vt:variant>
      <vt:variant>
        <vt:i4>0</vt:i4>
      </vt:variant>
      <vt:variant>
        <vt:i4>5</vt:i4>
      </vt:variant>
      <vt:variant>
        <vt:lpwstr>mailto:andrew062@mail.ru</vt:lpwstr>
      </vt:variant>
      <vt:variant>
        <vt:lpwstr/>
      </vt:variant>
      <vt:variant>
        <vt:i4>4194430</vt:i4>
      </vt:variant>
      <vt:variant>
        <vt:i4>150</vt:i4>
      </vt:variant>
      <vt:variant>
        <vt:i4>0</vt:i4>
      </vt:variant>
      <vt:variant>
        <vt:i4>5</vt:i4>
      </vt:variant>
      <vt:variant>
        <vt:lpwstr>mailto:zefna@mail.ru</vt:lpwstr>
      </vt:variant>
      <vt:variant>
        <vt:lpwstr/>
      </vt:variant>
      <vt:variant>
        <vt:i4>1900626</vt:i4>
      </vt:variant>
      <vt:variant>
        <vt:i4>147</vt:i4>
      </vt:variant>
      <vt:variant>
        <vt:i4>0</vt:i4>
      </vt:variant>
      <vt:variant>
        <vt:i4>5</vt:i4>
      </vt:variant>
      <vt:variant>
        <vt:lpwstr>consultantplus://offline/ref=1E2BAEF83965848D97A8FCD3622B94F2AABB154FBE965282008666F80FEEB4F</vt:lpwstr>
      </vt:variant>
      <vt:variant>
        <vt:lpwstr/>
      </vt:variant>
      <vt:variant>
        <vt:i4>2949172</vt:i4>
      </vt:variant>
      <vt:variant>
        <vt:i4>144</vt:i4>
      </vt:variant>
      <vt:variant>
        <vt:i4>0</vt:i4>
      </vt:variant>
      <vt:variant>
        <vt:i4>5</vt:i4>
      </vt:variant>
      <vt:variant>
        <vt:lpwstr>consultantplus://offline/ref=1E2BAEF83965848D97A8FCD3622B94F2AABF1A48BB925282008666F80FE4DEAF9FFC144F9228ECD3EEBEF</vt:lpwstr>
      </vt:variant>
      <vt:variant>
        <vt:lpwstr/>
      </vt:variant>
      <vt:variant>
        <vt:i4>5439577</vt:i4>
      </vt:variant>
      <vt:variant>
        <vt:i4>141</vt:i4>
      </vt:variant>
      <vt:variant>
        <vt:i4>0</vt:i4>
      </vt:variant>
      <vt:variant>
        <vt:i4>5</vt:i4>
      </vt:variant>
      <vt:variant>
        <vt:lpwstr>consultantplus://offline/ref=583682ABEAD4252D91CEBB6981B59AF25CE5F80A14A2C44402A7F8DE6516C835C680FF9FDADA03p5MEN</vt:lpwstr>
      </vt:variant>
      <vt:variant>
        <vt:lpwstr/>
      </vt:variant>
      <vt:variant>
        <vt:i4>5439499</vt:i4>
      </vt:variant>
      <vt:variant>
        <vt:i4>138</vt:i4>
      </vt:variant>
      <vt:variant>
        <vt:i4>0</vt:i4>
      </vt:variant>
      <vt:variant>
        <vt:i4>5</vt:i4>
      </vt:variant>
      <vt:variant>
        <vt:lpwstr>consultantplus://offline/ref=583682ABEAD4252D91CEBB6981B59AF25CE5F80A14A2C44402A7F8DE6516C835C680FF9FDADA02p5M6N</vt:lpwstr>
      </vt:variant>
      <vt:variant>
        <vt:lpwstr/>
      </vt:variant>
      <vt:variant>
        <vt:i4>3866722</vt:i4>
      </vt:variant>
      <vt:variant>
        <vt:i4>135</vt:i4>
      </vt:variant>
      <vt:variant>
        <vt:i4>0</vt:i4>
      </vt:variant>
      <vt:variant>
        <vt:i4>5</vt:i4>
      </vt:variant>
      <vt:variant>
        <vt:lpwstr>consultantplus://offline/ref=AC8B5C3F65EF15C870F90132515F5DBA891F773FC00035F7485CF13A74666EA1EC523CA687F1k0sBI</vt:lpwstr>
      </vt:variant>
      <vt:variant>
        <vt:lpwstr/>
      </vt:variant>
      <vt:variant>
        <vt:i4>1048696</vt:i4>
      </vt:variant>
      <vt:variant>
        <vt:i4>132</vt:i4>
      </vt:variant>
      <vt:variant>
        <vt:i4>0</vt:i4>
      </vt:variant>
      <vt:variant>
        <vt:i4>5</vt:i4>
      </vt:variant>
      <vt:variant>
        <vt:lpwstr>mailto:sa-denisov@yandex.ru</vt:lpwstr>
      </vt:variant>
      <vt:variant>
        <vt:lpwstr/>
      </vt:variant>
      <vt:variant>
        <vt:i4>1769497</vt:i4>
      </vt:variant>
      <vt:variant>
        <vt:i4>129</vt:i4>
      </vt:variant>
      <vt:variant>
        <vt:i4>0</vt:i4>
      </vt:variant>
      <vt:variant>
        <vt:i4>5</vt:i4>
      </vt:variant>
      <vt:variant>
        <vt:lpwstr>https://e.mail.ru/compose/?mailto=mailto%3avsu_vlad@mail.ru</vt:lpwstr>
      </vt:variant>
      <vt:variant>
        <vt:lpwstr/>
      </vt:variant>
      <vt:variant>
        <vt:i4>5767291</vt:i4>
      </vt:variant>
      <vt:variant>
        <vt:i4>126</vt:i4>
      </vt:variant>
      <vt:variant>
        <vt:i4>0</vt:i4>
      </vt:variant>
      <vt:variant>
        <vt:i4>5</vt:i4>
      </vt:variant>
      <vt:variant>
        <vt:lpwstr>mailto:demin2002@mail.ru</vt:lpwstr>
      </vt:variant>
      <vt:variant>
        <vt:lpwstr/>
      </vt:variant>
      <vt:variant>
        <vt:i4>3014671</vt:i4>
      </vt:variant>
      <vt:variant>
        <vt:i4>123</vt:i4>
      </vt:variant>
      <vt:variant>
        <vt:i4>0</vt:i4>
      </vt:variant>
      <vt:variant>
        <vt:i4>5</vt:i4>
      </vt:variant>
      <vt:variant>
        <vt:lpwstr>mailto:rm1002@mail.ru</vt:lpwstr>
      </vt:variant>
      <vt:variant>
        <vt:lpwstr/>
      </vt:variant>
      <vt:variant>
        <vt:i4>2424872</vt:i4>
      </vt:variant>
      <vt:variant>
        <vt:i4>120</vt:i4>
      </vt:variant>
      <vt:variant>
        <vt:i4>0</vt:i4>
      </vt:variant>
      <vt:variant>
        <vt:i4>5</vt:i4>
      </vt:variant>
      <vt:variant>
        <vt:lpwstr>http://www.politike.ru/dictionary/840/word/politizacija</vt:lpwstr>
      </vt:variant>
      <vt:variant>
        <vt:lpwstr/>
      </vt:variant>
      <vt:variant>
        <vt:i4>3407913</vt:i4>
      </vt:variant>
      <vt:variant>
        <vt:i4>117</vt:i4>
      </vt:variant>
      <vt:variant>
        <vt:i4>0</vt:i4>
      </vt:variant>
      <vt:variant>
        <vt:i4>5</vt:i4>
      </vt:variant>
      <vt:variant>
        <vt:lpwstr>http://www.voskres.ru/articles/chuganov.htm</vt:lpwstr>
      </vt:variant>
      <vt:variant>
        <vt:lpwstr/>
      </vt:variant>
      <vt:variant>
        <vt:i4>7929919</vt:i4>
      </vt:variant>
      <vt:variant>
        <vt:i4>114</vt:i4>
      </vt:variant>
      <vt:variant>
        <vt:i4>0</vt:i4>
      </vt:variant>
      <vt:variant>
        <vt:i4>5</vt:i4>
      </vt:variant>
      <vt:variant>
        <vt:lpwstr>http://www.pavlodar.com/zakon/?dok=00087&amp;uro=080170</vt:lpwstr>
      </vt:variant>
      <vt:variant>
        <vt:lpwstr/>
      </vt:variant>
      <vt:variant>
        <vt:i4>2293795</vt:i4>
      </vt:variant>
      <vt:variant>
        <vt:i4>111</vt:i4>
      </vt:variant>
      <vt:variant>
        <vt:i4>0</vt:i4>
      </vt:variant>
      <vt:variant>
        <vt:i4>5</vt:i4>
      </vt:variant>
      <vt:variant>
        <vt:lpwstr>http://www.gosrf.ru/news/15262/</vt:lpwstr>
      </vt:variant>
      <vt:variant>
        <vt:lpwstr/>
      </vt:variant>
      <vt:variant>
        <vt:i4>4390931</vt:i4>
      </vt:variant>
      <vt:variant>
        <vt:i4>108</vt:i4>
      </vt:variant>
      <vt:variant>
        <vt:i4>0</vt:i4>
      </vt:variant>
      <vt:variant>
        <vt:i4>5</vt:i4>
      </vt:variant>
      <vt:variant>
        <vt:lpwstr>http://rudocs.exdat.com/docs/index-292213.html?page=4</vt:lpwstr>
      </vt:variant>
      <vt:variant>
        <vt:lpwstr/>
      </vt:variant>
      <vt:variant>
        <vt:i4>7274608</vt:i4>
      </vt:variant>
      <vt:variant>
        <vt:i4>105</vt:i4>
      </vt:variant>
      <vt:variant>
        <vt:i4>0</vt:i4>
      </vt:variant>
      <vt:variant>
        <vt:i4>5</vt:i4>
      </vt:variant>
      <vt:variant>
        <vt:lpwstr>http://www.center-bereg.ru/l33.html</vt:lpwstr>
      </vt:variant>
      <vt:variant>
        <vt:lpwstr/>
      </vt:variant>
      <vt:variant>
        <vt:i4>2687040</vt:i4>
      </vt:variant>
      <vt:variant>
        <vt:i4>102</vt:i4>
      </vt:variant>
      <vt:variant>
        <vt:i4>0</vt:i4>
      </vt:variant>
      <vt:variant>
        <vt:i4>5</vt:i4>
      </vt:variant>
      <vt:variant>
        <vt:lpwstr>http://www.vedomosti.ru/newspaper/article/252911/bez_buduschego</vt:lpwstr>
      </vt:variant>
      <vt:variant>
        <vt:lpwstr/>
      </vt:variant>
      <vt:variant>
        <vt:i4>1769590</vt:i4>
      </vt:variant>
      <vt:variant>
        <vt:i4>99</vt:i4>
      </vt:variant>
      <vt:variant>
        <vt:i4>0</vt:i4>
      </vt:variant>
      <vt:variant>
        <vt:i4>5</vt:i4>
      </vt:variant>
      <vt:variant>
        <vt:lpwstr>http://www.consultant.ru/document/cons_doc_LAW_161699/</vt:lpwstr>
      </vt:variant>
      <vt:variant>
        <vt:lpwstr>p48</vt:lpwstr>
      </vt:variant>
      <vt:variant>
        <vt:i4>2883686</vt:i4>
      </vt:variant>
      <vt:variant>
        <vt:i4>96</vt:i4>
      </vt:variant>
      <vt:variant>
        <vt:i4>0</vt:i4>
      </vt:variant>
      <vt:variant>
        <vt:i4>5</vt:i4>
      </vt:variant>
      <vt:variant>
        <vt:lpwstr>http://op-yanao.ru/index.php/novosti/koncepciya-po-borbe-s-korrupcieie-v-rossii-na-period-do-2014-goda.html</vt:lpwstr>
      </vt:variant>
      <vt:variant>
        <vt:lpwstr/>
      </vt:variant>
      <vt:variant>
        <vt:i4>5832745</vt:i4>
      </vt:variant>
      <vt:variant>
        <vt:i4>93</vt:i4>
      </vt:variant>
      <vt:variant>
        <vt:i4>0</vt:i4>
      </vt:variant>
      <vt:variant>
        <vt:i4>5</vt:i4>
      </vt:variant>
      <vt:variant>
        <vt:lpwstr>http://www.garant.ru/ia/aggregator/?tag_id=1441</vt:lpwstr>
      </vt:variant>
      <vt:variant>
        <vt:lpwstr/>
      </vt:variant>
      <vt:variant>
        <vt:i4>2490491</vt:i4>
      </vt:variant>
      <vt:variant>
        <vt:i4>90</vt:i4>
      </vt:variant>
      <vt:variant>
        <vt:i4>0</vt:i4>
      </vt:variant>
      <vt:variant>
        <vt:i4>5</vt:i4>
      </vt:variant>
      <vt:variant>
        <vt:lpwstr>http://bizbg.ru/index.php/2012-12-13-08-52-53/k2-categories</vt:lpwstr>
      </vt:variant>
      <vt:variant>
        <vt:lpwstr/>
      </vt:variant>
      <vt:variant>
        <vt:i4>2490491</vt:i4>
      </vt:variant>
      <vt:variant>
        <vt:i4>87</vt:i4>
      </vt:variant>
      <vt:variant>
        <vt:i4>0</vt:i4>
      </vt:variant>
      <vt:variant>
        <vt:i4>5</vt:i4>
      </vt:variant>
      <vt:variant>
        <vt:lpwstr>http://bizbg.ru/index.php/2012-12-13-08-52-53/k2-categories</vt:lpwstr>
      </vt:variant>
      <vt:variant>
        <vt:lpwstr/>
      </vt:variant>
      <vt:variant>
        <vt:i4>7798831</vt:i4>
      </vt:variant>
      <vt:variant>
        <vt:i4>84</vt:i4>
      </vt:variant>
      <vt:variant>
        <vt:i4>0</vt:i4>
      </vt:variant>
      <vt:variant>
        <vt:i4>5</vt:i4>
      </vt:variant>
      <vt:variant>
        <vt:lpwstr>http://www.m-economy.ru/art.php?nArtId=842</vt:lpwstr>
      </vt:variant>
      <vt:variant>
        <vt:lpwstr/>
      </vt:variant>
      <vt:variant>
        <vt:i4>4391034</vt:i4>
      </vt:variant>
      <vt:variant>
        <vt:i4>81</vt:i4>
      </vt:variant>
      <vt:variant>
        <vt:i4>0</vt:i4>
      </vt:variant>
      <vt:variant>
        <vt:i4>5</vt:i4>
      </vt:variant>
      <vt:variant>
        <vt:lpwstr>http://o-patriotizme.narod.ru/zak_deyatGD2003_konfer_konz.htm</vt:lpwstr>
      </vt:variant>
      <vt:variant>
        <vt:lpwstr/>
      </vt:variant>
      <vt:variant>
        <vt:i4>4456518</vt:i4>
      </vt:variant>
      <vt:variant>
        <vt:i4>78</vt:i4>
      </vt:variant>
      <vt:variant>
        <vt:i4>0</vt:i4>
      </vt:variant>
      <vt:variant>
        <vt:i4>5</vt:i4>
      </vt:variant>
      <vt:variant>
        <vt:lpwstr>mailto:nikolai_vlasenko@mail.ru</vt:lpwstr>
      </vt:variant>
      <vt:variant>
        <vt:lpwstr/>
      </vt:variant>
      <vt:variant>
        <vt:i4>2228242</vt:i4>
      </vt:variant>
      <vt:variant>
        <vt:i4>75</vt:i4>
      </vt:variant>
      <vt:variant>
        <vt:i4>0</vt:i4>
      </vt:variant>
      <vt:variant>
        <vt:i4>5</vt:i4>
      </vt:variant>
      <vt:variant>
        <vt:lpwstr>mailto:theory@izak.ru</vt:lpwstr>
      </vt:variant>
      <vt:variant>
        <vt:lpwstr/>
      </vt:variant>
      <vt:variant>
        <vt:i4>5963890</vt:i4>
      </vt:variant>
      <vt:variant>
        <vt:i4>72</vt:i4>
      </vt:variant>
      <vt:variant>
        <vt:i4>0</vt:i4>
      </vt:variant>
      <vt:variant>
        <vt:i4>5</vt:i4>
      </vt:variant>
      <vt:variant>
        <vt:lpwstr>mailto:pdvv@mail.ru</vt:lpwstr>
      </vt:variant>
      <vt:variant>
        <vt:lpwstr/>
      </vt:variant>
      <vt:variant>
        <vt:i4>1769519</vt:i4>
      </vt:variant>
      <vt:variant>
        <vt:i4>69</vt:i4>
      </vt:variant>
      <vt:variant>
        <vt:i4>0</vt:i4>
      </vt:variant>
      <vt:variant>
        <vt:i4>5</vt:i4>
      </vt:variant>
      <vt:variant>
        <vt:lpwstr>mailto:idborisova@gmail.com</vt:lpwstr>
      </vt:variant>
      <vt:variant>
        <vt:lpwstr/>
      </vt:variant>
      <vt:variant>
        <vt:i4>71893045</vt:i4>
      </vt:variant>
      <vt:variant>
        <vt:i4>66</vt:i4>
      </vt:variant>
      <vt:variant>
        <vt:i4>0</vt:i4>
      </vt:variant>
      <vt:variant>
        <vt:i4>5</vt:i4>
      </vt:variant>
      <vt:variant>
        <vt:lpwstr>http://ru.wikipedia.org/wiki/Революция_1905</vt:lpwstr>
      </vt:variant>
      <vt:variant>
        <vt:lpwstr/>
      </vt:variant>
      <vt:variant>
        <vt:i4>2883624</vt:i4>
      </vt:variant>
      <vt:variant>
        <vt:i4>63</vt:i4>
      </vt:variant>
      <vt:variant>
        <vt:i4>0</vt:i4>
      </vt:variant>
      <vt:variant>
        <vt:i4>5</vt:i4>
      </vt:variant>
      <vt:variant>
        <vt:lpwstr>contents.asp?titleid=11962</vt:lpwstr>
      </vt:variant>
      <vt:variant>
        <vt:lpwstr/>
      </vt:variant>
      <vt:variant>
        <vt:i4>5832827</vt:i4>
      </vt:variant>
      <vt:variant>
        <vt:i4>60</vt:i4>
      </vt:variant>
      <vt:variant>
        <vt:i4>0</vt:i4>
      </vt:variant>
      <vt:variant>
        <vt:i4>5</vt:i4>
      </vt:variant>
      <vt:variant>
        <vt:lpwstr>author_items.asp?refid=218170334&amp;fam=%D0%91%D0%B8%D1%8E%D1%88%D0%BA%D0%B8%D0%BD%D0%B0&amp;init=%D0%9D+%D0%98</vt:lpwstr>
      </vt:variant>
      <vt:variant>
        <vt:lpwstr/>
      </vt:variant>
      <vt:variant>
        <vt:i4>1769496</vt:i4>
      </vt:variant>
      <vt:variant>
        <vt:i4>57</vt:i4>
      </vt:variant>
      <vt:variant>
        <vt:i4>0</vt:i4>
      </vt:variant>
      <vt:variant>
        <vt:i4>5</vt:i4>
      </vt:variant>
      <vt:variant>
        <vt:lpwstr>contents.asp?titleid=8758</vt:lpwstr>
      </vt:variant>
      <vt:variant>
        <vt:lpwstr/>
      </vt:variant>
      <vt:variant>
        <vt:i4>6160507</vt:i4>
      </vt:variant>
      <vt:variant>
        <vt:i4>54</vt:i4>
      </vt:variant>
      <vt:variant>
        <vt:i4>0</vt:i4>
      </vt:variant>
      <vt:variant>
        <vt:i4>5</vt:i4>
      </vt:variant>
      <vt:variant>
        <vt:lpwstr>author_items.asp?refid=218170333&amp;fam=%D0%91%D0%B8%D1%8E%D1%88%D0%BA%D0%B8%D0%BD%D0%B0&amp;init=%D0%9D+%D0%98</vt:lpwstr>
      </vt:variant>
      <vt:variant>
        <vt:lpwstr/>
      </vt:variant>
      <vt:variant>
        <vt:i4>2293795</vt:i4>
      </vt:variant>
      <vt:variant>
        <vt:i4>51</vt:i4>
      </vt:variant>
      <vt:variant>
        <vt:i4>0</vt:i4>
      </vt:variant>
      <vt:variant>
        <vt:i4>5</vt:i4>
      </vt:variant>
      <vt:variant>
        <vt:lpwstr>contents.asp?titleid=28542</vt:lpwstr>
      </vt:variant>
      <vt:variant>
        <vt:lpwstr/>
      </vt:variant>
      <vt:variant>
        <vt:i4>5308534</vt:i4>
      </vt:variant>
      <vt:variant>
        <vt:i4>48</vt:i4>
      </vt:variant>
      <vt:variant>
        <vt:i4>0</vt:i4>
      </vt:variant>
      <vt:variant>
        <vt:i4>5</vt:i4>
      </vt:variant>
      <vt:variant>
        <vt:lpwstr>author_items.asp?refid=215836711&amp;fam=%D0%91%D0%B8%D1%8E%D1%88%D0%BA%D0%B8%D0%BD%D0%B0&amp;init=%D0%9D+%D0%98</vt:lpwstr>
      </vt:variant>
      <vt:variant>
        <vt:lpwstr/>
      </vt:variant>
      <vt:variant>
        <vt:i4>7602257</vt:i4>
      </vt:variant>
      <vt:variant>
        <vt:i4>45</vt:i4>
      </vt:variant>
      <vt:variant>
        <vt:i4>0</vt:i4>
      </vt:variant>
      <vt:variant>
        <vt:i4>5</vt:i4>
      </vt:variant>
      <vt:variant>
        <vt:lpwstr>http://ru.wikipedia.org/wiki/1911_%D0%B3%D0%BE%D0%B4</vt:lpwstr>
      </vt:variant>
      <vt:variant>
        <vt:lpwstr/>
      </vt:variant>
      <vt:variant>
        <vt:i4>589847</vt:i4>
      </vt:variant>
      <vt:variant>
        <vt:i4>42</vt:i4>
      </vt:variant>
      <vt:variant>
        <vt:i4>0</vt:i4>
      </vt:variant>
      <vt:variant>
        <vt:i4>5</vt:i4>
      </vt:variant>
      <vt:variant>
        <vt:lpwstr>http://ru.wikipedia.org/wiki/1901</vt:lpwstr>
      </vt:variant>
      <vt:variant>
        <vt:lpwstr/>
      </vt:variant>
      <vt:variant>
        <vt:i4>6553695</vt:i4>
      </vt:variant>
      <vt:variant>
        <vt:i4>39</vt:i4>
      </vt:variant>
      <vt:variant>
        <vt:i4>0</vt:i4>
      </vt:variant>
      <vt:variant>
        <vt:i4>5</vt:i4>
      </vt:variant>
      <vt:variant>
        <vt:lpwstr>mailto:konjashka74@mail.ru</vt:lpwstr>
      </vt:variant>
      <vt:variant>
        <vt:lpwstr/>
      </vt:variant>
      <vt:variant>
        <vt:i4>5898265</vt:i4>
      </vt:variant>
      <vt:variant>
        <vt:i4>36</vt:i4>
      </vt:variant>
      <vt:variant>
        <vt:i4>0</vt:i4>
      </vt:variant>
      <vt:variant>
        <vt:i4>5</vt:i4>
      </vt:variant>
      <vt:variant>
        <vt:lpwstr>http://www.duma.gov.ru/structure/deputies/131138/</vt:lpwstr>
      </vt:variant>
      <vt:variant>
        <vt:lpwstr/>
      </vt:variant>
      <vt:variant>
        <vt:i4>3276900</vt:i4>
      </vt:variant>
      <vt:variant>
        <vt:i4>33</vt:i4>
      </vt:variant>
      <vt:variant>
        <vt:i4>0</vt:i4>
      </vt:variant>
      <vt:variant>
        <vt:i4>5</vt:i4>
      </vt:variant>
      <vt:variant>
        <vt:lpwstr>http://pro-sud-123.ru/?p=10718</vt:lpwstr>
      </vt:variant>
      <vt:variant>
        <vt:lpwstr/>
      </vt:variant>
      <vt:variant>
        <vt:i4>1900659</vt:i4>
      </vt:variant>
      <vt:variant>
        <vt:i4>30</vt:i4>
      </vt:variant>
      <vt:variant>
        <vt:i4>0</vt:i4>
      </vt:variant>
      <vt:variant>
        <vt:i4>5</vt:i4>
      </vt:variant>
      <vt:variant>
        <vt:lpwstr>mailto:eva-kvestor@rambler.ru</vt:lpwstr>
      </vt:variant>
      <vt:variant>
        <vt:lpwstr/>
      </vt:variant>
      <vt:variant>
        <vt:i4>5767176</vt:i4>
      </vt:variant>
      <vt:variant>
        <vt:i4>27</vt:i4>
      </vt:variant>
      <vt:variant>
        <vt:i4>0</vt:i4>
      </vt:variant>
      <vt:variant>
        <vt:i4>5</vt:i4>
      </vt:variant>
      <vt:variant>
        <vt:lpwstr>consultantplus://offline/ref=D08B1833017F90447BD59C4377EF59FB8E28955E25EAD5F83536748AA570BE23695452768D9285A0YEM</vt:lpwstr>
      </vt:variant>
      <vt:variant>
        <vt:lpwstr/>
      </vt:variant>
      <vt:variant>
        <vt:i4>4915279</vt:i4>
      </vt:variant>
      <vt:variant>
        <vt:i4>24</vt:i4>
      </vt:variant>
      <vt:variant>
        <vt:i4>0</vt:i4>
      </vt:variant>
      <vt:variant>
        <vt:i4>5</vt:i4>
      </vt:variant>
      <vt:variant>
        <vt:lpwstr>https://ru.wikipedia.org/wiki/%D0%9E%D1%82%D1%81%D1%82%D1%83%D0%BF%D0%BD%D0%B8%D0%BA</vt:lpwstr>
      </vt:variant>
      <vt:variant>
        <vt:lpwstr/>
      </vt:variant>
      <vt:variant>
        <vt:i4>1376276</vt:i4>
      </vt:variant>
      <vt:variant>
        <vt:i4>21</vt:i4>
      </vt:variant>
      <vt:variant>
        <vt:i4>0</vt:i4>
      </vt:variant>
      <vt:variant>
        <vt:i4>5</vt:i4>
      </vt:variant>
      <vt:variant>
        <vt:lpwstr>https://ru.wikipedia.org/wiki/%D0%95%D1%80%D0%B5%D1%81%D1%8C</vt:lpwstr>
      </vt:variant>
      <vt:variant>
        <vt:lpwstr/>
      </vt:variant>
      <vt:variant>
        <vt:i4>1245307</vt:i4>
      </vt:variant>
      <vt:variant>
        <vt:i4>18</vt:i4>
      </vt:variant>
      <vt:variant>
        <vt:i4>0</vt:i4>
      </vt:variant>
      <vt:variant>
        <vt:i4>5</vt:i4>
      </vt:variant>
      <vt:variant>
        <vt:lpwstr>https://ru.wikipedia.org/wiki/%D0%98%D1%81%D0%BB%D0%B0%D0%BC%D0%B8%D1%81%D1%82%D1%81%D0%BA%D0%B8%D0%B9_%D1%82%D0%B5%D1%80%D1%80%D0%BE%D1%80%D0%B8%D0%B7%D0%BC</vt:lpwstr>
      </vt:variant>
      <vt:variant>
        <vt:lpwstr/>
      </vt:variant>
      <vt:variant>
        <vt:i4>7274592</vt:i4>
      </vt:variant>
      <vt:variant>
        <vt:i4>15</vt:i4>
      </vt:variant>
      <vt:variant>
        <vt:i4>0</vt:i4>
      </vt:variant>
      <vt:variant>
        <vt:i4>5</vt:i4>
      </vt:variant>
      <vt:variant>
        <vt:lpwstr>https://ru.wikipedia.org/wiki/%D0%A4%D1%83%D0%BD%D0%B4%D0%B0%D0%BC%D0%B5%D0%BD%D1%82%D0%B0%D0%BB%D0%B8%D0%B7%D0%BC</vt:lpwstr>
      </vt:variant>
      <vt:variant>
        <vt:lpwstr/>
      </vt:variant>
      <vt:variant>
        <vt:i4>3997795</vt:i4>
      </vt:variant>
      <vt:variant>
        <vt:i4>12</vt:i4>
      </vt:variant>
      <vt:variant>
        <vt:i4>0</vt:i4>
      </vt:variant>
      <vt:variant>
        <vt:i4>5</vt:i4>
      </vt:variant>
      <vt:variant>
        <vt:lpwstr>https://ru.wikipedia.org/wiki/%D0%94%D0%B6%D0%B8%D1%85%D0%B0%D0%B4</vt:lpwstr>
      </vt:variant>
      <vt:variant>
        <vt:lpwstr/>
      </vt:variant>
      <vt:variant>
        <vt:i4>1179772</vt:i4>
      </vt:variant>
      <vt:variant>
        <vt:i4>9</vt:i4>
      </vt:variant>
      <vt:variant>
        <vt:i4>0</vt:i4>
      </vt:variant>
      <vt:variant>
        <vt:i4>5</vt:i4>
      </vt:variant>
      <vt:variant>
        <vt:lpwstr>https://ru.wikipedia.org/wiki/%D0%9A%D0%B0%D1%81%D1%82%D1%8B_%D0%B2_%D0%B8%D1%81%D0%BB%D0%B0%D0%BC%D1%81%D0%BA%D0%B8%D1%85_%D1%81%D1%82%D1%80%D0%B0%D0%BD%D0%B0%D1%85_%D0%AE%D0%B6%D0%BD%D0%BE%D0%B9_%D0%90%D0%B7%D0%B8%D0%B8</vt:lpwstr>
      </vt:variant>
      <vt:variant>
        <vt:lpwstr/>
      </vt:variant>
      <vt:variant>
        <vt:i4>3276856</vt:i4>
      </vt:variant>
      <vt:variant>
        <vt:i4>6</vt:i4>
      </vt:variant>
      <vt:variant>
        <vt:i4>0</vt:i4>
      </vt:variant>
      <vt:variant>
        <vt:i4>5</vt:i4>
      </vt:variant>
      <vt:variant>
        <vt:lpwstr>https://ru.wikipedia.org/wiki/%D0%96%D0%B5%D0%BD%D1%89%D0%B8%D0%BD%D1%8B_%D0%B2_%D0%B8%D1%81%D0%BB%D0%B0%D0%BC%D0%B5</vt:lpwstr>
      </vt:variant>
      <vt:variant>
        <vt:lpwstr/>
      </vt:variant>
      <vt:variant>
        <vt:i4>3473417</vt:i4>
      </vt:variant>
      <vt:variant>
        <vt:i4>3</vt:i4>
      </vt:variant>
      <vt:variant>
        <vt:i4>0</vt:i4>
      </vt:variant>
      <vt:variant>
        <vt:i4>5</vt:i4>
      </vt:variant>
      <vt:variant>
        <vt:lpwstr>https://ru.wikipedia.org/wiki/%D0%9D%D0%B0%D1%81%D0%B5%D0%BB%D0%B5%D0%BD%D0%B8%D0%B5_%D0%97%D0%B5%D0%BC%D0%BB%D0%B8</vt:lpwstr>
      </vt:variant>
      <vt:variant>
        <vt:lpwstr/>
      </vt:variant>
      <vt:variant>
        <vt:i4>3145810</vt:i4>
      </vt:variant>
      <vt:variant>
        <vt:i4>0</vt:i4>
      </vt:variant>
      <vt:variant>
        <vt:i4>0</vt:i4>
      </vt:variant>
      <vt:variant>
        <vt:i4>5</vt:i4>
      </vt:variant>
      <vt:variant>
        <vt:lpwstr>https://ru.wikipedia.org/wiki/%C8%F1%EB%E0%EC</vt:lpwstr>
      </vt:variant>
      <vt:variant>
        <vt:lpwstr>cite_note-BritannicaIslam-3</vt:lpwstr>
      </vt:variant>
      <vt:variant>
        <vt:i4>5636113</vt:i4>
      </vt:variant>
      <vt:variant>
        <vt:i4>711</vt:i4>
      </vt:variant>
      <vt:variant>
        <vt:i4>0</vt:i4>
      </vt:variant>
      <vt:variant>
        <vt:i4>5</vt:i4>
      </vt:variant>
      <vt:variant>
        <vt:lpwstr>http://asozd.duma.gov.ru/main.nsf/%28Spravka%29?OpenAgent&amp;RN=53700-6</vt:lpwstr>
      </vt:variant>
      <vt:variant>
        <vt:lpwstr/>
      </vt:variant>
      <vt:variant>
        <vt:i4>4915290</vt:i4>
      </vt:variant>
      <vt:variant>
        <vt:i4>708</vt:i4>
      </vt:variant>
      <vt:variant>
        <vt:i4>0</vt:i4>
      </vt:variant>
      <vt:variant>
        <vt:i4>5</vt:i4>
      </vt:variant>
      <vt:variant>
        <vt:lpwstr>http://archive.nbuv.gov.ua/portal/soc_gum/vkhnuvs/2009_47/47/2.pdf</vt:lpwstr>
      </vt:variant>
      <vt:variant>
        <vt:lpwstr/>
      </vt:variant>
      <vt:variant>
        <vt:i4>2097276</vt:i4>
      </vt:variant>
      <vt:variant>
        <vt:i4>705</vt:i4>
      </vt:variant>
      <vt:variant>
        <vt:i4>0</vt:i4>
      </vt:variant>
      <vt:variant>
        <vt:i4>5</vt:i4>
      </vt:variant>
      <vt:variant>
        <vt:lpwstr>http://www.budgetrf.ru/Publications/Magazines/VestnikSF/2003/VSF_NEW200802121527/VSF_NEW200802121527_p_002.htm</vt:lpwstr>
      </vt:variant>
      <vt:variant>
        <vt:lpwstr/>
      </vt:variant>
      <vt:variant>
        <vt:i4>6357093</vt:i4>
      </vt:variant>
      <vt:variant>
        <vt:i4>702</vt:i4>
      </vt:variant>
      <vt:variant>
        <vt:i4>0</vt:i4>
      </vt:variant>
      <vt:variant>
        <vt:i4>5</vt:i4>
      </vt:variant>
      <vt:variant>
        <vt:lpwstr>consultantplus://offline/ref=F6F372F5A72FF7B98555A671441CECD386BD4022524FD1986D9C418DVEnCG</vt:lpwstr>
      </vt:variant>
      <vt:variant>
        <vt:lpwstr/>
      </vt:variant>
      <vt:variant>
        <vt:i4>7012453</vt:i4>
      </vt:variant>
      <vt:variant>
        <vt:i4>699</vt:i4>
      </vt:variant>
      <vt:variant>
        <vt:i4>0</vt:i4>
      </vt:variant>
      <vt:variant>
        <vt:i4>5</vt:i4>
      </vt:variant>
      <vt:variant>
        <vt:lpwstr>http://mvd.ru/Deljatelnost/statistics/reports/item/804701/</vt:lpwstr>
      </vt:variant>
      <vt:variant>
        <vt:lpwstr/>
      </vt:variant>
      <vt:variant>
        <vt:i4>6815847</vt:i4>
      </vt:variant>
      <vt:variant>
        <vt:i4>696</vt:i4>
      </vt:variant>
      <vt:variant>
        <vt:i4>0</vt:i4>
      </vt:variant>
      <vt:variant>
        <vt:i4>5</vt:i4>
      </vt:variant>
      <vt:variant>
        <vt:lpwstr>http://mvd.ru/Deljatelnost/statistics/reports/item/209743/</vt:lpwstr>
      </vt:variant>
      <vt:variant>
        <vt:lpwstr/>
      </vt:variant>
      <vt:variant>
        <vt:i4>2162745</vt:i4>
      </vt:variant>
      <vt:variant>
        <vt:i4>693</vt:i4>
      </vt:variant>
      <vt:variant>
        <vt:i4>0</vt:i4>
      </vt:variant>
      <vt:variant>
        <vt:i4>5</vt:i4>
      </vt:variant>
      <vt:variant>
        <vt:lpwstr>http://ria.ru/economy/20140827/1021661123.html</vt:lpwstr>
      </vt:variant>
      <vt:variant>
        <vt:lpwstr/>
      </vt:variant>
      <vt:variant>
        <vt:i4>6750261</vt:i4>
      </vt:variant>
      <vt:variant>
        <vt:i4>690</vt:i4>
      </vt:variant>
      <vt:variant>
        <vt:i4>0</vt:i4>
      </vt:variant>
      <vt:variant>
        <vt:i4>5</vt:i4>
      </vt:variant>
      <vt:variant>
        <vt:lpwstr>consultantplus://offline/ref=619CF569CFC3BA15F394F471696042F0BEE2F31A264137C86863DFDA0CAB3782F165126F9497N5sAE</vt:lpwstr>
      </vt:variant>
      <vt:variant>
        <vt:lpwstr/>
      </vt:variant>
      <vt:variant>
        <vt:i4>1310801</vt:i4>
      </vt:variant>
      <vt:variant>
        <vt:i4>687</vt:i4>
      </vt:variant>
      <vt:variant>
        <vt:i4>0</vt:i4>
      </vt:variant>
      <vt:variant>
        <vt:i4>5</vt:i4>
      </vt:variant>
      <vt:variant>
        <vt:lpwstr>http://minjust.ru/ru/press/news/svedeniya-za-yanvar-avgust-2014-goda</vt:lpwstr>
      </vt:variant>
      <vt:variant>
        <vt:lpwstr/>
      </vt:variant>
      <vt:variant>
        <vt:i4>2555904</vt:i4>
      </vt:variant>
      <vt:variant>
        <vt:i4>684</vt:i4>
      </vt:variant>
      <vt:variant>
        <vt:i4>0</vt:i4>
      </vt:variant>
      <vt:variant>
        <vt:i4>5</vt:i4>
      </vt:variant>
      <vt:variant>
        <vt:lpwstr>http://www.consultant.ru/document/cons_doc_LAW_164841/</vt:lpwstr>
      </vt:variant>
      <vt:variant>
        <vt:lpwstr/>
      </vt:variant>
      <vt:variant>
        <vt:i4>327708</vt:i4>
      </vt:variant>
      <vt:variant>
        <vt:i4>681</vt:i4>
      </vt:variant>
      <vt:variant>
        <vt:i4>0</vt:i4>
      </vt:variant>
      <vt:variant>
        <vt:i4>5</vt:i4>
      </vt:variant>
      <vt:variant>
        <vt:lpwstr>http://www.center.gov.by/lawcoments2014.html</vt:lpwstr>
      </vt:variant>
      <vt:variant>
        <vt:lpwstr/>
      </vt:variant>
      <vt:variant>
        <vt:i4>2031705</vt:i4>
      </vt:variant>
      <vt:variant>
        <vt:i4>678</vt:i4>
      </vt:variant>
      <vt:variant>
        <vt:i4>0</vt:i4>
      </vt:variant>
      <vt:variant>
        <vt:i4>5</vt:i4>
      </vt:variant>
      <vt:variant>
        <vt:lpwstr>http://www.ozhegov.org/words/34713.shtml</vt:lpwstr>
      </vt:variant>
      <vt:variant>
        <vt:lpwstr/>
      </vt:variant>
      <vt:variant>
        <vt:i4>7995495</vt:i4>
      </vt:variant>
      <vt:variant>
        <vt:i4>675</vt:i4>
      </vt:variant>
      <vt:variant>
        <vt:i4>0</vt:i4>
      </vt:variant>
      <vt:variant>
        <vt:i4>5</vt:i4>
      </vt:variant>
      <vt:variant>
        <vt:lpwstr>consultantplus://offline/ref=EDCCDA82E3D3C7732855535B94751096CEED09FB1C6A2610EC7A036E7FjAM</vt:lpwstr>
      </vt:variant>
      <vt:variant>
        <vt:lpwstr/>
      </vt:variant>
      <vt:variant>
        <vt:i4>7995499</vt:i4>
      </vt:variant>
      <vt:variant>
        <vt:i4>672</vt:i4>
      </vt:variant>
      <vt:variant>
        <vt:i4>0</vt:i4>
      </vt:variant>
      <vt:variant>
        <vt:i4>5</vt:i4>
      </vt:variant>
      <vt:variant>
        <vt:lpwstr>consultantplus://offline/ref=EDCCDA82E3D3C7732855565497751096C2EA07F9186A2610EC7A036E7FjAM</vt:lpwstr>
      </vt:variant>
      <vt:variant>
        <vt:lpwstr/>
      </vt:variant>
      <vt:variant>
        <vt:i4>4456448</vt:i4>
      </vt:variant>
      <vt:variant>
        <vt:i4>669</vt:i4>
      </vt:variant>
      <vt:variant>
        <vt:i4>0</vt:i4>
      </vt:variant>
      <vt:variant>
        <vt:i4>5</vt:i4>
      </vt:variant>
      <vt:variant>
        <vt:lpwstr>consultantplus://offline/ref=EDCCDA82E3D3C77328555C508A751096C5ED07F81E6A2610EC7A036EFA93F500214AA08CD3944B74j0M</vt:lpwstr>
      </vt:variant>
      <vt:variant>
        <vt:lpwstr/>
      </vt:variant>
      <vt:variant>
        <vt:i4>1572957</vt:i4>
      </vt:variant>
      <vt:variant>
        <vt:i4>666</vt:i4>
      </vt:variant>
      <vt:variant>
        <vt:i4>0</vt:i4>
      </vt:variant>
      <vt:variant>
        <vt:i4>5</vt:i4>
      </vt:variant>
      <vt:variant>
        <vt:lpwstr>consultantplus://offline/ref=0B563ADDE72BCFDF6422C64D1BA4832A18217DE3FB5F963C3A1491EA899D471C3B380E44B16ED067j3M</vt:lpwstr>
      </vt:variant>
      <vt:variant>
        <vt:lpwstr/>
      </vt:variant>
      <vt:variant>
        <vt:i4>1245277</vt:i4>
      </vt:variant>
      <vt:variant>
        <vt:i4>663</vt:i4>
      </vt:variant>
      <vt:variant>
        <vt:i4>0</vt:i4>
      </vt:variant>
      <vt:variant>
        <vt:i4>5</vt:i4>
      </vt:variant>
      <vt:variant>
        <vt:lpwstr>http://elibrary.ru/contents.asp?issueid=934383&amp;selid=16319609</vt:lpwstr>
      </vt:variant>
      <vt:variant>
        <vt:lpwstr/>
      </vt:variant>
      <vt:variant>
        <vt:i4>6488187</vt:i4>
      </vt:variant>
      <vt:variant>
        <vt:i4>660</vt:i4>
      </vt:variant>
      <vt:variant>
        <vt:i4>0</vt:i4>
      </vt:variant>
      <vt:variant>
        <vt:i4>5</vt:i4>
      </vt:variant>
      <vt:variant>
        <vt:lpwstr>http://elibrary.ru/contents.asp?issueid=934383</vt:lpwstr>
      </vt:variant>
      <vt:variant>
        <vt:lpwstr/>
      </vt:variant>
      <vt:variant>
        <vt:i4>5701717</vt:i4>
      </vt:variant>
      <vt:variant>
        <vt:i4>657</vt:i4>
      </vt:variant>
      <vt:variant>
        <vt:i4>0</vt:i4>
      </vt:variant>
      <vt:variant>
        <vt:i4>5</vt:i4>
      </vt:variant>
      <vt:variant>
        <vt:lpwstr>http://elibrary.ru/contents.asp?titleid=30247</vt:lpwstr>
      </vt:variant>
      <vt:variant>
        <vt:lpwstr/>
      </vt:variant>
      <vt:variant>
        <vt:i4>6815800</vt:i4>
      </vt:variant>
      <vt:variant>
        <vt:i4>654</vt:i4>
      </vt:variant>
      <vt:variant>
        <vt:i4>0</vt:i4>
      </vt:variant>
      <vt:variant>
        <vt:i4>5</vt:i4>
      </vt:variant>
      <vt:variant>
        <vt:lpwstr>garantf1://70184810.0/</vt:lpwstr>
      </vt:variant>
      <vt:variant>
        <vt:lpwstr/>
      </vt:variant>
      <vt:variant>
        <vt:i4>7143477</vt:i4>
      </vt:variant>
      <vt:variant>
        <vt:i4>651</vt:i4>
      </vt:variant>
      <vt:variant>
        <vt:i4>0</vt:i4>
      </vt:variant>
      <vt:variant>
        <vt:i4>5</vt:i4>
      </vt:variant>
      <vt:variant>
        <vt:lpwstr>garantf1://70191410.0/</vt:lpwstr>
      </vt:variant>
      <vt:variant>
        <vt:lpwstr/>
      </vt:variant>
      <vt:variant>
        <vt:i4>4915285</vt:i4>
      </vt:variant>
      <vt:variant>
        <vt:i4>648</vt:i4>
      </vt:variant>
      <vt:variant>
        <vt:i4>0</vt:i4>
      </vt:variant>
      <vt:variant>
        <vt:i4>5</vt:i4>
      </vt:variant>
      <vt:variant>
        <vt:lpwstr>http://genproc.gov.ru/genprokuror/appearances/document-84902/</vt:lpwstr>
      </vt:variant>
      <vt:variant>
        <vt:lpwstr/>
      </vt:variant>
      <vt:variant>
        <vt:i4>2097258</vt:i4>
      </vt:variant>
      <vt:variant>
        <vt:i4>645</vt:i4>
      </vt:variant>
      <vt:variant>
        <vt:i4>0</vt:i4>
      </vt:variant>
      <vt:variant>
        <vt:i4>5</vt:i4>
      </vt:variant>
      <vt:variant>
        <vt:lpwstr>consultantplus://offline/ref=6AC9BCC81E95A18E946CE4E1CD288467B1E0E2251103AC2C8AAAF9B8ZArEF</vt:lpwstr>
      </vt:variant>
      <vt:variant>
        <vt:lpwstr/>
      </vt:variant>
      <vt:variant>
        <vt:i4>3473441</vt:i4>
      </vt:variant>
      <vt:variant>
        <vt:i4>642</vt:i4>
      </vt:variant>
      <vt:variant>
        <vt:i4>0</vt:i4>
      </vt:variant>
      <vt:variant>
        <vt:i4>5</vt:i4>
      </vt:variant>
      <vt:variant>
        <vt:lpwstr>http://cyberleninka.ru/journal/n/vestnik-tomskogo-gosudarstvennogo-universiteta</vt:lpwstr>
      </vt:variant>
      <vt:variant>
        <vt:lpwstr/>
      </vt:variant>
      <vt:variant>
        <vt:i4>3539048</vt:i4>
      </vt:variant>
      <vt:variant>
        <vt:i4>639</vt:i4>
      </vt:variant>
      <vt:variant>
        <vt:i4>0</vt:i4>
      </vt:variant>
      <vt:variant>
        <vt:i4>5</vt:i4>
      </vt:variant>
      <vt:variant>
        <vt:lpwstr>http://amnesia/</vt:lpwstr>
      </vt:variant>
      <vt:variant>
        <vt:lpwstr/>
      </vt:variant>
      <vt:variant>
        <vt:i4>5046345</vt:i4>
      </vt:variant>
      <vt:variant>
        <vt:i4>636</vt:i4>
      </vt:variant>
      <vt:variant>
        <vt:i4>0</vt:i4>
      </vt:variant>
      <vt:variant>
        <vt:i4>5</vt:i4>
      </vt:variant>
      <vt:variant>
        <vt:lpwstr>http://ppt.ru/newstext.phtml?id=71957</vt:lpwstr>
      </vt:variant>
      <vt:variant>
        <vt:lpwstr/>
      </vt:variant>
      <vt:variant>
        <vt:i4>2949219</vt:i4>
      </vt:variant>
      <vt:variant>
        <vt:i4>633</vt:i4>
      </vt:variant>
      <vt:variant>
        <vt:i4>0</vt:i4>
      </vt:variant>
      <vt:variant>
        <vt:i4>5</vt:i4>
      </vt:variant>
      <vt:variant>
        <vt:lpwstr>http://www.google.com/url?sa=t&amp;rct=j&amp;q=%D0%BF%D1%80%D0%B0%D0%B2%D0%B8%D0%BB%D0%B0%20%D0%BE%D0%BA%D0%B0%D0%B7%D0%B0%D0%BD%D0%B8%D1%8F%20%D0%BA%D0%BE%D0%BC%D0%BC%D1%83%D0%BD%D0%B0%D0%BB%D1%8C%D0%BD%D1%8B%D1%85%20%D1%83%D1%81%D0%BB%D1%83%D0%B3&amp;source=web&amp;cd=1&amp;ved=0CCUQFjAA&amp;url=http%3A%2F%2Fwww.consultant.ru%2Fdocument%2Fcons_doc_LAW_169249%2F&amp;ei=Zm9LVLbYCan_ygPD34KQBg&amp;usg=AFQjCNFzlxC_OSJlW-h5PqcyivFa_eIEnQ&amp;bvm=bv.77880786,d.bGQ</vt:lpwstr>
      </vt:variant>
      <vt:variant>
        <vt:lpwstr/>
      </vt:variant>
      <vt:variant>
        <vt:i4>4784195</vt:i4>
      </vt:variant>
      <vt:variant>
        <vt:i4>630</vt:i4>
      </vt:variant>
      <vt:variant>
        <vt:i4>0</vt:i4>
      </vt:variant>
      <vt:variant>
        <vt:i4>5</vt:i4>
      </vt:variant>
      <vt:variant>
        <vt:lpwstr>http://ppt.ru/newstext.phtml?id=12524</vt:lpwstr>
      </vt:variant>
      <vt:variant>
        <vt:lpwstr/>
      </vt:variant>
      <vt:variant>
        <vt:i4>4718676</vt:i4>
      </vt:variant>
      <vt:variant>
        <vt:i4>627</vt:i4>
      </vt:variant>
      <vt:variant>
        <vt:i4>0</vt:i4>
      </vt:variant>
      <vt:variant>
        <vt:i4>5</vt:i4>
      </vt:variant>
      <vt:variant>
        <vt:lpwstr>http://ppt.ru/newstext.phtml?id=%2046502</vt:lpwstr>
      </vt:variant>
      <vt:variant>
        <vt:lpwstr/>
      </vt:variant>
      <vt:variant>
        <vt:i4>4456531</vt:i4>
      </vt:variant>
      <vt:variant>
        <vt:i4>624</vt:i4>
      </vt:variant>
      <vt:variant>
        <vt:i4>0</vt:i4>
      </vt:variant>
      <vt:variant>
        <vt:i4>5</vt:i4>
      </vt:variant>
      <vt:variant>
        <vt:lpwstr>http://ppt.ru/newstext.phtml?id=%2021508</vt:lpwstr>
      </vt:variant>
      <vt:variant>
        <vt:lpwstr/>
      </vt:variant>
      <vt:variant>
        <vt:i4>851980</vt:i4>
      </vt:variant>
      <vt:variant>
        <vt:i4>621</vt:i4>
      </vt:variant>
      <vt:variant>
        <vt:i4>0</vt:i4>
      </vt:variant>
      <vt:variant>
        <vt:i4>5</vt:i4>
      </vt:variant>
      <vt:variant>
        <vt:lpwstr>http://amur.izbirkom.ru/way/947433/sx/art/948254/cp/1/br/947434.html</vt:lpwstr>
      </vt:variant>
      <vt:variant>
        <vt:lpwstr/>
      </vt:variant>
      <vt:variant>
        <vt:i4>8126580</vt:i4>
      </vt:variant>
      <vt:variant>
        <vt:i4>618</vt:i4>
      </vt:variant>
      <vt:variant>
        <vt:i4>0</vt:i4>
      </vt:variant>
      <vt:variant>
        <vt:i4>5</vt:i4>
      </vt:variant>
      <vt:variant>
        <vt:lpwstr>http://udmurt.izbirkom.ru/way/953408/sx/art/952518/cp/1/br/948338.html</vt:lpwstr>
      </vt:variant>
      <vt:variant>
        <vt:lpwstr/>
      </vt:variant>
      <vt:variant>
        <vt:i4>2424934</vt:i4>
      </vt:variant>
      <vt:variant>
        <vt:i4>615</vt:i4>
      </vt:variant>
      <vt:variant>
        <vt:i4>0</vt:i4>
      </vt:variant>
      <vt:variant>
        <vt:i4>5</vt:i4>
      </vt:variant>
      <vt:variant>
        <vt:lpwstr>http://izbirkom39.ru/reshenija-ikko-vi/43-273-6?offset=225</vt:lpwstr>
      </vt:variant>
      <vt:variant>
        <vt:lpwstr/>
      </vt:variant>
      <vt:variant>
        <vt:i4>3342452</vt:i4>
      </vt:variant>
      <vt:variant>
        <vt:i4>612</vt:i4>
      </vt:variant>
      <vt:variant>
        <vt:i4>0</vt:i4>
      </vt:variant>
      <vt:variant>
        <vt:i4>5</vt:i4>
      </vt:variant>
      <vt:variant>
        <vt:lpwstr>http://iksrf24.ru/newsinfo.php?UID=2695</vt:lpwstr>
      </vt:variant>
      <vt:variant>
        <vt:lpwstr/>
      </vt:variant>
      <vt:variant>
        <vt:i4>8126580</vt:i4>
      </vt:variant>
      <vt:variant>
        <vt:i4>609</vt:i4>
      </vt:variant>
      <vt:variant>
        <vt:i4>0</vt:i4>
      </vt:variant>
      <vt:variant>
        <vt:i4>5</vt:i4>
      </vt:variant>
      <vt:variant>
        <vt:lpwstr>http://udmurt.izbirkom.ru/way/953408/sx/art/952518/cp/1/br/948338.html</vt:lpwstr>
      </vt:variant>
      <vt:variant>
        <vt:lpwstr/>
      </vt:variant>
      <vt:variant>
        <vt:i4>983108</vt:i4>
      </vt:variant>
      <vt:variant>
        <vt:i4>606</vt:i4>
      </vt:variant>
      <vt:variant>
        <vt:i4>0</vt:i4>
      </vt:variant>
      <vt:variant>
        <vt:i4>5</vt:i4>
      </vt:variant>
      <vt:variant>
        <vt:lpwstr>http://khakas.izbirkom.ru/way/940288/sx/po/940289/cp/21.html</vt:lpwstr>
      </vt:variant>
      <vt:variant>
        <vt:lpwstr/>
      </vt:variant>
      <vt:variant>
        <vt:i4>73532527</vt:i4>
      </vt:variant>
      <vt:variant>
        <vt:i4>603</vt:i4>
      </vt:variant>
      <vt:variant>
        <vt:i4>0</vt:i4>
      </vt:variant>
      <vt:variant>
        <vt:i4>5</vt:i4>
      </vt:variant>
      <vt:variant>
        <vt:lpwstr>\\Гос</vt:lpwstr>
      </vt:variant>
      <vt:variant>
        <vt:lpwstr/>
      </vt:variant>
      <vt:variant>
        <vt:i4>2097247</vt:i4>
      </vt:variant>
      <vt:variant>
        <vt:i4>600</vt:i4>
      </vt:variant>
      <vt:variant>
        <vt:i4>0</vt:i4>
      </vt:variant>
      <vt:variant>
        <vt:i4>5</vt:i4>
      </vt:variant>
      <vt:variant>
        <vt:lpwstr>\\Цивилистичес</vt:lpwstr>
      </vt:variant>
      <vt:variant>
        <vt:lpwstr/>
      </vt:variant>
      <vt:variant>
        <vt:i4>73794660</vt:i4>
      </vt:variant>
      <vt:variant>
        <vt:i4>597</vt:i4>
      </vt:variant>
      <vt:variant>
        <vt:i4>0</vt:i4>
      </vt:variant>
      <vt:variant>
        <vt:i4>5</vt:i4>
      </vt:variant>
      <vt:variant>
        <vt:lpwstr>\\Адвокат</vt:lpwstr>
      </vt:variant>
      <vt:variant>
        <vt:lpwstr/>
      </vt:variant>
      <vt:variant>
        <vt:i4>720931</vt:i4>
      </vt:variant>
      <vt:variant>
        <vt:i4>594</vt:i4>
      </vt:variant>
      <vt:variant>
        <vt:i4>0</vt:i4>
      </vt:variant>
      <vt:variant>
        <vt:i4>5</vt:i4>
      </vt:variant>
      <vt:variant>
        <vt:lpwstr>http://www.psyobsor.org/1998/25/3-1.php Дата</vt:lpwstr>
      </vt:variant>
      <vt:variant>
        <vt:lpwstr/>
      </vt:variant>
      <vt:variant>
        <vt:i4>6946918</vt:i4>
      </vt:variant>
      <vt:variant>
        <vt:i4>591</vt:i4>
      </vt:variant>
      <vt:variant>
        <vt:i4>0</vt:i4>
      </vt:variant>
      <vt:variant>
        <vt:i4>5</vt:i4>
      </vt:variant>
      <vt:variant>
        <vt:lpwstr>consultantplus://offline/ref=EFDE1702D59C6DDBD160317D0FF5ECCEFE3DDC02ECA3AF27D52B1B43F6B52C21F4830802381C342DP3bCI</vt:lpwstr>
      </vt:variant>
      <vt:variant>
        <vt:lpwstr/>
      </vt:variant>
      <vt:variant>
        <vt:i4>6946913</vt:i4>
      </vt:variant>
      <vt:variant>
        <vt:i4>588</vt:i4>
      </vt:variant>
      <vt:variant>
        <vt:i4>0</vt:i4>
      </vt:variant>
      <vt:variant>
        <vt:i4>5</vt:i4>
      </vt:variant>
      <vt:variant>
        <vt:lpwstr>consultantplus://offline/ref=EFDE1702D59C6DDBD160317D0FF5ECCEFE3DDC02ECA3AF27D52B1B43F6B52C21F4830802381C342CP3bCI</vt:lpwstr>
      </vt:variant>
      <vt:variant>
        <vt:lpwstr/>
      </vt:variant>
      <vt:variant>
        <vt:i4>7274600</vt:i4>
      </vt:variant>
      <vt:variant>
        <vt:i4>585</vt:i4>
      </vt:variant>
      <vt:variant>
        <vt:i4>0</vt:i4>
      </vt:variant>
      <vt:variant>
        <vt:i4>5</vt:i4>
      </vt:variant>
      <vt:variant>
        <vt:lpwstr>consultantplus://offline/ref=23C7D9AE1D39ACD3298850DB62643A74702D477B55AA25A60E5777D3mDt8I</vt:lpwstr>
      </vt:variant>
      <vt:variant>
        <vt:lpwstr/>
      </vt:variant>
      <vt:variant>
        <vt:i4>7405624</vt:i4>
      </vt:variant>
      <vt:variant>
        <vt:i4>582</vt:i4>
      </vt:variant>
      <vt:variant>
        <vt:i4>0</vt:i4>
      </vt:variant>
      <vt:variant>
        <vt:i4>5</vt:i4>
      </vt:variant>
      <vt:variant>
        <vt:lpwstr>http://www.rusnauka.com/14_APSN_2008/Pravo/32465.doc.htm</vt:lpwstr>
      </vt:variant>
      <vt:variant>
        <vt:lpwstr/>
      </vt:variant>
      <vt:variant>
        <vt:i4>2752553</vt:i4>
      </vt:variant>
      <vt:variant>
        <vt:i4>579</vt:i4>
      </vt:variant>
      <vt:variant>
        <vt:i4>0</vt:i4>
      </vt:variant>
      <vt:variant>
        <vt:i4>5</vt:i4>
      </vt:variant>
      <vt:variant>
        <vt:lpwstr>http://zakon4.rada.gov.ua/laws/show/1952-17</vt:lpwstr>
      </vt:variant>
      <vt:variant>
        <vt:lpwstr/>
      </vt:variant>
      <vt:variant>
        <vt:i4>6488156</vt:i4>
      </vt:variant>
      <vt:variant>
        <vt:i4>576</vt:i4>
      </vt:variant>
      <vt:variant>
        <vt:i4>0</vt:i4>
      </vt:variant>
      <vt:variant>
        <vt:i4>5</vt:i4>
      </vt:variant>
      <vt:variant>
        <vt:lpwstr>http://www.izrk.kz/index.php?option=com_content&amp;view=article&amp;id=213&amp;Itemid=93&amp;lang=ru</vt:lpwstr>
      </vt:variant>
      <vt:variant>
        <vt:lpwstr/>
      </vt:variant>
      <vt:variant>
        <vt:i4>7667816</vt:i4>
      </vt:variant>
      <vt:variant>
        <vt:i4>573</vt:i4>
      </vt:variant>
      <vt:variant>
        <vt:i4>0</vt:i4>
      </vt:variant>
      <vt:variant>
        <vt:i4>5</vt:i4>
      </vt:variant>
      <vt:variant>
        <vt:lpwstr>http://zakon4.rada.gov.ua/laws/show/va041323-00</vt:lpwstr>
      </vt:variant>
      <vt:variant>
        <vt:lpwstr/>
      </vt:variant>
      <vt:variant>
        <vt:i4>1507421</vt:i4>
      </vt:variant>
      <vt:variant>
        <vt:i4>570</vt:i4>
      </vt:variant>
      <vt:variant>
        <vt:i4>0</vt:i4>
      </vt:variant>
      <vt:variant>
        <vt:i4>5</vt:i4>
      </vt:variant>
      <vt:variant>
        <vt:lpwstr>http://www.bkarlov.narod.ru/</vt:lpwstr>
      </vt:variant>
      <vt:variant>
        <vt:lpwstr/>
      </vt:variant>
      <vt:variant>
        <vt:i4>786511</vt:i4>
      </vt:variant>
      <vt:variant>
        <vt:i4>567</vt:i4>
      </vt:variant>
      <vt:variant>
        <vt:i4>0</vt:i4>
      </vt:variant>
      <vt:variant>
        <vt:i4>5</vt:i4>
      </vt:variant>
      <vt:variant>
        <vt:lpwstr>http://www.pravnuk.info/urukrain.html</vt:lpwstr>
      </vt:variant>
      <vt:variant>
        <vt:lpwstr/>
      </vt:variant>
      <vt:variant>
        <vt:i4>655453</vt:i4>
      </vt:variant>
      <vt:variant>
        <vt:i4>564</vt:i4>
      </vt:variant>
      <vt:variant>
        <vt:i4>0</vt:i4>
      </vt:variant>
      <vt:variant>
        <vt:i4>5</vt:i4>
      </vt:variant>
      <vt:variant>
        <vt:lpwstr>http://traditio-ru.org/wiki/%D0%A1%D0%BF%D0%BE%D1%81%D0%BE%D0%B1</vt:lpwstr>
      </vt:variant>
      <vt:variant>
        <vt:lpwstr/>
      </vt:variant>
      <vt:variant>
        <vt:i4>720910</vt:i4>
      </vt:variant>
      <vt:variant>
        <vt:i4>561</vt:i4>
      </vt:variant>
      <vt:variant>
        <vt:i4>0</vt:i4>
      </vt:variant>
      <vt:variant>
        <vt:i4>5</vt:i4>
      </vt:variant>
      <vt:variant>
        <vt:lpwstr>http://www.ozhegov.org/alfabet/t10.shtml</vt:lpwstr>
      </vt:variant>
      <vt:variant>
        <vt:lpwstr/>
      </vt:variant>
      <vt:variant>
        <vt:i4>4522056</vt:i4>
      </vt:variant>
      <vt:variant>
        <vt:i4>558</vt:i4>
      </vt:variant>
      <vt:variant>
        <vt:i4>0</vt:i4>
      </vt:variant>
      <vt:variant>
        <vt:i4>5</vt:i4>
      </vt:variant>
      <vt:variant>
        <vt:lpwstr>http://slovari.yandex.ru/%D1%82%D0%B5%D1%85%D0%BD%D0%BE%D0%BB%D0%BE%D0%B3%D0%B8%D1%8F %D1%8D%D1%82%D0%BE/%D0%91%D0%A1%D0%AD/%D0%A2%D0%B5%D1%85%D0%BD%D0%BE%D0%BB%D0%BE%D0%B3%D0%B8%D1%8F/</vt:lpwstr>
      </vt:variant>
      <vt:variant>
        <vt:lpwstr/>
      </vt:variant>
      <vt:variant>
        <vt:i4>7012475</vt:i4>
      </vt:variant>
      <vt:variant>
        <vt:i4>555</vt:i4>
      </vt:variant>
      <vt:variant>
        <vt:i4>0</vt:i4>
      </vt:variant>
      <vt:variant>
        <vt:i4>5</vt:i4>
      </vt:variant>
      <vt:variant>
        <vt:lpwstr>http://www.consultant.ru/online/base/?req=doc;base=EXP;n=484131;dst=100005</vt:lpwstr>
      </vt:variant>
      <vt:variant>
        <vt:lpwstr/>
      </vt:variant>
      <vt:variant>
        <vt:i4>6815789</vt:i4>
      </vt:variant>
      <vt:variant>
        <vt:i4>552</vt:i4>
      </vt:variant>
      <vt:variant>
        <vt:i4>0</vt:i4>
      </vt:variant>
      <vt:variant>
        <vt:i4>5</vt:i4>
      </vt:variant>
      <vt:variant>
        <vt:lpwstr>http://content.mail.ru/</vt:lpwstr>
      </vt:variant>
      <vt:variant>
        <vt:lpwstr/>
      </vt:variant>
      <vt:variant>
        <vt:i4>5505026</vt:i4>
      </vt:variant>
      <vt:variant>
        <vt:i4>549</vt:i4>
      </vt:variant>
      <vt:variant>
        <vt:i4>0</vt:i4>
      </vt:variant>
      <vt:variant>
        <vt:i4>5</vt:i4>
      </vt:variant>
      <vt:variant>
        <vt:lpwstr>http://www.un.org/ru/documents/ods.asp?m=A/RES/2200(XXI)</vt:lpwstr>
      </vt:variant>
      <vt:variant>
        <vt:lpwstr/>
      </vt:variant>
      <vt:variant>
        <vt:i4>655466</vt:i4>
      </vt:variant>
      <vt:variant>
        <vt:i4>546</vt:i4>
      </vt:variant>
      <vt:variant>
        <vt:i4>0</vt:i4>
      </vt:variant>
      <vt:variant>
        <vt:i4>5</vt:i4>
      </vt:variant>
      <vt:variant>
        <vt:lpwstr>http://www.un.org/ru/documents/decl_conv/conventions/pactpol.shtml</vt:lpwstr>
      </vt:variant>
      <vt:variant>
        <vt:lpwstr/>
      </vt:variant>
      <vt:variant>
        <vt:i4>1245274</vt:i4>
      </vt:variant>
      <vt:variant>
        <vt:i4>543</vt:i4>
      </vt:variant>
      <vt:variant>
        <vt:i4>0</vt:i4>
      </vt:variant>
      <vt:variant>
        <vt:i4>5</vt:i4>
      </vt:variant>
      <vt:variant>
        <vt:lpwstr>http://unpan1.un.org/intradoc/groups/public/documents/un/unpan021547.pdf</vt:lpwstr>
      </vt:variant>
      <vt:variant>
        <vt:lpwstr/>
      </vt:variant>
      <vt:variant>
        <vt:i4>2228259</vt:i4>
      </vt:variant>
      <vt:variant>
        <vt:i4>540</vt:i4>
      </vt:variant>
      <vt:variant>
        <vt:i4>0</vt:i4>
      </vt:variant>
      <vt:variant>
        <vt:i4>5</vt:i4>
      </vt:variant>
      <vt:variant>
        <vt:lpwstr>http://www.patriarchia.ru/db/text/2770923.html</vt:lpwstr>
      </vt:variant>
      <vt:variant>
        <vt:lpwstr/>
      </vt:variant>
      <vt:variant>
        <vt:i4>7995488</vt:i4>
      </vt:variant>
      <vt:variant>
        <vt:i4>537</vt:i4>
      </vt:variant>
      <vt:variant>
        <vt:i4>0</vt:i4>
      </vt:variant>
      <vt:variant>
        <vt:i4>5</vt:i4>
      </vt:variant>
      <vt:variant>
        <vt:lpwstr>consultantplus://offline/ref=52EA5082D92DB91B170552F1BBA7767F8336CCA3431FFAA9C25E2E4EEE814924D164E05E2FA1XEPFN</vt:lpwstr>
      </vt:variant>
      <vt:variant>
        <vt:lpwstr/>
      </vt:variant>
      <vt:variant>
        <vt:i4>4456541</vt:i4>
      </vt:variant>
      <vt:variant>
        <vt:i4>534</vt:i4>
      </vt:variant>
      <vt:variant>
        <vt:i4>0</vt:i4>
      </vt:variant>
      <vt:variant>
        <vt:i4>5</vt:i4>
      </vt:variant>
      <vt:variant>
        <vt:lpwstr>consultantplus://offline/ref=FA04D3BCFCFC6D42540C5923C310F250CD444F6ADEAF2F861DF50D57A8EA24DF0E9270F88C5D7FWEPEN</vt:lpwstr>
      </vt:variant>
      <vt:variant>
        <vt:lpwstr/>
      </vt:variant>
      <vt:variant>
        <vt:i4>3735585</vt:i4>
      </vt:variant>
      <vt:variant>
        <vt:i4>531</vt:i4>
      </vt:variant>
      <vt:variant>
        <vt:i4>0</vt:i4>
      </vt:variant>
      <vt:variant>
        <vt:i4>5</vt:i4>
      </vt:variant>
      <vt:variant>
        <vt:lpwstr>http://rusplt.ru/fact/opravdatelnie-prigovori.html</vt:lpwstr>
      </vt:variant>
      <vt:variant>
        <vt:lpwstr/>
      </vt:variant>
      <vt:variant>
        <vt:i4>4063286</vt:i4>
      </vt:variant>
      <vt:variant>
        <vt:i4>528</vt:i4>
      </vt:variant>
      <vt:variant>
        <vt:i4>0</vt:i4>
      </vt:variant>
      <vt:variant>
        <vt:i4>5</vt:i4>
      </vt:variant>
      <vt:variant>
        <vt:lpwstr>http://slovari.yandex.ru/~%D0%BA%D0%BD%D0%B8%D0%B3%D0%B8/%D0%A2%D0%BE%D0%BB%D0%BA%D0%BE%D0%B2%D1%8B%D0%B9 %D1%81%D0%BB%D0%BE%D0%B2%D0%B0%D1%80%D1%8C %D0%B8%D0%BD%D0%BE%D1%8F%D0%B7%D1%8B%D1%87%D0%BD%D1%8B%D1%85 %D1%81%D0%BB%D0%BE%D0%B2/</vt:lpwstr>
      </vt:variant>
      <vt:variant>
        <vt:lpwstr/>
      </vt:variant>
      <vt:variant>
        <vt:i4>4784199</vt:i4>
      </vt:variant>
      <vt:variant>
        <vt:i4>525</vt:i4>
      </vt:variant>
      <vt:variant>
        <vt:i4>0</vt:i4>
      </vt:variant>
      <vt:variant>
        <vt:i4>5</vt:i4>
      </vt:variant>
      <vt:variant>
        <vt:lpwstr>http://www.ksrf.ru/ru/Decision/Pages/default.aspx</vt:lpwstr>
      </vt:variant>
      <vt:variant>
        <vt:lpwstr/>
      </vt:variant>
      <vt:variant>
        <vt:i4>3080276</vt:i4>
      </vt:variant>
      <vt:variant>
        <vt:i4>522</vt:i4>
      </vt:variant>
      <vt:variant>
        <vt:i4>0</vt:i4>
      </vt:variant>
      <vt:variant>
        <vt:i4>5</vt:i4>
      </vt:variant>
      <vt:variant>
        <vt:lpwstr>javascript:__doPostBack('ctl00$m$g_8da72b0e_36c3_43d7_9458_469b90467bbc$gView','$134271')</vt:lpwstr>
      </vt:variant>
      <vt:variant>
        <vt:lpwstr/>
      </vt:variant>
      <vt:variant>
        <vt:i4>262210</vt:i4>
      </vt:variant>
      <vt:variant>
        <vt:i4>519</vt:i4>
      </vt:variant>
      <vt:variant>
        <vt:i4>0</vt:i4>
      </vt:variant>
      <vt:variant>
        <vt:i4>5</vt:i4>
      </vt:variant>
      <vt:variant>
        <vt:lpwstr>http://www.sudact.ru/</vt:lpwstr>
      </vt:variant>
      <vt:variant>
        <vt:lpwstr/>
      </vt:variant>
      <vt:variant>
        <vt:i4>7340157</vt:i4>
      </vt:variant>
      <vt:variant>
        <vt:i4>516</vt:i4>
      </vt:variant>
      <vt:variant>
        <vt:i4>0</vt:i4>
      </vt:variant>
      <vt:variant>
        <vt:i4>5</vt:i4>
      </vt:variant>
      <vt:variant>
        <vt:lpwstr>http://izvestia.ru/news/535454</vt:lpwstr>
      </vt:variant>
      <vt:variant>
        <vt:lpwstr/>
      </vt:variant>
      <vt:variant>
        <vt:i4>1572958</vt:i4>
      </vt:variant>
      <vt:variant>
        <vt:i4>513</vt:i4>
      </vt:variant>
      <vt:variant>
        <vt:i4>0</vt:i4>
      </vt:variant>
      <vt:variant>
        <vt:i4>5</vt:i4>
      </vt:variant>
      <vt:variant>
        <vt:lpwstr>http://www.statcan.gc.ca/daily-quotidien/140926/dq140926b-eng.htm?HPA</vt:lpwstr>
      </vt:variant>
      <vt:variant>
        <vt:lpwstr/>
      </vt:variant>
      <vt:variant>
        <vt:i4>3014712</vt:i4>
      </vt:variant>
      <vt:variant>
        <vt:i4>510</vt:i4>
      </vt:variant>
      <vt:variant>
        <vt:i4>0</vt:i4>
      </vt:variant>
      <vt:variant>
        <vt:i4>5</vt:i4>
      </vt:variant>
      <vt:variant>
        <vt:lpwstr>http://worldjusticeproject.org/</vt:lpwstr>
      </vt:variant>
      <vt:variant>
        <vt:lpwstr/>
      </vt:variant>
      <vt:variant>
        <vt:i4>2293865</vt:i4>
      </vt:variant>
      <vt:variant>
        <vt:i4>507</vt:i4>
      </vt:variant>
      <vt:variant>
        <vt:i4>0</vt:i4>
      </vt:variant>
      <vt:variant>
        <vt:i4>5</vt:i4>
      </vt:variant>
      <vt:variant>
        <vt:lpwstr>http://www.oecdbetterlifeindex.org/</vt:lpwstr>
      </vt:variant>
      <vt:variant>
        <vt:lpwstr/>
      </vt:variant>
      <vt:variant>
        <vt:i4>3604591</vt:i4>
      </vt:variant>
      <vt:variant>
        <vt:i4>504</vt:i4>
      </vt:variant>
      <vt:variant>
        <vt:i4>0</vt:i4>
      </vt:variant>
      <vt:variant>
        <vt:i4>5</vt:i4>
      </vt:variant>
      <vt:variant>
        <vt:lpwstr>http://www.justice.gc.ca/eng/rp-pr/csj-sjc/harmonization/hfl-hlf/b3-f3/bf3a.pdf</vt:lpwstr>
      </vt:variant>
      <vt:variant>
        <vt:lpwstr/>
      </vt:variant>
      <vt:variant>
        <vt:i4>2031683</vt:i4>
      </vt:variant>
      <vt:variant>
        <vt:i4>501</vt:i4>
      </vt:variant>
      <vt:variant>
        <vt:i4>0</vt:i4>
      </vt:variant>
      <vt:variant>
        <vt:i4>5</vt:i4>
      </vt:variant>
      <vt:variant>
        <vt:lpwstr>http://laws-lois.justice.gc.ca/eng/acts/S-26/</vt:lpwstr>
      </vt:variant>
      <vt:variant>
        <vt:lpwstr/>
      </vt:variant>
      <vt:variant>
        <vt:i4>2818167</vt:i4>
      </vt:variant>
      <vt:variant>
        <vt:i4>498</vt:i4>
      </vt:variant>
      <vt:variant>
        <vt:i4>0</vt:i4>
      </vt:variant>
      <vt:variant>
        <vt:i4>5</vt:i4>
      </vt:variant>
      <vt:variant>
        <vt:lpwstr>http://www.canadianheritage.gc.ca/</vt:lpwstr>
      </vt:variant>
      <vt:variant>
        <vt:lpwstr/>
      </vt:variant>
      <vt:variant>
        <vt:i4>3932220</vt:i4>
      </vt:variant>
      <vt:variant>
        <vt:i4>495</vt:i4>
      </vt:variant>
      <vt:variant>
        <vt:i4>0</vt:i4>
      </vt:variant>
      <vt:variant>
        <vt:i4>5</vt:i4>
      </vt:variant>
      <vt:variant>
        <vt:lpwstr>http://www.canlii.org/</vt:lpwstr>
      </vt:variant>
      <vt:variant>
        <vt:lpwstr/>
      </vt:variant>
      <vt:variant>
        <vt:i4>7012478</vt:i4>
      </vt:variant>
      <vt:variant>
        <vt:i4>492</vt:i4>
      </vt:variant>
      <vt:variant>
        <vt:i4>0</vt:i4>
      </vt:variant>
      <vt:variant>
        <vt:i4>5</vt:i4>
      </vt:variant>
      <vt:variant>
        <vt:lpwstr>http://www12.statcan.gc.ca/census-recensement/index-eng.cfm?HPA</vt:lpwstr>
      </vt:variant>
      <vt:variant>
        <vt:lpwstr/>
      </vt:variant>
      <vt:variant>
        <vt:i4>393306</vt:i4>
      </vt:variant>
      <vt:variant>
        <vt:i4>489</vt:i4>
      </vt:variant>
      <vt:variant>
        <vt:i4>0</vt:i4>
      </vt:variant>
      <vt:variant>
        <vt:i4>5</vt:i4>
      </vt:variant>
      <vt:variant>
        <vt:lpwstr>http://laws-lois.justice.gc.ca/eng/acts/J-2/</vt:lpwstr>
      </vt:variant>
      <vt:variant>
        <vt:lpwstr/>
      </vt:variant>
      <vt:variant>
        <vt:i4>3932220</vt:i4>
      </vt:variant>
      <vt:variant>
        <vt:i4>486</vt:i4>
      </vt:variant>
      <vt:variant>
        <vt:i4>0</vt:i4>
      </vt:variant>
      <vt:variant>
        <vt:i4>5</vt:i4>
      </vt:variant>
      <vt:variant>
        <vt:lpwstr>http://www.canlii.org/</vt:lpwstr>
      </vt:variant>
      <vt:variant>
        <vt:lpwstr/>
      </vt:variant>
      <vt:variant>
        <vt:i4>3932220</vt:i4>
      </vt:variant>
      <vt:variant>
        <vt:i4>483</vt:i4>
      </vt:variant>
      <vt:variant>
        <vt:i4>0</vt:i4>
      </vt:variant>
      <vt:variant>
        <vt:i4>5</vt:i4>
      </vt:variant>
      <vt:variant>
        <vt:lpwstr>http://www.canlii.org/</vt:lpwstr>
      </vt:variant>
      <vt:variant>
        <vt:lpwstr/>
      </vt:variant>
      <vt:variant>
        <vt:i4>3932220</vt:i4>
      </vt:variant>
      <vt:variant>
        <vt:i4>480</vt:i4>
      </vt:variant>
      <vt:variant>
        <vt:i4>0</vt:i4>
      </vt:variant>
      <vt:variant>
        <vt:i4>5</vt:i4>
      </vt:variant>
      <vt:variant>
        <vt:lpwstr>http://www.canlii.org/</vt:lpwstr>
      </vt:variant>
      <vt:variant>
        <vt:lpwstr/>
      </vt:variant>
      <vt:variant>
        <vt:i4>4325440</vt:i4>
      </vt:variant>
      <vt:variant>
        <vt:i4>477</vt:i4>
      </vt:variant>
      <vt:variant>
        <vt:i4>0</vt:i4>
      </vt:variant>
      <vt:variant>
        <vt:i4>5</vt:i4>
      </vt:variant>
      <vt:variant>
        <vt:lpwstr>http://www.justice.gc.ca/eng/csj-sjc/harmonization/bijurilex/policies-politiques.html</vt:lpwstr>
      </vt:variant>
      <vt:variant>
        <vt:lpwstr/>
      </vt:variant>
      <vt:variant>
        <vt:i4>5373979</vt:i4>
      </vt:variant>
      <vt:variant>
        <vt:i4>474</vt:i4>
      </vt:variant>
      <vt:variant>
        <vt:i4>0</vt:i4>
      </vt:variant>
      <vt:variant>
        <vt:i4>5</vt:i4>
      </vt:variant>
      <vt:variant>
        <vt:lpwstr>https://www.canlii.org/en/ca/laws/stat/schedule-b-to-the-canada-act-1982-uk-1982-c-11/latest/schedule-b-to-the-canada-act-1982-uk-1982-c-11.html</vt:lpwstr>
      </vt:variant>
      <vt:variant>
        <vt:lpwstr/>
      </vt:variant>
      <vt:variant>
        <vt:i4>3473493</vt:i4>
      </vt:variant>
      <vt:variant>
        <vt:i4>471</vt:i4>
      </vt:variant>
      <vt:variant>
        <vt:i4>0</vt:i4>
      </vt:variant>
      <vt:variant>
        <vt:i4>5</vt:i4>
      </vt:variant>
      <vt:variant>
        <vt:lpwstr>http://www.zsno.ru/data/objects/1422/re_files/Materialy_kruglogo_stola_Tehnologii_tcelepolaganiya_gosudarstvennogo_upravleniya.pdf</vt:lpwstr>
      </vt:variant>
      <vt:variant>
        <vt:lpwstr/>
      </vt:variant>
      <vt:variant>
        <vt:i4>5636171</vt:i4>
      </vt:variant>
      <vt:variant>
        <vt:i4>468</vt:i4>
      </vt:variant>
      <vt:variant>
        <vt:i4>0</vt:i4>
      </vt:variant>
      <vt:variant>
        <vt:i4>5</vt:i4>
      </vt:variant>
      <vt:variant>
        <vt:lpwstr>http://azbyka.ru/tserkov/duhovnaya_zhizn/miloserdie/5g16_4-all.shtml</vt:lpwstr>
      </vt:variant>
      <vt:variant>
        <vt:lpwstr/>
      </vt:variant>
      <vt:variant>
        <vt:i4>5636171</vt:i4>
      </vt:variant>
      <vt:variant>
        <vt:i4>465</vt:i4>
      </vt:variant>
      <vt:variant>
        <vt:i4>0</vt:i4>
      </vt:variant>
      <vt:variant>
        <vt:i4>5</vt:i4>
      </vt:variant>
      <vt:variant>
        <vt:lpwstr>http://azbyka.ru/tserkov/duhovnaya_zhizn/miloserdie/5g16_4-all.shtml</vt:lpwstr>
      </vt:variant>
      <vt:variant>
        <vt:lpwstr/>
      </vt:variant>
      <vt:variant>
        <vt:i4>5636171</vt:i4>
      </vt:variant>
      <vt:variant>
        <vt:i4>462</vt:i4>
      </vt:variant>
      <vt:variant>
        <vt:i4>0</vt:i4>
      </vt:variant>
      <vt:variant>
        <vt:i4>5</vt:i4>
      </vt:variant>
      <vt:variant>
        <vt:lpwstr>http://azbyka.ru/tserkov/duhovnaya_zhizn/miloserdie/5g16_4-all.shtml</vt:lpwstr>
      </vt:variant>
      <vt:variant>
        <vt:lpwstr/>
      </vt:variant>
      <vt:variant>
        <vt:i4>2949172</vt:i4>
      </vt:variant>
      <vt:variant>
        <vt:i4>459</vt:i4>
      </vt:variant>
      <vt:variant>
        <vt:i4>0</vt:i4>
      </vt:variant>
      <vt:variant>
        <vt:i4>5</vt:i4>
      </vt:variant>
      <vt:variant>
        <vt:lpwstr>consultantplus://offline/ref=1E2BAEF83965848D97A8FCD3622B94F2AABF1A48BB925282008666F80FE4DEAF9FFC144F9228ECD3EEBEF</vt:lpwstr>
      </vt:variant>
      <vt:variant>
        <vt:lpwstr/>
      </vt:variant>
      <vt:variant>
        <vt:i4>5636171</vt:i4>
      </vt:variant>
      <vt:variant>
        <vt:i4>456</vt:i4>
      </vt:variant>
      <vt:variant>
        <vt:i4>0</vt:i4>
      </vt:variant>
      <vt:variant>
        <vt:i4>5</vt:i4>
      </vt:variant>
      <vt:variant>
        <vt:lpwstr>http://azbyka.ru/tserkov/duhovnaya_zhizn/miloserdie/5g16_4-all.shtml</vt:lpwstr>
      </vt:variant>
      <vt:variant>
        <vt:lpwstr/>
      </vt:variant>
      <vt:variant>
        <vt:i4>1376329</vt:i4>
      </vt:variant>
      <vt:variant>
        <vt:i4>453</vt:i4>
      </vt:variant>
      <vt:variant>
        <vt:i4>0</vt:i4>
      </vt:variant>
      <vt:variant>
        <vt:i4>5</vt:i4>
      </vt:variant>
      <vt:variant>
        <vt:lpwstr>http://ru.wiktionary.org/</vt:lpwstr>
      </vt:variant>
      <vt:variant>
        <vt:lpwstr/>
      </vt:variant>
      <vt:variant>
        <vt:i4>2359304</vt:i4>
      </vt:variant>
      <vt:variant>
        <vt:i4>450</vt:i4>
      </vt:variant>
      <vt:variant>
        <vt:i4>0</vt:i4>
      </vt:variant>
      <vt:variant>
        <vt:i4>5</vt:i4>
      </vt:variant>
      <vt:variant>
        <vt:lpwstr>http://www.consultant.ru/document/cons_doc_LAW_161829/</vt:lpwstr>
      </vt:variant>
      <vt:variant>
        <vt:lpwstr/>
      </vt:variant>
      <vt:variant>
        <vt:i4>393234</vt:i4>
      </vt:variant>
      <vt:variant>
        <vt:i4>447</vt:i4>
      </vt:variant>
      <vt:variant>
        <vt:i4>0</vt:i4>
      </vt:variant>
      <vt:variant>
        <vt:i4>5</vt:i4>
      </vt:variant>
      <vt:variant>
        <vt:lpwstr>http://ru.wikipedia.org/wiki/%D2%F0%E8%E4%F6%E0%F2%FC_%F8%E5%F1%F2%FC_%F1%F2%F0%E0%F2%E0%E3%E5%EC</vt:lpwstr>
      </vt:variant>
      <vt:variant>
        <vt:lpwstr/>
      </vt:variant>
      <vt:variant>
        <vt:i4>3211301</vt:i4>
      </vt:variant>
      <vt:variant>
        <vt:i4>444</vt:i4>
      </vt:variant>
      <vt:variant>
        <vt:i4>0</vt:i4>
      </vt:variant>
      <vt:variant>
        <vt:i4>5</vt:i4>
      </vt:variant>
      <vt:variant>
        <vt:lpwstr>http://strateg.org/</vt:lpwstr>
      </vt:variant>
      <vt:variant>
        <vt:lpwstr/>
      </vt:variant>
      <vt:variant>
        <vt:i4>2359354</vt:i4>
      </vt:variant>
      <vt:variant>
        <vt:i4>441</vt:i4>
      </vt:variant>
      <vt:variant>
        <vt:i4>0</vt:i4>
      </vt:variant>
      <vt:variant>
        <vt:i4>5</vt:i4>
      </vt:variant>
      <vt:variant>
        <vt:lpwstr>http://onle.org/Subject/List/1</vt:lpwstr>
      </vt:variant>
      <vt:variant>
        <vt:lpwstr/>
      </vt:variant>
      <vt:variant>
        <vt:i4>2359354</vt:i4>
      </vt:variant>
      <vt:variant>
        <vt:i4>438</vt:i4>
      </vt:variant>
      <vt:variant>
        <vt:i4>0</vt:i4>
      </vt:variant>
      <vt:variant>
        <vt:i4>5</vt:i4>
      </vt:variant>
      <vt:variant>
        <vt:lpwstr>http://onle.org/Subject/List/1</vt:lpwstr>
      </vt:variant>
      <vt:variant>
        <vt:lpwstr/>
      </vt:variant>
      <vt:variant>
        <vt:i4>2359354</vt:i4>
      </vt:variant>
      <vt:variant>
        <vt:i4>435</vt:i4>
      </vt:variant>
      <vt:variant>
        <vt:i4>0</vt:i4>
      </vt:variant>
      <vt:variant>
        <vt:i4>5</vt:i4>
      </vt:variant>
      <vt:variant>
        <vt:lpwstr>http://onle.org/Subject/List/1</vt:lpwstr>
      </vt:variant>
      <vt:variant>
        <vt:lpwstr/>
      </vt:variant>
      <vt:variant>
        <vt:i4>2359354</vt:i4>
      </vt:variant>
      <vt:variant>
        <vt:i4>432</vt:i4>
      </vt:variant>
      <vt:variant>
        <vt:i4>0</vt:i4>
      </vt:variant>
      <vt:variant>
        <vt:i4>5</vt:i4>
      </vt:variant>
      <vt:variant>
        <vt:lpwstr>http://onle.org/Subject/List/1</vt:lpwstr>
      </vt:variant>
      <vt:variant>
        <vt:lpwstr/>
      </vt:variant>
      <vt:variant>
        <vt:i4>2359354</vt:i4>
      </vt:variant>
      <vt:variant>
        <vt:i4>429</vt:i4>
      </vt:variant>
      <vt:variant>
        <vt:i4>0</vt:i4>
      </vt:variant>
      <vt:variant>
        <vt:i4>5</vt:i4>
      </vt:variant>
      <vt:variant>
        <vt:lpwstr>http://onle.org/Subject/List/1</vt:lpwstr>
      </vt:variant>
      <vt:variant>
        <vt:lpwstr/>
      </vt:variant>
      <vt:variant>
        <vt:i4>2359354</vt:i4>
      </vt:variant>
      <vt:variant>
        <vt:i4>426</vt:i4>
      </vt:variant>
      <vt:variant>
        <vt:i4>0</vt:i4>
      </vt:variant>
      <vt:variant>
        <vt:i4>5</vt:i4>
      </vt:variant>
      <vt:variant>
        <vt:lpwstr>http://onle.org/Subject/List/1</vt:lpwstr>
      </vt:variant>
      <vt:variant>
        <vt:lpwstr/>
      </vt:variant>
      <vt:variant>
        <vt:i4>2359354</vt:i4>
      </vt:variant>
      <vt:variant>
        <vt:i4>423</vt:i4>
      </vt:variant>
      <vt:variant>
        <vt:i4>0</vt:i4>
      </vt:variant>
      <vt:variant>
        <vt:i4>5</vt:i4>
      </vt:variant>
      <vt:variant>
        <vt:lpwstr>http://onle.org/Subject/List/1</vt:lpwstr>
      </vt:variant>
      <vt:variant>
        <vt:lpwstr/>
      </vt:variant>
      <vt:variant>
        <vt:i4>2359354</vt:i4>
      </vt:variant>
      <vt:variant>
        <vt:i4>420</vt:i4>
      </vt:variant>
      <vt:variant>
        <vt:i4>0</vt:i4>
      </vt:variant>
      <vt:variant>
        <vt:i4>5</vt:i4>
      </vt:variant>
      <vt:variant>
        <vt:lpwstr>http://onle.org/Subject/List/1</vt:lpwstr>
      </vt:variant>
      <vt:variant>
        <vt:lpwstr/>
      </vt:variant>
      <vt:variant>
        <vt:i4>2359354</vt:i4>
      </vt:variant>
      <vt:variant>
        <vt:i4>417</vt:i4>
      </vt:variant>
      <vt:variant>
        <vt:i4>0</vt:i4>
      </vt:variant>
      <vt:variant>
        <vt:i4>5</vt:i4>
      </vt:variant>
      <vt:variant>
        <vt:lpwstr>http://onle.org/Subject/List/1</vt:lpwstr>
      </vt:variant>
      <vt:variant>
        <vt:lpwstr/>
      </vt:variant>
      <vt:variant>
        <vt:i4>2359354</vt:i4>
      </vt:variant>
      <vt:variant>
        <vt:i4>414</vt:i4>
      </vt:variant>
      <vt:variant>
        <vt:i4>0</vt:i4>
      </vt:variant>
      <vt:variant>
        <vt:i4>5</vt:i4>
      </vt:variant>
      <vt:variant>
        <vt:lpwstr>http://onle.org/Subject/List/1</vt:lpwstr>
      </vt:variant>
      <vt:variant>
        <vt:lpwstr/>
      </vt:variant>
      <vt:variant>
        <vt:i4>2359354</vt:i4>
      </vt:variant>
      <vt:variant>
        <vt:i4>411</vt:i4>
      </vt:variant>
      <vt:variant>
        <vt:i4>0</vt:i4>
      </vt:variant>
      <vt:variant>
        <vt:i4>5</vt:i4>
      </vt:variant>
      <vt:variant>
        <vt:lpwstr>http://onle.org/Subject/List/1</vt:lpwstr>
      </vt:variant>
      <vt:variant>
        <vt:lpwstr/>
      </vt:variant>
      <vt:variant>
        <vt:i4>2359354</vt:i4>
      </vt:variant>
      <vt:variant>
        <vt:i4>408</vt:i4>
      </vt:variant>
      <vt:variant>
        <vt:i4>0</vt:i4>
      </vt:variant>
      <vt:variant>
        <vt:i4>5</vt:i4>
      </vt:variant>
      <vt:variant>
        <vt:lpwstr>http://onle.org/Subject/List/1</vt:lpwstr>
      </vt:variant>
      <vt:variant>
        <vt:lpwstr/>
      </vt:variant>
      <vt:variant>
        <vt:i4>2359354</vt:i4>
      </vt:variant>
      <vt:variant>
        <vt:i4>405</vt:i4>
      </vt:variant>
      <vt:variant>
        <vt:i4>0</vt:i4>
      </vt:variant>
      <vt:variant>
        <vt:i4>5</vt:i4>
      </vt:variant>
      <vt:variant>
        <vt:lpwstr>http://onle.org/Subject/List/1</vt:lpwstr>
      </vt:variant>
      <vt:variant>
        <vt:lpwstr/>
      </vt:variant>
      <vt:variant>
        <vt:i4>2359354</vt:i4>
      </vt:variant>
      <vt:variant>
        <vt:i4>402</vt:i4>
      </vt:variant>
      <vt:variant>
        <vt:i4>0</vt:i4>
      </vt:variant>
      <vt:variant>
        <vt:i4>5</vt:i4>
      </vt:variant>
      <vt:variant>
        <vt:lpwstr>http://onle.org/Subject/List/1</vt:lpwstr>
      </vt:variant>
      <vt:variant>
        <vt:lpwstr/>
      </vt:variant>
      <vt:variant>
        <vt:i4>2359354</vt:i4>
      </vt:variant>
      <vt:variant>
        <vt:i4>399</vt:i4>
      </vt:variant>
      <vt:variant>
        <vt:i4>0</vt:i4>
      </vt:variant>
      <vt:variant>
        <vt:i4>5</vt:i4>
      </vt:variant>
      <vt:variant>
        <vt:lpwstr>http://onle.org/Subject/List/1</vt:lpwstr>
      </vt:variant>
      <vt:variant>
        <vt:lpwstr/>
      </vt:variant>
      <vt:variant>
        <vt:i4>2359354</vt:i4>
      </vt:variant>
      <vt:variant>
        <vt:i4>396</vt:i4>
      </vt:variant>
      <vt:variant>
        <vt:i4>0</vt:i4>
      </vt:variant>
      <vt:variant>
        <vt:i4>5</vt:i4>
      </vt:variant>
      <vt:variant>
        <vt:lpwstr>http://onle.org/Subject/List/1</vt:lpwstr>
      </vt:variant>
      <vt:variant>
        <vt:lpwstr/>
      </vt:variant>
      <vt:variant>
        <vt:i4>2359354</vt:i4>
      </vt:variant>
      <vt:variant>
        <vt:i4>393</vt:i4>
      </vt:variant>
      <vt:variant>
        <vt:i4>0</vt:i4>
      </vt:variant>
      <vt:variant>
        <vt:i4>5</vt:i4>
      </vt:variant>
      <vt:variant>
        <vt:lpwstr>http://onle.org/Subject/List/1</vt:lpwstr>
      </vt:variant>
      <vt:variant>
        <vt:lpwstr/>
      </vt:variant>
      <vt:variant>
        <vt:i4>2359354</vt:i4>
      </vt:variant>
      <vt:variant>
        <vt:i4>390</vt:i4>
      </vt:variant>
      <vt:variant>
        <vt:i4>0</vt:i4>
      </vt:variant>
      <vt:variant>
        <vt:i4>5</vt:i4>
      </vt:variant>
      <vt:variant>
        <vt:lpwstr>http://onle.org/Subject/List/1</vt:lpwstr>
      </vt:variant>
      <vt:variant>
        <vt:lpwstr/>
      </vt:variant>
      <vt:variant>
        <vt:i4>2359354</vt:i4>
      </vt:variant>
      <vt:variant>
        <vt:i4>387</vt:i4>
      </vt:variant>
      <vt:variant>
        <vt:i4>0</vt:i4>
      </vt:variant>
      <vt:variant>
        <vt:i4>5</vt:i4>
      </vt:variant>
      <vt:variant>
        <vt:lpwstr>http://onle.org/Subject/List/1</vt:lpwstr>
      </vt:variant>
      <vt:variant>
        <vt:lpwstr/>
      </vt:variant>
      <vt:variant>
        <vt:i4>2359354</vt:i4>
      </vt:variant>
      <vt:variant>
        <vt:i4>384</vt:i4>
      </vt:variant>
      <vt:variant>
        <vt:i4>0</vt:i4>
      </vt:variant>
      <vt:variant>
        <vt:i4>5</vt:i4>
      </vt:variant>
      <vt:variant>
        <vt:lpwstr>http://onle.org/Subject/List/1</vt:lpwstr>
      </vt:variant>
      <vt:variant>
        <vt:lpwstr/>
      </vt:variant>
      <vt:variant>
        <vt:i4>2359354</vt:i4>
      </vt:variant>
      <vt:variant>
        <vt:i4>381</vt:i4>
      </vt:variant>
      <vt:variant>
        <vt:i4>0</vt:i4>
      </vt:variant>
      <vt:variant>
        <vt:i4>5</vt:i4>
      </vt:variant>
      <vt:variant>
        <vt:lpwstr>http://onle.org/Subject/List/1</vt:lpwstr>
      </vt:variant>
      <vt:variant>
        <vt:lpwstr/>
      </vt:variant>
      <vt:variant>
        <vt:i4>2359354</vt:i4>
      </vt:variant>
      <vt:variant>
        <vt:i4>378</vt:i4>
      </vt:variant>
      <vt:variant>
        <vt:i4>0</vt:i4>
      </vt:variant>
      <vt:variant>
        <vt:i4>5</vt:i4>
      </vt:variant>
      <vt:variant>
        <vt:lpwstr>http://onle.org/Subject/List/1</vt:lpwstr>
      </vt:variant>
      <vt:variant>
        <vt:lpwstr/>
      </vt:variant>
      <vt:variant>
        <vt:i4>2359354</vt:i4>
      </vt:variant>
      <vt:variant>
        <vt:i4>375</vt:i4>
      </vt:variant>
      <vt:variant>
        <vt:i4>0</vt:i4>
      </vt:variant>
      <vt:variant>
        <vt:i4>5</vt:i4>
      </vt:variant>
      <vt:variant>
        <vt:lpwstr>http://onle.org/Subject/List/1</vt:lpwstr>
      </vt:variant>
      <vt:variant>
        <vt:lpwstr/>
      </vt:variant>
      <vt:variant>
        <vt:i4>2359354</vt:i4>
      </vt:variant>
      <vt:variant>
        <vt:i4>372</vt:i4>
      </vt:variant>
      <vt:variant>
        <vt:i4>0</vt:i4>
      </vt:variant>
      <vt:variant>
        <vt:i4>5</vt:i4>
      </vt:variant>
      <vt:variant>
        <vt:lpwstr>http://onle.org/Subject/List/1</vt:lpwstr>
      </vt:variant>
      <vt:variant>
        <vt:lpwstr/>
      </vt:variant>
      <vt:variant>
        <vt:i4>2359354</vt:i4>
      </vt:variant>
      <vt:variant>
        <vt:i4>369</vt:i4>
      </vt:variant>
      <vt:variant>
        <vt:i4>0</vt:i4>
      </vt:variant>
      <vt:variant>
        <vt:i4>5</vt:i4>
      </vt:variant>
      <vt:variant>
        <vt:lpwstr>http://onle.org/Subject/List/1</vt:lpwstr>
      </vt:variant>
      <vt:variant>
        <vt:lpwstr/>
      </vt:variant>
      <vt:variant>
        <vt:i4>2359354</vt:i4>
      </vt:variant>
      <vt:variant>
        <vt:i4>366</vt:i4>
      </vt:variant>
      <vt:variant>
        <vt:i4>0</vt:i4>
      </vt:variant>
      <vt:variant>
        <vt:i4>5</vt:i4>
      </vt:variant>
      <vt:variant>
        <vt:lpwstr>http://onle.org/Subject/List/1</vt:lpwstr>
      </vt:variant>
      <vt:variant>
        <vt:lpwstr/>
      </vt:variant>
      <vt:variant>
        <vt:i4>2359354</vt:i4>
      </vt:variant>
      <vt:variant>
        <vt:i4>363</vt:i4>
      </vt:variant>
      <vt:variant>
        <vt:i4>0</vt:i4>
      </vt:variant>
      <vt:variant>
        <vt:i4>5</vt:i4>
      </vt:variant>
      <vt:variant>
        <vt:lpwstr>http://onle.org/Subject/List/1</vt:lpwstr>
      </vt:variant>
      <vt:variant>
        <vt:lpwstr/>
      </vt:variant>
      <vt:variant>
        <vt:i4>2359354</vt:i4>
      </vt:variant>
      <vt:variant>
        <vt:i4>360</vt:i4>
      </vt:variant>
      <vt:variant>
        <vt:i4>0</vt:i4>
      </vt:variant>
      <vt:variant>
        <vt:i4>5</vt:i4>
      </vt:variant>
      <vt:variant>
        <vt:lpwstr>http://onle.org/Subject/List/1</vt:lpwstr>
      </vt:variant>
      <vt:variant>
        <vt:lpwstr/>
      </vt:variant>
      <vt:variant>
        <vt:i4>2359354</vt:i4>
      </vt:variant>
      <vt:variant>
        <vt:i4>357</vt:i4>
      </vt:variant>
      <vt:variant>
        <vt:i4>0</vt:i4>
      </vt:variant>
      <vt:variant>
        <vt:i4>5</vt:i4>
      </vt:variant>
      <vt:variant>
        <vt:lpwstr>http://onle.org/Subject/List/1</vt:lpwstr>
      </vt:variant>
      <vt:variant>
        <vt:lpwstr/>
      </vt:variant>
      <vt:variant>
        <vt:i4>2359354</vt:i4>
      </vt:variant>
      <vt:variant>
        <vt:i4>354</vt:i4>
      </vt:variant>
      <vt:variant>
        <vt:i4>0</vt:i4>
      </vt:variant>
      <vt:variant>
        <vt:i4>5</vt:i4>
      </vt:variant>
      <vt:variant>
        <vt:lpwstr>http://onle.org/Subject/List/1</vt:lpwstr>
      </vt:variant>
      <vt:variant>
        <vt:lpwstr/>
      </vt:variant>
      <vt:variant>
        <vt:i4>2359354</vt:i4>
      </vt:variant>
      <vt:variant>
        <vt:i4>351</vt:i4>
      </vt:variant>
      <vt:variant>
        <vt:i4>0</vt:i4>
      </vt:variant>
      <vt:variant>
        <vt:i4>5</vt:i4>
      </vt:variant>
      <vt:variant>
        <vt:lpwstr>http://onle.org/Subject/List/1</vt:lpwstr>
      </vt:variant>
      <vt:variant>
        <vt:lpwstr/>
      </vt:variant>
      <vt:variant>
        <vt:i4>2359354</vt:i4>
      </vt:variant>
      <vt:variant>
        <vt:i4>348</vt:i4>
      </vt:variant>
      <vt:variant>
        <vt:i4>0</vt:i4>
      </vt:variant>
      <vt:variant>
        <vt:i4>5</vt:i4>
      </vt:variant>
      <vt:variant>
        <vt:lpwstr>http://onle.org/Subject/List/1</vt:lpwstr>
      </vt:variant>
      <vt:variant>
        <vt:lpwstr/>
      </vt:variant>
      <vt:variant>
        <vt:i4>2359354</vt:i4>
      </vt:variant>
      <vt:variant>
        <vt:i4>345</vt:i4>
      </vt:variant>
      <vt:variant>
        <vt:i4>0</vt:i4>
      </vt:variant>
      <vt:variant>
        <vt:i4>5</vt:i4>
      </vt:variant>
      <vt:variant>
        <vt:lpwstr>http://onle.org/Subject/List/1</vt:lpwstr>
      </vt:variant>
      <vt:variant>
        <vt:lpwstr/>
      </vt:variant>
      <vt:variant>
        <vt:i4>2359354</vt:i4>
      </vt:variant>
      <vt:variant>
        <vt:i4>342</vt:i4>
      </vt:variant>
      <vt:variant>
        <vt:i4>0</vt:i4>
      </vt:variant>
      <vt:variant>
        <vt:i4>5</vt:i4>
      </vt:variant>
      <vt:variant>
        <vt:lpwstr>http://onle.org/Subject/List/1</vt:lpwstr>
      </vt:variant>
      <vt:variant>
        <vt:lpwstr/>
      </vt:variant>
      <vt:variant>
        <vt:i4>2359354</vt:i4>
      </vt:variant>
      <vt:variant>
        <vt:i4>339</vt:i4>
      </vt:variant>
      <vt:variant>
        <vt:i4>0</vt:i4>
      </vt:variant>
      <vt:variant>
        <vt:i4>5</vt:i4>
      </vt:variant>
      <vt:variant>
        <vt:lpwstr>http://onle.org/Subject/List/1</vt:lpwstr>
      </vt:variant>
      <vt:variant>
        <vt:lpwstr/>
      </vt:variant>
      <vt:variant>
        <vt:i4>2359354</vt:i4>
      </vt:variant>
      <vt:variant>
        <vt:i4>336</vt:i4>
      </vt:variant>
      <vt:variant>
        <vt:i4>0</vt:i4>
      </vt:variant>
      <vt:variant>
        <vt:i4>5</vt:i4>
      </vt:variant>
      <vt:variant>
        <vt:lpwstr>http://onle.org/Subject/List/1</vt:lpwstr>
      </vt:variant>
      <vt:variant>
        <vt:lpwstr/>
      </vt:variant>
      <vt:variant>
        <vt:i4>2359354</vt:i4>
      </vt:variant>
      <vt:variant>
        <vt:i4>333</vt:i4>
      </vt:variant>
      <vt:variant>
        <vt:i4>0</vt:i4>
      </vt:variant>
      <vt:variant>
        <vt:i4>5</vt:i4>
      </vt:variant>
      <vt:variant>
        <vt:lpwstr>http://onle.org/Subject/List/1</vt:lpwstr>
      </vt:variant>
      <vt:variant>
        <vt:lpwstr/>
      </vt:variant>
      <vt:variant>
        <vt:i4>2359354</vt:i4>
      </vt:variant>
      <vt:variant>
        <vt:i4>330</vt:i4>
      </vt:variant>
      <vt:variant>
        <vt:i4>0</vt:i4>
      </vt:variant>
      <vt:variant>
        <vt:i4>5</vt:i4>
      </vt:variant>
      <vt:variant>
        <vt:lpwstr>http://onle.org/Subject/List/1</vt:lpwstr>
      </vt:variant>
      <vt:variant>
        <vt:lpwstr/>
      </vt:variant>
      <vt:variant>
        <vt:i4>2359354</vt:i4>
      </vt:variant>
      <vt:variant>
        <vt:i4>327</vt:i4>
      </vt:variant>
      <vt:variant>
        <vt:i4>0</vt:i4>
      </vt:variant>
      <vt:variant>
        <vt:i4>5</vt:i4>
      </vt:variant>
      <vt:variant>
        <vt:lpwstr>http://onle.org/Subject/List/1</vt:lpwstr>
      </vt:variant>
      <vt:variant>
        <vt:lpwstr/>
      </vt:variant>
      <vt:variant>
        <vt:i4>2359354</vt:i4>
      </vt:variant>
      <vt:variant>
        <vt:i4>324</vt:i4>
      </vt:variant>
      <vt:variant>
        <vt:i4>0</vt:i4>
      </vt:variant>
      <vt:variant>
        <vt:i4>5</vt:i4>
      </vt:variant>
      <vt:variant>
        <vt:lpwstr>http://onle.org/Subject/List/1</vt:lpwstr>
      </vt:variant>
      <vt:variant>
        <vt:lpwstr/>
      </vt:variant>
      <vt:variant>
        <vt:i4>2359354</vt:i4>
      </vt:variant>
      <vt:variant>
        <vt:i4>321</vt:i4>
      </vt:variant>
      <vt:variant>
        <vt:i4>0</vt:i4>
      </vt:variant>
      <vt:variant>
        <vt:i4>5</vt:i4>
      </vt:variant>
      <vt:variant>
        <vt:lpwstr>http://onle.org/Subject/List/1</vt:lpwstr>
      </vt:variant>
      <vt:variant>
        <vt:lpwstr/>
      </vt:variant>
      <vt:variant>
        <vt:i4>2359354</vt:i4>
      </vt:variant>
      <vt:variant>
        <vt:i4>318</vt:i4>
      </vt:variant>
      <vt:variant>
        <vt:i4>0</vt:i4>
      </vt:variant>
      <vt:variant>
        <vt:i4>5</vt:i4>
      </vt:variant>
      <vt:variant>
        <vt:lpwstr>http://onle.org/Subject/List/1</vt:lpwstr>
      </vt:variant>
      <vt:variant>
        <vt:lpwstr/>
      </vt:variant>
      <vt:variant>
        <vt:i4>2359354</vt:i4>
      </vt:variant>
      <vt:variant>
        <vt:i4>315</vt:i4>
      </vt:variant>
      <vt:variant>
        <vt:i4>0</vt:i4>
      </vt:variant>
      <vt:variant>
        <vt:i4>5</vt:i4>
      </vt:variant>
      <vt:variant>
        <vt:lpwstr>http://onle.org/Subject/List/1</vt:lpwstr>
      </vt:variant>
      <vt:variant>
        <vt:lpwstr/>
      </vt:variant>
      <vt:variant>
        <vt:i4>2359354</vt:i4>
      </vt:variant>
      <vt:variant>
        <vt:i4>312</vt:i4>
      </vt:variant>
      <vt:variant>
        <vt:i4>0</vt:i4>
      </vt:variant>
      <vt:variant>
        <vt:i4>5</vt:i4>
      </vt:variant>
      <vt:variant>
        <vt:lpwstr>http://onle.org/Subject/List/1</vt:lpwstr>
      </vt:variant>
      <vt:variant>
        <vt:lpwstr/>
      </vt:variant>
      <vt:variant>
        <vt:i4>2359354</vt:i4>
      </vt:variant>
      <vt:variant>
        <vt:i4>309</vt:i4>
      </vt:variant>
      <vt:variant>
        <vt:i4>0</vt:i4>
      </vt:variant>
      <vt:variant>
        <vt:i4>5</vt:i4>
      </vt:variant>
      <vt:variant>
        <vt:lpwstr>http://onle.org/Subject/List/1</vt:lpwstr>
      </vt:variant>
      <vt:variant>
        <vt:lpwstr/>
      </vt:variant>
      <vt:variant>
        <vt:i4>2359354</vt:i4>
      </vt:variant>
      <vt:variant>
        <vt:i4>306</vt:i4>
      </vt:variant>
      <vt:variant>
        <vt:i4>0</vt:i4>
      </vt:variant>
      <vt:variant>
        <vt:i4>5</vt:i4>
      </vt:variant>
      <vt:variant>
        <vt:lpwstr>http://onle.org/Subject/List/1</vt:lpwstr>
      </vt:variant>
      <vt:variant>
        <vt:lpwstr/>
      </vt:variant>
      <vt:variant>
        <vt:i4>2359354</vt:i4>
      </vt:variant>
      <vt:variant>
        <vt:i4>303</vt:i4>
      </vt:variant>
      <vt:variant>
        <vt:i4>0</vt:i4>
      </vt:variant>
      <vt:variant>
        <vt:i4>5</vt:i4>
      </vt:variant>
      <vt:variant>
        <vt:lpwstr>http://onle.org/Subject/List/1</vt:lpwstr>
      </vt:variant>
      <vt:variant>
        <vt:lpwstr/>
      </vt:variant>
      <vt:variant>
        <vt:i4>2359354</vt:i4>
      </vt:variant>
      <vt:variant>
        <vt:i4>300</vt:i4>
      </vt:variant>
      <vt:variant>
        <vt:i4>0</vt:i4>
      </vt:variant>
      <vt:variant>
        <vt:i4>5</vt:i4>
      </vt:variant>
      <vt:variant>
        <vt:lpwstr>http://onle.org/Subject/List/1</vt:lpwstr>
      </vt:variant>
      <vt:variant>
        <vt:lpwstr/>
      </vt:variant>
      <vt:variant>
        <vt:i4>2359354</vt:i4>
      </vt:variant>
      <vt:variant>
        <vt:i4>297</vt:i4>
      </vt:variant>
      <vt:variant>
        <vt:i4>0</vt:i4>
      </vt:variant>
      <vt:variant>
        <vt:i4>5</vt:i4>
      </vt:variant>
      <vt:variant>
        <vt:lpwstr>http://onle.org/Subject/List/1</vt:lpwstr>
      </vt:variant>
      <vt:variant>
        <vt:lpwstr/>
      </vt:variant>
      <vt:variant>
        <vt:i4>2359354</vt:i4>
      </vt:variant>
      <vt:variant>
        <vt:i4>294</vt:i4>
      </vt:variant>
      <vt:variant>
        <vt:i4>0</vt:i4>
      </vt:variant>
      <vt:variant>
        <vt:i4>5</vt:i4>
      </vt:variant>
      <vt:variant>
        <vt:lpwstr>http://onle.org/Subject/List/1</vt:lpwstr>
      </vt:variant>
      <vt:variant>
        <vt:lpwstr/>
      </vt:variant>
      <vt:variant>
        <vt:i4>2359354</vt:i4>
      </vt:variant>
      <vt:variant>
        <vt:i4>291</vt:i4>
      </vt:variant>
      <vt:variant>
        <vt:i4>0</vt:i4>
      </vt:variant>
      <vt:variant>
        <vt:i4>5</vt:i4>
      </vt:variant>
      <vt:variant>
        <vt:lpwstr>http://onle.org/Subject/List/1</vt:lpwstr>
      </vt:variant>
      <vt:variant>
        <vt:lpwstr/>
      </vt:variant>
      <vt:variant>
        <vt:i4>2359354</vt:i4>
      </vt:variant>
      <vt:variant>
        <vt:i4>288</vt:i4>
      </vt:variant>
      <vt:variant>
        <vt:i4>0</vt:i4>
      </vt:variant>
      <vt:variant>
        <vt:i4>5</vt:i4>
      </vt:variant>
      <vt:variant>
        <vt:lpwstr>http://onle.org/Subject/List/1</vt:lpwstr>
      </vt:variant>
      <vt:variant>
        <vt:lpwstr/>
      </vt:variant>
      <vt:variant>
        <vt:i4>2359354</vt:i4>
      </vt:variant>
      <vt:variant>
        <vt:i4>285</vt:i4>
      </vt:variant>
      <vt:variant>
        <vt:i4>0</vt:i4>
      </vt:variant>
      <vt:variant>
        <vt:i4>5</vt:i4>
      </vt:variant>
      <vt:variant>
        <vt:lpwstr>http://onle.org/Subject/List/1</vt:lpwstr>
      </vt:variant>
      <vt:variant>
        <vt:lpwstr/>
      </vt:variant>
      <vt:variant>
        <vt:i4>2359354</vt:i4>
      </vt:variant>
      <vt:variant>
        <vt:i4>282</vt:i4>
      </vt:variant>
      <vt:variant>
        <vt:i4>0</vt:i4>
      </vt:variant>
      <vt:variant>
        <vt:i4>5</vt:i4>
      </vt:variant>
      <vt:variant>
        <vt:lpwstr>http://onle.org/Subject/List/1</vt:lpwstr>
      </vt:variant>
      <vt:variant>
        <vt:lpwstr/>
      </vt:variant>
      <vt:variant>
        <vt:i4>2359354</vt:i4>
      </vt:variant>
      <vt:variant>
        <vt:i4>279</vt:i4>
      </vt:variant>
      <vt:variant>
        <vt:i4>0</vt:i4>
      </vt:variant>
      <vt:variant>
        <vt:i4>5</vt:i4>
      </vt:variant>
      <vt:variant>
        <vt:lpwstr>http://onle.org/Subject/List/1</vt:lpwstr>
      </vt:variant>
      <vt:variant>
        <vt:lpwstr/>
      </vt:variant>
      <vt:variant>
        <vt:i4>2359354</vt:i4>
      </vt:variant>
      <vt:variant>
        <vt:i4>276</vt:i4>
      </vt:variant>
      <vt:variant>
        <vt:i4>0</vt:i4>
      </vt:variant>
      <vt:variant>
        <vt:i4>5</vt:i4>
      </vt:variant>
      <vt:variant>
        <vt:lpwstr>http://onle.org/Subject/List/1</vt:lpwstr>
      </vt:variant>
      <vt:variant>
        <vt:lpwstr/>
      </vt:variant>
      <vt:variant>
        <vt:i4>2359354</vt:i4>
      </vt:variant>
      <vt:variant>
        <vt:i4>273</vt:i4>
      </vt:variant>
      <vt:variant>
        <vt:i4>0</vt:i4>
      </vt:variant>
      <vt:variant>
        <vt:i4>5</vt:i4>
      </vt:variant>
      <vt:variant>
        <vt:lpwstr>http://onle.org/Subject/List/1</vt:lpwstr>
      </vt:variant>
      <vt:variant>
        <vt:lpwstr/>
      </vt:variant>
      <vt:variant>
        <vt:i4>2359354</vt:i4>
      </vt:variant>
      <vt:variant>
        <vt:i4>270</vt:i4>
      </vt:variant>
      <vt:variant>
        <vt:i4>0</vt:i4>
      </vt:variant>
      <vt:variant>
        <vt:i4>5</vt:i4>
      </vt:variant>
      <vt:variant>
        <vt:lpwstr>http://onle.org/Subject/List/1</vt:lpwstr>
      </vt:variant>
      <vt:variant>
        <vt:lpwstr/>
      </vt:variant>
      <vt:variant>
        <vt:i4>655383</vt:i4>
      </vt:variant>
      <vt:variant>
        <vt:i4>267</vt:i4>
      </vt:variant>
      <vt:variant>
        <vt:i4>0</vt:i4>
      </vt:variant>
      <vt:variant>
        <vt:i4>5</vt:i4>
      </vt:variant>
      <vt:variant>
        <vt:lpwstr>http://www.stplan.ru/articles/theory/strategy.htm (22</vt:lpwstr>
      </vt:variant>
      <vt:variant>
        <vt:lpwstr/>
      </vt:variant>
      <vt:variant>
        <vt:i4>4718662</vt:i4>
      </vt:variant>
      <vt:variant>
        <vt:i4>264</vt:i4>
      </vt:variant>
      <vt:variant>
        <vt:i4>0</vt:i4>
      </vt:variant>
      <vt:variant>
        <vt:i4>5</vt:i4>
      </vt:variant>
      <vt:variant>
        <vt:lpwstr>http://ru.wikipedia.org/wiki/%D1%F2%F0%E0%F2%E5%E3%E8%FF</vt:lpwstr>
      </vt:variant>
      <vt:variant>
        <vt:lpwstr/>
      </vt:variant>
      <vt:variant>
        <vt:i4>327785</vt:i4>
      </vt:variant>
      <vt:variant>
        <vt:i4>261</vt:i4>
      </vt:variant>
      <vt:variant>
        <vt:i4>0</vt:i4>
      </vt:variant>
      <vt:variant>
        <vt:i4>5</vt:i4>
      </vt:variant>
      <vt:variant>
        <vt:lpwstr>http://rapsinews.ru/judicial_analyst/20110428/252361655.html</vt:lpwstr>
      </vt:variant>
      <vt:variant>
        <vt:lpwstr/>
      </vt:variant>
      <vt:variant>
        <vt:i4>6619246</vt:i4>
      </vt:variant>
      <vt:variant>
        <vt:i4>258</vt:i4>
      </vt:variant>
      <vt:variant>
        <vt:i4>0</vt:i4>
      </vt:variant>
      <vt:variant>
        <vt:i4>5</vt:i4>
      </vt:variant>
      <vt:variant>
        <vt:lpwstr>http://www.liberal.ru/articles/1464</vt:lpwstr>
      </vt:variant>
      <vt:variant>
        <vt:lpwstr/>
      </vt:variant>
      <vt:variant>
        <vt:i4>7733298</vt:i4>
      </vt:variant>
      <vt:variant>
        <vt:i4>255</vt:i4>
      </vt:variant>
      <vt:variant>
        <vt:i4>0</vt:i4>
      </vt:variant>
      <vt:variant>
        <vt:i4>5</vt:i4>
      </vt:variant>
      <vt:variant>
        <vt:lpwstr>http://www.kommersant.ru/doc-y/1626277</vt:lpwstr>
      </vt:variant>
      <vt:variant>
        <vt:lpwstr/>
      </vt:variant>
      <vt:variant>
        <vt:i4>1769472</vt:i4>
      </vt:variant>
      <vt:variant>
        <vt:i4>252</vt:i4>
      </vt:variant>
      <vt:variant>
        <vt:i4>0</vt:i4>
      </vt:variant>
      <vt:variant>
        <vt:i4>5</vt:i4>
      </vt:variant>
      <vt:variant>
        <vt:lpwstr>http://www.vedomosti.ru/volga</vt:lpwstr>
      </vt:variant>
      <vt:variant>
        <vt:lpwstr/>
      </vt:variant>
      <vt:variant>
        <vt:i4>7602231</vt:i4>
      </vt:variant>
      <vt:variant>
        <vt:i4>249</vt:i4>
      </vt:variant>
      <vt:variant>
        <vt:i4>0</vt:i4>
      </vt:variant>
      <vt:variant>
        <vt:i4>5</vt:i4>
      </vt:variant>
      <vt:variant>
        <vt:lpwstr>http://www.vsrf.ru/</vt:lpwstr>
      </vt:variant>
      <vt:variant>
        <vt:lpwstr/>
      </vt:variant>
      <vt:variant>
        <vt:i4>524303</vt:i4>
      </vt:variant>
      <vt:variant>
        <vt:i4>246</vt:i4>
      </vt:variant>
      <vt:variant>
        <vt:i4>0</vt:i4>
      </vt:variant>
      <vt:variant>
        <vt:i4>5</vt:i4>
      </vt:variant>
      <vt:variant>
        <vt:lpwstr>http://www.pravo.ru/</vt:lpwstr>
      </vt:variant>
      <vt:variant>
        <vt:lpwstr/>
      </vt:variant>
      <vt:variant>
        <vt:i4>458827</vt:i4>
      </vt:variant>
      <vt:variant>
        <vt:i4>243</vt:i4>
      </vt:variant>
      <vt:variant>
        <vt:i4>0</vt:i4>
      </vt:variant>
      <vt:variant>
        <vt:i4>5</vt:i4>
      </vt:variant>
      <vt:variant>
        <vt:lpwstr>http://www.arbitr.ru/</vt:lpwstr>
      </vt:variant>
      <vt:variant>
        <vt:lpwstr/>
      </vt:variant>
      <vt:variant>
        <vt:i4>7602231</vt:i4>
      </vt:variant>
      <vt:variant>
        <vt:i4>240</vt:i4>
      </vt:variant>
      <vt:variant>
        <vt:i4>0</vt:i4>
      </vt:variant>
      <vt:variant>
        <vt:i4>5</vt:i4>
      </vt:variant>
      <vt:variant>
        <vt:lpwstr>http://www.vsrf.ru/</vt:lpwstr>
      </vt:variant>
      <vt:variant>
        <vt:lpwstr/>
      </vt:variant>
      <vt:variant>
        <vt:i4>1638478</vt:i4>
      </vt:variant>
      <vt:variant>
        <vt:i4>237</vt:i4>
      </vt:variant>
      <vt:variant>
        <vt:i4>0</vt:i4>
      </vt:variant>
      <vt:variant>
        <vt:i4>5</vt:i4>
      </vt:variant>
      <vt:variant>
        <vt:lpwstr>http://www.pravo.gov.ru/</vt:lpwstr>
      </vt:variant>
      <vt:variant>
        <vt:lpwstr/>
      </vt:variant>
      <vt:variant>
        <vt:i4>2424872</vt:i4>
      </vt:variant>
      <vt:variant>
        <vt:i4>234</vt:i4>
      </vt:variant>
      <vt:variant>
        <vt:i4>0</vt:i4>
      </vt:variant>
      <vt:variant>
        <vt:i4>5</vt:i4>
      </vt:variant>
      <vt:variant>
        <vt:lpwstr>http://www.politike.ru/dictionary/840/word/politizacija</vt:lpwstr>
      </vt:variant>
      <vt:variant>
        <vt:lpwstr/>
      </vt:variant>
      <vt:variant>
        <vt:i4>3407913</vt:i4>
      </vt:variant>
      <vt:variant>
        <vt:i4>231</vt:i4>
      </vt:variant>
      <vt:variant>
        <vt:i4>0</vt:i4>
      </vt:variant>
      <vt:variant>
        <vt:i4>5</vt:i4>
      </vt:variant>
      <vt:variant>
        <vt:lpwstr>http://www.voskres.ru/articles/chuganov.htm</vt:lpwstr>
      </vt:variant>
      <vt:variant>
        <vt:lpwstr/>
      </vt:variant>
      <vt:variant>
        <vt:i4>7929919</vt:i4>
      </vt:variant>
      <vt:variant>
        <vt:i4>228</vt:i4>
      </vt:variant>
      <vt:variant>
        <vt:i4>0</vt:i4>
      </vt:variant>
      <vt:variant>
        <vt:i4>5</vt:i4>
      </vt:variant>
      <vt:variant>
        <vt:lpwstr>http://www.pavlodar.com/zakon/?dok=00087&amp;uro=080170</vt:lpwstr>
      </vt:variant>
      <vt:variant>
        <vt:lpwstr/>
      </vt:variant>
      <vt:variant>
        <vt:i4>2293795</vt:i4>
      </vt:variant>
      <vt:variant>
        <vt:i4>225</vt:i4>
      </vt:variant>
      <vt:variant>
        <vt:i4>0</vt:i4>
      </vt:variant>
      <vt:variant>
        <vt:i4>5</vt:i4>
      </vt:variant>
      <vt:variant>
        <vt:lpwstr>http://www.gosrf.ru/news/15262/</vt:lpwstr>
      </vt:variant>
      <vt:variant>
        <vt:lpwstr/>
      </vt:variant>
      <vt:variant>
        <vt:i4>4390931</vt:i4>
      </vt:variant>
      <vt:variant>
        <vt:i4>222</vt:i4>
      </vt:variant>
      <vt:variant>
        <vt:i4>0</vt:i4>
      </vt:variant>
      <vt:variant>
        <vt:i4>5</vt:i4>
      </vt:variant>
      <vt:variant>
        <vt:lpwstr>http://rudocs.exdat.com/docs/index-292213.html?page=4</vt:lpwstr>
      </vt:variant>
      <vt:variant>
        <vt:lpwstr/>
      </vt:variant>
      <vt:variant>
        <vt:i4>7274608</vt:i4>
      </vt:variant>
      <vt:variant>
        <vt:i4>219</vt:i4>
      </vt:variant>
      <vt:variant>
        <vt:i4>0</vt:i4>
      </vt:variant>
      <vt:variant>
        <vt:i4>5</vt:i4>
      </vt:variant>
      <vt:variant>
        <vt:lpwstr>http://www.center-bereg.ru/l33.html</vt:lpwstr>
      </vt:variant>
      <vt:variant>
        <vt:lpwstr/>
      </vt:variant>
      <vt:variant>
        <vt:i4>2687040</vt:i4>
      </vt:variant>
      <vt:variant>
        <vt:i4>216</vt:i4>
      </vt:variant>
      <vt:variant>
        <vt:i4>0</vt:i4>
      </vt:variant>
      <vt:variant>
        <vt:i4>5</vt:i4>
      </vt:variant>
      <vt:variant>
        <vt:lpwstr>http://www.vedomosti.ru/newspaper/article/252911/bez_buduschego</vt:lpwstr>
      </vt:variant>
      <vt:variant>
        <vt:lpwstr/>
      </vt:variant>
      <vt:variant>
        <vt:i4>1769590</vt:i4>
      </vt:variant>
      <vt:variant>
        <vt:i4>213</vt:i4>
      </vt:variant>
      <vt:variant>
        <vt:i4>0</vt:i4>
      </vt:variant>
      <vt:variant>
        <vt:i4>5</vt:i4>
      </vt:variant>
      <vt:variant>
        <vt:lpwstr>http://www.consultant.ru/document/cons_doc_LAW_161699/</vt:lpwstr>
      </vt:variant>
      <vt:variant>
        <vt:lpwstr>p48</vt:lpwstr>
      </vt:variant>
      <vt:variant>
        <vt:i4>4849760</vt:i4>
      </vt:variant>
      <vt:variant>
        <vt:i4>210</vt:i4>
      </vt:variant>
      <vt:variant>
        <vt:i4>0</vt:i4>
      </vt:variant>
      <vt:variant>
        <vt:i4>5</vt:i4>
      </vt:variant>
      <vt:variant>
        <vt:lpwstr>http://news.kremlin.ru/ref_notes/1172</vt:lpwstr>
      </vt:variant>
      <vt:variant>
        <vt:lpwstr/>
      </vt:variant>
      <vt:variant>
        <vt:i4>2883686</vt:i4>
      </vt:variant>
      <vt:variant>
        <vt:i4>207</vt:i4>
      </vt:variant>
      <vt:variant>
        <vt:i4>0</vt:i4>
      </vt:variant>
      <vt:variant>
        <vt:i4>5</vt:i4>
      </vt:variant>
      <vt:variant>
        <vt:lpwstr>http://op-yanao.ru/index.php/novosti/koncepciya-po-borbe-s-korrupcieie-v-rossii-na-period-do-2014-goda.html</vt:lpwstr>
      </vt:variant>
      <vt:variant>
        <vt:lpwstr/>
      </vt:variant>
      <vt:variant>
        <vt:i4>5832745</vt:i4>
      </vt:variant>
      <vt:variant>
        <vt:i4>204</vt:i4>
      </vt:variant>
      <vt:variant>
        <vt:i4>0</vt:i4>
      </vt:variant>
      <vt:variant>
        <vt:i4>5</vt:i4>
      </vt:variant>
      <vt:variant>
        <vt:lpwstr>http://www.garant.ru/ia/aggregator/?tag_id=1441</vt:lpwstr>
      </vt:variant>
      <vt:variant>
        <vt:lpwstr/>
      </vt:variant>
      <vt:variant>
        <vt:i4>2490491</vt:i4>
      </vt:variant>
      <vt:variant>
        <vt:i4>201</vt:i4>
      </vt:variant>
      <vt:variant>
        <vt:i4>0</vt:i4>
      </vt:variant>
      <vt:variant>
        <vt:i4>5</vt:i4>
      </vt:variant>
      <vt:variant>
        <vt:lpwstr>http://bizbg.ru/index.php/2012-12-13-08-52-53/k2-categories</vt:lpwstr>
      </vt:variant>
      <vt:variant>
        <vt:lpwstr/>
      </vt:variant>
      <vt:variant>
        <vt:i4>7798831</vt:i4>
      </vt:variant>
      <vt:variant>
        <vt:i4>198</vt:i4>
      </vt:variant>
      <vt:variant>
        <vt:i4>0</vt:i4>
      </vt:variant>
      <vt:variant>
        <vt:i4>5</vt:i4>
      </vt:variant>
      <vt:variant>
        <vt:lpwstr>http://www.m-economy.ru/art.php?nArtId=842</vt:lpwstr>
      </vt:variant>
      <vt:variant>
        <vt:lpwstr/>
      </vt:variant>
      <vt:variant>
        <vt:i4>4391034</vt:i4>
      </vt:variant>
      <vt:variant>
        <vt:i4>195</vt:i4>
      </vt:variant>
      <vt:variant>
        <vt:i4>0</vt:i4>
      </vt:variant>
      <vt:variant>
        <vt:i4>5</vt:i4>
      </vt:variant>
      <vt:variant>
        <vt:lpwstr>http://o-patriotizme.narod.ru/zak_deyatGD2003_konfer_konz.htm</vt:lpwstr>
      </vt:variant>
      <vt:variant>
        <vt:lpwstr/>
      </vt:variant>
      <vt:variant>
        <vt:i4>7667743</vt:i4>
      </vt:variant>
      <vt:variant>
        <vt:i4>192</vt:i4>
      </vt:variant>
      <vt:variant>
        <vt:i4>0</vt:i4>
      </vt:variant>
      <vt:variant>
        <vt:i4>5</vt:i4>
      </vt:variant>
      <vt:variant>
        <vt:lpwstr>http://www.566.org/~masha/psigilogiya_cveta.html</vt:lpwstr>
      </vt:variant>
      <vt:variant>
        <vt:lpwstr/>
      </vt:variant>
      <vt:variant>
        <vt:i4>4259911</vt:i4>
      </vt:variant>
      <vt:variant>
        <vt:i4>189</vt:i4>
      </vt:variant>
      <vt:variant>
        <vt:i4>0</vt:i4>
      </vt:variant>
      <vt:variant>
        <vt:i4>5</vt:i4>
      </vt:variant>
      <vt:variant>
        <vt:lpwstr>http://vestishki.ru/content/</vt:lpwstr>
      </vt:variant>
      <vt:variant>
        <vt:lpwstr/>
      </vt:variant>
      <vt:variant>
        <vt:i4>3866686</vt:i4>
      </vt:variant>
      <vt:variant>
        <vt:i4>186</vt:i4>
      </vt:variant>
      <vt:variant>
        <vt:i4>0</vt:i4>
      </vt:variant>
      <vt:variant>
        <vt:i4>5</vt:i4>
      </vt:variant>
      <vt:variant>
        <vt:lpwstr>http://vestishki.ru/content/%D0%BC%D0%B8%D0%B7%D1%83%D0%BD-%D1%8E-%D0%B3-%D0%BC%D0%B8%D0%B7%D1%83%D0%BD-%D0%BF-%D0%B3-%D0%BA%D0%BE%D1%81%D0%BC%D0%BE%D1%81-%D0%B8-%D0%B7%D0%B4%D0%BE%D1%80%D0%BE%D0%B2%D1%8C%D0%B5</vt:lpwstr>
      </vt:variant>
      <vt:variant>
        <vt:lpwstr/>
      </vt:variant>
      <vt:variant>
        <vt:i4>8126473</vt:i4>
      </vt:variant>
      <vt:variant>
        <vt:i4>183</vt:i4>
      </vt:variant>
      <vt:variant>
        <vt:i4>0</vt:i4>
      </vt:variant>
      <vt:variant>
        <vt:i4>5</vt:i4>
      </vt:variant>
      <vt:variant>
        <vt:lpwstr>http://www.armic.am/modules.php?name=News&amp;file=view&amp;news_id=40</vt:lpwstr>
      </vt:variant>
      <vt:variant>
        <vt:lpwstr/>
      </vt:variant>
      <vt:variant>
        <vt:i4>7864417</vt:i4>
      </vt:variant>
      <vt:variant>
        <vt:i4>180</vt:i4>
      </vt:variant>
      <vt:variant>
        <vt:i4>0</vt:i4>
      </vt:variant>
      <vt:variant>
        <vt:i4>5</vt:i4>
      </vt:variant>
      <vt:variant>
        <vt:lpwstr>http://www.myscaner.ru/text/stat34.htm</vt:lpwstr>
      </vt:variant>
      <vt:variant>
        <vt:lpwstr/>
      </vt:variant>
      <vt:variant>
        <vt:i4>4784144</vt:i4>
      </vt:variant>
      <vt:variant>
        <vt:i4>177</vt:i4>
      </vt:variant>
      <vt:variant>
        <vt:i4>0</vt:i4>
      </vt:variant>
      <vt:variant>
        <vt:i4>5</vt:i4>
      </vt:variant>
      <vt:variant>
        <vt:lpwstr>http://www.levada.ru/20-01-2011/kogo-zashchishchaet-zakon</vt:lpwstr>
      </vt:variant>
      <vt:variant>
        <vt:lpwstr/>
      </vt:variant>
      <vt:variant>
        <vt:i4>73859111</vt:i4>
      </vt:variant>
      <vt:variant>
        <vt:i4>174</vt:i4>
      </vt:variant>
      <vt:variant>
        <vt:i4>0</vt:i4>
      </vt:variant>
      <vt:variant>
        <vt:i4>5</vt:i4>
      </vt:variant>
      <vt:variant>
        <vt:lpwstr>http://termin.bposd.ru/publ/19-1-0-28750. Дата обращения</vt:lpwstr>
      </vt:variant>
      <vt:variant>
        <vt:lpwstr/>
      </vt:variant>
      <vt:variant>
        <vt:i4>1507381</vt:i4>
      </vt:variant>
      <vt:variant>
        <vt:i4>171</vt:i4>
      </vt:variant>
      <vt:variant>
        <vt:i4>0</vt:i4>
      </vt:variant>
      <vt:variant>
        <vt:i4>5</vt:i4>
      </vt:variant>
      <vt:variant>
        <vt:lpwstr>https://ru.wikipedia.org/wiki.  Дата</vt:lpwstr>
      </vt:variant>
      <vt:variant>
        <vt:lpwstr/>
      </vt:variant>
      <vt:variant>
        <vt:i4>7602225</vt:i4>
      </vt:variant>
      <vt:variant>
        <vt:i4>168</vt:i4>
      </vt:variant>
      <vt:variant>
        <vt:i4>0</vt:i4>
      </vt:variant>
      <vt:variant>
        <vt:i4>5</vt:i4>
      </vt:variant>
      <vt:variant>
        <vt:lpwstr>http://elibrary.ru/contents.asp?issueid=1234752&amp;selid=21028794</vt:lpwstr>
      </vt:variant>
      <vt:variant>
        <vt:lpwstr/>
      </vt:variant>
      <vt:variant>
        <vt:i4>6488187</vt:i4>
      </vt:variant>
      <vt:variant>
        <vt:i4>165</vt:i4>
      </vt:variant>
      <vt:variant>
        <vt:i4>0</vt:i4>
      </vt:variant>
      <vt:variant>
        <vt:i4>5</vt:i4>
      </vt:variant>
      <vt:variant>
        <vt:lpwstr>http://elibrary.ru/contents.asp?issueid=1234752</vt:lpwstr>
      </vt:variant>
      <vt:variant>
        <vt:lpwstr/>
      </vt:variant>
      <vt:variant>
        <vt:i4>7667754</vt:i4>
      </vt:variant>
      <vt:variant>
        <vt:i4>162</vt:i4>
      </vt:variant>
      <vt:variant>
        <vt:i4>0</vt:i4>
      </vt:variant>
      <vt:variant>
        <vt:i4>5</vt:i4>
      </vt:variant>
      <vt:variant>
        <vt:lpwstr>http://elibrary.ru/item.asp?id=21028794</vt:lpwstr>
      </vt:variant>
      <vt:variant>
        <vt:lpwstr/>
      </vt:variant>
      <vt:variant>
        <vt:i4>8060987</vt:i4>
      </vt:variant>
      <vt:variant>
        <vt:i4>159</vt:i4>
      </vt:variant>
      <vt:variant>
        <vt:i4>0</vt:i4>
      </vt:variant>
      <vt:variant>
        <vt:i4>5</vt:i4>
      </vt:variant>
      <vt:variant>
        <vt:lpwstr>http://elibrary.ru/contents.asp?issueid=1146189&amp;selid=20362401</vt:lpwstr>
      </vt:variant>
      <vt:variant>
        <vt:lpwstr/>
      </vt:variant>
      <vt:variant>
        <vt:i4>7274618</vt:i4>
      </vt:variant>
      <vt:variant>
        <vt:i4>156</vt:i4>
      </vt:variant>
      <vt:variant>
        <vt:i4>0</vt:i4>
      </vt:variant>
      <vt:variant>
        <vt:i4>5</vt:i4>
      </vt:variant>
      <vt:variant>
        <vt:lpwstr>http://elibrary.ru/contents.asp?issueid=1146189</vt:lpwstr>
      </vt:variant>
      <vt:variant>
        <vt:lpwstr/>
      </vt:variant>
      <vt:variant>
        <vt:i4>7667756</vt:i4>
      </vt:variant>
      <vt:variant>
        <vt:i4>153</vt:i4>
      </vt:variant>
      <vt:variant>
        <vt:i4>0</vt:i4>
      </vt:variant>
      <vt:variant>
        <vt:i4>5</vt:i4>
      </vt:variant>
      <vt:variant>
        <vt:lpwstr>http://elibrary.ru/item.asp?id=20362401</vt:lpwstr>
      </vt:variant>
      <vt:variant>
        <vt:lpwstr/>
      </vt:variant>
      <vt:variant>
        <vt:i4>7602229</vt:i4>
      </vt:variant>
      <vt:variant>
        <vt:i4>150</vt:i4>
      </vt:variant>
      <vt:variant>
        <vt:i4>0</vt:i4>
      </vt:variant>
      <vt:variant>
        <vt:i4>5</vt:i4>
      </vt:variant>
      <vt:variant>
        <vt:lpwstr>http://elibrary.ru/contents.asp?issueid=1282952&amp;selid=21786916</vt:lpwstr>
      </vt:variant>
      <vt:variant>
        <vt:lpwstr/>
      </vt:variant>
      <vt:variant>
        <vt:i4>6619262</vt:i4>
      </vt:variant>
      <vt:variant>
        <vt:i4>147</vt:i4>
      </vt:variant>
      <vt:variant>
        <vt:i4>0</vt:i4>
      </vt:variant>
      <vt:variant>
        <vt:i4>5</vt:i4>
      </vt:variant>
      <vt:variant>
        <vt:lpwstr>http://elibrary.ru/contents.asp?issueid=1282952</vt:lpwstr>
      </vt:variant>
      <vt:variant>
        <vt:lpwstr/>
      </vt:variant>
      <vt:variant>
        <vt:i4>851994</vt:i4>
      </vt:variant>
      <vt:variant>
        <vt:i4>144</vt:i4>
      </vt:variant>
      <vt:variant>
        <vt:i4>0</vt:i4>
      </vt:variant>
      <vt:variant>
        <vt:i4>5</vt:i4>
      </vt:variant>
      <vt:variant>
        <vt:lpwstr>http://asozd2.duma.gov.ru/main.nsf/(sitelist)?OpenAgent&amp;primprogv</vt:lpwstr>
      </vt:variant>
      <vt:variant>
        <vt:lpwstr/>
      </vt:variant>
      <vt:variant>
        <vt:i4>1245210</vt:i4>
      </vt:variant>
      <vt:variant>
        <vt:i4>141</vt:i4>
      </vt:variant>
      <vt:variant>
        <vt:i4>0</vt:i4>
      </vt:variant>
      <vt:variant>
        <vt:i4>5</vt:i4>
      </vt:variant>
      <vt:variant>
        <vt:lpwstr>http://www.vedomosti.ru/</vt:lpwstr>
      </vt:variant>
      <vt:variant>
        <vt:lpwstr/>
      </vt:variant>
      <vt:variant>
        <vt:i4>71893045</vt:i4>
      </vt:variant>
      <vt:variant>
        <vt:i4>138</vt:i4>
      </vt:variant>
      <vt:variant>
        <vt:i4>0</vt:i4>
      </vt:variant>
      <vt:variant>
        <vt:i4>5</vt:i4>
      </vt:variant>
      <vt:variant>
        <vt:lpwstr>http://ru.wikipedia.org/wiki/Революция_1905</vt:lpwstr>
      </vt:variant>
      <vt:variant>
        <vt:lpwstr/>
      </vt:variant>
      <vt:variant>
        <vt:i4>5308498</vt:i4>
      </vt:variant>
      <vt:variant>
        <vt:i4>135</vt:i4>
      </vt:variant>
      <vt:variant>
        <vt:i4>0</vt:i4>
      </vt:variant>
      <vt:variant>
        <vt:i4>5</vt:i4>
      </vt:variant>
      <vt:variant>
        <vt:lpwstr>http://ru.wikipedia.org/wiki/%D0%9C%D0%B0%D0%BA%D1%81%D0%B8%D0%BC%D0%BE%D0%B2%D1%81%D0%BA%D0%B8%D0%B9,_%D0%90%D0%BB%D0%B5%D0%BA%D1%81%D0%B0%D0%BD%D0%B4%D1%80_%D0%9C%D0%B8%D1%85%D0%B0%D0%B9%D0%BB%D0%BE%D0%B2%D0%B8%D1%87</vt:lpwstr>
      </vt:variant>
      <vt:variant>
        <vt:lpwstr/>
      </vt:variant>
      <vt:variant>
        <vt:i4>7602219</vt:i4>
      </vt:variant>
      <vt:variant>
        <vt:i4>132</vt:i4>
      </vt:variant>
      <vt:variant>
        <vt:i4>0</vt:i4>
      </vt:variant>
      <vt:variant>
        <vt:i4>5</vt:i4>
      </vt:variant>
      <vt:variant>
        <vt:lpwstr>http://ru.wikipedia.org/wiki/%D0%9A%D0%B0%D1%80%D0%B0%D0%BD%D0%B3%D0%BE%D0%B7%D0%BE%D0%B2,_%D0%9A%D0%BE%D0%BD%D1%81%D1%82%D0%B0%D0%BD%D1%82%D0%B8%D0%BD_%D0%90%D0%B4%D0%B0%D0%BC%D0%BE%D0%B2%D0%B8%D1%87</vt:lpwstr>
      </vt:variant>
      <vt:variant>
        <vt:lpwstr/>
      </vt:variant>
      <vt:variant>
        <vt:i4>5439562</vt:i4>
      </vt:variant>
      <vt:variant>
        <vt:i4>129</vt:i4>
      </vt:variant>
      <vt:variant>
        <vt:i4>0</vt:i4>
      </vt:variant>
      <vt:variant>
        <vt:i4>5</vt:i4>
      </vt:variant>
      <vt:variant>
        <vt:lpwstr>http://ru.wikipedia.org/wiki/%D0%9E%D0%B4%D0%B5%D1%81%D1%81%D0%B0</vt:lpwstr>
      </vt:variant>
      <vt:variant>
        <vt:lpwstr/>
      </vt:variant>
      <vt:variant>
        <vt:i4>5636186</vt:i4>
      </vt:variant>
      <vt:variant>
        <vt:i4>126</vt:i4>
      </vt:variant>
      <vt:variant>
        <vt:i4>0</vt:i4>
      </vt:variant>
      <vt:variant>
        <vt:i4>5</vt:i4>
      </vt:variant>
      <vt:variant>
        <vt:lpwstr>http://ru.wikipedia.org/wiki/%D0%90%D0%BB%D0%B5%D0%BA%D1%81%D0%B0%D0%BD%D0%B4%D1%80%D0%BE%D0%B2%D1%81%D0%BA%D0%B8%D0%B9,_%D0%A1%D0%B5%D1%80%D0%B3%D0%B5%D0%B9_%D0%92%D0%B0%D1%81%D0%B8%D0%BB%D1%8C%D0%B5%D0%B2%D0%B8%D1%87</vt:lpwstr>
      </vt:variant>
      <vt:variant>
        <vt:lpwstr/>
      </vt:variant>
      <vt:variant>
        <vt:i4>2359407</vt:i4>
      </vt:variant>
      <vt:variant>
        <vt:i4>123</vt:i4>
      </vt:variant>
      <vt:variant>
        <vt:i4>0</vt:i4>
      </vt:variant>
      <vt:variant>
        <vt:i4>5</vt:i4>
      </vt:variant>
      <vt:variant>
        <vt:lpwstr>http://ru.wikipedia.org/wiki/%D0%9F%D0%B5%D0%BD%D0%B7%D0%B0</vt:lpwstr>
      </vt:variant>
      <vt:variant>
        <vt:lpwstr/>
      </vt:variant>
      <vt:variant>
        <vt:i4>2687015</vt:i4>
      </vt:variant>
      <vt:variant>
        <vt:i4>120</vt:i4>
      </vt:variant>
      <vt:variant>
        <vt:i4>0</vt:i4>
      </vt:variant>
      <vt:variant>
        <vt:i4>5</vt:i4>
      </vt:variant>
      <vt:variant>
        <vt:lpwstr>http://ru.wikipedia.org/wiki/%D0%9F%D0%B0%D0%B2%D0%BB%D0%BE%D0%B2,_%D0%92%D0%BB%D0%B0%D0%B4%D0%B8%D0%BC%D0%B8%D1%80_%D0%9F%D0%B5%D1%82%D1%80%D0%BE%D0%B2%D0%B8%D1%87</vt:lpwstr>
      </vt:variant>
      <vt:variant>
        <vt:lpwstr/>
      </vt:variant>
      <vt:variant>
        <vt:i4>393300</vt:i4>
      </vt:variant>
      <vt:variant>
        <vt:i4>117</vt:i4>
      </vt:variant>
      <vt:variant>
        <vt:i4>0</vt:i4>
      </vt:variant>
      <vt:variant>
        <vt:i4>5</vt:i4>
      </vt:variant>
      <vt:variant>
        <vt:lpwstr>http://ru.wikipedia.org/wiki/%D0%A4%D0%BE%D0%BD_%D0%B4%D0%B5%D1%80_%D0%9B%D0%B0%D1%83%D0%BD%D0%B8%D1%86,_%D0%92%D0%BB%D0%B0%D0%B4%D0%B8%D0%BC%D0%B8%D1%80_%D0%A4%D1%91%D0%B4%D0%BE%D1%80%D0%BE%D0%B2%D0%B8%D1%87</vt:lpwstr>
      </vt:variant>
      <vt:variant>
        <vt:lpwstr/>
      </vt:variant>
      <vt:variant>
        <vt:i4>655369</vt:i4>
      </vt:variant>
      <vt:variant>
        <vt:i4>114</vt:i4>
      </vt:variant>
      <vt:variant>
        <vt:i4>0</vt:i4>
      </vt:variant>
      <vt:variant>
        <vt:i4>5</vt:i4>
      </vt:variant>
      <vt:variant>
        <vt:lpwstr>http://ru.wikipedia.org/wiki/%D0%9B%D0%B8%D1%82%D0%B2%D0%B8%D0%BD%D0%BE%D0%B2,_%D0%9D%D0%B8%D0%BA%D0%BE%D0%BB%D0%B0%D0%B9_%D0%9C%D0%B8%D1%85%D0%B0%D0%B9%D0%BB%D0%BE%D0%B2%D0%B8%D1%87</vt:lpwstr>
      </vt:variant>
      <vt:variant>
        <vt:lpwstr/>
      </vt:variant>
      <vt:variant>
        <vt:i4>589826</vt:i4>
      </vt:variant>
      <vt:variant>
        <vt:i4>111</vt:i4>
      </vt:variant>
      <vt:variant>
        <vt:i4>0</vt:i4>
      </vt:variant>
      <vt:variant>
        <vt:i4>5</vt:i4>
      </vt:variant>
      <vt:variant>
        <vt:lpwstr>http://ru.wikipedia.org/wiki/%D0%98%D0%B3%D0%BD%D0%B0%D1%82%D1%8C%D0%B5%D0%B2,_%D0%90%D0%BB%D0%B5%D0%BA%D1%81%D0%B5%D0%B9_%D0%9F%D0%B0%D0%B2%D0%BB%D0%BE%D0%B2%D0%B8%D1%87</vt:lpwstr>
      </vt:variant>
      <vt:variant>
        <vt:lpwstr/>
      </vt:variant>
      <vt:variant>
        <vt:i4>5242973</vt:i4>
      </vt:variant>
      <vt:variant>
        <vt:i4>108</vt:i4>
      </vt:variant>
      <vt:variant>
        <vt:i4>0</vt:i4>
      </vt:variant>
      <vt:variant>
        <vt:i4>5</vt:i4>
      </vt:variant>
      <vt:variant>
        <vt:lpwstr>http://ru.wikipedia.org/wiki/%D0%A1%D1%82%D0%B0%D1%80%D1%8B%D0%BD%D0%BA%D0%B5%D0%B2%D0%B8%D1%87,_%D0%9A%D0%BE%D0%BD%D1%81%D1%82%D0%B0%D0%BD%D1%82%D0%B8%D0%BD_%D0%A1%D0%BE%D0%BA%D1%80%D0%B0%D1%82%D0%BE%D0%B2%D0%B8%D1%87</vt:lpwstr>
      </vt:variant>
      <vt:variant>
        <vt:lpwstr/>
      </vt:variant>
      <vt:variant>
        <vt:i4>720972</vt:i4>
      </vt:variant>
      <vt:variant>
        <vt:i4>105</vt:i4>
      </vt:variant>
      <vt:variant>
        <vt:i4>0</vt:i4>
      </vt:variant>
      <vt:variant>
        <vt:i4>5</vt:i4>
      </vt:variant>
      <vt:variant>
        <vt:lpwstr>http://ru.wikipedia.org/wiki/%D0%A1%D0%B8%D0%BC%D0%B1%D0%B8%D1%80%D1%81%D0%BA</vt:lpwstr>
      </vt:variant>
      <vt:variant>
        <vt:lpwstr/>
      </vt:variant>
      <vt:variant>
        <vt:i4>6160472</vt:i4>
      </vt:variant>
      <vt:variant>
        <vt:i4>102</vt:i4>
      </vt:variant>
      <vt:variant>
        <vt:i4>0</vt:i4>
      </vt:variant>
      <vt:variant>
        <vt:i4>5</vt:i4>
      </vt:variant>
      <vt:variant>
        <vt:lpwstr>http://ru.wikipedia.org/wiki/%D0%9C%D0%B8%D0%BD,_%D0%93%D0%B5%D0%BE%D1%80%D0%B3%D0%B8%D0%B9_%D0%90%D0%BB%D0%B5%D0%BA%D1%81%D0%B0%D0%BD%D0%B4%D1%80%D0%BE%D0%B2%D0%B8%D1%87</vt:lpwstr>
      </vt:variant>
      <vt:variant>
        <vt:lpwstr/>
      </vt:variant>
      <vt:variant>
        <vt:i4>2228315</vt:i4>
      </vt:variant>
      <vt:variant>
        <vt:i4>99</vt:i4>
      </vt:variant>
      <vt:variant>
        <vt:i4>0</vt:i4>
      </vt:variant>
      <vt:variant>
        <vt:i4>5</vt:i4>
      </vt:variant>
      <vt:variant>
        <vt:lpwstr>http://ru.wikipedia.org/wiki/%D0%A1%D0%B5%D0%BC%D1%91%D0%BD%D0%BE%D0%B2%D1%81%D0%BA%D0%B8%D0%B9_%D0%BF%D0%BE%D0%BB%D0%BA</vt:lpwstr>
      </vt:variant>
      <vt:variant>
        <vt:lpwstr/>
      </vt:variant>
      <vt:variant>
        <vt:i4>6094934</vt:i4>
      </vt:variant>
      <vt:variant>
        <vt:i4>96</vt:i4>
      </vt:variant>
      <vt:variant>
        <vt:i4>0</vt:i4>
      </vt:variant>
      <vt:variant>
        <vt:i4>5</vt:i4>
      </vt:variant>
      <vt:variant>
        <vt:lpwstr>http://ru.wikipedia.org/wiki/%D0%A5%D0%B2%D0%BE%D1%81%D1%82%D0%BE%D0%B2,_%D0%A1%D0%B5%D1%80%D0%B3%D0%B5%D0%B9_%D0%90%D0%BB%D0%B5%D0%BA%D1%81%D0%B5%D0%B5%D0%B2%D0%B8%D1%87</vt:lpwstr>
      </vt:variant>
      <vt:variant>
        <vt:lpwstr/>
      </vt:variant>
      <vt:variant>
        <vt:i4>2359407</vt:i4>
      </vt:variant>
      <vt:variant>
        <vt:i4>93</vt:i4>
      </vt:variant>
      <vt:variant>
        <vt:i4>0</vt:i4>
      </vt:variant>
      <vt:variant>
        <vt:i4>5</vt:i4>
      </vt:variant>
      <vt:variant>
        <vt:lpwstr>http://ru.wikipedia.org/wiki/%D0%9F%D0%B5%D0%BD%D0%B7%D0%B0</vt:lpwstr>
      </vt:variant>
      <vt:variant>
        <vt:lpwstr/>
      </vt:variant>
      <vt:variant>
        <vt:i4>5308500</vt:i4>
      </vt:variant>
      <vt:variant>
        <vt:i4>90</vt:i4>
      </vt:variant>
      <vt:variant>
        <vt:i4>0</vt:i4>
      </vt:variant>
      <vt:variant>
        <vt:i4>5</vt:i4>
      </vt:variant>
      <vt:variant>
        <vt:lpwstr>http://ru.wikipedia.org/wiki/%D0%91%D0%BB%D0%BE%D0%BA,_%D0%98%D0%B2%D0%B0%D0%BD_%D0%9B%D1%8C%D0%B2%D0%BE%D0%B2%D0%B8%D1%87</vt:lpwstr>
      </vt:variant>
      <vt:variant>
        <vt:lpwstr/>
      </vt:variant>
      <vt:variant>
        <vt:i4>5242956</vt:i4>
      </vt:variant>
      <vt:variant>
        <vt:i4>87</vt:i4>
      </vt:variant>
      <vt:variant>
        <vt:i4>0</vt:i4>
      </vt:variant>
      <vt:variant>
        <vt:i4>5</vt:i4>
      </vt:variant>
      <vt:variant>
        <vt:lpwstr>http://ru.wikipedia.org/wiki/%D0%A1%D0%B0%D0%BC%D0%B0%D1%80%D0%B0</vt:lpwstr>
      </vt:variant>
      <vt:variant>
        <vt:lpwstr/>
      </vt:variant>
      <vt:variant>
        <vt:i4>8192036</vt:i4>
      </vt:variant>
      <vt:variant>
        <vt:i4>84</vt:i4>
      </vt:variant>
      <vt:variant>
        <vt:i4>0</vt:i4>
      </vt:variant>
      <vt:variant>
        <vt:i4>5</vt:i4>
      </vt:variant>
      <vt:variant>
        <vt:lpwstr>http://ru.wikipedia.org/wiki/%D0%A7%D1%83%D1%85%D0%BD%D0%B8%D0%BD,_%D0%93%D1%80%D0%B8%D0%B3%D0%BE%D1%80%D0%B8%D0%B9_%D0%9F%D0%B0%D0%B2%D0%BB%D0%BE%D0%B2%D0%B8%D1%87</vt:lpwstr>
      </vt:variant>
      <vt:variant>
        <vt:lpwstr/>
      </vt:variant>
      <vt:variant>
        <vt:i4>7340113</vt:i4>
      </vt:variant>
      <vt:variant>
        <vt:i4>81</vt:i4>
      </vt:variant>
      <vt:variant>
        <vt:i4>0</vt:i4>
      </vt:variant>
      <vt:variant>
        <vt:i4>5</vt:i4>
      </vt:variant>
      <vt:variant>
        <vt:lpwstr>http://ru.wikipedia.org/wiki/%D0%A7%D0%B5%D1%80%D0%BD%D0%BE%D0%BC%D0%BE%D1%80%D1%81%D0%BA%D0%B8%D0%B9_%D1%84%D0%BB%D0%BE%D1%82_%D0%A0%D0%BE%D1%81%D1%81%D0%B8%D0%B9%D1%81%D0%BA%D0%BE%D0%B9_%D0%B8%D0%BC%D0%BF%D0%B5%D1%80%D0%B8%D0%B8</vt:lpwstr>
      </vt:variant>
      <vt:variant>
        <vt:lpwstr/>
      </vt:variant>
      <vt:variant>
        <vt:i4>393300</vt:i4>
      </vt:variant>
      <vt:variant>
        <vt:i4>78</vt:i4>
      </vt:variant>
      <vt:variant>
        <vt:i4>0</vt:i4>
      </vt:variant>
      <vt:variant>
        <vt:i4>5</vt:i4>
      </vt:variant>
      <vt:variant>
        <vt:lpwstr>http://ru.wikipedia.org/wiki/%D0%A1%D0%BB%D0%B5%D0%BF%D1%86%D0%BE%D0%B2,_%D0%9F%D0%B0%D0%B2%D0%B5%D0%BB_%D0%90%D0%BB%D0%B5%D0%BA%D1%81%D0%B0%D0%BD%D0%B4%D1%80%D0%BE%D0%B2%D0%B8%D1%87</vt:lpwstr>
      </vt:variant>
      <vt:variant>
        <vt:lpwstr/>
      </vt:variant>
      <vt:variant>
        <vt:i4>6226010</vt:i4>
      </vt:variant>
      <vt:variant>
        <vt:i4>75</vt:i4>
      </vt:variant>
      <vt:variant>
        <vt:i4>0</vt:i4>
      </vt:variant>
      <vt:variant>
        <vt:i4>5</vt:i4>
      </vt:variant>
      <vt:variant>
        <vt:lpwstr>http://ru.wikipedia.org/wiki/%D0%93%D1%80%D1%8F%D0%B7%D0%BD%D0%BE%D0%B2,_%D0%A4%D1%91%D0%B4%D0%BE%D1%80_%D0%A4%D1%91%D0%B4%D0%BE%D1%80%D0%BE%D0%B2%D0%B8%D1%87</vt:lpwstr>
      </vt:variant>
      <vt:variant>
        <vt:lpwstr/>
      </vt:variant>
      <vt:variant>
        <vt:i4>2883707</vt:i4>
      </vt:variant>
      <vt:variant>
        <vt:i4>72</vt:i4>
      </vt:variant>
      <vt:variant>
        <vt:i4>0</vt:i4>
      </vt:variant>
      <vt:variant>
        <vt:i4>5</vt:i4>
      </vt:variant>
      <vt:variant>
        <vt:lpwstr>http://ru.wikipedia.org/wiki/%D0%9B%D0%B8%D1%81%D0%BE%D0%B2%D1%81%D0%BA%D0%B8%D0%B9,_%D0%92%D0%B0%D0%BB%D0%B5%D1%80%D0%B8%D0%B0%D0%BD_%D0%AF%D0%BA%D0%BE%D0%B2%D0%BB%D0%B5%D0%B2%D0%B8%D1%87</vt:lpwstr>
      </vt:variant>
      <vt:variant>
        <vt:lpwstr/>
      </vt:variant>
      <vt:variant>
        <vt:i4>2359407</vt:i4>
      </vt:variant>
      <vt:variant>
        <vt:i4>69</vt:i4>
      </vt:variant>
      <vt:variant>
        <vt:i4>0</vt:i4>
      </vt:variant>
      <vt:variant>
        <vt:i4>5</vt:i4>
      </vt:variant>
      <vt:variant>
        <vt:lpwstr>http://ru.wikipedia.org/wiki/%D0%9F%D0%B5%D0%BD%D0%B7%D0%B0</vt:lpwstr>
      </vt:variant>
      <vt:variant>
        <vt:lpwstr/>
      </vt:variant>
      <vt:variant>
        <vt:i4>5832711</vt:i4>
      </vt:variant>
      <vt:variant>
        <vt:i4>66</vt:i4>
      </vt:variant>
      <vt:variant>
        <vt:i4>0</vt:i4>
      </vt:variant>
      <vt:variant>
        <vt:i4>5</vt:i4>
      </vt:variant>
      <vt:variant>
        <vt:lpwstr>http://ru.wikipedia.org/wiki/%D0%91%D0%BE%D0%B3%D0%B4%D0%B0%D0%BD%D0%BE%D0%B2%D0%B8%D1%87,_%D0%9D%D0%B8%D0%BA%D0%BE%D0%BB%D0%B0%D0%B9_%D0%95%D0%B2%D0%B3%D0%B5%D0%BD%D1%8C%D0%B5%D0%B2%D0%B8%D1%87</vt:lpwstr>
      </vt:variant>
      <vt:variant>
        <vt:lpwstr/>
      </vt:variant>
      <vt:variant>
        <vt:i4>720923</vt:i4>
      </vt:variant>
      <vt:variant>
        <vt:i4>63</vt:i4>
      </vt:variant>
      <vt:variant>
        <vt:i4>0</vt:i4>
      </vt:variant>
      <vt:variant>
        <vt:i4>5</vt:i4>
      </vt:variant>
      <vt:variant>
        <vt:lpwstr>http://ru.wikipedia.org/wiki/%D0%A2%D0%B0%D0%BC%D0%B1%D0%BE%D0%B2</vt:lpwstr>
      </vt:variant>
      <vt:variant>
        <vt:lpwstr/>
      </vt:variant>
      <vt:variant>
        <vt:i4>95</vt:i4>
      </vt:variant>
      <vt:variant>
        <vt:i4>60</vt:i4>
      </vt:variant>
      <vt:variant>
        <vt:i4>0</vt:i4>
      </vt:variant>
      <vt:variant>
        <vt:i4>5</vt:i4>
      </vt:variant>
      <vt:variant>
        <vt:lpwstr>http://ru.wikipedia.org/wiki/%D0%A1%D0%B0%D1%85%D0%B0%D1%80%D0%BE%D0%B2,_%D0%92%D0%B8%D0%BA%D1%82%D0%BE%D1%80_%D0%92%D0%B8%D0%BA%D1%82%D0%BE%D1%80%D0%BE%D0%B2%D0%B8%D1%87</vt:lpwstr>
      </vt:variant>
      <vt:variant>
        <vt:lpwstr/>
      </vt:variant>
      <vt:variant>
        <vt:i4>2490494</vt:i4>
      </vt:variant>
      <vt:variant>
        <vt:i4>57</vt:i4>
      </vt:variant>
      <vt:variant>
        <vt:i4>0</vt:i4>
      </vt:variant>
      <vt:variant>
        <vt:i4>5</vt:i4>
      </vt:variant>
      <vt:variant>
        <vt:lpwstr>http://ru.wikipedia.org/wiki/%D0%A8%D1%83%D0%B2%D0%B0%D0%BB%D0%BE%D0%B2,_%D0%9F%D0%B0%D0%B2%D0%B5%D0%BB_%D0%9F%D0%B0%D0%B2%D0%BB%D0%BE%D0%B2%D0%B8%D1%87</vt:lpwstr>
      </vt:variant>
      <vt:variant>
        <vt:lpwstr/>
      </vt:variant>
      <vt:variant>
        <vt:i4>2490369</vt:i4>
      </vt:variant>
      <vt:variant>
        <vt:i4>54</vt:i4>
      </vt:variant>
      <vt:variant>
        <vt:i4>0</vt:i4>
      </vt:variant>
      <vt:variant>
        <vt:i4>5</vt:i4>
      </vt:variant>
      <vt:variant>
        <vt:lpwstr>http://ru.wikipedia.org/wiki/%D0%93%D1%80%D0%B0%D0%B4%D0%BE%D0%BD%D0%B0%D1%87%D0%B0%D0%BB%D1%8C%D0%BD%D0%B8%D0%BA%D0%B8_%D0%9C%D0%BE%D1%81%D0%BA%D0%B2%D1%8B</vt:lpwstr>
      </vt:variant>
      <vt:variant>
        <vt:lpwstr/>
      </vt:variant>
      <vt:variant>
        <vt:i4>7405650</vt:i4>
      </vt:variant>
      <vt:variant>
        <vt:i4>51</vt:i4>
      </vt:variant>
      <vt:variant>
        <vt:i4>0</vt:i4>
      </vt:variant>
      <vt:variant>
        <vt:i4>5</vt:i4>
      </vt:variant>
      <vt:variant>
        <vt:lpwstr>http://ru.wikipedia.org/wiki/%D0%A1%D0%B5%D1%80%D0%B3%D0%B5%D0%B9_%D0%90%D0%BB%D0%B5%D0%BA%D1%81%D0%B0%D0%BD%D0%B4%D1%80%D0%BE%D0%B2%D0%B8%D1%87</vt:lpwstr>
      </vt:variant>
      <vt:variant>
        <vt:lpwstr/>
      </vt:variant>
      <vt:variant>
        <vt:i4>524362</vt:i4>
      </vt:variant>
      <vt:variant>
        <vt:i4>48</vt:i4>
      </vt:variant>
      <vt:variant>
        <vt:i4>0</vt:i4>
      </vt:variant>
      <vt:variant>
        <vt:i4>5</vt:i4>
      </vt:variant>
      <vt:variant>
        <vt:lpwstr>http://ru.wikipedia.org/wiki/%D0%9C%D0%BE%D1%81%D0%BA%D0%B2%D0%B0</vt:lpwstr>
      </vt:variant>
      <vt:variant>
        <vt:lpwstr/>
      </vt:variant>
      <vt:variant>
        <vt:i4>5636186</vt:i4>
      </vt:variant>
      <vt:variant>
        <vt:i4>45</vt:i4>
      </vt:variant>
      <vt:variant>
        <vt:i4>0</vt:i4>
      </vt:variant>
      <vt:variant>
        <vt:i4>5</vt:i4>
      </vt:variant>
      <vt:variant>
        <vt:lpwstr>http://ru.wikipedia.org/wiki/%D0%9F%D0%BB%D0%B5%D0%B2%D0%B5,_%D0%92%D1%8F%D1%87%D0%B5%D1%81%D0%BB%D0%B0%D0%B2_%D0%9A%D0%BE%D0%BD%D1%81%D1%82%D0%B0%D0%BD%D1%82%D0%B8%D0%BD%D0%BE%D0%B2%D0%B8%D1%87</vt:lpwstr>
      </vt:variant>
      <vt:variant>
        <vt:lpwstr/>
      </vt:variant>
      <vt:variant>
        <vt:i4>720988</vt:i4>
      </vt:variant>
      <vt:variant>
        <vt:i4>42</vt:i4>
      </vt:variant>
      <vt:variant>
        <vt:i4>0</vt:i4>
      </vt:variant>
      <vt:variant>
        <vt:i4>5</vt:i4>
      </vt:variant>
      <vt:variant>
        <vt:lpwstr>http://ru.wikipedia.org/wiki/%D0%91%D0%BE%D0%B3%D0%B4%D0%B0%D0%BD%D0%BE%D0%B2%D0%B8%D1%87,_%D0%9D%D0%B8%D0%BA%D0%BE%D0%BB%D0%B0%D0%B9_%D0%9C%D0%BE%D0%B4%D0%B5%D1%81%D1%82%D0%BE%D0%B2%D0%B8%D1%87</vt:lpwstr>
      </vt:variant>
      <vt:variant>
        <vt:lpwstr/>
      </vt:variant>
      <vt:variant>
        <vt:i4>2556008</vt:i4>
      </vt:variant>
      <vt:variant>
        <vt:i4>39</vt:i4>
      </vt:variant>
      <vt:variant>
        <vt:i4>0</vt:i4>
      </vt:variant>
      <vt:variant>
        <vt:i4>5</vt:i4>
      </vt:variant>
      <vt:variant>
        <vt:lpwstr>http://ru.wikipedia.org/wiki/%D0%A3%D1%84%D0%B0</vt:lpwstr>
      </vt:variant>
      <vt:variant>
        <vt:lpwstr/>
      </vt:variant>
      <vt:variant>
        <vt:i4>196623</vt:i4>
      </vt:variant>
      <vt:variant>
        <vt:i4>36</vt:i4>
      </vt:variant>
      <vt:variant>
        <vt:i4>0</vt:i4>
      </vt:variant>
      <vt:variant>
        <vt:i4>5</vt:i4>
      </vt:variant>
      <vt:variant>
        <vt:lpwstr>http://ru.wikipedia.org/wiki/%D0%A1%D0%B8%D0%BF%D1%8F%D0%B3%D0%B8%D0%BD,_%D0%94%D0%BC%D0%B8%D1%82%D1%80%D0%B8%D0%B9_%D0%A1%D0%B5%D1%80%D0%B3%D0%B5%D0%B5%D0%B2%D0%B8%D1%87</vt:lpwstr>
      </vt:variant>
      <vt:variant>
        <vt:lpwstr/>
      </vt:variant>
      <vt:variant>
        <vt:i4>2424870</vt:i4>
      </vt:variant>
      <vt:variant>
        <vt:i4>33</vt:i4>
      </vt:variant>
      <vt:variant>
        <vt:i4>0</vt:i4>
      </vt:variant>
      <vt:variant>
        <vt:i4>5</vt:i4>
      </vt:variant>
      <vt:variant>
        <vt:lpwstr>http://ru.wikipedia.org/wiki/%D0%91%D0%BE%D0%B3%D0%BE%D0%BB%D0%B5%D0%BF%D0%BE%D0%B2,_%D0%9D%D0%B8%D0%BA%D0%BE%D0%BB%D0%B0%D0%B9_%D0%9F%D0%B0%D0%B2%D0%BB%D0%BE%D0%B2%D0%B8%D1%87</vt:lpwstr>
      </vt:variant>
      <vt:variant>
        <vt:lpwstr/>
      </vt:variant>
      <vt:variant>
        <vt:i4>786452</vt:i4>
      </vt:variant>
      <vt:variant>
        <vt:i4>30</vt:i4>
      </vt:variant>
      <vt:variant>
        <vt:i4>0</vt:i4>
      </vt:variant>
      <vt:variant>
        <vt:i4>5</vt:i4>
      </vt:variant>
      <vt:variant>
        <vt:lpwstr>consultantplus://offline/main?base=RLAW181;n=40579;fld=134;dst=100005</vt:lpwstr>
      </vt:variant>
      <vt:variant>
        <vt:lpwstr/>
      </vt:variant>
      <vt:variant>
        <vt:i4>327703</vt:i4>
      </vt:variant>
      <vt:variant>
        <vt:i4>27</vt:i4>
      </vt:variant>
      <vt:variant>
        <vt:i4>0</vt:i4>
      </vt:variant>
      <vt:variant>
        <vt:i4>5</vt:i4>
      </vt:variant>
      <vt:variant>
        <vt:lpwstr>consultantplus://offline/main?base=RLAW181;n=35614;fld=134;dst=100005</vt:lpwstr>
      </vt:variant>
      <vt:variant>
        <vt:lpwstr/>
      </vt:variant>
      <vt:variant>
        <vt:i4>5242894</vt:i4>
      </vt:variant>
      <vt:variant>
        <vt:i4>24</vt:i4>
      </vt:variant>
      <vt:variant>
        <vt:i4>0</vt:i4>
      </vt:variant>
      <vt:variant>
        <vt:i4>5</vt:i4>
      </vt:variant>
      <vt:variant>
        <vt:lpwstr>http://www.kadis.ru/texts/index.phtml?id=34762&amp;PrintVersion=1</vt:lpwstr>
      </vt:variant>
      <vt:variant>
        <vt:lpwstr/>
      </vt:variant>
      <vt:variant>
        <vt:i4>7864418</vt:i4>
      </vt:variant>
      <vt:variant>
        <vt:i4>21</vt:i4>
      </vt:variant>
      <vt:variant>
        <vt:i4>0</vt:i4>
      </vt:variant>
      <vt:variant>
        <vt:i4>5</vt:i4>
      </vt:variant>
      <vt:variant>
        <vt:lpwstr>http://www.gcourts.ru/case/2222241</vt:lpwstr>
      </vt:variant>
      <vt:variant>
        <vt:lpwstr/>
      </vt:variant>
      <vt:variant>
        <vt:i4>917587</vt:i4>
      </vt:variant>
      <vt:variant>
        <vt:i4>18</vt:i4>
      </vt:variant>
      <vt:variant>
        <vt:i4>0</vt:i4>
      </vt:variant>
      <vt:variant>
        <vt:i4>5</vt:i4>
      </vt:variant>
      <vt:variant>
        <vt:lpwstr>http://www.un.org/ru/documents/decl_conv/declarations/human_genome.shtml</vt:lpwstr>
      </vt:variant>
      <vt:variant>
        <vt:lpwstr/>
      </vt:variant>
      <vt:variant>
        <vt:i4>6029348</vt:i4>
      </vt:variant>
      <vt:variant>
        <vt:i4>15</vt:i4>
      </vt:variant>
      <vt:variant>
        <vt:i4>0</vt:i4>
      </vt:variant>
      <vt:variant>
        <vt:i4>5</vt:i4>
      </vt:variant>
      <vt:variant>
        <vt:lpwstr>http://www.un.org/ru/documents/decl_conv/conventions/pactecon.shtml</vt:lpwstr>
      </vt:variant>
      <vt:variant>
        <vt:lpwstr/>
      </vt:variant>
      <vt:variant>
        <vt:i4>7012479</vt:i4>
      </vt:variant>
      <vt:variant>
        <vt:i4>12</vt:i4>
      </vt:variant>
      <vt:variant>
        <vt:i4>0</vt:i4>
      </vt:variant>
      <vt:variant>
        <vt:i4>5</vt:i4>
      </vt:variant>
      <vt:variant>
        <vt:lpwstr>http://www.law.edu.ru/norm/norm.asp?normID=1190662</vt:lpwstr>
      </vt:variant>
      <vt:variant>
        <vt:lpwstr/>
      </vt:variant>
      <vt:variant>
        <vt:i4>2818096</vt:i4>
      </vt:variant>
      <vt:variant>
        <vt:i4>9</vt:i4>
      </vt:variant>
      <vt:variant>
        <vt:i4>0</vt:i4>
      </vt:variant>
      <vt:variant>
        <vt:i4>5</vt:i4>
      </vt:variant>
      <vt:variant>
        <vt:lpwstr>http://www.un.org/ru/documents/charter/</vt:lpwstr>
      </vt:variant>
      <vt:variant>
        <vt:lpwstr/>
      </vt:variant>
      <vt:variant>
        <vt:i4>4980800</vt:i4>
      </vt:variant>
      <vt:variant>
        <vt:i4>6</vt:i4>
      </vt:variant>
      <vt:variant>
        <vt:i4>0</vt:i4>
      </vt:variant>
      <vt:variant>
        <vt:i4>5</vt:i4>
      </vt:variant>
      <vt:variant>
        <vt:lpwstr>http://www.library.ru/help/docs/n56821/hest1.doc</vt:lpwstr>
      </vt:variant>
      <vt:variant>
        <vt:lpwstr/>
      </vt:variant>
      <vt:variant>
        <vt:i4>1310831</vt:i4>
      </vt:variant>
      <vt:variant>
        <vt:i4>3</vt:i4>
      </vt:variant>
      <vt:variant>
        <vt:i4>0</vt:i4>
      </vt:variant>
      <vt:variant>
        <vt:i4>5</vt:i4>
      </vt:variant>
      <vt:variant>
        <vt:lpwstr>https://ru.wikipedia.org/wiki/%D0%9A%D0%BE%D1%80%D0%BD%D0%B8%D0%BB%D0%BE%D0%B2,_%D0%90%D0%BB%D0%B5%D0%BA%D1%81%D0%B0%D0%BD%D0%B4%D1%80_%D0%90%D0%BB%D0%B5%D0%BA%D1%81%D0%B5%D0%B5%D0%B2%D0%B8%D1%87_%28%D0%B8%D1%81%D1%82%D0%BE%D1%80%D0%B8%D0%BA%29</vt:lpwstr>
      </vt:variant>
      <vt:variant>
        <vt:lpwstr/>
      </vt:variant>
      <vt:variant>
        <vt:i4>6488099</vt:i4>
      </vt:variant>
      <vt:variant>
        <vt:i4>0</vt:i4>
      </vt:variant>
      <vt:variant>
        <vt:i4>0</vt:i4>
      </vt:variant>
      <vt:variant>
        <vt:i4>5</vt:i4>
      </vt:variant>
      <vt:variant>
        <vt:lpwstr>https://ru.wikipedia.org/wiki/%D0%91%D1%80%D0%B0%D0%BD%D0%B8%D1%86%D0%BA%D0%B8%D0%B9,_%D0%90%D0%BD%D0%B4%D1%80%D0%B5%D0%B9_%D0%93%D0%B5%D0%BD%D0%BD%D0%B0%D0%B4%D1%8C%D0%B5%D0%B2%D0%B8%D1%87</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Нижегородская академия МВД России</dc:title>
  <dc:subject/>
  <dc:creator>g.fedulova</dc:creator>
  <cp:keywords/>
  <dc:description/>
  <cp:lastModifiedBy>Галина Александровна Федулова</cp:lastModifiedBy>
  <cp:revision>6</cp:revision>
  <cp:lastPrinted>2016-02-20T12:20:00Z</cp:lastPrinted>
  <dcterms:created xsi:type="dcterms:W3CDTF">2016-02-18T09:03:00Z</dcterms:created>
  <dcterms:modified xsi:type="dcterms:W3CDTF">2016-02-25T06:06:00Z</dcterms:modified>
</cp:coreProperties>
</file>